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0690" w14:textId="77777777" w:rsidR="00043C2C" w:rsidRPr="00F80981" w:rsidRDefault="00043C2C" w:rsidP="00F80981">
      <w:pPr>
        <w:spacing w:after="0" w:line="240" w:lineRule="auto"/>
        <w:contextualSpacing/>
        <w:jc w:val="both"/>
        <w:rPr>
          <w:rFonts w:ascii="Arial" w:eastAsia="Calibri" w:hAnsi="Arial" w:cs="Arial"/>
          <w:b/>
          <w:sz w:val="20"/>
          <w:szCs w:val="20"/>
          <w:lang w:val="es-MX" w:eastAsia="es-ES_tradnl"/>
        </w:rPr>
      </w:pPr>
      <w:bookmarkStart w:id="0" w:name="_Hlk94281581"/>
      <w:bookmarkStart w:id="1" w:name="_Hlk102489058"/>
      <w:bookmarkStart w:id="2" w:name="_Hlk34951122"/>
      <w:r w:rsidRPr="00F80981">
        <w:rPr>
          <w:rFonts w:ascii="Arial" w:eastAsia="Calibri" w:hAnsi="Arial" w:cs="Arial"/>
          <w:b/>
          <w:sz w:val="20"/>
          <w:szCs w:val="20"/>
          <w:lang w:val="es-MX" w:eastAsia="es-ES_tradnl"/>
        </w:rPr>
        <w:t>LEY 996 DE 2005 – Parágrafo artículo 38 – Convenios o contratos interadministrativos</w:t>
      </w:r>
    </w:p>
    <w:p w14:paraId="00AABD7A" w14:textId="77777777" w:rsidR="00356436" w:rsidRPr="00F80981" w:rsidRDefault="00356436" w:rsidP="00F80981">
      <w:pPr>
        <w:spacing w:after="0" w:line="240" w:lineRule="auto"/>
        <w:jc w:val="both"/>
        <w:rPr>
          <w:rFonts w:ascii="Arial" w:hAnsi="Arial" w:cs="Arial"/>
          <w:sz w:val="20"/>
          <w:szCs w:val="20"/>
          <w:lang w:val="es-ES" w:eastAsia="es-CO"/>
        </w:rPr>
      </w:pPr>
    </w:p>
    <w:p w14:paraId="41099E95" w14:textId="5A9AD358" w:rsidR="001770E2" w:rsidRPr="00F80981" w:rsidRDefault="001770E2" w:rsidP="00F80981">
      <w:pPr>
        <w:spacing w:after="0" w:line="240" w:lineRule="auto"/>
        <w:jc w:val="both"/>
        <w:rPr>
          <w:rFonts w:ascii="Arial" w:eastAsia="Arial" w:hAnsi="Arial" w:cs="Arial"/>
          <w:sz w:val="20"/>
          <w:szCs w:val="20"/>
          <w:lang w:val="es-ES" w:eastAsia="es-ES" w:bidi="es-ES"/>
        </w:rPr>
      </w:pPr>
      <w:r w:rsidRPr="00F80981">
        <w:rPr>
          <w:rFonts w:ascii="Arial" w:hAnsi="Arial" w:cs="Arial"/>
          <w:sz w:val="20"/>
          <w:szCs w:val="20"/>
          <w:lang w:val="es-ES" w:eastAsia="es-CO"/>
        </w:rPr>
        <w:t>[L]</w:t>
      </w:r>
      <w:r w:rsidRPr="00F80981">
        <w:rPr>
          <w:rFonts w:ascii="Arial" w:eastAsia="Arial" w:hAnsi="Arial" w:cs="Arial"/>
          <w:sz w:val="20"/>
          <w:szCs w:val="20"/>
          <w:lang w:val="es-ES" w:eastAsia="es-ES" w:bidi="es-ES"/>
        </w:rPr>
        <w:t xml:space="preserve">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00356436" w:rsidRPr="00F80981">
        <w:rPr>
          <w:rFonts w:ascii="Arial" w:eastAsia="Arial" w:hAnsi="Arial" w:cs="Arial"/>
          <w:sz w:val="20"/>
          <w:szCs w:val="20"/>
          <w:lang w:val="es-ES" w:eastAsia="es-ES" w:bidi="es-ES"/>
        </w:rPr>
        <w:t>como,</w:t>
      </w:r>
      <w:r w:rsidRPr="00F80981">
        <w:rPr>
          <w:rFonts w:ascii="Arial" w:eastAsia="Arial" w:hAnsi="Arial" w:cs="Arial"/>
          <w:sz w:val="20"/>
          <w:szCs w:val="20"/>
          <w:lang w:val="es-ES" w:eastAsia="es-ES" w:bidi="es-ES"/>
        </w:rPr>
        <w:t xml:space="preserve"> por ejemplo, las que se van a llevar a cabo en este año 2023.</w:t>
      </w:r>
    </w:p>
    <w:p w14:paraId="64C9FAE3" w14:textId="77777777" w:rsidR="00356436" w:rsidRPr="00F80981" w:rsidRDefault="00356436" w:rsidP="00F80981">
      <w:pPr>
        <w:spacing w:after="0" w:line="240" w:lineRule="auto"/>
        <w:jc w:val="both"/>
        <w:rPr>
          <w:rFonts w:ascii="Arial" w:eastAsia="Arial" w:hAnsi="Arial" w:cs="Arial"/>
          <w:sz w:val="20"/>
          <w:szCs w:val="20"/>
          <w:lang w:val="es-ES" w:eastAsia="es-ES" w:bidi="es-ES"/>
        </w:rPr>
      </w:pPr>
    </w:p>
    <w:p w14:paraId="2915867C" w14:textId="693D8AC0" w:rsidR="001770E2" w:rsidRPr="00F80981" w:rsidRDefault="001770E2" w:rsidP="00F80981">
      <w:pPr>
        <w:spacing w:line="240" w:lineRule="auto"/>
        <w:jc w:val="both"/>
        <w:rPr>
          <w:rFonts w:ascii="Arial" w:eastAsia="Arial" w:hAnsi="Arial" w:cs="Arial"/>
          <w:sz w:val="20"/>
          <w:szCs w:val="20"/>
          <w:lang w:val="es-ES" w:eastAsia="es-ES" w:bidi="es-ES"/>
        </w:rPr>
      </w:pPr>
      <w:r w:rsidRPr="00F80981">
        <w:rPr>
          <w:rFonts w:ascii="Arial" w:eastAsia="Arial" w:hAnsi="Arial" w:cs="Arial"/>
          <w:sz w:val="20"/>
          <w:szCs w:val="20"/>
          <w:lang w:val="es-ES" w:eastAsia="es-ES" w:bidi="es-ES"/>
        </w:rPr>
        <w:t xml:space="preserve">Para el caso en específico de su consulta, </w:t>
      </w:r>
      <w:r w:rsidRPr="00F80981">
        <w:rPr>
          <w:rFonts w:ascii="Arial" w:eastAsia="Calibri" w:hAnsi="Arial" w:cs="Arial"/>
          <w:sz w:val="20"/>
          <w:szCs w:val="20"/>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80981">
        <w:rPr>
          <w:rFonts w:ascii="Arial" w:eastAsia="Calibri" w:hAnsi="Arial" w:cs="Arial"/>
          <w:bCs/>
          <w:sz w:val="20"/>
          <w:szCs w:val="20"/>
        </w:rPr>
        <w:t xml:space="preserve">“[…] </w:t>
      </w:r>
      <w:r w:rsidRPr="00F80981">
        <w:rPr>
          <w:rFonts w:ascii="Arial" w:eastAsia="Calibri" w:hAnsi="Arial" w:cs="Arial"/>
          <w:sz w:val="20"/>
          <w:szCs w:val="20"/>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80981">
        <w:rPr>
          <w:rFonts w:ascii="Arial" w:eastAsia="Calibri" w:hAnsi="Arial" w:cs="Arial"/>
          <w:bCs/>
          <w:sz w:val="20"/>
          <w:szCs w:val="20"/>
        </w:rPr>
        <w:t>”</w:t>
      </w:r>
      <w:r w:rsidRPr="00F80981">
        <w:rPr>
          <w:rFonts w:ascii="Arial" w:eastAsia="Calibri" w:hAnsi="Arial" w:cs="Arial"/>
          <w:sz w:val="20"/>
          <w:szCs w:val="20"/>
        </w:rPr>
        <w:t>.</w:t>
      </w:r>
      <w:r w:rsidRPr="00F80981">
        <w:rPr>
          <w:rFonts w:ascii="Arial" w:eastAsia="Arial" w:hAnsi="Arial" w:cs="Arial"/>
          <w:sz w:val="20"/>
          <w:szCs w:val="20"/>
          <w:lang w:val="es-ES" w:eastAsia="es-ES" w:bidi="es-ES"/>
        </w:rPr>
        <w:t xml:space="preserve"> </w:t>
      </w:r>
    </w:p>
    <w:p w14:paraId="390DF028"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CONTRATOS Y CONVENIOS – Semejanzas – Diferencias – Contraprestación – Cooperación </w:t>
      </w:r>
    </w:p>
    <w:p w14:paraId="6C5C3111" w14:textId="77777777" w:rsidR="00356436" w:rsidRPr="00F80981" w:rsidRDefault="00356436" w:rsidP="00F80981">
      <w:pPr>
        <w:spacing w:line="240" w:lineRule="auto"/>
        <w:contextualSpacing/>
        <w:jc w:val="both"/>
        <w:rPr>
          <w:rFonts w:ascii="Arial" w:eastAsia="Calibri" w:hAnsi="Arial" w:cs="Arial"/>
          <w:sz w:val="20"/>
          <w:szCs w:val="20"/>
        </w:rPr>
      </w:pPr>
    </w:p>
    <w:p w14:paraId="35B3493A" w14:textId="31DFA8D1" w:rsidR="00356436" w:rsidRPr="00F80981" w:rsidRDefault="00356436" w:rsidP="00F80981">
      <w:pPr>
        <w:spacing w:line="240" w:lineRule="auto"/>
        <w:contextualSpacing/>
        <w:jc w:val="both"/>
        <w:rPr>
          <w:rFonts w:ascii="Arial" w:eastAsia="Calibri" w:hAnsi="Arial" w:cs="Arial"/>
          <w:sz w:val="20"/>
          <w:szCs w:val="20"/>
        </w:rPr>
      </w:pPr>
      <w:r w:rsidRPr="00F80981">
        <w:rPr>
          <w:rFonts w:ascii="Arial" w:eastAsia="Calibri" w:hAnsi="Arial" w:cs="Arial"/>
          <w:sz w:val="20"/>
          <w:szCs w:val="20"/>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A0D1647" w14:textId="77777777" w:rsidR="00356436" w:rsidRPr="00F80981" w:rsidRDefault="00356436" w:rsidP="00F80981">
      <w:pPr>
        <w:spacing w:line="240" w:lineRule="auto"/>
        <w:ind w:left="709"/>
        <w:contextualSpacing/>
        <w:jc w:val="both"/>
        <w:rPr>
          <w:rFonts w:ascii="Arial" w:eastAsia="Calibri" w:hAnsi="Arial" w:cs="Arial"/>
          <w:sz w:val="20"/>
          <w:szCs w:val="20"/>
        </w:rPr>
      </w:pPr>
    </w:p>
    <w:p w14:paraId="4E3E3463" w14:textId="0AD922FF" w:rsidR="00356436" w:rsidRPr="00F80981" w:rsidRDefault="00196BD2" w:rsidP="00F80981">
      <w:pPr>
        <w:widowControl w:val="0"/>
        <w:autoSpaceDE w:val="0"/>
        <w:autoSpaceDN w:val="0"/>
        <w:spacing w:line="240" w:lineRule="auto"/>
        <w:jc w:val="both"/>
        <w:rPr>
          <w:rFonts w:ascii="Arial" w:eastAsia="Calibri" w:hAnsi="Arial" w:cs="Arial"/>
          <w:bCs/>
          <w:sz w:val="20"/>
          <w:szCs w:val="20"/>
          <w:lang w:eastAsia="es-ES" w:bidi="es-ES"/>
        </w:rPr>
      </w:pPr>
      <w:r w:rsidRPr="00F80981">
        <w:rPr>
          <w:rFonts w:ascii="Arial" w:eastAsia="Calibri" w:hAnsi="Arial" w:cs="Arial"/>
          <w:bCs/>
          <w:sz w:val="20"/>
          <w:szCs w:val="20"/>
        </w:rPr>
        <w:t>[…]</w:t>
      </w:r>
      <w:r w:rsidR="00356436" w:rsidRPr="00F80981">
        <w:rPr>
          <w:rFonts w:ascii="Arial" w:eastAsia="Arial" w:hAnsi="Arial" w:cs="Arial"/>
          <w:sz w:val="20"/>
          <w:szCs w:val="20"/>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6A368483" w14:textId="75AF4F55" w:rsidR="007A6510" w:rsidRPr="00F80981"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CONVENIOS SOLIDARIOS – Marco normativo</w:t>
      </w:r>
      <w:r w:rsidR="007A6510" w:rsidRPr="00F80981">
        <w:rPr>
          <w:rFonts w:ascii="Arial" w:eastAsia="Calibri" w:hAnsi="Arial" w:cs="Arial"/>
          <w:b/>
          <w:sz w:val="20"/>
          <w:szCs w:val="20"/>
          <w:lang w:val="es-MX" w:eastAsia="es-ES_tradnl"/>
        </w:rPr>
        <w:t xml:space="preserve"> - Ley 136 de 1994 – Ámbito de aplicación – Organismos de acción comunal </w:t>
      </w:r>
    </w:p>
    <w:p w14:paraId="4A7BD20B" w14:textId="48868D8D" w:rsidR="00043C2C" w:rsidRPr="00F80981" w:rsidRDefault="00043C2C" w:rsidP="00F80981">
      <w:pPr>
        <w:spacing w:line="240" w:lineRule="auto"/>
        <w:contextualSpacing/>
        <w:jc w:val="both"/>
        <w:rPr>
          <w:rFonts w:ascii="Arial" w:eastAsia="Calibri" w:hAnsi="Arial" w:cs="Arial"/>
          <w:b/>
          <w:sz w:val="20"/>
          <w:szCs w:val="20"/>
          <w:lang w:val="es-MX" w:eastAsia="es-ES_tradnl"/>
        </w:rPr>
      </w:pPr>
    </w:p>
    <w:p w14:paraId="1103A898" w14:textId="2243D25B" w:rsidR="00246257" w:rsidRPr="00F80981" w:rsidRDefault="00122AA0" w:rsidP="00F80981">
      <w:pPr>
        <w:spacing w:after="120" w:line="240" w:lineRule="auto"/>
        <w:jc w:val="both"/>
        <w:rPr>
          <w:rFonts w:ascii="Arial" w:eastAsia="Calibri" w:hAnsi="Arial" w:cs="Arial"/>
          <w:color w:val="000000" w:themeColor="text1"/>
          <w:sz w:val="20"/>
          <w:szCs w:val="20"/>
          <w:lang w:val="es-ES"/>
        </w:rPr>
      </w:pPr>
      <w:r w:rsidRPr="00F80981">
        <w:rPr>
          <w:rFonts w:ascii="Arial" w:eastAsia="Calibri" w:hAnsi="Arial" w:cs="Arial"/>
          <w:bCs/>
          <w:sz w:val="20"/>
          <w:szCs w:val="20"/>
        </w:rPr>
        <w:t>[…]</w:t>
      </w:r>
      <w:r w:rsidR="00246257" w:rsidRPr="00F80981">
        <w:rPr>
          <w:rFonts w:ascii="Arial" w:eastAsia="Calibri" w:hAnsi="Arial" w:cs="Arial"/>
          <w:bCs/>
          <w:sz w:val="20"/>
          <w:szCs w:val="20"/>
        </w:rPr>
        <w:t xml:space="preserve"> </w:t>
      </w:r>
      <w:r w:rsidRPr="00F80981">
        <w:rPr>
          <w:rFonts w:ascii="Arial" w:eastAsia="Calibri" w:hAnsi="Arial" w:cs="Arial"/>
          <w:color w:val="000000" w:themeColor="text1"/>
          <w:sz w:val="20"/>
          <w:szCs w:val="20"/>
          <w:lang w:val="es-ES"/>
        </w:rPr>
        <w:t>de conformidad con lo dispuesto en el parágrafo tercero del artículo 3 del referido cuerpo normativo, los convenios solidarios se definen como “</w:t>
      </w:r>
      <w:r w:rsidRPr="00F80981">
        <w:rPr>
          <w:rFonts w:ascii="Arial" w:eastAsia="Calibri" w:hAnsi="Arial" w:cs="Arial"/>
          <w:i/>
          <w:iCs/>
          <w:color w:val="000000" w:themeColor="text1"/>
          <w:sz w:val="20"/>
          <w:szCs w:val="20"/>
          <w:lang w:val="es-ES"/>
        </w:rPr>
        <w:t>la complementación de esfuerzos institucionales, comunitarios, económicos y sociales para la construcción de obras y la satisfacción de necesidades y aspiraciones de las comunidades</w:t>
      </w:r>
      <w:r w:rsidRPr="00F80981">
        <w:rPr>
          <w:rFonts w:ascii="Arial" w:eastAsia="Calibri" w:hAnsi="Arial" w:cs="Arial"/>
          <w:color w:val="000000" w:themeColor="text1"/>
          <w:sz w:val="20"/>
          <w:szCs w:val="20"/>
          <w:lang w:val="es-ES"/>
        </w:rPr>
        <w:t>”</w:t>
      </w:r>
      <w:r w:rsidR="007A6510" w:rsidRPr="00F80981">
        <w:rPr>
          <w:rFonts w:ascii="Arial" w:eastAsia="Calibri" w:hAnsi="Arial" w:cs="Arial"/>
          <w:color w:val="000000" w:themeColor="text1"/>
          <w:sz w:val="20"/>
          <w:szCs w:val="20"/>
          <w:lang w:val="es-ES"/>
        </w:rPr>
        <w:t xml:space="preserve"> </w:t>
      </w:r>
      <w:r w:rsidR="00246257" w:rsidRPr="00F80981">
        <w:rPr>
          <w:rFonts w:ascii="Arial" w:eastAsia="Calibri" w:hAnsi="Arial" w:cs="Arial"/>
          <w:color w:val="000000" w:themeColor="text1"/>
          <w:sz w:val="20"/>
          <w:szCs w:val="20"/>
          <w:lang w:val="es-ES"/>
        </w:rPr>
        <w:t xml:space="preserve">de la Ley 136 de 1994, modificado por la Ley 1551 de 2012, determina tres (3)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w:t>
      </w:r>
      <w:r w:rsidR="00246257" w:rsidRPr="00F80981">
        <w:rPr>
          <w:rFonts w:ascii="Arial" w:eastAsia="Calibri" w:hAnsi="Arial" w:cs="Arial"/>
          <w:color w:val="000000" w:themeColor="text1"/>
          <w:sz w:val="20"/>
          <w:szCs w:val="20"/>
          <w:lang w:val="es-ES"/>
        </w:rPr>
        <w:lastRenderedPageBreak/>
        <w:t xml:space="preserve">comunal “[…] para el desarrollo conjunto de programas y actividades establecidas por la Ley a los municipios y distritos, acorde con sus planes y desarrollos”.ii)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5868BD6C"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136 DE 1994 – Regímenes de contratación – Organismos de acción comunal </w:t>
      </w:r>
    </w:p>
    <w:p w14:paraId="521979B2" w14:textId="77777777" w:rsidR="00246257" w:rsidRPr="00F80981" w:rsidRDefault="00246257" w:rsidP="00F80981">
      <w:pPr>
        <w:spacing w:line="240" w:lineRule="auto"/>
        <w:contextualSpacing/>
        <w:jc w:val="both"/>
        <w:rPr>
          <w:rFonts w:ascii="Arial" w:eastAsia="Calibri" w:hAnsi="Arial" w:cs="Arial"/>
          <w:bCs/>
          <w:sz w:val="20"/>
          <w:szCs w:val="20"/>
        </w:rPr>
      </w:pPr>
    </w:p>
    <w:p w14:paraId="53965EE2" w14:textId="212F15BE" w:rsidR="00246257" w:rsidRPr="00F80981" w:rsidRDefault="007A6510" w:rsidP="00F80981">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r w:rsidR="00246257" w:rsidRPr="00F80981">
        <w:rPr>
          <w:rFonts w:ascii="Arial" w:eastAsia="Calibri" w:hAnsi="Arial" w:cs="Arial"/>
          <w:bCs/>
          <w:sz w:val="20"/>
          <w:szCs w:val="20"/>
        </w:rPr>
        <w:t xml:space="preserve"> </w:t>
      </w:r>
      <w:r w:rsidR="00246257" w:rsidRPr="00F80981">
        <w:rPr>
          <w:rFonts w:ascii="Arial" w:hAnsi="Arial" w:cs="Arial"/>
          <w:color w:val="000000" w:themeColor="text1"/>
          <w:sz w:val="20"/>
          <w:szCs w:val="20"/>
          <w:lang w:val="es-ES"/>
        </w:rPr>
        <w:t xml:space="preserve">el </w:t>
      </w:r>
      <w:r w:rsidR="00246257" w:rsidRPr="00F80981">
        <w:rPr>
          <w:rFonts w:ascii="Arial" w:hAnsi="Arial" w:cs="Arial"/>
          <w:i/>
          <w:iCs/>
          <w:color w:val="000000" w:themeColor="text1"/>
          <w:sz w:val="20"/>
          <w:szCs w:val="20"/>
          <w:lang w:val="es-ES"/>
        </w:rPr>
        <w:t>primer régimen</w:t>
      </w:r>
      <w:r w:rsidR="00246257" w:rsidRPr="00F80981">
        <w:rPr>
          <w:rFonts w:ascii="Arial" w:hAnsi="Arial" w:cs="Arial"/>
          <w:color w:val="000000" w:themeColor="text1"/>
          <w:sz w:val="20"/>
          <w:szCs w:val="20"/>
          <w:lang w:val="es-ES"/>
        </w:rPr>
        <w:t xml:space="preserve">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w:t>
      </w:r>
    </w:p>
    <w:p w14:paraId="303F3E6E" w14:textId="2661DD9C" w:rsidR="00246257" w:rsidRPr="00F80981" w:rsidRDefault="00246257" w:rsidP="00F80981">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p>
    <w:p w14:paraId="3658DC1D" w14:textId="137F7D5F" w:rsidR="00246257" w:rsidRPr="00F80981" w:rsidRDefault="00246257" w:rsidP="00F80981">
      <w:pPr>
        <w:spacing w:line="240" w:lineRule="auto"/>
        <w:contextualSpacing/>
        <w:jc w:val="both"/>
        <w:rPr>
          <w:rFonts w:ascii="Arial" w:hAnsi="Arial" w:cs="Arial"/>
          <w:color w:val="000000" w:themeColor="text1"/>
          <w:sz w:val="20"/>
          <w:szCs w:val="20"/>
          <w:lang w:val="es-ES"/>
        </w:rPr>
      </w:pPr>
      <w:r w:rsidRPr="00F80981">
        <w:rPr>
          <w:rFonts w:ascii="Arial" w:hAnsi="Arial" w:cs="Arial"/>
          <w:color w:val="000000" w:themeColor="text1"/>
          <w:sz w:val="20"/>
          <w:szCs w:val="20"/>
          <w:lang w:val="es-ES"/>
        </w:rPr>
        <w:t xml:space="preserve">Un </w:t>
      </w:r>
      <w:r w:rsidRPr="00F80981">
        <w:rPr>
          <w:rFonts w:ascii="Arial" w:hAnsi="Arial" w:cs="Arial"/>
          <w:i/>
          <w:iCs/>
          <w:color w:val="000000" w:themeColor="text1"/>
          <w:sz w:val="20"/>
          <w:szCs w:val="20"/>
          <w:lang w:val="es-ES"/>
        </w:rPr>
        <w:t>segundo</w:t>
      </w:r>
      <w:r w:rsidRPr="00F80981">
        <w:rPr>
          <w:rFonts w:ascii="Arial" w:hAnsi="Arial" w:cs="Arial"/>
          <w:color w:val="000000" w:themeColor="text1"/>
          <w:sz w:val="20"/>
          <w:szCs w:val="20"/>
          <w:lang w:val="es-ES"/>
        </w:rPr>
        <w:t xml:space="preserve"> </w:t>
      </w:r>
      <w:r w:rsidRPr="00F80981">
        <w:rPr>
          <w:rFonts w:ascii="Arial" w:hAnsi="Arial" w:cs="Arial"/>
          <w:i/>
          <w:iCs/>
          <w:color w:val="000000" w:themeColor="text1"/>
          <w:sz w:val="20"/>
          <w:szCs w:val="20"/>
          <w:lang w:val="es-ES"/>
        </w:rPr>
        <w:t>régimen</w:t>
      </w:r>
      <w:r w:rsidRPr="00F80981">
        <w:rPr>
          <w:rFonts w:ascii="Arial" w:hAnsi="Arial" w:cs="Arial"/>
          <w:color w:val="000000" w:themeColor="text1"/>
          <w:sz w:val="20"/>
          <w:szCs w:val="20"/>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no refleje relaciones conmutativas que impliquen contraprestaciones para la entidad del Estado; y iv) que la entidad del Estado no imparta instrucciones precisas para la ejecución del objeto convenido. </w:t>
      </w:r>
    </w:p>
    <w:p w14:paraId="04457AF5" w14:textId="77777777" w:rsidR="00246257" w:rsidRPr="00F80981" w:rsidRDefault="00246257" w:rsidP="00F80981">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p>
    <w:p w14:paraId="6941ABAC" w14:textId="71FD4EFC" w:rsidR="00246257" w:rsidRPr="00F80981" w:rsidRDefault="00246257" w:rsidP="00F80981">
      <w:pPr>
        <w:spacing w:after="120" w:line="240" w:lineRule="auto"/>
        <w:jc w:val="both"/>
        <w:rPr>
          <w:rFonts w:ascii="Arial" w:hAnsi="Arial" w:cs="Arial"/>
          <w:color w:val="000000" w:themeColor="text1"/>
          <w:sz w:val="20"/>
          <w:szCs w:val="20"/>
          <w:lang w:val="es-ES"/>
        </w:rPr>
      </w:pPr>
      <w:r w:rsidRPr="00F80981">
        <w:rPr>
          <w:rFonts w:ascii="Arial" w:hAnsi="Arial" w:cs="Arial"/>
          <w:i/>
          <w:iCs/>
          <w:color w:val="000000" w:themeColor="text1"/>
          <w:sz w:val="20"/>
          <w:szCs w:val="20"/>
          <w:lang w:val="es-ES"/>
        </w:rPr>
        <w:t>Por último</w:t>
      </w:r>
      <w:r w:rsidRPr="00F80981">
        <w:rPr>
          <w:rFonts w:ascii="Arial" w:hAnsi="Arial" w:cs="Arial"/>
          <w:color w:val="000000" w:themeColor="text1"/>
          <w:sz w:val="20"/>
          <w:szCs w:val="20"/>
          <w:lang w:val="es-ES"/>
        </w:rPr>
        <w:t xml:space="preserve">, en armonía con la modificación realizada por la Ley 1955 de 2019, se presenta un </w:t>
      </w:r>
      <w:r w:rsidRPr="00F80981">
        <w:rPr>
          <w:rFonts w:ascii="Arial" w:hAnsi="Arial" w:cs="Arial"/>
          <w:i/>
          <w:iCs/>
          <w:color w:val="000000" w:themeColor="text1"/>
          <w:sz w:val="20"/>
          <w:szCs w:val="20"/>
          <w:lang w:val="es-ES"/>
        </w:rPr>
        <w:t>tercer régimen</w:t>
      </w:r>
      <w:r w:rsidRPr="00F80981">
        <w:rPr>
          <w:rFonts w:ascii="Arial" w:hAnsi="Arial" w:cs="Arial"/>
          <w:color w:val="000000" w:themeColor="text1"/>
          <w:sz w:val="20"/>
          <w:szCs w:val="20"/>
          <w:lang w:val="es-ES"/>
        </w:rPr>
        <w:t xml:space="preserve">, que encuentra su fundamento en los parágrafos tercero y quinto del artículo tercero de la 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Estatuto General de Contratación de la Administración Pública. Esta modalidad de contratación resulta aplicable a todos los casos no reglamentados a través de normas específicas en los que: i) se vinculen entidades del orden </w:t>
      </w:r>
      <w:r w:rsidRPr="00F80981">
        <w:rPr>
          <w:rFonts w:ascii="Arial" w:hAnsi="Arial" w:cs="Arial"/>
          <w:color w:val="000000" w:themeColor="text1"/>
          <w:sz w:val="20"/>
          <w:szCs w:val="20"/>
          <w:lang w:val="es-ES"/>
        </w:rPr>
        <w:lastRenderedPageBreak/>
        <w:t>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11A5588E"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2166 DE 2021 – Organismos de acción comunal – Artículo 95 – Convenios solidarios – Contratación directa – Contratos de obra </w:t>
      </w:r>
    </w:p>
    <w:p w14:paraId="33D260CC"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p>
    <w:p w14:paraId="0B626C69" w14:textId="2775AEC4" w:rsidR="00043C2C" w:rsidRPr="00F80981" w:rsidRDefault="0053703C" w:rsidP="00F80981">
      <w:pPr>
        <w:spacing w:line="240" w:lineRule="auto"/>
        <w:contextualSpacing/>
        <w:jc w:val="both"/>
        <w:rPr>
          <w:rFonts w:ascii="Arial" w:hAnsi="Arial" w:cs="Arial"/>
          <w:bCs/>
          <w:color w:val="000000" w:themeColor="text1"/>
          <w:sz w:val="20"/>
          <w:szCs w:val="20"/>
          <w:lang w:eastAsia="es-MX"/>
        </w:rPr>
      </w:pPr>
      <w:r w:rsidRPr="00F80981">
        <w:rPr>
          <w:rFonts w:ascii="Arial" w:eastAsia="Calibri" w:hAnsi="Arial" w:cs="Arial"/>
          <w:bCs/>
          <w:sz w:val="20"/>
          <w:szCs w:val="20"/>
        </w:rPr>
        <w:t>[…]</w:t>
      </w:r>
      <w:r w:rsidRPr="00F80981">
        <w:rPr>
          <w:rFonts w:ascii="Arial" w:hAnsi="Arial" w:cs="Arial"/>
          <w:bCs/>
          <w:color w:val="000000" w:themeColor="text1"/>
          <w:sz w:val="20"/>
          <w:szCs w:val="20"/>
          <w:lang w:eastAsia="es-MX"/>
        </w:rPr>
        <w:t xml:space="preserve">,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F80981">
        <w:rPr>
          <w:rFonts w:ascii="Arial" w:eastAsia="Calibri" w:hAnsi="Arial" w:cs="Arial"/>
          <w:color w:val="000000" w:themeColor="text1"/>
          <w:sz w:val="20"/>
          <w:szCs w:val="20"/>
          <w:lang w:val="es-ES_tradnl"/>
        </w:rPr>
        <w:t>“</w:t>
      </w:r>
      <w:r w:rsidRPr="00F80981">
        <w:rPr>
          <w:rFonts w:ascii="Arial" w:hAnsi="Arial" w:cs="Arial"/>
          <w:bCs/>
          <w:color w:val="000000" w:themeColor="text1"/>
          <w:sz w:val="20"/>
          <w:szCs w:val="20"/>
          <w:lang w:eastAsia="es-MX"/>
        </w:rPr>
        <w:t>entes territoriales del</w:t>
      </w:r>
      <w:r w:rsidRPr="00F80981">
        <w:rPr>
          <w:rFonts w:ascii="Arial" w:eastAsia="Calibri" w:hAnsi="Arial" w:cs="Arial"/>
          <w:color w:val="000000" w:themeColor="text1"/>
          <w:sz w:val="20"/>
          <w:szCs w:val="20"/>
          <w:lang w:val="es-ES_tradnl"/>
        </w:rPr>
        <w:t xml:space="preserve"> </w:t>
      </w:r>
      <w:r w:rsidRPr="00F80981">
        <w:rPr>
          <w:rFonts w:ascii="Arial" w:hAnsi="Arial" w:cs="Arial"/>
          <w:color w:val="000000" w:themeColor="text1"/>
          <w:sz w:val="20"/>
          <w:szCs w:val="20"/>
        </w:rPr>
        <w:t>orden Nacional, Departamental, Distrital y municipal</w:t>
      </w:r>
      <w:r w:rsidRPr="00F80981">
        <w:rPr>
          <w:rFonts w:ascii="Arial" w:eastAsia="Calibri" w:hAnsi="Arial" w:cs="Arial"/>
          <w:color w:val="000000" w:themeColor="text1"/>
          <w:sz w:val="20"/>
          <w:szCs w:val="20"/>
          <w:lang w:val="es-ES_tradnl"/>
        </w:rPr>
        <w:t xml:space="preserve">” y a los “organismos de acción comunal”. Es decir, </w:t>
      </w:r>
      <w:r w:rsidRPr="00F80981">
        <w:rPr>
          <w:rFonts w:ascii="Arial" w:hAnsi="Arial" w:cs="Arial"/>
          <w:bCs/>
          <w:color w:val="000000" w:themeColor="text1"/>
          <w:sz w:val="20"/>
          <w:szCs w:val="2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w:t>
      </w:r>
    </w:p>
    <w:p w14:paraId="2D5816F6" w14:textId="77777777" w:rsidR="0053703C" w:rsidRPr="00F80981" w:rsidRDefault="0053703C" w:rsidP="00F80981">
      <w:pPr>
        <w:spacing w:line="240" w:lineRule="auto"/>
        <w:contextualSpacing/>
        <w:jc w:val="both"/>
        <w:rPr>
          <w:rFonts w:ascii="Arial" w:eastAsia="Calibri" w:hAnsi="Arial" w:cs="Arial"/>
          <w:b/>
          <w:sz w:val="20"/>
          <w:szCs w:val="20"/>
          <w:lang w:val="es-MX" w:eastAsia="es-ES_tradnl"/>
        </w:rPr>
      </w:pPr>
    </w:p>
    <w:p w14:paraId="5DC743F9" w14:textId="51E69295" w:rsidR="00043C2C"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2166 DE 2021 – Artículo 63 – Convenios solidarios – Artículo 141 de la Ley 136 de 1994 </w:t>
      </w:r>
      <w:r w:rsidR="00994D46">
        <w:rPr>
          <w:rFonts w:ascii="Arial" w:eastAsia="Calibri" w:hAnsi="Arial" w:cs="Arial"/>
          <w:b/>
          <w:sz w:val="20"/>
          <w:szCs w:val="20"/>
          <w:lang w:val="es-MX" w:eastAsia="es-ES_tradnl"/>
        </w:rPr>
        <w:t>- C</w:t>
      </w:r>
      <w:r w:rsidR="00994D46" w:rsidRPr="00994D46">
        <w:rPr>
          <w:rFonts w:ascii="Arial" w:eastAsia="Calibri" w:hAnsi="Arial" w:cs="Arial"/>
          <w:b/>
          <w:sz w:val="20"/>
          <w:szCs w:val="20"/>
          <w:lang w:val="es-MX" w:eastAsia="es-ES_tradnl"/>
        </w:rPr>
        <w:t>onvenios solidarios y contratos interadministrativos de mínima</w:t>
      </w:r>
    </w:p>
    <w:p w14:paraId="2D480C8A" w14:textId="77777777" w:rsidR="00994D46" w:rsidRPr="00F80981" w:rsidRDefault="00994D46" w:rsidP="00F80981">
      <w:pPr>
        <w:spacing w:line="240" w:lineRule="auto"/>
        <w:contextualSpacing/>
        <w:jc w:val="both"/>
        <w:rPr>
          <w:rFonts w:ascii="Arial" w:eastAsia="Calibri" w:hAnsi="Arial" w:cs="Arial"/>
          <w:b/>
          <w:sz w:val="20"/>
          <w:szCs w:val="20"/>
          <w:lang w:val="es-MX" w:eastAsia="es-ES_tradnl"/>
        </w:rPr>
      </w:pPr>
    </w:p>
    <w:p w14:paraId="417DA079" w14:textId="77777777" w:rsidR="007136AD" w:rsidRPr="00F80981" w:rsidRDefault="007136AD" w:rsidP="00F80981">
      <w:pPr>
        <w:spacing w:line="240" w:lineRule="auto"/>
        <w:jc w:val="both"/>
        <w:rPr>
          <w:rFonts w:ascii="Arial" w:hAnsi="Arial" w:cs="Arial"/>
          <w:color w:val="000000" w:themeColor="text1"/>
          <w:sz w:val="20"/>
          <w:szCs w:val="20"/>
          <w:lang w:val="es-ES" w:eastAsia="es-MX"/>
        </w:rPr>
      </w:pPr>
      <w:r w:rsidRPr="00F80981">
        <w:rPr>
          <w:rFonts w:ascii="Arial" w:hAnsi="Arial" w:cs="Arial"/>
          <w:color w:val="000000" w:themeColor="text1"/>
          <w:sz w:val="20"/>
          <w:szCs w:val="20"/>
          <w:lang w:val="es-ES" w:eastAsia="es-MX"/>
        </w:rPr>
        <w:t xml:space="preserve">Es necesario tener en cuenta que </w:t>
      </w:r>
      <w:r w:rsidRPr="00F80981">
        <w:rPr>
          <w:rFonts w:ascii="Arial" w:hAnsi="Arial" w:cs="Arial"/>
          <w:color w:val="000000" w:themeColor="text1"/>
          <w:sz w:val="20"/>
          <w:szCs w:val="20"/>
          <w:lang w:eastAsia="es-MX"/>
        </w:rPr>
        <w:t xml:space="preserve">esta </w:t>
      </w:r>
      <w:r w:rsidRPr="00F80981">
        <w:rPr>
          <w:rFonts w:ascii="Arial" w:hAnsi="Arial" w:cs="Arial"/>
          <w:color w:val="000000" w:themeColor="text1"/>
          <w:sz w:val="20"/>
          <w:szCs w:val="20"/>
          <w:lang w:val="es-ES" w:eastAsia="es-MX"/>
        </w:rPr>
        <w:t xml:space="preserve">disposición contempla supuestos distintos al establecido en el artículo 95 de la Ley 2166 de 2021. En efecto, el parágrafo 2 del artículo 63 </w:t>
      </w:r>
      <w:r w:rsidRPr="00F80981">
        <w:rPr>
          <w:rFonts w:ascii="Arial" w:hAnsi="Arial" w:cs="Arial"/>
          <w:i/>
          <w:iCs/>
          <w:color w:val="000000" w:themeColor="text1"/>
          <w:sz w:val="20"/>
          <w:szCs w:val="20"/>
          <w:lang w:val="es-ES" w:eastAsia="es-MX"/>
        </w:rPr>
        <w:t xml:space="preserve">ibidem </w:t>
      </w:r>
      <w:r w:rsidRPr="00F80981">
        <w:rPr>
          <w:rFonts w:ascii="Arial" w:hAnsi="Arial" w:cs="Arial"/>
          <w:color w:val="000000" w:themeColor="text1"/>
          <w:sz w:val="20"/>
          <w:szCs w:val="20"/>
          <w:lang w:val="es-ES" w:eastAsia="es-MX"/>
        </w:rPr>
        <w:t xml:space="preserve">permite la celebración de convenios solidarios con </w:t>
      </w:r>
      <w:r w:rsidRPr="00F80981">
        <w:rPr>
          <w:rFonts w:ascii="Arial" w:hAnsi="Arial" w:cs="Arial"/>
          <w:color w:val="000000" w:themeColor="text1"/>
          <w:sz w:val="20"/>
          <w:szCs w:val="20"/>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F80981">
        <w:rPr>
          <w:rFonts w:ascii="Arial" w:hAnsi="Arial" w:cs="Arial"/>
          <w:color w:val="000000" w:themeColor="text1"/>
          <w:sz w:val="20"/>
          <w:szCs w:val="20"/>
        </w:rPr>
        <w:t xml:space="preserve"> </w:t>
      </w:r>
      <w:r w:rsidRPr="00F80981">
        <w:rPr>
          <w:rFonts w:ascii="Arial" w:hAnsi="Arial" w:cs="Arial"/>
          <w:color w:val="000000" w:themeColor="text1"/>
          <w:sz w:val="20"/>
          <w:szCs w:val="20"/>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1" w:anchor="281" w:history="1">
        <w:r w:rsidRPr="00F80981">
          <w:rPr>
            <w:rStyle w:val="Hipervnculo"/>
            <w:rFonts w:ascii="Arial" w:hAnsi="Arial" w:cs="Arial"/>
            <w:color w:val="000000" w:themeColor="text1"/>
            <w:sz w:val="20"/>
            <w:szCs w:val="20"/>
            <w:lang w:eastAsia="es-MX"/>
          </w:rPr>
          <w:t>281</w:t>
        </w:r>
      </w:hyperlink>
      <w:r w:rsidRPr="00F80981">
        <w:rPr>
          <w:rFonts w:ascii="Arial" w:hAnsi="Arial" w:cs="Arial"/>
          <w:color w:val="000000" w:themeColor="text1"/>
          <w:sz w:val="20"/>
          <w:szCs w:val="20"/>
          <w:lang w:eastAsia="es-MX"/>
        </w:rPr>
        <w:t xml:space="preserve"> de la Ley 1955 de 2019. Como se observa, la norma señalada contempla diversos objetos para la celebración de convenios solidarios, mientras que en contraste el artículo 95 </w:t>
      </w:r>
      <w:r w:rsidRPr="00F80981">
        <w:rPr>
          <w:rFonts w:ascii="Arial" w:hAnsi="Arial" w:cs="Arial"/>
          <w:color w:val="000000" w:themeColor="text1"/>
          <w:sz w:val="20"/>
          <w:szCs w:val="20"/>
          <w:lang w:val="es-ES" w:eastAsia="es-MX"/>
        </w:rPr>
        <w:t>de la Ley 2166 de 2021 permite la ejecución de obras</w:t>
      </w:r>
    </w:p>
    <w:p w14:paraId="6B65A5C3" w14:textId="4B776CA4" w:rsidR="008C6140" w:rsidRDefault="008C6140" w:rsidP="00F80981">
      <w:pPr>
        <w:spacing w:line="240" w:lineRule="auto"/>
        <w:jc w:val="both"/>
        <w:rPr>
          <w:rFonts w:ascii="Arial" w:hAnsi="Arial" w:cs="Arial"/>
          <w:color w:val="000000" w:themeColor="text1"/>
          <w:sz w:val="20"/>
          <w:szCs w:val="20"/>
          <w:lang w:val="es-ES" w:eastAsia="es-MX"/>
        </w:rPr>
      </w:pPr>
      <w:r w:rsidRPr="00F80981">
        <w:rPr>
          <w:rFonts w:ascii="Arial" w:eastAsia="Calibri" w:hAnsi="Arial" w:cs="Arial"/>
          <w:bCs/>
          <w:sz w:val="20"/>
          <w:szCs w:val="20"/>
        </w:rPr>
        <w:t xml:space="preserve">[…] </w:t>
      </w:r>
      <w:r w:rsidRPr="00F80981">
        <w:rPr>
          <w:rFonts w:ascii="Arial" w:hAnsi="Arial" w:cs="Arial"/>
          <w:color w:val="000000" w:themeColor="text1"/>
          <w:sz w:val="20"/>
          <w:szCs w:val="20"/>
          <w:lang w:eastAsia="es-MX"/>
        </w:rPr>
        <w:t xml:space="preserve">Aunado a lo anterior, para la celebración de dichos convenios el inciso primero del citado artículo 63 remite al artículo 141 de la Ley 136 de 1994, en virtud del cual </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Los contratos o convenios que se celebren en desarrollo del artículo anterior, se sujetarán a lo dispuesto por los artículos </w:t>
      </w:r>
      <w:hyperlink r:id="rId12" w:anchor="375" w:history="1">
        <w:r w:rsidRPr="00F80981">
          <w:rPr>
            <w:rStyle w:val="Hipervnculo"/>
            <w:rFonts w:ascii="Arial" w:hAnsi="Arial" w:cs="Arial"/>
            <w:color w:val="000000" w:themeColor="text1"/>
            <w:sz w:val="20"/>
            <w:szCs w:val="20"/>
            <w:u w:val="none"/>
            <w:lang w:eastAsia="es-MX"/>
          </w:rPr>
          <w:t>375</w:t>
        </w:r>
      </w:hyperlink>
      <w:r w:rsidRPr="00F80981">
        <w:rPr>
          <w:rFonts w:ascii="Arial" w:hAnsi="Arial" w:cs="Arial"/>
          <w:color w:val="000000" w:themeColor="text1"/>
          <w:sz w:val="20"/>
          <w:szCs w:val="20"/>
          <w:lang w:eastAsia="es-MX"/>
        </w:rPr>
        <w:t> a </w:t>
      </w:r>
      <w:hyperlink r:id="rId13" w:anchor="378" w:history="1">
        <w:r w:rsidRPr="00F80981">
          <w:rPr>
            <w:rStyle w:val="Hipervnculo"/>
            <w:rFonts w:ascii="Arial" w:hAnsi="Arial" w:cs="Arial"/>
            <w:color w:val="000000" w:themeColor="text1"/>
            <w:sz w:val="20"/>
            <w:szCs w:val="20"/>
            <w:u w:val="none"/>
            <w:lang w:eastAsia="es-MX"/>
          </w:rPr>
          <w:t>378</w:t>
        </w:r>
      </w:hyperlink>
      <w:r w:rsidRPr="00F80981">
        <w:rPr>
          <w:rFonts w:ascii="Arial" w:hAnsi="Arial" w:cs="Arial"/>
          <w:color w:val="000000" w:themeColor="text1"/>
          <w:sz w:val="20"/>
          <w:szCs w:val="20"/>
          <w:lang w:eastAsia="es-MX"/>
        </w:rPr>
        <w:t> del Decreto 1333 de 1986 y la Ley </w:t>
      </w:r>
      <w:hyperlink r:id="rId14" w:anchor="inicio" w:history="1">
        <w:r w:rsidRPr="00F80981">
          <w:rPr>
            <w:rStyle w:val="Hipervnculo"/>
            <w:rFonts w:ascii="Arial" w:hAnsi="Arial" w:cs="Arial"/>
            <w:color w:val="000000" w:themeColor="text1"/>
            <w:sz w:val="20"/>
            <w:szCs w:val="20"/>
            <w:u w:val="none"/>
            <w:lang w:eastAsia="es-MX"/>
          </w:rPr>
          <w:t>80</w:t>
        </w:r>
      </w:hyperlink>
      <w:r w:rsidRPr="00F80981">
        <w:rPr>
          <w:rFonts w:ascii="Arial" w:hAnsi="Arial" w:cs="Arial"/>
          <w:color w:val="000000" w:themeColor="text1"/>
          <w:sz w:val="20"/>
          <w:szCs w:val="20"/>
          <w:lang w:eastAsia="es-MX"/>
        </w:rPr>
        <w:t> de 1993</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 xml:space="preserve">. En este sentido, retomando las consideraciones de los conceptos de esta Agencia, en este caso resulta aplicable el tercer régimen expuesto, es decir, lo anterior implica que los convenios solidarios que se celebren con fundamento el artículo 63 de la Ley </w:t>
      </w:r>
      <w:r w:rsidRPr="00F80981">
        <w:rPr>
          <w:rFonts w:ascii="Arial" w:hAnsi="Arial" w:cs="Arial"/>
          <w:color w:val="000000" w:themeColor="text1"/>
          <w:sz w:val="20"/>
          <w:szCs w:val="20"/>
          <w:lang w:val="es-ES" w:eastAsia="es-MX"/>
        </w:rPr>
        <w:t>2166 de 2021</w:t>
      </w:r>
      <w:r w:rsidRPr="00F80981">
        <w:rPr>
          <w:rFonts w:ascii="Arial" w:hAnsi="Arial" w:cs="Arial"/>
          <w:color w:val="000000" w:themeColor="text1"/>
          <w:sz w:val="20"/>
          <w:szCs w:val="20"/>
          <w:lang w:val="es-ES"/>
        </w:rPr>
        <w:t xml:space="preserve"> deben interpretarse armónicamente con </w:t>
      </w:r>
      <w:r w:rsidRPr="00F80981">
        <w:rPr>
          <w:rFonts w:ascii="Arial" w:hAnsi="Arial" w:cs="Arial"/>
          <w:color w:val="000000" w:themeColor="text1"/>
          <w:sz w:val="20"/>
          <w:szCs w:val="20"/>
          <w:lang w:eastAsia="es-MX"/>
        </w:rPr>
        <w:t xml:space="preserve">el artículo 141 de la Ley 136 de 1994 y </w:t>
      </w:r>
      <w:r w:rsidRPr="00F80981">
        <w:rPr>
          <w:rFonts w:ascii="Arial" w:hAnsi="Arial" w:cs="Arial"/>
          <w:color w:val="000000" w:themeColor="text1"/>
          <w:sz w:val="20"/>
          <w:szCs w:val="20"/>
          <w:lang w:val="es-ES"/>
        </w:rPr>
        <w:t xml:space="preserve">los parágrafos tercero y quinto </w:t>
      </w:r>
      <w:r w:rsidRPr="00F80981">
        <w:rPr>
          <w:rFonts w:ascii="Arial" w:hAnsi="Arial" w:cs="Arial"/>
          <w:color w:val="000000" w:themeColor="text1"/>
          <w:sz w:val="20"/>
          <w:szCs w:val="20"/>
          <w:lang w:val="es-ES"/>
        </w:rPr>
        <w:lastRenderedPageBreak/>
        <w:t>del artículo tercero de la Ley 136 de 1994</w:t>
      </w:r>
      <w:r w:rsidRPr="00F80981">
        <w:rPr>
          <w:rFonts w:ascii="Arial" w:hAnsi="Arial" w:cs="Arial"/>
          <w:color w:val="000000" w:themeColor="text1"/>
          <w:sz w:val="20"/>
          <w:szCs w:val="20"/>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1D6FA5F8" w14:textId="74D85E49" w:rsidR="00DC6050" w:rsidRPr="00DC6050" w:rsidRDefault="00DC6050" w:rsidP="00F80981">
      <w:pPr>
        <w:spacing w:line="240" w:lineRule="auto"/>
        <w:jc w:val="both"/>
        <w:rPr>
          <w:rFonts w:ascii="Arial" w:hAnsi="Arial" w:cs="Arial"/>
          <w:b/>
          <w:color w:val="000000" w:themeColor="text1"/>
          <w:sz w:val="20"/>
          <w:szCs w:val="20"/>
          <w:lang w:val="es-ES" w:eastAsia="es-MX"/>
        </w:rPr>
      </w:pPr>
      <w:r>
        <w:rPr>
          <w:rFonts w:ascii="Arial" w:hAnsi="Arial" w:cs="Arial"/>
          <w:b/>
          <w:color w:val="000000" w:themeColor="text1"/>
          <w:sz w:val="20"/>
          <w:szCs w:val="20"/>
          <w:lang w:val="es-ES" w:eastAsia="es-MX"/>
        </w:rPr>
        <w:t xml:space="preserve">CONTRATOS INTERADMINISTRATIVOS DE MÍNIMA CUANTÍA – Naturaleza jurídica – Convenios solidarios –  No son convenios interadministrativos </w:t>
      </w:r>
    </w:p>
    <w:p w14:paraId="53E2AB2C" w14:textId="247A9BE9" w:rsidR="00DC6050" w:rsidRPr="00DC6050" w:rsidRDefault="00DC6050" w:rsidP="00DC6050">
      <w:pPr>
        <w:spacing w:before="120" w:line="240" w:lineRule="auto"/>
        <w:jc w:val="both"/>
        <w:rPr>
          <w:rFonts w:ascii="Arial" w:hAnsi="Arial" w:cs="Arial"/>
          <w:color w:val="000000" w:themeColor="text1"/>
          <w:sz w:val="20"/>
          <w:szCs w:val="20"/>
          <w:lang w:val="es-ES" w:eastAsia="es-MX"/>
        </w:rPr>
      </w:pPr>
      <w:r>
        <w:rPr>
          <w:rFonts w:ascii="Arial" w:hAnsi="Arial" w:cs="Arial"/>
          <w:color w:val="000000" w:themeColor="text1"/>
          <w:sz w:val="20"/>
          <w:szCs w:val="20"/>
          <w:lang w:val="es-ES" w:eastAsia="es-MX"/>
        </w:rPr>
        <w:t>E</w:t>
      </w:r>
      <w:r w:rsidRPr="00DC6050">
        <w:rPr>
          <w:rFonts w:ascii="Arial" w:hAnsi="Arial" w:cs="Arial"/>
          <w:color w:val="000000" w:themeColor="text1"/>
          <w:sz w:val="20"/>
          <w:szCs w:val="20"/>
          <w:lang w:val="es-ES" w:eastAsia="es-MX"/>
        </w:rPr>
        <w:t xml:space="preserve">l parágrafo primero del artículo 63 de la Ley 2166 de 2021 dispone que </w:t>
      </w:r>
      <w:r w:rsidRPr="00DC6050">
        <w:rPr>
          <w:rFonts w:ascii="Arial" w:hAnsi="Arial" w:cs="Arial"/>
          <w:color w:val="000000" w:themeColor="text1"/>
          <w:sz w:val="20"/>
          <w:szCs w:val="20"/>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DC6050">
        <w:rPr>
          <w:rFonts w:ascii="Arial" w:hAnsi="Arial" w:cs="Arial"/>
          <w:color w:val="000000" w:themeColor="text1"/>
          <w:sz w:val="20"/>
          <w:szCs w:val="20"/>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DC6050">
        <w:rPr>
          <w:rFonts w:ascii="Arial" w:eastAsia="Calibri" w:hAnsi="Arial" w:cs="Arial"/>
          <w:color w:val="000000" w:themeColor="text1"/>
          <w:sz w:val="20"/>
          <w:szCs w:val="20"/>
          <w:lang w:val="es-ES_tradnl"/>
        </w:rPr>
        <w:t>“</w:t>
      </w:r>
      <w:r w:rsidRPr="00DC6050">
        <w:rPr>
          <w:rFonts w:ascii="Arial" w:hAnsi="Arial" w:cs="Arial"/>
          <w:color w:val="000000" w:themeColor="text1"/>
          <w:sz w:val="20"/>
          <w:szCs w:val="20"/>
          <w:lang w:val="es-ES" w:eastAsia="es-MX"/>
        </w:rPr>
        <w:t>contratos interadministrativos de mínima</w:t>
      </w:r>
      <w:r w:rsidRPr="00DC6050">
        <w:rPr>
          <w:rFonts w:ascii="Arial" w:eastAsia="Calibri" w:hAnsi="Arial" w:cs="Arial"/>
          <w:color w:val="000000" w:themeColor="text1"/>
          <w:sz w:val="20"/>
          <w:szCs w:val="20"/>
          <w:lang w:val="es-ES_tradnl"/>
        </w:rPr>
        <w:t>”</w:t>
      </w:r>
      <w:r w:rsidRPr="00DC6050">
        <w:rPr>
          <w:rFonts w:ascii="Arial" w:hAnsi="Arial" w:cs="Arial"/>
          <w:color w:val="000000" w:themeColor="text1"/>
          <w:sz w:val="20"/>
          <w:szCs w:val="20"/>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39CD9818" w14:textId="77777777" w:rsidR="00DC6050" w:rsidRPr="00DC6050" w:rsidRDefault="00DC6050" w:rsidP="00DC6050">
      <w:pPr>
        <w:spacing w:before="120" w:line="240" w:lineRule="auto"/>
        <w:jc w:val="both"/>
        <w:textAlignment w:val="baseline"/>
        <w:rPr>
          <w:rFonts w:ascii="Arial" w:hAnsi="Arial" w:cs="Arial"/>
          <w:color w:val="000000" w:themeColor="text1"/>
          <w:sz w:val="20"/>
          <w:szCs w:val="20"/>
          <w:lang w:val="es-ES" w:eastAsia="es-CO"/>
        </w:rPr>
      </w:pPr>
      <w:r w:rsidRPr="00DC6050">
        <w:rPr>
          <w:rFonts w:ascii="Arial" w:hAnsi="Arial" w:cs="Arial"/>
          <w:color w:val="000000" w:themeColor="text1"/>
          <w:sz w:val="20"/>
          <w:szCs w:val="20"/>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DC6050">
        <w:rPr>
          <w:rFonts w:ascii="Arial" w:hAnsi="Arial" w:cs="Arial"/>
          <w:color w:val="000000" w:themeColor="text1"/>
          <w:sz w:val="20"/>
          <w:szCs w:val="20"/>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51761AEB" w14:textId="4FF8023E" w:rsidR="00DC6050" w:rsidRPr="00F80981" w:rsidRDefault="00DC6050" w:rsidP="00DC6050">
      <w:pPr>
        <w:spacing w:before="120" w:line="240" w:lineRule="auto"/>
        <w:jc w:val="both"/>
        <w:textAlignment w:val="baseline"/>
        <w:rPr>
          <w:rFonts w:ascii="Arial" w:hAnsi="Arial" w:cs="Arial"/>
          <w:color w:val="000000" w:themeColor="text1"/>
          <w:sz w:val="20"/>
          <w:szCs w:val="20"/>
          <w:lang w:val="es-ES" w:eastAsia="es-MX"/>
        </w:rPr>
      </w:pPr>
      <w:r w:rsidRPr="00DC6050">
        <w:rPr>
          <w:rFonts w:ascii="Arial" w:hAnsi="Arial" w:cs="Arial"/>
          <w:color w:val="000000" w:themeColor="text1"/>
          <w:sz w:val="20"/>
          <w:szCs w:val="20"/>
          <w:lang w:val="es-ES" w:eastAsia="es-CO"/>
        </w:rPr>
        <w:t xml:space="preserve">En este sentido, aunque los convenios solidarios tienen el propósito de cooperación explicado en el acápite 2.2, no corresponden a la categoría </w:t>
      </w:r>
      <w:r w:rsidRPr="00DC6050">
        <w:rPr>
          <w:rFonts w:ascii="Arial" w:hAnsi="Arial" w:cs="Arial"/>
          <w:color w:val="000000" w:themeColor="text1"/>
          <w:sz w:val="20"/>
          <w:szCs w:val="20"/>
          <w:lang w:eastAsia="es-CO"/>
        </w:rPr>
        <w:t>definida en el 2.2.1.2.1.4.4 del Decreto 1082 de 2015</w:t>
      </w:r>
      <w:r w:rsidRPr="00DC6050">
        <w:rPr>
          <w:rFonts w:ascii="Arial" w:hAnsi="Arial" w:cs="Arial"/>
          <w:color w:val="000000" w:themeColor="text1"/>
          <w:sz w:val="20"/>
          <w:szCs w:val="20"/>
          <w:lang w:val="es-ES" w:eastAsia="es-CO"/>
        </w:rPr>
        <w:t>, pues –tomando en consideración</w:t>
      </w:r>
      <w:r w:rsidRPr="00DC6050">
        <w:rPr>
          <w:rFonts w:ascii="Arial" w:hAnsi="Arial" w:cs="Arial"/>
          <w:color w:val="000000" w:themeColor="text1"/>
          <w:sz w:val="20"/>
          <w:szCs w:val="20"/>
          <w:lang w:eastAsia="es-CO"/>
        </w:rPr>
        <w:t xml:space="preserve"> lo señalado en el artículo 7 de la Ley 2166 de 2021–</w:t>
      </w:r>
      <w:r w:rsidRPr="00DC6050">
        <w:rPr>
          <w:rFonts w:ascii="Arial" w:hAnsi="Arial" w:cs="Arial"/>
          <w:color w:val="000000" w:themeColor="text1"/>
          <w:sz w:val="20"/>
          <w:szCs w:val="20"/>
          <w:lang w:val="es-ES" w:eastAsia="es-CO"/>
        </w:rPr>
        <w:t xml:space="preserve"> no implica una contratación entre autoridades del Estado, sino un negocio jurídico entre una entidad estatal y una persona jurídica de derecho privado sin ánimo de lucro.</w:t>
      </w:r>
      <w:r w:rsidRPr="00DC6050">
        <w:rPr>
          <w:rFonts w:ascii="Arial" w:hAnsi="Arial" w:cs="Arial"/>
          <w:color w:val="000000" w:themeColor="text1"/>
          <w:sz w:val="20"/>
          <w:szCs w:val="20"/>
          <w:lang w:eastAsia="es-CO"/>
        </w:rPr>
        <w:t xml:space="preserve"> </w:t>
      </w:r>
      <w:r w:rsidRPr="00DC6050">
        <w:rPr>
          <w:rFonts w:ascii="Arial" w:hAnsi="Arial" w:cs="Arial"/>
          <w:color w:val="000000" w:themeColor="text1"/>
          <w:sz w:val="20"/>
          <w:szCs w:val="20"/>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4EB457A5" w14:textId="09B3A53A"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ORGANISMOS DE ACCIÓN COMUNAL – Capacidad jurídica </w:t>
      </w:r>
    </w:p>
    <w:p w14:paraId="789BDE25"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p>
    <w:p w14:paraId="17C004CB" w14:textId="229B2DDF" w:rsidR="00043C2C" w:rsidRDefault="008C6140" w:rsidP="00F80981">
      <w:pPr>
        <w:contextualSpacing/>
        <w:jc w:val="both"/>
        <w:rPr>
          <w:rFonts w:ascii="Arial" w:hAnsi="Arial" w:cs="Arial"/>
          <w:bCs/>
          <w:color w:val="000000" w:themeColor="text1"/>
          <w:sz w:val="20"/>
          <w:szCs w:val="20"/>
          <w:lang w:val="es-MX" w:eastAsia="es-MX"/>
        </w:rPr>
      </w:pPr>
      <w:r w:rsidRPr="00F80981">
        <w:rPr>
          <w:rFonts w:ascii="Arial" w:eastAsia="Calibri" w:hAnsi="Arial" w:cs="Arial"/>
          <w:bCs/>
          <w:sz w:val="20"/>
          <w:szCs w:val="20"/>
        </w:rPr>
        <w:lastRenderedPageBreak/>
        <w:t xml:space="preserve">[…] </w:t>
      </w:r>
      <w:r w:rsidRPr="00F80981">
        <w:rPr>
          <w:rFonts w:ascii="Arial" w:hAnsi="Arial" w:cs="Arial"/>
          <w:sz w:val="20"/>
          <w:szCs w:val="20"/>
          <w:lang w:eastAsia="es-MX"/>
        </w:rPr>
        <w:t xml:space="preserve">además de que cada organismo debe acreditar su existencia y representación legal en los términos del artículo 78 de la Ley 2166 de 2021, </w:t>
      </w:r>
      <w:r w:rsidRPr="00F80981">
        <w:rPr>
          <w:rFonts w:ascii="Arial" w:hAnsi="Arial" w:cs="Arial"/>
          <w:bCs/>
          <w:color w:val="000000" w:themeColor="text1"/>
          <w:sz w:val="20"/>
          <w:szCs w:val="20"/>
          <w:lang w:val="es-MX" w:eastAsia="es-MX"/>
        </w:rPr>
        <w:t xml:space="preserve">teniendo en cuenta la naturaleza de las Juntas de Acción Comunal y la incidencia que en ellas tiene el principio de participación, es importante realzar que la territorialidad </w:t>
      </w:r>
      <w:r w:rsidRPr="00F80981">
        <w:rPr>
          <w:rFonts w:ascii="Arial" w:hAnsi="Arial" w:cs="Arial"/>
          <w:color w:val="000000" w:themeColor="text1"/>
          <w:sz w:val="20"/>
          <w:szCs w:val="20"/>
          <w:lang w:val="es-MX" w:eastAsia="es-MX"/>
        </w:rPr>
        <w:t>de</w:t>
      </w:r>
      <w:r w:rsidRPr="00F80981">
        <w:rPr>
          <w:rFonts w:ascii="Arial" w:hAnsi="Arial" w:cs="Arial"/>
          <w:bCs/>
          <w:color w:val="000000" w:themeColor="text1"/>
          <w:sz w:val="20"/>
          <w:szCs w:val="20"/>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w:t>
      </w:r>
    </w:p>
    <w:p w14:paraId="39EC02FE" w14:textId="77777777" w:rsidR="00F80981" w:rsidRPr="00F80981" w:rsidRDefault="00F80981" w:rsidP="00F80981">
      <w:pPr>
        <w:spacing w:line="240" w:lineRule="auto"/>
        <w:contextualSpacing/>
        <w:jc w:val="both"/>
        <w:rPr>
          <w:rFonts w:ascii="Arial" w:hAnsi="Arial" w:cs="Arial"/>
          <w:bCs/>
          <w:color w:val="000000" w:themeColor="text1"/>
          <w:sz w:val="20"/>
          <w:szCs w:val="20"/>
          <w:lang w:val="es-MX" w:eastAsia="es-MX"/>
        </w:rPr>
      </w:pPr>
    </w:p>
    <w:p w14:paraId="4BD654CC" w14:textId="5EF9F0E3" w:rsidR="008C6140" w:rsidRPr="00F80981" w:rsidRDefault="008C6140"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ORGANISMOS DE ACCIÓN COMUNAL – Capacidad técnica – Acreditación</w:t>
      </w:r>
    </w:p>
    <w:p w14:paraId="2ABAF3EA" w14:textId="77777777" w:rsidR="008C6140" w:rsidRPr="00F80981" w:rsidRDefault="008C6140" w:rsidP="00F80981">
      <w:pPr>
        <w:spacing w:line="240" w:lineRule="auto"/>
        <w:contextualSpacing/>
        <w:jc w:val="both"/>
        <w:rPr>
          <w:rFonts w:ascii="Arial" w:eastAsia="Calibri" w:hAnsi="Arial" w:cs="Arial"/>
          <w:b/>
          <w:sz w:val="20"/>
          <w:szCs w:val="20"/>
          <w:lang w:val="es-MX" w:eastAsia="es-ES_tradnl"/>
        </w:rPr>
      </w:pPr>
    </w:p>
    <w:p w14:paraId="30722DBE" w14:textId="18792166" w:rsidR="008C6140" w:rsidRDefault="008C6140" w:rsidP="00F80981">
      <w:pPr>
        <w:spacing w:line="240" w:lineRule="auto"/>
        <w:contextualSpacing/>
        <w:jc w:val="both"/>
        <w:rPr>
          <w:rFonts w:ascii="Arial" w:eastAsia="Calibri" w:hAnsi="Arial" w:cs="Arial"/>
          <w:color w:val="000000" w:themeColor="text1"/>
          <w:sz w:val="20"/>
          <w:szCs w:val="20"/>
        </w:rPr>
      </w:pPr>
      <w:r w:rsidRPr="00F80981">
        <w:rPr>
          <w:rFonts w:ascii="Arial" w:eastAsia="Calibri" w:hAnsi="Arial" w:cs="Arial"/>
          <w:bCs/>
          <w:sz w:val="20"/>
          <w:szCs w:val="20"/>
        </w:rPr>
        <w:t xml:space="preserve">[…] </w:t>
      </w:r>
      <w:r w:rsidRPr="00F80981">
        <w:rPr>
          <w:rFonts w:ascii="Arial" w:eastAsia="Calibri" w:hAnsi="Arial" w:cs="Arial"/>
          <w:color w:val="000000" w:themeColor="text1"/>
          <w:sz w:val="20"/>
          <w:szCs w:val="20"/>
          <w:lang w:val="es-ES_tradnl"/>
        </w:rPr>
        <w:t xml:space="preserve">iv) Para la ejecución de las obras se establece el deber de contratar con los habitantes de la comunidad. v) En el valor total del convenio la entidad podrá incluir los costos directos, los costos administrativos y el subsidio </w:t>
      </w:r>
      <w:r w:rsidRPr="00F80981">
        <w:rPr>
          <w:rFonts w:ascii="Arial" w:eastAsia="Calibri" w:hAnsi="Arial" w:cs="Arial"/>
          <w:color w:val="000000" w:themeColor="text1"/>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7A02F1BC" w14:textId="47188BB9" w:rsidR="00DC6050" w:rsidRDefault="00DC6050" w:rsidP="00F80981">
      <w:pPr>
        <w:spacing w:line="240" w:lineRule="auto"/>
        <w:contextualSpacing/>
        <w:jc w:val="both"/>
        <w:rPr>
          <w:rFonts w:ascii="Arial" w:eastAsia="Calibri" w:hAnsi="Arial" w:cs="Arial"/>
          <w:color w:val="000000" w:themeColor="text1"/>
          <w:sz w:val="20"/>
          <w:szCs w:val="20"/>
        </w:rPr>
      </w:pPr>
    </w:p>
    <w:p w14:paraId="13B5163F" w14:textId="77777777" w:rsidR="00DC6050" w:rsidRPr="00F80981" w:rsidRDefault="00DC6050" w:rsidP="00F80981">
      <w:pPr>
        <w:spacing w:line="240" w:lineRule="auto"/>
        <w:contextualSpacing/>
        <w:jc w:val="both"/>
        <w:rPr>
          <w:rFonts w:ascii="Arial" w:eastAsia="Calibri" w:hAnsi="Arial" w:cs="Arial"/>
          <w:color w:val="000000" w:themeColor="text1"/>
          <w:sz w:val="20"/>
          <w:szCs w:val="20"/>
          <w:lang w:val="es-ES_tradnl"/>
        </w:rPr>
      </w:pPr>
    </w:p>
    <w:p w14:paraId="3C9756BD" w14:textId="77777777" w:rsidR="008C6140" w:rsidRPr="00F80981" w:rsidRDefault="008C6140" w:rsidP="00F80981">
      <w:pPr>
        <w:spacing w:line="240" w:lineRule="auto"/>
        <w:contextualSpacing/>
        <w:jc w:val="both"/>
        <w:rPr>
          <w:rFonts w:ascii="Arial" w:eastAsia="Calibri" w:hAnsi="Arial" w:cs="Arial"/>
          <w:b/>
          <w:sz w:val="20"/>
          <w:szCs w:val="20"/>
          <w:lang w:val="es-ES_tradnl" w:eastAsia="es-ES_tradnl"/>
        </w:rPr>
      </w:pPr>
    </w:p>
    <w:p w14:paraId="4707CCBF" w14:textId="77777777" w:rsidR="00043C2C" w:rsidRPr="00F80981" w:rsidRDefault="00043C2C" w:rsidP="00F80981">
      <w:pPr>
        <w:spacing w:line="240" w:lineRule="auto"/>
        <w:contextualSpacing/>
        <w:jc w:val="both"/>
        <w:rPr>
          <w:rFonts w:ascii="Arial" w:eastAsia="Calibri" w:hAnsi="Arial" w:cs="Arial"/>
          <w:b/>
          <w:sz w:val="20"/>
          <w:szCs w:val="20"/>
          <w:lang w:val="es-ES" w:eastAsia="es-ES_tradnl"/>
        </w:rPr>
      </w:pPr>
    </w:p>
    <w:p w14:paraId="5E9415D2" w14:textId="56EC365A" w:rsidR="00043C2C" w:rsidRDefault="00043C2C">
      <w:pPr>
        <w:rPr>
          <w:rFonts w:ascii="Arial" w:eastAsia="Geomanist Light" w:hAnsi="Arial" w:cs="Arial"/>
          <w:color w:val="000000" w:themeColor="text1"/>
          <w:lang w:val="es-MX"/>
        </w:rPr>
      </w:pPr>
      <w:r>
        <w:rPr>
          <w:rFonts w:ascii="Arial" w:eastAsia="Geomanist Light" w:hAnsi="Arial" w:cs="Arial"/>
          <w:color w:val="000000" w:themeColor="text1"/>
          <w:lang w:val="es-MX"/>
        </w:rPr>
        <w:br w:type="page"/>
      </w:r>
    </w:p>
    <w:p w14:paraId="34DE7CC8" w14:textId="156E939F" w:rsidR="00E33C2A" w:rsidRDefault="008D4913" w:rsidP="00E33C2A">
      <w:pPr>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w:t>
      </w:r>
      <w:r w:rsidR="00761CAA">
        <w:rPr>
          <w:rFonts w:ascii="Arial" w:eastAsia="Geomanist Light" w:hAnsi="Arial" w:cs="Arial"/>
          <w:color w:val="000000" w:themeColor="text1"/>
          <w:lang w:val="es-MX"/>
        </w:rPr>
        <w:t xml:space="preserve"> </w:t>
      </w:r>
      <w:bookmarkEnd w:id="0"/>
      <w:bookmarkEnd w:id="1"/>
      <w:bookmarkEnd w:id="2"/>
      <w:r w:rsidR="000F5468">
        <w:rPr>
          <w:rFonts w:ascii="Arial" w:eastAsia="Geomanist Light" w:hAnsi="Arial" w:cs="Arial"/>
          <w:color w:val="201F1E"/>
          <w:lang w:val="es-MX"/>
        </w:rPr>
        <w:t>5 de julio de 2023</w:t>
      </w:r>
      <w:r w:rsidR="000F5468">
        <w:rPr>
          <w:rFonts w:ascii="Arial" w:eastAsia="Geomanist Light" w:hAnsi="Arial" w:cs="Arial"/>
          <w:color w:val="201F1E"/>
          <w:lang w:val="es-MX"/>
        </w:rPr>
        <w:tab/>
      </w:r>
    </w:p>
    <w:p w14:paraId="4E21E997" w14:textId="60999EE4" w:rsidR="000F5468" w:rsidRPr="000F5468" w:rsidRDefault="000F5468" w:rsidP="000F5468">
      <w:pPr>
        <w:jc w:val="right"/>
        <w:rPr>
          <w:rFonts w:ascii="Arial" w:eastAsia="Geomanist Light" w:hAnsi="Arial" w:cs="Arial"/>
          <w:color w:val="201F1E"/>
          <w:lang w:val="es-MX"/>
        </w:rPr>
      </w:pPr>
      <w:r w:rsidRPr="000F5468">
        <w:rPr>
          <w:rFonts w:ascii="Arial" w:eastAsia="Geomanist Light" w:hAnsi="Arial" w:cs="Arial"/>
          <w:color w:val="201F1E"/>
          <w:lang w:val="es-MX"/>
        </w:rPr>
        <w:drawing>
          <wp:inline distT="0" distB="0" distL="0" distR="0" wp14:anchorId="00717AEE" wp14:editId="1C85B7BB">
            <wp:extent cx="2686425" cy="79068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6425" cy="790685"/>
                    </a:xfrm>
                    <a:prstGeom prst="rect">
                      <a:avLst/>
                    </a:prstGeom>
                  </pic:spPr>
                </pic:pic>
              </a:graphicData>
            </a:graphic>
          </wp:inline>
        </w:drawing>
      </w:r>
    </w:p>
    <w:p w14:paraId="5665E4DD" w14:textId="77777777" w:rsidR="00E33C2A" w:rsidRPr="00080DA3" w:rsidRDefault="00E33C2A" w:rsidP="00E33C2A">
      <w:pPr>
        <w:spacing w:after="0" w:line="240" w:lineRule="auto"/>
        <w:jc w:val="right"/>
        <w:textAlignment w:val="baseline"/>
        <w:rPr>
          <w:rFonts w:ascii="Geomanist Light" w:eastAsia="Times New Roman" w:hAnsi="Geomanist Light" w:cs="Arial"/>
          <w:lang w:eastAsia="es-CO"/>
        </w:rPr>
      </w:pPr>
    </w:p>
    <w:p w14:paraId="1E09D4D1" w14:textId="77777777" w:rsidR="00E33C2A" w:rsidRPr="0006291B" w:rsidRDefault="00E33C2A" w:rsidP="00E33C2A">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7A362A4B" w14:textId="77777777" w:rsidR="00E33C2A" w:rsidRPr="0006291B" w:rsidRDefault="00E33C2A" w:rsidP="00E33C2A">
      <w:pPr>
        <w:contextualSpacing/>
        <w:jc w:val="both"/>
        <w:rPr>
          <w:rFonts w:ascii="Arial" w:eastAsia="Calibri" w:hAnsi="Arial" w:cs="Arial"/>
          <w:b/>
          <w:lang w:eastAsia="es-ES_tradnl"/>
        </w:rPr>
      </w:pPr>
      <w:r>
        <w:rPr>
          <w:rFonts w:ascii="Arial" w:eastAsia="Calibri" w:hAnsi="Arial" w:cs="Arial"/>
          <w:b/>
          <w:lang w:eastAsia="es-ES_tradnl"/>
        </w:rPr>
        <w:t>Eduardo Emilio Esquivel López</w:t>
      </w:r>
    </w:p>
    <w:p w14:paraId="0B016D52" w14:textId="77777777" w:rsidR="00E33C2A" w:rsidRDefault="00E33C2A" w:rsidP="00E33C2A">
      <w:pPr>
        <w:contextualSpacing/>
        <w:jc w:val="both"/>
        <w:rPr>
          <w:rFonts w:ascii="Arial" w:eastAsia="Calibri" w:hAnsi="Arial" w:cs="Arial"/>
          <w:lang w:eastAsia="es-ES_tradnl"/>
        </w:rPr>
      </w:pPr>
      <w:r>
        <w:rPr>
          <w:rFonts w:ascii="Arial" w:eastAsia="Calibri" w:hAnsi="Arial" w:cs="Arial"/>
          <w:lang w:eastAsia="es-ES_tradnl"/>
        </w:rPr>
        <w:t xml:space="preserve">Secretario de Gobierno </w:t>
      </w:r>
    </w:p>
    <w:p w14:paraId="50CB8FD2" w14:textId="77777777" w:rsidR="00E33C2A" w:rsidRDefault="00E33C2A" w:rsidP="00E33C2A">
      <w:pPr>
        <w:contextualSpacing/>
        <w:jc w:val="both"/>
        <w:rPr>
          <w:rFonts w:ascii="Arial" w:eastAsia="Calibri" w:hAnsi="Arial" w:cs="Arial"/>
          <w:lang w:eastAsia="es-ES_tradnl"/>
        </w:rPr>
      </w:pPr>
      <w:r>
        <w:rPr>
          <w:rFonts w:ascii="Arial" w:eastAsia="Calibri" w:hAnsi="Arial" w:cs="Arial"/>
          <w:lang w:eastAsia="es-ES_tradnl"/>
        </w:rPr>
        <w:t xml:space="preserve">Departamento del Cesar </w:t>
      </w:r>
    </w:p>
    <w:p w14:paraId="2C594B80" w14:textId="77777777" w:rsidR="00E33C2A" w:rsidRPr="0006291B" w:rsidRDefault="00E33C2A" w:rsidP="00E33C2A">
      <w:pPr>
        <w:contextualSpacing/>
        <w:jc w:val="both"/>
        <w:rPr>
          <w:rFonts w:ascii="Arial" w:eastAsia="Calibri" w:hAnsi="Arial" w:cs="Arial"/>
          <w:bCs/>
          <w:lang w:eastAsia="es-ES_tradnl"/>
        </w:rPr>
      </w:pPr>
      <w:r>
        <w:rPr>
          <w:rFonts w:ascii="Arial" w:eastAsia="Calibri" w:hAnsi="Arial" w:cs="Arial"/>
          <w:lang w:eastAsia="es-ES_tradnl"/>
        </w:rPr>
        <w:t xml:space="preserve">Ciudad </w:t>
      </w:r>
    </w:p>
    <w:p w14:paraId="78B229AA" w14:textId="77777777" w:rsidR="00E33C2A" w:rsidRPr="00C046D8" w:rsidRDefault="00E33C2A" w:rsidP="00E33C2A">
      <w:pPr>
        <w:contextualSpacing/>
        <w:jc w:val="both"/>
        <w:rPr>
          <w:rFonts w:ascii="Arial" w:eastAsia="Calibri" w:hAnsi="Arial" w:cs="Arial"/>
          <w:lang w:val="es-ES_tradnl" w:eastAsia="es-ES_tradnl"/>
        </w:rPr>
      </w:pPr>
    </w:p>
    <w:p w14:paraId="65F5597D" w14:textId="77777777" w:rsidR="00E33C2A" w:rsidRPr="00C046D8" w:rsidRDefault="00E33C2A" w:rsidP="00E33C2A">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136 </w:t>
      </w:r>
      <w:r w:rsidRPr="00C046D8">
        <w:rPr>
          <w:rFonts w:ascii="Arial" w:eastAsia="Calibri" w:hAnsi="Arial" w:cs="Arial"/>
          <w:b/>
          <w:bCs/>
          <w:lang w:val="es-ES_tradnl" w:eastAsia="es-ES_tradnl"/>
        </w:rPr>
        <w:t>de 202</w:t>
      </w:r>
      <w:r>
        <w:rPr>
          <w:rFonts w:ascii="Arial" w:eastAsia="Calibri" w:hAnsi="Arial" w:cs="Arial"/>
          <w:b/>
          <w:bCs/>
          <w:lang w:val="es-ES_tradnl" w:eastAsia="es-ES_tradnl"/>
        </w:rPr>
        <w:t>3</w:t>
      </w:r>
    </w:p>
    <w:p w14:paraId="1076FEA2" w14:textId="77777777" w:rsidR="00E33C2A" w:rsidRPr="00C046D8" w:rsidRDefault="00E33C2A" w:rsidP="00E33C2A">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33C2A" w:rsidRPr="00C046D8" w14:paraId="23570601" w14:textId="77777777" w:rsidTr="008E630B">
        <w:tc>
          <w:tcPr>
            <w:tcW w:w="2689" w:type="dxa"/>
          </w:tcPr>
          <w:p w14:paraId="401347BF" w14:textId="77777777" w:rsidR="00E33C2A" w:rsidRPr="0093231B" w:rsidRDefault="00E33C2A" w:rsidP="008E630B">
            <w:pPr>
              <w:contextualSpacing/>
              <w:jc w:val="both"/>
              <w:rPr>
                <w:rFonts w:ascii="Arial" w:eastAsia="Calibri" w:hAnsi="Arial" w:cs="Arial"/>
                <w:lang w:val="es-ES_tradnl" w:eastAsia="es-ES_tradnl"/>
              </w:rPr>
            </w:pPr>
            <w:r w:rsidRPr="0093231B">
              <w:rPr>
                <w:rFonts w:ascii="Arial" w:eastAsia="Calibri" w:hAnsi="Arial" w:cs="Arial"/>
                <w:b/>
                <w:lang w:val="es-ES_tradnl" w:eastAsia="es-ES_tradnl"/>
              </w:rPr>
              <w:t>Temas:</w:t>
            </w:r>
            <w:r w:rsidRPr="0093231B">
              <w:rPr>
                <w:rFonts w:ascii="Arial" w:eastAsia="Calibri" w:hAnsi="Arial" w:cs="Arial"/>
                <w:lang w:val="es-ES_tradnl" w:eastAsia="es-ES_tradnl"/>
              </w:rPr>
              <w:t xml:space="preserve">                                      </w:t>
            </w:r>
          </w:p>
        </w:tc>
        <w:tc>
          <w:tcPr>
            <w:tcW w:w="6237" w:type="dxa"/>
          </w:tcPr>
          <w:p w14:paraId="3EB43B62" w14:textId="77777777" w:rsidR="00E33C2A" w:rsidRPr="0093231B" w:rsidRDefault="00E33C2A" w:rsidP="008E630B">
            <w:pPr>
              <w:contextualSpacing/>
              <w:jc w:val="both"/>
              <w:rPr>
                <w:rFonts w:ascii="Arial" w:eastAsia="Calibri" w:hAnsi="Arial" w:cs="Arial"/>
                <w:bCs/>
                <w:sz w:val="12"/>
                <w:szCs w:val="12"/>
                <w:lang w:val="es-ES_tradnl" w:eastAsia="es-ES_tradnl"/>
              </w:rPr>
            </w:pPr>
            <w:r w:rsidRPr="0093231B">
              <w:rPr>
                <w:rFonts w:ascii="Arial" w:eastAsia="Calibri" w:hAnsi="Arial" w:cs="Arial"/>
                <w:bCs/>
                <w:lang w:val="es-MX" w:eastAsia="es-ES_tradnl"/>
              </w:rPr>
              <w:t>LEY 996 DE 2005 – Parágrafo artículo 38 – Convenios</w:t>
            </w:r>
            <w:r>
              <w:rPr>
                <w:rFonts w:ascii="Arial" w:eastAsia="Calibri" w:hAnsi="Arial" w:cs="Arial"/>
                <w:bCs/>
                <w:lang w:val="es-MX" w:eastAsia="es-ES_tradnl"/>
              </w:rPr>
              <w:t xml:space="preserve"> o contratos</w:t>
            </w:r>
            <w:r w:rsidRPr="0093231B">
              <w:rPr>
                <w:rFonts w:ascii="Arial" w:eastAsia="Calibri" w:hAnsi="Arial" w:cs="Arial"/>
                <w:bCs/>
                <w:lang w:val="es-MX" w:eastAsia="es-ES_tradnl"/>
              </w:rPr>
              <w:t xml:space="preserve"> interadministrativos/ CONTRATOS Y CONVENIOS – Semejanzas – Diferencias – Contraprestación – Cooperación / CONVENIOS SOLIDARIOS – Marco normativo / LEY 136 DE 1994 – Convenios Solidarios – Ámbito de aplicación – Organismos de acción comunal – Régimen jurídico / LEY 136 DE 1994 – Regímenes de contratación – Organismos de acción comunal / LEY 2166 DE 2021 – Organismos de acción comunal – Artículo 95 – Convenios solidarios – Contratación directa – Contratos de obra / LEY 2166 DE 2021 – Artículo 63 – Convenios solidarios – </w:t>
            </w:r>
            <w:bookmarkStart w:id="3" w:name="_GoBack"/>
            <w:r w:rsidRPr="0093231B">
              <w:rPr>
                <w:rFonts w:ascii="Arial" w:eastAsia="Calibri" w:hAnsi="Arial" w:cs="Arial"/>
                <w:bCs/>
                <w:lang w:val="es-MX" w:eastAsia="es-ES_tradnl"/>
              </w:rPr>
              <w:t>Artículo 141 de la Ley 136 de 1994</w:t>
            </w:r>
            <w:r>
              <w:rPr>
                <w:rFonts w:ascii="Arial" w:eastAsia="Calibri" w:hAnsi="Arial" w:cs="Arial"/>
                <w:bCs/>
                <w:lang w:val="es-MX" w:eastAsia="es-ES_tradnl"/>
              </w:rPr>
              <w:t xml:space="preserve"> </w:t>
            </w:r>
            <w:bookmarkEnd w:id="3"/>
            <w:r>
              <w:rPr>
                <w:rFonts w:ascii="Arial" w:eastAsia="Calibri" w:hAnsi="Arial" w:cs="Arial"/>
                <w:bCs/>
                <w:lang w:val="es-MX" w:eastAsia="es-ES_tradnl"/>
              </w:rPr>
              <w:t xml:space="preserve">- </w:t>
            </w:r>
            <w:r w:rsidRPr="00994D46">
              <w:rPr>
                <w:rFonts w:ascii="Arial" w:eastAsia="Calibri" w:hAnsi="Arial" w:cs="Arial"/>
                <w:bCs/>
                <w:lang w:val="es-MX" w:eastAsia="es-ES_tradnl"/>
              </w:rPr>
              <w:t>convenios solidarios y contratos interadministrativos de mínima</w:t>
            </w:r>
            <w:r w:rsidRPr="0093231B">
              <w:rPr>
                <w:rFonts w:ascii="Arial" w:eastAsia="Calibri" w:hAnsi="Arial" w:cs="Arial"/>
                <w:bCs/>
                <w:lang w:val="es-MX" w:eastAsia="es-ES_tradnl"/>
              </w:rPr>
              <w:t xml:space="preserve"> / ORGANISMOS DE ACCIÓN COMUNAL – Capacidad jurídica – Capacidad técnica – Acreditación/ </w:t>
            </w:r>
            <w:r w:rsidRPr="00DC6050">
              <w:rPr>
                <w:rFonts w:ascii="Arial" w:eastAsia="Calibri" w:hAnsi="Arial" w:cs="Arial"/>
                <w:bCs/>
                <w:lang w:val="es-MX" w:eastAsia="es-ES_tradnl"/>
              </w:rPr>
              <w:t>CONTRATOS INTERADMINISTRATIVOS DE MÍNIMA CUANTÍA – Naturaleza jurídica – Convenios solidarios –  No son convenios interadministrativos</w:t>
            </w:r>
            <w:r>
              <w:rPr>
                <w:rFonts w:ascii="Arial" w:eastAsia="Calibri" w:hAnsi="Arial" w:cs="Arial"/>
                <w:bCs/>
                <w:lang w:val="es-MX" w:eastAsia="es-ES_tradnl"/>
              </w:rPr>
              <w:t>/</w:t>
            </w:r>
          </w:p>
        </w:tc>
      </w:tr>
      <w:tr w:rsidR="00E33C2A" w:rsidRPr="00C046D8" w14:paraId="5F101282" w14:textId="77777777" w:rsidTr="008E630B">
        <w:trPr>
          <w:trHeight w:val="227"/>
        </w:trPr>
        <w:tc>
          <w:tcPr>
            <w:tcW w:w="2689" w:type="dxa"/>
          </w:tcPr>
          <w:p w14:paraId="5C8E2150" w14:textId="77777777" w:rsidR="00E33C2A" w:rsidRPr="00C046D8" w:rsidRDefault="00E33C2A" w:rsidP="008E630B">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53A0E8CE" w14:textId="77777777" w:rsidR="00E33C2A" w:rsidRPr="00C046D8" w:rsidRDefault="00E33C2A" w:rsidP="008E630B">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Respuesta a consulta</w:t>
            </w:r>
            <w:r>
              <w:t xml:space="preserve"> </w:t>
            </w:r>
            <w:r w:rsidRPr="00BC5EBE">
              <w:rPr>
                <w:rFonts w:ascii="Arial" w:eastAsia="Calibri" w:hAnsi="Arial" w:cs="Arial"/>
                <w:lang w:val="es-ES_tradnl" w:eastAsia="es-ES_tradnl"/>
              </w:rPr>
              <w:t>P20230519011458</w:t>
            </w:r>
          </w:p>
        </w:tc>
      </w:tr>
    </w:tbl>
    <w:p w14:paraId="06A2DFBE" w14:textId="77777777" w:rsidR="00E33C2A" w:rsidRPr="00C046D8" w:rsidRDefault="00E33C2A" w:rsidP="00E33C2A">
      <w:pPr>
        <w:contextualSpacing/>
        <w:jc w:val="both"/>
        <w:rPr>
          <w:rFonts w:ascii="Arial" w:eastAsia="Calibri" w:hAnsi="Arial" w:cs="Arial"/>
          <w:lang w:val="es-ES_tradnl" w:eastAsia="es-ES_tradnl"/>
        </w:rPr>
      </w:pPr>
    </w:p>
    <w:p w14:paraId="316E3FAF" w14:textId="77777777" w:rsidR="00E33C2A" w:rsidRDefault="00E33C2A" w:rsidP="00E33C2A">
      <w:pPr>
        <w:contextualSpacing/>
        <w:jc w:val="both"/>
        <w:rPr>
          <w:rFonts w:ascii="Arial" w:eastAsia="Times New Roman" w:hAnsi="Arial" w:cs="Arial"/>
          <w:lang w:eastAsia="es-ES"/>
        </w:rPr>
      </w:pPr>
      <w:r w:rsidRPr="293D6149">
        <w:rPr>
          <w:rFonts w:ascii="Arial" w:eastAsia="Calibri" w:hAnsi="Arial" w:cs="Arial"/>
          <w:lang w:val="es-ES" w:eastAsia="es-ES"/>
        </w:rPr>
        <w:t xml:space="preserve">Respetado señor </w:t>
      </w:r>
      <w:r>
        <w:rPr>
          <w:rFonts w:ascii="Arial" w:eastAsia="Times New Roman" w:hAnsi="Arial" w:cs="Arial"/>
          <w:lang w:eastAsia="es-ES"/>
        </w:rPr>
        <w:t>Esquivel:</w:t>
      </w:r>
    </w:p>
    <w:p w14:paraId="6D8DF73C" w14:textId="77777777" w:rsidR="00E33C2A" w:rsidRPr="00C046D8" w:rsidRDefault="00E33C2A" w:rsidP="00E33C2A">
      <w:pPr>
        <w:contextualSpacing/>
        <w:jc w:val="both"/>
        <w:rPr>
          <w:rFonts w:ascii="Arial" w:eastAsia="Calibri" w:hAnsi="Arial" w:cs="Arial"/>
          <w:szCs w:val="24"/>
          <w:lang w:val="es-ES_tradnl" w:eastAsia="es-ES_tradnl"/>
        </w:rPr>
      </w:pPr>
    </w:p>
    <w:p w14:paraId="7A52B0C1" w14:textId="77777777" w:rsidR="00E33C2A" w:rsidRPr="00504597" w:rsidRDefault="00E33C2A" w:rsidP="00E33C2A">
      <w:pPr>
        <w:spacing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lastRenderedPageBreak/>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4" w:name="_Hlk99120496"/>
      <w:r w:rsidRPr="00E87A11">
        <w:rPr>
          <w:rFonts w:ascii="Arial MT" w:eastAsia="Arial MT" w:hAnsi="Arial MT" w:cs="Arial MT"/>
          <w:lang w:val="es-ES"/>
        </w:rPr>
        <w:t xml:space="preserve">, </w:t>
      </w:r>
      <w:bookmarkEnd w:id="4"/>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19 de mayo de 2023</w:t>
      </w:r>
      <w:r w:rsidRPr="00504597">
        <w:rPr>
          <w:rFonts w:ascii="Arial" w:eastAsia="Calibri" w:hAnsi="Arial" w:cs="Arial"/>
          <w:color w:val="000000" w:themeColor="text1"/>
          <w:lang w:val="es-ES_tradnl"/>
        </w:rPr>
        <w:t>.</w:t>
      </w:r>
    </w:p>
    <w:p w14:paraId="5153D4F9" w14:textId="77777777" w:rsidR="00E33C2A" w:rsidRPr="00504597" w:rsidRDefault="00E33C2A" w:rsidP="00E33C2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w:t>
      </w:r>
      <w:r>
        <w:rPr>
          <w:rFonts w:ascii="Arial" w:eastAsia="Calibri" w:hAnsi="Arial" w:cs="Arial"/>
          <w:b/>
          <w:color w:val="000000" w:themeColor="text1"/>
          <w:lang w:val="es-ES_tradnl"/>
        </w:rPr>
        <w:t>blema planteado</w:t>
      </w:r>
    </w:p>
    <w:p w14:paraId="181E2DD9" w14:textId="77777777" w:rsidR="00E33C2A" w:rsidRDefault="00E33C2A" w:rsidP="00E33C2A">
      <w:pPr>
        <w:spacing w:line="276" w:lineRule="auto"/>
        <w:jc w:val="both"/>
        <w:rPr>
          <w:rFonts w:ascii="Arial" w:hAnsi="Arial" w:cs="Arial"/>
          <w:color w:val="000000" w:themeColor="text1"/>
          <w:lang w:val="es-ES"/>
        </w:rPr>
      </w:pPr>
      <w:r w:rsidRPr="594FA205">
        <w:rPr>
          <w:rFonts w:ascii="Arial" w:hAnsi="Arial" w:cs="Arial"/>
          <w:color w:val="000000" w:themeColor="text1"/>
          <w:lang w:val="es-ES"/>
        </w:rPr>
        <w:t xml:space="preserve">En su petición realiza </w:t>
      </w:r>
      <w:r>
        <w:rPr>
          <w:rFonts w:ascii="Arial" w:hAnsi="Arial" w:cs="Arial"/>
          <w:color w:val="000000" w:themeColor="text1"/>
          <w:lang w:val="es-ES"/>
        </w:rPr>
        <w:t xml:space="preserve">la siguiente pregunta respecto de la aplicación de la Ley de Garantías Electorales en la suscripción de los convenios solidarios con juntas de acción comunal, de que tratan los artículos 3 parágrafos 2 y 3 del artículo 136 de 1994; artículo 63 de parágrafo 2 y 95 de la Ley 2166 de 2021: </w:t>
      </w:r>
    </w:p>
    <w:p w14:paraId="58D1AC0E" w14:textId="77777777" w:rsidR="00E33C2A" w:rsidRDefault="00E33C2A" w:rsidP="00E33C2A">
      <w:pPr>
        <w:pStyle w:val="Prrafodelista"/>
        <w:spacing w:line="240" w:lineRule="auto"/>
        <w:ind w:left="709" w:right="709"/>
        <w:jc w:val="both"/>
        <w:rPr>
          <w:rFonts w:ascii="Arial" w:hAnsi="Arial" w:cs="Arial"/>
          <w:sz w:val="21"/>
          <w:szCs w:val="21"/>
        </w:rPr>
      </w:pPr>
      <w:r>
        <w:rPr>
          <w:rFonts w:ascii="Arial" w:hAnsi="Arial" w:cs="Arial"/>
          <w:sz w:val="21"/>
          <w:szCs w:val="21"/>
        </w:rPr>
        <w:t>“</w:t>
      </w:r>
      <w:r w:rsidRPr="00DC6050">
        <w:rPr>
          <w:rFonts w:ascii="Arial" w:hAnsi="Arial" w:cs="Arial"/>
          <w:sz w:val="21"/>
          <w:szCs w:val="21"/>
        </w:rPr>
        <w:t>¿Existe alguna prohibición derivada de la Ley 996 de 2005 (Ley de Garantías), para que el Departamento del Cesar suscriba con las Juntas de Acción Comunal del Departamento convenios solidarios de los que habla la normatividad de la referencia dentro de los cuatro (4) meses anteriores a la fecha de las elecciones territoriales del 2023?</w:t>
      </w:r>
      <w:r>
        <w:rPr>
          <w:rFonts w:ascii="Arial" w:hAnsi="Arial" w:cs="Arial"/>
          <w:sz w:val="21"/>
          <w:szCs w:val="21"/>
        </w:rPr>
        <w:t>”.</w:t>
      </w:r>
    </w:p>
    <w:p w14:paraId="7EC28733" w14:textId="77777777" w:rsidR="00E33C2A" w:rsidRPr="00DC6050" w:rsidRDefault="00E33C2A" w:rsidP="00E33C2A">
      <w:pPr>
        <w:pStyle w:val="Prrafodelista"/>
        <w:spacing w:line="240" w:lineRule="auto"/>
        <w:ind w:left="709" w:right="709"/>
        <w:jc w:val="both"/>
        <w:rPr>
          <w:rFonts w:ascii="Arial" w:hAnsi="Arial" w:cs="Arial"/>
          <w:color w:val="000000" w:themeColor="text1"/>
          <w:sz w:val="21"/>
          <w:szCs w:val="21"/>
        </w:rPr>
      </w:pPr>
    </w:p>
    <w:p w14:paraId="07C9A1DF" w14:textId="77777777" w:rsidR="00E33C2A" w:rsidRPr="00504597" w:rsidRDefault="00E33C2A" w:rsidP="00E33C2A">
      <w:pPr>
        <w:pStyle w:val="Prrafodelista"/>
        <w:numPr>
          <w:ilvl w:val="0"/>
          <w:numId w:val="1"/>
        </w:numPr>
        <w:tabs>
          <w:tab w:val="left" w:pos="0"/>
          <w:tab w:val="left" w:pos="284"/>
        </w:tabs>
        <w:spacing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5D53A2AE" w14:textId="77777777" w:rsidR="00E33C2A" w:rsidRPr="00504597" w:rsidRDefault="00E33C2A" w:rsidP="00E33C2A">
      <w:pPr>
        <w:spacing w:line="276" w:lineRule="auto"/>
        <w:jc w:val="both"/>
        <w:rPr>
          <w:rFonts w:ascii="Arial" w:hAnsi="Arial" w:cs="Arial"/>
          <w:bCs/>
          <w:color w:val="000000" w:themeColor="text1"/>
          <w:lang w:val="es-ES"/>
        </w:rPr>
      </w:pPr>
      <w:r w:rsidRPr="00504597">
        <w:rPr>
          <w:rFonts w:ascii="Arial" w:eastAsia="Calibri" w:hAnsi="Arial" w:cs="Arial"/>
          <w:color w:val="000000" w:themeColor="text1"/>
        </w:rPr>
        <w:t xml:space="preserve">Para responder </w:t>
      </w:r>
      <w:r>
        <w:rPr>
          <w:rFonts w:ascii="Arial" w:eastAsia="Calibri" w:hAnsi="Arial" w:cs="Arial"/>
          <w:color w:val="000000" w:themeColor="text1"/>
        </w:rPr>
        <w:t>los problemas planteados,</w:t>
      </w:r>
      <w:r w:rsidRPr="00504597">
        <w:rPr>
          <w:rFonts w:ascii="Arial" w:eastAsia="Calibri" w:hAnsi="Arial" w:cs="Arial"/>
          <w:color w:val="000000" w:themeColor="text1"/>
        </w:rPr>
        <w:t xml:space="preserve"> </w:t>
      </w:r>
      <w:r w:rsidRPr="00504597">
        <w:rPr>
          <w:rFonts w:ascii="Arial" w:eastAsia="Calibri" w:hAnsi="Arial" w:cs="Arial"/>
          <w:color w:val="000000" w:themeColor="text1"/>
          <w:lang w:val="es-ES"/>
        </w:rPr>
        <w:t xml:space="preserve">se </w:t>
      </w:r>
      <w:r>
        <w:rPr>
          <w:rFonts w:ascii="Arial" w:eastAsia="Calibri" w:hAnsi="Arial" w:cs="Arial"/>
          <w:color w:val="000000" w:themeColor="text1"/>
          <w:lang w:val="es-ES"/>
        </w:rPr>
        <w:t>abordarán</w:t>
      </w:r>
      <w:r w:rsidRPr="00504597">
        <w:rPr>
          <w:rFonts w:ascii="Arial" w:eastAsia="Calibri" w:hAnsi="Arial" w:cs="Arial"/>
          <w:color w:val="000000" w:themeColor="text1"/>
          <w:lang w:val="es-ES"/>
        </w:rPr>
        <w:t xml:space="preserve"> los siguientes temas</w:t>
      </w:r>
      <w:r w:rsidRPr="00504597">
        <w:rPr>
          <w:rFonts w:ascii="Arial" w:hAnsi="Arial" w:cs="Arial"/>
          <w:color w:val="000000" w:themeColor="text1"/>
          <w:lang w:val="es-ES"/>
        </w:rPr>
        <w:t xml:space="preserve">: </w:t>
      </w:r>
      <w:r w:rsidRPr="00504597">
        <w:rPr>
          <w:rFonts w:ascii="Arial" w:hAnsi="Arial" w:cs="Arial"/>
          <w:color w:val="000000" w:themeColor="text1"/>
          <w:lang w:val="es-ES_tradnl"/>
        </w:rPr>
        <w:t xml:space="preserve">i) </w:t>
      </w:r>
      <w:r>
        <w:rPr>
          <w:rFonts w:ascii="Arial" w:hAnsi="Arial" w:cs="Arial"/>
          <w:color w:val="000000" w:themeColor="text1"/>
          <w:lang w:val="es-ES_tradnl"/>
        </w:rPr>
        <w:t xml:space="preserve">alcance de la restricción para celebrar de convenios o contratos interadministrativos prevista en el parágrafo del artículo 38 de </w:t>
      </w:r>
      <w:r w:rsidRPr="007A0C25">
        <w:rPr>
          <w:rFonts w:ascii="Arial" w:hAnsi="Arial" w:cs="Arial"/>
          <w:bCs/>
          <w:lang w:eastAsia="es-CO"/>
        </w:rPr>
        <w:t>la Ley 996 de 2005</w:t>
      </w:r>
      <w:r>
        <w:rPr>
          <w:rFonts w:ascii="Arial" w:hAnsi="Arial" w:cs="Arial"/>
          <w:bCs/>
          <w:lang w:eastAsia="es-CO"/>
        </w:rPr>
        <w:t xml:space="preserve">; ii) </w:t>
      </w:r>
      <w:r w:rsidRPr="00504597">
        <w:rPr>
          <w:rFonts w:ascii="Arial" w:hAnsi="Arial" w:cs="Arial"/>
          <w:color w:val="000000" w:themeColor="text1"/>
          <w:lang w:val="es-ES_tradnl"/>
        </w:rPr>
        <w:t>aplicación de los convenios solidarios y los organismos de acción comunal de conformidad con la Ley 136 de 1994</w:t>
      </w:r>
      <w:r>
        <w:rPr>
          <w:rFonts w:ascii="Arial" w:hAnsi="Arial" w:cs="Arial"/>
          <w:color w:val="000000" w:themeColor="text1"/>
          <w:lang w:val="es-ES_tradnl"/>
        </w:rPr>
        <w:t>;</w:t>
      </w:r>
      <w:r w:rsidRPr="00504597">
        <w:rPr>
          <w:rFonts w:ascii="Arial" w:hAnsi="Arial" w:cs="Arial"/>
          <w:color w:val="000000" w:themeColor="text1"/>
          <w:lang w:val="es-ES"/>
        </w:rPr>
        <w:t xml:space="preserve"> i</w:t>
      </w:r>
      <w:r>
        <w:rPr>
          <w:rFonts w:ascii="Arial" w:hAnsi="Arial" w:cs="Arial"/>
          <w:color w:val="000000" w:themeColor="text1"/>
          <w:lang w:val="es-ES"/>
        </w:rPr>
        <w:t>ii</w:t>
      </w:r>
      <w:r w:rsidRPr="00504597">
        <w:rPr>
          <w:rFonts w:ascii="Arial" w:hAnsi="Arial" w:cs="Arial"/>
          <w:color w:val="000000" w:themeColor="text1"/>
          <w:lang w:val="es-ES"/>
        </w:rPr>
        <w:t xml:space="preserve">) </w:t>
      </w:r>
      <w:r w:rsidRPr="00504597">
        <w:rPr>
          <w:rFonts w:ascii="Arial" w:eastAsia="Calibri" w:hAnsi="Arial" w:cs="Arial"/>
          <w:bCs/>
          <w:color w:val="000000" w:themeColor="text1"/>
        </w:rPr>
        <w:t>convenios solidarios con organismos de acción comunal bajo la Ley 2166 de 2021</w:t>
      </w:r>
      <w:r>
        <w:rPr>
          <w:rFonts w:ascii="Arial" w:eastAsia="Calibri" w:hAnsi="Arial" w:cs="Arial"/>
          <w:bCs/>
          <w:color w:val="000000" w:themeColor="text1"/>
        </w:rPr>
        <w:t xml:space="preserve"> y el Decreto 142 de 2023; y iv) </w:t>
      </w:r>
      <w:r>
        <w:rPr>
          <w:rFonts w:ascii="Arial" w:hAnsi="Arial" w:cs="Arial"/>
          <w:color w:val="000000" w:themeColor="text1"/>
          <w:lang w:val="es-ES_tradnl"/>
        </w:rPr>
        <w:t xml:space="preserve">análisis de la figura de los contratos y convenios en el ordenamiento jurídico colombiano. </w:t>
      </w:r>
    </w:p>
    <w:p w14:paraId="6C94CFAA" w14:textId="77777777" w:rsidR="00E33C2A" w:rsidRPr="00504597" w:rsidRDefault="00E33C2A" w:rsidP="00E33C2A">
      <w:pPr>
        <w:spacing w:before="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en los Conceptos </w:t>
      </w:r>
      <w:r w:rsidRPr="009F036E">
        <w:rPr>
          <w:rFonts w:ascii="Arial" w:eastAsia="Calibri" w:hAnsi="Arial" w:cs="Arial"/>
          <w:color w:val="000000" w:themeColor="text1"/>
          <w:lang w:eastAsia="en-GB"/>
        </w:rPr>
        <w:t>C-168 del 14 de abril de 2021</w:t>
      </w:r>
      <w:r>
        <w:rPr>
          <w:rFonts w:ascii="Arial" w:eastAsia="Calibri" w:hAnsi="Arial" w:cs="Arial"/>
          <w:color w:val="000000" w:themeColor="text1"/>
          <w:lang w:eastAsia="en-GB"/>
        </w:rPr>
        <w:t xml:space="preserve">, </w:t>
      </w:r>
      <w:r w:rsidRPr="00482877">
        <w:rPr>
          <w:rFonts w:ascii="Arial" w:eastAsia="Calibri" w:hAnsi="Arial" w:cs="Arial"/>
          <w:color w:val="000000" w:themeColor="text1"/>
          <w:lang w:val="es-ES"/>
        </w:rPr>
        <w:t>C-585 de 15 de octubre de 2021</w:t>
      </w:r>
      <w:r>
        <w:rPr>
          <w:rFonts w:ascii="Arial" w:eastAsia="Calibri" w:hAnsi="Arial" w:cs="Arial"/>
          <w:color w:val="000000" w:themeColor="text1"/>
          <w:lang w:val="es-ES"/>
        </w:rPr>
        <w:t xml:space="preserve">, C-639 del 14 de marzo de 2021, </w:t>
      </w:r>
      <w:r w:rsidRPr="009F036E">
        <w:rPr>
          <w:rFonts w:ascii="Arial" w:eastAsia="Calibri" w:hAnsi="Arial" w:cs="Arial"/>
          <w:color w:val="000000" w:themeColor="text1"/>
          <w:lang w:eastAsia="en-GB"/>
        </w:rPr>
        <w:t>C-664 de</w:t>
      </w:r>
      <w:r>
        <w:rPr>
          <w:rFonts w:ascii="Arial" w:eastAsia="Calibri" w:hAnsi="Arial" w:cs="Arial"/>
          <w:color w:val="000000" w:themeColor="text1"/>
          <w:lang w:eastAsia="en-GB"/>
        </w:rPr>
        <w:t>l 1° de septiembre de</w:t>
      </w:r>
      <w:r w:rsidRPr="009F036E">
        <w:rPr>
          <w:rFonts w:ascii="Arial" w:eastAsia="Calibri" w:hAnsi="Arial" w:cs="Arial"/>
          <w:color w:val="000000" w:themeColor="text1"/>
          <w:lang w:eastAsia="en-GB"/>
        </w:rPr>
        <w:t xml:space="preserve"> 2022</w:t>
      </w:r>
      <w:r>
        <w:rPr>
          <w:rFonts w:ascii="Arial" w:eastAsia="Calibri" w:hAnsi="Arial" w:cs="Arial"/>
          <w:color w:val="000000" w:themeColor="text1"/>
          <w:lang w:eastAsia="en-GB"/>
        </w:rPr>
        <w:t xml:space="preserve">, </w:t>
      </w:r>
      <w:r>
        <w:rPr>
          <w:rFonts w:ascii="Arial" w:eastAsia="Calibri" w:hAnsi="Arial" w:cs="Arial"/>
          <w:color w:val="000000" w:themeColor="text1"/>
          <w:lang w:val="es-ES"/>
        </w:rPr>
        <w:t>C-771 del 29 de diciembre de 2022, analizó el régimen de los contratos y los convenios.</w:t>
      </w:r>
      <w:r w:rsidRPr="00504597">
        <w:rPr>
          <w:rFonts w:ascii="Arial" w:eastAsia="Calibri" w:hAnsi="Arial" w:cs="Arial"/>
          <w:color w:val="000000" w:themeColor="text1"/>
          <w:lang w:val="es-ES"/>
        </w:rPr>
        <w:t xml:space="preserve"> </w:t>
      </w:r>
      <w:r>
        <w:rPr>
          <w:rFonts w:ascii="Arial" w:eastAsia="Calibri" w:hAnsi="Arial" w:cs="Arial"/>
          <w:color w:val="000000" w:themeColor="text1"/>
          <w:lang w:val="es-ES"/>
        </w:rPr>
        <w:t xml:space="preserve">Por otra parte,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onceptos No. 4201913000006135 del 10 de septiembre de 2019,</w:t>
      </w:r>
      <w:r w:rsidRPr="00504597">
        <w:rPr>
          <w:color w:val="000000" w:themeColor="text1"/>
        </w:rPr>
        <w:t xml:space="preserve"> </w:t>
      </w:r>
      <w:r w:rsidRPr="00504597">
        <w:rPr>
          <w:rFonts w:ascii="Arial" w:eastAsia="Calibri" w:hAnsi="Arial" w:cs="Arial"/>
          <w:color w:val="000000" w:themeColor="text1"/>
          <w:lang w:val="es-ES"/>
        </w:rPr>
        <w:t>4201912000004117 del 17 de septiembre de 2019,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223 del 29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477 del 27 de julio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656 del 17 de noviembre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763 del 7 de enero de 2021, C-785 del 18 de enero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155 del 14 de abril de 2021, C-364 del 28 de julio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394 del 17 de septiembre de 2021</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w:t>
      </w:r>
      <w:r>
        <w:rPr>
          <w:rFonts w:ascii="Arial" w:eastAsia="Calibri" w:hAnsi="Arial" w:cs="Arial"/>
          <w:color w:val="000000" w:themeColor="text1"/>
          <w:lang w:val="es-ES"/>
        </w:rPr>
        <w:t>-</w:t>
      </w:r>
      <w:r w:rsidRPr="00504597">
        <w:rPr>
          <w:rFonts w:ascii="Arial" w:eastAsia="Calibri" w:hAnsi="Arial" w:cs="Arial"/>
          <w:color w:val="000000" w:themeColor="text1"/>
          <w:lang w:val="es-ES"/>
        </w:rPr>
        <w:t>627 del 25 de octubre de 202</w:t>
      </w:r>
      <w:r>
        <w:rPr>
          <w:rFonts w:ascii="Arial" w:eastAsia="Calibri" w:hAnsi="Arial" w:cs="Arial"/>
          <w:color w:val="000000" w:themeColor="text1"/>
          <w:lang w:val="es-ES"/>
        </w:rPr>
        <w:t xml:space="preserve">1, </w:t>
      </w:r>
      <w:r w:rsidRPr="004A0C52">
        <w:rPr>
          <w:rFonts w:ascii="Arial" w:eastAsia="Calibri" w:hAnsi="Arial" w:cs="Arial"/>
          <w:color w:val="000000" w:themeColor="text1"/>
          <w:lang w:val="es-ES"/>
        </w:rPr>
        <w:t>C-002</w:t>
      </w:r>
      <w:r>
        <w:rPr>
          <w:rFonts w:ascii="Arial" w:eastAsia="Calibri" w:hAnsi="Arial" w:cs="Arial"/>
          <w:color w:val="000000" w:themeColor="text1"/>
          <w:lang w:val="es-ES"/>
        </w:rPr>
        <w:t xml:space="preserve"> del 15 de febrero de 2022, </w:t>
      </w:r>
      <w:r w:rsidRPr="004A0C52">
        <w:rPr>
          <w:rFonts w:ascii="Arial" w:eastAsia="Calibri" w:hAnsi="Arial" w:cs="Arial"/>
          <w:color w:val="000000" w:themeColor="text1"/>
          <w:lang w:val="es-ES"/>
        </w:rPr>
        <w:t>C-008</w:t>
      </w:r>
      <w:r>
        <w:rPr>
          <w:rFonts w:ascii="Arial" w:eastAsia="Calibri" w:hAnsi="Arial" w:cs="Arial"/>
          <w:color w:val="000000" w:themeColor="text1"/>
          <w:lang w:val="es-ES"/>
        </w:rPr>
        <w:t xml:space="preserve"> del 25 de febrero de 2022, </w:t>
      </w:r>
      <w:r w:rsidRPr="004A0C52">
        <w:rPr>
          <w:rFonts w:ascii="Arial" w:eastAsia="Calibri" w:hAnsi="Arial" w:cs="Arial"/>
          <w:color w:val="000000" w:themeColor="text1"/>
          <w:lang w:val="es-ES"/>
        </w:rPr>
        <w:t>C-079</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C-092</w:t>
      </w:r>
      <w:r>
        <w:rPr>
          <w:rFonts w:ascii="Arial" w:eastAsia="Calibri" w:hAnsi="Arial" w:cs="Arial"/>
          <w:color w:val="000000" w:themeColor="text1"/>
          <w:lang w:val="es-ES"/>
        </w:rPr>
        <w:t xml:space="preserve"> del 16 de marzo de 2022, </w:t>
      </w:r>
      <w:r w:rsidRPr="004A0C52">
        <w:rPr>
          <w:rFonts w:ascii="Arial" w:eastAsia="Calibri" w:hAnsi="Arial" w:cs="Arial"/>
          <w:color w:val="000000" w:themeColor="text1"/>
          <w:lang w:val="es-ES"/>
        </w:rPr>
        <w:t>C-107</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C-116</w:t>
      </w:r>
      <w:r>
        <w:rPr>
          <w:rFonts w:ascii="Arial" w:eastAsia="Calibri" w:hAnsi="Arial" w:cs="Arial"/>
          <w:color w:val="000000" w:themeColor="text1"/>
          <w:lang w:val="es-ES"/>
        </w:rPr>
        <w:t xml:space="preserve"> del 18 de febrero de 2022, </w:t>
      </w:r>
      <w:r w:rsidRPr="004A0C52">
        <w:rPr>
          <w:rFonts w:ascii="Arial" w:eastAsia="Calibri" w:hAnsi="Arial" w:cs="Arial"/>
          <w:color w:val="000000" w:themeColor="text1"/>
          <w:lang w:val="es-ES"/>
        </w:rPr>
        <w:t>C-119</w:t>
      </w:r>
      <w:r>
        <w:rPr>
          <w:rFonts w:ascii="Arial" w:eastAsia="Calibri" w:hAnsi="Arial" w:cs="Arial"/>
          <w:color w:val="000000" w:themeColor="text1"/>
          <w:lang w:val="es-ES"/>
        </w:rPr>
        <w:t xml:space="preserve"> del 25 de marzo de 2022, </w:t>
      </w:r>
      <w:r w:rsidRPr="004A0C52">
        <w:rPr>
          <w:rFonts w:ascii="Arial" w:eastAsia="Calibri" w:hAnsi="Arial" w:cs="Arial"/>
          <w:color w:val="000000" w:themeColor="text1"/>
          <w:lang w:val="es-ES"/>
        </w:rPr>
        <w:t>C-177</w:t>
      </w:r>
      <w:r>
        <w:rPr>
          <w:rFonts w:ascii="Arial" w:eastAsia="Calibri" w:hAnsi="Arial" w:cs="Arial"/>
          <w:color w:val="000000" w:themeColor="text1"/>
          <w:lang w:val="es-ES"/>
        </w:rPr>
        <w:t xml:space="preserve"> del 8 de abril de 2022, </w:t>
      </w:r>
      <w:r w:rsidRPr="004A0C52">
        <w:rPr>
          <w:rFonts w:ascii="Arial" w:eastAsia="Calibri" w:hAnsi="Arial" w:cs="Arial"/>
          <w:color w:val="000000" w:themeColor="text1"/>
          <w:lang w:val="es-ES"/>
        </w:rPr>
        <w:t>C-185</w:t>
      </w:r>
      <w:r>
        <w:rPr>
          <w:rFonts w:ascii="Arial" w:eastAsia="Calibri" w:hAnsi="Arial" w:cs="Arial"/>
          <w:color w:val="000000" w:themeColor="text1"/>
          <w:lang w:val="es-ES"/>
        </w:rPr>
        <w:t xml:space="preserve"> del 12 de abril de 2022, </w:t>
      </w:r>
      <w:r w:rsidRPr="004A0C52">
        <w:rPr>
          <w:rFonts w:ascii="Arial" w:eastAsia="Calibri" w:hAnsi="Arial" w:cs="Arial"/>
          <w:color w:val="000000" w:themeColor="text1"/>
          <w:lang w:val="es-ES"/>
        </w:rPr>
        <w:t>C-333</w:t>
      </w:r>
      <w:r>
        <w:rPr>
          <w:rFonts w:ascii="Arial" w:eastAsia="Calibri" w:hAnsi="Arial" w:cs="Arial"/>
          <w:color w:val="000000" w:themeColor="text1"/>
          <w:lang w:val="es-ES"/>
        </w:rPr>
        <w:t xml:space="preserve"> del 24 de mayo de 2022, </w:t>
      </w:r>
      <w:r w:rsidRPr="004A0C52">
        <w:rPr>
          <w:rFonts w:ascii="Arial" w:eastAsia="Calibri" w:hAnsi="Arial" w:cs="Arial"/>
          <w:color w:val="000000" w:themeColor="text1"/>
          <w:lang w:val="es-ES"/>
        </w:rPr>
        <w:t>C-390</w:t>
      </w:r>
      <w:r>
        <w:rPr>
          <w:rFonts w:ascii="Arial" w:eastAsia="Calibri" w:hAnsi="Arial" w:cs="Arial"/>
          <w:color w:val="000000" w:themeColor="text1"/>
          <w:lang w:val="es-ES"/>
        </w:rPr>
        <w:t xml:space="preserve"> del 21 </w:t>
      </w:r>
      <w:r>
        <w:rPr>
          <w:rFonts w:ascii="Arial" w:eastAsia="Calibri" w:hAnsi="Arial" w:cs="Arial"/>
          <w:color w:val="000000" w:themeColor="text1"/>
          <w:lang w:val="es-ES"/>
        </w:rPr>
        <w:lastRenderedPageBreak/>
        <w:t xml:space="preserve">de junio de 2022, </w:t>
      </w:r>
      <w:r w:rsidRPr="004A0C52">
        <w:rPr>
          <w:rFonts w:ascii="Arial" w:eastAsia="Calibri" w:hAnsi="Arial" w:cs="Arial"/>
          <w:color w:val="000000" w:themeColor="text1"/>
          <w:lang w:val="es-ES"/>
        </w:rPr>
        <w:t>C-404</w:t>
      </w:r>
      <w:r>
        <w:rPr>
          <w:rFonts w:ascii="Arial" w:eastAsia="Calibri" w:hAnsi="Arial" w:cs="Arial"/>
          <w:color w:val="000000" w:themeColor="text1"/>
          <w:lang w:val="es-ES"/>
        </w:rPr>
        <w:t xml:space="preserve"> del 26 de mayo de 2022, </w:t>
      </w:r>
      <w:r w:rsidRPr="004A0C52">
        <w:rPr>
          <w:rFonts w:ascii="Arial" w:eastAsia="Calibri" w:hAnsi="Arial" w:cs="Arial"/>
          <w:color w:val="000000" w:themeColor="text1"/>
          <w:lang w:val="es-ES"/>
        </w:rPr>
        <w:t>C-435</w:t>
      </w:r>
      <w:r>
        <w:rPr>
          <w:rFonts w:ascii="Arial" w:eastAsia="Calibri" w:hAnsi="Arial" w:cs="Arial"/>
          <w:color w:val="000000" w:themeColor="text1"/>
          <w:lang w:val="es-ES"/>
        </w:rPr>
        <w:t xml:space="preserve"> del 6 de julio de 2022, </w:t>
      </w:r>
      <w:r w:rsidRPr="004A0C52">
        <w:rPr>
          <w:rFonts w:ascii="Arial" w:eastAsia="Calibri" w:hAnsi="Arial" w:cs="Arial"/>
          <w:color w:val="000000" w:themeColor="text1"/>
          <w:lang w:val="es-ES"/>
        </w:rPr>
        <w:t>C-455</w:t>
      </w:r>
      <w:r>
        <w:rPr>
          <w:rFonts w:ascii="Arial" w:eastAsia="Calibri" w:hAnsi="Arial" w:cs="Arial"/>
          <w:color w:val="000000" w:themeColor="text1"/>
          <w:lang w:val="es-ES"/>
        </w:rPr>
        <w:t xml:space="preserve"> del 15 de julio de 2022, </w:t>
      </w:r>
      <w:r w:rsidRPr="004A0C52">
        <w:rPr>
          <w:rFonts w:ascii="Arial" w:eastAsia="Calibri" w:hAnsi="Arial" w:cs="Arial"/>
          <w:color w:val="000000" w:themeColor="text1"/>
          <w:lang w:val="es-ES"/>
        </w:rPr>
        <w:t>C-465</w:t>
      </w:r>
      <w:r>
        <w:rPr>
          <w:rFonts w:ascii="Arial" w:eastAsia="Calibri" w:hAnsi="Arial" w:cs="Arial"/>
          <w:color w:val="000000" w:themeColor="text1"/>
          <w:lang w:val="es-ES"/>
        </w:rPr>
        <w:t xml:space="preserve"> del 21 de julio de 2022, </w:t>
      </w:r>
      <w:r w:rsidRPr="004A0C52">
        <w:rPr>
          <w:rFonts w:ascii="Arial" w:eastAsia="Calibri" w:hAnsi="Arial" w:cs="Arial"/>
          <w:color w:val="000000" w:themeColor="text1"/>
          <w:lang w:val="es-ES"/>
        </w:rPr>
        <w:t>C-559</w:t>
      </w:r>
      <w:r>
        <w:rPr>
          <w:rFonts w:ascii="Arial" w:eastAsia="Calibri" w:hAnsi="Arial" w:cs="Arial"/>
          <w:color w:val="000000" w:themeColor="text1"/>
          <w:lang w:val="es-ES"/>
        </w:rPr>
        <w:t xml:space="preserve"> del 2 de septiembre de 2022, </w:t>
      </w:r>
      <w:r w:rsidRPr="004A0C52">
        <w:rPr>
          <w:rFonts w:ascii="Arial" w:eastAsia="Calibri" w:hAnsi="Arial" w:cs="Arial"/>
          <w:color w:val="000000" w:themeColor="text1"/>
          <w:lang w:val="es-ES"/>
        </w:rPr>
        <w:t>C-576</w:t>
      </w:r>
      <w:r>
        <w:rPr>
          <w:rFonts w:ascii="Arial" w:eastAsia="Calibri" w:hAnsi="Arial" w:cs="Arial"/>
          <w:color w:val="000000" w:themeColor="text1"/>
          <w:lang w:val="es-ES"/>
        </w:rPr>
        <w:t xml:space="preserve"> del 25 de septiembre de 2022, </w:t>
      </w:r>
      <w:r w:rsidRPr="004A0C52">
        <w:rPr>
          <w:rFonts w:ascii="Arial" w:eastAsia="Calibri" w:hAnsi="Arial" w:cs="Arial"/>
          <w:color w:val="000000" w:themeColor="text1"/>
          <w:lang w:val="es-ES"/>
        </w:rPr>
        <w:t>C-588</w:t>
      </w:r>
      <w:r>
        <w:rPr>
          <w:rFonts w:ascii="Arial" w:eastAsia="Calibri" w:hAnsi="Arial" w:cs="Arial"/>
          <w:color w:val="000000" w:themeColor="text1"/>
          <w:lang w:val="es-ES"/>
        </w:rPr>
        <w:t xml:space="preserve"> del 21 de septiembre de 2022, </w:t>
      </w:r>
      <w:r w:rsidRPr="004A0C52">
        <w:rPr>
          <w:rFonts w:ascii="Arial" w:eastAsia="Calibri" w:hAnsi="Arial" w:cs="Arial"/>
          <w:color w:val="000000" w:themeColor="text1"/>
          <w:lang w:val="es-ES"/>
        </w:rPr>
        <w:t>C-682</w:t>
      </w:r>
      <w:r>
        <w:rPr>
          <w:rFonts w:ascii="Arial" w:eastAsia="Calibri" w:hAnsi="Arial" w:cs="Arial"/>
          <w:color w:val="000000" w:themeColor="text1"/>
          <w:lang w:val="es-ES"/>
        </w:rPr>
        <w:t xml:space="preserve"> del 19 de octubre de 2022, </w:t>
      </w:r>
      <w:r w:rsidRPr="004A0C52">
        <w:rPr>
          <w:rFonts w:ascii="Arial" w:eastAsia="Calibri" w:hAnsi="Arial" w:cs="Arial"/>
          <w:color w:val="000000" w:themeColor="text1"/>
          <w:lang w:val="es-ES"/>
        </w:rPr>
        <w:t>C-717</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C-718</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C-729</w:t>
      </w:r>
      <w:r>
        <w:rPr>
          <w:rFonts w:ascii="Arial" w:eastAsia="Calibri" w:hAnsi="Arial" w:cs="Arial"/>
          <w:color w:val="000000" w:themeColor="text1"/>
          <w:lang w:val="es-ES"/>
        </w:rPr>
        <w:t xml:space="preserve"> del 28 de noviembre de 2022, </w:t>
      </w:r>
      <w:r w:rsidRPr="004A0C52">
        <w:rPr>
          <w:rFonts w:ascii="Arial" w:eastAsia="Calibri" w:hAnsi="Arial" w:cs="Arial"/>
          <w:color w:val="000000" w:themeColor="text1"/>
          <w:lang w:val="es-ES"/>
        </w:rPr>
        <w:t>C-730</w:t>
      </w:r>
      <w:r>
        <w:rPr>
          <w:rFonts w:ascii="Arial" w:eastAsia="Calibri" w:hAnsi="Arial" w:cs="Arial"/>
          <w:color w:val="000000" w:themeColor="text1"/>
          <w:lang w:val="es-ES"/>
        </w:rPr>
        <w:t xml:space="preserve"> del 3 de noviembre de 2022, </w:t>
      </w:r>
      <w:r w:rsidRPr="004A0C52">
        <w:rPr>
          <w:rFonts w:ascii="Arial" w:eastAsia="Calibri" w:hAnsi="Arial" w:cs="Arial"/>
          <w:color w:val="000000" w:themeColor="text1"/>
          <w:lang w:val="es-ES"/>
        </w:rPr>
        <w:t>C-740</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C-940</w:t>
      </w:r>
      <w:r>
        <w:rPr>
          <w:rFonts w:ascii="Arial" w:eastAsia="Calibri" w:hAnsi="Arial" w:cs="Arial"/>
          <w:color w:val="000000" w:themeColor="text1"/>
          <w:lang w:val="es-ES"/>
        </w:rPr>
        <w:t xml:space="preserve"> del 29 de diciembre de 2022, </w:t>
      </w:r>
      <w:r w:rsidRPr="004A0C52">
        <w:rPr>
          <w:rFonts w:ascii="Arial" w:eastAsia="Calibri" w:hAnsi="Arial" w:cs="Arial"/>
          <w:color w:val="000000" w:themeColor="text1"/>
          <w:lang w:val="es-ES"/>
        </w:rPr>
        <w:t>C-971</w:t>
      </w:r>
      <w:r>
        <w:rPr>
          <w:rFonts w:ascii="Arial" w:eastAsia="Calibri" w:hAnsi="Arial" w:cs="Arial"/>
          <w:color w:val="000000" w:themeColor="text1"/>
          <w:lang w:val="es-ES"/>
        </w:rPr>
        <w:t xml:space="preserve"> del 28 de febrero de 2023, </w:t>
      </w:r>
      <w:r w:rsidRPr="004A0C52">
        <w:rPr>
          <w:rFonts w:ascii="Arial" w:eastAsia="Calibri" w:hAnsi="Arial" w:cs="Arial"/>
          <w:color w:val="000000" w:themeColor="text1"/>
          <w:lang w:val="es-ES"/>
        </w:rPr>
        <w:t>C-972</w:t>
      </w:r>
      <w:r>
        <w:rPr>
          <w:rFonts w:ascii="Arial" w:eastAsia="Calibri" w:hAnsi="Arial" w:cs="Arial"/>
          <w:color w:val="000000" w:themeColor="text1"/>
          <w:lang w:val="es-ES"/>
        </w:rPr>
        <w:t xml:space="preserve"> del 8 de febrero de 2023 y C-068 del 9 de marzo de 2023, C-40 del 22 de marzo de 2023, C-068 de 9 de marzo de 2023, C-094 de 4 de mayo de 2023 y C-117 de 21 de abril de 2023, </w:t>
      </w:r>
      <w:r w:rsidRPr="00504597">
        <w:rPr>
          <w:rFonts w:ascii="Arial" w:eastAsia="Calibri" w:hAnsi="Arial" w:cs="Arial"/>
          <w:color w:val="000000" w:themeColor="text1"/>
          <w:lang w:val="es-ES"/>
        </w:rPr>
        <w:t>analizó los convenios solidarios, su alcance y su régimen contractual</w:t>
      </w:r>
      <w:r w:rsidRPr="00781AC2">
        <w:rPr>
          <w:rStyle w:val="Refdenotaalpie"/>
          <w:rFonts w:ascii="Arial" w:eastAsia="Calibri" w:hAnsi="Arial" w:cs="Arial"/>
        </w:rPr>
        <w:footnoteReference w:id="2"/>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p>
    <w:p w14:paraId="23EFA086" w14:textId="77777777" w:rsidR="00E33C2A" w:rsidRDefault="00E33C2A" w:rsidP="00E33C2A">
      <w:pPr>
        <w:spacing w:line="276" w:lineRule="auto"/>
        <w:ind w:firstLine="708"/>
        <w:jc w:val="both"/>
        <w:rPr>
          <w:rFonts w:ascii="Arial" w:eastAsia="Calibri" w:hAnsi="Arial" w:cs="Arial"/>
          <w:lang w:val="es-ES_tradnl"/>
        </w:rPr>
      </w:pPr>
      <w:r>
        <w:rPr>
          <w:rFonts w:ascii="Arial" w:eastAsia="Calibri" w:hAnsi="Arial" w:cs="Arial"/>
          <w:color w:val="000000" w:themeColor="text1"/>
          <w:lang w:eastAsia="en-GB"/>
        </w:rPr>
        <w:t>Por su parte, s</w:t>
      </w:r>
      <w:r>
        <w:rPr>
          <w:rFonts w:ascii="Arial" w:hAnsi="Arial" w:cs="Arial"/>
          <w:bCs/>
          <w:lang w:val="es-ES"/>
        </w:rPr>
        <w:t xml:space="preserve">obre </w:t>
      </w:r>
      <w:bookmarkStart w:id="5" w:name="_Hlk96420693"/>
      <w:r w:rsidRPr="007A0C25">
        <w:rPr>
          <w:rFonts w:ascii="Arial" w:eastAsia="Calibri" w:hAnsi="Arial" w:cs="Arial"/>
          <w:lang w:val="es-ES_tradnl"/>
        </w:rPr>
        <w:t xml:space="preserve">la aplicación de la Ley 996 de 2005 se ha pronunciado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7A0C25">
        <w:rPr>
          <w:rFonts w:ascii="Arial" w:eastAsia="Calibri" w:hAnsi="Arial" w:cs="Arial"/>
          <w:bCs/>
        </w:rPr>
        <w:t xml:space="preserve">C-715 del 21 de enero de 2022, C-718 del 24 de enero de 2022 y C-726 del 24 de enero de 2022, C-002 del 15 de febrero de 2022, C005 del 16 de febrero de 2022, C-009 del 15 de febrero de </w:t>
      </w:r>
      <w:r w:rsidRPr="007A0C25">
        <w:rPr>
          <w:rFonts w:ascii="Arial" w:eastAsia="Calibri" w:hAnsi="Arial" w:cs="Arial"/>
          <w:bCs/>
        </w:rPr>
        <w:lastRenderedPageBreak/>
        <w:t>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Pr>
          <w:rFonts w:ascii="Arial" w:eastAsia="Calibri" w:hAnsi="Arial" w:cs="Arial"/>
          <w:bCs/>
        </w:rPr>
        <w:t xml:space="preserve">, </w:t>
      </w:r>
      <w:r w:rsidRPr="007A0C25">
        <w:rPr>
          <w:rFonts w:ascii="Arial" w:eastAsia="Calibri" w:hAnsi="Arial" w:cs="Arial"/>
          <w:bCs/>
        </w:rPr>
        <w:t>C-164 del 22 de marzo de 2022</w:t>
      </w:r>
      <w:r>
        <w:rPr>
          <w:rFonts w:ascii="Arial" w:eastAsia="Calibri" w:hAnsi="Arial" w:cs="Arial"/>
          <w:bCs/>
        </w:rPr>
        <w:t xml:space="preserve"> y C-608 del 23 de septiembre de 2022,C-027 de 22 de marzo de 2023, C-049 de 13 de abril de 2023, C-075 de 25 de abril de 2023, C- 076 de 25 de abril de 2023, C-098 de 4 de mayo de 2023, C-115 de 8 de mayo de 2023, C-116 de 8 de mayo de 2023, C-118 de 9 de mayo de 2023,</w:t>
      </w:r>
      <w:r w:rsidRPr="00B80377">
        <w:rPr>
          <w:rFonts w:ascii="Arial" w:eastAsia="Calibri" w:hAnsi="Arial" w:cs="Arial"/>
          <w:bCs/>
        </w:rPr>
        <w:t xml:space="preserve"> </w:t>
      </w:r>
      <w:r>
        <w:rPr>
          <w:rFonts w:ascii="Arial" w:eastAsia="Calibri" w:hAnsi="Arial" w:cs="Arial"/>
          <w:bCs/>
        </w:rPr>
        <w:t>C-145 de 18 de mayo de 2023, C-134 de 26 de mayo de 2023 y C-149 de primero de junio de 2023,  entre otros</w:t>
      </w:r>
      <w:r w:rsidRPr="007A0C25">
        <w:rPr>
          <w:rFonts w:ascii="Arial" w:eastAsia="Calibri" w:hAnsi="Arial" w:cs="Arial"/>
          <w:lang w:val="es-ES_tradnl"/>
        </w:rPr>
        <w:t xml:space="preserve">. </w:t>
      </w:r>
      <w:r>
        <w:rPr>
          <w:rFonts w:ascii="Arial" w:eastAsia="Calibri" w:hAnsi="Arial" w:cs="Arial"/>
          <w:lang w:val="es-ES_tradnl"/>
        </w:rPr>
        <w:t xml:space="preserve">Finalmente, sobre la aplicación de la Ley de Garantías Electorales en los convenios solidarios esta Agencia se pronunció en los conceptos C-040 de 24 de marzo de 2023 y C-052 de 21 de abril de 2023. </w:t>
      </w:r>
      <w:r w:rsidRPr="007A0C25">
        <w:rPr>
          <w:rFonts w:ascii="Arial" w:eastAsia="Calibri" w:hAnsi="Arial" w:cs="Arial"/>
          <w:lang w:val="es-ES_tradnl"/>
        </w:rPr>
        <w:t>La tesis desarrollada en estos conceptos se reitera a continuación</w:t>
      </w:r>
      <w:bookmarkEnd w:id="5"/>
      <w:r>
        <w:rPr>
          <w:rFonts w:ascii="Arial" w:eastAsia="Calibri" w:hAnsi="Arial" w:cs="Arial"/>
          <w:lang w:val="es-ES_tradnl"/>
        </w:rPr>
        <w:t>, y de igual forma, se complementa en lo pertinente.</w:t>
      </w:r>
    </w:p>
    <w:p w14:paraId="3AEE0095" w14:textId="77777777" w:rsidR="00E33C2A" w:rsidRPr="000E3B9F" w:rsidRDefault="00E33C2A" w:rsidP="00E33C2A">
      <w:pPr>
        <w:spacing w:line="276" w:lineRule="auto"/>
        <w:jc w:val="both"/>
        <w:rPr>
          <w:rFonts w:ascii="Arial" w:eastAsia="Calibri" w:hAnsi="Arial" w:cs="Arial"/>
          <w:b/>
          <w:bCs/>
          <w:lang w:val="es-ES_tradnl"/>
        </w:rPr>
      </w:pPr>
      <w:r w:rsidRPr="000E3B9F">
        <w:rPr>
          <w:rFonts w:ascii="Arial" w:eastAsia="Calibri" w:hAnsi="Arial" w:cs="Arial"/>
          <w:b/>
          <w:bCs/>
          <w:lang w:val="es-ES_tradnl"/>
        </w:rPr>
        <w:t xml:space="preserve">2.1. </w:t>
      </w:r>
      <w:r w:rsidRPr="000E3B9F">
        <w:rPr>
          <w:rFonts w:ascii="Arial" w:hAnsi="Arial" w:cs="Arial"/>
          <w:b/>
          <w:bCs/>
          <w:color w:val="000000" w:themeColor="text1"/>
          <w:lang w:val="es-ES_tradnl"/>
        </w:rPr>
        <w:t>Alcance de la restricción para celebrar de convenios</w:t>
      </w:r>
      <w:r>
        <w:rPr>
          <w:rFonts w:ascii="Arial" w:hAnsi="Arial" w:cs="Arial"/>
          <w:b/>
          <w:bCs/>
          <w:color w:val="000000" w:themeColor="text1"/>
          <w:lang w:val="es-ES_tradnl"/>
        </w:rPr>
        <w:t xml:space="preserve"> o contratos</w:t>
      </w:r>
      <w:r w:rsidRPr="000E3B9F">
        <w:rPr>
          <w:rFonts w:ascii="Arial" w:hAnsi="Arial" w:cs="Arial"/>
          <w:b/>
          <w:bCs/>
          <w:color w:val="000000" w:themeColor="text1"/>
          <w:lang w:val="es-ES_tradnl"/>
        </w:rPr>
        <w:t xml:space="preserve"> interadministrativos prevista en el parágrafo del artículo 38 de </w:t>
      </w:r>
      <w:r w:rsidRPr="000E3B9F">
        <w:rPr>
          <w:rFonts w:ascii="Arial" w:hAnsi="Arial" w:cs="Arial"/>
          <w:b/>
          <w:bCs/>
          <w:lang w:eastAsia="es-CO"/>
        </w:rPr>
        <w:t>la Ley 996 de 2005</w:t>
      </w:r>
    </w:p>
    <w:p w14:paraId="57992E0B" w14:textId="77777777" w:rsidR="00E33C2A" w:rsidRPr="007A0C25" w:rsidRDefault="00E33C2A" w:rsidP="00E33C2A">
      <w:pPr>
        <w:tabs>
          <w:tab w:val="left" w:pos="426"/>
        </w:tabs>
        <w:spacing w:line="276" w:lineRule="auto"/>
        <w:jc w:val="both"/>
        <w:rPr>
          <w:rFonts w:ascii="Arial" w:hAnsi="Arial" w:cs="Arial"/>
          <w:bCs/>
          <w:lang w:eastAsia="es-CO"/>
        </w:rPr>
      </w:pPr>
      <w:r>
        <w:rPr>
          <w:rFonts w:ascii="Arial" w:eastAsia="Calibri" w:hAnsi="Arial" w:cs="Arial"/>
          <w:bCs/>
        </w:rPr>
        <w:t>En primer lugar, es importante indicar que</w:t>
      </w:r>
      <w:r w:rsidRPr="007A0C25">
        <w:rPr>
          <w:rFonts w:ascii="Arial" w:hAnsi="Arial" w:cs="Arial"/>
          <w:bCs/>
          <w:lang w:eastAsia="es-CO"/>
        </w:rPr>
        <w:t xml:space="preserve"> </w:t>
      </w:r>
      <w:bookmarkStart w:id="6" w:name="_Hlk99576829"/>
      <w:r w:rsidRPr="007A0C25">
        <w:rPr>
          <w:rFonts w:ascii="Arial" w:hAnsi="Arial" w:cs="Arial"/>
          <w:bCs/>
          <w:lang w:eastAsia="es-CO"/>
        </w:rPr>
        <w:t xml:space="preserve">la Ley 996 de 2005, conocida como </w:t>
      </w:r>
      <w:r>
        <w:rPr>
          <w:rFonts w:ascii="Arial" w:hAnsi="Arial" w:cs="Arial"/>
          <w:bCs/>
          <w:lang w:eastAsia="es-CO"/>
        </w:rPr>
        <w:t>“</w:t>
      </w:r>
      <w:r w:rsidRPr="007A0C25">
        <w:rPr>
          <w:rFonts w:ascii="Arial" w:hAnsi="Arial" w:cs="Arial"/>
          <w:bCs/>
          <w:lang w:eastAsia="es-CO"/>
        </w:rPr>
        <w:t>Ley de Garantías Electorales</w:t>
      </w:r>
      <w:r>
        <w:rPr>
          <w:rFonts w:ascii="Arial" w:hAnsi="Arial" w:cs="Arial"/>
          <w:bCs/>
          <w:lang w:eastAsia="es-CO"/>
        </w:rPr>
        <w:t>”</w:t>
      </w:r>
      <w:r w:rsidRPr="007A0C25">
        <w:rPr>
          <w:rFonts w:ascii="Arial" w:hAnsi="Arial" w:cs="Arial"/>
          <w:bCs/>
          <w:lang w:eastAsia="es-CO"/>
        </w:rPr>
        <w:t xml:space="preserve">, </w:t>
      </w:r>
      <w:r>
        <w:rPr>
          <w:rFonts w:ascii="Arial" w:hAnsi="Arial" w:cs="Arial"/>
          <w:bCs/>
          <w:lang w:eastAsia="es-CO"/>
        </w:rPr>
        <w:t>tiene como fin</w:t>
      </w:r>
      <w:r w:rsidRPr="007A0C25">
        <w:rPr>
          <w:rFonts w:ascii="Arial" w:hAnsi="Arial" w:cs="Arial"/>
          <w:bCs/>
          <w:lang w:eastAsia="es-CO"/>
        </w:rPr>
        <w:t xml:space="preserve">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A0C25">
        <w:rPr>
          <w:rFonts w:ascii="Arial" w:hAnsi="Arial" w:cs="Arial"/>
          <w:bCs/>
          <w:vertAlign w:val="superscript"/>
          <w:lang w:eastAsia="es-CO"/>
        </w:rPr>
        <w:footnoteReference w:id="3"/>
      </w:r>
      <w:r w:rsidRPr="007A0C25">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7A0C25">
        <w:rPr>
          <w:rFonts w:ascii="Arial" w:eastAsia="Calibri" w:hAnsi="Arial" w:cs="Arial"/>
          <w:noProof/>
          <w:lang w:val="es-ES_tradnl"/>
        </w:rPr>
        <w:t xml:space="preserve"> </w:t>
      </w:r>
      <w:bookmarkEnd w:id="6"/>
      <w:r w:rsidRPr="007A0C25">
        <w:rPr>
          <w:rFonts w:ascii="Arial" w:hAnsi="Arial" w:cs="Arial"/>
          <w:bCs/>
          <w:lang w:eastAsia="es-CO"/>
        </w:rPr>
        <w:t>En armonía con lo anterior, la Corte Constitucional ha abordado la definición de la Ley de Garantías Electorales. De esta manera, explica que tiene como propósito:</w:t>
      </w:r>
    </w:p>
    <w:p w14:paraId="2A8834A3" w14:textId="77777777" w:rsidR="00E33C2A" w:rsidRPr="007A0C25" w:rsidRDefault="00E33C2A" w:rsidP="00E33C2A">
      <w:pPr>
        <w:spacing w:line="240" w:lineRule="auto"/>
        <w:ind w:left="709" w:right="709"/>
        <w:contextualSpacing/>
        <w:jc w:val="both"/>
        <w:rPr>
          <w:rFonts w:ascii="Arial" w:hAnsi="Arial" w:cs="Arial"/>
          <w:bCs/>
          <w:sz w:val="21"/>
          <w:szCs w:val="21"/>
          <w:lang w:eastAsia="es-CO"/>
        </w:rPr>
      </w:pPr>
      <w:r>
        <w:rPr>
          <w:rFonts w:ascii="Arial" w:hAnsi="Arial" w:cs="Arial"/>
          <w:sz w:val="21"/>
          <w:szCs w:val="21"/>
          <w:lang w:val="es-ES" w:eastAsia="es-CO"/>
        </w:rPr>
        <w:t>“</w:t>
      </w:r>
      <w:r w:rsidRPr="007A0C25">
        <w:rPr>
          <w:rFonts w:ascii="Arial" w:hAnsi="Arial" w:cs="Arial"/>
          <w:sz w:val="21"/>
          <w:szCs w:val="21"/>
          <w:lang w:val="es-ES" w:eastAsia="es-CO"/>
        </w:rPr>
        <w:t xml:space="preserve">[…] </w:t>
      </w:r>
      <w:r w:rsidRPr="007A0C25">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4658267C" w14:textId="77777777" w:rsidR="00E33C2A" w:rsidRPr="007A0C25" w:rsidRDefault="00E33C2A" w:rsidP="00E33C2A">
      <w:pPr>
        <w:spacing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 </w:t>
      </w:r>
    </w:p>
    <w:p w14:paraId="3EC931A6" w14:textId="77777777" w:rsidR="00E33C2A" w:rsidRDefault="00E33C2A" w:rsidP="00E33C2A">
      <w:pPr>
        <w:spacing w:before="240"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Una ley de garantías electorales es una guía para el ejercicio equitativo y transparente de la democracia representativa. Un estatuto diseñado para asegurar que la contienda </w:t>
      </w:r>
      <w:r w:rsidRPr="007A0C25">
        <w:rPr>
          <w:rFonts w:ascii="Arial" w:hAnsi="Arial" w:cs="Arial"/>
          <w:bCs/>
          <w:sz w:val="21"/>
          <w:szCs w:val="21"/>
          <w:lang w:eastAsia="es-CO"/>
        </w:rPr>
        <w:lastRenderedPageBreak/>
        <w:t>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Pr>
          <w:rFonts w:ascii="Arial" w:hAnsi="Arial" w:cs="Arial"/>
          <w:bCs/>
          <w:sz w:val="21"/>
          <w:szCs w:val="21"/>
          <w:lang w:eastAsia="es-CO"/>
        </w:rPr>
        <w:t>”</w:t>
      </w:r>
      <w:r w:rsidRPr="007A0C25">
        <w:rPr>
          <w:rFonts w:ascii="Arial" w:eastAsia="Calibri" w:hAnsi="Arial" w:cs="Arial"/>
          <w:sz w:val="21"/>
          <w:szCs w:val="21"/>
          <w:vertAlign w:val="superscript"/>
        </w:rPr>
        <w:footnoteReference w:id="4"/>
      </w:r>
    </w:p>
    <w:p w14:paraId="47827589" w14:textId="77777777" w:rsidR="00E33C2A" w:rsidRPr="007A0C25" w:rsidRDefault="00E33C2A" w:rsidP="00E33C2A">
      <w:pPr>
        <w:spacing w:before="240" w:line="240" w:lineRule="auto"/>
        <w:ind w:left="709" w:right="709"/>
        <w:contextualSpacing/>
        <w:jc w:val="both"/>
        <w:rPr>
          <w:rFonts w:ascii="Arial" w:hAnsi="Arial" w:cs="Arial"/>
          <w:bCs/>
          <w:sz w:val="21"/>
          <w:szCs w:val="21"/>
          <w:lang w:eastAsia="es-CO"/>
        </w:rPr>
      </w:pPr>
    </w:p>
    <w:p w14:paraId="72E3E681" w14:textId="77777777" w:rsidR="00E33C2A" w:rsidRPr="007A0C25" w:rsidRDefault="00E33C2A" w:rsidP="00E33C2A">
      <w:pPr>
        <w:spacing w:before="240" w:line="276" w:lineRule="auto"/>
        <w:ind w:firstLine="709"/>
        <w:contextualSpacing/>
        <w:jc w:val="both"/>
        <w:rPr>
          <w:rFonts w:ascii="Arial" w:hAnsi="Arial" w:cs="Arial"/>
          <w:bCs/>
          <w:lang w:eastAsia="es-CO"/>
        </w:rPr>
      </w:pPr>
      <w:bookmarkStart w:id="7" w:name="_Hlk78818186"/>
      <w:r w:rsidRPr="007A0C25">
        <w:rPr>
          <w:rFonts w:ascii="Arial" w:hAnsi="Arial" w:cs="Arial"/>
          <w:bCs/>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7"/>
      <w:r w:rsidRPr="007A0C25">
        <w:rPr>
          <w:rFonts w:ascii="Arial" w:hAnsi="Arial" w:cs="Arial"/>
          <w:bCs/>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2C0EC59F" w14:textId="77777777" w:rsidR="00E33C2A" w:rsidRPr="007A0C25" w:rsidRDefault="00E33C2A" w:rsidP="00E33C2A">
      <w:pPr>
        <w:spacing w:line="276" w:lineRule="auto"/>
        <w:ind w:firstLine="709"/>
        <w:contextualSpacing/>
        <w:jc w:val="both"/>
        <w:rPr>
          <w:rFonts w:ascii="Arial" w:hAnsi="Arial" w:cs="Arial"/>
          <w:bCs/>
          <w:lang w:eastAsia="es-CO"/>
        </w:rPr>
      </w:pPr>
    </w:p>
    <w:p w14:paraId="4DC027D2" w14:textId="77777777" w:rsidR="00E33C2A" w:rsidRDefault="00E33C2A" w:rsidP="00E33C2A">
      <w:pPr>
        <w:spacing w:line="240" w:lineRule="auto"/>
        <w:ind w:left="709" w:right="709"/>
        <w:contextualSpacing/>
        <w:jc w:val="both"/>
        <w:rPr>
          <w:rFonts w:ascii="Arial" w:hAnsi="Arial" w:cs="Arial"/>
          <w:bCs/>
          <w:sz w:val="21"/>
          <w:szCs w:val="21"/>
          <w:lang w:eastAsia="es-CO"/>
        </w:rPr>
      </w:pPr>
      <w:r>
        <w:rPr>
          <w:rFonts w:ascii="Arial" w:hAnsi="Arial" w:cs="Arial"/>
          <w:bCs/>
          <w:sz w:val="21"/>
          <w:szCs w:val="21"/>
          <w:lang w:eastAsia="es-CO"/>
        </w:rPr>
        <w:t>“</w:t>
      </w:r>
      <w:r w:rsidRPr="007A0C25">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FC492EE" w14:textId="77777777" w:rsidR="00E33C2A" w:rsidRPr="007A0C25" w:rsidRDefault="00E33C2A" w:rsidP="00E33C2A">
      <w:pPr>
        <w:spacing w:line="240" w:lineRule="auto"/>
        <w:ind w:left="709" w:right="709"/>
        <w:contextualSpacing/>
        <w:jc w:val="both"/>
        <w:rPr>
          <w:rFonts w:ascii="Arial" w:hAnsi="Arial" w:cs="Arial"/>
          <w:bCs/>
          <w:sz w:val="21"/>
          <w:szCs w:val="21"/>
          <w:lang w:eastAsia="es-CO"/>
        </w:rPr>
      </w:pPr>
    </w:p>
    <w:p w14:paraId="1345A708" w14:textId="77777777" w:rsidR="00E33C2A" w:rsidRPr="007A0C25" w:rsidRDefault="00E33C2A" w:rsidP="00E33C2A">
      <w:pPr>
        <w:spacing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La jurisprudencia de la Corte Constitucional</w:t>
      </w:r>
      <w:r w:rsidRPr="007A0C25">
        <w:rPr>
          <w:rFonts w:ascii="Arial" w:hAnsi="Arial" w:cs="Arial"/>
          <w:bCs/>
          <w:sz w:val="21"/>
          <w:szCs w:val="21"/>
          <w:vertAlign w:val="superscript"/>
          <w:lang w:eastAsia="es-CO"/>
        </w:rPr>
        <w:footnoteReference w:id="5"/>
      </w:r>
      <w:r w:rsidRPr="007A0C25">
        <w:rPr>
          <w:rFonts w:ascii="Arial" w:hAnsi="Arial" w:cs="Arial"/>
          <w:bCs/>
          <w:sz w:val="21"/>
          <w:szCs w:val="21"/>
          <w:lang w:eastAsia="es-CO"/>
        </w:rPr>
        <w:t> y del Consejo de Estado</w:t>
      </w:r>
      <w:r w:rsidRPr="007A0C25">
        <w:rPr>
          <w:rFonts w:ascii="Arial" w:hAnsi="Arial" w:cs="Arial"/>
          <w:bCs/>
          <w:sz w:val="21"/>
          <w:szCs w:val="21"/>
          <w:vertAlign w:val="superscript"/>
          <w:lang w:eastAsia="es-CO"/>
        </w:rPr>
        <w:footnoteReference w:id="6"/>
      </w:r>
      <w:r w:rsidRPr="007A0C25">
        <w:rPr>
          <w:rFonts w:ascii="Arial"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w:t>
      </w:r>
      <w:r w:rsidRPr="007A0C25">
        <w:rPr>
          <w:rFonts w:ascii="Arial" w:hAnsi="Arial" w:cs="Arial"/>
          <w:bCs/>
          <w:sz w:val="21"/>
          <w:szCs w:val="21"/>
          <w:lang w:eastAsia="es-CO"/>
        </w:rPr>
        <w:lastRenderedPageBreak/>
        <w:t>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hAnsi="Arial" w:cs="Arial"/>
          <w:bCs/>
          <w:sz w:val="21"/>
          <w:szCs w:val="21"/>
          <w:lang w:eastAsia="es-CO"/>
        </w:rPr>
        <w:t>.”</w:t>
      </w:r>
      <w:r w:rsidRPr="007A0C25">
        <w:rPr>
          <w:rFonts w:ascii="Arial" w:hAnsi="Arial" w:cs="Arial"/>
          <w:bCs/>
          <w:sz w:val="21"/>
          <w:szCs w:val="21"/>
          <w:vertAlign w:val="superscript"/>
          <w:lang w:eastAsia="es-CO"/>
        </w:rPr>
        <w:footnoteReference w:id="7"/>
      </w:r>
    </w:p>
    <w:p w14:paraId="722586F7" w14:textId="77777777" w:rsidR="00E33C2A" w:rsidRDefault="00E33C2A" w:rsidP="00E33C2A">
      <w:pPr>
        <w:spacing w:line="276" w:lineRule="auto"/>
        <w:jc w:val="both"/>
        <w:rPr>
          <w:rFonts w:ascii="Arial" w:hAnsi="Arial" w:cs="Arial"/>
          <w:bCs/>
          <w:lang w:eastAsia="es-CO"/>
        </w:rPr>
      </w:pPr>
    </w:p>
    <w:p w14:paraId="24B7A040" w14:textId="77777777" w:rsidR="00E33C2A" w:rsidRDefault="00E33C2A" w:rsidP="00E33C2A">
      <w:pPr>
        <w:spacing w:line="276" w:lineRule="auto"/>
        <w:jc w:val="both"/>
        <w:rPr>
          <w:rFonts w:ascii="Arial" w:eastAsia="Arial" w:hAnsi="Arial" w:cs="Arial"/>
          <w:lang w:val="es-ES" w:eastAsia="es-ES" w:bidi="es-ES"/>
        </w:rPr>
      </w:pPr>
      <w:r w:rsidRPr="007A0C25">
        <w:rPr>
          <w:rFonts w:ascii="Arial" w:hAnsi="Arial" w:cs="Arial"/>
          <w:bCs/>
          <w:lang w:eastAsia="es-CO"/>
        </w:rPr>
        <w:tab/>
        <w:t>De</w:t>
      </w:r>
      <w:r w:rsidRPr="007A0C25">
        <w:rPr>
          <w:rFonts w:ascii="Arial" w:eastAsia="Arial" w:hAnsi="Arial" w:cs="Arial"/>
          <w:lang w:val="es-ES" w:eastAsia="es-ES" w:bidi="es-ES"/>
        </w:rPr>
        <w:t xml:space="preserve"> conformidad con lo anterior, </w:t>
      </w:r>
      <w:bookmarkStart w:id="8" w:name="_Hlk77236098"/>
      <w:r w:rsidRPr="007A0C25">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8"/>
      <w:r>
        <w:rPr>
          <w:rFonts w:ascii="Arial" w:eastAsia="Arial" w:hAnsi="Arial" w:cs="Arial"/>
          <w:lang w:val="es-ES" w:eastAsia="es-ES" w:bidi="es-ES"/>
        </w:rPr>
        <w:t>, como por ejemplo, las que se van a llevar a cabo en este año 2023.</w:t>
      </w:r>
    </w:p>
    <w:p w14:paraId="338B8E18" w14:textId="77777777" w:rsidR="00E33C2A" w:rsidRPr="007A0C25" w:rsidRDefault="00E33C2A" w:rsidP="00E33C2A">
      <w:pPr>
        <w:spacing w:line="276" w:lineRule="auto"/>
        <w:jc w:val="both"/>
        <w:rPr>
          <w:rFonts w:ascii="Arial" w:eastAsia="Arial" w:hAnsi="Arial" w:cs="Arial"/>
          <w:lang w:val="es-ES" w:eastAsia="es-ES" w:bidi="es-ES"/>
        </w:rPr>
      </w:pPr>
      <w:r>
        <w:rPr>
          <w:rFonts w:ascii="Arial" w:eastAsia="Arial" w:hAnsi="Arial" w:cs="Arial"/>
          <w:lang w:val="es-ES" w:eastAsia="es-ES" w:bidi="es-ES"/>
        </w:rPr>
        <w:tab/>
        <w:t xml:space="preserve">Para el caso en específico de su consulta, </w:t>
      </w:r>
      <w:r w:rsidRPr="007A0C25">
        <w:rPr>
          <w:rFonts w:ascii="Arial" w:eastAsia="Calibri" w:hAnsi="Arial" w:cs="Arial"/>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Pr>
          <w:rFonts w:ascii="Arial" w:eastAsia="Calibri" w:hAnsi="Arial" w:cs="Arial"/>
          <w:bCs/>
        </w:rPr>
        <w:t>“</w:t>
      </w:r>
      <w:r w:rsidRPr="007A0C25">
        <w:rPr>
          <w:rFonts w:ascii="Arial" w:eastAsia="Calibri" w:hAnsi="Arial" w:cs="Arial"/>
          <w:bCs/>
        </w:rPr>
        <w:t xml:space="preserve">[…] </w:t>
      </w:r>
      <w:r w:rsidRPr="007A0C25">
        <w:rPr>
          <w:rFonts w:ascii="Arial" w:eastAsia="Calibri" w:hAnsi="Arial"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rPr>
        <w:t>”</w:t>
      </w:r>
      <w:r w:rsidRPr="007A0C25">
        <w:rPr>
          <w:rFonts w:ascii="Arial" w:eastAsia="Calibri" w:hAnsi="Arial" w:cs="Arial"/>
          <w:bCs/>
          <w:vertAlign w:val="superscript"/>
        </w:rPr>
        <w:footnoteReference w:id="8"/>
      </w:r>
      <w:r w:rsidRPr="007A0C25">
        <w:rPr>
          <w:rFonts w:ascii="Arial" w:eastAsia="Calibri" w:hAnsi="Arial" w:cs="Arial"/>
        </w:rPr>
        <w:t>.</w:t>
      </w:r>
      <w:r w:rsidRPr="007A0C25">
        <w:rPr>
          <w:rFonts w:ascii="Arial" w:eastAsia="Arial" w:hAnsi="Arial" w:cs="Arial"/>
          <w:lang w:val="es-ES" w:eastAsia="es-ES" w:bidi="es-ES"/>
        </w:rPr>
        <w:t xml:space="preserve"> </w:t>
      </w:r>
    </w:p>
    <w:p w14:paraId="0BD6F634" w14:textId="77777777" w:rsidR="00E33C2A" w:rsidRPr="007A0C25" w:rsidRDefault="00E33C2A" w:rsidP="00E33C2A">
      <w:pPr>
        <w:widowControl w:val="0"/>
        <w:autoSpaceDE w:val="0"/>
        <w:autoSpaceDN w:val="0"/>
        <w:spacing w:line="276" w:lineRule="auto"/>
        <w:ind w:right="113" w:firstLine="709"/>
        <w:contextualSpacing/>
        <w:jc w:val="both"/>
        <w:rPr>
          <w:rFonts w:ascii="Arial" w:eastAsia="Arial" w:hAnsi="Arial" w:cs="Arial"/>
          <w:lang w:val="es-ES" w:eastAsia="es-ES" w:bidi="es-ES"/>
        </w:rPr>
      </w:pPr>
      <w:r>
        <w:rPr>
          <w:rFonts w:ascii="Arial" w:eastAsia="Arial" w:hAnsi="Arial" w:cs="Arial"/>
          <w:lang w:val="es-ES" w:eastAsia="es-ES" w:bidi="es-ES"/>
        </w:rPr>
        <w:t>Al respecto, l</w:t>
      </w:r>
      <w:r w:rsidRPr="007A0C25">
        <w:rPr>
          <w:rFonts w:ascii="Arial" w:eastAsia="Arial" w:hAnsi="Arial" w:cs="Arial"/>
          <w:lang w:val="es-ES" w:eastAsia="es-ES" w:bidi="es-ES"/>
        </w:rPr>
        <w:t xml:space="preserve">a Sala de Consulta y Servicio Civil del Consejo de Estado </w:t>
      </w:r>
      <w:r>
        <w:rPr>
          <w:rFonts w:ascii="Arial" w:eastAsia="Arial" w:hAnsi="Arial" w:cs="Arial"/>
          <w:lang w:val="es-ES" w:eastAsia="es-ES" w:bidi="es-ES"/>
        </w:rPr>
        <w:t xml:space="preserve">comparte la </w:t>
      </w:r>
      <w:r w:rsidRPr="007A0C25">
        <w:rPr>
          <w:rFonts w:ascii="Arial" w:eastAsia="Arial" w:hAnsi="Arial" w:cs="Arial"/>
          <w:lang w:val="es-ES" w:eastAsia="es-ES" w:bidi="es-ES"/>
        </w:rPr>
        <w:t xml:space="preserve">distinción en la aplicación de las prohibiciones de la Ley 996 de 2005, dependiendo del tipo de elección que se trate. </w:t>
      </w:r>
      <w:r>
        <w:rPr>
          <w:rFonts w:ascii="Arial" w:eastAsia="Arial" w:hAnsi="Arial" w:cs="Arial"/>
          <w:lang w:val="es-ES" w:eastAsia="es-ES" w:bidi="es-ES"/>
        </w:rPr>
        <w:t>Sobre el tema</w:t>
      </w:r>
      <w:r w:rsidRPr="007A0C25">
        <w:rPr>
          <w:rFonts w:ascii="Arial" w:eastAsia="Arial" w:hAnsi="Arial" w:cs="Arial"/>
          <w:lang w:val="es-ES" w:eastAsia="es-ES" w:bidi="es-ES"/>
        </w:rPr>
        <w:t xml:space="preserve"> considera que:</w:t>
      </w:r>
    </w:p>
    <w:p w14:paraId="50AFE74E" w14:textId="77777777" w:rsidR="00E33C2A" w:rsidRPr="007A0C25" w:rsidRDefault="00E33C2A" w:rsidP="00E33C2A">
      <w:pPr>
        <w:widowControl w:val="0"/>
        <w:autoSpaceDE w:val="0"/>
        <w:autoSpaceDN w:val="0"/>
        <w:spacing w:line="240" w:lineRule="auto"/>
        <w:ind w:left="805" w:right="812"/>
        <w:contextualSpacing/>
        <w:jc w:val="both"/>
        <w:rPr>
          <w:rFonts w:ascii="Arial" w:eastAsia="Arial" w:hAnsi="Arial" w:cs="Arial"/>
          <w:color w:val="FF0000"/>
          <w:lang w:val="es-ES" w:eastAsia="es-ES" w:bidi="es-ES"/>
        </w:rPr>
      </w:pPr>
    </w:p>
    <w:p w14:paraId="074980F1" w14:textId="77777777" w:rsidR="00E33C2A" w:rsidRPr="007A0C25" w:rsidRDefault="00E33C2A" w:rsidP="00E33C2A">
      <w:pPr>
        <w:widowControl w:val="0"/>
        <w:autoSpaceDE w:val="0"/>
        <w:autoSpaceDN w:val="0"/>
        <w:spacing w:line="240" w:lineRule="auto"/>
        <w:ind w:left="709" w:right="709"/>
        <w:contextualSpacing/>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Pr="007A0C25">
        <w:rPr>
          <w:rFonts w:ascii="Arial" w:eastAsia="Arial" w:hAnsi="Arial" w:cs="Arial"/>
          <w:sz w:val="21"/>
          <w:szCs w:val="21"/>
          <w:lang w:val="es-ES" w:eastAsia="es-ES" w:bidi="es-ES"/>
        </w:rPr>
        <w:t xml:space="preserve">La interpretación sistemática de las disposiciones consagradas en los artículos 32, 33 </w:t>
      </w:r>
      <w:r w:rsidRPr="007A0C25">
        <w:rPr>
          <w:rFonts w:ascii="Arial" w:eastAsia="Arial" w:hAnsi="Arial" w:cs="Arial"/>
          <w:sz w:val="21"/>
          <w:szCs w:val="21"/>
          <w:lang w:val="es-ES" w:eastAsia="es-ES" w:bidi="es-ES"/>
        </w:rPr>
        <w:lastRenderedPageBreak/>
        <w:t xml:space="preserve">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7A0C25">
        <w:rPr>
          <w:rFonts w:ascii="Arial" w:eastAsia="Arial" w:hAnsi="Arial" w:cs="Arial"/>
          <w:sz w:val="21"/>
          <w:szCs w:val="21"/>
          <w:lang w:val="es-ES" w:eastAsia="es-ES" w:bidi="es-ES"/>
        </w:rPr>
        <w:t>se integran parcialmente</w:t>
      </w:r>
      <w:bookmarkEnd w:id="10"/>
      <w:r w:rsidRPr="007A0C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A0C2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A0C25">
        <w:rPr>
          <w:rFonts w:ascii="Arial" w:eastAsia="Arial" w:hAnsi="Arial" w:cs="Arial"/>
          <w:sz w:val="21"/>
          <w:szCs w:val="21"/>
          <w:lang w:val="es-ES" w:eastAsia="es-ES" w:bidi="es-ES"/>
        </w:rPr>
        <w:t>.</w:t>
      </w:r>
      <w:r>
        <w:rPr>
          <w:rFonts w:ascii="Arial" w:eastAsia="Arial" w:hAnsi="Arial" w:cs="Arial"/>
          <w:sz w:val="21"/>
          <w:szCs w:val="21"/>
          <w:lang w:val="es-ES" w:eastAsia="es-ES" w:bidi="es-ES"/>
        </w:rPr>
        <w:t>”</w:t>
      </w:r>
      <w:r w:rsidRPr="007A0C25">
        <w:rPr>
          <w:rFonts w:ascii="Arial" w:eastAsia="Arial" w:hAnsi="Arial" w:cs="Arial"/>
          <w:sz w:val="21"/>
          <w:szCs w:val="21"/>
          <w:vertAlign w:val="superscript"/>
          <w:lang w:val="es-ES" w:eastAsia="es-ES" w:bidi="es-ES"/>
        </w:rPr>
        <w:footnoteReference w:id="9"/>
      </w:r>
    </w:p>
    <w:p w14:paraId="29E45CB8" w14:textId="77777777" w:rsidR="00E33C2A" w:rsidRPr="007A0C25" w:rsidRDefault="00E33C2A" w:rsidP="00E33C2A">
      <w:pPr>
        <w:widowControl w:val="0"/>
        <w:autoSpaceDE w:val="0"/>
        <w:autoSpaceDN w:val="0"/>
        <w:spacing w:line="276" w:lineRule="auto"/>
        <w:contextualSpacing/>
        <w:rPr>
          <w:rFonts w:ascii="Arial" w:eastAsia="Arial" w:hAnsi="Arial" w:cs="Arial"/>
          <w:color w:val="FF0000"/>
          <w:lang w:val="es-ES" w:eastAsia="es-ES" w:bidi="es-ES"/>
        </w:rPr>
      </w:pPr>
    </w:p>
    <w:p w14:paraId="38C5B70A" w14:textId="77777777" w:rsidR="00E33C2A" w:rsidRPr="007A0C25" w:rsidRDefault="00E33C2A" w:rsidP="00E33C2A">
      <w:pPr>
        <w:spacing w:line="276" w:lineRule="auto"/>
        <w:ind w:firstLine="709"/>
        <w:jc w:val="both"/>
        <w:rPr>
          <w:rFonts w:ascii="Arial" w:eastAsia="Calibri" w:hAnsi="Arial" w:cs="Arial"/>
          <w:bCs/>
        </w:rPr>
      </w:pPr>
      <w:r w:rsidRPr="007A0C25">
        <w:rPr>
          <w:rFonts w:ascii="Arial" w:eastAsia="Arial" w:hAnsi="Arial" w:cs="Arial"/>
          <w:lang w:val="es-ES" w:eastAsia="es-ES" w:bidi="es-ES"/>
        </w:rPr>
        <w:t xml:space="preserve">De conformidad con lo anterior, </w:t>
      </w:r>
      <w:bookmarkStart w:id="11" w:name="_Hlk77236420"/>
      <w:bookmarkStart w:id="12" w:name="_Hlk78818435"/>
      <w:bookmarkStart w:id="13" w:name="_Hlk75780333"/>
      <w:r w:rsidRPr="007A0C25">
        <w:rPr>
          <w:rFonts w:ascii="Arial" w:eastAsia="Arial" w:hAnsi="Arial" w:cs="Arial"/>
          <w:lang w:val="es-ES" w:eastAsia="es-ES" w:bidi="es-ES"/>
        </w:rPr>
        <w:t xml:space="preserve">la prohibición del parágrafo del artículo 38, </w:t>
      </w:r>
      <w:r>
        <w:rPr>
          <w:rFonts w:ascii="Arial" w:eastAsia="Arial" w:hAnsi="Arial" w:cs="Arial"/>
          <w:lang w:val="es-ES" w:eastAsia="es-ES" w:bidi="es-ES"/>
        </w:rPr>
        <w:t xml:space="preserve">la cual debe observarse para este año, prohíbe en materia de contratación estatal, la celebración únicamente de </w:t>
      </w:r>
      <w:r w:rsidRPr="007A0C25">
        <w:rPr>
          <w:rFonts w:ascii="Arial" w:eastAsia="Arial" w:hAnsi="Arial" w:cs="Arial"/>
          <w:lang w:val="es-ES" w:eastAsia="es-ES" w:bidi="es-ES"/>
        </w:rPr>
        <w:t xml:space="preserve">convenios </w:t>
      </w:r>
      <w:r>
        <w:rPr>
          <w:rFonts w:ascii="Arial" w:eastAsia="Arial" w:hAnsi="Arial" w:cs="Arial"/>
          <w:lang w:val="es-ES" w:eastAsia="es-ES" w:bidi="es-ES"/>
        </w:rPr>
        <w:t xml:space="preserve">o contratos </w:t>
      </w:r>
      <w:r w:rsidRPr="007A0C25">
        <w:rPr>
          <w:rFonts w:ascii="Arial" w:eastAsia="Arial" w:hAnsi="Arial" w:cs="Arial"/>
          <w:lang w:val="es-ES" w:eastAsia="es-ES" w:bidi="es-ES"/>
        </w:rPr>
        <w:t>interadministrativos que impliquen la ejecución de recursos públicos dentro de los cuatro (4) meses anteriores a la respectiva jornada de votaciones</w:t>
      </w:r>
      <w:bookmarkStart w:id="14" w:name="_Hlk114827887"/>
      <w:bookmarkStart w:id="15" w:name="_Hlk99578153"/>
      <w:bookmarkStart w:id="16" w:name="_Hlk75784645"/>
      <w:bookmarkEnd w:id="11"/>
      <w:bookmarkEnd w:id="12"/>
      <w:bookmarkEnd w:id="13"/>
      <w:r w:rsidRPr="007A0C25">
        <w:rPr>
          <w:rFonts w:ascii="Arial" w:hAnsi="Arial" w:cs="Arial"/>
          <w:bCs/>
          <w:iCs/>
          <w:lang w:eastAsia="x-none"/>
        </w:rPr>
        <w:t>, para evitar que mediante la suscripción de estos se comprometa el erario con fines políticos o partidistas</w:t>
      </w:r>
      <w:bookmarkEnd w:id="14"/>
      <w:bookmarkEnd w:id="15"/>
      <w:r w:rsidRPr="007A0C25">
        <w:rPr>
          <w:rFonts w:ascii="Arial" w:hAnsi="Arial" w:cs="Arial"/>
          <w:bCs/>
          <w:iCs/>
          <w:vertAlign w:val="superscript"/>
          <w:lang w:eastAsia="x-none"/>
        </w:rPr>
        <w:footnoteReference w:id="10"/>
      </w:r>
      <w:r w:rsidRPr="007A0C25">
        <w:rPr>
          <w:rFonts w:ascii="Arial" w:hAnsi="Arial" w:cs="Arial"/>
          <w:bCs/>
          <w:iCs/>
          <w:lang w:eastAsia="x-none"/>
        </w:rPr>
        <w:t>.</w:t>
      </w:r>
      <w:r w:rsidRPr="007A0C25">
        <w:rPr>
          <w:rFonts w:ascii="Arial" w:eastAsia="Calibri" w:hAnsi="Arial" w:cs="Arial"/>
        </w:rPr>
        <w:t xml:space="preserve"> </w:t>
      </w:r>
    </w:p>
    <w:p w14:paraId="140BDD51" w14:textId="77777777" w:rsidR="00E33C2A" w:rsidRPr="007A0C25" w:rsidRDefault="00E33C2A" w:rsidP="00E33C2A">
      <w:pPr>
        <w:widowControl w:val="0"/>
        <w:autoSpaceDE w:val="0"/>
        <w:autoSpaceDN w:val="0"/>
        <w:spacing w:line="276" w:lineRule="auto"/>
        <w:ind w:firstLine="707"/>
        <w:jc w:val="both"/>
        <w:rPr>
          <w:rFonts w:ascii="Arial" w:eastAsia="Arial" w:hAnsi="Arial" w:cs="Arial"/>
          <w:lang w:val="es-ES" w:eastAsia="es-ES" w:bidi="es-ES"/>
        </w:rPr>
      </w:pPr>
      <w:r w:rsidRPr="007A0C25">
        <w:rPr>
          <w:rFonts w:ascii="Arial" w:eastAsia="Calibri" w:hAnsi="Arial" w:cs="Arial"/>
          <w:bCs/>
          <w:lang w:eastAsia="es-ES" w:bidi="es-ES"/>
        </w:rPr>
        <w:t xml:space="preserve">Ahora bien, </w:t>
      </w:r>
      <w:bookmarkStart w:id="17" w:name="_Hlk78820161"/>
      <w:r w:rsidRPr="007A0C25">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bookmarkStart w:id="18" w:name="_Hlk114827997"/>
      <w:r w:rsidRPr="007A0C25">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7A0C25">
        <w:rPr>
          <w:rFonts w:ascii="Arial" w:eastAsia="Arial" w:hAnsi="Arial" w:cs="Arial"/>
          <w:vertAlign w:val="superscript"/>
          <w:lang w:val="es-ES" w:eastAsia="es-ES" w:bidi="es-ES"/>
        </w:rPr>
        <w:footnoteReference w:id="11"/>
      </w:r>
      <w:r w:rsidRPr="007A0C25">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A0C25">
        <w:rPr>
          <w:rFonts w:ascii="Arial" w:eastAsia="Arial" w:hAnsi="Arial" w:cs="Arial"/>
          <w:spacing w:val="-6"/>
          <w:lang w:val="es-ES" w:eastAsia="es-ES" w:bidi="es-ES"/>
        </w:rPr>
        <w:t xml:space="preserve"> </w:t>
      </w:r>
      <w:r w:rsidRPr="007A0C25">
        <w:rPr>
          <w:rFonts w:ascii="Arial" w:eastAsia="Arial" w:hAnsi="Arial" w:cs="Arial"/>
          <w:lang w:val="es-ES" w:eastAsia="es-ES" w:bidi="es-ES"/>
        </w:rPr>
        <w:t>estatales.</w:t>
      </w:r>
    </w:p>
    <w:p w14:paraId="2636285F" w14:textId="77777777" w:rsidR="00E33C2A" w:rsidRPr="007A0C25" w:rsidRDefault="00E33C2A" w:rsidP="00E33C2A">
      <w:pPr>
        <w:widowControl w:val="0"/>
        <w:autoSpaceDE w:val="0"/>
        <w:autoSpaceDN w:val="0"/>
        <w:spacing w:before="117" w:line="276" w:lineRule="auto"/>
        <w:ind w:firstLine="707"/>
        <w:jc w:val="both"/>
        <w:rPr>
          <w:rFonts w:ascii="Arial" w:eastAsia="Arial" w:hAnsi="Arial" w:cs="Arial"/>
          <w:lang w:val="es-ES" w:eastAsia="es-ES" w:bidi="es-ES"/>
        </w:rPr>
      </w:pPr>
      <w:bookmarkStart w:id="19" w:name="_Hlk78820654"/>
      <w:bookmarkEnd w:id="17"/>
      <w:bookmarkEnd w:id="18"/>
      <w:r w:rsidRPr="007A0C25">
        <w:rPr>
          <w:rFonts w:ascii="Arial" w:eastAsia="Arial" w:hAnsi="Arial" w:cs="Arial"/>
          <w:lang w:val="es-ES" w:eastAsia="es-ES" w:bidi="es-ES"/>
        </w:rPr>
        <w:lastRenderedPageBreak/>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06B783FB" w14:textId="77777777" w:rsidR="00E33C2A" w:rsidRPr="007A0C25" w:rsidRDefault="00E33C2A" w:rsidP="00E33C2A">
      <w:pPr>
        <w:widowControl w:val="0"/>
        <w:autoSpaceDE w:val="0"/>
        <w:autoSpaceDN w:val="0"/>
        <w:spacing w:before="121" w:line="276" w:lineRule="auto"/>
        <w:ind w:firstLine="707"/>
        <w:jc w:val="both"/>
        <w:rPr>
          <w:rFonts w:ascii="Arial" w:eastAsia="Arial" w:hAnsi="Arial" w:cs="Arial"/>
          <w:lang w:val="es-ES" w:eastAsia="es-ES" w:bidi="es-ES"/>
        </w:rPr>
      </w:pPr>
      <w:bookmarkStart w:id="20" w:name="_Hlk99578261"/>
      <w:bookmarkEnd w:id="19"/>
      <w:r w:rsidRPr="007A0C25">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vertAlign w:val="superscript"/>
          <w:lang w:val="es-ES" w:eastAsia="es-ES" w:bidi="es-ES"/>
        </w:rPr>
        <w:footnoteReference w:id="12"/>
      </w:r>
      <w:r w:rsidRPr="007A0C25">
        <w:rPr>
          <w:rFonts w:ascii="Arial" w:eastAsia="Arial" w:hAnsi="Arial" w:cs="Arial"/>
          <w:lang w:val="es-ES" w:eastAsia="es-ES" w:bidi="es-ES"/>
        </w:rPr>
        <w:t>. Nótese que, en este caso, lo que cambia es la modalidad de selección y no la naturaleza de contrato</w:t>
      </w:r>
      <w:r w:rsidRPr="007A0C25">
        <w:rPr>
          <w:rFonts w:ascii="Arial" w:eastAsia="Arial" w:hAnsi="Arial" w:cs="Arial"/>
          <w:spacing w:val="-18"/>
          <w:lang w:val="es-ES" w:eastAsia="es-ES" w:bidi="es-ES"/>
        </w:rPr>
        <w:t xml:space="preserve"> </w:t>
      </w:r>
      <w:r w:rsidRPr="007A0C25">
        <w:rPr>
          <w:rFonts w:ascii="Arial" w:eastAsia="Arial" w:hAnsi="Arial" w:cs="Arial"/>
          <w:lang w:val="es-ES" w:eastAsia="es-ES" w:bidi="es-ES"/>
        </w:rPr>
        <w:t>interadministrativo.</w:t>
      </w:r>
    </w:p>
    <w:bookmarkEnd w:id="20"/>
    <w:p w14:paraId="494EE1E4" w14:textId="77777777" w:rsidR="00E33C2A" w:rsidRPr="007A0C25" w:rsidRDefault="00E33C2A" w:rsidP="00E33C2A">
      <w:pPr>
        <w:widowControl w:val="0"/>
        <w:autoSpaceDE w:val="0"/>
        <w:autoSpaceDN w:val="0"/>
        <w:spacing w:line="276" w:lineRule="auto"/>
        <w:ind w:firstLine="709"/>
        <w:jc w:val="both"/>
        <w:rPr>
          <w:rFonts w:ascii="Arial" w:eastAsia="Arial" w:hAnsi="Arial" w:cs="Arial"/>
          <w:sz w:val="21"/>
          <w:szCs w:val="21"/>
          <w:lang w:val="es-ES" w:eastAsia="es-ES" w:bidi="es-ES"/>
        </w:rPr>
      </w:pPr>
      <w:r w:rsidRPr="007A0C25">
        <w:rPr>
          <w:rFonts w:ascii="Arial" w:eastAsia="Arial" w:hAnsi="Arial" w:cs="Arial"/>
          <w:lang w:val="es-ES" w:eastAsia="es-ES" w:bidi="es-ES"/>
        </w:rPr>
        <w:t xml:space="preserve">La Corte Constitucional expresó en la Sentencia C–671 de 2015 que </w:t>
      </w:r>
      <w:r>
        <w:rPr>
          <w:rFonts w:ascii="Arial" w:eastAsia="Arial" w:hAnsi="Arial" w:cs="Arial"/>
          <w:lang w:val="es-ES" w:eastAsia="es-ES" w:bidi="es-ES"/>
        </w:rPr>
        <w:t>“</w:t>
      </w:r>
      <w:r w:rsidRPr="007A0C25">
        <w:rPr>
          <w:rFonts w:ascii="Arial" w:eastAsia="Arial" w:hAnsi="Arial" w:cs="Arial"/>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Arial" w:eastAsia="Arial" w:hAnsi="Arial" w:cs="Arial"/>
          <w:lang w:val="es-ES" w:eastAsia="es-ES" w:bidi="es-ES"/>
        </w:rPr>
        <w:t>”</w:t>
      </w:r>
      <w:r w:rsidRPr="007A0C25">
        <w:rPr>
          <w:rFonts w:ascii="Arial" w:eastAsia="Arial" w:hAnsi="Arial" w:cs="Arial"/>
          <w:lang w:val="es-ES" w:eastAsia="es-ES" w:bidi="es-ES"/>
        </w:rPr>
        <w:t xml:space="preserve">. Así las cosas, esta clase de acuerdos de voluntades se definen por un criterio orgánico, por lo que uno de sus elementos esenciales es que en los extremos de la relación jurídico negocial concurran personas de derecho público. </w:t>
      </w:r>
      <w:bookmarkStart w:id="21" w:name="_Hlk77171241"/>
    </w:p>
    <w:p w14:paraId="723CBA06" w14:textId="77777777" w:rsidR="00E33C2A" w:rsidRPr="007A0C25" w:rsidRDefault="00E33C2A" w:rsidP="00E33C2A">
      <w:pPr>
        <w:widowControl w:val="0"/>
        <w:autoSpaceDE w:val="0"/>
        <w:autoSpaceDN w:val="0"/>
        <w:spacing w:after="120" w:line="276" w:lineRule="auto"/>
        <w:jc w:val="both"/>
        <w:rPr>
          <w:rFonts w:ascii="Arial" w:eastAsia="Arial" w:hAnsi="Arial" w:cs="Arial"/>
          <w:lang w:val="es-ES" w:eastAsia="es-ES" w:bidi="es-ES"/>
        </w:rPr>
      </w:pPr>
      <w:r w:rsidRPr="007A0C25">
        <w:rPr>
          <w:rFonts w:ascii="Arial" w:eastAsia="Arial" w:hAnsi="Arial" w:cs="Arial"/>
          <w:lang w:val="es-ES" w:eastAsia="es-ES" w:bidi="es-ES"/>
        </w:rPr>
        <w:tab/>
        <w:t>Vale la pena r</w:t>
      </w:r>
      <w:r>
        <w:rPr>
          <w:rFonts w:ascii="Arial" w:eastAsia="Arial" w:hAnsi="Arial" w:cs="Arial"/>
          <w:lang w:val="es-ES" w:eastAsia="es-ES" w:bidi="es-ES"/>
        </w:rPr>
        <w:t>esalta</w:t>
      </w:r>
      <w:r w:rsidRPr="007A0C25">
        <w:rPr>
          <w:rFonts w:ascii="Arial" w:eastAsia="Arial" w:hAnsi="Arial" w:cs="Arial"/>
          <w:lang w:val="es-ES" w:eastAsia="es-ES" w:bidi="es-ES"/>
        </w:rPr>
        <w:t>r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vertAlign w:val="superscript"/>
          <w:lang w:val="es-ES" w:eastAsia="es-ES" w:bidi="es-ES"/>
        </w:rPr>
        <w:footnoteReference w:id="13"/>
      </w:r>
      <w:r w:rsidRPr="007A0C25">
        <w:rPr>
          <w:rFonts w:ascii="Arial" w:eastAsia="Arial" w:hAnsi="Arial" w:cs="Arial"/>
          <w:lang w:val="es-ES" w:eastAsia="es-ES" w:bidi="es-ES"/>
        </w:rPr>
        <w:t xml:space="preserve">. Incluso, la Corte Constitucional fundamenta la posibilidad de celebrar convenios interadministrativos de forma directa, con fundamento en la causal establecida en la </w:t>
      </w:r>
      <w:r w:rsidRPr="007A0C25">
        <w:rPr>
          <w:rFonts w:ascii="Arial" w:eastAsia="Arial" w:hAnsi="Arial" w:cs="Arial"/>
          <w:lang w:val="es-ES" w:eastAsia="es-ES" w:bidi="es-ES"/>
        </w:rPr>
        <w:lastRenderedPageBreak/>
        <w:t>Ley 1150 de 2007 respecto a los contratos interadministrativos</w:t>
      </w:r>
      <w:r w:rsidRPr="007A0C25">
        <w:rPr>
          <w:rFonts w:ascii="Arial" w:eastAsia="Arial" w:hAnsi="Arial" w:cs="Arial"/>
          <w:vertAlign w:val="superscript"/>
          <w:lang w:val="es-ES" w:eastAsia="es-ES" w:bidi="es-ES"/>
        </w:rPr>
        <w:footnoteReference w:id="14"/>
      </w:r>
      <w:r w:rsidRPr="007A0C25">
        <w:rPr>
          <w:rFonts w:ascii="Arial" w:eastAsia="Arial" w:hAnsi="Arial" w:cs="Arial"/>
          <w:lang w:val="es-ES" w:eastAsia="es-ES" w:bidi="es-ES"/>
        </w:rPr>
        <w:t>.</w:t>
      </w:r>
    </w:p>
    <w:p w14:paraId="1EB95BFD" w14:textId="77777777" w:rsidR="00E33C2A" w:rsidRPr="007A0C25" w:rsidRDefault="00E33C2A" w:rsidP="00E33C2A">
      <w:pPr>
        <w:widowControl w:val="0"/>
        <w:autoSpaceDE w:val="0"/>
        <w:autoSpaceDN w:val="0"/>
        <w:spacing w:line="276" w:lineRule="auto"/>
        <w:contextualSpacing/>
        <w:jc w:val="both"/>
        <w:rPr>
          <w:rFonts w:ascii="Arial" w:eastAsia="Arial" w:hAnsi="Arial" w:cs="Arial"/>
          <w:lang w:val="es-ES" w:eastAsia="es-ES" w:bidi="es-ES"/>
        </w:rPr>
      </w:pPr>
      <w:r w:rsidRPr="007A0C25">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480AAA4A" w14:textId="77777777" w:rsidR="00E33C2A" w:rsidRPr="007A0C25" w:rsidRDefault="00E33C2A" w:rsidP="00E33C2A">
      <w:pPr>
        <w:widowControl w:val="0"/>
        <w:autoSpaceDE w:val="0"/>
        <w:autoSpaceDN w:val="0"/>
        <w:spacing w:line="276" w:lineRule="auto"/>
        <w:contextualSpacing/>
        <w:jc w:val="both"/>
        <w:rPr>
          <w:rFonts w:ascii="Arial" w:eastAsia="Arial" w:hAnsi="Arial" w:cs="Arial"/>
          <w:lang w:val="es-ES" w:eastAsia="es-ES" w:bidi="es-ES"/>
        </w:rPr>
      </w:pPr>
    </w:p>
    <w:p w14:paraId="5C33A742" w14:textId="77777777" w:rsidR="00E33C2A" w:rsidRPr="007A0C25" w:rsidRDefault="00E33C2A" w:rsidP="00E33C2A">
      <w:pPr>
        <w:spacing w:line="240" w:lineRule="auto"/>
        <w:ind w:left="709" w:right="709"/>
        <w:contextualSpacing/>
        <w:jc w:val="both"/>
        <w:rPr>
          <w:rFonts w:ascii="Arial" w:eastAsia="Calibri" w:hAnsi="Arial" w:cs="Arial"/>
          <w:sz w:val="21"/>
          <w:szCs w:val="21"/>
        </w:rPr>
      </w:pPr>
      <w:r>
        <w:rPr>
          <w:rFonts w:ascii="Arial" w:eastAsia="Calibri" w:hAnsi="Arial" w:cs="Arial"/>
          <w:sz w:val="21"/>
          <w:szCs w:val="21"/>
          <w:lang w:val="es-ES_tradnl"/>
        </w:rPr>
        <w:t>“</w:t>
      </w:r>
      <w:r w:rsidRPr="007A0C2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7A0C25">
        <w:rPr>
          <w:rFonts w:ascii="Arial" w:eastAsia="Calibri" w:hAnsi="Arial" w:cs="Arial"/>
          <w:sz w:val="21"/>
          <w:szCs w:val="21"/>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44A468AA" w14:textId="77777777" w:rsidR="00E33C2A" w:rsidRPr="007A0C25" w:rsidRDefault="00E33C2A" w:rsidP="00E33C2A">
      <w:pPr>
        <w:spacing w:line="240" w:lineRule="auto"/>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 </w:t>
      </w:r>
    </w:p>
    <w:p w14:paraId="72502BDB" w14:textId="77777777" w:rsidR="00E33C2A" w:rsidRPr="007A0C25" w:rsidRDefault="00E33C2A" w:rsidP="00E33C2A">
      <w:pPr>
        <w:spacing w:line="240" w:lineRule="auto"/>
        <w:ind w:left="709" w:right="709"/>
        <w:contextualSpacing/>
        <w:jc w:val="both"/>
        <w:rPr>
          <w:rFonts w:ascii="Arial" w:eastAsia="Calibri" w:hAnsi="Arial" w:cs="Arial"/>
          <w:sz w:val="21"/>
          <w:szCs w:val="21"/>
        </w:rPr>
      </w:pPr>
      <w:r w:rsidRPr="007A0C25">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8AF5232" w14:textId="77777777" w:rsidR="00E33C2A" w:rsidRPr="007A0C25" w:rsidRDefault="00E33C2A" w:rsidP="00E33C2A">
      <w:pPr>
        <w:spacing w:line="240" w:lineRule="auto"/>
        <w:ind w:left="709" w:right="709"/>
        <w:contextualSpacing/>
        <w:jc w:val="both"/>
        <w:rPr>
          <w:rFonts w:ascii="Arial" w:eastAsia="Calibri" w:hAnsi="Arial" w:cs="Arial"/>
          <w:sz w:val="21"/>
          <w:szCs w:val="21"/>
        </w:rPr>
      </w:pPr>
    </w:p>
    <w:p w14:paraId="48F0EF5A" w14:textId="77777777" w:rsidR="00E33C2A" w:rsidRPr="007A0C25" w:rsidRDefault="00E33C2A" w:rsidP="00E33C2A">
      <w:pPr>
        <w:spacing w:line="240" w:lineRule="auto"/>
        <w:ind w:left="709" w:right="709"/>
        <w:contextualSpacing/>
        <w:jc w:val="both"/>
        <w:rPr>
          <w:rFonts w:ascii="Calibri" w:eastAsia="Calibri" w:hAnsi="Calibri"/>
        </w:rPr>
      </w:pPr>
      <w:r w:rsidRPr="007A0C25">
        <w:rPr>
          <w:rFonts w:ascii="Arial" w:eastAsia="Calibri" w:hAnsi="Arial" w:cs="Arial"/>
          <w:sz w:val="21"/>
          <w:szCs w:val="21"/>
        </w:rPr>
        <w:t xml:space="preserve">En el contexto de la Ley de Garantías, las restricciones además de propender por la igualdad de los candidatos están encaminadas a evitar que por medio de la </w:t>
      </w:r>
      <w:r w:rsidRPr="007A0C25">
        <w:rPr>
          <w:rFonts w:ascii="Arial" w:eastAsia="Calibri" w:hAnsi="Arial" w:cs="Arial"/>
          <w:sz w:val="21"/>
          <w:szCs w:val="21"/>
        </w:rPr>
        <w:lastRenderedPageBreak/>
        <w:t>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Pr>
          <w:rFonts w:ascii="Arial" w:eastAsia="Calibri" w:hAnsi="Arial" w:cs="Arial"/>
          <w:sz w:val="21"/>
          <w:szCs w:val="21"/>
        </w:rPr>
        <w:t>”</w:t>
      </w:r>
    </w:p>
    <w:p w14:paraId="5E1B2975" w14:textId="77777777" w:rsidR="00E33C2A" w:rsidRPr="007A0C25" w:rsidRDefault="00E33C2A" w:rsidP="00E33C2A">
      <w:pPr>
        <w:widowControl w:val="0"/>
        <w:autoSpaceDE w:val="0"/>
        <w:autoSpaceDN w:val="0"/>
        <w:spacing w:line="276" w:lineRule="auto"/>
        <w:contextualSpacing/>
        <w:jc w:val="both"/>
        <w:rPr>
          <w:rFonts w:ascii="Arial" w:eastAsia="Arial" w:hAnsi="Arial" w:cs="Arial"/>
          <w:lang w:val="es-ES" w:eastAsia="es-ES" w:bidi="es-ES"/>
        </w:rPr>
      </w:pPr>
    </w:p>
    <w:p w14:paraId="53125E92" w14:textId="77777777" w:rsidR="00E33C2A" w:rsidRPr="007A0C25" w:rsidRDefault="00E33C2A" w:rsidP="00E33C2A">
      <w:pPr>
        <w:widowControl w:val="0"/>
        <w:autoSpaceDE w:val="0"/>
        <w:autoSpaceDN w:val="0"/>
        <w:spacing w:line="276" w:lineRule="auto"/>
        <w:jc w:val="both"/>
        <w:rPr>
          <w:rFonts w:ascii="Arial" w:eastAsia="Calibri" w:hAnsi="Arial" w:cs="Arial"/>
          <w:bCs/>
          <w:lang w:eastAsia="es-ES" w:bidi="es-ES"/>
        </w:rPr>
      </w:pPr>
      <w:r w:rsidRPr="007A0C25">
        <w:rPr>
          <w:rFonts w:ascii="Arial" w:eastAsia="Arial" w:hAnsi="Arial" w:cs="Arial"/>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1"/>
    </w:p>
    <w:p w14:paraId="02C2E48E" w14:textId="77777777" w:rsidR="00E33C2A" w:rsidRPr="007A0C25" w:rsidRDefault="00E33C2A" w:rsidP="00E33C2A">
      <w:pPr>
        <w:tabs>
          <w:tab w:val="left" w:pos="426"/>
        </w:tabs>
        <w:spacing w:line="276" w:lineRule="auto"/>
        <w:ind w:firstLine="709"/>
        <w:jc w:val="both"/>
        <w:rPr>
          <w:rFonts w:ascii="Arial" w:hAnsi="Arial" w:cs="Arial"/>
          <w:bCs/>
          <w:lang w:eastAsia="es-CO"/>
        </w:rPr>
      </w:pPr>
      <w:r w:rsidRPr="00172738">
        <w:rPr>
          <w:rFonts w:ascii="Arial" w:hAnsi="Arial" w:cs="Arial"/>
          <w:bCs/>
          <w:lang w:eastAsia="es-CO"/>
        </w:rPr>
        <w:t xml:space="preserve">Conforme a lo expuesto, </w:t>
      </w:r>
      <w:r>
        <w:rPr>
          <w:rFonts w:ascii="Arial" w:hAnsi="Arial" w:cs="Arial"/>
          <w:bCs/>
          <w:lang w:eastAsia="es-CO"/>
        </w:rPr>
        <w:t>a partir del 29 de junio de 2023, en virtud d</w:t>
      </w:r>
      <w:bookmarkStart w:id="22" w:name="_Hlk114828165"/>
      <w:r w:rsidRPr="00172738">
        <w:rPr>
          <w:rFonts w:ascii="Arial" w:hAnsi="Arial" w:cs="Arial"/>
          <w:bCs/>
          <w:lang w:eastAsia="es-CO"/>
        </w:rPr>
        <w:t>el parágrafo del artículo 38 de la Ley 996 de 2005</w:t>
      </w:r>
      <w:r>
        <w:rPr>
          <w:rFonts w:ascii="Arial" w:hAnsi="Arial" w:cs="Arial"/>
          <w:bCs/>
          <w:lang w:eastAsia="es-CO"/>
        </w:rPr>
        <w:t>, se</w:t>
      </w:r>
      <w:r w:rsidRPr="00172738">
        <w:rPr>
          <w:rFonts w:ascii="Arial" w:hAnsi="Arial" w:cs="Arial"/>
          <w:bCs/>
          <w:lang w:eastAsia="es-CO"/>
        </w:rPr>
        <w:t xml:space="preserve">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7A0C25">
        <w:rPr>
          <w:rFonts w:ascii="Arial" w:eastAsia="Times New Roman" w:hAnsi="Arial" w:cs="Arial"/>
          <w:bCs/>
          <w:lang w:eastAsia="es-CO"/>
        </w:rPr>
        <w:t xml:space="preserve"> </w:t>
      </w:r>
      <w:r w:rsidRPr="00172738">
        <w:rPr>
          <w:rFonts w:ascii="Arial" w:eastAsia="Times New Roman" w:hAnsi="Arial" w:cs="Arial"/>
          <w:bCs/>
          <w:lang w:eastAsia="es-CO"/>
        </w:rPr>
        <w:t>De esta manera, la prohibición aplica a todos los contratos</w:t>
      </w:r>
      <w:r w:rsidRPr="1645D236">
        <w:rPr>
          <w:rFonts w:ascii="Arial" w:eastAsia="Times New Roman" w:hAnsi="Arial" w:cs="Arial"/>
          <w:lang w:eastAsia="es-CO"/>
        </w:rPr>
        <w:t xml:space="preserve"> o convenios</w:t>
      </w:r>
      <w:r w:rsidRPr="00172738">
        <w:rPr>
          <w:rFonts w:ascii="Arial" w:eastAsia="Times New Roman" w:hAnsi="Arial" w:cs="Arial"/>
          <w:bCs/>
          <w:lang w:eastAsia="es-CO"/>
        </w:rPr>
        <w:t xml:space="preserve"> interadministrativos</w:t>
      </w:r>
      <w:r>
        <w:rPr>
          <w:rFonts w:ascii="Arial" w:eastAsia="Times New Roman" w:hAnsi="Arial" w:cs="Arial"/>
          <w:bCs/>
          <w:lang w:eastAsia="es-CO"/>
        </w:rPr>
        <w:t xml:space="preserve">, esto quiere decir, los celebrados entre entidades estatales, </w:t>
      </w:r>
      <w:r w:rsidRPr="00172738">
        <w:rPr>
          <w:rFonts w:ascii="Arial" w:eastAsia="Times New Roman" w:hAnsi="Arial" w:cs="Arial"/>
          <w:bCs/>
          <w:lang w:eastAsia="es-CO"/>
        </w:rPr>
        <w:t>con independencia de que estén o no precedidos de un procedimiento de selección con pluralidad de oferentes.</w:t>
      </w:r>
      <w:r w:rsidRPr="007A0C25">
        <w:rPr>
          <w:rFonts w:ascii="Arial" w:eastAsia="Times New Roman" w:hAnsi="Arial" w:cs="Arial"/>
          <w:bCs/>
          <w:lang w:eastAsia="es-CO"/>
        </w:rPr>
        <w:t xml:space="preserve"> Esto por cuanto, como se indicó, el contrato o convenio interadministrativo no se define por la modalidad de selección, sino por la naturaleza pública de quienes lo celebran, es decir, por un criterio orgánico.</w:t>
      </w:r>
      <w:r w:rsidRPr="007A0C25">
        <w:rPr>
          <w:rFonts w:ascii="Arial" w:eastAsia="Calibri" w:hAnsi="Arial" w:cs="Arial"/>
          <w:color w:val="000000" w:themeColor="text1"/>
        </w:rPr>
        <w:t> </w:t>
      </w:r>
      <w:bookmarkEnd w:id="22"/>
    </w:p>
    <w:bookmarkEnd w:id="16"/>
    <w:p w14:paraId="09C6C314" w14:textId="77777777" w:rsidR="00E33C2A" w:rsidRDefault="00E33C2A" w:rsidP="00E33C2A">
      <w:pPr>
        <w:spacing w:line="276" w:lineRule="auto"/>
        <w:ind w:firstLine="709"/>
        <w:jc w:val="both"/>
        <w:rPr>
          <w:rFonts w:ascii="Arial" w:eastAsia="Calibri" w:hAnsi="Arial" w:cs="Arial"/>
          <w:b/>
          <w:bCs/>
          <w:color w:val="000000" w:themeColor="text1"/>
          <w:lang w:eastAsia="en-GB"/>
        </w:rPr>
      </w:pPr>
      <w:r w:rsidRPr="007A0C25">
        <w:rPr>
          <w:rFonts w:ascii="Arial" w:eastAsia="Calibri" w:hAnsi="Arial" w:cs="Arial"/>
          <w:bCs/>
          <w:lang w:eastAsia="es-CO"/>
        </w:rPr>
        <w:t>Bajo estas consideraciones, corresponde a cada entidad pública, en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w:t>
      </w:r>
    </w:p>
    <w:p w14:paraId="29367F2E" w14:textId="77777777" w:rsidR="00E33C2A" w:rsidRPr="00504597" w:rsidRDefault="00E33C2A" w:rsidP="00E33C2A">
      <w:pPr>
        <w:tabs>
          <w:tab w:val="left" w:pos="426"/>
        </w:tabs>
        <w:jc w:val="both"/>
        <w:rPr>
          <w:rFonts w:ascii="Arial" w:eastAsia="Calibri" w:hAnsi="Arial" w:cs="Arial"/>
          <w:noProof/>
          <w:color w:val="000000" w:themeColor="text1"/>
          <w:lang w:val="es-ES"/>
        </w:rPr>
      </w:pPr>
      <w:r>
        <w:rPr>
          <w:rFonts w:ascii="Arial" w:eastAsia="Calibri" w:hAnsi="Arial" w:cs="Arial"/>
          <w:b/>
          <w:bCs/>
          <w:color w:val="000000" w:themeColor="text1"/>
          <w:lang w:eastAsia="en-GB"/>
        </w:rPr>
        <w:t xml:space="preserve">2.2. </w:t>
      </w:r>
      <w:r w:rsidRPr="00504597">
        <w:rPr>
          <w:rFonts w:ascii="Arial" w:eastAsia="Calibri" w:hAnsi="Arial" w:cs="Arial"/>
          <w:b/>
          <w:bCs/>
          <w:color w:val="000000" w:themeColor="text1"/>
          <w:lang w:val="es-ES" w:eastAsia="en-GB"/>
        </w:rPr>
        <w:t>Aplicación de los convenios solidarios</w:t>
      </w:r>
      <w:r w:rsidRPr="00504597">
        <w:rPr>
          <w:rFonts w:ascii="Arial" w:eastAsia="Calibri" w:hAnsi="Arial" w:cs="Arial"/>
          <w:b/>
          <w:bCs/>
          <w:color w:val="000000" w:themeColor="text1"/>
          <w:lang w:eastAsia="en-GB"/>
        </w:rPr>
        <w:t xml:space="preserve"> y los organismos de acción comunal de conformidad con la Ley 136 de 1994</w:t>
      </w:r>
    </w:p>
    <w:p w14:paraId="2AB9D8ED" w14:textId="77777777" w:rsidR="00E33C2A" w:rsidRDefault="00E33C2A" w:rsidP="00E33C2A">
      <w:pPr>
        <w:spacing w:after="120" w:line="276" w:lineRule="auto"/>
        <w:jc w:val="both"/>
        <w:rPr>
          <w:rFonts w:ascii="Arial" w:eastAsia="Calibri" w:hAnsi="Arial" w:cs="Arial"/>
          <w:bCs/>
          <w:color w:val="000000" w:themeColor="text1"/>
          <w:lang w:val="es-MX"/>
        </w:rPr>
      </w:pPr>
      <w:r w:rsidRPr="009D4CDD">
        <w:rPr>
          <w:rFonts w:ascii="Arial" w:eastAsia="Calibri" w:hAnsi="Arial" w:cs="Arial"/>
          <w:bCs/>
          <w:color w:val="000000" w:themeColor="text1"/>
          <w:lang w:val="es-MX"/>
        </w:rPr>
        <w:lastRenderedPageBreak/>
        <w:t xml:space="preserve">El artículo 38 de la Constitución Política, estableció la obligación de </w:t>
      </w:r>
      <w:r>
        <w:rPr>
          <w:rFonts w:ascii="Arial" w:eastAsia="Calibri" w:hAnsi="Arial" w:cs="Arial"/>
          <w:color w:val="000000" w:themeColor="text1"/>
        </w:rPr>
        <w:t>“</w:t>
      </w:r>
      <w:r w:rsidRPr="009D4CDD">
        <w:rPr>
          <w:rFonts w:ascii="Arial" w:eastAsia="Calibri" w:hAnsi="Arial" w:cs="Arial"/>
          <w:bCs/>
          <w:color w:val="000000" w:themeColor="text1"/>
          <w:lang w:val="es-MX"/>
        </w:rPr>
        <w:t>garantizar el derecho de libre asociación para el desarrollo de las distintas actividades que las personas realizan en sociedad</w:t>
      </w:r>
      <w:r>
        <w:rPr>
          <w:rFonts w:ascii="Arial" w:eastAsia="Calibri" w:hAnsi="Arial" w:cs="Arial"/>
          <w:color w:val="000000" w:themeColor="text1"/>
          <w:lang w:val="es-ES_tradnl"/>
        </w:rPr>
        <w:t>”</w:t>
      </w:r>
      <w:r w:rsidRPr="009D4CDD">
        <w:rPr>
          <w:rFonts w:ascii="Arial" w:eastAsia="Calibri" w:hAnsi="Arial" w:cs="Arial"/>
          <w:bCs/>
          <w:i/>
          <w:iCs/>
          <w:color w:val="000000" w:themeColor="text1"/>
          <w:lang w:val="es-MX"/>
        </w:rPr>
        <w:t>,</w:t>
      </w:r>
      <w:r w:rsidRPr="009D4CDD">
        <w:rPr>
          <w:rFonts w:ascii="Arial" w:eastAsia="Calibri" w:hAnsi="Arial" w:cs="Arial"/>
          <w:bCs/>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9D4CDD">
        <w:rPr>
          <w:rFonts w:ascii="Arial" w:eastAsia="Calibri" w:hAnsi="Arial" w:cs="Arial"/>
          <w:bCs/>
          <w:color w:val="000000" w:themeColor="text1"/>
          <w:vertAlign w:val="superscript"/>
          <w:lang w:val="es-MX"/>
        </w:rPr>
        <w:footnoteReference w:id="15"/>
      </w:r>
      <w:r w:rsidRPr="009D4CDD">
        <w:rPr>
          <w:rFonts w:ascii="Arial" w:eastAsia="Calibri" w:hAnsi="Arial" w:cs="Arial"/>
          <w:bCs/>
          <w:color w:val="000000" w:themeColor="text1"/>
          <w:lang w:val="es-MX"/>
        </w:rPr>
        <w:t>.</w:t>
      </w:r>
    </w:p>
    <w:p w14:paraId="36C3C2CB" w14:textId="77777777" w:rsidR="00E33C2A" w:rsidRPr="00097DB4" w:rsidRDefault="00E33C2A" w:rsidP="00E33C2A">
      <w:pPr>
        <w:spacing w:after="120" w:line="276" w:lineRule="auto"/>
        <w:ind w:firstLine="708"/>
        <w:jc w:val="both"/>
        <w:rPr>
          <w:rFonts w:ascii="Arial" w:hAnsi="Arial" w:cs="Arial"/>
        </w:rPr>
      </w:pPr>
      <w:r w:rsidRPr="009D4CDD">
        <w:rPr>
          <w:rFonts w:ascii="Arial" w:eastAsia="Calibri" w:hAnsi="Arial" w:cs="Arial"/>
          <w:bCs/>
          <w:color w:val="000000" w:themeColor="text1"/>
          <w:lang w:val="es-MX"/>
        </w:rPr>
        <w:t>Es así como, en desarrollo del principio de participación</w:t>
      </w:r>
      <w:r>
        <w:rPr>
          <w:rFonts w:ascii="Arial" w:eastAsia="Calibri" w:hAnsi="Arial" w:cs="Arial"/>
          <w:bCs/>
          <w:color w:val="000000" w:themeColor="text1"/>
          <w:lang w:val="es-MX"/>
        </w:rPr>
        <w:t>,</w:t>
      </w:r>
      <w:r w:rsidRPr="009D4CDD">
        <w:rPr>
          <w:rFonts w:ascii="Arial" w:eastAsia="Calibri" w:hAnsi="Arial" w:cs="Arial"/>
          <w:bCs/>
          <w:color w:val="000000" w:themeColor="text1"/>
          <w:lang w:val="es-MX"/>
        </w:rPr>
        <w:t xml:space="preserve"> </w:t>
      </w:r>
      <w:r>
        <w:rPr>
          <w:rFonts w:ascii="Arial" w:eastAsia="Calibri" w:hAnsi="Arial" w:cs="Arial"/>
          <w:bCs/>
          <w:color w:val="000000" w:themeColor="text1"/>
          <w:lang w:val="es-MX"/>
        </w:rPr>
        <w:t>el artículo 7 de la Ley 2126 de 2021</w:t>
      </w:r>
      <w:r w:rsidRPr="009D4CDD">
        <w:rPr>
          <w:rFonts w:ascii="Arial" w:eastAsia="Calibri" w:hAnsi="Arial" w:cs="Arial"/>
          <w:bCs/>
          <w:color w:val="000000" w:themeColor="text1"/>
          <w:lang w:val="es-MX"/>
        </w:rPr>
        <w:t xml:space="preserve"> </w:t>
      </w:r>
      <w:r>
        <w:rPr>
          <w:rFonts w:ascii="Arial" w:eastAsia="Calibri" w:hAnsi="Arial" w:cs="Arial"/>
          <w:bCs/>
          <w:color w:val="000000" w:themeColor="text1"/>
          <w:lang w:val="es-MX"/>
        </w:rPr>
        <w:t xml:space="preserve">dispuso </w:t>
      </w:r>
      <w:r w:rsidRPr="00097DB4">
        <w:rPr>
          <w:rFonts w:ascii="Arial" w:hAnsi="Arial" w:cs="Arial"/>
          <w:bCs/>
          <w:color w:val="000000" w:themeColor="text1"/>
          <w:lang w:val="es-MX" w:eastAsia="es-MX"/>
        </w:rPr>
        <w:t>cuatro grados de organismos de acción comunal</w:t>
      </w:r>
      <w:r w:rsidRPr="00097DB4">
        <w:rPr>
          <w:rStyle w:val="Refdenotaalpie"/>
          <w:rFonts w:ascii="Arial" w:hAnsi="Arial" w:cs="Arial"/>
          <w:bCs/>
          <w:color w:val="000000" w:themeColor="text1"/>
          <w:lang w:val="es-MX" w:eastAsia="es-MX"/>
        </w:rPr>
        <w:footnoteReference w:id="16"/>
      </w:r>
      <w:r>
        <w:rPr>
          <w:rFonts w:ascii="Arial" w:hAnsi="Arial" w:cs="Arial"/>
          <w:bCs/>
          <w:color w:val="000000" w:themeColor="text1"/>
          <w:lang w:val="es-MX" w:eastAsia="es-MX"/>
        </w:rPr>
        <w:t>.</w:t>
      </w:r>
      <w:r w:rsidRPr="00097DB4">
        <w:rPr>
          <w:rFonts w:ascii="Arial" w:hAnsi="Arial" w:cs="Arial"/>
          <w:bCs/>
          <w:color w:val="000000" w:themeColor="text1"/>
          <w:lang w:val="es-MX" w:eastAsia="es-MX"/>
        </w:rPr>
        <w:t xml:space="preserve">En el primer grado se clasifican a las Juntas de Acción Comunal y las Juntas de Vivienda Comunal. Las primeras de ellas fueron definidas como </w:t>
      </w:r>
      <w:r w:rsidRPr="00097DB4">
        <w:rPr>
          <w:rFonts w:ascii="Arial" w:hAnsi="Arial" w:cs="Arial"/>
          <w:color w:val="000000" w:themeColor="text1"/>
        </w:rPr>
        <w:t>“</w:t>
      </w:r>
      <w:r w:rsidRPr="00097DB4">
        <w:rPr>
          <w:rFonts w:ascii="Arial" w:hAnsi="Arial" w:cs="Arial"/>
          <w:bCs/>
          <w:i/>
          <w:iCs/>
          <w:color w:val="000000" w:themeColor="text1"/>
          <w:lang w:val="es-MX" w:eastAsia="es-MX"/>
        </w:rPr>
        <w:t>una organización cívica, social y comunitaria de gestión social, sin ánimo de lucro, de naturaleza solidaria, con personería jurídica y patrimonio propio</w:t>
      </w:r>
      <w:r w:rsidRPr="00097DB4">
        <w:rPr>
          <w:rFonts w:ascii="Arial" w:eastAsia="Calibri" w:hAnsi="Arial" w:cs="Arial"/>
          <w:color w:val="000000" w:themeColor="text1"/>
          <w:lang w:val="es-ES_tradnl"/>
        </w:rPr>
        <w:t>”</w:t>
      </w:r>
      <w:r w:rsidRPr="00097DB4">
        <w:rPr>
          <w:rFonts w:ascii="Arial" w:hAnsi="Arial" w:cs="Arial"/>
          <w:bCs/>
          <w:color w:val="000000" w:themeColor="text1"/>
          <w:lang w:val="es-MX" w:eastAsia="es-MX"/>
        </w:rPr>
        <w:t xml:space="preserve">, y así mismo dicha norma contempló que </w:t>
      </w:r>
      <w:r w:rsidRPr="00097DB4">
        <w:rPr>
          <w:rFonts w:ascii="Arial" w:hAnsi="Arial" w:cs="Arial"/>
          <w:color w:val="000000" w:themeColor="text1"/>
        </w:rPr>
        <w:t xml:space="preserve">dicha organización se encuentra </w:t>
      </w:r>
      <w:r w:rsidRPr="00097DB4">
        <w:rPr>
          <w:rFonts w:ascii="Arial" w:hAnsi="Arial" w:cs="Arial"/>
          <w:bCs/>
          <w:color w:val="000000" w:themeColor="text1"/>
          <w:lang w:val="es-MX" w:eastAsia="es-MX"/>
        </w:rPr>
        <w:t>integrada voluntariamente por los residentes de un lugar que aúnan esfuerzos y recursos para</w:t>
      </w:r>
      <w:r w:rsidRPr="00097DB4">
        <w:rPr>
          <w:rFonts w:ascii="Arial" w:hAnsi="Arial" w:cs="Arial"/>
          <w:b/>
          <w:i/>
          <w:iCs/>
          <w:color w:val="000000" w:themeColor="text1"/>
          <w:lang w:val="es-MX" w:eastAsia="es-MX"/>
        </w:rPr>
        <w:t xml:space="preserve"> </w:t>
      </w:r>
      <w:r w:rsidRPr="00097DB4">
        <w:rPr>
          <w:rFonts w:ascii="Arial" w:hAnsi="Arial" w:cs="Arial"/>
          <w:color w:val="000000" w:themeColor="text1"/>
        </w:rPr>
        <w:t>“</w:t>
      </w:r>
      <w:r w:rsidRPr="00097DB4">
        <w:rPr>
          <w:rFonts w:ascii="Arial" w:hAnsi="Arial" w:cs="Arial"/>
          <w:i/>
          <w:iCs/>
          <w:color w:val="000000" w:themeColor="text1"/>
          <w:lang w:val="es-MX" w:eastAsia="es-MX"/>
        </w:rPr>
        <w:t xml:space="preserve">procurar un </w:t>
      </w:r>
      <w:bookmarkStart w:id="23" w:name="_Hlk117847074"/>
      <w:r w:rsidRPr="00097DB4">
        <w:rPr>
          <w:rFonts w:ascii="Arial" w:hAnsi="Arial" w:cs="Arial"/>
          <w:i/>
          <w:iCs/>
          <w:color w:val="000000" w:themeColor="text1"/>
          <w:lang w:val="es-MX" w:eastAsia="es-MX"/>
        </w:rPr>
        <w:t xml:space="preserve">desarrollo integral, sostenible y sustentable </w:t>
      </w:r>
      <w:bookmarkEnd w:id="23"/>
      <w:r w:rsidRPr="00097DB4">
        <w:rPr>
          <w:rFonts w:ascii="Arial" w:hAnsi="Arial" w:cs="Arial"/>
          <w:i/>
          <w:iCs/>
          <w:color w:val="000000" w:themeColor="text1"/>
          <w:lang w:val="es-MX" w:eastAsia="es-MX"/>
        </w:rPr>
        <w:t>con fundamento en el ejercicio de la democracia participativa</w:t>
      </w:r>
      <w:r w:rsidRPr="00097DB4">
        <w:rPr>
          <w:rFonts w:ascii="Arial" w:hAnsi="Arial" w:cs="Arial"/>
          <w:color w:val="000000" w:themeColor="text1"/>
          <w:lang w:val="es-MX" w:eastAsia="es-MX"/>
        </w:rPr>
        <w:t>.</w:t>
      </w:r>
      <w:r w:rsidRPr="00097DB4">
        <w:rPr>
          <w:rFonts w:ascii="Arial" w:eastAsia="Calibri" w:hAnsi="Arial" w:cs="Arial"/>
          <w:color w:val="000000" w:themeColor="text1"/>
          <w:lang w:val="es-ES_tradnl"/>
        </w:rPr>
        <w:t>”</w:t>
      </w:r>
      <w:r w:rsidRPr="00097DB4">
        <w:rPr>
          <w:rFonts w:ascii="Arial" w:eastAsia="Calibri" w:hAnsi="Arial" w:cs="Arial"/>
          <w:color w:val="000000" w:themeColor="text1"/>
          <w:vertAlign w:val="superscript"/>
          <w:lang w:val="es-ES_tradnl"/>
        </w:rPr>
        <w:footnoteReference w:id="17"/>
      </w:r>
      <w:r w:rsidRPr="00097DB4">
        <w:rPr>
          <w:rFonts w:ascii="Arial" w:eastAsia="Calibri" w:hAnsi="Arial" w:cs="Arial"/>
          <w:color w:val="000000" w:themeColor="text1"/>
          <w:lang w:val="es-ES_tradnl"/>
        </w:rPr>
        <w:t xml:space="preserve">  Por su parte, las Juntas de Vivienda Comunal, fueron definidas como </w:t>
      </w:r>
      <w:r w:rsidRPr="00097DB4">
        <w:rPr>
          <w:rFonts w:ascii="Arial" w:eastAsia="Calibri" w:hAnsi="Arial" w:cs="Arial"/>
          <w:i/>
          <w:iCs/>
          <w:color w:val="000000" w:themeColor="text1"/>
          <w:lang w:val="es-ES_tradnl"/>
        </w:rPr>
        <w:t>“</w:t>
      </w:r>
      <w:r w:rsidRPr="00097DB4">
        <w:rPr>
          <w:rFonts w:ascii="Arial" w:hAnsi="Arial" w:cs="Arial"/>
          <w:i/>
          <w:iCs/>
        </w:rPr>
        <w:t>una organización cívica sin ánimo de lucro, integrada por familias que se reúnen con el propósito de adelantar programas de mejoramiento o de autoconstrucción de vivienda</w:t>
      </w:r>
      <w:r w:rsidRPr="00097DB4">
        <w:rPr>
          <w:rFonts w:ascii="Arial" w:hAnsi="Arial" w:cs="Arial"/>
        </w:rPr>
        <w:t>” y una vez concluido el programa se podrán asimilar a la Junta de Acción Comunal siempre y cuando cumplan los requisitos de Ley.</w:t>
      </w:r>
    </w:p>
    <w:p w14:paraId="0F14BAE8" w14:textId="77777777" w:rsidR="00E33C2A" w:rsidRPr="009D4CDD" w:rsidRDefault="00E33C2A" w:rsidP="00E33C2A">
      <w:pPr>
        <w:spacing w:after="120" w:line="276" w:lineRule="auto"/>
        <w:ind w:firstLine="708"/>
        <w:jc w:val="both"/>
        <w:rPr>
          <w:rFonts w:ascii="Arial" w:eastAsia="Calibri" w:hAnsi="Arial" w:cs="Arial"/>
          <w:bCs/>
          <w:color w:val="000000" w:themeColor="text1"/>
          <w:lang w:val="es-MX"/>
        </w:rPr>
      </w:pPr>
      <w:r w:rsidRPr="00D87F8B">
        <w:rPr>
          <w:rFonts w:ascii="Arial" w:eastAsia="Calibri" w:hAnsi="Arial" w:cs="Arial"/>
          <w:bCs/>
          <w:color w:val="000000" w:themeColor="text1"/>
          <w:lang w:val="es-MX"/>
        </w:rPr>
        <w:t>En desarrollo de ese ejercicio democrático</w:t>
      </w:r>
      <w:r>
        <w:rPr>
          <w:rFonts w:ascii="Arial" w:eastAsia="Calibri" w:hAnsi="Arial" w:cs="Arial"/>
          <w:bCs/>
          <w:color w:val="000000" w:themeColor="text1"/>
          <w:lang w:val="es-MX"/>
        </w:rPr>
        <w:t>,</w:t>
      </w:r>
      <w:r w:rsidRPr="00D87F8B">
        <w:rPr>
          <w:rFonts w:ascii="Arial" w:eastAsia="Calibri" w:hAnsi="Arial" w:cs="Arial"/>
          <w:bCs/>
          <w:color w:val="000000" w:themeColor="text1"/>
          <w:lang w:val="es-MX"/>
        </w:rPr>
        <w:t xml:space="preserve"> el artículo 1</w:t>
      </w:r>
      <w:r>
        <w:rPr>
          <w:rFonts w:ascii="Arial" w:eastAsia="Calibri" w:hAnsi="Arial" w:cs="Arial"/>
          <w:bCs/>
          <w:color w:val="000000" w:themeColor="text1"/>
          <w:lang w:val="es-MX"/>
        </w:rPr>
        <w:t>6</w:t>
      </w:r>
      <w:r w:rsidRPr="00D87F8B">
        <w:rPr>
          <w:rFonts w:ascii="Arial" w:eastAsia="Calibri" w:hAnsi="Arial" w:cs="Arial"/>
          <w:bCs/>
          <w:color w:val="000000" w:themeColor="text1"/>
          <w:lang w:val="es-MX"/>
        </w:rPr>
        <w:t xml:space="preserve"> </w:t>
      </w:r>
      <w:r w:rsidRPr="00D87F8B">
        <w:rPr>
          <w:rFonts w:ascii="Arial" w:eastAsia="Calibri" w:hAnsi="Arial" w:cs="Arial"/>
          <w:bCs/>
          <w:i/>
          <w:iCs/>
          <w:color w:val="000000" w:themeColor="text1"/>
          <w:lang w:val="es-MX"/>
        </w:rPr>
        <w:t>ibidem</w:t>
      </w:r>
      <w:r w:rsidRPr="00D87F8B">
        <w:rPr>
          <w:rFonts w:ascii="Arial" w:eastAsia="Calibri" w:hAnsi="Arial" w:cs="Arial"/>
          <w:bCs/>
          <w:color w:val="000000" w:themeColor="text1"/>
          <w:lang w:val="es-MX"/>
        </w:rPr>
        <w:t xml:space="preserve"> dispuso </w:t>
      </w:r>
      <w:r>
        <w:rPr>
          <w:rFonts w:ascii="Arial" w:eastAsia="Calibri" w:hAnsi="Arial" w:cs="Arial"/>
          <w:bCs/>
          <w:color w:val="000000" w:themeColor="text1"/>
          <w:lang w:val="es-MX"/>
        </w:rPr>
        <w:t>como funciones de los organismos de acción comunal</w:t>
      </w:r>
      <w:r w:rsidRPr="00D87F8B">
        <w:rPr>
          <w:rFonts w:ascii="Arial" w:eastAsia="Calibri" w:hAnsi="Arial" w:cs="Arial"/>
          <w:bCs/>
          <w:color w:val="000000" w:themeColor="text1"/>
          <w:lang w:val="es-MX"/>
        </w:rPr>
        <w:t xml:space="preserve">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r>
        <w:rPr>
          <w:rFonts w:ascii="Arial" w:eastAsia="Calibri" w:hAnsi="Arial" w:cs="Arial"/>
          <w:bCs/>
          <w:color w:val="000000" w:themeColor="text1"/>
          <w:lang w:val="es-MX"/>
        </w:rPr>
        <w:t xml:space="preserve"> </w:t>
      </w:r>
      <w:r w:rsidRPr="00097DB4">
        <w:rPr>
          <w:rFonts w:ascii="Arial" w:hAnsi="Arial" w:cs="Arial"/>
          <w:bCs/>
          <w:color w:val="000000" w:themeColor="text1"/>
          <w:lang w:val="es-MX" w:eastAsia="es-MX"/>
        </w:rPr>
        <w:t xml:space="preserve">con entidades del </w:t>
      </w:r>
      <w:r w:rsidRPr="00097DB4">
        <w:rPr>
          <w:rFonts w:ascii="Arial" w:hAnsi="Arial" w:cs="Arial"/>
          <w:bCs/>
          <w:color w:val="000000" w:themeColor="text1"/>
          <w:lang w:val="es-MX" w:eastAsia="es-MX"/>
        </w:rPr>
        <w:lastRenderedPageBreak/>
        <w:t xml:space="preserve">estado, empresas públicas y privadas del orden internacional, nacional, departamental, distrital, municipal y local, </w:t>
      </w:r>
      <w:r w:rsidRPr="00CF5831">
        <w:rPr>
          <w:rFonts w:ascii="Arial" w:hAnsi="Arial" w:cs="Arial"/>
          <w:bCs/>
          <w:color w:val="000000" w:themeColor="text1"/>
          <w:lang w:val="es-MX" w:eastAsia="es-MX"/>
        </w:rPr>
        <w:t>hasta de menor cuantía</w:t>
      </w:r>
      <w:r w:rsidRPr="00097DB4">
        <w:rPr>
          <w:rFonts w:ascii="Arial" w:hAnsi="Arial" w:cs="Arial"/>
          <w:bCs/>
          <w:color w:val="000000" w:themeColor="text1"/>
          <w:lang w:val="es-MX" w:eastAsia="es-MX"/>
        </w:rPr>
        <w:t>, con el fin de impulsar planes, programas y proyectos acordes con los planes comunales y comunitarios de desarrollo territorial.</w:t>
      </w:r>
      <w:r w:rsidRPr="00D87F8B">
        <w:rPr>
          <w:rFonts w:ascii="Arial" w:eastAsia="Calibri" w:hAnsi="Arial" w:cs="Arial"/>
          <w:bCs/>
          <w:color w:val="000000" w:themeColor="text1"/>
          <w:lang w:val="es-MX"/>
        </w:rPr>
        <w:t>.</w:t>
      </w:r>
      <w:r w:rsidRPr="009D4CDD">
        <w:rPr>
          <w:rFonts w:ascii="Arial" w:eastAsia="Calibri" w:hAnsi="Arial" w:cs="Arial"/>
          <w:bCs/>
          <w:color w:val="000000" w:themeColor="text1"/>
          <w:lang w:val="es-ES_tradnl"/>
        </w:rPr>
        <w:t xml:space="preserve"> </w:t>
      </w:r>
    </w:p>
    <w:p w14:paraId="29530749" w14:textId="77777777" w:rsidR="00E33C2A" w:rsidRPr="008931C1" w:rsidRDefault="00E33C2A" w:rsidP="00E33C2A">
      <w:pPr>
        <w:spacing w:after="120" w:line="276" w:lineRule="auto"/>
        <w:jc w:val="both"/>
        <w:rPr>
          <w:rFonts w:ascii="Arial" w:eastAsia="Calibri" w:hAnsi="Arial" w:cs="Arial"/>
          <w:bCs/>
          <w:color w:val="000000" w:themeColor="text1"/>
          <w:lang w:val="es-MX"/>
        </w:rPr>
      </w:pPr>
      <w:r>
        <w:rPr>
          <w:rFonts w:ascii="Arial" w:eastAsia="Calibri" w:hAnsi="Arial" w:cs="Arial"/>
          <w:bCs/>
          <w:color w:val="000000" w:themeColor="text1"/>
          <w:lang w:val="es-MX"/>
        </w:rPr>
        <w:tab/>
      </w:r>
      <w:r w:rsidRPr="00D87F8B">
        <w:rPr>
          <w:rFonts w:ascii="Arial" w:eastAsia="Calibri" w:hAnsi="Arial" w:cs="Arial"/>
          <w:bCs/>
          <w:color w:val="000000" w:themeColor="text1"/>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3E1E4B">
        <w:rPr>
          <w:rFonts w:ascii="Arial" w:hAnsi="Arial" w:cs="Arial"/>
          <w:bCs/>
          <w:color w:val="000000" w:themeColor="text1"/>
          <w:vertAlign w:val="superscript"/>
          <w:lang w:val="es-MX" w:eastAsia="es-MX"/>
        </w:rPr>
        <w:footnoteReference w:id="18"/>
      </w:r>
      <w:r w:rsidRPr="00D87F8B">
        <w:rPr>
          <w:rFonts w:ascii="Arial" w:eastAsia="Calibri" w:hAnsi="Arial" w:cs="Arial"/>
          <w:bCs/>
          <w:color w:val="000000" w:themeColor="text1"/>
          <w:lang w:val="es-MX"/>
        </w:rPr>
        <w:t>.</w:t>
      </w:r>
    </w:p>
    <w:p w14:paraId="714B4D6A" w14:textId="77777777" w:rsidR="00E33C2A" w:rsidRPr="00504597" w:rsidRDefault="00E33C2A" w:rsidP="00E33C2A">
      <w:pPr>
        <w:spacing w:after="12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t>Ahora bien, l</w:t>
      </w:r>
      <w:r w:rsidRPr="00504597">
        <w:rPr>
          <w:rFonts w:ascii="Arial" w:eastAsia="Calibri" w:hAnsi="Arial" w:cs="Arial"/>
          <w:color w:val="000000" w:themeColor="text1"/>
          <w:lang w:val="es-ES"/>
        </w:rPr>
        <w:t xml:space="preserve">a contratación estatal con entidades privadas sin ánimo de lucro encuentra su fundamento en el artículo 355 de la Constitución Política, el cual, tras proscribir cualquier tipo de donación por parte del Estado a personas de derecho privado, dispone que </w:t>
      </w:r>
      <w:r>
        <w:rPr>
          <w:rFonts w:ascii="Arial" w:eastAsia="Calibri" w:hAnsi="Arial" w:cs="Arial"/>
          <w:color w:val="000000" w:themeColor="text1"/>
          <w:lang w:val="es-ES"/>
        </w:rPr>
        <w:t>“</w:t>
      </w:r>
      <w:r w:rsidRPr="00504597">
        <w:rPr>
          <w:rFonts w:ascii="Arial" w:eastAsia="Calibri" w:hAnsi="Arial" w:cs="Arial"/>
          <w:color w:val="000000" w:themeColor="text1"/>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Pr>
          <w:rFonts w:ascii="Arial" w:eastAsia="Calibri" w:hAnsi="Arial" w:cs="Arial"/>
          <w:color w:val="000000" w:themeColor="text1"/>
          <w:lang w:val="es-ES"/>
        </w:rPr>
        <w:t>”</w:t>
      </w:r>
      <w:r w:rsidRPr="00504597">
        <w:rPr>
          <w:rFonts w:ascii="Arial" w:eastAsia="Calibri" w:hAnsi="Arial" w:cs="Arial"/>
          <w:color w:val="000000" w:themeColor="text1"/>
          <w:lang w:val="es-ES"/>
        </w:rPr>
        <w:t>. A su vez, el referido mandato constitucional faculta al Gobierno Nacional para reglamentar la materia.</w:t>
      </w:r>
    </w:p>
    <w:p w14:paraId="70E5C9CD" w14:textId="77777777" w:rsidR="00E33C2A" w:rsidRPr="00504597" w:rsidRDefault="00E33C2A" w:rsidP="00E33C2A">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En concordancia con lo establecido en el artículo 355, la Ley 136 de 1994 introdujo un tipo especial de contratación cuyo objetivo consiste en la celebración de convenios solidarios. </w:t>
      </w:r>
      <w:r>
        <w:rPr>
          <w:rFonts w:ascii="Arial" w:eastAsia="Calibri" w:hAnsi="Arial" w:cs="Arial"/>
          <w:color w:val="000000" w:themeColor="text1"/>
          <w:lang w:val="es-ES"/>
        </w:rPr>
        <w:t>En congruencia con la conceptualización del acápite precedente, d</w:t>
      </w:r>
      <w:r w:rsidRPr="00504597">
        <w:rPr>
          <w:rFonts w:ascii="Arial" w:eastAsia="Calibri" w:hAnsi="Arial" w:cs="Arial"/>
          <w:color w:val="000000" w:themeColor="text1"/>
          <w:lang w:val="es-ES"/>
        </w:rPr>
        <w:t xml:space="preserve">e conformidad con lo dispuesto en el parágrafo tercero del artículo 3 del referido cuerpo normativo, los convenios solidarios se definen como </w:t>
      </w:r>
      <w:r>
        <w:rPr>
          <w:rFonts w:ascii="Arial" w:eastAsia="Calibri" w:hAnsi="Arial" w:cs="Arial"/>
          <w:color w:val="000000" w:themeColor="text1"/>
          <w:lang w:val="es-ES"/>
        </w:rPr>
        <w:t>“</w:t>
      </w:r>
      <w:r w:rsidRPr="000A294A">
        <w:rPr>
          <w:rFonts w:ascii="Arial" w:eastAsia="Calibri" w:hAnsi="Arial" w:cs="Arial"/>
          <w:i/>
          <w:iCs/>
          <w:color w:val="000000" w:themeColor="text1"/>
          <w:lang w:val="es-ES"/>
        </w:rPr>
        <w:t>la complementación de esfuerzos institucionales, comunitarios, económicos y sociales para la construcción de obras y la satisfacción de necesidades y aspiraciones de las comunidades</w:t>
      </w:r>
      <w:r>
        <w:rPr>
          <w:rFonts w:ascii="Arial" w:eastAsia="Calibri" w:hAnsi="Arial" w:cs="Arial"/>
          <w:color w:val="000000" w:themeColor="text1"/>
          <w:lang w:val="es-ES"/>
        </w:rPr>
        <w:t>”</w:t>
      </w:r>
      <w:r w:rsidRPr="00504597">
        <w:rPr>
          <w:rFonts w:ascii="Arial" w:eastAsia="Calibri" w:hAnsi="Arial" w:cs="Arial"/>
          <w:color w:val="000000" w:themeColor="text1"/>
          <w:lang w:val="es-ES"/>
        </w:rPr>
        <w:t>.</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este sentido, reiterando la tesis expuesta por esta Agencia </w:t>
      </w:r>
      <w:r>
        <w:rPr>
          <w:rFonts w:ascii="Arial" w:eastAsia="Calibri" w:hAnsi="Arial" w:cs="Arial"/>
          <w:color w:val="000000" w:themeColor="text1"/>
          <w:lang w:val="es-ES"/>
        </w:rPr>
        <w:t>en el C</w:t>
      </w:r>
      <w:r w:rsidRPr="00504597">
        <w:rPr>
          <w:rFonts w:ascii="Arial" w:eastAsia="Calibri" w:hAnsi="Arial" w:cs="Arial"/>
          <w:color w:val="000000" w:themeColor="text1"/>
          <w:lang w:val="es-ES"/>
        </w:rPr>
        <w:t>oncepto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w:t>
      </w:r>
      <w:r>
        <w:rPr>
          <w:rFonts w:ascii="Arial" w:eastAsia="Calibri" w:hAnsi="Arial" w:cs="Arial"/>
          <w:color w:val="000000" w:themeColor="text1"/>
          <w:lang w:val="es-ES"/>
        </w:rPr>
        <w:t xml:space="preserve"> abril</w:t>
      </w:r>
      <w:r w:rsidRPr="00504597">
        <w:rPr>
          <w:rFonts w:ascii="Arial" w:eastAsia="Calibri" w:hAnsi="Arial" w:cs="Arial"/>
          <w:color w:val="000000" w:themeColor="text1"/>
          <w:lang w:val="es-ES"/>
        </w:rPr>
        <w:t xml:space="preserve"> de 2020, el artículo tercero de la Ley 136 de 1994, modificado por la Ley 1551 de 2012, determina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alternativas mediante las cuales las entidades territoriales pueden celebrar convenios solidarios con organismos de acción comunal, las cuales se enlistan a continuación:</w:t>
      </w:r>
    </w:p>
    <w:p w14:paraId="3A7BA5B3" w14:textId="77777777" w:rsidR="00E33C2A" w:rsidRPr="00504597" w:rsidRDefault="00E33C2A" w:rsidP="00E33C2A">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 En primer lugar, las entidades territoriales del orden municipal o distrital pueden celebrar convenios solidarios con organismos de acción comunal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para el desarrollo conjunto de </w:t>
      </w:r>
      <w:r w:rsidRPr="00504597">
        <w:rPr>
          <w:rFonts w:ascii="Arial" w:eastAsia="Calibri" w:hAnsi="Arial" w:cs="Arial"/>
          <w:color w:val="000000" w:themeColor="text1"/>
          <w:lang w:val="es-ES"/>
        </w:rPr>
        <w:lastRenderedPageBreak/>
        <w:t>programas y actividades establecidas por la Ley a los municipios y distritos, acorde con sus planes y desarrollos</w:t>
      </w:r>
      <w:r>
        <w:rPr>
          <w:rFonts w:ascii="Arial" w:eastAsia="Calibri" w:hAnsi="Arial" w:cs="Arial"/>
          <w:color w:val="000000" w:themeColor="text1"/>
          <w:lang w:val="es-ES"/>
        </w:rPr>
        <w:t>”</w:t>
      </w:r>
      <w:r w:rsidRPr="00504597">
        <w:rPr>
          <w:rFonts w:ascii="Arial" w:eastAsia="Calibri" w:hAnsi="Arial" w:cs="Arial"/>
          <w:color w:val="000000" w:themeColor="text1"/>
          <w:vertAlign w:val="superscript"/>
        </w:rPr>
        <w:footnoteReference w:id="19"/>
      </w:r>
      <w:r w:rsidRPr="00504597">
        <w:rPr>
          <w:rFonts w:ascii="Arial" w:eastAsia="Calibri" w:hAnsi="Arial" w:cs="Arial"/>
          <w:color w:val="000000" w:themeColor="text1"/>
          <w:lang w:val="es-ES"/>
        </w:rPr>
        <w:t>.</w:t>
      </w:r>
    </w:p>
    <w:p w14:paraId="349090FB" w14:textId="77777777" w:rsidR="00E33C2A" w:rsidRPr="00504597" w:rsidRDefault="00E33C2A" w:rsidP="00E33C2A">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2916B591" w14:textId="77777777" w:rsidR="00E33C2A" w:rsidRPr="00504597" w:rsidRDefault="00E33C2A" w:rsidP="00E33C2A">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674040FB" w14:textId="77777777" w:rsidR="00E33C2A" w:rsidRPr="00504597" w:rsidRDefault="00E33C2A" w:rsidP="00E33C2A">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Existen características que se encuentran presentes en los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Pr>
          <w:rFonts w:ascii="Arial" w:eastAsia="Calibri" w:hAnsi="Arial" w:cs="Arial"/>
          <w:color w:val="000000" w:themeColor="text1"/>
          <w:lang w:val="es-ES"/>
        </w:rPr>
        <w:t>satisfacer las</w:t>
      </w:r>
      <w:r w:rsidRPr="00504597">
        <w:rPr>
          <w:rFonts w:ascii="Arial" w:eastAsia="Calibri" w:hAnsi="Arial" w:cs="Arial"/>
          <w:color w:val="000000" w:themeColor="text1"/>
          <w:lang w:val="es-ES"/>
        </w:rPr>
        <w:t xml:space="preserve"> necesidades y aspiraciones de las comunidades, estar encaminados a la satisfacción del interés público, y ser concordantes con el Plan Nacional o los planes seccionales de desarrollo, según el caso. </w:t>
      </w:r>
    </w:p>
    <w:p w14:paraId="2709DE10" w14:textId="77777777" w:rsidR="00E33C2A" w:rsidRPr="00504597" w:rsidRDefault="00E33C2A" w:rsidP="00E33C2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De esta manera, habiendo abordado las características generales aplicables a la celebración de cualquier convenio solidario, debe destacarse que el </w:t>
      </w:r>
      <w:bookmarkStart w:id="24" w:name="_Hlk69293147"/>
      <w:r w:rsidRPr="00504597">
        <w:rPr>
          <w:rFonts w:ascii="Arial" w:hAnsi="Arial" w:cs="Arial"/>
          <w:i/>
          <w:iCs/>
          <w:color w:val="000000" w:themeColor="text1"/>
          <w:lang w:val="es-ES"/>
        </w:rPr>
        <w:t>primer régimen</w:t>
      </w:r>
      <w:r w:rsidRPr="00504597">
        <w:rPr>
          <w:rFonts w:ascii="Arial" w:hAnsi="Arial" w:cs="Arial"/>
          <w:color w:val="000000" w:themeColor="text1"/>
          <w:lang w:val="es-ES"/>
        </w:rPr>
        <w:t xml:space="preserve"> encuentra su fundamento en el </w:t>
      </w:r>
      <w:r w:rsidRPr="00D20F2D">
        <w:rPr>
          <w:rFonts w:ascii="Arial" w:hAnsi="Arial" w:cs="Arial"/>
          <w:color w:val="000000" w:themeColor="text1"/>
          <w:lang w:val="es-ES"/>
        </w:rPr>
        <w:t>parágrafo cuarto de</w:t>
      </w:r>
      <w:r>
        <w:rPr>
          <w:rFonts w:ascii="Arial" w:hAnsi="Arial" w:cs="Arial"/>
          <w:color w:val="000000" w:themeColor="text1"/>
          <w:lang w:val="es-ES"/>
        </w:rPr>
        <w:t>l artículo 3 de</w:t>
      </w:r>
      <w:r w:rsidRPr="00D20F2D">
        <w:rPr>
          <w:rFonts w:ascii="Arial" w:hAnsi="Arial" w:cs="Arial"/>
          <w:color w:val="000000" w:themeColor="text1"/>
          <w:lang w:val="es-ES"/>
        </w:rPr>
        <w:t xml:space="preserve"> la Ley 136 de 1994</w:t>
      </w:r>
      <w:r w:rsidRPr="00504597">
        <w:rPr>
          <w:rFonts w:ascii="Arial" w:hAnsi="Arial" w:cs="Arial"/>
          <w:color w:val="000000" w:themeColor="text1"/>
          <w:lang w:val="es-ES"/>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w:t>
      </w:r>
      <w:r>
        <w:rPr>
          <w:rFonts w:ascii="Arial" w:hAnsi="Arial" w:cs="Arial"/>
          <w:color w:val="000000" w:themeColor="text1"/>
          <w:lang w:val="es-ES"/>
        </w:rPr>
        <w:t>, procedimiento contractual que se encuentra desarrollado en la Ley 80 de 1993 y sus normas complementarias</w:t>
      </w:r>
      <w:r w:rsidRPr="00504597">
        <w:rPr>
          <w:rFonts w:ascii="Arial" w:hAnsi="Arial" w:cs="Arial"/>
          <w:color w:val="000000" w:themeColor="text1"/>
          <w:lang w:val="es-ES"/>
        </w:rPr>
        <w:t xml:space="preserve">. </w:t>
      </w:r>
      <w:r w:rsidRPr="00504597">
        <w:rPr>
          <w:rFonts w:ascii="Arial" w:hAnsi="Arial" w:cs="Arial"/>
          <w:color w:val="000000" w:themeColor="text1"/>
          <w:lang w:val="es-ES"/>
        </w:rPr>
        <w:lastRenderedPageBreak/>
        <w:t>En todo caso, esta contratación debe tomar como personal para la ejecución de la obra a los habitantes de la comunidad.</w:t>
      </w:r>
      <w:bookmarkEnd w:id="24"/>
      <w:r w:rsidRPr="00504597">
        <w:rPr>
          <w:rFonts w:ascii="Arial" w:hAnsi="Arial" w:cs="Arial"/>
          <w:color w:val="000000" w:themeColor="text1"/>
          <w:lang w:val="es-ES"/>
        </w:rPr>
        <w:t xml:space="preserve"> Sin embargo, como se expondrá más adelante, el artículo 95 de la Ley 2166 de 2021 amplió esta subregla en cuanto a los sujetos aplicables, condiciones y la cuantía del contrato. </w:t>
      </w:r>
    </w:p>
    <w:p w14:paraId="4098CF79" w14:textId="77777777" w:rsidR="00E33C2A" w:rsidRPr="00504597" w:rsidRDefault="00E33C2A" w:rsidP="00E33C2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Un </w:t>
      </w:r>
      <w:r w:rsidRPr="00504597">
        <w:rPr>
          <w:rFonts w:ascii="Arial" w:hAnsi="Arial" w:cs="Arial"/>
          <w:i/>
          <w:iCs/>
          <w:color w:val="000000" w:themeColor="text1"/>
          <w:lang w:val="es-ES"/>
        </w:rPr>
        <w:t>segundo</w:t>
      </w:r>
      <w:r w:rsidRPr="00504597">
        <w:rPr>
          <w:rFonts w:ascii="Arial" w:hAnsi="Arial" w:cs="Arial"/>
          <w:color w:val="000000" w:themeColor="text1"/>
          <w:lang w:val="es-ES"/>
        </w:rPr>
        <w:t xml:space="preserve"> </w:t>
      </w:r>
      <w:r w:rsidRPr="00D20F2D">
        <w:rPr>
          <w:rFonts w:ascii="Arial" w:hAnsi="Arial" w:cs="Arial"/>
          <w:i/>
          <w:iCs/>
          <w:color w:val="000000" w:themeColor="text1"/>
          <w:lang w:val="es-ES"/>
        </w:rPr>
        <w:t>régimen</w:t>
      </w:r>
      <w:r w:rsidRPr="00504597">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w:t>
      </w:r>
      <w:r>
        <w:rPr>
          <w:rFonts w:ascii="Arial" w:hAnsi="Arial" w:cs="Arial"/>
          <w:color w:val="000000" w:themeColor="text1"/>
          <w:lang w:val="es-ES"/>
        </w:rPr>
        <w:t xml:space="preserve"> 3</w:t>
      </w:r>
      <w:r w:rsidRPr="00504597">
        <w:rPr>
          <w:rFonts w:ascii="Arial" w:hAnsi="Arial" w:cs="Arial"/>
          <w:color w:val="000000" w:themeColor="text1"/>
          <w:lang w:val="es-ES"/>
        </w:rPr>
        <w:t xml:space="preserve"> de la Ley 136 de 1994, puede manifestarse a través de convenios solidarios.  </w:t>
      </w:r>
    </w:p>
    <w:p w14:paraId="415C2F9F" w14:textId="77777777" w:rsidR="00E33C2A" w:rsidRPr="00504597" w:rsidRDefault="00E33C2A" w:rsidP="00E33C2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w:t>
      </w:r>
      <w:r>
        <w:rPr>
          <w:rFonts w:ascii="Arial" w:hAnsi="Arial" w:cs="Arial"/>
          <w:color w:val="000000" w:themeColor="text1"/>
          <w:lang w:val="es-ES"/>
        </w:rPr>
        <w:t xml:space="preserve"> </w:t>
      </w:r>
      <w:r w:rsidRPr="00504597">
        <w:rPr>
          <w:rFonts w:ascii="Arial" w:hAnsi="Arial" w:cs="Arial"/>
          <w:color w:val="000000" w:themeColor="text1"/>
          <w:lang w:val="es-ES"/>
        </w:rPr>
        <w:t xml:space="preserve">no refleje relaciones conmutativas que impliquen contraprestaciones para la entidad del Estado; y iv) que la entidad del Estado no imparta instrucciones precisas para la ejecución del objeto convenido. </w:t>
      </w:r>
    </w:p>
    <w:p w14:paraId="089BB85D" w14:textId="77777777" w:rsidR="00E33C2A" w:rsidRDefault="00E33C2A" w:rsidP="00E33C2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w:t>
      </w:r>
      <w:r>
        <w:rPr>
          <w:rFonts w:ascii="Arial" w:hAnsi="Arial" w:cs="Arial"/>
          <w:color w:val="000000" w:themeColor="text1"/>
          <w:lang w:val="es-ES"/>
        </w:rPr>
        <w:t>del citado</w:t>
      </w:r>
      <w:r w:rsidRPr="00504597">
        <w:rPr>
          <w:rFonts w:ascii="Arial" w:hAnsi="Arial" w:cs="Arial"/>
          <w:color w:val="000000" w:themeColor="text1"/>
          <w:lang w:val="es-ES"/>
        </w:rPr>
        <w:t xml:space="preserve"> Decreto. </w:t>
      </w:r>
    </w:p>
    <w:p w14:paraId="58FC73D8" w14:textId="77777777" w:rsidR="00E33C2A" w:rsidRPr="00EB3454" w:rsidRDefault="00E33C2A" w:rsidP="00E33C2A">
      <w:pPr>
        <w:spacing w:after="120" w:line="276" w:lineRule="auto"/>
        <w:ind w:firstLine="709"/>
        <w:jc w:val="both"/>
        <w:rPr>
          <w:rFonts w:ascii="Arial" w:hAnsi="Arial" w:cs="Arial"/>
          <w:color w:val="000000" w:themeColor="text1"/>
          <w:lang w:val="es-ES"/>
        </w:rPr>
      </w:pPr>
      <w:r w:rsidRPr="00504597">
        <w:rPr>
          <w:rFonts w:ascii="Arial" w:hAnsi="Arial" w:cs="Arial"/>
          <w:i/>
          <w:iCs/>
          <w:color w:val="000000" w:themeColor="text1"/>
          <w:lang w:val="es-ES"/>
        </w:rPr>
        <w:t>Por último</w:t>
      </w:r>
      <w:r w:rsidRPr="00504597">
        <w:rPr>
          <w:rFonts w:ascii="Arial" w:hAnsi="Arial" w:cs="Arial"/>
          <w:color w:val="000000" w:themeColor="text1"/>
          <w:lang w:val="es-ES"/>
        </w:rPr>
        <w:t xml:space="preserve">, en armonía con la modificación realizada por la Ley 1955 de 2019, se presenta un </w:t>
      </w:r>
      <w:r w:rsidRPr="00504597">
        <w:rPr>
          <w:rFonts w:ascii="Arial" w:hAnsi="Arial" w:cs="Arial"/>
          <w:i/>
          <w:iCs/>
          <w:color w:val="000000" w:themeColor="text1"/>
          <w:lang w:val="es-ES"/>
        </w:rPr>
        <w:t>tercer régimen</w:t>
      </w:r>
      <w:r w:rsidRPr="00504597">
        <w:rPr>
          <w:rFonts w:ascii="Arial" w:hAnsi="Arial" w:cs="Arial"/>
          <w:color w:val="000000" w:themeColor="text1"/>
          <w:lang w:val="es-ES"/>
        </w:rPr>
        <w:t xml:space="preserve">, </w:t>
      </w:r>
      <w:bookmarkStart w:id="25" w:name="_Hlk98594490"/>
      <w:r w:rsidRPr="00504597">
        <w:rPr>
          <w:rFonts w:ascii="Arial" w:hAnsi="Arial" w:cs="Arial"/>
          <w:color w:val="000000" w:themeColor="text1"/>
          <w:lang w:val="es-ES"/>
        </w:rPr>
        <w:t>que encuentra su fundamento en los parágrafos tercero y quinto del artículo tercero de la Ley 136 de 1994</w:t>
      </w:r>
      <w:bookmarkEnd w:id="25"/>
      <w:r w:rsidRPr="00504597">
        <w:rPr>
          <w:rFonts w:ascii="Arial" w:hAnsi="Arial" w:cs="Arial"/>
          <w:color w:val="000000" w:themeColor="text1"/>
          <w:lang w:val="es-ES"/>
        </w:rPr>
        <w:t xml:space="preserve">. Retomando los </w:t>
      </w:r>
      <w:r>
        <w:rPr>
          <w:rFonts w:ascii="Arial" w:hAnsi="Arial" w:cs="Arial"/>
          <w:color w:val="000000" w:themeColor="text1"/>
          <w:lang w:val="es-ES"/>
        </w:rPr>
        <w:t>C</w:t>
      </w:r>
      <w:r w:rsidRPr="00504597">
        <w:rPr>
          <w:rFonts w:ascii="Arial" w:hAnsi="Arial" w:cs="Arial"/>
          <w:color w:val="000000" w:themeColor="text1"/>
          <w:lang w:val="es-ES"/>
        </w:rPr>
        <w:t>onceptos de esta Agencia</w:t>
      </w:r>
      <w:r w:rsidRPr="00504597">
        <w:rPr>
          <w:rStyle w:val="Refdenotaalpie"/>
          <w:rFonts w:ascii="Arial" w:hAnsi="Arial" w:cs="Arial"/>
          <w:color w:val="000000" w:themeColor="text1"/>
          <w:lang w:val="es-ES"/>
        </w:rPr>
        <w:footnoteReference w:id="20"/>
      </w:r>
      <w:r w:rsidRPr="00504597">
        <w:rPr>
          <w:rFonts w:ascii="Arial" w:hAnsi="Arial" w:cs="Arial"/>
          <w:color w:val="000000" w:themeColor="text1"/>
          <w:lang w:val="es-ES"/>
        </w:rPr>
        <w:t xml:space="preserve">, se ha considerado que estas normas deben interpretarse armónicamente con lo dispuesto en el artículo 141 de la </w:t>
      </w:r>
      <w:r w:rsidRPr="00504597">
        <w:rPr>
          <w:rFonts w:ascii="Arial" w:hAnsi="Arial" w:cs="Arial"/>
          <w:color w:val="000000" w:themeColor="text1"/>
          <w:lang w:val="es-ES"/>
        </w:rPr>
        <w:lastRenderedPageBreak/>
        <w:t>precitada Ley</w:t>
      </w:r>
      <w:r w:rsidRPr="00504597">
        <w:rPr>
          <w:rStyle w:val="Refdenotaalpie"/>
          <w:rFonts w:ascii="Arial" w:hAnsi="Arial" w:cs="Arial"/>
          <w:color w:val="000000" w:themeColor="text1"/>
          <w:lang w:val="es-ES"/>
        </w:rPr>
        <w:footnoteReference w:id="21"/>
      </w:r>
      <w:r w:rsidRPr="00504597">
        <w:rPr>
          <w:rFonts w:ascii="Arial" w:hAnsi="Arial" w:cs="Arial"/>
          <w:color w:val="000000" w:themeColor="text1"/>
          <w:lang w:val="es-ES"/>
        </w:rPr>
        <w:t xml:space="preserve"> y el artículo 55 de la Ley 743 de 2002</w:t>
      </w:r>
      <w:r w:rsidRPr="00504597">
        <w:rPr>
          <w:rStyle w:val="Refdenotaalpie"/>
          <w:rFonts w:ascii="Arial" w:hAnsi="Arial" w:cs="Arial"/>
          <w:color w:val="000000" w:themeColor="text1"/>
          <w:lang w:val="es-ES"/>
        </w:rPr>
        <w:footnoteReference w:id="22"/>
      </w:r>
      <w:r w:rsidRPr="00504597">
        <w:rPr>
          <w:rFonts w:ascii="Arial" w:hAnsi="Arial" w:cs="Arial"/>
          <w:color w:val="000000" w:themeColor="text1"/>
          <w:lang w:val="es-ES"/>
        </w:rPr>
        <w:t xml:space="preserve"> –norma vigente hasta la expedición de la Ley 2166 de 2021–. En virtud de tales disposiciones normativas, las organizaciones comunitarias cuentan con la posibilidad de </w:t>
      </w:r>
      <w:r>
        <w:rPr>
          <w:rFonts w:ascii="Arial" w:hAnsi="Arial" w:cs="Arial"/>
          <w:color w:val="000000" w:themeColor="text1"/>
          <w:lang w:val="es-ES"/>
        </w:rPr>
        <w:t>“</w:t>
      </w:r>
      <w:r w:rsidRPr="00504597">
        <w:rPr>
          <w:rFonts w:ascii="Arial" w:hAnsi="Arial" w:cs="Arial"/>
          <w:color w:val="000000" w:themeColor="text1"/>
          <w:lang w:val="es-ES"/>
        </w:rPr>
        <w:t>vincularse al desarrollo y mejoramiento municipal mediante la participación en el ejercicio de las funciones, la prestación de servicios o la ejecución de obras públicas a cargo de la administración central o descentralizada</w:t>
      </w:r>
      <w:r>
        <w:rPr>
          <w:rFonts w:ascii="Arial" w:hAnsi="Arial" w:cs="Arial"/>
          <w:color w:val="000000" w:themeColor="text1"/>
          <w:lang w:val="es-ES"/>
        </w:rPr>
        <w:t>”</w:t>
      </w:r>
      <w:r w:rsidRPr="00504597">
        <w:rPr>
          <w:rFonts w:ascii="Arial" w:hAnsi="Arial" w:cs="Arial"/>
          <w:color w:val="000000" w:themeColor="text1"/>
          <w:lang w:val="es-ES"/>
        </w:rPr>
        <w:t xml:space="preserve">. Para ese efecto, </w:t>
      </w:r>
      <w:r>
        <w:rPr>
          <w:rFonts w:ascii="Arial" w:hAnsi="Arial" w:cs="Arial"/>
          <w:color w:val="000000" w:themeColor="text1"/>
          <w:lang w:val="es-ES"/>
        </w:rPr>
        <w:t>se aplicarán</w:t>
      </w:r>
      <w:r w:rsidRPr="00504597">
        <w:rPr>
          <w:rFonts w:ascii="Arial" w:hAnsi="Arial" w:cs="Arial"/>
          <w:color w:val="000000" w:themeColor="text1"/>
          <w:lang w:val="es-ES"/>
        </w:rPr>
        <w:t xml:space="preserve"> los artículos 375 a 378 del Decreto 1333 de 1986</w:t>
      </w:r>
      <w:r>
        <w:rPr>
          <w:rFonts w:ascii="Arial" w:hAnsi="Arial" w:cs="Arial"/>
          <w:color w:val="000000" w:themeColor="text1"/>
          <w:lang w:val="es-ES"/>
        </w:rPr>
        <w:t xml:space="preserve"> así como el</w:t>
      </w:r>
      <w:r w:rsidRPr="00504597">
        <w:rPr>
          <w:rFonts w:ascii="Arial" w:hAnsi="Arial" w:cs="Arial"/>
          <w:color w:val="000000" w:themeColor="text1"/>
          <w:lang w:val="es-ES"/>
        </w:rPr>
        <w:t xml:space="preserve">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67F4F7D0" w14:textId="77777777" w:rsidR="00E33C2A" w:rsidRDefault="00E33C2A" w:rsidP="00E33C2A">
      <w:pPr>
        <w:spacing w:after="120" w:line="276" w:lineRule="auto"/>
        <w:ind w:firstLine="709"/>
        <w:jc w:val="both"/>
        <w:rPr>
          <w:rFonts w:ascii="Arial" w:hAnsi="Arial" w:cs="Arial"/>
          <w:color w:val="000000" w:themeColor="text1"/>
          <w:lang w:val="es-ES"/>
        </w:rPr>
      </w:pPr>
      <w:r>
        <w:rPr>
          <w:rFonts w:ascii="Arial" w:hAnsi="Arial" w:cs="Arial"/>
          <w:color w:val="000000" w:themeColor="text1"/>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w:t>
      </w:r>
      <w:r w:rsidRPr="00FC376D">
        <w:rPr>
          <w:rFonts w:ascii="Arial" w:hAnsi="Arial" w:cs="Arial"/>
          <w:color w:val="000000" w:themeColor="text1"/>
          <w:lang w:val="es-ES"/>
        </w:rPr>
        <w:t xml:space="preserve">necesidades prioritarias </w:t>
      </w:r>
      <w:r>
        <w:rPr>
          <w:rFonts w:ascii="Arial" w:hAnsi="Arial" w:cs="Arial"/>
          <w:color w:val="000000" w:themeColor="text1"/>
          <w:lang w:val="es-ES"/>
        </w:rPr>
        <w:t>como los</w:t>
      </w:r>
      <w:r w:rsidRPr="00FC376D">
        <w:rPr>
          <w:rFonts w:ascii="Arial" w:hAnsi="Arial" w:cs="Arial"/>
          <w:color w:val="000000" w:themeColor="text1"/>
          <w:lang w:val="es-ES"/>
        </w:rPr>
        <w:t xml:space="preserve"> presupuestos estimados </w:t>
      </w:r>
      <w:r>
        <w:rPr>
          <w:rFonts w:ascii="Arial" w:hAnsi="Arial" w:cs="Arial"/>
          <w:color w:val="000000" w:themeColor="text1"/>
          <w:lang w:val="es-ES"/>
        </w:rPr>
        <w:t>de</w:t>
      </w:r>
      <w:r w:rsidRPr="00FC376D">
        <w:rPr>
          <w:rFonts w:ascii="Arial" w:hAnsi="Arial" w:cs="Arial"/>
          <w:color w:val="000000" w:themeColor="text1"/>
          <w:lang w:val="es-ES"/>
        </w:rPr>
        <w:t xml:space="preserve"> cada proyecto</w:t>
      </w:r>
      <w:r>
        <w:rPr>
          <w:rFonts w:ascii="Arial" w:hAnsi="Arial" w:cs="Arial"/>
          <w:color w:val="000000" w:themeColor="text1"/>
          <w:lang w:val="es-ES"/>
        </w:rPr>
        <w:t xml:space="preserve">. Por otra parte, además de lo que explicará en el próximo acápite sobre la contratación de los </w:t>
      </w:r>
      <w:r w:rsidRPr="00504597">
        <w:rPr>
          <w:rFonts w:ascii="Arial" w:hAnsi="Arial" w:cs="Arial"/>
          <w:color w:val="000000" w:themeColor="text1"/>
          <w:lang w:val="es-ES"/>
        </w:rPr>
        <w:t>parágrafos tercero y quinto del artículo tercero de la Ley 136 de 1994</w:t>
      </w:r>
      <w:r>
        <w:rPr>
          <w:rFonts w:ascii="Arial" w:hAnsi="Arial" w:cs="Arial"/>
          <w:color w:val="000000" w:themeColor="text1"/>
          <w:lang w:val="es-ES"/>
        </w:rPr>
        <w:t>,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Pr>
          <w:rStyle w:val="Refdenotaalpie"/>
          <w:rFonts w:ascii="Arial" w:hAnsi="Arial" w:cs="Arial"/>
          <w:color w:val="000000" w:themeColor="text1"/>
          <w:lang w:val="es-ES"/>
        </w:rPr>
        <w:footnoteReference w:id="23"/>
      </w:r>
      <w:r>
        <w:rPr>
          <w:rFonts w:ascii="Arial" w:hAnsi="Arial" w:cs="Arial"/>
          <w:color w:val="000000" w:themeColor="text1"/>
          <w:lang w:val="es-ES"/>
        </w:rPr>
        <w:t xml:space="preserve">. </w:t>
      </w:r>
    </w:p>
    <w:p w14:paraId="3BD3D84E" w14:textId="77777777" w:rsidR="00E33C2A" w:rsidRDefault="00E33C2A" w:rsidP="00E33C2A">
      <w:pPr>
        <w:spacing w:after="120" w:line="276" w:lineRule="auto"/>
        <w:ind w:firstLine="709"/>
        <w:jc w:val="both"/>
        <w:rPr>
          <w:rFonts w:ascii="Arial" w:hAnsi="Arial" w:cs="Arial"/>
          <w:color w:val="000000" w:themeColor="text1"/>
          <w:lang w:val="es-ES"/>
        </w:rPr>
      </w:pPr>
      <w:r>
        <w:rPr>
          <w:rFonts w:ascii="Arial" w:hAnsi="Arial" w:cs="Arial"/>
          <w:color w:val="000000" w:themeColor="text1"/>
          <w:lang w:val="es-ES"/>
        </w:rPr>
        <w:lastRenderedPageBreak/>
        <w:t>Por otro lado, sin perjuicio de las particularidades del supuesto previsto en el precitado artículo 141 del Ley 136 de 1994, el régimen de garantías se incorpora bien sea directamente a través del Estatuto General de Contratación de la Administración Pública o a través de remisiones como las previstas en el artículo 8 del Decreto 092 de 2012</w:t>
      </w:r>
      <w:r>
        <w:rPr>
          <w:rStyle w:val="Refdenotaalpie"/>
          <w:rFonts w:ascii="Arial" w:hAnsi="Arial" w:cs="Arial"/>
          <w:color w:val="000000" w:themeColor="text1"/>
          <w:lang w:val="es-ES"/>
        </w:rPr>
        <w:footnoteReference w:id="24"/>
      </w:r>
      <w:r>
        <w:rPr>
          <w:rFonts w:ascii="Arial" w:hAnsi="Arial" w:cs="Arial"/>
          <w:color w:val="000000" w:themeColor="text1"/>
          <w:lang w:val="es-ES"/>
        </w:rPr>
        <w:t xml:space="preserve">, aspecto que también se extiende al régimen sancionatorio contractual en caso de responsabilidad por incumplimiento. Finalmente, respecto a la supervisión, inciso segundo del artículo 83 de la Ley 1474 de 2011 es una norma de aplicación transversal al sistema de compras públicas, pues dispone “[…] </w:t>
      </w:r>
      <w:r w:rsidRPr="001C1A3C">
        <w:rPr>
          <w:rFonts w:ascii="Arial" w:hAnsi="Arial" w:cs="Arial"/>
          <w:color w:val="000000" w:themeColor="text1"/>
          <w:lang w:val="es-ES"/>
        </w:rPr>
        <w:t>la Entidad estatal podrá contratar personal de apoyo, a través de los contratos de prestación de servicios que sean requeridos</w:t>
      </w:r>
      <w:r>
        <w:rPr>
          <w:rFonts w:ascii="Arial" w:hAnsi="Arial" w:cs="Arial"/>
          <w:color w:val="000000" w:themeColor="text1"/>
          <w:lang w:val="es-ES"/>
        </w:rPr>
        <w:t>”; razón por la cual, de acuerdo con la línea consolidada de esta Agencia, los supervisores deben ser funcionarios de planta, por lo que los contratistas únicamente intervienen en labores autorizadas por la norma</w:t>
      </w:r>
      <w:r>
        <w:rPr>
          <w:rStyle w:val="Refdenotaalpie"/>
          <w:rFonts w:ascii="Arial" w:hAnsi="Arial" w:cs="Arial"/>
          <w:color w:val="000000" w:themeColor="text1"/>
          <w:lang w:val="es-ES"/>
        </w:rPr>
        <w:footnoteReference w:id="25"/>
      </w:r>
      <w:r w:rsidRPr="001C1A3C">
        <w:rPr>
          <w:rFonts w:ascii="Arial" w:hAnsi="Arial" w:cs="Arial"/>
          <w:color w:val="000000" w:themeColor="text1"/>
          <w:lang w:val="es-ES"/>
        </w:rPr>
        <w:t>.</w:t>
      </w:r>
      <w:r>
        <w:rPr>
          <w:rFonts w:ascii="Arial" w:hAnsi="Arial" w:cs="Arial"/>
          <w:color w:val="000000" w:themeColor="text1"/>
          <w:lang w:val="es-ES"/>
        </w:rPr>
        <w:t xml:space="preserve">    </w:t>
      </w:r>
    </w:p>
    <w:p w14:paraId="491DF7D6" w14:textId="77777777" w:rsidR="00E33C2A" w:rsidRDefault="00E33C2A" w:rsidP="00E33C2A">
      <w:pPr>
        <w:spacing w:after="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Las anteriores precisiones son importantes para el objeto de la consulta puesto que, como se analizará a continuación, los </w:t>
      </w:r>
      <w:r>
        <w:rPr>
          <w:rFonts w:ascii="Arial" w:hAnsi="Arial" w:cs="Arial"/>
          <w:color w:val="000000" w:themeColor="text1"/>
          <w:lang w:val="es-ES"/>
        </w:rPr>
        <w:t>tres (</w:t>
      </w:r>
      <w:r w:rsidRPr="00504597">
        <w:rPr>
          <w:rFonts w:ascii="Arial" w:hAnsi="Arial" w:cs="Arial"/>
          <w:color w:val="000000" w:themeColor="text1"/>
          <w:lang w:val="es-ES"/>
        </w:rPr>
        <w:t>3</w:t>
      </w:r>
      <w:r>
        <w:rPr>
          <w:rFonts w:ascii="Arial" w:hAnsi="Arial" w:cs="Arial"/>
          <w:color w:val="000000" w:themeColor="text1"/>
          <w:lang w:val="es-ES"/>
        </w:rPr>
        <w:t>)</w:t>
      </w:r>
      <w:r w:rsidRPr="00504597">
        <w:rPr>
          <w:rFonts w:ascii="Arial" w:hAnsi="Arial" w:cs="Arial"/>
          <w:color w:val="000000" w:themeColor="text1"/>
          <w:lang w:val="es-ES"/>
        </w:rPr>
        <w:t xml:space="preserve">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1DB99BDE" w14:textId="77777777" w:rsidR="00E33C2A" w:rsidRDefault="00E33C2A" w:rsidP="00E33C2A">
      <w:pPr>
        <w:spacing w:after="0" w:line="276" w:lineRule="auto"/>
        <w:ind w:firstLine="709"/>
        <w:jc w:val="both"/>
        <w:rPr>
          <w:rFonts w:ascii="Arial" w:hAnsi="Arial" w:cs="Arial"/>
          <w:color w:val="000000" w:themeColor="text1"/>
          <w:lang w:val="es-ES"/>
        </w:rPr>
      </w:pPr>
    </w:p>
    <w:p w14:paraId="749D664B" w14:textId="77777777" w:rsidR="00E33C2A" w:rsidRPr="00504597" w:rsidRDefault="00E33C2A" w:rsidP="00E33C2A">
      <w:pPr>
        <w:spacing w:line="276" w:lineRule="auto"/>
        <w:jc w:val="both"/>
        <w:rPr>
          <w:rFonts w:ascii="Arial" w:eastAsia="Calibri" w:hAnsi="Arial" w:cs="Arial"/>
          <w:b/>
          <w:color w:val="000000" w:themeColor="text1"/>
        </w:rPr>
      </w:pPr>
      <w:r w:rsidRPr="00504597">
        <w:rPr>
          <w:rFonts w:ascii="Arial" w:eastAsia="Calibri" w:hAnsi="Arial" w:cs="Arial"/>
          <w:b/>
          <w:color w:val="000000" w:themeColor="text1"/>
        </w:rPr>
        <w:t>2.</w:t>
      </w:r>
      <w:r>
        <w:rPr>
          <w:rFonts w:ascii="Arial" w:eastAsia="Calibri" w:hAnsi="Arial" w:cs="Arial"/>
          <w:b/>
          <w:color w:val="000000" w:themeColor="text1"/>
        </w:rPr>
        <w:t>3</w:t>
      </w:r>
      <w:r w:rsidRPr="00504597">
        <w:rPr>
          <w:rFonts w:ascii="Arial" w:eastAsia="Calibri" w:hAnsi="Arial" w:cs="Arial"/>
          <w:b/>
          <w:color w:val="000000" w:themeColor="text1"/>
        </w:rPr>
        <w:t xml:space="preserve">. Convenios solidarios con organismos de acción comunal bajo la </w:t>
      </w:r>
      <w:bookmarkStart w:id="27" w:name="_Hlk131059883"/>
      <w:r w:rsidRPr="00504597">
        <w:rPr>
          <w:rFonts w:ascii="Arial" w:eastAsia="Calibri" w:hAnsi="Arial" w:cs="Arial"/>
          <w:b/>
          <w:color w:val="000000" w:themeColor="text1"/>
        </w:rPr>
        <w:t>Ley 2166 de 2021</w:t>
      </w:r>
      <w:r>
        <w:rPr>
          <w:rFonts w:ascii="Arial" w:eastAsia="Calibri" w:hAnsi="Arial" w:cs="Arial"/>
          <w:b/>
          <w:color w:val="000000" w:themeColor="text1"/>
        </w:rPr>
        <w:t xml:space="preserve"> y el Decreto 142 de 2023</w:t>
      </w:r>
      <w:bookmarkEnd w:id="27"/>
      <w:r>
        <w:rPr>
          <w:rFonts w:ascii="Arial" w:eastAsia="Calibri" w:hAnsi="Arial" w:cs="Arial"/>
          <w:b/>
          <w:color w:val="000000" w:themeColor="text1"/>
        </w:rPr>
        <w:t>. Especial referencia a la acreditación de la capacidad jurídica y técnica</w:t>
      </w:r>
    </w:p>
    <w:p w14:paraId="556A327F" w14:textId="77777777" w:rsidR="00E33C2A" w:rsidRPr="00504597" w:rsidRDefault="00E33C2A" w:rsidP="00E33C2A">
      <w:pPr>
        <w:spacing w:line="276" w:lineRule="auto"/>
        <w:jc w:val="both"/>
        <w:rPr>
          <w:rFonts w:ascii="Arial" w:hAnsi="Arial" w:cs="Arial"/>
          <w:bCs/>
          <w:color w:val="000000" w:themeColor="text1"/>
          <w:lang w:eastAsia="es-MX"/>
        </w:rPr>
      </w:pPr>
      <w:r w:rsidRPr="00504597">
        <w:rPr>
          <w:rFonts w:ascii="Arial" w:hAnsi="Arial" w:cs="Arial"/>
          <w:bCs/>
          <w:color w:val="000000" w:themeColor="text1"/>
          <w:lang w:eastAsia="es-MX"/>
        </w:rPr>
        <w:lastRenderedPageBreak/>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Pr>
          <w:rFonts w:ascii="Arial" w:eastAsia="Calibri" w:hAnsi="Arial" w:cs="Arial"/>
          <w:color w:val="000000" w:themeColor="text1"/>
          <w:lang w:val="es-ES_tradnl"/>
        </w:rPr>
        <w:t>“</w:t>
      </w:r>
      <w:r w:rsidRPr="00504597">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Pr>
          <w:rFonts w:ascii="Arial" w:eastAsia="Calibri" w:hAnsi="Arial" w:cs="Arial"/>
          <w:color w:val="000000" w:themeColor="text1"/>
          <w:lang w:val="es-ES_tradnl"/>
        </w:rPr>
        <w:t>”</w:t>
      </w:r>
      <w:r w:rsidRPr="00504597">
        <w:rPr>
          <w:rFonts w:ascii="Arial" w:hAnsi="Arial" w:cs="Arial"/>
          <w:bCs/>
          <w:color w:val="000000" w:themeColor="text1"/>
          <w:lang w:eastAsia="es-MX"/>
        </w:rPr>
        <w:t xml:space="preserve">. </w:t>
      </w:r>
    </w:p>
    <w:p w14:paraId="662017AA" w14:textId="77777777" w:rsidR="00E33C2A" w:rsidRPr="00504597" w:rsidRDefault="00E33C2A" w:rsidP="00E33C2A">
      <w:pPr>
        <w:spacing w:before="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desarrollo de lo anterior, el artículo 95 de dicha ley contempla la celebración de directa de convenios solidarios entre organismos de acción comunal y </w:t>
      </w:r>
      <w:r>
        <w:rPr>
          <w:rFonts w:ascii="Arial" w:hAnsi="Arial" w:cs="Arial"/>
          <w:bCs/>
          <w:color w:val="000000" w:themeColor="text1"/>
          <w:lang w:eastAsia="es-MX"/>
        </w:rPr>
        <w:t>“</w:t>
      </w:r>
      <w:r w:rsidRPr="00504597">
        <w:rPr>
          <w:rFonts w:ascii="Arial" w:hAnsi="Arial" w:cs="Arial"/>
          <w:bCs/>
          <w:color w:val="000000" w:themeColor="text1"/>
          <w:lang w:eastAsia="es-MX"/>
        </w:rPr>
        <w:t>los entes territoriales del orden Nacional, Departamental, Distrital y municipal</w:t>
      </w:r>
      <w:r>
        <w:rPr>
          <w:rFonts w:ascii="Arial" w:hAnsi="Arial" w:cs="Arial"/>
          <w:bCs/>
          <w:color w:val="000000" w:themeColor="text1"/>
          <w:lang w:eastAsia="es-MX"/>
        </w:rPr>
        <w:t>”</w:t>
      </w:r>
      <w:r w:rsidRPr="00504597">
        <w:rPr>
          <w:rFonts w:ascii="Arial" w:hAnsi="Arial" w:cs="Arial"/>
          <w:bCs/>
          <w:color w:val="000000" w:themeColor="text1"/>
          <w:lang w:eastAsia="es-MX"/>
        </w:rPr>
        <w:t xml:space="preserve"> prescribiendo lo siguiente: </w:t>
      </w:r>
    </w:p>
    <w:p w14:paraId="7838B350" w14:textId="77777777" w:rsidR="00E33C2A" w:rsidRPr="00504597" w:rsidRDefault="00E33C2A" w:rsidP="00E33C2A">
      <w:pPr>
        <w:spacing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504597">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2440D1C" w14:textId="77777777" w:rsidR="00E33C2A" w:rsidRPr="00504597" w:rsidRDefault="00E33C2A" w:rsidP="00E33C2A">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77B7A730" w14:textId="77777777" w:rsidR="00E33C2A" w:rsidRPr="00504597" w:rsidRDefault="00E33C2A" w:rsidP="00E33C2A">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Pr>
          <w:rFonts w:ascii="Arial" w:hAnsi="Arial" w:cs="Arial"/>
          <w:color w:val="000000" w:themeColor="text1"/>
          <w:sz w:val="21"/>
          <w:szCs w:val="21"/>
        </w:rPr>
        <w:t>”</w:t>
      </w:r>
      <w:r w:rsidRPr="00504597">
        <w:rPr>
          <w:rStyle w:val="Refdenotaalpie"/>
          <w:rFonts w:ascii="Arial" w:hAnsi="Arial" w:cs="Arial"/>
          <w:color w:val="000000" w:themeColor="text1"/>
          <w:sz w:val="21"/>
          <w:szCs w:val="21"/>
        </w:rPr>
        <w:footnoteReference w:id="26"/>
      </w:r>
      <w:r w:rsidRPr="00504597">
        <w:rPr>
          <w:rFonts w:ascii="Arial" w:hAnsi="Arial" w:cs="Arial"/>
          <w:color w:val="000000" w:themeColor="text1"/>
          <w:sz w:val="21"/>
          <w:szCs w:val="21"/>
        </w:rPr>
        <w:t>.</w:t>
      </w:r>
    </w:p>
    <w:p w14:paraId="5B95C93B" w14:textId="77777777" w:rsidR="00E33C2A" w:rsidRPr="00504597" w:rsidRDefault="00E33C2A" w:rsidP="00E33C2A">
      <w:pPr>
        <w:spacing w:line="276" w:lineRule="auto"/>
        <w:ind w:firstLine="709"/>
        <w:jc w:val="both"/>
        <w:rPr>
          <w:rFonts w:ascii="Arial" w:eastAsia="Calibri" w:hAnsi="Arial" w:cs="Arial"/>
          <w:color w:val="000000" w:themeColor="text1"/>
          <w:lang w:val="es-ES_tradnl"/>
        </w:rPr>
      </w:pPr>
      <w:r w:rsidRPr="00504597">
        <w:rPr>
          <w:rFonts w:ascii="Arial" w:hAnsi="Arial" w:cs="Arial"/>
          <w:bCs/>
          <w:color w:val="000000" w:themeColor="text1"/>
          <w:lang w:eastAsia="es-MX"/>
        </w:rPr>
        <w:t xml:space="preserve">Según se evidencia, esta norma desarrolla las siguientes reglas: i) Las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entidades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w:t>
      </w:r>
      <w:r w:rsidRPr="00504597">
        <w:rPr>
          <w:rFonts w:ascii="Arial" w:eastAsia="Calibri" w:hAnsi="Arial" w:cs="Arial"/>
          <w:color w:val="000000" w:themeColor="text1"/>
          <w:lang w:val="es-ES_tradnl"/>
        </w:rPr>
        <w:lastRenderedPageBreak/>
        <w:t xml:space="preserve">cualquiera de los organismos de acción comunal allí contemplados, pues la norma se refiere de forma general a los </w:t>
      </w:r>
      <w:r w:rsidRPr="00504597">
        <w:rPr>
          <w:rFonts w:ascii="Arial" w:eastAsia="Calibri" w:hAnsi="Arial" w:cs="Arial"/>
          <w:i/>
          <w:iCs/>
          <w:color w:val="000000" w:themeColor="text1"/>
          <w:lang w:val="es-ES_tradnl"/>
        </w:rPr>
        <w:t>organismos de acción comunal</w:t>
      </w:r>
      <w:r w:rsidRPr="00504597">
        <w:rPr>
          <w:rStyle w:val="Refdenotaalpie"/>
          <w:rFonts w:ascii="Arial" w:eastAsia="Calibri" w:hAnsi="Arial" w:cs="Arial"/>
          <w:color w:val="000000" w:themeColor="text1"/>
          <w:lang w:val="es-ES_tradnl"/>
        </w:rPr>
        <w:footnoteReference w:id="27"/>
      </w:r>
      <w:r w:rsidRPr="00504597">
        <w:rPr>
          <w:rFonts w:ascii="Arial" w:eastAsia="Calibri" w:hAnsi="Arial" w:cs="Arial"/>
          <w:color w:val="000000" w:themeColor="text1"/>
          <w:lang w:val="es-ES_tradnl"/>
        </w:rPr>
        <w:t xml:space="preserve">.  </w:t>
      </w:r>
    </w:p>
    <w:p w14:paraId="1C55D2BF" w14:textId="77777777" w:rsidR="00E33C2A" w:rsidRPr="00504597" w:rsidRDefault="00E33C2A" w:rsidP="00E33C2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ii) Estos convenios solidarios deben tener por objeto únicamente la ejecución de obras. Esto significa que no pueden desarrollarse otros objetos distintos a la obra con fundamento en este artículo. </w:t>
      </w:r>
    </w:p>
    <w:p w14:paraId="2382BBF6" w14:textId="77777777" w:rsidR="00E33C2A" w:rsidRPr="00504597" w:rsidRDefault="00E33C2A" w:rsidP="00E33C2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69718649" w14:textId="77777777" w:rsidR="00E33C2A" w:rsidRPr="00504597" w:rsidRDefault="00E33C2A" w:rsidP="00E33C2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iv) Para la ejecución de las obras se establece el deber de contratar con los habitantes de la comunidad.</w:t>
      </w:r>
    </w:p>
    <w:p w14:paraId="43398805" w14:textId="77777777" w:rsidR="00E33C2A" w:rsidRPr="00504597" w:rsidRDefault="00E33C2A" w:rsidP="00E33C2A">
      <w:pPr>
        <w:spacing w:before="120" w:line="276" w:lineRule="auto"/>
        <w:ind w:firstLine="709"/>
        <w:jc w:val="both"/>
        <w:rPr>
          <w:rFonts w:ascii="Arial" w:eastAsia="Calibri" w:hAnsi="Arial" w:cs="Arial"/>
          <w:color w:val="000000" w:themeColor="text1"/>
        </w:rPr>
      </w:pPr>
      <w:r w:rsidRPr="00504597">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04597">
        <w:rPr>
          <w:rFonts w:ascii="Arial" w:eastAsia="Calibri" w:hAnsi="Arial" w:cs="Arial"/>
          <w:color w:val="000000" w:themeColor="text1"/>
        </w:rPr>
        <w:t xml:space="preserve">al dignatario representante legal para transportes de que trata el </w:t>
      </w:r>
      <w:r w:rsidRPr="00504597">
        <w:rPr>
          <w:rFonts w:ascii="Arial" w:eastAsia="Calibri" w:hAnsi="Arial" w:cs="Arial"/>
          <w:color w:val="000000" w:themeColor="text1"/>
        </w:rPr>
        <w:lastRenderedPageBreak/>
        <w:t xml:space="preserve">literal c) del artículo 38 de la Ley 2166 de 2022. Estos costos deberán incluirse en el ejercicio de planeación que realice la entidad y estar debidamente justificados. </w:t>
      </w:r>
    </w:p>
    <w:p w14:paraId="1123F811" w14:textId="77777777" w:rsidR="00E33C2A" w:rsidRPr="00504597" w:rsidRDefault="00E33C2A" w:rsidP="00E33C2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rPr>
        <w:t>v</w:t>
      </w:r>
      <w:r>
        <w:rPr>
          <w:rFonts w:ascii="Arial" w:eastAsia="Calibri" w:hAnsi="Arial" w:cs="Arial"/>
          <w:color w:val="000000" w:themeColor="text1"/>
        </w:rPr>
        <w:t>i</w:t>
      </w:r>
      <w:r w:rsidRPr="00504597">
        <w:rPr>
          <w:rFonts w:ascii="Arial" w:eastAsia="Calibri" w:hAnsi="Arial" w:cs="Arial"/>
          <w:color w:val="000000" w:themeColor="text1"/>
        </w:rPr>
        <w:t xml:space="preserve">) Las entidades deberán contar con personal técnico y administrativo-contable para apoyar y supervisar a los organismos de acción comunal durante la ejecución de las obras. </w:t>
      </w:r>
    </w:p>
    <w:p w14:paraId="2BF06C42" w14:textId="77777777" w:rsidR="00E33C2A" w:rsidRDefault="00E33C2A" w:rsidP="00E33C2A">
      <w:pPr>
        <w:spacing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a los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organismos de acción comunal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Es decir, </w:t>
      </w:r>
      <w:r w:rsidRPr="00504597">
        <w:rPr>
          <w:rFonts w:ascii="Arial" w:hAnsi="Arial" w:cs="Arial"/>
          <w:bCs/>
          <w:color w:val="000000" w:themeColor="text1"/>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r>
        <w:rPr>
          <w:rFonts w:ascii="Arial" w:hAnsi="Arial" w:cs="Arial"/>
          <w:bCs/>
          <w:color w:val="000000" w:themeColor="text1"/>
          <w:lang w:eastAsia="es-MX"/>
        </w:rPr>
        <w:t xml:space="preserve">Por lo demás, dichos aspectos se sintetizan en el desarrollo reglamentario del Decreto 142 de 2013, el cual 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 en los siguientes términos:</w:t>
      </w:r>
    </w:p>
    <w:p w14:paraId="4175EFC7" w14:textId="77777777" w:rsidR="00E33C2A" w:rsidRPr="009E265D" w:rsidRDefault="00E33C2A" w:rsidP="00E33C2A">
      <w:pPr>
        <w:spacing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47C69ED" w14:textId="77777777" w:rsidR="00E33C2A" w:rsidRPr="009E265D" w:rsidRDefault="00E33C2A" w:rsidP="00E33C2A">
      <w:pPr>
        <w:spacing w:before="120"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13F891A0" w14:textId="77777777" w:rsidR="00E33C2A" w:rsidRPr="00504597" w:rsidRDefault="00E33C2A" w:rsidP="00E33C2A">
      <w:pPr>
        <w:spacing w:after="120" w:line="276" w:lineRule="auto"/>
        <w:ind w:firstLine="709"/>
        <w:jc w:val="both"/>
        <w:rPr>
          <w:rFonts w:ascii="Arial" w:eastAsia="Calibri" w:hAnsi="Arial" w:cs="Arial"/>
          <w:color w:val="000000" w:themeColor="text1"/>
          <w:lang w:val="es-ES"/>
        </w:rPr>
      </w:pPr>
      <w:r w:rsidRPr="00504597">
        <w:rPr>
          <w:rFonts w:ascii="Arial" w:hAnsi="Arial" w:cs="Arial"/>
          <w:bCs/>
          <w:color w:val="000000" w:themeColor="text1"/>
          <w:lang w:eastAsia="es-MX"/>
        </w:rPr>
        <w:t>En relación con los sujetos, es importante señalar que</w:t>
      </w:r>
      <w:r w:rsidRPr="70BE058F">
        <w:rPr>
          <w:rFonts w:ascii="Arial" w:hAnsi="Arial" w:cs="Arial"/>
          <w:color w:val="000000" w:themeColor="text1"/>
          <w:lang w:eastAsia="es-MX"/>
        </w:rPr>
        <w:t>,</w:t>
      </w:r>
      <w:r w:rsidRPr="70BE058F">
        <w:rPr>
          <w:rFonts w:ascii="Arial" w:eastAsia="Calibri" w:hAnsi="Arial" w:cs="Arial"/>
          <w:color w:val="000000" w:themeColor="text1"/>
          <w:lang w:val="es-ES"/>
        </w:rPr>
        <w:t xml:space="preserve"> aunque la norma de forma imprecisa incluye como parte de los “entes territoriales” a las entidades del orden nacional</w:t>
      </w:r>
      <w:r w:rsidRPr="70BE058F">
        <w:rPr>
          <w:rStyle w:val="Refdenotaalpie"/>
          <w:rFonts w:ascii="Arial" w:eastAsia="Calibri" w:hAnsi="Arial" w:cs="Arial"/>
          <w:color w:val="000000" w:themeColor="text1"/>
          <w:lang w:val="es-ES"/>
        </w:rPr>
        <w:footnoteReference w:id="28"/>
      </w:r>
      <w:r w:rsidRPr="70BE058F">
        <w:rPr>
          <w:rFonts w:ascii="Arial" w:eastAsia="Calibri" w:hAnsi="Arial" w:cs="Arial"/>
          <w:color w:val="000000" w:themeColor="text1"/>
          <w:lang w:val="es-ES"/>
        </w:rPr>
        <w:t xml:space="preserve">, a nuestro juicio su intención no es otra que incluir a las entidades del orden nacional dentro de los </w:t>
      </w:r>
      <w:r w:rsidRPr="70BE058F">
        <w:rPr>
          <w:rFonts w:ascii="Arial" w:eastAsia="Calibri" w:hAnsi="Arial" w:cs="Arial"/>
          <w:color w:val="000000" w:themeColor="text1"/>
          <w:lang w:val="es-ES"/>
        </w:rPr>
        <w:lastRenderedPageBreak/>
        <w:t xml:space="preserve">sujetos que pueden celebrar estos convenios solidarios con los organismos de acción comunal. Esta interpretación resulta coherente </w:t>
      </w:r>
      <w:r w:rsidRPr="00504597">
        <w:rPr>
          <w:rFonts w:ascii="Arial" w:hAnsi="Arial"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70BE058F">
        <w:rPr>
          <w:rFonts w:ascii="Arial" w:eastAsia="Calibri" w:hAnsi="Arial" w:cs="Arial"/>
          <w:color w:val="000000" w:themeColor="text1"/>
          <w:lang w:val="es-ES"/>
        </w:rPr>
        <w:t>“</w:t>
      </w:r>
      <w:r w:rsidRPr="00504597">
        <w:rPr>
          <w:rFonts w:ascii="Arial" w:hAnsi="Arial" w:cs="Arial"/>
          <w:bCs/>
          <w:color w:val="000000" w:themeColor="text1"/>
          <w:lang w:eastAsia="es-MX"/>
        </w:rPr>
        <w:t xml:space="preserve">incentivando la formulación y ejecución de los Planes de Desarrollo Estratégicos Comunales y </w:t>
      </w:r>
      <w:r w:rsidRPr="00504597">
        <w:rPr>
          <w:rFonts w:ascii="Arial" w:hAnsi="Arial" w:cs="Arial"/>
          <w:bCs/>
          <w:i/>
          <w:iCs/>
          <w:color w:val="000000" w:themeColor="text1"/>
          <w:lang w:eastAsia="es-MX"/>
        </w:rPr>
        <w:t>su capacidad de contratación social con el Estado</w:t>
      </w:r>
      <w:r w:rsidRPr="00504597">
        <w:rPr>
          <w:rFonts w:ascii="Arial" w:hAnsi="Arial" w:cs="Arial"/>
          <w:bCs/>
          <w:color w:val="000000" w:themeColor="text1"/>
          <w:lang w:eastAsia="es-MX"/>
        </w:rPr>
        <w:t xml:space="preserve"> a través de herramientas que beneficien el desarrollo de los territorios y sus comunidades</w:t>
      </w:r>
      <w:r w:rsidRPr="70BE058F">
        <w:rPr>
          <w:rFonts w:ascii="Arial" w:eastAsia="Calibri" w:hAnsi="Arial" w:cs="Arial"/>
          <w:color w:val="000000" w:themeColor="text1"/>
          <w:lang w:val="es-ES"/>
        </w:rPr>
        <w:t>”</w:t>
      </w:r>
      <w:r w:rsidRPr="70BE058F">
        <w:rPr>
          <w:rStyle w:val="Refdenotaalpie"/>
          <w:rFonts w:ascii="Arial" w:eastAsia="Calibri" w:hAnsi="Arial" w:cs="Arial"/>
          <w:color w:val="000000" w:themeColor="text1"/>
          <w:lang w:val="es-ES"/>
        </w:rPr>
        <w:footnoteReference w:id="29"/>
      </w:r>
      <w:r w:rsidRPr="70BE058F">
        <w:rPr>
          <w:rFonts w:ascii="Arial" w:eastAsia="Calibri" w:hAnsi="Arial" w:cs="Arial"/>
          <w:color w:val="000000" w:themeColor="text1"/>
          <w:lang w:val="es-ES"/>
        </w:rPr>
        <w:t xml:space="preserve"> (Énfasis por fuera de texto)</w:t>
      </w:r>
      <w:r w:rsidRPr="00504597">
        <w:rPr>
          <w:rFonts w:ascii="Arial" w:hAnsi="Arial" w:cs="Arial"/>
          <w:bCs/>
          <w:color w:val="000000" w:themeColor="text1"/>
          <w:lang w:eastAsia="es-MX"/>
        </w:rPr>
        <w:t xml:space="preserve">. Asimismo, el artículo 1 de la Ley 2166 de 2021 señala como objetivo de esta </w:t>
      </w:r>
      <w:r w:rsidRPr="70BE058F">
        <w:rPr>
          <w:rFonts w:ascii="Arial" w:eastAsia="Calibri" w:hAnsi="Arial" w:cs="Arial"/>
          <w:color w:val="000000" w:themeColor="text1"/>
          <w:lang w:val="es-ES"/>
        </w:rPr>
        <w:t>“</w:t>
      </w:r>
      <w:r w:rsidRPr="00504597">
        <w:rPr>
          <w:rFonts w:ascii="Arial" w:eastAsia="Calibri" w:hAnsi="Arial" w:cs="Arial"/>
          <w:color w:val="000000" w:themeColor="text1"/>
        </w:rPr>
        <w:t>establecer un marco jurídico para sus relaciones con el Estado y con los particulares, así como para el cabal ejercicio de derechos y deberes</w:t>
      </w:r>
      <w:r w:rsidRPr="70BE058F">
        <w:rPr>
          <w:rFonts w:ascii="Arial" w:eastAsia="Calibri" w:hAnsi="Arial" w:cs="Arial"/>
          <w:color w:val="000000" w:themeColor="text1"/>
          <w:lang w:val="es-ES"/>
        </w:rPr>
        <w:t>”</w:t>
      </w:r>
      <w:r w:rsidRPr="00504597">
        <w:rPr>
          <w:rFonts w:ascii="Arial" w:hAnsi="Arial" w:cs="Arial"/>
          <w:bCs/>
          <w:color w:val="000000" w:themeColor="text1"/>
          <w:lang w:eastAsia="es-MX"/>
        </w:rPr>
        <w:t xml:space="preserve">. De esta manera, el artículo 95 </w:t>
      </w:r>
      <w:r w:rsidRPr="00504597">
        <w:rPr>
          <w:rFonts w:ascii="Arial" w:hAnsi="Arial" w:cs="Arial"/>
          <w:bCs/>
          <w:i/>
          <w:iCs/>
          <w:color w:val="000000" w:themeColor="text1"/>
          <w:lang w:eastAsia="es-MX"/>
        </w:rPr>
        <w:t xml:space="preserve">ibidem </w:t>
      </w:r>
      <w:r w:rsidRPr="00504597">
        <w:rPr>
          <w:rFonts w:ascii="Arial" w:hAnsi="Arial" w:cs="Arial"/>
          <w:bCs/>
          <w:color w:val="000000" w:themeColor="text1"/>
          <w:lang w:eastAsia="es-MX"/>
        </w:rPr>
        <w:t>desarrolla estos objetivos</w:t>
      </w:r>
      <w:r w:rsidRPr="00504597">
        <w:rPr>
          <w:rFonts w:ascii="Arial" w:hAnsi="Arial" w:cs="Arial"/>
          <w:bCs/>
          <w:i/>
          <w:iCs/>
          <w:color w:val="000000" w:themeColor="text1"/>
          <w:lang w:eastAsia="es-MX"/>
        </w:rPr>
        <w:t xml:space="preserve"> y </w:t>
      </w:r>
      <w:r w:rsidRPr="00504597">
        <w:rPr>
          <w:rFonts w:ascii="Arial" w:hAnsi="Arial" w:cs="Arial"/>
          <w:bCs/>
          <w:color w:val="000000" w:themeColor="text1"/>
          <w:lang w:eastAsia="es-MX"/>
        </w:rPr>
        <w:t xml:space="preserve">permite la celebración de convenios solidarios con entidades territoriales del orden departamental, municipal y distrital, así como con las entidades del orden nacional.  </w:t>
      </w:r>
    </w:p>
    <w:p w14:paraId="41F76983" w14:textId="77777777" w:rsidR="00E33C2A" w:rsidRPr="00504597" w:rsidRDefault="00E33C2A" w:rsidP="00E33C2A">
      <w:pPr>
        <w:spacing w:after="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B979DE2" w14:textId="77777777" w:rsidR="00E33C2A" w:rsidRPr="00504597" w:rsidRDefault="00E33C2A" w:rsidP="00E33C2A">
      <w:pPr>
        <w:spacing w:after="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Lo anterior, sin perjuicio de la celebración de convenios solidarios con los organismos de acción comunal mediante los otros dos </w:t>
      </w:r>
      <w:r>
        <w:rPr>
          <w:rFonts w:ascii="Arial" w:hAnsi="Arial" w:cs="Arial"/>
          <w:bCs/>
          <w:color w:val="000000" w:themeColor="text1"/>
          <w:lang w:eastAsia="es-MX"/>
        </w:rPr>
        <w:t xml:space="preserve">(2) </w:t>
      </w:r>
      <w:r w:rsidRPr="00504597">
        <w:rPr>
          <w:rFonts w:ascii="Arial" w:hAnsi="Arial" w:cs="Arial"/>
          <w:bCs/>
          <w:color w:val="000000" w:themeColor="text1"/>
          <w:lang w:eastAsia="es-MX"/>
        </w:rPr>
        <w:t>regímenes señalados en el numeral 2.</w:t>
      </w:r>
      <w:r>
        <w:rPr>
          <w:rFonts w:ascii="Arial" w:hAnsi="Arial" w:cs="Arial"/>
          <w:bCs/>
          <w:color w:val="000000" w:themeColor="text1"/>
          <w:lang w:eastAsia="es-MX"/>
        </w:rPr>
        <w:t>2</w:t>
      </w:r>
      <w:r w:rsidRPr="00504597">
        <w:rPr>
          <w:rFonts w:ascii="Arial" w:hAnsi="Arial" w:cs="Arial"/>
          <w:bCs/>
          <w:color w:val="000000" w:themeColor="text1"/>
          <w:lang w:eastAsia="es-MX"/>
        </w:rPr>
        <w:t xml:space="preserve"> de este concepto, esto es, el previsto en el Decreto 092 de 2017; y el que </w:t>
      </w:r>
      <w:r w:rsidRPr="00504597">
        <w:rPr>
          <w:rFonts w:ascii="Arial" w:hAnsi="Arial"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504597">
        <w:rPr>
          <w:rStyle w:val="Refdenotaalpie"/>
          <w:rFonts w:ascii="Arial" w:hAnsi="Arial" w:cs="Arial"/>
          <w:color w:val="000000" w:themeColor="text1"/>
          <w:lang w:val="es-ES" w:eastAsia="es-MX"/>
        </w:rPr>
        <w:footnoteReference w:id="30"/>
      </w:r>
      <w:r w:rsidRPr="00504597">
        <w:rPr>
          <w:rFonts w:ascii="Arial" w:hAnsi="Arial" w:cs="Arial"/>
          <w:color w:val="000000" w:themeColor="text1"/>
          <w:lang w:val="es-ES" w:eastAsia="es-MX"/>
        </w:rPr>
        <w:t xml:space="preserve">. </w:t>
      </w:r>
    </w:p>
    <w:p w14:paraId="1290B208" w14:textId="77777777" w:rsidR="00E33C2A" w:rsidRPr="00504597" w:rsidRDefault="00E33C2A" w:rsidP="00E33C2A">
      <w:pPr>
        <w:spacing w:after="0" w:line="276" w:lineRule="auto"/>
        <w:ind w:firstLine="709"/>
        <w:jc w:val="both"/>
        <w:rPr>
          <w:rFonts w:ascii="Arial" w:hAnsi="Arial" w:cs="Arial"/>
          <w:color w:val="000000" w:themeColor="text1"/>
          <w:lang w:val="es-ES" w:eastAsia="es-MX"/>
        </w:rPr>
      </w:pPr>
      <w:r w:rsidRPr="00DC6050">
        <w:rPr>
          <w:rFonts w:ascii="Arial" w:hAnsi="Arial" w:cs="Arial"/>
          <w:bCs/>
          <w:color w:val="000000" w:themeColor="text1"/>
          <w:lang w:eastAsia="es-MX"/>
        </w:rPr>
        <w:t xml:space="preserve">A este respecto, es preciso señalar que conforme con el artículo 63 de la </w:t>
      </w:r>
      <w:r w:rsidRPr="00DC6050">
        <w:rPr>
          <w:rFonts w:ascii="Arial" w:hAnsi="Arial" w:cs="Arial"/>
          <w:color w:val="000000" w:themeColor="text1"/>
          <w:lang w:val="es-ES" w:eastAsia="es-MX"/>
        </w:rPr>
        <w:t xml:space="preserve">Ley 2166 de 2021 las organizaciones comunales cuentan con la posibilidad de vincularse al desarrollo y </w:t>
      </w:r>
      <w:r w:rsidRPr="00DC6050">
        <w:rPr>
          <w:rFonts w:ascii="Arial" w:hAnsi="Arial" w:cs="Arial"/>
          <w:color w:val="000000" w:themeColor="text1"/>
          <w:lang w:val="es-ES" w:eastAsia="es-MX"/>
        </w:rPr>
        <w:lastRenderedPageBreak/>
        <w:t>mejoramiento municipal mediante la participación en el ejercicio de las funciones, la prestación de servicios o la ejecución de obras públicas a cargo de la administración central o descentralizada. El tenor literal de este artículo es el siguiente:</w:t>
      </w:r>
      <w:r w:rsidRPr="00504597">
        <w:rPr>
          <w:rFonts w:ascii="Arial" w:hAnsi="Arial" w:cs="Arial"/>
          <w:color w:val="000000" w:themeColor="text1"/>
          <w:lang w:val="es-ES" w:eastAsia="es-MX"/>
        </w:rPr>
        <w:t xml:space="preserve"> </w:t>
      </w:r>
    </w:p>
    <w:p w14:paraId="540AA8F5" w14:textId="77777777" w:rsidR="00E33C2A" w:rsidRPr="00504597" w:rsidRDefault="00E33C2A" w:rsidP="00E33C2A">
      <w:pPr>
        <w:spacing w:after="0" w:line="276" w:lineRule="auto"/>
        <w:ind w:firstLine="709"/>
        <w:jc w:val="both"/>
        <w:rPr>
          <w:rFonts w:ascii="Arial" w:hAnsi="Arial" w:cs="Arial"/>
          <w:color w:val="000000" w:themeColor="text1"/>
          <w:lang w:val="es-ES" w:eastAsia="es-MX"/>
        </w:rPr>
      </w:pPr>
    </w:p>
    <w:p w14:paraId="3800A6DB" w14:textId="77777777" w:rsidR="00E33C2A" w:rsidRPr="00504597" w:rsidRDefault="00E33C2A" w:rsidP="00E33C2A">
      <w:pPr>
        <w:spacing w:line="240" w:lineRule="auto"/>
        <w:ind w:left="709" w:right="709"/>
        <w:jc w:val="both"/>
        <w:rPr>
          <w:rFonts w:ascii="Arial" w:hAnsi="Arial" w:cs="Arial"/>
          <w:color w:val="000000" w:themeColor="text1"/>
          <w:sz w:val="21"/>
          <w:szCs w:val="21"/>
        </w:rPr>
      </w:pPr>
      <w:bookmarkStart w:id="29" w:name="63"/>
      <w:r>
        <w:rPr>
          <w:rFonts w:ascii="Arial" w:hAnsi="Arial" w:cs="Arial"/>
          <w:color w:val="000000" w:themeColor="text1"/>
          <w:sz w:val="21"/>
          <w:szCs w:val="21"/>
        </w:rPr>
        <w:t>“</w:t>
      </w:r>
      <w:r w:rsidRPr="00504597">
        <w:rPr>
          <w:rFonts w:ascii="Arial" w:hAnsi="Arial" w:cs="Arial"/>
          <w:color w:val="000000" w:themeColor="text1"/>
          <w:sz w:val="21"/>
          <w:szCs w:val="21"/>
        </w:rPr>
        <w:t>Artículo 63.</w:t>
      </w:r>
      <w:bookmarkEnd w:id="29"/>
      <w:r w:rsidRPr="00504597">
        <w:rPr>
          <w:rFonts w:ascii="Arial" w:hAnsi="Arial" w:cs="Arial"/>
          <w:color w:val="000000" w:themeColor="text1"/>
          <w:sz w:val="21"/>
          <w:szCs w:val="21"/>
        </w:rPr>
        <w:t> Conforme con el artículo </w:t>
      </w:r>
      <w:hyperlink r:id="rId16" w:anchor="141" w:history="1">
        <w:r w:rsidRPr="00504597">
          <w:rPr>
            <w:rFonts w:ascii="Arial" w:hAnsi="Arial" w:cs="Arial"/>
            <w:color w:val="000000" w:themeColor="text1"/>
            <w:sz w:val="21"/>
            <w:szCs w:val="21"/>
          </w:rPr>
          <w:t>141</w:t>
        </w:r>
      </w:hyperlink>
      <w:r w:rsidRPr="00504597">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0C0DEFF6" w14:textId="77777777" w:rsidR="00E33C2A" w:rsidRPr="00504597" w:rsidRDefault="00E33C2A" w:rsidP="00E33C2A">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0DBB6006" w14:textId="77777777" w:rsidR="00E33C2A" w:rsidRPr="00504597" w:rsidRDefault="00E33C2A" w:rsidP="00E33C2A">
      <w:pPr>
        <w:spacing w:line="240" w:lineRule="auto"/>
        <w:ind w:left="709" w:right="709"/>
        <w:jc w:val="both"/>
        <w:rPr>
          <w:rFonts w:ascii="Arial" w:hAnsi="Arial" w:cs="Arial"/>
          <w:color w:val="000000" w:themeColor="text1"/>
          <w:sz w:val="21"/>
          <w:szCs w:val="21"/>
        </w:rPr>
      </w:pPr>
      <w:r w:rsidRPr="00DC6050">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30" w:name="_Hlk98592569"/>
      <w:r w:rsidRPr="00DC6050">
        <w:rPr>
          <w:rFonts w:ascii="Arial" w:hAnsi="Arial" w:cs="Arial"/>
          <w:color w:val="000000" w:themeColor="text1"/>
          <w:sz w:val="21"/>
          <w:szCs w:val="21"/>
        </w:rPr>
        <w:t>entre las entidades del orden nacional,</w:t>
      </w:r>
      <w:r w:rsidRPr="00504597">
        <w:rPr>
          <w:rFonts w:ascii="Arial" w:hAnsi="Arial" w:cs="Arial"/>
          <w:color w:val="000000" w:themeColor="text1"/>
          <w:sz w:val="21"/>
          <w:szCs w:val="21"/>
        </w:rPr>
        <w:t xml:space="preserve"> departamental, distrital, local y municipal y los organismos de acción comunal </w:t>
      </w:r>
      <w:bookmarkEnd w:id="30"/>
      <w:r w:rsidRPr="00504597">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Pr="00504597">
          <w:rPr>
            <w:rFonts w:ascii="Arial" w:hAnsi="Arial" w:cs="Arial"/>
            <w:color w:val="000000" w:themeColor="text1"/>
            <w:sz w:val="21"/>
            <w:szCs w:val="21"/>
          </w:rPr>
          <w:t>281</w:t>
        </w:r>
      </w:hyperlink>
      <w:r w:rsidRPr="00504597">
        <w:rPr>
          <w:rFonts w:ascii="Arial" w:hAnsi="Arial" w:cs="Arial"/>
          <w:color w:val="000000" w:themeColor="text1"/>
          <w:sz w:val="21"/>
          <w:szCs w:val="21"/>
        </w:rPr>
        <w:t> de la Ley 1955 de 2019.</w:t>
      </w:r>
      <w:r>
        <w:rPr>
          <w:rFonts w:ascii="Arial" w:hAnsi="Arial" w:cs="Arial"/>
          <w:color w:val="000000" w:themeColor="text1"/>
          <w:sz w:val="21"/>
          <w:szCs w:val="21"/>
        </w:rPr>
        <w:t>”</w:t>
      </w:r>
    </w:p>
    <w:p w14:paraId="685F8DBC" w14:textId="77777777" w:rsidR="00E33C2A" w:rsidRDefault="00E33C2A" w:rsidP="00E33C2A">
      <w:pPr>
        <w:spacing w:line="276" w:lineRule="auto"/>
        <w:ind w:firstLine="709"/>
        <w:jc w:val="both"/>
        <w:rPr>
          <w:rFonts w:ascii="Arial" w:hAnsi="Arial" w:cs="Arial"/>
          <w:bCs/>
          <w:color w:val="000000" w:themeColor="text1"/>
          <w:lang w:eastAsia="es-MX"/>
        </w:rPr>
      </w:pPr>
      <w:r w:rsidRPr="00DC6050">
        <w:rPr>
          <w:rFonts w:ascii="Arial" w:hAnsi="Arial" w:cs="Arial"/>
          <w:color w:val="000000" w:themeColor="text1"/>
          <w:lang w:val="es-ES" w:eastAsia="es-MX"/>
        </w:rPr>
        <w:t xml:space="preserve">Es necesario tener en cuenta que </w:t>
      </w:r>
      <w:r w:rsidRPr="00DC6050">
        <w:rPr>
          <w:rFonts w:ascii="Arial" w:hAnsi="Arial" w:cs="Arial"/>
          <w:color w:val="000000" w:themeColor="text1"/>
          <w:lang w:eastAsia="es-MX"/>
        </w:rPr>
        <w:t xml:space="preserve">esta </w:t>
      </w:r>
      <w:r w:rsidRPr="00DC6050">
        <w:rPr>
          <w:rFonts w:ascii="Arial" w:hAnsi="Arial" w:cs="Arial"/>
          <w:color w:val="000000" w:themeColor="text1"/>
          <w:lang w:val="es-ES" w:eastAsia="es-MX"/>
        </w:rPr>
        <w:t xml:space="preserve">disposición contempla supuestos distintos al establecido en el artículo 95 de la Ley 2166 de 2021. En efecto, el parágrafo 2 del artículo 63 </w:t>
      </w:r>
      <w:r w:rsidRPr="00DC6050">
        <w:rPr>
          <w:rFonts w:ascii="Arial" w:hAnsi="Arial" w:cs="Arial"/>
          <w:i/>
          <w:iCs/>
          <w:color w:val="000000" w:themeColor="text1"/>
          <w:lang w:val="es-ES" w:eastAsia="es-MX"/>
        </w:rPr>
        <w:t xml:space="preserve">ibidem </w:t>
      </w:r>
      <w:r w:rsidRPr="00DC6050">
        <w:rPr>
          <w:rFonts w:ascii="Arial" w:hAnsi="Arial" w:cs="Arial"/>
          <w:color w:val="000000" w:themeColor="text1"/>
          <w:lang w:val="es-ES" w:eastAsia="es-MX"/>
        </w:rPr>
        <w:t xml:space="preserve">permite la celebración de convenios solidarios con </w:t>
      </w:r>
      <w:r w:rsidRPr="00DC6050">
        <w:rPr>
          <w:rFonts w:ascii="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DC6050">
        <w:rPr>
          <w:rFonts w:ascii="Arial" w:hAnsi="Arial" w:cs="Arial"/>
          <w:color w:val="000000" w:themeColor="text1"/>
          <w:sz w:val="21"/>
          <w:szCs w:val="21"/>
        </w:rPr>
        <w:t xml:space="preserve"> </w:t>
      </w:r>
      <w:r w:rsidRPr="00DC6050">
        <w:rPr>
          <w:rFonts w:ascii="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8" w:anchor="281" w:history="1">
        <w:r w:rsidRPr="00DC6050">
          <w:rPr>
            <w:rStyle w:val="Hipervnculo"/>
            <w:rFonts w:ascii="Arial" w:hAnsi="Arial" w:cs="Arial"/>
            <w:color w:val="000000" w:themeColor="text1"/>
            <w:lang w:eastAsia="es-MX"/>
          </w:rPr>
          <w:t>281</w:t>
        </w:r>
      </w:hyperlink>
      <w:r w:rsidRPr="00DC6050">
        <w:rPr>
          <w:rFonts w:ascii="Arial" w:hAnsi="Arial" w:cs="Arial"/>
          <w:color w:val="000000" w:themeColor="text1"/>
          <w:lang w:eastAsia="es-MX"/>
        </w:rPr>
        <w:t xml:space="preserve"> de la Ley 1955 de 2019. Como se observa, la norma señalada contempla diversos objetos para la celebración de convenios solidarios, mientras que en contraste el artículo 95 </w:t>
      </w:r>
      <w:r w:rsidRPr="00DC6050">
        <w:rPr>
          <w:rFonts w:ascii="Arial" w:hAnsi="Arial" w:cs="Arial"/>
          <w:color w:val="000000" w:themeColor="text1"/>
          <w:lang w:val="es-ES" w:eastAsia="es-MX"/>
        </w:rPr>
        <w:t xml:space="preserve">de la Ley 2166 de 2021 permite la ejecución de obras. De hecho, este aspecto también fue </w:t>
      </w:r>
      <w:r w:rsidRPr="00DC6050">
        <w:rPr>
          <w:rFonts w:ascii="Arial" w:hAnsi="Arial" w:cs="Arial"/>
          <w:color w:val="000000" w:themeColor="text1"/>
          <w:lang w:val="es-ES" w:eastAsia="es-MX"/>
        </w:rPr>
        <w:lastRenderedPageBreak/>
        <w:t xml:space="preserve">reglamentado por el Decreto 142 de 2023, el cual </w:t>
      </w:r>
      <w:r w:rsidRPr="00DC6050">
        <w:rPr>
          <w:rFonts w:ascii="Arial" w:hAnsi="Arial" w:cs="Arial"/>
          <w:bCs/>
          <w:color w:val="000000" w:themeColor="text1"/>
          <w:lang w:eastAsia="es-MX"/>
        </w:rPr>
        <w:t>adiciona el artículo 2.2.15.1.2 del Decreto 1082 de 2015 prescribiendo lo siguiente:</w:t>
      </w:r>
    </w:p>
    <w:p w14:paraId="34CD510B" w14:textId="77777777" w:rsidR="00E33C2A" w:rsidRPr="00690837" w:rsidRDefault="00E33C2A" w:rsidP="00E33C2A">
      <w:pPr>
        <w:spacing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43AAF47A" w14:textId="77777777" w:rsidR="00E33C2A" w:rsidRPr="00690837" w:rsidRDefault="00E33C2A" w:rsidP="00E33C2A">
      <w:pPr>
        <w:spacing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1071D23A" w14:textId="77777777" w:rsidR="00E33C2A" w:rsidRPr="00181816" w:rsidRDefault="00E33C2A" w:rsidP="00E33C2A">
      <w:pPr>
        <w:spacing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eastAsia="es-MX"/>
        </w:rPr>
        <w:t>Aunado a lo anterior, para la celebración de dichos convenios el</w:t>
      </w:r>
      <w:r>
        <w:rPr>
          <w:rFonts w:ascii="Arial" w:hAnsi="Arial" w:cs="Arial"/>
          <w:color w:val="000000" w:themeColor="text1"/>
          <w:lang w:eastAsia="es-MX"/>
        </w:rPr>
        <w:t xml:space="preserve"> inciso primero del</w:t>
      </w:r>
      <w:r w:rsidRPr="00504597">
        <w:rPr>
          <w:rFonts w:ascii="Arial" w:hAnsi="Arial" w:cs="Arial"/>
          <w:color w:val="000000" w:themeColor="text1"/>
          <w:lang w:eastAsia="es-MX"/>
        </w:rPr>
        <w:t xml:space="preserve"> citado artículo 63 remite al artículo 141 de la Ley 136 de 1994, en virtud del cual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se celebren en desarrollo del artículo anterior, se sujetarán a lo dispuesto por los artículos </w:t>
      </w:r>
      <w:hyperlink r:id="rId19" w:anchor="375" w:history="1">
        <w:r w:rsidRPr="00680434">
          <w:rPr>
            <w:rStyle w:val="Hipervnculo"/>
            <w:rFonts w:ascii="Arial" w:hAnsi="Arial" w:cs="Arial"/>
            <w:color w:val="000000" w:themeColor="text1"/>
            <w:u w:val="none"/>
            <w:lang w:eastAsia="es-MX"/>
          </w:rPr>
          <w:t>375</w:t>
        </w:r>
      </w:hyperlink>
      <w:r w:rsidRPr="00504597">
        <w:rPr>
          <w:rFonts w:ascii="Arial" w:hAnsi="Arial" w:cs="Arial"/>
          <w:color w:val="000000" w:themeColor="text1"/>
          <w:lang w:eastAsia="es-MX"/>
        </w:rPr>
        <w:t> a </w:t>
      </w:r>
      <w:hyperlink r:id="rId20" w:anchor="378" w:history="1">
        <w:r w:rsidRPr="00680434">
          <w:rPr>
            <w:rStyle w:val="Hipervnculo"/>
            <w:rFonts w:ascii="Arial" w:hAnsi="Arial" w:cs="Arial"/>
            <w:color w:val="000000" w:themeColor="text1"/>
            <w:u w:val="none"/>
            <w:lang w:eastAsia="es-MX"/>
          </w:rPr>
          <w:t>378</w:t>
        </w:r>
      </w:hyperlink>
      <w:r w:rsidRPr="00504597">
        <w:rPr>
          <w:rFonts w:ascii="Arial" w:hAnsi="Arial" w:cs="Arial"/>
          <w:color w:val="000000" w:themeColor="text1"/>
          <w:lang w:eastAsia="es-MX"/>
        </w:rPr>
        <w:t> del Decreto 1333 de 1986 y la Ley </w:t>
      </w:r>
      <w:hyperlink r:id="rId21" w:anchor="inicio" w:history="1">
        <w:r w:rsidRPr="00680434">
          <w:rPr>
            <w:rStyle w:val="Hipervnculo"/>
            <w:rFonts w:ascii="Arial" w:hAnsi="Arial" w:cs="Arial"/>
            <w:color w:val="000000" w:themeColor="text1"/>
            <w:u w:val="none"/>
            <w:lang w:eastAsia="es-MX"/>
          </w:rPr>
          <w:t>80</w:t>
        </w:r>
      </w:hyperlink>
      <w:r w:rsidRPr="00504597">
        <w:rPr>
          <w:rFonts w:ascii="Arial" w:hAnsi="Arial" w:cs="Arial"/>
          <w:color w:val="000000" w:themeColor="text1"/>
          <w:lang w:eastAsia="es-MX"/>
        </w:rPr>
        <w:t> de 1993</w:t>
      </w:r>
      <w:r>
        <w:rPr>
          <w:rFonts w:ascii="Arial" w:eastAsia="Calibri" w:hAnsi="Arial" w:cs="Arial"/>
          <w:color w:val="000000" w:themeColor="text1"/>
          <w:lang w:val="es-ES_tradnl"/>
        </w:rPr>
        <w:t>”</w:t>
      </w:r>
      <w:r w:rsidRPr="00504597">
        <w:rPr>
          <w:rFonts w:ascii="Arial" w:hAnsi="Arial" w:cs="Arial"/>
          <w:color w:val="000000" w:themeColor="text1"/>
          <w:lang w:eastAsia="es-MX"/>
        </w:rPr>
        <w:t>. En este sentido, retomando las consideraciones de los conceptos de esta Agencia, en este caso resulta aplicable el tercer régimen expuesto</w:t>
      </w:r>
      <w:r>
        <w:rPr>
          <w:rFonts w:ascii="Arial" w:hAnsi="Arial" w:cs="Arial"/>
          <w:color w:val="000000" w:themeColor="text1"/>
          <w:lang w:eastAsia="es-MX"/>
        </w:rPr>
        <w:t>, es decir, l</w:t>
      </w:r>
      <w:r w:rsidRPr="00504597">
        <w:rPr>
          <w:rFonts w:ascii="Arial" w:hAnsi="Arial" w:cs="Arial"/>
          <w:color w:val="000000" w:themeColor="text1"/>
          <w:lang w:eastAsia="es-MX"/>
        </w:rPr>
        <w:t xml:space="preserve">o </w:t>
      </w:r>
      <w:r>
        <w:rPr>
          <w:rFonts w:ascii="Arial" w:hAnsi="Arial" w:cs="Arial"/>
          <w:color w:val="000000" w:themeColor="text1"/>
          <w:lang w:eastAsia="es-MX"/>
        </w:rPr>
        <w:t xml:space="preserve">anterior </w:t>
      </w:r>
      <w:r w:rsidRPr="00504597">
        <w:rPr>
          <w:rFonts w:ascii="Arial" w:hAnsi="Arial" w:cs="Arial"/>
          <w:color w:val="000000" w:themeColor="text1"/>
          <w:lang w:eastAsia="es-MX"/>
        </w:rPr>
        <w:t xml:space="preserve">implica que los convenios solidarios que se celebren con fundamento el artículo 63 de la Ley </w:t>
      </w:r>
      <w:r w:rsidRPr="00504597">
        <w:rPr>
          <w:rFonts w:ascii="Arial" w:hAnsi="Arial" w:cs="Arial"/>
          <w:color w:val="000000" w:themeColor="text1"/>
          <w:lang w:val="es-ES" w:eastAsia="es-MX"/>
        </w:rPr>
        <w:t>2166 de 2021</w:t>
      </w:r>
      <w:r w:rsidRPr="00504597">
        <w:rPr>
          <w:rFonts w:ascii="Arial" w:hAnsi="Arial" w:cs="Arial"/>
          <w:color w:val="000000" w:themeColor="text1"/>
          <w:lang w:val="es-ES"/>
        </w:rPr>
        <w:t xml:space="preserve"> deben interpretarse armónicamente con </w:t>
      </w:r>
      <w:r w:rsidRPr="00504597">
        <w:rPr>
          <w:rFonts w:ascii="Arial" w:hAnsi="Arial" w:cs="Arial"/>
          <w:color w:val="000000" w:themeColor="text1"/>
          <w:lang w:eastAsia="es-MX"/>
        </w:rPr>
        <w:t xml:space="preserve">el artículo 141 de la Ley 136 de 1994 y </w:t>
      </w:r>
      <w:r w:rsidRPr="00504597">
        <w:rPr>
          <w:rFonts w:ascii="Arial" w:hAnsi="Arial" w:cs="Arial"/>
          <w:color w:val="000000" w:themeColor="text1"/>
          <w:lang w:val="es-ES"/>
        </w:rPr>
        <w:t>los parágrafos tercero y quinto del artículo tercero de la Ley 136 de 1994</w:t>
      </w:r>
      <w:r w:rsidRPr="00504597">
        <w:rPr>
          <w:rFonts w:ascii="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799AAFBE" w14:textId="77777777" w:rsidR="00E33C2A" w:rsidRPr="00504597" w:rsidRDefault="00E33C2A" w:rsidP="00E33C2A">
      <w:pPr>
        <w:spacing w:before="120" w:line="276" w:lineRule="auto"/>
        <w:ind w:firstLine="709"/>
        <w:jc w:val="both"/>
        <w:rPr>
          <w:rFonts w:ascii="Arial" w:hAnsi="Arial" w:cs="Arial"/>
          <w:color w:val="000000" w:themeColor="text1"/>
          <w:lang w:eastAsia="es-MX"/>
        </w:rPr>
      </w:pPr>
      <w:r w:rsidRPr="00504597">
        <w:rPr>
          <w:rFonts w:ascii="Arial" w:hAnsi="Arial" w:cs="Arial"/>
          <w:color w:val="000000" w:themeColor="text1"/>
          <w:lang w:eastAsia="es-MX"/>
        </w:rPr>
        <w:t xml:space="preserve">Así las cosas, cuando </w:t>
      </w:r>
      <w:r>
        <w:rPr>
          <w:rFonts w:ascii="Arial" w:hAnsi="Arial" w:cs="Arial"/>
          <w:color w:val="000000" w:themeColor="text1"/>
          <w:lang w:eastAsia="es-MX"/>
        </w:rPr>
        <w:t>inciso primero d</w:t>
      </w:r>
      <w:r w:rsidRPr="00504597">
        <w:rPr>
          <w:rFonts w:ascii="Arial" w:hAnsi="Arial" w:cs="Arial"/>
          <w:color w:val="000000" w:themeColor="text1"/>
          <w:lang w:eastAsia="es-MX"/>
        </w:rPr>
        <w:t xml:space="preserve">el artículo 63 de la Ley 2166 de 2021 establece que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Pr>
          <w:rFonts w:ascii="Arial" w:eastAsia="Calibri" w:hAnsi="Arial" w:cs="Arial"/>
          <w:color w:val="000000" w:themeColor="text1"/>
          <w:lang w:val="es-ES_tradnl"/>
        </w:rPr>
        <w:t>”</w:t>
      </w:r>
      <w:r w:rsidRPr="00504597">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504597">
        <w:rPr>
          <w:rFonts w:ascii="Arial" w:hAnsi="Arial" w:cs="Arial"/>
          <w:color w:val="000000" w:themeColor="text1"/>
          <w:lang w:val="es-ES" w:eastAsia="es-MX"/>
        </w:rPr>
        <w:t xml:space="preserve">artículos 375 a 378 del Decreto 1333 de 1986 y al Estatuto General de Contratación de la Administración Pública. </w:t>
      </w:r>
      <w:r>
        <w:rPr>
          <w:rFonts w:ascii="Arial" w:hAnsi="Arial" w:cs="Arial"/>
          <w:color w:val="000000" w:themeColor="text1"/>
          <w:lang w:val="es-ES" w:eastAsia="es-MX"/>
        </w:rPr>
        <w:t>En este contexto, s</w:t>
      </w:r>
      <w:r w:rsidRPr="00504597">
        <w:rPr>
          <w:rFonts w:ascii="Arial" w:hAnsi="Arial" w:cs="Arial"/>
          <w:color w:val="000000" w:themeColor="text1"/>
          <w:lang w:val="es-ES" w:eastAsia="es-MX"/>
        </w:rPr>
        <w:t xml:space="preserve">egún el artículo 376 </w:t>
      </w:r>
      <w:r>
        <w:rPr>
          <w:rFonts w:ascii="Arial" w:hAnsi="Arial" w:cs="Arial"/>
          <w:color w:val="000000" w:themeColor="text1"/>
          <w:lang w:val="es-ES" w:eastAsia="es-MX"/>
        </w:rPr>
        <w:t xml:space="preserve">del </w:t>
      </w:r>
      <w:r w:rsidRPr="00504597">
        <w:rPr>
          <w:rFonts w:ascii="Arial" w:hAnsi="Arial" w:cs="Arial"/>
          <w:color w:val="000000" w:themeColor="text1"/>
          <w:lang w:val="es-ES" w:eastAsia="es-MX"/>
        </w:rPr>
        <w:t xml:space="preserve">Decreto </w:t>
      </w:r>
      <w:r w:rsidRPr="00504597">
        <w:rPr>
          <w:rFonts w:ascii="Arial" w:hAnsi="Arial" w:cs="Arial"/>
          <w:color w:val="000000" w:themeColor="text1"/>
          <w:lang w:val="es-ES" w:eastAsia="es-MX"/>
        </w:rPr>
        <w:lastRenderedPageBreak/>
        <w:t>1333 de 1986</w:t>
      </w:r>
      <w:r>
        <w:rPr>
          <w:rFonts w:ascii="Arial" w:hAnsi="Arial" w:cs="Arial"/>
          <w:color w:val="000000" w:themeColor="text1"/>
          <w:lang w:val="es-ES" w:eastAsia="es-MX"/>
        </w:rPr>
        <w:t>,</w:t>
      </w:r>
      <w:r w:rsidRPr="00504597">
        <w:rPr>
          <w:rFonts w:ascii="Arial" w:hAnsi="Arial" w:cs="Arial"/>
          <w:color w:val="000000" w:themeColor="text1"/>
          <w:lang w:val="es-ES" w:eastAsia="es-MX"/>
        </w:rPr>
        <w:t xml:space="preserve">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L</w:t>
      </w:r>
      <w:r w:rsidRPr="00504597">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Pr>
          <w:rFonts w:ascii="Arial" w:eastAsia="Calibri" w:hAnsi="Arial" w:cs="Arial"/>
          <w:color w:val="000000" w:themeColor="text1"/>
          <w:lang w:val="es-ES_tradnl"/>
        </w:rPr>
        <w:t>”</w:t>
      </w:r>
      <w:r>
        <w:rPr>
          <w:rStyle w:val="Refdenotaalpie"/>
          <w:rFonts w:ascii="Arial" w:eastAsia="Calibri" w:hAnsi="Arial" w:cs="Arial"/>
          <w:color w:val="000000" w:themeColor="text1"/>
          <w:lang w:val="es-ES_tradnl"/>
        </w:rPr>
        <w:footnoteReference w:id="31"/>
      </w:r>
      <w:r w:rsidRPr="00504597">
        <w:rPr>
          <w:rFonts w:ascii="Arial" w:hAnsi="Arial" w:cs="Arial"/>
          <w:color w:val="000000" w:themeColor="text1"/>
          <w:lang w:eastAsia="es-MX"/>
        </w:rPr>
        <w:t xml:space="preserve">. </w:t>
      </w:r>
    </w:p>
    <w:p w14:paraId="3E550076" w14:textId="77777777" w:rsidR="00E33C2A" w:rsidRPr="00504597" w:rsidRDefault="00E33C2A" w:rsidP="00E33C2A">
      <w:pPr>
        <w:spacing w:before="120"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val="es-ES" w:eastAsia="es-MX"/>
        </w:rPr>
        <w:t xml:space="preserve">Ahora bien, el parágrafo primero del artículo 63 de la Ley 2166 de 2021 dispone que </w:t>
      </w:r>
      <w:r w:rsidRPr="00504597">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04597">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w:t>
      </w:r>
      <w:r w:rsidRPr="00DC6050">
        <w:rPr>
          <w:rFonts w:ascii="Arial" w:hAnsi="Arial" w:cs="Arial"/>
          <w:color w:val="000000" w:themeColor="text1"/>
          <w:lang w:val="es-ES" w:eastAsia="es-MX"/>
        </w:rPr>
        <w:t xml:space="preserve">esta Agencia considera que cuando el parágrafo segundo extrañamente se refriere a los </w:t>
      </w:r>
      <w:r w:rsidRPr="00DC6050">
        <w:rPr>
          <w:rFonts w:ascii="Arial" w:eastAsia="Calibri" w:hAnsi="Arial" w:cs="Arial"/>
          <w:color w:val="000000" w:themeColor="text1"/>
          <w:lang w:val="es-ES_tradnl"/>
        </w:rPr>
        <w:t>“</w:t>
      </w:r>
      <w:r w:rsidRPr="00DC6050">
        <w:rPr>
          <w:rFonts w:ascii="Arial" w:hAnsi="Arial" w:cs="Arial"/>
          <w:color w:val="000000" w:themeColor="text1"/>
          <w:lang w:val="es-ES" w:eastAsia="es-MX"/>
        </w:rPr>
        <w:t>contratos interadministrativos de mínima</w:t>
      </w:r>
      <w:r w:rsidRPr="00DC6050">
        <w:rPr>
          <w:rFonts w:ascii="Arial" w:eastAsia="Calibri" w:hAnsi="Arial" w:cs="Arial"/>
          <w:color w:val="000000" w:themeColor="text1"/>
          <w:lang w:val="es-ES_tradnl"/>
        </w:rPr>
        <w:t>”</w:t>
      </w:r>
      <w:r w:rsidRPr="00DC6050">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w:t>
      </w:r>
      <w:r w:rsidRPr="00504597">
        <w:rPr>
          <w:rFonts w:ascii="Arial" w:hAnsi="Arial" w:cs="Arial"/>
          <w:color w:val="000000" w:themeColor="text1"/>
          <w:lang w:val="es-ES" w:eastAsia="es-MX"/>
        </w:rPr>
        <w:t xml:space="preserve"> </w:t>
      </w:r>
    </w:p>
    <w:p w14:paraId="5DFF9332" w14:textId="77777777" w:rsidR="00E33C2A" w:rsidRPr="00504597" w:rsidRDefault="00E33C2A" w:rsidP="00E33C2A">
      <w:pPr>
        <w:spacing w:before="120" w:line="276" w:lineRule="auto"/>
        <w:ind w:firstLine="703"/>
        <w:jc w:val="both"/>
        <w:textAlignment w:val="baseline"/>
        <w:rPr>
          <w:rFonts w:ascii="Arial" w:hAnsi="Arial" w:cs="Arial"/>
          <w:color w:val="000000" w:themeColor="text1"/>
          <w:lang w:val="es-ES" w:eastAsia="es-CO"/>
        </w:rPr>
      </w:pPr>
      <w:r w:rsidRPr="00504597">
        <w:rPr>
          <w:rFonts w:ascii="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504597">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0BEC752" w14:textId="77777777" w:rsidR="00E33C2A" w:rsidRDefault="00E33C2A" w:rsidP="00E33C2A">
      <w:pPr>
        <w:spacing w:before="120" w:line="276" w:lineRule="auto"/>
        <w:ind w:firstLine="703"/>
        <w:jc w:val="both"/>
        <w:textAlignment w:val="baseline"/>
        <w:rPr>
          <w:rFonts w:ascii="Arial" w:hAnsi="Arial" w:cs="Arial"/>
          <w:color w:val="000000" w:themeColor="text1"/>
          <w:lang w:val="es-ES" w:eastAsia="es-MX"/>
        </w:rPr>
      </w:pPr>
      <w:r w:rsidRPr="00504597">
        <w:rPr>
          <w:rFonts w:ascii="Arial" w:hAnsi="Arial" w:cs="Arial"/>
          <w:color w:val="000000" w:themeColor="text1"/>
          <w:lang w:val="es-ES" w:eastAsia="es-CO"/>
        </w:rPr>
        <w:lastRenderedPageBreak/>
        <w:t xml:space="preserve">En este sentido, </w:t>
      </w:r>
      <w:r>
        <w:rPr>
          <w:rFonts w:ascii="Arial" w:hAnsi="Arial" w:cs="Arial"/>
          <w:color w:val="000000" w:themeColor="text1"/>
          <w:lang w:val="es-ES" w:eastAsia="es-CO"/>
        </w:rPr>
        <w:t xml:space="preserve">aunque </w:t>
      </w:r>
      <w:r w:rsidRPr="00504597">
        <w:rPr>
          <w:rFonts w:ascii="Arial" w:hAnsi="Arial" w:cs="Arial"/>
          <w:color w:val="000000" w:themeColor="text1"/>
          <w:lang w:val="es-ES" w:eastAsia="es-CO"/>
        </w:rPr>
        <w:t>los convenios solidarios</w:t>
      </w:r>
      <w:r>
        <w:rPr>
          <w:rFonts w:ascii="Arial" w:hAnsi="Arial" w:cs="Arial"/>
          <w:color w:val="000000" w:themeColor="text1"/>
          <w:lang w:val="es-ES" w:eastAsia="es-CO"/>
        </w:rPr>
        <w:t xml:space="preserve"> tienen el propósito de cooperación explicado en el acápite 2.2,</w:t>
      </w:r>
      <w:r w:rsidRPr="00504597">
        <w:rPr>
          <w:rFonts w:ascii="Arial" w:hAnsi="Arial" w:cs="Arial"/>
          <w:color w:val="000000" w:themeColor="text1"/>
          <w:lang w:val="es-ES" w:eastAsia="es-CO"/>
        </w:rPr>
        <w:t xml:space="preserve"> no corresponden a la categoría </w:t>
      </w:r>
      <w:r w:rsidRPr="00504597">
        <w:rPr>
          <w:rFonts w:ascii="Arial" w:hAnsi="Arial" w:cs="Arial"/>
          <w:color w:val="000000" w:themeColor="text1"/>
          <w:lang w:eastAsia="es-CO"/>
        </w:rPr>
        <w:t>definida en el 2.2.1.2.1.4.4 del Decreto 1082 de 2015</w:t>
      </w:r>
      <w:r w:rsidRPr="00504597">
        <w:rPr>
          <w:rFonts w:ascii="Arial" w:hAnsi="Arial" w:cs="Arial"/>
          <w:color w:val="000000" w:themeColor="text1"/>
          <w:lang w:val="es-ES" w:eastAsia="es-CO"/>
        </w:rPr>
        <w:t>, pues –tomando en consideración</w:t>
      </w:r>
      <w:r w:rsidRPr="00504597">
        <w:rPr>
          <w:rFonts w:ascii="Arial" w:hAnsi="Arial" w:cs="Arial"/>
          <w:color w:val="000000" w:themeColor="text1"/>
          <w:lang w:eastAsia="es-CO"/>
        </w:rPr>
        <w:t xml:space="preserve"> lo señalado en el artículo 7 de la Ley 2166 de 2021–</w:t>
      </w:r>
      <w:r w:rsidRPr="00504597">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Pr>
          <w:rFonts w:ascii="Arial" w:hAnsi="Arial" w:cs="Arial"/>
          <w:color w:val="000000" w:themeColor="text1"/>
          <w:lang w:eastAsia="es-CO"/>
        </w:rPr>
        <w:t xml:space="preserve"> </w:t>
      </w:r>
      <w:r w:rsidRPr="00504597">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21F16CAF" w14:textId="77777777" w:rsidR="00E33C2A" w:rsidRPr="00697C37" w:rsidRDefault="00E33C2A" w:rsidP="00E33C2A">
      <w:pPr>
        <w:spacing w:before="120" w:line="276" w:lineRule="auto"/>
        <w:ind w:firstLine="708"/>
        <w:jc w:val="both"/>
        <w:rPr>
          <w:rFonts w:ascii="Arial" w:hAnsi="Arial" w:cs="Arial"/>
          <w:bCs/>
          <w:color w:val="000000" w:themeColor="text1"/>
          <w:lang w:val="es-MX" w:eastAsia="es-MX"/>
        </w:rPr>
      </w:pPr>
      <w:r w:rsidRPr="00697C37">
        <w:rPr>
          <w:rFonts w:ascii="Arial" w:hAnsi="Arial" w:cs="Arial"/>
          <w:lang w:eastAsia="es-MX"/>
        </w:rPr>
        <w:t>Adicionalmente,</w:t>
      </w:r>
      <w:r>
        <w:rPr>
          <w:rFonts w:ascii="Arial" w:hAnsi="Arial" w:cs="Arial"/>
          <w:lang w:eastAsia="es-MX"/>
        </w:rPr>
        <w:t xml:space="preserve"> además de que cada organismo debe acreditar su existencia y representación legal en los términos del artículo 78 de la Ley 2166 de 2021</w:t>
      </w:r>
      <w:r>
        <w:rPr>
          <w:rStyle w:val="Refdenotaalpie"/>
          <w:rFonts w:ascii="Arial" w:hAnsi="Arial" w:cs="Arial"/>
          <w:lang w:eastAsia="es-MX"/>
        </w:rPr>
        <w:footnoteReference w:id="32"/>
      </w:r>
      <w:r>
        <w:rPr>
          <w:rFonts w:ascii="Arial" w:hAnsi="Arial" w:cs="Arial"/>
          <w:lang w:eastAsia="es-MX"/>
        </w:rPr>
        <w:t>,</w:t>
      </w:r>
      <w:r w:rsidRPr="00697C37">
        <w:rPr>
          <w:rFonts w:ascii="Arial" w:hAnsi="Arial" w:cs="Arial"/>
          <w:lang w:eastAsia="es-MX"/>
        </w:rPr>
        <w:t xml:space="preserve"> </w:t>
      </w:r>
      <w:r w:rsidRPr="00697C37">
        <w:rPr>
          <w:rFonts w:ascii="Arial" w:hAnsi="Arial"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697C37">
        <w:rPr>
          <w:rFonts w:ascii="Arial" w:hAnsi="Arial" w:cs="Arial"/>
          <w:color w:val="000000" w:themeColor="text1"/>
          <w:lang w:val="es-MX" w:eastAsia="es-MX"/>
        </w:rPr>
        <w:t>de</w:t>
      </w:r>
      <w:r w:rsidRPr="00697C37">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697C37">
        <w:rPr>
          <w:rFonts w:ascii="Arial" w:hAnsi="Arial"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45E32B86" w14:textId="77777777" w:rsidR="00E33C2A" w:rsidRPr="00E65DC1" w:rsidRDefault="00E33C2A" w:rsidP="00E33C2A">
      <w:pPr>
        <w:spacing w:line="240" w:lineRule="auto"/>
        <w:ind w:left="709" w:right="709"/>
        <w:jc w:val="both"/>
        <w:rPr>
          <w:rFonts w:ascii="Arial" w:hAnsi="Arial" w:cs="Arial"/>
          <w:sz w:val="21"/>
          <w:szCs w:val="21"/>
          <w:lang w:eastAsia="es-MX"/>
        </w:rPr>
      </w:pPr>
      <w:r w:rsidRPr="00E65DC1">
        <w:rPr>
          <w:rFonts w:ascii="Arial" w:hAnsi="Arial" w:cs="Arial"/>
          <w:sz w:val="21"/>
          <w:szCs w:val="21"/>
          <w:lang w:eastAsia="es-MX"/>
        </w:rPr>
        <w:t>“ARTÍCULO 7. Organismos de la acción comunal.</w:t>
      </w:r>
    </w:p>
    <w:p w14:paraId="37098521" w14:textId="77777777" w:rsidR="00E33C2A" w:rsidRPr="00E65DC1" w:rsidRDefault="00E33C2A" w:rsidP="00E33C2A">
      <w:pPr>
        <w:spacing w:line="240" w:lineRule="auto"/>
        <w:ind w:left="709" w:right="709"/>
        <w:jc w:val="both"/>
        <w:rPr>
          <w:rFonts w:ascii="Arial" w:eastAsia="Calibri" w:hAnsi="Arial" w:cs="Arial"/>
          <w:color w:val="000000" w:themeColor="text1"/>
          <w:sz w:val="21"/>
          <w:szCs w:val="21"/>
          <w:lang w:val="es-ES_tradnl"/>
        </w:rPr>
      </w:pPr>
      <w:r w:rsidRPr="00E65DC1">
        <w:rPr>
          <w:rFonts w:ascii="Arial" w:hAnsi="Arial" w:cs="Arial"/>
          <w:sz w:val="21"/>
          <w:szCs w:val="21"/>
          <w:lang w:eastAsia="es-MX"/>
        </w:rPr>
        <w:lastRenderedPageBreak/>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E65DC1">
        <w:rPr>
          <w:rFonts w:ascii="Arial" w:eastAsia="Calibri" w:hAnsi="Arial" w:cs="Arial"/>
          <w:color w:val="000000" w:themeColor="text1"/>
          <w:sz w:val="21"/>
          <w:szCs w:val="21"/>
          <w:lang w:val="es-ES_tradnl"/>
        </w:rPr>
        <w:t>”.</w:t>
      </w:r>
    </w:p>
    <w:p w14:paraId="0345077A" w14:textId="77777777" w:rsidR="00E33C2A" w:rsidRPr="00697C37" w:rsidRDefault="00E33C2A" w:rsidP="00E33C2A">
      <w:pPr>
        <w:spacing w:line="276" w:lineRule="auto"/>
        <w:ind w:firstLine="708"/>
        <w:jc w:val="both"/>
        <w:rPr>
          <w:rFonts w:ascii="Arial" w:hAnsi="Arial" w:cs="Arial"/>
          <w:bCs/>
          <w:color w:val="000000" w:themeColor="text1"/>
          <w:lang w:val="es-MX" w:eastAsia="es-MX"/>
        </w:rPr>
      </w:pPr>
      <w:r w:rsidRPr="00697C37">
        <w:rPr>
          <w:rFonts w:ascii="Arial" w:hAnsi="Arial" w:cs="Arial"/>
          <w:bCs/>
          <w:color w:val="000000" w:themeColor="text1"/>
          <w:lang w:val="es-MX" w:eastAsia="es-MX"/>
        </w:rPr>
        <w:t xml:space="preserve">Asimismo, el artículo 9 </w:t>
      </w:r>
      <w:r w:rsidRPr="00697C37">
        <w:rPr>
          <w:rFonts w:ascii="Arial" w:hAnsi="Arial" w:cs="Arial"/>
          <w:bCs/>
          <w:i/>
          <w:iCs/>
          <w:color w:val="000000" w:themeColor="text1"/>
          <w:lang w:val="es-MX" w:eastAsia="es-MX"/>
        </w:rPr>
        <w:t>ibidem</w:t>
      </w:r>
      <w:r w:rsidRPr="00697C37">
        <w:rPr>
          <w:rFonts w:ascii="Arial" w:hAnsi="Arial" w:cs="Arial"/>
          <w:bCs/>
          <w:color w:val="000000" w:themeColor="text1"/>
          <w:lang w:val="es-MX" w:eastAsia="es-MX"/>
        </w:rPr>
        <w:t xml:space="preserve"> dispuso que </w:t>
      </w:r>
      <w:r>
        <w:rPr>
          <w:rFonts w:ascii="Arial" w:hAnsi="Arial" w:cs="Arial"/>
          <w:i/>
          <w:iCs/>
          <w:color w:val="000000" w:themeColor="text1"/>
        </w:rPr>
        <w:t>“</w:t>
      </w:r>
      <w:r w:rsidRPr="00697C37">
        <w:rPr>
          <w:rFonts w:ascii="Arial" w:hAnsi="Arial" w:cs="Arial"/>
          <w:bCs/>
          <w:i/>
          <w:iCs/>
          <w:color w:val="000000" w:themeColor="text1"/>
          <w:lang w:val="es-MX" w:eastAsia="es-MX"/>
        </w:rPr>
        <w:t>cada organismo de acción comunal desarrollará sus actividades dentro de un territorio delimitado</w:t>
      </w:r>
      <w:r>
        <w:rPr>
          <w:rFonts w:ascii="Arial" w:eastAsia="Calibri" w:hAnsi="Arial" w:cs="Arial"/>
          <w:i/>
          <w:iCs/>
          <w:color w:val="000000" w:themeColor="text1"/>
          <w:lang w:val="es-ES_tradnl"/>
        </w:rPr>
        <w:t>”</w:t>
      </w:r>
      <w:r w:rsidRPr="00697C37">
        <w:rPr>
          <w:rFonts w:ascii="Arial" w:eastAsia="Calibri" w:hAnsi="Arial" w:cs="Arial"/>
          <w:i/>
          <w:iCs/>
          <w:color w:val="000000" w:themeColor="text1"/>
          <w:lang w:val="es-ES_tradnl"/>
        </w:rPr>
        <w:t>,</w:t>
      </w:r>
      <w:r w:rsidRPr="00697C37">
        <w:rPr>
          <w:rFonts w:ascii="Arial" w:eastAsia="Calibri" w:hAnsi="Arial" w:cs="Arial"/>
          <w:color w:val="000000" w:themeColor="text1"/>
          <w:lang w:val="es-ES_tradnl"/>
        </w:rPr>
        <w:t xml:space="preserve"> indicando las orientaciones para dicha limitación. Es así como en las capitales</w:t>
      </w:r>
      <w:r w:rsidRPr="00697C37">
        <w:rPr>
          <w:rFonts w:ascii="Arial" w:hAnsi="Arial" w:cs="Arial"/>
          <w:bCs/>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0A3C878D" w14:textId="77777777" w:rsidR="00E33C2A" w:rsidRPr="00697C37" w:rsidRDefault="00E33C2A" w:rsidP="00E33C2A">
      <w:pPr>
        <w:spacing w:after="120" w:line="276" w:lineRule="auto"/>
        <w:ind w:firstLine="709"/>
        <w:jc w:val="both"/>
        <w:rPr>
          <w:rFonts w:ascii="Arial" w:hAnsi="Arial" w:cs="Arial"/>
          <w:bCs/>
          <w:color w:val="000000" w:themeColor="text1"/>
          <w:lang w:val="es-MX" w:eastAsia="es-MX"/>
        </w:rPr>
      </w:pPr>
      <w:r>
        <w:rPr>
          <w:rFonts w:ascii="Arial" w:hAnsi="Arial" w:cs="Arial"/>
          <w:bCs/>
          <w:color w:val="000000" w:themeColor="text1"/>
          <w:lang w:val="es-MX" w:eastAsia="es-MX"/>
        </w:rPr>
        <w:t>D</w:t>
      </w:r>
      <w:r w:rsidRPr="00697C37">
        <w:rPr>
          <w:rFonts w:ascii="Arial" w:hAnsi="Arial" w:cs="Arial"/>
          <w:bCs/>
          <w:color w:val="000000" w:themeColor="text1"/>
          <w:lang w:val="es-MX" w:eastAsia="es-MX"/>
        </w:rPr>
        <w:t xml:space="preserve">icha norma indica que en cada caserío o vereda sólo podrá constituirse una junta de acción comunal, pero la autoridad competente podrá autorizar, mediante resolución motivada, la constitución de más de una junta si la respectiva extensión territorial lo </w:t>
      </w:r>
      <w:r>
        <w:rPr>
          <w:rFonts w:ascii="Arial" w:hAnsi="Arial" w:cs="Arial"/>
          <w:bCs/>
          <w:color w:val="000000" w:themeColor="text1"/>
          <w:lang w:val="es-MX" w:eastAsia="es-MX"/>
        </w:rPr>
        <w:t>amerita</w:t>
      </w:r>
      <w:r w:rsidRPr="00697C37">
        <w:rPr>
          <w:rFonts w:ascii="Arial" w:hAnsi="Arial" w:cs="Arial"/>
          <w:bCs/>
          <w:color w:val="000000" w:themeColor="text1"/>
          <w:lang w:val="es-MX" w:eastAsia="es-MX"/>
        </w:rPr>
        <w:t>.</w:t>
      </w:r>
      <w:r>
        <w:rPr>
          <w:rFonts w:ascii="Arial" w:hAnsi="Arial" w:cs="Arial"/>
          <w:bCs/>
          <w:color w:val="000000" w:themeColor="text1"/>
          <w:lang w:val="es-MX" w:eastAsia="es-MX"/>
        </w:rPr>
        <w:t xml:space="preserve"> </w:t>
      </w:r>
      <w:r w:rsidRPr="00697C37">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697C37">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4F28D07D" w14:textId="77777777" w:rsidR="00E33C2A" w:rsidRDefault="00E33C2A" w:rsidP="00E33C2A">
      <w:pPr>
        <w:spacing w:after="120" w:line="276" w:lineRule="auto"/>
        <w:ind w:firstLine="709"/>
        <w:jc w:val="both"/>
        <w:rPr>
          <w:rFonts w:ascii="Arial" w:hAnsi="Arial" w:cs="Arial"/>
          <w:lang w:eastAsia="es-MX"/>
        </w:rPr>
      </w:pPr>
      <w:r w:rsidRPr="00697C37">
        <w:rPr>
          <w:rFonts w:ascii="Arial" w:hAnsi="Arial" w:cs="Arial"/>
          <w:lang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w:t>
      </w:r>
      <w:r>
        <w:rPr>
          <w:rFonts w:ascii="Arial" w:hAnsi="Arial" w:cs="Arial"/>
          <w:lang w:eastAsia="es-MX"/>
        </w:rPr>
        <w:t>actividades</w:t>
      </w:r>
      <w:r w:rsidRPr="00697C37">
        <w:rPr>
          <w:rFonts w:ascii="Arial" w:hAnsi="Arial" w:cs="Arial"/>
          <w:lang w:eastAsia="es-MX"/>
        </w:rPr>
        <w:t xml:space="preserve">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6BD338F2" w14:textId="77777777" w:rsidR="00E33C2A" w:rsidRDefault="00E33C2A" w:rsidP="00E33C2A">
      <w:pPr>
        <w:spacing w:before="120" w:line="276" w:lineRule="auto"/>
        <w:ind w:firstLine="709"/>
        <w:jc w:val="both"/>
        <w:rPr>
          <w:rFonts w:ascii="Arial" w:hAnsi="Arial" w:cs="Arial"/>
          <w:lang w:eastAsia="es-MX"/>
        </w:rPr>
      </w:pPr>
      <w:r>
        <w:rPr>
          <w:rFonts w:ascii="Arial" w:hAnsi="Arial"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w:t>
      </w:r>
      <w:r>
        <w:rPr>
          <w:rFonts w:ascii="Arial" w:hAnsi="Arial" w:cs="Arial"/>
          <w:lang w:eastAsia="es-MX"/>
        </w:rPr>
        <w:lastRenderedPageBreak/>
        <w:t xml:space="preserve">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externo de la relación– ambas deben aunar sus esfuerzos para satisfacer la necesidad conjunta. </w:t>
      </w:r>
    </w:p>
    <w:p w14:paraId="213C7BE6" w14:textId="77777777" w:rsidR="00E33C2A" w:rsidRDefault="00E33C2A" w:rsidP="00E33C2A">
      <w:pPr>
        <w:spacing w:before="120" w:line="276" w:lineRule="auto"/>
        <w:ind w:firstLine="709"/>
        <w:jc w:val="both"/>
        <w:rPr>
          <w:rFonts w:ascii="Arial" w:hAnsi="Arial" w:cs="Arial"/>
          <w:lang w:eastAsia="es-MX"/>
        </w:rPr>
      </w:pPr>
      <w:r>
        <w:rPr>
          <w:rFonts w:ascii="Arial" w:hAnsi="Arial" w:cs="Arial"/>
          <w:lang w:eastAsia="es-MX"/>
        </w:rPr>
        <w:t>Esto se observa, por ejemplo, para efectos del artículo 95 de la Ley 2166 de 2021, pues dispone que</w:t>
      </w:r>
      <w:r w:rsidRPr="00680434">
        <w:rPr>
          <w:rFonts w:ascii="Arial" w:hAnsi="Arial" w:cs="Arial"/>
          <w:i/>
          <w:lang w:eastAsia="es-MX"/>
        </w:rPr>
        <w:t xml:space="preserve"> “Los entes territoriales podrán incluir en el monto total de los Convenios Solidarios los costos directos, los costos administrativos y el Subsidio al dignatario representante legal para transportes de que trata el literal c) del artículo 38 de la presente ley”</w:t>
      </w:r>
      <w:r>
        <w:rPr>
          <w:rFonts w:ascii="Arial" w:hAnsi="Arial" w:cs="Arial"/>
          <w:lang w:eastAsia="es-MX"/>
        </w:rPr>
        <w:t xml:space="preserve"> y que </w:t>
      </w:r>
      <w:r w:rsidRPr="00680434">
        <w:rPr>
          <w:rFonts w:ascii="Arial" w:hAnsi="Arial" w:cs="Arial"/>
          <w:i/>
          <w:lang w:eastAsia="es-MX"/>
        </w:rPr>
        <w:t>“Adicional del monto del Convenio Solidario, los entes territoriales deberán contar o disponer de personal técnico y administrativo-contable, para supervisar y apoyar a los Organismos de Acción Comunal en la ejecución de las obras”</w:t>
      </w:r>
      <w:r w:rsidRPr="00907458">
        <w:rPr>
          <w:rFonts w:ascii="Arial" w:hAnsi="Arial" w:cs="Arial"/>
          <w:lang w:eastAsia="es-MX"/>
        </w:rPr>
        <w:t>.</w:t>
      </w:r>
      <w:r>
        <w:rPr>
          <w:rFonts w:ascii="Arial" w:hAnsi="Arial" w:cs="Arial"/>
          <w:lang w:eastAsia="es-MX"/>
        </w:rPr>
        <w:t xml:space="preserve">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2869F442" w14:textId="77777777" w:rsidR="00E33C2A" w:rsidRDefault="00E33C2A" w:rsidP="00E33C2A">
      <w:pPr>
        <w:spacing w:before="120" w:after="120" w:line="276" w:lineRule="auto"/>
        <w:ind w:firstLine="709"/>
        <w:jc w:val="both"/>
        <w:rPr>
          <w:rFonts w:ascii="Arial" w:hAnsi="Arial" w:cs="Arial"/>
          <w:lang w:eastAsia="es-MX"/>
        </w:rPr>
      </w:pPr>
      <w:r w:rsidRPr="70BE058F">
        <w:rPr>
          <w:rFonts w:ascii="Arial" w:hAnsi="Arial" w:cs="Arial"/>
          <w:lang w:eastAsia="es-MX"/>
        </w:rPr>
        <w:t xml:space="preserve">En estricto sentido, desde un punto de vista jurídico, podría ser razonable afirmar que </w:t>
      </w:r>
      <w:r>
        <w:rPr>
          <w:rFonts w:ascii="Arial" w:hAnsi="Arial" w:cs="Arial"/>
          <w:lang w:eastAsia="es-MX"/>
        </w:rPr>
        <w:t xml:space="preserve"> , la validación de la </w:t>
      </w:r>
      <w:r w:rsidRPr="70BE058F">
        <w:rPr>
          <w:rFonts w:ascii="Arial" w:hAnsi="Arial" w:cs="Arial"/>
          <w:lang w:eastAsia="es-MX"/>
        </w:rPr>
        <w:t xml:space="preserve">idoneidad a los Organismos de Acción Comunal </w:t>
      </w:r>
      <w:r>
        <w:rPr>
          <w:rFonts w:ascii="Arial" w:hAnsi="Arial" w:cs="Arial"/>
          <w:lang w:eastAsia="es-MX"/>
        </w:rPr>
        <w:t xml:space="preserve">podría realizarse </w:t>
      </w:r>
      <w:r w:rsidRPr="70BE058F">
        <w:rPr>
          <w:rFonts w:ascii="Arial" w:hAnsi="Arial" w:cs="Arial"/>
          <w:lang w:eastAsia="es-MX"/>
        </w:rPr>
        <w:t>a través de criterios dirigidos a medir</w:t>
      </w:r>
      <w:r>
        <w:rPr>
          <w:rFonts w:ascii="Arial" w:hAnsi="Arial" w:cs="Arial"/>
          <w:lang w:eastAsia="es-MX"/>
        </w:rPr>
        <w:t xml:space="preserve"> las capacidades propias de los mismos o de quienes los conforman, en aspectos como, por ejemplo, la ejecución exitosa de convenios solidarios anteriores</w:t>
      </w:r>
      <w:r w:rsidRPr="70BE058F">
        <w:rPr>
          <w:rFonts w:ascii="Arial" w:hAnsi="Arial" w:cs="Arial"/>
          <w:lang w:eastAsia="es-MX"/>
        </w:rPr>
        <w:t>,</w:t>
      </w:r>
      <w:r>
        <w:rPr>
          <w:rFonts w:ascii="Arial" w:hAnsi="Arial" w:cs="Arial"/>
          <w:lang w:eastAsia="es-MX"/>
        </w:rPr>
        <w:t xml:space="preserve"> la </w:t>
      </w:r>
      <w:r w:rsidRPr="70BE058F">
        <w:rPr>
          <w:rFonts w:ascii="Arial" w:hAnsi="Arial" w:cs="Arial"/>
          <w:lang w:eastAsia="es-MX"/>
        </w:rPr>
        <w:t>acreditación</w:t>
      </w:r>
      <w:r>
        <w:rPr>
          <w:rFonts w:ascii="Arial" w:hAnsi="Arial" w:cs="Arial"/>
          <w:lang w:eastAsia="es-MX"/>
        </w:rPr>
        <w:t xml:space="preserve"> de personal </w:t>
      </w:r>
      <w:r w:rsidRPr="70BE058F">
        <w:rPr>
          <w:rFonts w:ascii="Arial" w:hAnsi="Arial" w:cs="Arial"/>
          <w:lang w:eastAsia="es-MX"/>
        </w:rPr>
        <w:t xml:space="preserve">profesional con experiencia en el desarrollo de obras civiles,  </w:t>
      </w:r>
      <w:r>
        <w:rPr>
          <w:rFonts w:ascii="Arial" w:hAnsi="Arial" w:cs="Arial"/>
          <w:lang w:eastAsia="es-MX"/>
        </w:rPr>
        <w:t xml:space="preserve">el cumplimiento de obligaciones como mano de obra calificada o no calificada. </w:t>
      </w:r>
      <w:r w:rsidRPr="70BE058F">
        <w:rPr>
          <w:rFonts w:ascii="Arial" w:hAnsi="Arial" w:cs="Arial"/>
          <w:lang w:eastAsia="es-MX"/>
        </w:rPr>
        <w:t xml:space="preserve">Sin embargo, dichos criterios se deben determinar por la Entidad Estatal </w:t>
      </w:r>
      <w:r w:rsidRPr="00680434">
        <w:rPr>
          <w:rFonts w:ascii="Arial" w:hAnsi="Arial" w:cs="Arial"/>
          <w:lang w:eastAsia="es-MX"/>
        </w:rPr>
        <w:t>luego de haber adelantado el</w:t>
      </w:r>
      <w:r w:rsidRPr="70BE058F">
        <w:rPr>
          <w:rFonts w:ascii="Arial" w:hAnsi="Arial" w:cs="Arial"/>
          <w:lang w:eastAsia="es-MX"/>
        </w:rPr>
        <w:t xml:space="preserve"> respectivo</w:t>
      </w:r>
      <w:r w:rsidRPr="00680434">
        <w:rPr>
          <w:rFonts w:ascii="Arial" w:hAnsi="Arial" w:cs="Arial"/>
          <w:lang w:eastAsia="es-MX"/>
        </w:rPr>
        <w:t xml:space="preserve"> análisis para conocer el sector relativo al objeto del </w:t>
      </w:r>
      <w:r w:rsidRPr="70BE058F">
        <w:rPr>
          <w:rFonts w:ascii="Arial" w:hAnsi="Arial" w:cs="Arial"/>
          <w:lang w:eastAsia="es-MX"/>
        </w:rPr>
        <w:t xml:space="preserve">convenio que se pretenda celebrar. </w:t>
      </w:r>
      <w:r>
        <w:rPr>
          <w:rFonts w:ascii="Arial" w:hAnsi="Arial" w:cs="Arial"/>
          <w:lang w:eastAsia="es-MX"/>
        </w:rPr>
        <w:t>Esto último también sería congruente con lo dispuesto en el inciso primero del artículo precitado cuando dispone que “</w:t>
      </w:r>
      <w:r w:rsidRPr="00674A43">
        <w:rPr>
          <w:rFonts w:ascii="Arial" w:hAnsi="Arial" w:cs="Arial"/>
          <w:lang w:eastAsia="es-MX"/>
        </w:rPr>
        <w:t xml:space="preserve">Se autoriza a los entes territoriales del orden nacional, departamental, distrital y municipal para celebrar directamente convenios solidarios con los Organismos de Acción Comunal con el fin de ejecutar obras hasta por la menor cuantía. </w:t>
      </w:r>
      <w:r w:rsidRPr="00674A43">
        <w:rPr>
          <w:rFonts w:ascii="Arial" w:hAnsi="Arial" w:cs="Arial"/>
          <w:i/>
          <w:iCs/>
          <w:lang w:eastAsia="es-MX"/>
        </w:rPr>
        <w:t>Para la ejecución de estas deberán contratar con los habitantes de la comunidad</w:t>
      </w:r>
      <w:r>
        <w:rPr>
          <w:rFonts w:ascii="Arial" w:hAnsi="Arial" w:cs="Arial"/>
          <w:lang w:eastAsia="es-MX"/>
        </w:rPr>
        <w:t>” (Énfasis fuera de texto)</w:t>
      </w:r>
      <w:r w:rsidRPr="00674A43">
        <w:rPr>
          <w:rFonts w:ascii="Arial" w:hAnsi="Arial" w:cs="Arial"/>
          <w:lang w:eastAsia="es-MX"/>
        </w:rPr>
        <w:t>.</w:t>
      </w:r>
      <w:r>
        <w:rPr>
          <w:rFonts w:ascii="Arial" w:hAnsi="Arial" w:cs="Arial"/>
          <w:lang w:eastAsia="es-MX"/>
        </w:rPr>
        <w:t xml:space="preserve"> </w:t>
      </w:r>
    </w:p>
    <w:p w14:paraId="03CC4951" w14:textId="77777777" w:rsidR="00E33C2A" w:rsidRPr="009342C4" w:rsidRDefault="00E33C2A" w:rsidP="00E33C2A">
      <w:pPr>
        <w:spacing w:before="120" w:line="276" w:lineRule="auto"/>
        <w:ind w:firstLine="709"/>
        <w:jc w:val="both"/>
        <w:rPr>
          <w:rFonts w:ascii="Arial" w:hAnsi="Arial" w:cs="Arial"/>
          <w:lang w:eastAsia="es-MX"/>
        </w:rPr>
      </w:pPr>
      <w:r>
        <w:rPr>
          <w:rFonts w:ascii="Arial" w:hAnsi="Arial" w:cs="Arial"/>
          <w:lang w:eastAsia="es-MX"/>
        </w:rPr>
        <w:t xml:space="preserve">De acuerdo con esto, la atribución de obligaciones a los Organismos de Acción Comunal en el marco de convenios solidarios para la ejecución de obras necesariamente debe ir en sintonía con la idoneidad que puedan demostrar para asumir las mismas. En ese sentido, no sería adecuado, salvo mejor concepto, atribuir la obligación de dirigir la ejecución de los trabajos </w:t>
      </w:r>
      <w:r>
        <w:rPr>
          <w:rFonts w:ascii="Arial" w:hAnsi="Arial" w:cs="Arial"/>
          <w:lang w:eastAsia="es-MX"/>
        </w:rPr>
        <w:lastRenderedPageBreak/>
        <w:t xml:space="preserve">materiales de obra a un Organismo de Acción Comunal que nunca haya ejecutado antes una obra o que no cuente dentro de su estructura con un profesional autorizado, considerando que el artículo 18 de la Ley 842 de 2023, exige que </w:t>
      </w:r>
      <w:r w:rsidRPr="00680434">
        <w:rPr>
          <w:rFonts w:ascii="Arial" w:hAnsi="Arial" w:cs="Arial"/>
          <w:i/>
          <w:iCs/>
          <w:lang w:eastAsia="es-MX"/>
        </w:rPr>
        <w:t>“Todo trabajo relacionado con el ejercicio de la Ingeniería, deberá ser dirigido por un ingeniero inscrito en el registro profesional de ingeniería y con tarjeta de matrícula profesional”.</w:t>
      </w:r>
      <w:r>
        <w:rPr>
          <w:rFonts w:ascii="Arial" w:hAnsi="Arial" w:cs="Arial"/>
          <w:i/>
          <w:iCs/>
          <w:lang w:eastAsia="es-MX"/>
        </w:rPr>
        <w:t xml:space="preserve"> </w:t>
      </w:r>
      <w:r>
        <w:rPr>
          <w:rFonts w:ascii="Arial" w:hAnsi="Arial" w:cs="Arial"/>
          <w:lang w:eastAsia="es-MX"/>
        </w:rPr>
        <w:t xml:space="preserve">En ese sentido, en situaciones como esta, la capacidad técnica que se requiere para garantizar el desarrollo a satisfacción de la obra civil y el legal ejercicio de la ingeniería en el marco de la misma, bien podrían entrar a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 sin perjuicio del apoyo </w:t>
      </w:r>
      <w:r w:rsidRPr="00DB691E">
        <w:rPr>
          <w:rFonts w:ascii="Arial" w:hAnsi="Arial" w:cs="Arial"/>
          <w:lang w:eastAsia="es-MX"/>
        </w:rPr>
        <w:t>técnico</w:t>
      </w:r>
      <w:r>
        <w:rPr>
          <w:rFonts w:ascii="Arial" w:hAnsi="Arial" w:cs="Arial"/>
          <w:lang w:eastAsia="es-MX"/>
        </w:rPr>
        <w:t xml:space="preserve">, </w:t>
      </w:r>
      <w:r w:rsidRPr="00DB691E">
        <w:rPr>
          <w:rFonts w:ascii="Arial" w:hAnsi="Arial" w:cs="Arial"/>
          <w:lang w:eastAsia="es-MX"/>
        </w:rPr>
        <w:t>administrativo</w:t>
      </w:r>
      <w:r>
        <w:rPr>
          <w:rFonts w:ascii="Arial" w:hAnsi="Arial" w:cs="Arial"/>
          <w:lang w:eastAsia="es-MX"/>
        </w:rPr>
        <w:t xml:space="preserve"> y </w:t>
      </w:r>
      <w:r w:rsidRPr="00DB691E">
        <w:rPr>
          <w:rFonts w:ascii="Arial" w:hAnsi="Arial" w:cs="Arial"/>
          <w:lang w:eastAsia="es-MX"/>
        </w:rPr>
        <w:t>contable</w:t>
      </w:r>
      <w:r>
        <w:rPr>
          <w:rFonts w:ascii="Arial" w:hAnsi="Arial" w:cs="Arial"/>
          <w:lang w:eastAsia="es-MX"/>
        </w:rPr>
        <w:t xml:space="preserve"> que debe prestar la entidad estatal la ejecución de las obras, con recursos adicionales a los del convenios, de conformidad con el parágrafo segundo del artículo 95 de la Ley 2166 de 2021.</w:t>
      </w:r>
      <w:r w:rsidRPr="00DB691E">
        <w:rPr>
          <w:rFonts w:ascii="Arial" w:hAnsi="Arial" w:cs="Arial"/>
          <w:lang w:eastAsia="es-MX"/>
        </w:rPr>
        <w:t xml:space="preserve"> </w:t>
      </w:r>
      <w:r>
        <w:rPr>
          <w:rFonts w:ascii="Arial" w:hAnsi="Arial" w:cs="Arial"/>
          <w:lang w:eastAsia="es-MX"/>
        </w:rPr>
        <w:t xml:space="preserve">   </w:t>
      </w:r>
    </w:p>
    <w:p w14:paraId="4F256AE3" w14:textId="77777777" w:rsidR="00E33C2A" w:rsidRDefault="00E33C2A" w:rsidP="00E33C2A">
      <w:pPr>
        <w:tabs>
          <w:tab w:val="left" w:pos="426"/>
        </w:tabs>
        <w:jc w:val="both"/>
        <w:rPr>
          <w:rFonts w:ascii="Arial" w:hAnsi="Arial" w:cs="Arial"/>
          <w:b/>
          <w:bCs/>
          <w:color w:val="000000" w:themeColor="text1"/>
          <w:lang w:val="es-ES_tradnl"/>
        </w:rPr>
      </w:pPr>
      <w:bookmarkStart w:id="31" w:name="_Hlk131062005"/>
      <w:r w:rsidRPr="000A0AE0">
        <w:rPr>
          <w:rFonts w:ascii="Arial" w:eastAsia="Calibri" w:hAnsi="Arial" w:cs="Arial"/>
          <w:b/>
          <w:bCs/>
          <w:color w:val="000000" w:themeColor="text1"/>
          <w:lang w:eastAsia="en-GB"/>
        </w:rPr>
        <w:t>2.</w:t>
      </w:r>
      <w:r>
        <w:rPr>
          <w:rFonts w:ascii="Arial" w:eastAsia="Calibri" w:hAnsi="Arial" w:cs="Arial"/>
          <w:b/>
          <w:bCs/>
          <w:color w:val="000000" w:themeColor="text1"/>
          <w:lang w:eastAsia="en-GB"/>
        </w:rPr>
        <w:t>4</w:t>
      </w:r>
      <w:r w:rsidRPr="000A0AE0">
        <w:rPr>
          <w:rFonts w:ascii="Arial" w:eastAsia="Calibri" w:hAnsi="Arial" w:cs="Arial"/>
          <w:b/>
          <w:bCs/>
          <w:color w:val="000000" w:themeColor="text1"/>
          <w:lang w:eastAsia="en-GB"/>
        </w:rPr>
        <w:t xml:space="preserve">. </w:t>
      </w:r>
      <w:r w:rsidRPr="000A0AE0">
        <w:rPr>
          <w:rFonts w:ascii="Arial" w:hAnsi="Arial" w:cs="Arial"/>
          <w:b/>
          <w:bCs/>
          <w:color w:val="000000" w:themeColor="text1"/>
          <w:lang w:val="es-ES_tradnl"/>
        </w:rPr>
        <w:t xml:space="preserve">Análisis de la figura de </w:t>
      </w:r>
      <w:r>
        <w:rPr>
          <w:rFonts w:ascii="Arial" w:hAnsi="Arial" w:cs="Arial"/>
          <w:b/>
          <w:bCs/>
          <w:color w:val="000000" w:themeColor="text1"/>
          <w:lang w:val="es-ES_tradnl"/>
        </w:rPr>
        <w:t xml:space="preserve">los </w:t>
      </w:r>
      <w:r w:rsidRPr="000A0AE0">
        <w:rPr>
          <w:rFonts w:ascii="Arial" w:hAnsi="Arial" w:cs="Arial"/>
          <w:b/>
          <w:bCs/>
          <w:color w:val="000000" w:themeColor="text1"/>
          <w:lang w:val="es-ES_tradnl"/>
        </w:rPr>
        <w:t xml:space="preserve">contratos y </w:t>
      </w:r>
      <w:r>
        <w:rPr>
          <w:rFonts w:ascii="Arial" w:hAnsi="Arial" w:cs="Arial"/>
          <w:b/>
          <w:bCs/>
          <w:color w:val="000000" w:themeColor="text1"/>
          <w:lang w:val="es-ES_tradnl"/>
        </w:rPr>
        <w:t xml:space="preserve">los </w:t>
      </w:r>
      <w:r w:rsidRPr="000A0AE0">
        <w:rPr>
          <w:rFonts w:ascii="Arial" w:hAnsi="Arial" w:cs="Arial"/>
          <w:b/>
          <w:bCs/>
          <w:color w:val="000000" w:themeColor="text1"/>
          <w:lang w:val="es-ES_tradnl"/>
        </w:rPr>
        <w:t>convenios en el ordenamiento colombiano</w:t>
      </w:r>
    </w:p>
    <w:p w14:paraId="698264B9" w14:textId="77777777" w:rsidR="00E33C2A" w:rsidRPr="00680434" w:rsidRDefault="00E33C2A" w:rsidP="00E33C2A">
      <w:pPr>
        <w:tabs>
          <w:tab w:val="left" w:pos="426"/>
        </w:tabs>
        <w:spacing w:line="276" w:lineRule="auto"/>
        <w:jc w:val="both"/>
        <w:rPr>
          <w:rFonts w:ascii="Arial" w:eastAsia="Calibri" w:hAnsi="Arial" w:cs="Arial"/>
          <w:color w:val="000000" w:themeColor="text1"/>
          <w:lang w:eastAsia="en-GB"/>
        </w:rPr>
      </w:pPr>
      <w:r w:rsidRPr="009F036E">
        <w:rPr>
          <w:rFonts w:ascii="Arial" w:eastAsia="Calibri" w:hAnsi="Arial" w:cs="Arial"/>
          <w:color w:val="000000" w:themeColor="text1"/>
          <w:lang w:eastAsia="en-GB"/>
        </w:rPr>
        <w:t xml:space="preserve">Previo a referirnos al régimen </w:t>
      </w:r>
      <w:r>
        <w:rPr>
          <w:rFonts w:ascii="Arial" w:eastAsia="Calibri" w:hAnsi="Arial" w:cs="Arial"/>
          <w:color w:val="000000" w:themeColor="text1"/>
          <w:lang w:eastAsia="en-GB"/>
        </w:rPr>
        <w:t>de contratación de los consejos comunitarios de las comunidades negras</w:t>
      </w:r>
      <w:r w:rsidRPr="009F036E">
        <w:rPr>
          <w:rFonts w:ascii="Arial" w:eastAsia="Calibri" w:hAnsi="Arial" w:cs="Arial"/>
          <w:color w:val="000000" w:themeColor="text1"/>
          <w:lang w:eastAsia="en-GB"/>
        </w:rPr>
        <w:t>, esta Agencia estima necesario precisar la diferencia conceptual existente entre los convenios y los contratos</w:t>
      </w:r>
      <w:r>
        <w:rPr>
          <w:rFonts w:ascii="Arial" w:eastAsia="Calibri" w:hAnsi="Arial" w:cs="Arial"/>
          <w:color w:val="000000" w:themeColor="text1"/>
          <w:lang w:eastAsia="en-GB"/>
        </w:rPr>
        <w:t xml:space="preserve"> administrativos</w:t>
      </w:r>
      <w:r w:rsidRPr="009F036E">
        <w:rPr>
          <w:rFonts w:ascii="Arial" w:eastAsia="Calibri" w:hAnsi="Arial" w:cs="Arial"/>
          <w:color w:val="000000" w:themeColor="text1"/>
          <w:lang w:eastAsia="en-GB"/>
        </w:rPr>
        <w:t xml:space="preserve">, con el fin de aclarar </w:t>
      </w:r>
      <w:r>
        <w:rPr>
          <w:rFonts w:ascii="Arial" w:eastAsia="Calibri" w:hAnsi="Arial" w:cs="Arial"/>
          <w:color w:val="000000" w:themeColor="text1"/>
          <w:lang w:eastAsia="en-GB"/>
        </w:rPr>
        <w:t>el alcance del literal M) del numeral 4 del artículo 2 de la Ley 1150 de 2007</w:t>
      </w:r>
      <w:r w:rsidRPr="009F036E">
        <w:rPr>
          <w:rFonts w:ascii="Arial" w:eastAsia="Calibri" w:hAnsi="Arial" w:cs="Arial"/>
          <w:color w:val="000000" w:themeColor="text1"/>
          <w:lang w:eastAsia="en-GB"/>
        </w:rPr>
        <w:t>.</w:t>
      </w:r>
      <w:r>
        <w:rPr>
          <w:rFonts w:ascii="Arial" w:eastAsia="Calibri" w:hAnsi="Arial" w:cs="Arial"/>
          <w:color w:val="000000" w:themeColor="text1"/>
          <w:lang w:eastAsia="en-GB"/>
        </w:rPr>
        <w:t xml:space="preserve"> </w:t>
      </w:r>
      <w:r w:rsidRPr="009F036E">
        <w:rPr>
          <w:rFonts w:ascii="Arial" w:eastAsia="Calibri" w:hAnsi="Arial" w:cs="Arial"/>
          <w:color w:val="000000" w:themeColor="text1"/>
          <w:lang w:eastAsia="en-GB"/>
        </w:rPr>
        <w:t>E</w:t>
      </w:r>
      <w:r>
        <w:rPr>
          <w:rFonts w:ascii="Arial" w:eastAsia="Calibri" w:hAnsi="Arial" w:cs="Arial"/>
          <w:color w:val="000000" w:themeColor="text1"/>
          <w:lang w:eastAsia="en-GB"/>
        </w:rPr>
        <w:t xml:space="preserve">sta </w:t>
      </w:r>
      <w:r w:rsidRPr="009F036E">
        <w:rPr>
          <w:rFonts w:ascii="Arial" w:eastAsia="Calibri" w:hAnsi="Arial" w:cs="Arial"/>
          <w:color w:val="000000" w:themeColor="text1"/>
          <w:lang w:eastAsia="en-GB"/>
        </w:rPr>
        <w:t xml:space="preserve">Agencia, en múltiples ocasiones, ha sostenido, al referirse a las diferencias entre los contratos y convenios, que ambas figuras resultan </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equivalentes</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dado que en el régimen normativo de la contratación estatal no existen mayores diferencias entre ellas. </w:t>
      </w:r>
      <w:r>
        <w:rPr>
          <w:rFonts w:ascii="Arial" w:eastAsia="Calibri" w:hAnsi="Arial" w:cs="Arial"/>
          <w:color w:val="000000" w:themeColor="text1"/>
          <w:lang w:eastAsia="en-GB"/>
        </w:rPr>
        <w:t>P</w:t>
      </w:r>
      <w:r w:rsidRPr="009F036E">
        <w:rPr>
          <w:rFonts w:ascii="Arial" w:eastAsia="Calibri" w:hAnsi="Arial" w:cs="Arial"/>
          <w:color w:val="000000" w:themeColor="text1"/>
          <w:lang w:eastAsia="en-GB"/>
        </w:rPr>
        <w:t>or ejemplo, en el Concepto C-608 del 23 de septiembre de 2022, se expresó lo siguiente:</w:t>
      </w:r>
      <w:r w:rsidRPr="00680434">
        <w:rPr>
          <w:rFonts w:ascii="Arial" w:eastAsia="Calibri" w:hAnsi="Arial" w:cs="Arial"/>
          <w:color w:val="000000" w:themeColor="text1"/>
          <w:lang w:eastAsia="en-GB"/>
        </w:rPr>
        <w:t xml:space="preserve"> “Es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A5EFA61" w14:textId="77777777" w:rsidR="00E33C2A" w:rsidRDefault="00E33C2A" w:rsidP="00E33C2A">
      <w:pPr>
        <w:tabs>
          <w:tab w:val="left" w:pos="426"/>
        </w:tabs>
        <w:spacing w:line="276" w:lineRule="auto"/>
        <w:jc w:val="both"/>
        <w:rPr>
          <w:rFonts w:ascii="Arial" w:eastAsia="Calibri" w:hAnsi="Arial" w:cs="Arial"/>
          <w:color w:val="000000" w:themeColor="text1"/>
          <w:lang w:eastAsia="en-GB"/>
        </w:rPr>
      </w:pPr>
      <w:r>
        <w:rPr>
          <w:rFonts w:ascii="Arial" w:eastAsia="Calibri" w:hAnsi="Arial" w:cs="Arial"/>
          <w:color w:val="000000" w:themeColor="text1"/>
          <w:lang w:eastAsia="en-GB"/>
        </w:rPr>
        <w:tab/>
      </w:r>
      <w:r>
        <w:rPr>
          <w:rFonts w:ascii="Arial" w:eastAsia="Calibri" w:hAnsi="Arial" w:cs="Arial"/>
          <w:color w:val="000000" w:themeColor="text1"/>
          <w:lang w:eastAsia="en-GB"/>
        </w:rPr>
        <w:tab/>
      </w:r>
      <w:r w:rsidRPr="009F036E">
        <w:rPr>
          <w:rFonts w:ascii="Arial" w:eastAsia="Calibri" w:hAnsi="Arial" w:cs="Arial"/>
          <w:color w:val="000000" w:themeColor="text1"/>
          <w:lang w:eastAsia="en-GB"/>
        </w:rPr>
        <w:t>Sin embargo, cabe aclarar que la equivalencia a la cual se h</w:t>
      </w:r>
      <w:r>
        <w:rPr>
          <w:rFonts w:ascii="Arial" w:eastAsia="Calibri" w:hAnsi="Arial" w:cs="Arial"/>
          <w:color w:val="000000" w:themeColor="text1"/>
          <w:lang w:eastAsia="en-GB"/>
        </w:rPr>
        <w:t>ace</w:t>
      </w:r>
      <w:r w:rsidRPr="009F036E">
        <w:rPr>
          <w:rFonts w:ascii="Arial" w:eastAsia="Calibri" w:hAnsi="Arial" w:cs="Arial"/>
          <w:color w:val="000000" w:themeColor="text1"/>
          <w:lang w:eastAsia="en-GB"/>
        </w:rPr>
        <w:t xml:space="preserve"> referencia</w:t>
      </w:r>
      <w:r>
        <w:rPr>
          <w:rFonts w:ascii="Arial" w:eastAsia="Calibri" w:hAnsi="Arial" w:cs="Arial"/>
          <w:color w:val="000000" w:themeColor="text1"/>
          <w:lang w:eastAsia="en-GB"/>
        </w:rPr>
        <w:t xml:space="preserve"> en el concepto en cita</w:t>
      </w:r>
      <w:r w:rsidRPr="009F036E">
        <w:rPr>
          <w:rFonts w:ascii="Arial" w:eastAsia="Calibri" w:hAnsi="Arial" w:cs="Arial"/>
          <w:color w:val="000000" w:themeColor="text1"/>
          <w:lang w:eastAsia="en-GB"/>
        </w:rPr>
        <w:t xml:space="preserve"> debe entenderse en el sentido de que </w:t>
      </w:r>
      <w:bookmarkStart w:id="32" w:name="_Hlk131064898"/>
      <w:r>
        <w:rPr>
          <w:rFonts w:ascii="Arial" w:eastAsia="Calibri" w:hAnsi="Arial" w:cs="Arial"/>
          <w:color w:val="000000" w:themeColor="text1"/>
          <w:lang w:eastAsia="en-GB"/>
        </w:rPr>
        <w:t xml:space="preserve">cuando las normas que integran </w:t>
      </w:r>
      <w:r w:rsidRPr="009F036E">
        <w:rPr>
          <w:rFonts w:ascii="Arial" w:eastAsia="Calibri" w:hAnsi="Arial" w:cs="Arial"/>
          <w:color w:val="000000" w:themeColor="text1"/>
          <w:lang w:eastAsia="en-GB"/>
        </w:rPr>
        <w:t xml:space="preserve">el Estatuto General de Contratación de la Administración Pública </w:t>
      </w:r>
      <w:r>
        <w:rPr>
          <w:rFonts w:ascii="Arial" w:eastAsia="Calibri" w:hAnsi="Arial" w:cs="Arial"/>
          <w:color w:val="000000" w:themeColor="text1"/>
          <w:lang w:eastAsia="en-GB"/>
        </w:rPr>
        <w:t xml:space="preserve">no hacen distinción entre convenios y contratos interadministrativos y, por lo tanto, </w:t>
      </w:r>
      <w:r w:rsidRPr="009F036E">
        <w:rPr>
          <w:rFonts w:ascii="Arial" w:eastAsia="Calibri" w:hAnsi="Arial" w:cs="Arial"/>
          <w:color w:val="000000" w:themeColor="text1"/>
          <w:lang w:eastAsia="en-GB"/>
        </w:rPr>
        <w:t xml:space="preserve">se aplican tanto para </w:t>
      </w:r>
      <w:r>
        <w:rPr>
          <w:rFonts w:ascii="Arial" w:eastAsia="Calibri" w:hAnsi="Arial" w:cs="Arial"/>
          <w:color w:val="000000" w:themeColor="text1"/>
          <w:lang w:eastAsia="en-GB"/>
        </w:rPr>
        <w:t>ambos. Sin embargo, esto</w:t>
      </w:r>
      <w:r w:rsidRPr="009F036E">
        <w:rPr>
          <w:rFonts w:ascii="Arial" w:eastAsia="Calibri" w:hAnsi="Arial" w:cs="Arial"/>
          <w:color w:val="000000" w:themeColor="text1"/>
          <w:lang w:eastAsia="en-GB"/>
        </w:rPr>
        <w:t xml:space="preserve"> no implica </w:t>
      </w:r>
      <w:r w:rsidRPr="009F036E">
        <w:rPr>
          <w:rFonts w:ascii="Arial" w:eastAsia="Calibri" w:hAnsi="Arial" w:cs="Arial"/>
          <w:color w:val="000000" w:themeColor="text1"/>
          <w:lang w:eastAsia="en-GB"/>
        </w:rPr>
        <w:lastRenderedPageBreak/>
        <w:t xml:space="preserve">asumir que los contratos y los convenios sean figuras idénticas, sino simplemente que sus diferencias, en determinados casos, no resultan relevantes o determinantes para efectos de definir la aplicación de cierta normativa, como sucede con el alcance de la Ley </w:t>
      </w:r>
      <w:r>
        <w:rPr>
          <w:rFonts w:ascii="Arial" w:eastAsia="Calibri" w:hAnsi="Arial" w:cs="Arial"/>
          <w:color w:val="000000" w:themeColor="text1"/>
          <w:lang w:eastAsia="en-GB"/>
        </w:rPr>
        <w:t>996 de 2005 – Ley de garantías electorales</w:t>
      </w:r>
      <w:r w:rsidRPr="009F036E">
        <w:rPr>
          <w:rFonts w:ascii="Arial" w:eastAsia="Calibri" w:hAnsi="Arial" w:cs="Arial"/>
          <w:color w:val="000000" w:themeColor="text1"/>
          <w:lang w:eastAsia="en-GB"/>
        </w:rPr>
        <w:t>.</w:t>
      </w:r>
      <w:r>
        <w:rPr>
          <w:rFonts w:ascii="Arial" w:eastAsia="Calibri" w:hAnsi="Arial" w:cs="Arial"/>
          <w:color w:val="000000" w:themeColor="text1"/>
          <w:lang w:eastAsia="en-GB"/>
        </w:rPr>
        <w:t xml:space="preserve"> De hecho, la distinción también se plantea en el ámbito del derecho privado con la referencia a los contratos de contraprestación y de colaboración</w:t>
      </w:r>
      <w:r>
        <w:rPr>
          <w:rStyle w:val="Refdenotaalpie"/>
          <w:rFonts w:ascii="Arial" w:eastAsia="Calibri" w:hAnsi="Arial" w:cs="Arial"/>
          <w:color w:val="000000" w:themeColor="text1"/>
          <w:lang w:eastAsia="en-GB"/>
        </w:rPr>
        <w:footnoteReference w:id="33"/>
      </w:r>
      <w:r>
        <w:rPr>
          <w:rFonts w:ascii="Arial" w:eastAsia="Calibri" w:hAnsi="Arial" w:cs="Arial"/>
          <w:color w:val="000000" w:themeColor="text1"/>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Pr>
          <w:rStyle w:val="Refdenotaalpie"/>
          <w:rFonts w:ascii="Arial" w:eastAsia="Calibri" w:hAnsi="Arial" w:cs="Arial"/>
          <w:color w:val="000000" w:themeColor="text1"/>
          <w:lang w:eastAsia="en-GB"/>
        </w:rPr>
        <w:footnoteReference w:id="34"/>
      </w:r>
      <w:r>
        <w:rPr>
          <w:rFonts w:ascii="Arial" w:eastAsia="Calibri" w:hAnsi="Arial" w:cs="Arial"/>
          <w:color w:val="000000" w:themeColor="text1"/>
          <w:lang w:eastAsia="en-GB"/>
        </w:rPr>
        <w:t xml:space="preserve">. </w:t>
      </w:r>
    </w:p>
    <w:bookmarkEnd w:id="32"/>
    <w:p w14:paraId="38B827AA" w14:textId="77777777" w:rsidR="00E33C2A" w:rsidRPr="009F036E" w:rsidRDefault="00E33C2A" w:rsidP="00E33C2A">
      <w:pPr>
        <w:tabs>
          <w:tab w:val="left" w:pos="426"/>
        </w:tabs>
        <w:spacing w:line="276" w:lineRule="auto"/>
        <w:jc w:val="both"/>
        <w:rPr>
          <w:rFonts w:ascii="Arial" w:eastAsia="Calibri" w:hAnsi="Arial" w:cs="Arial"/>
          <w:color w:val="000000" w:themeColor="text1"/>
          <w:lang w:eastAsia="en-GB"/>
        </w:rPr>
      </w:pPr>
      <w:r>
        <w:rPr>
          <w:rFonts w:ascii="Arial" w:eastAsia="Calibri" w:hAnsi="Arial" w:cs="Arial"/>
          <w:color w:val="000000" w:themeColor="text1"/>
          <w:lang w:eastAsia="en-GB"/>
        </w:rPr>
        <w:tab/>
      </w:r>
      <w:r>
        <w:rPr>
          <w:rFonts w:ascii="Arial" w:eastAsia="Calibri" w:hAnsi="Arial" w:cs="Arial"/>
          <w:color w:val="000000" w:themeColor="text1"/>
          <w:lang w:eastAsia="en-GB"/>
        </w:rPr>
        <w:tab/>
      </w:r>
      <w:r w:rsidRPr="009F036E">
        <w:rPr>
          <w:rFonts w:ascii="Arial" w:eastAsia="Calibri" w:hAnsi="Arial" w:cs="Arial"/>
          <w:color w:val="000000" w:themeColor="text1"/>
          <w:lang w:eastAsia="en-GB"/>
        </w:rPr>
        <w:t xml:space="preserve">En otras palabras, lo que se ha querido significar con la supuesta equivalencia entre convenio y contrato es que, si bien son institutos distintos desde el punto de vista conceptual, sus diferencias, bajo ciertas circunstancias, no resultan relevantes para aplicar determinada norma o derivar de ellos ciertos efectos. Lo anterior se corrobora con el hecho de que, inclusive, en los conceptos emitidos por esta Agencia relativos a la aplicación de la Ley de Garantías y en los que se adujo la denominada </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equivalencia</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se advirtió que, tanto jurisprudencial como doctrinariamente, se han hecho diferenciaciones conceptuales entre las dos figuras comentadas. </w:t>
      </w:r>
    </w:p>
    <w:p w14:paraId="0BD68917" w14:textId="77777777" w:rsidR="00E33C2A" w:rsidRDefault="00E33C2A" w:rsidP="00E33C2A">
      <w:pPr>
        <w:tabs>
          <w:tab w:val="left" w:pos="426"/>
        </w:tabs>
        <w:spacing w:line="276" w:lineRule="auto"/>
        <w:jc w:val="both"/>
        <w:rPr>
          <w:rFonts w:ascii="Arial" w:eastAsia="Calibri" w:hAnsi="Arial" w:cs="Arial"/>
          <w:color w:val="000000" w:themeColor="text1"/>
          <w:lang w:eastAsia="en-GB"/>
        </w:rPr>
      </w:pPr>
      <w:r>
        <w:rPr>
          <w:rFonts w:ascii="Arial" w:eastAsia="Calibri" w:hAnsi="Arial" w:cs="Arial"/>
          <w:color w:val="000000" w:themeColor="text1"/>
          <w:lang w:eastAsia="en-GB"/>
        </w:rPr>
        <w:tab/>
      </w:r>
      <w:r>
        <w:rPr>
          <w:rFonts w:ascii="Arial" w:eastAsia="Calibri" w:hAnsi="Arial" w:cs="Arial"/>
          <w:color w:val="000000" w:themeColor="text1"/>
          <w:lang w:eastAsia="en-GB"/>
        </w:rPr>
        <w:tab/>
        <w:t>En este contexto</w:t>
      </w:r>
      <w:r w:rsidRPr="009F036E">
        <w:rPr>
          <w:rFonts w:ascii="Arial" w:eastAsia="Calibri" w:hAnsi="Arial" w:cs="Arial"/>
          <w:color w:val="000000" w:themeColor="text1"/>
          <w:lang w:eastAsia="en-GB"/>
        </w:rPr>
        <w:t xml:space="preserve">, existen algunos supuestos bajo las cuales las diferencias entre las características propias de los contratos y convenios </w:t>
      </w:r>
      <w:r>
        <w:rPr>
          <w:rFonts w:ascii="Arial" w:eastAsia="Calibri" w:hAnsi="Arial" w:cs="Arial"/>
          <w:color w:val="000000" w:themeColor="text1"/>
          <w:lang w:eastAsia="en-GB"/>
        </w:rPr>
        <w:t>definen</w:t>
      </w:r>
      <w:r w:rsidRPr="009F036E">
        <w:rPr>
          <w:rFonts w:ascii="Arial" w:eastAsia="Calibri" w:hAnsi="Arial" w:cs="Arial"/>
          <w:color w:val="000000" w:themeColor="text1"/>
          <w:lang w:eastAsia="en-GB"/>
        </w:rPr>
        <w:t xml:space="preserve"> la aplicación o inaplicación de ciertas normas, ante lo cual no podrán </w:t>
      </w:r>
      <w:r>
        <w:rPr>
          <w:rFonts w:ascii="Arial" w:eastAsia="Calibri" w:hAnsi="Arial" w:cs="Arial"/>
          <w:color w:val="000000" w:themeColor="text1"/>
          <w:lang w:eastAsia="en-GB"/>
        </w:rPr>
        <w:t>verse</w:t>
      </w:r>
      <w:r w:rsidRPr="009F036E">
        <w:rPr>
          <w:rFonts w:ascii="Arial" w:eastAsia="Calibri" w:hAnsi="Arial" w:cs="Arial"/>
          <w:color w:val="000000" w:themeColor="text1"/>
          <w:lang w:eastAsia="en-GB"/>
        </w:rPr>
        <w:t xml:space="preserve"> como </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equivalentes</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sino como instituciones negociales </w:t>
      </w:r>
      <w:r w:rsidRPr="009F036E">
        <w:rPr>
          <w:rFonts w:ascii="Arial" w:eastAsia="Calibri" w:hAnsi="Arial" w:cs="Arial"/>
          <w:color w:val="000000" w:themeColor="text1"/>
          <w:lang w:eastAsia="en-GB"/>
        </w:rPr>
        <w:lastRenderedPageBreak/>
        <w:t>disímiles, aunque indudablemente, con algunos atributos comunes. En otras palabras, diferenciar entre los conceptos de convenio y contrato, así como establecer con precisión las características y elementos esenciales de cada uno, resulta necesario de cara a definir la aplicación de ciertas figuras contractuales y normativas a cada uno de ellos.</w:t>
      </w:r>
    </w:p>
    <w:p w14:paraId="4055F326" w14:textId="77777777" w:rsidR="00E33C2A" w:rsidRPr="009F036E" w:rsidRDefault="00E33C2A" w:rsidP="00E33C2A">
      <w:pPr>
        <w:spacing w:line="276" w:lineRule="auto"/>
        <w:ind w:firstLine="709"/>
        <w:jc w:val="both"/>
        <w:rPr>
          <w:rFonts w:ascii="Arial" w:eastAsia="Calibri" w:hAnsi="Arial" w:cs="Arial"/>
          <w:color w:val="000000" w:themeColor="text1"/>
          <w:lang w:eastAsia="en-GB"/>
        </w:rPr>
      </w:pPr>
      <w:r w:rsidRPr="009F036E">
        <w:rPr>
          <w:rFonts w:ascii="Arial" w:eastAsia="Calibri" w:hAnsi="Arial" w:cs="Arial"/>
          <w:color w:val="000000" w:themeColor="text1"/>
          <w:lang w:eastAsia="en-GB"/>
        </w:rPr>
        <w:t>Este ejercicio hermenéutico ha sido realizado por esta Subdirección en múltiples conceptos en los que ha analizado la aplicación de algunas figuras en relación con los contratos y convenios interadministrativos. Así, por ejemplo, en el C-168 del 14 de abril de 2021 se indicaron las diferencias entre los convenios y contratos a efectos de concluir la improcedencia de la liquidación unilateral en los primeros</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w:t>
      </w:r>
      <w:r>
        <w:rPr>
          <w:rFonts w:ascii="Arial" w:eastAsia="Calibri" w:hAnsi="Arial" w:cs="Arial"/>
          <w:color w:val="000000" w:themeColor="text1"/>
          <w:lang w:eastAsia="en-GB"/>
        </w:rPr>
        <w:t>D</w:t>
      </w:r>
      <w:r w:rsidRPr="009F036E">
        <w:rPr>
          <w:rFonts w:ascii="Arial" w:eastAsia="Calibri" w:hAnsi="Arial" w:cs="Arial"/>
          <w:color w:val="000000" w:themeColor="text1"/>
          <w:lang w:eastAsia="en-GB"/>
        </w:rPr>
        <w:t xml:space="preserve">e igual forma, </w:t>
      </w:r>
      <w:r>
        <w:rPr>
          <w:rFonts w:ascii="Arial" w:eastAsia="Calibri" w:hAnsi="Arial" w:cs="Arial"/>
          <w:color w:val="000000" w:themeColor="text1"/>
          <w:lang w:eastAsia="en-GB"/>
        </w:rPr>
        <w:t>esta</w:t>
      </w:r>
      <w:r w:rsidRPr="009F036E">
        <w:rPr>
          <w:rFonts w:ascii="Arial" w:eastAsia="Calibri" w:hAnsi="Arial" w:cs="Arial"/>
          <w:color w:val="000000" w:themeColor="text1"/>
          <w:lang w:eastAsia="en-GB"/>
        </w:rPr>
        <w:t xml:space="preserve"> escisión conceptual se planteó en el </w:t>
      </w:r>
      <w:r>
        <w:rPr>
          <w:rFonts w:ascii="Arial" w:eastAsia="Calibri" w:hAnsi="Arial" w:cs="Arial"/>
          <w:color w:val="000000" w:themeColor="text1"/>
          <w:lang w:eastAsia="en-GB"/>
        </w:rPr>
        <w:t>C</w:t>
      </w:r>
      <w:r w:rsidRPr="009F036E">
        <w:rPr>
          <w:rFonts w:ascii="Arial" w:eastAsia="Calibri" w:hAnsi="Arial" w:cs="Arial"/>
          <w:color w:val="000000" w:themeColor="text1"/>
          <w:lang w:eastAsia="en-GB"/>
        </w:rPr>
        <w:t>oncepto C-664 de</w:t>
      </w:r>
      <w:r>
        <w:rPr>
          <w:rFonts w:ascii="Arial" w:eastAsia="Calibri" w:hAnsi="Arial" w:cs="Arial"/>
          <w:color w:val="000000" w:themeColor="text1"/>
          <w:lang w:eastAsia="en-GB"/>
        </w:rPr>
        <w:t>l 1° de septiembre de</w:t>
      </w:r>
      <w:r w:rsidRPr="009F036E">
        <w:rPr>
          <w:rFonts w:ascii="Arial" w:eastAsia="Calibri" w:hAnsi="Arial" w:cs="Arial"/>
          <w:color w:val="000000" w:themeColor="text1"/>
          <w:lang w:eastAsia="en-GB"/>
        </w:rPr>
        <w:t xml:space="preserve"> 2022, a través del cual se concluyó que el límite de la adición del valor inicial no es aplicable a los convenios que carecen de contenido patrimonial y que no están sujetos al Estatuto General de Contratación de la Administración Pública.</w:t>
      </w:r>
    </w:p>
    <w:p w14:paraId="3C5DD0B2" w14:textId="77777777" w:rsidR="00E33C2A" w:rsidRPr="009F036E" w:rsidRDefault="00E33C2A" w:rsidP="00E33C2A">
      <w:pPr>
        <w:spacing w:line="276" w:lineRule="auto"/>
        <w:ind w:firstLine="709"/>
        <w:jc w:val="both"/>
        <w:rPr>
          <w:rFonts w:ascii="Arial" w:eastAsia="Calibri" w:hAnsi="Arial" w:cs="Arial"/>
          <w:color w:val="000000" w:themeColor="text1"/>
          <w:lang w:eastAsia="en-GB"/>
        </w:rPr>
      </w:pPr>
      <w:r w:rsidRPr="009F036E">
        <w:rPr>
          <w:rFonts w:ascii="Arial" w:eastAsia="Calibri" w:hAnsi="Arial" w:cs="Arial"/>
          <w:color w:val="000000" w:themeColor="text1"/>
          <w:lang w:eastAsia="en-GB"/>
        </w:rPr>
        <w:t xml:space="preserve">La argumentación planteada en este último concepto se reitera y complementa a continuación con el fin de aclarar la posición de esta Agencia frente a la materia en cuestión. </w:t>
      </w:r>
      <w:r>
        <w:rPr>
          <w:rFonts w:ascii="Arial" w:eastAsia="Calibri" w:hAnsi="Arial" w:cs="Arial"/>
          <w:color w:val="000000" w:themeColor="text1"/>
          <w:lang w:eastAsia="en-GB"/>
        </w:rPr>
        <w:t>En el concepto citado</w:t>
      </w:r>
      <w:r w:rsidRPr="009F036E">
        <w:rPr>
          <w:rFonts w:ascii="Arial" w:eastAsia="Calibri" w:hAnsi="Arial" w:cs="Arial"/>
          <w:color w:val="000000" w:themeColor="text1"/>
          <w:lang w:eastAsia="en-GB"/>
        </w:rPr>
        <w:t xml:space="preserve">, </w:t>
      </w:r>
      <w:r>
        <w:rPr>
          <w:rFonts w:ascii="Arial" w:eastAsia="Calibri" w:hAnsi="Arial" w:cs="Arial"/>
          <w:color w:val="000000" w:themeColor="text1"/>
          <w:lang w:eastAsia="en-GB"/>
        </w:rPr>
        <w:t xml:space="preserve">se indicó que </w:t>
      </w:r>
      <w:r w:rsidRPr="009F036E">
        <w:rPr>
          <w:rFonts w:ascii="Arial" w:eastAsia="Calibri" w:hAnsi="Arial" w:cs="Arial"/>
          <w:color w:val="000000" w:themeColor="text1"/>
          <w:lang w:eastAsia="en-GB"/>
        </w:rPr>
        <w:t>la normativa en la materia no establece mayor diferenciación entre estas dos figuras jurídicas. El Estatuto General de Contratación de la Administración Pública hace referencia de manera expresa al contrato interadministrativo o, en términos generales, a los interadministrativos y no al convenio. No obstante, las entidades del Estado, en el marco de la Ley 80 de 1993, pueden acordar entre sí diferentes tipos de obligaciones, siempre que su objeto de creación les permita cumplirlas, con el objetivo común de materializar los fines del Estado. Por este motivo, puede entenderse que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761C18F9" w14:textId="77777777" w:rsidR="00E33C2A" w:rsidRPr="0076320C" w:rsidRDefault="00E33C2A" w:rsidP="00E33C2A">
      <w:pPr>
        <w:spacing w:before="120" w:line="276" w:lineRule="auto"/>
        <w:ind w:firstLine="709"/>
        <w:jc w:val="both"/>
        <w:rPr>
          <w:rFonts w:ascii="Arial" w:eastAsia="Calibri" w:hAnsi="Arial" w:cs="Arial"/>
          <w:color w:val="000000" w:themeColor="text1"/>
          <w:lang w:val="es-ES_tradnl"/>
        </w:rPr>
      </w:pPr>
      <w:r w:rsidRPr="0076320C">
        <w:rPr>
          <w:rFonts w:ascii="Arial" w:eastAsia="Calibri" w:hAnsi="Arial" w:cs="Arial"/>
          <w:bCs/>
          <w:color w:val="000000" w:themeColor="text1"/>
          <w:lang w:bidi="es-ES"/>
        </w:rPr>
        <w:t>Además, el Decreto 1082 de 2015 dispone que los convenios o contratos interadministrativos, así denominados en su artículo 2.2.1.2.1.4.4, se contratan directamente, por lo que no hay lugar a dudas que dichos acuerdos no están exceptuados del Estatuto General de Contratación de la Administración Pública y que para efectos de la modalidad de contratación representan lo mismo en la medida en que concurran entidades estatales en el acuerdo de voluntades. Así sucede también al aplica</w:t>
      </w:r>
      <w:r>
        <w:rPr>
          <w:rFonts w:ascii="Arial" w:eastAsia="Calibri" w:hAnsi="Arial" w:cs="Arial"/>
          <w:bCs/>
          <w:color w:val="000000" w:themeColor="text1"/>
          <w:lang w:bidi="es-ES"/>
        </w:rPr>
        <w:t>r</w:t>
      </w:r>
      <w:r w:rsidRPr="0076320C">
        <w:rPr>
          <w:rFonts w:ascii="Arial" w:eastAsia="Calibri" w:hAnsi="Arial" w:cs="Arial"/>
          <w:bCs/>
          <w:color w:val="000000" w:themeColor="text1"/>
          <w:lang w:bidi="es-ES"/>
        </w:rPr>
        <w:t xml:space="preserve"> </w:t>
      </w:r>
      <w:r>
        <w:rPr>
          <w:rFonts w:ascii="Arial" w:eastAsia="Calibri" w:hAnsi="Arial" w:cs="Arial"/>
          <w:bCs/>
          <w:color w:val="000000" w:themeColor="text1"/>
          <w:lang w:bidi="es-ES"/>
        </w:rPr>
        <w:t>e</w:t>
      </w:r>
      <w:r w:rsidRPr="0076320C">
        <w:rPr>
          <w:rFonts w:ascii="Arial" w:eastAsia="Calibri" w:hAnsi="Arial" w:cs="Arial"/>
          <w:bCs/>
          <w:color w:val="000000" w:themeColor="text1"/>
          <w:lang w:bidi="es-ES"/>
        </w:rPr>
        <w:t>l derecho privado y a la definición contenida en el Código Civil respecto de cada una de estas figuras.</w:t>
      </w:r>
    </w:p>
    <w:p w14:paraId="2EF70045" w14:textId="77777777" w:rsidR="00E33C2A" w:rsidRDefault="00E33C2A" w:rsidP="00E33C2A">
      <w:pPr>
        <w:spacing w:before="120" w:line="276" w:lineRule="auto"/>
        <w:ind w:firstLine="709"/>
        <w:jc w:val="both"/>
        <w:rPr>
          <w:rFonts w:ascii="Arial" w:eastAsia="Calibri" w:hAnsi="Arial" w:cs="Arial"/>
          <w:bCs/>
          <w:color w:val="000000" w:themeColor="text1"/>
          <w:lang w:bidi="es-ES"/>
        </w:rPr>
      </w:pPr>
      <w:r>
        <w:rPr>
          <w:rFonts w:ascii="Arial" w:eastAsia="Calibri" w:hAnsi="Arial" w:cs="Arial"/>
          <w:bCs/>
          <w:color w:val="000000" w:themeColor="text1"/>
          <w:lang w:bidi="es-ES"/>
        </w:rPr>
        <w:t xml:space="preserve">Ahora bien, tanto la doctrina como la jurisprudencia han señalado las distinciones conceptuales que existen entre convenios y contratos indicando que mientras </w:t>
      </w:r>
      <w:r w:rsidRPr="0076320C">
        <w:rPr>
          <w:rFonts w:ascii="Arial" w:eastAsia="Calibri" w:hAnsi="Arial" w:cs="Arial"/>
          <w:bCs/>
          <w:color w:val="000000" w:themeColor="text1"/>
          <w:lang w:bidi="es-ES"/>
        </w:rPr>
        <w:t xml:space="preserve">en el </w:t>
      </w:r>
      <w:r w:rsidRPr="0076320C">
        <w:rPr>
          <w:rFonts w:ascii="Arial" w:eastAsia="Calibri" w:hAnsi="Arial" w:cs="Arial"/>
          <w:bCs/>
          <w:i/>
          <w:iCs/>
          <w:color w:val="000000" w:themeColor="text1"/>
          <w:lang w:bidi="es-ES"/>
        </w:rPr>
        <w:t>contrato</w:t>
      </w:r>
      <w:r w:rsidRPr="0076320C">
        <w:rPr>
          <w:rFonts w:ascii="Arial" w:eastAsia="Calibri" w:hAnsi="Arial" w:cs="Arial"/>
          <w:bCs/>
          <w:color w:val="000000" w:themeColor="text1"/>
          <w:lang w:bidi="es-ES"/>
        </w:rPr>
        <w:t xml:space="preserve"> las </w:t>
      </w:r>
      <w:r w:rsidRPr="0076320C">
        <w:rPr>
          <w:rFonts w:ascii="Arial" w:eastAsia="Calibri" w:hAnsi="Arial" w:cs="Arial"/>
          <w:bCs/>
          <w:color w:val="000000" w:themeColor="text1"/>
          <w:lang w:bidi="es-ES"/>
        </w:rPr>
        <w:lastRenderedPageBreak/>
        <w:t xml:space="preserve">finalidades de las partes divergen, en el </w:t>
      </w:r>
      <w:r w:rsidRPr="0076320C">
        <w:rPr>
          <w:rFonts w:ascii="Arial" w:eastAsia="Calibri" w:hAnsi="Arial" w:cs="Arial"/>
          <w:bCs/>
          <w:i/>
          <w:iCs/>
          <w:color w:val="000000" w:themeColor="text1"/>
          <w:lang w:bidi="es-ES"/>
        </w:rPr>
        <w:t xml:space="preserve">convenio </w:t>
      </w:r>
      <w:r w:rsidRPr="0076320C">
        <w:rPr>
          <w:rFonts w:ascii="Arial" w:eastAsia="Calibri" w:hAnsi="Arial" w:cs="Arial"/>
          <w:bCs/>
          <w:color w:val="000000" w:themeColor="text1"/>
          <w:lang w:bidi="es-ES"/>
        </w:rPr>
        <w:t xml:space="preserve">convergen y cooperan en función del cumplimiento eficiente de un propósito estatal común superior. </w:t>
      </w:r>
    </w:p>
    <w:p w14:paraId="54D21BA0" w14:textId="77777777" w:rsidR="00E33C2A" w:rsidRPr="0076320C" w:rsidRDefault="00E33C2A" w:rsidP="00E33C2A">
      <w:pPr>
        <w:spacing w:before="120" w:line="276" w:lineRule="auto"/>
        <w:ind w:firstLine="709"/>
        <w:jc w:val="both"/>
        <w:rPr>
          <w:rFonts w:ascii="Arial" w:eastAsia="Calibri" w:hAnsi="Arial" w:cs="Arial"/>
          <w:bCs/>
          <w:color w:val="000000" w:themeColor="text1"/>
          <w:lang w:bidi="es-ES"/>
        </w:rPr>
      </w:pPr>
      <w:r>
        <w:rPr>
          <w:rFonts w:ascii="Arial" w:eastAsia="Calibri" w:hAnsi="Arial" w:cs="Arial"/>
          <w:bCs/>
          <w:color w:val="000000" w:themeColor="text1"/>
          <w:lang w:bidi="es-ES"/>
        </w:rPr>
        <w:t>Esta diferencia está mucho más apuntalada en el derecho español de acuerdo con el artículo 47.1 de la Ley 40 de 2015, la cual regula el régimen jurídico del sector público</w:t>
      </w:r>
      <w:r>
        <w:rPr>
          <w:rStyle w:val="Refdenotaalpie"/>
          <w:rFonts w:ascii="Arial" w:eastAsia="Calibri" w:hAnsi="Arial" w:cs="Arial"/>
          <w:bCs/>
          <w:color w:val="000000" w:themeColor="text1"/>
          <w:lang w:bidi="es-ES"/>
        </w:rPr>
        <w:footnoteReference w:id="35"/>
      </w:r>
      <w:r>
        <w:rPr>
          <w:rFonts w:ascii="Arial" w:eastAsia="Calibri" w:hAnsi="Arial" w:cs="Arial"/>
          <w:bCs/>
          <w:color w:val="000000" w:themeColor="text1"/>
          <w:lang w:bidi="es-ES"/>
        </w:rPr>
        <w:t>.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organizadora, o de promoción y fomento de actividades públicas y privadas; de forma indirecta el convenio puede tener efectos económicos, pero el fundamento de la celebración del convenio es la colaboración entre dos personas”.</w:t>
      </w:r>
      <w:r>
        <w:rPr>
          <w:rStyle w:val="Refdenotaalpie"/>
          <w:rFonts w:ascii="Arial" w:eastAsia="Calibri" w:hAnsi="Arial" w:cs="Arial"/>
          <w:bCs/>
          <w:color w:val="000000" w:themeColor="text1"/>
          <w:lang w:bidi="es-ES"/>
        </w:rPr>
        <w:footnoteReference w:id="36"/>
      </w:r>
      <w:r>
        <w:rPr>
          <w:rFonts w:ascii="Arial" w:eastAsia="Calibri" w:hAnsi="Arial" w:cs="Arial"/>
          <w:bCs/>
          <w:color w:val="000000" w:themeColor="text1"/>
          <w:lang w:bidi="es-ES"/>
        </w:rPr>
        <w:t xml:space="preserve">       </w:t>
      </w:r>
    </w:p>
    <w:p w14:paraId="1B7AAAAF" w14:textId="77777777" w:rsidR="00E33C2A" w:rsidRPr="0076320C" w:rsidRDefault="00E33C2A" w:rsidP="00E33C2A">
      <w:pPr>
        <w:spacing w:before="120"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 xml:space="preserve">En suma, el </w:t>
      </w:r>
      <w:r w:rsidRPr="0076320C">
        <w:rPr>
          <w:rFonts w:ascii="Arial" w:eastAsia="Calibri" w:hAnsi="Arial" w:cs="Arial"/>
          <w:bCs/>
          <w:i/>
          <w:iCs/>
          <w:color w:val="000000" w:themeColor="text1"/>
          <w:lang w:bidi="es-ES"/>
        </w:rPr>
        <w:t>convenio</w:t>
      </w:r>
      <w:r w:rsidRPr="0076320C">
        <w:rPr>
          <w:rFonts w:ascii="Arial" w:eastAsia="Calibri" w:hAnsi="Arial" w:cs="Arial"/>
          <w:bCs/>
          <w:color w:val="000000" w:themeColor="text1"/>
          <w:lang w:bidi="es-ES"/>
        </w:rPr>
        <w:t xml:space="preserve"> es un negocio jurídico </w:t>
      </w:r>
      <w:r>
        <w:rPr>
          <w:rFonts w:ascii="Arial" w:eastAsia="Calibri" w:hAnsi="Arial" w:cs="Arial"/>
          <w:bCs/>
          <w:color w:val="000000" w:themeColor="text1"/>
          <w:lang w:bidi="es-ES"/>
        </w:rPr>
        <w:t xml:space="preserve">cuyo </w:t>
      </w:r>
      <w:r w:rsidRPr="0076320C">
        <w:rPr>
          <w:rFonts w:ascii="Arial" w:eastAsia="Calibri" w:hAnsi="Arial" w:cs="Arial"/>
          <w:bCs/>
          <w:color w:val="000000" w:themeColor="text1"/>
          <w:lang w:bidi="es-ES"/>
        </w:rPr>
        <w:t>objeto es coordinar, cooperar, colaborar o distribuir competencias en la realización de funciones administrativas de interés común y, por tanto, tienen intereses convergentes o coincidentes, sin que se reciba por alguna de ellas el pago de un precio o contraprestación</w:t>
      </w:r>
      <w:r>
        <w:rPr>
          <w:rFonts w:ascii="Arial" w:eastAsia="Calibri" w:hAnsi="Arial" w:cs="Arial"/>
          <w:bCs/>
          <w:color w:val="000000" w:themeColor="text1"/>
          <w:lang w:bidi="es-ES"/>
        </w:rPr>
        <w:t>. Por su parte,</w:t>
      </w:r>
      <w:r w:rsidRPr="0076320C">
        <w:rPr>
          <w:rFonts w:ascii="Arial" w:eastAsia="Calibri" w:hAnsi="Arial" w:cs="Arial"/>
          <w:bCs/>
          <w:color w:val="000000" w:themeColor="text1"/>
          <w:lang w:bidi="es-ES"/>
        </w:rPr>
        <w:t xml:space="preserve"> el </w:t>
      </w:r>
      <w:r w:rsidRPr="0076320C">
        <w:rPr>
          <w:rFonts w:ascii="Arial" w:eastAsia="Calibri" w:hAnsi="Arial" w:cs="Arial"/>
          <w:bCs/>
          <w:i/>
          <w:iCs/>
          <w:color w:val="000000" w:themeColor="text1"/>
          <w:lang w:bidi="es-ES"/>
        </w:rPr>
        <w:t>contrato</w:t>
      </w:r>
      <w:r w:rsidRPr="0076320C">
        <w:rPr>
          <w:rFonts w:ascii="Arial" w:eastAsia="Calibri" w:hAnsi="Arial" w:cs="Arial"/>
          <w:bCs/>
          <w:color w:val="000000" w:themeColor="text1"/>
          <w:lang w:bidi="es-ES"/>
        </w:rPr>
        <w:t xml:space="preserve"> es un negocio jurídico generador de obligaciones al cual acuden estas con diversidad de intereses y en ellos existe una contraprestación directa a favor de la entidad contratista que ha entregado el bien o prestado el servicio o realizado la obra a favor de la entidad contratante. </w:t>
      </w:r>
    </w:p>
    <w:p w14:paraId="4BF2C215" w14:textId="77777777" w:rsidR="00E33C2A" w:rsidRPr="0076320C" w:rsidRDefault="00E33C2A" w:rsidP="00E33C2A">
      <w:pPr>
        <w:spacing w:before="120"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De aquí que la Sala de Consulta y Servicio Civil del Consejo de Estado</w:t>
      </w:r>
      <w:r w:rsidRPr="0076320C">
        <w:rPr>
          <w:rFonts w:ascii="Arial" w:eastAsia="Calibri" w:hAnsi="Arial" w:cs="Arial"/>
          <w:bCs/>
          <w:color w:val="000000" w:themeColor="text1"/>
          <w:vertAlign w:val="superscript"/>
          <w:lang w:bidi="es-ES"/>
        </w:rPr>
        <w:footnoteReference w:id="37"/>
      </w:r>
      <w:r w:rsidRPr="0076320C">
        <w:rPr>
          <w:rFonts w:ascii="Arial" w:eastAsia="Calibri" w:hAnsi="Arial" w:cs="Arial"/>
          <w:bCs/>
          <w:color w:val="000000" w:themeColor="text1"/>
          <w:lang w:bidi="es-ES"/>
        </w:rPr>
        <w:t xml:space="preserve"> haya señalado la necesidad de diferenciar el régimen jurídico aplicable a ciertas situaciones específicas del convenio interadministrativo que se separan del régimen jurídico común:</w:t>
      </w:r>
    </w:p>
    <w:p w14:paraId="3B0C768C" w14:textId="77777777" w:rsidR="00E33C2A" w:rsidRDefault="00E33C2A" w:rsidP="00E33C2A">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Pr>
          <w:rFonts w:ascii="Arial" w:eastAsia="Calibri" w:hAnsi="Arial" w:cs="Arial"/>
          <w:bCs/>
          <w:color w:val="000000" w:themeColor="text1"/>
          <w:sz w:val="21"/>
          <w:lang w:bidi="es-ES"/>
        </w:rPr>
        <w:lastRenderedPageBreak/>
        <w:t>“</w:t>
      </w:r>
      <w:r w:rsidRPr="00DA48D6">
        <w:rPr>
          <w:rFonts w:ascii="Arial" w:eastAsia="Calibri" w:hAnsi="Arial"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682CA74F" w14:textId="77777777" w:rsidR="00E33C2A" w:rsidRPr="00340446" w:rsidRDefault="00E33C2A" w:rsidP="00E33C2A">
      <w:pPr>
        <w:spacing w:beforeLines="120" w:before="288" w:afterLines="120" w:after="288" w:line="240" w:lineRule="auto"/>
        <w:ind w:left="709" w:right="709"/>
        <w:contextualSpacing/>
        <w:jc w:val="both"/>
        <w:rPr>
          <w:rFonts w:ascii="Arial" w:eastAsia="Calibri" w:hAnsi="Arial" w:cs="Arial"/>
          <w:bCs/>
          <w:color w:val="000000" w:themeColor="text1"/>
          <w:sz w:val="12"/>
          <w:szCs w:val="12"/>
          <w:lang w:bidi="es-ES"/>
        </w:rPr>
      </w:pPr>
    </w:p>
    <w:p w14:paraId="141B625C" w14:textId="77777777" w:rsidR="00E33C2A" w:rsidRPr="00DA48D6" w:rsidRDefault="00E33C2A" w:rsidP="00E33C2A">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DA48D6">
        <w:rPr>
          <w:rFonts w:ascii="Arial" w:eastAsia="Calibri" w:hAnsi="Arial" w:cs="Arial"/>
          <w:bCs/>
          <w:color w:val="000000" w:themeColor="text1"/>
          <w:sz w:val="21"/>
          <w:lang w:bidi="es-ES"/>
        </w:rPr>
        <w:t>Ahora, dada la naturaleza jurídica explicada de los convenios interadministrativos</w:t>
      </w:r>
      <w:r w:rsidRPr="00DA48D6">
        <w:rPr>
          <w:rFonts w:ascii="Arial" w:eastAsia="Calibri" w:hAnsi="Arial"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Pr>
          <w:rFonts w:ascii="Arial" w:eastAsia="Calibri" w:hAnsi="Arial" w:cs="Arial"/>
          <w:bCs/>
          <w:i/>
          <w:iCs/>
          <w:color w:val="000000" w:themeColor="text1"/>
          <w:sz w:val="21"/>
          <w:lang w:bidi="es-ES"/>
        </w:rPr>
        <w:t>”</w:t>
      </w:r>
      <w:r w:rsidRPr="00DA48D6">
        <w:rPr>
          <w:rFonts w:ascii="Arial" w:eastAsia="Calibri" w:hAnsi="Arial" w:cs="Arial"/>
          <w:bCs/>
          <w:color w:val="000000" w:themeColor="text1"/>
          <w:sz w:val="21"/>
          <w:lang w:bidi="es-ES"/>
        </w:rPr>
        <w:t xml:space="preserve">. (Cursiva fuera del texto original) </w:t>
      </w:r>
    </w:p>
    <w:p w14:paraId="79992308" w14:textId="77777777" w:rsidR="00E33C2A" w:rsidRPr="0076320C" w:rsidRDefault="00E33C2A" w:rsidP="00E33C2A">
      <w:pPr>
        <w:spacing w:beforeLines="120" w:before="288" w:afterLines="120" w:after="288" w:line="276" w:lineRule="auto"/>
        <w:ind w:firstLine="708"/>
        <w:contextualSpacing/>
        <w:rPr>
          <w:rFonts w:ascii="Arial" w:eastAsia="Calibri" w:hAnsi="Arial" w:cs="Arial"/>
          <w:bCs/>
          <w:color w:val="000000" w:themeColor="text1"/>
          <w:lang w:bidi="es-ES"/>
        </w:rPr>
      </w:pPr>
    </w:p>
    <w:p w14:paraId="02E1F248" w14:textId="77777777" w:rsidR="00E33C2A" w:rsidRPr="0076320C" w:rsidRDefault="00E33C2A" w:rsidP="00E33C2A">
      <w:pPr>
        <w:snapToGrid w:val="0"/>
        <w:spacing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 xml:space="preserve">A juicio de la citada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w:t>
      </w:r>
    </w:p>
    <w:p w14:paraId="311857C0" w14:textId="77777777" w:rsidR="00E33C2A" w:rsidRPr="00C75592" w:rsidRDefault="00E33C2A" w:rsidP="00E33C2A">
      <w:pPr>
        <w:snapToGrid w:val="0"/>
        <w:spacing w:before="120"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En suma, esta Agencia aclara su postura interpretativa en el sentido de que, si bien tanto los contratos como convenios comparten características comunes, difieren en cuanto a ciert</w:t>
      </w:r>
      <w:r>
        <w:rPr>
          <w:rFonts w:ascii="Arial" w:eastAsia="Calibri" w:hAnsi="Arial" w:cs="Arial"/>
          <w:bCs/>
          <w:color w:val="000000" w:themeColor="text1"/>
          <w:lang w:bidi="es-ES"/>
        </w:rPr>
        <w:t>o</w:t>
      </w:r>
      <w:r w:rsidRPr="0076320C">
        <w:rPr>
          <w:rFonts w:ascii="Arial" w:eastAsia="Calibri" w:hAnsi="Arial" w:cs="Arial"/>
          <w:bCs/>
          <w:color w:val="000000" w:themeColor="text1"/>
          <w:lang w:bidi="es-ES"/>
        </w:rPr>
        <w:t xml:space="preserve">s </w:t>
      </w:r>
      <w:r>
        <w:rPr>
          <w:rFonts w:ascii="Arial" w:eastAsia="Calibri" w:hAnsi="Arial" w:cs="Arial"/>
          <w:bCs/>
          <w:color w:val="000000" w:themeColor="text1"/>
          <w:lang w:bidi="es-ES"/>
        </w:rPr>
        <w:t>aspectos</w:t>
      </w:r>
      <w:r w:rsidRPr="0076320C">
        <w:rPr>
          <w:rFonts w:ascii="Arial" w:eastAsia="Calibri" w:hAnsi="Arial" w:cs="Arial"/>
          <w:bCs/>
          <w:color w:val="000000" w:themeColor="text1"/>
          <w:lang w:bidi="es-ES"/>
        </w:rPr>
        <w:t xml:space="preserve"> esenciales</w:t>
      </w:r>
      <w:r w:rsidRPr="0076320C">
        <w:rPr>
          <w:rFonts w:ascii="Arial" w:eastAsia="Calibri" w:hAnsi="Arial" w:cs="Arial"/>
          <w:color w:val="000000" w:themeColor="text1"/>
          <w:lang w:bidi="es-ES"/>
        </w:rPr>
        <w:t xml:space="preserve">, según lo </w:t>
      </w:r>
      <w:r>
        <w:rPr>
          <w:rFonts w:ascii="Arial" w:eastAsia="Calibri" w:hAnsi="Arial" w:cs="Arial"/>
          <w:color w:val="000000" w:themeColor="text1"/>
          <w:lang w:bidi="es-ES"/>
        </w:rPr>
        <w:t>expuesto en este concepto</w:t>
      </w:r>
      <w:r w:rsidRPr="0076320C">
        <w:rPr>
          <w:rFonts w:ascii="Arial" w:eastAsia="Calibri" w:hAnsi="Arial" w:cs="Arial"/>
          <w:color w:val="000000" w:themeColor="text1"/>
          <w:lang w:bidi="es-ES"/>
        </w:rPr>
        <w:t xml:space="preserve">. </w:t>
      </w:r>
      <w:r w:rsidRPr="0076320C">
        <w:rPr>
          <w:rFonts w:ascii="Arial" w:eastAsia="Calibri" w:hAnsi="Arial" w:cs="Arial"/>
          <w:bCs/>
          <w:color w:val="000000" w:themeColor="text1"/>
          <w:lang w:bidi="es-ES"/>
        </w:rPr>
        <w:t xml:space="preserve">Así, mientras que el </w:t>
      </w:r>
      <w:r w:rsidRPr="00D96A82">
        <w:rPr>
          <w:rFonts w:ascii="Arial" w:eastAsia="Calibri" w:hAnsi="Arial" w:cs="Arial"/>
          <w:bCs/>
          <w:i/>
          <w:iCs/>
          <w:color w:val="000000" w:themeColor="text1"/>
          <w:lang w:bidi="es-ES"/>
        </w:rPr>
        <w:t xml:space="preserve">contrato </w:t>
      </w:r>
      <w:r w:rsidRPr="0076320C">
        <w:rPr>
          <w:rFonts w:ascii="Arial" w:eastAsia="Calibri" w:hAnsi="Arial" w:cs="Arial"/>
          <w:bCs/>
          <w:color w:val="000000" w:themeColor="text1"/>
          <w:lang w:bidi="es-ES"/>
        </w:rPr>
        <w:t xml:space="preserve">se caracteriza por su </w:t>
      </w:r>
      <w:r w:rsidRPr="00C75592">
        <w:rPr>
          <w:rFonts w:ascii="Arial" w:eastAsia="Calibri" w:hAnsi="Arial" w:cs="Arial"/>
          <w:bCs/>
          <w:color w:val="000000" w:themeColor="text1"/>
          <w:lang w:bidi="es-ES"/>
        </w:rPr>
        <w:t xml:space="preserve">naturaleza onerosa, patrimonial y se conforma por intereses básicamente contrapuestos, los </w:t>
      </w:r>
      <w:r w:rsidRPr="00C75592">
        <w:rPr>
          <w:rFonts w:ascii="Arial" w:eastAsia="Calibri" w:hAnsi="Arial" w:cs="Arial"/>
          <w:bCs/>
          <w:i/>
          <w:iCs/>
          <w:color w:val="000000" w:themeColor="text1"/>
          <w:lang w:bidi="es-ES"/>
        </w:rPr>
        <w:t xml:space="preserve">convenios, </w:t>
      </w:r>
      <w:r w:rsidRPr="00C75592">
        <w:rPr>
          <w:rFonts w:ascii="Arial" w:eastAsia="Calibri" w:hAnsi="Arial" w:cs="Arial"/>
          <w:bCs/>
          <w:color w:val="000000" w:themeColor="text1"/>
          <w:lang w:bidi="es-ES"/>
        </w:rPr>
        <w:t xml:space="preserve">por su </w:t>
      </w:r>
      <w:r w:rsidRPr="00C75592">
        <w:rPr>
          <w:rFonts w:ascii="Arial" w:hAnsi="Arial" w:cs="Arial"/>
        </w:rPr>
        <w:t>parte</w:t>
      </w:r>
      <w:r w:rsidRPr="00C75592">
        <w:rPr>
          <w:rFonts w:ascii="Arial" w:eastAsia="Calibri" w:hAnsi="Arial" w:cs="Arial"/>
          <w:bCs/>
          <w:color w:val="000000" w:themeColor="text1"/>
          <w:lang w:bidi="es-ES"/>
        </w:rPr>
        <w:t xml:space="preserve">, tienen una finalidad asociativa perseguida por las partes suscriptoras cuyos </w:t>
      </w:r>
      <w:r w:rsidRPr="00C75592">
        <w:rPr>
          <w:rFonts w:ascii="Arial" w:hAnsi="Arial" w:cs="Arial"/>
        </w:rPr>
        <w:t>intereses</w:t>
      </w:r>
      <w:r w:rsidRPr="00C75592">
        <w:rPr>
          <w:rFonts w:ascii="Arial" w:eastAsia="Calibri" w:hAnsi="Arial" w:cs="Arial"/>
          <w:bCs/>
          <w:color w:val="000000" w:themeColor="text1"/>
          <w:lang w:bidi="es-ES"/>
        </w:rPr>
        <w:t xml:space="preserve"> se encaminan en la misma dirección y persiguen los mismos objetivos, de conformidad con el ejercicio de las funciones y competencias que les son propias y propendiendo por la cooperación interinstitucional. </w:t>
      </w:r>
    </w:p>
    <w:p w14:paraId="0DEB1EF2" w14:textId="77777777" w:rsidR="00E33C2A" w:rsidRDefault="00E33C2A" w:rsidP="00E33C2A">
      <w:pPr>
        <w:snapToGrid w:val="0"/>
        <w:spacing w:line="276" w:lineRule="auto"/>
        <w:ind w:firstLine="709"/>
        <w:jc w:val="both"/>
        <w:rPr>
          <w:rFonts w:ascii="Arial" w:eastAsia="Calibri" w:hAnsi="Arial" w:cs="Arial"/>
          <w:bCs/>
          <w:color w:val="000000" w:themeColor="text1"/>
          <w:lang w:bidi="es-ES"/>
        </w:rPr>
      </w:pPr>
      <w:r w:rsidRPr="00C75592">
        <w:rPr>
          <w:rFonts w:ascii="Arial" w:eastAsia="Calibri" w:hAnsi="Arial" w:cs="Arial"/>
          <w:bCs/>
          <w:color w:val="000000" w:themeColor="text1"/>
          <w:lang w:bidi="es-ES"/>
        </w:rPr>
        <w:t xml:space="preserve">Por lo tanto, para esta Subdirección, en las </w:t>
      </w:r>
      <w:r w:rsidRPr="00C75592">
        <w:rPr>
          <w:rFonts w:ascii="Arial" w:hAnsi="Arial" w:cs="Arial"/>
        </w:rPr>
        <w:t xml:space="preserve">disposiciones normativas contenidas tanto en la Ley 80 de 1993 y en la Ley 1150 de 2007, </w:t>
      </w:r>
      <w:r>
        <w:rPr>
          <w:rFonts w:ascii="Arial" w:hAnsi="Arial" w:cs="Arial"/>
        </w:rPr>
        <w:t>s</w:t>
      </w:r>
      <w:r w:rsidRPr="00C75592">
        <w:rPr>
          <w:rFonts w:ascii="Arial" w:hAnsi="Arial" w:cs="Arial"/>
        </w:rPr>
        <w:t xml:space="preserve">e debe realizar una interpretación por contexto, en </w:t>
      </w:r>
      <w:r w:rsidRPr="00C75592">
        <w:rPr>
          <w:rFonts w:ascii="Arial" w:hAnsi="Arial" w:cs="Arial"/>
        </w:rPr>
        <w:lastRenderedPageBreak/>
        <w:t xml:space="preserve">virtud de lo estipulado en el artículo 30 del Código Civil, según el cual el contexto de la ley servirá </w:t>
      </w:r>
      <w:r>
        <w:rPr>
          <w:rFonts w:ascii="Arial" w:hAnsi="Arial" w:cs="Arial"/>
        </w:rPr>
        <w:t>“</w:t>
      </w:r>
      <w:r w:rsidRPr="00C75592">
        <w:rPr>
          <w:rFonts w:ascii="Arial" w:hAnsi="Arial" w:cs="Arial"/>
        </w:rPr>
        <w:t>para ilustrar el sentido de cada una de sus partes, de manera que haya entre todas ellas la debida correspondencia y armonía.</w:t>
      </w:r>
      <w:r>
        <w:rPr>
          <w:rFonts w:ascii="Arial" w:hAnsi="Arial" w:cs="Arial"/>
        </w:rPr>
        <w:t xml:space="preserve">”. Bajo ese criterio interpretativo, esta Agencia Considera que </w:t>
      </w:r>
      <w:r w:rsidRPr="0076320C">
        <w:rPr>
          <w:rFonts w:ascii="Arial" w:eastAsia="Calibri" w:hAnsi="Arial" w:cs="Arial"/>
          <w:bCs/>
          <w:color w:val="000000" w:themeColor="text1"/>
          <w:lang w:bidi="es-ES"/>
        </w:rPr>
        <w:t>las expres</w:t>
      </w:r>
      <w:r>
        <w:rPr>
          <w:rFonts w:ascii="Arial" w:eastAsia="Calibri" w:hAnsi="Arial" w:cs="Arial"/>
          <w:bCs/>
          <w:color w:val="000000" w:themeColor="text1"/>
          <w:lang w:bidi="es-ES"/>
        </w:rPr>
        <w:t>iones</w:t>
      </w:r>
      <w:r w:rsidRPr="0076320C">
        <w:rPr>
          <w:rFonts w:ascii="Arial" w:eastAsia="Calibri" w:hAnsi="Arial" w:cs="Arial"/>
          <w:bCs/>
          <w:color w:val="000000" w:themeColor="text1"/>
          <w:lang w:bidi="es-ES"/>
        </w:rPr>
        <w:t xml:space="preserve"> </w:t>
      </w:r>
      <w:r>
        <w:rPr>
          <w:rFonts w:ascii="Arial" w:eastAsia="Calibri" w:hAnsi="Arial" w:cs="Arial"/>
          <w:bCs/>
          <w:color w:val="000000" w:themeColor="text1"/>
          <w:lang w:bidi="es-ES"/>
        </w:rPr>
        <w:t>de</w:t>
      </w:r>
      <w:r w:rsidRPr="0076320C">
        <w:rPr>
          <w:rFonts w:ascii="Arial" w:eastAsia="Calibri" w:hAnsi="Arial" w:cs="Arial"/>
          <w:bCs/>
          <w:color w:val="000000" w:themeColor="text1"/>
          <w:lang w:bidi="es-ES"/>
        </w:rPr>
        <w:t xml:space="preserve"> contratos y convenios </w:t>
      </w:r>
      <w:r>
        <w:rPr>
          <w:rFonts w:ascii="Arial" w:eastAsia="Calibri" w:hAnsi="Arial" w:cs="Arial"/>
          <w:bCs/>
          <w:color w:val="000000" w:themeColor="text1"/>
          <w:lang w:bidi="es-ES"/>
        </w:rPr>
        <w:t>serán</w:t>
      </w:r>
      <w:r w:rsidRPr="0076320C">
        <w:rPr>
          <w:rFonts w:ascii="Arial" w:eastAsia="Calibri" w:hAnsi="Arial" w:cs="Arial"/>
          <w:bCs/>
          <w:color w:val="000000" w:themeColor="text1"/>
          <w:lang w:bidi="es-ES"/>
        </w:rPr>
        <w:t xml:space="preserve"> figuras </w:t>
      </w:r>
      <w:r>
        <w:rPr>
          <w:rFonts w:ascii="Arial" w:eastAsia="Calibri" w:hAnsi="Arial" w:cs="Arial"/>
          <w:bCs/>
          <w:color w:val="000000" w:themeColor="text1"/>
          <w:lang w:bidi="es-ES"/>
        </w:rPr>
        <w:t>“</w:t>
      </w:r>
      <w:r w:rsidRPr="0076320C">
        <w:rPr>
          <w:rFonts w:ascii="Arial" w:eastAsia="Calibri" w:hAnsi="Arial" w:cs="Arial"/>
          <w:bCs/>
          <w:color w:val="000000" w:themeColor="text1"/>
          <w:lang w:bidi="es-ES"/>
        </w:rPr>
        <w:t>equivalentes</w:t>
      </w:r>
      <w:r>
        <w:rPr>
          <w:rFonts w:ascii="Arial" w:eastAsia="Calibri" w:hAnsi="Arial" w:cs="Arial"/>
          <w:bCs/>
          <w:color w:val="000000" w:themeColor="text1"/>
          <w:lang w:bidi="es-ES"/>
        </w:rPr>
        <w:t>”</w:t>
      </w:r>
      <w:r w:rsidRPr="0076320C">
        <w:rPr>
          <w:rFonts w:ascii="Arial" w:eastAsia="Calibri" w:hAnsi="Arial" w:cs="Arial"/>
          <w:bCs/>
          <w:color w:val="000000" w:themeColor="text1"/>
          <w:lang w:bidi="es-ES"/>
        </w:rPr>
        <w:t xml:space="preserve">, en la medida en que dicha </w:t>
      </w:r>
      <w:r>
        <w:rPr>
          <w:rFonts w:ascii="Arial" w:eastAsia="Calibri" w:hAnsi="Arial" w:cs="Arial"/>
          <w:bCs/>
          <w:color w:val="000000" w:themeColor="text1"/>
          <w:lang w:bidi="es-ES"/>
        </w:rPr>
        <w:t xml:space="preserve">equiparación, en el contexto en el que se emita la norma, </w:t>
      </w:r>
      <w:r w:rsidRPr="0076320C">
        <w:rPr>
          <w:rFonts w:ascii="Arial" w:eastAsia="Calibri" w:hAnsi="Arial" w:cs="Arial"/>
          <w:bCs/>
          <w:color w:val="000000" w:themeColor="text1"/>
          <w:lang w:bidi="es-ES"/>
        </w:rPr>
        <w:t xml:space="preserve">hace referencia a la existencia de eventos en los que las </w:t>
      </w:r>
      <w:r>
        <w:rPr>
          <w:rFonts w:ascii="Arial" w:eastAsia="Calibri" w:hAnsi="Arial" w:cs="Arial"/>
          <w:bCs/>
          <w:color w:val="000000" w:themeColor="text1"/>
          <w:lang w:bidi="es-ES"/>
        </w:rPr>
        <w:t>distinciones</w:t>
      </w:r>
      <w:r w:rsidRPr="0076320C">
        <w:rPr>
          <w:rFonts w:ascii="Arial" w:eastAsia="Calibri" w:hAnsi="Arial" w:cs="Arial"/>
          <w:bCs/>
          <w:color w:val="000000" w:themeColor="text1"/>
          <w:lang w:bidi="es-ES"/>
        </w:rPr>
        <w:t xml:space="preserve"> conceptuales entre dichos negocios jurídicos resultan indiferentes para definir la aplicación de cierta norma o figura contractual</w:t>
      </w:r>
      <w:r>
        <w:rPr>
          <w:rFonts w:ascii="Arial" w:eastAsia="Calibri" w:hAnsi="Arial" w:cs="Arial"/>
          <w:bCs/>
          <w:color w:val="000000" w:themeColor="text1"/>
          <w:lang w:bidi="es-ES"/>
        </w:rPr>
        <w:t>. Si embargo, esto</w:t>
      </w:r>
      <w:r w:rsidRPr="0076320C">
        <w:rPr>
          <w:rFonts w:ascii="Arial" w:eastAsia="Calibri" w:hAnsi="Arial" w:cs="Arial"/>
          <w:bCs/>
          <w:color w:val="000000" w:themeColor="text1"/>
          <w:lang w:bidi="es-ES"/>
        </w:rPr>
        <w:t xml:space="preserve"> no implica desconocer que ambos cuentan con elementos que los diferencian y distinguen, y que, en determinados casos, sí pueden resultar relevantes y determinantes para definir el régimen normativo aplicable a uno y otro negocio jurídico.</w:t>
      </w:r>
    </w:p>
    <w:p w14:paraId="100EEB41" w14:textId="77777777" w:rsidR="00E33C2A" w:rsidRPr="007A0C25" w:rsidRDefault="00E33C2A" w:rsidP="00E33C2A">
      <w:pPr>
        <w:spacing w:line="276" w:lineRule="auto"/>
        <w:ind w:firstLine="709"/>
        <w:jc w:val="both"/>
        <w:rPr>
          <w:rFonts w:ascii="Arial" w:eastAsia="Calibri" w:hAnsi="Arial" w:cs="Arial"/>
        </w:rPr>
      </w:pPr>
      <w:r w:rsidRPr="007A0C25">
        <w:rPr>
          <w:rFonts w:ascii="Arial" w:eastAsia="Calibri" w:hAnsi="Arial" w:cs="Arial"/>
          <w:bCs/>
          <w:lang w:eastAsia="es-CO"/>
        </w:rPr>
        <w:t>Bajo estas consideraciones, corresponde a cada entidad</w:t>
      </w:r>
      <w:r>
        <w:rPr>
          <w:rFonts w:ascii="Arial" w:eastAsia="Calibri" w:hAnsi="Arial" w:cs="Arial"/>
          <w:bCs/>
          <w:lang w:eastAsia="es-CO"/>
        </w:rPr>
        <w:t>,</w:t>
      </w:r>
      <w:r w:rsidRPr="007A0C25">
        <w:rPr>
          <w:rFonts w:ascii="Arial" w:eastAsia="Calibri" w:hAnsi="Arial" w:cs="Arial"/>
          <w:bCs/>
          <w:lang w:eastAsia="es-CO"/>
        </w:rPr>
        <w:t xml:space="preserve"> en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lang w:val="es-ES"/>
        </w:rPr>
        <w:t xml:space="preserve"> </w:t>
      </w:r>
    </w:p>
    <w:bookmarkEnd w:id="31"/>
    <w:p w14:paraId="2763DF14" w14:textId="77777777" w:rsidR="00E33C2A" w:rsidRDefault="00E33C2A" w:rsidP="00E33C2A">
      <w:pPr>
        <w:tabs>
          <w:tab w:val="left" w:pos="0"/>
        </w:tabs>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3D71BA2A" w14:textId="77777777" w:rsidR="00E33C2A" w:rsidRPr="005D4BBA" w:rsidRDefault="00E33C2A" w:rsidP="00E33C2A">
      <w:pPr>
        <w:pStyle w:val="Prrafodelista"/>
        <w:spacing w:line="240" w:lineRule="auto"/>
        <w:ind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DC6050">
        <w:rPr>
          <w:rFonts w:ascii="Arial" w:hAnsi="Arial" w:cs="Arial"/>
          <w:sz w:val="21"/>
          <w:szCs w:val="21"/>
        </w:rPr>
        <w:t>¿Existe alguna prohibición derivada de la Ley 996 de 2005 (Ley de Garantías), para que el Departamento del Cesar suscriba con las Juntas de Acción Comunal del Departamento convenios solidarios de los que habla la normatividad de la referencia dentro de los cuatro (4) meses anteriores a la fecha de las elecciones territoriales del 2023?</w:t>
      </w:r>
      <w:r>
        <w:rPr>
          <w:rFonts w:ascii="Arial" w:hAnsi="Arial" w:cs="Arial"/>
          <w:sz w:val="21"/>
          <w:szCs w:val="21"/>
        </w:rPr>
        <w:t>”</w:t>
      </w:r>
    </w:p>
    <w:p w14:paraId="4EFFA411" w14:textId="77777777" w:rsidR="00E33C2A" w:rsidRDefault="00E33C2A" w:rsidP="00E33C2A">
      <w:pPr>
        <w:spacing w:after="120" w:line="276" w:lineRule="auto"/>
        <w:ind w:firstLine="703"/>
        <w:jc w:val="both"/>
        <w:rPr>
          <w:rFonts w:ascii="Arial" w:eastAsia="Arial" w:hAnsi="Arial" w:cs="Arial"/>
          <w:lang w:val="es-ES" w:eastAsia="es-ES" w:bidi="es-ES"/>
        </w:rPr>
      </w:pPr>
      <w:r>
        <w:rPr>
          <w:rFonts w:ascii="Arial" w:eastAsia="Arial" w:hAnsi="Arial" w:cs="Arial"/>
          <w:lang w:val="es-ES" w:eastAsia="es-ES" w:bidi="es-ES"/>
        </w:rPr>
        <w:t>[…] El</w:t>
      </w:r>
      <w:r w:rsidRPr="005D4BBA">
        <w:rPr>
          <w:rFonts w:ascii="Arial" w:eastAsia="Arial" w:hAnsi="Arial" w:cs="Arial"/>
          <w:lang w:val="es-ES" w:eastAsia="es-ES" w:bidi="es-ES"/>
        </w:rPr>
        <w:t xml:space="preserve"> parágrafo segundo se refiere a la facultad que tienen las entidades del orden nacional, departamental, distrital, local y municipal y los organismos de acción comunal para celebrar convenios solidarios con el fin de ejecutar los proyectos allí señalados. De lo anterior se desprende que los parágrafos primero y segundo dan alcance a lo señalado en el inciso primero del artículo 63 de la Ley 2166 de 2021. De esta manera, esta Agencia considera que cuando el parágrafo segundo extrañamente se refriere a los “contratos interadministrativos de mínima”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w:t>
      </w:r>
      <w:r w:rsidRPr="005D4BBA">
        <w:rPr>
          <w:rFonts w:ascii="Arial" w:eastAsia="Arial" w:hAnsi="Arial" w:cs="Arial"/>
          <w:lang w:val="es-ES" w:eastAsia="es-ES" w:bidi="es-ES"/>
        </w:rPr>
        <w:lastRenderedPageBreak/>
        <w:t>hubiese querido crear una tipología o modalidad adicional, máxime cuando el parágrafo se integra al contenido del artículo 63.</w:t>
      </w:r>
    </w:p>
    <w:p w14:paraId="4045EC9A" w14:textId="77777777" w:rsidR="00E33C2A" w:rsidRPr="007B6297" w:rsidRDefault="00E33C2A" w:rsidP="00E33C2A">
      <w:pPr>
        <w:spacing w:after="120" w:line="276" w:lineRule="auto"/>
        <w:ind w:firstLine="703"/>
        <w:jc w:val="both"/>
        <w:rPr>
          <w:rFonts w:ascii="Arial" w:eastAsia="Calibri" w:hAnsi="Arial" w:cs="Arial"/>
        </w:rPr>
      </w:pPr>
      <w:r>
        <w:rPr>
          <w:rFonts w:ascii="Arial" w:eastAsia="Arial" w:hAnsi="Arial" w:cs="Arial"/>
          <w:lang w:val="es-ES" w:eastAsia="es-ES" w:bidi="es-ES"/>
        </w:rPr>
        <w:t>De conformidad con lo expuesto en este concepto</w:t>
      </w:r>
      <w:r w:rsidRPr="003044C0">
        <w:rPr>
          <w:rFonts w:ascii="Arial" w:eastAsia="Arial" w:hAnsi="Arial" w:cs="Arial"/>
          <w:lang w:val="es-ES" w:eastAsia="es-ES" w:bidi="es-ES"/>
        </w:rPr>
        <w:t xml:space="preserve">, </w:t>
      </w:r>
      <w:r w:rsidRPr="003044C0">
        <w:rPr>
          <w:rFonts w:ascii="Arial" w:eastAsia="Calibri" w:hAnsi="Arial" w:cs="Arial"/>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3044C0">
        <w:rPr>
          <w:rFonts w:ascii="Arial" w:eastAsia="Calibri" w:hAnsi="Arial" w:cs="Arial"/>
          <w:bCs/>
        </w:rPr>
        <w:t xml:space="preserve">“[…] </w:t>
      </w:r>
      <w:r w:rsidRPr="003044C0">
        <w:rPr>
          <w:rFonts w:ascii="Arial" w:eastAsia="Calibri" w:hAnsi="Arial"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044C0">
        <w:rPr>
          <w:rFonts w:ascii="Arial" w:eastAsia="Calibri" w:hAnsi="Arial" w:cs="Arial"/>
          <w:bCs/>
        </w:rPr>
        <w:t>”</w:t>
      </w:r>
      <w:r w:rsidRPr="003044C0">
        <w:rPr>
          <w:rFonts w:ascii="Arial" w:eastAsia="Calibri" w:hAnsi="Arial" w:cs="Arial"/>
        </w:rPr>
        <w:t>.</w:t>
      </w:r>
      <w:r w:rsidRPr="003044C0">
        <w:rPr>
          <w:rFonts w:ascii="Arial" w:eastAsia="Arial" w:hAnsi="Arial" w:cs="Arial"/>
          <w:lang w:val="es-ES" w:eastAsia="es-ES" w:bidi="es-ES"/>
        </w:rPr>
        <w:t xml:space="preserve"> </w:t>
      </w:r>
      <w:r>
        <w:rPr>
          <w:rFonts w:ascii="Arial" w:eastAsia="Arial" w:hAnsi="Arial" w:cs="Arial"/>
          <w:lang w:eastAsia="es-ES" w:bidi="es-ES"/>
        </w:rPr>
        <w:t>En ese sentido</w:t>
      </w:r>
      <w:r w:rsidRPr="003044C0">
        <w:rPr>
          <w:rFonts w:ascii="Arial" w:eastAsia="Arial" w:hAnsi="Arial" w:cs="Arial"/>
          <w:lang w:eastAsia="es-ES" w:bidi="es-ES"/>
        </w:rPr>
        <w:t>, la prohibición del parágrafo del artículo 38, la cual debe observarse para este año</w:t>
      </w:r>
      <w:r>
        <w:rPr>
          <w:rFonts w:ascii="Arial" w:eastAsia="Arial" w:hAnsi="Arial" w:cs="Arial"/>
          <w:lang w:eastAsia="es-ES" w:bidi="es-ES"/>
        </w:rPr>
        <w:t xml:space="preserve"> 2023</w:t>
      </w:r>
      <w:r w:rsidRPr="003044C0">
        <w:rPr>
          <w:rFonts w:ascii="Arial" w:eastAsia="Arial" w:hAnsi="Arial" w:cs="Arial"/>
          <w:lang w:eastAsia="es-ES" w:bidi="es-ES"/>
        </w:rPr>
        <w:t>, prohíbe en materia de contratación estatal, la celebración únicamente de convenios o contratos interadministrativos que impliquen la ejecución de recursos públicos dentro de los cuatro (4) meses anteriores a la respectiva jornada de votaciones</w:t>
      </w:r>
      <w:r w:rsidRPr="594FA205">
        <w:rPr>
          <w:rFonts w:ascii="Arial" w:hAnsi="Arial" w:cs="Arial"/>
        </w:rPr>
        <w:t>, para evitar que mediante la suscripción de estos se comprometa el erario con fines políticos o partidistas</w:t>
      </w:r>
      <w:r>
        <w:t>.</w:t>
      </w:r>
    </w:p>
    <w:p w14:paraId="5592B446" w14:textId="77777777" w:rsidR="00E33C2A" w:rsidRPr="00504597" w:rsidRDefault="00E33C2A" w:rsidP="00E33C2A">
      <w:pPr>
        <w:spacing w:before="120" w:line="276" w:lineRule="auto"/>
        <w:ind w:firstLine="703"/>
        <w:jc w:val="both"/>
        <w:textAlignment w:val="baseline"/>
        <w:rPr>
          <w:rFonts w:ascii="Arial" w:hAnsi="Arial" w:cs="Arial"/>
          <w:color w:val="000000" w:themeColor="text1"/>
          <w:lang w:val="es-ES" w:eastAsia="es-CO"/>
        </w:rPr>
      </w:pPr>
      <w:r>
        <w:rPr>
          <w:rFonts w:ascii="Arial" w:hAnsi="Arial" w:cs="Arial"/>
          <w:color w:val="000000" w:themeColor="text1"/>
          <w:lang w:eastAsia="es-CO"/>
        </w:rPr>
        <w:t>Ahora bien, considerando</w:t>
      </w:r>
      <w:r w:rsidRPr="00504597">
        <w:rPr>
          <w:rFonts w:ascii="Arial" w:hAnsi="Arial" w:cs="Arial"/>
          <w:color w:val="000000" w:themeColor="text1"/>
          <w:lang w:eastAsia="es-CO"/>
        </w:rPr>
        <w:t xml:space="preserve"> la naturaleza jurídica de las partes, los convenios</w:t>
      </w:r>
      <w:r>
        <w:rPr>
          <w:rFonts w:ascii="Arial" w:hAnsi="Arial" w:cs="Arial"/>
          <w:color w:val="000000" w:themeColor="text1"/>
          <w:lang w:eastAsia="es-CO"/>
        </w:rPr>
        <w:t xml:space="preserve"> </w:t>
      </w:r>
      <w:r w:rsidRPr="00504597">
        <w:rPr>
          <w:rFonts w:ascii="Arial" w:hAnsi="Arial" w:cs="Arial"/>
          <w:color w:val="000000" w:themeColor="text1"/>
          <w:lang w:eastAsia="es-CO"/>
        </w:rPr>
        <w:t xml:space="preserve">solidarios entre las entidades estatales y los organismos de acción comunal no se calificarían como contratos o convenios interadministrativos. </w:t>
      </w:r>
      <w:r w:rsidRPr="00504597">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81AC395" w14:textId="77777777" w:rsidR="00E33C2A" w:rsidRDefault="00E33C2A" w:rsidP="00E33C2A">
      <w:pPr>
        <w:spacing w:before="120" w:line="276" w:lineRule="auto"/>
        <w:ind w:firstLine="703"/>
        <w:jc w:val="both"/>
        <w:textAlignment w:val="baseline"/>
        <w:rPr>
          <w:rFonts w:ascii="Arial" w:hAnsi="Arial" w:cs="Arial"/>
          <w:color w:val="000000" w:themeColor="text1"/>
          <w:lang w:val="es-ES" w:eastAsia="es-CO"/>
        </w:rPr>
      </w:pPr>
      <w:r w:rsidRPr="00504597">
        <w:rPr>
          <w:rFonts w:ascii="Arial" w:hAnsi="Arial" w:cs="Arial"/>
          <w:color w:val="000000" w:themeColor="text1"/>
          <w:lang w:val="es-ES" w:eastAsia="es-CO"/>
        </w:rPr>
        <w:t xml:space="preserve">En este sentido, </w:t>
      </w:r>
      <w:r>
        <w:rPr>
          <w:rFonts w:ascii="Arial" w:hAnsi="Arial" w:cs="Arial"/>
          <w:color w:val="000000" w:themeColor="text1"/>
          <w:lang w:val="es-ES" w:eastAsia="es-CO"/>
        </w:rPr>
        <w:t xml:space="preserve">aunque </w:t>
      </w:r>
      <w:r w:rsidRPr="00504597">
        <w:rPr>
          <w:rFonts w:ascii="Arial" w:hAnsi="Arial" w:cs="Arial"/>
          <w:color w:val="000000" w:themeColor="text1"/>
          <w:lang w:val="es-ES" w:eastAsia="es-CO"/>
        </w:rPr>
        <w:t>los convenios solidarios</w:t>
      </w:r>
      <w:r>
        <w:rPr>
          <w:rFonts w:ascii="Arial" w:hAnsi="Arial" w:cs="Arial"/>
          <w:color w:val="000000" w:themeColor="text1"/>
          <w:lang w:val="es-ES" w:eastAsia="es-CO"/>
        </w:rPr>
        <w:t xml:space="preserve"> tienen el propósito de cooperación explicado en el acápite 2.2,</w:t>
      </w:r>
      <w:r w:rsidRPr="00504597">
        <w:rPr>
          <w:rFonts w:ascii="Arial" w:hAnsi="Arial" w:cs="Arial"/>
          <w:color w:val="000000" w:themeColor="text1"/>
          <w:lang w:val="es-ES" w:eastAsia="es-CO"/>
        </w:rPr>
        <w:t xml:space="preserve"> no corresponden a la categoría </w:t>
      </w:r>
      <w:r w:rsidRPr="00504597">
        <w:rPr>
          <w:rFonts w:ascii="Arial" w:hAnsi="Arial" w:cs="Arial"/>
          <w:color w:val="000000" w:themeColor="text1"/>
          <w:lang w:eastAsia="es-CO"/>
        </w:rPr>
        <w:t>definida en el 2.2.1.2.1.4.4 del Decreto 1082 de 2015</w:t>
      </w:r>
      <w:r w:rsidRPr="00504597">
        <w:rPr>
          <w:rFonts w:ascii="Arial" w:hAnsi="Arial" w:cs="Arial"/>
          <w:color w:val="000000" w:themeColor="text1"/>
          <w:lang w:val="es-ES" w:eastAsia="es-CO"/>
        </w:rPr>
        <w:t>, pues –tomando en consideración</w:t>
      </w:r>
      <w:r w:rsidRPr="00504597">
        <w:rPr>
          <w:rFonts w:ascii="Arial" w:hAnsi="Arial" w:cs="Arial"/>
          <w:color w:val="000000" w:themeColor="text1"/>
          <w:lang w:eastAsia="es-CO"/>
        </w:rPr>
        <w:t xml:space="preserve"> lo señalado en el artículo 7 de la Ley 2166 de 2021–</w:t>
      </w:r>
      <w:r w:rsidRPr="00504597">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Pr>
          <w:rFonts w:ascii="Arial" w:hAnsi="Arial" w:cs="Arial"/>
          <w:color w:val="000000" w:themeColor="text1"/>
          <w:lang w:val="es-ES" w:eastAsia="es-CO"/>
        </w:rPr>
        <w:t>.</w:t>
      </w:r>
    </w:p>
    <w:p w14:paraId="35CE2962" w14:textId="77777777" w:rsidR="00E33C2A" w:rsidRDefault="00E33C2A" w:rsidP="00E33C2A">
      <w:pPr>
        <w:widowControl w:val="0"/>
        <w:autoSpaceDE w:val="0"/>
        <w:autoSpaceDN w:val="0"/>
        <w:spacing w:line="276" w:lineRule="auto"/>
        <w:ind w:firstLine="703"/>
        <w:jc w:val="both"/>
        <w:rPr>
          <w:rFonts w:ascii="Arial" w:hAnsi="Arial" w:cs="Arial"/>
          <w:bCs/>
          <w:lang w:eastAsia="es-CO"/>
        </w:rPr>
      </w:pPr>
      <w:r w:rsidRPr="007A0C25">
        <w:rPr>
          <w:rFonts w:ascii="Arial" w:eastAsia="Arial" w:hAnsi="Arial" w:cs="Arial"/>
          <w:lang w:val="es-ES" w:eastAsia="es-ES" w:bidi="es-ES"/>
        </w:rPr>
        <w:t xml:space="preserve">Teniendo en cuenta lo anterior, </w:t>
      </w:r>
      <w:r>
        <w:rPr>
          <w:rFonts w:ascii="Arial" w:hAnsi="Arial" w:cs="Arial"/>
          <w:bCs/>
          <w:lang w:eastAsia="es-CO"/>
        </w:rPr>
        <w:t>a partir del 29 de junio de 2023, en virtud d</w:t>
      </w:r>
      <w:r w:rsidRPr="00172738">
        <w:rPr>
          <w:rFonts w:ascii="Arial" w:hAnsi="Arial" w:cs="Arial"/>
          <w:bCs/>
          <w:lang w:eastAsia="es-CO"/>
        </w:rPr>
        <w:t>el parágrafo del artículo 38 de la Ley 996 de 2005</w:t>
      </w:r>
      <w:r>
        <w:rPr>
          <w:rFonts w:ascii="Arial" w:hAnsi="Arial" w:cs="Arial"/>
          <w:bCs/>
          <w:lang w:eastAsia="es-CO"/>
        </w:rPr>
        <w:t>, se</w:t>
      </w:r>
      <w:r w:rsidRPr="00172738">
        <w:rPr>
          <w:rFonts w:ascii="Arial" w:hAnsi="Arial" w:cs="Arial"/>
          <w:bCs/>
          <w:lang w:eastAsia="es-CO"/>
        </w:rPr>
        <w:t xml:space="preserve"> prohíbe a los alcaldes, gobernadores, secretarios, gerentes y directores de las entidades del orden municipal, departamental o distrital celebrar convenios y </w:t>
      </w:r>
      <w:r w:rsidRPr="00172738">
        <w:rPr>
          <w:rFonts w:ascii="Arial" w:hAnsi="Arial" w:cs="Arial"/>
          <w:bCs/>
          <w:lang w:eastAsia="es-CO"/>
        </w:rPr>
        <w:lastRenderedPageBreak/>
        <w:t>contratos interadministrativos para la ejecución de recursos públicos</w:t>
      </w:r>
      <w:r>
        <w:rPr>
          <w:rFonts w:ascii="Arial" w:hAnsi="Arial" w:cs="Arial"/>
          <w:bCs/>
          <w:lang w:eastAsia="es-CO"/>
        </w:rPr>
        <w:t>, prohibición que no puede hacerse extensiva a los convenios solidarios.</w:t>
      </w:r>
    </w:p>
    <w:p w14:paraId="411670FD" w14:textId="77777777" w:rsidR="00E33C2A" w:rsidRPr="00994D46" w:rsidRDefault="00E33C2A" w:rsidP="00E33C2A">
      <w:pPr>
        <w:spacing w:line="276" w:lineRule="auto"/>
        <w:ind w:firstLine="709"/>
        <w:jc w:val="both"/>
        <w:rPr>
          <w:rFonts w:ascii="Arial" w:eastAsia="Calibri" w:hAnsi="Arial" w:cs="Arial"/>
          <w:lang w:val="es-ES"/>
        </w:rPr>
      </w:pPr>
      <w:r w:rsidRPr="007A0C25">
        <w:rPr>
          <w:rFonts w:ascii="Arial" w:eastAsia="Calibri" w:hAnsi="Arial" w:cs="Arial"/>
          <w:bCs/>
          <w:lang w:eastAsia="es-CO"/>
        </w:rPr>
        <w:t>Bajo estas consideraciones, corresponde a cada entidad</w:t>
      </w:r>
      <w:r>
        <w:rPr>
          <w:rFonts w:ascii="Arial" w:eastAsia="Calibri" w:hAnsi="Arial" w:cs="Arial"/>
          <w:bCs/>
          <w:lang w:eastAsia="es-CO"/>
        </w:rPr>
        <w:t>,</w:t>
      </w:r>
      <w:r w:rsidRPr="007A0C25">
        <w:rPr>
          <w:rFonts w:ascii="Arial" w:eastAsia="Calibri" w:hAnsi="Arial" w:cs="Arial"/>
          <w:bCs/>
          <w:lang w:eastAsia="es-CO"/>
        </w:rPr>
        <w:t xml:space="preserve"> en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lang w:val="es-ES"/>
        </w:rPr>
        <w:t xml:space="preserve"> </w:t>
      </w:r>
    </w:p>
    <w:p w14:paraId="14F97254" w14:textId="77777777" w:rsidR="00E33C2A" w:rsidRPr="00714C91" w:rsidRDefault="00E33C2A" w:rsidP="00E33C2A">
      <w:pPr>
        <w:spacing w:after="0" w:line="276" w:lineRule="auto"/>
        <w:jc w:val="both"/>
        <w:rPr>
          <w:rFonts w:ascii="Arial" w:hAnsi="Arial" w:cs="Arial"/>
          <w:lang w:val="es-ES"/>
        </w:rPr>
      </w:pPr>
      <w:r w:rsidRPr="009A5830">
        <w:rPr>
          <w:rFonts w:ascii="Arial" w:hAnsi="Arial" w:cs="Arial"/>
        </w:rPr>
        <w:t>Este concepto tiene el alcance previsto en el artículo 28 del</w:t>
      </w:r>
      <w:r w:rsidRPr="579267AC">
        <w:rPr>
          <w:rFonts w:ascii="Arial" w:eastAsia="Times New Roman" w:hAnsi="Arial" w:cs="Arial"/>
          <w:lang w:val="es-ES" w:eastAsia="es-ES"/>
        </w:rPr>
        <w:t xml:space="preserve"> Código de Procedimiento Administrativo y de lo Contencioso Administrativo </w:t>
      </w:r>
      <w:r w:rsidRPr="579267AC">
        <w:rPr>
          <w:rFonts w:ascii="Arial" w:hAnsi="Arial" w:cs="Arial"/>
          <w:color w:val="000000" w:themeColor="text1"/>
          <w:lang w:val="es-ES"/>
        </w:rPr>
        <w:t xml:space="preserve">y </w:t>
      </w:r>
      <w:r w:rsidRPr="00714C91">
        <w:rPr>
          <w:rFonts w:ascii="Arial" w:hAnsi="Arial" w:cs="Arial"/>
          <w:color w:val="000000" w:themeColor="text1"/>
        </w:rPr>
        <w:t>las expresiones aquí utilizadas con mayúscula inicial deben ser entendidas con el significado que les otorga el artículo 2.2.1.1.1.3.1. del Decreto 1082 de 2015</w:t>
      </w:r>
      <w:r w:rsidRPr="579267AC">
        <w:rPr>
          <w:rFonts w:ascii="Arial" w:hAnsi="Arial" w:cs="Arial"/>
          <w:color w:val="000000" w:themeColor="text1"/>
          <w:lang w:val="es-ES"/>
        </w:rPr>
        <w:t>.</w:t>
      </w:r>
    </w:p>
    <w:p w14:paraId="40A3C0E1" w14:textId="77777777" w:rsidR="00E33C2A" w:rsidRDefault="00E33C2A" w:rsidP="00E33C2A">
      <w:pPr>
        <w:tabs>
          <w:tab w:val="left" w:pos="426"/>
        </w:tabs>
        <w:spacing w:line="276" w:lineRule="auto"/>
        <w:jc w:val="both"/>
        <w:rPr>
          <w:rFonts w:ascii="Arial" w:eastAsia="Times New Roman" w:hAnsi="Arial" w:cs="Arial"/>
          <w:color w:val="000000" w:themeColor="text1"/>
        </w:rPr>
      </w:pPr>
    </w:p>
    <w:p w14:paraId="652B52B3" w14:textId="77777777" w:rsidR="00E33C2A" w:rsidRPr="000F4A3A" w:rsidRDefault="00E33C2A" w:rsidP="00E33C2A">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4A108A7F" w14:textId="267CC78C" w:rsidR="00E33C2A" w:rsidRPr="00CB70D9" w:rsidRDefault="000F5468" w:rsidP="00E33C2A">
      <w:pPr>
        <w:jc w:val="center"/>
        <w:rPr>
          <w:rFonts w:ascii="Arial" w:eastAsia="Times New Roman" w:hAnsi="Arial" w:cs="Arial"/>
          <w:lang w:eastAsia="es-CO"/>
        </w:rPr>
      </w:pPr>
      <w:r>
        <w:rPr>
          <w:rFonts w:ascii="Arial" w:hAnsi="Arial" w:cs="Arial"/>
          <w:noProof/>
          <w:lang w:val="en-US"/>
        </w:rPr>
        <w:drawing>
          <wp:inline distT="0" distB="0" distL="0" distR="0" wp14:anchorId="1C001A3B" wp14:editId="4AFB1124">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E33C2A" w:rsidRPr="003F5F71" w14:paraId="1AF7F67D" w14:textId="77777777" w:rsidTr="008E630B">
        <w:trPr>
          <w:trHeight w:val="409"/>
        </w:trPr>
        <w:tc>
          <w:tcPr>
            <w:tcW w:w="817" w:type="dxa"/>
            <w:tcBorders>
              <w:top w:val="nil"/>
              <w:left w:val="nil"/>
              <w:bottom w:val="nil"/>
              <w:right w:val="nil"/>
            </w:tcBorders>
            <w:vAlign w:val="center"/>
            <w:hideMark/>
          </w:tcPr>
          <w:p w14:paraId="779E126F" w14:textId="77777777" w:rsidR="00E33C2A" w:rsidRPr="009C1F1A" w:rsidRDefault="00E33C2A" w:rsidP="008E630B">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6362689" w14:textId="77777777" w:rsidR="00E33C2A" w:rsidRPr="009C1F1A" w:rsidRDefault="00E33C2A" w:rsidP="008E630B">
            <w:pPr>
              <w:spacing w:after="0" w:line="240" w:lineRule="auto"/>
              <w:jc w:val="both"/>
              <w:rPr>
                <w:rFonts w:ascii="Arial" w:hAnsi="Arial" w:cs="Arial"/>
                <w:sz w:val="16"/>
                <w:szCs w:val="16"/>
              </w:rPr>
            </w:pPr>
            <w:r>
              <w:rPr>
                <w:rFonts w:ascii="Arial" w:hAnsi="Arial" w:cs="Arial"/>
                <w:sz w:val="16"/>
                <w:szCs w:val="16"/>
              </w:rPr>
              <w:t>Nina María Padrón Ballestas</w:t>
            </w:r>
          </w:p>
          <w:p w14:paraId="66711322" w14:textId="77777777" w:rsidR="00E33C2A" w:rsidRPr="009C1F1A" w:rsidRDefault="00E33C2A" w:rsidP="008E630B">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E33C2A" w:rsidRPr="003F5F71" w14:paraId="7BEBF450" w14:textId="77777777" w:rsidTr="008E630B">
        <w:trPr>
          <w:trHeight w:val="409"/>
        </w:trPr>
        <w:tc>
          <w:tcPr>
            <w:tcW w:w="817" w:type="dxa"/>
            <w:tcBorders>
              <w:top w:val="nil"/>
              <w:left w:val="nil"/>
              <w:right w:val="nil"/>
            </w:tcBorders>
            <w:vAlign w:val="center"/>
          </w:tcPr>
          <w:p w14:paraId="35B7EBE8" w14:textId="77777777" w:rsidR="00E33C2A" w:rsidRPr="1CF3ADA9" w:rsidRDefault="00E33C2A" w:rsidP="008E630B">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BE1FC98" w14:textId="77777777" w:rsidR="00E33C2A" w:rsidRPr="009C1F1A" w:rsidRDefault="00E33C2A" w:rsidP="008E630B">
            <w:pPr>
              <w:spacing w:after="0" w:line="240" w:lineRule="auto"/>
              <w:jc w:val="both"/>
              <w:rPr>
                <w:rFonts w:ascii="Arial" w:hAnsi="Arial" w:cs="Arial"/>
                <w:sz w:val="16"/>
                <w:szCs w:val="16"/>
              </w:rPr>
            </w:pPr>
            <w:r>
              <w:rPr>
                <w:rFonts w:ascii="Arial" w:hAnsi="Arial" w:cs="Arial"/>
                <w:sz w:val="16"/>
                <w:szCs w:val="16"/>
              </w:rPr>
              <w:t xml:space="preserve">Juan David Cárdenas Cabeza </w:t>
            </w:r>
          </w:p>
          <w:p w14:paraId="57A440D6" w14:textId="77777777" w:rsidR="00E33C2A" w:rsidRPr="009C1F1A" w:rsidRDefault="00E33C2A" w:rsidP="008E630B">
            <w:pPr>
              <w:spacing w:after="0" w:line="240" w:lineRule="auto"/>
              <w:jc w:val="both"/>
              <w:rPr>
                <w:rFonts w:ascii="Arial" w:hAnsi="Arial" w:cs="Arial"/>
                <w:sz w:val="16"/>
                <w:szCs w:val="16"/>
              </w:rPr>
            </w:pPr>
            <w:r w:rsidRPr="4EDD0C05">
              <w:rPr>
                <w:rFonts w:ascii="Arial" w:hAnsi="Arial" w:cs="Arial"/>
                <w:sz w:val="16"/>
                <w:szCs w:val="16"/>
              </w:rPr>
              <w:t>Contratista de la Subdirección de Gestión Contractual</w:t>
            </w:r>
          </w:p>
          <w:p w14:paraId="5358480E" w14:textId="77777777" w:rsidR="00E33C2A" w:rsidRPr="009C1F1A" w:rsidRDefault="00E33C2A" w:rsidP="008E630B">
            <w:pPr>
              <w:spacing w:after="0" w:line="240" w:lineRule="auto"/>
              <w:jc w:val="both"/>
              <w:rPr>
                <w:rFonts w:ascii="Arial" w:hAnsi="Arial" w:cs="Arial"/>
                <w:sz w:val="16"/>
                <w:szCs w:val="16"/>
              </w:rPr>
            </w:pPr>
            <w:r w:rsidRPr="4EDD0C05">
              <w:rPr>
                <w:rFonts w:ascii="Arial" w:hAnsi="Arial" w:cs="Arial"/>
                <w:sz w:val="16"/>
                <w:szCs w:val="16"/>
              </w:rPr>
              <w:t>Gabriel Mendoza</w:t>
            </w:r>
          </w:p>
          <w:p w14:paraId="7CD113A7" w14:textId="77777777" w:rsidR="00E33C2A" w:rsidRPr="009C1F1A" w:rsidRDefault="00E33C2A" w:rsidP="008E630B">
            <w:pPr>
              <w:spacing w:after="0" w:line="240" w:lineRule="auto"/>
              <w:jc w:val="both"/>
              <w:rPr>
                <w:rFonts w:ascii="Arial" w:hAnsi="Arial" w:cs="Arial"/>
                <w:sz w:val="16"/>
                <w:szCs w:val="16"/>
              </w:rPr>
            </w:pPr>
            <w:r w:rsidRPr="4EDD0C05">
              <w:rPr>
                <w:rFonts w:ascii="Arial" w:hAnsi="Arial" w:cs="Arial"/>
                <w:sz w:val="16"/>
                <w:szCs w:val="16"/>
              </w:rPr>
              <w:t>Contratista de la Subdirección de Gestión Contractual</w:t>
            </w:r>
          </w:p>
        </w:tc>
      </w:tr>
      <w:tr w:rsidR="00E33C2A" w:rsidRPr="003F5F71" w14:paraId="77A14E95" w14:textId="77777777" w:rsidTr="008E630B">
        <w:trPr>
          <w:trHeight w:val="389"/>
        </w:trPr>
        <w:tc>
          <w:tcPr>
            <w:tcW w:w="817" w:type="dxa"/>
            <w:tcBorders>
              <w:top w:val="nil"/>
              <w:left w:val="nil"/>
              <w:bottom w:val="nil"/>
              <w:right w:val="nil"/>
            </w:tcBorders>
            <w:vAlign w:val="center"/>
            <w:hideMark/>
          </w:tcPr>
          <w:p w14:paraId="26088AA3" w14:textId="77777777" w:rsidR="00E33C2A" w:rsidRPr="009C1F1A" w:rsidRDefault="00E33C2A" w:rsidP="008E630B">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0BB6682" w14:textId="77777777" w:rsidR="00E33C2A" w:rsidRPr="009C1F1A" w:rsidRDefault="00E33C2A" w:rsidP="008E630B">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20585428" w14:textId="77777777" w:rsidR="00E33C2A" w:rsidRPr="009C1F1A" w:rsidRDefault="00E33C2A" w:rsidP="008E630B">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025091FC" w14:textId="77777777" w:rsidR="00E33C2A" w:rsidRPr="006219F8" w:rsidRDefault="00E33C2A" w:rsidP="00E33C2A">
      <w:pPr>
        <w:tabs>
          <w:tab w:val="left" w:pos="0"/>
        </w:tabs>
        <w:spacing w:line="276" w:lineRule="auto"/>
        <w:contextualSpacing/>
        <w:jc w:val="both"/>
        <w:rPr>
          <w:lang w:val="es-MX"/>
        </w:rPr>
      </w:pPr>
    </w:p>
    <w:p w14:paraId="67FD1ABB" w14:textId="77777777" w:rsidR="00E33C2A" w:rsidRPr="006219F8" w:rsidRDefault="00E33C2A" w:rsidP="00E33C2A">
      <w:pPr>
        <w:spacing w:after="0" w:line="240" w:lineRule="auto"/>
        <w:rPr>
          <w:lang w:val="es-MX"/>
        </w:rPr>
      </w:pPr>
    </w:p>
    <w:p w14:paraId="0F293BF4" w14:textId="0F6FB6C1" w:rsidR="00127233" w:rsidRPr="008D4913" w:rsidRDefault="00127233" w:rsidP="00E33C2A">
      <w:pPr>
        <w:rPr>
          <w:lang w:val="es-MX"/>
        </w:rPr>
      </w:pPr>
    </w:p>
    <w:sectPr w:rsidR="00127233" w:rsidRPr="008D4913" w:rsidSect="0039439C">
      <w:headerReference w:type="default" r:id="rId23"/>
      <w:footerReference w:type="default" r:id="rId2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788D2" w14:textId="77777777" w:rsidR="00AA1673" w:rsidRDefault="00AA1673" w:rsidP="004A1847">
      <w:pPr>
        <w:spacing w:after="0" w:line="240" w:lineRule="auto"/>
      </w:pPr>
      <w:r>
        <w:separator/>
      </w:r>
    </w:p>
  </w:endnote>
  <w:endnote w:type="continuationSeparator" w:id="0">
    <w:p w14:paraId="285603D1" w14:textId="77777777" w:rsidR="00AA1673" w:rsidRDefault="00AA1673" w:rsidP="004A1847">
      <w:pPr>
        <w:spacing w:after="0" w:line="240" w:lineRule="auto"/>
      </w:pPr>
      <w:r>
        <w:continuationSeparator/>
      </w:r>
    </w:p>
  </w:endnote>
  <w:endnote w:type="continuationNotice" w:id="1">
    <w:p w14:paraId="6C88F93A" w14:textId="77777777" w:rsidR="00AA1673" w:rsidRDefault="00AA1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manist Light">
    <w:altName w:val="Aria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281" w14:textId="77777777" w:rsidR="00E33C2A" w:rsidRDefault="00E33C2A" w:rsidP="00E33C2A">
    <w:pPr>
      <w:pStyle w:val="Piedepgina"/>
    </w:pPr>
    <w:r>
      <w:rPr>
        <w:noProof/>
        <w:lang w:val="en-US"/>
      </w:rPr>
      <w:drawing>
        <wp:inline distT="0" distB="0" distL="0" distR="0" wp14:anchorId="1E3C2693" wp14:editId="04A08DA4">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64384" behindDoc="0" locked="0" layoutInCell="1" allowOverlap="1" wp14:anchorId="1E667933" wp14:editId="5C44669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E33C2A" w:rsidRPr="00080DA3" w14:paraId="0090049F" w14:textId="77777777" w:rsidTr="008E630B">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C282059" w14:textId="77777777" w:rsidR="00E33C2A" w:rsidRPr="003F3941" w:rsidRDefault="00E33C2A" w:rsidP="00E33C2A">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A6DED18" w14:textId="77777777" w:rsidR="00E33C2A" w:rsidRPr="003F3941" w:rsidRDefault="00E33C2A" w:rsidP="00E33C2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62D87CF" w14:textId="77777777" w:rsidR="00E33C2A" w:rsidRPr="003F3941" w:rsidRDefault="00E33C2A" w:rsidP="00E33C2A">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BC00517" w14:textId="30542409" w:rsidR="00E33C2A" w:rsidRPr="003F3941" w:rsidRDefault="00E33C2A" w:rsidP="00E33C2A">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0F5468">
            <w:rPr>
              <w:rFonts w:ascii="Century Gothic" w:hAnsi="Century Gothic"/>
              <w:b/>
              <w:bCs/>
              <w:noProof/>
              <w:sz w:val="16"/>
              <w:szCs w:val="16"/>
            </w:rPr>
            <w:t>34</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0F5468">
            <w:rPr>
              <w:rFonts w:ascii="Century Gothic" w:hAnsi="Century Gothic"/>
              <w:b/>
              <w:bCs/>
              <w:noProof/>
              <w:sz w:val="16"/>
              <w:szCs w:val="16"/>
            </w:rPr>
            <w:t>39</w:t>
          </w:r>
          <w:r w:rsidRPr="003F3941">
            <w:rPr>
              <w:rFonts w:ascii="Century Gothic" w:hAnsi="Century Gothic"/>
              <w:b/>
              <w:bCs/>
              <w:sz w:val="16"/>
              <w:szCs w:val="16"/>
            </w:rPr>
            <w:fldChar w:fldCharType="end"/>
          </w:r>
        </w:p>
      </w:tc>
    </w:tr>
  </w:tbl>
  <w:p w14:paraId="300E0342" w14:textId="77777777" w:rsidR="00E33C2A" w:rsidRDefault="00E33C2A" w:rsidP="00E33C2A">
    <w:pPr>
      <w:pStyle w:val="Piedepgina"/>
    </w:pPr>
  </w:p>
  <w:p w14:paraId="249FB6FF" w14:textId="77777777" w:rsidR="00E33C2A" w:rsidRPr="002821AE" w:rsidRDefault="00E33C2A" w:rsidP="00E33C2A">
    <w:pPr>
      <w:pStyle w:val="Piedepgina"/>
    </w:pPr>
  </w:p>
  <w:p w14:paraId="744661F5" w14:textId="77777777" w:rsidR="006219F8" w:rsidRPr="00E33C2A" w:rsidRDefault="006219F8" w:rsidP="00E33C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E38C" w14:textId="77777777" w:rsidR="00AA1673" w:rsidRDefault="00AA1673" w:rsidP="004A1847">
      <w:pPr>
        <w:spacing w:after="0" w:line="240" w:lineRule="auto"/>
      </w:pPr>
      <w:r>
        <w:separator/>
      </w:r>
    </w:p>
  </w:footnote>
  <w:footnote w:type="continuationSeparator" w:id="0">
    <w:p w14:paraId="15D204FF" w14:textId="77777777" w:rsidR="00AA1673" w:rsidRDefault="00AA1673" w:rsidP="004A1847">
      <w:pPr>
        <w:spacing w:after="0" w:line="240" w:lineRule="auto"/>
      </w:pPr>
      <w:r>
        <w:continuationSeparator/>
      </w:r>
    </w:p>
  </w:footnote>
  <w:footnote w:type="continuationNotice" w:id="1">
    <w:p w14:paraId="399D883F" w14:textId="77777777" w:rsidR="00AA1673" w:rsidRDefault="00AA1673">
      <w:pPr>
        <w:spacing w:after="0" w:line="240" w:lineRule="auto"/>
      </w:pPr>
    </w:p>
  </w:footnote>
  <w:footnote w:id="2">
    <w:p w14:paraId="05B13EE0"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17FE5">
          <w:rPr>
            <w:rStyle w:val="Hipervnculo"/>
            <w:rFonts w:ascii="Arial" w:hAnsi="Arial" w:cs="Arial"/>
            <w:sz w:val="18"/>
            <w:szCs w:val="18"/>
          </w:rPr>
          <w:t>https://relatoria.colombiacompra.gov.co/busqueda/conceptos</w:t>
        </w:r>
      </w:hyperlink>
      <w:r w:rsidRPr="00A70BAA">
        <w:rPr>
          <w:rStyle w:val="Hipervnculo"/>
          <w:rFonts w:ascii="Arial" w:hAnsi="Arial" w:cs="Arial"/>
          <w:color w:val="auto"/>
          <w:sz w:val="18"/>
          <w:szCs w:val="18"/>
        </w:rPr>
        <w:t xml:space="preserve">. </w:t>
      </w:r>
      <w:r w:rsidRPr="00A70BAA">
        <w:rPr>
          <w:rFonts w:ascii="Arial" w:hAnsi="Arial" w:cs="Arial"/>
          <w:sz w:val="18"/>
          <w:szCs w:val="18"/>
          <w:shd w:val="clear" w:color="auto" w:fill="E6E6E6"/>
        </w:rPr>
        <w:t xml:space="preserve"> </w:t>
      </w:r>
    </w:p>
  </w:footnote>
  <w:footnote w:id="3">
    <w:p w14:paraId="7BC5CC59" w14:textId="77777777" w:rsidR="00E33C2A" w:rsidRPr="00A70BAA" w:rsidRDefault="00E33C2A" w:rsidP="00E33C2A">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Gaceta del Congreso de la República No. 71 del 2005.</w:t>
      </w:r>
    </w:p>
  </w:footnote>
  <w:footnote w:id="4">
    <w:p w14:paraId="6E3D5C47" w14:textId="77777777" w:rsidR="00E33C2A" w:rsidRPr="00A70BAA" w:rsidRDefault="00E33C2A" w:rsidP="00E33C2A">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Corte Constitucional, Sentencia C- 1153 de 2005, M.P. Marco Gerardo Monroy Cabra.</w:t>
      </w:r>
    </w:p>
  </w:footnote>
  <w:footnote w:id="5">
    <w:p w14:paraId="430A0A00" w14:textId="77777777" w:rsidR="00E33C2A" w:rsidRPr="00A70BAA" w:rsidRDefault="00E33C2A" w:rsidP="00E33C2A">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732E85BA" w14:textId="77777777" w:rsidR="00E33C2A" w:rsidRPr="00A70BAA" w:rsidRDefault="00E33C2A" w:rsidP="00E33C2A">
      <w:pPr>
        <w:pStyle w:val="Textonotapie"/>
        <w:ind w:firstLine="709"/>
        <w:contextualSpacing/>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5ACD27B4" w14:textId="77777777" w:rsidR="00E33C2A" w:rsidRPr="00A70BAA" w:rsidRDefault="00E33C2A" w:rsidP="00E33C2A">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de fecha 24 de julio de 2013, radicado 2166, Consejero Ponente: Álvaro Namén Vargas.  </w:t>
      </w:r>
    </w:p>
  </w:footnote>
  <w:footnote w:id="8">
    <w:p w14:paraId="0B791D67" w14:textId="77777777" w:rsidR="00E33C2A" w:rsidRPr="00A70BAA" w:rsidRDefault="00E33C2A" w:rsidP="00E33C2A">
      <w:pPr>
        <w:pStyle w:val="NormalWeb"/>
        <w:spacing w:before="0" w:beforeAutospacing="0" w:after="0" w:afterAutospacing="0"/>
        <w:ind w:firstLine="709"/>
        <w:contextualSpacing/>
        <w:rPr>
          <w:rFonts w:ascii="Arial" w:hAnsi="Arial" w:cs="Arial"/>
          <w:sz w:val="18"/>
          <w:szCs w:val="18"/>
          <w:lang w:val="es-MX"/>
        </w:rPr>
      </w:pPr>
      <w:r w:rsidRPr="00A70BAA">
        <w:rPr>
          <w:rStyle w:val="Refdenotaalpie"/>
          <w:rFonts w:ascii="Arial" w:hAnsi="Arial" w:cs="Arial"/>
          <w:sz w:val="18"/>
          <w:szCs w:val="18"/>
        </w:rPr>
        <w:footnoteRef/>
      </w:r>
      <w:r w:rsidRPr="00A70BAA">
        <w:rPr>
          <w:rFonts w:ascii="Arial" w:hAnsi="Arial" w:cs="Arial"/>
          <w:sz w:val="18"/>
          <w:szCs w:val="18"/>
        </w:rPr>
        <w:t xml:space="preserve"> </w:t>
      </w:r>
      <w:bookmarkStart w:id="9" w:name="38"/>
      <w:r w:rsidRPr="00A70BAA">
        <w:rPr>
          <w:rFonts w:ascii="Arial" w:eastAsia="Calibri" w:hAnsi="Arial" w:cs="Arial"/>
          <w:color w:val="000000"/>
          <w:sz w:val="18"/>
          <w:szCs w:val="18"/>
        </w:rPr>
        <w:t>«</w:t>
      </w:r>
      <w:r w:rsidRPr="00A70BAA">
        <w:rPr>
          <w:rFonts w:ascii="Arial" w:hAnsi="Arial" w:cs="Arial"/>
          <w:sz w:val="18"/>
          <w:szCs w:val="18"/>
          <w:lang w:val="es-MX"/>
        </w:rPr>
        <w:t>Artículo 38. Prohibiciones para los servidores públicos. A los empleados del Estado les está prohibido:</w:t>
      </w:r>
      <w:bookmarkEnd w:id="9"/>
    </w:p>
    <w:p w14:paraId="4069B94E" w14:textId="77777777" w:rsidR="00E33C2A" w:rsidRPr="00A70BAA" w:rsidRDefault="00E33C2A" w:rsidP="00E33C2A">
      <w:pPr>
        <w:pStyle w:val="NormalWeb"/>
        <w:spacing w:before="0" w:beforeAutospacing="0" w:after="0" w:afterAutospacing="0"/>
        <w:ind w:firstLine="709"/>
        <w:contextualSpacing/>
        <w:rPr>
          <w:rFonts w:ascii="Arial" w:hAnsi="Arial" w:cs="Arial"/>
          <w:sz w:val="18"/>
          <w:szCs w:val="18"/>
          <w:lang w:val="es-MX"/>
        </w:rPr>
      </w:pPr>
      <w:r w:rsidRPr="00A70BAA">
        <w:rPr>
          <w:rFonts w:ascii="Arial" w:eastAsia="Calibri" w:hAnsi="Arial" w:cs="Arial"/>
          <w:color w:val="000000"/>
          <w:sz w:val="18"/>
          <w:szCs w:val="18"/>
        </w:rPr>
        <w:t>»</w:t>
      </w:r>
      <w:r w:rsidRPr="00A70BAA">
        <w:rPr>
          <w:rFonts w:ascii="Arial" w:hAnsi="Arial" w:cs="Arial"/>
          <w:sz w:val="18"/>
          <w:szCs w:val="18"/>
          <w:lang w:val="es-MX"/>
        </w:rPr>
        <w:t xml:space="preserve"> […]</w:t>
      </w:r>
    </w:p>
    <w:p w14:paraId="32F6CAB7" w14:textId="77777777" w:rsidR="00E33C2A" w:rsidRPr="00A70BAA" w:rsidRDefault="00E33C2A" w:rsidP="00E33C2A">
      <w:pPr>
        <w:pStyle w:val="NormalWeb"/>
        <w:spacing w:before="0" w:beforeAutospacing="0" w:after="0" w:afterAutospacing="0"/>
        <w:ind w:firstLine="709"/>
        <w:contextualSpacing/>
        <w:rPr>
          <w:rFonts w:ascii="Arial" w:hAnsi="Arial" w:cs="Arial"/>
          <w:sz w:val="18"/>
          <w:szCs w:val="18"/>
          <w:lang w:val="es-MX"/>
        </w:rPr>
      </w:pPr>
      <w:r w:rsidRPr="00A70BAA">
        <w:rPr>
          <w:rFonts w:ascii="Arial" w:eastAsia="Calibri" w:hAnsi="Arial" w:cs="Arial"/>
          <w:color w:val="000000"/>
          <w:sz w:val="18"/>
          <w:szCs w:val="18"/>
        </w:rPr>
        <w:t>»</w:t>
      </w:r>
      <w:r w:rsidRPr="00A70BAA">
        <w:rPr>
          <w:rStyle w:val="baj"/>
          <w:rFonts w:ascii="Arial" w:hAnsi="Arial" w:cs="Arial"/>
          <w:sz w:val="18"/>
          <w:szCs w:val="18"/>
          <w:lang w:val="es-MX"/>
        </w:rPr>
        <w:t xml:space="preserve"> Parágrafo.</w:t>
      </w:r>
      <w:r w:rsidRPr="00A70BA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70BAA">
        <w:rPr>
          <w:rFonts w:ascii="Arial" w:eastAsia="Calibri" w:hAnsi="Arial" w:cs="Arial"/>
          <w:color w:val="000000"/>
          <w:sz w:val="18"/>
          <w:szCs w:val="18"/>
        </w:rPr>
        <w:t>»</w:t>
      </w:r>
      <w:r w:rsidRPr="00A70BAA">
        <w:rPr>
          <w:rFonts w:ascii="Arial" w:hAnsi="Arial" w:cs="Arial"/>
          <w:sz w:val="18"/>
          <w:szCs w:val="18"/>
          <w:lang w:val="es-MX"/>
        </w:rPr>
        <w:t>.</w:t>
      </w:r>
    </w:p>
  </w:footnote>
  <w:footnote w:id="9">
    <w:p w14:paraId="40CB9F1B" w14:textId="77777777" w:rsidR="00E33C2A" w:rsidRPr="00A70BAA" w:rsidRDefault="00E33C2A" w:rsidP="00E33C2A">
      <w:pPr>
        <w:spacing w:after="0" w:line="240" w:lineRule="auto"/>
        <w:ind w:left="100" w:right="244" w:firstLine="709"/>
        <w:contextualSpacing/>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0">
    <w:p w14:paraId="5EA3935E" w14:textId="77777777" w:rsidR="00E33C2A" w:rsidRPr="00A70BAA" w:rsidRDefault="00E33C2A" w:rsidP="00E33C2A">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11">
    <w:p w14:paraId="44595EB5" w14:textId="77777777" w:rsidR="00E33C2A" w:rsidRPr="00A70BAA" w:rsidRDefault="00E33C2A" w:rsidP="00E33C2A">
      <w:pPr>
        <w:spacing w:after="0" w:line="240" w:lineRule="auto"/>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3930C43" w14:textId="77777777" w:rsidR="00E33C2A" w:rsidRPr="00A70BAA" w:rsidRDefault="00E33C2A" w:rsidP="00E33C2A">
      <w:pPr>
        <w:spacing w:after="0" w:line="240" w:lineRule="auto"/>
        <w:ind w:firstLine="709"/>
        <w:contextualSpacing/>
        <w:jc w:val="both"/>
        <w:rPr>
          <w:rFonts w:ascii="Arial" w:hAnsi="Arial" w:cs="Arial"/>
          <w:sz w:val="18"/>
          <w:szCs w:val="18"/>
        </w:rPr>
      </w:pPr>
      <w:r w:rsidRPr="00A70BAA">
        <w:rPr>
          <w:rFonts w:ascii="Arial" w:hAnsi="Arial" w:cs="Arial"/>
          <w:sz w:val="18"/>
          <w:szCs w:val="18"/>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70BAA">
        <w:rPr>
          <w:rFonts w:ascii="Arial" w:hAnsi="Arial" w:cs="Arial"/>
          <w:spacing w:val="-1"/>
          <w:sz w:val="18"/>
          <w:szCs w:val="18"/>
        </w:rPr>
        <w:t xml:space="preserve"> </w:t>
      </w:r>
      <w:r w:rsidRPr="00A70BAA">
        <w:rPr>
          <w:rFonts w:ascii="Arial" w:hAnsi="Arial" w:cs="Arial"/>
          <w:sz w:val="18"/>
          <w:szCs w:val="18"/>
        </w:rPr>
        <w:t>Estatales».</w:t>
      </w:r>
    </w:p>
  </w:footnote>
  <w:footnote w:id="12">
    <w:p w14:paraId="2B4A3D42" w14:textId="77777777" w:rsidR="00E33C2A" w:rsidRPr="00A70BAA" w:rsidRDefault="00E33C2A" w:rsidP="00E33C2A">
      <w:pPr>
        <w:spacing w:after="0" w:line="240" w:lineRule="auto"/>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70BAA">
        <w:rPr>
          <w:rFonts w:ascii="Arial" w:hAnsi="Arial" w:cs="Arial"/>
          <w:spacing w:val="-6"/>
          <w:sz w:val="18"/>
          <w:szCs w:val="18"/>
        </w:rPr>
        <w:t xml:space="preserve"> </w:t>
      </w:r>
      <w:r w:rsidRPr="00A70BAA">
        <w:rPr>
          <w:rFonts w:ascii="Arial" w:hAnsi="Arial" w:cs="Arial"/>
          <w:sz w:val="18"/>
          <w:szCs w:val="18"/>
        </w:rPr>
        <w:t>artículo».</w:t>
      </w:r>
    </w:p>
  </w:footnote>
  <w:footnote w:id="13">
    <w:p w14:paraId="5A1CDB6D" w14:textId="77777777" w:rsidR="00E33C2A" w:rsidRPr="00A70BAA" w:rsidRDefault="00E33C2A" w:rsidP="00E33C2A">
      <w:pPr>
        <w:pStyle w:val="Textonotapie"/>
        <w:ind w:firstLine="708"/>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Es lo que sucede, por ejemplo, con el Decreto 092 de 2017, que en su desarrollo hace referencia tanto a los «contratos» como a los «convenios». </w:t>
      </w:r>
    </w:p>
  </w:footnote>
  <w:footnote w:id="14">
    <w:p w14:paraId="201AC542" w14:textId="77777777" w:rsidR="00E33C2A" w:rsidRPr="00A70BAA" w:rsidRDefault="00E33C2A" w:rsidP="00E33C2A">
      <w:pPr>
        <w:pStyle w:val="Textonotapie"/>
        <w:ind w:firstLine="708"/>
        <w:contextualSpacing/>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5">
    <w:p w14:paraId="3E0E3497" w14:textId="77777777" w:rsidR="00E33C2A" w:rsidRPr="00A70BAA" w:rsidRDefault="00E33C2A" w:rsidP="00E33C2A">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Corte Constitucional, M.P. Clara Inés Vargas Hernández, en sentencia C 580 del 6 de junio de 2001, Exp O.P.047.</w:t>
      </w:r>
    </w:p>
  </w:footnote>
  <w:footnote w:id="16">
    <w:p w14:paraId="420466DD" w14:textId="77777777" w:rsidR="00E33C2A" w:rsidRPr="00A70BAA" w:rsidRDefault="00E33C2A" w:rsidP="00E33C2A">
      <w:pPr>
        <w:spacing w:after="0" w:line="240" w:lineRule="auto"/>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17">
    <w:p w14:paraId="3DEAF63D" w14:textId="77777777" w:rsidR="00E33C2A" w:rsidRPr="00A70BAA" w:rsidRDefault="00E33C2A" w:rsidP="00E33C2A">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Artículo 8, Ley 743 de 2002</w:t>
      </w:r>
    </w:p>
  </w:footnote>
  <w:footnote w:id="18">
    <w:p w14:paraId="79F566B6" w14:textId="77777777" w:rsidR="00E33C2A" w:rsidRPr="00A70BAA" w:rsidRDefault="00E33C2A" w:rsidP="00E33C2A">
      <w:pPr>
        <w:pStyle w:val="Textonotapie"/>
        <w:spacing w:before="120" w:after="120"/>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Corte Constitucional, M.P. Jorge Ignacio Pretelt Chaljub, en sentencia C 106 del 9 de marzo de 2016, Exp D-10894</w:t>
      </w:r>
    </w:p>
  </w:footnote>
  <w:footnote w:id="19">
    <w:p w14:paraId="56724B2D" w14:textId="77777777" w:rsidR="00E33C2A" w:rsidRPr="00A70BAA" w:rsidRDefault="00E33C2A" w:rsidP="00E33C2A">
      <w:pPr>
        <w:pStyle w:val="Textonotapie"/>
        <w:ind w:firstLine="709"/>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ES"/>
        </w:rPr>
        <w:t>El numeral 16 del artículo tercero de la Ley 136 de 1994 dispone lo siguiente:</w:t>
      </w:r>
      <w:r w:rsidRPr="00A70BAA">
        <w:rPr>
          <w:rFonts w:ascii="Arial" w:hAnsi="Arial" w:cs="Arial"/>
          <w:color w:val="000000" w:themeColor="text1"/>
          <w:sz w:val="18"/>
          <w:szCs w:val="18"/>
          <w:lang w:val="es-CO"/>
        </w:rPr>
        <w:t xml:space="preserve"> “[…] </w:t>
      </w:r>
      <w:r w:rsidRPr="00A70BAA">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A70BAA">
        <w:rPr>
          <w:rFonts w:ascii="Arial" w:hAnsi="Arial" w:cs="Arial"/>
          <w:color w:val="000000" w:themeColor="text1"/>
          <w:sz w:val="18"/>
          <w:szCs w:val="18"/>
          <w:lang w:val="es-CO"/>
        </w:rPr>
        <w:t xml:space="preserve"> […]”.</w:t>
      </w:r>
    </w:p>
  </w:footnote>
  <w:footnote w:id="20">
    <w:p w14:paraId="79BAEF4F" w14:textId="77777777" w:rsidR="00E33C2A" w:rsidRPr="00A70BAA" w:rsidRDefault="00E33C2A" w:rsidP="00E33C2A">
      <w:pPr>
        <w:pStyle w:val="Textonotapie"/>
        <w:ind w:firstLine="709"/>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Al respecto puede consultarse, entre otros, los conceptos </w:t>
      </w:r>
      <w:r w:rsidRPr="00A70BAA">
        <w:rPr>
          <w:rFonts w:ascii="Arial" w:hAnsi="Arial" w:cs="Arial"/>
          <w:sz w:val="18"/>
          <w:szCs w:val="18"/>
          <w:lang w:val="es-ES"/>
        </w:rPr>
        <w:t xml:space="preserve">C-155 del 14 de abril de 2021, C-364 del 28 de julio de 2021, C-394 del 17 de septiembre de 2021 y C-627 del 25 de octubre de 2021. </w:t>
      </w:r>
    </w:p>
  </w:footnote>
  <w:footnote w:id="21">
    <w:p w14:paraId="137BB478" w14:textId="77777777" w:rsidR="00E33C2A" w:rsidRPr="00A70BAA" w:rsidRDefault="00E33C2A" w:rsidP="00E33C2A">
      <w:pPr>
        <w:pStyle w:val="Textonotapie"/>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0BC7225C" w14:textId="77777777" w:rsidR="00E33C2A" w:rsidRPr="00A70BAA" w:rsidRDefault="00E33C2A" w:rsidP="00E33C2A">
      <w:pPr>
        <w:pStyle w:val="Textonotapie"/>
        <w:ind w:firstLine="709"/>
        <w:jc w:val="both"/>
        <w:rPr>
          <w:rFonts w:ascii="Arial" w:hAnsi="Arial" w:cs="Arial"/>
          <w:sz w:val="18"/>
          <w:szCs w:val="18"/>
        </w:rPr>
      </w:pPr>
      <w:r w:rsidRPr="00A70BAA">
        <w:rPr>
          <w:rFonts w:ascii="Arial" w:hAnsi="Arial" w:cs="Arial"/>
          <w:sz w:val="18"/>
          <w:szCs w:val="18"/>
        </w:rPr>
        <w:t>PARAGRAFO: Los contratos o convenios que se celebren en desarrollo del artículo anterior, se sujetarán a lo dispuesto por los artículos 375 a 378 del Decreto 1333 de 1986 y la Ley 80 de 1993.</w:t>
      </w:r>
    </w:p>
  </w:footnote>
  <w:footnote w:id="22">
    <w:p w14:paraId="717DD0D3"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743 del 2002, “Artículo 55. </w:t>
      </w:r>
      <w:bookmarkStart w:id="26" w:name="_Hlk98586808"/>
      <w:r w:rsidRPr="00A70BA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2C131B5" w14:textId="77777777" w:rsidR="00E33C2A" w:rsidRPr="00A70BAA" w:rsidRDefault="00E33C2A" w:rsidP="00E33C2A">
      <w:pPr>
        <w:pStyle w:val="Textonotapie"/>
        <w:ind w:firstLine="708"/>
        <w:jc w:val="both"/>
        <w:rPr>
          <w:rFonts w:ascii="Arial" w:hAnsi="Arial" w:cs="Arial"/>
          <w:sz w:val="18"/>
          <w:szCs w:val="18"/>
          <w:lang w:val="es-CO"/>
        </w:rPr>
      </w:pPr>
      <w:r w:rsidRPr="00A70BAA">
        <w:rPr>
          <w:rFonts w:ascii="Arial" w:hAnsi="Arial" w:cs="Arial"/>
          <w:sz w:val="18"/>
          <w:szCs w:val="18"/>
        </w:rPr>
        <w:t xml:space="preserve">Los contratos o convenios que celebren los organismos comunales se regularán por el régimen vigente de contratación para organizaciones solidarias”.  </w:t>
      </w:r>
      <w:bookmarkEnd w:id="26"/>
    </w:p>
  </w:footnote>
  <w:footnote w:id="23">
    <w:p w14:paraId="489C9464" w14:textId="77777777" w:rsidR="00E33C2A" w:rsidRPr="00A70BAA" w:rsidRDefault="00E33C2A" w:rsidP="00E33C2A">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La norma dispone que “</w:t>
      </w:r>
      <w:r w:rsidRPr="00A70BAA">
        <w:rPr>
          <w:rFonts w:ascii="Arial" w:hAnsi="Arial"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39F59D8B" w14:textId="77777777" w:rsidR="00E33C2A" w:rsidRPr="00A70BAA" w:rsidRDefault="00E33C2A" w:rsidP="00E33C2A">
      <w:pPr>
        <w:pStyle w:val="Textonotapie"/>
        <w:ind w:firstLine="709"/>
        <w:jc w:val="both"/>
        <w:rPr>
          <w:rFonts w:ascii="Arial" w:hAnsi="Arial" w:cs="Arial"/>
          <w:sz w:val="18"/>
          <w:szCs w:val="18"/>
        </w:rPr>
      </w:pPr>
      <w:r w:rsidRPr="00A70BAA">
        <w:rPr>
          <w:rFonts w:ascii="Arial" w:hAnsi="Arial"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footnote>
  <w:footnote w:id="24">
    <w:p w14:paraId="1EA9A67B"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25">
    <w:p w14:paraId="6D646D03"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26">
    <w:p w14:paraId="40B6EC00" w14:textId="77777777" w:rsidR="00E33C2A" w:rsidRPr="00A70BAA" w:rsidRDefault="00E33C2A" w:rsidP="00E33C2A">
      <w:pPr>
        <w:pStyle w:val="Textonotapie"/>
        <w:ind w:firstLine="708"/>
        <w:jc w:val="both"/>
        <w:rPr>
          <w:rFonts w:ascii="Arial" w:hAnsi="Arial" w:cs="Arial"/>
          <w:color w:val="000000" w:themeColor="text1"/>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Texto tomado de la ley sancionada y publicada en la página web de la presidencia de la república, disponible en el siguiente enlace</w:t>
      </w:r>
      <w:r w:rsidRPr="00A70BAA">
        <w:rPr>
          <w:rFonts w:ascii="Arial" w:hAnsi="Arial" w:cs="Arial"/>
          <w:color w:val="000000" w:themeColor="text1"/>
          <w:sz w:val="18"/>
          <w:szCs w:val="18"/>
        </w:rPr>
        <w:t xml:space="preserve">: </w:t>
      </w:r>
      <w:hyperlink r:id="rId2" w:history="1">
        <w:r w:rsidRPr="00A70BAA">
          <w:rPr>
            <w:rStyle w:val="Hipervnculo"/>
            <w:rFonts w:ascii="Arial" w:hAnsi="Arial" w:cs="Arial"/>
            <w:color w:val="000000" w:themeColor="text1"/>
            <w:sz w:val="18"/>
            <w:szCs w:val="18"/>
          </w:rPr>
          <w:t>https://dapre.presidencia.gov.co/normativa/leyes</w:t>
        </w:r>
      </w:hyperlink>
      <w:r w:rsidRPr="00A70BAA">
        <w:rPr>
          <w:rFonts w:ascii="Arial" w:hAnsi="Arial" w:cs="Arial"/>
          <w:color w:val="000000" w:themeColor="text1"/>
          <w:sz w:val="18"/>
          <w:szCs w:val="18"/>
        </w:rPr>
        <w:t xml:space="preserve">. </w:t>
      </w:r>
    </w:p>
  </w:footnote>
  <w:footnote w:id="27">
    <w:p w14:paraId="448882A8" w14:textId="77777777" w:rsidR="00E33C2A" w:rsidRPr="00A70BAA" w:rsidRDefault="00E33C2A" w:rsidP="00E33C2A">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bookmarkStart w:id="28" w:name="7"/>
      <w:r w:rsidRPr="00A70BAA">
        <w:rPr>
          <w:rFonts w:ascii="Arial" w:eastAsia="Calibri" w:hAnsi="Arial" w:cs="Arial"/>
          <w:color w:val="000000" w:themeColor="text1"/>
          <w:sz w:val="18"/>
          <w:szCs w:val="18"/>
          <w:lang w:val="es-ES_tradnl"/>
        </w:rPr>
        <w:t>“</w:t>
      </w:r>
      <w:r w:rsidRPr="00A70BAA">
        <w:rPr>
          <w:rFonts w:ascii="Arial" w:hAnsi="Arial" w:cs="Arial"/>
          <w:sz w:val="18"/>
          <w:szCs w:val="18"/>
          <w:lang w:val="es-CO"/>
        </w:rPr>
        <w:t>Artículo 7. Organismos de la Acción Comunal.</w:t>
      </w:r>
      <w:bookmarkEnd w:id="28"/>
    </w:p>
    <w:p w14:paraId="44094BE3" w14:textId="77777777" w:rsidR="00E33C2A" w:rsidRPr="00A70BAA" w:rsidRDefault="00E33C2A" w:rsidP="00E33C2A">
      <w:pPr>
        <w:pStyle w:val="Textonotapie"/>
        <w:ind w:firstLine="709"/>
        <w:jc w:val="both"/>
        <w:rPr>
          <w:rFonts w:ascii="Arial" w:hAnsi="Arial" w:cs="Arial"/>
          <w:sz w:val="18"/>
          <w:szCs w:val="18"/>
          <w:lang w:val="es-CO"/>
        </w:rPr>
      </w:pPr>
      <w:r w:rsidRPr="00A70BAA">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3B109AC" w14:textId="77777777" w:rsidR="00E33C2A" w:rsidRPr="00A70BAA" w:rsidRDefault="00E33C2A" w:rsidP="00E33C2A">
      <w:pPr>
        <w:pStyle w:val="Textonotapie"/>
        <w:ind w:firstLine="709"/>
        <w:jc w:val="both"/>
        <w:rPr>
          <w:rFonts w:ascii="Arial" w:hAnsi="Arial" w:cs="Arial"/>
          <w:sz w:val="18"/>
          <w:szCs w:val="18"/>
          <w:lang w:val="es-CO"/>
        </w:rPr>
      </w:pPr>
      <w:r w:rsidRPr="00A70BAA">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29CCECE5" w14:textId="77777777" w:rsidR="00E33C2A" w:rsidRPr="00A70BAA" w:rsidRDefault="00E33C2A" w:rsidP="00E33C2A">
      <w:pPr>
        <w:pStyle w:val="Textonotapie"/>
        <w:ind w:firstLine="709"/>
        <w:jc w:val="both"/>
        <w:rPr>
          <w:rFonts w:ascii="Arial" w:hAnsi="Arial" w:cs="Arial"/>
          <w:sz w:val="18"/>
          <w:szCs w:val="18"/>
          <w:lang w:val="es-CO"/>
        </w:rPr>
      </w:pPr>
      <w:r w:rsidRPr="00A70BAA">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35A8C5C3" w14:textId="77777777" w:rsidR="00E33C2A" w:rsidRPr="00A70BAA" w:rsidRDefault="00E33C2A" w:rsidP="00E33C2A">
      <w:pPr>
        <w:pStyle w:val="Textonotapie"/>
        <w:ind w:firstLine="709"/>
        <w:jc w:val="both"/>
        <w:rPr>
          <w:rFonts w:ascii="Arial" w:hAnsi="Arial" w:cs="Arial"/>
          <w:sz w:val="18"/>
          <w:szCs w:val="18"/>
          <w:lang w:val="es-CO"/>
        </w:rPr>
      </w:pPr>
      <w:r w:rsidRPr="00A70BAA">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26B7A900" w14:textId="77777777" w:rsidR="00E33C2A" w:rsidRPr="00A70BAA" w:rsidRDefault="00E33C2A" w:rsidP="00E33C2A">
      <w:pPr>
        <w:pStyle w:val="Textonotapie"/>
        <w:ind w:firstLine="709"/>
        <w:jc w:val="both"/>
        <w:rPr>
          <w:rFonts w:ascii="Arial" w:hAnsi="Arial" w:cs="Arial"/>
          <w:sz w:val="18"/>
          <w:szCs w:val="18"/>
          <w:lang w:val="es-CO"/>
        </w:rPr>
      </w:pPr>
      <w:r w:rsidRPr="00A70BAA">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EDB32B3" w14:textId="77777777" w:rsidR="00E33C2A" w:rsidRPr="00A70BAA" w:rsidRDefault="00E33C2A" w:rsidP="00E33C2A">
      <w:pPr>
        <w:pStyle w:val="Textonotapie"/>
        <w:ind w:firstLine="709"/>
        <w:jc w:val="both"/>
        <w:rPr>
          <w:rFonts w:ascii="Arial" w:hAnsi="Arial" w:cs="Arial"/>
          <w:sz w:val="18"/>
          <w:szCs w:val="18"/>
          <w:lang w:val="es-CO"/>
        </w:rPr>
      </w:pPr>
      <w:r w:rsidRPr="00A70BAA">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6A34E4BA" w14:textId="77777777" w:rsidR="00E33C2A" w:rsidRPr="00A70BAA" w:rsidRDefault="00E33C2A" w:rsidP="00E33C2A">
      <w:pPr>
        <w:pStyle w:val="Textonotapie"/>
        <w:ind w:firstLine="709"/>
        <w:jc w:val="both"/>
        <w:rPr>
          <w:rFonts w:ascii="Arial" w:hAnsi="Arial" w:cs="Arial"/>
          <w:sz w:val="18"/>
          <w:szCs w:val="18"/>
          <w:lang w:val="es-CO"/>
        </w:rPr>
      </w:pPr>
      <w:r w:rsidRPr="00A70BAA">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A70BAA">
        <w:rPr>
          <w:rFonts w:ascii="Arial" w:eastAsia="Calibri" w:hAnsi="Arial" w:cs="Arial"/>
          <w:color w:val="000000" w:themeColor="text1"/>
          <w:sz w:val="18"/>
          <w:szCs w:val="18"/>
          <w:lang w:val="es-ES_tradnl"/>
        </w:rPr>
        <w:t>”.</w:t>
      </w:r>
    </w:p>
    <w:p w14:paraId="0A379C66" w14:textId="77777777" w:rsidR="00E33C2A" w:rsidRPr="00A70BAA" w:rsidRDefault="00E33C2A" w:rsidP="00E33C2A">
      <w:pPr>
        <w:pStyle w:val="Textonotapie"/>
        <w:rPr>
          <w:rFonts w:ascii="Arial" w:hAnsi="Arial" w:cs="Arial"/>
          <w:sz w:val="18"/>
          <w:szCs w:val="18"/>
          <w:lang w:val="es-CO"/>
        </w:rPr>
      </w:pPr>
    </w:p>
  </w:footnote>
  <w:footnote w:id="28">
    <w:p w14:paraId="1277ACF4" w14:textId="77777777" w:rsidR="00E33C2A" w:rsidRPr="00A70BAA" w:rsidRDefault="00E33C2A" w:rsidP="00E33C2A">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El artículo 286 de la Constitución política de Colombia señala que </w:t>
      </w:r>
      <w:r w:rsidRPr="00A70BAA">
        <w:rPr>
          <w:rFonts w:ascii="Arial" w:eastAsia="Calibri" w:hAnsi="Arial" w:cs="Arial"/>
          <w:color w:val="000000" w:themeColor="text1"/>
          <w:sz w:val="18"/>
          <w:szCs w:val="18"/>
          <w:lang w:val="es-ES_tradnl"/>
        </w:rPr>
        <w:t>“</w:t>
      </w:r>
      <w:r w:rsidRPr="00A70BAA">
        <w:rPr>
          <w:rFonts w:ascii="Arial" w:hAnsi="Arial" w:cs="Arial"/>
          <w:sz w:val="18"/>
          <w:szCs w:val="18"/>
          <w:lang w:val="es-CO"/>
        </w:rPr>
        <w:t>Son entidades territoriales los departamentos, los distritos, los municipios y los territorios indígenas”.</w:t>
      </w:r>
    </w:p>
  </w:footnote>
  <w:footnote w:id="29">
    <w:p w14:paraId="1432D373" w14:textId="77777777" w:rsidR="00E33C2A" w:rsidRPr="00A70BAA" w:rsidRDefault="00E33C2A" w:rsidP="00E33C2A">
      <w:pPr>
        <w:pStyle w:val="Textonotapie"/>
        <w:ind w:firstLine="709"/>
        <w:jc w:val="both"/>
        <w:rPr>
          <w:rFonts w:ascii="Arial" w:hAnsi="Arial" w:cs="Arial"/>
          <w:color w:val="4472C4" w:themeColor="accent1"/>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Informe de ponencia para primer debate del proyecto de Ley</w:t>
      </w:r>
      <w:r w:rsidRPr="00A70BAA">
        <w:rPr>
          <w:rFonts w:ascii="Arial" w:eastAsia="Times New Roman" w:hAnsi="Arial" w:cs="Arial"/>
          <w:sz w:val="18"/>
          <w:szCs w:val="18"/>
          <w:lang w:val="es-CO" w:eastAsia="es-ES_tradnl"/>
        </w:rPr>
        <w:t xml:space="preserve"> </w:t>
      </w:r>
      <w:r w:rsidRPr="00A70BAA">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A70BAA">
        <w:rPr>
          <w:rFonts w:ascii="Arial" w:hAnsi="Arial" w:cs="Arial"/>
          <w:sz w:val="18"/>
          <w:szCs w:val="18"/>
        </w:rPr>
        <w:t xml:space="preserve">Gaceta del Congreso de la República No. </w:t>
      </w:r>
      <w:r w:rsidRPr="00A70BAA">
        <w:rPr>
          <w:rFonts w:ascii="Arial" w:hAnsi="Arial" w:cs="Arial"/>
          <w:sz w:val="18"/>
          <w:szCs w:val="18"/>
          <w:lang w:val="es-CO"/>
        </w:rPr>
        <w:t xml:space="preserve">578 del 4 de junio de 2021. Disponible en: </w:t>
      </w:r>
      <w:hyperlink r:id="rId3" w:history="1">
        <w:r w:rsidRPr="00A70BAA">
          <w:rPr>
            <w:rStyle w:val="Hipervnculo"/>
            <w:rFonts w:ascii="Arial" w:hAnsi="Arial" w:cs="Arial"/>
            <w:color w:val="4472C4" w:themeColor="accent1"/>
            <w:sz w:val="18"/>
            <w:szCs w:val="18"/>
            <w:lang w:val="es-CO"/>
          </w:rPr>
          <w:t>https://www.camara.gov.co/juntas-de-accion-comunal</w:t>
        </w:r>
      </w:hyperlink>
      <w:r w:rsidRPr="00A70BAA">
        <w:rPr>
          <w:rFonts w:ascii="Arial" w:hAnsi="Arial" w:cs="Arial"/>
          <w:color w:val="4472C4" w:themeColor="accent1"/>
          <w:sz w:val="18"/>
          <w:szCs w:val="18"/>
          <w:lang w:val="es-CO"/>
        </w:rPr>
        <w:t xml:space="preserve">  </w:t>
      </w:r>
    </w:p>
  </w:footnote>
  <w:footnote w:id="30">
    <w:p w14:paraId="7CE6AF33" w14:textId="77777777" w:rsidR="00E33C2A" w:rsidRPr="00A70BAA" w:rsidRDefault="00E33C2A" w:rsidP="00E33C2A">
      <w:pPr>
        <w:pStyle w:val="Textonotapie"/>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A70BAA">
        <w:rPr>
          <w:rFonts w:ascii="Arial" w:hAnsi="Arial" w:cs="Arial"/>
          <w:sz w:val="18"/>
          <w:szCs w:val="18"/>
          <w:lang w:val="es-ES"/>
        </w:rPr>
        <w:t>los parágrafos tercero y quinto del artículo 3 de la Ley 136 de 1994 y lo dispuesto en el artículo 141 de la precitada Ley</w:t>
      </w:r>
      <w:r w:rsidRPr="00A70BAA">
        <w:rPr>
          <w:rFonts w:ascii="Arial" w:hAnsi="Arial" w:cs="Arial"/>
          <w:sz w:val="18"/>
          <w:szCs w:val="18"/>
          <w:lang w:val="es-CO"/>
        </w:rPr>
        <w:t xml:space="preserve">. Este artículo disponía lo siguiente: </w:t>
      </w:r>
      <w:r w:rsidRPr="00A70BAA">
        <w:rPr>
          <w:rFonts w:ascii="Arial" w:eastAsia="Calibri" w:hAnsi="Arial" w:cs="Arial"/>
          <w:color w:val="000000" w:themeColor="text1"/>
          <w:sz w:val="18"/>
          <w:szCs w:val="18"/>
          <w:lang w:val="es-ES_tradnl"/>
        </w:rPr>
        <w:t>“</w:t>
      </w:r>
      <w:r w:rsidRPr="00A70BA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38DC4238" w14:textId="77777777" w:rsidR="00E33C2A" w:rsidRPr="00A70BAA" w:rsidRDefault="00E33C2A" w:rsidP="00E33C2A">
      <w:pPr>
        <w:pStyle w:val="Textonotapie"/>
        <w:rPr>
          <w:rFonts w:ascii="Arial" w:hAnsi="Arial" w:cs="Arial"/>
          <w:sz w:val="18"/>
          <w:szCs w:val="18"/>
          <w:lang w:val="es-CO"/>
        </w:rPr>
      </w:pPr>
    </w:p>
  </w:footnote>
  <w:footnote w:id="31">
    <w:p w14:paraId="74E54092"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De acuerdo con lo explicado en el acápite 2.1 del presente concepto, esta norma representa una excepción a la imposibilidad de ejercer potestades exorbitantes en los convenios administrativos.</w:t>
      </w:r>
    </w:p>
  </w:footnote>
  <w:footnote w:id="32">
    <w:p w14:paraId="19EB2644" w14:textId="77777777" w:rsidR="00E33C2A" w:rsidRPr="00A70BAA" w:rsidRDefault="00E33C2A" w:rsidP="00E33C2A">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El artículo citado dispone que “</w:t>
      </w:r>
      <w:r w:rsidRPr="00A70BAA">
        <w:rPr>
          <w:rFonts w:ascii="Arial" w:hAnsi="Arial"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6D27B0AE" w14:textId="77777777" w:rsidR="00E33C2A" w:rsidRPr="00A70BAA" w:rsidRDefault="00E33C2A" w:rsidP="00E33C2A">
      <w:pPr>
        <w:pStyle w:val="Textonotapie"/>
        <w:ind w:firstLine="708"/>
        <w:jc w:val="both"/>
        <w:rPr>
          <w:rFonts w:ascii="Arial" w:hAnsi="Arial" w:cs="Arial"/>
          <w:sz w:val="18"/>
          <w:szCs w:val="18"/>
        </w:rPr>
      </w:pPr>
      <w:r w:rsidRPr="00A70BAA">
        <w:rPr>
          <w:rFonts w:ascii="Arial" w:hAnsi="Arial"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26B1E2F9" w14:textId="77777777" w:rsidR="00E33C2A" w:rsidRPr="00A70BAA" w:rsidRDefault="00E33C2A" w:rsidP="00E33C2A">
      <w:pPr>
        <w:pStyle w:val="Textonotapie"/>
        <w:ind w:firstLine="708"/>
        <w:jc w:val="both"/>
        <w:rPr>
          <w:rFonts w:ascii="Arial" w:hAnsi="Arial" w:cs="Arial"/>
          <w:sz w:val="18"/>
          <w:szCs w:val="18"/>
        </w:rPr>
      </w:pPr>
      <w:r w:rsidRPr="00A70BAA">
        <w:rPr>
          <w:rFonts w:ascii="Arial" w:hAnsi="Arial" w:cs="Arial"/>
          <w:sz w:val="18"/>
          <w:szCs w:val="18"/>
        </w:rPr>
        <w:t>La existencia y representación legal de las personas jurídicas a que se refiere esta ley se aprobarán con la certificación expedida por la entidad competente para la realización del registro”.</w:t>
      </w:r>
    </w:p>
    <w:p w14:paraId="115D2355" w14:textId="77777777" w:rsidR="00E33C2A" w:rsidRPr="00A70BAA" w:rsidRDefault="00E33C2A" w:rsidP="00E33C2A">
      <w:pPr>
        <w:pStyle w:val="Textonotapie"/>
        <w:ind w:firstLine="708"/>
        <w:jc w:val="both"/>
        <w:rPr>
          <w:rFonts w:ascii="Arial" w:hAnsi="Arial" w:cs="Arial"/>
          <w:sz w:val="18"/>
          <w:szCs w:val="18"/>
          <w:lang w:val="es-CO"/>
        </w:rPr>
      </w:pPr>
      <w:r w:rsidRPr="00A70BAA">
        <w:rPr>
          <w:rFonts w:ascii="Arial" w:hAnsi="Arial" w:cs="Arial"/>
          <w:sz w:val="18"/>
          <w:szCs w:val="18"/>
        </w:rPr>
        <w:t>Dicha norma debe entenderse en concordancia con el artículo 74 de la Ley 2166 de 2021, pues también prescribe lo siguiente: “</w:t>
      </w:r>
      <w:r w:rsidRPr="00A70BAA">
        <w:rPr>
          <w:rFonts w:ascii="Arial" w:hAnsi="Arial" w:cs="Arial"/>
          <w:sz w:val="18"/>
          <w:szCs w:val="18"/>
          <w:lang w:val="es-CO"/>
        </w:rPr>
        <w:t>Existen dos niveles de autoridades que ejercen vigilancia, inspección y control sobre los organismos comunales, de acuerdo al grado al que pertenezcan:</w:t>
      </w:r>
    </w:p>
    <w:p w14:paraId="3D21222F" w14:textId="77777777" w:rsidR="00E33C2A" w:rsidRPr="00A70BAA" w:rsidRDefault="00E33C2A" w:rsidP="00E33C2A">
      <w:pPr>
        <w:pStyle w:val="Textonotapie"/>
        <w:ind w:firstLine="708"/>
        <w:jc w:val="both"/>
        <w:rPr>
          <w:rFonts w:ascii="Arial" w:hAnsi="Arial" w:cs="Arial"/>
          <w:sz w:val="18"/>
          <w:szCs w:val="18"/>
        </w:rPr>
      </w:pPr>
      <w:r w:rsidRPr="00A70BAA">
        <w:rPr>
          <w:rFonts w:ascii="Arial" w:hAnsi="Arial" w:cs="Arial"/>
          <w:sz w:val="18"/>
          <w:szCs w:val="18"/>
        </w:rPr>
        <w:t>a) Primer nivel: lo ejerce Ministerio del Interior, sobre los organismos comunales de tercer y cuarto grado.</w:t>
      </w:r>
    </w:p>
    <w:p w14:paraId="3B2948A8" w14:textId="77777777" w:rsidR="00E33C2A" w:rsidRPr="00A70BAA" w:rsidRDefault="00E33C2A" w:rsidP="00E33C2A">
      <w:pPr>
        <w:pStyle w:val="Textonotapie"/>
        <w:ind w:firstLine="708"/>
        <w:jc w:val="both"/>
        <w:rPr>
          <w:rFonts w:ascii="Arial" w:hAnsi="Arial" w:cs="Arial"/>
          <w:sz w:val="18"/>
          <w:szCs w:val="18"/>
        </w:rPr>
      </w:pPr>
      <w:r w:rsidRPr="00A70BAA">
        <w:rPr>
          <w:rFonts w:ascii="Arial" w:hAnsi="Arial" w:cs="Arial"/>
          <w:sz w:val="18"/>
          <w:szCs w:val="18"/>
        </w:rPr>
        <w:t>b) Segundo nivel: lo ejercen los Departamentos, Distritos y Municipios, a través de las dependencias a las que se le asignen dichas funciones sobre los organismos comunales de primer y segundo grado”.</w:t>
      </w:r>
    </w:p>
  </w:footnote>
  <w:footnote w:id="33">
    <w:p w14:paraId="39D517DE"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Por ejemplo, </w:t>
      </w:r>
      <w:bookmarkStart w:id="33" w:name="_Hlk131016907"/>
      <w:r w:rsidRPr="00A70BAA">
        <w:rPr>
          <w:rFonts w:ascii="Arial" w:hAnsi="Arial" w:cs="Arial"/>
          <w:sz w:val="18"/>
          <w:szCs w:val="18"/>
        </w:rPr>
        <w:t xml:space="preserve">Peña Nossa </w:t>
      </w:r>
      <w:bookmarkEnd w:id="33"/>
      <w:r w:rsidRPr="00A70BAA">
        <w:rPr>
          <w:rFonts w:ascii="Arial" w:hAnsi="Arial" w:cs="Arial"/>
          <w:sz w:val="18"/>
          <w:szCs w:val="18"/>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3F017A63" w14:textId="77777777" w:rsidR="00E33C2A" w:rsidRPr="00A70BAA" w:rsidRDefault="00E33C2A" w:rsidP="00E33C2A">
      <w:pPr>
        <w:pStyle w:val="Textonotapie"/>
        <w:ind w:firstLine="708"/>
        <w:jc w:val="both"/>
        <w:rPr>
          <w:rFonts w:ascii="Arial" w:hAnsi="Arial" w:cs="Arial"/>
          <w:sz w:val="18"/>
          <w:szCs w:val="18"/>
        </w:rPr>
      </w:pPr>
      <w:r w:rsidRPr="00A70BAA">
        <w:rPr>
          <w:rFonts w:ascii="Arial" w:hAnsi="Arial" w:cs="Arial"/>
          <w:sz w:val="18"/>
          <w:szCs w:val="18"/>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A70BAA">
        <w:rPr>
          <w:rFonts w:ascii="Arial" w:hAnsi="Arial" w:cs="Arial"/>
          <w:i/>
          <w:iCs/>
          <w:sz w:val="18"/>
          <w:szCs w:val="18"/>
        </w:rPr>
        <w:t>joint venture,</w:t>
      </w:r>
      <w:r w:rsidRPr="00A70BAA">
        <w:rPr>
          <w:rFonts w:ascii="Arial" w:hAnsi="Arial" w:cs="Arial"/>
          <w:sz w:val="18"/>
          <w:szCs w:val="18"/>
        </w:rPr>
        <w:t xml:space="preserve"> etc.” (Cfr. </w:t>
      </w:r>
      <w:r w:rsidRPr="00A70BAA">
        <w:rPr>
          <w:rFonts w:ascii="Arial" w:hAnsi="Arial" w:cs="Arial"/>
          <w:sz w:val="18"/>
          <w:szCs w:val="18"/>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A70BAA">
        <w:rPr>
          <w:rFonts w:ascii="Arial" w:hAnsi="Arial" w:cs="Arial"/>
          <w:sz w:val="18"/>
          <w:szCs w:val="18"/>
        </w:rPr>
        <w:t xml:space="preserve">  </w:t>
      </w:r>
    </w:p>
  </w:footnote>
  <w:footnote w:id="34">
    <w:p w14:paraId="36C10088" w14:textId="77777777" w:rsidR="00E33C2A" w:rsidRPr="00A70BAA" w:rsidRDefault="00E33C2A" w:rsidP="00E33C2A">
      <w:pPr>
        <w:pStyle w:val="Textonotapie"/>
        <w:ind w:firstLine="708"/>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PLANIOL, Marcel &amp; RIPERT, Jeorge. Tratado práctico de derecho civil francés. Tomo VI. La Habana: Cultural SA, 1940. p. 24. </w:t>
      </w:r>
    </w:p>
    <w:p w14:paraId="253E2FB5" w14:textId="77777777" w:rsidR="00E33C2A" w:rsidRPr="00A70BAA" w:rsidRDefault="00E33C2A" w:rsidP="00E33C2A">
      <w:pPr>
        <w:pStyle w:val="Textonotapie"/>
        <w:ind w:firstLine="708"/>
        <w:rPr>
          <w:rFonts w:ascii="Arial" w:hAnsi="Arial" w:cs="Arial"/>
          <w:sz w:val="18"/>
          <w:szCs w:val="18"/>
        </w:rPr>
      </w:pPr>
    </w:p>
  </w:footnote>
  <w:footnote w:id="35">
    <w:p w14:paraId="5DB90579" w14:textId="77777777" w:rsidR="00E33C2A" w:rsidRPr="00A70BAA" w:rsidRDefault="00E33C2A" w:rsidP="00E33C2A">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La norma dispone que “</w:t>
      </w:r>
      <w:r w:rsidRPr="00A70BAA">
        <w:rPr>
          <w:rFonts w:ascii="Arial" w:hAnsi="Arial" w:cs="Arial"/>
          <w:sz w:val="18"/>
          <w:szCs w:val="18"/>
          <w:lang w:val="es-CO"/>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p>
    <w:p w14:paraId="1E13E12E" w14:textId="77777777" w:rsidR="00E33C2A" w:rsidRPr="00A70BAA" w:rsidRDefault="00E33C2A" w:rsidP="00E33C2A">
      <w:pPr>
        <w:pStyle w:val="Textonotapie"/>
        <w:ind w:firstLine="708"/>
        <w:jc w:val="both"/>
        <w:rPr>
          <w:rFonts w:ascii="Arial" w:hAnsi="Arial" w:cs="Arial"/>
          <w:sz w:val="18"/>
          <w:szCs w:val="18"/>
        </w:rPr>
      </w:pPr>
      <w:r w:rsidRPr="00A70BAA">
        <w:rPr>
          <w:rFonts w:ascii="Arial" w:hAnsi="Arial" w:cs="Arial"/>
          <w:sz w:val="18"/>
          <w:szCs w:val="18"/>
        </w:rPr>
        <w:t>No tienen la consideración de convenios, los Protocolos Generales de Actuación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 exigibles.</w:t>
      </w:r>
    </w:p>
    <w:p w14:paraId="7BB25C9A" w14:textId="77777777" w:rsidR="00E33C2A" w:rsidRPr="00517FE5" w:rsidRDefault="00E33C2A" w:rsidP="00E33C2A">
      <w:pPr>
        <w:pStyle w:val="Textonotapie"/>
        <w:ind w:firstLine="708"/>
        <w:jc w:val="both"/>
        <w:rPr>
          <w:rFonts w:ascii="Arial" w:hAnsi="Arial" w:cs="Arial"/>
          <w:sz w:val="18"/>
          <w:szCs w:val="18"/>
        </w:rPr>
      </w:pPr>
      <w:r w:rsidRPr="00A70BAA">
        <w:rPr>
          <w:rFonts w:ascii="Arial" w:hAnsi="Arial" w:cs="Arial"/>
          <w:sz w:val="18"/>
          <w:szCs w:val="18"/>
        </w:rPr>
        <w:t>Los convenios no podrán tener por objeto prestaciones propias de los contratos. En tal caso, su naturaleza y régimen jurídico se ajustará a lo previsto en la legislación de contratos del sector público”.</w:t>
      </w:r>
    </w:p>
    <w:p w14:paraId="0497774F" w14:textId="77777777" w:rsidR="00E33C2A" w:rsidRPr="00A70BAA" w:rsidRDefault="00E33C2A" w:rsidP="00E33C2A">
      <w:pPr>
        <w:pStyle w:val="Textonotapie"/>
        <w:ind w:firstLine="708"/>
        <w:jc w:val="both"/>
        <w:rPr>
          <w:rFonts w:ascii="Arial" w:hAnsi="Arial" w:cs="Arial"/>
          <w:sz w:val="18"/>
          <w:szCs w:val="18"/>
        </w:rPr>
      </w:pPr>
    </w:p>
  </w:footnote>
  <w:footnote w:id="36">
    <w:p w14:paraId="41C8D2D0"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BLANQUER CRIADO, David. Los contratos del sector público. Valencia: Tirant lo Blanch, 2013. p. 39.</w:t>
      </w:r>
    </w:p>
  </w:footnote>
  <w:footnote w:id="37">
    <w:p w14:paraId="504C497B" w14:textId="77777777" w:rsidR="00E33C2A" w:rsidRPr="00517FE5" w:rsidRDefault="00E33C2A" w:rsidP="00E33C2A">
      <w:pPr>
        <w:pStyle w:val="Textonotapie"/>
        <w:ind w:firstLine="708"/>
        <w:jc w:val="both"/>
        <w:rPr>
          <w:rFonts w:ascii="Arial" w:hAnsi="Arial" w:cs="Arial"/>
          <w:sz w:val="18"/>
          <w:szCs w:val="18"/>
        </w:rPr>
      </w:pPr>
    </w:p>
    <w:p w14:paraId="19ABDE4F" w14:textId="77777777" w:rsidR="00E33C2A" w:rsidRPr="00A70BAA" w:rsidRDefault="00E33C2A" w:rsidP="00E33C2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Concepto 26 de julio de 2016. Exp. 2.257.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3157" w14:textId="77777777" w:rsidR="00E33C2A" w:rsidRDefault="00E33C2A" w:rsidP="00E33C2A">
    <w:pPr>
      <w:pStyle w:val="Encabezado"/>
    </w:pPr>
    <w:r>
      <w:rPr>
        <w:noProof/>
        <w:lang w:val="en-US"/>
      </w:rPr>
      <w:drawing>
        <wp:anchor distT="0" distB="0" distL="114300" distR="114300" simplePos="0" relativeHeight="251659264" behindDoc="1" locked="0" layoutInCell="1" allowOverlap="1" wp14:anchorId="2C8B3FB5" wp14:editId="7517D818">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val="en-US"/>
      </w:rPr>
      <w:drawing>
        <wp:anchor distT="0" distB="0" distL="114300" distR="114300" simplePos="0" relativeHeight="251662336" behindDoc="0" locked="0" layoutInCell="1" allowOverlap="1" wp14:anchorId="2ECA0CA7" wp14:editId="185426EE">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val="en-US"/>
      </w:rPr>
      <w:drawing>
        <wp:anchor distT="0" distB="0" distL="114300" distR="114300" simplePos="0" relativeHeight="251661312" behindDoc="0" locked="0" layoutInCell="1" allowOverlap="1" wp14:anchorId="6F663E24" wp14:editId="406AE86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6063BFD1" wp14:editId="6DC2986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B2BAB6C" w14:textId="77777777" w:rsidR="00E33C2A" w:rsidRDefault="00E33C2A" w:rsidP="00E33C2A">
    <w:pPr>
      <w:pStyle w:val="Encabezado"/>
    </w:pPr>
  </w:p>
  <w:p w14:paraId="055C3FC1" w14:textId="77777777" w:rsidR="00E33C2A" w:rsidRDefault="00E33C2A" w:rsidP="00E33C2A">
    <w:pPr>
      <w:pStyle w:val="Encabezado"/>
    </w:pPr>
  </w:p>
  <w:p w14:paraId="3F0689C8" w14:textId="77777777" w:rsidR="00E33C2A" w:rsidRPr="004A305D" w:rsidRDefault="00E33C2A" w:rsidP="00E33C2A">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8E0A01C" w14:textId="77777777" w:rsidR="00E33C2A" w:rsidRPr="004A305D" w:rsidRDefault="00E33C2A" w:rsidP="00E33C2A">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5C6B45EF" w14:textId="77777777" w:rsidR="00E33C2A" w:rsidRPr="004A305D" w:rsidRDefault="00E33C2A" w:rsidP="00E33C2A">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1A66D418" w14:textId="77777777" w:rsidR="00E33C2A" w:rsidRDefault="00E33C2A" w:rsidP="00E33C2A">
    <w:pPr>
      <w:pStyle w:val="Encabezado"/>
    </w:pPr>
  </w:p>
  <w:p w14:paraId="75E35044" w14:textId="77777777" w:rsidR="00E33C2A" w:rsidRPr="002821AE" w:rsidRDefault="00E33C2A" w:rsidP="00E33C2A">
    <w:pPr>
      <w:pStyle w:val="Encabezado"/>
    </w:pPr>
  </w:p>
  <w:p w14:paraId="1D9AD711" w14:textId="5827BD16" w:rsidR="004A1847" w:rsidRPr="00E33C2A" w:rsidRDefault="004A1847" w:rsidP="00E33C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AC4196"/>
    <w:multiLevelType w:val="hybridMultilevel"/>
    <w:tmpl w:val="B3D203DE"/>
    <w:lvl w:ilvl="0" w:tplc="18CEE40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4F47F79"/>
    <w:multiLevelType w:val="hybridMultilevel"/>
    <w:tmpl w:val="B3D203DE"/>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15A72"/>
    <w:rsid w:val="0002542B"/>
    <w:rsid w:val="00035D54"/>
    <w:rsid w:val="00037310"/>
    <w:rsid w:val="00043B0D"/>
    <w:rsid w:val="00043C2C"/>
    <w:rsid w:val="00046F55"/>
    <w:rsid w:val="0004763F"/>
    <w:rsid w:val="000509AD"/>
    <w:rsid w:val="0005273E"/>
    <w:rsid w:val="00056852"/>
    <w:rsid w:val="000634A3"/>
    <w:rsid w:val="000673AB"/>
    <w:rsid w:val="00076487"/>
    <w:rsid w:val="00083334"/>
    <w:rsid w:val="000956CF"/>
    <w:rsid w:val="000A0EC6"/>
    <w:rsid w:val="000A294A"/>
    <w:rsid w:val="000A683E"/>
    <w:rsid w:val="000B4025"/>
    <w:rsid w:val="000C3578"/>
    <w:rsid w:val="000C51A2"/>
    <w:rsid w:val="000C5830"/>
    <w:rsid w:val="000D2327"/>
    <w:rsid w:val="000D6022"/>
    <w:rsid w:val="000E1F11"/>
    <w:rsid w:val="000E3B9F"/>
    <w:rsid w:val="000E4411"/>
    <w:rsid w:val="000F2EA9"/>
    <w:rsid w:val="000F5468"/>
    <w:rsid w:val="000F75B2"/>
    <w:rsid w:val="00101E70"/>
    <w:rsid w:val="00105EA9"/>
    <w:rsid w:val="00107A02"/>
    <w:rsid w:val="00112F10"/>
    <w:rsid w:val="0011506C"/>
    <w:rsid w:val="0011595A"/>
    <w:rsid w:val="001220C5"/>
    <w:rsid w:val="00122AA0"/>
    <w:rsid w:val="00124D8B"/>
    <w:rsid w:val="00126614"/>
    <w:rsid w:val="001267F7"/>
    <w:rsid w:val="00127233"/>
    <w:rsid w:val="00130999"/>
    <w:rsid w:val="00133FAD"/>
    <w:rsid w:val="0015150C"/>
    <w:rsid w:val="001527A2"/>
    <w:rsid w:val="00160B0E"/>
    <w:rsid w:val="00164D81"/>
    <w:rsid w:val="001715D1"/>
    <w:rsid w:val="001770E2"/>
    <w:rsid w:val="001800E3"/>
    <w:rsid w:val="00182847"/>
    <w:rsid w:val="00187DAF"/>
    <w:rsid w:val="00192B0E"/>
    <w:rsid w:val="00192CBD"/>
    <w:rsid w:val="00196BD2"/>
    <w:rsid w:val="001A1011"/>
    <w:rsid w:val="001A1B63"/>
    <w:rsid w:val="001A3E82"/>
    <w:rsid w:val="001A48D0"/>
    <w:rsid w:val="001B129B"/>
    <w:rsid w:val="001B1599"/>
    <w:rsid w:val="001B24ED"/>
    <w:rsid w:val="001D1D61"/>
    <w:rsid w:val="001E275B"/>
    <w:rsid w:val="001F02A6"/>
    <w:rsid w:val="001F7C20"/>
    <w:rsid w:val="00206C2F"/>
    <w:rsid w:val="00207903"/>
    <w:rsid w:val="00214DBD"/>
    <w:rsid w:val="00227BB7"/>
    <w:rsid w:val="00230FFA"/>
    <w:rsid w:val="00236736"/>
    <w:rsid w:val="002377B8"/>
    <w:rsid w:val="002404C7"/>
    <w:rsid w:val="00245616"/>
    <w:rsid w:val="00246257"/>
    <w:rsid w:val="00254D1F"/>
    <w:rsid w:val="002653C1"/>
    <w:rsid w:val="0026611D"/>
    <w:rsid w:val="00271B85"/>
    <w:rsid w:val="00273044"/>
    <w:rsid w:val="00282064"/>
    <w:rsid w:val="00291D63"/>
    <w:rsid w:val="00293944"/>
    <w:rsid w:val="002947D4"/>
    <w:rsid w:val="002951A0"/>
    <w:rsid w:val="002A64FD"/>
    <w:rsid w:val="002F0839"/>
    <w:rsid w:val="002F38FB"/>
    <w:rsid w:val="00300798"/>
    <w:rsid w:val="00301048"/>
    <w:rsid w:val="00301469"/>
    <w:rsid w:val="003044C0"/>
    <w:rsid w:val="00304A40"/>
    <w:rsid w:val="003052E1"/>
    <w:rsid w:val="0030542C"/>
    <w:rsid w:val="00305EA8"/>
    <w:rsid w:val="00306EE1"/>
    <w:rsid w:val="00307FAC"/>
    <w:rsid w:val="00310B9B"/>
    <w:rsid w:val="00313355"/>
    <w:rsid w:val="00332364"/>
    <w:rsid w:val="00336255"/>
    <w:rsid w:val="00337989"/>
    <w:rsid w:val="003435B9"/>
    <w:rsid w:val="0035435A"/>
    <w:rsid w:val="00356436"/>
    <w:rsid w:val="0036461C"/>
    <w:rsid w:val="00367884"/>
    <w:rsid w:val="0039439C"/>
    <w:rsid w:val="003A4736"/>
    <w:rsid w:val="003B0882"/>
    <w:rsid w:val="003B19BC"/>
    <w:rsid w:val="003B69E7"/>
    <w:rsid w:val="003C013B"/>
    <w:rsid w:val="003C39FF"/>
    <w:rsid w:val="003C657D"/>
    <w:rsid w:val="003D0F4D"/>
    <w:rsid w:val="003E006F"/>
    <w:rsid w:val="003E7F73"/>
    <w:rsid w:val="003F0ECE"/>
    <w:rsid w:val="003F34B2"/>
    <w:rsid w:val="003F58A1"/>
    <w:rsid w:val="00402170"/>
    <w:rsid w:val="00410DD6"/>
    <w:rsid w:val="004134C9"/>
    <w:rsid w:val="00430B26"/>
    <w:rsid w:val="00430B91"/>
    <w:rsid w:val="0043138C"/>
    <w:rsid w:val="0044329C"/>
    <w:rsid w:val="00445E3E"/>
    <w:rsid w:val="0045419D"/>
    <w:rsid w:val="00462A59"/>
    <w:rsid w:val="00467065"/>
    <w:rsid w:val="004705B5"/>
    <w:rsid w:val="00470C3F"/>
    <w:rsid w:val="0047154D"/>
    <w:rsid w:val="00473F22"/>
    <w:rsid w:val="0049533B"/>
    <w:rsid w:val="004A07A3"/>
    <w:rsid w:val="004A1847"/>
    <w:rsid w:val="004B0777"/>
    <w:rsid w:val="004B6B0E"/>
    <w:rsid w:val="004C0031"/>
    <w:rsid w:val="004C3B45"/>
    <w:rsid w:val="004C5E88"/>
    <w:rsid w:val="004D25B3"/>
    <w:rsid w:val="004D3642"/>
    <w:rsid w:val="004E485D"/>
    <w:rsid w:val="004F4FAB"/>
    <w:rsid w:val="00511405"/>
    <w:rsid w:val="00516ADB"/>
    <w:rsid w:val="00517FE5"/>
    <w:rsid w:val="00526E9D"/>
    <w:rsid w:val="0053703C"/>
    <w:rsid w:val="00537EC4"/>
    <w:rsid w:val="00540D52"/>
    <w:rsid w:val="00547856"/>
    <w:rsid w:val="00547A74"/>
    <w:rsid w:val="005509F6"/>
    <w:rsid w:val="005543E0"/>
    <w:rsid w:val="005566E8"/>
    <w:rsid w:val="0056183A"/>
    <w:rsid w:val="005635B6"/>
    <w:rsid w:val="005670A8"/>
    <w:rsid w:val="005733F9"/>
    <w:rsid w:val="005746AB"/>
    <w:rsid w:val="005808C5"/>
    <w:rsid w:val="0059357F"/>
    <w:rsid w:val="00594823"/>
    <w:rsid w:val="005A1130"/>
    <w:rsid w:val="005A18DD"/>
    <w:rsid w:val="005A1910"/>
    <w:rsid w:val="005A6A66"/>
    <w:rsid w:val="005A7F94"/>
    <w:rsid w:val="005B2552"/>
    <w:rsid w:val="005C04CC"/>
    <w:rsid w:val="005C55AF"/>
    <w:rsid w:val="005C7439"/>
    <w:rsid w:val="005D2F45"/>
    <w:rsid w:val="005D4BBA"/>
    <w:rsid w:val="005D65C8"/>
    <w:rsid w:val="005D661C"/>
    <w:rsid w:val="005F76D1"/>
    <w:rsid w:val="006025C0"/>
    <w:rsid w:val="00603772"/>
    <w:rsid w:val="00613E77"/>
    <w:rsid w:val="006219F8"/>
    <w:rsid w:val="006228C3"/>
    <w:rsid w:val="00624199"/>
    <w:rsid w:val="006303EF"/>
    <w:rsid w:val="0064010B"/>
    <w:rsid w:val="00640274"/>
    <w:rsid w:val="00647727"/>
    <w:rsid w:val="00652B23"/>
    <w:rsid w:val="00653D5D"/>
    <w:rsid w:val="006617CA"/>
    <w:rsid w:val="006622DC"/>
    <w:rsid w:val="006655C2"/>
    <w:rsid w:val="00680434"/>
    <w:rsid w:val="00681FDB"/>
    <w:rsid w:val="006848A8"/>
    <w:rsid w:val="006870AB"/>
    <w:rsid w:val="00696F2B"/>
    <w:rsid w:val="006A0121"/>
    <w:rsid w:val="006A4274"/>
    <w:rsid w:val="006A5893"/>
    <w:rsid w:val="006A6FA9"/>
    <w:rsid w:val="006A7DAD"/>
    <w:rsid w:val="006D268B"/>
    <w:rsid w:val="006D2D51"/>
    <w:rsid w:val="006D3F98"/>
    <w:rsid w:val="006D70BA"/>
    <w:rsid w:val="006E11C4"/>
    <w:rsid w:val="006E5302"/>
    <w:rsid w:val="006F6685"/>
    <w:rsid w:val="00707423"/>
    <w:rsid w:val="0070766D"/>
    <w:rsid w:val="007136AD"/>
    <w:rsid w:val="00737631"/>
    <w:rsid w:val="00740CA2"/>
    <w:rsid w:val="00743287"/>
    <w:rsid w:val="00743803"/>
    <w:rsid w:val="007566FE"/>
    <w:rsid w:val="00760223"/>
    <w:rsid w:val="00761CAA"/>
    <w:rsid w:val="007643C2"/>
    <w:rsid w:val="0076726F"/>
    <w:rsid w:val="00767C59"/>
    <w:rsid w:val="0077144B"/>
    <w:rsid w:val="00775A0B"/>
    <w:rsid w:val="0078630F"/>
    <w:rsid w:val="00793403"/>
    <w:rsid w:val="007A6241"/>
    <w:rsid w:val="007A6510"/>
    <w:rsid w:val="007B6297"/>
    <w:rsid w:val="007B66B1"/>
    <w:rsid w:val="007C0CDF"/>
    <w:rsid w:val="007E2A2F"/>
    <w:rsid w:val="007F2B7C"/>
    <w:rsid w:val="0080201F"/>
    <w:rsid w:val="00811651"/>
    <w:rsid w:val="008150A8"/>
    <w:rsid w:val="008164D3"/>
    <w:rsid w:val="00820F5B"/>
    <w:rsid w:val="00827D5A"/>
    <w:rsid w:val="00833452"/>
    <w:rsid w:val="00836AFE"/>
    <w:rsid w:val="008370F9"/>
    <w:rsid w:val="008542B3"/>
    <w:rsid w:val="008565E5"/>
    <w:rsid w:val="0086146E"/>
    <w:rsid w:val="008614E5"/>
    <w:rsid w:val="008678EB"/>
    <w:rsid w:val="00867B81"/>
    <w:rsid w:val="00870CE2"/>
    <w:rsid w:val="00875894"/>
    <w:rsid w:val="00881C10"/>
    <w:rsid w:val="008840FE"/>
    <w:rsid w:val="008861BA"/>
    <w:rsid w:val="00890411"/>
    <w:rsid w:val="0089087D"/>
    <w:rsid w:val="008941FC"/>
    <w:rsid w:val="00895924"/>
    <w:rsid w:val="008A5249"/>
    <w:rsid w:val="008B1461"/>
    <w:rsid w:val="008B3215"/>
    <w:rsid w:val="008C0389"/>
    <w:rsid w:val="008C1EA7"/>
    <w:rsid w:val="008C468C"/>
    <w:rsid w:val="008C52FE"/>
    <w:rsid w:val="008C5C51"/>
    <w:rsid w:val="008C6140"/>
    <w:rsid w:val="008D0BCA"/>
    <w:rsid w:val="008D4913"/>
    <w:rsid w:val="008D5C70"/>
    <w:rsid w:val="008F0BAD"/>
    <w:rsid w:val="00900171"/>
    <w:rsid w:val="00900E22"/>
    <w:rsid w:val="009025AF"/>
    <w:rsid w:val="00904F23"/>
    <w:rsid w:val="00906B3C"/>
    <w:rsid w:val="00913258"/>
    <w:rsid w:val="00913308"/>
    <w:rsid w:val="00915B70"/>
    <w:rsid w:val="00922CB9"/>
    <w:rsid w:val="00927DD1"/>
    <w:rsid w:val="0093231B"/>
    <w:rsid w:val="009342C4"/>
    <w:rsid w:val="009419A9"/>
    <w:rsid w:val="00944D5A"/>
    <w:rsid w:val="00951F4D"/>
    <w:rsid w:val="0095342C"/>
    <w:rsid w:val="00970333"/>
    <w:rsid w:val="00980F57"/>
    <w:rsid w:val="00994D46"/>
    <w:rsid w:val="009955B9"/>
    <w:rsid w:val="009A03F1"/>
    <w:rsid w:val="009A2185"/>
    <w:rsid w:val="009A594F"/>
    <w:rsid w:val="009C0DBD"/>
    <w:rsid w:val="009D3B7B"/>
    <w:rsid w:val="009E2754"/>
    <w:rsid w:val="009E4F52"/>
    <w:rsid w:val="009F1221"/>
    <w:rsid w:val="009F33F2"/>
    <w:rsid w:val="009F6759"/>
    <w:rsid w:val="009F6C77"/>
    <w:rsid w:val="00A04616"/>
    <w:rsid w:val="00A07532"/>
    <w:rsid w:val="00A1085C"/>
    <w:rsid w:val="00A1654C"/>
    <w:rsid w:val="00A258CA"/>
    <w:rsid w:val="00A309E2"/>
    <w:rsid w:val="00A57C95"/>
    <w:rsid w:val="00A64B40"/>
    <w:rsid w:val="00A66E9F"/>
    <w:rsid w:val="00A70BAA"/>
    <w:rsid w:val="00A758B8"/>
    <w:rsid w:val="00A8066E"/>
    <w:rsid w:val="00A85213"/>
    <w:rsid w:val="00A906DC"/>
    <w:rsid w:val="00A973AD"/>
    <w:rsid w:val="00AA1673"/>
    <w:rsid w:val="00AA45F2"/>
    <w:rsid w:val="00AA4B8A"/>
    <w:rsid w:val="00AA6BF7"/>
    <w:rsid w:val="00AB7AFA"/>
    <w:rsid w:val="00AD017A"/>
    <w:rsid w:val="00AF4B16"/>
    <w:rsid w:val="00AF5ECC"/>
    <w:rsid w:val="00AF7552"/>
    <w:rsid w:val="00B01ED6"/>
    <w:rsid w:val="00B06D09"/>
    <w:rsid w:val="00B07747"/>
    <w:rsid w:val="00B10190"/>
    <w:rsid w:val="00B10377"/>
    <w:rsid w:val="00B15993"/>
    <w:rsid w:val="00B20EE0"/>
    <w:rsid w:val="00B2178D"/>
    <w:rsid w:val="00B27BBB"/>
    <w:rsid w:val="00B3046F"/>
    <w:rsid w:val="00B35B16"/>
    <w:rsid w:val="00B3762B"/>
    <w:rsid w:val="00B42393"/>
    <w:rsid w:val="00B46AF6"/>
    <w:rsid w:val="00B53FA0"/>
    <w:rsid w:val="00B551B6"/>
    <w:rsid w:val="00B574B4"/>
    <w:rsid w:val="00B72970"/>
    <w:rsid w:val="00B771A9"/>
    <w:rsid w:val="00B80377"/>
    <w:rsid w:val="00B809BB"/>
    <w:rsid w:val="00B80A5F"/>
    <w:rsid w:val="00B8248A"/>
    <w:rsid w:val="00B8609D"/>
    <w:rsid w:val="00B871B0"/>
    <w:rsid w:val="00B92815"/>
    <w:rsid w:val="00BA790D"/>
    <w:rsid w:val="00BB3D59"/>
    <w:rsid w:val="00BB5243"/>
    <w:rsid w:val="00BB7726"/>
    <w:rsid w:val="00BC23FB"/>
    <w:rsid w:val="00BC5EBE"/>
    <w:rsid w:val="00BD0EA5"/>
    <w:rsid w:val="00BF5E18"/>
    <w:rsid w:val="00C1054F"/>
    <w:rsid w:val="00C12832"/>
    <w:rsid w:val="00C170F4"/>
    <w:rsid w:val="00C2329E"/>
    <w:rsid w:val="00C275F0"/>
    <w:rsid w:val="00C27DAF"/>
    <w:rsid w:val="00C30461"/>
    <w:rsid w:val="00C34995"/>
    <w:rsid w:val="00C35C1F"/>
    <w:rsid w:val="00C423F0"/>
    <w:rsid w:val="00C453F7"/>
    <w:rsid w:val="00C471BF"/>
    <w:rsid w:val="00C532D7"/>
    <w:rsid w:val="00C608E2"/>
    <w:rsid w:val="00C66E65"/>
    <w:rsid w:val="00C71D05"/>
    <w:rsid w:val="00C7494F"/>
    <w:rsid w:val="00C754BE"/>
    <w:rsid w:val="00C75592"/>
    <w:rsid w:val="00C85E64"/>
    <w:rsid w:val="00C87572"/>
    <w:rsid w:val="00C92ADA"/>
    <w:rsid w:val="00C93AF2"/>
    <w:rsid w:val="00C9405D"/>
    <w:rsid w:val="00C96097"/>
    <w:rsid w:val="00C96915"/>
    <w:rsid w:val="00C9762A"/>
    <w:rsid w:val="00CA25D6"/>
    <w:rsid w:val="00CB5CA2"/>
    <w:rsid w:val="00CC1B26"/>
    <w:rsid w:val="00CC2E19"/>
    <w:rsid w:val="00CC35AA"/>
    <w:rsid w:val="00CD284F"/>
    <w:rsid w:val="00CE7350"/>
    <w:rsid w:val="00CF23AA"/>
    <w:rsid w:val="00CF28C2"/>
    <w:rsid w:val="00CF383B"/>
    <w:rsid w:val="00CF5831"/>
    <w:rsid w:val="00D01921"/>
    <w:rsid w:val="00D05B2D"/>
    <w:rsid w:val="00D0607C"/>
    <w:rsid w:val="00D11105"/>
    <w:rsid w:val="00D20B43"/>
    <w:rsid w:val="00D223B0"/>
    <w:rsid w:val="00D26595"/>
    <w:rsid w:val="00D316BB"/>
    <w:rsid w:val="00D42BE7"/>
    <w:rsid w:val="00D433F5"/>
    <w:rsid w:val="00D45E51"/>
    <w:rsid w:val="00D46BC9"/>
    <w:rsid w:val="00D500B6"/>
    <w:rsid w:val="00D50269"/>
    <w:rsid w:val="00D610F2"/>
    <w:rsid w:val="00D61D82"/>
    <w:rsid w:val="00D6787F"/>
    <w:rsid w:val="00D7216F"/>
    <w:rsid w:val="00D752B7"/>
    <w:rsid w:val="00D86242"/>
    <w:rsid w:val="00D928AC"/>
    <w:rsid w:val="00D97F5F"/>
    <w:rsid w:val="00DA1854"/>
    <w:rsid w:val="00DA6A0C"/>
    <w:rsid w:val="00DB0887"/>
    <w:rsid w:val="00DB4826"/>
    <w:rsid w:val="00DB691E"/>
    <w:rsid w:val="00DC3638"/>
    <w:rsid w:val="00DC44C0"/>
    <w:rsid w:val="00DC6050"/>
    <w:rsid w:val="00DD1B6A"/>
    <w:rsid w:val="00DD535E"/>
    <w:rsid w:val="00DF1E43"/>
    <w:rsid w:val="00E06837"/>
    <w:rsid w:val="00E119BF"/>
    <w:rsid w:val="00E12906"/>
    <w:rsid w:val="00E20894"/>
    <w:rsid w:val="00E220E2"/>
    <w:rsid w:val="00E23F74"/>
    <w:rsid w:val="00E26B7C"/>
    <w:rsid w:val="00E33C2A"/>
    <w:rsid w:val="00E562DB"/>
    <w:rsid w:val="00E775CD"/>
    <w:rsid w:val="00EA3003"/>
    <w:rsid w:val="00EB3C91"/>
    <w:rsid w:val="00EB61A4"/>
    <w:rsid w:val="00EB66DA"/>
    <w:rsid w:val="00EC31DE"/>
    <w:rsid w:val="00EC4719"/>
    <w:rsid w:val="00EC4933"/>
    <w:rsid w:val="00ED27E0"/>
    <w:rsid w:val="00EF73AB"/>
    <w:rsid w:val="00F0168D"/>
    <w:rsid w:val="00F11A42"/>
    <w:rsid w:val="00F1260D"/>
    <w:rsid w:val="00F17FD2"/>
    <w:rsid w:val="00F605F2"/>
    <w:rsid w:val="00F66F62"/>
    <w:rsid w:val="00F76AFC"/>
    <w:rsid w:val="00F80981"/>
    <w:rsid w:val="00F8319B"/>
    <w:rsid w:val="00F94731"/>
    <w:rsid w:val="00FA5516"/>
    <w:rsid w:val="00FA636E"/>
    <w:rsid w:val="00FB68BE"/>
    <w:rsid w:val="00FC0714"/>
    <w:rsid w:val="00FC4576"/>
    <w:rsid w:val="00FD215A"/>
    <w:rsid w:val="00FD3721"/>
    <w:rsid w:val="00FD6F73"/>
    <w:rsid w:val="00FD727E"/>
    <w:rsid w:val="00FE4107"/>
    <w:rsid w:val="00FF5F15"/>
    <w:rsid w:val="081E0574"/>
    <w:rsid w:val="09693ED3"/>
    <w:rsid w:val="12655018"/>
    <w:rsid w:val="14012079"/>
    <w:rsid w:val="159CF0DA"/>
    <w:rsid w:val="1AE241C4"/>
    <w:rsid w:val="1B24762C"/>
    <w:rsid w:val="1CC63BF5"/>
    <w:rsid w:val="1E9888DF"/>
    <w:rsid w:val="1F7E0558"/>
    <w:rsid w:val="2A966A91"/>
    <w:rsid w:val="2F9951DC"/>
    <w:rsid w:val="30E48C74"/>
    <w:rsid w:val="31EE3AF1"/>
    <w:rsid w:val="324241A8"/>
    <w:rsid w:val="3E77DA9D"/>
    <w:rsid w:val="3EA2D60F"/>
    <w:rsid w:val="48E96EDC"/>
    <w:rsid w:val="50A95A76"/>
    <w:rsid w:val="594FA205"/>
    <w:rsid w:val="69BD4E49"/>
    <w:rsid w:val="6B8BD3AC"/>
    <w:rsid w:val="70BE058F"/>
    <w:rsid w:val="76B9ADC8"/>
    <w:rsid w:val="777950C3"/>
    <w:rsid w:val="79F09129"/>
    <w:rsid w:val="7C03503F"/>
    <w:rsid w:val="7D9FE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F8"/>
  </w:style>
  <w:style w:type="paragraph" w:styleId="Ttulo1">
    <w:name w:val="heading 1"/>
    <w:basedOn w:val="Normal"/>
    <w:link w:val="Ttulo1Car"/>
    <w:uiPriority w:val="1"/>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1"/>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8D4913"/>
    <w:rPr>
      <w:color w:val="0563C1" w:themeColor="hyperlink"/>
      <w:u w:val="single"/>
    </w:rPr>
  </w:style>
  <w:style w:type="character" w:styleId="Textoennegrita">
    <w:name w:val="Strong"/>
    <w:basedOn w:val="Fuentedeprrafopredeter"/>
    <w:uiPriority w:val="22"/>
    <w:qFormat/>
    <w:rsid w:val="008D4913"/>
    <w:rPr>
      <w:b/>
      <w:bCs/>
    </w:rPr>
  </w:style>
  <w:style w:type="paragraph" w:customStyle="1" w:styleId="Appelnotedebasde">
    <w:name w:val="Appel note de bas de..."/>
    <w:basedOn w:val="Normal"/>
    <w:link w:val="Refdenotaalpie"/>
    <w:uiPriority w:val="99"/>
    <w:rsid w:val="008D4913"/>
    <w:pPr>
      <w:spacing w:line="240" w:lineRule="exact"/>
    </w:pPr>
    <w:rPr>
      <w:vertAlign w:val="superscript"/>
    </w:rPr>
  </w:style>
  <w:style w:type="paragraph" w:styleId="NormalWeb">
    <w:name w:val="Normal (Web)"/>
    <w:basedOn w:val="Normal"/>
    <w:link w:val="NormalWebCar"/>
    <w:uiPriority w:val="99"/>
    <w:unhideWhenUsed/>
    <w:rsid w:val="008D49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8D4913"/>
    <w:rPr>
      <w:rFonts w:ascii="Times New Roman" w:eastAsia="Times New Roman" w:hAnsi="Times New Roman" w:cs="Times New Roman"/>
      <w:sz w:val="24"/>
      <w:szCs w:val="24"/>
      <w:lang w:eastAsia="es-CO"/>
    </w:rPr>
  </w:style>
  <w:style w:type="character" w:customStyle="1" w:styleId="baj">
    <w:name w:val="b_aj"/>
    <w:basedOn w:val="Fuentedeprrafopredeter"/>
    <w:rsid w:val="008D4913"/>
  </w:style>
  <w:style w:type="paragraph" w:customStyle="1" w:styleId="paragraph">
    <w:name w:val="paragraph"/>
    <w:basedOn w:val="Normal"/>
    <w:rsid w:val="008D49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D4913"/>
  </w:style>
  <w:style w:type="character" w:customStyle="1" w:styleId="UnresolvedMention">
    <w:name w:val="Unresolved Mention"/>
    <w:basedOn w:val="Fuentedeprrafopredeter"/>
    <w:uiPriority w:val="99"/>
    <w:semiHidden/>
    <w:unhideWhenUsed/>
    <w:rsid w:val="008D4913"/>
    <w:rPr>
      <w:color w:val="605E5C"/>
      <w:shd w:val="clear" w:color="auto" w:fill="E1DFDD"/>
    </w:rPr>
  </w:style>
  <w:style w:type="character" w:customStyle="1" w:styleId="markedcontent">
    <w:name w:val="markedcontent"/>
    <w:basedOn w:val="Fuentedeprrafopredeter"/>
    <w:rsid w:val="008D4913"/>
  </w:style>
  <w:style w:type="paragraph" w:styleId="Textoindependiente">
    <w:name w:val="Body Text"/>
    <w:basedOn w:val="Normal"/>
    <w:link w:val="TextoindependienteCar"/>
    <w:uiPriority w:val="99"/>
    <w:unhideWhenUsed/>
    <w:rsid w:val="008D4913"/>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8D4913"/>
    <w:rPr>
      <w:rFonts w:eastAsiaTheme="minorEastAsia"/>
      <w:lang w:eastAsia="es-CO"/>
    </w:rPr>
  </w:style>
  <w:style w:type="paragraph" w:styleId="Textodeglobo">
    <w:name w:val="Balloon Text"/>
    <w:basedOn w:val="Normal"/>
    <w:link w:val="TextodegloboCar"/>
    <w:uiPriority w:val="99"/>
    <w:semiHidden/>
    <w:unhideWhenUsed/>
    <w:rsid w:val="008D4913"/>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D4913"/>
    <w:rPr>
      <w:rFonts w:ascii="Tahoma" w:hAnsi="Tahoma" w:cs="Tahoma"/>
      <w:sz w:val="16"/>
      <w:szCs w:val="16"/>
      <w:lang w:val="es-MX"/>
    </w:rPr>
  </w:style>
  <w:style w:type="paragraph" w:styleId="Sinespaciado">
    <w:name w:val="No Spacing"/>
    <w:aliases w:val="No Indent"/>
    <w:uiPriority w:val="3"/>
    <w:qFormat/>
    <w:rsid w:val="008D4913"/>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D4913"/>
    <w:rPr>
      <w:rFonts w:ascii="Geomanist Light" w:hAnsi="Geomanist Light"/>
      <w:lang w:val="es-ES"/>
    </w:rPr>
  </w:style>
  <w:style w:type="paragraph" w:customStyle="1" w:styleId="Capitulo1">
    <w:name w:val="Capitulo 1"/>
    <w:basedOn w:val="Normal"/>
    <w:qFormat/>
    <w:rsid w:val="008D4913"/>
    <w:pPr>
      <w:keepNext/>
      <w:spacing w:before="120" w:after="200" w:line="276" w:lineRule="auto"/>
      <w:ind w:left="720" w:hanging="360"/>
      <w:outlineLvl w:val="1"/>
    </w:pPr>
    <w:rPr>
      <w:rFonts w:ascii="Arial" w:eastAsia="Times New Roman" w:hAnsi="Arial" w:cs="Arial"/>
      <w:b/>
      <w:color w:val="000000"/>
      <w:sz w:val="20"/>
      <w:szCs w:val="20"/>
      <w:lang w:eastAsia="es-CO"/>
    </w:rPr>
  </w:style>
  <w:style w:type="table" w:customStyle="1" w:styleId="Tablaconcuadrcula1">
    <w:name w:val="Tabla con cuadrícula1"/>
    <w:basedOn w:val="Tablanormal"/>
    <w:next w:val="Tablaconcuadrcula"/>
    <w:uiPriority w:val="59"/>
    <w:rsid w:val="008D491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D4913"/>
    <w:rPr>
      <w:color w:val="605E5C"/>
      <w:shd w:val="clear" w:color="auto" w:fill="E1DFDD"/>
    </w:rPr>
  </w:style>
  <w:style w:type="character" w:customStyle="1" w:styleId="Mencinsinresolver2">
    <w:name w:val="Mención sin resolver2"/>
    <w:basedOn w:val="Fuentedeprrafopredeter"/>
    <w:uiPriority w:val="99"/>
    <w:semiHidden/>
    <w:unhideWhenUsed/>
    <w:rsid w:val="008D4913"/>
    <w:rPr>
      <w:color w:val="605E5C"/>
      <w:shd w:val="clear" w:color="auto" w:fill="E1DFDD"/>
    </w:rPr>
  </w:style>
  <w:style w:type="character" w:customStyle="1" w:styleId="Mencinsinresolver3">
    <w:name w:val="Mención sin resolver3"/>
    <w:basedOn w:val="Fuentedeprrafopredeter"/>
    <w:uiPriority w:val="99"/>
    <w:rsid w:val="008D4913"/>
    <w:rPr>
      <w:color w:val="605E5C"/>
      <w:shd w:val="clear" w:color="auto" w:fill="E1DFDD"/>
    </w:rPr>
  </w:style>
  <w:style w:type="character" w:customStyle="1" w:styleId="textrun">
    <w:name w:val="textrun"/>
    <w:basedOn w:val="Fuentedeprrafopredeter"/>
    <w:rsid w:val="008D4913"/>
  </w:style>
  <w:style w:type="character" w:customStyle="1" w:styleId="spellingerror">
    <w:name w:val="spellingerror"/>
    <w:basedOn w:val="Fuentedeprrafopredeter"/>
    <w:rsid w:val="008D4913"/>
  </w:style>
  <w:style w:type="character" w:styleId="Nmerodepgina">
    <w:name w:val="page number"/>
    <w:basedOn w:val="Fuentedeprrafopredeter"/>
    <w:uiPriority w:val="99"/>
    <w:semiHidden/>
    <w:unhideWhenUsed/>
    <w:rsid w:val="008D4913"/>
  </w:style>
  <w:style w:type="paragraph" w:styleId="Sangradetextonormal">
    <w:name w:val="Body Text Indent"/>
    <w:basedOn w:val="Normal"/>
    <w:link w:val="SangradetextonormalCar"/>
    <w:uiPriority w:val="99"/>
    <w:semiHidden/>
    <w:unhideWhenUsed/>
    <w:rsid w:val="008D4913"/>
    <w:pPr>
      <w:spacing w:after="120" w:line="240" w:lineRule="auto"/>
      <w:ind w:left="283"/>
    </w:pPr>
    <w:rPr>
      <w:sz w:val="24"/>
      <w:lang w:val="es-MX"/>
    </w:rPr>
  </w:style>
  <w:style w:type="character" w:customStyle="1" w:styleId="SangradetextonormalCar">
    <w:name w:val="Sangría de texto normal Car"/>
    <w:basedOn w:val="Fuentedeprrafopredeter"/>
    <w:link w:val="Sangradetextonormal"/>
    <w:uiPriority w:val="99"/>
    <w:semiHidden/>
    <w:rsid w:val="008D4913"/>
    <w:rPr>
      <w:sz w:val="24"/>
      <w:lang w:val="es-MX"/>
    </w:rPr>
  </w:style>
  <w:style w:type="character" w:styleId="nfasis">
    <w:name w:val="Emphasis"/>
    <w:basedOn w:val="Fuentedeprrafopredeter"/>
    <w:uiPriority w:val="20"/>
    <w:qFormat/>
    <w:rsid w:val="008D4913"/>
    <w:rPr>
      <w:i/>
      <w:iCs/>
    </w:rPr>
  </w:style>
  <w:style w:type="paragraph" w:customStyle="1" w:styleId="InviasNormal">
    <w:name w:val="Invias Normal"/>
    <w:basedOn w:val="Normal"/>
    <w:link w:val="InviasNormalCar"/>
    <w:qFormat/>
    <w:rsid w:val="008D4913"/>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InviasNormalCar">
    <w:name w:val="Invias Normal Car"/>
    <w:link w:val="InviasNormal"/>
    <w:locked/>
    <w:rsid w:val="008D4913"/>
    <w:rPr>
      <w:rFonts w:ascii="Arial Narrow" w:eastAsia="Times New Roman" w:hAnsi="Arial Narrow" w:cs="Times New Roman"/>
      <w:color w:val="3B3838"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8D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8D49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apitulo8">
    <w:name w:val="Capitulo 8"/>
    <w:basedOn w:val="Normal"/>
    <w:qFormat/>
    <w:rsid w:val="008D4913"/>
    <w:pPr>
      <w:numPr>
        <w:numId w:val="2"/>
      </w:numPr>
      <w:spacing w:after="200" w:line="276" w:lineRule="auto"/>
      <w:ind w:left="1020" w:hanging="680"/>
      <w:contextualSpacing/>
      <w:jc w:val="both"/>
    </w:pPr>
    <w:rPr>
      <w:rFonts w:ascii="Arial" w:eastAsia="Calibri" w:hAnsi="Arial" w:cs="Arial"/>
      <w:b/>
      <w:bCs/>
      <w:color w:val="1C1C1C"/>
      <w:sz w:val="20"/>
      <w:szCs w:val="20"/>
    </w:rPr>
  </w:style>
  <w:style w:type="paragraph" w:customStyle="1" w:styleId="Normal11pt">
    <w:name w:val="Normal + 11 pt"/>
    <w:aliases w:val="Negro,Justificado,Izquierda:  -0,95 cm,Derecha:  0,04 cm"/>
    <w:basedOn w:val="Normal"/>
    <w:uiPriority w:val="99"/>
    <w:rsid w:val="008D4913"/>
    <w:pPr>
      <w:spacing w:after="0" w:line="240" w:lineRule="auto"/>
      <w:ind w:left="-540"/>
      <w:jc w:val="both"/>
    </w:pPr>
    <w:rPr>
      <w:rFonts w:ascii="Arial" w:eastAsia="Times New Roman" w:hAnsi="Arial"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9103">
      <w:bodyDiv w:val="1"/>
      <w:marLeft w:val="0"/>
      <w:marRight w:val="0"/>
      <w:marTop w:val="0"/>
      <w:marBottom w:val="0"/>
      <w:divBdr>
        <w:top w:val="none" w:sz="0" w:space="0" w:color="auto"/>
        <w:left w:val="none" w:sz="0" w:space="0" w:color="auto"/>
        <w:bottom w:val="none" w:sz="0" w:space="0" w:color="auto"/>
        <w:right w:val="none" w:sz="0" w:space="0" w:color="auto"/>
      </w:divBdr>
    </w:div>
    <w:div w:id="931817516">
      <w:bodyDiv w:val="1"/>
      <w:marLeft w:val="0"/>
      <w:marRight w:val="0"/>
      <w:marTop w:val="0"/>
      <w:marBottom w:val="0"/>
      <w:divBdr>
        <w:top w:val="none" w:sz="0" w:space="0" w:color="auto"/>
        <w:left w:val="none" w:sz="0" w:space="0" w:color="auto"/>
        <w:bottom w:val="none" w:sz="0" w:space="0" w:color="auto"/>
        <w:right w:val="none" w:sz="0" w:space="0" w:color="auto"/>
      </w:divBdr>
    </w:div>
    <w:div w:id="1368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decreto_1333_1986_pr008.html" TargetMode="External"/><Relationship Id="rId18" Type="http://schemas.openxmlformats.org/officeDocument/2006/relationships/hyperlink" Target="http://www.secretariasenado.gov.co/senado/basedoc/ley_1955_2019_pr005.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cretariasenado.gov.co/senado/basedoc/ley_0080_1993.html" TargetMode="External"/><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retariasenado.gov.co/senado/basedoc/ley_0136_1994_pr002.html" TargetMode="External"/><Relationship Id="rId20" Type="http://schemas.openxmlformats.org/officeDocument/2006/relationships/hyperlink" Target="http://www.secretariasenado.gov.co/senado/basedoc/decreto_1333_1986_pr00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955_2019_pr005.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080_1993.html"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dapre.presidencia.gov.co/normativa/leye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6D8F435C-2E34-4D2D-8C7F-2F43A0102891}"/>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F2866F2A-4101-435F-9DE6-B28E01DE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14848</Words>
  <Characters>84634</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Padron</cp:lastModifiedBy>
  <cp:revision>10</cp:revision>
  <dcterms:created xsi:type="dcterms:W3CDTF">2023-06-15T01:50:00Z</dcterms:created>
  <dcterms:modified xsi:type="dcterms:W3CDTF">2023-08-01T22:55:00Z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