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434885" w:rsidR="006C63EB" w:rsidP="2B0AE73F" w:rsidRDefault="006C63EB" w14:paraId="2ACB3B6B" wp14:textId="77777777" wp14:noSpellErr="1">
      <w:pPr>
        <w:tabs>
          <w:tab w:val="left" w:pos="7655"/>
        </w:tabs>
        <w:ind w:right="101"/>
        <w:jc w:val="both"/>
        <w:rPr>
          <w:rFonts w:ascii="Arial" w:hAnsi="Arial" w:eastAsia="Calibri" w:cs="Arial"/>
          <w:b w:val="1"/>
          <w:bCs w:val="1"/>
          <w:color w:val="000000"/>
          <w:sz w:val="22"/>
          <w:szCs w:val="22"/>
          <w:lang w:eastAsia="es-MX"/>
        </w:rPr>
      </w:pPr>
      <w:r w:rsidRPr="2B0AE73F" w:rsidR="006C63EB">
        <w:rPr>
          <w:rFonts w:ascii="Arial" w:hAnsi="Arial" w:eastAsia="Calibri" w:cs="Arial"/>
          <w:b w:val="1"/>
          <w:bCs w:val="1"/>
          <w:color w:val="000000" w:themeColor="text1" w:themeTint="FF" w:themeShade="FF"/>
          <w:sz w:val="22"/>
          <w:szCs w:val="22"/>
          <w:lang w:eastAsia="es-MX"/>
        </w:rPr>
        <w:t xml:space="preserve">SOCIEDADES </w:t>
      </w:r>
      <w:r w:rsidRPr="2B0AE73F" w:rsidR="006C63EB">
        <w:rPr>
          <w:rFonts w:ascii="Arial" w:hAnsi="Arial" w:eastAsia="Calibri" w:cs="Arial"/>
          <w:b w:val="1"/>
          <w:bCs w:val="1"/>
          <w:color w:val="000000" w:themeColor="text1" w:themeTint="FF" w:themeShade="FF"/>
          <w:sz w:val="22"/>
          <w:szCs w:val="22"/>
          <w:lang w:eastAsia="es-MX"/>
        </w:rPr>
        <w:t xml:space="preserve">POR ACCIONES </w:t>
      </w:r>
      <w:r w:rsidRPr="2B0AE73F" w:rsidR="006C63EB">
        <w:rPr>
          <w:rFonts w:ascii="Arial" w:hAnsi="Arial" w:eastAsia="Calibri" w:cs="Arial"/>
          <w:b w:val="1"/>
          <w:bCs w:val="1"/>
          <w:color w:val="000000" w:themeColor="text1" w:themeTint="FF" w:themeShade="FF"/>
          <w:sz w:val="22"/>
          <w:szCs w:val="22"/>
          <w:lang w:eastAsia="es-MX"/>
        </w:rPr>
        <w:t>SIMPLIFICADAS – Naturaleza jurídica</w:t>
      </w:r>
    </w:p>
    <w:p xmlns:wp14="http://schemas.microsoft.com/office/word/2010/wordml" w:rsidRPr="00434885" w:rsidR="006C63EB" w:rsidP="2B0AE73F" w:rsidRDefault="006C63EB" w14:paraId="2ADF7CC7" wp14:textId="77777777" wp14:noSpellErr="1">
      <w:pPr>
        <w:pStyle w:val="Textoindependiente"/>
        <w:spacing w:before="120" w:line="240" w:lineRule="auto"/>
        <w:ind w:right="49"/>
        <w:jc w:val="both"/>
        <w:rPr>
          <w:rFonts w:ascii="Arial" w:hAnsi="Arial" w:eastAsia="Calibri" w:cs="Arial"/>
          <w:color w:val="000000"/>
          <w:sz w:val="22"/>
          <w:szCs w:val="22"/>
          <w:lang w:eastAsia="es-MX"/>
        </w:rPr>
      </w:pPr>
      <w:r w:rsidRPr="2B0AE73F" w:rsidR="006C63EB">
        <w:rPr>
          <w:rFonts w:ascii="Arial" w:hAnsi="Arial" w:eastAsia="Calibri" w:cs="Arial"/>
          <w:color w:val="000000" w:themeColor="text1" w:themeTint="FF" w:themeShade="FF"/>
          <w:sz w:val="22"/>
          <w:szCs w:val="22"/>
          <w:lang w:eastAsia="es-MX"/>
        </w:rPr>
        <w:t>[…]</w:t>
      </w:r>
      <w:r w:rsidRPr="2B0AE73F" w:rsidR="006C63EB">
        <w:rPr>
          <w:rFonts w:ascii="Arial" w:hAnsi="Arial" w:eastAsia="Calibri" w:cs="Arial"/>
          <w:color w:val="000000" w:themeColor="text1" w:themeTint="FF" w:themeShade="FF"/>
          <w:sz w:val="22"/>
          <w:szCs w:val="22"/>
          <w:lang w:eastAsia="es-MX"/>
        </w:rPr>
        <w:t xml:space="preserve"> las sociedades comerciales se clasifican en dos grandes categorías: Sociedades de Capital y Sociedades de Personas. Al respecto la Corte Constitucional, en sentencia C-831 de 2010, señaló: </w:t>
      </w:r>
      <w:r w:rsidRPr="2B0AE73F" w:rsidR="006C63EB">
        <w:rPr>
          <w:rFonts w:ascii="Arial" w:hAnsi="Arial" w:eastAsia="Times New Roman" w:cs="Arial"/>
          <w:color w:val="000000" w:themeColor="text1" w:themeTint="FF" w:themeShade="FF"/>
          <w:sz w:val="22"/>
          <w:szCs w:val="22"/>
          <w:lang w:val="es-US" w:eastAsia="es-MX"/>
        </w:rPr>
        <w:t>“</w:t>
      </w:r>
      <w:r w:rsidRPr="2B0AE73F" w:rsidR="006C63EB">
        <w:rPr>
          <w:rFonts w:ascii="Arial" w:hAnsi="Arial" w:eastAsia="Calibri" w:cs="Arial"/>
          <w:i w:val="1"/>
          <w:iCs w:val="1"/>
          <w:color w:val="000000" w:themeColor="text1" w:themeTint="FF" w:themeShade="FF"/>
          <w:sz w:val="22"/>
          <w:szCs w:val="22"/>
          <w:lang w:eastAsia="es-MX"/>
        </w:rPr>
        <w:t xml:space="preserve">Desde el punto de, vista de la legislación mercantil, las sociedades pueden revestir distintas formas. Dos grandes categorías societarias son: i) las sociedades de personas, por aportes o cuotas, que comprenden a las limitadas, sociedades en comandita simple, colectivas y empresas unipersonales y, por otro </w:t>
      </w:r>
      <w:r w:rsidRPr="2B0AE73F" w:rsidR="006C63EB">
        <w:rPr>
          <w:rFonts w:ascii="Arial" w:hAnsi="Arial" w:eastAsia="Calibri" w:cs="Arial"/>
          <w:i w:val="1"/>
          <w:iCs w:val="1"/>
          <w:color w:val="000000" w:themeColor="text1" w:themeTint="FF" w:themeShade="FF"/>
          <w:sz w:val="22"/>
          <w:szCs w:val="22"/>
          <w:lang w:eastAsia="es-MX"/>
        </w:rPr>
        <w:t>lado</w:t>
      </w:r>
      <w:r w:rsidRPr="2B0AE73F" w:rsidR="006C63EB">
        <w:rPr>
          <w:rFonts w:ascii="Arial" w:hAnsi="Arial" w:eastAsia="Calibri" w:cs="Arial"/>
          <w:i w:val="1"/>
          <w:iCs w:val="1"/>
          <w:color w:val="000000" w:themeColor="text1" w:themeTint="FF" w:themeShade="FF"/>
          <w:sz w:val="22"/>
          <w:szCs w:val="22"/>
          <w:lang w:eastAsia="es-MX"/>
        </w:rPr>
        <w:t xml:space="preserve"> </w:t>
      </w:r>
      <w:r w:rsidRPr="2B0AE73F" w:rsidR="006C63EB">
        <w:rPr>
          <w:rFonts w:ascii="Arial" w:hAnsi="Arial" w:eastAsia="Calibri" w:cs="Arial"/>
          <w:i w:val="1"/>
          <w:iCs w:val="1"/>
          <w:color w:val="000000" w:themeColor="text1" w:themeTint="FF" w:themeShade="FF"/>
          <w:sz w:val="22"/>
          <w:szCs w:val="22"/>
          <w:lang w:eastAsia="es-MX"/>
        </w:rPr>
        <w:t>ii</w:t>
      </w:r>
      <w:r w:rsidRPr="2B0AE73F" w:rsidR="006C63EB">
        <w:rPr>
          <w:rFonts w:ascii="Arial" w:hAnsi="Arial" w:eastAsia="Calibri" w:cs="Arial"/>
          <w:i w:val="1"/>
          <w:iCs w:val="1"/>
          <w:color w:val="000000" w:themeColor="text1" w:themeTint="FF" w:themeShade="FF"/>
          <w:sz w:val="22"/>
          <w:szCs w:val="22"/>
          <w:lang w:eastAsia="es-MX"/>
        </w:rPr>
        <w:t>) las sociedades de capital o por acciones, entre las que se encuentran: las anónimas, simplificadas por acciones (SAS), y comanditarias por acciones</w:t>
      </w:r>
      <w:r w:rsidRPr="2B0AE73F" w:rsidR="006C63EB">
        <w:rPr>
          <w:rFonts w:ascii="Arial" w:hAnsi="Arial" w:eastAsia="Calibri" w:cs="Arial"/>
          <w:color w:val="000000" w:themeColor="text1" w:themeTint="FF" w:themeShade="FF"/>
          <w:sz w:val="22"/>
          <w:szCs w:val="22"/>
          <w:lang w:eastAsia="es-MX"/>
        </w:rPr>
        <w:t>”</w:t>
      </w:r>
      <w:r w:rsidRPr="2B0AE73F" w:rsidR="006C63EB">
        <w:rPr>
          <w:rFonts w:ascii="Arial" w:hAnsi="Arial" w:eastAsia="Calibri" w:cs="Arial"/>
          <w:color w:val="000000" w:themeColor="text1" w:themeTint="FF" w:themeShade="FF"/>
          <w:sz w:val="22"/>
          <w:szCs w:val="22"/>
          <w:lang w:eastAsia="es-MX"/>
        </w:rPr>
        <w:t xml:space="preserve">. </w:t>
      </w:r>
      <w:r w:rsidRPr="2B0AE73F" w:rsidR="006C63EB">
        <w:rPr>
          <w:rFonts w:ascii="Arial" w:hAnsi="Arial" w:eastAsia="Calibri" w:cs="Arial"/>
          <w:color w:val="000000" w:themeColor="text1" w:themeTint="FF" w:themeShade="FF"/>
          <w:sz w:val="22"/>
          <w:szCs w:val="22"/>
          <w:lang w:eastAsia="es-MX"/>
        </w:rPr>
        <w:t>De acuerdo con lo indicado en el artículo 3 de la Ley 1258 de 2008, la S.A.S. es una sociedad de capitales cuya naturaleza será siempre comercial, independientemente de las actividades previstas en su objeto social.</w:t>
      </w:r>
      <w:r w:rsidRPr="2B0AE73F" w:rsidR="006C63EB">
        <w:rPr>
          <w:rFonts w:ascii="Arial" w:hAnsi="Arial" w:eastAsia="Calibri" w:cs="Arial"/>
          <w:color w:val="000000" w:themeColor="text1" w:themeTint="FF" w:themeShade="FF"/>
          <w:sz w:val="22"/>
          <w:szCs w:val="22"/>
          <w:lang w:eastAsia="es-MX"/>
        </w:rPr>
        <w:t xml:space="preserve"> </w:t>
      </w:r>
    </w:p>
    <w:p xmlns:wp14="http://schemas.microsoft.com/office/word/2010/wordml" w:rsidRPr="00C3680B" w:rsidR="006C63EB" w:rsidP="2B0AE73F" w:rsidRDefault="006C63EB" w14:paraId="235C81AD" wp14:textId="77777777" wp14:noSpellErr="1">
      <w:pPr>
        <w:jc w:val="both"/>
        <w:rPr>
          <w:rFonts w:ascii="Arial" w:hAnsi="Arial" w:eastAsia="Calibri" w:cs="Arial"/>
          <w:b w:val="1"/>
          <w:bCs w:val="1"/>
          <w:color w:val="000000" w:themeColor="text1"/>
          <w:sz w:val="22"/>
          <w:szCs w:val="22"/>
          <w:lang w:val="es-ES"/>
        </w:rPr>
      </w:pPr>
      <w:r w:rsidRPr="2B0AE73F" w:rsidR="006C63EB">
        <w:rPr>
          <w:rFonts w:ascii="Arial" w:hAnsi="Arial" w:eastAsia="Calibri" w:cs="Arial"/>
          <w:b w:val="1"/>
          <w:bCs w:val="1"/>
          <w:color w:val="000000" w:themeColor="text1" w:themeTint="FF" w:themeShade="FF"/>
          <w:sz w:val="22"/>
          <w:szCs w:val="22"/>
          <w:lang w:val="es-ES"/>
        </w:rPr>
        <w:t xml:space="preserve">INHABILIDADES E INCOMPATIBILIDADES ― Límites a </w:t>
      </w:r>
      <w:r w:rsidRPr="2B0AE73F" w:rsidR="006C63EB">
        <w:rPr>
          <w:rFonts w:ascii="Arial" w:hAnsi="Arial" w:eastAsia="Calibri" w:cs="Arial"/>
          <w:b w:val="1"/>
          <w:bCs w:val="1"/>
          <w:color w:val="000000" w:themeColor="text1" w:themeTint="FF" w:themeShade="FF"/>
          <w:sz w:val="22"/>
          <w:szCs w:val="22"/>
          <w:lang w:val="es-ES"/>
        </w:rPr>
        <w:t xml:space="preserve">la </w:t>
      </w:r>
      <w:r w:rsidRPr="2B0AE73F" w:rsidR="006C63EB">
        <w:rPr>
          <w:rFonts w:ascii="Arial" w:hAnsi="Arial" w:eastAsia="Calibri" w:cs="Arial"/>
          <w:b w:val="1"/>
          <w:bCs w:val="1"/>
          <w:color w:val="000000" w:themeColor="text1" w:themeTint="FF" w:themeShade="FF"/>
          <w:sz w:val="22"/>
          <w:szCs w:val="22"/>
          <w:lang w:val="es-ES"/>
        </w:rPr>
        <w:t xml:space="preserve">capacidad ― Régimen </w:t>
      </w:r>
    </w:p>
    <w:p xmlns:wp14="http://schemas.microsoft.com/office/word/2010/wordml" w:rsidRPr="00B976C7" w:rsidR="006C63EB" w:rsidP="2B0AE73F" w:rsidRDefault="006C63EB" w14:paraId="2E75F006" wp14:textId="77777777" wp14:noSpellErr="1">
      <w:pPr>
        <w:jc w:val="both"/>
        <w:rPr>
          <w:rFonts w:ascii="Arial" w:hAnsi="Arial" w:eastAsia="Calibri" w:cs="Arial"/>
          <w:color w:val="000000" w:themeColor="text1"/>
          <w:sz w:val="22"/>
          <w:szCs w:val="22"/>
          <w:lang w:val="es-ES"/>
        </w:rPr>
      </w:pPr>
      <w:r w:rsidRPr="2B0AE73F" w:rsidR="006C63EB">
        <w:rPr>
          <w:rFonts w:ascii="Arial" w:hAnsi="Arial" w:eastAsia="Calibri" w:cs="Arial"/>
          <w:color w:val="000000" w:themeColor="text1" w:themeTint="FF" w:themeShade="FF"/>
          <w:sz w:val="22"/>
          <w:szCs w:val="22"/>
          <w:lang w:val="es-ES"/>
        </w:rPr>
        <w:t xml:space="preserve">En la contratación estatal, la </w:t>
      </w:r>
      <w:r w:rsidRPr="2B0AE73F" w:rsidR="006C63EB">
        <w:rPr>
          <w:rFonts w:ascii="Arial" w:hAnsi="Arial" w:eastAsia="Calibri" w:cs="Arial"/>
          <w:i w:val="1"/>
          <w:iCs w:val="1"/>
          <w:color w:val="000000" w:themeColor="text1" w:themeTint="FF" w:themeShade="FF"/>
          <w:sz w:val="22"/>
          <w:szCs w:val="22"/>
          <w:lang w:val="es-ES"/>
        </w:rPr>
        <w:t>capacidad</w:t>
      </w:r>
      <w:r w:rsidRPr="2B0AE73F" w:rsidR="006C63EB">
        <w:rPr>
          <w:rFonts w:ascii="Arial" w:hAnsi="Arial" w:eastAsia="Calibri" w:cs="Arial"/>
          <w:color w:val="000000" w:themeColor="text1" w:themeTint="FF" w:themeShade="FF"/>
          <w:sz w:val="22"/>
          <w:szCs w:val="22"/>
          <w:lang w:val="es-ES"/>
        </w:rPr>
        <w:t xml:space="preserve"> también es un requisito de validez de los contratos, tanto en el régimen de las entidades sujetas al Estatuto General de Contratación de la Administración Pública como en el de las entidades exceptuadas de aquel. </w:t>
      </w:r>
      <w:r w:rsidRPr="2B0AE73F" w:rsidR="006C63EB">
        <w:rPr>
          <w:rFonts w:ascii="Arial" w:hAnsi="Arial" w:eastAsia="Calibri" w:cs="Arial"/>
          <w:color w:val="000000" w:themeColor="text1" w:themeTint="FF" w:themeShade="FF"/>
          <w:sz w:val="22"/>
          <w:szCs w:val="22"/>
          <w:lang w:val="es-ES"/>
        </w:rPr>
        <w:t>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 se destaca el régimen de inhabilidades e incompatibilidades como un conjunto de enunciados normativos que imponen restricciones para los sujetos que, eventualmente, pretendan participar en los procedimientos de selección o celebrar contratos con las entidades estatales.</w:t>
      </w:r>
    </w:p>
    <w:p xmlns:wp14="http://schemas.microsoft.com/office/word/2010/wordml" w:rsidRPr="00C3680B" w:rsidR="006C63EB" w:rsidP="2B0AE73F" w:rsidRDefault="006C63EB" w14:paraId="6600FC3D" wp14:textId="77777777" wp14:noSpellErr="1">
      <w:pPr>
        <w:jc w:val="both"/>
        <w:rPr>
          <w:rFonts w:ascii="Arial" w:hAnsi="Arial" w:eastAsia="Calibri" w:cs="Arial"/>
          <w:b w:val="1"/>
          <w:bCs w:val="1"/>
          <w:color w:val="000000" w:themeColor="text1"/>
          <w:sz w:val="22"/>
          <w:szCs w:val="22"/>
          <w:lang w:val="es-ES"/>
        </w:rPr>
      </w:pPr>
      <w:r w:rsidRPr="2B0AE73F" w:rsidR="006C63EB">
        <w:rPr>
          <w:rFonts w:ascii="Arial" w:hAnsi="Arial" w:eastAsia="Calibri" w:cs="Arial"/>
          <w:b w:val="1"/>
          <w:bCs w:val="1"/>
          <w:color w:val="000000" w:themeColor="text1" w:themeTint="FF" w:themeShade="FF"/>
          <w:sz w:val="22"/>
          <w:szCs w:val="22"/>
          <w:lang w:val="es-ES"/>
        </w:rPr>
        <w:t xml:space="preserve">INHABILIDADES E INCOMPATIBILIDADES ― Concepto ― Diferencias </w:t>
      </w:r>
    </w:p>
    <w:p xmlns:wp14="http://schemas.microsoft.com/office/word/2010/wordml" w:rsidRPr="00B976C7" w:rsidR="006C63EB" w:rsidP="2B0AE73F" w:rsidRDefault="006C63EB" w14:paraId="631E0B67" wp14:textId="77777777" wp14:noSpellErr="1">
      <w:pPr>
        <w:jc w:val="both"/>
        <w:rPr>
          <w:rFonts w:ascii="Arial" w:hAnsi="Arial" w:eastAsia="Calibri" w:cs="Arial"/>
          <w:color w:val="000000" w:themeColor="text1"/>
          <w:sz w:val="22"/>
          <w:szCs w:val="22"/>
          <w:lang w:val="es-ES"/>
        </w:rPr>
      </w:pPr>
      <w:r w:rsidRPr="2B0AE73F" w:rsidR="006C63EB">
        <w:rPr>
          <w:rFonts w:ascii="Arial" w:hAnsi="Arial" w:eastAsia="Calibri" w:cs="Arial"/>
          <w:color w:val="000000" w:themeColor="text1" w:themeTint="FF" w:themeShade="FF"/>
          <w:sz w:val="22"/>
          <w:szCs w:val="22"/>
          <w:lang w:val="es-ES"/>
        </w:rPr>
        <w:t xml:space="preserve">Las inhabilidades son prohibiciones para concurrir a los procedimientos de selección y para contratar con el Estado, que se derivan: i) de la existencia de comportamientos reprochables o de sanciones anteriormente impuestas, </w:t>
      </w:r>
      <w:r w:rsidRPr="2B0AE73F" w:rsidR="006C63EB">
        <w:rPr>
          <w:rFonts w:ascii="Arial" w:hAnsi="Arial" w:eastAsia="Calibri" w:cs="Arial"/>
          <w:color w:val="000000" w:themeColor="text1" w:themeTint="FF" w:themeShade="FF"/>
          <w:sz w:val="22"/>
          <w:szCs w:val="22"/>
          <w:lang w:val="es-ES"/>
        </w:rPr>
        <w:t>ii</w:t>
      </w:r>
      <w:r w:rsidRPr="2B0AE73F" w:rsidR="006C63EB">
        <w:rPr>
          <w:rFonts w:ascii="Arial" w:hAnsi="Arial" w:eastAsia="Calibri" w:cs="Arial"/>
          <w:color w:val="000000" w:themeColor="text1" w:themeTint="FF" w:themeShade="FF"/>
          <w:sz w:val="22"/>
          <w:szCs w:val="22"/>
          <w:lang w:val="es-ES"/>
        </w:rPr>
        <w:t xml:space="preserve">) de vínculos personales relativos al parentesco o al estado civil o </w:t>
      </w:r>
      <w:r w:rsidRPr="2B0AE73F" w:rsidR="006C63EB">
        <w:rPr>
          <w:rFonts w:ascii="Arial" w:hAnsi="Arial" w:eastAsia="Calibri" w:cs="Arial"/>
          <w:color w:val="000000" w:themeColor="text1" w:themeTint="FF" w:themeShade="FF"/>
          <w:sz w:val="22"/>
          <w:szCs w:val="22"/>
          <w:lang w:val="es-ES"/>
        </w:rPr>
        <w:t>iii</w:t>
      </w:r>
      <w:r w:rsidRPr="2B0AE73F" w:rsidR="006C63EB">
        <w:rPr>
          <w:rFonts w:ascii="Arial" w:hAnsi="Arial" w:eastAsia="Calibri" w:cs="Arial"/>
          <w:color w:val="000000" w:themeColor="text1" w:themeTint="FF" w:themeShade="FF"/>
          <w:sz w:val="22"/>
          <w:szCs w:val="22"/>
          <w:lang w:val="es-ES"/>
        </w:rPr>
        <w:t xml:space="preserve">)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p>
    <w:p xmlns:wp14="http://schemas.microsoft.com/office/word/2010/wordml" w:rsidRPr="00C3680B" w:rsidR="006C63EB" w:rsidP="2B0AE73F" w:rsidRDefault="006C63EB" w14:paraId="59D9CBB8" wp14:textId="77777777">
      <w:pPr>
        <w:jc w:val="both"/>
        <w:rPr>
          <w:rFonts w:ascii="Arial" w:hAnsi="Arial" w:eastAsia="Calibri" w:cs="Arial"/>
          <w:b w:val="1"/>
          <w:bCs w:val="1"/>
          <w:color w:val="000000" w:themeColor="text1"/>
          <w:sz w:val="22"/>
          <w:szCs w:val="22"/>
          <w:lang w:val="es-ES"/>
        </w:rPr>
      </w:pPr>
      <w:r w:rsidRPr="2B0AE73F" w:rsidR="006C63EB">
        <w:rPr>
          <w:rFonts w:ascii="Arial" w:hAnsi="Arial" w:eastAsia="Calibri" w:cs="Arial"/>
          <w:b w:val="1"/>
          <w:bCs w:val="1"/>
          <w:color w:val="000000" w:themeColor="text1" w:themeTint="FF" w:themeShade="FF"/>
          <w:sz w:val="22"/>
          <w:szCs w:val="22"/>
          <w:lang w:val="es-ES"/>
        </w:rPr>
        <w:t xml:space="preserve">INHABILIDADES E INCOMPATIBILIDADES ― Interpretación restrictiva ― Principio </w:t>
      </w:r>
      <w:r w:rsidRPr="2B0AE73F" w:rsidR="006C63EB">
        <w:rPr>
          <w:rFonts w:ascii="Arial" w:hAnsi="Arial" w:eastAsia="Calibri" w:cs="Arial"/>
          <w:b w:val="1"/>
          <w:bCs w:val="1"/>
          <w:i w:val="1"/>
          <w:iCs w:val="1"/>
          <w:color w:val="000000" w:themeColor="text1" w:themeTint="FF" w:themeShade="FF"/>
          <w:sz w:val="22"/>
          <w:szCs w:val="22"/>
          <w:lang w:val="es-ES"/>
        </w:rPr>
        <w:t xml:space="preserve">pro </w:t>
      </w:r>
      <w:r w:rsidRPr="2B0AE73F" w:rsidR="006C63EB">
        <w:rPr>
          <w:rFonts w:ascii="Arial" w:hAnsi="Arial" w:eastAsia="Calibri" w:cs="Arial"/>
          <w:b w:val="1"/>
          <w:bCs w:val="1"/>
          <w:i w:val="1"/>
          <w:iCs w:val="1"/>
          <w:color w:val="000000" w:themeColor="text1" w:themeTint="FF" w:themeShade="FF"/>
          <w:sz w:val="22"/>
          <w:szCs w:val="22"/>
          <w:lang w:val="es-ES"/>
        </w:rPr>
        <w:t>libertate</w:t>
      </w:r>
    </w:p>
    <w:p xmlns:wp14="http://schemas.microsoft.com/office/word/2010/wordml" w:rsidRPr="00B976C7" w:rsidR="006C63EB" w:rsidP="2B0AE73F" w:rsidRDefault="006C63EB" w14:paraId="10C1D6BF" wp14:textId="77777777" wp14:noSpellErr="1">
      <w:pPr>
        <w:jc w:val="both"/>
        <w:rPr>
          <w:rFonts w:ascii="Arial" w:hAnsi="Arial" w:eastAsia="Calibri" w:cs="Arial"/>
          <w:color w:val="000000" w:themeColor="text1"/>
          <w:sz w:val="22"/>
          <w:szCs w:val="22"/>
          <w:lang w:val="es-ES"/>
        </w:rPr>
      </w:pPr>
      <w:r w:rsidRPr="2B0AE73F" w:rsidR="006C63EB">
        <w:rPr>
          <w:rFonts w:ascii="Arial" w:hAnsi="Arial" w:eastAsia="Calibri" w:cs="Arial"/>
          <w:color w:val="000000" w:themeColor="text1" w:themeTint="FF" w:themeShade="FF"/>
          <w:sz w:val="22"/>
          <w:szCs w:val="22"/>
          <w:lang w:val="es-ES"/>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2B0AE73F" w:rsidR="006C63EB">
        <w:rPr>
          <w:rFonts w:ascii="Arial" w:hAnsi="Arial" w:eastAsia="Calibri" w:cs="Arial"/>
          <w:i w:val="1"/>
          <w:iCs w:val="1"/>
          <w:color w:val="000000" w:themeColor="text1" w:themeTint="FF" w:themeShade="FF"/>
          <w:sz w:val="22"/>
          <w:szCs w:val="22"/>
          <w:lang w:val="es-ES"/>
        </w:rPr>
        <w:t>restrictiva</w:t>
      </w:r>
      <w:r w:rsidRPr="2B0AE73F" w:rsidR="006C63EB">
        <w:rPr>
          <w:rFonts w:ascii="Arial" w:hAnsi="Arial" w:eastAsia="Calibri" w:cs="Arial"/>
          <w:color w:val="000000" w:themeColor="text1" w:themeTint="FF" w:themeShade="FF"/>
          <w:sz w:val="22"/>
          <w:szCs w:val="22"/>
          <w:lang w:val="es-ES"/>
        </w:rPr>
        <w:t>,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w:t>
      </w:r>
    </w:p>
    <w:p xmlns:wp14="http://schemas.microsoft.com/office/word/2010/wordml" w:rsidRPr="00B976C7" w:rsidR="006C63EB" w:rsidP="2B0AE73F" w:rsidRDefault="006C63EB" w14:paraId="074A65D5" wp14:textId="77777777" wp14:noSpellErr="1">
      <w:pPr>
        <w:spacing w:after="120"/>
        <w:jc w:val="both"/>
        <w:rPr>
          <w:rFonts w:ascii="Arial" w:hAnsi="Arial" w:eastAsia="Calibri" w:cs="Arial"/>
          <w:color w:val="000000" w:themeColor="text1"/>
          <w:sz w:val="22"/>
          <w:szCs w:val="22"/>
          <w:lang w:val="es-ES"/>
        </w:rPr>
      </w:pPr>
      <w:r w:rsidRPr="2B0AE73F" w:rsidR="006C63EB">
        <w:rPr>
          <w:rFonts w:ascii="Arial" w:hAnsi="Arial" w:eastAsia="Calibri" w:cs="Arial"/>
          <w:color w:val="000000" w:themeColor="text1" w:themeTint="FF" w:themeShade="FF"/>
          <w:sz w:val="22"/>
          <w:szCs w:val="22"/>
          <w:lang w:val="es-ES"/>
        </w:rPr>
        <w:t>[…]</w:t>
      </w:r>
    </w:p>
    <w:p xmlns:wp14="http://schemas.microsoft.com/office/word/2010/wordml" w:rsidRPr="00B976C7" w:rsidR="006C63EB" w:rsidP="2B0AE73F" w:rsidRDefault="006C63EB" w14:paraId="454FF757" wp14:textId="77777777">
      <w:pPr>
        <w:jc w:val="both"/>
        <w:rPr>
          <w:rFonts w:ascii="Arial" w:hAnsi="Arial" w:eastAsia="Calibri" w:cs="Arial"/>
          <w:color w:val="000000" w:themeColor="text1"/>
          <w:sz w:val="22"/>
          <w:szCs w:val="22"/>
          <w:lang w:val="es-ES"/>
        </w:rPr>
      </w:pPr>
      <w:r w:rsidRPr="2B0AE73F" w:rsidR="006C63EB">
        <w:rPr>
          <w:rFonts w:ascii="Arial" w:hAnsi="Arial" w:eastAsia="Calibri" w:cs="Arial"/>
          <w:color w:val="000000" w:themeColor="text1" w:themeTint="FF" w:themeShade="FF"/>
          <w:sz w:val="22"/>
          <w:szCs w:val="22"/>
          <w:lang w:val="es-ES"/>
        </w:rPr>
        <w:t xml:space="preserve">Como se aprecia, el principio </w:t>
      </w:r>
      <w:r w:rsidRPr="2B0AE73F" w:rsidR="006C63EB">
        <w:rPr>
          <w:rFonts w:ascii="Arial" w:hAnsi="Arial" w:eastAsia="Calibri" w:cs="Arial"/>
          <w:i w:val="1"/>
          <w:iCs w:val="1"/>
          <w:color w:val="000000" w:themeColor="text1" w:themeTint="FF" w:themeShade="FF"/>
          <w:sz w:val="22"/>
          <w:szCs w:val="22"/>
          <w:lang w:val="es-ES"/>
        </w:rPr>
        <w:t xml:space="preserve">pro </w:t>
      </w:r>
      <w:r w:rsidRPr="2B0AE73F" w:rsidR="006C63EB">
        <w:rPr>
          <w:rFonts w:ascii="Arial" w:hAnsi="Arial" w:eastAsia="Calibri" w:cs="Arial"/>
          <w:i w:val="1"/>
          <w:iCs w:val="1"/>
          <w:color w:val="000000" w:themeColor="text1" w:themeTint="FF" w:themeShade="FF"/>
          <w:sz w:val="22"/>
          <w:szCs w:val="22"/>
          <w:lang w:val="es-ES"/>
        </w:rPr>
        <w:t>libertate</w:t>
      </w:r>
      <w:r w:rsidRPr="2B0AE73F" w:rsidR="006C63EB">
        <w:rPr>
          <w:rFonts w:ascii="Arial" w:hAnsi="Arial" w:eastAsia="Calibri" w:cs="Arial"/>
          <w:color w:val="000000" w:themeColor="text1" w:themeTint="FF" w:themeShade="FF"/>
          <w:sz w:val="22"/>
          <w:szCs w:val="22"/>
          <w:lang w:val="es-ES"/>
        </w:rPr>
        <w:t xml:space="preserve"> es el que debe dirigir la interpretación de las disposiciones normativas que consagran restricciones de derechos, como sucede con las causales de inhabilidad e incompatibilidad en la contratación estatal.</w:t>
      </w:r>
    </w:p>
    <w:p xmlns:wp14="http://schemas.microsoft.com/office/word/2010/wordml" w:rsidRPr="00C3680B" w:rsidR="006C63EB" w:rsidP="2B0AE73F" w:rsidRDefault="006C63EB" w14:paraId="229ECCAA" wp14:textId="77777777" wp14:noSpellErr="1">
      <w:pPr>
        <w:jc w:val="both"/>
        <w:rPr>
          <w:rFonts w:ascii="Arial" w:hAnsi="Arial" w:eastAsia="Calibri" w:cs="Arial"/>
          <w:b w:val="1"/>
          <w:bCs w:val="1"/>
          <w:color w:val="000000" w:themeColor="text1"/>
          <w:sz w:val="22"/>
          <w:szCs w:val="22"/>
          <w:lang w:val="es-ES"/>
        </w:rPr>
      </w:pPr>
      <w:r w:rsidRPr="2B0AE73F" w:rsidR="006C63EB">
        <w:rPr>
          <w:rFonts w:ascii="Arial" w:hAnsi="Arial" w:eastAsia="Calibri" w:cs="Arial"/>
          <w:b w:val="1"/>
          <w:bCs w:val="1"/>
          <w:color w:val="000000" w:themeColor="text1" w:themeTint="FF" w:themeShade="FF"/>
          <w:sz w:val="22"/>
          <w:szCs w:val="22"/>
          <w:lang w:val="es-ES"/>
        </w:rPr>
        <w:t xml:space="preserve">INHABILIDADES ― Interpretación restrictiva ― Artículo 8 ― Numeral 1º ― Literal h) ― Ley 80 ― Alcance   </w:t>
      </w:r>
    </w:p>
    <w:p xmlns:wp14="http://schemas.microsoft.com/office/word/2010/wordml" w:rsidRPr="00B976C7" w:rsidR="006C63EB" w:rsidP="2B0AE73F" w:rsidRDefault="006C63EB" w14:paraId="5BDCC695" wp14:textId="77777777" wp14:noSpellErr="1">
      <w:pPr>
        <w:jc w:val="both"/>
        <w:rPr>
          <w:rFonts w:ascii="Arial" w:hAnsi="Arial" w:eastAsia="Calibri" w:cs="Arial"/>
          <w:color w:val="000000" w:themeColor="text1"/>
          <w:sz w:val="22"/>
          <w:szCs w:val="22"/>
          <w:lang w:val="es-ES"/>
        </w:rPr>
      </w:pPr>
      <w:r w:rsidRPr="2B0AE73F" w:rsidR="006C63EB">
        <w:rPr>
          <w:rFonts w:ascii="Arial" w:hAnsi="Arial" w:eastAsia="Calibri" w:cs="Arial"/>
          <w:color w:val="000000" w:themeColor="text1" w:themeTint="FF" w:themeShade="FF"/>
          <w:sz w:val="22"/>
          <w:szCs w:val="22"/>
          <w:lang w:val="es-ES"/>
        </w:rPr>
        <w:t xml:space="preserve">El literal h) del numeral 1 del artículo 8 de la Ley 80 de 1993 establece una inhabilidad para participar en procesos de contratación o suscribir contratos con entidades estatales para las </w:t>
      </w:r>
      <w:r w:rsidRPr="2B0AE73F" w:rsidR="006C63EB">
        <w:rPr>
          <w:rFonts w:ascii="Arial" w:hAnsi="Arial" w:eastAsia="Calibri" w:cs="Arial"/>
          <w:color w:val="000000" w:themeColor="text1" w:themeTint="FF" w:themeShade="FF"/>
          <w:sz w:val="22"/>
          <w:szCs w:val="22"/>
          <w:lang w:val="es-ES"/>
        </w:rPr>
        <w:t>“</w:t>
      </w:r>
      <w:r w:rsidRPr="2B0AE73F" w:rsidR="006C63EB">
        <w:rPr>
          <w:rFonts w:ascii="Arial" w:hAnsi="Arial" w:eastAsia="Calibri" w:cs="Arial"/>
          <w:color w:val="000000" w:themeColor="text1" w:themeTint="FF" w:themeShade="FF"/>
          <w:sz w:val="22"/>
          <w:szCs w:val="22"/>
          <w:lang w:val="es-ES"/>
        </w:rPr>
        <w:t>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r w:rsidRPr="2B0AE73F" w:rsidR="006C63EB">
        <w:rPr>
          <w:rFonts w:ascii="Arial" w:hAnsi="Arial" w:eastAsia="Calibri" w:cs="Arial"/>
          <w:color w:val="000000" w:themeColor="text1" w:themeTint="FF" w:themeShade="FF"/>
          <w:sz w:val="22"/>
          <w:szCs w:val="22"/>
          <w:lang w:val="es-ES"/>
        </w:rPr>
        <w:t>”</w:t>
      </w:r>
      <w:r w:rsidRPr="2B0AE73F" w:rsidR="006C63EB">
        <w:rPr>
          <w:rFonts w:ascii="Arial" w:hAnsi="Arial" w:eastAsia="Calibri" w:cs="Arial"/>
          <w:color w:val="000000" w:themeColor="text1" w:themeTint="FF" w:themeShade="FF"/>
          <w:sz w:val="22"/>
          <w:szCs w:val="22"/>
          <w:lang w:val="es-ES"/>
        </w:rPr>
        <w:t>.</w:t>
      </w:r>
    </w:p>
    <w:p xmlns:wp14="http://schemas.microsoft.com/office/word/2010/wordml" w:rsidRPr="00B976C7" w:rsidR="006C63EB" w:rsidP="2B0AE73F" w:rsidRDefault="006C63EB" w14:paraId="61474BD7" wp14:textId="77777777" wp14:noSpellErr="1">
      <w:pPr>
        <w:spacing w:after="120"/>
        <w:jc w:val="both"/>
        <w:rPr>
          <w:rFonts w:ascii="Arial" w:hAnsi="Arial" w:eastAsia="Calibri" w:cs="Arial"/>
          <w:color w:val="000000" w:themeColor="text1"/>
          <w:sz w:val="22"/>
          <w:szCs w:val="22"/>
          <w:lang w:val="es-ES"/>
        </w:rPr>
      </w:pPr>
      <w:r w:rsidRPr="2B0AE73F" w:rsidR="006C63EB">
        <w:rPr>
          <w:rFonts w:ascii="Arial" w:hAnsi="Arial" w:eastAsia="Calibri" w:cs="Arial"/>
          <w:color w:val="000000" w:themeColor="text1" w:themeTint="FF" w:themeShade="FF"/>
          <w:sz w:val="22"/>
          <w:szCs w:val="22"/>
          <w:lang w:val="es-ES"/>
        </w:rPr>
        <w:t>[…]</w:t>
      </w:r>
    </w:p>
    <w:p xmlns:wp14="http://schemas.microsoft.com/office/word/2010/wordml" w:rsidRPr="00B976C7" w:rsidR="006C63EB" w:rsidP="2B0AE73F" w:rsidRDefault="006C63EB" w14:paraId="0F6A03FF" wp14:textId="77777777">
      <w:pPr>
        <w:spacing w:after="120"/>
        <w:jc w:val="both"/>
        <w:rPr>
          <w:rFonts w:ascii="Arial" w:hAnsi="Arial" w:eastAsia="Calibri" w:cs="Arial"/>
          <w:sz w:val="22"/>
          <w:szCs w:val="22"/>
          <w:lang w:val="es-ES"/>
        </w:rPr>
      </w:pPr>
      <w:r w:rsidRPr="2B0AE73F" w:rsidR="006C63EB">
        <w:rPr>
          <w:rFonts w:ascii="Arial" w:hAnsi="Arial" w:eastAsia="Calibri" w:cs="Arial"/>
          <w:sz w:val="22"/>
          <w:szCs w:val="22"/>
          <w:lang w:val="es-ES"/>
        </w:rPr>
        <w:t xml:space="preserve">De otra parte, es importante reseñar que el supuesto de hecho descrito en el literal h) solamente incluye a aquellas sociedades en las cuales el representante legal o alguno de sus socios tienen un parentesco con el representante legal o alguno de los socios de una sociedad </w:t>
      </w:r>
      <w:r w:rsidRPr="2B0AE73F" w:rsidR="006C63EB">
        <w:rPr>
          <w:rFonts w:ascii="Arial" w:hAnsi="Arial" w:eastAsia="Calibri" w:cs="Arial"/>
          <w:sz w:val="22"/>
          <w:szCs w:val="22"/>
          <w:lang w:val="es-ES"/>
        </w:rPr>
        <w:t>“</w:t>
      </w:r>
      <w:r w:rsidRPr="2B0AE73F" w:rsidR="006C63EB">
        <w:rPr>
          <w:rFonts w:ascii="Arial" w:hAnsi="Arial" w:eastAsia="Calibri" w:cs="Arial"/>
          <w:sz w:val="22"/>
          <w:szCs w:val="22"/>
          <w:lang w:val="es-ES"/>
        </w:rPr>
        <w:t>que formalmente haya presentado propuesta</w:t>
      </w:r>
      <w:r w:rsidRPr="2B0AE73F" w:rsidR="006C63EB">
        <w:rPr>
          <w:rFonts w:ascii="Arial" w:hAnsi="Arial" w:eastAsia="Calibri" w:cs="Arial"/>
          <w:sz w:val="22"/>
          <w:szCs w:val="22"/>
          <w:lang w:val="es-ES"/>
        </w:rPr>
        <w:t>”</w:t>
      </w:r>
      <w:r w:rsidRPr="2B0AE73F" w:rsidR="006C63EB">
        <w:rPr>
          <w:rFonts w:ascii="Arial" w:hAnsi="Arial" w:eastAsia="Calibri" w:cs="Arial"/>
          <w:sz w:val="22"/>
          <w:szCs w:val="22"/>
          <w:lang w:val="es-ES"/>
        </w:rPr>
        <w:t xml:space="preserve">. Para usar una máxima latina: </w:t>
      </w:r>
      <w:r w:rsidRPr="2B0AE73F" w:rsidR="006C63EB">
        <w:rPr>
          <w:rFonts w:ascii="Arial" w:hAnsi="Arial" w:eastAsia="Calibri" w:cs="Arial"/>
          <w:i w:val="1"/>
          <w:iCs w:val="1"/>
          <w:sz w:val="22"/>
          <w:szCs w:val="22"/>
          <w:lang w:val="es-ES"/>
        </w:rPr>
        <w:t>Expressio</w:t>
      </w:r>
      <w:r w:rsidRPr="2B0AE73F" w:rsidR="006C63EB">
        <w:rPr>
          <w:rFonts w:ascii="Arial" w:hAnsi="Arial" w:eastAsia="Calibri" w:cs="Arial"/>
          <w:i w:val="1"/>
          <w:iCs w:val="1"/>
          <w:sz w:val="22"/>
          <w:szCs w:val="22"/>
          <w:lang w:val="es-ES"/>
        </w:rPr>
        <w:t xml:space="preserve"> </w:t>
      </w:r>
      <w:r w:rsidRPr="2B0AE73F" w:rsidR="006C63EB">
        <w:rPr>
          <w:rFonts w:ascii="Arial" w:hAnsi="Arial" w:eastAsia="Calibri" w:cs="Arial"/>
          <w:i w:val="1"/>
          <w:iCs w:val="1"/>
          <w:sz w:val="22"/>
          <w:szCs w:val="22"/>
          <w:lang w:val="es-ES"/>
        </w:rPr>
        <w:t>unius</w:t>
      </w:r>
      <w:r w:rsidRPr="2B0AE73F" w:rsidR="006C63EB">
        <w:rPr>
          <w:rFonts w:ascii="Arial" w:hAnsi="Arial" w:eastAsia="Calibri" w:cs="Arial"/>
          <w:i w:val="1"/>
          <w:iCs w:val="1"/>
          <w:sz w:val="22"/>
          <w:szCs w:val="22"/>
          <w:lang w:val="es-ES"/>
        </w:rPr>
        <w:t xml:space="preserve"> </w:t>
      </w:r>
      <w:r w:rsidRPr="2B0AE73F" w:rsidR="006C63EB">
        <w:rPr>
          <w:rFonts w:ascii="Arial" w:hAnsi="Arial" w:eastAsia="Calibri" w:cs="Arial"/>
          <w:i w:val="1"/>
          <w:iCs w:val="1"/>
          <w:sz w:val="22"/>
          <w:szCs w:val="22"/>
          <w:lang w:val="es-ES"/>
        </w:rPr>
        <w:t>est</w:t>
      </w:r>
      <w:r w:rsidRPr="2B0AE73F" w:rsidR="006C63EB">
        <w:rPr>
          <w:rFonts w:ascii="Arial" w:hAnsi="Arial" w:eastAsia="Calibri" w:cs="Arial"/>
          <w:i w:val="1"/>
          <w:iCs w:val="1"/>
          <w:sz w:val="22"/>
          <w:szCs w:val="22"/>
          <w:lang w:val="es-ES"/>
        </w:rPr>
        <w:t xml:space="preserve"> </w:t>
      </w:r>
      <w:r w:rsidRPr="2B0AE73F" w:rsidR="006C63EB">
        <w:rPr>
          <w:rFonts w:ascii="Arial" w:hAnsi="Arial" w:eastAsia="Calibri" w:cs="Arial"/>
          <w:i w:val="1"/>
          <w:iCs w:val="1"/>
          <w:sz w:val="22"/>
          <w:szCs w:val="22"/>
          <w:lang w:val="es-ES"/>
        </w:rPr>
        <w:t>exclusio</w:t>
      </w:r>
      <w:r w:rsidRPr="2B0AE73F" w:rsidR="006C63EB">
        <w:rPr>
          <w:rFonts w:ascii="Arial" w:hAnsi="Arial" w:eastAsia="Calibri" w:cs="Arial"/>
          <w:i w:val="1"/>
          <w:iCs w:val="1"/>
          <w:sz w:val="22"/>
          <w:szCs w:val="22"/>
          <w:lang w:val="es-ES"/>
        </w:rPr>
        <w:t xml:space="preserve"> </w:t>
      </w:r>
      <w:r w:rsidRPr="2B0AE73F" w:rsidR="006C63EB">
        <w:rPr>
          <w:rFonts w:ascii="Arial" w:hAnsi="Arial" w:eastAsia="Calibri" w:cs="Arial"/>
          <w:i w:val="1"/>
          <w:iCs w:val="1"/>
          <w:sz w:val="22"/>
          <w:szCs w:val="22"/>
          <w:lang w:val="es-ES"/>
        </w:rPr>
        <w:t>alterius</w:t>
      </w:r>
      <w:r w:rsidRPr="2B0AE73F" w:rsidR="006C63EB">
        <w:rPr>
          <w:rFonts w:ascii="Arial" w:hAnsi="Arial" w:eastAsia="Calibri" w:cs="Arial"/>
          <w:i w:val="1"/>
          <w:iCs w:val="1"/>
          <w:sz w:val="22"/>
          <w:szCs w:val="22"/>
          <w:lang w:val="es-ES"/>
        </w:rPr>
        <w:t xml:space="preserve">, </w:t>
      </w:r>
      <w:r w:rsidRPr="2B0AE73F" w:rsidR="006C63EB">
        <w:rPr>
          <w:rFonts w:ascii="Arial" w:hAnsi="Arial" w:eastAsia="Calibri" w:cs="Arial"/>
          <w:sz w:val="22"/>
          <w:szCs w:val="22"/>
          <w:lang w:val="es-ES"/>
        </w:rPr>
        <w:t xml:space="preserve">es decir, cualquier escenario que no se encuadre perfectamente allí se encuentra excluido del supuesto de hecho. </w:t>
      </w:r>
    </w:p>
    <w:p xmlns:wp14="http://schemas.microsoft.com/office/word/2010/wordml" w:rsidRPr="00C3680B" w:rsidR="006C63EB" w:rsidP="2B0AE73F" w:rsidRDefault="006C63EB" w14:paraId="573D46BF" wp14:textId="77777777" wp14:noSpellErr="1">
      <w:pPr>
        <w:jc w:val="both"/>
        <w:rPr>
          <w:rFonts w:ascii="Arial" w:hAnsi="Arial" w:eastAsia="Calibri" w:cs="Arial"/>
          <w:sz w:val="22"/>
          <w:szCs w:val="22"/>
          <w:lang w:val="es-ES"/>
        </w:rPr>
      </w:pPr>
      <w:r w:rsidRPr="2B0AE73F" w:rsidR="006C63EB">
        <w:rPr>
          <w:rFonts w:ascii="Arial" w:hAnsi="Arial" w:eastAsia="Calibri" w:cs="Arial"/>
          <w:sz w:val="22"/>
          <w:szCs w:val="22"/>
          <w:lang w:val="es-ES"/>
        </w:rPr>
        <w:t>Por ello, esta inhabilidad solamente aplica a aquellas sociedades conformadas o representadas por personas naturales, pues los grados de parentesco solamente se predican de este tipo de personas.</w:t>
      </w:r>
      <w:r w:rsidRPr="2B0AE73F" w:rsidR="006C63EB">
        <w:rPr>
          <w:rFonts w:ascii="Arial" w:hAnsi="Arial" w:eastAsia="Calibri" w:cs="Arial"/>
          <w:sz w:val="22"/>
          <w:szCs w:val="22"/>
          <w:lang w:val="es-ES"/>
        </w:rPr>
        <w:t xml:space="preserve"> Luego, ante la presencia de una sociedad cuyos socios son personas jurídicas, se torna imposible la aplicación de esta precisa inhabilidad. En palabras más sencillas, el artículo 8 numeral 1 literal h) no es aplicable a sociedades que estén conformadas exclusivamente por personas jurídicas. </w:t>
      </w:r>
    </w:p>
    <w:p xmlns:wp14="http://schemas.microsoft.com/office/word/2010/wordml" w:rsidR="006C63EB" w:rsidP="006C63EB" w:rsidRDefault="006C63EB" w14:paraId="672A6659" wp14:textId="77777777">
      <w:pPr>
        <w:spacing w:after="0"/>
        <w:rPr>
          <w:rFonts w:ascii="Century Gothic" w:hAnsi="Century Gothic"/>
        </w:rPr>
      </w:pPr>
    </w:p>
    <w:p xmlns:wp14="http://schemas.microsoft.com/office/word/2010/wordml" w:rsidR="006C63EB" w:rsidP="006C63EB" w:rsidRDefault="006C63EB" w14:paraId="0A37501D" wp14:textId="77777777">
      <w:pPr>
        <w:spacing w:after="0"/>
        <w:rPr>
          <w:rFonts w:ascii="Century Gothic" w:hAnsi="Century Gothic"/>
        </w:rPr>
      </w:pPr>
    </w:p>
    <w:p xmlns:wp14="http://schemas.microsoft.com/office/word/2010/wordml" w:rsidR="006C63EB" w:rsidP="006C63EB" w:rsidRDefault="006C63EB" w14:paraId="5DAB6C7B" wp14:textId="77777777">
      <w:pPr>
        <w:spacing w:after="0"/>
        <w:rPr>
          <w:rFonts w:ascii="Century Gothic" w:hAnsi="Century Gothic"/>
        </w:rPr>
      </w:pPr>
    </w:p>
    <w:p xmlns:wp14="http://schemas.microsoft.com/office/word/2010/wordml" w:rsidR="006C63EB" w:rsidP="006C63EB" w:rsidRDefault="006C63EB" w14:paraId="02EB378F" wp14:textId="77777777">
      <w:pPr>
        <w:spacing w:after="0"/>
        <w:rPr>
          <w:rFonts w:ascii="Century Gothic" w:hAnsi="Century Gothic"/>
        </w:rPr>
      </w:pPr>
    </w:p>
    <w:p xmlns:wp14="http://schemas.microsoft.com/office/word/2010/wordml" w:rsidR="006C63EB" w:rsidP="006C63EB" w:rsidRDefault="006C63EB" w14:paraId="6A05A809" wp14:textId="77777777">
      <w:pPr>
        <w:spacing w:after="0"/>
        <w:rPr>
          <w:rFonts w:ascii="Century Gothic" w:hAnsi="Century Gothic"/>
        </w:rPr>
      </w:pPr>
    </w:p>
    <w:p xmlns:wp14="http://schemas.microsoft.com/office/word/2010/wordml" w:rsidR="006C63EB" w:rsidP="006C63EB" w:rsidRDefault="006C63EB" w14:paraId="5A39BBE3" wp14:textId="77777777">
      <w:pPr>
        <w:spacing w:after="0"/>
        <w:rPr>
          <w:rFonts w:ascii="Century Gothic" w:hAnsi="Century Gothic"/>
        </w:rPr>
      </w:pPr>
    </w:p>
    <w:p xmlns:wp14="http://schemas.microsoft.com/office/word/2010/wordml" w:rsidR="006C63EB" w:rsidP="006C63EB" w:rsidRDefault="006C63EB" w14:paraId="41C8F396" wp14:textId="77777777">
      <w:pPr>
        <w:spacing w:after="0"/>
        <w:rPr>
          <w:rFonts w:ascii="Century Gothic" w:hAnsi="Century Gothic"/>
        </w:rPr>
      </w:pPr>
    </w:p>
    <w:p xmlns:wp14="http://schemas.microsoft.com/office/word/2010/wordml" w:rsidR="006C63EB" w:rsidP="006C63EB" w:rsidRDefault="006C63EB" w14:paraId="72A3D3EC" wp14:textId="77777777">
      <w:pPr>
        <w:spacing w:after="0"/>
        <w:rPr>
          <w:rFonts w:ascii="Century Gothic" w:hAnsi="Century Gothic"/>
        </w:rPr>
      </w:pPr>
    </w:p>
    <w:p xmlns:wp14="http://schemas.microsoft.com/office/word/2010/wordml" w:rsidR="006C63EB" w:rsidP="006C63EB" w:rsidRDefault="006C63EB" w14:paraId="0D0B940D" wp14:textId="77777777">
      <w:pPr>
        <w:spacing w:after="0"/>
        <w:rPr>
          <w:rFonts w:ascii="Century Gothic" w:hAnsi="Century Gothic"/>
        </w:rPr>
      </w:pPr>
    </w:p>
    <w:p xmlns:wp14="http://schemas.microsoft.com/office/word/2010/wordml" w:rsidR="006C63EB" w:rsidP="006C63EB" w:rsidRDefault="006C63EB" w14:paraId="0E27B00A" wp14:textId="77777777">
      <w:pPr>
        <w:spacing w:after="0"/>
        <w:rPr>
          <w:rFonts w:ascii="Century Gothic" w:hAnsi="Century Gothic"/>
        </w:rPr>
      </w:pPr>
    </w:p>
    <w:p xmlns:wp14="http://schemas.microsoft.com/office/word/2010/wordml" w:rsidR="006C63EB" w:rsidP="006C63EB" w:rsidRDefault="006C63EB" w14:paraId="60061E4C" wp14:textId="77777777">
      <w:pPr>
        <w:spacing w:after="0"/>
        <w:rPr>
          <w:rFonts w:ascii="Century Gothic" w:hAnsi="Century Gothic"/>
        </w:rPr>
      </w:pPr>
    </w:p>
    <w:p xmlns:wp14="http://schemas.microsoft.com/office/word/2010/wordml" w:rsidR="006C63EB" w:rsidP="006C63EB" w:rsidRDefault="006C63EB" w14:paraId="44EAFD9C" wp14:textId="77777777">
      <w:pPr>
        <w:spacing w:after="0"/>
        <w:rPr>
          <w:rFonts w:ascii="Century Gothic" w:hAnsi="Century Gothic"/>
        </w:rPr>
      </w:pPr>
    </w:p>
    <w:p xmlns:wp14="http://schemas.microsoft.com/office/word/2010/wordml" w:rsidR="006C63EB" w:rsidP="006C63EB" w:rsidRDefault="006C63EB" w14:paraId="4B94D5A5" wp14:textId="77777777">
      <w:pPr>
        <w:spacing w:after="0"/>
        <w:rPr>
          <w:rFonts w:ascii="Century Gothic" w:hAnsi="Century Gothic"/>
        </w:rPr>
      </w:pPr>
    </w:p>
    <w:p xmlns:wp14="http://schemas.microsoft.com/office/word/2010/wordml" w:rsidR="006C63EB" w:rsidP="006C63EB" w:rsidRDefault="006C63EB" w14:paraId="3DEEC669" wp14:textId="77777777">
      <w:pPr>
        <w:spacing w:after="0"/>
        <w:rPr>
          <w:rFonts w:ascii="Century Gothic" w:hAnsi="Century Gothic"/>
        </w:rPr>
      </w:pPr>
    </w:p>
    <w:p xmlns:wp14="http://schemas.microsoft.com/office/word/2010/wordml" w:rsidR="006C63EB" w:rsidP="006C63EB" w:rsidRDefault="006C63EB" w14:paraId="3656B9AB" wp14:textId="77777777">
      <w:pPr>
        <w:spacing w:after="0"/>
        <w:rPr>
          <w:rFonts w:ascii="Century Gothic" w:hAnsi="Century Gothic"/>
        </w:rPr>
      </w:pPr>
    </w:p>
    <w:p xmlns:wp14="http://schemas.microsoft.com/office/word/2010/wordml" w:rsidR="006C63EB" w:rsidP="006C63EB" w:rsidRDefault="006C63EB" w14:paraId="45FB0818" wp14:textId="77777777">
      <w:pPr>
        <w:spacing w:after="0"/>
        <w:rPr>
          <w:rFonts w:ascii="Century Gothic" w:hAnsi="Century Gothic"/>
        </w:rPr>
      </w:pPr>
    </w:p>
    <w:p xmlns:wp14="http://schemas.microsoft.com/office/word/2010/wordml" w:rsidR="006A2A48" w:rsidP="00244811" w:rsidRDefault="006C63EB" w14:paraId="0BD4C7F1" wp14:textId="77777777">
      <w:pPr>
        <w:spacing w:after="0"/>
        <w:rPr>
          <w:rFonts w:ascii="Century Gothic" w:hAnsi="Century Gothic"/>
        </w:rPr>
      </w:pPr>
      <w:r w:rsidRPr="5411EC76">
        <w:rPr>
          <w:rFonts w:ascii="Century Gothic" w:hAnsi="Century Gothic"/>
        </w:rPr>
        <w:t>Bogotá D.C.,</w:t>
      </w:r>
      <w:r w:rsidR="00244811">
        <w:rPr>
          <w:rFonts w:ascii="Century Gothic" w:hAnsi="Century Gothic"/>
        </w:rPr>
        <w:t xml:space="preserve">25 de julio de 2023 </w:t>
      </w:r>
    </w:p>
    <w:p xmlns:wp14="http://schemas.microsoft.com/office/word/2010/wordml" w:rsidR="00244811" w:rsidP="00244811" w:rsidRDefault="00244811" w14:paraId="049F31CB" wp14:textId="77777777">
      <w:pPr>
        <w:spacing w:after="0"/>
        <w:rPr>
          <w:rFonts w:ascii="Century Gothic" w:hAnsi="Century Gothic"/>
        </w:rPr>
      </w:pPr>
    </w:p>
    <w:p xmlns:wp14="http://schemas.microsoft.com/office/word/2010/wordml" w:rsidRPr="00C330EB" w:rsidR="00244811" w:rsidP="00244811" w:rsidRDefault="00244811" w14:paraId="53128261" wp14:textId="77777777">
      <w:pPr>
        <w:spacing w:after="0"/>
        <w:jc w:val="right"/>
        <w:rPr>
          <w:rFonts w:ascii="Century Gothic" w:hAnsi="Century Gothic"/>
        </w:rPr>
      </w:pPr>
      <w:r w:rsidRPr="00244811">
        <w:rPr>
          <w:rFonts w:ascii="Century Gothic" w:hAnsi="Century Gothic"/>
        </w:rPr>
        <w:drawing>
          <wp:inline xmlns:wp14="http://schemas.microsoft.com/office/word/2010/wordprocessingDrawing" distT="0" distB="0" distL="0" distR="0" wp14:anchorId="26F53313" wp14:editId="4F699A06">
            <wp:extent cx="2676899" cy="847843"/>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6899" cy="847843"/>
                    </a:xfrm>
                    <a:prstGeom prst="rect">
                      <a:avLst/>
                    </a:prstGeom>
                  </pic:spPr>
                </pic:pic>
              </a:graphicData>
            </a:graphic>
          </wp:inline>
        </w:drawing>
      </w:r>
    </w:p>
    <w:p xmlns:wp14="http://schemas.microsoft.com/office/word/2010/wordml" w:rsidR="006A2A48" w:rsidP="006A2A48" w:rsidRDefault="006A2A48" w14:paraId="62486C05" wp14:textId="77777777">
      <w:pPr>
        <w:spacing w:after="0"/>
        <w:rPr>
          <w:rFonts w:ascii="Century Gothic" w:hAnsi="Century Gothic"/>
        </w:rPr>
      </w:pPr>
    </w:p>
    <w:p xmlns:wp14="http://schemas.microsoft.com/office/word/2010/wordml" w:rsidRPr="003173DD" w:rsidR="006A2A48" w:rsidP="006A2A48" w:rsidRDefault="006A2A48" w14:paraId="63D37C31" wp14:textId="77777777">
      <w:pPr>
        <w:pStyle w:val="Sinespaciado"/>
        <w:rPr>
          <w:rFonts w:ascii="Arial" w:hAnsi="Arial" w:cs="Arial"/>
          <w:lang w:val="es-ES_tradnl"/>
        </w:rPr>
      </w:pPr>
      <w:r w:rsidRPr="003173DD">
        <w:rPr>
          <w:rFonts w:ascii="Arial" w:hAnsi="Arial" w:cs="Arial"/>
          <w:lang w:val="es-ES_tradnl"/>
        </w:rPr>
        <w:t>Señor</w:t>
      </w:r>
    </w:p>
    <w:p xmlns:wp14="http://schemas.microsoft.com/office/word/2010/wordml" w:rsidRPr="003173DD" w:rsidR="006A2A48" w:rsidP="006A2A48" w:rsidRDefault="006A2A48" w14:paraId="2794573E" wp14:textId="77777777">
      <w:pPr>
        <w:pStyle w:val="Sinespaciado"/>
        <w:rPr>
          <w:rFonts w:ascii="Arial" w:hAnsi="Arial" w:cs="Arial"/>
          <w:b/>
          <w:lang w:val="es-ES_tradnl"/>
        </w:rPr>
      </w:pPr>
      <w:r>
        <w:rPr>
          <w:rFonts w:ascii="Arial" w:hAnsi="Arial" w:cs="Arial"/>
          <w:b/>
          <w:lang w:val="es-ES_tradnl"/>
        </w:rPr>
        <w:t xml:space="preserve">Fernando Mauricio Iglesias Gaona </w:t>
      </w:r>
    </w:p>
    <w:p xmlns:wp14="http://schemas.microsoft.com/office/word/2010/wordml" w:rsidRPr="003173DD" w:rsidR="006A2A48" w:rsidP="006A2A48" w:rsidRDefault="006A2A48" w14:paraId="77D60D3E" wp14:textId="77777777">
      <w:pPr>
        <w:pStyle w:val="Sinespaciado"/>
        <w:rPr>
          <w:rFonts w:ascii="Arial" w:hAnsi="Arial" w:cs="Arial"/>
          <w:lang w:val="es-ES_tradnl"/>
        </w:rPr>
      </w:pPr>
      <w:r>
        <w:rPr>
          <w:rFonts w:ascii="Arial" w:hAnsi="Arial" w:cs="Arial"/>
          <w:lang w:val="es-ES_tradnl"/>
        </w:rPr>
        <w:t xml:space="preserve">Neiva, Huila </w:t>
      </w:r>
    </w:p>
    <w:p xmlns:wp14="http://schemas.microsoft.com/office/word/2010/wordml" w:rsidRPr="00B976C7" w:rsidR="006A2A48" w:rsidP="006A2A48" w:rsidRDefault="006A2A48" w14:paraId="4101652C" wp14:textId="77777777">
      <w:pPr>
        <w:jc w:val="both"/>
        <w:rPr>
          <w:rFonts w:ascii="Arial" w:hAnsi="Arial" w:eastAsia="Calibri" w:cs="Arial"/>
          <w:color w:val="000000" w:themeColor="text1"/>
          <w:lang w:val="es-ES_tradnl"/>
        </w:rPr>
      </w:pPr>
    </w:p>
    <w:p xmlns:wp14="http://schemas.microsoft.com/office/word/2010/wordml" w:rsidRPr="003173DD" w:rsidR="006A2A48" w:rsidP="006A2A48" w:rsidRDefault="006A2A48" w14:paraId="516DACD7" wp14:textId="77777777">
      <w:pPr>
        <w:jc w:val="center"/>
        <w:rPr>
          <w:rFonts w:ascii="Arial" w:hAnsi="Arial" w:eastAsia="Calibri" w:cs="Arial"/>
          <w:b/>
          <w:bCs/>
          <w:color w:val="000000" w:themeColor="text1"/>
          <w:lang w:val="es-ES_tradnl"/>
        </w:rPr>
      </w:pPr>
      <w:r w:rsidRPr="00B976C7">
        <w:rPr>
          <w:rFonts w:ascii="Arial" w:hAnsi="Arial" w:eastAsia="Calibri" w:cs="Arial"/>
          <w:b/>
          <w:bCs/>
          <w:color w:val="000000" w:themeColor="text1"/>
          <w:lang w:val="es-ES_tradnl"/>
        </w:rPr>
        <w:t xml:space="preserve">Concepto C ‒ </w:t>
      </w:r>
      <w:r>
        <w:rPr>
          <w:rFonts w:ascii="Arial" w:hAnsi="Arial" w:eastAsia="Calibri" w:cs="Arial"/>
          <w:b/>
          <w:bCs/>
          <w:color w:val="000000" w:themeColor="text1"/>
          <w:lang w:val="es-ES_tradnl"/>
        </w:rPr>
        <w:t xml:space="preserve">303 de 2023 </w:t>
      </w:r>
    </w:p>
    <w:p xmlns:wp14="http://schemas.microsoft.com/office/word/2010/wordml" w:rsidRPr="00B976C7" w:rsidR="006A2A48" w:rsidP="006A2A48" w:rsidRDefault="006A2A48" w14:paraId="4B99056E" wp14:textId="77777777">
      <w:pPr>
        <w:jc w:val="both"/>
        <w:rPr>
          <w:rFonts w:ascii="Arial" w:hAnsi="Arial" w:eastAsia="Calibri" w:cs="Arial"/>
          <w:color w:val="000000" w:themeColor="text1"/>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xmlns:wp14="http://schemas.microsoft.com/office/word/2010/wordml" w:rsidRPr="00B976C7" w:rsidR="006A2A48" w:rsidTr="004A4223" w14:paraId="1EC83286" wp14:textId="77777777">
        <w:tc>
          <w:tcPr>
            <w:tcW w:w="2689" w:type="dxa"/>
          </w:tcPr>
          <w:p w:rsidRPr="00B976C7" w:rsidR="006A2A48" w:rsidP="004A4223" w:rsidRDefault="006A2A48" w14:paraId="683D9CCD" wp14:textId="77777777">
            <w:pPr>
              <w:jc w:val="both"/>
              <w:rPr>
                <w:rFonts w:ascii="Arial" w:hAnsi="Arial" w:eastAsia="Calibri" w:cs="Arial"/>
                <w:color w:val="000000" w:themeColor="text1"/>
                <w:lang w:val="es-ES_tradnl"/>
              </w:rPr>
            </w:pPr>
            <w:r w:rsidRPr="00B976C7">
              <w:rPr>
                <w:rFonts w:ascii="Arial" w:hAnsi="Arial" w:eastAsia="Calibri" w:cs="Arial"/>
                <w:b/>
                <w:color w:val="000000" w:themeColor="text1"/>
                <w:lang w:val="es-ES_tradnl"/>
              </w:rPr>
              <w:t>Temas:</w:t>
            </w:r>
            <w:r w:rsidRPr="00B976C7">
              <w:rPr>
                <w:rFonts w:ascii="Arial" w:hAnsi="Arial" w:eastAsia="Calibri" w:cs="Arial"/>
                <w:color w:val="000000" w:themeColor="text1"/>
                <w:lang w:val="es-ES_tradnl"/>
              </w:rPr>
              <w:t xml:space="preserve">                                      </w:t>
            </w:r>
          </w:p>
        </w:tc>
        <w:tc>
          <w:tcPr>
            <w:tcW w:w="6237" w:type="dxa"/>
          </w:tcPr>
          <w:p w:rsidRPr="00B976C7" w:rsidR="006A2A48" w:rsidP="004A4223" w:rsidRDefault="006A2A48" w14:paraId="14E32162" wp14:textId="77777777">
            <w:pPr>
              <w:jc w:val="both"/>
              <w:rPr>
                <w:rFonts w:ascii="Arial" w:hAnsi="Arial" w:eastAsia="Calibri" w:cs="Arial"/>
                <w:color w:val="000000" w:themeColor="text1"/>
                <w:lang w:val="es-ES_tradnl"/>
              </w:rPr>
            </w:pPr>
            <w:r w:rsidRPr="00B53E77">
              <w:rPr>
                <w:rFonts w:ascii="Arial" w:hAnsi="Arial" w:cs="Arial"/>
                <w:bCs/>
              </w:rPr>
              <w:t xml:space="preserve">SOCIEDADES </w:t>
            </w:r>
            <w:r>
              <w:rPr>
                <w:rFonts w:ascii="Arial" w:hAnsi="Arial" w:cs="Arial"/>
                <w:bCs/>
              </w:rPr>
              <w:t>POR ACCIONES</w:t>
            </w:r>
            <w:r w:rsidRPr="00B53E77">
              <w:rPr>
                <w:rFonts w:ascii="Arial" w:hAnsi="Arial" w:cs="Arial"/>
                <w:bCs/>
              </w:rPr>
              <w:t xml:space="preserve"> SIMPLIFICADAS </w:t>
            </w:r>
            <w:r w:rsidRPr="00B976C7">
              <w:rPr>
                <w:rFonts w:ascii="Arial" w:hAnsi="Arial" w:eastAsia="Calibri" w:cs="Arial"/>
                <w:color w:val="000000" w:themeColor="text1"/>
                <w:lang w:val="es-ES_tradnl"/>
              </w:rPr>
              <w:t>―</w:t>
            </w:r>
            <w:r w:rsidRPr="00B53E77">
              <w:rPr>
                <w:rFonts w:ascii="Arial" w:hAnsi="Arial" w:cs="Arial"/>
                <w:bCs/>
              </w:rPr>
              <w:t xml:space="preserve"> Naturaleza jurídica /</w:t>
            </w:r>
            <w:r>
              <w:rPr>
                <w:rFonts w:ascii="Arial" w:hAnsi="Arial" w:cs="Arial"/>
                <w:bCs/>
              </w:rPr>
              <w:t xml:space="preserve"> </w:t>
            </w:r>
            <w:r w:rsidRPr="00B976C7">
              <w:rPr>
                <w:rFonts w:ascii="Arial" w:hAnsi="Arial" w:eastAsia="Calibri" w:cs="Arial"/>
                <w:color w:val="000000" w:themeColor="text1"/>
                <w:lang w:val="es-ES_tradnl"/>
              </w:rPr>
              <w:t xml:space="preserve">INHABILIDADES E INCOMPATIBILIDADES ― Límites a </w:t>
            </w:r>
            <w:r>
              <w:rPr>
                <w:rFonts w:ascii="Arial" w:hAnsi="Arial" w:eastAsia="Calibri" w:cs="Arial"/>
                <w:color w:val="000000" w:themeColor="text1"/>
                <w:lang w:val="es-ES_tradnl"/>
              </w:rPr>
              <w:t xml:space="preserve">la </w:t>
            </w:r>
            <w:r w:rsidRPr="00B976C7">
              <w:rPr>
                <w:rFonts w:ascii="Arial" w:hAnsi="Arial" w:eastAsia="Calibri" w:cs="Arial"/>
                <w:color w:val="000000" w:themeColor="text1"/>
                <w:lang w:val="es-ES_tradnl"/>
              </w:rPr>
              <w:t xml:space="preserve">capacidad ― Régimen / INHABILIDADES E INCOMPATIBILIDADES ― Concepto ― Diferencias / INHABILIDADES E INCOMPATIBILIDADES ― Interpretación restrictiva ― Principio </w:t>
            </w:r>
            <w:r w:rsidRPr="00B976C7">
              <w:rPr>
                <w:rFonts w:ascii="Arial" w:hAnsi="Arial" w:eastAsia="Calibri" w:cs="Arial"/>
                <w:i/>
                <w:iCs/>
                <w:color w:val="000000" w:themeColor="text1"/>
                <w:lang w:val="es-ES_tradnl"/>
              </w:rPr>
              <w:t xml:space="preserve">pro </w:t>
            </w:r>
            <w:proofErr w:type="spellStart"/>
            <w:r w:rsidRPr="00B976C7">
              <w:rPr>
                <w:rFonts w:ascii="Arial" w:hAnsi="Arial" w:eastAsia="Calibri" w:cs="Arial"/>
                <w:i/>
                <w:iCs/>
                <w:color w:val="000000" w:themeColor="text1"/>
                <w:lang w:val="es-ES_tradnl"/>
              </w:rPr>
              <w:t>libertate</w:t>
            </w:r>
            <w:proofErr w:type="spellEnd"/>
            <w:r w:rsidRPr="00B976C7">
              <w:rPr>
                <w:rFonts w:ascii="Arial" w:hAnsi="Arial" w:eastAsia="Calibri" w:cs="Arial"/>
                <w:color w:val="000000" w:themeColor="text1"/>
                <w:lang w:val="es-ES_tradnl"/>
              </w:rPr>
              <w:t xml:space="preserve"> / INHABILIDADES ― Interpretación restrictiva ― Artículo 8 ― Numeral 1º ― Literal h) ― Ley 80</w:t>
            </w:r>
            <w:r>
              <w:rPr>
                <w:rFonts w:ascii="Arial" w:hAnsi="Arial" w:eastAsia="Calibri" w:cs="Arial"/>
                <w:color w:val="000000" w:themeColor="text1"/>
                <w:lang w:val="es-ES_tradnl"/>
              </w:rPr>
              <w:t xml:space="preserve"> de 1993 </w:t>
            </w:r>
            <w:r w:rsidRPr="00B976C7">
              <w:rPr>
                <w:rFonts w:ascii="Arial" w:hAnsi="Arial" w:eastAsia="Calibri" w:cs="Arial"/>
                <w:color w:val="000000" w:themeColor="text1"/>
                <w:lang w:val="es-ES_tradnl"/>
              </w:rPr>
              <w:t>― Alcance</w:t>
            </w:r>
            <w:r>
              <w:rPr>
                <w:rFonts w:ascii="Arial" w:hAnsi="Arial" w:eastAsia="Calibri" w:cs="Arial"/>
                <w:color w:val="000000" w:themeColor="text1"/>
                <w:lang w:val="es-ES_tradnl"/>
              </w:rPr>
              <w:t xml:space="preserve"> </w:t>
            </w:r>
          </w:p>
        </w:tc>
      </w:tr>
      <w:tr xmlns:wp14="http://schemas.microsoft.com/office/word/2010/wordml" w:rsidRPr="00B976C7" w:rsidR="006A2A48" w:rsidTr="004A4223" w14:paraId="76DCE02D" wp14:textId="77777777">
        <w:tc>
          <w:tcPr>
            <w:tcW w:w="2689" w:type="dxa"/>
          </w:tcPr>
          <w:p w:rsidRPr="00B976C7" w:rsidR="006A2A48" w:rsidP="004A4223" w:rsidRDefault="006A2A48" w14:paraId="35A71396" wp14:textId="77777777">
            <w:pPr>
              <w:spacing w:before="120"/>
              <w:jc w:val="both"/>
              <w:rPr>
                <w:rFonts w:ascii="Arial" w:hAnsi="Arial" w:eastAsia="Calibri" w:cs="Arial"/>
                <w:b/>
                <w:color w:val="000000" w:themeColor="text1"/>
                <w:lang w:val="es-ES_tradnl"/>
              </w:rPr>
            </w:pPr>
            <w:r w:rsidRPr="00B976C7">
              <w:rPr>
                <w:rFonts w:ascii="Arial" w:hAnsi="Arial" w:eastAsia="Calibri" w:cs="Arial"/>
                <w:b/>
                <w:color w:val="000000" w:themeColor="text1"/>
                <w:lang w:val="es-ES_tradnl"/>
              </w:rPr>
              <w:t>Radicación:</w:t>
            </w:r>
            <w:r w:rsidRPr="00B976C7">
              <w:rPr>
                <w:rFonts w:ascii="Arial" w:hAnsi="Arial" w:eastAsia="Calibri" w:cs="Arial"/>
                <w:color w:val="000000" w:themeColor="text1"/>
                <w:lang w:val="es-ES_tradnl"/>
              </w:rPr>
              <w:t xml:space="preserve">                              </w:t>
            </w:r>
          </w:p>
        </w:tc>
        <w:tc>
          <w:tcPr>
            <w:tcW w:w="6237" w:type="dxa"/>
          </w:tcPr>
          <w:p w:rsidRPr="00B976C7" w:rsidR="006A2A48" w:rsidP="004A4223" w:rsidRDefault="006A2A48" w14:paraId="7E596EB3" wp14:textId="77777777">
            <w:pPr>
              <w:spacing w:before="120"/>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 xml:space="preserve">Respuesta a consulta # </w:t>
            </w:r>
            <w:r w:rsidRPr="00407306">
              <w:rPr>
                <w:rFonts w:ascii="Arial" w:hAnsi="Arial" w:eastAsia="Calibri" w:cs="Arial"/>
                <w:color w:val="000000" w:themeColor="text1"/>
                <w:lang w:val="es-ES_tradnl"/>
              </w:rPr>
              <w:t>P20230608012190</w:t>
            </w:r>
          </w:p>
        </w:tc>
      </w:tr>
    </w:tbl>
    <w:p xmlns:wp14="http://schemas.microsoft.com/office/word/2010/wordml" w:rsidRPr="00B976C7" w:rsidR="006A2A48" w:rsidP="006A2A48" w:rsidRDefault="006A2A48" w14:paraId="1299C43A" wp14:textId="77777777">
      <w:pPr>
        <w:jc w:val="both"/>
        <w:rPr>
          <w:rFonts w:ascii="Arial" w:hAnsi="Arial" w:eastAsia="Calibri" w:cs="Arial"/>
          <w:color w:val="000000" w:themeColor="text1"/>
          <w:lang w:val="es-ES_tradnl"/>
        </w:rPr>
      </w:pPr>
    </w:p>
    <w:p xmlns:wp14="http://schemas.microsoft.com/office/word/2010/wordml" w:rsidRPr="00B976C7" w:rsidR="006A2A48" w:rsidP="006A2A48" w:rsidRDefault="006A2A48" w14:paraId="32B4A31B" wp14:textId="77777777">
      <w:pPr>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Estimad</w:t>
      </w:r>
      <w:r>
        <w:rPr>
          <w:rFonts w:ascii="Arial" w:hAnsi="Arial" w:eastAsia="Calibri" w:cs="Arial"/>
          <w:color w:val="000000" w:themeColor="text1"/>
          <w:lang w:val="es-ES_tradnl"/>
        </w:rPr>
        <w:t xml:space="preserve">o señor Iglesias: </w:t>
      </w:r>
    </w:p>
    <w:p xmlns:wp14="http://schemas.microsoft.com/office/word/2010/wordml" w:rsidRPr="00C3680B" w:rsidR="006A2A48" w:rsidP="006A2A48" w:rsidRDefault="006A2A48" w14:paraId="6F5766E3" wp14:textId="77777777">
      <w:pPr>
        <w:spacing w:line="276" w:lineRule="auto"/>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hAnsi="Arial" w:eastAsia="Calibri" w:cs="Arial"/>
          <w:color w:val="000000" w:themeColor="text1"/>
          <w:lang w:val="es-ES_tradnl"/>
        </w:rPr>
        <w:t xml:space="preserve">8 de junio de 2023. </w:t>
      </w:r>
    </w:p>
    <w:p xmlns:wp14="http://schemas.microsoft.com/office/word/2010/wordml" w:rsidR="006A2A48" w:rsidP="006A2A48" w:rsidRDefault="006A2A48" w14:paraId="47B9159A" wp14:textId="77777777">
      <w:pPr>
        <w:pStyle w:val="Prrafodelista"/>
        <w:numPr>
          <w:ilvl w:val="0"/>
          <w:numId w:val="5"/>
        </w:numPr>
        <w:tabs>
          <w:tab w:val="left" w:pos="0"/>
          <w:tab w:val="left" w:pos="142"/>
          <w:tab w:val="left" w:pos="284"/>
        </w:tabs>
        <w:spacing w:after="0" w:line="276" w:lineRule="auto"/>
        <w:ind w:left="0" w:firstLine="0"/>
        <w:jc w:val="both"/>
        <w:rPr>
          <w:rFonts w:ascii="Arial" w:hAnsi="Arial" w:eastAsia="Calibri" w:cs="Arial"/>
          <w:b/>
          <w:color w:val="000000" w:themeColor="text1"/>
          <w:lang w:val="es-ES_tradnl"/>
        </w:rPr>
      </w:pPr>
      <w:r w:rsidRPr="00B976C7">
        <w:rPr>
          <w:rFonts w:ascii="Arial" w:hAnsi="Arial" w:eastAsia="Calibri" w:cs="Arial"/>
          <w:b/>
          <w:color w:val="000000" w:themeColor="text1"/>
          <w:lang w:val="es-ES_tradnl"/>
        </w:rPr>
        <w:t xml:space="preserve">Problema planteado </w:t>
      </w:r>
    </w:p>
    <w:p xmlns:wp14="http://schemas.microsoft.com/office/word/2010/wordml" w:rsidRPr="00C3680B" w:rsidR="006A2A48" w:rsidP="006A2A48" w:rsidRDefault="006A2A48" w14:paraId="4DDBEF00" wp14:textId="77777777">
      <w:pPr>
        <w:pStyle w:val="Prrafodelista"/>
        <w:tabs>
          <w:tab w:val="left" w:pos="0"/>
          <w:tab w:val="left" w:pos="142"/>
          <w:tab w:val="left" w:pos="284"/>
        </w:tabs>
        <w:spacing w:after="0" w:line="276" w:lineRule="auto"/>
        <w:ind w:left="0"/>
        <w:jc w:val="both"/>
        <w:rPr>
          <w:rFonts w:ascii="Arial" w:hAnsi="Arial" w:eastAsia="Calibri" w:cs="Arial"/>
          <w:b/>
          <w:color w:val="000000" w:themeColor="text1"/>
          <w:lang w:val="es-ES_tradnl"/>
        </w:rPr>
      </w:pPr>
    </w:p>
    <w:p xmlns:wp14="http://schemas.microsoft.com/office/word/2010/wordml" w:rsidRPr="00A36ABA" w:rsidR="006A2A48" w:rsidP="006A2A48" w:rsidRDefault="006A2A48" w14:paraId="67703DAD" wp14:textId="77777777">
      <w:pPr>
        <w:spacing w:line="276" w:lineRule="auto"/>
        <w:jc w:val="both"/>
        <w:rPr>
          <w:rFonts w:ascii="Arial" w:hAnsi="Arial" w:eastAsia="Calibri" w:cs="Arial"/>
          <w:color w:val="000000" w:themeColor="text1"/>
        </w:rPr>
      </w:pPr>
      <w:r w:rsidRPr="73979B15">
        <w:rPr>
          <w:rFonts w:ascii="Arial" w:hAnsi="Arial" w:eastAsia="Calibri" w:cs="Arial"/>
          <w:color w:val="000000" w:themeColor="text1"/>
        </w:rPr>
        <w:t xml:space="preserve">En relación con la inhabilidad contenida en el literal h del numeral 1 del artículo 8 de la Ley 80 de 1993 para “las sociedades distintas de las anónimas abiertas, en las cuales el representante legal o cualquiera de sus socios tenga parentesco en segundo grado de </w:t>
      </w:r>
      <w:proofErr w:type="spellStart"/>
      <w:r w:rsidRPr="73979B15">
        <w:rPr>
          <w:rFonts w:ascii="Arial" w:hAnsi="Arial" w:eastAsia="Calibri" w:cs="Arial"/>
          <w:color w:val="000000" w:themeColor="text1"/>
        </w:rPr>
        <w:t>consaguinidad</w:t>
      </w:r>
      <w:proofErr w:type="spellEnd"/>
      <w:r w:rsidRPr="73979B15">
        <w:rPr>
          <w:rFonts w:ascii="Arial" w:hAnsi="Arial" w:eastAsia="Calibri" w:cs="Arial"/>
          <w:color w:val="000000" w:themeColor="text1"/>
        </w:rPr>
        <w:t xml:space="preserve"> o segundo de afinidad con el representante legal o con cualquiera de los socios de una sociedad que formalmente haya presentado propuesta, para una misma licitación”; usted realiza las siguientes preguntas: </w:t>
      </w:r>
    </w:p>
    <w:p xmlns:wp14="http://schemas.microsoft.com/office/word/2010/wordml" w:rsidR="006A2A48" w:rsidP="006A2A48" w:rsidRDefault="006A2A48" w14:paraId="72305357" wp14:textId="77777777">
      <w:pPr>
        <w:spacing w:line="240" w:lineRule="auto"/>
        <w:ind w:left="709" w:right="709"/>
        <w:jc w:val="both"/>
        <w:rPr>
          <w:rFonts w:ascii="Arial" w:hAnsi="Arial" w:cs="Arial"/>
          <w:sz w:val="21"/>
          <w:szCs w:val="21"/>
        </w:rPr>
      </w:pPr>
      <w:r>
        <w:rPr>
          <w:rFonts w:ascii="Arial" w:hAnsi="Arial" w:cs="Arial"/>
          <w:sz w:val="21"/>
          <w:szCs w:val="21"/>
        </w:rPr>
        <w:t>“</w:t>
      </w:r>
      <w:r w:rsidRPr="00A36ABA">
        <w:rPr>
          <w:rFonts w:ascii="Arial" w:hAnsi="Arial" w:cs="Arial"/>
          <w:sz w:val="21"/>
          <w:szCs w:val="21"/>
        </w:rPr>
        <w:t xml:space="preserve">Esta inhabilidad solo aplica entre sociedad comerciales y se establece a partir del orden </w:t>
      </w:r>
      <w:proofErr w:type="spellStart"/>
      <w:r w:rsidRPr="00A36ABA">
        <w:rPr>
          <w:rFonts w:ascii="Arial" w:hAnsi="Arial" w:cs="Arial"/>
          <w:sz w:val="21"/>
          <w:szCs w:val="21"/>
        </w:rPr>
        <w:t>cronologico</w:t>
      </w:r>
      <w:proofErr w:type="spellEnd"/>
      <w:r w:rsidRPr="00A36ABA">
        <w:rPr>
          <w:rFonts w:ascii="Arial" w:hAnsi="Arial" w:cs="Arial"/>
          <w:sz w:val="21"/>
          <w:szCs w:val="21"/>
        </w:rPr>
        <w:t xml:space="preserve"> en que fueron presentadas? </w:t>
      </w:r>
    </w:p>
    <w:p xmlns:wp14="http://schemas.microsoft.com/office/word/2010/wordml" w:rsidR="006A2A48" w:rsidP="006A2A48" w:rsidRDefault="006A2A48" w14:paraId="1A96E4AC" wp14:textId="77777777">
      <w:pPr>
        <w:spacing w:line="240" w:lineRule="auto"/>
        <w:ind w:left="709" w:right="709"/>
        <w:jc w:val="both"/>
        <w:rPr>
          <w:rFonts w:ascii="Arial" w:hAnsi="Arial" w:cs="Arial"/>
          <w:sz w:val="21"/>
          <w:szCs w:val="21"/>
        </w:rPr>
      </w:pPr>
      <w:proofErr w:type="gramStart"/>
      <w:r w:rsidRPr="00A36ABA">
        <w:rPr>
          <w:rFonts w:ascii="Arial" w:hAnsi="Arial" w:cs="Arial"/>
          <w:sz w:val="21"/>
          <w:szCs w:val="21"/>
        </w:rPr>
        <w:t xml:space="preserve">Es aplicable entre el representante legal de una sociedad y un proponente persona natural dentro de un mismo proceso de </w:t>
      </w:r>
      <w:proofErr w:type="spellStart"/>
      <w:r w:rsidRPr="00A36ABA">
        <w:rPr>
          <w:rFonts w:ascii="Arial" w:hAnsi="Arial" w:cs="Arial"/>
          <w:sz w:val="21"/>
          <w:szCs w:val="21"/>
        </w:rPr>
        <w:t>seleccion</w:t>
      </w:r>
      <w:proofErr w:type="spellEnd"/>
      <w:r w:rsidRPr="00A36ABA">
        <w:rPr>
          <w:rFonts w:ascii="Arial" w:hAnsi="Arial" w:cs="Arial"/>
          <w:sz w:val="21"/>
          <w:szCs w:val="21"/>
        </w:rPr>
        <w:t>?</w:t>
      </w:r>
      <w:proofErr w:type="gramEnd"/>
      <w:r w:rsidRPr="00A36ABA">
        <w:rPr>
          <w:rFonts w:ascii="Arial" w:hAnsi="Arial" w:cs="Arial"/>
          <w:sz w:val="21"/>
          <w:szCs w:val="21"/>
        </w:rPr>
        <w:t xml:space="preserve"> </w:t>
      </w:r>
    </w:p>
    <w:p xmlns:wp14="http://schemas.microsoft.com/office/word/2010/wordml" w:rsidR="006A2A48" w:rsidP="006A2A48" w:rsidRDefault="006A2A48" w14:paraId="7C0AD926" wp14:textId="77777777">
      <w:pPr>
        <w:spacing w:line="240" w:lineRule="auto"/>
        <w:ind w:left="709" w:right="709"/>
        <w:jc w:val="both"/>
        <w:rPr>
          <w:rFonts w:ascii="Arial" w:hAnsi="Arial" w:cs="Arial"/>
          <w:sz w:val="21"/>
          <w:szCs w:val="21"/>
        </w:rPr>
      </w:pPr>
      <w:proofErr w:type="gramStart"/>
      <w:r w:rsidRPr="00A36ABA">
        <w:rPr>
          <w:rFonts w:ascii="Arial" w:hAnsi="Arial" w:cs="Arial"/>
          <w:sz w:val="21"/>
          <w:szCs w:val="21"/>
        </w:rPr>
        <w:t xml:space="preserve">Es aplicable para el representante legal del consorcio o </w:t>
      </w:r>
      <w:proofErr w:type="spellStart"/>
      <w:r w:rsidRPr="00A36ABA">
        <w:rPr>
          <w:rFonts w:ascii="Arial" w:hAnsi="Arial" w:cs="Arial"/>
          <w:sz w:val="21"/>
          <w:szCs w:val="21"/>
        </w:rPr>
        <w:t>union</w:t>
      </w:r>
      <w:proofErr w:type="spellEnd"/>
      <w:r w:rsidRPr="00A36ABA">
        <w:rPr>
          <w:rFonts w:ascii="Arial" w:hAnsi="Arial" w:cs="Arial"/>
          <w:sz w:val="21"/>
          <w:szCs w:val="21"/>
        </w:rPr>
        <w:t xml:space="preserve"> temporal, sin que este sea integrante, es decir, solo funge como representante legal?</w:t>
      </w:r>
      <w:proofErr w:type="gramEnd"/>
      <w:r w:rsidRPr="00A36ABA">
        <w:rPr>
          <w:rFonts w:ascii="Arial" w:hAnsi="Arial" w:cs="Arial"/>
          <w:sz w:val="21"/>
          <w:szCs w:val="21"/>
        </w:rPr>
        <w:t xml:space="preserve"> </w:t>
      </w:r>
    </w:p>
    <w:p xmlns:wp14="http://schemas.microsoft.com/office/word/2010/wordml" w:rsidR="006A2A48" w:rsidP="006A2A48" w:rsidRDefault="006A2A48" w14:paraId="3FBF585F" wp14:textId="77777777">
      <w:pPr>
        <w:spacing w:line="240" w:lineRule="auto"/>
        <w:ind w:left="709" w:right="709"/>
        <w:jc w:val="both"/>
        <w:rPr>
          <w:rFonts w:ascii="Arial" w:hAnsi="Arial" w:cs="Arial"/>
          <w:sz w:val="21"/>
          <w:szCs w:val="21"/>
        </w:rPr>
      </w:pPr>
      <w:proofErr w:type="gramStart"/>
      <w:r w:rsidRPr="00A36ABA">
        <w:rPr>
          <w:rFonts w:ascii="Arial" w:hAnsi="Arial" w:cs="Arial"/>
          <w:sz w:val="21"/>
          <w:szCs w:val="21"/>
        </w:rPr>
        <w:t>Como se puede establecer esta inhabilidad con los socios de una SAS, si el certificado de Existencia y Representación legal de este tipo de sociedades no indica quienes son los socios?</w:t>
      </w:r>
      <w:proofErr w:type="gramEnd"/>
      <w:r>
        <w:rPr>
          <w:rFonts w:ascii="Arial" w:hAnsi="Arial" w:cs="Arial"/>
          <w:sz w:val="21"/>
          <w:szCs w:val="21"/>
        </w:rPr>
        <w:t>” (SIC).</w:t>
      </w:r>
    </w:p>
    <w:p xmlns:wp14="http://schemas.microsoft.com/office/word/2010/wordml" w:rsidRPr="00A36ABA" w:rsidR="006A2A48" w:rsidP="006A2A48" w:rsidRDefault="006A2A48" w14:paraId="3461D779" wp14:textId="77777777">
      <w:pPr>
        <w:spacing w:line="240" w:lineRule="auto"/>
        <w:ind w:left="709" w:right="709"/>
        <w:jc w:val="both"/>
        <w:rPr>
          <w:rFonts w:ascii="Arial" w:hAnsi="Arial" w:cs="Arial"/>
          <w:color w:val="000000" w:themeColor="text1"/>
          <w:sz w:val="21"/>
          <w:szCs w:val="21"/>
          <w:lang w:val="es-ES_tradnl"/>
        </w:rPr>
      </w:pPr>
    </w:p>
    <w:p xmlns:wp14="http://schemas.microsoft.com/office/word/2010/wordml" w:rsidRPr="00B976C7" w:rsidR="006A2A48" w:rsidP="006A2A48" w:rsidRDefault="006A2A48" w14:paraId="1D521996" wp14:textId="77777777">
      <w:pPr>
        <w:pStyle w:val="Prrafodelista"/>
        <w:numPr>
          <w:ilvl w:val="0"/>
          <w:numId w:val="5"/>
        </w:numPr>
        <w:tabs>
          <w:tab w:val="left" w:pos="0"/>
          <w:tab w:val="left" w:pos="284"/>
        </w:tabs>
        <w:spacing w:after="0" w:line="240" w:lineRule="auto"/>
        <w:ind w:left="0" w:firstLine="0"/>
        <w:jc w:val="both"/>
        <w:rPr>
          <w:rFonts w:ascii="Arial" w:hAnsi="Arial" w:eastAsia="Calibri" w:cs="Arial"/>
          <w:b/>
          <w:color w:val="000000" w:themeColor="text1"/>
          <w:lang w:val="es-ES_tradnl"/>
        </w:rPr>
      </w:pPr>
      <w:r w:rsidRPr="00B976C7">
        <w:rPr>
          <w:rFonts w:ascii="Arial" w:hAnsi="Arial" w:eastAsia="Calibri" w:cs="Arial"/>
          <w:b/>
          <w:color w:val="000000" w:themeColor="text1"/>
          <w:lang w:val="es-ES_tradnl"/>
        </w:rPr>
        <w:t>Consideraciones</w:t>
      </w:r>
    </w:p>
    <w:p xmlns:wp14="http://schemas.microsoft.com/office/word/2010/wordml" w:rsidRPr="00B976C7" w:rsidR="006A2A48" w:rsidP="006A2A48" w:rsidRDefault="006A2A48" w14:paraId="3CF2D8B6" wp14:textId="77777777">
      <w:pPr>
        <w:spacing w:line="276" w:lineRule="auto"/>
        <w:jc w:val="both"/>
        <w:rPr>
          <w:rFonts w:ascii="Arial" w:hAnsi="Arial" w:eastAsia="Calibri" w:cs="Arial"/>
          <w:color w:val="000000" w:themeColor="text1"/>
          <w:sz w:val="20"/>
          <w:szCs w:val="20"/>
          <w:lang w:val="es-ES_tradnl"/>
        </w:rPr>
      </w:pPr>
    </w:p>
    <w:p xmlns:wp14="http://schemas.microsoft.com/office/word/2010/wordml" w:rsidRPr="00B976C7" w:rsidR="006A2A48" w:rsidP="006A2A48" w:rsidRDefault="006A2A48" w14:paraId="3C2A358A" wp14:textId="77777777">
      <w:pPr>
        <w:spacing w:line="276" w:lineRule="auto"/>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Para resolver su consulta, se analizarán los siguientes temas: i)</w:t>
      </w:r>
      <w:r>
        <w:rPr>
          <w:rFonts w:ascii="Arial" w:hAnsi="Arial" w:eastAsia="Calibri" w:cs="Arial"/>
          <w:color w:val="000000" w:themeColor="text1"/>
          <w:lang w:val="es-ES_tradnl"/>
        </w:rPr>
        <w:t xml:space="preserve"> c</w:t>
      </w:r>
      <w:r w:rsidRPr="00434885">
        <w:rPr>
          <w:rFonts w:ascii="Arial" w:hAnsi="Arial" w:eastAsia="Calibri" w:cs="Arial"/>
          <w:color w:val="000000" w:themeColor="text1"/>
          <w:lang w:val="es-ES_tradnl"/>
        </w:rPr>
        <w:t>lasificación de las sociedades comerciales. Naturaleza jurídica de las Sociedades por Acciones Simplificadas</w:t>
      </w:r>
      <w:r>
        <w:rPr>
          <w:rFonts w:ascii="Arial" w:hAnsi="Arial" w:eastAsia="Calibri" w:cs="Arial"/>
          <w:color w:val="000000" w:themeColor="text1"/>
          <w:lang w:val="es-ES_tradnl"/>
        </w:rPr>
        <w:t xml:space="preserve">; ii) </w:t>
      </w:r>
      <w:r w:rsidRPr="00B976C7">
        <w:rPr>
          <w:rFonts w:ascii="Arial" w:hAnsi="Arial" w:eastAsia="Calibri" w:cs="Arial"/>
          <w:color w:val="000000" w:themeColor="text1"/>
          <w:lang w:val="es-ES_tradnl"/>
        </w:rPr>
        <w:t>interpretación restrictiva del régimen de inhabilidades e incompatibilidades que opera como límite a la capacidad contractual</w:t>
      </w:r>
      <w:r>
        <w:rPr>
          <w:rFonts w:ascii="Arial" w:hAnsi="Arial" w:eastAsia="Calibri" w:cs="Arial"/>
          <w:color w:val="000000" w:themeColor="text1"/>
          <w:lang w:val="es-ES_tradnl"/>
        </w:rPr>
        <w:t>; y i</w:t>
      </w:r>
      <w:r w:rsidRPr="00B976C7">
        <w:rPr>
          <w:rFonts w:ascii="Arial" w:hAnsi="Arial" w:eastAsia="Calibri" w:cs="Arial"/>
          <w:color w:val="000000" w:themeColor="text1"/>
          <w:lang w:val="es-ES_tradnl"/>
        </w:rPr>
        <w:t xml:space="preserve">ii) análisis e interpretación de la causal de inhabilidad prevista en el artículo 8, numeral 1º, literal h), de la Ley 80 de 1993. </w:t>
      </w:r>
    </w:p>
    <w:p xmlns:wp14="http://schemas.microsoft.com/office/word/2010/wordml" w:rsidR="006A2A48" w:rsidP="006A2A48" w:rsidRDefault="006A2A48" w14:paraId="6E286EDB" wp14:textId="77777777">
      <w:pPr>
        <w:spacing w:before="120" w:line="276" w:lineRule="auto"/>
        <w:ind w:firstLine="709"/>
        <w:jc w:val="both"/>
        <w:rPr>
          <w:rFonts w:ascii="Arial" w:hAnsi="Arial" w:cs="Arial"/>
          <w:color w:val="000000" w:themeColor="text1"/>
          <w:lang w:val="es-ES_tradnl"/>
        </w:rPr>
      </w:pPr>
      <w:r w:rsidRPr="00B976C7">
        <w:rPr>
          <w:rFonts w:ascii="Arial" w:hAnsi="Arial" w:eastAsia="Calibri" w:cs="Arial"/>
          <w:color w:val="000000" w:themeColor="text1"/>
          <w:lang w:val="es-ES_tradnl"/>
        </w:rPr>
        <w:t>L</w:t>
      </w:r>
      <w:r w:rsidRPr="00B976C7">
        <w:rPr>
          <w:rFonts w:ascii="Arial" w:hAnsi="Arial" w:cs="Arial"/>
          <w:color w:val="000000" w:themeColor="text1"/>
          <w:lang w:val="es-ES_tradnl"/>
        </w:rPr>
        <w:t>a Agencia Nacional de Contratación Pública ― Colombia Compra Eficiente se pronunció sobre la causal de inhabilidad consagrada en el artículo 8, numeral 1º, literal h) de la Ley 80 de 1993 en el Concepto C-402 del 26 de junio de 2020</w:t>
      </w:r>
      <w:r>
        <w:rPr>
          <w:rFonts w:ascii="Arial" w:hAnsi="Arial" w:cs="Arial"/>
          <w:color w:val="000000" w:themeColor="text1"/>
          <w:lang w:val="es-ES_tradnl"/>
        </w:rPr>
        <w:t xml:space="preserve"> y C-580 de 21 de septiembre de 2020</w:t>
      </w:r>
      <w:r w:rsidRPr="00B976C7">
        <w:rPr>
          <w:rFonts w:ascii="Arial" w:hAnsi="Arial" w:cs="Arial"/>
          <w:color w:val="000000" w:themeColor="text1"/>
          <w:lang w:val="es-ES_tradnl"/>
        </w:rPr>
        <w:t xml:space="preserve">. Igualmente, así como en aquella ocasión, analizó el régimen de inhabilidades e incompatibilidades en la contratación pública, sus criterios de interpretación –restrictivo y </w:t>
      </w:r>
      <w:r w:rsidRPr="00B976C7">
        <w:rPr>
          <w:rFonts w:ascii="Arial" w:hAnsi="Arial" w:cs="Arial"/>
          <w:i/>
          <w:iCs/>
          <w:color w:val="000000" w:themeColor="text1"/>
          <w:lang w:val="es-ES_tradnl"/>
        </w:rPr>
        <w:t xml:space="preserve">pro </w:t>
      </w:r>
      <w:proofErr w:type="spellStart"/>
      <w:r w:rsidRPr="00B976C7">
        <w:rPr>
          <w:rFonts w:ascii="Arial" w:hAnsi="Arial" w:cs="Arial"/>
          <w:i/>
          <w:iCs/>
          <w:color w:val="000000" w:themeColor="text1"/>
          <w:lang w:val="es-ES_tradnl"/>
        </w:rPr>
        <w:t>libertate</w:t>
      </w:r>
      <w:proofErr w:type="spellEnd"/>
      <w:r w:rsidRPr="00B976C7">
        <w:rPr>
          <w:rFonts w:ascii="Arial" w:hAnsi="Arial" w:cs="Arial"/>
          <w:color w:val="000000" w:themeColor="text1"/>
          <w:lang w:val="es-ES_tradnl"/>
        </w:rPr>
        <w:t xml:space="preserve">– y sus efectos en la capacidad contractual en los conceptos: </w:t>
      </w:r>
      <w:r w:rsidRPr="00254E50">
        <w:rPr>
          <w:rFonts w:ascii="Arial" w:hAnsi="Arial" w:cs="Arial"/>
          <w:color w:val="000000" w:themeColor="text1"/>
          <w:lang w:val="es-ES_tradnl"/>
        </w:rPr>
        <w:t>C–011 del 14 de febrero de 2020, C-090 del 24 de febrero de 2020, C-125 del 3 de marzo de 2020, C-157 del 17 de marzo de 2020, C-273 del 21 de mayo de 2020, C-386 del 24 de julio de 2020, C-580 del 21 de septiembre de 2020, C-650 del 10 de noviembre de 2020, C-684 del 24 de noviembre de 2020, C-</w:t>
      </w:r>
      <w:r>
        <w:rPr>
          <w:rFonts w:ascii="Arial" w:hAnsi="Arial" w:cs="Arial"/>
          <w:color w:val="000000" w:themeColor="text1"/>
          <w:lang w:val="es-ES_tradnl"/>
        </w:rPr>
        <w:t xml:space="preserve">815 del 18 de febrero de 2021 y </w:t>
      </w:r>
      <w:r w:rsidRPr="00254E50">
        <w:rPr>
          <w:rFonts w:ascii="Arial" w:hAnsi="Arial" w:cs="Arial"/>
          <w:color w:val="000000" w:themeColor="text1"/>
          <w:lang w:val="es-ES_tradnl"/>
        </w:rPr>
        <w:t>C-122 del 30 de marzo de 2021</w:t>
      </w:r>
      <w:r>
        <w:rPr>
          <w:rFonts w:ascii="Arial" w:hAnsi="Arial" w:cs="Arial"/>
          <w:color w:val="000000" w:themeColor="text1"/>
          <w:lang w:val="es-ES_tradnl"/>
        </w:rPr>
        <w:t>. Finalmente, la Agencia se pronunció sobre la naturaleza jurídica de las Sociedades por Acciones Simplificadas en concepto C-028 de febrero de 2022</w:t>
      </w:r>
      <w:r w:rsidRPr="00254E50">
        <w:rPr>
          <w:rFonts w:ascii="Arial" w:hAnsi="Arial" w:cs="Arial"/>
          <w:color w:val="000000" w:themeColor="text1"/>
          <w:lang w:val="es-ES_tradnl"/>
        </w:rPr>
        <w:t>. La tesis expuesta en dichos conc</w:t>
      </w:r>
      <w:r>
        <w:rPr>
          <w:rFonts w:ascii="Arial" w:hAnsi="Arial" w:cs="Arial"/>
          <w:color w:val="000000" w:themeColor="text1"/>
          <w:lang w:val="es-ES_tradnl"/>
        </w:rPr>
        <w:t xml:space="preserve">eptos se reitera a continuación y se complementa en lo pertinente. </w:t>
      </w:r>
    </w:p>
    <w:p xmlns:wp14="http://schemas.microsoft.com/office/word/2010/wordml" w:rsidRPr="008A1B5E" w:rsidR="006A2A48" w:rsidP="006A2A48" w:rsidRDefault="006A2A48" w14:paraId="0FB78278" wp14:textId="77777777">
      <w:pPr>
        <w:pStyle w:val="Textoindependiente"/>
        <w:spacing w:after="0"/>
        <w:ind w:right="51" w:firstLine="708"/>
        <w:jc w:val="both"/>
        <w:rPr>
          <w:rFonts w:ascii="Arial" w:hAnsi="Arial" w:cs="Arial"/>
        </w:rPr>
      </w:pPr>
    </w:p>
    <w:p xmlns:wp14="http://schemas.microsoft.com/office/word/2010/wordml" w:rsidR="006A2A48" w:rsidP="006A2A48" w:rsidRDefault="006A2A48" w14:paraId="1F0A8C87" wp14:textId="77777777">
      <w:pPr>
        <w:pStyle w:val="Ttulo1"/>
        <w:tabs>
          <w:tab w:val="left" w:pos="605"/>
        </w:tabs>
        <w:spacing w:line="276" w:lineRule="auto"/>
        <w:ind w:left="0" w:right="51" w:firstLine="0"/>
        <w:jc w:val="both"/>
      </w:pPr>
      <w:r>
        <w:t xml:space="preserve">2.1. </w:t>
      </w:r>
      <w:r w:rsidRPr="008A1B5E">
        <w:t>Clasificación</w:t>
      </w:r>
      <w:r w:rsidRPr="008A1B5E">
        <w:rPr>
          <w:spacing w:val="8"/>
        </w:rPr>
        <w:t xml:space="preserve"> </w:t>
      </w:r>
      <w:r w:rsidRPr="008A1B5E">
        <w:t>de</w:t>
      </w:r>
      <w:r w:rsidRPr="008A1B5E">
        <w:rPr>
          <w:spacing w:val="8"/>
        </w:rPr>
        <w:t xml:space="preserve"> </w:t>
      </w:r>
      <w:r w:rsidRPr="008A1B5E">
        <w:t>las</w:t>
      </w:r>
      <w:r w:rsidRPr="008A1B5E">
        <w:rPr>
          <w:spacing w:val="8"/>
        </w:rPr>
        <w:t xml:space="preserve"> </w:t>
      </w:r>
      <w:r w:rsidRPr="008A1B5E">
        <w:t>sociedades</w:t>
      </w:r>
      <w:r w:rsidRPr="008A1B5E">
        <w:rPr>
          <w:spacing w:val="8"/>
        </w:rPr>
        <w:t xml:space="preserve"> </w:t>
      </w:r>
      <w:r w:rsidRPr="008A1B5E">
        <w:t>comerciales.</w:t>
      </w:r>
      <w:r w:rsidRPr="008A1B5E">
        <w:rPr>
          <w:spacing w:val="8"/>
        </w:rPr>
        <w:t xml:space="preserve"> </w:t>
      </w:r>
      <w:r w:rsidRPr="008A1B5E">
        <w:t>Naturaleza</w:t>
      </w:r>
      <w:r w:rsidRPr="008A1B5E">
        <w:rPr>
          <w:spacing w:val="8"/>
        </w:rPr>
        <w:t xml:space="preserve"> </w:t>
      </w:r>
      <w:r w:rsidRPr="008A1B5E">
        <w:t>jurídica</w:t>
      </w:r>
      <w:r w:rsidRPr="008A1B5E">
        <w:rPr>
          <w:spacing w:val="9"/>
        </w:rPr>
        <w:t xml:space="preserve"> </w:t>
      </w:r>
      <w:r w:rsidRPr="008A1B5E">
        <w:t>de</w:t>
      </w:r>
      <w:r w:rsidRPr="008A1B5E">
        <w:rPr>
          <w:spacing w:val="8"/>
        </w:rPr>
        <w:t xml:space="preserve"> </w:t>
      </w:r>
      <w:r w:rsidRPr="008A1B5E">
        <w:t>las</w:t>
      </w:r>
      <w:r w:rsidRPr="008A1B5E">
        <w:rPr>
          <w:spacing w:val="-59"/>
        </w:rPr>
        <w:t xml:space="preserve"> </w:t>
      </w:r>
      <w:r w:rsidRPr="008A1B5E">
        <w:t>Sociedades</w:t>
      </w:r>
      <w:r w:rsidRPr="008A1B5E">
        <w:rPr>
          <w:spacing w:val="-2"/>
        </w:rPr>
        <w:t xml:space="preserve"> </w:t>
      </w:r>
      <w:r>
        <w:t>por Acciones</w:t>
      </w:r>
      <w:r w:rsidRPr="008A1B5E">
        <w:rPr>
          <w:spacing w:val="-1"/>
        </w:rPr>
        <w:t xml:space="preserve"> </w:t>
      </w:r>
      <w:r w:rsidRPr="008A1B5E">
        <w:t>Simplificadas</w:t>
      </w:r>
    </w:p>
    <w:p xmlns:wp14="http://schemas.microsoft.com/office/word/2010/wordml" w:rsidRPr="008A1B5E" w:rsidR="006A2A48" w:rsidP="006A2A48" w:rsidRDefault="006A2A48" w14:paraId="1FC39945" wp14:textId="77777777">
      <w:pPr>
        <w:pStyle w:val="Ttulo1"/>
        <w:tabs>
          <w:tab w:val="left" w:pos="605"/>
        </w:tabs>
        <w:spacing w:line="276" w:lineRule="auto"/>
        <w:ind w:left="0" w:right="51" w:firstLine="0"/>
        <w:jc w:val="both"/>
      </w:pPr>
    </w:p>
    <w:p xmlns:wp14="http://schemas.microsoft.com/office/word/2010/wordml" w:rsidRPr="007A458B" w:rsidR="006A2A48" w:rsidP="006A2A48" w:rsidRDefault="006A2A48" w14:paraId="373A2B31" wp14:textId="77777777">
      <w:pPr>
        <w:pStyle w:val="Textoindependiente"/>
        <w:spacing w:after="240"/>
        <w:ind w:right="51"/>
        <w:jc w:val="both"/>
        <w:rPr>
          <w:rFonts w:ascii="Arial" w:hAnsi="Arial" w:cs="Arial"/>
        </w:rPr>
      </w:pPr>
      <w:r w:rsidRPr="007A458B">
        <w:rPr>
          <w:rFonts w:ascii="Arial" w:hAnsi="Arial" w:cs="Arial"/>
        </w:rPr>
        <w:t>La legislación mercantil, concretamente, el Código de Comercio,</w:t>
      </w:r>
      <w:r w:rsidRPr="007A458B">
        <w:rPr>
          <w:rFonts w:ascii="Arial" w:hAnsi="Arial" w:cs="Arial"/>
          <w:spacing w:val="61"/>
        </w:rPr>
        <w:t xml:space="preserve"> </w:t>
      </w:r>
      <w:r w:rsidRPr="007A458B">
        <w:rPr>
          <w:rFonts w:ascii="Arial" w:hAnsi="Arial" w:cs="Arial"/>
        </w:rPr>
        <w:t>identifica varios tipos</w:t>
      </w:r>
      <w:r w:rsidRPr="007A458B">
        <w:rPr>
          <w:rFonts w:ascii="Arial" w:hAnsi="Arial" w:cs="Arial"/>
          <w:spacing w:val="1"/>
        </w:rPr>
        <w:t xml:space="preserve"> </w:t>
      </w:r>
      <w:r w:rsidRPr="007A458B">
        <w:rPr>
          <w:rFonts w:ascii="Arial" w:hAnsi="Arial" w:cs="Arial"/>
          <w:spacing w:val="-1"/>
        </w:rPr>
        <w:t xml:space="preserve">de </w:t>
      </w:r>
      <w:r w:rsidRPr="007A458B">
        <w:rPr>
          <w:rFonts w:ascii="Arial" w:hAnsi="Arial" w:cs="Arial"/>
          <w:i/>
          <w:spacing w:val="-1"/>
        </w:rPr>
        <w:t xml:space="preserve">sociedades comerciales </w:t>
      </w:r>
      <w:r w:rsidRPr="007A458B">
        <w:rPr>
          <w:rFonts w:ascii="Arial" w:hAnsi="Arial" w:cs="Arial"/>
          <w:spacing w:val="-1"/>
        </w:rPr>
        <w:t xml:space="preserve">que pueden constituirse </w:t>
      </w:r>
      <w:r w:rsidRPr="007A458B">
        <w:rPr>
          <w:rFonts w:ascii="Arial" w:hAnsi="Arial" w:cs="Arial"/>
        </w:rPr>
        <w:t xml:space="preserve">para desarrollar actividades de esta </w:t>
      </w:r>
      <w:r w:rsidRPr="0034288E">
        <w:rPr>
          <w:rFonts w:ascii="Arial" w:hAnsi="Arial" w:cs="Arial"/>
        </w:rPr>
        <w:t>índole</w:t>
      </w:r>
      <w:r w:rsidRPr="007A458B">
        <w:rPr>
          <w:rFonts w:ascii="Arial" w:hAnsi="Arial" w:cs="Arial"/>
        </w:rPr>
        <w:t>, estableciendo el régimen general de las personas jurídicas, delimitando sus</w:t>
      </w:r>
      <w:r w:rsidRPr="007A458B">
        <w:rPr>
          <w:rFonts w:ascii="Arial" w:hAnsi="Arial" w:cs="Arial"/>
          <w:spacing w:val="1"/>
        </w:rPr>
        <w:t xml:space="preserve"> </w:t>
      </w:r>
      <w:r w:rsidRPr="007A458B">
        <w:rPr>
          <w:rFonts w:ascii="Arial" w:hAnsi="Arial" w:cs="Arial"/>
        </w:rPr>
        <w:t>particularidades</w:t>
      </w:r>
      <w:r w:rsidRPr="007A458B">
        <w:rPr>
          <w:rFonts w:ascii="Arial" w:hAnsi="Arial" w:cs="Arial"/>
          <w:spacing w:val="-2"/>
        </w:rPr>
        <w:t xml:space="preserve"> </w:t>
      </w:r>
      <w:r w:rsidRPr="007A458B">
        <w:rPr>
          <w:rFonts w:ascii="Arial" w:hAnsi="Arial" w:cs="Arial"/>
        </w:rPr>
        <w:t>y</w:t>
      </w:r>
      <w:r w:rsidRPr="007A458B">
        <w:rPr>
          <w:rFonts w:ascii="Arial" w:hAnsi="Arial" w:cs="Arial"/>
          <w:spacing w:val="2"/>
        </w:rPr>
        <w:t xml:space="preserve"> los </w:t>
      </w:r>
      <w:r w:rsidRPr="007A458B">
        <w:rPr>
          <w:rFonts w:ascii="Arial" w:hAnsi="Arial" w:cs="Arial"/>
        </w:rPr>
        <w:t>principios que</w:t>
      </w:r>
      <w:r w:rsidRPr="007A458B">
        <w:rPr>
          <w:rFonts w:ascii="Arial" w:hAnsi="Arial" w:cs="Arial"/>
          <w:spacing w:val="9"/>
        </w:rPr>
        <w:t xml:space="preserve"> </w:t>
      </w:r>
      <w:r w:rsidRPr="007A458B">
        <w:rPr>
          <w:rFonts w:ascii="Arial" w:hAnsi="Arial" w:cs="Arial"/>
        </w:rPr>
        <w:t>rigen</w:t>
      </w:r>
      <w:r w:rsidRPr="007A458B">
        <w:rPr>
          <w:rFonts w:ascii="Arial" w:hAnsi="Arial" w:cs="Arial"/>
          <w:spacing w:val="3"/>
        </w:rPr>
        <w:t xml:space="preserve"> </w:t>
      </w:r>
      <w:r w:rsidRPr="007A458B">
        <w:rPr>
          <w:rFonts w:ascii="Arial" w:hAnsi="Arial" w:cs="Arial"/>
        </w:rPr>
        <w:t>el</w:t>
      </w:r>
      <w:r w:rsidRPr="007A458B">
        <w:rPr>
          <w:rFonts w:ascii="Arial" w:hAnsi="Arial" w:cs="Arial"/>
          <w:spacing w:val="-4"/>
        </w:rPr>
        <w:t xml:space="preserve"> </w:t>
      </w:r>
      <w:r w:rsidRPr="007A458B">
        <w:rPr>
          <w:rFonts w:ascii="Arial" w:hAnsi="Arial" w:cs="Arial"/>
        </w:rPr>
        <w:t>contrato</w:t>
      </w:r>
      <w:r w:rsidRPr="007A458B">
        <w:rPr>
          <w:rFonts w:ascii="Arial" w:hAnsi="Arial" w:cs="Arial"/>
          <w:spacing w:val="7"/>
        </w:rPr>
        <w:t xml:space="preserve"> </w:t>
      </w:r>
      <w:r w:rsidRPr="007A458B">
        <w:rPr>
          <w:rFonts w:ascii="Arial" w:hAnsi="Arial" w:cs="Arial"/>
        </w:rPr>
        <w:t>de</w:t>
      </w:r>
      <w:r w:rsidRPr="007A458B">
        <w:rPr>
          <w:rFonts w:ascii="Arial" w:hAnsi="Arial" w:cs="Arial"/>
          <w:spacing w:val="-4"/>
        </w:rPr>
        <w:t xml:space="preserve"> </w:t>
      </w:r>
      <w:r w:rsidRPr="007A458B">
        <w:rPr>
          <w:rFonts w:ascii="Arial" w:hAnsi="Arial" w:cs="Arial"/>
        </w:rPr>
        <w:t>sociedad. Al respecto,</w:t>
      </w:r>
      <w:r w:rsidRPr="007A458B">
        <w:rPr>
          <w:rFonts w:ascii="Arial" w:hAnsi="Arial" w:cs="Arial"/>
          <w:spacing w:val="-6"/>
        </w:rPr>
        <w:t xml:space="preserve"> </w:t>
      </w:r>
      <w:r w:rsidRPr="007A458B">
        <w:rPr>
          <w:rFonts w:ascii="Arial" w:hAnsi="Arial" w:cs="Arial"/>
        </w:rPr>
        <w:t>resultan</w:t>
      </w:r>
      <w:r w:rsidRPr="007A458B">
        <w:rPr>
          <w:rFonts w:ascii="Arial" w:hAnsi="Arial" w:cs="Arial"/>
          <w:spacing w:val="-6"/>
        </w:rPr>
        <w:t xml:space="preserve"> </w:t>
      </w:r>
      <w:r w:rsidRPr="007A458B">
        <w:rPr>
          <w:rFonts w:ascii="Arial" w:hAnsi="Arial" w:cs="Arial"/>
        </w:rPr>
        <w:t>relevantes</w:t>
      </w:r>
      <w:r w:rsidRPr="007A458B">
        <w:rPr>
          <w:rFonts w:ascii="Arial" w:hAnsi="Arial" w:cs="Arial"/>
          <w:spacing w:val="-6"/>
        </w:rPr>
        <w:t xml:space="preserve"> </w:t>
      </w:r>
      <w:r w:rsidRPr="007A458B">
        <w:rPr>
          <w:rFonts w:ascii="Arial" w:hAnsi="Arial" w:cs="Arial"/>
        </w:rPr>
        <w:t>los</w:t>
      </w:r>
      <w:r w:rsidRPr="007A458B">
        <w:rPr>
          <w:rFonts w:ascii="Arial" w:hAnsi="Arial" w:cs="Arial"/>
          <w:spacing w:val="-6"/>
        </w:rPr>
        <w:t xml:space="preserve"> </w:t>
      </w:r>
      <w:r w:rsidRPr="007A458B">
        <w:rPr>
          <w:rFonts w:ascii="Arial" w:hAnsi="Arial" w:cs="Arial"/>
        </w:rPr>
        <w:t>artículos</w:t>
      </w:r>
      <w:r w:rsidRPr="007A458B">
        <w:rPr>
          <w:rFonts w:ascii="Arial" w:hAnsi="Arial" w:cs="Arial"/>
          <w:spacing w:val="-6"/>
        </w:rPr>
        <w:t xml:space="preserve"> </w:t>
      </w:r>
      <w:r w:rsidRPr="007A458B">
        <w:rPr>
          <w:rFonts w:ascii="Arial" w:hAnsi="Arial" w:cs="Arial"/>
        </w:rPr>
        <w:t>98</w:t>
      </w:r>
      <w:r w:rsidRPr="007A458B">
        <w:rPr>
          <w:rFonts w:ascii="Arial" w:hAnsi="Arial" w:cs="Arial"/>
          <w:spacing w:val="-6"/>
        </w:rPr>
        <w:t xml:space="preserve"> </w:t>
      </w:r>
      <w:r w:rsidRPr="007A458B">
        <w:rPr>
          <w:rFonts w:ascii="Arial" w:hAnsi="Arial" w:cs="Arial"/>
        </w:rPr>
        <w:t>y</w:t>
      </w:r>
      <w:r w:rsidRPr="007A458B">
        <w:rPr>
          <w:rFonts w:ascii="Arial" w:hAnsi="Arial" w:cs="Arial"/>
          <w:spacing w:val="-7"/>
        </w:rPr>
        <w:t xml:space="preserve"> </w:t>
      </w:r>
      <w:r w:rsidRPr="007A458B">
        <w:rPr>
          <w:rFonts w:ascii="Arial" w:hAnsi="Arial" w:cs="Arial"/>
        </w:rPr>
        <w:t>100,</w:t>
      </w:r>
      <w:r w:rsidRPr="007A458B">
        <w:rPr>
          <w:rFonts w:ascii="Arial" w:hAnsi="Arial" w:cs="Arial"/>
          <w:spacing w:val="-6"/>
        </w:rPr>
        <w:t xml:space="preserve"> </w:t>
      </w:r>
      <w:r w:rsidRPr="007A458B">
        <w:rPr>
          <w:rFonts w:ascii="Arial" w:hAnsi="Arial" w:cs="Arial"/>
        </w:rPr>
        <w:t>de</w:t>
      </w:r>
      <w:r w:rsidRPr="007A458B">
        <w:rPr>
          <w:rFonts w:ascii="Arial" w:hAnsi="Arial" w:cs="Arial"/>
          <w:spacing w:val="-6"/>
        </w:rPr>
        <w:t xml:space="preserve"> </w:t>
      </w:r>
      <w:r w:rsidRPr="007A458B">
        <w:rPr>
          <w:rFonts w:ascii="Arial" w:hAnsi="Arial" w:cs="Arial"/>
        </w:rPr>
        <w:t>conformidad</w:t>
      </w:r>
      <w:r w:rsidRPr="007A458B">
        <w:rPr>
          <w:rFonts w:ascii="Arial" w:hAnsi="Arial" w:cs="Arial"/>
          <w:spacing w:val="-6"/>
        </w:rPr>
        <w:t xml:space="preserve"> </w:t>
      </w:r>
      <w:r w:rsidRPr="007A458B">
        <w:rPr>
          <w:rFonts w:ascii="Arial" w:hAnsi="Arial" w:cs="Arial"/>
        </w:rPr>
        <w:t>con</w:t>
      </w:r>
      <w:r w:rsidRPr="007A458B">
        <w:rPr>
          <w:rFonts w:ascii="Arial" w:hAnsi="Arial" w:cs="Arial"/>
          <w:spacing w:val="-6"/>
        </w:rPr>
        <w:t xml:space="preserve"> </w:t>
      </w:r>
      <w:r w:rsidRPr="007A458B">
        <w:rPr>
          <w:rFonts w:ascii="Arial" w:hAnsi="Arial" w:cs="Arial"/>
        </w:rPr>
        <w:t xml:space="preserve">los </w:t>
      </w:r>
      <w:r w:rsidRPr="0034288E">
        <w:rPr>
          <w:rFonts w:ascii="Arial" w:hAnsi="Arial" w:cs="Arial"/>
        </w:rPr>
        <w:t>cuales</w:t>
      </w:r>
      <w:r w:rsidRPr="007A458B">
        <w:rPr>
          <w:rFonts w:ascii="Arial" w:hAnsi="Arial" w:cs="Arial"/>
        </w:rPr>
        <w:t xml:space="preserve">, respectivamente: i) existe contrato de </w:t>
      </w:r>
      <w:r w:rsidRPr="007A458B">
        <w:rPr>
          <w:rFonts w:ascii="Arial" w:hAnsi="Arial" w:cs="Arial"/>
          <w:i/>
        </w:rPr>
        <w:t xml:space="preserve">sociedad comercial </w:t>
      </w:r>
      <w:r w:rsidRPr="007A458B">
        <w:rPr>
          <w:rFonts w:ascii="Arial" w:hAnsi="Arial" w:cs="Arial"/>
        </w:rPr>
        <w:t>cuando dos o más</w:t>
      </w:r>
      <w:r w:rsidRPr="007A458B">
        <w:rPr>
          <w:rFonts w:ascii="Arial" w:hAnsi="Arial" w:cs="Arial"/>
          <w:spacing w:val="1"/>
        </w:rPr>
        <w:t xml:space="preserve"> </w:t>
      </w:r>
      <w:r w:rsidRPr="007A458B">
        <w:rPr>
          <w:rFonts w:ascii="Arial" w:hAnsi="Arial" w:cs="Arial"/>
        </w:rPr>
        <w:t>personas aportan dinero, trabajo u otro bien, con el fin de repartirse las utilidades</w:t>
      </w:r>
      <w:r w:rsidRPr="007A458B">
        <w:rPr>
          <w:rStyle w:val="Refdenotaalpie"/>
          <w:rFonts w:ascii="Arial" w:hAnsi="Arial" w:cs="Arial"/>
        </w:rPr>
        <w:footnoteReference w:id="1"/>
      </w:r>
      <w:r w:rsidRPr="007A458B">
        <w:rPr>
          <w:rFonts w:ascii="Arial" w:hAnsi="Arial" w:cs="Arial"/>
        </w:rPr>
        <w:t xml:space="preserve">; y ii) </w:t>
      </w:r>
      <w:r w:rsidRPr="0034288E">
        <w:rPr>
          <w:rFonts w:ascii="Arial" w:hAnsi="Arial" w:cs="Arial"/>
        </w:rPr>
        <w:t xml:space="preserve">se </w:t>
      </w:r>
      <w:r w:rsidRPr="007A458B">
        <w:rPr>
          <w:rFonts w:ascii="Arial" w:hAnsi="Arial" w:cs="Arial"/>
        </w:rPr>
        <w:t>entiende</w:t>
      </w:r>
      <w:r w:rsidRPr="007A458B">
        <w:rPr>
          <w:rFonts w:ascii="Arial" w:hAnsi="Arial" w:cs="Arial"/>
          <w:spacing w:val="1"/>
        </w:rPr>
        <w:t xml:space="preserve"> </w:t>
      </w:r>
      <w:r w:rsidRPr="007A458B">
        <w:rPr>
          <w:rFonts w:ascii="Arial" w:hAnsi="Arial" w:cs="Arial"/>
        </w:rPr>
        <w:t>que</w:t>
      </w:r>
      <w:r w:rsidRPr="007A458B">
        <w:rPr>
          <w:rFonts w:ascii="Arial" w:hAnsi="Arial" w:cs="Arial"/>
          <w:spacing w:val="1"/>
        </w:rPr>
        <w:t xml:space="preserve"> </w:t>
      </w:r>
      <w:r w:rsidRPr="007A458B">
        <w:rPr>
          <w:rFonts w:ascii="Arial" w:hAnsi="Arial" w:cs="Arial"/>
        </w:rPr>
        <w:t>son</w:t>
      </w:r>
      <w:r w:rsidRPr="007A458B">
        <w:rPr>
          <w:rFonts w:ascii="Arial" w:hAnsi="Arial" w:cs="Arial"/>
          <w:spacing w:val="1"/>
        </w:rPr>
        <w:t xml:space="preserve"> </w:t>
      </w:r>
      <w:r w:rsidRPr="007A458B">
        <w:rPr>
          <w:rFonts w:ascii="Arial" w:hAnsi="Arial" w:cs="Arial"/>
        </w:rPr>
        <w:t>comerciales</w:t>
      </w:r>
      <w:r w:rsidRPr="007A458B">
        <w:rPr>
          <w:rFonts w:ascii="Arial" w:hAnsi="Arial" w:cs="Arial"/>
          <w:spacing w:val="1"/>
        </w:rPr>
        <w:t xml:space="preserve"> </w:t>
      </w:r>
      <w:r w:rsidRPr="007A458B">
        <w:rPr>
          <w:rFonts w:ascii="Arial" w:hAnsi="Arial" w:cs="Arial"/>
        </w:rPr>
        <w:t>las</w:t>
      </w:r>
      <w:r w:rsidRPr="007A458B">
        <w:rPr>
          <w:rFonts w:ascii="Arial" w:hAnsi="Arial" w:cs="Arial"/>
          <w:spacing w:val="1"/>
        </w:rPr>
        <w:t xml:space="preserve"> </w:t>
      </w:r>
      <w:r w:rsidRPr="007A458B">
        <w:rPr>
          <w:rFonts w:ascii="Arial" w:hAnsi="Arial" w:cs="Arial"/>
        </w:rPr>
        <w:t>sociedades</w:t>
      </w:r>
      <w:r w:rsidRPr="007A458B">
        <w:rPr>
          <w:rFonts w:ascii="Arial" w:hAnsi="Arial" w:cs="Arial"/>
          <w:spacing w:val="1"/>
        </w:rPr>
        <w:t xml:space="preserve"> </w:t>
      </w:r>
      <w:r w:rsidRPr="007A458B">
        <w:rPr>
          <w:rFonts w:ascii="Arial" w:hAnsi="Arial" w:cs="Arial"/>
        </w:rPr>
        <w:t>creadas</w:t>
      </w:r>
      <w:r w:rsidRPr="007A458B">
        <w:rPr>
          <w:rFonts w:ascii="Arial" w:hAnsi="Arial" w:cs="Arial"/>
          <w:spacing w:val="1"/>
        </w:rPr>
        <w:t xml:space="preserve"> </w:t>
      </w:r>
      <w:r w:rsidRPr="007A458B">
        <w:rPr>
          <w:rFonts w:ascii="Arial" w:hAnsi="Arial" w:cs="Arial"/>
        </w:rPr>
        <w:t>para</w:t>
      </w:r>
      <w:r w:rsidRPr="007A458B">
        <w:rPr>
          <w:rFonts w:ascii="Arial" w:hAnsi="Arial" w:cs="Arial"/>
          <w:spacing w:val="1"/>
        </w:rPr>
        <w:t xml:space="preserve"> </w:t>
      </w:r>
      <w:r w:rsidRPr="007A458B">
        <w:rPr>
          <w:rFonts w:ascii="Arial" w:hAnsi="Arial" w:cs="Arial"/>
        </w:rPr>
        <w:t>ejecutar</w:t>
      </w:r>
      <w:r w:rsidRPr="007A458B">
        <w:rPr>
          <w:rFonts w:ascii="Arial" w:hAnsi="Arial" w:cs="Arial"/>
          <w:spacing w:val="1"/>
        </w:rPr>
        <w:t xml:space="preserve"> </w:t>
      </w:r>
      <w:r w:rsidRPr="007A458B">
        <w:rPr>
          <w:rFonts w:ascii="Arial" w:hAnsi="Arial" w:cs="Arial"/>
        </w:rPr>
        <w:t>actos</w:t>
      </w:r>
      <w:r w:rsidRPr="007A458B">
        <w:rPr>
          <w:rFonts w:ascii="Arial" w:hAnsi="Arial" w:cs="Arial"/>
          <w:spacing w:val="1"/>
        </w:rPr>
        <w:t xml:space="preserve"> </w:t>
      </w:r>
      <w:r w:rsidRPr="007A458B">
        <w:rPr>
          <w:rFonts w:ascii="Arial" w:hAnsi="Arial" w:cs="Arial"/>
        </w:rPr>
        <w:t>o</w:t>
      </w:r>
      <w:r w:rsidRPr="007A458B">
        <w:rPr>
          <w:rFonts w:ascii="Arial" w:hAnsi="Arial" w:cs="Arial"/>
          <w:spacing w:val="1"/>
        </w:rPr>
        <w:t xml:space="preserve"> </w:t>
      </w:r>
      <w:r w:rsidRPr="007A458B">
        <w:rPr>
          <w:rFonts w:ascii="Arial" w:hAnsi="Arial" w:cs="Arial"/>
        </w:rPr>
        <w:t>empresas</w:t>
      </w:r>
      <w:r w:rsidRPr="007A458B">
        <w:rPr>
          <w:rFonts w:ascii="Arial" w:hAnsi="Arial" w:cs="Arial"/>
          <w:spacing w:val="-1"/>
        </w:rPr>
        <w:t xml:space="preserve"> </w:t>
      </w:r>
      <w:r w:rsidRPr="007A458B">
        <w:rPr>
          <w:rFonts w:ascii="Arial" w:hAnsi="Arial" w:cs="Arial"/>
        </w:rPr>
        <w:t>mercantiles</w:t>
      </w:r>
      <w:r w:rsidRPr="007A458B">
        <w:rPr>
          <w:rStyle w:val="Refdenotaalpie"/>
          <w:rFonts w:ascii="Arial" w:hAnsi="Arial" w:cs="Arial"/>
        </w:rPr>
        <w:footnoteReference w:id="2"/>
      </w:r>
      <w:r w:rsidRPr="007A458B">
        <w:rPr>
          <w:rFonts w:ascii="Arial" w:hAnsi="Arial" w:cs="Arial"/>
        </w:rPr>
        <w:t>.</w:t>
      </w:r>
    </w:p>
    <w:p xmlns:wp14="http://schemas.microsoft.com/office/word/2010/wordml" w:rsidRPr="007A458B" w:rsidR="006A2A48" w:rsidP="006A2A48" w:rsidRDefault="006A2A48" w14:paraId="67ADB20A" wp14:textId="77777777">
      <w:pPr>
        <w:pStyle w:val="Textoindependiente"/>
        <w:ind w:right="49" w:firstLine="708"/>
        <w:jc w:val="both"/>
        <w:rPr>
          <w:rFonts w:ascii="Arial" w:hAnsi="Arial" w:cs="Arial"/>
        </w:rPr>
      </w:pPr>
      <w:r w:rsidRPr="007A458B">
        <w:rPr>
          <w:rFonts w:ascii="Arial" w:hAnsi="Arial" w:cs="Arial"/>
          <w:spacing w:val="-2"/>
        </w:rPr>
        <w:t>Sobre</w:t>
      </w:r>
      <w:r w:rsidRPr="007A458B">
        <w:rPr>
          <w:rFonts w:ascii="Arial" w:hAnsi="Arial" w:cs="Arial"/>
          <w:spacing w:val="-14"/>
        </w:rPr>
        <w:t xml:space="preserve"> </w:t>
      </w:r>
      <w:r w:rsidRPr="007A458B">
        <w:rPr>
          <w:rFonts w:ascii="Arial" w:hAnsi="Arial" w:cs="Arial"/>
          <w:spacing w:val="-2"/>
        </w:rPr>
        <w:t>el</w:t>
      </w:r>
      <w:r w:rsidRPr="007A458B">
        <w:rPr>
          <w:rFonts w:ascii="Arial" w:hAnsi="Arial" w:cs="Arial"/>
          <w:spacing w:val="-13"/>
        </w:rPr>
        <w:t xml:space="preserve"> </w:t>
      </w:r>
      <w:r w:rsidRPr="007A458B">
        <w:rPr>
          <w:rFonts w:ascii="Arial" w:hAnsi="Arial" w:cs="Arial"/>
          <w:spacing w:val="-2"/>
        </w:rPr>
        <w:t>primer</w:t>
      </w:r>
      <w:r w:rsidRPr="007A458B">
        <w:rPr>
          <w:rFonts w:ascii="Arial" w:hAnsi="Arial" w:cs="Arial"/>
          <w:spacing w:val="-13"/>
        </w:rPr>
        <w:t xml:space="preserve"> </w:t>
      </w:r>
      <w:r w:rsidRPr="007A458B">
        <w:rPr>
          <w:rFonts w:ascii="Arial" w:hAnsi="Arial" w:cs="Arial"/>
          <w:spacing w:val="-2"/>
        </w:rPr>
        <w:t>aspecto,</w:t>
      </w:r>
      <w:r w:rsidRPr="007A458B">
        <w:rPr>
          <w:rFonts w:ascii="Arial" w:hAnsi="Arial" w:cs="Arial"/>
          <w:spacing w:val="-14"/>
        </w:rPr>
        <w:t xml:space="preserve"> </w:t>
      </w:r>
      <w:r w:rsidRPr="007A458B">
        <w:rPr>
          <w:rFonts w:ascii="Arial" w:hAnsi="Arial" w:cs="Arial"/>
          <w:spacing w:val="-2"/>
        </w:rPr>
        <w:t>es necesario tener en cuenta</w:t>
      </w:r>
      <w:r w:rsidRPr="007A458B">
        <w:rPr>
          <w:rFonts w:ascii="Arial" w:hAnsi="Arial" w:cs="Arial"/>
          <w:spacing w:val="-13"/>
        </w:rPr>
        <w:t xml:space="preserve"> </w:t>
      </w:r>
      <w:r w:rsidRPr="007A458B">
        <w:rPr>
          <w:rFonts w:ascii="Arial" w:hAnsi="Arial" w:cs="Arial"/>
          <w:spacing w:val="-1"/>
        </w:rPr>
        <w:t>que,</w:t>
      </w:r>
      <w:r w:rsidRPr="007A458B">
        <w:rPr>
          <w:rFonts w:ascii="Arial" w:hAnsi="Arial" w:cs="Arial"/>
          <w:spacing w:val="-14"/>
        </w:rPr>
        <w:t xml:space="preserve"> </w:t>
      </w:r>
      <w:r w:rsidRPr="007A458B">
        <w:rPr>
          <w:rFonts w:ascii="Arial" w:hAnsi="Arial" w:cs="Arial"/>
          <w:spacing w:val="-1"/>
        </w:rPr>
        <w:t>como</w:t>
      </w:r>
      <w:r w:rsidRPr="007A458B">
        <w:rPr>
          <w:rFonts w:ascii="Arial" w:hAnsi="Arial" w:cs="Arial"/>
          <w:spacing w:val="-13"/>
        </w:rPr>
        <w:t xml:space="preserve"> </w:t>
      </w:r>
      <w:r w:rsidRPr="007A458B">
        <w:rPr>
          <w:rFonts w:ascii="Arial" w:hAnsi="Arial" w:cs="Arial"/>
          <w:spacing w:val="-1"/>
        </w:rPr>
        <w:t>regla</w:t>
      </w:r>
      <w:r w:rsidRPr="007A458B">
        <w:rPr>
          <w:rFonts w:ascii="Arial" w:hAnsi="Arial" w:cs="Arial"/>
          <w:spacing w:val="-13"/>
        </w:rPr>
        <w:t xml:space="preserve"> </w:t>
      </w:r>
      <w:r w:rsidRPr="007A458B">
        <w:rPr>
          <w:rFonts w:ascii="Arial" w:hAnsi="Arial" w:cs="Arial"/>
          <w:spacing w:val="-1"/>
        </w:rPr>
        <w:t>general,</w:t>
      </w:r>
      <w:r w:rsidRPr="007A458B">
        <w:rPr>
          <w:rFonts w:ascii="Arial" w:hAnsi="Arial" w:cs="Arial"/>
          <w:spacing w:val="-13"/>
        </w:rPr>
        <w:t xml:space="preserve"> </w:t>
      </w:r>
      <w:r w:rsidRPr="007A458B">
        <w:rPr>
          <w:rFonts w:ascii="Arial" w:hAnsi="Arial" w:cs="Arial"/>
          <w:spacing w:val="-1"/>
        </w:rPr>
        <w:t>las</w:t>
      </w:r>
      <w:r w:rsidRPr="007A458B">
        <w:rPr>
          <w:rFonts w:ascii="Arial" w:hAnsi="Arial" w:cs="Arial"/>
          <w:spacing w:val="-14"/>
        </w:rPr>
        <w:t xml:space="preserve"> </w:t>
      </w:r>
      <w:r w:rsidRPr="0034288E">
        <w:rPr>
          <w:rFonts w:ascii="Arial" w:hAnsi="Arial" w:cs="Arial"/>
          <w:spacing w:val="-2"/>
        </w:rPr>
        <w:t xml:space="preserve">sociedades </w:t>
      </w:r>
      <w:r w:rsidRPr="007A458B">
        <w:rPr>
          <w:rFonts w:ascii="Arial" w:hAnsi="Arial" w:cs="Arial"/>
          <w:spacing w:val="-2"/>
        </w:rPr>
        <w:t>requieren</w:t>
      </w:r>
      <w:r w:rsidRPr="0034288E">
        <w:rPr>
          <w:rFonts w:ascii="Arial" w:hAnsi="Arial" w:cs="Arial"/>
          <w:spacing w:val="-2"/>
        </w:rPr>
        <w:t xml:space="preserve"> </w:t>
      </w:r>
      <w:r w:rsidRPr="007A458B">
        <w:rPr>
          <w:rFonts w:ascii="Arial" w:hAnsi="Arial" w:cs="Arial"/>
          <w:spacing w:val="-2"/>
        </w:rPr>
        <w:t>un</w:t>
      </w:r>
      <w:r w:rsidRPr="007A458B">
        <w:rPr>
          <w:rFonts w:ascii="Arial" w:hAnsi="Arial" w:cs="Arial"/>
          <w:spacing w:val="-13"/>
        </w:rPr>
        <w:t xml:space="preserve"> </w:t>
      </w:r>
      <w:r w:rsidRPr="007A458B">
        <w:rPr>
          <w:rFonts w:ascii="Arial" w:hAnsi="Arial" w:cs="Arial"/>
          <w:spacing w:val="-2"/>
        </w:rPr>
        <w:t>número</w:t>
      </w:r>
      <w:r w:rsidRPr="007A458B">
        <w:rPr>
          <w:rFonts w:ascii="Arial" w:hAnsi="Arial" w:cs="Arial"/>
          <w:spacing w:val="-13"/>
        </w:rPr>
        <w:t xml:space="preserve"> </w:t>
      </w:r>
      <w:r w:rsidRPr="007A458B">
        <w:rPr>
          <w:rFonts w:ascii="Arial" w:hAnsi="Arial" w:cs="Arial"/>
          <w:spacing w:val="-1"/>
        </w:rPr>
        <w:t>plural</w:t>
      </w:r>
      <w:r w:rsidRPr="007A458B">
        <w:rPr>
          <w:rFonts w:ascii="Arial" w:hAnsi="Arial" w:cs="Arial"/>
          <w:spacing w:val="-13"/>
        </w:rPr>
        <w:t xml:space="preserve"> </w:t>
      </w:r>
      <w:r w:rsidRPr="007A458B">
        <w:rPr>
          <w:rFonts w:ascii="Arial" w:hAnsi="Arial" w:cs="Arial"/>
          <w:spacing w:val="-1"/>
        </w:rPr>
        <w:t>de</w:t>
      </w:r>
      <w:r w:rsidRPr="007A458B">
        <w:rPr>
          <w:rFonts w:ascii="Arial" w:hAnsi="Arial" w:cs="Arial"/>
          <w:spacing w:val="-14"/>
        </w:rPr>
        <w:t xml:space="preserve"> </w:t>
      </w:r>
      <w:r w:rsidRPr="007A458B">
        <w:rPr>
          <w:rFonts w:ascii="Arial" w:hAnsi="Arial" w:cs="Arial"/>
          <w:spacing w:val="-1"/>
        </w:rPr>
        <w:t>socios</w:t>
      </w:r>
      <w:r w:rsidRPr="007A458B">
        <w:rPr>
          <w:rFonts w:ascii="Arial" w:hAnsi="Arial" w:cs="Arial"/>
          <w:spacing w:val="-13"/>
        </w:rPr>
        <w:t xml:space="preserve"> </w:t>
      </w:r>
      <w:r w:rsidRPr="007A458B">
        <w:rPr>
          <w:rFonts w:ascii="Arial" w:hAnsi="Arial" w:cs="Arial"/>
          <w:spacing w:val="-1"/>
        </w:rPr>
        <w:t>–regla</w:t>
      </w:r>
      <w:r w:rsidRPr="007A458B">
        <w:rPr>
          <w:rFonts w:ascii="Arial" w:hAnsi="Arial" w:cs="Arial"/>
          <w:spacing w:val="-13"/>
        </w:rPr>
        <w:t xml:space="preserve"> </w:t>
      </w:r>
      <w:r w:rsidRPr="007A458B">
        <w:rPr>
          <w:rFonts w:ascii="Arial" w:hAnsi="Arial" w:cs="Arial"/>
          <w:spacing w:val="-1"/>
        </w:rPr>
        <w:t>que</w:t>
      </w:r>
      <w:r w:rsidRPr="007A458B">
        <w:rPr>
          <w:rFonts w:ascii="Arial" w:hAnsi="Arial" w:cs="Arial"/>
          <w:spacing w:val="-13"/>
        </w:rPr>
        <w:t xml:space="preserve"> </w:t>
      </w:r>
      <w:r w:rsidRPr="007A458B">
        <w:rPr>
          <w:rFonts w:ascii="Arial" w:hAnsi="Arial" w:cs="Arial"/>
          <w:spacing w:val="-1"/>
        </w:rPr>
        <w:t>perdió</w:t>
      </w:r>
      <w:r w:rsidRPr="007A458B">
        <w:rPr>
          <w:rFonts w:ascii="Arial" w:hAnsi="Arial" w:cs="Arial"/>
          <w:spacing w:val="-13"/>
        </w:rPr>
        <w:t xml:space="preserve"> </w:t>
      </w:r>
      <w:r w:rsidRPr="007A458B">
        <w:rPr>
          <w:rFonts w:ascii="Arial" w:hAnsi="Arial" w:cs="Arial"/>
          <w:spacing w:val="-1"/>
        </w:rPr>
        <w:t>carácter</w:t>
      </w:r>
      <w:r w:rsidRPr="007A458B">
        <w:rPr>
          <w:rFonts w:ascii="Arial" w:hAnsi="Arial" w:cs="Arial"/>
          <w:spacing w:val="-14"/>
        </w:rPr>
        <w:t xml:space="preserve"> </w:t>
      </w:r>
      <w:r w:rsidRPr="007A458B">
        <w:rPr>
          <w:rFonts w:ascii="Arial" w:hAnsi="Arial" w:cs="Arial"/>
          <w:spacing w:val="-1"/>
        </w:rPr>
        <w:t>absoluto,</w:t>
      </w:r>
      <w:r w:rsidRPr="007A458B">
        <w:rPr>
          <w:rFonts w:ascii="Arial" w:hAnsi="Arial" w:cs="Arial"/>
          <w:spacing w:val="-13"/>
        </w:rPr>
        <w:t xml:space="preserve"> </w:t>
      </w:r>
      <w:r w:rsidRPr="007A458B">
        <w:rPr>
          <w:rFonts w:ascii="Arial" w:hAnsi="Arial" w:cs="Arial"/>
          <w:spacing w:val="-1"/>
        </w:rPr>
        <w:t>dada</w:t>
      </w:r>
      <w:r w:rsidRPr="007A458B">
        <w:rPr>
          <w:rFonts w:ascii="Arial" w:hAnsi="Arial" w:cs="Arial"/>
          <w:spacing w:val="-13"/>
        </w:rPr>
        <w:t xml:space="preserve"> </w:t>
      </w:r>
      <w:r w:rsidRPr="007A458B">
        <w:rPr>
          <w:rFonts w:ascii="Arial" w:hAnsi="Arial" w:cs="Arial"/>
          <w:spacing w:val="-1"/>
        </w:rPr>
        <w:t>la</w:t>
      </w:r>
      <w:r w:rsidRPr="007A458B">
        <w:rPr>
          <w:rFonts w:ascii="Arial" w:hAnsi="Arial" w:cs="Arial"/>
          <w:spacing w:val="-13"/>
        </w:rPr>
        <w:t xml:space="preserve"> </w:t>
      </w:r>
      <w:r w:rsidRPr="007A458B">
        <w:rPr>
          <w:rFonts w:ascii="Arial" w:hAnsi="Arial" w:cs="Arial"/>
          <w:spacing w:val="-1"/>
        </w:rPr>
        <w:t xml:space="preserve">posible </w:t>
      </w:r>
      <w:r w:rsidRPr="007A458B">
        <w:rPr>
          <w:rFonts w:ascii="Arial" w:hAnsi="Arial" w:cs="Arial"/>
        </w:rPr>
        <w:t>existencia sociedades unipersonales–; además, cada socio debe hacer aportes a la</w:t>
      </w:r>
      <w:r w:rsidRPr="007A458B">
        <w:rPr>
          <w:rFonts w:ascii="Arial" w:hAnsi="Arial" w:cs="Arial"/>
          <w:spacing w:val="1"/>
        </w:rPr>
        <w:t xml:space="preserve"> </w:t>
      </w:r>
      <w:r w:rsidRPr="007A458B">
        <w:rPr>
          <w:rFonts w:ascii="Arial" w:hAnsi="Arial" w:cs="Arial"/>
          <w:spacing w:val="-1"/>
        </w:rPr>
        <w:t>sociedad;</w:t>
      </w:r>
      <w:r w:rsidRPr="007A458B">
        <w:rPr>
          <w:rFonts w:ascii="Arial" w:hAnsi="Arial" w:cs="Arial"/>
          <w:spacing w:val="-14"/>
        </w:rPr>
        <w:t xml:space="preserve"> </w:t>
      </w:r>
      <w:r w:rsidRPr="007A458B">
        <w:rPr>
          <w:rFonts w:ascii="Arial" w:hAnsi="Arial" w:cs="Arial"/>
          <w:spacing w:val="-1"/>
        </w:rPr>
        <w:t>y</w:t>
      </w:r>
      <w:r w:rsidRPr="007A458B">
        <w:rPr>
          <w:rFonts w:ascii="Arial" w:hAnsi="Arial" w:cs="Arial"/>
          <w:spacing w:val="-14"/>
        </w:rPr>
        <w:t xml:space="preserve"> </w:t>
      </w:r>
      <w:r w:rsidRPr="007A458B">
        <w:rPr>
          <w:rFonts w:ascii="Arial" w:hAnsi="Arial" w:cs="Arial"/>
          <w:spacing w:val="-1"/>
        </w:rPr>
        <w:t>los</w:t>
      </w:r>
      <w:r w:rsidRPr="007A458B">
        <w:rPr>
          <w:rFonts w:ascii="Arial" w:hAnsi="Arial" w:cs="Arial"/>
          <w:spacing w:val="-14"/>
        </w:rPr>
        <w:t xml:space="preserve"> </w:t>
      </w:r>
      <w:r w:rsidRPr="007A458B">
        <w:rPr>
          <w:rFonts w:ascii="Arial" w:hAnsi="Arial" w:cs="Arial"/>
          <w:spacing w:val="-1"/>
        </w:rPr>
        <w:t>socios</w:t>
      </w:r>
      <w:r w:rsidRPr="007A458B">
        <w:rPr>
          <w:rFonts w:ascii="Arial" w:hAnsi="Arial" w:cs="Arial"/>
          <w:spacing w:val="-13"/>
        </w:rPr>
        <w:t xml:space="preserve"> </w:t>
      </w:r>
      <w:r w:rsidRPr="007A458B">
        <w:rPr>
          <w:rFonts w:ascii="Arial" w:hAnsi="Arial" w:cs="Arial"/>
          <w:spacing w:val="-1"/>
        </w:rPr>
        <w:t>deben</w:t>
      </w:r>
      <w:r w:rsidRPr="007A458B">
        <w:rPr>
          <w:rFonts w:ascii="Arial" w:hAnsi="Arial" w:cs="Arial"/>
          <w:spacing w:val="-14"/>
        </w:rPr>
        <w:t xml:space="preserve"> </w:t>
      </w:r>
      <w:r w:rsidRPr="007A458B">
        <w:rPr>
          <w:rFonts w:ascii="Arial" w:hAnsi="Arial" w:cs="Arial"/>
          <w:spacing w:val="-1"/>
        </w:rPr>
        <w:t>tener</w:t>
      </w:r>
      <w:r w:rsidRPr="007A458B">
        <w:rPr>
          <w:rFonts w:ascii="Arial" w:hAnsi="Arial" w:cs="Arial"/>
          <w:spacing w:val="-14"/>
        </w:rPr>
        <w:t xml:space="preserve"> </w:t>
      </w:r>
      <w:r w:rsidRPr="007A458B">
        <w:rPr>
          <w:rFonts w:ascii="Arial" w:hAnsi="Arial" w:cs="Arial"/>
          <w:spacing w:val="-1"/>
        </w:rPr>
        <w:t>ánimo</w:t>
      </w:r>
      <w:r w:rsidRPr="007A458B">
        <w:rPr>
          <w:rFonts w:ascii="Arial" w:hAnsi="Arial" w:cs="Arial"/>
          <w:spacing w:val="-13"/>
        </w:rPr>
        <w:t xml:space="preserve"> </w:t>
      </w:r>
      <w:r w:rsidRPr="007A458B">
        <w:rPr>
          <w:rFonts w:ascii="Arial" w:hAnsi="Arial" w:cs="Arial"/>
          <w:spacing w:val="-1"/>
        </w:rPr>
        <w:t>de</w:t>
      </w:r>
      <w:r w:rsidRPr="007A458B">
        <w:rPr>
          <w:rFonts w:ascii="Arial" w:hAnsi="Arial" w:cs="Arial"/>
          <w:spacing w:val="-14"/>
        </w:rPr>
        <w:t xml:space="preserve"> </w:t>
      </w:r>
      <w:r w:rsidRPr="007A458B">
        <w:rPr>
          <w:rFonts w:ascii="Arial" w:hAnsi="Arial" w:cs="Arial"/>
          <w:spacing w:val="-1"/>
        </w:rPr>
        <w:t>lucrarse</w:t>
      </w:r>
      <w:r w:rsidRPr="007A458B">
        <w:rPr>
          <w:rFonts w:ascii="Arial" w:hAnsi="Arial" w:cs="Arial"/>
          <w:spacing w:val="-14"/>
        </w:rPr>
        <w:t xml:space="preserve"> </w:t>
      </w:r>
      <w:r w:rsidRPr="007A458B">
        <w:rPr>
          <w:rFonts w:ascii="Arial" w:hAnsi="Arial" w:cs="Arial"/>
          <w:spacing w:val="-1"/>
        </w:rPr>
        <w:t>con</w:t>
      </w:r>
      <w:r w:rsidRPr="007A458B">
        <w:rPr>
          <w:rFonts w:ascii="Arial" w:hAnsi="Arial" w:cs="Arial"/>
          <w:spacing w:val="-13"/>
        </w:rPr>
        <w:t xml:space="preserve"> </w:t>
      </w:r>
      <w:r w:rsidRPr="007A458B">
        <w:rPr>
          <w:rFonts w:ascii="Arial" w:hAnsi="Arial" w:cs="Arial"/>
          <w:spacing w:val="-1"/>
        </w:rPr>
        <w:t>el</w:t>
      </w:r>
      <w:r w:rsidRPr="007A458B">
        <w:rPr>
          <w:rFonts w:ascii="Arial" w:hAnsi="Arial" w:cs="Arial"/>
          <w:spacing w:val="-14"/>
        </w:rPr>
        <w:t xml:space="preserve"> </w:t>
      </w:r>
      <w:r w:rsidRPr="007A458B">
        <w:rPr>
          <w:rFonts w:ascii="Arial" w:hAnsi="Arial" w:cs="Arial"/>
          <w:spacing w:val="-1"/>
        </w:rPr>
        <w:t>desarrollo</w:t>
      </w:r>
      <w:r w:rsidRPr="007A458B">
        <w:rPr>
          <w:rFonts w:ascii="Arial" w:hAnsi="Arial" w:cs="Arial"/>
          <w:spacing w:val="-14"/>
        </w:rPr>
        <w:t xml:space="preserve"> </w:t>
      </w:r>
      <w:r w:rsidRPr="007A458B">
        <w:rPr>
          <w:rFonts w:ascii="Arial" w:hAnsi="Arial" w:cs="Arial"/>
        </w:rPr>
        <w:t>de</w:t>
      </w:r>
      <w:r w:rsidRPr="007A458B">
        <w:rPr>
          <w:rFonts w:ascii="Arial" w:hAnsi="Arial" w:cs="Arial"/>
          <w:spacing w:val="-13"/>
        </w:rPr>
        <w:t xml:space="preserve"> </w:t>
      </w:r>
      <w:r w:rsidRPr="007A458B">
        <w:rPr>
          <w:rFonts w:ascii="Arial" w:hAnsi="Arial" w:cs="Arial"/>
        </w:rPr>
        <w:t>la</w:t>
      </w:r>
      <w:r w:rsidRPr="007A458B">
        <w:rPr>
          <w:rFonts w:ascii="Arial" w:hAnsi="Arial" w:cs="Arial"/>
          <w:spacing w:val="-14"/>
        </w:rPr>
        <w:t xml:space="preserve"> </w:t>
      </w:r>
      <w:r w:rsidRPr="007A458B">
        <w:rPr>
          <w:rFonts w:ascii="Arial" w:hAnsi="Arial" w:cs="Arial"/>
        </w:rPr>
        <w:t>actividad</w:t>
      </w:r>
      <w:r w:rsidRPr="007A458B">
        <w:rPr>
          <w:rFonts w:ascii="Arial" w:hAnsi="Arial" w:cs="Arial"/>
          <w:spacing w:val="-14"/>
        </w:rPr>
        <w:t xml:space="preserve"> </w:t>
      </w:r>
      <w:r w:rsidRPr="007A458B">
        <w:rPr>
          <w:rFonts w:ascii="Arial" w:hAnsi="Arial" w:cs="Arial"/>
        </w:rPr>
        <w:t>que constituya el objeto social, que en este caso se representa en la vocación de repartir</w:t>
      </w:r>
      <w:r w:rsidRPr="007A458B">
        <w:rPr>
          <w:rFonts w:ascii="Arial" w:hAnsi="Arial" w:cs="Arial"/>
          <w:spacing w:val="1"/>
        </w:rPr>
        <w:t xml:space="preserve"> </w:t>
      </w:r>
      <w:r w:rsidRPr="007A458B">
        <w:rPr>
          <w:rFonts w:ascii="Arial" w:hAnsi="Arial" w:cs="Arial"/>
          <w:spacing w:val="-1"/>
        </w:rPr>
        <w:t>utilidades.</w:t>
      </w:r>
      <w:r w:rsidRPr="007A458B">
        <w:rPr>
          <w:rFonts w:ascii="Arial" w:hAnsi="Arial" w:cs="Arial"/>
          <w:spacing w:val="-14"/>
        </w:rPr>
        <w:t xml:space="preserve"> </w:t>
      </w:r>
      <w:r w:rsidRPr="007A458B">
        <w:rPr>
          <w:rFonts w:ascii="Arial" w:hAnsi="Arial" w:cs="Arial"/>
          <w:spacing w:val="-1"/>
        </w:rPr>
        <w:t>De</w:t>
      </w:r>
      <w:r w:rsidRPr="007A458B">
        <w:rPr>
          <w:rFonts w:ascii="Arial" w:hAnsi="Arial" w:cs="Arial"/>
          <w:spacing w:val="-14"/>
        </w:rPr>
        <w:t xml:space="preserve"> </w:t>
      </w:r>
      <w:r w:rsidRPr="007A458B">
        <w:rPr>
          <w:rFonts w:ascii="Arial" w:hAnsi="Arial" w:cs="Arial"/>
          <w:spacing w:val="-1"/>
        </w:rPr>
        <w:t>esta</w:t>
      </w:r>
      <w:r w:rsidRPr="007A458B">
        <w:rPr>
          <w:rFonts w:ascii="Arial" w:hAnsi="Arial" w:cs="Arial"/>
          <w:spacing w:val="-14"/>
        </w:rPr>
        <w:t xml:space="preserve"> </w:t>
      </w:r>
      <w:r w:rsidRPr="007A458B">
        <w:rPr>
          <w:rFonts w:ascii="Arial" w:hAnsi="Arial" w:cs="Arial"/>
          <w:spacing w:val="-1"/>
        </w:rPr>
        <w:t>manera,</w:t>
      </w:r>
      <w:r w:rsidRPr="007A458B">
        <w:rPr>
          <w:rFonts w:ascii="Arial" w:hAnsi="Arial" w:cs="Arial"/>
          <w:spacing w:val="-14"/>
        </w:rPr>
        <w:t xml:space="preserve"> </w:t>
      </w:r>
      <w:r w:rsidRPr="007A458B">
        <w:rPr>
          <w:rFonts w:ascii="Arial" w:hAnsi="Arial" w:cs="Arial"/>
          <w:spacing w:val="-1"/>
        </w:rPr>
        <w:t>se</w:t>
      </w:r>
      <w:r w:rsidRPr="007A458B">
        <w:rPr>
          <w:rFonts w:ascii="Arial" w:hAnsi="Arial" w:cs="Arial"/>
          <w:spacing w:val="-14"/>
        </w:rPr>
        <w:t xml:space="preserve"> </w:t>
      </w:r>
      <w:r w:rsidRPr="007A458B">
        <w:rPr>
          <w:rFonts w:ascii="Arial" w:hAnsi="Arial" w:cs="Arial"/>
          <w:spacing w:val="-1"/>
        </w:rPr>
        <w:t>trata</w:t>
      </w:r>
      <w:r w:rsidRPr="007A458B">
        <w:rPr>
          <w:rFonts w:ascii="Arial" w:hAnsi="Arial" w:cs="Arial"/>
          <w:spacing w:val="-14"/>
        </w:rPr>
        <w:t xml:space="preserve"> </w:t>
      </w:r>
      <w:r w:rsidRPr="007A458B">
        <w:rPr>
          <w:rFonts w:ascii="Arial" w:hAnsi="Arial" w:cs="Arial"/>
          <w:spacing w:val="-1"/>
        </w:rPr>
        <w:t>de</w:t>
      </w:r>
      <w:r w:rsidRPr="007A458B">
        <w:rPr>
          <w:rFonts w:ascii="Arial" w:hAnsi="Arial" w:cs="Arial"/>
          <w:spacing w:val="-14"/>
        </w:rPr>
        <w:t xml:space="preserve"> </w:t>
      </w:r>
      <w:r w:rsidRPr="007A458B">
        <w:rPr>
          <w:rFonts w:ascii="Arial" w:hAnsi="Arial" w:cs="Arial"/>
          <w:spacing w:val="-1"/>
        </w:rPr>
        <w:t>elementos</w:t>
      </w:r>
      <w:r w:rsidRPr="007A458B">
        <w:rPr>
          <w:rFonts w:ascii="Arial" w:hAnsi="Arial" w:cs="Arial"/>
          <w:spacing w:val="-13"/>
        </w:rPr>
        <w:t xml:space="preserve"> </w:t>
      </w:r>
      <w:r w:rsidRPr="007A458B">
        <w:rPr>
          <w:rFonts w:ascii="Arial" w:hAnsi="Arial" w:cs="Arial"/>
        </w:rPr>
        <w:t>y</w:t>
      </w:r>
      <w:r w:rsidRPr="007A458B">
        <w:rPr>
          <w:rFonts w:ascii="Arial" w:hAnsi="Arial" w:cs="Arial"/>
          <w:spacing w:val="-14"/>
        </w:rPr>
        <w:t xml:space="preserve"> </w:t>
      </w:r>
      <w:r w:rsidRPr="007A458B">
        <w:rPr>
          <w:rFonts w:ascii="Arial" w:hAnsi="Arial" w:cs="Arial"/>
        </w:rPr>
        <w:t>requisitos</w:t>
      </w:r>
      <w:r w:rsidRPr="007A458B">
        <w:rPr>
          <w:rFonts w:ascii="Arial" w:hAnsi="Arial" w:cs="Arial"/>
          <w:spacing w:val="-14"/>
        </w:rPr>
        <w:t xml:space="preserve"> </w:t>
      </w:r>
      <w:r w:rsidRPr="007A458B">
        <w:rPr>
          <w:rFonts w:ascii="Arial" w:hAnsi="Arial" w:cs="Arial"/>
        </w:rPr>
        <w:t>necesarios</w:t>
      </w:r>
      <w:r w:rsidRPr="007A458B">
        <w:rPr>
          <w:rFonts w:ascii="Arial" w:hAnsi="Arial" w:cs="Arial"/>
          <w:spacing w:val="-14"/>
        </w:rPr>
        <w:t xml:space="preserve"> </w:t>
      </w:r>
      <w:r w:rsidRPr="007A458B">
        <w:rPr>
          <w:rFonts w:ascii="Arial" w:hAnsi="Arial" w:cs="Arial"/>
        </w:rPr>
        <w:t>para</w:t>
      </w:r>
      <w:r w:rsidRPr="007A458B">
        <w:rPr>
          <w:rFonts w:ascii="Arial" w:hAnsi="Arial" w:cs="Arial"/>
          <w:spacing w:val="-14"/>
        </w:rPr>
        <w:t xml:space="preserve"> </w:t>
      </w:r>
      <w:r w:rsidRPr="007A458B">
        <w:rPr>
          <w:rFonts w:ascii="Arial" w:hAnsi="Arial" w:cs="Arial"/>
        </w:rPr>
        <w:t>que</w:t>
      </w:r>
      <w:r w:rsidRPr="007A458B">
        <w:rPr>
          <w:rFonts w:ascii="Arial" w:hAnsi="Arial" w:cs="Arial"/>
          <w:spacing w:val="-14"/>
        </w:rPr>
        <w:t xml:space="preserve"> </w:t>
      </w:r>
      <w:r w:rsidRPr="007A458B">
        <w:rPr>
          <w:rFonts w:ascii="Arial" w:hAnsi="Arial" w:cs="Arial"/>
        </w:rPr>
        <w:t>exista</w:t>
      </w:r>
      <w:r w:rsidRPr="007A458B">
        <w:rPr>
          <w:rFonts w:ascii="Arial" w:hAnsi="Arial" w:cs="Arial"/>
          <w:spacing w:val="-58"/>
        </w:rPr>
        <w:t xml:space="preserve">                         </w:t>
      </w:r>
      <w:r w:rsidRPr="007A458B">
        <w:rPr>
          <w:rFonts w:ascii="Arial" w:hAnsi="Arial" w:cs="Arial"/>
        </w:rPr>
        <w:t>el</w:t>
      </w:r>
      <w:r w:rsidRPr="007A458B">
        <w:rPr>
          <w:rFonts w:ascii="Arial" w:hAnsi="Arial" w:cs="Arial"/>
          <w:spacing w:val="-9"/>
        </w:rPr>
        <w:t xml:space="preserve"> </w:t>
      </w:r>
      <w:r w:rsidRPr="007A458B">
        <w:rPr>
          <w:rFonts w:ascii="Arial" w:hAnsi="Arial" w:cs="Arial"/>
        </w:rPr>
        <w:t>contrato</w:t>
      </w:r>
      <w:r w:rsidRPr="007A458B">
        <w:rPr>
          <w:rFonts w:ascii="Arial" w:hAnsi="Arial" w:cs="Arial"/>
          <w:spacing w:val="-8"/>
        </w:rPr>
        <w:t xml:space="preserve"> </w:t>
      </w:r>
      <w:r w:rsidRPr="007A458B">
        <w:rPr>
          <w:rFonts w:ascii="Arial" w:hAnsi="Arial" w:cs="Arial"/>
        </w:rPr>
        <w:t>de</w:t>
      </w:r>
      <w:r w:rsidRPr="007A458B">
        <w:rPr>
          <w:rFonts w:ascii="Arial" w:hAnsi="Arial" w:cs="Arial"/>
          <w:spacing w:val="-8"/>
        </w:rPr>
        <w:t xml:space="preserve"> </w:t>
      </w:r>
      <w:r w:rsidRPr="007A458B">
        <w:rPr>
          <w:rFonts w:ascii="Arial" w:hAnsi="Arial" w:cs="Arial"/>
        </w:rPr>
        <w:t>sociedad</w:t>
      </w:r>
      <w:r w:rsidRPr="007A458B">
        <w:rPr>
          <w:rFonts w:ascii="Arial" w:hAnsi="Arial" w:cs="Arial"/>
          <w:spacing w:val="-8"/>
        </w:rPr>
        <w:t xml:space="preserve"> </w:t>
      </w:r>
      <w:r w:rsidRPr="007A458B">
        <w:rPr>
          <w:rFonts w:ascii="Arial" w:hAnsi="Arial" w:cs="Arial"/>
        </w:rPr>
        <w:t>y,</w:t>
      </w:r>
      <w:r w:rsidRPr="007A458B">
        <w:rPr>
          <w:rFonts w:ascii="Arial" w:hAnsi="Arial" w:cs="Arial"/>
          <w:spacing w:val="-8"/>
        </w:rPr>
        <w:t xml:space="preserve"> </w:t>
      </w:r>
      <w:r w:rsidRPr="007A458B">
        <w:rPr>
          <w:rFonts w:ascii="Arial" w:hAnsi="Arial" w:cs="Arial"/>
        </w:rPr>
        <w:t>por</w:t>
      </w:r>
      <w:r w:rsidRPr="007A458B">
        <w:rPr>
          <w:rFonts w:ascii="Arial" w:hAnsi="Arial" w:cs="Arial"/>
          <w:spacing w:val="-8"/>
        </w:rPr>
        <w:t xml:space="preserve"> </w:t>
      </w:r>
      <w:r w:rsidRPr="007A458B">
        <w:rPr>
          <w:rFonts w:ascii="Arial" w:hAnsi="Arial" w:cs="Arial"/>
        </w:rPr>
        <w:t>tanto,</w:t>
      </w:r>
      <w:r w:rsidRPr="007A458B">
        <w:rPr>
          <w:rFonts w:ascii="Arial" w:hAnsi="Arial" w:cs="Arial"/>
          <w:spacing w:val="-9"/>
        </w:rPr>
        <w:t xml:space="preserve"> </w:t>
      </w:r>
      <w:r w:rsidRPr="007A458B">
        <w:rPr>
          <w:rFonts w:ascii="Arial" w:hAnsi="Arial" w:cs="Arial"/>
        </w:rPr>
        <w:t>de</w:t>
      </w:r>
      <w:r w:rsidRPr="007A458B">
        <w:rPr>
          <w:rFonts w:ascii="Arial" w:hAnsi="Arial" w:cs="Arial"/>
          <w:spacing w:val="-8"/>
        </w:rPr>
        <w:t xml:space="preserve"> </w:t>
      </w:r>
      <w:r w:rsidRPr="007A458B">
        <w:rPr>
          <w:rFonts w:ascii="Arial" w:hAnsi="Arial" w:cs="Arial"/>
        </w:rPr>
        <w:t>la</w:t>
      </w:r>
      <w:r w:rsidRPr="007A458B">
        <w:rPr>
          <w:rFonts w:ascii="Arial" w:hAnsi="Arial" w:cs="Arial"/>
          <w:spacing w:val="-8"/>
        </w:rPr>
        <w:t xml:space="preserve"> </w:t>
      </w:r>
      <w:r w:rsidRPr="007A458B">
        <w:rPr>
          <w:rFonts w:ascii="Arial" w:hAnsi="Arial" w:cs="Arial"/>
        </w:rPr>
        <w:t>sociedad</w:t>
      </w:r>
      <w:r w:rsidRPr="007A458B">
        <w:rPr>
          <w:rFonts w:ascii="Arial" w:hAnsi="Arial" w:cs="Arial"/>
          <w:spacing w:val="-8"/>
        </w:rPr>
        <w:t xml:space="preserve"> </w:t>
      </w:r>
      <w:r w:rsidRPr="007A458B">
        <w:rPr>
          <w:rFonts w:ascii="Arial" w:hAnsi="Arial" w:cs="Arial"/>
        </w:rPr>
        <w:t>comercial.</w:t>
      </w:r>
    </w:p>
    <w:p xmlns:wp14="http://schemas.microsoft.com/office/word/2010/wordml" w:rsidRPr="007A458B" w:rsidR="006A2A48" w:rsidP="006A2A48" w:rsidRDefault="006A2A48" w14:paraId="111B83E1" wp14:textId="77777777">
      <w:pPr>
        <w:pStyle w:val="Textoindependiente"/>
        <w:spacing w:before="120"/>
        <w:ind w:right="49" w:firstLine="708"/>
        <w:jc w:val="both"/>
        <w:rPr>
          <w:rFonts w:ascii="Arial" w:hAnsi="Arial" w:cs="Arial"/>
        </w:rPr>
      </w:pPr>
      <w:r w:rsidRPr="007A458B">
        <w:rPr>
          <w:rFonts w:ascii="Arial" w:hAnsi="Arial" w:cs="Arial"/>
        </w:rPr>
        <w:t>En relación con el segundo aspecto citado, lo propio de las sociedades comerciales es</w:t>
      </w:r>
      <w:r w:rsidRPr="007A458B">
        <w:rPr>
          <w:rFonts w:ascii="Arial" w:hAnsi="Arial" w:cs="Arial"/>
          <w:spacing w:val="1"/>
        </w:rPr>
        <w:t xml:space="preserve"> </w:t>
      </w:r>
      <w:r w:rsidRPr="007A458B">
        <w:rPr>
          <w:rFonts w:ascii="Arial" w:hAnsi="Arial" w:cs="Arial"/>
          <w:spacing w:val="-3"/>
        </w:rPr>
        <w:t>realizar</w:t>
      </w:r>
      <w:r w:rsidRPr="007A458B">
        <w:rPr>
          <w:rFonts w:ascii="Arial" w:hAnsi="Arial" w:cs="Arial"/>
          <w:spacing w:val="-17"/>
        </w:rPr>
        <w:t xml:space="preserve"> </w:t>
      </w:r>
      <w:r w:rsidRPr="007A458B">
        <w:rPr>
          <w:rFonts w:ascii="Arial" w:hAnsi="Arial" w:cs="Arial"/>
          <w:spacing w:val="-3"/>
        </w:rPr>
        <w:t>actos</w:t>
      </w:r>
      <w:r w:rsidRPr="007A458B">
        <w:rPr>
          <w:rFonts w:ascii="Arial" w:hAnsi="Arial" w:cs="Arial"/>
          <w:spacing w:val="-17"/>
        </w:rPr>
        <w:t xml:space="preserve"> </w:t>
      </w:r>
      <w:r w:rsidRPr="007A458B">
        <w:rPr>
          <w:rFonts w:ascii="Arial" w:hAnsi="Arial" w:cs="Arial"/>
          <w:spacing w:val="-3"/>
        </w:rPr>
        <w:t>de</w:t>
      </w:r>
      <w:r w:rsidRPr="007A458B">
        <w:rPr>
          <w:rFonts w:ascii="Arial" w:hAnsi="Arial" w:cs="Arial"/>
          <w:spacing w:val="-17"/>
        </w:rPr>
        <w:t xml:space="preserve"> </w:t>
      </w:r>
      <w:r w:rsidRPr="007A458B">
        <w:rPr>
          <w:rFonts w:ascii="Arial" w:hAnsi="Arial" w:cs="Arial"/>
          <w:spacing w:val="-3"/>
        </w:rPr>
        <w:t>comercio</w:t>
      </w:r>
      <w:r w:rsidRPr="007A458B">
        <w:rPr>
          <w:rFonts w:ascii="Arial" w:hAnsi="Arial" w:cs="Arial"/>
          <w:spacing w:val="-17"/>
        </w:rPr>
        <w:t xml:space="preserve"> </w:t>
      </w:r>
      <w:r w:rsidRPr="007A458B">
        <w:rPr>
          <w:rFonts w:ascii="Arial" w:hAnsi="Arial" w:cs="Arial"/>
          <w:spacing w:val="-3"/>
        </w:rPr>
        <w:t>o</w:t>
      </w:r>
      <w:r w:rsidRPr="007A458B">
        <w:rPr>
          <w:rFonts w:ascii="Arial" w:hAnsi="Arial" w:cs="Arial"/>
          <w:spacing w:val="-17"/>
        </w:rPr>
        <w:t xml:space="preserve"> </w:t>
      </w:r>
      <w:r w:rsidRPr="007A458B">
        <w:rPr>
          <w:rFonts w:ascii="Arial" w:hAnsi="Arial" w:cs="Arial"/>
          <w:spacing w:val="-3"/>
        </w:rPr>
        <w:t>empresas</w:t>
      </w:r>
      <w:r w:rsidRPr="007A458B">
        <w:rPr>
          <w:rFonts w:ascii="Arial" w:hAnsi="Arial" w:cs="Arial"/>
          <w:spacing w:val="-17"/>
        </w:rPr>
        <w:t xml:space="preserve"> </w:t>
      </w:r>
      <w:r w:rsidRPr="007A458B">
        <w:rPr>
          <w:rFonts w:ascii="Arial" w:hAnsi="Arial" w:cs="Arial"/>
          <w:spacing w:val="-3"/>
        </w:rPr>
        <w:t>mercantiles,</w:t>
      </w:r>
      <w:r w:rsidRPr="007A458B">
        <w:rPr>
          <w:rFonts w:ascii="Arial" w:hAnsi="Arial" w:cs="Arial"/>
          <w:spacing w:val="-17"/>
        </w:rPr>
        <w:t xml:space="preserve"> </w:t>
      </w:r>
      <w:r w:rsidRPr="007A458B">
        <w:rPr>
          <w:rFonts w:ascii="Arial" w:hAnsi="Arial" w:cs="Arial"/>
          <w:spacing w:val="-2"/>
        </w:rPr>
        <w:t>de</w:t>
      </w:r>
      <w:r w:rsidRPr="007A458B">
        <w:rPr>
          <w:rFonts w:ascii="Arial" w:hAnsi="Arial" w:cs="Arial"/>
          <w:spacing w:val="-17"/>
        </w:rPr>
        <w:t xml:space="preserve"> </w:t>
      </w:r>
      <w:r w:rsidRPr="007A458B">
        <w:rPr>
          <w:rFonts w:ascii="Arial" w:hAnsi="Arial" w:cs="Arial"/>
          <w:spacing w:val="-2"/>
        </w:rPr>
        <w:t>ahí</w:t>
      </w:r>
      <w:r w:rsidRPr="007A458B">
        <w:rPr>
          <w:rFonts w:ascii="Arial" w:hAnsi="Arial" w:cs="Arial"/>
          <w:spacing w:val="-17"/>
        </w:rPr>
        <w:t xml:space="preserve"> </w:t>
      </w:r>
      <w:r w:rsidRPr="007A458B">
        <w:rPr>
          <w:rFonts w:ascii="Arial" w:hAnsi="Arial" w:cs="Arial"/>
          <w:spacing w:val="-2"/>
        </w:rPr>
        <w:t>que</w:t>
      </w:r>
      <w:r w:rsidRPr="007A458B">
        <w:rPr>
          <w:rFonts w:ascii="Arial" w:hAnsi="Arial" w:cs="Arial"/>
          <w:spacing w:val="-17"/>
        </w:rPr>
        <w:t xml:space="preserve"> </w:t>
      </w:r>
      <w:r w:rsidRPr="007A458B">
        <w:rPr>
          <w:rFonts w:ascii="Arial" w:hAnsi="Arial" w:cs="Arial"/>
          <w:spacing w:val="-2"/>
        </w:rPr>
        <w:t>el</w:t>
      </w:r>
      <w:r w:rsidRPr="007A458B">
        <w:rPr>
          <w:rFonts w:ascii="Arial" w:hAnsi="Arial" w:cs="Arial"/>
          <w:spacing w:val="-17"/>
        </w:rPr>
        <w:t xml:space="preserve"> </w:t>
      </w:r>
      <w:r w:rsidRPr="007A458B">
        <w:rPr>
          <w:rFonts w:ascii="Arial" w:hAnsi="Arial" w:cs="Arial"/>
          <w:spacing w:val="-2"/>
        </w:rPr>
        <w:t>inciso</w:t>
      </w:r>
      <w:r w:rsidRPr="007A458B">
        <w:rPr>
          <w:rFonts w:ascii="Arial" w:hAnsi="Arial" w:cs="Arial"/>
          <w:spacing w:val="-17"/>
        </w:rPr>
        <w:t xml:space="preserve"> </w:t>
      </w:r>
      <w:r w:rsidRPr="007A458B">
        <w:rPr>
          <w:rFonts w:ascii="Arial" w:hAnsi="Arial" w:cs="Arial"/>
          <w:spacing w:val="-2"/>
        </w:rPr>
        <w:t>primero</w:t>
      </w:r>
      <w:r w:rsidRPr="007A458B">
        <w:rPr>
          <w:rFonts w:ascii="Arial" w:hAnsi="Arial" w:cs="Arial"/>
          <w:spacing w:val="-17"/>
        </w:rPr>
        <w:t xml:space="preserve"> </w:t>
      </w:r>
      <w:r w:rsidRPr="007A458B">
        <w:rPr>
          <w:rFonts w:ascii="Arial" w:hAnsi="Arial" w:cs="Arial"/>
          <w:spacing w:val="-2"/>
        </w:rPr>
        <w:t>del</w:t>
      </w:r>
      <w:r w:rsidRPr="007A458B">
        <w:rPr>
          <w:rFonts w:ascii="Arial" w:hAnsi="Arial" w:cs="Arial"/>
          <w:spacing w:val="-17"/>
        </w:rPr>
        <w:t xml:space="preserve"> </w:t>
      </w:r>
      <w:r w:rsidRPr="007A458B">
        <w:rPr>
          <w:rFonts w:ascii="Arial" w:hAnsi="Arial" w:cs="Arial"/>
          <w:spacing w:val="-2"/>
        </w:rPr>
        <w:t>artículo</w:t>
      </w:r>
      <w:r w:rsidRPr="007A458B">
        <w:rPr>
          <w:rFonts w:ascii="Arial" w:hAnsi="Arial" w:cs="Arial"/>
          <w:spacing w:val="-59"/>
        </w:rPr>
        <w:t xml:space="preserve"> </w:t>
      </w:r>
      <w:r w:rsidRPr="007A458B">
        <w:rPr>
          <w:rFonts w:ascii="Arial" w:hAnsi="Arial" w:cs="Arial"/>
        </w:rPr>
        <w:t>100</w:t>
      </w:r>
      <w:r w:rsidRPr="007A458B">
        <w:rPr>
          <w:rFonts w:ascii="Arial" w:hAnsi="Arial" w:cs="Arial"/>
          <w:spacing w:val="-5"/>
        </w:rPr>
        <w:t xml:space="preserve"> </w:t>
      </w:r>
      <w:r w:rsidRPr="007A458B">
        <w:rPr>
          <w:rFonts w:ascii="Arial" w:hAnsi="Arial" w:cs="Arial"/>
        </w:rPr>
        <w:t>del</w:t>
      </w:r>
      <w:r w:rsidRPr="007A458B">
        <w:rPr>
          <w:rFonts w:ascii="Arial" w:hAnsi="Arial" w:cs="Arial"/>
          <w:spacing w:val="-4"/>
        </w:rPr>
        <w:t xml:space="preserve"> </w:t>
      </w:r>
      <w:r w:rsidRPr="007A458B">
        <w:rPr>
          <w:rFonts w:ascii="Arial" w:hAnsi="Arial" w:cs="Arial"/>
        </w:rPr>
        <w:t>Código</w:t>
      </w:r>
      <w:r w:rsidRPr="007A458B">
        <w:rPr>
          <w:rFonts w:ascii="Arial" w:hAnsi="Arial" w:cs="Arial"/>
          <w:spacing w:val="-4"/>
        </w:rPr>
        <w:t xml:space="preserve"> </w:t>
      </w:r>
      <w:r w:rsidRPr="007A458B">
        <w:rPr>
          <w:rFonts w:ascii="Arial" w:hAnsi="Arial" w:cs="Arial"/>
        </w:rPr>
        <w:t>de</w:t>
      </w:r>
      <w:r w:rsidRPr="007A458B">
        <w:rPr>
          <w:rFonts w:ascii="Arial" w:hAnsi="Arial" w:cs="Arial"/>
          <w:spacing w:val="-4"/>
        </w:rPr>
        <w:t xml:space="preserve"> </w:t>
      </w:r>
      <w:r w:rsidRPr="007A458B">
        <w:rPr>
          <w:rFonts w:ascii="Arial" w:hAnsi="Arial" w:cs="Arial"/>
        </w:rPr>
        <w:t>Comercio</w:t>
      </w:r>
      <w:r w:rsidRPr="007A458B">
        <w:rPr>
          <w:rFonts w:ascii="Arial" w:hAnsi="Arial" w:cs="Arial"/>
          <w:spacing w:val="-4"/>
        </w:rPr>
        <w:t xml:space="preserve"> </w:t>
      </w:r>
      <w:r w:rsidRPr="007A458B">
        <w:rPr>
          <w:rFonts w:ascii="Arial" w:hAnsi="Arial" w:cs="Arial"/>
        </w:rPr>
        <w:t>establezca</w:t>
      </w:r>
      <w:r w:rsidRPr="007A458B">
        <w:rPr>
          <w:rFonts w:ascii="Arial" w:hAnsi="Arial" w:cs="Arial"/>
          <w:spacing w:val="-4"/>
        </w:rPr>
        <w:t xml:space="preserve"> </w:t>
      </w:r>
      <w:r w:rsidRPr="007A458B">
        <w:rPr>
          <w:rFonts w:ascii="Arial" w:hAnsi="Arial" w:cs="Arial"/>
        </w:rPr>
        <w:t>que</w:t>
      </w:r>
      <w:r w:rsidRPr="007A458B">
        <w:rPr>
          <w:rFonts w:ascii="Arial" w:hAnsi="Arial" w:cs="Arial"/>
          <w:spacing w:val="-4"/>
        </w:rPr>
        <w:t xml:space="preserve"> </w:t>
      </w:r>
      <w:r>
        <w:rPr>
          <w:rFonts w:ascii="Arial" w:hAnsi="Arial" w:cs="Arial"/>
        </w:rPr>
        <w:t>“</w:t>
      </w:r>
      <w:r w:rsidRPr="007A458B">
        <w:rPr>
          <w:rFonts w:ascii="Arial" w:hAnsi="Arial" w:cs="Arial"/>
        </w:rPr>
        <w:t>se</w:t>
      </w:r>
      <w:r w:rsidRPr="007A458B">
        <w:rPr>
          <w:rFonts w:ascii="Arial" w:hAnsi="Arial" w:cs="Arial"/>
          <w:spacing w:val="-4"/>
        </w:rPr>
        <w:t xml:space="preserve"> </w:t>
      </w:r>
      <w:r w:rsidRPr="007A458B">
        <w:rPr>
          <w:rFonts w:ascii="Arial" w:hAnsi="Arial" w:cs="Arial"/>
        </w:rPr>
        <w:t>tendrán</w:t>
      </w:r>
      <w:r w:rsidRPr="007A458B">
        <w:rPr>
          <w:rFonts w:ascii="Arial" w:hAnsi="Arial" w:cs="Arial"/>
          <w:spacing w:val="-4"/>
        </w:rPr>
        <w:t xml:space="preserve"> </w:t>
      </w:r>
      <w:r w:rsidRPr="007A458B">
        <w:rPr>
          <w:rFonts w:ascii="Arial" w:hAnsi="Arial" w:cs="Arial"/>
        </w:rPr>
        <w:t>como</w:t>
      </w:r>
      <w:r w:rsidRPr="007A458B">
        <w:rPr>
          <w:rFonts w:ascii="Arial" w:hAnsi="Arial" w:cs="Arial"/>
          <w:spacing w:val="-4"/>
        </w:rPr>
        <w:t xml:space="preserve"> </w:t>
      </w:r>
      <w:r w:rsidRPr="007A458B">
        <w:rPr>
          <w:rFonts w:ascii="Arial" w:hAnsi="Arial" w:cs="Arial"/>
        </w:rPr>
        <w:t>comerciales,</w:t>
      </w:r>
      <w:r w:rsidRPr="007A458B">
        <w:rPr>
          <w:rFonts w:ascii="Arial" w:hAnsi="Arial" w:cs="Arial"/>
          <w:spacing w:val="-4"/>
        </w:rPr>
        <w:t xml:space="preserve"> </w:t>
      </w:r>
      <w:r w:rsidRPr="007A458B">
        <w:rPr>
          <w:rFonts w:ascii="Arial" w:hAnsi="Arial" w:cs="Arial"/>
        </w:rPr>
        <w:t>para</w:t>
      </w:r>
      <w:r w:rsidRPr="0034288E">
        <w:rPr>
          <w:rFonts w:ascii="Arial" w:hAnsi="Arial" w:cs="Arial"/>
        </w:rPr>
        <w:t xml:space="preserve"> </w:t>
      </w:r>
      <w:r w:rsidRPr="007A458B">
        <w:rPr>
          <w:rFonts w:ascii="Arial" w:hAnsi="Arial" w:cs="Arial"/>
        </w:rPr>
        <w:t xml:space="preserve">todos </w:t>
      </w:r>
      <w:r w:rsidRPr="00560221">
        <w:rPr>
          <w:rFonts w:ascii="Arial" w:hAnsi="Arial" w:cs="Arial"/>
        </w:rPr>
        <w:t>los</w:t>
      </w:r>
      <w:r w:rsidRPr="0034288E">
        <w:rPr>
          <w:rFonts w:ascii="Arial" w:hAnsi="Arial" w:cs="Arial"/>
        </w:rPr>
        <w:t xml:space="preserve"> </w:t>
      </w:r>
      <w:r w:rsidRPr="007A458B">
        <w:rPr>
          <w:rFonts w:ascii="Arial" w:hAnsi="Arial" w:cs="Arial"/>
        </w:rPr>
        <w:t>efectos</w:t>
      </w:r>
      <w:r w:rsidRPr="0034288E">
        <w:rPr>
          <w:rFonts w:ascii="Arial" w:hAnsi="Arial" w:cs="Arial"/>
        </w:rPr>
        <w:t xml:space="preserve"> </w:t>
      </w:r>
      <w:r w:rsidRPr="007A458B">
        <w:rPr>
          <w:rFonts w:ascii="Arial" w:hAnsi="Arial" w:cs="Arial"/>
        </w:rPr>
        <w:t>legales,</w:t>
      </w:r>
      <w:r w:rsidRPr="0034288E">
        <w:rPr>
          <w:rFonts w:ascii="Arial" w:hAnsi="Arial" w:cs="Arial"/>
        </w:rPr>
        <w:t xml:space="preserve"> </w:t>
      </w:r>
      <w:r w:rsidRPr="007A458B">
        <w:rPr>
          <w:rFonts w:ascii="Arial" w:hAnsi="Arial" w:cs="Arial"/>
        </w:rPr>
        <w:t>las</w:t>
      </w:r>
      <w:r w:rsidRPr="0034288E">
        <w:rPr>
          <w:rFonts w:ascii="Arial" w:hAnsi="Arial" w:cs="Arial"/>
        </w:rPr>
        <w:t xml:space="preserve"> </w:t>
      </w:r>
      <w:r w:rsidRPr="007A458B">
        <w:rPr>
          <w:rFonts w:ascii="Arial" w:hAnsi="Arial" w:cs="Arial"/>
        </w:rPr>
        <w:t>sociedades</w:t>
      </w:r>
      <w:r w:rsidRPr="0034288E">
        <w:rPr>
          <w:rFonts w:ascii="Arial" w:hAnsi="Arial" w:cs="Arial"/>
        </w:rPr>
        <w:t xml:space="preserve"> </w:t>
      </w:r>
      <w:r w:rsidRPr="007A458B">
        <w:rPr>
          <w:rFonts w:ascii="Arial" w:hAnsi="Arial" w:cs="Arial"/>
        </w:rPr>
        <w:t>que</w:t>
      </w:r>
      <w:r w:rsidRPr="0034288E">
        <w:rPr>
          <w:rFonts w:ascii="Arial" w:hAnsi="Arial" w:cs="Arial"/>
        </w:rPr>
        <w:t xml:space="preserve"> </w:t>
      </w:r>
      <w:r w:rsidRPr="007A458B">
        <w:rPr>
          <w:rFonts w:ascii="Arial" w:hAnsi="Arial" w:cs="Arial"/>
        </w:rPr>
        <w:t>se</w:t>
      </w:r>
      <w:r w:rsidRPr="0034288E">
        <w:rPr>
          <w:rFonts w:ascii="Arial" w:hAnsi="Arial" w:cs="Arial"/>
        </w:rPr>
        <w:t xml:space="preserve"> </w:t>
      </w:r>
      <w:r w:rsidRPr="007A458B">
        <w:rPr>
          <w:rFonts w:ascii="Arial" w:hAnsi="Arial" w:cs="Arial"/>
        </w:rPr>
        <w:t>formen</w:t>
      </w:r>
      <w:r w:rsidRPr="0034288E">
        <w:rPr>
          <w:rFonts w:ascii="Arial" w:hAnsi="Arial" w:cs="Arial"/>
        </w:rPr>
        <w:t xml:space="preserve"> </w:t>
      </w:r>
      <w:r w:rsidRPr="007A458B">
        <w:rPr>
          <w:rFonts w:ascii="Arial" w:hAnsi="Arial" w:cs="Arial"/>
        </w:rPr>
        <w:t>para</w:t>
      </w:r>
      <w:r w:rsidRPr="0034288E">
        <w:rPr>
          <w:rFonts w:ascii="Arial" w:hAnsi="Arial" w:cs="Arial"/>
        </w:rPr>
        <w:t xml:space="preserve"> </w:t>
      </w:r>
      <w:r w:rsidRPr="007A458B">
        <w:rPr>
          <w:rFonts w:ascii="Arial" w:hAnsi="Arial" w:cs="Arial"/>
        </w:rPr>
        <w:t>la</w:t>
      </w:r>
      <w:r w:rsidRPr="0034288E">
        <w:rPr>
          <w:rFonts w:ascii="Arial" w:hAnsi="Arial" w:cs="Arial"/>
        </w:rPr>
        <w:t xml:space="preserve"> </w:t>
      </w:r>
      <w:r w:rsidRPr="007A458B">
        <w:rPr>
          <w:rFonts w:ascii="Arial" w:hAnsi="Arial" w:cs="Arial"/>
        </w:rPr>
        <w:t>ejecución</w:t>
      </w:r>
      <w:r w:rsidRPr="0034288E">
        <w:rPr>
          <w:rFonts w:ascii="Arial" w:hAnsi="Arial" w:cs="Arial"/>
        </w:rPr>
        <w:t xml:space="preserve"> </w:t>
      </w:r>
      <w:r w:rsidRPr="007A458B">
        <w:rPr>
          <w:rFonts w:ascii="Arial" w:hAnsi="Arial" w:cs="Arial"/>
        </w:rPr>
        <w:t>de</w:t>
      </w:r>
      <w:r w:rsidRPr="0034288E">
        <w:rPr>
          <w:rFonts w:ascii="Arial" w:hAnsi="Arial" w:cs="Arial"/>
        </w:rPr>
        <w:t xml:space="preserve"> </w:t>
      </w:r>
      <w:r w:rsidRPr="007A458B">
        <w:rPr>
          <w:rFonts w:ascii="Arial" w:hAnsi="Arial" w:cs="Arial"/>
        </w:rPr>
        <w:t>actos</w:t>
      </w:r>
      <w:r w:rsidRPr="0034288E">
        <w:rPr>
          <w:rFonts w:ascii="Arial" w:hAnsi="Arial" w:cs="Arial"/>
        </w:rPr>
        <w:t xml:space="preserve"> </w:t>
      </w:r>
      <w:r w:rsidRPr="007A458B">
        <w:rPr>
          <w:rFonts w:ascii="Arial" w:hAnsi="Arial" w:cs="Arial"/>
        </w:rPr>
        <w:t>o</w:t>
      </w:r>
      <w:r w:rsidRPr="0034288E">
        <w:rPr>
          <w:rFonts w:ascii="Arial" w:hAnsi="Arial" w:cs="Arial"/>
        </w:rPr>
        <w:t xml:space="preserve"> </w:t>
      </w:r>
      <w:r w:rsidRPr="007A458B">
        <w:rPr>
          <w:rFonts w:ascii="Arial" w:hAnsi="Arial" w:cs="Arial"/>
        </w:rPr>
        <w:t>empresas</w:t>
      </w:r>
      <w:r w:rsidRPr="0034288E">
        <w:rPr>
          <w:rFonts w:ascii="Arial" w:hAnsi="Arial" w:cs="Arial"/>
        </w:rPr>
        <w:t xml:space="preserve"> mercantiles. Si la empresa social comprende actos mercantiles y actos que no tengan </w:t>
      </w:r>
      <w:r w:rsidRPr="00560221">
        <w:rPr>
          <w:rFonts w:ascii="Arial" w:hAnsi="Arial" w:cs="Arial"/>
        </w:rPr>
        <w:t>esa</w:t>
      </w:r>
      <w:r w:rsidRPr="0034288E">
        <w:rPr>
          <w:rFonts w:ascii="Arial" w:hAnsi="Arial" w:cs="Arial"/>
        </w:rPr>
        <w:t xml:space="preserve"> calidad</w:t>
      </w:r>
      <w:r w:rsidRPr="007A458B">
        <w:rPr>
          <w:rFonts w:ascii="Arial" w:hAnsi="Arial" w:cs="Arial"/>
        </w:rPr>
        <w:t>,</w:t>
      </w:r>
      <w:r w:rsidRPr="0034288E">
        <w:rPr>
          <w:rFonts w:ascii="Arial" w:hAnsi="Arial" w:cs="Arial"/>
        </w:rPr>
        <w:t xml:space="preserve"> </w:t>
      </w:r>
      <w:r w:rsidRPr="007A458B">
        <w:rPr>
          <w:rFonts w:ascii="Arial" w:hAnsi="Arial" w:cs="Arial"/>
        </w:rPr>
        <w:t>la</w:t>
      </w:r>
      <w:r w:rsidRPr="0034288E">
        <w:rPr>
          <w:rFonts w:ascii="Arial" w:hAnsi="Arial" w:cs="Arial"/>
        </w:rPr>
        <w:t xml:space="preserve"> </w:t>
      </w:r>
      <w:r w:rsidRPr="007A458B">
        <w:rPr>
          <w:rFonts w:ascii="Arial" w:hAnsi="Arial" w:cs="Arial"/>
        </w:rPr>
        <w:t>sociedad</w:t>
      </w:r>
      <w:r w:rsidRPr="007A458B">
        <w:rPr>
          <w:rFonts w:ascii="Arial" w:hAnsi="Arial" w:cs="Arial"/>
          <w:spacing w:val="-7"/>
        </w:rPr>
        <w:t xml:space="preserve"> </w:t>
      </w:r>
      <w:r w:rsidRPr="007A458B">
        <w:rPr>
          <w:rFonts w:ascii="Arial" w:hAnsi="Arial" w:cs="Arial"/>
        </w:rPr>
        <w:t>será</w:t>
      </w:r>
      <w:r w:rsidRPr="007A458B">
        <w:rPr>
          <w:rFonts w:ascii="Arial" w:hAnsi="Arial" w:cs="Arial"/>
          <w:spacing w:val="-7"/>
        </w:rPr>
        <w:t xml:space="preserve"> </w:t>
      </w:r>
      <w:r w:rsidRPr="007A458B">
        <w:rPr>
          <w:rFonts w:ascii="Arial" w:hAnsi="Arial" w:cs="Arial"/>
        </w:rPr>
        <w:t>comercial</w:t>
      </w:r>
      <w:r>
        <w:rPr>
          <w:rFonts w:ascii="Arial" w:hAnsi="Arial" w:cs="Arial"/>
        </w:rPr>
        <w:t>”</w:t>
      </w:r>
      <w:r w:rsidRPr="007A458B">
        <w:rPr>
          <w:rFonts w:ascii="Arial" w:hAnsi="Arial" w:cs="Arial"/>
        </w:rPr>
        <w:t>.</w:t>
      </w:r>
    </w:p>
    <w:p xmlns:wp14="http://schemas.microsoft.com/office/word/2010/wordml" w:rsidRPr="007A458B" w:rsidR="006A2A48" w:rsidP="006A2A48" w:rsidRDefault="006A2A48" w14:paraId="3848C5EE" wp14:textId="77777777">
      <w:pPr>
        <w:pStyle w:val="Textoindependiente"/>
        <w:spacing w:before="120"/>
        <w:ind w:right="49" w:firstLine="708"/>
        <w:jc w:val="both"/>
        <w:rPr>
          <w:rFonts w:ascii="Arial" w:hAnsi="Arial" w:cs="Arial"/>
        </w:rPr>
      </w:pPr>
      <w:r w:rsidRPr="007A458B">
        <w:rPr>
          <w:rFonts w:ascii="Arial" w:hAnsi="Arial" w:cs="Arial"/>
          <w:spacing w:val="-3"/>
        </w:rPr>
        <w:t>Las</w:t>
      </w:r>
      <w:r w:rsidRPr="007A458B">
        <w:rPr>
          <w:rFonts w:ascii="Arial" w:hAnsi="Arial" w:cs="Arial"/>
          <w:spacing w:val="-13"/>
        </w:rPr>
        <w:t xml:space="preserve"> </w:t>
      </w:r>
      <w:r w:rsidRPr="007A458B">
        <w:rPr>
          <w:rFonts w:ascii="Arial" w:hAnsi="Arial" w:cs="Arial"/>
          <w:spacing w:val="-3"/>
        </w:rPr>
        <w:t>normas</w:t>
      </w:r>
      <w:r w:rsidRPr="007A458B">
        <w:rPr>
          <w:rFonts w:ascii="Arial" w:hAnsi="Arial" w:cs="Arial"/>
          <w:spacing w:val="-12"/>
        </w:rPr>
        <w:t xml:space="preserve"> </w:t>
      </w:r>
      <w:r w:rsidRPr="007A458B">
        <w:rPr>
          <w:rFonts w:ascii="Arial" w:hAnsi="Arial" w:cs="Arial"/>
          <w:spacing w:val="-3"/>
        </w:rPr>
        <w:t>indicadas</w:t>
      </w:r>
      <w:r w:rsidRPr="007A458B">
        <w:rPr>
          <w:rFonts w:ascii="Arial" w:hAnsi="Arial" w:cs="Arial"/>
          <w:spacing w:val="-13"/>
        </w:rPr>
        <w:t xml:space="preserve"> </w:t>
      </w:r>
      <w:r w:rsidRPr="007A458B">
        <w:rPr>
          <w:rFonts w:ascii="Arial" w:hAnsi="Arial" w:cs="Arial"/>
          <w:spacing w:val="-3"/>
        </w:rPr>
        <w:t>se</w:t>
      </w:r>
      <w:r w:rsidRPr="007A458B">
        <w:rPr>
          <w:rFonts w:ascii="Arial" w:hAnsi="Arial" w:cs="Arial"/>
          <w:spacing w:val="-12"/>
        </w:rPr>
        <w:t xml:space="preserve"> </w:t>
      </w:r>
      <w:r w:rsidRPr="007A458B">
        <w:rPr>
          <w:rFonts w:ascii="Arial" w:hAnsi="Arial" w:cs="Arial"/>
          <w:spacing w:val="-3"/>
        </w:rPr>
        <w:t>encuentran</w:t>
      </w:r>
      <w:r w:rsidRPr="007A458B">
        <w:rPr>
          <w:rFonts w:ascii="Arial" w:hAnsi="Arial" w:cs="Arial"/>
          <w:spacing w:val="-13"/>
        </w:rPr>
        <w:t xml:space="preserve"> </w:t>
      </w:r>
      <w:r w:rsidRPr="007A458B">
        <w:rPr>
          <w:rFonts w:ascii="Arial" w:hAnsi="Arial" w:cs="Arial"/>
          <w:spacing w:val="-3"/>
        </w:rPr>
        <w:t>en</w:t>
      </w:r>
      <w:r w:rsidRPr="007A458B">
        <w:rPr>
          <w:rFonts w:ascii="Arial" w:hAnsi="Arial" w:cs="Arial"/>
          <w:spacing w:val="-12"/>
        </w:rPr>
        <w:t xml:space="preserve"> </w:t>
      </w:r>
      <w:r w:rsidRPr="007A458B">
        <w:rPr>
          <w:rFonts w:ascii="Arial" w:hAnsi="Arial" w:cs="Arial"/>
          <w:spacing w:val="-3"/>
        </w:rPr>
        <w:t>el</w:t>
      </w:r>
      <w:r w:rsidRPr="007A458B">
        <w:rPr>
          <w:rFonts w:ascii="Arial" w:hAnsi="Arial" w:cs="Arial"/>
          <w:spacing w:val="-13"/>
        </w:rPr>
        <w:t xml:space="preserve"> </w:t>
      </w:r>
      <w:r w:rsidRPr="007A458B">
        <w:rPr>
          <w:rFonts w:ascii="Arial" w:hAnsi="Arial" w:cs="Arial"/>
          <w:spacing w:val="-3"/>
        </w:rPr>
        <w:t>Libro</w:t>
      </w:r>
      <w:r w:rsidRPr="007A458B">
        <w:rPr>
          <w:rFonts w:ascii="Arial" w:hAnsi="Arial" w:cs="Arial"/>
          <w:spacing w:val="-12"/>
        </w:rPr>
        <w:t xml:space="preserve"> </w:t>
      </w:r>
      <w:r w:rsidRPr="007A458B">
        <w:rPr>
          <w:rFonts w:ascii="Arial" w:hAnsi="Arial" w:cs="Arial"/>
          <w:spacing w:val="-3"/>
        </w:rPr>
        <w:t>Segundo</w:t>
      </w:r>
      <w:r w:rsidRPr="007A458B">
        <w:rPr>
          <w:rFonts w:ascii="Arial" w:hAnsi="Arial" w:cs="Arial"/>
          <w:spacing w:val="-13"/>
        </w:rPr>
        <w:t xml:space="preserve"> </w:t>
      </w:r>
      <w:r w:rsidRPr="007A458B">
        <w:rPr>
          <w:rFonts w:ascii="Arial" w:hAnsi="Arial" w:cs="Arial"/>
          <w:spacing w:val="-2"/>
        </w:rPr>
        <w:t>del</w:t>
      </w:r>
      <w:r w:rsidRPr="007A458B">
        <w:rPr>
          <w:rFonts w:ascii="Arial" w:hAnsi="Arial" w:cs="Arial"/>
          <w:spacing w:val="-12"/>
        </w:rPr>
        <w:t xml:space="preserve"> </w:t>
      </w:r>
      <w:r w:rsidRPr="007A458B">
        <w:rPr>
          <w:rFonts w:ascii="Arial" w:hAnsi="Arial" w:cs="Arial"/>
          <w:spacing w:val="-2"/>
        </w:rPr>
        <w:t>Código</w:t>
      </w:r>
      <w:r w:rsidRPr="007A458B">
        <w:rPr>
          <w:rFonts w:ascii="Arial" w:hAnsi="Arial" w:cs="Arial"/>
          <w:spacing w:val="-13"/>
        </w:rPr>
        <w:t xml:space="preserve"> </w:t>
      </w:r>
      <w:r w:rsidRPr="007A458B">
        <w:rPr>
          <w:rFonts w:ascii="Arial" w:hAnsi="Arial" w:cs="Arial"/>
          <w:spacing w:val="-2"/>
        </w:rPr>
        <w:t>de</w:t>
      </w:r>
      <w:r w:rsidRPr="007A458B">
        <w:rPr>
          <w:rFonts w:ascii="Arial" w:hAnsi="Arial" w:cs="Arial"/>
          <w:spacing w:val="-12"/>
        </w:rPr>
        <w:t xml:space="preserve"> </w:t>
      </w:r>
      <w:r w:rsidRPr="007A458B">
        <w:rPr>
          <w:rFonts w:ascii="Arial" w:hAnsi="Arial" w:cs="Arial"/>
          <w:spacing w:val="-2"/>
        </w:rPr>
        <w:t>Comercio,</w:t>
      </w:r>
      <w:r w:rsidRPr="007A458B">
        <w:rPr>
          <w:rFonts w:ascii="Arial" w:hAnsi="Arial" w:cs="Arial"/>
          <w:spacing w:val="-59"/>
        </w:rPr>
        <w:t xml:space="preserve"> </w:t>
      </w:r>
      <w:r w:rsidRPr="007A458B">
        <w:rPr>
          <w:rFonts w:ascii="Arial" w:hAnsi="Arial" w:cs="Arial"/>
        </w:rPr>
        <w:t xml:space="preserve">que se ocupa </w:t>
      </w:r>
      <w:r>
        <w:rPr>
          <w:rFonts w:ascii="Arial" w:hAnsi="Arial" w:cs="Arial"/>
        </w:rPr>
        <w:t>“</w:t>
      </w:r>
      <w:r w:rsidRPr="007A458B">
        <w:rPr>
          <w:rFonts w:ascii="Arial" w:hAnsi="Arial" w:cs="Arial"/>
        </w:rPr>
        <w:t>De las Sociedades Comerciales</w:t>
      </w:r>
      <w:r>
        <w:rPr>
          <w:rFonts w:ascii="Arial" w:hAnsi="Arial" w:cs="Arial"/>
        </w:rPr>
        <w:t>”</w:t>
      </w:r>
      <w:r w:rsidRPr="007A458B">
        <w:rPr>
          <w:rFonts w:ascii="Arial" w:hAnsi="Arial" w:cs="Arial"/>
        </w:rPr>
        <w:t>, y regula las siguientes materias: el</w:t>
      </w:r>
      <w:r w:rsidRPr="007A458B">
        <w:rPr>
          <w:rFonts w:ascii="Arial" w:hAnsi="Arial" w:cs="Arial"/>
          <w:spacing w:val="1"/>
        </w:rPr>
        <w:t xml:space="preserve"> </w:t>
      </w:r>
      <w:r w:rsidRPr="007A458B">
        <w:rPr>
          <w:rFonts w:ascii="Arial" w:hAnsi="Arial" w:cs="Arial"/>
          <w:spacing w:val="-2"/>
        </w:rPr>
        <w:t>contrato</w:t>
      </w:r>
      <w:r w:rsidRPr="007A458B">
        <w:rPr>
          <w:rFonts w:ascii="Arial" w:hAnsi="Arial" w:cs="Arial"/>
          <w:spacing w:val="-13"/>
        </w:rPr>
        <w:t xml:space="preserve"> </w:t>
      </w:r>
      <w:r w:rsidRPr="007A458B">
        <w:rPr>
          <w:rFonts w:ascii="Arial" w:hAnsi="Arial" w:cs="Arial"/>
          <w:spacing w:val="-2"/>
        </w:rPr>
        <w:t>de</w:t>
      </w:r>
      <w:r w:rsidRPr="007A458B">
        <w:rPr>
          <w:rFonts w:ascii="Arial" w:hAnsi="Arial" w:cs="Arial"/>
          <w:spacing w:val="-13"/>
        </w:rPr>
        <w:t xml:space="preserve"> </w:t>
      </w:r>
      <w:r w:rsidRPr="007A458B">
        <w:rPr>
          <w:rFonts w:ascii="Arial" w:hAnsi="Arial" w:cs="Arial"/>
          <w:spacing w:val="-2"/>
        </w:rPr>
        <w:t>sociedad,</w:t>
      </w:r>
      <w:r w:rsidRPr="007A458B">
        <w:rPr>
          <w:rFonts w:ascii="Arial" w:hAnsi="Arial" w:cs="Arial"/>
          <w:spacing w:val="-13"/>
        </w:rPr>
        <w:t xml:space="preserve"> </w:t>
      </w:r>
      <w:r w:rsidRPr="007A458B">
        <w:rPr>
          <w:rFonts w:ascii="Arial" w:hAnsi="Arial" w:cs="Arial"/>
          <w:spacing w:val="-2"/>
        </w:rPr>
        <w:t>la</w:t>
      </w:r>
      <w:r w:rsidRPr="007A458B">
        <w:rPr>
          <w:rFonts w:ascii="Arial" w:hAnsi="Arial" w:cs="Arial"/>
          <w:spacing w:val="-13"/>
        </w:rPr>
        <w:t xml:space="preserve"> </w:t>
      </w:r>
      <w:r w:rsidRPr="007A458B">
        <w:rPr>
          <w:rFonts w:ascii="Arial" w:hAnsi="Arial" w:cs="Arial"/>
          <w:spacing w:val="-2"/>
        </w:rPr>
        <w:t>constitución</w:t>
      </w:r>
      <w:r w:rsidRPr="007A458B">
        <w:rPr>
          <w:rFonts w:ascii="Arial" w:hAnsi="Arial" w:cs="Arial"/>
          <w:spacing w:val="-13"/>
        </w:rPr>
        <w:t xml:space="preserve"> </w:t>
      </w:r>
      <w:r w:rsidRPr="007A458B">
        <w:rPr>
          <w:rFonts w:ascii="Arial" w:hAnsi="Arial" w:cs="Arial"/>
          <w:spacing w:val="-2"/>
        </w:rPr>
        <w:t>y</w:t>
      </w:r>
      <w:r w:rsidRPr="007A458B">
        <w:rPr>
          <w:rFonts w:ascii="Arial" w:hAnsi="Arial" w:cs="Arial"/>
          <w:spacing w:val="-13"/>
        </w:rPr>
        <w:t xml:space="preserve"> </w:t>
      </w:r>
      <w:r w:rsidRPr="007A458B">
        <w:rPr>
          <w:rFonts w:ascii="Arial" w:hAnsi="Arial" w:cs="Arial"/>
          <w:spacing w:val="-2"/>
        </w:rPr>
        <w:t>prueba</w:t>
      </w:r>
      <w:r w:rsidRPr="007A458B">
        <w:rPr>
          <w:rFonts w:ascii="Arial" w:hAnsi="Arial" w:cs="Arial"/>
          <w:spacing w:val="-13"/>
        </w:rPr>
        <w:t xml:space="preserve"> </w:t>
      </w:r>
      <w:r w:rsidRPr="007A458B">
        <w:rPr>
          <w:rFonts w:ascii="Arial" w:hAnsi="Arial" w:cs="Arial"/>
          <w:spacing w:val="-2"/>
        </w:rPr>
        <w:t>de</w:t>
      </w:r>
      <w:r w:rsidRPr="007A458B">
        <w:rPr>
          <w:rFonts w:ascii="Arial" w:hAnsi="Arial" w:cs="Arial"/>
          <w:spacing w:val="-13"/>
        </w:rPr>
        <w:t xml:space="preserve"> </w:t>
      </w:r>
      <w:r w:rsidRPr="007A458B">
        <w:rPr>
          <w:rFonts w:ascii="Arial" w:hAnsi="Arial" w:cs="Arial"/>
          <w:spacing w:val="-2"/>
        </w:rPr>
        <w:t>la</w:t>
      </w:r>
      <w:r w:rsidRPr="007A458B">
        <w:rPr>
          <w:rFonts w:ascii="Arial" w:hAnsi="Arial" w:cs="Arial"/>
          <w:spacing w:val="-13"/>
        </w:rPr>
        <w:t xml:space="preserve"> </w:t>
      </w:r>
      <w:r w:rsidRPr="007A458B">
        <w:rPr>
          <w:rFonts w:ascii="Arial" w:hAnsi="Arial" w:cs="Arial"/>
          <w:spacing w:val="-2"/>
        </w:rPr>
        <w:t>sociedad</w:t>
      </w:r>
      <w:r w:rsidRPr="007A458B">
        <w:rPr>
          <w:rFonts w:ascii="Arial" w:hAnsi="Arial" w:cs="Arial"/>
          <w:spacing w:val="-13"/>
        </w:rPr>
        <w:t xml:space="preserve"> </w:t>
      </w:r>
      <w:r w:rsidRPr="007A458B">
        <w:rPr>
          <w:rFonts w:ascii="Arial" w:hAnsi="Arial" w:cs="Arial"/>
          <w:spacing w:val="-1"/>
        </w:rPr>
        <w:t>comercial,</w:t>
      </w:r>
      <w:r w:rsidRPr="007A458B">
        <w:rPr>
          <w:rFonts w:ascii="Arial" w:hAnsi="Arial" w:cs="Arial"/>
          <w:spacing w:val="-13"/>
        </w:rPr>
        <w:t xml:space="preserve"> </w:t>
      </w:r>
      <w:r w:rsidRPr="007A458B">
        <w:rPr>
          <w:rFonts w:ascii="Arial" w:hAnsi="Arial" w:cs="Arial"/>
          <w:spacing w:val="-1"/>
        </w:rPr>
        <w:t>los</w:t>
      </w:r>
      <w:r w:rsidRPr="007A458B">
        <w:rPr>
          <w:rFonts w:ascii="Arial" w:hAnsi="Arial" w:cs="Arial"/>
          <w:spacing w:val="-13"/>
        </w:rPr>
        <w:t xml:space="preserve"> </w:t>
      </w:r>
      <w:r w:rsidRPr="007A458B">
        <w:rPr>
          <w:rFonts w:ascii="Arial" w:hAnsi="Arial" w:cs="Arial"/>
          <w:spacing w:val="-1"/>
        </w:rPr>
        <w:t>aportes</w:t>
      </w:r>
      <w:r w:rsidRPr="007A458B">
        <w:rPr>
          <w:rFonts w:ascii="Arial" w:hAnsi="Arial" w:cs="Arial"/>
          <w:spacing w:val="-13"/>
        </w:rPr>
        <w:t xml:space="preserve"> </w:t>
      </w:r>
      <w:r w:rsidRPr="007A458B">
        <w:rPr>
          <w:rFonts w:ascii="Arial" w:hAnsi="Arial" w:cs="Arial"/>
          <w:spacing w:val="-1"/>
        </w:rPr>
        <w:t>de</w:t>
      </w:r>
      <w:r w:rsidRPr="007A458B">
        <w:rPr>
          <w:rFonts w:ascii="Arial" w:hAnsi="Arial" w:cs="Arial"/>
          <w:spacing w:val="-13"/>
        </w:rPr>
        <w:t xml:space="preserve"> </w:t>
      </w:r>
      <w:r w:rsidRPr="007A458B">
        <w:rPr>
          <w:rFonts w:ascii="Arial" w:hAnsi="Arial" w:cs="Arial"/>
          <w:spacing w:val="-1"/>
        </w:rPr>
        <w:t xml:space="preserve">los </w:t>
      </w:r>
      <w:r w:rsidRPr="007A458B">
        <w:rPr>
          <w:rFonts w:ascii="Arial" w:hAnsi="Arial" w:cs="Arial"/>
          <w:spacing w:val="-59"/>
        </w:rPr>
        <w:t xml:space="preserve"> </w:t>
      </w:r>
      <w:r w:rsidRPr="007A458B">
        <w:rPr>
          <w:rFonts w:ascii="Arial" w:hAnsi="Arial" w:cs="Arial"/>
        </w:rPr>
        <w:t>asociados, las utilidades sociales, las reformas del contrato social, la transformación y</w:t>
      </w:r>
      <w:r w:rsidRPr="007A458B">
        <w:rPr>
          <w:rFonts w:ascii="Arial" w:hAnsi="Arial" w:cs="Arial"/>
          <w:spacing w:val="1"/>
        </w:rPr>
        <w:t xml:space="preserve"> </w:t>
      </w:r>
      <w:r w:rsidRPr="007A458B">
        <w:rPr>
          <w:rFonts w:ascii="Arial" w:hAnsi="Arial" w:cs="Arial"/>
          <w:spacing w:val="-3"/>
        </w:rPr>
        <w:t>fusión</w:t>
      </w:r>
      <w:r w:rsidRPr="007A458B">
        <w:rPr>
          <w:rFonts w:ascii="Arial" w:hAnsi="Arial" w:cs="Arial"/>
          <w:spacing w:val="-13"/>
        </w:rPr>
        <w:t xml:space="preserve"> </w:t>
      </w:r>
      <w:r w:rsidRPr="007A458B">
        <w:rPr>
          <w:rFonts w:ascii="Arial" w:hAnsi="Arial" w:cs="Arial"/>
          <w:spacing w:val="-3"/>
        </w:rPr>
        <w:t>de</w:t>
      </w:r>
      <w:r w:rsidRPr="007A458B">
        <w:rPr>
          <w:rFonts w:ascii="Arial" w:hAnsi="Arial" w:cs="Arial"/>
          <w:spacing w:val="-12"/>
        </w:rPr>
        <w:t xml:space="preserve"> </w:t>
      </w:r>
      <w:r w:rsidRPr="007A458B">
        <w:rPr>
          <w:rFonts w:ascii="Arial" w:hAnsi="Arial" w:cs="Arial"/>
          <w:spacing w:val="-3"/>
        </w:rPr>
        <w:t>las</w:t>
      </w:r>
      <w:r w:rsidRPr="007A458B">
        <w:rPr>
          <w:rFonts w:ascii="Arial" w:hAnsi="Arial" w:cs="Arial"/>
          <w:spacing w:val="-12"/>
        </w:rPr>
        <w:t xml:space="preserve"> </w:t>
      </w:r>
      <w:r w:rsidRPr="007A458B">
        <w:rPr>
          <w:rFonts w:ascii="Arial" w:hAnsi="Arial" w:cs="Arial"/>
          <w:spacing w:val="-3"/>
        </w:rPr>
        <w:t>sociedades,</w:t>
      </w:r>
      <w:r w:rsidRPr="007A458B">
        <w:rPr>
          <w:rFonts w:ascii="Arial" w:hAnsi="Arial" w:cs="Arial"/>
          <w:spacing w:val="-13"/>
        </w:rPr>
        <w:t xml:space="preserve"> </w:t>
      </w:r>
      <w:r w:rsidRPr="007A458B">
        <w:rPr>
          <w:rFonts w:ascii="Arial" w:hAnsi="Arial" w:cs="Arial"/>
          <w:spacing w:val="-3"/>
        </w:rPr>
        <w:t>la</w:t>
      </w:r>
      <w:r w:rsidRPr="007A458B">
        <w:rPr>
          <w:rFonts w:ascii="Arial" w:hAnsi="Arial" w:cs="Arial"/>
          <w:spacing w:val="-12"/>
        </w:rPr>
        <w:t xml:space="preserve"> </w:t>
      </w:r>
      <w:r w:rsidRPr="007A458B">
        <w:rPr>
          <w:rFonts w:ascii="Arial" w:hAnsi="Arial" w:cs="Arial"/>
          <w:spacing w:val="-3"/>
        </w:rPr>
        <w:t>asamblea</w:t>
      </w:r>
      <w:r w:rsidRPr="007A458B">
        <w:rPr>
          <w:rFonts w:ascii="Arial" w:hAnsi="Arial" w:cs="Arial"/>
          <w:spacing w:val="-12"/>
        </w:rPr>
        <w:t xml:space="preserve"> </w:t>
      </w:r>
      <w:r w:rsidRPr="007A458B">
        <w:rPr>
          <w:rFonts w:ascii="Arial" w:hAnsi="Arial" w:cs="Arial"/>
          <w:spacing w:val="-3"/>
        </w:rPr>
        <w:t>y</w:t>
      </w:r>
      <w:r w:rsidRPr="007A458B">
        <w:rPr>
          <w:rFonts w:ascii="Arial" w:hAnsi="Arial" w:cs="Arial"/>
          <w:spacing w:val="-12"/>
        </w:rPr>
        <w:t xml:space="preserve"> </w:t>
      </w:r>
      <w:r w:rsidRPr="007A458B">
        <w:rPr>
          <w:rFonts w:ascii="Arial" w:hAnsi="Arial" w:cs="Arial"/>
          <w:spacing w:val="-3"/>
        </w:rPr>
        <w:t>junta</w:t>
      </w:r>
      <w:r w:rsidRPr="007A458B">
        <w:rPr>
          <w:rFonts w:ascii="Arial" w:hAnsi="Arial" w:cs="Arial"/>
          <w:spacing w:val="-13"/>
        </w:rPr>
        <w:t xml:space="preserve"> </w:t>
      </w:r>
      <w:r w:rsidRPr="007A458B">
        <w:rPr>
          <w:rFonts w:ascii="Arial" w:hAnsi="Arial" w:cs="Arial"/>
          <w:spacing w:val="-3"/>
        </w:rPr>
        <w:t>de</w:t>
      </w:r>
      <w:r w:rsidRPr="007A458B">
        <w:rPr>
          <w:rFonts w:ascii="Arial" w:hAnsi="Arial" w:cs="Arial"/>
          <w:spacing w:val="-12"/>
        </w:rPr>
        <w:t xml:space="preserve"> </w:t>
      </w:r>
      <w:r w:rsidRPr="007A458B">
        <w:rPr>
          <w:rFonts w:ascii="Arial" w:hAnsi="Arial" w:cs="Arial"/>
          <w:spacing w:val="-3"/>
        </w:rPr>
        <w:t>socios</w:t>
      </w:r>
      <w:r w:rsidRPr="007A458B">
        <w:rPr>
          <w:rFonts w:ascii="Arial" w:hAnsi="Arial" w:cs="Arial"/>
          <w:spacing w:val="-12"/>
        </w:rPr>
        <w:t xml:space="preserve"> </w:t>
      </w:r>
      <w:r w:rsidRPr="007A458B">
        <w:rPr>
          <w:rFonts w:ascii="Arial" w:hAnsi="Arial" w:cs="Arial"/>
          <w:spacing w:val="-3"/>
        </w:rPr>
        <w:t>o</w:t>
      </w:r>
      <w:r w:rsidRPr="007A458B">
        <w:rPr>
          <w:rFonts w:ascii="Arial" w:hAnsi="Arial" w:cs="Arial"/>
          <w:spacing w:val="-12"/>
        </w:rPr>
        <w:t xml:space="preserve"> </w:t>
      </w:r>
      <w:r w:rsidRPr="007A458B">
        <w:rPr>
          <w:rFonts w:ascii="Arial" w:hAnsi="Arial" w:cs="Arial"/>
          <w:spacing w:val="-2"/>
        </w:rPr>
        <w:t>administradores,</w:t>
      </w:r>
      <w:r w:rsidRPr="007A458B">
        <w:rPr>
          <w:rFonts w:ascii="Arial" w:hAnsi="Arial" w:cs="Arial"/>
          <w:spacing w:val="-13"/>
        </w:rPr>
        <w:t xml:space="preserve"> </w:t>
      </w:r>
      <w:r w:rsidRPr="007A458B">
        <w:rPr>
          <w:rFonts w:ascii="Arial" w:hAnsi="Arial" w:cs="Arial"/>
          <w:spacing w:val="-2"/>
        </w:rPr>
        <w:t>el</w:t>
      </w:r>
      <w:r w:rsidRPr="007A458B">
        <w:rPr>
          <w:rFonts w:ascii="Arial" w:hAnsi="Arial" w:cs="Arial"/>
          <w:spacing w:val="-12"/>
        </w:rPr>
        <w:t xml:space="preserve"> </w:t>
      </w:r>
      <w:r w:rsidRPr="007A458B">
        <w:rPr>
          <w:rFonts w:ascii="Arial" w:hAnsi="Arial" w:cs="Arial"/>
          <w:spacing w:val="-2"/>
        </w:rPr>
        <w:t>revisor</w:t>
      </w:r>
      <w:r w:rsidRPr="007A458B">
        <w:rPr>
          <w:rFonts w:ascii="Arial" w:hAnsi="Arial" w:cs="Arial"/>
          <w:spacing w:val="-12"/>
        </w:rPr>
        <w:t xml:space="preserve"> </w:t>
      </w:r>
      <w:r w:rsidRPr="007A458B">
        <w:rPr>
          <w:rFonts w:ascii="Arial" w:hAnsi="Arial" w:cs="Arial"/>
          <w:spacing w:val="-2"/>
        </w:rPr>
        <w:t>fiscal,</w:t>
      </w:r>
      <w:r w:rsidRPr="007A458B">
        <w:rPr>
          <w:rFonts w:ascii="Arial" w:hAnsi="Arial" w:cs="Arial"/>
          <w:spacing w:val="-59"/>
        </w:rPr>
        <w:t xml:space="preserve">     </w:t>
      </w:r>
      <w:r w:rsidRPr="007A458B">
        <w:rPr>
          <w:rFonts w:ascii="Arial" w:hAnsi="Arial" w:cs="Arial"/>
          <w:spacing w:val="-3"/>
        </w:rPr>
        <w:t>la</w:t>
      </w:r>
      <w:r w:rsidRPr="007A458B">
        <w:rPr>
          <w:rFonts w:ascii="Arial" w:hAnsi="Arial" w:cs="Arial"/>
          <w:spacing w:val="-15"/>
        </w:rPr>
        <w:t xml:space="preserve"> </w:t>
      </w:r>
      <w:r w:rsidRPr="007A458B">
        <w:rPr>
          <w:rFonts w:ascii="Arial" w:hAnsi="Arial" w:cs="Arial"/>
          <w:spacing w:val="-3"/>
        </w:rPr>
        <w:t>disolución</w:t>
      </w:r>
      <w:r w:rsidRPr="007A458B">
        <w:rPr>
          <w:rFonts w:ascii="Arial" w:hAnsi="Arial" w:cs="Arial"/>
          <w:spacing w:val="-15"/>
        </w:rPr>
        <w:t xml:space="preserve"> </w:t>
      </w:r>
      <w:r w:rsidRPr="007A458B">
        <w:rPr>
          <w:rFonts w:ascii="Arial" w:hAnsi="Arial" w:cs="Arial"/>
          <w:spacing w:val="-3"/>
        </w:rPr>
        <w:t>de</w:t>
      </w:r>
      <w:r w:rsidRPr="007A458B">
        <w:rPr>
          <w:rFonts w:ascii="Arial" w:hAnsi="Arial" w:cs="Arial"/>
          <w:spacing w:val="-15"/>
        </w:rPr>
        <w:t xml:space="preserve"> </w:t>
      </w:r>
      <w:r w:rsidRPr="007A458B">
        <w:rPr>
          <w:rFonts w:ascii="Arial" w:hAnsi="Arial" w:cs="Arial"/>
          <w:spacing w:val="-3"/>
        </w:rPr>
        <w:t>la</w:t>
      </w:r>
      <w:r w:rsidRPr="007A458B">
        <w:rPr>
          <w:rFonts w:ascii="Arial" w:hAnsi="Arial" w:cs="Arial"/>
          <w:spacing w:val="-15"/>
        </w:rPr>
        <w:t xml:space="preserve"> </w:t>
      </w:r>
      <w:r w:rsidRPr="007A458B">
        <w:rPr>
          <w:rFonts w:ascii="Arial" w:hAnsi="Arial" w:cs="Arial"/>
          <w:spacing w:val="-3"/>
        </w:rPr>
        <w:t>sociedad,</w:t>
      </w:r>
      <w:r w:rsidRPr="007A458B">
        <w:rPr>
          <w:rFonts w:ascii="Arial" w:hAnsi="Arial" w:cs="Arial"/>
          <w:spacing w:val="-15"/>
        </w:rPr>
        <w:t xml:space="preserve"> </w:t>
      </w:r>
      <w:r w:rsidRPr="007A458B">
        <w:rPr>
          <w:rFonts w:ascii="Arial" w:hAnsi="Arial" w:cs="Arial"/>
          <w:spacing w:val="-3"/>
        </w:rPr>
        <w:t>la</w:t>
      </w:r>
      <w:r w:rsidRPr="007A458B">
        <w:rPr>
          <w:rFonts w:ascii="Arial" w:hAnsi="Arial" w:cs="Arial"/>
          <w:spacing w:val="-15"/>
        </w:rPr>
        <w:t xml:space="preserve"> </w:t>
      </w:r>
      <w:r w:rsidRPr="007A458B">
        <w:rPr>
          <w:rFonts w:ascii="Arial" w:hAnsi="Arial" w:cs="Arial"/>
          <w:spacing w:val="-3"/>
        </w:rPr>
        <w:t>liquidación</w:t>
      </w:r>
      <w:r w:rsidRPr="007A458B">
        <w:rPr>
          <w:rFonts w:ascii="Arial" w:hAnsi="Arial" w:cs="Arial"/>
          <w:spacing w:val="-15"/>
        </w:rPr>
        <w:t xml:space="preserve"> </w:t>
      </w:r>
      <w:r w:rsidRPr="007A458B">
        <w:rPr>
          <w:rFonts w:ascii="Arial" w:hAnsi="Arial" w:cs="Arial"/>
          <w:spacing w:val="-3"/>
        </w:rPr>
        <w:t>del</w:t>
      </w:r>
      <w:r w:rsidRPr="007A458B">
        <w:rPr>
          <w:rFonts w:ascii="Arial" w:hAnsi="Arial" w:cs="Arial"/>
          <w:spacing w:val="-15"/>
        </w:rPr>
        <w:t xml:space="preserve"> </w:t>
      </w:r>
      <w:r w:rsidRPr="007A458B">
        <w:rPr>
          <w:rFonts w:ascii="Arial" w:hAnsi="Arial" w:cs="Arial"/>
          <w:spacing w:val="-3"/>
        </w:rPr>
        <w:t>patrimonio</w:t>
      </w:r>
      <w:r w:rsidRPr="007A458B">
        <w:rPr>
          <w:rFonts w:ascii="Arial" w:hAnsi="Arial" w:cs="Arial"/>
          <w:spacing w:val="-15"/>
        </w:rPr>
        <w:t xml:space="preserve"> </w:t>
      </w:r>
      <w:r w:rsidRPr="007A458B">
        <w:rPr>
          <w:rFonts w:ascii="Arial" w:hAnsi="Arial" w:cs="Arial"/>
          <w:spacing w:val="-3"/>
        </w:rPr>
        <w:t>social,</w:t>
      </w:r>
      <w:r w:rsidRPr="007A458B">
        <w:rPr>
          <w:rFonts w:ascii="Arial" w:hAnsi="Arial" w:cs="Arial"/>
          <w:spacing w:val="-15"/>
        </w:rPr>
        <w:t xml:space="preserve"> </w:t>
      </w:r>
      <w:r w:rsidRPr="007A458B">
        <w:rPr>
          <w:rFonts w:ascii="Arial" w:hAnsi="Arial" w:cs="Arial"/>
          <w:spacing w:val="-2"/>
        </w:rPr>
        <w:t>las</w:t>
      </w:r>
      <w:r w:rsidRPr="007A458B">
        <w:rPr>
          <w:rFonts w:ascii="Arial" w:hAnsi="Arial" w:cs="Arial"/>
          <w:spacing w:val="-15"/>
        </w:rPr>
        <w:t xml:space="preserve"> </w:t>
      </w:r>
      <w:r w:rsidRPr="007A458B">
        <w:rPr>
          <w:rFonts w:ascii="Arial" w:hAnsi="Arial" w:cs="Arial"/>
          <w:spacing w:val="-2"/>
        </w:rPr>
        <w:t>matrices,</w:t>
      </w:r>
      <w:r w:rsidRPr="007A458B">
        <w:rPr>
          <w:rFonts w:ascii="Arial" w:hAnsi="Arial" w:cs="Arial"/>
          <w:spacing w:val="-15"/>
        </w:rPr>
        <w:t xml:space="preserve"> </w:t>
      </w:r>
      <w:r w:rsidRPr="007A458B">
        <w:rPr>
          <w:rFonts w:ascii="Arial" w:hAnsi="Arial" w:cs="Arial"/>
          <w:spacing w:val="-2"/>
        </w:rPr>
        <w:t>subordinadas</w:t>
      </w:r>
      <w:r w:rsidRPr="007A458B">
        <w:rPr>
          <w:rFonts w:ascii="Arial" w:hAnsi="Arial" w:cs="Arial"/>
          <w:spacing w:val="-59"/>
        </w:rPr>
        <w:t xml:space="preserve"> </w:t>
      </w:r>
      <w:r w:rsidRPr="007A458B">
        <w:rPr>
          <w:rFonts w:ascii="Arial" w:hAnsi="Arial" w:cs="Arial"/>
        </w:rPr>
        <w:t>y</w:t>
      </w:r>
      <w:r w:rsidRPr="007A458B">
        <w:rPr>
          <w:rFonts w:ascii="Arial" w:hAnsi="Arial" w:cs="Arial"/>
          <w:spacing w:val="-3"/>
        </w:rPr>
        <w:t xml:space="preserve"> </w:t>
      </w:r>
      <w:r w:rsidRPr="007A458B">
        <w:rPr>
          <w:rFonts w:ascii="Arial" w:hAnsi="Arial" w:cs="Arial"/>
        </w:rPr>
        <w:t>sucursales,</w:t>
      </w:r>
      <w:r w:rsidRPr="007A458B">
        <w:rPr>
          <w:rFonts w:ascii="Arial" w:hAnsi="Arial" w:cs="Arial"/>
          <w:spacing w:val="-2"/>
        </w:rPr>
        <w:t xml:space="preserve"> </w:t>
      </w:r>
      <w:r w:rsidRPr="007A458B">
        <w:rPr>
          <w:rFonts w:ascii="Arial" w:hAnsi="Arial" w:cs="Arial"/>
        </w:rPr>
        <w:t>la</w:t>
      </w:r>
      <w:r w:rsidRPr="007A458B">
        <w:rPr>
          <w:rFonts w:ascii="Arial" w:hAnsi="Arial" w:cs="Arial"/>
          <w:spacing w:val="-3"/>
        </w:rPr>
        <w:t xml:space="preserve"> </w:t>
      </w:r>
      <w:r w:rsidRPr="007A458B">
        <w:rPr>
          <w:rFonts w:ascii="Arial" w:hAnsi="Arial" w:cs="Arial"/>
        </w:rPr>
        <w:t>inspección</w:t>
      </w:r>
      <w:r w:rsidRPr="007A458B">
        <w:rPr>
          <w:rFonts w:ascii="Arial" w:hAnsi="Arial" w:cs="Arial"/>
          <w:spacing w:val="-2"/>
        </w:rPr>
        <w:t xml:space="preserve"> </w:t>
      </w:r>
      <w:r w:rsidRPr="007A458B">
        <w:rPr>
          <w:rFonts w:ascii="Arial" w:hAnsi="Arial" w:cs="Arial"/>
        </w:rPr>
        <w:t>y</w:t>
      </w:r>
      <w:r w:rsidRPr="007A458B">
        <w:rPr>
          <w:rFonts w:ascii="Arial" w:hAnsi="Arial" w:cs="Arial"/>
          <w:spacing w:val="-2"/>
        </w:rPr>
        <w:t xml:space="preserve"> </w:t>
      </w:r>
      <w:r w:rsidRPr="007A458B">
        <w:rPr>
          <w:rFonts w:ascii="Arial" w:hAnsi="Arial" w:cs="Arial"/>
        </w:rPr>
        <w:t>vigilancia</w:t>
      </w:r>
      <w:r w:rsidRPr="007A458B">
        <w:rPr>
          <w:rFonts w:ascii="Arial" w:hAnsi="Arial" w:cs="Arial"/>
          <w:spacing w:val="-3"/>
        </w:rPr>
        <w:t xml:space="preserve"> </w:t>
      </w:r>
      <w:r w:rsidRPr="007A458B">
        <w:rPr>
          <w:rFonts w:ascii="Arial" w:hAnsi="Arial" w:cs="Arial"/>
        </w:rPr>
        <w:t>de</w:t>
      </w:r>
      <w:r w:rsidRPr="007A458B">
        <w:rPr>
          <w:rFonts w:ascii="Arial" w:hAnsi="Arial" w:cs="Arial"/>
          <w:spacing w:val="-2"/>
        </w:rPr>
        <w:t xml:space="preserve"> </w:t>
      </w:r>
      <w:r w:rsidRPr="007A458B">
        <w:rPr>
          <w:rFonts w:ascii="Arial" w:hAnsi="Arial" w:cs="Arial"/>
        </w:rPr>
        <w:t>las</w:t>
      </w:r>
      <w:r w:rsidRPr="007A458B">
        <w:rPr>
          <w:rFonts w:ascii="Arial" w:hAnsi="Arial" w:cs="Arial"/>
          <w:spacing w:val="-2"/>
        </w:rPr>
        <w:t xml:space="preserve"> </w:t>
      </w:r>
      <w:r w:rsidRPr="007A458B">
        <w:rPr>
          <w:rFonts w:ascii="Arial" w:hAnsi="Arial" w:cs="Arial"/>
        </w:rPr>
        <w:t>sociedades,</w:t>
      </w:r>
      <w:r w:rsidRPr="007A458B">
        <w:rPr>
          <w:rFonts w:ascii="Arial" w:hAnsi="Arial" w:cs="Arial"/>
          <w:spacing w:val="-3"/>
        </w:rPr>
        <w:t xml:space="preserve"> </w:t>
      </w:r>
      <w:r w:rsidRPr="007A458B">
        <w:rPr>
          <w:rFonts w:ascii="Arial" w:hAnsi="Arial" w:cs="Arial"/>
        </w:rPr>
        <w:t>los</w:t>
      </w:r>
      <w:r w:rsidRPr="007A458B">
        <w:rPr>
          <w:rFonts w:ascii="Arial" w:hAnsi="Arial" w:cs="Arial"/>
          <w:spacing w:val="-2"/>
        </w:rPr>
        <w:t xml:space="preserve"> </w:t>
      </w:r>
      <w:r w:rsidRPr="007A458B">
        <w:rPr>
          <w:rFonts w:ascii="Arial" w:hAnsi="Arial" w:cs="Arial"/>
        </w:rPr>
        <w:t>balances</w:t>
      </w:r>
      <w:r w:rsidRPr="007A458B">
        <w:rPr>
          <w:rFonts w:ascii="Arial" w:hAnsi="Arial" w:cs="Arial"/>
          <w:spacing w:val="-2"/>
        </w:rPr>
        <w:t xml:space="preserve"> </w:t>
      </w:r>
      <w:r w:rsidRPr="007A458B">
        <w:rPr>
          <w:rFonts w:ascii="Arial" w:hAnsi="Arial" w:cs="Arial"/>
        </w:rPr>
        <w:t>y</w:t>
      </w:r>
      <w:r w:rsidRPr="007A458B">
        <w:rPr>
          <w:rFonts w:ascii="Arial" w:hAnsi="Arial" w:cs="Arial"/>
          <w:spacing w:val="-3"/>
        </w:rPr>
        <w:t xml:space="preserve"> </w:t>
      </w:r>
      <w:r w:rsidRPr="007A458B">
        <w:rPr>
          <w:rFonts w:ascii="Arial" w:hAnsi="Arial" w:cs="Arial"/>
        </w:rPr>
        <w:t>finalmente</w:t>
      </w:r>
      <w:r w:rsidRPr="007A458B">
        <w:rPr>
          <w:rFonts w:ascii="Arial" w:hAnsi="Arial" w:cs="Arial"/>
          <w:spacing w:val="-2"/>
        </w:rPr>
        <w:t xml:space="preserve"> </w:t>
      </w:r>
      <w:r w:rsidRPr="007A458B">
        <w:rPr>
          <w:rFonts w:ascii="Arial" w:hAnsi="Arial" w:cs="Arial"/>
        </w:rPr>
        <w:t xml:space="preserve">–lo </w:t>
      </w:r>
      <w:r w:rsidRPr="007A458B">
        <w:rPr>
          <w:rFonts w:ascii="Arial" w:hAnsi="Arial" w:cs="Arial"/>
          <w:spacing w:val="-59"/>
        </w:rPr>
        <w:t xml:space="preserve"> </w:t>
      </w:r>
      <w:r w:rsidRPr="007A458B">
        <w:rPr>
          <w:rFonts w:ascii="Arial" w:hAnsi="Arial" w:cs="Arial"/>
        </w:rPr>
        <w:t>que más interesa para este concepto– las clases o tipos de sociedades: colectiva, en</w:t>
      </w:r>
      <w:r w:rsidRPr="007A458B">
        <w:rPr>
          <w:rFonts w:ascii="Arial" w:hAnsi="Arial" w:cs="Arial"/>
          <w:spacing w:val="1"/>
        </w:rPr>
        <w:t xml:space="preserve"> </w:t>
      </w:r>
      <w:r w:rsidRPr="007A458B">
        <w:rPr>
          <w:rFonts w:ascii="Arial" w:hAnsi="Arial" w:cs="Arial"/>
        </w:rPr>
        <w:t>comandita</w:t>
      </w:r>
      <w:r w:rsidRPr="007A458B">
        <w:rPr>
          <w:rFonts w:ascii="Arial" w:hAnsi="Arial" w:cs="Arial"/>
          <w:spacing w:val="-10"/>
        </w:rPr>
        <w:t xml:space="preserve"> </w:t>
      </w:r>
      <w:r w:rsidRPr="007A458B">
        <w:rPr>
          <w:rFonts w:ascii="Arial" w:hAnsi="Arial" w:cs="Arial"/>
        </w:rPr>
        <w:t>–simple</w:t>
      </w:r>
      <w:r w:rsidRPr="007A458B">
        <w:rPr>
          <w:rFonts w:ascii="Arial" w:hAnsi="Arial" w:cs="Arial"/>
          <w:spacing w:val="-9"/>
        </w:rPr>
        <w:t xml:space="preserve"> </w:t>
      </w:r>
      <w:r w:rsidRPr="007A458B">
        <w:rPr>
          <w:rFonts w:ascii="Arial" w:hAnsi="Arial" w:cs="Arial"/>
        </w:rPr>
        <w:t>y</w:t>
      </w:r>
      <w:r w:rsidRPr="007A458B">
        <w:rPr>
          <w:rFonts w:ascii="Arial" w:hAnsi="Arial" w:cs="Arial"/>
          <w:spacing w:val="-9"/>
        </w:rPr>
        <w:t xml:space="preserve"> </w:t>
      </w:r>
      <w:r w:rsidRPr="007A458B">
        <w:rPr>
          <w:rFonts w:ascii="Arial" w:hAnsi="Arial" w:cs="Arial"/>
        </w:rPr>
        <w:t>por</w:t>
      </w:r>
      <w:r w:rsidRPr="007A458B">
        <w:rPr>
          <w:rFonts w:ascii="Arial" w:hAnsi="Arial" w:cs="Arial"/>
          <w:spacing w:val="-9"/>
        </w:rPr>
        <w:t xml:space="preserve"> </w:t>
      </w:r>
      <w:r w:rsidRPr="007A458B">
        <w:rPr>
          <w:rFonts w:ascii="Arial" w:hAnsi="Arial" w:cs="Arial"/>
        </w:rPr>
        <w:t>acciones–,</w:t>
      </w:r>
      <w:r w:rsidRPr="007A458B">
        <w:rPr>
          <w:rFonts w:ascii="Arial" w:hAnsi="Arial" w:cs="Arial"/>
          <w:spacing w:val="-9"/>
        </w:rPr>
        <w:t xml:space="preserve"> </w:t>
      </w:r>
      <w:r w:rsidRPr="007A458B">
        <w:rPr>
          <w:rFonts w:ascii="Arial" w:hAnsi="Arial" w:cs="Arial"/>
        </w:rPr>
        <w:t>de</w:t>
      </w:r>
      <w:r w:rsidRPr="007A458B">
        <w:rPr>
          <w:rFonts w:ascii="Arial" w:hAnsi="Arial" w:cs="Arial"/>
          <w:spacing w:val="-9"/>
        </w:rPr>
        <w:t xml:space="preserve"> </w:t>
      </w:r>
      <w:r w:rsidRPr="007A458B">
        <w:rPr>
          <w:rFonts w:ascii="Arial" w:hAnsi="Arial" w:cs="Arial"/>
        </w:rPr>
        <w:t>responsabilidad</w:t>
      </w:r>
      <w:r w:rsidRPr="007A458B">
        <w:rPr>
          <w:rFonts w:ascii="Arial" w:hAnsi="Arial" w:cs="Arial"/>
          <w:spacing w:val="-9"/>
        </w:rPr>
        <w:t xml:space="preserve"> </w:t>
      </w:r>
      <w:r w:rsidRPr="007A458B">
        <w:rPr>
          <w:rFonts w:ascii="Arial" w:hAnsi="Arial" w:cs="Arial"/>
        </w:rPr>
        <w:t>limitada,</w:t>
      </w:r>
      <w:r w:rsidRPr="007A458B">
        <w:rPr>
          <w:rFonts w:ascii="Arial" w:hAnsi="Arial" w:cs="Arial"/>
          <w:spacing w:val="-9"/>
        </w:rPr>
        <w:t xml:space="preserve"> </w:t>
      </w:r>
      <w:r w:rsidRPr="007A458B">
        <w:rPr>
          <w:rFonts w:ascii="Arial" w:hAnsi="Arial" w:cs="Arial"/>
        </w:rPr>
        <w:t>anónima,</w:t>
      </w:r>
      <w:r w:rsidRPr="007A458B">
        <w:rPr>
          <w:rFonts w:ascii="Arial" w:hAnsi="Arial" w:cs="Arial"/>
          <w:spacing w:val="-9"/>
        </w:rPr>
        <w:t xml:space="preserve"> </w:t>
      </w:r>
      <w:r w:rsidRPr="007A458B">
        <w:rPr>
          <w:rFonts w:ascii="Arial" w:hAnsi="Arial" w:cs="Arial"/>
        </w:rPr>
        <w:t>de</w:t>
      </w:r>
      <w:r w:rsidRPr="007A458B">
        <w:rPr>
          <w:rFonts w:ascii="Arial" w:hAnsi="Arial" w:cs="Arial"/>
          <w:spacing w:val="-9"/>
        </w:rPr>
        <w:t xml:space="preserve"> </w:t>
      </w:r>
      <w:r w:rsidRPr="007A458B">
        <w:rPr>
          <w:rFonts w:ascii="Arial" w:hAnsi="Arial" w:cs="Arial"/>
        </w:rPr>
        <w:t>economía</w:t>
      </w:r>
      <w:r w:rsidRPr="007A458B">
        <w:rPr>
          <w:rFonts w:ascii="Arial" w:hAnsi="Arial" w:cs="Arial"/>
          <w:spacing w:val="-59"/>
        </w:rPr>
        <w:t xml:space="preserve"> </w:t>
      </w:r>
      <w:r w:rsidRPr="007A458B">
        <w:rPr>
          <w:rFonts w:ascii="Arial" w:hAnsi="Arial" w:cs="Arial"/>
        </w:rPr>
        <w:t>mixta,</w:t>
      </w:r>
      <w:r w:rsidRPr="007A458B">
        <w:rPr>
          <w:rFonts w:ascii="Arial" w:hAnsi="Arial" w:cs="Arial"/>
          <w:spacing w:val="-10"/>
        </w:rPr>
        <w:t xml:space="preserve"> </w:t>
      </w:r>
      <w:r w:rsidRPr="007A458B">
        <w:rPr>
          <w:rFonts w:ascii="Arial" w:hAnsi="Arial" w:cs="Arial"/>
        </w:rPr>
        <w:t>extranjeras,</w:t>
      </w:r>
      <w:r w:rsidRPr="007A458B">
        <w:rPr>
          <w:rFonts w:ascii="Arial" w:hAnsi="Arial" w:cs="Arial"/>
          <w:spacing w:val="-9"/>
        </w:rPr>
        <w:t xml:space="preserve"> </w:t>
      </w:r>
      <w:r w:rsidRPr="007A458B">
        <w:rPr>
          <w:rFonts w:ascii="Arial" w:hAnsi="Arial" w:cs="Arial"/>
        </w:rPr>
        <w:t>mercantiles</w:t>
      </w:r>
      <w:r w:rsidRPr="007A458B">
        <w:rPr>
          <w:rFonts w:ascii="Arial" w:hAnsi="Arial" w:cs="Arial"/>
          <w:spacing w:val="-9"/>
        </w:rPr>
        <w:t xml:space="preserve"> </w:t>
      </w:r>
      <w:r w:rsidRPr="007A458B">
        <w:rPr>
          <w:rFonts w:ascii="Arial" w:hAnsi="Arial" w:cs="Arial"/>
        </w:rPr>
        <w:t>de</w:t>
      </w:r>
      <w:r w:rsidRPr="007A458B">
        <w:rPr>
          <w:rFonts w:ascii="Arial" w:hAnsi="Arial" w:cs="Arial"/>
          <w:spacing w:val="-10"/>
        </w:rPr>
        <w:t xml:space="preserve"> </w:t>
      </w:r>
      <w:r w:rsidRPr="007A458B">
        <w:rPr>
          <w:rFonts w:ascii="Arial" w:hAnsi="Arial" w:cs="Arial"/>
        </w:rPr>
        <w:t>hecho</w:t>
      </w:r>
      <w:r w:rsidRPr="007A458B">
        <w:rPr>
          <w:rFonts w:ascii="Arial" w:hAnsi="Arial" w:cs="Arial"/>
          <w:spacing w:val="-9"/>
        </w:rPr>
        <w:t xml:space="preserve"> </w:t>
      </w:r>
      <w:r w:rsidRPr="007A458B">
        <w:rPr>
          <w:rFonts w:ascii="Arial" w:hAnsi="Arial" w:cs="Arial"/>
        </w:rPr>
        <w:t>y</w:t>
      </w:r>
      <w:r w:rsidRPr="007A458B">
        <w:rPr>
          <w:rFonts w:ascii="Arial" w:hAnsi="Arial" w:cs="Arial"/>
          <w:spacing w:val="-9"/>
        </w:rPr>
        <w:t xml:space="preserve"> </w:t>
      </w:r>
      <w:r w:rsidRPr="007A458B">
        <w:rPr>
          <w:rFonts w:ascii="Arial" w:hAnsi="Arial" w:cs="Arial"/>
        </w:rPr>
        <w:t>cuentas</w:t>
      </w:r>
      <w:r w:rsidRPr="007A458B">
        <w:rPr>
          <w:rFonts w:ascii="Arial" w:hAnsi="Arial" w:cs="Arial"/>
          <w:spacing w:val="-10"/>
        </w:rPr>
        <w:t xml:space="preserve"> </w:t>
      </w:r>
      <w:r w:rsidRPr="007A458B">
        <w:rPr>
          <w:rFonts w:ascii="Arial" w:hAnsi="Arial" w:cs="Arial"/>
        </w:rPr>
        <w:t>en</w:t>
      </w:r>
      <w:r w:rsidRPr="007A458B">
        <w:rPr>
          <w:rFonts w:ascii="Arial" w:hAnsi="Arial" w:cs="Arial"/>
          <w:spacing w:val="-9"/>
        </w:rPr>
        <w:t xml:space="preserve"> </w:t>
      </w:r>
      <w:r w:rsidRPr="007A458B">
        <w:rPr>
          <w:rFonts w:ascii="Arial" w:hAnsi="Arial" w:cs="Arial"/>
        </w:rPr>
        <w:t>participación.</w:t>
      </w:r>
    </w:p>
    <w:p xmlns:wp14="http://schemas.microsoft.com/office/word/2010/wordml" w:rsidRPr="007A458B" w:rsidR="006A2A48" w:rsidP="006A2A48" w:rsidRDefault="006A2A48" w14:paraId="3CDFDB31" wp14:textId="77777777">
      <w:pPr>
        <w:pStyle w:val="Textoindependiente"/>
        <w:spacing w:before="120"/>
        <w:ind w:right="49" w:firstLine="708"/>
        <w:jc w:val="both"/>
        <w:rPr>
          <w:rFonts w:ascii="Arial" w:hAnsi="Arial" w:cs="Arial"/>
        </w:rPr>
      </w:pPr>
      <w:r w:rsidRPr="007A458B">
        <w:rPr>
          <w:rFonts w:ascii="Arial" w:hAnsi="Arial" w:cs="Arial"/>
        </w:rPr>
        <w:t>Los</w:t>
      </w:r>
      <w:r w:rsidRPr="007A458B">
        <w:rPr>
          <w:rFonts w:ascii="Arial" w:hAnsi="Arial" w:cs="Arial"/>
          <w:spacing w:val="-6"/>
        </w:rPr>
        <w:t xml:space="preserve"> </w:t>
      </w:r>
      <w:r w:rsidRPr="007A458B">
        <w:rPr>
          <w:rFonts w:ascii="Arial" w:hAnsi="Arial" w:cs="Arial"/>
        </w:rPr>
        <w:t>tipos</w:t>
      </w:r>
      <w:r w:rsidRPr="007A458B">
        <w:rPr>
          <w:rFonts w:ascii="Arial" w:hAnsi="Arial" w:cs="Arial"/>
          <w:spacing w:val="-6"/>
        </w:rPr>
        <w:t xml:space="preserve"> </w:t>
      </w:r>
      <w:r w:rsidRPr="007A458B">
        <w:rPr>
          <w:rFonts w:ascii="Arial" w:hAnsi="Arial" w:cs="Arial"/>
        </w:rPr>
        <w:t>o</w:t>
      </w:r>
      <w:r w:rsidRPr="007A458B">
        <w:rPr>
          <w:rFonts w:ascii="Arial" w:hAnsi="Arial" w:cs="Arial"/>
          <w:spacing w:val="-6"/>
        </w:rPr>
        <w:t xml:space="preserve"> </w:t>
      </w:r>
      <w:r w:rsidRPr="007A458B">
        <w:rPr>
          <w:rFonts w:ascii="Arial" w:hAnsi="Arial" w:cs="Arial"/>
        </w:rPr>
        <w:t>clases</w:t>
      </w:r>
      <w:r w:rsidRPr="007A458B">
        <w:rPr>
          <w:rFonts w:ascii="Arial" w:hAnsi="Arial" w:cs="Arial"/>
          <w:spacing w:val="-6"/>
        </w:rPr>
        <w:t xml:space="preserve"> </w:t>
      </w:r>
      <w:r w:rsidRPr="007A458B">
        <w:rPr>
          <w:rFonts w:ascii="Arial" w:hAnsi="Arial" w:cs="Arial"/>
        </w:rPr>
        <w:t>de</w:t>
      </w:r>
      <w:r w:rsidRPr="007A458B">
        <w:rPr>
          <w:rFonts w:ascii="Arial" w:hAnsi="Arial" w:cs="Arial"/>
          <w:spacing w:val="-6"/>
        </w:rPr>
        <w:t xml:space="preserve"> </w:t>
      </w:r>
      <w:r w:rsidRPr="007A458B">
        <w:rPr>
          <w:rFonts w:ascii="Arial" w:hAnsi="Arial" w:cs="Arial"/>
        </w:rPr>
        <w:t>sociedades</w:t>
      </w:r>
      <w:r w:rsidRPr="007A458B">
        <w:rPr>
          <w:rFonts w:ascii="Arial" w:hAnsi="Arial" w:cs="Arial"/>
          <w:spacing w:val="-6"/>
        </w:rPr>
        <w:t xml:space="preserve"> </w:t>
      </w:r>
      <w:r w:rsidRPr="007A458B">
        <w:rPr>
          <w:rFonts w:ascii="Arial" w:hAnsi="Arial" w:cs="Arial"/>
        </w:rPr>
        <w:t>comerciales</w:t>
      </w:r>
      <w:r w:rsidRPr="007A458B">
        <w:rPr>
          <w:rFonts w:ascii="Arial" w:hAnsi="Arial" w:cs="Arial"/>
          <w:spacing w:val="-6"/>
        </w:rPr>
        <w:t xml:space="preserve"> </w:t>
      </w:r>
      <w:r w:rsidRPr="007A458B">
        <w:rPr>
          <w:rFonts w:ascii="Arial" w:hAnsi="Arial" w:cs="Arial"/>
        </w:rPr>
        <w:t>citadas</w:t>
      </w:r>
      <w:r w:rsidRPr="007A458B">
        <w:rPr>
          <w:rFonts w:ascii="Arial" w:hAnsi="Arial" w:cs="Arial"/>
          <w:spacing w:val="-6"/>
        </w:rPr>
        <w:t xml:space="preserve"> </w:t>
      </w:r>
      <w:r w:rsidRPr="007A458B">
        <w:rPr>
          <w:rFonts w:ascii="Arial" w:hAnsi="Arial" w:cs="Arial"/>
        </w:rPr>
        <w:t>–entre</w:t>
      </w:r>
      <w:r w:rsidRPr="007A458B">
        <w:rPr>
          <w:rFonts w:ascii="Arial" w:hAnsi="Arial" w:cs="Arial"/>
          <w:spacing w:val="-6"/>
        </w:rPr>
        <w:t xml:space="preserve"> </w:t>
      </w:r>
      <w:r w:rsidRPr="007A458B">
        <w:rPr>
          <w:rFonts w:ascii="Arial" w:hAnsi="Arial" w:cs="Arial"/>
        </w:rPr>
        <w:t>otras,</w:t>
      </w:r>
      <w:r w:rsidRPr="007A458B">
        <w:rPr>
          <w:rFonts w:ascii="Arial" w:hAnsi="Arial" w:cs="Arial"/>
          <w:spacing w:val="-6"/>
        </w:rPr>
        <w:t xml:space="preserve"> </w:t>
      </w:r>
      <w:r w:rsidRPr="007A458B">
        <w:rPr>
          <w:rFonts w:ascii="Arial" w:hAnsi="Arial" w:cs="Arial"/>
        </w:rPr>
        <w:t>reguladas</w:t>
      </w:r>
      <w:r w:rsidRPr="007A458B">
        <w:rPr>
          <w:rFonts w:ascii="Arial" w:hAnsi="Arial" w:cs="Arial"/>
          <w:spacing w:val="-6"/>
        </w:rPr>
        <w:t xml:space="preserve"> </w:t>
      </w:r>
      <w:r w:rsidRPr="007A458B">
        <w:rPr>
          <w:rFonts w:ascii="Arial" w:hAnsi="Arial" w:cs="Arial"/>
        </w:rPr>
        <w:t>en</w:t>
      </w:r>
      <w:r w:rsidRPr="007A458B">
        <w:rPr>
          <w:rFonts w:ascii="Arial" w:hAnsi="Arial" w:cs="Arial"/>
          <w:spacing w:val="-59"/>
        </w:rPr>
        <w:t xml:space="preserve"> </w:t>
      </w:r>
      <w:r w:rsidRPr="007A458B">
        <w:rPr>
          <w:rFonts w:ascii="Arial" w:hAnsi="Arial" w:cs="Arial"/>
        </w:rPr>
        <w:t>leyes</w:t>
      </w:r>
      <w:r w:rsidRPr="007A458B">
        <w:rPr>
          <w:rFonts w:ascii="Arial" w:hAnsi="Arial" w:cs="Arial"/>
          <w:spacing w:val="-8"/>
        </w:rPr>
        <w:t xml:space="preserve"> </w:t>
      </w:r>
      <w:r w:rsidRPr="007A458B">
        <w:rPr>
          <w:rFonts w:ascii="Arial" w:hAnsi="Arial" w:cs="Arial"/>
        </w:rPr>
        <w:t>especiales;</w:t>
      </w:r>
      <w:r w:rsidRPr="007A458B">
        <w:rPr>
          <w:rFonts w:ascii="Arial" w:hAnsi="Arial" w:cs="Arial"/>
          <w:spacing w:val="-8"/>
        </w:rPr>
        <w:t xml:space="preserve"> </w:t>
      </w:r>
      <w:r w:rsidRPr="007A458B">
        <w:rPr>
          <w:rFonts w:ascii="Arial" w:hAnsi="Arial" w:cs="Arial"/>
        </w:rPr>
        <w:t>y</w:t>
      </w:r>
      <w:r w:rsidRPr="007A458B">
        <w:rPr>
          <w:rFonts w:ascii="Arial" w:hAnsi="Arial" w:cs="Arial"/>
          <w:spacing w:val="47"/>
        </w:rPr>
        <w:t xml:space="preserve"> </w:t>
      </w:r>
      <w:r w:rsidRPr="007A458B">
        <w:rPr>
          <w:rFonts w:ascii="Arial" w:hAnsi="Arial" w:cs="Arial"/>
        </w:rPr>
        <w:t>algunas</w:t>
      </w:r>
      <w:r w:rsidRPr="007A458B">
        <w:rPr>
          <w:rFonts w:ascii="Arial" w:hAnsi="Arial" w:cs="Arial"/>
          <w:spacing w:val="-8"/>
        </w:rPr>
        <w:t xml:space="preserve"> </w:t>
      </w:r>
      <w:r w:rsidRPr="007A458B">
        <w:rPr>
          <w:rFonts w:ascii="Arial" w:hAnsi="Arial" w:cs="Arial"/>
        </w:rPr>
        <w:t>atípicas,</w:t>
      </w:r>
      <w:r w:rsidRPr="007A458B">
        <w:rPr>
          <w:rFonts w:ascii="Arial" w:hAnsi="Arial" w:cs="Arial"/>
          <w:spacing w:val="-8"/>
        </w:rPr>
        <w:t xml:space="preserve"> </w:t>
      </w:r>
      <w:r w:rsidRPr="007A458B">
        <w:rPr>
          <w:rFonts w:ascii="Arial" w:hAnsi="Arial" w:cs="Arial"/>
        </w:rPr>
        <w:t>pues</w:t>
      </w:r>
      <w:r w:rsidRPr="007A458B">
        <w:rPr>
          <w:rFonts w:ascii="Arial" w:hAnsi="Arial" w:cs="Arial"/>
          <w:spacing w:val="-8"/>
        </w:rPr>
        <w:t xml:space="preserve"> </w:t>
      </w:r>
      <w:r w:rsidRPr="007A458B">
        <w:rPr>
          <w:rFonts w:ascii="Arial" w:hAnsi="Arial" w:cs="Arial"/>
        </w:rPr>
        <w:t>en</w:t>
      </w:r>
      <w:r w:rsidRPr="007A458B">
        <w:rPr>
          <w:rFonts w:ascii="Arial" w:hAnsi="Arial" w:cs="Arial"/>
          <w:spacing w:val="-8"/>
        </w:rPr>
        <w:t xml:space="preserve"> </w:t>
      </w:r>
      <w:r w:rsidRPr="007A458B">
        <w:rPr>
          <w:rFonts w:ascii="Arial" w:hAnsi="Arial" w:cs="Arial"/>
        </w:rPr>
        <w:t>el</w:t>
      </w:r>
      <w:r w:rsidRPr="007A458B">
        <w:rPr>
          <w:rFonts w:ascii="Arial" w:hAnsi="Arial" w:cs="Arial"/>
          <w:spacing w:val="-8"/>
        </w:rPr>
        <w:t xml:space="preserve"> </w:t>
      </w:r>
      <w:r w:rsidRPr="007A458B">
        <w:rPr>
          <w:rFonts w:ascii="Arial" w:hAnsi="Arial" w:cs="Arial"/>
        </w:rPr>
        <w:t>Código</w:t>
      </w:r>
      <w:r w:rsidRPr="007A458B">
        <w:rPr>
          <w:rFonts w:ascii="Arial" w:hAnsi="Arial" w:cs="Arial"/>
          <w:spacing w:val="-7"/>
        </w:rPr>
        <w:t xml:space="preserve"> </w:t>
      </w:r>
      <w:r w:rsidRPr="007A458B">
        <w:rPr>
          <w:rFonts w:ascii="Arial" w:hAnsi="Arial" w:cs="Arial"/>
        </w:rPr>
        <w:t>de</w:t>
      </w:r>
      <w:r w:rsidRPr="007A458B">
        <w:rPr>
          <w:rFonts w:ascii="Arial" w:hAnsi="Arial" w:cs="Arial"/>
          <w:spacing w:val="-8"/>
        </w:rPr>
        <w:t xml:space="preserve"> </w:t>
      </w:r>
      <w:r w:rsidRPr="007A458B">
        <w:rPr>
          <w:rFonts w:ascii="Arial" w:hAnsi="Arial" w:cs="Arial"/>
        </w:rPr>
        <w:t>Comercio</w:t>
      </w:r>
      <w:r w:rsidRPr="007A458B">
        <w:rPr>
          <w:rFonts w:ascii="Arial" w:hAnsi="Arial" w:cs="Arial"/>
          <w:spacing w:val="-8"/>
        </w:rPr>
        <w:t xml:space="preserve"> </w:t>
      </w:r>
      <w:r w:rsidRPr="007A458B">
        <w:rPr>
          <w:rFonts w:ascii="Arial" w:hAnsi="Arial" w:cs="Arial"/>
        </w:rPr>
        <w:t>no</w:t>
      </w:r>
      <w:r w:rsidRPr="007A458B">
        <w:rPr>
          <w:rFonts w:ascii="Arial" w:hAnsi="Arial" w:cs="Arial"/>
          <w:spacing w:val="-8"/>
        </w:rPr>
        <w:t xml:space="preserve"> </w:t>
      </w:r>
      <w:r w:rsidRPr="007A458B">
        <w:rPr>
          <w:rFonts w:ascii="Arial" w:hAnsi="Arial" w:cs="Arial"/>
        </w:rPr>
        <w:t>están</w:t>
      </w:r>
      <w:r w:rsidRPr="007A458B">
        <w:rPr>
          <w:rFonts w:ascii="Arial" w:hAnsi="Arial" w:cs="Arial"/>
          <w:spacing w:val="-8"/>
        </w:rPr>
        <w:t xml:space="preserve"> </w:t>
      </w:r>
      <w:r w:rsidRPr="007A458B">
        <w:rPr>
          <w:rFonts w:ascii="Arial" w:hAnsi="Arial" w:cs="Arial"/>
        </w:rPr>
        <w:t>todas</w:t>
      </w:r>
      <w:r w:rsidRPr="007A458B">
        <w:rPr>
          <w:rFonts w:ascii="Arial" w:hAnsi="Arial" w:cs="Arial"/>
          <w:spacing w:val="-8"/>
        </w:rPr>
        <w:t xml:space="preserve"> </w:t>
      </w:r>
      <w:r w:rsidRPr="007A458B">
        <w:rPr>
          <w:rFonts w:ascii="Arial" w:hAnsi="Arial" w:cs="Arial"/>
        </w:rPr>
        <w:t>las</w:t>
      </w:r>
      <w:r w:rsidRPr="007A458B">
        <w:rPr>
          <w:rFonts w:ascii="Arial" w:hAnsi="Arial" w:cs="Arial"/>
          <w:spacing w:val="-59"/>
        </w:rPr>
        <w:t xml:space="preserve"> </w:t>
      </w:r>
      <w:r w:rsidRPr="007A458B">
        <w:rPr>
          <w:rFonts w:ascii="Arial" w:hAnsi="Arial" w:cs="Arial"/>
        </w:rPr>
        <w:t>sociedades</w:t>
      </w:r>
      <w:r w:rsidRPr="007A458B">
        <w:rPr>
          <w:rFonts w:ascii="Arial" w:hAnsi="Arial" w:cs="Arial"/>
          <w:spacing w:val="1"/>
        </w:rPr>
        <w:t xml:space="preserve"> </w:t>
      </w:r>
      <w:r w:rsidRPr="007A458B">
        <w:rPr>
          <w:rFonts w:ascii="Arial" w:hAnsi="Arial" w:cs="Arial"/>
        </w:rPr>
        <w:t>que</w:t>
      </w:r>
      <w:r w:rsidRPr="007A458B">
        <w:rPr>
          <w:rFonts w:ascii="Arial" w:hAnsi="Arial" w:cs="Arial"/>
          <w:spacing w:val="1"/>
        </w:rPr>
        <w:t xml:space="preserve"> </w:t>
      </w:r>
      <w:r w:rsidRPr="007A458B">
        <w:rPr>
          <w:rFonts w:ascii="Arial" w:hAnsi="Arial" w:cs="Arial"/>
        </w:rPr>
        <w:t>se</w:t>
      </w:r>
      <w:r w:rsidRPr="007A458B">
        <w:rPr>
          <w:rFonts w:ascii="Arial" w:hAnsi="Arial" w:cs="Arial"/>
          <w:spacing w:val="1"/>
        </w:rPr>
        <w:t xml:space="preserve"> </w:t>
      </w:r>
      <w:r w:rsidRPr="007A458B">
        <w:rPr>
          <w:rFonts w:ascii="Arial" w:hAnsi="Arial" w:cs="Arial"/>
        </w:rPr>
        <w:t>pueden</w:t>
      </w:r>
      <w:r w:rsidRPr="007A458B">
        <w:rPr>
          <w:rFonts w:ascii="Arial" w:hAnsi="Arial" w:cs="Arial"/>
          <w:spacing w:val="1"/>
        </w:rPr>
        <w:t xml:space="preserve"> </w:t>
      </w:r>
      <w:r w:rsidRPr="007A458B">
        <w:rPr>
          <w:rFonts w:ascii="Arial" w:hAnsi="Arial" w:cs="Arial"/>
        </w:rPr>
        <w:t>constituir–</w:t>
      </w:r>
      <w:r w:rsidRPr="007A458B">
        <w:rPr>
          <w:rFonts w:ascii="Arial" w:hAnsi="Arial" w:cs="Arial"/>
          <w:spacing w:val="1"/>
        </w:rPr>
        <w:t xml:space="preserve"> </w:t>
      </w:r>
      <w:r w:rsidRPr="007A458B">
        <w:rPr>
          <w:rFonts w:ascii="Arial" w:hAnsi="Arial" w:cs="Arial"/>
        </w:rPr>
        <w:t>se</w:t>
      </w:r>
      <w:r w:rsidRPr="007A458B">
        <w:rPr>
          <w:rFonts w:ascii="Arial" w:hAnsi="Arial" w:cs="Arial"/>
          <w:spacing w:val="1"/>
        </w:rPr>
        <w:t xml:space="preserve"> </w:t>
      </w:r>
      <w:r w:rsidRPr="007A458B">
        <w:rPr>
          <w:rFonts w:ascii="Arial" w:hAnsi="Arial" w:cs="Arial"/>
        </w:rPr>
        <w:t>agrupan</w:t>
      </w:r>
      <w:r w:rsidRPr="007A458B">
        <w:rPr>
          <w:rFonts w:ascii="Arial" w:hAnsi="Arial" w:cs="Arial"/>
          <w:spacing w:val="1"/>
        </w:rPr>
        <w:t xml:space="preserve"> </w:t>
      </w:r>
      <w:r w:rsidRPr="007A458B">
        <w:rPr>
          <w:rFonts w:ascii="Arial" w:hAnsi="Arial" w:cs="Arial"/>
        </w:rPr>
        <w:t>u</w:t>
      </w:r>
      <w:r w:rsidRPr="007A458B">
        <w:rPr>
          <w:rFonts w:ascii="Arial" w:hAnsi="Arial" w:cs="Arial"/>
          <w:spacing w:val="1"/>
        </w:rPr>
        <w:t xml:space="preserve"> </w:t>
      </w:r>
      <w:r w:rsidRPr="007A458B">
        <w:rPr>
          <w:rFonts w:ascii="Arial" w:hAnsi="Arial" w:cs="Arial"/>
        </w:rPr>
        <w:t>organizan,</w:t>
      </w:r>
      <w:r w:rsidRPr="007A458B">
        <w:rPr>
          <w:rFonts w:ascii="Arial" w:hAnsi="Arial" w:cs="Arial"/>
          <w:spacing w:val="1"/>
        </w:rPr>
        <w:t xml:space="preserve"> </w:t>
      </w:r>
      <w:r w:rsidRPr="007A458B">
        <w:rPr>
          <w:rFonts w:ascii="Arial" w:hAnsi="Arial" w:cs="Arial"/>
        </w:rPr>
        <w:t>doctrinaria</w:t>
      </w:r>
      <w:r w:rsidRPr="007A458B">
        <w:rPr>
          <w:rFonts w:ascii="Arial" w:hAnsi="Arial" w:cs="Arial"/>
          <w:spacing w:val="1"/>
        </w:rPr>
        <w:t xml:space="preserve"> </w:t>
      </w:r>
      <w:r w:rsidRPr="007A458B">
        <w:rPr>
          <w:rFonts w:ascii="Arial" w:hAnsi="Arial" w:cs="Arial"/>
        </w:rPr>
        <w:t>y</w:t>
      </w:r>
      <w:r w:rsidRPr="007A458B">
        <w:rPr>
          <w:rFonts w:ascii="Arial" w:hAnsi="Arial" w:cs="Arial"/>
          <w:spacing w:val="1"/>
        </w:rPr>
        <w:t xml:space="preserve"> </w:t>
      </w:r>
      <w:r w:rsidRPr="007A458B">
        <w:rPr>
          <w:rFonts w:ascii="Arial" w:hAnsi="Arial" w:cs="Arial"/>
        </w:rPr>
        <w:t>jurisprudencialmente en i) sociedades de capital y ii) sociedades de personas. Sin</w:t>
      </w:r>
      <w:r w:rsidRPr="0034288E">
        <w:rPr>
          <w:rFonts w:ascii="Arial" w:hAnsi="Arial" w:cs="Arial"/>
        </w:rPr>
        <w:t xml:space="preserve"> embargo, el Código de Comercio no establece positivamente esta </w:t>
      </w:r>
      <w:r w:rsidRPr="007A458B">
        <w:rPr>
          <w:rFonts w:ascii="Arial" w:hAnsi="Arial" w:cs="Arial"/>
        </w:rPr>
        <w:t>clasificación,</w:t>
      </w:r>
      <w:r w:rsidRPr="007A458B">
        <w:rPr>
          <w:rFonts w:ascii="Arial" w:hAnsi="Arial" w:cs="Arial"/>
          <w:spacing w:val="-15"/>
        </w:rPr>
        <w:t xml:space="preserve"> </w:t>
      </w:r>
      <w:r w:rsidRPr="007A458B">
        <w:rPr>
          <w:rFonts w:ascii="Arial" w:hAnsi="Arial" w:cs="Arial"/>
        </w:rPr>
        <w:t>pese a que</w:t>
      </w:r>
      <w:r w:rsidRPr="007A458B">
        <w:rPr>
          <w:rFonts w:ascii="Arial" w:hAnsi="Arial" w:cs="Arial"/>
          <w:spacing w:val="-15"/>
        </w:rPr>
        <w:t xml:space="preserve"> </w:t>
      </w:r>
      <w:r w:rsidRPr="007A458B">
        <w:rPr>
          <w:rFonts w:ascii="Arial" w:hAnsi="Arial" w:cs="Arial"/>
        </w:rPr>
        <w:t>su</w:t>
      </w:r>
      <w:r w:rsidRPr="007A458B">
        <w:rPr>
          <w:rFonts w:ascii="Arial" w:hAnsi="Arial" w:cs="Arial"/>
          <w:spacing w:val="-15"/>
        </w:rPr>
        <w:t xml:space="preserve"> </w:t>
      </w:r>
      <w:r w:rsidRPr="007A458B">
        <w:rPr>
          <w:rFonts w:ascii="Arial" w:hAnsi="Arial" w:cs="Arial"/>
        </w:rPr>
        <w:t>vigencia</w:t>
      </w:r>
      <w:r w:rsidRPr="007A458B">
        <w:rPr>
          <w:rFonts w:ascii="Arial" w:hAnsi="Arial" w:cs="Arial"/>
          <w:spacing w:val="-15"/>
        </w:rPr>
        <w:t xml:space="preserve"> </w:t>
      </w:r>
      <w:r w:rsidRPr="007A458B">
        <w:rPr>
          <w:rFonts w:ascii="Arial" w:hAnsi="Arial" w:cs="Arial"/>
        </w:rPr>
        <w:t>y</w:t>
      </w:r>
      <w:r w:rsidRPr="007A458B">
        <w:rPr>
          <w:rFonts w:ascii="Arial" w:hAnsi="Arial" w:cs="Arial"/>
          <w:spacing w:val="-15"/>
        </w:rPr>
        <w:t xml:space="preserve"> </w:t>
      </w:r>
      <w:r w:rsidRPr="007A458B">
        <w:rPr>
          <w:rFonts w:ascii="Arial" w:hAnsi="Arial" w:cs="Arial"/>
        </w:rPr>
        <w:t>validez</w:t>
      </w:r>
      <w:r w:rsidRPr="007A458B">
        <w:rPr>
          <w:rFonts w:ascii="Arial" w:hAnsi="Arial" w:cs="Arial"/>
          <w:spacing w:val="-15"/>
        </w:rPr>
        <w:t xml:space="preserve"> </w:t>
      </w:r>
      <w:r w:rsidRPr="007A458B">
        <w:rPr>
          <w:rFonts w:ascii="Arial" w:hAnsi="Arial" w:cs="Arial"/>
        </w:rPr>
        <w:t>es</w:t>
      </w:r>
      <w:r w:rsidRPr="007A458B">
        <w:rPr>
          <w:rFonts w:ascii="Arial" w:hAnsi="Arial" w:cs="Arial"/>
          <w:spacing w:val="-15"/>
        </w:rPr>
        <w:t xml:space="preserve"> </w:t>
      </w:r>
      <w:r w:rsidRPr="007A458B">
        <w:rPr>
          <w:rFonts w:ascii="Arial" w:hAnsi="Arial" w:cs="Arial"/>
        </w:rPr>
        <w:t>indiscutida</w:t>
      </w:r>
      <w:r w:rsidRPr="007A458B">
        <w:rPr>
          <w:rFonts w:ascii="Arial" w:hAnsi="Arial" w:cs="Arial"/>
          <w:spacing w:val="-15"/>
        </w:rPr>
        <w:t xml:space="preserve"> </w:t>
      </w:r>
      <w:r w:rsidRPr="007A458B">
        <w:rPr>
          <w:rFonts w:ascii="Arial" w:hAnsi="Arial" w:cs="Arial"/>
        </w:rPr>
        <w:t>en</w:t>
      </w:r>
      <w:r w:rsidRPr="007A458B">
        <w:rPr>
          <w:rFonts w:ascii="Arial" w:hAnsi="Arial" w:cs="Arial"/>
          <w:spacing w:val="-15"/>
        </w:rPr>
        <w:t xml:space="preserve"> </w:t>
      </w:r>
      <w:r w:rsidRPr="007A458B">
        <w:rPr>
          <w:rFonts w:ascii="Arial" w:hAnsi="Arial" w:cs="Arial"/>
        </w:rPr>
        <w:t>el</w:t>
      </w:r>
      <w:r w:rsidRPr="007A458B">
        <w:rPr>
          <w:rFonts w:ascii="Arial" w:hAnsi="Arial" w:cs="Arial"/>
          <w:spacing w:val="-15"/>
        </w:rPr>
        <w:t xml:space="preserve"> </w:t>
      </w:r>
      <w:r w:rsidRPr="007A458B">
        <w:rPr>
          <w:rFonts w:ascii="Arial" w:hAnsi="Arial" w:cs="Arial"/>
        </w:rPr>
        <w:t>ámbito</w:t>
      </w:r>
      <w:r w:rsidRPr="007A458B">
        <w:rPr>
          <w:rFonts w:ascii="Arial" w:hAnsi="Arial" w:cs="Arial"/>
          <w:spacing w:val="-15"/>
        </w:rPr>
        <w:t xml:space="preserve"> </w:t>
      </w:r>
      <w:r w:rsidRPr="007A458B">
        <w:rPr>
          <w:rFonts w:ascii="Arial" w:hAnsi="Arial" w:cs="Arial"/>
        </w:rPr>
        <w:t>mercantil.</w:t>
      </w:r>
    </w:p>
    <w:p xmlns:wp14="http://schemas.microsoft.com/office/word/2010/wordml" w:rsidRPr="007A458B" w:rsidR="006A2A48" w:rsidP="006A2A48" w:rsidRDefault="006A2A48" w14:paraId="1A0B2E10" wp14:textId="77777777">
      <w:pPr>
        <w:pStyle w:val="Textoindependiente"/>
        <w:spacing w:before="120"/>
        <w:ind w:right="49" w:firstLine="708"/>
        <w:jc w:val="both"/>
        <w:rPr>
          <w:rFonts w:ascii="Arial" w:hAnsi="Arial" w:cs="Arial"/>
        </w:rPr>
      </w:pPr>
      <w:r w:rsidRPr="007A458B">
        <w:rPr>
          <w:rFonts w:ascii="Arial" w:hAnsi="Arial" w:cs="Arial"/>
        </w:rPr>
        <w:t>Sin embargo, esta clasificación no es la única posible. La doctrina del derecho</w:t>
      </w:r>
      <w:r w:rsidRPr="007A458B">
        <w:rPr>
          <w:rFonts w:ascii="Arial" w:hAnsi="Arial" w:cs="Arial"/>
          <w:spacing w:val="1"/>
        </w:rPr>
        <w:t xml:space="preserve"> </w:t>
      </w:r>
      <w:r w:rsidRPr="007A458B">
        <w:rPr>
          <w:rFonts w:ascii="Arial" w:hAnsi="Arial" w:cs="Arial"/>
          <w:spacing w:val="-2"/>
        </w:rPr>
        <w:t>comercial,</w:t>
      </w:r>
      <w:r w:rsidRPr="007A458B">
        <w:rPr>
          <w:rFonts w:ascii="Arial" w:hAnsi="Arial" w:cs="Arial"/>
          <w:spacing w:val="-14"/>
        </w:rPr>
        <w:t xml:space="preserve"> </w:t>
      </w:r>
      <w:r w:rsidRPr="007A458B">
        <w:rPr>
          <w:rFonts w:ascii="Arial" w:hAnsi="Arial" w:cs="Arial"/>
          <w:spacing w:val="-2"/>
        </w:rPr>
        <w:t>tanto</w:t>
      </w:r>
      <w:r w:rsidRPr="007A458B">
        <w:rPr>
          <w:rFonts w:ascii="Arial" w:hAnsi="Arial" w:cs="Arial"/>
          <w:spacing w:val="-13"/>
        </w:rPr>
        <w:t xml:space="preserve"> </w:t>
      </w:r>
      <w:r w:rsidRPr="007A458B">
        <w:rPr>
          <w:rFonts w:ascii="Arial" w:hAnsi="Arial" w:cs="Arial"/>
          <w:spacing w:val="-2"/>
        </w:rPr>
        <w:t>nacional</w:t>
      </w:r>
      <w:r w:rsidRPr="007A458B">
        <w:rPr>
          <w:rFonts w:ascii="Arial" w:hAnsi="Arial" w:cs="Arial"/>
          <w:spacing w:val="-13"/>
        </w:rPr>
        <w:t xml:space="preserve"> </w:t>
      </w:r>
      <w:r w:rsidRPr="007A458B">
        <w:rPr>
          <w:rFonts w:ascii="Arial" w:hAnsi="Arial" w:cs="Arial"/>
          <w:spacing w:val="-2"/>
        </w:rPr>
        <w:t>como</w:t>
      </w:r>
      <w:r w:rsidRPr="007A458B">
        <w:rPr>
          <w:rFonts w:ascii="Arial" w:hAnsi="Arial" w:cs="Arial"/>
          <w:spacing w:val="-13"/>
        </w:rPr>
        <w:t xml:space="preserve"> </w:t>
      </w:r>
      <w:r w:rsidRPr="007A458B">
        <w:rPr>
          <w:rFonts w:ascii="Arial" w:hAnsi="Arial" w:cs="Arial"/>
          <w:spacing w:val="-2"/>
        </w:rPr>
        <w:t>extranjera,</w:t>
      </w:r>
      <w:r w:rsidRPr="007A458B">
        <w:rPr>
          <w:rFonts w:ascii="Arial" w:hAnsi="Arial" w:cs="Arial"/>
          <w:spacing w:val="-13"/>
        </w:rPr>
        <w:t xml:space="preserve"> </w:t>
      </w:r>
      <w:r w:rsidRPr="007A458B">
        <w:rPr>
          <w:rFonts w:ascii="Arial" w:hAnsi="Arial" w:cs="Arial"/>
          <w:spacing w:val="-2"/>
        </w:rPr>
        <w:t>propone</w:t>
      </w:r>
      <w:r w:rsidRPr="007A458B">
        <w:rPr>
          <w:rFonts w:ascii="Arial" w:hAnsi="Arial" w:cs="Arial"/>
          <w:spacing w:val="-13"/>
        </w:rPr>
        <w:t xml:space="preserve"> </w:t>
      </w:r>
      <w:r w:rsidRPr="007A458B">
        <w:rPr>
          <w:rFonts w:ascii="Arial" w:hAnsi="Arial" w:cs="Arial"/>
          <w:spacing w:val="-2"/>
        </w:rPr>
        <w:t>otras,</w:t>
      </w:r>
      <w:r w:rsidRPr="007A458B">
        <w:rPr>
          <w:rFonts w:ascii="Arial" w:hAnsi="Arial" w:cs="Arial"/>
          <w:spacing w:val="-13"/>
        </w:rPr>
        <w:t xml:space="preserve"> </w:t>
      </w:r>
      <w:r w:rsidRPr="007A458B">
        <w:rPr>
          <w:rFonts w:ascii="Arial" w:hAnsi="Arial" w:cs="Arial"/>
          <w:spacing w:val="-2"/>
        </w:rPr>
        <w:t>atendiendo</w:t>
      </w:r>
      <w:r w:rsidRPr="007A458B">
        <w:rPr>
          <w:rFonts w:ascii="Arial" w:hAnsi="Arial" w:cs="Arial"/>
          <w:spacing w:val="-13"/>
        </w:rPr>
        <w:t xml:space="preserve"> </w:t>
      </w:r>
      <w:r w:rsidRPr="007A458B">
        <w:rPr>
          <w:rFonts w:ascii="Arial" w:hAnsi="Arial" w:cs="Arial"/>
          <w:spacing w:val="-1"/>
        </w:rPr>
        <w:t>a</w:t>
      </w:r>
      <w:r w:rsidRPr="007A458B">
        <w:rPr>
          <w:rFonts w:ascii="Arial" w:hAnsi="Arial" w:cs="Arial"/>
          <w:spacing w:val="-13"/>
        </w:rPr>
        <w:t xml:space="preserve"> </w:t>
      </w:r>
      <w:r w:rsidRPr="007A458B">
        <w:rPr>
          <w:rFonts w:ascii="Arial" w:hAnsi="Arial" w:cs="Arial"/>
          <w:spacing w:val="-1"/>
        </w:rPr>
        <w:t>diversos</w:t>
      </w:r>
      <w:r w:rsidRPr="007A458B">
        <w:rPr>
          <w:rFonts w:ascii="Arial" w:hAnsi="Arial" w:cs="Arial"/>
          <w:spacing w:val="-13"/>
        </w:rPr>
        <w:t xml:space="preserve"> </w:t>
      </w:r>
      <w:r w:rsidRPr="007A458B">
        <w:rPr>
          <w:rFonts w:ascii="Arial" w:hAnsi="Arial" w:cs="Arial"/>
          <w:spacing w:val="-1"/>
        </w:rPr>
        <w:t>aspectos</w:t>
      </w:r>
      <w:r w:rsidRPr="007A458B">
        <w:rPr>
          <w:rFonts w:ascii="Arial" w:hAnsi="Arial" w:cs="Arial"/>
          <w:spacing w:val="-59"/>
        </w:rPr>
        <w:t xml:space="preserve">                     </w:t>
      </w:r>
      <w:r w:rsidRPr="007A458B">
        <w:rPr>
          <w:rFonts w:ascii="Arial" w:hAnsi="Arial" w:cs="Arial"/>
          <w:spacing w:val="-1"/>
        </w:rPr>
        <w:t>o</w:t>
      </w:r>
      <w:r w:rsidRPr="007A458B">
        <w:rPr>
          <w:rFonts w:ascii="Arial" w:hAnsi="Arial" w:cs="Arial"/>
          <w:spacing w:val="-15"/>
        </w:rPr>
        <w:t xml:space="preserve"> </w:t>
      </w:r>
      <w:r w:rsidRPr="007A458B">
        <w:rPr>
          <w:rFonts w:ascii="Arial" w:hAnsi="Arial" w:cs="Arial"/>
          <w:spacing w:val="-1"/>
        </w:rPr>
        <w:t>características</w:t>
      </w:r>
      <w:r w:rsidRPr="007A458B">
        <w:rPr>
          <w:rFonts w:ascii="Arial" w:hAnsi="Arial" w:cs="Arial"/>
          <w:spacing w:val="-14"/>
        </w:rPr>
        <w:t xml:space="preserve"> </w:t>
      </w:r>
      <w:r w:rsidRPr="007A458B">
        <w:rPr>
          <w:rFonts w:ascii="Arial" w:hAnsi="Arial" w:cs="Arial"/>
          <w:spacing w:val="-1"/>
        </w:rPr>
        <w:t>de</w:t>
      </w:r>
      <w:r w:rsidRPr="007A458B">
        <w:rPr>
          <w:rFonts w:ascii="Arial" w:hAnsi="Arial" w:cs="Arial"/>
          <w:spacing w:val="-14"/>
        </w:rPr>
        <w:t xml:space="preserve"> </w:t>
      </w:r>
      <w:r w:rsidRPr="007A458B">
        <w:rPr>
          <w:rFonts w:ascii="Arial" w:hAnsi="Arial" w:cs="Arial"/>
          <w:spacing w:val="-1"/>
        </w:rPr>
        <w:t>las</w:t>
      </w:r>
      <w:r w:rsidRPr="007A458B">
        <w:rPr>
          <w:rFonts w:ascii="Arial" w:hAnsi="Arial" w:cs="Arial"/>
          <w:spacing w:val="-14"/>
        </w:rPr>
        <w:t xml:space="preserve"> </w:t>
      </w:r>
      <w:r w:rsidRPr="007A458B">
        <w:rPr>
          <w:rFonts w:ascii="Arial" w:hAnsi="Arial" w:cs="Arial"/>
          <w:spacing w:val="-1"/>
        </w:rPr>
        <w:t>sociedades.</w:t>
      </w:r>
      <w:r w:rsidRPr="007A458B">
        <w:rPr>
          <w:rFonts w:ascii="Arial" w:hAnsi="Arial" w:cs="Arial"/>
          <w:spacing w:val="-15"/>
        </w:rPr>
        <w:t xml:space="preserve"> </w:t>
      </w:r>
      <w:r w:rsidRPr="007A458B">
        <w:rPr>
          <w:rFonts w:ascii="Arial" w:hAnsi="Arial" w:cs="Arial"/>
          <w:spacing w:val="-1"/>
        </w:rPr>
        <w:t>Por</w:t>
      </w:r>
      <w:r w:rsidRPr="007A458B">
        <w:rPr>
          <w:rFonts w:ascii="Arial" w:hAnsi="Arial" w:cs="Arial"/>
          <w:spacing w:val="-14"/>
        </w:rPr>
        <w:t xml:space="preserve"> </w:t>
      </w:r>
      <w:r w:rsidRPr="007A458B">
        <w:rPr>
          <w:rFonts w:ascii="Arial" w:hAnsi="Arial" w:cs="Arial"/>
          <w:spacing w:val="-1"/>
        </w:rPr>
        <w:t>ejemplo,</w:t>
      </w:r>
      <w:r w:rsidRPr="007A458B">
        <w:rPr>
          <w:rFonts w:ascii="Arial" w:hAnsi="Arial" w:cs="Arial"/>
          <w:spacing w:val="-14"/>
        </w:rPr>
        <w:t xml:space="preserve"> </w:t>
      </w:r>
      <w:r w:rsidRPr="007A458B">
        <w:rPr>
          <w:rFonts w:ascii="Arial" w:hAnsi="Arial" w:cs="Arial"/>
        </w:rPr>
        <w:t>la</w:t>
      </w:r>
      <w:r w:rsidRPr="007A458B">
        <w:rPr>
          <w:rFonts w:ascii="Arial" w:hAnsi="Arial" w:cs="Arial"/>
          <w:spacing w:val="-14"/>
        </w:rPr>
        <w:t xml:space="preserve"> </w:t>
      </w:r>
      <w:r w:rsidRPr="007A458B">
        <w:rPr>
          <w:rFonts w:ascii="Arial" w:hAnsi="Arial" w:cs="Arial"/>
        </w:rPr>
        <w:t>categorización</w:t>
      </w:r>
      <w:r w:rsidRPr="007A458B">
        <w:rPr>
          <w:rFonts w:ascii="Arial" w:hAnsi="Arial" w:cs="Arial"/>
          <w:spacing w:val="-15"/>
        </w:rPr>
        <w:t xml:space="preserve"> </w:t>
      </w:r>
      <w:r w:rsidRPr="007A458B">
        <w:rPr>
          <w:rFonts w:ascii="Arial" w:hAnsi="Arial" w:cs="Arial"/>
        </w:rPr>
        <w:t>citada</w:t>
      </w:r>
      <w:r w:rsidRPr="007A458B">
        <w:rPr>
          <w:rFonts w:ascii="Arial" w:hAnsi="Arial" w:cs="Arial"/>
          <w:spacing w:val="-14"/>
        </w:rPr>
        <w:t xml:space="preserve"> </w:t>
      </w:r>
      <w:r w:rsidRPr="007A458B">
        <w:rPr>
          <w:rFonts w:ascii="Arial" w:hAnsi="Arial" w:cs="Arial"/>
        </w:rPr>
        <w:t>antes</w:t>
      </w:r>
      <w:r w:rsidRPr="007A458B">
        <w:rPr>
          <w:rFonts w:ascii="Arial" w:hAnsi="Arial" w:cs="Arial"/>
          <w:spacing w:val="-14"/>
        </w:rPr>
        <w:t xml:space="preserve"> </w:t>
      </w:r>
      <w:r w:rsidRPr="007A458B">
        <w:rPr>
          <w:rFonts w:ascii="Arial" w:hAnsi="Arial" w:cs="Arial"/>
        </w:rPr>
        <w:t>atiende</w:t>
      </w:r>
      <w:r w:rsidRPr="007A458B">
        <w:rPr>
          <w:rFonts w:ascii="Arial" w:hAnsi="Arial" w:cs="Arial"/>
          <w:spacing w:val="-14"/>
        </w:rPr>
        <w:t xml:space="preserve"> </w:t>
      </w:r>
      <w:r w:rsidRPr="007A458B">
        <w:rPr>
          <w:rFonts w:ascii="Arial" w:hAnsi="Arial" w:cs="Arial"/>
        </w:rPr>
        <w:t xml:space="preserve">a </w:t>
      </w:r>
      <w:r w:rsidRPr="007A458B">
        <w:rPr>
          <w:rFonts w:ascii="Arial" w:hAnsi="Arial" w:cs="Arial"/>
          <w:spacing w:val="-59"/>
        </w:rPr>
        <w:t xml:space="preserve"> </w:t>
      </w:r>
      <w:r w:rsidRPr="007A458B">
        <w:rPr>
          <w:rFonts w:ascii="Arial" w:hAnsi="Arial" w:cs="Arial"/>
        </w:rPr>
        <w:t>la</w:t>
      </w:r>
      <w:r w:rsidRPr="007A458B">
        <w:rPr>
          <w:rFonts w:ascii="Arial" w:hAnsi="Arial" w:cs="Arial"/>
          <w:spacing w:val="-14"/>
        </w:rPr>
        <w:t xml:space="preserve"> </w:t>
      </w:r>
      <w:r w:rsidRPr="007A458B">
        <w:rPr>
          <w:rFonts w:ascii="Arial" w:hAnsi="Arial" w:cs="Arial"/>
        </w:rPr>
        <w:t>relevancia</w:t>
      </w:r>
      <w:r w:rsidRPr="007A458B">
        <w:rPr>
          <w:rFonts w:ascii="Arial" w:hAnsi="Arial" w:cs="Arial"/>
          <w:spacing w:val="-13"/>
        </w:rPr>
        <w:t xml:space="preserve"> </w:t>
      </w:r>
      <w:r w:rsidRPr="007A458B">
        <w:rPr>
          <w:rFonts w:ascii="Arial" w:hAnsi="Arial" w:cs="Arial"/>
        </w:rPr>
        <w:t>que</w:t>
      </w:r>
      <w:r w:rsidRPr="007A458B">
        <w:rPr>
          <w:rFonts w:ascii="Arial" w:hAnsi="Arial" w:cs="Arial"/>
          <w:spacing w:val="-14"/>
        </w:rPr>
        <w:t xml:space="preserve"> </w:t>
      </w:r>
      <w:r w:rsidRPr="007A458B">
        <w:rPr>
          <w:rFonts w:ascii="Arial" w:hAnsi="Arial" w:cs="Arial"/>
        </w:rPr>
        <w:t>tienen</w:t>
      </w:r>
      <w:r w:rsidRPr="007A458B">
        <w:rPr>
          <w:rFonts w:ascii="Arial" w:hAnsi="Arial" w:cs="Arial"/>
          <w:spacing w:val="-13"/>
        </w:rPr>
        <w:t xml:space="preserve"> </w:t>
      </w:r>
      <w:r w:rsidRPr="007A458B">
        <w:rPr>
          <w:rFonts w:ascii="Arial" w:hAnsi="Arial" w:cs="Arial"/>
        </w:rPr>
        <w:t>los</w:t>
      </w:r>
      <w:r w:rsidRPr="007A458B">
        <w:rPr>
          <w:rFonts w:ascii="Arial" w:hAnsi="Arial" w:cs="Arial"/>
          <w:spacing w:val="-14"/>
        </w:rPr>
        <w:t xml:space="preserve"> </w:t>
      </w:r>
      <w:r w:rsidRPr="007A458B">
        <w:rPr>
          <w:rFonts w:ascii="Arial" w:hAnsi="Arial" w:cs="Arial"/>
        </w:rPr>
        <w:t>socios</w:t>
      </w:r>
      <w:r w:rsidRPr="007A458B">
        <w:rPr>
          <w:rFonts w:ascii="Arial" w:hAnsi="Arial" w:cs="Arial"/>
          <w:spacing w:val="-13"/>
        </w:rPr>
        <w:t xml:space="preserve"> </w:t>
      </w:r>
      <w:r w:rsidRPr="007A458B">
        <w:rPr>
          <w:rFonts w:ascii="Arial" w:hAnsi="Arial" w:cs="Arial"/>
        </w:rPr>
        <w:t>o</w:t>
      </w:r>
      <w:r w:rsidRPr="007A458B">
        <w:rPr>
          <w:rFonts w:ascii="Arial" w:hAnsi="Arial" w:cs="Arial"/>
          <w:spacing w:val="-14"/>
        </w:rPr>
        <w:t xml:space="preserve"> </w:t>
      </w:r>
      <w:r w:rsidRPr="007A458B">
        <w:rPr>
          <w:rFonts w:ascii="Arial" w:hAnsi="Arial" w:cs="Arial"/>
        </w:rPr>
        <w:t>el</w:t>
      </w:r>
      <w:r w:rsidRPr="007A458B">
        <w:rPr>
          <w:rFonts w:ascii="Arial" w:hAnsi="Arial" w:cs="Arial"/>
          <w:spacing w:val="-13"/>
        </w:rPr>
        <w:t xml:space="preserve"> </w:t>
      </w:r>
      <w:r w:rsidRPr="007A458B">
        <w:rPr>
          <w:rFonts w:ascii="Arial" w:hAnsi="Arial" w:cs="Arial"/>
        </w:rPr>
        <w:t>capital</w:t>
      </w:r>
      <w:r w:rsidRPr="007A458B">
        <w:rPr>
          <w:rFonts w:ascii="Arial" w:hAnsi="Arial" w:cs="Arial"/>
          <w:spacing w:val="-14"/>
        </w:rPr>
        <w:t xml:space="preserve"> </w:t>
      </w:r>
      <w:r w:rsidRPr="007A458B">
        <w:rPr>
          <w:rFonts w:ascii="Arial" w:hAnsi="Arial" w:cs="Arial"/>
        </w:rPr>
        <w:t>en</w:t>
      </w:r>
      <w:r w:rsidRPr="007A458B">
        <w:rPr>
          <w:rFonts w:ascii="Arial" w:hAnsi="Arial" w:cs="Arial"/>
          <w:spacing w:val="-13"/>
        </w:rPr>
        <w:t xml:space="preserve"> </w:t>
      </w:r>
      <w:r w:rsidRPr="007A458B">
        <w:rPr>
          <w:rFonts w:ascii="Arial" w:hAnsi="Arial" w:cs="Arial"/>
        </w:rPr>
        <w:t>las</w:t>
      </w:r>
      <w:r w:rsidRPr="007A458B">
        <w:rPr>
          <w:rFonts w:ascii="Arial" w:hAnsi="Arial" w:cs="Arial"/>
          <w:spacing w:val="-14"/>
        </w:rPr>
        <w:t xml:space="preserve"> </w:t>
      </w:r>
      <w:r w:rsidRPr="007A458B">
        <w:rPr>
          <w:rFonts w:ascii="Arial" w:hAnsi="Arial" w:cs="Arial"/>
        </w:rPr>
        <w:t>sociedades;</w:t>
      </w:r>
      <w:r w:rsidRPr="007A458B">
        <w:rPr>
          <w:rFonts w:ascii="Arial" w:hAnsi="Arial" w:cs="Arial"/>
          <w:spacing w:val="-13"/>
        </w:rPr>
        <w:t xml:space="preserve"> </w:t>
      </w:r>
      <w:r w:rsidRPr="007A458B">
        <w:rPr>
          <w:rFonts w:ascii="Arial" w:hAnsi="Arial" w:cs="Arial"/>
        </w:rPr>
        <w:t>pero</w:t>
      </w:r>
      <w:r w:rsidRPr="007A458B">
        <w:rPr>
          <w:rFonts w:ascii="Arial" w:hAnsi="Arial" w:cs="Arial"/>
          <w:spacing w:val="-14"/>
        </w:rPr>
        <w:t xml:space="preserve"> </w:t>
      </w:r>
      <w:r w:rsidRPr="007A458B">
        <w:rPr>
          <w:rFonts w:ascii="Arial" w:hAnsi="Arial" w:cs="Arial"/>
        </w:rPr>
        <w:t>para</w:t>
      </w:r>
      <w:r w:rsidRPr="007A458B">
        <w:rPr>
          <w:rFonts w:ascii="Arial" w:hAnsi="Arial" w:cs="Arial"/>
          <w:spacing w:val="-13"/>
        </w:rPr>
        <w:t xml:space="preserve"> </w:t>
      </w:r>
      <w:r w:rsidRPr="007A458B">
        <w:rPr>
          <w:rFonts w:ascii="Arial" w:hAnsi="Arial" w:cs="Arial"/>
        </w:rPr>
        <w:t>otros</w:t>
      </w:r>
      <w:r w:rsidRPr="007A458B">
        <w:rPr>
          <w:rFonts w:ascii="Arial" w:hAnsi="Arial" w:cs="Arial"/>
          <w:spacing w:val="-14"/>
        </w:rPr>
        <w:t xml:space="preserve"> </w:t>
      </w:r>
      <w:r w:rsidRPr="007A458B">
        <w:rPr>
          <w:rFonts w:ascii="Arial" w:hAnsi="Arial" w:cs="Arial"/>
        </w:rPr>
        <w:t>autores</w:t>
      </w:r>
      <w:r w:rsidRPr="007A458B">
        <w:rPr>
          <w:rFonts w:ascii="Arial" w:hAnsi="Arial" w:cs="Arial"/>
          <w:spacing w:val="-58"/>
        </w:rPr>
        <w:t xml:space="preserve">                     </w:t>
      </w:r>
      <w:r w:rsidRPr="007A458B">
        <w:rPr>
          <w:rFonts w:ascii="Arial" w:hAnsi="Arial" w:cs="Arial"/>
        </w:rPr>
        <w:t>el factor determinante de la clasificación son las cuotas en las que se divide el capital –</w:t>
      </w:r>
      <w:r w:rsidRPr="007A458B">
        <w:rPr>
          <w:rFonts w:ascii="Arial" w:hAnsi="Arial" w:cs="Arial"/>
          <w:spacing w:val="-59"/>
        </w:rPr>
        <w:t xml:space="preserve"> </w:t>
      </w:r>
      <w:r w:rsidRPr="007A458B">
        <w:rPr>
          <w:rFonts w:ascii="Arial" w:hAnsi="Arial" w:cs="Arial"/>
          <w:spacing w:val="-3"/>
        </w:rPr>
        <w:t>sociedades</w:t>
      </w:r>
      <w:r w:rsidRPr="007A458B">
        <w:rPr>
          <w:rFonts w:ascii="Arial" w:hAnsi="Arial" w:cs="Arial"/>
          <w:spacing w:val="-12"/>
        </w:rPr>
        <w:t xml:space="preserve"> </w:t>
      </w:r>
      <w:r w:rsidRPr="007A458B">
        <w:rPr>
          <w:rFonts w:ascii="Arial" w:hAnsi="Arial" w:cs="Arial"/>
          <w:spacing w:val="-3"/>
        </w:rPr>
        <w:t>de</w:t>
      </w:r>
      <w:r w:rsidRPr="007A458B">
        <w:rPr>
          <w:rFonts w:ascii="Arial" w:hAnsi="Arial" w:cs="Arial"/>
          <w:spacing w:val="-12"/>
        </w:rPr>
        <w:t xml:space="preserve"> </w:t>
      </w:r>
      <w:r w:rsidRPr="007A458B">
        <w:rPr>
          <w:rFonts w:ascii="Arial" w:hAnsi="Arial" w:cs="Arial"/>
          <w:spacing w:val="-3"/>
        </w:rPr>
        <w:t>partes</w:t>
      </w:r>
      <w:r w:rsidRPr="007A458B">
        <w:rPr>
          <w:rFonts w:ascii="Arial" w:hAnsi="Arial" w:cs="Arial"/>
          <w:spacing w:val="-12"/>
        </w:rPr>
        <w:t xml:space="preserve"> </w:t>
      </w:r>
      <w:r w:rsidRPr="007A458B">
        <w:rPr>
          <w:rFonts w:ascii="Arial" w:hAnsi="Arial" w:cs="Arial"/>
          <w:spacing w:val="-3"/>
        </w:rPr>
        <w:t>de</w:t>
      </w:r>
      <w:r w:rsidRPr="007A458B">
        <w:rPr>
          <w:rFonts w:ascii="Arial" w:hAnsi="Arial" w:cs="Arial"/>
          <w:spacing w:val="-12"/>
        </w:rPr>
        <w:t xml:space="preserve"> </w:t>
      </w:r>
      <w:r w:rsidRPr="007A458B">
        <w:rPr>
          <w:rFonts w:ascii="Arial" w:hAnsi="Arial" w:cs="Arial"/>
          <w:spacing w:val="-3"/>
        </w:rPr>
        <w:t>interés,</w:t>
      </w:r>
      <w:r w:rsidRPr="007A458B">
        <w:rPr>
          <w:rFonts w:ascii="Arial" w:hAnsi="Arial" w:cs="Arial"/>
          <w:spacing w:val="-12"/>
        </w:rPr>
        <w:t xml:space="preserve"> </w:t>
      </w:r>
      <w:r w:rsidRPr="007A458B">
        <w:rPr>
          <w:rFonts w:ascii="Arial" w:hAnsi="Arial" w:cs="Arial"/>
          <w:spacing w:val="-3"/>
        </w:rPr>
        <w:t>sociedades</w:t>
      </w:r>
      <w:r w:rsidRPr="007A458B">
        <w:rPr>
          <w:rFonts w:ascii="Arial" w:hAnsi="Arial" w:cs="Arial"/>
          <w:spacing w:val="-12"/>
        </w:rPr>
        <w:t xml:space="preserve"> </w:t>
      </w:r>
      <w:r w:rsidRPr="007A458B">
        <w:rPr>
          <w:rFonts w:ascii="Arial" w:hAnsi="Arial" w:cs="Arial"/>
          <w:spacing w:val="-2"/>
        </w:rPr>
        <w:t>por</w:t>
      </w:r>
      <w:r w:rsidRPr="007A458B">
        <w:rPr>
          <w:rFonts w:ascii="Arial" w:hAnsi="Arial" w:cs="Arial"/>
          <w:spacing w:val="-12"/>
        </w:rPr>
        <w:t xml:space="preserve"> </w:t>
      </w:r>
      <w:r w:rsidRPr="007A458B">
        <w:rPr>
          <w:rFonts w:ascii="Arial" w:hAnsi="Arial" w:cs="Arial"/>
          <w:spacing w:val="-2"/>
        </w:rPr>
        <w:t>cuotas</w:t>
      </w:r>
      <w:r w:rsidRPr="007A458B">
        <w:rPr>
          <w:rFonts w:ascii="Arial" w:hAnsi="Arial" w:cs="Arial"/>
          <w:spacing w:val="-12"/>
        </w:rPr>
        <w:t xml:space="preserve"> </w:t>
      </w:r>
      <w:r w:rsidRPr="007A458B">
        <w:rPr>
          <w:rFonts w:ascii="Arial" w:hAnsi="Arial" w:cs="Arial"/>
          <w:spacing w:val="-2"/>
        </w:rPr>
        <w:t>y</w:t>
      </w:r>
      <w:r w:rsidRPr="007A458B">
        <w:rPr>
          <w:rFonts w:ascii="Arial" w:hAnsi="Arial" w:cs="Arial"/>
          <w:spacing w:val="-12"/>
        </w:rPr>
        <w:t xml:space="preserve"> </w:t>
      </w:r>
      <w:r w:rsidRPr="007A458B">
        <w:rPr>
          <w:rFonts w:ascii="Arial" w:hAnsi="Arial" w:cs="Arial"/>
          <w:spacing w:val="-2"/>
        </w:rPr>
        <w:t>sociedades</w:t>
      </w:r>
      <w:r w:rsidRPr="007A458B">
        <w:rPr>
          <w:rFonts w:ascii="Arial" w:hAnsi="Arial" w:cs="Arial"/>
          <w:spacing w:val="-12"/>
        </w:rPr>
        <w:t xml:space="preserve"> </w:t>
      </w:r>
      <w:r w:rsidRPr="007A458B">
        <w:rPr>
          <w:rFonts w:ascii="Arial" w:hAnsi="Arial" w:cs="Arial"/>
          <w:spacing w:val="-2"/>
        </w:rPr>
        <w:t>por</w:t>
      </w:r>
      <w:r w:rsidRPr="007A458B">
        <w:rPr>
          <w:rFonts w:ascii="Arial" w:hAnsi="Arial" w:cs="Arial"/>
          <w:spacing w:val="-12"/>
        </w:rPr>
        <w:t xml:space="preserve"> </w:t>
      </w:r>
      <w:r w:rsidRPr="007A458B">
        <w:rPr>
          <w:rFonts w:ascii="Arial" w:hAnsi="Arial" w:cs="Arial"/>
          <w:spacing w:val="-2"/>
        </w:rPr>
        <w:t>acciones–;</w:t>
      </w:r>
      <w:r w:rsidRPr="007A458B">
        <w:rPr>
          <w:rFonts w:ascii="Arial" w:hAnsi="Arial" w:cs="Arial"/>
          <w:spacing w:val="-12"/>
        </w:rPr>
        <w:t xml:space="preserve"> </w:t>
      </w:r>
      <w:r w:rsidRPr="007A458B">
        <w:rPr>
          <w:rFonts w:ascii="Arial" w:hAnsi="Arial" w:cs="Arial"/>
          <w:spacing w:val="-2"/>
        </w:rPr>
        <w:t xml:space="preserve">otros </w:t>
      </w:r>
      <w:r w:rsidRPr="007A458B">
        <w:rPr>
          <w:rFonts w:ascii="Arial" w:hAnsi="Arial" w:cs="Arial"/>
          <w:spacing w:val="-58"/>
        </w:rPr>
        <w:t xml:space="preserve"> </w:t>
      </w:r>
      <w:r w:rsidRPr="007A458B">
        <w:rPr>
          <w:rFonts w:ascii="Arial" w:hAnsi="Arial" w:cs="Arial"/>
          <w:spacing w:val="-1"/>
        </w:rPr>
        <w:t>las</w:t>
      </w:r>
      <w:r w:rsidRPr="007A458B">
        <w:rPr>
          <w:rFonts w:ascii="Arial" w:hAnsi="Arial" w:cs="Arial"/>
          <w:spacing w:val="-15"/>
        </w:rPr>
        <w:t xml:space="preserve"> </w:t>
      </w:r>
      <w:r w:rsidRPr="007A458B">
        <w:rPr>
          <w:rFonts w:ascii="Arial" w:hAnsi="Arial" w:cs="Arial"/>
          <w:spacing w:val="-1"/>
        </w:rPr>
        <w:t>clasifican</w:t>
      </w:r>
      <w:r w:rsidRPr="007A458B">
        <w:rPr>
          <w:rFonts w:ascii="Arial" w:hAnsi="Arial" w:cs="Arial"/>
          <w:spacing w:val="-14"/>
        </w:rPr>
        <w:t xml:space="preserve"> </w:t>
      </w:r>
      <w:r w:rsidRPr="007A458B">
        <w:rPr>
          <w:rFonts w:ascii="Arial" w:hAnsi="Arial" w:cs="Arial"/>
          <w:spacing w:val="-1"/>
        </w:rPr>
        <w:t>según</w:t>
      </w:r>
      <w:r w:rsidRPr="007A458B">
        <w:rPr>
          <w:rFonts w:ascii="Arial" w:hAnsi="Arial" w:cs="Arial"/>
          <w:spacing w:val="-14"/>
        </w:rPr>
        <w:t xml:space="preserve"> </w:t>
      </w:r>
      <w:r w:rsidRPr="007A458B">
        <w:rPr>
          <w:rFonts w:ascii="Arial" w:hAnsi="Arial" w:cs="Arial"/>
        </w:rPr>
        <w:t>la</w:t>
      </w:r>
      <w:r w:rsidRPr="007A458B">
        <w:rPr>
          <w:rFonts w:ascii="Arial" w:hAnsi="Arial" w:cs="Arial"/>
          <w:spacing w:val="-14"/>
        </w:rPr>
        <w:t xml:space="preserve"> </w:t>
      </w:r>
      <w:r w:rsidRPr="007A458B">
        <w:rPr>
          <w:rFonts w:ascii="Arial" w:hAnsi="Arial" w:cs="Arial"/>
        </w:rPr>
        <w:t>nacionalidad</w:t>
      </w:r>
      <w:r w:rsidRPr="007A458B">
        <w:rPr>
          <w:rFonts w:ascii="Arial" w:hAnsi="Arial" w:cs="Arial"/>
          <w:spacing w:val="-14"/>
        </w:rPr>
        <w:t xml:space="preserve"> </w:t>
      </w:r>
      <w:r w:rsidRPr="007A458B">
        <w:rPr>
          <w:rFonts w:ascii="Arial" w:hAnsi="Arial" w:cs="Arial"/>
        </w:rPr>
        <w:t>–nacionales</w:t>
      </w:r>
      <w:r w:rsidRPr="007A458B">
        <w:rPr>
          <w:rFonts w:ascii="Arial" w:hAnsi="Arial" w:cs="Arial"/>
          <w:spacing w:val="-14"/>
        </w:rPr>
        <w:t xml:space="preserve"> </w:t>
      </w:r>
      <w:r w:rsidRPr="007A458B">
        <w:rPr>
          <w:rFonts w:ascii="Arial" w:hAnsi="Arial" w:cs="Arial"/>
        </w:rPr>
        <w:t>y</w:t>
      </w:r>
      <w:r w:rsidRPr="007A458B">
        <w:rPr>
          <w:rFonts w:ascii="Arial" w:hAnsi="Arial" w:cs="Arial"/>
          <w:spacing w:val="-14"/>
        </w:rPr>
        <w:t xml:space="preserve"> </w:t>
      </w:r>
      <w:r w:rsidRPr="007A458B">
        <w:rPr>
          <w:rFonts w:ascii="Arial" w:hAnsi="Arial" w:cs="Arial"/>
        </w:rPr>
        <w:t>extranjeras–,</w:t>
      </w:r>
      <w:r w:rsidRPr="007A458B">
        <w:rPr>
          <w:rFonts w:ascii="Arial" w:hAnsi="Arial" w:cs="Arial"/>
          <w:spacing w:val="-15"/>
        </w:rPr>
        <w:t xml:space="preserve"> </w:t>
      </w:r>
      <w:r w:rsidRPr="007A458B">
        <w:rPr>
          <w:rFonts w:ascii="Arial" w:hAnsi="Arial" w:cs="Arial"/>
        </w:rPr>
        <w:t>o</w:t>
      </w:r>
      <w:r w:rsidRPr="007A458B">
        <w:rPr>
          <w:rFonts w:ascii="Arial" w:hAnsi="Arial" w:cs="Arial"/>
          <w:spacing w:val="-14"/>
        </w:rPr>
        <w:t xml:space="preserve"> </w:t>
      </w:r>
      <w:r w:rsidRPr="007A458B">
        <w:rPr>
          <w:rFonts w:ascii="Arial" w:hAnsi="Arial" w:cs="Arial"/>
        </w:rPr>
        <w:t>según</w:t>
      </w:r>
      <w:r w:rsidRPr="007A458B">
        <w:rPr>
          <w:rFonts w:ascii="Arial" w:hAnsi="Arial" w:cs="Arial"/>
          <w:spacing w:val="-14"/>
        </w:rPr>
        <w:t xml:space="preserve"> </w:t>
      </w:r>
      <w:r w:rsidRPr="007A458B">
        <w:rPr>
          <w:rFonts w:ascii="Arial" w:hAnsi="Arial" w:cs="Arial"/>
        </w:rPr>
        <w:t>el</w:t>
      </w:r>
      <w:r w:rsidRPr="007A458B">
        <w:rPr>
          <w:rFonts w:ascii="Arial" w:hAnsi="Arial" w:cs="Arial"/>
          <w:spacing w:val="-14"/>
        </w:rPr>
        <w:t xml:space="preserve"> </w:t>
      </w:r>
      <w:r w:rsidRPr="007A458B">
        <w:rPr>
          <w:rFonts w:ascii="Arial" w:hAnsi="Arial" w:cs="Arial"/>
        </w:rPr>
        <w:t>sector</w:t>
      </w:r>
      <w:r w:rsidRPr="007A458B">
        <w:rPr>
          <w:rFonts w:ascii="Arial" w:hAnsi="Arial" w:cs="Arial"/>
          <w:spacing w:val="-14"/>
        </w:rPr>
        <w:t xml:space="preserve"> </w:t>
      </w:r>
      <w:r w:rsidRPr="007A458B">
        <w:rPr>
          <w:rFonts w:ascii="Arial" w:hAnsi="Arial" w:cs="Arial"/>
        </w:rPr>
        <w:t>del</w:t>
      </w:r>
      <w:r w:rsidRPr="007A458B">
        <w:rPr>
          <w:rFonts w:ascii="Arial" w:hAnsi="Arial" w:cs="Arial"/>
          <w:spacing w:val="-14"/>
        </w:rPr>
        <w:t xml:space="preserve"> </w:t>
      </w:r>
      <w:r w:rsidRPr="007A458B">
        <w:rPr>
          <w:rFonts w:ascii="Arial" w:hAnsi="Arial" w:cs="Arial"/>
        </w:rPr>
        <w:t>que</w:t>
      </w:r>
      <w:r w:rsidRPr="007A458B">
        <w:rPr>
          <w:rFonts w:ascii="Arial" w:hAnsi="Arial" w:cs="Arial"/>
          <w:spacing w:val="-59"/>
        </w:rPr>
        <w:t xml:space="preserve">                                            </w:t>
      </w:r>
      <w:r w:rsidRPr="007A458B">
        <w:rPr>
          <w:rFonts w:ascii="Arial" w:hAnsi="Arial" w:cs="Arial"/>
        </w:rPr>
        <w:t>forman</w:t>
      </w:r>
      <w:r w:rsidRPr="007A458B">
        <w:rPr>
          <w:rFonts w:ascii="Arial" w:hAnsi="Arial" w:cs="Arial"/>
          <w:spacing w:val="-8"/>
        </w:rPr>
        <w:t xml:space="preserve"> </w:t>
      </w:r>
      <w:r w:rsidRPr="007A458B">
        <w:rPr>
          <w:rFonts w:ascii="Arial" w:hAnsi="Arial" w:cs="Arial"/>
        </w:rPr>
        <w:t>parte</w:t>
      </w:r>
      <w:r w:rsidRPr="007A458B">
        <w:rPr>
          <w:rFonts w:ascii="Arial" w:hAnsi="Arial" w:cs="Arial"/>
          <w:spacing w:val="-8"/>
        </w:rPr>
        <w:t xml:space="preserve"> </w:t>
      </w:r>
      <w:r w:rsidRPr="007A458B">
        <w:rPr>
          <w:rFonts w:ascii="Arial" w:hAnsi="Arial" w:cs="Arial"/>
        </w:rPr>
        <w:t>–privado</w:t>
      </w:r>
      <w:r w:rsidRPr="007A458B">
        <w:rPr>
          <w:rFonts w:ascii="Arial" w:hAnsi="Arial" w:cs="Arial"/>
          <w:spacing w:val="-7"/>
        </w:rPr>
        <w:t xml:space="preserve"> </w:t>
      </w:r>
      <w:r w:rsidRPr="007A458B">
        <w:rPr>
          <w:rFonts w:ascii="Arial" w:hAnsi="Arial" w:cs="Arial"/>
        </w:rPr>
        <w:t>o</w:t>
      </w:r>
      <w:r w:rsidRPr="007A458B">
        <w:rPr>
          <w:rFonts w:ascii="Arial" w:hAnsi="Arial" w:cs="Arial"/>
          <w:spacing w:val="-8"/>
        </w:rPr>
        <w:t xml:space="preserve"> </w:t>
      </w:r>
      <w:r w:rsidRPr="007A458B">
        <w:rPr>
          <w:rFonts w:ascii="Arial" w:hAnsi="Arial" w:cs="Arial"/>
        </w:rPr>
        <w:t>público–,</w:t>
      </w:r>
      <w:r w:rsidRPr="007A458B">
        <w:rPr>
          <w:rFonts w:ascii="Arial" w:hAnsi="Arial" w:cs="Arial"/>
          <w:spacing w:val="-8"/>
        </w:rPr>
        <w:t xml:space="preserve"> </w:t>
      </w:r>
      <w:r w:rsidRPr="007A458B">
        <w:rPr>
          <w:rFonts w:ascii="Arial" w:hAnsi="Arial" w:cs="Arial"/>
        </w:rPr>
        <w:t>entre</w:t>
      </w:r>
      <w:r w:rsidRPr="007A458B">
        <w:rPr>
          <w:rFonts w:ascii="Arial" w:hAnsi="Arial" w:cs="Arial"/>
          <w:spacing w:val="-8"/>
        </w:rPr>
        <w:t xml:space="preserve"> </w:t>
      </w:r>
      <w:r w:rsidRPr="007A458B">
        <w:rPr>
          <w:rFonts w:ascii="Arial" w:hAnsi="Arial" w:cs="Arial"/>
        </w:rPr>
        <w:t>otros</w:t>
      </w:r>
      <w:r w:rsidRPr="007A458B">
        <w:rPr>
          <w:rFonts w:ascii="Arial" w:hAnsi="Arial" w:cs="Arial"/>
          <w:spacing w:val="-7"/>
        </w:rPr>
        <w:t xml:space="preserve"> </w:t>
      </w:r>
      <w:r w:rsidRPr="007A458B">
        <w:rPr>
          <w:rFonts w:ascii="Arial" w:hAnsi="Arial" w:cs="Arial"/>
        </w:rPr>
        <w:t>criterios</w:t>
      </w:r>
      <w:r w:rsidRPr="007A458B">
        <w:rPr>
          <w:rStyle w:val="Refdenotaalpie"/>
          <w:rFonts w:ascii="Arial" w:hAnsi="Arial" w:cs="Arial"/>
        </w:rPr>
        <w:footnoteReference w:id="3"/>
      </w:r>
      <w:r w:rsidRPr="007A458B">
        <w:rPr>
          <w:rFonts w:ascii="Arial" w:hAnsi="Arial" w:cs="Arial"/>
        </w:rPr>
        <w:t>.</w:t>
      </w:r>
    </w:p>
    <w:p xmlns:wp14="http://schemas.microsoft.com/office/word/2010/wordml" w:rsidRPr="007A458B" w:rsidR="006A2A48" w:rsidP="006A2A48" w:rsidRDefault="006A2A48" w14:paraId="33196506" wp14:textId="77777777">
      <w:pPr>
        <w:pStyle w:val="Textoindependiente"/>
        <w:spacing w:before="120"/>
        <w:ind w:right="49" w:firstLine="709"/>
        <w:jc w:val="both"/>
        <w:rPr>
          <w:rFonts w:ascii="Arial" w:hAnsi="Arial" w:cs="Arial"/>
        </w:rPr>
      </w:pPr>
      <w:r w:rsidRPr="007A458B">
        <w:rPr>
          <w:rFonts w:ascii="Arial" w:hAnsi="Arial" w:cs="Arial"/>
        </w:rPr>
        <w:t>De</w:t>
      </w:r>
      <w:r w:rsidRPr="007A458B">
        <w:rPr>
          <w:rFonts w:ascii="Arial" w:hAnsi="Arial" w:cs="Arial"/>
          <w:spacing w:val="1"/>
        </w:rPr>
        <w:t xml:space="preserve"> </w:t>
      </w:r>
      <w:r w:rsidRPr="007A458B">
        <w:rPr>
          <w:rFonts w:ascii="Arial" w:hAnsi="Arial" w:cs="Arial"/>
        </w:rPr>
        <w:t>las</w:t>
      </w:r>
      <w:r w:rsidRPr="007A458B">
        <w:rPr>
          <w:rFonts w:ascii="Arial" w:hAnsi="Arial" w:cs="Arial"/>
          <w:spacing w:val="1"/>
        </w:rPr>
        <w:t xml:space="preserve"> </w:t>
      </w:r>
      <w:r w:rsidRPr="007A458B">
        <w:rPr>
          <w:rFonts w:ascii="Arial" w:hAnsi="Arial" w:cs="Arial"/>
        </w:rPr>
        <w:t>clasificaciones</w:t>
      </w:r>
      <w:r w:rsidRPr="007A458B">
        <w:rPr>
          <w:rFonts w:ascii="Arial" w:hAnsi="Arial" w:cs="Arial"/>
          <w:spacing w:val="1"/>
        </w:rPr>
        <w:t xml:space="preserve"> </w:t>
      </w:r>
      <w:r w:rsidRPr="007A458B">
        <w:rPr>
          <w:rFonts w:ascii="Arial" w:hAnsi="Arial" w:cs="Arial"/>
        </w:rPr>
        <w:t>propuestas,</w:t>
      </w:r>
      <w:r w:rsidRPr="007A458B">
        <w:rPr>
          <w:rFonts w:ascii="Arial" w:hAnsi="Arial" w:cs="Arial"/>
          <w:spacing w:val="1"/>
        </w:rPr>
        <w:t xml:space="preserve"> </w:t>
      </w:r>
      <w:r w:rsidRPr="007A458B">
        <w:rPr>
          <w:rFonts w:ascii="Arial" w:hAnsi="Arial" w:cs="Arial"/>
        </w:rPr>
        <w:t>es</w:t>
      </w:r>
      <w:r w:rsidRPr="007A458B">
        <w:rPr>
          <w:rFonts w:ascii="Arial" w:hAnsi="Arial" w:cs="Arial"/>
          <w:spacing w:val="1"/>
        </w:rPr>
        <w:t xml:space="preserve"> </w:t>
      </w:r>
      <w:r w:rsidRPr="007A458B">
        <w:rPr>
          <w:rFonts w:ascii="Arial" w:hAnsi="Arial" w:cs="Arial"/>
        </w:rPr>
        <w:t>bastante</w:t>
      </w:r>
      <w:r w:rsidRPr="007A458B">
        <w:rPr>
          <w:rFonts w:ascii="Arial" w:hAnsi="Arial" w:cs="Arial"/>
          <w:spacing w:val="1"/>
        </w:rPr>
        <w:t xml:space="preserve"> </w:t>
      </w:r>
      <w:r w:rsidRPr="007A458B">
        <w:rPr>
          <w:rFonts w:ascii="Arial" w:hAnsi="Arial" w:cs="Arial"/>
        </w:rPr>
        <w:t>generalizada</w:t>
      </w:r>
      <w:r w:rsidRPr="007A458B">
        <w:rPr>
          <w:rFonts w:ascii="Arial" w:hAnsi="Arial" w:cs="Arial"/>
          <w:spacing w:val="61"/>
        </w:rPr>
        <w:t xml:space="preserve"> </w:t>
      </w:r>
      <w:r w:rsidRPr="007A458B">
        <w:rPr>
          <w:rFonts w:ascii="Arial" w:hAnsi="Arial" w:cs="Arial"/>
        </w:rPr>
        <w:t>y</w:t>
      </w:r>
      <w:r w:rsidRPr="007A458B">
        <w:rPr>
          <w:rFonts w:ascii="Arial" w:hAnsi="Arial" w:cs="Arial"/>
          <w:spacing w:val="61"/>
        </w:rPr>
        <w:t xml:space="preserve"> </w:t>
      </w:r>
      <w:r w:rsidRPr="007A458B">
        <w:rPr>
          <w:rFonts w:ascii="Arial" w:hAnsi="Arial" w:cs="Arial"/>
        </w:rPr>
        <w:t>aceptada</w:t>
      </w:r>
      <w:r w:rsidRPr="007A458B">
        <w:rPr>
          <w:rFonts w:ascii="Arial" w:hAnsi="Arial" w:cs="Arial"/>
          <w:spacing w:val="1"/>
        </w:rPr>
        <w:t xml:space="preserve"> </w:t>
      </w:r>
      <w:r w:rsidRPr="007A458B">
        <w:rPr>
          <w:rFonts w:ascii="Arial" w:hAnsi="Arial" w:cs="Arial"/>
        </w:rPr>
        <w:t>aquella</w:t>
      </w:r>
      <w:r w:rsidRPr="007A458B">
        <w:rPr>
          <w:rFonts w:ascii="Arial" w:hAnsi="Arial" w:cs="Arial"/>
          <w:spacing w:val="1"/>
        </w:rPr>
        <w:t xml:space="preserve"> </w:t>
      </w:r>
      <w:r w:rsidRPr="007A458B">
        <w:rPr>
          <w:rFonts w:ascii="Arial" w:hAnsi="Arial" w:cs="Arial"/>
        </w:rPr>
        <w:t>que</w:t>
      </w:r>
      <w:r w:rsidRPr="007A458B">
        <w:rPr>
          <w:rFonts w:ascii="Arial" w:hAnsi="Arial" w:cs="Arial"/>
          <w:spacing w:val="1"/>
        </w:rPr>
        <w:t xml:space="preserve"> </w:t>
      </w:r>
      <w:r w:rsidRPr="007A458B">
        <w:rPr>
          <w:rFonts w:ascii="Arial" w:hAnsi="Arial" w:cs="Arial"/>
        </w:rPr>
        <w:t xml:space="preserve">las divide en </w:t>
      </w:r>
      <w:r>
        <w:rPr>
          <w:rFonts w:ascii="Arial" w:hAnsi="Arial" w:cs="Arial"/>
        </w:rPr>
        <w:t>“</w:t>
      </w:r>
      <w:r w:rsidRPr="007A458B">
        <w:rPr>
          <w:rFonts w:ascii="Arial" w:hAnsi="Arial" w:cs="Arial"/>
        </w:rPr>
        <w:t>sociedades de personas</w:t>
      </w:r>
      <w:r>
        <w:rPr>
          <w:rFonts w:ascii="Arial" w:hAnsi="Arial" w:cs="Arial"/>
        </w:rPr>
        <w:t>”</w:t>
      </w:r>
      <w:r w:rsidRPr="007A458B">
        <w:rPr>
          <w:rFonts w:ascii="Arial" w:hAnsi="Arial" w:cs="Arial"/>
        </w:rPr>
        <w:t xml:space="preserve"> y </w:t>
      </w:r>
      <w:r>
        <w:rPr>
          <w:rFonts w:ascii="Arial" w:hAnsi="Arial" w:cs="Arial"/>
        </w:rPr>
        <w:t>“</w:t>
      </w:r>
      <w:r w:rsidRPr="007A458B">
        <w:rPr>
          <w:rFonts w:ascii="Arial" w:hAnsi="Arial" w:cs="Arial"/>
        </w:rPr>
        <w:t>sociedades de capital</w:t>
      </w:r>
      <w:r>
        <w:rPr>
          <w:rFonts w:ascii="Arial" w:hAnsi="Arial" w:cs="Arial"/>
        </w:rPr>
        <w:t>”</w:t>
      </w:r>
      <w:r w:rsidRPr="007A458B">
        <w:rPr>
          <w:rFonts w:ascii="Arial" w:hAnsi="Arial" w:cs="Arial"/>
          <w:spacing w:val="-1"/>
        </w:rPr>
        <w:t xml:space="preserve">. Ocasionalmente algunas normas del ordenamiento jurídico la usan para los </w:t>
      </w:r>
      <w:r w:rsidRPr="007A458B">
        <w:rPr>
          <w:rFonts w:ascii="Arial" w:hAnsi="Arial" w:cs="Arial"/>
        </w:rPr>
        <w:t>efectos que</w:t>
      </w:r>
      <w:r w:rsidRPr="007A458B">
        <w:rPr>
          <w:rFonts w:ascii="Arial" w:hAnsi="Arial" w:cs="Arial"/>
          <w:spacing w:val="1"/>
        </w:rPr>
        <w:t xml:space="preserve"> </w:t>
      </w:r>
      <w:r w:rsidRPr="007A458B">
        <w:rPr>
          <w:rFonts w:ascii="Arial" w:hAnsi="Arial" w:cs="Arial"/>
        </w:rPr>
        <w:t>estiman pertinentes. En este sentido, profundizando esta clasificación, las últimas se</w:t>
      </w:r>
      <w:r w:rsidRPr="007A458B">
        <w:rPr>
          <w:rFonts w:ascii="Arial" w:hAnsi="Arial" w:cs="Arial"/>
          <w:spacing w:val="1"/>
        </w:rPr>
        <w:t xml:space="preserve"> </w:t>
      </w:r>
      <w:r w:rsidRPr="007A458B">
        <w:rPr>
          <w:rFonts w:ascii="Arial" w:hAnsi="Arial" w:cs="Arial"/>
        </w:rPr>
        <w:t>caracterizan</w:t>
      </w:r>
      <w:r w:rsidRPr="007A458B">
        <w:rPr>
          <w:rFonts w:ascii="Arial" w:hAnsi="Arial" w:cs="Arial"/>
          <w:spacing w:val="1"/>
        </w:rPr>
        <w:t xml:space="preserve"> </w:t>
      </w:r>
      <w:r w:rsidRPr="007A458B">
        <w:rPr>
          <w:rFonts w:ascii="Arial" w:hAnsi="Arial" w:cs="Arial"/>
        </w:rPr>
        <w:t>porque lo más</w:t>
      </w:r>
      <w:r w:rsidRPr="007A458B">
        <w:rPr>
          <w:rFonts w:ascii="Arial" w:hAnsi="Arial" w:cs="Arial"/>
          <w:spacing w:val="1"/>
        </w:rPr>
        <w:t xml:space="preserve"> </w:t>
      </w:r>
      <w:r w:rsidRPr="007A458B">
        <w:rPr>
          <w:rFonts w:ascii="Arial" w:hAnsi="Arial" w:cs="Arial"/>
        </w:rPr>
        <w:t>importante son</w:t>
      </w:r>
      <w:r w:rsidRPr="007A458B">
        <w:rPr>
          <w:rFonts w:ascii="Arial" w:hAnsi="Arial" w:cs="Arial"/>
          <w:spacing w:val="1"/>
        </w:rPr>
        <w:t xml:space="preserve"> </w:t>
      </w:r>
      <w:r w:rsidRPr="007A458B">
        <w:rPr>
          <w:rFonts w:ascii="Arial" w:hAnsi="Arial" w:cs="Arial"/>
        </w:rPr>
        <w:t>los aportes</w:t>
      </w:r>
      <w:r w:rsidRPr="007A458B">
        <w:rPr>
          <w:rFonts w:ascii="Arial" w:hAnsi="Arial" w:cs="Arial"/>
          <w:spacing w:val="1"/>
        </w:rPr>
        <w:t xml:space="preserve"> </w:t>
      </w:r>
      <w:r w:rsidRPr="007A458B">
        <w:rPr>
          <w:rFonts w:ascii="Arial" w:hAnsi="Arial" w:cs="Arial"/>
        </w:rPr>
        <w:t>económicos,</w:t>
      </w:r>
      <w:r w:rsidRPr="007A458B">
        <w:rPr>
          <w:rFonts w:ascii="Arial" w:hAnsi="Arial" w:cs="Arial"/>
          <w:spacing w:val="1"/>
        </w:rPr>
        <w:t xml:space="preserve"> </w:t>
      </w:r>
      <w:r w:rsidRPr="007A458B">
        <w:rPr>
          <w:rFonts w:ascii="Arial" w:hAnsi="Arial" w:cs="Arial"/>
        </w:rPr>
        <w:t>es decir,</w:t>
      </w:r>
      <w:r w:rsidRPr="007A458B">
        <w:rPr>
          <w:rFonts w:ascii="Arial" w:hAnsi="Arial" w:cs="Arial"/>
          <w:spacing w:val="1"/>
        </w:rPr>
        <w:t xml:space="preserve"> </w:t>
      </w:r>
      <w:r w:rsidRPr="007A458B">
        <w:rPr>
          <w:rFonts w:ascii="Arial" w:hAnsi="Arial" w:cs="Arial"/>
        </w:rPr>
        <w:t>las</w:t>
      </w:r>
      <w:r w:rsidRPr="007A458B">
        <w:rPr>
          <w:rFonts w:ascii="Arial" w:hAnsi="Arial" w:cs="Arial"/>
          <w:spacing w:val="1"/>
        </w:rPr>
        <w:t xml:space="preserve"> </w:t>
      </w:r>
      <w:r w:rsidRPr="007A458B">
        <w:rPr>
          <w:rFonts w:ascii="Arial" w:hAnsi="Arial" w:cs="Arial"/>
        </w:rPr>
        <w:t>acciones</w:t>
      </w:r>
      <w:r w:rsidRPr="007A458B">
        <w:rPr>
          <w:rFonts w:ascii="Arial" w:hAnsi="Arial" w:cs="Arial"/>
          <w:spacing w:val="41"/>
        </w:rPr>
        <w:t xml:space="preserve"> </w:t>
      </w:r>
      <w:r w:rsidRPr="007A458B">
        <w:rPr>
          <w:rFonts w:ascii="Arial" w:hAnsi="Arial" w:cs="Arial"/>
        </w:rPr>
        <w:t>y</w:t>
      </w:r>
      <w:r w:rsidRPr="007A458B">
        <w:rPr>
          <w:rFonts w:ascii="Arial" w:hAnsi="Arial" w:cs="Arial"/>
          <w:spacing w:val="44"/>
        </w:rPr>
        <w:t xml:space="preserve"> </w:t>
      </w:r>
      <w:r w:rsidRPr="007A458B">
        <w:rPr>
          <w:rFonts w:ascii="Arial" w:hAnsi="Arial" w:cs="Arial"/>
        </w:rPr>
        <w:t>no</w:t>
      </w:r>
      <w:r w:rsidRPr="007A458B">
        <w:rPr>
          <w:rFonts w:ascii="Arial" w:hAnsi="Arial" w:cs="Arial"/>
          <w:spacing w:val="39"/>
        </w:rPr>
        <w:t xml:space="preserve"> </w:t>
      </w:r>
      <w:r w:rsidRPr="007A458B">
        <w:rPr>
          <w:rFonts w:ascii="Arial" w:hAnsi="Arial" w:cs="Arial"/>
        </w:rPr>
        <w:t>las</w:t>
      </w:r>
      <w:r w:rsidRPr="007A458B">
        <w:rPr>
          <w:rFonts w:ascii="Arial" w:hAnsi="Arial" w:cs="Arial"/>
          <w:spacing w:val="34"/>
        </w:rPr>
        <w:t xml:space="preserve"> </w:t>
      </w:r>
      <w:r w:rsidRPr="007A458B">
        <w:rPr>
          <w:rFonts w:ascii="Arial" w:hAnsi="Arial" w:cs="Arial"/>
        </w:rPr>
        <w:t>personas</w:t>
      </w:r>
      <w:r w:rsidRPr="007A458B">
        <w:rPr>
          <w:rFonts w:ascii="Arial" w:hAnsi="Arial" w:cs="Arial"/>
          <w:spacing w:val="27"/>
        </w:rPr>
        <w:t xml:space="preserve"> </w:t>
      </w:r>
      <w:r w:rsidRPr="007A458B">
        <w:rPr>
          <w:rFonts w:ascii="Arial" w:hAnsi="Arial" w:cs="Arial"/>
          <w:i/>
        </w:rPr>
        <w:t>–</w:t>
      </w:r>
      <w:proofErr w:type="spellStart"/>
      <w:r w:rsidRPr="007A458B">
        <w:rPr>
          <w:rFonts w:ascii="Arial" w:hAnsi="Arial" w:cs="Arial"/>
          <w:i/>
        </w:rPr>
        <w:t>intuitus</w:t>
      </w:r>
      <w:proofErr w:type="spellEnd"/>
      <w:r w:rsidRPr="007A458B">
        <w:rPr>
          <w:rFonts w:ascii="Arial" w:hAnsi="Arial" w:cs="Arial"/>
          <w:i/>
          <w:spacing w:val="13"/>
        </w:rPr>
        <w:t xml:space="preserve"> </w:t>
      </w:r>
      <w:proofErr w:type="spellStart"/>
      <w:r w:rsidRPr="007A458B">
        <w:rPr>
          <w:rFonts w:ascii="Arial" w:hAnsi="Arial" w:cs="Arial"/>
          <w:i/>
        </w:rPr>
        <w:t>rei</w:t>
      </w:r>
      <w:proofErr w:type="spellEnd"/>
      <w:r w:rsidRPr="007A458B">
        <w:rPr>
          <w:rFonts w:ascii="Arial" w:hAnsi="Arial" w:cs="Arial"/>
          <w:i/>
        </w:rPr>
        <w:t>–,</w:t>
      </w:r>
      <w:r w:rsidRPr="007A458B">
        <w:rPr>
          <w:rFonts w:ascii="Arial" w:hAnsi="Arial" w:cs="Arial"/>
          <w:i/>
          <w:spacing w:val="38"/>
        </w:rPr>
        <w:t xml:space="preserve"> </w:t>
      </w:r>
      <w:r w:rsidRPr="007A458B">
        <w:rPr>
          <w:rFonts w:ascii="Arial" w:hAnsi="Arial" w:cs="Arial"/>
        </w:rPr>
        <w:t>porque</w:t>
      </w:r>
      <w:r w:rsidRPr="007A458B">
        <w:rPr>
          <w:rFonts w:ascii="Arial" w:hAnsi="Arial" w:cs="Arial"/>
          <w:spacing w:val="32"/>
        </w:rPr>
        <w:t xml:space="preserve"> </w:t>
      </w:r>
      <w:r w:rsidRPr="007A458B">
        <w:rPr>
          <w:rFonts w:ascii="Arial" w:hAnsi="Arial" w:cs="Arial"/>
        </w:rPr>
        <w:t>no</w:t>
      </w:r>
      <w:r w:rsidRPr="007A458B">
        <w:rPr>
          <w:rFonts w:ascii="Arial" w:hAnsi="Arial" w:cs="Arial"/>
          <w:spacing w:val="21"/>
        </w:rPr>
        <w:t xml:space="preserve"> </w:t>
      </w:r>
      <w:r w:rsidRPr="007A458B">
        <w:rPr>
          <w:rFonts w:ascii="Arial" w:hAnsi="Arial" w:cs="Arial"/>
        </w:rPr>
        <w:t>importa</w:t>
      </w:r>
      <w:r w:rsidRPr="007A458B">
        <w:rPr>
          <w:rFonts w:ascii="Arial" w:hAnsi="Arial" w:cs="Arial"/>
          <w:spacing w:val="29"/>
        </w:rPr>
        <w:t xml:space="preserve"> </w:t>
      </w:r>
      <w:r w:rsidRPr="007A458B">
        <w:rPr>
          <w:rFonts w:ascii="Arial" w:hAnsi="Arial" w:cs="Arial"/>
        </w:rPr>
        <w:t>mucho</w:t>
      </w:r>
      <w:r w:rsidRPr="007A458B">
        <w:rPr>
          <w:rFonts w:ascii="Arial" w:hAnsi="Arial" w:cs="Arial"/>
          <w:spacing w:val="51"/>
        </w:rPr>
        <w:t xml:space="preserve"> </w:t>
      </w:r>
      <w:r w:rsidRPr="007A458B">
        <w:rPr>
          <w:rFonts w:ascii="Arial" w:hAnsi="Arial" w:cs="Arial"/>
        </w:rPr>
        <w:t>de</w:t>
      </w:r>
      <w:r w:rsidRPr="007A458B">
        <w:rPr>
          <w:rFonts w:ascii="Arial" w:hAnsi="Arial" w:cs="Arial"/>
          <w:spacing w:val="24"/>
        </w:rPr>
        <w:t xml:space="preserve"> </w:t>
      </w:r>
      <w:r w:rsidRPr="007A458B">
        <w:rPr>
          <w:rFonts w:ascii="Arial" w:hAnsi="Arial" w:cs="Arial"/>
        </w:rPr>
        <w:t>quién</w:t>
      </w:r>
      <w:r w:rsidRPr="007A458B">
        <w:rPr>
          <w:rFonts w:ascii="Arial" w:hAnsi="Arial" w:cs="Arial"/>
          <w:spacing w:val="34"/>
        </w:rPr>
        <w:t xml:space="preserve"> </w:t>
      </w:r>
      <w:r w:rsidRPr="007A458B">
        <w:rPr>
          <w:rFonts w:ascii="Arial" w:hAnsi="Arial" w:cs="Arial"/>
        </w:rPr>
        <w:t>sean las acciones</w:t>
      </w:r>
      <w:r w:rsidRPr="007A458B">
        <w:rPr>
          <w:rStyle w:val="Refdenotaalpie"/>
          <w:rFonts w:ascii="Arial" w:hAnsi="Arial" w:cs="Arial"/>
        </w:rPr>
        <w:footnoteReference w:id="4"/>
      </w:r>
      <w:r w:rsidRPr="007A458B">
        <w:rPr>
          <w:rFonts w:ascii="Arial" w:hAnsi="Arial" w:cs="Arial"/>
        </w:rPr>
        <w:t>. En cambio, las sociedades de personas se caracterizan porque quienes</w:t>
      </w:r>
      <w:r w:rsidRPr="007A458B">
        <w:rPr>
          <w:rFonts w:ascii="Arial" w:hAnsi="Arial" w:cs="Arial"/>
          <w:spacing w:val="1"/>
        </w:rPr>
        <w:t xml:space="preserve"> </w:t>
      </w:r>
      <w:r w:rsidRPr="007A458B">
        <w:rPr>
          <w:rFonts w:ascii="Arial" w:hAnsi="Arial" w:cs="Arial"/>
        </w:rPr>
        <w:t>las conforman</w:t>
      </w:r>
      <w:r w:rsidRPr="007A458B">
        <w:rPr>
          <w:rFonts w:ascii="Arial" w:hAnsi="Arial" w:cs="Arial"/>
          <w:spacing w:val="1"/>
        </w:rPr>
        <w:t xml:space="preserve"> </w:t>
      </w:r>
      <w:r w:rsidRPr="007A458B">
        <w:rPr>
          <w:rFonts w:ascii="Arial" w:hAnsi="Arial" w:cs="Arial"/>
        </w:rPr>
        <w:t>–los socios–</w:t>
      </w:r>
      <w:r w:rsidRPr="007A458B">
        <w:rPr>
          <w:rFonts w:ascii="Arial" w:hAnsi="Arial" w:cs="Arial"/>
          <w:spacing w:val="1"/>
        </w:rPr>
        <w:t xml:space="preserve"> </w:t>
      </w:r>
      <w:r w:rsidRPr="007A458B">
        <w:rPr>
          <w:rFonts w:ascii="Arial" w:hAnsi="Arial" w:cs="Arial"/>
        </w:rPr>
        <w:t>determinan</w:t>
      </w:r>
      <w:r w:rsidRPr="007A458B">
        <w:rPr>
          <w:rFonts w:ascii="Arial" w:hAnsi="Arial" w:cs="Arial"/>
          <w:spacing w:val="1"/>
        </w:rPr>
        <w:t xml:space="preserve"> </w:t>
      </w:r>
      <w:r w:rsidRPr="007A458B">
        <w:rPr>
          <w:rFonts w:ascii="Arial" w:hAnsi="Arial" w:cs="Arial"/>
        </w:rPr>
        <w:t>la</w:t>
      </w:r>
      <w:r w:rsidRPr="007A458B">
        <w:rPr>
          <w:rFonts w:ascii="Arial" w:hAnsi="Arial" w:cs="Arial"/>
          <w:spacing w:val="1"/>
        </w:rPr>
        <w:t xml:space="preserve"> </w:t>
      </w:r>
      <w:r w:rsidRPr="007A458B">
        <w:rPr>
          <w:rFonts w:ascii="Arial" w:hAnsi="Arial" w:cs="Arial"/>
        </w:rPr>
        <w:t>existencia</w:t>
      </w:r>
      <w:r w:rsidRPr="007A458B">
        <w:rPr>
          <w:rFonts w:ascii="Arial" w:hAnsi="Arial" w:cs="Arial"/>
          <w:spacing w:val="1"/>
        </w:rPr>
        <w:t xml:space="preserve"> </w:t>
      </w:r>
      <w:r w:rsidRPr="007A458B">
        <w:rPr>
          <w:rFonts w:ascii="Arial" w:hAnsi="Arial" w:cs="Arial"/>
        </w:rPr>
        <w:t>de</w:t>
      </w:r>
      <w:r w:rsidRPr="007A458B">
        <w:rPr>
          <w:rFonts w:ascii="Arial" w:hAnsi="Arial" w:cs="Arial"/>
          <w:spacing w:val="1"/>
        </w:rPr>
        <w:t xml:space="preserve"> </w:t>
      </w:r>
      <w:r w:rsidRPr="007A458B">
        <w:rPr>
          <w:rFonts w:ascii="Arial" w:hAnsi="Arial" w:cs="Arial"/>
        </w:rPr>
        <w:t>la sociedad,</w:t>
      </w:r>
      <w:r w:rsidRPr="007A458B">
        <w:rPr>
          <w:rFonts w:ascii="Arial" w:hAnsi="Arial" w:cs="Arial"/>
          <w:spacing w:val="1"/>
        </w:rPr>
        <w:t xml:space="preserve"> </w:t>
      </w:r>
      <w:r w:rsidRPr="007A458B">
        <w:rPr>
          <w:rFonts w:ascii="Arial" w:hAnsi="Arial" w:cs="Arial"/>
        </w:rPr>
        <w:t>usualmente</w:t>
      </w:r>
      <w:r w:rsidRPr="007A458B">
        <w:rPr>
          <w:rFonts w:ascii="Arial" w:hAnsi="Arial" w:cs="Arial"/>
          <w:spacing w:val="1"/>
        </w:rPr>
        <w:t xml:space="preserve"> </w:t>
      </w:r>
      <w:r w:rsidRPr="007A458B">
        <w:rPr>
          <w:rFonts w:ascii="Arial" w:hAnsi="Arial" w:cs="Arial"/>
        </w:rPr>
        <w:t>representadas</w:t>
      </w:r>
      <w:r w:rsidRPr="007A458B">
        <w:rPr>
          <w:rFonts w:ascii="Arial" w:hAnsi="Arial" w:cs="Arial"/>
          <w:spacing w:val="1"/>
        </w:rPr>
        <w:t xml:space="preserve"> </w:t>
      </w:r>
      <w:r w:rsidRPr="007A458B">
        <w:rPr>
          <w:rFonts w:ascii="Arial" w:hAnsi="Arial" w:cs="Arial"/>
        </w:rPr>
        <w:t>en</w:t>
      </w:r>
      <w:r w:rsidRPr="007A458B">
        <w:rPr>
          <w:rFonts w:ascii="Arial" w:hAnsi="Arial" w:cs="Arial"/>
          <w:spacing w:val="1"/>
        </w:rPr>
        <w:t xml:space="preserve"> </w:t>
      </w:r>
      <w:r w:rsidRPr="007A458B">
        <w:rPr>
          <w:rFonts w:ascii="Arial" w:hAnsi="Arial" w:cs="Arial"/>
        </w:rPr>
        <w:t>personas</w:t>
      </w:r>
      <w:r w:rsidRPr="007A458B">
        <w:rPr>
          <w:rFonts w:ascii="Arial" w:hAnsi="Arial" w:cs="Arial"/>
          <w:spacing w:val="1"/>
        </w:rPr>
        <w:t xml:space="preserve"> </w:t>
      </w:r>
      <w:r w:rsidRPr="007A458B">
        <w:rPr>
          <w:rFonts w:ascii="Arial" w:hAnsi="Arial" w:cs="Arial"/>
        </w:rPr>
        <w:t>que</w:t>
      </w:r>
      <w:r w:rsidRPr="007A458B">
        <w:rPr>
          <w:rFonts w:ascii="Arial" w:hAnsi="Arial" w:cs="Arial"/>
          <w:spacing w:val="1"/>
        </w:rPr>
        <w:t xml:space="preserve"> </w:t>
      </w:r>
      <w:r w:rsidRPr="007A458B">
        <w:rPr>
          <w:rFonts w:ascii="Arial" w:hAnsi="Arial" w:cs="Arial"/>
        </w:rPr>
        <w:t>se</w:t>
      </w:r>
      <w:r w:rsidRPr="007A458B">
        <w:rPr>
          <w:rFonts w:ascii="Arial" w:hAnsi="Arial" w:cs="Arial"/>
          <w:spacing w:val="1"/>
        </w:rPr>
        <w:t xml:space="preserve"> </w:t>
      </w:r>
      <w:r w:rsidRPr="007A458B">
        <w:rPr>
          <w:rFonts w:ascii="Arial" w:hAnsi="Arial" w:cs="Arial"/>
        </w:rPr>
        <w:t>conocen</w:t>
      </w:r>
      <w:r w:rsidRPr="007A458B">
        <w:rPr>
          <w:rFonts w:ascii="Arial" w:hAnsi="Arial" w:cs="Arial"/>
          <w:spacing w:val="1"/>
        </w:rPr>
        <w:t xml:space="preserve"> </w:t>
      </w:r>
      <w:r w:rsidRPr="007A458B">
        <w:rPr>
          <w:rFonts w:ascii="Arial" w:hAnsi="Arial" w:cs="Arial"/>
        </w:rPr>
        <w:t>y</w:t>
      </w:r>
      <w:r w:rsidRPr="007A458B">
        <w:rPr>
          <w:rFonts w:ascii="Arial" w:hAnsi="Arial" w:cs="Arial"/>
          <w:spacing w:val="1"/>
        </w:rPr>
        <w:t xml:space="preserve"> </w:t>
      </w:r>
      <w:r w:rsidRPr="007A458B">
        <w:rPr>
          <w:rFonts w:ascii="Arial" w:hAnsi="Arial" w:cs="Arial"/>
        </w:rPr>
        <w:t>tienen</w:t>
      </w:r>
      <w:r w:rsidRPr="007A458B">
        <w:rPr>
          <w:rFonts w:ascii="Arial" w:hAnsi="Arial" w:cs="Arial"/>
          <w:spacing w:val="1"/>
        </w:rPr>
        <w:t xml:space="preserve"> </w:t>
      </w:r>
      <w:r w:rsidRPr="007A458B">
        <w:rPr>
          <w:rFonts w:ascii="Arial" w:hAnsi="Arial" w:cs="Arial"/>
        </w:rPr>
        <w:t>relación</w:t>
      </w:r>
      <w:r w:rsidRPr="007A458B">
        <w:rPr>
          <w:rFonts w:ascii="Arial" w:hAnsi="Arial" w:cs="Arial"/>
          <w:spacing w:val="1"/>
        </w:rPr>
        <w:t xml:space="preserve"> </w:t>
      </w:r>
      <w:r w:rsidRPr="007A458B">
        <w:rPr>
          <w:rFonts w:ascii="Arial" w:hAnsi="Arial" w:cs="Arial"/>
        </w:rPr>
        <w:t>entre</w:t>
      </w:r>
      <w:r w:rsidRPr="007A458B">
        <w:rPr>
          <w:rFonts w:ascii="Arial" w:hAnsi="Arial" w:cs="Arial"/>
          <w:spacing w:val="1"/>
        </w:rPr>
        <w:t xml:space="preserve"> </w:t>
      </w:r>
      <w:r w:rsidRPr="007A458B">
        <w:rPr>
          <w:rFonts w:ascii="Arial" w:hAnsi="Arial" w:cs="Arial"/>
        </w:rPr>
        <w:t>sí</w:t>
      </w:r>
      <w:r w:rsidRPr="007A458B">
        <w:rPr>
          <w:rFonts w:ascii="Arial" w:hAnsi="Arial" w:cs="Arial"/>
          <w:spacing w:val="1"/>
        </w:rPr>
        <w:t xml:space="preserve"> </w:t>
      </w:r>
      <w:r w:rsidRPr="007A458B">
        <w:rPr>
          <w:rFonts w:ascii="Arial" w:hAnsi="Arial" w:cs="Arial"/>
          <w:i/>
        </w:rPr>
        <w:t>–</w:t>
      </w:r>
      <w:proofErr w:type="spellStart"/>
      <w:r w:rsidRPr="007A458B">
        <w:rPr>
          <w:rFonts w:ascii="Arial" w:hAnsi="Arial" w:cs="Arial"/>
          <w:i/>
        </w:rPr>
        <w:t>intuitus</w:t>
      </w:r>
      <w:proofErr w:type="spellEnd"/>
      <w:r w:rsidRPr="007A458B">
        <w:rPr>
          <w:rFonts w:ascii="Arial" w:hAnsi="Arial" w:cs="Arial"/>
          <w:i/>
          <w:spacing w:val="1"/>
        </w:rPr>
        <w:t xml:space="preserve"> </w:t>
      </w:r>
      <w:proofErr w:type="spellStart"/>
      <w:r w:rsidRPr="007A458B">
        <w:rPr>
          <w:rFonts w:ascii="Arial" w:hAnsi="Arial" w:cs="Arial"/>
          <w:i/>
        </w:rPr>
        <w:t>personarum</w:t>
      </w:r>
      <w:proofErr w:type="spellEnd"/>
      <w:r w:rsidRPr="007A458B">
        <w:rPr>
          <w:rFonts w:ascii="Arial" w:hAnsi="Arial" w:cs="Arial"/>
          <w:i/>
        </w:rPr>
        <w:t>–</w:t>
      </w:r>
      <w:r w:rsidRPr="007A458B">
        <w:rPr>
          <w:rStyle w:val="Refdenotaalpie"/>
          <w:rFonts w:ascii="Arial" w:hAnsi="Arial" w:cs="Arial"/>
          <w:i/>
        </w:rPr>
        <w:footnoteReference w:id="5"/>
      </w:r>
      <w:r w:rsidRPr="007A458B">
        <w:rPr>
          <w:rFonts w:ascii="Arial" w:hAnsi="Arial" w:cs="Arial"/>
          <w:i/>
        </w:rPr>
        <w:t xml:space="preserve">. </w:t>
      </w:r>
      <w:r w:rsidRPr="007A458B">
        <w:rPr>
          <w:rFonts w:ascii="Arial" w:hAnsi="Arial" w:cs="Arial"/>
        </w:rPr>
        <w:t xml:space="preserve">No obstante, en ambos casos existen socios y </w:t>
      </w:r>
      <w:r w:rsidRPr="007A458B">
        <w:rPr>
          <w:rFonts w:ascii="Arial" w:hAnsi="Arial" w:cs="Arial"/>
        </w:rPr>
        <w:t>además se necesita</w:t>
      </w:r>
      <w:r w:rsidRPr="007A458B">
        <w:rPr>
          <w:rFonts w:ascii="Arial" w:hAnsi="Arial" w:cs="Arial"/>
          <w:spacing w:val="1"/>
        </w:rPr>
        <w:t xml:space="preserve"> </w:t>
      </w:r>
      <w:r w:rsidRPr="007A458B">
        <w:rPr>
          <w:rFonts w:ascii="Arial" w:hAnsi="Arial" w:cs="Arial"/>
        </w:rPr>
        <w:t>capital o aportes, solo que –dependiendo de la clasificación</w:t>
      </w:r>
      <w:r w:rsidRPr="007A458B">
        <w:rPr>
          <w:rFonts w:ascii="Arial" w:hAnsi="Arial" w:cs="Arial"/>
          <w:spacing w:val="61"/>
        </w:rPr>
        <w:t>–</w:t>
      </w:r>
      <w:r w:rsidRPr="007A458B">
        <w:rPr>
          <w:rFonts w:ascii="Arial" w:hAnsi="Arial" w:cs="Arial"/>
        </w:rPr>
        <w:t>la relevancia se sitúa en</w:t>
      </w:r>
      <w:r w:rsidRPr="007A458B">
        <w:rPr>
          <w:rFonts w:ascii="Arial" w:hAnsi="Arial" w:cs="Arial"/>
          <w:spacing w:val="1"/>
        </w:rPr>
        <w:t xml:space="preserve"> </w:t>
      </w:r>
      <w:r w:rsidRPr="007A458B">
        <w:rPr>
          <w:rFonts w:ascii="Arial" w:hAnsi="Arial" w:cs="Arial"/>
        </w:rPr>
        <w:t>uno</w:t>
      </w:r>
      <w:r w:rsidRPr="007A458B">
        <w:rPr>
          <w:rFonts w:ascii="Arial" w:hAnsi="Arial" w:cs="Arial"/>
          <w:spacing w:val="-2"/>
        </w:rPr>
        <w:t xml:space="preserve"> </w:t>
      </w:r>
      <w:r w:rsidRPr="007A458B">
        <w:rPr>
          <w:rFonts w:ascii="Arial" w:hAnsi="Arial" w:cs="Arial"/>
        </w:rPr>
        <w:t>de</w:t>
      </w:r>
      <w:r w:rsidRPr="007A458B">
        <w:rPr>
          <w:rFonts w:ascii="Arial" w:hAnsi="Arial" w:cs="Arial"/>
          <w:spacing w:val="-1"/>
        </w:rPr>
        <w:t xml:space="preserve"> </w:t>
      </w:r>
      <w:r w:rsidRPr="007A458B">
        <w:rPr>
          <w:rFonts w:ascii="Arial" w:hAnsi="Arial" w:cs="Arial"/>
        </w:rPr>
        <w:t>los</w:t>
      </w:r>
      <w:r w:rsidRPr="007A458B">
        <w:rPr>
          <w:rFonts w:ascii="Arial" w:hAnsi="Arial" w:cs="Arial"/>
          <w:spacing w:val="-1"/>
        </w:rPr>
        <w:t xml:space="preserve"> </w:t>
      </w:r>
      <w:r w:rsidRPr="007A458B">
        <w:rPr>
          <w:rFonts w:ascii="Arial" w:hAnsi="Arial" w:cs="Arial"/>
        </w:rPr>
        <w:t>dos</w:t>
      </w:r>
      <w:r w:rsidRPr="007A458B">
        <w:rPr>
          <w:rFonts w:ascii="Arial" w:hAnsi="Arial" w:cs="Arial"/>
          <w:spacing w:val="-1"/>
        </w:rPr>
        <w:t xml:space="preserve"> </w:t>
      </w:r>
      <w:r w:rsidRPr="007A458B">
        <w:rPr>
          <w:rFonts w:ascii="Arial" w:hAnsi="Arial" w:cs="Arial"/>
        </w:rPr>
        <w:t>elementos.</w:t>
      </w:r>
    </w:p>
    <w:p xmlns:wp14="http://schemas.microsoft.com/office/word/2010/wordml" w:rsidRPr="007A458B" w:rsidR="006A2A48" w:rsidP="006A2A48" w:rsidRDefault="006A2A48" w14:paraId="4EDC75ED" wp14:textId="77777777">
      <w:pPr>
        <w:pStyle w:val="Textoindependiente"/>
        <w:spacing w:before="120"/>
        <w:ind w:right="49" w:firstLine="709"/>
        <w:jc w:val="both"/>
        <w:rPr>
          <w:rFonts w:ascii="Arial" w:hAnsi="Arial" w:cs="Arial"/>
        </w:rPr>
      </w:pPr>
      <w:r w:rsidRPr="007A458B">
        <w:rPr>
          <w:rFonts w:ascii="Arial" w:hAnsi="Arial" w:cs="Arial"/>
          <w:spacing w:val="-1"/>
        </w:rPr>
        <w:t>Al</w:t>
      </w:r>
      <w:r w:rsidRPr="007A458B">
        <w:rPr>
          <w:rFonts w:ascii="Arial" w:hAnsi="Arial" w:cs="Arial"/>
          <w:spacing w:val="-12"/>
        </w:rPr>
        <w:t xml:space="preserve"> </w:t>
      </w:r>
      <w:r w:rsidRPr="007A458B">
        <w:rPr>
          <w:rFonts w:ascii="Arial" w:hAnsi="Arial" w:cs="Arial"/>
          <w:spacing w:val="-1"/>
        </w:rPr>
        <w:t>grupo</w:t>
      </w:r>
      <w:r w:rsidRPr="007A458B">
        <w:rPr>
          <w:rFonts w:ascii="Arial" w:hAnsi="Arial" w:cs="Arial"/>
          <w:spacing w:val="-12"/>
        </w:rPr>
        <w:t xml:space="preserve"> </w:t>
      </w:r>
      <w:r w:rsidRPr="007A458B">
        <w:rPr>
          <w:rFonts w:ascii="Arial" w:hAnsi="Arial" w:cs="Arial"/>
          <w:spacing w:val="-1"/>
        </w:rPr>
        <w:t>de</w:t>
      </w:r>
      <w:r w:rsidRPr="007A458B">
        <w:rPr>
          <w:rFonts w:ascii="Arial" w:hAnsi="Arial" w:cs="Arial"/>
          <w:spacing w:val="-13"/>
        </w:rPr>
        <w:t xml:space="preserve"> </w:t>
      </w:r>
      <w:r w:rsidRPr="007A458B">
        <w:rPr>
          <w:rFonts w:ascii="Arial" w:hAnsi="Arial" w:cs="Arial"/>
          <w:spacing w:val="-1"/>
        </w:rPr>
        <w:t>las</w:t>
      </w:r>
      <w:r w:rsidRPr="007A458B">
        <w:rPr>
          <w:rFonts w:ascii="Arial" w:hAnsi="Arial" w:cs="Arial"/>
          <w:spacing w:val="-12"/>
        </w:rPr>
        <w:t xml:space="preserve"> </w:t>
      </w:r>
      <w:r>
        <w:rPr>
          <w:rFonts w:ascii="Arial" w:hAnsi="Arial" w:cs="Arial"/>
          <w:i/>
          <w:spacing w:val="-1"/>
        </w:rPr>
        <w:t>“</w:t>
      </w:r>
      <w:r w:rsidRPr="007A458B">
        <w:rPr>
          <w:rFonts w:ascii="Arial" w:hAnsi="Arial" w:cs="Arial"/>
          <w:i/>
          <w:spacing w:val="-1"/>
        </w:rPr>
        <w:t>sociedades</w:t>
      </w:r>
      <w:r w:rsidRPr="007A458B">
        <w:rPr>
          <w:rFonts w:ascii="Arial" w:hAnsi="Arial" w:cs="Arial"/>
          <w:i/>
          <w:spacing w:val="-16"/>
        </w:rPr>
        <w:t xml:space="preserve"> </w:t>
      </w:r>
      <w:r w:rsidRPr="007A458B">
        <w:rPr>
          <w:rFonts w:ascii="Arial" w:hAnsi="Arial" w:cs="Arial"/>
          <w:i/>
          <w:spacing w:val="-1"/>
        </w:rPr>
        <w:t>de</w:t>
      </w:r>
      <w:r w:rsidRPr="007A458B">
        <w:rPr>
          <w:rFonts w:ascii="Arial" w:hAnsi="Arial" w:cs="Arial"/>
          <w:i/>
          <w:spacing w:val="-25"/>
        </w:rPr>
        <w:t xml:space="preserve"> </w:t>
      </w:r>
      <w:r w:rsidRPr="007A458B">
        <w:rPr>
          <w:rFonts w:ascii="Arial" w:hAnsi="Arial" w:cs="Arial"/>
          <w:i/>
          <w:spacing w:val="-1"/>
        </w:rPr>
        <w:t>personas</w:t>
      </w:r>
      <w:r>
        <w:rPr>
          <w:rFonts w:ascii="Arial" w:hAnsi="Arial" w:cs="Arial"/>
          <w:i/>
          <w:spacing w:val="-1"/>
        </w:rPr>
        <w:t>”</w:t>
      </w:r>
      <w:r w:rsidRPr="007A458B">
        <w:rPr>
          <w:rFonts w:ascii="Arial" w:hAnsi="Arial" w:cs="Arial"/>
          <w:i/>
          <w:spacing w:val="22"/>
        </w:rPr>
        <w:t xml:space="preserve"> </w:t>
      </w:r>
      <w:r w:rsidRPr="007A458B">
        <w:rPr>
          <w:rFonts w:ascii="Arial" w:hAnsi="Arial" w:cs="Arial"/>
          <w:spacing w:val="-1"/>
        </w:rPr>
        <w:t xml:space="preserve">pertenecen, por ejemplo, las </w:t>
      </w:r>
      <w:r w:rsidRPr="00C811ED">
        <w:rPr>
          <w:rFonts w:ascii="Arial" w:hAnsi="Arial" w:cs="Arial"/>
          <w:spacing w:val="-1"/>
        </w:rPr>
        <w:t>sociedades colectivas</w:t>
      </w:r>
      <w:r w:rsidRPr="0034288E">
        <w:rPr>
          <w:rFonts w:ascii="Arial" w:hAnsi="Arial" w:cs="Arial"/>
          <w:spacing w:val="-1"/>
        </w:rPr>
        <w:t xml:space="preserve"> y en</w:t>
      </w:r>
      <w:r w:rsidRPr="007A458B">
        <w:rPr>
          <w:rFonts w:ascii="Arial" w:hAnsi="Arial" w:cs="Arial"/>
        </w:rPr>
        <w:t xml:space="preserve"> comandita simple. Al grupo de</w:t>
      </w:r>
      <w:r w:rsidRPr="007A458B">
        <w:rPr>
          <w:rFonts w:ascii="Arial" w:hAnsi="Arial" w:cs="Arial"/>
          <w:spacing w:val="1"/>
        </w:rPr>
        <w:t xml:space="preserve"> </w:t>
      </w:r>
      <w:r w:rsidRPr="007A458B">
        <w:rPr>
          <w:rFonts w:ascii="Arial" w:hAnsi="Arial" w:cs="Arial"/>
        </w:rPr>
        <w:t xml:space="preserve">las </w:t>
      </w:r>
      <w:r>
        <w:rPr>
          <w:rFonts w:ascii="Arial" w:hAnsi="Arial" w:cs="Arial"/>
          <w:i/>
        </w:rPr>
        <w:t>“</w:t>
      </w:r>
      <w:r w:rsidRPr="007A458B">
        <w:rPr>
          <w:rFonts w:ascii="Arial" w:hAnsi="Arial" w:cs="Arial"/>
          <w:i/>
        </w:rPr>
        <w:t>sociedades de capital</w:t>
      </w:r>
      <w:r>
        <w:rPr>
          <w:rFonts w:ascii="Arial" w:hAnsi="Arial" w:cs="Arial"/>
          <w:i/>
        </w:rPr>
        <w:t>”</w:t>
      </w:r>
      <w:r w:rsidRPr="007A458B">
        <w:rPr>
          <w:rFonts w:ascii="Arial" w:hAnsi="Arial" w:cs="Arial"/>
          <w:i/>
        </w:rPr>
        <w:t xml:space="preserve"> </w:t>
      </w:r>
      <w:r w:rsidRPr="007A458B">
        <w:rPr>
          <w:rFonts w:ascii="Arial" w:hAnsi="Arial" w:cs="Arial"/>
        </w:rPr>
        <w:t>pertenecen, por ejemplo, las sociedades anónimas, las sociedades en</w:t>
      </w:r>
      <w:r w:rsidRPr="007A458B">
        <w:rPr>
          <w:rFonts w:ascii="Arial" w:hAnsi="Arial" w:cs="Arial"/>
          <w:spacing w:val="1"/>
        </w:rPr>
        <w:t xml:space="preserve"> </w:t>
      </w:r>
      <w:r w:rsidRPr="007A458B">
        <w:rPr>
          <w:rFonts w:ascii="Arial" w:hAnsi="Arial" w:cs="Arial"/>
          <w:spacing w:val="-1"/>
        </w:rPr>
        <w:t>comandita</w:t>
      </w:r>
      <w:r w:rsidRPr="007A458B">
        <w:rPr>
          <w:rFonts w:ascii="Arial" w:hAnsi="Arial" w:cs="Arial"/>
          <w:spacing w:val="-6"/>
        </w:rPr>
        <w:t xml:space="preserve"> </w:t>
      </w:r>
      <w:r w:rsidRPr="007A458B">
        <w:rPr>
          <w:rFonts w:ascii="Arial" w:hAnsi="Arial" w:cs="Arial"/>
          <w:spacing w:val="-1"/>
        </w:rPr>
        <w:t>por</w:t>
      </w:r>
      <w:r w:rsidRPr="007A458B">
        <w:rPr>
          <w:rFonts w:ascii="Arial" w:hAnsi="Arial" w:cs="Arial"/>
          <w:spacing w:val="-18"/>
        </w:rPr>
        <w:t xml:space="preserve"> </w:t>
      </w:r>
      <w:r w:rsidRPr="007A458B">
        <w:rPr>
          <w:rFonts w:ascii="Arial" w:hAnsi="Arial" w:cs="Arial"/>
          <w:spacing w:val="-1"/>
        </w:rPr>
        <w:t>acciones y</w:t>
      </w:r>
      <w:r w:rsidRPr="007A458B">
        <w:rPr>
          <w:rFonts w:ascii="Arial" w:hAnsi="Arial" w:cs="Arial"/>
          <w:spacing w:val="-3"/>
        </w:rPr>
        <w:t xml:space="preserve"> </w:t>
      </w:r>
      <w:r w:rsidRPr="007A458B">
        <w:rPr>
          <w:rFonts w:ascii="Arial" w:hAnsi="Arial" w:cs="Arial"/>
          <w:spacing w:val="-1"/>
        </w:rPr>
        <w:t>las sociedades</w:t>
      </w:r>
      <w:r w:rsidRPr="007A458B">
        <w:rPr>
          <w:rFonts w:ascii="Arial" w:hAnsi="Arial" w:cs="Arial"/>
          <w:spacing w:val="-3"/>
        </w:rPr>
        <w:t xml:space="preserve"> </w:t>
      </w:r>
      <w:r w:rsidRPr="007A458B">
        <w:rPr>
          <w:rFonts w:ascii="Arial" w:hAnsi="Arial" w:cs="Arial"/>
          <w:spacing w:val="-1"/>
        </w:rPr>
        <w:t>por</w:t>
      </w:r>
      <w:r w:rsidRPr="007A458B">
        <w:rPr>
          <w:rFonts w:ascii="Arial" w:hAnsi="Arial" w:cs="Arial"/>
          <w:spacing w:val="9"/>
        </w:rPr>
        <w:t xml:space="preserve"> </w:t>
      </w:r>
      <w:r w:rsidRPr="007A458B">
        <w:rPr>
          <w:rFonts w:ascii="Arial" w:hAnsi="Arial" w:cs="Arial"/>
          <w:spacing w:val="-1"/>
        </w:rPr>
        <w:t>acciones</w:t>
      </w:r>
      <w:r w:rsidRPr="007A458B">
        <w:rPr>
          <w:rFonts w:ascii="Arial" w:hAnsi="Arial" w:cs="Arial"/>
          <w:spacing w:val="14"/>
        </w:rPr>
        <w:t xml:space="preserve"> </w:t>
      </w:r>
      <w:r w:rsidRPr="007A458B">
        <w:rPr>
          <w:rFonts w:ascii="Arial" w:hAnsi="Arial" w:cs="Arial"/>
          <w:spacing w:val="-1"/>
        </w:rPr>
        <w:t>simplificadas</w:t>
      </w:r>
      <w:r w:rsidRPr="007A458B">
        <w:rPr>
          <w:rFonts w:ascii="Arial" w:hAnsi="Arial" w:cs="Arial"/>
          <w:spacing w:val="41"/>
        </w:rPr>
        <w:t xml:space="preserve"> </w:t>
      </w:r>
      <w:r w:rsidRPr="007A458B">
        <w:rPr>
          <w:rFonts w:ascii="Arial" w:hAnsi="Arial" w:cs="Arial"/>
          <w:spacing w:val="-1"/>
        </w:rPr>
        <w:t>–SAS</w:t>
      </w:r>
      <w:r w:rsidRPr="007A458B">
        <w:rPr>
          <w:rFonts w:ascii="Arial" w:hAnsi="Arial" w:cs="Arial"/>
          <w:spacing w:val="-11"/>
        </w:rPr>
        <w:t>–</w:t>
      </w:r>
      <w:r w:rsidRPr="007A458B">
        <w:rPr>
          <w:rFonts w:ascii="Arial" w:hAnsi="Arial" w:cs="Arial"/>
        </w:rPr>
        <w:t>. Lo anterior sin desconocer que la clasificación no siempre es pacífica, toda vez que,</w:t>
      </w:r>
      <w:r w:rsidRPr="007A458B">
        <w:rPr>
          <w:rFonts w:ascii="Arial" w:hAnsi="Arial" w:cs="Arial"/>
          <w:spacing w:val="1"/>
        </w:rPr>
        <w:t xml:space="preserve"> </w:t>
      </w:r>
      <w:r w:rsidRPr="007A458B">
        <w:rPr>
          <w:rFonts w:ascii="Arial" w:hAnsi="Arial" w:cs="Arial"/>
        </w:rPr>
        <w:t>aunque frente a algunas de ellas coincide la mayoría de la doctrina y la jurisprudencia,</w:t>
      </w:r>
      <w:r w:rsidRPr="007A458B">
        <w:rPr>
          <w:rFonts w:ascii="Arial" w:hAnsi="Arial" w:cs="Arial"/>
          <w:spacing w:val="1"/>
        </w:rPr>
        <w:t xml:space="preserve"> </w:t>
      </w:r>
      <w:r w:rsidRPr="007A458B">
        <w:rPr>
          <w:rFonts w:ascii="Arial" w:hAnsi="Arial" w:cs="Arial"/>
        </w:rPr>
        <w:t>frente a algunas de ellas hay un fuerte debate, como sucede con las sociedades</w:t>
      </w:r>
      <w:r w:rsidRPr="007A458B">
        <w:rPr>
          <w:rFonts w:ascii="Arial" w:hAnsi="Arial" w:cs="Arial"/>
          <w:spacing w:val="1"/>
        </w:rPr>
        <w:t xml:space="preserve"> </w:t>
      </w:r>
      <w:r w:rsidRPr="007A458B">
        <w:rPr>
          <w:rFonts w:ascii="Arial" w:hAnsi="Arial" w:cs="Arial"/>
        </w:rPr>
        <w:t>limitadas.</w:t>
      </w:r>
    </w:p>
    <w:p xmlns:wp14="http://schemas.microsoft.com/office/word/2010/wordml" w:rsidRPr="007A458B" w:rsidR="006A2A48" w:rsidP="006A2A48" w:rsidRDefault="006A2A48" w14:paraId="64B07858" wp14:textId="77777777">
      <w:pPr>
        <w:pStyle w:val="Textoindependiente"/>
        <w:spacing w:before="120"/>
        <w:ind w:right="49" w:firstLine="709"/>
        <w:jc w:val="both"/>
        <w:rPr>
          <w:rFonts w:ascii="Arial" w:hAnsi="Arial" w:cs="Arial"/>
        </w:rPr>
      </w:pPr>
      <w:r w:rsidRPr="007A458B">
        <w:rPr>
          <w:rFonts w:ascii="Arial" w:hAnsi="Arial" w:cs="Arial"/>
        </w:rPr>
        <w:t>Incluso,</w:t>
      </w:r>
      <w:r w:rsidRPr="007A458B">
        <w:rPr>
          <w:rFonts w:ascii="Arial" w:hAnsi="Arial" w:cs="Arial"/>
          <w:spacing w:val="1"/>
        </w:rPr>
        <w:t xml:space="preserve"> </w:t>
      </w:r>
      <w:r w:rsidRPr="007A458B">
        <w:rPr>
          <w:rFonts w:ascii="Arial" w:hAnsi="Arial" w:cs="Arial"/>
        </w:rPr>
        <w:t>parte</w:t>
      </w:r>
      <w:r w:rsidRPr="007A458B">
        <w:rPr>
          <w:rFonts w:ascii="Arial" w:hAnsi="Arial" w:cs="Arial"/>
          <w:spacing w:val="1"/>
        </w:rPr>
        <w:t xml:space="preserve"> </w:t>
      </w:r>
      <w:r w:rsidRPr="007A458B">
        <w:rPr>
          <w:rFonts w:ascii="Arial" w:hAnsi="Arial" w:cs="Arial"/>
        </w:rPr>
        <w:t>de</w:t>
      </w:r>
      <w:r w:rsidRPr="007A458B">
        <w:rPr>
          <w:rFonts w:ascii="Arial" w:hAnsi="Arial" w:cs="Arial"/>
          <w:spacing w:val="1"/>
        </w:rPr>
        <w:t xml:space="preserve"> </w:t>
      </w:r>
      <w:r w:rsidRPr="007A458B">
        <w:rPr>
          <w:rFonts w:ascii="Arial" w:hAnsi="Arial" w:cs="Arial"/>
        </w:rPr>
        <w:t>la</w:t>
      </w:r>
      <w:r w:rsidRPr="007A458B">
        <w:rPr>
          <w:rFonts w:ascii="Arial" w:hAnsi="Arial" w:cs="Arial"/>
          <w:spacing w:val="1"/>
        </w:rPr>
        <w:t xml:space="preserve"> </w:t>
      </w:r>
      <w:r w:rsidRPr="007A458B">
        <w:rPr>
          <w:rFonts w:ascii="Arial" w:hAnsi="Arial" w:cs="Arial"/>
        </w:rPr>
        <w:t>doctrina</w:t>
      </w:r>
      <w:r w:rsidRPr="007A458B">
        <w:rPr>
          <w:rFonts w:ascii="Arial" w:hAnsi="Arial" w:cs="Arial"/>
          <w:spacing w:val="1"/>
        </w:rPr>
        <w:t xml:space="preserve"> </w:t>
      </w:r>
      <w:r w:rsidRPr="007A458B">
        <w:rPr>
          <w:rFonts w:ascii="Arial" w:hAnsi="Arial" w:cs="Arial"/>
        </w:rPr>
        <w:t>del</w:t>
      </w:r>
      <w:r w:rsidRPr="007A458B">
        <w:rPr>
          <w:rFonts w:ascii="Arial" w:hAnsi="Arial" w:cs="Arial"/>
          <w:spacing w:val="1"/>
        </w:rPr>
        <w:t xml:space="preserve"> </w:t>
      </w:r>
      <w:r w:rsidRPr="007A458B">
        <w:rPr>
          <w:rFonts w:ascii="Arial" w:hAnsi="Arial" w:cs="Arial"/>
        </w:rPr>
        <w:t>derecho</w:t>
      </w:r>
      <w:r w:rsidRPr="007A458B">
        <w:rPr>
          <w:rFonts w:ascii="Arial" w:hAnsi="Arial" w:cs="Arial"/>
          <w:spacing w:val="1"/>
        </w:rPr>
        <w:t xml:space="preserve"> </w:t>
      </w:r>
      <w:r w:rsidRPr="007A458B">
        <w:rPr>
          <w:rFonts w:ascii="Arial" w:hAnsi="Arial" w:cs="Arial"/>
        </w:rPr>
        <w:t>comercial</w:t>
      </w:r>
      <w:r w:rsidRPr="007A458B">
        <w:rPr>
          <w:rFonts w:ascii="Arial" w:hAnsi="Arial" w:cs="Arial"/>
          <w:spacing w:val="1"/>
        </w:rPr>
        <w:t xml:space="preserve"> </w:t>
      </w:r>
      <w:r w:rsidRPr="007A458B">
        <w:rPr>
          <w:rFonts w:ascii="Arial" w:hAnsi="Arial" w:cs="Arial"/>
        </w:rPr>
        <w:t>estima</w:t>
      </w:r>
      <w:r w:rsidRPr="007A458B">
        <w:rPr>
          <w:rFonts w:ascii="Arial" w:hAnsi="Arial" w:cs="Arial"/>
          <w:spacing w:val="1"/>
        </w:rPr>
        <w:t xml:space="preserve"> </w:t>
      </w:r>
      <w:r w:rsidRPr="007A458B">
        <w:rPr>
          <w:rFonts w:ascii="Arial" w:hAnsi="Arial" w:cs="Arial"/>
        </w:rPr>
        <w:t>que</w:t>
      </w:r>
      <w:r w:rsidRPr="007A458B">
        <w:rPr>
          <w:rFonts w:ascii="Arial" w:hAnsi="Arial" w:cs="Arial"/>
          <w:spacing w:val="1"/>
        </w:rPr>
        <w:t xml:space="preserve"> </w:t>
      </w:r>
      <w:r w:rsidRPr="007A458B">
        <w:rPr>
          <w:rFonts w:ascii="Arial" w:hAnsi="Arial" w:cs="Arial"/>
        </w:rPr>
        <w:t>en</w:t>
      </w:r>
      <w:r w:rsidRPr="007A458B">
        <w:rPr>
          <w:rFonts w:ascii="Arial" w:hAnsi="Arial" w:cs="Arial"/>
          <w:spacing w:val="1"/>
        </w:rPr>
        <w:t xml:space="preserve"> </w:t>
      </w:r>
      <w:r w:rsidRPr="007A458B">
        <w:rPr>
          <w:rFonts w:ascii="Arial" w:hAnsi="Arial" w:cs="Arial"/>
        </w:rPr>
        <w:t>esta</w:t>
      </w:r>
      <w:r w:rsidRPr="007A458B">
        <w:rPr>
          <w:rFonts w:ascii="Arial" w:hAnsi="Arial" w:cs="Arial"/>
          <w:spacing w:val="1"/>
        </w:rPr>
        <w:t xml:space="preserve"> </w:t>
      </w:r>
      <w:r w:rsidRPr="007A458B">
        <w:rPr>
          <w:rFonts w:ascii="Arial" w:hAnsi="Arial" w:cs="Arial"/>
        </w:rPr>
        <w:t xml:space="preserve">clasificación cabe un tipo mixto: </w:t>
      </w:r>
      <w:r>
        <w:rPr>
          <w:rFonts w:ascii="Arial" w:hAnsi="Arial" w:cs="Arial"/>
        </w:rPr>
        <w:t>“</w:t>
      </w:r>
      <w:r w:rsidRPr="007A458B">
        <w:rPr>
          <w:rFonts w:ascii="Arial" w:hAnsi="Arial" w:cs="Arial"/>
          <w:i/>
        </w:rPr>
        <w:t>sociedades de naturaleza mixta</w:t>
      </w:r>
      <w:r>
        <w:rPr>
          <w:rFonts w:ascii="Arial" w:hAnsi="Arial" w:cs="Arial"/>
        </w:rPr>
        <w:t>”</w:t>
      </w:r>
      <w:r w:rsidRPr="007A458B">
        <w:rPr>
          <w:rFonts w:ascii="Arial" w:hAnsi="Arial" w:cs="Arial"/>
        </w:rPr>
        <w:t>, que corresponden</w:t>
      </w:r>
      <w:r w:rsidRPr="007A458B">
        <w:rPr>
          <w:rFonts w:ascii="Arial" w:hAnsi="Arial" w:cs="Arial"/>
          <w:spacing w:val="1"/>
        </w:rPr>
        <w:t xml:space="preserve"> </w:t>
      </w:r>
      <w:r w:rsidRPr="007A458B">
        <w:rPr>
          <w:rFonts w:ascii="Arial" w:hAnsi="Arial" w:cs="Arial"/>
        </w:rPr>
        <w:t>a aquellas donde las acciones o el capital es tan importante como las personas que</w:t>
      </w:r>
      <w:r w:rsidRPr="007A458B">
        <w:rPr>
          <w:rFonts w:ascii="Arial" w:hAnsi="Arial" w:cs="Arial"/>
          <w:spacing w:val="1"/>
        </w:rPr>
        <w:t xml:space="preserve"> </w:t>
      </w:r>
      <w:r w:rsidRPr="007A458B">
        <w:rPr>
          <w:rFonts w:ascii="Arial" w:hAnsi="Arial" w:cs="Arial"/>
        </w:rPr>
        <w:t>conforman</w:t>
      </w:r>
      <w:r w:rsidRPr="007A458B">
        <w:rPr>
          <w:rFonts w:ascii="Arial" w:hAnsi="Arial" w:cs="Arial"/>
          <w:spacing w:val="1"/>
        </w:rPr>
        <w:t xml:space="preserve"> </w:t>
      </w:r>
      <w:r w:rsidRPr="007A458B">
        <w:rPr>
          <w:rFonts w:ascii="Arial" w:hAnsi="Arial" w:cs="Arial"/>
        </w:rPr>
        <w:t>la</w:t>
      </w:r>
      <w:r w:rsidRPr="007A458B">
        <w:rPr>
          <w:rFonts w:ascii="Arial" w:hAnsi="Arial" w:cs="Arial"/>
          <w:spacing w:val="1"/>
        </w:rPr>
        <w:t xml:space="preserve"> </w:t>
      </w:r>
      <w:r w:rsidRPr="007A458B">
        <w:rPr>
          <w:rFonts w:ascii="Arial" w:hAnsi="Arial" w:cs="Arial"/>
        </w:rPr>
        <w:t>sociedad,</w:t>
      </w:r>
      <w:r w:rsidRPr="007A458B">
        <w:rPr>
          <w:rFonts w:ascii="Arial" w:hAnsi="Arial" w:cs="Arial"/>
          <w:spacing w:val="1"/>
        </w:rPr>
        <w:t xml:space="preserve"> </w:t>
      </w:r>
      <w:r w:rsidRPr="007A458B">
        <w:rPr>
          <w:rFonts w:ascii="Arial" w:hAnsi="Arial" w:cs="Arial"/>
        </w:rPr>
        <w:t>complejizando</w:t>
      </w:r>
      <w:r w:rsidRPr="007A458B">
        <w:rPr>
          <w:rFonts w:ascii="Arial" w:hAnsi="Arial" w:cs="Arial"/>
          <w:spacing w:val="1"/>
        </w:rPr>
        <w:t xml:space="preserve"> </w:t>
      </w:r>
      <w:r w:rsidRPr="007A458B">
        <w:rPr>
          <w:rFonts w:ascii="Arial" w:hAnsi="Arial" w:cs="Arial"/>
        </w:rPr>
        <w:t>esta</w:t>
      </w:r>
      <w:r w:rsidRPr="007A458B">
        <w:rPr>
          <w:rFonts w:ascii="Arial" w:hAnsi="Arial" w:cs="Arial"/>
          <w:spacing w:val="1"/>
        </w:rPr>
        <w:t xml:space="preserve"> </w:t>
      </w:r>
      <w:r w:rsidRPr="007A458B">
        <w:rPr>
          <w:rFonts w:ascii="Arial" w:hAnsi="Arial" w:cs="Arial"/>
        </w:rPr>
        <w:t>clasificación,</w:t>
      </w:r>
      <w:r w:rsidRPr="007A458B">
        <w:rPr>
          <w:rFonts w:ascii="Arial" w:hAnsi="Arial" w:cs="Arial"/>
          <w:spacing w:val="1"/>
        </w:rPr>
        <w:t xml:space="preserve"> </w:t>
      </w:r>
      <w:r w:rsidRPr="007A458B">
        <w:rPr>
          <w:rFonts w:ascii="Arial" w:hAnsi="Arial" w:cs="Arial"/>
        </w:rPr>
        <w:t>como</w:t>
      </w:r>
      <w:r w:rsidRPr="007A458B">
        <w:rPr>
          <w:rFonts w:ascii="Arial" w:hAnsi="Arial" w:cs="Arial"/>
          <w:spacing w:val="1"/>
        </w:rPr>
        <w:t xml:space="preserve"> </w:t>
      </w:r>
      <w:r w:rsidRPr="007A458B">
        <w:rPr>
          <w:rFonts w:ascii="Arial" w:hAnsi="Arial" w:cs="Arial"/>
        </w:rPr>
        <w:t>es</w:t>
      </w:r>
      <w:r w:rsidRPr="007A458B">
        <w:rPr>
          <w:rFonts w:ascii="Arial" w:hAnsi="Arial" w:cs="Arial"/>
          <w:spacing w:val="1"/>
        </w:rPr>
        <w:t xml:space="preserve"> </w:t>
      </w:r>
      <w:r w:rsidRPr="007A458B">
        <w:rPr>
          <w:rFonts w:ascii="Arial" w:hAnsi="Arial" w:cs="Arial"/>
        </w:rPr>
        <w:t>el</w:t>
      </w:r>
      <w:r w:rsidRPr="007A458B">
        <w:rPr>
          <w:rFonts w:ascii="Arial" w:hAnsi="Arial" w:cs="Arial"/>
          <w:spacing w:val="1"/>
        </w:rPr>
        <w:t xml:space="preserve"> </w:t>
      </w:r>
      <w:r w:rsidRPr="007A458B">
        <w:rPr>
          <w:rFonts w:ascii="Arial" w:hAnsi="Arial" w:cs="Arial"/>
        </w:rPr>
        <w:t>caso</w:t>
      </w:r>
      <w:r w:rsidRPr="007A458B">
        <w:rPr>
          <w:rFonts w:ascii="Arial" w:hAnsi="Arial" w:cs="Arial"/>
          <w:spacing w:val="1"/>
        </w:rPr>
        <w:t xml:space="preserve"> </w:t>
      </w:r>
      <w:r w:rsidRPr="007A458B">
        <w:rPr>
          <w:rFonts w:ascii="Arial" w:hAnsi="Arial" w:cs="Arial"/>
        </w:rPr>
        <w:t>de</w:t>
      </w:r>
      <w:r w:rsidRPr="007A458B">
        <w:rPr>
          <w:rFonts w:ascii="Arial" w:hAnsi="Arial" w:cs="Arial"/>
          <w:spacing w:val="1"/>
        </w:rPr>
        <w:t xml:space="preserve"> </w:t>
      </w:r>
      <w:r w:rsidRPr="007A458B">
        <w:rPr>
          <w:rFonts w:ascii="Arial" w:hAnsi="Arial" w:cs="Arial"/>
        </w:rPr>
        <w:t>las</w:t>
      </w:r>
      <w:r w:rsidRPr="007A458B">
        <w:rPr>
          <w:rFonts w:ascii="Arial" w:hAnsi="Arial" w:cs="Arial"/>
          <w:spacing w:val="-59"/>
        </w:rPr>
        <w:t xml:space="preserve">                        </w:t>
      </w:r>
      <w:r w:rsidRPr="007A458B">
        <w:rPr>
          <w:rFonts w:ascii="Arial" w:hAnsi="Arial" w:cs="Arial"/>
        </w:rPr>
        <w:t>sociedades</w:t>
      </w:r>
      <w:r w:rsidRPr="007A458B">
        <w:rPr>
          <w:rFonts w:ascii="Arial" w:hAnsi="Arial" w:cs="Arial"/>
          <w:spacing w:val="-2"/>
        </w:rPr>
        <w:t xml:space="preserve"> </w:t>
      </w:r>
      <w:r w:rsidRPr="007A458B">
        <w:rPr>
          <w:rFonts w:ascii="Arial" w:hAnsi="Arial" w:cs="Arial"/>
        </w:rPr>
        <w:t>de</w:t>
      </w:r>
      <w:r w:rsidRPr="007A458B">
        <w:rPr>
          <w:rFonts w:ascii="Arial" w:hAnsi="Arial" w:cs="Arial"/>
          <w:spacing w:val="-1"/>
        </w:rPr>
        <w:t xml:space="preserve"> </w:t>
      </w:r>
      <w:r w:rsidRPr="007A458B">
        <w:rPr>
          <w:rFonts w:ascii="Arial" w:hAnsi="Arial" w:cs="Arial"/>
        </w:rPr>
        <w:t>responsabilidad</w:t>
      </w:r>
      <w:r w:rsidRPr="007A458B">
        <w:rPr>
          <w:rFonts w:ascii="Arial" w:hAnsi="Arial" w:cs="Arial"/>
          <w:spacing w:val="-1"/>
        </w:rPr>
        <w:t xml:space="preserve"> </w:t>
      </w:r>
      <w:r w:rsidRPr="007A458B">
        <w:rPr>
          <w:rFonts w:ascii="Arial" w:hAnsi="Arial" w:cs="Arial"/>
        </w:rPr>
        <w:t>limitada.</w:t>
      </w:r>
    </w:p>
    <w:p xmlns:wp14="http://schemas.microsoft.com/office/word/2010/wordml" w:rsidRPr="007A458B" w:rsidR="006A2A48" w:rsidP="006A2A48" w:rsidRDefault="006A2A48" w14:paraId="7C1C86C5" wp14:textId="77777777">
      <w:pPr>
        <w:pStyle w:val="Textoindependiente"/>
        <w:spacing w:before="120"/>
        <w:ind w:right="49" w:firstLine="709"/>
        <w:jc w:val="both"/>
        <w:rPr>
          <w:rFonts w:ascii="Arial" w:hAnsi="Arial" w:cs="Arial"/>
        </w:rPr>
      </w:pPr>
      <w:r w:rsidRPr="007A458B">
        <w:rPr>
          <w:rFonts w:ascii="Arial" w:hAnsi="Arial" w:cs="Arial"/>
        </w:rPr>
        <w:t>No</w:t>
      </w:r>
      <w:r w:rsidRPr="007A458B">
        <w:rPr>
          <w:rFonts w:ascii="Arial" w:hAnsi="Arial" w:cs="Arial"/>
          <w:spacing w:val="1"/>
        </w:rPr>
        <w:t xml:space="preserve"> </w:t>
      </w:r>
      <w:r w:rsidRPr="007A458B">
        <w:rPr>
          <w:rFonts w:ascii="Arial" w:hAnsi="Arial" w:cs="Arial"/>
        </w:rPr>
        <w:t>obstante,</w:t>
      </w:r>
      <w:r w:rsidRPr="007A458B">
        <w:rPr>
          <w:rFonts w:ascii="Arial" w:hAnsi="Arial" w:cs="Arial"/>
          <w:spacing w:val="1"/>
        </w:rPr>
        <w:t xml:space="preserve"> </w:t>
      </w:r>
      <w:r w:rsidRPr="007A458B">
        <w:rPr>
          <w:rFonts w:ascii="Arial" w:hAnsi="Arial" w:cs="Arial"/>
        </w:rPr>
        <w:t>la</w:t>
      </w:r>
      <w:r w:rsidRPr="007A458B">
        <w:rPr>
          <w:rFonts w:ascii="Arial" w:hAnsi="Arial" w:cs="Arial"/>
          <w:spacing w:val="1"/>
        </w:rPr>
        <w:t xml:space="preserve"> </w:t>
      </w:r>
      <w:r w:rsidRPr="007A458B">
        <w:rPr>
          <w:rFonts w:ascii="Arial" w:hAnsi="Arial" w:cs="Arial"/>
        </w:rPr>
        <w:t>dificultad</w:t>
      </w:r>
      <w:r w:rsidRPr="007A458B">
        <w:rPr>
          <w:rFonts w:ascii="Arial" w:hAnsi="Arial" w:cs="Arial"/>
          <w:spacing w:val="1"/>
        </w:rPr>
        <w:t xml:space="preserve"> </w:t>
      </w:r>
      <w:r w:rsidRPr="007A458B">
        <w:rPr>
          <w:rFonts w:ascii="Arial" w:hAnsi="Arial" w:cs="Arial"/>
        </w:rPr>
        <w:t>que</w:t>
      </w:r>
      <w:r w:rsidRPr="007A458B">
        <w:rPr>
          <w:rFonts w:ascii="Arial" w:hAnsi="Arial" w:cs="Arial"/>
          <w:spacing w:val="1"/>
        </w:rPr>
        <w:t xml:space="preserve"> </w:t>
      </w:r>
      <w:r w:rsidRPr="007A458B">
        <w:rPr>
          <w:rFonts w:ascii="Arial" w:hAnsi="Arial" w:cs="Arial"/>
        </w:rPr>
        <w:t>ofrezca</w:t>
      </w:r>
      <w:r w:rsidRPr="007A458B">
        <w:rPr>
          <w:rFonts w:ascii="Arial" w:hAnsi="Arial" w:cs="Arial"/>
          <w:spacing w:val="1"/>
        </w:rPr>
        <w:t xml:space="preserve"> </w:t>
      </w:r>
      <w:r w:rsidRPr="007A458B">
        <w:rPr>
          <w:rFonts w:ascii="Arial" w:hAnsi="Arial" w:cs="Arial"/>
        </w:rPr>
        <w:t>la</w:t>
      </w:r>
      <w:r w:rsidRPr="007A458B">
        <w:rPr>
          <w:rFonts w:ascii="Arial" w:hAnsi="Arial" w:cs="Arial"/>
          <w:spacing w:val="1"/>
        </w:rPr>
        <w:t xml:space="preserve"> </w:t>
      </w:r>
      <w:r w:rsidRPr="007A458B">
        <w:rPr>
          <w:rFonts w:ascii="Arial" w:hAnsi="Arial" w:cs="Arial"/>
        </w:rPr>
        <w:t>clasificación</w:t>
      </w:r>
      <w:r w:rsidRPr="007A458B">
        <w:rPr>
          <w:rFonts w:ascii="Arial" w:hAnsi="Arial" w:cs="Arial"/>
          <w:spacing w:val="1"/>
        </w:rPr>
        <w:t xml:space="preserve"> </w:t>
      </w:r>
      <w:r w:rsidRPr="007A458B">
        <w:rPr>
          <w:rFonts w:ascii="Arial" w:hAnsi="Arial" w:cs="Arial"/>
        </w:rPr>
        <w:t>que</w:t>
      </w:r>
      <w:r w:rsidRPr="007A458B">
        <w:rPr>
          <w:rFonts w:ascii="Arial" w:hAnsi="Arial" w:cs="Arial"/>
          <w:spacing w:val="1"/>
        </w:rPr>
        <w:t xml:space="preserve"> </w:t>
      </w:r>
      <w:r w:rsidRPr="007A458B">
        <w:rPr>
          <w:rFonts w:ascii="Arial" w:hAnsi="Arial" w:cs="Arial"/>
        </w:rPr>
        <w:t>se</w:t>
      </w:r>
      <w:r w:rsidRPr="007A458B">
        <w:rPr>
          <w:rFonts w:ascii="Arial" w:hAnsi="Arial" w:cs="Arial"/>
          <w:spacing w:val="1"/>
        </w:rPr>
        <w:t xml:space="preserve"> </w:t>
      </w:r>
      <w:r w:rsidRPr="007A458B">
        <w:rPr>
          <w:rFonts w:ascii="Arial" w:hAnsi="Arial" w:cs="Arial"/>
        </w:rPr>
        <w:t>adopte,</w:t>
      </w:r>
      <w:r w:rsidRPr="007A458B">
        <w:rPr>
          <w:rFonts w:ascii="Arial" w:hAnsi="Arial" w:cs="Arial"/>
          <w:spacing w:val="1"/>
        </w:rPr>
        <w:t xml:space="preserve"> </w:t>
      </w:r>
      <w:r w:rsidRPr="007A458B">
        <w:rPr>
          <w:rFonts w:ascii="Arial" w:hAnsi="Arial" w:cs="Arial"/>
        </w:rPr>
        <w:t xml:space="preserve">para </w:t>
      </w:r>
      <w:r w:rsidRPr="007A458B">
        <w:rPr>
          <w:rFonts w:ascii="Arial" w:hAnsi="Arial" w:cs="Arial"/>
          <w:spacing w:val="-59"/>
        </w:rPr>
        <w:t xml:space="preserve"> </w:t>
      </w:r>
      <w:r w:rsidRPr="007A458B">
        <w:rPr>
          <w:rFonts w:ascii="Arial" w:hAnsi="Arial" w:cs="Arial"/>
        </w:rPr>
        <w:t>organizar la pertenencia de cada sociedad al respectivo grupo, en cualquiera de los</w:t>
      </w:r>
      <w:r w:rsidRPr="007A458B">
        <w:rPr>
          <w:rFonts w:ascii="Arial" w:hAnsi="Arial" w:cs="Arial"/>
          <w:spacing w:val="1"/>
        </w:rPr>
        <w:t xml:space="preserve"> </w:t>
      </w:r>
      <w:r w:rsidRPr="007A458B">
        <w:rPr>
          <w:rFonts w:ascii="Arial" w:hAnsi="Arial" w:cs="Arial"/>
        </w:rPr>
        <w:t>casos</w:t>
      </w:r>
      <w:r w:rsidRPr="007A458B">
        <w:rPr>
          <w:rFonts w:ascii="Arial" w:hAnsi="Arial" w:cs="Arial"/>
          <w:spacing w:val="18"/>
        </w:rPr>
        <w:t xml:space="preserve"> </w:t>
      </w:r>
      <w:r w:rsidRPr="007A458B">
        <w:rPr>
          <w:rFonts w:ascii="Arial" w:hAnsi="Arial" w:cs="Arial"/>
        </w:rPr>
        <w:t>debe</w:t>
      </w:r>
      <w:r w:rsidRPr="007A458B">
        <w:rPr>
          <w:rFonts w:ascii="Arial" w:hAnsi="Arial" w:cs="Arial"/>
          <w:spacing w:val="18"/>
        </w:rPr>
        <w:t xml:space="preserve"> </w:t>
      </w:r>
      <w:r w:rsidRPr="007A458B">
        <w:rPr>
          <w:rFonts w:ascii="Arial" w:hAnsi="Arial" w:cs="Arial"/>
        </w:rPr>
        <w:t>estarse</w:t>
      </w:r>
      <w:r w:rsidRPr="007A458B">
        <w:rPr>
          <w:rFonts w:ascii="Arial" w:hAnsi="Arial" w:cs="Arial"/>
          <w:spacing w:val="19"/>
        </w:rPr>
        <w:t xml:space="preserve"> </w:t>
      </w:r>
      <w:r w:rsidRPr="007A458B">
        <w:rPr>
          <w:rFonts w:ascii="Arial" w:hAnsi="Arial" w:cs="Arial"/>
        </w:rPr>
        <w:t>ante</w:t>
      </w:r>
      <w:r w:rsidRPr="007A458B">
        <w:rPr>
          <w:rFonts w:ascii="Arial" w:hAnsi="Arial" w:cs="Arial"/>
          <w:spacing w:val="18"/>
        </w:rPr>
        <w:t xml:space="preserve"> </w:t>
      </w:r>
      <w:r>
        <w:rPr>
          <w:rFonts w:ascii="Arial" w:hAnsi="Arial" w:cs="Arial"/>
        </w:rPr>
        <w:t>“</w:t>
      </w:r>
      <w:r w:rsidRPr="007A458B">
        <w:rPr>
          <w:rFonts w:ascii="Arial" w:hAnsi="Arial" w:cs="Arial"/>
        </w:rPr>
        <w:t>sociedades</w:t>
      </w:r>
      <w:r>
        <w:rPr>
          <w:rFonts w:ascii="Arial" w:hAnsi="Arial" w:cs="Arial"/>
        </w:rPr>
        <w:t>”</w:t>
      </w:r>
      <w:r w:rsidRPr="007A458B">
        <w:rPr>
          <w:rFonts w:ascii="Arial" w:hAnsi="Arial" w:cs="Arial"/>
        </w:rPr>
        <w:t>,</w:t>
      </w:r>
      <w:r w:rsidRPr="007A458B">
        <w:rPr>
          <w:rFonts w:ascii="Arial" w:hAnsi="Arial" w:cs="Arial"/>
          <w:spacing w:val="19"/>
        </w:rPr>
        <w:t xml:space="preserve"> </w:t>
      </w:r>
      <w:r w:rsidRPr="007A458B">
        <w:rPr>
          <w:rFonts w:ascii="Arial" w:hAnsi="Arial" w:cs="Arial"/>
        </w:rPr>
        <w:t>es</w:t>
      </w:r>
      <w:r w:rsidRPr="007A458B">
        <w:rPr>
          <w:rFonts w:ascii="Arial" w:hAnsi="Arial" w:cs="Arial"/>
          <w:spacing w:val="19"/>
        </w:rPr>
        <w:t xml:space="preserve"> </w:t>
      </w:r>
      <w:r w:rsidRPr="007A458B">
        <w:rPr>
          <w:rFonts w:ascii="Arial" w:hAnsi="Arial" w:cs="Arial"/>
        </w:rPr>
        <w:t>decir,</w:t>
      </w:r>
      <w:r w:rsidRPr="007A458B">
        <w:rPr>
          <w:rFonts w:ascii="Arial" w:hAnsi="Arial" w:cs="Arial"/>
          <w:spacing w:val="18"/>
        </w:rPr>
        <w:t xml:space="preserve"> </w:t>
      </w:r>
      <w:r w:rsidRPr="007A458B">
        <w:rPr>
          <w:rFonts w:ascii="Arial" w:hAnsi="Arial" w:cs="Arial"/>
        </w:rPr>
        <w:t>ante</w:t>
      </w:r>
      <w:r w:rsidRPr="007A458B">
        <w:rPr>
          <w:rFonts w:ascii="Arial" w:hAnsi="Arial" w:cs="Arial"/>
          <w:spacing w:val="18"/>
        </w:rPr>
        <w:t xml:space="preserve"> </w:t>
      </w:r>
      <w:r w:rsidRPr="007A458B">
        <w:rPr>
          <w:rFonts w:ascii="Arial" w:hAnsi="Arial" w:cs="Arial"/>
        </w:rPr>
        <w:t>sujetos</w:t>
      </w:r>
      <w:r w:rsidRPr="007A458B">
        <w:rPr>
          <w:rFonts w:ascii="Arial" w:hAnsi="Arial" w:cs="Arial"/>
          <w:spacing w:val="18"/>
        </w:rPr>
        <w:t xml:space="preserve"> </w:t>
      </w:r>
      <w:r w:rsidRPr="007A458B">
        <w:rPr>
          <w:rFonts w:ascii="Arial" w:hAnsi="Arial" w:cs="Arial"/>
        </w:rPr>
        <w:t>u</w:t>
      </w:r>
      <w:r w:rsidRPr="007A458B">
        <w:rPr>
          <w:rFonts w:ascii="Arial" w:hAnsi="Arial" w:cs="Arial"/>
          <w:spacing w:val="19"/>
        </w:rPr>
        <w:t xml:space="preserve"> </w:t>
      </w:r>
      <w:r w:rsidRPr="007A458B">
        <w:rPr>
          <w:rFonts w:ascii="Arial" w:hAnsi="Arial" w:cs="Arial"/>
        </w:rPr>
        <w:t>organizaciones</w:t>
      </w:r>
      <w:r w:rsidRPr="007A458B">
        <w:rPr>
          <w:rFonts w:ascii="Arial" w:hAnsi="Arial" w:cs="Arial"/>
          <w:spacing w:val="19"/>
        </w:rPr>
        <w:t xml:space="preserve"> </w:t>
      </w:r>
      <w:r w:rsidRPr="007A458B">
        <w:rPr>
          <w:rFonts w:ascii="Arial" w:hAnsi="Arial" w:cs="Arial"/>
        </w:rPr>
        <w:t>que forman una persona jurídica distinta de los socios que la conforman, como lo dispone</w:t>
      </w:r>
      <w:r w:rsidRPr="007A458B">
        <w:rPr>
          <w:rFonts w:ascii="Arial" w:hAnsi="Arial" w:cs="Arial"/>
          <w:spacing w:val="1"/>
        </w:rPr>
        <w:t xml:space="preserve"> </w:t>
      </w:r>
      <w:r w:rsidRPr="007A458B">
        <w:rPr>
          <w:rFonts w:ascii="Arial" w:hAnsi="Arial" w:cs="Arial"/>
          <w:spacing w:val="-1"/>
        </w:rPr>
        <w:t>el</w:t>
      </w:r>
      <w:r w:rsidRPr="007A458B">
        <w:rPr>
          <w:rFonts w:ascii="Arial" w:hAnsi="Arial" w:cs="Arial"/>
          <w:spacing w:val="-15"/>
        </w:rPr>
        <w:t xml:space="preserve"> </w:t>
      </w:r>
      <w:r w:rsidRPr="007A458B">
        <w:rPr>
          <w:rFonts w:ascii="Arial" w:hAnsi="Arial" w:cs="Arial"/>
          <w:spacing w:val="-1"/>
        </w:rPr>
        <w:t>artículo</w:t>
      </w:r>
      <w:r w:rsidRPr="007A458B">
        <w:rPr>
          <w:rFonts w:ascii="Arial" w:hAnsi="Arial" w:cs="Arial"/>
          <w:spacing w:val="-14"/>
        </w:rPr>
        <w:t xml:space="preserve"> </w:t>
      </w:r>
      <w:r w:rsidRPr="007A458B">
        <w:rPr>
          <w:rFonts w:ascii="Arial" w:hAnsi="Arial" w:cs="Arial"/>
          <w:spacing w:val="-1"/>
        </w:rPr>
        <w:t>98</w:t>
      </w:r>
      <w:r w:rsidRPr="007A458B">
        <w:rPr>
          <w:rFonts w:ascii="Arial" w:hAnsi="Arial" w:cs="Arial"/>
          <w:spacing w:val="-14"/>
        </w:rPr>
        <w:t xml:space="preserve"> </w:t>
      </w:r>
      <w:r w:rsidRPr="007A458B">
        <w:rPr>
          <w:rFonts w:ascii="Arial" w:hAnsi="Arial" w:cs="Arial"/>
          <w:spacing w:val="-1"/>
        </w:rPr>
        <w:t>del</w:t>
      </w:r>
      <w:r w:rsidRPr="007A458B">
        <w:rPr>
          <w:rFonts w:ascii="Arial" w:hAnsi="Arial" w:cs="Arial"/>
          <w:spacing w:val="33"/>
        </w:rPr>
        <w:t xml:space="preserve"> </w:t>
      </w:r>
      <w:r w:rsidRPr="007A458B">
        <w:rPr>
          <w:rFonts w:ascii="Arial" w:hAnsi="Arial" w:cs="Arial"/>
          <w:spacing w:val="-1"/>
        </w:rPr>
        <w:t>Código</w:t>
      </w:r>
      <w:r w:rsidRPr="007A458B">
        <w:rPr>
          <w:rFonts w:ascii="Arial" w:hAnsi="Arial" w:cs="Arial"/>
          <w:spacing w:val="-14"/>
        </w:rPr>
        <w:t xml:space="preserve"> </w:t>
      </w:r>
      <w:r w:rsidRPr="007A458B">
        <w:rPr>
          <w:rFonts w:ascii="Arial" w:hAnsi="Arial" w:cs="Arial"/>
        </w:rPr>
        <w:t>de</w:t>
      </w:r>
      <w:r w:rsidRPr="007A458B">
        <w:rPr>
          <w:rFonts w:ascii="Arial" w:hAnsi="Arial" w:cs="Arial"/>
          <w:spacing w:val="-14"/>
        </w:rPr>
        <w:t xml:space="preserve"> </w:t>
      </w:r>
      <w:r w:rsidRPr="007A458B">
        <w:rPr>
          <w:rFonts w:ascii="Arial" w:hAnsi="Arial" w:cs="Arial"/>
        </w:rPr>
        <w:t>Comercio:</w:t>
      </w:r>
      <w:r w:rsidRPr="007A458B">
        <w:rPr>
          <w:rFonts w:ascii="Arial" w:hAnsi="Arial" w:cs="Arial"/>
          <w:spacing w:val="-14"/>
        </w:rPr>
        <w:t xml:space="preserve"> </w:t>
      </w:r>
      <w:r>
        <w:rPr>
          <w:rFonts w:ascii="Arial" w:hAnsi="Arial" w:cs="Arial"/>
        </w:rPr>
        <w:t>“</w:t>
      </w:r>
      <w:r w:rsidRPr="007A458B">
        <w:rPr>
          <w:rFonts w:ascii="Arial" w:hAnsi="Arial" w:cs="Arial"/>
        </w:rPr>
        <w:t>Por</w:t>
      </w:r>
      <w:r w:rsidRPr="007A458B">
        <w:rPr>
          <w:rFonts w:ascii="Arial" w:hAnsi="Arial" w:cs="Arial"/>
          <w:spacing w:val="-14"/>
        </w:rPr>
        <w:t xml:space="preserve"> </w:t>
      </w:r>
      <w:r w:rsidRPr="007A458B">
        <w:rPr>
          <w:rFonts w:ascii="Arial" w:hAnsi="Arial" w:cs="Arial"/>
        </w:rPr>
        <w:t>el</w:t>
      </w:r>
      <w:r w:rsidRPr="007A458B">
        <w:rPr>
          <w:rFonts w:ascii="Arial" w:hAnsi="Arial" w:cs="Arial"/>
          <w:spacing w:val="-15"/>
        </w:rPr>
        <w:t xml:space="preserve"> </w:t>
      </w:r>
      <w:r w:rsidRPr="007A458B">
        <w:rPr>
          <w:rFonts w:ascii="Arial" w:hAnsi="Arial" w:cs="Arial"/>
        </w:rPr>
        <w:t>contrato</w:t>
      </w:r>
      <w:r w:rsidRPr="007A458B">
        <w:rPr>
          <w:rFonts w:ascii="Arial" w:hAnsi="Arial" w:cs="Arial"/>
          <w:spacing w:val="-14"/>
        </w:rPr>
        <w:t xml:space="preserve"> </w:t>
      </w:r>
      <w:r w:rsidRPr="007A458B">
        <w:rPr>
          <w:rFonts w:ascii="Arial" w:hAnsi="Arial" w:cs="Arial"/>
        </w:rPr>
        <w:t>de</w:t>
      </w:r>
      <w:r w:rsidRPr="007A458B">
        <w:rPr>
          <w:rFonts w:ascii="Arial" w:hAnsi="Arial" w:cs="Arial"/>
          <w:spacing w:val="-14"/>
        </w:rPr>
        <w:t xml:space="preserve"> </w:t>
      </w:r>
      <w:r w:rsidRPr="007A458B">
        <w:rPr>
          <w:rFonts w:ascii="Arial" w:hAnsi="Arial" w:cs="Arial"/>
        </w:rPr>
        <w:t>sociedad</w:t>
      </w:r>
      <w:r w:rsidRPr="007A458B">
        <w:rPr>
          <w:rFonts w:ascii="Arial" w:hAnsi="Arial" w:cs="Arial"/>
          <w:spacing w:val="-14"/>
        </w:rPr>
        <w:t xml:space="preserve"> </w:t>
      </w:r>
      <w:r w:rsidRPr="007A458B">
        <w:rPr>
          <w:rFonts w:ascii="Arial" w:hAnsi="Arial" w:cs="Arial"/>
        </w:rPr>
        <w:t>dos</w:t>
      </w:r>
      <w:r w:rsidRPr="007A458B">
        <w:rPr>
          <w:rFonts w:ascii="Arial" w:hAnsi="Arial" w:cs="Arial"/>
          <w:spacing w:val="-14"/>
        </w:rPr>
        <w:t xml:space="preserve"> </w:t>
      </w:r>
      <w:r w:rsidRPr="007A458B">
        <w:rPr>
          <w:rFonts w:ascii="Arial" w:hAnsi="Arial" w:cs="Arial"/>
        </w:rPr>
        <w:t>o</w:t>
      </w:r>
      <w:r w:rsidRPr="007A458B">
        <w:rPr>
          <w:rFonts w:ascii="Arial" w:hAnsi="Arial" w:cs="Arial"/>
          <w:spacing w:val="-14"/>
        </w:rPr>
        <w:t xml:space="preserve"> </w:t>
      </w:r>
      <w:r w:rsidRPr="007A458B">
        <w:rPr>
          <w:rFonts w:ascii="Arial" w:hAnsi="Arial" w:cs="Arial"/>
        </w:rPr>
        <w:t>más</w:t>
      </w:r>
      <w:r w:rsidRPr="007A458B">
        <w:rPr>
          <w:rFonts w:ascii="Arial" w:hAnsi="Arial" w:cs="Arial"/>
          <w:spacing w:val="-14"/>
        </w:rPr>
        <w:t xml:space="preserve"> </w:t>
      </w:r>
      <w:r w:rsidRPr="007A458B">
        <w:rPr>
          <w:rFonts w:ascii="Arial" w:hAnsi="Arial" w:cs="Arial"/>
        </w:rPr>
        <w:t xml:space="preserve">personas </w:t>
      </w:r>
      <w:r w:rsidRPr="007A458B">
        <w:rPr>
          <w:rFonts w:ascii="Arial" w:hAnsi="Arial" w:cs="Arial"/>
          <w:spacing w:val="-59"/>
        </w:rPr>
        <w:t xml:space="preserve"> </w:t>
      </w:r>
      <w:r w:rsidRPr="007A458B">
        <w:rPr>
          <w:rFonts w:ascii="Arial" w:hAnsi="Arial" w:cs="Arial"/>
        </w:rPr>
        <w:t>se obligan a hacer un aporte en dinero, en trabajo o en otros bienes apreciables en</w:t>
      </w:r>
      <w:r w:rsidRPr="007A458B">
        <w:rPr>
          <w:rFonts w:ascii="Arial" w:hAnsi="Arial" w:cs="Arial"/>
          <w:spacing w:val="1"/>
        </w:rPr>
        <w:t xml:space="preserve"> </w:t>
      </w:r>
      <w:r w:rsidRPr="007A458B">
        <w:rPr>
          <w:rFonts w:ascii="Arial" w:hAnsi="Arial" w:cs="Arial"/>
        </w:rPr>
        <w:t>dinero,</w:t>
      </w:r>
      <w:r w:rsidRPr="007A458B">
        <w:rPr>
          <w:rFonts w:ascii="Arial" w:hAnsi="Arial" w:cs="Arial"/>
          <w:spacing w:val="-12"/>
        </w:rPr>
        <w:t xml:space="preserve"> </w:t>
      </w:r>
      <w:r w:rsidRPr="007A458B">
        <w:rPr>
          <w:rFonts w:ascii="Arial" w:hAnsi="Arial" w:cs="Arial"/>
        </w:rPr>
        <w:t>con</w:t>
      </w:r>
      <w:r w:rsidRPr="007A458B">
        <w:rPr>
          <w:rFonts w:ascii="Arial" w:hAnsi="Arial" w:cs="Arial"/>
          <w:spacing w:val="-11"/>
        </w:rPr>
        <w:t xml:space="preserve"> </w:t>
      </w:r>
      <w:r w:rsidRPr="007A458B">
        <w:rPr>
          <w:rFonts w:ascii="Arial" w:hAnsi="Arial" w:cs="Arial"/>
        </w:rPr>
        <w:t>el</w:t>
      </w:r>
      <w:r w:rsidRPr="007A458B">
        <w:rPr>
          <w:rFonts w:ascii="Arial" w:hAnsi="Arial" w:cs="Arial"/>
          <w:spacing w:val="-11"/>
        </w:rPr>
        <w:t xml:space="preserve"> </w:t>
      </w:r>
      <w:r w:rsidRPr="007A458B">
        <w:rPr>
          <w:rFonts w:ascii="Arial" w:hAnsi="Arial" w:cs="Arial"/>
        </w:rPr>
        <w:t>fin</w:t>
      </w:r>
      <w:r w:rsidRPr="007A458B">
        <w:rPr>
          <w:rFonts w:ascii="Arial" w:hAnsi="Arial" w:cs="Arial"/>
          <w:spacing w:val="-11"/>
        </w:rPr>
        <w:t xml:space="preserve"> </w:t>
      </w:r>
      <w:r w:rsidRPr="007A458B">
        <w:rPr>
          <w:rFonts w:ascii="Arial" w:hAnsi="Arial" w:cs="Arial"/>
        </w:rPr>
        <w:t>de</w:t>
      </w:r>
      <w:r w:rsidRPr="007A458B">
        <w:rPr>
          <w:rFonts w:ascii="Arial" w:hAnsi="Arial" w:cs="Arial"/>
          <w:spacing w:val="-11"/>
        </w:rPr>
        <w:t xml:space="preserve"> </w:t>
      </w:r>
      <w:r w:rsidRPr="007A458B">
        <w:rPr>
          <w:rFonts w:ascii="Arial" w:hAnsi="Arial" w:cs="Arial"/>
        </w:rPr>
        <w:t>repartirse</w:t>
      </w:r>
      <w:r w:rsidRPr="007A458B">
        <w:rPr>
          <w:rFonts w:ascii="Arial" w:hAnsi="Arial" w:cs="Arial"/>
          <w:spacing w:val="-11"/>
        </w:rPr>
        <w:t xml:space="preserve"> </w:t>
      </w:r>
      <w:r w:rsidRPr="007A458B">
        <w:rPr>
          <w:rFonts w:ascii="Arial" w:hAnsi="Arial" w:cs="Arial"/>
        </w:rPr>
        <w:t>entre</w:t>
      </w:r>
      <w:r w:rsidRPr="007A458B">
        <w:rPr>
          <w:rFonts w:ascii="Arial" w:hAnsi="Arial" w:cs="Arial"/>
          <w:spacing w:val="-11"/>
        </w:rPr>
        <w:t xml:space="preserve"> </w:t>
      </w:r>
      <w:r w:rsidRPr="007A458B">
        <w:rPr>
          <w:rFonts w:ascii="Arial" w:hAnsi="Arial" w:cs="Arial"/>
        </w:rPr>
        <w:t>sí</w:t>
      </w:r>
      <w:r w:rsidRPr="007A458B">
        <w:rPr>
          <w:rFonts w:ascii="Arial" w:hAnsi="Arial" w:cs="Arial"/>
          <w:spacing w:val="-11"/>
        </w:rPr>
        <w:t xml:space="preserve"> </w:t>
      </w:r>
      <w:r w:rsidRPr="007A458B">
        <w:rPr>
          <w:rFonts w:ascii="Arial" w:hAnsi="Arial" w:cs="Arial"/>
        </w:rPr>
        <w:t>las</w:t>
      </w:r>
      <w:r w:rsidRPr="007A458B">
        <w:rPr>
          <w:rFonts w:ascii="Arial" w:hAnsi="Arial" w:cs="Arial"/>
          <w:spacing w:val="-12"/>
        </w:rPr>
        <w:t xml:space="preserve"> </w:t>
      </w:r>
      <w:r w:rsidRPr="007A458B">
        <w:rPr>
          <w:rFonts w:ascii="Arial" w:hAnsi="Arial" w:cs="Arial"/>
        </w:rPr>
        <w:t>utilidades</w:t>
      </w:r>
      <w:r w:rsidRPr="007A458B">
        <w:rPr>
          <w:rFonts w:ascii="Arial" w:hAnsi="Arial" w:cs="Arial"/>
          <w:spacing w:val="-11"/>
        </w:rPr>
        <w:t xml:space="preserve"> </w:t>
      </w:r>
      <w:r w:rsidRPr="007A458B">
        <w:rPr>
          <w:rFonts w:ascii="Arial" w:hAnsi="Arial" w:cs="Arial"/>
        </w:rPr>
        <w:t>obtenidas</w:t>
      </w:r>
      <w:r w:rsidRPr="007A458B">
        <w:rPr>
          <w:rFonts w:ascii="Arial" w:hAnsi="Arial" w:cs="Arial"/>
          <w:spacing w:val="-11"/>
        </w:rPr>
        <w:t xml:space="preserve"> </w:t>
      </w:r>
      <w:r w:rsidRPr="007A458B">
        <w:rPr>
          <w:rFonts w:ascii="Arial" w:hAnsi="Arial" w:cs="Arial"/>
        </w:rPr>
        <w:t>en</w:t>
      </w:r>
      <w:r w:rsidRPr="007A458B">
        <w:rPr>
          <w:rFonts w:ascii="Arial" w:hAnsi="Arial" w:cs="Arial"/>
          <w:spacing w:val="-11"/>
        </w:rPr>
        <w:t xml:space="preserve"> </w:t>
      </w:r>
      <w:r w:rsidRPr="007A458B">
        <w:rPr>
          <w:rFonts w:ascii="Arial" w:hAnsi="Arial" w:cs="Arial"/>
        </w:rPr>
        <w:t>la</w:t>
      </w:r>
      <w:r w:rsidRPr="007A458B">
        <w:rPr>
          <w:rFonts w:ascii="Arial" w:hAnsi="Arial" w:cs="Arial"/>
          <w:spacing w:val="-11"/>
        </w:rPr>
        <w:t xml:space="preserve"> </w:t>
      </w:r>
      <w:r w:rsidRPr="007A458B">
        <w:rPr>
          <w:rFonts w:ascii="Arial" w:hAnsi="Arial" w:cs="Arial"/>
        </w:rPr>
        <w:t>empresa</w:t>
      </w:r>
      <w:r w:rsidRPr="007A458B">
        <w:rPr>
          <w:rFonts w:ascii="Arial" w:hAnsi="Arial" w:cs="Arial"/>
          <w:spacing w:val="-11"/>
        </w:rPr>
        <w:t xml:space="preserve"> </w:t>
      </w:r>
      <w:r w:rsidRPr="007A458B">
        <w:rPr>
          <w:rFonts w:ascii="Arial" w:hAnsi="Arial" w:cs="Arial"/>
        </w:rPr>
        <w:t>o</w:t>
      </w:r>
      <w:r w:rsidRPr="007A458B">
        <w:rPr>
          <w:rFonts w:ascii="Arial" w:hAnsi="Arial" w:cs="Arial"/>
          <w:spacing w:val="-11"/>
        </w:rPr>
        <w:t xml:space="preserve"> </w:t>
      </w:r>
      <w:r w:rsidRPr="007A458B">
        <w:rPr>
          <w:rFonts w:ascii="Arial" w:hAnsi="Arial" w:cs="Arial"/>
        </w:rPr>
        <w:t xml:space="preserve">actividad </w:t>
      </w:r>
      <w:r w:rsidRPr="007A458B">
        <w:rPr>
          <w:rFonts w:ascii="Arial" w:hAnsi="Arial" w:cs="Arial"/>
          <w:spacing w:val="-59"/>
        </w:rPr>
        <w:t xml:space="preserve"> </w:t>
      </w:r>
      <w:r w:rsidRPr="007A458B">
        <w:rPr>
          <w:rFonts w:ascii="Arial" w:hAnsi="Arial" w:cs="Arial"/>
        </w:rPr>
        <w:t>social</w:t>
      </w:r>
      <w:r>
        <w:rPr>
          <w:rFonts w:ascii="Arial" w:hAnsi="Arial" w:cs="Arial"/>
        </w:rPr>
        <w:t>”</w:t>
      </w:r>
      <w:r w:rsidRPr="007A458B">
        <w:rPr>
          <w:rFonts w:ascii="Arial" w:hAnsi="Arial" w:cs="Arial"/>
        </w:rPr>
        <w:t>.</w:t>
      </w:r>
    </w:p>
    <w:p xmlns:wp14="http://schemas.microsoft.com/office/word/2010/wordml" w:rsidR="006A2A48" w:rsidP="006A2A48" w:rsidRDefault="006A2A48" w14:paraId="31383EFA" wp14:textId="77777777">
      <w:pPr>
        <w:pStyle w:val="Textoindependiente"/>
        <w:spacing w:before="120" w:after="0"/>
        <w:ind w:right="49" w:firstLine="709"/>
        <w:jc w:val="both"/>
        <w:rPr>
          <w:rFonts w:ascii="Arial" w:hAnsi="Arial" w:cs="Arial"/>
        </w:rPr>
      </w:pPr>
      <w:r w:rsidRPr="007A458B">
        <w:rPr>
          <w:rFonts w:ascii="Arial" w:hAnsi="Arial" w:cs="Arial"/>
        </w:rPr>
        <w:t>Ahora bien, sin perjuicio de las discusiones doctrinarias,</w:t>
      </w:r>
      <w:r w:rsidRPr="007A458B" w:rsidDel="00814745">
        <w:rPr>
          <w:rFonts w:ascii="Arial" w:hAnsi="Arial" w:cs="Arial"/>
        </w:rPr>
        <w:t xml:space="preserve"> </w:t>
      </w:r>
      <w:r w:rsidRPr="007A458B">
        <w:rPr>
          <w:rFonts w:ascii="Arial" w:hAnsi="Arial" w:cs="Arial"/>
        </w:rPr>
        <w:t>según la jurisprudencia de la Corte Constitucional, las sociedades comerciales se</w:t>
      </w:r>
      <w:r w:rsidRPr="007A458B">
        <w:rPr>
          <w:rFonts w:ascii="Arial" w:hAnsi="Arial" w:cs="Arial"/>
          <w:spacing w:val="1"/>
        </w:rPr>
        <w:t xml:space="preserve"> </w:t>
      </w:r>
      <w:r w:rsidRPr="007A458B">
        <w:rPr>
          <w:rFonts w:ascii="Arial" w:hAnsi="Arial" w:cs="Arial"/>
        </w:rPr>
        <w:t xml:space="preserve">clasifican en dos grandes categorías: sociedades de capital y sociedades de personas. </w:t>
      </w:r>
      <w:r w:rsidRPr="007A458B">
        <w:rPr>
          <w:rFonts w:ascii="Arial" w:hAnsi="Arial" w:cs="Arial"/>
          <w:spacing w:val="-59"/>
        </w:rPr>
        <w:t xml:space="preserve"> </w:t>
      </w:r>
      <w:r w:rsidRPr="007A458B">
        <w:rPr>
          <w:rFonts w:ascii="Arial" w:hAnsi="Arial" w:cs="Arial"/>
        </w:rPr>
        <w:t xml:space="preserve">Al respecto la Corte Constitucional, en sentencia C-831 de 2010, señaló: </w:t>
      </w:r>
      <w:r>
        <w:rPr>
          <w:rFonts w:ascii="Arial" w:hAnsi="Arial" w:cs="Arial"/>
        </w:rPr>
        <w:t>“</w:t>
      </w:r>
      <w:r w:rsidRPr="007A458B">
        <w:rPr>
          <w:rFonts w:ascii="Arial" w:hAnsi="Arial" w:cs="Arial"/>
        </w:rPr>
        <w:t>Desde el</w:t>
      </w:r>
      <w:r w:rsidRPr="007A458B">
        <w:rPr>
          <w:rFonts w:ascii="Arial" w:hAnsi="Arial" w:cs="Arial"/>
          <w:spacing w:val="1"/>
        </w:rPr>
        <w:t xml:space="preserve"> </w:t>
      </w:r>
      <w:r w:rsidRPr="007A458B">
        <w:rPr>
          <w:rFonts w:ascii="Arial" w:hAnsi="Arial" w:cs="Arial"/>
        </w:rPr>
        <w:t>punto de vista de la legislación mercantil, las sociedades pueden revestir distintas</w:t>
      </w:r>
      <w:r w:rsidRPr="007A458B">
        <w:rPr>
          <w:rFonts w:ascii="Arial" w:hAnsi="Arial" w:cs="Arial"/>
          <w:spacing w:val="1"/>
        </w:rPr>
        <w:t xml:space="preserve"> </w:t>
      </w:r>
      <w:r w:rsidRPr="007A458B">
        <w:rPr>
          <w:rFonts w:ascii="Arial" w:hAnsi="Arial" w:cs="Arial"/>
        </w:rPr>
        <w:t>formas. Dos grandes categorías societarias son: i) las sociedades de personas, por</w:t>
      </w:r>
      <w:r w:rsidRPr="007A458B">
        <w:rPr>
          <w:rFonts w:ascii="Arial" w:hAnsi="Arial" w:cs="Arial"/>
          <w:spacing w:val="1"/>
        </w:rPr>
        <w:t xml:space="preserve"> </w:t>
      </w:r>
      <w:r w:rsidRPr="007A458B">
        <w:rPr>
          <w:rFonts w:ascii="Arial" w:hAnsi="Arial" w:cs="Arial"/>
        </w:rPr>
        <w:t>aportes o cuotas, que comprenden a las limitadas, sociedades en comandita simple,</w:t>
      </w:r>
      <w:r w:rsidRPr="007A458B">
        <w:rPr>
          <w:rFonts w:ascii="Arial" w:hAnsi="Arial" w:cs="Arial"/>
          <w:spacing w:val="1"/>
        </w:rPr>
        <w:t xml:space="preserve"> </w:t>
      </w:r>
      <w:r w:rsidRPr="007A458B">
        <w:rPr>
          <w:rFonts w:ascii="Arial" w:hAnsi="Arial" w:cs="Arial"/>
        </w:rPr>
        <w:t>colectivas y empresas unipersonales y, por otro lado, ii) las sociedades de capital o por</w:t>
      </w:r>
      <w:r w:rsidRPr="007A458B">
        <w:rPr>
          <w:rFonts w:ascii="Arial" w:hAnsi="Arial" w:cs="Arial"/>
          <w:spacing w:val="1"/>
        </w:rPr>
        <w:t xml:space="preserve"> </w:t>
      </w:r>
      <w:r w:rsidRPr="007A458B">
        <w:rPr>
          <w:rFonts w:ascii="Arial" w:hAnsi="Arial" w:cs="Arial"/>
        </w:rPr>
        <w:t>acciones,</w:t>
      </w:r>
      <w:r w:rsidRPr="007A458B">
        <w:rPr>
          <w:rFonts w:ascii="Arial" w:hAnsi="Arial" w:cs="Arial"/>
          <w:spacing w:val="-7"/>
        </w:rPr>
        <w:t xml:space="preserve"> </w:t>
      </w:r>
      <w:r w:rsidRPr="007A458B">
        <w:rPr>
          <w:rFonts w:ascii="Arial" w:hAnsi="Arial" w:cs="Arial"/>
        </w:rPr>
        <w:t>entre</w:t>
      </w:r>
      <w:r w:rsidRPr="007A458B">
        <w:rPr>
          <w:rFonts w:ascii="Arial" w:hAnsi="Arial" w:cs="Arial"/>
          <w:spacing w:val="-7"/>
        </w:rPr>
        <w:t xml:space="preserve"> </w:t>
      </w:r>
      <w:r w:rsidRPr="007A458B">
        <w:rPr>
          <w:rFonts w:ascii="Arial" w:hAnsi="Arial" w:cs="Arial"/>
        </w:rPr>
        <w:t>las</w:t>
      </w:r>
      <w:r w:rsidRPr="007A458B">
        <w:rPr>
          <w:rFonts w:ascii="Arial" w:hAnsi="Arial" w:cs="Arial"/>
          <w:spacing w:val="-7"/>
        </w:rPr>
        <w:t xml:space="preserve"> </w:t>
      </w:r>
      <w:r w:rsidRPr="007A458B">
        <w:rPr>
          <w:rFonts w:ascii="Arial" w:hAnsi="Arial" w:cs="Arial"/>
        </w:rPr>
        <w:t>que</w:t>
      </w:r>
      <w:r w:rsidRPr="007A458B">
        <w:rPr>
          <w:rFonts w:ascii="Arial" w:hAnsi="Arial" w:cs="Arial"/>
          <w:spacing w:val="-7"/>
        </w:rPr>
        <w:t xml:space="preserve"> </w:t>
      </w:r>
      <w:r w:rsidRPr="007A458B">
        <w:rPr>
          <w:rFonts w:ascii="Arial" w:hAnsi="Arial" w:cs="Arial"/>
        </w:rPr>
        <w:t>se</w:t>
      </w:r>
      <w:r w:rsidRPr="007A458B">
        <w:rPr>
          <w:rFonts w:ascii="Arial" w:hAnsi="Arial" w:cs="Arial"/>
          <w:spacing w:val="-7"/>
        </w:rPr>
        <w:t xml:space="preserve"> </w:t>
      </w:r>
      <w:r w:rsidRPr="007A458B">
        <w:rPr>
          <w:rFonts w:ascii="Arial" w:hAnsi="Arial" w:cs="Arial"/>
        </w:rPr>
        <w:t>encuentran:</w:t>
      </w:r>
      <w:r w:rsidRPr="007A458B">
        <w:rPr>
          <w:rFonts w:ascii="Arial" w:hAnsi="Arial" w:cs="Arial"/>
          <w:spacing w:val="-6"/>
        </w:rPr>
        <w:t xml:space="preserve"> </w:t>
      </w:r>
      <w:r w:rsidRPr="007A458B">
        <w:rPr>
          <w:rFonts w:ascii="Arial" w:hAnsi="Arial" w:cs="Arial"/>
        </w:rPr>
        <w:t>las</w:t>
      </w:r>
      <w:r w:rsidRPr="007A458B">
        <w:rPr>
          <w:rFonts w:ascii="Arial" w:hAnsi="Arial" w:cs="Arial"/>
          <w:spacing w:val="-7"/>
        </w:rPr>
        <w:t xml:space="preserve"> </w:t>
      </w:r>
      <w:r w:rsidRPr="007A458B">
        <w:rPr>
          <w:rFonts w:ascii="Arial" w:hAnsi="Arial" w:cs="Arial"/>
        </w:rPr>
        <w:t>anónimas,</w:t>
      </w:r>
      <w:r w:rsidRPr="007A458B">
        <w:rPr>
          <w:rFonts w:ascii="Arial" w:hAnsi="Arial" w:cs="Arial"/>
          <w:spacing w:val="-7"/>
        </w:rPr>
        <w:t xml:space="preserve"> </w:t>
      </w:r>
      <w:r w:rsidRPr="007A458B">
        <w:rPr>
          <w:rFonts w:ascii="Arial" w:hAnsi="Arial" w:cs="Arial"/>
        </w:rPr>
        <w:t>simplificadas</w:t>
      </w:r>
      <w:r w:rsidRPr="007A458B">
        <w:rPr>
          <w:rFonts w:ascii="Arial" w:hAnsi="Arial" w:cs="Arial"/>
          <w:spacing w:val="-7"/>
        </w:rPr>
        <w:t xml:space="preserve"> </w:t>
      </w:r>
      <w:r w:rsidRPr="007A458B">
        <w:rPr>
          <w:rFonts w:ascii="Arial" w:hAnsi="Arial" w:cs="Arial"/>
        </w:rPr>
        <w:t>por</w:t>
      </w:r>
      <w:r w:rsidRPr="007A458B">
        <w:rPr>
          <w:rFonts w:ascii="Arial" w:hAnsi="Arial" w:cs="Arial"/>
          <w:spacing w:val="-7"/>
        </w:rPr>
        <w:t xml:space="preserve"> </w:t>
      </w:r>
      <w:r w:rsidRPr="007A458B">
        <w:rPr>
          <w:rFonts w:ascii="Arial" w:hAnsi="Arial" w:cs="Arial"/>
        </w:rPr>
        <w:t>acciones</w:t>
      </w:r>
      <w:r w:rsidRPr="007A458B">
        <w:rPr>
          <w:rFonts w:ascii="Arial" w:hAnsi="Arial" w:cs="Arial"/>
          <w:spacing w:val="-6"/>
        </w:rPr>
        <w:t xml:space="preserve"> </w:t>
      </w:r>
      <w:r w:rsidRPr="007A458B">
        <w:rPr>
          <w:rFonts w:ascii="Arial" w:hAnsi="Arial" w:cs="Arial"/>
        </w:rPr>
        <w:t>(SAS),</w:t>
      </w:r>
      <w:r w:rsidRPr="007A458B">
        <w:rPr>
          <w:rFonts w:ascii="Arial" w:hAnsi="Arial" w:cs="Arial"/>
          <w:spacing w:val="-59"/>
        </w:rPr>
        <w:t xml:space="preserve"> </w:t>
      </w:r>
      <w:r w:rsidRPr="007A458B">
        <w:rPr>
          <w:rFonts w:ascii="Arial" w:hAnsi="Arial" w:cs="Arial"/>
        </w:rPr>
        <w:t>y comanditarias por acciones</w:t>
      </w:r>
      <w:r>
        <w:rPr>
          <w:rFonts w:ascii="Arial" w:hAnsi="Arial" w:cs="Arial"/>
        </w:rPr>
        <w:t>”</w:t>
      </w:r>
      <w:r w:rsidRPr="007A458B">
        <w:rPr>
          <w:rFonts w:ascii="Arial" w:hAnsi="Arial" w:cs="Arial"/>
        </w:rPr>
        <w:t>. De acuerdo con el artículo 3 de la Ley</w:t>
      </w:r>
      <w:r w:rsidRPr="007A458B">
        <w:rPr>
          <w:rFonts w:ascii="Arial" w:hAnsi="Arial" w:cs="Arial"/>
          <w:spacing w:val="1"/>
        </w:rPr>
        <w:t xml:space="preserve"> </w:t>
      </w:r>
      <w:r w:rsidRPr="007A458B">
        <w:rPr>
          <w:rFonts w:ascii="Arial" w:hAnsi="Arial" w:cs="Arial"/>
        </w:rPr>
        <w:t>1258 de 2008, la S.A.S. es una sociedad de capitales cuya naturaleza será siempre</w:t>
      </w:r>
      <w:r w:rsidRPr="007A458B">
        <w:rPr>
          <w:rFonts w:ascii="Arial" w:hAnsi="Arial" w:cs="Arial"/>
          <w:spacing w:val="1"/>
        </w:rPr>
        <w:t xml:space="preserve"> </w:t>
      </w:r>
      <w:r w:rsidRPr="007A458B">
        <w:rPr>
          <w:rFonts w:ascii="Arial" w:hAnsi="Arial" w:cs="Arial"/>
        </w:rPr>
        <w:t>comercial,</w:t>
      </w:r>
      <w:r w:rsidRPr="007A458B">
        <w:rPr>
          <w:rFonts w:ascii="Arial" w:hAnsi="Arial" w:cs="Arial"/>
          <w:spacing w:val="-3"/>
        </w:rPr>
        <w:t xml:space="preserve"> </w:t>
      </w:r>
      <w:r w:rsidRPr="007A458B">
        <w:rPr>
          <w:rFonts w:ascii="Arial" w:hAnsi="Arial" w:cs="Arial"/>
        </w:rPr>
        <w:t>independientemente</w:t>
      </w:r>
      <w:r w:rsidRPr="007A458B">
        <w:rPr>
          <w:rFonts w:ascii="Arial" w:hAnsi="Arial" w:cs="Arial"/>
          <w:spacing w:val="-3"/>
        </w:rPr>
        <w:t xml:space="preserve"> </w:t>
      </w:r>
      <w:r w:rsidRPr="007A458B">
        <w:rPr>
          <w:rFonts w:ascii="Arial" w:hAnsi="Arial" w:cs="Arial"/>
        </w:rPr>
        <w:t>de</w:t>
      </w:r>
      <w:r w:rsidRPr="007A458B">
        <w:rPr>
          <w:rFonts w:ascii="Arial" w:hAnsi="Arial" w:cs="Arial"/>
          <w:spacing w:val="-3"/>
        </w:rPr>
        <w:t xml:space="preserve"> </w:t>
      </w:r>
      <w:r w:rsidRPr="007A458B">
        <w:rPr>
          <w:rFonts w:ascii="Arial" w:hAnsi="Arial" w:cs="Arial"/>
        </w:rPr>
        <w:t>las</w:t>
      </w:r>
      <w:r w:rsidRPr="007A458B">
        <w:rPr>
          <w:rFonts w:ascii="Arial" w:hAnsi="Arial" w:cs="Arial"/>
          <w:spacing w:val="-3"/>
        </w:rPr>
        <w:t xml:space="preserve"> </w:t>
      </w:r>
      <w:r w:rsidRPr="007A458B">
        <w:rPr>
          <w:rFonts w:ascii="Arial" w:hAnsi="Arial" w:cs="Arial"/>
        </w:rPr>
        <w:t>actividades</w:t>
      </w:r>
      <w:r w:rsidRPr="007A458B">
        <w:rPr>
          <w:rFonts w:ascii="Arial" w:hAnsi="Arial" w:cs="Arial"/>
          <w:spacing w:val="-3"/>
        </w:rPr>
        <w:t xml:space="preserve"> </w:t>
      </w:r>
      <w:r w:rsidRPr="007A458B">
        <w:rPr>
          <w:rFonts w:ascii="Arial" w:hAnsi="Arial" w:cs="Arial"/>
        </w:rPr>
        <w:t>previstas</w:t>
      </w:r>
      <w:r w:rsidRPr="007A458B">
        <w:rPr>
          <w:rFonts w:ascii="Arial" w:hAnsi="Arial" w:cs="Arial"/>
          <w:spacing w:val="-3"/>
        </w:rPr>
        <w:t xml:space="preserve"> </w:t>
      </w:r>
      <w:r w:rsidRPr="007A458B">
        <w:rPr>
          <w:rFonts w:ascii="Arial" w:hAnsi="Arial" w:cs="Arial"/>
        </w:rPr>
        <w:t>en</w:t>
      </w:r>
      <w:r w:rsidRPr="007A458B">
        <w:rPr>
          <w:rFonts w:ascii="Arial" w:hAnsi="Arial" w:cs="Arial"/>
          <w:spacing w:val="-3"/>
        </w:rPr>
        <w:t xml:space="preserve"> </w:t>
      </w:r>
      <w:r w:rsidRPr="007A458B">
        <w:rPr>
          <w:rFonts w:ascii="Arial" w:hAnsi="Arial" w:cs="Arial"/>
        </w:rPr>
        <w:t>su</w:t>
      </w:r>
      <w:r w:rsidRPr="007A458B">
        <w:rPr>
          <w:rFonts w:ascii="Arial" w:hAnsi="Arial" w:cs="Arial"/>
          <w:spacing w:val="-3"/>
        </w:rPr>
        <w:t xml:space="preserve"> </w:t>
      </w:r>
      <w:r w:rsidRPr="007A458B">
        <w:rPr>
          <w:rFonts w:ascii="Arial" w:hAnsi="Arial" w:cs="Arial"/>
        </w:rPr>
        <w:t>objeto</w:t>
      </w:r>
      <w:r w:rsidRPr="007A458B">
        <w:rPr>
          <w:rFonts w:ascii="Arial" w:hAnsi="Arial" w:cs="Arial"/>
          <w:spacing w:val="-3"/>
        </w:rPr>
        <w:t xml:space="preserve"> </w:t>
      </w:r>
      <w:r w:rsidRPr="007A458B">
        <w:rPr>
          <w:rFonts w:ascii="Arial" w:hAnsi="Arial" w:cs="Arial"/>
        </w:rPr>
        <w:t>social.</w:t>
      </w:r>
    </w:p>
    <w:p xmlns:wp14="http://schemas.microsoft.com/office/word/2010/wordml" w:rsidRPr="00434885" w:rsidR="006A2A48" w:rsidP="006A2A48" w:rsidRDefault="006A2A48" w14:paraId="0562CB0E" wp14:textId="77777777">
      <w:pPr>
        <w:spacing w:before="120" w:line="276" w:lineRule="auto"/>
        <w:ind w:firstLine="709"/>
        <w:jc w:val="both"/>
        <w:rPr>
          <w:rFonts w:ascii="Arial" w:hAnsi="Arial" w:cs="Arial"/>
          <w:color w:val="000000" w:themeColor="text1"/>
          <w:lang w:val="es-ES_tradnl"/>
        </w:rPr>
      </w:pPr>
    </w:p>
    <w:p xmlns:wp14="http://schemas.microsoft.com/office/word/2010/wordml" w:rsidRPr="003173DD" w:rsidR="006A2A48" w:rsidP="006A2A48" w:rsidRDefault="006A2A48" w14:paraId="36604E95" wp14:textId="77777777">
      <w:pPr>
        <w:tabs>
          <w:tab w:val="left" w:pos="426"/>
        </w:tabs>
        <w:spacing w:line="276" w:lineRule="auto"/>
        <w:jc w:val="both"/>
        <w:rPr>
          <w:rFonts w:ascii="Arial" w:hAnsi="Arial" w:eastAsia="Calibri" w:cs="Arial"/>
          <w:b/>
          <w:color w:val="000000" w:themeColor="text1"/>
          <w:lang w:val="es-ES_tradnl"/>
        </w:rPr>
      </w:pPr>
      <w:r w:rsidRPr="00B976C7">
        <w:rPr>
          <w:rFonts w:ascii="Arial" w:hAnsi="Arial" w:eastAsia="Calibri" w:cs="Arial"/>
          <w:b/>
          <w:color w:val="000000" w:themeColor="text1"/>
          <w:lang w:val="es-ES_tradnl"/>
        </w:rPr>
        <w:t>2.</w:t>
      </w:r>
      <w:r>
        <w:rPr>
          <w:rFonts w:ascii="Arial" w:hAnsi="Arial" w:eastAsia="Calibri" w:cs="Arial"/>
          <w:b/>
          <w:color w:val="000000" w:themeColor="text1"/>
          <w:lang w:val="es-ES_tradnl"/>
        </w:rPr>
        <w:t>2.</w:t>
      </w:r>
      <w:r w:rsidRPr="00B976C7">
        <w:rPr>
          <w:rFonts w:ascii="Arial" w:hAnsi="Arial" w:eastAsia="Calibri" w:cs="Arial"/>
          <w:b/>
          <w:color w:val="000000" w:themeColor="text1"/>
          <w:lang w:val="es-ES_tradnl"/>
        </w:rPr>
        <w:t xml:space="preserve"> Régimen de inhabilidades e incompatibilidades en la contratación estatal: un límite a la capacidad contractual. La interpretación restrictiva como criterio hermenéutico de los enunciados normativos gravosos </w:t>
      </w:r>
    </w:p>
    <w:p xmlns:wp14="http://schemas.microsoft.com/office/word/2010/wordml" w:rsidRPr="00B976C7" w:rsidR="006A2A48" w:rsidP="006A2A48" w:rsidRDefault="006A2A48" w14:paraId="2CE2D3DC" wp14:textId="77777777">
      <w:pPr>
        <w:spacing w:line="276" w:lineRule="auto"/>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 xml:space="preserve">En la contratación estatal, la </w:t>
      </w:r>
      <w:r w:rsidRPr="00B976C7">
        <w:rPr>
          <w:rFonts w:ascii="Arial" w:hAnsi="Arial" w:eastAsia="Calibri" w:cs="Arial"/>
          <w:i/>
          <w:iCs/>
          <w:color w:val="000000" w:themeColor="text1"/>
          <w:lang w:val="es-ES_tradnl"/>
        </w:rPr>
        <w:t>capacidad</w:t>
      </w:r>
      <w:r w:rsidRPr="00B976C7">
        <w:rPr>
          <w:rFonts w:ascii="Arial" w:hAnsi="Arial" w:eastAsia="Calibri" w:cs="Arial"/>
          <w:color w:val="000000" w:themeColor="text1"/>
          <w:lang w:val="es-ES_tradnl"/>
        </w:rPr>
        <w:t xml:space="preserve"> también es un requisito de validez de los contratos, tanto en el régimen de las entidades sujetas al Estatuto General de Contratación de la Administración Pública</w:t>
      </w:r>
      <w:r w:rsidRPr="00B976C7">
        <w:rPr>
          <w:rFonts w:ascii="Arial" w:hAnsi="Arial" w:eastAsia="Calibri" w:cs="Arial"/>
          <w:color w:val="000000" w:themeColor="text1"/>
          <w:vertAlign w:val="superscript"/>
          <w:lang w:val="es-ES_tradnl"/>
        </w:rPr>
        <w:footnoteReference w:id="6"/>
      </w:r>
      <w:r w:rsidRPr="00B976C7">
        <w:rPr>
          <w:rFonts w:ascii="Arial" w:hAnsi="Arial" w:eastAsia="Calibri" w:cs="Arial"/>
          <w:color w:val="000000" w:themeColor="text1"/>
          <w:lang w:val="es-ES_tradnl"/>
        </w:rPr>
        <w:t xml:space="preserve"> como en el de las entidades exceptuadas de aquel</w:t>
      </w:r>
      <w:r w:rsidRPr="00B976C7">
        <w:rPr>
          <w:rFonts w:ascii="Arial" w:hAnsi="Arial" w:eastAsia="Calibri" w:cs="Arial"/>
          <w:color w:val="000000" w:themeColor="text1"/>
          <w:vertAlign w:val="superscript"/>
          <w:lang w:val="es-ES_tradnl"/>
        </w:rPr>
        <w:footnoteReference w:id="7"/>
      </w:r>
      <w:r w:rsidRPr="00B976C7">
        <w:rPr>
          <w:rFonts w:ascii="Arial" w:hAnsi="Arial" w:eastAsia="Calibri" w:cs="Arial"/>
          <w:color w:val="000000" w:themeColor="text1"/>
          <w:lang w:val="es-ES_tradnl"/>
        </w:rPr>
        <w:t>. Si bien la regulación de la capacidad se integra por varias disposiciones y exigencias especiales –como el requisito de inscribirse, por regla general, en el Registro Único de Proponentes (RUP), establecido en el artículo 6 de la Ley 1150 de 2007, modificado por el artículo 221 del Decreto 19 de 2012</w:t>
      </w:r>
      <w:r w:rsidRPr="00B976C7">
        <w:rPr>
          <w:rFonts w:ascii="Arial" w:hAnsi="Arial" w:eastAsia="Calibri" w:cs="Arial"/>
          <w:color w:val="000000" w:themeColor="text1"/>
          <w:vertAlign w:val="superscript"/>
          <w:lang w:val="es-ES_tradnl"/>
        </w:rPr>
        <w:footnoteReference w:id="8"/>
      </w:r>
      <w:r w:rsidRPr="00B976C7">
        <w:rPr>
          <w:rFonts w:ascii="Arial" w:hAnsi="Arial" w:eastAsia="Calibri" w:cs="Arial"/>
          <w:color w:val="000000" w:themeColor="text1"/>
          <w:lang w:val="es-ES_tradnl"/>
        </w:rPr>
        <w:t>–, se destaca el régimen de inhabilidades e incompatibilidades como un conjunto de enunciados normativos que imponen restricciones para los sujetos que, eventualmente, pretendan participar en los procedimientos de selección o celebrar contratos con las entidades estatales</w:t>
      </w:r>
      <w:r w:rsidRPr="00B976C7">
        <w:rPr>
          <w:rFonts w:ascii="Arial" w:hAnsi="Arial" w:eastAsia="Calibri" w:cs="Arial"/>
          <w:color w:val="000000" w:themeColor="text1"/>
          <w:vertAlign w:val="superscript"/>
          <w:lang w:val="es-ES_tradnl"/>
        </w:rPr>
        <w:footnoteReference w:id="9"/>
      </w:r>
      <w:r w:rsidRPr="00B976C7">
        <w:rPr>
          <w:rFonts w:ascii="Arial" w:hAnsi="Arial" w:eastAsia="Calibri" w:cs="Arial"/>
          <w:color w:val="000000" w:themeColor="text1"/>
          <w:lang w:val="es-ES_tradnl"/>
        </w:rPr>
        <w:t>.</w:t>
      </w:r>
    </w:p>
    <w:p xmlns:wp14="http://schemas.microsoft.com/office/word/2010/wordml" w:rsidRPr="00B976C7" w:rsidR="006A2A48" w:rsidP="006A2A48" w:rsidRDefault="006A2A48" w14:paraId="5CB912FC" wp14:textId="77777777">
      <w:pPr>
        <w:spacing w:before="120" w:after="120" w:line="276" w:lineRule="auto"/>
        <w:ind w:firstLine="709"/>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Las inhabilidades son prohibiciones para concurrir a los procedimientos de selección y para contratar con el Estado, que se derivan: i) de la existencia de comportamientos reprochables o de sanciones anteriormente impuestas</w:t>
      </w:r>
      <w:r w:rsidRPr="00B976C7">
        <w:rPr>
          <w:rFonts w:ascii="Arial" w:hAnsi="Arial" w:eastAsia="Calibri" w:cs="Arial"/>
          <w:color w:val="000000" w:themeColor="text1"/>
          <w:vertAlign w:val="superscript"/>
          <w:lang w:val="es-ES_tradnl"/>
        </w:rPr>
        <w:footnoteReference w:id="10"/>
      </w:r>
      <w:r w:rsidRPr="00B976C7">
        <w:rPr>
          <w:rFonts w:ascii="Arial" w:hAnsi="Arial" w:eastAsia="Calibri" w:cs="Arial"/>
          <w:color w:val="000000" w:themeColor="text1"/>
          <w:lang w:val="es-ES_tradnl"/>
        </w:rPr>
        <w:t>, ii) de vínculos personales relativos al parentesco o al estado civil</w:t>
      </w:r>
      <w:r w:rsidRPr="00B976C7">
        <w:rPr>
          <w:rFonts w:ascii="Arial" w:hAnsi="Arial" w:eastAsia="Calibri" w:cs="Arial"/>
          <w:color w:val="000000" w:themeColor="text1"/>
          <w:vertAlign w:val="superscript"/>
          <w:lang w:val="es-ES_tradnl"/>
        </w:rPr>
        <w:footnoteReference w:id="11"/>
      </w:r>
      <w:r w:rsidRPr="00B976C7">
        <w:rPr>
          <w:rFonts w:ascii="Arial" w:hAnsi="Arial" w:eastAsia="Calibri" w:cs="Arial"/>
          <w:color w:val="000000" w:themeColor="text1"/>
          <w:lang w:val="es-ES_tradnl"/>
        </w:rPr>
        <w:t xml:space="preserve"> o iii) de una actividad u oficio que se desempeñó en el </w:t>
      </w:r>
      <w:r w:rsidRPr="00B976C7">
        <w:rPr>
          <w:rFonts w:ascii="Arial" w:hAnsi="Arial" w:eastAsia="Calibri" w:cs="Arial"/>
          <w:color w:val="000000" w:themeColor="text1"/>
          <w:lang w:val="es-ES_tradnl"/>
        </w:rPr>
        <w:t>pasado</w:t>
      </w:r>
      <w:r w:rsidRPr="00B976C7">
        <w:rPr>
          <w:rFonts w:ascii="Arial" w:hAnsi="Arial" w:eastAsia="Calibri" w:cs="Arial"/>
          <w:color w:val="000000" w:themeColor="text1"/>
          <w:vertAlign w:val="superscript"/>
          <w:lang w:val="es-ES_tradnl"/>
        </w:rPr>
        <w:footnoteReference w:id="12"/>
      </w:r>
      <w:r w:rsidRPr="00B976C7">
        <w:rPr>
          <w:rFonts w:ascii="Arial" w:hAnsi="Arial" w:eastAsia="Calibri" w:cs="Arial"/>
          <w:color w:val="000000" w:themeColor="text1"/>
          <w:lang w:val="es-ES_tradnl"/>
        </w:rPr>
        <w:t>.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w:t>
      </w:r>
      <w:r w:rsidRPr="00B976C7">
        <w:rPr>
          <w:rFonts w:ascii="Arial" w:hAnsi="Arial" w:eastAsia="Calibri" w:cs="Arial"/>
          <w:color w:val="000000" w:themeColor="text1"/>
          <w:vertAlign w:val="superscript"/>
          <w:lang w:val="es-ES_tradnl"/>
        </w:rPr>
        <w:footnoteReference w:id="13"/>
      </w:r>
      <w:r w:rsidRPr="00B976C7">
        <w:rPr>
          <w:rFonts w:ascii="Arial" w:hAnsi="Arial" w:eastAsia="Calibri" w:cs="Arial"/>
          <w:color w:val="000000" w:themeColor="text1"/>
          <w:lang w:val="es-ES_tradnl"/>
        </w:rPr>
        <w:t xml:space="preserve">. </w:t>
      </w:r>
    </w:p>
    <w:p xmlns:wp14="http://schemas.microsoft.com/office/word/2010/wordml" w:rsidRPr="00B976C7" w:rsidR="006A2A48" w:rsidP="006A2A48" w:rsidRDefault="006A2A48" w14:paraId="1FD9655B" wp14:textId="77777777">
      <w:pPr>
        <w:spacing w:before="120" w:after="120" w:line="276" w:lineRule="auto"/>
        <w:ind w:firstLine="709"/>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 xml:space="preserve">El régimen de inhabilidades e incompatibilidades en la contratación pública responde a la tendencia, vigente desde hace varias décadas en nuestro país, pero que se </w:t>
      </w:r>
      <w:r w:rsidRPr="00B976C7">
        <w:rPr>
          <w:rFonts w:ascii="Arial" w:hAnsi="Arial" w:eastAsia="Calibri" w:cs="Arial"/>
          <w:color w:val="000000" w:themeColor="text1"/>
          <w:lang w:val="es-ES_tradnl"/>
        </w:rPr>
        <w:t xml:space="preserve">ha reforzado en los últimos años, de asegurar que la actividad de provisión de los bienes y servicios por parte de las entidades estatales se efectúe cumpliendo con los principios de la función administrativa y de la gestión fiscal, especialmente con probidad y transparencia. Es por ello que, como lo ha destacado la doctrina, las inhabilidades e incompatibilidades se han convertido en herramientas en la lucha contra la corrupción, adoptando paulatinamente un cariz sancionatorio o </w:t>
      </w:r>
      <w:r>
        <w:rPr>
          <w:rFonts w:ascii="Arial" w:hAnsi="Arial" w:eastAsia="Calibri" w:cs="Arial"/>
          <w:color w:val="000000" w:themeColor="text1"/>
          <w:lang w:val="es-ES_tradnl"/>
        </w:rPr>
        <w:t>“</w:t>
      </w:r>
      <w:proofErr w:type="spellStart"/>
      <w:r w:rsidRPr="00B976C7">
        <w:rPr>
          <w:rFonts w:ascii="Arial" w:hAnsi="Arial" w:eastAsia="Calibri" w:cs="Arial"/>
          <w:color w:val="000000" w:themeColor="text1"/>
          <w:lang w:val="es-ES_tradnl"/>
        </w:rPr>
        <w:t>neopunitivo</w:t>
      </w:r>
      <w:proofErr w:type="spellEnd"/>
      <w:r>
        <w:rPr>
          <w:rFonts w:ascii="Arial" w:hAnsi="Arial" w:eastAsia="Calibri" w:cs="Arial"/>
          <w:color w:val="000000" w:themeColor="text1"/>
          <w:lang w:val="es-ES_tradnl"/>
        </w:rPr>
        <w:t>”</w:t>
      </w:r>
      <w:r w:rsidRPr="00B976C7">
        <w:rPr>
          <w:rFonts w:ascii="Arial" w:hAnsi="Arial" w:eastAsia="Calibri" w:cs="Arial"/>
          <w:color w:val="000000" w:themeColor="text1"/>
          <w:vertAlign w:val="superscript"/>
          <w:lang w:val="es-ES_tradnl"/>
        </w:rPr>
        <w:footnoteReference w:id="14"/>
      </w:r>
      <w:r w:rsidRPr="00B976C7">
        <w:rPr>
          <w:rFonts w:ascii="Arial" w:hAnsi="Arial" w:eastAsia="Calibri" w:cs="Arial"/>
          <w:color w:val="000000" w:themeColor="text1"/>
          <w:lang w:val="es-ES_tradnl"/>
        </w:rPr>
        <w:t>. Si bien no todas las causales de inhabilidad y de incompatibilidad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xmlns:wp14="http://schemas.microsoft.com/office/word/2010/wordml" w:rsidRPr="00B976C7" w:rsidR="006A2A48" w:rsidP="006A2A48" w:rsidRDefault="006A2A48" w14:paraId="40F949DF" wp14:textId="77777777">
      <w:pPr>
        <w:spacing w:before="120" w:after="120" w:line="276" w:lineRule="auto"/>
        <w:ind w:firstLine="709"/>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 xml:space="preserve">Ahora bien, las inhabilidades e incompatibilidades –como ya se dijo– al ser restricciones o límites especiales a la capacidad para presentar ofertas y celebrar contratos estatales, solo pueden tipificarse en la ley –o sea, deben satisfacer el principio de legalidad– y su interpretación debe ser </w:t>
      </w:r>
      <w:r w:rsidRPr="00B976C7">
        <w:rPr>
          <w:rFonts w:ascii="Arial" w:hAnsi="Arial" w:eastAsia="Calibri" w:cs="Arial"/>
          <w:i/>
          <w:iCs/>
          <w:color w:val="000000" w:themeColor="text1"/>
          <w:lang w:val="es-ES_tradnl"/>
        </w:rPr>
        <w:t>restrictiva</w:t>
      </w:r>
      <w:r w:rsidRPr="00B976C7">
        <w:rPr>
          <w:rFonts w:ascii="Arial" w:hAnsi="Arial" w:eastAsia="Calibri" w:cs="Arial"/>
          <w:color w:val="000000" w:themeColor="text1"/>
          <w:vertAlign w:val="superscript"/>
          <w:lang w:val="es-ES_tradnl"/>
        </w:rPr>
        <w:footnoteReference w:id="15"/>
      </w:r>
      <w:r w:rsidRPr="00B976C7">
        <w:rPr>
          <w:rFonts w:ascii="Arial" w:hAnsi="Arial" w:eastAsia="Calibri" w:cs="Arial"/>
          <w:color w:val="000000" w:themeColor="text1"/>
          <w:lang w:val="es-ES_tradnl"/>
        </w:rPr>
        <w:t xml:space="preserve">, pues si se admitiera una interpretación amplia, extensiva o finalista de las mismas, tales enunciados normativos podrían contemplar múltiples supuestos indeterminados, según el parecer o el sentido común de los operadores jurídicos, poniendo en riesgo principios como la igualdad, el debido proceso, la libre concurrencia y el ejercicio de la profesión u oficio. Tal ha sido la postura al interior de la jurisprudencia, tanto de la Corte Constitucional como de la Sección Tercera del Consejo de Estado. </w:t>
      </w:r>
    </w:p>
    <w:p xmlns:wp14="http://schemas.microsoft.com/office/word/2010/wordml" w:rsidRPr="00B976C7" w:rsidR="006A2A48" w:rsidP="006A2A48" w:rsidRDefault="006A2A48" w14:paraId="48DD4AB7" wp14:textId="77777777">
      <w:pPr>
        <w:spacing w:line="276" w:lineRule="auto"/>
        <w:ind w:firstLine="709"/>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 xml:space="preserve">En efecto, el máximo tribunal constitucional ha indicado que, al precisar el sentido de este tipo de normas, </w:t>
      </w:r>
      <w:r>
        <w:rPr>
          <w:rFonts w:ascii="Arial" w:hAnsi="Arial" w:eastAsia="Calibri" w:cs="Arial"/>
          <w:color w:val="000000" w:themeColor="text1"/>
          <w:lang w:val="es-ES_tradnl"/>
        </w:rPr>
        <w:t>“</w:t>
      </w:r>
      <w:r w:rsidRPr="00B976C7">
        <w:rPr>
          <w:rFonts w:ascii="Arial" w:hAnsi="Arial" w:eastAsia="Calibri" w:cs="Arial"/>
          <w:color w:val="000000" w:themeColor="text1"/>
          <w:lang w:val="es-ES_tradnl"/>
        </w:rPr>
        <w:t>[…]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Pr>
          <w:rFonts w:ascii="Arial" w:hAnsi="Arial" w:eastAsia="Calibri" w:cs="Arial"/>
          <w:color w:val="000000" w:themeColor="text1"/>
          <w:lang w:val="es-ES_tradnl"/>
        </w:rPr>
        <w:t>”</w:t>
      </w:r>
      <w:r w:rsidRPr="00B976C7">
        <w:rPr>
          <w:rFonts w:ascii="Arial" w:hAnsi="Arial" w:eastAsia="Calibri" w:cs="Arial"/>
          <w:color w:val="000000" w:themeColor="text1"/>
          <w:vertAlign w:val="superscript"/>
          <w:lang w:val="es-ES_tradnl"/>
        </w:rPr>
        <w:footnoteReference w:id="16"/>
      </w:r>
      <w:r w:rsidRPr="00B976C7">
        <w:rPr>
          <w:rFonts w:ascii="Arial" w:hAnsi="Arial" w:eastAsia="Calibri" w:cs="Arial"/>
          <w:color w:val="000000" w:themeColor="text1"/>
          <w:lang w:val="es-ES_tradnl"/>
        </w:rPr>
        <w:t xml:space="preserve">. Por su parte, el Consejo de Estado ha acogido también este criterio, considerando –como expresa la Sala de Consulta y Servicio Civil–, que </w:t>
      </w:r>
      <w:r>
        <w:rPr>
          <w:rFonts w:ascii="Arial" w:hAnsi="Arial" w:eastAsia="Calibri" w:cs="Arial"/>
          <w:color w:val="000000" w:themeColor="text1"/>
          <w:lang w:val="es-ES_tradnl"/>
        </w:rPr>
        <w:t>“</w:t>
      </w:r>
      <w:r w:rsidRPr="00B976C7">
        <w:rPr>
          <w:rFonts w:ascii="Arial" w:hAnsi="Arial" w:eastAsia="Calibri" w:cs="Arial"/>
          <w:color w:val="000000" w:themeColor="text1"/>
          <w:lang w:val="es-ES_tradnl"/>
        </w:rPr>
        <w:t xml:space="preserve">La interpretación restrictiva de las normas que establecen inhabilidades constituye una aplicación del principio del Estado de Derecho previsto en el artículo 6º de la Constitución, según el cual “Los particulares sólo </w:t>
      </w:r>
      <w:r w:rsidRPr="00B976C7">
        <w:rPr>
          <w:rFonts w:ascii="Arial" w:hAnsi="Arial" w:eastAsia="Calibri" w:cs="Arial"/>
          <w:color w:val="000000" w:themeColor="text1"/>
          <w:lang w:val="es-ES_tradnl"/>
        </w:rPr>
        <w:t>son responsables ante las autoridades por infringir la Constitución y las leyes” lo que se traduce en que pueden hacer todo aquello que no les esté expresamente prohibido</w:t>
      </w:r>
      <w:r>
        <w:rPr>
          <w:rFonts w:ascii="Arial" w:hAnsi="Arial" w:eastAsia="Calibri" w:cs="Arial"/>
          <w:color w:val="000000" w:themeColor="text1"/>
          <w:lang w:val="es-ES_tradnl"/>
        </w:rPr>
        <w:t>”</w:t>
      </w:r>
      <w:r w:rsidRPr="00B976C7">
        <w:rPr>
          <w:rFonts w:ascii="Arial" w:hAnsi="Arial" w:eastAsia="Calibri" w:cs="Arial"/>
          <w:color w:val="000000" w:themeColor="text1"/>
          <w:vertAlign w:val="superscript"/>
          <w:lang w:val="es-ES_tradnl"/>
        </w:rPr>
        <w:footnoteReference w:id="17"/>
      </w:r>
      <w:r w:rsidRPr="00B976C7">
        <w:rPr>
          <w:rFonts w:ascii="Arial" w:hAnsi="Arial" w:eastAsia="Calibri" w:cs="Arial"/>
          <w:color w:val="000000" w:themeColor="text1"/>
          <w:lang w:val="es-ES_tradnl"/>
        </w:rPr>
        <w:t>. En tal sentido, la Sección Tercera ha señalado que:</w:t>
      </w:r>
    </w:p>
    <w:p xmlns:wp14="http://schemas.microsoft.com/office/word/2010/wordml" w:rsidRPr="006B4620" w:rsidR="006A2A48" w:rsidP="006A2A48" w:rsidRDefault="006A2A48" w14:paraId="403781E6" wp14:textId="77777777">
      <w:pPr>
        <w:ind w:left="709" w:right="709"/>
        <w:jc w:val="both"/>
        <w:rPr>
          <w:rFonts w:ascii="Arial" w:hAnsi="Arial" w:cs="Arial"/>
          <w:bCs/>
          <w:color w:val="000000" w:themeColor="text1"/>
          <w:sz w:val="21"/>
          <w:szCs w:val="21"/>
          <w:lang w:val="es-ES_tradnl"/>
        </w:rPr>
      </w:pPr>
      <w:r w:rsidRPr="00B976C7">
        <w:rPr>
          <w:rFonts w:ascii="Arial" w:hAnsi="Arial" w:cs="Arial"/>
          <w:color w:val="000000" w:themeColor="text1"/>
          <w:sz w:val="21"/>
          <w:szCs w:val="21"/>
          <w:lang w:val="es-ES_tradnl"/>
        </w:rPr>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B976C7">
        <w:rPr>
          <w:rFonts w:ascii="Arial" w:hAnsi="Arial" w:cs="Arial"/>
          <w:color w:val="000000" w:themeColor="text1"/>
          <w:sz w:val="21"/>
          <w:szCs w:val="21"/>
          <w:vertAlign w:val="superscript"/>
          <w:lang w:val="es-ES_tradnl"/>
        </w:rPr>
        <w:footnoteReference w:id="18"/>
      </w:r>
      <w:r w:rsidRPr="00B976C7">
        <w:rPr>
          <w:rFonts w:ascii="Arial" w:hAnsi="Arial" w:cs="Arial"/>
          <w:color w:val="000000" w:themeColor="text1"/>
          <w:sz w:val="21"/>
          <w:szCs w:val="21"/>
          <w:lang w:val="es-ES_tradnl"/>
        </w:rPr>
        <w:t>.</w:t>
      </w:r>
    </w:p>
    <w:p xmlns:wp14="http://schemas.microsoft.com/office/word/2010/wordml" w:rsidRPr="00B976C7" w:rsidR="006A2A48" w:rsidP="006A2A48" w:rsidRDefault="006A2A48" w14:paraId="683617B5" wp14:textId="77777777">
      <w:pPr>
        <w:spacing w:line="276" w:lineRule="auto"/>
        <w:ind w:firstLine="709"/>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También ha dicho que:</w:t>
      </w:r>
    </w:p>
    <w:p xmlns:wp14="http://schemas.microsoft.com/office/word/2010/wordml" w:rsidRPr="003173DD" w:rsidR="006A2A48" w:rsidP="006A2A48" w:rsidRDefault="006A2A48" w14:paraId="7FE18BB3" wp14:textId="77777777">
      <w:pPr>
        <w:ind w:left="709" w:right="709"/>
        <w:jc w:val="both"/>
        <w:rPr>
          <w:rFonts w:ascii="Arial" w:hAnsi="Arial" w:cs="Arial"/>
          <w:color w:val="000000" w:themeColor="text1"/>
          <w:sz w:val="21"/>
          <w:szCs w:val="21"/>
          <w:lang w:val="es-ES_tradnl"/>
        </w:rPr>
      </w:pPr>
      <w:r w:rsidRPr="00B976C7">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B976C7">
        <w:rPr>
          <w:rFonts w:ascii="Arial" w:hAnsi="Arial" w:cs="Arial"/>
          <w:i/>
          <w:iCs/>
          <w:color w:val="000000" w:themeColor="text1"/>
          <w:sz w:val="21"/>
          <w:szCs w:val="21"/>
          <w:lang w:val="es-ES_tradnl"/>
        </w:rPr>
        <w:t xml:space="preserve">pro </w:t>
      </w:r>
      <w:proofErr w:type="spellStart"/>
      <w:r w:rsidRPr="00B976C7">
        <w:rPr>
          <w:rFonts w:ascii="Arial" w:hAnsi="Arial" w:cs="Arial"/>
          <w:i/>
          <w:iCs/>
          <w:color w:val="000000" w:themeColor="text1"/>
          <w:sz w:val="21"/>
          <w:szCs w:val="21"/>
          <w:lang w:val="es-ES_tradnl"/>
        </w:rPr>
        <w:t>libertate</w:t>
      </w:r>
      <w:proofErr w:type="spellEnd"/>
      <w:r w:rsidRPr="00B976C7">
        <w:rPr>
          <w:rFonts w:ascii="Arial" w:hAnsi="Arial" w:cs="Arial"/>
          <w:color w:val="000000" w:themeColor="text1"/>
          <w:sz w:val="21"/>
          <w:szCs w:val="21"/>
          <w:lang w:val="es-ES_tradnl"/>
        </w:rPr>
        <w:t xml:space="preserv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w:t>
      </w:r>
      <w:proofErr w:type="spellStart"/>
      <w:r w:rsidRPr="00B976C7">
        <w:rPr>
          <w:rFonts w:ascii="Arial" w:hAnsi="Arial" w:cs="Arial"/>
          <w:color w:val="000000" w:themeColor="text1"/>
          <w:sz w:val="21"/>
          <w:szCs w:val="21"/>
          <w:lang w:val="es-ES_tradnl"/>
        </w:rPr>
        <w:t>Ibid</w:t>
      </w:r>
      <w:proofErr w:type="spellEnd"/>
      <w:r w:rsidRPr="00B976C7">
        <w:rPr>
          <w:rFonts w:ascii="Arial" w:hAnsi="Arial" w:cs="Arial"/>
          <w:color w:val="000000" w:themeColor="text1"/>
          <w:sz w:val="21"/>
          <w:szCs w:val="21"/>
          <w:lang w:val="es-ES_tradnl"/>
        </w:rPr>
        <w:t>.); […]</w:t>
      </w:r>
      <w:r w:rsidRPr="00B976C7">
        <w:rPr>
          <w:rFonts w:ascii="Arial" w:hAnsi="Arial" w:cs="Arial"/>
          <w:color w:val="000000" w:themeColor="text1"/>
          <w:sz w:val="21"/>
          <w:szCs w:val="21"/>
          <w:vertAlign w:val="superscript"/>
          <w:lang w:val="es-ES_tradnl"/>
        </w:rPr>
        <w:footnoteReference w:id="19"/>
      </w:r>
      <w:r w:rsidRPr="00B976C7">
        <w:rPr>
          <w:rFonts w:ascii="Arial" w:hAnsi="Arial" w:cs="Arial"/>
          <w:color w:val="000000" w:themeColor="text1"/>
          <w:sz w:val="21"/>
          <w:szCs w:val="21"/>
          <w:lang w:val="es-ES_tradnl"/>
        </w:rPr>
        <w:t>.</w:t>
      </w:r>
    </w:p>
    <w:p xmlns:wp14="http://schemas.microsoft.com/office/word/2010/wordml" w:rsidRPr="003173DD" w:rsidR="006A2A48" w:rsidP="006A2A48" w:rsidRDefault="006A2A48" w14:paraId="37420430" wp14:textId="77777777">
      <w:pPr>
        <w:spacing w:line="276" w:lineRule="auto"/>
        <w:ind w:firstLine="709"/>
        <w:jc w:val="both"/>
        <w:rPr>
          <w:rFonts w:ascii="Arial" w:hAnsi="Arial" w:eastAsia="Calibri" w:cs="Arial"/>
          <w:color w:val="000000" w:themeColor="text1"/>
          <w:lang w:val="es-ES_tradnl"/>
        </w:rPr>
      </w:pPr>
      <w:r w:rsidRPr="00B976C7">
        <w:rPr>
          <w:rFonts w:ascii="Arial" w:hAnsi="Arial" w:eastAsia="Calibri" w:cs="Arial"/>
          <w:color w:val="000000" w:themeColor="text1"/>
          <w:lang w:val="es-ES_tradnl"/>
        </w:rPr>
        <w:t xml:space="preserve">Como se aprecia, el principio </w:t>
      </w:r>
      <w:r w:rsidRPr="00B976C7">
        <w:rPr>
          <w:rFonts w:ascii="Arial" w:hAnsi="Arial" w:eastAsia="Calibri" w:cs="Arial"/>
          <w:i/>
          <w:iCs/>
          <w:color w:val="000000" w:themeColor="text1"/>
          <w:lang w:val="es-ES_tradnl"/>
        </w:rPr>
        <w:t xml:space="preserve">pro </w:t>
      </w:r>
      <w:proofErr w:type="spellStart"/>
      <w:r w:rsidRPr="00B976C7">
        <w:rPr>
          <w:rFonts w:ascii="Arial" w:hAnsi="Arial" w:eastAsia="Calibri" w:cs="Arial"/>
          <w:i/>
          <w:iCs/>
          <w:color w:val="000000" w:themeColor="text1"/>
          <w:lang w:val="es-ES_tradnl"/>
        </w:rPr>
        <w:t>libertate</w:t>
      </w:r>
      <w:proofErr w:type="spellEnd"/>
      <w:r w:rsidRPr="00B976C7">
        <w:rPr>
          <w:rFonts w:ascii="Arial" w:hAnsi="Arial" w:eastAsia="Calibri" w:cs="Arial"/>
          <w:color w:val="000000" w:themeColor="text1"/>
          <w:lang w:val="es-ES_tradnl"/>
        </w:rPr>
        <w:t xml:space="preserve"> es el que debe dirigir la interpretación de las disposiciones normativas que consagran restricciones de derechos, como sucede con las causales de inhabilidad e incompatibilidad en la contratación estatal.</w:t>
      </w:r>
    </w:p>
    <w:p xmlns:wp14="http://schemas.microsoft.com/office/word/2010/wordml" w:rsidRPr="006B4620" w:rsidR="006A2A48" w:rsidP="006A2A48" w:rsidRDefault="006A2A48" w14:paraId="2768F68D" wp14:textId="77777777">
      <w:pPr>
        <w:spacing w:line="276" w:lineRule="auto"/>
        <w:jc w:val="both"/>
        <w:rPr>
          <w:rFonts w:ascii="Arial" w:hAnsi="Arial" w:eastAsia="Calibri" w:cs="Arial"/>
          <w:b/>
          <w:bCs/>
          <w:lang w:val="es-ES_tradnl"/>
        </w:rPr>
      </w:pPr>
      <w:r>
        <w:rPr>
          <w:rFonts w:ascii="Arial" w:hAnsi="Arial" w:eastAsia="Calibri" w:cs="Arial"/>
          <w:b/>
          <w:bCs/>
          <w:lang w:val="es-ES_tradnl"/>
        </w:rPr>
        <w:t>2.3</w:t>
      </w:r>
      <w:r w:rsidRPr="00B976C7">
        <w:rPr>
          <w:rFonts w:ascii="Arial" w:hAnsi="Arial" w:eastAsia="Calibri" w:cs="Arial"/>
          <w:b/>
          <w:bCs/>
          <w:lang w:val="es-ES_tradnl"/>
        </w:rPr>
        <w:t>. La inhabilidad del literal h) del numeral 1 del artículo 8 de 1993 y su interpretación restrictiva</w:t>
      </w:r>
    </w:p>
    <w:p xmlns:wp14="http://schemas.microsoft.com/office/word/2010/wordml" w:rsidRPr="00B976C7" w:rsidR="006A2A48" w:rsidP="006A2A48" w:rsidRDefault="006A2A48" w14:paraId="712794AE" wp14:textId="77777777">
      <w:pPr>
        <w:spacing w:after="120" w:line="276" w:lineRule="auto"/>
        <w:jc w:val="both"/>
        <w:rPr>
          <w:rFonts w:ascii="Arial" w:hAnsi="Arial" w:eastAsia="Calibri" w:cs="Arial"/>
          <w:lang w:val="es-ES_tradnl"/>
        </w:rPr>
      </w:pPr>
      <w:r w:rsidRPr="00B976C7">
        <w:rPr>
          <w:rFonts w:ascii="Arial" w:hAnsi="Arial" w:eastAsia="Calibri" w:cs="Arial"/>
          <w:lang w:val="es-ES_tradnl"/>
        </w:rPr>
        <w:t xml:space="preserve">El literal h) del numeral 1 del artículo 8 de la Ley 80 de 1993 establece una inhabilidad para participar en procesos de contratación o suscribir contratos con entidades estatales para las </w:t>
      </w:r>
      <w:r>
        <w:rPr>
          <w:rFonts w:ascii="Arial" w:hAnsi="Arial" w:eastAsia="Calibri" w:cs="Arial"/>
          <w:lang w:val="es-ES_tradnl"/>
        </w:rPr>
        <w:t>“</w:t>
      </w:r>
      <w:r w:rsidRPr="00B976C7">
        <w:rPr>
          <w:rFonts w:ascii="Arial" w:hAnsi="Arial" w:eastAsia="Calibri" w:cs="Arial"/>
          <w:lang w:val="es-ES_tradnl"/>
        </w:rPr>
        <w:t xml:space="preserve">sociedades distintas de las anónimas abiertas, en las cuales el representante legal o cualquiera de sus socios tenga parentesco en segundo grado de consanguinidad o segundo </w:t>
      </w:r>
      <w:r w:rsidRPr="00B976C7">
        <w:rPr>
          <w:rFonts w:ascii="Arial" w:hAnsi="Arial" w:eastAsia="Calibri" w:cs="Arial"/>
          <w:lang w:val="es-ES_tradnl"/>
        </w:rPr>
        <w:t>de afinidad con el representante legal o con cualquiera de los socios de una sociedad que formalmente haya presentado propuesta, para una misma licitación</w:t>
      </w:r>
      <w:r>
        <w:rPr>
          <w:rFonts w:ascii="Arial" w:hAnsi="Arial" w:eastAsia="Calibri" w:cs="Arial"/>
          <w:lang w:val="es-ES_tradnl"/>
        </w:rPr>
        <w:t>”</w:t>
      </w:r>
      <w:r w:rsidRPr="00B976C7">
        <w:rPr>
          <w:rFonts w:ascii="Arial" w:hAnsi="Arial" w:eastAsia="Calibri" w:cs="Arial"/>
          <w:lang w:val="es-ES_tradnl"/>
        </w:rPr>
        <w:t>.</w:t>
      </w:r>
    </w:p>
    <w:p xmlns:wp14="http://schemas.microsoft.com/office/word/2010/wordml" w:rsidRPr="00B976C7" w:rsidR="006A2A48" w:rsidP="006A2A48" w:rsidRDefault="006A2A48" w14:paraId="02DC3573" wp14:textId="77777777">
      <w:pPr>
        <w:spacing w:line="276" w:lineRule="auto"/>
        <w:jc w:val="both"/>
        <w:rPr>
          <w:rFonts w:ascii="Arial" w:hAnsi="Arial" w:eastAsia="Calibri" w:cs="Arial"/>
          <w:lang w:val="es-ES_tradnl"/>
        </w:rPr>
      </w:pPr>
      <w:r w:rsidRPr="00B976C7">
        <w:rPr>
          <w:rFonts w:ascii="Arial" w:hAnsi="Arial" w:eastAsia="Calibri" w:cs="Arial"/>
          <w:lang w:val="es-ES_tradnl"/>
        </w:rPr>
        <w:tab/>
      </w:r>
      <w:r w:rsidRPr="00B976C7">
        <w:rPr>
          <w:rFonts w:ascii="Arial" w:hAnsi="Arial" w:eastAsia="Calibri" w:cs="Arial"/>
          <w:lang w:val="es-ES_tradnl"/>
        </w:rPr>
        <w:t>La Corte Constitucional analizó la constitucionalidad de esta disposición y tuvo la oportunidad de explicar su contenido, así como el raciocinio del legislador en los siguientes términos:</w:t>
      </w:r>
    </w:p>
    <w:p xmlns:wp14="http://schemas.microsoft.com/office/word/2010/wordml" w:rsidRPr="00B976C7" w:rsidR="006A2A48" w:rsidP="006A2A48" w:rsidRDefault="006A2A48" w14:paraId="0253782D" wp14:textId="77777777">
      <w:pPr>
        <w:ind w:left="708" w:right="758"/>
        <w:jc w:val="both"/>
        <w:rPr>
          <w:rFonts w:ascii="Arial" w:hAnsi="Arial" w:eastAsia="Calibri" w:cs="Arial"/>
          <w:sz w:val="21"/>
          <w:szCs w:val="21"/>
          <w:lang w:val="es-ES"/>
        </w:rPr>
      </w:pPr>
      <w:r w:rsidRPr="73979B15">
        <w:rPr>
          <w:rFonts w:ascii="Arial" w:hAnsi="Arial" w:eastAsia="Calibri" w:cs="Arial"/>
          <w:sz w:val="21"/>
          <w:szCs w:val="21"/>
          <w:lang w:val="es-ES"/>
        </w:rPr>
        <w:t xml:space="preserve">“La presencia de familiares en una misma licitación o concurso, puede seriamente hacer fracasar sus objetivos básicos. […] La puja entre los licitantes requiere que el sigilo y la autonomía de cada uno de ellos se mantengan. La participación de parientes en una misma licitación o concurso, quebranta este supremo presupuesto </w:t>
      </w:r>
      <w:proofErr w:type="spellStart"/>
      <w:r w:rsidRPr="73979B15">
        <w:rPr>
          <w:rFonts w:ascii="Arial" w:hAnsi="Arial" w:eastAsia="Calibri" w:cs="Arial"/>
          <w:sz w:val="21"/>
          <w:szCs w:val="21"/>
          <w:lang w:val="es-ES"/>
        </w:rPr>
        <w:t>negocial</w:t>
      </w:r>
      <w:proofErr w:type="spellEnd"/>
      <w:r w:rsidRPr="73979B15">
        <w:rPr>
          <w:rFonts w:ascii="Arial" w:hAnsi="Arial" w:eastAsia="Calibri" w:cs="Arial"/>
          <w:sz w:val="21"/>
          <w:szCs w:val="21"/>
          <w:lang w:val="es-ES"/>
        </w:rPr>
        <w:t>, en detrimento de la lealtad y sana emulación entre los oferentes, lo que a su turno genera desigualdad y propicia la inmoralidad, la cual bien puede desembocar en colusión y pérdida económica para el Estado que no sabrá si objetivamente está en un momento dado seleccionando la mejor propuesta. […]</w:t>
      </w:r>
    </w:p>
    <w:p xmlns:wp14="http://schemas.microsoft.com/office/word/2010/wordml" w:rsidRPr="00B976C7" w:rsidR="006A2A48" w:rsidP="006A2A48" w:rsidRDefault="006A2A48" w14:paraId="384DF19F" wp14:textId="77777777">
      <w:pPr>
        <w:ind w:left="708" w:right="758"/>
        <w:jc w:val="both"/>
        <w:rPr>
          <w:rFonts w:ascii="Arial" w:hAnsi="Arial" w:eastAsia="Calibri" w:cs="Arial"/>
          <w:sz w:val="21"/>
          <w:szCs w:val="21"/>
          <w:lang w:val="es-ES_tradnl"/>
        </w:rPr>
      </w:pPr>
      <w:r w:rsidRPr="00B976C7">
        <w:rPr>
          <w:rFonts w:ascii="Arial" w:hAnsi="Arial" w:eastAsia="Calibri" w:cs="Arial"/>
          <w:sz w:val="21"/>
          <w:szCs w:val="21"/>
          <w:lang w:val="es-ES_tradnl"/>
        </w:rPr>
        <w:t>[…]</w:t>
      </w:r>
    </w:p>
    <w:p xmlns:wp14="http://schemas.microsoft.com/office/word/2010/wordml" w:rsidRPr="00B976C7" w:rsidR="006A2A48" w:rsidP="006A2A48" w:rsidRDefault="006A2A48" w14:paraId="6E1ABDE2" wp14:textId="77777777">
      <w:pPr>
        <w:ind w:left="709" w:right="760"/>
        <w:jc w:val="both"/>
        <w:rPr>
          <w:rFonts w:ascii="Arial" w:hAnsi="Arial" w:eastAsia="Calibri" w:cs="Arial"/>
          <w:sz w:val="21"/>
          <w:szCs w:val="21"/>
          <w:lang w:val="es-ES"/>
        </w:rPr>
      </w:pPr>
      <w:r w:rsidRPr="73979B15">
        <w:rPr>
          <w:rFonts w:ascii="Arial" w:hAnsi="Arial" w:eastAsia="Calibri" w:cs="Arial"/>
          <w:sz w:val="21"/>
          <w:szCs w:val="21"/>
          <w:lang w:val="es-ES"/>
        </w:rPr>
        <w:t>La limitación legal - en este evento la inhabilidad-nulidad -, contiene una orden de abstención (prohibición), que recae sobre la persona o sociedad cerrada que en los términos de la ley tenga nexos con otra que previamente hubiere formalizado una propuesta en la misma licitación o concurso. La causa de la prohibición, se reitera, es la protección del interés general. La consecuencia que se deriva de incumplir el mandato legal, sin perjuicio de la que emana del Código Penal, es la de viciar con nulidad absoluta el vínculo contractual así conformado.”</w:t>
      </w:r>
      <w:r w:rsidRPr="73979B15">
        <w:rPr>
          <w:rStyle w:val="Refdenotaalpie"/>
          <w:rFonts w:ascii="Arial" w:hAnsi="Arial" w:eastAsia="Calibri" w:cs="Arial"/>
          <w:sz w:val="21"/>
          <w:szCs w:val="21"/>
          <w:lang w:val="es-ES"/>
        </w:rPr>
        <w:footnoteReference w:id="20"/>
      </w:r>
      <w:r w:rsidRPr="73979B15">
        <w:rPr>
          <w:rFonts w:ascii="Arial" w:hAnsi="Arial" w:eastAsia="Calibri" w:cs="Arial"/>
          <w:sz w:val="21"/>
          <w:szCs w:val="21"/>
          <w:lang w:val="es-ES"/>
        </w:rPr>
        <w:t>.</w:t>
      </w:r>
    </w:p>
    <w:p xmlns:wp14="http://schemas.microsoft.com/office/word/2010/wordml" w:rsidRPr="00B976C7" w:rsidR="006A2A48" w:rsidP="006A2A48" w:rsidRDefault="006A2A48" w14:paraId="260D4087" wp14:textId="77777777">
      <w:pPr>
        <w:spacing w:line="276" w:lineRule="auto"/>
        <w:jc w:val="both"/>
        <w:rPr>
          <w:rFonts w:ascii="Arial" w:hAnsi="Arial" w:eastAsia="Calibri" w:cs="Arial"/>
          <w:lang w:val="es-ES_tradnl"/>
        </w:rPr>
      </w:pPr>
      <w:r w:rsidRPr="00B976C7">
        <w:rPr>
          <w:rFonts w:ascii="Arial" w:hAnsi="Arial" w:eastAsia="Calibri" w:cs="Arial"/>
          <w:lang w:val="es-ES_tradnl"/>
        </w:rPr>
        <w:tab/>
      </w:r>
      <w:r w:rsidRPr="00B976C7">
        <w:rPr>
          <w:rFonts w:ascii="Arial" w:hAnsi="Arial" w:eastAsia="Calibri" w:cs="Arial"/>
          <w:lang w:val="es-ES_tradnl"/>
        </w:rPr>
        <w:t>Esta inhabilidad, entonces, toma como base ciertas relaciones de consanguinidad o afinidad para limitar la capacidad de ciertos sujetos de derecho con el objetivo de preservar ciertos principios constitucionales y el interés general. No obstante, esta inhabilidad, como todas las demás contenidas en el ordenamiento jurídico, debe ser interpretada, según se explicó, de manera restrictiva y no es posible hacer interpretaciones analógicas o finalistas con el objetivo de cobijar situaciones fáctico-jurídic</w:t>
      </w:r>
      <w:r>
        <w:rPr>
          <w:rFonts w:ascii="Arial" w:hAnsi="Arial" w:eastAsia="Calibri" w:cs="Arial"/>
          <w:lang w:val="es-ES_tradnl"/>
        </w:rPr>
        <w:t>a</w:t>
      </w:r>
      <w:r w:rsidRPr="00B976C7">
        <w:rPr>
          <w:rFonts w:ascii="Arial" w:hAnsi="Arial" w:eastAsia="Calibri" w:cs="Arial"/>
          <w:lang w:val="es-ES_tradnl"/>
        </w:rPr>
        <w:t>s que no encuadran dentro del supuesto descrito en la norma.</w:t>
      </w:r>
    </w:p>
    <w:p xmlns:wp14="http://schemas.microsoft.com/office/word/2010/wordml" w:rsidR="006A2A48" w:rsidP="006A2A48" w:rsidRDefault="006A2A48" w14:paraId="08823964" wp14:textId="77777777">
      <w:pPr>
        <w:spacing w:before="120" w:after="120" w:line="276" w:lineRule="auto"/>
        <w:ind w:firstLine="708"/>
        <w:jc w:val="both"/>
        <w:rPr>
          <w:rFonts w:ascii="Arial" w:hAnsi="Arial" w:eastAsia="Calibri" w:cs="Arial"/>
          <w:lang w:val="es-ES_tradnl"/>
        </w:rPr>
      </w:pPr>
      <w:r w:rsidRPr="00B976C7">
        <w:rPr>
          <w:rFonts w:ascii="Arial" w:hAnsi="Arial" w:eastAsia="Calibri" w:cs="Arial"/>
          <w:lang w:val="es-ES_tradnl"/>
        </w:rPr>
        <w:t xml:space="preserve">Lo primero que debe resaltarse son los sujetos de derecho contemplados por esta inhabilidad, esto es, </w:t>
      </w:r>
      <w:r>
        <w:rPr>
          <w:rFonts w:ascii="Arial" w:hAnsi="Arial" w:eastAsia="Calibri" w:cs="Arial"/>
          <w:lang w:val="es-ES_tradnl"/>
        </w:rPr>
        <w:t>“</w:t>
      </w:r>
      <w:r w:rsidRPr="00B976C7">
        <w:rPr>
          <w:rFonts w:ascii="Arial" w:hAnsi="Arial" w:eastAsia="Calibri" w:cs="Arial"/>
          <w:lang w:val="es-ES_tradnl"/>
        </w:rPr>
        <w:t>las sociedades distintas de las anónimas abiertas</w:t>
      </w:r>
      <w:r>
        <w:rPr>
          <w:rFonts w:ascii="Arial" w:hAnsi="Arial" w:eastAsia="Calibri" w:cs="Arial"/>
          <w:lang w:val="es-ES_tradnl"/>
        </w:rPr>
        <w:t>”</w:t>
      </w:r>
      <w:r w:rsidRPr="00B976C7">
        <w:rPr>
          <w:rFonts w:ascii="Arial" w:hAnsi="Arial" w:eastAsia="Calibri" w:cs="Arial"/>
          <w:lang w:val="es-ES_tradnl"/>
        </w:rPr>
        <w:t>. En virtud de la interpretación restrictiva, solamente se encuentran incluidas las sociedades, luego, ni personas naturales</w:t>
      </w:r>
      <w:r>
        <w:rPr>
          <w:rFonts w:ascii="Arial" w:hAnsi="Arial" w:eastAsia="Calibri" w:cs="Arial"/>
          <w:lang w:val="es-ES_tradnl"/>
        </w:rPr>
        <w:t xml:space="preserve"> ni consorcios o uniones temporales </w:t>
      </w:r>
      <w:r w:rsidRPr="00B976C7">
        <w:rPr>
          <w:rFonts w:ascii="Arial" w:hAnsi="Arial" w:eastAsia="Calibri" w:cs="Arial"/>
          <w:lang w:val="es-ES_tradnl"/>
        </w:rPr>
        <w:t xml:space="preserve">ni otro tipo de personas jurídicas se encuadran en este literal; además se hace expresa exclusión de las sociedades anónimas </w:t>
      </w:r>
      <w:r w:rsidRPr="00B976C7">
        <w:rPr>
          <w:rFonts w:ascii="Arial" w:hAnsi="Arial" w:eastAsia="Calibri" w:cs="Arial"/>
          <w:lang w:val="es-ES_tradnl"/>
        </w:rPr>
        <w:t>abiertas. Esta exclusión</w:t>
      </w:r>
      <w:r>
        <w:rPr>
          <w:rFonts w:ascii="Arial" w:hAnsi="Arial" w:eastAsia="Calibri" w:cs="Arial"/>
          <w:lang w:val="es-ES_tradnl"/>
        </w:rPr>
        <w:t>,</w:t>
      </w:r>
      <w:r w:rsidRPr="00B976C7">
        <w:rPr>
          <w:rFonts w:ascii="Arial" w:hAnsi="Arial" w:eastAsia="Calibri" w:cs="Arial"/>
          <w:lang w:val="es-ES_tradnl"/>
        </w:rPr>
        <w:t xml:space="preserve"> </w:t>
      </w:r>
      <w:r>
        <w:rPr>
          <w:rFonts w:ascii="Arial" w:hAnsi="Arial" w:eastAsia="Calibri" w:cs="Arial"/>
          <w:lang w:val="es-ES_tradnl"/>
        </w:rPr>
        <w:t>frente</w:t>
      </w:r>
      <w:r w:rsidRPr="00B976C7">
        <w:rPr>
          <w:rFonts w:ascii="Arial" w:hAnsi="Arial" w:eastAsia="Calibri" w:cs="Arial"/>
          <w:lang w:val="es-ES_tradnl"/>
        </w:rPr>
        <w:t xml:space="preserve"> algunas disposiciones del régimen de inhabilidades, lo ha dicho la Corte Constitucional </w:t>
      </w:r>
      <w:r>
        <w:rPr>
          <w:rFonts w:ascii="Arial" w:hAnsi="Arial" w:eastAsia="Calibri" w:cs="Arial"/>
          <w:lang w:val="es-ES_tradnl"/>
        </w:rPr>
        <w:t>al analizar</w:t>
      </w:r>
      <w:r w:rsidRPr="00B976C7">
        <w:rPr>
          <w:rFonts w:ascii="Arial" w:hAnsi="Arial" w:eastAsia="Calibri" w:cs="Arial"/>
          <w:lang w:val="es-ES_tradnl"/>
        </w:rPr>
        <w:t xml:space="preserve"> una inhabilidad distinta, se relaciona con la imposibilidad de controlar </w:t>
      </w:r>
      <w:r>
        <w:rPr>
          <w:rFonts w:ascii="Arial" w:hAnsi="Arial" w:eastAsia="Calibri" w:cs="Arial"/>
          <w:lang w:val="es-ES_tradnl"/>
        </w:rPr>
        <w:t>“</w:t>
      </w:r>
      <w:r w:rsidRPr="00B976C7">
        <w:rPr>
          <w:rFonts w:ascii="Arial" w:hAnsi="Arial" w:eastAsia="Calibri" w:cs="Arial"/>
          <w:lang w:val="es-ES_tradnl"/>
        </w:rPr>
        <w:t>las condiciones personales de quienes adquieren las respectivas acciones</w:t>
      </w:r>
      <w:r>
        <w:rPr>
          <w:rFonts w:ascii="Arial" w:hAnsi="Arial" w:eastAsia="Calibri" w:cs="Arial"/>
          <w:lang w:val="es-ES_tradnl"/>
        </w:rPr>
        <w:t>”</w:t>
      </w:r>
      <w:r w:rsidRPr="00B976C7">
        <w:rPr>
          <w:rStyle w:val="Refdenotaalpie"/>
          <w:rFonts w:ascii="Arial" w:hAnsi="Arial" w:eastAsia="Calibri" w:cs="Arial"/>
          <w:lang w:val="es-ES_tradnl"/>
        </w:rPr>
        <w:footnoteReference w:id="21"/>
      </w:r>
      <w:r>
        <w:rPr>
          <w:rFonts w:ascii="Arial" w:hAnsi="Arial" w:eastAsia="Calibri" w:cs="Arial"/>
          <w:lang w:val="es-ES_tradnl"/>
        </w:rPr>
        <w:t xml:space="preserve">. Las condiciones de análisis de estas circunstancias se establecerán en los pliegos de condiciones, de acuerdo con el ordenamiento jurídico vigente. </w:t>
      </w:r>
    </w:p>
    <w:p xmlns:wp14="http://schemas.microsoft.com/office/word/2010/wordml" w:rsidRPr="00B976C7" w:rsidR="006A2A48" w:rsidP="006A2A48" w:rsidRDefault="006A2A48" w14:paraId="6D035799" wp14:textId="77777777">
      <w:pPr>
        <w:spacing w:before="120" w:after="120" w:line="276" w:lineRule="auto"/>
        <w:ind w:firstLine="708"/>
        <w:jc w:val="both"/>
        <w:rPr>
          <w:rFonts w:ascii="Arial" w:hAnsi="Arial" w:eastAsia="Calibri" w:cs="Arial"/>
          <w:lang w:val="es-ES_tradnl"/>
        </w:rPr>
      </w:pPr>
      <w:r w:rsidRPr="00B976C7">
        <w:rPr>
          <w:rFonts w:ascii="Arial" w:hAnsi="Arial" w:eastAsia="Calibri" w:cs="Arial"/>
          <w:lang w:val="es-ES_tradnl"/>
        </w:rPr>
        <w:t xml:space="preserve">De otra parte, es importante reseñar que el supuesto de hecho descrito en el literal h) solamente incluye a aquellas sociedades en las cuales el representante legal o alguno de sus socios tienen un parentesco con el representante legal o alguno de los socios de una sociedad </w:t>
      </w:r>
      <w:r>
        <w:rPr>
          <w:rFonts w:ascii="Arial" w:hAnsi="Arial" w:eastAsia="Calibri" w:cs="Arial"/>
          <w:lang w:val="es-ES_tradnl"/>
        </w:rPr>
        <w:t>“</w:t>
      </w:r>
      <w:r w:rsidRPr="00B976C7">
        <w:rPr>
          <w:rFonts w:ascii="Arial" w:hAnsi="Arial" w:eastAsia="Calibri" w:cs="Arial"/>
          <w:lang w:val="es-ES_tradnl"/>
        </w:rPr>
        <w:t>que formalmente haya presentado propuesta</w:t>
      </w:r>
      <w:r>
        <w:rPr>
          <w:rFonts w:ascii="Arial" w:hAnsi="Arial" w:eastAsia="Calibri" w:cs="Arial"/>
          <w:lang w:val="es-ES_tradnl"/>
        </w:rPr>
        <w:t>”</w:t>
      </w:r>
      <w:r w:rsidRPr="00B976C7">
        <w:rPr>
          <w:rFonts w:ascii="Arial" w:hAnsi="Arial" w:eastAsia="Calibri" w:cs="Arial"/>
          <w:lang w:val="es-ES_tradnl"/>
        </w:rPr>
        <w:t xml:space="preserve">. Para usar una máxima latina: </w:t>
      </w:r>
      <w:proofErr w:type="spellStart"/>
      <w:r w:rsidRPr="00B976C7">
        <w:rPr>
          <w:rFonts w:ascii="Arial" w:hAnsi="Arial" w:eastAsia="Calibri" w:cs="Arial"/>
          <w:i/>
          <w:iCs/>
          <w:lang w:val="es-ES_tradnl"/>
        </w:rPr>
        <w:t>Expressio</w:t>
      </w:r>
      <w:proofErr w:type="spellEnd"/>
      <w:r w:rsidRPr="00B976C7">
        <w:rPr>
          <w:rFonts w:ascii="Arial" w:hAnsi="Arial" w:eastAsia="Calibri" w:cs="Arial"/>
          <w:i/>
          <w:iCs/>
          <w:lang w:val="es-ES_tradnl"/>
        </w:rPr>
        <w:t xml:space="preserve"> </w:t>
      </w:r>
      <w:proofErr w:type="spellStart"/>
      <w:r w:rsidRPr="00B976C7">
        <w:rPr>
          <w:rFonts w:ascii="Arial" w:hAnsi="Arial" w:eastAsia="Calibri" w:cs="Arial"/>
          <w:i/>
          <w:iCs/>
          <w:lang w:val="es-ES_tradnl"/>
        </w:rPr>
        <w:t>unius</w:t>
      </w:r>
      <w:proofErr w:type="spellEnd"/>
      <w:r w:rsidRPr="00B976C7">
        <w:rPr>
          <w:rFonts w:ascii="Arial" w:hAnsi="Arial" w:eastAsia="Calibri" w:cs="Arial"/>
          <w:i/>
          <w:iCs/>
          <w:lang w:val="es-ES_tradnl"/>
        </w:rPr>
        <w:t xml:space="preserve"> </w:t>
      </w:r>
      <w:proofErr w:type="spellStart"/>
      <w:r w:rsidRPr="00B976C7">
        <w:rPr>
          <w:rFonts w:ascii="Arial" w:hAnsi="Arial" w:eastAsia="Calibri" w:cs="Arial"/>
          <w:i/>
          <w:iCs/>
          <w:lang w:val="es-ES_tradnl"/>
        </w:rPr>
        <w:t>est</w:t>
      </w:r>
      <w:proofErr w:type="spellEnd"/>
      <w:r w:rsidRPr="00B976C7">
        <w:rPr>
          <w:rFonts w:ascii="Arial" w:hAnsi="Arial" w:eastAsia="Calibri" w:cs="Arial"/>
          <w:i/>
          <w:iCs/>
          <w:lang w:val="es-ES_tradnl"/>
        </w:rPr>
        <w:t xml:space="preserve"> </w:t>
      </w:r>
      <w:proofErr w:type="spellStart"/>
      <w:r w:rsidRPr="00B976C7">
        <w:rPr>
          <w:rFonts w:ascii="Arial" w:hAnsi="Arial" w:eastAsia="Calibri" w:cs="Arial"/>
          <w:i/>
          <w:iCs/>
          <w:lang w:val="es-ES_tradnl"/>
        </w:rPr>
        <w:t>exclusio</w:t>
      </w:r>
      <w:proofErr w:type="spellEnd"/>
      <w:r w:rsidRPr="00B976C7">
        <w:rPr>
          <w:rFonts w:ascii="Arial" w:hAnsi="Arial" w:eastAsia="Calibri" w:cs="Arial"/>
          <w:i/>
          <w:iCs/>
          <w:lang w:val="es-ES_tradnl"/>
        </w:rPr>
        <w:t xml:space="preserve"> </w:t>
      </w:r>
      <w:proofErr w:type="spellStart"/>
      <w:r w:rsidRPr="00B976C7">
        <w:rPr>
          <w:rFonts w:ascii="Arial" w:hAnsi="Arial" w:eastAsia="Calibri" w:cs="Arial"/>
          <w:i/>
          <w:iCs/>
          <w:lang w:val="es-ES_tradnl"/>
        </w:rPr>
        <w:t>alterius</w:t>
      </w:r>
      <w:proofErr w:type="spellEnd"/>
      <w:r w:rsidRPr="00B976C7">
        <w:rPr>
          <w:rFonts w:ascii="Arial" w:hAnsi="Arial" w:eastAsia="Calibri" w:cs="Arial"/>
          <w:i/>
          <w:iCs/>
          <w:lang w:val="es-ES_tradnl"/>
        </w:rPr>
        <w:t xml:space="preserve">, </w:t>
      </w:r>
      <w:r w:rsidRPr="00B976C7">
        <w:rPr>
          <w:rFonts w:ascii="Arial" w:hAnsi="Arial" w:eastAsia="Calibri" w:cs="Arial"/>
          <w:lang w:val="es-ES_tradnl"/>
        </w:rPr>
        <w:t xml:space="preserve">es decir, cualquier escenario que no se encuadre perfectamente allí se encuentra excluido del supuesto de hecho. </w:t>
      </w:r>
    </w:p>
    <w:p xmlns:wp14="http://schemas.microsoft.com/office/word/2010/wordml" w:rsidRPr="00B976C7" w:rsidR="006A2A48" w:rsidP="006A2A48" w:rsidRDefault="006A2A48" w14:paraId="20734288" wp14:textId="77777777">
      <w:pPr>
        <w:spacing w:before="120" w:after="120" w:line="276" w:lineRule="auto"/>
        <w:ind w:firstLine="709"/>
        <w:jc w:val="both"/>
        <w:rPr>
          <w:rFonts w:ascii="Arial" w:hAnsi="Arial" w:cs="Arial"/>
          <w:color w:val="000000" w:themeColor="text1"/>
          <w:lang w:val="es-ES_tradnl"/>
        </w:rPr>
      </w:pPr>
      <w:r w:rsidRPr="00B976C7">
        <w:rPr>
          <w:rFonts w:ascii="Arial" w:hAnsi="Arial" w:cs="Arial"/>
          <w:lang w:val="es-ES_tradnl"/>
        </w:rPr>
        <w:t xml:space="preserve">Por ello, esta inhabilidad solamente aplica a aquellas sociedades conformadas </w:t>
      </w:r>
      <w:r w:rsidRPr="00B976C7">
        <w:rPr>
          <w:rFonts w:ascii="Arial" w:hAnsi="Arial" w:cs="Arial"/>
          <w:i/>
          <w:iCs/>
          <w:lang w:val="es-ES_tradnl"/>
        </w:rPr>
        <w:t>o representadas</w:t>
      </w:r>
      <w:r w:rsidRPr="00B976C7">
        <w:rPr>
          <w:rFonts w:ascii="Arial" w:hAnsi="Arial" w:cs="Arial"/>
          <w:lang w:val="es-ES_tradnl"/>
        </w:rPr>
        <w:t xml:space="preserve"> por </w:t>
      </w:r>
      <w:r>
        <w:rPr>
          <w:rFonts w:ascii="Arial" w:hAnsi="Arial" w:cs="Arial"/>
          <w:lang w:val="es-ES_tradnl"/>
        </w:rPr>
        <w:t>“</w:t>
      </w:r>
      <w:r w:rsidRPr="00B976C7">
        <w:rPr>
          <w:rFonts w:ascii="Arial" w:hAnsi="Arial" w:cs="Arial"/>
          <w:lang w:val="es-ES_tradnl"/>
        </w:rPr>
        <w:t>personas naturales</w:t>
      </w:r>
      <w:r>
        <w:rPr>
          <w:rFonts w:ascii="Arial" w:hAnsi="Arial" w:cs="Arial"/>
          <w:lang w:val="es-ES_tradnl"/>
        </w:rPr>
        <w:t>”</w:t>
      </w:r>
      <w:r w:rsidRPr="00B976C7">
        <w:rPr>
          <w:rFonts w:ascii="Arial" w:hAnsi="Arial" w:cs="Arial"/>
          <w:lang w:val="es-ES_tradnl"/>
        </w:rPr>
        <w:t>, pues los grados de parentesco solamente se predican de este tipo de personas</w:t>
      </w:r>
      <w:r w:rsidRPr="00B976C7">
        <w:rPr>
          <w:rStyle w:val="Refdenotaalpie"/>
          <w:rFonts w:ascii="Arial" w:hAnsi="Arial" w:eastAsia="Calibri" w:cs="Arial"/>
          <w:lang w:val="es-ES_tradnl"/>
        </w:rPr>
        <w:footnoteReference w:id="22"/>
      </w:r>
      <w:r w:rsidRPr="00B976C7">
        <w:rPr>
          <w:rFonts w:ascii="Arial" w:hAnsi="Arial" w:cs="Arial"/>
          <w:lang w:val="es-ES_tradnl"/>
        </w:rPr>
        <w:t xml:space="preserve">. Luego, la presencia de una sociedad cuyos socios o </w:t>
      </w:r>
      <w:r w:rsidRPr="00B976C7">
        <w:rPr>
          <w:rFonts w:ascii="Arial" w:hAnsi="Arial" w:cs="Arial"/>
          <w:i/>
          <w:iCs/>
          <w:lang w:val="es-ES_tradnl"/>
        </w:rPr>
        <w:t>cuyo representante</w:t>
      </w:r>
      <w:r w:rsidRPr="00B976C7">
        <w:rPr>
          <w:rFonts w:ascii="Arial" w:hAnsi="Arial" w:cs="Arial"/>
          <w:lang w:val="es-ES_tradnl"/>
        </w:rPr>
        <w:t xml:space="preserve"> son personas jurídicas, torna imposible la aplicación de esta precisa inhabilidad. En palabras más sencillas, el artículo 8, numeral 1, literal h), no es aplicable a sociedades que estén conformadas exclusivamente o representadas por personas jurídicas</w:t>
      </w:r>
      <w:r w:rsidRPr="00B976C7">
        <w:rPr>
          <w:rStyle w:val="Refdenotaalpie"/>
          <w:rFonts w:ascii="Arial" w:hAnsi="Arial" w:eastAsia="Calibri" w:cs="Arial"/>
          <w:lang w:val="es-ES_tradnl"/>
        </w:rPr>
        <w:footnoteReference w:id="23"/>
      </w:r>
      <w:r w:rsidRPr="00B976C7">
        <w:rPr>
          <w:rFonts w:ascii="Arial" w:hAnsi="Arial" w:cs="Arial"/>
          <w:lang w:val="es-ES_tradnl"/>
        </w:rPr>
        <w:t xml:space="preserve">. Por tanto, tampoco es aplicable a una sociedad distinta a una anónima abierta </w:t>
      </w:r>
      <w:r w:rsidRPr="00B976C7">
        <w:rPr>
          <w:rFonts w:ascii="Arial" w:hAnsi="Arial" w:cs="Arial"/>
          <w:lang w:val="es-ES_tradnl"/>
        </w:rPr>
        <w:t xml:space="preserve">que se presente a un procedimiento de selección, cuando el representante legal de aquella sea otra sociedad –así la persona natural que es representante legal de esta última tenga los vínculos de parentesco mencionados en el literal, con el representante legal o con cualquiera de los socios de otra sociedad que ya se presentó al proceso de selección–, pues no se puede aplicar extensiva, ni analógicamente, la inhabilidad. </w:t>
      </w:r>
    </w:p>
    <w:p xmlns:wp14="http://schemas.microsoft.com/office/word/2010/wordml" w:rsidRPr="00B976C7" w:rsidR="006A2A48" w:rsidP="006A2A48" w:rsidRDefault="006A2A48" w14:paraId="725E00C6" wp14:textId="77777777">
      <w:pPr>
        <w:spacing w:before="120" w:after="120" w:line="276" w:lineRule="auto"/>
        <w:ind w:firstLine="708"/>
        <w:jc w:val="both"/>
        <w:rPr>
          <w:rFonts w:ascii="Arial" w:hAnsi="Arial" w:eastAsia="Calibri" w:cs="Arial"/>
          <w:lang w:val="es-ES_tradnl"/>
        </w:rPr>
      </w:pPr>
      <w:r w:rsidRPr="00B976C7">
        <w:rPr>
          <w:rFonts w:ascii="Arial" w:hAnsi="Arial" w:eastAsia="Calibri" w:cs="Arial"/>
          <w:lang w:val="es-ES_tradnl"/>
        </w:rPr>
        <w:t xml:space="preserve">Dicho ello, se debe aclarar que la inhabilidad analizada no se extiende a las sociedades que están conformadas por personas jurídicas, aun cuando estas tengan como socio a una persona natural que se encuentra en alguno de los grados de parentesco prescritos en el literal h). </w:t>
      </w:r>
    </w:p>
    <w:p xmlns:wp14="http://schemas.microsoft.com/office/word/2010/wordml" w:rsidRPr="00B976C7" w:rsidR="006A2A48" w:rsidP="006A2A48" w:rsidRDefault="006A2A48" w14:paraId="6B66C852" wp14:textId="77777777">
      <w:pPr>
        <w:spacing w:before="120" w:after="120" w:line="276" w:lineRule="auto"/>
        <w:ind w:firstLine="708"/>
        <w:jc w:val="both"/>
        <w:rPr>
          <w:rFonts w:ascii="Arial" w:hAnsi="Arial" w:eastAsia="Calibri" w:cs="Arial"/>
          <w:lang w:val="es-ES_tradnl"/>
        </w:rPr>
      </w:pPr>
      <w:r w:rsidRPr="00B976C7">
        <w:rPr>
          <w:rFonts w:ascii="Arial" w:hAnsi="Arial" w:eastAsia="Calibri" w:cs="Arial"/>
          <w:lang w:val="es-ES_tradnl"/>
        </w:rPr>
        <w:t xml:space="preserve">Debe ponerse de presente que si se hiciera una interpretación teleológica y extensiva de la norma en comento se podría llegar a pensar que la inhabilidad debería extenderse a sociedades en el supuesto de hecho descrito, ya que de esa manera se garantizaría que no haya </w:t>
      </w:r>
      <w:r>
        <w:rPr>
          <w:rFonts w:ascii="Arial" w:hAnsi="Arial" w:eastAsia="Calibri" w:cs="Arial"/>
          <w:lang w:val="es-ES_tradnl"/>
        </w:rPr>
        <w:t>“</w:t>
      </w:r>
      <w:r w:rsidRPr="00B976C7">
        <w:rPr>
          <w:rFonts w:ascii="Arial" w:hAnsi="Arial" w:eastAsia="Calibri" w:cs="Arial"/>
          <w:lang w:val="es-ES_tradnl"/>
        </w:rPr>
        <w:t>la presencia de familiares en una misma licitación</w:t>
      </w:r>
      <w:r>
        <w:rPr>
          <w:rFonts w:ascii="Arial" w:hAnsi="Arial" w:eastAsia="Calibri" w:cs="Arial"/>
          <w:lang w:val="es-ES_tradnl"/>
        </w:rPr>
        <w:t>”</w:t>
      </w:r>
      <w:r w:rsidRPr="00B976C7">
        <w:rPr>
          <w:rFonts w:ascii="Arial" w:hAnsi="Arial" w:eastAsia="Calibri" w:cs="Arial"/>
          <w:lang w:val="es-ES_tradnl"/>
        </w:rPr>
        <w:t xml:space="preserve"> que puede </w:t>
      </w:r>
      <w:r>
        <w:rPr>
          <w:rFonts w:ascii="Arial" w:hAnsi="Arial" w:eastAsia="Calibri" w:cs="Arial"/>
          <w:lang w:val="es-ES_tradnl"/>
        </w:rPr>
        <w:t>“</w:t>
      </w:r>
      <w:r w:rsidRPr="00B976C7">
        <w:rPr>
          <w:rFonts w:ascii="Arial" w:hAnsi="Arial" w:eastAsia="Calibri" w:cs="Arial"/>
          <w:lang w:val="es-ES_tradnl"/>
        </w:rPr>
        <w:t>seriamente hacer fracasar sus objetivos básicos</w:t>
      </w:r>
      <w:r>
        <w:rPr>
          <w:rFonts w:ascii="Arial" w:hAnsi="Arial" w:eastAsia="Calibri" w:cs="Arial"/>
          <w:lang w:val="es-ES_tradnl"/>
        </w:rPr>
        <w:t>”</w:t>
      </w:r>
      <w:r w:rsidRPr="00B976C7">
        <w:rPr>
          <w:rStyle w:val="Refdenotaalpie"/>
          <w:rFonts w:ascii="Arial" w:hAnsi="Arial" w:eastAsia="Calibri" w:cs="Arial"/>
          <w:lang w:val="es-ES_tradnl"/>
        </w:rPr>
        <w:footnoteReference w:id="24"/>
      </w:r>
      <w:r w:rsidRPr="00B976C7">
        <w:rPr>
          <w:rFonts w:ascii="Arial" w:hAnsi="Arial" w:eastAsia="Calibri" w:cs="Arial"/>
          <w:lang w:val="es-ES_tradnl"/>
        </w:rPr>
        <w:t xml:space="preserve">. Pese a ello, esta interpretación analógica y extensiva se opone a la necesidad de hacer una interpretación restrictiva de todas las inhabilidades y por lo mismo debe descartarse. </w:t>
      </w:r>
    </w:p>
    <w:p xmlns:wp14="http://schemas.microsoft.com/office/word/2010/wordml" w:rsidRPr="00B976C7" w:rsidR="006A2A48" w:rsidP="006A2A48" w:rsidRDefault="006A2A48" w14:paraId="0D324D8E" wp14:textId="77777777">
      <w:pPr>
        <w:spacing w:before="120" w:after="120" w:line="276" w:lineRule="auto"/>
        <w:ind w:firstLine="708"/>
        <w:jc w:val="both"/>
        <w:rPr>
          <w:rFonts w:ascii="Arial" w:hAnsi="Arial" w:eastAsia="Calibri" w:cs="Arial"/>
          <w:lang w:val="es-ES_tradnl"/>
        </w:rPr>
      </w:pPr>
      <w:r w:rsidRPr="00B976C7">
        <w:rPr>
          <w:rFonts w:ascii="Arial" w:hAnsi="Arial" w:eastAsia="Calibri" w:cs="Arial"/>
          <w:lang w:val="es-ES_tradnl"/>
        </w:rPr>
        <w:t>Adicionalmente, debe llamarse la atención sobre el hecho de que el literal h) no hace mención alguna a personas naturales socios del grupo empr</w:t>
      </w:r>
      <w:r>
        <w:rPr>
          <w:rFonts w:ascii="Arial" w:hAnsi="Arial" w:eastAsia="Calibri" w:cs="Arial"/>
          <w:lang w:val="es-ES_tradnl"/>
        </w:rPr>
        <w:t xml:space="preserve">esarial, matriz o subordinadas o miembros de consorcios o uniones temporales. </w:t>
      </w:r>
      <w:r w:rsidRPr="00B976C7">
        <w:rPr>
          <w:rFonts w:ascii="Arial" w:hAnsi="Arial" w:eastAsia="Calibri" w:cs="Arial"/>
          <w:lang w:val="es-ES_tradnl"/>
        </w:rPr>
        <w:t xml:space="preserve">Esto contrasta, a manera de ejemplo, con la inhabilidad contemplada por el literal j) del mismo numeral 1 del artículo 8 de la Ley 80 de 1993, introducido por la Ley 2014 de 2019, en el cual con toda claridad se preceptúo: </w:t>
      </w:r>
      <w:r>
        <w:rPr>
          <w:rFonts w:ascii="Arial" w:hAnsi="Arial" w:eastAsia="Calibri" w:cs="Arial"/>
          <w:lang w:val="es-ES_tradnl"/>
        </w:rPr>
        <w:t>“</w:t>
      </w:r>
      <w:r w:rsidRPr="00B976C7">
        <w:rPr>
          <w:rFonts w:ascii="Arial" w:hAnsi="Arial" w:eastAsia="Calibri" w:cs="Arial"/>
          <w:lang w:val="es-ES_tradnl"/>
        </w:rPr>
        <w:t>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w:t>
      </w:r>
      <w:r>
        <w:rPr>
          <w:rFonts w:ascii="Arial" w:hAnsi="Arial" w:eastAsia="Calibri" w:cs="Arial"/>
          <w:lang w:val="es-ES_tradnl"/>
        </w:rPr>
        <w:t>”</w:t>
      </w:r>
      <w:r w:rsidRPr="00B976C7">
        <w:rPr>
          <w:rFonts w:ascii="Arial" w:hAnsi="Arial" w:eastAsia="Calibri" w:cs="Arial"/>
          <w:lang w:val="es-ES_tradnl"/>
        </w:rPr>
        <w:t xml:space="preserve">. Si el legislador hubiese querido hacer extensiva la inhabilidad del literal h) al grupo empresarial, socios de socios, etc., hubiese establecido una disposición como la del literal j), </w:t>
      </w:r>
      <w:r>
        <w:rPr>
          <w:rFonts w:ascii="Arial" w:hAnsi="Arial" w:eastAsia="Calibri" w:cs="Arial"/>
          <w:lang w:val="es-ES_tradnl"/>
        </w:rPr>
        <w:t>lo</w:t>
      </w:r>
      <w:r w:rsidRPr="00B976C7">
        <w:rPr>
          <w:rFonts w:ascii="Arial" w:hAnsi="Arial" w:eastAsia="Calibri" w:cs="Arial"/>
          <w:lang w:val="es-ES_tradnl"/>
        </w:rPr>
        <w:t xml:space="preserve"> que no sucedió. </w:t>
      </w:r>
    </w:p>
    <w:p xmlns:wp14="http://schemas.microsoft.com/office/word/2010/wordml" w:rsidRPr="00B976C7" w:rsidR="006A2A48" w:rsidP="006A2A48" w:rsidRDefault="006A2A48" w14:paraId="6A508936" wp14:textId="77777777">
      <w:pPr>
        <w:spacing w:before="120" w:after="120" w:line="276" w:lineRule="auto"/>
        <w:jc w:val="both"/>
        <w:rPr>
          <w:rFonts w:ascii="Arial" w:hAnsi="Arial" w:eastAsia="Calibri" w:cs="Arial"/>
          <w:lang w:val="es-ES"/>
        </w:rPr>
      </w:pPr>
      <w:r w:rsidRPr="00B976C7">
        <w:rPr>
          <w:rFonts w:ascii="Arial" w:hAnsi="Arial" w:eastAsia="Calibri" w:cs="Arial"/>
          <w:lang w:val="es-ES_tradnl"/>
        </w:rPr>
        <w:tab/>
      </w:r>
      <w:r w:rsidRPr="73979B15">
        <w:rPr>
          <w:rFonts w:ascii="Arial" w:hAnsi="Arial" w:eastAsia="Calibri" w:cs="Arial"/>
          <w:lang w:val="es-ES"/>
        </w:rPr>
        <w:t xml:space="preserve">Para cerrar este argumento es importante reconocer que para el momento de expedición de la Ley 80 de 1993 aún no se había expedido la norma vigente en materia de grupos empresariales, la Ley 222 de 1995. No obstante, para 1993 sí se encontraban vigentes los artículos 260 y siguientes del Código de Comercio sobre subordinación, a los </w:t>
      </w:r>
      <w:r w:rsidRPr="73979B15">
        <w:rPr>
          <w:rFonts w:ascii="Arial" w:hAnsi="Arial" w:eastAsia="Calibri" w:cs="Arial"/>
          <w:lang w:val="es-ES"/>
        </w:rPr>
        <w:t xml:space="preserve">cuales hubiese podido acudir el legislador si su intención hubiese sido limitar la capacidad de las sociedades con capital de personas jurídicas cuyos socios, personas naturales, se encontrarán en el supuesto de hecho del literal h).  </w:t>
      </w:r>
    </w:p>
    <w:p xmlns:wp14="http://schemas.microsoft.com/office/word/2010/wordml" w:rsidRPr="00B976C7" w:rsidR="006A2A48" w:rsidP="006A2A48" w:rsidRDefault="006A2A48" w14:paraId="459EAA3B" wp14:textId="77777777">
      <w:pPr>
        <w:spacing w:before="120" w:after="120" w:line="276" w:lineRule="auto"/>
        <w:ind w:firstLine="709"/>
        <w:jc w:val="both"/>
        <w:rPr>
          <w:rFonts w:ascii="Arial" w:hAnsi="Arial" w:eastAsia="Calibri" w:cs="Arial"/>
          <w:lang w:val="es-ES_tradnl"/>
        </w:rPr>
      </w:pPr>
      <w:r w:rsidRPr="00B976C7">
        <w:rPr>
          <w:rFonts w:ascii="Arial" w:hAnsi="Arial" w:eastAsia="Calibri" w:cs="Arial"/>
          <w:lang w:val="es-ES_tradnl"/>
        </w:rPr>
        <w:t xml:space="preserve">Además, debe ponerse de presente que el inciso segundo del artículo 98 del Código de Comercio expresamente indica que la </w:t>
      </w:r>
      <w:r>
        <w:rPr>
          <w:rFonts w:ascii="Arial" w:hAnsi="Arial" w:eastAsia="Calibri" w:cs="Arial"/>
          <w:lang w:val="es-ES_tradnl"/>
        </w:rPr>
        <w:t>“</w:t>
      </w:r>
      <w:r w:rsidRPr="00B976C7">
        <w:rPr>
          <w:rFonts w:ascii="Arial" w:hAnsi="Arial" w:eastAsia="Calibri" w:cs="Arial"/>
          <w:lang w:val="es-ES_tradnl"/>
        </w:rPr>
        <w:t>sociedad, una vez constituida legalmente, forma una persona jurídica distinta de los socios individualmente considerados</w:t>
      </w:r>
      <w:r>
        <w:rPr>
          <w:rFonts w:ascii="Arial" w:hAnsi="Arial" w:eastAsia="Calibri" w:cs="Arial"/>
          <w:lang w:val="es-ES_tradnl"/>
        </w:rPr>
        <w:t>”</w:t>
      </w:r>
      <w:r w:rsidRPr="00B976C7">
        <w:rPr>
          <w:rFonts w:ascii="Arial" w:hAnsi="Arial" w:eastAsia="Calibri" w:cs="Arial"/>
          <w:lang w:val="es-ES_tradnl"/>
        </w:rPr>
        <w:t xml:space="preserve">. Adicionalmente, según lo ha reseñado la Superintendencia de Sociedades para los grupos económicos </w:t>
      </w:r>
      <w:r>
        <w:rPr>
          <w:rFonts w:ascii="Arial" w:hAnsi="Arial" w:eastAsia="Calibri" w:cs="Arial"/>
          <w:lang w:val="es-ES_tradnl"/>
        </w:rPr>
        <w:t>“</w:t>
      </w:r>
      <w:r w:rsidRPr="00B976C7">
        <w:rPr>
          <w:rFonts w:ascii="Arial" w:hAnsi="Arial" w:eastAsia="Calibri" w:cs="Arial"/>
          <w:lang w:val="es-ES_tradnl"/>
        </w:rPr>
        <w:t>Los sujetos vinculados en situación de control o grupo empresarial en los términos de la Ley 222 de 1995 conservan su individualidad; es decir, mantienen sus atributos y obligaciones propias</w:t>
      </w:r>
      <w:r>
        <w:rPr>
          <w:rFonts w:ascii="Arial" w:hAnsi="Arial" w:eastAsia="Calibri" w:cs="Arial"/>
          <w:lang w:val="es-ES_tradnl"/>
        </w:rPr>
        <w:t>”</w:t>
      </w:r>
      <w:r w:rsidRPr="00B976C7">
        <w:rPr>
          <w:rStyle w:val="Refdenotaalpie"/>
          <w:rFonts w:ascii="Arial" w:hAnsi="Arial" w:eastAsia="Calibri" w:cs="Arial"/>
          <w:lang w:val="es-ES_tradnl"/>
        </w:rPr>
        <w:footnoteReference w:id="25"/>
      </w:r>
      <w:r w:rsidRPr="00B976C7">
        <w:rPr>
          <w:rFonts w:ascii="Arial" w:hAnsi="Arial" w:eastAsia="Calibri" w:cs="Arial"/>
          <w:lang w:val="es-ES_tradnl"/>
        </w:rPr>
        <w:t>. Por lo mismo, ni desde una perspectiva pura de derecho administrativo, ni desde una perspectiva de derecho privado, puede extenderse la inhabilidad del literal h) de una sociedad a sus subordinadas o a otras sociedades en las cuales tenga algún grado de participación.</w:t>
      </w:r>
    </w:p>
    <w:p xmlns:wp14="http://schemas.microsoft.com/office/word/2010/wordml" w:rsidR="006A2A48" w:rsidP="006A2A48" w:rsidRDefault="006A2A48" w14:paraId="003201B4" wp14:textId="77777777">
      <w:pPr>
        <w:spacing w:line="276" w:lineRule="auto"/>
        <w:ind w:firstLine="709"/>
        <w:jc w:val="both"/>
        <w:rPr>
          <w:rFonts w:ascii="Arial" w:hAnsi="Arial" w:cs="Arial"/>
          <w:color w:val="000000" w:themeColor="text1"/>
          <w:lang w:val="es-ES_tradnl"/>
        </w:rPr>
      </w:pPr>
      <w:r w:rsidRPr="00B976C7">
        <w:rPr>
          <w:rFonts w:ascii="Arial" w:hAnsi="Arial" w:eastAsia="Calibri" w:cs="Arial"/>
          <w:lang w:val="es-ES_tradnl"/>
        </w:rPr>
        <w:t xml:space="preserve">Ahora bien, </w:t>
      </w:r>
      <w:r w:rsidRPr="00B976C7">
        <w:rPr>
          <w:rFonts w:ascii="Arial" w:hAnsi="Arial" w:cs="Arial"/>
          <w:color w:val="000000" w:themeColor="text1"/>
          <w:lang w:val="es-ES_tradnl"/>
        </w:rPr>
        <w:t>de conformidad con el numeral 12 del artículo 110 del Código de Comercio</w:t>
      </w:r>
      <w:r w:rsidRPr="00B976C7">
        <w:rPr>
          <w:rStyle w:val="Refdenotaalpie"/>
          <w:rFonts w:ascii="Arial" w:hAnsi="Arial" w:cs="Arial"/>
          <w:color w:val="000000" w:themeColor="text1"/>
          <w:lang w:val="es-ES_tradnl"/>
        </w:rPr>
        <w:footnoteReference w:id="26"/>
      </w:r>
      <w:r w:rsidRPr="00B976C7">
        <w:rPr>
          <w:rFonts w:ascii="Arial" w:hAnsi="Arial" w:cs="Arial"/>
          <w:color w:val="000000" w:themeColor="text1"/>
          <w:lang w:val="es-ES_tradnl"/>
        </w:rPr>
        <w:t xml:space="preserve">, al momento de constituir la sociedad se debe indicar quién será su representante legal. Además, el artículo 200 del mismo Código, en el inciso quinto, prescribe que </w:t>
      </w:r>
      <w:r>
        <w:rPr>
          <w:rFonts w:ascii="Arial" w:hAnsi="Arial" w:cs="Arial"/>
          <w:color w:val="000000" w:themeColor="text1"/>
          <w:lang w:val="es-ES_tradnl"/>
        </w:rPr>
        <w:t>“</w:t>
      </w:r>
      <w:r w:rsidRPr="00B976C7">
        <w:rPr>
          <w:rFonts w:ascii="Arial" w:hAnsi="Arial" w:cs="Arial"/>
          <w:color w:val="000000" w:themeColor="text1"/>
          <w:lang w:val="es-ES_tradnl"/>
        </w:rPr>
        <w:t>Si el administrador es persona jurídica, la responsabilidad respectiva será de ella y de quien actúe como su representante legal</w:t>
      </w:r>
      <w:r>
        <w:rPr>
          <w:rFonts w:ascii="Arial" w:hAnsi="Arial" w:cs="Arial"/>
          <w:color w:val="000000" w:themeColor="text1"/>
          <w:lang w:val="es-ES_tradnl"/>
        </w:rPr>
        <w:t>”</w:t>
      </w:r>
      <w:r w:rsidRPr="00B976C7">
        <w:rPr>
          <w:rFonts w:ascii="Arial" w:hAnsi="Arial" w:cs="Arial"/>
          <w:color w:val="000000" w:themeColor="text1"/>
          <w:lang w:val="es-ES_tradnl"/>
        </w:rPr>
        <w:t xml:space="preserve">. Esto significa que una sociedad sí puede actuar como administradora de otra sociedad y dicho dato se acredita –como sucede en los procedimientos de selección contractual realizados por las entidades estatales–, a </w:t>
      </w:r>
      <w:r w:rsidRPr="00B976C7">
        <w:rPr>
          <w:rFonts w:ascii="Arial" w:hAnsi="Arial" w:cs="Arial"/>
          <w:color w:val="000000" w:themeColor="text1"/>
          <w:lang w:val="es-ES_tradnl"/>
        </w:rPr>
        <w:t xml:space="preserve">través del certificado de existencia y representación legal de la sociedad. Lo anterior, atendiendo a que, como lo dispone el artículo 633 del Código Civil, una persona jurídica es </w:t>
      </w:r>
      <w:r>
        <w:rPr>
          <w:rFonts w:ascii="Arial" w:hAnsi="Arial" w:cs="Arial"/>
          <w:color w:val="000000" w:themeColor="text1"/>
          <w:lang w:val="es-ES_tradnl"/>
        </w:rPr>
        <w:t>“</w:t>
      </w:r>
      <w:r w:rsidRPr="00B976C7">
        <w:rPr>
          <w:lang w:val="es-ES_tradnl"/>
        </w:rPr>
        <w:t xml:space="preserve">[…] </w:t>
      </w:r>
      <w:r w:rsidRPr="00B976C7">
        <w:rPr>
          <w:rFonts w:ascii="Arial" w:hAnsi="Arial" w:cs="Arial"/>
          <w:color w:val="000000" w:themeColor="text1"/>
          <w:lang w:val="es-ES_tradnl"/>
        </w:rPr>
        <w:t xml:space="preserve">una </w:t>
      </w:r>
      <w:r w:rsidRPr="00B976C7">
        <w:rPr>
          <w:rFonts w:ascii="Arial" w:hAnsi="Arial" w:cs="Arial"/>
          <w:i/>
          <w:iCs/>
          <w:color w:val="000000" w:themeColor="text1"/>
          <w:lang w:val="es-ES_tradnl"/>
        </w:rPr>
        <w:t>persona ficticia</w:t>
      </w:r>
      <w:r w:rsidRPr="00B976C7">
        <w:rPr>
          <w:rFonts w:ascii="Arial" w:hAnsi="Arial" w:cs="Arial"/>
          <w:color w:val="000000" w:themeColor="text1"/>
          <w:lang w:val="es-ES_tradnl"/>
        </w:rPr>
        <w:t>, capaz de ejercer derechos y contraer obligaciones civiles, y de ser representada judicial y extrajudicialmente</w:t>
      </w:r>
      <w:r>
        <w:rPr>
          <w:rFonts w:ascii="Arial" w:hAnsi="Arial" w:cs="Arial"/>
          <w:color w:val="000000" w:themeColor="text1"/>
          <w:lang w:val="es-ES_tradnl"/>
        </w:rPr>
        <w:t>”</w:t>
      </w:r>
      <w:r w:rsidRPr="00B976C7">
        <w:rPr>
          <w:rFonts w:ascii="Arial" w:hAnsi="Arial" w:cs="Arial"/>
          <w:color w:val="000000" w:themeColor="text1"/>
          <w:lang w:val="es-ES_tradnl"/>
        </w:rPr>
        <w:t xml:space="preserve"> (cursiva fuera de texto). Entonces, sí es posible que una sociedad esté representada por otra persona jurídica. Así lo señala, por ejemplo, el artículo 26 de la Ley 1258 de 2008, que establece que </w:t>
      </w:r>
      <w:r>
        <w:rPr>
          <w:rFonts w:ascii="Arial" w:hAnsi="Arial" w:cs="Arial"/>
          <w:color w:val="000000" w:themeColor="text1"/>
          <w:lang w:val="es-ES_tradnl"/>
        </w:rPr>
        <w:t>“</w:t>
      </w:r>
      <w:r w:rsidRPr="00B976C7">
        <w:rPr>
          <w:rFonts w:ascii="Arial" w:hAnsi="Arial" w:cs="Arial"/>
          <w:color w:val="000000" w:themeColor="text1"/>
          <w:lang w:val="es-ES_tradnl"/>
        </w:rPr>
        <w:t xml:space="preserve">La representación legal de la sociedad por acciones simplificada estará a cargo de una persona natural </w:t>
      </w:r>
      <w:r w:rsidRPr="00B976C7">
        <w:rPr>
          <w:rFonts w:ascii="Arial" w:hAnsi="Arial" w:cs="Arial"/>
          <w:i/>
          <w:iCs/>
          <w:color w:val="000000" w:themeColor="text1"/>
          <w:lang w:val="es-ES_tradnl"/>
        </w:rPr>
        <w:t>o jurídica</w:t>
      </w:r>
      <w:r w:rsidRPr="00B976C7">
        <w:rPr>
          <w:rFonts w:ascii="Arial" w:hAnsi="Arial" w:cs="Arial"/>
          <w:color w:val="000000" w:themeColor="text1"/>
          <w:lang w:val="es-ES_tradnl"/>
        </w:rPr>
        <w:t>, designada en la forma prevista en los estatutos</w:t>
      </w:r>
      <w:r>
        <w:rPr>
          <w:rFonts w:ascii="Arial" w:hAnsi="Arial" w:cs="Arial"/>
          <w:color w:val="000000" w:themeColor="text1"/>
          <w:lang w:val="es-ES_tradnl"/>
        </w:rPr>
        <w:t>”</w:t>
      </w:r>
      <w:r w:rsidRPr="00B976C7">
        <w:rPr>
          <w:rFonts w:ascii="Arial" w:hAnsi="Arial" w:cs="Arial"/>
          <w:color w:val="000000" w:themeColor="text1"/>
          <w:lang w:val="es-ES_tradnl"/>
        </w:rPr>
        <w:t xml:space="preserve"> (cursiva fuera de texto). </w:t>
      </w:r>
    </w:p>
    <w:p xmlns:wp14="http://schemas.microsoft.com/office/word/2010/wordml" w:rsidR="006A2A48" w:rsidP="006A2A48" w:rsidRDefault="006A2A48" w14:paraId="4B5C70D6" wp14:textId="77777777">
      <w:pPr>
        <w:spacing w:line="276" w:lineRule="auto"/>
        <w:ind w:firstLine="709"/>
        <w:jc w:val="both"/>
        <w:rPr>
          <w:rFonts w:ascii="Arial" w:hAnsi="Arial" w:cs="Arial"/>
          <w:color w:val="000000" w:themeColor="text1"/>
          <w:lang w:val="es-ES_tradnl"/>
        </w:rPr>
      </w:pPr>
      <w:r>
        <w:rPr>
          <w:rFonts w:ascii="Arial" w:hAnsi="Arial" w:cs="Arial"/>
          <w:color w:val="000000" w:themeColor="text1"/>
          <w:lang w:val="es-ES_tradnl"/>
        </w:rPr>
        <w:t>Finalmente, en relación con la forma de verificación del supuesto de hecho contenido en el literal h) del numeral 1 del artículo 8 de la Ley 80 de 1993, esta Agencia señala que las entidades públicas establecerán en el pliego de condiciones la forma en que l</w:t>
      </w:r>
      <w:r>
        <w:rPr>
          <w:rFonts w:ascii="Arial" w:hAnsi="Arial" w:eastAsia="Calibri" w:cs="Arial"/>
          <w:lang w:val="es-ES_tradnl"/>
        </w:rPr>
        <w:t xml:space="preserve">as sociedades </w:t>
      </w:r>
      <w:r>
        <w:rPr>
          <w:rFonts w:ascii="Arial" w:hAnsi="Arial" w:cs="Arial"/>
          <w:color w:val="000000" w:themeColor="text1"/>
          <w:lang w:val="es-ES_tradnl"/>
        </w:rPr>
        <w:t xml:space="preserve">por acciones simplificadas que presenten propuestas en sus procesos de licitación acrediten no estar incursas en la causal de inhabilidad referida, a través de los medios probatorios que estimen más idóneos para acreditar la circunstancia referida, puesto que la norma no estableció un sistema de tarifa legal para acreditar el no estar incurso en la causal analizada, pudiendo incluso solicitar una declaración juramentada en la que se manifieste dicha circunstancia.  </w:t>
      </w:r>
    </w:p>
    <w:p xmlns:wp14="http://schemas.microsoft.com/office/word/2010/wordml" w:rsidRPr="00B976C7" w:rsidR="006A2A48" w:rsidP="006A2A48" w:rsidRDefault="006A2A48" w14:paraId="34CE0A41" wp14:textId="77777777">
      <w:pPr>
        <w:spacing w:line="276" w:lineRule="auto"/>
        <w:ind w:firstLine="709"/>
        <w:jc w:val="both"/>
        <w:rPr>
          <w:rFonts w:ascii="Arial" w:hAnsi="Arial" w:cs="Arial"/>
          <w:color w:val="000000" w:themeColor="text1"/>
          <w:lang w:val="es-ES_tradnl"/>
        </w:rPr>
      </w:pPr>
    </w:p>
    <w:p xmlns:wp14="http://schemas.microsoft.com/office/word/2010/wordml" w:rsidRPr="003173DD" w:rsidR="006A2A48" w:rsidP="006A2A48" w:rsidRDefault="006A2A48" w14:paraId="04021365" wp14:textId="77777777">
      <w:pPr>
        <w:tabs>
          <w:tab w:val="left" w:pos="0"/>
        </w:tabs>
        <w:spacing w:line="276" w:lineRule="auto"/>
        <w:jc w:val="both"/>
        <w:rPr>
          <w:rFonts w:ascii="Arial" w:hAnsi="Arial" w:eastAsia="Calibri" w:cs="Arial"/>
          <w:b/>
          <w:color w:val="000000" w:themeColor="text1"/>
          <w:lang w:val="es-ES_tradnl"/>
        </w:rPr>
      </w:pPr>
      <w:r w:rsidRPr="00B976C7">
        <w:rPr>
          <w:rFonts w:ascii="Arial" w:hAnsi="Arial" w:eastAsia="Calibri" w:cs="Arial"/>
          <w:b/>
          <w:color w:val="000000" w:themeColor="text1"/>
          <w:lang w:val="es-ES_tradnl"/>
        </w:rPr>
        <w:t>3. Respuestas</w:t>
      </w:r>
    </w:p>
    <w:p xmlns:wp14="http://schemas.microsoft.com/office/word/2010/wordml" w:rsidR="006A2A48" w:rsidP="006A2A48" w:rsidRDefault="006A2A48" w14:paraId="7BF7A935" wp14:textId="77777777">
      <w:pPr>
        <w:spacing w:line="240" w:lineRule="auto"/>
        <w:ind w:left="709" w:right="709"/>
        <w:jc w:val="both"/>
        <w:rPr>
          <w:rFonts w:ascii="Arial" w:hAnsi="Arial" w:cs="Arial"/>
          <w:sz w:val="21"/>
          <w:szCs w:val="21"/>
        </w:rPr>
      </w:pPr>
      <w:r>
        <w:rPr>
          <w:rFonts w:ascii="Arial" w:hAnsi="Arial" w:cs="Arial"/>
          <w:sz w:val="21"/>
          <w:szCs w:val="21"/>
        </w:rPr>
        <w:t>“</w:t>
      </w:r>
      <w:r w:rsidRPr="00A36ABA">
        <w:rPr>
          <w:rFonts w:ascii="Arial" w:hAnsi="Arial" w:cs="Arial"/>
          <w:sz w:val="21"/>
          <w:szCs w:val="21"/>
        </w:rPr>
        <w:t xml:space="preserve">Esta inhabilidad solo aplica entre sociedad comerciales y se establece a partir del orden cronológico en que fueron presentadas? </w:t>
      </w:r>
    </w:p>
    <w:p xmlns:wp14="http://schemas.microsoft.com/office/word/2010/wordml" w:rsidR="006A2A48" w:rsidP="006A2A48" w:rsidRDefault="006A2A48" w14:paraId="24B63DED" wp14:textId="77777777">
      <w:pPr>
        <w:spacing w:line="240" w:lineRule="auto"/>
        <w:ind w:left="709" w:right="709"/>
        <w:jc w:val="both"/>
        <w:rPr>
          <w:rFonts w:ascii="Arial" w:hAnsi="Arial" w:cs="Arial"/>
          <w:sz w:val="21"/>
          <w:szCs w:val="21"/>
        </w:rPr>
      </w:pPr>
      <w:proofErr w:type="gramStart"/>
      <w:r w:rsidRPr="00A36ABA">
        <w:rPr>
          <w:rFonts w:ascii="Arial" w:hAnsi="Arial" w:cs="Arial"/>
          <w:sz w:val="21"/>
          <w:szCs w:val="21"/>
        </w:rPr>
        <w:t>Es aplicable entre el representante legal de una sociedad y un proponente persona natural dentro de un mismo proceso de selección?</w:t>
      </w:r>
      <w:proofErr w:type="gramEnd"/>
      <w:r w:rsidRPr="00A36ABA">
        <w:rPr>
          <w:rFonts w:ascii="Arial" w:hAnsi="Arial" w:cs="Arial"/>
          <w:sz w:val="21"/>
          <w:szCs w:val="21"/>
        </w:rPr>
        <w:t xml:space="preserve"> </w:t>
      </w:r>
    </w:p>
    <w:p xmlns:wp14="http://schemas.microsoft.com/office/word/2010/wordml" w:rsidR="006A2A48" w:rsidP="006A2A48" w:rsidRDefault="006A2A48" w14:paraId="7AFBD703" wp14:textId="77777777">
      <w:pPr>
        <w:spacing w:line="240" w:lineRule="auto"/>
        <w:ind w:left="709" w:right="709"/>
        <w:jc w:val="both"/>
        <w:rPr>
          <w:rFonts w:ascii="Arial" w:hAnsi="Arial" w:cs="Arial"/>
          <w:sz w:val="21"/>
          <w:szCs w:val="21"/>
        </w:rPr>
      </w:pPr>
      <w:proofErr w:type="gramStart"/>
      <w:r w:rsidRPr="00A36ABA">
        <w:rPr>
          <w:rFonts w:ascii="Arial" w:hAnsi="Arial" w:cs="Arial"/>
          <w:sz w:val="21"/>
          <w:szCs w:val="21"/>
        </w:rPr>
        <w:t xml:space="preserve">Es aplicable para el representante legal del consorcio o </w:t>
      </w:r>
      <w:proofErr w:type="spellStart"/>
      <w:r w:rsidRPr="00A36ABA">
        <w:rPr>
          <w:rFonts w:ascii="Arial" w:hAnsi="Arial" w:cs="Arial"/>
          <w:sz w:val="21"/>
          <w:szCs w:val="21"/>
        </w:rPr>
        <w:t>union</w:t>
      </w:r>
      <w:proofErr w:type="spellEnd"/>
      <w:r w:rsidRPr="00A36ABA">
        <w:rPr>
          <w:rFonts w:ascii="Arial" w:hAnsi="Arial" w:cs="Arial"/>
          <w:sz w:val="21"/>
          <w:szCs w:val="21"/>
        </w:rPr>
        <w:t xml:space="preserve"> temporal, sin que este sea integrante, es decir, solo funge como representante legal?</w:t>
      </w:r>
      <w:proofErr w:type="gramEnd"/>
      <w:r w:rsidRPr="00A36ABA">
        <w:rPr>
          <w:rFonts w:ascii="Arial" w:hAnsi="Arial" w:cs="Arial"/>
          <w:sz w:val="21"/>
          <w:szCs w:val="21"/>
        </w:rPr>
        <w:t xml:space="preserve"> </w:t>
      </w:r>
    </w:p>
    <w:p xmlns:wp14="http://schemas.microsoft.com/office/word/2010/wordml" w:rsidR="006A2A48" w:rsidP="006A2A48" w:rsidRDefault="006A2A48" w14:paraId="62EBF3C5" wp14:textId="77777777">
      <w:pPr>
        <w:spacing w:line="240" w:lineRule="auto"/>
        <w:ind w:left="709" w:right="709"/>
        <w:jc w:val="both"/>
        <w:rPr>
          <w:rFonts w:ascii="Arial" w:hAnsi="Arial" w:cs="Arial"/>
          <w:sz w:val="21"/>
          <w:szCs w:val="21"/>
        </w:rPr>
      </w:pPr>
    </w:p>
    <w:p xmlns:wp14="http://schemas.microsoft.com/office/word/2010/wordml" w:rsidRPr="00B976C7" w:rsidR="006A2A48" w:rsidP="006A2A48" w:rsidRDefault="006A2A48" w14:paraId="016CD3F8" wp14:textId="77777777">
      <w:pPr>
        <w:spacing w:line="276" w:lineRule="auto"/>
        <w:jc w:val="both"/>
        <w:rPr>
          <w:rFonts w:ascii="Arial" w:hAnsi="Arial" w:eastAsia="Calibri" w:cs="Arial"/>
          <w:lang w:val="es-ES_tradnl"/>
        </w:rPr>
      </w:pPr>
      <w:r>
        <w:rPr>
          <w:rFonts w:ascii="Arial" w:hAnsi="Arial" w:eastAsia="Calibri" w:cs="Arial"/>
          <w:lang w:val="es-ES_tradnl"/>
        </w:rPr>
        <w:t>La inhabilidad contenida en el literal h), numeral 1 del artículo 8 de la Ley 80 de 1993</w:t>
      </w:r>
      <w:r w:rsidRPr="00B976C7">
        <w:rPr>
          <w:rFonts w:ascii="Arial" w:hAnsi="Arial" w:eastAsia="Calibri" w:cs="Arial"/>
          <w:lang w:val="es-ES_tradnl"/>
        </w:rPr>
        <w:t xml:space="preserve"> toma como base ciertas relaciones de consanguinidad o afinidad para limitar la capacidad de ciertos sujetos de derecho con el objetivo de preservar ciertos principios constitucionales y el interés general. No obstante, esta inhabilidad, como todas las demás contenidas en el ordenamiento jurídico, debe ser interpretada, según se explicó, de manera restrictiva y no es posible hacer interpretaciones analógicas o finalistas con el objetivo de cobijar situaciones fáctico-jurídic</w:t>
      </w:r>
      <w:r>
        <w:rPr>
          <w:rFonts w:ascii="Arial" w:hAnsi="Arial" w:eastAsia="Calibri" w:cs="Arial"/>
          <w:lang w:val="es-ES_tradnl"/>
        </w:rPr>
        <w:t>a</w:t>
      </w:r>
      <w:r w:rsidRPr="00B976C7">
        <w:rPr>
          <w:rFonts w:ascii="Arial" w:hAnsi="Arial" w:eastAsia="Calibri" w:cs="Arial"/>
          <w:lang w:val="es-ES_tradnl"/>
        </w:rPr>
        <w:t>s que no encuadran dentro del supuesto descrito en la norma.</w:t>
      </w:r>
    </w:p>
    <w:p xmlns:wp14="http://schemas.microsoft.com/office/word/2010/wordml" w:rsidRPr="00B976C7" w:rsidR="006A2A48" w:rsidP="006A2A48" w:rsidRDefault="006A2A48" w14:paraId="4F5F8314" wp14:textId="77777777">
      <w:pPr>
        <w:spacing w:before="120" w:after="120" w:line="276" w:lineRule="auto"/>
        <w:ind w:firstLine="708"/>
        <w:jc w:val="both"/>
        <w:rPr>
          <w:rFonts w:ascii="Arial" w:hAnsi="Arial" w:eastAsia="Calibri" w:cs="Arial"/>
          <w:lang w:val="es-ES_tradnl"/>
        </w:rPr>
      </w:pPr>
      <w:r w:rsidRPr="00B976C7">
        <w:rPr>
          <w:rFonts w:ascii="Arial" w:hAnsi="Arial" w:eastAsia="Calibri" w:cs="Arial"/>
          <w:lang w:val="es-ES_tradnl"/>
        </w:rPr>
        <w:t xml:space="preserve">Lo primero que debe resaltarse son los sujetos de derecho contemplados por esta inhabilidad, esto es, </w:t>
      </w:r>
      <w:r>
        <w:rPr>
          <w:rFonts w:ascii="Arial" w:hAnsi="Arial" w:eastAsia="Calibri" w:cs="Arial"/>
          <w:lang w:val="es-ES_tradnl"/>
        </w:rPr>
        <w:t>“</w:t>
      </w:r>
      <w:r w:rsidRPr="00B976C7">
        <w:rPr>
          <w:rFonts w:ascii="Arial" w:hAnsi="Arial" w:eastAsia="Calibri" w:cs="Arial"/>
          <w:lang w:val="es-ES_tradnl"/>
        </w:rPr>
        <w:t>las sociedades distintas de las anónimas abiertas</w:t>
      </w:r>
      <w:r>
        <w:rPr>
          <w:rFonts w:ascii="Arial" w:hAnsi="Arial" w:eastAsia="Calibri" w:cs="Arial"/>
          <w:lang w:val="es-ES_tradnl"/>
        </w:rPr>
        <w:t>”</w:t>
      </w:r>
      <w:r w:rsidRPr="00B976C7">
        <w:rPr>
          <w:rFonts w:ascii="Arial" w:hAnsi="Arial" w:eastAsia="Calibri" w:cs="Arial"/>
          <w:lang w:val="es-ES_tradnl"/>
        </w:rPr>
        <w:t xml:space="preserve">. En virtud de la </w:t>
      </w:r>
      <w:r w:rsidRPr="00B976C7">
        <w:rPr>
          <w:rFonts w:ascii="Arial" w:hAnsi="Arial" w:eastAsia="Calibri" w:cs="Arial"/>
          <w:lang w:val="es-ES_tradnl"/>
        </w:rPr>
        <w:t>interpretación restrictiva, solamente se encuentran incluidas las sociedades, luego, ni personas naturales</w:t>
      </w:r>
      <w:r>
        <w:rPr>
          <w:rFonts w:ascii="Arial" w:hAnsi="Arial" w:eastAsia="Calibri" w:cs="Arial"/>
          <w:lang w:val="es-ES_tradnl"/>
        </w:rPr>
        <w:t xml:space="preserve"> ni consorcios o uniones temporales </w:t>
      </w:r>
      <w:r w:rsidRPr="00B976C7">
        <w:rPr>
          <w:rFonts w:ascii="Arial" w:hAnsi="Arial" w:eastAsia="Calibri" w:cs="Arial"/>
          <w:lang w:val="es-ES_tradnl"/>
        </w:rPr>
        <w:t xml:space="preserve">ni otro tipo de personas jurídicas se encuadran en este literal; además se hace expresa exclusión de las sociedades anónimas abiertas. </w:t>
      </w:r>
    </w:p>
    <w:p xmlns:wp14="http://schemas.microsoft.com/office/word/2010/wordml" w:rsidRPr="00833D27" w:rsidR="006A2A48" w:rsidP="006A2A48" w:rsidRDefault="006A2A48" w14:paraId="472754B3" wp14:textId="77777777">
      <w:pPr>
        <w:spacing w:before="120" w:after="120" w:line="276" w:lineRule="auto"/>
        <w:ind w:firstLine="708"/>
        <w:jc w:val="both"/>
        <w:rPr>
          <w:rFonts w:ascii="Arial" w:hAnsi="Arial" w:eastAsia="Calibri" w:cs="Arial"/>
          <w:lang w:val="es-ES_tradnl"/>
        </w:rPr>
      </w:pPr>
      <w:r w:rsidRPr="00B976C7">
        <w:rPr>
          <w:rFonts w:ascii="Arial" w:hAnsi="Arial" w:eastAsia="Calibri" w:cs="Arial"/>
          <w:lang w:val="es-ES_tradnl"/>
        </w:rPr>
        <w:t>Esta exclusión</w:t>
      </w:r>
      <w:r>
        <w:rPr>
          <w:rFonts w:ascii="Arial" w:hAnsi="Arial" w:eastAsia="Calibri" w:cs="Arial"/>
          <w:lang w:val="es-ES_tradnl"/>
        </w:rPr>
        <w:t>,</w:t>
      </w:r>
      <w:r w:rsidRPr="00B976C7">
        <w:rPr>
          <w:rFonts w:ascii="Arial" w:hAnsi="Arial" w:eastAsia="Calibri" w:cs="Arial"/>
          <w:lang w:val="es-ES_tradnl"/>
        </w:rPr>
        <w:t xml:space="preserve"> </w:t>
      </w:r>
      <w:r>
        <w:rPr>
          <w:rFonts w:ascii="Arial" w:hAnsi="Arial" w:eastAsia="Calibri" w:cs="Arial"/>
          <w:lang w:val="es-ES_tradnl"/>
        </w:rPr>
        <w:t>frente</w:t>
      </w:r>
      <w:r w:rsidRPr="00B976C7">
        <w:rPr>
          <w:rFonts w:ascii="Arial" w:hAnsi="Arial" w:eastAsia="Calibri" w:cs="Arial"/>
          <w:lang w:val="es-ES_tradnl"/>
        </w:rPr>
        <w:t xml:space="preserve"> algunas disposiciones del régimen de inhabilidades, lo ha dicho la Corte Constitucional </w:t>
      </w:r>
      <w:r>
        <w:rPr>
          <w:rFonts w:ascii="Arial" w:hAnsi="Arial" w:eastAsia="Calibri" w:cs="Arial"/>
          <w:lang w:val="es-ES_tradnl"/>
        </w:rPr>
        <w:t>al analizar</w:t>
      </w:r>
      <w:r w:rsidRPr="00B976C7">
        <w:rPr>
          <w:rFonts w:ascii="Arial" w:hAnsi="Arial" w:eastAsia="Calibri" w:cs="Arial"/>
          <w:lang w:val="es-ES_tradnl"/>
        </w:rPr>
        <w:t xml:space="preserve"> una inhabilidad distinta, se relaciona con la imposibilidad de controlar </w:t>
      </w:r>
      <w:r>
        <w:rPr>
          <w:rFonts w:ascii="Arial" w:hAnsi="Arial" w:eastAsia="Calibri" w:cs="Arial"/>
          <w:lang w:val="es-ES_tradnl"/>
        </w:rPr>
        <w:t>“</w:t>
      </w:r>
      <w:r w:rsidRPr="00B976C7">
        <w:rPr>
          <w:rFonts w:ascii="Arial" w:hAnsi="Arial" w:eastAsia="Calibri" w:cs="Arial"/>
          <w:lang w:val="es-ES_tradnl"/>
        </w:rPr>
        <w:t>las condiciones personales de quienes adquieren las respectivas acciones</w:t>
      </w:r>
      <w:r>
        <w:rPr>
          <w:rFonts w:ascii="Arial" w:hAnsi="Arial" w:eastAsia="Calibri" w:cs="Arial"/>
          <w:lang w:val="es-ES_tradnl"/>
        </w:rPr>
        <w:t>”</w:t>
      </w:r>
      <w:r w:rsidRPr="00B976C7">
        <w:rPr>
          <w:rStyle w:val="Refdenotaalpie"/>
          <w:rFonts w:ascii="Arial" w:hAnsi="Arial" w:eastAsia="Calibri" w:cs="Arial"/>
          <w:lang w:val="es-ES_tradnl"/>
        </w:rPr>
        <w:footnoteReference w:id="27"/>
      </w:r>
      <w:r w:rsidRPr="00B976C7">
        <w:rPr>
          <w:rFonts w:ascii="Arial" w:hAnsi="Arial" w:eastAsia="Calibri" w:cs="Arial"/>
          <w:lang w:val="es-ES_tradnl"/>
        </w:rPr>
        <w:t xml:space="preserve">. </w:t>
      </w:r>
      <w:r>
        <w:rPr>
          <w:rFonts w:ascii="Arial" w:hAnsi="Arial" w:eastAsia="Calibri" w:cs="Arial"/>
          <w:lang w:val="es-ES_tradnl"/>
        </w:rPr>
        <w:t>Las condiciones de análisis de estas circunstancias se establecerán en los pliegos de condiciones, de acuerdo con el ordenamiento jurídico vigente.</w:t>
      </w:r>
    </w:p>
    <w:p xmlns:wp14="http://schemas.microsoft.com/office/word/2010/wordml" w:rsidR="006A2A48" w:rsidP="006A2A48" w:rsidRDefault="006A2A48" w14:paraId="4CCA8730" wp14:textId="77777777">
      <w:pPr>
        <w:tabs>
          <w:tab w:val="left" w:pos="7513"/>
        </w:tabs>
        <w:spacing w:line="240" w:lineRule="auto"/>
        <w:ind w:left="709" w:right="709"/>
        <w:jc w:val="both"/>
        <w:rPr>
          <w:rFonts w:ascii="Arial" w:hAnsi="Arial" w:cs="Arial"/>
          <w:sz w:val="21"/>
          <w:szCs w:val="21"/>
        </w:rPr>
      </w:pPr>
      <w:r w:rsidRPr="73979B15">
        <w:rPr>
          <w:rFonts w:ascii="Arial" w:hAnsi="Arial" w:cs="Arial"/>
          <w:sz w:val="21"/>
          <w:szCs w:val="21"/>
        </w:rPr>
        <w:t>“</w:t>
      </w:r>
      <w:proofErr w:type="gramStart"/>
      <w:r w:rsidRPr="73979B15">
        <w:rPr>
          <w:rFonts w:ascii="Arial" w:hAnsi="Arial" w:cs="Arial"/>
          <w:sz w:val="21"/>
          <w:szCs w:val="21"/>
        </w:rPr>
        <w:t>Como se puede establecer esta inhabilidad con los socios de una SAS, si el certificado de Existencia y Representación legal de este tipo de sociedades no indica quienes son los socios?</w:t>
      </w:r>
      <w:proofErr w:type="gramEnd"/>
      <w:r w:rsidRPr="73979B15">
        <w:rPr>
          <w:rFonts w:ascii="Arial" w:hAnsi="Arial" w:cs="Arial"/>
          <w:sz w:val="21"/>
          <w:szCs w:val="21"/>
        </w:rPr>
        <w:t>”</w:t>
      </w:r>
    </w:p>
    <w:p xmlns:wp14="http://schemas.microsoft.com/office/word/2010/wordml" w:rsidRPr="00833D27" w:rsidR="006A2A48" w:rsidP="006A2A48" w:rsidRDefault="006A2A48" w14:paraId="71F8D304" wp14:textId="77777777">
      <w:pPr>
        <w:spacing w:before="120" w:after="120" w:line="276" w:lineRule="auto"/>
        <w:jc w:val="both"/>
        <w:rPr>
          <w:rFonts w:ascii="Arial" w:hAnsi="Arial" w:eastAsia="Calibri" w:cs="Arial"/>
          <w:lang w:val="es-ES_tradnl"/>
        </w:rPr>
      </w:pPr>
      <w:r w:rsidRPr="00833D27">
        <w:rPr>
          <w:rFonts w:ascii="Arial" w:hAnsi="Arial" w:eastAsia="Calibri" w:cs="Arial"/>
          <w:lang w:val="es-ES_tradnl"/>
        </w:rPr>
        <w:t>En relación con la forma de verificación del supuesto de hecho contenido en el literal h) del numeral</w:t>
      </w:r>
      <w:r>
        <w:rPr>
          <w:rFonts w:ascii="Arial" w:hAnsi="Arial" w:eastAsia="Calibri" w:cs="Arial"/>
          <w:lang w:val="es-ES_tradnl"/>
        </w:rPr>
        <w:t xml:space="preserve"> </w:t>
      </w:r>
      <w:r w:rsidRPr="00833D27">
        <w:rPr>
          <w:rFonts w:ascii="Arial" w:hAnsi="Arial" w:eastAsia="Calibri" w:cs="Arial"/>
          <w:lang w:val="es-ES_tradnl"/>
        </w:rPr>
        <w:t>1</w:t>
      </w:r>
      <w:r>
        <w:rPr>
          <w:rFonts w:ascii="Arial" w:hAnsi="Arial" w:eastAsia="Calibri" w:cs="Arial"/>
          <w:lang w:val="es-ES_tradnl"/>
        </w:rPr>
        <w:t xml:space="preserve"> </w:t>
      </w:r>
      <w:r w:rsidRPr="00833D27">
        <w:rPr>
          <w:rFonts w:ascii="Arial" w:hAnsi="Arial" w:eastAsia="Calibri" w:cs="Arial"/>
          <w:lang w:val="es-ES_tradnl"/>
        </w:rPr>
        <w:t>del artículo 8 de la Ley 80 de 1993, esta Agencia señala que las entidades públicas establecerán en el pliego de condiciones la forma en que l</w:t>
      </w:r>
      <w:r>
        <w:rPr>
          <w:rFonts w:ascii="Arial" w:hAnsi="Arial" w:eastAsia="Calibri" w:cs="Arial"/>
          <w:lang w:val="es-ES_tradnl"/>
        </w:rPr>
        <w:t xml:space="preserve">as sociedades </w:t>
      </w:r>
      <w:r w:rsidRPr="00833D27">
        <w:rPr>
          <w:rFonts w:ascii="Arial" w:hAnsi="Arial" w:eastAsia="Calibri" w:cs="Arial"/>
          <w:lang w:val="es-ES_tradnl"/>
        </w:rPr>
        <w:t>por acciones simplificadas que presente</w:t>
      </w:r>
      <w:r>
        <w:rPr>
          <w:rFonts w:ascii="Arial" w:hAnsi="Arial" w:eastAsia="Calibri" w:cs="Arial"/>
          <w:lang w:val="es-ES_tradnl"/>
        </w:rPr>
        <w:t>n</w:t>
      </w:r>
      <w:r w:rsidRPr="00833D27">
        <w:rPr>
          <w:rFonts w:ascii="Arial" w:hAnsi="Arial" w:eastAsia="Calibri" w:cs="Arial"/>
          <w:lang w:val="es-ES_tradnl"/>
        </w:rPr>
        <w:t xml:space="preserve"> propuestas en sus procesos de licitación acrediten no estar incursas en la causal de inhabilidad referida, a través de los medios probatorios que estimen más idóneos para acreditar la circunstancia referida, puesto que la norma no estableció un sistema de tarifa legal para acreditar el no estar incurso en la causal analizada, pudiendo incluso solicitar una declaración juramentada en l</w:t>
      </w:r>
      <w:r>
        <w:rPr>
          <w:rFonts w:ascii="Arial" w:hAnsi="Arial" w:eastAsia="Calibri" w:cs="Arial"/>
          <w:lang w:val="es-ES_tradnl"/>
        </w:rPr>
        <w:t>a</w:t>
      </w:r>
      <w:r w:rsidRPr="00833D27">
        <w:rPr>
          <w:rFonts w:ascii="Arial" w:hAnsi="Arial" w:eastAsia="Calibri" w:cs="Arial"/>
          <w:lang w:val="es-ES_tradnl"/>
        </w:rPr>
        <w:t xml:space="preserve"> que se manifieste dicha circunstancia.  </w:t>
      </w:r>
    </w:p>
    <w:p xmlns:wp14="http://schemas.microsoft.com/office/word/2010/wordml" w:rsidR="006A2A48" w:rsidP="006A2A48" w:rsidRDefault="006A2A48" w14:paraId="6D98A12B" wp14:textId="77777777">
      <w:pPr>
        <w:spacing w:line="276" w:lineRule="auto"/>
        <w:jc w:val="both"/>
        <w:rPr>
          <w:rFonts w:ascii="Arial" w:hAnsi="Arial" w:cs="Arial"/>
          <w:color w:val="000000" w:themeColor="text1"/>
          <w:lang w:val="es-ES_tradnl"/>
        </w:rPr>
      </w:pPr>
    </w:p>
    <w:p xmlns:wp14="http://schemas.microsoft.com/office/word/2010/wordml" w:rsidRPr="00B976C7" w:rsidR="006A2A48" w:rsidP="006A2A48" w:rsidRDefault="006A2A48" w14:paraId="22058DED" wp14:textId="77777777">
      <w:pPr>
        <w:spacing w:line="276" w:lineRule="auto"/>
        <w:jc w:val="both"/>
        <w:rPr>
          <w:rFonts w:ascii="Arial" w:hAnsi="Arial" w:cs="Arial"/>
          <w:color w:val="000000" w:themeColor="text1"/>
          <w:lang w:val="es-ES_tradnl"/>
        </w:rPr>
      </w:pPr>
      <w:r w:rsidRPr="00B976C7">
        <w:rPr>
          <w:rFonts w:ascii="Arial" w:hAnsi="Arial" w:cs="Arial"/>
          <w:color w:val="000000" w:themeColor="text1"/>
          <w:lang w:val="es-ES_tradnl"/>
        </w:rPr>
        <w:t>Este concepto tiene el alcance previsto en el artículo 28 del Código de Procedimiento Administrativo y de lo Contencioso Administrativo.</w:t>
      </w:r>
    </w:p>
    <w:p xmlns:wp14="http://schemas.microsoft.com/office/word/2010/wordml" w:rsidRPr="00B976C7" w:rsidR="006A2A48" w:rsidP="006A2A48" w:rsidRDefault="006A2A48" w14:paraId="2946DB82" wp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p>
    <w:p xmlns:wp14="http://schemas.microsoft.com/office/word/2010/wordml" w:rsidRPr="00B976C7" w:rsidR="006A2A48" w:rsidP="006A2A48" w:rsidRDefault="006A2A48" w14:paraId="7F16B3CB" wp14:textId="77777777">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976C7">
        <w:rPr>
          <w:rFonts w:ascii="Arial" w:hAnsi="Arial" w:cs="Arial"/>
          <w:color w:val="000000" w:themeColor="text1"/>
          <w:sz w:val="22"/>
          <w:szCs w:val="22"/>
          <w:lang w:val="es-ES_tradnl"/>
        </w:rPr>
        <w:t>Atentamente,</w:t>
      </w:r>
    </w:p>
    <w:p xmlns:wp14="http://schemas.microsoft.com/office/word/2010/wordml" w:rsidRPr="00B976C7" w:rsidR="006A2A48" w:rsidP="006A2A48" w:rsidRDefault="006A2A48" w14:paraId="5997CC1D" wp14:textId="77777777">
      <w:pPr>
        <w:jc w:val="center"/>
        <w:rPr>
          <w:rFonts w:ascii="Arial" w:hAnsi="Arial" w:eastAsia="Times New Roman" w:cs="Arial"/>
          <w:color w:val="000000" w:themeColor="text1"/>
          <w:sz w:val="18"/>
          <w:szCs w:val="20"/>
          <w:lang w:val="es-ES_tradnl" w:eastAsia="es-CO"/>
        </w:rPr>
      </w:pPr>
    </w:p>
    <w:p xmlns:wp14="http://schemas.microsoft.com/office/word/2010/wordml" w:rsidRPr="00B976C7" w:rsidR="006A2A48" w:rsidP="006A2A48" w:rsidRDefault="00244811" w14:paraId="110FFD37" wp14:textId="77777777">
      <w:pPr>
        <w:jc w:val="center"/>
        <w:rPr>
          <w:rFonts w:ascii="Arial" w:hAnsi="Arial" w:eastAsia="Times New Roman" w:cs="Arial"/>
          <w:color w:val="000000" w:themeColor="text1"/>
          <w:sz w:val="18"/>
          <w:szCs w:val="20"/>
          <w:lang w:val="es-ES_tradnl" w:eastAsia="es-CO"/>
        </w:rPr>
      </w:pPr>
      <w:r>
        <w:rPr>
          <w:rFonts w:ascii="Arial" w:hAnsi="Arial" w:cs="Arial"/>
          <w:noProof/>
          <w:lang w:val="en-US"/>
        </w:rPr>
        <w:drawing>
          <wp:inline xmlns:wp14="http://schemas.microsoft.com/office/word/2010/wordprocessingDrawing" distT="0" distB="0" distL="0" distR="0" wp14:anchorId="1FBFA514" wp14:editId="162CA312">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bookmarkStart w:name="_GoBack" w:id="0"/>
      <w:bookmarkEnd w:id="0"/>
    </w:p>
    <w:p xmlns:wp14="http://schemas.microsoft.com/office/word/2010/wordml" w:rsidRPr="00B976C7" w:rsidR="006A2A48" w:rsidP="006A2A48" w:rsidRDefault="006A2A48" w14:paraId="6B699379" wp14:textId="77777777">
      <w:pPr>
        <w:jc w:val="center"/>
        <w:rPr>
          <w:rFonts w:ascii="Arial" w:hAnsi="Arial" w:eastAsia="Times New Roman" w:cs="Arial"/>
          <w:color w:val="000000" w:themeColor="text1"/>
          <w:sz w:val="18"/>
          <w:szCs w:val="20"/>
          <w:lang w:val="es-ES_tradnl"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xmlns:wp14="http://schemas.microsoft.com/office/word/2010/wordml" w:rsidRPr="00B976C7" w:rsidR="006A2A48" w:rsidTr="004A4223" w14:paraId="228F9AC8" wp14:textId="77777777">
        <w:trPr>
          <w:trHeight w:val="315"/>
        </w:trPr>
        <w:tc>
          <w:tcPr>
            <w:tcW w:w="812" w:type="dxa"/>
            <w:vAlign w:val="center"/>
            <w:hideMark/>
          </w:tcPr>
          <w:p w:rsidRPr="00B976C7" w:rsidR="006A2A48" w:rsidP="004A4223" w:rsidRDefault="006A2A48" w14:paraId="37EFBCBB" wp14:textId="77777777">
            <w:pPr>
              <w:jc w:val="both"/>
              <w:rPr>
                <w:rFonts w:ascii="Arial" w:hAnsi="Arial" w:eastAsia="Times New Roman" w:cs="Arial"/>
                <w:color w:val="000000" w:themeColor="text1"/>
                <w:sz w:val="16"/>
                <w:szCs w:val="16"/>
                <w:lang w:val="es-ES_tradnl" w:eastAsia="es-ES"/>
              </w:rPr>
            </w:pPr>
            <w:r w:rsidRPr="00B976C7">
              <w:rPr>
                <w:rFonts w:ascii="Arial" w:hAnsi="Arial" w:eastAsia="Times New Roman"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B976C7" w:rsidR="006A2A48" w:rsidP="004A4223" w:rsidRDefault="006A2A48" w14:paraId="0B66122B" wp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Nina María Padrón Ballestas</w:t>
            </w:r>
          </w:p>
          <w:p w:rsidRPr="00B976C7" w:rsidR="006A2A48" w:rsidP="004A4223" w:rsidRDefault="006A2A48" w14:paraId="79C6BF81" wp14:textId="77777777">
            <w:pPr>
              <w:jc w:val="both"/>
              <w:rPr>
                <w:rFonts w:ascii="Arial" w:hAnsi="Arial" w:eastAsia="Times New Roman" w:cs="Arial"/>
                <w:color w:val="000000" w:themeColor="text1"/>
                <w:sz w:val="16"/>
                <w:szCs w:val="16"/>
                <w:lang w:val="es-ES_tradnl" w:eastAsia="es-ES"/>
              </w:rPr>
            </w:pPr>
            <w:r w:rsidRPr="00B976C7">
              <w:rPr>
                <w:rFonts w:ascii="Arial" w:hAnsi="Arial" w:eastAsia="Times New Roman" w:cs="Arial"/>
                <w:color w:val="000000" w:themeColor="text1"/>
                <w:sz w:val="16"/>
                <w:szCs w:val="16"/>
                <w:lang w:val="es-ES_tradnl" w:eastAsia="es-ES"/>
              </w:rPr>
              <w:t>Contratista de la Subdirección de Gestión Contractual</w:t>
            </w:r>
          </w:p>
        </w:tc>
      </w:tr>
      <w:tr xmlns:wp14="http://schemas.microsoft.com/office/word/2010/wordml" w:rsidRPr="00B976C7" w:rsidR="006A2A48" w:rsidTr="004A4223" w14:paraId="48E60125" wp14:textId="77777777">
        <w:trPr>
          <w:trHeight w:val="330"/>
        </w:trPr>
        <w:tc>
          <w:tcPr>
            <w:tcW w:w="812" w:type="dxa"/>
            <w:vAlign w:val="center"/>
            <w:hideMark/>
          </w:tcPr>
          <w:p w:rsidRPr="00B976C7" w:rsidR="006A2A48" w:rsidP="004A4223" w:rsidRDefault="006A2A48" w14:paraId="479AFFF9" wp14:textId="77777777">
            <w:pPr>
              <w:jc w:val="both"/>
              <w:rPr>
                <w:rFonts w:ascii="Arial" w:hAnsi="Arial" w:eastAsia="Times New Roman" w:cs="Arial"/>
                <w:color w:val="000000" w:themeColor="text1"/>
                <w:sz w:val="16"/>
                <w:szCs w:val="16"/>
                <w:lang w:val="es-ES_tradnl" w:eastAsia="es-ES"/>
              </w:rPr>
            </w:pPr>
            <w:r w:rsidRPr="00B976C7">
              <w:rPr>
                <w:rFonts w:ascii="Arial" w:hAnsi="Arial" w:eastAsia="Times New Roman"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976C7" w:rsidR="006A2A48" w:rsidP="004A4223" w:rsidRDefault="006A2A48" w14:paraId="0C8E59FC" wp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Ximena Ríos López</w:t>
            </w:r>
            <w:r w:rsidRPr="00B976C7">
              <w:rPr>
                <w:rFonts w:ascii="Arial" w:hAnsi="Arial" w:eastAsia="Times New Roman" w:cs="Arial"/>
                <w:color w:val="000000" w:themeColor="text1"/>
                <w:sz w:val="16"/>
                <w:szCs w:val="16"/>
                <w:lang w:val="es-ES_tradnl" w:eastAsia="es-ES"/>
              </w:rPr>
              <w:t xml:space="preserve"> </w:t>
            </w:r>
          </w:p>
          <w:p w:rsidRPr="00B976C7" w:rsidR="006A2A48" w:rsidP="004A4223" w:rsidRDefault="006A2A48" w14:paraId="79B12CC1" wp14:textId="77777777">
            <w:pPr>
              <w:jc w:val="both"/>
              <w:rPr>
                <w:rFonts w:ascii="Arial" w:hAnsi="Arial" w:eastAsia="Times New Roman" w:cs="Arial"/>
                <w:color w:val="000000" w:themeColor="text1"/>
                <w:sz w:val="16"/>
                <w:szCs w:val="16"/>
                <w:lang w:val="es-ES_tradnl" w:eastAsia="es-ES"/>
              </w:rPr>
            </w:pPr>
            <w:r>
              <w:rPr>
                <w:rFonts w:ascii="Arial" w:hAnsi="Arial" w:eastAsia="Times New Roman" w:cs="Arial"/>
                <w:color w:val="000000" w:themeColor="text1"/>
                <w:sz w:val="16"/>
                <w:szCs w:val="16"/>
                <w:lang w:val="es-ES_tradnl" w:eastAsia="es-ES"/>
              </w:rPr>
              <w:t>Gestora T1-11</w:t>
            </w:r>
            <w:r w:rsidRPr="00B976C7">
              <w:rPr>
                <w:rFonts w:ascii="Arial" w:hAnsi="Arial" w:eastAsia="Times New Roman" w:cs="Arial"/>
                <w:color w:val="000000" w:themeColor="text1"/>
                <w:sz w:val="16"/>
                <w:szCs w:val="16"/>
                <w:lang w:val="es-ES_tradnl" w:eastAsia="es-ES"/>
              </w:rPr>
              <w:t xml:space="preserve"> de la Subdirección de Gestión Contractual</w:t>
            </w:r>
          </w:p>
        </w:tc>
      </w:tr>
      <w:tr xmlns:wp14="http://schemas.microsoft.com/office/word/2010/wordml" w:rsidRPr="00B976C7" w:rsidR="006A2A48" w:rsidTr="004A4223" w14:paraId="2809B6C0" wp14:textId="77777777">
        <w:trPr>
          <w:trHeight w:val="300"/>
        </w:trPr>
        <w:tc>
          <w:tcPr>
            <w:tcW w:w="812" w:type="dxa"/>
            <w:vAlign w:val="center"/>
            <w:hideMark/>
          </w:tcPr>
          <w:p w:rsidRPr="00B976C7" w:rsidR="006A2A48" w:rsidP="004A4223" w:rsidRDefault="006A2A48" w14:paraId="68943B0B" wp14:textId="77777777">
            <w:pPr>
              <w:jc w:val="both"/>
              <w:rPr>
                <w:rFonts w:ascii="Arial" w:hAnsi="Arial" w:eastAsia="Times New Roman" w:cs="Arial"/>
                <w:color w:val="000000" w:themeColor="text1"/>
                <w:sz w:val="16"/>
                <w:szCs w:val="16"/>
                <w:lang w:val="es-ES_tradnl" w:eastAsia="es-ES"/>
              </w:rPr>
            </w:pPr>
            <w:r w:rsidRPr="00B976C7">
              <w:rPr>
                <w:rFonts w:ascii="Arial" w:hAnsi="Arial" w:eastAsia="Times New Roman"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B976C7" w:rsidR="006A2A48" w:rsidP="004A4223" w:rsidRDefault="006A2A48" w14:paraId="23683343" wp14:textId="77777777">
            <w:pPr>
              <w:jc w:val="both"/>
              <w:rPr>
                <w:rFonts w:ascii="Arial" w:hAnsi="Arial" w:eastAsia="Times New Roman" w:cs="Arial"/>
                <w:color w:val="000000" w:themeColor="text1"/>
                <w:sz w:val="16"/>
                <w:szCs w:val="16"/>
                <w:lang w:val="es-ES_tradnl" w:eastAsia="es-ES"/>
              </w:rPr>
            </w:pPr>
            <w:proofErr w:type="spellStart"/>
            <w:r>
              <w:rPr>
                <w:rFonts w:ascii="Arial" w:hAnsi="Arial" w:eastAsia="Times New Roman" w:cs="Arial"/>
                <w:color w:val="000000" w:themeColor="text1"/>
                <w:sz w:val="16"/>
                <w:szCs w:val="16"/>
                <w:lang w:val="es-ES_tradnl" w:eastAsia="es-ES"/>
              </w:rPr>
              <w:t>Nohelia</w:t>
            </w:r>
            <w:proofErr w:type="spellEnd"/>
            <w:r>
              <w:rPr>
                <w:rFonts w:ascii="Arial" w:hAnsi="Arial" w:eastAsia="Times New Roman" w:cs="Arial"/>
                <w:color w:val="000000" w:themeColor="text1"/>
                <w:sz w:val="16"/>
                <w:szCs w:val="16"/>
                <w:lang w:val="es-ES_tradnl" w:eastAsia="es-ES"/>
              </w:rPr>
              <w:t xml:space="preserve"> del Carmen </w:t>
            </w:r>
            <w:proofErr w:type="spellStart"/>
            <w:r>
              <w:rPr>
                <w:rFonts w:ascii="Arial" w:hAnsi="Arial" w:eastAsia="Times New Roman" w:cs="Arial"/>
                <w:color w:val="000000" w:themeColor="text1"/>
                <w:sz w:val="16"/>
                <w:szCs w:val="16"/>
                <w:lang w:val="es-ES_tradnl" w:eastAsia="es-ES"/>
              </w:rPr>
              <w:t>Zawady</w:t>
            </w:r>
            <w:proofErr w:type="spellEnd"/>
            <w:r>
              <w:rPr>
                <w:rFonts w:ascii="Arial" w:hAnsi="Arial" w:eastAsia="Times New Roman" w:cs="Arial"/>
                <w:color w:val="000000" w:themeColor="text1"/>
                <w:sz w:val="16"/>
                <w:szCs w:val="16"/>
                <w:lang w:val="es-ES_tradnl" w:eastAsia="es-ES"/>
              </w:rPr>
              <w:t xml:space="preserve"> Palacio</w:t>
            </w:r>
          </w:p>
          <w:p w:rsidRPr="00B976C7" w:rsidR="006A2A48" w:rsidP="004A4223" w:rsidRDefault="006A2A48" w14:paraId="4D7766B3" wp14:textId="77777777">
            <w:pPr>
              <w:jc w:val="both"/>
              <w:rPr>
                <w:rFonts w:ascii="Arial" w:hAnsi="Arial" w:eastAsia="Times New Roman" w:cs="Arial"/>
                <w:color w:val="000000" w:themeColor="text1"/>
                <w:sz w:val="16"/>
                <w:szCs w:val="16"/>
                <w:lang w:val="es-ES_tradnl" w:eastAsia="es-ES"/>
              </w:rPr>
            </w:pPr>
            <w:r w:rsidRPr="00B976C7">
              <w:rPr>
                <w:rFonts w:ascii="Arial" w:hAnsi="Arial" w:eastAsia="Times New Roman" w:cs="Arial"/>
                <w:color w:val="000000" w:themeColor="text1"/>
                <w:sz w:val="16"/>
                <w:szCs w:val="16"/>
                <w:lang w:val="es-ES_tradnl" w:eastAsia="es-ES"/>
              </w:rPr>
              <w:t>Subdirector</w:t>
            </w:r>
            <w:r>
              <w:rPr>
                <w:rFonts w:ascii="Arial" w:hAnsi="Arial" w:eastAsia="Times New Roman" w:cs="Arial"/>
                <w:color w:val="000000" w:themeColor="text1"/>
                <w:sz w:val="16"/>
                <w:szCs w:val="16"/>
                <w:lang w:val="es-ES_tradnl" w:eastAsia="es-ES"/>
              </w:rPr>
              <w:t>a</w:t>
            </w:r>
            <w:r w:rsidRPr="00B976C7">
              <w:rPr>
                <w:rFonts w:ascii="Arial" w:hAnsi="Arial" w:eastAsia="Times New Roman" w:cs="Arial"/>
                <w:color w:val="000000" w:themeColor="text1"/>
                <w:sz w:val="16"/>
                <w:szCs w:val="16"/>
                <w:lang w:val="es-ES_tradnl" w:eastAsia="es-ES"/>
              </w:rPr>
              <w:t xml:space="preserve"> de Gestión Contractual</w:t>
            </w:r>
            <w:r>
              <w:rPr>
                <w:rFonts w:ascii="Arial" w:hAnsi="Arial" w:eastAsia="Times New Roman" w:cs="Arial"/>
                <w:color w:val="000000" w:themeColor="text1"/>
                <w:sz w:val="16"/>
                <w:szCs w:val="16"/>
                <w:lang w:val="es-ES_tradnl" w:eastAsia="es-ES"/>
              </w:rPr>
              <w:t xml:space="preserve"> </w:t>
            </w:r>
          </w:p>
        </w:tc>
      </w:tr>
    </w:tbl>
    <w:p xmlns:wp14="http://schemas.microsoft.com/office/word/2010/wordml" w:rsidRPr="00B976C7" w:rsidR="006A2A48" w:rsidP="006A2A48" w:rsidRDefault="006A2A48" w14:paraId="3FE9F23F" wp14:textId="77777777">
      <w:pPr>
        <w:jc w:val="both"/>
        <w:rPr>
          <w:rFonts w:ascii="Arial" w:hAnsi="Arial" w:cs="Arial"/>
          <w:lang w:val="es-ES_tradnl"/>
        </w:rPr>
      </w:pPr>
    </w:p>
    <w:p xmlns:wp14="http://schemas.microsoft.com/office/word/2010/wordml" w:rsidRPr="00C330EB" w:rsidR="006A2A48" w:rsidP="006A2A48" w:rsidRDefault="006A2A48" w14:paraId="1F72F646" wp14:textId="77777777">
      <w:pPr>
        <w:spacing w:after="0"/>
        <w:rPr>
          <w:rFonts w:ascii="Century Gothic" w:hAnsi="Century Gothic"/>
        </w:rPr>
      </w:pPr>
    </w:p>
    <w:p xmlns:wp14="http://schemas.microsoft.com/office/word/2010/wordml" w:rsidRPr="00C330EB" w:rsidR="006C63EB" w:rsidP="006C63EB" w:rsidRDefault="006C63EB" w14:paraId="08CE6F91" wp14:textId="77777777">
      <w:pPr>
        <w:spacing w:after="0"/>
        <w:rPr>
          <w:rFonts w:ascii="Century Gothic" w:hAnsi="Century Gothic"/>
        </w:rPr>
      </w:pPr>
    </w:p>
    <w:sectPr w:rsidRPr="00C330EB" w:rsidR="006C63EB" w:rsidSect="00923EEF">
      <w:headerReference w:type="default" r:id="rId9"/>
      <w:footerReference w:type="default" r:id="rId10"/>
      <w:pgSz w:w="12240" w:h="15840" w:orient="portrait"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27E60" w:rsidP="006C63EB" w:rsidRDefault="00127E60" w14:paraId="61CDCEAD" wp14:textId="77777777">
      <w:pPr>
        <w:spacing w:after="0" w:line="240" w:lineRule="auto"/>
      </w:pPr>
      <w:r>
        <w:separator/>
      </w:r>
    </w:p>
  </w:endnote>
  <w:endnote w:type="continuationSeparator" w:id="0">
    <w:p xmlns:wp14="http://schemas.microsoft.com/office/word/2010/wordml" w:rsidR="00127E60" w:rsidP="006C63EB" w:rsidRDefault="00127E60" w14:paraId="6BB9E25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manist Light">
    <w:altName w:val="Arial"/>
    <w:panose1 w:val="00000000000000000000"/>
    <w:charset w:val="00"/>
    <w:family w:val="modern"/>
    <w:notTrueType/>
    <w:pitch w:val="variable"/>
    <w:sig w:usb0="00000001"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manist Bold">
    <w:altName w:val="Calibri"/>
    <w:panose1 w:val="00000000000000000000"/>
    <w:charset w:val="00"/>
    <w:family w:val="modern"/>
    <w:notTrueType/>
    <w:pitch w:val="variable"/>
    <w:sig w:usb0="00000001"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4A1847" w:rsidRDefault="001A1010" w14:paraId="10F36053" wp14:textId="77777777">
    <w:pPr>
      <w:pStyle w:val="Piedepgina"/>
    </w:pPr>
    <w:r>
      <w:rPr>
        <w:noProof/>
        <w:lang w:val="en-US"/>
      </w:rPr>
      <w:drawing>
        <wp:inline xmlns:wp14="http://schemas.microsoft.com/office/word/2010/wordprocessingDrawing" distT="0" distB="0" distL="0" distR="0" wp14:anchorId="3ED48905" wp14:editId="7A9969F7">
          <wp:extent cx="5612130" cy="650240"/>
          <wp:effectExtent l="0" t="0" r="7620" b="0"/>
          <wp:docPr id="10134710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71023"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5612130" cy="650240"/>
                  </a:xfrm>
                  <a:prstGeom prst="rect">
                    <a:avLst/>
                  </a:prstGeom>
                </pic:spPr>
              </pic:pic>
            </a:graphicData>
          </a:graphic>
        </wp:inline>
      </w:drawing>
    </w:r>
    <w:r>
      <w:rPr>
        <w:rFonts w:ascii="Geomanist Bold" w:hAnsi="Geomanist Bold"/>
        <w:b/>
        <w:bCs/>
        <w:noProof/>
        <w:color w:val="002060"/>
        <w:sz w:val="24"/>
        <w:szCs w:val="24"/>
        <w:lang w:val="en-US"/>
      </w:rPr>
      <w:drawing>
        <wp:anchor xmlns:wp14="http://schemas.microsoft.com/office/word/2010/wordprocessingDrawing" distT="0" distB="0" distL="114300" distR="114300" simplePos="0" relativeHeight="251662336" behindDoc="0" locked="0" layoutInCell="1" allowOverlap="1" wp14:anchorId="6A83312C" wp14:editId="46025C58">
          <wp:simplePos x="0" y="0"/>
          <wp:positionH relativeFrom="leftMargin">
            <wp:posOffset>-186690</wp:posOffset>
          </wp:positionH>
          <wp:positionV relativeFrom="margin">
            <wp:posOffset>6526530</wp:posOffset>
          </wp:positionV>
          <wp:extent cx="665480" cy="3098800"/>
          <wp:effectExtent l="0" t="0" r="1270" b="6350"/>
          <wp:wrapThrough wrapText="bothSides">
            <wp:wrapPolygon edited="0">
              <wp:start x="4947" y="0"/>
              <wp:lineTo x="0" y="132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567040523" name="Imagen 156704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71"/>
      <w:gridCol w:w="2693"/>
      <w:gridCol w:w="2699"/>
      <w:gridCol w:w="2268"/>
    </w:tblGrid>
    <w:tr xmlns:wp14="http://schemas.microsoft.com/office/word/2010/wordml" w:rsidRPr="00080DA3" w:rsidR="00FC2B5D" w:rsidTr="00B72CD3" w14:paraId="7E7A4252" wp14:textId="77777777">
      <w:trPr>
        <w:trHeight w:val="229"/>
        <w:jc w:val="center"/>
      </w:trPr>
      <w:tc>
        <w:tcPr>
          <w:tcW w:w="1271"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1A1010" w14:paraId="4E8AB38C" wp14:textId="77777777">
          <w:pPr>
            <w:pStyle w:val="Piedepgina"/>
            <w:jc w:val="center"/>
            <w:rPr>
              <w:rFonts w:ascii="Century Gothic" w:hAnsi="Century Gothic"/>
              <w:sz w:val="16"/>
              <w:szCs w:val="16"/>
            </w:rPr>
          </w:pPr>
          <w:r w:rsidRPr="003F3941">
            <w:rPr>
              <w:rFonts w:ascii="Century Gothic" w:hAnsi="Century Gothic"/>
              <w:sz w:val="16"/>
              <w:szCs w:val="16"/>
            </w:rPr>
            <w:t>VERSIÓN: 0</w:t>
          </w:r>
          <w:r>
            <w:rPr>
              <w:rFonts w:ascii="Century Gothic" w:hAnsi="Century Gothic"/>
              <w:sz w:val="16"/>
              <w:szCs w:val="16"/>
            </w:rPr>
            <w:t>1</w:t>
          </w:r>
        </w:p>
      </w:tc>
      <w:tc>
        <w:tcPr>
          <w:tcW w:w="2693"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6219F8" w:rsidRDefault="001A1010" w14:paraId="7A04EC07" wp14:textId="77777777">
          <w:pPr>
            <w:pStyle w:val="Piedepgina"/>
            <w:jc w:val="center"/>
            <w:rPr>
              <w:rFonts w:ascii="Century Gothic" w:hAnsi="Century Gothic"/>
              <w:sz w:val="16"/>
              <w:szCs w:val="16"/>
            </w:rPr>
          </w:pPr>
          <w:r w:rsidRPr="003F3941">
            <w:rPr>
              <w:rFonts w:ascii="Century Gothic" w:hAnsi="Century Gothic"/>
              <w:sz w:val="16"/>
              <w:szCs w:val="16"/>
            </w:rPr>
            <w:t xml:space="preserve">CÓDIGO: </w:t>
          </w:r>
          <w:r w:rsidRPr="003F3941">
            <w:rPr>
              <w:rFonts w:ascii="Century Gothic" w:hAnsi="Century Gothic" w:eastAsia="Geo" w:cs="Geo"/>
              <w:b/>
              <w:color w:val="000000"/>
              <w:sz w:val="16"/>
              <w:szCs w:val="16"/>
              <w:lang w:eastAsia="es-CO"/>
            </w:rPr>
            <w:t>CCE-</w:t>
          </w:r>
          <w:r>
            <w:rPr>
              <w:rFonts w:ascii="Century Gothic" w:hAnsi="Century Gothic" w:eastAsia="Geo" w:cs="Geo"/>
              <w:b/>
              <w:color w:val="000000"/>
              <w:sz w:val="16"/>
              <w:szCs w:val="16"/>
              <w:lang w:eastAsia="es-CO"/>
            </w:rPr>
            <w:t>REC</w:t>
          </w:r>
          <w:r w:rsidRPr="003F3941">
            <w:rPr>
              <w:rFonts w:ascii="Century Gothic" w:hAnsi="Century Gothic" w:eastAsia="Geo" w:cs="Geo"/>
              <w:b/>
              <w:color w:val="000000"/>
              <w:sz w:val="16"/>
              <w:szCs w:val="16"/>
              <w:lang w:eastAsia="es-CO"/>
            </w:rPr>
            <w:t>-FM-</w:t>
          </w:r>
          <w:r>
            <w:rPr>
              <w:rFonts w:ascii="Century Gothic" w:hAnsi="Century Gothic" w:eastAsia="Geo" w:cs="Geo"/>
              <w:b/>
              <w:color w:val="000000"/>
              <w:sz w:val="16"/>
              <w:szCs w:val="16"/>
              <w:lang w:eastAsia="es-CO"/>
            </w:rPr>
            <w:t>13</w:t>
          </w:r>
        </w:p>
      </w:tc>
      <w:tc>
        <w:tcPr>
          <w:tcW w:w="2699" w:type="dxa"/>
          <w:tcBorders>
            <w:top w:val="dotted" w:color="808080" w:themeColor="background1" w:themeShade="80" w:sz="4" w:space="0"/>
            <w:left w:val="dotted" w:color="808080" w:themeColor="background1" w:themeShade="80" w:sz="4" w:space="0"/>
            <w:bottom w:val="dotted" w:color="808080" w:themeColor="background1" w:themeShade="80" w:sz="4" w:space="0"/>
          </w:tcBorders>
        </w:tcPr>
        <w:p w:rsidRPr="003F3941" w:rsidR="00FC2B5D" w:rsidP="00FC2B5D" w:rsidRDefault="001A1010" w14:paraId="2F02DE09" wp14:textId="77777777">
          <w:pPr>
            <w:pStyle w:val="Piedepgina"/>
            <w:rPr>
              <w:rFonts w:ascii="Century Gothic" w:hAnsi="Century Gothic"/>
              <w:sz w:val="16"/>
              <w:szCs w:val="16"/>
            </w:rPr>
          </w:pPr>
          <w:r w:rsidRPr="003F3941">
            <w:rPr>
              <w:rFonts w:ascii="Century Gothic" w:hAnsi="Century Gothic"/>
              <w:sz w:val="16"/>
              <w:szCs w:val="16"/>
            </w:rPr>
            <w:t xml:space="preserve">FECHA: </w:t>
          </w:r>
          <w:r>
            <w:rPr>
              <w:rFonts w:ascii="Century Gothic" w:hAnsi="Century Gothic"/>
              <w:sz w:val="16"/>
              <w:szCs w:val="16"/>
            </w:rPr>
            <w:t>15</w:t>
          </w:r>
          <w:r w:rsidRPr="003F3941">
            <w:rPr>
              <w:rFonts w:ascii="Century Gothic" w:hAnsi="Century Gothic"/>
              <w:sz w:val="16"/>
              <w:szCs w:val="16"/>
            </w:rPr>
            <w:t xml:space="preserve"> DE </w:t>
          </w:r>
          <w:r>
            <w:rPr>
              <w:rFonts w:ascii="Century Gothic" w:hAnsi="Century Gothic"/>
              <w:sz w:val="16"/>
              <w:szCs w:val="16"/>
            </w:rPr>
            <w:t>JUNIO</w:t>
          </w:r>
          <w:r w:rsidRPr="003F3941">
            <w:rPr>
              <w:rFonts w:ascii="Century Gothic" w:hAnsi="Century Gothic"/>
              <w:sz w:val="16"/>
              <w:szCs w:val="16"/>
            </w:rPr>
            <w:t xml:space="preserve">  2023 </w:t>
          </w:r>
        </w:p>
      </w:tc>
      <w:tc>
        <w:tcPr>
          <w:tcW w:w="2268" w:type="dxa"/>
          <w:tcBorders>
            <w:top w:val="dotted" w:color="808080" w:themeColor="background1" w:themeShade="80" w:sz="4" w:space="0"/>
            <w:left w:val="dotted" w:color="808080" w:themeColor="background1" w:themeShade="80" w:sz="4" w:space="0"/>
            <w:bottom w:val="dotted" w:color="808080" w:themeColor="background1" w:themeShade="80" w:sz="4" w:space="0"/>
            <w:right w:val="dotted" w:color="808080" w:themeColor="background1" w:themeShade="80" w:sz="4" w:space="0"/>
          </w:tcBorders>
          <w:shd w:val="clear" w:color="auto" w:fill="auto"/>
        </w:tcPr>
        <w:p w:rsidRPr="003F3941" w:rsidR="00FC2B5D" w:rsidP="00820278" w:rsidRDefault="001A1010" w14:paraId="1C83AC1B" wp14:textId="77777777">
          <w:pPr>
            <w:pStyle w:val="Piedepgina"/>
            <w:rPr>
              <w:rFonts w:ascii="Century Gothic" w:hAnsi="Century Gothic"/>
              <w:sz w:val="16"/>
              <w:szCs w:val="16"/>
            </w:rPr>
          </w:pPr>
          <w:r w:rsidRPr="003F3941">
            <w:rPr>
              <w:rFonts w:ascii="Century Gothic" w:hAnsi="Century Gothic"/>
              <w:sz w:val="16"/>
              <w:szCs w:val="16"/>
            </w:rPr>
            <w:t xml:space="preserve">  PÁGINA </w:t>
          </w:r>
          <w:r w:rsidRPr="003F3941">
            <w:rPr>
              <w:rFonts w:ascii="Century Gothic" w:hAnsi="Century Gothic"/>
              <w:b/>
              <w:bCs/>
              <w:sz w:val="16"/>
              <w:szCs w:val="16"/>
            </w:rPr>
            <w:fldChar w:fldCharType="begin"/>
          </w:r>
          <w:r w:rsidRPr="003F3941">
            <w:rPr>
              <w:rFonts w:ascii="Century Gothic" w:hAnsi="Century Gothic"/>
              <w:b/>
              <w:bCs/>
              <w:sz w:val="16"/>
              <w:szCs w:val="16"/>
            </w:rPr>
            <w:instrText>PAGE  \* Arabic  \* MERGEFORMAT</w:instrText>
          </w:r>
          <w:r w:rsidRPr="003F3941">
            <w:rPr>
              <w:rFonts w:ascii="Century Gothic" w:hAnsi="Century Gothic"/>
              <w:b/>
              <w:bCs/>
              <w:sz w:val="16"/>
              <w:szCs w:val="16"/>
            </w:rPr>
            <w:fldChar w:fldCharType="separate"/>
          </w:r>
          <w:r w:rsidR="00244811">
            <w:rPr>
              <w:rFonts w:ascii="Century Gothic" w:hAnsi="Century Gothic"/>
              <w:b/>
              <w:bCs/>
              <w:noProof/>
              <w:sz w:val="16"/>
              <w:szCs w:val="16"/>
            </w:rPr>
            <w:t>19</w:t>
          </w:r>
          <w:r w:rsidRPr="003F3941">
            <w:rPr>
              <w:rFonts w:ascii="Century Gothic" w:hAnsi="Century Gothic"/>
              <w:b/>
              <w:bCs/>
              <w:sz w:val="16"/>
              <w:szCs w:val="16"/>
            </w:rPr>
            <w:fldChar w:fldCharType="end"/>
          </w:r>
          <w:r w:rsidRPr="003F3941">
            <w:rPr>
              <w:rFonts w:ascii="Century Gothic" w:hAnsi="Century Gothic"/>
              <w:sz w:val="16"/>
              <w:szCs w:val="16"/>
            </w:rPr>
            <w:t xml:space="preserve"> DE </w:t>
          </w:r>
          <w:r w:rsidRPr="003F3941">
            <w:rPr>
              <w:rFonts w:ascii="Century Gothic" w:hAnsi="Century Gothic"/>
              <w:b/>
              <w:bCs/>
              <w:sz w:val="16"/>
              <w:szCs w:val="16"/>
            </w:rPr>
            <w:fldChar w:fldCharType="begin"/>
          </w:r>
          <w:r w:rsidRPr="003F3941">
            <w:rPr>
              <w:rFonts w:ascii="Century Gothic" w:hAnsi="Century Gothic"/>
              <w:b/>
              <w:bCs/>
              <w:sz w:val="16"/>
              <w:szCs w:val="16"/>
            </w:rPr>
            <w:instrText>NUMPAGES  \* Arabic  \* MERGEFORMAT</w:instrText>
          </w:r>
          <w:r w:rsidRPr="003F3941">
            <w:rPr>
              <w:rFonts w:ascii="Century Gothic" w:hAnsi="Century Gothic"/>
              <w:b/>
              <w:bCs/>
              <w:sz w:val="16"/>
              <w:szCs w:val="16"/>
            </w:rPr>
            <w:fldChar w:fldCharType="separate"/>
          </w:r>
          <w:r w:rsidR="00244811">
            <w:rPr>
              <w:rFonts w:ascii="Century Gothic" w:hAnsi="Century Gothic"/>
              <w:b/>
              <w:bCs/>
              <w:noProof/>
              <w:sz w:val="16"/>
              <w:szCs w:val="16"/>
            </w:rPr>
            <w:t>19</w:t>
          </w:r>
          <w:r w:rsidRPr="003F3941">
            <w:rPr>
              <w:rFonts w:ascii="Century Gothic" w:hAnsi="Century Gothic"/>
              <w:b/>
              <w:bCs/>
              <w:sz w:val="16"/>
              <w:szCs w:val="16"/>
            </w:rPr>
            <w:fldChar w:fldCharType="end"/>
          </w:r>
        </w:p>
      </w:tc>
    </w:tr>
  </w:tbl>
  <w:p xmlns:wp14="http://schemas.microsoft.com/office/word/2010/wordml" w:rsidR="006219F8" w:rsidP="003E0499" w:rsidRDefault="00127E60" w14:paraId="02F2C34E"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27E60" w:rsidP="006C63EB" w:rsidRDefault="00127E60" w14:paraId="23DE523C" wp14:textId="77777777">
      <w:pPr>
        <w:spacing w:after="0" w:line="240" w:lineRule="auto"/>
      </w:pPr>
      <w:r>
        <w:separator/>
      </w:r>
    </w:p>
  </w:footnote>
  <w:footnote w:type="continuationSeparator" w:id="0">
    <w:p xmlns:wp14="http://schemas.microsoft.com/office/word/2010/wordml" w:rsidR="00127E60" w:rsidP="006C63EB" w:rsidRDefault="00127E60" w14:paraId="52E56223" wp14:textId="77777777">
      <w:pPr>
        <w:spacing w:after="0" w:line="240" w:lineRule="auto"/>
      </w:pPr>
      <w:r>
        <w:continuationSeparator/>
      </w:r>
    </w:p>
  </w:footnote>
  <w:footnote w:id="1">
    <w:p xmlns:wp14="http://schemas.microsoft.com/office/word/2010/wordml" w:rsidRPr="008A1B5E" w:rsidR="006A2A48" w:rsidP="006A2A48" w:rsidRDefault="006A2A48" w14:paraId="5D360E6F" wp14:textId="77777777">
      <w:pPr>
        <w:tabs>
          <w:tab w:val="left" w:pos="8222"/>
        </w:tabs>
        <w:spacing w:before="79"/>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w:t>
      </w:r>
      <w:r>
        <w:rPr>
          <w:rFonts w:ascii="Arial" w:hAnsi="Arial" w:cs="Arial"/>
          <w:color w:val="3D373A"/>
          <w:spacing w:val="-1"/>
          <w:sz w:val="18"/>
          <w:szCs w:val="18"/>
        </w:rPr>
        <w:t>“</w:t>
      </w:r>
      <w:r w:rsidRPr="008A1B5E">
        <w:rPr>
          <w:rFonts w:ascii="Arial" w:hAnsi="Arial" w:cs="Arial"/>
          <w:color w:val="221E21"/>
          <w:spacing w:val="-1"/>
          <w:sz w:val="18"/>
          <w:szCs w:val="18"/>
        </w:rPr>
        <w:t xml:space="preserve">Art. 98. Por el contrato de sociedad dos o más personas </w:t>
      </w:r>
      <w:r w:rsidRPr="008A1B5E">
        <w:rPr>
          <w:rFonts w:ascii="Arial" w:hAnsi="Arial" w:cs="Arial"/>
          <w:color w:val="221E21"/>
          <w:sz w:val="18"/>
          <w:szCs w:val="18"/>
        </w:rPr>
        <w:t>se obligan a hacer un aporte en</w:t>
      </w:r>
      <w:r w:rsidRPr="008A1B5E">
        <w:rPr>
          <w:rFonts w:ascii="Arial" w:hAnsi="Arial" w:cs="Arial"/>
          <w:color w:val="221E21"/>
          <w:spacing w:val="1"/>
          <w:sz w:val="18"/>
          <w:szCs w:val="18"/>
        </w:rPr>
        <w:t xml:space="preserve"> </w:t>
      </w:r>
      <w:r w:rsidRPr="008A1B5E">
        <w:rPr>
          <w:rFonts w:ascii="Arial" w:hAnsi="Arial" w:cs="Arial"/>
          <w:color w:val="221E21"/>
          <w:sz w:val="18"/>
          <w:szCs w:val="18"/>
        </w:rPr>
        <w:t>dinero, en trabajo o en</w:t>
      </w:r>
      <w:r w:rsidRPr="008A1B5E">
        <w:rPr>
          <w:rFonts w:ascii="Arial" w:hAnsi="Arial" w:cs="Arial"/>
          <w:color w:val="221E21"/>
          <w:spacing w:val="1"/>
          <w:sz w:val="18"/>
          <w:szCs w:val="18"/>
        </w:rPr>
        <w:t xml:space="preserve"> </w:t>
      </w:r>
      <w:r w:rsidRPr="008A1B5E">
        <w:rPr>
          <w:rFonts w:ascii="Arial" w:hAnsi="Arial" w:cs="Arial"/>
          <w:color w:val="221E21"/>
          <w:sz w:val="18"/>
          <w:szCs w:val="18"/>
        </w:rPr>
        <w:t>otros bienes apreciables en dinero</w:t>
      </w:r>
      <w:r w:rsidRPr="008A1B5E">
        <w:rPr>
          <w:rFonts w:ascii="Arial" w:hAnsi="Arial" w:cs="Arial"/>
          <w:color w:val="3D373A"/>
          <w:sz w:val="18"/>
          <w:szCs w:val="18"/>
        </w:rPr>
        <w:t xml:space="preserve">, </w:t>
      </w:r>
      <w:r w:rsidRPr="008A1B5E">
        <w:rPr>
          <w:rFonts w:ascii="Arial" w:hAnsi="Arial" w:cs="Arial"/>
          <w:color w:val="221E21"/>
          <w:sz w:val="18"/>
          <w:szCs w:val="18"/>
        </w:rPr>
        <w:t>con el fin de repartirse entre s</w:t>
      </w:r>
      <w:r w:rsidRPr="008A1B5E">
        <w:rPr>
          <w:rFonts w:ascii="Arial" w:hAnsi="Arial" w:cs="Arial"/>
          <w:color w:val="3D373A"/>
          <w:sz w:val="18"/>
          <w:szCs w:val="18"/>
        </w:rPr>
        <w:t xml:space="preserve">í </w:t>
      </w:r>
      <w:r w:rsidRPr="008A1B5E">
        <w:rPr>
          <w:rFonts w:ascii="Arial" w:hAnsi="Arial" w:cs="Arial"/>
          <w:color w:val="221E21"/>
          <w:sz w:val="18"/>
          <w:szCs w:val="18"/>
        </w:rPr>
        <w:t>las</w:t>
      </w:r>
      <w:r w:rsidRPr="008A1B5E">
        <w:rPr>
          <w:rFonts w:ascii="Arial" w:hAnsi="Arial" w:cs="Arial"/>
          <w:color w:val="221E21"/>
          <w:spacing w:val="1"/>
          <w:sz w:val="18"/>
          <w:szCs w:val="18"/>
        </w:rPr>
        <w:t xml:space="preserve"> </w:t>
      </w:r>
      <w:r w:rsidRPr="008A1B5E">
        <w:rPr>
          <w:rFonts w:ascii="Arial" w:hAnsi="Arial" w:cs="Arial"/>
          <w:color w:val="221E21"/>
          <w:sz w:val="18"/>
          <w:szCs w:val="18"/>
        </w:rPr>
        <w:t>utilidades</w:t>
      </w:r>
      <w:r w:rsidRPr="008A1B5E">
        <w:rPr>
          <w:rFonts w:ascii="Arial" w:hAnsi="Arial" w:cs="Arial"/>
          <w:color w:val="221E21"/>
          <w:spacing w:val="18"/>
          <w:sz w:val="18"/>
          <w:szCs w:val="18"/>
        </w:rPr>
        <w:t xml:space="preserve"> </w:t>
      </w:r>
      <w:r w:rsidRPr="008A1B5E">
        <w:rPr>
          <w:rFonts w:ascii="Arial" w:hAnsi="Arial" w:cs="Arial"/>
          <w:color w:val="221E21"/>
          <w:sz w:val="18"/>
          <w:szCs w:val="18"/>
        </w:rPr>
        <w:t>obtenidas</w:t>
      </w:r>
      <w:r w:rsidRPr="008A1B5E">
        <w:rPr>
          <w:rFonts w:ascii="Arial" w:hAnsi="Arial" w:cs="Arial"/>
          <w:color w:val="221E21"/>
          <w:spacing w:val="18"/>
          <w:sz w:val="18"/>
          <w:szCs w:val="18"/>
        </w:rPr>
        <w:t xml:space="preserve"> </w:t>
      </w:r>
      <w:r w:rsidRPr="008A1B5E">
        <w:rPr>
          <w:rFonts w:ascii="Arial" w:hAnsi="Arial" w:cs="Arial"/>
          <w:color w:val="221E21"/>
          <w:sz w:val="18"/>
          <w:szCs w:val="18"/>
        </w:rPr>
        <w:t>en</w:t>
      </w:r>
      <w:r w:rsidRPr="008A1B5E">
        <w:rPr>
          <w:rFonts w:ascii="Arial" w:hAnsi="Arial" w:cs="Arial"/>
          <w:color w:val="221E21"/>
          <w:spacing w:val="2"/>
          <w:sz w:val="18"/>
          <w:szCs w:val="18"/>
        </w:rPr>
        <w:t xml:space="preserve"> </w:t>
      </w:r>
      <w:r w:rsidRPr="008A1B5E">
        <w:rPr>
          <w:rFonts w:ascii="Arial" w:hAnsi="Arial" w:cs="Arial"/>
          <w:color w:val="221E21"/>
          <w:sz w:val="18"/>
          <w:szCs w:val="18"/>
        </w:rPr>
        <w:t>la</w:t>
      </w:r>
      <w:r w:rsidRPr="008A1B5E">
        <w:rPr>
          <w:rFonts w:ascii="Arial" w:hAnsi="Arial" w:cs="Arial"/>
          <w:color w:val="221E21"/>
          <w:spacing w:val="5"/>
          <w:sz w:val="18"/>
          <w:szCs w:val="18"/>
        </w:rPr>
        <w:t xml:space="preserve"> </w:t>
      </w:r>
      <w:r w:rsidRPr="008A1B5E">
        <w:rPr>
          <w:rFonts w:ascii="Arial" w:hAnsi="Arial" w:cs="Arial"/>
          <w:color w:val="221E21"/>
          <w:sz w:val="18"/>
          <w:szCs w:val="18"/>
        </w:rPr>
        <w:t>empresa</w:t>
      </w:r>
      <w:r w:rsidRPr="008A1B5E">
        <w:rPr>
          <w:rFonts w:ascii="Arial" w:hAnsi="Arial" w:cs="Arial"/>
          <w:color w:val="221E21"/>
          <w:spacing w:val="12"/>
          <w:sz w:val="18"/>
          <w:szCs w:val="18"/>
        </w:rPr>
        <w:t xml:space="preserve"> </w:t>
      </w:r>
      <w:r w:rsidRPr="008A1B5E">
        <w:rPr>
          <w:rFonts w:ascii="Arial" w:hAnsi="Arial" w:cs="Arial"/>
          <w:color w:val="221E21"/>
          <w:sz w:val="18"/>
          <w:szCs w:val="18"/>
        </w:rPr>
        <w:t>o</w:t>
      </w:r>
      <w:r w:rsidRPr="008A1B5E">
        <w:rPr>
          <w:rFonts w:ascii="Arial" w:hAnsi="Arial" w:cs="Arial"/>
          <w:color w:val="221E21"/>
          <w:spacing w:val="2"/>
          <w:sz w:val="18"/>
          <w:szCs w:val="18"/>
        </w:rPr>
        <w:t xml:space="preserve"> </w:t>
      </w:r>
      <w:r w:rsidRPr="008A1B5E">
        <w:rPr>
          <w:rFonts w:ascii="Arial" w:hAnsi="Arial" w:cs="Arial"/>
          <w:color w:val="221E21"/>
          <w:sz w:val="18"/>
          <w:szCs w:val="18"/>
        </w:rPr>
        <w:t>actividad</w:t>
      </w:r>
      <w:r w:rsidRPr="008A1B5E">
        <w:rPr>
          <w:rFonts w:ascii="Arial" w:hAnsi="Arial" w:cs="Arial"/>
          <w:color w:val="221E21"/>
          <w:spacing w:val="16"/>
          <w:sz w:val="18"/>
          <w:szCs w:val="18"/>
        </w:rPr>
        <w:t xml:space="preserve"> </w:t>
      </w:r>
      <w:r w:rsidRPr="008A1B5E">
        <w:rPr>
          <w:rFonts w:ascii="Arial" w:hAnsi="Arial" w:cs="Arial"/>
          <w:color w:val="221E21"/>
          <w:sz w:val="18"/>
          <w:szCs w:val="18"/>
        </w:rPr>
        <w:t>social</w:t>
      </w:r>
      <w:r w:rsidRPr="008A1B5E">
        <w:rPr>
          <w:rFonts w:ascii="Arial" w:hAnsi="Arial" w:cs="Arial"/>
          <w:color w:val="555454"/>
          <w:sz w:val="18"/>
          <w:szCs w:val="18"/>
        </w:rPr>
        <w:t>.</w:t>
      </w:r>
    </w:p>
    <w:p xmlns:wp14="http://schemas.microsoft.com/office/word/2010/wordml" w:rsidRPr="008A1B5E" w:rsidR="006A2A48" w:rsidP="006A2A48" w:rsidRDefault="006A2A48" w14:paraId="66DFE11C" wp14:textId="77777777">
      <w:pPr>
        <w:tabs>
          <w:tab w:val="left" w:pos="8222"/>
        </w:tabs>
        <w:ind w:right="49" w:firstLine="687"/>
        <w:jc w:val="both"/>
        <w:rPr>
          <w:rFonts w:ascii="Arial" w:hAnsi="Arial" w:cs="Arial"/>
          <w:sz w:val="18"/>
          <w:szCs w:val="18"/>
        </w:rPr>
      </w:pPr>
      <w:proofErr w:type="gramStart"/>
      <w:r>
        <w:rPr>
          <w:rFonts w:ascii="Arial" w:hAnsi="Arial" w:cs="Arial"/>
          <w:color w:val="221E21"/>
          <w:sz w:val="18"/>
          <w:szCs w:val="18"/>
        </w:rPr>
        <w:t xml:space="preserve">“ </w:t>
      </w:r>
      <w:r w:rsidRPr="008A1B5E">
        <w:rPr>
          <w:rFonts w:ascii="Arial" w:hAnsi="Arial" w:cs="Arial"/>
          <w:color w:val="221E21"/>
          <w:sz w:val="18"/>
          <w:szCs w:val="18"/>
        </w:rPr>
        <w:t>La</w:t>
      </w:r>
      <w:proofErr w:type="gramEnd"/>
      <w:r w:rsidRPr="008A1B5E">
        <w:rPr>
          <w:rFonts w:ascii="Arial" w:hAnsi="Arial" w:cs="Arial"/>
          <w:color w:val="221E21"/>
          <w:sz w:val="18"/>
          <w:szCs w:val="18"/>
        </w:rPr>
        <w:t xml:space="preserve"> sociedad, una vez constitu</w:t>
      </w:r>
      <w:r w:rsidRPr="008A1B5E">
        <w:rPr>
          <w:rFonts w:ascii="Arial" w:hAnsi="Arial" w:cs="Arial"/>
          <w:color w:val="3D373A"/>
          <w:sz w:val="18"/>
          <w:szCs w:val="18"/>
        </w:rPr>
        <w:t>i</w:t>
      </w:r>
      <w:r w:rsidRPr="008A1B5E">
        <w:rPr>
          <w:rFonts w:ascii="Arial" w:hAnsi="Arial" w:cs="Arial"/>
          <w:color w:val="221E21"/>
          <w:sz w:val="18"/>
          <w:szCs w:val="18"/>
        </w:rPr>
        <w:t>da legalmente</w:t>
      </w:r>
      <w:r w:rsidRPr="008A1B5E">
        <w:rPr>
          <w:rFonts w:ascii="Arial" w:hAnsi="Arial" w:cs="Arial"/>
          <w:color w:val="3D373A"/>
          <w:sz w:val="18"/>
          <w:szCs w:val="18"/>
        </w:rPr>
        <w:t xml:space="preserve">. </w:t>
      </w:r>
      <w:r w:rsidRPr="008A1B5E">
        <w:rPr>
          <w:rFonts w:ascii="Arial" w:hAnsi="Arial" w:cs="Arial"/>
          <w:color w:val="221E21"/>
          <w:sz w:val="18"/>
          <w:szCs w:val="18"/>
        </w:rPr>
        <w:t>forma una persona jur</w:t>
      </w:r>
      <w:r w:rsidRPr="008A1B5E">
        <w:rPr>
          <w:rFonts w:ascii="Arial" w:hAnsi="Arial" w:cs="Arial"/>
          <w:color w:val="3D373A"/>
          <w:sz w:val="18"/>
          <w:szCs w:val="18"/>
        </w:rPr>
        <w:t>í</w:t>
      </w:r>
      <w:r w:rsidRPr="008A1B5E">
        <w:rPr>
          <w:rFonts w:ascii="Arial" w:hAnsi="Arial" w:cs="Arial"/>
          <w:color w:val="221E21"/>
          <w:sz w:val="18"/>
          <w:szCs w:val="18"/>
        </w:rPr>
        <w:t>dica distinta de los</w:t>
      </w:r>
      <w:r w:rsidRPr="008A1B5E">
        <w:rPr>
          <w:rFonts w:ascii="Arial" w:hAnsi="Arial" w:cs="Arial"/>
          <w:color w:val="221E21"/>
          <w:spacing w:val="1"/>
          <w:sz w:val="18"/>
          <w:szCs w:val="18"/>
        </w:rPr>
        <w:t xml:space="preserve"> </w:t>
      </w:r>
      <w:r w:rsidRPr="008A1B5E">
        <w:rPr>
          <w:rFonts w:ascii="Arial" w:hAnsi="Arial" w:cs="Arial"/>
          <w:color w:val="221E21"/>
          <w:sz w:val="18"/>
          <w:szCs w:val="18"/>
        </w:rPr>
        <w:t>socios</w:t>
      </w:r>
      <w:r w:rsidRPr="008A1B5E">
        <w:rPr>
          <w:rFonts w:ascii="Arial" w:hAnsi="Arial" w:cs="Arial"/>
          <w:color w:val="221E21"/>
          <w:spacing w:val="14"/>
          <w:sz w:val="18"/>
          <w:szCs w:val="18"/>
        </w:rPr>
        <w:t xml:space="preserve"> </w:t>
      </w:r>
      <w:r w:rsidRPr="008A1B5E">
        <w:rPr>
          <w:rFonts w:ascii="Arial" w:hAnsi="Arial" w:cs="Arial"/>
          <w:color w:val="221E21"/>
          <w:sz w:val="18"/>
          <w:szCs w:val="18"/>
        </w:rPr>
        <w:t>individualmente</w:t>
      </w:r>
      <w:r w:rsidRPr="008A1B5E">
        <w:rPr>
          <w:rFonts w:ascii="Arial" w:hAnsi="Arial" w:cs="Arial"/>
          <w:color w:val="221E21"/>
          <w:spacing w:val="28"/>
          <w:sz w:val="18"/>
          <w:szCs w:val="18"/>
        </w:rPr>
        <w:t xml:space="preserve"> </w:t>
      </w:r>
      <w:r w:rsidRPr="008A1B5E">
        <w:rPr>
          <w:rFonts w:ascii="Arial" w:hAnsi="Arial" w:cs="Arial"/>
          <w:color w:val="221E21"/>
          <w:sz w:val="18"/>
          <w:szCs w:val="18"/>
        </w:rPr>
        <w:t>considerados</w:t>
      </w:r>
      <w:r>
        <w:rPr>
          <w:rFonts w:ascii="Arial" w:hAnsi="Arial" w:cs="Arial"/>
          <w:color w:val="3D373A"/>
          <w:sz w:val="18"/>
          <w:szCs w:val="18"/>
        </w:rPr>
        <w:t>”</w:t>
      </w:r>
      <w:r w:rsidRPr="008A1B5E">
        <w:rPr>
          <w:rFonts w:ascii="Arial" w:hAnsi="Arial" w:cs="Arial"/>
          <w:color w:val="3D373A"/>
          <w:sz w:val="18"/>
          <w:szCs w:val="18"/>
        </w:rPr>
        <w:t>.</w:t>
      </w:r>
    </w:p>
    <w:p xmlns:wp14="http://schemas.microsoft.com/office/word/2010/wordml" w:rsidRPr="008A1B5E" w:rsidR="006A2A48" w:rsidP="006A2A48" w:rsidRDefault="006A2A48" w14:paraId="07547A01" wp14:textId="77777777">
      <w:pPr>
        <w:pStyle w:val="Textonotapie"/>
        <w:tabs>
          <w:tab w:val="left" w:pos="8222"/>
        </w:tabs>
        <w:ind w:right="49" w:firstLine="687"/>
        <w:rPr>
          <w:rFonts w:ascii="Arial" w:hAnsi="Arial" w:cs="Arial"/>
          <w:sz w:val="18"/>
          <w:szCs w:val="18"/>
          <w:lang w:val="es-ES"/>
        </w:rPr>
      </w:pPr>
    </w:p>
  </w:footnote>
  <w:footnote w:id="2">
    <w:p xmlns:wp14="http://schemas.microsoft.com/office/word/2010/wordml" w:rsidRPr="008A1B5E" w:rsidR="006A2A48" w:rsidP="006A2A48" w:rsidRDefault="006A2A48" w14:paraId="658A52A6" wp14:textId="77777777">
      <w:pPr>
        <w:tabs>
          <w:tab w:val="left" w:pos="8222"/>
        </w:tabs>
        <w:ind w:right="49" w:firstLine="687"/>
        <w:jc w:val="both"/>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w:t>
      </w:r>
      <w:r>
        <w:rPr>
          <w:rFonts w:ascii="Arial" w:hAnsi="Arial" w:cs="Arial"/>
          <w:color w:val="3D373A"/>
          <w:sz w:val="18"/>
          <w:szCs w:val="18"/>
        </w:rPr>
        <w:t>“</w:t>
      </w:r>
      <w:r w:rsidRPr="008A1B5E">
        <w:rPr>
          <w:rFonts w:ascii="Arial" w:hAnsi="Arial" w:cs="Arial"/>
          <w:color w:val="221E21"/>
          <w:sz w:val="18"/>
          <w:szCs w:val="18"/>
        </w:rPr>
        <w:t>Art</w:t>
      </w:r>
      <w:r w:rsidRPr="008A1B5E">
        <w:rPr>
          <w:rFonts w:ascii="Arial" w:hAnsi="Arial" w:cs="Arial"/>
          <w:color w:val="3D373A"/>
          <w:sz w:val="18"/>
          <w:szCs w:val="18"/>
        </w:rPr>
        <w:t>.</w:t>
      </w:r>
      <w:r w:rsidRPr="008A1B5E">
        <w:rPr>
          <w:rFonts w:ascii="Arial" w:hAnsi="Arial" w:cs="Arial"/>
          <w:color w:val="3D373A"/>
          <w:spacing w:val="52"/>
          <w:sz w:val="18"/>
          <w:szCs w:val="18"/>
        </w:rPr>
        <w:t xml:space="preserve"> </w:t>
      </w:r>
      <w:r w:rsidRPr="008A1B5E">
        <w:rPr>
          <w:rFonts w:ascii="Arial" w:hAnsi="Arial" w:cs="Arial"/>
          <w:color w:val="221E21"/>
          <w:sz w:val="18"/>
          <w:szCs w:val="18"/>
        </w:rPr>
        <w:t>100</w:t>
      </w:r>
      <w:r w:rsidRPr="008A1B5E">
        <w:rPr>
          <w:rFonts w:ascii="Arial" w:hAnsi="Arial" w:cs="Arial"/>
          <w:color w:val="3D373A"/>
          <w:sz w:val="18"/>
          <w:szCs w:val="18"/>
        </w:rPr>
        <w:t xml:space="preserve">. </w:t>
      </w:r>
      <w:r w:rsidRPr="008A1B5E">
        <w:rPr>
          <w:rFonts w:ascii="Arial" w:hAnsi="Arial" w:cs="Arial"/>
          <w:color w:val="221E21"/>
          <w:sz w:val="18"/>
          <w:szCs w:val="18"/>
        </w:rPr>
        <w:t>Se tendrán como comerciales. para</w:t>
      </w:r>
      <w:r w:rsidRPr="008A1B5E">
        <w:rPr>
          <w:rFonts w:ascii="Arial" w:hAnsi="Arial" w:cs="Arial"/>
          <w:color w:val="221E21"/>
          <w:spacing w:val="53"/>
          <w:sz w:val="18"/>
          <w:szCs w:val="18"/>
        </w:rPr>
        <w:t xml:space="preserve"> </w:t>
      </w:r>
      <w:r w:rsidRPr="008A1B5E">
        <w:rPr>
          <w:rFonts w:ascii="Arial" w:hAnsi="Arial" w:cs="Arial"/>
          <w:color w:val="221E21"/>
          <w:sz w:val="18"/>
          <w:szCs w:val="18"/>
        </w:rPr>
        <w:t>todos los efectos legales las sociedades</w:t>
      </w:r>
      <w:r w:rsidRPr="008A1B5E">
        <w:rPr>
          <w:rFonts w:ascii="Arial" w:hAnsi="Arial" w:cs="Arial"/>
          <w:color w:val="221E21"/>
          <w:spacing w:val="1"/>
          <w:sz w:val="18"/>
          <w:szCs w:val="18"/>
        </w:rPr>
        <w:t xml:space="preserve"> </w:t>
      </w:r>
      <w:r w:rsidRPr="008A1B5E">
        <w:rPr>
          <w:rFonts w:ascii="Arial" w:hAnsi="Arial" w:cs="Arial"/>
          <w:color w:val="221E21"/>
          <w:spacing w:val="-1"/>
          <w:sz w:val="18"/>
          <w:szCs w:val="18"/>
        </w:rPr>
        <w:t xml:space="preserve">que se formen para la ejecución de actos o empresas </w:t>
      </w:r>
      <w:r w:rsidRPr="008A1B5E">
        <w:rPr>
          <w:rFonts w:ascii="Arial" w:hAnsi="Arial" w:cs="Arial"/>
          <w:color w:val="221E21"/>
          <w:sz w:val="18"/>
          <w:szCs w:val="18"/>
        </w:rPr>
        <w:t>mercantiles</w:t>
      </w:r>
      <w:r w:rsidRPr="008A1B5E">
        <w:rPr>
          <w:rFonts w:ascii="Arial" w:hAnsi="Arial" w:cs="Arial"/>
          <w:color w:val="3D373A"/>
          <w:sz w:val="18"/>
          <w:szCs w:val="18"/>
        </w:rPr>
        <w:t xml:space="preserve">. </w:t>
      </w:r>
      <w:r w:rsidRPr="008A1B5E">
        <w:rPr>
          <w:rFonts w:ascii="Arial" w:hAnsi="Arial" w:cs="Arial"/>
          <w:color w:val="221E21"/>
          <w:sz w:val="18"/>
          <w:szCs w:val="18"/>
        </w:rPr>
        <w:t>Si la empresa social comprende</w:t>
      </w:r>
      <w:r w:rsidRPr="008A1B5E">
        <w:rPr>
          <w:rFonts w:ascii="Arial" w:hAnsi="Arial" w:cs="Arial"/>
          <w:color w:val="221E21"/>
          <w:spacing w:val="1"/>
          <w:sz w:val="18"/>
          <w:szCs w:val="18"/>
        </w:rPr>
        <w:t xml:space="preserve"> </w:t>
      </w:r>
      <w:r w:rsidRPr="008A1B5E">
        <w:rPr>
          <w:rFonts w:ascii="Arial" w:hAnsi="Arial" w:cs="Arial"/>
          <w:color w:val="221E21"/>
          <w:sz w:val="18"/>
          <w:szCs w:val="18"/>
        </w:rPr>
        <w:t>actos mercantiles y actos que no tengan esa calidad</w:t>
      </w:r>
      <w:r w:rsidRPr="008A1B5E">
        <w:rPr>
          <w:rFonts w:ascii="Arial" w:hAnsi="Arial" w:cs="Arial"/>
          <w:color w:val="3D373A"/>
          <w:sz w:val="18"/>
          <w:szCs w:val="18"/>
        </w:rPr>
        <w:t xml:space="preserve">, </w:t>
      </w:r>
      <w:r w:rsidRPr="008A1B5E">
        <w:rPr>
          <w:rFonts w:ascii="Arial" w:hAnsi="Arial" w:cs="Arial"/>
          <w:color w:val="221E21"/>
          <w:sz w:val="18"/>
          <w:szCs w:val="18"/>
        </w:rPr>
        <w:t>la sociedad será comercial. Las sociedades</w:t>
      </w:r>
      <w:r w:rsidRPr="008A1B5E">
        <w:rPr>
          <w:rFonts w:ascii="Arial" w:hAnsi="Arial" w:cs="Arial"/>
          <w:color w:val="221E21"/>
          <w:spacing w:val="1"/>
          <w:sz w:val="18"/>
          <w:szCs w:val="18"/>
        </w:rPr>
        <w:t xml:space="preserve"> </w:t>
      </w:r>
      <w:r w:rsidRPr="008A1B5E">
        <w:rPr>
          <w:rFonts w:ascii="Arial" w:hAnsi="Arial" w:cs="Arial"/>
          <w:color w:val="221E21"/>
          <w:sz w:val="18"/>
          <w:szCs w:val="18"/>
        </w:rPr>
        <w:t>que</w:t>
      </w:r>
      <w:r w:rsidRPr="008A1B5E">
        <w:rPr>
          <w:rFonts w:ascii="Arial" w:hAnsi="Arial" w:cs="Arial"/>
          <w:color w:val="221E21"/>
          <w:spacing w:val="7"/>
          <w:sz w:val="18"/>
          <w:szCs w:val="18"/>
        </w:rPr>
        <w:t xml:space="preserve"> </w:t>
      </w:r>
      <w:r w:rsidRPr="008A1B5E">
        <w:rPr>
          <w:rFonts w:ascii="Arial" w:hAnsi="Arial" w:cs="Arial"/>
          <w:color w:val="221E21"/>
          <w:sz w:val="18"/>
          <w:szCs w:val="18"/>
        </w:rPr>
        <w:t>no</w:t>
      </w:r>
      <w:r w:rsidRPr="008A1B5E">
        <w:rPr>
          <w:rFonts w:ascii="Arial" w:hAnsi="Arial" w:cs="Arial"/>
          <w:color w:val="221E21"/>
          <w:spacing w:val="1"/>
          <w:sz w:val="18"/>
          <w:szCs w:val="18"/>
        </w:rPr>
        <w:t xml:space="preserve"> </w:t>
      </w:r>
      <w:r w:rsidRPr="008A1B5E">
        <w:rPr>
          <w:rFonts w:ascii="Arial" w:hAnsi="Arial" w:cs="Arial"/>
          <w:color w:val="221E21"/>
          <w:sz w:val="18"/>
          <w:szCs w:val="18"/>
        </w:rPr>
        <w:t>contemplen</w:t>
      </w:r>
      <w:r w:rsidRPr="008A1B5E">
        <w:rPr>
          <w:rFonts w:ascii="Arial" w:hAnsi="Arial" w:cs="Arial"/>
          <w:color w:val="221E21"/>
          <w:spacing w:val="25"/>
          <w:sz w:val="18"/>
          <w:szCs w:val="18"/>
        </w:rPr>
        <w:t xml:space="preserve"> </w:t>
      </w:r>
      <w:r w:rsidRPr="008A1B5E">
        <w:rPr>
          <w:rFonts w:ascii="Arial" w:hAnsi="Arial" w:cs="Arial"/>
          <w:color w:val="221E21"/>
          <w:sz w:val="18"/>
          <w:szCs w:val="18"/>
        </w:rPr>
        <w:t>en</w:t>
      </w:r>
      <w:r w:rsidRPr="008A1B5E">
        <w:rPr>
          <w:rFonts w:ascii="Arial" w:hAnsi="Arial" w:cs="Arial"/>
          <w:color w:val="221E21"/>
          <w:spacing w:val="7"/>
          <w:sz w:val="18"/>
          <w:szCs w:val="18"/>
        </w:rPr>
        <w:t xml:space="preserve"> </w:t>
      </w:r>
      <w:r w:rsidRPr="008A1B5E">
        <w:rPr>
          <w:rFonts w:ascii="Arial" w:hAnsi="Arial" w:cs="Arial"/>
          <w:color w:val="221E21"/>
          <w:sz w:val="18"/>
          <w:szCs w:val="18"/>
        </w:rPr>
        <w:t>su</w:t>
      </w:r>
      <w:r w:rsidRPr="008A1B5E">
        <w:rPr>
          <w:rFonts w:ascii="Arial" w:hAnsi="Arial" w:cs="Arial"/>
          <w:color w:val="221E21"/>
          <w:spacing w:val="9"/>
          <w:sz w:val="18"/>
          <w:szCs w:val="18"/>
        </w:rPr>
        <w:t xml:space="preserve"> </w:t>
      </w:r>
      <w:r w:rsidRPr="008A1B5E">
        <w:rPr>
          <w:rFonts w:ascii="Arial" w:hAnsi="Arial" w:cs="Arial"/>
          <w:color w:val="221E21"/>
          <w:sz w:val="18"/>
          <w:szCs w:val="18"/>
        </w:rPr>
        <w:t>objeto</w:t>
      </w:r>
      <w:r w:rsidRPr="008A1B5E">
        <w:rPr>
          <w:rFonts w:ascii="Arial" w:hAnsi="Arial" w:cs="Arial"/>
          <w:color w:val="221E21"/>
          <w:spacing w:val="5"/>
          <w:sz w:val="18"/>
          <w:szCs w:val="18"/>
        </w:rPr>
        <w:t xml:space="preserve"> </w:t>
      </w:r>
      <w:r w:rsidRPr="008A1B5E">
        <w:rPr>
          <w:rFonts w:ascii="Arial" w:hAnsi="Arial" w:cs="Arial"/>
          <w:color w:val="221E21"/>
          <w:sz w:val="18"/>
          <w:szCs w:val="18"/>
        </w:rPr>
        <w:t>social</w:t>
      </w:r>
      <w:r w:rsidRPr="008A1B5E">
        <w:rPr>
          <w:rFonts w:ascii="Arial" w:hAnsi="Arial" w:cs="Arial"/>
          <w:color w:val="221E21"/>
          <w:spacing w:val="3"/>
          <w:sz w:val="18"/>
          <w:szCs w:val="18"/>
        </w:rPr>
        <w:t xml:space="preserve"> </w:t>
      </w:r>
      <w:r w:rsidRPr="008A1B5E">
        <w:rPr>
          <w:rFonts w:ascii="Arial" w:hAnsi="Arial" w:cs="Arial"/>
          <w:color w:val="221E21"/>
          <w:sz w:val="18"/>
          <w:szCs w:val="18"/>
        </w:rPr>
        <w:t>actos</w:t>
      </w:r>
      <w:r w:rsidRPr="008A1B5E">
        <w:rPr>
          <w:rFonts w:ascii="Arial" w:hAnsi="Arial" w:cs="Arial"/>
          <w:color w:val="221E21"/>
          <w:spacing w:val="14"/>
          <w:sz w:val="18"/>
          <w:szCs w:val="18"/>
        </w:rPr>
        <w:t xml:space="preserve"> </w:t>
      </w:r>
      <w:r w:rsidRPr="008A1B5E">
        <w:rPr>
          <w:rFonts w:ascii="Arial" w:hAnsi="Arial" w:cs="Arial"/>
          <w:color w:val="221E21"/>
          <w:sz w:val="18"/>
          <w:szCs w:val="18"/>
        </w:rPr>
        <w:t>mercantiles</w:t>
      </w:r>
      <w:r w:rsidRPr="008A1B5E">
        <w:rPr>
          <w:rFonts w:ascii="Arial" w:hAnsi="Arial" w:cs="Arial"/>
          <w:color w:val="221E21"/>
          <w:spacing w:val="19"/>
          <w:sz w:val="18"/>
          <w:szCs w:val="18"/>
        </w:rPr>
        <w:t xml:space="preserve"> </w:t>
      </w:r>
      <w:r w:rsidRPr="008A1B5E">
        <w:rPr>
          <w:rFonts w:ascii="Arial" w:hAnsi="Arial" w:cs="Arial"/>
          <w:color w:val="221E21"/>
          <w:sz w:val="18"/>
          <w:szCs w:val="18"/>
        </w:rPr>
        <w:t>serán</w:t>
      </w:r>
      <w:r w:rsidRPr="008A1B5E">
        <w:rPr>
          <w:rFonts w:ascii="Arial" w:hAnsi="Arial" w:cs="Arial"/>
          <w:color w:val="221E21"/>
          <w:spacing w:val="10"/>
          <w:sz w:val="18"/>
          <w:szCs w:val="18"/>
        </w:rPr>
        <w:t xml:space="preserve"> </w:t>
      </w:r>
      <w:r w:rsidRPr="008A1B5E">
        <w:rPr>
          <w:rFonts w:ascii="Arial" w:hAnsi="Arial" w:cs="Arial"/>
          <w:color w:val="221E21"/>
          <w:sz w:val="18"/>
          <w:szCs w:val="18"/>
        </w:rPr>
        <w:t>civiles</w:t>
      </w:r>
      <w:r w:rsidRPr="008A1B5E">
        <w:rPr>
          <w:rFonts w:ascii="Arial" w:hAnsi="Arial" w:cs="Arial"/>
          <w:color w:val="3D373A"/>
          <w:sz w:val="18"/>
          <w:szCs w:val="18"/>
        </w:rPr>
        <w:t>.</w:t>
      </w:r>
    </w:p>
    <w:p xmlns:wp14="http://schemas.microsoft.com/office/word/2010/wordml" w:rsidRPr="008A1B5E" w:rsidR="006A2A48" w:rsidP="006A2A48" w:rsidRDefault="006A2A48" w14:paraId="6C82CA4E" wp14:textId="77777777">
      <w:pPr>
        <w:tabs>
          <w:tab w:val="left" w:pos="8222"/>
        </w:tabs>
        <w:ind w:right="49" w:firstLine="687"/>
        <w:jc w:val="both"/>
        <w:rPr>
          <w:rFonts w:ascii="Arial" w:hAnsi="Arial" w:cs="Arial"/>
          <w:sz w:val="18"/>
          <w:szCs w:val="18"/>
        </w:rPr>
      </w:pPr>
      <w:r>
        <w:rPr>
          <w:rFonts w:ascii="Arial" w:hAnsi="Arial" w:cs="Arial"/>
          <w:color w:val="221E21"/>
          <w:sz w:val="18"/>
          <w:szCs w:val="18"/>
        </w:rPr>
        <w:t>“</w:t>
      </w:r>
      <w:r w:rsidRPr="008A1B5E">
        <w:rPr>
          <w:rFonts w:ascii="Arial" w:hAnsi="Arial" w:cs="Arial"/>
          <w:color w:val="221E21"/>
          <w:sz w:val="18"/>
          <w:szCs w:val="18"/>
        </w:rPr>
        <w:t>Sin embargo</w:t>
      </w:r>
      <w:r w:rsidRPr="008A1B5E">
        <w:rPr>
          <w:rFonts w:ascii="Arial" w:hAnsi="Arial" w:cs="Arial"/>
          <w:color w:val="3D373A"/>
          <w:sz w:val="18"/>
          <w:szCs w:val="18"/>
        </w:rPr>
        <w:t xml:space="preserve">, </w:t>
      </w:r>
      <w:r w:rsidRPr="008A1B5E">
        <w:rPr>
          <w:rFonts w:ascii="Arial" w:hAnsi="Arial" w:cs="Arial"/>
          <w:color w:val="221E21"/>
          <w:sz w:val="18"/>
          <w:szCs w:val="18"/>
        </w:rPr>
        <w:t>cualquiera que sea su objeto</w:t>
      </w:r>
      <w:r w:rsidRPr="008A1B5E">
        <w:rPr>
          <w:rFonts w:ascii="Arial" w:hAnsi="Arial" w:cs="Arial"/>
          <w:color w:val="3D373A"/>
          <w:sz w:val="18"/>
          <w:szCs w:val="18"/>
        </w:rPr>
        <w:t xml:space="preserve">. </w:t>
      </w:r>
      <w:r w:rsidRPr="008A1B5E">
        <w:rPr>
          <w:rFonts w:ascii="Arial" w:hAnsi="Arial" w:cs="Arial"/>
          <w:color w:val="221E21"/>
          <w:sz w:val="18"/>
          <w:szCs w:val="18"/>
        </w:rPr>
        <w:t>las sociedades comercia</w:t>
      </w:r>
      <w:r>
        <w:rPr>
          <w:rFonts w:ascii="Arial" w:hAnsi="Arial" w:cs="Arial"/>
          <w:color w:val="221E21"/>
          <w:sz w:val="18"/>
          <w:szCs w:val="18"/>
        </w:rPr>
        <w:t>le</w:t>
      </w:r>
      <w:r w:rsidRPr="008A1B5E">
        <w:rPr>
          <w:rFonts w:ascii="Arial" w:hAnsi="Arial" w:cs="Arial"/>
          <w:color w:val="221E21"/>
          <w:sz w:val="18"/>
          <w:szCs w:val="18"/>
        </w:rPr>
        <w:t>s y civiles estarán</w:t>
      </w:r>
      <w:r w:rsidRPr="008A1B5E">
        <w:rPr>
          <w:rFonts w:ascii="Arial" w:hAnsi="Arial" w:cs="Arial"/>
          <w:color w:val="221E21"/>
          <w:spacing w:val="1"/>
          <w:sz w:val="18"/>
          <w:szCs w:val="18"/>
        </w:rPr>
        <w:t xml:space="preserve"> </w:t>
      </w:r>
      <w:r w:rsidRPr="008A1B5E">
        <w:rPr>
          <w:rFonts w:ascii="Arial" w:hAnsi="Arial" w:cs="Arial"/>
          <w:color w:val="221E21"/>
          <w:sz w:val="18"/>
          <w:szCs w:val="18"/>
        </w:rPr>
        <w:t>sujetas</w:t>
      </w:r>
      <w:r w:rsidRPr="008A1B5E">
        <w:rPr>
          <w:rFonts w:ascii="Arial" w:hAnsi="Arial" w:cs="Arial"/>
          <w:color w:val="3D373A"/>
          <w:sz w:val="18"/>
          <w:szCs w:val="18"/>
        </w:rPr>
        <w:t>,</w:t>
      </w:r>
      <w:r w:rsidRPr="008A1B5E">
        <w:rPr>
          <w:rFonts w:ascii="Arial" w:hAnsi="Arial" w:cs="Arial"/>
          <w:color w:val="3D373A"/>
          <w:spacing w:val="4"/>
          <w:sz w:val="18"/>
          <w:szCs w:val="18"/>
        </w:rPr>
        <w:t xml:space="preserve"> </w:t>
      </w:r>
      <w:r w:rsidRPr="008A1B5E">
        <w:rPr>
          <w:rFonts w:ascii="Arial" w:hAnsi="Arial" w:cs="Arial"/>
          <w:color w:val="221E21"/>
          <w:sz w:val="18"/>
          <w:szCs w:val="18"/>
        </w:rPr>
        <w:t>para</w:t>
      </w:r>
      <w:r w:rsidRPr="008A1B5E">
        <w:rPr>
          <w:rFonts w:ascii="Arial" w:hAnsi="Arial" w:cs="Arial"/>
          <w:color w:val="221E21"/>
          <w:spacing w:val="22"/>
          <w:sz w:val="18"/>
          <w:szCs w:val="18"/>
        </w:rPr>
        <w:t xml:space="preserve"> </w:t>
      </w:r>
      <w:r w:rsidRPr="008A1B5E">
        <w:rPr>
          <w:rFonts w:ascii="Arial" w:hAnsi="Arial" w:cs="Arial"/>
          <w:color w:val="221E21"/>
          <w:sz w:val="18"/>
          <w:szCs w:val="18"/>
        </w:rPr>
        <w:t>todos</w:t>
      </w:r>
      <w:r w:rsidRPr="008A1B5E">
        <w:rPr>
          <w:rFonts w:ascii="Arial" w:hAnsi="Arial" w:cs="Arial"/>
          <w:color w:val="221E21"/>
          <w:spacing w:val="14"/>
          <w:sz w:val="18"/>
          <w:szCs w:val="18"/>
        </w:rPr>
        <w:t xml:space="preserve"> </w:t>
      </w:r>
      <w:r w:rsidRPr="008A1B5E">
        <w:rPr>
          <w:rFonts w:ascii="Arial" w:hAnsi="Arial" w:cs="Arial"/>
          <w:color w:val="221E21"/>
          <w:sz w:val="18"/>
          <w:szCs w:val="18"/>
        </w:rPr>
        <w:t>los</w:t>
      </w:r>
      <w:r w:rsidRPr="008A1B5E">
        <w:rPr>
          <w:rFonts w:ascii="Arial" w:hAnsi="Arial" w:cs="Arial"/>
          <w:color w:val="221E21"/>
          <w:spacing w:val="19"/>
          <w:sz w:val="18"/>
          <w:szCs w:val="18"/>
        </w:rPr>
        <w:t xml:space="preserve"> </w:t>
      </w:r>
      <w:r w:rsidRPr="008A1B5E">
        <w:rPr>
          <w:rFonts w:ascii="Arial" w:hAnsi="Arial" w:cs="Arial"/>
          <w:color w:val="221E21"/>
          <w:sz w:val="18"/>
          <w:szCs w:val="18"/>
        </w:rPr>
        <w:t>efectos</w:t>
      </w:r>
      <w:r w:rsidRPr="008A1B5E">
        <w:rPr>
          <w:rFonts w:ascii="Arial" w:hAnsi="Arial" w:cs="Arial"/>
          <w:color w:val="555454"/>
          <w:sz w:val="18"/>
          <w:szCs w:val="18"/>
        </w:rPr>
        <w:t>,</w:t>
      </w:r>
      <w:r w:rsidRPr="008A1B5E">
        <w:rPr>
          <w:rFonts w:ascii="Arial" w:hAnsi="Arial" w:cs="Arial"/>
          <w:color w:val="555454"/>
          <w:spacing w:val="15"/>
          <w:sz w:val="18"/>
          <w:szCs w:val="18"/>
        </w:rPr>
        <w:t xml:space="preserve"> </w:t>
      </w:r>
      <w:r w:rsidRPr="008A1B5E">
        <w:rPr>
          <w:rFonts w:ascii="Arial" w:hAnsi="Arial" w:cs="Arial"/>
          <w:color w:val="221E21"/>
          <w:sz w:val="18"/>
          <w:szCs w:val="18"/>
        </w:rPr>
        <w:t>a</w:t>
      </w:r>
      <w:r w:rsidRPr="008A1B5E">
        <w:rPr>
          <w:rFonts w:ascii="Arial" w:hAnsi="Arial" w:cs="Arial"/>
          <w:color w:val="221E21"/>
          <w:spacing w:val="9"/>
          <w:sz w:val="18"/>
          <w:szCs w:val="18"/>
        </w:rPr>
        <w:t xml:space="preserve"> </w:t>
      </w:r>
      <w:r w:rsidRPr="008A1B5E">
        <w:rPr>
          <w:rFonts w:ascii="Arial" w:hAnsi="Arial" w:cs="Arial"/>
          <w:color w:val="221E21"/>
          <w:sz w:val="18"/>
          <w:szCs w:val="18"/>
        </w:rPr>
        <w:t>la</w:t>
      </w:r>
      <w:r w:rsidRPr="008A1B5E">
        <w:rPr>
          <w:rFonts w:ascii="Arial" w:hAnsi="Arial" w:cs="Arial"/>
          <w:color w:val="221E21"/>
          <w:spacing w:val="30"/>
          <w:sz w:val="18"/>
          <w:szCs w:val="18"/>
        </w:rPr>
        <w:t xml:space="preserve"> </w:t>
      </w:r>
      <w:r w:rsidRPr="008A1B5E">
        <w:rPr>
          <w:rFonts w:ascii="Arial" w:hAnsi="Arial" w:cs="Arial"/>
          <w:color w:val="221E21"/>
          <w:sz w:val="18"/>
          <w:szCs w:val="18"/>
        </w:rPr>
        <w:t>legislación</w:t>
      </w:r>
      <w:r w:rsidRPr="008A1B5E">
        <w:rPr>
          <w:rFonts w:ascii="Arial" w:hAnsi="Arial" w:cs="Arial"/>
          <w:color w:val="221E21"/>
          <w:spacing w:val="7"/>
          <w:sz w:val="18"/>
          <w:szCs w:val="18"/>
        </w:rPr>
        <w:t xml:space="preserve"> </w:t>
      </w:r>
      <w:r w:rsidRPr="008A1B5E">
        <w:rPr>
          <w:rFonts w:ascii="Arial" w:hAnsi="Arial" w:cs="Arial"/>
          <w:color w:val="221E21"/>
          <w:sz w:val="18"/>
          <w:szCs w:val="18"/>
        </w:rPr>
        <w:t>mercantil</w:t>
      </w:r>
      <w:r>
        <w:rPr>
          <w:rFonts w:ascii="Arial" w:hAnsi="Arial" w:cs="Arial"/>
          <w:color w:val="221E21"/>
          <w:sz w:val="18"/>
          <w:szCs w:val="18"/>
        </w:rPr>
        <w:t>”</w:t>
      </w:r>
      <w:r w:rsidRPr="008A1B5E">
        <w:rPr>
          <w:rFonts w:ascii="Arial" w:hAnsi="Arial" w:cs="Arial"/>
          <w:color w:val="3D373A"/>
          <w:sz w:val="18"/>
          <w:szCs w:val="18"/>
        </w:rPr>
        <w:t>.</w:t>
      </w:r>
    </w:p>
    <w:p xmlns:wp14="http://schemas.microsoft.com/office/word/2010/wordml" w:rsidRPr="008A1B5E" w:rsidR="006A2A48" w:rsidP="006A2A48" w:rsidRDefault="006A2A48" w14:paraId="5043CB0F" wp14:textId="77777777">
      <w:pPr>
        <w:pStyle w:val="Textonotapie"/>
        <w:tabs>
          <w:tab w:val="left" w:pos="8222"/>
        </w:tabs>
        <w:ind w:right="49" w:firstLine="687"/>
        <w:rPr>
          <w:rFonts w:ascii="Arial" w:hAnsi="Arial" w:cs="Arial"/>
          <w:sz w:val="18"/>
          <w:szCs w:val="18"/>
          <w:lang w:val="es-ES"/>
        </w:rPr>
      </w:pPr>
    </w:p>
  </w:footnote>
  <w:footnote w:id="3">
    <w:p xmlns:wp14="http://schemas.microsoft.com/office/word/2010/wordml" w:rsidRPr="008A1B5E" w:rsidR="006A2A48" w:rsidP="006A2A48" w:rsidRDefault="006A2A48" w14:paraId="39BA3CA8" wp14:textId="77777777">
      <w:pPr>
        <w:tabs>
          <w:tab w:val="left" w:pos="8222"/>
        </w:tabs>
        <w:spacing w:before="79"/>
        <w:ind w:right="51" w:firstLine="687"/>
        <w:rPr>
          <w:rFonts w:ascii="Arial" w:hAnsi="Arial" w:cs="Arial"/>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w:t>
      </w:r>
      <w:r w:rsidRPr="008A1B5E">
        <w:rPr>
          <w:rFonts w:ascii="Arial" w:hAnsi="Arial" w:cs="Arial"/>
          <w:color w:val="221E21"/>
          <w:sz w:val="18"/>
          <w:szCs w:val="18"/>
        </w:rPr>
        <w:t>BARRERO</w:t>
      </w:r>
      <w:r w:rsidRPr="008A1B5E">
        <w:rPr>
          <w:rFonts w:ascii="Arial" w:hAnsi="Arial" w:cs="Arial"/>
          <w:color w:val="221E21"/>
          <w:spacing w:val="2"/>
          <w:sz w:val="18"/>
          <w:szCs w:val="18"/>
        </w:rPr>
        <w:t xml:space="preserve"> </w:t>
      </w:r>
      <w:r w:rsidRPr="008A1B5E">
        <w:rPr>
          <w:rFonts w:ascii="Arial" w:hAnsi="Arial" w:cs="Arial"/>
          <w:color w:val="221E21"/>
          <w:sz w:val="18"/>
          <w:szCs w:val="18"/>
        </w:rPr>
        <w:t>BUITRAGO,</w:t>
      </w:r>
      <w:r w:rsidRPr="008A1B5E">
        <w:rPr>
          <w:rFonts w:ascii="Arial" w:hAnsi="Arial" w:cs="Arial"/>
          <w:color w:val="221E21"/>
          <w:spacing w:val="-2"/>
          <w:sz w:val="18"/>
          <w:szCs w:val="18"/>
        </w:rPr>
        <w:t xml:space="preserve"> </w:t>
      </w:r>
      <w:r w:rsidRPr="008A1B5E">
        <w:rPr>
          <w:rFonts w:ascii="Arial" w:hAnsi="Arial" w:cs="Arial"/>
          <w:color w:val="221E21"/>
          <w:sz w:val="18"/>
          <w:szCs w:val="18"/>
        </w:rPr>
        <w:t>Álvaro.</w:t>
      </w:r>
      <w:r w:rsidRPr="008A1B5E">
        <w:rPr>
          <w:rFonts w:ascii="Arial" w:hAnsi="Arial" w:cs="Arial"/>
          <w:color w:val="221E21"/>
          <w:spacing w:val="3"/>
          <w:sz w:val="18"/>
          <w:szCs w:val="18"/>
        </w:rPr>
        <w:t xml:space="preserve"> </w:t>
      </w:r>
      <w:r w:rsidRPr="008A1B5E">
        <w:rPr>
          <w:rFonts w:ascii="Arial" w:hAnsi="Arial" w:cs="Arial"/>
          <w:color w:val="221E21"/>
          <w:sz w:val="18"/>
          <w:szCs w:val="18"/>
        </w:rPr>
        <w:t>Manual</w:t>
      </w:r>
      <w:r w:rsidRPr="008A1B5E">
        <w:rPr>
          <w:rFonts w:ascii="Arial" w:hAnsi="Arial" w:cs="Arial"/>
          <w:color w:val="221E21"/>
          <w:spacing w:val="2"/>
          <w:sz w:val="18"/>
          <w:szCs w:val="18"/>
        </w:rPr>
        <w:t xml:space="preserve"> </w:t>
      </w:r>
      <w:r w:rsidRPr="008A1B5E">
        <w:rPr>
          <w:rFonts w:ascii="Arial" w:hAnsi="Arial" w:cs="Arial"/>
          <w:color w:val="221E21"/>
          <w:sz w:val="18"/>
          <w:szCs w:val="18"/>
        </w:rPr>
        <w:t>para</w:t>
      </w:r>
      <w:r w:rsidRPr="008A1B5E">
        <w:rPr>
          <w:rFonts w:ascii="Arial" w:hAnsi="Arial" w:cs="Arial"/>
          <w:color w:val="221E21"/>
          <w:spacing w:val="-6"/>
          <w:sz w:val="18"/>
          <w:szCs w:val="18"/>
        </w:rPr>
        <w:t xml:space="preserve"> </w:t>
      </w:r>
      <w:r w:rsidRPr="008A1B5E">
        <w:rPr>
          <w:rFonts w:ascii="Arial" w:hAnsi="Arial" w:cs="Arial"/>
          <w:color w:val="221E21"/>
          <w:sz w:val="18"/>
          <w:szCs w:val="18"/>
        </w:rPr>
        <w:t>el</w:t>
      </w:r>
      <w:r w:rsidRPr="008A1B5E">
        <w:rPr>
          <w:rFonts w:ascii="Arial" w:hAnsi="Arial" w:cs="Arial"/>
          <w:color w:val="221E21"/>
          <w:spacing w:val="-4"/>
          <w:sz w:val="18"/>
          <w:szCs w:val="18"/>
        </w:rPr>
        <w:t xml:space="preserve"> </w:t>
      </w:r>
      <w:r w:rsidRPr="008A1B5E">
        <w:rPr>
          <w:rFonts w:ascii="Arial" w:hAnsi="Arial" w:cs="Arial"/>
          <w:color w:val="221E21"/>
          <w:sz w:val="18"/>
          <w:szCs w:val="18"/>
        </w:rPr>
        <w:t>establecimiento</w:t>
      </w:r>
      <w:r w:rsidRPr="008A1B5E">
        <w:rPr>
          <w:rFonts w:ascii="Arial" w:hAnsi="Arial" w:cs="Arial"/>
          <w:color w:val="221E21"/>
          <w:spacing w:val="10"/>
          <w:sz w:val="18"/>
          <w:szCs w:val="18"/>
        </w:rPr>
        <w:t xml:space="preserve"> </w:t>
      </w:r>
      <w:r w:rsidRPr="008A1B5E">
        <w:rPr>
          <w:rFonts w:ascii="Arial" w:hAnsi="Arial" w:cs="Arial"/>
          <w:color w:val="221E21"/>
          <w:sz w:val="18"/>
          <w:szCs w:val="18"/>
        </w:rPr>
        <w:t>de</w:t>
      </w:r>
      <w:r w:rsidRPr="008A1B5E">
        <w:rPr>
          <w:rFonts w:ascii="Arial" w:hAnsi="Arial" w:cs="Arial"/>
          <w:color w:val="221E21"/>
          <w:spacing w:val="2"/>
          <w:sz w:val="18"/>
          <w:szCs w:val="18"/>
        </w:rPr>
        <w:t xml:space="preserve"> </w:t>
      </w:r>
      <w:r w:rsidRPr="008A1B5E">
        <w:rPr>
          <w:rFonts w:ascii="Arial" w:hAnsi="Arial" w:cs="Arial"/>
          <w:color w:val="221E21"/>
          <w:sz w:val="18"/>
          <w:szCs w:val="18"/>
        </w:rPr>
        <w:t>sociedades.</w:t>
      </w:r>
      <w:r w:rsidRPr="008A1B5E">
        <w:rPr>
          <w:rFonts w:ascii="Arial" w:hAnsi="Arial" w:cs="Arial"/>
          <w:color w:val="221E21"/>
          <w:spacing w:val="2"/>
          <w:sz w:val="18"/>
          <w:szCs w:val="18"/>
        </w:rPr>
        <w:t xml:space="preserve"> </w:t>
      </w:r>
      <w:r w:rsidRPr="008A1B5E">
        <w:rPr>
          <w:rFonts w:ascii="Arial" w:hAnsi="Arial" w:cs="Arial"/>
          <w:color w:val="221E21"/>
          <w:sz w:val="18"/>
          <w:szCs w:val="18"/>
        </w:rPr>
        <w:t>4</w:t>
      </w:r>
      <w:r w:rsidRPr="008A1B5E">
        <w:rPr>
          <w:rFonts w:ascii="Arial" w:hAnsi="Arial" w:cs="Arial"/>
          <w:color w:val="413D3D"/>
          <w:sz w:val="18"/>
          <w:szCs w:val="18"/>
        </w:rPr>
        <w:t>ª</w:t>
      </w:r>
      <w:r w:rsidRPr="008A1B5E">
        <w:rPr>
          <w:rFonts w:ascii="Arial" w:hAnsi="Arial" w:cs="Arial"/>
          <w:color w:val="413D3D"/>
          <w:spacing w:val="3"/>
          <w:sz w:val="18"/>
          <w:szCs w:val="18"/>
        </w:rPr>
        <w:t xml:space="preserve"> </w:t>
      </w:r>
      <w:r w:rsidRPr="008A1B5E">
        <w:rPr>
          <w:rFonts w:ascii="Arial" w:hAnsi="Arial" w:cs="Arial"/>
          <w:color w:val="221E21"/>
          <w:sz w:val="18"/>
          <w:szCs w:val="18"/>
        </w:rPr>
        <w:t>edición</w:t>
      </w:r>
      <w:r w:rsidRPr="008A1B5E">
        <w:rPr>
          <w:rFonts w:ascii="Arial" w:hAnsi="Arial" w:cs="Arial"/>
          <w:color w:val="413D3D"/>
          <w:sz w:val="18"/>
          <w:szCs w:val="18"/>
        </w:rPr>
        <w:t>.</w:t>
      </w:r>
      <w:r>
        <w:rPr>
          <w:rFonts w:ascii="Arial" w:hAnsi="Arial" w:cs="Arial"/>
          <w:sz w:val="18"/>
          <w:szCs w:val="18"/>
        </w:rPr>
        <w:t xml:space="preserve"> </w:t>
      </w:r>
      <w:r w:rsidRPr="008A1B5E">
        <w:rPr>
          <w:rFonts w:ascii="Arial" w:hAnsi="Arial" w:cs="Arial"/>
          <w:color w:val="221E21"/>
          <w:spacing w:val="-1"/>
          <w:sz w:val="18"/>
          <w:szCs w:val="18"/>
        </w:rPr>
        <w:t>Bogotá:</w:t>
      </w:r>
      <w:r w:rsidRPr="008A1B5E">
        <w:rPr>
          <w:rFonts w:ascii="Arial" w:hAnsi="Arial" w:cs="Arial"/>
          <w:color w:val="221E21"/>
          <w:spacing w:val="10"/>
          <w:sz w:val="18"/>
          <w:szCs w:val="18"/>
        </w:rPr>
        <w:t xml:space="preserve"> </w:t>
      </w:r>
      <w:r w:rsidRPr="008A1B5E">
        <w:rPr>
          <w:rFonts w:ascii="Arial" w:hAnsi="Arial" w:cs="Arial"/>
          <w:color w:val="221E21"/>
          <w:spacing w:val="-1"/>
          <w:sz w:val="18"/>
          <w:szCs w:val="18"/>
        </w:rPr>
        <w:t>Ed</w:t>
      </w:r>
      <w:r w:rsidRPr="008A1B5E">
        <w:rPr>
          <w:rFonts w:ascii="Arial" w:hAnsi="Arial" w:cs="Arial"/>
          <w:color w:val="6D686A"/>
          <w:spacing w:val="-1"/>
          <w:sz w:val="18"/>
          <w:szCs w:val="18"/>
        </w:rPr>
        <w:t>.</w:t>
      </w:r>
      <w:r w:rsidRPr="008A1B5E">
        <w:rPr>
          <w:rFonts w:ascii="Arial" w:hAnsi="Arial" w:cs="Arial"/>
          <w:color w:val="6D686A"/>
          <w:spacing w:val="-10"/>
          <w:sz w:val="18"/>
          <w:szCs w:val="18"/>
        </w:rPr>
        <w:t xml:space="preserve"> </w:t>
      </w:r>
      <w:r w:rsidRPr="008A1B5E">
        <w:rPr>
          <w:rFonts w:ascii="Arial" w:hAnsi="Arial" w:cs="Arial"/>
          <w:color w:val="221E21"/>
          <w:spacing w:val="-1"/>
          <w:sz w:val="18"/>
          <w:szCs w:val="18"/>
        </w:rPr>
        <w:t>Librería</w:t>
      </w:r>
      <w:r w:rsidRPr="008A1B5E">
        <w:rPr>
          <w:rFonts w:ascii="Arial" w:hAnsi="Arial" w:cs="Arial"/>
          <w:color w:val="221E21"/>
          <w:sz w:val="18"/>
          <w:szCs w:val="18"/>
        </w:rPr>
        <w:t xml:space="preserve"> </w:t>
      </w:r>
      <w:r w:rsidRPr="008A1B5E">
        <w:rPr>
          <w:rFonts w:ascii="Arial" w:hAnsi="Arial" w:cs="Arial"/>
          <w:color w:val="221E21"/>
          <w:spacing w:val="-1"/>
          <w:sz w:val="18"/>
          <w:szCs w:val="18"/>
        </w:rPr>
        <w:t>del</w:t>
      </w:r>
      <w:r w:rsidRPr="008A1B5E">
        <w:rPr>
          <w:rFonts w:ascii="Arial" w:hAnsi="Arial" w:cs="Arial"/>
          <w:color w:val="221E21"/>
          <w:spacing w:val="24"/>
          <w:sz w:val="18"/>
          <w:szCs w:val="18"/>
        </w:rPr>
        <w:t xml:space="preserve"> </w:t>
      </w:r>
      <w:r w:rsidRPr="008A1B5E">
        <w:rPr>
          <w:rFonts w:ascii="Arial" w:hAnsi="Arial" w:cs="Arial"/>
          <w:color w:val="221E21"/>
          <w:spacing w:val="-1"/>
          <w:sz w:val="18"/>
          <w:szCs w:val="18"/>
        </w:rPr>
        <w:t>Profesional.</w:t>
      </w:r>
      <w:r w:rsidRPr="008A1B5E">
        <w:rPr>
          <w:rFonts w:ascii="Arial" w:hAnsi="Arial" w:cs="Arial"/>
          <w:color w:val="221E21"/>
          <w:spacing w:val="-17"/>
          <w:sz w:val="18"/>
          <w:szCs w:val="18"/>
        </w:rPr>
        <w:t xml:space="preserve"> </w:t>
      </w:r>
      <w:r w:rsidRPr="008A1B5E">
        <w:rPr>
          <w:rFonts w:ascii="Arial" w:hAnsi="Arial" w:cs="Arial"/>
          <w:color w:val="221E21"/>
          <w:sz w:val="18"/>
          <w:szCs w:val="18"/>
        </w:rPr>
        <w:t>2006,</w:t>
      </w:r>
      <w:r w:rsidRPr="008A1B5E">
        <w:rPr>
          <w:rFonts w:ascii="Arial" w:hAnsi="Arial" w:cs="Arial"/>
          <w:color w:val="221E21"/>
          <w:spacing w:val="-19"/>
          <w:sz w:val="18"/>
          <w:szCs w:val="18"/>
        </w:rPr>
        <w:t xml:space="preserve"> </w:t>
      </w:r>
      <w:r w:rsidRPr="008A1B5E">
        <w:rPr>
          <w:rFonts w:ascii="Arial" w:hAnsi="Arial" w:cs="Arial"/>
          <w:color w:val="221E21"/>
          <w:sz w:val="18"/>
          <w:szCs w:val="18"/>
        </w:rPr>
        <w:t>p</w:t>
      </w:r>
      <w:r w:rsidRPr="008A1B5E">
        <w:rPr>
          <w:rFonts w:ascii="Arial" w:hAnsi="Arial" w:cs="Arial"/>
          <w:color w:val="555454"/>
          <w:sz w:val="18"/>
          <w:szCs w:val="18"/>
        </w:rPr>
        <w:t>.</w:t>
      </w:r>
      <w:r w:rsidRPr="008A1B5E">
        <w:rPr>
          <w:rFonts w:ascii="Arial" w:hAnsi="Arial" w:cs="Arial"/>
          <w:color w:val="555454"/>
          <w:spacing w:val="-33"/>
          <w:sz w:val="18"/>
          <w:szCs w:val="18"/>
        </w:rPr>
        <w:t xml:space="preserve"> </w:t>
      </w:r>
      <w:r w:rsidRPr="008A1B5E">
        <w:rPr>
          <w:rFonts w:ascii="Arial" w:hAnsi="Arial" w:cs="Arial"/>
          <w:color w:val="221E21"/>
          <w:sz w:val="18"/>
          <w:szCs w:val="18"/>
        </w:rPr>
        <w:t>45-49</w:t>
      </w:r>
      <w:r w:rsidRPr="008A1B5E">
        <w:rPr>
          <w:rFonts w:ascii="Arial" w:hAnsi="Arial" w:cs="Arial"/>
          <w:color w:val="413D3D"/>
          <w:sz w:val="18"/>
          <w:szCs w:val="18"/>
        </w:rPr>
        <w:t xml:space="preserve">. </w:t>
      </w:r>
    </w:p>
    <w:p xmlns:wp14="http://schemas.microsoft.com/office/word/2010/wordml" w:rsidRPr="008A1B5E" w:rsidR="006A2A48" w:rsidP="006A2A48" w:rsidRDefault="006A2A48" w14:paraId="07459315" wp14:textId="77777777">
      <w:pPr>
        <w:pStyle w:val="Textonotapie"/>
        <w:tabs>
          <w:tab w:val="left" w:pos="8222"/>
        </w:tabs>
        <w:ind w:right="49" w:firstLine="687"/>
        <w:rPr>
          <w:rFonts w:ascii="Arial" w:hAnsi="Arial" w:cs="Arial"/>
          <w:sz w:val="18"/>
          <w:szCs w:val="18"/>
          <w:lang w:val="es-ES"/>
        </w:rPr>
      </w:pPr>
    </w:p>
  </w:footnote>
  <w:footnote w:id="4">
    <w:p xmlns:wp14="http://schemas.microsoft.com/office/word/2010/wordml" w:rsidRPr="008A1B5E" w:rsidR="006A2A48" w:rsidP="006A2A48" w:rsidRDefault="006A2A48" w14:paraId="70C32116" wp14:textId="77777777">
      <w:pPr>
        <w:tabs>
          <w:tab w:val="left" w:pos="8222"/>
        </w:tabs>
        <w:ind w:right="49" w:firstLine="687"/>
        <w:jc w:val="both"/>
        <w:rPr>
          <w:rFonts w:ascii="Arial" w:hAnsi="Arial" w:cs="Arial"/>
          <w:sz w:val="18"/>
          <w:szCs w:val="18"/>
          <w:lang w:val="es-ES"/>
        </w:rPr>
      </w:pPr>
      <w:r w:rsidRPr="008A1B5E">
        <w:rPr>
          <w:rStyle w:val="Refdenotaalpie"/>
          <w:rFonts w:ascii="Arial" w:hAnsi="Arial" w:cs="Arial"/>
          <w:sz w:val="18"/>
          <w:szCs w:val="18"/>
          <w:lang w:val="es-MX"/>
        </w:rPr>
        <w:footnoteRef/>
      </w:r>
      <w:r w:rsidRPr="008A1B5E">
        <w:rPr>
          <w:rStyle w:val="Refdenotaalpie"/>
          <w:rFonts w:ascii="Arial" w:hAnsi="Arial" w:cs="Arial"/>
          <w:sz w:val="18"/>
          <w:szCs w:val="18"/>
          <w:lang w:val="es-MX"/>
        </w:rPr>
        <w:t xml:space="preserve"> </w:t>
      </w:r>
      <w:r w:rsidRPr="008A1B5E">
        <w:rPr>
          <w:rFonts w:ascii="Arial" w:hAnsi="Arial" w:cs="Arial"/>
          <w:color w:val="242121"/>
          <w:sz w:val="18"/>
          <w:szCs w:val="18"/>
        </w:rPr>
        <w:t>Para José Ignacio Narváez en las sociedades</w:t>
      </w:r>
      <w:r w:rsidRPr="008A1B5E">
        <w:rPr>
          <w:rFonts w:ascii="Arial" w:hAnsi="Arial" w:cs="Arial"/>
          <w:color w:val="242121"/>
          <w:spacing w:val="1"/>
          <w:sz w:val="18"/>
          <w:szCs w:val="18"/>
        </w:rPr>
        <w:t xml:space="preserve"> </w:t>
      </w:r>
      <w:r w:rsidRPr="008A1B5E">
        <w:rPr>
          <w:rFonts w:ascii="Arial" w:hAnsi="Arial" w:cs="Arial"/>
          <w:color w:val="242121"/>
          <w:sz w:val="18"/>
          <w:szCs w:val="18"/>
        </w:rPr>
        <w:t xml:space="preserve">de capital </w:t>
      </w:r>
      <w:r>
        <w:rPr>
          <w:rFonts w:ascii="Arial" w:hAnsi="Arial" w:cs="Arial"/>
          <w:color w:val="444141"/>
          <w:sz w:val="18"/>
          <w:szCs w:val="18"/>
        </w:rPr>
        <w:t>“</w:t>
      </w:r>
      <w:r w:rsidRPr="008A1B5E">
        <w:rPr>
          <w:rFonts w:ascii="Arial" w:hAnsi="Arial" w:cs="Arial"/>
          <w:color w:val="242121"/>
          <w:sz w:val="18"/>
          <w:szCs w:val="18"/>
        </w:rPr>
        <w:t>[</w:t>
      </w:r>
      <w:r w:rsidRPr="008A1B5E">
        <w:rPr>
          <w:rFonts w:ascii="Arial" w:hAnsi="Arial" w:cs="Arial"/>
          <w:color w:val="444141"/>
          <w:sz w:val="18"/>
          <w:szCs w:val="18"/>
        </w:rPr>
        <w:t>..</w:t>
      </w:r>
      <w:r w:rsidRPr="008A1B5E">
        <w:rPr>
          <w:rFonts w:ascii="Arial" w:hAnsi="Arial" w:cs="Arial"/>
          <w:color w:val="242121"/>
          <w:sz w:val="18"/>
          <w:szCs w:val="18"/>
        </w:rPr>
        <w:t>.] una vez efectuados</w:t>
      </w:r>
      <w:r w:rsidRPr="008A1B5E">
        <w:rPr>
          <w:rFonts w:ascii="Arial" w:hAnsi="Arial" w:cs="Arial"/>
          <w:color w:val="242121"/>
          <w:spacing w:val="1"/>
          <w:sz w:val="18"/>
          <w:szCs w:val="18"/>
        </w:rPr>
        <w:t xml:space="preserve"> </w:t>
      </w:r>
      <w:r w:rsidRPr="008A1B5E">
        <w:rPr>
          <w:rFonts w:ascii="Arial" w:hAnsi="Arial" w:cs="Arial"/>
          <w:color w:val="242121"/>
          <w:sz w:val="18"/>
          <w:szCs w:val="18"/>
        </w:rPr>
        <w:t>los</w:t>
      </w:r>
      <w:r w:rsidRPr="008A1B5E">
        <w:rPr>
          <w:rFonts w:ascii="Arial" w:hAnsi="Arial" w:cs="Arial"/>
          <w:color w:val="242121"/>
          <w:spacing w:val="1"/>
          <w:sz w:val="18"/>
          <w:szCs w:val="18"/>
        </w:rPr>
        <w:t xml:space="preserve"> </w:t>
      </w:r>
      <w:r w:rsidRPr="008A1B5E">
        <w:rPr>
          <w:rFonts w:ascii="Arial" w:hAnsi="Arial" w:cs="Arial"/>
          <w:color w:val="242121"/>
          <w:sz w:val="18"/>
          <w:szCs w:val="18"/>
        </w:rPr>
        <w:t>aportes, los asociados pasan la penumbra y son inadvertidos o carecen de importancia para los</w:t>
      </w:r>
      <w:r w:rsidRPr="008A1B5E">
        <w:rPr>
          <w:rFonts w:ascii="Arial" w:hAnsi="Arial" w:cs="Arial"/>
          <w:color w:val="242121"/>
          <w:spacing w:val="1"/>
          <w:sz w:val="18"/>
          <w:szCs w:val="18"/>
        </w:rPr>
        <w:t xml:space="preserve"> </w:t>
      </w:r>
      <w:r w:rsidRPr="008A1B5E">
        <w:rPr>
          <w:rFonts w:ascii="Arial" w:hAnsi="Arial" w:cs="Arial"/>
          <w:color w:val="242121"/>
          <w:spacing w:val="-1"/>
          <w:sz w:val="18"/>
          <w:szCs w:val="18"/>
        </w:rPr>
        <w:t xml:space="preserve">terceros, en razón de que solamente </w:t>
      </w:r>
      <w:r w:rsidRPr="008A1B5E">
        <w:rPr>
          <w:rFonts w:ascii="Arial" w:hAnsi="Arial" w:cs="Arial"/>
          <w:color w:val="242121"/>
          <w:sz w:val="18"/>
          <w:szCs w:val="18"/>
        </w:rPr>
        <w:t>responden hasta concurrencia de sus respectivas aportaciones</w:t>
      </w:r>
      <w:r w:rsidRPr="008A1B5E">
        <w:rPr>
          <w:rFonts w:ascii="Arial" w:hAnsi="Arial" w:cs="Arial"/>
          <w:color w:val="242121"/>
          <w:spacing w:val="1"/>
          <w:sz w:val="18"/>
          <w:szCs w:val="18"/>
        </w:rPr>
        <w:t xml:space="preserve"> </w:t>
      </w:r>
      <w:r w:rsidRPr="008A1B5E">
        <w:rPr>
          <w:rFonts w:ascii="Arial" w:hAnsi="Arial" w:cs="Arial"/>
          <w:color w:val="242121"/>
          <w:sz w:val="18"/>
          <w:szCs w:val="18"/>
        </w:rPr>
        <w:t>[.</w:t>
      </w:r>
      <w:r w:rsidRPr="008A1B5E">
        <w:rPr>
          <w:rFonts w:ascii="Arial" w:hAnsi="Arial" w:cs="Arial"/>
          <w:color w:val="444141"/>
          <w:sz w:val="18"/>
          <w:szCs w:val="18"/>
        </w:rPr>
        <w:t>.</w:t>
      </w:r>
      <w:r w:rsidRPr="008A1B5E">
        <w:rPr>
          <w:rFonts w:ascii="Arial" w:hAnsi="Arial" w:cs="Arial"/>
          <w:color w:val="242121"/>
          <w:sz w:val="18"/>
          <w:szCs w:val="18"/>
        </w:rPr>
        <w:t>.] y por tal virtud de la ley de circulación propia de las acciones, los accionistas de hoy pueden ser</w:t>
      </w:r>
      <w:r w:rsidRPr="008A1B5E">
        <w:rPr>
          <w:rFonts w:ascii="Arial" w:hAnsi="Arial" w:cs="Arial"/>
          <w:color w:val="242121"/>
          <w:spacing w:val="1"/>
          <w:sz w:val="18"/>
          <w:szCs w:val="18"/>
        </w:rPr>
        <w:t xml:space="preserve"> </w:t>
      </w:r>
      <w:r w:rsidRPr="008A1B5E">
        <w:rPr>
          <w:rFonts w:ascii="Arial" w:hAnsi="Arial" w:cs="Arial"/>
          <w:color w:val="242121"/>
          <w:sz w:val="18"/>
          <w:szCs w:val="18"/>
        </w:rPr>
        <w:t>distintos</w:t>
      </w:r>
      <w:r w:rsidRPr="008A1B5E">
        <w:rPr>
          <w:rFonts w:ascii="Arial" w:hAnsi="Arial" w:cs="Arial"/>
          <w:color w:val="242121"/>
          <w:spacing w:val="2"/>
          <w:sz w:val="18"/>
          <w:szCs w:val="18"/>
        </w:rPr>
        <w:t xml:space="preserve"> </w:t>
      </w:r>
      <w:r w:rsidRPr="008A1B5E">
        <w:rPr>
          <w:rFonts w:ascii="Arial" w:hAnsi="Arial" w:cs="Arial"/>
          <w:color w:val="242121"/>
          <w:sz w:val="18"/>
          <w:szCs w:val="18"/>
        </w:rPr>
        <w:t>de</w:t>
      </w:r>
      <w:r w:rsidRPr="008A1B5E">
        <w:rPr>
          <w:rFonts w:ascii="Arial" w:hAnsi="Arial" w:cs="Arial"/>
          <w:color w:val="242121"/>
          <w:spacing w:val="33"/>
          <w:sz w:val="18"/>
          <w:szCs w:val="18"/>
        </w:rPr>
        <w:t xml:space="preserve"> </w:t>
      </w:r>
      <w:r w:rsidRPr="008A1B5E">
        <w:rPr>
          <w:rFonts w:ascii="Arial" w:hAnsi="Arial" w:cs="Arial"/>
          <w:color w:val="242121"/>
          <w:sz w:val="18"/>
          <w:szCs w:val="18"/>
        </w:rPr>
        <w:t>los</w:t>
      </w:r>
      <w:r w:rsidRPr="008A1B5E">
        <w:rPr>
          <w:rFonts w:ascii="Arial" w:hAnsi="Arial" w:cs="Arial"/>
          <w:color w:val="242121"/>
          <w:spacing w:val="35"/>
          <w:sz w:val="18"/>
          <w:szCs w:val="18"/>
        </w:rPr>
        <w:t xml:space="preserve"> </w:t>
      </w:r>
      <w:r w:rsidRPr="008A1B5E">
        <w:rPr>
          <w:rFonts w:ascii="Arial" w:hAnsi="Arial" w:cs="Arial"/>
          <w:color w:val="242121"/>
          <w:sz w:val="18"/>
          <w:szCs w:val="18"/>
        </w:rPr>
        <w:t>de</w:t>
      </w:r>
      <w:r w:rsidRPr="008A1B5E">
        <w:rPr>
          <w:rFonts w:ascii="Arial" w:hAnsi="Arial" w:cs="Arial"/>
          <w:color w:val="242121"/>
          <w:spacing w:val="26"/>
          <w:sz w:val="18"/>
          <w:szCs w:val="18"/>
        </w:rPr>
        <w:t xml:space="preserve"> </w:t>
      </w:r>
      <w:r w:rsidRPr="008A1B5E">
        <w:rPr>
          <w:rFonts w:ascii="Arial" w:hAnsi="Arial" w:cs="Arial"/>
          <w:color w:val="242121"/>
          <w:sz w:val="18"/>
          <w:szCs w:val="18"/>
        </w:rPr>
        <w:t>ayer</w:t>
      </w:r>
      <w:r w:rsidRPr="008A1B5E">
        <w:rPr>
          <w:rFonts w:ascii="Arial" w:hAnsi="Arial" w:cs="Arial"/>
          <w:color w:val="242121"/>
          <w:spacing w:val="33"/>
          <w:sz w:val="18"/>
          <w:szCs w:val="18"/>
        </w:rPr>
        <w:t xml:space="preserve"> </w:t>
      </w:r>
      <w:r w:rsidRPr="008A1B5E">
        <w:rPr>
          <w:rFonts w:ascii="Arial" w:hAnsi="Arial" w:cs="Arial"/>
          <w:color w:val="242121"/>
          <w:sz w:val="18"/>
          <w:szCs w:val="18"/>
        </w:rPr>
        <w:t>y</w:t>
      </w:r>
      <w:r w:rsidRPr="008A1B5E">
        <w:rPr>
          <w:rFonts w:ascii="Arial" w:hAnsi="Arial" w:cs="Arial"/>
          <w:color w:val="242121"/>
          <w:spacing w:val="2"/>
          <w:sz w:val="18"/>
          <w:szCs w:val="18"/>
        </w:rPr>
        <w:t xml:space="preserve"> </w:t>
      </w:r>
      <w:r w:rsidRPr="008A1B5E">
        <w:rPr>
          <w:rFonts w:ascii="Arial" w:hAnsi="Arial" w:cs="Arial"/>
          <w:color w:val="242121"/>
          <w:sz w:val="18"/>
          <w:szCs w:val="18"/>
        </w:rPr>
        <w:t>de</w:t>
      </w:r>
      <w:r w:rsidRPr="008A1B5E">
        <w:rPr>
          <w:rFonts w:ascii="Arial" w:hAnsi="Arial" w:cs="Arial"/>
          <w:color w:val="242121"/>
          <w:spacing w:val="32"/>
          <w:sz w:val="18"/>
          <w:szCs w:val="18"/>
        </w:rPr>
        <w:t xml:space="preserve"> </w:t>
      </w:r>
      <w:r w:rsidRPr="008A1B5E">
        <w:rPr>
          <w:rFonts w:ascii="Arial" w:hAnsi="Arial" w:cs="Arial"/>
          <w:color w:val="242121"/>
          <w:sz w:val="18"/>
          <w:szCs w:val="18"/>
        </w:rPr>
        <w:t>los</w:t>
      </w:r>
      <w:r w:rsidRPr="008A1B5E">
        <w:rPr>
          <w:rFonts w:ascii="Arial" w:hAnsi="Arial" w:cs="Arial"/>
          <w:color w:val="242121"/>
          <w:spacing w:val="34"/>
          <w:sz w:val="18"/>
          <w:szCs w:val="18"/>
        </w:rPr>
        <w:t xml:space="preserve"> </w:t>
      </w:r>
      <w:r w:rsidRPr="008A1B5E">
        <w:rPr>
          <w:rFonts w:ascii="Arial" w:hAnsi="Arial" w:cs="Arial"/>
          <w:color w:val="242121"/>
          <w:sz w:val="18"/>
          <w:szCs w:val="18"/>
        </w:rPr>
        <w:t>de</w:t>
      </w:r>
      <w:r w:rsidRPr="008A1B5E">
        <w:rPr>
          <w:rFonts w:ascii="Arial" w:hAnsi="Arial" w:cs="Arial"/>
          <w:color w:val="242121"/>
          <w:spacing w:val="25"/>
          <w:sz w:val="18"/>
          <w:szCs w:val="18"/>
        </w:rPr>
        <w:t xml:space="preserve"> </w:t>
      </w:r>
      <w:r w:rsidRPr="008A1B5E">
        <w:rPr>
          <w:rFonts w:ascii="Arial" w:hAnsi="Arial" w:cs="Arial"/>
          <w:color w:val="242121"/>
          <w:sz w:val="18"/>
          <w:szCs w:val="18"/>
        </w:rPr>
        <w:t>mañana</w:t>
      </w:r>
      <w:r>
        <w:rPr>
          <w:rFonts w:ascii="Arial" w:hAnsi="Arial" w:cs="Arial"/>
          <w:color w:val="242121"/>
          <w:sz w:val="18"/>
          <w:szCs w:val="18"/>
        </w:rPr>
        <w:t>”</w:t>
      </w:r>
      <w:r w:rsidRPr="008A1B5E">
        <w:rPr>
          <w:rFonts w:ascii="Arial" w:hAnsi="Arial" w:cs="Arial"/>
          <w:color w:val="242121"/>
          <w:spacing w:val="20"/>
          <w:sz w:val="18"/>
          <w:szCs w:val="18"/>
        </w:rPr>
        <w:t xml:space="preserve"> </w:t>
      </w:r>
      <w:r w:rsidRPr="008A1B5E">
        <w:rPr>
          <w:rFonts w:ascii="Arial" w:hAnsi="Arial" w:cs="Arial"/>
          <w:color w:val="242121"/>
          <w:sz w:val="18"/>
          <w:szCs w:val="18"/>
        </w:rPr>
        <w:t>(NARVÁEZ</w:t>
      </w:r>
      <w:r w:rsidRPr="008A1B5E">
        <w:rPr>
          <w:rFonts w:ascii="Arial" w:hAnsi="Arial" w:cs="Arial"/>
          <w:color w:val="242121"/>
          <w:spacing w:val="37"/>
          <w:sz w:val="18"/>
          <w:szCs w:val="18"/>
        </w:rPr>
        <w:t xml:space="preserve"> </w:t>
      </w:r>
      <w:r w:rsidRPr="008A1B5E">
        <w:rPr>
          <w:rFonts w:ascii="Arial" w:hAnsi="Arial" w:cs="Arial"/>
          <w:color w:val="242121"/>
          <w:sz w:val="18"/>
          <w:szCs w:val="18"/>
        </w:rPr>
        <w:t>GARCÍA,</w:t>
      </w:r>
      <w:r w:rsidRPr="008A1B5E">
        <w:rPr>
          <w:rFonts w:ascii="Arial" w:hAnsi="Arial" w:cs="Arial"/>
          <w:color w:val="242121"/>
          <w:spacing w:val="32"/>
          <w:sz w:val="18"/>
          <w:szCs w:val="18"/>
        </w:rPr>
        <w:t xml:space="preserve"> </w:t>
      </w:r>
      <w:r w:rsidRPr="008A1B5E">
        <w:rPr>
          <w:rFonts w:ascii="Arial" w:hAnsi="Arial" w:cs="Arial"/>
          <w:color w:val="242121"/>
          <w:sz w:val="18"/>
          <w:szCs w:val="18"/>
        </w:rPr>
        <w:t>José</w:t>
      </w:r>
      <w:r w:rsidRPr="008A1B5E">
        <w:rPr>
          <w:rFonts w:ascii="Arial" w:hAnsi="Arial" w:cs="Arial"/>
          <w:color w:val="242121"/>
          <w:spacing w:val="-1"/>
          <w:sz w:val="18"/>
          <w:szCs w:val="18"/>
        </w:rPr>
        <w:t xml:space="preserve"> </w:t>
      </w:r>
      <w:r w:rsidRPr="008A1B5E">
        <w:rPr>
          <w:rFonts w:ascii="Arial" w:hAnsi="Arial" w:cs="Arial"/>
          <w:color w:val="242121"/>
          <w:sz w:val="18"/>
          <w:szCs w:val="18"/>
        </w:rPr>
        <w:t>Ignacio</w:t>
      </w:r>
      <w:r w:rsidRPr="008A1B5E">
        <w:rPr>
          <w:rFonts w:ascii="Arial" w:hAnsi="Arial" w:cs="Arial"/>
          <w:color w:val="444141"/>
          <w:sz w:val="18"/>
          <w:szCs w:val="18"/>
        </w:rPr>
        <w:t>.</w:t>
      </w:r>
      <w:r w:rsidRPr="008A1B5E">
        <w:rPr>
          <w:rFonts w:ascii="Arial" w:hAnsi="Arial" w:cs="Arial"/>
          <w:color w:val="444141"/>
          <w:spacing w:val="10"/>
          <w:sz w:val="18"/>
          <w:szCs w:val="18"/>
        </w:rPr>
        <w:t xml:space="preserve"> </w:t>
      </w:r>
      <w:r w:rsidRPr="008A1B5E">
        <w:rPr>
          <w:rFonts w:ascii="Arial" w:hAnsi="Arial" w:cs="Arial"/>
          <w:color w:val="242121"/>
          <w:sz w:val="18"/>
          <w:szCs w:val="18"/>
        </w:rPr>
        <w:t>Teoría</w:t>
      </w:r>
      <w:r w:rsidRPr="008A1B5E">
        <w:rPr>
          <w:rFonts w:ascii="Arial" w:hAnsi="Arial" w:cs="Arial"/>
          <w:color w:val="242121"/>
          <w:spacing w:val="35"/>
          <w:sz w:val="18"/>
          <w:szCs w:val="18"/>
        </w:rPr>
        <w:t xml:space="preserve"> </w:t>
      </w:r>
      <w:r w:rsidRPr="008A1B5E">
        <w:rPr>
          <w:rFonts w:ascii="Arial" w:hAnsi="Arial" w:cs="Arial"/>
          <w:color w:val="242121"/>
          <w:sz w:val="18"/>
          <w:szCs w:val="18"/>
        </w:rPr>
        <w:t>General</w:t>
      </w:r>
      <w:r w:rsidRPr="008A1B5E">
        <w:rPr>
          <w:rFonts w:ascii="Arial" w:hAnsi="Arial" w:cs="Arial"/>
          <w:color w:val="242121"/>
          <w:spacing w:val="-50"/>
          <w:sz w:val="18"/>
          <w:szCs w:val="18"/>
        </w:rPr>
        <w:t xml:space="preserve"> </w:t>
      </w:r>
      <w:r w:rsidRPr="008A1B5E">
        <w:rPr>
          <w:rFonts w:ascii="Arial" w:hAnsi="Arial" w:cs="Arial"/>
          <w:color w:val="242121"/>
          <w:sz w:val="18"/>
          <w:szCs w:val="18"/>
        </w:rPr>
        <w:t>de</w:t>
      </w:r>
      <w:r w:rsidRPr="008A1B5E">
        <w:rPr>
          <w:rFonts w:ascii="Arial" w:hAnsi="Arial" w:cs="Arial"/>
          <w:color w:val="242121"/>
          <w:spacing w:val="37"/>
          <w:sz w:val="18"/>
          <w:szCs w:val="18"/>
        </w:rPr>
        <w:t xml:space="preserve"> </w:t>
      </w:r>
      <w:r w:rsidRPr="008A1B5E">
        <w:rPr>
          <w:rFonts w:ascii="Arial" w:hAnsi="Arial" w:cs="Arial"/>
          <w:color w:val="242121"/>
          <w:sz w:val="18"/>
          <w:szCs w:val="18"/>
        </w:rPr>
        <w:t>las</w:t>
      </w:r>
      <w:r w:rsidRPr="008A1B5E">
        <w:rPr>
          <w:rFonts w:ascii="Arial" w:hAnsi="Arial" w:cs="Arial"/>
          <w:color w:val="242121"/>
          <w:spacing w:val="26"/>
          <w:sz w:val="18"/>
          <w:szCs w:val="18"/>
        </w:rPr>
        <w:t xml:space="preserve"> </w:t>
      </w:r>
      <w:r w:rsidRPr="008A1B5E">
        <w:rPr>
          <w:rFonts w:ascii="Arial" w:hAnsi="Arial" w:cs="Arial"/>
          <w:color w:val="242121"/>
          <w:sz w:val="18"/>
          <w:szCs w:val="18"/>
        </w:rPr>
        <w:t>Sociedades</w:t>
      </w:r>
      <w:r w:rsidRPr="008A1B5E">
        <w:rPr>
          <w:rFonts w:ascii="Arial" w:hAnsi="Arial" w:cs="Arial"/>
          <w:color w:val="444141"/>
          <w:sz w:val="18"/>
          <w:szCs w:val="18"/>
        </w:rPr>
        <w:t>.</w:t>
      </w:r>
      <w:r w:rsidRPr="008A1B5E">
        <w:rPr>
          <w:rFonts w:ascii="Arial" w:hAnsi="Arial" w:cs="Arial"/>
          <w:color w:val="444141"/>
          <w:spacing w:val="-1"/>
          <w:sz w:val="18"/>
          <w:szCs w:val="18"/>
        </w:rPr>
        <w:t xml:space="preserve"> </w:t>
      </w:r>
      <w:r w:rsidRPr="008A1B5E">
        <w:rPr>
          <w:rFonts w:ascii="Arial" w:hAnsi="Arial" w:cs="Arial"/>
          <w:color w:val="242121"/>
          <w:sz w:val="18"/>
          <w:szCs w:val="18"/>
        </w:rPr>
        <w:t>Bogotá</w:t>
      </w:r>
      <w:r w:rsidRPr="008A1B5E">
        <w:rPr>
          <w:rFonts w:ascii="Arial" w:hAnsi="Arial" w:cs="Arial"/>
          <w:color w:val="444141"/>
          <w:sz w:val="18"/>
          <w:szCs w:val="18"/>
        </w:rPr>
        <w:t>:</w:t>
      </w:r>
      <w:r w:rsidRPr="008A1B5E">
        <w:rPr>
          <w:rFonts w:ascii="Arial" w:hAnsi="Arial" w:cs="Arial"/>
          <w:color w:val="444141"/>
          <w:spacing w:val="-7"/>
          <w:sz w:val="18"/>
          <w:szCs w:val="18"/>
        </w:rPr>
        <w:t xml:space="preserve"> </w:t>
      </w:r>
      <w:r w:rsidRPr="008A1B5E">
        <w:rPr>
          <w:rFonts w:ascii="Arial" w:hAnsi="Arial" w:cs="Arial"/>
          <w:color w:val="242121"/>
          <w:sz w:val="18"/>
          <w:szCs w:val="18"/>
        </w:rPr>
        <w:t>Ed.</w:t>
      </w:r>
      <w:r w:rsidRPr="008A1B5E">
        <w:rPr>
          <w:rFonts w:ascii="Arial" w:hAnsi="Arial" w:cs="Arial"/>
          <w:color w:val="242121"/>
          <w:spacing w:val="8"/>
          <w:sz w:val="18"/>
          <w:szCs w:val="18"/>
        </w:rPr>
        <w:t xml:space="preserve"> </w:t>
      </w:r>
      <w:proofErr w:type="spellStart"/>
      <w:r w:rsidRPr="008A1B5E">
        <w:rPr>
          <w:rFonts w:ascii="Arial" w:hAnsi="Arial" w:cs="Arial"/>
          <w:color w:val="242121"/>
          <w:sz w:val="18"/>
          <w:szCs w:val="18"/>
        </w:rPr>
        <w:t>Legis</w:t>
      </w:r>
      <w:proofErr w:type="spellEnd"/>
      <w:r w:rsidRPr="008A1B5E">
        <w:rPr>
          <w:rFonts w:ascii="Arial" w:hAnsi="Arial" w:cs="Arial"/>
          <w:color w:val="5B5858"/>
          <w:sz w:val="18"/>
          <w:szCs w:val="18"/>
        </w:rPr>
        <w:t>.</w:t>
      </w:r>
      <w:r w:rsidRPr="008A1B5E">
        <w:rPr>
          <w:rFonts w:ascii="Arial" w:hAnsi="Arial" w:cs="Arial"/>
          <w:color w:val="5B5858"/>
          <w:spacing w:val="17"/>
          <w:sz w:val="18"/>
          <w:szCs w:val="18"/>
        </w:rPr>
        <w:t xml:space="preserve"> </w:t>
      </w:r>
      <w:r w:rsidRPr="008A1B5E">
        <w:rPr>
          <w:rFonts w:ascii="Arial" w:hAnsi="Arial" w:cs="Arial"/>
          <w:color w:val="242121"/>
          <w:sz w:val="18"/>
          <w:szCs w:val="18"/>
        </w:rPr>
        <w:t>1998.</w:t>
      </w:r>
      <w:r w:rsidRPr="008A1B5E">
        <w:rPr>
          <w:rFonts w:ascii="Arial" w:hAnsi="Arial" w:cs="Arial"/>
          <w:color w:val="242121"/>
          <w:spacing w:val="3"/>
          <w:sz w:val="18"/>
          <w:szCs w:val="18"/>
        </w:rPr>
        <w:t xml:space="preserve"> </w:t>
      </w:r>
      <w:r w:rsidRPr="008A1B5E">
        <w:rPr>
          <w:rFonts w:ascii="Arial" w:hAnsi="Arial" w:cs="Arial"/>
          <w:color w:val="242121"/>
          <w:sz w:val="18"/>
          <w:szCs w:val="18"/>
        </w:rPr>
        <w:t>p.</w:t>
      </w:r>
      <w:r w:rsidRPr="008A1B5E">
        <w:rPr>
          <w:rFonts w:ascii="Arial" w:hAnsi="Arial" w:cs="Arial"/>
          <w:color w:val="242121"/>
          <w:spacing w:val="-1"/>
          <w:sz w:val="18"/>
          <w:szCs w:val="18"/>
        </w:rPr>
        <w:t xml:space="preserve"> </w:t>
      </w:r>
      <w:r w:rsidRPr="008A1B5E">
        <w:rPr>
          <w:rFonts w:ascii="Arial" w:hAnsi="Arial" w:cs="Arial"/>
          <w:color w:val="242121"/>
          <w:sz w:val="18"/>
          <w:szCs w:val="18"/>
        </w:rPr>
        <w:t>74).</w:t>
      </w:r>
    </w:p>
  </w:footnote>
  <w:footnote w:id="5">
    <w:p xmlns:wp14="http://schemas.microsoft.com/office/word/2010/wordml" w:rsidRPr="008A1B5E" w:rsidR="006A2A48" w:rsidP="006A2A48" w:rsidRDefault="006A2A48" w14:paraId="6687551B" wp14:textId="77777777">
      <w:pPr>
        <w:pStyle w:val="Textonotapie"/>
        <w:tabs>
          <w:tab w:val="left" w:pos="8222"/>
        </w:tabs>
        <w:ind w:right="49" w:firstLine="687"/>
        <w:jc w:val="both"/>
        <w:rPr>
          <w:rFonts w:ascii="Arial" w:hAnsi="Arial" w:cs="Arial"/>
          <w:color w:val="5B5858"/>
          <w:sz w:val="18"/>
          <w:szCs w:val="18"/>
        </w:rPr>
      </w:pPr>
      <w:r w:rsidRPr="008A1B5E">
        <w:rPr>
          <w:rStyle w:val="Refdenotaalpie"/>
          <w:rFonts w:ascii="Arial" w:hAnsi="Arial" w:cs="Arial"/>
          <w:sz w:val="18"/>
          <w:szCs w:val="18"/>
        </w:rPr>
        <w:footnoteRef/>
      </w:r>
      <w:r w:rsidRPr="008A1B5E">
        <w:rPr>
          <w:rFonts w:ascii="Arial" w:hAnsi="Arial" w:cs="Arial"/>
          <w:sz w:val="18"/>
          <w:szCs w:val="18"/>
        </w:rPr>
        <w:t xml:space="preserve"> </w:t>
      </w:r>
      <w:r w:rsidRPr="008A1B5E">
        <w:rPr>
          <w:rFonts w:ascii="Arial" w:hAnsi="Arial" w:cs="Arial"/>
          <w:color w:val="242121"/>
          <w:sz w:val="18"/>
          <w:szCs w:val="18"/>
        </w:rPr>
        <w:t>Para el mismo autor citado antes</w:t>
      </w:r>
      <w:r w:rsidRPr="008A1B5E">
        <w:rPr>
          <w:rFonts w:ascii="Arial" w:hAnsi="Arial" w:cs="Arial"/>
          <w:color w:val="242121"/>
          <w:spacing w:val="52"/>
          <w:sz w:val="18"/>
          <w:szCs w:val="18"/>
        </w:rPr>
        <w:t xml:space="preserve"> </w:t>
      </w:r>
      <w:r>
        <w:rPr>
          <w:rFonts w:ascii="Arial" w:hAnsi="Arial" w:cs="Arial"/>
          <w:color w:val="5B5858"/>
          <w:sz w:val="18"/>
          <w:szCs w:val="18"/>
        </w:rPr>
        <w:t>“</w:t>
      </w:r>
      <w:r w:rsidRPr="008A1B5E">
        <w:rPr>
          <w:rFonts w:ascii="Arial" w:hAnsi="Arial" w:cs="Arial"/>
          <w:color w:val="242121"/>
          <w:sz w:val="18"/>
          <w:szCs w:val="18"/>
        </w:rPr>
        <w:t>En las de personas los socios se conocen y cada uno</w:t>
      </w:r>
      <w:r w:rsidRPr="008A1B5E">
        <w:rPr>
          <w:rFonts w:ascii="Arial" w:hAnsi="Arial" w:cs="Arial"/>
          <w:color w:val="242121"/>
          <w:spacing w:val="1"/>
          <w:sz w:val="18"/>
          <w:szCs w:val="18"/>
        </w:rPr>
        <w:t xml:space="preserve"> </w:t>
      </w:r>
      <w:r w:rsidRPr="008A1B5E">
        <w:rPr>
          <w:rFonts w:ascii="Arial" w:hAnsi="Arial" w:cs="Arial"/>
          <w:color w:val="242121"/>
          <w:sz w:val="18"/>
          <w:szCs w:val="18"/>
        </w:rPr>
        <w:t>es el punto de referencia de los demás consocios</w:t>
      </w:r>
      <w:r w:rsidRPr="008A1B5E">
        <w:rPr>
          <w:rFonts w:ascii="Arial" w:hAnsi="Arial" w:cs="Arial"/>
          <w:color w:val="444141"/>
          <w:sz w:val="18"/>
          <w:szCs w:val="18"/>
        </w:rPr>
        <w:t xml:space="preserve">, </w:t>
      </w:r>
      <w:r w:rsidRPr="008A1B5E">
        <w:rPr>
          <w:rFonts w:ascii="Arial" w:hAnsi="Arial" w:cs="Arial"/>
          <w:color w:val="242121"/>
          <w:sz w:val="18"/>
          <w:szCs w:val="18"/>
        </w:rPr>
        <w:t>por la confianza recíproca que existe entre ellos.</w:t>
      </w:r>
      <w:r w:rsidRPr="008A1B5E">
        <w:rPr>
          <w:rFonts w:ascii="Arial" w:hAnsi="Arial" w:cs="Arial"/>
          <w:color w:val="242121"/>
          <w:spacing w:val="1"/>
          <w:sz w:val="18"/>
          <w:szCs w:val="18"/>
        </w:rPr>
        <w:t xml:space="preserve"> </w:t>
      </w:r>
      <w:r w:rsidRPr="008A1B5E">
        <w:rPr>
          <w:rFonts w:ascii="Arial" w:hAnsi="Arial" w:cs="Arial"/>
          <w:color w:val="242121"/>
          <w:sz w:val="18"/>
          <w:szCs w:val="18"/>
        </w:rPr>
        <w:t xml:space="preserve">Se forma </w:t>
      </w:r>
      <w:proofErr w:type="spellStart"/>
      <w:r w:rsidRPr="008A1B5E">
        <w:rPr>
          <w:rFonts w:ascii="Arial" w:hAnsi="Arial" w:cs="Arial"/>
          <w:color w:val="242121"/>
          <w:sz w:val="18"/>
          <w:szCs w:val="18"/>
        </w:rPr>
        <w:t>intuitus</w:t>
      </w:r>
      <w:proofErr w:type="spellEnd"/>
      <w:r w:rsidRPr="008A1B5E">
        <w:rPr>
          <w:rFonts w:ascii="Arial" w:hAnsi="Arial" w:cs="Arial"/>
          <w:color w:val="242121"/>
          <w:sz w:val="18"/>
          <w:szCs w:val="18"/>
        </w:rPr>
        <w:t xml:space="preserve"> </w:t>
      </w:r>
      <w:proofErr w:type="spellStart"/>
      <w:r w:rsidRPr="008A1B5E">
        <w:rPr>
          <w:rFonts w:ascii="Arial" w:hAnsi="Arial" w:cs="Arial"/>
          <w:color w:val="242121"/>
          <w:sz w:val="18"/>
          <w:szCs w:val="18"/>
        </w:rPr>
        <w:t>personarum</w:t>
      </w:r>
      <w:proofErr w:type="spellEnd"/>
      <w:r w:rsidRPr="008A1B5E">
        <w:rPr>
          <w:rFonts w:ascii="Arial" w:hAnsi="Arial" w:cs="Arial"/>
          <w:color w:val="242121"/>
          <w:sz w:val="18"/>
          <w:szCs w:val="18"/>
        </w:rPr>
        <w:t>,</w:t>
      </w:r>
      <w:r w:rsidRPr="008A1B5E">
        <w:rPr>
          <w:rFonts w:ascii="Arial" w:hAnsi="Arial" w:cs="Arial"/>
          <w:color w:val="242121"/>
          <w:spacing w:val="1"/>
          <w:sz w:val="18"/>
          <w:szCs w:val="18"/>
        </w:rPr>
        <w:t xml:space="preserve"> </w:t>
      </w:r>
      <w:r w:rsidRPr="008A1B5E">
        <w:rPr>
          <w:rFonts w:ascii="Arial" w:hAnsi="Arial" w:cs="Arial"/>
          <w:color w:val="242121"/>
          <w:sz w:val="18"/>
          <w:szCs w:val="18"/>
        </w:rPr>
        <w:t>es decir</w:t>
      </w:r>
      <w:r w:rsidRPr="008A1B5E">
        <w:rPr>
          <w:rFonts w:ascii="Arial" w:hAnsi="Arial" w:cs="Arial"/>
          <w:color w:val="444141"/>
          <w:sz w:val="18"/>
          <w:szCs w:val="18"/>
        </w:rPr>
        <w:t xml:space="preserve">, </w:t>
      </w:r>
      <w:r w:rsidRPr="008A1B5E">
        <w:rPr>
          <w:rFonts w:ascii="Arial" w:hAnsi="Arial" w:cs="Arial"/>
          <w:color w:val="242121"/>
          <w:sz w:val="18"/>
          <w:szCs w:val="18"/>
        </w:rPr>
        <w:t>por razón</w:t>
      </w:r>
      <w:r w:rsidRPr="008A1B5E">
        <w:rPr>
          <w:rFonts w:ascii="Arial" w:hAnsi="Arial" w:cs="Arial"/>
          <w:color w:val="242121"/>
          <w:spacing w:val="1"/>
          <w:sz w:val="18"/>
          <w:szCs w:val="18"/>
        </w:rPr>
        <w:t xml:space="preserve"> </w:t>
      </w:r>
      <w:r w:rsidRPr="008A1B5E">
        <w:rPr>
          <w:rFonts w:ascii="Arial" w:hAnsi="Arial" w:cs="Arial"/>
          <w:color w:val="242121"/>
          <w:sz w:val="18"/>
          <w:szCs w:val="18"/>
        </w:rPr>
        <w:t>de las personas</w:t>
      </w:r>
      <w:r w:rsidRPr="008A1B5E">
        <w:rPr>
          <w:rFonts w:ascii="Arial" w:hAnsi="Arial" w:cs="Arial"/>
          <w:color w:val="242121"/>
          <w:spacing w:val="1"/>
          <w:sz w:val="18"/>
          <w:szCs w:val="18"/>
        </w:rPr>
        <w:t xml:space="preserve"> </w:t>
      </w:r>
      <w:r w:rsidRPr="008A1B5E">
        <w:rPr>
          <w:rFonts w:ascii="Arial" w:hAnsi="Arial" w:cs="Arial"/>
          <w:color w:val="242121"/>
          <w:sz w:val="18"/>
          <w:szCs w:val="18"/>
        </w:rPr>
        <w:t>o en consideración</w:t>
      </w:r>
      <w:r w:rsidRPr="008A1B5E">
        <w:rPr>
          <w:rFonts w:ascii="Arial" w:hAnsi="Arial" w:cs="Arial"/>
          <w:color w:val="242121"/>
          <w:spacing w:val="1"/>
          <w:sz w:val="18"/>
          <w:szCs w:val="18"/>
        </w:rPr>
        <w:t xml:space="preserve"> </w:t>
      </w:r>
      <w:r w:rsidRPr="008A1B5E">
        <w:rPr>
          <w:rFonts w:ascii="Arial" w:hAnsi="Arial" w:cs="Arial"/>
          <w:color w:val="242121"/>
          <w:sz w:val="18"/>
          <w:szCs w:val="18"/>
        </w:rPr>
        <w:t>a ellas,</w:t>
      </w:r>
      <w:r w:rsidRPr="008A1B5E">
        <w:rPr>
          <w:rFonts w:ascii="Arial" w:hAnsi="Arial" w:cs="Arial"/>
          <w:color w:val="242121"/>
          <w:spacing w:val="1"/>
          <w:sz w:val="18"/>
          <w:szCs w:val="18"/>
        </w:rPr>
        <w:t xml:space="preserve"> </w:t>
      </w:r>
      <w:r w:rsidRPr="008A1B5E">
        <w:rPr>
          <w:rFonts w:ascii="Arial" w:hAnsi="Arial" w:cs="Arial"/>
          <w:color w:val="242121"/>
          <w:sz w:val="18"/>
          <w:szCs w:val="18"/>
        </w:rPr>
        <w:t>elemento que tiene importancia para los terceros, porque frente a ellos se obliga no solo la persona</w:t>
      </w:r>
      <w:r w:rsidRPr="008A1B5E">
        <w:rPr>
          <w:rFonts w:ascii="Arial" w:hAnsi="Arial" w:cs="Arial"/>
          <w:color w:val="242121"/>
          <w:spacing w:val="1"/>
          <w:sz w:val="18"/>
          <w:szCs w:val="18"/>
        </w:rPr>
        <w:t xml:space="preserve"> </w:t>
      </w:r>
      <w:r w:rsidRPr="008A1B5E">
        <w:rPr>
          <w:rFonts w:ascii="Arial" w:hAnsi="Arial" w:cs="Arial"/>
          <w:color w:val="242121"/>
          <w:spacing w:val="-1"/>
          <w:sz w:val="18"/>
          <w:szCs w:val="18"/>
        </w:rPr>
        <w:t xml:space="preserve">jurídica sino también los socios [...], y para que un socio pueda transferir o ceder su </w:t>
      </w:r>
      <w:r w:rsidRPr="008A1B5E">
        <w:rPr>
          <w:rFonts w:ascii="Arial" w:hAnsi="Arial" w:cs="Arial"/>
          <w:color w:val="242121"/>
          <w:sz w:val="18"/>
          <w:szCs w:val="18"/>
        </w:rPr>
        <w:t>parte de interés</w:t>
      </w:r>
      <w:r w:rsidRPr="008A1B5E">
        <w:rPr>
          <w:rFonts w:ascii="Arial" w:hAnsi="Arial" w:cs="Arial"/>
          <w:color w:val="242121"/>
          <w:spacing w:val="1"/>
          <w:sz w:val="18"/>
          <w:szCs w:val="18"/>
        </w:rPr>
        <w:t xml:space="preserve"> </w:t>
      </w:r>
      <w:r w:rsidRPr="008A1B5E">
        <w:rPr>
          <w:rFonts w:ascii="Arial" w:hAnsi="Arial" w:cs="Arial"/>
          <w:color w:val="242121"/>
          <w:sz w:val="18"/>
          <w:szCs w:val="18"/>
        </w:rPr>
        <w:t>en</w:t>
      </w:r>
      <w:r w:rsidRPr="008A1B5E">
        <w:rPr>
          <w:rFonts w:ascii="Arial" w:hAnsi="Arial" w:cs="Arial"/>
          <w:color w:val="242121"/>
          <w:spacing w:val="6"/>
          <w:sz w:val="18"/>
          <w:szCs w:val="18"/>
        </w:rPr>
        <w:t xml:space="preserve"> </w:t>
      </w:r>
      <w:r w:rsidRPr="008A1B5E">
        <w:rPr>
          <w:rFonts w:ascii="Arial" w:hAnsi="Arial" w:cs="Arial"/>
          <w:color w:val="242121"/>
          <w:sz w:val="18"/>
          <w:szCs w:val="18"/>
        </w:rPr>
        <w:t>la</w:t>
      </w:r>
      <w:r w:rsidRPr="008A1B5E">
        <w:rPr>
          <w:rFonts w:ascii="Arial" w:hAnsi="Arial" w:cs="Arial"/>
          <w:color w:val="242121"/>
          <w:spacing w:val="-1"/>
          <w:sz w:val="18"/>
          <w:szCs w:val="18"/>
        </w:rPr>
        <w:t xml:space="preserve"> </w:t>
      </w:r>
      <w:r w:rsidRPr="008A1B5E">
        <w:rPr>
          <w:rFonts w:ascii="Arial" w:hAnsi="Arial" w:cs="Arial"/>
          <w:color w:val="242121"/>
          <w:sz w:val="18"/>
          <w:szCs w:val="18"/>
        </w:rPr>
        <w:t>sociedad</w:t>
      </w:r>
      <w:r w:rsidRPr="008A1B5E">
        <w:rPr>
          <w:rFonts w:ascii="Arial" w:hAnsi="Arial" w:cs="Arial"/>
          <w:color w:val="242121"/>
          <w:spacing w:val="18"/>
          <w:sz w:val="18"/>
          <w:szCs w:val="18"/>
        </w:rPr>
        <w:t xml:space="preserve"> </w:t>
      </w:r>
      <w:r w:rsidRPr="008A1B5E">
        <w:rPr>
          <w:rFonts w:ascii="Arial" w:hAnsi="Arial" w:cs="Arial"/>
          <w:color w:val="242121"/>
          <w:sz w:val="18"/>
          <w:szCs w:val="18"/>
        </w:rPr>
        <w:t>a</w:t>
      </w:r>
      <w:r w:rsidRPr="008A1B5E">
        <w:rPr>
          <w:rFonts w:ascii="Arial" w:hAnsi="Arial" w:cs="Arial"/>
          <w:color w:val="242121"/>
          <w:spacing w:val="13"/>
          <w:sz w:val="18"/>
          <w:szCs w:val="18"/>
        </w:rPr>
        <w:t xml:space="preserve"> </w:t>
      </w:r>
      <w:r w:rsidRPr="008A1B5E">
        <w:rPr>
          <w:rFonts w:ascii="Arial" w:hAnsi="Arial" w:cs="Arial"/>
          <w:color w:val="242121"/>
          <w:sz w:val="18"/>
          <w:szCs w:val="18"/>
        </w:rPr>
        <w:t>un</w:t>
      </w:r>
      <w:r w:rsidRPr="008A1B5E">
        <w:rPr>
          <w:rFonts w:ascii="Arial" w:hAnsi="Arial" w:cs="Arial"/>
          <w:color w:val="242121"/>
          <w:spacing w:val="7"/>
          <w:sz w:val="18"/>
          <w:szCs w:val="18"/>
        </w:rPr>
        <w:t xml:space="preserve"> </w:t>
      </w:r>
      <w:r w:rsidRPr="008A1B5E">
        <w:rPr>
          <w:rFonts w:ascii="Arial" w:hAnsi="Arial" w:cs="Arial"/>
          <w:color w:val="242121"/>
          <w:sz w:val="18"/>
          <w:szCs w:val="18"/>
        </w:rPr>
        <w:t>tercero,</w:t>
      </w:r>
      <w:r w:rsidRPr="008A1B5E">
        <w:rPr>
          <w:rFonts w:ascii="Arial" w:hAnsi="Arial" w:cs="Arial"/>
          <w:color w:val="242121"/>
          <w:spacing w:val="15"/>
          <w:sz w:val="18"/>
          <w:szCs w:val="18"/>
        </w:rPr>
        <w:t xml:space="preserve"> </w:t>
      </w:r>
      <w:r w:rsidRPr="008A1B5E">
        <w:rPr>
          <w:rFonts w:ascii="Arial" w:hAnsi="Arial" w:cs="Arial"/>
          <w:color w:val="242121"/>
          <w:sz w:val="18"/>
          <w:szCs w:val="18"/>
        </w:rPr>
        <w:t>se</w:t>
      </w:r>
      <w:r w:rsidRPr="008A1B5E">
        <w:rPr>
          <w:rFonts w:ascii="Arial" w:hAnsi="Arial" w:cs="Arial"/>
          <w:color w:val="242121"/>
          <w:spacing w:val="2"/>
          <w:sz w:val="18"/>
          <w:szCs w:val="18"/>
        </w:rPr>
        <w:t xml:space="preserve"> </w:t>
      </w:r>
      <w:r w:rsidRPr="008A1B5E">
        <w:rPr>
          <w:rFonts w:ascii="Arial" w:hAnsi="Arial" w:cs="Arial"/>
          <w:color w:val="242121"/>
          <w:sz w:val="18"/>
          <w:szCs w:val="18"/>
        </w:rPr>
        <w:t>exige</w:t>
      </w:r>
      <w:r w:rsidRPr="008A1B5E">
        <w:rPr>
          <w:rFonts w:ascii="Arial" w:hAnsi="Arial" w:cs="Arial"/>
          <w:color w:val="242121"/>
          <w:spacing w:val="5"/>
          <w:sz w:val="18"/>
          <w:szCs w:val="18"/>
        </w:rPr>
        <w:t xml:space="preserve"> </w:t>
      </w:r>
      <w:r w:rsidRPr="008A1B5E">
        <w:rPr>
          <w:rFonts w:ascii="Arial" w:hAnsi="Arial" w:cs="Arial"/>
          <w:color w:val="242121"/>
          <w:sz w:val="18"/>
          <w:szCs w:val="18"/>
        </w:rPr>
        <w:t>el</w:t>
      </w:r>
      <w:r w:rsidRPr="008A1B5E">
        <w:rPr>
          <w:rFonts w:ascii="Arial" w:hAnsi="Arial" w:cs="Arial"/>
          <w:color w:val="242121"/>
          <w:spacing w:val="6"/>
          <w:sz w:val="18"/>
          <w:szCs w:val="18"/>
        </w:rPr>
        <w:t xml:space="preserve"> </w:t>
      </w:r>
      <w:r w:rsidRPr="008A1B5E">
        <w:rPr>
          <w:rFonts w:ascii="Arial" w:hAnsi="Arial" w:cs="Arial"/>
          <w:color w:val="242121"/>
          <w:sz w:val="18"/>
          <w:szCs w:val="18"/>
        </w:rPr>
        <w:t>consentimiento</w:t>
      </w:r>
      <w:r w:rsidRPr="008A1B5E">
        <w:rPr>
          <w:rFonts w:ascii="Arial" w:hAnsi="Arial" w:cs="Arial"/>
          <w:color w:val="242121"/>
          <w:spacing w:val="20"/>
          <w:sz w:val="18"/>
          <w:szCs w:val="18"/>
        </w:rPr>
        <w:t xml:space="preserve"> </w:t>
      </w:r>
      <w:r w:rsidRPr="008A1B5E">
        <w:rPr>
          <w:rFonts w:ascii="Arial" w:hAnsi="Arial" w:cs="Arial"/>
          <w:color w:val="242121"/>
          <w:sz w:val="18"/>
          <w:szCs w:val="18"/>
        </w:rPr>
        <w:t>de</w:t>
      </w:r>
      <w:r w:rsidRPr="008A1B5E">
        <w:rPr>
          <w:rFonts w:ascii="Arial" w:hAnsi="Arial" w:cs="Arial"/>
          <w:color w:val="242121"/>
          <w:spacing w:val="9"/>
          <w:sz w:val="18"/>
          <w:szCs w:val="18"/>
        </w:rPr>
        <w:t xml:space="preserve"> </w:t>
      </w:r>
      <w:r w:rsidRPr="008A1B5E">
        <w:rPr>
          <w:rFonts w:ascii="Arial" w:hAnsi="Arial" w:cs="Arial"/>
          <w:color w:val="242121"/>
          <w:sz w:val="18"/>
          <w:szCs w:val="18"/>
        </w:rPr>
        <w:t>los</w:t>
      </w:r>
      <w:r w:rsidRPr="008A1B5E">
        <w:rPr>
          <w:rFonts w:ascii="Arial" w:hAnsi="Arial" w:cs="Arial"/>
          <w:color w:val="242121"/>
          <w:spacing w:val="17"/>
          <w:sz w:val="18"/>
          <w:szCs w:val="18"/>
        </w:rPr>
        <w:t xml:space="preserve"> </w:t>
      </w:r>
      <w:r w:rsidRPr="008A1B5E">
        <w:rPr>
          <w:rFonts w:ascii="Arial" w:hAnsi="Arial" w:cs="Arial"/>
          <w:color w:val="242121"/>
          <w:sz w:val="18"/>
          <w:szCs w:val="18"/>
        </w:rPr>
        <w:t>demás</w:t>
      </w:r>
      <w:r w:rsidRPr="008A1B5E">
        <w:rPr>
          <w:rFonts w:ascii="Arial" w:hAnsi="Arial" w:cs="Arial"/>
          <w:color w:val="242121"/>
          <w:spacing w:val="11"/>
          <w:sz w:val="18"/>
          <w:szCs w:val="18"/>
        </w:rPr>
        <w:t xml:space="preserve"> </w:t>
      </w:r>
      <w:r w:rsidRPr="008A1B5E">
        <w:rPr>
          <w:rFonts w:ascii="Arial" w:hAnsi="Arial" w:cs="Arial"/>
          <w:color w:val="242121"/>
          <w:sz w:val="18"/>
          <w:szCs w:val="18"/>
        </w:rPr>
        <w:t>socios</w:t>
      </w:r>
      <w:r>
        <w:rPr>
          <w:rFonts w:ascii="Arial" w:hAnsi="Arial" w:cs="Arial"/>
          <w:color w:val="242121"/>
          <w:sz w:val="18"/>
          <w:szCs w:val="18"/>
        </w:rPr>
        <w:t>”</w:t>
      </w:r>
      <w:r w:rsidRPr="008A1B5E">
        <w:rPr>
          <w:rFonts w:ascii="Arial" w:hAnsi="Arial" w:cs="Arial"/>
          <w:color w:val="444141"/>
          <w:sz w:val="18"/>
          <w:szCs w:val="18"/>
        </w:rPr>
        <w:t>.</w:t>
      </w:r>
      <w:r w:rsidRPr="008A1B5E">
        <w:rPr>
          <w:rFonts w:ascii="Arial" w:hAnsi="Arial" w:cs="Arial"/>
          <w:color w:val="444141"/>
          <w:spacing w:val="-4"/>
          <w:sz w:val="18"/>
          <w:szCs w:val="18"/>
        </w:rPr>
        <w:t xml:space="preserve"> </w:t>
      </w:r>
      <w:r w:rsidRPr="008A1B5E">
        <w:rPr>
          <w:rFonts w:ascii="Arial" w:hAnsi="Arial" w:cs="Arial"/>
          <w:color w:val="242121"/>
          <w:sz w:val="18"/>
          <w:szCs w:val="18"/>
        </w:rPr>
        <w:t>(</w:t>
      </w:r>
      <w:proofErr w:type="spellStart"/>
      <w:r w:rsidRPr="008A1B5E">
        <w:rPr>
          <w:rFonts w:ascii="Arial" w:hAnsi="Arial" w:cs="Arial"/>
          <w:color w:val="242121"/>
          <w:sz w:val="18"/>
          <w:szCs w:val="18"/>
        </w:rPr>
        <w:t>Ibid</w:t>
      </w:r>
      <w:proofErr w:type="spellEnd"/>
      <w:r w:rsidRPr="008A1B5E">
        <w:rPr>
          <w:rFonts w:ascii="Arial" w:hAnsi="Arial" w:cs="Arial"/>
          <w:color w:val="242121"/>
          <w:sz w:val="18"/>
          <w:szCs w:val="18"/>
        </w:rPr>
        <w:t>.,</w:t>
      </w:r>
      <w:r w:rsidRPr="008A1B5E">
        <w:rPr>
          <w:rFonts w:ascii="Arial" w:hAnsi="Arial" w:cs="Arial"/>
          <w:color w:val="242121"/>
          <w:spacing w:val="10"/>
          <w:sz w:val="18"/>
          <w:szCs w:val="18"/>
        </w:rPr>
        <w:t xml:space="preserve"> </w:t>
      </w:r>
      <w:r w:rsidRPr="008A1B5E">
        <w:rPr>
          <w:rFonts w:ascii="Arial" w:hAnsi="Arial" w:cs="Arial"/>
          <w:color w:val="242121"/>
          <w:sz w:val="18"/>
          <w:szCs w:val="18"/>
        </w:rPr>
        <w:t>p</w:t>
      </w:r>
      <w:r w:rsidRPr="008A1B5E">
        <w:rPr>
          <w:rFonts w:ascii="Arial" w:hAnsi="Arial" w:cs="Arial"/>
          <w:color w:val="5B5858"/>
          <w:sz w:val="18"/>
          <w:szCs w:val="18"/>
        </w:rPr>
        <w:t>.</w:t>
      </w:r>
      <w:r w:rsidRPr="008A1B5E">
        <w:rPr>
          <w:rFonts w:ascii="Arial" w:hAnsi="Arial" w:cs="Arial"/>
          <w:color w:val="5B5858"/>
          <w:spacing w:val="-11"/>
          <w:sz w:val="18"/>
          <w:szCs w:val="18"/>
        </w:rPr>
        <w:t xml:space="preserve"> </w:t>
      </w:r>
      <w:r w:rsidRPr="008A1B5E">
        <w:rPr>
          <w:rFonts w:ascii="Arial" w:hAnsi="Arial" w:cs="Arial"/>
          <w:color w:val="242121"/>
          <w:sz w:val="18"/>
          <w:szCs w:val="18"/>
        </w:rPr>
        <w:t>73-74)</w:t>
      </w:r>
      <w:r w:rsidRPr="008A1B5E">
        <w:rPr>
          <w:rFonts w:ascii="Arial" w:hAnsi="Arial" w:cs="Arial"/>
          <w:color w:val="5B5858"/>
          <w:sz w:val="18"/>
          <w:szCs w:val="18"/>
        </w:rPr>
        <w:t>.</w:t>
      </w:r>
    </w:p>
    <w:p xmlns:wp14="http://schemas.microsoft.com/office/word/2010/wordml" w:rsidRPr="008A1B5E" w:rsidR="006A2A48" w:rsidP="006A2A48" w:rsidRDefault="006A2A48" w14:paraId="6537F28F" wp14:textId="77777777">
      <w:pPr>
        <w:pStyle w:val="Textonotapie"/>
        <w:tabs>
          <w:tab w:val="left" w:pos="8222"/>
        </w:tabs>
        <w:ind w:right="49" w:firstLine="687"/>
        <w:jc w:val="both"/>
        <w:rPr>
          <w:rFonts w:ascii="Arial" w:hAnsi="Arial" w:cs="Arial"/>
          <w:sz w:val="18"/>
          <w:szCs w:val="18"/>
          <w:lang w:val="es-ES"/>
        </w:rPr>
      </w:pPr>
    </w:p>
  </w:footnote>
  <w:footnote w:id="6">
    <w:p xmlns:wp14="http://schemas.microsoft.com/office/word/2010/wordml" w:rsidRPr="003B1E57" w:rsidR="006A2A48" w:rsidP="006A2A48" w:rsidRDefault="006A2A48" w14:paraId="6B374E47" wp14:textId="77777777">
      <w:pPr>
        <w:pStyle w:val="Textonotapie"/>
        <w:ind w:firstLine="709"/>
        <w:jc w:val="both"/>
        <w:rPr>
          <w:rFonts w:ascii="Arial" w:hAnsi="Arial" w:cs="Arial"/>
          <w:color w:val="000000" w:themeColor="text1"/>
          <w:sz w:val="19"/>
          <w:szCs w:val="19"/>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El artículo 6 de la Ley 80 de 1993 expresa: </w:t>
      </w:r>
      <w:r>
        <w:rPr>
          <w:rFonts w:ascii="Arial" w:hAnsi="Arial" w:cs="Arial"/>
          <w:color w:val="000000" w:themeColor="text1"/>
          <w:sz w:val="19"/>
          <w:szCs w:val="19"/>
        </w:rPr>
        <w:t>“</w:t>
      </w:r>
      <w:r w:rsidRPr="003B1E57">
        <w:rPr>
          <w:rFonts w:ascii="Arial" w:hAnsi="Arial" w:cs="Arial"/>
          <w:color w:val="000000" w:themeColor="text1"/>
          <w:sz w:val="19"/>
          <w:szCs w:val="19"/>
        </w:rPr>
        <w:t>Pueden celebrar contratos con las entidades estatales las personas consideradas legalmente capaces en las disposiciones vigentes. También podrán celebrar contratos con las entidades estatales, los consorcios y uniones temporales.</w:t>
      </w:r>
    </w:p>
    <w:p xmlns:wp14="http://schemas.microsoft.com/office/word/2010/wordml" w:rsidRPr="003B1E57" w:rsidR="006A2A48" w:rsidP="006A2A48" w:rsidRDefault="006A2A48" w14:paraId="0852B16B" wp14:textId="77777777">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Pr="003B1E57">
        <w:rPr>
          <w:rFonts w:ascii="Arial" w:hAnsi="Arial" w:cs="Arial"/>
          <w:color w:val="000000" w:themeColor="text1"/>
          <w:sz w:val="19"/>
          <w:szCs w:val="19"/>
        </w:rPr>
        <w:t>Las personas jurídicas nacionales y extranjeras deberán acreditar que su duración no será inferior a la del plazo del contrato y un año más</w:t>
      </w:r>
      <w:r>
        <w:rPr>
          <w:rFonts w:ascii="Arial" w:hAnsi="Arial" w:cs="Arial"/>
          <w:color w:val="000000" w:themeColor="text1"/>
          <w:sz w:val="19"/>
          <w:szCs w:val="19"/>
        </w:rPr>
        <w:t>”</w:t>
      </w:r>
      <w:r w:rsidRPr="003B1E57">
        <w:rPr>
          <w:rFonts w:ascii="Arial" w:hAnsi="Arial" w:cs="Arial"/>
          <w:color w:val="000000" w:themeColor="text1"/>
          <w:sz w:val="19"/>
          <w:szCs w:val="19"/>
        </w:rPr>
        <w:t>.</w:t>
      </w:r>
    </w:p>
    <w:p xmlns:wp14="http://schemas.microsoft.com/office/word/2010/wordml" w:rsidRPr="003B1E57" w:rsidR="006A2A48" w:rsidP="006A2A48" w:rsidRDefault="006A2A48" w14:paraId="6DFB9E20" wp14:textId="77777777">
      <w:pPr>
        <w:pStyle w:val="Textonotapie"/>
        <w:ind w:firstLine="709"/>
        <w:jc w:val="both"/>
        <w:rPr>
          <w:rFonts w:ascii="Arial" w:hAnsi="Arial" w:cs="Arial"/>
          <w:color w:val="000000" w:themeColor="text1"/>
          <w:sz w:val="19"/>
          <w:szCs w:val="19"/>
        </w:rPr>
      </w:pPr>
    </w:p>
  </w:footnote>
  <w:footnote w:id="7">
    <w:p xmlns:wp14="http://schemas.microsoft.com/office/word/2010/wordml" w:rsidRPr="003B1E57" w:rsidR="006A2A48" w:rsidP="006A2A48" w:rsidRDefault="006A2A48" w14:paraId="0F25CB4A" wp14:textId="77777777">
      <w:pPr>
        <w:pStyle w:val="Textonotapie"/>
        <w:ind w:firstLine="709"/>
        <w:jc w:val="both"/>
        <w:rPr>
          <w:rFonts w:ascii="Arial" w:hAnsi="Arial" w:cs="Arial"/>
          <w:color w:val="000000" w:themeColor="text1"/>
          <w:sz w:val="19"/>
          <w:szCs w:val="19"/>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El artículo 1502 del Código Civil prevé la capacidad legal como requisito para obligarse contractualmente, en los siguientes términos: </w:t>
      </w:r>
      <w:r>
        <w:rPr>
          <w:rFonts w:ascii="Arial" w:hAnsi="Arial" w:cs="Arial"/>
          <w:color w:val="000000" w:themeColor="text1"/>
          <w:sz w:val="19"/>
          <w:szCs w:val="19"/>
        </w:rPr>
        <w:t>“</w:t>
      </w:r>
      <w:r w:rsidRPr="003B1E57">
        <w:rPr>
          <w:rFonts w:ascii="Arial" w:hAnsi="Arial" w:cs="Arial"/>
          <w:color w:val="000000" w:themeColor="text1"/>
          <w:sz w:val="19"/>
          <w:szCs w:val="19"/>
        </w:rPr>
        <w:t>Para que una persona se obligue a otra por un acto o declaración de voluntad, es necesario:</w:t>
      </w:r>
    </w:p>
    <w:p xmlns:wp14="http://schemas.microsoft.com/office/word/2010/wordml" w:rsidRPr="003B1E57" w:rsidR="006A2A48" w:rsidP="006A2A48" w:rsidRDefault="006A2A48" w14:paraId="05F07B08" wp14:textId="77777777">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Pr="003B1E57">
        <w:rPr>
          <w:rFonts w:ascii="Arial" w:hAnsi="Arial" w:cs="Arial"/>
          <w:color w:val="000000" w:themeColor="text1"/>
          <w:sz w:val="19"/>
          <w:szCs w:val="19"/>
        </w:rPr>
        <w:t>1o.) que sea legalmente capaz.</w:t>
      </w:r>
    </w:p>
    <w:p xmlns:wp14="http://schemas.microsoft.com/office/word/2010/wordml" w:rsidRPr="003B1E57" w:rsidR="006A2A48" w:rsidP="006A2A48" w:rsidRDefault="006A2A48" w14:paraId="5594EF59" wp14:textId="77777777">
      <w:pPr>
        <w:pStyle w:val="Textonotapie"/>
        <w:ind w:firstLine="709"/>
        <w:jc w:val="both"/>
        <w:rPr>
          <w:rFonts w:ascii="Arial" w:hAnsi="Arial" w:cs="Arial"/>
          <w:color w:val="000000" w:themeColor="text1"/>
          <w:sz w:val="19"/>
          <w:szCs w:val="19"/>
        </w:rPr>
      </w:pPr>
      <w:r w:rsidRPr="003B1E57">
        <w:rPr>
          <w:rFonts w:ascii="Arial" w:hAnsi="Arial" w:cs="Arial"/>
          <w:color w:val="000000" w:themeColor="text1"/>
          <w:sz w:val="19"/>
          <w:szCs w:val="19"/>
        </w:rPr>
        <w:t>[…]</w:t>
      </w:r>
    </w:p>
    <w:p xmlns:wp14="http://schemas.microsoft.com/office/word/2010/wordml" w:rsidRPr="003B1E57" w:rsidR="006A2A48" w:rsidP="006A2A48" w:rsidRDefault="006A2A48" w14:paraId="56DF7171" wp14:textId="77777777">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w:t>
      </w:r>
      <w:r w:rsidRPr="003B1E57">
        <w:rPr>
          <w:rFonts w:ascii="Arial" w:hAnsi="Arial" w:cs="Arial"/>
          <w:color w:val="000000" w:themeColor="text1"/>
          <w:sz w:val="19"/>
          <w:szCs w:val="19"/>
        </w:rPr>
        <w:t>La capacidad legal de una persona consiste en poderse obligar por sí misma, sin el ministerio o la autorización de otra</w:t>
      </w:r>
      <w:r>
        <w:rPr>
          <w:rFonts w:ascii="Arial" w:hAnsi="Arial" w:cs="Arial"/>
          <w:color w:val="000000" w:themeColor="text1"/>
          <w:sz w:val="19"/>
          <w:szCs w:val="19"/>
        </w:rPr>
        <w:t>”</w:t>
      </w:r>
      <w:r w:rsidRPr="003B1E57">
        <w:rPr>
          <w:rFonts w:ascii="Arial" w:hAnsi="Arial" w:cs="Arial"/>
          <w:color w:val="000000" w:themeColor="text1"/>
          <w:sz w:val="19"/>
          <w:szCs w:val="19"/>
        </w:rPr>
        <w:t>.</w:t>
      </w:r>
    </w:p>
    <w:p xmlns:wp14="http://schemas.microsoft.com/office/word/2010/wordml" w:rsidRPr="003B1E57" w:rsidR="006A2A48" w:rsidP="006A2A48" w:rsidRDefault="006A2A48" w14:paraId="70DF9E56" wp14:textId="77777777">
      <w:pPr>
        <w:pStyle w:val="Textonotapie"/>
        <w:ind w:firstLine="709"/>
        <w:jc w:val="both"/>
        <w:rPr>
          <w:rFonts w:ascii="Arial" w:hAnsi="Arial" w:cs="Arial"/>
          <w:color w:val="000000" w:themeColor="text1"/>
          <w:sz w:val="19"/>
          <w:szCs w:val="19"/>
        </w:rPr>
      </w:pPr>
    </w:p>
  </w:footnote>
  <w:footnote w:id="8">
    <w:p xmlns:wp14="http://schemas.microsoft.com/office/word/2010/wordml" w:rsidRPr="003B1E57" w:rsidR="006A2A48" w:rsidP="006A2A48" w:rsidRDefault="006A2A48" w14:paraId="199848CC" wp14:textId="77777777">
      <w:pPr>
        <w:pStyle w:val="Textonotapie"/>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Los incisos 1 y 2 de dicho artículo disponen: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xmlns:wp14="http://schemas.microsoft.com/office/word/2010/wordml" w:rsidRPr="003B1E57" w:rsidR="006A2A48" w:rsidP="006A2A48" w:rsidRDefault="006A2A48" w14:paraId="12607DC6" wp14:textId="77777777">
      <w:pPr>
        <w:pStyle w:val="Textonotapie"/>
        <w:ind w:firstLine="709"/>
        <w:jc w:val="both"/>
        <w:rPr>
          <w:rFonts w:ascii="Arial" w:hAnsi="Arial" w:cs="Arial"/>
          <w:color w:val="000000" w:themeColor="text1"/>
          <w:sz w:val="19"/>
          <w:szCs w:val="19"/>
          <w:lang w:val="es-ES"/>
        </w:rPr>
      </w:pP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w:t>
      </w:r>
    </w:p>
    <w:p xmlns:wp14="http://schemas.microsoft.com/office/word/2010/wordml" w:rsidRPr="003B1E57" w:rsidR="006A2A48" w:rsidP="006A2A48" w:rsidRDefault="006A2A48" w14:paraId="44E871BC" wp14:textId="77777777">
      <w:pPr>
        <w:pStyle w:val="Textonotapie"/>
        <w:ind w:firstLine="709"/>
        <w:jc w:val="both"/>
        <w:rPr>
          <w:rFonts w:ascii="Arial" w:hAnsi="Arial" w:cs="Arial"/>
          <w:color w:val="000000" w:themeColor="text1"/>
          <w:sz w:val="19"/>
          <w:szCs w:val="19"/>
        </w:rPr>
      </w:pPr>
    </w:p>
  </w:footnote>
  <w:footnote w:id="9">
    <w:p xmlns:wp14="http://schemas.microsoft.com/office/word/2010/wordml" w:rsidRPr="003B1E57" w:rsidR="006A2A48" w:rsidP="006A2A48" w:rsidRDefault="006A2A48" w14:paraId="1320D6A7" wp14:textId="77777777">
      <w:pPr>
        <w:pStyle w:val="Textonotapie"/>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w:t>
      </w:r>
      <w:r w:rsidRPr="003B1E57">
        <w:rPr>
          <w:rFonts w:ascii="Arial" w:hAnsi="Arial" w:cs="Arial"/>
          <w:color w:val="000000" w:themeColor="text1"/>
          <w:sz w:val="19"/>
          <w:szCs w:val="19"/>
          <w:lang w:val="es-ES"/>
        </w:rPr>
        <w:t xml:space="preserve">En tal sentido, José Luis Benavides comenta que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Aunque la mayoría de las reglas limitativas de la responsabilidad contractual se aplican a la administración, existen también algunas restricciones importantes a la capacidad de los contratistas: </w:t>
      </w:r>
      <w:r w:rsidRPr="003B1E57">
        <w:rPr>
          <w:rFonts w:ascii="Arial" w:hAnsi="Arial" w:cs="Arial"/>
          <w:i/>
          <w:iCs/>
          <w:color w:val="000000" w:themeColor="text1"/>
          <w:sz w:val="19"/>
          <w:szCs w:val="19"/>
          <w:lang w:val="es-ES"/>
        </w:rPr>
        <w:t>el régimen de inhabilidades e incompatibilidades</w:t>
      </w:r>
      <w:r w:rsidRPr="003B1E57">
        <w:rPr>
          <w:rFonts w:ascii="Arial" w:hAnsi="Arial" w:cs="Arial"/>
          <w:color w:val="000000" w:themeColor="text1"/>
          <w:sz w:val="19"/>
          <w:szCs w:val="19"/>
          <w:lang w:val="es-ES"/>
        </w:rPr>
        <w:t xml:space="preserve"> (1) y la obligación de ciertos proponentes de inscribirse en el </w:t>
      </w:r>
      <w:r w:rsidRPr="003B1E57">
        <w:rPr>
          <w:rFonts w:ascii="Arial" w:hAnsi="Arial" w:cs="Arial"/>
          <w:i/>
          <w:iCs/>
          <w:color w:val="000000" w:themeColor="text1"/>
          <w:sz w:val="19"/>
          <w:szCs w:val="19"/>
          <w:lang w:val="es-ES"/>
        </w:rPr>
        <w:t>registro único</w:t>
      </w:r>
      <w:r w:rsidRPr="003B1E57">
        <w:rPr>
          <w:rFonts w:ascii="Arial" w:hAnsi="Arial" w:cs="Arial"/>
          <w:color w:val="000000" w:themeColor="text1"/>
          <w:sz w:val="19"/>
          <w:szCs w:val="19"/>
          <w:lang w:val="es-ES"/>
        </w:rPr>
        <w:t xml:space="preserve"> (2)</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(BENAVIDES, José Luis. El contrato estatal. Entre el Derecho público y el Derecho privado. 2ª ed. Bogotá: Universidad Externado de Colombia, 2004. p. 278). </w:t>
      </w:r>
    </w:p>
    <w:p xmlns:wp14="http://schemas.microsoft.com/office/word/2010/wordml" w:rsidRPr="003B1E57" w:rsidR="006A2A48" w:rsidP="006A2A48" w:rsidRDefault="006A2A48" w14:paraId="144A5D23" wp14:textId="77777777">
      <w:pPr>
        <w:pStyle w:val="Textonotapie"/>
        <w:ind w:firstLine="709"/>
        <w:jc w:val="both"/>
        <w:rPr>
          <w:rFonts w:ascii="Arial" w:hAnsi="Arial" w:cs="Arial"/>
          <w:color w:val="000000" w:themeColor="text1"/>
          <w:sz w:val="19"/>
          <w:szCs w:val="19"/>
          <w:lang w:val="es-ES"/>
        </w:rPr>
      </w:pPr>
    </w:p>
  </w:footnote>
  <w:footnote w:id="10">
    <w:p xmlns:wp14="http://schemas.microsoft.com/office/word/2010/wordml" w:rsidRPr="003B1E57" w:rsidR="006A2A48" w:rsidP="006A2A48" w:rsidRDefault="006A2A48" w14:paraId="69CC419E" wp14:textId="77777777">
      <w:pPr>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w:t>
      </w:r>
      <w:r w:rsidRPr="003B1E57">
        <w:rPr>
          <w:rFonts w:ascii="Arial" w:hAnsi="Arial" w:cs="Arial"/>
          <w:color w:val="000000" w:themeColor="text1"/>
          <w:sz w:val="19"/>
          <w:szCs w:val="19"/>
          <w:lang w:val="es-ES"/>
        </w:rPr>
        <w:t xml:space="preserve">Son inhabilidades que responden a esta circunstancia, entre otras, las siguientes: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Quienes participaron en las licitaciones o celebraron los contratos de que trata el literal anterior estando inhabilitados</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b,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Quienes dieron lugar a la declaratoria de caducidad</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c),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Quienes en sentencia judicial hayan sido condenados a la pena accesoria de interdicción de derechos y funciones públicas y quienes hayan sido sancionados disciplinariamente con destitución</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d),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Quienes sin justa causa se abstengan de suscribir el contrato estatal adjudicado</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e),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i) Los socios de sociedades de personas a las cuales se haya declarado la caducidad, así como las sociedades de personas de las que aquellos formen parte con posterioridad a dicha declaratoria</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i),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j),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k),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Haber sido objeto de imposición de cinco (5) o más multas durante la ejecución de uno o varios contratos, con una o varias entidades estatales, durante los últimos tres (3) años; […] Haber sido objeto de declaratorias de incumplimiento contractual en por lo menos dos (2) contratos, con una o varias entidades estatales, durante los últimos tres (3) años; […] Haber sido objeto de imposición de dos (2) multas y un (1) incumplimiento durante una misma vigencia fiscal, con una o varias entidades estatales</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90,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a), b) y c), Ley 1474/11, modificado por el art. 43, Ley 1955/19).</w:t>
      </w:r>
    </w:p>
    <w:p xmlns:wp14="http://schemas.microsoft.com/office/word/2010/wordml" w:rsidRPr="003B1E57" w:rsidR="006A2A48" w:rsidP="006A2A48" w:rsidRDefault="006A2A48" w14:paraId="738610EB" wp14:textId="77777777">
      <w:pPr>
        <w:ind w:firstLine="709"/>
        <w:jc w:val="both"/>
        <w:rPr>
          <w:rFonts w:ascii="Arial" w:hAnsi="Arial" w:cs="Arial"/>
          <w:color w:val="000000" w:themeColor="text1"/>
          <w:sz w:val="19"/>
          <w:szCs w:val="19"/>
          <w:lang w:val="es-ES"/>
        </w:rPr>
      </w:pPr>
    </w:p>
  </w:footnote>
  <w:footnote w:id="11">
    <w:p xmlns:wp14="http://schemas.microsoft.com/office/word/2010/wordml" w:rsidRPr="003B1E57" w:rsidR="006A2A48" w:rsidP="006A2A48" w:rsidRDefault="006A2A48" w14:paraId="05D3B2EA" wp14:textId="77777777">
      <w:pPr>
        <w:pStyle w:val="Textonotapie"/>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w:t>
      </w:r>
      <w:r w:rsidRPr="003B1E57">
        <w:rPr>
          <w:rFonts w:ascii="Arial" w:hAnsi="Arial" w:cs="Arial"/>
          <w:color w:val="000000" w:themeColor="text1"/>
          <w:sz w:val="19"/>
          <w:szCs w:val="19"/>
          <w:lang w:val="es-ES"/>
        </w:rPr>
        <w:t xml:space="preserve">Por ejemplo, a título enunciativo, las siguientes: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Quienes sean cónyuges o compañeros permanentes y quienes se encuentren dentro del segundo grado de consanguinidad o segundo de afinidad con cualquier otra persona que formalmente haya presentado propuesta para una misma licitación</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g),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Las sociedades distintas de las anónimas abiertas, en las cuales el representante legal o cualquiera de sus socios tenga parentesco en segundo grado de consanguinidad o segundo de afinidad con el representante legal o con cualquiera de los socios de una sociedad que formalmente haya presentado propuesta, para una misma licitación</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h),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2º,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b),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El cónyuge, compañero o compañera permanente del servidor público en los niveles directivo, asesor, ejecutivo, o de un miembro de la junta o consejo directivo, o de quien ejerza funciones de control interno o de control fiscal</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2º,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c),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2º,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d), Ley 80/93).</w:t>
      </w:r>
    </w:p>
    <w:p xmlns:wp14="http://schemas.microsoft.com/office/word/2010/wordml" w:rsidRPr="003B1E57" w:rsidR="006A2A48" w:rsidP="006A2A48" w:rsidRDefault="006A2A48" w14:paraId="637805D2" wp14:textId="77777777">
      <w:pPr>
        <w:pStyle w:val="Textonotapie"/>
        <w:ind w:firstLine="709"/>
        <w:jc w:val="both"/>
        <w:rPr>
          <w:rFonts w:ascii="Arial" w:hAnsi="Arial" w:cs="Arial"/>
          <w:color w:val="000000" w:themeColor="text1"/>
          <w:sz w:val="19"/>
          <w:szCs w:val="19"/>
        </w:rPr>
      </w:pPr>
    </w:p>
  </w:footnote>
  <w:footnote w:id="12">
    <w:p xmlns:wp14="http://schemas.microsoft.com/office/word/2010/wordml" w:rsidRPr="003B1E57" w:rsidR="006A2A48" w:rsidP="006A2A48" w:rsidRDefault="006A2A48" w14:paraId="68675E11" wp14:textId="77777777">
      <w:pPr>
        <w:pStyle w:val="Textonotapie"/>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w:t>
      </w:r>
      <w:r w:rsidRPr="003B1E57">
        <w:rPr>
          <w:rFonts w:ascii="Arial" w:hAnsi="Arial" w:cs="Arial"/>
          <w:color w:val="000000" w:themeColor="text1"/>
          <w:sz w:val="19"/>
          <w:szCs w:val="19"/>
          <w:lang w:val="es-ES"/>
        </w:rPr>
        <w:t xml:space="preserve">Verbigracia, entre otras, las que se indican a continuación: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Las personas que hayan financiado campañas políticas a la Presidencia de la República, a las gobernaciones o a las alcaldías con aportes superiores al dos punto cinco por ciento (2.5%)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k), Ley 80/93, modificado por el art. 33, Ley 1778/16);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Quienes fueron miembros de la junta o consejo directivo o servidores públicos de la entidad contratante</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2º,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a), Ley 80/93) [a pesar de que la norma la califica como una incompatibilidad, en realidad se trata de una inhabilidad, ya que en dicha causal no existe concurrencia de calidades en un sujeto];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2º,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f), Ley 80/93, adicionado por el art. 4º, Ley 1474/2011) [a pesar de que la norma la califica como una incompatibilidad, en realidad se trata de una inhabilidad, ya que en dicha causal no existe concurrencia de calidades en un sujeto]. </w:t>
      </w:r>
    </w:p>
    <w:p xmlns:wp14="http://schemas.microsoft.com/office/word/2010/wordml" w:rsidRPr="003B1E57" w:rsidR="006A2A48" w:rsidP="006A2A48" w:rsidRDefault="006A2A48" w14:paraId="0DFAE634" wp14:textId="77777777">
      <w:pPr>
        <w:pStyle w:val="Textonotapie"/>
        <w:ind w:firstLine="709"/>
        <w:jc w:val="both"/>
        <w:rPr>
          <w:rFonts w:ascii="Arial" w:hAnsi="Arial" w:cs="Arial"/>
          <w:color w:val="000000" w:themeColor="text1"/>
          <w:sz w:val="19"/>
          <w:szCs w:val="19"/>
        </w:rPr>
      </w:pPr>
      <w:r w:rsidRPr="003B1E57">
        <w:rPr>
          <w:rFonts w:ascii="Arial" w:hAnsi="Arial" w:cs="Arial"/>
          <w:color w:val="000000" w:themeColor="text1"/>
          <w:sz w:val="19"/>
          <w:szCs w:val="19"/>
          <w:lang w:val="es-ES"/>
        </w:rPr>
        <w:t xml:space="preserve">  </w:t>
      </w:r>
    </w:p>
  </w:footnote>
  <w:footnote w:id="13">
    <w:p xmlns:wp14="http://schemas.microsoft.com/office/word/2010/wordml" w:rsidRPr="003B1E57" w:rsidR="006A2A48" w:rsidP="006A2A48" w:rsidRDefault="006A2A48" w14:paraId="0D49337B" wp14:textId="77777777">
      <w:pPr>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w:t>
      </w:r>
      <w:r w:rsidRPr="003B1E57">
        <w:rPr>
          <w:rFonts w:ascii="Arial" w:hAnsi="Arial" w:cs="Arial"/>
          <w:color w:val="000000" w:themeColor="text1"/>
          <w:sz w:val="19"/>
          <w:szCs w:val="19"/>
          <w:lang w:val="es-ES"/>
        </w:rPr>
        <w:t xml:space="preserve">Como las señaladas a continuación: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Los servidores públicos</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1º,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f),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compañero o compañera permanente o los parientes hasta el segundo grado de consanguinidad, afinidad o civil de cualquiera de ellos, tenga participación o desempeñe cargos de dirección o manejo</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2º,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d),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Los miembros de las juntas o consejos directivos. Esta incompatibilidad sólo se predica respecto de la entidad a la cual prestan sus servicios y de las del sector administrativo al que la misma esté adscrita o vinculada</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8, </w:t>
      </w:r>
      <w:proofErr w:type="spellStart"/>
      <w:r w:rsidRPr="003B1E57">
        <w:rPr>
          <w:rFonts w:ascii="Arial" w:hAnsi="Arial" w:cs="Arial"/>
          <w:color w:val="000000" w:themeColor="text1"/>
          <w:sz w:val="19"/>
          <w:szCs w:val="19"/>
          <w:lang w:val="es-ES"/>
        </w:rPr>
        <w:t>num</w:t>
      </w:r>
      <w:proofErr w:type="spellEnd"/>
      <w:r w:rsidRPr="003B1E57">
        <w:rPr>
          <w:rFonts w:ascii="Arial" w:hAnsi="Arial" w:cs="Arial"/>
          <w:color w:val="000000" w:themeColor="text1"/>
          <w:sz w:val="19"/>
          <w:szCs w:val="19"/>
          <w:lang w:val="es-ES"/>
        </w:rPr>
        <w:t xml:space="preserve">. 2º, </w:t>
      </w:r>
      <w:proofErr w:type="spellStart"/>
      <w:r w:rsidRPr="003B1E57">
        <w:rPr>
          <w:rFonts w:ascii="Arial" w:hAnsi="Arial" w:cs="Arial"/>
          <w:color w:val="000000" w:themeColor="text1"/>
          <w:sz w:val="19"/>
          <w:szCs w:val="19"/>
          <w:lang w:val="es-ES"/>
        </w:rPr>
        <w:t>lit.</w:t>
      </w:r>
      <w:proofErr w:type="spellEnd"/>
      <w:r w:rsidRPr="003B1E57">
        <w:rPr>
          <w:rFonts w:ascii="Arial" w:hAnsi="Arial" w:cs="Arial"/>
          <w:color w:val="000000" w:themeColor="text1"/>
          <w:sz w:val="19"/>
          <w:szCs w:val="19"/>
          <w:lang w:val="es-ES"/>
        </w:rPr>
        <w:t xml:space="preserve"> e), Ley 80/93); </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Quien haya celebrado un contrato estatal de obra pública, de concesión, suministro de medicamentos y de alimentos o su cónyuge, compañero o compañera permanente, pariente hasta el segundo grado de </w:t>
      </w:r>
      <w:proofErr w:type="spellStart"/>
      <w:r w:rsidRPr="003B1E57">
        <w:rPr>
          <w:rFonts w:ascii="Arial" w:hAnsi="Arial" w:cs="Arial"/>
          <w:color w:val="000000" w:themeColor="text1"/>
          <w:sz w:val="19"/>
          <w:szCs w:val="19"/>
          <w:lang w:val="es-ES"/>
        </w:rPr>
        <w:t>consaguinidad</w:t>
      </w:r>
      <w:proofErr w:type="spellEnd"/>
      <w:r w:rsidRPr="003B1E57">
        <w:rPr>
          <w:rFonts w:ascii="Arial" w:hAnsi="Arial" w:cs="Arial"/>
          <w:color w:val="000000" w:themeColor="text1"/>
          <w:sz w:val="19"/>
          <w:szCs w:val="19"/>
          <w:lang w:val="es-ES"/>
        </w:rPr>
        <w:t>, segundo de afinidad y/o primero civil o sus socios en sociedades distintas de las anónimas abiertas, con las entidades a que se refiere el artículo 2o de la Ley 80 de 1993, durante el plazo de ejecución y hasta la liquidación del mismo, no podrán celebrar contratos de interventoría con la misma entidad</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 (art. 5, Ley 1474/11). </w:t>
      </w:r>
    </w:p>
    <w:p xmlns:wp14="http://schemas.microsoft.com/office/word/2010/wordml" w:rsidRPr="003B1E57" w:rsidR="006A2A48" w:rsidP="006A2A48" w:rsidRDefault="006A2A48" w14:paraId="463F29E8" wp14:textId="77777777">
      <w:pPr>
        <w:ind w:firstLine="709"/>
        <w:jc w:val="both"/>
        <w:rPr>
          <w:rFonts w:ascii="Arial" w:hAnsi="Arial" w:cs="Arial"/>
          <w:color w:val="000000" w:themeColor="text1"/>
          <w:sz w:val="19"/>
          <w:szCs w:val="19"/>
          <w:lang w:val="es-ES"/>
        </w:rPr>
      </w:pPr>
    </w:p>
  </w:footnote>
  <w:footnote w:id="14">
    <w:p xmlns:wp14="http://schemas.microsoft.com/office/word/2010/wordml" w:rsidRPr="003B1E57" w:rsidR="006A2A48" w:rsidP="006A2A48" w:rsidRDefault="006A2A48" w14:paraId="69D76C3C" wp14:textId="77777777">
      <w:pPr>
        <w:pStyle w:val="Textonotapie"/>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w:t>
      </w:r>
      <w:r w:rsidRPr="003B1E57">
        <w:rPr>
          <w:rFonts w:ascii="Arial" w:hAnsi="Arial" w:cs="Arial"/>
          <w:color w:val="000000" w:themeColor="text1"/>
          <w:sz w:val="19"/>
          <w:szCs w:val="19"/>
          <w:lang w:val="es-ES"/>
        </w:rPr>
        <w:t xml:space="preserve">BARRETO ROZO, Antonio Alejandro. Inhabilidades de la contratación estatal, efectos y </w:t>
      </w:r>
      <w:proofErr w:type="spellStart"/>
      <w:r w:rsidRPr="003B1E57">
        <w:rPr>
          <w:rFonts w:ascii="Arial" w:hAnsi="Arial" w:cs="Arial"/>
          <w:color w:val="000000" w:themeColor="text1"/>
          <w:sz w:val="19"/>
          <w:szCs w:val="19"/>
          <w:lang w:val="es-ES"/>
        </w:rPr>
        <w:t>neopunitivismo</w:t>
      </w:r>
      <w:proofErr w:type="spellEnd"/>
      <w:r w:rsidRPr="003B1E57">
        <w:rPr>
          <w:rFonts w:ascii="Arial" w:hAnsi="Arial" w:cs="Arial"/>
          <w:color w:val="000000" w:themeColor="text1"/>
          <w:sz w:val="19"/>
          <w:szCs w:val="19"/>
          <w:lang w:val="es-ES"/>
        </w:rPr>
        <w:t xml:space="preserve"> en el Estatuto Anticorrupción. En: ALVIAR GARCÍA, Helena (Coordinadora). Nuevas tendencias del Derecho administrativo. Bogotá: Universidad de los Andes; Temis, 2016. pp. 63-99.</w:t>
      </w:r>
    </w:p>
    <w:p xmlns:wp14="http://schemas.microsoft.com/office/word/2010/wordml" w:rsidRPr="003B1E57" w:rsidR="006A2A48" w:rsidP="006A2A48" w:rsidRDefault="006A2A48" w14:paraId="3B7B4B86" wp14:textId="77777777">
      <w:pPr>
        <w:pStyle w:val="Textonotapie"/>
        <w:ind w:firstLine="709"/>
        <w:jc w:val="both"/>
        <w:rPr>
          <w:rFonts w:ascii="Arial" w:hAnsi="Arial" w:cs="Arial"/>
          <w:color w:val="000000" w:themeColor="text1"/>
          <w:sz w:val="19"/>
          <w:szCs w:val="19"/>
          <w:lang w:val="es-ES"/>
        </w:rPr>
      </w:pPr>
    </w:p>
  </w:footnote>
  <w:footnote w:id="15">
    <w:p xmlns:wp14="http://schemas.microsoft.com/office/word/2010/wordml" w:rsidRPr="003B1E57" w:rsidR="006A2A48" w:rsidP="006A2A48" w:rsidRDefault="006A2A48" w14:paraId="61CC1CE5" wp14:textId="77777777">
      <w:pPr>
        <w:pStyle w:val="Textonotapie"/>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w:t>
      </w:r>
      <w:r w:rsidRPr="003B1E57">
        <w:rPr>
          <w:rFonts w:ascii="Arial" w:hAnsi="Arial" w:cs="Arial"/>
          <w:color w:val="000000" w:themeColor="text1"/>
          <w:sz w:val="19"/>
          <w:szCs w:val="19"/>
          <w:lang w:val="es-ES"/>
        </w:rPr>
        <w:t>Ibíd., p. 69.</w:t>
      </w:r>
    </w:p>
    <w:p xmlns:wp14="http://schemas.microsoft.com/office/word/2010/wordml" w:rsidRPr="003B1E57" w:rsidR="006A2A48" w:rsidP="006A2A48" w:rsidRDefault="006A2A48" w14:paraId="3A0FF5F2" wp14:textId="77777777">
      <w:pPr>
        <w:pStyle w:val="Textonotapie"/>
        <w:ind w:firstLine="709"/>
        <w:jc w:val="both"/>
        <w:rPr>
          <w:rFonts w:ascii="Arial" w:hAnsi="Arial" w:cs="Arial"/>
          <w:color w:val="000000" w:themeColor="text1"/>
          <w:sz w:val="19"/>
          <w:szCs w:val="19"/>
          <w:lang w:val="es-ES"/>
        </w:rPr>
      </w:pPr>
    </w:p>
  </w:footnote>
  <w:footnote w:id="16">
    <w:p xmlns:wp14="http://schemas.microsoft.com/office/word/2010/wordml" w:rsidRPr="003B1E57" w:rsidR="006A2A48" w:rsidP="006A2A48" w:rsidRDefault="006A2A48" w14:paraId="0A397A56" wp14:textId="77777777">
      <w:pPr>
        <w:pStyle w:val="Textonotapie"/>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w:t>
      </w:r>
      <w:r w:rsidRPr="003B1E57">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xmlns:wp14="http://schemas.microsoft.com/office/word/2010/wordml" w:rsidRPr="003B1E57" w:rsidR="006A2A48" w:rsidP="006A2A48" w:rsidRDefault="006A2A48" w14:paraId="5630AD66" wp14:textId="77777777">
      <w:pPr>
        <w:pStyle w:val="Textonotapie"/>
        <w:ind w:firstLine="709"/>
        <w:jc w:val="both"/>
        <w:rPr>
          <w:rFonts w:ascii="Arial" w:hAnsi="Arial" w:cs="Arial"/>
          <w:color w:val="000000" w:themeColor="text1"/>
          <w:sz w:val="19"/>
          <w:szCs w:val="19"/>
          <w:lang w:val="es-ES"/>
        </w:rPr>
      </w:pPr>
    </w:p>
  </w:footnote>
  <w:footnote w:id="17">
    <w:p xmlns:wp14="http://schemas.microsoft.com/office/word/2010/wordml" w:rsidRPr="003B1E57" w:rsidR="006A2A48" w:rsidP="006A2A48" w:rsidRDefault="006A2A48" w14:paraId="157680FE" wp14:textId="77777777">
      <w:pPr>
        <w:pStyle w:val="Textonotapie"/>
        <w:ind w:firstLine="709"/>
        <w:jc w:val="both"/>
        <w:rPr>
          <w:rFonts w:ascii="Arial" w:hAnsi="Arial" w:cs="Arial"/>
          <w:color w:val="000000" w:themeColor="text1"/>
          <w:sz w:val="19"/>
          <w:szCs w:val="19"/>
          <w:lang w:val="es-ES"/>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w:t>
      </w:r>
      <w:r w:rsidRPr="003B1E57">
        <w:rPr>
          <w:rFonts w:ascii="Arial" w:hAnsi="Arial" w:cs="Arial"/>
          <w:color w:val="000000" w:themeColor="text1"/>
          <w:sz w:val="19"/>
          <w:szCs w:val="19"/>
          <w:lang w:val="es-ES"/>
        </w:rPr>
        <w:t>Consejo de Estado. Sala de Consulta y Servicio Civil. Concepto del 30 de abril de 2015. Expediente: 2</w:t>
      </w:r>
      <w:r>
        <w:rPr>
          <w:rFonts w:ascii="Arial" w:hAnsi="Arial" w:cs="Arial"/>
          <w:color w:val="000000" w:themeColor="text1"/>
          <w:sz w:val="19"/>
          <w:szCs w:val="19"/>
          <w:lang w:val="es-ES"/>
        </w:rPr>
        <w:t>.</w:t>
      </w:r>
      <w:r w:rsidRPr="003B1E57">
        <w:rPr>
          <w:rFonts w:ascii="Arial" w:hAnsi="Arial" w:cs="Arial"/>
          <w:color w:val="000000" w:themeColor="text1"/>
          <w:sz w:val="19"/>
          <w:szCs w:val="19"/>
          <w:lang w:val="es-ES"/>
        </w:rPr>
        <w:t xml:space="preserve">251. Consejero Ponente: Álvaro </w:t>
      </w:r>
      <w:proofErr w:type="spellStart"/>
      <w:r w:rsidRPr="003B1E57">
        <w:rPr>
          <w:rFonts w:ascii="Arial" w:hAnsi="Arial" w:cs="Arial"/>
          <w:color w:val="000000" w:themeColor="text1"/>
          <w:sz w:val="19"/>
          <w:szCs w:val="19"/>
          <w:lang w:val="es-ES"/>
        </w:rPr>
        <w:t>Namén</w:t>
      </w:r>
      <w:proofErr w:type="spellEnd"/>
      <w:r w:rsidRPr="003B1E57">
        <w:rPr>
          <w:rFonts w:ascii="Arial" w:hAnsi="Arial" w:cs="Arial"/>
          <w:color w:val="000000" w:themeColor="text1"/>
          <w:sz w:val="19"/>
          <w:szCs w:val="19"/>
          <w:lang w:val="es-ES"/>
        </w:rPr>
        <w:t xml:space="preserve"> Vargas.</w:t>
      </w:r>
    </w:p>
    <w:p xmlns:wp14="http://schemas.microsoft.com/office/word/2010/wordml" w:rsidRPr="003B1E57" w:rsidR="006A2A48" w:rsidP="006A2A48" w:rsidRDefault="006A2A48" w14:paraId="61829076" wp14:textId="77777777">
      <w:pPr>
        <w:pStyle w:val="Textonotapie"/>
        <w:ind w:firstLine="709"/>
        <w:jc w:val="both"/>
        <w:rPr>
          <w:rFonts w:ascii="Arial" w:hAnsi="Arial" w:cs="Arial"/>
          <w:color w:val="000000" w:themeColor="text1"/>
          <w:sz w:val="19"/>
          <w:szCs w:val="19"/>
          <w:lang w:val="es-ES"/>
        </w:rPr>
      </w:pPr>
    </w:p>
  </w:footnote>
  <w:footnote w:id="18">
    <w:p xmlns:wp14="http://schemas.microsoft.com/office/word/2010/wordml" w:rsidRPr="003B1E57" w:rsidR="006A2A48" w:rsidP="006A2A48" w:rsidRDefault="006A2A48" w14:paraId="6DA52F7E" wp14:textId="77777777">
      <w:pPr>
        <w:pStyle w:val="Textonotapie"/>
        <w:ind w:firstLine="709"/>
        <w:jc w:val="both"/>
        <w:rPr>
          <w:rFonts w:ascii="Arial" w:hAnsi="Arial" w:cs="Arial"/>
          <w:color w:val="000000" w:themeColor="text1"/>
          <w:sz w:val="19"/>
          <w:szCs w:val="19"/>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Consejo de Estado. Sección Tercera. Subsección A. Sentencia del 24 de junio de 2015. </w:t>
      </w:r>
      <w:proofErr w:type="spellStart"/>
      <w:r w:rsidRPr="003B1E57">
        <w:rPr>
          <w:rFonts w:ascii="Arial" w:hAnsi="Arial" w:cs="Arial"/>
          <w:color w:val="000000" w:themeColor="text1"/>
          <w:sz w:val="19"/>
          <w:szCs w:val="19"/>
        </w:rPr>
        <w:t>Exp</w:t>
      </w:r>
      <w:proofErr w:type="spellEnd"/>
      <w:r w:rsidRPr="003B1E57">
        <w:rPr>
          <w:rFonts w:ascii="Arial" w:hAnsi="Arial" w:cs="Arial"/>
          <w:color w:val="000000" w:themeColor="text1"/>
          <w:sz w:val="19"/>
          <w:szCs w:val="19"/>
        </w:rPr>
        <w:t>. 40.635. Consejero Ponente: Hernán Andrade Rincón (E).</w:t>
      </w:r>
    </w:p>
    <w:p xmlns:wp14="http://schemas.microsoft.com/office/word/2010/wordml" w:rsidRPr="003B1E57" w:rsidR="006A2A48" w:rsidP="006A2A48" w:rsidRDefault="006A2A48" w14:paraId="2BA226A1" wp14:textId="77777777">
      <w:pPr>
        <w:pStyle w:val="Textonotapie"/>
        <w:ind w:firstLine="709"/>
        <w:jc w:val="both"/>
        <w:rPr>
          <w:rFonts w:ascii="Arial" w:hAnsi="Arial" w:cs="Arial"/>
          <w:color w:val="000000" w:themeColor="text1"/>
          <w:sz w:val="19"/>
          <w:szCs w:val="19"/>
          <w:lang w:val="es-ES"/>
        </w:rPr>
      </w:pPr>
    </w:p>
  </w:footnote>
  <w:footnote w:id="19">
    <w:p xmlns:wp14="http://schemas.microsoft.com/office/word/2010/wordml" w:rsidRPr="003B1E57" w:rsidR="006A2A48" w:rsidP="006A2A48" w:rsidRDefault="006A2A48" w14:paraId="4065F68E" wp14:textId="77777777">
      <w:pPr>
        <w:pStyle w:val="Textonotapie"/>
        <w:ind w:firstLine="709"/>
        <w:jc w:val="both"/>
        <w:rPr>
          <w:rFonts w:ascii="Arial" w:hAnsi="Arial" w:cs="Arial"/>
          <w:color w:val="000000" w:themeColor="text1"/>
          <w:sz w:val="19"/>
          <w:szCs w:val="19"/>
        </w:rPr>
      </w:pPr>
      <w:r w:rsidRPr="003B1E57">
        <w:rPr>
          <w:rStyle w:val="Refdenotaalpie"/>
          <w:rFonts w:ascii="Arial" w:hAnsi="Arial" w:cs="Arial"/>
          <w:color w:val="000000" w:themeColor="text1"/>
          <w:sz w:val="19"/>
          <w:szCs w:val="19"/>
        </w:rPr>
        <w:footnoteRef/>
      </w:r>
      <w:r w:rsidRPr="003B1E57">
        <w:rPr>
          <w:rFonts w:ascii="Arial" w:hAnsi="Arial" w:cs="Arial"/>
          <w:color w:val="000000" w:themeColor="text1"/>
          <w:sz w:val="19"/>
          <w:szCs w:val="19"/>
        </w:rPr>
        <w:t xml:space="preserve"> Consejo de Estado. Sección Tercera. Subsección C. Sentencia del 22 de mayo de 2013. </w:t>
      </w:r>
      <w:proofErr w:type="spellStart"/>
      <w:r w:rsidRPr="003B1E57">
        <w:rPr>
          <w:rFonts w:ascii="Arial" w:hAnsi="Arial" w:cs="Arial"/>
          <w:color w:val="000000" w:themeColor="text1"/>
          <w:sz w:val="19"/>
          <w:szCs w:val="19"/>
        </w:rPr>
        <w:t>Exp</w:t>
      </w:r>
      <w:proofErr w:type="spellEnd"/>
      <w:r w:rsidRPr="003B1E57">
        <w:rPr>
          <w:rFonts w:ascii="Arial" w:hAnsi="Arial" w:cs="Arial"/>
          <w:color w:val="000000" w:themeColor="text1"/>
          <w:sz w:val="19"/>
          <w:szCs w:val="19"/>
        </w:rPr>
        <w:t xml:space="preserve">. 24.057. Consejera Ponente: Olga </w:t>
      </w:r>
      <w:proofErr w:type="spellStart"/>
      <w:r w:rsidRPr="003B1E57">
        <w:rPr>
          <w:rFonts w:ascii="Arial" w:hAnsi="Arial" w:cs="Arial"/>
          <w:color w:val="000000" w:themeColor="text1"/>
          <w:sz w:val="19"/>
          <w:szCs w:val="19"/>
        </w:rPr>
        <w:t>Melida</w:t>
      </w:r>
      <w:proofErr w:type="spellEnd"/>
      <w:r w:rsidRPr="003B1E57">
        <w:rPr>
          <w:rFonts w:ascii="Arial" w:hAnsi="Arial" w:cs="Arial"/>
          <w:color w:val="000000" w:themeColor="text1"/>
          <w:sz w:val="19"/>
          <w:szCs w:val="19"/>
        </w:rPr>
        <w:t xml:space="preserve"> Valle De </w:t>
      </w:r>
      <w:proofErr w:type="spellStart"/>
      <w:r w:rsidRPr="003B1E57">
        <w:rPr>
          <w:rFonts w:ascii="Arial" w:hAnsi="Arial" w:cs="Arial"/>
          <w:color w:val="000000" w:themeColor="text1"/>
          <w:sz w:val="19"/>
          <w:szCs w:val="19"/>
        </w:rPr>
        <w:t>De</w:t>
      </w:r>
      <w:proofErr w:type="spellEnd"/>
      <w:r w:rsidRPr="003B1E57">
        <w:rPr>
          <w:rFonts w:ascii="Arial" w:hAnsi="Arial" w:cs="Arial"/>
          <w:color w:val="000000" w:themeColor="text1"/>
          <w:sz w:val="19"/>
          <w:szCs w:val="19"/>
        </w:rPr>
        <w:t xml:space="preserve"> La Hoz.</w:t>
      </w:r>
    </w:p>
    <w:p xmlns:wp14="http://schemas.microsoft.com/office/word/2010/wordml" w:rsidRPr="003B1E57" w:rsidR="006A2A48" w:rsidP="006A2A48" w:rsidRDefault="006A2A48" w14:paraId="17AD93B2" wp14:textId="77777777">
      <w:pPr>
        <w:pStyle w:val="Textonotapie"/>
        <w:ind w:firstLine="709"/>
        <w:jc w:val="both"/>
        <w:rPr>
          <w:rFonts w:ascii="Arial" w:hAnsi="Arial" w:cs="Arial"/>
          <w:color w:val="000000" w:themeColor="text1"/>
          <w:sz w:val="19"/>
          <w:szCs w:val="19"/>
          <w:lang w:val="es-ES"/>
        </w:rPr>
      </w:pPr>
    </w:p>
  </w:footnote>
  <w:footnote w:id="20">
    <w:p xmlns:wp14="http://schemas.microsoft.com/office/word/2010/wordml" w:rsidR="006A2A48" w:rsidP="006A2A48" w:rsidRDefault="006A2A48" w14:paraId="320E539C" wp14:textId="77777777">
      <w:pPr>
        <w:pStyle w:val="Textonotapie"/>
        <w:ind w:firstLine="709"/>
        <w:jc w:val="both"/>
        <w:rPr>
          <w:rFonts w:ascii="Arial" w:hAnsi="Arial" w:cs="Arial"/>
          <w:sz w:val="19"/>
          <w:szCs w:val="19"/>
        </w:rPr>
      </w:pPr>
      <w:r w:rsidRPr="003B1E57">
        <w:rPr>
          <w:rStyle w:val="Refdenotaalpie"/>
          <w:rFonts w:ascii="Arial" w:hAnsi="Arial" w:cs="Arial"/>
          <w:sz w:val="19"/>
          <w:szCs w:val="19"/>
        </w:rPr>
        <w:footnoteRef/>
      </w:r>
      <w:r w:rsidRPr="003B1E57">
        <w:rPr>
          <w:rFonts w:ascii="Arial" w:hAnsi="Arial" w:cs="Arial"/>
          <w:sz w:val="19"/>
          <w:szCs w:val="19"/>
        </w:rPr>
        <w:t xml:space="preserve"> Corte Constitucional. Sentencia C-415 de 1994. M.P. Eduardo Cifuentes Muñoz.</w:t>
      </w:r>
    </w:p>
    <w:p xmlns:wp14="http://schemas.microsoft.com/office/word/2010/wordml" w:rsidRPr="003B1E57" w:rsidR="006A2A48" w:rsidP="006A2A48" w:rsidRDefault="006A2A48" w14:paraId="29D6B04F" wp14:textId="77777777">
      <w:pPr>
        <w:pStyle w:val="Textonotapie"/>
        <w:ind w:firstLine="709"/>
        <w:jc w:val="both"/>
        <w:rPr>
          <w:rFonts w:ascii="Arial" w:hAnsi="Arial" w:cs="Arial"/>
          <w:sz w:val="19"/>
          <w:szCs w:val="19"/>
          <w:lang w:val="es-ES"/>
        </w:rPr>
      </w:pPr>
      <w:r w:rsidRPr="003B1E57">
        <w:rPr>
          <w:rFonts w:ascii="Arial" w:hAnsi="Arial" w:cs="Arial"/>
          <w:sz w:val="19"/>
          <w:szCs w:val="19"/>
        </w:rPr>
        <w:t xml:space="preserve"> </w:t>
      </w:r>
    </w:p>
  </w:footnote>
  <w:footnote w:id="21">
    <w:p xmlns:wp14="http://schemas.microsoft.com/office/word/2010/wordml" w:rsidRPr="003B1E57" w:rsidR="006A2A48" w:rsidP="006A2A48" w:rsidRDefault="006A2A48" w14:paraId="12586B38" wp14:textId="77777777">
      <w:pPr>
        <w:pStyle w:val="Textonotapie"/>
        <w:ind w:firstLine="709"/>
        <w:jc w:val="both"/>
        <w:rPr>
          <w:rFonts w:ascii="Arial" w:hAnsi="Arial" w:cs="Arial"/>
          <w:sz w:val="19"/>
          <w:szCs w:val="19"/>
        </w:rPr>
      </w:pPr>
      <w:r w:rsidRPr="003B1E57">
        <w:rPr>
          <w:rStyle w:val="Refdenotaalpie"/>
          <w:rFonts w:ascii="Arial" w:hAnsi="Arial" w:cs="Arial"/>
          <w:sz w:val="19"/>
          <w:szCs w:val="19"/>
        </w:rPr>
        <w:footnoteRef/>
      </w:r>
      <w:r w:rsidRPr="003B1E57">
        <w:rPr>
          <w:rFonts w:ascii="Arial" w:hAnsi="Arial" w:cs="Arial"/>
          <w:sz w:val="19"/>
          <w:szCs w:val="19"/>
        </w:rPr>
        <w:t xml:space="preserve"> Corte Constitucional. Sentencia C-353 de 2009. M.P. Jorge Iván Palacio </w:t>
      </w:r>
      <w:proofErr w:type="spellStart"/>
      <w:r w:rsidRPr="003B1E57">
        <w:rPr>
          <w:rFonts w:ascii="Arial" w:hAnsi="Arial" w:cs="Arial"/>
          <w:sz w:val="19"/>
          <w:szCs w:val="19"/>
        </w:rPr>
        <w:t>Palacio</w:t>
      </w:r>
      <w:proofErr w:type="spellEnd"/>
      <w:r w:rsidRPr="003B1E57">
        <w:rPr>
          <w:rFonts w:ascii="Arial" w:hAnsi="Arial" w:cs="Arial"/>
          <w:sz w:val="19"/>
          <w:szCs w:val="19"/>
        </w:rPr>
        <w:t>.</w:t>
      </w:r>
    </w:p>
  </w:footnote>
  <w:footnote w:id="22">
    <w:p xmlns:wp14="http://schemas.microsoft.com/office/word/2010/wordml" w:rsidRPr="003B1E57" w:rsidR="006A2A48" w:rsidP="006A2A48" w:rsidRDefault="006A2A48" w14:paraId="344CB629" wp14:textId="77777777">
      <w:pPr>
        <w:pStyle w:val="Textonotapie"/>
        <w:ind w:firstLine="709"/>
        <w:jc w:val="both"/>
        <w:rPr>
          <w:rFonts w:ascii="Arial" w:hAnsi="Arial" w:cs="Arial"/>
          <w:sz w:val="19"/>
          <w:szCs w:val="19"/>
        </w:rPr>
      </w:pPr>
      <w:r w:rsidRPr="003B1E57">
        <w:rPr>
          <w:rStyle w:val="Refdenotaalpie"/>
          <w:rFonts w:ascii="Arial" w:hAnsi="Arial" w:cs="Arial"/>
          <w:sz w:val="19"/>
          <w:szCs w:val="19"/>
        </w:rPr>
        <w:footnoteRef/>
      </w:r>
      <w:r w:rsidRPr="003B1E57">
        <w:rPr>
          <w:rFonts w:ascii="Arial" w:hAnsi="Arial" w:cs="Arial"/>
          <w:sz w:val="19"/>
          <w:szCs w:val="19"/>
        </w:rPr>
        <w:t xml:space="preserve"> Código Civil: </w:t>
      </w:r>
      <w:r>
        <w:rPr>
          <w:rFonts w:ascii="Arial" w:hAnsi="Arial" w:cs="Arial"/>
          <w:sz w:val="19"/>
          <w:szCs w:val="19"/>
        </w:rPr>
        <w:t>“</w:t>
      </w:r>
      <w:r w:rsidRPr="003B1E57">
        <w:rPr>
          <w:rFonts w:ascii="Arial" w:hAnsi="Arial" w:cs="Arial"/>
          <w:sz w:val="19"/>
          <w:szCs w:val="19"/>
        </w:rPr>
        <w:t>Artículo 35. Parentesco de consanguinidad es la relación o conexión que existe entre las personas que descienden de un mismo tronco o raíz, o que están unidas por los vínculos de la sangre</w:t>
      </w:r>
      <w:r>
        <w:rPr>
          <w:rFonts w:ascii="Arial" w:hAnsi="Arial" w:cs="Arial"/>
          <w:sz w:val="19"/>
          <w:szCs w:val="19"/>
        </w:rPr>
        <w:t>”</w:t>
      </w:r>
      <w:r w:rsidRPr="003B1E57">
        <w:rPr>
          <w:rFonts w:ascii="Arial" w:hAnsi="Arial" w:cs="Arial"/>
          <w:sz w:val="19"/>
          <w:szCs w:val="19"/>
        </w:rPr>
        <w:t>.</w:t>
      </w:r>
    </w:p>
    <w:p xmlns:wp14="http://schemas.microsoft.com/office/word/2010/wordml" w:rsidRPr="003B1E57" w:rsidR="006A2A48" w:rsidP="006A2A48" w:rsidRDefault="006A2A48" w14:paraId="0DE4B5B7" wp14:textId="77777777">
      <w:pPr>
        <w:pStyle w:val="Textonotapie"/>
        <w:ind w:firstLine="709"/>
        <w:jc w:val="both"/>
        <w:rPr>
          <w:rFonts w:ascii="Arial" w:hAnsi="Arial" w:cs="Arial"/>
          <w:sz w:val="19"/>
          <w:szCs w:val="19"/>
        </w:rPr>
      </w:pPr>
    </w:p>
  </w:footnote>
  <w:footnote w:id="23">
    <w:p xmlns:wp14="http://schemas.microsoft.com/office/word/2010/wordml" w:rsidRPr="003B1E57" w:rsidR="006A2A48" w:rsidP="006A2A48" w:rsidRDefault="006A2A48" w14:paraId="37BC3494" wp14:textId="77777777">
      <w:pPr>
        <w:pStyle w:val="Textonotapie"/>
        <w:ind w:firstLine="709"/>
        <w:jc w:val="both"/>
        <w:rPr>
          <w:rFonts w:ascii="Arial" w:hAnsi="Arial" w:cs="Arial"/>
          <w:sz w:val="19"/>
          <w:szCs w:val="19"/>
          <w:lang w:val="es-ES"/>
        </w:rPr>
      </w:pPr>
      <w:r w:rsidRPr="003B1E57">
        <w:rPr>
          <w:rStyle w:val="Refdenotaalpie"/>
          <w:rFonts w:ascii="Arial" w:hAnsi="Arial" w:cs="Arial"/>
          <w:sz w:val="19"/>
          <w:szCs w:val="19"/>
        </w:rPr>
        <w:footnoteRef/>
      </w:r>
      <w:r w:rsidRPr="003B1E57">
        <w:rPr>
          <w:rFonts w:ascii="Arial" w:hAnsi="Arial" w:cs="Arial"/>
          <w:sz w:val="19"/>
          <w:szCs w:val="19"/>
        </w:rPr>
        <w:t xml:space="preserve"> </w:t>
      </w:r>
      <w:r w:rsidRPr="003B1E57">
        <w:rPr>
          <w:rFonts w:ascii="Arial" w:hAnsi="Arial" w:cs="Arial"/>
          <w:sz w:val="19"/>
          <w:szCs w:val="19"/>
          <w:lang w:val="es-ES"/>
        </w:rPr>
        <w:t xml:space="preserve">De hecho en el Concepto C-402 del 26 de junio de 2020, la Agencia Nacional de Contratación Pública – Colombia Compra Eficiente resolvió la siguiente pregunta: </w:t>
      </w:r>
      <w:r>
        <w:rPr>
          <w:rFonts w:ascii="Arial" w:hAnsi="Arial" w:cs="Arial"/>
          <w:sz w:val="19"/>
          <w:szCs w:val="19"/>
          <w:lang w:val="es-ES"/>
        </w:rPr>
        <w:t>“</w:t>
      </w:r>
      <w:r w:rsidRPr="003B1E57">
        <w:rPr>
          <w:rFonts w:ascii="Arial" w:hAnsi="Arial" w:cs="Arial"/>
          <w:sz w:val="19"/>
          <w:szCs w:val="19"/>
          <w:lang w:val="es-ES"/>
        </w:rPr>
        <w:t xml:space="preserve">¿Se extiende la inhabilidad del artículo 8 numeral 1 literal h a las sociedades cuyos socios son personas jurídicas en las cuales tiene participación una persona con parentesco en segundo grado de </w:t>
      </w:r>
      <w:proofErr w:type="spellStart"/>
      <w:r w:rsidRPr="003B1E57">
        <w:rPr>
          <w:rFonts w:ascii="Arial" w:hAnsi="Arial" w:cs="Arial"/>
          <w:sz w:val="19"/>
          <w:szCs w:val="19"/>
          <w:lang w:val="es-ES"/>
        </w:rPr>
        <w:t>consaguinidad</w:t>
      </w:r>
      <w:proofErr w:type="spellEnd"/>
      <w:r w:rsidRPr="003B1E57">
        <w:rPr>
          <w:rFonts w:ascii="Arial" w:hAnsi="Arial" w:cs="Arial"/>
          <w:sz w:val="19"/>
          <w:szCs w:val="19"/>
          <w:lang w:val="es-ES"/>
        </w:rPr>
        <w:t xml:space="preserve"> o segundo de afinidad con el representante legal o cualquiera de los socios de una sociedad que haya presentado propuesta?</w:t>
      </w:r>
      <w:r>
        <w:rPr>
          <w:rFonts w:ascii="Arial" w:hAnsi="Arial" w:cs="Arial"/>
          <w:sz w:val="19"/>
          <w:szCs w:val="19"/>
          <w:lang w:val="es-ES"/>
        </w:rPr>
        <w:t>”</w:t>
      </w:r>
      <w:r w:rsidRPr="003B1E57">
        <w:rPr>
          <w:rFonts w:ascii="Arial" w:hAnsi="Arial" w:cs="Arial"/>
          <w:sz w:val="19"/>
          <w:szCs w:val="19"/>
          <w:lang w:val="es-ES"/>
        </w:rPr>
        <w:t xml:space="preserve">, respondiendo al respecto: </w:t>
      </w:r>
      <w:r>
        <w:rPr>
          <w:rFonts w:ascii="Arial" w:hAnsi="Arial" w:cs="Arial"/>
          <w:sz w:val="19"/>
          <w:szCs w:val="19"/>
          <w:lang w:val="es-ES"/>
        </w:rPr>
        <w:t>“</w:t>
      </w:r>
      <w:r w:rsidRPr="003B1E57">
        <w:rPr>
          <w:rFonts w:ascii="Arial" w:hAnsi="Arial" w:cs="Arial"/>
          <w:sz w:val="19"/>
          <w:szCs w:val="19"/>
          <w:lang w:val="es-ES"/>
        </w:rPr>
        <w:t xml:space="preserve">El supuesto de hecho descrito en el literal h) solamente cubre a aquellas sociedades en las cuales el representante legal o alguno de sus socios tienen un parentesco con el representante legal o alguno de los socios de una sociedad </w:t>
      </w:r>
      <w:r>
        <w:rPr>
          <w:rFonts w:ascii="Arial" w:hAnsi="Arial" w:cs="Arial"/>
          <w:sz w:val="19"/>
          <w:szCs w:val="19"/>
          <w:lang w:val="es-ES"/>
        </w:rPr>
        <w:t>“</w:t>
      </w:r>
      <w:r w:rsidRPr="003B1E57">
        <w:rPr>
          <w:rFonts w:ascii="Arial" w:hAnsi="Arial" w:cs="Arial"/>
          <w:sz w:val="19"/>
          <w:szCs w:val="19"/>
          <w:lang w:val="es-ES"/>
        </w:rPr>
        <w:t>que formalmente haya presentado propuesta</w:t>
      </w:r>
      <w:r>
        <w:rPr>
          <w:rFonts w:ascii="Arial" w:hAnsi="Arial" w:cs="Arial"/>
          <w:sz w:val="19"/>
          <w:szCs w:val="19"/>
          <w:lang w:val="es-ES"/>
        </w:rPr>
        <w:t>”</w:t>
      </w:r>
      <w:r w:rsidRPr="003B1E57">
        <w:rPr>
          <w:rFonts w:ascii="Arial" w:hAnsi="Arial" w:cs="Arial"/>
          <w:sz w:val="19"/>
          <w:szCs w:val="19"/>
          <w:lang w:val="es-ES"/>
        </w:rPr>
        <w:t xml:space="preserve">. Para usar una máxima latina: </w:t>
      </w:r>
      <w:proofErr w:type="spellStart"/>
      <w:r w:rsidRPr="003B1E57">
        <w:rPr>
          <w:rFonts w:ascii="Arial" w:hAnsi="Arial" w:cs="Arial"/>
          <w:i/>
          <w:iCs/>
          <w:sz w:val="19"/>
          <w:szCs w:val="19"/>
          <w:lang w:val="es-ES"/>
        </w:rPr>
        <w:t>Expressio</w:t>
      </w:r>
      <w:proofErr w:type="spellEnd"/>
      <w:r w:rsidRPr="003B1E57">
        <w:rPr>
          <w:rFonts w:ascii="Arial" w:hAnsi="Arial" w:cs="Arial"/>
          <w:i/>
          <w:iCs/>
          <w:sz w:val="19"/>
          <w:szCs w:val="19"/>
          <w:lang w:val="es-ES"/>
        </w:rPr>
        <w:t xml:space="preserve"> </w:t>
      </w:r>
      <w:proofErr w:type="spellStart"/>
      <w:r w:rsidRPr="003B1E57">
        <w:rPr>
          <w:rFonts w:ascii="Arial" w:hAnsi="Arial" w:cs="Arial"/>
          <w:i/>
          <w:iCs/>
          <w:sz w:val="19"/>
          <w:szCs w:val="19"/>
          <w:lang w:val="es-ES"/>
        </w:rPr>
        <w:t>unius</w:t>
      </w:r>
      <w:proofErr w:type="spellEnd"/>
      <w:r w:rsidRPr="003B1E57">
        <w:rPr>
          <w:rFonts w:ascii="Arial" w:hAnsi="Arial" w:cs="Arial"/>
          <w:i/>
          <w:iCs/>
          <w:sz w:val="19"/>
          <w:szCs w:val="19"/>
          <w:lang w:val="es-ES"/>
        </w:rPr>
        <w:t xml:space="preserve"> </w:t>
      </w:r>
      <w:proofErr w:type="spellStart"/>
      <w:r w:rsidRPr="003B1E57">
        <w:rPr>
          <w:rFonts w:ascii="Arial" w:hAnsi="Arial" w:cs="Arial"/>
          <w:i/>
          <w:iCs/>
          <w:sz w:val="19"/>
          <w:szCs w:val="19"/>
          <w:lang w:val="es-ES"/>
        </w:rPr>
        <w:t>est</w:t>
      </w:r>
      <w:proofErr w:type="spellEnd"/>
      <w:r w:rsidRPr="003B1E57">
        <w:rPr>
          <w:rFonts w:ascii="Arial" w:hAnsi="Arial" w:cs="Arial"/>
          <w:i/>
          <w:iCs/>
          <w:sz w:val="19"/>
          <w:szCs w:val="19"/>
          <w:lang w:val="es-ES"/>
        </w:rPr>
        <w:t xml:space="preserve"> </w:t>
      </w:r>
      <w:proofErr w:type="spellStart"/>
      <w:r w:rsidRPr="003B1E57">
        <w:rPr>
          <w:rFonts w:ascii="Arial" w:hAnsi="Arial" w:cs="Arial"/>
          <w:i/>
          <w:iCs/>
          <w:sz w:val="19"/>
          <w:szCs w:val="19"/>
          <w:lang w:val="es-ES"/>
        </w:rPr>
        <w:t>exclusio</w:t>
      </w:r>
      <w:proofErr w:type="spellEnd"/>
      <w:r w:rsidRPr="003B1E57">
        <w:rPr>
          <w:rFonts w:ascii="Arial" w:hAnsi="Arial" w:cs="Arial"/>
          <w:i/>
          <w:iCs/>
          <w:sz w:val="19"/>
          <w:szCs w:val="19"/>
          <w:lang w:val="es-ES"/>
        </w:rPr>
        <w:t xml:space="preserve"> </w:t>
      </w:r>
      <w:proofErr w:type="spellStart"/>
      <w:r w:rsidRPr="003B1E57">
        <w:rPr>
          <w:rFonts w:ascii="Arial" w:hAnsi="Arial" w:cs="Arial"/>
          <w:i/>
          <w:iCs/>
          <w:sz w:val="19"/>
          <w:szCs w:val="19"/>
          <w:lang w:val="es-ES"/>
        </w:rPr>
        <w:t>alterius</w:t>
      </w:r>
      <w:proofErr w:type="spellEnd"/>
      <w:r w:rsidRPr="003B1E57">
        <w:rPr>
          <w:rFonts w:ascii="Arial" w:hAnsi="Arial" w:cs="Arial"/>
          <w:sz w:val="19"/>
          <w:szCs w:val="19"/>
          <w:lang w:val="es-ES"/>
        </w:rPr>
        <w:t xml:space="preserve">, es decir que cualquier escenario que no se encuadre perfectamente allí se encuentra excluido del supuesto de hecho. </w:t>
      </w:r>
    </w:p>
    <w:p xmlns:wp14="http://schemas.microsoft.com/office/word/2010/wordml" w:rsidRPr="003B1E57" w:rsidR="006A2A48" w:rsidP="006A2A48" w:rsidRDefault="006A2A48" w14:paraId="0C9E120F" wp14:textId="77777777">
      <w:pPr>
        <w:pStyle w:val="Textonotapie"/>
        <w:ind w:firstLine="709"/>
        <w:jc w:val="both"/>
        <w:rPr>
          <w:rFonts w:ascii="Arial" w:hAnsi="Arial" w:cs="Arial"/>
          <w:sz w:val="19"/>
          <w:szCs w:val="19"/>
          <w:lang w:val="es-ES"/>
        </w:rPr>
      </w:pPr>
      <w:r>
        <w:rPr>
          <w:rFonts w:ascii="Arial" w:hAnsi="Arial" w:cs="Arial"/>
          <w:sz w:val="19"/>
          <w:szCs w:val="19"/>
          <w:lang w:val="es-ES"/>
        </w:rPr>
        <w:t>“</w:t>
      </w:r>
      <w:r w:rsidRPr="003B1E57">
        <w:rPr>
          <w:rFonts w:ascii="Arial" w:hAnsi="Arial" w:cs="Arial"/>
          <w:sz w:val="19"/>
          <w:szCs w:val="19"/>
          <w:lang w:val="es-ES"/>
        </w:rPr>
        <w:t xml:space="preserve">Por ello, esta inhabilidad solamente aplica a aquellas sociedades conformadas o representadas por personas naturales, pues los grados de parentesco solamente se predican de este tipo de personas. Luego, ante la presencia de una sociedad cuyos socios son personas jurídicas se torna imposible la aplicación de esta precisa inhabilidad. En palabras más sencillas, el artículo 8, numeral 1, literal h), no es aplicable a sociedades que estén conformadas exclusivamente por personas jurídicas. </w:t>
      </w:r>
    </w:p>
    <w:p xmlns:wp14="http://schemas.microsoft.com/office/word/2010/wordml" w:rsidRPr="003B1E57" w:rsidR="006A2A48" w:rsidP="006A2A48" w:rsidRDefault="006A2A48" w14:paraId="5A846716" wp14:textId="77777777">
      <w:pPr>
        <w:pStyle w:val="Textonotapie"/>
        <w:ind w:firstLine="709"/>
        <w:jc w:val="both"/>
        <w:rPr>
          <w:rFonts w:ascii="Arial" w:hAnsi="Arial" w:cs="Arial"/>
          <w:sz w:val="19"/>
          <w:szCs w:val="19"/>
          <w:lang w:val="es-ES"/>
        </w:rPr>
      </w:pPr>
      <w:r>
        <w:rPr>
          <w:rFonts w:ascii="Arial" w:hAnsi="Arial" w:cs="Arial"/>
          <w:sz w:val="19"/>
          <w:szCs w:val="19"/>
          <w:lang w:val="es-ES"/>
        </w:rPr>
        <w:t>“</w:t>
      </w:r>
      <w:r w:rsidRPr="003B1E57">
        <w:rPr>
          <w:rFonts w:ascii="Arial" w:hAnsi="Arial" w:cs="Arial"/>
          <w:sz w:val="19"/>
          <w:szCs w:val="19"/>
          <w:lang w:val="es-ES"/>
        </w:rPr>
        <w:t xml:space="preserve">Dicho ello, se debe aclarar que la inhabilidad analizada no se extiende a las sociedades que están conformadas por personas jurídicas, aun cuando estas tengan como socio a una persona natural que se encuentra en alguno de los grados de parentesco prescritos en el literal h). </w:t>
      </w:r>
    </w:p>
    <w:p xmlns:wp14="http://schemas.microsoft.com/office/word/2010/wordml" w:rsidRPr="003B1E57" w:rsidR="006A2A48" w:rsidP="006A2A48" w:rsidRDefault="006A2A48" w14:paraId="6599E899" wp14:textId="77777777">
      <w:pPr>
        <w:pStyle w:val="Textonotapie"/>
        <w:ind w:firstLine="709"/>
        <w:jc w:val="both"/>
        <w:rPr>
          <w:rFonts w:ascii="Arial" w:hAnsi="Arial" w:cs="Arial"/>
          <w:sz w:val="19"/>
          <w:szCs w:val="19"/>
          <w:lang w:val="es-ES_tradnl"/>
        </w:rPr>
      </w:pPr>
      <w:r>
        <w:rPr>
          <w:rFonts w:ascii="Arial" w:hAnsi="Arial" w:cs="Arial"/>
          <w:sz w:val="19"/>
          <w:szCs w:val="19"/>
          <w:lang w:val="es-ES"/>
        </w:rPr>
        <w:t>“</w:t>
      </w:r>
      <w:r w:rsidRPr="003B1E57">
        <w:rPr>
          <w:rFonts w:ascii="Arial" w:hAnsi="Arial" w:cs="Arial"/>
          <w:sz w:val="19"/>
          <w:szCs w:val="19"/>
          <w:lang w:val="es-ES"/>
        </w:rPr>
        <w:t xml:space="preserve">Además, debe ponerse de presente que el inciso segundo del artículo 98 del Código de Comercio expresamente indica que la </w:t>
      </w:r>
      <w:r>
        <w:rPr>
          <w:rFonts w:ascii="Arial" w:hAnsi="Arial" w:cs="Arial"/>
          <w:sz w:val="19"/>
          <w:szCs w:val="19"/>
          <w:lang w:val="es-ES"/>
        </w:rPr>
        <w:t>“</w:t>
      </w:r>
      <w:r w:rsidRPr="003B1E57">
        <w:rPr>
          <w:rFonts w:ascii="Arial" w:hAnsi="Arial" w:cs="Arial"/>
          <w:sz w:val="19"/>
          <w:szCs w:val="19"/>
          <w:lang w:val="es-ES"/>
        </w:rPr>
        <w:t>sociedad, una vez constituida legalmente, forma una persona jurídica distinta de los socios individualmente considerados</w:t>
      </w:r>
      <w:r>
        <w:rPr>
          <w:rFonts w:ascii="Arial" w:hAnsi="Arial" w:cs="Arial"/>
          <w:sz w:val="19"/>
          <w:szCs w:val="19"/>
          <w:lang w:val="es-ES"/>
        </w:rPr>
        <w:t>”</w:t>
      </w:r>
      <w:r w:rsidRPr="003B1E57">
        <w:rPr>
          <w:rFonts w:ascii="Arial" w:hAnsi="Arial" w:cs="Arial"/>
          <w:sz w:val="19"/>
          <w:szCs w:val="19"/>
          <w:lang w:val="es-ES"/>
        </w:rPr>
        <w:t xml:space="preserve">. Adicionalmente, según lo ha reseñado la Superintendencia de Sociedades para los grupos económicos </w:t>
      </w:r>
      <w:r>
        <w:rPr>
          <w:rFonts w:ascii="Arial" w:hAnsi="Arial" w:cs="Arial"/>
          <w:sz w:val="19"/>
          <w:szCs w:val="19"/>
          <w:lang w:val="es-ES"/>
        </w:rPr>
        <w:t>“</w:t>
      </w:r>
      <w:r w:rsidRPr="003B1E57">
        <w:rPr>
          <w:rFonts w:ascii="Arial" w:hAnsi="Arial" w:cs="Arial"/>
          <w:sz w:val="19"/>
          <w:szCs w:val="19"/>
          <w:lang w:val="es-ES"/>
        </w:rPr>
        <w:t>Los sujetos vinculados en situación de control o grupo empresarial en los términos de la Ley 222 de 1995 conservan su individualidad; es decir, mantienen sus atributos y obligaciones propias</w:t>
      </w:r>
      <w:r>
        <w:rPr>
          <w:rFonts w:ascii="Arial" w:hAnsi="Arial" w:cs="Arial"/>
          <w:sz w:val="19"/>
          <w:szCs w:val="19"/>
          <w:lang w:val="es-ES"/>
        </w:rPr>
        <w:t>”</w:t>
      </w:r>
      <w:r w:rsidRPr="003B1E57">
        <w:rPr>
          <w:rFonts w:ascii="Arial" w:hAnsi="Arial" w:cs="Arial"/>
          <w:sz w:val="19"/>
          <w:szCs w:val="19"/>
          <w:lang w:val="es-ES"/>
        </w:rPr>
        <w:t>. Por lo mismo, ni desde una perspectiva pura de derecho administrativo, ni desde una perspectiva de derecho privado, puede extenderse la inhabilidad del literal h), de una sociedad a sus subordinadas o a otras sociedades en las cuales tenga algún grado de participación</w:t>
      </w:r>
      <w:r>
        <w:rPr>
          <w:rFonts w:ascii="Arial" w:hAnsi="Arial" w:cs="Arial"/>
          <w:sz w:val="19"/>
          <w:szCs w:val="19"/>
          <w:lang w:val="es-ES"/>
        </w:rPr>
        <w:t>”</w:t>
      </w:r>
      <w:r w:rsidRPr="003B1E57">
        <w:rPr>
          <w:rFonts w:ascii="Arial" w:hAnsi="Arial" w:cs="Arial"/>
          <w:sz w:val="19"/>
          <w:szCs w:val="19"/>
          <w:lang w:val="es-ES"/>
        </w:rPr>
        <w:t>.</w:t>
      </w:r>
    </w:p>
    <w:p xmlns:wp14="http://schemas.microsoft.com/office/word/2010/wordml" w:rsidRPr="003B1E57" w:rsidR="006A2A48" w:rsidP="006A2A48" w:rsidRDefault="006A2A48" w14:paraId="66204FF1" wp14:textId="77777777">
      <w:pPr>
        <w:pStyle w:val="Textonotapie"/>
        <w:ind w:firstLine="709"/>
        <w:jc w:val="both"/>
        <w:rPr>
          <w:rFonts w:ascii="Arial" w:hAnsi="Arial" w:cs="Arial"/>
          <w:sz w:val="19"/>
          <w:szCs w:val="19"/>
          <w:lang w:val="es-ES"/>
        </w:rPr>
      </w:pPr>
    </w:p>
  </w:footnote>
  <w:footnote w:id="24">
    <w:p xmlns:wp14="http://schemas.microsoft.com/office/word/2010/wordml" w:rsidRPr="003B1E57" w:rsidR="006A2A48" w:rsidP="006A2A48" w:rsidRDefault="006A2A48" w14:paraId="6AB14A0E" wp14:textId="77777777">
      <w:pPr>
        <w:pStyle w:val="Textonotapie"/>
        <w:ind w:firstLine="709"/>
        <w:jc w:val="both"/>
        <w:rPr>
          <w:rFonts w:ascii="Arial" w:hAnsi="Arial" w:cs="Arial"/>
          <w:sz w:val="19"/>
          <w:szCs w:val="19"/>
          <w:lang w:val="es-ES"/>
        </w:rPr>
      </w:pPr>
      <w:r w:rsidRPr="003B1E57">
        <w:rPr>
          <w:rStyle w:val="Refdenotaalpie"/>
          <w:rFonts w:ascii="Arial" w:hAnsi="Arial" w:cs="Arial"/>
          <w:sz w:val="19"/>
          <w:szCs w:val="19"/>
        </w:rPr>
        <w:footnoteRef/>
      </w:r>
      <w:r w:rsidRPr="003B1E57">
        <w:rPr>
          <w:rFonts w:ascii="Arial" w:hAnsi="Arial" w:cs="Arial"/>
          <w:sz w:val="19"/>
          <w:szCs w:val="19"/>
        </w:rPr>
        <w:t xml:space="preserve"> Corte Constitucional. Sentencia C-415 de 1994. M.P. Eduardo Cifuentes Muñoz.</w:t>
      </w:r>
    </w:p>
  </w:footnote>
  <w:footnote w:id="25">
    <w:p xmlns:wp14="http://schemas.microsoft.com/office/word/2010/wordml" w:rsidRPr="003B1E57" w:rsidR="006A2A48" w:rsidP="006A2A48" w:rsidRDefault="006A2A48" w14:paraId="4342E2A2" wp14:textId="77777777">
      <w:pPr>
        <w:pStyle w:val="Textonotapie"/>
        <w:ind w:firstLine="709"/>
        <w:jc w:val="both"/>
        <w:rPr>
          <w:rFonts w:ascii="Arial" w:hAnsi="Arial" w:cs="Arial"/>
          <w:sz w:val="19"/>
          <w:szCs w:val="19"/>
        </w:rPr>
      </w:pPr>
      <w:r w:rsidRPr="003B1E57">
        <w:rPr>
          <w:rStyle w:val="Refdenotaalpie"/>
          <w:rFonts w:ascii="Arial" w:hAnsi="Arial" w:cs="Arial"/>
          <w:sz w:val="19"/>
          <w:szCs w:val="19"/>
        </w:rPr>
        <w:footnoteRef/>
      </w:r>
      <w:r w:rsidRPr="003B1E57">
        <w:rPr>
          <w:rFonts w:ascii="Arial" w:hAnsi="Arial" w:cs="Arial"/>
          <w:sz w:val="19"/>
          <w:szCs w:val="19"/>
        </w:rPr>
        <w:t xml:space="preserve"> Superintendencia de Sociedades. Guía Práctica Régimen de Matrices y Subordinadas. Disponible en: https://www.supersociedades.gov.co/delegatura_ivc/CartillasyGuias/Guia_Practica_RegimenMatricesySubordinadas.pdf recuperado el 9 de junio de 2020. </w:t>
      </w:r>
    </w:p>
  </w:footnote>
  <w:footnote w:id="26">
    <w:p xmlns:wp14="http://schemas.microsoft.com/office/word/2010/wordml" w:rsidR="006A2A48" w:rsidP="006A2A48" w:rsidRDefault="006A2A48" w14:paraId="2DBF0D7D" wp14:textId="77777777">
      <w:pPr>
        <w:pStyle w:val="Textonotapie"/>
        <w:ind w:firstLine="709"/>
        <w:jc w:val="both"/>
        <w:rPr>
          <w:rFonts w:ascii="Arial" w:hAnsi="Arial" w:cs="Arial"/>
          <w:sz w:val="19"/>
          <w:szCs w:val="19"/>
        </w:rPr>
      </w:pPr>
    </w:p>
    <w:p xmlns:wp14="http://schemas.microsoft.com/office/word/2010/wordml" w:rsidRPr="003B1E57" w:rsidR="006A2A48" w:rsidP="006A2A48" w:rsidRDefault="006A2A48" w14:paraId="3E34859D" wp14:textId="77777777">
      <w:pPr>
        <w:pStyle w:val="Textonotapie"/>
        <w:ind w:firstLine="709"/>
        <w:jc w:val="both"/>
        <w:rPr>
          <w:rFonts w:ascii="Arial" w:hAnsi="Arial" w:cs="Arial"/>
          <w:sz w:val="19"/>
          <w:szCs w:val="19"/>
          <w:lang w:val="es-ES"/>
        </w:rPr>
      </w:pPr>
      <w:r w:rsidRPr="003B1E57">
        <w:rPr>
          <w:rStyle w:val="Refdenotaalpie"/>
          <w:rFonts w:ascii="Arial" w:hAnsi="Arial" w:cs="Arial"/>
          <w:sz w:val="19"/>
          <w:szCs w:val="19"/>
        </w:rPr>
        <w:footnoteRef/>
      </w:r>
      <w:r w:rsidRPr="003B1E57">
        <w:rPr>
          <w:rFonts w:ascii="Arial" w:hAnsi="Arial" w:cs="Arial"/>
          <w:sz w:val="19"/>
          <w:szCs w:val="19"/>
        </w:rPr>
        <w:t xml:space="preserve"> Esta norma establece: </w:t>
      </w:r>
      <w:r>
        <w:rPr>
          <w:rFonts w:ascii="Arial" w:hAnsi="Arial" w:cs="Arial"/>
          <w:sz w:val="19"/>
          <w:szCs w:val="19"/>
          <w:lang w:val="es-ES"/>
        </w:rPr>
        <w:t>“</w:t>
      </w:r>
      <w:r w:rsidRPr="003B1E57">
        <w:rPr>
          <w:rFonts w:ascii="Arial" w:hAnsi="Arial" w:cs="Arial"/>
          <w:sz w:val="19"/>
          <w:szCs w:val="19"/>
          <w:lang w:val="es-ES"/>
        </w:rPr>
        <w:t>La sociedad comercial se constituirá por escritura pública en la cual se expresará:</w:t>
      </w:r>
    </w:p>
    <w:p xmlns:wp14="http://schemas.microsoft.com/office/word/2010/wordml" w:rsidRPr="003B1E57" w:rsidR="006A2A48" w:rsidP="006A2A48" w:rsidRDefault="006A2A48" w14:paraId="71A89663" wp14:textId="77777777">
      <w:pPr>
        <w:pStyle w:val="Textonotapie"/>
        <w:ind w:firstLine="709"/>
        <w:jc w:val="both"/>
        <w:rPr>
          <w:rFonts w:ascii="Arial" w:hAnsi="Arial" w:cs="Arial"/>
          <w:sz w:val="19"/>
          <w:szCs w:val="19"/>
          <w:lang w:val="es-ES"/>
        </w:rPr>
      </w:pPr>
      <w:r w:rsidRPr="003B1E57">
        <w:rPr>
          <w:rFonts w:ascii="Arial" w:hAnsi="Arial" w:cs="Arial"/>
          <w:sz w:val="19"/>
          <w:szCs w:val="19"/>
          <w:lang w:val="es-ES"/>
        </w:rPr>
        <w:t>[…].</w:t>
      </w:r>
    </w:p>
    <w:p xmlns:wp14="http://schemas.microsoft.com/office/word/2010/wordml" w:rsidR="006A2A48" w:rsidP="006A2A48" w:rsidRDefault="006A2A48" w14:paraId="2AB7346A" wp14:textId="77777777">
      <w:pPr>
        <w:ind w:firstLine="709"/>
        <w:jc w:val="both"/>
        <w:rPr>
          <w:rFonts w:ascii="Arial" w:hAnsi="Arial" w:cs="Arial"/>
          <w:sz w:val="19"/>
          <w:szCs w:val="19"/>
        </w:rPr>
      </w:pPr>
      <w:r>
        <w:rPr>
          <w:rFonts w:ascii="Arial" w:hAnsi="Arial" w:cs="Arial"/>
          <w:sz w:val="19"/>
          <w:szCs w:val="19"/>
        </w:rPr>
        <w:t>“</w:t>
      </w:r>
      <w:r w:rsidRPr="003B1E57">
        <w:rPr>
          <w:rFonts w:ascii="Arial" w:hAnsi="Arial" w:cs="Arial"/>
          <w:sz w:val="19"/>
          <w:szCs w:val="19"/>
        </w:rPr>
        <w:t>12) El nombre y domicilio de la persona o personas que han de representar legalmente a la sociedad, precisando sus facultades y obligaciones, cuando esta función no corresponda, por la ley o por el contrato, a todos o a algunos de los asociados</w:t>
      </w:r>
      <w:r>
        <w:rPr>
          <w:rFonts w:ascii="Arial" w:hAnsi="Arial" w:cs="Arial"/>
          <w:sz w:val="19"/>
          <w:szCs w:val="19"/>
        </w:rPr>
        <w:t>”</w:t>
      </w:r>
      <w:r w:rsidRPr="003B1E57">
        <w:rPr>
          <w:rFonts w:ascii="Arial" w:hAnsi="Arial" w:cs="Arial"/>
          <w:sz w:val="19"/>
          <w:szCs w:val="19"/>
        </w:rPr>
        <w:t>.</w:t>
      </w:r>
      <w:r>
        <w:rPr>
          <w:rFonts w:ascii="Arial" w:hAnsi="Arial" w:cs="Arial"/>
          <w:sz w:val="19"/>
          <w:szCs w:val="19"/>
        </w:rPr>
        <w:t xml:space="preserve"> </w:t>
      </w:r>
    </w:p>
    <w:p xmlns:wp14="http://schemas.microsoft.com/office/word/2010/wordml" w:rsidR="006A2A48" w:rsidP="006A2A48" w:rsidRDefault="006A2A48" w14:paraId="1915C69E" wp14:textId="77777777">
      <w:pPr>
        <w:ind w:firstLine="709"/>
        <w:jc w:val="both"/>
        <w:rPr>
          <w:rFonts w:ascii="Arial" w:hAnsi="Arial" w:cs="Arial"/>
          <w:sz w:val="19"/>
          <w:szCs w:val="19"/>
        </w:rPr>
      </w:pPr>
      <w:r>
        <w:rPr>
          <w:rFonts w:ascii="Arial" w:hAnsi="Arial" w:cs="Arial"/>
          <w:sz w:val="19"/>
          <w:szCs w:val="19"/>
        </w:rPr>
        <w:t>Igualmente, el segundo inciso del artículo 117 del mismo Código dispone que “</w:t>
      </w:r>
      <w:r w:rsidRPr="00C66292">
        <w:rPr>
          <w:rFonts w:ascii="Arial" w:hAnsi="Arial" w:cs="Arial"/>
          <w:sz w:val="19"/>
          <w:szCs w:val="19"/>
        </w:rPr>
        <w:t>Para probar la representación de una sociedad bastará la certificación de la cámara respectiva, con indicación del nombre de los representantes, de las facultades conferidas a cada uno de ellos en el contrato y de las limitaciones acordadas a dichas facultades, en su caso</w:t>
      </w:r>
      <w:r>
        <w:rPr>
          <w:rFonts w:ascii="Arial" w:hAnsi="Arial" w:cs="Arial"/>
          <w:sz w:val="19"/>
          <w:szCs w:val="19"/>
        </w:rPr>
        <w:t>”</w:t>
      </w:r>
      <w:r w:rsidRPr="00C66292">
        <w:rPr>
          <w:rFonts w:ascii="Arial" w:hAnsi="Arial" w:cs="Arial"/>
          <w:sz w:val="19"/>
          <w:szCs w:val="19"/>
        </w:rPr>
        <w:t>.</w:t>
      </w:r>
    </w:p>
    <w:p xmlns:wp14="http://schemas.microsoft.com/office/word/2010/wordml" w:rsidRPr="003B1E57" w:rsidR="006A2A48" w:rsidP="006A2A48" w:rsidRDefault="006A2A48" w14:paraId="2F7D5566" wp14:textId="77777777">
      <w:pPr>
        <w:ind w:firstLine="709"/>
        <w:jc w:val="both"/>
        <w:rPr>
          <w:rFonts w:ascii="Arial" w:hAnsi="Arial" w:cs="Arial"/>
          <w:sz w:val="19"/>
          <w:szCs w:val="19"/>
        </w:rPr>
      </w:pPr>
      <w:r>
        <w:rPr>
          <w:rFonts w:ascii="Arial" w:hAnsi="Arial" w:cs="Arial"/>
          <w:sz w:val="19"/>
          <w:szCs w:val="19"/>
        </w:rPr>
        <w:t>De la misma manera, el numeral 7 del artículo 5 de la Ley 1258 de 2008, exige que en el contrato o acto unilateral de constitución de la sociedad por acciones simplificada se exprese “</w:t>
      </w:r>
      <w:r w:rsidRPr="009F0850">
        <w:rPr>
          <w:rFonts w:ascii="Arial" w:hAnsi="Arial" w:cs="Arial"/>
          <w:sz w:val="19"/>
          <w:szCs w:val="19"/>
        </w:rPr>
        <w:t>La forma de administración y el nombre, documento de identidad y facultades de sus administradores. En todo caso, deberá designarse cuando menos un representante legal</w:t>
      </w:r>
      <w:r>
        <w:rPr>
          <w:rFonts w:ascii="Arial" w:hAnsi="Arial" w:cs="Arial"/>
          <w:sz w:val="19"/>
          <w:szCs w:val="19"/>
        </w:rPr>
        <w:t>”</w:t>
      </w:r>
      <w:r w:rsidRPr="009F0850">
        <w:rPr>
          <w:rFonts w:ascii="Arial" w:hAnsi="Arial" w:cs="Arial"/>
          <w:sz w:val="19"/>
          <w:szCs w:val="19"/>
        </w:rPr>
        <w:t>.</w:t>
      </w:r>
      <w:r>
        <w:rPr>
          <w:rFonts w:ascii="Arial" w:hAnsi="Arial" w:cs="Arial"/>
          <w:sz w:val="19"/>
          <w:szCs w:val="19"/>
        </w:rPr>
        <w:t xml:space="preserve"> </w:t>
      </w:r>
    </w:p>
    <w:p xmlns:wp14="http://schemas.microsoft.com/office/word/2010/wordml" w:rsidRPr="003B1E57" w:rsidR="006A2A48" w:rsidP="006A2A48" w:rsidRDefault="006A2A48" w14:paraId="6B62F1B3" wp14:textId="77777777">
      <w:pPr>
        <w:pStyle w:val="Textonotapie"/>
        <w:ind w:firstLine="709"/>
        <w:jc w:val="both"/>
        <w:rPr>
          <w:rFonts w:ascii="Arial" w:hAnsi="Arial" w:cs="Arial"/>
          <w:sz w:val="19"/>
          <w:szCs w:val="19"/>
          <w:lang w:val="es-CO"/>
        </w:rPr>
      </w:pPr>
    </w:p>
  </w:footnote>
  <w:footnote w:id="27">
    <w:p xmlns:wp14="http://schemas.microsoft.com/office/word/2010/wordml" w:rsidRPr="003B1E57" w:rsidR="006A2A48" w:rsidP="006A2A48" w:rsidRDefault="006A2A48" w14:paraId="522273EA" wp14:textId="77777777">
      <w:pPr>
        <w:pStyle w:val="Textonotapie"/>
        <w:ind w:firstLine="709"/>
        <w:jc w:val="both"/>
        <w:rPr>
          <w:rFonts w:ascii="Arial" w:hAnsi="Arial" w:cs="Arial"/>
          <w:sz w:val="19"/>
          <w:szCs w:val="19"/>
        </w:rPr>
      </w:pPr>
      <w:r w:rsidRPr="003B1E57">
        <w:rPr>
          <w:rStyle w:val="Refdenotaalpie"/>
          <w:rFonts w:ascii="Arial" w:hAnsi="Arial" w:cs="Arial"/>
          <w:sz w:val="19"/>
          <w:szCs w:val="19"/>
        </w:rPr>
        <w:footnoteRef/>
      </w:r>
      <w:r w:rsidRPr="003B1E57">
        <w:rPr>
          <w:rFonts w:ascii="Arial" w:hAnsi="Arial" w:cs="Arial"/>
          <w:sz w:val="19"/>
          <w:szCs w:val="19"/>
        </w:rPr>
        <w:t xml:space="preserve"> Corte Constitucional. Sentencia C-353 de 2009. M.P. Jorge Iván Palacio </w:t>
      </w:r>
      <w:proofErr w:type="spellStart"/>
      <w:r w:rsidRPr="003B1E57">
        <w:rPr>
          <w:rFonts w:ascii="Arial" w:hAnsi="Arial" w:cs="Arial"/>
          <w:sz w:val="19"/>
          <w:szCs w:val="19"/>
        </w:rPr>
        <w:t>Palacio</w:t>
      </w:r>
      <w:proofErr w:type="spellEnd"/>
      <w:r w:rsidRPr="003B1E57">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756841" w:rsidRDefault="001A1010" w14:paraId="535F4E58" wp14:textId="77777777">
    <w:pPr>
      <w:pStyle w:val="Encabezado"/>
    </w:pPr>
    <w:r>
      <w:rPr>
        <w:noProof/>
        <w:lang w:val="en-US"/>
      </w:rPr>
      <w:drawing>
        <wp:anchor xmlns:wp14="http://schemas.microsoft.com/office/word/2010/wordprocessingDrawing" distT="0" distB="0" distL="114300" distR="114300" simplePos="0" relativeHeight="251659264" behindDoc="1" locked="0" layoutInCell="1" allowOverlap="1" wp14:anchorId="31D21F8F" wp14:editId="65118790">
          <wp:simplePos x="0" y="0"/>
          <wp:positionH relativeFrom="margin">
            <wp:align>right</wp:align>
          </wp:positionH>
          <wp:positionV relativeFrom="margin">
            <wp:posOffset>-1135380</wp:posOffset>
          </wp:positionV>
          <wp:extent cx="1757045" cy="628650"/>
          <wp:effectExtent l="0" t="0" r="0" b="0"/>
          <wp:wrapNone/>
          <wp:docPr id="864305913" name="Imagen 7"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05913" name="Imagen 7"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57045" cy="628650"/>
                  </a:xfrm>
                  <a:prstGeom prst="rect">
                    <a:avLst/>
                  </a:prstGeom>
                </pic:spPr>
              </pic:pic>
            </a:graphicData>
          </a:graphic>
          <wp14:sizeRelH relativeFrom="margin">
            <wp14:pctWidth>0</wp14:pctWidth>
          </wp14:sizeRelH>
          <wp14:sizeRelV relativeFrom="margin">
            <wp14:pctHeight>0</wp14:pctHeight>
          </wp14:sizeRelV>
        </wp:anchor>
      </w:drawing>
    </w:r>
    <w:r w:rsidRPr="00852E0B">
      <w:rPr>
        <w:rFonts w:ascii="Geomanist Bold" w:hAnsi="Geomanist Bold"/>
        <w:b/>
        <w:bCs/>
        <w:noProof/>
        <w:color w:val="46589C"/>
        <w:sz w:val="24"/>
        <w:szCs w:val="24"/>
        <w:lang w:val="en-US"/>
      </w:rPr>
      <w:drawing>
        <wp:anchor xmlns:wp14="http://schemas.microsoft.com/office/word/2010/wordprocessingDrawing" distT="0" distB="0" distL="114300" distR="114300" simplePos="0" relativeHeight="251663360" behindDoc="0" locked="0" layoutInCell="1" allowOverlap="1" wp14:anchorId="6C8A9E9D" wp14:editId="1CF3DE2E">
          <wp:simplePos x="0" y="0"/>
          <wp:positionH relativeFrom="page">
            <wp:posOffset>7338060</wp:posOffset>
          </wp:positionH>
          <wp:positionV relativeFrom="margin">
            <wp:posOffset>-1644650</wp:posOffset>
          </wp:positionV>
          <wp:extent cx="665480" cy="3098800"/>
          <wp:effectExtent l="0" t="0" r="1270" b="6350"/>
          <wp:wrapThrough wrapText="bothSides">
            <wp:wrapPolygon edited="0">
              <wp:start x="4947" y="0"/>
              <wp:lineTo x="0" y="1328"/>
              <wp:lineTo x="0" y="1593"/>
              <wp:lineTo x="2473" y="2125"/>
              <wp:lineTo x="0" y="4648"/>
              <wp:lineTo x="0" y="4913"/>
              <wp:lineTo x="5565" y="6374"/>
              <wp:lineTo x="0" y="7967"/>
              <wp:lineTo x="0" y="11818"/>
              <wp:lineTo x="3092" y="12748"/>
              <wp:lineTo x="0" y="14739"/>
              <wp:lineTo x="0" y="15138"/>
              <wp:lineTo x="3710" y="16997"/>
              <wp:lineTo x="0" y="17926"/>
              <wp:lineTo x="0" y="18590"/>
              <wp:lineTo x="1237" y="19121"/>
              <wp:lineTo x="9275" y="21246"/>
              <wp:lineTo x="11130" y="21511"/>
              <wp:lineTo x="15458" y="21511"/>
              <wp:lineTo x="21023" y="20184"/>
              <wp:lineTo x="21023" y="19918"/>
              <wp:lineTo x="17931" y="19121"/>
              <wp:lineTo x="21023" y="16864"/>
              <wp:lineTo x="21023" y="16466"/>
              <wp:lineTo x="14221" y="14872"/>
              <wp:lineTo x="21023" y="13544"/>
              <wp:lineTo x="21023" y="9693"/>
              <wp:lineTo x="16076" y="8498"/>
              <wp:lineTo x="21023" y="6772"/>
              <wp:lineTo x="21023" y="6241"/>
              <wp:lineTo x="17931" y="4249"/>
              <wp:lineTo x="21023" y="3452"/>
              <wp:lineTo x="21023" y="2789"/>
              <wp:lineTo x="9275" y="0"/>
              <wp:lineTo x="4947" y="0"/>
            </wp:wrapPolygon>
          </wp:wrapThrough>
          <wp:docPr id="1644356580" name="Imagen 1644356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rFonts w:ascii="Geomanist Bold" w:hAnsi="Geomanist Bold"/>
        <w:b/>
        <w:bCs/>
        <w:noProof/>
        <w:color w:val="002060"/>
        <w:sz w:val="24"/>
        <w:szCs w:val="24"/>
        <w:lang w:val="en-US"/>
      </w:rPr>
      <w:drawing>
        <wp:anchor xmlns:wp14="http://schemas.microsoft.com/office/word/2010/wordprocessingDrawing" distT="0" distB="0" distL="114300" distR="114300" simplePos="0" relativeHeight="251661312" behindDoc="0" locked="0" layoutInCell="1" allowOverlap="1" wp14:anchorId="529F48FA" wp14:editId="43BF767D">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xmlns:wp14="http://schemas.microsoft.com/office/word/2010/wordprocessingDrawing" distT="0" distB="0" distL="114300" distR="114300" simplePos="0" relativeHeight="251660288" behindDoc="0" locked="0" layoutInCell="1" allowOverlap="1" wp14:anchorId="233160D2" wp14:editId="385C0FBD">
          <wp:simplePos x="0" y="0"/>
          <wp:positionH relativeFrom="margin">
            <wp:align>left</wp:align>
          </wp:positionH>
          <wp:positionV relativeFrom="paragraph">
            <wp:posOffset>-77470</wp:posOffset>
          </wp:positionV>
          <wp:extent cx="1399540" cy="485775"/>
          <wp:effectExtent l="0" t="0" r="0" b="0"/>
          <wp:wrapThrough wrapText="bothSides">
            <wp:wrapPolygon edited="0">
              <wp:start x="0" y="0"/>
              <wp:lineTo x="0" y="20329"/>
              <wp:lineTo x="21169" y="20329"/>
              <wp:lineTo x="21169" y="0"/>
              <wp:lineTo x="0" y="0"/>
            </wp:wrapPolygon>
          </wp:wrapThrough>
          <wp:docPr id="910553655" name="Imagen 6"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53655" name="Imagen 6" descr="Un dibujo con letras&#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405747" cy="48777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756841" w:rsidRDefault="00127E60" w14:paraId="680A4E5D" wp14:textId="77777777">
    <w:pPr>
      <w:pStyle w:val="Encabezado"/>
    </w:pPr>
  </w:p>
  <w:p xmlns:wp14="http://schemas.microsoft.com/office/word/2010/wordml" w:rsidR="00756841" w:rsidRDefault="00127E60" w14:paraId="19219836" wp14:textId="77777777">
    <w:pPr>
      <w:pStyle w:val="Encabezado"/>
    </w:pPr>
  </w:p>
  <w:p xmlns:wp14="http://schemas.microsoft.com/office/word/2010/wordml" w:rsidRPr="004A305D" w:rsidR="004A305D" w:rsidP="004A305D" w:rsidRDefault="001A1010" w14:paraId="44A8EE77" wp14:textId="77777777">
    <w:pPr>
      <w:spacing w:after="0"/>
      <w:rPr>
        <w:rFonts w:ascii="Century Gothic" w:hAnsi="Century Gothic"/>
        <w:color w:val="002060"/>
        <w:sz w:val="16"/>
        <w:szCs w:val="16"/>
      </w:rPr>
    </w:pPr>
    <w:r w:rsidRPr="004A305D">
      <w:rPr>
        <w:rFonts w:ascii="Century Gothic" w:hAnsi="Century Gothic"/>
        <w:color w:val="002060"/>
        <w:sz w:val="16"/>
        <w:szCs w:val="16"/>
      </w:rPr>
      <w:t>FORMATO PQRSD</w:t>
    </w:r>
  </w:p>
  <w:p xmlns:wp14="http://schemas.microsoft.com/office/word/2010/wordml" w:rsidRPr="004A305D" w:rsidR="004A305D" w:rsidP="004A305D" w:rsidRDefault="001A1010" w14:paraId="38F32377" wp14:textId="77777777">
    <w:pPr>
      <w:pBdr>
        <w:top w:val="nil"/>
        <w:left w:val="nil"/>
        <w:bottom w:val="nil"/>
        <w:right w:val="nil"/>
        <w:between w:val="nil"/>
      </w:pBdr>
      <w:tabs>
        <w:tab w:val="center" w:pos="4419"/>
        <w:tab w:val="right" w:pos="8838"/>
        <w:tab w:val="center" w:pos="5400"/>
      </w:tabs>
      <w:spacing w:after="0"/>
      <w:rPr>
        <w:rFonts w:ascii="Century Gothic" w:hAnsi="Century Gothic" w:eastAsia="Geo" w:cs="Geo"/>
        <w:b/>
        <w:color w:val="002060"/>
        <w:sz w:val="16"/>
        <w:szCs w:val="16"/>
        <w:lang w:eastAsia="es-CO"/>
      </w:rPr>
    </w:pPr>
    <w:r w:rsidRPr="004A305D">
      <w:rPr>
        <w:rFonts w:ascii="Century Gothic" w:hAnsi="Century Gothic" w:eastAsia="Geo" w:cs="Geo"/>
        <w:b/>
        <w:color w:val="000000"/>
        <w:sz w:val="16"/>
        <w:szCs w:val="16"/>
        <w:lang w:eastAsia="es-CO"/>
      </w:rPr>
      <w:t xml:space="preserve">Código: </w:t>
    </w:r>
    <w:r w:rsidRPr="004A305D">
      <w:rPr>
        <w:rFonts w:ascii="Century Gothic" w:hAnsi="Century Gothic" w:eastAsia="Geo" w:cs="Geo"/>
        <w:bCs/>
        <w:color w:val="000000"/>
        <w:sz w:val="16"/>
        <w:szCs w:val="16"/>
        <w:lang w:eastAsia="es-CO"/>
      </w:rPr>
      <w:t>CCE-</w:t>
    </w:r>
    <w:r>
      <w:rPr>
        <w:rFonts w:ascii="Century Gothic" w:hAnsi="Century Gothic" w:eastAsia="Geo" w:cs="Geo"/>
        <w:bCs/>
        <w:color w:val="000000"/>
        <w:sz w:val="16"/>
        <w:szCs w:val="16"/>
        <w:lang w:eastAsia="es-CO"/>
      </w:rPr>
      <w:t>REC</w:t>
    </w:r>
    <w:r w:rsidRPr="004A305D">
      <w:rPr>
        <w:rFonts w:ascii="Century Gothic" w:hAnsi="Century Gothic" w:eastAsia="Geo" w:cs="Geo"/>
        <w:bCs/>
        <w:color w:val="000000"/>
        <w:sz w:val="16"/>
        <w:szCs w:val="16"/>
        <w:lang w:eastAsia="es-CO"/>
      </w:rPr>
      <w:t>-FM-</w:t>
    </w:r>
    <w:r>
      <w:rPr>
        <w:rFonts w:ascii="Century Gothic" w:hAnsi="Century Gothic" w:eastAsia="Geo" w:cs="Geo"/>
        <w:bCs/>
        <w:color w:val="000000"/>
        <w:sz w:val="16"/>
        <w:szCs w:val="16"/>
        <w:lang w:eastAsia="es-CO"/>
      </w:rPr>
      <w:t>13</w:t>
    </w:r>
  </w:p>
  <w:p xmlns:wp14="http://schemas.microsoft.com/office/word/2010/wordml" w:rsidRPr="004A305D" w:rsidR="004A305D" w:rsidP="004A305D" w:rsidRDefault="001A1010" w14:paraId="1C53139F" wp14:textId="77777777">
    <w:pPr>
      <w:spacing w:after="0"/>
      <w:rPr>
        <w:rFonts w:ascii="Century Gothic" w:hAnsi="Century Gothic" w:eastAsia="Geo" w:cs="Geo"/>
        <w:sz w:val="16"/>
        <w:szCs w:val="16"/>
        <w:lang w:eastAsia="es-CO"/>
      </w:rPr>
    </w:pPr>
    <w:r w:rsidRPr="004A305D">
      <w:rPr>
        <w:rFonts w:ascii="Century Gothic" w:hAnsi="Century Gothic" w:eastAsia="Geo" w:cs="Geo"/>
        <w:b/>
        <w:color w:val="000000"/>
        <w:sz w:val="16"/>
        <w:szCs w:val="16"/>
        <w:lang w:eastAsia="es-CO"/>
      </w:rPr>
      <w:t>Versión</w:t>
    </w:r>
    <w:r w:rsidRPr="004A305D">
      <w:rPr>
        <w:rFonts w:ascii="Century Gothic" w:hAnsi="Century Gothic" w:eastAsia="Arial Nova" w:cs="Arial Nova"/>
        <w:b/>
        <w:color w:val="000000"/>
        <w:sz w:val="16"/>
        <w:szCs w:val="16"/>
        <w:lang w:eastAsia="es-CO"/>
      </w:rPr>
      <w:t xml:space="preserve">: </w:t>
    </w:r>
    <w:r w:rsidRPr="004A305D">
      <w:rPr>
        <w:rFonts w:ascii="Century Gothic" w:hAnsi="Century Gothic" w:eastAsia="Geo" w:cs="Geo"/>
        <w:sz w:val="16"/>
        <w:szCs w:val="16"/>
        <w:lang w:eastAsia="es-CO"/>
      </w:rPr>
      <w:t>0</w:t>
    </w:r>
    <w:r>
      <w:rPr>
        <w:rFonts w:ascii="Century Gothic" w:hAnsi="Century Gothic" w:eastAsia="Geo" w:cs="Geo"/>
        <w:sz w:val="16"/>
        <w:szCs w:val="16"/>
        <w:lang w:eastAsia="es-CO"/>
      </w:rPr>
      <w:t>1</w:t>
    </w:r>
    <w:r w:rsidRPr="004A305D">
      <w:rPr>
        <w:rFonts w:ascii="Century Gothic" w:hAnsi="Century Gothic" w:eastAsia="Geo" w:cs="Geo"/>
        <w:sz w:val="16"/>
        <w:szCs w:val="16"/>
        <w:lang w:eastAsia="es-CO"/>
      </w:rPr>
      <w:t xml:space="preserve"> DEL </w:t>
    </w:r>
    <w:r>
      <w:rPr>
        <w:rFonts w:ascii="Century Gothic" w:hAnsi="Century Gothic" w:eastAsia="Geo" w:cs="Geo"/>
        <w:sz w:val="16"/>
        <w:szCs w:val="16"/>
        <w:lang w:eastAsia="es-CO"/>
      </w:rPr>
      <w:t xml:space="preserve">15 </w:t>
    </w:r>
    <w:r w:rsidRPr="004A305D">
      <w:rPr>
        <w:rFonts w:ascii="Century Gothic" w:hAnsi="Century Gothic" w:eastAsia="Geo" w:cs="Geo"/>
        <w:sz w:val="16"/>
        <w:szCs w:val="16"/>
        <w:lang w:eastAsia="es-CO"/>
      </w:rPr>
      <w:t xml:space="preserve">DE </w:t>
    </w:r>
    <w:r>
      <w:rPr>
        <w:rFonts w:ascii="Century Gothic" w:hAnsi="Century Gothic" w:eastAsia="Geo" w:cs="Geo"/>
        <w:sz w:val="16"/>
        <w:szCs w:val="16"/>
        <w:lang w:eastAsia="es-CO"/>
      </w:rPr>
      <w:t>JUNIO</w:t>
    </w:r>
    <w:r w:rsidRPr="004A305D">
      <w:rPr>
        <w:rFonts w:ascii="Century Gothic" w:hAnsi="Century Gothic" w:eastAsia="Geo" w:cs="Geo"/>
        <w:sz w:val="16"/>
        <w:szCs w:val="16"/>
        <w:lang w:eastAsia="es-CO"/>
      </w:rPr>
      <w:t xml:space="preserve"> DE 202</w:t>
    </w:r>
    <w:r>
      <w:rPr>
        <w:rFonts w:ascii="Century Gothic" w:hAnsi="Century Gothic" w:eastAsia="Geo" w:cs="Geo"/>
        <w:sz w:val="16"/>
        <w:szCs w:val="16"/>
        <w:lang w:eastAsia="es-CO"/>
      </w:rPr>
      <w:t>3</w:t>
    </w:r>
  </w:p>
  <w:p xmlns:wp14="http://schemas.microsoft.com/office/word/2010/wordml" w:rsidR="008A446D" w:rsidRDefault="00127E60" w14:paraId="296FEF7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hint="default" w:ascii="Arial" w:hAnsi="Arial" w:eastAsia="Times New Roman" w:cs="Arial"/>
        <w:b/>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EB"/>
    <w:rsid w:val="00127E60"/>
    <w:rsid w:val="001A1010"/>
    <w:rsid w:val="00244811"/>
    <w:rsid w:val="002D0D39"/>
    <w:rsid w:val="006A2A48"/>
    <w:rsid w:val="006C63EB"/>
    <w:rsid w:val="00AA08D6"/>
    <w:rsid w:val="00CB1419"/>
    <w:rsid w:val="00D53A51"/>
    <w:rsid w:val="2B0AE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7A99"/>
  <w15:chartTrackingRefBased/>
  <w15:docId w15:val="{DEF1A0A8-CF02-4FC5-8510-B77A36FC1F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C63EB"/>
    <w:rPr>
      <w:lang w:val="es-CO"/>
    </w:rPr>
  </w:style>
  <w:style w:type="paragraph" w:styleId="Ttulo1">
    <w:name w:val="heading 1"/>
    <w:basedOn w:val="Normal"/>
    <w:link w:val="Ttulo1Car"/>
    <w:uiPriority w:val="9"/>
    <w:qFormat/>
    <w:rsid w:val="006C63EB"/>
    <w:pPr>
      <w:widowControl w:val="0"/>
      <w:autoSpaceDE w:val="0"/>
      <w:autoSpaceDN w:val="0"/>
      <w:spacing w:after="0" w:line="240" w:lineRule="auto"/>
      <w:ind w:left="660" w:hanging="366"/>
      <w:outlineLvl w:val="0"/>
    </w:pPr>
    <w:rPr>
      <w:rFonts w:ascii="Arial" w:hAnsi="Arial" w:eastAsia="Arial" w:cs="Arial"/>
      <w:b/>
      <w:bCs/>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C63EB"/>
    <w:rPr>
      <w:rFonts w:ascii="Arial" w:hAnsi="Arial" w:eastAsia="Arial" w:cs="Arial"/>
      <w:b/>
      <w:bCs/>
      <w:lang w:val="es-ES"/>
    </w:rPr>
  </w:style>
  <w:style w:type="paragraph" w:styleId="Encabezado">
    <w:name w:val="header"/>
    <w:basedOn w:val="Normal"/>
    <w:link w:val="EncabezadoCar"/>
    <w:uiPriority w:val="99"/>
    <w:unhideWhenUsed/>
    <w:rsid w:val="006C63E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C63EB"/>
    <w:rPr>
      <w:lang w:val="es-CO"/>
    </w:rPr>
  </w:style>
  <w:style w:type="paragraph" w:styleId="Piedepgina">
    <w:name w:val="footer"/>
    <w:basedOn w:val="Normal"/>
    <w:link w:val="PiedepginaCar"/>
    <w:uiPriority w:val="99"/>
    <w:unhideWhenUsed/>
    <w:rsid w:val="006C63E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C63EB"/>
    <w:rPr>
      <w:lang w:val="es-CO"/>
    </w:rPr>
  </w:style>
  <w:style w:type="paragraph" w:styleId="Default" w:customStyle="1">
    <w:name w:val="Default"/>
    <w:rsid w:val="006C63EB"/>
    <w:pPr>
      <w:autoSpaceDE w:val="0"/>
      <w:autoSpaceDN w:val="0"/>
      <w:adjustRightInd w:val="0"/>
      <w:spacing w:after="0" w:line="240" w:lineRule="auto"/>
    </w:pPr>
    <w:rPr>
      <w:rFonts w:ascii="Arial" w:hAnsi="Arial" w:cs="Arial"/>
      <w:color w:val="000000"/>
      <w:sz w:val="24"/>
      <w:szCs w:val="24"/>
      <w:lang w:val="es-CO"/>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C63E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C63EB"/>
    <w:pPr>
      <w:spacing w:after="0" w:line="240" w:lineRule="auto"/>
    </w:pPr>
    <w:rPr>
      <w:sz w:val="20"/>
      <w:szCs w:val="20"/>
      <w:lang w:val="es-MX"/>
    </w:rPr>
  </w:style>
  <w:style w:type="character" w:styleId="TextonotapieCar1" w:customStyle="1">
    <w:name w:val="Texto nota pie Car1"/>
    <w:basedOn w:val="Fuentedeprrafopredeter"/>
    <w:uiPriority w:val="99"/>
    <w:semiHidden/>
    <w:rsid w:val="006C63EB"/>
    <w:rPr>
      <w:sz w:val="20"/>
      <w:szCs w:val="20"/>
      <w:lang w:val="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C63EB"/>
    <w:rPr>
      <w:vertAlign w:val="superscript"/>
    </w:rPr>
  </w:style>
  <w:style w:type="character" w:styleId="normaltextrun" w:customStyle="1">
    <w:name w:val="normaltextrun"/>
    <w:basedOn w:val="Fuentedeprrafopredeter"/>
    <w:rsid w:val="006C63EB"/>
  </w:style>
  <w:style w:type="table" w:styleId="Tablaconcuadrcula">
    <w:name w:val="Table Grid"/>
    <w:basedOn w:val="Tablanormal"/>
    <w:uiPriority w:val="59"/>
    <w:rsid w:val="006C63EB"/>
    <w:pPr>
      <w:spacing w:after="0" w:line="240" w:lineRule="auto"/>
    </w:pPr>
    <w:rPr>
      <w:lang w:val="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6C63EB"/>
    <w:pPr>
      <w:ind w:left="720"/>
      <w:contextualSpacing/>
    </w:pPr>
    <w:rPr>
      <w:rFonts w:ascii="Geomanist Light" w:hAnsi="Geomanist Light"/>
      <w:lang w:val="es-ES"/>
    </w:rPr>
  </w:style>
  <w:style w:type="paragraph" w:styleId="Ttulo">
    <w:name w:val="Title"/>
    <w:basedOn w:val="Normal"/>
    <w:next w:val="Normal"/>
    <w:link w:val="TtuloCar"/>
    <w:uiPriority w:val="10"/>
    <w:qFormat/>
    <w:rsid w:val="006C63EB"/>
    <w:pPr>
      <w:spacing w:after="0" w:line="240" w:lineRule="auto"/>
      <w:contextualSpacing/>
    </w:pPr>
    <w:rPr>
      <w:rFonts w:ascii="Geomanist" w:hAnsi="Geomanist" w:eastAsiaTheme="majorEastAsia" w:cstheme="majorBidi"/>
      <w:spacing w:val="-10"/>
      <w:kern w:val="28"/>
      <w:szCs w:val="56"/>
      <w:lang w:val="es-ES"/>
    </w:rPr>
  </w:style>
  <w:style w:type="character" w:styleId="TtuloCar" w:customStyle="1">
    <w:name w:val="Título Car"/>
    <w:basedOn w:val="Fuentedeprrafopredeter"/>
    <w:link w:val="Ttulo"/>
    <w:uiPriority w:val="10"/>
    <w:rsid w:val="006C63EB"/>
    <w:rPr>
      <w:rFonts w:ascii="Geomanist" w:hAnsi="Geomanist" w:eastAsiaTheme="majorEastAsia" w:cstheme="majorBidi"/>
      <w:spacing w:val="-10"/>
      <w:kern w:val="28"/>
      <w:szCs w:val="56"/>
      <w:lang w:val="es-ES"/>
    </w:rPr>
  </w:style>
  <w:style w:type="character" w:styleId="ui-provider" w:customStyle="1">
    <w:name w:val="ui-provider"/>
    <w:basedOn w:val="Fuentedeprrafopredeter"/>
    <w:rsid w:val="006C63EB"/>
  </w:style>
  <w:style w:type="character" w:styleId="Hipervnculo">
    <w:name w:val="Hyperlink"/>
    <w:basedOn w:val="Fuentedeprrafopredeter"/>
    <w:uiPriority w:val="99"/>
    <w:semiHidden/>
    <w:unhideWhenUsed/>
    <w:rsid w:val="006C63EB"/>
    <w:rPr>
      <w:color w:val="0000FF"/>
      <w:u w:val="single"/>
    </w:rPr>
  </w:style>
  <w:style w:type="character" w:styleId="Hipervnculovisitado">
    <w:name w:val="FollowedHyperlink"/>
    <w:basedOn w:val="Fuentedeprrafopredeter"/>
    <w:uiPriority w:val="99"/>
    <w:semiHidden/>
    <w:unhideWhenUsed/>
    <w:rsid w:val="006C63EB"/>
    <w:rPr>
      <w:color w:val="954F72" w:themeColor="followedHyperlink"/>
      <w:u w:val="single"/>
    </w:rPr>
  </w:style>
  <w:style w:type="paragraph" w:styleId="NormalWeb">
    <w:name w:val="Normal (Web)"/>
    <w:basedOn w:val="Normal"/>
    <w:uiPriority w:val="99"/>
    <w:unhideWhenUsed/>
    <w:rsid w:val="006C63EB"/>
    <w:pPr>
      <w:spacing w:before="100" w:beforeAutospacing="1" w:after="100" w:afterAutospacing="1" w:line="240" w:lineRule="auto"/>
    </w:pPr>
    <w:rPr>
      <w:rFonts w:ascii="Times New Roman" w:hAnsi="Times New Roman" w:eastAsia="Times New Roman" w:cs="Times New Roman"/>
      <w:sz w:val="24"/>
      <w:szCs w:val="24"/>
      <w:lang w:eastAsia="es-CO"/>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6C63EB"/>
    <w:rPr>
      <w:rFonts w:ascii="Geomanist Light" w:hAnsi="Geomanist Light"/>
      <w:lang w:val="es-ES"/>
    </w:rPr>
  </w:style>
  <w:style w:type="paragraph" w:styleId="Sinespaciado">
    <w:name w:val="No Spacing"/>
    <w:uiPriority w:val="1"/>
    <w:qFormat/>
    <w:rsid w:val="006C63EB"/>
    <w:pPr>
      <w:spacing w:after="0" w:line="240" w:lineRule="auto"/>
    </w:pPr>
    <w:rPr>
      <w:lang w:val="es-CO"/>
    </w:rPr>
  </w:style>
  <w:style w:type="paragraph" w:styleId="Textoindependiente">
    <w:name w:val="Body Text"/>
    <w:basedOn w:val="Normal"/>
    <w:link w:val="TextoindependienteCar"/>
    <w:uiPriority w:val="1"/>
    <w:unhideWhenUsed/>
    <w:qFormat/>
    <w:rsid w:val="006C63EB"/>
    <w:pPr>
      <w:spacing w:after="120" w:line="276" w:lineRule="auto"/>
    </w:pPr>
    <w:rPr>
      <w:rFonts w:eastAsiaTheme="minorEastAsia"/>
      <w:lang w:eastAsia="es-CO"/>
    </w:rPr>
  </w:style>
  <w:style w:type="character" w:styleId="TextoindependienteCar" w:customStyle="1">
    <w:name w:val="Texto independiente Car"/>
    <w:basedOn w:val="Fuentedeprrafopredeter"/>
    <w:link w:val="Textoindependiente"/>
    <w:uiPriority w:val="1"/>
    <w:rsid w:val="006C63EB"/>
    <w:rPr>
      <w:rFonts w:eastAsiaTheme="minorEastAsia"/>
      <w:lang w:val="es-CO" w:eastAsia="es-CO"/>
    </w:rPr>
  </w:style>
  <w:style w:type="paragraph" w:styleId="Appelnotedebasde" w:customStyle="1">
    <w:name w:val="Appel note de bas de..."/>
    <w:basedOn w:val="Normal"/>
    <w:link w:val="Refdenotaalpie"/>
    <w:uiPriority w:val="99"/>
    <w:rsid w:val="006C63EB"/>
    <w:pPr>
      <w:spacing w:line="240" w:lineRule="exact"/>
    </w:pPr>
    <w:rPr>
      <w:vertAlign w:val="superscript"/>
      <w:lang w:val="en-US"/>
    </w:rPr>
  </w:style>
  <w:style w:type="paragraph" w:styleId="Revisin">
    <w:name w:val="Revision"/>
    <w:hidden/>
    <w:uiPriority w:val="99"/>
    <w:semiHidden/>
    <w:rsid w:val="006A2A48"/>
    <w:pPr>
      <w:spacing w:after="0" w:line="240" w:lineRule="auto"/>
    </w:pPr>
    <w:rPr>
      <w:lang w:val="es-CO"/>
    </w:rPr>
  </w:style>
  <w:style w:type="character" w:styleId="Refdecomentario">
    <w:name w:val="annotation reference"/>
    <w:basedOn w:val="Fuentedeprrafopredeter"/>
    <w:uiPriority w:val="99"/>
    <w:semiHidden/>
    <w:unhideWhenUsed/>
    <w:rsid w:val="006A2A48"/>
    <w:rPr>
      <w:sz w:val="16"/>
      <w:szCs w:val="16"/>
    </w:rPr>
  </w:style>
  <w:style w:type="paragraph" w:styleId="Textocomentario">
    <w:name w:val="annotation text"/>
    <w:basedOn w:val="Normal"/>
    <w:link w:val="TextocomentarioCar"/>
    <w:uiPriority w:val="99"/>
    <w:unhideWhenUsed/>
    <w:rsid w:val="006A2A48"/>
    <w:pPr>
      <w:spacing w:line="240" w:lineRule="auto"/>
    </w:pPr>
    <w:rPr>
      <w:sz w:val="20"/>
      <w:szCs w:val="20"/>
    </w:rPr>
  </w:style>
  <w:style w:type="character" w:styleId="TextocomentarioCar" w:customStyle="1">
    <w:name w:val="Texto comentario Car"/>
    <w:basedOn w:val="Fuentedeprrafopredeter"/>
    <w:link w:val="Textocomentario"/>
    <w:uiPriority w:val="99"/>
    <w:rsid w:val="006A2A4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6A2A48"/>
    <w:rPr>
      <w:b/>
      <w:bCs/>
    </w:rPr>
  </w:style>
  <w:style w:type="character" w:styleId="AsuntodelcomentarioCar" w:customStyle="1">
    <w:name w:val="Asunto del comentario Car"/>
    <w:basedOn w:val="TextocomentarioCar"/>
    <w:link w:val="Asuntodelcomentario"/>
    <w:uiPriority w:val="99"/>
    <w:semiHidden/>
    <w:rsid w:val="006A2A48"/>
    <w:rPr>
      <w:b/>
      <w:bCs/>
      <w:sz w:val="20"/>
      <w:szCs w:val="20"/>
      <w:lang w:val="es-CO"/>
    </w:rPr>
  </w:style>
  <w:style w:type="paragraph" w:styleId="Textodeglobo">
    <w:name w:val="Balloon Text"/>
    <w:basedOn w:val="Normal"/>
    <w:link w:val="TextodegloboCar"/>
    <w:uiPriority w:val="99"/>
    <w:semiHidden/>
    <w:unhideWhenUsed/>
    <w:rsid w:val="006A2A4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A2A48"/>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50533-592A-4658-B8C4-F7539E7B4016}"/>
</file>

<file path=customXml/itemProps2.xml><?xml version="1.0" encoding="utf-8"?>
<ds:datastoreItem xmlns:ds="http://schemas.openxmlformats.org/officeDocument/2006/customXml" ds:itemID="{02E48219-1F2F-4182-92EB-976C6430266F}"/>
</file>

<file path=customXml/itemProps3.xml><?xml version="1.0" encoding="utf-8"?>
<ds:datastoreItem xmlns:ds="http://schemas.openxmlformats.org/officeDocument/2006/customXml" ds:itemID="{DE1D0921-740A-4649-8564-4A664A5D17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Padron</dc:creator>
  <cp:keywords/>
  <dc:description/>
  <cp:lastModifiedBy>Jorge Mario Payares Villa</cp:lastModifiedBy>
  <cp:revision>5</cp:revision>
  <dcterms:created xsi:type="dcterms:W3CDTF">2023-07-24T16:52:00Z</dcterms:created>
  <dcterms:modified xsi:type="dcterms:W3CDTF">2023-08-30T15:23:44Z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