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1D965" w14:textId="77777777" w:rsidR="00017F3F" w:rsidRPr="00E16E61" w:rsidRDefault="00017F3F" w:rsidP="00DA0DAF">
      <w:pPr>
        <w:spacing w:line="240" w:lineRule="auto"/>
        <w:jc w:val="both"/>
        <w:rPr>
          <w:rFonts w:ascii="Arial" w:eastAsia="Calibri" w:hAnsi="Arial" w:cs="Arial"/>
          <w:color w:val="000000" w:themeColor="text1"/>
          <w:sz w:val="20"/>
          <w:szCs w:val="20"/>
        </w:rPr>
      </w:pPr>
      <w:r w:rsidRPr="00E16E61">
        <w:rPr>
          <w:rFonts w:ascii="Arial" w:eastAsia="Calibri" w:hAnsi="Arial" w:cs="Arial"/>
          <w:b/>
          <w:color w:val="000000" w:themeColor="text1"/>
          <w:sz w:val="20"/>
          <w:szCs w:val="20"/>
        </w:rPr>
        <w:t xml:space="preserve">CIENCIA, TECNOLOGÍA E INNOVACIÓN – Regulación </w:t>
      </w:r>
    </w:p>
    <w:p w14:paraId="16716DD9" w14:textId="77777777" w:rsidR="00017F3F" w:rsidRPr="00E16E61" w:rsidRDefault="00017F3F" w:rsidP="00DA0DAF">
      <w:pPr>
        <w:spacing w:line="240" w:lineRule="auto"/>
        <w:jc w:val="both"/>
        <w:rPr>
          <w:rFonts w:ascii="Arial" w:eastAsia="Calibri" w:hAnsi="Arial" w:cs="Arial"/>
          <w:color w:val="000000" w:themeColor="text1"/>
          <w:sz w:val="20"/>
          <w:szCs w:val="20"/>
        </w:rPr>
      </w:pPr>
      <w:r w:rsidRPr="00E16E61">
        <w:rPr>
          <w:rFonts w:ascii="Arial" w:eastAsia="Calibri" w:hAnsi="Arial" w:cs="Arial"/>
          <w:color w:val="000000" w:themeColor="text1"/>
          <w:sz w:val="20"/>
          <w:szCs w:val="20"/>
        </w:rPr>
        <w:t xml:space="preserve">Las actividades de ciencia, tecnología e innovación están previstas en cuatro cuerpos normativos, que se sintetizan de la siguiente manera: i) el Decreto Ley 393 de 1991, que prevé dos formas de asociación para que las entidades ejecuten actividades científicas y tecnológicas, proyectos de investigación y creación de tecnologías: a) crear personas jurídicas civiles, comerciales y sin ánimo de lucro y b) celebrar convenios especiales de cooperación. </w:t>
      </w:r>
      <w:proofErr w:type="spellStart"/>
      <w:r w:rsidRPr="00E16E61">
        <w:rPr>
          <w:rFonts w:ascii="Arial" w:eastAsia="Calibri" w:hAnsi="Arial" w:cs="Arial"/>
          <w:color w:val="000000" w:themeColor="text1"/>
          <w:sz w:val="20"/>
          <w:szCs w:val="20"/>
        </w:rPr>
        <w:t>ii</w:t>
      </w:r>
      <w:proofErr w:type="spellEnd"/>
      <w:r w:rsidRPr="00E16E61">
        <w:rPr>
          <w:rFonts w:ascii="Arial" w:eastAsia="Calibri" w:hAnsi="Arial" w:cs="Arial"/>
          <w:color w:val="000000" w:themeColor="text1"/>
          <w:sz w:val="20"/>
          <w:szCs w:val="20"/>
        </w:rPr>
        <w:t xml:space="preserve">) El Decreto Ley 591 de 1991, que enlista actividades científicas y tecnológicas y, a pesar de que su propósito principal era regular las modalidades específicas de contratos de fomento de esas actividades, con la derogatoria del artículo 7 que señalaba 10 tipos de contratos, actualmente se encuentran vigentes 3: a) contratos de financiamiento, b) contratos de administración de proyectos y c) convenios especiales de cooperación. </w:t>
      </w:r>
      <w:proofErr w:type="spellStart"/>
      <w:r w:rsidRPr="00E16E61">
        <w:rPr>
          <w:rFonts w:ascii="Arial" w:eastAsia="Calibri" w:hAnsi="Arial" w:cs="Arial"/>
          <w:color w:val="000000" w:themeColor="text1"/>
          <w:sz w:val="20"/>
          <w:szCs w:val="20"/>
        </w:rPr>
        <w:t>iii</w:t>
      </w:r>
      <w:proofErr w:type="spellEnd"/>
      <w:r w:rsidRPr="00E16E61">
        <w:rPr>
          <w:rFonts w:ascii="Arial" w:eastAsia="Calibri" w:hAnsi="Arial" w:cs="Arial"/>
          <w:color w:val="000000" w:themeColor="text1"/>
          <w:sz w:val="20"/>
          <w:szCs w:val="20"/>
        </w:rPr>
        <w:t xml:space="preserve">) La Ley 1286 de 2009. Y </w:t>
      </w:r>
      <w:proofErr w:type="spellStart"/>
      <w:r w:rsidRPr="00E16E61">
        <w:rPr>
          <w:rFonts w:ascii="Arial" w:eastAsia="Calibri" w:hAnsi="Arial" w:cs="Arial"/>
          <w:color w:val="000000" w:themeColor="text1"/>
          <w:sz w:val="20"/>
          <w:szCs w:val="20"/>
        </w:rPr>
        <w:t>iv</w:t>
      </w:r>
      <w:proofErr w:type="spellEnd"/>
      <w:r w:rsidRPr="00E16E61">
        <w:rPr>
          <w:rFonts w:ascii="Arial" w:eastAsia="Calibri" w:hAnsi="Arial" w:cs="Arial"/>
          <w:color w:val="000000" w:themeColor="text1"/>
          <w:sz w:val="20"/>
          <w:szCs w:val="20"/>
        </w:rPr>
        <w:t xml:space="preserve">) el Documento CONPES 3582 de 2009, donde se define cuáles son estas actividades de los actores del Sistema Nacional de Ciencia, Tecnología e Innovación. </w:t>
      </w:r>
    </w:p>
    <w:p w14:paraId="505764B2" w14:textId="69115792" w:rsidR="008B2947" w:rsidRPr="00E16E61" w:rsidRDefault="008B2947" w:rsidP="00DA0DAF">
      <w:pPr>
        <w:pStyle w:val="paragraph"/>
        <w:spacing w:before="0" w:beforeAutospacing="0" w:after="0" w:afterAutospacing="0"/>
        <w:jc w:val="both"/>
        <w:textAlignment w:val="baseline"/>
        <w:rPr>
          <w:rFonts w:ascii="Arial" w:hAnsi="Arial" w:cs="Arial"/>
          <w:sz w:val="20"/>
          <w:szCs w:val="20"/>
        </w:rPr>
      </w:pPr>
      <w:r w:rsidRPr="00E16E61">
        <w:rPr>
          <w:rStyle w:val="normaltextrun"/>
          <w:rFonts w:ascii="Arial" w:hAnsi="Arial" w:cs="Arial"/>
          <w:b/>
          <w:bCs/>
          <w:sz w:val="20"/>
          <w:szCs w:val="20"/>
          <w:lang w:val="es-MX"/>
        </w:rPr>
        <w:t>LEY DE GARANTÍAS ELECTORALES ‒ Finalidad</w:t>
      </w:r>
      <w:r w:rsidRPr="00E16E61">
        <w:rPr>
          <w:rStyle w:val="eop"/>
          <w:rFonts w:ascii="Arial" w:hAnsi="Arial" w:cs="Arial"/>
          <w:sz w:val="20"/>
          <w:szCs w:val="20"/>
        </w:rPr>
        <w:t> </w:t>
      </w:r>
    </w:p>
    <w:p w14:paraId="43BEE6DE" w14:textId="77777777" w:rsidR="008B2947" w:rsidRPr="00E16E61" w:rsidRDefault="008B2947" w:rsidP="00DA0DAF">
      <w:pPr>
        <w:pStyle w:val="paragraph"/>
        <w:spacing w:before="0" w:beforeAutospacing="0" w:after="0" w:afterAutospacing="0"/>
        <w:jc w:val="both"/>
        <w:textAlignment w:val="baseline"/>
        <w:rPr>
          <w:rFonts w:ascii="Arial" w:hAnsi="Arial" w:cs="Arial"/>
          <w:sz w:val="20"/>
          <w:szCs w:val="20"/>
        </w:rPr>
      </w:pPr>
      <w:r w:rsidRPr="00E16E61">
        <w:rPr>
          <w:rStyle w:val="eop"/>
          <w:rFonts w:ascii="Arial" w:hAnsi="Arial" w:cs="Arial"/>
          <w:sz w:val="20"/>
          <w:szCs w:val="20"/>
        </w:rPr>
        <w:t> </w:t>
      </w:r>
    </w:p>
    <w:p w14:paraId="0DABA333" w14:textId="5237C711" w:rsidR="008B2947" w:rsidRPr="00E16E61" w:rsidRDefault="008B2947" w:rsidP="00DA0DAF">
      <w:pPr>
        <w:pStyle w:val="paragraph"/>
        <w:spacing w:before="0" w:beforeAutospacing="0" w:after="0" w:afterAutospacing="0"/>
        <w:jc w:val="both"/>
        <w:textAlignment w:val="baseline"/>
        <w:rPr>
          <w:rFonts w:ascii="Arial" w:hAnsi="Arial" w:cs="Arial"/>
          <w:sz w:val="20"/>
          <w:szCs w:val="20"/>
        </w:rPr>
      </w:pPr>
      <w:r w:rsidRPr="00E16E61">
        <w:rPr>
          <w:rStyle w:val="normaltextrun"/>
          <w:rFonts w:ascii="Arial" w:hAnsi="Arial" w:cs="Arial"/>
          <w:sz w:val="20"/>
          <w:szCs w:val="20"/>
          <w:lang w:val="es-ES"/>
        </w:rPr>
        <w:t xml:space="preserve">[…], </w:t>
      </w:r>
      <w:r w:rsidRPr="00E16E61">
        <w:rPr>
          <w:rStyle w:val="normaltextrun"/>
          <w:rFonts w:ascii="Arial" w:hAnsi="Arial" w:cs="Arial"/>
          <w:sz w:val="20"/>
          <w:szCs w:val="20"/>
          <w:lang w:val="es-MX"/>
        </w:rPr>
        <w:t xml:space="preserve">la Ley 996 de 2005, conocida como </w:t>
      </w:r>
      <w:r w:rsidR="00E637A7" w:rsidRPr="00E16E61">
        <w:rPr>
          <w:rStyle w:val="normaltextrun"/>
          <w:rFonts w:ascii="Arial" w:hAnsi="Arial" w:cs="Arial"/>
          <w:sz w:val="20"/>
          <w:szCs w:val="20"/>
          <w:lang w:val="es-MX"/>
        </w:rPr>
        <w:t>“</w:t>
      </w:r>
      <w:r w:rsidRPr="00E16E61">
        <w:rPr>
          <w:rStyle w:val="normaltextrun"/>
          <w:rFonts w:ascii="Arial" w:hAnsi="Arial" w:cs="Arial"/>
          <w:sz w:val="20"/>
          <w:szCs w:val="20"/>
          <w:lang w:val="es-MX"/>
        </w:rPr>
        <w:t>Ley de Garantías Electorales</w:t>
      </w:r>
      <w:r w:rsidR="00E637A7" w:rsidRPr="00E16E61">
        <w:rPr>
          <w:rStyle w:val="normaltextrun"/>
          <w:rFonts w:ascii="Arial" w:hAnsi="Arial" w:cs="Arial"/>
          <w:sz w:val="20"/>
          <w:szCs w:val="20"/>
          <w:lang w:val="es-MX"/>
        </w:rPr>
        <w:t>”</w:t>
      </w:r>
      <w:r w:rsidRPr="00E16E61">
        <w:rPr>
          <w:rStyle w:val="normaltextrun"/>
          <w:rFonts w:ascii="Arial" w:hAnsi="Arial" w:cs="Arial"/>
          <w:sz w:val="20"/>
          <w:szCs w:val="20"/>
          <w:lang w:val="es-MX"/>
        </w:rPr>
        <w:t>,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 En esta medida, introduce limitaciones para realizar nombramientos, postulaciones, contrataciones o cualquier otro tipo de actividad que implique destinación de recursos públicos bajo el devenir propio de las entidades estatales.</w:t>
      </w:r>
      <w:r w:rsidRPr="00E16E61">
        <w:rPr>
          <w:rStyle w:val="eop"/>
          <w:rFonts w:ascii="Arial" w:hAnsi="Arial" w:cs="Arial"/>
          <w:sz w:val="20"/>
          <w:szCs w:val="20"/>
        </w:rPr>
        <w:t> </w:t>
      </w:r>
    </w:p>
    <w:p w14:paraId="0CA0991F" w14:textId="77777777" w:rsidR="008B2947" w:rsidRPr="00E16E61" w:rsidRDefault="008B2947" w:rsidP="00DA0DAF">
      <w:pPr>
        <w:pStyle w:val="paragraph"/>
        <w:spacing w:before="0" w:beforeAutospacing="0" w:after="0" w:afterAutospacing="0"/>
        <w:jc w:val="both"/>
        <w:textAlignment w:val="baseline"/>
        <w:rPr>
          <w:rFonts w:ascii="Arial" w:hAnsi="Arial" w:cs="Arial"/>
          <w:sz w:val="20"/>
          <w:szCs w:val="20"/>
        </w:rPr>
      </w:pPr>
      <w:r w:rsidRPr="00E16E61">
        <w:rPr>
          <w:rStyle w:val="eop"/>
          <w:rFonts w:ascii="Arial" w:hAnsi="Arial" w:cs="Arial"/>
          <w:sz w:val="20"/>
          <w:szCs w:val="20"/>
        </w:rPr>
        <w:t> </w:t>
      </w:r>
    </w:p>
    <w:p w14:paraId="081EF994" w14:textId="77777777" w:rsidR="008B2947" w:rsidRPr="00E16E61" w:rsidRDefault="008B2947" w:rsidP="00DA0DAF">
      <w:pPr>
        <w:pStyle w:val="paragraph"/>
        <w:spacing w:before="0" w:beforeAutospacing="0" w:after="0" w:afterAutospacing="0"/>
        <w:jc w:val="both"/>
        <w:textAlignment w:val="baseline"/>
        <w:rPr>
          <w:rFonts w:ascii="Arial" w:hAnsi="Arial" w:cs="Arial"/>
          <w:sz w:val="20"/>
          <w:szCs w:val="20"/>
        </w:rPr>
      </w:pPr>
      <w:r w:rsidRPr="00E16E61">
        <w:rPr>
          <w:rStyle w:val="normaltextrun"/>
          <w:rFonts w:ascii="Arial" w:hAnsi="Arial" w:cs="Arial"/>
          <w:b/>
          <w:bCs/>
          <w:sz w:val="20"/>
          <w:szCs w:val="20"/>
          <w:lang w:val="es-MX"/>
        </w:rPr>
        <w:t xml:space="preserve">LEY DE GARANTÍAS ELECTORALES ‒ Tipos de restricciones ‒ Ámbito temporal </w:t>
      </w:r>
      <w:r w:rsidRPr="00E16E61">
        <w:rPr>
          <w:rStyle w:val="eop"/>
          <w:rFonts w:ascii="Arial" w:hAnsi="Arial" w:cs="Arial"/>
          <w:sz w:val="20"/>
          <w:szCs w:val="20"/>
        </w:rPr>
        <w:t> </w:t>
      </w:r>
    </w:p>
    <w:p w14:paraId="275968E6" w14:textId="77777777" w:rsidR="008B2947" w:rsidRPr="00E16E61" w:rsidRDefault="008B2947" w:rsidP="00DA0DAF">
      <w:pPr>
        <w:pStyle w:val="paragraph"/>
        <w:spacing w:before="0" w:beforeAutospacing="0" w:after="0" w:afterAutospacing="0"/>
        <w:jc w:val="both"/>
        <w:textAlignment w:val="baseline"/>
        <w:rPr>
          <w:rFonts w:ascii="Arial" w:hAnsi="Arial" w:cs="Arial"/>
          <w:sz w:val="20"/>
          <w:szCs w:val="20"/>
        </w:rPr>
      </w:pPr>
      <w:r w:rsidRPr="00E16E61">
        <w:rPr>
          <w:rStyle w:val="eop"/>
          <w:rFonts w:ascii="Arial" w:hAnsi="Arial" w:cs="Arial"/>
          <w:sz w:val="20"/>
          <w:szCs w:val="20"/>
        </w:rPr>
        <w:t> </w:t>
      </w:r>
    </w:p>
    <w:p w14:paraId="2C1A19FF" w14:textId="77777777" w:rsidR="008B2947" w:rsidRPr="00E16E61" w:rsidRDefault="008B2947" w:rsidP="00DA0DAF">
      <w:pPr>
        <w:pStyle w:val="paragraph"/>
        <w:spacing w:before="0" w:beforeAutospacing="0" w:after="0" w:afterAutospacing="0"/>
        <w:jc w:val="both"/>
        <w:textAlignment w:val="baseline"/>
        <w:rPr>
          <w:rFonts w:ascii="Arial" w:hAnsi="Arial" w:cs="Arial"/>
          <w:sz w:val="20"/>
          <w:szCs w:val="20"/>
        </w:rPr>
      </w:pPr>
      <w:r w:rsidRPr="00E16E61">
        <w:rPr>
          <w:rStyle w:val="normaltextrun"/>
          <w:rFonts w:ascii="Arial" w:hAnsi="Arial" w:cs="Arial"/>
          <w:sz w:val="20"/>
          <w:szCs w:val="20"/>
          <w:lang w:val="es-ES"/>
        </w:rPr>
        <w:t xml:space="preserve">[…] la Ley 996 de 2005 establece dos (2) tipos de restricciones en materia de contratación, las cuales coinciden parcialmente. </w:t>
      </w:r>
      <w:r w:rsidRPr="00E16E61">
        <w:rPr>
          <w:rStyle w:val="normaltextrun"/>
          <w:rFonts w:ascii="Arial" w:hAnsi="Arial" w:cs="Arial"/>
          <w:i/>
          <w:iCs/>
          <w:sz w:val="20"/>
          <w:szCs w:val="20"/>
          <w:lang w:val="es-ES"/>
        </w:rPr>
        <w:t>En primer lugar</w:t>
      </w:r>
      <w:r w:rsidRPr="00E16E61">
        <w:rPr>
          <w:rStyle w:val="normaltextrun"/>
          <w:rFonts w:ascii="Arial" w:hAnsi="Arial" w:cs="Arial"/>
          <w:sz w:val="20"/>
          <w:szCs w:val="20"/>
          <w:lang w:val="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E16E61">
        <w:rPr>
          <w:rStyle w:val="normaltextrun"/>
          <w:rFonts w:ascii="Arial" w:hAnsi="Arial" w:cs="Arial"/>
          <w:i/>
          <w:iCs/>
          <w:sz w:val="20"/>
          <w:szCs w:val="20"/>
          <w:lang w:val="es-ES"/>
        </w:rPr>
        <w:t>En segundo lugar</w:t>
      </w:r>
      <w:r w:rsidRPr="00E16E61">
        <w:rPr>
          <w:rStyle w:val="normaltextrun"/>
          <w:rFonts w:ascii="Arial" w:hAnsi="Arial" w:cs="Arial"/>
          <w:sz w:val="20"/>
          <w:szCs w:val="20"/>
          <w:lang w:val="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r w:rsidRPr="00E16E61">
        <w:rPr>
          <w:rStyle w:val="eop"/>
          <w:rFonts w:ascii="Arial" w:hAnsi="Arial" w:cs="Arial"/>
          <w:sz w:val="20"/>
          <w:szCs w:val="20"/>
        </w:rPr>
        <w:t> </w:t>
      </w:r>
    </w:p>
    <w:p w14:paraId="00640855" w14:textId="77777777" w:rsidR="008B2947" w:rsidRPr="00E16E61" w:rsidRDefault="008B2947" w:rsidP="00DA0DAF">
      <w:pPr>
        <w:pStyle w:val="paragraph"/>
        <w:spacing w:before="0" w:beforeAutospacing="0" w:after="0" w:afterAutospacing="0"/>
        <w:jc w:val="both"/>
        <w:textAlignment w:val="baseline"/>
        <w:rPr>
          <w:rFonts w:ascii="Arial" w:hAnsi="Arial" w:cs="Arial"/>
          <w:sz w:val="20"/>
          <w:szCs w:val="20"/>
        </w:rPr>
      </w:pPr>
      <w:r w:rsidRPr="00E16E61">
        <w:rPr>
          <w:rStyle w:val="eop"/>
          <w:rFonts w:ascii="Arial" w:hAnsi="Arial" w:cs="Arial"/>
          <w:sz w:val="20"/>
          <w:szCs w:val="20"/>
        </w:rPr>
        <w:t> </w:t>
      </w:r>
    </w:p>
    <w:p w14:paraId="18A05D4D" w14:textId="77777777" w:rsidR="008B2947" w:rsidRPr="00E16E61" w:rsidRDefault="008B2947" w:rsidP="00DA0DAF">
      <w:pPr>
        <w:pStyle w:val="paragraph"/>
        <w:spacing w:before="0" w:beforeAutospacing="0" w:after="0" w:afterAutospacing="0"/>
        <w:jc w:val="both"/>
        <w:textAlignment w:val="baseline"/>
        <w:rPr>
          <w:rFonts w:ascii="Arial" w:hAnsi="Arial" w:cs="Arial"/>
          <w:sz w:val="20"/>
          <w:szCs w:val="20"/>
        </w:rPr>
      </w:pPr>
      <w:r w:rsidRPr="00E16E61">
        <w:rPr>
          <w:rStyle w:val="normaltextrun"/>
          <w:rFonts w:ascii="Arial" w:hAnsi="Arial" w:cs="Arial"/>
          <w:b/>
          <w:bCs/>
          <w:sz w:val="20"/>
          <w:szCs w:val="20"/>
          <w:lang w:val="es-MX"/>
        </w:rPr>
        <w:t>LEY DE GARANTÍAS ELECTORALES ‒ Prohibición por elección de cargos populares – Convenios y contratos interadministrativos – Definición – Criterio orgánico</w:t>
      </w:r>
      <w:r w:rsidRPr="00E16E61">
        <w:rPr>
          <w:rStyle w:val="eop"/>
          <w:rFonts w:ascii="Arial" w:hAnsi="Arial" w:cs="Arial"/>
          <w:sz w:val="20"/>
          <w:szCs w:val="20"/>
        </w:rPr>
        <w:t> </w:t>
      </w:r>
    </w:p>
    <w:p w14:paraId="5B282432" w14:textId="77777777" w:rsidR="008B2947" w:rsidRPr="00E16E61" w:rsidRDefault="008B2947" w:rsidP="00DA0DAF">
      <w:pPr>
        <w:pStyle w:val="paragraph"/>
        <w:spacing w:before="0" w:beforeAutospacing="0" w:after="0" w:afterAutospacing="0"/>
        <w:jc w:val="both"/>
        <w:textAlignment w:val="baseline"/>
        <w:rPr>
          <w:rFonts w:ascii="Arial" w:hAnsi="Arial" w:cs="Arial"/>
          <w:sz w:val="20"/>
          <w:szCs w:val="20"/>
        </w:rPr>
      </w:pPr>
      <w:r w:rsidRPr="00E16E61">
        <w:rPr>
          <w:rStyle w:val="eop"/>
          <w:rFonts w:ascii="Arial" w:hAnsi="Arial" w:cs="Arial"/>
          <w:sz w:val="20"/>
          <w:szCs w:val="20"/>
        </w:rPr>
        <w:t> </w:t>
      </w:r>
    </w:p>
    <w:p w14:paraId="2E01767A" w14:textId="77777777" w:rsidR="008B2947" w:rsidRPr="00E16E61" w:rsidRDefault="008B2947" w:rsidP="00DA0DAF">
      <w:pPr>
        <w:pStyle w:val="paragraph"/>
        <w:spacing w:before="0" w:beforeAutospacing="0" w:after="0" w:afterAutospacing="0"/>
        <w:jc w:val="both"/>
        <w:textAlignment w:val="baseline"/>
        <w:rPr>
          <w:rFonts w:ascii="Arial" w:hAnsi="Arial" w:cs="Arial"/>
          <w:sz w:val="20"/>
          <w:szCs w:val="20"/>
        </w:rPr>
      </w:pPr>
      <w:r w:rsidRPr="00E16E61">
        <w:rPr>
          <w:rStyle w:val="normaltextrun"/>
          <w:rFonts w:ascii="Arial" w:hAnsi="Arial" w:cs="Arial"/>
          <w:sz w:val="20"/>
          <w:szCs w:val="20"/>
          <w:lang w:val="es-MX"/>
        </w:rPr>
        <w:t>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 </w:t>
      </w:r>
      <w:r w:rsidRPr="00E16E61">
        <w:rPr>
          <w:rStyle w:val="eop"/>
          <w:rFonts w:ascii="Arial" w:hAnsi="Arial" w:cs="Arial"/>
          <w:sz w:val="20"/>
          <w:szCs w:val="20"/>
        </w:rPr>
        <w:t> </w:t>
      </w:r>
    </w:p>
    <w:p w14:paraId="092AE9FC" w14:textId="77777777" w:rsidR="008B2947" w:rsidRPr="00E16E61" w:rsidRDefault="008B2947" w:rsidP="00DA0DAF">
      <w:pPr>
        <w:pStyle w:val="paragraph"/>
        <w:spacing w:before="0" w:beforeAutospacing="0" w:after="0" w:afterAutospacing="0"/>
        <w:jc w:val="both"/>
        <w:textAlignment w:val="baseline"/>
        <w:rPr>
          <w:rFonts w:ascii="Arial" w:hAnsi="Arial" w:cs="Arial"/>
          <w:sz w:val="20"/>
          <w:szCs w:val="20"/>
        </w:rPr>
      </w:pPr>
      <w:r w:rsidRPr="00E16E61">
        <w:rPr>
          <w:rStyle w:val="eop"/>
          <w:rFonts w:ascii="Arial" w:hAnsi="Arial" w:cs="Arial"/>
          <w:sz w:val="20"/>
          <w:szCs w:val="20"/>
        </w:rPr>
        <w:t> </w:t>
      </w:r>
    </w:p>
    <w:p w14:paraId="4E5F1CD9" w14:textId="3B23198B" w:rsidR="008B2947" w:rsidRPr="00E16E61" w:rsidRDefault="008B2947" w:rsidP="00DA0DAF">
      <w:pPr>
        <w:pStyle w:val="paragraph"/>
        <w:spacing w:before="0" w:beforeAutospacing="0" w:after="0" w:afterAutospacing="0"/>
        <w:jc w:val="both"/>
        <w:textAlignment w:val="baseline"/>
        <w:rPr>
          <w:rFonts w:ascii="Arial" w:hAnsi="Arial" w:cs="Arial"/>
          <w:sz w:val="20"/>
          <w:szCs w:val="20"/>
        </w:rPr>
      </w:pPr>
      <w:r w:rsidRPr="00E16E61">
        <w:rPr>
          <w:rStyle w:val="normaltextrun"/>
          <w:rFonts w:ascii="Arial" w:hAnsi="Arial" w:cs="Arial"/>
          <w:sz w:val="20"/>
          <w:szCs w:val="20"/>
          <w:lang w:val="es-MX"/>
        </w:rPr>
        <w:lastRenderedPageBreak/>
        <w:t xml:space="preserve">[…] </w:t>
      </w:r>
      <w:r w:rsidRPr="00E16E61">
        <w:rPr>
          <w:rStyle w:val="normaltextrun"/>
          <w:rFonts w:ascii="Arial" w:hAnsi="Arial" w:cs="Arial"/>
          <w:sz w:val="20"/>
          <w:szCs w:val="20"/>
        </w:rPr>
        <w:t xml:space="preserve">para determinar el alcance de la prohibición consagrada por la Ley de Garantías Electorales, conviene precisar la tipología de convenios o contratos interadministrativos. </w:t>
      </w:r>
      <w:r w:rsidRPr="00E16E61">
        <w:rPr>
          <w:rStyle w:val="normaltextrun"/>
          <w:rFonts w:ascii="Arial" w:hAnsi="Arial" w:cs="Arial"/>
          <w:sz w:val="20"/>
          <w:szCs w:val="20"/>
          <w:lang w:val="es-ES"/>
        </w:rPr>
        <w:t xml:space="preserve">Aunque la ley no la definió ni desarrolló, el Decreto 1082 de 2015 califica a los convenios o contratos interadministrativos como aquella contratación entre entidades estatales.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w:t>
      </w:r>
      <w:r w:rsidR="00DA0DAF" w:rsidRPr="00E16E61">
        <w:rPr>
          <w:rStyle w:val="normaltextrun"/>
          <w:rFonts w:ascii="Arial" w:hAnsi="Arial" w:cs="Arial"/>
          <w:sz w:val="20"/>
          <w:szCs w:val="20"/>
          <w:lang w:val="es-ES"/>
        </w:rPr>
        <w:t>E</w:t>
      </w:r>
      <w:r w:rsidRPr="00E16E61">
        <w:rPr>
          <w:rStyle w:val="normaltextrun"/>
          <w:rFonts w:ascii="Arial" w:hAnsi="Arial" w:cs="Arial"/>
          <w:sz w:val="20"/>
          <w:szCs w:val="20"/>
          <w:lang w:val="es-ES"/>
        </w:rPr>
        <w:t xml:space="preserve">ntidades </w:t>
      </w:r>
      <w:r w:rsidR="00DA0DAF" w:rsidRPr="00E16E61">
        <w:rPr>
          <w:rStyle w:val="normaltextrun"/>
          <w:rFonts w:ascii="Arial" w:hAnsi="Arial" w:cs="Arial"/>
          <w:sz w:val="20"/>
          <w:szCs w:val="20"/>
          <w:lang w:val="es-ES"/>
        </w:rPr>
        <w:t>E</w:t>
      </w:r>
      <w:r w:rsidRPr="00E16E61">
        <w:rPr>
          <w:rStyle w:val="normaltextrun"/>
          <w:rFonts w:ascii="Arial" w:hAnsi="Arial" w:cs="Arial"/>
          <w:sz w:val="20"/>
          <w:szCs w:val="20"/>
          <w:lang w:val="es-ES"/>
        </w:rPr>
        <w:t>statales.</w:t>
      </w:r>
      <w:r w:rsidRPr="00E16E61">
        <w:rPr>
          <w:rStyle w:val="eop"/>
          <w:rFonts w:ascii="Arial" w:hAnsi="Arial" w:cs="Arial"/>
          <w:sz w:val="20"/>
          <w:szCs w:val="20"/>
        </w:rPr>
        <w:t> </w:t>
      </w:r>
    </w:p>
    <w:p w14:paraId="14D619C3" w14:textId="77777777" w:rsidR="008B2947" w:rsidRPr="00E16E61" w:rsidRDefault="008B2947" w:rsidP="00E245AB">
      <w:pPr>
        <w:spacing w:after="0"/>
        <w:rPr>
          <w:rFonts w:ascii="Arial" w:hAnsi="Arial" w:cs="Arial"/>
        </w:rPr>
      </w:pPr>
    </w:p>
    <w:p w14:paraId="6D179252" w14:textId="77777777" w:rsidR="008B2947" w:rsidRPr="00E16E61" w:rsidRDefault="008B2947" w:rsidP="00E245AB">
      <w:pPr>
        <w:spacing w:after="0"/>
        <w:rPr>
          <w:rFonts w:ascii="Arial" w:hAnsi="Arial" w:cs="Arial"/>
        </w:rPr>
      </w:pPr>
    </w:p>
    <w:p w14:paraId="2F30D848" w14:textId="77777777" w:rsidR="008B2947" w:rsidRPr="00E16E61" w:rsidRDefault="008B2947" w:rsidP="00E245AB">
      <w:pPr>
        <w:spacing w:after="0"/>
        <w:rPr>
          <w:rFonts w:ascii="Arial" w:hAnsi="Arial" w:cs="Arial"/>
        </w:rPr>
      </w:pPr>
    </w:p>
    <w:p w14:paraId="38E9C187" w14:textId="77777777" w:rsidR="008B2947" w:rsidRPr="00E16E61" w:rsidRDefault="008B2947" w:rsidP="00E245AB">
      <w:pPr>
        <w:spacing w:after="0"/>
        <w:rPr>
          <w:rFonts w:ascii="Arial" w:hAnsi="Arial" w:cs="Arial"/>
        </w:rPr>
      </w:pPr>
    </w:p>
    <w:p w14:paraId="759AD920" w14:textId="77777777" w:rsidR="00DA0DAF" w:rsidRPr="00E16E61" w:rsidRDefault="00DA0DAF" w:rsidP="00E245AB">
      <w:pPr>
        <w:spacing w:after="0"/>
        <w:rPr>
          <w:rFonts w:ascii="Arial" w:hAnsi="Arial" w:cs="Arial"/>
        </w:rPr>
      </w:pPr>
    </w:p>
    <w:p w14:paraId="258BAB62" w14:textId="77777777" w:rsidR="00DA0DAF" w:rsidRPr="00E16E61" w:rsidRDefault="00DA0DAF" w:rsidP="00E245AB">
      <w:pPr>
        <w:spacing w:after="0"/>
        <w:rPr>
          <w:rFonts w:ascii="Arial" w:hAnsi="Arial" w:cs="Arial"/>
        </w:rPr>
      </w:pPr>
    </w:p>
    <w:p w14:paraId="35BBFB7A" w14:textId="77777777" w:rsidR="00DA0DAF" w:rsidRPr="00E16E61" w:rsidRDefault="00DA0DAF" w:rsidP="00E245AB">
      <w:pPr>
        <w:spacing w:after="0"/>
        <w:rPr>
          <w:rFonts w:ascii="Arial" w:hAnsi="Arial" w:cs="Arial"/>
        </w:rPr>
      </w:pPr>
    </w:p>
    <w:p w14:paraId="4FD74047" w14:textId="77777777" w:rsidR="00DA0DAF" w:rsidRPr="00E16E61" w:rsidRDefault="00DA0DAF" w:rsidP="00E245AB">
      <w:pPr>
        <w:spacing w:after="0"/>
        <w:rPr>
          <w:rFonts w:ascii="Arial" w:hAnsi="Arial" w:cs="Arial"/>
        </w:rPr>
      </w:pPr>
    </w:p>
    <w:p w14:paraId="488B4C63" w14:textId="77777777" w:rsidR="00DA0DAF" w:rsidRPr="00E16E61" w:rsidRDefault="00DA0DAF" w:rsidP="00E245AB">
      <w:pPr>
        <w:spacing w:after="0"/>
        <w:rPr>
          <w:rFonts w:ascii="Arial" w:hAnsi="Arial" w:cs="Arial"/>
        </w:rPr>
      </w:pPr>
    </w:p>
    <w:p w14:paraId="10C02EBC" w14:textId="77777777" w:rsidR="00DA0DAF" w:rsidRPr="00E16E61" w:rsidRDefault="00DA0DAF" w:rsidP="00E245AB">
      <w:pPr>
        <w:spacing w:after="0"/>
        <w:rPr>
          <w:rFonts w:ascii="Arial" w:hAnsi="Arial" w:cs="Arial"/>
        </w:rPr>
      </w:pPr>
    </w:p>
    <w:p w14:paraId="66F187D7" w14:textId="77777777" w:rsidR="00DA0DAF" w:rsidRPr="00E16E61" w:rsidRDefault="00DA0DAF" w:rsidP="00E245AB">
      <w:pPr>
        <w:spacing w:after="0"/>
        <w:rPr>
          <w:rFonts w:ascii="Arial" w:hAnsi="Arial" w:cs="Arial"/>
        </w:rPr>
      </w:pPr>
    </w:p>
    <w:p w14:paraId="08DCFC28" w14:textId="77777777" w:rsidR="00DA0DAF" w:rsidRPr="00E16E61" w:rsidRDefault="00DA0DAF" w:rsidP="00E245AB">
      <w:pPr>
        <w:spacing w:after="0"/>
        <w:rPr>
          <w:rFonts w:ascii="Arial" w:hAnsi="Arial" w:cs="Arial"/>
        </w:rPr>
      </w:pPr>
    </w:p>
    <w:p w14:paraId="598F04D7" w14:textId="77777777" w:rsidR="00DA0DAF" w:rsidRPr="00E16E61" w:rsidRDefault="00DA0DAF" w:rsidP="00E245AB">
      <w:pPr>
        <w:spacing w:after="0"/>
        <w:rPr>
          <w:rFonts w:ascii="Arial" w:hAnsi="Arial" w:cs="Arial"/>
        </w:rPr>
      </w:pPr>
    </w:p>
    <w:p w14:paraId="12CC731E" w14:textId="77777777" w:rsidR="00DA0DAF" w:rsidRPr="00E16E61" w:rsidRDefault="00DA0DAF" w:rsidP="00E245AB">
      <w:pPr>
        <w:spacing w:after="0"/>
        <w:rPr>
          <w:rFonts w:ascii="Arial" w:hAnsi="Arial" w:cs="Arial"/>
        </w:rPr>
      </w:pPr>
    </w:p>
    <w:p w14:paraId="5379DE38" w14:textId="77777777" w:rsidR="00133EBA" w:rsidRPr="00E16E61" w:rsidRDefault="00133EBA" w:rsidP="00E245AB">
      <w:pPr>
        <w:spacing w:after="0"/>
        <w:rPr>
          <w:rFonts w:ascii="Arial" w:hAnsi="Arial" w:cs="Arial"/>
        </w:rPr>
      </w:pPr>
    </w:p>
    <w:p w14:paraId="3D94DC42" w14:textId="77777777" w:rsidR="00133EBA" w:rsidRPr="00E16E61" w:rsidRDefault="00133EBA" w:rsidP="00E245AB">
      <w:pPr>
        <w:spacing w:after="0"/>
        <w:rPr>
          <w:rFonts w:ascii="Arial" w:hAnsi="Arial" w:cs="Arial"/>
        </w:rPr>
      </w:pPr>
    </w:p>
    <w:p w14:paraId="34318679" w14:textId="77777777" w:rsidR="00133EBA" w:rsidRPr="00E16E61" w:rsidRDefault="00133EBA" w:rsidP="00E245AB">
      <w:pPr>
        <w:spacing w:after="0"/>
        <w:rPr>
          <w:rFonts w:ascii="Arial" w:hAnsi="Arial" w:cs="Arial"/>
        </w:rPr>
      </w:pPr>
    </w:p>
    <w:p w14:paraId="125C75D9" w14:textId="77777777" w:rsidR="00133EBA" w:rsidRPr="00E16E61" w:rsidRDefault="00133EBA" w:rsidP="00E245AB">
      <w:pPr>
        <w:spacing w:after="0"/>
        <w:rPr>
          <w:rFonts w:ascii="Arial" w:hAnsi="Arial" w:cs="Arial"/>
        </w:rPr>
      </w:pPr>
    </w:p>
    <w:p w14:paraId="27E327FA" w14:textId="77777777" w:rsidR="00133EBA" w:rsidRPr="00E16E61" w:rsidRDefault="00133EBA" w:rsidP="00E245AB">
      <w:pPr>
        <w:spacing w:after="0"/>
        <w:rPr>
          <w:rFonts w:ascii="Arial" w:hAnsi="Arial" w:cs="Arial"/>
        </w:rPr>
      </w:pPr>
    </w:p>
    <w:p w14:paraId="1146EFE8" w14:textId="77777777" w:rsidR="00133EBA" w:rsidRPr="00E16E61" w:rsidRDefault="00133EBA" w:rsidP="00E245AB">
      <w:pPr>
        <w:spacing w:after="0"/>
        <w:rPr>
          <w:rFonts w:ascii="Arial" w:hAnsi="Arial" w:cs="Arial"/>
        </w:rPr>
      </w:pPr>
    </w:p>
    <w:p w14:paraId="476A83D2" w14:textId="77777777" w:rsidR="00133EBA" w:rsidRPr="00E16E61" w:rsidRDefault="00133EBA" w:rsidP="00E245AB">
      <w:pPr>
        <w:spacing w:after="0"/>
        <w:rPr>
          <w:rFonts w:ascii="Arial" w:hAnsi="Arial" w:cs="Arial"/>
        </w:rPr>
      </w:pPr>
    </w:p>
    <w:p w14:paraId="00FFE50B" w14:textId="77777777" w:rsidR="00133EBA" w:rsidRPr="00E16E61" w:rsidRDefault="00133EBA" w:rsidP="00E245AB">
      <w:pPr>
        <w:spacing w:after="0"/>
        <w:rPr>
          <w:rFonts w:ascii="Arial" w:hAnsi="Arial" w:cs="Arial"/>
        </w:rPr>
      </w:pPr>
    </w:p>
    <w:p w14:paraId="206A56ED" w14:textId="77777777" w:rsidR="00133EBA" w:rsidRPr="00E16E61" w:rsidRDefault="00133EBA" w:rsidP="00E245AB">
      <w:pPr>
        <w:spacing w:after="0"/>
        <w:rPr>
          <w:rFonts w:ascii="Arial" w:hAnsi="Arial" w:cs="Arial"/>
        </w:rPr>
      </w:pPr>
    </w:p>
    <w:p w14:paraId="44E30205" w14:textId="77777777" w:rsidR="00133EBA" w:rsidRPr="00E16E61" w:rsidRDefault="00133EBA" w:rsidP="00E245AB">
      <w:pPr>
        <w:spacing w:after="0"/>
        <w:rPr>
          <w:rFonts w:ascii="Arial" w:hAnsi="Arial" w:cs="Arial"/>
        </w:rPr>
      </w:pPr>
    </w:p>
    <w:p w14:paraId="208EA530" w14:textId="77777777" w:rsidR="00133EBA" w:rsidRPr="00E16E61" w:rsidRDefault="00133EBA" w:rsidP="00E245AB">
      <w:pPr>
        <w:spacing w:after="0"/>
        <w:rPr>
          <w:rFonts w:ascii="Arial" w:hAnsi="Arial" w:cs="Arial"/>
        </w:rPr>
      </w:pPr>
    </w:p>
    <w:p w14:paraId="63485EB1" w14:textId="77777777" w:rsidR="00133EBA" w:rsidRPr="00E16E61" w:rsidRDefault="00133EBA" w:rsidP="00E245AB">
      <w:pPr>
        <w:spacing w:after="0"/>
        <w:rPr>
          <w:rFonts w:ascii="Arial" w:hAnsi="Arial" w:cs="Arial"/>
        </w:rPr>
      </w:pPr>
    </w:p>
    <w:p w14:paraId="555ED329" w14:textId="77777777" w:rsidR="00133EBA" w:rsidRPr="00E16E61" w:rsidRDefault="00133EBA" w:rsidP="00E245AB">
      <w:pPr>
        <w:spacing w:after="0"/>
        <w:rPr>
          <w:rFonts w:ascii="Arial" w:hAnsi="Arial" w:cs="Arial"/>
        </w:rPr>
      </w:pPr>
    </w:p>
    <w:p w14:paraId="3B2B95E1" w14:textId="77777777" w:rsidR="00133EBA" w:rsidRPr="00E16E61" w:rsidRDefault="00133EBA" w:rsidP="00E245AB">
      <w:pPr>
        <w:spacing w:after="0"/>
        <w:rPr>
          <w:rFonts w:ascii="Arial" w:hAnsi="Arial" w:cs="Arial"/>
        </w:rPr>
      </w:pPr>
    </w:p>
    <w:p w14:paraId="32A71F9C" w14:textId="77777777" w:rsidR="00133EBA" w:rsidRPr="00E16E61" w:rsidRDefault="00133EBA" w:rsidP="00E245AB">
      <w:pPr>
        <w:spacing w:after="0"/>
        <w:rPr>
          <w:rFonts w:ascii="Arial" w:hAnsi="Arial" w:cs="Arial"/>
        </w:rPr>
      </w:pPr>
    </w:p>
    <w:p w14:paraId="1EFD27E7" w14:textId="77777777" w:rsidR="00133EBA" w:rsidRDefault="00133EBA" w:rsidP="00E245AB">
      <w:pPr>
        <w:spacing w:after="0"/>
        <w:rPr>
          <w:rFonts w:ascii="Arial" w:hAnsi="Arial" w:cs="Arial"/>
        </w:rPr>
      </w:pPr>
    </w:p>
    <w:p w14:paraId="76C75D2E" w14:textId="77777777" w:rsidR="0092260C" w:rsidRPr="00E16E61" w:rsidRDefault="0092260C" w:rsidP="00E245AB">
      <w:pPr>
        <w:spacing w:after="0"/>
        <w:rPr>
          <w:rFonts w:ascii="Arial" w:hAnsi="Arial" w:cs="Arial"/>
        </w:rPr>
      </w:pPr>
    </w:p>
    <w:p w14:paraId="58A6D4E9" w14:textId="77777777" w:rsidR="00133EBA" w:rsidRPr="00E16E61" w:rsidRDefault="00133EBA" w:rsidP="00E245AB">
      <w:pPr>
        <w:spacing w:after="0"/>
        <w:rPr>
          <w:rFonts w:ascii="Arial" w:hAnsi="Arial" w:cs="Arial"/>
        </w:rPr>
      </w:pPr>
    </w:p>
    <w:p w14:paraId="037C9573" w14:textId="77777777" w:rsidR="00133EBA" w:rsidRPr="00E16E61" w:rsidRDefault="00133EBA" w:rsidP="00E245AB">
      <w:pPr>
        <w:spacing w:after="0"/>
        <w:rPr>
          <w:rFonts w:ascii="Arial" w:hAnsi="Arial" w:cs="Arial"/>
        </w:rPr>
      </w:pPr>
    </w:p>
    <w:p w14:paraId="45CFBB7A" w14:textId="77777777" w:rsidR="00133EBA" w:rsidRPr="00E16E61" w:rsidRDefault="00133EBA" w:rsidP="00E245AB">
      <w:pPr>
        <w:spacing w:after="0"/>
        <w:rPr>
          <w:rFonts w:ascii="Arial" w:hAnsi="Arial" w:cs="Arial"/>
        </w:rPr>
      </w:pPr>
    </w:p>
    <w:p w14:paraId="484BB6AE" w14:textId="77777777" w:rsidR="008B2947" w:rsidRPr="00E16E61" w:rsidRDefault="008B2947" w:rsidP="00E245AB">
      <w:pPr>
        <w:spacing w:after="0"/>
        <w:rPr>
          <w:rFonts w:ascii="Arial" w:hAnsi="Arial" w:cs="Arial"/>
        </w:rPr>
      </w:pPr>
    </w:p>
    <w:p w14:paraId="219F6145" w14:textId="3A886FD8" w:rsidR="0074110F" w:rsidRDefault="00E245AB" w:rsidP="00E245AB">
      <w:pPr>
        <w:spacing w:after="0"/>
        <w:rPr>
          <w:rFonts w:ascii="Arial" w:hAnsi="Arial" w:cs="Arial"/>
        </w:rPr>
      </w:pPr>
      <w:r w:rsidRPr="00E16E61">
        <w:rPr>
          <w:rFonts w:ascii="Arial" w:hAnsi="Arial" w:cs="Arial"/>
        </w:rPr>
        <w:t xml:space="preserve">Bogotá D.C., </w:t>
      </w:r>
      <w:r w:rsidR="0074110F">
        <w:rPr>
          <w:rFonts w:ascii="Arial" w:hAnsi="Arial" w:cs="Arial"/>
        </w:rPr>
        <w:t>10 de agosto del 2023</w:t>
      </w:r>
    </w:p>
    <w:p w14:paraId="3FE2184B" w14:textId="7B30FE79" w:rsidR="00E245AB" w:rsidRPr="00E16E61" w:rsidRDefault="00E245AB" w:rsidP="00E245AB">
      <w:pPr>
        <w:spacing w:after="0"/>
        <w:rPr>
          <w:rFonts w:ascii="Arial" w:hAnsi="Arial" w:cs="Arial"/>
        </w:rPr>
      </w:pPr>
      <w:r w:rsidRPr="00E16E61">
        <w:rPr>
          <w:rFonts w:ascii="Arial" w:hAnsi="Arial" w:cs="Arial"/>
        </w:rPr>
        <w:tab/>
      </w:r>
    </w:p>
    <w:p w14:paraId="5FCADBF9" w14:textId="5BD16D69" w:rsidR="00E245AB" w:rsidRPr="00E16E61" w:rsidRDefault="0074110F" w:rsidP="0074110F">
      <w:pPr>
        <w:spacing w:after="0"/>
        <w:jc w:val="right"/>
        <w:rPr>
          <w:rFonts w:ascii="Arial" w:hAnsi="Arial" w:cs="Arial"/>
        </w:rPr>
      </w:pPr>
      <w:r>
        <w:rPr>
          <w:rFonts w:ascii="Arial" w:hAnsi="Arial" w:cs="Arial"/>
          <w:noProof/>
        </w:rPr>
        <w:drawing>
          <wp:inline distT="0" distB="0" distL="0" distR="0" wp14:anchorId="0C5F34AE" wp14:editId="79F90874">
            <wp:extent cx="3058795" cy="884172"/>
            <wp:effectExtent l="0" t="0" r="8255" b="0"/>
            <wp:docPr id="73097436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974364" name="Imagen 730974364"/>
                    <pic:cNvPicPr/>
                  </pic:nvPicPr>
                  <pic:blipFill>
                    <a:blip r:embed="rId10">
                      <a:extLst>
                        <a:ext uri="{28A0092B-C50C-407E-A947-70E740481C1C}">
                          <a14:useLocalDpi xmlns:a14="http://schemas.microsoft.com/office/drawing/2010/main" val="0"/>
                        </a:ext>
                      </a:extLst>
                    </a:blip>
                    <a:stretch>
                      <a:fillRect/>
                    </a:stretch>
                  </pic:blipFill>
                  <pic:spPr>
                    <a:xfrm>
                      <a:off x="0" y="0"/>
                      <a:ext cx="3063321" cy="885480"/>
                    </a:xfrm>
                    <a:prstGeom prst="rect">
                      <a:avLst/>
                    </a:prstGeom>
                  </pic:spPr>
                </pic:pic>
              </a:graphicData>
            </a:graphic>
          </wp:inline>
        </w:drawing>
      </w:r>
    </w:p>
    <w:p w14:paraId="0465BA6D" w14:textId="77777777" w:rsidR="00E245AB" w:rsidRPr="00E16E61" w:rsidRDefault="00E245AB" w:rsidP="00E245AB">
      <w:pPr>
        <w:spacing w:after="0"/>
        <w:rPr>
          <w:rFonts w:ascii="Arial" w:hAnsi="Arial" w:cs="Arial"/>
        </w:rPr>
      </w:pPr>
    </w:p>
    <w:p w14:paraId="7AD0D760" w14:textId="13A7D23C" w:rsidR="00882438" w:rsidRPr="00E16E61" w:rsidRDefault="00882438" w:rsidP="00882438">
      <w:pPr>
        <w:spacing w:after="0"/>
        <w:rPr>
          <w:rFonts w:ascii="Arial" w:eastAsia="Geomanist Light" w:hAnsi="Arial" w:cs="Arial"/>
          <w:lang w:val="es-MX"/>
        </w:rPr>
      </w:pPr>
      <w:r w:rsidRPr="00E16E61">
        <w:rPr>
          <w:rFonts w:ascii="Arial" w:hAnsi="Arial" w:cs="Arial"/>
          <w:lang w:val="es-MX"/>
        </w:rPr>
        <w:t>Señor</w:t>
      </w:r>
      <w:r w:rsidR="00171C3E" w:rsidRPr="00E16E61">
        <w:rPr>
          <w:rFonts w:ascii="Arial" w:hAnsi="Arial" w:cs="Arial"/>
          <w:lang w:val="es-MX"/>
        </w:rPr>
        <w:t>a</w:t>
      </w:r>
      <w:r w:rsidRPr="00E16E61">
        <w:rPr>
          <w:rFonts w:ascii="Arial" w:hAnsi="Arial" w:cs="Arial"/>
          <w:lang w:val="es-MX"/>
        </w:rPr>
        <w:t>:</w:t>
      </w:r>
    </w:p>
    <w:p w14:paraId="59F12867" w14:textId="77777777" w:rsidR="00171C3E" w:rsidRPr="00E16E61" w:rsidRDefault="00171C3E" w:rsidP="00882438">
      <w:pPr>
        <w:spacing w:after="0" w:line="276" w:lineRule="auto"/>
        <w:rPr>
          <w:rFonts w:ascii="Arial" w:hAnsi="Arial" w:cs="Arial"/>
          <w:b/>
          <w:bCs/>
          <w:lang w:val="es-MX"/>
        </w:rPr>
      </w:pPr>
      <w:bookmarkStart w:id="0" w:name="_Hlk141954035"/>
      <w:r w:rsidRPr="00E16E61">
        <w:rPr>
          <w:rFonts w:ascii="Arial" w:hAnsi="Arial" w:cs="Arial"/>
          <w:b/>
          <w:bCs/>
          <w:lang w:val="es-MX"/>
        </w:rPr>
        <w:t xml:space="preserve">Eliana </w:t>
      </w:r>
      <w:proofErr w:type="spellStart"/>
      <w:r w:rsidRPr="00E16E61">
        <w:rPr>
          <w:rFonts w:ascii="Arial" w:hAnsi="Arial" w:cs="Arial"/>
          <w:b/>
          <w:bCs/>
          <w:lang w:val="es-MX"/>
        </w:rPr>
        <w:t>Noy</w:t>
      </w:r>
      <w:proofErr w:type="spellEnd"/>
      <w:r w:rsidRPr="00E16E61">
        <w:rPr>
          <w:rFonts w:ascii="Arial" w:hAnsi="Arial" w:cs="Arial"/>
          <w:b/>
          <w:bCs/>
          <w:lang w:val="es-MX"/>
        </w:rPr>
        <w:t xml:space="preserve"> Gutiérrez</w:t>
      </w:r>
    </w:p>
    <w:bookmarkEnd w:id="0"/>
    <w:p w14:paraId="0794379B" w14:textId="46DE51B3" w:rsidR="00882438" w:rsidRPr="00E16E61" w:rsidRDefault="00882438" w:rsidP="00882438">
      <w:pPr>
        <w:spacing w:after="0" w:line="276" w:lineRule="auto"/>
        <w:rPr>
          <w:rFonts w:ascii="Arial" w:hAnsi="Arial" w:cs="Arial"/>
          <w:lang w:val="es-MX"/>
        </w:rPr>
      </w:pPr>
      <w:r w:rsidRPr="00E16E61">
        <w:rPr>
          <w:rFonts w:ascii="Arial" w:hAnsi="Arial" w:cs="Arial"/>
          <w:lang w:val="es-MX"/>
        </w:rPr>
        <w:t>Bogotá D.C.</w:t>
      </w:r>
    </w:p>
    <w:p w14:paraId="5C25F200" w14:textId="77777777" w:rsidR="00882438" w:rsidRPr="00E16E61" w:rsidRDefault="00882438" w:rsidP="00882438">
      <w:pPr>
        <w:spacing w:after="0" w:line="276" w:lineRule="auto"/>
        <w:rPr>
          <w:rFonts w:ascii="Arial" w:hAnsi="Arial" w:cs="Arial"/>
          <w:lang w:val="es-MX"/>
        </w:rPr>
      </w:pPr>
    </w:p>
    <w:p w14:paraId="36C1C8C9" w14:textId="77777777" w:rsidR="00882438" w:rsidRPr="00E16E61" w:rsidRDefault="00882438" w:rsidP="00882438">
      <w:pPr>
        <w:spacing w:after="0" w:line="276" w:lineRule="auto"/>
        <w:rPr>
          <w:rFonts w:ascii="Arial" w:hAnsi="Arial" w:cs="Arial"/>
          <w:lang w:val="es-MX"/>
        </w:rPr>
      </w:pPr>
    </w:p>
    <w:p w14:paraId="4340983E" w14:textId="77777777" w:rsidR="00882438" w:rsidRPr="00E16E61" w:rsidRDefault="00882438" w:rsidP="00882438">
      <w:pPr>
        <w:spacing w:after="0" w:line="276" w:lineRule="auto"/>
        <w:rPr>
          <w:rFonts w:ascii="Arial" w:hAnsi="Arial" w:cs="Arial"/>
          <w:lang w:val="es-MX"/>
        </w:rPr>
      </w:pPr>
    </w:p>
    <w:p w14:paraId="201D5878" w14:textId="6BC6DB77" w:rsidR="00882438" w:rsidRPr="00E16E61" w:rsidRDefault="00882438" w:rsidP="00171C3E">
      <w:pPr>
        <w:spacing w:after="0" w:line="276" w:lineRule="auto"/>
        <w:ind w:left="2832"/>
        <w:rPr>
          <w:rFonts w:ascii="Arial" w:eastAsia="Calibri" w:hAnsi="Arial" w:cs="Arial"/>
          <w:b/>
          <w:bCs/>
          <w:lang w:val="es-ES"/>
        </w:rPr>
      </w:pPr>
      <w:r w:rsidRPr="00E16E61">
        <w:rPr>
          <w:rFonts w:ascii="Arial" w:eastAsia="Calibri" w:hAnsi="Arial" w:cs="Arial"/>
          <w:b/>
          <w:bCs/>
          <w:lang w:val="es-ES"/>
        </w:rPr>
        <w:t>Concepto C-</w:t>
      </w:r>
      <w:r w:rsidRPr="00E16E61">
        <w:rPr>
          <w:rFonts w:ascii="Arial" w:hAnsi="Arial" w:cs="Arial"/>
        </w:rPr>
        <w:t xml:space="preserve"> </w:t>
      </w:r>
      <w:r w:rsidRPr="00E16E61">
        <w:rPr>
          <w:rFonts w:ascii="Arial" w:eastAsia="Calibri" w:hAnsi="Arial" w:cs="Arial"/>
          <w:b/>
          <w:bCs/>
          <w:lang w:val="es-ES"/>
        </w:rPr>
        <w:t>3</w:t>
      </w:r>
      <w:r w:rsidR="00A34D88" w:rsidRPr="00E16E61">
        <w:rPr>
          <w:rFonts w:ascii="Arial" w:eastAsia="Calibri" w:hAnsi="Arial" w:cs="Arial"/>
          <w:b/>
          <w:bCs/>
          <w:lang w:val="es-ES"/>
        </w:rPr>
        <w:t>25</w:t>
      </w:r>
      <w:r w:rsidRPr="00E16E61">
        <w:rPr>
          <w:rFonts w:ascii="Arial" w:eastAsia="Calibri" w:hAnsi="Arial" w:cs="Arial"/>
          <w:b/>
          <w:bCs/>
          <w:lang w:val="es-ES"/>
        </w:rPr>
        <w:t xml:space="preserve"> del 2023</w:t>
      </w:r>
    </w:p>
    <w:p w14:paraId="20D7B42F" w14:textId="77777777" w:rsidR="00882438" w:rsidRPr="00E16E61" w:rsidRDefault="00882438" w:rsidP="00882438">
      <w:pPr>
        <w:spacing w:after="0" w:line="276" w:lineRule="auto"/>
        <w:jc w:val="both"/>
        <w:rPr>
          <w:rFonts w:ascii="Arial" w:eastAsia="Calibri" w:hAnsi="Arial" w:cs="Arial"/>
          <w:lang w:val="es-ES"/>
        </w:rPr>
      </w:pPr>
    </w:p>
    <w:tbl>
      <w:tblPr>
        <w:tblStyle w:val="Tablaconcuadrcula"/>
        <w:tblW w:w="807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6237"/>
      </w:tblGrid>
      <w:tr w:rsidR="00882438" w:rsidRPr="00E16E61" w14:paraId="41EA6270" w14:textId="77777777" w:rsidTr="00010708">
        <w:trPr>
          <w:jc w:val="right"/>
        </w:trPr>
        <w:tc>
          <w:tcPr>
            <w:tcW w:w="1838" w:type="dxa"/>
          </w:tcPr>
          <w:p w14:paraId="0E283895" w14:textId="77777777" w:rsidR="00882438" w:rsidRPr="00E16E61" w:rsidRDefault="00882438" w:rsidP="00010708">
            <w:pPr>
              <w:spacing w:line="276" w:lineRule="auto"/>
              <w:jc w:val="center"/>
              <w:rPr>
                <w:rFonts w:ascii="Arial" w:eastAsia="Calibri" w:hAnsi="Arial" w:cs="Arial"/>
                <w:lang w:val="es-ES_tradnl"/>
              </w:rPr>
            </w:pPr>
            <w:r w:rsidRPr="00E16E61">
              <w:rPr>
                <w:rFonts w:ascii="Arial" w:eastAsia="Calibri" w:hAnsi="Arial" w:cs="Arial"/>
                <w:b/>
                <w:lang w:val="es-ES_tradnl"/>
              </w:rPr>
              <w:t>Temas:</w:t>
            </w:r>
          </w:p>
        </w:tc>
        <w:tc>
          <w:tcPr>
            <w:tcW w:w="6237" w:type="dxa"/>
          </w:tcPr>
          <w:p w14:paraId="380F66E0" w14:textId="5A1F345C" w:rsidR="00882438" w:rsidRPr="00E16E61" w:rsidRDefault="00D93D21" w:rsidP="00010708">
            <w:pPr>
              <w:spacing w:after="120"/>
              <w:contextualSpacing/>
              <w:jc w:val="both"/>
              <w:rPr>
                <w:rFonts w:ascii="Arial" w:eastAsia="Calibri" w:hAnsi="Arial" w:cs="Arial"/>
                <w:color w:val="000000" w:themeColor="text1"/>
              </w:rPr>
            </w:pPr>
            <w:r w:rsidRPr="00E16E61">
              <w:rPr>
                <w:rFonts w:ascii="Arial" w:eastAsia="Calibri" w:hAnsi="Arial" w:cs="Arial"/>
                <w:color w:val="000000" w:themeColor="text1"/>
              </w:rPr>
              <w:t xml:space="preserve">ACTIVIDADES DE CIENCIA, TECNOLOGÍA E INNOVACIÓN ― Regulación </w:t>
            </w:r>
            <w:r w:rsidR="00DA0DAF" w:rsidRPr="00E16E61">
              <w:rPr>
                <w:rFonts w:ascii="Arial" w:eastAsia="Calibri" w:hAnsi="Arial" w:cs="Arial"/>
                <w:color w:val="000000" w:themeColor="text1"/>
              </w:rPr>
              <w:t xml:space="preserve">/ </w:t>
            </w:r>
            <w:r w:rsidR="00FE2619" w:rsidRPr="00E16E61">
              <w:rPr>
                <w:rStyle w:val="normaltextrun"/>
                <w:rFonts w:ascii="Arial" w:hAnsi="Arial" w:cs="Arial"/>
                <w:color w:val="000000"/>
                <w:shd w:val="clear" w:color="auto" w:fill="FFFFFF"/>
                <w:lang w:val="es-MX"/>
              </w:rPr>
              <w:t>LEY DE GARANTÍAS ELECTORALES ‒ Finalidad / LEY DE GARANTÍAS ELECTORALES ‒ Tipos de restricciones ‒ Ámbito temporal / LEY DE GARANTÍAS ELECTORALES ‒ Prohibición por elección de cargos populares – Convenios y contratos interadministrativos – Definición – Criterio orgánico</w:t>
            </w:r>
            <w:r w:rsidR="00FE2619" w:rsidRPr="00E16E61">
              <w:rPr>
                <w:rStyle w:val="eop"/>
                <w:rFonts w:ascii="Arial" w:hAnsi="Arial" w:cs="Arial"/>
                <w:color w:val="000000"/>
                <w:shd w:val="clear" w:color="auto" w:fill="FFFFFF"/>
              </w:rPr>
              <w:t> </w:t>
            </w:r>
          </w:p>
        </w:tc>
      </w:tr>
      <w:tr w:rsidR="00882438" w:rsidRPr="00E16E61" w14:paraId="602A5408" w14:textId="77777777" w:rsidTr="00010708">
        <w:trPr>
          <w:jc w:val="right"/>
        </w:trPr>
        <w:tc>
          <w:tcPr>
            <w:tcW w:w="1838" w:type="dxa"/>
          </w:tcPr>
          <w:p w14:paraId="1795E8DE" w14:textId="77777777" w:rsidR="00546567" w:rsidRDefault="00546567" w:rsidP="00010708">
            <w:pPr>
              <w:spacing w:line="276" w:lineRule="auto"/>
              <w:jc w:val="center"/>
              <w:rPr>
                <w:rFonts w:ascii="Arial" w:eastAsia="Calibri" w:hAnsi="Arial" w:cs="Arial"/>
                <w:b/>
                <w:lang w:val="es-ES"/>
              </w:rPr>
            </w:pPr>
          </w:p>
          <w:p w14:paraId="57CF2BF7" w14:textId="63E30724" w:rsidR="00882438" w:rsidRPr="00E16E61" w:rsidRDefault="00882438" w:rsidP="00010708">
            <w:pPr>
              <w:spacing w:line="276" w:lineRule="auto"/>
              <w:jc w:val="center"/>
              <w:rPr>
                <w:rFonts w:ascii="Arial" w:eastAsia="Calibri" w:hAnsi="Arial" w:cs="Arial"/>
                <w:b/>
                <w:lang w:val="es-ES"/>
              </w:rPr>
            </w:pPr>
            <w:r w:rsidRPr="00E16E61">
              <w:rPr>
                <w:rFonts w:ascii="Arial" w:eastAsia="Calibri" w:hAnsi="Arial" w:cs="Arial"/>
                <w:b/>
                <w:lang w:val="es-ES"/>
              </w:rPr>
              <w:t>Radicación:</w:t>
            </w:r>
          </w:p>
        </w:tc>
        <w:tc>
          <w:tcPr>
            <w:tcW w:w="6237" w:type="dxa"/>
          </w:tcPr>
          <w:p w14:paraId="15706A3B" w14:textId="77777777" w:rsidR="00546567" w:rsidRDefault="00546567" w:rsidP="00010708">
            <w:pPr>
              <w:spacing w:line="276" w:lineRule="auto"/>
              <w:jc w:val="both"/>
              <w:rPr>
                <w:rFonts w:ascii="Arial" w:eastAsia="Calibri" w:hAnsi="Arial" w:cs="Arial"/>
                <w:lang w:val="es-ES"/>
              </w:rPr>
            </w:pPr>
          </w:p>
          <w:p w14:paraId="41D6954C" w14:textId="6D1338A1" w:rsidR="00882438" w:rsidRPr="00E16E61" w:rsidRDefault="00882438" w:rsidP="00010708">
            <w:pPr>
              <w:spacing w:line="276" w:lineRule="auto"/>
              <w:jc w:val="both"/>
              <w:rPr>
                <w:rFonts w:ascii="Arial" w:eastAsia="Calibri" w:hAnsi="Arial" w:cs="Arial"/>
                <w:lang w:val="es-ES"/>
              </w:rPr>
            </w:pPr>
            <w:r w:rsidRPr="00E16E61">
              <w:rPr>
                <w:rFonts w:ascii="Arial" w:eastAsia="Calibri" w:hAnsi="Arial" w:cs="Arial"/>
                <w:lang w:val="es-ES"/>
              </w:rPr>
              <w:t xml:space="preserve">Respuesta a consulta Nro. </w:t>
            </w:r>
            <w:r w:rsidR="00A34D88" w:rsidRPr="00E16E61">
              <w:rPr>
                <w:rFonts w:ascii="Arial" w:eastAsia="Calibri" w:hAnsi="Arial" w:cs="Arial"/>
                <w:lang w:val="es-ES"/>
              </w:rPr>
              <w:t>P20230627012730</w:t>
            </w:r>
            <w:r w:rsidRPr="00E16E61">
              <w:rPr>
                <w:rFonts w:ascii="Arial" w:eastAsia="Calibri" w:hAnsi="Arial" w:cs="Arial"/>
                <w:lang w:val="es-ES"/>
              </w:rPr>
              <w:t>.</w:t>
            </w:r>
          </w:p>
        </w:tc>
      </w:tr>
    </w:tbl>
    <w:p w14:paraId="52E6A56D" w14:textId="77777777" w:rsidR="00882438" w:rsidRPr="00E16E61" w:rsidRDefault="00882438" w:rsidP="00882438">
      <w:pPr>
        <w:spacing w:line="276" w:lineRule="auto"/>
        <w:jc w:val="both"/>
        <w:rPr>
          <w:rFonts w:ascii="Arial" w:eastAsia="Calibri" w:hAnsi="Arial" w:cs="Arial"/>
          <w:lang w:val="es-ES_tradnl"/>
        </w:rPr>
      </w:pPr>
    </w:p>
    <w:p w14:paraId="75651D5D" w14:textId="77777777" w:rsidR="00882438" w:rsidRPr="00E16E61" w:rsidRDefault="00882438" w:rsidP="00882438">
      <w:pPr>
        <w:spacing w:line="276" w:lineRule="auto"/>
        <w:jc w:val="both"/>
        <w:rPr>
          <w:rFonts w:ascii="Arial" w:eastAsia="Calibri" w:hAnsi="Arial" w:cs="Arial"/>
          <w:lang w:val="es-ES_tradnl"/>
        </w:rPr>
      </w:pPr>
    </w:p>
    <w:p w14:paraId="43245FA9" w14:textId="3413344B" w:rsidR="00882438" w:rsidRPr="00E16E61" w:rsidRDefault="00882438" w:rsidP="00882438">
      <w:pPr>
        <w:spacing w:line="276" w:lineRule="auto"/>
        <w:jc w:val="both"/>
        <w:rPr>
          <w:rFonts w:ascii="Arial" w:eastAsia="Calibri" w:hAnsi="Arial" w:cs="Arial"/>
          <w:bCs/>
          <w:lang w:val="es-ES_tradnl"/>
        </w:rPr>
      </w:pPr>
      <w:r w:rsidRPr="00E16E61">
        <w:rPr>
          <w:rFonts w:ascii="Arial" w:eastAsia="Calibri" w:hAnsi="Arial" w:cs="Arial"/>
          <w:lang w:val="es-ES_tradnl"/>
        </w:rPr>
        <w:t>Estimad</w:t>
      </w:r>
      <w:r w:rsidR="00171C3E" w:rsidRPr="00E16E61">
        <w:rPr>
          <w:rFonts w:ascii="Arial" w:eastAsia="Calibri" w:hAnsi="Arial" w:cs="Arial"/>
          <w:lang w:val="es-ES_tradnl"/>
        </w:rPr>
        <w:t>a</w:t>
      </w:r>
      <w:r w:rsidRPr="00E16E61">
        <w:rPr>
          <w:rFonts w:ascii="Arial" w:eastAsia="Calibri" w:hAnsi="Arial" w:cs="Arial"/>
          <w:lang w:val="es-ES_tradnl"/>
        </w:rPr>
        <w:t xml:space="preserve"> señor</w:t>
      </w:r>
      <w:r w:rsidR="00171C3E" w:rsidRPr="00E16E61">
        <w:rPr>
          <w:rFonts w:ascii="Arial" w:eastAsia="Calibri" w:hAnsi="Arial" w:cs="Arial"/>
          <w:lang w:val="es-ES_tradnl"/>
        </w:rPr>
        <w:t>a</w:t>
      </w:r>
      <w:r w:rsidRPr="00E16E61">
        <w:rPr>
          <w:rFonts w:ascii="Arial" w:eastAsia="Calibri" w:hAnsi="Arial" w:cs="Arial"/>
          <w:lang w:val="es-ES_tradnl"/>
        </w:rPr>
        <w:t xml:space="preserve"> </w:t>
      </w:r>
      <w:r w:rsidR="00171C3E" w:rsidRPr="00E16E61">
        <w:rPr>
          <w:rFonts w:ascii="Arial" w:hAnsi="Arial" w:cs="Arial"/>
          <w:lang w:val="es-MX"/>
        </w:rPr>
        <w:t xml:space="preserve">Eliana </w:t>
      </w:r>
      <w:proofErr w:type="spellStart"/>
      <w:r w:rsidR="00171C3E" w:rsidRPr="00E16E61">
        <w:rPr>
          <w:rFonts w:ascii="Arial" w:hAnsi="Arial" w:cs="Arial"/>
          <w:lang w:val="es-MX"/>
        </w:rPr>
        <w:t>Noy</w:t>
      </w:r>
      <w:proofErr w:type="spellEnd"/>
      <w:r w:rsidR="00171C3E" w:rsidRPr="00E16E61">
        <w:rPr>
          <w:rFonts w:ascii="Arial" w:hAnsi="Arial" w:cs="Arial"/>
          <w:lang w:val="es-MX"/>
        </w:rPr>
        <w:t xml:space="preserve"> Gutiérrez</w:t>
      </w:r>
      <w:r w:rsidRPr="00E16E61">
        <w:rPr>
          <w:rFonts w:ascii="Arial" w:eastAsia="Calibri" w:hAnsi="Arial" w:cs="Arial"/>
          <w:bCs/>
          <w:lang w:val="es-ES_tradnl"/>
        </w:rPr>
        <w:t>:</w:t>
      </w:r>
    </w:p>
    <w:p w14:paraId="6576BF5E" w14:textId="65A1C2E5" w:rsidR="00882438" w:rsidRPr="00E16E61" w:rsidRDefault="00882438" w:rsidP="00882438">
      <w:pPr>
        <w:spacing w:after="0" w:line="276" w:lineRule="auto"/>
        <w:jc w:val="both"/>
        <w:rPr>
          <w:rFonts w:ascii="Arial" w:eastAsia="Calibri" w:hAnsi="Arial" w:cs="Arial"/>
          <w:lang w:val="es-ES"/>
        </w:rPr>
      </w:pPr>
      <w:r w:rsidRPr="00E16E61">
        <w:rPr>
          <w:rFonts w:ascii="Arial" w:eastAsia="Calibri" w:hAnsi="Arial" w:cs="Arial"/>
          <w:lang w:val="es-ES"/>
        </w:rPr>
        <w:t>En ejercicio de la competencia otorgada por el numeral 8° del artículo 11 y el numeral 5° del artículo 3 del Decreto Ley 4170 de 2011, la Agencia Nacional de Contratación Pública ― Colombia Compra Eficiente responde su consulta del 2</w:t>
      </w:r>
      <w:r w:rsidR="00132FE5" w:rsidRPr="00E16E61">
        <w:rPr>
          <w:rFonts w:ascii="Arial" w:eastAsia="Calibri" w:hAnsi="Arial" w:cs="Arial"/>
          <w:lang w:val="es-ES"/>
        </w:rPr>
        <w:t>7</w:t>
      </w:r>
      <w:r w:rsidRPr="00E16E61">
        <w:rPr>
          <w:rFonts w:ascii="Arial" w:eastAsia="Calibri" w:hAnsi="Arial" w:cs="Arial"/>
          <w:lang w:val="es-ES"/>
        </w:rPr>
        <w:t xml:space="preserve"> de junio del 2023.</w:t>
      </w:r>
    </w:p>
    <w:p w14:paraId="17986559" w14:textId="77777777" w:rsidR="00882438" w:rsidRPr="00E16E61" w:rsidRDefault="00882438" w:rsidP="00882438">
      <w:pPr>
        <w:spacing w:after="0" w:line="276" w:lineRule="auto"/>
        <w:jc w:val="both"/>
        <w:rPr>
          <w:rFonts w:ascii="Arial" w:eastAsia="Calibri" w:hAnsi="Arial" w:cs="Arial"/>
          <w:lang w:val="es-ES"/>
        </w:rPr>
      </w:pPr>
    </w:p>
    <w:p w14:paraId="4C74C5E6" w14:textId="77777777" w:rsidR="00882438" w:rsidRPr="00E16E61" w:rsidRDefault="00882438" w:rsidP="00882438">
      <w:pPr>
        <w:pStyle w:val="Prrafodelista"/>
        <w:numPr>
          <w:ilvl w:val="0"/>
          <w:numId w:val="6"/>
        </w:numPr>
        <w:tabs>
          <w:tab w:val="left" w:pos="0"/>
          <w:tab w:val="left" w:pos="142"/>
          <w:tab w:val="left" w:pos="284"/>
        </w:tabs>
        <w:spacing w:after="0" w:line="276" w:lineRule="auto"/>
        <w:ind w:left="0" w:firstLine="0"/>
        <w:jc w:val="both"/>
        <w:rPr>
          <w:rFonts w:ascii="Arial" w:eastAsia="Calibri" w:hAnsi="Arial" w:cs="Arial"/>
          <w:b/>
          <w:lang w:val="es-ES_tradnl"/>
        </w:rPr>
      </w:pPr>
      <w:r w:rsidRPr="00E16E61">
        <w:rPr>
          <w:rFonts w:ascii="Arial" w:eastAsia="Calibri" w:hAnsi="Arial" w:cs="Arial"/>
          <w:b/>
          <w:lang w:val="es-ES_tradnl"/>
        </w:rPr>
        <w:t xml:space="preserve">Problema planteado </w:t>
      </w:r>
    </w:p>
    <w:p w14:paraId="786C2725" w14:textId="77777777" w:rsidR="00882438" w:rsidRPr="00E16E61" w:rsidRDefault="00882438" w:rsidP="00882438">
      <w:pPr>
        <w:pStyle w:val="Prrafodelista"/>
        <w:tabs>
          <w:tab w:val="left" w:pos="0"/>
          <w:tab w:val="left" w:pos="142"/>
          <w:tab w:val="left" w:pos="284"/>
        </w:tabs>
        <w:spacing w:after="0" w:line="276" w:lineRule="auto"/>
        <w:ind w:left="0"/>
        <w:jc w:val="both"/>
        <w:rPr>
          <w:rFonts w:ascii="Arial" w:eastAsia="Calibri" w:hAnsi="Arial" w:cs="Arial"/>
          <w:b/>
          <w:lang w:val="es-ES_tradnl"/>
        </w:rPr>
      </w:pPr>
    </w:p>
    <w:p w14:paraId="378C4438" w14:textId="186EE0C2" w:rsidR="00882438" w:rsidRPr="00E16E61" w:rsidRDefault="00882438" w:rsidP="00882438">
      <w:pPr>
        <w:spacing w:after="0" w:line="276" w:lineRule="auto"/>
        <w:jc w:val="both"/>
        <w:rPr>
          <w:rFonts w:ascii="Arial" w:hAnsi="Arial" w:cs="Arial"/>
          <w:lang w:val="es-ES_tradnl"/>
        </w:rPr>
      </w:pPr>
      <w:r w:rsidRPr="00E16E61">
        <w:rPr>
          <w:rFonts w:ascii="Arial" w:hAnsi="Arial" w:cs="Arial"/>
          <w:lang w:val="es-ES_tradnl"/>
        </w:rPr>
        <w:t>Respecto a l</w:t>
      </w:r>
      <w:r w:rsidR="00823C41" w:rsidRPr="00E16E61">
        <w:rPr>
          <w:rFonts w:ascii="Arial" w:hAnsi="Arial" w:cs="Arial"/>
          <w:lang w:val="es-ES_tradnl"/>
        </w:rPr>
        <w:t xml:space="preserve">os </w:t>
      </w:r>
      <w:r w:rsidR="00823C41" w:rsidRPr="00E16E61">
        <w:rPr>
          <w:rFonts w:ascii="Arial" w:hAnsi="Arial" w:cs="Arial"/>
          <w:sz w:val="21"/>
          <w:szCs w:val="21"/>
          <w:lang w:val="es-ES_tradnl"/>
        </w:rPr>
        <w:t>contratos de Administración de Proyectos</w:t>
      </w:r>
      <w:r w:rsidR="00823C41" w:rsidRPr="00E16E61">
        <w:rPr>
          <w:rFonts w:ascii="Arial" w:hAnsi="Arial" w:cs="Arial"/>
          <w:lang w:val="es-ES_tradnl"/>
        </w:rPr>
        <w:t xml:space="preserve"> </w:t>
      </w:r>
      <w:r w:rsidRPr="00E16E61">
        <w:rPr>
          <w:rFonts w:ascii="Arial" w:hAnsi="Arial" w:cs="Arial"/>
          <w:lang w:val="es-ES_tradnl"/>
        </w:rPr>
        <w:t xml:space="preserve">usted realiza la siguiente consulta: </w:t>
      </w:r>
    </w:p>
    <w:p w14:paraId="0F293BF4" w14:textId="484E3194" w:rsidR="00127233" w:rsidRPr="00E16E61" w:rsidRDefault="00127233" w:rsidP="0086295A">
      <w:pPr>
        <w:spacing w:after="0" w:line="240" w:lineRule="auto"/>
        <w:rPr>
          <w:rFonts w:ascii="Arial" w:hAnsi="Arial" w:cs="Arial"/>
          <w:sz w:val="21"/>
          <w:szCs w:val="21"/>
          <w:lang w:val="es-ES_tradnl"/>
        </w:rPr>
      </w:pPr>
    </w:p>
    <w:p w14:paraId="7F2F538E" w14:textId="6CCB99BA" w:rsidR="0086295A" w:rsidRPr="00E16E61" w:rsidRDefault="00EF1E8C" w:rsidP="0086295A">
      <w:pPr>
        <w:spacing w:after="0" w:line="240" w:lineRule="auto"/>
        <w:ind w:left="708" w:right="709" w:firstLine="2"/>
        <w:jc w:val="both"/>
        <w:rPr>
          <w:rFonts w:ascii="Arial" w:hAnsi="Arial" w:cs="Arial"/>
          <w:sz w:val="21"/>
          <w:szCs w:val="21"/>
          <w:lang w:val="es-ES_tradnl"/>
        </w:rPr>
      </w:pPr>
      <w:r w:rsidRPr="00E16E61">
        <w:rPr>
          <w:rFonts w:ascii="Arial" w:hAnsi="Arial" w:cs="Arial"/>
          <w:sz w:val="21"/>
          <w:szCs w:val="21"/>
          <w:lang w:val="es-ES_tradnl"/>
        </w:rPr>
        <w:t>“</w:t>
      </w:r>
      <w:r w:rsidR="00D80B29" w:rsidRPr="00E16E61">
        <w:rPr>
          <w:rFonts w:ascii="Arial" w:hAnsi="Arial" w:cs="Arial"/>
          <w:sz w:val="21"/>
          <w:szCs w:val="21"/>
          <w:lang w:val="es-ES_tradnl"/>
        </w:rPr>
        <w:t xml:space="preserve">[…] </w:t>
      </w:r>
      <w:r w:rsidRPr="00E16E61">
        <w:rPr>
          <w:rFonts w:ascii="Arial" w:hAnsi="Arial" w:cs="Arial"/>
          <w:sz w:val="21"/>
          <w:szCs w:val="21"/>
          <w:lang w:val="es-ES_tradnl"/>
        </w:rPr>
        <w:t>En atención a la circular única externa de fecha 15 de julio de 2022 emitida por Colombia compra eficiencia, y de acuerdo al numeral 15 que establece la contratación de actividades de Ciencia, Tecnología e Innovación, y el numeral 15.1</w:t>
      </w:r>
      <w:r w:rsidR="004C5833" w:rsidRPr="00E16E61">
        <w:rPr>
          <w:rFonts w:ascii="Arial" w:hAnsi="Arial" w:cs="Arial"/>
          <w:sz w:val="21"/>
          <w:szCs w:val="21"/>
          <w:lang w:val="es-ES_tradnl"/>
        </w:rPr>
        <w:t xml:space="preserve">. </w:t>
      </w:r>
      <w:r w:rsidRPr="00E16E61">
        <w:rPr>
          <w:rFonts w:ascii="Arial" w:hAnsi="Arial" w:cs="Arial"/>
          <w:sz w:val="21"/>
          <w:szCs w:val="21"/>
          <w:lang w:val="es-ES_tradnl"/>
        </w:rPr>
        <w:t xml:space="preserve">Tipologías contractuales para actividades de ciencia, tecnología e </w:t>
      </w:r>
      <w:r w:rsidRPr="00E16E61">
        <w:rPr>
          <w:rFonts w:ascii="Arial" w:hAnsi="Arial" w:cs="Arial"/>
          <w:sz w:val="21"/>
          <w:szCs w:val="21"/>
          <w:lang w:val="es-ES_tradnl"/>
        </w:rPr>
        <w:lastRenderedPageBreak/>
        <w:t xml:space="preserve">innovación, que indica en su literal c) Contratos de Administración de Proyectos, así entonces, surgen las siguientes consultas: </w:t>
      </w:r>
    </w:p>
    <w:p w14:paraId="44844521" w14:textId="77777777" w:rsidR="0086295A" w:rsidRPr="00E16E61" w:rsidRDefault="0086295A" w:rsidP="0086295A">
      <w:pPr>
        <w:spacing w:after="0" w:line="240" w:lineRule="auto"/>
        <w:ind w:left="708" w:right="709" w:firstLine="2"/>
        <w:jc w:val="both"/>
        <w:rPr>
          <w:rFonts w:ascii="Arial" w:hAnsi="Arial" w:cs="Arial"/>
          <w:sz w:val="21"/>
          <w:szCs w:val="21"/>
          <w:lang w:val="es-ES_tradnl"/>
        </w:rPr>
      </w:pPr>
    </w:p>
    <w:p w14:paraId="74EBACB7" w14:textId="77777777" w:rsidR="0086295A" w:rsidRPr="00E16E61" w:rsidRDefault="0086295A" w:rsidP="0086295A">
      <w:pPr>
        <w:spacing w:after="0" w:line="240" w:lineRule="auto"/>
        <w:ind w:left="708" w:right="709" w:firstLine="2"/>
        <w:jc w:val="both"/>
        <w:rPr>
          <w:rFonts w:ascii="Arial" w:hAnsi="Arial" w:cs="Arial"/>
          <w:sz w:val="21"/>
          <w:szCs w:val="21"/>
          <w:lang w:val="es-ES_tradnl"/>
        </w:rPr>
      </w:pPr>
      <w:r w:rsidRPr="00E16E61">
        <w:rPr>
          <w:rFonts w:ascii="Arial" w:hAnsi="Arial" w:cs="Arial"/>
          <w:sz w:val="21"/>
          <w:szCs w:val="21"/>
          <w:lang w:val="es-ES_tradnl"/>
        </w:rPr>
        <w:t xml:space="preserve">1. </w:t>
      </w:r>
      <w:r w:rsidR="00EF1E8C" w:rsidRPr="00E16E61">
        <w:rPr>
          <w:rFonts w:ascii="Arial" w:hAnsi="Arial" w:cs="Arial"/>
          <w:sz w:val="21"/>
          <w:szCs w:val="21"/>
          <w:lang w:val="es-ES_tradnl"/>
        </w:rPr>
        <w:t xml:space="preserve">Al ser este proceso bajo la modalidad de contratación directa que puede realizar la contratación bajo la tipología contractual Contratos de Administración de Proyectos, es posible realizar esta contratación con una entidad sin </w:t>
      </w:r>
      <w:proofErr w:type="spellStart"/>
      <w:r w:rsidR="00EF1E8C" w:rsidRPr="00E16E61">
        <w:rPr>
          <w:rFonts w:ascii="Arial" w:hAnsi="Arial" w:cs="Arial"/>
          <w:sz w:val="21"/>
          <w:szCs w:val="21"/>
          <w:lang w:val="es-ES_tradnl"/>
        </w:rPr>
        <w:t>animo</w:t>
      </w:r>
      <w:proofErr w:type="spellEnd"/>
      <w:r w:rsidR="00EF1E8C" w:rsidRPr="00E16E61">
        <w:rPr>
          <w:rFonts w:ascii="Arial" w:hAnsi="Arial" w:cs="Arial"/>
          <w:sz w:val="21"/>
          <w:szCs w:val="21"/>
          <w:lang w:val="es-ES_tradnl"/>
        </w:rPr>
        <w:t xml:space="preserve"> de lucro?</w:t>
      </w:r>
    </w:p>
    <w:p w14:paraId="23DB0B75" w14:textId="77777777" w:rsidR="0086295A" w:rsidRPr="00E16E61" w:rsidRDefault="0086295A" w:rsidP="0086295A">
      <w:pPr>
        <w:spacing w:after="0" w:line="240" w:lineRule="auto"/>
        <w:ind w:left="708" w:right="709" w:firstLine="2"/>
        <w:jc w:val="both"/>
        <w:rPr>
          <w:rFonts w:ascii="Arial" w:hAnsi="Arial" w:cs="Arial"/>
          <w:sz w:val="21"/>
          <w:szCs w:val="21"/>
          <w:lang w:val="es-ES_tradnl"/>
        </w:rPr>
      </w:pPr>
    </w:p>
    <w:p w14:paraId="657AFAE2" w14:textId="72AC9D77" w:rsidR="00EF1E8C" w:rsidRPr="00E16E61" w:rsidRDefault="0086295A" w:rsidP="00773408">
      <w:pPr>
        <w:spacing w:after="0" w:line="240" w:lineRule="auto"/>
        <w:ind w:left="708" w:right="709" w:firstLine="2"/>
        <w:jc w:val="both"/>
        <w:rPr>
          <w:rFonts w:ascii="Arial" w:hAnsi="Arial" w:cs="Arial"/>
          <w:sz w:val="21"/>
          <w:szCs w:val="21"/>
          <w:lang w:val="es-ES_tradnl"/>
        </w:rPr>
      </w:pPr>
      <w:r w:rsidRPr="00E16E61">
        <w:rPr>
          <w:rFonts w:ascii="Arial" w:hAnsi="Arial" w:cs="Arial"/>
          <w:sz w:val="21"/>
          <w:szCs w:val="21"/>
          <w:lang w:val="es-ES_tradnl"/>
        </w:rPr>
        <w:t xml:space="preserve">2 </w:t>
      </w:r>
      <w:r w:rsidR="00EF1E8C" w:rsidRPr="00E16E61">
        <w:rPr>
          <w:rFonts w:ascii="Arial" w:hAnsi="Arial" w:cs="Arial"/>
          <w:sz w:val="21"/>
          <w:szCs w:val="21"/>
          <w:lang w:val="es-ES_tradnl"/>
        </w:rPr>
        <w:t>Este tipo de contratos aplica para ley de garantías?</w:t>
      </w:r>
      <w:r w:rsidRPr="00E16E61">
        <w:rPr>
          <w:rFonts w:ascii="Arial" w:hAnsi="Arial" w:cs="Arial"/>
          <w:sz w:val="21"/>
          <w:szCs w:val="21"/>
          <w:lang w:val="es-ES_tradnl"/>
        </w:rPr>
        <w:t xml:space="preserve"> […]”</w:t>
      </w:r>
    </w:p>
    <w:p w14:paraId="31B6CAF1" w14:textId="77777777" w:rsidR="00773408" w:rsidRPr="00E16E61" w:rsidRDefault="00773408" w:rsidP="00773408">
      <w:pPr>
        <w:pStyle w:val="Prrafodelista"/>
        <w:spacing w:after="0" w:line="240" w:lineRule="auto"/>
        <w:ind w:left="6601" w:right="709"/>
        <w:jc w:val="both"/>
        <w:rPr>
          <w:rFonts w:ascii="Arial" w:hAnsi="Arial" w:cs="Arial"/>
          <w:sz w:val="21"/>
          <w:szCs w:val="21"/>
          <w:lang w:val="es-ES_tradnl"/>
        </w:rPr>
      </w:pPr>
    </w:p>
    <w:p w14:paraId="7E5D2384" w14:textId="7354BECC" w:rsidR="00773408" w:rsidRPr="00E16E61" w:rsidRDefault="00773408" w:rsidP="00773408">
      <w:pPr>
        <w:pStyle w:val="paragraph"/>
        <w:numPr>
          <w:ilvl w:val="0"/>
          <w:numId w:val="6"/>
        </w:numPr>
        <w:spacing w:before="0" w:beforeAutospacing="0" w:after="0" w:afterAutospacing="0" w:line="276" w:lineRule="auto"/>
        <w:ind w:left="360"/>
        <w:jc w:val="both"/>
        <w:textAlignment w:val="baseline"/>
        <w:rPr>
          <w:rStyle w:val="eop"/>
          <w:rFonts w:ascii="Arial" w:hAnsi="Arial" w:cs="Arial"/>
          <w:sz w:val="22"/>
          <w:szCs w:val="22"/>
        </w:rPr>
      </w:pPr>
      <w:r w:rsidRPr="00E16E61">
        <w:rPr>
          <w:rStyle w:val="normaltextrun"/>
          <w:rFonts w:ascii="Arial" w:hAnsi="Arial" w:cs="Arial"/>
          <w:b/>
          <w:bCs/>
          <w:sz w:val="22"/>
          <w:szCs w:val="22"/>
          <w:lang w:val="es-ES"/>
        </w:rPr>
        <w:t>Consideraciones</w:t>
      </w:r>
      <w:r w:rsidRPr="00E16E61">
        <w:rPr>
          <w:rStyle w:val="eop"/>
          <w:rFonts w:ascii="Arial" w:hAnsi="Arial" w:cs="Arial"/>
          <w:sz w:val="22"/>
          <w:szCs w:val="22"/>
        </w:rPr>
        <w:t> </w:t>
      </w:r>
    </w:p>
    <w:p w14:paraId="521D1EBC" w14:textId="77777777" w:rsidR="00773408" w:rsidRPr="00E16E61" w:rsidRDefault="00773408" w:rsidP="00773408">
      <w:pPr>
        <w:pStyle w:val="paragraph"/>
        <w:spacing w:before="0" w:beforeAutospacing="0" w:after="0" w:afterAutospacing="0" w:line="276" w:lineRule="auto"/>
        <w:ind w:left="360"/>
        <w:jc w:val="both"/>
        <w:textAlignment w:val="baseline"/>
        <w:rPr>
          <w:rFonts w:ascii="Arial" w:hAnsi="Arial" w:cs="Arial"/>
          <w:sz w:val="22"/>
          <w:szCs w:val="22"/>
        </w:rPr>
      </w:pPr>
    </w:p>
    <w:p w14:paraId="24D026FA" w14:textId="77777777" w:rsidR="001A7729" w:rsidRPr="00E16E61" w:rsidRDefault="001A7729" w:rsidP="000F1010">
      <w:pPr>
        <w:spacing w:after="120" w:line="276" w:lineRule="auto"/>
        <w:ind w:firstLine="360"/>
        <w:jc w:val="both"/>
        <w:rPr>
          <w:rFonts w:ascii="Arial" w:hAnsi="Arial" w:cs="Arial"/>
          <w:lang w:val="es-ES"/>
        </w:rPr>
      </w:pPr>
      <w:r w:rsidRPr="00E16E61">
        <w:rPr>
          <w:rFonts w:ascii="Arial" w:hAnsi="Arial" w:cs="Arial"/>
        </w:rPr>
        <w:t>En ejercicio de las competencias establecidas en los artículos 3, numeral 5° y 11, numeral 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1" w:name="_Hlk61701014"/>
      <w:bookmarkStart w:id="2" w:name="_Hlk62136649"/>
      <w:r w:rsidRPr="00E16E61">
        <w:rPr>
          <w:rFonts w:ascii="Arial" w:hAnsi="Arial" w:cs="Arial"/>
        </w:rPr>
        <w:t xml:space="preserve">. </w:t>
      </w:r>
      <w:r w:rsidRPr="00E16E61">
        <w:rPr>
          <w:rFonts w:ascii="Arial" w:hAnsi="Arial" w:cs="Arial"/>
          <w:lang w:val="es-ES"/>
        </w:rPr>
        <w:t xml:space="preserve">Es necesario tener en cuenta que </w:t>
      </w:r>
      <w:bookmarkStart w:id="3" w:name="_Hlk61026958"/>
      <w:r w:rsidRPr="00E16E61">
        <w:rPr>
          <w:rFonts w:ascii="Arial" w:hAnsi="Arial" w:cs="Arial"/>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E16E61">
        <w:rPr>
          <w:rFonts w:ascii="Arial" w:hAnsi="Arial" w:cs="Arial"/>
        </w:rPr>
        <w:t xml:space="preserve"> de todos los partícipes de la contratación estatal.</w:t>
      </w:r>
      <w:r w:rsidRPr="00E16E61">
        <w:rPr>
          <w:rFonts w:ascii="Arial" w:hAnsi="Arial" w:cs="Arial"/>
          <w:lang w:val="es-ES"/>
        </w:rPr>
        <w:t xml:space="preserve"> </w:t>
      </w:r>
      <w:bookmarkEnd w:id="1"/>
      <w:bookmarkEnd w:id="2"/>
      <w:bookmarkEnd w:id="3"/>
    </w:p>
    <w:p w14:paraId="607405B5" w14:textId="77777777" w:rsidR="001A7729" w:rsidRPr="00E16E61" w:rsidRDefault="001A7729" w:rsidP="001A7729">
      <w:pPr>
        <w:spacing w:after="120" w:line="276" w:lineRule="auto"/>
        <w:ind w:firstLine="708"/>
        <w:jc w:val="both"/>
        <w:rPr>
          <w:rFonts w:ascii="Arial" w:hAnsi="Arial" w:cs="Arial"/>
          <w:lang w:val="es-ES"/>
        </w:rPr>
      </w:pPr>
      <w:r w:rsidRPr="00E16E61">
        <w:rPr>
          <w:rFonts w:ascii="Arial" w:eastAsia="Calibri" w:hAnsi="Arial"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E16E61">
        <w:rPr>
          <w:rFonts w:ascii="Arial" w:eastAsia="Calibri" w:hAnsi="Arial" w:cs="Arial"/>
          <w:vertAlign w:val="superscript"/>
          <w:lang w:val="es-ES"/>
        </w:rPr>
        <w:footnoteReference w:id="2"/>
      </w:r>
      <w:r w:rsidRPr="00E16E61">
        <w:rPr>
          <w:rFonts w:ascii="Arial" w:eastAsia="Calibri" w:hAnsi="Arial" w:cs="Arial"/>
          <w:lang w:val="es-ES"/>
        </w:rPr>
        <w:t xml:space="preserve">.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contractuales de donde surge la inquietud. Por lo anterior, previo concepto de sus órganos asesores, la solución de estos temas corresponde a la Entidad que suscribió el contrato y, en caso de conflicto, a las autoridades judiciales, fiscales y disciplinarias. </w:t>
      </w:r>
    </w:p>
    <w:p w14:paraId="5E0BD621" w14:textId="0C287574" w:rsidR="001A7729" w:rsidRPr="00E16E61" w:rsidRDefault="001A7729" w:rsidP="00716518">
      <w:pPr>
        <w:spacing w:before="120" w:after="120" w:line="276" w:lineRule="auto"/>
        <w:ind w:firstLine="709"/>
        <w:jc w:val="both"/>
        <w:rPr>
          <w:rFonts w:ascii="Arial" w:hAnsi="Arial" w:cs="Arial"/>
          <w:color w:val="000000" w:themeColor="text1"/>
          <w:lang w:val="es-ES_tradnl"/>
        </w:rPr>
      </w:pPr>
      <w:r w:rsidRPr="00E16E61">
        <w:rPr>
          <w:rFonts w:ascii="Arial" w:eastAsia="Calibri" w:hAnsi="Arial" w:cs="Arial"/>
          <w:color w:val="000000"/>
          <w:lang w:val="es-MX"/>
        </w:rPr>
        <w:lastRenderedPageBreak/>
        <w:t xml:space="preserve">Sin perjuicio de lo anterior, </w:t>
      </w:r>
      <w:r w:rsidRPr="00E16E61">
        <w:rPr>
          <w:rFonts w:ascii="Arial" w:eastAsia="Calibri" w:hAnsi="Arial" w:cs="Arial"/>
          <w:color w:val="000000"/>
          <w:lang w:val="es-ES"/>
        </w:rPr>
        <w:t xml:space="preserve">la Subdirección de Gestión Contractual –dentro de los límites de sus atribuciones, esto es, </w:t>
      </w:r>
      <w:bookmarkStart w:id="4" w:name="_Hlk61025408"/>
      <w:r w:rsidRPr="00E16E61">
        <w:rPr>
          <w:rFonts w:ascii="Arial" w:eastAsia="Calibri" w:hAnsi="Arial" w:cs="Arial"/>
          <w:color w:val="000000"/>
          <w:lang w:val="es-ES"/>
        </w:rPr>
        <w:t>haciendo abstracción del caso particular expuesto por el peticionari</w:t>
      </w:r>
      <w:bookmarkEnd w:id="4"/>
      <w:r w:rsidRPr="00E16E61">
        <w:rPr>
          <w:rFonts w:ascii="Arial" w:eastAsia="Calibri" w:hAnsi="Arial" w:cs="Arial"/>
          <w:color w:val="000000"/>
          <w:lang w:val="es-ES"/>
        </w:rPr>
        <w:t>o– resolverá la consulta conforme a las normas generales en materia de contratación estatal</w:t>
      </w:r>
      <w:r w:rsidRPr="00E16E61">
        <w:rPr>
          <w:rFonts w:ascii="Arial" w:eastAsia="Calibri" w:hAnsi="Arial" w:cs="Arial"/>
          <w:lang w:val="es-ES_tradnl" w:eastAsia="es-MX"/>
        </w:rPr>
        <w:t xml:space="preserve">. Con este objetivo se analizarán los siguientes temas: </w:t>
      </w:r>
      <w:r w:rsidRPr="00E16E61">
        <w:rPr>
          <w:rFonts w:ascii="Arial" w:hAnsi="Arial" w:cs="Arial"/>
          <w:color w:val="000000" w:themeColor="text1"/>
          <w:lang w:val="es-ES_tradnl"/>
        </w:rPr>
        <w:t xml:space="preserve">i) </w:t>
      </w:r>
      <w:r w:rsidR="00716518" w:rsidRPr="00E16E61">
        <w:rPr>
          <w:rFonts w:ascii="Arial" w:hAnsi="Arial" w:cs="Arial"/>
          <w:color w:val="000000" w:themeColor="text1"/>
          <w:lang w:val="es-ES_tradnl"/>
        </w:rPr>
        <w:t xml:space="preserve">marco legal para la contratación de las actividades de ciencia, tecnología e innovación; </w:t>
      </w:r>
      <w:proofErr w:type="spellStart"/>
      <w:r w:rsidR="00716518" w:rsidRPr="00E16E61">
        <w:rPr>
          <w:rFonts w:ascii="Arial" w:hAnsi="Arial" w:cs="Arial"/>
          <w:color w:val="000000" w:themeColor="text1"/>
          <w:lang w:val="es-ES_tradnl"/>
        </w:rPr>
        <w:t>ii</w:t>
      </w:r>
      <w:proofErr w:type="spellEnd"/>
      <w:r w:rsidR="00716518" w:rsidRPr="00E16E61">
        <w:rPr>
          <w:rFonts w:ascii="Arial" w:hAnsi="Arial" w:cs="Arial"/>
          <w:color w:val="000000" w:themeColor="text1"/>
          <w:lang w:val="es-ES_tradnl"/>
        </w:rPr>
        <w:t xml:space="preserve">) </w:t>
      </w:r>
      <w:r w:rsidRPr="00E16E61">
        <w:rPr>
          <w:rFonts w:ascii="Arial" w:hAnsi="Arial" w:cs="Arial"/>
          <w:color w:val="000000" w:themeColor="text1"/>
          <w:lang w:val="es-ES_tradnl"/>
        </w:rPr>
        <w:t xml:space="preserve">definición y finalidad de la Ley de Garantías Electorales: alcance de las restricciones; y </w:t>
      </w:r>
      <w:proofErr w:type="spellStart"/>
      <w:r w:rsidRPr="00E16E61">
        <w:rPr>
          <w:rFonts w:ascii="Arial" w:hAnsi="Arial" w:cs="Arial"/>
          <w:color w:val="000000" w:themeColor="text1"/>
          <w:lang w:val="es-ES_tradnl"/>
        </w:rPr>
        <w:t>ii</w:t>
      </w:r>
      <w:r w:rsidR="000B6C96" w:rsidRPr="00E16E61">
        <w:rPr>
          <w:rFonts w:ascii="Arial" w:hAnsi="Arial" w:cs="Arial"/>
          <w:color w:val="000000" w:themeColor="text1"/>
          <w:lang w:val="es-ES_tradnl"/>
        </w:rPr>
        <w:t>i</w:t>
      </w:r>
      <w:proofErr w:type="spellEnd"/>
      <w:r w:rsidRPr="00E16E61">
        <w:rPr>
          <w:rFonts w:ascii="Arial" w:hAnsi="Arial" w:cs="Arial"/>
          <w:color w:val="000000" w:themeColor="text1"/>
          <w:lang w:val="es-ES_tradnl"/>
        </w:rPr>
        <w:t>) Restricciones para la celebración de contratos y convenios interadministrativos en los comicios para cargos de elección popular.</w:t>
      </w:r>
    </w:p>
    <w:p w14:paraId="0722A6FA" w14:textId="3F5E24E0" w:rsidR="001A7729" w:rsidRPr="00E16E61" w:rsidRDefault="001A7729" w:rsidP="00380BFB">
      <w:pPr>
        <w:spacing w:after="0" w:line="276" w:lineRule="auto"/>
        <w:ind w:firstLine="709"/>
        <w:jc w:val="both"/>
        <w:rPr>
          <w:rFonts w:ascii="Arial" w:eastAsia="Calibri" w:hAnsi="Arial" w:cs="Arial"/>
          <w:lang w:val="es-ES_tradnl" w:eastAsia="es-ES_tradnl"/>
        </w:rPr>
      </w:pPr>
      <w:r w:rsidRPr="00E16E61">
        <w:rPr>
          <w:rFonts w:ascii="Arial" w:eastAsia="Calibri" w:hAnsi="Arial" w:cs="Arial"/>
          <w:color w:val="000000"/>
        </w:rPr>
        <w:t xml:space="preserve"> </w:t>
      </w:r>
      <w:r w:rsidRPr="00E16E61">
        <w:rPr>
          <w:rFonts w:ascii="Arial" w:eastAsia="Calibri" w:hAnsi="Arial" w:cs="Arial"/>
        </w:rPr>
        <w:t xml:space="preserve">La Agencia Nacional de Contratación Pública – Colombia Compra Eficiente –en adelante la ANCP-CCE– </w:t>
      </w:r>
      <w:r w:rsidRPr="00E16E61">
        <w:rPr>
          <w:rFonts w:ascii="Arial" w:eastAsia="Calibri" w:hAnsi="Arial" w:cs="Arial"/>
          <w:lang w:val="es-ES_tradnl"/>
        </w:rPr>
        <w:t>ha impartido lineamientos sobre la aplicación de la Ley 996 de 2005, en los conceptos</w:t>
      </w:r>
      <w:r w:rsidRPr="00E16E61">
        <w:rPr>
          <w:rFonts w:ascii="Arial" w:eastAsia="Arial" w:hAnsi="Arial" w:cs="Arial"/>
          <w:lang w:val="es-MX" w:eastAsia="es-ES_tradnl"/>
        </w:rPr>
        <w:t xml:space="preserve"> </w:t>
      </w:r>
      <w:r w:rsidRPr="00E16E61">
        <w:rPr>
          <w:rFonts w:ascii="Arial" w:eastAsia="Calibri" w:hAnsi="Arial" w:cs="Arial"/>
          <w:bCs/>
          <w:lang w:val="es-MX"/>
        </w:rPr>
        <w:t>C-073 del 15 de marzo del 2023, C-027 del 22 de marzo del 2023, C-049 del 13 de abril de 2023, C-052 del 21 de abril del 2023, C-076 del 24 de abril del 2023,C-075 del 25 de abril del 2023, C-098 del 04 de mayo del 2023, C-107 del 08 de mayo del 2023, C-115 del 08 de mayo del 2023, C-116 del 8 de mayo de 2023, C-118 del 09 de mayo del 2023, C-145 del 18 de mayo del 2023, C-243 del 30 de mayo del 2023</w:t>
      </w:r>
      <w:r w:rsidR="006730E1" w:rsidRPr="00E16E61">
        <w:rPr>
          <w:rFonts w:ascii="Arial" w:eastAsia="Calibri" w:hAnsi="Arial" w:cs="Arial"/>
          <w:bCs/>
          <w:lang w:val="es-MX"/>
        </w:rPr>
        <w:t xml:space="preserve">, </w:t>
      </w:r>
      <w:r w:rsidRPr="00E16E61">
        <w:rPr>
          <w:rFonts w:ascii="Arial" w:eastAsia="Calibri" w:hAnsi="Arial" w:cs="Arial"/>
          <w:bCs/>
          <w:lang w:val="es-MX"/>
        </w:rPr>
        <w:t>C-149 del 01 de junio del 2023</w:t>
      </w:r>
      <w:r w:rsidR="00F11167" w:rsidRPr="00E16E61">
        <w:rPr>
          <w:rFonts w:ascii="Arial" w:eastAsia="Calibri" w:hAnsi="Arial" w:cs="Arial"/>
          <w:bCs/>
          <w:lang w:val="es-MX"/>
        </w:rPr>
        <w:t xml:space="preserve">, C-105 del 14 de junio del 2023, </w:t>
      </w:r>
      <w:r w:rsidR="00575CD5" w:rsidRPr="00E16E61">
        <w:rPr>
          <w:rFonts w:ascii="Arial" w:eastAsia="Calibri" w:hAnsi="Arial" w:cs="Arial"/>
          <w:bCs/>
          <w:lang w:val="es-MX"/>
        </w:rPr>
        <w:t>C-099 del 20 de junio del 2023</w:t>
      </w:r>
      <w:r w:rsidR="00CF4552" w:rsidRPr="00E16E61">
        <w:rPr>
          <w:rFonts w:ascii="Arial" w:eastAsia="Calibri" w:hAnsi="Arial" w:cs="Arial"/>
          <w:bCs/>
          <w:lang w:val="es-MX"/>
        </w:rPr>
        <w:t xml:space="preserve">, C-154 del 02 de junio del 2023, </w:t>
      </w:r>
      <w:r w:rsidR="008943DC" w:rsidRPr="00E16E61">
        <w:rPr>
          <w:rFonts w:ascii="Arial" w:eastAsia="Calibri" w:hAnsi="Arial" w:cs="Arial"/>
          <w:bCs/>
          <w:lang w:val="es-MX"/>
        </w:rPr>
        <w:t>C-182 del 29 de junio del 2023</w:t>
      </w:r>
      <w:r w:rsidR="00221FCC" w:rsidRPr="00E16E61">
        <w:rPr>
          <w:rFonts w:ascii="Arial" w:eastAsia="Calibri" w:hAnsi="Arial" w:cs="Arial"/>
          <w:bCs/>
          <w:lang w:val="es-MX"/>
        </w:rPr>
        <w:t xml:space="preserve">, C-193 del 13 de </w:t>
      </w:r>
      <w:r w:rsidR="00B06EDB" w:rsidRPr="00E16E61">
        <w:rPr>
          <w:rFonts w:ascii="Arial" w:eastAsia="Calibri" w:hAnsi="Arial" w:cs="Arial"/>
          <w:bCs/>
          <w:lang w:val="es-MX"/>
        </w:rPr>
        <w:t>junio del 2023</w:t>
      </w:r>
      <w:r w:rsidR="00D1127A" w:rsidRPr="00E16E61">
        <w:rPr>
          <w:rFonts w:ascii="Arial" w:eastAsia="Calibri" w:hAnsi="Arial" w:cs="Arial"/>
          <w:bCs/>
          <w:lang w:val="es-MX"/>
        </w:rPr>
        <w:t>, C-200 del 27 de julio del 2023</w:t>
      </w:r>
      <w:r w:rsidR="006977B7" w:rsidRPr="00E16E61">
        <w:rPr>
          <w:rFonts w:ascii="Arial" w:eastAsia="Calibri" w:hAnsi="Arial" w:cs="Arial"/>
          <w:bCs/>
          <w:lang w:val="es-MX"/>
        </w:rPr>
        <w:t>, C-233 del 25 de julio del 2023</w:t>
      </w:r>
      <w:r w:rsidR="000B2797" w:rsidRPr="00E16E61">
        <w:rPr>
          <w:rFonts w:ascii="Arial" w:eastAsia="Calibri" w:hAnsi="Arial" w:cs="Arial"/>
          <w:bCs/>
          <w:lang w:val="es-MX"/>
        </w:rPr>
        <w:t>, C-241 del 22 de junio del 2023</w:t>
      </w:r>
      <w:r w:rsidR="00AD5193" w:rsidRPr="00E16E61">
        <w:rPr>
          <w:rFonts w:ascii="Arial" w:eastAsia="Calibri" w:hAnsi="Arial" w:cs="Arial"/>
          <w:bCs/>
          <w:lang w:val="es-MX"/>
        </w:rPr>
        <w:t xml:space="preserve">. </w:t>
      </w:r>
      <w:r w:rsidR="00495463" w:rsidRPr="00E16E61">
        <w:rPr>
          <w:rFonts w:ascii="Arial" w:eastAsia="Calibri" w:hAnsi="Arial" w:cs="Arial"/>
          <w:bCs/>
          <w:lang w:val="es-MX"/>
        </w:rPr>
        <w:t xml:space="preserve">Igualmente y </w:t>
      </w:r>
      <w:r w:rsidR="00495463" w:rsidRPr="00E16E61">
        <w:rPr>
          <w:rFonts w:ascii="Arial" w:eastAsia="Calibri" w:hAnsi="Arial" w:cs="Arial"/>
          <w:color w:val="000000" w:themeColor="text1"/>
        </w:rPr>
        <w:t>f</w:t>
      </w:r>
      <w:r w:rsidR="00226166" w:rsidRPr="00E16E61">
        <w:rPr>
          <w:rFonts w:ascii="Arial" w:eastAsia="Calibri" w:hAnsi="Arial" w:cs="Arial"/>
          <w:color w:val="000000" w:themeColor="text1"/>
        </w:rPr>
        <w:t xml:space="preserve">rente </w:t>
      </w:r>
      <w:r w:rsidR="00495463" w:rsidRPr="00E16E61">
        <w:rPr>
          <w:rFonts w:ascii="Arial" w:eastAsia="Calibri" w:hAnsi="Arial" w:cs="Arial"/>
          <w:color w:val="000000" w:themeColor="text1"/>
        </w:rPr>
        <w:t xml:space="preserve">a las </w:t>
      </w:r>
      <w:r w:rsidR="000027F8" w:rsidRPr="00E16E61">
        <w:rPr>
          <w:rFonts w:ascii="Arial" w:eastAsia="Calibri" w:hAnsi="Arial" w:cs="Arial"/>
          <w:color w:val="000000" w:themeColor="text1"/>
        </w:rPr>
        <w:t xml:space="preserve">actividades de ciencia, tecnología e innovación </w:t>
      </w:r>
      <w:r w:rsidR="00470813" w:rsidRPr="00E16E61">
        <w:rPr>
          <w:rFonts w:ascii="Arial" w:eastAsia="Calibri" w:hAnsi="Arial" w:cs="Arial"/>
          <w:color w:val="000000" w:themeColor="text1"/>
        </w:rPr>
        <w:t xml:space="preserve">la Agencia </w:t>
      </w:r>
      <w:r w:rsidR="000027F8" w:rsidRPr="00E16E61">
        <w:rPr>
          <w:rFonts w:ascii="Arial" w:eastAsia="Calibri" w:hAnsi="Arial" w:cs="Arial"/>
          <w:color w:val="000000" w:themeColor="text1"/>
        </w:rPr>
        <w:t>se</w:t>
      </w:r>
      <w:r w:rsidR="00470813" w:rsidRPr="00E16E61">
        <w:rPr>
          <w:rFonts w:ascii="Arial" w:eastAsia="Calibri" w:hAnsi="Arial" w:cs="Arial"/>
          <w:color w:val="000000" w:themeColor="text1"/>
        </w:rPr>
        <w:t xml:space="preserve"> ha</w:t>
      </w:r>
      <w:r w:rsidR="000027F8" w:rsidRPr="00E16E61">
        <w:rPr>
          <w:rFonts w:ascii="Arial" w:eastAsia="Calibri" w:hAnsi="Arial" w:cs="Arial"/>
          <w:color w:val="000000" w:themeColor="text1"/>
        </w:rPr>
        <w:t xml:space="preserve"> </w:t>
      </w:r>
      <w:r w:rsidR="00470813" w:rsidRPr="00E16E61">
        <w:rPr>
          <w:rFonts w:ascii="Arial" w:eastAsia="Calibri" w:hAnsi="Arial" w:cs="Arial"/>
          <w:color w:val="000000" w:themeColor="text1"/>
        </w:rPr>
        <w:t>pronunciado</w:t>
      </w:r>
      <w:r w:rsidR="00226166" w:rsidRPr="00E16E61">
        <w:rPr>
          <w:rFonts w:ascii="Arial" w:eastAsia="Calibri" w:hAnsi="Arial" w:cs="Arial"/>
          <w:color w:val="000000" w:themeColor="text1"/>
        </w:rPr>
        <w:t xml:space="preserve">, entre otros, en los conceptos </w:t>
      </w:r>
      <w:r w:rsidR="000027F8" w:rsidRPr="00E16E61">
        <w:rPr>
          <w:rFonts w:ascii="Arial" w:eastAsia="Calibri" w:hAnsi="Arial" w:cs="Arial"/>
          <w:color w:val="000000" w:themeColor="text1"/>
        </w:rPr>
        <w:t xml:space="preserve"> </w:t>
      </w:r>
      <w:r w:rsidR="007842F2" w:rsidRPr="00E16E61">
        <w:rPr>
          <w:rFonts w:ascii="Arial" w:eastAsia="Calibri" w:hAnsi="Arial" w:cs="Arial"/>
          <w:color w:val="000000" w:themeColor="text1"/>
        </w:rPr>
        <w:t>C-084 del 11 de marzo de 2020, C-236 del 6 de abril de 2020, C-036 del 2 de marzo de 2021, C-346 del 30 de junio de 2021, C-453 de 1 de septiembre de 2021, C-529 de 27 de septiembre de 2021, C-574 de 13 de octubre de 2021, C-656 de 30 de noviembre de 2021, C-022 de 21 de febrero de 2022 y C-</w:t>
      </w:r>
      <w:r w:rsidR="00633A6F" w:rsidRPr="00E16E61">
        <w:rPr>
          <w:rFonts w:ascii="Arial" w:eastAsia="Calibri" w:hAnsi="Arial" w:cs="Arial"/>
          <w:color w:val="000000" w:themeColor="text1"/>
        </w:rPr>
        <w:t>131 del 28 de marzo del 2022</w:t>
      </w:r>
      <w:r w:rsidR="00470813" w:rsidRPr="00E16E61">
        <w:rPr>
          <w:rFonts w:ascii="Arial" w:eastAsia="Calibri" w:hAnsi="Arial" w:cs="Arial"/>
          <w:color w:val="000000" w:themeColor="text1"/>
        </w:rPr>
        <w:t>.</w:t>
      </w:r>
      <w:r w:rsidRPr="00E16E61">
        <w:rPr>
          <w:rStyle w:val="Refdenotaalpie"/>
          <w:rFonts w:ascii="Arial" w:eastAsia="Calibri" w:hAnsi="Arial" w:cs="Arial"/>
          <w:bCs/>
          <w:lang w:val="es-MX"/>
        </w:rPr>
        <w:footnoteReference w:id="3"/>
      </w:r>
      <w:r w:rsidRPr="00E16E61">
        <w:rPr>
          <w:rFonts w:ascii="Arial" w:eastAsia="Calibri" w:hAnsi="Arial" w:cs="Arial"/>
          <w:lang w:val="es-MX" w:eastAsia="es-ES_tradnl"/>
        </w:rPr>
        <w:t xml:space="preserve"> </w:t>
      </w:r>
      <w:r w:rsidRPr="00E16E61">
        <w:rPr>
          <w:rFonts w:ascii="Arial" w:eastAsia="Calibri" w:hAnsi="Arial" w:cs="Arial"/>
          <w:lang w:val="es-ES_tradnl" w:eastAsia="es-ES_tradnl"/>
        </w:rPr>
        <w:t>Algunas de las consideraciones de estos conceptos se reiteran y se complementan en lo pertinente, teniendo en cuenta lo consultado.</w:t>
      </w:r>
    </w:p>
    <w:p w14:paraId="4799FDC4" w14:textId="77777777" w:rsidR="00380BFB" w:rsidRPr="00E16E61" w:rsidRDefault="00380BFB" w:rsidP="00380BFB">
      <w:pPr>
        <w:spacing w:after="0" w:line="276" w:lineRule="auto"/>
        <w:ind w:firstLine="709"/>
        <w:jc w:val="both"/>
        <w:rPr>
          <w:rFonts w:ascii="Arial" w:eastAsia="Calibri" w:hAnsi="Arial" w:cs="Arial"/>
          <w:bCs/>
          <w:lang w:val="es-MX"/>
        </w:rPr>
      </w:pPr>
    </w:p>
    <w:p w14:paraId="1B1B0C50" w14:textId="48CD5E64" w:rsidR="00380BFB" w:rsidRPr="00E16E61" w:rsidRDefault="00380BFB" w:rsidP="00380BFB">
      <w:pPr>
        <w:tabs>
          <w:tab w:val="left" w:pos="426"/>
        </w:tabs>
        <w:spacing w:after="0" w:line="276" w:lineRule="auto"/>
        <w:jc w:val="both"/>
        <w:rPr>
          <w:rFonts w:ascii="Arial" w:eastAsia="Calibri" w:hAnsi="Arial" w:cs="Arial"/>
          <w:b/>
          <w:color w:val="000000" w:themeColor="text1"/>
        </w:rPr>
      </w:pPr>
      <w:r w:rsidRPr="00E16E61">
        <w:rPr>
          <w:rFonts w:ascii="Arial" w:eastAsia="Calibri" w:hAnsi="Arial" w:cs="Arial"/>
          <w:b/>
          <w:color w:val="000000" w:themeColor="text1"/>
        </w:rPr>
        <w:t xml:space="preserve">2.1. </w:t>
      </w:r>
      <w:r w:rsidRPr="00E16E61">
        <w:rPr>
          <w:rFonts w:ascii="Arial" w:hAnsi="Arial" w:cs="Arial"/>
          <w:b/>
          <w:bCs/>
          <w:color w:val="000000" w:themeColor="text1"/>
        </w:rPr>
        <w:t>Marco legal para la contratación de las actividades de ciencia, tecnología e innovación</w:t>
      </w:r>
    </w:p>
    <w:p w14:paraId="7ECF9858" w14:textId="77777777" w:rsidR="00380BFB" w:rsidRPr="00E16E61" w:rsidRDefault="00380BFB" w:rsidP="00380BFB">
      <w:pPr>
        <w:tabs>
          <w:tab w:val="left" w:pos="426"/>
        </w:tabs>
        <w:spacing w:after="0" w:line="276" w:lineRule="auto"/>
        <w:jc w:val="both"/>
        <w:rPr>
          <w:rFonts w:ascii="Arial" w:eastAsia="Calibri" w:hAnsi="Arial" w:cs="Arial"/>
          <w:b/>
          <w:color w:val="000000" w:themeColor="text1"/>
        </w:rPr>
      </w:pPr>
    </w:p>
    <w:p w14:paraId="77B424BD" w14:textId="77777777" w:rsidR="00380BFB" w:rsidRPr="00E16E61" w:rsidRDefault="00380BFB" w:rsidP="00380BFB">
      <w:pPr>
        <w:spacing w:after="120" w:line="276" w:lineRule="auto"/>
        <w:jc w:val="both"/>
        <w:rPr>
          <w:rFonts w:ascii="Arial" w:eastAsia="Times New Roman" w:hAnsi="Arial" w:cs="Arial"/>
          <w:color w:val="000000" w:themeColor="text1"/>
          <w:szCs w:val="24"/>
          <w:lang w:val="es-ES_tradnl" w:eastAsia="es-ES_tradnl"/>
        </w:rPr>
      </w:pPr>
      <w:r w:rsidRPr="00E16E61">
        <w:rPr>
          <w:rFonts w:ascii="Arial" w:eastAsia="Times New Roman" w:hAnsi="Arial" w:cs="Arial"/>
          <w:color w:val="000000" w:themeColor="text1"/>
          <w:szCs w:val="24"/>
          <w:lang w:val="es-ES_tradnl" w:eastAsia="es-ES_tradnl"/>
        </w:rPr>
        <w:t xml:space="preserve">Las actividades de ciencia, tecnología e innovación están previstas en cuatro cuerpos normativos: i) el Decreto Ley 393 de 1991, que prevé dos formas de asociación para que las entidades ejecuten actividades científicas y tecnológicas, proyectos de investigación y creación de tecnologías: a) crear personas jurídicas civiles, comerciales y sin ánimo de lucro y b) celebrar convenios especiales de cooperación; </w:t>
      </w:r>
      <w:proofErr w:type="spellStart"/>
      <w:r w:rsidRPr="00E16E61">
        <w:rPr>
          <w:rFonts w:ascii="Arial" w:eastAsia="Times New Roman" w:hAnsi="Arial" w:cs="Arial"/>
          <w:color w:val="000000" w:themeColor="text1"/>
          <w:szCs w:val="24"/>
          <w:lang w:val="es-ES_tradnl" w:eastAsia="es-ES_tradnl"/>
        </w:rPr>
        <w:t>ii</w:t>
      </w:r>
      <w:proofErr w:type="spellEnd"/>
      <w:r w:rsidRPr="00E16E61">
        <w:rPr>
          <w:rFonts w:ascii="Arial" w:eastAsia="Times New Roman" w:hAnsi="Arial" w:cs="Arial"/>
          <w:color w:val="000000" w:themeColor="text1"/>
          <w:szCs w:val="24"/>
          <w:lang w:val="es-ES_tradnl" w:eastAsia="es-ES_tradnl"/>
        </w:rPr>
        <w:t xml:space="preserve">) el Decreto Ley 591 de 1991, que enlista actividades científicas y tecnológicas y, a pesar de que su propósito principal era regular las modalidades específicas de contratos de fomento de esas actividades, con la </w:t>
      </w:r>
      <w:r w:rsidRPr="00E16E61">
        <w:rPr>
          <w:rFonts w:ascii="Arial" w:eastAsia="Times New Roman" w:hAnsi="Arial" w:cs="Arial"/>
          <w:color w:val="000000" w:themeColor="text1"/>
          <w:szCs w:val="24"/>
          <w:lang w:val="es-ES_tradnl" w:eastAsia="es-ES_tradnl"/>
        </w:rPr>
        <w:lastRenderedPageBreak/>
        <w:t xml:space="preserve">derogatoria del artículo 7 que señalaba 10 tipos de contratos, actualmente se encuentran vigentes 3: a) contratos de financiamiento, b) contratos de administración de proyectos y c) convenios especiales de cooperación; </w:t>
      </w:r>
      <w:proofErr w:type="spellStart"/>
      <w:r w:rsidRPr="00E16E61">
        <w:rPr>
          <w:rFonts w:ascii="Arial" w:eastAsia="Times New Roman" w:hAnsi="Arial" w:cs="Arial"/>
          <w:color w:val="000000" w:themeColor="text1"/>
          <w:szCs w:val="24"/>
          <w:lang w:val="es-ES_tradnl" w:eastAsia="es-ES_tradnl"/>
        </w:rPr>
        <w:t>iii</w:t>
      </w:r>
      <w:proofErr w:type="spellEnd"/>
      <w:r w:rsidRPr="00E16E61">
        <w:rPr>
          <w:rFonts w:ascii="Arial" w:eastAsia="Times New Roman" w:hAnsi="Arial" w:cs="Arial"/>
          <w:color w:val="000000" w:themeColor="text1"/>
          <w:szCs w:val="24"/>
          <w:lang w:val="es-ES_tradnl" w:eastAsia="es-ES_tradnl"/>
        </w:rPr>
        <w:t xml:space="preserve">) la Ley 1286 de 2009 y </w:t>
      </w:r>
      <w:proofErr w:type="spellStart"/>
      <w:r w:rsidRPr="00E16E61">
        <w:rPr>
          <w:rFonts w:ascii="Arial" w:eastAsia="Times New Roman" w:hAnsi="Arial" w:cs="Arial"/>
          <w:color w:val="000000" w:themeColor="text1"/>
          <w:szCs w:val="24"/>
          <w:lang w:val="es-ES_tradnl" w:eastAsia="es-ES_tradnl"/>
        </w:rPr>
        <w:t>iv</w:t>
      </w:r>
      <w:proofErr w:type="spellEnd"/>
      <w:r w:rsidRPr="00E16E61">
        <w:rPr>
          <w:rFonts w:ascii="Arial" w:eastAsia="Times New Roman" w:hAnsi="Arial" w:cs="Arial"/>
          <w:color w:val="000000" w:themeColor="text1"/>
          <w:szCs w:val="24"/>
          <w:lang w:val="es-ES_tradnl" w:eastAsia="es-ES_tradnl"/>
        </w:rPr>
        <w:t>) el Documento CONPES 3582 de 2009, donde se define cuáles son estas actividades de los actores del Sistema Nacional de Ciencia, Tecnología e Innovación.</w:t>
      </w:r>
    </w:p>
    <w:p w14:paraId="2B64C297" w14:textId="31BFF3D2" w:rsidR="00C2024D" w:rsidRDefault="00C2024D" w:rsidP="00380BFB">
      <w:pPr>
        <w:spacing w:after="120" w:line="276" w:lineRule="auto"/>
        <w:ind w:firstLine="708"/>
        <w:jc w:val="both"/>
        <w:rPr>
          <w:rFonts w:ascii="Arial" w:eastAsia="Times New Roman" w:hAnsi="Arial" w:cs="Arial"/>
          <w:color w:val="000000" w:themeColor="text1"/>
          <w:szCs w:val="24"/>
          <w:lang w:val="es-ES_tradnl" w:eastAsia="es-ES_tradnl"/>
        </w:rPr>
      </w:pPr>
      <w:r w:rsidRPr="00A75BD3">
        <w:rPr>
          <w:rFonts w:ascii="Arial" w:hAnsi="Arial" w:cs="Arial"/>
          <w:color w:val="000000" w:themeColor="text1"/>
        </w:rPr>
        <w:t>Por lo anterior, las entidades, como responsables de estructurar sus procedimientos de selección, deben definir si el objeto a contratar es de aquellas actividades consideradas de ciencia, tecnología e innovación, y podrán aplicar la modalidad de selección de contratación directa para celebrar alguno de los tipos de contrato previstos en la ley, salvo que el contrato se rija por el derecho privado.</w:t>
      </w:r>
    </w:p>
    <w:p w14:paraId="54F25208" w14:textId="54D5DBF9" w:rsidR="00380BFB" w:rsidRPr="00E16E61" w:rsidRDefault="00380BFB" w:rsidP="00380BFB">
      <w:pPr>
        <w:spacing w:after="120" w:line="276" w:lineRule="auto"/>
        <w:ind w:firstLine="708"/>
        <w:jc w:val="both"/>
        <w:rPr>
          <w:rFonts w:ascii="Arial" w:eastAsia="Times New Roman" w:hAnsi="Arial" w:cs="Arial"/>
          <w:color w:val="000000" w:themeColor="text1"/>
          <w:szCs w:val="24"/>
          <w:lang w:val="es-ES_tradnl" w:eastAsia="es-ES_tradnl"/>
        </w:rPr>
      </w:pPr>
      <w:r w:rsidRPr="00E16E61">
        <w:rPr>
          <w:rFonts w:ascii="Arial" w:eastAsia="Times New Roman" w:hAnsi="Arial" w:cs="Arial"/>
          <w:color w:val="000000" w:themeColor="text1"/>
          <w:szCs w:val="24"/>
          <w:lang w:val="es-ES_tradnl" w:eastAsia="es-ES_tradnl"/>
        </w:rPr>
        <w:t xml:space="preserve">Así las cosas, para contratar las actividades de ciencia, tecnología e innovación las normas establecen tipos de contrato cuya aplicación depende de las características del objeto que se ejecutará. También es necesario tener en cuenta que la Ley 1150 de 2007, en el artículo 2, numeral 4, literal e), señala como causal de contratación directa </w:t>
      </w:r>
      <w:r w:rsidR="00717390" w:rsidRPr="00E16E61">
        <w:rPr>
          <w:rFonts w:ascii="Arial" w:eastAsia="Times New Roman" w:hAnsi="Arial" w:cs="Arial"/>
          <w:color w:val="000000" w:themeColor="text1"/>
          <w:szCs w:val="24"/>
          <w:lang w:val="es-ES_tradnl" w:eastAsia="es-ES_tradnl"/>
        </w:rPr>
        <w:t>“</w:t>
      </w:r>
      <w:r w:rsidRPr="00E16E61">
        <w:rPr>
          <w:rFonts w:ascii="Arial" w:eastAsia="Times New Roman" w:hAnsi="Arial" w:cs="Arial"/>
          <w:color w:val="000000" w:themeColor="text1"/>
          <w:szCs w:val="24"/>
          <w:lang w:val="es-ES_tradnl" w:eastAsia="es-ES_tradnl"/>
        </w:rPr>
        <w:t>Los contratos para el desarrollo de actividades científicas y tecnológicas</w:t>
      </w:r>
      <w:r w:rsidR="00717390" w:rsidRPr="00E16E61">
        <w:rPr>
          <w:rFonts w:ascii="Arial" w:eastAsia="Times New Roman" w:hAnsi="Arial" w:cs="Arial"/>
          <w:color w:val="000000" w:themeColor="text1"/>
          <w:szCs w:val="24"/>
          <w:lang w:val="es-ES_tradnl" w:eastAsia="es-ES_tradnl"/>
        </w:rPr>
        <w:t>”</w:t>
      </w:r>
      <w:r w:rsidRPr="00E16E61">
        <w:rPr>
          <w:rFonts w:ascii="Arial" w:eastAsia="Times New Roman" w:hAnsi="Arial" w:cs="Arial"/>
          <w:color w:val="000000" w:themeColor="text1"/>
          <w:szCs w:val="24"/>
          <w:lang w:val="es-ES_tradnl" w:eastAsia="es-ES_tradnl"/>
        </w:rPr>
        <w:t>.</w:t>
      </w:r>
      <w:r w:rsidRPr="00E16E61">
        <w:rPr>
          <w:rFonts w:ascii="Arial" w:eastAsia="Calibri" w:hAnsi="Arial" w:cs="Arial"/>
          <w:color w:val="000000" w:themeColor="text1"/>
          <w:szCs w:val="24"/>
          <w:lang w:val="es-ES_tradnl" w:eastAsia="es-ES_tradnl"/>
        </w:rPr>
        <w:t xml:space="preserve"> </w:t>
      </w:r>
    </w:p>
    <w:p w14:paraId="6F41E1FB" w14:textId="055E840F" w:rsidR="00380BFB" w:rsidRPr="00E16E61" w:rsidRDefault="00380BFB" w:rsidP="009055F3">
      <w:pPr>
        <w:spacing w:after="120" w:line="276" w:lineRule="auto"/>
        <w:ind w:firstLine="708"/>
        <w:jc w:val="both"/>
        <w:rPr>
          <w:rFonts w:ascii="Arial" w:eastAsia="Calibri" w:hAnsi="Arial" w:cs="Arial"/>
          <w:color w:val="000000" w:themeColor="text1"/>
          <w:szCs w:val="24"/>
          <w:lang w:val="es-ES_tradnl" w:eastAsia="es-ES_tradnl"/>
        </w:rPr>
      </w:pPr>
      <w:r w:rsidRPr="00E16E61">
        <w:rPr>
          <w:rFonts w:ascii="Arial" w:eastAsia="Calibri" w:hAnsi="Arial" w:cs="Arial"/>
          <w:color w:val="000000" w:themeColor="text1"/>
          <w:szCs w:val="24"/>
          <w:lang w:val="es-ES_tradnl" w:eastAsia="es-ES_tradnl"/>
        </w:rPr>
        <w:t>Por su parte, la Agencia Nacional de Contratación Pública ‒ Colombia Compra Eficiente, teniendo en cuenta las normas mencionadas, expidió la Circular Externa Única, que además de derogar las Circulares Externas anteriores, en el numeral 1</w:t>
      </w:r>
      <w:r w:rsidR="00AF25DE" w:rsidRPr="00E16E61">
        <w:rPr>
          <w:rFonts w:ascii="Arial" w:eastAsia="Calibri" w:hAnsi="Arial" w:cs="Arial"/>
          <w:color w:val="000000" w:themeColor="text1"/>
          <w:szCs w:val="24"/>
          <w:lang w:val="es-ES_tradnl" w:eastAsia="es-ES_tradnl"/>
        </w:rPr>
        <w:t>5.1</w:t>
      </w:r>
      <w:r w:rsidRPr="00E16E61">
        <w:rPr>
          <w:rFonts w:ascii="Arial" w:eastAsia="Calibri" w:hAnsi="Arial" w:cs="Arial"/>
          <w:color w:val="000000" w:themeColor="text1"/>
          <w:szCs w:val="24"/>
          <w:lang w:val="es-ES_tradnl" w:eastAsia="es-ES_tradnl"/>
        </w:rPr>
        <w:t xml:space="preserve">, </w:t>
      </w:r>
      <w:r w:rsidR="00EB7C23" w:rsidRPr="00E16E61">
        <w:rPr>
          <w:rFonts w:ascii="Arial" w:eastAsia="Calibri" w:hAnsi="Arial" w:cs="Arial"/>
          <w:color w:val="000000" w:themeColor="text1"/>
          <w:szCs w:val="24"/>
          <w:lang w:val="es-ES_tradnl" w:eastAsia="es-ES_tradnl"/>
        </w:rPr>
        <w:t xml:space="preserve">establece que para que proceda la modalidad de </w:t>
      </w:r>
      <w:r w:rsidR="00EB7C23" w:rsidRPr="00E16E61">
        <w:rPr>
          <w:rFonts w:ascii="Arial" w:eastAsia="Calibri" w:hAnsi="Arial" w:cs="Arial"/>
          <w:i/>
          <w:iCs/>
          <w:color w:val="000000" w:themeColor="text1"/>
          <w:szCs w:val="24"/>
          <w:lang w:val="es-ES_tradnl" w:eastAsia="es-ES_tradnl"/>
        </w:rPr>
        <w:t>contratación directa</w:t>
      </w:r>
      <w:r w:rsidR="00EB7C23" w:rsidRPr="00E16E61">
        <w:rPr>
          <w:rFonts w:ascii="Arial" w:eastAsia="Calibri" w:hAnsi="Arial" w:cs="Arial"/>
          <w:color w:val="000000" w:themeColor="text1"/>
          <w:szCs w:val="24"/>
          <w:lang w:val="es-ES_tradnl" w:eastAsia="es-ES_tradnl"/>
        </w:rPr>
        <w:t xml:space="preserve"> es necesario que la Entidad Estatal, conforme a su necesidad, ejecute</w:t>
      </w:r>
      <w:r w:rsidR="009055F3" w:rsidRPr="00E16E61">
        <w:rPr>
          <w:rFonts w:ascii="Arial" w:eastAsia="Calibri" w:hAnsi="Arial" w:cs="Arial"/>
          <w:color w:val="000000" w:themeColor="text1"/>
          <w:szCs w:val="24"/>
          <w:lang w:val="es-ES_tradnl" w:eastAsia="es-ES_tradnl"/>
        </w:rPr>
        <w:t xml:space="preserve"> actividades de ciencia, tecnología e innovación por medio de la celebración d</w:t>
      </w:r>
      <w:r w:rsidR="00BE0AF6" w:rsidRPr="00E16E61">
        <w:rPr>
          <w:rFonts w:ascii="Arial" w:eastAsia="Calibri" w:hAnsi="Arial" w:cs="Arial"/>
          <w:color w:val="000000" w:themeColor="text1"/>
          <w:szCs w:val="24"/>
          <w:lang w:val="es-ES_tradnl" w:eastAsia="es-ES_tradnl"/>
        </w:rPr>
        <w:t xml:space="preserve">e </w:t>
      </w:r>
      <w:r w:rsidR="00BE0AF6" w:rsidRPr="00E16E61">
        <w:rPr>
          <w:rFonts w:ascii="Arial" w:eastAsia="Calibri" w:hAnsi="Arial" w:cs="Arial"/>
          <w:i/>
          <w:iCs/>
          <w:color w:val="000000" w:themeColor="text1"/>
          <w:szCs w:val="24"/>
          <w:lang w:val="es-ES_tradnl" w:eastAsia="es-ES_tradnl"/>
        </w:rPr>
        <w:t>convenios especiales de cooperación, contratos de financiamiento y contratos de Administración de Proyectos.</w:t>
      </w:r>
    </w:p>
    <w:p w14:paraId="4D875BA9" w14:textId="3121AF84" w:rsidR="00380BFB" w:rsidRPr="00E16E61" w:rsidRDefault="00380BFB" w:rsidP="00380BFB">
      <w:pPr>
        <w:spacing w:after="120" w:line="276" w:lineRule="auto"/>
        <w:ind w:firstLine="708"/>
        <w:jc w:val="both"/>
        <w:rPr>
          <w:rFonts w:ascii="Arial" w:eastAsia="Calibri" w:hAnsi="Arial" w:cs="Arial"/>
          <w:color w:val="000000" w:themeColor="text1"/>
          <w:szCs w:val="24"/>
          <w:lang w:val="es-ES_tradnl" w:eastAsia="es-ES_tradnl"/>
        </w:rPr>
      </w:pPr>
      <w:r w:rsidRPr="00E16E61">
        <w:rPr>
          <w:rFonts w:ascii="Arial" w:eastAsia="Times New Roman" w:hAnsi="Arial" w:cs="Arial"/>
          <w:color w:val="000000" w:themeColor="text1"/>
          <w:szCs w:val="24"/>
          <w:lang w:val="es-ES_tradnl" w:eastAsia="es-ES_tradnl"/>
        </w:rPr>
        <w:t xml:space="preserve">De esta forma, las </w:t>
      </w:r>
      <w:r w:rsidR="00F22CFD" w:rsidRPr="00E16E61">
        <w:rPr>
          <w:rFonts w:ascii="Arial" w:eastAsia="Times New Roman" w:hAnsi="Arial" w:cs="Arial"/>
          <w:color w:val="000000" w:themeColor="text1"/>
          <w:szCs w:val="24"/>
          <w:lang w:val="es-ES_tradnl" w:eastAsia="es-ES_tradnl"/>
        </w:rPr>
        <w:t>E</w:t>
      </w:r>
      <w:r w:rsidRPr="00E16E61">
        <w:rPr>
          <w:rFonts w:ascii="Arial" w:eastAsia="Times New Roman" w:hAnsi="Arial" w:cs="Arial"/>
          <w:color w:val="000000" w:themeColor="text1"/>
          <w:szCs w:val="24"/>
          <w:lang w:val="es-ES_tradnl" w:eastAsia="es-ES_tradnl"/>
        </w:rPr>
        <w:t>ntidades, como responsables de estructurar sus procedimientos de selección, deben definir si el objeto a contratar es de aquellas actividades consideradas de ciencia, tecnología e innovación, y podrán aplicar la modalidad de selección de contratación directa para celebrar alguno de los tipos de contrato previstos en la ley, salvo que el contrato se rija por el derecho privado.</w:t>
      </w:r>
    </w:p>
    <w:p w14:paraId="62B079DD" w14:textId="16665E26" w:rsidR="00266F5D" w:rsidRPr="00E16E61" w:rsidRDefault="00380BFB" w:rsidP="00266F5D">
      <w:pPr>
        <w:spacing w:line="276" w:lineRule="auto"/>
        <w:ind w:firstLine="708"/>
        <w:jc w:val="both"/>
        <w:rPr>
          <w:rFonts w:ascii="Arial" w:eastAsia="Calibri" w:hAnsi="Arial" w:cs="Arial"/>
          <w:color w:val="000000" w:themeColor="text1"/>
          <w:szCs w:val="24"/>
          <w:lang w:val="es-ES_tradnl" w:eastAsia="es-ES_tradnl"/>
        </w:rPr>
      </w:pPr>
      <w:r w:rsidRPr="00E16E61">
        <w:rPr>
          <w:rFonts w:ascii="Arial" w:eastAsia="Calibri" w:hAnsi="Arial" w:cs="Arial"/>
          <w:color w:val="000000" w:themeColor="text1"/>
          <w:szCs w:val="24"/>
          <w:lang w:val="es-ES_tradnl" w:eastAsia="es-ES_tradnl"/>
        </w:rPr>
        <w:t xml:space="preserve">En todo caso, se resalta, el régimen de las actividades de ciencia, tecnología e innovación se define a partir de las normas citadas; pero le corresponde al Ministerio de Ciencia, Tecnología e Innovación, como autoridad competente, catalogar las actividades cuando las </w:t>
      </w:r>
      <w:r w:rsidR="00266F5D" w:rsidRPr="00E16E61">
        <w:rPr>
          <w:rFonts w:ascii="Arial" w:eastAsia="Calibri" w:hAnsi="Arial" w:cs="Arial"/>
          <w:color w:val="000000" w:themeColor="text1"/>
          <w:szCs w:val="24"/>
          <w:lang w:val="es-ES_tradnl" w:eastAsia="es-ES_tradnl"/>
        </w:rPr>
        <w:t>E</w:t>
      </w:r>
      <w:r w:rsidRPr="00E16E61">
        <w:rPr>
          <w:rFonts w:ascii="Arial" w:eastAsia="Calibri" w:hAnsi="Arial" w:cs="Arial"/>
          <w:color w:val="000000" w:themeColor="text1"/>
          <w:szCs w:val="24"/>
          <w:lang w:val="es-ES_tradnl" w:eastAsia="es-ES_tradnl"/>
        </w:rPr>
        <w:t>ntidades presenten dudas respecto de un objeto contractual que pretendan satisfacer</w:t>
      </w:r>
      <w:r w:rsidRPr="00E16E61">
        <w:rPr>
          <w:rFonts w:ascii="Arial" w:eastAsia="Calibri" w:hAnsi="Arial" w:cs="Arial"/>
          <w:szCs w:val="24"/>
          <w:vertAlign w:val="superscript"/>
          <w:lang w:eastAsia="es-ES_tradnl"/>
        </w:rPr>
        <w:footnoteReference w:id="4"/>
      </w:r>
      <w:r w:rsidRPr="00E16E61">
        <w:rPr>
          <w:rFonts w:ascii="Arial" w:eastAsia="Calibri" w:hAnsi="Arial" w:cs="Arial"/>
          <w:color w:val="000000" w:themeColor="text1"/>
          <w:szCs w:val="24"/>
          <w:lang w:val="es-ES_tradnl" w:eastAsia="es-ES_tradnl"/>
        </w:rPr>
        <w:t xml:space="preserve">. </w:t>
      </w:r>
    </w:p>
    <w:p w14:paraId="68626812" w14:textId="3316E901" w:rsidR="003825B4" w:rsidRPr="00E16E61" w:rsidRDefault="003825B4" w:rsidP="003825B4">
      <w:pPr>
        <w:tabs>
          <w:tab w:val="left" w:pos="426"/>
        </w:tabs>
        <w:spacing w:after="0" w:line="276" w:lineRule="auto"/>
        <w:contextualSpacing/>
        <w:jc w:val="both"/>
        <w:rPr>
          <w:rFonts w:ascii="Arial" w:eastAsia="Calibri" w:hAnsi="Arial" w:cs="Arial"/>
          <w:b/>
          <w:bCs/>
        </w:rPr>
      </w:pPr>
      <w:r w:rsidRPr="00E16E61">
        <w:rPr>
          <w:rFonts w:ascii="Arial" w:eastAsia="Calibri" w:hAnsi="Arial" w:cs="Arial"/>
          <w:b/>
          <w:bCs/>
        </w:rPr>
        <w:lastRenderedPageBreak/>
        <w:t>2.2. Definición y finalidad de la Ley de Garantías Electorales: alcance de las restricciones</w:t>
      </w:r>
    </w:p>
    <w:p w14:paraId="223F7367" w14:textId="77777777" w:rsidR="003825B4" w:rsidRPr="00E16E61" w:rsidRDefault="003825B4" w:rsidP="003825B4">
      <w:pPr>
        <w:tabs>
          <w:tab w:val="left" w:pos="426"/>
        </w:tabs>
        <w:spacing w:after="0" w:line="276" w:lineRule="auto"/>
        <w:ind w:firstLine="709"/>
        <w:contextualSpacing/>
        <w:jc w:val="both"/>
        <w:rPr>
          <w:rFonts w:ascii="Arial" w:eastAsia="Calibri" w:hAnsi="Arial" w:cs="Arial"/>
          <w:bCs/>
        </w:rPr>
      </w:pPr>
    </w:p>
    <w:p w14:paraId="773AE95E" w14:textId="77777777" w:rsidR="003825B4" w:rsidRPr="00E16E61" w:rsidRDefault="003825B4" w:rsidP="003825B4">
      <w:pPr>
        <w:tabs>
          <w:tab w:val="left" w:pos="426"/>
        </w:tabs>
        <w:spacing w:after="120" w:line="276" w:lineRule="auto"/>
        <w:jc w:val="both"/>
        <w:rPr>
          <w:rFonts w:ascii="Arial" w:eastAsia="Times New Roman" w:hAnsi="Arial" w:cs="Arial"/>
          <w:bCs/>
          <w:lang w:eastAsia="es-CO"/>
        </w:rPr>
      </w:pPr>
      <w:r w:rsidRPr="00E16E61">
        <w:rPr>
          <w:rFonts w:ascii="Arial" w:eastAsia="Calibri" w:hAnsi="Arial" w:cs="Arial"/>
          <w:bCs/>
        </w:rPr>
        <w:t>El ordenamiento jurídico colombiano contempla previsiones claras para evitar la obtención de beneficios personales en asuntos propios de la administración pública</w:t>
      </w:r>
      <w:r w:rsidRPr="00E16E61">
        <w:rPr>
          <w:rFonts w:ascii="Arial" w:eastAsia="Calibri" w:hAnsi="Arial" w:cs="Arial"/>
          <w:bCs/>
          <w:i/>
          <w:iCs/>
        </w:rPr>
        <w:t xml:space="preserve">. </w:t>
      </w:r>
      <w:r w:rsidRPr="00E16E61">
        <w:rPr>
          <w:rFonts w:ascii="Arial" w:eastAsia="Calibri" w:hAnsi="Arial" w:cs="Arial"/>
          <w:bCs/>
        </w:rPr>
        <w:t>Por ejemplo, el artículo 127 de la Constitución Política establece una prohibición contractual a los servidores públicos y en cuanto a aspectos políticos consagra restricciones a ciertos empleados del Estado, incluso en época no electoral</w:t>
      </w:r>
      <w:r w:rsidRPr="00E16E61">
        <w:rPr>
          <w:rFonts w:ascii="Arial" w:eastAsia="Calibri" w:hAnsi="Arial" w:cs="Arial"/>
          <w:bCs/>
          <w:vertAlign w:val="superscript"/>
        </w:rPr>
        <w:footnoteReference w:id="5"/>
      </w:r>
      <w:r w:rsidRPr="00E16E61">
        <w:rPr>
          <w:rFonts w:ascii="Arial" w:eastAsia="Calibri" w:hAnsi="Arial" w:cs="Arial"/>
          <w:bCs/>
        </w:rPr>
        <w:t xml:space="preserve">. </w:t>
      </w:r>
    </w:p>
    <w:p w14:paraId="506424E0" w14:textId="77777777" w:rsidR="005019D3" w:rsidRDefault="003825B4" w:rsidP="003825B4">
      <w:pPr>
        <w:tabs>
          <w:tab w:val="left" w:pos="426"/>
        </w:tabs>
        <w:spacing w:after="0" w:line="276" w:lineRule="auto"/>
        <w:ind w:firstLine="709"/>
        <w:jc w:val="both"/>
        <w:rPr>
          <w:rFonts w:ascii="Arial" w:eastAsia="Times New Roman" w:hAnsi="Arial" w:cs="Arial"/>
          <w:bCs/>
          <w:lang w:val="es-MX" w:eastAsia="es-CO"/>
        </w:rPr>
      </w:pPr>
      <w:r w:rsidRPr="00E16E61">
        <w:rPr>
          <w:rFonts w:ascii="Arial" w:eastAsia="Times New Roman" w:hAnsi="Arial" w:cs="Arial"/>
          <w:bCs/>
          <w:lang w:eastAsia="es-CO"/>
        </w:rPr>
        <w:t>En el mismo sentido</w:t>
      </w:r>
      <w:r w:rsidRPr="00E16E61">
        <w:rPr>
          <w:rFonts w:ascii="Arial" w:eastAsia="Times New Roman" w:hAnsi="Arial" w:cs="Arial"/>
          <w:bCs/>
          <w:lang w:val="es-MX" w:eastAsia="es-CO"/>
        </w:rPr>
        <w:t xml:space="preserve">, </w:t>
      </w:r>
      <w:bookmarkStart w:id="5" w:name="_Hlk99576829"/>
      <w:r w:rsidRPr="00E16E61">
        <w:rPr>
          <w:rFonts w:ascii="Arial" w:eastAsia="Times New Roman" w:hAnsi="Arial" w:cs="Arial"/>
          <w:bCs/>
          <w:lang w:val="es-MX" w:eastAsia="es-CO"/>
        </w:rPr>
        <w:t xml:space="preserve">la Ley 996 de 2005, conocida como “Ley de Garantías Electorales”, se suma al andamiaje de orden constitucional y legal que se ha ocupado de evitar la injerencia inadecuada de intereses particulares en el ejercicio de la función pública. </w:t>
      </w:r>
    </w:p>
    <w:p w14:paraId="0F2C0BA2" w14:textId="77777777" w:rsidR="005019D3" w:rsidRDefault="005019D3" w:rsidP="003825B4">
      <w:pPr>
        <w:tabs>
          <w:tab w:val="left" w:pos="426"/>
        </w:tabs>
        <w:spacing w:after="0" w:line="276" w:lineRule="auto"/>
        <w:ind w:firstLine="709"/>
        <w:jc w:val="both"/>
        <w:rPr>
          <w:rFonts w:ascii="Arial" w:eastAsia="Times New Roman" w:hAnsi="Arial" w:cs="Arial"/>
          <w:bCs/>
          <w:lang w:val="es-MX" w:eastAsia="es-CO"/>
        </w:rPr>
      </w:pPr>
    </w:p>
    <w:p w14:paraId="2A17A8C5" w14:textId="39DDDB1F" w:rsidR="003825B4" w:rsidRPr="00E16E61" w:rsidRDefault="003825B4" w:rsidP="003825B4">
      <w:pPr>
        <w:tabs>
          <w:tab w:val="left" w:pos="426"/>
        </w:tabs>
        <w:spacing w:after="0" w:line="276" w:lineRule="auto"/>
        <w:ind w:firstLine="709"/>
        <w:jc w:val="both"/>
        <w:rPr>
          <w:rFonts w:ascii="Arial" w:eastAsia="Times New Roman" w:hAnsi="Arial" w:cs="Arial"/>
          <w:bCs/>
          <w:lang w:val="es-MX" w:eastAsia="es-CO"/>
        </w:rPr>
      </w:pPr>
      <w:r w:rsidRPr="00E16E61">
        <w:rPr>
          <w:rFonts w:ascii="Arial" w:eastAsia="Times New Roman" w:hAnsi="Arial" w:cs="Arial"/>
          <w:bCs/>
          <w:lang w:val="es-MX" w:eastAsia="es-CO"/>
        </w:rPr>
        <w:t>Esta ley tiene como propósito evitar cualquier tipo de arbitrariedad, de ventaja injustificada, de uso irregular de los recursos del Estado en las campañas o falta de garantías en la elección presidencial</w:t>
      </w:r>
      <w:r w:rsidRPr="00E16E61">
        <w:rPr>
          <w:rFonts w:ascii="Arial" w:eastAsia="Times New Roman" w:hAnsi="Arial" w:cs="Arial"/>
          <w:bCs/>
          <w:vertAlign w:val="superscript"/>
          <w:lang w:val="es-MX" w:eastAsia="es-CO"/>
        </w:rPr>
        <w:footnoteReference w:id="6"/>
      </w:r>
      <w:r w:rsidRPr="00E16E61">
        <w:rPr>
          <w:rFonts w:ascii="Arial" w:eastAsia="Times New Roman" w:hAnsi="Arial" w:cs="Arial"/>
          <w:bCs/>
          <w:lang w:val="es-MX" w:eastAsia="es-CO"/>
        </w:rPr>
        <w:t>. En esta medida, introduce limitaciones para realizar nombramientos, postulaciones, contrataciones o cualquier otro tipo de actividad que implique destinación de recursos públicos bajo el devenir propio de las entidades estatales.</w:t>
      </w:r>
      <w:r w:rsidRPr="00E16E61">
        <w:rPr>
          <w:rFonts w:ascii="Arial" w:eastAsia="Calibri" w:hAnsi="Arial" w:cs="Arial"/>
          <w:noProof/>
          <w:lang w:val="es-ES_tradnl"/>
        </w:rPr>
        <w:t xml:space="preserve"> </w:t>
      </w:r>
      <w:bookmarkEnd w:id="5"/>
      <w:r w:rsidRPr="00E16E61">
        <w:rPr>
          <w:rFonts w:ascii="Arial" w:eastAsia="Times New Roman" w:hAnsi="Arial" w:cs="Arial"/>
          <w:bCs/>
          <w:lang w:val="es-MX" w:eastAsia="es-CO"/>
        </w:rPr>
        <w:t>En armonía con lo anterior, la Corte Constitucional ha abordado la definición de la Ley de Garantías Electorales. De esta manera, explica que tiene como propósito:</w:t>
      </w:r>
    </w:p>
    <w:p w14:paraId="68B25D83" w14:textId="77777777" w:rsidR="003825B4" w:rsidRPr="00E16E61" w:rsidRDefault="003825B4" w:rsidP="003825B4">
      <w:pPr>
        <w:spacing w:after="0" w:line="276" w:lineRule="auto"/>
        <w:ind w:right="709"/>
        <w:contextualSpacing/>
        <w:jc w:val="both"/>
        <w:rPr>
          <w:rFonts w:ascii="Arial" w:eastAsia="Times New Roman" w:hAnsi="Arial" w:cs="Arial"/>
          <w:sz w:val="21"/>
          <w:szCs w:val="21"/>
          <w:lang w:val="es-ES" w:eastAsia="es-CO"/>
        </w:rPr>
      </w:pPr>
    </w:p>
    <w:p w14:paraId="1DBA6387" w14:textId="77777777" w:rsidR="003825B4" w:rsidRPr="00E16E61" w:rsidRDefault="003825B4" w:rsidP="003825B4">
      <w:pPr>
        <w:spacing w:after="0" w:line="240" w:lineRule="auto"/>
        <w:ind w:left="709" w:right="709"/>
        <w:contextualSpacing/>
        <w:jc w:val="both"/>
        <w:rPr>
          <w:rFonts w:ascii="Arial" w:eastAsia="Times New Roman" w:hAnsi="Arial" w:cs="Arial"/>
          <w:bCs/>
          <w:sz w:val="21"/>
          <w:szCs w:val="21"/>
          <w:lang w:val="es-MX" w:eastAsia="es-CO"/>
        </w:rPr>
      </w:pPr>
      <w:r w:rsidRPr="00E16E61">
        <w:rPr>
          <w:rFonts w:ascii="Arial" w:eastAsia="Times New Roman" w:hAnsi="Arial" w:cs="Arial"/>
          <w:sz w:val="21"/>
          <w:szCs w:val="21"/>
          <w:lang w:val="es-ES" w:eastAsia="es-CO"/>
        </w:rPr>
        <w:t xml:space="preserve">“[…] </w:t>
      </w:r>
      <w:r w:rsidRPr="00E16E61">
        <w:rPr>
          <w:rFonts w:ascii="Arial" w:eastAsia="Times New Roman" w:hAnsi="Arial" w:cs="Arial"/>
          <w:bCs/>
          <w:sz w:val="21"/>
          <w:szCs w:val="21"/>
          <w:lang w:val="es-MX" w:eastAsia="es-CO"/>
        </w:rPr>
        <w:t>la definición de reglas claras que permitan acceder a los canales de expresión democrática de manera efectiva e igualitaria. El objetivo de una ley de garantías es definir esas reglas.</w:t>
      </w:r>
    </w:p>
    <w:p w14:paraId="1288EBF7" w14:textId="77777777" w:rsidR="003825B4" w:rsidRPr="00E16E61" w:rsidRDefault="003825B4" w:rsidP="003825B4">
      <w:pPr>
        <w:spacing w:after="0" w:line="240" w:lineRule="auto"/>
        <w:ind w:left="709" w:right="709"/>
        <w:contextualSpacing/>
        <w:jc w:val="both"/>
        <w:rPr>
          <w:rFonts w:ascii="Arial" w:eastAsia="Times New Roman" w:hAnsi="Arial" w:cs="Arial"/>
          <w:bCs/>
          <w:sz w:val="21"/>
          <w:szCs w:val="21"/>
          <w:lang w:val="es-MX" w:eastAsia="es-CO"/>
        </w:rPr>
      </w:pPr>
      <w:r w:rsidRPr="00E16E61">
        <w:rPr>
          <w:rFonts w:ascii="Arial" w:eastAsia="Times New Roman" w:hAnsi="Arial" w:cs="Arial"/>
          <w:bCs/>
          <w:sz w:val="21"/>
          <w:szCs w:val="21"/>
          <w:lang w:val="es-MX" w:eastAsia="es-CO"/>
        </w:rPr>
        <w:t xml:space="preserve">[…] </w:t>
      </w:r>
    </w:p>
    <w:p w14:paraId="29D125DE" w14:textId="77777777" w:rsidR="003825B4" w:rsidRPr="00E16E61" w:rsidRDefault="003825B4" w:rsidP="003825B4">
      <w:pPr>
        <w:spacing w:after="0" w:line="240" w:lineRule="auto"/>
        <w:ind w:right="709"/>
        <w:contextualSpacing/>
        <w:jc w:val="both"/>
        <w:rPr>
          <w:rFonts w:ascii="Arial" w:eastAsia="Times New Roman" w:hAnsi="Arial" w:cs="Arial"/>
          <w:bCs/>
          <w:sz w:val="21"/>
          <w:szCs w:val="21"/>
          <w:lang w:val="es-MX" w:eastAsia="es-CO"/>
        </w:rPr>
      </w:pPr>
    </w:p>
    <w:p w14:paraId="57A685E5" w14:textId="77777777" w:rsidR="003825B4" w:rsidRPr="00E16E61" w:rsidRDefault="003825B4" w:rsidP="003825B4">
      <w:pPr>
        <w:spacing w:after="0" w:line="240" w:lineRule="auto"/>
        <w:ind w:left="709" w:right="709"/>
        <w:contextualSpacing/>
        <w:jc w:val="both"/>
        <w:rPr>
          <w:rFonts w:ascii="Arial" w:eastAsia="Times New Roman" w:hAnsi="Arial" w:cs="Arial"/>
          <w:bCs/>
          <w:sz w:val="21"/>
          <w:szCs w:val="21"/>
          <w:lang w:val="es-MX" w:eastAsia="es-CO"/>
        </w:rPr>
      </w:pPr>
      <w:r w:rsidRPr="00E16E61">
        <w:rPr>
          <w:rFonts w:ascii="Arial" w:eastAsia="Times New Roman" w:hAnsi="Arial" w:cs="Arial"/>
          <w:bCs/>
          <w:sz w:val="21"/>
          <w:szCs w:val="21"/>
          <w:lang w:val="es-MX" w:eastAsia="es-CO"/>
        </w:rPr>
        <w:t xml:space="preserve">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w:t>
      </w:r>
      <w:r w:rsidRPr="00E16E61">
        <w:rPr>
          <w:rFonts w:ascii="Arial" w:eastAsia="Times New Roman" w:hAnsi="Arial" w:cs="Arial"/>
          <w:bCs/>
          <w:sz w:val="21"/>
          <w:szCs w:val="21"/>
          <w:lang w:val="es-MX" w:eastAsia="es-CO"/>
        </w:rPr>
        <w:lastRenderedPageBreak/>
        <w:t>que, en el debate democrático, sean las ideas y las propuestas las que definan el ascenso al poder, y no el músculo económico de los que se lo disputan”.</w:t>
      </w:r>
      <w:r w:rsidRPr="00E16E61">
        <w:rPr>
          <w:rFonts w:ascii="Arial" w:eastAsia="Calibri" w:hAnsi="Arial" w:cs="Arial"/>
          <w:sz w:val="20"/>
          <w:szCs w:val="20"/>
          <w:vertAlign w:val="superscript"/>
          <w:lang w:val="es-MX"/>
        </w:rPr>
        <w:footnoteReference w:id="7"/>
      </w:r>
    </w:p>
    <w:p w14:paraId="2A6B90A3" w14:textId="77777777" w:rsidR="003825B4" w:rsidRPr="00E16E61" w:rsidRDefault="003825B4" w:rsidP="003825B4">
      <w:pPr>
        <w:spacing w:after="0" w:line="276" w:lineRule="auto"/>
        <w:ind w:left="709" w:right="709"/>
        <w:contextualSpacing/>
        <w:jc w:val="both"/>
        <w:rPr>
          <w:rFonts w:ascii="Arial" w:eastAsia="Times New Roman" w:hAnsi="Arial" w:cs="Arial"/>
          <w:bCs/>
          <w:sz w:val="21"/>
          <w:szCs w:val="21"/>
          <w:lang w:val="es-MX" w:eastAsia="es-CO"/>
        </w:rPr>
      </w:pPr>
    </w:p>
    <w:p w14:paraId="7B988D03" w14:textId="77777777" w:rsidR="003825B4" w:rsidRPr="00E16E61" w:rsidRDefault="003825B4" w:rsidP="003825B4">
      <w:pPr>
        <w:spacing w:after="0" w:line="276" w:lineRule="auto"/>
        <w:ind w:firstLine="709"/>
        <w:jc w:val="both"/>
        <w:rPr>
          <w:rFonts w:ascii="Arial" w:eastAsia="Times New Roman" w:hAnsi="Arial" w:cs="Arial"/>
          <w:bCs/>
          <w:lang w:val="es-MX" w:eastAsia="es-CO"/>
        </w:rPr>
      </w:pPr>
      <w:bookmarkStart w:id="6" w:name="_Hlk78818186"/>
      <w:r w:rsidRPr="00E16E61">
        <w:rPr>
          <w:rFonts w:ascii="Arial" w:eastAsia="Times New Roman" w:hAnsi="Arial" w:cs="Arial"/>
          <w:bCs/>
          <w:lang w:val="es-MX" w:eastAsia="es-CO"/>
        </w:rPr>
        <w:t xml:space="preserve">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w:t>
      </w:r>
      <w:bookmarkEnd w:id="6"/>
      <w:r w:rsidRPr="00E16E61">
        <w:rPr>
          <w:rFonts w:ascii="Arial" w:eastAsia="Times New Roman" w:hAnsi="Arial" w:cs="Arial"/>
          <w:bCs/>
          <w:lang w:val="es-MX" w:eastAsia="es-CO"/>
        </w:rPr>
        <w:t>Por ello, varias de las disposiciones de la Ley 996 de 2005, al contener normas prohibitivas, no admiten una interpretación amplia, sino que deben interpretarse restrictivamente. En efecto, la Sala de Consulta y Servicio Civil del Consejo de Estado, precisó lo siguiente:</w:t>
      </w:r>
    </w:p>
    <w:p w14:paraId="26669717" w14:textId="77777777" w:rsidR="003825B4" w:rsidRPr="00E16E61" w:rsidRDefault="003825B4" w:rsidP="003825B4">
      <w:pPr>
        <w:spacing w:after="0" w:line="276" w:lineRule="auto"/>
        <w:ind w:firstLine="709"/>
        <w:contextualSpacing/>
        <w:jc w:val="both"/>
        <w:rPr>
          <w:rFonts w:ascii="Arial" w:eastAsia="Times New Roman" w:hAnsi="Arial" w:cs="Arial"/>
          <w:bCs/>
          <w:lang w:val="es-MX" w:eastAsia="es-CO"/>
        </w:rPr>
      </w:pPr>
    </w:p>
    <w:p w14:paraId="48BF0F84" w14:textId="77777777" w:rsidR="003825B4" w:rsidRPr="00E16E61" w:rsidRDefault="003825B4" w:rsidP="003825B4">
      <w:pPr>
        <w:spacing w:after="0" w:line="240" w:lineRule="auto"/>
        <w:ind w:left="709" w:right="709"/>
        <w:contextualSpacing/>
        <w:jc w:val="both"/>
        <w:rPr>
          <w:rFonts w:ascii="Arial" w:eastAsia="Times New Roman" w:hAnsi="Arial" w:cs="Arial"/>
          <w:bCs/>
          <w:sz w:val="21"/>
          <w:szCs w:val="21"/>
          <w:lang w:val="es-MX" w:eastAsia="es-CO"/>
        </w:rPr>
      </w:pPr>
      <w:r w:rsidRPr="00E16E61">
        <w:rPr>
          <w:rFonts w:ascii="Arial" w:eastAsia="Times New Roman" w:hAnsi="Arial" w:cs="Arial"/>
          <w:bCs/>
          <w:sz w:val="21"/>
          <w:szCs w:val="21"/>
          <w:lang w:val="es-MX"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E16E61">
        <w:rPr>
          <w:rFonts w:ascii="Arial" w:eastAsia="Times New Roman" w:hAnsi="Arial" w:cs="Arial"/>
          <w:bCs/>
          <w:sz w:val="21"/>
          <w:szCs w:val="21"/>
          <w:lang w:val="es-MX" w:eastAsia="es-CO"/>
        </w:rPr>
        <w:t>legis</w:t>
      </w:r>
      <w:proofErr w:type="spellEnd"/>
      <w:r w:rsidRPr="00E16E61">
        <w:rPr>
          <w:rFonts w:ascii="Arial" w:eastAsia="Times New Roman" w:hAnsi="Arial" w:cs="Arial"/>
          <w:bCs/>
          <w:sz w:val="21"/>
          <w:szCs w:val="21"/>
          <w:lang w:val="es-MX" w:eastAsia="es-CO"/>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64C323B3" w14:textId="77777777" w:rsidR="003825B4" w:rsidRPr="00E16E61" w:rsidRDefault="003825B4" w:rsidP="003825B4">
      <w:pPr>
        <w:spacing w:after="0" w:line="240" w:lineRule="auto"/>
        <w:ind w:left="709" w:right="709"/>
        <w:contextualSpacing/>
        <w:jc w:val="both"/>
        <w:rPr>
          <w:rFonts w:ascii="Arial" w:eastAsia="Times New Roman" w:hAnsi="Arial" w:cs="Arial"/>
          <w:bCs/>
          <w:sz w:val="21"/>
          <w:szCs w:val="21"/>
          <w:lang w:val="es-MX" w:eastAsia="es-CO"/>
        </w:rPr>
      </w:pPr>
    </w:p>
    <w:p w14:paraId="2D3D87AF" w14:textId="77777777" w:rsidR="003825B4" w:rsidRPr="00E16E61" w:rsidRDefault="003825B4" w:rsidP="003825B4">
      <w:pPr>
        <w:spacing w:after="0" w:line="240" w:lineRule="auto"/>
        <w:ind w:left="709" w:right="709"/>
        <w:contextualSpacing/>
        <w:jc w:val="both"/>
        <w:rPr>
          <w:rFonts w:ascii="Arial" w:eastAsia="Times New Roman" w:hAnsi="Arial" w:cs="Arial"/>
          <w:bCs/>
          <w:sz w:val="21"/>
          <w:szCs w:val="21"/>
          <w:lang w:val="es-MX" w:eastAsia="es-CO"/>
        </w:rPr>
      </w:pPr>
      <w:r w:rsidRPr="00E16E61">
        <w:rPr>
          <w:rFonts w:ascii="Arial" w:eastAsia="Times New Roman" w:hAnsi="Arial" w:cs="Arial"/>
          <w:bCs/>
          <w:sz w:val="21"/>
          <w:szCs w:val="21"/>
          <w:lang w:val="es-MX" w:eastAsia="es-CO"/>
        </w:rPr>
        <w:t>La jurisprudencia de la Corte Constitucional</w:t>
      </w:r>
      <w:r w:rsidRPr="00E16E61">
        <w:rPr>
          <w:rFonts w:ascii="Arial" w:eastAsia="Times New Roman" w:hAnsi="Arial" w:cs="Arial"/>
          <w:bCs/>
          <w:sz w:val="21"/>
          <w:szCs w:val="21"/>
          <w:vertAlign w:val="superscript"/>
          <w:lang w:val="es-MX" w:eastAsia="es-CO"/>
        </w:rPr>
        <w:footnoteReference w:id="8"/>
      </w:r>
      <w:r w:rsidRPr="00E16E61">
        <w:rPr>
          <w:rFonts w:ascii="Arial" w:eastAsia="Times New Roman" w:hAnsi="Arial" w:cs="Arial"/>
          <w:bCs/>
          <w:sz w:val="21"/>
          <w:szCs w:val="21"/>
          <w:lang w:val="es-MX" w:eastAsia="es-CO"/>
        </w:rPr>
        <w:t> y del Consejo de Estado</w:t>
      </w:r>
      <w:r w:rsidRPr="00E16E61">
        <w:rPr>
          <w:rFonts w:ascii="Arial" w:eastAsia="Times New Roman" w:hAnsi="Arial" w:cs="Arial"/>
          <w:bCs/>
          <w:sz w:val="21"/>
          <w:szCs w:val="21"/>
          <w:vertAlign w:val="superscript"/>
          <w:lang w:val="es-MX" w:eastAsia="es-CO"/>
        </w:rPr>
        <w:footnoteReference w:id="9"/>
      </w:r>
      <w:r w:rsidRPr="00E16E61">
        <w:rPr>
          <w:rFonts w:ascii="Arial" w:eastAsia="Times New Roman" w:hAnsi="Arial" w:cs="Arial"/>
          <w:bCs/>
          <w:sz w:val="21"/>
          <w:szCs w:val="21"/>
          <w:lang w:val="es-MX"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E16E61">
        <w:rPr>
          <w:rFonts w:ascii="Arial" w:eastAsia="Times New Roman" w:hAnsi="Arial" w:cs="Arial"/>
          <w:bCs/>
          <w:vertAlign w:val="superscript"/>
          <w:lang w:val="es-MX" w:eastAsia="es-CO"/>
        </w:rPr>
        <w:footnoteReference w:id="10"/>
      </w:r>
      <w:r w:rsidRPr="00E16E61">
        <w:rPr>
          <w:rFonts w:ascii="Arial" w:eastAsia="Times New Roman" w:hAnsi="Arial" w:cs="Arial"/>
          <w:bCs/>
          <w:sz w:val="21"/>
          <w:szCs w:val="21"/>
          <w:lang w:val="es-MX" w:eastAsia="es-CO"/>
        </w:rPr>
        <w:t>.</w:t>
      </w:r>
    </w:p>
    <w:p w14:paraId="2C8B0F81" w14:textId="77777777" w:rsidR="003825B4" w:rsidRPr="00E16E61" w:rsidRDefault="003825B4" w:rsidP="003825B4">
      <w:pPr>
        <w:spacing w:after="0" w:line="276" w:lineRule="auto"/>
        <w:ind w:right="709"/>
        <w:contextualSpacing/>
        <w:jc w:val="both"/>
        <w:rPr>
          <w:rFonts w:ascii="Arial" w:eastAsia="Times New Roman" w:hAnsi="Arial" w:cs="Arial"/>
          <w:bCs/>
          <w:sz w:val="21"/>
          <w:szCs w:val="21"/>
          <w:lang w:val="es-MX" w:eastAsia="es-CO"/>
        </w:rPr>
      </w:pPr>
    </w:p>
    <w:p w14:paraId="6DDE93EA" w14:textId="77777777" w:rsidR="003825B4" w:rsidRPr="00E16E61" w:rsidRDefault="003825B4" w:rsidP="003825B4">
      <w:pPr>
        <w:spacing w:after="120" w:line="276" w:lineRule="auto"/>
        <w:jc w:val="both"/>
        <w:rPr>
          <w:rFonts w:ascii="Arial" w:eastAsia="Arial" w:hAnsi="Arial" w:cs="Arial"/>
          <w:lang w:val="es-ES" w:eastAsia="es-ES" w:bidi="es-ES"/>
        </w:rPr>
      </w:pPr>
      <w:r w:rsidRPr="00E16E61">
        <w:rPr>
          <w:rFonts w:ascii="Arial" w:eastAsia="Times New Roman" w:hAnsi="Arial" w:cs="Arial"/>
          <w:bCs/>
          <w:lang w:val="es-MX" w:eastAsia="es-CO"/>
        </w:rPr>
        <w:tab/>
        <w:t>De</w:t>
      </w:r>
      <w:r w:rsidRPr="00E16E61">
        <w:rPr>
          <w:rFonts w:ascii="Arial" w:eastAsia="Arial" w:hAnsi="Arial" w:cs="Arial"/>
          <w:lang w:val="es-ES" w:eastAsia="es-ES" w:bidi="es-ES"/>
        </w:rPr>
        <w:t xml:space="preserve"> conformidad con lo anterior, </w:t>
      </w:r>
      <w:bookmarkStart w:id="7" w:name="_Hlk77236098"/>
      <w:bookmarkStart w:id="8" w:name="_Hlk100679383"/>
      <w:r w:rsidRPr="00E16E61">
        <w:rPr>
          <w:rFonts w:ascii="Arial" w:eastAsia="Arial" w:hAnsi="Arial" w:cs="Arial"/>
          <w:lang w:val="es-ES" w:eastAsia="es-ES" w:bidi="es-ES"/>
        </w:rPr>
        <w:t xml:space="preserve">la Ley de Garantías Electorales fijó una serie de regulaciones y prohibiciones dirigidas a los servidores públicos.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w:t>
      </w:r>
      <w:r w:rsidRPr="00E16E61">
        <w:rPr>
          <w:rFonts w:ascii="Arial" w:eastAsia="Arial" w:hAnsi="Arial" w:cs="Arial"/>
          <w:lang w:val="es-ES" w:eastAsia="es-ES" w:bidi="es-ES"/>
        </w:rPr>
        <w:lastRenderedPageBreak/>
        <w:t>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territorial.</w:t>
      </w:r>
      <w:bookmarkEnd w:id="7"/>
    </w:p>
    <w:p w14:paraId="0EDD5FDD" w14:textId="77777777" w:rsidR="003825B4" w:rsidRPr="00E16E61" w:rsidRDefault="003825B4" w:rsidP="003825B4">
      <w:pPr>
        <w:spacing w:after="120" w:line="276" w:lineRule="auto"/>
        <w:ind w:firstLine="708"/>
        <w:jc w:val="both"/>
        <w:rPr>
          <w:rFonts w:ascii="Arial" w:eastAsia="Calibri" w:hAnsi="Arial" w:cs="Arial"/>
        </w:rPr>
      </w:pPr>
      <w:r w:rsidRPr="00E16E61">
        <w:rPr>
          <w:rFonts w:ascii="Arial" w:eastAsia="Calibri" w:hAnsi="Arial" w:cs="Arial"/>
        </w:rPr>
        <w:t xml:space="preserve">Por un lado, el artículo 33 de la Ley 996 de 2005 prohíbe </w:t>
      </w:r>
      <w:r w:rsidRPr="00E16E61">
        <w:rPr>
          <w:rFonts w:ascii="Arial" w:eastAsia="Calibri" w:hAnsi="Arial" w:cs="Arial"/>
          <w:bCs/>
        </w:rPr>
        <w:t xml:space="preserve">“[…] </w:t>
      </w:r>
      <w:r w:rsidRPr="00E16E61">
        <w:rPr>
          <w:rFonts w:ascii="Arial" w:eastAsia="Calibri" w:hAnsi="Arial" w:cs="Arial"/>
        </w:rPr>
        <w:t>la contratación directa por parte de todos los entes del Estado</w:t>
      </w:r>
      <w:r w:rsidRPr="00E16E61">
        <w:rPr>
          <w:rFonts w:ascii="Arial" w:eastAsia="Calibri" w:hAnsi="Arial" w:cs="Arial"/>
          <w:bCs/>
        </w:rPr>
        <w:t>”</w:t>
      </w:r>
      <w:r w:rsidRPr="00E16E61">
        <w:rPr>
          <w:rFonts w:ascii="Arial" w:eastAsia="Calibri" w:hAnsi="Arial" w:cs="Arial"/>
        </w:rPr>
        <w:t xml:space="preserve"> durante los cuatro (4) meses anteriores a las elecciones presidenciales, salvo </w:t>
      </w:r>
      <w:r w:rsidRPr="00E16E61">
        <w:rPr>
          <w:rFonts w:ascii="Arial" w:eastAsia="Calibri" w:hAnsi="Arial" w:cs="Arial"/>
          <w:bCs/>
        </w:rPr>
        <w:t xml:space="preserve">“[…] </w:t>
      </w:r>
      <w:r w:rsidRPr="00E16E61">
        <w:rPr>
          <w:rFonts w:ascii="Arial" w:eastAsia="Calibri" w:hAnsi="Arial" w:cs="Arial"/>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E16E61">
        <w:rPr>
          <w:rFonts w:ascii="Arial" w:eastAsia="Calibri" w:hAnsi="Arial" w:cs="Arial"/>
          <w:bCs/>
        </w:rPr>
        <w:t>”</w:t>
      </w:r>
      <w:r w:rsidRPr="00E16E61">
        <w:rPr>
          <w:rFonts w:ascii="Arial" w:eastAsia="Calibri" w:hAnsi="Arial" w:cs="Arial"/>
          <w:bCs/>
          <w:vertAlign w:val="superscript"/>
        </w:rPr>
        <w:footnoteReference w:id="11"/>
      </w:r>
      <w:r w:rsidRPr="00E16E61">
        <w:rPr>
          <w:rFonts w:ascii="Arial" w:eastAsia="Calibri" w:hAnsi="Arial" w:cs="Arial"/>
        </w:rPr>
        <w:t>.</w:t>
      </w:r>
    </w:p>
    <w:p w14:paraId="5DB34B78" w14:textId="77777777" w:rsidR="003825B4" w:rsidRPr="00E16E61" w:rsidRDefault="003825B4" w:rsidP="003825B4">
      <w:pPr>
        <w:widowControl w:val="0"/>
        <w:autoSpaceDE w:val="0"/>
        <w:autoSpaceDN w:val="0"/>
        <w:spacing w:after="0" w:line="276" w:lineRule="auto"/>
        <w:ind w:right="113" w:firstLine="708"/>
        <w:contextualSpacing/>
        <w:jc w:val="both"/>
        <w:rPr>
          <w:rFonts w:ascii="Arial" w:eastAsia="Arial" w:hAnsi="Arial" w:cs="Arial"/>
          <w:lang w:val="es-ES" w:eastAsia="es-ES" w:bidi="es-ES"/>
        </w:rPr>
      </w:pPr>
      <w:r w:rsidRPr="00E16E61">
        <w:rPr>
          <w:rFonts w:ascii="Arial" w:eastAsia="Calibri" w:hAnsi="Arial" w:cs="Arial"/>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E16E61">
        <w:rPr>
          <w:rFonts w:ascii="Arial" w:eastAsia="Calibri" w:hAnsi="Arial" w:cs="Arial"/>
          <w:bCs/>
        </w:rPr>
        <w:t xml:space="preserve">“[…] </w:t>
      </w:r>
      <w:r w:rsidRPr="00E16E61">
        <w:rPr>
          <w:rFonts w:ascii="Arial" w:eastAsia="Calibri" w:hAnsi="Arial" w:cs="Arial"/>
          <w:lang w:val="es-MX"/>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E16E61">
        <w:rPr>
          <w:rFonts w:ascii="Arial" w:eastAsia="Calibri" w:hAnsi="Arial" w:cs="Arial"/>
          <w:bCs/>
          <w:sz w:val="19"/>
          <w:szCs w:val="19"/>
        </w:rPr>
        <w:t>”</w:t>
      </w:r>
      <w:bookmarkEnd w:id="8"/>
      <w:r w:rsidRPr="00E16E61">
        <w:rPr>
          <w:rFonts w:ascii="Arial" w:eastAsia="Calibri" w:hAnsi="Arial" w:cs="Arial"/>
          <w:bCs/>
          <w:sz w:val="19"/>
          <w:szCs w:val="19"/>
          <w:vertAlign w:val="superscript"/>
        </w:rPr>
        <w:footnoteReference w:id="12"/>
      </w:r>
      <w:r w:rsidRPr="00E16E61">
        <w:rPr>
          <w:rFonts w:ascii="Arial" w:eastAsia="Calibri" w:hAnsi="Arial" w:cs="Arial"/>
          <w:lang w:val="es-MX"/>
        </w:rPr>
        <w:t>.</w:t>
      </w:r>
      <w:r w:rsidRPr="00E16E61">
        <w:rPr>
          <w:rFonts w:ascii="Arial" w:eastAsia="Arial" w:hAnsi="Arial" w:cs="Arial"/>
          <w:lang w:val="es-ES" w:eastAsia="es-ES" w:bidi="es-ES"/>
        </w:rPr>
        <w:t xml:space="preserve"> La Sala de Consulta y Servicio Civil del Consejo de Estado ha aclarado la distinción en la aplicación de las prohibiciones de la Ley 996 de 2005, dependiendo del tipo de elección que se trate. Al respecto, considera que:</w:t>
      </w:r>
    </w:p>
    <w:p w14:paraId="42631E8C" w14:textId="77777777" w:rsidR="003825B4" w:rsidRPr="00E16E61" w:rsidRDefault="003825B4" w:rsidP="003825B4">
      <w:pPr>
        <w:widowControl w:val="0"/>
        <w:autoSpaceDE w:val="0"/>
        <w:autoSpaceDN w:val="0"/>
        <w:spacing w:after="0" w:line="276" w:lineRule="auto"/>
        <w:ind w:left="805" w:right="812"/>
        <w:contextualSpacing/>
        <w:jc w:val="both"/>
        <w:rPr>
          <w:rFonts w:ascii="Arial" w:eastAsia="Arial" w:hAnsi="Arial" w:cs="Arial"/>
          <w:lang w:val="es-ES" w:eastAsia="es-ES" w:bidi="es-ES"/>
        </w:rPr>
      </w:pPr>
    </w:p>
    <w:p w14:paraId="6F97C689" w14:textId="77777777" w:rsidR="003825B4" w:rsidRPr="00E16E61" w:rsidRDefault="003825B4" w:rsidP="003825B4">
      <w:pPr>
        <w:widowControl w:val="0"/>
        <w:autoSpaceDE w:val="0"/>
        <w:autoSpaceDN w:val="0"/>
        <w:spacing w:after="0" w:line="240" w:lineRule="auto"/>
        <w:ind w:left="709" w:right="709"/>
        <w:contextualSpacing/>
        <w:jc w:val="both"/>
        <w:rPr>
          <w:rFonts w:ascii="Arial" w:eastAsia="Arial" w:hAnsi="Arial" w:cs="Arial"/>
          <w:sz w:val="21"/>
          <w:szCs w:val="21"/>
          <w:lang w:val="es-ES" w:eastAsia="es-ES" w:bidi="es-ES"/>
        </w:rPr>
      </w:pPr>
      <w:r w:rsidRPr="00E16E61">
        <w:rPr>
          <w:rFonts w:ascii="Arial" w:eastAsia="Arial" w:hAnsi="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id="11" w:name="_Hlk76109421"/>
      <w:r w:rsidRPr="00E16E61">
        <w:rPr>
          <w:rFonts w:ascii="Arial" w:eastAsia="Arial" w:hAnsi="Arial" w:cs="Arial"/>
          <w:sz w:val="21"/>
          <w:szCs w:val="21"/>
          <w:lang w:val="es-ES" w:eastAsia="es-ES" w:bidi="es-ES"/>
        </w:rPr>
        <w:t>se integran parcialmente</w:t>
      </w:r>
      <w:bookmarkEnd w:id="11"/>
      <w:r w:rsidRPr="00E16E61">
        <w:rPr>
          <w:rFonts w:ascii="Arial" w:eastAsia="Arial" w:hAnsi="Arial" w:cs="Arial"/>
          <w:sz w:val="21"/>
          <w:szCs w:val="21"/>
          <w:lang w:val="es-ES" w:eastAsia="es-ES" w:bidi="es-ES"/>
        </w:rPr>
        <w:t xml:space="preserve">, lo que permite concluir que en periodo preelectoral para </w:t>
      </w:r>
      <w:r w:rsidRPr="00E16E61">
        <w:rPr>
          <w:rFonts w:ascii="Arial" w:eastAsia="Arial" w:hAnsi="Arial" w:cs="Arial"/>
          <w:sz w:val="21"/>
          <w:szCs w:val="21"/>
          <w:lang w:val="es-ES" w:eastAsia="es-ES" w:bidi="es-ES"/>
        </w:rPr>
        <w:lastRenderedPageBreak/>
        <w:t xml:space="preserve">elección de Presidente de la República, a todos los entes del Estado, incluidos los territoriales, se aplican las restricciones de los artículos 32 y 33 con sus excepciones, así como las del parágrafo del artículo 38. </w:t>
      </w:r>
      <w:r w:rsidRPr="00E16E61">
        <w:rPr>
          <w:rFonts w:ascii="Arial" w:eastAsia="Arial" w:hAnsi="Arial" w:cs="Arial"/>
          <w:bCs/>
          <w:sz w:val="21"/>
          <w:szCs w:val="21"/>
          <w:lang w:val="es-ES" w:eastAsia="es-ES" w:bidi="es-ES"/>
        </w:rPr>
        <w:t>En cambio, para elecciones en general, excluyendo las correspondientes a Presidente de la República, a las autoridades territoriales allí mencionadas sólo se aplican las restricciones contenidas en el parágrafo del artículo 38”</w:t>
      </w:r>
      <w:r w:rsidRPr="00E16E61">
        <w:rPr>
          <w:rFonts w:ascii="Arial" w:eastAsia="Arial" w:hAnsi="Arial" w:cs="Arial"/>
          <w:sz w:val="21"/>
          <w:szCs w:val="21"/>
          <w:lang w:val="es-ES" w:eastAsia="es-ES" w:bidi="es-ES"/>
        </w:rPr>
        <w:t>.</w:t>
      </w:r>
      <w:r w:rsidRPr="00E16E61">
        <w:rPr>
          <w:rFonts w:ascii="Arial" w:eastAsia="Arial" w:hAnsi="Arial" w:cs="Arial"/>
          <w:sz w:val="21"/>
          <w:szCs w:val="21"/>
          <w:vertAlign w:val="superscript"/>
          <w:lang w:val="es-ES" w:eastAsia="es-ES" w:bidi="es-ES"/>
        </w:rPr>
        <w:footnoteReference w:id="13"/>
      </w:r>
    </w:p>
    <w:p w14:paraId="2CA86244" w14:textId="77777777" w:rsidR="003825B4" w:rsidRPr="00E16E61" w:rsidRDefault="003825B4" w:rsidP="003825B4">
      <w:pPr>
        <w:widowControl w:val="0"/>
        <w:autoSpaceDE w:val="0"/>
        <w:autoSpaceDN w:val="0"/>
        <w:spacing w:after="0" w:line="276" w:lineRule="auto"/>
        <w:contextualSpacing/>
        <w:rPr>
          <w:rFonts w:ascii="Arial" w:eastAsia="Arial" w:hAnsi="Arial" w:cs="Arial"/>
          <w:lang w:val="es-ES" w:eastAsia="es-ES" w:bidi="es-ES"/>
        </w:rPr>
      </w:pPr>
    </w:p>
    <w:p w14:paraId="52CEA524" w14:textId="77777777" w:rsidR="003825B4" w:rsidRPr="00E16E61" w:rsidRDefault="003825B4" w:rsidP="003825B4">
      <w:pPr>
        <w:spacing w:after="120" w:line="276" w:lineRule="auto"/>
        <w:ind w:firstLine="709"/>
        <w:jc w:val="both"/>
        <w:rPr>
          <w:rFonts w:ascii="Arial" w:eastAsia="Arial" w:hAnsi="Arial" w:cs="Arial"/>
          <w:lang w:val="es-ES" w:eastAsia="es-ES" w:bidi="es-ES"/>
        </w:rPr>
      </w:pPr>
      <w:r w:rsidRPr="00E16E61">
        <w:rPr>
          <w:rFonts w:ascii="Arial" w:eastAsia="Arial" w:hAnsi="Arial" w:cs="Arial"/>
          <w:lang w:val="es-ES" w:eastAsia="es-ES" w:bidi="es-ES"/>
        </w:rPr>
        <w:t xml:space="preserve">De conformidad con lo anterior, </w:t>
      </w:r>
      <w:bookmarkStart w:id="12" w:name="_Hlk77236420"/>
      <w:bookmarkStart w:id="13" w:name="_Hlk78818435"/>
      <w:bookmarkStart w:id="14" w:name="_Hlk75780333"/>
      <w:r w:rsidRPr="00E16E61">
        <w:rPr>
          <w:rFonts w:ascii="Arial" w:eastAsia="Arial" w:hAnsi="Arial" w:cs="Arial"/>
          <w:lang w:val="es-ES" w:eastAsia="es-ES" w:bidi="es-ES"/>
        </w:rPr>
        <w:t xml:space="preserve">la Ley 996 de 2005 establece dos (2) tipos de restricciones en materia de contratación, las cuales coinciden parcialmente. </w:t>
      </w:r>
      <w:r w:rsidRPr="00E16E61">
        <w:rPr>
          <w:rFonts w:ascii="Arial" w:eastAsia="Arial" w:hAnsi="Arial" w:cs="Arial"/>
          <w:i/>
          <w:iCs/>
          <w:lang w:val="es-ES" w:eastAsia="es-ES" w:bidi="es-ES"/>
        </w:rPr>
        <w:t>En primer lugar</w:t>
      </w:r>
      <w:r w:rsidRPr="00E16E61">
        <w:rPr>
          <w:rFonts w:ascii="Arial" w:eastAsia="Arial" w:hAnsi="Arial" w:cs="Arial"/>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E16E61">
        <w:rPr>
          <w:rFonts w:ascii="Arial" w:eastAsia="Arial" w:hAnsi="Arial" w:cs="Arial"/>
          <w:i/>
          <w:iCs/>
          <w:lang w:val="es-ES" w:eastAsia="es-ES" w:bidi="es-ES"/>
        </w:rPr>
        <w:t>En segundo lugar</w:t>
      </w:r>
      <w:r w:rsidRPr="00E16E61">
        <w:rPr>
          <w:rFonts w:ascii="Arial" w:eastAsia="Arial" w:hAnsi="Arial" w:cs="Arial"/>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bookmarkEnd w:id="12"/>
    </w:p>
    <w:bookmarkEnd w:id="13"/>
    <w:p w14:paraId="5CA23922" w14:textId="77777777" w:rsidR="003825B4" w:rsidRPr="00E16E61" w:rsidRDefault="003825B4" w:rsidP="003825B4">
      <w:pPr>
        <w:spacing w:after="120" w:line="276" w:lineRule="auto"/>
        <w:ind w:firstLine="709"/>
        <w:jc w:val="both"/>
        <w:rPr>
          <w:rFonts w:ascii="Arial" w:eastAsia="Arial" w:hAnsi="Arial" w:cs="Arial"/>
          <w:lang w:val="es-ES" w:eastAsia="es-ES" w:bidi="es-ES"/>
        </w:rPr>
      </w:pPr>
      <w:r w:rsidRPr="00E16E61">
        <w:rPr>
          <w:rFonts w:ascii="Arial" w:eastAsia="Arial" w:hAnsi="Arial" w:cs="Arial"/>
          <w:lang w:val="es-ES" w:eastAsia="es-ES" w:bidi="es-ES"/>
        </w:rPr>
        <w:t>Ambas restricciones no son excluyentes, lo que permite concluir que en el período preelectoral para elección de Presidente de la República, a todos los entes del Estado, incluidos los territoriales, aplican las restricciones del artículo 33 con sus excepciones, así como las del parágrafo del artículo 38. En cambio, tratándose de elecciones en general, excluyendo las correspondientes al Presidente de la República, las autoridades allí mencionadas sólo deben aplicar las restricciones contenidas en el parágrafo del artículo 38.</w:t>
      </w:r>
    </w:p>
    <w:bookmarkEnd w:id="14"/>
    <w:p w14:paraId="21B68BF0" w14:textId="77777777" w:rsidR="003825B4" w:rsidRPr="00E16E61" w:rsidRDefault="003825B4" w:rsidP="003825B4">
      <w:pPr>
        <w:spacing w:after="0" w:line="276" w:lineRule="auto"/>
        <w:jc w:val="both"/>
        <w:rPr>
          <w:rFonts w:ascii="Arial" w:eastAsia="Calibri" w:hAnsi="Arial" w:cs="Arial"/>
          <w:lang w:val="es-MX"/>
        </w:rPr>
      </w:pPr>
    </w:p>
    <w:p w14:paraId="73234C21" w14:textId="1ED9770C" w:rsidR="003825B4" w:rsidRPr="00E16E61" w:rsidRDefault="003825B4" w:rsidP="003825B4">
      <w:pPr>
        <w:spacing w:after="0" w:line="276" w:lineRule="auto"/>
        <w:jc w:val="both"/>
        <w:rPr>
          <w:rFonts w:ascii="Arial" w:eastAsia="Calibri" w:hAnsi="Arial" w:cs="Arial"/>
          <w:b/>
          <w:bCs/>
          <w:lang w:val="es-MX"/>
        </w:rPr>
      </w:pPr>
      <w:bookmarkStart w:id="15" w:name="_Hlk75784645"/>
      <w:r w:rsidRPr="00E16E61">
        <w:rPr>
          <w:rFonts w:ascii="Arial" w:eastAsia="Calibri" w:hAnsi="Arial" w:cs="Arial"/>
          <w:b/>
          <w:bCs/>
          <w:lang w:val="es-MX"/>
        </w:rPr>
        <w:t>2.</w:t>
      </w:r>
      <w:r w:rsidR="003E1801" w:rsidRPr="00E16E61">
        <w:rPr>
          <w:rFonts w:ascii="Arial" w:eastAsia="Calibri" w:hAnsi="Arial" w:cs="Arial"/>
          <w:b/>
          <w:bCs/>
          <w:lang w:val="es-MX"/>
        </w:rPr>
        <w:t>3</w:t>
      </w:r>
      <w:r w:rsidRPr="00E16E61">
        <w:rPr>
          <w:rFonts w:ascii="Arial" w:eastAsia="Calibri" w:hAnsi="Arial" w:cs="Arial"/>
          <w:b/>
          <w:bCs/>
          <w:lang w:val="es-MX"/>
        </w:rPr>
        <w:t xml:space="preserve">. </w:t>
      </w:r>
      <w:bookmarkStart w:id="16" w:name="_Hlk77153296"/>
      <w:r w:rsidRPr="00E16E61">
        <w:rPr>
          <w:rFonts w:ascii="Arial" w:eastAsia="Times New Roman" w:hAnsi="Arial" w:cs="Arial"/>
          <w:b/>
          <w:bCs/>
          <w:lang w:val="es-MX" w:eastAsia="es-CO"/>
        </w:rPr>
        <w:t xml:space="preserve">Restricciones </w:t>
      </w:r>
      <w:bookmarkStart w:id="17" w:name="_Hlk75643279"/>
      <w:r w:rsidRPr="00E16E61">
        <w:rPr>
          <w:rFonts w:ascii="Arial" w:eastAsia="Times New Roman" w:hAnsi="Arial" w:cs="Arial"/>
          <w:b/>
          <w:bCs/>
          <w:lang w:val="es-MX" w:eastAsia="es-CO"/>
        </w:rPr>
        <w:t xml:space="preserve">para la celebración de contratos y convenios interadministrativos en los comicios para cargos de elección popular </w:t>
      </w:r>
    </w:p>
    <w:p w14:paraId="2C2C74F1" w14:textId="77777777" w:rsidR="003825B4" w:rsidRPr="00E16E61" w:rsidRDefault="003825B4" w:rsidP="003825B4">
      <w:pPr>
        <w:tabs>
          <w:tab w:val="left" w:pos="426"/>
        </w:tabs>
        <w:spacing w:after="0" w:line="276" w:lineRule="auto"/>
        <w:jc w:val="both"/>
        <w:rPr>
          <w:rFonts w:ascii="Arial" w:eastAsia="Calibri" w:hAnsi="Arial" w:cs="Arial"/>
          <w:bCs/>
        </w:rPr>
      </w:pPr>
      <w:bookmarkStart w:id="18" w:name="_Hlk88210558"/>
      <w:bookmarkEnd w:id="16"/>
      <w:bookmarkEnd w:id="17"/>
    </w:p>
    <w:p w14:paraId="408F0B35" w14:textId="77777777" w:rsidR="003825B4" w:rsidRPr="00E16E61" w:rsidRDefault="003825B4" w:rsidP="003825B4">
      <w:pPr>
        <w:tabs>
          <w:tab w:val="left" w:pos="426"/>
        </w:tabs>
        <w:spacing w:after="120" w:line="276" w:lineRule="auto"/>
        <w:jc w:val="both"/>
        <w:rPr>
          <w:rFonts w:ascii="Arial" w:eastAsia="Calibri" w:hAnsi="Arial" w:cs="Arial"/>
          <w:bCs/>
        </w:rPr>
      </w:pPr>
      <w:r w:rsidRPr="00E16E61">
        <w:rPr>
          <w:rFonts w:ascii="Arial" w:eastAsia="Calibri" w:hAnsi="Arial" w:cs="Arial"/>
          <w:bCs/>
        </w:rPr>
        <w:t>El parágrafo del artículo 38 de la Ley 996 de 2005 dispone que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w:t>
      </w:r>
      <w:r w:rsidRPr="00E16E61">
        <w:rPr>
          <w:rFonts w:ascii="Arial" w:eastAsia="Times New Roman" w:hAnsi="Arial" w:cs="Arial"/>
          <w:bCs/>
          <w:iCs/>
          <w:lang w:val="es-MX" w:eastAsia="x-none"/>
        </w:rPr>
        <w:t xml:space="preserve"> </w:t>
      </w:r>
      <w:bookmarkStart w:id="19" w:name="_Hlk99578153"/>
      <w:bookmarkEnd w:id="18"/>
      <w:r w:rsidRPr="00E16E61">
        <w:rPr>
          <w:rFonts w:ascii="Arial" w:eastAsia="Times New Roman" w:hAnsi="Arial" w:cs="Arial"/>
          <w:bCs/>
          <w:iCs/>
          <w:lang w:val="es-MX" w:eastAsia="x-none"/>
        </w:rPr>
        <w:t xml:space="preserve">Los convenios o contratos interadministrativos que se restringen en el parágrafo del artículo 38 de la Ley 996 de 2005, son únicamente aquellos </w:t>
      </w:r>
      <w:r w:rsidRPr="00E16E61">
        <w:rPr>
          <w:rFonts w:ascii="Arial" w:eastAsia="Times New Roman" w:hAnsi="Arial" w:cs="Arial"/>
          <w:bCs/>
          <w:iCs/>
          <w:lang w:val="es-MX" w:eastAsia="x-none"/>
        </w:rPr>
        <w:lastRenderedPageBreak/>
        <w:t>en que se dispone la ejecución de recursos públicos, para evitar que mediante la suscripción de estos se comprometa el erario con fines políticos o partidistas</w:t>
      </w:r>
      <w:bookmarkEnd w:id="19"/>
      <w:r w:rsidRPr="00E16E61">
        <w:rPr>
          <w:rFonts w:ascii="Arial" w:eastAsia="Times New Roman" w:hAnsi="Arial" w:cs="Arial"/>
          <w:bCs/>
          <w:iCs/>
          <w:vertAlign w:val="superscript"/>
          <w:lang w:val="es-MX" w:eastAsia="x-none"/>
        </w:rPr>
        <w:footnoteReference w:id="14"/>
      </w:r>
      <w:r w:rsidRPr="00E16E61">
        <w:rPr>
          <w:rFonts w:ascii="Arial" w:eastAsia="Times New Roman" w:hAnsi="Arial" w:cs="Arial"/>
          <w:bCs/>
          <w:iCs/>
          <w:lang w:val="es-MX" w:eastAsia="x-none"/>
        </w:rPr>
        <w:t>.</w:t>
      </w:r>
      <w:r w:rsidRPr="00E16E61">
        <w:rPr>
          <w:rFonts w:ascii="Arial" w:eastAsia="Calibri" w:hAnsi="Arial" w:cs="Arial"/>
          <w:sz w:val="24"/>
          <w:lang w:val="es-MX"/>
        </w:rPr>
        <w:t xml:space="preserve"> </w:t>
      </w:r>
    </w:p>
    <w:p w14:paraId="4AADB8EF" w14:textId="77777777" w:rsidR="003825B4" w:rsidRPr="00E16E61" w:rsidRDefault="003825B4" w:rsidP="003825B4">
      <w:pPr>
        <w:widowControl w:val="0"/>
        <w:autoSpaceDE w:val="0"/>
        <w:autoSpaceDN w:val="0"/>
        <w:spacing w:after="120" w:line="276" w:lineRule="auto"/>
        <w:ind w:firstLine="707"/>
        <w:jc w:val="both"/>
        <w:rPr>
          <w:rFonts w:ascii="Arial" w:eastAsia="Arial" w:hAnsi="Arial" w:cs="Arial"/>
          <w:lang w:val="es-ES" w:eastAsia="es-ES" w:bidi="es-ES"/>
        </w:rPr>
      </w:pPr>
      <w:r w:rsidRPr="00E16E61">
        <w:rPr>
          <w:rFonts w:ascii="Arial" w:eastAsia="Calibri" w:hAnsi="Arial" w:cs="Arial"/>
          <w:bCs/>
          <w:lang w:eastAsia="es-ES" w:bidi="es-ES"/>
        </w:rPr>
        <w:t xml:space="preserve">Ahora bien, </w:t>
      </w:r>
      <w:bookmarkStart w:id="20" w:name="_Hlk78820161"/>
      <w:r w:rsidRPr="00E16E61">
        <w:rPr>
          <w:rFonts w:ascii="Arial" w:eastAsia="Calibri" w:hAnsi="Arial" w:cs="Arial"/>
          <w:bCs/>
          <w:lang w:eastAsia="es-ES" w:bidi="es-ES"/>
        </w:rPr>
        <w:t xml:space="preserve">para determinar el alcance de la prohibición consagrada por la Ley de Garantías Electorales, conviene precisar la tipología de convenios o contratos interadministrativos. </w:t>
      </w:r>
      <w:r w:rsidRPr="00E16E61">
        <w:rPr>
          <w:rFonts w:ascii="Arial" w:eastAsia="Arial" w:hAnsi="Arial" w:cs="Arial"/>
          <w:lang w:val="es-ES" w:eastAsia="es-ES" w:bidi="es-ES"/>
        </w:rPr>
        <w:t>Aunque la ley no la definió ni desarrolló, el Decreto 1082 de 2015 califica a los convenios o contratos interadministrativos como aquella contratación entre entidades estatales</w:t>
      </w:r>
      <w:r w:rsidRPr="00E16E61">
        <w:rPr>
          <w:rFonts w:ascii="Arial" w:eastAsia="Arial" w:hAnsi="Arial" w:cs="Arial"/>
          <w:vertAlign w:val="superscript"/>
          <w:lang w:val="es-ES" w:eastAsia="es-ES" w:bidi="es-ES"/>
        </w:rPr>
        <w:footnoteReference w:id="15"/>
      </w:r>
      <w:r w:rsidRPr="00E16E61">
        <w:rPr>
          <w:rFonts w:ascii="Arial" w:eastAsia="Arial" w:hAnsi="Arial" w:cs="Arial"/>
          <w:lang w:val="es-ES" w:eastAsia="es-ES" w:bidi="es-ES"/>
        </w:rPr>
        <w:t>.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E16E61">
        <w:rPr>
          <w:rFonts w:ascii="Arial" w:eastAsia="Arial" w:hAnsi="Arial" w:cs="Arial"/>
          <w:spacing w:val="-6"/>
          <w:lang w:val="es-ES" w:eastAsia="es-ES" w:bidi="es-ES"/>
        </w:rPr>
        <w:t xml:space="preserve"> </w:t>
      </w:r>
      <w:r w:rsidRPr="00E16E61">
        <w:rPr>
          <w:rFonts w:ascii="Arial" w:eastAsia="Arial" w:hAnsi="Arial" w:cs="Arial"/>
          <w:lang w:val="es-ES" w:eastAsia="es-ES" w:bidi="es-ES"/>
        </w:rPr>
        <w:t>estatales.</w:t>
      </w:r>
    </w:p>
    <w:p w14:paraId="059C8A03" w14:textId="77777777" w:rsidR="003825B4" w:rsidRPr="00E16E61" w:rsidRDefault="003825B4" w:rsidP="003825B4">
      <w:pPr>
        <w:widowControl w:val="0"/>
        <w:autoSpaceDE w:val="0"/>
        <w:autoSpaceDN w:val="0"/>
        <w:spacing w:before="117" w:after="120" w:line="276" w:lineRule="auto"/>
        <w:ind w:firstLine="707"/>
        <w:jc w:val="both"/>
        <w:rPr>
          <w:rFonts w:ascii="Arial" w:eastAsia="Calibri" w:hAnsi="Arial" w:cs="Arial"/>
          <w:bCs/>
          <w:lang w:val="es-ES"/>
        </w:rPr>
      </w:pPr>
      <w:bookmarkStart w:id="21" w:name="_Hlk78820654"/>
      <w:bookmarkEnd w:id="20"/>
      <w:r w:rsidRPr="00E16E61">
        <w:rPr>
          <w:rFonts w:ascii="Arial" w:eastAsia="Arial" w:hAnsi="Arial" w:cs="Arial"/>
          <w:lang w:val="es-ES" w:eastAsia="es-ES" w:bidi="es-ES"/>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 De esta manera, sin perjuicio de lo dispuesto en el artículo 56 de la Ley 2195 de 2022, el literal c) del artículo 2.4 de la Ley 1150 de 2007 dispone que “</w:t>
      </w:r>
      <w:r w:rsidRPr="00E16E61">
        <w:rPr>
          <w:rFonts w:ascii="Arial" w:eastAsia="Arial" w:hAnsi="Arial" w:cs="Arial"/>
          <w:lang w:eastAsia="es-ES" w:bidi="es-ES"/>
        </w:rPr>
        <w:t>En aquellos eventos en que el régimen aplicable a la contratación de la entidad ejecutora no sea el de la Ley 80 de 1993, la ejecución de dichos contratos estará en todo caso sometida a esta ley, salvo que la entidad ejecutora desarrolle su actividad en competencia con el sector privado o cuando la ejecución del contrato interadministrativo tenga relación directa con el desarrollo de su actividad”.</w:t>
      </w:r>
    </w:p>
    <w:p w14:paraId="616738C1" w14:textId="77777777" w:rsidR="003825B4" w:rsidRPr="00E16E61" w:rsidRDefault="003825B4" w:rsidP="003825B4">
      <w:pPr>
        <w:widowControl w:val="0"/>
        <w:autoSpaceDE w:val="0"/>
        <w:autoSpaceDN w:val="0"/>
        <w:spacing w:before="121" w:after="120" w:line="276" w:lineRule="auto"/>
        <w:ind w:firstLine="707"/>
        <w:jc w:val="both"/>
        <w:rPr>
          <w:rFonts w:ascii="Arial" w:eastAsia="Arial" w:hAnsi="Arial" w:cs="Arial"/>
          <w:lang w:val="es-ES" w:eastAsia="es-ES" w:bidi="es-ES"/>
        </w:rPr>
      </w:pPr>
      <w:bookmarkStart w:id="22" w:name="_Hlk99578261"/>
      <w:bookmarkEnd w:id="21"/>
      <w:r w:rsidRPr="00E16E61">
        <w:rPr>
          <w:rFonts w:ascii="Arial" w:eastAsia="Arial" w:hAnsi="Arial" w:cs="Arial"/>
          <w:lang w:val="es-ES" w:eastAsia="es-ES" w:bidi="es-ES"/>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E16E61">
        <w:rPr>
          <w:rFonts w:ascii="Arial" w:eastAsia="Arial" w:hAnsi="Arial" w:cs="Arial"/>
          <w:vertAlign w:val="superscript"/>
          <w:lang w:val="es-ES" w:eastAsia="es-ES" w:bidi="es-ES"/>
        </w:rPr>
        <w:footnoteReference w:id="16"/>
      </w:r>
      <w:r w:rsidRPr="00E16E61">
        <w:rPr>
          <w:rFonts w:ascii="Arial" w:eastAsia="Arial" w:hAnsi="Arial" w:cs="Arial"/>
          <w:lang w:val="es-ES" w:eastAsia="es-ES" w:bidi="es-ES"/>
        </w:rPr>
        <w:t xml:space="preserve">. Nótese que, en este caso, lo que cambia es la modalidad de </w:t>
      </w:r>
      <w:r w:rsidRPr="00E16E61">
        <w:rPr>
          <w:rFonts w:ascii="Arial" w:eastAsia="Arial" w:hAnsi="Arial" w:cs="Arial"/>
          <w:lang w:val="es-ES" w:eastAsia="es-ES" w:bidi="es-ES"/>
        </w:rPr>
        <w:lastRenderedPageBreak/>
        <w:t>selección y no la naturaleza de contrato</w:t>
      </w:r>
      <w:r w:rsidRPr="00E16E61">
        <w:rPr>
          <w:rFonts w:ascii="Arial" w:eastAsia="Arial" w:hAnsi="Arial" w:cs="Arial"/>
          <w:spacing w:val="-18"/>
          <w:lang w:val="es-ES" w:eastAsia="es-ES" w:bidi="es-ES"/>
        </w:rPr>
        <w:t xml:space="preserve"> </w:t>
      </w:r>
      <w:r w:rsidRPr="00E16E61">
        <w:rPr>
          <w:rFonts w:ascii="Arial" w:eastAsia="Arial" w:hAnsi="Arial" w:cs="Arial"/>
          <w:lang w:val="es-ES" w:eastAsia="es-ES" w:bidi="es-ES"/>
        </w:rPr>
        <w:t>interadministrativo.</w:t>
      </w:r>
    </w:p>
    <w:bookmarkEnd w:id="22"/>
    <w:p w14:paraId="4FF92FA2" w14:textId="77777777" w:rsidR="003825B4" w:rsidRPr="00E16E61" w:rsidRDefault="003825B4" w:rsidP="003825B4">
      <w:pPr>
        <w:widowControl w:val="0"/>
        <w:autoSpaceDE w:val="0"/>
        <w:autoSpaceDN w:val="0"/>
        <w:spacing w:before="114" w:after="0" w:line="276" w:lineRule="auto"/>
        <w:ind w:firstLine="707"/>
        <w:jc w:val="both"/>
        <w:rPr>
          <w:rFonts w:ascii="Arial" w:eastAsia="Arial" w:hAnsi="Arial" w:cs="Arial"/>
          <w:lang w:val="es-ES" w:eastAsia="es-ES" w:bidi="es-ES"/>
        </w:rPr>
      </w:pPr>
      <w:r w:rsidRPr="00E16E61">
        <w:rPr>
          <w:rFonts w:ascii="Arial" w:eastAsia="Arial" w:hAnsi="Arial" w:cs="Arial"/>
          <w:lang w:val="es-ES" w:eastAsia="es-ES" w:bidi="es-ES"/>
        </w:rPr>
        <w:t>La Corte Constitucional expresó en la Sentencia C–671 de 2015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sidRPr="00E16E61">
        <w:rPr>
          <w:rFonts w:ascii="Arial" w:eastAsia="Arial" w:hAnsi="Arial" w:cs="Arial"/>
          <w:spacing w:val="-13"/>
          <w:lang w:val="es-ES" w:eastAsia="es-ES" w:bidi="es-ES"/>
        </w:rPr>
        <w:t xml:space="preserve"> </w:t>
      </w:r>
      <w:r w:rsidRPr="00E16E61">
        <w:rPr>
          <w:rFonts w:ascii="Arial" w:eastAsia="Arial" w:hAnsi="Arial" w:cs="Arial"/>
          <w:lang w:val="es-ES" w:eastAsia="es-ES" w:bidi="es-ES"/>
        </w:rPr>
        <w:t>que:</w:t>
      </w:r>
    </w:p>
    <w:p w14:paraId="25A54CCB" w14:textId="77777777" w:rsidR="003825B4" w:rsidRPr="00E16E61" w:rsidRDefault="003825B4" w:rsidP="003825B4">
      <w:pPr>
        <w:widowControl w:val="0"/>
        <w:autoSpaceDE w:val="0"/>
        <w:autoSpaceDN w:val="0"/>
        <w:spacing w:after="0" w:line="276" w:lineRule="auto"/>
        <w:ind w:firstLine="707"/>
        <w:contextualSpacing/>
        <w:jc w:val="both"/>
        <w:rPr>
          <w:rFonts w:ascii="Arial" w:eastAsia="Arial" w:hAnsi="Arial" w:cs="Arial"/>
          <w:lang w:val="es-ES" w:eastAsia="es-ES" w:bidi="es-ES"/>
        </w:rPr>
      </w:pPr>
    </w:p>
    <w:p w14:paraId="517FD3A6" w14:textId="77777777" w:rsidR="003825B4" w:rsidRPr="00E16E61" w:rsidRDefault="003825B4" w:rsidP="003825B4">
      <w:pPr>
        <w:spacing w:after="0" w:line="240" w:lineRule="auto"/>
        <w:ind w:left="709" w:right="709"/>
        <w:contextualSpacing/>
        <w:jc w:val="both"/>
        <w:rPr>
          <w:rFonts w:ascii="Arial" w:eastAsia="Calibri" w:hAnsi="Arial" w:cs="Arial"/>
          <w:sz w:val="21"/>
          <w:lang w:val="es-MX"/>
        </w:rPr>
      </w:pPr>
      <w:r w:rsidRPr="00E16E61">
        <w:rPr>
          <w:rFonts w:ascii="Arial" w:eastAsia="Calibri" w:hAnsi="Arial" w:cs="Arial"/>
          <w:sz w:val="21"/>
          <w:lang w:val="es-MX"/>
        </w:rPr>
        <w:t>“[…] se puede señalar que los convenios o contratos interadministrativos tienen como características principales las siguientes: (i) constituyen verdaderos contratos en los términos del Código de Comercio cuando su objeto lo constituyen obligaciones patrimoniales; (</w:t>
      </w:r>
      <w:proofErr w:type="spellStart"/>
      <w:r w:rsidRPr="00E16E61">
        <w:rPr>
          <w:rFonts w:ascii="Arial" w:eastAsia="Calibri" w:hAnsi="Arial" w:cs="Arial"/>
          <w:sz w:val="21"/>
          <w:lang w:val="es-MX"/>
        </w:rPr>
        <w:t>ii</w:t>
      </w:r>
      <w:proofErr w:type="spellEnd"/>
      <w:r w:rsidRPr="00E16E61">
        <w:rPr>
          <w:rFonts w:ascii="Arial" w:eastAsia="Calibri" w:hAnsi="Arial" w:cs="Arial"/>
          <w:sz w:val="21"/>
          <w:lang w:val="es-MX"/>
        </w:rPr>
        <w:t>) tienen como fuente la autonomía contractual; (</w:t>
      </w:r>
      <w:proofErr w:type="spellStart"/>
      <w:r w:rsidRPr="00E16E61">
        <w:rPr>
          <w:rFonts w:ascii="Arial" w:eastAsia="Calibri" w:hAnsi="Arial" w:cs="Arial"/>
          <w:sz w:val="21"/>
          <w:lang w:val="es-MX"/>
        </w:rPr>
        <w:t>iii</w:t>
      </w:r>
      <w:proofErr w:type="spellEnd"/>
      <w:r w:rsidRPr="00E16E61">
        <w:rPr>
          <w:rFonts w:ascii="Arial" w:eastAsia="Calibri" w:hAnsi="Arial" w:cs="Arial"/>
          <w:sz w:val="21"/>
          <w:lang w:val="es-MX"/>
        </w:rPr>
        <w:t>) son contratos nominados puesto que están mencionados en la ley; (</w:t>
      </w:r>
      <w:proofErr w:type="spellStart"/>
      <w:r w:rsidRPr="00E16E61">
        <w:rPr>
          <w:rFonts w:ascii="Arial" w:eastAsia="Calibri" w:hAnsi="Arial" w:cs="Arial"/>
          <w:sz w:val="21"/>
          <w:lang w:val="es-MX"/>
        </w:rPr>
        <w:t>iv</w:t>
      </w:r>
      <w:proofErr w:type="spellEnd"/>
      <w:r w:rsidRPr="00E16E61">
        <w:rPr>
          <w:rFonts w:ascii="Arial" w:eastAsia="Calibri" w:hAnsi="Arial" w:cs="Arial"/>
          <w:sz w:val="21"/>
          <w:lang w:val="es-MX"/>
        </w:rPr>
        <w:t>)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w:t>
      </w:r>
      <w:proofErr w:type="spellStart"/>
      <w:r w:rsidRPr="00E16E61">
        <w:rPr>
          <w:rFonts w:ascii="Arial" w:eastAsia="Calibri" w:hAnsi="Arial" w:cs="Arial"/>
          <w:sz w:val="21"/>
          <w:lang w:val="es-MX"/>
        </w:rPr>
        <w:t>vii</w:t>
      </w:r>
      <w:proofErr w:type="spellEnd"/>
      <w:r w:rsidRPr="00E16E61">
        <w:rPr>
          <w:rFonts w:ascii="Arial" w:eastAsia="Calibri" w:hAnsi="Arial" w:cs="Arial"/>
          <w:sz w:val="21"/>
          <w:lang w:val="es-MX"/>
        </w:rPr>
        <w:t>) persiguen  una finalidad común a través de la realización de intereses compartidos entre las entidades vinculadas; (</w:t>
      </w:r>
      <w:proofErr w:type="spellStart"/>
      <w:r w:rsidRPr="00E16E61">
        <w:rPr>
          <w:rFonts w:ascii="Arial" w:eastAsia="Calibri" w:hAnsi="Arial" w:cs="Arial"/>
          <w:sz w:val="21"/>
          <w:lang w:val="es-MX"/>
        </w:rPr>
        <w:t>viii</w:t>
      </w:r>
      <w:proofErr w:type="spellEnd"/>
      <w:r w:rsidRPr="00E16E61">
        <w:rPr>
          <w:rFonts w:ascii="Arial" w:eastAsia="Calibri" w:hAnsi="Arial" w:cs="Arial"/>
          <w:sz w:val="21"/>
          <w:lang w:val="es-MX"/>
        </w:rPr>
        <w:t>) la acción mediante la cual se deben ventilar las diferencias que sobre el particular surjan es la de controversias contractuales”</w:t>
      </w:r>
      <w:r w:rsidRPr="00E16E61">
        <w:rPr>
          <w:rFonts w:ascii="Arial" w:eastAsia="Calibri" w:hAnsi="Arial" w:cs="Arial"/>
          <w:sz w:val="21"/>
          <w:vertAlign w:val="superscript"/>
          <w:lang w:val="es-MX"/>
        </w:rPr>
        <w:footnoteReference w:id="17"/>
      </w:r>
      <w:r w:rsidRPr="00E16E61">
        <w:rPr>
          <w:rFonts w:ascii="Arial" w:eastAsia="Calibri" w:hAnsi="Arial" w:cs="Arial"/>
          <w:sz w:val="21"/>
          <w:lang w:val="es-MX"/>
        </w:rPr>
        <w:t>.</w:t>
      </w:r>
    </w:p>
    <w:p w14:paraId="2FE76138" w14:textId="77777777" w:rsidR="003825B4" w:rsidRPr="00E16E61" w:rsidRDefault="003825B4" w:rsidP="003825B4">
      <w:pPr>
        <w:spacing w:after="0" w:line="276" w:lineRule="auto"/>
        <w:ind w:left="709" w:right="709"/>
        <w:contextualSpacing/>
        <w:jc w:val="both"/>
        <w:rPr>
          <w:rFonts w:ascii="Arial" w:eastAsia="Calibri" w:hAnsi="Arial" w:cs="Arial"/>
          <w:lang w:val="es-MX"/>
        </w:rPr>
      </w:pPr>
    </w:p>
    <w:p w14:paraId="5A8979FC" w14:textId="77777777" w:rsidR="003825B4" w:rsidRPr="00E16E61" w:rsidRDefault="003825B4" w:rsidP="003825B4">
      <w:pPr>
        <w:widowControl w:val="0"/>
        <w:autoSpaceDE w:val="0"/>
        <w:autoSpaceDN w:val="0"/>
        <w:spacing w:after="120" w:line="276" w:lineRule="auto"/>
        <w:ind w:firstLine="707"/>
        <w:jc w:val="both"/>
        <w:rPr>
          <w:rFonts w:ascii="Arial" w:eastAsia="Arial" w:hAnsi="Arial" w:cs="Arial"/>
          <w:lang w:val="es-ES" w:eastAsia="es-ES" w:bidi="es-ES"/>
        </w:rPr>
      </w:pPr>
      <w:r w:rsidRPr="00E16E61">
        <w:rPr>
          <w:rFonts w:ascii="Arial" w:eastAsia="Arial" w:hAnsi="Arial" w:cs="Arial"/>
          <w:lang w:val="es-ES" w:eastAsia="es-ES" w:bidi="es-ES"/>
        </w:rPr>
        <w:t>En ese sentido, los convenios interadministrativos se caracterizan por los sujetos que intervienen y por la modalidad de selección que la ley permite aplicar para su celebración, ya que comporta un grado de excepcionalidad frente a las demás tipologías contractuales, donde los sujetos no están restringidos a una cualificación particular y aplican otras modalidades de selección. El Estatuto General de Contratación de la Administración Pública establece la contratación directa como la modalidad de selección aplicable, por regla general, a la celebración de los contratos interadministrativos.</w:t>
      </w:r>
    </w:p>
    <w:p w14:paraId="67198DD0" w14:textId="77777777" w:rsidR="003825B4" w:rsidRPr="00E16E61" w:rsidRDefault="003825B4" w:rsidP="003825B4">
      <w:pPr>
        <w:widowControl w:val="0"/>
        <w:autoSpaceDE w:val="0"/>
        <w:autoSpaceDN w:val="0"/>
        <w:spacing w:before="119" w:after="120" w:line="276" w:lineRule="auto"/>
        <w:ind w:firstLine="707"/>
        <w:jc w:val="both"/>
        <w:rPr>
          <w:rFonts w:ascii="Arial" w:eastAsia="Arial" w:hAnsi="Arial" w:cs="Arial"/>
          <w:lang w:val="es-ES" w:eastAsia="es-ES" w:bidi="es-ES"/>
        </w:rPr>
      </w:pPr>
      <w:r w:rsidRPr="00E16E61">
        <w:rPr>
          <w:rFonts w:ascii="Arial" w:eastAsia="Arial" w:hAnsi="Arial" w:cs="Arial"/>
          <w:lang w:val="es-ES" w:eastAsia="es-ES" w:bidi="es-ES"/>
        </w:rPr>
        <w:t xml:space="preserve">Así las cosas, la ley no limitó la celebración de contratos interadministrativos a la modalidad de selección de contratación directa, pues solo estableció, excepcionalmente, su celebración de manera directa cuando dos o más entidades del Estado, con el fin de </w:t>
      </w:r>
      <w:r w:rsidRPr="00E16E61">
        <w:rPr>
          <w:rFonts w:ascii="Arial" w:eastAsia="Arial" w:hAnsi="Arial" w:cs="Arial"/>
          <w:lang w:val="es-ES" w:eastAsia="es-ES" w:bidi="es-ES"/>
        </w:rPr>
        <w:lastRenderedPageBreak/>
        <w:t>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entidades</w:t>
      </w:r>
      <w:r w:rsidRPr="00E16E61">
        <w:rPr>
          <w:rFonts w:ascii="Arial" w:eastAsia="Arial" w:hAnsi="Arial" w:cs="Arial"/>
          <w:spacing w:val="-3"/>
          <w:lang w:val="es-ES" w:eastAsia="es-ES" w:bidi="es-ES"/>
        </w:rPr>
        <w:t xml:space="preserve"> </w:t>
      </w:r>
      <w:r w:rsidRPr="00E16E61">
        <w:rPr>
          <w:rFonts w:ascii="Arial" w:eastAsia="Arial" w:hAnsi="Arial" w:cs="Arial"/>
          <w:lang w:val="es-ES" w:eastAsia="es-ES" w:bidi="es-ES"/>
        </w:rPr>
        <w:t>estatales.</w:t>
      </w:r>
    </w:p>
    <w:p w14:paraId="5A625986" w14:textId="77777777" w:rsidR="003825B4" w:rsidRPr="00E16E61" w:rsidRDefault="003825B4" w:rsidP="003825B4">
      <w:pPr>
        <w:widowControl w:val="0"/>
        <w:autoSpaceDE w:val="0"/>
        <w:autoSpaceDN w:val="0"/>
        <w:spacing w:before="120" w:after="120" w:line="276" w:lineRule="auto"/>
        <w:ind w:firstLine="709"/>
        <w:jc w:val="both"/>
        <w:rPr>
          <w:rFonts w:ascii="Arial" w:eastAsia="Arial" w:hAnsi="Arial" w:cs="Arial"/>
          <w:lang w:val="es-ES" w:eastAsia="es-ES" w:bidi="es-ES"/>
        </w:rPr>
      </w:pPr>
      <w:r w:rsidRPr="00E16E61">
        <w:rPr>
          <w:rFonts w:ascii="Arial" w:eastAsia="Arial" w:hAnsi="Arial" w:cs="Arial"/>
          <w:lang w:val="es-ES" w:eastAsia="es-ES" w:bidi="es-ES"/>
        </w:rPr>
        <w:t>Además, es necesario tener en cuenta que para que un contrato o convenio interadministrativo exista, debe cumplir con los siguientes elementos: acuerdo sobre el objeto y la contraprestación, y que se eleve a escrito. Por otra parte, si bien actualmente el EGCAP hace referencia de manera expresa al contrato interadministrativo o en términos generales a los interadministrativos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w:t>
      </w:r>
      <w:r w:rsidRPr="00E16E61">
        <w:rPr>
          <w:rFonts w:ascii="Arial" w:eastAsia="Arial" w:hAnsi="Arial" w:cs="Arial"/>
          <w:spacing w:val="-4"/>
          <w:lang w:val="es-ES" w:eastAsia="es-ES" w:bidi="es-ES"/>
        </w:rPr>
        <w:t xml:space="preserve"> </w:t>
      </w:r>
      <w:r w:rsidRPr="00E16E61">
        <w:rPr>
          <w:rFonts w:ascii="Arial" w:eastAsia="Arial" w:hAnsi="Arial" w:cs="Arial"/>
          <w:lang w:val="es-ES" w:eastAsia="es-ES" w:bidi="es-ES"/>
        </w:rPr>
        <w:t>estatales.</w:t>
      </w:r>
    </w:p>
    <w:p w14:paraId="0A115847" w14:textId="77777777" w:rsidR="003825B4" w:rsidRPr="00E16E61" w:rsidRDefault="003825B4" w:rsidP="003825B4">
      <w:pPr>
        <w:widowControl w:val="0"/>
        <w:autoSpaceDE w:val="0"/>
        <w:autoSpaceDN w:val="0"/>
        <w:spacing w:before="122" w:after="120" w:line="276" w:lineRule="auto"/>
        <w:ind w:firstLine="708"/>
        <w:jc w:val="both"/>
        <w:rPr>
          <w:rFonts w:ascii="Arial" w:eastAsia="Arial" w:hAnsi="Arial" w:cs="Arial"/>
          <w:lang w:val="es-ES" w:eastAsia="es-ES" w:bidi="es-ES"/>
        </w:rPr>
      </w:pPr>
      <w:r w:rsidRPr="00E16E61">
        <w:rPr>
          <w:rFonts w:ascii="Arial" w:eastAsia="Arial" w:hAnsi="Arial" w:cs="Arial"/>
          <w:lang w:val="es-ES" w:eastAsia="es-ES" w:bidi="es-ES"/>
        </w:rPr>
        <w:t>Es bueno destacar que el Decreto 1082 de 2015 dispone que los convenios o contratos interadministrativos, así denominados en su artículo 2.2.1.2.1.4.4, se contratan directamente, por 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14:paraId="5674532A" w14:textId="77777777" w:rsidR="003825B4" w:rsidRPr="00E16E61" w:rsidRDefault="003825B4" w:rsidP="003825B4">
      <w:pPr>
        <w:widowControl w:val="0"/>
        <w:autoSpaceDE w:val="0"/>
        <w:autoSpaceDN w:val="0"/>
        <w:spacing w:after="120" w:line="276" w:lineRule="auto"/>
        <w:ind w:firstLine="708"/>
        <w:jc w:val="both"/>
        <w:rPr>
          <w:rFonts w:ascii="Arial" w:eastAsia="Calibri" w:hAnsi="Arial" w:cs="Arial"/>
          <w:bCs/>
          <w:lang w:eastAsia="es-ES" w:bidi="es-ES"/>
        </w:rPr>
      </w:pPr>
      <w:r w:rsidRPr="00E16E61">
        <w:rPr>
          <w:rFonts w:ascii="Arial" w:eastAsia="Arial" w:hAnsi="Arial" w:cs="Arial"/>
          <w:lang w:val="es-ES" w:eastAsia="es-ES" w:bidi="es-ES"/>
        </w:rPr>
        <w:t xml:space="preserve">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Estatuto General de Contratación de la Administración Pública por no tener carácter contractual. Por ello, la jurisprudencia considera que “Estos convenios cuentan con las características propias de los contratos, cuando su objeto lo constituyen obligaciones patrimoniales, y las entidades estatales que los conforman están sujetas tanto </w:t>
      </w:r>
      <w:r w:rsidRPr="00E16E61">
        <w:rPr>
          <w:rFonts w:ascii="Arial" w:eastAsia="Arial" w:hAnsi="Arial" w:cs="Arial"/>
          <w:lang w:val="es-ES" w:eastAsia="es-ES" w:bidi="es-ES"/>
        </w:rPr>
        <w:lastRenderedPageBreak/>
        <w:t>a la normativa contractual pública, como a las normas del derecho civil</w:t>
      </w:r>
      <w:r w:rsidRPr="00E16E61">
        <w:rPr>
          <w:rFonts w:ascii="Arial" w:eastAsia="Arial" w:hAnsi="Arial" w:cs="Arial"/>
          <w:spacing w:val="-4"/>
          <w:lang w:val="es-ES" w:eastAsia="es-ES" w:bidi="es-ES"/>
        </w:rPr>
        <w:t xml:space="preserve"> </w:t>
      </w:r>
      <w:r w:rsidRPr="00E16E61">
        <w:rPr>
          <w:rFonts w:ascii="Arial" w:eastAsia="Arial" w:hAnsi="Arial" w:cs="Arial"/>
          <w:lang w:val="es-ES" w:eastAsia="es-ES" w:bidi="es-ES"/>
        </w:rPr>
        <w:t>[…]”</w:t>
      </w:r>
      <w:r w:rsidRPr="00E16E61">
        <w:rPr>
          <w:rFonts w:ascii="Arial" w:eastAsia="Arial" w:hAnsi="Arial" w:cs="Arial"/>
          <w:vertAlign w:val="superscript"/>
          <w:lang w:val="es-ES" w:eastAsia="es-ES" w:bidi="es-ES"/>
        </w:rPr>
        <w:footnoteReference w:id="18"/>
      </w:r>
      <w:r w:rsidRPr="00E16E61">
        <w:rPr>
          <w:rFonts w:ascii="Arial" w:eastAsia="Arial" w:hAnsi="Arial" w:cs="Arial"/>
          <w:lang w:val="es-ES" w:eastAsia="es-ES" w:bidi="es-ES"/>
        </w:rPr>
        <w:t>.</w:t>
      </w:r>
      <w:bookmarkStart w:id="23" w:name="_Hlk77171241"/>
    </w:p>
    <w:p w14:paraId="47A75503" w14:textId="77777777" w:rsidR="003825B4" w:rsidRPr="00E16E61" w:rsidRDefault="003825B4" w:rsidP="003825B4">
      <w:pPr>
        <w:widowControl w:val="0"/>
        <w:autoSpaceDE w:val="0"/>
        <w:autoSpaceDN w:val="0"/>
        <w:spacing w:after="0" w:line="276" w:lineRule="auto"/>
        <w:ind w:firstLine="709"/>
        <w:contextualSpacing/>
        <w:jc w:val="both"/>
        <w:rPr>
          <w:rFonts w:ascii="Arial" w:eastAsia="Arial" w:hAnsi="Arial" w:cs="Arial"/>
          <w:lang w:val="es-ES" w:eastAsia="es-ES" w:bidi="es-ES"/>
        </w:rPr>
      </w:pPr>
      <w:r w:rsidRPr="00E16E61">
        <w:rPr>
          <w:rFonts w:ascii="Arial" w:eastAsia="Arial" w:hAnsi="Arial" w:cs="Arial"/>
          <w:lang w:val="es-ES" w:eastAsia="es-ES" w:bidi="es-ES"/>
        </w:rPr>
        <w:t>Sin perjuicio de lo anterior, vale la pena tener en cuenta que cierto sector de la doctrina y la jurisprudencia han establecido algunas diferencias o caracterización de los contratos interadministrativos frente a los convenios interadministrativos de que trata el artículo 95 de la Ley 489 de 1998. Por ejemplo, el Consejo de Estado en sentencia del 14 de junio de 2019 expresó:</w:t>
      </w:r>
    </w:p>
    <w:p w14:paraId="79753D5C" w14:textId="77777777" w:rsidR="003825B4" w:rsidRPr="00E16E61" w:rsidRDefault="003825B4" w:rsidP="003825B4">
      <w:pPr>
        <w:widowControl w:val="0"/>
        <w:autoSpaceDE w:val="0"/>
        <w:autoSpaceDN w:val="0"/>
        <w:spacing w:after="0" w:line="276" w:lineRule="auto"/>
        <w:ind w:firstLine="709"/>
        <w:contextualSpacing/>
        <w:jc w:val="both"/>
        <w:rPr>
          <w:rFonts w:ascii="Arial" w:eastAsia="Arial" w:hAnsi="Arial" w:cs="Arial"/>
          <w:lang w:val="es-ES" w:eastAsia="es-ES" w:bidi="es-ES"/>
        </w:rPr>
      </w:pPr>
    </w:p>
    <w:p w14:paraId="21BFFA7E" w14:textId="77777777" w:rsidR="003825B4" w:rsidRPr="00E16E61" w:rsidRDefault="003825B4" w:rsidP="003825B4">
      <w:pPr>
        <w:spacing w:after="120" w:line="240" w:lineRule="auto"/>
        <w:ind w:left="709" w:right="709"/>
        <w:contextualSpacing/>
        <w:jc w:val="both"/>
        <w:rPr>
          <w:rFonts w:ascii="Arial" w:eastAsia="Calibri" w:hAnsi="Arial" w:cs="Arial"/>
          <w:sz w:val="21"/>
          <w:szCs w:val="21"/>
          <w:lang w:val="es-ES_tradnl"/>
        </w:rPr>
      </w:pPr>
      <w:r w:rsidRPr="00E16E61">
        <w:rPr>
          <w:rFonts w:ascii="Arial" w:eastAsia="Calibri" w:hAnsi="Arial" w:cs="Arial"/>
          <w:sz w:val="21"/>
          <w:szCs w:val="21"/>
          <w:lang w:val="es-ES_tradnl"/>
        </w:rPr>
        <w:t>“La Sala de Consulta y Servicio Civil</w:t>
      </w:r>
      <w:r w:rsidRPr="00E16E61">
        <w:rPr>
          <w:rFonts w:ascii="Arial" w:eastAsia="Calibri" w:hAnsi="Arial" w:cs="Arial"/>
          <w:sz w:val="21"/>
          <w:szCs w:val="21"/>
          <w:vertAlign w:val="superscript"/>
          <w:lang w:val="es-ES_tradnl"/>
        </w:rPr>
        <w:footnoteReference w:id="19"/>
      </w:r>
      <w:r w:rsidRPr="00E16E61">
        <w:rPr>
          <w:rFonts w:ascii="Arial" w:eastAsia="Calibri" w:hAnsi="Arial" w:cs="Arial"/>
          <w:sz w:val="21"/>
          <w:szCs w:val="21"/>
          <w:lang w:val="es-ES_tradnl"/>
        </w:rPr>
        <w:t xml:space="preserve"> de esta Corporación se ha referido a los </w:t>
      </w:r>
      <w:r w:rsidRPr="00E16E61">
        <w:rPr>
          <w:rFonts w:ascii="Arial" w:eastAsia="Calibri" w:hAnsi="Arial" w:cs="Arial"/>
          <w:i/>
          <w:sz w:val="21"/>
          <w:szCs w:val="21"/>
          <w:lang w:val="es-ES_tradnl"/>
        </w:rPr>
        <w:t>“convenios interadministrativos”</w:t>
      </w:r>
      <w:r w:rsidRPr="00E16E61">
        <w:rPr>
          <w:rFonts w:ascii="Arial" w:eastAsia="Calibri" w:hAnsi="Arial" w:cs="Arial"/>
          <w:sz w:val="21"/>
          <w:szCs w:val="21"/>
          <w:lang w:val="es-ES_tradnl"/>
        </w:rPr>
        <w:t xml:space="preserve"> a los cuales alude el artículo 95 de la Ley 489 de 1998, calificándolos de </w:t>
      </w:r>
      <w:r w:rsidRPr="00E16E61">
        <w:rPr>
          <w:rFonts w:ascii="Arial" w:eastAsia="Calibri" w:hAnsi="Arial" w:cs="Arial"/>
          <w:i/>
          <w:sz w:val="21"/>
          <w:szCs w:val="21"/>
          <w:lang w:val="es-ES_tradnl"/>
        </w:rPr>
        <w:t xml:space="preserve">“puros” </w:t>
      </w:r>
      <w:r w:rsidRPr="00E16E61">
        <w:rPr>
          <w:rFonts w:ascii="Arial" w:eastAsia="Calibri" w:hAnsi="Arial" w:cs="Arial"/>
          <w:sz w:val="21"/>
          <w:szCs w:val="21"/>
          <w:lang w:val="es-ES_tradnl"/>
        </w:rPr>
        <w:t xml:space="preserve">y entendiendo que estos, además de perseguir la finalidad de cooperación antes indicada, no implican intereses contrapuestos ni tampoco se circunscriben a un </w:t>
      </w:r>
      <w:r w:rsidRPr="00E16E61">
        <w:rPr>
          <w:rFonts w:ascii="Arial" w:eastAsia="Calibri" w:hAnsi="Arial" w:cs="Arial"/>
          <w:i/>
          <w:sz w:val="21"/>
          <w:szCs w:val="21"/>
          <w:lang w:val="es-ES_tradnl"/>
        </w:rPr>
        <w:t>“intercambio patrimonial”</w:t>
      </w:r>
      <w:r w:rsidRPr="00E16E61">
        <w:rPr>
          <w:rFonts w:ascii="Arial" w:eastAsia="Calibri" w:hAnsi="Arial" w:cs="Arial"/>
          <w:sz w:val="21"/>
          <w:szCs w:val="21"/>
          <w:lang w:val="es-ES_tradnl"/>
        </w:rPr>
        <w:t>. Sin perjuicio de lo anterior, en otra oportunidad, la misma Sala</w:t>
      </w:r>
      <w:r w:rsidRPr="00E16E61">
        <w:rPr>
          <w:rFonts w:ascii="Arial" w:eastAsia="Calibri" w:hAnsi="Arial" w:cs="Arial"/>
          <w:sz w:val="21"/>
          <w:szCs w:val="21"/>
          <w:vertAlign w:val="superscript"/>
          <w:lang w:val="es-ES_tradnl"/>
        </w:rPr>
        <w:footnoteReference w:id="20"/>
      </w:r>
      <w:r w:rsidRPr="00E16E61">
        <w:rPr>
          <w:rFonts w:ascii="Arial" w:eastAsia="Calibri" w:hAnsi="Arial" w:cs="Arial"/>
          <w:sz w:val="21"/>
          <w:szCs w:val="21"/>
          <w:lang w:val="es-ES_tradnl"/>
        </w:rPr>
        <w:t xml:space="preserve"> había indicado que, si bien en dichos convenios no se daba un </w:t>
      </w:r>
      <w:r w:rsidRPr="00E16E61">
        <w:rPr>
          <w:rFonts w:ascii="Arial" w:eastAsia="Calibri" w:hAnsi="Arial" w:cs="Arial"/>
          <w:i/>
          <w:sz w:val="21"/>
          <w:szCs w:val="21"/>
          <w:lang w:val="es-ES_tradnl"/>
        </w:rPr>
        <w:t>“verdadero intercambio de bienes o servicios (contrato conmutativo)”</w:t>
      </w:r>
      <w:r w:rsidRPr="00E16E61">
        <w:rPr>
          <w:rFonts w:ascii="Arial" w:eastAsia="Calibri" w:hAnsi="Arial" w:cs="Arial"/>
          <w:sz w:val="21"/>
          <w:szCs w:val="21"/>
          <w:lang w:val="es-ES_tradnl"/>
        </w:rPr>
        <w:t>, ello no impedía que se conviniera una remuneración a cargo de alguna(s) entidad(es).</w:t>
      </w:r>
    </w:p>
    <w:p w14:paraId="5CF98837" w14:textId="77777777" w:rsidR="003825B4" w:rsidRPr="00E16E61" w:rsidRDefault="003825B4" w:rsidP="003825B4">
      <w:pPr>
        <w:spacing w:after="120" w:line="240" w:lineRule="auto"/>
        <w:ind w:left="709" w:right="709"/>
        <w:contextualSpacing/>
        <w:jc w:val="both"/>
        <w:rPr>
          <w:rFonts w:ascii="Arial" w:eastAsia="Calibri" w:hAnsi="Arial" w:cs="Arial"/>
          <w:sz w:val="12"/>
          <w:szCs w:val="12"/>
          <w:lang w:val="es-ES_tradnl"/>
        </w:rPr>
      </w:pPr>
    </w:p>
    <w:p w14:paraId="6BEB9B04" w14:textId="77777777" w:rsidR="003825B4" w:rsidRPr="00E16E61" w:rsidRDefault="003825B4" w:rsidP="003825B4">
      <w:pPr>
        <w:widowControl w:val="0"/>
        <w:autoSpaceDE w:val="0"/>
        <w:autoSpaceDN w:val="0"/>
        <w:spacing w:after="0" w:line="240" w:lineRule="auto"/>
        <w:ind w:left="709" w:right="709"/>
        <w:contextualSpacing/>
        <w:jc w:val="both"/>
        <w:rPr>
          <w:rFonts w:ascii="Arial" w:eastAsia="Arial" w:hAnsi="Arial" w:cs="Arial"/>
          <w:sz w:val="21"/>
          <w:szCs w:val="21"/>
          <w:lang w:val="es-ES" w:eastAsia="es-ES" w:bidi="es-ES"/>
        </w:rPr>
      </w:pPr>
      <w:r w:rsidRPr="00E16E61">
        <w:rPr>
          <w:rFonts w:ascii="Arial" w:eastAsia="Arial" w:hAnsi="Arial" w:cs="Arial"/>
          <w:sz w:val="21"/>
          <w:szCs w:val="21"/>
          <w:lang w:val="es-ES_tradnl" w:eastAsia="es-ES" w:bidi="es-ES"/>
        </w:rPr>
        <w:t xml:space="preserve">Lo expuesto evidencia que, en general, las interpretaciones en torno a los </w:t>
      </w:r>
      <w:r w:rsidRPr="00E16E61">
        <w:rPr>
          <w:rFonts w:ascii="Arial" w:eastAsia="Arial" w:hAnsi="Arial" w:cs="Arial"/>
          <w:i/>
          <w:sz w:val="21"/>
          <w:szCs w:val="21"/>
          <w:lang w:val="es-ES_tradnl" w:eastAsia="es-ES" w:bidi="es-ES"/>
        </w:rPr>
        <w:t>“convenios interadministrativos”</w:t>
      </w:r>
      <w:r w:rsidRPr="00E16E61">
        <w:rPr>
          <w:rFonts w:ascii="Arial" w:eastAsia="Arial" w:hAnsi="Arial" w:cs="Arial"/>
          <w:sz w:val="21"/>
          <w:szCs w:val="21"/>
          <w:lang w:val="es-ES_tradnl" w:eastAsia="es-ES" w:bidi="es-ES"/>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las cuales tienen por objeto prestaciones patrimoniales”</w:t>
      </w:r>
      <w:r w:rsidRPr="00E16E61">
        <w:rPr>
          <w:rFonts w:ascii="Arial" w:eastAsia="Arial" w:hAnsi="Arial" w:cs="Arial"/>
          <w:sz w:val="21"/>
          <w:szCs w:val="21"/>
          <w:vertAlign w:val="superscript"/>
          <w:lang w:val="es-ES_tradnl" w:eastAsia="es-ES" w:bidi="es-ES"/>
        </w:rPr>
        <w:footnoteReference w:id="21"/>
      </w:r>
      <w:r w:rsidRPr="00E16E61">
        <w:rPr>
          <w:rFonts w:ascii="Arial" w:eastAsia="Arial" w:hAnsi="Arial" w:cs="Arial"/>
          <w:sz w:val="21"/>
          <w:szCs w:val="21"/>
          <w:lang w:val="es-ES_tradnl" w:eastAsia="es-ES" w:bidi="es-ES"/>
        </w:rPr>
        <w:t xml:space="preserve"> </w:t>
      </w:r>
      <w:r w:rsidRPr="00E16E61">
        <w:rPr>
          <w:rFonts w:ascii="Arial" w:eastAsia="Arial" w:hAnsi="Arial" w:cs="Arial"/>
          <w:sz w:val="21"/>
          <w:szCs w:val="21"/>
          <w:vertAlign w:val="superscript"/>
          <w:lang w:val="es-ES_tradnl" w:eastAsia="es-ES" w:bidi="es-ES"/>
        </w:rPr>
        <w:footnoteReference w:id="22"/>
      </w:r>
      <w:r w:rsidRPr="00E16E61">
        <w:rPr>
          <w:rFonts w:ascii="Arial" w:eastAsia="Arial" w:hAnsi="Arial" w:cs="Arial"/>
          <w:sz w:val="21"/>
          <w:szCs w:val="21"/>
          <w:lang w:val="es-ES_tradnl" w:eastAsia="es-ES" w:bidi="es-ES"/>
        </w:rPr>
        <w:t>.</w:t>
      </w:r>
    </w:p>
    <w:p w14:paraId="48A6DE04" w14:textId="77777777" w:rsidR="003825B4" w:rsidRPr="00E16E61" w:rsidRDefault="003825B4" w:rsidP="003825B4">
      <w:pPr>
        <w:widowControl w:val="0"/>
        <w:autoSpaceDE w:val="0"/>
        <w:autoSpaceDN w:val="0"/>
        <w:spacing w:after="0" w:line="276" w:lineRule="auto"/>
        <w:contextualSpacing/>
        <w:jc w:val="both"/>
        <w:rPr>
          <w:rFonts w:ascii="Arial" w:eastAsia="Arial" w:hAnsi="Arial" w:cs="Arial"/>
          <w:lang w:val="es-ES" w:eastAsia="es-ES" w:bidi="es-ES"/>
        </w:rPr>
      </w:pPr>
    </w:p>
    <w:p w14:paraId="44A01924" w14:textId="77777777" w:rsidR="003825B4" w:rsidRPr="00E16E61" w:rsidRDefault="003825B4" w:rsidP="003825B4">
      <w:pPr>
        <w:widowControl w:val="0"/>
        <w:autoSpaceDE w:val="0"/>
        <w:autoSpaceDN w:val="0"/>
        <w:spacing w:after="120" w:line="276" w:lineRule="auto"/>
        <w:jc w:val="both"/>
        <w:rPr>
          <w:rFonts w:ascii="Arial" w:eastAsia="Arial" w:hAnsi="Arial" w:cs="Arial"/>
          <w:lang w:val="es-ES" w:eastAsia="es-ES" w:bidi="es-ES"/>
        </w:rPr>
      </w:pPr>
      <w:r w:rsidRPr="00E16E61">
        <w:rPr>
          <w:rFonts w:ascii="Arial" w:eastAsia="Arial" w:hAnsi="Arial" w:cs="Arial"/>
          <w:lang w:val="es-ES" w:eastAsia="es-ES" w:bidi="es-ES"/>
        </w:rPr>
        <w:tab/>
        <w:t>Vale la pena reiterar que el legislador y el ordenamiento jurídico, en general, en distintas ocasiones utiliza de forma indistinta los conceptos de contrato o convenio para referirse a la misma institución jurídica</w:t>
      </w:r>
      <w:r w:rsidRPr="00E16E61">
        <w:rPr>
          <w:rFonts w:ascii="Arial" w:eastAsia="Arial" w:hAnsi="Arial" w:cs="Arial"/>
          <w:vertAlign w:val="superscript"/>
          <w:lang w:val="es-ES" w:eastAsia="es-ES" w:bidi="es-ES"/>
        </w:rPr>
        <w:footnoteReference w:id="23"/>
      </w:r>
      <w:r w:rsidRPr="00E16E61">
        <w:rPr>
          <w:rFonts w:ascii="Arial" w:eastAsia="Arial" w:hAnsi="Arial" w:cs="Arial"/>
          <w:lang w:val="es-ES" w:eastAsia="es-ES" w:bidi="es-ES"/>
        </w:rPr>
        <w:t xml:space="preserve">. Incluso, la Corte Constitucional fundamenta la posibilidad de celebrar convenios interadministrativos de forma directa, con fundamento en </w:t>
      </w:r>
      <w:r w:rsidRPr="00E16E61">
        <w:rPr>
          <w:rFonts w:ascii="Arial" w:eastAsia="Arial" w:hAnsi="Arial" w:cs="Arial"/>
          <w:lang w:val="es-ES" w:eastAsia="es-ES" w:bidi="es-ES"/>
        </w:rPr>
        <w:lastRenderedPageBreak/>
        <w:t>la causal establecida en la Ley 1150 de 2007 respecto a los contratos interadministrativos</w:t>
      </w:r>
      <w:r w:rsidRPr="00E16E61">
        <w:rPr>
          <w:rFonts w:ascii="Arial" w:eastAsia="Arial" w:hAnsi="Arial" w:cs="Arial"/>
          <w:vertAlign w:val="superscript"/>
          <w:lang w:val="es-ES" w:eastAsia="es-ES" w:bidi="es-ES"/>
        </w:rPr>
        <w:footnoteReference w:id="24"/>
      </w:r>
      <w:r w:rsidRPr="00E16E61">
        <w:rPr>
          <w:rFonts w:ascii="Arial" w:eastAsia="Arial" w:hAnsi="Arial" w:cs="Arial"/>
          <w:lang w:val="es-ES" w:eastAsia="es-ES" w:bidi="es-ES"/>
        </w:rPr>
        <w:t>.</w:t>
      </w:r>
    </w:p>
    <w:p w14:paraId="4CF1642D" w14:textId="77777777" w:rsidR="003825B4" w:rsidRPr="00E16E61" w:rsidRDefault="003825B4" w:rsidP="003825B4">
      <w:pPr>
        <w:widowControl w:val="0"/>
        <w:autoSpaceDE w:val="0"/>
        <w:autoSpaceDN w:val="0"/>
        <w:spacing w:after="0" w:line="276" w:lineRule="auto"/>
        <w:contextualSpacing/>
        <w:jc w:val="both"/>
        <w:rPr>
          <w:rFonts w:ascii="Arial" w:eastAsia="Arial" w:hAnsi="Arial" w:cs="Arial"/>
          <w:lang w:val="es-ES" w:eastAsia="es-ES" w:bidi="es-ES"/>
        </w:rPr>
      </w:pPr>
      <w:r w:rsidRPr="00E16E61">
        <w:rPr>
          <w:rFonts w:ascii="Arial" w:eastAsia="Arial" w:hAnsi="Arial" w:cs="Arial"/>
          <w:lang w:val="es-ES" w:eastAsia="es-ES" w:bidi="es-ES"/>
        </w:rPr>
        <w:tab/>
        <w:t>En desarrollo de lo anterior, se destaca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de acuerdo con las consideraciones expuestas en este numeral los asimila para efectos de aplicar las disposiciones que tangencialmente se refieren a uno u otro vocablo, por ejemplo, lo que resulta bastante relevante para este concepto, para la aplicación de la Ley de Garantías Electorales. En este sentido, la Circular, refiriéndose al parágrafo del artículo 38 de la Ley 996 de 2005, expresa:</w:t>
      </w:r>
    </w:p>
    <w:p w14:paraId="639CF3FA" w14:textId="77777777" w:rsidR="003825B4" w:rsidRPr="00E16E61" w:rsidRDefault="003825B4" w:rsidP="003825B4">
      <w:pPr>
        <w:widowControl w:val="0"/>
        <w:autoSpaceDE w:val="0"/>
        <w:autoSpaceDN w:val="0"/>
        <w:spacing w:after="0" w:line="276" w:lineRule="auto"/>
        <w:contextualSpacing/>
        <w:jc w:val="both"/>
        <w:rPr>
          <w:rFonts w:ascii="Arial" w:eastAsia="Arial" w:hAnsi="Arial" w:cs="Arial"/>
          <w:lang w:val="es-ES" w:eastAsia="es-ES" w:bidi="es-ES"/>
        </w:rPr>
      </w:pPr>
    </w:p>
    <w:p w14:paraId="1748B1AA" w14:textId="77777777" w:rsidR="003825B4" w:rsidRPr="00E16E61" w:rsidRDefault="003825B4" w:rsidP="003825B4">
      <w:pPr>
        <w:spacing w:after="120" w:line="240" w:lineRule="auto"/>
        <w:ind w:left="709" w:right="709"/>
        <w:contextualSpacing/>
        <w:jc w:val="both"/>
        <w:rPr>
          <w:rFonts w:ascii="Arial" w:eastAsia="Calibri" w:hAnsi="Arial" w:cs="Arial"/>
          <w:sz w:val="21"/>
          <w:szCs w:val="21"/>
          <w:lang w:val="es-MX"/>
        </w:rPr>
      </w:pPr>
      <w:r w:rsidRPr="00E16E61">
        <w:rPr>
          <w:rFonts w:ascii="Arial" w:eastAsia="Calibri" w:hAnsi="Arial" w:cs="Arial"/>
          <w:sz w:val="21"/>
          <w:szCs w:val="21"/>
          <w:lang w:val="es-ES_tradnl"/>
        </w:rPr>
        <w:t xml:space="preserve">“Esta restricción es aplicable tanto a los convenios como a los contratos interadministrativos. Toda vez que, al no existir definición legal que diferencie el concepto de convenio del concepto de contrato, la denominación prevista por la Ley 80 de 1993 y la Ley 1150 de 2007 </w:t>
      </w:r>
      <w:r w:rsidRPr="00E16E61">
        <w:rPr>
          <w:rFonts w:ascii="Arial" w:eastAsia="Calibri" w:hAnsi="Arial" w:cs="Arial"/>
          <w:sz w:val="21"/>
          <w:szCs w:val="21"/>
          <w:lang w:val="es-MX"/>
        </w:rPr>
        <w:t>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w:t>
      </w:r>
    </w:p>
    <w:p w14:paraId="5AD47330" w14:textId="77777777" w:rsidR="003825B4" w:rsidRPr="00E16E61" w:rsidRDefault="003825B4" w:rsidP="003825B4">
      <w:pPr>
        <w:spacing w:after="120" w:line="240" w:lineRule="auto"/>
        <w:ind w:left="709" w:right="709"/>
        <w:contextualSpacing/>
        <w:jc w:val="both"/>
        <w:rPr>
          <w:rFonts w:ascii="Arial" w:eastAsia="Calibri" w:hAnsi="Arial" w:cs="Arial"/>
          <w:sz w:val="12"/>
          <w:szCs w:val="12"/>
          <w:lang w:val="es-MX"/>
        </w:rPr>
      </w:pPr>
    </w:p>
    <w:p w14:paraId="2353EDA1" w14:textId="77777777" w:rsidR="003825B4" w:rsidRPr="00E16E61" w:rsidRDefault="003825B4" w:rsidP="003825B4">
      <w:pPr>
        <w:spacing w:after="120" w:line="240" w:lineRule="auto"/>
        <w:ind w:left="709" w:right="709"/>
        <w:contextualSpacing/>
        <w:jc w:val="both"/>
        <w:rPr>
          <w:rFonts w:ascii="Arial" w:eastAsia="Calibri" w:hAnsi="Arial" w:cs="Arial"/>
          <w:sz w:val="21"/>
          <w:szCs w:val="21"/>
          <w:lang w:val="es-MX"/>
        </w:rPr>
      </w:pPr>
      <w:r w:rsidRPr="00E16E61">
        <w:rPr>
          <w:rFonts w:ascii="Arial" w:eastAsia="Calibri" w:hAnsi="Arial" w:cs="Arial"/>
          <w:sz w:val="21"/>
          <w:szCs w:val="21"/>
          <w:lang w:val="es-MX"/>
        </w:rPr>
        <w:t>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14:paraId="65CFF042" w14:textId="77777777" w:rsidR="003825B4" w:rsidRPr="00E16E61" w:rsidRDefault="003825B4" w:rsidP="003825B4">
      <w:pPr>
        <w:spacing w:after="120" w:line="240" w:lineRule="auto"/>
        <w:ind w:left="709" w:right="709"/>
        <w:contextualSpacing/>
        <w:jc w:val="both"/>
        <w:rPr>
          <w:rFonts w:ascii="Arial" w:eastAsia="Calibri" w:hAnsi="Arial" w:cs="Arial"/>
          <w:sz w:val="12"/>
          <w:szCs w:val="12"/>
          <w:lang w:val="es-MX"/>
        </w:rPr>
      </w:pPr>
    </w:p>
    <w:p w14:paraId="75410BB6" w14:textId="77777777" w:rsidR="003825B4" w:rsidRPr="00E16E61" w:rsidRDefault="003825B4" w:rsidP="003825B4">
      <w:pPr>
        <w:spacing w:after="0" w:line="240" w:lineRule="auto"/>
        <w:ind w:left="709" w:right="709"/>
        <w:contextualSpacing/>
        <w:jc w:val="both"/>
        <w:rPr>
          <w:rFonts w:ascii="Arial" w:eastAsia="Calibri" w:hAnsi="Arial" w:cs="Arial"/>
          <w:sz w:val="24"/>
          <w:lang w:val="es-MX"/>
        </w:rPr>
      </w:pPr>
      <w:r w:rsidRPr="00E16E61">
        <w:rPr>
          <w:rFonts w:ascii="Arial" w:eastAsia="Calibri" w:hAnsi="Arial" w:cs="Arial"/>
          <w:sz w:val="21"/>
          <w:szCs w:val="21"/>
          <w:lang w:val="es-MX"/>
        </w:rPr>
        <w:t>En el contexto de la Ley de Garantías,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w:t>
      </w:r>
    </w:p>
    <w:p w14:paraId="5B6B28FF" w14:textId="77777777" w:rsidR="003825B4" w:rsidRPr="00E16E61" w:rsidRDefault="003825B4" w:rsidP="003825B4">
      <w:pPr>
        <w:widowControl w:val="0"/>
        <w:autoSpaceDE w:val="0"/>
        <w:autoSpaceDN w:val="0"/>
        <w:spacing w:after="0" w:line="276" w:lineRule="auto"/>
        <w:contextualSpacing/>
        <w:jc w:val="both"/>
        <w:rPr>
          <w:rFonts w:ascii="Arial" w:eastAsia="Arial" w:hAnsi="Arial" w:cs="Arial"/>
          <w:lang w:val="es-ES" w:eastAsia="es-ES" w:bidi="es-ES"/>
        </w:rPr>
      </w:pPr>
    </w:p>
    <w:p w14:paraId="39109D6C" w14:textId="77777777" w:rsidR="003825B4" w:rsidRPr="00E16E61" w:rsidRDefault="003825B4" w:rsidP="003825B4">
      <w:pPr>
        <w:widowControl w:val="0"/>
        <w:autoSpaceDE w:val="0"/>
        <w:autoSpaceDN w:val="0"/>
        <w:spacing w:after="120" w:line="276" w:lineRule="auto"/>
        <w:jc w:val="both"/>
        <w:rPr>
          <w:rFonts w:ascii="Arial" w:eastAsia="Calibri" w:hAnsi="Arial" w:cs="Arial"/>
          <w:bCs/>
          <w:lang w:eastAsia="es-ES" w:bidi="es-ES"/>
        </w:rPr>
      </w:pPr>
      <w:r w:rsidRPr="00E16E61">
        <w:rPr>
          <w:rFonts w:ascii="Arial" w:eastAsia="Arial" w:hAnsi="Arial" w:cs="Arial"/>
          <w:sz w:val="25"/>
          <w:lang w:val="es-ES" w:eastAsia="es-ES" w:bidi="es-ES"/>
        </w:rPr>
        <w:tab/>
      </w:r>
      <w:r w:rsidRPr="00E16E61">
        <w:rPr>
          <w:rFonts w:ascii="Arial" w:eastAsia="Arial" w:hAnsi="Arial" w:cs="Arial"/>
          <w:lang w:val="es-ES" w:eastAsia="es-ES" w:bidi="es-ES"/>
        </w:rPr>
        <w:t>Teniendo en cuenta lo anterior, se reitera la conclusión en el sentido de que lo que define los contratos o convenios interadministrativos es la naturaleza de las partes, de manera que están determinados por un criterio orgánico, en el sentido de que lo serán aquellos celebrados entre entidades estatales. Además, como se indicó en la Circular citada, no existe una definición legal que diferencie los conceptos de contrato y convenio, por lo que se partió de su asimilación para la aplicación de la Ley de Garantías Electorales. En tal sentido, las referencias realizadas por el legislador a estos términos deben asimilarse, salvo que de su contenido se logre inferir que se le quiere otorgar un contenido en particular, pues como se expresó, el legislador utiliza estos conceptos de forma indistinta.</w:t>
      </w:r>
      <w:bookmarkEnd w:id="23"/>
    </w:p>
    <w:p w14:paraId="4D740975" w14:textId="77777777" w:rsidR="003825B4" w:rsidRPr="00E16E61" w:rsidRDefault="003825B4" w:rsidP="003825B4">
      <w:pPr>
        <w:tabs>
          <w:tab w:val="left" w:pos="426"/>
        </w:tabs>
        <w:spacing w:after="120" w:line="276" w:lineRule="auto"/>
        <w:ind w:firstLine="709"/>
        <w:jc w:val="both"/>
        <w:rPr>
          <w:rFonts w:ascii="Arial" w:eastAsia="Times New Roman" w:hAnsi="Arial" w:cs="Arial"/>
          <w:bCs/>
          <w:lang w:val="es-MX" w:eastAsia="es-CO"/>
        </w:rPr>
      </w:pPr>
      <w:r w:rsidRPr="00E16E61">
        <w:rPr>
          <w:rFonts w:ascii="Arial" w:eastAsia="Times New Roman" w:hAnsi="Arial" w:cs="Arial"/>
          <w:bCs/>
          <w:lang w:eastAsia="es-CO"/>
        </w:rPr>
        <w:t xml:space="preserve">Se observa entonces que </w:t>
      </w:r>
      <w:r w:rsidRPr="00E16E61">
        <w:rPr>
          <w:rFonts w:ascii="Arial" w:eastAsia="Times New Roman" w:hAnsi="Arial" w:cs="Arial"/>
          <w:bCs/>
          <w:lang w:val="es-MX" w:eastAsia="es-CO"/>
        </w:rPr>
        <w:t xml:space="preserve">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En este sentido, si una o ambas partes de la relación contractual es una entidad de aquellas descritas en el parágrafo </w:t>
      </w:r>
      <w:r w:rsidRPr="00E16E61">
        <w:rPr>
          <w:rFonts w:ascii="Arial" w:eastAsia="Times New Roman" w:hAnsi="Arial" w:cs="Arial"/>
          <w:bCs/>
          <w:i/>
          <w:iCs/>
          <w:lang w:val="es-MX" w:eastAsia="es-CO"/>
        </w:rPr>
        <w:t>ibidem</w:t>
      </w:r>
      <w:r w:rsidRPr="00E16E61">
        <w:rPr>
          <w:rFonts w:ascii="Arial" w:eastAsia="Times New Roman" w:hAnsi="Arial" w:cs="Arial"/>
          <w:bCs/>
          <w:lang w:val="es-MX" w:eastAsia="es-CO"/>
        </w:rPr>
        <w:t>, no podrá celebrar tales convenios o contratos durante la aplicación de la Ley de Garantías Electorales, toda vez que la citada disposición hace referencia a dicha tipología contractual sin que el legislador hubiere contemplado excepción alguna frente a la modalidad de selección o naturaleza de su objeto</w:t>
      </w:r>
      <w:r w:rsidRPr="00E16E61">
        <w:rPr>
          <w:rFonts w:ascii="Arial" w:eastAsia="Calibri" w:hAnsi="Arial" w:cs="Arial"/>
          <w:bCs/>
          <w:vertAlign w:val="superscript"/>
          <w:lang w:val="es-MX" w:eastAsia="es-CO"/>
        </w:rPr>
        <w:footnoteReference w:id="25"/>
      </w:r>
      <w:r w:rsidRPr="00E16E61">
        <w:rPr>
          <w:rFonts w:ascii="Arial" w:eastAsia="Times New Roman" w:hAnsi="Arial" w:cs="Arial"/>
          <w:bCs/>
          <w:lang w:val="es-MX" w:eastAsia="es-CO"/>
        </w:rPr>
        <w:t xml:space="preserve">. </w:t>
      </w:r>
    </w:p>
    <w:p w14:paraId="779BA372" w14:textId="77777777" w:rsidR="003825B4" w:rsidRPr="00E16E61" w:rsidRDefault="003825B4" w:rsidP="003825B4">
      <w:pPr>
        <w:widowControl w:val="0"/>
        <w:autoSpaceDE w:val="0"/>
        <w:autoSpaceDN w:val="0"/>
        <w:spacing w:after="0" w:line="276" w:lineRule="auto"/>
        <w:ind w:firstLine="709"/>
        <w:contextualSpacing/>
        <w:jc w:val="both"/>
        <w:rPr>
          <w:rFonts w:ascii="Arial" w:eastAsia="Calibri" w:hAnsi="Arial" w:cs="Arial"/>
          <w:lang w:eastAsia="es-ES" w:bidi="es-ES"/>
        </w:rPr>
      </w:pPr>
      <w:bookmarkStart w:id="24" w:name="_Hlk77154098"/>
      <w:r w:rsidRPr="00E16E61">
        <w:rPr>
          <w:rFonts w:ascii="Arial" w:eastAsia="Times New Roman" w:hAnsi="Arial" w:cs="Arial"/>
          <w:bCs/>
          <w:lang w:val="es-ES" w:eastAsia="es-CO" w:bidi="es-ES"/>
        </w:rPr>
        <w:t>En todo caso</w:t>
      </w:r>
      <w:r w:rsidRPr="00E16E61">
        <w:rPr>
          <w:rFonts w:ascii="Arial" w:eastAsia="Arial" w:hAnsi="Arial" w:cs="Arial"/>
          <w:lang w:val="es-ES" w:eastAsia="es-ES" w:bidi="es-ES"/>
        </w:rPr>
        <w:t xml:space="preserve">, es importante resaltar que la Sala de Consulta y Servicio Civil del Consejo de Estado se ha pronunciado en el sentido de que </w:t>
      </w:r>
      <w:bookmarkStart w:id="25" w:name="_Hlk78820889"/>
      <w:r w:rsidRPr="00E16E61">
        <w:rPr>
          <w:rFonts w:ascii="Arial" w:eastAsia="Arial" w:hAnsi="Arial" w:cs="Arial"/>
          <w:lang w:val="es-ES" w:eastAsia="es-ES" w:bidi="es-ES"/>
        </w:rPr>
        <w:t>no se les aplica la restricción contemplada en el artículo 38 de la Ley de Garantías a los convenios o contratos interadministrativos que deben celebrarse en virtud de un fallo judicial. Esto en la medida que la obligatoriedad y la fuerza vinculante de las sentencias ejecutoriadas proferidas por los funcionarios investidos del poder judicial emanan de la autonomía conferida a estos por la Constitución y del derecho que tienen los ciudadanos al acceso y oportuna administración de justicia</w:t>
      </w:r>
      <w:bookmarkEnd w:id="25"/>
      <w:r w:rsidRPr="00E16E61">
        <w:rPr>
          <w:rFonts w:ascii="Arial" w:eastAsia="Arial" w:hAnsi="Arial" w:cs="Arial"/>
          <w:vertAlign w:val="superscript"/>
          <w:lang w:val="es-ES" w:eastAsia="es-ES" w:bidi="es-ES"/>
        </w:rPr>
        <w:footnoteReference w:id="26"/>
      </w:r>
      <w:r w:rsidRPr="00E16E61">
        <w:rPr>
          <w:rFonts w:ascii="Arial" w:eastAsia="Calibri" w:hAnsi="Arial" w:cs="Arial"/>
          <w:lang w:eastAsia="es-ES" w:bidi="es-ES"/>
        </w:rPr>
        <w:t>.</w:t>
      </w:r>
      <w:bookmarkEnd w:id="24"/>
    </w:p>
    <w:bookmarkEnd w:id="15"/>
    <w:p w14:paraId="28DA335E" w14:textId="77777777" w:rsidR="003825B4" w:rsidRPr="00E16E61" w:rsidRDefault="003825B4" w:rsidP="003825B4">
      <w:pPr>
        <w:spacing w:after="0" w:line="276" w:lineRule="auto"/>
        <w:jc w:val="both"/>
        <w:rPr>
          <w:rFonts w:ascii="Arial" w:hAnsi="Arial" w:cs="Arial"/>
          <w:color w:val="000000" w:themeColor="text1"/>
          <w:lang w:eastAsia="es-MX"/>
        </w:rPr>
      </w:pPr>
    </w:p>
    <w:p w14:paraId="55F166CD" w14:textId="77777777" w:rsidR="003825B4" w:rsidRPr="00E16E61" w:rsidRDefault="003825B4" w:rsidP="003825B4">
      <w:pPr>
        <w:tabs>
          <w:tab w:val="left" w:pos="0"/>
        </w:tabs>
        <w:spacing w:after="0"/>
        <w:jc w:val="both"/>
        <w:rPr>
          <w:rFonts w:ascii="Arial" w:eastAsia="Calibri" w:hAnsi="Arial" w:cs="Arial"/>
          <w:b/>
          <w:color w:val="000000" w:themeColor="text1"/>
          <w:lang w:val="es-ES_tradnl"/>
        </w:rPr>
      </w:pPr>
      <w:r w:rsidRPr="00E16E61">
        <w:rPr>
          <w:rFonts w:ascii="Arial" w:eastAsia="Calibri" w:hAnsi="Arial" w:cs="Arial"/>
          <w:b/>
          <w:color w:val="000000" w:themeColor="text1"/>
          <w:lang w:val="es-ES_tradnl"/>
        </w:rPr>
        <w:t>3. Respuesta</w:t>
      </w:r>
    </w:p>
    <w:p w14:paraId="2901B585" w14:textId="77777777" w:rsidR="003825B4" w:rsidRPr="00E16E61" w:rsidRDefault="003825B4" w:rsidP="003825B4">
      <w:pPr>
        <w:spacing w:after="0" w:line="276" w:lineRule="auto"/>
        <w:ind w:firstLine="709"/>
        <w:jc w:val="both"/>
        <w:rPr>
          <w:rFonts w:ascii="Arial" w:eastAsia="Calibri" w:hAnsi="Arial" w:cs="Arial"/>
          <w:lang w:val="es-ES_tradnl"/>
        </w:rPr>
      </w:pPr>
    </w:p>
    <w:p w14:paraId="0A8B856E" w14:textId="77777777" w:rsidR="003E1801" w:rsidRPr="00E16E61" w:rsidRDefault="003E1801" w:rsidP="003E1801">
      <w:pPr>
        <w:spacing w:after="0" w:line="240" w:lineRule="auto"/>
        <w:ind w:left="708" w:right="709" w:firstLine="2"/>
        <w:jc w:val="both"/>
        <w:rPr>
          <w:rFonts w:ascii="Arial" w:hAnsi="Arial" w:cs="Arial"/>
          <w:sz w:val="21"/>
          <w:szCs w:val="21"/>
          <w:lang w:val="es-ES_tradnl"/>
        </w:rPr>
      </w:pPr>
      <w:r w:rsidRPr="00E16E61">
        <w:rPr>
          <w:rFonts w:ascii="Arial" w:hAnsi="Arial" w:cs="Arial"/>
          <w:sz w:val="21"/>
          <w:szCs w:val="21"/>
          <w:lang w:val="es-ES_tradnl"/>
        </w:rPr>
        <w:t xml:space="preserve">“[…] En atención a la circular única externa de fecha 15 de julio de 2022 emitida por Colombia compra eficiencia, y de acuerdo al numeral 15 que establece la contratación de actividades de Ciencia, Tecnología e Innovación, y el numeral 15.1. Tipologías contractuales para actividades de ciencia, tecnología e innovación, que indica en su literal c) Contratos de Administración de Proyectos, así entonces, surgen las siguientes consultas: </w:t>
      </w:r>
    </w:p>
    <w:p w14:paraId="258A7892" w14:textId="77777777" w:rsidR="003E1801" w:rsidRPr="00E16E61" w:rsidRDefault="003E1801" w:rsidP="003E1801">
      <w:pPr>
        <w:spacing w:after="0" w:line="240" w:lineRule="auto"/>
        <w:ind w:left="708" w:right="709" w:firstLine="2"/>
        <w:jc w:val="both"/>
        <w:rPr>
          <w:rFonts w:ascii="Arial" w:hAnsi="Arial" w:cs="Arial"/>
          <w:sz w:val="21"/>
          <w:szCs w:val="21"/>
          <w:lang w:val="es-ES_tradnl"/>
        </w:rPr>
      </w:pPr>
    </w:p>
    <w:p w14:paraId="7842D76B" w14:textId="12DD77F3" w:rsidR="00380BFB" w:rsidRPr="00E16E61" w:rsidRDefault="003E1801" w:rsidP="00E33A17">
      <w:pPr>
        <w:spacing w:after="0" w:line="240" w:lineRule="auto"/>
        <w:ind w:left="708" w:right="709" w:firstLine="2"/>
        <w:jc w:val="both"/>
        <w:rPr>
          <w:rFonts w:ascii="Arial" w:hAnsi="Arial" w:cs="Arial"/>
          <w:sz w:val="21"/>
          <w:szCs w:val="21"/>
          <w:lang w:val="es-ES_tradnl"/>
        </w:rPr>
      </w:pPr>
      <w:r w:rsidRPr="00E16E61">
        <w:rPr>
          <w:rFonts w:ascii="Arial" w:hAnsi="Arial" w:cs="Arial"/>
          <w:sz w:val="21"/>
          <w:szCs w:val="21"/>
          <w:lang w:val="es-ES_tradnl"/>
        </w:rPr>
        <w:t xml:space="preserve">1. Al ser este proceso bajo la modalidad de contratación directa que puede realizar la contratación bajo la tipología contractual Contratos de Administración de Proyectos, es posible realizar esta contratación con una entidad sin </w:t>
      </w:r>
      <w:proofErr w:type="spellStart"/>
      <w:r w:rsidRPr="00E16E61">
        <w:rPr>
          <w:rFonts w:ascii="Arial" w:hAnsi="Arial" w:cs="Arial"/>
          <w:sz w:val="21"/>
          <w:szCs w:val="21"/>
          <w:lang w:val="es-ES_tradnl"/>
        </w:rPr>
        <w:t>animo</w:t>
      </w:r>
      <w:proofErr w:type="spellEnd"/>
      <w:r w:rsidRPr="00E16E61">
        <w:rPr>
          <w:rFonts w:ascii="Arial" w:hAnsi="Arial" w:cs="Arial"/>
          <w:sz w:val="21"/>
          <w:szCs w:val="21"/>
          <w:lang w:val="es-ES_tradnl"/>
        </w:rPr>
        <w:t xml:space="preserve"> de lucro?</w:t>
      </w:r>
    </w:p>
    <w:p w14:paraId="5EC50487" w14:textId="77777777" w:rsidR="00E33A17" w:rsidRPr="00E16E61" w:rsidRDefault="00E33A17" w:rsidP="00E33A17">
      <w:pPr>
        <w:spacing w:after="0" w:line="240" w:lineRule="auto"/>
        <w:ind w:left="708" w:right="709" w:firstLine="2"/>
        <w:jc w:val="both"/>
        <w:rPr>
          <w:rFonts w:ascii="Arial" w:hAnsi="Arial" w:cs="Arial"/>
          <w:sz w:val="21"/>
          <w:szCs w:val="21"/>
          <w:lang w:val="es-ES_tradnl"/>
        </w:rPr>
      </w:pPr>
    </w:p>
    <w:p w14:paraId="47B9DB21" w14:textId="6FD96479" w:rsidR="00F80DD2" w:rsidRPr="00E16E61" w:rsidRDefault="00F3699F" w:rsidP="00F80DD2">
      <w:pPr>
        <w:spacing w:line="276" w:lineRule="auto"/>
        <w:jc w:val="both"/>
        <w:rPr>
          <w:rFonts w:ascii="Arial" w:eastAsia="Calibri" w:hAnsi="Arial" w:cs="Arial"/>
          <w:i/>
          <w:iCs/>
          <w:color w:val="000000" w:themeColor="text1"/>
          <w:szCs w:val="24"/>
          <w:lang w:val="es-ES_tradnl" w:eastAsia="es-ES_tradnl"/>
        </w:rPr>
      </w:pPr>
      <w:r w:rsidRPr="00E16E61">
        <w:rPr>
          <w:rFonts w:ascii="Arial" w:eastAsia="Calibri" w:hAnsi="Arial" w:cs="Arial"/>
          <w:color w:val="000000"/>
          <w:szCs w:val="24"/>
          <w:lang w:val="es-ES_tradnl" w:eastAsia="es-ES_tradnl"/>
        </w:rPr>
        <w:t>Teniendo en consideración lo establecido en la parte motiva del presente concepto</w:t>
      </w:r>
      <w:r w:rsidR="006C4A08" w:rsidRPr="00E16E61">
        <w:rPr>
          <w:rFonts w:ascii="Arial" w:eastAsia="Calibri" w:hAnsi="Arial" w:cs="Arial"/>
          <w:color w:val="000000"/>
          <w:szCs w:val="24"/>
          <w:lang w:val="es-ES_tradnl" w:eastAsia="es-ES_tradnl"/>
        </w:rPr>
        <w:t xml:space="preserve"> y para proceder a dar respuesta a la consulta elevada, ha de indicarse </w:t>
      </w:r>
      <w:r w:rsidR="009A1808">
        <w:rPr>
          <w:rFonts w:ascii="Arial" w:eastAsia="Calibri" w:hAnsi="Arial" w:cs="Arial"/>
          <w:color w:val="000000"/>
          <w:szCs w:val="24"/>
          <w:lang w:val="es-ES_tradnl" w:eastAsia="es-ES_tradnl"/>
        </w:rPr>
        <w:t>que,</w:t>
      </w:r>
      <w:r w:rsidR="00F1260A">
        <w:rPr>
          <w:rFonts w:ascii="Arial" w:eastAsia="Calibri" w:hAnsi="Arial" w:cs="Arial"/>
          <w:color w:val="000000"/>
          <w:szCs w:val="24"/>
          <w:lang w:val="es-ES_tradnl" w:eastAsia="es-ES_tradnl"/>
        </w:rPr>
        <w:t xml:space="preserve"> </w:t>
      </w:r>
      <w:r w:rsidR="00F80DD2" w:rsidRPr="00E16E61">
        <w:rPr>
          <w:rFonts w:ascii="Arial" w:eastAsia="Calibri" w:hAnsi="Arial" w:cs="Arial"/>
          <w:color w:val="000000"/>
          <w:szCs w:val="24"/>
          <w:lang w:val="es-ES_tradnl" w:eastAsia="es-ES_tradnl"/>
        </w:rPr>
        <w:t xml:space="preserve">para contratar las </w:t>
      </w:r>
      <w:r w:rsidR="00F80DD2" w:rsidRPr="00E16E61">
        <w:rPr>
          <w:rFonts w:ascii="Arial" w:eastAsia="Times New Roman" w:hAnsi="Arial" w:cs="Arial"/>
          <w:color w:val="000000" w:themeColor="text1"/>
          <w:szCs w:val="24"/>
          <w:lang w:val="es-ES_tradnl" w:eastAsia="es-ES_tradnl"/>
        </w:rPr>
        <w:t>actividades de ciencia, tecnología e innovación, las normas establecen diversos tipos de contrato cuya aplicación depende de las características del objeto que se ejecutará. Del mismo modo ha de tenerse en cuenta que Ley 1150 de 2007, en el artículo 2, numeral 4, literal e), señala como causal de contratación directa “Los contratos para el desarrollo de actividades científicas y tecnológicas”. Igualmente,</w:t>
      </w:r>
      <w:r w:rsidR="00F80DD2" w:rsidRPr="00E16E61">
        <w:rPr>
          <w:rFonts w:ascii="Arial" w:eastAsia="Calibri" w:hAnsi="Arial" w:cs="Arial"/>
          <w:color w:val="000000" w:themeColor="text1"/>
          <w:szCs w:val="24"/>
          <w:lang w:val="es-ES_tradnl" w:eastAsia="es-ES_tradnl"/>
        </w:rPr>
        <w:t xml:space="preserve"> la Agencia Nacional de Contratación Pública ‒ Colombia Compra Eficiente, en el numeral 15.1 de la Circular Externa Única, establece que para que proceda la modalidad de </w:t>
      </w:r>
      <w:r w:rsidR="00F80DD2" w:rsidRPr="00E16E61">
        <w:rPr>
          <w:rFonts w:ascii="Arial" w:eastAsia="Calibri" w:hAnsi="Arial" w:cs="Arial"/>
          <w:i/>
          <w:iCs/>
          <w:color w:val="000000" w:themeColor="text1"/>
          <w:szCs w:val="24"/>
          <w:lang w:val="es-ES_tradnl" w:eastAsia="es-ES_tradnl"/>
        </w:rPr>
        <w:t>contratación directa</w:t>
      </w:r>
      <w:r w:rsidR="00F80DD2" w:rsidRPr="00E16E61">
        <w:rPr>
          <w:rFonts w:ascii="Arial" w:eastAsia="Calibri" w:hAnsi="Arial" w:cs="Arial"/>
          <w:color w:val="000000" w:themeColor="text1"/>
          <w:szCs w:val="24"/>
          <w:lang w:val="es-ES_tradnl" w:eastAsia="es-ES_tradnl"/>
        </w:rPr>
        <w:t xml:space="preserve"> es necesario que la Entidad Estatal, conforme a su necesidad, ejecute actividades de ciencia, tecnología e innovación por medio de la celebración de </w:t>
      </w:r>
      <w:r w:rsidR="00F80DD2" w:rsidRPr="00E16E61">
        <w:rPr>
          <w:rFonts w:ascii="Arial" w:eastAsia="Calibri" w:hAnsi="Arial" w:cs="Arial"/>
          <w:i/>
          <w:iCs/>
          <w:color w:val="000000" w:themeColor="text1"/>
          <w:szCs w:val="24"/>
          <w:lang w:val="es-ES_tradnl" w:eastAsia="es-ES_tradnl"/>
        </w:rPr>
        <w:t>convenios especiales de cooperación, contratos de financiamiento y contratos de Administración de Proyectos.</w:t>
      </w:r>
    </w:p>
    <w:p w14:paraId="36B5A268" w14:textId="77777777" w:rsidR="009A1808" w:rsidRDefault="003F417D" w:rsidP="00EE0BF2">
      <w:pPr>
        <w:spacing w:line="276" w:lineRule="auto"/>
        <w:jc w:val="both"/>
        <w:rPr>
          <w:rFonts w:ascii="Arial" w:eastAsia="Calibri" w:hAnsi="Arial" w:cs="Arial"/>
          <w:color w:val="000000"/>
          <w:szCs w:val="24"/>
          <w:lang w:val="es-ES_tradnl" w:eastAsia="es-ES_tradnl"/>
        </w:rPr>
      </w:pPr>
      <w:r w:rsidRPr="00E16E61">
        <w:rPr>
          <w:rFonts w:ascii="Arial" w:eastAsia="Calibri" w:hAnsi="Arial" w:cs="Arial"/>
          <w:color w:val="000000"/>
          <w:szCs w:val="24"/>
          <w:lang w:val="es-ES_tradnl" w:eastAsia="es-ES_tradnl"/>
        </w:rPr>
        <w:tab/>
        <w:t xml:space="preserve">Ahora bien, </w:t>
      </w:r>
      <w:r w:rsidR="009A1808">
        <w:rPr>
          <w:rFonts w:ascii="Arial" w:eastAsia="Calibri" w:hAnsi="Arial" w:cs="Arial"/>
          <w:color w:val="000000"/>
          <w:szCs w:val="24"/>
          <w:lang w:val="es-ES_tradnl" w:eastAsia="es-ES_tradnl"/>
        </w:rPr>
        <w:t xml:space="preserve">en relación con los </w:t>
      </w:r>
      <w:r w:rsidR="009A1808" w:rsidRPr="00E16E61">
        <w:rPr>
          <w:rFonts w:ascii="Arial" w:eastAsia="Calibri" w:hAnsi="Arial" w:cs="Arial"/>
          <w:i/>
          <w:iCs/>
          <w:color w:val="000000" w:themeColor="text1"/>
          <w:szCs w:val="24"/>
          <w:lang w:val="es-ES_tradnl" w:eastAsia="es-ES_tradnl"/>
        </w:rPr>
        <w:t>contratos de Administración de Proyectos</w:t>
      </w:r>
      <w:r w:rsidR="009A1808">
        <w:rPr>
          <w:rFonts w:ascii="Arial" w:eastAsia="Calibri" w:hAnsi="Arial" w:cs="Arial"/>
          <w:color w:val="000000"/>
          <w:szCs w:val="24"/>
          <w:lang w:val="es-ES_tradnl" w:eastAsia="es-ES_tradnl"/>
        </w:rPr>
        <w:t xml:space="preserve"> </w:t>
      </w:r>
      <w:r w:rsidR="00F1260A" w:rsidRPr="00E16E61">
        <w:rPr>
          <w:rFonts w:ascii="Arial" w:eastAsia="Calibri" w:hAnsi="Arial" w:cs="Arial"/>
          <w:color w:val="000000"/>
          <w:szCs w:val="24"/>
          <w:lang w:val="es-ES_tradnl" w:eastAsia="es-ES_tradnl"/>
        </w:rPr>
        <w:t xml:space="preserve">el artículo 9 del Decreto 591 de 1991 establece que, para el desarrollo de las actividades científicas y tecnológicas, la Nación y sus Entidades descentralizadas </w:t>
      </w:r>
      <w:r w:rsidR="00F1260A" w:rsidRPr="00E16E61">
        <w:rPr>
          <w:rFonts w:ascii="Arial" w:eastAsia="Calibri" w:hAnsi="Arial" w:cs="Arial"/>
          <w:i/>
          <w:iCs/>
          <w:color w:val="000000"/>
          <w:szCs w:val="24"/>
          <w:lang w:val="es-ES_tradnl" w:eastAsia="es-ES_tradnl"/>
        </w:rPr>
        <w:t>podrán celebrar con personas públicas o privadas contratos de administración de proyectos</w:t>
      </w:r>
      <w:r w:rsidR="00F1260A" w:rsidRPr="00E16E61">
        <w:rPr>
          <w:rFonts w:ascii="Arial" w:eastAsia="Calibri" w:hAnsi="Arial" w:cs="Arial"/>
          <w:color w:val="000000"/>
          <w:szCs w:val="24"/>
          <w:lang w:val="es-ES_tradnl" w:eastAsia="es-ES_tradnl"/>
        </w:rPr>
        <w:t xml:space="preserve">. Así las cosas, la disposición en mención no contiene elementos de interpretación que permitan restringir la celebración de estos contratos con Entidades sin Ánimo de lucro, siempre que se cumpla con la exigencia previa de valoración de oportunidad y conveniencia de la contratación. </w:t>
      </w:r>
    </w:p>
    <w:p w14:paraId="641E73FA" w14:textId="6CACE636" w:rsidR="00FF3672" w:rsidRPr="009A1808" w:rsidRDefault="00211D21" w:rsidP="009A1808">
      <w:pPr>
        <w:spacing w:line="276" w:lineRule="auto"/>
        <w:ind w:firstLine="708"/>
        <w:jc w:val="both"/>
        <w:rPr>
          <w:rFonts w:ascii="Arial" w:eastAsia="Calibri" w:hAnsi="Arial" w:cs="Arial"/>
          <w:color w:val="000000"/>
          <w:szCs w:val="24"/>
          <w:lang w:val="es-ES_tradnl" w:eastAsia="es-ES_tradnl"/>
        </w:rPr>
      </w:pPr>
      <w:r>
        <w:rPr>
          <w:rFonts w:ascii="Arial" w:eastAsia="Calibri" w:hAnsi="Arial" w:cs="Arial"/>
          <w:color w:val="000000" w:themeColor="text1"/>
          <w:szCs w:val="24"/>
          <w:lang w:val="es-ES_tradnl" w:eastAsia="es-ES_tradnl"/>
        </w:rPr>
        <w:t>Bajo ese contexto</w:t>
      </w:r>
      <w:r w:rsidR="00815C4C" w:rsidRPr="00E16E61">
        <w:rPr>
          <w:rFonts w:ascii="Arial" w:eastAsia="Calibri" w:hAnsi="Arial" w:cs="Arial"/>
          <w:color w:val="000000" w:themeColor="text1"/>
          <w:szCs w:val="24"/>
          <w:lang w:val="es-ES_tradnl" w:eastAsia="es-ES_tradnl"/>
        </w:rPr>
        <w:t>,</w:t>
      </w:r>
      <w:r>
        <w:rPr>
          <w:rFonts w:ascii="Arial" w:eastAsia="Calibri" w:hAnsi="Arial" w:cs="Arial"/>
          <w:color w:val="000000" w:themeColor="text1"/>
          <w:szCs w:val="24"/>
          <w:lang w:val="es-ES_tradnl" w:eastAsia="es-ES_tradnl"/>
        </w:rPr>
        <w:t xml:space="preserve"> </w:t>
      </w:r>
      <w:r w:rsidR="00815C4C" w:rsidRPr="00E16E61">
        <w:rPr>
          <w:rFonts w:ascii="Arial" w:eastAsia="Times New Roman" w:hAnsi="Arial" w:cs="Arial"/>
          <w:color w:val="000000" w:themeColor="text1"/>
          <w:szCs w:val="24"/>
          <w:lang w:val="es-ES_tradnl" w:eastAsia="es-ES_tradnl"/>
        </w:rPr>
        <w:t>las Entidades, como responsables de estructurar sus procedimientos de selección, deben definir si el objeto a contratar es de aquellas actividades consideradas de ciencia, tecnología e innovación, y podrán aplicar la modalidad de selección de contratación directa para celebrar alguno de los tipos de contrato previstos en la ley.</w:t>
      </w:r>
    </w:p>
    <w:p w14:paraId="39280841" w14:textId="24A618FA" w:rsidR="00E33A17" w:rsidRPr="00E16E61" w:rsidRDefault="00E33A17" w:rsidP="00E33A17">
      <w:pPr>
        <w:spacing w:after="0" w:line="240" w:lineRule="auto"/>
        <w:ind w:left="708" w:right="709" w:firstLine="2"/>
        <w:jc w:val="both"/>
        <w:rPr>
          <w:rFonts w:ascii="Arial" w:hAnsi="Arial" w:cs="Arial"/>
          <w:sz w:val="21"/>
          <w:szCs w:val="21"/>
          <w:lang w:val="es-ES_tradnl"/>
        </w:rPr>
      </w:pPr>
      <w:r w:rsidRPr="00E16E61">
        <w:rPr>
          <w:rFonts w:ascii="Arial" w:hAnsi="Arial" w:cs="Arial"/>
          <w:sz w:val="21"/>
          <w:szCs w:val="21"/>
          <w:lang w:val="es-ES_tradnl"/>
        </w:rPr>
        <w:t>2</w:t>
      </w:r>
      <w:r w:rsidR="00150282">
        <w:rPr>
          <w:rFonts w:ascii="Arial" w:hAnsi="Arial" w:cs="Arial"/>
          <w:sz w:val="21"/>
          <w:szCs w:val="21"/>
          <w:lang w:val="es-ES_tradnl"/>
        </w:rPr>
        <w:t xml:space="preserve">. </w:t>
      </w:r>
      <w:r w:rsidRPr="00E16E61">
        <w:rPr>
          <w:rFonts w:ascii="Arial" w:hAnsi="Arial" w:cs="Arial"/>
          <w:sz w:val="21"/>
          <w:szCs w:val="21"/>
          <w:lang w:val="es-ES_tradnl"/>
        </w:rPr>
        <w:t xml:space="preserve"> Este tipo de contratos aplica para ley de garantías? […]”</w:t>
      </w:r>
    </w:p>
    <w:p w14:paraId="6028424B" w14:textId="77777777" w:rsidR="00E33A17" w:rsidRPr="00E16E61" w:rsidRDefault="00E33A17" w:rsidP="00E33A17">
      <w:pPr>
        <w:spacing w:after="0" w:line="240" w:lineRule="auto"/>
        <w:ind w:left="708" w:right="709" w:firstLine="2"/>
        <w:jc w:val="both"/>
        <w:rPr>
          <w:rFonts w:ascii="Arial" w:hAnsi="Arial" w:cs="Arial"/>
          <w:sz w:val="21"/>
          <w:szCs w:val="21"/>
          <w:lang w:val="es-ES_tradnl"/>
        </w:rPr>
      </w:pPr>
    </w:p>
    <w:p w14:paraId="3B0AB65D" w14:textId="3FCE60E0" w:rsidR="00D416BC" w:rsidRPr="00E16E61" w:rsidRDefault="00F64C7B" w:rsidP="00E33A17">
      <w:pPr>
        <w:spacing w:line="276" w:lineRule="auto"/>
        <w:jc w:val="both"/>
        <w:rPr>
          <w:rFonts w:ascii="Arial" w:eastAsia="Calibri" w:hAnsi="Arial" w:cs="Arial"/>
          <w:color w:val="000000"/>
          <w:szCs w:val="24"/>
          <w:lang w:val="es-ES_tradnl" w:eastAsia="es-ES_tradnl"/>
        </w:rPr>
      </w:pPr>
      <w:r>
        <w:rPr>
          <w:rStyle w:val="normaltextrun"/>
          <w:rFonts w:ascii="Arial" w:hAnsi="Arial" w:cs="Arial"/>
          <w:color w:val="000000"/>
          <w:bdr w:val="none" w:sz="0" w:space="0" w:color="auto" w:frame="1"/>
          <w:lang w:val="es-MX"/>
        </w:rPr>
        <w:t>De acuerdo con la interpretación de las normas generales del sistema de compras y contratación pública</w:t>
      </w:r>
      <w:r w:rsidR="00D416BC" w:rsidRPr="00E16E61">
        <w:rPr>
          <w:rFonts w:ascii="Arial" w:eastAsia="Arial" w:hAnsi="Arial" w:cs="Arial"/>
          <w:lang w:val="es-MX"/>
        </w:rPr>
        <w:t xml:space="preserve">, </w:t>
      </w:r>
      <w:r w:rsidR="00D416BC" w:rsidRPr="00E16E61">
        <w:rPr>
          <w:rFonts w:ascii="Arial" w:eastAsia="Arial" w:hAnsi="Arial" w:cs="Arial"/>
          <w:lang w:val="es-ES" w:eastAsia="es-ES" w:bidi="es-ES"/>
        </w:rPr>
        <w:t xml:space="preserve">la Ley 996 de 2005 establece dos (2) tipos de restricciones en materia de contratación, las cuales coinciden parcialmente. </w:t>
      </w:r>
      <w:r w:rsidR="00D416BC" w:rsidRPr="00E16E61">
        <w:rPr>
          <w:rFonts w:ascii="Arial" w:eastAsia="Arial" w:hAnsi="Arial" w:cs="Arial"/>
          <w:i/>
          <w:iCs/>
          <w:lang w:val="es-ES" w:eastAsia="es-ES" w:bidi="es-ES"/>
        </w:rPr>
        <w:t>En primer lugar</w:t>
      </w:r>
      <w:r w:rsidR="00D416BC" w:rsidRPr="00E16E61">
        <w:rPr>
          <w:rFonts w:ascii="Arial" w:eastAsia="Arial" w:hAnsi="Arial" w:cs="Arial"/>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w:t>
      </w:r>
      <w:r w:rsidR="00D416BC" w:rsidRPr="00E16E61">
        <w:rPr>
          <w:rFonts w:ascii="Arial" w:eastAsia="Arial" w:hAnsi="Arial" w:cs="Arial"/>
          <w:lang w:val="es-ES" w:eastAsia="es-ES" w:bidi="es-ES"/>
        </w:rPr>
        <w:lastRenderedPageBreak/>
        <w:t xml:space="preserve">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00D416BC" w:rsidRPr="00E16E61">
        <w:rPr>
          <w:rFonts w:ascii="Arial" w:eastAsia="Arial" w:hAnsi="Arial" w:cs="Arial"/>
          <w:i/>
          <w:iCs/>
          <w:lang w:val="es-ES" w:eastAsia="es-ES" w:bidi="es-ES"/>
        </w:rPr>
        <w:t>En segundo lugar</w:t>
      </w:r>
      <w:r w:rsidR="00D416BC" w:rsidRPr="00E16E61">
        <w:rPr>
          <w:rFonts w:ascii="Arial" w:eastAsia="Arial" w:hAnsi="Arial" w:cs="Arial"/>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2502DB90" w14:textId="77777777" w:rsidR="00D416BC" w:rsidRPr="00E16E61" w:rsidRDefault="00D416BC" w:rsidP="00D416BC">
      <w:pPr>
        <w:spacing w:after="120" w:line="276" w:lineRule="auto"/>
        <w:ind w:firstLine="709"/>
        <w:jc w:val="both"/>
        <w:rPr>
          <w:rFonts w:ascii="Arial" w:eastAsia="Arial" w:hAnsi="Arial" w:cs="Arial"/>
          <w:lang w:val="es-ES" w:eastAsia="es-ES" w:bidi="es-ES"/>
        </w:rPr>
      </w:pPr>
      <w:r w:rsidRPr="00E16E61">
        <w:rPr>
          <w:rFonts w:ascii="Arial" w:eastAsia="Arial" w:hAnsi="Arial" w:cs="Arial"/>
          <w:lang w:val="es-ES" w:eastAsia="es-ES" w:bidi="es-ES"/>
        </w:rPr>
        <w:t>Ambas restricciones no son excluyentes, lo que permite concluir que, en el período preelectoral para elección de presidente de la República, a todos los entes del Estado, incluidos los territoriales, aplican las restricciones del artículo 33 con sus excepciones, así como las del parágrafo del artículo 38. En cambio, tratándose de elecciones en general, excluyendo las correspondientes al presidente de la República, las autoridades allí mencionadas sólo deben aplicar las restricciones contenidas en el parágrafo del artículo 38.</w:t>
      </w:r>
    </w:p>
    <w:p w14:paraId="049C60E2" w14:textId="0A473290" w:rsidR="00DF78ED" w:rsidRDefault="00D416BC" w:rsidP="00A2669A">
      <w:pPr>
        <w:widowControl w:val="0"/>
        <w:autoSpaceDE w:val="0"/>
        <w:autoSpaceDN w:val="0"/>
        <w:spacing w:after="120" w:line="276" w:lineRule="auto"/>
        <w:ind w:firstLine="707"/>
        <w:jc w:val="both"/>
        <w:rPr>
          <w:rFonts w:ascii="Arial" w:eastAsia="Arial" w:hAnsi="Arial" w:cs="Arial"/>
          <w:lang w:val="es-ES" w:eastAsia="es-ES" w:bidi="es-ES"/>
        </w:rPr>
      </w:pPr>
      <w:r w:rsidRPr="00E16E61">
        <w:rPr>
          <w:rFonts w:ascii="Arial" w:eastAsia="Arial" w:hAnsi="Arial" w:cs="Arial"/>
          <w:lang w:val="es-ES" w:eastAsia="es-ES" w:bidi="es-ES"/>
        </w:rPr>
        <w:t>En esta medida,</w:t>
      </w:r>
      <w:r w:rsidR="00F5398F" w:rsidRPr="00E16E61">
        <w:rPr>
          <w:rFonts w:ascii="Arial" w:eastAsia="Arial" w:hAnsi="Arial" w:cs="Arial"/>
          <w:lang w:val="es-ES" w:eastAsia="es-ES" w:bidi="es-ES"/>
        </w:rPr>
        <w:t xml:space="preserve"> y teniendo en cuenta que la consulta </w:t>
      </w:r>
      <w:r w:rsidR="00052D02" w:rsidRPr="00E16E61">
        <w:rPr>
          <w:rFonts w:ascii="Arial" w:eastAsia="Arial" w:hAnsi="Arial" w:cs="Arial"/>
          <w:lang w:val="es-ES" w:eastAsia="es-ES" w:bidi="es-ES"/>
        </w:rPr>
        <w:t>está</w:t>
      </w:r>
      <w:r w:rsidR="00F5398F" w:rsidRPr="00E16E61">
        <w:rPr>
          <w:rFonts w:ascii="Arial" w:eastAsia="Arial" w:hAnsi="Arial" w:cs="Arial"/>
          <w:lang w:val="es-ES" w:eastAsia="es-ES" w:bidi="es-ES"/>
        </w:rPr>
        <w:t xml:space="preserve"> relacionada con </w:t>
      </w:r>
      <w:r w:rsidR="003F2B86" w:rsidRPr="00E16E61">
        <w:rPr>
          <w:rFonts w:ascii="Arial" w:eastAsia="Arial" w:hAnsi="Arial" w:cs="Arial"/>
          <w:lang w:val="es-ES" w:eastAsia="es-ES" w:bidi="es-ES"/>
        </w:rPr>
        <w:t xml:space="preserve">la </w:t>
      </w:r>
      <w:r w:rsidR="003F2B86" w:rsidRPr="00126318">
        <w:rPr>
          <w:rFonts w:ascii="Arial" w:eastAsia="Arial" w:hAnsi="Arial" w:cs="Arial"/>
          <w:i/>
          <w:iCs/>
          <w:lang w:val="es-ES" w:eastAsia="es-ES" w:bidi="es-ES"/>
        </w:rPr>
        <w:t>modalidad de contratación directa</w:t>
      </w:r>
      <w:r w:rsidR="005124E5" w:rsidRPr="00E16E61">
        <w:rPr>
          <w:rFonts w:ascii="Arial" w:eastAsia="Arial" w:hAnsi="Arial" w:cs="Arial"/>
          <w:lang w:val="es-ES" w:eastAsia="es-ES" w:bidi="es-ES"/>
        </w:rPr>
        <w:t>, ha de precisarse que la restricción del artículo 38 de la Ley 996 de 2005</w:t>
      </w:r>
      <w:r w:rsidR="00A2669A" w:rsidRPr="00E16E61">
        <w:rPr>
          <w:rFonts w:ascii="Arial" w:eastAsia="Arial" w:hAnsi="Arial" w:cs="Arial"/>
          <w:i/>
          <w:iCs/>
          <w:lang w:val="es-ES" w:eastAsia="es-ES" w:bidi="es-ES"/>
        </w:rPr>
        <w:t xml:space="preserve">, </w:t>
      </w:r>
      <w:r w:rsidR="005124E5" w:rsidRPr="00E16E61">
        <w:rPr>
          <w:rFonts w:ascii="Arial" w:eastAsia="Arial" w:hAnsi="Arial" w:cs="Arial"/>
          <w:lang w:val="es-ES" w:eastAsia="es-ES" w:bidi="es-ES"/>
        </w:rPr>
        <w:t xml:space="preserve">no aplica para </w:t>
      </w:r>
      <w:r w:rsidR="00052D02" w:rsidRPr="00E16E61">
        <w:rPr>
          <w:rFonts w:ascii="Arial" w:eastAsia="Arial" w:hAnsi="Arial" w:cs="Arial"/>
          <w:lang w:val="es-ES" w:eastAsia="es-ES" w:bidi="es-ES"/>
        </w:rPr>
        <w:t xml:space="preserve">esta tipología </w:t>
      </w:r>
      <w:r w:rsidR="00A55EA6" w:rsidRPr="00E16E61">
        <w:rPr>
          <w:rFonts w:ascii="Arial" w:eastAsia="Arial" w:hAnsi="Arial" w:cs="Arial"/>
          <w:lang w:val="es-ES" w:eastAsia="es-ES" w:bidi="es-ES"/>
        </w:rPr>
        <w:t>contractual</w:t>
      </w:r>
      <w:r w:rsidR="00C10D80" w:rsidRPr="00E16E61">
        <w:rPr>
          <w:rFonts w:ascii="Arial" w:eastAsia="Arial" w:hAnsi="Arial" w:cs="Arial"/>
          <w:lang w:val="es-ES" w:eastAsia="es-ES" w:bidi="es-ES"/>
        </w:rPr>
        <w:t xml:space="preserve">, </w:t>
      </w:r>
      <w:r w:rsidR="00302DFF" w:rsidRPr="00E16E61">
        <w:rPr>
          <w:rFonts w:ascii="Arial" w:eastAsia="Arial" w:hAnsi="Arial" w:cs="Arial"/>
          <w:lang w:val="es-ES" w:eastAsia="es-ES" w:bidi="es-ES"/>
        </w:rPr>
        <w:t>puesto</w:t>
      </w:r>
      <w:r w:rsidR="00C10D80" w:rsidRPr="00E16E61">
        <w:rPr>
          <w:rFonts w:ascii="Arial" w:eastAsia="Arial" w:hAnsi="Arial" w:cs="Arial"/>
          <w:lang w:val="es-ES" w:eastAsia="es-ES" w:bidi="es-ES"/>
        </w:rPr>
        <w:t xml:space="preserve"> que</w:t>
      </w:r>
      <w:r w:rsidR="0091577A" w:rsidRPr="00E16E61">
        <w:rPr>
          <w:rFonts w:ascii="Arial" w:eastAsia="Arial" w:hAnsi="Arial" w:cs="Arial"/>
          <w:lang w:val="es-ES" w:eastAsia="es-ES" w:bidi="es-ES"/>
        </w:rPr>
        <w:t xml:space="preserve"> </w:t>
      </w:r>
      <w:r w:rsidR="00DF78ED" w:rsidRPr="00E16E61">
        <w:rPr>
          <w:rFonts w:ascii="Arial" w:eastAsia="Arial" w:hAnsi="Arial" w:cs="Arial"/>
          <w:lang w:val="es-ES" w:eastAsia="es-ES" w:bidi="es-ES"/>
        </w:rPr>
        <w:t xml:space="preserve">la </w:t>
      </w:r>
      <w:r w:rsidR="00A2669A" w:rsidRPr="00E16E61">
        <w:rPr>
          <w:rFonts w:ascii="Arial" w:eastAsia="Arial" w:hAnsi="Arial" w:cs="Arial"/>
          <w:lang w:val="es-ES" w:eastAsia="es-ES" w:bidi="es-ES"/>
        </w:rPr>
        <w:t>prohibición</w:t>
      </w:r>
      <w:r w:rsidR="00DF78ED" w:rsidRPr="00E16E61">
        <w:rPr>
          <w:rFonts w:ascii="Arial" w:eastAsia="Arial" w:hAnsi="Arial" w:cs="Arial"/>
          <w:lang w:val="es-ES" w:eastAsia="es-ES" w:bidi="es-ES"/>
        </w:rPr>
        <w:t xml:space="preserve"> </w:t>
      </w:r>
      <w:r w:rsidR="00302DFF" w:rsidRPr="00E16E61">
        <w:rPr>
          <w:rFonts w:ascii="Arial" w:eastAsia="Arial" w:hAnsi="Arial" w:cs="Arial"/>
          <w:lang w:val="es-ES" w:eastAsia="es-ES" w:bidi="es-ES"/>
        </w:rPr>
        <w:t>a la que hace mención la disposición, opera sólo frente a convenios o contratos interadministrativos</w:t>
      </w:r>
      <w:r w:rsidR="00E7411C" w:rsidRPr="00E16E61">
        <w:rPr>
          <w:rFonts w:ascii="Arial" w:eastAsia="Arial" w:hAnsi="Arial" w:cs="Arial"/>
          <w:lang w:val="es-ES" w:eastAsia="es-ES" w:bidi="es-ES"/>
        </w:rPr>
        <w:t>, entendiendo estos últimos como aquella contratación entre Entidades Estatales.</w:t>
      </w:r>
    </w:p>
    <w:p w14:paraId="3BB363FB" w14:textId="446594B8" w:rsidR="00FD6835" w:rsidRDefault="00BC53F0" w:rsidP="00615DD0">
      <w:pPr>
        <w:widowControl w:val="0"/>
        <w:autoSpaceDE w:val="0"/>
        <w:autoSpaceDN w:val="0"/>
        <w:spacing w:after="120" w:line="276" w:lineRule="auto"/>
        <w:ind w:firstLine="707"/>
        <w:jc w:val="both"/>
        <w:rPr>
          <w:rFonts w:ascii="Arial" w:eastAsia="Arial" w:hAnsi="Arial" w:cs="Arial"/>
          <w:lang w:eastAsia="es-ES" w:bidi="es-ES"/>
        </w:rPr>
      </w:pPr>
      <w:r w:rsidRPr="00BC53F0">
        <w:rPr>
          <w:rFonts w:ascii="Arial" w:eastAsia="Arial" w:hAnsi="Arial" w:cs="Arial"/>
          <w:lang w:val="es-ES" w:eastAsia="es-ES" w:bidi="es-ES"/>
        </w:rPr>
        <w:t>Conforme a l</w:t>
      </w:r>
      <w:r w:rsidR="00E330ED">
        <w:rPr>
          <w:rFonts w:ascii="Arial" w:eastAsia="Arial" w:hAnsi="Arial" w:cs="Arial"/>
          <w:lang w:val="es-ES" w:eastAsia="es-ES" w:bidi="es-ES"/>
        </w:rPr>
        <w:t xml:space="preserve">o </w:t>
      </w:r>
      <w:r w:rsidR="00465FBA">
        <w:rPr>
          <w:rFonts w:ascii="Arial" w:eastAsia="Arial" w:hAnsi="Arial" w:cs="Arial"/>
          <w:lang w:val="es-ES" w:eastAsia="es-ES" w:bidi="es-ES"/>
        </w:rPr>
        <w:t>expuesto</w:t>
      </w:r>
      <w:r w:rsidRPr="00BC53F0">
        <w:rPr>
          <w:rFonts w:ascii="Arial" w:eastAsia="Arial" w:hAnsi="Arial" w:cs="Arial"/>
          <w:lang w:val="es-ES" w:eastAsia="es-ES" w:bidi="es-ES"/>
        </w:rPr>
        <w:t>,</w:t>
      </w:r>
      <w:r w:rsidR="00465FBA">
        <w:rPr>
          <w:rFonts w:ascii="Arial" w:eastAsia="Arial" w:hAnsi="Arial" w:cs="Arial"/>
          <w:lang w:val="es-ES" w:eastAsia="es-ES" w:bidi="es-ES"/>
        </w:rPr>
        <w:t xml:space="preserve"> </w:t>
      </w:r>
      <w:r w:rsidR="00823443">
        <w:rPr>
          <w:rFonts w:ascii="Arial" w:eastAsia="Arial" w:hAnsi="Arial" w:cs="Arial"/>
          <w:lang w:val="es-ES" w:eastAsia="es-ES" w:bidi="es-ES"/>
        </w:rPr>
        <w:t>s</w:t>
      </w:r>
      <w:proofErr w:type="spellStart"/>
      <w:r w:rsidRPr="00BC53F0">
        <w:rPr>
          <w:rFonts w:ascii="Arial" w:eastAsia="Arial" w:hAnsi="Arial" w:cs="Arial"/>
          <w:lang w:eastAsia="es-ES" w:bidi="es-ES"/>
        </w:rPr>
        <w:t>e</w:t>
      </w:r>
      <w:proofErr w:type="spellEnd"/>
      <w:r w:rsidRPr="00BC53F0">
        <w:rPr>
          <w:rFonts w:ascii="Arial" w:eastAsia="Arial" w:hAnsi="Arial" w:cs="Arial"/>
          <w:lang w:eastAsia="es-ES" w:bidi="es-ES"/>
        </w:rPr>
        <w:t xml:space="preserve"> observa entonces que </w:t>
      </w:r>
      <w:r w:rsidRPr="00BC53F0">
        <w:rPr>
          <w:rFonts w:ascii="Arial" w:eastAsia="Arial" w:hAnsi="Arial" w:cs="Arial"/>
          <w:lang w:val="es-MX" w:eastAsia="es-ES" w:bidi="es-ES"/>
        </w:rPr>
        <w:t xml:space="preserve">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En este sentido, si una o ambas partes de la relación contractual es una entidad de aquellas descritas en el parágrafo </w:t>
      </w:r>
      <w:r w:rsidRPr="00BC53F0">
        <w:rPr>
          <w:rFonts w:ascii="Arial" w:eastAsia="Arial" w:hAnsi="Arial" w:cs="Arial"/>
          <w:i/>
          <w:iCs/>
          <w:lang w:val="es-MX" w:eastAsia="es-ES" w:bidi="es-ES"/>
        </w:rPr>
        <w:t>ibidem</w:t>
      </w:r>
      <w:r w:rsidRPr="00BC53F0">
        <w:rPr>
          <w:rFonts w:ascii="Arial" w:eastAsia="Arial" w:hAnsi="Arial" w:cs="Arial"/>
          <w:lang w:val="es-MX" w:eastAsia="es-ES" w:bidi="es-ES"/>
        </w:rPr>
        <w:t>, no podrá celebrar tales convenios o contratos durante la aplicación de la Ley de Garantías Electorales, toda vez que la citada disposición hace referencia a dicha tipología contractual sin que el legislador hubiere contemplado excepción alguna frente a la modalidad de selección o naturaleza de su objeto.</w:t>
      </w:r>
      <w:r w:rsidRPr="00BC53F0">
        <w:rPr>
          <w:rFonts w:ascii="Arial" w:eastAsia="Arial" w:hAnsi="Arial" w:cs="Arial"/>
          <w:lang w:eastAsia="es-ES" w:bidi="es-ES"/>
        </w:rPr>
        <w:t> </w:t>
      </w:r>
    </w:p>
    <w:p w14:paraId="17B551CF" w14:textId="77777777" w:rsidR="00615DD0" w:rsidRDefault="00615DD0" w:rsidP="00615DD0">
      <w:pPr>
        <w:widowControl w:val="0"/>
        <w:autoSpaceDE w:val="0"/>
        <w:autoSpaceDN w:val="0"/>
        <w:spacing w:after="120" w:line="276" w:lineRule="auto"/>
        <w:ind w:firstLine="707"/>
        <w:jc w:val="both"/>
        <w:rPr>
          <w:rFonts w:ascii="Arial" w:eastAsia="Arial" w:hAnsi="Arial" w:cs="Arial"/>
          <w:lang w:eastAsia="es-ES" w:bidi="es-ES"/>
        </w:rPr>
      </w:pPr>
    </w:p>
    <w:p w14:paraId="354C1941" w14:textId="7BB2971A" w:rsidR="00C15B58" w:rsidRPr="00557F11" w:rsidRDefault="00C15B58" w:rsidP="00557F11">
      <w:pPr>
        <w:widowControl w:val="0"/>
        <w:autoSpaceDE w:val="0"/>
        <w:autoSpaceDN w:val="0"/>
        <w:spacing w:after="120" w:line="276" w:lineRule="auto"/>
        <w:jc w:val="both"/>
        <w:rPr>
          <w:rFonts w:ascii="Arial" w:eastAsia="Arial" w:hAnsi="Arial" w:cs="Arial"/>
          <w:lang w:eastAsia="es-ES" w:bidi="es-ES"/>
        </w:rPr>
      </w:pPr>
      <w:r w:rsidRPr="00E16E61">
        <w:rPr>
          <w:rFonts w:ascii="Arial" w:eastAsia="Calibri" w:hAnsi="Arial" w:cs="Aria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4371AD80" w14:textId="77777777" w:rsidR="00C15B58" w:rsidRPr="00E16E61" w:rsidRDefault="00C15B58" w:rsidP="00C15B58">
      <w:pPr>
        <w:spacing w:after="0" w:line="276" w:lineRule="auto"/>
        <w:jc w:val="both"/>
        <w:rPr>
          <w:rFonts w:ascii="Arial" w:eastAsia="Calibri" w:hAnsi="Arial" w:cs="Arial"/>
        </w:rPr>
      </w:pPr>
    </w:p>
    <w:p w14:paraId="7B19EE00" w14:textId="77777777" w:rsidR="00C15B58" w:rsidRPr="00E16E61" w:rsidRDefault="00C15B58" w:rsidP="00C15B58">
      <w:pPr>
        <w:spacing w:after="0" w:line="276" w:lineRule="auto"/>
        <w:contextualSpacing/>
        <w:jc w:val="both"/>
        <w:textAlignment w:val="baseline"/>
        <w:rPr>
          <w:rFonts w:ascii="Arial" w:eastAsia="Times New Roman" w:hAnsi="Arial" w:cs="Arial"/>
          <w:lang w:eastAsia="es-CO"/>
        </w:rPr>
      </w:pPr>
      <w:r w:rsidRPr="00E16E61">
        <w:rPr>
          <w:rFonts w:ascii="Arial" w:hAnsi="Arial" w:cs="Arial"/>
          <w:lang w:val="es-ES"/>
        </w:rPr>
        <w:t>Atentamente</w:t>
      </w:r>
      <w:r w:rsidRPr="00E16E61">
        <w:rPr>
          <w:rFonts w:ascii="Arial" w:eastAsia="Times New Roman" w:hAnsi="Arial" w:cs="Arial"/>
          <w:lang w:val="es-MX" w:eastAsia="es-CO"/>
        </w:rPr>
        <w:t>,</w:t>
      </w:r>
      <w:r w:rsidRPr="00E16E61">
        <w:rPr>
          <w:rFonts w:ascii="Arial" w:eastAsia="Times New Roman" w:hAnsi="Arial" w:cs="Arial"/>
          <w:lang w:eastAsia="es-CO"/>
        </w:rPr>
        <w:t> </w:t>
      </w:r>
    </w:p>
    <w:p w14:paraId="389EE01A" w14:textId="51C3036D" w:rsidR="00E23F1F" w:rsidRPr="00E16E61" w:rsidRDefault="00250623" w:rsidP="00155920">
      <w:pPr>
        <w:spacing w:after="0" w:line="276" w:lineRule="auto"/>
        <w:contextualSpacing/>
        <w:jc w:val="center"/>
        <w:textAlignment w:val="baseline"/>
        <w:rPr>
          <w:rFonts w:ascii="Arial" w:eastAsia="Times New Roman" w:hAnsi="Arial" w:cs="Arial"/>
          <w:lang w:eastAsia="es-CO"/>
        </w:rPr>
      </w:pPr>
      <w:r>
        <w:rPr>
          <w:rFonts w:ascii="Arial" w:hAnsi="Arial" w:cs="Arial"/>
          <w:noProof/>
          <w:lang w:val="es-ES_tradnl"/>
        </w:rPr>
        <w:lastRenderedPageBreak/>
        <w:drawing>
          <wp:inline distT="0" distB="0" distL="0" distR="0" wp14:anchorId="4167459D" wp14:editId="31E669C8">
            <wp:extent cx="3155950" cy="1212850"/>
            <wp:effectExtent l="0" t="0" r="6350" b="6350"/>
            <wp:docPr id="535979248"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5950" cy="1212850"/>
                    </a:xfrm>
                    <a:prstGeom prst="rect">
                      <a:avLst/>
                    </a:prstGeom>
                    <a:noFill/>
                    <a:ln>
                      <a:noFill/>
                    </a:ln>
                  </pic:spPr>
                </pic:pic>
              </a:graphicData>
            </a:graphic>
          </wp:inline>
        </w:drawing>
      </w:r>
    </w:p>
    <w:tbl>
      <w:tblPr>
        <w:tblW w:w="694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6136"/>
      </w:tblGrid>
      <w:tr w:rsidR="00E23F1F" w:rsidRPr="00E16E61" w14:paraId="6005DED5" w14:textId="77777777" w:rsidTr="0037501B">
        <w:trPr>
          <w:trHeight w:val="315"/>
        </w:trPr>
        <w:tc>
          <w:tcPr>
            <w:tcW w:w="810" w:type="dxa"/>
            <w:tcBorders>
              <w:top w:val="nil"/>
              <w:left w:val="nil"/>
              <w:bottom w:val="nil"/>
              <w:right w:val="nil"/>
            </w:tcBorders>
            <w:vAlign w:val="center"/>
            <w:hideMark/>
          </w:tcPr>
          <w:p w14:paraId="46D080C8" w14:textId="77777777" w:rsidR="00E23F1F" w:rsidRPr="00E16E61" w:rsidRDefault="00E23F1F" w:rsidP="0037501B">
            <w:pPr>
              <w:spacing w:after="0" w:line="276" w:lineRule="auto"/>
              <w:textAlignment w:val="baseline"/>
              <w:rPr>
                <w:rFonts w:ascii="Arial" w:eastAsia="Times New Roman" w:hAnsi="Arial" w:cs="Arial"/>
                <w:sz w:val="16"/>
                <w:szCs w:val="16"/>
                <w:lang w:eastAsia="es-CO"/>
              </w:rPr>
            </w:pPr>
            <w:r w:rsidRPr="00E16E61">
              <w:rPr>
                <w:rFonts w:ascii="Arial" w:eastAsia="Times New Roman" w:hAnsi="Arial" w:cs="Arial"/>
                <w:sz w:val="16"/>
                <w:szCs w:val="16"/>
                <w:lang w:val="es-MX" w:eastAsia="es-CO"/>
              </w:rPr>
              <w:t>Elaboró:</w:t>
            </w:r>
            <w:r w:rsidRPr="00E16E61">
              <w:rPr>
                <w:rFonts w:ascii="Arial" w:eastAsia="Times New Roman" w:hAnsi="Arial" w:cs="Arial"/>
                <w:sz w:val="16"/>
                <w:szCs w:val="16"/>
                <w:lang w:eastAsia="es-CO"/>
              </w:rPr>
              <w:t> </w:t>
            </w:r>
          </w:p>
        </w:tc>
        <w:tc>
          <w:tcPr>
            <w:tcW w:w="6136" w:type="dxa"/>
            <w:tcBorders>
              <w:top w:val="nil"/>
              <w:left w:val="nil"/>
              <w:bottom w:val="dotted" w:sz="6" w:space="0" w:color="7F7F7F"/>
              <w:right w:val="nil"/>
            </w:tcBorders>
            <w:vAlign w:val="center"/>
            <w:hideMark/>
          </w:tcPr>
          <w:p w14:paraId="47E96634" w14:textId="77777777" w:rsidR="00E23F1F" w:rsidRPr="00E16E61" w:rsidRDefault="00E23F1F" w:rsidP="0037501B">
            <w:pPr>
              <w:spacing w:after="0" w:line="240" w:lineRule="auto"/>
              <w:textAlignment w:val="baseline"/>
              <w:rPr>
                <w:rFonts w:ascii="Arial" w:eastAsia="Times New Roman" w:hAnsi="Arial" w:cs="Arial"/>
                <w:sz w:val="16"/>
                <w:szCs w:val="16"/>
                <w:lang w:val="es-MX" w:eastAsia="es-CO"/>
              </w:rPr>
            </w:pPr>
            <w:r w:rsidRPr="00E16E61">
              <w:rPr>
                <w:rFonts w:ascii="Arial" w:eastAsia="Times New Roman" w:hAnsi="Arial" w:cs="Arial"/>
                <w:sz w:val="16"/>
                <w:szCs w:val="16"/>
                <w:lang w:val="es-MX" w:eastAsia="es-CO"/>
              </w:rPr>
              <w:t>Ana María Ortiz Ballesteros</w:t>
            </w:r>
          </w:p>
          <w:p w14:paraId="6002A1CB" w14:textId="77777777" w:rsidR="00E23F1F" w:rsidRPr="00E16E61" w:rsidRDefault="00E23F1F" w:rsidP="0037501B">
            <w:pPr>
              <w:spacing w:after="0" w:line="240" w:lineRule="auto"/>
              <w:textAlignment w:val="baseline"/>
              <w:rPr>
                <w:rFonts w:ascii="Arial" w:eastAsia="Times New Roman" w:hAnsi="Arial" w:cs="Arial"/>
                <w:sz w:val="16"/>
                <w:szCs w:val="16"/>
                <w:lang w:eastAsia="es-CO"/>
              </w:rPr>
            </w:pPr>
            <w:r w:rsidRPr="00E16E61">
              <w:rPr>
                <w:rFonts w:ascii="Arial" w:eastAsia="Times New Roman" w:hAnsi="Arial" w:cs="Arial"/>
                <w:sz w:val="16"/>
                <w:szCs w:val="16"/>
                <w:lang w:val="es-MX" w:eastAsia="es-CO"/>
              </w:rPr>
              <w:t xml:space="preserve">Contratista de la </w:t>
            </w:r>
            <w:r w:rsidRPr="00E16E61">
              <w:rPr>
                <w:rFonts w:ascii="Arial" w:eastAsia="Times New Roman" w:hAnsi="Arial" w:cs="Arial"/>
                <w:sz w:val="16"/>
                <w:szCs w:val="16"/>
                <w:lang w:eastAsia="es-CO"/>
              </w:rPr>
              <w:t>Subdirección de Gestión Contractual</w:t>
            </w:r>
          </w:p>
        </w:tc>
      </w:tr>
      <w:tr w:rsidR="00E23F1F" w:rsidRPr="00E16E61" w14:paraId="46EFAF58" w14:textId="77777777" w:rsidTr="0037501B">
        <w:trPr>
          <w:trHeight w:val="315"/>
        </w:trPr>
        <w:tc>
          <w:tcPr>
            <w:tcW w:w="810" w:type="dxa"/>
            <w:tcBorders>
              <w:top w:val="nil"/>
              <w:left w:val="nil"/>
              <w:bottom w:val="nil"/>
              <w:right w:val="nil"/>
            </w:tcBorders>
            <w:vAlign w:val="center"/>
            <w:hideMark/>
          </w:tcPr>
          <w:p w14:paraId="5C427568" w14:textId="77777777" w:rsidR="00E23F1F" w:rsidRPr="00E16E61" w:rsidRDefault="00E23F1F" w:rsidP="0037501B">
            <w:pPr>
              <w:spacing w:after="0" w:line="276" w:lineRule="auto"/>
              <w:textAlignment w:val="baseline"/>
              <w:rPr>
                <w:rFonts w:ascii="Arial" w:eastAsia="Times New Roman" w:hAnsi="Arial" w:cs="Arial"/>
                <w:sz w:val="16"/>
                <w:szCs w:val="16"/>
                <w:lang w:eastAsia="es-CO"/>
              </w:rPr>
            </w:pPr>
            <w:r w:rsidRPr="00E16E61">
              <w:rPr>
                <w:rFonts w:ascii="Arial" w:eastAsia="Times New Roman" w:hAnsi="Arial" w:cs="Arial"/>
                <w:sz w:val="16"/>
                <w:szCs w:val="16"/>
                <w:lang w:val="es-MX" w:eastAsia="es-CO"/>
              </w:rPr>
              <w:t>Revisó:</w:t>
            </w:r>
            <w:r w:rsidRPr="00E16E61">
              <w:rPr>
                <w:rFonts w:ascii="Arial" w:eastAsia="Times New Roman" w:hAnsi="Arial" w:cs="Arial"/>
                <w:sz w:val="16"/>
                <w:szCs w:val="16"/>
                <w:lang w:eastAsia="es-CO"/>
              </w:rPr>
              <w:t> </w:t>
            </w:r>
          </w:p>
        </w:tc>
        <w:tc>
          <w:tcPr>
            <w:tcW w:w="6136" w:type="dxa"/>
            <w:tcBorders>
              <w:top w:val="dotted" w:sz="6" w:space="0" w:color="7F7F7F"/>
              <w:left w:val="nil"/>
              <w:bottom w:val="dotted" w:sz="6" w:space="0" w:color="7F7F7F"/>
              <w:right w:val="nil"/>
            </w:tcBorders>
            <w:vAlign w:val="center"/>
            <w:hideMark/>
          </w:tcPr>
          <w:p w14:paraId="7C9F036D" w14:textId="6EC98BC3" w:rsidR="00E23F1F" w:rsidRPr="00E16E61" w:rsidRDefault="00E23F1F" w:rsidP="0037501B">
            <w:pPr>
              <w:spacing w:after="0" w:line="240" w:lineRule="auto"/>
              <w:textAlignment w:val="baseline"/>
              <w:rPr>
                <w:rFonts w:ascii="Arial" w:eastAsia="Times New Roman" w:hAnsi="Arial" w:cs="Arial"/>
                <w:sz w:val="16"/>
                <w:szCs w:val="16"/>
                <w:lang w:val="es-ES_tradnl" w:eastAsia="es-CO"/>
              </w:rPr>
            </w:pPr>
            <w:r w:rsidRPr="00E16E61">
              <w:rPr>
                <w:rFonts w:ascii="Arial" w:eastAsia="Times New Roman" w:hAnsi="Arial" w:cs="Arial"/>
                <w:sz w:val="16"/>
                <w:szCs w:val="16"/>
                <w:lang w:val="es-ES_tradnl" w:eastAsia="es-CO"/>
              </w:rPr>
              <w:t>Diana Carolina Armenta Celis</w:t>
            </w:r>
          </w:p>
          <w:p w14:paraId="7B5354F8" w14:textId="1EFEA915" w:rsidR="00E23F1F" w:rsidRPr="00E16E61" w:rsidRDefault="00E23F1F" w:rsidP="0037501B">
            <w:pPr>
              <w:spacing w:after="0" w:line="240" w:lineRule="auto"/>
              <w:textAlignment w:val="baseline"/>
              <w:rPr>
                <w:rFonts w:ascii="Arial" w:eastAsia="Times New Roman" w:hAnsi="Arial" w:cs="Arial"/>
                <w:sz w:val="16"/>
                <w:szCs w:val="16"/>
                <w:lang w:eastAsia="es-CO"/>
              </w:rPr>
            </w:pPr>
            <w:r w:rsidRPr="00E16E61">
              <w:rPr>
                <w:rFonts w:ascii="Arial" w:eastAsia="Times New Roman" w:hAnsi="Arial" w:cs="Arial"/>
                <w:sz w:val="16"/>
                <w:szCs w:val="16"/>
                <w:lang w:val="es-MX" w:eastAsia="es-CO"/>
              </w:rPr>
              <w:t xml:space="preserve">Contratista de la </w:t>
            </w:r>
            <w:r w:rsidRPr="00E16E61">
              <w:rPr>
                <w:rFonts w:ascii="Arial" w:eastAsia="Times New Roman" w:hAnsi="Arial" w:cs="Arial"/>
                <w:sz w:val="16"/>
                <w:szCs w:val="16"/>
                <w:lang w:eastAsia="es-CO"/>
              </w:rPr>
              <w:t>Subdirección de Gestión Contractual</w:t>
            </w:r>
          </w:p>
        </w:tc>
      </w:tr>
      <w:tr w:rsidR="00E23F1F" w:rsidRPr="00E16E61" w14:paraId="68BA461C" w14:textId="77777777" w:rsidTr="0037501B">
        <w:trPr>
          <w:trHeight w:val="300"/>
        </w:trPr>
        <w:tc>
          <w:tcPr>
            <w:tcW w:w="810" w:type="dxa"/>
            <w:tcBorders>
              <w:top w:val="nil"/>
              <w:left w:val="nil"/>
              <w:bottom w:val="nil"/>
              <w:right w:val="nil"/>
            </w:tcBorders>
            <w:vAlign w:val="center"/>
            <w:hideMark/>
          </w:tcPr>
          <w:p w14:paraId="7426A98B" w14:textId="77777777" w:rsidR="00E23F1F" w:rsidRPr="00E16E61" w:rsidRDefault="00E23F1F" w:rsidP="0037501B">
            <w:pPr>
              <w:spacing w:after="0" w:line="276" w:lineRule="auto"/>
              <w:textAlignment w:val="baseline"/>
              <w:rPr>
                <w:rFonts w:ascii="Arial" w:eastAsia="Times New Roman" w:hAnsi="Arial" w:cs="Arial"/>
                <w:sz w:val="16"/>
                <w:szCs w:val="16"/>
                <w:lang w:eastAsia="es-CO"/>
              </w:rPr>
            </w:pPr>
            <w:r w:rsidRPr="00E16E61">
              <w:rPr>
                <w:rFonts w:ascii="Arial" w:eastAsia="Times New Roman" w:hAnsi="Arial" w:cs="Arial"/>
                <w:sz w:val="16"/>
                <w:szCs w:val="16"/>
                <w:lang w:val="es-MX" w:eastAsia="es-CO"/>
              </w:rPr>
              <w:t>Aprobó:</w:t>
            </w:r>
            <w:r w:rsidRPr="00E16E61">
              <w:rPr>
                <w:rFonts w:ascii="Arial" w:eastAsia="Times New Roman" w:hAnsi="Arial" w:cs="Arial"/>
                <w:sz w:val="16"/>
                <w:szCs w:val="16"/>
                <w:lang w:eastAsia="es-CO"/>
              </w:rPr>
              <w:t> </w:t>
            </w:r>
          </w:p>
        </w:tc>
        <w:tc>
          <w:tcPr>
            <w:tcW w:w="6136" w:type="dxa"/>
            <w:tcBorders>
              <w:top w:val="dotted" w:sz="6" w:space="0" w:color="7F7F7F"/>
              <w:left w:val="nil"/>
              <w:bottom w:val="dotted" w:sz="6" w:space="0" w:color="7F7F7F"/>
              <w:right w:val="nil"/>
            </w:tcBorders>
            <w:vAlign w:val="center"/>
            <w:hideMark/>
          </w:tcPr>
          <w:p w14:paraId="0A432CE4" w14:textId="77777777" w:rsidR="00E23F1F" w:rsidRPr="00E16E61" w:rsidRDefault="00E23F1F" w:rsidP="0037501B">
            <w:pPr>
              <w:spacing w:after="0" w:line="240" w:lineRule="auto"/>
              <w:textAlignment w:val="baseline"/>
              <w:rPr>
                <w:rFonts w:ascii="Arial" w:eastAsia="Times New Roman" w:hAnsi="Arial" w:cs="Arial"/>
                <w:sz w:val="16"/>
                <w:szCs w:val="16"/>
                <w:lang w:val="es-ES_tradnl" w:eastAsia="es-CO"/>
              </w:rPr>
            </w:pPr>
            <w:r w:rsidRPr="00E16E61">
              <w:rPr>
                <w:rFonts w:ascii="Arial" w:eastAsia="Times New Roman" w:hAnsi="Arial" w:cs="Arial"/>
                <w:sz w:val="16"/>
                <w:szCs w:val="16"/>
                <w:lang w:val="es-ES_tradnl" w:eastAsia="es-CO"/>
              </w:rPr>
              <w:t>Nohelia del Carmen Zawady Palacio</w:t>
            </w:r>
          </w:p>
          <w:p w14:paraId="4E1DCFD0" w14:textId="77777777" w:rsidR="00E23F1F" w:rsidRPr="00E16E61" w:rsidRDefault="00E23F1F" w:rsidP="0037501B">
            <w:pPr>
              <w:spacing w:after="0" w:line="240" w:lineRule="auto"/>
              <w:textAlignment w:val="baseline"/>
              <w:rPr>
                <w:rFonts w:ascii="Arial" w:eastAsia="Times New Roman" w:hAnsi="Arial" w:cs="Arial"/>
                <w:sz w:val="16"/>
                <w:szCs w:val="16"/>
                <w:lang w:eastAsia="es-CO"/>
              </w:rPr>
            </w:pPr>
            <w:r w:rsidRPr="00E16E61">
              <w:rPr>
                <w:rFonts w:ascii="Arial" w:eastAsia="Times New Roman" w:hAnsi="Arial" w:cs="Arial"/>
                <w:sz w:val="16"/>
                <w:szCs w:val="16"/>
                <w:lang w:val="es-ES_tradnl" w:eastAsia="es-CO"/>
              </w:rPr>
              <w:t>Subdirectora de Gestión Contractual ANCP-CCE</w:t>
            </w:r>
          </w:p>
        </w:tc>
      </w:tr>
    </w:tbl>
    <w:p w14:paraId="177D28E7" w14:textId="77777777" w:rsidR="00C15B58" w:rsidRPr="00E16E61" w:rsidRDefault="00C15B58" w:rsidP="0044670A">
      <w:pPr>
        <w:pStyle w:val="paragraph"/>
        <w:spacing w:before="0" w:beforeAutospacing="0" w:after="120" w:afterAutospacing="0" w:line="276" w:lineRule="auto"/>
        <w:jc w:val="both"/>
        <w:textAlignment w:val="baseline"/>
        <w:rPr>
          <w:rFonts w:ascii="Arial" w:hAnsi="Arial" w:cs="Arial"/>
          <w:sz w:val="21"/>
          <w:szCs w:val="21"/>
        </w:rPr>
      </w:pPr>
    </w:p>
    <w:sectPr w:rsidR="00C15B58" w:rsidRPr="00E16E61" w:rsidSect="00923EEF">
      <w:headerReference w:type="default" r:id="rId12"/>
      <w:footerReference w:type="default" r:id="rId13"/>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010C1" w14:textId="77777777" w:rsidR="00116933" w:rsidRDefault="00116933" w:rsidP="004A1847">
      <w:pPr>
        <w:spacing w:after="0" w:line="240" w:lineRule="auto"/>
      </w:pPr>
      <w:r>
        <w:separator/>
      </w:r>
    </w:p>
  </w:endnote>
  <w:endnote w:type="continuationSeparator" w:id="0">
    <w:p w14:paraId="2BDCB91D" w14:textId="77777777" w:rsidR="00116933" w:rsidRDefault="00116933" w:rsidP="004A1847">
      <w:pPr>
        <w:spacing w:after="0" w:line="240" w:lineRule="auto"/>
      </w:pPr>
      <w:r>
        <w:continuationSeparator/>
      </w:r>
    </w:p>
  </w:endnote>
  <w:endnote w:type="continuationNotice" w:id="1">
    <w:p w14:paraId="67CB7503" w14:textId="77777777" w:rsidR="00116933" w:rsidRDefault="001169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Geomanist Bold">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rPr>
      <w:drawing>
        <wp:inline distT="0" distB="0" distL="0" distR="0" wp14:anchorId="600A8696" wp14:editId="357635FE">
          <wp:extent cx="5612130" cy="650240"/>
          <wp:effectExtent l="0" t="0" r="7620" b="0"/>
          <wp:docPr id="1013471023" name="Imagen 101347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62368336"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VERSIÓN: 0</w:t>
          </w:r>
          <w:r w:rsidR="00B72CD3">
            <w:rPr>
              <w:rFonts w:ascii="Century Gothic" w:hAnsi="Century Gothic"/>
              <w:sz w:val="16"/>
              <w:szCs w:val="16"/>
            </w:rPr>
            <w:t>1</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3F78C758"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13</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E0DB946"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961B09">
            <w:rPr>
              <w:rFonts w:ascii="Century Gothic" w:hAnsi="Century Gothic"/>
              <w:sz w:val="16"/>
              <w:szCs w:val="16"/>
            </w:rPr>
            <w:t>15</w:t>
          </w:r>
          <w:r w:rsidRPr="003F3941">
            <w:rPr>
              <w:rFonts w:ascii="Century Gothic" w:hAnsi="Century Gothic"/>
              <w:sz w:val="16"/>
              <w:szCs w:val="16"/>
            </w:rPr>
            <w:t xml:space="preserve"> DE </w:t>
          </w:r>
          <w:r w:rsidR="00961B09">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ECFD5" w14:textId="77777777" w:rsidR="00116933" w:rsidRDefault="00116933" w:rsidP="004A1847">
      <w:pPr>
        <w:spacing w:after="0" w:line="240" w:lineRule="auto"/>
      </w:pPr>
      <w:r>
        <w:separator/>
      </w:r>
    </w:p>
  </w:footnote>
  <w:footnote w:type="continuationSeparator" w:id="0">
    <w:p w14:paraId="460A903B" w14:textId="77777777" w:rsidR="00116933" w:rsidRDefault="00116933" w:rsidP="004A1847">
      <w:pPr>
        <w:spacing w:after="0" w:line="240" w:lineRule="auto"/>
      </w:pPr>
      <w:r>
        <w:continuationSeparator/>
      </w:r>
    </w:p>
  </w:footnote>
  <w:footnote w:type="continuationNotice" w:id="1">
    <w:p w14:paraId="64C86CE0" w14:textId="77777777" w:rsidR="00116933" w:rsidRDefault="00116933">
      <w:pPr>
        <w:spacing w:after="0" w:line="240" w:lineRule="auto"/>
      </w:pPr>
    </w:p>
  </w:footnote>
  <w:footnote w:id="2">
    <w:p w14:paraId="576C8961" w14:textId="77777777" w:rsidR="001A7729" w:rsidRPr="008D5D37" w:rsidRDefault="001A7729" w:rsidP="001A7729">
      <w:pPr>
        <w:pStyle w:val="Textonotapie"/>
        <w:ind w:firstLine="708"/>
        <w:jc w:val="both"/>
        <w:rPr>
          <w:rFonts w:ascii="Arial" w:hAnsi="Arial" w:cs="Arial"/>
          <w:sz w:val="14"/>
          <w:szCs w:val="14"/>
        </w:rPr>
      </w:pPr>
      <w:r w:rsidRPr="008D5D37">
        <w:rPr>
          <w:rStyle w:val="Refdenotaalpie"/>
          <w:rFonts w:ascii="Arial" w:hAnsi="Arial" w:cs="Arial"/>
          <w:sz w:val="14"/>
          <w:szCs w:val="14"/>
        </w:rPr>
        <w:footnoteRef/>
      </w:r>
      <w:r w:rsidRPr="008D5D37">
        <w:rPr>
          <w:rFonts w:ascii="Arial" w:hAnsi="Arial" w:cs="Arial"/>
          <w:sz w:val="14"/>
          <w:szCs w:val="14"/>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8D5D37">
        <w:rPr>
          <w:rFonts w:ascii="Arial" w:hAnsi="Arial" w:cs="Arial"/>
          <w:i/>
          <w:iCs/>
          <w:sz w:val="14"/>
          <w:szCs w:val="14"/>
        </w:rPr>
        <w:t xml:space="preserve">ibidem </w:t>
      </w:r>
      <w:r w:rsidRPr="008D5D37">
        <w:rPr>
          <w:rFonts w:ascii="Arial" w:hAnsi="Arial" w:cs="Arial"/>
          <w:sz w:val="14"/>
          <w:szCs w:val="14"/>
        </w:rPr>
        <w:t>señala, de manera precisa, las funciones de Colombia Compra Eficiente. Concretamente, el numeral 5º de este artículo establece que le corresponde a esta entidad: “[a]</w:t>
      </w:r>
      <w:proofErr w:type="spellStart"/>
      <w:r w:rsidRPr="008D5D37">
        <w:rPr>
          <w:rFonts w:ascii="Arial" w:hAnsi="Arial" w:cs="Arial"/>
          <w:sz w:val="14"/>
          <w:szCs w:val="14"/>
        </w:rPr>
        <w:t>bsolver</w:t>
      </w:r>
      <w:proofErr w:type="spellEnd"/>
      <w:r w:rsidRPr="008D5D37">
        <w:rPr>
          <w:rFonts w:ascii="Arial" w:hAnsi="Arial" w:cs="Arial"/>
          <w:sz w:val="14"/>
          <w:szCs w:val="14"/>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8D5D37">
        <w:rPr>
          <w:rFonts w:ascii="Arial" w:hAnsi="Arial" w:cs="Arial"/>
          <w:sz w:val="14"/>
          <w:szCs w:val="14"/>
        </w:rPr>
        <w:t>bsolver</w:t>
      </w:r>
      <w:proofErr w:type="spellEnd"/>
      <w:r w:rsidRPr="008D5D37">
        <w:rPr>
          <w:rFonts w:ascii="Arial" w:hAnsi="Arial" w:cs="Arial"/>
          <w:sz w:val="14"/>
          <w:szCs w:val="14"/>
        </w:rPr>
        <w:t xml:space="preserve"> consultas sobre la aplicación de normas de carácter general”</w:t>
      </w:r>
    </w:p>
    <w:p w14:paraId="79DF2FCB" w14:textId="77777777" w:rsidR="001A7729" w:rsidRPr="008D5D37" w:rsidRDefault="001A7729" w:rsidP="001A7729">
      <w:pPr>
        <w:pStyle w:val="Textonotapie"/>
        <w:ind w:firstLine="708"/>
        <w:jc w:val="both"/>
        <w:rPr>
          <w:rFonts w:ascii="Arial" w:hAnsi="Arial" w:cs="Arial"/>
          <w:sz w:val="14"/>
          <w:szCs w:val="14"/>
          <w:lang w:val="es-ES"/>
        </w:rPr>
      </w:pPr>
    </w:p>
  </w:footnote>
  <w:footnote w:id="3">
    <w:p w14:paraId="02396B9F" w14:textId="77777777" w:rsidR="001A7729" w:rsidRPr="008D5D37" w:rsidRDefault="001A7729" w:rsidP="001A7729">
      <w:pPr>
        <w:pStyle w:val="Textonotapie"/>
        <w:ind w:firstLine="708"/>
        <w:jc w:val="both"/>
        <w:rPr>
          <w:rFonts w:ascii="Arial" w:hAnsi="Arial" w:cs="Arial"/>
          <w:sz w:val="14"/>
          <w:szCs w:val="14"/>
          <w:lang w:val="es-CO"/>
        </w:rPr>
      </w:pPr>
      <w:r w:rsidRPr="008D5D37">
        <w:rPr>
          <w:rStyle w:val="Refdenotaalpie"/>
          <w:rFonts w:ascii="Arial" w:hAnsi="Arial" w:cs="Arial"/>
          <w:sz w:val="14"/>
          <w:szCs w:val="14"/>
        </w:rPr>
        <w:footnoteRef/>
      </w:r>
      <w:r w:rsidRPr="008D5D37">
        <w:rPr>
          <w:rFonts w:ascii="Arial" w:hAnsi="Arial" w:cs="Arial"/>
          <w:sz w:val="14"/>
          <w:szCs w:val="14"/>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8D5D37">
          <w:rPr>
            <w:rStyle w:val="Hipervnculo"/>
            <w:rFonts w:ascii="Arial" w:hAnsi="Arial" w:cs="Arial"/>
            <w:color w:val="auto"/>
            <w:sz w:val="14"/>
            <w:szCs w:val="14"/>
          </w:rPr>
          <w:t>https://relatoria.colombiacompra.gov.co/busqueda/conceptos</w:t>
        </w:r>
      </w:hyperlink>
      <w:r w:rsidRPr="008D5D37">
        <w:rPr>
          <w:rStyle w:val="Hipervnculo"/>
          <w:rFonts w:ascii="Arial" w:hAnsi="Arial" w:cs="Arial"/>
          <w:color w:val="auto"/>
          <w:sz w:val="14"/>
          <w:szCs w:val="14"/>
        </w:rPr>
        <w:t xml:space="preserve">. </w:t>
      </w:r>
      <w:r w:rsidRPr="008D5D37">
        <w:rPr>
          <w:rFonts w:ascii="Arial" w:hAnsi="Arial" w:cs="Arial"/>
          <w:sz w:val="14"/>
          <w:szCs w:val="14"/>
          <w:shd w:val="clear" w:color="auto" w:fill="E6E6E6"/>
        </w:rPr>
        <w:t xml:space="preserve"> </w:t>
      </w:r>
    </w:p>
  </w:footnote>
  <w:footnote w:id="4">
    <w:p w14:paraId="6DBD293D" w14:textId="21FD1687" w:rsidR="00380BFB" w:rsidRPr="008D5D37" w:rsidRDefault="00380BFB" w:rsidP="00692767">
      <w:pPr>
        <w:pStyle w:val="Textonotapie"/>
        <w:ind w:firstLine="709"/>
        <w:jc w:val="both"/>
        <w:rPr>
          <w:rFonts w:ascii="Arial" w:hAnsi="Arial" w:cs="Arial"/>
          <w:color w:val="000000" w:themeColor="text1"/>
          <w:sz w:val="14"/>
          <w:szCs w:val="14"/>
        </w:rPr>
      </w:pPr>
      <w:r w:rsidRPr="008D5D37">
        <w:rPr>
          <w:rStyle w:val="Refdenotaalpie"/>
          <w:rFonts w:ascii="Arial" w:hAnsi="Arial" w:cs="Arial"/>
          <w:sz w:val="14"/>
          <w:szCs w:val="14"/>
        </w:rPr>
        <w:footnoteRef/>
      </w:r>
      <w:r w:rsidRPr="008D5D37">
        <w:rPr>
          <w:rFonts w:ascii="Arial" w:hAnsi="Arial" w:cs="Arial"/>
          <w:color w:val="000000" w:themeColor="text1"/>
          <w:sz w:val="14"/>
          <w:szCs w:val="14"/>
        </w:rPr>
        <w:t xml:space="preserve"> Colombia Compra Eficiente, Circular Externa Única: </w:t>
      </w:r>
      <w:r w:rsidR="00692767" w:rsidRPr="008D5D37">
        <w:rPr>
          <w:rFonts w:ascii="Arial" w:hAnsi="Arial" w:cs="Arial"/>
          <w:color w:val="000000" w:themeColor="text1"/>
          <w:sz w:val="14"/>
          <w:szCs w:val="14"/>
        </w:rPr>
        <w:t xml:space="preserve">“De conformidad con lo dispuesto en el artículo 33 de la Ley 1286 de 2009, las actividades, contratos y convenios que tengan por objeto la realización de actividades definidas como de ciencia, tecnología e innovación, que celebren las </w:t>
      </w:r>
      <w:r w:rsidR="00C00687" w:rsidRPr="008D5D37">
        <w:rPr>
          <w:rFonts w:ascii="Arial" w:hAnsi="Arial" w:cs="Arial"/>
          <w:color w:val="000000" w:themeColor="text1"/>
          <w:sz w:val="14"/>
          <w:szCs w:val="14"/>
        </w:rPr>
        <w:t>E</w:t>
      </w:r>
      <w:r w:rsidR="00692767" w:rsidRPr="008D5D37">
        <w:rPr>
          <w:rFonts w:ascii="Arial" w:hAnsi="Arial" w:cs="Arial"/>
          <w:color w:val="000000" w:themeColor="text1"/>
          <w:sz w:val="14"/>
          <w:szCs w:val="14"/>
        </w:rPr>
        <w:t xml:space="preserve">ntidades </w:t>
      </w:r>
      <w:r w:rsidR="00C00687" w:rsidRPr="008D5D37">
        <w:rPr>
          <w:rFonts w:ascii="Arial" w:hAnsi="Arial" w:cs="Arial"/>
          <w:color w:val="000000" w:themeColor="text1"/>
          <w:sz w:val="14"/>
          <w:szCs w:val="14"/>
        </w:rPr>
        <w:t>E</w:t>
      </w:r>
      <w:r w:rsidR="00692767" w:rsidRPr="008D5D37">
        <w:rPr>
          <w:rFonts w:ascii="Arial" w:hAnsi="Arial" w:cs="Arial"/>
          <w:color w:val="000000" w:themeColor="text1"/>
          <w:sz w:val="14"/>
          <w:szCs w:val="14"/>
        </w:rPr>
        <w:t>statales, continuarán rigiéndose por las normas especiales que les sean aplicables.</w:t>
      </w:r>
    </w:p>
    <w:p w14:paraId="18D40436" w14:textId="3712A52B" w:rsidR="004164E6" w:rsidRPr="008D5D37" w:rsidRDefault="002D7F4A" w:rsidP="002D7F4A">
      <w:pPr>
        <w:pStyle w:val="Textonotapie"/>
        <w:ind w:firstLine="709"/>
        <w:jc w:val="both"/>
        <w:rPr>
          <w:rFonts w:ascii="Arial" w:hAnsi="Arial" w:cs="Arial"/>
          <w:color w:val="000000" w:themeColor="text1"/>
          <w:sz w:val="14"/>
          <w:szCs w:val="14"/>
        </w:rPr>
      </w:pPr>
      <w:r w:rsidRPr="008D5D37">
        <w:rPr>
          <w:rFonts w:ascii="Arial" w:hAnsi="Arial" w:cs="Arial"/>
          <w:color w:val="000000" w:themeColor="text1"/>
          <w:sz w:val="14"/>
          <w:szCs w:val="14"/>
        </w:rPr>
        <w:t>“El Documento CONPES 4069 de 2021, donde se define cuáles son estas actividades de los actores del Sistema Nacional de Ciencia, Tecnología e Innovación</w:t>
      </w:r>
      <w:r w:rsidR="00380BFB" w:rsidRPr="008D5D37">
        <w:rPr>
          <w:rFonts w:ascii="Arial" w:hAnsi="Arial" w:cs="Arial"/>
          <w:color w:val="000000" w:themeColor="text1"/>
          <w:sz w:val="14"/>
          <w:szCs w:val="14"/>
        </w:rPr>
        <w:t>.</w:t>
      </w:r>
    </w:p>
    <w:p w14:paraId="1FD58E2A" w14:textId="1307ECEC" w:rsidR="00380BFB" w:rsidRPr="008D5D37" w:rsidRDefault="004164E6" w:rsidP="004164E6">
      <w:pPr>
        <w:pStyle w:val="Textonotapie"/>
        <w:ind w:firstLine="709"/>
        <w:jc w:val="both"/>
        <w:rPr>
          <w:rFonts w:ascii="Arial" w:hAnsi="Arial" w:cs="Arial"/>
          <w:color w:val="000000" w:themeColor="text1"/>
          <w:sz w:val="14"/>
          <w:szCs w:val="14"/>
        </w:rPr>
      </w:pPr>
      <w:r w:rsidRPr="008D5D37">
        <w:rPr>
          <w:rFonts w:ascii="Arial" w:hAnsi="Arial" w:cs="Arial"/>
          <w:color w:val="000000" w:themeColor="text1"/>
          <w:sz w:val="14"/>
          <w:szCs w:val="14"/>
        </w:rPr>
        <w:t>“En caso de que las Entidades Estatales no tengan certeza sobre la catalogación de las actividades científicas, tecnológicas y de innovación, deben acudir al Ministerio de Ciencia, Tecnología e Innovación, autoridad competente en la materia.”</w:t>
      </w:r>
    </w:p>
    <w:p w14:paraId="5EBB9375" w14:textId="77777777" w:rsidR="00380BFB" w:rsidRPr="008D5D37" w:rsidRDefault="00380BFB" w:rsidP="00380BFB">
      <w:pPr>
        <w:pStyle w:val="Textonotapie"/>
        <w:ind w:firstLine="709"/>
        <w:jc w:val="both"/>
        <w:rPr>
          <w:rFonts w:ascii="Arial" w:hAnsi="Arial" w:cs="Arial"/>
          <w:color w:val="000000" w:themeColor="text1"/>
          <w:sz w:val="14"/>
          <w:szCs w:val="14"/>
        </w:rPr>
      </w:pPr>
    </w:p>
  </w:footnote>
  <w:footnote w:id="5">
    <w:p w14:paraId="4EFD8ABE" w14:textId="77777777" w:rsidR="003825B4" w:rsidRPr="008D5D37" w:rsidRDefault="003825B4" w:rsidP="003825B4">
      <w:pPr>
        <w:pStyle w:val="Textonotapie"/>
        <w:ind w:firstLine="709"/>
        <w:contextualSpacing/>
        <w:jc w:val="both"/>
        <w:rPr>
          <w:rFonts w:ascii="Arial" w:hAnsi="Arial" w:cs="Arial"/>
          <w:sz w:val="14"/>
          <w:szCs w:val="14"/>
        </w:rPr>
      </w:pPr>
      <w:r w:rsidRPr="008D5D37">
        <w:rPr>
          <w:rStyle w:val="Refdenotaalpie"/>
          <w:rFonts w:ascii="Arial" w:hAnsi="Arial" w:cs="Arial"/>
          <w:sz w:val="14"/>
          <w:szCs w:val="14"/>
        </w:rPr>
        <w:footnoteRef/>
      </w:r>
      <w:r w:rsidRPr="008D5D37">
        <w:rPr>
          <w:rFonts w:ascii="Arial" w:hAnsi="Arial" w:cs="Arial"/>
          <w:sz w:val="14"/>
          <w:szCs w:val="14"/>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6FC0868B" w14:textId="77777777" w:rsidR="003825B4" w:rsidRPr="008D5D37" w:rsidRDefault="003825B4" w:rsidP="003825B4">
      <w:pPr>
        <w:pStyle w:val="Textonotapie"/>
        <w:ind w:firstLine="709"/>
        <w:contextualSpacing/>
        <w:jc w:val="both"/>
        <w:rPr>
          <w:rFonts w:ascii="Arial" w:hAnsi="Arial" w:cs="Arial"/>
          <w:sz w:val="14"/>
          <w:szCs w:val="14"/>
        </w:rPr>
      </w:pPr>
      <w:r w:rsidRPr="008D5D37">
        <w:rPr>
          <w:rFonts w:ascii="Arial" w:hAnsi="Arial" w:cs="Arial"/>
          <w:sz w:val="14"/>
          <w:szCs w:val="14"/>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footnote>
  <w:footnote w:id="6">
    <w:p w14:paraId="47F67570" w14:textId="77777777" w:rsidR="003825B4" w:rsidRPr="008D5D37" w:rsidRDefault="003825B4" w:rsidP="003825B4">
      <w:pPr>
        <w:pStyle w:val="Textonotapie"/>
        <w:ind w:firstLine="709"/>
        <w:contextualSpacing/>
        <w:jc w:val="both"/>
        <w:rPr>
          <w:rFonts w:ascii="Arial" w:hAnsi="Arial" w:cs="Arial"/>
          <w:sz w:val="14"/>
          <w:szCs w:val="14"/>
        </w:rPr>
      </w:pPr>
      <w:r w:rsidRPr="008D5D37">
        <w:rPr>
          <w:rStyle w:val="Refdenotaalpie"/>
          <w:rFonts w:ascii="Arial" w:hAnsi="Arial" w:cs="Arial"/>
          <w:sz w:val="14"/>
          <w:szCs w:val="14"/>
        </w:rPr>
        <w:footnoteRef/>
      </w:r>
      <w:r w:rsidRPr="008D5D37">
        <w:rPr>
          <w:rFonts w:ascii="Arial" w:hAnsi="Arial" w:cs="Arial"/>
          <w:sz w:val="14"/>
          <w:szCs w:val="14"/>
        </w:rPr>
        <w:t xml:space="preserve"> Gaceta del Congreso de la República No. 71 del 2005.</w:t>
      </w:r>
    </w:p>
  </w:footnote>
  <w:footnote w:id="7">
    <w:p w14:paraId="550415BD" w14:textId="77777777" w:rsidR="003825B4" w:rsidRPr="008D5D37" w:rsidRDefault="003825B4" w:rsidP="003825B4">
      <w:pPr>
        <w:pStyle w:val="Textonotapie"/>
        <w:ind w:firstLine="709"/>
        <w:contextualSpacing/>
        <w:jc w:val="both"/>
        <w:rPr>
          <w:rFonts w:ascii="Arial" w:hAnsi="Arial" w:cs="Arial"/>
          <w:sz w:val="14"/>
          <w:szCs w:val="14"/>
        </w:rPr>
      </w:pPr>
      <w:r w:rsidRPr="008D5D37">
        <w:rPr>
          <w:rStyle w:val="Refdenotaalpie"/>
          <w:rFonts w:ascii="Arial" w:hAnsi="Arial" w:cs="Arial"/>
          <w:sz w:val="14"/>
          <w:szCs w:val="14"/>
        </w:rPr>
        <w:footnoteRef/>
      </w:r>
      <w:r w:rsidRPr="008D5D37">
        <w:rPr>
          <w:rFonts w:ascii="Arial" w:hAnsi="Arial" w:cs="Arial"/>
          <w:sz w:val="14"/>
          <w:szCs w:val="14"/>
        </w:rPr>
        <w:t xml:space="preserve"> Corte Constitucional, Sentencia C- 1153 de 2005, M.P. Marco Gerardo Monroy Cabra.</w:t>
      </w:r>
    </w:p>
  </w:footnote>
  <w:footnote w:id="8">
    <w:p w14:paraId="18C2DB83" w14:textId="77777777" w:rsidR="003825B4" w:rsidRPr="008D5D37" w:rsidRDefault="003825B4" w:rsidP="003825B4">
      <w:pPr>
        <w:pStyle w:val="Textonotapie"/>
        <w:ind w:firstLine="709"/>
        <w:contextualSpacing/>
        <w:jc w:val="both"/>
        <w:rPr>
          <w:rFonts w:ascii="Arial" w:hAnsi="Arial" w:cs="Arial"/>
          <w:sz w:val="14"/>
          <w:szCs w:val="14"/>
        </w:rPr>
      </w:pPr>
      <w:r w:rsidRPr="008D5D37">
        <w:rPr>
          <w:rStyle w:val="Refdenotaalpie"/>
          <w:rFonts w:ascii="Arial" w:hAnsi="Arial" w:cs="Arial"/>
          <w:sz w:val="14"/>
          <w:szCs w:val="14"/>
        </w:rPr>
        <w:footnoteRef/>
      </w:r>
      <w:r w:rsidRPr="008D5D37">
        <w:rPr>
          <w:rFonts w:ascii="Arial" w:hAnsi="Arial" w:cs="Arial"/>
          <w:sz w:val="14"/>
          <w:szCs w:val="14"/>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footnote>
  <w:footnote w:id="9">
    <w:p w14:paraId="066C00FE" w14:textId="77777777" w:rsidR="003825B4" w:rsidRPr="008D5D37" w:rsidRDefault="003825B4" w:rsidP="003825B4">
      <w:pPr>
        <w:pStyle w:val="Textonotapie"/>
        <w:ind w:firstLine="709"/>
        <w:contextualSpacing/>
        <w:jc w:val="both"/>
        <w:rPr>
          <w:rFonts w:ascii="Arial" w:hAnsi="Arial" w:cs="Arial"/>
          <w:sz w:val="14"/>
          <w:szCs w:val="14"/>
          <w:lang w:val="es-CO"/>
        </w:rPr>
      </w:pPr>
      <w:r w:rsidRPr="008D5D37">
        <w:rPr>
          <w:rStyle w:val="Refdenotaalpie"/>
          <w:rFonts w:ascii="Arial" w:hAnsi="Arial" w:cs="Arial"/>
          <w:sz w:val="14"/>
          <w:szCs w:val="14"/>
        </w:rPr>
        <w:footnoteRef/>
      </w:r>
      <w:r w:rsidRPr="008D5D37">
        <w:rPr>
          <w:rFonts w:ascii="Arial" w:hAnsi="Arial" w:cs="Arial"/>
          <w:sz w:val="14"/>
          <w:szCs w:val="14"/>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footnote>
  <w:footnote w:id="10">
    <w:p w14:paraId="786EBFED" w14:textId="77777777" w:rsidR="003825B4" w:rsidRPr="008D5D37" w:rsidRDefault="003825B4" w:rsidP="003825B4">
      <w:pPr>
        <w:pStyle w:val="Textonotapie"/>
        <w:ind w:firstLine="709"/>
        <w:contextualSpacing/>
        <w:jc w:val="both"/>
        <w:rPr>
          <w:rFonts w:ascii="Arial" w:hAnsi="Arial" w:cs="Arial"/>
          <w:sz w:val="14"/>
          <w:szCs w:val="14"/>
        </w:rPr>
      </w:pPr>
      <w:r w:rsidRPr="008D5D37">
        <w:rPr>
          <w:rStyle w:val="Refdenotaalpie"/>
          <w:rFonts w:ascii="Arial" w:hAnsi="Arial" w:cs="Arial"/>
          <w:sz w:val="14"/>
          <w:szCs w:val="14"/>
        </w:rPr>
        <w:footnoteRef/>
      </w:r>
      <w:r w:rsidRPr="008D5D37">
        <w:rPr>
          <w:rFonts w:ascii="Arial" w:hAnsi="Arial" w:cs="Arial"/>
          <w:sz w:val="14"/>
          <w:szCs w:val="14"/>
        </w:rPr>
        <w:t xml:space="preserve"> Consejo de Estado, Sala de Consulta y Servicio Civil de fecha 24 de julio de 2013, radicado 2166, Consejero Ponente: Álvaro </w:t>
      </w:r>
      <w:proofErr w:type="spellStart"/>
      <w:r w:rsidRPr="008D5D37">
        <w:rPr>
          <w:rFonts w:ascii="Arial" w:hAnsi="Arial" w:cs="Arial"/>
          <w:sz w:val="14"/>
          <w:szCs w:val="14"/>
        </w:rPr>
        <w:t>Namén</w:t>
      </w:r>
      <w:proofErr w:type="spellEnd"/>
      <w:r w:rsidRPr="008D5D37">
        <w:rPr>
          <w:rFonts w:ascii="Arial" w:hAnsi="Arial" w:cs="Arial"/>
          <w:sz w:val="14"/>
          <w:szCs w:val="14"/>
        </w:rPr>
        <w:t xml:space="preserve"> Vargas.  </w:t>
      </w:r>
    </w:p>
  </w:footnote>
  <w:footnote w:id="11">
    <w:p w14:paraId="4BC5D504" w14:textId="77777777" w:rsidR="003825B4" w:rsidRPr="008D5D37" w:rsidRDefault="003825B4" w:rsidP="003825B4">
      <w:pPr>
        <w:spacing w:after="0" w:line="240" w:lineRule="auto"/>
        <w:ind w:firstLine="709"/>
        <w:contextualSpacing/>
        <w:jc w:val="both"/>
        <w:rPr>
          <w:rFonts w:ascii="Arial" w:eastAsia="Times New Roman" w:hAnsi="Arial" w:cs="Arial"/>
          <w:sz w:val="14"/>
          <w:szCs w:val="14"/>
        </w:rPr>
      </w:pPr>
      <w:r w:rsidRPr="008D5D37">
        <w:rPr>
          <w:rStyle w:val="Refdenotaalpie"/>
          <w:rFonts w:ascii="Arial" w:hAnsi="Arial" w:cs="Arial"/>
          <w:sz w:val="14"/>
          <w:szCs w:val="14"/>
        </w:rPr>
        <w:footnoteRef/>
      </w:r>
      <w:r w:rsidRPr="008D5D37">
        <w:rPr>
          <w:rFonts w:ascii="Arial" w:hAnsi="Arial" w:cs="Arial"/>
          <w:sz w:val="14"/>
          <w:szCs w:val="14"/>
        </w:rPr>
        <w:t xml:space="preserve"> </w:t>
      </w:r>
      <w:bookmarkStart w:id="9" w:name="33"/>
      <w:r w:rsidRPr="008D5D37">
        <w:rPr>
          <w:rFonts w:ascii="Arial" w:eastAsia="Calibri" w:hAnsi="Arial" w:cs="Arial"/>
          <w:bCs/>
          <w:sz w:val="14"/>
          <w:szCs w:val="14"/>
        </w:rPr>
        <w:t>“</w:t>
      </w:r>
      <w:r w:rsidRPr="008D5D37">
        <w:rPr>
          <w:rFonts w:ascii="Arial" w:eastAsia="Times New Roman" w:hAnsi="Arial" w:cs="Arial"/>
          <w:sz w:val="14"/>
          <w:szCs w:val="14"/>
        </w:rPr>
        <w:t>Artículo 33. Restricciones a la contratación pública.</w:t>
      </w:r>
      <w:bookmarkEnd w:id="9"/>
      <w:r w:rsidRPr="008D5D37">
        <w:rPr>
          <w:rFonts w:ascii="Arial" w:eastAsia="Times New Roman" w:hAnsi="Arial" w:cs="Arial"/>
          <w:sz w:val="14"/>
          <w:szCs w:val="14"/>
        </w:rPr>
        <w:t> Durante los cuatro (4) meses anteriores a la elección presidencial y hasta la realización de la elección en la segunda vuelta, si fuere el caso, queda prohibida la contratación directa por parte de todos los entes del Estado.</w:t>
      </w:r>
    </w:p>
    <w:p w14:paraId="7F89E645" w14:textId="77777777" w:rsidR="003825B4" w:rsidRPr="008D5D37" w:rsidRDefault="003825B4" w:rsidP="003825B4">
      <w:pPr>
        <w:spacing w:after="0" w:line="240" w:lineRule="auto"/>
        <w:ind w:firstLine="709"/>
        <w:contextualSpacing/>
        <w:jc w:val="both"/>
        <w:rPr>
          <w:rFonts w:ascii="Arial" w:eastAsia="Times New Roman" w:hAnsi="Arial" w:cs="Arial"/>
          <w:sz w:val="14"/>
          <w:szCs w:val="14"/>
        </w:rPr>
      </w:pPr>
      <w:r w:rsidRPr="008D5D37">
        <w:rPr>
          <w:rFonts w:ascii="Arial" w:eastAsia="Times New Roman" w:hAnsi="Arial" w:cs="Arial"/>
          <w:sz w:val="14"/>
          <w:szCs w:val="14"/>
        </w:rPr>
        <w:t>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8D5D37">
        <w:rPr>
          <w:rFonts w:ascii="Arial" w:eastAsia="Calibri" w:hAnsi="Arial" w:cs="Arial"/>
          <w:bCs/>
          <w:sz w:val="14"/>
          <w:szCs w:val="14"/>
        </w:rPr>
        <w:t>”</w:t>
      </w:r>
      <w:r w:rsidRPr="008D5D37">
        <w:rPr>
          <w:rFonts w:ascii="Arial" w:eastAsia="Times New Roman" w:hAnsi="Arial" w:cs="Arial"/>
          <w:sz w:val="14"/>
          <w:szCs w:val="14"/>
        </w:rPr>
        <w:t>.</w:t>
      </w:r>
    </w:p>
  </w:footnote>
  <w:footnote w:id="12">
    <w:p w14:paraId="6853F3E1" w14:textId="77777777" w:rsidR="003825B4" w:rsidRPr="008D5D37" w:rsidRDefault="003825B4" w:rsidP="003825B4">
      <w:pPr>
        <w:pStyle w:val="NormalWeb"/>
        <w:spacing w:before="0" w:beforeAutospacing="0" w:after="0" w:afterAutospacing="0"/>
        <w:ind w:firstLine="709"/>
        <w:contextualSpacing/>
        <w:jc w:val="both"/>
        <w:rPr>
          <w:rFonts w:ascii="Arial" w:hAnsi="Arial" w:cs="Arial"/>
          <w:sz w:val="14"/>
          <w:szCs w:val="14"/>
          <w:lang w:val="es-MX"/>
        </w:rPr>
      </w:pPr>
      <w:r w:rsidRPr="008D5D37">
        <w:rPr>
          <w:rStyle w:val="Refdenotaalpie"/>
          <w:rFonts w:ascii="Arial" w:hAnsi="Arial" w:cs="Arial"/>
          <w:sz w:val="14"/>
          <w:szCs w:val="14"/>
        </w:rPr>
        <w:footnoteRef/>
      </w:r>
      <w:r w:rsidRPr="008D5D37">
        <w:rPr>
          <w:rFonts w:ascii="Arial" w:hAnsi="Arial" w:cs="Arial"/>
          <w:sz w:val="14"/>
          <w:szCs w:val="14"/>
        </w:rPr>
        <w:t xml:space="preserve"> </w:t>
      </w:r>
      <w:bookmarkStart w:id="10" w:name="38"/>
      <w:r w:rsidRPr="008D5D37">
        <w:rPr>
          <w:rFonts w:ascii="Arial" w:eastAsia="Calibri" w:hAnsi="Arial" w:cs="Arial"/>
          <w:bCs/>
          <w:sz w:val="14"/>
          <w:szCs w:val="14"/>
        </w:rPr>
        <w:t>“</w:t>
      </w:r>
      <w:r w:rsidRPr="008D5D37">
        <w:rPr>
          <w:rFonts w:ascii="Arial" w:hAnsi="Arial" w:cs="Arial"/>
          <w:sz w:val="14"/>
          <w:szCs w:val="14"/>
          <w:lang w:val="es-MX"/>
        </w:rPr>
        <w:t>Artículo 38. Prohibiciones para los servidores públicos. A los empleados del Estado les está prohibido:</w:t>
      </w:r>
      <w:bookmarkEnd w:id="10"/>
    </w:p>
    <w:p w14:paraId="77BFE0AB" w14:textId="77777777" w:rsidR="003825B4" w:rsidRPr="008D5D37" w:rsidRDefault="003825B4" w:rsidP="003825B4">
      <w:pPr>
        <w:pStyle w:val="NormalWeb"/>
        <w:spacing w:before="0" w:beforeAutospacing="0" w:after="0" w:afterAutospacing="0"/>
        <w:ind w:firstLine="709"/>
        <w:contextualSpacing/>
        <w:jc w:val="both"/>
        <w:rPr>
          <w:rFonts w:ascii="Arial" w:hAnsi="Arial" w:cs="Arial"/>
          <w:sz w:val="14"/>
          <w:szCs w:val="14"/>
          <w:lang w:val="es-MX"/>
        </w:rPr>
      </w:pPr>
      <w:r w:rsidRPr="008D5D37">
        <w:rPr>
          <w:rFonts w:ascii="Arial" w:hAnsi="Arial" w:cs="Arial"/>
          <w:sz w:val="14"/>
          <w:szCs w:val="14"/>
          <w:lang w:val="es-MX"/>
        </w:rPr>
        <w:t>[…]</w:t>
      </w:r>
    </w:p>
    <w:p w14:paraId="171AE979" w14:textId="77777777" w:rsidR="003825B4" w:rsidRPr="008D5D37" w:rsidRDefault="003825B4" w:rsidP="003825B4">
      <w:pPr>
        <w:pStyle w:val="NormalWeb"/>
        <w:spacing w:before="0" w:beforeAutospacing="0" w:after="0" w:afterAutospacing="0"/>
        <w:ind w:firstLine="709"/>
        <w:contextualSpacing/>
        <w:jc w:val="both"/>
        <w:rPr>
          <w:rFonts w:ascii="Arial" w:hAnsi="Arial" w:cs="Arial"/>
          <w:sz w:val="14"/>
          <w:szCs w:val="14"/>
          <w:lang w:val="es-MX"/>
        </w:rPr>
      </w:pPr>
      <w:r w:rsidRPr="008D5D37">
        <w:rPr>
          <w:rStyle w:val="baj"/>
          <w:rFonts w:ascii="Arial" w:hAnsi="Arial" w:cs="Arial"/>
          <w:sz w:val="14"/>
          <w:szCs w:val="14"/>
          <w:lang w:val="es-MX"/>
        </w:rPr>
        <w:t>Parágrafo.</w:t>
      </w:r>
      <w:r w:rsidRPr="008D5D37">
        <w:rPr>
          <w:rFonts w:ascii="Arial" w:hAnsi="Arial" w:cs="Arial"/>
          <w:sz w:val="14"/>
          <w:szCs w:val="14"/>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8D5D37">
        <w:rPr>
          <w:rFonts w:ascii="Arial" w:eastAsia="Calibri" w:hAnsi="Arial" w:cs="Arial"/>
          <w:bCs/>
          <w:sz w:val="14"/>
          <w:szCs w:val="14"/>
        </w:rPr>
        <w:t>”</w:t>
      </w:r>
      <w:r w:rsidRPr="008D5D37">
        <w:rPr>
          <w:rFonts w:ascii="Arial" w:hAnsi="Arial" w:cs="Arial"/>
          <w:sz w:val="14"/>
          <w:szCs w:val="14"/>
          <w:lang w:val="es-MX"/>
        </w:rPr>
        <w:t>.</w:t>
      </w:r>
    </w:p>
  </w:footnote>
  <w:footnote w:id="13">
    <w:p w14:paraId="7E7B896A" w14:textId="77777777" w:rsidR="003825B4" w:rsidRPr="008D5D37" w:rsidRDefault="003825B4" w:rsidP="003825B4">
      <w:pPr>
        <w:spacing w:after="0" w:line="240" w:lineRule="auto"/>
        <w:ind w:left="100" w:right="244" w:firstLine="709"/>
        <w:contextualSpacing/>
        <w:jc w:val="both"/>
        <w:rPr>
          <w:rFonts w:ascii="Arial" w:hAnsi="Arial" w:cs="Arial"/>
          <w:sz w:val="14"/>
          <w:szCs w:val="14"/>
          <w:lang w:val="es-ES"/>
        </w:rPr>
      </w:pPr>
      <w:r w:rsidRPr="008D5D37">
        <w:rPr>
          <w:rStyle w:val="Refdenotaalpie"/>
          <w:rFonts w:ascii="Arial" w:hAnsi="Arial" w:cs="Arial"/>
          <w:sz w:val="14"/>
          <w:szCs w:val="14"/>
        </w:rPr>
        <w:footnoteRef/>
      </w:r>
      <w:r w:rsidRPr="008D5D37">
        <w:rPr>
          <w:rFonts w:ascii="Arial" w:hAnsi="Arial" w:cs="Arial"/>
          <w:sz w:val="14"/>
          <w:szCs w:val="14"/>
        </w:rPr>
        <w:t xml:space="preserve"> Consejo de Estado. Sala de Consulta y Servicio Civil. Concepto del 17 de febrero de 2015. C.P. William Zambrano Cetina. Radicación No. 11001-03-06-000-2015-00164-00(2269).</w:t>
      </w:r>
    </w:p>
  </w:footnote>
  <w:footnote w:id="14">
    <w:p w14:paraId="6453AC21" w14:textId="77777777" w:rsidR="003825B4" w:rsidRPr="008D5D37" w:rsidRDefault="003825B4" w:rsidP="003825B4">
      <w:pPr>
        <w:pStyle w:val="Textonotapie"/>
        <w:ind w:firstLine="709"/>
        <w:contextualSpacing/>
        <w:jc w:val="both"/>
        <w:rPr>
          <w:rFonts w:ascii="Arial" w:hAnsi="Arial" w:cs="Arial"/>
          <w:sz w:val="14"/>
          <w:szCs w:val="14"/>
        </w:rPr>
      </w:pPr>
      <w:r w:rsidRPr="008D5D37">
        <w:rPr>
          <w:rStyle w:val="Refdenotaalpie"/>
          <w:rFonts w:ascii="Arial" w:hAnsi="Arial" w:cs="Arial"/>
          <w:sz w:val="14"/>
          <w:szCs w:val="14"/>
        </w:rPr>
        <w:footnoteRef/>
      </w:r>
      <w:r w:rsidRPr="008D5D37">
        <w:rPr>
          <w:rFonts w:ascii="Arial" w:hAnsi="Arial" w:cs="Arial"/>
          <w:sz w:val="14"/>
          <w:szCs w:val="14"/>
        </w:rPr>
        <w:t xml:space="preserve"> Consejo de Estado. Sala de Consulta y Servicio Civil. Concepto de 20 de febrero de2006. Radicación 11001-03-06-000-2006-00023-00(1724). Consejero Ponente: Flavio Augusto Rodríguez Arce.</w:t>
      </w:r>
    </w:p>
  </w:footnote>
  <w:footnote w:id="15">
    <w:p w14:paraId="78FF5B4E" w14:textId="77777777" w:rsidR="003825B4" w:rsidRPr="008D5D37" w:rsidRDefault="003825B4" w:rsidP="003825B4">
      <w:pPr>
        <w:spacing w:after="0" w:line="240" w:lineRule="auto"/>
        <w:ind w:firstLine="709"/>
        <w:contextualSpacing/>
        <w:jc w:val="both"/>
        <w:rPr>
          <w:rFonts w:ascii="Arial" w:hAnsi="Arial" w:cs="Arial"/>
          <w:sz w:val="14"/>
          <w:szCs w:val="14"/>
        </w:rPr>
      </w:pPr>
      <w:r w:rsidRPr="008D5D37">
        <w:rPr>
          <w:rStyle w:val="Refdenotaalpie"/>
          <w:rFonts w:ascii="Arial" w:hAnsi="Arial" w:cs="Arial"/>
          <w:sz w:val="14"/>
          <w:szCs w:val="14"/>
        </w:rPr>
        <w:footnoteRef/>
      </w:r>
      <w:r w:rsidRPr="008D5D37">
        <w:rPr>
          <w:rFonts w:ascii="Arial" w:hAnsi="Arial" w:cs="Arial"/>
          <w:sz w:val="14"/>
          <w:szCs w:val="14"/>
        </w:rPr>
        <w:t xml:space="preserve"> 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775EC00F" w14:textId="77777777" w:rsidR="003825B4" w:rsidRPr="008D5D37" w:rsidRDefault="003825B4" w:rsidP="003825B4">
      <w:pPr>
        <w:spacing w:after="0" w:line="240" w:lineRule="auto"/>
        <w:ind w:firstLine="709"/>
        <w:contextualSpacing/>
        <w:jc w:val="both"/>
        <w:rPr>
          <w:rFonts w:ascii="Arial" w:hAnsi="Arial" w:cs="Arial"/>
          <w:sz w:val="14"/>
          <w:szCs w:val="14"/>
        </w:rPr>
      </w:pPr>
      <w:r w:rsidRPr="008D5D37">
        <w:rPr>
          <w:rFonts w:ascii="Arial" w:hAnsi="Arial" w:cs="Arial"/>
          <w:sz w:val="14"/>
          <w:szCs w:val="14"/>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8D5D37">
        <w:rPr>
          <w:rFonts w:ascii="Arial" w:hAnsi="Arial" w:cs="Arial"/>
          <w:spacing w:val="-1"/>
          <w:sz w:val="14"/>
          <w:szCs w:val="14"/>
        </w:rPr>
        <w:t xml:space="preserve"> </w:t>
      </w:r>
      <w:r w:rsidRPr="008D5D37">
        <w:rPr>
          <w:rFonts w:ascii="Arial" w:hAnsi="Arial" w:cs="Arial"/>
          <w:sz w:val="14"/>
          <w:szCs w:val="14"/>
        </w:rPr>
        <w:t>Estatales”.</w:t>
      </w:r>
    </w:p>
  </w:footnote>
  <w:footnote w:id="16">
    <w:p w14:paraId="08FB020E" w14:textId="77777777" w:rsidR="003825B4" w:rsidRPr="008D5D37" w:rsidRDefault="003825B4" w:rsidP="003825B4">
      <w:pPr>
        <w:spacing w:after="0" w:line="240" w:lineRule="auto"/>
        <w:ind w:firstLine="709"/>
        <w:contextualSpacing/>
        <w:jc w:val="both"/>
        <w:rPr>
          <w:rFonts w:ascii="Arial" w:hAnsi="Arial" w:cs="Arial"/>
          <w:sz w:val="14"/>
          <w:szCs w:val="14"/>
        </w:rPr>
      </w:pPr>
      <w:r w:rsidRPr="008D5D37">
        <w:rPr>
          <w:rStyle w:val="Refdenotaalpie"/>
          <w:rFonts w:ascii="Arial" w:hAnsi="Arial" w:cs="Arial"/>
          <w:sz w:val="14"/>
          <w:szCs w:val="14"/>
        </w:rPr>
        <w:footnoteRef/>
      </w:r>
      <w:r w:rsidRPr="008D5D37">
        <w:rPr>
          <w:rFonts w:ascii="Arial" w:hAnsi="Arial" w:cs="Arial"/>
          <w:sz w:val="14"/>
          <w:szCs w:val="14"/>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8D5D37">
        <w:rPr>
          <w:rFonts w:ascii="Arial" w:hAnsi="Arial" w:cs="Arial"/>
          <w:spacing w:val="-6"/>
          <w:sz w:val="14"/>
          <w:szCs w:val="14"/>
        </w:rPr>
        <w:t xml:space="preserve"> </w:t>
      </w:r>
      <w:r w:rsidRPr="008D5D37">
        <w:rPr>
          <w:rFonts w:ascii="Arial" w:hAnsi="Arial" w:cs="Arial"/>
          <w:sz w:val="14"/>
          <w:szCs w:val="14"/>
        </w:rPr>
        <w:t>artículo”.</w:t>
      </w:r>
    </w:p>
  </w:footnote>
  <w:footnote w:id="17">
    <w:p w14:paraId="208A7747" w14:textId="77777777" w:rsidR="003825B4" w:rsidRPr="008D5D37" w:rsidRDefault="003825B4" w:rsidP="003825B4">
      <w:pPr>
        <w:spacing w:after="0" w:line="240" w:lineRule="auto"/>
        <w:ind w:right="454" w:firstLine="709"/>
        <w:contextualSpacing/>
        <w:jc w:val="both"/>
        <w:rPr>
          <w:rFonts w:ascii="Arial" w:hAnsi="Arial" w:cs="Arial"/>
          <w:sz w:val="14"/>
          <w:szCs w:val="14"/>
        </w:rPr>
      </w:pPr>
      <w:r w:rsidRPr="008D5D37">
        <w:rPr>
          <w:rStyle w:val="Refdenotaalpie"/>
          <w:rFonts w:ascii="Arial" w:hAnsi="Arial" w:cs="Arial"/>
          <w:sz w:val="14"/>
          <w:szCs w:val="14"/>
        </w:rPr>
        <w:footnoteRef/>
      </w:r>
      <w:r w:rsidRPr="008D5D37">
        <w:rPr>
          <w:rFonts w:ascii="Arial" w:hAnsi="Arial" w:cs="Arial"/>
          <w:position w:val="7"/>
          <w:sz w:val="14"/>
          <w:szCs w:val="14"/>
        </w:rPr>
        <w:t xml:space="preserve"> </w:t>
      </w:r>
      <w:r w:rsidRPr="008D5D37">
        <w:rPr>
          <w:rFonts w:ascii="Arial" w:hAnsi="Arial" w:cs="Arial"/>
          <w:sz w:val="14"/>
          <w:szCs w:val="14"/>
        </w:rPr>
        <w:t>Consejo de Estado. Sección Tercera. Sentencia del 23 de junio de 2010. Radicación No. 66001-23-31-000-1998-00261-01(17.860). Consejero Ponente: Mauricio Fajardo Gómez.</w:t>
      </w:r>
    </w:p>
  </w:footnote>
  <w:footnote w:id="18">
    <w:p w14:paraId="7B0EAE5D" w14:textId="77777777" w:rsidR="003825B4" w:rsidRPr="008D5D37" w:rsidRDefault="003825B4" w:rsidP="003825B4">
      <w:pPr>
        <w:spacing w:after="0" w:line="240" w:lineRule="auto"/>
        <w:ind w:firstLine="709"/>
        <w:contextualSpacing/>
        <w:jc w:val="both"/>
        <w:rPr>
          <w:rFonts w:ascii="Arial" w:hAnsi="Arial" w:cs="Arial"/>
          <w:sz w:val="14"/>
          <w:szCs w:val="14"/>
        </w:rPr>
      </w:pPr>
      <w:r w:rsidRPr="008D5D37">
        <w:rPr>
          <w:rStyle w:val="Refdenotaalpie"/>
          <w:rFonts w:ascii="Arial" w:hAnsi="Arial" w:cs="Arial"/>
          <w:sz w:val="14"/>
          <w:szCs w:val="14"/>
        </w:rPr>
        <w:footnoteRef/>
      </w:r>
      <w:r w:rsidRPr="008D5D37">
        <w:rPr>
          <w:rFonts w:ascii="Arial" w:hAnsi="Arial" w:cs="Arial"/>
          <w:sz w:val="14"/>
          <w:szCs w:val="14"/>
        </w:rPr>
        <w:t xml:space="preserve"> Consejo de Estado. Sección Tercera. Subsección C. Sentencia del 11 de diciembre de 2019. </w:t>
      </w:r>
      <w:proofErr w:type="spellStart"/>
      <w:r w:rsidRPr="008D5D37">
        <w:rPr>
          <w:rFonts w:ascii="Arial" w:hAnsi="Arial" w:cs="Arial"/>
          <w:sz w:val="14"/>
          <w:szCs w:val="14"/>
        </w:rPr>
        <w:t>Exp</w:t>
      </w:r>
      <w:proofErr w:type="spellEnd"/>
      <w:r w:rsidRPr="008D5D37">
        <w:rPr>
          <w:rFonts w:ascii="Arial" w:hAnsi="Arial" w:cs="Arial"/>
          <w:sz w:val="14"/>
          <w:szCs w:val="14"/>
        </w:rPr>
        <w:t>. 46.986. C.P. Jaime Enrique Rodríguez Navas.</w:t>
      </w:r>
    </w:p>
  </w:footnote>
  <w:footnote w:id="19">
    <w:p w14:paraId="7D44223D" w14:textId="77777777" w:rsidR="003825B4" w:rsidRPr="008D5D37" w:rsidRDefault="003825B4" w:rsidP="003825B4">
      <w:pPr>
        <w:pStyle w:val="Textonotapie"/>
        <w:ind w:firstLine="708"/>
        <w:contextualSpacing/>
        <w:jc w:val="both"/>
        <w:rPr>
          <w:rFonts w:ascii="Arial" w:hAnsi="Arial" w:cs="Arial"/>
          <w:sz w:val="14"/>
          <w:szCs w:val="14"/>
        </w:rPr>
      </w:pPr>
      <w:r w:rsidRPr="008D5D37">
        <w:rPr>
          <w:rStyle w:val="Refdenotaalpie"/>
          <w:rFonts w:ascii="Arial" w:hAnsi="Arial" w:cs="Arial"/>
          <w:sz w:val="14"/>
          <w:szCs w:val="14"/>
        </w:rPr>
        <w:footnoteRef/>
      </w:r>
      <w:r w:rsidRPr="008D5D37">
        <w:rPr>
          <w:rFonts w:ascii="Arial" w:hAnsi="Arial" w:cs="Arial"/>
          <w:sz w:val="14"/>
          <w:szCs w:val="14"/>
        </w:rPr>
        <w:t xml:space="preserve"> [Referencia propia de la cita] “CE. SCSC. Concepto de 1 de noviembre de 2016 [Rad. 11001-03-06-000-2016-00125-00(2305)]. MP. Germán Alberto Bula Escobar”.</w:t>
      </w:r>
    </w:p>
  </w:footnote>
  <w:footnote w:id="20">
    <w:p w14:paraId="39E27320" w14:textId="77777777" w:rsidR="003825B4" w:rsidRPr="008D5D37" w:rsidRDefault="003825B4" w:rsidP="003825B4">
      <w:pPr>
        <w:pStyle w:val="Textonotapie"/>
        <w:ind w:firstLine="708"/>
        <w:contextualSpacing/>
        <w:jc w:val="both"/>
        <w:rPr>
          <w:rFonts w:ascii="Arial" w:hAnsi="Arial" w:cs="Arial"/>
          <w:sz w:val="14"/>
          <w:szCs w:val="14"/>
        </w:rPr>
      </w:pPr>
      <w:r w:rsidRPr="008D5D37">
        <w:rPr>
          <w:rStyle w:val="Refdenotaalpie"/>
          <w:rFonts w:ascii="Arial" w:hAnsi="Arial" w:cs="Arial"/>
          <w:sz w:val="14"/>
          <w:szCs w:val="14"/>
        </w:rPr>
        <w:footnoteRef/>
      </w:r>
      <w:r w:rsidRPr="008D5D37">
        <w:rPr>
          <w:rFonts w:ascii="Arial" w:hAnsi="Arial" w:cs="Arial"/>
          <w:sz w:val="14"/>
          <w:szCs w:val="14"/>
        </w:rPr>
        <w:t xml:space="preserve"> [Referencia propia de la cita] “CE. SCSC. Concepto de 30 de abril de 2008 [Rad. 11001-03-06-000-2008-00013-00(1881)]. MP. Enrique José Arboleda Perdomo. En esta oportunidad, la Sala indicó que el contenido </w:t>
      </w:r>
      <w:r w:rsidRPr="008D5D37">
        <w:rPr>
          <w:rFonts w:ascii="Arial" w:hAnsi="Arial" w:cs="Arial"/>
          <w:i/>
          <w:sz w:val="14"/>
          <w:szCs w:val="14"/>
        </w:rPr>
        <w:t>“obligacional”</w:t>
      </w:r>
      <w:r w:rsidRPr="008D5D37">
        <w:rPr>
          <w:rFonts w:ascii="Arial" w:hAnsi="Arial" w:cs="Arial"/>
          <w:sz w:val="14"/>
          <w:szCs w:val="14"/>
        </w:rPr>
        <w:t xml:space="preserve"> de los convenios se estructura definiendo el resultado querido por las partes y los medios que cada entidad despliega para la obtención del respectivo objeto”.</w:t>
      </w:r>
    </w:p>
  </w:footnote>
  <w:footnote w:id="21">
    <w:p w14:paraId="3F675AEE" w14:textId="77777777" w:rsidR="003825B4" w:rsidRPr="008D5D37" w:rsidRDefault="003825B4" w:rsidP="003825B4">
      <w:pPr>
        <w:pStyle w:val="Textonotapie"/>
        <w:ind w:firstLine="708"/>
        <w:contextualSpacing/>
        <w:jc w:val="both"/>
        <w:rPr>
          <w:rFonts w:ascii="Arial" w:hAnsi="Arial" w:cs="Arial"/>
          <w:sz w:val="14"/>
          <w:szCs w:val="14"/>
        </w:rPr>
      </w:pPr>
      <w:r w:rsidRPr="008D5D37">
        <w:rPr>
          <w:rStyle w:val="Refdenotaalpie"/>
          <w:rFonts w:ascii="Arial" w:hAnsi="Arial" w:cs="Arial"/>
          <w:sz w:val="14"/>
          <w:szCs w:val="14"/>
        </w:rPr>
        <w:footnoteRef/>
      </w:r>
      <w:r w:rsidRPr="008D5D37">
        <w:rPr>
          <w:rFonts w:ascii="Arial" w:hAnsi="Arial" w:cs="Arial"/>
          <w:sz w:val="14"/>
          <w:szCs w:val="14"/>
        </w:rPr>
        <w:t xml:space="preserve"> [Referencia propia de la cita] “La normativa vigente del EGCAP </w:t>
      </w:r>
      <w:r w:rsidRPr="008D5D37">
        <w:rPr>
          <w:rFonts w:ascii="Arial" w:hAnsi="Arial" w:cs="Arial"/>
          <w:i/>
          <w:sz w:val="14"/>
          <w:szCs w:val="14"/>
        </w:rPr>
        <w:t>[literal c) del numeral 4. del artículo 2 de la Ley 1150/07]</w:t>
      </w:r>
      <w:r w:rsidRPr="008D5D37">
        <w:rPr>
          <w:rFonts w:ascii="Arial" w:hAnsi="Arial" w:cs="Arial"/>
          <w:sz w:val="14"/>
          <w:szCs w:val="14"/>
        </w:rPr>
        <w:t xml:space="preserve"> se refiere a </w:t>
      </w:r>
      <w:r w:rsidRPr="008D5D37">
        <w:rPr>
          <w:rFonts w:ascii="Arial" w:hAnsi="Arial" w:cs="Arial"/>
          <w:i/>
          <w:sz w:val="14"/>
          <w:szCs w:val="14"/>
        </w:rPr>
        <w:t>“contratos interadministrativos”</w:t>
      </w:r>
      <w:r w:rsidRPr="008D5D37">
        <w:rPr>
          <w:rFonts w:ascii="Arial" w:hAnsi="Arial" w:cs="Arial"/>
          <w:sz w:val="14"/>
          <w:szCs w:val="14"/>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footnote>
  <w:footnote w:id="22">
    <w:p w14:paraId="7B184129" w14:textId="77777777" w:rsidR="003825B4" w:rsidRPr="008D5D37" w:rsidRDefault="003825B4" w:rsidP="003825B4">
      <w:pPr>
        <w:pStyle w:val="Textonotapie"/>
        <w:ind w:firstLine="708"/>
        <w:contextualSpacing/>
        <w:jc w:val="both"/>
        <w:rPr>
          <w:rFonts w:ascii="Arial" w:hAnsi="Arial" w:cs="Arial"/>
          <w:sz w:val="14"/>
          <w:szCs w:val="14"/>
        </w:rPr>
      </w:pPr>
      <w:r w:rsidRPr="008D5D37">
        <w:rPr>
          <w:rStyle w:val="Refdenotaalpie"/>
          <w:rFonts w:ascii="Arial" w:hAnsi="Arial" w:cs="Arial"/>
          <w:sz w:val="14"/>
          <w:szCs w:val="14"/>
        </w:rPr>
        <w:footnoteRef/>
      </w:r>
      <w:r w:rsidRPr="008D5D37">
        <w:rPr>
          <w:rFonts w:ascii="Arial" w:hAnsi="Arial" w:cs="Arial"/>
          <w:sz w:val="14"/>
          <w:szCs w:val="14"/>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w:t>
      </w:r>
      <w:proofErr w:type="spellStart"/>
      <w:r w:rsidRPr="008D5D37">
        <w:rPr>
          <w:rFonts w:ascii="Arial" w:hAnsi="Arial" w:cs="Arial"/>
          <w:sz w:val="14"/>
          <w:szCs w:val="14"/>
        </w:rPr>
        <w:t>Exp</w:t>
      </w:r>
      <w:proofErr w:type="spellEnd"/>
      <w:r w:rsidRPr="008D5D37">
        <w:rPr>
          <w:rFonts w:ascii="Arial" w:hAnsi="Arial" w:cs="Arial"/>
          <w:sz w:val="14"/>
          <w:szCs w:val="14"/>
        </w:rPr>
        <w:t xml:space="preserve">. 2.257. M.P. Álvaro </w:t>
      </w:r>
      <w:proofErr w:type="spellStart"/>
      <w:r w:rsidRPr="008D5D37">
        <w:rPr>
          <w:rFonts w:ascii="Arial" w:hAnsi="Arial" w:cs="Arial"/>
          <w:sz w:val="14"/>
          <w:szCs w:val="14"/>
        </w:rPr>
        <w:t>Namén</w:t>
      </w:r>
      <w:proofErr w:type="spellEnd"/>
      <w:r w:rsidRPr="008D5D37">
        <w:rPr>
          <w:rFonts w:ascii="Arial" w:hAnsi="Arial" w:cs="Arial"/>
          <w:sz w:val="14"/>
          <w:szCs w:val="14"/>
        </w:rPr>
        <w:t xml:space="preserve"> Vargas).</w:t>
      </w:r>
    </w:p>
  </w:footnote>
  <w:footnote w:id="23">
    <w:p w14:paraId="6C88C6E4" w14:textId="77777777" w:rsidR="003825B4" w:rsidRPr="008D5D37" w:rsidRDefault="003825B4" w:rsidP="003825B4">
      <w:pPr>
        <w:pStyle w:val="Textonotapie"/>
        <w:ind w:firstLine="708"/>
        <w:contextualSpacing/>
        <w:jc w:val="both"/>
        <w:rPr>
          <w:rFonts w:ascii="Arial" w:hAnsi="Arial" w:cs="Arial"/>
          <w:sz w:val="14"/>
          <w:szCs w:val="14"/>
        </w:rPr>
      </w:pPr>
      <w:r w:rsidRPr="008D5D37">
        <w:rPr>
          <w:rStyle w:val="Refdenotaalpie"/>
          <w:rFonts w:ascii="Arial" w:hAnsi="Arial" w:cs="Arial"/>
          <w:sz w:val="14"/>
          <w:szCs w:val="14"/>
        </w:rPr>
        <w:footnoteRef/>
      </w:r>
      <w:r w:rsidRPr="008D5D37">
        <w:rPr>
          <w:rFonts w:ascii="Arial" w:hAnsi="Arial" w:cs="Arial"/>
          <w:sz w:val="14"/>
          <w:szCs w:val="14"/>
        </w:rPr>
        <w:t xml:space="preserve"> Es lo que sucede, por ejemplo, con el Decreto 092 de 2017, que en su desarrollo hace referencia tanto a los “contratos” como a los “convenios”. </w:t>
      </w:r>
    </w:p>
  </w:footnote>
  <w:footnote w:id="24">
    <w:p w14:paraId="5643028D" w14:textId="77777777" w:rsidR="003825B4" w:rsidRPr="008D5D37" w:rsidRDefault="003825B4" w:rsidP="003825B4">
      <w:pPr>
        <w:pStyle w:val="Textonotapie"/>
        <w:ind w:firstLine="708"/>
        <w:contextualSpacing/>
        <w:jc w:val="both"/>
        <w:rPr>
          <w:rFonts w:ascii="Arial" w:hAnsi="Arial" w:cs="Arial"/>
          <w:sz w:val="14"/>
          <w:szCs w:val="14"/>
          <w:lang w:val="es-CO"/>
        </w:rPr>
      </w:pPr>
      <w:r w:rsidRPr="008D5D37">
        <w:rPr>
          <w:rStyle w:val="Refdenotaalpie"/>
          <w:rFonts w:ascii="Arial" w:hAnsi="Arial" w:cs="Arial"/>
          <w:sz w:val="14"/>
          <w:szCs w:val="14"/>
        </w:rPr>
        <w:footnoteRef/>
      </w:r>
      <w:r w:rsidRPr="008D5D37">
        <w:rPr>
          <w:rFonts w:ascii="Arial" w:hAnsi="Arial" w:cs="Arial"/>
          <w:sz w:val="14"/>
          <w:szCs w:val="14"/>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 w:id="25">
    <w:p w14:paraId="63C5C073" w14:textId="77777777" w:rsidR="003825B4" w:rsidRPr="008D5D37" w:rsidRDefault="003825B4" w:rsidP="003825B4">
      <w:pPr>
        <w:pStyle w:val="Textonotapie"/>
        <w:ind w:firstLine="708"/>
        <w:contextualSpacing/>
        <w:jc w:val="both"/>
        <w:rPr>
          <w:rFonts w:ascii="Arial" w:hAnsi="Arial" w:cs="Arial"/>
          <w:sz w:val="14"/>
          <w:szCs w:val="14"/>
        </w:rPr>
      </w:pPr>
      <w:r w:rsidRPr="008D5D37">
        <w:rPr>
          <w:rStyle w:val="Refdenotaalpie"/>
          <w:rFonts w:ascii="Arial" w:hAnsi="Arial" w:cs="Arial"/>
          <w:sz w:val="14"/>
          <w:szCs w:val="14"/>
        </w:rPr>
        <w:footnoteRef/>
      </w:r>
      <w:r w:rsidRPr="008D5D37">
        <w:rPr>
          <w:rFonts w:ascii="Arial" w:hAnsi="Arial" w:cs="Arial"/>
          <w:sz w:val="14"/>
          <w:szCs w:val="14"/>
        </w:rPr>
        <w:t xml:space="preserve"> Lo anterior, salvo que se traten de organismos internacionales que se rijan por normas internacionales y se financien con cargo a recursos de esos organismos (Cfr. Colombia Compra Eficiente. Concepto C-559 del 31 de agosto de 2021). </w:t>
      </w:r>
    </w:p>
  </w:footnote>
  <w:footnote w:id="26">
    <w:p w14:paraId="3474E4D4" w14:textId="77777777" w:rsidR="003825B4" w:rsidRPr="00F73851" w:rsidRDefault="003825B4" w:rsidP="003825B4">
      <w:pPr>
        <w:pStyle w:val="Textonotapie"/>
        <w:ind w:firstLine="709"/>
        <w:contextualSpacing/>
        <w:jc w:val="both"/>
        <w:rPr>
          <w:rFonts w:ascii="Arial" w:hAnsi="Arial" w:cs="Arial"/>
          <w:sz w:val="18"/>
          <w:szCs w:val="18"/>
        </w:rPr>
      </w:pPr>
      <w:r w:rsidRPr="008D5D37">
        <w:rPr>
          <w:rStyle w:val="Refdenotaalpie"/>
          <w:rFonts w:ascii="Arial" w:hAnsi="Arial" w:cs="Arial"/>
          <w:sz w:val="14"/>
          <w:szCs w:val="14"/>
        </w:rPr>
        <w:footnoteRef/>
      </w:r>
      <w:r w:rsidRPr="008D5D37">
        <w:rPr>
          <w:rFonts w:ascii="Arial" w:hAnsi="Arial" w:cs="Arial"/>
          <w:sz w:val="14"/>
          <w:szCs w:val="14"/>
        </w:rPr>
        <w:t xml:space="preserve"> Consejo de Estado. Sala de Consulta y Servicio Civil. Concepto del 15 de noviembre de 2007. Expediente número 1863. Consejero Ponente: Luis Fernando Álvarez Jaramill</w:t>
      </w:r>
      <w:r w:rsidRPr="003032AF">
        <w:rPr>
          <w:rFonts w:ascii="Arial" w:hAnsi="Arial" w:cs="Arial"/>
          <w:sz w:val="16"/>
          <w:szCs w:val="16"/>
        </w:rPr>
        <w: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43B6B0B6" w:rsidR="00756841" w:rsidRDefault="00961B09">
    <w:pPr>
      <w:pStyle w:val="Encabezado"/>
    </w:pPr>
    <w:r>
      <w:rPr>
        <w:noProof/>
      </w:rPr>
      <w:drawing>
        <wp:anchor distT="0" distB="0" distL="114300" distR="114300" simplePos="0" relativeHeight="251658240"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86430591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rPr>
      <w:drawing>
        <wp:anchor distT="0" distB="0" distL="114300" distR="114300" simplePos="0" relativeHeight="251658244"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910553655"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7E5E717"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13</w:t>
    </w:r>
  </w:p>
  <w:p w14:paraId="5E18350A" w14:textId="3833E343"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CB6357">
      <w:rPr>
        <w:rFonts w:ascii="Century Gothic" w:eastAsia="Geo" w:hAnsi="Century Gothic" w:cs="Geo"/>
        <w:sz w:val="16"/>
        <w:szCs w:val="16"/>
        <w:lang w:eastAsia="es-CO"/>
      </w:rPr>
      <w:t>1</w:t>
    </w:r>
    <w:r w:rsidRPr="004A305D">
      <w:rPr>
        <w:rFonts w:ascii="Century Gothic" w:eastAsia="Geo" w:hAnsi="Century Gothic" w:cs="Geo"/>
        <w:sz w:val="16"/>
        <w:szCs w:val="16"/>
        <w:lang w:eastAsia="es-CO"/>
      </w:rPr>
      <w:t xml:space="preserve"> DEL </w:t>
    </w:r>
    <w:r w:rsidR="00CB6357">
      <w:rPr>
        <w:rFonts w:ascii="Century Gothic" w:eastAsia="Geo" w:hAnsi="Century Gothic" w:cs="Geo"/>
        <w:sz w:val="16"/>
        <w:szCs w:val="16"/>
        <w:lang w:eastAsia="es-CO"/>
      </w:rPr>
      <w:t xml:space="preserve">15 </w:t>
    </w:r>
    <w:r w:rsidRPr="004A305D">
      <w:rPr>
        <w:rFonts w:ascii="Century Gothic" w:eastAsia="Geo" w:hAnsi="Century Gothic" w:cs="Geo"/>
        <w:sz w:val="16"/>
        <w:szCs w:val="16"/>
        <w:lang w:eastAsia="es-CO"/>
      </w:rPr>
      <w:t xml:space="preserve">DE </w:t>
    </w:r>
    <w:r w:rsidR="00961B09">
      <w:rPr>
        <w:rFonts w:ascii="Century Gothic" w:eastAsia="Geo" w:hAnsi="Century Gothic" w:cs="Geo"/>
        <w:sz w:val="16"/>
        <w:szCs w:val="16"/>
        <w:lang w:eastAsia="es-CO"/>
      </w:rPr>
      <w:t>JUNIO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4376216"/>
    <w:multiLevelType w:val="multilevel"/>
    <w:tmpl w:val="412809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3"/>
  </w:num>
  <w:num w:numId="2" w16cid:durableId="19822139">
    <w:abstractNumId w:val="1"/>
  </w:num>
  <w:num w:numId="3" w16cid:durableId="876742304">
    <w:abstractNumId w:val="2"/>
  </w:num>
  <w:num w:numId="4" w16cid:durableId="2451864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1"/>
  </w:num>
  <w:num w:numId="6" w16cid:durableId="2138790476">
    <w:abstractNumId w:val="0"/>
  </w:num>
  <w:num w:numId="7" w16cid:durableId="13735722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27F8"/>
    <w:rsid w:val="000040CF"/>
    <w:rsid w:val="0001044A"/>
    <w:rsid w:val="00013412"/>
    <w:rsid w:val="000139B7"/>
    <w:rsid w:val="00017F3F"/>
    <w:rsid w:val="00052D02"/>
    <w:rsid w:val="00056DDF"/>
    <w:rsid w:val="00064F9F"/>
    <w:rsid w:val="00065CE0"/>
    <w:rsid w:val="000943E0"/>
    <w:rsid w:val="000A683E"/>
    <w:rsid w:val="000B19B9"/>
    <w:rsid w:val="000B2797"/>
    <w:rsid w:val="000B6C96"/>
    <w:rsid w:val="000D0334"/>
    <w:rsid w:val="000F1010"/>
    <w:rsid w:val="000F6486"/>
    <w:rsid w:val="001049F9"/>
    <w:rsid w:val="00116933"/>
    <w:rsid w:val="0011712B"/>
    <w:rsid w:val="00125105"/>
    <w:rsid w:val="00126318"/>
    <w:rsid w:val="00127233"/>
    <w:rsid w:val="00132FE5"/>
    <w:rsid w:val="00133EBA"/>
    <w:rsid w:val="00150282"/>
    <w:rsid w:val="00155920"/>
    <w:rsid w:val="00171C3E"/>
    <w:rsid w:val="001750B0"/>
    <w:rsid w:val="001941FF"/>
    <w:rsid w:val="001A7729"/>
    <w:rsid w:val="001B4AD3"/>
    <w:rsid w:val="001E4177"/>
    <w:rsid w:val="002057C3"/>
    <w:rsid w:val="00211D21"/>
    <w:rsid w:val="00214558"/>
    <w:rsid w:val="00221FCC"/>
    <w:rsid w:val="00226166"/>
    <w:rsid w:val="00234F66"/>
    <w:rsid w:val="00250623"/>
    <w:rsid w:val="002513B6"/>
    <w:rsid w:val="00266F5D"/>
    <w:rsid w:val="00275A24"/>
    <w:rsid w:val="002951A0"/>
    <w:rsid w:val="002962BC"/>
    <w:rsid w:val="00296752"/>
    <w:rsid w:val="002A093D"/>
    <w:rsid w:val="002A49AC"/>
    <w:rsid w:val="002A64FD"/>
    <w:rsid w:val="002B21BB"/>
    <w:rsid w:val="002C328C"/>
    <w:rsid w:val="002C7A84"/>
    <w:rsid w:val="002D7F4A"/>
    <w:rsid w:val="00302DFF"/>
    <w:rsid w:val="003032AF"/>
    <w:rsid w:val="003448F4"/>
    <w:rsid w:val="00380BFB"/>
    <w:rsid w:val="003825B4"/>
    <w:rsid w:val="003A779E"/>
    <w:rsid w:val="003C22A1"/>
    <w:rsid w:val="003D0F4D"/>
    <w:rsid w:val="003E0499"/>
    <w:rsid w:val="003E15EA"/>
    <w:rsid w:val="003E1801"/>
    <w:rsid w:val="003F2B86"/>
    <w:rsid w:val="003F3941"/>
    <w:rsid w:val="003F417D"/>
    <w:rsid w:val="00400548"/>
    <w:rsid w:val="0041213B"/>
    <w:rsid w:val="004164E6"/>
    <w:rsid w:val="0044670A"/>
    <w:rsid w:val="00462814"/>
    <w:rsid w:val="00465FBA"/>
    <w:rsid w:val="00470813"/>
    <w:rsid w:val="004716CE"/>
    <w:rsid w:val="00495463"/>
    <w:rsid w:val="004A1847"/>
    <w:rsid w:val="004A305D"/>
    <w:rsid w:val="004A5795"/>
    <w:rsid w:val="004B5489"/>
    <w:rsid w:val="004C5833"/>
    <w:rsid w:val="004E1CDF"/>
    <w:rsid w:val="004F21C4"/>
    <w:rsid w:val="004F685F"/>
    <w:rsid w:val="005019D3"/>
    <w:rsid w:val="005124E5"/>
    <w:rsid w:val="00546567"/>
    <w:rsid w:val="005566E8"/>
    <w:rsid w:val="00557F11"/>
    <w:rsid w:val="00574867"/>
    <w:rsid w:val="00575CD5"/>
    <w:rsid w:val="005A1D83"/>
    <w:rsid w:val="005B01F9"/>
    <w:rsid w:val="005C5CDC"/>
    <w:rsid w:val="005D476C"/>
    <w:rsid w:val="005D7BBC"/>
    <w:rsid w:val="005E0053"/>
    <w:rsid w:val="005E3986"/>
    <w:rsid w:val="00615DD0"/>
    <w:rsid w:val="006219C9"/>
    <w:rsid w:val="006219F8"/>
    <w:rsid w:val="00633A6F"/>
    <w:rsid w:val="006454D7"/>
    <w:rsid w:val="00646408"/>
    <w:rsid w:val="00653087"/>
    <w:rsid w:val="00665D70"/>
    <w:rsid w:val="006730E1"/>
    <w:rsid w:val="00692767"/>
    <w:rsid w:val="006977B7"/>
    <w:rsid w:val="006A561C"/>
    <w:rsid w:val="006C4A08"/>
    <w:rsid w:val="00700F24"/>
    <w:rsid w:val="00706C16"/>
    <w:rsid w:val="00716518"/>
    <w:rsid w:val="00717390"/>
    <w:rsid w:val="0074110F"/>
    <w:rsid w:val="00756841"/>
    <w:rsid w:val="007649AB"/>
    <w:rsid w:val="00767D73"/>
    <w:rsid w:val="00773408"/>
    <w:rsid w:val="007833AC"/>
    <w:rsid w:val="007842F2"/>
    <w:rsid w:val="007B7171"/>
    <w:rsid w:val="007C3DC2"/>
    <w:rsid w:val="007D274F"/>
    <w:rsid w:val="007E5497"/>
    <w:rsid w:val="007F4DF9"/>
    <w:rsid w:val="00806F5F"/>
    <w:rsid w:val="00815C4C"/>
    <w:rsid w:val="00820278"/>
    <w:rsid w:val="00823443"/>
    <w:rsid w:val="00823C41"/>
    <w:rsid w:val="00846AB6"/>
    <w:rsid w:val="0086295A"/>
    <w:rsid w:val="00880A26"/>
    <w:rsid w:val="00882438"/>
    <w:rsid w:val="008843B6"/>
    <w:rsid w:val="00891928"/>
    <w:rsid w:val="008943DC"/>
    <w:rsid w:val="008A446D"/>
    <w:rsid w:val="008B2947"/>
    <w:rsid w:val="008B624F"/>
    <w:rsid w:val="008D5D37"/>
    <w:rsid w:val="008F0EA7"/>
    <w:rsid w:val="008F6971"/>
    <w:rsid w:val="009055F3"/>
    <w:rsid w:val="0091577A"/>
    <w:rsid w:val="0092260C"/>
    <w:rsid w:val="00923EEF"/>
    <w:rsid w:val="009419F9"/>
    <w:rsid w:val="00951077"/>
    <w:rsid w:val="00961B09"/>
    <w:rsid w:val="00965334"/>
    <w:rsid w:val="0097093E"/>
    <w:rsid w:val="009808DE"/>
    <w:rsid w:val="009A1808"/>
    <w:rsid w:val="009A2B41"/>
    <w:rsid w:val="009A32C4"/>
    <w:rsid w:val="009A6DC4"/>
    <w:rsid w:val="009C083C"/>
    <w:rsid w:val="009C71FA"/>
    <w:rsid w:val="009C72E7"/>
    <w:rsid w:val="009D73B5"/>
    <w:rsid w:val="00A011E4"/>
    <w:rsid w:val="00A140CB"/>
    <w:rsid w:val="00A17F13"/>
    <w:rsid w:val="00A20739"/>
    <w:rsid w:val="00A25F64"/>
    <w:rsid w:val="00A2669A"/>
    <w:rsid w:val="00A33C78"/>
    <w:rsid w:val="00A34D88"/>
    <w:rsid w:val="00A442CF"/>
    <w:rsid w:val="00A52103"/>
    <w:rsid w:val="00A55EA6"/>
    <w:rsid w:val="00AB0ADB"/>
    <w:rsid w:val="00AB3604"/>
    <w:rsid w:val="00AC354E"/>
    <w:rsid w:val="00AD5193"/>
    <w:rsid w:val="00AE145B"/>
    <w:rsid w:val="00AE4119"/>
    <w:rsid w:val="00AE545B"/>
    <w:rsid w:val="00AF25DE"/>
    <w:rsid w:val="00B06EDB"/>
    <w:rsid w:val="00B72CD3"/>
    <w:rsid w:val="00B72FFF"/>
    <w:rsid w:val="00B756F6"/>
    <w:rsid w:val="00BC53F0"/>
    <w:rsid w:val="00BD1601"/>
    <w:rsid w:val="00BD7F72"/>
    <w:rsid w:val="00BE0AF6"/>
    <w:rsid w:val="00C00687"/>
    <w:rsid w:val="00C04FB3"/>
    <w:rsid w:val="00C10D80"/>
    <w:rsid w:val="00C15B58"/>
    <w:rsid w:val="00C2024D"/>
    <w:rsid w:val="00C207DB"/>
    <w:rsid w:val="00C330EB"/>
    <w:rsid w:val="00C36BBF"/>
    <w:rsid w:val="00C754BE"/>
    <w:rsid w:val="00C75897"/>
    <w:rsid w:val="00C84F1D"/>
    <w:rsid w:val="00C9731E"/>
    <w:rsid w:val="00CA4F96"/>
    <w:rsid w:val="00CB6357"/>
    <w:rsid w:val="00CC1B26"/>
    <w:rsid w:val="00CF143B"/>
    <w:rsid w:val="00CF4552"/>
    <w:rsid w:val="00D1127A"/>
    <w:rsid w:val="00D23917"/>
    <w:rsid w:val="00D416BC"/>
    <w:rsid w:val="00D423A2"/>
    <w:rsid w:val="00D63AC2"/>
    <w:rsid w:val="00D7383B"/>
    <w:rsid w:val="00D80B29"/>
    <w:rsid w:val="00D93D21"/>
    <w:rsid w:val="00DA0DAF"/>
    <w:rsid w:val="00DA231B"/>
    <w:rsid w:val="00DD4DB3"/>
    <w:rsid w:val="00DF78ED"/>
    <w:rsid w:val="00E16408"/>
    <w:rsid w:val="00E16E61"/>
    <w:rsid w:val="00E20894"/>
    <w:rsid w:val="00E21529"/>
    <w:rsid w:val="00E23F1F"/>
    <w:rsid w:val="00E245AB"/>
    <w:rsid w:val="00E330ED"/>
    <w:rsid w:val="00E33A17"/>
    <w:rsid w:val="00E37A1B"/>
    <w:rsid w:val="00E50AFE"/>
    <w:rsid w:val="00E637A7"/>
    <w:rsid w:val="00E70F12"/>
    <w:rsid w:val="00E71530"/>
    <w:rsid w:val="00E7411C"/>
    <w:rsid w:val="00E771DC"/>
    <w:rsid w:val="00E8772A"/>
    <w:rsid w:val="00E90F6B"/>
    <w:rsid w:val="00E92C27"/>
    <w:rsid w:val="00EA0E3D"/>
    <w:rsid w:val="00EA2EA4"/>
    <w:rsid w:val="00EB7C23"/>
    <w:rsid w:val="00EC174D"/>
    <w:rsid w:val="00ED004E"/>
    <w:rsid w:val="00ED7A99"/>
    <w:rsid w:val="00EE0BF2"/>
    <w:rsid w:val="00EE1AA8"/>
    <w:rsid w:val="00EF1E8C"/>
    <w:rsid w:val="00EF2AE5"/>
    <w:rsid w:val="00EF35A0"/>
    <w:rsid w:val="00F11167"/>
    <w:rsid w:val="00F1260A"/>
    <w:rsid w:val="00F14B8A"/>
    <w:rsid w:val="00F204AB"/>
    <w:rsid w:val="00F22CFD"/>
    <w:rsid w:val="00F31EDC"/>
    <w:rsid w:val="00F3699F"/>
    <w:rsid w:val="00F432DF"/>
    <w:rsid w:val="00F53315"/>
    <w:rsid w:val="00F5398F"/>
    <w:rsid w:val="00F5664F"/>
    <w:rsid w:val="00F64C7B"/>
    <w:rsid w:val="00F76AFC"/>
    <w:rsid w:val="00F80DD2"/>
    <w:rsid w:val="00F81566"/>
    <w:rsid w:val="00FB5DD1"/>
    <w:rsid w:val="00FC2B5D"/>
    <w:rsid w:val="00FD6835"/>
    <w:rsid w:val="00FE2619"/>
    <w:rsid w:val="00FE705A"/>
    <w:rsid w:val="00FF1449"/>
    <w:rsid w:val="00FF3672"/>
    <w:rsid w:val="5411EC76"/>
    <w:rsid w:val="7BE23E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semiHidden/>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882438"/>
    <w:rPr>
      <w:rFonts w:ascii="Geomanist Light" w:hAnsi="Geomanist Light"/>
      <w:lang w:val="es-ES"/>
    </w:rPr>
  </w:style>
  <w:style w:type="character" w:customStyle="1" w:styleId="eop">
    <w:name w:val="eop"/>
    <w:basedOn w:val="Fuentedeprrafopredeter"/>
    <w:rsid w:val="00F81566"/>
  </w:style>
  <w:style w:type="paragraph" w:customStyle="1" w:styleId="paragraph">
    <w:name w:val="paragraph"/>
    <w:basedOn w:val="Normal"/>
    <w:rsid w:val="00F8156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script">
    <w:name w:val="superscript"/>
    <w:basedOn w:val="Fuentedeprrafopredeter"/>
    <w:rsid w:val="00F81566"/>
  </w:style>
  <w:style w:type="paragraph" w:customStyle="1" w:styleId="Appelnotedebasde">
    <w:name w:val="Appel note de bas de..."/>
    <w:basedOn w:val="Normal"/>
    <w:link w:val="Refdenotaalpie"/>
    <w:uiPriority w:val="99"/>
    <w:rsid w:val="00F81566"/>
    <w:pPr>
      <w:spacing w:line="240" w:lineRule="exact"/>
    </w:pPr>
    <w:rPr>
      <w:vertAlign w:val="superscript"/>
    </w:rPr>
  </w:style>
  <w:style w:type="paragraph" w:styleId="NormalWeb">
    <w:name w:val="Normal (Web)"/>
    <w:basedOn w:val="Normal"/>
    <w:link w:val="NormalWebCar"/>
    <w:uiPriority w:val="99"/>
    <w:unhideWhenUsed/>
    <w:rsid w:val="003825B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WebCar">
    <w:name w:val="Normal (Web) Car"/>
    <w:link w:val="NormalWeb"/>
    <w:uiPriority w:val="99"/>
    <w:rsid w:val="003825B4"/>
    <w:rPr>
      <w:rFonts w:ascii="Times New Roman" w:eastAsia="Times New Roman" w:hAnsi="Times New Roman" w:cs="Times New Roman"/>
      <w:sz w:val="24"/>
      <w:szCs w:val="24"/>
      <w:lang w:eastAsia="es-CO"/>
    </w:rPr>
  </w:style>
  <w:style w:type="character" w:customStyle="1" w:styleId="baj">
    <w:name w:val="b_aj"/>
    <w:basedOn w:val="Fuentedeprrafopredeter"/>
    <w:rsid w:val="003825B4"/>
  </w:style>
  <w:style w:type="paragraph" w:styleId="Revisin">
    <w:name w:val="Revision"/>
    <w:hidden/>
    <w:uiPriority w:val="99"/>
    <w:semiHidden/>
    <w:rsid w:val="009A32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778760">
      <w:bodyDiv w:val="1"/>
      <w:marLeft w:val="0"/>
      <w:marRight w:val="0"/>
      <w:marTop w:val="0"/>
      <w:marBottom w:val="0"/>
      <w:divBdr>
        <w:top w:val="none" w:sz="0" w:space="0" w:color="auto"/>
        <w:left w:val="none" w:sz="0" w:space="0" w:color="auto"/>
        <w:bottom w:val="none" w:sz="0" w:space="0" w:color="auto"/>
        <w:right w:val="none" w:sz="0" w:space="0" w:color="auto"/>
      </w:divBdr>
      <w:divsChild>
        <w:div w:id="566574027">
          <w:marLeft w:val="0"/>
          <w:marRight w:val="0"/>
          <w:marTop w:val="0"/>
          <w:marBottom w:val="0"/>
          <w:divBdr>
            <w:top w:val="none" w:sz="0" w:space="0" w:color="auto"/>
            <w:left w:val="none" w:sz="0" w:space="0" w:color="auto"/>
            <w:bottom w:val="none" w:sz="0" w:space="0" w:color="auto"/>
            <w:right w:val="none" w:sz="0" w:space="0" w:color="auto"/>
          </w:divBdr>
        </w:div>
        <w:div w:id="1603807048">
          <w:marLeft w:val="0"/>
          <w:marRight w:val="0"/>
          <w:marTop w:val="0"/>
          <w:marBottom w:val="0"/>
          <w:divBdr>
            <w:top w:val="none" w:sz="0" w:space="0" w:color="auto"/>
            <w:left w:val="none" w:sz="0" w:space="0" w:color="auto"/>
            <w:bottom w:val="none" w:sz="0" w:space="0" w:color="auto"/>
            <w:right w:val="none" w:sz="0" w:space="0" w:color="auto"/>
          </w:divBdr>
          <w:divsChild>
            <w:div w:id="612520161">
              <w:marLeft w:val="0"/>
              <w:marRight w:val="0"/>
              <w:marTop w:val="0"/>
              <w:marBottom w:val="0"/>
              <w:divBdr>
                <w:top w:val="none" w:sz="0" w:space="0" w:color="auto"/>
                <w:left w:val="none" w:sz="0" w:space="0" w:color="auto"/>
                <w:bottom w:val="none" w:sz="0" w:space="0" w:color="auto"/>
                <w:right w:val="none" w:sz="0" w:space="0" w:color="auto"/>
              </w:divBdr>
            </w:div>
          </w:divsChild>
        </w:div>
        <w:div w:id="1462724661">
          <w:marLeft w:val="0"/>
          <w:marRight w:val="0"/>
          <w:marTop w:val="0"/>
          <w:marBottom w:val="0"/>
          <w:divBdr>
            <w:top w:val="none" w:sz="0" w:space="0" w:color="auto"/>
            <w:left w:val="none" w:sz="0" w:space="0" w:color="auto"/>
            <w:bottom w:val="none" w:sz="0" w:space="0" w:color="auto"/>
            <w:right w:val="none" w:sz="0" w:space="0" w:color="auto"/>
          </w:divBdr>
        </w:div>
        <w:div w:id="1852144366">
          <w:marLeft w:val="0"/>
          <w:marRight w:val="0"/>
          <w:marTop w:val="0"/>
          <w:marBottom w:val="0"/>
          <w:divBdr>
            <w:top w:val="none" w:sz="0" w:space="0" w:color="auto"/>
            <w:left w:val="none" w:sz="0" w:space="0" w:color="auto"/>
            <w:bottom w:val="none" w:sz="0" w:space="0" w:color="auto"/>
            <w:right w:val="none" w:sz="0" w:space="0" w:color="auto"/>
          </w:divBdr>
        </w:div>
        <w:div w:id="1926525602">
          <w:marLeft w:val="0"/>
          <w:marRight w:val="0"/>
          <w:marTop w:val="0"/>
          <w:marBottom w:val="0"/>
          <w:divBdr>
            <w:top w:val="none" w:sz="0" w:space="0" w:color="auto"/>
            <w:left w:val="none" w:sz="0" w:space="0" w:color="auto"/>
            <w:bottom w:val="none" w:sz="0" w:space="0" w:color="auto"/>
            <w:right w:val="none" w:sz="0" w:space="0" w:color="auto"/>
          </w:divBdr>
        </w:div>
        <w:div w:id="2021732739">
          <w:marLeft w:val="0"/>
          <w:marRight w:val="0"/>
          <w:marTop w:val="0"/>
          <w:marBottom w:val="0"/>
          <w:divBdr>
            <w:top w:val="none" w:sz="0" w:space="0" w:color="auto"/>
            <w:left w:val="none" w:sz="0" w:space="0" w:color="auto"/>
            <w:bottom w:val="none" w:sz="0" w:space="0" w:color="auto"/>
            <w:right w:val="none" w:sz="0" w:space="0" w:color="auto"/>
          </w:divBdr>
        </w:div>
        <w:div w:id="2119911196">
          <w:marLeft w:val="0"/>
          <w:marRight w:val="0"/>
          <w:marTop w:val="0"/>
          <w:marBottom w:val="0"/>
          <w:divBdr>
            <w:top w:val="none" w:sz="0" w:space="0" w:color="auto"/>
            <w:left w:val="none" w:sz="0" w:space="0" w:color="auto"/>
            <w:bottom w:val="none" w:sz="0" w:space="0" w:color="auto"/>
            <w:right w:val="none" w:sz="0" w:space="0" w:color="auto"/>
          </w:divBdr>
        </w:div>
      </w:divsChild>
    </w:div>
    <w:div w:id="559899926">
      <w:bodyDiv w:val="1"/>
      <w:marLeft w:val="0"/>
      <w:marRight w:val="0"/>
      <w:marTop w:val="0"/>
      <w:marBottom w:val="0"/>
      <w:divBdr>
        <w:top w:val="none" w:sz="0" w:space="0" w:color="auto"/>
        <w:left w:val="none" w:sz="0" w:space="0" w:color="auto"/>
        <w:bottom w:val="none" w:sz="0" w:space="0" w:color="auto"/>
        <w:right w:val="none" w:sz="0" w:space="0" w:color="auto"/>
      </w:divBdr>
      <w:divsChild>
        <w:div w:id="54091076">
          <w:marLeft w:val="0"/>
          <w:marRight w:val="0"/>
          <w:marTop w:val="0"/>
          <w:marBottom w:val="0"/>
          <w:divBdr>
            <w:top w:val="none" w:sz="0" w:space="0" w:color="auto"/>
            <w:left w:val="none" w:sz="0" w:space="0" w:color="auto"/>
            <w:bottom w:val="none" w:sz="0" w:space="0" w:color="auto"/>
            <w:right w:val="none" w:sz="0" w:space="0" w:color="auto"/>
          </w:divBdr>
        </w:div>
        <w:div w:id="55327253">
          <w:marLeft w:val="0"/>
          <w:marRight w:val="0"/>
          <w:marTop w:val="0"/>
          <w:marBottom w:val="0"/>
          <w:divBdr>
            <w:top w:val="none" w:sz="0" w:space="0" w:color="auto"/>
            <w:left w:val="none" w:sz="0" w:space="0" w:color="auto"/>
            <w:bottom w:val="none" w:sz="0" w:space="0" w:color="auto"/>
            <w:right w:val="none" w:sz="0" w:space="0" w:color="auto"/>
          </w:divBdr>
        </w:div>
        <w:div w:id="378675562">
          <w:marLeft w:val="0"/>
          <w:marRight w:val="0"/>
          <w:marTop w:val="0"/>
          <w:marBottom w:val="0"/>
          <w:divBdr>
            <w:top w:val="none" w:sz="0" w:space="0" w:color="auto"/>
            <w:left w:val="none" w:sz="0" w:space="0" w:color="auto"/>
            <w:bottom w:val="none" w:sz="0" w:space="0" w:color="auto"/>
            <w:right w:val="none" w:sz="0" w:space="0" w:color="auto"/>
          </w:divBdr>
        </w:div>
        <w:div w:id="460461851">
          <w:marLeft w:val="0"/>
          <w:marRight w:val="0"/>
          <w:marTop w:val="0"/>
          <w:marBottom w:val="0"/>
          <w:divBdr>
            <w:top w:val="none" w:sz="0" w:space="0" w:color="auto"/>
            <w:left w:val="none" w:sz="0" w:space="0" w:color="auto"/>
            <w:bottom w:val="none" w:sz="0" w:space="0" w:color="auto"/>
            <w:right w:val="none" w:sz="0" w:space="0" w:color="auto"/>
          </w:divBdr>
        </w:div>
        <w:div w:id="477497950">
          <w:marLeft w:val="0"/>
          <w:marRight w:val="0"/>
          <w:marTop w:val="0"/>
          <w:marBottom w:val="0"/>
          <w:divBdr>
            <w:top w:val="none" w:sz="0" w:space="0" w:color="auto"/>
            <w:left w:val="none" w:sz="0" w:space="0" w:color="auto"/>
            <w:bottom w:val="none" w:sz="0" w:space="0" w:color="auto"/>
            <w:right w:val="none" w:sz="0" w:space="0" w:color="auto"/>
          </w:divBdr>
        </w:div>
        <w:div w:id="697043846">
          <w:marLeft w:val="0"/>
          <w:marRight w:val="0"/>
          <w:marTop w:val="0"/>
          <w:marBottom w:val="0"/>
          <w:divBdr>
            <w:top w:val="none" w:sz="0" w:space="0" w:color="auto"/>
            <w:left w:val="none" w:sz="0" w:space="0" w:color="auto"/>
            <w:bottom w:val="none" w:sz="0" w:space="0" w:color="auto"/>
            <w:right w:val="none" w:sz="0" w:space="0" w:color="auto"/>
          </w:divBdr>
        </w:div>
        <w:div w:id="1181696769">
          <w:marLeft w:val="0"/>
          <w:marRight w:val="0"/>
          <w:marTop w:val="0"/>
          <w:marBottom w:val="0"/>
          <w:divBdr>
            <w:top w:val="none" w:sz="0" w:space="0" w:color="auto"/>
            <w:left w:val="none" w:sz="0" w:space="0" w:color="auto"/>
            <w:bottom w:val="none" w:sz="0" w:space="0" w:color="auto"/>
            <w:right w:val="none" w:sz="0" w:space="0" w:color="auto"/>
          </w:divBdr>
        </w:div>
        <w:div w:id="1385329221">
          <w:marLeft w:val="0"/>
          <w:marRight w:val="0"/>
          <w:marTop w:val="0"/>
          <w:marBottom w:val="0"/>
          <w:divBdr>
            <w:top w:val="none" w:sz="0" w:space="0" w:color="auto"/>
            <w:left w:val="none" w:sz="0" w:space="0" w:color="auto"/>
            <w:bottom w:val="none" w:sz="0" w:space="0" w:color="auto"/>
            <w:right w:val="none" w:sz="0" w:space="0" w:color="auto"/>
          </w:divBdr>
        </w:div>
        <w:div w:id="1407997012">
          <w:marLeft w:val="0"/>
          <w:marRight w:val="0"/>
          <w:marTop w:val="0"/>
          <w:marBottom w:val="0"/>
          <w:divBdr>
            <w:top w:val="none" w:sz="0" w:space="0" w:color="auto"/>
            <w:left w:val="none" w:sz="0" w:space="0" w:color="auto"/>
            <w:bottom w:val="none" w:sz="0" w:space="0" w:color="auto"/>
            <w:right w:val="none" w:sz="0" w:space="0" w:color="auto"/>
          </w:divBdr>
        </w:div>
        <w:div w:id="1424377070">
          <w:marLeft w:val="0"/>
          <w:marRight w:val="0"/>
          <w:marTop w:val="0"/>
          <w:marBottom w:val="0"/>
          <w:divBdr>
            <w:top w:val="none" w:sz="0" w:space="0" w:color="auto"/>
            <w:left w:val="none" w:sz="0" w:space="0" w:color="auto"/>
            <w:bottom w:val="none" w:sz="0" w:space="0" w:color="auto"/>
            <w:right w:val="none" w:sz="0" w:space="0" w:color="auto"/>
          </w:divBdr>
        </w:div>
        <w:div w:id="1600407571">
          <w:marLeft w:val="0"/>
          <w:marRight w:val="0"/>
          <w:marTop w:val="0"/>
          <w:marBottom w:val="0"/>
          <w:divBdr>
            <w:top w:val="none" w:sz="0" w:space="0" w:color="auto"/>
            <w:left w:val="none" w:sz="0" w:space="0" w:color="auto"/>
            <w:bottom w:val="none" w:sz="0" w:space="0" w:color="auto"/>
            <w:right w:val="none" w:sz="0" w:space="0" w:color="auto"/>
          </w:divBdr>
        </w:div>
        <w:div w:id="1743022530">
          <w:marLeft w:val="0"/>
          <w:marRight w:val="0"/>
          <w:marTop w:val="0"/>
          <w:marBottom w:val="0"/>
          <w:divBdr>
            <w:top w:val="none" w:sz="0" w:space="0" w:color="auto"/>
            <w:left w:val="none" w:sz="0" w:space="0" w:color="auto"/>
            <w:bottom w:val="none" w:sz="0" w:space="0" w:color="auto"/>
            <w:right w:val="none" w:sz="0" w:space="0" w:color="auto"/>
          </w:divBdr>
        </w:div>
        <w:div w:id="1991790675">
          <w:marLeft w:val="0"/>
          <w:marRight w:val="0"/>
          <w:marTop w:val="0"/>
          <w:marBottom w:val="0"/>
          <w:divBdr>
            <w:top w:val="none" w:sz="0" w:space="0" w:color="auto"/>
            <w:left w:val="none" w:sz="0" w:space="0" w:color="auto"/>
            <w:bottom w:val="none" w:sz="0" w:space="0" w:color="auto"/>
            <w:right w:val="none" w:sz="0" w:space="0" w:color="auto"/>
          </w:divBdr>
        </w:div>
      </w:divsChild>
    </w:div>
    <w:div w:id="611978221">
      <w:bodyDiv w:val="1"/>
      <w:marLeft w:val="0"/>
      <w:marRight w:val="0"/>
      <w:marTop w:val="0"/>
      <w:marBottom w:val="0"/>
      <w:divBdr>
        <w:top w:val="none" w:sz="0" w:space="0" w:color="auto"/>
        <w:left w:val="none" w:sz="0" w:space="0" w:color="auto"/>
        <w:bottom w:val="none" w:sz="0" w:space="0" w:color="auto"/>
        <w:right w:val="none" w:sz="0" w:space="0" w:color="auto"/>
      </w:divBdr>
      <w:divsChild>
        <w:div w:id="649212307">
          <w:marLeft w:val="0"/>
          <w:marRight w:val="0"/>
          <w:marTop w:val="0"/>
          <w:marBottom w:val="0"/>
          <w:divBdr>
            <w:top w:val="none" w:sz="0" w:space="0" w:color="auto"/>
            <w:left w:val="none" w:sz="0" w:space="0" w:color="auto"/>
            <w:bottom w:val="none" w:sz="0" w:space="0" w:color="auto"/>
            <w:right w:val="none" w:sz="0" w:space="0" w:color="auto"/>
          </w:divBdr>
        </w:div>
        <w:div w:id="2029941672">
          <w:marLeft w:val="0"/>
          <w:marRight w:val="0"/>
          <w:marTop w:val="0"/>
          <w:marBottom w:val="0"/>
          <w:divBdr>
            <w:top w:val="none" w:sz="0" w:space="0" w:color="auto"/>
            <w:left w:val="none" w:sz="0" w:space="0" w:color="auto"/>
            <w:bottom w:val="none" w:sz="0" w:space="0" w:color="auto"/>
            <w:right w:val="none" w:sz="0" w:space="0" w:color="auto"/>
          </w:divBdr>
        </w:div>
      </w:divsChild>
    </w:div>
    <w:div w:id="1199585555">
      <w:bodyDiv w:val="1"/>
      <w:marLeft w:val="0"/>
      <w:marRight w:val="0"/>
      <w:marTop w:val="0"/>
      <w:marBottom w:val="0"/>
      <w:divBdr>
        <w:top w:val="none" w:sz="0" w:space="0" w:color="auto"/>
        <w:left w:val="none" w:sz="0" w:space="0" w:color="auto"/>
        <w:bottom w:val="none" w:sz="0" w:space="0" w:color="auto"/>
        <w:right w:val="none" w:sz="0" w:space="0" w:color="auto"/>
      </w:divBdr>
      <w:divsChild>
        <w:div w:id="1475876534">
          <w:marLeft w:val="0"/>
          <w:marRight w:val="0"/>
          <w:marTop w:val="0"/>
          <w:marBottom w:val="0"/>
          <w:divBdr>
            <w:top w:val="none" w:sz="0" w:space="0" w:color="auto"/>
            <w:left w:val="none" w:sz="0" w:space="0" w:color="auto"/>
            <w:bottom w:val="none" w:sz="0" w:space="0" w:color="auto"/>
            <w:right w:val="none" w:sz="0" w:space="0" w:color="auto"/>
          </w:divBdr>
        </w:div>
        <w:div w:id="1508709030">
          <w:marLeft w:val="0"/>
          <w:marRight w:val="0"/>
          <w:marTop w:val="0"/>
          <w:marBottom w:val="0"/>
          <w:divBdr>
            <w:top w:val="none" w:sz="0" w:space="0" w:color="auto"/>
            <w:left w:val="none" w:sz="0" w:space="0" w:color="auto"/>
            <w:bottom w:val="none" w:sz="0" w:space="0" w:color="auto"/>
            <w:right w:val="none" w:sz="0" w:space="0" w:color="auto"/>
          </w:divBdr>
        </w:div>
        <w:div w:id="106849238">
          <w:marLeft w:val="0"/>
          <w:marRight w:val="0"/>
          <w:marTop w:val="0"/>
          <w:marBottom w:val="0"/>
          <w:divBdr>
            <w:top w:val="none" w:sz="0" w:space="0" w:color="auto"/>
            <w:left w:val="none" w:sz="0" w:space="0" w:color="auto"/>
            <w:bottom w:val="none" w:sz="0" w:space="0" w:color="auto"/>
            <w:right w:val="none" w:sz="0" w:space="0" w:color="auto"/>
          </w:divBdr>
        </w:div>
        <w:div w:id="1000424401">
          <w:marLeft w:val="0"/>
          <w:marRight w:val="0"/>
          <w:marTop w:val="0"/>
          <w:marBottom w:val="0"/>
          <w:divBdr>
            <w:top w:val="none" w:sz="0" w:space="0" w:color="auto"/>
            <w:left w:val="none" w:sz="0" w:space="0" w:color="auto"/>
            <w:bottom w:val="none" w:sz="0" w:space="0" w:color="auto"/>
            <w:right w:val="none" w:sz="0" w:space="0" w:color="auto"/>
          </w:divBdr>
        </w:div>
        <w:div w:id="1431394976">
          <w:marLeft w:val="0"/>
          <w:marRight w:val="0"/>
          <w:marTop w:val="0"/>
          <w:marBottom w:val="0"/>
          <w:divBdr>
            <w:top w:val="none" w:sz="0" w:space="0" w:color="auto"/>
            <w:left w:val="none" w:sz="0" w:space="0" w:color="auto"/>
            <w:bottom w:val="none" w:sz="0" w:space="0" w:color="auto"/>
            <w:right w:val="none" w:sz="0" w:space="0" w:color="auto"/>
          </w:divBdr>
        </w:div>
      </w:divsChild>
    </w:div>
    <w:div w:id="1259557908">
      <w:bodyDiv w:val="1"/>
      <w:marLeft w:val="0"/>
      <w:marRight w:val="0"/>
      <w:marTop w:val="0"/>
      <w:marBottom w:val="0"/>
      <w:divBdr>
        <w:top w:val="none" w:sz="0" w:space="0" w:color="auto"/>
        <w:left w:val="none" w:sz="0" w:space="0" w:color="auto"/>
        <w:bottom w:val="none" w:sz="0" w:space="0" w:color="auto"/>
        <w:right w:val="none" w:sz="0" w:space="0" w:color="auto"/>
      </w:divBdr>
      <w:divsChild>
        <w:div w:id="866941005">
          <w:marLeft w:val="0"/>
          <w:marRight w:val="0"/>
          <w:marTop w:val="0"/>
          <w:marBottom w:val="0"/>
          <w:divBdr>
            <w:top w:val="none" w:sz="0" w:space="0" w:color="auto"/>
            <w:left w:val="none" w:sz="0" w:space="0" w:color="auto"/>
            <w:bottom w:val="none" w:sz="0" w:space="0" w:color="auto"/>
            <w:right w:val="none" w:sz="0" w:space="0" w:color="auto"/>
          </w:divBdr>
        </w:div>
      </w:divsChild>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tmp"/><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2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52B694-F3AE-4398-8F90-0AAB57C01C3B}"/>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cabc2350-70b2-4dba-bb42-96a3175f4d5a"/>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6971</Words>
  <Characters>38345</Characters>
  <Application>Microsoft Office Word</Application>
  <DocSecurity>0</DocSecurity>
  <Lines>319</Lines>
  <Paragraphs>90</Paragraphs>
  <ScaleCrop>false</ScaleCrop>
  <Company/>
  <LinksUpToDate>false</LinksUpToDate>
  <CharactersWithSpaces>45226</CharactersWithSpaces>
  <SharedDoc>false</SharedDoc>
  <HLinks>
    <vt:vector size="6" baseType="variant">
      <vt:variant>
        <vt:i4>7471218</vt:i4>
      </vt:variant>
      <vt:variant>
        <vt:i4>0</vt:i4>
      </vt:variant>
      <vt:variant>
        <vt:i4>0</vt:i4>
      </vt:variant>
      <vt:variant>
        <vt:i4>5</vt:i4>
      </vt:variant>
      <vt:variant>
        <vt:lpwstr>https://relatoria.colombiacompra.gov.co/busqueda/conceptos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Ana Maria Ortiz Ballesteros</cp:lastModifiedBy>
  <cp:revision>46</cp:revision>
  <cp:lastPrinted>2023-01-10T21:18:00Z</cp:lastPrinted>
  <dcterms:created xsi:type="dcterms:W3CDTF">2023-08-11T01:17:00Z</dcterms:created>
  <dcterms:modified xsi:type="dcterms:W3CDTF">2023-08-11T02:33:00Z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