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F45BA8" w:rsidR="002E24D3" w:rsidP="002E24D3" w:rsidRDefault="002E24D3" w14:paraId="565787B4" w14:textId="77777777">
      <w:pPr>
        <w:tabs>
          <w:tab w:val="left" w:pos="426"/>
        </w:tabs>
        <w:rPr>
          <w:rFonts w:ascii="Arial" w:hAnsi="Arial" w:eastAsia="Calibri" w:cs="Arial"/>
          <w:b/>
          <w:bCs/>
        </w:rPr>
      </w:pPr>
      <w:bookmarkStart w:name="_Hlk77152637" w:id="0"/>
      <w:bookmarkStart w:name="_Hlk77157066" w:id="1"/>
      <w:r w:rsidRPr="00F45BA8">
        <w:rPr>
          <w:rFonts w:ascii="Arial" w:hAnsi="Arial" w:eastAsia="Calibri" w:cs="Arial"/>
          <w:b/>
          <w:bCs/>
        </w:rPr>
        <w:t>LEY DE GARANTÍAS ELECTORALES ‒</w:t>
      </w:r>
      <w:bookmarkEnd w:id="0"/>
      <w:r w:rsidRPr="00F45BA8">
        <w:rPr>
          <w:rFonts w:ascii="Arial" w:hAnsi="Arial" w:eastAsia="Calibri" w:cs="Arial"/>
          <w:b/>
          <w:bCs/>
        </w:rPr>
        <w:t xml:space="preserve"> Tipos de restricciones </w:t>
      </w:r>
      <w:bookmarkStart w:name="_Hlk77157034" w:id="2"/>
      <w:r w:rsidRPr="00F45BA8">
        <w:rPr>
          <w:rFonts w:ascii="Arial" w:hAnsi="Arial" w:eastAsia="Calibri" w:cs="Arial"/>
          <w:b/>
          <w:bCs/>
        </w:rPr>
        <w:t xml:space="preserve">‒ </w:t>
      </w:r>
      <w:bookmarkStart w:name="_Hlk77153098" w:id="3"/>
      <w:bookmarkEnd w:id="2"/>
      <w:r w:rsidRPr="00F45BA8">
        <w:rPr>
          <w:rFonts w:ascii="Arial" w:hAnsi="Arial" w:eastAsia="Calibri" w:cs="Arial"/>
          <w:b/>
          <w:bCs/>
        </w:rPr>
        <w:t xml:space="preserve">Ámbito temporal </w:t>
      </w:r>
      <w:bookmarkEnd w:id="3"/>
    </w:p>
    <w:bookmarkEnd w:id="1"/>
    <w:p w:rsidRPr="00F45BA8" w:rsidR="002E24D3" w:rsidP="5FE9AB4B" w:rsidRDefault="002E24D3" w14:paraId="76FDDE4D" w14:textId="77777777" w14:noSpellErr="1">
      <w:pPr>
        <w:tabs>
          <w:tab w:val="left" w:pos="426"/>
        </w:tabs>
        <w:jc w:val="both"/>
        <w:rPr>
          <w:rFonts w:ascii="Arial" w:hAnsi="Arial" w:eastAsia="Calibri" w:cs="Arial"/>
          <w:noProof/>
          <w:sz w:val="20"/>
          <w:szCs w:val="20"/>
          <w:lang w:val="es-ES"/>
        </w:rPr>
      </w:pPr>
      <w:r w:rsidRPr="5FE9AB4B" w:rsidR="002E24D3">
        <w:rPr>
          <w:rFonts w:ascii="Arial" w:hAnsi="Arial" w:eastAsia="Calibri" w:cs="Arial"/>
          <w:noProof/>
          <w:sz w:val="20"/>
          <w:szCs w:val="20"/>
          <w:lang w:val="es-ES"/>
        </w:rPr>
        <w:t>[…] la Ley 996 de 2005 establece dos (2) tipos de restricciones en materia de contratación, las cuales coinciden parcialmente. En primer lugar,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En segundo lugar,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rsidR="002E24D3" w:rsidP="002E24D3" w:rsidRDefault="002E24D3" w14:paraId="04462EFB" w14:textId="77777777">
      <w:pPr>
        <w:spacing w:after="0" w:line="240" w:lineRule="auto"/>
        <w:jc w:val="both"/>
        <w:rPr>
          <w:rFonts w:ascii="Arial" w:hAnsi="Arial" w:eastAsia="Calibri" w:cs="Arial"/>
          <w:b/>
          <w:bCs/>
        </w:rPr>
      </w:pPr>
    </w:p>
    <w:p w:rsidRPr="00836774" w:rsidR="002E24D3" w:rsidP="002E24D3" w:rsidRDefault="002E24D3" w14:paraId="1385022B" w14:textId="77777777">
      <w:pPr>
        <w:spacing w:after="0" w:line="240" w:lineRule="auto"/>
        <w:jc w:val="both"/>
        <w:rPr>
          <w:rFonts w:ascii="Arial" w:hAnsi="Arial" w:eastAsia="Calibri" w:cs="Arial"/>
          <w:b/>
          <w:lang w:val="es-MX" w:eastAsia="es-ES_tradnl"/>
        </w:rPr>
      </w:pPr>
      <w:r w:rsidRPr="00836774">
        <w:rPr>
          <w:rFonts w:ascii="Arial" w:hAnsi="Arial" w:eastAsia="Calibri" w:cs="Arial"/>
          <w:b/>
          <w:lang w:val="es-MX" w:eastAsia="es-ES_tradnl"/>
        </w:rPr>
        <w:t>LEY DE GARANTÍAS ELECTORALES – Prohibición por elección de cargos populares – Convenios y contratos interadministrativos – Parágrafo del artículo 38</w:t>
      </w:r>
    </w:p>
    <w:p w:rsidRPr="00836774" w:rsidR="002E24D3" w:rsidP="002E24D3" w:rsidRDefault="002E24D3" w14:paraId="70B0DAD3" w14:textId="77777777">
      <w:pPr>
        <w:spacing w:after="0" w:line="240" w:lineRule="auto"/>
        <w:jc w:val="both"/>
        <w:rPr>
          <w:rFonts w:ascii="Arial" w:hAnsi="Arial" w:eastAsia="Calibri" w:cs="Arial"/>
          <w:b/>
          <w:lang w:val="es-MX" w:eastAsia="es-ES_tradnl"/>
        </w:rPr>
      </w:pPr>
    </w:p>
    <w:p w:rsidRPr="00836774" w:rsidR="002E24D3" w:rsidP="5FE9AB4B" w:rsidRDefault="002E24D3" w14:paraId="4BC7BB20" w14:textId="77777777" w14:noSpellErr="1">
      <w:pPr>
        <w:spacing w:after="0" w:line="240" w:lineRule="auto"/>
        <w:jc w:val="both"/>
        <w:rPr>
          <w:rFonts w:ascii="Arial" w:hAnsi="Arial" w:eastAsia="Geomanist Light" w:cs="Arial"/>
          <w:color w:val="000000" w:themeColor="text1"/>
          <w:sz w:val="20"/>
          <w:szCs w:val="20"/>
          <w:lang w:val="es-MX"/>
        </w:rPr>
      </w:pPr>
      <w:r w:rsidRPr="5FE9AB4B" w:rsidR="002E24D3">
        <w:rPr>
          <w:rFonts w:ascii="Arial" w:hAnsi="Arial" w:eastAsia="Geomanist Light" w:cs="Arial"/>
          <w:color w:val="000000" w:themeColor="text1" w:themeTint="FF" w:themeShade="FF"/>
          <w:sz w:val="20"/>
          <w:szCs w:val="20"/>
          <w:lang w:val="es-MX"/>
        </w:rPr>
        <w:t>Ahora bien, conforme se viene mencionando, debe aclararse que para los comicios que se celebrarán este año, aplicarán las restricciones contractuales establecidas en el parágrafo del artículo 38 de la Ley 996 de 2005 que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de las entidades descritas en el parágrafo ibidem, no podrá celebrar tales convenios o contratos durante la aplicación de la Ley de Garantías Electorales, toda vez que la citada disposición hace referencia a dicha tipología contractual sin que el legislador hubiere contemplado excepción alguna frente a la modalidad de selección o naturaleza de su objeto.</w:t>
      </w:r>
    </w:p>
    <w:p w:rsidR="002E24D3" w:rsidP="5FE9AB4B" w:rsidRDefault="002E24D3" w14:paraId="486298CF" w14:textId="77777777" w14:noSpellErr="1">
      <w:pPr>
        <w:spacing w:after="0" w:line="240" w:lineRule="auto"/>
        <w:jc w:val="both"/>
        <w:rPr>
          <w:rFonts w:ascii="Arial" w:hAnsi="Arial" w:cs="Arial"/>
          <w:b w:val="1"/>
          <w:bCs w:val="1"/>
          <w:color w:val="000000"/>
          <w:sz w:val="20"/>
          <w:szCs w:val="20"/>
          <w:lang w:val="es-ES"/>
        </w:rPr>
      </w:pPr>
    </w:p>
    <w:p w:rsidR="002E24D3" w:rsidP="002E24D3" w:rsidRDefault="002E24D3" w14:paraId="098D2368" w14:textId="77777777">
      <w:pPr>
        <w:spacing w:after="0" w:line="240" w:lineRule="auto"/>
        <w:jc w:val="both"/>
        <w:rPr>
          <w:rFonts w:ascii="Arial" w:hAnsi="Arial" w:cs="Arial"/>
          <w:b/>
          <w:color w:val="000000"/>
          <w:lang w:val="es-ES_tradnl"/>
        </w:rPr>
      </w:pPr>
    </w:p>
    <w:p w:rsidRPr="00B65341" w:rsidR="002E24D3" w:rsidP="002E24D3" w:rsidRDefault="002E24D3" w14:paraId="0693F6F8" w14:textId="77777777">
      <w:pPr>
        <w:spacing w:after="0" w:line="240" w:lineRule="auto"/>
        <w:jc w:val="both"/>
        <w:rPr>
          <w:rFonts w:ascii="Arial" w:hAnsi="Arial" w:cs="Arial"/>
          <w:b/>
          <w:color w:val="000000"/>
          <w:lang w:val="es-ES_tradnl"/>
        </w:rPr>
      </w:pPr>
      <w:r w:rsidRPr="00B65341">
        <w:rPr>
          <w:rFonts w:ascii="Arial" w:hAnsi="Arial" w:cs="Arial"/>
          <w:b/>
          <w:color w:val="000000"/>
          <w:lang w:val="es-ES_tradnl"/>
        </w:rPr>
        <w:t>ADQUISICIÓN DE BIENES INMUEBLES– Modalidad de contratación</w:t>
      </w:r>
    </w:p>
    <w:p w:rsidRPr="00B65341" w:rsidR="002E24D3" w:rsidP="002E24D3" w:rsidRDefault="002E24D3" w14:paraId="757645AF" w14:textId="77777777">
      <w:pPr>
        <w:spacing w:after="0" w:line="240" w:lineRule="auto"/>
        <w:jc w:val="both"/>
        <w:rPr>
          <w:rFonts w:ascii="Arial" w:hAnsi="Arial" w:cs="Arial"/>
          <w:b/>
          <w:color w:val="000000"/>
          <w:lang w:val="es-ES_tradnl"/>
        </w:rPr>
      </w:pPr>
    </w:p>
    <w:p w:rsidRPr="00B65341" w:rsidR="002E24D3" w:rsidP="5FE9AB4B" w:rsidRDefault="002E24D3" w14:paraId="555C3040" w14:textId="77777777">
      <w:pPr>
        <w:spacing w:after="0" w:line="240" w:lineRule="auto"/>
        <w:jc w:val="both"/>
        <w:rPr>
          <w:rFonts w:ascii="Arial" w:hAnsi="Arial" w:cs="Arial"/>
          <w:color w:val="000000" w:themeColor="text1"/>
          <w:sz w:val="20"/>
          <w:szCs w:val="20"/>
          <w:lang w:val="es-ES"/>
        </w:rPr>
      </w:pPr>
      <w:bookmarkStart w:name="_30j0zll" w:id="4"/>
      <w:bookmarkStart w:name="_1fob9te" w:id="5"/>
      <w:bookmarkEnd w:id="4"/>
      <w:bookmarkEnd w:id="5"/>
      <w:r w:rsidRPr="5FE9AB4B" w:rsidR="002E24D3">
        <w:rPr>
          <w:rFonts w:ascii="Arial" w:hAnsi="Arial" w:cs="Arial"/>
          <w:color w:val="000000" w:themeColor="text1" w:themeTint="FF" w:themeShade="FF"/>
          <w:sz w:val="20"/>
          <w:szCs w:val="20"/>
          <w:lang w:val="es-ES"/>
        </w:rPr>
        <w:t xml:space="preserve">En relación con la contratación directa, hay que señalar que se trata de uno de los procedimientos excepcionales a la licitación pública, pero, </w:t>
      </w:r>
      <w:r w:rsidRPr="5FE9AB4B" w:rsidR="002E24D3">
        <w:rPr>
          <w:rFonts w:ascii="Arial" w:hAnsi="Arial" w:cs="Arial"/>
          <w:color w:val="000000" w:themeColor="text1" w:themeTint="FF" w:themeShade="FF"/>
          <w:sz w:val="20"/>
          <w:szCs w:val="20"/>
          <w:lang w:val="es-ES"/>
        </w:rPr>
        <w:t>aún</w:t>
      </w:r>
      <w:r w:rsidRPr="5FE9AB4B" w:rsidR="002E24D3">
        <w:rPr>
          <w:rFonts w:ascii="Arial" w:hAnsi="Arial" w:cs="Arial"/>
          <w:color w:val="000000" w:themeColor="text1" w:themeTint="FF" w:themeShade="FF"/>
          <w:sz w:val="20"/>
          <w:szCs w:val="20"/>
          <w:lang w:val="es-ES"/>
        </w:rPr>
        <w:t xml:space="preserve"> así, se encuentra sometido a todos los principios que rigen la contratación pública y la función administrativa. Su excepcionalidad obedece a razones como la conveniencia, la necesidad, la competitividad, la reserva y exclusividad de oferentes, que hacen más conveniente la selección directa del contratista, como ocurre en el caso de la adquisición de bienes inmuebles por las entidades estatales.</w:t>
      </w:r>
    </w:p>
    <w:p w:rsidR="002E24D3" w:rsidP="002E24D3" w:rsidRDefault="002E24D3" w14:paraId="4CB3F3D2" w14:textId="77777777">
      <w:pPr>
        <w:spacing w:after="0"/>
        <w:rPr>
          <w:rFonts w:ascii="Century Gothic" w:hAnsi="Century Gothic"/>
        </w:rPr>
      </w:pPr>
    </w:p>
    <w:p w:rsidR="002E24D3" w:rsidP="002E24D3" w:rsidRDefault="002E24D3" w14:paraId="2E9DA0B2" w14:textId="77777777">
      <w:pPr>
        <w:spacing w:after="0"/>
        <w:rPr>
          <w:rFonts w:ascii="Century Gothic" w:hAnsi="Century Gothic"/>
        </w:rPr>
      </w:pPr>
    </w:p>
    <w:p w:rsidR="002E24D3" w:rsidP="002E24D3" w:rsidRDefault="002E24D3" w14:paraId="702AAB98" w14:textId="77777777">
      <w:pPr>
        <w:spacing w:after="0"/>
        <w:rPr>
          <w:rFonts w:ascii="Century Gothic" w:hAnsi="Century Gothic"/>
        </w:rPr>
      </w:pPr>
    </w:p>
    <w:p w:rsidR="002E24D3" w:rsidP="002E24D3" w:rsidRDefault="002E24D3" w14:paraId="3005EBBE" w14:textId="77777777">
      <w:pPr>
        <w:spacing w:after="0"/>
        <w:rPr>
          <w:rFonts w:ascii="Century Gothic" w:hAnsi="Century Gothic"/>
        </w:rPr>
      </w:pPr>
    </w:p>
    <w:p w:rsidR="002E24D3" w:rsidP="002E24D3" w:rsidRDefault="002E24D3" w14:paraId="6E31A5DF" w14:textId="77777777">
      <w:pPr>
        <w:spacing w:after="0"/>
        <w:rPr>
          <w:rFonts w:ascii="Century Gothic" w:hAnsi="Century Gothic"/>
        </w:rPr>
      </w:pPr>
    </w:p>
    <w:p w:rsidRPr="000A1343" w:rsidR="002E24D3" w:rsidP="002E24D3" w:rsidRDefault="002E24D3" w14:paraId="01B551A7" w14:textId="77777777">
      <w:pPr>
        <w:rPr>
          <w:rFonts w:ascii="Arial" w:hAnsi="Arial" w:cs="Arial"/>
        </w:rPr>
      </w:pPr>
      <w:r w:rsidRPr="00B02D21">
        <w:rPr>
          <w:rFonts w:ascii="Arial" w:hAnsi="Arial" w:cs="Arial"/>
        </w:rPr>
        <w:t xml:space="preserve">Bogotá D.C., </w:t>
      </w:r>
      <w:r>
        <w:rPr>
          <w:rFonts w:ascii="Arial" w:hAnsi="Arial" w:cs="Arial"/>
        </w:rPr>
        <w:t>31 de julio de 2023</w:t>
      </w:r>
      <w:r w:rsidRPr="000A1343">
        <w:rPr>
          <w:rFonts w:ascii="Arial" w:hAnsi="Arial" w:cs="Arial"/>
        </w:rPr>
        <w:tab/>
      </w:r>
    </w:p>
    <w:p w:rsidR="00E245AB" w:rsidP="002E0597" w:rsidRDefault="002E0597" w14:paraId="5FCADBF9" w14:textId="3E0E3F14">
      <w:pPr>
        <w:spacing w:after="0"/>
        <w:jc w:val="right"/>
        <w:rPr>
          <w:rFonts w:ascii="Century Gothic" w:hAnsi="Century Gothic"/>
        </w:rPr>
      </w:pPr>
      <w:r w:rsidRPr="002E0597">
        <w:rPr>
          <w:rFonts w:ascii="Century Gothic" w:hAnsi="Century Gothic"/>
        </w:rPr>
        <w:drawing>
          <wp:inline distT="0" distB="0" distL="0" distR="0" wp14:anchorId="4396C83E" wp14:editId="0A8CD489">
            <wp:extent cx="2187130" cy="624894"/>
            <wp:effectExtent l="0" t="0" r="381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87130" cy="624894"/>
                    </a:xfrm>
                    <a:prstGeom prst="rect">
                      <a:avLst/>
                    </a:prstGeom>
                  </pic:spPr>
                </pic:pic>
              </a:graphicData>
            </a:graphic>
          </wp:inline>
        </w:drawing>
      </w:r>
    </w:p>
    <w:p w:rsidR="00B87DA2" w:rsidP="00B87DA2" w:rsidRDefault="00B87DA2" w14:paraId="052E589C" w14:textId="77777777">
      <w:pPr>
        <w:spacing w:after="0"/>
        <w:jc w:val="right"/>
        <w:rPr>
          <w:rFonts w:ascii="Century Gothic" w:hAnsi="Century Gothic"/>
        </w:rPr>
      </w:pPr>
    </w:p>
    <w:p w:rsidRPr="00911656" w:rsidR="00B87DA2" w:rsidP="00B87DA2" w:rsidRDefault="00B87DA2" w14:paraId="5E0A11FE" w14:textId="77777777">
      <w:pPr>
        <w:spacing w:after="0"/>
        <w:rPr>
          <w:rFonts w:ascii="Arial" w:hAnsi="Arial" w:eastAsia="Geomanist Light" w:cs="Arial"/>
          <w:color w:val="201F1E"/>
          <w:lang w:val="es-MX"/>
        </w:rPr>
      </w:pPr>
      <w:bookmarkStart w:name="_Hlk34951122" w:id="6"/>
      <w:r w:rsidRPr="00911656">
        <w:rPr>
          <w:rFonts w:ascii="Arial" w:hAnsi="Arial" w:cs="Arial"/>
          <w:lang w:val="es-MX"/>
        </w:rPr>
        <w:t>Señor</w:t>
      </w:r>
      <w:r>
        <w:rPr>
          <w:rFonts w:ascii="Arial" w:hAnsi="Arial" w:cs="Arial"/>
          <w:lang w:val="es-MX"/>
        </w:rPr>
        <w:t>a</w:t>
      </w:r>
      <w:r w:rsidRPr="00911656">
        <w:rPr>
          <w:rFonts w:ascii="Arial" w:hAnsi="Arial" w:cs="Arial"/>
          <w:lang w:val="es-MX"/>
        </w:rPr>
        <w:t>:</w:t>
      </w:r>
    </w:p>
    <w:p w:rsidR="00B87DA2" w:rsidP="00B87DA2" w:rsidRDefault="00B87DA2" w14:paraId="43611564" w14:textId="77777777">
      <w:pPr>
        <w:spacing w:after="0" w:line="276" w:lineRule="auto"/>
        <w:rPr>
          <w:rFonts w:ascii="Arial" w:hAnsi="Arial" w:cs="Arial"/>
          <w:b/>
          <w:bCs/>
          <w:lang w:val="es-MX"/>
        </w:rPr>
      </w:pPr>
      <w:bookmarkStart w:name="_Hlk137493281" w:id="7"/>
      <w:r>
        <w:rPr>
          <w:rFonts w:ascii="Arial" w:hAnsi="Arial" w:cs="Arial"/>
          <w:b/>
          <w:bCs/>
          <w:lang w:val="es-MX"/>
        </w:rPr>
        <w:t>Ruby Carolina Zuluaga Aldana</w:t>
      </w:r>
    </w:p>
    <w:bookmarkEnd w:id="7"/>
    <w:p w:rsidRPr="00911656" w:rsidR="00B87DA2" w:rsidP="00B87DA2" w:rsidRDefault="00B87DA2" w14:paraId="7E7E682E" w14:textId="77777777">
      <w:pPr>
        <w:spacing w:after="0" w:line="276" w:lineRule="auto"/>
        <w:rPr>
          <w:rFonts w:ascii="Arial" w:hAnsi="Arial" w:cs="Arial"/>
          <w:lang w:val="es-MX"/>
        </w:rPr>
      </w:pPr>
      <w:r>
        <w:rPr>
          <w:rFonts w:ascii="Arial" w:hAnsi="Arial" w:cs="Arial"/>
          <w:lang w:val="es-MX"/>
        </w:rPr>
        <w:t>Ciudad</w:t>
      </w:r>
    </w:p>
    <w:p w:rsidRPr="00911656" w:rsidR="00B87DA2" w:rsidP="00B87DA2" w:rsidRDefault="00B87DA2" w14:paraId="526F9828" w14:textId="77777777">
      <w:pPr>
        <w:spacing w:after="0" w:line="276" w:lineRule="auto"/>
        <w:rPr>
          <w:rFonts w:ascii="Arial" w:hAnsi="Arial" w:cs="Arial"/>
          <w:lang w:val="es-MX"/>
        </w:rPr>
      </w:pPr>
    </w:p>
    <w:p w:rsidRPr="00911656" w:rsidR="00B87DA2" w:rsidP="00B87DA2" w:rsidRDefault="00B87DA2" w14:paraId="1E2D22A8" w14:textId="77777777">
      <w:pPr>
        <w:spacing w:after="0" w:line="276" w:lineRule="auto"/>
        <w:ind w:left="2832"/>
        <w:rPr>
          <w:rFonts w:ascii="Arial" w:hAnsi="Arial" w:eastAsia="Calibri" w:cs="Arial"/>
          <w:b/>
          <w:bCs/>
          <w:lang w:val="es-ES"/>
        </w:rPr>
      </w:pPr>
      <w:r w:rsidRPr="00911656">
        <w:rPr>
          <w:rFonts w:ascii="Arial" w:hAnsi="Arial" w:eastAsia="Calibri" w:cs="Arial"/>
          <w:b/>
          <w:bCs/>
          <w:lang w:val="es-ES"/>
        </w:rPr>
        <w:t>Concepto C-</w:t>
      </w:r>
      <w:r>
        <w:rPr>
          <w:rFonts w:ascii="Arial" w:hAnsi="Arial" w:eastAsia="Calibri" w:cs="Arial"/>
          <w:b/>
          <w:bCs/>
          <w:lang w:val="es-ES"/>
        </w:rPr>
        <w:t>311</w:t>
      </w:r>
      <w:r w:rsidRPr="00911656">
        <w:rPr>
          <w:rFonts w:ascii="Arial" w:hAnsi="Arial" w:eastAsia="Calibri" w:cs="Arial"/>
          <w:b/>
          <w:bCs/>
          <w:lang w:val="es-ES"/>
        </w:rPr>
        <w:t xml:space="preserve"> del 2023</w:t>
      </w:r>
    </w:p>
    <w:p w:rsidRPr="00911656" w:rsidR="00B87DA2" w:rsidP="00B87DA2" w:rsidRDefault="00B87DA2" w14:paraId="44973EA1" w14:textId="77777777">
      <w:pPr>
        <w:spacing w:after="0" w:line="276" w:lineRule="auto"/>
        <w:jc w:val="both"/>
        <w:rPr>
          <w:rFonts w:ascii="Arial" w:hAnsi="Arial" w:eastAsia="Calibri" w:cs="Arial"/>
          <w:lang w:val="es-ES"/>
        </w:rPr>
      </w:pPr>
    </w:p>
    <w:tbl>
      <w:tblPr>
        <w:tblStyle w:val="Tablaconcuadrcula"/>
        <w:tblW w:w="807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838"/>
        <w:gridCol w:w="6237"/>
      </w:tblGrid>
      <w:tr w:rsidRPr="00911656" w:rsidR="00B87DA2" w:rsidTr="002D06C2" w14:paraId="59622B4A" w14:textId="77777777">
        <w:trPr>
          <w:jc w:val="right"/>
        </w:trPr>
        <w:tc>
          <w:tcPr>
            <w:tcW w:w="1838" w:type="dxa"/>
          </w:tcPr>
          <w:p w:rsidRPr="00911656" w:rsidR="00B87DA2" w:rsidP="002D06C2" w:rsidRDefault="00B87DA2" w14:paraId="794A77C8" w14:textId="77777777">
            <w:pPr>
              <w:spacing w:line="276" w:lineRule="auto"/>
              <w:jc w:val="center"/>
              <w:rPr>
                <w:rFonts w:ascii="Arial" w:hAnsi="Arial" w:eastAsia="Calibri" w:cs="Arial"/>
                <w:lang w:val="es-ES_tradnl"/>
              </w:rPr>
            </w:pPr>
            <w:r w:rsidRPr="00911656">
              <w:rPr>
                <w:rFonts w:ascii="Arial" w:hAnsi="Arial" w:eastAsia="Calibri" w:cs="Arial"/>
                <w:b/>
                <w:lang w:val="es-ES_tradnl"/>
              </w:rPr>
              <w:t>Temas:</w:t>
            </w:r>
          </w:p>
        </w:tc>
        <w:tc>
          <w:tcPr>
            <w:tcW w:w="6237" w:type="dxa"/>
          </w:tcPr>
          <w:p w:rsidRPr="00C228E6" w:rsidR="00B87DA2" w:rsidP="002D06C2" w:rsidRDefault="00B87DA2" w14:paraId="38E236EE" w14:textId="77777777">
            <w:pPr>
              <w:jc w:val="both"/>
              <w:rPr>
                <w:rFonts w:ascii="Arial" w:hAnsi="Arial" w:eastAsia="Calibri" w:cs="Arial"/>
              </w:rPr>
            </w:pPr>
            <w:r w:rsidRPr="006A2CCA">
              <w:rPr>
                <w:rFonts w:ascii="Arial" w:hAnsi="Arial" w:eastAsia="Calibri" w:cs="Arial"/>
              </w:rPr>
              <w:t xml:space="preserve">LEY DE GARANTÍAS ELECTORALES ‒ Tipos de restricciones ‒ Ámbito temporal </w:t>
            </w:r>
            <w:r w:rsidRPr="00C228E6">
              <w:rPr>
                <w:rFonts w:ascii="Arial" w:hAnsi="Arial" w:eastAsia="Calibri" w:cs="Arial"/>
              </w:rPr>
              <w:t>/ LEY DE GARANTÍAS ELECTORALES – Prohibición por elección de cargos populares – Convenios y contratos interadministrativos – Parágrafo del artículo 38 /</w:t>
            </w:r>
            <w:r>
              <w:rPr>
                <w:rFonts w:ascii="Arial" w:hAnsi="Arial" w:eastAsia="Calibri" w:cs="Arial"/>
              </w:rPr>
              <w:t xml:space="preserve"> </w:t>
            </w:r>
            <w:r w:rsidRPr="00C228E6">
              <w:rPr>
                <w:rFonts w:ascii="Arial" w:hAnsi="Arial" w:cs="Arial"/>
                <w:color w:val="000000"/>
                <w:lang w:val="es-ES_tradnl"/>
              </w:rPr>
              <w:t>ADQUISICIÓN DE BIENES INMUEBLES– Modalidad de contratación</w:t>
            </w:r>
            <w:r w:rsidRPr="007D0CF3">
              <w:rPr>
                <w:rFonts w:ascii="Segoe UI" w:hAnsi="Segoe UI" w:cs="Segoe UI"/>
                <w:lang w:eastAsia="es-CO"/>
              </w:rPr>
              <w:t xml:space="preserve"> </w:t>
            </w:r>
          </w:p>
        </w:tc>
      </w:tr>
      <w:tr w:rsidRPr="00911656" w:rsidR="00B87DA2" w:rsidTr="002D06C2" w14:paraId="2D20A770" w14:textId="77777777">
        <w:trPr>
          <w:jc w:val="right"/>
        </w:trPr>
        <w:tc>
          <w:tcPr>
            <w:tcW w:w="1838" w:type="dxa"/>
          </w:tcPr>
          <w:p w:rsidRPr="00911656" w:rsidR="00B87DA2" w:rsidP="002D06C2" w:rsidRDefault="00B87DA2" w14:paraId="2623A621" w14:textId="77777777">
            <w:pPr>
              <w:spacing w:line="276" w:lineRule="auto"/>
              <w:jc w:val="center"/>
              <w:rPr>
                <w:rFonts w:ascii="Arial" w:hAnsi="Arial" w:eastAsia="Calibri" w:cs="Arial"/>
                <w:b/>
                <w:lang w:val="es-ES"/>
              </w:rPr>
            </w:pPr>
            <w:r w:rsidRPr="00911656">
              <w:rPr>
                <w:rFonts w:ascii="Arial" w:hAnsi="Arial" w:eastAsia="Calibri" w:cs="Arial"/>
                <w:b/>
                <w:lang w:val="es-ES"/>
              </w:rPr>
              <w:t>Radicación:</w:t>
            </w:r>
          </w:p>
        </w:tc>
        <w:tc>
          <w:tcPr>
            <w:tcW w:w="6237" w:type="dxa"/>
          </w:tcPr>
          <w:p w:rsidRPr="00911656" w:rsidR="00B87DA2" w:rsidP="002D06C2" w:rsidRDefault="00B87DA2" w14:paraId="40A8F736" w14:textId="77777777">
            <w:pPr>
              <w:spacing w:line="276" w:lineRule="auto"/>
              <w:jc w:val="both"/>
              <w:rPr>
                <w:rFonts w:ascii="Arial" w:hAnsi="Arial" w:eastAsia="Calibri" w:cs="Arial"/>
                <w:lang w:val="es-ES"/>
              </w:rPr>
            </w:pPr>
            <w:r w:rsidRPr="00911656">
              <w:rPr>
                <w:rFonts w:ascii="Arial" w:hAnsi="Arial" w:eastAsia="Calibri" w:cs="Arial"/>
                <w:lang w:val="es-ES"/>
              </w:rPr>
              <w:t xml:space="preserve">Respuesta a consulta </w:t>
            </w:r>
            <w:r w:rsidRPr="003C2834">
              <w:rPr>
                <w:rFonts w:ascii="Arial" w:hAnsi="Arial" w:eastAsia="Calibri" w:cs="Arial"/>
                <w:lang w:val="es-ES"/>
              </w:rPr>
              <w:t>P20230615012357</w:t>
            </w:r>
          </w:p>
        </w:tc>
      </w:tr>
    </w:tbl>
    <w:p w:rsidRPr="00911656" w:rsidR="00B87DA2" w:rsidP="00B87DA2" w:rsidRDefault="00B87DA2" w14:paraId="58C43ED7" w14:textId="77777777">
      <w:pPr>
        <w:spacing w:line="276" w:lineRule="auto"/>
        <w:jc w:val="both"/>
        <w:rPr>
          <w:rFonts w:ascii="Arial" w:hAnsi="Arial" w:eastAsia="Calibri" w:cs="Arial"/>
          <w:lang w:val="es-ES_tradnl"/>
        </w:rPr>
      </w:pPr>
    </w:p>
    <w:p w:rsidRPr="00911656" w:rsidR="00B87DA2" w:rsidP="00B87DA2" w:rsidRDefault="00B87DA2" w14:paraId="7BAB9F0F" w14:textId="77777777">
      <w:pPr>
        <w:spacing w:line="276" w:lineRule="auto"/>
        <w:jc w:val="both"/>
        <w:rPr>
          <w:rFonts w:ascii="Arial" w:hAnsi="Arial" w:eastAsia="Calibri" w:cs="Arial"/>
          <w:bCs/>
          <w:lang w:val="es-ES_tradnl"/>
        </w:rPr>
      </w:pPr>
      <w:r w:rsidRPr="00911656">
        <w:rPr>
          <w:rFonts w:ascii="Arial" w:hAnsi="Arial" w:eastAsia="Calibri" w:cs="Arial"/>
          <w:lang w:val="es-ES_tradnl"/>
        </w:rPr>
        <w:t>Estimad</w:t>
      </w:r>
      <w:r>
        <w:rPr>
          <w:rFonts w:ascii="Arial" w:hAnsi="Arial" w:eastAsia="Calibri" w:cs="Arial"/>
          <w:lang w:val="es-ES_tradnl"/>
        </w:rPr>
        <w:t>a</w:t>
      </w:r>
      <w:r w:rsidRPr="00911656">
        <w:rPr>
          <w:rFonts w:ascii="Arial" w:hAnsi="Arial" w:eastAsia="Calibri" w:cs="Arial"/>
          <w:lang w:val="es-ES_tradnl"/>
        </w:rPr>
        <w:t xml:space="preserve"> señor</w:t>
      </w:r>
      <w:r>
        <w:rPr>
          <w:rFonts w:ascii="Arial" w:hAnsi="Arial" w:eastAsia="Calibri" w:cs="Arial"/>
          <w:lang w:val="es-ES_tradnl"/>
        </w:rPr>
        <w:t>a</w:t>
      </w:r>
      <w:r w:rsidRPr="00911656">
        <w:rPr>
          <w:rFonts w:ascii="Arial" w:hAnsi="Arial" w:eastAsia="Calibri" w:cs="Arial"/>
          <w:lang w:val="es-ES_tradnl"/>
        </w:rPr>
        <w:t xml:space="preserve"> </w:t>
      </w:r>
      <w:r>
        <w:rPr>
          <w:rFonts w:ascii="Arial" w:hAnsi="Arial" w:cs="Arial"/>
          <w:lang w:val="es-MX"/>
        </w:rPr>
        <w:t>Zuluaga Aldana</w:t>
      </w:r>
      <w:r w:rsidRPr="00911656">
        <w:rPr>
          <w:rFonts w:ascii="Arial" w:hAnsi="Arial" w:eastAsia="Calibri" w:cs="Arial"/>
          <w:bCs/>
          <w:lang w:val="es-ES_tradnl"/>
        </w:rPr>
        <w:t>:</w:t>
      </w:r>
    </w:p>
    <w:p w:rsidRPr="00911656" w:rsidR="00B87DA2" w:rsidP="00B87DA2" w:rsidRDefault="00B87DA2" w14:paraId="0202044E" w14:textId="77777777">
      <w:pPr>
        <w:spacing w:after="0" w:line="276" w:lineRule="auto"/>
        <w:jc w:val="both"/>
        <w:rPr>
          <w:rFonts w:ascii="Arial" w:hAnsi="Arial" w:eastAsia="Calibri" w:cs="Arial"/>
          <w:lang w:val="es-ES"/>
        </w:rPr>
      </w:pPr>
      <w:r w:rsidRPr="00911656">
        <w:rPr>
          <w:rFonts w:ascii="Arial" w:hAnsi="Arial" w:eastAsia="Calibri" w:cs="Arial"/>
          <w:lang w:val="es-ES"/>
        </w:rPr>
        <w:t xml:space="preserve">En ejercicio de la competencia otorgada por el numeral 8° del artículo 11 y el numeral 5° del artículo 3 del Decreto Ley 4170 de 2011, la Agencia Nacional de Contratación Pública ― Colombia Compra Eficiente responde su consulta del </w:t>
      </w:r>
      <w:r>
        <w:rPr>
          <w:rFonts w:ascii="Arial" w:hAnsi="Arial" w:eastAsia="Calibri" w:cs="Arial"/>
          <w:lang w:val="es-ES"/>
        </w:rPr>
        <w:t>15</w:t>
      </w:r>
      <w:r w:rsidRPr="00911656">
        <w:rPr>
          <w:rFonts w:ascii="Arial" w:hAnsi="Arial" w:eastAsia="Calibri" w:cs="Arial"/>
          <w:lang w:val="es-ES"/>
        </w:rPr>
        <w:t xml:space="preserve"> de </w:t>
      </w:r>
      <w:r>
        <w:rPr>
          <w:rFonts w:ascii="Arial" w:hAnsi="Arial" w:eastAsia="Calibri" w:cs="Arial"/>
          <w:lang w:val="es-ES"/>
        </w:rPr>
        <w:t>junio</w:t>
      </w:r>
      <w:r w:rsidRPr="00911656">
        <w:rPr>
          <w:rFonts w:ascii="Arial" w:hAnsi="Arial" w:eastAsia="Calibri" w:cs="Arial"/>
          <w:lang w:val="es-ES"/>
        </w:rPr>
        <w:t xml:space="preserve"> del 2023.</w:t>
      </w:r>
    </w:p>
    <w:p w:rsidRPr="00911656" w:rsidR="00B87DA2" w:rsidP="00B87DA2" w:rsidRDefault="00B87DA2" w14:paraId="226BCF92" w14:textId="77777777">
      <w:pPr>
        <w:spacing w:after="0" w:line="276" w:lineRule="auto"/>
        <w:jc w:val="both"/>
        <w:rPr>
          <w:rFonts w:ascii="Arial" w:hAnsi="Arial" w:eastAsia="Calibri" w:cs="Arial"/>
          <w:lang w:val="es-ES"/>
        </w:rPr>
      </w:pPr>
    </w:p>
    <w:p w:rsidRPr="00911656" w:rsidR="00B87DA2" w:rsidP="00B87DA2" w:rsidRDefault="00B87DA2" w14:paraId="1D06E677" w14:textId="77777777">
      <w:pPr>
        <w:pStyle w:val="Prrafodelista"/>
        <w:numPr>
          <w:ilvl w:val="0"/>
          <w:numId w:val="6"/>
        </w:numPr>
        <w:tabs>
          <w:tab w:val="left" w:pos="0"/>
          <w:tab w:val="left" w:pos="142"/>
          <w:tab w:val="left" w:pos="284"/>
        </w:tabs>
        <w:spacing w:after="0" w:line="276" w:lineRule="auto"/>
        <w:ind w:left="0" w:firstLine="0"/>
        <w:jc w:val="both"/>
        <w:rPr>
          <w:rFonts w:ascii="Arial" w:hAnsi="Arial" w:eastAsia="Calibri" w:cs="Arial"/>
          <w:b/>
          <w:lang w:val="es-ES_tradnl"/>
        </w:rPr>
      </w:pPr>
      <w:r w:rsidRPr="00911656">
        <w:rPr>
          <w:rFonts w:ascii="Arial" w:hAnsi="Arial" w:eastAsia="Calibri" w:cs="Arial"/>
          <w:b/>
          <w:lang w:val="es-ES_tradnl"/>
        </w:rPr>
        <w:t xml:space="preserve">Problema planteado </w:t>
      </w:r>
    </w:p>
    <w:p w:rsidRPr="00911656" w:rsidR="00B87DA2" w:rsidP="00B87DA2" w:rsidRDefault="00B87DA2" w14:paraId="2CC42638" w14:textId="77777777">
      <w:pPr>
        <w:pStyle w:val="Prrafodelista"/>
        <w:tabs>
          <w:tab w:val="left" w:pos="0"/>
          <w:tab w:val="left" w:pos="142"/>
          <w:tab w:val="left" w:pos="284"/>
        </w:tabs>
        <w:spacing w:after="0" w:line="276" w:lineRule="auto"/>
        <w:ind w:left="0"/>
        <w:jc w:val="both"/>
        <w:rPr>
          <w:rFonts w:ascii="Arial" w:hAnsi="Arial" w:eastAsia="Calibri" w:cs="Arial"/>
          <w:b/>
          <w:lang w:val="es-ES_tradnl"/>
        </w:rPr>
      </w:pPr>
    </w:p>
    <w:p w:rsidRPr="003677E7" w:rsidR="00B87DA2" w:rsidP="00B87DA2" w:rsidRDefault="00B87DA2" w14:paraId="7BFAF4A7" w14:textId="77777777">
      <w:pPr>
        <w:spacing w:after="0" w:line="276" w:lineRule="auto"/>
        <w:jc w:val="both"/>
        <w:rPr>
          <w:rFonts w:ascii="Arial" w:hAnsi="Arial" w:cs="Arial"/>
          <w:i/>
          <w:iCs/>
          <w:lang w:val="es-ES_tradnl"/>
        </w:rPr>
      </w:pPr>
      <w:r w:rsidRPr="00373CD0">
        <w:rPr>
          <w:rFonts w:ascii="Arial" w:hAnsi="Arial" w:cs="Arial"/>
          <w:lang w:val="es-ES_tradnl"/>
        </w:rPr>
        <w:t xml:space="preserve">Usted realiza la siguiente consulta: </w:t>
      </w:r>
      <w:r w:rsidRPr="00AB6A8B">
        <w:rPr>
          <w:rFonts w:ascii="Arial" w:hAnsi="Arial" w:cs="Arial"/>
          <w:i/>
          <w:iCs/>
          <w:lang w:val="es-ES_tradnl"/>
        </w:rPr>
        <w:t>“</w:t>
      </w:r>
      <w:r w:rsidRPr="00AB6A8B">
        <w:rPr>
          <w:rFonts w:ascii="Arial" w:hAnsi="Arial" w:cs="Arial"/>
          <w:i/>
          <w:iCs/>
        </w:rPr>
        <w:t>[…]</w:t>
      </w:r>
      <w:r>
        <w:rPr>
          <w:rFonts w:ascii="Arial" w:hAnsi="Arial" w:cs="Arial"/>
          <w:i/>
          <w:iCs/>
          <w:lang w:val="es-ES_tradnl"/>
        </w:rPr>
        <w:t xml:space="preserve"> si existe o no restricción para la adquisición (compra venta) de predios de importancia estratégica para la conservación del recurso hídrico así como la suscripción de acuerdos voluntarios de pagos por servicios ambientales, conformidad con lo establecido en el artículo 111 de la Ley 99 de 1993, modificado por el artículo 210 de la Ley 1450 de 2011, reglamentado en el Decreto Ley 870 de 2017 y Decreto 1007 de 2018; durante la vigencia de la Ley 996 de 2005 </w:t>
      </w:r>
      <w:r w:rsidRPr="00AB6A8B">
        <w:rPr>
          <w:rFonts w:ascii="Arial" w:hAnsi="Arial" w:cs="Arial"/>
          <w:i/>
          <w:iCs/>
        </w:rPr>
        <w:t>[…]</w:t>
      </w:r>
      <w:r w:rsidRPr="00AB6A8B">
        <w:rPr>
          <w:rFonts w:ascii="Arial" w:hAnsi="Arial" w:cs="Arial"/>
          <w:i/>
          <w:iCs/>
          <w:lang w:val="es-ES_tradnl"/>
        </w:rPr>
        <w:t>”.</w:t>
      </w:r>
    </w:p>
    <w:p w:rsidRPr="005722C0" w:rsidR="00B87DA2" w:rsidP="00B87DA2" w:rsidRDefault="00B87DA2" w14:paraId="6588A15A" w14:textId="77777777">
      <w:pPr>
        <w:spacing w:after="0" w:line="240" w:lineRule="auto"/>
        <w:ind w:left="708" w:right="709"/>
        <w:jc w:val="both"/>
        <w:rPr>
          <w:rFonts w:ascii="Arial" w:hAnsi="Arial" w:cs="Arial"/>
          <w:sz w:val="21"/>
          <w:szCs w:val="21"/>
          <w:lang w:val="es-ES_tradnl"/>
        </w:rPr>
      </w:pPr>
    </w:p>
    <w:p w:rsidRPr="00911656" w:rsidR="00B87DA2" w:rsidP="00B87DA2" w:rsidRDefault="00B87DA2" w14:paraId="45A2EF1C" w14:textId="77777777">
      <w:pPr>
        <w:pStyle w:val="Prrafodelista"/>
        <w:numPr>
          <w:ilvl w:val="0"/>
          <w:numId w:val="6"/>
        </w:numPr>
        <w:tabs>
          <w:tab w:val="left" w:pos="0"/>
          <w:tab w:val="left" w:pos="284"/>
        </w:tabs>
        <w:spacing w:after="0" w:line="276" w:lineRule="auto"/>
        <w:ind w:left="0" w:firstLine="0"/>
        <w:contextualSpacing w:val="0"/>
        <w:jc w:val="both"/>
        <w:rPr>
          <w:rFonts w:ascii="Arial" w:hAnsi="Arial" w:eastAsia="Calibri" w:cs="Arial"/>
          <w:b/>
          <w:lang w:val="es-ES_tradnl"/>
        </w:rPr>
      </w:pPr>
      <w:r w:rsidRPr="00911656">
        <w:rPr>
          <w:rFonts w:ascii="Arial" w:hAnsi="Arial" w:eastAsia="Calibri" w:cs="Arial"/>
          <w:b/>
          <w:lang w:val="es-ES_tradnl"/>
        </w:rPr>
        <w:t>Consideraciones</w:t>
      </w:r>
    </w:p>
    <w:p w:rsidRPr="00911656" w:rsidR="00B87DA2" w:rsidP="00B87DA2" w:rsidRDefault="00B87DA2" w14:paraId="16BBD0DA" w14:textId="77777777">
      <w:pPr>
        <w:pStyle w:val="Prrafodelista"/>
        <w:tabs>
          <w:tab w:val="left" w:pos="0"/>
          <w:tab w:val="left" w:pos="284"/>
        </w:tabs>
        <w:spacing w:after="0" w:line="276" w:lineRule="auto"/>
        <w:ind w:left="0"/>
        <w:contextualSpacing w:val="0"/>
        <w:jc w:val="both"/>
        <w:rPr>
          <w:rFonts w:ascii="Arial" w:hAnsi="Arial" w:eastAsia="Calibri" w:cs="Arial"/>
          <w:b/>
          <w:lang w:val="es-ES_tradnl"/>
        </w:rPr>
      </w:pPr>
    </w:p>
    <w:p w:rsidRPr="00911656" w:rsidR="00B87DA2" w:rsidP="00B87DA2" w:rsidRDefault="00B87DA2" w14:paraId="3E480034" w14:textId="77777777">
      <w:pPr>
        <w:spacing w:after="120" w:line="276" w:lineRule="auto"/>
        <w:jc w:val="both"/>
        <w:rPr>
          <w:rFonts w:ascii="Arial" w:hAnsi="Arial" w:cs="Arial"/>
          <w:lang w:val="es-ES"/>
        </w:rPr>
      </w:pPr>
      <w:r w:rsidRPr="00911656">
        <w:rPr>
          <w:rFonts w:ascii="Arial" w:hAnsi="Arial" w:cs="Arial"/>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name="_Hlk61701014" w:id="8"/>
      <w:bookmarkStart w:name="_Hlk62136649" w:id="9"/>
      <w:r w:rsidRPr="00911656">
        <w:rPr>
          <w:rFonts w:ascii="Arial" w:hAnsi="Arial" w:cs="Arial"/>
        </w:rPr>
        <w:t xml:space="preserve">. </w:t>
      </w:r>
      <w:r w:rsidRPr="00911656">
        <w:rPr>
          <w:rFonts w:ascii="Arial" w:hAnsi="Arial" w:cs="Arial"/>
          <w:lang w:val="es-ES"/>
        </w:rPr>
        <w:t xml:space="preserve">Es necesario tener en cuenta que </w:t>
      </w:r>
      <w:bookmarkStart w:name="_Hlk61026958" w:id="10"/>
      <w:r w:rsidRPr="00911656">
        <w:rPr>
          <w:rFonts w:ascii="Arial" w:hAnsi="Arial"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911656">
        <w:rPr>
          <w:rFonts w:ascii="Arial" w:hAnsi="Arial" w:cs="Arial"/>
        </w:rPr>
        <w:t xml:space="preserve"> de todos los partícipes de la contratación estatal.</w:t>
      </w:r>
      <w:r w:rsidRPr="00911656">
        <w:rPr>
          <w:rFonts w:ascii="Arial" w:hAnsi="Arial" w:cs="Arial"/>
          <w:lang w:val="es-ES"/>
        </w:rPr>
        <w:t xml:space="preserve"> </w:t>
      </w:r>
      <w:bookmarkEnd w:id="8"/>
      <w:bookmarkEnd w:id="9"/>
      <w:bookmarkEnd w:id="10"/>
    </w:p>
    <w:p w:rsidRPr="00911656" w:rsidR="00B87DA2" w:rsidP="00B87DA2" w:rsidRDefault="00B87DA2" w14:paraId="6B3CAFE4" w14:textId="77777777">
      <w:pPr>
        <w:spacing w:after="120" w:line="276" w:lineRule="auto"/>
        <w:ind w:firstLine="708"/>
        <w:jc w:val="both"/>
        <w:rPr>
          <w:rFonts w:ascii="Arial" w:hAnsi="Arial" w:cs="Arial"/>
          <w:lang w:val="es-ES"/>
        </w:rPr>
      </w:pPr>
      <w:r w:rsidRPr="00911656">
        <w:rPr>
          <w:rFonts w:ascii="Arial" w:hAnsi="Arial" w:eastAsia="Calibri"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911656">
        <w:rPr>
          <w:rFonts w:ascii="Arial" w:hAnsi="Arial" w:eastAsia="Calibri" w:cs="Arial"/>
          <w:vertAlign w:val="superscript"/>
          <w:lang w:val="es-ES"/>
        </w:rPr>
        <w:footnoteReference w:id="1"/>
      </w:r>
      <w:r w:rsidRPr="00911656">
        <w:rPr>
          <w:rFonts w:ascii="Arial" w:hAnsi="Arial" w:eastAsia="Calibri" w:cs="Arial"/>
          <w:lang w:val="es-ES"/>
        </w:rPr>
        <w:t xml:space="preserve">.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contractuales de donde surge la inquietud. Por lo anterior, previo concepto de sus órganos asesores, la solución de estos temas corresponde a la Entidad que suscribió el contrato y, en caso de conflicto, a las autoridades judiciales, fiscales y disciplinarias. </w:t>
      </w:r>
    </w:p>
    <w:p w:rsidRPr="003677E7" w:rsidR="00B87DA2" w:rsidP="00B87DA2" w:rsidRDefault="00B87DA2" w14:paraId="1234B857" w14:textId="77777777">
      <w:pPr>
        <w:tabs>
          <w:tab w:val="left" w:pos="426"/>
        </w:tabs>
        <w:spacing w:line="276" w:lineRule="auto"/>
        <w:ind w:firstLine="709"/>
        <w:jc w:val="both"/>
        <w:rPr>
          <w:rFonts w:ascii="Arial" w:hAnsi="Arial" w:eastAsia="Calibri" w:cs="Arial"/>
        </w:rPr>
      </w:pPr>
      <w:r w:rsidRPr="003677E7">
        <w:rPr>
          <w:rFonts w:ascii="Arial" w:hAnsi="Arial" w:cs="Arial"/>
          <w:lang w:val="es-ES"/>
        </w:rPr>
        <w:t>Sin perjuicio de lo anterior, la Agencia –dentro de los límites de sus atribuciones– resolverá la consulta conforme a las normas generales en materia de contratación estatal. En línea con lo anterior, p</w:t>
      </w:r>
      <w:r w:rsidRPr="003677E7">
        <w:rPr>
          <w:rFonts w:ascii="Arial" w:hAnsi="Arial" w:eastAsia="Calibri" w:cs="Arial"/>
          <w:bCs/>
          <w:lang w:val="es-ES_tradnl"/>
        </w:rPr>
        <w:t xml:space="preserve">ara responder la consulta planteada, la Agencia </w:t>
      </w:r>
      <w:r w:rsidRPr="003677E7">
        <w:rPr>
          <w:rFonts w:ascii="Arial" w:hAnsi="Arial" w:eastAsia="Calibri" w:cs="Arial"/>
        </w:rPr>
        <w:t xml:space="preserve">Nacional de Contratación Pública </w:t>
      </w:r>
      <w:r w:rsidRPr="001F3B6B">
        <w:rPr>
          <w:rFonts w:ascii="Arial" w:hAnsi="Arial" w:eastAsia="Calibri" w:cs="Arial"/>
        </w:rPr>
        <w:t xml:space="preserve">‒ Colombia Compra Eficiente realizará algunas consideraciones sobre los siguientes temas: i) alcance y finalidad de las restricciones a la contratación establecidas en la Ley de Garantías Electorales; y </w:t>
      </w:r>
      <w:proofErr w:type="spellStart"/>
      <w:r w:rsidRPr="001F3B6B">
        <w:rPr>
          <w:rFonts w:ascii="Arial" w:hAnsi="Arial" w:eastAsia="Calibri" w:cs="Arial"/>
        </w:rPr>
        <w:t>ii</w:t>
      </w:r>
      <w:proofErr w:type="spellEnd"/>
      <w:r w:rsidRPr="001F3B6B">
        <w:rPr>
          <w:rFonts w:ascii="Arial" w:hAnsi="Arial" w:eastAsia="Calibri" w:cs="Arial"/>
        </w:rPr>
        <w:t xml:space="preserve">) aplicabilidad de las restricciones contractuales de la Ley de Garantías Electorales </w:t>
      </w:r>
      <w:r>
        <w:rPr>
          <w:rFonts w:ascii="Arial" w:hAnsi="Arial" w:eastAsia="Calibri" w:cs="Arial"/>
        </w:rPr>
        <w:t>en la adquisición de bienes inmuebles.</w:t>
      </w:r>
    </w:p>
    <w:p w:rsidRPr="001B7021" w:rsidR="00B87DA2" w:rsidP="00B87DA2" w:rsidRDefault="00B87DA2" w14:paraId="0B90947C" w14:textId="67B0EAA4">
      <w:pPr>
        <w:spacing w:before="120" w:after="0" w:line="276" w:lineRule="auto"/>
        <w:ind w:firstLine="708"/>
        <w:jc w:val="both"/>
        <w:rPr>
          <w:rFonts w:ascii="Arial" w:hAnsi="Arial" w:eastAsia="Calibri" w:cs="Arial"/>
        </w:rPr>
      </w:pPr>
      <w:r w:rsidRPr="00911656">
        <w:rPr>
          <w:rFonts w:ascii="Arial" w:hAnsi="Arial" w:eastAsia="Calibri" w:cs="Arial"/>
          <w:color w:val="000000"/>
        </w:rPr>
        <w:t xml:space="preserve"> </w:t>
      </w:r>
      <w:r w:rsidRPr="00E76161">
        <w:rPr>
          <w:rFonts w:ascii="Arial" w:hAnsi="Arial" w:eastAsia="Calibri" w:cs="Arial"/>
          <w:color w:val="000000" w:themeColor="text1"/>
          <w:lang w:val="es-ES"/>
        </w:rPr>
        <w:t>La Agencia Nacional de Contratación Pública – Colombia Compra Eficiente, en los Conceptos</w:t>
      </w:r>
      <w:r w:rsidRPr="00E76161">
        <w:rPr>
          <w:rFonts w:ascii="Arial" w:hAnsi="Arial" w:eastAsia="Calibri" w:cs="Arial"/>
          <w:color w:val="000000" w:themeColor="text1"/>
          <w:lang w:val="es-MX" w:eastAsia="en-GB"/>
        </w:rPr>
        <w:t xml:space="preserve"> </w:t>
      </w:r>
      <w:r w:rsidRPr="00E76161">
        <w:rPr>
          <w:rStyle w:val="normaltextrun"/>
          <w:rFonts w:ascii="Arial" w:hAnsi="Arial" w:cs="Arial"/>
          <w:color w:val="000000"/>
          <w:shd w:val="clear" w:color="auto" w:fill="FFFFFF"/>
          <w:lang w:val="es-ES"/>
        </w:rPr>
        <w:t xml:space="preserve">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del 16 de noviembre de 2021, C-723 del 28 de diciembre de 2021, </w:t>
      </w:r>
      <w:r w:rsidRPr="00E76161">
        <w:rPr>
          <w:rStyle w:val="normaltextrun"/>
          <w:rFonts w:ascii="Arial" w:hAnsi="Arial" w:cs="Arial"/>
          <w:color w:val="000000"/>
          <w:shd w:val="clear" w:color="auto" w:fill="FFFFFF"/>
        </w:rPr>
        <w:t>C-715 del 21 de enero de 2022, C-718 del 24 de enero de 2022 y C-726 del 24 de enero de 2022, C-002 del 15 de febrero de 2022, C–005 del 16 de febrero de 2022, C-009 del 15 de febrero de 2022, C-014 del 18 de febrero de 2022, C-022 del 21 de febrero de 2022, C-023 del 22 de febrero de 2022, C-008 del 24 de febrero de 2022, C-045 del 3 de marzo de 2022, C-054 del 7 de marzo de 2022, C-064 del 8 de marzo de 2022, C-072 del 11 de marzo de, C-098 del 9 de marzo de 2022, C-099 del 22 de marzo de 2022, C-102 del 22 de marzo de 2022, C-107 del 18 de marzo de 2022, C-111 del 22 de marzo de 2022. C-115 del 22 de marzo de 2022, C-116 del 18 de marzo de 2022, C-127 del 22 de marzo de 2022, C-134 del 1° de abril de 2022, , C-076 del 25 de abril de 2023, C-098 del 4 de mayo de 2023, C-105 del 14 de junio de 2023, C-107 del 8 de mayo de 2023, C-115 del 8 de junio de 2023, C-116 del 8 de junio de 2023, C-118 del 9 de junio de 2023, C-134 del 26 de mayo de 2023, C-145 del 18 de mayo de 2023 y C-149 del 1° de junio de 2023, C-182 del 23 de junio de 2023</w:t>
      </w:r>
      <w:r>
        <w:rPr>
          <w:rStyle w:val="normaltextrun"/>
          <w:rFonts w:ascii="Arial" w:hAnsi="Arial" w:cs="Arial"/>
          <w:color w:val="000000"/>
          <w:shd w:val="clear" w:color="auto" w:fill="FFFFFF"/>
        </w:rPr>
        <w:t>,</w:t>
      </w:r>
      <w:r w:rsidRPr="00E76161">
        <w:rPr>
          <w:rStyle w:val="normaltextrun"/>
          <w:rFonts w:ascii="Arial" w:hAnsi="Arial" w:cs="Arial"/>
          <w:color w:val="000000"/>
          <w:shd w:val="clear" w:color="auto" w:fill="FFFFFF"/>
        </w:rPr>
        <w:t xml:space="preserve"> C-345 del 14 de julio de 2023</w:t>
      </w:r>
      <w:r>
        <w:rPr>
          <w:rStyle w:val="normaltextrun"/>
          <w:rFonts w:ascii="Arial" w:hAnsi="Arial" w:cs="Arial"/>
          <w:color w:val="000000"/>
          <w:shd w:val="clear" w:color="auto" w:fill="FFFFFF"/>
        </w:rPr>
        <w:t xml:space="preserve"> y C-358 del 19 de julio de 2023</w:t>
      </w:r>
      <w:r w:rsidRPr="00E76161">
        <w:rPr>
          <w:rStyle w:val="normaltextrun"/>
          <w:rFonts w:ascii="Arial" w:hAnsi="Arial" w:cs="Arial"/>
          <w:color w:val="000000"/>
          <w:shd w:val="clear" w:color="auto" w:fill="FFFFFF"/>
        </w:rPr>
        <w:t>, se ha pronunciado sobre la aplicación de la Ley de garantías</w:t>
      </w:r>
      <w:r w:rsidRPr="00E76161">
        <w:rPr>
          <w:rStyle w:val="Refdenotaalpie"/>
          <w:rFonts w:ascii="Arial" w:hAnsi="Arial" w:eastAsia="Calibri" w:cs="Arial"/>
        </w:rPr>
        <w:footnoteReference w:id="2"/>
      </w:r>
      <w:r w:rsidRPr="00E76161">
        <w:rPr>
          <w:rStyle w:val="normaltextrun"/>
          <w:rFonts w:ascii="Arial" w:hAnsi="Arial" w:cs="Arial"/>
          <w:color w:val="000000"/>
          <w:shd w:val="clear" w:color="auto" w:fill="FFFFFF"/>
        </w:rPr>
        <w:t xml:space="preserve">. </w:t>
      </w:r>
      <w:r w:rsidRPr="00E02019">
        <w:rPr>
          <w:rFonts w:ascii="Arial" w:hAnsi="Arial" w:cs="Arial"/>
        </w:rPr>
        <w:t xml:space="preserve">Las tesis expuestas </w:t>
      </w:r>
      <w:r w:rsidRPr="007377E5">
        <w:rPr>
          <w:rFonts w:ascii="Arial" w:hAnsi="Arial" w:cs="Arial"/>
          <w:color w:val="000000" w:themeColor="text1"/>
        </w:rPr>
        <w:t>en los anteriores conceptos se reiteran a continuación</w:t>
      </w:r>
      <w:r w:rsidRPr="007377E5">
        <w:rPr>
          <w:rFonts w:ascii="Arial" w:hAnsi="Arial" w:cs="Arial"/>
          <w:bCs/>
          <w:color w:val="000000" w:themeColor="text1"/>
        </w:rPr>
        <w:t xml:space="preserve"> y se complementan en lo pertinente. </w:t>
      </w:r>
    </w:p>
    <w:p w:rsidRPr="00510393" w:rsidR="00B87DA2" w:rsidP="00B87DA2" w:rsidRDefault="00B87DA2" w14:paraId="449D1956" w14:textId="77777777">
      <w:pPr>
        <w:spacing w:after="0" w:line="276" w:lineRule="auto"/>
        <w:jc w:val="both"/>
        <w:rPr>
          <w:rFonts w:ascii="Arial" w:hAnsi="Arial" w:cs="Arial"/>
          <w:b/>
          <w:bCs/>
        </w:rPr>
      </w:pPr>
    </w:p>
    <w:p w:rsidRPr="00510393" w:rsidR="00B87DA2" w:rsidP="00B87DA2" w:rsidRDefault="00B87DA2" w14:paraId="59E1CC3C" w14:textId="77777777">
      <w:pPr>
        <w:tabs>
          <w:tab w:val="left" w:pos="426"/>
        </w:tabs>
        <w:jc w:val="both"/>
        <w:rPr>
          <w:rFonts w:ascii="Arial" w:hAnsi="Arial" w:eastAsia="Calibri" w:cs="Arial"/>
          <w:b/>
          <w:bCs/>
          <w:u w:val="single"/>
        </w:rPr>
      </w:pPr>
      <w:r w:rsidRPr="00510393">
        <w:rPr>
          <w:rFonts w:ascii="Arial" w:hAnsi="Arial" w:eastAsia="Calibri" w:cs="Arial"/>
          <w:b/>
          <w:bCs/>
        </w:rPr>
        <w:t>2.1</w:t>
      </w:r>
      <w:r>
        <w:rPr>
          <w:rFonts w:ascii="Arial" w:hAnsi="Arial" w:eastAsia="Calibri" w:cs="Arial"/>
          <w:b/>
          <w:bCs/>
        </w:rPr>
        <w:t>. A</w:t>
      </w:r>
      <w:r w:rsidRPr="00510393">
        <w:rPr>
          <w:rFonts w:ascii="Arial" w:hAnsi="Arial" w:eastAsia="Calibri" w:cs="Arial"/>
          <w:b/>
          <w:bCs/>
        </w:rPr>
        <w:t>lcance</w:t>
      </w:r>
      <w:r>
        <w:rPr>
          <w:rFonts w:ascii="Arial" w:hAnsi="Arial" w:eastAsia="Calibri" w:cs="Arial"/>
          <w:b/>
          <w:bCs/>
        </w:rPr>
        <w:t xml:space="preserve"> y finalidad</w:t>
      </w:r>
      <w:r w:rsidRPr="00510393">
        <w:rPr>
          <w:rFonts w:ascii="Arial" w:hAnsi="Arial" w:eastAsia="Calibri" w:cs="Arial"/>
          <w:b/>
          <w:bCs/>
        </w:rPr>
        <w:t xml:space="preserve"> de las restricciones</w:t>
      </w:r>
      <w:r>
        <w:rPr>
          <w:rFonts w:ascii="Arial" w:hAnsi="Arial" w:eastAsia="Calibri" w:cs="Arial"/>
          <w:b/>
          <w:bCs/>
        </w:rPr>
        <w:t xml:space="preserve"> a la contratación establecidas en la</w:t>
      </w:r>
      <w:r w:rsidRPr="00510393">
        <w:rPr>
          <w:rFonts w:ascii="Arial" w:hAnsi="Arial" w:eastAsia="Calibri" w:cs="Arial"/>
          <w:b/>
          <w:bCs/>
        </w:rPr>
        <w:t xml:space="preserve"> Ley de Garantías Electorales </w:t>
      </w:r>
    </w:p>
    <w:p w:rsidRPr="00474F1A" w:rsidR="00B87DA2" w:rsidP="00B87DA2" w:rsidRDefault="00B87DA2" w14:paraId="46650B63" w14:textId="77777777">
      <w:pPr>
        <w:tabs>
          <w:tab w:val="left" w:pos="426"/>
        </w:tabs>
        <w:spacing w:line="276" w:lineRule="auto"/>
        <w:jc w:val="both"/>
        <w:rPr>
          <w:rFonts w:ascii="Arial" w:hAnsi="Arial" w:cs="Arial"/>
          <w:bCs/>
          <w:lang w:eastAsia="es-CO"/>
        </w:rPr>
      </w:pPr>
      <w:r w:rsidRPr="00510393">
        <w:rPr>
          <w:rFonts w:ascii="Arial" w:hAnsi="Arial" w:cs="Arial"/>
          <w:bCs/>
          <w:lang w:eastAsia="es-CO"/>
        </w:rPr>
        <w:t xml:space="preserve">La Ley 996 de 2005, conocida como </w:t>
      </w:r>
      <w:r>
        <w:rPr>
          <w:rFonts w:ascii="Arial" w:hAnsi="Arial" w:cs="Arial"/>
          <w:bCs/>
          <w:lang w:eastAsia="es-CO"/>
        </w:rPr>
        <w:t>“</w:t>
      </w:r>
      <w:r w:rsidRPr="00510393">
        <w:rPr>
          <w:rFonts w:ascii="Arial" w:hAnsi="Arial" w:cs="Arial"/>
          <w:bCs/>
          <w:lang w:eastAsia="es-CO"/>
        </w:rPr>
        <w:t>Ley de Garantías Electorales</w:t>
      </w:r>
      <w:r>
        <w:rPr>
          <w:rFonts w:ascii="Arial" w:hAnsi="Arial" w:cs="Arial"/>
          <w:bCs/>
          <w:lang w:eastAsia="es-CO"/>
        </w:rPr>
        <w:t>”</w:t>
      </w:r>
      <w:r w:rsidRPr="00510393">
        <w:rPr>
          <w:rFonts w:ascii="Arial" w:hAnsi="Arial" w:cs="Arial"/>
          <w:bCs/>
          <w:lang w:eastAsia="es-CO"/>
        </w:rPr>
        <w:t xml:space="preserve">, tiene como propósito evitar cualquier tipo de arbitrariedad, de ventaja injustificada, de uso irregular de los </w:t>
      </w:r>
      <w:r w:rsidRPr="00510393">
        <w:rPr>
          <w:rFonts w:ascii="Arial" w:hAnsi="Arial" w:cs="Arial"/>
          <w:bCs/>
          <w:lang w:eastAsia="es-CO"/>
        </w:rPr>
        <w:t>recursos del Estado en las campañas o falta de garantías en la elección presidencial</w:t>
      </w:r>
      <w:r w:rsidRPr="00510393">
        <w:rPr>
          <w:rStyle w:val="Refdenotaalpie"/>
          <w:rFonts w:ascii="Arial" w:hAnsi="Arial" w:cs="Arial"/>
          <w:bCs/>
          <w:lang w:eastAsia="es-CO"/>
        </w:rPr>
        <w:footnoteReference w:id="3"/>
      </w:r>
      <w:r w:rsidRPr="00510393">
        <w:rPr>
          <w:rFonts w:ascii="Arial" w:hAnsi="Arial" w:cs="Arial"/>
          <w:bCs/>
          <w:lang w:eastAsia="es-CO"/>
        </w:rPr>
        <w:t>. En esta medida, introduce limitaciones para realizar nombramientos, postulaciones, contrataciones o cualquier otro tipo de actividad que implique destinación de recursos públicos bajo el devenir propio de las entidades estatales.</w:t>
      </w:r>
      <w:r w:rsidRPr="00510393">
        <w:rPr>
          <w:rFonts w:ascii="Arial" w:hAnsi="Arial" w:eastAsia="Calibri" w:cs="Arial"/>
          <w:noProof/>
          <w:lang w:val="es-ES_tradnl"/>
        </w:rPr>
        <w:t xml:space="preserve"> </w:t>
      </w:r>
      <w:r w:rsidRPr="00510393">
        <w:rPr>
          <w:rFonts w:ascii="Arial" w:hAnsi="Arial" w:cs="Arial"/>
          <w:bCs/>
          <w:lang w:eastAsia="es-CO"/>
        </w:rPr>
        <w:t>En armonía con lo anterior, la Corte Constitucional ha abordado la definición de la Ley de Garantías Electorales. De esta manera:</w:t>
      </w:r>
    </w:p>
    <w:p w:rsidR="00B87DA2" w:rsidP="00B87DA2" w:rsidRDefault="00B87DA2" w14:paraId="2D72BCE4" w14:textId="77777777">
      <w:pPr>
        <w:ind w:left="709" w:right="709"/>
        <w:jc w:val="both"/>
        <w:rPr>
          <w:rFonts w:ascii="Arial" w:hAnsi="Arial" w:cs="Arial"/>
          <w:bCs/>
          <w:sz w:val="21"/>
          <w:szCs w:val="21"/>
          <w:lang w:eastAsia="es-CO"/>
        </w:rPr>
      </w:pPr>
      <w:r>
        <w:rPr>
          <w:rFonts w:ascii="Arial" w:hAnsi="Arial" w:cs="Arial"/>
          <w:sz w:val="21"/>
          <w:szCs w:val="21"/>
          <w:lang w:val="es-ES" w:eastAsia="es-CO"/>
        </w:rPr>
        <w:t>“</w:t>
      </w:r>
      <w:r w:rsidRPr="00510393">
        <w:rPr>
          <w:rFonts w:ascii="Arial" w:hAnsi="Arial" w:cs="Arial"/>
          <w:sz w:val="21"/>
          <w:szCs w:val="21"/>
          <w:lang w:val="es-ES" w:eastAsia="es-CO"/>
        </w:rPr>
        <w:t xml:space="preserve">[…] </w:t>
      </w:r>
      <w:r w:rsidRPr="00510393">
        <w:rPr>
          <w:rFonts w:ascii="Arial" w:hAnsi="Arial" w:cs="Arial"/>
          <w:bCs/>
          <w:sz w:val="21"/>
          <w:szCs w:val="21"/>
          <w:lang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510393">
        <w:rPr>
          <w:rStyle w:val="Refdenotaalpie"/>
          <w:rFonts w:ascii="Arial" w:hAnsi="Arial" w:cs="Arial"/>
          <w:sz w:val="21"/>
          <w:szCs w:val="21"/>
        </w:rPr>
        <w:footnoteReference w:id="4"/>
      </w:r>
      <w:r w:rsidRPr="00510393">
        <w:rPr>
          <w:rFonts w:ascii="Arial" w:hAnsi="Arial" w:cs="Arial"/>
          <w:bCs/>
          <w:sz w:val="21"/>
          <w:szCs w:val="21"/>
          <w:lang w:eastAsia="es-CO"/>
        </w:rPr>
        <w:t>.</w:t>
      </w:r>
      <w:r>
        <w:rPr>
          <w:rFonts w:ascii="Arial" w:hAnsi="Arial" w:cs="Arial"/>
          <w:bCs/>
          <w:sz w:val="21"/>
          <w:szCs w:val="21"/>
          <w:lang w:eastAsia="es-CO"/>
        </w:rPr>
        <w:t>”</w:t>
      </w:r>
    </w:p>
    <w:p w:rsidRPr="00510393" w:rsidR="00B87DA2" w:rsidP="00B87DA2" w:rsidRDefault="00B87DA2" w14:paraId="25C54E32" w14:textId="77777777">
      <w:pPr>
        <w:spacing w:line="276" w:lineRule="auto"/>
        <w:ind w:firstLine="709"/>
        <w:jc w:val="both"/>
        <w:rPr>
          <w:rFonts w:ascii="Arial" w:hAnsi="Arial" w:cs="Arial"/>
          <w:bCs/>
          <w:lang w:eastAsia="es-CO"/>
        </w:rPr>
      </w:pPr>
      <w:bookmarkStart w:name="_Hlk78818186" w:id="11"/>
      <w:r w:rsidRPr="00510393">
        <w:rPr>
          <w:rFonts w:ascii="Arial" w:hAnsi="Arial" w:cs="Arial"/>
          <w:bCs/>
          <w:lang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11"/>
      <w:r w:rsidRPr="00510393">
        <w:rPr>
          <w:rFonts w:ascii="Arial" w:hAnsi="Arial" w:cs="Arial"/>
          <w:bCs/>
          <w:lang w:eastAsia="es-CO"/>
        </w:rPr>
        <w:t>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rsidRPr="00510393" w:rsidR="00B87DA2" w:rsidP="00B87DA2" w:rsidRDefault="00B87DA2" w14:paraId="1D55A610" w14:textId="77777777">
      <w:pPr>
        <w:spacing w:after="120"/>
        <w:ind w:left="709" w:right="709"/>
        <w:jc w:val="both"/>
        <w:rPr>
          <w:rFonts w:ascii="Arial" w:hAnsi="Arial" w:cs="Arial"/>
          <w:bCs/>
          <w:sz w:val="21"/>
          <w:szCs w:val="21"/>
          <w:lang w:eastAsia="es-CO"/>
        </w:rPr>
      </w:pPr>
      <w:r>
        <w:rPr>
          <w:rFonts w:ascii="Arial" w:hAnsi="Arial" w:cs="Arial"/>
          <w:bCs/>
          <w:sz w:val="21"/>
          <w:szCs w:val="21"/>
          <w:lang w:eastAsia="es-CO"/>
        </w:rPr>
        <w:t>“</w:t>
      </w:r>
      <w:r w:rsidRPr="00510393">
        <w:rPr>
          <w:rFonts w:ascii="Arial" w:hAnsi="Arial" w:cs="Arial"/>
          <w:bCs/>
          <w:sz w:val="21"/>
          <w:szCs w:val="21"/>
          <w:lang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510393">
        <w:rPr>
          <w:rFonts w:ascii="Arial" w:hAnsi="Arial" w:cs="Arial"/>
          <w:bCs/>
          <w:sz w:val="21"/>
          <w:szCs w:val="21"/>
          <w:lang w:eastAsia="es-CO"/>
        </w:rPr>
        <w:t>legis</w:t>
      </w:r>
      <w:proofErr w:type="spellEnd"/>
      <w:r w:rsidRPr="00510393">
        <w:rPr>
          <w:rFonts w:ascii="Arial" w:hAnsi="Arial" w:cs="Arial"/>
          <w:bCs/>
          <w:sz w:val="21"/>
          <w:szCs w:val="21"/>
          <w:lang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rsidRPr="00510393" w:rsidR="00B87DA2" w:rsidP="00B87DA2" w:rsidRDefault="00B87DA2" w14:paraId="79D07BBE" w14:textId="77777777">
      <w:pPr>
        <w:ind w:left="709" w:right="709"/>
        <w:jc w:val="both"/>
        <w:rPr>
          <w:rFonts w:ascii="Arial" w:hAnsi="Arial" w:cs="Arial"/>
          <w:bCs/>
          <w:sz w:val="21"/>
          <w:szCs w:val="21"/>
          <w:lang w:eastAsia="es-CO"/>
        </w:rPr>
      </w:pPr>
      <w:r w:rsidRPr="00510393">
        <w:rPr>
          <w:rFonts w:ascii="Arial" w:hAnsi="Arial" w:cs="Arial"/>
          <w:bCs/>
          <w:sz w:val="21"/>
          <w:szCs w:val="21"/>
          <w:lang w:eastAsia="es-CO"/>
        </w:rPr>
        <w:t>La jurisprudencia de la Corte Constitucional</w:t>
      </w:r>
      <w:r w:rsidRPr="00510393">
        <w:rPr>
          <w:rStyle w:val="Refdenotaalpie"/>
          <w:rFonts w:ascii="Arial" w:hAnsi="Arial" w:cs="Arial"/>
          <w:bCs/>
          <w:sz w:val="21"/>
          <w:szCs w:val="21"/>
          <w:lang w:eastAsia="es-CO"/>
        </w:rPr>
        <w:footnoteReference w:id="5"/>
      </w:r>
      <w:r w:rsidRPr="00510393">
        <w:rPr>
          <w:rFonts w:ascii="Arial" w:hAnsi="Arial" w:cs="Arial"/>
          <w:bCs/>
          <w:sz w:val="21"/>
          <w:szCs w:val="21"/>
          <w:lang w:eastAsia="es-CO"/>
        </w:rPr>
        <w:t> y del Consejo de Estado</w:t>
      </w:r>
      <w:r w:rsidRPr="00510393">
        <w:rPr>
          <w:rStyle w:val="Refdenotaalpie"/>
          <w:rFonts w:ascii="Arial" w:hAnsi="Arial" w:cs="Arial"/>
          <w:bCs/>
          <w:sz w:val="21"/>
          <w:szCs w:val="21"/>
          <w:lang w:eastAsia="es-CO"/>
        </w:rPr>
        <w:footnoteReference w:id="6"/>
      </w:r>
      <w:r w:rsidRPr="00510393">
        <w:rPr>
          <w:rFonts w:ascii="Arial" w:hAnsi="Arial" w:cs="Arial"/>
          <w:bCs/>
          <w:sz w:val="21"/>
          <w:szCs w:val="21"/>
          <w:lang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510393">
        <w:rPr>
          <w:rStyle w:val="Refdenotaalpie"/>
          <w:rFonts w:ascii="Arial" w:hAnsi="Arial" w:cs="Arial"/>
          <w:bCs/>
          <w:sz w:val="21"/>
          <w:szCs w:val="21"/>
          <w:lang w:eastAsia="es-CO"/>
        </w:rPr>
        <w:footnoteReference w:id="7"/>
      </w:r>
      <w:r w:rsidRPr="00510393">
        <w:rPr>
          <w:rFonts w:ascii="Arial" w:hAnsi="Arial" w:cs="Arial"/>
          <w:bCs/>
          <w:sz w:val="21"/>
          <w:szCs w:val="21"/>
          <w:lang w:eastAsia="es-CO"/>
        </w:rPr>
        <w:t>.</w:t>
      </w:r>
      <w:r>
        <w:rPr>
          <w:rFonts w:ascii="Arial" w:hAnsi="Arial" w:cs="Arial"/>
          <w:bCs/>
          <w:sz w:val="21"/>
          <w:szCs w:val="21"/>
          <w:lang w:eastAsia="es-CO"/>
        </w:rPr>
        <w:t>”</w:t>
      </w:r>
    </w:p>
    <w:p w:rsidRPr="00510393" w:rsidR="00B87DA2" w:rsidP="00B87DA2" w:rsidRDefault="00B87DA2" w14:paraId="4E281040" w14:textId="77777777">
      <w:pPr>
        <w:spacing w:after="120" w:line="276" w:lineRule="auto"/>
        <w:jc w:val="both"/>
        <w:rPr>
          <w:rFonts w:ascii="Arial" w:hAnsi="Arial" w:eastAsia="Arial" w:cs="Arial"/>
          <w:lang w:val="es-ES" w:eastAsia="es-ES" w:bidi="es-ES"/>
        </w:rPr>
      </w:pPr>
      <w:r w:rsidRPr="00510393">
        <w:rPr>
          <w:rFonts w:ascii="Arial" w:hAnsi="Arial" w:cs="Arial"/>
          <w:bCs/>
          <w:lang w:eastAsia="es-CO"/>
        </w:rPr>
        <w:tab/>
      </w:r>
      <w:r w:rsidRPr="00510393">
        <w:rPr>
          <w:rFonts w:ascii="Arial" w:hAnsi="Arial" w:cs="Arial"/>
          <w:bCs/>
          <w:lang w:eastAsia="es-CO"/>
        </w:rPr>
        <w:t>De</w:t>
      </w:r>
      <w:r w:rsidRPr="00510393">
        <w:rPr>
          <w:rFonts w:ascii="Arial" w:hAnsi="Arial" w:eastAsia="Arial" w:cs="Arial"/>
          <w:lang w:val="es-ES" w:eastAsia="es-ES" w:bidi="es-ES"/>
        </w:rPr>
        <w:t xml:space="preserve"> conformidad con lo anterior, </w:t>
      </w:r>
      <w:bookmarkStart w:name="_Hlk77236098" w:id="12"/>
      <w:r w:rsidRPr="00510393">
        <w:rPr>
          <w:rFonts w:ascii="Arial" w:hAnsi="Arial" w:eastAsia="Arial" w:cs="Arial"/>
          <w:lang w:val="es-ES" w:eastAsia="es-ES" w:bidi="es-ES"/>
        </w:rPr>
        <w:t>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bookmarkEnd w:id="12"/>
    </w:p>
    <w:p w:rsidRPr="00510393" w:rsidR="00B87DA2" w:rsidP="00B87DA2" w:rsidRDefault="00B87DA2" w14:paraId="72043433" w14:textId="77777777">
      <w:pPr>
        <w:spacing w:after="120" w:line="276" w:lineRule="auto"/>
        <w:ind w:firstLine="708"/>
        <w:jc w:val="both"/>
        <w:rPr>
          <w:rFonts w:ascii="Arial" w:hAnsi="Arial" w:eastAsia="Calibri" w:cs="Arial"/>
        </w:rPr>
      </w:pPr>
      <w:r w:rsidRPr="00510393">
        <w:rPr>
          <w:rFonts w:ascii="Arial" w:hAnsi="Arial" w:eastAsia="Calibri" w:cs="Arial"/>
        </w:rPr>
        <w:t xml:space="preserve">Por un lado, el artículo 33 de la Ley 996 de 2005 prohíbe </w:t>
      </w:r>
      <w:r>
        <w:rPr>
          <w:rFonts w:ascii="Arial" w:hAnsi="Arial" w:eastAsia="Calibri" w:cs="Arial"/>
          <w:bCs/>
        </w:rPr>
        <w:t>“</w:t>
      </w:r>
      <w:r w:rsidRPr="00510393">
        <w:rPr>
          <w:rFonts w:ascii="Arial" w:hAnsi="Arial" w:eastAsia="Calibri" w:cs="Arial"/>
          <w:bCs/>
        </w:rPr>
        <w:t xml:space="preserve">[…] </w:t>
      </w:r>
      <w:r w:rsidRPr="00510393">
        <w:rPr>
          <w:rFonts w:ascii="Arial" w:hAnsi="Arial" w:eastAsia="Calibri" w:cs="Arial"/>
        </w:rPr>
        <w:t>la contratación directa por parte de todos los entes del Estado</w:t>
      </w:r>
      <w:r w:rsidRPr="00510393">
        <w:rPr>
          <w:rFonts w:ascii="Arial" w:hAnsi="Arial" w:eastAsia="Calibri" w:cs="Arial"/>
          <w:bCs/>
        </w:rPr>
        <w:t>»</w:t>
      </w:r>
      <w:r w:rsidRPr="00510393">
        <w:rPr>
          <w:rFonts w:ascii="Arial" w:hAnsi="Arial" w:eastAsia="Calibri" w:cs="Arial"/>
        </w:rPr>
        <w:t xml:space="preserve"> durante los cuatro (4) meses anteriores a las elecciones presidenciales, salvo </w:t>
      </w:r>
      <w:r>
        <w:rPr>
          <w:rFonts w:ascii="Arial" w:hAnsi="Arial" w:eastAsia="Calibri" w:cs="Arial"/>
          <w:bCs/>
        </w:rPr>
        <w:t>“</w:t>
      </w:r>
      <w:r w:rsidRPr="00510393">
        <w:rPr>
          <w:rFonts w:ascii="Arial" w:hAnsi="Arial" w:eastAsia="Calibri" w:cs="Arial"/>
          <w:bCs/>
        </w:rPr>
        <w:t xml:space="preserve">[…] </w:t>
      </w:r>
      <w:r w:rsidRPr="00510393">
        <w:rPr>
          <w:rFonts w:ascii="Arial" w:hAnsi="Arial" w:eastAsia="Calibri" w:cs="Arial"/>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Pr>
          <w:rFonts w:ascii="Arial" w:hAnsi="Arial" w:eastAsia="Calibri" w:cs="Arial"/>
          <w:bCs/>
        </w:rPr>
        <w:t>”</w:t>
      </w:r>
      <w:r w:rsidRPr="00510393">
        <w:rPr>
          <w:rFonts w:ascii="Arial" w:hAnsi="Arial" w:eastAsia="Calibri" w:cs="Arial"/>
          <w:bCs/>
          <w:vertAlign w:val="superscript"/>
        </w:rPr>
        <w:footnoteReference w:id="8"/>
      </w:r>
      <w:r w:rsidRPr="00510393">
        <w:rPr>
          <w:rFonts w:ascii="Arial" w:hAnsi="Arial" w:eastAsia="Calibri" w:cs="Arial"/>
        </w:rPr>
        <w:t>.</w:t>
      </w:r>
    </w:p>
    <w:p w:rsidRPr="00510393" w:rsidR="00B87DA2" w:rsidP="00B87DA2" w:rsidRDefault="00B87DA2" w14:paraId="26537746" w14:textId="77777777">
      <w:pPr>
        <w:widowControl w:val="0"/>
        <w:autoSpaceDE w:val="0"/>
        <w:autoSpaceDN w:val="0"/>
        <w:spacing w:line="276" w:lineRule="auto"/>
        <w:ind w:right="113" w:firstLine="708"/>
        <w:jc w:val="both"/>
        <w:rPr>
          <w:rFonts w:ascii="Arial" w:hAnsi="Arial" w:eastAsia="Arial" w:cs="Arial"/>
          <w:lang w:val="es-ES" w:eastAsia="es-ES" w:bidi="es-ES"/>
        </w:rPr>
      </w:pPr>
      <w:r w:rsidRPr="00510393">
        <w:rPr>
          <w:rFonts w:ascii="Arial" w:hAnsi="Arial" w:eastAsia="Calibri" w:cs="Arial"/>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Pr>
          <w:rFonts w:ascii="Arial" w:hAnsi="Arial" w:eastAsia="Calibri" w:cs="Arial"/>
          <w:bCs/>
        </w:rPr>
        <w:t>“</w:t>
      </w:r>
      <w:r w:rsidRPr="00510393">
        <w:rPr>
          <w:rFonts w:ascii="Arial" w:hAnsi="Arial" w:eastAsia="Calibri" w:cs="Arial"/>
          <w:bCs/>
        </w:rPr>
        <w:t xml:space="preserve">[…] </w:t>
      </w:r>
      <w:r w:rsidRPr="00510393">
        <w:rPr>
          <w:rFonts w:ascii="Arial" w:hAnsi="Arial" w:eastAsia="Calibri" w:cs="Arial"/>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Pr>
          <w:rFonts w:ascii="Arial" w:hAnsi="Arial" w:eastAsia="Calibri" w:cs="Arial"/>
          <w:bCs/>
          <w:sz w:val="19"/>
          <w:szCs w:val="19"/>
        </w:rPr>
        <w:t>”</w:t>
      </w:r>
      <w:r w:rsidRPr="00510393">
        <w:rPr>
          <w:rFonts w:ascii="Arial" w:hAnsi="Arial" w:eastAsia="Calibri" w:cs="Arial"/>
          <w:bCs/>
          <w:sz w:val="19"/>
          <w:szCs w:val="19"/>
          <w:vertAlign w:val="superscript"/>
        </w:rPr>
        <w:footnoteReference w:id="9"/>
      </w:r>
      <w:r w:rsidRPr="00510393">
        <w:rPr>
          <w:rFonts w:ascii="Arial" w:hAnsi="Arial" w:eastAsia="Calibri" w:cs="Arial"/>
        </w:rPr>
        <w:t>.</w:t>
      </w:r>
      <w:r w:rsidRPr="00510393">
        <w:rPr>
          <w:rFonts w:ascii="Arial" w:hAnsi="Arial" w:eastAsia="Arial" w:cs="Arial"/>
          <w:lang w:val="es-ES"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rsidRPr="00510393" w:rsidR="00B87DA2" w:rsidP="00B87DA2" w:rsidRDefault="00B87DA2" w14:paraId="6B137DE3" w14:textId="77777777">
      <w:pPr>
        <w:widowControl w:val="0"/>
        <w:autoSpaceDE w:val="0"/>
        <w:autoSpaceDN w:val="0"/>
        <w:ind w:left="709" w:right="709"/>
        <w:jc w:val="both"/>
        <w:rPr>
          <w:rFonts w:ascii="Arial" w:hAnsi="Arial" w:eastAsia="Arial" w:cs="Arial"/>
          <w:sz w:val="21"/>
          <w:szCs w:val="21"/>
          <w:lang w:val="es-ES" w:eastAsia="es-ES" w:bidi="es-ES"/>
        </w:rPr>
      </w:pPr>
      <w:r>
        <w:rPr>
          <w:rFonts w:ascii="Arial" w:hAnsi="Arial" w:eastAsia="Arial" w:cs="Arial"/>
          <w:sz w:val="21"/>
          <w:szCs w:val="21"/>
          <w:lang w:val="es-ES" w:eastAsia="es-ES" w:bidi="es-ES"/>
        </w:rPr>
        <w:t>“</w:t>
      </w:r>
      <w:r w:rsidRPr="00510393">
        <w:rPr>
          <w:rFonts w:ascii="Arial" w:hAnsi="Arial" w:eastAsia="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name="_Hlk76109421" w:id="15"/>
      <w:r w:rsidRPr="00510393">
        <w:rPr>
          <w:rFonts w:ascii="Arial" w:hAnsi="Arial" w:eastAsia="Arial" w:cs="Arial"/>
          <w:sz w:val="21"/>
          <w:szCs w:val="21"/>
          <w:lang w:val="es-ES" w:eastAsia="es-ES" w:bidi="es-ES"/>
        </w:rPr>
        <w:t>se integran parcialmente</w:t>
      </w:r>
      <w:bookmarkEnd w:id="15"/>
      <w:r w:rsidRPr="00510393">
        <w:rPr>
          <w:rFonts w:ascii="Arial" w:hAnsi="Arial" w:eastAsia="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510393">
        <w:rPr>
          <w:rFonts w:ascii="Arial" w:hAnsi="Arial" w:eastAsia="Arial" w:cs="Arial"/>
          <w:bCs/>
          <w:sz w:val="21"/>
          <w:szCs w:val="21"/>
          <w:lang w:val="es-ES" w:eastAsia="es-ES" w:bidi="es-ES"/>
        </w:rPr>
        <w:t xml:space="preserve">En cambio, para elecciones en general, excluyendo las correspondientes a </w:t>
      </w:r>
      <w:proofErr w:type="gramStart"/>
      <w:r w:rsidRPr="00510393">
        <w:rPr>
          <w:rFonts w:ascii="Arial" w:hAnsi="Arial" w:eastAsia="Arial" w:cs="Arial"/>
          <w:bCs/>
          <w:sz w:val="21"/>
          <w:szCs w:val="21"/>
          <w:lang w:val="es-ES" w:eastAsia="es-ES" w:bidi="es-ES"/>
        </w:rPr>
        <w:t>Presidente</w:t>
      </w:r>
      <w:proofErr w:type="gramEnd"/>
      <w:r w:rsidRPr="00510393">
        <w:rPr>
          <w:rFonts w:ascii="Arial" w:hAnsi="Arial" w:eastAsia="Arial" w:cs="Arial"/>
          <w:bCs/>
          <w:sz w:val="21"/>
          <w:szCs w:val="21"/>
          <w:lang w:val="es-ES" w:eastAsia="es-ES" w:bidi="es-ES"/>
        </w:rPr>
        <w:t xml:space="preserve"> de la República, a las autoridades territoriales allí mencionadas sólo se aplican las restricciones contenidas en el parágrafo del artículo 38</w:t>
      </w:r>
      <w:r w:rsidRPr="00510393">
        <w:rPr>
          <w:rFonts w:ascii="Arial" w:hAnsi="Arial" w:eastAsia="Arial" w:cs="Arial"/>
          <w:sz w:val="21"/>
          <w:szCs w:val="21"/>
          <w:vertAlign w:val="superscript"/>
          <w:lang w:val="es-ES" w:eastAsia="es-ES" w:bidi="es-ES"/>
        </w:rPr>
        <w:footnoteReference w:id="10"/>
      </w:r>
      <w:r>
        <w:rPr>
          <w:rFonts w:ascii="Arial" w:hAnsi="Arial" w:eastAsia="Arial" w:cs="Arial"/>
          <w:bCs/>
          <w:sz w:val="21"/>
          <w:szCs w:val="21"/>
          <w:lang w:val="es-ES" w:eastAsia="es-ES" w:bidi="es-ES"/>
        </w:rPr>
        <w:t>.”</w:t>
      </w:r>
      <w:r w:rsidRPr="00510393">
        <w:rPr>
          <w:rFonts w:ascii="Calibri" w:hAnsi="Calibri" w:cs="Calibri"/>
        </w:rPr>
        <w:t xml:space="preserve"> </w:t>
      </w:r>
    </w:p>
    <w:p w:rsidRPr="00510393" w:rsidR="00B87DA2" w:rsidP="00B87DA2" w:rsidRDefault="00B87DA2" w14:paraId="65D155EA" w14:textId="77777777">
      <w:pPr>
        <w:spacing w:after="120" w:line="276" w:lineRule="auto"/>
        <w:ind w:firstLine="709"/>
        <w:jc w:val="both"/>
        <w:rPr>
          <w:rFonts w:ascii="Arial" w:hAnsi="Arial" w:eastAsia="Arial" w:cs="Arial"/>
          <w:lang w:val="es-ES" w:eastAsia="es-ES" w:bidi="es-ES"/>
        </w:rPr>
      </w:pPr>
      <w:r w:rsidRPr="00510393">
        <w:rPr>
          <w:rFonts w:ascii="Arial" w:hAnsi="Arial" w:eastAsia="Arial" w:cs="Arial"/>
          <w:lang w:val="es-ES" w:eastAsia="es-ES" w:bidi="es-ES"/>
        </w:rPr>
        <w:t xml:space="preserve">De conformidad con lo anterior, </w:t>
      </w:r>
      <w:bookmarkStart w:name="_Hlk77236420" w:id="16"/>
      <w:bookmarkStart w:name="_Hlk78818435" w:id="17"/>
      <w:bookmarkStart w:name="_Hlk75780333" w:id="18"/>
      <w:r w:rsidRPr="00510393">
        <w:rPr>
          <w:rFonts w:ascii="Arial" w:hAnsi="Arial" w:eastAsia="Arial" w:cs="Arial"/>
          <w:lang w:val="es-ES" w:eastAsia="es-ES" w:bidi="es-ES"/>
        </w:rPr>
        <w:t xml:space="preserve">la Ley 996 de 2005 establece dos (2) tipos de restricciones en materia de contratación, las cuales coinciden parcialmente. </w:t>
      </w:r>
      <w:r w:rsidRPr="00510393">
        <w:rPr>
          <w:rFonts w:ascii="Arial" w:hAnsi="Arial" w:eastAsia="Arial" w:cs="Arial"/>
          <w:i/>
          <w:iCs/>
          <w:lang w:val="es-ES" w:eastAsia="es-ES" w:bidi="es-ES"/>
        </w:rPr>
        <w:t>En primer lugar</w:t>
      </w:r>
      <w:r w:rsidRPr="00510393">
        <w:rPr>
          <w:rFonts w:ascii="Arial" w:hAnsi="Arial" w:eastAsia="Arial" w:cs="Arial"/>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510393">
        <w:rPr>
          <w:rFonts w:ascii="Arial" w:hAnsi="Arial" w:eastAsia="Arial" w:cs="Arial"/>
          <w:i/>
          <w:iCs/>
          <w:lang w:val="es-ES" w:eastAsia="es-ES" w:bidi="es-ES"/>
        </w:rPr>
        <w:t>En segundo lugar</w:t>
      </w:r>
      <w:r w:rsidRPr="00510393">
        <w:rPr>
          <w:rFonts w:ascii="Arial" w:hAnsi="Arial" w:eastAsia="Arial" w:cs="Arial"/>
          <w:lang w:val="es-ES" w:eastAsia="es-ES" w:bidi="es-ES"/>
        </w:rPr>
        <w:t>, también se encuentra la prohibición del</w:t>
      </w:r>
      <w:r>
        <w:rPr>
          <w:rFonts w:ascii="Arial" w:hAnsi="Arial" w:eastAsia="Arial" w:cs="Arial"/>
          <w:lang w:val="es-ES" w:eastAsia="es-ES" w:bidi="es-ES"/>
        </w:rPr>
        <w:t xml:space="preserve"> inciso primero del</w:t>
      </w:r>
      <w:r w:rsidRPr="00510393">
        <w:rPr>
          <w:rFonts w:ascii="Arial" w:hAnsi="Arial" w:eastAsia="Arial" w:cs="Arial"/>
          <w:lang w:val="es-ES" w:eastAsia="es-ES" w:bidi="es-ES"/>
        </w:rPr>
        <w:t xml:space="preserve">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16"/>
    </w:p>
    <w:bookmarkEnd w:id="17"/>
    <w:p w:rsidRPr="00510393" w:rsidR="00B87DA2" w:rsidP="00B87DA2" w:rsidRDefault="00B87DA2" w14:paraId="2AD9D3F1" w14:textId="77777777">
      <w:pPr>
        <w:spacing w:after="120" w:line="276" w:lineRule="auto"/>
        <w:ind w:firstLine="709"/>
        <w:jc w:val="both"/>
        <w:rPr>
          <w:rFonts w:ascii="Arial" w:hAnsi="Arial" w:eastAsia="Arial" w:cs="Arial"/>
          <w:lang w:val="es-ES" w:eastAsia="es-ES" w:bidi="es-ES"/>
        </w:rPr>
      </w:pPr>
      <w:r w:rsidRPr="00510393">
        <w:rPr>
          <w:rFonts w:ascii="Arial" w:hAnsi="Arial" w:eastAsia="Arial" w:cs="Arial"/>
          <w:lang w:val="es-ES" w:eastAsia="es-ES" w:bidi="es-ES"/>
        </w:rPr>
        <w:t xml:space="preserve">Ambas restricciones no son excluyentes, lo que permite concluir que en el período preelectoral para elección de </w:t>
      </w:r>
      <w:proofErr w:type="gramStart"/>
      <w:r w:rsidRPr="00510393">
        <w:rPr>
          <w:rFonts w:ascii="Arial" w:hAnsi="Arial" w:eastAsia="Arial" w:cs="Arial"/>
          <w:lang w:val="es-ES" w:eastAsia="es-ES" w:bidi="es-ES"/>
        </w:rPr>
        <w:t>Presidente</w:t>
      </w:r>
      <w:proofErr w:type="gramEnd"/>
      <w:r w:rsidRPr="00510393">
        <w:rPr>
          <w:rFonts w:ascii="Arial" w:hAnsi="Arial" w:eastAsia="Arial" w:cs="Arial"/>
          <w:lang w:val="es-ES"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Pr="00510393">
        <w:rPr>
          <w:rFonts w:ascii="Arial" w:hAnsi="Arial" w:eastAsia="Arial" w:cs="Arial"/>
          <w:lang w:val="es-ES" w:eastAsia="es-ES" w:bidi="es-ES"/>
        </w:rPr>
        <w:t>Presidente</w:t>
      </w:r>
      <w:proofErr w:type="gramEnd"/>
      <w:r w:rsidRPr="00510393">
        <w:rPr>
          <w:rFonts w:ascii="Arial" w:hAnsi="Arial" w:eastAsia="Arial" w:cs="Arial"/>
          <w:lang w:val="es-ES" w:eastAsia="es-ES" w:bidi="es-ES"/>
        </w:rPr>
        <w:t xml:space="preserve"> de la República, las autoridades allí mencionadas sólo deben aplicar las restricciones contenidas en el parágrafo del artículo 38.</w:t>
      </w:r>
    </w:p>
    <w:bookmarkEnd w:id="18"/>
    <w:p w:rsidR="00B87DA2" w:rsidP="00B87DA2" w:rsidRDefault="00B87DA2" w14:paraId="01A4878A" w14:textId="77777777">
      <w:pPr>
        <w:spacing w:line="276" w:lineRule="auto"/>
        <w:ind w:firstLine="708"/>
        <w:jc w:val="both"/>
        <w:rPr>
          <w:rFonts w:ascii="Arial" w:hAnsi="Arial" w:eastAsia="Arial" w:cs="Arial"/>
          <w:lang w:val="es-ES" w:eastAsia="es-ES" w:bidi="es-ES"/>
        </w:rPr>
      </w:pPr>
      <w:r w:rsidRPr="00510393">
        <w:rPr>
          <w:rFonts w:ascii="Arial" w:hAnsi="Arial" w:eastAsia="Arial" w:cs="Arial"/>
          <w:lang w:val="es-ES" w:eastAsia="es-ES" w:bidi="es-ES"/>
        </w:rPr>
        <w:t xml:space="preserve">La Corte Constitucional, en la Sentencia C-1153 del 11 de noviembre de 2005, señaló que, para que la garantía sea plena, era necesario que la prohibición se aplicara para el </w:t>
      </w:r>
      <w:proofErr w:type="gramStart"/>
      <w:r w:rsidRPr="00510393">
        <w:rPr>
          <w:rFonts w:ascii="Arial" w:hAnsi="Arial" w:eastAsia="Arial" w:cs="Arial"/>
          <w:lang w:val="es-ES" w:eastAsia="es-ES" w:bidi="es-ES"/>
        </w:rPr>
        <w:t>Presidente</w:t>
      </w:r>
      <w:proofErr w:type="gramEnd"/>
      <w:r w:rsidRPr="00510393">
        <w:rPr>
          <w:rFonts w:ascii="Arial" w:hAnsi="Arial" w:eastAsia="Arial" w:cs="Arial"/>
          <w:lang w:val="es-ES" w:eastAsia="es-ES" w:bidi="es-ES"/>
        </w:rPr>
        <w:t xml:space="preserv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rsidRPr="00EB0A4D" w:rsidR="00B87DA2" w:rsidP="00B87DA2" w:rsidRDefault="00B87DA2" w14:paraId="1FF07B72" w14:textId="77777777">
      <w:pPr>
        <w:spacing w:line="276" w:lineRule="auto"/>
        <w:contextualSpacing/>
        <w:jc w:val="both"/>
        <w:rPr>
          <w:rFonts w:ascii="Arial" w:hAnsi="Arial" w:cs="Arial"/>
          <w:b/>
          <w:lang w:val="es-ES" w:eastAsia="es-CO"/>
        </w:rPr>
      </w:pPr>
      <w:r w:rsidRPr="00510393">
        <w:rPr>
          <w:rFonts w:ascii="Arial" w:hAnsi="Arial" w:eastAsia="Arial" w:cs="Arial"/>
          <w:b/>
          <w:bCs/>
          <w:lang w:val="es-ES" w:eastAsia="es-ES" w:bidi="es-ES"/>
        </w:rPr>
        <w:t>2.</w:t>
      </w:r>
      <w:r>
        <w:rPr>
          <w:rFonts w:ascii="Arial" w:hAnsi="Arial" w:eastAsia="Arial" w:cs="Arial"/>
          <w:b/>
          <w:bCs/>
          <w:lang w:val="es-ES" w:eastAsia="es-ES" w:bidi="es-ES"/>
        </w:rPr>
        <w:t>2</w:t>
      </w:r>
      <w:r w:rsidRPr="00510393">
        <w:rPr>
          <w:rFonts w:ascii="Arial" w:hAnsi="Arial" w:eastAsia="Arial" w:cs="Arial"/>
          <w:b/>
          <w:bCs/>
          <w:lang w:val="es-ES" w:eastAsia="es-ES" w:bidi="es-ES"/>
        </w:rPr>
        <w:t xml:space="preserve">. </w:t>
      </w:r>
      <w:r w:rsidRPr="00EB0A4D">
        <w:rPr>
          <w:rFonts w:ascii="Arial" w:hAnsi="Arial" w:cs="Arial"/>
          <w:b/>
          <w:bCs/>
          <w:lang w:val="es-MX" w:eastAsia="es-CO"/>
        </w:rPr>
        <w:t>Restricciones en elecciones presidenciales: prohibición del artículo 33 de la Ley 996 de 2005. Reiteración de línea</w:t>
      </w:r>
    </w:p>
    <w:p w:rsidRPr="00EB0A4D" w:rsidR="00B87DA2" w:rsidP="00B87DA2" w:rsidRDefault="00B87DA2" w14:paraId="67BC94BC" w14:textId="77777777">
      <w:pPr>
        <w:spacing w:after="0" w:line="276" w:lineRule="auto"/>
        <w:contextualSpacing/>
        <w:jc w:val="both"/>
        <w:rPr>
          <w:rFonts w:ascii="Arial" w:hAnsi="Arial" w:cs="Arial"/>
          <w:bCs/>
          <w:lang w:val="es-MX" w:eastAsia="x-none"/>
        </w:rPr>
      </w:pPr>
    </w:p>
    <w:p w:rsidRPr="00EB0A4D" w:rsidR="00B87DA2" w:rsidP="00B87DA2" w:rsidRDefault="00B87DA2" w14:paraId="48A2F136" w14:textId="77777777">
      <w:pPr>
        <w:spacing w:after="0" w:line="276" w:lineRule="auto"/>
        <w:contextualSpacing/>
        <w:jc w:val="both"/>
        <w:rPr>
          <w:rFonts w:ascii="Arial" w:hAnsi="Arial" w:cs="Arial"/>
          <w:bCs/>
          <w:lang w:val="es-MX" w:eastAsia="es-CO"/>
        </w:rPr>
      </w:pPr>
      <w:r w:rsidRPr="00EB0A4D">
        <w:rPr>
          <w:rFonts w:ascii="Arial" w:hAnsi="Arial" w:cs="Arial"/>
          <w:bCs/>
          <w:lang w:val="es-MX" w:eastAsia="x-none"/>
        </w:rPr>
        <w:t xml:space="preserve">El ámbito material de la prohibición contenida </w:t>
      </w:r>
      <w:bookmarkStart w:name="_Hlk75628761" w:id="19"/>
      <w:r w:rsidRPr="00EB0A4D">
        <w:rPr>
          <w:rFonts w:ascii="Arial" w:hAnsi="Arial" w:cs="Arial"/>
          <w:bCs/>
          <w:lang w:val="es-MX" w:eastAsia="x-none"/>
        </w:rPr>
        <w:t xml:space="preserve">en el artículo 33 de la Ley 996 de 2005 </w:t>
      </w:r>
      <w:bookmarkEnd w:id="19"/>
      <w:r w:rsidRPr="00EB0A4D">
        <w:rPr>
          <w:rFonts w:ascii="Arial" w:hAnsi="Arial" w:cs="Arial"/>
          <w:bCs/>
          <w:lang w:val="es-MX" w:eastAsia="x-none"/>
        </w:rPr>
        <w:t xml:space="preserve">está delimitado por la expresión </w:t>
      </w:r>
      <w:r w:rsidRPr="00EB0A4D">
        <w:rPr>
          <w:rFonts w:ascii="Arial" w:hAnsi="Arial" w:eastAsia="Calibri" w:cs="Arial"/>
          <w:bCs/>
          <w:lang w:val="es-MX"/>
        </w:rPr>
        <w:t>“</w:t>
      </w:r>
      <w:r w:rsidRPr="00EB0A4D">
        <w:rPr>
          <w:rFonts w:ascii="Arial" w:hAnsi="Arial" w:cs="Arial"/>
          <w:bCs/>
          <w:lang w:val="es-MX" w:eastAsia="x-none"/>
        </w:rPr>
        <w:t>queda prohibida la contratación directa</w:t>
      </w:r>
      <w:r w:rsidRPr="00EB0A4D">
        <w:rPr>
          <w:rFonts w:ascii="Arial" w:hAnsi="Arial" w:eastAsia="Calibri" w:cs="Arial"/>
          <w:lang w:val="es-MX"/>
        </w:rPr>
        <w:t>”</w:t>
      </w:r>
      <w:r w:rsidRPr="00EB0A4D">
        <w:rPr>
          <w:rFonts w:ascii="Arial" w:hAnsi="Arial" w:cs="Arial"/>
          <w:bCs/>
          <w:lang w:val="es-MX" w:eastAsia="x-none"/>
        </w:rPr>
        <w:t>.</w:t>
      </w:r>
      <w:r w:rsidRPr="00EB0A4D">
        <w:rPr>
          <w:rFonts w:ascii="Arial" w:hAnsi="Arial" w:cs="Arial"/>
          <w:lang w:val="es-MX" w:eastAsia="es-CO"/>
        </w:rPr>
        <w:t xml:space="preserve"> A propósito de esta </w:t>
      </w:r>
      <w:r w:rsidRPr="00EB0A4D">
        <w:rPr>
          <w:rFonts w:ascii="Arial" w:hAnsi="Arial" w:cs="Arial"/>
          <w:lang w:val="es-MX" w:eastAsia="es-CO"/>
        </w:rPr>
        <w:t>restricción de la Ley de Garantías Electorales, la Sala de Consulta y Servicio Civil del Consejo de Estado ha considerado que:</w:t>
      </w:r>
    </w:p>
    <w:p w:rsidRPr="00EB0A4D" w:rsidR="00B87DA2" w:rsidP="00B87DA2" w:rsidRDefault="00B87DA2" w14:paraId="2E0C7EFB" w14:textId="77777777">
      <w:pPr>
        <w:spacing w:after="0" w:line="276" w:lineRule="auto"/>
        <w:ind w:left="708" w:right="709"/>
        <w:contextualSpacing/>
        <w:jc w:val="both"/>
        <w:rPr>
          <w:rFonts w:ascii="Arial" w:hAnsi="Arial" w:eastAsia="Calibri" w:cs="Arial"/>
          <w:lang w:val="es-MX"/>
        </w:rPr>
      </w:pPr>
    </w:p>
    <w:p w:rsidRPr="00EB0A4D" w:rsidR="00B87DA2" w:rsidP="00B87DA2" w:rsidRDefault="00B87DA2" w14:paraId="30703F46" w14:textId="77777777">
      <w:pPr>
        <w:spacing w:after="0" w:line="240" w:lineRule="auto"/>
        <w:ind w:left="709" w:right="709"/>
        <w:contextualSpacing/>
        <w:jc w:val="both"/>
        <w:rPr>
          <w:rFonts w:ascii="Arial" w:hAnsi="Arial" w:eastAsia="Calibri" w:cs="Arial"/>
          <w:sz w:val="21"/>
          <w:szCs w:val="21"/>
          <w:lang w:val="es-MX"/>
        </w:rPr>
      </w:pPr>
      <w:r w:rsidRPr="00EB0A4D">
        <w:rPr>
          <w:rFonts w:ascii="Arial" w:hAnsi="Arial" w:eastAsia="Calibri" w:cs="Arial"/>
          <w:sz w:val="21"/>
          <w:szCs w:val="21"/>
          <w:lang w:val="es-MX"/>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EB0A4D">
        <w:rPr>
          <w:rFonts w:ascii="Arial" w:hAnsi="Arial" w:cs="Arial"/>
          <w:sz w:val="21"/>
          <w:szCs w:val="21"/>
          <w:vertAlign w:val="superscript"/>
          <w:lang w:val="es-MX" w:eastAsia="es-CO"/>
        </w:rPr>
        <w:footnoteReference w:id="11"/>
      </w:r>
      <w:r w:rsidRPr="00EB0A4D">
        <w:rPr>
          <w:rFonts w:ascii="Arial" w:hAnsi="Arial" w:eastAsia="Calibri" w:cs="Arial"/>
          <w:sz w:val="21"/>
          <w:szCs w:val="21"/>
          <w:lang w:val="es-MX"/>
        </w:rPr>
        <w:t>.</w:t>
      </w:r>
    </w:p>
    <w:p w:rsidRPr="00EB0A4D" w:rsidR="00B87DA2" w:rsidP="00B87DA2" w:rsidRDefault="00B87DA2" w14:paraId="5D381CF8" w14:textId="77777777">
      <w:pPr>
        <w:spacing w:after="0" w:line="240" w:lineRule="auto"/>
        <w:ind w:left="709" w:right="709"/>
        <w:contextualSpacing/>
        <w:jc w:val="both"/>
        <w:rPr>
          <w:rFonts w:ascii="Arial" w:hAnsi="Arial" w:eastAsia="Calibri" w:cs="Arial"/>
          <w:sz w:val="21"/>
          <w:szCs w:val="21"/>
          <w:lang w:val="es-MX"/>
        </w:rPr>
      </w:pPr>
    </w:p>
    <w:p w:rsidRPr="00EB0A4D" w:rsidR="00B87DA2" w:rsidP="00B87DA2" w:rsidRDefault="00B87DA2" w14:paraId="4CBC4D4E" w14:textId="77777777">
      <w:pPr>
        <w:spacing w:after="0" w:line="240" w:lineRule="auto"/>
        <w:ind w:left="709" w:right="709"/>
        <w:contextualSpacing/>
        <w:jc w:val="both"/>
        <w:rPr>
          <w:rFonts w:ascii="Arial" w:hAnsi="Arial" w:eastAsia="Calibri" w:cs="Arial"/>
          <w:sz w:val="21"/>
          <w:szCs w:val="21"/>
          <w:lang w:val="es-MX"/>
        </w:rPr>
      </w:pPr>
      <w:r w:rsidRPr="00EB0A4D">
        <w:rPr>
          <w:rFonts w:ascii="Arial" w:hAnsi="Arial" w:eastAsia="Calibri" w:cs="Arial"/>
          <w:sz w:val="21"/>
          <w:szCs w:val="21"/>
          <w:lang w:val="es-MX"/>
        </w:rPr>
        <w:t xml:space="preserve">Esta Sala ha entendido </w:t>
      </w:r>
      <w:proofErr w:type="gramStart"/>
      <w:r w:rsidRPr="00EB0A4D">
        <w:rPr>
          <w:rFonts w:ascii="Arial" w:hAnsi="Arial" w:eastAsia="Calibri" w:cs="Arial"/>
          <w:sz w:val="21"/>
          <w:szCs w:val="21"/>
          <w:lang w:val="es-MX"/>
        </w:rPr>
        <w:t>que</w:t>
      </w:r>
      <w:proofErr w:type="gramEnd"/>
      <w:r w:rsidRPr="00EB0A4D">
        <w:rPr>
          <w:rFonts w:ascii="Arial" w:hAnsi="Arial" w:eastAsia="Calibri" w:cs="Arial"/>
          <w:sz w:val="21"/>
          <w:szCs w:val="21"/>
          <w:lang w:val="es-MX"/>
        </w:rPr>
        <w:t xml:space="preserve"> para los efectos de la ley de garantías, y dada su finalidad, el enunciado ´contratación directa´ es sinónimo </w:t>
      </w:r>
      <w:bookmarkStart w:name="_Hlk75741738" w:id="20"/>
      <w:r w:rsidRPr="00EB0A4D">
        <w:rPr>
          <w:rFonts w:ascii="Arial" w:hAnsi="Arial" w:eastAsia="Calibri" w:cs="Arial"/>
          <w:sz w:val="21"/>
          <w:szCs w:val="21"/>
          <w:lang w:val="es-MX"/>
        </w:rPr>
        <w:t xml:space="preserve">de cualquier sistema que no implique convocatoria pública y posibilidad de pluralidad de oferentes, </w:t>
      </w:r>
      <w:bookmarkEnd w:id="20"/>
      <w:r w:rsidRPr="00EB0A4D">
        <w:rPr>
          <w:rFonts w:ascii="Arial" w:hAnsi="Arial" w:eastAsia="Calibri" w:cs="Arial"/>
          <w:sz w:val="21"/>
          <w:szCs w:val="21"/>
          <w:lang w:val="es-MX"/>
        </w:rPr>
        <w:t>y que, además, no necesariamente hace referencia al procedimiento especial regulado por la ley de contratación estatal, sino a cualquier otro que prescinda de un proceso de licitación pública o concurso</w:t>
      </w:r>
      <w:r w:rsidRPr="00EB0A4D">
        <w:rPr>
          <w:rFonts w:ascii="Arial" w:hAnsi="Arial" w:cs="Arial"/>
          <w:sz w:val="21"/>
          <w:szCs w:val="21"/>
          <w:vertAlign w:val="superscript"/>
          <w:lang w:val="es-MX"/>
        </w:rPr>
        <w:footnoteReference w:id="12"/>
      </w:r>
      <w:r w:rsidRPr="00EB0A4D">
        <w:rPr>
          <w:rFonts w:ascii="Arial" w:hAnsi="Arial" w:cs="Arial"/>
          <w:sz w:val="21"/>
          <w:szCs w:val="21"/>
          <w:vertAlign w:val="superscript"/>
          <w:lang w:val="es-MX"/>
        </w:rPr>
        <w:t>.</w:t>
      </w:r>
      <w:r w:rsidRPr="00EB0A4D">
        <w:rPr>
          <w:rFonts w:ascii="Arial" w:hAnsi="Arial" w:eastAsia="Calibri" w:cs="Arial"/>
          <w:sz w:val="21"/>
          <w:szCs w:val="21"/>
          <w:lang w:val="es-MX"/>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EB0A4D">
        <w:rPr>
          <w:rFonts w:ascii="Arial" w:hAnsi="Arial" w:cs="Arial"/>
          <w:sz w:val="21"/>
          <w:szCs w:val="21"/>
          <w:vertAlign w:val="superscript"/>
          <w:lang w:val="es-MX" w:eastAsia="es-CO"/>
        </w:rPr>
        <w:footnoteReference w:id="13"/>
      </w:r>
      <w:r w:rsidRPr="00EB0A4D">
        <w:rPr>
          <w:rFonts w:ascii="Arial" w:hAnsi="Arial" w:eastAsia="Calibri" w:cs="Arial"/>
          <w:sz w:val="21"/>
          <w:szCs w:val="21"/>
          <w:lang w:val="es-MX"/>
        </w:rPr>
        <w:t>”.</w:t>
      </w:r>
    </w:p>
    <w:p w:rsidRPr="00EB0A4D" w:rsidR="00B87DA2" w:rsidP="00B87DA2" w:rsidRDefault="00B87DA2" w14:paraId="6EEE82CC" w14:textId="77777777">
      <w:pPr>
        <w:shd w:val="clear" w:color="auto" w:fill="FFFFFF"/>
        <w:spacing w:after="0" w:line="276" w:lineRule="auto"/>
        <w:ind w:firstLine="709"/>
        <w:contextualSpacing/>
        <w:jc w:val="both"/>
        <w:rPr>
          <w:rFonts w:ascii="Arial" w:hAnsi="Arial" w:cs="Arial"/>
          <w:lang w:val="es-MX" w:eastAsia="x-none"/>
        </w:rPr>
      </w:pPr>
    </w:p>
    <w:p w:rsidRPr="00EB0A4D" w:rsidR="00B87DA2" w:rsidP="00B87DA2" w:rsidRDefault="00B87DA2" w14:paraId="4F1CC7AA" w14:textId="77777777">
      <w:pPr>
        <w:spacing w:after="120" w:line="276" w:lineRule="auto"/>
        <w:ind w:firstLine="709"/>
        <w:jc w:val="both"/>
        <w:rPr>
          <w:rFonts w:ascii="Arial" w:hAnsi="Arial" w:cs="Arial"/>
          <w:bCs/>
          <w:lang w:val="es-MX" w:eastAsia="x-none"/>
        </w:rPr>
      </w:pPr>
      <w:bookmarkStart w:name="_Hlk94521748" w:id="22"/>
      <w:r w:rsidRPr="00EB0A4D">
        <w:rPr>
          <w:rFonts w:ascii="Arial" w:hAnsi="Arial" w:cs="Arial"/>
          <w:lang w:val="es-MX" w:eastAsia="x-none"/>
        </w:rPr>
        <w:t xml:space="preserve">De conformidad con el citado concepto, </w:t>
      </w:r>
      <w:bookmarkStart w:name="_Hlk78818702" w:id="23"/>
      <w:r w:rsidRPr="00EB0A4D">
        <w:rPr>
          <w:rFonts w:ascii="Arial" w:hAnsi="Arial" w:cs="Arial"/>
          <w:lang w:val="es-MX" w:eastAsia="x-none"/>
        </w:rPr>
        <w:t xml:space="preserve">la prohibición del artículo 33 de la Ley de Garantías Electorales se refiere a </w:t>
      </w:r>
      <w:r w:rsidRPr="00EB0A4D">
        <w:rPr>
          <w:rFonts w:ascii="Arial" w:hAnsi="Arial" w:cs="Arial"/>
          <w:lang w:val="es-MX"/>
        </w:rPr>
        <w:t>“</w:t>
      </w:r>
      <w:r w:rsidRPr="00EB0A4D">
        <w:rPr>
          <w:rFonts w:ascii="Arial" w:hAnsi="Arial" w:cs="Arial"/>
          <w:lang w:val="es-MX" w:eastAsia="x-none"/>
        </w:rPr>
        <w:t>cualquier sistema que no implique convocatoria pública y posibilidad de pluralidad de oferentes</w:t>
      </w:r>
      <w:r w:rsidRPr="00EB0A4D">
        <w:rPr>
          <w:rFonts w:ascii="Arial" w:hAnsi="Arial" w:cs="Arial"/>
          <w:lang w:val="es-MX"/>
        </w:rPr>
        <w:t>”</w:t>
      </w:r>
      <w:r w:rsidRPr="00EB0A4D">
        <w:rPr>
          <w:rFonts w:ascii="Arial" w:hAnsi="Arial" w:cs="Arial"/>
          <w:lang w:val="es-MX" w:eastAsia="x-none"/>
        </w:rPr>
        <w:t xml:space="preserve">, por lo que excluye las demás modalidades de contratación previstas en la Ley 1150 de 2007, es decir, la licitación pública, la selección abreviada, el concurso de méritos y la mínima cuantía u otros previstos en normas especiales, que contemplen en alguna de sus etapas la posible participación de pluralidad de oferentes. </w:t>
      </w:r>
      <w:bookmarkEnd w:id="22"/>
      <w:bookmarkEnd w:id="23"/>
      <w:r w:rsidRPr="00EB0A4D">
        <w:rPr>
          <w:rFonts w:ascii="Arial" w:hAnsi="Arial" w:cs="Arial"/>
          <w:lang w:val="es-MX" w:eastAsia="x-none"/>
        </w:rPr>
        <w:t>Esta posición es congruente con la expedición de la Ley 1150 de 2007 que, entre otras reformas, introdujo la selección abreviada, rediseñó el concurso de méritos</w:t>
      </w:r>
      <w:r w:rsidRPr="00EB0A4D">
        <w:rPr>
          <w:rFonts w:ascii="Arial" w:hAnsi="Arial" w:cs="Arial"/>
          <w:vertAlign w:val="superscript"/>
          <w:lang w:val="en-GB" w:eastAsia="x-none"/>
        </w:rPr>
        <w:footnoteReference w:id="14"/>
      </w:r>
      <w:r w:rsidRPr="00EB0A4D">
        <w:rPr>
          <w:rFonts w:ascii="Arial" w:hAnsi="Arial" w:cs="Arial"/>
          <w:lang w:val="es-MX" w:eastAsia="x-none"/>
        </w:rPr>
        <w:t xml:space="preserve"> y sistematizó las causales de contratación directa</w:t>
      </w:r>
      <w:r w:rsidRPr="00EB0A4D">
        <w:rPr>
          <w:rFonts w:ascii="Arial" w:hAnsi="Arial" w:cs="Arial"/>
          <w:vertAlign w:val="superscript"/>
          <w:lang w:val="en-GB" w:eastAsia="x-none"/>
        </w:rPr>
        <w:footnoteReference w:id="15"/>
      </w:r>
      <w:r w:rsidRPr="00EB0A4D">
        <w:rPr>
          <w:rFonts w:ascii="Arial" w:hAnsi="Arial" w:cs="Arial"/>
          <w:lang w:val="es-MX" w:eastAsia="x-none"/>
        </w:rPr>
        <w:t xml:space="preserve">, además lo es con la posterior creación de la modalidad de mínima cuantía establecida actualmente en el numeral 5, del artículo 2, </w:t>
      </w:r>
      <w:r w:rsidRPr="00EB0A4D">
        <w:rPr>
          <w:rFonts w:ascii="Arial" w:hAnsi="Arial" w:cs="Arial"/>
          <w:lang w:val="es-MX" w:eastAsia="x-none"/>
        </w:rPr>
        <w:t xml:space="preserve">de la Ley 1150 de 2007, de acuerdo con las modificaciones realizadas por las leyes posteriores. </w:t>
      </w:r>
    </w:p>
    <w:p w:rsidRPr="00EB0A4D" w:rsidR="00B87DA2" w:rsidP="00B87DA2" w:rsidRDefault="00B87DA2" w14:paraId="1E24B2D4" w14:textId="77777777">
      <w:pPr>
        <w:spacing w:after="120" w:line="276" w:lineRule="auto"/>
        <w:ind w:firstLine="709"/>
        <w:jc w:val="both"/>
        <w:rPr>
          <w:rFonts w:ascii="Arial" w:hAnsi="Arial" w:cs="Arial"/>
          <w:lang w:val="es-MX" w:eastAsia="x-none"/>
        </w:rPr>
      </w:pPr>
      <w:r w:rsidRPr="00EB0A4D">
        <w:rPr>
          <w:rFonts w:ascii="Arial" w:hAnsi="Arial" w:cs="Arial"/>
          <w:lang w:val="es-MX" w:eastAsia="x-none"/>
        </w:rPr>
        <w:t xml:space="preserve">De esta forma, con fundamento en la evolución de la normativa sobre la contratación pública, se ha depurado la noción de </w:t>
      </w:r>
      <w:r w:rsidRPr="00EB0A4D">
        <w:rPr>
          <w:rFonts w:ascii="Arial" w:hAnsi="Arial" w:cs="Arial"/>
          <w:lang w:val="es-MX"/>
        </w:rPr>
        <w:t>“</w:t>
      </w:r>
      <w:r w:rsidRPr="00EB0A4D">
        <w:rPr>
          <w:rFonts w:ascii="Arial" w:hAnsi="Arial" w:cs="Arial"/>
          <w:lang w:val="es-MX" w:eastAsia="x-none"/>
        </w:rPr>
        <w:t>contratación directa</w:t>
      </w:r>
      <w:r w:rsidRPr="00EB0A4D">
        <w:rPr>
          <w:rFonts w:ascii="Arial" w:hAnsi="Arial" w:cs="Arial"/>
          <w:lang w:val="es-MX"/>
        </w:rPr>
        <w:t>”</w:t>
      </w:r>
      <w:r w:rsidRPr="00EB0A4D">
        <w:rPr>
          <w:rFonts w:ascii="Arial" w:hAnsi="Arial" w:cs="Arial"/>
          <w:lang w:val="es-MX"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EB0A4D">
        <w:rPr>
          <w:rFonts w:ascii="Arial" w:hAnsi="Arial" w:cs="Arial"/>
          <w:vertAlign w:val="superscript"/>
          <w:lang w:val="en-GB" w:eastAsia="x-none"/>
        </w:rPr>
        <w:footnoteReference w:id="16"/>
      </w:r>
      <w:r w:rsidRPr="00EB0A4D">
        <w:rPr>
          <w:rFonts w:ascii="Arial" w:hAnsi="Arial" w:cs="Arial"/>
          <w:lang w:val="es-MX" w:eastAsia="x-none"/>
        </w:rPr>
        <w:t>, han establecido sistemas de contratación que implican convocatoria pública y participación de varios oferentes”.</w:t>
      </w:r>
    </w:p>
    <w:p w:rsidRPr="00EB0A4D" w:rsidR="00B87DA2" w:rsidP="00B87DA2" w:rsidRDefault="00B87DA2" w14:paraId="00ED4257" w14:textId="77777777">
      <w:pPr>
        <w:spacing w:after="120" w:line="276" w:lineRule="auto"/>
        <w:ind w:firstLine="709"/>
        <w:jc w:val="both"/>
        <w:rPr>
          <w:rFonts w:ascii="Arial" w:hAnsi="Arial" w:cs="Arial"/>
          <w:bCs/>
          <w:lang w:val="es-MX" w:eastAsia="es-CO"/>
        </w:rPr>
      </w:pPr>
      <w:r w:rsidRPr="00EB0A4D">
        <w:rPr>
          <w:rFonts w:ascii="Arial" w:hAnsi="Arial" w:cs="Arial"/>
          <w:bCs/>
          <w:lang w:val="es-MX" w:eastAsia="x-none"/>
        </w:rPr>
        <w:t>E</w:t>
      </w:r>
      <w:r w:rsidRPr="00EB0A4D">
        <w:rPr>
          <w:rFonts w:ascii="Arial" w:hAnsi="Arial" w:cs="Arial"/>
          <w:lang w:val="es-MX" w:eastAsia="x-none"/>
        </w:rPr>
        <w:t xml:space="preserve">n efecto, vale la pena mencionar que, </w:t>
      </w:r>
      <w:bookmarkStart w:name="_Hlk75636073" w:id="24"/>
      <w:r w:rsidRPr="00EB0A4D">
        <w:rPr>
          <w:rFonts w:ascii="Arial" w:hAnsi="Arial" w:cs="Arial"/>
          <w:lang w:val="es-MX" w:eastAsia="x-none"/>
        </w:rPr>
        <w:t>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24"/>
      <w:r w:rsidRPr="00EB0A4D">
        <w:rPr>
          <w:rFonts w:ascii="Arial" w:hAnsi="Arial" w:cs="Arial"/>
          <w:vertAlign w:val="superscript"/>
          <w:lang w:val="es-MX" w:eastAsia="x-none"/>
        </w:rPr>
        <w:footnoteReference w:id="17"/>
      </w:r>
      <w:r w:rsidRPr="00EB0A4D">
        <w:rPr>
          <w:rFonts w:ascii="Arial" w:hAnsi="Arial" w:cs="Arial"/>
          <w:lang w:val="es-MX" w:eastAsia="x-none"/>
        </w:rPr>
        <w:t xml:space="preserve">. </w:t>
      </w:r>
    </w:p>
    <w:p w:rsidRPr="00EB0A4D" w:rsidR="00B87DA2" w:rsidP="00B87DA2" w:rsidRDefault="00B87DA2" w14:paraId="2916B67C" w14:textId="77777777">
      <w:pPr>
        <w:spacing w:after="120" w:line="276" w:lineRule="auto"/>
        <w:ind w:firstLine="709"/>
        <w:jc w:val="both"/>
        <w:rPr>
          <w:rFonts w:ascii="Arial" w:hAnsi="Arial" w:cs="Arial"/>
          <w:bCs/>
          <w:lang w:val="es-MX" w:eastAsia="es-CO"/>
        </w:rPr>
      </w:pPr>
      <w:r w:rsidRPr="00EB0A4D">
        <w:rPr>
          <w:rFonts w:ascii="Arial" w:hAnsi="Arial" w:cs="Arial"/>
          <w:bCs/>
          <w:lang w:val="es-MX" w:eastAsia="es-CO"/>
        </w:rPr>
        <w:t>Como se advierte de lo anterior, el Consejo de Estado realiza una interpretación amplia de la contratación directa, para efectos de aplicar las restricciones establecidas en la Ley de Garantías Electorales,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rsidRPr="00EB0A4D" w:rsidR="00B87DA2" w:rsidP="00B87DA2" w:rsidRDefault="00B87DA2" w14:paraId="67637356" w14:textId="77777777">
      <w:pPr>
        <w:spacing w:after="120" w:line="276" w:lineRule="auto"/>
        <w:ind w:firstLine="709"/>
        <w:jc w:val="both"/>
        <w:rPr>
          <w:rFonts w:ascii="Arial" w:hAnsi="Arial" w:cs="Arial"/>
          <w:bCs/>
          <w:lang w:val="es-MX" w:eastAsia="x-none"/>
        </w:rPr>
      </w:pPr>
      <w:bookmarkStart w:name="_Hlk78818796" w:id="25"/>
      <w:r w:rsidRPr="00EB0A4D">
        <w:rPr>
          <w:rFonts w:ascii="Arial" w:hAnsi="Arial" w:cs="Arial"/>
          <w:bCs/>
          <w:lang w:val="es-MX" w:eastAsia="x-none"/>
        </w:rPr>
        <w:t xml:space="preserve">Así las cosas, </w:t>
      </w:r>
      <w:bookmarkStart w:name="_Hlk99577798" w:id="26"/>
      <w:r w:rsidRPr="00EB0A4D">
        <w:rPr>
          <w:rFonts w:ascii="Arial" w:hAnsi="Arial" w:cs="Arial"/>
          <w:bCs/>
          <w:lang w:val="es-MX" w:eastAsia="x-none"/>
        </w:rPr>
        <w:t>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EB0A4D">
        <w:rPr>
          <w:rFonts w:ascii="Arial" w:hAnsi="Arial" w:cs="Arial"/>
          <w:vertAlign w:val="superscript"/>
          <w:lang w:val="es-MX" w:eastAsia="x-none"/>
        </w:rPr>
        <w:footnoteReference w:id="18"/>
      </w:r>
      <w:r w:rsidRPr="00EB0A4D">
        <w:rPr>
          <w:rFonts w:ascii="Arial" w:hAnsi="Arial" w:cs="Arial"/>
          <w:bCs/>
          <w:lang w:val="es-MX" w:eastAsia="x-none"/>
        </w:rPr>
        <w:t>.</w:t>
      </w:r>
      <w:r w:rsidRPr="00EB0A4D">
        <w:rPr>
          <w:rFonts w:ascii="Arial" w:hAnsi="Arial" w:cs="Arial"/>
          <w:vertAlign w:val="superscript"/>
          <w:lang w:val="es-MX" w:eastAsia="x-none"/>
        </w:rPr>
        <w:t xml:space="preserve"> </w:t>
      </w:r>
    </w:p>
    <w:bookmarkEnd w:id="25"/>
    <w:p w:rsidR="00B87DA2" w:rsidP="00B87DA2" w:rsidRDefault="00B87DA2" w14:paraId="6D4C89BC" w14:textId="77777777">
      <w:pPr>
        <w:spacing w:after="120" w:line="276" w:lineRule="auto"/>
        <w:ind w:firstLine="709"/>
        <w:jc w:val="both"/>
        <w:rPr>
          <w:rFonts w:ascii="Arial" w:hAnsi="Arial" w:cs="Arial"/>
          <w:lang w:val="es-MX" w:eastAsia="x-none"/>
        </w:rPr>
      </w:pPr>
      <w:r w:rsidRPr="00EB0A4D">
        <w:rPr>
          <w:rFonts w:ascii="Arial" w:hAnsi="Arial" w:cs="Arial"/>
          <w:bCs/>
          <w:lang w:val="es-MX" w:eastAsia="x-none"/>
        </w:rPr>
        <w:t xml:space="preserve">De lo anterior se desprende que la restricción aplica, sin perjuicio de las excepciones establecidas en la misma ley, para celebrar cualquier contrato de forma directa, esto es, sin </w:t>
      </w:r>
      <w:r w:rsidRPr="00EB0A4D">
        <w:rPr>
          <w:rFonts w:ascii="Arial" w:hAnsi="Arial" w:cs="Arial"/>
          <w:bCs/>
          <w:lang w:val="es-MX" w:eastAsia="x-none"/>
        </w:rPr>
        <w:t>que exista un proceso abierto y competitivo.</w:t>
      </w:r>
      <w:r w:rsidRPr="00EB0A4D">
        <w:rPr>
          <w:rFonts w:ascii="Arial" w:hAnsi="Arial" w:cs="Arial"/>
          <w:lang w:val="es-MX" w:eastAsia="x-none"/>
        </w:rPr>
        <w:t xml:space="preserve"> Por tanto, no son materia de la prohibición las demás modalidades de selección previstas en la Ley 1150 de 2007, es decir, la licitación pública, el concurso de méritos, la selección abreviada y la mínima cuantía, razón por la cual en ese período preelectoral de que trata la disposición las entidades públicas pueden seguir contratando bajo estos sistemas.</w:t>
      </w:r>
    </w:p>
    <w:p w:rsidRPr="00EB0A4D" w:rsidR="00B87DA2" w:rsidP="00B87DA2" w:rsidRDefault="00B87DA2" w14:paraId="2C4CF193" w14:textId="77777777">
      <w:pPr>
        <w:spacing w:after="0" w:line="276" w:lineRule="auto"/>
        <w:ind w:firstLine="709"/>
        <w:jc w:val="both"/>
        <w:rPr>
          <w:rFonts w:ascii="Arial" w:hAnsi="Arial" w:cs="Arial"/>
          <w:lang w:val="es-MX" w:eastAsia="x-none"/>
        </w:rPr>
      </w:pPr>
      <w:r w:rsidRPr="0041472A">
        <w:rPr>
          <w:rFonts w:ascii="Arial" w:hAnsi="Arial" w:cs="Arial"/>
          <w:lang w:val="es-MX" w:eastAsia="x-none"/>
        </w:rPr>
        <w:t xml:space="preserve">Es pertinente resaltar, de conformidad con la consulta planteada y de cara a las elecciones de autoridades territoriales que se adelantarán el próximo 29 de octubre, que la restricción prevista en el artículo 33, restricción que se acaba de explicar en este acápite, no opera para estas elecciones. La restricción contemplada en el parágrafo del </w:t>
      </w:r>
      <w:r w:rsidRPr="0022581C">
        <w:rPr>
          <w:rFonts w:ascii="Arial" w:hAnsi="Arial" w:cs="Arial"/>
          <w:lang w:val="es-MX" w:eastAsia="x-none"/>
        </w:rPr>
        <w:t>artículo 38 de la Ley 996 de 2005</w:t>
      </w:r>
      <w:r w:rsidRPr="0041472A">
        <w:rPr>
          <w:rFonts w:ascii="Arial" w:hAnsi="Arial" w:cs="Arial"/>
          <w:lang w:val="es-MX" w:eastAsia="x-none"/>
        </w:rPr>
        <w:t xml:space="preserve">, que prohíbe la celebración de contratos y convenios interadministrativos, </w:t>
      </w:r>
      <w:r w:rsidRPr="0022581C">
        <w:rPr>
          <w:rFonts w:ascii="Arial" w:hAnsi="Arial" w:cs="Arial"/>
          <w:lang w:val="es-MX" w:eastAsia="x-none"/>
        </w:rPr>
        <w:t>es la restricción que entró en vigor el pasado jueves 29 de junio de 2023 y la que opera para las mencionadas elecciones</w:t>
      </w:r>
      <w:r w:rsidRPr="001D41C1">
        <w:rPr>
          <w:rFonts w:ascii="Arial" w:hAnsi="Arial" w:cs="Arial"/>
          <w:lang w:val="es-MX" w:eastAsia="x-none"/>
        </w:rPr>
        <w:t>, restricción que se procede a explicar a continuación.</w:t>
      </w:r>
      <w:r>
        <w:rPr>
          <w:rFonts w:ascii="Arial" w:hAnsi="Arial" w:cs="Arial"/>
          <w:lang w:val="es-MX" w:eastAsia="x-none"/>
        </w:rPr>
        <w:t xml:space="preserve"> </w:t>
      </w:r>
    </w:p>
    <w:bookmarkEnd w:id="26"/>
    <w:p w:rsidRPr="00EB0A4D" w:rsidR="00B87DA2" w:rsidP="00B87DA2" w:rsidRDefault="00B87DA2" w14:paraId="1EDC6D0B" w14:textId="77777777">
      <w:pPr>
        <w:spacing w:after="0" w:line="276" w:lineRule="auto"/>
        <w:jc w:val="both"/>
        <w:rPr>
          <w:rFonts w:ascii="Arial" w:hAnsi="Arial" w:eastAsia="Times New Roman" w:cs="Arial"/>
          <w:b/>
          <w:bCs/>
          <w:iCs/>
          <w:szCs w:val="24"/>
          <w:lang w:val="es-ES_tradnl" w:eastAsia="es-ES_tradnl"/>
        </w:rPr>
      </w:pPr>
    </w:p>
    <w:p w:rsidRPr="00EB0A4D" w:rsidR="00B87DA2" w:rsidP="00B87DA2" w:rsidRDefault="00B87DA2" w14:paraId="09501445" w14:textId="77777777">
      <w:pPr>
        <w:spacing w:after="0" w:line="276" w:lineRule="auto"/>
        <w:jc w:val="both"/>
        <w:rPr>
          <w:rFonts w:ascii="Arial" w:hAnsi="Arial" w:eastAsia="Times New Roman" w:cs="Arial"/>
          <w:b/>
          <w:bCs/>
          <w:iCs/>
          <w:szCs w:val="24"/>
          <w:lang w:val="es-ES_tradnl" w:eastAsia="es-ES_tradnl"/>
        </w:rPr>
      </w:pPr>
      <w:r w:rsidRPr="00EB0A4D">
        <w:rPr>
          <w:rFonts w:ascii="Arial" w:hAnsi="Arial" w:eastAsia="Times New Roman" w:cs="Arial"/>
          <w:b/>
          <w:bCs/>
          <w:iCs/>
          <w:szCs w:val="24"/>
          <w:lang w:val="es-ES_tradnl" w:eastAsia="es-ES_tradnl"/>
        </w:rPr>
        <w:t xml:space="preserve">2.3. Restricciones para la celebración de contratos y convenios interadministrativos en los </w:t>
      </w:r>
      <w:bookmarkStart w:name="_Hlk133573167" w:id="27"/>
      <w:r w:rsidRPr="00EB0A4D">
        <w:rPr>
          <w:rFonts w:ascii="Arial" w:hAnsi="Arial" w:eastAsia="Times New Roman" w:cs="Arial"/>
          <w:b/>
          <w:bCs/>
          <w:iCs/>
          <w:szCs w:val="24"/>
          <w:lang w:val="es-ES_tradnl" w:eastAsia="es-ES_tradnl"/>
        </w:rPr>
        <w:t>comicios para cargos de elección popular</w:t>
      </w:r>
      <w:bookmarkEnd w:id="27"/>
      <w:r w:rsidRPr="00EB0A4D">
        <w:rPr>
          <w:rFonts w:ascii="Arial" w:hAnsi="Arial" w:eastAsia="Times New Roman" w:cs="Arial"/>
          <w:b/>
          <w:bCs/>
          <w:iCs/>
          <w:szCs w:val="24"/>
          <w:lang w:val="es-ES_tradnl" w:eastAsia="es-ES_tradnl"/>
        </w:rPr>
        <w:t xml:space="preserve"> </w:t>
      </w:r>
    </w:p>
    <w:p w:rsidRPr="00EB0A4D" w:rsidR="00B87DA2" w:rsidP="00B87DA2" w:rsidRDefault="00B87DA2" w14:paraId="6026434D" w14:textId="77777777">
      <w:pPr>
        <w:spacing w:after="0" w:line="276" w:lineRule="auto"/>
        <w:jc w:val="both"/>
        <w:rPr>
          <w:rFonts w:ascii="Arial" w:hAnsi="Arial" w:eastAsia="Times New Roman" w:cs="Arial"/>
          <w:iCs/>
          <w:szCs w:val="24"/>
          <w:lang w:val="es-ES_tradnl" w:eastAsia="es-ES_tradnl"/>
        </w:rPr>
      </w:pPr>
    </w:p>
    <w:p w:rsidRPr="00EB0A4D" w:rsidR="00B87DA2" w:rsidP="00B87DA2" w:rsidRDefault="00B87DA2" w14:paraId="36F0CF91" w14:textId="77777777">
      <w:pPr>
        <w:spacing w:after="0" w:line="276" w:lineRule="auto"/>
        <w:jc w:val="both"/>
        <w:rPr>
          <w:rFonts w:ascii="Arial" w:hAnsi="Arial" w:eastAsia="Times New Roman" w:cs="Arial"/>
          <w:iCs/>
          <w:szCs w:val="24"/>
          <w:lang w:val="es-ES_tradnl" w:eastAsia="es-ES_tradnl"/>
        </w:rPr>
      </w:pPr>
      <w:r w:rsidRPr="00EB0A4D">
        <w:rPr>
          <w:rFonts w:ascii="Arial" w:hAnsi="Arial" w:eastAsia="Times New Roman" w:cs="Arial"/>
          <w:iCs/>
          <w:szCs w:val="24"/>
          <w:lang w:val="es-ES_tradnl" w:eastAsia="es-ES_tradnl"/>
        </w:rPr>
        <w:t xml:space="preserve">El parágrafo del artículo 38 de la Ley 996 de 2005 dispone que “[l]os Gobernadores, Alcaldes Municipales y/o Distritales, </w:t>
      </w:r>
      <w:proofErr w:type="gramStart"/>
      <w:r w:rsidRPr="00EB0A4D">
        <w:rPr>
          <w:rFonts w:ascii="Arial" w:hAnsi="Arial" w:eastAsia="Times New Roman" w:cs="Arial"/>
          <w:iCs/>
          <w:szCs w:val="24"/>
          <w:lang w:val="es-ES_tradnl" w:eastAsia="es-ES_tradnl"/>
        </w:rPr>
        <w:t>Secretarios</w:t>
      </w:r>
      <w:proofErr w:type="gramEnd"/>
      <w:r w:rsidRPr="00EB0A4D">
        <w:rPr>
          <w:rFonts w:ascii="Arial" w:hAnsi="Arial" w:eastAsia="Times New Roman" w:cs="Arial"/>
          <w:iCs/>
          <w:szCs w:val="24"/>
          <w:lang w:val="es-ES_tradnl" w:eastAsia="es-ES_tradnl"/>
        </w:rPr>
        <w:t>, Gerentes y directores de Entidades Descentralizadas del orden Municipal, Departamental o Distrital, dentro de los cuatro (4) meses anteriores a las elecciones, no podrán celebrar contratos interadministrativos para la ejecución de recursos públicos”.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r w:rsidRPr="00EB0A4D">
        <w:rPr>
          <w:rFonts w:ascii="Arial" w:hAnsi="Arial" w:cs="Arial"/>
          <w:bCs/>
          <w:iCs/>
          <w:vertAlign w:val="superscript"/>
          <w:lang w:eastAsia="x-none"/>
        </w:rPr>
        <w:footnoteReference w:id="19"/>
      </w:r>
      <w:r w:rsidRPr="00EB0A4D">
        <w:rPr>
          <w:rFonts w:ascii="Arial" w:hAnsi="Arial" w:cs="Arial"/>
          <w:bCs/>
          <w:iCs/>
          <w:lang w:eastAsia="x-none"/>
        </w:rPr>
        <w:t>.</w:t>
      </w:r>
    </w:p>
    <w:p w:rsidRPr="00EB0A4D" w:rsidR="00B87DA2" w:rsidP="00B87DA2" w:rsidRDefault="00B87DA2" w14:paraId="4F57CB69" w14:textId="77777777">
      <w:pPr>
        <w:spacing w:before="120" w:after="0" w:line="276" w:lineRule="auto"/>
        <w:ind w:firstLine="709"/>
        <w:jc w:val="both"/>
        <w:rPr>
          <w:rFonts w:ascii="Arial" w:hAnsi="Arial" w:eastAsia="Times New Roman" w:cs="Arial"/>
          <w:iCs/>
          <w:szCs w:val="24"/>
          <w:lang w:val="es-ES_tradnl" w:eastAsia="es-ES_tradnl"/>
        </w:rPr>
      </w:pPr>
      <w:r w:rsidRPr="00EB0A4D">
        <w:rPr>
          <w:rFonts w:ascii="Arial" w:hAnsi="Arial" w:eastAsia="Times New Roman" w:cs="Arial"/>
          <w:iCs/>
          <w:szCs w:val="24"/>
          <w:lang w:val="es-ES_tradnl" w:eastAsia="es-ES_tradnl"/>
        </w:rPr>
        <w:t>Ahora bien, para determinar el alcance de la prohibición consagrada por la Ley de Garantías Electorales, conviene precisar la tipología de convenios o contratos interadministrativos. Aunque la ley no la definió ni desarrolló, el Decreto 1082 de 2015 califica a los convenios o contratos interadministrativos como aquella contratación entre entidades estatales</w:t>
      </w:r>
      <w:r w:rsidRPr="00EB0A4D">
        <w:rPr>
          <w:rFonts w:ascii="Arial" w:hAnsi="Arial" w:eastAsia="Arial" w:cs="Arial"/>
          <w:vertAlign w:val="superscript"/>
          <w:lang w:val="es-ES" w:eastAsia="es-ES" w:bidi="es-ES"/>
        </w:rPr>
        <w:footnoteReference w:id="20"/>
      </w:r>
      <w:r w:rsidRPr="00EB0A4D">
        <w:rPr>
          <w:rFonts w:ascii="Arial" w:hAnsi="Arial" w:eastAsia="Arial" w:cs="Arial"/>
          <w:lang w:val="es-ES" w:eastAsia="es-ES" w:bidi="es-ES"/>
        </w:rPr>
        <w:t xml:space="preserve">. De acuerdo con lo anterior, el contrato o el convenio </w:t>
      </w:r>
      <w:r w:rsidRPr="00EB0A4D">
        <w:rPr>
          <w:rFonts w:ascii="Arial" w:hAnsi="Arial" w:eastAsia="Arial" w:cs="Arial"/>
          <w:lang w:val="es-ES" w:eastAsia="es-ES" w:bidi="es-ES"/>
        </w:rPr>
        <w:t>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rsidRPr="00EB0A4D" w:rsidR="00B87DA2" w:rsidP="00B87DA2" w:rsidRDefault="00B87DA2" w14:paraId="76235DE6" w14:textId="77777777">
      <w:pPr>
        <w:spacing w:before="120" w:after="0" w:line="276" w:lineRule="auto"/>
        <w:ind w:firstLine="709"/>
        <w:jc w:val="both"/>
        <w:rPr>
          <w:rFonts w:ascii="Arial" w:hAnsi="Arial" w:eastAsia="Times New Roman" w:cs="Arial"/>
          <w:iCs/>
          <w:szCs w:val="24"/>
          <w:lang w:val="es-ES_tradnl" w:eastAsia="es-ES_tradnl"/>
        </w:rPr>
      </w:pPr>
      <w:r w:rsidRPr="00EB0A4D">
        <w:rPr>
          <w:rFonts w:ascii="Arial" w:hAnsi="Arial" w:eastAsia="Times New Roman" w:cs="Arial"/>
          <w:iCs/>
          <w:szCs w:val="24"/>
          <w:lang w:val="es-ES_tradnl" w:eastAsia="es-ES_tradnl"/>
        </w:rPr>
        <w:t xml:space="preserve">Si bien los contratos o convenios interadministrativos están previstos en la Ley 80 de 1993, en la Ley 1150 de 2007 y el Decreto 1082 de 2015, no quiere decir que solo pueden celebrarse entre entidades estatales que apliquen el régimen de contratación allí previsto, pues una entidad estatal sometida a la Ley 80 de 1993, puede celebrar esta clase de convenios y/o contratos con una entidad estatal de régimen especial y no por ello pierde su calidad de interadministrativo. </w:t>
      </w:r>
    </w:p>
    <w:p w:rsidRPr="00EB0A4D" w:rsidR="00B87DA2" w:rsidP="00B87DA2" w:rsidRDefault="00B87DA2" w14:paraId="45D629D4" w14:textId="77777777">
      <w:pPr>
        <w:spacing w:before="120" w:after="0" w:line="276" w:lineRule="auto"/>
        <w:ind w:firstLine="709"/>
        <w:jc w:val="both"/>
        <w:rPr>
          <w:rFonts w:ascii="Arial" w:hAnsi="Arial" w:eastAsia="Times New Roman" w:cs="Arial"/>
          <w:iCs/>
          <w:szCs w:val="24"/>
          <w:lang w:val="es-ES_tradnl" w:eastAsia="es-ES_tradnl"/>
        </w:rPr>
      </w:pPr>
      <w:r w:rsidRPr="00EB0A4D">
        <w:rPr>
          <w:rFonts w:ascii="Arial" w:hAnsi="Arial" w:eastAsia="Times New Roman" w:cs="Arial"/>
          <w:iCs/>
          <w:szCs w:val="24"/>
          <w:lang w:val="es-ES_tradnl" w:eastAsia="es-ES_tradnl"/>
        </w:rPr>
        <w:t>La Corte Constitucional expresó en la Sentencia C-671 de 2015 que “Lo que hace interadministrativo a un contrato o convenio no es el procedimiento de selección aplicable, sino la calidad de los sujetos contratantes, esto es que las dos partes de la redacción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 que:</w:t>
      </w:r>
    </w:p>
    <w:p w:rsidRPr="00EB0A4D" w:rsidR="00B87DA2" w:rsidP="00B87DA2" w:rsidRDefault="00B87DA2" w14:paraId="440F8BCC" w14:textId="77777777">
      <w:pPr>
        <w:widowControl w:val="0"/>
        <w:autoSpaceDE w:val="0"/>
        <w:autoSpaceDN w:val="0"/>
        <w:spacing w:after="0" w:line="276" w:lineRule="auto"/>
        <w:ind w:firstLine="707"/>
        <w:contextualSpacing/>
        <w:jc w:val="both"/>
        <w:rPr>
          <w:rFonts w:ascii="Arial" w:hAnsi="Arial" w:eastAsia="Arial" w:cs="Arial"/>
          <w:lang w:val="es-ES" w:eastAsia="es-ES" w:bidi="es-ES"/>
        </w:rPr>
      </w:pPr>
    </w:p>
    <w:p w:rsidRPr="00EB0A4D" w:rsidR="00B87DA2" w:rsidP="00B87DA2" w:rsidRDefault="00B87DA2" w14:paraId="2372EC86" w14:textId="77777777">
      <w:pPr>
        <w:spacing w:after="0" w:line="240" w:lineRule="auto"/>
        <w:ind w:left="709" w:right="709"/>
        <w:contextualSpacing/>
        <w:jc w:val="both"/>
        <w:rPr>
          <w:rFonts w:ascii="Arial" w:hAnsi="Arial" w:eastAsia="Calibri" w:cs="Arial"/>
          <w:sz w:val="21"/>
          <w:lang w:val="es-MX"/>
        </w:rPr>
      </w:pPr>
      <w:r w:rsidRPr="00EB0A4D">
        <w:rPr>
          <w:rFonts w:ascii="Arial" w:hAnsi="Arial" w:eastAsia="Calibri" w:cs="Arial"/>
          <w:sz w:val="21"/>
          <w:lang w:val="es-MX"/>
        </w:rPr>
        <w:t>“[…] se puede señalar que los convenios o contratos interadministrativos tienen como características principales las siguientes: (i) constituyen verdaderos contratos en los términos del Código de Comercio cuando su objeto lo constituyen obligaciones patrimoniales; (</w:t>
      </w:r>
      <w:proofErr w:type="spellStart"/>
      <w:r w:rsidRPr="00EB0A4D">
        <w:rPr>
          <w:rFonts w:ascii="Arial" w:hAnsi="Arial" w:eastAsia="Calibri" w:cs="Arial"/>
          <w:sz w:val="21"/>
          <w:lang w:val="es-MX"/>
        </w:rPr>
        <w:t>ii</w:t>
      </w:r>
      <w:proofErr w:type="spellEnd"/>
      <w:r w:rsidRPr="00EB0A4D">
        <w:rPr>
          <w:rFonts w:ascii="Arial" w:hAnsi="Arial" w:eastAsia="Calibri" w:cs="Arial"/>
          <w:sz w:val="21"/>
          <w:lang w:val="es-MX"/>
        </w:rPr>
        <w:t>) tienen como fuente la autonomía contractual; (</w:t>
      </w:r>
      <w:proofErr w:type="spellStart"/>
      <w:r w:rsidRPr="00EB0A4D">
        <w:rPr>
          <w:rFonts w:ascii="Arial" w:hAnsi="Arial" w:eastAsia="Calibri" w:cs="Arial"/>
          <w:sz w:val="21"/>
          <w:lang w:val="es-MX"/>
        </w:rPr>
        <w:t>iii</w:t>
      </w:r>
      <w:proofErr w:type="spellEnd"/>
      <w:r w:rsidRPr="00EB0A4D">
        <w:rPr>
          <w:rFonts w:ascii="Arial" w:hAnsi="Arial" w:eastAsia="Calibri" w:cs="Arial"/>
          <w:sz w:val="21"/>
          <w:lang w:val="es-MX"/>
        </w:rPr>
        <w:t>) son contratos nominados puesto que están mencionados en la ley; (</w:t>
      </w:r>
      <w:proofErr w:type="spellStart"/>
      <w:r w:rsidRPr="00EB0A4D">
        <w:rPr>
          <w:rFonts w:ascii="Arial" w:hAnsi="Arial" w:eastAsia="Calibri" w:cs="Arial"/>
          <w:sz w:val="21"/>
          <w:lang w:val="es-MX"/>
        </w:rPr>
        <w:t>iv</w:t>
      </w:r>
      <w:proofErr w:type="spellEnd"/>
      <w:r w:rsidRPr="00EB0A4D">
        <w:rPr>
          <w:rFonts w:ascii="Arial" w:hAnsi="Arial" w:eastAsia="Calibri" w:cs="Arial"/>
          <w:sz w:val="21"/>
          <w:lang w:val="es-MX"/>
        </w:rPr>
        <w:t>)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EB0A4D">
        <w:rPr>
          <w:rFonts w:ascii="Arial" w:hAnsi="Arial" w:eastAsia="Calibri" w:cs="Arial"/>
          <w:sz w:val="21"/>
          <w:lang w:val="es-MX"/>
        </w:rPr>
        <w:t>vii</w:t>
      </w:r>
      <w:proofErr w:type="spellEnd"/>
      <w:r w:rsidRPr="00EB0A4D">
        <w:rPr>
          <w:rFonts w:ascii="Arial" w:hAnsi="Arial" w:eastAsia="Calibri" w:cs="Arial"/>
          <w:sz w:val="21"/>
          <w:lang w:val="es-MX"/>
        </w:rPr>
        <w:t>) persiguen  una finalidad común a través de la realización de intereses compartidos entre las entidades vinculadas; (</w:t>
      </w:r>
      <w:proofErr w:type="spellStart"/>
      <w:r w:rsidRPr="00EB0A4D">
        <w:rPr>
          <w:rFonts w:ascii="Arial" w:hAnsi="Arial" w:eastAsia="Calibri" w:cs="Arial"/>
          <w:sz w:val="21"/>
          <w:lang w:val="es-MX"/>
        </w:rPr>
        <w:t>viii</w:t>
      </w:r>
      <w:proofErr w:type="spellEnd"/>
      <w:r w:rsidRPr="00EB0A4D">
        <w:rPr>
          <w:rFonts w:ascii="Arial" w:hAnsi="Arial" w:eastAsia="Calibri" w:cs="Arial"/>
          <w:sz w:val="21"/>
          <w:lang w:val="es-MX"/>
        </w:rPr>
        <w:t>) la acción mediante la cual se deben ventilar las diferencias que sobre el particular surjan es la de controversias contractuales</w:t>
      </w:r>
      <w:r w:rsidRPr="00EB0A4D">
        <w:rPr>
          <w:rFonts w:ascii="Arial" w:hAnsi="Arial" w:eastAsia="Calibri" w:cs="Arial"/>
          <w:sz w:val="21"/>
          <w:vertAlign w:val="superscript"/>
          <w:lang w:val="es-MX"/>
        </w:rPr>
        <w:footnoteReference w:id="21"/>
      </w:r>
      <w:r w:rsidRPr="00EB0A4D">
        <w:rPr>
          <w:rFonts w:ascii="Arial" w:hAnsi="Arial" w:eastAsia="Calibri" w:cs="Arial"/>
          <w:sz w:val="21"/>
          <w:lang w:val="es-MX"/>
        </w:rPr>
        <w:t>”.</w:t>
      </w:r>
    </w:p>
    <w:p w:rsidRPr="00EB0A4D" w:rsidR="00B87DA2" w:rsidP="00B87DA2" w:rsidRDefault="00B87DA2" w14:paraId="0AE89B3D" w14:textId="77777777">
      <w:pPr>
        <w:spacing w:after="0" w:line="276" w:lineRule="auto"/>
        <w:ind w:firstLine="709"/>
        <w:jc w:val="both"/>
        <w:rPr>
          <w:rFonts w:ascii="Arial" w:hAnsi="Arial" w:eastAsia="Times New Roman" w:cs="Arial"/>
          <w:iCs/>
          <w:szCs w:val="24"/>
          <w:lang w:val="es-ES_tradnl" w:eastAsia="es-ES_tradnl"/>
        </w:rPr>
      </w:pPr>
    </w:p>
    <w:p w:rsidRPr="00EB0A4D" w:rsidR="00B87DA2" w:rsidP="00B87DA2" w:rsidRDefault="00B87DA2" w14:paraId="18981C60" w14:textId="77777777">
      <w:pPr>
        <w:spacing w:after="0" w:line="276" w:lineRule="auto"/>
        <w:ind w:firstLine="709"/>
        <w:jc w:val="both"/>
        <w:rPr>
          <w:rFonts w:ascii="Arial" w:hAnsi="Arial" w:eastAsia="Times New Roman" w:cs="Arial"/>
          <w:iCs/>
          <w:szCs w:val="24"/>
          <w:lang w:val="es-ES_tradnl" w:eastAsia="es-ES_tradnl"/>
        </w:rPr>
      </w:pPr>
      <w:r w:rsidRPr="00EB0A4D">
        <w:rPr>
          <w:rFonts w:ascii="Arial" w:hAnsi="Arial" w:eastAsia="Times New Roman" w:cs="Arial"/>
          <w:iCs/>
          <w:szCs w:val="24"/>
          <w:lang w:val="es-ES_tradnl" w:eastAsia="es-ES_tradnl"/>
        </w:rPr>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rsidRPr="00EB0A4D" w:rsidR="00B87DA2" w:rsidP="00B87DA2" w:rsidRDefault="00B87DA2" w14:paraId="1E853E9B" w14:textId="77777777">
      <w:pPr>
        <w:spacing w:before="120" w:after="0" w:line="276" w:lineRule="auto"/>
        <w:ind w:firstLine="709"/>
        <w:jc w:val="both"/>
        <w:rPr>
          <w:rFonts w:ascii="Arial" w:hAnsi="Arial" w:eastAsia="Times New Roman" w:cs="Arial"/>
          <w:iCs/>
          <w:szCs w:val="24"/>
          <w:lang w:val="es-ES_tradnl" w:eastAsia="es-ES_tradnl"/>
        </w:rPr>
      </w:pPr>
      <w:r w:rsidRPr="00EB0A4D">
        <w:rPr>
          <w:rFonts w:ascii="Arial" w:hAnsi="Arial" w:eastAsia="Times New Roman" w:cs="Arial"/>
          <w:iCs/>
          <w:szCs w:val="24"/>
          <w:lang w:val="es-ES_tradnl" w:eastAsia="es-ES_tradnl"/>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celebren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contratación directa, pues, como se indicó, la existencia de un contrato interadministrativo no está determinada por la modalidad de selección, sino entre otras cosas, por la calidad de las partes que lo suscriben, es decir, debe tratarse de entidades estatales.</w:t>
      </w:r>
    </w:p>
    <w:p w:rsidRPr="00EB0A4D" w:rsidR="00B87DA2" w:rsidP="00B87DA2" w:rsidRDefault="00B87DA2" w14:paraId="78BF8ED5" w14:textId="77777777">
      <w:pPr>
        <w:spacing w:before="120" w:after="0" w:line="276" w:lineRule="auto"/>
        <w:jc w:val="both"/>
        <w:rPr>
          <w:rFonts w:ascii="Arial" w:hAnsi="Arial" w:eastAsia="Times New Roman" w:cs="Arial"/>
          <w:iCs/>
          <w:szCs w:val="24"/>
          <w:lang w:val="es-ES_tradnl" w:eastAsia="es-ES_tradnl"/>
        </w:rPr>
      </w:pPr>
      <w:r w:rsidRPr="00EB0A4D">
        <w:rPr>
          <w:rFonts w:ascii="Arial" w:hAnsi="Arial" w:eastAsia="Times New Roman" w:cs="Arial"/>
          <w:iCs/>
          <w:szCs w:val="24"/>
          <w:lang w:val="es-ES_tradnl" w:eastAsia="es-ES_tradnl"/>
        </w:rPr>
        <w:tab/>
      </w:r>
      <w:r w:rsidRPr="00EB0A4D">
        <w:rPr>
          <w:rFonts w:ascii="Arial" w:hAnsi="Arial" w:eastAsia="Times New Roman" w:cs="Arial"/>
          <w:iCs/>
          <w:szCs w:val="24"/>
          <w:lang w:val="es-ES_tradnl" w:eastAsia="es-ES_tradnl"/>
        </w:rPr>
        <w:t xml:space="preserve">Además, es necesario tener en cuenta que para que un contrato o convenio interadministrativo exista, debe cumplir con los siguientes elementos: acuerdo sobre el objeto y la contraprestación, y que se eleve a escrito. Por otra parte, si bien actualmente el Estatuto General de Contratación de la Administración Pública hace referencia de manera expresa al contrato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 estatales. </w:t>
      </w:r>
    </w:p>
    <w:p w:rsidRPr="00EB0A4D" w:rsidR="00B87DA2" w:rsidP="00B87DA2" w:rsidRDefault="00B87DA2" w14:paraId="67D76901" w14:textId="77777777">
      <w:pPr>
        <w:spacing w:before="120" w:after="0" w:line="276" w:lineRule="auto"/>
        <w:jc w:val="both"/>
        <w:rPr>
          <w:rFonts w:ascii="Arial" w:hAnsi="Arial" w:eastAsia="Times New Roman" w:cs="Arial"/>
          <w:iCs/>
          <w:szCs w:val="24"/>
          <w:lang w:val="es-ES_tradnl" w:eastAsia="es-ES_tradnl"/>
        </w:rPr>
      </w:pPr>
      <w:r w:rsidRPr="00EB0A4D">
        <w:rPr>
          <w:rFonts w:ascii="Arial" w:hAnsi="Arial" w:eastAsia="Times New Roman" w:cs="Arial"/>
          <w:iCs/>
          <w:szCs w:val="24"/>
          <w:lang w:val="es-ES_tradnl" w:eastAsia="es-ES_tradnl"/>
        </w:rPr>
        <w:tab/>
      </w:r>
      <w:r w:rsidRPr="00EB0A4D">
        <w:rPr>
          <w:rFonts w:ascii="Arial" w:hAnsi="Arial" w:eastAsia="Times New Roman" w:cs="Arial"/>
          <w:iCs/>
          <w:szCs w:val="24"/>
          <w:lang w:val="es-ES_tradnl" w:eastAsia="es-ES_tradnl"/>
        </w:rPr>
        <w:t>Resulta pertinente destacar que el Decreto 1082 de 2015 dispone que los convenios o contratos interadministrativos, así denominados en su artículo 2.2.1.2.1.4.4, se contratan directamente, por lo que no hay lugar a dudas que representan lo mismo en la medida que concurran entidades estatales en el acuerdo de voluntades. De este modo, es posible concluir que en la contratación estatal no existen mayores diferencias entre el convenio y contrato y, dando aplicación al derecho privado y a la definición contenida en el Código Civil, puede afirmarse que se trata de figuras equivalentes.</w:t>
      </w:r>
    </w:p>
    <w:p w:rsidRPr="00EB0A4D" w:rsidR="00B87DA2" w:rsidP="00B87DA2" w:rsidRDefault="00B87DA2" w14:paraId="4DE42D4B" w14:textId="77777777">
      <w:pPr>
        <w:spacing w:before="120" w:after="0" w:line="276" w:lineRule="auto"/>
        <w:ind w:firstLine="709"/>
        <w:jc w:val="both"/>
        <w:rPr>
          <w:rFonts w:ascii="Arial" w:hAnsi="Arial" w:eastAsia="Times New Roman" w:cs="Arial"/>
          <w:iCs/>
          <w:szCs w:val="24"/>
          <w:lang w:val="es-ES_tradnl" w:eastAsia="es-ES_tradnl"/>
        </w:rPr>
      </w:pPr>
      <w:r w:rsidRPr="00EB0A4D">
        <w:rPr>
          <w:rFonts w:ascii="Arial" w:hAnsi="Arial" w:eastAsia="Times New Roman" w:cs="Arial"/>
          <w:iCs/>
          <w:szCs w:val="24"/>
          <w:lang w:val="es-ES_tradnl" w:eastAsia="es-ES_tradnl"/>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 […]</w:t>
      </w:r>
      <w:r w:rsidRPr="00EB0A4D">
        <w:rPr>
          <w:rFonts w:eastAsia="Arial"/>
          <w:vertAlign w:val="superscript"/>
        </w:rPr>
        <w:footnoteReference w:id="22"/>
      </w:r>
      <w:r w:rsidRPr="00EB0A4D">
        <w:rPr>
          <w:rFonts w:ascii="Arial" w:hAnsi="Arial" w:eastAsia="Arial" w:cs="Arial"/>
          <w:lang w:val="es-ES_tradnl" w:eastAsia="es-ES" w:bidi="es-ES"/>
        </w:rPr>
        <w:t>”.</w:t>
      </w:r>
    </w:p>
    <w:p w:rsidRPr="00EB0A4D" w:rsidR="00B87DA2" w:rsidP="00B87DA2" w:rsidRDefault="00B87DA2" w14:paraId="45AA7F98" w14:textId="77777777">
      <w:pPr>
        <w:spacing w:before="120" w:after="0" w:line="276" w:lineRule="auto"/>
        <w:ind w:firstLine="709"/>
        <w:jc w:val="both"/>
        <w:rPr>
          <w:rFonts w:ascii="Arial" w:hAnsi="Arial" w:eastAsia="Times New Roman" w:cs="Arial"/>
          <w:iCs/>
          <w:szCs w:val="24"/>
          <w:lang w:val="es-ES_tradnl" w:eastAsia="es-ES_tradnl"/>
        </w:rPr>
      </w:pPr>
      <w:r w:rsidRPr="00EB0A4D">
        <w:rPr>
          <w:rFonts w:ascii="Arial" w:hAnsi="Arial" w:eastAsia="Times New Roman" w:cs="Arial"/>
          <w:iCs/>
          <w:szCs w:val="24"/>
          <w:lang w:val="es-ES_tradnl" w:eastAsia="es-ES_tradnl"/>
        </w:rPr>
        <w:t>Sin perjuicio de lo anterior, debe tenerse en cuenta que cierto sector de la doctrina y la jurisprudencia han establecido algunas diferencias o caracterización de los contratos interadministrativos frente a los convenios interadministrativos de que trata el artículo 95 de la Ley 489 de 1998. Por ejemplo, en Sentencia del 14 de junio de 2019, el Consejo de Estado señaló:</w:t>
      </w:r>
    </w:p>
    <w:p w:rsidRPr="00EB0A4D" w:rsidR="00B87DA2" w:rsidP="00B87DA2" w:rsidRDefault="00B87DA2" w14:paraId="38EDD2E5" w14:textId="77777777">
      <w:pPr>
        <w:spacing w:after="0" w:line="240" w:lineRule="auto"/>
        <w:ind w:left="709" w:right="709"/>
        <w:jc w:val="both"/>
        <w:rPr>
          <w:rFonts w:ascii="Arial" w:hAnsi="Arial" w:eastAsia="Calibri" w:cs="Arial"/>
          <w:sz w:val="21"/>
          <w:szCs w:val="21"/>
          <w:lang w:val="es-ES_tradnl"/>
        </w:rPr>
      </w:pPr>
    </w:p>
    <w:p w:rsidRPr="00EB0A4D" w:rsidR="00B87DA2" w:rsidP="00B87DA2" w:rsidRDefault="00B87DA2" w14:paraId="16C06B84" w14:textId="77777777">
      <w:pPr>
        <w:spacing w:after="0" w:line="240" w:lineRule="auto"/>
        <w:ind w:left="709" w:right="709"/>
        <w:jc w:val="both"/>
        <w:rPr>
          <w:rFonts w:ascii="Arial" w:hAnsi="Arial" w:eastAsia="Calibri" w:cs="Arial"/>
          <w:sz w:val="21"/>
          <w:szCs w:val="21"/>
          <w:lang w:val="es-ES_tradnl"/>
        </w:rPr>
      </w:pPr>
      <w:r w:rsidRPr="00EB0A4D">
        <w:rPr>
          <w:rFonts w:ascii="Arial" w:hAnsi="Arial" w:eastAsia="Calibri" w:cs="Arial"/>
          <w:sz w:val="21"/>
          <w:szCs w:val="21"/>
          <w:lang w:val="es-ES_tradnl"/>
        </w:rPr>
        <w:t>“La Sala de Consulta y Servicio Civil</w:t>
      </w:r>
      <w:r w:rsidRPr="00EB0A4D">
        <w:rPr>
          <w:rFonts w:ascii="Arial" w:hAnsi="Arial" w:eastAsia="Calibri" w:cs="Arial"/>
          <w:sz w:val="21"/>
          <w:szCs w:val="21"/>
          <w:vertAlign w:val="superscript"/>
          <w:lang w:eastAsia="es-ES_tradnl"/>
        </w:rPr>
        <w:footnoteReference w:id="23"/>
      </w:r>
      <w:r w:rsidRPr="00EB0A4D">
        <w:rPr>
          <w:rFonts w:ascii="Arial" w:hAnsi="Arial" w:eastAsia="Calibri" w:cs="Arial"/>
          <w:sz w:val="21"/>
          <w:szCs w:val="21"/>
          <w:lang w:val="es-ES_tradnl"/>
        </w:rPr>
        <w:t xml:space="preserve"> de esta Corporación se ha referido a los </w:t>
      </w:r>
      <w:r w:rsidRPr="00EB0A4D">
        <w:rPr>
          <w:rFonts w:ascii="Arial" w:hAnsi="Arial" w:eastAsia="Calibri" w:cs="Arial"/>
          <w:i/>
          <w:sz w:val="21"/>
          <w:szCs w:val="21"/>
          <w:lang w:val="es-ES_tradnl"/>
        </w:rPr>
        <w:t>“convenios interadministrativos”</w:t>
      </w:r>
      <w:r w:rsidRPr="00EB0A4D">
        <w:rPr>
          <w:rFonts w:ascii="Arial" w:hAnsi="Arial" w:eastAsia="Calibri" w:cs="Arial"/>
          <w:sz w:val="21"/>
          <w:szCs w:val="21"/>
          <w:lang w:val="es-ES_tradnl"/>
        </w:rPr>
        <w:t xml:space="preserve"> a los cuales alude el artículo 95 de la Ley 489 de 1998, calificándolos de </w:t>
      </w:r>
      <w:r w:rsidRPr="00EB0A4D">
        <w:rPr>
          <w:rFonts w:ascii="Arial" w:hAnsi="Arial" w:eastAsia="Calibri" w:cs="Arial"/>
          <w:i/>
          <w:sz w:val="21"/>
          <w:szCs w:val="21"/>
          <w:lang w:val="es-ES_tradnl"/>
        </w:rPr>
        <w:t xml:space="preserve">“puros” </w:t>
      </w:r>
      <w:r w:rsidRPr="00EB0A4D">
        <w:rPr>
          <w:rFonts w:ascii="Arial" w:hAnsi="Arial" w:eastAsia="Calibri" w:cs="Arial"/>
          <w:sz w:val="21"/>
          <w:szCs w:val="21"/>
          <w:lang w:val="es-ES_tradnl"/>
        </w:rPr>
        <w:t xml:space="preserve">y entendiendo que estos, además de perseguir la finalidad de cooperación antes indicada, no implican intereses contrapuestos ni tampoco se circunscriben a un </w:t>
      </w:r>
      <w:r w:rsidRPr="00EB0A4D">
        <w:rPr>
          <w:rFonts w:ascii="Arial" w:hAnsi="Arial" w:eastAsia="Calibri" w:cs="Arial"/>
          <w:i/>
          <w:sz w:val="21"/>
          <w:szCs w:val="21"/>
          <w:lang w:val="es-ES_tradnl"/>
        </w:rPr>
        <w:t>“intercambio patrimonial”</w:t>
      </w:r>
      <w:r w:rsidRPr="00EB0A4D">
        <w:rPr>
          <w:rFonts w:ascii="Arial" w:hAnsi="Arial" w:eastAsia="Calibri" w:cs="Arial"/>
          <w:sz w:val="21"/>
          <w:szCs w:val="21"/>
          <w:lang w:val="es-ES_tradnl"/>
        </w:rPr>
        <w:t>. Sin perjuicio de lo anterior, en otra oportunidad, la misma Sala</w:t>
      </w:r>
      <w:r w:rsidRPr="00EB0A4D">
        <w:rPr>
          <w:rFonts w:ascii="Arial" w:hAnsi="Arial" w:eastAsia="Calibri" w:cs="Arial"/>
          <w:sz w:val="21"/>
          <w:szCs w:val="21"/>
          <w:vertAlign w:val="superscript"/>
          <w:lang w:eastAsia="es-ES_tradnl"/>
        </w:rPr>
        <w:footnoteReference w:id="24"/>
      </w:r>
      <w:r w:rsidRPr="00EB0A4D">
        <w:rPr>
          <w:rFonts w:ascii="Arial" w:hAnsi="Arial" w:eastAsia="Calibri" w:cs="Arial"/>
          <w:sz w:val="21"/>
          <w:szCs w:val="21"/>
          <w:lang w:val="es-ES_tradnl"/>
        </w:rPr>
        <w:t xml:space="preserve"> había indicado que, si bien en dichos convenios no se daba un </w:t>
      </w:r>
      <w:r w:rsidRPr="00EB0A4D">
        <w:rPr>
          <w:rFonts w:ascii="Arial" w:hAnsi="Arial" w:eastAsia="Calibri" w:cs="Arial"/>
          <w:i/>
          <w:sz w:val="21"/>
          <w:szCs w:val="21"/>
          <w:lang w:val="es-ES_tradnl"/>
        </w:rPr>
        <w:t>“verdadero intercambio de bienes o servicios (contrato conmutativo)”</w:t>
      </w:r>
      <w:r w:rsidRPr="00EB0A4D">
        <w:rPr>
          <w:rFonts w:ascii="Arial" w:hAnsi="Arial" w:eastAsia="Calibri" w:cs="Arial"/>
          <w:sz w:val="21"/>
          <w:szCs w:val="21"/>
          <w:lang w:val="es-ES_tradnl"/>
        </w:rPr>
        <w:t>, ello no impedía que se conviniera una remuneración a cargo de alguna(s) entidad(es).</w:t>
      </w:r>
    </w:p>
    <w:p w:rsidRPr="00EB0A4D" w:rsidR="00B87DA2" w:rsidP="00B87DA2" w:rsidRDefault="00B87DA2" w14:paraId="6EE97600" w14:textId="77777777">
      <w:pPr>
        <w:widowControl w:val="0"/>
        <w:autoSpaceDE w:val="0"/>
        <w:autoSpaceDN w:val="0"/>
        <w:spacing w:before="120" w:after="0" w:line="240" w:lineRule="auto"/>
        <w:ind w:left="709" w:right="709"/>
        <w:jc w:val="both"/>
        <w:rPr>
          <w:rFonts w:ascii="Arial" w:hAnsi="Arial" w:eastAsia="Arial" w:cs="Arial"/>
          <w:sz w:val="21"/>
          <w:szCs w:val="21"/>
          <w:lang w:val="es-ES_tradnl" w:eastAsia="es-ES" w:bidi="es-ES"/>
        </w:rPr>
      </w:pPr>
      <w:r w:rsidRPr="00EB0A4D">
        <w:rPr>
          <w:rFonts w:ascii="Arial" w:hAnsi="Arial" w:eastAsia="Arial" w:cs="Arial"/>
          <w:sz w:val="21"/>
          <w:szCs w:val="21"/>
          <w:lang w:val="es-ES_tradnl" w:eastAsia="es-ES" w:bidi="es-ES"/>
        </w:rPr>
        <w:t xml:space="preserve">Lo expuesto evidencia que, en general, las interpretaciones en torno a los </w:t>
      </w:r>
      <w:r w:rsidRPr="00EB0A4D">
        <w:rPr>
          <w:rFonts w:ascii="Arial" w:hAnsi="Arial" w:eastAsia="Arial" w:cs="Arial"/>
          <w:i/>
          <w:sz w:val="21"/>
          <w:szCs w:val="21"/>
          <w:lang w:val="es-ES_tradnl" w:eastAsia="es-ES" w:bidi="es-ES"/>
        </w:rPr>
        <w:t>“convenios interadministrativos”</w:t>
      </w:r>
      <w:r w:rsidRPr="00EB0A4D">
        <w:rPr>
          <w:rFonts w:ascii="Arial" w:hAnsi="Arial" w:eastAsia="Arial" w:cs="Arial"/>
          <w:sz w:val="21"/>
          <w:szCs w:val="21"/>
          <w:lang w:val="es-ES_tradnl" w:eastAsia="es-ES"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w:t>
      </w:r>
      <w:r w:rsidRPr="00EB0A4D">
        <w:rPr>
          <w:rFonts w:ascii="Arial" w:hAnsi="Arial" w:eastAsia="Arial" w:cs="Arial"/>
          <w:sz w:val="21"/>
          <w:szCs w:val="21"/>
          <w:lang w:val="es-ES_tradnl" w:eastAsia="es-ES" w:bidi="es-ES"/>
        </w:rPr>
        <w:t>prestaciones patrimoniales</w:t>
      </w:r>
      <w:r w:rsidRPr="00EB0A4D">
        <w:rPr>
          <w:rFonts w:ascii="Arial" w:hAnsi="Arial" w:eastAsia="Arial" w:cs="Arial"/>
          <w:sz w:val="21"/>
          <w:szCs w:val="21"/>
          <w:vertAlign w:val="superscript"/>
          <w:lang w:eastAsia="es-ES_tradnl"/>
        </w:rPr>
        <w:footnoteReference w:id="25"/>
      </w:r>
      <w:r w:rsidRPr="00EB0A4D">
        <w:rPr>
          <w:rFonts w:ascii="Arial" w:hAnsi="Arial" w:eastAsia="Arial" w:cs="Arial"/>
          <w:sz w:val="21"/>
          <w:szCs w:val="21"/>
          <w:lang w:val="es-ES_tradnl" w:eastAsia="es-ES" w:bidi="es-ES"/>
        </w:rPr>
        <w:t xml:space="preserve"> </w:t>
      </w:r>
      <w:r w:rsidRPr="00EB0A4D">
        <w:rPr>
          <w:rFonts w:ascii="Arial" w:hAnsi="Arial" w:eastAsia="Arial" w:cs="Arial"/>
          <w:sz w:val="21"/>
          <w:szCs w:val="21"/>
          <w:vertAlign w:val="superscript"/>
          <w:lang w:eastAsia="es-ES_tradnl"/>
        </w:rPr>
        <w:footnoteReference w:id="26"/>
      </w:r>
      <w:r w:rsidRPr="00EB0A4D">
        <w:rPr>
          <w:rFonts w:ascii="Arial" w:hAnsi="Arial" w:eastAsia="Arial" w:cs="Arial"/>
          <w:sz w:val="21"/>
          <w:szCs w:val="21"/>
          <w:lang w:val="es-ES_tradnl" w:eastAsia="es-ES" w:bidi="es-ES"/>
        </w:rPr>
        <w:t>”. [Énfasis propio]</w:t>
      </w:r>
    </w:p>
    <w:p w:rsidRPr="00EB0A4D" w:rsidR="00B87DA2" w:rsidP="00B87DA2" w:rsidRDefault="00B87DA2" w14:paraId="0D60D00B" w14:textId="77777777">
      <w:pPr>
        <w:spacing w:after="0" w:line="276" w:lineRule="auto"/>
        <w:ind w:firstLine="709"/>
        <w:jc w:val="both"/>
        <w:rPr>
          <w:rFonts w:ascii="Arial" w:hAnsi="Arial" w:eastAsia="Times New Roman" w:cs="Arial"/>
          <w:iCs/>
          <w:szCs w:val="24"/>
          <w:lang w:val="es-ES_tradnl" w:eastAsia="es-ES_tradnl"/>
        </w:rPr>
      </w:pPr>
    </w:p>
    <w:p w:rsidRPr="00EB0A4D" w:rsidR="00B87DA2" w:rsidP="00B87DA2" w:rsidRDefault="00B87DA2" w14:paraId="5619FB27" w14:textId="77777777">
      <w:pPr>
        <w:spacing w:after="0" w:line="276" w:lineRule="auto"/>
        <w:ind w:firstLine="709"/>
        <w:jc w:val="both"/>
        <w:rPr>
          <w:rFonts w:ascii="Arial" w:hAnsi="Arial" w:eastAsia="Times New Roman" w:cs="Arial"/>
          <w:iCs/>
          <w:szCs w:val="24"/>
          <w:lang w:val="es-ES_tradnl" w:eastAsia="es-ES_tradnl"/>
        </w:rPr>
      </w:pPr>
      <w:r w:rsidRPr="00EB0A4D">
        <w:rPr>
          <w:rFonts w:ascii="Arial" w:hAnsi="Arial" w:eastAsia="Times New Roman" w:cs="Arial"/>
          <w:iCs/>
          <w:szCs w:val="24"/>
          <w:lang w:val="es-ES_tradnl" w:eastAsia="es-ES_tradnl"/>
        </w:rPr>
        <w:t>En ese orden, debe advertirse que el ordenamiento jurídico en distintas ocasiones utiliza de forma indistinta los conceptos de contrato o convenio para referirse a la misma institución jurídica</w:t>
      </w:r>
      <w:r w:rsidRPr="00EB0A4D">
        <w:rPr>
          <w:rFonts w:eastAsia="Arial"/>
          <w:vertAlign w:val="superscript"/>
        </w:rPr>
        <w:footnoteReference w:id="27"/>
      </w:r>
      <w:r w:rsidRPr="00EB0A4D">
        <w:rPr>
          <w:rFonts w:ascii="Arial" w:hAnsi="Arial" w:eastAsia="Arial" w:cs="Arial"/>
          <w:lang w:val="es-ES_tradnl" w:eastAsia="es-ES" w:bidi="es-ES"/>
        </w:rPr>
        <w:t>. Incluso la Corte Constitucional explica la posibilidad de celebrar convenios interadministrativos de forma directa, con fundamento en la causal establecida en la Ley 1150 de 2007 respecto a los contratos interadministrativos</w:t>
      </w:r>
      <w:r w:rsidRPr="00EB0A4D">
        <w:rPr>
          <w:rFonts w:eastAsia="Arial"/>
          <w:vertAlign w:val="superscript"/>
        </w:rPr>
        <w:footnoteReference w:id="28"/>
      </w:r>
      <w:r w:rsidRPr="00EB0A4D">
        <w:rPr>
          <w:rFonts w:ascii="Arial" w:hAnsi="Arial" w:eastAsia="Arial" w:cs="Arial"/>
          <w:lang w:val="es-ES_tradnl" w:eastAsia="es-ES" w:bidi="es-ES"/>
        </w:rPr>
        <w:t>.</w:t>
      </w:r>
    </w:p>
    <w:p w:rsidRPr="00EB0A4D" w:rsidR="00B87DA2" w:rsidP="00B87DA2" w:rsidRDefault="00B87DA2" w14:paraId="3DC4FA1C" w14:textId="77777777">
      <w:pPr>
        <w:spacing w:before="120" w:after="0" w:line="276" w:lineRule="auto"/>
        <w:ind w:firstLine="709"/>
        <w:jc w:val="both"/>
        <w:rPr>
          <w:rFonts w:ascii="Arial" w:hAnsi="Arial" w:eastAsia="Times New Roman" w:cs="Arial"/>
          <w:iCs/>
          <w:szCs w:val="24"/>
          <w:lang w:val="es-ES_tradnl" w:eastAsia="es-ES_tradnl"/>
        </w:rPr>
      </w:pPr>
      <w:r w:rsidRPr="00EB0A4D">
        <w:rPr>
          <w:rFonts w:ascii="Arial" w:hAnsi="Arial" w:eastAsia="Times New Roman" w:cs="Arial"/>
          <w:iCs/>
          <w:szCs w:val="24"/>
          <w:lang w:val="es-ES_tradnl" w:eastAsia="es-ES_tradnl"/>
        </w:rPr>
        <w:t xml:space="preserve">Corolario de lo anterior, se colige que lo que define los contratos o convenios interadministrativos es la naturaleza de las partes, de manera que están determinados por un criterio orgánico, en el sentido de que lo serán aquellos celebrados entre entidades estatales. Además, no existe una diferencia en los conceptos de contrato y convenio, por lo que se asimilaron para la aplicación de la Ley de Garantías Electorales. En tal sentido, las referencias realizadas por el legislador a estos términos deben asimilarse, salvo que de su contenido se logre inferir que se le quiere otorgar un contenido en particular, pues como se expresó, el legislador utiliza estos conceptos de forma indistinta. </w:t>
      </w:r>
    </w:p>
    <w:p w:rsidRPr="00182432" w:rsidR="00B87DA2" w:rsidP="00B87DA2" w:rsidRDefault="00B87DA2" w14:paraId="48BBD013" w14:textId="77777777">
      <w:pPr>
        <w:spacing w:before="120" w:after="0" w:line="276" w:lineRule="auto"/>
        <w:ind w:firstLine="709"/>
        <w:jc w:val="both"/>
        <w:rPr>
          <w:rFonts w:ascii="Arial" w:hAnsi="Arial" w:eastAsia="Times New Roman" w:cs="Arial"/>
          <w:iCs/>
          <w:szCs w:val="24"/>
          <w:lang w:val="es-ES_tradnl" w:eastAsia="es-ES_tradnl"/>
        </w:rPr>
      </w:pPr>
      <w:r w:rsidRPr="0041472A">
        <w:rPr>
          <w:rFonts w:ascii="Arial" w:hAnsi="Arial" w:eastAsia="Times New Roman" w:cs="Arial"/>
          <w:iCs/>
          <w:szCs w:val="24"/>
          <w:lang w:val="es-ES_tradnl" w:eastAsia="es-ES_tradnl"/>
        </w:rPr>
        <w:t xml:space="preserve">Ahora bien, conforme se viene mencionando, debe aclararse que </w:t>
      </w:r>
      <w:r w:rsidRPr="0022581C">
        <w:rPr>
          <w:rFonts w:ascii="Arial" w:hAnsi="Arial" w:eastAsia="Times New Roman" w:cs="Arial"/>
          <w:iCs/>
          <w:szCs w:val="24"/>
          <w:lang w:val="es-ES_tradnl" w:eastAsia="es-ES_tradnl"/>
        </w:rPr>
        <w:t>para los comicios que se celebrarán este año</w:t>
      </w:r>
      <w:r w:rsidRPr="0041472A">
        <w:rPr>
          <w:rFonts w:ascii="Arial" w:hAnsi="Arial" w:eastAsia="Times New Roman" w:cs="Arial"/>
          <w:iCs/>
          <w:szCs w:val="24"/>
          <w:lang w:val="es-ES_tradnl" w:eastAsia="es-ES_tradnl"/>
        </w:rPr>
        <w:t xml:space="preserve">, aplicarán las restricciones contractuales establecidas en el parágrafo del </w:t>
      </w:r>
      <w:r w:rsidRPr="0022581C">
        <w:rPr>
          <w:rFonts w:ascii="Arial" w:hAnsi="Arial" w:eastAsia="Times New Roman" w:cs="Arial"/>
          <w:iCs/>
          <w:szCs w:val="24"/>
          <w:lang w:val="es-ES_tradnl" w:eastAsia="es-ES_tradnl"/>
        </w:rPr>
        <w:t>artículo 38 de la Ley 996 de 2005</w:t>
      </w:r>
      <w:r w:rsidRPr="0041472A">
        <w:rPr>
          <w:rFonts w:ascii="Arial" w:hAnsi="Arial" w:eastAsia="Times New Roman" w:cs="Arial"/>
          <w:iCs/>
          <w:szCs w:val="24"/>
          <w:lang w:val="es-ES_tradnl" w:eastAsia="es-ES_tradnl"/>
        </w:rPr>
        <w:t xml:space="preserve"> que </w:t>
      </w:r>
      <w:r w:rsidRPr="0022581C">
        <w:rPr>
          <w:rFonts w:ascii="Arial" w:hAnsi="Arial" w:eastAsia="Times New Roman" w:cs="Arial"/>
          <w:iCs/>
          <w:szCs w:val="24"/>
          <w:lang w:val="es-ES_tradnl" w:eastAsia="es-ES_tradnl"/>
        </w:rPr>
        <w:t>prohíbe</w:t>
      </w:r>
      <w:r w:rsidRPr="0041472A">
        <w:rPr>
          <w:rFonts w:ascii="Arial" w:hAnsi="Arial" w:eastAsia="Times New Roman" w:cs="Arial"/>
          <w:iCs/>
          <w:szCs w:val="24"/>
          <w:lang w:val="es-ES_tradnl" w:eastAsia="es-ES_tradnl"/>
        </w:rPr>
        <w:t xml:space="preserve"> a los alcaldes, gobernadores, </w:t>
      </w:r>
      <w:r w:rsidRPr="0041472A">
        <w:rPr>
          <w:rFonts w:ascii="Arial" w:hAnsi="Arial" w:eastAsia="Times New Roman" w:cs="Arial"/>
          <w:iCs/>
          <w:szCs w:val="24"/>
          <w:lang w:val="es-ES_tradnl" w:eastAsia="es-ES_tradnl"/>
        </w:rPr>
        <w:t xml:space="preserve">secretarios, gerentes y </w:t>
      </w:r>
      <w:r w:rsidRPr="0041472A">
        <w:rPr>
          <w:rFonts w:ascii="Arial" w:hAnsi="Arial" w:eastAsia="Times New Roman" w:cs="Arial"/>
          <w:i/>
          <w:szCs w:val="24"/>
          <w:lang w:val="es-ES_tradnl" w:eastAsia="es-ES_tradnl"/>
        </w:rPr>
        <w:t>directores de las entidades del orden municipal, departamental o distrital</w:t>
      </w:r>
      <w:r w:rsidRPr="0041472A">
        <w:rPr>
          <w:rFonts w:ascii="Arial" w:hAnsi="Arial" w:eastAsia="Times New Roman" w:cs="Arial"/>
          <w:iCs/>
          <w:szCs w:val="24"/>
          <w:lang w:val="es-ES_tradnl" w:eastAsia="es-ES_tradnl"/>
        </w:rPr>
        <w:t xml:space="preserve"> </w:t>
      </w:r>
      <w:r w:rsidRPr="0022581C">
        <w:rPr>
          <w:rFonts w:ascii="Arial" w:hAnsi="Arial" w:eastAsia="Times New Roman" w:cs="Arial"/>
          <w:iCs/>
          <w:szCs w:val="24"/>
          <w:lang w:val="es-ES_tradnl" w:eastAsia="es-ES_tradnl"/>
        </w:rPr>
        <w:t>celebrar convenios y contratos interadministrativos para la ejecución de recursos públicos</w:t>
      </w:r>
      <w:r w:rsidRPr="00182432">
        <w:rPr>
          <w:rFonts w:ascii="Arial" w:hAnsi="Arial" w:eastAsia="Times New Roman" w:cs="Arial"/>
          <w:iCs/>
          <w:szCs w:val="24"/>
          <w:lang w:val="es-ES_tradnl" w:eastAsia="es-ES_tradnl"/>
        </w:rPr>
        <w:t xml:space="preserve">. En este sentido, si una o ambas partes de la relación contractual es una de las entidades descritas en el parágrafo </w:t>
      </w:r>
      <w:r w:rsidRPr="00182432">
        <w:rPr>
          <w:rFonts w:ascii="Arial" w:hAnsi="Arial" w:eastAsia="Times New Roman" w:cs="Arial"/>
          <w:i/>
          <w:szCs w:val="24"/>
          <w:lang w:val="es-ES_tradnl" w:eastAsia="es-ES_tradnl"/>
        </w:rPr>
        <w:t xml:space="preserve">ibidem, </w:t>
      </w:r>
      <w:r w:rsidRPr="00182432">
        <w:rPr>
          <w:rFonts w:ascii="Arial" w:hAnsi="Arial" w:eastAsia="Times New Roman" w:cs="Arial"/>
          <w:iCs/>
          <w:szCs w:val="24"/>
          <w:lang w:val="es-ES_tradnl" w:eastAsia="es-ES_tradnl"/>
        </w:rPr>
        <w:t>no podrá celebrar tales convenios o contratos durante la aplicación de la Ley de Garantías Electorales, toda vez que la citada disposición hace referencia a dicha tipología contractual sin que el legislador hubiere contemplado excepción alguna frente a la modalidad de selección o naturaleza de su objeto.</w:t>
      </w:r>
    </w:p>
    <w:p w:rsidRPr="00EB0A4D" w:rsidR="00B87DA2" w:rsidP="00B87DA2" w:rsidRDefault="00B87DA2" w14:paraId="682A42D0" w14:textId="77777777">
      <w:pPr>
        <w:spacing w:before="120" w:after="0" w:line="276" w:lineRule="auto"/>
        <w:ind w:firstLine="709"/>
        <w:jc w:val="both"/>
        <w:rPr>
          <w:rFonts w:ascii="Arial" w:hAnsi="Arial" w:eastAsia="Times New Roman" w:cs="Arial"/>
          <w:iCs/>
          <w:szCs w:val="24"/>
          <w:lang w:val="es-ES_tradnl" w:eastAsia="es-ES_tradnl"/>
        </w:rPr>
      </w:pPr>
      <w:r w:rsidRPr="00182432">
        <w:rPr>
          <w:rFonts w:ascii="Arial" w:hAnsi="Arial" w:eastAsia="Times New Roman" w:cs="Arial"/>
          <w:iCs/>
          <w:szCs w:val="24"/>
          <w:lang w:val="es-ES_tradnl" w:eastAsia="es-ES_tradnl"/>
        </w:rPr>
        <w:t>Por otro lado, frente al t</w:t>
      </w:r>
      <w:r>
        <w:rPr>
          <w:rFonts w:ascii="Arial" w:hAnsi="Arial" w:eastAsia="Times New Roman" w:cs="Arial"/>
          <w:iCs/>
          <w:szCs w:val="24"/>
          <w:lang w:val="es-ES_tradnl" w:eastAsia="es-ES_tradnl"/>
        </w:rPr>
        <w:t>é</w:t>
      </w:r>
      <w:r w:rsidRPr="00182432">
        <w:rPr>
          <w:rFonts w:ascii="Arial" w:hAnsi="Arial" w:eastAsia="Times New Roman" w:cs="Arial"/>
          <w:iCs/>
          <w:szCs w:val="24"/>
          <w:lang w:val="es-ES_tradnl" w:eastAsia="es-ES_tradnl"/>
        </w:rPr>
        <w:t>rmino en que inician las restricciones del parágrafo del artículo 38 de la Ley de Garantías, la norma es clara en determinar que las mismas inician “dentro de los cuatro (4) meses anteriores a las elecciones” y, se reitera, la restricción opera frente a la celebración de convenios interadministrativos para la ejecución de recursos públicos.</w:t>
      </w:r>
    </w:p>
    <w:p w:rsidR="00B87DA2" w:rsidP="00B87DA2" w:rsidRDefault="00B87DA2" w14:paraId="38522491" w14:textId="77777777">
      <w:pPr>
        <w:spacing w:before="120" w:after="0" w:line="276" w:lineRule="auto"/>
        <w:ind w:firstLine="709"/>
        <w:jc w:val="both"/>
        <w:rPr>
          <w:rFonts w:ascii="Arial" w:hAnsi="Arial" w:eastAsia="Times New Roman" w:cs="Arial"/>
          <w:iCs/>
          <w:szCs w:val="24"/>
          <w:lang w:val="es-ES_tradnl" w:eastAsia="es-ES_tradnl"/>
        </w:rPr>
      </w:pPr>
      <w:r w:rsidRPr="00AA75C5">
        <w:rPr>
          <w:rFonts w:ascii="Arial" w:hAnsi="Arial" w:eastAsia="Times New Roman" w:cs="Arial"/>
          <w:iCs/>
          <w:szCs w:val="24"/>
          <w:lang w:val="es-ES_tradnl" w:eastAsia="es-ES_tradnl"/>
        </w:rPr>
        <w:t xml:space="preserve">Ahora bien, </w:t>
      </w:r>
      <w:r>
        <w:rPr>
          <w:rFonts w:ascii="Arial" w:hAnsi="Arial" w:eastAsia="Times New Roman" w:cs="Arial"/>
          <w:iCs/>
          <w:szCs w:val="24"/>
          <w:lang w:val="es-ES_tradnl" w:eastAsia="es-ES_tradnl"/>
        </w:rPr>
        <w:t xml:space="preserve">frente a </w:t>
      </w:r>
      <w:r w:rsidRPr="00F6031F">
        <w:rPr>
          <w:rFonts w:ascii="Arial" w:hAnsi="Arial" w:eastAsia="Times New Roman" w:cs="Arial"/>
          <w:iCs/>
          <w:szCs w:val="24"/>
          <w:lang w:val="es-ES_tradnl" w:eastAsia="es-ES_tradnl"/>
        </w:rPr>
        <w:t>la ejecución de recursos públicos, se debe entender por “ejecución de recursos públicos”, de acuerdo con el propósito de la norma, evitar que un funcionario use su cargo para influir en la intención de voto de un tercero, y por lo tanto la ejecución de recursos públicos no se debe entender de forma restringida a la entrega de dineros públicos, sino también la entrega de bienes del estado para su uso.</w:t>
      </w:r>
      <w:r>
        <w:rPr>
          <w:rFonts w:ascii="Arial" w:hAnsi="Arial" w:eastAsia="Times New Roman" w:cs="Arial"/>
          <w:iCs/>
          <w:szCs w:val="24"/>
          <w:lang w:val="es-ES_tradnl" w:eastAsia="es-ES_tradnl"/>
        </w:rPr>
        <w:t xml:space="preserve"> </w:t>
      </w:r>
    </w:p>
    <w:p w:rsidRPr="004113C6" w:rsidR="00B87DA2" w:rsidP="00B87DA2" w:rsidRDefault="00B87DA2" w14:paraId="4251A3F2" w14:textId="77777777">
      <w:pPr>
        <w:spacing w:before="120" w:after="0" w:line="276" w:lineRule="auto"/>
        <w:ind w:firstLine="709"/>
        <w:jc w:val="both"/>
        <w:rPr>
          <w:rFonts w:ascii="Arial" w:hAnsi="Arial" w:eastAsia="Times New Roman" w:cs="Arial"/>
          <w:iCs/>
          <w:szCs w:val="24"/>
          <w:lang w:val="es-ES_tradnl" w:eastAsia="es-ES_tradnl"/>
        </w:rPr>
      </w:pPr>
      <w:r w:rsidRPr="004113C6">
        <w:rPr>
          <w:rFonts w:ascii="Arial" w:hAnsi="Arial" w:eastAsia="Times New Roman" w:cs="Arial"/>
          <w:iCs/>
          <w:szCs w:val="24"/>
          <w:lang w:val="es-ES_tradnl" w:eastAsia="es-ES_tradnl"/>
        </w:rPr>
        <w:t>Explicado que el término “ejecución de recursos públicos” incluye no sólo la entrega de recursos que hacen parte del ciclo presupuestal de la entidad, sino también la entrega de bienes de dominio público surge el siguiente interrogante: ¿cuáles son los bienes que se pueden entregar o disponer de ellos por parte de los funcionarios públicos?</w:t>
      </w:r>
    </w:p>
    <w:p w:rsidRPr="004113C6" w:rsidR="00B87DA2" w:rsidP="00B87DA2" w:rsidRDefault="00B87DA2" w14:paraId="510B4983" w14:textId="77777777">
      <w:pPr>
        <w:spacing w:before="120" w:after="0" w:line="276" w:lineRule="auto"/>
        <w:ind w:firstLine="709"/>
        <w:jc w:val="both"/>
        <w:rPr>
          <w:rFonts w:ascii="Arial" w:hAnsi="Arial" w:eastAsia="Times New Roman" w:cs="Arial"/>
          <w:iCs/>
          <w:szCs w:val="24"/>
          <w:lang w:val="es-ES_tradnl" w:eastAsia="es-ES_tradnl"/>
        </w:rPr>
      </w:pPr>
      <w:r w:rsidRPr="004113C6">
        <w:rPr>
          <w:rFonts w:ascii="Arial" w:hAnsi="Arial" w:eastAsia="Times New Roman" w:cs="Arial"/>
          <w:iCs/>
          <w:szCs w:val="24"/>
          <w:lang w:val="es-ES_tradnl" w:eastAsia="es-ES_tradnl"/>
        </w:rPr>
        <w:t>Los bienes de dominio público, de acuerdo con la Corte Constitucional, en la sentencia C- 183 de 2003, Magistrado Ponente: Alberto Beltrán Sierra, son “el conjunto de bienes que la administración afecta al uso directo de la comunidad o que lo utiliza para servir a la sociedad”. Dentro de esta categoría se encuentran los bienes fiscales y los bienes de uso público.</w:t>
      </w:r>
    </w:p>
    <w:p w:rsidRPr="004113C6" w:rsidR="00B87DA2" w:rsidP="00B87DA2" w:rsidRDefault="00B87DA2" w14:paraId="3910152F" w14:textId="77777777">
      <w:pPr>
        <w:spacing w:before="120" w:after="0" w:line="276" w:lineRule="auto"/>
        <w:ind w:firstLine="709"/>
        <w:jc w:val="both"/>
        <w:rPr>
          <w:rFonts w:ascii="Arial" w:hAnsi="Arial" w:eastAsia="Times New Roman" w:cs="Arial"/>
          <w:iCs/>
          <w:szCs w:val="24"/>
          <w:lang w:val="es-ES_tradnl" w:eastAsia="es-ES_tradnl"/>
        </w:rPr>
      </w:pPr>
      <w:r w:rsidRPr="004113C6">
        <w:rPr>
          <w:rFonts w:ascii="Arial" w:hAnsi="Arial" w:eastAsia="Times New Roman" w:cs="Arial"/>
          <w:iCs/>
          <w:szCs w:val="24"/>
          <w:lang w:val="es-ES_tradnl" w:eastAsia="es-ES_tradnl"/>
        </w:rPr>
        <w:t>Los bienes fiscales</w:t>
      </w:r>
      <w:r>
        <w:rPr>
          <w:rFonts w:ascii="Arial" w:hAnsi="Arial" w:eastAsia="Times New Roman" w:cs="Arial"/>
          <w:iCs/>
          <w:szCs w:val="24"/>
          <w:lang w:val="es-ES_tradnl" w:eastAsia="es-ES_tradnl"/>
        </w:rPr>
        <w:t xml:space="preserve"> adjudicables</w:t>
      </w:r>
      <w:r w:rsidRPr="004113C6">
        <w:rPr>
          <w:rFonts w:ascii="Arial" w:hAnsi="Arial" w:eastAsia="Times New Roman" w:cs="Arial"/>
          <w:iCs/>
          <w:szCs w:val="24"/>
          <w:lang w:val="es-ES_tradnl" w:eastAsia="es-ES_tradnl"/>
        </w:rPr>
        <w:t>, de acuerdo con el Alto Tribunal Constitucional, en la sentencia C-183 de 2003, están destinados a la prestación de servicios públicos que la Administración utiliza de forma inmediata, como los edificios donde funcionan las oficinas públicas. A su vez, el Consejo de Estado, Sección Tercera, radicado 21.699, Consejera Ponente Ruth Stella Correa Palacio, los define como aquellos que pertenecen a sujetos de derecho público pero su uso no pertenece generalmente a los habitantes, de tal forma que el Estado los posee y los administra de forma similar a como lo hacen los particulares con los bienes de su propiedad. De esta forma, sobre los bienes fiscales, a pesar de estar destinados a la prestación de servicios públicos, las entidades estatales tienen la facultad de disponer de ellos a través de un acto jurídico como la compraventa, la donación, el arriendo, entre otros.</w:t>
      </w:r>
    </w:p>
    <w:p w:rsidRPr="004113C6" w:rsidR="00B87DA2" w:rsidP="00B87DA2" w:rsidRDefault="00B87DA2" w14:paraId="390989CF" w14:textId="77777777">
      <w:pPr>
        <w:spacing w:before="120" w:after="0" w:line="276" w:lineRule="auto"/>
        <w:ind w:firstLine="709"/>
        <w:jc w:val="both"/>
        <w:rPr>
          <w:rFonts w:ascii="Arial" w:hAnsi="Arial" w:eastAsia="Times New Roman" w:cs="Arial"/>
          <w:iCs/>
          <w:szCs w:val="24"/>
          <w:lang w:val="es-ES_tradnl" w:eastAsia="es-ES_tradnl"/>
        </w:rPr>
      </w:pPr>
      <w:r w:rsidRPr="004113C6">
        <w:rPr>
          <w:rFonts w:ascii="Arial" w:hAnsi="Arial" w:eastAsia="Times New Roman" w:cs="Arial"/>
          <w:iCs/>
          <w:szCs w:val="24"/>
          <w:lang w:val="es-ES_tradnl" w:eastAsia="es-ES_tradnl"/>
        </w:rPr>
        <w:t>Ahora, el artículo 674 del Código Civil define los bienes de dominio público como aquellos que “(…) pertenece a todos los habitantes de un Territorio, como el de calles, plazas, puentes y caminos, se llaman bienes de la Unión o de uso público o bienes públicos del Territorio”. De acuerdo con la Corte Constitucional (sentencia C-183 de 2003), son bienes que pertenecen al Estado, destinados al uso común de todos los habitantes, y se encuentran por fuera del comercio. Por su parte, el Consejo de Estado, Sección Tercera, radicado No. 36.711, Consejero Ponente Carlos Alberto Zambrano, define estos bienes como los que pertenecen al Estado y están destinados al uso, goce y disfrute de todos los habitantes del territorio. Por lo tanto, como los bienes de uso público están destinados al uso de los habitantes de un territorio el Estado, no puede disponer de ellos por encontrarse fuera del comercio.</w:t>
      </w:r>
    </w:p>
    <w:p w:rsidRPr="004113C6" w:rsidR="00B87DA2" w:rsidP="00B87DA2" w:rsidRDefault="00B87DA2" w14:paraId="3DF8ACF5" w14:textId="77777777">
      <w:pPr>
        <w:spacing w:before="120" w:after="0" w:line="276" w:lineRule="auto"/>
        <w:ind w:firstLine="709"/>
        <w:jc w:val="both"/>
        <w:rPr>
          <w:rFonts w:ascii="Arial" w:hAnsi="Arial" w:eastAsia="Times New Roman" w:cs="Arial"/>
          <w:iCs/>
          <w:szCs w:val="24"/>
          <w:lang w:val="es-ES_tradnl" w:eastAsia="es-ES_tradnl"/>
        </w:rPr>
      </w:pPr>
      <w:r w:rsidRPr="004113C6">
        <w:rPr>
          <w:rFonts w:ascii="Arial" w:hAnsi="Arial" w:eastAsia="Times New Roman" w:cs="Arial"/>
          <w:iCs/>
          <w:szCs w:val="24"/>
          <w:lang w:val="es-ES_tradnl" w:eastAsia="es-ES_tradnl"/>
        </w:rPr>
        <w:t>En conclusión, los bienes del Estado se dividen en bienes fiscales y de uso público. Los bienes de uso público se encuentran fuera del comercio y las entidades estatales no pueden disponer de ellos; por su parte, los fiscales son susceptibles de disposición por parte de las entidades estatales. En este sentido, las entidades pueden disponer de los bienes fiscales, ya sea a través de contratos de compraventa, arrendamiento, comodato, y de esta forma harían parte del concepto de ejecución de recursos públicos de la Ley 996 de 2005.</w:t>
      </w:r>
    </w:p>
    <w:p w:rsidRPr="004113C6" w:rsidR="00B87DA2" w:rsidP="00B87DA2" w:rsidRDefault="00B87DA2" w14:paraId="080FF5EB" w14:textId="77777777">
      <w:pPr>
        <w:spacing w:before="120" w:after="0" w:line="276" w:lineRule="auto"/>
        <w:ind w:firstLine="709"/>
        <w:jc w:val="both"/>
        <w:rPr>
          <w:rFonts w:ascii="Arial" w:hAnsi="Arial" w:eastAsia="Times New Roman" w:cs="Arial"/>
          <w:iCs/>
          <w:szCs w:val="24"/>
          <w:lang w:val="es-ES_tradnl" w:eastAsia="es-ES_tradnl"/>
        </w:rPr>
      </w:pPr>
      <w:r w:rsidRPr="004113C6">
        <w:rPr>
          <w:rFonts w:ascii="Arial" w:hAnsi="Arial" w:eastAsia="Times New Roman" w:cs="Arial"/>
          <w:iCs/>
          <w:szCs w:val="24"/>
          <w:lang w:val="es-ES_tradnl" w:eastAsia="es-ES_tradnl"/>
        </w:rPr>
        <w:t xml:space="preserve">Dado que el objeto de su consulta hace referencia a la aplicación de la restricción del parágrafo del artículo 38 de la Ley 996 de 2005 frente a </w:t>
      </w:r>
      <w:r>
        <w:rPr>
          <w:rFonts w:ascii="Arial" w:hAnsi="Arial" w:eastAsia="Times New Roman" w:cs="Arial"/>
          <w:iCs/>
          <w:szCs w:val="24"/>
          <w:lang w:val="es-ES_tradnl" w:eastAsia="es-ES_tradnl"/>
        </w:rPr>
        <w:t>la adquisición de bienes inmuebles</w:t>
      </w:r>
      <w:r w:rsidRPr="004113C6">
        <w:rPr>
          <w:rFonts w:ascii="Arial" w:hAnsi="Arial" w:eastAsia="Times New Roman" w:cs="Arial"/>
          <w:iCs/>
          <w:szCs w:val="24"/>
          <w:lang w:val="es-ES_tradnl" w:eastAsia="es-ES_tradnl"/>
        </w:rPr>
        <w:t xml:space="preserve">, se expondrán las consideraciones de la Agencia Nacional de Contratación Pública frente a </w:t>
      </w:r>
      <w:r>
        <w:rPr>
          <w:rFonts w:ascii="Arial" w:hAnsi="Arial" w:eastAsia="Times New Roman" w:cs="Arial"/>
          <w:iCs/>
          <w:szCs w:val="24"/>
          <w:lang w:val="es-ES_tradnl" w:eastAsia="es-ES_tradnl"/>
        </w:rPr>
        <w:t>esta adquisición.</w:t>
      </w:r>
    </w:p>
    <w:p w:rsidR="00B87DA2" w:rsidP="00B87DA2" w:rsidRDefault="00B87DA2" w14:paraId="6759F3B6" w14:textId="77777777">
      <w:pPr>
        <w:spacing w:after="0" w:line="276" w:lineRule="auto"/>
        <w:jc w:val="both"/>
        <w:rPr>
          <w:rFonts w:ascii="Arial" w:hAnsi="Arial" w:eastAsia="Times New Roman" w:cs="Arial"/>
          <w:iCs/>
          <w:szCs w:val="24"/>
          <w:lang w:val="es-ES_tradnl" w:eastAsia="es-ES_tradnl"/>
        </w:rPr>
      </w:pPr>
    </w:p>
    <w:p w:rsidRPr="00F20474" w:rsidR="00B87DA2" w:rsidP="00B87DA2" w:rsidRDefault="00B87DA2" w14:paraId="00E787EE" w14:textId="77777777">
      <w:pPr>
        <w:spacing w:after="0" w:line="276" w:lineRule="auto"/>
        <w:jc w:val="both"/>
        <w:rPr>
          <w:rFonts w:ascii="Arial" w:hAnsi="Arial" w:eastAsia="Arial" w:cs="Arial"/>
          <w:b/>
          <w:lang w:val="es-ES_tradnl" w:eastAsia="es-ES_tradnl"/>
        </w:rPr>
      </w:pPr>
      <w:r w:rsidRPr="00F20474">
        <w:rPr>
          <w:rFonts w:ascii="Arial" w:hAnsi="Arial" w:eastAsia="Arial" w:cs="Arial"/>
          <w:b/>
          <w:lang w:val="es-ES_tradnl" w:eastAsia="es-ES_tradnl"/>
        </w:rPr>
        <w:t>2.</w:t>
      </w:r>
      <w:r>
        <w:rPr>
          <w:rFonts w:ascii="Arial" w:hAnsi="Arial" w:eastAsia="Arial" w:cs="Arial"/>
          <w:b/>
          <w:lang w:val="es-ES_tradnl" w:eastAsia="es-ES_tradnl"/>
        </w:rPr>
        <w:t>4</w:t>
      </w:r>
      <w:r w:rsidRPr="00F20474">
        <w:rPr>
          <w:rFonts w:ascii="Arial" w:hAnsi="Arial" w:eastAsia="Arial" w:cs="Arial"/>
          <w:b/>
          <w:lang w:val="es-ES_tradnl" w:eastAsia="es-ES_tradnl"/>
        </w:rPr>
        <w:t>. Adquisición de bienes inmuebles</w:t>
      </w:r>
    </w:p>
    <w:p w:rsidRPr="00F20474" w:rsidR="00B87DA2" w:rsidP="00B87DA2" w:rsidRDefault="00B87DA2" w14:paraId="4D565DC6" w14:textId="77777777">
      <w:pPr>
        <w:spacing w:after="0" w:line="276" w:lineRule="auto"/>
        <w:jc w:val="both"/>
        <w:rPr>
          <w:rFonts w:ascii="Arial" w:hAnsi="Arial" w:eastAsia="Arial" w:cs="Arial"/>
          <w:lang w:val="es-ES_tradnl" w:eastAsia="es-ES_tradnl"/>
        </w:rPr>
      </w:pPr>
    </w:p>
    <w:p w:rsidRPr="00F20474" w:rsidR="00B87DA2" w:rsidP="00B87DA2" w:rsidRDefault="00B87DA2" w14:paraId="05584422" w14:textId="77777777">
      <w:pPr>
        <w:spacing w:after="0" w:line="276" w:lineRule="auto"/>
        <w:jc w:val="both"/>
        <w:rPr>
          <w:rFonts w:ascii="Arial" w:hAnsi="Arial" w:eastAsia="Arial" w:cs="Arial"/>
          <w:lang w:val="es-ES_tradnl" w:eastAsia="es-ES_tradnl"/>
        </w:rPr>
      </w:pPr>
      <w:r w:rsidRPr="00F20474">
        <w:rPr>
          <w:rFonts w:ascii="Arial" w:hAnsi="Arial" w:eastAsia="Arial" w:cs="Arial"/>
          <w:lang w:val="es-ES_tradnl" w:eastAsia="es-ES_tradnl"/>
        </w:rPr>
        <w:t>Según el literal i) del numeral 4 del artículo 2º de la Ley 1150 de 2007, las entidades estatales podrán adquirir los bienes inmuebles que requieran para la satisfacción de sus necesidades, mediante la modalidad de contratación directa</w:t>
      </w:r>
      <w:r w:rsidRPr="00F20474">
        <w:rPr>
          <w:rFonts w:ascii="Arial" w:hAnsi="Arial" w:eastAsia="Calibri" w:cs="Arial"/>
          <w:sz w:val="24"/>
          <w:szCs w:val="24"/>
          <w:vertAlign w:val="superscript"/>
          <w:lang w:val="es-ES_tradnl" w:eastAsia="es-ES_tradnl"/>
        </w:rPr>
        <w:footnoteReference w:id="29"/>
      </w:r>
      <w:r w:rsidRPr="00F20474">
        <w:rPr>
          <w:rFonts w:ascii="Arial" w:hAnsi="Arial" w:eastAsia="Arial" w:cs="Arial"/>
          <w:lang w:val="es-ES_tradnl" w:eastAsia="es-ES_tradnl"/>
        </w:rPr>
        <w:t xml:space="preserve">. En efecto, la norma señala expresamente lo siguiente: </w:t>
      </w:r>
      <w:r>
        <w:rPr>
          <w:rFonts w:ascii="Arial" w:hAnsi="Arial" w:eastAsia="Arial" w:cs="Arial"/>
          <w:lang w:val="es-ES_tradnl" w:eastAsia="es-ES_tradnl"/>
        </w:rPr>
        <w:t>“</w:t>
      </w:r>
      <w:r w:rsidRPr="00F20474">
        <w:rPr>
          <w:rFonts w:ascii="Arial" w:hAnsi="Arial" w:eastAsia="Arial" w:cs="Arial"/>
          <w:lang w:val="es-ES_tradnl" w:eastAsia="es-ES_tradnl"/>
        </w:rPr>
        <w:t>4. Contratación directa. La modalidad de selección de contratación directa, solamente procederá en los siguientes casos: […] i) El arrendamiento o adquisición de inmuebles». En el mismo sentido, el artículo 2.2.1.2.1.4.10. del Decreto 1082 de 2015 dispone que «Las Entidades Estatales pueden adquirir bienes inmuebles mediante contratación directa […]</w:t>
      </w:r>
      <w:r>
        <w:rPr>
          <w:rFonts w:ascii="Arial" w:hAnsi="Arial" w:eastAsia="Arial" w:cs="Arial"/>
          <w:lang w:val="es-ES_tradnl" w:eastAsia="es-ES_tradnl"/>
        </w:rPr>
        <w:t>”</w:t>
      </w:r>
      <w:r w:rsidRPr="00F20474">
        <w:rPr>
          <w:rFonts w:ascii="Arial" w:hAnsi="Arial" w:eastAsia="Arial" w:cs="Arial"/>
          <w:lang w:val="es-ES_tradnl" w:eastAsia="es-ES_tradnl"/>
        </w:rPr>
        <w:t>.</w:t>
      </w:r>
    </w:p>
    <w:p w:rsidRPr="00F20474" w:rsidR="00B87DA2" w:rsidP="00B87DA2" w:rsidRDefault="00B87DA2" w14:paraId="263A8B12" w14:textId="77777777">
      <w:pPr>
        <w:spacing w:before="120" w:after="0" w:line="276" w:lineRule="auto"/>
        <w:ind w:firstLine="720"/>
        <w:jc w:val="both"/>
        <w:rPr>
          <w:rFonts w:ascii="Arial" w:hAnsi="Arial" w:eastAsia="Arial" w:cs="Arial"/>
          <w:lang w:val="es-ES_tradnl" w:eastAsia="es-ES_tradnl"/>
        </w:rPr>
      </w:pPr>
      <w:r w:rsidRPr="00F20474">
        <w:rPr>
          <w:rFonts w:ascii="Arial" w:hAnsi="Arial" w:eastAsia="Arial" w:cs="Arial"/>
          <w:lang w:val="es-ES_tradnl" w:eastAsia="es-ES_tradnl"/>
        </w:rPr>
        <w:t xml:space="preserve">En relación con la contratación directa, hay que señalar que se trata de uno de los procedimientos excepcionales a la licitación pública, pero, </w:t>
      </w:r>
      <w:proofErr w:type="spellStart"/>
      <w:r w:rsidRPr="00F20474">
        <w:rPr>
          <w:rFonts w:ascii="Arial" w:hAnsi="Arial" w:eastAsia="Arial" w:cs="Arial"/>
          <w:lang w:val="es-ES_tradnl" w:eastAsia="es-ES_tradnl"/>
        </w:rPr>
        <w:t>aún</w:t>
      </w:r>
      <w:proofErr w:type="spellEnd"/>
      <w:r w:rsidRPr="00F20474">
        <w:rPr>
          <w:rFonts w:ascii="Arial" w:hAnsi="Arial" w:eastAsia="Arial" w:cs="Arial"/>
          <w:lang w:val="es-ES_tradnl" w:eastAsia="es-ES_tradnl"/>
        </w:rPr>
        <w:t xml:space="preserve"> así, se encuentra sometido </w:t>
      </w:r>
      <w:r w:rsidRPr="00F20474">
        <w:rPr>
          <w:rFonts w:ascii="Arial" w:hAnsi="Arial" w:eastAsia="Arial" w:cs="Arial"/>
          <w:lang w:val="es-ES_tradnl" w:eastAsia="es-ES_tradnl"/>
        </w:rPr>
        <w:t>a todos los principios que rigen la contratación pública y la función administrativa. Su excepcionalidad obedece a razones como la conveniencia, la necesidad, la competitividad, la reserva y exclusividad de oferentes, que hacen más conveniente la selección directa del contratista, como ocurre en el caso de la adquisición de bienes inmuebles por las entidades estatales.  Así lo indicó el Consejo de Estado en la sentencia del 16 de marzo de 2017, en la que expresó:</w:t>
      </w:r>
    </w:p>
    <w:p w:rsidRPr="00F20474" w:rsidR="00B87DA2" w:rsidP="00B87DA2" w:rsidRDefault="00B87DA2" w14:paraId="2EF5E64A" w14:textId="77777777">
      <w:pPr>
        <w:spacing w:after="0" w:line="276" w:lineRule="auto"/>
        <w:jc w:val="both"/>
        <w:rPr>
          <w:rFonts w:ascii="Arial" w:hAnsi="Arial" w:eastAsia="Arial" w:cs="Arial"/>
          <w:sz w:val="21"/>
          <w:szCs w:val="21"/>
          <w:lang w:val="es-ES_tradnl" w:eastAsia="es-ES_tradnl"/>
        </w:rPr>
      </w:pPr>
    </w:p>
    <w:p w:rsidRPr="00F20474" w:rsidR="00B87DA2" w:rsidP="00B87DA2" w:rsidRDefault="00B87DA2" w14:paraId="2A9079EE" w14:textId="77777777">
      <w:pPr>
        <w:spacing w:after="0" w:line="240" w:lineRule="auto"/>
        <w:ind w:left="709" w:right="709"/>
        <w:jc w:val="both"/>
        <w:rPr>
          <w:rFonts w:ascii="Arial" w:hAnsi="Arial" w:eastAsia="Calibri" w:cs="Arial"/>
          <w:sz w:val="21"/>
          <w:szCs w:val="21"/>
          <w:lang w:val="es-ES_tradnl" w:eastAsia="es-ES_tradnl"/>
        </w:rPr>
      </w:pPr>
      <w:r>
        <w:rPr>
          <w:rFonts w:ascii="Arial" w:hAnsi="Arial" w:eastAsia="Calibri" w:cs="Arial"/>
          <w:sz w:val="21"/>
          <w:szCs w:val="21"/>
          <w:lang w:val="es-ES_tradnl" w:eastAsia="es-ES_tradnl"/>
        </w:rPr>
        <w:t>“</w:t>
      </w:r>
      <w:r w:rsidRPr="00F20474">
        <w:rPr>
          <w:rFonts w:ascii="Arial" w:hAnsi="Arial" w:eastAsia="Calibri" w:cs="Arial"/>
          <w:sz w:val="21"/>
          <w:szCs w:val="21"/>
          <w:lang w:val="es-ES_tradnl" w:eastAsia="es-ES_tradnl"/>
        </w:rPr>
        <w:t>[…] Sin duda, las diferentes excepciones a ese mecanismo general se fundan en razones de conveniencia, necesidad, competitividad, reserva, exclusividad de oferentes, entre otras, por virtud de las cuales no es posible que la administración pública escoja siempre a sus contratistas mediante un proceso de selección abierto y público. Es representativo de estos eventos el de la compra o arrendamiento de inmuebles por parte de las diferentes entidades, bajo el entendido de que cuando se procede a ello, la administración busca satisfacer una necesidad específica en la que pasan a segundo plano las condiciones objetivas del oferente, para dar paso a la búsqueda de la satisfacción de un requerimiento particular, al tiempo que la eventual propuesta, físicamente verificable, no es otra que el inmueble ofrecido y su aceptación está limitada sin duda por factores presupuestales con fundamento en los cuales es necesario que la administración pueda decidir de manera autónoma</w:t>
      </w:r>
      <w:r>
        <w:rPr>
          <w:rFonts w:ascii="Arial" w:hAnsi="Arial" w:eastAsia="Calibri" w:cs="Arial"/>
          <w:sz w:val="21"/>
          <w:szCs w:val="21"/>
          <w:lang w:val="es-ES_tradnl" w:eastAsia="es-ES_tradnl"/>
        </w:rPr>
        <w:t xml:space="preserve"> ”</w:t>
      </w:r>
      <w:r w:rsidRPr="00F20474">
        <w:rPr>
          <w:rFonts w:ascii="Arial" w:hAnsi="Arial" w:eastAsia="Calibri" w:cs="Arial"/>
          <w:sz w:val="24"/>
          <w:szCs w:val="24"/>
          <w:vertAlign w:val="superscript"/>
          <w:lang w:val="es-ES_tradnl" w:eastAsia="es-ES_tradnl"/>
        </w:rPr>
        <w:footnoteReference w:id="30"/>
      </w:r>
    </w:p>
    <w:p w:rsidRPr="00F20474" w:rsidR="00B87DA2" w:rsidP="00B87DA2" w:rsidRDefault="00B87DA2" w14:paraId="03A25929" w14:textId="77777777">
      <w:pPr>
        <w:spacing w:after="0" w:line="240" w:lineRule="auto"/>
        <w:ind w:left="709" w:right="709"/>
        <w:jc w:val="both"/>
        <w:rPr>
          <w:rFonts w:ascii="Arial" w:hAnsi="Arial" w:eastAsia="Calibri" w:cs="Arial"/>
          <w:lang w:val="es-ES_tradnl" w:eastAsia="es-ES_tradnl"/>
        </w:rPr>
      </w:pPr>
    </w:p>
    <w:p w:rsidRPr="00F20474" w:rsidR="00B87DA2" w:rsidP="00B87DA2" w:rsidRDefault="00B87DA2" w14:paraId="06432821" w14:textId="77777777">
      <w:pPr>
        <w:spacing w:after="120" w:line="276" w:lineRule="auto"/>
        <w:ind w:firstLine="720"/>
        <w:jc w:val="both"/>
        <w:rPr>
          <w:rFonts w:ascii="Arial" w:hAnsi="Arial" w:eastAsia="Times New Roman" w:cs="Arial"/>
          <w:bCs/>
          <w:color w:val="000000"/>
          <w:lang w:val="es-ES_tradnl" w:eastAsia="es-ES_tradnl"/>
        </w:rPr>
      </w:pPr>
      <w:r w:rsidRPr="00F20474">
        <w:rPr>
          <w:rFonts w:ascii="Arial" w:hAnsi="Arial" w:eastAsia="Arial" w:cs="Arial"/>
          <w:lang w:val="es-ES_tradnl" w:eastAsia="es-ES_tradnl"/>
        </w:rPr>
        <w:t xml:space="preserve">Las reglas para la adquisición de inmuebles mediante contratación directa se encuentran definidas, precisamente, en el artículo 2.2.1.2.1.4.10 del Decreto 1082 de 2015.  </w:t>
      </w:r>
      <w:r w:rsidRPr="00F20474">
        <w:rPr>
          <w:rFonts w:ascii="Arial" w:hAnsi="Arial" w:eastAsia="Times New Roman" w:cs="Arial"/>
          <w:bCs/>
          <w:color w:val="000000"/>
          <w:lang w:val="es-ES_tradnl" w:eastAsia="es-ES_tradnl"/>
        </w:rPr>
        <w:t xml:space="preserve">Este artículo establece los estudios específicos que las entidades estatales deben realizar antes de la suscripción del contrato. Dichos estudios son los siguientes: i) avalúo con una institución especializada de los bienes inmuebles identificados que satisfagan las necesidades de las entidades estatales; y </w:t>
      </w:r>
      <w:proofErr w:type="spellStart"/>
      <w:r w:rsidRPr="00F20474">
        <w:rPr>
          <w:rFonts w:ascii="Arial" w:hAnsi="Arial" w:eastAsia="Times New Roman" w:cs="Arial"/>
          <w:bCs/>
          <w:color w:val="000000"/>
          <w:lang w:val="es-ES_tradnl" w:eastAsia="es-ES_tradnl"/>
        </w:rPr>
        <w:t>ii</w:t>
      </w:r>
      <w:proofErr w:type="spellEnd"/>
      <w:r w:rsidRPr="00F20474">
        <w:rPr>
          <w:rFonts w:ascii="Arial" w:hAnsi="Arial" w:eastAsia="Times New Roman" w:cs="Arial"/>
          <w:bCs/>
          <w:color w:val="000000"/>
          <w:lang w:val="es-ES_tradnl" w:eastAsia="es-ES_tradnl"/>
        </w:rPr>
        <w:t xml:space="preserve">) el </w:t>
      </w:r>
      <w:r w:rsidRPr="00F20474">
        <w:rPr>
          <w:rFonts w:ascii="Arial" w:hAnsi="Arial" w:eastAsia="Times New Roman" w:cs="Arial"/>
          <w:bCs/>
          <w:i/>
          <w:color w:val="000000"/>
          <w:lang w:val="es-ES_tradnl" w:eastAsia="es-ES_tradnl"/>
        </w:rPr>
        <w:t>análisis</w:t>
      </w:r>
      <w:r w:rsidRPr="00F20474">
        <w:rPr>
          <w:rFonts w:ascii="Arial" w:hAnsi="Arial" w:eastAsia="Times New Roman" w:cs="Arial"/>
          <w:bCs/>
          <w:color w:val="000000"/>
          <w:lang w:val="es-ES_tradnl" w:eastAsia="es-ES_tradnl"/>
        </w:rPr>
        <w:t xml:space="preserve"> y </w:t>
      </w:r>
      <w:r w:rsidRPr="00F20474">
        <w:rPr>
          <w:rFonts w:ascii="Arial" w:hAnsi="Arial" w:eastAsia="Times New Roman" w:cs="Arial"/>
          <w:bCs/>
          <w:i/>
          <w:color w:val="000000"/>
          <w:lang w:val="es-ES_tradnl" w:eastAsia="es-ES_tradnl"/>
        </w:rPr>
        <w:t>comparación</w:t>
      </w:r>
      <w:r w:rsidRPr="00F20474">
        <w:rPr>
          <w:rFonts w:ascii="Arial" w:hAnsi="Arial" w:eastAsia="Times New Roman" w:cs="Arial"/>
          <w:bCs/>
          <w:color w:val="000000"/>
          <w:lang w:val="es-ES_tradnl" w:eastAsia="es-ES_tradnl"/>
        </w:rPr>
        <w:t xml:space="preserve"> de las condiciones de los inmuebles y las opciones de adquisición.</w:t>
      </w:r>
      <w:r w:rsidRPr="00F20474">
        <w:rPr>
          <w:rFonts w:ascii="Arial" w:hAnsi="Arial" w:eastAsia="Calibri" w:cs="Arial"/>
          <w:sz w:val="24"/>
          <w:szCs w:val="24"/>
          <w:vertAlign w:val="superscript"/>
          <w:lang w:val="es-ES_tradnl" w:eastAsia="es-ES_tradnl"/>
        </w:rPr>
        <w:footnoteReference w:id="31"/>
      </w:r>
    </w:p>
    <w:p w:rsidRPr="00F20474" w:rsidR="00B87DA2" w:rsidP="00B87DA2" w:rsidRDefault="00B87DA2" w14:paraId="5967303C" w14:textId="77777777">
      <w:pPr>
        <w:spacing w:before="120" w:after="120" w:line="276" w:lineRule="auto"/>
        <w:ind w:firstLine="708"/>
        <w:jc w:val="both"/>
        <w:rPr>
          <w:rFonts w:ascii="Arial" w:hAnsi="Arial" w:eastAsia="Times New Roman" w:cs="Arial"/>
          <w:color w:val="000000"/>
          <w:bdr w:val="none" w:color="auto" w:sz="0" w:space="0" w:frame="1"/>
          <w:lang w:val="es-ES_tradnl" w:eastAsia="es-CO"/>
        </w:rPr>
      </w:pPr>
      <w:r w:rsidRPr="00F20474">
        <w:rPr>
          <w:rFonts w:ascii="Arial" w:hAnsi="Arial" w:eastAsia="Times New Roman" w:cs="Arial"/>
          <w:color w:val="000000"/>
          <w:bdr w:val="none" w:color="auto" w:sz="0" w:space="0" w:frame="1"/>
          <w:lang w:val="es-ES_tradnl" w:eastAsia="es-CO"/>
        </w:rPr>
        <w:t>En concordancia con lo anterior, el Decreto Reglamentario 1082 de 2015, en su artículo 2.2.1.2.1.4.1</w:t>
      </w:r>
      <w:r w:rsidRPr="00F20474">
        <w:rPr>
          <w:rFonts w:ascii="Arial" w:hAnsi="Arial" w:eastAsia="Times New Roman" w:cs="Arial"/>
          <w:sz w:val="24"/>
          <w:szCs w:val="24"/>
          <w:vertAlign w:val="superscript"/>
          <w:lang w:val="es-ES_tradnl" w:eastAsia="es-CO"/>
        </w:rPr>
        <w:footnoteReference w:id="32"/>
      </w:r>
      <w:r w:rsidRPr="00F20474">
        <w:rPr>
          <w:rFonts w:ascii="Arial" w:hAnsi="Arial" w:eastAsia="Times New Roman" w:cs="Arial"/>
          <w:color w:val="000000"/>
          <w:bdr w:val="none" w:color="auto" w:sz="0" w:space="0" w:frame="1"/>
          <w:lang w:val="es-ES_tradnl" w:eastAsia="es-CO"/>
        </w:rPr>
        <w:t xml:space="preserve">, establece que la entidad estatal deberá justificar la causal de contratación directa mediante la expedición de un acto administrativo. Por estas razones cobra importancia la referencia al principio de planeación en la contratación estatal, ya que el desarrollo que realizó el decreto reglamentario de la causal contenida en el literal i) del numeral 4 del artículo 2 de la Ley 1150 de 2007, prevé la obligación de la entidad contratante de sustentar, con base en los estudios previos realizados, la adquisición de bienes inmuebles. </w:t>
      </w:r>
    </w:p>
    <w:p w:rsidRPr="00F20474" w:rsidR="00B87DA2" w:rsidP="00B87DA2" w:rsidRDefault="00B87DA2" w14:paraId="66B25B1D" w14:textId="77777777">
      <w:pPr>
        <w:spacing w:before="120" w:after="120" w:line="276" w:lineRule="auto"/>
        <w:ind w:firstLine="709"/>
        <w:jc w:val="both"/>
        <w:rPr>
          <w:rFonts w:ascii="Arial" w:hAnsi="Arial" w:eastAsia="Cambria" w:cs="Arial"/>
          <w:lang w:val="es-ES_tradnl" w:eastAsia="es-CO"/>
        </w:rPr>
      </w:pPr>
      <w:r w:rsidRPr="00F20474">
        <w:rPr>
          <w:rFonts w:ascii="Arial" w:hAnsi="Arial" w:eastAsia="Calibri" w:cs="Arial"/>
          <w:bCs/>
          <w:lang w:val="es-ES_tradnl" w:eastAsia="es-ES_tradnl"/>
        </w:rPr>
        <w:t>La planeación contractual es una herramienta de gerencia pública, que exige estructurar el proceso contractual dedicando tiempo y esfuerzos para elaborar estudios previos, los cuales deberán ser adecuados a su alcance y complejidad.  Lo anterior, con la finalidad de determinar la necesidad que pretende satisfacer la entidad estatal, consultando el tipo de bienes y servicios que ofrece el mercado y sus características, especificaciones, precios, costos, riesgos, garantías, disponibilidad, oferentes, entre otros factores. Así, una debida planeación debe conducir a una escogencia diligente de la mejor oferta, para beneficiar los intereses y fines públicos inmersos en la contratación de las entidades estatales, buscando siempre la correcta ejecución del contrato</w:t>
      </w:r>
      <w:r w:rsidRPr="00F20474">
        <w:rPr>
          <w:rFonts w:ascii="Arial" w:hAnsi="Arial" w:eastAsia="Calibri" w:cs="Arial"/>
          <w:sz w:val="24"/>
          <w:szCs w:val="24"/>
          <w:vertAlign w:val="superscript"/>
          <w:lang w:val="es-ES_tradnl" w:eastAsia="es-ES_tradnl"/>
        </w:rPr>
        <w:footnoteReference w:id="33"/>
      </w:r>
      <w:r w:rsidRPr="00F20474">
        <w:rPr>
          <w:rFonts w:ascii="Arial" w:hAnsi="Arial" w:eastAsia="Calibri" w:cs="Arial"/>
          <w:bCs/>
          <w:lang w:val="es-ES_tradnl" w:eastAsia="es-ES_tradnl"/>
        </w:rPr>
        <w:t>.</w:t>
      </w:r>
      <w:r w:rsidRPr="00F20474">
        <w:rPr>
          <w:rFonts w:ascii="Arial" w:hAnsi="Arial" w:eastAsia="Cambria" w:cs="Arial"/>
          <w:lang w:val="es-ES_tradnl" w:eastAsia="es-CO"/>
        </w:rPr>
        <w:t xml:space="preserve"> </w:t>
      </w:r>
    </w:p>
    <w:p w:rsidRPr="00F20474" w:rsidR="00B87DA2" w:rsidP="00B87DA2" w:rsidRDefault="00B87DA2" w14:paraId="635E6843" w14:textId="77777777">
      <w:pPr>
        <w:spacing w:before="120" w:after="120" w:line="276" w:lineRule="auto"/>
        <w:ind w:firstLine="708"/>
        <w:jc w:val="both"/>
        <w:rPr>
          <w:rFonts w:ascii="Arial" w:hAnsi="Arial" w:eastAsia="Calibri" w:cs="Arial"/>
          <w:bCs/>
          <w:sz w:val="21"/>
          <w:szCs w:val="21"/>
          <w:lang w:val="es-ES_tradnl" w:eastAsia="es-ES_tradnl"/>
        </w:rPr>
      </w:pPr>
      <w:r w:rsidRPr="00F20474">
        <w:rPr>
          <w:rFonts w:ascii="Arial" w:hAnsi="Arial" w:eastAsia="Calibri" w:cs="Arial"/>
          <w:bCs/>
          <w:szCs w:val="24"/>
          <w:lang w:val="es-ES_tradnl" w:eastAsia="es-ES_tradnl"/>
        </w:rPr>
        <w:t>En armonía con lo ya expresado, el proceso de adquisición de inmuebles demanda de las entidades estatales el deber de planeación en la etapa precontractual. Esto con la finalidad de que el proceso de contratación satisfaga las necesidades de la Administración, que esta cumpla sus fines, y logre la continua y eficiente prestación de los servicios públicos</w:t>
      </w:r>
      <w:r w:rsidRPr="00F20474">
        <w:rPr>
          <w:rFonts w:ascii="Arial" w:hAnsi="Arial" w:eastAsia="Calibri" w:cs="Arial"/>
          <w:sz w:val="24"/>
          <w:szCs w:val="24"/>
          <w:vertAlign w:val="superscript"/>
          <w:lang w:val="es-ES_tradnl" w:eastAsia="es-ES_tradnl"/>
        </w:rPr>
        <w:footnoteReference w:id="34"/>
      </w:r>
      <w:r w:rsidRPr="00F20474">
        <w:rPr>
          <w:rFonts w:ascii="Arial" w:hAnsi="Arial" w:eastAsia="Calibri" w:cs="Arial"/>
          <w:bCs/>
          <w:szCs w:val="24"/>
          <w:lang w:val="es-ES_tradnl" w:eastAsia="es-ES_tradnl"/>
        </w:rPr>
        <w:t xml:space="preserve">. </w:t>
      </w:r>
    </w:p>
    <w:p w:rsidR="00B87DA2" w:rsidP="00B87DA2" w:rsidRDefault="00B87DA2" w14:paraId="37D2AE6D" w14:textId="77777777">
      <w:pPr>
        <w:spacing w:after="0" w:line="276" w:lineRule="auto"/>
        <w:ind w:firstLine="709"/>
        <w:jc w:val="both"/>
        <w:rPr>
          <w:rFonts w:ascii="Arial" w:hAnsi="Arial" w:eastAsia="Calibri" w:cs="Arial"/>
          <w:color w:val="000000"/>
          <w:bdr w:val="none" w:color="auto" w:sz="0" w:space="0" w:frame="1"/>
          <w:lang w:val="es-ES_tradnl" w:eastAsia="es-ES_tradnl"/>
        </w:rPr>
      </w:pPr>
      <w:r w:rsidRPr="00F20474">
        <w:rPr>
          <w:rFonts w:ascii="Arial" w:hAnsi="Arial" w:eastAsia="Calibri" w:cs="Arial"/>
          <w:bCs/>
          <w:szCs w:val="24"/>
          <w:lang w:val="es-ES_tradnl" w:eastAsia="es-ES_tradnl"/>
        </w:rPr>
        <w:t xml:space="preserve">Para cumplir este objetivo son necesarios los estudios señalados en el artículo </w:t>
      </w:r>
      <w:r w:rsidRPr="00F20474">
        <w:rPr>
          <w:rFonts w:ascii="Arial" w:hAnsi="Arial" w:eastAsia="Arial" w:cs="Arial"/>
          <w:lang w:val="es-ES_tradnl" w:eastAsia="es-ES_tradnl"/>
        </w:rPr>
        <w:t xml:space="preserve">2.2.1.2.1.4.10 del Decreto 1082 de 2015 </w:t>
      </w:r>
      <w:r w:rsidRPr="00F20474">
        <w:rPr>
          <w:rFonts w:ascii="Arial" w:hAnsi="Arial" w:eastAsia="Calibri" w:cs="Arial"/>
          <w:bCs/>
          <w:szCs w:val="24"/>
          <w:lang w:val="es-ES_tradnl" w:eastAsia="es-ES_tradnl"/>
        </w:rPr>
        <w:t>y el análisis del sector económico y de los oferentes, actividad de planeación previa que sirve para identificar aspectos concretos del mercado y</w:t>
      </w:r>
      <w:r w:rsidRPr="00F20474">
        <w:rPr>
          <w:rFonts w:ascii="Arial" w:hAnsi="Arial" w:eastAsia="Calibri" w:cs="Arial"/>
          <w:color w:val="000000"/>
          <w:bdr w:val="none" w:color="auto" w:sz="0" w:space="0" w:frame="1"/>
          <w:lang w:val="es-ES_tradnl" w:eastAsia="es-ES_tradnl"/>
        </w:rPr>
        <w:t xml:space="preserve"> seleccionar la mejor opción para cumplir con la necesidad de la entidad pública.</w:t>
      </w:r>
    </w:p>
    <w:p w:rsidRPr="0034227A" w:rsidR="00B87DA2" w:rsidP="00B87DA2" w:rsidRDefault="00B87DA2" w14:paraId="287A6E81" w14:textId="77777777">
      <w:pPr>
        <w:spacing w:after="0" w:line="276" w:lineRule="auto"/>
        <w:ind w:firstLine="709"/>
        <w:jc w:val="both"/>
        <w:rPr>
          <w:rFonts w:ascii="Arial" w:hAnsi="Arial" w:eastAsia="Calibri" w:cs="Arial"/>
          <w:color w:val="000000"/>
          <w:bdr w:val="none" w:color="auto" w:sz="0" w:space="0" w:frame="1"/>
          <w:lang w:val="es-ES_tradnl" w:eastAsia="es-ES_tradnl"/>
        </w:rPr>
      </w:pPr>
    </w:p>
    <w:p w:rsidR="00B87DA2" w:rsidP="00B87DA2" w:rsidRDefault="00B87DA2" w14:paraId="7BEE1BB5" w14:textId="77777777">
      <w:pPr>
        <w:spacing w:line="276" w:lineRule="auto"/>
        <w:ind w:firstLine="708"/>
        <w:jc w:val="both"/>
        <w:rPr>
          <w:rFonts w:ascii="Arial" w:hAnsi="Arial" w:eastAsia="Arial" w:cs="Arial"/>
          <w:lang w:val="es-ES" w:eastAsia="es-ES" w:bidi="es-ES"/>
        </w:rPr>
      </w:pPr>
      <w:r>
        <w:rPr>
          <w:rFonts w:ascii="Arial" w:hAnsi="Arial" w:eastAsia="Arial" w:cs="Arial"/>
          <w:lang w:val="es-ES" w:eastAsia="es-ES" w:bidi="es-ES"/>
        </w:rPr>
        <w:t xml:space="preserve">Señalado lo anterior, y teniendo en cuenta que la adquisición de bienes inmuebles se da en la modalidad de contratación directa y en cuanto a la vigencia de las restricciones en el momento actual es necesario poner de presente que para el año lectivo no se encuentran programadas elecciones presidenciales, por lo tanto, no habría restricción para la adquisición de los mismos. Por otro lado, de conformidad con el calendario electoral definido por la Registraduría Nacional del Estado Civil mediante Resolución No. 28229 del 14 de octubre de 2022, el próximo 29 de octubre de 2023 se celebrarán elecciones de autoridades territoriales. Lo anterior significa que, mientras que la restricción a la contratación directa prevista en el artículo 33 de la Ley 996 de 2005 no regirá el presente año, la prohibición a la celebración de convenios interadministrativos del inciso primero del parágrafo del artículo 38 se encuentra surtiendo sus efectos desde el pasado 29 de junio de 2023, los cuales continuarán hasta la fecha de los comicios. </w:t>
      </w:r>
    </w:p>
    <w:p w:rsidRPr="00510393" w:rsidR="00B87DA2" w:rsidP="00B87DA2" w:rsidRDefault="00B87DA2" w14:paraId="78A9EE94" w14:textId="77777777">
      <w:pPr>
        <w:pStyle w:val="Textoindependiente"/>
        <w:spacing w:before="240" w:line="276" w:lineRule="auto"/>
        <w:jc w:val="both"/>
        <w:rPr>
          <w:u w:val="single"/>
        </w:rPr>
      </w:pPr>
      <w:r w:rsidRPr="00510393">
        <w:rPr>
          <w:rFonts w:eastAsia="Calibri"/>
          <w:b/>
          <w:lang w:val="es-ES_tradnl"/>
        </w:rPr>
        <w:t>3. Respuesta</w:t>
      </w:r>
    </w:p>
    <w:p w:rsidR="00B87DA2" w:rsidP="00B87DA2" w:rsidRDefault="00B87DA2" w14:paraId="2A329F79" w14:textId="77777777">
      <w:pPr>
        <w:spacing w:after="0" w:line="240" w:lineRule="auto"/>
        <w:ind w:left="709" w:right="709"/>
        <w:jc w:val="both"/>
        <w:rPr>
          <w:rFonts w:ascii="Arial" w:hAnsi="Arial" w:cs="Arial"/>
          <w:iCs/>
          <w:sz w:val="20"/>
          <w:szCs w:val="20"/>
          <w:lang w:val="es-ES_tradnl"/>
        </w:rPr>
      </w:pPr>
    </w:p>
    <w:p w:rsidRPr="0034227A" w:rsidR="00B87DA2" w:rsidP="00B87DA2" w:rsidRDefault="00B87DA2" w14:paraId="731CBA99" w14:textId="77777777">
      <w:pPr>
        <w:spacing w:after="0" w:line="240" w:lineRule="auto"/>
        <w:ind w:left="709" w:right="709"/>
        <w:jc w:val="both"/>
        <w:rPr>
          <w:rFonts w:ascii="Arial" w:hAnsi="Arial" w:cs="Arial"/>
          <w:sz w:val="20"/>
          <w:szCs w:val="20"/>
          <w:lang w:val="es-ES_tradnl"/>
        </w:rPr>
      </w:pPr>
      <w:r w:rsidRPr="000A1343">
        <w:rPr>
          <w:rFonts w:ascii="Arial" w:hAnsi="Arial" w:cs="Arial"/>
          <w:iCs/>
          <w:sz w:val="20"/>
          <w:szCs w:val="20"/>
          <w:lang w:val="es-ES_tradnl"/>
        </w:rPr>
        <w:t xml:space="preserve"> </w:t>
      </w:r>
      <w:r w:rsidRPr="0034227A">
        <w:rPr>
          <w:rFonts w:ascii="Arial" w:hAnsi="Arial" w:cs="Arial"/>
          <w:iCs/>
          <w:sz w:val="20"/>
          <w:szCs w:val="20"/>
        </w:rPr>
        <w:t>“</w:t>
      </w:r>
      <w:r w:rsidRPr="000A1343">
        <w:rPr>
          <w:rFonts w:ascii="Arial" w:hAnsi="Arial" w:cs="Arial"/>
          <w:iCs/>
          <w:sz w:val="20"/>
          <w:szCs w:val="20"/>
        </w:rPr>
        <w:t>[…]</w:t>
      </w:r>
      <w:r>
        <w:rPr>
          <w:rFonts w:ascii="Arial" w:hAnsi="Arial" w:cs="Arial"/>
          <w:iCs/>
          <w:sz w:val="20"/>
          <w:szCs w:val="20"/>
        </w:rPr>
        <w:t xml:space="preserve"> </w:t>
      </w:r>
      <w:r w:rsidRPr="0034227A">
        <w:rPr>
          <w:rFonts w:ascii="Arial" w:hAnsi="Arial" w:cs="Arial"/>
          <w:iCs/>
          <w:sz w:val="20"/>
          <w:szCs w:val="20"/>
        </w:rPr>
        <w:t xml:space="preserve">si existe o no restricción para la adquisición (compra venta) de predios de importancia estratégica para la conservación del recurso </w:t>
      </w:r>
      <w:proofErr w:type="gramStart"/>
      <w:r w:rsidRPr="0034227A">
        <w:rPr>
          <w:rFonts w:ascii="Arial" w:hAnsi="Arial" w:cs="Arial"/>
          <w:iCs/>
          <w:sz w:val="20"/>
          <w:szCs w:val="20"/>
        </w:rPr>
        <w:t>hídrico</w:t>
      </w:r>
      <w:proofErr w:type="gramEnd"/>
      <w:r w:rsidRPr="0034227A">
        <w:rPr>
          <w:rFonts w:ascii="Arial" w:hAnsi="Arial" w:cs="Arial"/>
          <w:iCs/>
          <w:sz w:val="20"/>
          <w:szCs w:val="20"/>
        </w:rPr>
        <w:t xml:space="preserve"> así como la suscripción de acuerdos voluntarios de pagos por servicios ambientales, conformidad con lo establecido en el artículo 111 de la Ley 99 de 1993, modificado por el artículo 210 de la Ley 1450 de 2011, reglamentado en el Decreto Ley 870 de 2017 y Decreto 1007 de 2018; durante la vigencia de la Ley 996 de 2005 […]”.</w:t>
      </w:r>
    </w:p>
    <w:p w:rsidR="00B87DA2" w:rsidP="00B87DA2" w:rsidRDefault="00B87DA2" w14:paraId="302F7106" w14:textId="77777777">
      <w:pPr>
        <w:spacing w:after="0" w:line="240" w:lineRule="auto"/>
        <w:jc w:val="both"/>
        <w:rPr>
          <w:rFonts w:ascii="Arial" w:hAnsi="Arial" w:eastAsia="Calibri" w:cs="Arial"/>
          <w:bCs/>
          <w:lang w:val="es-ES"/>
        </w:rPr>
      </w:pPr>
    </w:p>
    <w:p w:rsidR="00B87DA2" w:rsidP="69DF348C" w:rsidRDefault="00B87DA2" w14:paraId="270FCD52" w14:textId="546AF588">
      <w:pPr>
        <w:spacing w:after="120" w:line="276" w:lineRule="auto"/>
        <w:jc w:val="both"/>
        <w:rPr>
          <w:rFonts w:ascii="Arial" w:hAnsi="Arial" w:cs="Arial"/>
          <w:lang w:eastAsia="x-none"/>
        </w:rPr>
      </w:pPr>
      <w:r w:rsidRPr="69DF348C">
        <w:rPr>
          <w:rFonts w:ascii="Arial" w:hAnsi="Arial" w:eastAsia="Calibri" w:cs="Arial"/>
          <w:lang w:val="es-ES"/>
        </w:rPr>
        <w:t xml:space="preserve">Con base en las consideraciones expuestas es posible afirmar que, </w:t>
      </w:r>
      <w:r w:rsidRPr="69DF348C">
        <w:rPr>
          <w:rFonts w:ascii="Arial" w:hAnsi="Arial" w:cs="Arial"/>
        </w:rPr>
        <w:t xml:space="preserve">la restricción a la contratación directa prevista en el artículo 33 de la Ley 996 de 2005 cobija a </w:t>
      </w:r>
      <w:r w:rsidRPr="69DF348C">
        <w:rPr>
          <w:rFonts w:ascii="Arial" w:hAnsi="Arial" w:cs="Arial"/>
          <w:i/>
          <w:iCs/>
        </w:rPr>
        <w:t>“todos los entes del Estado”</w:t>
      </w:r>
      <w:r w:rsidRPr="69DF348C">
        <w:rPr>
          <w:rFonts w:ascii="Arial" w:hAnsi="Arial" w:cs="Arial"/>
        </w:rPr>
        <w:t>, expresión que contempla a los diferentes organismos o entidades autorizadas por la ley para suscribir contratos,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Esta restricción prohíbe la contratación directa durante los cuatro (4) meses anteriores a la elección presidencial y hasta la realización de la elección en la segunda vuelta, en caso de que se presente. Esto implica que, la celebración de contratos o convenios, cuya selección se adelante a través de contratación directa, está prohibida durante el período de aplicación de esta restricción.</w:t>
      </w:r>
    </w:p>
    <w:p w:rsidRPr="00510393" w:rsidR="00B87DA2" w:rsidP="00B87DA2" w:rsidRDefault="00B87DA2" w14:paraId="244489F9" w14:textId="77777777">
      <w:pPr>
        <w:spacing w:after="120" w:line="276" w:lineRule="auto"/>
        <w:jc w:val="both"/>
        <w:rPr>
          <w:rFonts w:ascii="Arial" w:hAnsi="Arial" w:cs="Arial"/>
          <w:bCs/>
          <w:lang w:eastAsia="x-none"/>
        </w:rPr>
      </w:pPr>
      <w:r>
        <w:rPr>
          <w:rFonts w:ascii="Arial" w:hAnsi="Arial" w:cs="Arial"/>
          <w:bCs/>
          <w:lang w:eastAsia="x-none"/>
        </w:rPr>
        <w:tab/>
      </w:r>
      <w:r>
        <w:rPr>
          <w:rFonts w:ascii="Arial" w:hAnsi="Arial" w:eastAsia="Arial" w:cs="Arial"/>
          <w:lang w:val="es-ES" w:eastAsia="es-ES" w:bidi="es-ES"/>
        </w:rPr>
        <w:t xml:space="preserve">Por otro lado, </w:t>
      </w:r>
      <w:r w:rsidRPr="00510393">
        <w:rPr>
          <w:rFonts w:ascii="Arial" w:hAnsi="Arial" w:eastAsia="Arial" w:cs="Arial"/>
          <w:lang w:val="es-ES" w:eastAsia="es-ES" w:bidi="es-ES"/>
        </w:rPr>
        <w:t xml:space="preserve">la prohibición </w:t>
      </w:r>
      <w:r>
        <w:rPr>
          <w:rFonts w:ascii="Arial" w:hAnsi="Arial" w:eastAsia="Arial" w:cs="Arial"/>
          <w:lang w:val="es-ES" w:eastAsia="es-ES" w:bidi="es-ES"/>
        </w:rPr>
        <w:t>impuesta por el inciso primero del</w:t>
      </w:r>
      <w:r w:rsidRPr="00510393">
        <w:rPr>
          <w:rFonts w:ascii="Arial" w:hAnsi="Arial" w:eastAsia="Arial" w:cs="Arial"/>
          <w:lang w:val="es-ES" w:eastAsia="es-ES" w:bidi="es-ES"/>
        </w:rPr>
        <w:t xml:space="preserve"> parágrafo del artículo 38</w:t>
      </w:r>
      <w:r>
        <w:rPr>
          <w:rFonts w:ascii="Arial" w:hAnsi="Arial" w:eastAsia="Arial" w:cs="Arial"/>
          <w:lang w:val="es-ES" w:eastAsia="es-ES" w:bidi="es-ES"/>
        </w:rPr>
        <w:t xml:space="preserve"> a los </w:t>
      </w:r>
      <w:r w:rsidRPr="000E1B18">
        <w:rPr>
          <w:rFonts w:ascii="Arial" w:hAnsi="Arial" w:eastAsia="Arial" w:cs="Arial"/>
          <w:lang w:val="es-ES" w:eastAsia="es-ES" w:bidi="es-ES"/>
        </w:rPr>
        <w:t xml:space="preserve">gobernadores, alcaldes municipales y/o distritales, secretarios, gerentes y directores de entidades descentralizadas del orden municipal, departamental o distrital, </w:t>
      </w:r>
      <w:r w:rsidRPr="00510393">
        <w:rPr>
          <w:rFonts w:ascii="Arial" w:hAnsi="Arial" w:eastAsia="Arial" w:cs="Arial"/>
          <w:lang w:val="es-ES" w:eastAsia="es-ES" w:bidi="es-ES"/>
        </w:rPr>
        <w:t xml:space="preserve"> debe aplicarse respecto de cualquier tipo de contienda electoral, y prohíbe la celebración de convenios interadministrativos que impliquen la ejecución de recursos públicos dentro de los cuatro (4) meses anteriores a la respectiva jornada de votaciones.</w:t>
      </w:r>
      <w:r>
        <w:rPr>
          <w:rFonts w:ascii="Arial" w:hAnsi="Arial" w:eastAsia="Arial" w:cs="Arial"/>
          <w:lang w:val="es-ES" w:eastAsia="es-ES" w:bidi="es-ES"/>
        </w:rPr>
        <w:t xml:space="preserve"> </w:t>
      </w:r>
    </w:p>
    <w:p w:rsidR="004E2E59" w:rsidP="004E2E59" w:rsidRDefault="00B87DA2" w14:paraId="12A48C82" w14:textId="08BC6D91">
      <w:pPr>
        <w:spacing w:after="120" w:line="276" w:lineRule="auto"/>
        <w:ind w:firstLine="709"/>
        <w:jc w:val="both"/>
        <w:rPr>
          <w:rFonts w:ascii="Arial" w:hAnsi="Arial" w:eastAsia="Calibri" w:cs="Arial"/>
          <w:bCs/>
          <w:lang w:val="es-ES_tradnl"/>
        </w:rPr>
      </w:pPr>
      <w:r>
        <w:rPr>
          <w:rFonts w:ascii="Arial" w:hAnsi="Arial" w:eastAsia="Calibri" w:cs="Arial"/>
          <w:lang w:val="es-ES_tradnl"/>
        </w:rPr>
        <w:t>E</w:t>
      </w:r>
      <w:r w:rsidRPr="00510393">
        <w:rPr>
          <w:rFonts w:ascii="Arial" w:hAnsi="Arial" w:eastAsia="Calibri" w:cs="Arial"/>
          <w:lang w:val="es-ES_tradnl"/>
        </w:rPr>
        <w:t xml:space="preserve">s </w:t>
      </w:r>
      <w:r>
        <w:rPr>
          <w:rFonts w:ascii="Arial" w:hAnsi="Arial" w:eastAsia="Calibri" w:cs="Arial"/>
          <w:lang w:val="es-ES_tradnl"/>
        </w:rPr>
        <w:t>dable</w:t>
      </w:r>
      <w:r w:rsidRPr="00510393">
        <w:rPr>
          <w:rFonts w:ascii="Arial" w:hAnsi="Arial" w:eastAsia="Calibri" w:cs="Arial"/>
          <w:lang w:val="es-ES_tradnl"/>
        </w:rPr>
        <w:t xml:space="preserve"> concluir que, la </w:t>
      </w:r>
      <w:r>
        <w:rPr>
          <w:rFonts w:ascii="Arial" w:hAnsi="Arial" w:eastAsia="Calibri" w:cs="Arial"/>
          <w:lang w:val="es-ES_tradnl"/>
        </w:rPr>
        <w:t>adquisición de bienes inmuebles</w:t>
      </w:r>
      <w:r w:rsidR="004E2E59">
        <w:rPr>
          <w:rFonts w:ascii="Arial" w:hAnsi="Arial" w:eastAsia="Calibri" w:cs="Arial"/>
          <w:lang w:val="es-ES_tradnl"/>
        </w:rPr>
        <w:t xml:space="preserve">, </w:t>
      </w:r>
      <w:r w:rsidRPr="0022581C" w:rsidR="004E2E59">
        <w:rPr>
          <w:rFonts w:ascii="Arial" w:hAnsi="Arial" w:eastAsia="Calibri" w:cs="Arial"/>
          <w:i/>
          <w:iCs/>
          <w:lang w:val="es-ES_tradnl"/>
        </w:rPr>
        <w:t>per se,</w:t>
      </w:r>
      <w:r w:rsidRPr="00510393">
        <w:rPr>
          <w:rFonts w:ascii="Arial" w:hAnsi="Arial" w:eastAsia="Calibri" w:cs="Arial"/>
          <w:lang w:val="es-ES_tradnl"/>
        </w:rPr>
        <w:t xml:space="preserve"> no está prohibida por la restricción del parágrafo del artículo 38 de la Ley 2069 de 2020, la cual solo es aplicable a convenios interadministrativos.</w:t>
      </w:r>
      <w:r w:rsidR="004E2E59">
        <w:rPr>
          <w:rFonts w:ascii="Arial" w:hAnsi="Arial" w:eastAsia="Calibri" w:cs="Arial"/>
          <w:bCs/>
          <w:lang w:val="es-ES_tradnl"/>
        </w:rPr>
        <w:t xml:space="preserve"> No obstante, d</w:t>
      </w:r>
      <w:r w:rsidR="00D648B1">
        <w:rPr>
          <w:rFonts w:ascii="Arial" w:hAnsi="Arial" w:eastAsia="Calibri" w:cs="Arial"/>
          <w:bCs/>
          <w:lang w:val="es-ES_tradnl"/>
        </w:rPr>
        <w:t xml:space="preserve">icha restricción si podría surtir sus efectos respecto de convenios o contratos interadministrativos que tengan por objeto la enajenación de un inmueble, </w:t>
      </w:r>
      <w:r w:rsidR="00F9466E">
        <w:rPr>
          <w:rFonts w:ascii="Arial" w:hAnsi="Arial" w:eastAsia="Calibri" w:cs="Arial"/>
          <w:bCs/>
          <w:lang w:val="es-ES_tradnl"/>
        </w:rPr>
        <w:t>en los que sea parte una entidad territorial o una entidad descentralizada del orden territorial</w:t>
      </w:r>
      <w:r w:rsidR="00F11E9E">
        <w:rPr>
          <w:rFonts w:ascii="Arial" w:hAnsi="Arial" w:eastAsia="Calibri" w:cs="Arial"/>
          <w:bCs/>
          <w:lang w:val="es-ES_tradnl"/>
        </w:rPr>
        <w:t xml:space="preserve">, en atención a lo dispuesto en el inciso primero del </w:t>
      </w:r>
      <w:r w:rsidR="00464085">
        <w:rPr>
          <w:rFonts w:ascii="Arial" w:hAnsi="Arial" w:eastAsia="Calibri" w:cs="Arial"/>
          <w:bCs/>
          <w:lang w:val="es-ES_tradnl"/>
        </w:rPr>
        <w:t>parágrafo</w:t>
      </w:r>
      <w:r w:rsidR="00F11E9E">
        <w:rPr>
          <w:rFonts w:ascii="Arial" w:hAnsi="Arial" w:eastAsia="Calibri" w:cs="Arial"/>
          <w:bCs/>
          <w:lang w:val="es-ES_tradnl"/>
        </w:rPr>
        <w:t xml:space="preserve"> del artículo 38 de la </w:t>
      </w:r>
      <w:r w:rsidR="00464085">
        <w:rPr>
          <w:rFonts w:ascii="Arial" w:hAnsi="Arial" w:eastAsia="Calibri" w:cs="Arial"/>
          <w:bCs/>
          <w:lang w:val="es-ES_tradnl"/>
        </w:rPr>
        <w:t>Ley 996 de 2005.</w:t>
      </w:r>
      <w:r w:rsidR="00F11E9E">
        <w:rPr>
          <w:rFonts w:ascii="Arial" w:hAnsi="Arial" w:eastAsia="Calibri" w:cs="Arial"/>
          <w:bCs/>
          <w:lang w:val="es-ES_tradnl"/>
        </w:rPr>
        <w:t xml:space="preserve"> </w:t>
      </w:r>
      <w:r w:rsidR="004E2E59">
        <w:rPr>
          <w:rFonts w:ascii="Arial" w:hAnsi="Arial" w:eastAsia="Calibri" w:cs="Arial"/>
          <w:bCs/>
          <w:lang w:val="es-ES_tradnl"/>
        </w:rPr>
        <w:t xml:space="preserve"> </w:t>
      </w:r>
    </w:p>
    <w:p w:rsidR="00B87DA2" w:rsidP="0022581C" w:rsidRDefault="00464085" w14:paraId="35F86583" w14:textId="5C64CB15">
      <w:pPr>
        <w:spacing w:after="120" w:line="276" w:lineRule="auto"/>
        <w:ind w:firstLine="709"/>
        <w:jc w:val="both"/>
        <w:rPr>
          <w:rFonts w:ascii="Arial" w:hAnsi="Arial" w:eastAsia="Calibri" w:cs="Arial"/>
          <w:bCs/>
          <w:lang w:val="es-ES_tradnl"/>
        </w:rPr>
      </w:pPr>
      <w:r>
        <w:rPr>
          <w:rFonts w:ascii="Arial" w:hAnsi="Arial" w:eastAsia="Calibri" w:cs="Arial"/>
          <w:bCs/>
          <w:lang w:val="es-ES_tradnl"/>
        </w:rPr>
        <w:t>Por último</w:t>
      </w:r>
      <w:r w:rsidR="00B87DA2">
        <w:rPr>
          <w:rFonts w:ascii="Arial" w:hAnsi="Arial" w:eastAsia="Calibri" w:cs="Arial"/>
          <w:bCs/>
          <w:lang w:val="es-ES_tradnl"/>
        </w:rPr>
        <w:t xml:space="preserve">, </w:t>
      </w:r>
      <w:r>
        <w:rPr>
          <w:rFonts w:ascii="Arial" w:hAnsi="Arial" w:eastAsia="Calibri" w:cs="Arial"/>
          <w:bCs/>
          <w:lang w:val="es-ES_tradnl"/>
        </w:rPr>
        <w:t>no está de más</w:t>
      </w:r>
      <w:r w:rsidR="00B87DA2">
        <w:rPr>
          <w:rFonts w:ascii="Arial" w:hAnsi="Arial" w:eastAsia="Calibri" w:cs="Arial"/>
          <w:bCs/>
          <w:lang w:val="es-ES_tradnl"/>
        </w:rPr>
        <w:t xml:space="preserve"> poner de presente que durante el 2023 no se realizarán elecciones presidenciales, más si se llevarán a cabo elecciones de autoridades territoriales el próximo 29 de octubre. Esto significa que la restricción del artículo 33 de la Ley 996 de 2005 no aplicará durante la presente vigencia, contrario a lo que sucede con la del parágrafo del artículo 38, que se encuentra rigiendo desde el 29 de junio y así continuará hasta el 29 de octubre de 2023.</w:t>
      </w:r>
    </w:p>
    <w:p w:rsidRPr="00DA4AEE" w:rsidR="00B87DA2" w:rsidP="00B87DA2" w:rsidRDefault="00B87DA2" w14:paraId="155B1042" w14:textId="77777777">
      <w:pPr>
        <w:spacing w:before="120" w:line="276" w:lineRule="auto"/>
        <w:jc w:val="both"/>
        <w:rPr>
          <w:rFonts w:ascii="Arial" w:hAnsi="Arial" w:cs="Arial"/>
          <w:shd w:val="clear" w:color="auto" w:fill="FFFFFF"/>
          <w:lang w:val="es-MX"/>
        </w:rPr>
      </w:pPr>
      <w:r w:rsidRPr="00DA4AEE">
        <w:rPr>
          <w:rFonts w:ascii="Arial" w:hAnsi="Arial" w:cs="Arial"/>
          <w:lang w:val="es-ES_tradnl"/>
        </w:rPr>
        <w:t>Este concepto tiene el alcance previsto en el artículo 28 del Código de Procedimiento Administrativo y de lo Contencioso Administrativo</w:t>
      </w:r>
      <w:r>
        <w:rPr>
          <w:rFonts w:ascii="Arial" w:hAnsi="Arial" w:cs="Arial"/>
          <w:lang w:val="es-ES_tradnl"/>
        </w:rPr>
        <w:t>.</w:t>
      </w:r>
    </w:p>
    <w:bookmarkEnd w:id="6"/>
    <w:p w:rsidRPr="00DA4AEE" w:rsidR="00B87DA2" w:rsidP="00B87DA2" w:rsidRDefault="00B87DA2" w14:paraId="618B7A42" w14:textId="77777777">
      <w:pPr>
        <w:spacing w:before="120" w:after="0" w:line="276" w:lineRule="auto"/>
        <w:jc w:val="both"/>
        <w:rPr>
          <w:rFonts w:ascii="Arial" w:hAnsi="Arial" w:cs="Arial"/>
          <w:lang w:val="es-ES_tradnl"/>
        </w:rPr>
      </w:pPr>
      <w:r w:rsidRPr="00DA4AEE">
        <w:rPr>
          <w:rFonts w:ascii="Arial" w:hAnsi="Arial" w:cs="Arial"/>
          <w:lang w:val="es-ES_tradnl"/>
        </w:rPr>
        <w:t>Atentamente,</w:t>
      </w:r>
    </w:p>
    <w:p w:rsidR="00B87DA2" w:rsidP="00E245AB" w:rsidRDefault="00B87DA2" w14:paraId="10C8290C" w14:textId="69DB6FFF">
      <w:pPr>
        <w:spacing w:after="0"/>
        <w:rPr>
          <w:rFonts w:ascii="Century Gothic" w:hAnsi="Century Gothic"/>
        </w:rPr>
      </w:pPr>
    </w:p>
    <w:p w:rsidRPr="00C330EB" w:rsidR="00B87DA2" w:rsidP="00B87DA2" w:rsidRDefault="004E2F74" w14:paraId="22648426" w14:textId="70996B6D">
      <w:pPr>
        <w:spacing w:after="0"/>
        <w:jc w:val="center"/>
        <w:rPr>
          <w:rFonts w:ascii="Century Gothic" w:hAnsi="Century Gothic"/>
        </w:rPr>
      </w:pPr>
      <w:r>
        <w:rPr>
          <w:rFonts w:ascii="Century Gothic" w:hAnsi="Century Gothic"/>
          <w:b/>
          <w:bCs/>
          <w:noProof/>
          <w:lang w:val="es-MX"/>
        </w:rPr>
        <w:drawing>
          <wp:inline distT="0" distB="0" distL="0" distR="0" wp14:anchorId="48BB29A3" wp14:editId="4F392190">
            <wp:extent cx="3154680" cy="1211580"/>
            <wp:effectExtent l="0" t="0" r="7620" b="7620"/>
            <wp:docPr id="2" name="Imagen 2" descr="C:\Users\Carito\AppData\Local\Microsoft\Windows\INetCache\Content.MSO\C6BE34F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ito\AppData\Local\Microsoft\Windows\INetCache\Content.MSO\C6BE34F1.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4680" cy="1211580"/>
                    </a:xfrm>
                    <a:prstGeom prst="rect">
                      <a:avLst/>
                    </a:prstGeom>
                    <a:noFill/>
                    <a:ln>
                      <a:noFill/>
                    </a:ln>
                  </pic:spPr>
                </pic:pic>
              </a:graphicData>
            </a:graphic>
          </wp:inline>
        </w:drawing>
      </w:r>
      <w:bookmarkStart w:name="_GoBack" w:id="28"/>
      <w:bookmarkEnd w:id="28"/>
    </w:p>
    <w:p w:rsidRPr="00C330EB" w:rsidR="00E245AB" w:rsidP="00E245AB" w:rsidRDefault="00E245AB" w14:paraId="0465BA6D" w14:textId="77777777">
      <w:pPr>
        <w:spacing w:after="0"/>
        <w:rPr>
          <w:rFonts w:ascii="Century Gothic" w:hAnsi="Century Gothic"/>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5284"/>
      </w:tblGrid>
      <w:tr w:rsidRPr="00911656" w:rsidR="00B87DA2" w:rsidTr="002D06C2" w14:paraId="3DC1E2A7" w14:textId="77777777">
        <w:trPr>
          <w:trHeight w:val="315"/>
        </w:trPr>
        <w:tc>
          <w:tcPr>
            <w:tcW w:w="812" w:type="dxa"/>
            <w:vAlign w:val="center"/>
            <w:hideMark/>
          </w:tcPr>
          <w:p w:rsidRPr="00911656" w:rsidR="00B87DA2" w:rsidP="002D06C2" w:rsidRDefault="00B87DA2" w14:paraId="4046DD38" w14:textId="77777777">
            <w:pPr>
              <w:spacing w:line="276" w:lineRule="auto"/>
              <w:rPr>
                <w:rFonts w:ascii="Arial" w:hAnsi="Arial" w:eastAsia="Times New Roman" w:cs="Arial"/>
                <w:sz w:val="16"/>
                <w:szCs w:val="16"/>
                <w:lang w:val="es-ES" w:eastAsia="es-ES"/>
              </w:rPr>
            </w:pPr>
            <w:r w:rsidRPr="00911656">
              <w:rPr>
                <w:rFonts w:ascii="Arial" w:hAnsi="Arial" w:eastAsia="Times New Roman" w:cs="Arial"/>
                <w:sz w:val="16"/>
                <w:szCs w:val="16"/>
                <w:lang w:val="es-ES" w:eastAsia="es-ES"/>
              </w:rPr>
              <w:t>Elaboró:</w:t>
            </w:r>
          </w:p>
        </w:tc>
        <w:tc>
          <w:tcPr>
            <w:tcW w:w="5284" w:type="dxa"/>
            <w:tcBorders>
              <w:top w:val="nil"/>
              <w:left w:val="nil"/>
              <w:bottom w:val="dotted" w:color="7F7F7F" w:themeColor="text1" w:themeTint="80" w:sz="4" w:space="0"/>
              <w:right w:val="nil"/>
            </w:tcBorders>
            <w:vAlign w:val="center"/>
            <w:hideMark/>
          </w:tcPr>
          <w:p w:rsidRPr="00911656" w:rsidR="00B87DA2" w:rsidP="002D06C2" w:rsidRDefault="00B87DA2" w14:paraId="79A19198" w14:textId="77777777">
            <w:pPr>
              <w:jc w:val="both"/>
              <w:rPr>
                <w:rFonts w:ascii="Arial" w:hAnsi="Arial" w:eastAsia="Times New Roman" w:cs="Arial"/>
                <w:sz w:val="16"/>
                <w:szCs w:val="16"/>
                <w:lang w:val="es-ES" w:eastAsia="es-ES"/>
              </w:rPr>
            </w:pPr>
            <w:r>
              <w:rPr>
                <w:rFonts w:ascii="Arial" w:hAnsi="Arial" w:eastAsia="Times New Roman" w:cs="Arial"/>
                <w:sz w:val="16"/>
                <w:szCs w:val="16"/>
                <w:lang w:val="es-ES" w:eastAsia="es-ES"/>
              </w:rPr>
              <w:t>Diana Carolina Blanco Rodríguez</w:t>
            </w:r>
          </w:p>
          <w:p w:rsidRPr="00911656" w:rsidR="00B87DA2" w:rsidP="002D06C2" w:rsidRDefault="00B87DA2" w14:paraId="465B75C5" w14:textId="77777777">
            <w:pPr>
              <w:jc w:val="both"/>
              <w:rPr>
                <w:rFonts w:ascii="Arial" w:hAnsi="Arial" w:eastAsia="Times New Roman" w:cs="Arial"/>
                <w:sz w:val="16"/>
                <w:szCs w:val="16"/>
                <w:lang w:val="es-ES" w:eastAsia="es-ES"/>
              </w:rPr>
            </w:pPr>
            <w:r w:rsidRPr="00911656">
              <w:rPr>
                <w:rFonts w:ascii="Arial" w:hAnsi="Arial" w:eastAsia="Times New Roman" w:cs="Arial"/>
                <w:sz w:val="16"/>
                <w:szCs w:val="16"/>
                <w:lang w:val="es-ES" w:eastAsia="es-ES"/>
              </w:rPr>
              <w:t>Contratista de la Subdirección de Gestión Contractual</w:t>
            </w:r>
          </w:p>
        </w:tc>
      </w:tr>
      <w:tr w:rsidRPr="00911656" w:rsidR="00B87DA2" w:rsidTr="002D06C2" w14:paraId="54BF98AC" w14:textId="77777777">
        <w:trPr>
          <w:trHeight w:val="330"/>
        </w:trPr>
        <w:tc>
          <w:tcPr>
            <w:tcW w:w="812" w:type="dxa"/>
            <w:vAlign w:val="center"/>
            <w:hideMark/>
          </w:tcPr>
          <w:p w:rsidRPr="00911656" w:rsidR="00B87DA2" w:rsidP="002D06C2" w:rsidRDefault="00B87DA2" w14:paraId="52210393" w14:textId="77777777">
            <w:pPr>
              <w:spacing w:line="276" w:lineRule="auto"/>
              <w:rPr>
                <w:rFonts w:ascii="Arial" w:hAnsi="Arial" w:eastAsia="Times New Roman" w:cs="Arial"/>
                <w:sz w:val="16"/>
                <w:szCs w:val="16"/>
                <w:lang w:val="es-ES" w:eastAsia="es-ES"/>
              </w:rPr>
            </w:pPr>
            <w:r w:rsidRPr="00911656">
              <w:rPr>
                <w:rFonts w:ascii="Arial" w:hAnsi="Arial" w:eastAsia="Times New Roman" w:cs="Arial"/>
                <w:sz w:val="16"/>
                <w:szCs w:val="16"/>
                <w:lang w:val="es-ES" w:eastAsia="es-ES"/>
              </w:rPr>
              <w:t>Revisó:</w:t>
            </w:r>
          </w:p>
        </w:tc>
        <w:tc>
          <w:tcPr>
            <w:tcW w:w="5284" w:type="dxa"/>
            <w:tcBorders>
              <w:top w:val="dotted" w:color="7F7F7F" w:themeColor="text1" w:themeTint="80" w:sz="4" w:space="0"/>
              <w:left w:val="nil"/>
              <w:bottom w:val="dotted" w:color="7F7F7F" w:themeColor="text1" w:themeTint="80" w:sz="4" w:space="0"/>
              <w:right w:val="nil"/>
            </w:tcBorders>
            <w:vAlign w:val="center"/>
            <w:hideMark/>
          </w:tcPr>
          <w:p w:rsidRPr="00911656" w:rsidR="00B87DA2" w:rsidP="002D06C2" w:rsidRDefault="00B87DA2" w14:paraId="5792EF40" w14:textId="77777777">
            <w:pPr>
              <w:jc w:val="both"/>
              <w:rPr>
                <w:rFonts w:ascii="Arial" w:hAnsi="Arial" w:cs="Arial"/>
                <w:sz w:val="16"/>
                <w:szCs w:val="16"/>
              </w:rPr>
            </w:pPr>
            <w:r>
              <w:rPr>
                <w:rFonts w:ascii="Arial" w:hAnsi="Arial" w:cs="Arial"/>
                <w:sz w:val="16"/>
                <w:szCs w:val="16"/>
              </w:rPr>
              <w:t>Alejandro Sarmiento Cantillo</w:t>
            </w:r>
          </w:p>
          <w:p w:rsidRPr="00911656" w:rsidR="00B87DA2" w:rsidP="002D06C2" w:rsidRDefault="00B87DA2" w14:paraId="3AF143B7" w14:textId="77777777">
            <w:pPr>
              <w:rPr>
                <w:rFonts w:ascii="Arial" w:hAnsi="Arial" w:eastAsia="Times New Roman" w:cs="Arial"/>
                <w:sz w:val="16"/>
                <w:szCs w:val="16"/>
                <w:lang w:val="es-ES" w:eastAsia="es-ES"/>
              </w:rPr>
            </w:pPr>
            <w:r>
              <w:rPr>
                <w:rFonts w:ascii="Arial" w:hAnsi="Arial" w:eastAsia="Times New Roman" w:cs="Arial"/>
                <w:sz w:val="16"/>
                <w:szCs w:val="16"/>
                <w:lang w:val="es-ES" w:eastAsia="es-ES"/>
              </w:rPr>
              <w:t>Gestor T1-15 de la Subdirección de Gestión Contractual</w:t>
            </w:r>
          </w:p>
        </w:tc>
      </w:tr>
      <w:tr w:rsidRPr="00911656" w:rsidR="00B87DA2" w:rsidTr="002D06C2" w14:paraId="515B93C4" w14:textId="77777777">
        <w:trPr>
          <w:trHeight w:val="178"/>
        </w:trPr>
        <w:tc>
          <w:tcPr>
            <w:tcW w:w="812" w:type="dxa"/>
            <w:vAlign w:val="center"/>
            <w:hideMark/>
          </w:tcPr>
          <w:p w:rsidRPr="00911656" w:rsidR="00B87DA2" w:rsidP="002D06C2" w:rsidRDefault="00B87DA2" w14:paraId="5550EC7A" w14:textId="77777777">
            <w:pPr>
              <w:spacing w:line="276" w:lineRule="auto"/>
              <w:rPr>
                <w:rFonts w:ascii="Arial" w:hAnsi="Arial" w:eastAsia="Times New Roman" w:cs="Arial"/>
                <w:sz w:val="16"/>
                <w:szCs w:val="16"/>
                <w:lang w:val="es-ES" w:eastAsia="es-ES"/>
              </w:rPr>
            </w:pPr>
            <w:r w:rsidRPr="00911656">
              <w:rPr>
                <w:rFonts w:ascii="Arial" w:hAnsi="Arial" w:eastAsia="Times New Roman" w:cs="Arial"/>
                <w:sz w:val="16"/>
                <w:szCs w:val="16"/>
                <w:lang w:val="es-ES" w:eastAsia="es-ES"/>
              </w:rPr>
              <w:t>Aprobó:</w:t>
            </w:r>
          </w:p>
        </w:tc>
        <w:tc>
          <w:tcPr>
            <w:tcW w:w="5284" w:type="dxa"/>
            <w:tcBorders>
              <w:top w:val="dotted" w:color="7F7F7F" w:themeColor="text1" w:themeTint="80" w:sz="4" w:space="0"/>
              <w:left w:val="nil"/>
              <w:bottom w:val="dotted" w:color="7F7F7F" w:themeColor="text1" w:themeTint="80" w:sz="4" w:space="0"/>
              <w:right w:val="nil"/>
            </w:tcBorders>
            <w:vAlign w:val="center"/>
            <w:hideMark/>
          </w:tcPr>
          <w:p w:rsidRPr="00911656" w:rsidR="00B87DA2" w:rsidP="002D06C2" w:rsidRDefault="00B87DA2" w14:paraId="1C8CF70A" w14:textId="77777777">
            <w:pPr>
              <w:textAlignment w:val="baseline"/>
              <w:rPr>
                <w:rFonts w:ascii="Arial" w:hAnsi="Arial" w:eastAsia="Times New Roman" w:cs="Arial"/>
                <w:sz w:val="16"/>
                <w:szCs w:val="16"/>
                <w:lang w:val="es-ES" w:eastAsia="es-CO"/>
              </w:rPr>
            </w:pPr>
            <w:bookmarkStart w:name="_Hlk116036152" w:id="29"/>
            <w:r w:rsidRPr="00911656">
              <w:rPr>
                <w:rFonts w:ascii="Arial" w:hAnsi="Arial" w:eastAsia="Times New Roman" w:cs="Arial"/>
                <w:sz w:val="16"/>
                <w:szCs w:val="16"/>
                <w:lang w:val="es-ES" w:eastAsia="es-CO"/>
              </w:rPr>
              <w:t xml:space="preserve">Nohelia del Carmen </w:t>
            </w:r>
            <w:proofErr w:type="spellStart"/>
            <w:r w:rsidRPr="00911656">
              <w:rPr>
                <w:rFonts w:ascii="Arial" w:hAnsi="Arial" w:eastAsia="Times New Roman" w:cs="Arial"/>
                <w:sz w:val="16"/>
                <w:szCs w:val="16"/>
                <w:lang w:val="es-ES" w:eastAsia="es-CO"/>
              </w:rPr>
              <w:t>Zawady</w:t>
            </w:r>
            <w:proofErr w:type="spellEnd"/>
            <w:r w:rsidRPr="00911656">
              <w:rPr>
                <w:rFonts w:ascii="Arial" w:hAnsi="Arial" w:eastAsia="Times New Roman" w:cs="Arial"/>
                <w:sz w:val="16"/>
                <w:szCs w:val="16"/>
                <w:lang w:val="es-ES" w:eastAsia="es-CO"/>
              </w:rPr>
              <w:t xml:space="preserve"> Palacio</w:t>
            </w:r>
          </w:p>
          <w:p w:rsidRPr="00911656" w:rsidR="00B87DA2" w:rsidP="002D06C2" w:rsidRDefault="00B87DA2" w14:paraId="66EDF1A1" w14:textId="77777777">
            <w:pPr>
              <w:rPr>
                <w:rFonts w:ascii="Arial" w:hAnsi="Arial" w:eastAsia="Times New Roman" w:cs="Arial"/>
                <w:sz w:val="16"/>
                <w:szCs w:val="16"/>
                <w:lang w:val="es-ES" w:eastAsia="es-ES"/>
              </w:rPr>
            </w:pPr>
            <w:r w:rsidRPr="00911656">
              <w:rPr>
                <w:rFonts w:ascii="Arial" w:hAnsi="Arial" w:eastAsia="Times New Roman" w:cs="Arial"/>
                <w:sz w:val="16"/>
                <w:szCs w:val="16"/>
                <w:lang w:val="es-ES" w:eastAsia="es-ES"/>
              </w:rPr>
              <w:t xml:space="preserve">Subdirectora de Gestión Contractual </w:t>
            </w:r>
            <w:bookmarkEnd w:id="29"/>
            <w:r w:rsidRPr="00911656">
              <w:rPr>
                <w:rFonts w:ascii="Arial" w:hAnsi="Arial" w:eastAsia="Times New Roman" w:cs="Arial"/>
                <w:sz w:val="16"/>
                <w:szCs w:val="16"/>
                <w:lang w:val="es-ES" w:eastAsia="es-ES"/>
              </w:rPr>
              <w:t>ANCP – CCE</w:t>
            </w:r>
          </w:p>
        </w:tc>
      </w:tr>
    </w:tbl>
    <w:p w:rsidRPr="00C330EB" w:rsidR="00891928" w:rsidP="00891928" w:rsidRDefault="00891928" w14:paraId="4612A7E0" w14:textId="77777777">
      <w:pPr>
        <w:spacing w:after="0"/>
        <w:jc w:val="both"/>
        <w:rPr>
          <w:rFonts w:ascii="Century Gothic" w:hAnsi="Century Gothic"/>
          <w:b/>
          <w:bCs/>
          <w:lang w:val="es-MX"/>
        </w:rPr>
      </w:pPr>
    </w:p>
    <w:p w:rsidRPr="001E4177" w:rsidR="00891928" w:rsidP="00891928" w:rsidRDefault="00891928" w14:paraId="67A4AA6B" w14:textId="77777777">
      <w:pPr>
        <w:spacing w:after="0"/>
        <w:jc w:val="both"/>
        <w:rPr>
          <w:rFonts w:ascii="Century Gothic" w:hAnsi="Century Gothic"/>
          <w:b/>
          <w:sz w:val="16"/>
          <w:szCs w:val="16"/>
          <w:lang w:val="es-ES"/>
        </w:rPr>
      </w:pPr>
    </w:p>
    <w:p w:rsidRPr="00C330EB" w:rsidR="00C330EB" w:rsidP="00C330EB" w:rsidRDefault="00C330EB" w14:paraId="70DAAAB6" w14:textId="77777777">
      <w:pPr>
        <w:spacing w:after="0" w:line="240" w:lineRule="auto"/>
        <w:rPr>
          <w:rFonts w:ascii="Century Gothic" w:hAnsi="Century Gothic"/>
          <w:b/>
          <w:color w:val="002060"/>
          <w:lang w:val="es-ES"/>
        </w:rPr>
      </w:pPr>
    </w:p>
    <w:p w:rsidRPr="00C330EB" w:rsidR="00127233" w:rsidP="00665D70" w:rsidRDefault="00E245AB" w14:paraId="0F293BF4" w14:textId="4E630EB9">
      <w:pPr>
        <w:spacing w:after="0"/>
        <w:jc w:val="both"/>
        <w:rPr>
          <w:rFonts w:ascii="Century Gothic" w:hAnsi="Century Gothic"/>
        </w:rPr>
      </w:pPr>
      <w:r w:rsidRPr="00C330EB">
        <w:rPr>
          <w:rFonts w:ascii="Century Gothic" w:hAnsi="Century Gothic"/>
        </w:rPr>
        <w:t xml:space="preserve"> </w:t>
      </w:r>
    </w:p>
    <w:sectPr w:rsidRPr="00C330EB" w:rsidR="00127233" w:rsidSect="00923EEF">
      <w:headerReference w:type="default" r:id="rId12"/>
      <w:footerReference w:type="default" r:id="rId13"/>
      <w:pgSz w:w="12240" w:h="15840" w:orient="portrait"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820" w:rsidP="004A1847" w:rsidRDefault="003B1820" w14:paraId="0AD2E2F6" w14:textId="77777777">
      <w:pPr>
        <w:spacing w:after="0" w:line="240" w:lineRule="auto"/>
      </w:pPr>
      <w:r>
        <w:separator/>
      </w:r>
    </w:p>
  </w:endnote>
  <w:endnote w:type="continuationSeparator" w:id="0">
    <w:p w:rsidR="003B1820" w:rsidP="004A1847" w:rsidRDefault="003B1820" w14:paraId="2543FA6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manist Bold">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4A1847" w:rsidRDefault="009419F9" w14:paraId="18911A32" w14:textId="3BA5BB2D">
    <w:pPr>
      <w:pStyle w:val="Piedepgina"/>
    </w:pPr>
    <w:r>
      <w:rPr>
        <w:noProof/>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271"/>
      <w:gridCol w:w="2693"/>
      <w:gridCol w:w="2699"/>
      <w:gridCol w:w="2268"/>
    </w:tblGrid>
    <w:tr w:rsidRPr="00080DA3" w:rsidR="00FC2B5D" w:rsidTr="00B72CD3" w14:paraId="0534DA7F" w14:textId="77777777">
      <w:trPr>
        <w:trHeight w:val="229"/>
        <w:jc w:val="center"/>
      </w:trPr>
      <w:tc>
        <w:tcPr>
          <w:tcW w:w="1271"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71D456F" w14:textId="62368336">
          <w:pPr>
            <w:pStyle w:val="Piedepgina"/>
            <w:jc w:val="center"/>
            <w:rPr>
              <w:rFonts w:ascii="Century Gothic" w:hAnsi="Century Gothic"/>
              <w:sz w:val="16"/>
              <w:szCs w:val="16"/>
            </w:rPr>
          </w:pPr>
          <w:r w:rsidRPr="003F3941">
            <w:rPr>
              <w:rFonts w:ascii="Century Gothic" w:hAnsi="Century Gothic"/>
              <w:sz w:val="16"/>
              <w:szCs w:val="16"/>
            </w:rPr>
            <w:t>VERSIÓN: 0</w:t>
          </w:r>
          <w:r w:rsidR="00B72CD3">
            <w:rPr>
              <w:rFonts w:ascii="Century Gothic" w:hAnsi="Century Gothic"/>
              <w:sz w:val="16"/>
              <w:szCs w:val="16"/>
            </w:rPr>
            <w:t>1</w:t>
          </w:r>
        </w:p>
      </w:tc>
      <w:tc>
        <w:tcPr>
          <w:tcW w:w="2693"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0C74553" w14:textId="3F78C75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hAnsi="Century Gothic" w:eastAsia="Geo" w:cs="Geo"/>
              <w:b/>
              <w:color w:val="000000"/>
              <w:sz w:val="16"/>
              <w:szCs w:val="16"/>
              <w:lang w:eastAsia="es-CO"/>
            </w:rPr>
            <w:t>CCE-</w:t>
          </w:r>
          <w:r w:rsidR="00B72CD3">
            <w:rPr>
              <w:rFonts w:ascii="Century Gothic" w:hAnsi="Century Gothic" w:eastAsia="Geo" w:cs="Geo"/>
              <w:b/>
              <w:color w:val="000000"/>
              <w:sz w:val="16"/>
              <w:szCs w:val="16"/>
              <w:lang w:eastAsia="es-CO"/>
            </w:rPr>
            <w:t>REC</w:t>
          </w:r>
          <w:r w:rsidRPr="003F3941">
            <w:rPr>
              <w:rFonts w:ascii="Century Gothic" w:hAnsi="Century Gothic" w:eastAsia="Geo" w:cs="Geo"/>
              <w:b/>
              <w:color w:val="000000"/>
              <w:sz w:val="16"/>
              <w:szCs w:val="16"/>
              <w:lang w:eastAsia="es-CO"/>
            </w:rPr>
            <w:t>-FM-</w:t>
          </w:r>
          <w:r w:rsidR="00CB6357">
            <w:rPr>
              <w:rFonts w:ascii="Century Gothic" w:hAnsi="Century Gothic" w:eastAsia="Geo" w:cs="Geo"/>
              <w:b/>
              <w:color w:val="000000"/>
              <w:sz w:val="16"/>
              <w:szCs w:val="16"/>
              <w:lang w:eastAsia="es-CO"/>
            </w:rPr>
            <w:t>13</w:t>
          </w:r>
        </w:p>
      </w:tc>
      <w:tc>
        <w:tcPr>
          <w:tcW w:w="2699"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FC2B5D" w:rsidRDefault="003F3941" w14:paraId="5B51611F" w14:textId="5E0DB946">
          <w:pPr>
            <w:pStyle w:val="Piedepgina"/>
            <w:rPr>
              <w:rFonts w:ascii="Century Gothic" w:hAnsi="Century Gothic"/>
              <w:sz w:val="16"/>
              <w:szCs w:val="16"/>
            </w:rPr>
          </w:pPr>
          <w:r w:rsidRPr="003F3941">
            <w:rPr>
              <w:rFonts w:ascii="Century Gothic" w:hAnsi="Century Gothic"/>
              <w:sz w:val="16"/>
              <w:szCs w:val="16"/>
            </w:rPr>
            <w:t xml:space="preserve">FECHA: </w:t>
          </w:r>
          <w:r w:rsidR="00961B09">
            <w:rPr>
              <w:rFonts w:ascii="Century Gothic" w:hAnsi="Century Gothic"/>
              <w:sz w:val="16"/>
              <w:szCs w:val="16"/>
            </w:rPr>
            <w:t>15</w:t>
          </w:r>
          <w:r w:rsidRPr="003F3941">
            <w:rPr>
              <w:rFonts w:ascii="Century Gothic" w:hAnsi="Century Gothic"/>
              <w:sz w:val="16"/>
              <w:szCs w:val="16"/>
            </w:rPr>
            <w:t xml:space="preserve"> DE </w:t>
          </w:r>
          <w:r w:rsidR="00961B09">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3F3941" w:rsidR="00FC2B5D" w:rsidP="00820278" w:rsidRDefault="003F3941" w14:paraId="6C25E7A7" w14:textId="6039C9C7">
          <w:pPr>
            <w:pStyle w:val="Piedepgina"/>
            <w:rPr>
              <w:rFonts w:ascii="Century Gothic" w:hAnsi="Century Gothic"/>
              <w:sz w:val="16"/>
              <w:szCs w:val="16"/>
            </w:rPr>
          </w:pPr>
          <w:r w:rsidRPr="003F3941">
            <w:rPr>
              <w:rFonts w:ascii="Century Gothic" w:hAnsi="Century Gothic"/>
              <w:sz w:val="16"/>
              <w:szCs w:val="16"/>
            </w:rPr>
            <w:t xml:space="preserve">  PÁGINA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PAGE  \* Arabic  \* MERGEFORMAT</w:instrText>
          </w:r>
          <w:r w:rsidRPr="003F3941" w:rsidR="00FC2B5D">
            <w:rPr>
              <w:rFonts w:ascii="Century Gothic" w:hAnsi="Century Gothic"/>
              <w:b/>
              <w:bCs/>
              <w:sz w:val="16"/>
              <w:szCs w:val="16"/>
            </w:rPr>
            <w:fldChar w:fldCharType="separate"/>
          </w:r>
          <w:r w:rsidRPr="003F3941">
            <w:rPr>
              <w:rFonts w:ascii="Century Gothic" w:hAnsi="Century Gothic"/>
              <w:b/>
              <w:bCs/>
              <w:sz w:val="16"/>
              <w:szCs w:val="16"/>
            </w:rPr>
            <w:t>1</w:t>
          </w:r>
          <w:r w:rsidRPr="003F3941" w:rsidR="00FC2B5D">
            <w:rPr>
              <w:rFonts w:ascii="Century Gothic" w:hAnsi="Century Gothic"/>
              <w:b/>
              <w:bCs/>
              <w:sz w:val="16"/>
              <w:szCs w:val="16"/>
            </w:rPr>
            <w:fldChar w:fldCharType="end"/>
          </w:r>
          <w:r w:rsidRPr="003F3941">
            <w:rPr>
              <w:rFonts w:ascii="Century Gothic" w:hAnsi="Century Gothic"/>
              <w:sz w:val="16"/>
              <w:szCs w:val="16"/>
            </w:rPr>
            <w:t xml:space="preserve"> DE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NUMPAGES  \* Arabic  \* MERGEFORMAT</w:instrText>
          </w:r>
          <w:r w:rsidRPr="003F3941" w:rsidR="00FC2B5D">
            <w:rPr>
              <w:rFonts w:ascii="Century Gothic" w:hAnsi="Century Gothic"/>
              <w:b/>
              <w:bCs/>
              <w:sz w:val="16"/>
              <w:szCs w:val="16"/>
            </w:rPr>
            <w:fldChar w:fldCharType="separate"/>
          </w:r>
          <w:r w:rsidRPr="003F3941">
            <w:rPr>
              <w:rFonts w:ascii="Century Gothic" w:hAnsi="Century Gothic"/>
              <w:b/>
              <w:bCs/>
              <w:sz w:val="16"/>
              <w:szCs w:val="16"/>
            </w:rPr>
            <w:t>2</w:t>
          </w:r>
          <w:r w:rsidRPr="003F3941" w:rsidR="00FC2B5D">
            <w:rPr>
              <w:rFonts w:ascii="Century Gothic" w:hAnsi="Century Gothic"/>
              <w:b/>
              <w:bCs/>
              <w:sz w:val="16"/>
              <w:szCs w:val="16"/>
            </w:rPr>
            <w:fldChar w:fldCharType="end"/>
          </w:r>
        </w:p>
      </w:tc>
    </w:tr>
  </w:tbl>
  <w:p w:rsidR="006219F8" w:rsidP="003E0499" w:rsidRDefault="006219F8" w14:paraId="744661F5" w14:textId="3FCEAD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820" w:rsidP="004A1847" w:rsidRDefault="003B1820" w14:paraId="36A68B52" w14:textId="77777777">
      <w:pPr>
        <w:spacing w:after="0" w:line="240" w:lineRule="auto"/>
      </w:pPr>
      <w:r>
        <w:separator/>
      </w:r>
    </w:p>
  </w:footnote>
  <w:footnote w:type="continuationSeparator" w:id="0">
    <w:p w:rsidR="003B1820" w:rsidP="004A1847" w:rsidRDefault="003B1820" w14:paraId="401754F4" w14:textId="77777777">
      <w:pPr>
        <w:spacing w:after="0" w:line="240" w:lineRule="auto"/>
      </w:pPr>
      <w:r>
        <w:continuationSeparator/>
      </w:r>
    </w:p>
  </w:footnote>
  <w:footnote w:id="1">
    <w:p w:rsidRPr="00B34DD2" w:rsidR="00B87DA2" w:rsidP="00B87DA2" w:rsidRDefault="00B87DA2" w14:paraId="3EDE1E5A" w14:textId="77777777">
      <w:pPr>
        <w:pStyle w:val="Textonotapie"/>
        <w:ind w:firstLine="708"/>
        <w:jc w:val="both"/>
        <w:rPr>
          <w:rFonts w:ascii="Arial" w:hAnsi="Arial" w:cs="Arial"/>
          <w:sz w:val="18"/>
          <w:szCs w:val="18"/>
        </w:rPr>
      </w:pPr>
      <w:r w:rsidRPr="00B34DD2">
        <w:rPr>
          <w:rStyle w:val="Refdenotaalpie"/>
          <w:rFonts w:ascii="Arial" w:hAnsi="Arial" w:cs="Arial"/>
          <w:sz w:val="18"/>
          <w:szCs w:val="18"/>
        </w:rPr>
        <w:footnoteRef/>
      </w:r>
      <w:r w:rsidRPr="00B34DD2">
        <w:rPr>
          <w:rFonts w:ascii="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B34DD2">
        <w:rPr>
          <w:rFonts w:ascii="Arial" w:hAnsi="Arial" w:cs="Arial"/>
          <w:i/>
          <w:iCs/>
          <w:sz w:val="18"/>
          <w:szCs w:val="18"/>
        </w:rPr>
        <w:t xml:space="preserve">ibidem </w:t>
      </w:r>
      <w:r w:rsidRPr="00B34DD2">
        <w:rPr>
          <w:rFonts w:ascii="Arial" w:hAnsi="Arial" w:cs="Arial"/>
          <w:sz w:val="18"/>
          <w:szCs w:val="18"/>
        </w:rPr>
        <w:t>señala, de manera precisa, las funciones de Colombia Compra Eficiente. Concretamente, el numeral 5º de este artículo establece que le corresponde a esta entidad: “[a]</w:t>
      </w:r>
      <w:proofErr w:type="spellStart"/>
      <w:r w:rsidRPr="00B34DD2">
        <w:rPr>
          <w:rFonts w:ascii="Arial" w:hAnsi="Arial" w:cs="Arial"/>
          <w:sz w:val="18"/>
          <w:szCs w:val="18"/>
        </w:rPr>
        <w:t>bsolver</w:t>
      </w:r>
      <w:proofErr w:type="spellEnd"/>
      <w:r w:rsidRPr="00B34DD2">
        <w:rPr>
          <w:rFonts w:ascii="Arial" w:hAnsi="Arial" w:cs="Arial"/>
          <w:sz w:val="18"/>
          <w:szCs w:val="18"/>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B34DD2">
        <w:rPr>
          <w:rFonts w:ascii="Arial" w:hAnsi="Arial" w:cs="Arial"/>
          <w:sz w:val="18"/>
          <w:szCs w:val="18"/>
        </w:rPr>
        <w:t>bsolver</w:t>
      </w:r>
      <w:proofErr w:type="spellEnd"/>
      <w:r w:rsidRPr="00B34DD2">
        <w:rPr>
          <w:rFonts w:ascii="Arial" w:hAnsi="Arial" w:cs="Arial"/>
          <w:sz w:val="18"/>
          <w:szCs w:val="18"/>
        </w:rPr>
        <w:t xml:space="preserve"> consultas sobre la aplicación de normas de carácter general”</w:t>
      </w:r>
    </w:p>
    <w:p w:rsidRPr="00AB6A8B" w:rsidR="00B87DA2" w:rsidP="00B87DA2" w:rsidRDefault="00B87DA2" w14:paraId="6A3F3D82" w14:textId="77777777">
      <w:pPr>
        <w:pStyle w:val="Textonotapie"/>
        <w:ind w:firstLine="708"/>
        <w:jc w:val="both"/>
        <w:rPr>
          <w:rFonts w:ascii="Arial" w:hAnsi="Arial" w:cs="Arial"/>
          <w:sz w:val="18"/>
          <w:szCs w:val="18"/>
          <w:lang w:val="es-ES"/>
        </w:rPr>
      </w:pPr>
    </w:p>
  </w:footnote>
  <w:footnote w:id="2">
    <w:p w:rsidRPr="003C6BF8" w:rsidR="00B87DA2" w:rsidP="00B87DA2" w:rsidRDefault="00B87DA2" w14:paraId="172783C3" w14:textId="77777777">
      <w:pPr>
        <w:pStyle w:val="Textonotapie"/>
        <w:ind w:firstLine="708"/>
        <w:jc w:val="both"/>
        <w:rPr>
          <w:rFonts w:ascii="Arial" w:hAnsi="Arial" w:cs="Arial"/>
          <w:sz w:val="18"/>
          <w:szCs w:val="18"/>
        </w:rPr>
      </w:pPr>
      <w:r w:rsidRPr="003C6BF8">
        <w:rPr>
          <w:rStyle w:val="Refdenotaalpie"/>
          <w:rFonts w:ascii="Arial" w:hAnsi="Arial" w:cs="Arial"/>
          <w:sz w:val="18"/>
          <w:szCs w:val="18"/>
        </w:rPr>
        <w:footnoteRef/>
      </w:r>
      <w:r w:rsidRPr="003C6BF8">
        <w:rPr>
          <w:rFonts w:ascii="Arial" w:hAnsi="Arial" w:cs="Arial"/>
          <w:sz w:val="18"/>
          <w:szCs w:val="18"/>
        </w:rPr>
        <w:t xml:space="preserve"> Los conceptos referenciados, así como otros expedidos por la Subdirección se encuentran disponibles para consulta pública en el portal de relatoría de la Agencia, al cual se puede acceder a través del siguiente enlace: </w:t>
      </w:r>
      <w:hyperlink w:history="1" r:id="rId1">
        <w:r w:rsidRPr="003C6BF8">
          <w:rPr>
            <w:rStyle w:val="Hipervnculo"/>
            <w:rFonts w:ascii="Arial" w:hAnsi="Arial" w:cs="Arial"/>
            <w:sz w:val="18"/>
            <w:szCs w:val="18"/>
          </w:rPr>
          <w:t>https://relatoria.colombiacompra.gov.co/busqueda/conceptos</w:t>
        </w:r>
      </w:hyperlink>
      <w:r w:rsidRPr="003C6BF8">
        <w:rPr>
          <w:rStyle w:val="Hipervnculo"/>
          <w:rFonts w:ascii="Arial" w:hAnsi="Arial" w:cs="Arial"/>
          <w:sz w:val="18"/>
          <w:szCs w:val="18"/>
        </w:rPr>
        <w:t xml:space="preserve">. </w:t>
      </w:r>
      <w:r w:rsidRPr="003C6BF8">
        <w:rPr>
          <w:rFonts w:ascii="Arial" w:hAnsi="Arial" w:cs="Arial"/>
          <w:sz w:val="18"/>
          <w:szCs w:val="18"/>
          <w:shd w:val="clear" w:color="auto" w:fill="E6E6E6"/>
        </w:rPr>
        <w:t xml:space="preserve"> </w:t>
      </w:r>
    </w:p>
  </w:footnote>
  <w:footnote w:id="3">
    <w:p w:rsidRPr="00562692" w:rsidR="00B87DA2" w:rsidP="00B87DA2" w:rsidRDefault="00B87DA2" w14:paraId="61F69A04" w14:textId="77777777">
      <w:pPr>
        <w:pStyle w:val="Textonotapie"/>
        <w:ind w:firstLine="709"/>
        <w:jc w:val="both"/>
        <w:rPr>
          <w:rFonts w:ascii="Arial" w:hAnsi="Arial" w:cs="Arial"/>
          <w:sz w:val="12"/>
          <w:szCs w:val="12"/>
        </w:rPr>
      </w:pPr>
      <w:r w:rsidRPr="00474F1A">
        <w:rPr>
          <w:rStyle w:val="Refdenotaalpie"/>
          <w:rFonts w:ascii="Arial" w:hAnsi="Arial" w:cs="Arial"/>
          <w:sz w:val="18"/>
          <w:szCs w:val="18"/>
        </w:rPr>
        <w:footnoteRef/>
      </w:r>
      <w:r w:rsidRPr="00474F1A">
        <w:rPr>
          <w:rFonts w:ascii="Arial" w:hAnsi="Arial" w:cs="Arial"/>
          <w:sz w:val="18"/>
          <w:szCs w:val="18"/>
        </w:rPr>
        <w:t xml:space="preserve"> Gaceta del Congreso de la República No. 71 del 2005.</w:t>
      </w:r>
    </w:p>
  </w:footnote>
  <w:footnote w:id="4">
    <w:p w:rsidRPr="00474F1A" w:rsidR="00B87DA2" w:rsidP="00B87DA2" w:rsidRDefault="00B87DA2" w14:paraId="4C7F84E9" w14:textId="77777777">
      <w:pPr>
        <w:pStyle w:val="Textonotapie"/>
        <w:ind w:firstLine="709"/>
        <w:jc w:val="both"/>
        <w:rPr>
          <w:rFonts w:ascii="Arial" w:hAnsi="Arial" w:cs="Arial"/>
          <w:sz w:val="18"/>
          <w:szCs w:val="18"/>
        </w:rPr>
      </w:pPr>
      <w:r w:rsidRPr="00474F1A">
        <w:rPr>
          <w:rStyle w:val="Refdenotaalpie"/>
          <w:rFonts w:ascii="Arial" w:hAnsi="Arial" w:cs="Arial"/>
          <w:sz w:val="18"/>
          <w:szCs w:val="18"/>
        </w:rPr>
        <w:footnoteRef/>
      </w:r>
      <w:r w:rsidRPr="00474F1A">
        <w:rPr>
          <w:rFonts w:ascii="Arial" w:hAnsi="Arial" w:cs="Arial"/>
          <w:sz w:val="18"/>
          <w:szCs w:val="18"/>
        </w:rPr>
        <w:t xml:space="preserve"> Corte Constitucional, Sentencia C- 1153 de 2005, M.P. Marco Gerardo Monroy Cabra.</w:t>
      </w:r>
    </w:p>
    <w:p w:rsidRPr="00474F1A" w:rsidR="00B87DA2" w:rsidP="00B87DA2" w:rsidRDefault="00B87DA2" w14:paraId="531AC957" w14:textId="77777777">
      <w:pPr>
        <w:pStyle w:val="Textonotapie"/>
        <w:ind w:firstLine="709"/>
        <w:jc w:val="both"/>
        <w:rPr>
          <w:rFonts w:ascii="Arial" w:hAnsi="Arial" w:cs="Arial"/>
          <w:sz w:val="18"/>
          <w:szCs w:val="18"/>
        </w:rPr>
      </w:pPr>
    </w:p>
  </w:footnote>
  <w:footnote w:id="5">
    <w:p w:rsidRPr="00474F1A" w:rsidR="00B87DA2" w:rsidP="00B87DA2" w:rsidRDefault="00B87DA2" w14:paraId="45AB019F" w14:textId="77777777">
      <w:pPr>
        <w:pStyle w:val="Textonotapie"/>
        <w:ind w:firstLine="709"/>
        <w:jc w:val="both"/>
        <w:rPr>
          <w:rFonts w:ascii="Arial" w:hAnsi="Arial" w:cs="Arial"/>
          <w:sz w:val="18"/>
          <w:szCs w:val="18"/>
        </w:rPr>
      </w:pPr>
      <w:r w:rsidRPr="00474F1A">
        <w:rPr>
          <w:rStyle w:val="Refdenotaalpie"/>
          <w:rFonts w:ascii="Arial" w:hAnsi="Arial" w:cs="Arial"/>
          <w:sz w:val="18"/>
          <w:szCs w:val="18"/>
        </w:rPr>
        <w:footnoteRef/>
      </w:r>
      <w:r w:rsidRPr="00474F1A">
        <w:rPr>
          <w:rFonts w:ascii="Arial" w:hAnsi="Arial" w:cs="Arial"/>
          <w:sz w:val="18"/>
          <w:szCs w:val="18"/>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6">
    <w:p w:rsidRPr="00474F1A" w:rsidR="00B87DA2" w:rsidP="00B87DA2" w:rsidRDefault="00B87DA2" w14:paraId="4C6A03A2" w14:textId="77777777">
      <w:pPr>
        <w:pStyle w:val="Textonotapie"/>
        <w:ind w:firstLine="708"/>
        <w:jc w:val="both"/>
        <w:rPr>
          <w:rFonts w:ascii="Arial" w:hAnsi="Arial" w:cs="Arial"/>
          <w:sz w:val="18"/>
          <w:szCs w:val="18"/>
          <w:lang w:val="es-CO"/>
        </w:rPr>
      </w:pPr>
      <w:r w:rsidRPr="00474F1A">
        <w:rPr>
          <w:rStyle w:val="Refdenotaalpie"/>
          <w:rFonts w:ascii="Arial" w:hAnsi="Arial" w:cs="Arial"/>
          <w:sz w:val="18"/>
          <w:szCs w:val="18"/>
        </w:rPr>
        <w:footnoteRef/>
      </w:r>
      <w:r w:rsidRPr="00474F1A">
        <w:rPr>
          <w:rFonts w:ascii="Arial" w:hAnsi="Arial" w:cs="Arial"/>
          <w:sz w:val="18"/>
          <w:szCs w:val="18"/>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rsidRPr="00474F1A" w:rsidR="00B87DA2" w:rsidP="00B87DA2" w:rsidRDefault="00B87DA2" w14:paraId="1A1A33A6" w14:textId="77777777">
      <w:pPr>
        <w:pStyle w:val="Textonotapie"/>
        <w:ind w:firstLine="708"/>
        <w:jc w:val="both"/>
        <w:rPr>
          <w:rFonts w:ascii="Arial" w:hAnsi="Arial" w:cs="Arial"/>
          <w:sz w:val="18"/>
          <w:szCs w:val="18"/>
          <w:lang w:val="es-CO"/>
        </w:rPr>
      </w:pPr>
    </w:p>
  </w:footnote>
  <w:footnote w:id="7">
    <w:p w:rsidR="00B87DA2" w:rsidP="00B87DA2" w:rsidRDefault="00B87DA2" w14:paraId="7A3C19F4" w14:textId="77777777">
      <w:pPr>
        <w:pStyle w:val="Textonotapie"/>
        <w:ind w:firstLine="709"/>
        <w:jc w:val="both"/>
        <w:rPr>
          <w:rFonts w:ascii="Arial" w:hAnsi="Arial" w:cs="Arial"/>
          <w:sz w:val="18"/>
          <w:szCs w:val="18"/>
        </w:rPr>
      </w:pPr>
      <w:r w:rsidRPr="00474F1A">
        <w:rPr>
          <w:rStyle w:val="Refdenotaalpie"/>
          <w:rFonts w:ascii="Arial" w:hAnsi="Arial" w:cs="Arial"/>
          <w:sz w:val="18"/>
          <w:szCs w:val="18"/>
        </w:rPr>
        <w:footnoteRef/>
      </w:r>
      <w:r w:rsidRPr="00474F1A">
        <w:rPr>
          <w:rFonts w:ascii="Arial" w:hAnsi="Arial" w:cs="Arial"/>
          <w:sz w:val="18"/>
          <w:szCs w:val="18"/>
        </w:rPr>
        <w:t xml:space="preserve"> Consejo de Estado, Sala de Consulta y Servicio Civil de fecha 24 de julio de 2013, radicado 2166, Consejero Ponente: Álvaro </w:t>
      </w:r>
      <w:proofErr w:type="spellStart"/>
      <w:r w:rsidRPr="00474F1A">
        <w:rPr>
          <w:rFonts w:ascii="Arial" w:hAnsi="Arial" w:cs="Arial"/>
          <w:sz w:val="18"/>
          <w:szCs w:val="18"/>
        </w:rPr>
        <w:t>Namén</w:t>
      </w:r>
      <w:proofErr w:type="spellEnd"/>
      <w:r w:rsidRPr="00474F1A">
        <w:rPr>
          <w:rFonts w:ascii="Arial" w:hAnsi="Arial" w:cs="Arial"/>
          <w:sz w:val="18"/>
          <w:szCs w:val="18"/>
        </w:rPr>
        <w:t xml:space="preserve"> Vargas.  </w:t>
      </w:r>
    </w:p>
    <w:p w:rsidRPr="00474F1A" w:rsidR="00B87DA2" w:rsidP="00B87DA2" w:rsidRDefault="00B87DA2" w14:paraId="6EBC9DC0" w14:textId="77777777">
      <w:pPr>
        <w:pStyle w:val="Textonotapie"/>
        <w:ind w:firstLine="709"/>
        <w:jc w:val="both"/>
        <w:rPr>
          <w:rFonts w:ascii="Arial" w:hAnsi="Arial" w:cs="Arial"/>
          <w:sz w:val="18"/>
          <w:szCs w:val="18"/>
        </w:rPr>
      </w:pPr>
    </w:p>
  </w:footnote>
  <w:footnote w:id="8">
    <w:p w:rsidRPr="00474F1A" w:rsidR="00B87DA2" w:rsidP="00B87DA2" w:rsidRDefault="00B87DA2" w14:paraId="54FCAF2F" w14:textId="77777777">
      <w:pPr>
        <w:ind w:firstLine="709"/>
        <w:jc w:val="both"/>
        <w:rPr>
          <w:rFonts w:ascii="Arial" w:hAnsi="Arial" w:cs="Arial"/>
          <w:sz w:val="18"/>
          <w:szCs w:val="18"/>
        </w:rPr>
      </w:pPr>
      <w:r w:rsidRPr="00474F1A">
        <w:rPr>
          <w:rStyle w:val="Refdenotaalpie"/>
          <w:rFonts w:ascii="Arial" w:hAnsi="Arial" w:cs="Arial"/>
          <w:sz w:val="18"/>
          <w:szCs w:val="18"/>
        </w:rPr>
        <w:footnoteRef/>
      </w:r>
      <w:r w:rsidRPr="00474F1A">
        <w:rPr>
          <w:rFonts w:ascii="Arial" w:hAnsi="Arial" w:cs="Arial"/>
          <w:sz w:val="18"/>
          <w:szCs w:val="18"/>
        </w:rPr>
        <w:t xml:space="preserve"> </w:t>
      </w:r>
      <w:bookmarkStart w:name="33" w:id="13"/>
      <w:r>
        <w:rPr>
          <w:rFonts w:ascii="Arial" w:hAnsi="Arial" w:eastAsia="Calibri" w:cs="Arial"/>
          <w:bCs/>
          <w:color w:val="000000"/>
          <w:sz w:val="18"/>
          <w:szCs w:val="18"/>
        </w:rPr>
        <w:t>“</w:t>
      </w:r>
      <w:r w:rsidRPr="00474F1A">
        <w:rPr>
          <w:rFonts w:ascii="Arial" w:hAnsi="Arial" w:cs="Arial"/>
          <w:sz w:val="18"/>
          <w:szCs w:val="18"/>
        </w:rPr>
        <w:t>Artículo 33. Restricciones a la contratación pública.</w:t>
      </w:r>
      <w:bookmarkEnd w:id="13"/>
      <w:r w:rsidRPr="00474F1A">
        <w:rPr>
          <w:rFonts w:ascii="Arial" w:hAnsi="Arial" w:cs="Arial"/>
          <w:sz w:val="18"/>
          <w:szCs w:val="18"/>
        </w:rPr>
        <w:t> Durante los cuatro (4) meses anteriores a la elección presidencial y hasta la realización de la elección en la segunda vuelta, si fuere el caso, queda prohibida la contratación directa por parte de todos los entes del Estado.</w:t>
      </w:r>
    </w:p>
    <w:p w:rsidRPr="00474F1A" w:rsidR="00B87DA2" w:rsidP="00B87DA2" w:rsidRDefault="00B87DA2" w14:paraId="7CD96F38" w14:textId="77777777">
      <w:pPr>
        <w:ind w:firstLine="709"/>
        <w:jc w:val="both"/>
        <w:rPr>
          <w:rFonts w:ascii="Arial" w:hAnsi="Arial" w:cs="Arial"/>
          <w:sz w:val="18"/>
          <w:szCs w:val="18"/>
        </w:rPr>
      </w:pPr>
      <w:r>
        <w:rPr>
          <w:rFonts w:ascii="Arial" w:hAnsi="Arial" w:eastAsia="Calibri" w:cs="Arial"/>
          <w:bCs/>
          <w:color w:val="000000"/>
          <w:sz w:val="18"/>
          <w:szCs w:val="18"/>
        </w:rPr>
        <w:t>“</w:t>
      </w:r>
      <w:r w:rsidRPr="00474F1A">
        <w:rPr>
          <w:rFonts w:ascii="Arial" w:hAnsi="Arial" w:cs="Arial"/>
          <w:sz w:val="18"/>
          <w:szCs w:val="18"/>
        </w:rPr>
        <w:t>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Pr>
          <w:rFonts w:ascii="Arial" w:hAnsi="Arial" w:eastAsia="Calibri" w:cs="Arial"/>
          <w:bCs/>
          <w:color w:val="000000"/>
          <w:sz w:val="18"/>
          <w:szCs w:val="18"/>
        </w:rPr>
        <w:t>”</w:t>
      </w:r>
      <w:r w:rsidRPr="00474F1A">
        <w:rPr>
          <w:rFonts w:ascii="Arial" w:hAnsi="Arial" w:cs="Arial"/>
          <w:sz w:val="18"/>
          <w:szCs w:val="18"/>
        </w:rPr>
        <w:t>.</w:t>
      </w:r>
    </w:p>
  </w:footnote>
  <w:footnote w:id="9">
    <w:p w:rsidRPr="00474F1A" w:rsidR="00B87DA2" w:rsidP="00B87DA2" w:rsidRDefault="00B87DA2" w14:paraId="3C8CACAF" w14:textId="77777777">
      <w:pPr>
        <w:pStyle w:val="NormalWeb"/>
        <w:spacing w:before="0" w:beforeAutospacing="0" w:after="0" w:afterAutospacing="0"/>
        <w:ind w:firstLine="709"/>
        <w:jc w:val="both"/>
        <w:rPr>
          <w:rFonts w:ascii="Arial" w:hAnsi="Arial" w:cs="Arial"/>
          <w:sz w:val="18"/>
          <w:szCs w:val="18"/>
          <w:lang w:val="es-MX"/>
        </w:rPr>
      </w:pPr>
      <w:r w:rsidRPr="00474F1A">
        <w:rPr>
          <w:rStyle w:val="Refdenotaalpie"/>
          <w:rFonts w:ascii="Arial" w:hAnsi="Arial" w:cs="Arial"/>
          <w:sz w:val="18"/>
          <w:szCs w:val="18"/>
        </w:rPr>
        <w:footnoteRef/>
      </w:r>
      <w:r w:rsidRPr="00474F1A">
        <w:rPr>
          <w:rFonts w:ascii="Arial" w:hAnsi="Arial" w:cs="Arial"/>
          <w:sz w:val="18"/>
          <w:szCs w:val="18"/>
        </w:rPr>
        <w:t xml:space="preserve"> </w:t>
      </w:r>
      <w:bookmarkStart w:name="38" w:id="14"/>
      <w:r w:rsidRPr="00474F1A">
        <w:rPr>
          <w:rFonts w:ascii="Arial" w:hAnsi="Arial" w:eastAsia="Calibri" w:cs="Arial"/>
          <w:bCs/>
          <w:color w:val="000000"/>
          <w:sz w:val="18"/>
          <w:szCs w:val="18"/>
        </w:rPr>
        <w:t>«</w:t>
      </w:r>
      <w:r w:rsidRPr="00474F1A">
        <w:rPr>
          <w:rFonts w:ascii="Arial" w:hAnsi="Arial" w:cs="Arial"/>
          <w:sz w:val="18"/>
          <w:szCs w:val="18"/>
          <w:lang w:val="es-MX"/>
        </w:rPr>
        <w:t>Artículo 38. Prohibiciones para los servidores públicos. A los empleados del Estado les está prohibido:</w:t>
      </w:r>
      <w:bookmarkEnd w:id="14"/>
    </w:p>
    <w:p w:rsidRPr="00474F1A" w:rsidR="00B87DA2" w:rsidP="00B87DA2" w:rsidRDefault="00B87DA2" w14:paraId="7BC97A6E" w14:textId="77777777">
      <w:pPr>
        <w:pStyle w:val="NormalWeb"/>
        <w:spacing w:before="0" w:beforeAutospacing="0" w:after="0" w:afterAutospacing="0"/>
        <w:ind w:firstLine="709"/>
        <w:jc w:val="both"/>
        <w:rPr>
          <w:rFonts w:ascii="Arial" w:hAnsi="Arial" w:cs="Arial"/>
          <w:sz w:val="18"/>
          <w:szCs w:val="18"/>
          <w:lang w:val="es-MX"/>
        </w:rPr>
      </w:pPr>
      <w:r>
        <w:rPr>
          <w:rFonts w:ascii="Arial" w:hAnsi="Arial" w:eastAsia="Calibri" w:cs="Arial"/>
          <w:bCs/>
          <w:color w:val="000000"/>
          <w:sz w:val="18"/>
          <w:szCs w:val="18"/>
        </w:rPr>
        <w:t>“</w:t>
      </w:r>
      <w:r w:rsidRPr="00474F1A">
        <w:rPr>
          <w:rFonts w:ascii="Arial" w:hAnsi="Arial" w:cs="Arial"/>
          <w:sz w:val="18"/>
          <w:szCs w:val="18"/>
          <w:lang w:val="es-MX"/>
        </w:rPr>
        <w:t>[…]</w:t>
      </w:r>
    </w:p>
    <w:p w:rsidR="00B87DA2" w:rsidP="00B87DA2" w:rsidRDefault="00B87DA2" w14:paraId="7B6ACB63" w14:textId="77777777">
      <w:pPr>
        <w:pStyle w:val="NormalWeb"/>
        <w:spacing w:before="0" w:beforeAutospacing="0" w:after="0" w:afterAutospacing="0"/>
        <w:ind w:firstLine="709"/>
        <w:jc w:val="both"/>
        <w:rPr>
          <w:rFonts w:ascii="Arial" w:hAnsi="Arial" w:cs="Arial"/>
          <w:sz w:val="18"/>
          <w:szCs w:val="18"/>
          <w:lang w:val="es-MX"/>
        </w:rPr>
      </w:pPr>
      <w:r>
        <w:rPr>
          <w:rFonts w:ascii="Arial" w:hAnsi="Arial" w:eastAsia="Calibri" w:cs="Arial"/>
          <w:bCs/>
          <w:color w:val="000000"/>
          <w:sz w:val="18"/>
          <w:szCs w:val="18"/>
        </w:rPr>
        <w:t>“</w:t>
      </w:r>
      <w:r w:rsidRPr="00474F1A">
        <w:rPr>
          <w:rStyle w:val="baj"/>
          <w:rFonts w:ascii="Arial" w:hAnsi="Arial" w:cs="Arial"/>
          <w:sz w:val="18"/>
          <w:szCs w:val="18"/>
        </w:rPr>
        <w:t>Parágrafo.</w:t>
      </w:r>
      <w:r w:rsidRPr="00474F1A">
        <w:rPr>
          <w:rFonts w:ascii="Arial" w:hAnsi="Arial" w:cs="Arial"/>
          <w:sz w:val="18"/>
          <w:szCs w:val="18"/>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Pr>
          <w:rFonts w:ascii="Arial" w:hAnsi="Arial" w:eastAsia="Calibri" w:cs="Arial"/>
          <w:bCs/>
          <w:color w:val="000000"/>
          <w:sz w:val="18"/>
          <w:szCs w:val="18"/>
        </w:rPr>
        <w:t>”</w:t>
      </w:r>
      <w:r w:rsidRPr="00474F1A">
        <w:rPr>
          <w:rFonts w:ascii="Arial" w:hAnsi="Arial" w:cs="Arial"/>
          <w:sz w:val="18"/>
          <w:szCs w:val="18"/>
          <w:lang w:val="es-MX"/>
        </w:rPr>
        <w:t>.</w:t>
      </w:r>
    </w:p>
    <w:p w:rsidRPr="00474F1A" w:rsidR="00B87DA2" w:rsidP="00B87DA2" w:rsidRDefault="00B87DA2" w14:paraId="4B0997DD" w14:textId="77777777">
      <w:pPr>
        <w:pStyle w:val="NormalWeb"/>
        <w:spacing w:before="0" w:beforeAutospacing="0" w:after="0" w:afterAutospacing="0"/>
        <w:ind w:firstLine="709"/>
        <w:jc w:val="both"/>
        <w:rPr>
          <w:rFonts w:ascii="Arial" w:hAnsi="Arial" w:cs="Arial"/>
          <w:sz w:val="18"/>
          <w:szCs w:val="18"/>
          <w:lang w:val="es-MX"/>
        </w:rPr>
      </w:pPr>
    </w:p>
  </w:footnote>
  <w:footnote w:id="10">
    <w:p w:rsidRPr="00562692" w:rsidR="00B87DA2" w:rsidP="00B87DA2" w:rsidRDefault="00B87DA2" w14:paraId="4A13DFB6" w14:textId="77777777">
      <w:pPr>
        <w:ind w:left="100" w:right="244" w:firstLine="709"/>
        <w:jc w:val="both"/>
        <w:rPr>
          <w:rFonts w:ascii="Arial" w:hAnsi="Arial" w:cs="Arial"/>
          <w:sz w:val="12"/>
          <w:szCs w:val="12"/>
          <w:lang w:val="es-ES"/>
        </w:rPr>
      </w:pPr>
      <w:r w:rsidRPr="00474F1A">
        <w:rPr>
          <w:rStyle w:val="Refdenotaalpie"/>
          <w:rFonts w:ascii="Arial" w:hAnsi="Arial" w:cs="Arial"/>
          <w:sz w:val="18"/>
          <w:szCs w:val="18"/>
        </w:rPr>
        <w:footnoteRef/>
      </w:r>
      <w:r w:rsidRPr="00474F1A">
        <w:rPr>
          <w:rFonts w:ascii="Arial" w:hAnsi="Arial" w:cs="Arial"/>
          <w:sz w:val="18"/>
          <w:szCs w:val="18"/>
        </w:rPr>
        <w:t xml:space="preserve"> Consejo de Estado. Sala de Consulta y Servicio Civil. Concepto del 17 de febrero de 2015. C.P. William Zambrano Cetina. Radicación No. 11001-03-06-000-2015-00164-00(2269).</w:t>
      </w:r>
    </w:p>
  </w:footnote>
  <w:footnote w:id="11">
    <w:p w:rsidRPr="00106B23" w:rsidR="00B87DA2" w:rsidP="00B87DA2" w:rsidRDefault="00B87DA2" w14:paraId="777A2E91" w14:textId="77777777">
      <w:pPr>
        <w:pStyle w:val="Textonotapie"/>
        <w:ind w:right="51" w:firstLine="709"/>
        <w:contextualSpacing/>
        <w:jc w:val="both"/>
        <w:rPr>
          <w:rFonts w:ascii="Arial" w:hAnsi="Arial" w:cs="Arial"/>
          <w:sz w:val="18"/>
          <w:szCs w:val="18"/>
        </w:rPr>
      </w:pPr>
      <w:r w:rsidRPr="00106B23">
        <w:rPr>
          <w:rStyle w:val="Refdenotaalpie"/>
          <w:rFonts w:ascii="Arial" w:hAnsi="Arial" w:cs="Arial"/>
          <w:sz w:val="18"/>
          <w:szCs w:val="18"/>
        </w:rPr>
        <w:footnoteRef/>
      </w:r>
      <w:r w:rsidRPr="00106B23">
        <w:rPr>
          <w:rFonts w:ascii="Arial" w:hAnsi="Arial" w:cs="Arial"/>
          <w:sz w:val="18"/>
          <w:szCs w:val="18"/>
        </w:rPr>
        <w:t xml:space="preserve"> “</w:t>
      </w:r>
      <w:r w:rsidRPr="00106B23">
        <w:rPr>
          <w:rFonts w:ascii="Arial" w:hAnsi="Arial" w:cs="Arial"/>
          <w:sz w:val="18"/>
          <w:szCs w:val="18"/>
          <w:lang w:val="es-ES"/>
        </w:rPr>
        <w:t xml:space="preserve">[25] </w:t>
      </w:r>
      <w:r w:rsidRPr="00106B23">
        <w:rPr>
          <w:rFonts w:ascii="Arial" w:hAnsi="Arial" w:cs="Arial"/>
          <w:sz w:val="18"/>
          <w:szCs w:val="18"/>
        </w:rPr>
        <w:t>Cfr. Consejo de Estado. Sección Tercera. Sentencia de 3 de diciembre de 2007. Radicados: 24.715, 25.206, 25.409, 24.524, 27.834, 25.410, 26.105, 28.244, 31.447 -acumulados-”.</w:t>
      </w:r>
    </w:p>
  </w:footnote>
  <w:footnote w:id="12">
    <w:p w:rsidRPr="00106B23" w:rsidR="00B87DA2" w:rsidP="00B87DA2" w:rsidRDefault="00B87DA2" w14:paraId="25596EA2" w14:textId="77777777">
      <w:pPr>
        <w:pStyle w:val="Textonotapie"/>
        <w:ind w:right="51" w:firstLine="709"/>
        <w:contextualSpacing/>
        <w:jc w:val="both"/>
        <w:rPr>
          <w:rFonts w:ascii="Arial" w:hAnsi="Arial" w:cs="Arial"/>
          <w:sz w:val="18"/>
          <w:szCs w:val="18"/>
        </w:rPr>
      </w:pPr>
    </w:p>
    <w:p w:rsidRPr="00106B23" w:rsidR="00B87DA2" w:rsidP="00B87DA2" w:rsidRDefault="00B87DA2" w14:paraId="72F5FD5D" w14:textId="77777777">
      <w:pPr>
        <w:pStyle w:val="Textonotapie"/>
        <w:ind w:right="51" w:firstLine="709"/>
        <w:contextualSpacing/>
        <w:jc w:val="both"/>
        <w:rPr>
          <w:rFonts w:ascii="Arial" w:hAnsi="Arial" w:cs="Arial"/>
          <w:sz w:val="18"/>
          <w:szCs w:val="18"/>
        </w:rPr>
      </w:pPr>
      <w:r w:rsidRPr="00106B23">
        <w:rPr>
          <w:rStyle w:val="Refdenotaalpie"/>
          <w:rFonts w:ascii="Arial" w:hAnsi="Arial" w:cs="Arial"/>
          <w:sz w:val="18"/>
          <w:szCs w:val="18"/>
        </w:rPr>
        <w:footnoteRef/>
      </w:r>
      <w:r w:rsidRPr="00106B23">
        <w:rPr>
          <w:rFonts w:ascii="Arial" w:hAnsi="Arial" w:cs="Arial"/>
          <w:sz w:val="18"/>
          <w:szCs w:val="18"/>
        </w:rPr>
        <w:t xml:space="preserve"> </w:t>
      </w:r>
      <w:bookmarkStart w:name="_Hlk74294506" w:id="21"/>
      <w:r w:rsidRPr="00106B23">
        <w:rPr>
          <w:rFonts w:ascii="Arial" w:hAnsi="Arial" w:cs="Arial"/>
          <w:sz w:val="18"/>
          <w:szCs w:val="18"/>
        </w:rPr>
        <w:t>“</w:t>
      </w:r>
      <w:r w:rsidRPr="00106B23">
        <w:rPr>
          <w:rFonts w:ascii="Arial" w:hAnsi="Arial" w:cs="Arial"/>
          <w:sz w:val="18"/>
          <w:szCs w:val="18"/>
          <w:lang w:val="es-ES"/>
        </w:rPr>
        <w:t xml:space="preserve">[26] </w:t>
      </w:r>
      <w:bookmarkEnd w:id="21"/>
      <w:r w:rsidRPr="00106B23">
        <w:rPr>
          <w:rFonts w:ascii="Arial" w:hAnsi="Arial" w:cs="Arial"/>
          <w:sz w:val="18"/>
          <w:szCs w:val="18"/>
        </w:rPr>
        <w:t>Al respecto ver el concepto 1712 de 2 de febrero de 2006. Consejo de Estado Sala de Consulta y Servicio Civil”.</w:t>
      </w:r>
    </w:p>
    <w:p w:rsidRPr="00106B23" w:rsidR="00B87DA2" w:rsidP="00B87DA2" w:rsidRDefault="00B87DA2" w14:paraId="6205C1AF" w14:textId="77777777">
      <w:pPr>
        <w:pStyle w:val="Textonotapie"/>
        <w:ind w:right="51" w:firstLine="709"/>
        <w:contextualSpacing/>
        <w:jc w:val="both"/>
        <w:rPr>
          <w:rFonts w:ascii="Arial" w:hAnsi="Arial" w:cs="Arial"/>
          <w:sz w:val="18"/>
          <w:szCs w:val="18"/>
        </w:rPr>
      </w:pPr>
    </w:p>
  </w:footnote>
  <w:footnote w:id="13">
    <w:p w:rsidRPr="00106B23" w:rsidR="00B87DA2" w:rsidP="00B87DA2" w:rsidRDefault="00B87DA2" w14:paraId="11E43BCE" w14:textId="77777777">
      <w:pPr>
        <w:pStyle w:val="Textonotapie"/>
        <w:ind w:firstLine="709"/>
        <w:contextualSpacing/>
        <w:jc w:val="both"/>
        <w:rPr>
          <w:rFonts w:ascii="Arial" w:hAnsi="Arial" w:cs="Arial"/>
          <w:sz w:val="18"/>
          <w:szCs w:val="18"/>
        </w:rPr>
      </w:pPr>
      <w:r w:rsidRPr="00106B23">
        <w:rPr>
          <w:rStyle w:val="Refdenotaalpie"/>
          <w:rFonts w:ascii="Arial" w:hAnsi="Arial" w:cs="Arial"/>
          <w:sz w:val="18"/>
          <w:szCs w:val="18"/>
        </w:rPr>
        <w:footnoteRef/>
      </w:r>
      <w:r w:rsidRPr="00106B23">
        <w:rPr>
          <w:rFonts w:ascii="Arial" w:hAnsi="Arial" w:cs="Arial"/>
          <w:sz w:val="18"/>
          <w:szCs w:val="18"/>
        </w:rPr>
        <w:t xml:space="preserve"> Consejo de Estado. Sala de Consulta y Servicio Civil. Concepto del 2 de septiembre de 2013. Radicación número: 11001-03-06-000-2013-00412-00 (2168). Consejero Ponente: Álvaro </w:t>
      </w:r>
      <w:proofErr w:type="spellStart"/>
      <w:r w:rsidRPr="00106B23">
        <w:rPr>
          <w:rFonts w:ascii="Arial" w:hAnsi="Arial" w:cs="Arial"/>
          <w:sz w:val="18"/>
          <w:szCs w:val="18"/>
        </w:rPr>
        <w:t>Namén</w:t>
      </w:r>
      <w:proofErr w:type="spellEnd"/>
      <w:r w:rsidRPr="00106B23">
        <w:rPr>
          <w:rFonts w:ascii="Arial" w:hAnsi="Arial" w:cs="Arial"/>
          <w:sz w:val="18"/>
          <w:szCs w:val="18"/>
        </w:rPr>
        <w:t xml:space="preserve"> Vargas.</w:t>
      </w:r>
    </w:p>
  </w:footnote>
  <w:footnote w:id="14">
    <w:p w:rsidRPr="00106B23" w:rsidR="00B87DA2" w:rsidP="00B87DA2" w:rsidRDefault="00B87DA2" w14:paraId="7BD71085" w14:textId="77777777">
      <w:pPr>
        <w:pStyle w:val="Textonotapie"/>
        <w:ind w:firstLine="709"/>
        <w:contextualSpacing/>
        <w:jc w:val="both"/>
        <w:rPr>
          <w:rFonts w:ascii="Arial" w:hAnsi="Arial" w:cs="Arial"/>
          <w:sz w:val="18"/>
          <w:szCs w:val="18"/>
          <w:lang w:val="es-ES"/>
        </w:rPr>
      </w:pPr>
      <w:r w:rsidRPr="00106B23">
        <w:rPr>
          <w:rStyle w:val="Refdenotaalpie"/>
          <w:rFonts w:ascii="Arial" w:hAnsi="Arial" w:cs="Arial"/>
          <w:sz w:val="18"/>
          <w:szCs w:val="18"/>
        </w:rPr>
        <w:footnoteRef/>
      </w:r>
      <w:r w:rsidRPr="00106B23">
        <w:rPr>
          <w:rFonts w:ascii="Arial" w:hAnsi="Arial" w:cs="Arial"/>
          <w:sz w:val="18"/>
          <w:szCs w:val="18"/>
        </w:rPr>
        <w:t xml:space="preserve"> </w:t>
      </w:r>
      <w:r w:rsidRPr="00106B23">
        <w:rPr>
          <w:rFonts w:ascii="Arial" w:hAnsi="Arial" w:cs="Arial"/>
          <w:sz w:val="18"/>
          <w:szCs w:val="18"/>
          <w:lang w:val="es-ES"/>
        </w:rPr>
        <w:t>Artículo 2.</w:t>
      </w:r>
    </w:p>
    <w:p w:rsidRPr="00106B23" w:rsidR="00B87DA2" w:rsidP="00B87DA2" w:rsidRDefault="00B87DA2" w14:paraId="04A1B17C" w14:textId="77777777">
      <w:pPr>
        <w:pStyle w:val="Textonotapie"/>
        <w:ind w:firstLine="709"/>
        <w:contextualSpacing/>
        <w:jc w:val="both"/>
        <w:rPr>
          <w:rFonts w:ascii="Arial" w:hAnsi="Arial" w:cs="Arial"/>
          <w:sz w:val="18"/>
          <w:szCs w:val="18"/>
          <w:lang w:val="es-ES"/>
        </w:rPr>
      </w:pPr>
      <w:r w:rsidRPr="00106B23">
        <w:rPr>
          <w:rFonts w:ascii="Arial" w:hAnsi="Arial" w:cs="Arial"/>
          <w:sz w:val="18"/>
          <w:szCs w:val="18"/>
          <w:lang w:val="es-ES"/>
        </w:rPr>
        <w:t xml:space="preserve"> </w:t>
      </w:r>
    </w:p>
  </w:footnote>
  <w:footnote w:id="15">
    <w:p w:rsidRPr="00106B23" w:rsidR="00B87DA2" w:rsidP="00B87DA2" w:rsidRDefault="00B87DA2" w14:paraId="4A229C91" w14:textId="77777777">
      <w:pPr>
        <w:pStyle w:val="Textonotapie"/>
        <w:ind w:firstLine="709"/>
        <w:contextualSpacing/>
        <w:jc w:val="both"/>
        <w:rPr>
          <w:rFonts w:ascii="Arial" w:hAnsi="Arial" w:cs="Arial"/>
          <w:sz w:val="18"/>
          <w:szCs w:val="18"/>
          <w:lang w:val="es-ES"/>
        </w:rPr>
      </w:pPr>
      <w:r w:rsidRPr="00106B23">
        <w:rPr>
          <w:rStyle w:val="Refdenotaalpie"/>
          <w:rFonts w:ascii="Arial" w:hAnsi="Arial" w:cs="Arial"/>
          <w:sz w:val="18"/>
          <w:szCs w:val="18"/>
        </w:rPr>
        <w:footnoteRef/>
      </w:r>
      <w:r w:rsidRPr="00106B23">
        <w:rPr>
          <w:rFonts w:ascii="Arial" w:hAnsi="Arial" w:cs="Arial"/>
          <w:sz w:val="18"/>
          <w:szCs w:val="18"/>
        </w:rPr>
        <w:t xml:space="preserve"> </w:t>
      </w:r>
      <w:r w:rsidRPr="00106B23">
        <w:rPr>
          <w:rFonts w:ascii="Arial" w:hAnsi="Arial" w:cs="Arial"/>
          <w:i/>
          <w:sz w:val="18"/>
          <w:szCs w:val="18"/>
          <w:lang w:val="es-ES"/>
        </w:rPr>
        <w:t>Ídem</w:t>
      </w:r>
      <w:r w:rsidRPr="00106B23">
        <w:rPr>
          <w:rFonts w:ascii="Arial" w:hAnsi="Arial" w:cs="Arial"/>
          <w:sz w:val="18"/>
          <w:szCs w:val="18"/>
          <w:lang w:val="es-ES"/>
        </w:rPr>
        <w:t>.</w:t>
      </w:r>
    </w:p>
    <w:p w:rsidRPr="00DF3573" w:rsidR="00B87DA2" w:rsidP="00B87DA2" w:rsidRDefault="00B87DA2" w14:paraId="2CDD3B32" w14:textId="77777777">
      <w:pPr>
        <w:pStyle w:val="Textonotapie"/>
        <w:ind w:firstLine="709"/>
        <w:contextualSpacing/>
        <w:jc w:val="both"/>
        <w:rPr>
          <w:rFonts w:ascii="Arial" w:hAnsi="Arial" w:cs="Arial"/>
          <w:sz w:val="12"/>
          <w:szCs w:val="12"/>
          <w:lang w:val="es-ES"/>
        </w:rPr>
      </w:pPr>
    </w:p>
  </w:footnote>
  <w:footnote w:id="16">
    <w:p w:rsidRPr="00DF3573" w:rsidR="00B87DA2" w:rsidP="00B87DA2" w:rsidRDefault="00B87DA2" w14:paraId="3E34C2CF" w14:textId="77777777">
      <w:pPr>
        <w:pStyle w:val="Textonotapie"/>
        <w:ind w:firstLine="709"/>
        <w:contextualSpacing/>
        <w:jc w:val="both"/>
        <w:rPr>
          <w:rFonts w:ascii="Arial" w:hAnsi="Arial" w:cs="Arial"/>
          <w:sz w:val="12"/>
          <w:szCs w:val="12"/>
          <w:lang w:val="es-ES"/>
        </w:rPr>
      </w:pPr>
      <w:r w:rsidRPr="00DF3573">
        <w:rPr>
          <w:rStyle w:val="Refdenotaalpie"/>
          <w:rFonts w:ascii="Arial" w:hAnsi="Arial" w:cs="Arial"/>
          <w:sz w:val="12"/>
          <w:szCs w:val="12"/>
        </w:rPr>
        <w:footnoteRef/>
      </w:r>
      <w:r w:rsidRPr="00DF3573">
        <w:rPr>
          <w:rStyle w:val="Refdenotaalpie"/>
          <w:rFonts w:ascii="Arial" w:hAnsi="Arial" w:cs="Arial"/>
          <w:sz w:val="12"/>
          <w:szCs w:val="12"/>
        </w:rPr>
        <w:t xml:space="preserve"> </w:t>
      </w:r>
      <w:r w:rsidRPr="00DF3573">
        <w:rPr>
          <w:rFonts w:ascii="Arial" w:hAnsi="Arial" w:cs="Arial"/>
          <w:sz w:val="12"/>
          <w:szCs w:val="12"/>
          <w:lang w:val="es-ES"/>
        </w:rPr>
        <w:t>“[…] A este respecto, cabe recordar que el artículo 860 del Código de Comercio regula la licitación en el derecho privado”.</w:t>
      </w:r>
    </w:p>
    <w:p w:rsidRPr="00DF3573" w:rsidR="00B87DA2" w:rsidP="00B87DA2" w:rsidRDefault="00B87DA2" w14:paraId="09224A48" w14:textId="77777777">
      <w:pPr>
        <w:pStyle w:val="Textonotapie"/>
        <w:ind w:firstLine="709"/>
        <w:contextualSpacing/>
        <w:jc w:val="both"/>
        <w:rPr>
          <w:rFonts w:ascii="Arial" w:hAnsi="Arial" w:cs="Arial"/>
          <w:sz w:val="12"/>
          <w:szCs w:val="12"/>
          <w:lang w:val="es-ES"/>
        </w:rPr>
      </w:pPr>
      <w:r w:rsidRPr="00DF3573">
        <w:rPr>
          <w:rFonts w:ascii="Arial" w:hAnsi="Arial" w:cs="Arial"/>
          <w:sz w:val="12"/>
          <w:szCs w:val="12"/>
          <w:lang w:val="es-ES"/>
        </w:rPr>
        <w:t xml:space="preserve"> </w:t>
      </w:r>
    </w:p>
  </w:footnote>
  <w:footnote w:id="17">
    <w:p w:rsidRPr="00DF3573" w:rsidR="00B87DA2" w:rsidP="00B87DA2" w:rsidRDefault="00B87DA2" w14:paraId="03885FC9" w14:textId="77777777">
      <w:pPr>
        <w:shd w:val="clear" w:color="auto" w:fill="FFFFFF"/>
        <w:spacing w:line="240" w:lineRule="auto"/>
        <w:ind w:firstLine="709"/>
        <w:contextualSpacing/>
        <w:jc w:val="both"/>
        <w:rPr>
          <w:rFonts w:ascii="Arial" w:hAnsi="Arial" w:cs="Arial"/>
          <w:sz w:val="12"/>
          <w:szCs w:val="12"/>
          <w:lang w:val="es-ES"/>
        </w:rPr>
      </w:pPr>
      <w:r w:rsidRPr="00DF3573">
        <w:rPr>
          <w:rStyle w:val="Refdenotaalpie"/>
          <w:rFonts w:ascii="Arial" w:hAnsi="Arial" w:cs="Arial"/>
          <w:sz w:val="12"/>
          <w:szCs w:val="12"/>
        </w:rPr>
        <w:footnoteRef/>
      </w:r>
      <w:r w:rsidRPr="00DF3573">
        <w:rPr>
          <w:rStyle w:val="Refdenotaalpie"/>
          <w:rFonts w:ascii="Arial" w:hAnsi="Arial" w:cs="Arial"/>
          <w:sz w:val="12"/>
          <w:szCs w:val="12"/>
        </w:rPr>
        <w:t xml:space="preserve"> </w:t>
      </w:r>
      <w:r w:rsidRPr="00DF3573">
        <w:rPr>
          <w:rFonts w:ascii="Arial" w:hAnsi="Arial" w:cs="Arial"/>
          <w:sz w:val="12"/>
          <w:szCs w:val="12"/>
          <w:lang w:val="es-ES"/>
        </w:rPr>
        <w:t xml:space="preserve">Consejo de Estado. Sala de Consulta y Servicio Civil, Concepto de 8 de mayo de 2018. Radicación Número: 11001-03-06-000-2018-00095-00(2382). Consejero Ponente: Álvaro </w:t>
      </w:r>
      <w:proofErr w:type="spellStart"/>
      <w:r w:rsidRPr="00DF3573">
        <w:rPr>
          <w:rFonts w:ascii="Arial" w:hAnsi="Arial" w:cs="Arial"/>
          <w:sz w:val="12"/>
          <w:szCs w:val="12"/>
          <w:lang w:val="es-ES"/>
        </w:rPr>
        <w:t>Namén</w:t>
      </w:r>
      <w:proofErr w:type="spellEnd"/>
      <w:r w:rsidRPr="00DF3573">
        <w:rPr>
          <w:rFonts w:ascii="Arial" w:hAnsi="Arial" w:cs="Arial"/>
          <w:sz w:val="12"/>
          <w:szCs w:val="12"/>
          <w:lang w:val="es-ES"/>
        </w:rPr>
        <w:t xml:space="preserve"> Vargas.</w:t>
      </w:r>
    </w:p>
  </w:footnote>
  <w:footnote w:id="18">
    <w:p w:rsidRPr="00DF3573" w:rsidR="00B87DA2" w:rsidP="00B87DA2" w:rsidRDefault="00B87DA2" w14:paraId="21CF5B44" w14:textId="77777777">
      <w:pPr>
        <w:pStyle w:val="Textonotapie"/>
        <w:ind w:firstLine="709"/>
        <w:contextualSpacing/>
        <w:jc w:val="both"/>
        <w:rPr>
          <w:rFonts w:ascii="Arial" w:hAnsi="Arial" w:cs="Arial"/>
          <w:sz w:val="12"/>
          <w:szCs w:val="12"/>
        </w:rPr>
      </w:pPr>
      <w:r w:rsidRPr="00DF3573">
        <w:rPr>
          <w:rStyle w:val="Refdenotaalpie"/>
          <w:rFonts w:ascii="Arial" w:hAnsi="Arial" w:cs="Arial"/>
          <w:sz w:val="12"/>
          <w:szCs w:val="12"/>
        </w:rPr>
        <w:footnoteRef/>
      </w:r>
      <w:r w:rsidRPr="00DF3573">
        <w:rPr>
          <w:rFonts w:ascii="Arial" w:hAnsi="Arial" w:cs="Arial"/>
          <w:sz w:val="12"/>
          <w:szCs w:val="12"/>
        </w:rPr>
        <w:t xml:space="preserve"> Consejo de Estado. Sala de Consulta y Servicio Civil. Concepto del 08 de mayo de 2018. </w:t>
      </w:r>
      <w:proofErr w:type="spellStart"/>
      <w:r w:rsidRPr="00DF3573">
        <w:rPr>
          <w:rFonts w:ascii="Arial" w:hAnsi="Arial" w:cs="Arial"/>
          <w:sz w:val="12"/>
          <w:szCs w:val="12"/>
        </w:rPr>
        <w:t>Exp</w:t>
      </w:r>
      <w:proofErr w:type="spellEnd"/>
      <w:r w:rsidRPr="00DF3573">
        <w:rPr>
          <w:rFonts w:ascii="Arial" w:hAnsi="Arial" w:cs="Arial"/>
          <w:sz w:val="12"/>
          <w:szCs w:val="12"/>
        </w:rPr>
        <w:t xml:space="preserve">. 2.382. C.P. Álvaro </w:t>
      </w:r>
      <w:proofErr w:type="spellStart"/>
      <w:r w:rsidRPr="00DF3573">
        <w:rPr>
          <w:rFonts w:ascii="Arial" w:hAnsi="Arial" w:cs="Arial"/>
          <w:sz w:val="12"/>
          <w:szCs w:val="12"/>
        </w:rPr>
        <w:t>Namén</w:t>
      </w:r>
      <w:proofErr w:type="spellEnd"/>
      <w:r w:rsidRPr="00DF3573">
        <w:rPr>
          <w:rFonts w:ascii="Arial" w:hAnsi="Arial" w:cs="Arial"/>
          <w:sz w:val="12"/>
          <w:szCs w:val="12"/>
        </w:rPr>
        <w:t xml:space="preserve"> Vargas.</w:t>
      </w:r>
    </w:p>
    <w:p w:rsidRPr="00DF3573" w:rsidR="00B87DA2" w:rsidP="00B87DA2" w:rsidRDefault="00B87DA2" w14:paraId="2AED10DA" w14:textId="77777777">
      <w:pPr>
        <w:pStyle w:val="Textonotapie"/>
        <w:ind w:firstLine="709"/>
        <w:contextualSpacing/>
        <w:jc w:val="both"/>
        <w:rPr>
          <w:rFonts w:ascii="Arial" w:hAnsi="Arial" w:cs="Arial"/>
          <w:sz w:val="12"/>
          <w:szCs w:val="12"/>
        </w:rPr>
      </w:pPr>
    </w:p>
  </w:footnote>
  <w:footnote w:id="19">
    <w:p w:rsidRPr="00106B23" w:rsidR="00B87DA2" w:rsidP="00B87DA2" w:rsidRDefault="00B87DA2" w14:paraId="63AC4A2B" w14:textId="77777777">
      <w:pPr>
        <w:pStyle w:val="Textonotapie"/>
        <w:ind w:firstLine="709"/>
        <w:contextualSpacing/>
        <w:jc w:val="both"/>
        <w:rPr>
          <w:rFonts w:ascii="Arial" w:hAnsi="Arial" w:cs="Arial"/>
          <w:sz w:val="18"/>
          <w:szCs w:val="18"/>
        </w:rPr>
      </w:pPr>
      <w:r w:rsidRPr="00106B23">
        <w:rPr>
          <w:rStyle w:val="Refdenotaalpie"/>
          <w:rFonts w:ascii="Arial" w:hAnsi="Arial" w:cs="Arial"/>
          <w:sz w:val="18"/>
          <w:szCs w:val="18"/>
        </w:rPr>
        <w:footnoteRef/>
      </w:r>
      <w:r w:rsidRPr="00106B23">
        <w:rPr>
          <w:rFonts w:ascii="Arial" w:hAnsi="Arial" w:cs="Arial"/>
          <w:sz w:val="18"/>
          <w:szCs w:val="18"/>
        </w:rPr>
        <w:t xml:space="preserve"> Consejo de Estado. Sala de Consulta y Servicio Civil. Concepto de 20 de febrero de2006. Radicación 11001-03-06-000-2006-00023-00(1724). Consejero Ponente: Flavio Augusto Rodríguez Arce.</w:t>
      </w:r>
    </w:p>
    <w:p w:rsidRPr="00106B23" w:rsidR="00B87DA2" w:rsidP="00B87DA2" w:rsidRDefault="00B87DA2" w14:paraId="63A63EB1" w14:textId="77777777">
      <w:pPr>
        <w:pStyle w:val="Textonotapie"/>
        <w:ind w:firstLine="709"/>
        <w:contextualSpacing/>
        <w:jc w:val="both"/>
        <w:rPr>
          <w:rFonts w:ascii="Arial" w:hAnsi="Arial" w:cs="Arial"/>
          <w:sz w:val="18"/>
          <w:szCs w:val="18"/>
        </w:rPr>
      </w:pPr>
    </w:p>
  </w:footnote>
  <w:footnote w:id="20">
    <w:p w:rsidRPr="00106B23" w:rsidR="00B87DA2" w:rsidP="00B87DA2" w:rsidRDefault="00B87DA2" w14:paraId="7BBFFBCA" w14:textId="77777777">
      <w:pPr>
        <w:spacing w:line="240" w:lineRule="auto"/>
        <w:ind w:firstLine="709"/>
        <w:contextualSpacing/>
        <w:jc w:val="both"/>
        <w:rPr>
          <w:rFonts w:ascii="Arial" w:hAnsi="Arial" w:cs="Arial"/>
          <w:sz w:val="18"/>
          <w:szCs w:val="18"/>
        </w:rPr>
      </w:pPr>
      <w:r w:rsidRPr="00106B23">
        <w:rPr>
          <w:rStyle w:val="Refdenotaalpie"/>
          <w:rFonts w:ascii="Arial" w:hAnsi="Arial" w:cs="Arial"/>
          <w:sz w:val="18"/>
          <w:szCs w:val="18"/>
        </w:rPr>
        <w:footnoteRef/>
      </w:r>
      <w:r w:rsidRPr="00106B23">
        <w:rPr>
          <w:rFonts w:ascii="Arial" w:hAnsi="Arial" w:cs="Arial"/>
          <w:sz w:val="18"/>
          <w:szCs w:val="18"/>
        </w:rPr>
        <w:t xml:space="preserve"> Decreto 1082 de 2015: “Artículo 2.2.1.2.1.4.4. Convenios o contratos interadministrativos. La modalidad de selección para la contratación entre Entidades Estatales es la contratación directa; </w:t>
      </w:r>
      <w:proofErr w:type="gramStart"/>
      <w:r w:rsidRPr="00106B23">
        <w:rPr>
          <w:rFonts w:ascii="Arial" w:hAnsi="Arial" w:cs="Arial"/>
          <w:sz w:val="18"/>
          <w:szCs w:val="18"/>
        </w:rPr>
        <w:t>y</w:t>
      </w:r>
      <w:proofErr w:type="gramEnd"/>
      <w:r w:rsidRPr="00106B23">
        <w:rPr>
          <w:rFonts w:ascii="Arial" w:hAnsi="Arial" w:cs="Arial"/>
          <w:sz w:val="18"/>
          <w:szCs w:val="18"/>
        </w:rPr>
        <w:t xml:space="preserve"> en consecuencia, le es aplicable lo establecido en el artículo 2.2.1.2.1.4.1 del presente decreto.</w:t>
      </w:r>
    </w:p>
    <w:p w:rsidRPr="00106B23" w:rsidR="00B87DA2" w:rsidP="00B87DA2" w:rsidRDefault="00B87DA2" w14:paraId="0F2B7F61" w14:textId="77777777">
      <w:pPr>
        <w:spacing w:line="240" w:lineRule="auto"/>
        <w:ind w:firstLine="709"/>
        <w:contextualSpacing/>
        <w:jc w:val="both"/>
        <w:rPr>
          <w:rFonts w:ascii="Arial" w:hAnsi="Arial" w:cs="Arial"/>
          <w:sz w:val="18"/>
          <w:szCs w:val="18"/>
        </w:rPr>
      </w:pPr>
    </w:p>
    <w:p w:rsidRPr="00106B23" w:rsidR="00B87DA2" w:rsidP="00B87DA2" w:rsidRDefault="00B87DA2" w14:paraId="12C25D9E" w14:textId="77777777">
      <w:pPr>
        <w:spacing w:line="240" w:lineRule="auto"/>
        <w:ind w:firstLine="709"/>
        <w:contextualSpacing/>
        <w:jc w:val="both"/>
        <w:rPr>
          <w:rFonts w:ascii="Arial" w:hAnsi="Arial" w:cs="Arial"/>
          <w:sz w:val="18"/>
          <w:szCs w:val="18"/>
        </w:rPr>
      </w:pPr>
      <w:r w:rsidRPr="00106B23">
        <w:rPr>
          <w:rFonts w:ascii="Arial" w:hAnsi="Arial" w:cs="Arial"/>
          <w:sz w:val="18"/>
          <w:szCs w:val="18"/>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106B23">
        <w:rPr>
          <w:rFonts w:ascii="Arial" w:hAnsi="Arial" w:cs="Arial"/>
          <w:spacing w:val="-1"/>
          <w:sz w:val="18"/>
          <w:szCs w:val="18"/>
        </w:rPr>
        <w:t xml:space="preserve"> </w:t>
      </w:r>
      <w:r w:rsidRPr="00106B23">
        <w:rPr>
          <w:rFonts w:ascii="Arial" w:hAnsi="Arial" w:cs="Arial"/>
          <w:sz w:val="18"/>
          <w:szCs w:val="18"/>
        </w:rPr>
        <w:t>Estatales”.</w:t>
      </w:r>
    </w:p>
    <w:p w:rsidRPr="00DF3573" w:rsidR="00B87DA2" w:rsidP="00B87DA2" w:rsidRDefault="00B87DA2" w14:paraId="458E44C6" w14:textId="77777777">
      <w:pPr>
        <w:spacing w:line="240" w:lineRule="auto"/>
        <w:ind w:firstLine="709"/>
        <w:contextualSpacing/>
        <w:jc w:val="both"/>
        <w:rPr>
          <w:rFonts w:ascii="Arial" w:hAnsi="Arial" w:cs="Arial"/>
          <w:sz w:val="12"/>
          <w:szCs w:val="12"/>
        </w:rPr>
      </w:pPr>
    </w:p>
  </w:footnote>
  <w:footnote w:id="21">
    <w:p w:rsidRPr="00106B23" w:rsidR="00B87DA2" w:rsidP="00B87DA2" w:rsidRDefault="00B87DA2" w14:paraId="7DF1399E" w14:textId="77777777">
      <w:pPr>
        <w:spacing w:line="240" w:lineRule="auto"/>
        <w:ind w:right="454" w:firstLine="709"/>
        <w:contextualSpacing/>
        <w:jc w:val="both"/>
        <w:rPr>
          <w:rFonts w:ascii="Arial" w:hAnsi="Arial" w:cs="Arial"/>
          <w:sz w:val="18"/>
          <w:szCs w:val="18"/>
        </w:rPr>
      </w:pPr>
      <w:r w:rsidRPr="00106B23">
        <w:rPr>
          <w:rStyle w:val="Refdenotaalpie"/>
          <w:rFonts w:ascii="Arial" w:hAnsi="Arial" w:cs="Arial"/>
          <w:sz w:val="18"/>
          <w:szCs w:val="18"/>
        </w:rPr>
        <w:footnoteRef/>
      </w:r>
      <w:r w:rsidRPr="00106B23">
        <w:rPr>
          <w:rFonts w:ascii="Arial" w:hAnsi="Arial" w:cs="Arial"/>
          <w:position w:val="7"/>
          <w:sz w:val="18"/>
          <w:szCs w:val="18"/>
        </w:rPr>
        <w:t xml:space="preserve"> </w:t>
      </w:r>
      <w:r w:rsidRPr="00106B23">
        <w:rPr>
          <w:rFonts w:ascii="Arial" w:hAnsi="Arial" w:cs="Arial"/>
          <w:sz w:val="18"/>
          <w:szCs w:val="18"/>
        </w:rPr>
        <w:t>Consejo de Estado. Sección Tercera. Sentencia del 23 de junio de 2010. Radicación No. 66001-23-31-000-1998-00261-01(17.860). Consejero Ponente: Mauricio Fajardo Gómez.</w:t>
      </w:r>
    </w:p>
  </w:footnote>
  <w:footnote w:id="22">
    <w:p w:rsidRPr="00106B23" w:rsidR="00B87DA2" w:rsidP="00B87DA2" w:rsidRDefault="00B87DA2" w14:paraId="2A3C4C80" w14:textId="77777777">
      <w:pPr>
        <w:spacing w:after="0" w:line="240" w:lineRule="auto"/>
        <w:ind w:firstLine="709"/>
        <w:jc w:val="both"/>
        <w:rPr>
          <w:rFonts w:ascii="Arial" w:hAnsi="Arial" w:cs="Arial"/>
          <w:sz w:val="18"/>
          <w:szCs w:val="18"/>
        </w:rPr>
      </w:pPr>
      <w:r w:rsidRPr="00106B23">
        <w:rPr>
          <w:rStyle w:val="Refdenotaalpie"/>
          <w:rFonts w:ascii="Arial" w:hAnsi="Arial" w:cs="Arial"/>
          <w:sz w:val="18"/>
          <w:szCs w:val="18"/>
        </w:rPr>
        <w:footnoteRef/>
      </w:r>
      <w:r w:rsidRPr="00106B23">
        <w:rPr>
          <w:rFonts w:ascii="Arial" w:hAnsi="Arial" w:cs="Arial"/>
          <w:sz w:val="18"/>
          <w:szCs w:val="18"/>
        </w:rPr>
        <w:t xml:space="preserve"> Consejo de Estado. Sección Tercera. Subsección C. Sentencia del 11 de diciembre de 2019. </w:t>
      </w:r>
      <w:proofErr w:type="spellStart"/>
      <w:r w:rsidRPr="00106B23">
        <w:rPr>
          <w:rFonts w:ascii="Arial" w:hAnsi="Arial" w:cs="Arial"/>
          <w:sz w:val="18"/>
          <w:szCs w:val="18"/>
        </w:rPr>
        <w:t>Exp</w:t>
      </w:r>
      <w:proofErr w:type="spellEnd"/>
      <w:r w:rsidRPr="00106B23">
        <w:rPr>
          <w:rFonts w:ascii="Arial" w:hAnsi="Arial" w:cs="Arial"/>
          <w:sz w:val="18"/>
          <w:szCs w:val="18"/>
        </w:rPr>
        <w:t>. 46.986. C.P. Jaime Enrique Rodríguez Navas.</w:t>
      </w:r>
    </w:p>
    <w:p w:rsidRPr="00106B23" w:rsidR="00B87DA2" w:rsidP="00B87DA2" w:rsidRDefault="00B87DA2" w14:paraId="664F85C4" w14:textId="77777777">
      <w:pPr>
        <w:spacing w:after="0" w:line="240" w:lineRule="auto"/>
        <w:ind w:firstLine="709"/>
        <w:jc w:val="both"/>
        <w:rPr>
          <w:rFonts w:ascii="Arial" w:hAnsi="Arial" w:cs="Arial"/>
          <w:sz w:val="18"/>
          <w:szCs w:val="18"/>
        </w:rPr>
      </w:pPr>
    </w:p>
  </w:footnote>
  <w:footnote w:id="23">
    <w:p w:rsidRPr="00106B23" w:rsidR="00B87DA2" w:rsidP="00B87DA2" w:rsidRDefault="00B87DA2" w14:paraId="13CBA40C" w14:textId="77777777">
      <w:pPr>
        <w:pStyle w:val="Textonotapie"/>
        <w:ind w:firstLine="709"/>
        <w:jc w:val="both"/>
        <w:rPr>
          <w:rFonts w:ascii="Arial" w:hAnsi="Arial" w:cs="Arial"/>
          <w:sz w:val="18"/>
          <w:szCs w:val="18"/>
        </w:rPr>
      </w:pPr>
      <w:r w:rsidRPr="00106B23">
        <w:rPr>
          <w:rStyle w:val="Refdenotaalpie"/>
          <w:rFonts w:ascii="Arial" w:hAnsi="Arial" w:cs="Arial"/>
          <w:sz w:val="18"/>
          <w:szCs w:val="18"/>
        </w:rPr>
        <w:footnoteRef/>
      </w:r>
      <w:r w:rsidRPr="00106B23">
        <w:rPr>
          <w:rFonts w:ascii="Arial" w:hAnsi="Arial" w:cs="Arial"/>
          <w:sz w:val="18"/>
          <w:szCs w:val="18"/>
        </w:rPr>
        <w:t xml:space="preserve"> [Referencia propia de la cita] “CE. SCSC. Concepto de 1 de noviembre de 2016 [Rad. 11001-03-06-000-2016-00125-00(2305)]. MP. Germán Alberto Bula Escobar”.</w:t>
      </w:r>
    </w:p>
    <w:p w:rsidRPr="00DF3573" w:rsidR="00B87DA2" w:rsidP="00B87DA2" w:rsidRDefault="00B87DA2" w14:paraId="06610CCC" w14:textId="77777777">
      <w:pPr>
        <w:pStyle w:val="Textonotapie"/>
        <w:ind w:firstLine="709"/>
        <w:jc w:val="both"/>
        <w:rPr>
          <w:rFonts w:ascii="Arial" w:hAnsi="Arial" w:cs="Arial"/>
          <w:sz w:val="12"/>
          <w:szCs w:val="12"/>
        </w:rPr>
      </w:pPr>
    </w:p>
  </w:footnote>
  <w:footnote w:id="24">
    <w:p w:rsidRPr="00106B23" w:rsidR="00B87DA2" w:rsidP="00B87DA2" w:rsidRDefault="00B87DA2" w14:paraId="54349692" w14:textId="77777777">
      <w:pPr>
        <w:pStyle w:val="Textonotapie"/>
        <w:ind w:firstLine="709"/>
        <w:jc w:val="both"/>
        <w:rPr>
          <w:rFonts w:ascii="Arial" w:hAnsi="Arial" w:cs="Arial"/>
          <w:sz w:val="18"/>
          <w:szCs w:val="18"/>
        </w:rPr>
      </w:pPr>
      <w:r w:rsidRPr="00106B23">
        <w:rPr>
          <w:rStyle w:val="Refdenotaalpie"/>
          <w:rFonts w:ascii="Arial" w:hAnsi="Arial" w:cs="Arial"/>
          <w:sz w:val="18"/>
          <w:szCs w:val="18"/>
        </w:rPr>
        <w:footnoteRef/>
      </w:r>
      <w:r w:rsidRPr="00106B23">
        <w:rPr>
          <w:rFonts w:ascii="Arial" w:hAnsi="Arial" w:cs="Arial"/>
          <w:sz w:val="18"/>
          <w:szCs w:val="18"/>
        </w:rPr>
        <w:t xml:space="preserve"> [Referencia propia de la cita] “CE. SCSC. Concepto de 30 de abril de 2008 [Rad. 11001-03-06-000-2008-00013-00(1881)]. MP. Enrique José Arboleda Perdomo. En esta oportunidad, la Sala indicó que el contenido </w:t>
      </w:r>
      <w:r w:rsidRPr="00106B23">
        <w:rPr>
          <w:rFonts w:ascii="Arial" w:hAnsi="Arial" w:cs="Arial"/>
          <w:i/>
          <w:sz w:val="18"/>
          <w:szCs w:val="18"/>
        </w:rPr>
        <w:t>“obligacional”</w:t>
      </w:r>
      <w:r w:rsidRPr="00106B23">
        <w:rPr>
          <w:rFonts w:ascii="Arial" w:hAnsi="Arial" w:cs="Arial"/>
          <w:sz w:val="18"/>
          <w:szCs w:val="18"/>
        </w:rPr>
        <w:t xml:space="preserve"> de los convenios se estructura definiendo el resultado querido por las partes y los medios que cada entidad despliega para la obtención del respectivo objeto”.</w:t>
      </w:r>
    </w:p>
  </w:footnote>
  <w:footnote w:id="25">
    <w:p w:rsidRPr="00106B23" w:rsidR="00B87DA2" w:rsidP="00B87DA2" w:rsidRDefault="00B87DA2" w14:paraId="00813C2E" w14:textId="77777777">
      <w:pPr>
        <w:pStyle w:val="Textonotapie"/>
        <w:ind w:firstLine="709"/>
        <w:jc w:val="both"/>
        <w:rPr>
          <w:rFonts w:ascii="Arial" w:hAnsi="Arial" w:cs="Arial"/>
          <w:sz w:val="18"/>
          <w:szCs w:val="18"/>
        </w:rPr>
      </w:pPr>
    </w:p>
    <w:p w:rsidRPr="00106B23" w:rsidR="00B87DA2" w:rsidP="00B87DA2" w:rsidRDefault="00B87DA2" w14:paraId="78EE5BB7" w14:textId="77777777">
      <w:pPr>
        <w:pStyle w:val="Textonotapie"/>
        <w:ind w:firstLine="709"/>
        <w:jc w:val="both"/>
        <w:rPr>
          <w:rFonts w:ascii="Arial" w:hAnsi="Arial" w:cs="Arial"/>
          <w:sz w:val="18"/>
          <w:szCs w:val="18"/>
        </w:rPr>
      </w:pPr>
      <w:r w:rsidRPr="00106B23">
        <w:rPr>
          <w:rStyle w:val="Refdenotaalpie"/>
          <w:rFonts w:ascii="Arial" w:hAnsi="Arial" w:cs="Arial"/>
          <w:sz w:val="18"/>
          <w:szCs w:val="18"/>
        </w:rPr>
        <w:footnoteRef/>
      </w:r>
      <w:r w:rsidRPr="00106B23">
        <w:rPr>
          <w:rFonts w:ascii="Arial" w:hAnsi="Arial" w:cs="Arial"/>
          <w:sz w:val="18"/>
          <w:szCs w:val="18"/>
        </w:rPr>
        <w:t xml:space="preserve"> [Referencia propia de la cita] “La normativa vigente del EGCAP </w:t>
      </w:r>
      <w:r w:rsidRPr="00106B23">
        <w:rPr>
          <w:rFonts w:ascii="Arial" w:hAnsi="Arial" w:cs="Arial"/>
          <w:i/>
          <w:sz w:val="18"/>
          <w:szCs w:val="18"/>
        </w:rPr>
        <w:t>[literal c) del numeral 4. del artículo 2 de la Ley 1150/07]</w:t>
      </w:r>
      <w:r w:rsidRPr="00106B23">
        <w:rPr>
          <w:rFonts w:ascii="Arial" w:hAnsi="Arial" w:cs="Arial"/>
          <w:sz w:val="18"/>
          <w:szCs w:val="18"/>
        </w:rPr>
        <w:t xml:space="preserve"> se refiere a </w:t>
      </w:r>
      <w:r w:rsidRPr="00106B23">
        <w:rPr>
          <w:rFonts w:ascii="Arial" w:hAnsi="Arial" w:cs="Arial"/>
          <w:i/>
          <w:sz w:val="18"/>
          <w:szCs w:val="18"/>
        </w:rPr>
        <w:t>“contratos interadministrativos”</w:t>
      </w:r>
      <w:r w:rsidRPr="00106B23">
        <w:rPr>
          <w:rFonts w:ascii="Arial" w:hAnsi="Arial" w:cs="Arial"/>
          <w:sz w:val="18"/>
          <w:szCs w:val="18"/>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p w:rsidRPr="00106B23" w:rsidR="00B87DA2" w:rsidP="00B87DA2" w:rsidRDefault="00B87DA2" w14:paraId="6B4185B9" w14:textId="77777777">
      <w:pPr>
        <w:pStyle w:val="Textonotapie"/>
        <w:ind w:firstLine="709"/>
        <w:jc w:val="both"/>
        <w:rPr>
          <w:rFonts w:ascii="Arial" w:hAnsi="Arial" w:cs="Arial"/>
          <w:sz w:val="18"/>
          <w:szCs w:val="18"/>
        </w:rPr>
      </w:pPr>
    </w:p>
  </w:footnote>
  <w:footnote w:id="26">
    <w:p w:rsidRPr="00B93DA7" w:rsidR="00B87DA2" w:rsidP="00B87DA2" w:rsidRDefault="00B87DA2" w14:paraId="4BB3F488" w14:textId="77777777">
      <w:pPr>
        <w:pStyle w:val="Textonotapie"/>
        <w:ind w:firstLine="709"/>
        <w:jc w:val="both"/>
        <w:rPr>
          <w:rFonts w:ascii="Arial" w:hAnsi="Arial" w:cs="Arial"/>
          <w:sz w:val="18"/>
          <w:szCs w:val="18"/>
        </w:rPr>
      </w:pPr>
      <w:r w:rsidRPr="00106B23">
        <w:rPr>
          <w:rStyle w:val="Refdenotaalpie"/>
          <w:rFonts w:ascii="Arial" w:hAnsi="Arial" w:cs="Arial"/>
          <w:sz w:val="18"/>
          <w:szCs w:val="18"/>
        </w:rPr>
        <w:footnoteRef/>
      </w:r>
      <w:r w:rsidRPr="00106B23">
        <w:rPr>
          <w:rFonts w:ascii="Arial" w:hAnsi="Arial" w:cs="Arial"/>
          <w:sz w:val="18"/>
          <w:szCs w:val="18"/>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w:t>
      </w:r>
      <w:r w:rsidRPr="00B93DA7">
        <w:rPr>
          <w:rFonts w:ascii="Arial" w:hAnsi="Arial" w:cs="Arial"/>
          <w:sz w:val="18"/>
          <w:szCs w:val="18"/>
        </w:rPr>
        <w:t xml:space="preserve">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w:t>
      </w:r>
      <w:proofErr w:type="spellStart"/>
      <w:r w:rsidRPr="00B93DA7">
        <w:rPr>
          <w:rFonts w:ascii="Arial" w:hAnsi="Arial" w:cs="Arial"/>
          <w:sz w:val="18"/>
          <w:szCs w:val="18"/>
        </w:rPr>
        <w:t>Exp</w:t>
      </w:r>
      <w:proofErr w:type="spellEnd"/>
      <w:r w:rsidRPr="00B93DA7">
        <w:rPr>
          <w:rFonts w:ascii="Arial" w:hAnsi="Arial" w:cs="Arial"/>
          <w:sz w:val="18"/>
          <w:szCs w:val="18"/>
        </w:rPr>
        <w:t xml:space="preserve">. 2.257. M.P. Álvaro </w:t>
      </w:r>
      <w:proofErr w:type="spellStart"/>
      <w:r w:rsidRPr="00B93DA7">
        <w:rPr>
          <w:rFonts w:ascii="Arial" w:hAnsi="Arial" w:cs="Arial"/>
          <w:sz w:val="18"/>
          <w:szCs w:val="18"/>
        </w:rPr>
        <w:t>Namén</w:t>
      </w:r>
      <w:proofErr w:type="spellEnd"/>
      <w:r w:rsidRPr="00B93DA7">
        <w:rPr>
          <w:rFonts w:ascii="Arial" w:hAnsi="Arial" w:cs="Arial"/>
          <w:sz w:val="18"/>
          <w:szCs w:val="18"/>
        </w:rPr>
        <w:t xml:space="preserve"> Vargas).</w:t>
      </w:r>
    </w:p>
    <w:p w:rsidRPr="00B93DA7" w:rsidR="00B87DA2" w:rsidP="00B87DA2" w:rsidRDefault="00B87DA2" w14:paraId="51B8D5A7" w14:textId="77777777">
      <w:pPr>
        <w:pStyle w:val="Textonotapie"/>
        <w:ind w:firstLine="709"/>
        <w:jc w:val="both"/>
        <w:rPr>
          <w:rFonts w:ascii="Arial" w:hAnsi="Arial" w:cs="Arial"/>
          <w:sz w:val="18"/>
          <w:szCs w:val="18"/>
        </w:rPr>
      </w:pPr>
    </w:p>
  </w:footnote>
  <w:footnote w:id="27">
    <w:p w:rsidRPr="00B93DA7" w:rsidR="00B87DA2" w:rsidP="00B87DA2" w:rsidRDefault="00B87DA2" w14:paraId="3AE9561D" w14:textId="77777777">
      <w:pPr>
        <w:pStyle w:val="Textonotapie"/>
        <w:ind w:firstLine="709"/>
        <w:jc w:val="both"/>
        <w:rPr>
          <w:rFonts w:ascii="Arial" w:hAnsi="Arial" w:cs="Arial"/>
          <w:sz w:val="18"/>
          <w:szCs w:val="18"/>
        </w:rPr>
      </w:pPr>
      <w:r w:rsidRPr="00B93DA7">
        <w:rPr>
          <w:rStyle w:val="Refdenotaalpie"/>
          <w:rFonts w:ascii="Arial" w:hAnsi="Arial" w:cs="Arial"/>
          <w:sz w:val="18"/>
          <w:szCs w:val="18"/>
        </w:rPr>
        <w:footnoteRef/>
      </w:r>
      <w:r w:rsidRPr="00B93DA7">
        <w:rPr>
          <w:rFonts w:ascii="Arial" w:hAnsi="Arial" w:cs="Arial"/>
          <w:sz w:val="18"/>
          <w:szCs w:val="18"/>
        </w:rPr>
        <w:t xml:space="preserve"> Es lo que sucede, por ejemplo, con el Decreto 092 de 2017, que en su desarrollo hace referencia tanto a los “contratos” como a los “convenios”. </w:t>
      </w:r>
    </w:p>
    <w:p w:rsidRPr="00B93DA7" w:rsidR="00B87DA2" w:rsidP="00B87DA2" w:rsidRDefault="00B87DA2" w14:paraId="24996656" w14:textId="77777777">
      <w:pPr>
        <w:pStyle w:val="Textonotapie"/>
        <w:ind w:firstLine="709"/>
        <w:jc w:val="both"/>
        <w:rPr>
          <w:rFonts w:ascii="Arial" w:hAnsi="Arial" w:cs="Arial"/>
          <w:sz w:val="18"/>
          <w:szCs w:val="18"/>
          <w:lang w:val="es-CO"/>
        </w:rPr>
      </w:pPr>
    </w:p>
  </w:footnote>
  <w:footnote w:id="28">
    <w:p w:rsidRPr="00B93DA7" w:rsidR="00B87DA2" w:rsidP="00B87DA2" w:rsidRDefault="00B87DA2" w14:paraId="2BF7B5E1" w14:textId="77777777">
      <w:pPr>
        <w:pStyle w:val="Textonotapie"/>
        <w:ind w:firstLine="709"/>
        <w:jc w:val="both"/>
        <w:rPr>
          <w:rFonts w:ascii="Arial" w:hAnsi="Arial" w:cs="Arial"/>
          <w:sz w:val="18"/>
          <w:szCs w:val="18"/>
          <w:lang w:val="es-CO"/>
        </w:rPr>
      </w:pPr>
      <w:r w:rsidRPr="00B93DA7">
        <w:rPr>
          <w:rStyle w:val="Refdenotaalpie"/>
          <w:rFonts w:ascii="Arial" w:hAnsi="Arial" w:cs="Arial"/>
          <w:sz w:val="18"/>
          <w:szCs w:val="18"/>
        </w:rPr>
        <w:footnoteRef/>
      </w:r>
      <w:r w:rsidRPr="00B93DA7">
        <w:rPr>
          <w:rFonts w:ascii="Arial" w:hAnsi="Arial" w:cs="Arial"/>
          <w:sz w:val="18"/>
          <w:szCs w:val="18"/>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29">
    <w:p w:rsidRPr="00F20474" w:rsidR="00B87DA2" w:rsidP="00B87DA2" w:rsidRDefault="00B87DA2" w14:paraId="59093AE6" w14:textId="77777777">
      <w:pPr>
        <w:pStyle w:val="Textonotapie"/>
        <w:ind w:firstLine="720"/>
        <w:jc w:val="both"/>
        <w:rPr>
          <w:rFonts w:ascii="Arial" w:hAnsi="Arial" w:cs="Arial"/>
          <w:sz w:val="18"/>
          <w:szCs w:val="18"/>
        </w:rPr>
      </w:pPr>
      <w:r w:rsidRPr="00F20474">
        <w:rPr>
          <w:rStyle w:val="Refdenotaalpie"/>
          <w:rFonts w:ascii="Arial" w:hAnsi="Arial" w:cs="Arial"/>
          <w:sz w:val="18"/>
          <w:szCs w:val="18"/>
        </w:rPr>
        <w:footnoteRef/>
      </w:r>
      <w:r w:rsidRPr="00F20474">
        <w:rPr>
          <w:rFonts w:ascii="Arial" w:hAnsi="Arial" w:cs="Arial"/>
          <w:sz w:val="18"/>
          <w:szCs w:val="18"/>
        </w:rPr>
        <w:t xml:space="preserve"> Sin perjuicio de las restricciones establecidas para la modalidad de contratación directa en el artículo 33 de la Ley 996 de 2005 en la etapa preelectoral para la elección del </w:t>
      </w:r>
      <w:proofErr w:type="gramStart"/>
      <w:r w:rsidRPr="00F20474">
        <w:rPr>
          <w:rFonts w:ascii="Arial" w:hAnsi="Arial" w:cs="Arial"/>
          <w:sz w:val="18"/>
          <w:szCs w:val="18"/>
        </w:rPr>
        <w:t>Presidente</w:t>
      </w:r>
      <w:proofErr w:type="gramEnd"/>
      <w:r w:rsidRPr="00F20474">
        <w:rPr>
          <w:rFonts w:ascii="Arial" w:hAnsi="Arial" w:cs="Arial"/>
          <w:sz w:val="18"/>
          <w:szCs w:val="18"/>
        </w:rPr>
        <w:t xml:space="preserve"> y Vicepresidente de la República.</w:t>
      </w:r>
    </w:p>
  </w:footnote>
  <w:footnote w:id="30">
    <w:p w:rsidRPr="00F20474" w:rsidR="00B87DA2" w:rsidP="00B87DA2" w:rsidRDefault="00B87DA2" w14:paraId="5225724E" w14:textId="77777777">
      <w:pPr>
        <w:pStyle w:val="Textonotapie"/>
        <w:ind w:firstLine="720"/>
        <w:jc w:val="both"/>
        <w:rPr>
          <w:rFonts w:ascii="Arial" w:hAnsi="Arial" w:cs="Arial"/>
          <w:sz w:val="18"/>
          <w:szCs w:val="18"/>
        </w:rPr>
      </w:pPr>
      <w:r w:rsidRPr="00F20474">
        <w:rPr>
          <w:rStyle w:val="Refdenotaalpie"/>
          <w:rFonts w:ascii="Arial" w:hAnsi="Arial" w:cs="Arial"/>
          <w:sz w:val="18"/>
          <w:szCs w:val="18"/>
        </w:rPr>
        <w:footnoteRef/>
      </w:r>
      <w:r w:rsidRPr="00F20474">
        <w:rPr>
          <w:rFonts w:ascii="Arial" w:hAnsi="Arial" w:cs="Arial"/>
          <w:sz w:val="18"/>
          <w:szCs w:val="18"/>
        </w:rPr>
        <w:t xml:space="preserve"> Consejo de Estado, Sala de lo Contencioso Administrativo, Sección Tercera – Subsección “B”. Sentencia del 16 de marzo de 2017, Radicación: 25000232400020040089401. C.P. Ramiro Pazos Guerrero.</w:t>
      </w:r>
    </w:p>
  </w:footnote>
  <w:footnote w:id="31">
    <w:p w:rsidRPr="00F20474" w:rsidR="00B87DA2" w:rsidP="00B87DA2" w:rsidRDefault="00B87DA2" w14:paraId="019EF1A2" w14:textId="77777777">
      <w:pPr>
        <w:pStyle w:val="NormalWeb"/>
        <w:shd w:val="clear" w:color="auto" w:fill="FFFFFF"/>
        <w:spacing w:before="0" w:beforeAutospacing="0" w:after="0" w:afterAutospacing="0"/>
        <w:ind w:firstLine="720"/>
        <w:jc w:val="both"/>
        <w:rPr>
          <w:rFonts w:ascii="Arial" w:hAnsi="Arial" w:cs="Arial"/>
          <w:sz w:val="18"/>
          <w:szCs w:val="18"/>
        </w:rPr>
      </w:pPr>
    </w:p>
    <w:p w:rsidRPr="00F20474" w:rsidR="00B87DA2" w:rsidP="00B87DA2" w:rsidRDefault="00B87DA2" w14:paraId="49A8786B" w14:textId="77777777">
      <w:pPr>
        <w:pStyle w:val="NormalWeb"/>
        <w:shd w:val="clear" w:color="auto" w:fill="FFFFFF"/>
        <w:spacing w:before="0" w:beforeAutospacing="0" w:after="0" w:afterAutospacing="0"/>
        <w:ind w:firstLine="720"/>
        <w:jc w:val="both"/>
        <w:rPr>
          <w:rFonts w:ascii="Arial" w:hAnsi="Arial" w:cs="Arial"/>
          <w:sz w:val="18"/>
          <w:szCs w:val="18"/>
        </w:rPr>
      </w:pPr>
      <w:r w:rsidRPr="00F20474">
        <w:rPr>
          <w:rStyle w:val="Refdenotaalpie"/>
          <w:rFonts w:ascii="Arial" w:hAnsi="Arial" w:cs="Arial"/>
          <w:sz w:val="18"/>
          <w:szCs w:val="18"/>
        </w:rPr>
        <w:footnoteRef/>
      </w:r>
      <w:r w:rsidRPr="00F20474">
        <w:rPr>
          <w:rFonts w:ascii="Arial" w:hAnsi="Arial" w:cs="Arial"/>
          <w:sz w:val="18"/>
          <w:szCs w:val="18"/>
        </w:rPr>
        <w:t xml:space="preserve"> Decreto 1082 de 2015. «</w:t>
      </w:r>
      <w:r w:rsidRPr="00F20474">
        <w:rPr>
          <w:rStyle w:val="Textoennegrita"/>
          <w:rFonts w:ascii="Arial" w:hAnsi="Arial" w:cs="Arial"/>
          <w:sz w:val="18"/>
          <w:szCs w:val="18"/>
        </w:rPr>
        <w:t>Artículo 2.2.1.2.1.4.10. </w:t>
      </w:r>
      <w:r w:rsidRPr="00F20474">
        <w:rPr>
          <w:rStyle w:val="nfasis"/>
          <w:rFonts w:ascii="Arial" w:hAnsi="Arial" w:cs="Arial"/>
          <w:sz w:val="18"/>
          <w:szCs w:val="18"/>
        </w:rPr>
        <w:t>Adquisición de bienes inmuebles. </w:t>
      </w:r>
      <w:r w:rsidRPr="00F20474">
        <w:rPr>
          <w:rFonts w:ascii="Arial" w:hAnsi="Arial" w:cs="Arial"/>
          <w:sz w:val="18"/>
          <w:szCs w:val="18"/>
        </w:rPr>
        <w:t>Las Entidades Estatales pueden adquirir bienes inmuebles mediante contratación directa para lo cual deben seguir las siguientes reglas:</w:t>
      </w:r>
    </w:p>
    <w:p w:rsidRPr="00F20474" w:rsidR="00B87DA2" w:rsidP="00B87DA2" w:rsidRDefault="00B87DA2" w14:paraId="5F206CEC" w14:textId="77777777">
      <w:pPr>
        <w:pStyle w:val="NormalWeb"/>
        <w:shd w:val="clear" w:color="auto" w:fill="FFFFFF"/>
        <w:spacing w:before="0" w:beforeAutospacing="0" w:after="0" w:afterAutospacing="0"/>
        <w:ind w:firstLine="720"/>
        <w:jc w:val="both"/>
        <w:rPr>
          <w:rFonts w:ascii="Arial" w:hAnsi="Arial" w:cs="Arial"/>
          <w:sz w:val="18"/>
          <w:szCs w:val="18"/>
        </w:rPr>
      </w:pPr>
      <w:r>
        <w:rPr>
          <w:rFonts w:ascii="Arial" w:hAnsi="Arial" w:cs="Arial"/>
          <w:sz w:val="18"/>
          <w:szCs w:val="18"/>
        </w:rPr>
        <w:t>“</w:t>
      </w:r>
      <w:r w:rsidRPr="00F20474">
        <w:rPr>
          <w:rFonts w:ascii="Arial" w:hAnsi="Arial" w:cs="Arial"/>
          <w:sz w:val="18"/>
          <w:szCs w:val="18"/>
        </w:rPr>
        <w:t>1. Avaluar con una institución especializada el bien o los bienes inmuebles identificados que satisfagan las necesidades que tiene la Entidad Estatal.</w:t>
      </w:r>
    </w:p>
    <w:p w:rsidRPr="00F20474" w:rsidR="00B87DA2" w:rsidP="00B87DA2" w:rsidRDefault="00B87DA2" w14:paraId="79FF8D0C" w14:textId="77777777">
      <w:pPr>
        <w:pStyle w:val="NormalWeb"/>
        <w:shd w:val="clear" w:color="auto" w:fill="FFFFFF"/>
        <w:spacing w:before="0" w:beforeAutospacing="0" w:after="0" w:afterAutospacing="0"/>
        <w:ind w:firstLine="720"/>
        <w:jc w:val="both"/>
        <w:rPr>
          <w:rFonts w:ascii="Arial" w:hAnsi="Arial" w:cs="Arial"/>
          <w:sz w:val="18"/>
          <w:szCs w:val="18"/>
        </w:rPr>
      </w:pPr>
      <w:r>
        <w:rPr>
          <w:rFonts w:ascii="Arial" w:hAnsi="Arial" w:cs="Arial"/>
          <w:sz w:val="18"/>
          <w:szCs w:val="18"/>
        </w:rPr>
        <w:t>“</w:t>
      </w:r>
      <w:r w:rsidRPr="00F20474">
        <w:rPr>
          <w:rFonts w:ascii="Arial" w:hAnsi="Arial" w:cs="Arial"/>
          <w:sz w:val="18"/>
          <w:szCs w:val="18"/>
        </w:rPr>
        <w:t>2. Analizar y comparar las condiciones de los bienes inmuebles que satisfacen las ne</w:t>
      </w:r>
      <w:r w:rsidRPr="00F20474">
        <w:rPr>
          <w:rFonts w:ascii="Arial" w:hAnsi="Arial" w:cs="Arial"/>
          <w:sz w:val="18"/>
          <w:szCs w:val="18"/>
        </w:rPr>
        <w:softHyphen/>
        <w:t>cesidades identificadas y las opciones de adquisición, análisis que deberá tener en cuenta los principios y objetivos del sistema de compras y contratación pública.</w:t>
      </w:r>
    </w:p>
    <w:p w:rsidRPr="00F20474" w:rsidR="00B87DA2" w:rsidP="00B87DA2" w:rsidRDefault="00B87DA2" w14:paraId="5BD2F41A" w14:textId="77777777">
      <w:pPr>
        <w:pStyle w:val="NormalWeb"/>
        <w:shd w:val="clear" w:color="auto" w:fill="FFFFFF"/>
        <w:spacing w:before="0" w:beforeAutospacing="0" w:after="0" w:afterAutospacing="0"/>
        <w:ind w:firstLine="720"/>
        <w:jc w:val="both"/>
        <w:rPr>
          <w:rFonts w:ascii="Arial" w:hAnsi="Arial" w:cs="Arial"/>
          <w:sz w:val="18"/>
          <w:szCs w:val="18"/>
        </w:rPr>
      </w:pPr>
      <w:r>
        <w:rPr>
          <w:rFonts w:ascii="Arial" w:hAnsi="Arial" w:cs="Arial"/>
          <w:sz w:val="18"/>
          <w:szCs w:val="18"/>
        </w:rPr>
        <w:t>“</w:t>
      </w:r>
      <w:r w:rsidRPr="00F20474">
        <w:rPr>
          <w:rFonts w:ascii="Arial" w:hAnsi="Arial" w:cs="Arial"/>
          <w:sz w:val="18"/>
          <w:szCs w:val="18"/>
        </w:rPr>
        <w:t>3. La Entidad Estatal puede hacer parte de un proyecto inmobiliario para adquirir el bien inmueble que satisfaga la necesidad que ha identificado, caso en el cual no requiere el avalúo de que trata el numeral 1 anterior</w:t>
      </w:r>
      <w:r>
        <w:rPr>
          <w:rFonts w:ascii="Arial" w:hAnsi="Arial" w:cs="Arial"/>
          <w:sz w:val="18"/>
          <w:szCs w:val="18"/>
        </w:rPr>
        <w:t>”</w:t>
      </w:r>
      <w:r w:rsidRPr="00F20474">
        <w:rPr>
          <w:rFonts w:ascii="Arial" w:hAnsi="Arial" w:cs="Arial"/>
          <w:sz w:val="18"/>
          <w:szCs w:val="18"/>
        </w:rPr>
        <w:t>.</w:t>
      </w:r>
    </w:p>
    <w:p w:rsidRPr="00F20474" w:rsidR="00B87DA2" w:rsidP="00B87DA2" w:rsidRDefault="00B87DA2" w14:paraId="46EB7544" w14:textId="77777777">
      <w:pPr>
        <w:pStyle w:val="Textonotapie"/>
        <w:ind w:firstLine="720"/>
        <w:jc w:val="both"/>
        <w:rPr>
          <w:rFonts w:ascii="Arial" w:hAnsi="Arial" w:cs="Arial"/>
          <w:sz w:val="18"/>
          <w:szCs w:val="18"/>
          <w:lang w:val="es-CO"/>
        </w:rPr>
      </w:pPr>
    </w:p>
  </w:footnote>
  <w:footnote w:id="32">
    <w:p w:rsidRPr="00F20474" w:rsidR="00B87DA2" w:rsidP="00B87DA2" w:rsidRDefault="00B87DA2" w14:paraId="51FE9A27" w14:textId="77777777">
      <w:pPr>
        <w:spacing w:after="0" w:line="240" w:lineRule="auto"/>
        <w:ind w:firstLine="720"/>
        <w:jc w:val="both"/>
        <w:rPr>
          <w:rFonts w:ascii="Arial" w:hAnsi="Arial" w:cs="Arial"/>
          <w:sz w:val="18"/>
          <w:szCs w:val="18"/>
        </w:rPr>
      </w:pPr>
      <w:r w:rsidRPr="00F20474">
        <w:rPr>
          <w:rStyle w:val="Refdenotaalpie"/>
          <w:rFonts w:ascii="Arial" w:hAnsi="Arial" w:cs="Arial"/>
          <w:sz w:val="18"/>
          <w:szCs w:val="18"/>
        </w:rPr>
        <w:footnoteRef/>
      </w:r>
      <w:r w:rsidRPr="00F20474">
        <w:rPr>
          <w:rFonts w:ascii="Arial" w:hAnsi="Arial" w:cs="Arial"/>
          <w:sz w:val="18"/>
          <w:szCs w:val="18"/>
        </w:rPr>
        <w:t xml:space="preserve"> Artículo 2.2.1.2.1.4.1. La Entidad Estatal debe señalar en un acto administrativo la justificación para contratar bajo la modalidad de contratación directa, el cual debe contener:</w:t>
      </w:r>
    </w:p>
    <w:p w:rsidRPr="00F20474" w:rsidR="00B87DA2" w:rsidP="00B87DA2" w:rsidRDefault="00B87DA2" w14:paraId="2F6CABF3" w14:textId="77777777">
      <w:pPr>
        <w:spacing w:after="0" w:line="240" w:lineRule="auto"/>
        <w:ind w:firstLine="720"/>
        <w:jc w:val="both"/>
        <w:rPr>
          <w:rFonts w:ascii="Arial" w:hAnsi="Arial" w:cs="Arial"/>
          <w:sz w:val="18"/>
          <w:szCs w:val="18"/>
        </w:rPr>
      </w:pPr>
      <w:r w:rsidRPr="00F20474">
        <w:rPr>
          <w:rFonts w:ascii="Arial" w:hAnsi="Arial" w:cs="Arial"/>
          <w:sz w:val="18"/>
          <w:szCs w:val="18"/>
        </w:rPr>
        <w:t>1.    La causal que invoca para contratar directamente.</w:t>
      </w:r>
    </w:p>
    <w:p w:rsidRPr="00F20474" w:rsidR="00B87DA2" w:rsidP="00B87DA2" w:rsidRDefault="00B87DA2" w14:paraId="770D64B0" w14:textId="77777777">
      <w:pPr>
        <w:spacing w:after="0" w:line="240" w:lineRule="auto"/>
        <w:ind w:firstLine="720"/>
        <w:jc w:val="both"/>
        <w:rPr>
          <w:rFonts w:ascii="Arial" w:hAnsi="Arial" w:cs="Arial"/>
          <w:sz w:val="18"/>
          <w:szCs w:val="18"/>
        </w:rPr>
      </w:pPr>
      <w:r w:rsidRPr="00F20474">
        <w:rPr>
          <w:rFonts w:ascii="Arial" w:hAnsi="Arial" w:cs="Arial"/>
          <w:sz w:val="18"/>
          <w:szCs w:val="18"/>
        </w:rPr>
        <w:t>2.    El objeto del contrato.</w:t>
      </w:r>
    </w:p>
    <w:p w:rsidRPr="00F20474" w:rsidR="00B87DA2" w:rsidP="00B87DA2" w:rsidRDefault="00B87DA2" w14:paraId="57DCA4DA" w14:textId="77777777">
      <w:pPr>
        <w:spacing w:after="0" w:line="240" w:lineRule="auto"/>
        <w:ind w:firstLine="720"/>
        <w:jc w:val="both"/>
        <w:rPr>
          <w:rFonts w:ascii="Arial" w:hAnsi="Arial" w:cs="Arial"/>
          <w:sz w:val="18"/>
          <w:szCs w:val="18"/>
        </w:rPr>
      </w:pPr>
      <w:r w:rsidRPr="00F20474">
        <w:rPr>
          <w:rFonts w:ascii="Arial" w:hAnsi="Arial" w:cs="Arial"/>
          <w:sz w:val="18"/>
          <w:szCs w:val="18"/>
        </w:rPr>
        <w:t>3.    El presupuesto para la contratación y las condiciones que exigirá al contratista.</w:t>
      </w:r>
    </w:p>
    <w:p w:rsidRPr="00F20474" w:rsidR="00B87DA2" w:rsidP="00B87DA2" w:rsidRDefault="00B87DA2" w14:paraId="46AD3535" w14:textId="77777777">
      <w:pPr>
        <w:spacing w:after="0" w:line="240" w:lineRule="auto"/>
        <w:ind w:firstLine="720"/>
        <w:jc w:val="both"/>
        <w:rPr>
          <w:rFonts w:ascii="Arial" w:hAnsi="Arial" w:cs="Arial"/>
          <w:sz w:val="18"/>
          <w:szCs w:val="18"/>
        </w:rPr>
      </w:pPr>
      <w:r w:rsidRPr="00F20474">
        <w:rPr>
          <w:rFonts w:ascii="Arial" w:hAnsi="Arial" w:cs="Arial"/>
          <w:sz w:val="18"/>
          <w:szCs w:val="18"/>
        </w:rPr>
        <w:t>4.    El lugar en el cual los interesados pueden consultar los estudios y documentos previos.</w:t>
      </w:r>
    </w:p>
    <w:p w:rsidRPr="00C54F47" w:rsidR="00B87DA2" w:rsidP="00B87DA2" w:rsidRDefault="00B87DA2" w14:paraId="7DDF0F50" w14:textId="77777777">
      <w:pPr>
        <w:spacing w:after="0" w:line="240" w:lineRule="auto"/>
        <w:ind w:firstLine="720"/>
        <w:jc w:val="both"/>
        <w:rPr>
          <w:rFonts w:ascii="Arial" w:hAnsi="Arial" w:cs="Arial"/>
          <w:sz w:val="19"/>
          <w:szCs w:val="19"/>
        </w:rPr>
      </w:pPr>
      <w:r w:rsidRPr="00F20474">
        <w:rPr>
          <w:rFonts w:ascii="Arial" w:hAnsi="Arial" w:cs="Arial"/>
          <w:sz w:val="18"/>
          <w:szCs w:val="18"/>
        </w:rPr>
        <w:t>Este acto administrativo no es necesario cuando el contrato a celebrar es de prestación de servicios profesionales y de apoyo a la gestión, y para los contratos de que tratan los literales (a) y (b) del artículo 2.2.1.2.1.4.3 del presente decreto.</w:t>
      </w:r>
    </w:p>
  </w:footnote>
  <w:footnote w:id="33">
    <w:p w:rsidRPr="00F20474" w:rsidR="00B87DA2" w:rsidP="00B87DA2" w:rsidRDefault="00B87DA2" w14:paraId="715B60D4" w14:textId="77777777">
      <w:pPr>
        <w:pStyle w:val="Textoindependiente"/>
        <w:ind w:firstLine="720"/>
        <w:jc w:val="both"/>
        <w:rPr>
          <w:sz w:val="18"/>
          <w:szCs w:val="18"/>
        </w:rPr>
      </w:pPr>
      <w:r w:rsidRPr="00F20474">
        <w:rPr>
          <w:rStyle w:val="Refdenotaalpie"/>
          <w:sz w:val="18"/>
          <w:szCs w:val="18"/>
        </w:rPr>
        <w:footnoteRef/>
      </w:r>
      <w:r w:rsidRPr="00F20474">
        <w:rPr>
          <w:sz w:val="18"/>
          <w:szCs w:val="18"/>
        </w:rPr>
        <w:t xml:space="preserve"> La Corte Constitucional, en Sentencia C-300 de 2012 M.P. Jorge Ignacio Pretel Chaljub, consideró al respecto: </w:t>
      </w:r>
      <w:r>
        <w:rPr>
          <w:sz w:val="18"/>
          <w:szCs w:val="18"/>
        </w:rPr>
        <w:t>“</w:t>
      </w:r>
      <w:r w:rsidRPr="00F20474">
        <w:rPr>
          <w:sz w:val="18"/>
          <w:szCs w:val="18"/>
        </w:rPr>
        <w:t>El principio de planeación hace referencia al deber de la entidad contratante de realizar estudios previos adecuados (estudios de prefactibilidad, factibilidad, ingeniería, suelos, etc.), con el fin de precisar el objeto del contrato, las obligaciones mutuas de las partes, la distribución de los riesgos y el precio, estructurar debidamente su financiación y permitir a los interesados diseñar sus ofertas y buscar diferentes fuentes de recursos.</w:t>
      </w:r>
    </w:p>
    <w:p w:rsidRPr="00F20474" w:rsidR="00B87DA2" w:rsidP="00B87DA2" w:rsidRDefault="00B87DA2" w14:paraId="599E8D17" w14:textId="77777777">
      <w:pPr>
        <w:pStyle w:val="Textoindependiente"/>
        <w:ind w:firstLine="720"/>
        <w:jc w:val="both"/>
        <w:rPr>
          <w:sz w:val="18"/>
          <w:szCs w:val="18"/>
        </w:rPr>
      </w:pPr>
      <w:r>
        <w:rPr>
          <w:sz w:val="18"/>
          <w:szCs w:val="18"/>
        </w:rPr>
        <w:t>“</w:t>
      </w:r>
      <w:r w:rsidRPr="00F20474">
        <w:rPr>
          <w:sz w:val="18"/>
          <w:szCs w:val="18"/>
        </w:rPr>
        <w:t>Este principio está entonces directamente relacionado con los de economía, eficacia, racionalidad de la intervención estatal y libre concurrencia. De un lado, se relaciona con los principios de economía y eficacia (artículo 209 superior) y racionalidad de la intervención estatal (artículo 334 superior), pues los estudios previos no son solamente necesarios para la adecuada ejecución del contrato -en términos de calidad y tiempo, sino también para evitar mayores costos a la administración fruto de modificaciones sobrevinientes imputables a la entidad y que redunden en una obligación de restablecer el equilibrio económico del contrato sin posibilidad de negociación de los precios. Ciertamente, los estudios previos determinan el retorno que pueden esperar los inversionistas, el cual, si no es obtenido por causas imputables al Estado en el marco del esquema de distribución de riesgos, puede llevar a condenas judiciales o a la necesidad de renegociaciones a favor del contratista.</w:t>
      </w:r>
    </w:p>
    <w:p w:rsidRPr="00F20474" w:rsidR="00B87DA2" w:rsidP="00B87DA2" w:rsidRDefault="00B87DA2" w14:paraId="329790BC" w14:textId="77777777">
      <w:pPr>
        <w:pStyle w:val="Textoindependiente"/>
        <w:ind w:firstLine="720"/>
        <w:jc w:val="both"/>
        <w:rPr>
          <w:sz w:val="18"/>
          <w:szCs w:val="18"/>
        </w:rPr>
      </w:pPr>
      <w:r>
        <w:rPr>
          <w:sz w:val="18"/>
          <w:szCs w:val="18"/>
        </w:rPr>
        <w:t>“</w:t>
      </w:r>
      <w:r w:rsidRPr="00F20474">
        <w:rPr>
          <w:sz w:val="18"/>
          <w:szCs w:val="18"/>
        </w:rPr>
        <w:t xml:space="preserve">De otro lado, se relaciona con el principio de libre concurrencia –manifestación de los principios constitucionales de libre competencia e igualdad, ya que permite que cualquier interesado con posibilidad de presentar una buena oferta según la información disponible, pueda participar en el respectivo proceso de selección; si la información fruto de la etapa precontractual es lejana a la realidad del negocio, posibles oferentes se abstendrán de presentar propuestas, en perjuicio de la libre competencia, y de la posibilidad de la entidad de acceder a ofertas más favorables. En este punto, vale la pena recordar </w:t>
      </w:r>
      <w:proofErr w:type="gramStart"/>
      <w:r w:rsidRPr="00F20474">
        <w:rPr>
          <w:sz w:val="18"/>
          <w:szCs w:val="18"/>
        </w:rPr>
        <w:t>que</w:t>
      </w:r>
      <w:proofErr w:type="gramEnd"/>
      <w:r w:rsidRPr="00F20474">
        <w:rPr>
          <w:sz w:val="18"/>
          <w:szCs w:val="18"/>
        </w:rPr>
        <w:t xml:space="preserve"> en los contratos de concesión, usualmente el concesionario acude a la financiación de terceros (por medio de créditos, venta de títulos, etc.), razón por la cual es indispensable contar con una imagen lo más cercana a la realidad de las dimensiones del negocio, con el fin de que los inversionistas lleven a cabo el respectivo análisis costo-beneficio y tomen decisiones sobre si participan o no en el proyecto. Sin esta información, las decisiones de financiación no podrán basarse en una previsión real de cómo obtener la mayor cantidad de servicios por el dinero invertido, elemento determinante de las decisiones de participación</w:t>
      </w:r>
      <w:r>
        <w:rPr>
          <w:sz w:val="18"/>
          <w:szCs w:val="18"/>
        </w:rPr>
        <w:t>”</w:t>
      </w:r>
      <w:r w:rsidRPr="00F20474">
        <w:rPr>
          <w:sz w:val="18"/>
          <w:szCs w:val="18"/>
        </w:rPr>
        <w:t>.</w:t>
      </w:r>
    </w:p>
    <w:p w:rsidRPr="00C54F47" w:rsidR="00B87DA2" w:rsidP="00B87DA2" w:rsidRDefault="00B87DA2" w14:paraId="7B984CEB" w14:textId="77777777">
      <w:pPr>
        <w:pStyle w:val="Textoindependiente"/>
        <w:ind w:firstLine="720"/>
        <w:jc w:val="both"/>
        <w:rPr>
          <w:sz w:val="19"/>
          <w:szCs w:val="19"/>
        </w:rPr>
      </w:pPr>
    </w:p>
    <w:p w:rsidRPr="00C54F47" w:rsidR="00B87DA2" w:rsidP="00B87DA2" w:rsidRDefault="00B87DA2" w14:paraId="1CCBBE4C" w14:textId="77777777">
      <w:pPr>
        <w:pStyle w:val="Textonotapie"/>
        <w:ind w:firstLine="720"/>
        <w:jc w:val="both"/>
        <w:rPr>
          <w:rFonts w:ascii="Arial" w:hAnsi="Arial" w:cs="Arial"/>
          <w:sz w:val="19"/>
          <w:szCs w:val="19"/>
        </w:rPr>
      </w:pPr>
    </w:p>
  </w:footnote>
  <w:footnote w:id="34">
    <w:p w:rsidRPr="00A32255" w:rsidR="00B87DA2" w:rsidP="00B87DA2" w:rsidRDefault="00B87DA2" w14:paraId="4F5024E1" w14:textId="77777777">
      <w:pPr>
        <w:pStyle w:val="Textonotapie"/>
        <w:ind w:firstLine="720"/>
        <w:jc w:val="both"/>
        <w:rPr>
          <w:rFonts w:ascii="Arial" w:hAnsi="Arial" w:cs="Arial"/>
          <w:sz w:val="18"/>
          <w:szCs w:val="18"/>
        </w:rPr>
      </w:pPr>
      <w:r w:rsidRPr="00A32255">
        <w:rPr>
          <w:rStyle w:val="Refdenotaalpie"/>
          <w:rFonts w:ascii="Arial" w:hAnsi="Arial" w:cs="Arial"/>
          <w:sz w:val="18"/>
          <w:szCs w:val="18"/>
        </w:rPr>
        <w:footnoteRef/>
      </w:r>
      <w:r w:rsidRPr="00A32255">
        <w:rPr>
          <w:rFonts w:ascii="Arial" w:hAnsi="Arial" w:cs="Arial"/>
          <w:sz w:val="18"/>
          <w:szCs w:val="18"/>
        </w:rPr>
        <w:t xml:space="preserve"> Ley 80 de 1993. Artículo 3.</w:t>
      </w:r>
    </w:p>
    <w:p w:rsidRPr="00C54F47" w:rsidR="00B87DA2" w:rsidP="00B87DA2" w:rsidRDefault="00B87DA2" w14:paraId="50A39937" w14:textId="77777777">
      <w:pPr>
        <w:pStyle w:val="Textonotapie"/>
        <w:ind w:firstLine="720"/>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756841" w:rsidRDefault="00961B09" w14:paraId="6ED12154" w14:textId="43B6B0B6">
    <w:pPr>
      <w:pStyle w:val="Encabezado"/>
    </w:pPr>
    <w:r>
      <w:rPr>
        <w:noProof/>
      </w:rPr>
      <w:drawing>
        <wp:anchor distT="0" distB="0" distL="114300" distR="114300" simplePos="0" relativeHeight="251659264"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sidR="002962BC">
      <w:rPr>
        <w:rFonts w:ascii="Geomanist Bold" w:hAnsi="Geomanist Bold"/>
        <w:b/>
        <w:bCs/>
        <w:noProof/>
        <w:color w:val="46589C"/>
        <w:sz w:val="24"/>
        <w:szCs w:val="24"/>
      </w:rPr>
      <w:drawing>
        <wp:anchor distT="0" distB="0" distL="114300" distR="114300" simplePos="0" relativeHeight="251667456"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rsidR="00756841" w:rsidRDefault="00756841" w14:paraId="435F4D03" w14:textId="67DABC48">
    <w:pPr>
      <w:pStyle w:val="Encabezado"/>
    </w:pPr>
  </w:p>
  <w:p w:rsidR="00756841" w:rsidRDefault="00756841" w14:paraId="1BE2B9AE" w14:textId="4B94DB3B">
    <w:pPr>
      <w:pStyle w:val="Encabezado"/>
    </w:pPr>
  </w:p>
  <w:p w:rsidRPr="004A305D" w:rsidR="004A305D" w:rsidP="004A305D" w:rsidRDefault="004A305D" w14:paraId="7FE1230C" w14:textId="77777777">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rsidRPr="004A305D" w:rsidR="004A305D" w:rsidP="004A305D" w:rsidRDefault="004A305D" w14:paraId="7B0A8834" w14:textId="37E5E717">
    <w:pPr>
      <w:pBdr>
        <w:top w:val="nil"/>
        <w:left w:val="nil"/>
        <w:bottom w:val="nil"/>
        <w:right w:val="nil"/>
        <w:between w:val="nil"/>
      </w:pBdr>
      <w:tabs>
        <w:tab w:val="center" w:pos="4419"/>
        <w:tab w:val="right" w:pos="8838"/>
        <w:tab w:val="center" w:pos="5400"/>
      </w:tabs>
      <w:spacing w:after="0"/>
      <w:rPr>
        <w:rFonts w:ascii="Century Gothic" w:hAnsi="Century Gothic" w:eastAsia="Geo" w:cs="Geo"/>
        <w:b/>
        <w:color w:val="002060"/>
        <w:sz w:val="16"/>
        <w:szCs w:val="16"/>
        <w:lang w:eastAsia="es-CO"/>
      </w:rPr>
    </w:pPr>
    <w:r w:rsidRPr="004A305D">
      <w:rPr>
        <w:rFonts w:ascii="Century Gothic" w:hAnsi="Century Gothic" w:eastAsia="Geo" w:cs="Geo"/>
        <w:b/>
        <w:color w:val="000000"/>
        <w:sz w:val="16"/>
        <w:szCs w:val="16"/>
        <w:lang w:eastAsia="es-CO"/>
      </w:rPr>
      <w:t xml:space="preserve">Código: </w:t>
    </w:r>
    <w:r w:rsidRPr="004A305D">
      <w:rPr>
        <w:rFonts w:ascii="Century Gothic" w:hAnsi="Century Gothic" w:eastAsia="Geo" w:cs="Geo"/>
        <w:bCs/>
        <w:color w:val="000000"/>
        <w:sz w:val="16"/>
        <w:szCs w:val="16"/>
        <w:lang w:eastAsia="es-CO"/>
      </w:rPr>
      <w:t>CCE-</w:t>
    </w:r>
    <w:r w:rsidR="00CB6357">
      <w:rPr>
        <w:rFonts w:ascii="Century Gothic" w:hAnsi="Century Gothic" w:eastAsia="Geo" w:cs="Geo"/>
        <w:bCs/>
        <w:color w:val="000000"/>
        <w:sz w:val="16"/>
        <w:szCs w:val="16"/>
        <w:lang w:eastAsia="es-CO"/>
      </w:rPr>
      <w:t>REC</w:t>
    </w:r>
    <w:r w:rsidRPr="004A305D">
      <w:rPr>
        <w:rFonts w:ascii="Century Gothic" w:hAnsi="Century Gothic" w:eastAsia="Geo" w:cs="Geo"/>
        <w:bCs/>
        <w:color w:val="000000"/>
        <w:sz w:val="16"/>
        <w:szCs w:val="16"/>
        <w:lang w:eastAsia="es-CO"/>
      </w:rPr>
      <w:t>-FM-</w:t>
    </w:r>
    <w:r w:rsidR="00CB6357">
      <w:rPr>
        <w:rFonts w:ascii="Century Gothic" w:hAnsi="Century Gothic" w:eastAsia="Geo" w:cs="Geo"/>
        <w:bCs/>
        <w:color w:val="000000"/>
        <w:sz w:val="16"/>
        <w:szCs w:val="16"/>
        <w:lang w:eastAsia="es-CO"/>
      </w:rPr>
      <w:t>13</w:t>
    </w:r>
  </w:p>
  <w:p w:rsidRPr="004A305D" w:rsidR="004A305D" w:rsidP="004A305D" w:rsidRDefault="004A305D" w14:paraId="5E18350A" w14:textId="3833E343">
    <w:pPr>
      <w:spacing w:after="0"/>
      <w:rPr>
        <w:rFonts w:ascii="Century Gothic" w:hAnsi="Century Gothic" w:eastAsia="Geo" w:cs="Geo"/>
        <w:sz w:val="16"/>
        <w:szCs w:val="16"/>
        <w:lang w:eastAsia="es-CO"/>
      </w:rPr>
    </w:pPr>
    <w:r w:rsidRPr="004A305D">
      <w:rPr>
        <w:rFonts w:ascii="Century Gothic" w:hAnsi="Century Gothic" w:eastAsia="Geo" w:cs="Geo"/>
        <w:b/>
        <w:color w:val="000000"/>
        <w:sz w:val="16"/>
        <w:szCs w:val="16"/>
        <w:lang w:eastAsia="es-CO"/>
      </w:rPr>
      <w:t>Versión</w:t>
    </w:r>
    <w:r w:rsidRPr="004A305D">
      <w:rPr>
        <w:rFonts w:ascii="Century Gothic" w:hAnsi="Century Gothic" w:eastAsia="Arial Nova" w:cs="Arial Nova"/>
        <w:b/>
        <w:color w:val="000000"/>
        <w:sz w:val="16"/>
        <w:szCs w:val="16"/>
        <w:lang w:eastAsia="es-CO"/>
      </w:rPr>
      <w:t xml:space="preserve">: </w:t>
    </w:r>
    <w:r w:rsidRPr="004A305D">
      <w:rPr>
        <w:rFonts w:ascii="Century Gothic" w:hAnsi="Century Gothic" w:eastAsia="Geo" w:cs="Geo"/>
        <w:sz w:val="16"/>
        <w:szCs w:val="16"/>
        <w:lang w:eastAsia="es-CO"/>
      </w:rPr>
      <w:t>0</w:t>
    </w:r>
    <w:r w:rsidR="00CB6357">
      <w:rPr>
        <w:rFonts w:ascii="Century Gothic" w:hAnsi="Century Gothic" w:eastAsia="Geo" w:cs="Geo"/>
        <w:sz w:val="16"/>
        <w:szCs w:val="16"/>
        <w:lang w:eastAsia="es-CO"/>
      </w:rPr>
      <w:t>1</w:t>
    </w:r>
    <w:r w:rsidRPr="004A305D">
      <w:rPr>
        <w:rFonts w:ascii="Century Gothic" w:hAnsi="Century Gothic" w:eastAsia="Geo" w:cs="Geo"/>
        <w:sz w:val="16"/>
        <w:szCs w:val="16"/>
        <w:lang w:eastAsia="es-CO"/>
      </w:rPr>
      <w:t xml:space="preserve"> DEL </w:t>
    </w:r>
    <w:r w:rsidR="00CB6357">
      <w:rPr>
        <w:rFonts w:ascii="Century Gothic" w:hAnsi="Century Gothic" w:eastAsia="Geo" w:cs="Geo"/>
        <w:sz w:val="16"/>
        <w:szCs w:val="16"/>
        <w:lang w:eastAsia="es-CO"/>
      </w:rPr>
      <w:t xml:space="preserve">15 </w:t>
    </w:r>
    <w:r w:rsidRPr="004A305D">
      <w:rPr>
        <w:rFonts w:ascii="Century Gothic" w:hAnsi="Century Gothic" w:eastAsia="Geo" w:cs="Geo"/>
        <w:sz w:val="16"/>
        <w:szCs w:val="16"/>
        <w:lang w:eastAsia="es-CO"/>
      </w:rPr>
      <w:t xml:space="preserve">DE </w:t>
    </w:r>
    <w:r w:rsidR="00961B09">
      <w:rPr>
        <w:rFonts w:ascii="Century Gothic" w:hAnsi="Century Gothic" w:eastAsia="Geo" w:cs="Geo"/>
        <w:sz w:val="16"/>
        <w:szCs w:val="16"/>
        <w:lang w:eastAsia="es-CO"/>
      </w:rPr>
      <w:t>JUNIO</w:t>
    </w:r>
    <w:r w:rsidRPr="004A305D">
      <w:rPr>
        <w:rFonts w:ascii="Century Gothic" w:hAnsi="Century Gothic" w:eastAsia="Geo" w:cs="Geo"/>
        <w:sz w:val="16"/>
        <w:szCs w:val="16"/>
        <w:lang w:eastAsia="es-CO"/>
      </w:rPr>
      <w:t xml:space="preserve"> DE 202</w:t>
    </w:r>
    <w:r w:rsidR="00961B09">
      <w:rPr>
        <w:rFonts w:ascii="Century Gothic" w:hAnsi="Century Gothic" w:eastAsia="Geo" w:cs="Geo"/>
        <w:sz w:val="16"/>
        <w:szCs w:val="16"/>
        <w:lang w:eastAsia="es-CO"/>
      </w:rPr>
      <w:t>3</w:t>
    </w:r>
  </w:p>
  <w:p w:rsidR="008A446D" w:rsidRDefault="008A446D" w14:paraId="1FD1C243" w14:textId="6D74A3C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A683E"/>
    <w:rsid w:val="000B19B9"/>
    <w:rsid w:val="000D0334"/>
    <w:rsid w:val="000F6486"/>
    <w:rsid w:val="00125105"/>
    <w:rsid w:val="00127233"/>
    <w:rsid w:val="001359CE"/>
    <w:rsid w:val="001E4177"/>
    <w:rsid w:val="0022581C"/>
    <w:rsid w:val="002951A0"/>
    <w:rsid w:val="002962BC"/>
    <w:rsid w:val="002A093D"/>
    <w:rsid w:val="002A49AC"/>
    <w:rsid w:val="002A64FD"/>
    <w:rsid w:val="002C7A84"/>
    <w:rsid w:val="002E0597"/>
    <w:rsid w:val="002E24D3"/>
    <w:rsid w:val="003448F4"/>
    <w:rsid w:val="003A779E"/>
    <w:rsid w:val="003B1820"/>
    <w:rsid w:val="003D0F4D"/>
    <w:rsid w:val="003E0499"/>
    <w:rsid w:val="003F3941"/>
    <w:rsid w:val="00400548"/>
    <w:rsid w:val="0041472A"/>
    <w:rsid w:val="00426FEF"/>
    <w:rsid w:val="00464085"/>
    <w:rsid w:val="004A1847"/>
    <w:rsid w:val="004A305D"/>
    <w:rsid w:val="004E2E59"/>
    <w:rsid w:val="004E2F74"/>
    <w:rsid w:val="004F21C4"/>
    <w:rsid w:val="004F685F"/>
    <w:rsid w:val="005566E8"/>
    <w:rsid w:val="00574867"/>
    <w:rsid w:val="005C5CDC"/>
    <w:rsid w:val="005D476C"/>
    <w:rsid w:val="006219F8"/>
    <w:rsid w:val="00665D70"/>
    <w:rsid w:val="00706C16"/>
    <w:rsid w:val="00756841"/>
    <w:rsid w:val="007649AB"/>
    <w:rsid w:val="007833AC"/>
    <w:rsid w:val="007B7171"/>
    <w:rsid w:val="007C3DC2"/>
    <w:rsid w:val="007E5497"/>
    <w:rsid w:val="00806F5F"/>
    <w:rsid w:val="00820278"/>
    <w:rsid w:val="008843B6"/>
    <w:rsid w:val="00891928"/>
    <w:rsid w:val="008A446D"/>
    <w:rsid w:val="008F0EA7"/>
    <w:rsid w:val="00923EEF"/>
    <w:rsid w:val="009419F9"/>
    <w:rsid w:val="00961B09"/>
    <w:rsid w:val="00965334"/>
    <w:rsid w:val="0097093E"/>
    <w:rsid w:val="009C71FA"/>
    <w:rsid w:val="009C72E7"/>
    <w:rsid w:val="00A17F13"/>
    <w:rsid w:val="00A20739"/>
    <w:rsid w:val="00A33C78"/>
    <w:rsid w:val="00AB0ADB"/>
    <w:rsid w:val="00B72CD3"/>
    <w:rsid w:val="00B72FFF"/>
    <w:rsid w:val="00B87DA2"/>
    <w:rsid w:val="00BD7F72"/>
    <w:rsid w:val="00C04FB3"/>
    <w:rsid w:val="00C330EB"/>
    <w:rsid w:val="00C50792"/>
    <w:rsid w:val="00C754BE"/>
    <w:rsid w:val="00CB6357"/>
    <w:rsid w:val="00CC1B26"/>
    <w:rsid w:val="00D423A2"/>
    <w:rsid w:val="00D63AC2"/>
    <w:rsid w:val="00D648B1"/>
    <w:rsid w:val="00D7383B"/>
    <w:rsid w:val="00DA231B"/>
    <w:rsid w:val="00E16408"/>
    <w:rsid w:val="00E20894"/>
    <w:rsid w:val="00E245AB"/>
    <w:rsid w:val="00E50AFE"/>
    <w:rsid w:val="00E50E76"/>
    <w:rsid w:val="00E771DC"/>
    <w:rsid w:val="00E8772A"/>
    <w:rsid w:val="00E90F6B"/>
    <w:rsid w:val="00E92C27"/>
    <w:rsid w:val="00EA0E3D"/>
    <w:rsid w:val="00EE1AA8"/>
    <w:rsid w:val="00EF39F4"/>
    <w:rsid w:val="00F11E9E"/>
    <w:rsid w:val="00F204AB"/>
    <w:rsid w:val="00F31EDC"/>
    <w:rsid w:val="00F5664F"/>
    <w:rsid w:val="00F76AFC"/>
    <w:rsid w:val="00F9466E"/>
    <w:rsid w:val="00FB5DD1"/>
    <w:rsid w:val="00FC2B5D"/>
    <w:rsid w:val="00FF1449"/>
    <w:rsid w:val="1C94501E"/>
    <w:rsid w:val="5411EC76"/>
    <w:rsid w:val="5FE9AB4B"/>
    <w:rsid w:val="69DF348C"/>
    <w:rsid w:val="7BE23E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607BD"/>
  <w15:chartTrackingRefBased/>
  <w15:docId w15:val="{AA18BD11-F4B5-4A67-BA3F-63EFCCB41A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E245AB"/>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ui-provider" w:customStyle="1">
    <w:name w:val="ui-provider"/>
    <w:basedOn w:val="Fuentedeprrafopredeter"/>
    <w:rsid w:val="00DA231B"/>
  </w:style>
  <w:style w:type="character" w:styleId="Hipervnculo">
    <w:name w:val="Hyperlink"/>
    <w:basedOn w:val="Fuentedeprrafopredeter"/>
    <w:uiPriority w:val="99"/>
    <w:semiHidden/>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B87DA2"/>
    <w:rPr>
      <w:rFonts w:ascii="Geomanist Light" w:hAnsi="Geomanist Light"/>
      <w:lang w:val="es-ES"/>
    </w:rPr>
  </w:style>
  <w:style w:type="paragraph" w:styleId="Appelnotedebasde" w:customStyle="1">
    <w:name w:val="Appel note de bas de..."/>
    <w:basedOn w:val="Normal"/>
    <w:link w:val="Refdenotaalpie"/>
    <w:uiPriority w:val="99"/>
    <w:rsid w:val="00B87DA2"/>
    <w:pPr>
      <w:spacing w:line="240" w:lineRule="exact"/>
    </w:pPr>
    <w:rPr>
      <w:vertAlign w:val="superscript"/>
    </w:rPr>
  </w:style>
  <w:style w:type="paragraph" w:styleId="NormalWeb">
    <w:name w:val="Normal (Web)"/>
    <w:basedOn w:val="Normal"/>
    <w:link w:val="NormalWebCar"/>
    <w:uiPriority w:val="99"/>
    <w:unhideWhenUsed/>
    <w:rsid w:val="00B87DA2"/>
    <w:pPr>
      <w:spacing w:before="100" w:beforeAutospacing="1" w:after="100" w:afterAutospacing="1" w:line="240" w:lineRule="auto"/>
    </w:pPr>
    <w:rPr>
      <w:rFonts w:ascii="Times New Roman" w:hAnsi="Times New Roman" w:eastAsia="Times New Roman" w:cs="Times New Roman"/>
      <w:sz w:val="24"/>
      <w:szCs w:val="24"/>
      <w:lang w:eastAsia="es-ES_tradnl"/>
    </w:rPr>
  </w:style>
  <w:style w:type="paragraph" w:styleId="Textoindependiente">
    <w:name w:val="Body Text"/>
    <w:basedOn w:val="Normal"/>
    <w:link w:val="TextoindependienteCar"/>
    <w:uiPriority w:val="1"/>
    <w:qFormat/>
    <w:rsid w:val="00B87DA2"/>
    <w:pPr>
      <w:widowControl w:val="0"/>
      <w:autoSpaceDE w:val="0"/>
      <w:autoSpaceDN w:val="0"/>
      <w:spacing w:after="0" w:line="240" w:lineRule="auto"/>
    </w:pPr>
    <w:rPr>
      <w:rFonts w:ascii="Arial" w:hAnsi="Arial" w:eastAsia="Arial" w:cs="Arial"/>
      <w:lang w:val="es-ES"/>
    </w:rPr>
  </w:style>
  <w:style w:type="character" w:styleId="TextoindependienteCar" w:customStyle="1">
    <w:name w:val="Texto independiente Car"/>
    <w:basedOn w:val="Fuentedeprrafopredeter"/>
    <w:link w:val="Textoindependiente"/>
    <w:uiPriority w:val="1"/>
    <w:rsid w:val="00B87DA2"/>
    <w:rPr>
      <w:rFonts w:ascii="Arial" w:hAnsi="Arial" w:eastAsia="Arial" w:cs="Arial"/>
      <w:lang w:val="es-ES"/>
    </w:rPr>
  </w:style>
  <w:style w:type="character" w:styleId="baj" w:customStyle="1">
    <w:name w:val="b_aj"/>
    <w:basedOn w:val="Fuentedeprrafopredeter"/>
    <w:rsid w:val="00B87DA2"/>
  </w:style>
  <w:style w:type="character" w:styleId="NormalWebCar" w:customStyle="1">
    <w:name w:val="Normal (Web) Car"/>
    <w:link w:val="NormalWeb"/>
    <w:uiPriority w:val="99"/>
    <w:rsid w:val="00B87DA2"/>
    <w:rPr>
      <w:rFonts w:ascii="Times New Roman" w:hAnsi="Times New Roman" w:eastAsia="Times New Roman" w:cs="Times New Roman"/>
      <w:sz w:val="24"/>
      <w:szCs w:val="24"/>
      <w:lang w:eastAsia="es-ES_tradnl"/>
    </w:rPr>
  </w:style>
  <w:style w:type="character" w:styleId="Textoennegrita">
    <w:name w:val="Strong"/>
    <w:basedOn w:val="Fuentedeprrafopredeter"/>
    <w:uiPriority w:val="22"/>
    <w:qFormat/>
    <w:rsid w:val="00B87DA2"/>
    <w:rPr>
      <w:b/>
      <w:bCs/>
    </w:rPr>
  </w:style>
  <w:style w:type="character" w:styleId="nfasis">
    <w:name w:val="Emphasis"/>
    <w:basedOn w:val="Fuentedeprrafopredeter"/>
    <w:uiPriority w:val="20"/>
    <w:qFormat/>
    <w:rsid w:val="00B87DA2"/>
    <w:rPr>
      <w:i/>
      <w:iCs/>
    </w:rPr>
  </w:style>
  <w:style w:type="paragraph" w:styleId="Revisin">
    <w:name w:val="Revision"/>
    <w:hidden/>
    <w:uiPriority w:val="99"/>
    <w:semiHidden/>
    <w:rsid w:val="00C50792"/>
    <w:pPr>
      <w:spacing w:after="0" w:line="240" w:lineRule="auto"/>
    </w:pPr>
  </w:style>
  <w:style w:type="paragraph" w:styleId="Textodeglobo">
    <w:name w:val="Balloon Text"/>
    <w:basedOn w:val="Normal"/>
    <w:link w:val="TextodegloboCar"/>
    <w:uiPriority w:val="99"/>
    <w:semiHidden/>
    <w:unhideWhenUsed/>
    <w:rsid w:val="0022581C"/>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2258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2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0EB4431E-D74B-42AF-8856-73600CC92E99}"/>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Andrés Felipe Ospina Acosta</dc:creator>
  <keywords/>
  <dc:description/>
  <lastModifiedBy>Jorge Mario Payares Villa</lastModifiedBy>
  <revision>5</revision>
  <lastPrinted>2023-01-10T21:18:00.0000000Z</lastPrinted>
  <dcterms:created xsi:type="dcterms:W3CDTF">2023-08-01T00:15:00.0000000Z</dcterms:created>
  <dcterms:modified xsi:type="dcterms:W3CDTF">2023-08-30T18:06:56.7595099Z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