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B254" w14:textId="77777777" w:rsidR="00D26BF9" w:rsidRPr="008D2475" w:rsidRDefault="00D26BF9" w:rsidP="008D2475">
      <w:pPr>
        <w:spacing w:after="0" w:line="240" w:lineRule="auto"/>
        <w:contextualSpacing/>
        <w:jc w:val="both"/>
        <w:rPr>
          <w:rFonts w:ascii="Arial" w:eastAsia="Times New Roman" w:hAnsi="Arial" w:cs="Arial"/>
          <w:b/>
          <w:bCs/>
          <w:lang w:val="es-MX" w:eastAsia="es-CO"/>
        </w:rPr>
      </w:pPr>
      <w:r w:rsidRPr="008D2475">
        <w:rPr>
          <w:rFonts w:ascii="Arial" w:eastAsia="Times New Roman" w:hAnsi="Arial" w:cs="Arial"/>
          <w:b/>
          <w:bCs/>
          <w:lang w:val="es-MX" w:eastAsia="es-CO"/>
        </w:rPr>
        <w:t>SELECCIÓN ABREVIADA – Modalidad de selección – Naturaleza </w:t>
      </w:r>
    </w:p>
    <w:p w14:paraId="7DEAC6E1" w14:textId="77777777" w:rsidR="008D2475" w:rsidRDefault="008D2475" w:rsidP="008D2475">
      <w:pPr>
        <w:spacing w:after="0" w:line="240" w:lineRule="auto"/>
        <w:contextualSpacing/>
        <w:jc w:val="both"/>
        <w:textAlignment w:val="baseline"/>
        <w:rPr>
          <w:rFonts w:ascii="Arial" w:eastAsia="Times New Roman" w:hAnsi="Arial" w:cs="Arial"/>
          <w:sz w:val="20"/>
          <w:szCs w:val="20"/>
          <w:lang w:eastAsia="es-CO"/>
        </w:rPr>
      </w:pPr>
    </w:p>
    <w:p w14:paraId="49CB73DE" w14:textId="37882B1D" w:rsidR="00CD0208" w:rsidRPr="008D2475" w:rsidRDefault="00CD0208" w:rsidP="008D2475">
      <w:pPr>
        <w:spacing w:after="0" w:line="240" w:lineRule="auto"/>
        <w:contextualSpacing/>
        <w:jc w:val="both"/>
        <w:textAlignment w:val="baseline"/>
        <w:rPr>
          <w:rFonts w:ascii="Arial" w:eastAsia="Times New Roman" w:hAnsi="Arial" w:cs="Arial"/>
          <w:sz w:val="20"/>
          <w:szCs w:val="20"/>
          <w:lang w:eastAsia="es-CO"/>
        </w:rPr>
      </w:pPr>
      <w:r w:rsidRPr="008D2475">
        <w:rPr>
          <w:rFonts w:ascii="Arial" w:eastAsia="Times New Roman" w:hAnsi="Arial" w:cs="Arial"/>
          <w:sz w:val="20"/>
          <w:szCs w:val="20"/>
          <w:lang w:eastAsia="es-CO"/>
        </w:rPr>
        <w:t>Respecto de la selección abreviada, el numeral 2° del artículo 2 de Ley 1150 de 2007 la define en los siguientes términos: </w:t>
      </w:r>
      <w:r w:rsidRPr="008D2475">
        <w:rPr>
          <w:rFonts w:ascii="Arial" w:eastAsia="Times New Roman" w:hAnsi="Arial" w:cs="Arial"/>
          <w:sz w:val="20"/>
          <w:szCs w:val="20"/>
          <w:shd w:val="clear" w:color="auto" w:fill="FFFFFF"/>
          <w:lang w:eastAsia="es-CO"/>
        </w:rPr>
        <w:t>“</w:t>
      </w:r>
      <w:r w:rsidRPr="008D2475">
        <w:rPr>
          <w:rFonts w:ascii="Arial" w:eastAsia="Times New Roman" w:hAnsi="Arial" w:cs="Arial"/>
          <w:sz w:val="20"/>
          <w:szCs w:val="20"/>
          <w:lang w:eastAsia="es-CO"/>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w:t>
      </w:r>
      <w:r w:rsidRPr="008D2475">
        <w:rPr>
          <w:rFonts w:ascii="Arial" w:eastAsia="Times New Roman" w:hAnsi="Arial" w:cs="Arial"/>
          <w:sz w:val="20"/>
          <w:szCs w:val="20"/>
          <w:shd w:val="clear" w:color="auto" w:fill="FFFFFF"/>
          <w:lang w:eastAsia="es-CO"/>
        </w:rPr>
        <w:t>”.</w:t>
      </w:r>
    </w:p>
    <w:p w14:paraId="1D28DA7A" w14:textId="77777777" w:rsidR="00CD0208" w:rsidRPr="008D2475" w:rsidRDefault="00CD0208" w:rsidP="008D2475">
      <w:pPr>
        <w:spacing w:after="0" w:line="240" w:lineRule="auto"/>
        <w:ind w:left="703" w:right="675"/>
        <w:contextualSpacing/>
        <w:jc w:val="both"/>
        <w:textAlignment w:val="baseline"/>
        <w:rPr>
          <w:rFonts w:ascii="Arial" w:eastAsia="Times New Roman" w:hAnsi="Arial" w:cs="Arial"/>
          <w:sz w:val="20"/>
          <w:szCs w:val="20"/>
          <w:lang w:eastAsia="es-CO"/>
        </w:rPr>
      </w:pPr>
    </w:p>
    <w:p w14:paraId="43523118" w14:textId="77777777" w:rsidR="00CD0208" w:rsidRPr="008D2475" w:rsidRDefault="00CD0208" w:rsidP="008D2475">
      <w:pPr>
        <w:spacing w:after="0" w:line="240" w:lineRule="auto"/>
        <w:contextualSpacing/>
        <w:jc w:val="both"/>
        <w:rPr>
          <w:rFonts w:ascii="Arial" w:eastAsia="Calibri" w:hAnsi="Arial" w:cs="Arial"/>
          <w:sz w:val="20"/>
          <w:szCs w:val="20"/>
        </w:rPr>
      </w:pPr>
      <w:r w:rsidRPr="008D2475">
        <w:rPr>
          <w:rFonts w:ascii="Arial" w:eastAsia="Calibri" w:hAnsi="Arial" w:cs="Arial"/>
          <w:sz w:val="20"/>
          <w:szCs w:val="20"/>
        </w:rPr>
        <w:t xml:space="preserve">Esta norma contempla una modalidad de selección que se caracteriza por tener etapas simplificadas y términos más cortos que la licitación pública, lo cual se justifica por la complejidad de los asuntos que se contratan a través de esta modalidad, que requieren de procedimientos ágiles y eficientes. </w:t>
      </w:r>
    </w:p>
    <w:p w14:paraId="7FF82EF1" w14:textId="77777777" w:rsidR="00CD0208" w:rsidRPr="008D2475" w:rsidRDefault="00CD0208" w:rsidP="008D2475">
      <w:pPr>
        <w:spacing w:after="0" w:line="240" w:lineRule="auto"/>
        <w:contextualSpacing/>
        <w:jc w:val="both"/>
        <w:rPr>
          <w:rFonts w:ascii="Arial" w:eastAsia="Times New Roman" w:hAnsi="Arial" w:cs="Arial"/>
          <w:b/>
          <w:bCs/>
          <w:sz w:val="20"/>
          <w:szCs w:val="20"/>
          <w:lang w:val="es-MX" w:eastAsia="es-CO"/>
        </w:rPr>
      </w:pPr>
    </w:p>
    <w:p w14:paraId="4143D99A" w14:textId="0261E0C2" w:rsidR="00D26BF9" w:rsidRPr="008D2475" w:rsidRDefault="00D26BF9" w:rsidP="008D2475">
      <w:pPr>
        <w:spacing w:after="0" w:line="240" w:lineRule="auto"/>
        <w:contextualSpacing/>
        <w:jc w:val="both"/>
        <w:rPr>
          <w:rFonts w:ascii="Arial" w:eastAsia="Times New Roman" w:hAnsi="Arial" w:cs="Arial"/>
          <w:b/>
          <w:bCs/>
          <w:lang w:val="es-MX" w:eastAsia="es-CO"/>
        </w:rPr>
      </w:pPr>
      <w:r w:rsidRPr="008D2475">
        <w:rPr>
          <w:rFonts w:ascii="Arial" w:eastAsia="Times New Roman" w:hAnsi="Arial" w:cs="Arial"/>
          <w:b/>
          <w:bCs/>
          <w:lang w:val="es-MX" w:eastAsia="es-CO"/>
        </w:rPr>
        <w:t>SELECCIÓN ABREVIADA MENOR CUANTÍA – Modalidad de selección – Procedencia</w:t>
      </w:r>
    </w:p>
    <w:p w14:paraId="15A0090E" w14:textId="77777777" w:rsidR="008D2475" w:rsidRDefault="008D2475" w:rsidP="008D2475">
      <w:pPr>
        <w:spacing w:after="0" w:line="240" w:lineRule="auto"/>
        <w:contextualSpacing/>
        <w:jc w:val="both"/>
        <w:rPr>
          <w:rFonts w:ascii="Arial" w:eastAsia="Calibri" w:hAnsi="Arial" w:cs="Arial"/>
          <w:sz w:val="20"/>
          <w:szCs w:val="20"/>
          <w:shd w:val="clear" w:color="auto" w:fill="FFFFFF"/>
          <w:lang w:eastAsia="es-ES_tradnl"/>
        </w:rPr>
      </w:pPr>
    </w:p>
    <w:p w14:paraId="282097E3" w14:textId="2ECD50C3" w:rsidR="006E6608" w:rsidRPr="008D2475" w:rsidRDefault="006E6608" w:rsidP="008D2475">
      <w:pPr>
        <w:spacing w:after="0" w:line="240" w:lineRule="auto"/>
        <w:contextualSpacing/>
        <w:jc w:val="both"/>
        <w:rPr>
          <w:rFonts w:ascii="Arial" w:eastAsia="Calibri" w:hAnsi="Arial" w:cs="Arial"/>
          <w:sz w:val="20"/>
          <w:szCs w:val="20"/>
          <w:shd w:val="clear" w:color="auto" w:fill="FFFFFF"/>
          <w:lang w:eastAsia="es-ES_tradnl"/>
        </w:rPr>
      </w:pPr>
      <w:r w:rsidRPr="008D2475">
        <w:rPr>
          <w:rFonts w:ascii="Arial" w:eastAsia="Calibri" w:hAnsi="Arial" w:cs="Arial"/>
          <w:sz w:val="20"/>
          <w:szCs w:val="20"/>
          <w:shd w:val="clear" w:color="auto" w:fill="FFFFFF"/>
          <w:lang w:eastAsia="es-ES_tradnl"/>
        </w:rPr>
        <w:t xml:space="preserve">[…] </w:t>
      </w:r>
      <w:r w:rsidRPr="008D2475">
        <w:rPr>
          <w:rFonts w:ascii="Arial" w:eastAsia="Calibri" w:hAnsi="Arial" w:cs="Arial"/>
          <w:sz w:val="20"/>
          <w:szCs w:val="20"/>
          <w:shd w:val="clear" w:color="auto" w:fill="FFFFFF"/>
          <w:lang w:eastAsia="es-ES_tradnl"/>
        </w:rPr>
        <w:t xml:space="preserve">la procedencia de la causal de selección abreviada de menor cuantía se encuentra directamente vinculada con el presupuesto anual de cada Entidad Estatal, de manera que los procedimientos de selección cuyo presupuesto oficial no superen el tope de la menor cuantía, se adelantarán bajo la modalidad de selección abreviada, ya que si se supera este tope corresponderá adelantar una licitación pública, siempre y cuando el único factor que pueda o deba tenerse en consideración es el valor estimado del contrato, esto es, sin considerar factores tales como la naturaleza de los productos, su destinación o características, por lo que  en cada contrato en específico se debe analizar la procedencia de la causal o las causales, independientemente de que, en algunos casos, cualquiera de ellas remita al mismo procedimiento de selección. </w:t>
      </w:r>
    </w:p>
    <w:p w14:paraId="2F020073" w14:textId="77777777" w:rsidR="00D26BF9" w:rsidRPr="008D2475" w:rsidRDefault="00D26BF9" w:rsidP="008D2475">
      <w:pPr>
        <w:spacing w:after="0" w:line="240" w:lineRule="auto"/>
        <w:contextualSpacing/>
        <w:jc w:val="both"/>
        <w:rPr>
          <w:rFonts w:ascii="Arial" w:eastAsia="Times New Roman" w:hAnsi="Arial" w:cs="Arial"/>
          <w:b/>
          <w:bCs/>
          <w:sz w:val="20"/>
          <w:szCs w:val="20"/>
          <w:lang w:val="es-MX" w:eastAsia="es-CO"/>
        </w:rPr>
      </w:pPr>
    </w:p>
    <w:p w14:paraId="423A0B55" w14:textId="5DE0E092" w:rsidR="00D26BF9" w:rsidRPr="008D2475" w:rsidRDefault="00D26BF9" w:rsidP="008D2475">
      <w:pPr>
        <w:spacing w:after="0" w:line="240" w:lineRule="auto"/>
        <w:contextualSpacing/>
        <w:jc w:val="both"/>
        <w:rPr>
          <w:rFonts w:ascii="Arial" w:eastAsia="Calibri" w:hAnsi="Arial" w:cs="Arial"/>
          <w:b/>
          <w:bCs/>
          <w:color w:val="000000" w:themeColor="text1"/>
          <w:lang w:val="es-MX"/>
        </w:rPr>
      </w:pPr>
      <w:r w:rsidRPr="008D2475">
        <w:rPr>
          <w:rFonts w:ascii="Arial" w:eastAsia="Calibri" w:hAnsi="Arial" w:cs="Arial"/>
          <w:b/>
          <w:bCs/>
          <w:color w:val="000000" w:themeColor="text1"/>
          <w:lang w:val="es-MX"/>
        </w:rPr>
        <w:t>DECLARATORIA DE DESIERTA – Procesos de Contratación – Modalidad de selección abreviada de menor cuantía</w:t>
      </w:r>
    </w:p>
    <w:p w14:paraId="57E4E8B4" w14:textId="77777777" w:rsidR="008D2475" w:rsidRDefault="008D2475" w:rsidP="008D2475">
      <w:pPr>
        <w:tabs>
          <w:tab w:val="left" w:pos="709"/>
        </w:tabs>
        <w:spacing w:after="0" w:line="240" w:lineRule="auto"/>
        <w:contextualSpacing/>
        <w:jc w:val="both"/>
        <w:rPr>
          <w:rFonts w:ascii="Arial" w:eastAsia="Calibri" w:hAnsi="Arial" w:cs="Arial"/>
          <w:color w:val="000000" w:themeColor="text1"/>
          <w:sz w:val="20"/>
          <w:szCs w:val="20"/>
          <w:lang w:eastAsia="es-ES_tradnl"/>
        </w:rPr>
      </w:pPr>
    </w:p>
    <w:p w14:paraId="6E89CC04" w14:textId="1BA2BA27" w:rsidR="008D2475" w:rsidRPr="008D2475" w:rsidRDefault="008D2475" w:rsidP="008D2475">
      <w:pPr>
        <w:tabs>
          <w:tab w:val="left" w:pos="709"/>
        </w:tabs>
        <w:spacing w:after="0" w:line="240" w:lineRule="auto"/>
        <w:contextualSpacing/>
        <w:jc w:val="both"/>
        <w:rPr>
          <w:rFonts w:ascii="Arial" w:eastAsia="Calibri" w:hAnsi="Arial" w:cs="Arial"/>
          <w:color w:val="000000" w:themeColor="text1"/>
          <w:sz w:val="20"/>
          <w:szCs w:val="20"/>
          <w:lang w:eastAsia="es-ES_tradnl"/>
        </w:rPr>
      </w:pPr>
      <w:r>
        <w:rPr>
          <w:rFonts w:ascii="Arial" w:eastAsia="Calibri" w:hAnsi="Arial" w:cs="Arial"/>
          <w:color w:val="000000" w:themeColor="text1"/>
          <w:sz w:val="20"/>
          <w:szCs w:val="20"/>
          <w:lang w:eastAsia="es-ES_tradnl"/>
        </w:rPr>
        <w:t xml:space="preserve">[…] </w:t>
      </w:r>
      <w:r w:rsidRPr="008D2475">
        <w:rPr>
          <w:rFonts w:ascii="Arial" w:eastAsia="Calibri" w:hAnsi="Arial" w:cs="Arial"/>
          <w:color w:val="000000" w:themeColor="text1"/>
          <w:sz w:val="20"/>
          <w:szCs w:val="20"/>
          <w:lang w:eastAsia="es-ES_tradnl"/>
        </w:rPr>
        <w:t>este instrumento normativo se limita al caso específico de que la entidad se encuentre frente a un proceso de selección en que no sea posible la selección objetiva del contratista debido a las condiciones de las ofertas presentadas o no presentadas -en caso de que no se presente ninguna-. Se evalúan las ofertas con base en las directrices y criterios establecidos en la convocatoria pública y, al no cumplir con ellos ninguna de las ofertas, se declara desierta la convocatoria.</w:t>
      </w:r>
    </w:p>
    <w:p w14:paraId="50127829" w14:textId="77777777" w:rsidR="008D2475" w:rsidRDefault="008D2475" w:rsidP="008D2475">
      <w:pPr>
        <w:spacing w:after="0" w:line="240" w:lineRule="auto"/>
        <w:contextualSpacing/>
        <w:jc w:val="both"/>
        <w:rPr>
          <w:rFonts w:ascii="Arial" w:eastAsia="Calibri" w:hAnsi="Arial" w:cs="Arial"/>
          <w:color w:val="000000"/>
          <w:sz w:val="20"/>
          <w:szCs w:val="20"/>
        </w:rPr>
      </w:pPr>
    </w:p>
    <w:p w14:paraId="3764AF83" w14:textId="4CCC2E21" w:rsidR="008D2475" w:rsidRPr="008D2475" w:rsidRDefault="008D2475" w:rsidP="008D2475">
      <w:pPr>
        <w:spacing w:after="0" w:line="240" w:lineRule="auto"/>
        <w:contextualSpacing/>
        <w:jc w:val="both"/>
        <w:rPr>
          <w:rFonts w:ascii="Arial" w:eastAsia="Calibri" w:hAnsi="Arial" w:cs="Arial"/>
          <w:color w:val="000000"/>
          <w:sz w:val="20"/>
          <w:szCs w:val="20"/>
        </w:rPr>
      </w:pPr>
      <w:r w:rsidRPr="008D2475">
        <w:rPr>
          <w:rFonts w:ascii="Arial" w:eastAsia="Calibri" w:hAnsi="Arial" w:cs="Arial"/>
          <w:color w:val="000000"/>
          <w:sz w:val="20"/>
          <w:szCs w:val="20"/>
        </w:rPr>
        <w:t xml:space="preserve">Ahora bien, en atención a la consulta planteada, debe señalarse que </w:t>
      </w:r>
      <w:r w:rsidRPr="008D2475">
        <w:rPr>
          <w:rFonts w:ascii="Arial" w:eastAsia="Calibri" w:hAnsi="Arial" w:cs="Arial"/>
          <w:sz w:val="20"/>
          <w:szCs w:val="20"/>
        </w:rPr>
        <w:t xml:space="preserve">las Entidades Estatales sometidas al Estatuto General de Contratación de la Administración Pública que hayan </w:t>
      </w:r>
      <w:r w:rsidRPr="008D2475">
        <w:rPr>
          <w:rFonts w:ascii="Arial" w:eastAsia="Calibri" w:hAnsi="Arial" w:cs="Arial"/>
          <w:color w:val="000000"/>
          <w:sz w:val="20"/>
          <w:szCs w:val="20"/>
          <w:lang w:val="es-ES_tradnl"/>
        </w:rPr>
        <w:t xml:space="preserve">declarado desierto un proceso de selección abreviada </w:t>
      </w:r>
      <w:r w:rsidRPr="008D2475">
        <w:rPr>
          <w:rFonts w:ascii="Arial" w:eastAsia="Calibri" w:hAnsi="Arial" w:cs="Arial"/>
          <w:sz w:val="20"/>
          <w:szCs w:val="20"/>
        </w:rPr>
        <w:t xml:space="preserve">deberán considerar, para satisfacer sus necesidades, la posibilidad de </w:t>
      </w:r>
      <w:r w:rsidRPr="008D2475">
        <w:rPr>
          <w:rFonts w:ascii="Arial" w:eastAsia="Times New Roman" w:hAnsi="Arial" w:cs="Arial"/>
          <w:sz w:val="20"/>
          <w:szCs w:val="20"/>
          <w:lang w:eastAsia="es-MX"/>
        </w:rPr>
        <w:t xml:space="preserve">adelantar un nuevo proceso de selección, teniendo en cuenta las cinco (5) modalidades de selección previstas en el artículo 2 de la Ley 1150 de 2007 y sus respectivas causales, respecto de las </w:t>
      </w:r>
      <w:r w:rsidRPr="008D2475">
        <w:rPr>
          <w:rFonts w:ascii="Arial" w:eastAsia="Calibri" w:hAnsi="Arial" w:cs="Arial"/>
          <w:color w:val="000000"/>
          <w:sz w:val="20"/>
          <w:szCs w:val="20"/>
        </w:rPr>
        <w:t>características particulares del objeto a contratar, las circunstancias de la contratación o la cuantía o destinación del bien, obra o servicio, que justifican la selección de una u otra modalidad de contratación especifica, que en todo caso debe estar siempre acorde a la Ley.</w:t>
      </w:r>
    </w:p>
    <w:p w14:paraId="62967CAE" w14:textId="77777777" w:rsidR="00D26BF9" w:rsidRPr="00450EBD" w:rsidRDefault="00D26BF9">
      <w:pPr>
        <w:rPr>
          <w:rFonts w:ascii="Arial" w:hAnsi="Arial" w:cs="Arial"/>
          <w:b/>
          <w:bCs/>
        </w:rPr>
      </w:pPr>
      <w:r w:rsidRPr="00450EBD">
        <w:rPr>
          <w:rFonts w:ascii="Arial" w:hAnsi="Arial" w:cs="Arial"/>
          <w:b/>
          <w:bCs/>
        </w:rPr>
        <w:br w:type="page"/>
      </w:r>
    </w:p>
    <w:p w14:paraId="3FE2184B" w14:textId="75EEBB5B" w:rsidR="00E245AB" w:rsidRPr="00AE1CF7" w:rsidRDefault="00E245AB" w:rsidP="00E245AB">
      <w:pPr>
        <w:spacing w:after="0"/>
        <w:rPr>
          <w:rFonts w:ascii="Arial" w:hAnsi="Arial" w:cs="Arial"/>
        </w:rPr>
      </w:pPr>
      <w:r w:rsidRPr="00AE1CF7">
        <w:rPr>
          <w:rFonts w:ascii="Arial" w:hAnsi="Arial" w:cs="Arial"/>
        </w:rPr>
        <w:lastRenderedPageBreak/>
        <w:t xml:space="preserve">Bogotá D.C., </w:t>
      </w:r>
      <w:r w:rsidR="00B835FF">
        <w:rPr>
          <w:rFonts w:ascii="Arial" w:hAnsi="Arial" w:cs="Arial"/>
        </w:rPr>
        <w:t>31 Julio 2023</w:t>
      </w:r>
    </w:p>
    <w:p w14:paraId="5FCADBF9" w14:textId="33DB3374" w:rsidR="00E245AB" w:rsidRPr="00AE1CF7" w:rsidRDefault="00616B6E" w:rsidP="00616B6E">
      <w:pPr>
        <w:spacing w:after="0"/>
        <w:jc w:val="right"/>
        <w:rPr>
          <w:rFonts w:ascii="Arial" w:hAnsi="Arial" w:cs="Arial"/>
        </w:rPr>
      </w:pPr>
      <w:r>
        <w:rPr>
          <w:noProof/>
        </w:rPr>
        <w:drawing>
          <wp:inline distT="0" distB="0" distL="0" distR="0" wp14:anchorId="7B51B1E5" wp14:editId="31EC3BA6">
            <wp:extent cx="2662737" cy="723900"/>
            <wp:effectExtent l="0" t="0" r="4445" b="0"/>
            <wp:docPr id="139042164"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2164" name="Imagen 1" descr="Interfaz de usuario gráfica, Texto&#10;&#10;Descripción generada automáticamente"/>
                    <pic:cNvPicPr/>
                  </pic:nvPicPr>
                  <pic:blipFill>
                    <a:blip r:embed="rId10"/>
                    <a:stretch>
                      <a:fillRect/>
                    </a:stretch>
                  </pic:blipFill>
                  <pic:spPr>
                    <a:xfrm>
                      <a:off x="0" y="0"/>
                      <a:ext cx="2666561" cy="724940"/>
                    </a:xfrm>
                    <a:prstGeom prst="rect">
                      <a:avLst/>
                    </a:prstGeom>
                  </pic:spPr>
                </pic:pic>
              </a:graphicData>
            </a:graphic>
          </wp:inline>
        </w:drawing>
      </w:r>
    </w:p>
    <w:p w14:paraId="60980FA3" w14:textId="77777777" w:rsidR="0082023C" w:rsidRPr="0082023C" w:rsidRDefault="0082023C" w:rsidP="0082023C">
      <w:pPr>
        <w:spacing w:after="0" w:line="240" w:lineRule="auto"/>
        <w:jc w:val="both"/>
        <w:rPr>
          <w:rFonts w:ascii="Arial" w:eastAsia="Calibri" w:hAnsi="Arial" w:cs="Arial"/>
          <w:lang w:val="es-ES" w:eastAsia="es-ES_tradnl"/>
        </w:rPr>
      </w:pPr>
      <w:r w:rsidRPr="0082023C">
        <w:rPr>
          <w:rFonts w:ascii="Arial" w:eastAsia="Calibri" w:hAnsi="Arial" w:cs="Arial"/>
          <w:lang w:val="es-ES" w:eastAsia="es-ES_tradnl"/>
        </w:rPr>
        <w:t>Señor</w:t>
      </w:r>
    </w:p>
    <w:p w14:paraId="449CBE40" w14:textId="77777777" w:rsidR="0082023C" w:rsidRPr="0082023C" w:rsidRDefault="0082023C" w:rsidP="0082023C">
      <w:pPr>
        <w:spacing w:after="0" w:line="240" w:lineRule="auto"/>
        <w:rPr>
          <w:rFonts w:ascii="Arial" w:eastAsia="Calibri" w:hAnsi="Arial" w:cs="Arial"/>
          <w:b/>
          <w:bCs/>
          <w:lang w:val="es-ES" w:eastAsia="es-ES_tradnl"/>
        </w:rPr>
      </w:pPr>
      <w:r w:rsidRPr="0082023C">
        <w:rPr>
          <w:rFonts w:ascii="Arial" w:eastAsia="Calibri" w:hAnsi="Arial" w:cs="Arial"/>
          <w:b/>
          <w:bCs/>
          <w:lang w:val="es-ES" w:eastAsia="es-ES_tradnl"/>
        </w:rPr>
        <w:t xml:space="preserve">Cristhian </w:t>
      </w:r>
      <w:proofErr w:type="spellStart"/>
      <w:r w:rsidRPr="0082023C">
        <w:rPr>
          <w:rFonts w:ascii="Arial" w:eastAsia="Calibri" w:hAnsi="Arial" w:cs="Arial"/>
          <w:b/>
          <w:bCs/>
          <w:lang w:val="es-ES" w:eastAsia="es-ES_tradnl"/>
        </w:rPr>
        <w:t>Cristhian</w:t>
      </w:r>
      <w:proofErr w:type="spellEnd"/>
      <w:r w:rsidRPr="0082023C">
        <w:rPr>
          <w:rFonts w:ascii="Arial" w:eastAsia="Calibri" w:hAnsi="Arial" w:cs="Arial"/>
          <w:b/>
          <w:bCs/>
          <w:lang w:val="es-ES" w:eastAsia="es-ES_tradnl"/>
        </w:rPr>
        <w:t xml:space="preserve"> González Muñoz</w:t>
      </w:r>
    </w:p>
    <w:p w14:paraId="4C3B7584" w14:textId="77777777" w:rsidR="0082023C" w:rsidRPr="0082023C" w:rsidRDefault="0082023C" w:rsidP="0082023C">
      <w:pPr>
        <w:spacing w:after="0" w:line="240" w:lineRule="auto"/>
        <w:rPr>
          <w:rFonts w:ascii="Arial" w:eastAsia="Calibri" w:hAnsi="Arial" w:cs="Arial"/>
          <w:lang w:val="es-ES_tradnl" w:eastAsia="es-ES_tradnl"/>
        </w:rPr>
      </w:pPr>
      <w:r w:rsidRPr="0082023C">
        <w:rPr>
          <w:rFonts w:ascii="Arial" w:eastAsia="Calibri" w:hAnsi="Arial" w:cs="Arial"/>
          <w:bCs/>
          <w:lang w:val="es-ES_tradnl" w:eastAsia="es-ES_tradnl"/>
        </w:rPr>
        <w:t>Cali, Valle del Cauca</w:t>
      </w:r>
    </w:p>
    <w:p w14:paraId="201821BF" w14:textId="77777777" w:rsidR="0082023C" w:rsidRPr="0082023C" w:rsidRDefault="0082023C" w:rsidP="0082023C">
      <w:pPr>
        <w:spacing w:after="0" w:line="240" w:lineRule="auto"/>
        <w:rPr>
          <w:rFonts w:ascii="Arial" w:eastAsia="Calibri" w:hAnsi="Arial" w:cs="Arial"/>
          <w:lang w:val="es-ES_tradnl" w:eastAsia="es-ES_tradnl"/>
        </w:rPr>
      </w:pPr>
    </w:p>
    <w:p w14:paraId="58D3593A" w14:textId="77777777" w:rsidR="0082023C" w:rsidRPr="0082023C" w:rsidRDefault="0082023C" w:rsidP="0082023C">
      <w:pPr>
        <w:spacing w:after="0" w:line="240" w:lineRule="auto"/>
        <w:rPr>
          <w:rFonts w:ascii="Arial" w:eastAsia="Calibri" w:hAnsi="Arial" w:cs="Arial"/>
          <w:lang w:val="es-ES_tradnl" w:eastAsia="es-ES_tradnl"/>
        </w:rPr>
      </w:pPr>
    </w:p>
    <w:p w14:paraId="3F12F2CB" w14:textId="1FF61392" w:rsidR="0082023C" w:rsidRPr="0082023C" w:rsidRDefault="0082023C" w:rsidP="0082023C">
      <w:pPr>
        <w:spacing w:after="0" w:line="240" w:lineRule="auto"/>
        <w:ind w:left="2694"/>
        <w:rPr>
          <w:rFonts w:ascii="Arial" w:eastAsia="Calibri" w:hAnsi="Arial" w:cs="Arial"/>
          <w:b/>
          <w:bCs/>
          <w:lang w:val="es-ES" w:eastAsia="es-ES_tradnl"/>
        </w:rPr>
      </w:pPr>
      <w:r w:rsidRPr="0082023C">
        <w:rPr>
          <w:rFonts w:ascii="Arial" w:eastAsia="Calibri" w:hAnsi="Arial" w:cs="Arial"/>
          <w:b/>
          <w:bCs/>
          <w:lang w:val="es-ES" w:eastAsia="es-ES_tradnl"/>
        </w:rPr>
        <w:t>Conc</w:t>
      </w:r>
      <w:r w:rsidRPr="00BC0B57">
        <w:rPr>
          <w:rFonts w:ascii="Arial" w:eastAsia="Calibri" w:hAnsi="Arial" w:cs="Arial"/>
          <w:b/>
          <w:bCs/>
          <w:lang w:val="es-ES" w:eastAsia="es-ES_tradnl"/>
        </w:rPr>
        <w:t>epto C</w:t>
      </w:r>
      <w:r w:rsidR="00BC0B57" w:rsidRPr="001240B7">
        <w:rPr>
          <w:rFonts w:ascii="Arial" w:eastAsia="Calibri" w:hAnsi="Arial" w:cs="Arial"/>
          <w:b/>
          <w:bCs/>
          <w:shd w:val="clear" w:color="auto" w:fill="E6E6E6"/>
          <w:lang w:val="es-ES" w:eastAsia="es-ES_tradnl"/>
        </w:rPr>
        <w:t>-</w:t>
      </w:r>
      <w:r w:rsidRPr="00BC0B57">
        <w:rPr>
          <w:rFonts w:ascii="Arial" w:eastAsia="Calibri" w:hAnsi="Arial" w:cs="Arial"/>
          <w:b/>
          <w:bCs/>
          <w:lang w:val="es-ES" w:eastAsia="es-ES_tradnl"/>
        </w:rPr>
        <w:t>313</w:t>
      </w:r>
      <w:r w:rsidRPr="0082023C">
        <w:rPr>
          <w:rFonts w:ascii="Arial" w:eastAsia="Calibri" w:hAnsi="Arial" w:cs="Arial"/>
          <w:b/>
          <w:bCs/>
          <w:lang w:val="es-ES" w:eastAsia="es-ES_tradnl"/>
        </w:rPr>
        <w:t xml:space="preserve"> de 2023</w:t>
      </w:r>
    </w:p>
    <w:p w14:paraId="54F91EBA" w14:textId="77777777" w:rsidR="0082023C" w:rsidRPr="0082023C" w:rsidRDefault="0082023C" w:rsidP="0082023C">
      <w:pPr>
        <w:spacing w:after="0" w:line="240" w:lineRule="auto"/>
        <w:jc w:val="both"/>
        <w:rPr>
          <w:rFonts w:ascii="Arial" w:eastAsia="Calibri" w:hAnsi="Arial" w:cs="Arial"/>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82023C" w:rsidRPr="0082023C" w14:paraId="3C4C3823" w14:textId="77777777" w:rsidTr="006B2B86">
        <w:trPr>
          <w:jc w:val="right"/>
        </w:trPr>
        <w:tc>
          <w:tcPr>
            <w:tcW w:w="1838" w:type="dxa"/>
          </w:tcPr>
          <w:p w14:paraId="741C9C42" w14:textId="77777777" w:rsidR="0082023C" w:rsidRPr="0082023C" w:rsidRDefault="0082023C" w:rsidP="0082023C">
            <w:pPr>
              <w:jc w:val="center"/>
              <w:rPr>
                <w:rFonts w:ascii="Arial" w:eastAsia="Calibri" w:hAnsi="Arial" w:cs="Arial"/>
                <w:lang w:val="es-ES_tradnl" w:eastAsia="es-ES_tradnl"/>
              </w:rPr>
            </w:pPr>
            <w:r w:rsidRPr="0082023C">
              <w:rPr>
                <w:rFonts w:ascii="Arial" w:eastAsia="Calibri" w:hAnsi="Arial" w:cs="Arial"/>
                <w:b/>
                <w:lang w:val="es-ES_tradnl" w:eastAsia="es-ES_tradnl"/>
              </w:rPr>
              <w:t>Temas:</w:t>
            </w:r>
          </w:p>
        </w:tc>
        <w:tc>
          <w:tcPr>
            <w:tcW w:w="6237" w:type="dxa"/>
          </w:tcPr>
          <w:p w14:paraId="08A39640" w14:textId="2D377869" w:rsidR="0082023C" w:rsidRPr="0082023C" w:rsidRDefault="0082023C" w:rsidP="0082023C">
            <w:pPr>
              <w:jc w:val="both"/>
              <w:rPr>
                <w:rFonts w:ascii="Arial" w:eastAsia="Calibri" w:hAnsi="Arial" w:cs="Arial"/>
                <w:bCs/>
                <w:color w:val="000000" w:themeColor="text1"/>
                <w:lang w:val="es-MX"/>
              </w:rPr>
            </w:pPr>
            <w:r w:rsidRPr="0082023C">
              <w:rPr>
                <w:rFonts w:ascii="Arial" w:eastAsia="Times New Roman" w:hAnsi="Arial" w:cs="Arial"/>
                <w:lang w:val="es-MX" w:eastAsia="es-CO"/>
              </w:rPr>
              <w:t>SELECCIÓN ABREVIADA</w:t>
            </w:r>
            <w:r w:rsidR="00BC0B57">
              <w:rPr>
                <w:rFonts w:ascii="Arial" w:eastAsia="Times New Roman" w:hAnsi="Arial" w:cs="Arial"/>
                <w:lang w:val="es-MX" w:eastAsia="es-CO"/>
              </w:rPr>
              <w:t xml:space="preserve"> </w:t>
            </w:r>
            <w:r w:rsidRPr="0082023C">
              <w:rPr>
                <w:rFonts w:ascii="Arial" w:eastAsia="Times New Roman" w:hAnsi="Arial" w:cs="Arial"/>
                <w:lang w:val="es-MX" w:eastAsia="es-CO"/>
              </w:rPr>
              <w:t>– Modalidad de selección – Naturaleza </w:t>
            </w:r>
            <w:r w:rsidRPr="0082023C">
              <w:rPr>
                <w:rFonts w:ascii="Arial" w:eastAsia="Times New Roman" w:hAnsi="Arial" w:cs="Arial"/>
                <w:lang w:eastAsia="es-CO"/>
              </w:rPr>
              <w:t xml:space="preserve">/ </w:t>
            </w:r>
            <w:r w:rsidRPr="0082023C">
              <w:rPr>
                <w:rFonts w:ascii="Arial" w:eastAsia="Times New Roman" w:hAnsi="Arial" w:cs="Arial"/>
                <w:lang w:val="es-MX" w:eastAsia="es-CO"/>
              </w:rPr>
              <w:t>SELECCIÓN ABREVIADA MENOR CUANTÍA – Modalidad de selección – Procedencia</w:t>
            </w:r>
            <w:r w:rsidRPr="0082023C">
              <w:rPr>
                <w:rFonts w:ascii="Arial" w:eastAsia="Times New Roman" w:hAnsi="Arial" w:cs="Arial"/>
                <w:lang w:eastAsia="es-CO"/>
              </w:rPr>
              <w:t xml:space="preserve"> / </w:t>
            </w:r>
            <w:r w:rsidRPr="0082023C">
              <w:rPr>
                <w:rFonts w:ascii="Arial" w:eastAsia="Calibri" w:hAnsi="Arial" w:cs="Arial"/>
                <w:bCs/>
                <w:color w:val="000000" w:themeColor="text1"/>
                <w:lang w:val="es-MX"/>
              </w:rPr>
              <w:t>DECLARATORIA DE DESIERTA –</w:t>
            </w:r>
            <w:r w:rsidR="00B1021F">
              <w:rPr>
                <w:rFonts w:ascii="Arial" w:eastAsia="Calibri" w:hAnsi="Arial" w:cs="Arial"/>
                <w:bCs/>
                <w:color w:val="000000" w:themeColor="text1"/>
                <w:lang w:val="es-MX"/>
              </w:rPr>
              <w:t xml:space="preserve"> </w:t>
            </w:r>
            <w:r w:rsidRPr="0082023C">
              <w:rPr>
                <w:rFonts w:ascii="Arial" w:eastAsia="Calibri" w:hAnsi="Arial" w:cs="Arial"/>
                <w:bCs/>
                <w:color w:val="000000" w:themeColor="text1"/>
                <w:lang w:val="es-MX"/>
              </w:rPr>
              <w:t xml:space="preserve">Procesos de Contratación </w:t>
            </w:r>
            <w:r w:rsidR="00AE1CF7">
              <w:rPr>
                <w:rFonts w:ascii="Arial" w:eastAsia="Calibri" w:hAnsi="Arial" w:cs="Arial"/>
                <w:bCs/>
                <w:color w:val="000000" w:themeColor="text1"/>
                <w:lang w:val="es-MX"/>
              </w:rPr>
              <w:t xml:space="preserve">– </w:t>
            </w:r>
            <w:r w:rsidRPr="0082023C">
              <w:rPr>
                <w:rFonts w:ascii="Arial" w:eastAsia="Calibri" w:hAnsi="Arial" w:cs="Arial"/>
                <w:bCs/>
                <w:color w:val="000000" w:themeColor="text1"/>
                <w:lang w:val="es-MX"/>
              </w:rPr>
              <w:t>Modalidad</w:t>
            </w:r>
            <w:r w:rsidR="00AE1CF7">
              <w:rPr>
                <w:rFonts w:ascii="Arial" w:eastAsia="Calibri" w:hAnsi="Arial" w:cs="Arial"/>
                <w:bCs/>
                <w:color w:val="000000" w:themeColor="text1"/>
                <w:lang w:val="es-MX"/>
              </w:rPr>
              <w:t xml:space="preserve"> </w:t>
            </w:r>
            <w:r w:rsidRPr="0082023C">
              <w:rPr>
                <w:rFonts w:ascii="Arial" w:eastAsia="Calibri" w:hAnsi="Arial" w:cs="Arial"/>
                <w:bCs/>
                <w:color w:val="000000" w:themeColor="text1"/>
                <w:lang w:val="es-MX"/>
              </w:rPr>
              <w:t xml:space="preserve">de </w:t>
            </w:r>
            <w:r w:rsidR="00B1021F">
              <w:rPr>
                <w:rFonts w:ascii="Arial" w:eastAsia="Calibri" w:hAnsi="Arial" w:cs="Arial"/>
                <w:bCs/>
                <w:color w:val="000000" w:themeColor="text1"/>
                <w:lang w:val="es-MX"/>
              </w:rPr>
              <w:t>s</w:t>
            </w:r>
            <w:r w:rsidRPr="0082023C">
              <w:rPr>
                <w:rFonts w:ascii="Arial" w:eastAsia="Calibri" w:hAnsi="Arial" w:cs="Arial"/>
                <w:bCs/>
                <w:color w:val="000000" w:themeColor="text1"/>
                <w:lang w:val="es-MX"/>
              </w:rPr>
              <w:t xml:space="preserve">elección </w:t>
            </w:r>
            <w:r w:rsidR="00766FEB" w:rsidRPr="0082023C">
              <w:rPr>
                <w:rFonts w:ascii="Arial" w:eastAsia="Calibri" w:hAnsi="Arial" w:cs="Arial"/>
                <w:bCs/>
                <w:color w:val="000000" w:themeColor="text1"/>
                <w:lang w:val="es-MX"/>
              </w:rPr>
              <w:t>abreviada</w:t>
            </w:r>
            <w:r w:rsidR="00B638DC">
              <w:rPr>
                <w:rFonts w:ascii="Arial" w:eastAsia="Calibri" w:hAnsi="Arial" w:cs="Arial"/>
                <w:bCs/>
                <w:color w:val="000000" w:themeColor="text1"/>
                <w:lang w:val="es-MX"/>
              </w:rPr>
              <w:t xml:space="preserve"> de menor cuantía</w:t>
            </w:r>
          </w:p>
          <w:p w14:paraId="06C7DBE9" w14:textId="77777777" w:rsidR="0082023C" w:rsidRPr="0082023C" w:rsidRDefault="0082023C" w:rsidP="0082023C">
            <w:pPr>
              <w:jc w:val="both"/>
              <w:rPr>
                <w:rFonts w:ascii="Arial" w:eastAsia="Times New Roman" w:hAnsi="Arial" w:cs="Arial"/>
                <w:lang w:val="es-ES_tradnl" w:eastAsia="es-ES_tradnl"/>
              </w:rPr>
            </w:pPr>
          </w:p>
        </w:tc>
      </w:tr>
      <w:tr w:rsidR="0082023C" w:rsidRPr="0082023C" w14:paraId="10496304" w14:textId="77777777" w:rsidTr="006B2B86">
        <w:trPr>
          <w:jc w:val="right"/>
        </w:trPr>
        <w:tc>
          <w:tcPr>
            <w:tcW w:w="1838" w:type="dxa"/>
          </w:tcPr>
          <w:p w14:paraId="53125CEC" w14:textId="77777777" w:rsidR="0082023C" w:rsidRPr="0082023C" w:rsidRDefault="0082023C" w:rsidP="0082023C">
            <w:pPr>
              <w:jc w:val="center"/>
              <w:rPr>
                <w:rFonts w:ascii="Arial" w:eastAsia="Calibri" w:hAnsi="Arial" w:cs="Arial"/>
                <w:b/>
                <w:lang w:val="es-ES" w:eastAsia="es-ES_tradnl"/>
              </w:rPr>
            </w:pPr>
            <w:r w:rsidRPr="0082023C">
              <w:rPr>
                <w:rFonts w:ascii="Arial" w:eastAsia="Calibri" w:hAnsi="Arial" w:cs="Arial"/>
                <w:b/>
                <w:lang w:val="es-ES" w:eastAsia="es-ES_tradnl"/>
              </w:rPr>
              <w:t>Radicación:</w:t>
            </w:r>
          </w:p>
        </w:tc>
        <w:tc>
          <w:tcPr>
            <w:tcW w:w="6237" w:type="dxa"/>
          </w:tcPr>
          <w:p w14:paraId="0283AB25" w14:textId="77777777" w:rsidR="0082023C" w:rsidRPr="0082023C" w:rsidRDefault="0082023C" w:rsidP="0082023C">
            <w:pPr>
              <w:jc w:val="both"/>
              <w:rPr>
                <w:rFonts w:ascii="Arial" w:eastAsia="Calibri" w:hAnsi="Arial" w:cs="Arial"/>
                <w:lang w:val="es-ES" w:eastAsia="es-ES_tradnl"/>
              </w:rPr>
            </w:pPr>
            <w:r w:rsidRPr="0082023C">
              <w:rPr>
                <w:rFonts w:ascii="Arial" w:eastAsia="Calibri" w:hAnsi="Arial" w:cs="Arial"/>
                <w:lang w:val="es-ES" w:eastAsia="es-ES_tradnl"/>
              </w:rPr>
              <w:t xml:space="preserve">Respuesta a consulta </w:t>
            </w:r>
            <w:r w:rsidRPr="0082023C">
              <w:rPr>
                <w:rFonts w:ascii="Arial" w:eastAsia="Times New Roman" w:hAnsi="Arial" w:cs="Arial"/>
                <w:lang w:eastAsia="es-ES_tradnl"/>
              </w:rPr>
              <w:t>P20230615012375</w:t>
            </w:r>
          </w:p>
        </w:tc>
      </w:tr>
    </w:tbl>
    <w:p w14:paraId="6A684940" w14:textId="77777777" w:rsidR="0082023C" w:rsidRPr="0082023C" w:rsidRDefault="0082023C" w:rsidP="0082023C">
      <w:pPr>
        <w:spacing w:after="0" w:line="240" w:lineRule="auto"/>
        <w:jc w:val="both"/>
        <w:rPr>
          <w:rFonts w:ascii="Arial" w:eastAsia="Calibri" w:hAnsi="Arial" w:cs="Arial"/>
          <w:szCs w:val="24"/>
          <w:lang w:val="es-ES_tradnl" w:eastAsia="es-ES_tradnl"/>
        </w:rPr>
      </w:pPr>
    </w:p>
    <w:p w14:paraId="3DCF00F4" w14:textId="77777777" w:rsidR="0082023C" w:rsidRPr="0082023C" w:rsidRDefault="0082023C" w:rsidP="0082023C">
      <w:pPr>
        <w:spacing w:after="0" w:line="240" w:lineRule="auto"/>
        <w:jc w:val="both"/>
        <w:rPr>
          <w:rFonts w:ascii="Arial" w:eastAsia="Calibri" w:hAnsi="Arial" w:cs="Arial"/>
          <w:szCs w:val="24"/>
          <w:lang w:val="es-ES_tradnl" w:eastAsia="es-ES_tradnl"/>
        </w:rPr>
      </w:pPr>
    </w:p>
    <w:p w14:paraId="49646F46" w14:textId="77777777" w:rsidR="0082023C" w:rsidRPr="0082023C" w:rsidRDefault="0082023C" w:rsidP="0082023C">
      <w:pPr>
        <w:spacing w:after="0" w:line="276" w:lineRule="auto"/>
        <w:jc w:val="both"/>
        <w:rPr>
          <w:rFonts w:ascii="Arial" w:eastAsia="Calibri" w:hAnsi="Arial" w:cs="Arial"/>
          <w:bCs/>
          <w:lang w:val="es-ES_tradnl" w:eastAsia="es-ES_tradnl"/>
        </w:rPr>
      </w:pPr>
      <w:r w:rsidRPr="0082023C">
        <w:rPr>
          <w:rFonts w:ascii="Arial" w:eastAsia="Calibri" w:hAnsi="Arial" w:cs="Arial"/>
          <w:lang w:val="es-ES_tradnl" w:eastAsia="es-ES_tradnl"/>
        </w:rPr>
        <w:t xml:space="preserve">Estimado señor </w:t>
      </w:r>
      <w:r w:rsidRPr="0082023C">
        <w:rPr>
          <w:rFonts w:ascii="Arial" w:eastAsia="Calibri" w:hAnsi="Arial" w:cs="Arial"/>
          <w:lang w:val="es-ES" w:eastAsia="es-ES_tradnl"/>
        </w:rPr>
        <w:t>González Muñoz</w:t>
      </w:r>
      <w:r w:rsidRPr="0082023C">
        <w:rPr>
          <w:rFonts w:ascii="Arial" w:eastAsia="Calibri" w:hAnsi="Arial" w:cs="Arial"/>
          <w:bCs/>
          <w:lang w:val="es-ES_tradnl" w:eastAsia="es-ES_tradnl"/>
        </w:rPr>
        <w:t>:</w:t>
      </w:r>
    </w:p>
    <w:p w14:paraId="2D0DBA14" w14:textId="77777777" w:rsidR="0082023C" w:rsidRPr="0082023C" w:rsidRDefault="0082023C" w:rsidP="0082023C">
      <w:pPr>
        <w:spacing w:after="0" w:line="276" w:lineRule="auto"/>
        <w:jc w:val="both"/>
        <w:rPr>
          <w:rFonts w:ascii="Arial" w:eastAsia="Calibri" w:hAnsi="Arial" w:cs="Arial"/>
          <w:lang w:val="es-ES_tradnl" w:eastAsia="es-ES_tradnl"/>
        </w:rPr>
      </w:pPr>
    </w:p>
    <w:p w14:paraId="02A86F74" w14:textId="77777777" w:rsidR="0082023C" w:rsidRPr="0082023C" w:rsidRDefault="0082023C" w:rsidP="0082023C">
      <w:pPr>
        <w:spacing w:after="0" w:line="276" w:lineRule="auto"/>
        <w:jc w:val="both"/>
        <w:rPr>
          <w:rFonts w:ascii="Arial" w:eastAsia="Calibri" w:hAnsi="Arial" w:cs="Arial"/>
          <w:lang w:val="es-ES" w:eastAsia="es-ES_tradnl"/>
        </w:rPr>
      </w:pPr>
      <w:r w:rsidRPr="0082023C">
        <w:rPr>
          <w:rFonts w:ascii="Arial" w:eastAsia="Calibri" w:hAnsi="Arial" w:cs="Arial"/>
          <w:lang w:val="es-ES" w:eastAsia="es-ES_tradnl"/>
        </w:rPr>
        <w:t>En ejercicio de la competencia otorgada por el numeral 8° del artículo 11 y el numeral 5° del artículo 3 del Decreto Ley 4170 de 2011</w:t>
      </w:r>
      <w:r w:rsidRPr="0082023C">
        <w:rPr>
          <w:rFonts w:ascii="Arial" w:eastAsia="Calibri" w:hAnsi="Arial" w:cs="Arial"/>
          <w:lang w:eastAsia="es-ES_tradnl"/>
        </w:rPr>
        <w:t xml:space="preserve">, </w:t>
      </w:r>
      <w:r w:rsidRPr="0082023C">
        <w:rPr>
          <w:rFonts w:ascii="Arial" w:eastAsia="Times New Roman" w:hAnsi="Arial" w:cs="Arial"/>
          <w:lang w:eastAsia="es-ES_tradnl"/>
        </w:rPr>
        <w:t>así como lo establecido en la Resolución 1707 de 2018 expedida por esta Entidad</w:t>
      </w:r>
      <w:r w:rsidRPr="0082023C">
        <w:rPr>
          <w:rFonts w:ascii="Arial" w:eastAsia="Calibri" w:hAnsi="Arial" w:cs="Arial"/>
          <w:lang w:val="es-ES" w:eastAsia="es-ES_tradnl"/>
        </w:rPr>
        <w:t>, la Agencia Nacional de Contratación Pública ― Colombia Compra Eficiente responde su consulta del 15 de junio de 2023.</w:t>
      </w:r>
    </w:p>
    <w:p w14:paraId="12C874FC" w14:textId="77777777" w:rsidR="0082023C" w:rsidRPr="0082023C" w:rsidRDefault="0082023C" w:rsidP="0082023C">
      <w:pPr>
        <w:spacing w:after="0" w:line="276" w:lineRule="auto"/>
        <w:jc w:val="both"/>
        <w:rPr>
          <w:rFonts w:ascii="Arial" w:eastAsia="Calibri" w:hAnsi="Arial" w:cs="Arial"/>
          <w:b/>
          <w:lang w:val="es-ES_tradnl" w:eastAsia="es-ES_tradnl"/>
        </w:rPr>
      </w:pPr>
    </w:p>
    <w:p w14:paraId="2F3C91BC" w14:textId="77777777" w:rsidR="0082023C" w:rsidRPr="0082023C" w:rsidRDefault="0082023C" w:rsidP="0082023C">
      <w:pPr>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82023C">
        <w:rPr>
          <w:rFonts w:ascii="Arial" w:eastAsia="Calibri" w:hAnsi="Arial" w:cs="Arial"/>
          <w:b/>
          <w:lang w:val="es-ES_tradnl"/>
        </w:rPr>
        <w:t xml:space="preserve">Problema planteado </w:t>
      </w:r>
    </w:p>
    <w:p w14:paraId="41AFADE4" w14:textId="77777777" w:rsidR="0082023C" w:rsidRPr="0082023C" w:rsidRDefault="0082023C" w:rsidP="0082023C">
      <w:pPr>
        <w:spacing w:after="0" w:line="276" w:lineRule="auto"/>
        <w:jc w:val="both"/>
        <w:rPr>
          <w:rFonts w:ascii="Arial" w:eastAsia="Times New Roman" w:hAnsi="Arial" w:cs="Arial"/>
          <w:lang w:eastAsia="es-ES_tradnl"/>
        </w:rPr>
      </w:pPr>
    </w:p>
    <w:p w14:paraId="0BAEE071" w14:textId="77777777" w:rsidR="0082023C" w:rsidRPr="0082023C" w:rsidRDefault="0082023C" w:rsidP="0082023C">
      <w:pPr>
        <w:spacing w:after="0" w:line="276" w:lineRule="auto"/>
        <w:jc w:val="both"/>
        <w:rPr>
          <w:rFonts w:ascii="Arial" w:eastAsia="Times New Roman" w:hAnsi="Arial" w:cs="Arial"/>
          <w:lang w:eastAsia="es-ES_tradnl"/>
        </w:rPr>
      </w:pPr>
      <w:r w:rsidRPr="0082023C">
        <w:rPr>
          <w:rFonts w:ascii="Arial" w:eastAsia="Times New Roman" w:hAnsi="Arial" w:cs="Arial"/>
          <w:lang w:eastAsia="es-ES_tradnl"/>
        </w:rPr>
        <w:t xml:space="preserve">Usted formula la siguiente consulta: </w:t>
      </w:r>
    </w:p>
    <w:p w14:paraId="4EE51602" w14:textId="77777777" w:rsidR="0082023C" w:rsidRPr="0082023C" w:rsidRDefault="0082023C" w:rsidP="0082023C">
      <w:pPr>
        <w:spacing w:after="0" w:line="276" w:lineRule="auto"/>
        <w:jc w:val="both"/>
        <w:rPr>
          <w:rFonts w:ascii="Arial" w:eastAsia="Times New Roman" w:hAnsi="Arial" w:cs="Arial"/>
          <w:lang w:val="es-ES_tradnl" w:eastAsia="es-ES_tradnl"/>
        </w:rPr>
      </w:pPr>
    </w:p>
    <w:p w14:paraId="458A2517" w14:textId="46DA0481" w:rsidR="0082023C" w:rsidRPr="0082023C" w:rsidRDefault="0082023C" w:rsidP="0082023C">
      <w:pPr>
        <w:spacing w:after="0" w:line="240" w:lineRule="auto"/>
        <w:ind w:left="709" w:right="709"/>
        <w:jc w:val="both"/>
        <w:rPr>
          <w:rFonts w:ascii="Arial" w:eastAsia="Times New Roman" w:hAnsi="Arial" w:cs="Arial"/>
          <w:sz w:val="20"/>
          <w:szCs w:val="20"/>
          <w:lang w:eastAsia="es-ES_tradnl"/>
        </w:rPr>
      </w:pPr>
      <w:r w:rsidRPr="0082023C">
        <w:rPr>
          <w:rFonts w:ascii="Arial" w:eastAsia="Times New Roman" w:hAnsi="Arial" w:cs="Arial"/>
          <w:sz w:val="20"/>
          <w:szCs w:val="20"/>
          <w:lang w:eastAsia="es-ES_tradnl"/>
        </w:rPr>
        <w:t xml:space="preserve">“Buenas tardes, requiero </w:t>
      </w:r>
      <w:proofErr w:type="spellStart"/>
      <w:r w:rsidRPr="0082023C">
        <w:rPr>
          <w:rFonts w:ascii="Arial" w:eastAsia="Times New Roman" w:hAnsi="Arial" w:cs="Arial"/>
          <w:sz w:val="20"/>
          <w:szCs w:val="20"/>
          <w:lang w:eastAsia="es-ES_tradnl"/>
        </w:rPr>
        <w:t>asesoria</w:t>
      </w:r>
      <w:proofErr w:type="spellEnd"/>
      <w:r w:rsidRPr="0082023C">
        <w:rPr>
          <w:rFonts w:ascii="Arial" w:eastAsia="Times New Roman" w:hAnsi="Arial" w:cs="Arial"/>
          <w:sz w:val="20"/>
          <w:szCs w:val="20"/>
          <w:lang w:eastAsia="es-ES_tradnl"/>
        </w:rPr>
        <w:t xml:space="preserve"> </w:t>
      </w:r>
      <w:proofErr w:type="spellStart"/>
      <w:r w:rsidRPr="0082023C">
        <w:rPr>
          <w:rFonts w:ascii="Arial" w:eastAsia="Times New Roman" w:hAnsi="Arial" w:cs="Arial"/>
          <w:sz w:val="20"/>
          <w:szCs w:val="20"/>
          <w:lang w:eastAsia="es-ES_tradnl"/>
        </w:rPr>
        <w:t>juridica</w:t>
      </w:r>
      <w:proofErr w:type="spellEnd"/>
      <w:r w:rsidRPr="0082023C">
        <w:rPr>
          <w:rFonts w:ascii="Arial" w:eastAsia="Times New Roman" w:hAnsi="Arial" w:cs="Arial"/>
          <w:sz w:val="20"/>
          <w:szCs w:val="20"/>
          <w:lang w:eastAsia="es-ES_tradnl"/>
        </w:rPr>
        <w:t xml:space="preserve">, dado a que un proceso de </w:t>
      </w:r>
      <w:proofErr w:type="spellStart"/>
      <w:r w:rsidRPr="0082023C">
        <w:rPr>
          <w:rFonts w:ascii="Arial" w:eastAsia="Times New Roman" w:hAnsi="Arial" w:cs="Arial"/>
          <w:sz w:val="20"/>
          <w:szCs w:val="20"/>
          <w:lang w:eastAsia="es-ES_tradnl"/>
        </w:rPr>
        <w:t>nemor</w:t>
      </w:r>
      <w:proofErr w:type="spellEnd"/>
      <w:r w:rsidRPr="0082023C">
        <w:rPr>
          <w:rFonts w:ascii="Arial" w:eastAsia="Times New Roman" w:hAnsi="Arial" w:cs="Arial"/>
          <w:sz w:val="20"/>
          <w:szCs w:val="20"/>
          <w:lang w:eastAsia="es-ES_tradnl"/>
        </w:rPr>
        <w:t xml:space="preserve"> </w:t>
      </w:r>
      <w:proofErr w:type="spellStart"/>
      <w:r w:rsidRPr="0082023C">
        <w:rPr>
          <w:rFonts w:ascii="Arial" w:eastAsia="Times New Roman" w:hAnsi="Arial" w:cs="Arial"/>
          <w:sz w:val="20"/>
          <w:szCs w:val="20"/>
          <w:lang w:eastAsia="es-ES_tradnl"/>
        </w:rPr>
        <w:t>cuantia</w:t>
      </w:r>
      <w:proofErr w:type="spellEnd"/>
      <w:r w:rsidRPr="0082023C">
        <w:rPr>
          <w:rFonts w:ascii="Arial" w:eastAsia="Times New Roman" w:hAnsi="Arial" w:cs="Arial"/>
          <w:sz w:val="20"/>
          <w:szCs w:val="20"/>
          <w:lang w:eastAsia="es-ES_tradnl"/>
        </w:rPr>
        <w:t xml:space="preserve"> fue declarado desierto, mi pregunta es, cual es el procedimiento a seguir </w:t>
      </w:r>
      <w:proofErr w:type="spellStart"/>
      <w:r w:rsidRPr="0082023C">
        <w:rPr>
          <w:rFonts w:ascii="Arial" w:eastAsia="Times New Roman" w:hAnsi="Arial" w:cs="Arial"/>
          <w:sz w:val="20"/>
          <w:szCs w:val="20"/>
          <w:lang w:eastAsia="es-ES_tradnl"/>
        </w:rPr>
        <w:t>despues</w:t>
      </w:r>
      <w:proofErr w:type="spellEnd"/>
      <w:r w:rsidRPr="0082023C">
        <w:rPr>
          <w:rFonts w:ascii="Arial" w:eastAsia="Times New Roman" w:hAnsi="Arial" w:cs="Arial"/>
          <w:sz w:val="20"/>
          <w:szCs w:val="20"/>
          <w:lang w:eastAsia="es-ES_tradnl"/>
        </w:rPr>
        <w:t xml:space="preserve"> de haber declarado el proceso desierto, como puedo sacar nuevamente el proceso a concurso, </w:t>
      </w:r>
      <w:proofErr w:type="spellStart"/>
      <w:r w:rsidRPr="0082023C">
        <w:rPr>
          <w:rFonts w:ascii="Arial" w:eastAsia="Times New Roman" w:hAnsi="Arial" w:cs="Arial"/>
          <w:sz w:val="20"/>
          <w:szCs w:val="20"/>
          <w:lang w:eastAsia="es-ES_tradnl"/>
        </w:rPr>
        <w:t>sual</w:t>
      </w:r>
      <w:proofErr w:type="spellEnd"/>
      <w:r w:rsidRPr="0082023C">
        <w:rPr>
          <w:rFonts w:ascii="Arial" w:eastAsia="Times New Roman" w:hAnsi="Arial" w:cs="Arial"/>
          <w:sz w:val="20"/>
          <w:szCs w:val="20"/>
          <w:lang w:eastAsia="es-ES_tradnl"/>
        </w:rPr>
        <w:t xml:space="preserve"> es la normatividad y procedimiento a seguir,</w:t>
      </w:r>
      <w:r w:rsidR="006C1621">
        <w:rPr>
          <w:rFonts w:ascii="Arial" w:eastAsia="Times New Roman" w:hAnsi="Arial" w:cs="Arial"/>
          <w:sz w:val="20"/>
          <w:szCs w:val="20"/>
          <w:lang w:eastAsia="es-ES_tradnl"/>
        </w:rPr>
        <w:t xml:space="preserve"> gracias</w:t>
      </w:r>
      <w:r w:rsidRPr="0082023C">
        <w:rPr>
          <w:rFonts w:ascii="Arial" w:eastAsia="Times New Roman" w:hAnsi="Arial" w:cs="Arial"/>
          <w:sz w:val="20"/>
          <w:szCs w:val="20"/>
          <w:lang w:eastAsia="es-ES_tradnl"/>
        </w:rPr>
        <w:t>” [SIC]</w:t>
      </w:r>
      <w:r w:rsidRPr="0082023C">
        <w:rPr>
          <w:rFonts w:ascii="Arial" w:eastAsia="Times New Roman" w:hAnsi="Arial" w:cs="Arial"/>
          <w:sz w:val="20"/>
          <w:szCs w:val="20"/>
          <w:shd w:val="clear" w:color="auto" w:fill="E6E6E6"/>
          <w:lang w:eastAsia="es-ES_tradnl"/>
        </w:rPr>
        <w:t xml:space="preserve">. </w:t>
      </w:r>
      <w:r w:rsidRPr="0082023C">
        <w:rPr>
          <w:rFonts w:ascii="Arial" w:eastAsia="Times New Roman" w:hAnsi="Arial" w:cs="Arial"/>
          <w:sz w:val="20"/>
          <w:szCs w:val="20"/>
          <w:lang w:eastAsia="es-ES_tradnl"/>
        </w:rPr>
        <w:t xml:space="preserve"> </w:t>
      </w:r>
    </w:p>
    <w:p w14:paraId="5FBDBF71" w14:textId="77777777" w:rsidR="0082023C" w:rsidRPr="0082023C" w:rsidRDefault="0082023C" w:rsidP="0082023C">
      <w:pPr>
        <w:spacing w:after="0" w:line="276" w:lineRule="auto"/>
        <w:jc w:val="both"/>
        <w:rPr>
          <w:rFonts w:ascii="Arial" w:eastAsia="Times New Roman" w:hAnsi="Arial" w:cs="Arial"/>
          <w:szCs w:val="24"/>
          <w:lang w:val="es-ES_tradnl" w:eastAsia="es-ES_tradnl"/>
        </w:rPr>
      </w:pPr>
    </w:p>
    <w:p w14:paraId="0D6634F6" w14:textId="77777777" w:rsidR="0082023C" w:rsidRPr="0082023C" w:rsidRDefault="0082023C" w:rsidP="0082023C">
      <w:pPr>
        <w:numPr>
          <w:ilvl w:val="0"/>
          <w:numId w:val="6"/>
        </w:numPr>
        <w:tabs>
          <w:tab w:val="left" w:pos="0"/>
          <w:tab w:val="left" w:pos="284"/>
        </w:tabs>
        <w:spacing w:after="0" w:line="276" w:lineRule="auto"/>
        <w:ind w:left="0" w:firstLine="0"/>
        <w:jc w:val="both"/>
        <w:rPr>
          <w:rFonts w:ascii="Arial" w:eastAsia="Calibri" w:hAnsi="Arial" w:cs="Arial"/>
          <w:b/>
          <w:lang w:val="es-ES_tradnl"/>
        </w:rPr>
      </w:pPr>
      <w:r w:rsidRPr="0082023C">
        <w:rPr>
          <w:rFonts w:ascii="Arial" w:eastAsia="Calibri" w:hAnsi="Arial" w:cs="Arial"/>
          <w:b/>
          <w:lang w:val="es-ES_tradnl"/>
        </w:rPr>
        <w:t>Consideraciones</w:t>
      </w:r>
    </w:p>
    <w:p w14:paraId="250A6BDA" w14:textId="77777777" w:rsidR="0082023C" w:rsidRPr="0082023C" w:rsidRDefault="0082023C" w:rsidP="0082023C">
      <w:pPr>
        <w:tabs>
          <w:tab w:val="left" w:pos="0"/>
          <w:tab w:val="left" w:pos="284"/>
        </w:tabs>
        <w:spacing w:after="0" w:line="276" w:lineRule="auto"/>
        <w:jc w:val="both"/>
        <w:rPr>
          <w:rFonts w:ascii="Arial" w:eastAsia="Calibri" w:hAnsi="Arial" w:cs="Arial"/>
          <w:b/>
          <w:lang w:val="es-ES_tradnl"/>
        </w:rPr>
      </w:pPr>
    </w:p>
    <w:p w14:paraId="1BD863AA" w14:textId="77777777" w:rsidR="0082023C" w:rsidRPr="0082023C" w:rsidRDefault="0082023C" w:rsidP="0082023C">
      <w:pPr>
        <w:spacing w:after="120" w:line="276" w:lineRule="auto"/>
        <w:jc w:val="both"/>
        <w:rPr>
          <w:rFonts w:ascii="Arial" w:eastAsia="Times New Roman" w:hAnsi="Arial" w:cs="Arial"/>
          <w:lang w:val="es-ES" w:eastAsia="es-ES_tradnl"/>
        </w:rPr>
      </w:pPr>
      <w:r w:rsidRPr="0082023C">
        <w:rPr>
          <w:rFonts w:ascii="Arial" w:eastAsia="Times New Roman" w:hAnsi="Arial" w:cs="Arial"/>
          <w:lang w:eastAsia="es-ES_tradnl"/>
        </w:rPr>
        <w:t xml:space="preserve">En ejercicio de las competencias establecidas en los artículos 3, numeral 5° y 11, numeral 8° del Decreto Ley 4170 de 2011, la Agencia Nacional de Contratación Pública – Colombia Compra Eficiente resuelve las consultas sobre los asuntos de su competencia, esto es, </w:t>
      </w:r>
      <w:r w:rsidRPr="0082023C">
        <w:rPr>
          <w:rFonts w:ascii="Arial" w:eastAsia="Times New Roman" w:hAnsi="Arial" w:cs="Arial"/>
          <w:lang w:eastAsia="es-ES_tradnl"/>
        </w:rPr>
        <w:lastRenderedPageBreak/>
        <w:t xml:space="preserve">sobre las temáticas de la contratación estatal y compras públicas relacionadas en los artículos citados. </w:t>
      </w:r>
      <w:bookmarkStart w:id="0" w:name="_Hlk61701014"/>
      <w:bookmarkStart w:id="1" w:name="_Hlk62136649"/>
      <w:r w:rsidRPr="0082023C">
        <w:rPr>
          <w:rFonts w:ascii="Arial" w:eastAsia="Times New Roman" w:hAnsi="Arial" w:cs="Arial"/>
          <w:lang w:val="es-ES" w:eastAsia="es-ES_tradnl"/>
        </w:rPr>
        <w:t xml:space="preserve">Es necesario tener en cuenta que </w:t>
      </w:r>
      <w:bookmarkStart w:id="2" w:name="_Hlk61026958"/>
      <w:r w:rsidRPr="0082023C">
        <w:rPr>
          <w:rFonts w:ascii="Arial" w:eastAsia="Times New Roman" w:hAnsi="Arial"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2023C">
        <w:rPr>
          <w:rFonts w:ascii="Arial" w:eastAsia="Times New Roman" w:hAnsi="Arial" w:cs="Arial"/>
          <w:lang w:eastAsia="es-ES_tradnl"/>
        </w:rPr>
        <w:t xml:space="preserve"> de todos los partícipes de la contratación estatal.</w:t>
      </w:r>
    </w:p>
    <w:p w14:paraId="57741F96" w14:textId="77777777" w:rsidR="0082023C" w:rsidRPr="0082023C" w:rsidRDefault="0082023C" w:rsidP="0082023C">
      <w:pPr>
        <w:spacing w:after="120" w:line="276" w:lineRule="auto"/>
        <w:ind w:firstLine="708"/>
        <w:jc w:val="both"/>
        <w:rPr>
          <w:rFonts w:ascii="Arial" w:eastAsia="Times New Roman" w:hAnsi="Arial" w:cs="Arial"/>
          <w:lang w:val="es-ES" w:eastAsia="es-ES_tradnl"/>
        </w:rPr>
      </w:pPr>
      <w:r w:rsidRPr="0082023C">
        <w:rPr>
          <w:rFonts w:ascii="Arial" w:eastAsia="Times New Roman"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2023C">
        <w:rPr>
          <w:rFonts w:ascii="Arial" w:eastAsia="Times New Roman" w:hAnsi="Arial" w:cs="Arial"/>
          <w:vertAlign w:val="superscript"/>
          <w:lang w:val="es-ES" w:eastAsia="es-ES_tradnl"/>
        </w:rPr>
        <w:footnoteReference w:id="1"/>
      </w:r>
      <w:r w:rsidRPr="0082023C">
        <w:rPr>
          <w:rFonts w:ascii="Arial" w:eastAsia="Times New Roman" w:hAnsi="Arial"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82023C">
        <w:rPr>
          <w:rFonts w:ascii="Arial" w:eastAsia="Times New Roman" w:hAnsi="Arial"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14:paraId="1CECAB7D" w14:textId="05C8D7B8" w:rsidR="0082023C" w:rsidRPr="0082023C" w:rsidRDefault="0082023C" w:rsidP="0082023C">
      <w:pPr>
        <w:tabs>
          <w:tab w:val="left" w:pos="426"/>
        </w:tabs>
        <w:spacing w:after="120" w:line="276" w:lineRule="auto"/>
        <w:jc w:val="both"/>
        <w:rPr>
          <w:rFonts w:ascii="Arial" w:eastAsia="Times New Roman" w:hAnsi="Arial" w:cs="Arial"/>
          <w:bCs/>
          <w:lang w:val="es-ES" w:eastAsia="es-ES_tradnl"/>
        </w:rPr>
      </w:pPr>
      <w:r w:rsidRPr="0082023C">
        <w:rPr>
          <w:rFonts w:ascii="Arial" w:eastAsia="Times New Roman" w:hAnsi="Arial" w:cs="Arial"/>
          <w:lang w:eastAsia="es-ES_tradnl"/>
        </w:rPr>
        <w:tab/>
      </w:r>
      <w:r w:rsidRPr="0082023C">
        <w:rPr>
          <w:rFonts w:ascii="Arial" w:eastAsia="Times New Roman" w:hAnsi="Arial" w:cs="Arial"/>
          <w:lang w:eastAsia="es-ES_tradnl"/>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82023C">
        <w:rPr>
          <w:rFonts w:ascii="Arial" w:eastAsia="Calibri" w:hAnsi="Arial" w:cs="Arial"/>
          <w:lang w:val="es-ES" w:eastAsia="es-ES_tradnl"/>
        </w:rPr>
        <w:t>los siguientes temas</w:t>
      </w:r>
      <w:r w:rsidRPr="0082023C">
        <w:rPr>
          <w:rFonts w:ascii="Arial" w:eastAsia="Times New Roman" w:hAnsi="Arial" w:cs="Arial"/>
          <w:lang w:val="es-ES" w:eastAsia="es-ES_tradnl"/>
        </w:rPr>
        <w:t xml:space="preserve">: </w:t>
      </w:r>
      <w:r w:rsidRPr="0082023C">
        <w:rPr>
          <w:rFonts w:ascii="Arial" w:eastAsia="Calibri" w:hAnsi="Arial" w:cs="Arial"/>
          <w:shd w:val="clear" w:color="auto" w:fill="FFFFFF"/>
          <w:lang w:val="es-MX" w:eastAsia="es-ES_tradnl"/>
        </w:rPr>
        <w:t xml:space="preserve">i) Fundamento normativo de la modalidad de selección abreviada: Análisis del numeral 2° del artículo 2 de la Ley 1150 de 2007; </w:t>
      </w:r>
      <w:proofErr w:type="spellStart"/>
      <w:r w:rsidRPr="0082023C">
        <w:rPr>
          <w:rFonts w:ascii="Arial" w:eastAsia="Calibri" w:hAnsi="Arial" w:cs="Arial"/>
          <w:shd w:val="clear" w:color="auto" w:fill="FFFFFF"/>
          <w:lang w:val="es-MX" w:eastAsia="es-ES_tradnl"/>
        </w:rPr>
        <w:t>ii</w:t>
      </w:r>
      <w:proofErr w:type="spellEnd"/>
      <w:r w:rsidRPr="0082023C">
        <w:rPr>
          <w:rFonts w:ascii="Arial" w:eastAsia="Calibri" w:hAnsi="Arial" w:cs="Arial"/>
          <w:shd w:val="clear" w:color="auto" w:fill="FFFFFF"/>
          <w:lang w:val="es-MX" w:eastAsia="es-ES_tradnl"/>
        </w:rPr>
        <w:t>) procedencia</w:t>
      </w:r>
      <w:r w:rsidRPr="0082023C">
        <w:rPr>
          <w:rFonts w:ascii="Arial" w:eastAsia="Calibri" w:hAnsi="Arial" w:cs="Arial"/>
          <w:lang w:eastAsia="es-ES_tradnl"/>
        </w:rPr>
        <w:t xml:space="preserve"> de la </w:t>
      </w:r>
      <w:r w:rsidRPr="0082023C">
        <w:rPr>
          <w:rFonts w:ascii="Arial" w:eastAsia="Calibri" w:hAnsi="Arial" w:cs="Arial"/>
          <w:lang w:val="es-ES_tradnl" w:eastAsia="es-ES_tradnl"/>
        </w:rPr>
        <w:t xml:space="preserve">modalidad de </w:t>
      </w:r>
      <w:r w:rsidR="008A172A" w:rsidRPr="0082023C">
        <w:rPr>
          <w:rFonts w:ascii="Arial" w:eastAsia="Calibri" w:hAnsi="Arial" w:cs="Arial"/>
          <w:lang w:val="es-ES_tradnl" w:eastAsia="es-ES_tradnl"/>
        </w:rPr>
        <w:t xml:space="preserve">selección abreviada </w:t>
      </w:r>
      <w:r w:rsidRPr="0082023C">
        <w:rPr>
          <w:rFonts w:ascii="Arial" w:eastAsia="Calibri" w:hAnsi="Arial" w:cs="Arial"/>
          <w:lang w:val="es-ES_tradnl" w:eastAsia="es-ES_tradnl"/>
        </w:rPr>
        <w:t xml:space="preserve">por la causal de menor cuantía y; </w:t>
      </w:r>
      <w:proofErr w:type="spellStart"/>
      <w:r w:rsidRPr="0082023C">
        <w:rPr>
          <w:rFonts w:ascii="Arial" w:eastAsia="Calibri" w:hAnsi="Arial" w:cs="Arial"/>
          <w:lang w:val="es-ES_tradnl" w:eastAsia="es-ES_tradnl"/>
        </w:rPr>
        <w:t>iii</w:t>
      </w:r>
      <w:proofErr w:type="spellEnd"/>
      <w:r w:rsidRPr="0082023C">
        <w:rPr>
          <w:rFonts w:ascii="Arial" w:eastAsia="Calibri" w:hAnsi="Arial" w:cs="Arial"/>
          <w:lang w:val="es-ES_tradnl" w:eastAsia="es-ES_tradnl"/>
        </w:rPr>
        <w:t>) declaratoria de desierta en los Procesos de Contratación</w:t>
      </w:r>
      <w:r w:rsidRPr="0082023C">
        <w:rPr>
          <w:rFonts w:ascii="Arial" w:eastAsia="Calibri" w:hAnsi="Arial" w:cs="Arial"/>
          <w:bCs/>
          <w:lang w:eastAsia="es-ES_tradnl"/>
        </w:rPr>
        <w:t>.</w:t>
      </w:r>
    </w:p>
    <w:p w14:paraId="3E7BA6C3" w14:textId="77286BF6" w:rsidR="0082023C" w:rsidRPr="0082023C" w:rsidRDefault="0082023C" w:rsidP="0082023C">
      <w:pPr>
        <w:spacing w:after="0" w:line="276" w:lineRule="auto"/>
        <w:ind w:firstLine="709"/>
        <w:jc w:val="both"/>
        <w:rPr>
          <w:rFonts w:ascii="Arial" w:eastAsia="Calibri" w:hAnsi="Arial" w:cs="Arial"/>
          <w:lang w:val="es-ES" w:eastAsia="es-ES_tradnl"/>
        </w:rPr>
      </w:pPr>
      <w:r w:rsidRPr="0082023C">
        <w:rPr>
          <w:rFonts w:ascii="Arial" w:eastAsia="Times New Roman" w:hAnsi="Arial" w:cs="Arial"/>
          <w:shd w:val="clear" w:color="auto" w:fill="FFFFFF"/>
          <w:lang w:eastAsia="es-CO"/>
        </w:rPr>
        <w:t xml:space="preserve">La Agencia Nacional de Contratación Pública – Colombia Compra Eficiente, en los conceptos C-139 del 31 de febrero de 2020, C-080 del 5 de marzo de 2020, C-002 del 5 de mayo de 2020, C-093 del 22 de marzo de 2022, C-261 del 20 de mayo de 2022, C-905 del 28 de diciembre de 2022, entre otros, analizó la modalidad de selección abreviada de menor cuantía. </w:t>
      </w:r>
      <w:r w:rsidRPr="0082023C">
        <w:rPr>
          <w:rFonts w:ascii="Arial" w:eastAsia="Calibri" w:hAnsi="Arial" w:cs="Arial"/>
          <w:lang w:val="es-ES" w:eastAsia="es-ES_tradnl"/>
        </w:rPr>
        <w:t xml:space="preserve">Así mismo, </w:t>
      </w:r>
      <w:r w:rsidR="00EA2B90">
        <w:rPr>
          <w:rFonts w:ascii="Arial" w:eastAsia="Calibri" w:hAnsi="Arial" w:cs="Arial"/>
          <w:lang w:val="es-ES" w:eastAsia="es-ES_tradnl"/>
        </w:rPr>
        <w:t xml:space="preserve">esta Agencia </w:t>
      </w:r>
      <w:r w:rsidRPr="0082023C">
        <w:rPr>
          <w:rFonts w:ascii="Arial" w:eastAsia="Times New Roman" w:hAnsi="Arial" w:cs="Arial"/>
          <w:noProof/>
          <w:lang w:val="es-ES_tradnl" w:eastAsia="es-ES_tradnl"/>
        </w:rPr>
        <w:t xml:space="preserve">se ha pronunciado sobre la declaratoria de desierta en los </w:t>
      </w:r>
      <w:r w:rsidR="00D06F17" w:rsidRPr="0082023C">
        <w:rPr>
          <w:rFonts w:ascii="Arial" w:eastAsia="Times New Roman" w:hAnsi="Arial" w:cs="Arial"/>
          <w:noProof/>
          <w:lang w:val="es-ES_tradnl" w:eastAsia="es-ES_tradnl"/>
        </w:rPr>
        <w:t xml:space="preserve">Procesos </w:t>
      </w:r>
      <w:r w:rsidRPr="0082023C">
        <w:rPr>
          <w:rFonts w:ascii="Arial" w:eastAsia="Times New Roman" w:hAnsi="Arial" w:cs="Arial"/>
          <w:noProof/>
          <w:lang w:val="es-ES_tradnl" w:eastAsia="es-ES_tradnl"/>
        </w:rPr>
        <w:t xml:space="preserve">de </w:t>
      </w:r>
      <w:r w:rsidR="00D06F17" w:rsidRPr="0082023C">
        <w:rPr>
          <w:rFonts w:ascii="Arial" w:eastAsia="Times New Roman" w:hAnsi="Arial" w:cs="Arial"/>
          <w:noProof/>
          <w:lang w:val="es-ES_tradnl" w:eastAsia="es-ES_tradnl"/>
        </w:rPr>
        <w:t xml:space="preserve">Contratación </w:t>
      </w:r>
      <w:r w:rsidRPr="0082023C">
        <w:rPr>
          <w:rFonts w:ascii="Arial" w:eastAsia="Arial" w:hAnsi="Arial" w:cs="Arial"/>
          <w:lang w:val="es-ES_tradnl" w:eastAsia="es-ES_tradnl"/>
        </w:rPr>
        <w:t>en los conceptos C-237 del 26 de abril de 2022, C-250 del 4 de mayo de 2022, C-446 del 6 de julio de 2022, C-572 del 14 de septiembre de 2022, C-</w:t>
      </w:r>
      <w:r w:rsidRPr="0082023C">
        <w:rPr>
          <w:rFonts w:ascii="Arial" w:eastAsia="Arial" w:hAnsi="Arial" w:cs="Arial"/>
          <w:lang w:val="es-ES_tradnl" w:eastAsia="es-ES_tradnl"/>
        </w:rPr>
        <w:lastRenderedPageBreak/>
        <w:t xml:space="preserve">687 del 20 de octubre de 2022 </w:t>
      </w:r>
      <w:r w:rsidRPr="0082023C">
        <w:rPr>
          <w:rFonts w:ascii="Arial" w:eastAsia="Times New Roman" w:hAnsi="Arial" w:cs="Arial"/>
          <w:shd w:val="clear" w:color="auto" w:fill="FFFFFF"/>
          <w:lang w:eastAsia="es-ES_tradnl"/>
        </w:rPr>
        <w:t>entre otros</w:t>
      </w:r>
      <w:r w:rsidRPr="0082023C">
        <w:rPr>
          <w:rFonts w:ascii="Arial" w:eastAsia="Calibri" w:hAnsi="Arial" w:cs="Arial"/>
          <w:vertAlign w:val="superscript"/>
          <w:lang w:val="es-ES" w:eastAsia="es-ES_tradnl"/>
        </w:rPr>
        <w:footnoteReference w:id="2"/>
      </w:r>
      <w:r w:rsidRPr="0082023C">
        <w:rPr>
          <w:rFonts w:ascii="Arial" w:eastAsia="Calibri" w:hAnsi="Arial" w:cs="Arial"/>
          <w:lang w:val="es-ES" w:eastAsia="es-ES_tradnl"/>
        </w:rPr>
        <w:t xml:space="preserve">. Las tesis expuestas en estos conceptos se reiteran a continuación y se complementan en lo pertinente, teniendo en cuenta el interrogante planteado. </w:t>
      </w:r>
    </w:p>
    <w:p w14:paraId="28B96434" w14:textId="77777777" w:rsidR="0082023C" w:rsidRPr="0082023C" w:rsidRDefault="0082023C" w:rsidP="0082023C">
      <w:pPr>
        <w:spacing w:after="0" w:line="276" w:lineRule="auto"/>
        <w:ind w:firstLine="709"/>
        <w:jc w:val="both"/>
        <w:rPr>
          <w:rFonts w:ascii="Arial" w:eastAsia="Calibri" w:hAnsi="Arial" w:cs="Arial"/>
          <w:lang w:val="es-ES" w:eastAsia="es-ES_tradnl"/>
        </w:rPr>
      </w:pPr>
    </w:p>
    <w:p w14:paraId="6B45DECD" w14:textId="3C2B50C4" w:rsidR="0082023C" w:rsidRPr="0082023C" w:rsidRDefault="0082023C" w:rsidP="0082023C">
      <w:pPr>
        <w:spacing w:after="0" w:line="276" w:lineRule="auto"/>
        <w:jc w:val="both"/>
        <w:rPr>
          <w:rFonts w:ascii="Arial" w:eastAsia="Calibri" w:hAnsi="Arial" w:cs="Arial"/>
          <w:b/>
          <w:bCs/>
          <w:lang w:val="es-ES_tradnl" w:eastAsia="es-ES_tradnl"/>
        </w:rPr>
      </w:pPr>
      <w:r w:rsidRPr="0082023C">
        <w:rPr>
          <w:rFonts w:ascii="Arial" w:eastAsia="Calibri" w:hAnsi="Arial" w:cs="Arial"/>
          <w:b/>
          <w:bCs/>
          <w:lang w:val="es-ES_tradnl" w:eastAsia="es-ES_tradnl"/>
        </w:rPr>
        <w:t>2.1. Fundamento normativo de la modalidad</w:t>
      </w:r>
      <w:r w:rsidR="00144C91">
        <w:rPr>
          <w:rFonts w:ascii="Arial" w:eastAsia="Calibri" w:hAnsi="Arial" w:cs="Arial"/>
          <w:b/>
          <w:bCs/>
          <w:lang w:val="es-ES_tradnl" w:eastAsia="es-ES_tradnl"/>
        </w:rPr>
        <w:t xml:space="preserve"> de</w:t>
      </w:r>
      <w:r w:rsidRPr="0082023C">
        <w:rPr>
          <w:rFonts w:ascii="Arial" w:eastAsia="Calibri" w:hAnsi="Arial" w:cs="Arial"/>
          <w:b/>
          <w:bCs/>
          <w:lang w:val="es-ES_tradnl" w:eastAsia="es-ES_tradnl"/>
        </w:rPr>
        <w:t xml:space="preserve"> Selección Abreviada: Análisis del numeral 2° del artículo 2 de la Ley 1150 de 2007</w:t>
      </w:r>
      <w:r w:rsidRPr="0082023C">
        <w:rPr>
          <w:rFonts w:ascii="Arial" w:eastAsia="Calibri" w:hAnsi="Arial" w:cs="Arial"/>
          <w:lang w:eastAsia="es-ES_tradnl"/>
        </w:rPr>
        <w:t> </w:t>
      </w:r>
    </w:p>
    <w:p w14:paraId="72815C59" w14:textId="77777777" w:rsidR="0082023C" w:rsidRPr="0082023C" w:rsidRDefault="0082023C" w:rsidP="0082023C">
      <w:pPr>
        <w:spacing w:after="0" w:line="276" w:lineRule="auto"/>
        <w:ind w:left="374"/>
        <w:rPr>
          <w:rFonts w:ascii="Arial" w:eastAsia="Calibri" w:hAnsi="Arial" w:cs="Arial"/>
          <w:b/>
          <w:bCs/>
          <w:lang w:val="es-ES_tradnl" w:eastAsia="es-ES_tradnl"/>
        </w:rPr>
      </w:pPr>
    </w:p>
    <w:p w14:paraId="67C0C887" w14:textId="77777777" w:rsidR="0082023C" w:rsidRPr="0082023C" w:rsidRDefault="0082023C" w:rsidP="0082023C">
      <w:pPr>
        <w:spacing w:after="120" w:line="276" w:lineRule="auto"/>
        <w:jc w:val="both"/>
        <w:textAlignment w:val="baseline"/>
        <w:rPr>
          <w:rFonts w:ascii="Arial" w:eastAsia="Times New Roman" w:hAnsi="Arial" w:cs="Arial"/>
          <w:lang w:eastAsia="es-CO"/>
        </w:rPr>
      </w:pPr>
      <w:r w:rsidRPr="0082023C">
        <w:rPr>
          <w:rFonts w:ascii="Arial" w:eastAsia="Times New Roman" w:hAnsi="Arial" w:cs="Arial"/>
          <w:lang w:val="es-ES" w:eastAsia="es-CO"/>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 Para las adquisiciones, las entidades estructuran procedimientos de contratación previamente definidos por la ley, consultando las normas que los rigen para determinar la forma que el ordenamiento prevé para adelantarlos. En esta medida, conforme al artículo 29 de la Constitución Política, los procedimientos de selección son una manifestación de la legalidad de las formas de cada proceso en sede administrativa</w:t>
      </w:r>
      <w:r w:rsidRPr="0082023C">
        <w:rPr>
          <w:rFonts w:ascii="Arial" w:eastAsia="Times New Roman" w:hAnsi="Arial" w:cs="Arial"/>
          <w:vertAlign w:val="superscript"/>
          <w:lang w:val="es-ES" w:eastAsia="es-CO"/>
        </w:rPr>
        <w:footnoteReference w:id="3"/>
      </w:r>
      <w:r w:rsidRPr="0082023C">
        <w:rPr>
          <w:rFonts w:ascii="Arial" w:eastAsia="Times New Roman" w:hAnsi="Arial" w:cs="Arial"/>
          <w:lang w:val="es-ES" w:eastAsia="es-CO"/>
        </w:rPr>
        <w:t>.</w:t>
      </w:r>
      <w:r w:rsidRPr="0082023C">
        <w:rPr>
          <w:rFonts w:ascii="Arial" w:eastAsia="Times New Roman" w:hAnsi="Arial" w:cs="Arial"/>
          <w:lang w:eastAsia="es-CO"/>
        </w:rPr>
        <w:t> </w:t>
      </w:r>
    </w:p>
    <w:p w14:paraId="69D9C92B" w14:textId="77777777" w:rsidR="0082023C" w:rsidRPr="0082023C" w:rsidRDefault="0082023C" w:rsidP="0082023C">
      <w:pPr>
        <w:spacing w:after="120" w:line="276" w:lineRule="auto"/>
        <w:ind w:firstLine="705"/>
        <w:jc w:val="both"/>
        <w:textAlignment w:val="baseline"/>
        <w:rPr>
          <w:rFonts w:ascii="Arial" w:eastAsia="Times New Roman" w:hAnsi="Arial" w:cs="Arial"/>
          <w:lang w:eastAsia="es-CO"/>
        </w:rPr>
      </w:pPr>
      <w:r w:rsidRPr="0082023C">
        <w:rPr>
          <w:rFonts w:ascii="Arial" w:eastAsia="Times New Roman" w:hAnsi="Arial" w:cs="Arial"/>
          <w:lang w:val="es-ES" w:eastAsia="es-CO"/>
        </w:rPr>
        <w:t xml:space="preserve">El legislador estableció un modelo dual de modalidades y procedimientos de selección. En efecto, en el artículo 2 de la Ley 1150 de 2007 se regulan las modalidades de licitación pública, selección abreviada, concurso de méritos, contratación directa y contratación de mínima cuantía. Cada procedimiento establecido dentro de estas modalidades consta de </w:t>
      </w:r>
      <w:r w:rsidRPr="0082023C">
        <w:rPr>
          <w:rFonts w:ascii="Arial" w:eastAsia="Times New Roman" w:hAnsi="Arial" w:cs="Arial"/>
          <w:lang w:eastAsia="es-CO"/>
        </w:rPr>
        <w:t xml:space="preserve">etapas para la adquisición de obras, bienes y servicios, por lo que cada entidad es responsable de estructurarlos, siempre que respete el principio de legalidad. </w:t>
      </w:r>
    </w:p>
    <w:p w14:paraId="63076690" w14:textId="77777777" w:rsidR="0082023C" w:rsidRPr="0082023C" w:rsidRDefault="0082023C" w:rsidP="0082023C">
      <w:pPr>
        <w:spacing w:after="0" w:line="276" w:lineRule="auto"/>
        <w:ind w:firstLine="703"/>
        <w:jc w:val="both"/>
        <w:textAlignment w:val="baseline"/>
        <w:rPr>
          <w:rFonts w:ascii="Arial" w:eastAsia="Times New Roman" w:hAnsi="Arial" w:cs="Arial"/>
          <w:lang w:eastAsia="es-CO"/>
        </w:rPr>
      </w:pPr>
      <w:r w:rsidRPr="0082023C">
        <w:rPr>
          <w:rFonts w:ascii="Arial" w:eastAsia="Times New Roman" w:hAnsi="Arial" w:cs="Arial"/>
          <w:lang w:eastAsia="es-CO"/>
        </w:rPr>
        <w:t>Respecto de la selección abreviada, el numeral 2° del artículo 2 de Ley 1150 de 2007 la define en los siguientes términos: </w:t>
      </w:r>
    </w:p>
    <w:p w14:paraId="2DF68A64" w14:textId="77777777" w:rsidR="0082023C" w:rsidRPr="0082023C" w:rsidRDefault="0082023C" w:rsidP="0082023C">
      <w:pPr>
        <w:spacing w:after="0" w:line="276" w:lineRule="auto"/>
        <w:ind w:firstLine="703"/>
        <w:contextualSpacing/>
        <w:jc w:val="both"/>
        <w:textAlignment w:val="baseline"/>
        <w:rPr>
          <w:rFonts w:ascii="Arial" w:eastAsia="Times New Roman" w:hAnsi="Arial" w:cs="Arial"/>
          <w:lang w:eastAsia="es-CO"/>
        </w:rPr>
      </w:pPr>
      <w:r w:rsidRPr="0082023C">
        <w:rPr>
          <w:rFonts w:ascii="Arial" w:eastAsia="Times New Roman" w:hAnsi="Arial" w:cs="Arial"/>
          <w:lang w:eastAsia="es-CO"/>
        </w:rPr>
        <w:t> </w:t>
      </w:r>
    </w:p>
    <w:p w14:paraId="6627DD44" w14:textId="77777777" w:rsidR="0082023C" w:rsidRPr="0082023C" w:rsidRDefault="0082023C" w:rsidP="0082023C">
      <w:pPr>
        <w:spacing w:after="0" w:line="240" w:lineRule="auto"/>
        <w:ind w:left="709" w:right="709"/>
        <w:contextualSpacing/>
        <w:jc w:val="both"/>
        <w:textAlignment w:val="baseline"/>
        <w:rPr>
          <w:rFonts w:ascii="Arial" w:eastAsia="Times New Roman" w:hAnsi="Arial" w:cs="Arial"/>
          <w:sz w:val="20"/>
          <w:szCs w:val="20"/>
          <w:lang w:eastAsia="es-CO"/>
        </w:rPr>
      </w:pPr>
      <w:r w:rsidRPr="0082023C">
        <w:rPr>
          <w:rFonts w:ascii="Arial" w:eastAsia="Times New Roman" w:hAnsi="Arial" w:cs="Arial"/>
          <w:sz w:val="20"/>
          <w:szCs w:val="20"/>
          <w:shd w:val="clear" w:color="auto" w:fill="FFFFFF"/>
          <w:lang w:eastAsia="es-CO"/>
        </w:rPr>
        <w:t>“</w:t>
      </w:r>
      <w:r w:rsidRPr="0082023C">
        <w:rPr>
          <w:rFonts w:ascii="Arial" w:eastAsia="Times New Roman" w:hAnsi="Arial" w:cs="Arial"/>
          <w:sz w:val="20"/>
          <w:szCs w:val="20"/>
          <w:lang w:eastAsia="es-CO"/>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w:t>
      </w:r>
    </w:p>
    <w:p w14:paraId="226069B9" w14:textId="77777777" w:rsidR="0082023C" w:rsidRPr="0082023C" w:rsidRDefault="0082023C" w:rsidP="0082023C">
      <w:pPr>
        <w:spacing w:after="0" w:line="240" w:lineRule="auto"/>
        <w:ind w:left="709" w:right="709"/>
        <w:contextualSpacing/>
        <w:jc w:val="both"/>
        <w:textAlignment w:val="baseline"/>
        <w:rPr>
          <w:rFonts w:ascii="Arial" w:eastAsia="Times New Roman" w:hAnsi="Arial" w:cs="Arial"/>
          <w:sz w:val="20"/>
          <w:szCs w:val="20"/>
          <w:lang w:eastAsia="es-CO"/>
        </w:rPr>
      </w:pPr>
    </w:p>
    <w:p w14:paraId="67C4A6E3" w14:textId="77777777" w:rsidR="0082023C" w:rsidRPr="0082023C" w:rsidRDefault="0082023C" w:rsidP="0082023C">
      <w:pPr>
        <w:spacing w:after="0" w:line="240" w:lineRule="auto"/>
        <w:ind w:left="709" w:right="709"/>
        <w:contextualSpacing/>
        <w:jc w:val="both"/>
        <w:textAlignment w:val="baseline"/>
        <w:rPr>
          <w:rFonts w:ascii="Arial" w:eastAsia="Times New Roman" w:hAnsi="Arial" w:cs="Arial"/>
          <w:sz w:val="20"/>
          <w:szCs w:val="20"/>
          <w:lang w:eastAsia="es-CO"/>
        </w:rPr>
      </w:pPr>
      <w:r w:rsidRPr="0082023C">
        <w:rPr>
          <w:rFonts w:ascii="Arial" w:eastAsia="Times New Roman" w:hAnsi="Arial" w:cs="Arial"/>
          <w:sz w:val="20"/>
          <w:szCs w:val="20"/>
          <w:lang w:eastAsia="es-CO"/>
        </w:rPr>
        <w:t>El Gobierno Nacional reglamentará la materia.  </w:t>
      </w:r>
    </w:p>
    <w:p w14:paraId="7E4333A5" w14:textId="77777777" w:rsidR="0082023C" w:rsidRPr="0082023C" w:rsidRDefault="0082023C" w:rsidP="0082023C">
      <w:pPr>
        <w:spacing w:after="0" w:line="240" w:lineRule="auto"/>
        <w:ind w:left="709" w:right="709"/>
        <w:contextualSpacing/>
        <w:jc w:val="both"/>
        <w:textAlignment w:val="baseline"/>
        <w:rPr>
          <w:rFonts w:ascii="Arial" w:eastAsia="Times New Roman" w:hAnsi="Arial" w:cs="Arial"/>
          <w:sz w:val="20"/>
          <w:szCs w:val="20"/>
          <w:lang w:eastAsia="es-CO"/>
        </w:rPr>
      </w:pPr>
    </w:p>
    <w:p w14:paraId="73213155" w14:textId="77777777" w:rsidR="0082023C" w:rsidRPr="0082023C" w:rsidRDefault="0082023C" w:rsidP="0082023C">
      <w:pPr>
        <w:spacing w:after="0" w:line="240" w:lineRule="auto"/>
        <w:ind w:left="709" w:right="709"/>
        <w:contextualSpacing/>
        <w:jc w:val="both"/>
        <w:textAlignment w:val="baseline"/>
        <w:rPr>
          <w:rFonts w:ascii="Arial" w:eastAsia="Times New Roman" w:hAnsi="Arial" w:cs="Arial"/>
          <w:sz w:val="20"/>
          <w:szCs w:val="20"/>
          <w:lang w:eastAsia="es-CO"/>
        </w:rPr>
      </w:pPr>
      <w:r w:rsidRPr="0082023C">
        <w:rPr>
          <w:rFonts w:ascii="Arial" w:eastAsia="Times New Roman" w:hAnsi="Arial" w:cs="Arial"/>
          <w:sz w:val="20"/>
          <w:szCs w:val="20"/>
          <w:lang w:eastAsia="es-CO"/>
        </w:rPr>
        <w:lastRenderedPageBreak/>
        <w:t>[...]</w:t>
      </w:r>
      <w:r w:rsidRPr="0082023C">
        <w:rPr>
          <w:rFonts w:ascii="Arial" w:eastAsia="Times New Roman" w:hAnsi="Arial" w:cs="Arial"/>
          <w:sz w:val="20"/>
          <w:szCs w:val="20"/>
          <w:shd w:val="clear" w:color="auto" w:fill="FFFFFF"/>
          <w:lang w:eastAsia="es-CO"/>
        </w:rPr>
        <w:t>”.</w:t>
      </w:r>
    </w:p>
    <w:p w14:paraId="5B6E7566" w14:textId="77777777" w:rsidR="0082023C" w:rsidRPr="0082023C" w:rsidRDefault="0082023C" w:rsidP="0082023C">
      <w:pPr>
        <w:spacing w:after="0" w:line="276" w:lineRule="auto"/>
        <w:ind w:left="703" w:right="675"/>
        <w:contextualSpacing/>
        <w:jc w:val="both"/>
        <w:textAlignment w:val="baseline"/>
        <w:rPr>
          <w:rFonts w:ascii="Arial" w:eastAsia="Times New Roman" w:hAnsi="Arial" w:cs="Arial"/>
          <w:lang w:eastAsia="es-CO"/>
        </w:rPr>
      </w:pPr>
    </w:p>
    <w:p w14:paraId="379ABD12" w14:textId="77777777" w:rsidR="0082023C" w:rsidRPr="00AD5C22" w:rsidRDefault="0082023C" w:rsidP="0082023C">
      <w:pPr>
        <w:spacing w:after="120" w:line="276" w:lineRule="auto"/>
        <w:ind w:firstLine="709"/>
        <w:jc w:val="both"/>
        <w:rPr>
          <w:rFonts w:ascii="Arial" w:eastAsia="Calibri" w:hAnsi="Arial" w:cs="Arial"/>
        </w:rPr>
      </w:pPr>
      <w:r w:rsidRPr="00AD5C22">
        <w:rPr>
          <w:rFonts w:ascii="Arial" w:eastAsia="Calibri" w:hAnsi="Arial" w:cs="Arial"/>
        </w:rPr>
        <w:t xml:space="preserve">Esta norma contempla una modalidad de selección que se caracteriza por tener etapas simplificadas y términos más cortos que la licitación pública, lo cual se justifica por la complejidad de los asuntos que se contratan a través de esta modalidad, que requieren de procedimientos ágiles y eficientes. </w:t>
      </w:r>
    </w:p>
    <w:p w14:paraId="46542E69" w14:textId="4390767C" w:rsidR="0082023C" w:rsidRPr="00AD5C22" w:rsidRDefault="0082023C" w:rsidP="0082023C">
      <w:pPr>
        <w:spacing w:after="120" w:line="276" w:lineRule="auto"/>
        <w:ind w:firstLine="709"/>
        <w:jc w:val="both"/>
        <w:rPr>
          <w:rFonts w:ascii="Arial" w:eastAsia="Calibri" w:hAnsi="Arial" w:cs="Arial"/>
        </w:rPr>
      </w:pPr>
      <w:r w:rsidRPr="00AD5C22">
        <w:rPr>
          <w:rFonts w:ascii="Arial" w:eastAsia="Calibri" w:hAnsi="Arial" w:cs="Arial"/>
        </w:rPr>
        <w:t xml:space="preserve">Según el Consejo de Estado, el propósito del legislador de crear dicha modalidad era el de </w:t>
      </w:r>
      <w:r w:rsidRPr="00AD5C22">
        <w:rPr>
          <w:rFonts w:ascii="Arial" w:eastAsia="Calibri" w:hAnsi="Arial" w:cs="Arial"/>
          <w:i/>
          <w:iCs/>
        </w:rPr>
        <w:t>“proveer de mayor agilidad y eficiencia la contratación de algunos bienes o servicios, en los que es deseable la concurrencia de oferentes, pero no en términos y condiciones de una licitación pública, sino de manera abreviada o en términos de la ley, simplificada”</w:t>
      </w:r>
      <w:r w:rsidRPr="00AD5C22">
        <w:rPr>
          <w:rFonts w:ascii="Arial" w:eastAsia="Calibri" w:hAnsi="Arial" w:cs="Arial"/>
          <w:vertAlign w:val="superscript"/>
        </w:rPr>
        <w:footnoteReference w:id="4"/>
      </w:r>
      <w:r w:rsidRPr="00AD5C22">
        <w:rPr>
          <w:rFonts w:ascii="Arial" w:eastAsia="Calibri" w:hAnsi="Arial" w:cs="Arial"/>
        </w:rPr>
        <w:t xml:space="preserve">. </w:t>
      </w:r>
    </w:p>
    <w:p w14:paraId="268547F0" w14:textId="77777777" w:rsidR="0082023C" w:rsidRPr="0082023C" w:rsidRDefault="0082023C" w:rsidP="0082023C">
      <w:pPr>
        <w:spacing w:after="120" w:line="276" w:lineRule="auto"/>
        <w:ind w:firstLine="703"/>
        <w:jc w:val="both"/>
        <w:textAlignment w:val="baseline"/>
        <w:rPr>
          <w:rFonts w:ascii="Arial" w:eastAsia="Times New Roman" w:hAnsi="Arial" w:cs="Arial"/>
          <w:shd w:val="clear" w:color="auto" w:fill="FFFFFF"/>
          <w:lang w:eastAsia="es-CO"/>
        </w:rPr>
      </w:pPr>
      <w:r w:rsidRPr="0082023C">
        <w:rPr>
          <w:rFonts w:ascii="Arial" w:eastAsia="Times New Roman" w:hAnsi="Arial" w:cs="Arial"/>
          <w:shd w:val="clear" w:color="auto" w:fill="FFFFFF"/>
          <w:lang w:eastAsia="es-CO"/>
        </w:rPr>
        <w:t xml:space="preserve">Nótese que, de la transcripción literal de la norma, el legislador divide de forma disyuntiva los supuestos bajo los cuales se configura la eventual utilización de esta modalidad de selección, bien sea </w:t>
      </w:r>
      <w:r w:rsidRPr="0082023C">
        <w:rPr>
          <w:rFonts w:ascii="Arial" w:eastAsia="Times New Roman" w:hAnsi="Arial" w:cs="Arial"/>
          <w:lang w:eastAsia="es-CO"/>
        </w:rPr>
        <w:t>por las características del objeto a contratar, las circunstancias de la contratación o la cuantía o destinación del bien, obra o servicio.</w:t>
      </w:r>
      <w:r w:rsidRPr="0082023C">
        <w:rPr>
          <w:rFonts w:ascii="Arial" w:eastAsia="Times New Roman" w:hAnsi="Arial" w:cs="Arial"/>
          <w:shd w:val="clear" w:color="auto" w:fill="FFFFFF"/>
          <w:lang w:eastAsia="es-CO"/>
        </w:rPr>
        <w:t xml:space="preserve"> En ese orden de ideas, esta modalidad de selección procede por las causales previstas en la ley</w:t>
      </w:r>
      <w:r w:rsidRPr="0082023C">
        <w:rPr>
          <w:rFonts w:ascii="Arial" w:eastAsia="Times New Roman" w:hAnsi="Arial" w:cs="Arial"/>
          <w:shd w:val="clear" w:color="auto" w:fill="FFFFFF"/>
          <w:vertAlign w:val="superscript"/>
          <w:lang w:eastAsia="es-CO"/>
        </w:rPr>
        <w:footnoteReference w:id="5"/>
      </w:r>
      <w:r w:rsidRPr="0082023C">
        <w:rPr>
          <w:rFonts w:ascii="Arial" w:eastAsia="Times New Roman" w:hAnsi="Arial" w:cs="Arial"/>
          <w:shd w:val="clear" w:color="auto" w:fill="FFFFFF"/>
          <w:lang w:eastAsia="es-CO"/>
        </w:rPr>
        <w:t xml:space="preserve">, las cuales determinan, entre otras cosas, los criterios para tener en cuenta para la escogencia del contratista que proveerá el bien o servicio, además de sus respectivas </w:t>
      </w:r>
      <w:r w:rsidRPr="0082023C">
        <w:rPr>
          <w:rFonts w:ascii="Arial" w:eastAsia="Times New Roman" w:hAnsi="Arial" w:cs="Arial"/>
          <w:shd w:val="clear" w:color="auto" w:fill="FFFFFF"/>
          <w:lang w:eastAsia="es-CO"/>
        </w:rPr>
        <w:lastRenderedPageBreak/>
        <w:t xml:space="preserve">reglas para llevar a cabo el proceso de selección bajo la modalidad estudiada, siendo una de ellas, pero no la única, el valor presupuestado como precio del contrato. </w:t>
      </w:r>
    </w:p>
    <w:p w14:paraId="62259B33" w14:textId="77777777" w:rsidR="0082023C" w:rsidRPr="0082023C" w:rsidRDefault="0082023C" w:rsidP="0082023C">
      <w:pPr>
        <w:spacing w:after="0" w:line="276" w:lineRule="auto"/>
        <w:ind w:firstLine="703"/>
        <w:jc w:val="both"/>
        <w:textAlignment w:val="baseline"/>
        <w:rPr>
          <w:rFonts w:ascii="Arial" w:eastAsia="Calibri" w:hAnsi="Arial" w:cs="Arial"/>
          <w:lang w:eastAsia="es-ES_tradnl"/>
        </w:rPr>
      </w:pPr>
      <w:r w:rsidRPr="0082023C">
        <w:rPr>
          <w:rFonts w:ascii="Arial" w:eastAsia="Calibri" w:hAnsi="Arial" w:cs="Arial"/>
          <w:lang w:eastAsia="es-ES_tradnl"/>
        </w:rPr>
        <w:t xml:space="preserve">A su turno, el Decreto 1082 de 2015 reglamenta las causales para acudir al procedimiento de selección abreviada establecidas en el numeral 2 del artículo 2 de la Ley 1150 de 2007, y regula el procedimiento, detallando el contenido del Pliego de Condiciones, las etapas, entre otros. Dentro de dichas causales se desataca la contratación de menor cuantía, la cual se procede a exponer a continuación con miras a responder la consulta planteada. </w:t>
      </w:r>
    </w:p>
    <w:p w14:paraId="57BFEBA3" w14:textId="77777777" w:rsidR="0082023C" w:rsidRPr="0082023C" w:rsidRDefault="0082023C" w:rsidP="0082023C">
      <w:pPr>
        <w:spacing w:after="0" w:line="276" w:lineRule="auto"/>
        <w:ind w:firstLine="703"/>
        <w:jc w:val="both"/>
        <w:textAlignment w:val="baseline"/>
        <w:rPr>
          <w:rFonts w:ascii="Arial" w:eastAsia="Times New Roman" w:hAnsi="Arial" w:cs="Arial"/>
          <w:shd w:val="clear" w:color="auto" w:fill="FFFFFF"/>
          <w:lang w:eastAsia="es-CO"/>
        </w:rPr>
      </w:pPr>
    </w:p>
    <w:p w14:paraId="78BFAC92" w14:textId="77777777" w:rsidR="0082023C" w:rsidRPr="0082023C" w:rsidRDefault="0082023C" w:rsidP="0082023C">
      <w:pPr>
        <w:spacing w:after="0" w:line="276" w:lineRule="auto"/>
        <w:jc w:val="both"/>
        <w:rPr>
          <w:rFonts w:ascii="Arial" w:eastAsia="Calibri" w:hAnsi="Arial" w:cs="Arial"/>
          <w:b/>
          <w:bCs/>
          <w:lang w:val="es-ES_tradnl" w:eastAsia="es-ES_tradnl"/>
        </w:rPr>
      </w:pPr>
      <w:r w:rsidRPr="0082023C">
        <w:rPr>
          <w:rFonts w:ascii="Arial" w:eastAsia="Calibri" w:hAnsi="Arial" w:cs="Arial"/>
          <w:b/>
          <w:bCs/>
          <w:lang w:eastAsia="es-ES_tradnl"/>
        </w:rPr>
        <w:t xml:space="preserve">2.2. Procedencia de la </w:t>
      </w:r>
      <w:r w:rsidRPr="0082023C">
        <w:rPr>
          <w:rFonts w:ascii="Arial" w:eastAsia="Calibri" w:hAnsi="Arial" w:cs="Arial"/>
          <w:b/>
          <w:bCs/>
          <w:lang w:val="es-ES_tradnl" w:eastAsia="es-ES_tradnl"/>
        </w:rPr>
        <w:t xml:space="preserve">modalidad de Selección Abreviada por la causal de menor cuantía </w:t>
      </w:r>
    </w:p>
    <w:p w14:paraId="6C4C4D81" w14:textId="77777777" w:rsidR="0082023C" w:rsidRPr="0082023C" w:rsidRDefault="0082023C" w:rsidP="0082023C">
      <w:pPr>
        <w:spacing w:after="0" w:line="276" w:lineRule="auto"/>
        <w:ind w:left="374"/>
        <w:rPr>
          <w:rFonts w:ascii="Arial" w:eastAsia="Calibri" w:hAnsi="Arial" w:cs="Arial"/>
          <w:b/>
          <w:bCs/>
          <w:lang w:val="es-ES_tradnl" w:eastAsia="es-ES_tradnl"/>
        </w:rPr>
      </w:pPr>
    </w:p>
    <w:p w14:paraId="4646406E" w14:textId="77777777" w:rsidR="0082023C" w:rsidRPr="0082023C" w:rsidRDefault="0082023C" w:rsidP="0082023C">
      <w:pPr>
        <w:spacing w:after="0" w:line="276" w:lineRule="auto"/>
        <w:contextualSpacing/>
        <w:jc w:val="both"/>
        <w:rPr>
          <w:rFonts w:ascii="Arial" w:eastAsia="Calibri" w:hAnsi="Arial" w:cs="Arial"/>
          <w:lang w:val="es-MX" w:eastAsia="es-ES_tradnl"/>
        </w:rPr>
      </w:pPr>
      <w:r w:rsidRPr="0082023C">
        <w:rPr>
          <w:rFonts w:ascii="Arial" w:eastAsia="Calibri" w:hAnsi="Arial" w:cs="Arial"/>
          <w:lang w:val="es-MX" w:eastAsia="es-ES_tradnl"/>
        </w:rPr>
        <w:t>Los objetos respecto de los cuales procede el adelantamiento de procesos de selección abreviada están asociados a unas circunstancias diversas y concretas, delimitadas por unas causales expresamente consagradas en el numeral 2 del artículo 2 de la Ley 1150 de 2007. Una de las de mayor relevancia es la referida</w:t>
      </w:r>
      <w:r w:rsidRPr="0082023C">
        <w:rPr>
          <w:rFonts w:ascii="Arial" w:eastAsia="Calibri" w:hAnsi="Arial" w:cs="Arial"/>
          <w:b/>
          <w:bCs/>
          <w:lang w:val="es-MX" w:eastAsia="es-ES_tradnl"/>
        </w:rPr>
        <w:t xml:space="preserve"> </w:t>
      </w:r>
      <w:r w:rsidRPr="0082023C">
        <w:rPr>
          <w:rFonts w:ascii="Arial" w:eastAsia="Calibri" w:hAnsi="Arial" w:cs="Arial"/>
          <w:lang w:val="es-MX" w:eastAsia="es-ES_tradnl"/>
        </w:rPr>
        <w:t xml:space="preserve">a los negocios que no superan la menor cuantía de la entidad, la cual aplica en función de unos rangos y topes señalados por la propia norma, y medibles respecto del presupuesto anual de la entidad. El numeral 2° del artículo 2 de la Ley 1150 de 2007 regula esta causal de la siguiente forma:  </w:t>
      </w:r>
    </w:p>
    <w:p w14:paraId="10228B77" w14:textId="77777777" w:rsidR="0082023C" w:rsidRPr="0082023C" w:rsidRDefault="0082023C" w:rsidP="0082023C">
      <w:pPr>
        <w:spacing w:after="0" w:line="276" w:lineRule="auto"/>
        <w:jc w:val="both"/>
        <w:rPr>
          <w:rFonts w:ascii="Arial" w:eastAsia="Calibri" w:hAnsi="Arial" w:cs="Arial"/>
          <w:lang w:val="es-MX" w:eastAsia="es-ES_tradnl"/>
        </w:rPr>
      </w:pPr>
    </w:p>
    <w:p w14:paraId="184CFCFF"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r w:rsidRPr="0082023C">
        <w:rPr>
          <w:rFonts w:ascii="Arial" w:eastAsia="Calibri" w:hAnsi="Arial" w:cs="Arial"/>
          <w:sz w:val="20"/>
          <w:szCs w:val="20"/>
          <w:shd w:val="clear" w:color="auto" w:fill="FFFFFF"/>
          <w:lang w:eastAsia="es-ES_tradnl"/>
        </w:rPr>
        <w:t>“</w:t>
      </w:r>
      <w:r w:rsidRPr="0082023C">
        <w:rPr>
          <w:rFonts w:ascii="Arial" w:eastAsia="Calibri" w:hAnsi="Arial" w:cs="Arial"/>
          <w:sz w:val="20"/>
          <w:szCs w:val="20"/>
          <w:lang w:val="es-MX" w:eastAsia="es-ES_tradnl"/>
        </w:rPr>
        <w:t xml:space="preserve">Serán causales de selección abreviada las siguientes: </w:t>
      </w:r>
    </w:p>
    <w:p w14:paraId="5C926EEB"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p>
    <w:p w14:paraId="78B6149F"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r w:rsidRPr="0082023C">
        <w:rPr>
          <w:rFonts w:ascii="Arial" w:eastAsia="Calibri" w:hAnsi="Arial" w:cs="Arial"/>
          <w:sz w:val="20"/>
          <w:szCs w:val="20"/>
          <w:lang w:val="es-MX" w:eastAsia="es-ES_tradnl"/>
        </w:rPr>
        <w:t>[….]</w:t>
      </w:r>
    </w:p>
    <w:p w14:paraId="7C41FD23"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p>
    <w:p w14:paraId="0A991EC8"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r w:rsidRPr="0082023C">
        <w:rPr>
          <w:rFonts w:ascii="Arial" w:eastAsia="Calibri" w:hAnsi="Arial" w:cs="Arial"/>
          <w:sz w:val="20"/>
          <w:szCs w:val="20"/>
          <w:lang w:val="es-MX" w:eastAsia="es-ES_tradnl"/>
        </w:rPr>
        <w:t xml:space="preserve">b) La contratación de menor cuantía. Se entenderá por menor cuantía los valores que a continuación se relacionan, determinados en función de los presupuestos anuales de las entidades públicas expresados en salarios mínimos legales mensuales. </w:t>
      </w:r>
    </w:p>
    <w:p w14:paraId="2F3E83E6"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p>
    <w:p w14:paraId="0C56CC99"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r w:rsidRPr="0082023C">
        <w:rPr>
          <w:rFonts w:ascii="Arial" w:eastAsia="Calibri" w:hAnsi="Arial" w:cs="Arial"/>
          <w:sz w:val="20"/>
          <w:szCs w:val="20"/>
          <w:lang w:val="es-MX" w:eastAsia="es-ES_tradnl"/>
        </w:rPr>
        <w:t xml:space="preserve">Para las entidades que tengan un presupuesto anual superior o igual a 1.200.000 salarios mínimos legales mensuales, la menor cuantía será hasta 1.000 salarios mínimos legales mensuales. </w:t>
      </w:r>
    </w:p>
    <w:p w14:paraId="78F3CC57"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p>
    <w:p w14:paraId="3BF31FBD"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r w:rsidRPr="0082023C">
        <w:rPr>
          <w:rFonts w:ascii="Arial" w:eastAsia="Calibri" w:hAnsi="Arial" w:cs="Arial"/>
          <w:sz w:val="20"/>
          <w:szCs w:val="20"/>
          <w:lang w:val="es-MX" w:eastAsia="es-ES_tradnl"/>
        </w:rPr>
        <w:t xml:space="preserve">Las que tengan un presupuesto anual superior o igual a 850.000 salarios mínimos legales mensuales e inferiores a 1.200.000 salarios mínimos legales mensuales, la menor cuantía será hasta 850 salarios mínimos legales mensuales. </w:t>
      </w:r>
    </w:p>
    <w:p w14:paraId="7915727E"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p>
    <w:p w14:paraId="46D64E00"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r w:rsidRPr="0082023C">
        <w:rPr>
          <w:rFonts w:ascii="Arial" w:eastAsia="Calibri" w:hAnsi="Arial" w:cs="Arial"/>
          <w:sz w:val="20"/>
          <w:szCs w:val="20"/>
          <w:lang w:val="es-MX" w:eastAsia="es-ES_tradnl"/>
        </w:rPr>
        <w:t xml:space="preserve">Las que tengan un presupuesto anual superior o igual a 400.000 salarios mínimos legales mensuales e inferior a 850.000 salarios mínimos legales mensuales, la menor cuantía será hasta 650 salarios mínimos legales mensuales. </w:t>
      </w:r>
    </w:p>
    <w:p w14:paraId="267B2427"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p>
    <w:p w14:paraId="5D26B0F3"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r w:rsidRPr="0082023C">
        <w:rPr>
          <w:rFonts w:ascii="Arial" w:eastAsia="Calibri" w:hAnsi="Arial" w:cs="Arial"/>
          <w:sz w:val="20"/>
          <w:szCs w:val="20"/>
          <w:lang w:val="es-MX" w:eastAsia="es-ES_tradnl"/>
        </w:rPr>
        <w:t xml:space="preserve">Las que tengan un presupuesto anual superior o igual a 120.000 salarios mínimos legales mensuales e inferior a 400.000 salarios mínimos legales mensuales, la menor cuantía será hasta 450 salarios mínimos legales mensuales. </w:t>
      </w:r>
    </w:p>
    <w:p w14:paraId="305F50BE"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p>
    <w:p w14:paraId="53A9432B" w14:textId="77777777" w:rsidR="0082023C" w:rsidRPr="0082023C" w:rsidRDefault="0082023C" w:rsidP="0082023C">
      <w:pPr>
        <w:spacing w:after="0" w:line="240" w:lineRule="auto"/>
        <w:ind w:left="709" w:right="709"/>
        <w:contextualSpacing/>
        <w:jc w:val="both"/>
        <w:rPr>
          <w:rFonts w:ascii="Arial" w:eastAsia="Calibri" w:hAnsi="Arial" w:cs="Arial"/>
          <w:sz w:val="20"/>
          <w:szCs w:val="20"/>
          <w:lang w:val="es-MX" w:eastAsia="es-ES_tradnl"/>
        </w:rPr>
      </w:pPr>
      <w:r w:rsidRPr="0082023C">
        <w:rPr>
          <w:rFonts w:ascii="Arial" w:eastAsia="Calibri" w:hAnsi="Arial" w:cs="Arial"/>
          <w:sz w:val="20"/>
          <w:szCs w:val="20"/>
          <w:lang w:val="es-MX" w:eastAsia="es-ES_tradnl"/>
        </w:rPr>
        <w:t>Las que tengan un presupuesto anual inferior a 120.000 salarios mínimos legales mensuales, la menor cuantía será hasta 280 salarios mínimos legales mensuales</w:t>
      </w:r>
      <w:r w:rsidRPr="0082023C">
        <w:rPr>
          <w:rFonts w:ascii="Arial" w:eastAsia="Calibri" w:hAnsi="Arial" w:cs="Arial"/>
          <w:sz w:val="20"/>
          <w:szCs w:val="20"/>
          <w:shd w:val="clear" w:color="auto" w:fill="FFFFFF"/>
          <w:lang w:eastAsia="es-ES_tradnl"/>
        </w:rPr>
        <w:t>”.</w:t>
      </w:r>
    </w:p>
    <w:p w14:paraId="1F82A0AA" w14:textId="77777777" w:rsidR="0082023C" w:rsidRPr="0082023C" w:rsidRDefault="0082023C" w:rsidP="0082023C">
      <w:pPr>
        <w:spacing w:after="0" w:line="276" w:lineRule="auto"/>
        <w:ind w:left="709" w:right="680"/>
        <w:jc w:val="both"/>
        <w:rPr>
          <w:rFonts w:ascii="Arial" w:eastAsia="Calibri" w:hAnsi="Arial" w:cs="Arial"/>
          <w:lang w:val="es-MX" w:eastAsia="es-ES_tradnl"/>
        </w:rPr>
      </w:pPr>
    </w:p>
    <w:p w14:paraId="715A5DA4" w14:textId="2BAAC3D9" w:rsidR="0082023C" w:rsidRPr="0082023C" w:rsidRDefault="0082023C" w:rsidP="001E5DE7">
      <w:pPr>
        <w:spacing w:after="0" w:line="276" w:lineRule="auto"/>
        <w:ind w:firstLine="708"/>
        <w:jc w:val="both"/>
        <w:rPr>
          <w:rFonts w:ascii="Arial" w:eastAsia="Calibri" w:hAnsi="Arial" w:cs="Arial"/>
          <w:shd w:val="clear" w:color="auto" w:fill="FFFFFF"/>
          <w:lang w:eastAsia="es-ES_tradnl"/>
        </w:rPr>
      </w:pPr>
      <w:r w:rsidRPr="0082023C">
        <w:rPr>
          <w:rFonts w:ascii="Arial" w:eastAsia="Calibri" w:hAnsi="Arial" w:cs="Arial"/>
          <w:shd w:val="clear" w:color="auto" w:fill="FFFFFF"/>
          <w:lang w:eastAsia="es-ES_tradnl"/>
        </w:rPr>
        <w:t xml:space="preserve">De este modo, se evidencia que la procedencia de la causal de </w:t>
      </w:r>
      <w:r w:rsidR="00CE3ABB" w:rsidRPr="0082023C">
        <w:rPr>
          <w:rFonts w:ascii="Arial" w:eastAsia="Calibri" w:hAnsi="Arial" w:cs="Arial"/>
          <w:shd w:val="clear" w:color="auto" w:fill="FFFFFF"/>
          <w:lang w:eastAsia="es-ES_tradnl"/>
        </w:rPr>
        <w:t xml:space="preserve">selección abreviada </w:t>
      </w:r>
      <w:r w:rsidRPr="0082023C">
        <w:rPr>
          <w:rFonts w:ascii="Arial" w:eastAsia="Calibri" w:hAnsi="Arial" w:cs="Arial"/>
          <w:shd w:val="clear" w:color="auto" w:fill="FFFFFF"/>
          <w:lang w:eastAsia="es-ES_tradnl"/>
        </w:rPr>
        <w:t>de menor cuantía se encuentra directamente vinculada con el presupuesto anual de cada Entidad Estatal, de manera que los procedimientos de selección cuyo presupuesto oficial no superen el tope de la menor cuantía, se adelantarán bajo la modalidad de selección abreviada, ya que si se supera este tope corresponderá adelantar una licitación pública, siempre y cuando el único factor que pueda o deba tenerse en consideración es el valor estimado del contrato, esto es, sin considerar factores tales como la naturaleza de los productos, su destinación o características, por lo que  en cada contrato en específico se debe analizar la procedencia</w:t>
      </w:r>
      <w:r w:rsidR="00437BFD">
        <w:rPr>
          <w:rFonts w:ascii="Arial" w:eastAsia="Calibri" w:hAnsi="Arial" w:cs="Arial"/>
          <w:shd w:val="clear" w:color="auto" w:fill="FFFFFF"/>
          <w:lang w:eastAsia="es-ES_tradnl"/>
        </w:rPr>
        <w:t xml:space="preserve"> de</w:t>
      </w:r>
      <w:r w:rsidRPr="0082023C">
        <w:rPr>
          <w:rFonts w:ascii="Arial" w:eastAsia="Calibri" w:hAnsi="Arial" w:cs="Arial"/>
          <w:shd w:val="clear" w:color="auto" w:fill="FFFFFF"/>
          <w:lang w:eastAsia="es-ES_tradnl"/>
        </w:rPr>
        <w:t xml:space="preserve"> la causal o las causales, independientemente de que, en algunos casos, cualquiera de ellas remita al mismo procedimiento de selección. </w:t>
      </w:r>
    </w:p>
    <w:p w14:paraId="32C74C26" w14:textId="77777777" w:rsidR="0082023C" w:rsidRPr="0082023C" w:rsidRDefault="0082023C" w:rsidP="0082023C">
      <w:pPr>
        <w:tabs>
          <w:tab w:val="left" w:pos="0"/>
        </w:tabs>
        <w:spacing w:after="0" w:line="276" w:lineRule="auto"/>
        <w:jc w:val="both"/>
        <w:rPr>
          <w:rFonts w:ascii="Arial" w:eastAsia="Calibri" w:hAnsi="Arial" w:cs="Arial"/>
          <w:b/>
          <w:szCs w:val="24"/>
          <w:lang w:val="es-ES_tradnl" w:eastAsia="es-ES_tradnl"/>
        </w:rPr>
      </w:pPr>
      <w:bookmarkStart w:id="3" w:name="_Hlk117695077"/>
    </w:p>
    <w:p w14:paraId="22C1131E" w14:textId="77777777" w:rsidR="0082023C" w:rsidRPr="0082023C" w:rsidRDefault="0082023C" w:rsidP="0082023C">
      <w:pPr>
        <w:spacing w:after="0" w:line="276" w:lineRule="auto"/>
        <w:jc w:val="both"/>
        <w:rPr>
          <w:rFonts w:ascii="Arial" w:eastAsia="Calibri" w:hAnsi="Arial" w:cs="Arial"/>
          <w:b/>
          <w:bCs/>
          <w:color w:val="000000"/>
        </w:rPr>
      </w:pPr>
      <w:r w:rsidRPr="0082023C">
        <w:rPr>
          <w:rFonts w:ascii="Arial" w:eastAsia="Calibri" w:hAnsi="Arial" w:cs="Arial"/>
          <w:b/>
          <w:bCs/>
          <w:color w:val="000000"/>
        </w:rPr>
        <w:t>2.3. Declaratoria de desierta en los procesos de selección</w:t>
      </w:r>
    </w:p>
    <w:p w14:paraId="64071A0C" w14:textId="77777777" w:rsidR="0082023C" w:rsidRPr="0082023C" w:rsidRDefault="0082023C" w:rsidP="0082023C">
      <w:pPr>
        <w:spacing w:after="0" w:line="276" w:lineRule="auto"/>
        <w:jc w:val="both"/>
        <w:rPr>
          <w:rFonts w:ascii="Arial" w:eastAsia="Calibri" w:hAnsi="Arial" w:cs="Arial"/>
          <w:b/>
          <w:bCs/>
          <w:color w:val="000000"/>
        </w:rPr>
      </w:pPr>
    </w:p>
    <w:p w14:paraId="7F7F2861" w14:textId="77777777" w:rsidR="0082023C" w:rsidRPr="0082023C" w:rsidRDefault="0082023C" w:rsidP="0082023C">
      <w:pPr>
        <w:spacing w:after="120" w:line="276" w:lineRule="auto"/>
        <w:jc w:val="both"/>
        <w:rPr>
          <w:rFonts w:ascii="Arial" w:eastAsia="Calibri" w:hAnsi="Arial" w:cs="Arial"/>
          <w:color w:val="000000"/>
          <w:lang w:val="es-ES_tradnl"/>
        </w:rPr>
      </w:pPr>
      <w:r w:rsidRPr="0082023C">
        <w:rPr>
          <w:rFonts w:ascii="Arial" w:eastAsia="Calibri" w:hAnsi="Arial" w:cs="Arial"/>
          <w:color w:val="000000"/>
          <w:lang w:val="es-ES_tradnl"/>
        </w:rPr>
        <w:t xml:space="preserve">La declaratoria de desierta de un procedimiento de selección consiste en la decisión de la entidad contratante de no adjudicar el contrato, esto es, de no seleccionar al futuro contratista originado en un procedimiento de selección, por presentarse los supuestos establecidos por el legislador para dicha declaratoria. </w:t>
      </w:r>
    </w:p>
    <w:p w14:paraId="4C3D1244" w14:textId="77777777" w:rsidR="0082023C" w:rsidRPr="0082023C" w:rsidRDefault="0082023C" w:rsidP="0082023C">
      <w:pPr>
        <w:spacing w:after="0" w:line="276" w:lineRule="auto"/>
        <w:ind w:firstLine="709"/>
        <w:jc w:val="both"/>
        <w:rPr>
          <w:rFonts w:ascii="Arial" w:eastAsia="Calibri" w:hAnsi="Arial" w:cs="Arial"/>
          <w:color w:val="000000"/>
          <w:lang w:val="es-ES_tradnl"/>
        </w:rPr>
      </w:pPr>
      <w:r w:rsidRPr="0082023C">
        <w:rPr>
          <w:rFonts w:ascii="Arial" w:eastAsia="Calibri" w:hAnsi="Arial" w:cs="Arial"/>
          <w:color w:val="000000" w:themeColor="text1"/>
          <w:szCs w:val="24"/>
          <w:lang w:val="es-ES_tradnl" w:eastAsia="es-ES_tradnl"/>
        </w:rPr>
        <w:t xml:space="preserve">Ahora bien, las normas especiales que regulan el procedimiento de selección abreviada de menor cuantía no establecen una regulación especial respecto a esta actuación. Al no existir regulación especial de la declaratoria de desierta en los procesos de menor cuantía, el fundamento para esta actuación se encuentra consagrado en el numeral 18 del artículo 25 de la Ley 80 de 1993, el cual señala: </w:t>
      </w:r>
    </w:p>
    <w:p w14:paraId="5DF28C73" w14:textId="77777777" w:rsidR="0082023C" w:rsidRPr="0082023C" w:rsidRDefault="0082023C" w:rsidP="0082023C">
      <w:pPr>
        <w:spacing w:after="0" w:line="276" w:lineRule="auto"/>
        <w:ind w:left="709" w:right="709"/>
        <w:rPr>
          <w:rFonts w:ascii="Arial" w:eastAsia="Calibri" w:hAnsi="Arial" w:cs="Arial"/>
          <w:color w:val="000000"/>
          <w:lang w:val="es-ES_tradnl"/>
        </w:rPr>
      </w:pPr>
      <w:bookmarkStart w:id="4" w:name="25"/>
    </w:p>
    <w:p w14:paraId="3D02F823" w14:textId="77777777" w:rsidR="0082023C" w:rsidRPr="0082023C" w:rsidRDefault="0082023C" w:rsidP="0082023C">
      <w:pPr>
        <w:spacing w:after="0" w:line="240" w:lineRule="auto"/>
        <w:ind w:left="709" w:right="709"/>
        <w:jc w:val="both"/>
        <w:rPr>
          <w:rFonts w:ascii="Arial" w:eastAsia="Times New Roman" w:hAnsi="Arial" w:cs="Arial"/>
          <w:color w:val="000000" w:themeColor="text1"/>
          <w:sz w:val="20"/>
          <w:szCs w:val="20"/>
          <w:lang w:val="es-ES_tradnl" w:eastAsia="es-ES_tradnl"/>
        </w:rPr>
      </w:pPr>
      <w:r w:rsidRPr="0082023C">
        <w:rPr>
          <w:rFonts w:ascii="Arial" w:eastAsia="Calibri" w:hAnsi="Arial" w:cs="Arial"/>
          <w:color w:val="000000"/>
          <w:sz w:val="20"/>
          <w:szCs w:val="20"/>
          <w:lang w:val="es-ES_tradnl"/>
        </w:rPr>
        <w:t>“</w:t>
      </w:r>
      <w:r w:rsidRPr="0082023C">
        <w:rPr>
          <w:rFonts w:ascii="Arial" w:eastAsia="Times New Roman" w:hAnsi="Arial" w:cs="Arial"/>
          <w:color w:val="000000" w:themeColor="text1"/>
          <w:sz w:val="20"/>
          <w:szCs w:val="20"/>
          <w:lang w:val="es-ES_tradnl" w:eastAsia="es-ES_tradnl"/>
        </w:rPr>
        <w:t>Artículo 25. Del principio de economía.</w:t>
      </w:r>
      <w:bookmarkEnd w:id="4"/>
      <w:r w:rsidRPr="0082023C">
        <w:rPr>
          <w:rFonts w:ascii="Arial" w:eastAsia="Times New Roman" w:hAnsi="Arial" w:cs="Arial"/>
          <w:color w:val="000000" w:themeColor="text1"/>
          <w:sz w:val="20"/>
          <w:szCs w:val="20"/>
          <w:lang w:val="es-ES_tradnl" w:eastAsia="es-ES_tradnl"/>
        </w:rPr>
        <w:t> En virtud de este principio: […]</w:t>
      </w:r>
    </w:p>
    <w:p w14:paraId="35F620D2" w14:textId="77777777" w:rsidR="0082023C" w:rsidRPr="0082023C" w:rsidRDefault="0082023C" w:rsidP="0082023C">
      <w:pPr>
        <w:spacing w:after="0" w:line="240" w:lineRule="auto"/>
        <w:ind w:left="709" w:right="709"/>
        <w:jc w:val="both"/>
        <w:rPr>
          <w:rFonts w:ascii="Arial" w:eastAsia="Times New Roman" w:hAnsi="Arial" w:cs="Arial"/>
          <w:color w:val="000000" w:themeColor="text1"/>
          <w:sz w:val="20"/>
          <w:szCs w:val="20"/>
          <w:lang w:val="es-ES_tradnl" w:eastAsia="es-ES_tradnl"/>
        </w:rPr>
      </w:pPr>
    </w:p>
    <w:p w14:paraId="3E55E46B" w14:textId="77777777" w:rsidR="0082023C" w:rsidRPr="0082023C" w:rsidRDefault="0082023C" w:rsidP="0082023C">
      <w:pPr>
        <w:spacing w:after="0" w:line="240" w:lineRule="auto"/>
        <w:ind w:left="709" w:right="709"/>
        <w:jc w:val="both"/>
        <w:rPr>
          <w:rFonts w:ascii="Arial" w:eastAsia="Times New Roman" w:hAnsi="Arial" w:cs="Arial"/>
          <w:color w:val="000000" w:themeColor="text1"/>
          <w:sz w:val="20"/>
          <w:szCs w:val="20"/>
          <w:lang w:val="es-ES_tradnl" w:eastAsia="es-ES_tradnl"/>
        </w:rPr>
      </w:pPr>
      <w:r w:rsidRPr="0082023C">
        <w:rPr>
          <w:rFonts w:ascii="Arial" w:eastAsia="Times New Roman" w:hAnsi="Arial" w:cs="Arial"/>
          <w:color w:val="000000" w:themeColor="text1"/>
          <w:sz w:val="20"/>
          <w:szCs w:val="20"/>
          <w:lang w:val="es-ES_tradnl" w:eastAsia="es-ES_tradnl"/>
        </w:rPr>
        <w:t>18. La declaratoria de desierta de la licitación únicamente procederá por motivos o causas que impidan la escogencia objetiva y se declarará en acto administrativo en el que se señalarán en forma expresa y detallada las razones que han conducido a esa decisión”.</w:t>
      </w:r>
    </w:p>
    <w:p w14:paraId="322D923C" w14:textId="05457F99" w:rsidR="003E55C8" w:rsidRPr="0082023C" w:rsidRDefault="0082023C" w:rsidP="0082023C">
      <w:pPr>
        <w:spacing w:after="0" w:line="276" w:lineRule="auto"/>
        <w:jc w:val="both"/>
        <w:rPr>
          <w:rFonts w:ascii="Arial" w:eastAsia="Calibri" w:hAnsi="Arial" w:cs="Arial"/>
          <w:i/>
          <w:iCs/>
          <w:color w:val="000000"/>
        </w:rPr>
      </w:pPr>
      <w:r w:rsidRPr="0082023C">
        <w:rPr>
          <w:rFonts w:ascii="Arial" w:eastAsia="Calibri" w:hAnsi="Arial" w:cs="Arial"/>
          <w:i/>
          <w:iCs/>
          <w:color w:val="000000"/>
        </w:rPr>
        <w:tab/>
      </w:r>
    </w:p>
    <w:p w14:paraId="325B53CB" w14:textId="77777777" w:rsidR="0082023C" w:rsidRPr="0082023C" w:rsidRDefault="0082023C" w:rsidP="001E5DE7">
      <w:pPr>
        <w:spacing w:after="0" w:line="276" w:lineRule="auto"/>
        <w:jc w:val="both"/>
        <w:rPr>
          <w:rFonts w:ascii="Arial" w:eastAsia="Calibri" w:hAnsi="Arial" w:cs="Arial"/>
          <w:color w:val="000000"/>
        </w:rPr>
      </w:pPr>
      <w:r w:rsidRPr="0082023C">
        <w:rPr>
          <w:rFonts w:ascii="Arial" w:eastAsia="Calibri" w:hAnsi="Arial" w:cs="Arial"/>
          <w:color w:val="000000"/>
        </w:rPr>
        <w:t>Al respecto, la jurisprudencia del Consejo de Estado ha señalado:</w:t>
      </w:r>
    </w:p>
    <w:p w14:paraId="74AA6923" w14:textId="77777777" w:rsidR="0082023C" w:rsidRPr="0082023C" w:rsidRDefault="0082023C" w:rsidP="0082023C">
      <w:pPr>
        <w:spacing w:after="0" w:line="276" w:lineRule="auto"/>
        <w:ind w:left="709" w:right="709"/>
        <w:jc w:val="both"/>
        <w:rPr>
          <w:rFonts w:ascii="Arial" w:eastAsia="Calibri" w:hAnsi="Arial" w:cs="Arial"/>
          <w:i/>
          <w:iCs/>
          <w:color w:val="000000"/>
        </w:rPr>
      </w:pPr>
    </w:p>
    <w:p w14:paraId="48905C80" w14:textId="77777777" w:rsidR="0082023C" w:rsidRPr="0082023C" w:rsidRDefault="0082023C" w:rsidP="0082023C">
      <w:pPr>
        <w:spacing w:after="0" w:line="240" w:lineRule="auto"/>
        <w:ind w:left="709" w:right="709"/>
        <w:jc w:val="both"/>
        <w:rPr>
          <w:rFonts w:ascii="Arial" w:eastAsia="Calibri" w:hAnsi="Arial" w:cs="Arial"/>
          <w:color w:val="000000"/>
          <w:sz w:val="20"/>
          <w:szCs w:val="20"/>
        </w:rPr>
      </w:pPr>
      <w:r w:rsidRPr="0082023C">
        <w:rPr>
          <w:rFonts w:ascii="Arial" w:eastAsia="Calibri" w:hAnsi="Arial" w:cs="Arial"/>
          <w:color w:val="000000"/>
          <w:sz w:val="20"/>
          <w:szCs w:val="20"/>
        </w:rPr>
        <w:t>“L</w:t>
      </w:r>
      <w:r w:rsidRPr="0082023C">
        <w:rPr>
          <w:rFonts w:ascii="Arial" w:eastAsia="Calibri" w:hAnsi="Arial" w:cs="Arial"/>
          <w:sz w:val="20"/>
          <w:szCs w:val="20"/>
        </w:rPr>
        <w:t xml:space="preserve">a declaratoria de desierta de la licitación o concurso procederá́ por motivos o causas que impidan la escogencia objetiva y, ante la existencia de un supuesto de hecho o motivo fáctico verdadero, ausencia de análisis jurídico, ajustado a la norma </w:t>
      </w:r>
      <w:r w:rsidRPr="0082023C">
        <w:rPr>
          <w:rFonts w:ascii="Arial" w:eastAsia="Calibri" w:hAnsi="Arial" w:cs="Arial"/>
          <w:sz w:val="20"/>
          <w:szCs w:val="20"/>
        </w:rPr>
        <w:lastRenderedPageBreak/>
        <w:t>superior en cuanto conforme a ella implica la declaratoria de desierta de la licitación o concurso por impedir la escogencia objetiva”.</w:t>
      </w:r>
      <w:r w:rsidRPr="0082023C">
        <w:rPr>
          <w:rFonts w:ascii="Arial" w:eastAsia="Calibri" w:hAnsi="Arial" w:cs="Arial"/>
          <w:sz w:val="20"/>
          <w:szCs w:val="20"/>
          <w:vertAlign w:val="superscript"/>
        </w:rPr>
        <w:footnoteReference w:id="6"/>
      </w:r>
      <w:r w:rsidRPr="0082023C">
        <w:rPr>
          <w:rFonts w:ascii="Arial" w:eastAsia="Calibri" w:hAnsi="Arial" w:cs="Arial"/>
          <w:sz w:val="20"/>
          <w:szCs w:val="20"/>
        </w:rPr>
        <w:t xml:space="preserve"> </w:t>
      </w:r>
    </w:p>
    <w:p w14:paraId="65396CD8" w14:textId="77777777" w:rsidR="0082023C" w:rsidRPr="0082023C" w:rsidRDefault="0082023C" w:rsidP="0082023C">
      <w:pPr>
        <w:spacing w:after="0" w:line="276" w:lineRule="auto"/>
        <w:jc w:val="both"/>
        <w:rPr>
          <w:rFonts w:ascii="Arial" w:eastAsia="Calibri" w:hAnsi="Arial" w:cs="Arial"/>
          <w:color w:val="000000"/>
        </w:rPr>
      </w:pPr>
      <w:r w:rsidRPr="0082023C">
        <w:rPr>
          <w:rFonts w:ascii="Arial" w:eastAsia="Calibri" w:hAnsi="Arial" w:cs="Arial"/>
          <w:color w:val="000000"/>
        </w:rPr>
        <w:tab/>
      </w:r>
    </w:p>
    <w:p w14:paraId="67118C35" w14:textId="7E5280CD" w:rsidR="0082023C" w:rsidRPr="0082023C" w:rsidRDefault="0082023C" w:rsidP="0082023C">
      <w:pPr>
        <w:tabs>
          <w:tab w:val="left" w:pos="709"/>
        </w:tabs>
        <w:spacing w:after="120" w:line="276" w:lineRule="auto"/>
        <w:jc w:val="both"/>
        <w:rPr>
          <w:rFonts w:ascii="Arial" w:eastAsia="Calibri" w:hAnsi="Arial" w:cs="Arial"/>
          <w:color w:val="000000" w:themeColor="text1"/>
          <w:szCs w:val="24"/>
          <w:lang w:val="es-ES_tradnl" w:eastAsia="es-ES_tradnl"/>
        </w:rPr>
      </w:pPr>
      <w:r w:rsidRPr="0082023C">
        <w:rPr>
          <w:rFonts w:ascii="Arial" w:eastAsia="Calibri" w:hAnsi="Arial" w:cs="Arial"/>
          <w:color w:val="000000" w:themeColor="text1"/>
          <w:szCs w:val="24"/>
          <w:lang w:val="es-ES_tradnl" w:eastAsia="es-ES_tradnl"/>
        </w:rPr>
        <w:tab/>
        <w:t xml:space="preserve">Si bien resulta problemático que la disposición solo aluda a la “licitación”, esta Agencia considera que su entendimiento debe ser amplio, para acoger a los demás procedimientos de selección adoptados en nuestro ordenamiento de forma posterior. </w:t>
      </w:r>
      <w:r w:rsidR="004E5B0F" w:rsidRPr="0082023C">
        <w:rPr>
          <w:rFonts w:ascii="Arial" w:eastAsia="Calibri" w:hAnsi="Arial" w:cs="Arial"/>
          <w:color w:val="000000" w:themeColor="text1"/>
          <w:szCs w:val="24"/>
          <w:lang w:val="es-ES_tradnl" w:eastAsia="es-ES_tradnl"/>
        </w:rPr>
        <w:t>Así,</w:t>
      </w:r>
      <w:r w:rsidRPr="0082023C">
        <w:rPr>
          <w:rFonts w:ascii="Arial" w:eastAsia="Calibri" w:hAnsi="Arial" w:cs="Arial"/>
          <w:color w:val="000000" w:themeColor="text1"/>
          <w:szCs w:val="24"/>
          <w:lang w:val="es-ES_tradnl" w:eastAsia="es-ES_tradnl"/>
        </w:rPr>
        <w:t xml:space="preserve"> por ejemplo, la Ley 1150 de 2007 -posterior a la vigencia de la Ley 80 de 1993- creó nuevas modalidades de selección en su artículo 2 y, además de la licitación pública, incluyó la selección abreviada, el concurso de méritos y la mínima cuantía. De manera que estos procesos de selección también deben entenderse regidos bajo los principios de la </w:t>
      </w:r>
      <w:r w:rsidR="00545DB0" w:rsidRPr="0082023C">
        <w:rPr>
          <w:rFonts w:ascii="Arial" w:eastAsia="Calibri" w:hAnsi="Arial" w:cs="Arial"/>
          <w:color w:val="000000" w:themeColor="text1"/>
          <w:szCs w:val="24"/>
          <w:lang w:val="es-ES_tradnl" w:eastAsia="es-ES_tradnl"/>
        </w:rPr>
        <w:t xml:space="preserve">contratación estatal </w:t>
      </w:r>
      <w:r w:rsidRPr="0082023C">
        <w:rPr>
          <w:rFonts w:ascii="Arial" w:eastAsia="Calibri" w:hAnsi="Arial" w:cs="Arial"/>
          <w:color w:val="000000" w:themeColor="text1"/>
          <w:szCs w:val="24"/>
          <w:lang w:val="es-ES_tradnl" w:eastAsia="es-ES_tradnl"/>
        </w:rPr>
        <w:t>consagrados en la Ley 80.</w:t>
      </w:r>
    </w:p>
    <w:p w14:paraId="273CC31E" w14:textId="77777777" w:rsidR="0082023C" w:rsidRPr="0082023C" w:rsidRDefault="0082023C" w:rsidP="0082023C">
      <w:pPr>
        <w:tabs>
          <w:tab w:val="left" w:pos="709"/>
        </w:tabs>
        <w:spacing w:after="120" w:line="276" w:lineRule="auto"/>
        <w:jc w:val="both"/>
        <w:rPr>
          <w:rFonts w:ascii="Arial" w:eastAsia="Calibri" w:hAnsi="Arial" w:cs="Arial"/>
          <w:color w:val="000000" w:themeColor="text1"/>
          <w:szCs w:val="24"/>
          <w:lang w:val="es-ES_tradnl" w:eastAsia="es-ES_tradnl"/>
        </w:rPr>
      </w:pPr>
      <w:r w:rsidRPr="0082023C">
        <w:rPr>
          <w:rFonts w:ascii="Arial" w:eastAsia="Calibri" w:hAnsi="Arial" w:cs="Arial"/>
          <w:color w:val="000000" w:themeColor="text1"/>
          <w:szCs w:val="24"/>
          <w:lang w:val="es-ES_tradnl" w:eastAsia="es-ES_tradnl"/>
        </w:rPr>
        <w:tab/>
        <w:t>Esta interpretación además encuentra fundamento en lo establecido en el artículo 23 de la Ley 80 de 1993, cuya redacción es más amplia, al prescribir que “</w:t>
      </w:r>
      <w:r w:rsidRPr="0082023C">
        <w:rPr>
          <w:rFonts w:ascii="Arial" w:eastAsia="Calibri" w:hAnsi="Arial" w:cs="Arial"/>
          <w:i/>
          <w:iCs/>
          <w:color w:val="000000" w:themeColor="text1"/>
          <w:szCs w:val="24"/>
          <w:lang w:val="es-ES_tradnl" w:eastAsia="es-ES_tradnl"/>
        </w:rPr>
        <w:t>Las actuaciones de quienes intervengan en la contratación estatal se desarrollarán con arreglo a los principios de transparencia, economía y responsabilidad y de conformidad con los postulados que rigen la función administrativa</w:t>
      </w:r>
      <w:r w:rsidRPr="0082023C">
        <w:rPr>
          <w:rFonts w:ascii="Arial" w:eastAsia="Calibri" w:hAnsi="Arial" w:cs="Arial"/>
          <w:color w:val="000000" w:themeColor="text1"/>
          <w:szCs w:val="24"/>
          <w:lang w:val="es-ES_tradnl" w:eastAsia="es-ES_tradnl"/>
        </w:rPr>
        <w:t>”. En este sentido, las actuaciones de las Entidades Estatales deben observar el principio de economía, en los términos establecidos por el legislador en el artículo 25, resultando compatible lo establecido en el numeral 18 en relación con la modalidad de selección abreviada de menor cuantía, al igual que frente a las demás modalidades de selección competitivas establecidas en el artículo 2 de la Ley 1150 de 2007.</w:t>
      </w:r>
    </w:p>
    <w:p w14:paraId="61162505" w14:textId="520C5A8A" w:rsidR="0082023C" w:rsidRPr="0082023C" w:rsidRDefault="0082023C" w:rsidP="0082023C">
      <w:pPr>
        <w:spacing w:after="120" w:line="276" w:lineRule="auto"/>
        <w:ind w:firstLine="709"/>
        <w:jc w:val="both"/>
        <w:rPr>
          <w:rFonts w:ascii="Arial" w:eastAsia="Calibri" w:hAnsi="Arial" w:cs="Arial"/>
          <w:color w:val="000000"/>
        </w:rPr>
      </w:pPr>
      <w:r w:rsidRPr="0082023C">
        <w:rPr>
          <w:rFonts w:ascii="Arial" w:eastAsia="Calibri" w:hAnsi="Arial" w:cs="Arial"/>
          <w:color w:val="000000"/>
        </w:rPr>
        <w:t xml:space="preserve">De acuerdo con lo anterior, es claro que nuestro ordenamiento jurídico habilita a las Entidades Estatales para declarar desierto un </w:t>
      </w:r>
      <w:r w:rsidR="00707131" w:rsidRPr="0082023C">
        <w:rPr>
          <w:rFonts w:ascii="Arial" w:eastAsia="Calibri" w:hAnsi="Arial" w:cs="Arial"/>
          <w:color w:val="000000"/>
        </w:rPr>
        <w:t xml:space="preserve">proceso de selección </w:t>
      </w:r>
      <w:r w:rsidRPr="0082023C">
        <w:rPr>
          <w:rFonts w:ascii="Arial" w:eastAsia="Calibri" w:hAnsi="Arial" w:cs="Arial"/>
          <w:color w:val="000000"/>
        </w:rPr>
        <w:t xml:space="preserve">cuando en su desarrollo se determine que no es posible escoger un contratista objetivamente, esto es, cuando no compareció al </w:t>
      </w:r>
      <w:r w:rsidR="00C11358" w:rsidRPr="0082023C">
        <w:rPr>
          <w:rFonts w:ascii="Arial" w:eastAsia="Calibri" w:hAnsi="Arial" w:cs="Arial"/>
          <w:color w:val="000000"/>
        </w:rPr>
        <w:t xml:space="preserve">proceso de selección </w:t>
      </w:r>
      <w:r w:rsidRPr="0082023C">
        <w:rPr>
          <w:rFonts w:ascii="Arial" w:eastAsia="Calibri" w:hAnsi="Arial" w:cs="Arial"/>
          <w:color w:val="000000"/>
        </w:rPr>
        <w:t>proponente alguno o existiendo ofertas, ninguna de ellas cumple con los requisitos establecidos en el Pliego de Condiciones para su escogencia.</w:t>
      </w:r>
    </w:p>
    <w:p w14:paraId="5F3BD2E8" w14:textId="584F93E8" w:rsidR="0082023C" w:rsidRPr="0082023C" w:rsidRDefault="0082023C" w:rsidP="00E93A7B">
      <w:pPr>
        <w:tabs>
          <w:tab w:val="left" w:pos="709"/>
        </w:tabs>
        <w:spacing w:after="120" w:line="276" w:lineRule="auto"/>
        <w:jc w:val="both"/>
        <w:rPr>
          <w:rFonts w:ascii="Arial" w:eastAsia="Times New Roman" w:hAnsi="Arial" w:cs="Arial"/>
          <w:color w:val="000000" w:themeColor="text1"/>
          <w:sz w:val="20"/>
          <w:szCs w:val="20"/>
          <w:lang w:val="es-ES_tradnl" w:eastAsia="es-ES_tradnl"/>
        </w:rPr>
      </w:pPr>
      <w:r w:rsidRPr="0082023C">
        <w:rPr>
          <w:rFonts w:ascii="Arial" w:eastAsia="Calibri" w:hAnsi="Arial" w:cs="Arial"/>
          <w:color w:val="000000" w:themeColor="text1"/>
          <w:szCs w:val="24"/>
          <w:lang w:val="es-ES_tradnl" w:eastAsia="es-ES_tradnl"/>
        </w:rPr>
        <w:tab/>
        <w:t xml:space="preserve">Actualmente, cualquier declaratoria de desierta de un proceso contractual implica que en el acto administrativo mediante el cual se exprese las razones por las cuales considera que no es posible realizar una selección objetiva de la mejor oferta, y cómo esta circunstancia se presenta efectivamente en el procedimiento de selección. Por ejemplo, señalar que no se presentaron ofertas o que de las que se presentaron ninguna cumple con los requisitos mínimos establecidos por la entidad en los Pliegos de Condiciones o en la invitación. </w:t>
      </w:r>
    </w:p>
    <w:p w14:paraId="2A63A3FB" w14:textId="27D55F90" w:rsidR="0082023C" w:rsidRPr="0082023C" w:rsidRDefault="0082023C" w:rsidP="0082023C">
      <w:pPr>
        <w:tabs>
          <w:tab w:val="left" w:pos="709"/>
        </w:tabs>
        <w:spacing w:after="120" w:line="276" w:lineRule="auto"/>
        <w:jc w:val="both"/>
        <w:rPr>
          <w:rFonts w:ascii="Arial" w:eastAsia="Calibri" w:hAnsi="Arial" w:cs="Arial"/>
          <w:color w:val="000000" w:themeColor="text1"/>
          <w:szCs w:val="24"/>
          <w:lang w:eastAsia="es-ES_tradnl"/>
        </w:rPr>
      </w:pPr>
      <w:r w:rsidRPr="0082023C">
        <w:rPr>
          <w:rFonts w:ascii="Arial" w:eastAsia="Calibri" w:hAnsi="Arial" w:cs="Arial"/>
          <w:color w:val="000000" w:themeColor="text1"/>
          <w:szCs w:val="24"/>
          <w:lang w:eastAsia="es-ES_tradnl"/>
        </w:rPr>
        <w:tab/>
        <w:t xml:space="preserve">En efecto, este instrumento normativo se limita al caso específico de que la entidad se encuentre frente a un </w:t>
      </w:r>
      <w:r w:rsidR="00946E6C" w:rsidRPr="0082023C">
        <w:rPr>
          <w:rFonts w:ascii="Arial" w:eastAsia="Calibri" w:hAnsi="Arial" w:cs="Arial"/>
          <w:color w:val="000000" w:themeColor="text1"/>
          <w:szCs w:val="24"/>
          <w:lang w:eastAsia="es-ES_tradnl"/>
        </w:rPr>
        <w:t xml:space="preserve">proceso de selección </w:t>
      </w:r>
      <w:r w:rsidRPr="0082023C">
        <w:rPr>
          <w:rFonts w:ascii="Arial" w:eastAsia="Calibri" w:hAnsi="Arial" w:cs="Arial"/>
          <w:color w:val="000000" w:themeColor="text1"/>
          <w:szCs w:val="24"/>
          <w:lang w:eastAsia="es-ES_tradnl"/>
        </w:rPr>
        <w:t xml:space="preserve">en que no sea posible la selección objetiva </w:t>
      </w:r>
      <w:r w:rsidRPr="0082023C">
        <w:rPr>
          <w:rFonts w:ascii="Arial" w:eastAsia="Calibri" w:hAnsi="Arial" w:cs="Arial"/>
          <w:color w:val="000000" w:themeColor="text1"/>
          <w:szCs w:val="24"/>
          <w:lang w:eastAsia="es-ES_tradnl"/>
        </w:rPr>
        <w:lastRenderedPageBreak/>
        <w:t>del contratista debido a las condiciones de las ofertas presentadas o no presentadas -en caso de que no se presente ninguna-. Se evalúan las ofertas con base en las directrices y criterios establecidos en la convocatoria pública y, al no cumplir con ellos ninguna de las ofertas, se declara desierta la convocatoria.</w:t>
      </w:r>
    </w:p>
    <w:p w14:paraId="4B968E7A" w14:textId="77777777" w:rsidR="0082023C" w:rsidRPr="0082023C" w:rsidRDefault="0082023C" w:rsidP="0082023C">
      <w:pPr>
        <w:spacing w:after="120" w:line="276" w:lineRule="auto"/>
        <w:ind w:firstLine="709"/>
        <w:jc w:val="both"/>
        <w:rPr>
          <w:rFonts w:ascii="Arial" w:eastAsia="Calibri" w:hAnsi="Arial" w:cs="Arial"/>
          <w:color w:val="000000"/>
        </w:rPr>
      </w:pPr>
      <w:r w:rsidRPr="0082023C">
        <w:rPr>
          <w:rFonts w:ascii="Arial" w:eastAsia="Calibri" w:hAnsi="Arial" w:cs="Arial"/>
          <w:color w:val="000000"/>
        </w:rPr>
        <w:t xml:space="preserve">Ahora bien, en atención a la consulta planteada, debe señalarse que </w:t>
      </w:r>
      <w:r w:rsidRPr="0082023C">
        <w:rPr>
          <w:rFonts w:ascii="Arial" w:eastAsia="Calibri" w:hAnsi="Arial" w:cs="Arial"/>
        </w:rPr>
        <w:t xml:space="preserve">las Entidades Estatales sometidas al Estatuto General de Contratación de la Administración Pública que hayan </w:t>
      </w:r>
      <w:r w:rsidRPr="0082023C">
        <w:rPr>
          <w:rFonts w:ascii="Arial" w:eastAsia="Calibri" w:hAnsi="Arial" w:cs="Arial"/>
          <w:color w:val="000000"/>
          <w:lang w:val="es-ES_tradnl"/>
        </w:rPr>
        <w:t xml:space="preserve">declarado desierto un proceso de selección abreviada </w:t>
      </w:r>
      <w:r w:rsidRPr="0082023C">
        <w:rPr>
          <w:rFonts w:ascii="Arial" w:eastAsia="Calibri" w:hAnsi="Arial" w:cs="Arial"/>
        </w:rPr>
        <w:t xml:space="preserve">deberán considerar, para satisfacer sus necesidades, la posibilidad de </w:t>
      </w:r>
      <w:r w:rsidRPr="0082023C">
        <w:rPr>
          <w:rFonts w:ascii="Arial" w:eastAsia="Times New Roman" w:hAnsi="Arial" w:cs="Arial"/>
          <w:lang w:eastAsia="es-MX"/>
        </w:rPr>
        <w:t xml:space="preserve">adelantar un nuevo proceso de selección, teniendo en cuenta las cinco (5) modalidades de selección previstas en el artículo 2 de la Ley 1150 de 2007 y sus respectivas causales, respecto de las </w:t>
      </w:r>
      <w:r w:rsidRPr="0082023C">
        <w:rPr>
          <w:rFonts w:ascii="Arial" w:eastAsia="Calibri" w:hAnsi="Arial" w:cs="Arial"/>
          <w:color w:val="000000"/>
        </w:rPr>
        <w:t>características particulares del objeto a contratar, las circunstancias de la contratación o la cuantía o destinación del bien, obra o servicio, que justifican la selección de una u otra modalidad de contratación especifica, que en todo caso debe estar siempre acorde a la Ley.</w:t>
      </w:r>
    </w:p>
    <w:p w14:paraId="69E4C44C" w14:textId="77777777" w:rsidR="0082023C" w:rsidRPr="0082023C" w:rsidRDefault="0082023C" w:rsidP="0082023C">
      <w:pPr>
        <w:spacing w:after="0" w:line="276" w:lineRule="auto"/>
        <w:ind w:firstLine="708"/>
        <w:jc w:val="both"/>
        <w:rPr>
          <w:rFonts w:ascii="Arial" w:eastAsia="Calibri" w:hAnsi="Arial" w:cs="Arial"/>
          <w:color w:val="000000"/>
        </w:rPr>
      </w:pPr>
      <w:r w:rsidRPr="0082023C">
        <w:rPr>
          <w:rFonts w:ascii="Arial" w:eastAsia="Calibri" w:hAnsi="Arial" w:cs="Arial"/>
          <w:color w:val="000000"/>
        </w:rPr>
        <w:t xml:space="preserve">Finalmente, se recomienda que las Entidades Estatales, en aquellos casos en los cuales declaran desiertos un Proceso de Contratación revisen los factores que pueden estar afectando la participación nula en el procedimiento o las causas por las cuales los oferentes no están cumpliendo con los requisitos señalados en los Pliegos de Condiciones, con el fin de corregir los posibles obstáculos que están conllevando a la declaratoria de desierta. </w:t>
      </w:r>
    </w:p>
    <w:p w14:paraId="084B799F" w14:textId="77777777" w:rsidR="0082023C" w:rsidRPr="0082023C" w:rsidRDefault="0082023C" w:rsidP="0082023C">
      <w:pPr>
        <w:tabs>
          <w:tab w:val="left" w:pos="0"/>
        </w:tabs>
        <w:spacing w:after="0" w:line="276" w:lineRule="auto"/>
        <w:jc w:val="both"/>
        <w:rPr>
          <w:rFonts w:ascii="Arial" w:eastAsia="Calibri" w:hAnsi="Arial" w:cs="Arial"/>
          <w:b/>
          <w:szCs w:val="24"/>
          <w:lang w:val="es-ES_tradnl" w:eastAsia="es-ES_tradnl"/>
        </w:rPr>
      </w:pPr>
    </w:p>
    <w:p w14:paraId="52856C5A" w14:textId="77777777" w:rsidR="0082023C" w:rsidRPr="0082023C" w:rsidRDefault="0082023C" w:rsidP="0082023C">
      <w:pPr>
        <w:tabs>
          <w:tab w:val="left" w:pos="0"/>
        </w:tabs>
        <w:spacing w:after="0" w:line="276" w:lineRule="auto"/>
        <w:jc w:val="both"/>
        <w:rPr>
          <w:rFonts w:ascii="Arial" w:eastAsia="Calibri" w:hAnsi="Arial" w:cs="Arial"/>
          <w:b/>
          <w:szCs w:val="24"/>
          <w:lang w:val="es-ES_tradnl" w:eastAsia="es-ES_tradnl"/>
        </w:rPr>
      </w:pPr>
      <w:r w:rsidRPr="0082023C">
        <w:rPr>
          <w:rFonts w:ascii="Arial" w:eastAsia="Calibri" w:hAnsi="Arial" w:cs="Arial"/>
          <w:b/>
          <w:szCs w:val="24"/>
          <w:lang w:val="es-ES_tradnl" w:eastAsia="es-ES_tradnl"/>
        </w:rPr>
        <w:t>3. Respuesta</w:t>
      </w:r>
    </w:p>
    <w:p w14:paraId="639A9D3F" w14:textId="77777777" w:rsidR="0082023C" w:rsidRPr="0082023C" w:rsidRDefault="0082023C" w:rsidP="0082023C">
      <w:pPr>
        <w:tabs>
          <w:tab w:val="left" w:pos="0"/>
        </w:tabs>
        <w:spacing w:after="0" w:line="276" w:lineRule="auto"/>
        <w:jc w:val="both"/>
        <w:rPr>
          <w:rFonts w:ascii="Arial" w:eastAsia="Calibri" w:hAnsi="Arial" w:cs="Arial"/>
          <w:szCs w:val="24"/>
          <w:lang w:val="es-ES_tradnl" w:eastAsia="es-ES_tradnl"/>
        </w:rPr>
      </w:pPr>
    </w:p>
    <w:p w14:paraId="3D8F70F3" w14:textId="77777777" w:rsidR="0082023C" w:rsidRPr="0082023C" w:rsidRDefault="0082023C" w:rsidP="0082023C">
      <w:pPr>
        <w:spacing w:after="0" w:line="240" w:lineRule="auto"/>
        <w:ind w:left="709" w:right="709"/>
        <w:jc w:val="both"/>
        <w:rPr>
          <w:rFonts w:ascii="Arial" w:eastAsia="Times New Roman" w:hAnsi="Arial" w:cs="Arial"/>
          <w:sz w:val="20"/>
          <w:szCs w:val="20"/>
          <w:lang w:eastAsia="es-ES_tradnl"/>
        </w:rPr>
      </w:pPr>
      <w:r w:rsidRPr="0082023C">
        <w:rPr>
          <w:rFonts w:ascii="Arial" w:eastAsia="Times New Roman" w:hAnsi="Arial" w:cs="Arial"/>
          <w:sz w:val="20"/>
          <w:szCs w:val="20"/>
          <w:lang w:eastAsia="es-ES_tradnl"/>
        </w:rPr>
        <w:t xml:space="preserve">“Buenas tardes, requiero </w:t>
      </w:r>
      <w:proofErr w:type="spellStart"/>
      <w:r w:rsidRPr="0082023C">
        <w:rPr>
          <w:rFonts w:ascii="Arial" w:eastAsia="Times New Roman" w:hAnsi="Arial" w:cs="Arial"/>
          <w:sz w:val="20"/>
          <w:szCs w:val="20"/>
          <w:lang w:eastAsia="es-ES_tradnl"/>
        </w:rPr>
        <w:t>asesoria</w:t>
      </w:r>
      <w:proofErr w:type="spellEnd"/>
      <w:r w:rsidRPr="0082023C">
        <w:rPr>
          <w:rFonts w:ascii="Arial" w:eastAsia="Times New Roman" w:hAnsi="Arial" w:cs="Arial"/>
          <w:sz w:val="20"/>
          <w:szCs w:val="20"/>
          <w:lang w:eastAsia="es-ES_tradnl"/>
        </w:rPr>
        <w:t xml:space="preserve"> </w:t>
      </w:r>
      <w:proofErr w:type="spellStart"/>
      <w:r w:rsidRPr="0082023C">
        <w:rPr>
          <w:rFonts w:ascii="Arial" w:eastAsia="Times New Roman" w:hAnsi="Arial" w:cs="Arial"/>
          <w:sz w:val="20"/>
          <w:szCs w:val="20"/>
          <w:lang w:eastAsia="es-ES_tradnl"/>
        </w:rPr>
        <w:t>juridica</w:t>
      </w:r>
      <w:proofErr w:type="spellEnd"/>
      <w:r w:rsidRPr="0082023C">
        <w:rPr>
          <w:rFonts w:ascii="Arial" w:eastAsia="Times New Roman" w:hAnsi="Arial" w:cs="Arial"/>
          <w:sz w:val="20"/>
          <w:szCs w:val="20"/>
          <w:lang w:eastAsia="es-ES_tradnl"/>
        </w:rPr>
        <w:t xml:space="preserve">, dado a que un proceso de </w:t>
      </w:r>
      <w:proofErr w:type="spellStart"/>
      <w:r w:rsidRPr="0082023C">
        <w:rPr>
          <w:rFonts w:ascii="Arial" w:eastAsia="Times New Roman" w:hAnsi="Arial" w:cs="Arial"/>
          <w:sz w:val="20"/>
          <w:szCs w:val="20"/>
          <w:lang w:eastAsia="es-ES_tradnl"/>
        </w:rPr>
        <w:t>nemor</w:t>
      </w:r>
      <w:proofErr w:type="spellEnd"/>
      <w:r w:rsidRPr="0082023C">
        <w:rPr>
          <w:rFonts w:ascii="Arial" w:eastAsia="Times New Roman" w:hAnsi="Arial" w:cs="Arial"/>
          <w:sz w:val="20"/>
          <w:szCs w:val="20"/>
          <w:lang w:eastAsia="es-ES_tradnl"/>
        </w:rPr>
        <w:t xml:space="preserve"> </w:t>
      </w:r>
      <w:proofErr w:type="spellStart"/>
      <w:r w:rsidRPr="0082023C">
        <w:rPr>
          <w:rFonts w:ascii="Arial" w:eastAsia="Times New Roman" w:hAnsi="Arial" w:cs="Arial"/>
          <w:sz w:val="20"/>
          <w:szCs w:val="20"/>
          <w:lang w:eastAsia="es-ES_tradnl"/>
        </w:rPr>
        <w:t>cuantia</w:t>
      </w:r>
      <w:proofErr w:type="spellEnd"/>
      <w:r w:rsidRPr="0082023C">
        <w:rPr>
          <w:rFonts w:ascii="Arial" w:eastAsia="Times New Roman" w:hAnsi="Arial" w:cs="Arial"/>
          <w:sz w:val="20"/>
          <w:szCs w:val="20"/>
          <w:lang w:eastAsia="es-ES_tradnl"/>
        </w:rPr>
        <w:t xml:space="preserve"> fue declarado desierto, mi pregunta es, cual es el procedimiento a seguir </w:t>
      </w:r>
      <w:proofErr w:type="spellStart"/>
      <w:r w:rsidRPr="0082023C">
        <w:rPr>
          <w:rFonts w:ascii="Arial" w:eastAsia="Times New Roman" w:hAnsi="Arial" w:cs="Arial"/>
          <w:sz w:val="20"/>
          <w:szCs w:val="20"/>
          <w:lang w:eastAsia="es-ES_tradnl"/>
        </w:rPr>
        <w:t>despues</w:t>
      </w:r>
      <w:proofErr w:type="spellEnd"/>
      <w:r w:rsidRPr="0082023C">
        <w:rPr>
          <w:rFonts w:ascii="Arial" w:eastAsia="Times New Roman" w:hAnsi="Arial" w:cs="Arial"/>
          <w:sz w:val="20"/>
          <w:szCs w:val="20"/>
          <w:lang w:eastAsia="es-ES_tradnl"/>
        </w:rPr>
        <w:t xml:space="preserve"> de haber declarado el proceso desierto, como puedo sacar nuevamente el proceso a concurso, </w:t>
      </w:r>
      <w:proofErr w:type="spellStart"/>
      <w:r w:rsidRPr="0082023C">
        <w:rPr>
          <w:rFonts w:ascii="Arial" w:eastAsia="Times New Roman" w:hAnsi="Arial" w:cs="Arial"/>
          <w:sz w:val="20"/>
          <w:szCs w:val="20"/>
          <w:lang w:eastAsia="es-ES_tradnl"/>
        </w:rPr>
        <w:t>sual</w:t>
      </w:r>
      <w:proofErr w:type="spellEnd"/>
      <w:r w:rsidRPr="0082023C">
        <w:rPr>
          <w:rFonts w:ascii="Arial" w:eastAsia="Times New Roman" w:hAnsi="Arial" w:cs="Arial"/>
          <w:sz w:val="20"/>
          <w:szCs w:val="20"/>
          <w:lang w:eastAsia="es-ES_tradnl"/>
        </w:rPr>
        <w:t xml:space="preserve"> es la normatividad y procedimiento a seguir,” [SIC]</w:t>
      </w:r>
      <w:r w:rsidRPr="0082023C">
        <w:rPr>
          <w:rFonts w:ascii="Arial" w:eastAsia="Times New Roman" w:hAnsi="Arial" w:cs="Arial"/>
          <w:sz w:val="20"/>
          <w:szCs w:val="20"/>
          <w:shd w:val="clear" w:color="auto" w:fill="E6E6E6"/>
          <w:lang w:eastAsia="es-ES_tradnl"/>
        </w:rPr>
        <w:t xml:space="preserve">. </w:t>
      </w:r>
      <w:r w:rsidRPr="0082023C">
        <w:rPr>
          <w:rFonts w:ascii="Arial" w:eastAsia="Times New Roman" w:hAnsi="Arial" w:cs="Arial"/>
          <w:sz w:val="20"/>
          <w:szCs w:val="20"/>
          <w:lang w:eastAsia="es-ES_tradnl"/>
        </w:rPr>
        <w:t xml:space="preserve"> </w:t>
      </w:r>
    </w:p>
    <w:p w14:paraId="42ECE5CE" w14:textId="77777777" w:rsidR="0082023C" w:rsidRPr="0082023C" w:rsidRDefault="0082023C" w:rsidP="0082023C">
      <w:pPr>
        <w:spacing w:after="0" w:line="276" w:lineRule="auto"/>
        <w:ind w:left="709" w:right="709"/>
        <w:jc w:val="both"/>
        <w:rPr>
          <w:rFonts w:ascii="Arial" w:eastAsia="Calibri" w:hAnsi="Arial" w:cs="Arial"/>
          <w:sz w:val="21"/>
          <w:szCs w:val="21"/>
          <w:lang w:eastAsia="es-ES_tradnl"/>
        </w:rPr>
      </w:pPr>
    </w:p>
    <w:p w14:paraId="1538ED46" w14:textId="6DD285B4" w:rsidR="0082023C" w:rsidRPr="0082023C" w:rsidRDefault="0082023C" w:rsidP="0082023C">
      <w:pPr>
        <w:spacing w:after="120" w:line="276" w:lineRule="auto"/>
        <w:jc w:val="both"/>
        <w:rPr>
          <w:rFonts w:ascii="Arial" w:eastAsia="Times New Roman" w:hAnsi="Arial" w:cs="Arial"/>
          <w:lang w:val="es-ES" w:eastAsia="es-ES_tradnl"/>
        </w:rPr>
      </w:pPr>
      <w:r w:rsidRPr="0082023C">
        <w:rPr>
          <w:rFonts w:ascii="Arial" w:eastAsia="Times New Roman" w:hAnsi="Arial" w:cs="Arial"/>
          <w:lang w:val="es-ES" w:eastAsia="es-ES_tradnl"/>
        </w:rPr>
        <w:t xml:space="preserve">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82023C">
        <w:rPr>
          <w:rFonts w:ascii="Arial" w:eastAsia="Times New Roman" w:hAnsi="Arial" w:cs="Arial"/>
          <w:lang w:eastAsia="es-ES_tradnl"/>
        </w:rPr>
        <w:t>brindar asesorías particulares.</w:t>
      </w:r>
      <w:r w:rsidRPr="0082023C">
        <w:rPr>
          <w:rFonts w:ascii="Arial" w:eastAsia="Times New Roman" w:hAnsi="Arial" w:cs="Arial"/>
          <w:lang w:val="es-ES" w:eastAsia="es-ES_tradnl"/>
        </w:rPr>
        <w:t xml:space="preserve"> </w:t>
      </w:r>
    </w:p>
    <w:p w14:paraId="43F35D50" w14:textId="77777777" w:rsidR="0082023C" w:rsidRPr="0082023C" w:rsidRDefault="0082023C" w:rsidP="0082023C">
      <w:pPr>
        <w:spacing w:after="0" w:line="276" w:lineRule="auto"/>
        <w:ind w:firstLine="709"/>
        <w:jc w:val="both"/>
        <w:rPr>
          <w:rFonts w:ascii="Arial" w:eastAsia="Calibri" w:hAnsi="Arial" w:cs="Arial"/>
          <w:color w:val="000000"/>
        </w:rPr>
      </w:pPr>
      <w:r w:rsidRPr="0082023C">
        <w:rPr>
          <w:rFonts w:ascii="Arial" w:eastAsia="Times New Roman" w:hAnsi="Arial" w:cs="Arial"/>
          <w:lang w:val="es-ES_tradnl" w:eastAsia="es-ES_tradnl"/>
        </w:rPr>
        <w:t xml:space="preserve">Sin perjuicio de lo anterior, </w:t>
      </w:r>
      <w:r w:rsidRPr="0082023C">
        <w:rPr>
          <w:rFonts w:ascii="Arial" w:eastAsia="Calibri" w:hAnsi="Arial" w:cs="Arial"/>
          <w:color w:val="000000"/>
        </w:rPr>
        <w:t xml:space="preserve">en atención a la consulta planteada, debe señalarse que </w:t>
      </w:r>
      <w:r w:rsidRPr="0082023C">
        <w:rPr>
          <w:rFonts w:ascii="Arial" w:eastAsia="Calibri" w:hAnsi="Arial" w:cs="Arial"/>
        </w:rPr>
        <w:t xml:space="preserve">las Entidades Estatales sometidas al Estatuto General de Contratación de la Administración Pública que hayan </w:t>
      </w:r>
      <w:r w:rsidRPr="0082023C">
        <w:rPr>
          <w:rFonts w:ascii="Arial" w:eastAsia="Calibri" w:hAnsi="Arial" w:cs="Arial"/>
          <w:color w:val="000000"/>
          <w:lang w:val="es-ES_tradnl"/>
        </w:rPr>
        <w:t xml:space="preserve">declarado desierto un proceso de selección abreviada </w:t>
      </w:r>
      <w:r w:rsidRPr="0082023C">
        <w:rPr>
          <w:rFonts w:ascii="Arial" w:eastAsia="Calibri" w:hAnsi="Arial" w:cs="Arial"/>
        </w:rPr>
        <w:t xml:space="preserve">deberán considerar, para satisfacer sus necesidades, la posibilidad de </w:t>
      </w:r>
      <w:r w:rsidRPr="0082023C">
        <w:rPr>
          <w:rFonts w:ascii="Arial" w:eastAsia="Times New Roman" w:hAnsi="Arial" w:cs="Arial"/>
          <w:lang w:eastAsia="es-MX"/>
        </w:rPr>
        <w:t xml:space="preserve">adelantar un nuevo proceso de selección, teniendo en cuenta las cinco (5) modalidades de selección previstas en el artículo 2 de la Ley 1150 de 2007 y sus respectivas causales, respecto de las </w:t>
      </w:r>
      <w:r w:rsidRPr="0082023C">
        <w:rPr>
          <w:rFonts w:ascii="Arial" w:eastAsia="Calibri" w:hAnsi="Arial" w:cs="Arial"/>
          <w:color w:val="000000"/>
        </w:rPr>
        <w:t xml:space="preserve">características particulares del objeto a contratar, las circunstancias de la contratación o la cuantía o </w:t>
      </w:r>
      <w:r w:rsidRPr="0082023C">
        <w:rPr>
          <w:rFonts w:ascii="Arial" w:eastAsia="Calibri" w:hAnsi="Arial" w:cs="Arial"/>
          <w:color w:val="000000"/>
        </w:rPr>
        <w:lastRenderedPageBreak/>
        <w:t>destinación del bien, obra o servicio, que justifican la selección de una u otra modalidad de contratación especifica, que en todo caso debe estar siempre acorde a la Ley.</w:t>
      </w:r>
    </w:p>
    <w:p w14:paraId="0F2CFCDD" w14:textId="77777777" w:rsidR="00E65967" w:rsidRPr="0082023C" w:rsidRDefault="00E65967" w:rsidP="0082023C">
      <w:pPr>
        <w:spacing w:after="0" w:line="276" w:lineRule="auto"/>
        <w:ind w:firstLine="709"/>
        <w:jc w:val="both"/>
        <w:rPr>
          <w:rFonts w:ascii="Arial" w:eastAsia="Times New Roman" w:hAnsi="Arial" w:cs="Arial"/>
          <w:lang w:val="es-ES_tradnl" w:eastAsia="es-ES_tradnl"/>
        </w:rPr>
      </w:pPr>
    </w:p>
    <w:p w14:paraId="0ABEFDB7" w14:textId="77777777" w:rsidR="0082023C" w:rsidRPr="0082023C" w:rsidRDefault="0082023C" w:rsidP="0082023C">
      <w:pPr>
        <w:spacing w:after="0" w:line="276" w:lineRule="auto"/>
        <w:jc w:val="both"/>
        <w:rPr>
          <w:rFonts w:ascii="Arial" w:eastAsia="Times New Roman" w:hAnsi="Arial" w:cs="Arial"/>
          <w:lang w:val="es-ES_tradnl" w:eastAsia="es-ES_tradnl"/>
        </w:rPr>
      </w:pPr>
      <w:r w:rsidRPr="0082023C">
        <w:rPr>
          <w:rFonts w:ascii="Arial" w:eastAsia="Times New Roman" w:hAnsi="Arial"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C1811A6" w14:textId="77777777" w:rsidR="0082023C" w:rsidRPr="0082023C" w:rsidRDefault="0082023C" w:rsidP="0082023C">
      <w:pPr>
        <w:spacing w:after="0" w:line="276" w:lineRule="auto"/>
        <w:jc w:val="both"/>
        <w:rPr>
          <w:rFonts w:ascii="Arial" w:eastAsia="Times New Roman" w:hAnsi="Arial" w:cs="Arial"/>
          <w:lang w:val="es-ES_tradnl" w:eastAsia="es-CO"/>
        </w:rPr>
      </w:pPr>
    </w:p>
    <w:p w14:paraId="2269E1AD" w14:textId="77777777" w:rsidR="0082023C" w:rsidRPr="0082023C" w:rsidRDefault="0082023C" w:rsidP="0082023C">
      <w:pPr>
        <w:spacing w:after="0" w:line="276" w:lineRule="auto"/>
        <w:jc w:val="both"/>
        <w:rPr>
          <w:rFonts w:ascii="Arial" w:eastAsia="Times New Roman" w:hAnsi="Arial" w:cs="Arial"/>
          <w:lang w:val="es-ES_tradnl" w:eastAsia="es-CO"/>
        </w:rPr>
      </w:pPr>
      <w:r w:rsidRPr="0082023C">
        <w:rPr>
          <w:rFonts w:ascii="Arial" w:eastAsia="Times New Roman" w:hAnsi="Arial" w:cs="Arial"/>
          <w:lang w:val="es-ES_tradnl" w:eastAsia="es-CO"/>
        </w:rPr>
        <w:t>Atentamente,</w:t>
      </w:r>
    </w:p>
    <w:p w14:paraId="5303718E" w14:textId="5E0AB44F" w:rsidR="0082023C" w:rsidRPr="0082023C" w:rsidRDefault="00933657" w:rsidP="0082023C">
      <w:pPr>
        <w:spacing w:before="240" w:after="120" w:line="276" w:lineRule="auto"/>
        <w:jc w:val="center"/>
        <w:rPr>
          <w:rFonts w:ascii="Arial" w:eastAsia="Calibri" w:hAnsi="Arial" w:cs="Arial"/>
          <w:sz w:val="24"/>
          <w:szCs w:val="24"/>
          <w:lang w:eastAsia="es-ES_tradnl"/>
        </w:rPr>
      </w:pPr>
      <w:r>
        <w:rPr>
          <w:rFonts w:ascii="Arial" w:hAnsi="Arial" w:cs="Arial"/>
          <w:noProof/>
          <w:sz w:val="16"/>
          <w:szCs w:val="16"/>
          <w:lang w:val="es-ES"/>
        </w:rPr>
        <w:drawing>
          <wp:inline distT="0" distB="0" distL="0" distR="0" wp14:anchorId="5BB41390" wp14:editId="265F657D">
            <wp:extent cx="2964879" cy="1138687"/>
            <wp:effectExtent l="0" t="0" r="6985" b="444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055" cy="1155269"/>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2023C" w:rsidRPr="0082023C" w14:paraId="5A230A16" w14:textId="77777777" w:rsidTr="006B2B86">
        <w:trPr>
          <w:trHeight w:val="286"/>
        </w:trPr>
        <w:tc>
          <w:tcPr>
            <w:tcW w:w="817" w:type="dxa"/>
            <w:vAlign w:val="center"/>
          </w:tcPr>
          <w:p w14:paraId="462827E8" w14:textId="77777777" w:rsidR="0082023C" w:rsidRPr="0082023C" w:rsidRDefault="0082023C" w:rsidP="0082023C">
            <w:pPr>
              <w:rPr>
                <w:rFonts w:ascii="Arial" w:eastAsia="Times New Roman" w:hAnsi="Arial" w:cs="Arial"/>
                <w:sz w:val="16"/>
                <w:szCs w:val="16"/>
                <w:lang w:eastAsia="es-ES_tradnl"/>
              </w:rPr>
            </w:pPr>
            <w:r w:rsidRPr="0082023C">
              <w:rPr>
                <w:rFonts w:ascii="Arial" w:eastAsia="Times New Roman" w:hAnsi="Arial" w:cs="Arial"/>
                <w:sz w:val="16"/>
                <w:szCs w:val="16"/>
                <w:lang w:eastAsia="es-ES_tradnl"/>
              </w:rPr>
              <w:t>Elaboró:</w:t>
            </w:r>
          </w:p>
        </w:tc>
        <w:tc>
          <w:tcPr>
            <w:tcW w:w="4445" w:type="dxa"/>
            <w:tcBorders>
              <w:bottom w:val="dotted" w:sz="4" w:space="0" w:color="7F7F7F"/>
            </w:tcBorders>
            <w:vAlign w:val="center"/>
          </w:tcPr>
          <w:p w14:paraId="0D8FC886" w14:textId="77777777" w:rsidR="0082023C" w:rsidRPr="0082023C" w:rsidRDefault="0082023C" w:rsidP="0082023C">
            <w:pPr>
              <w:textAlignment w:val="baseline"/>
              <w:rPr>
                <w:rFonts w:ascii="Segoe UI" w:eastAsia="Times New Roman" w:hAnsi="Segoe UI" w:cs="Segoe UI"/>
                <w:sz w:val="18"/>
                <w:szCs w:val="18"/>
                <w:lang w:eastAsia="es-CO"/>
              </w:rPr>
            </w:pPr>
            <w:r w:rsidRPr="0082023C">
              <w:rPr>
                <w:rFonts w:ascii="Arial" w:eastAsia="Times New Roman" w:hAnsi="Arial" w:cs="Arial"/>
                <w:sz w:val="16"/>
                <w:szCs w:val="16"/>
                <w:lang w:eastAsia="es-CO"/>
              </w:rPr>
              <w:t>Diana Lucia Saavedra Castañeda </w:t>
            </w:r>
          </w:p>
          <w:p w14:paraId="600C7CF7" w14:textId="77777777" w:rsidR="0082023C" w:rsidRPr="0082023C" w:rsidRDefault="0082023C" w:rsidP="0082023C">
            <w:pPr>
              <w:textAlignment w:val="baseline"/>
              <w:rPr>
                <w:rFonts w:ascii="Segoe UI" w:eastAsia="Times New Roman" w:hAnsi="Segoe UI" w:cs="Segoe UI"/>
                <w:sz w:val="18"/>
                <w:szCs w:val="18"/>
                <w:lang w:eastAsia="es-CO"/>
              </w:rPr>
            </w:pPr>
            <w:r w:rsidRPr="0082023C">
              <w:rPr>
                <w:rFonts w:ascii="Arial" w:eastAsia="Times New Roman" w:hAnsi="Arial" w:cs="Arial"/>
                <w:sz w:val="16"/>
                <w:szCs w:val="16"/>
                <w:lang w:eastAsia="es-CO"/>
              </w:rPr>
              <w:t>Contratista de la Subdirección de Gestión Contractual </w:t>
            </w:r>
          </w:p>
        </w:tc>
      </w:tr>
      <w:tr w:rsidR="0082023C" w:rsidRPr="0082023C" w14:paraId="2ABBDB30" w14:textId="77777777" w:rsidTr="006B2B86">
        <w:trPr>
          <w:trHeight w:val="286"/>
        </w:trPr>
        <w:tc>
          <w:tcPr>
            <w:tcW w:w="817" w:type="dxa"/>
            <w:vAlign w:val="center"/>
          </w:tcPr>
          <w:p w14:paraId="0D46DF96" w14:textId="77777777" w:rsidR="0082023C" w:rsidRPr="0082023C" w:rsidRDefault="0082023C" w:rsidP="0082023C">
            <w:pPr>
              <w:rPr>
                <w:rFonts w:ascii="Arial" w:eastAsia="Times New Roman" w:hAnsi="Arial" w:cs="Arial"/>
                <w:sz w:val="16"/>
                <w:szCs w:val="16"/>
                <w:lang w:eastAsia="es-ES_tradnl"/>
              </w:rPr>
            </w:pPr>
            <w:r w:rsidRPr="0082023C">
              <w:rPr>
                <w:rFonts w:ascii="Arial" w:eastAsia="Times New Roman" w:hAnsi="Arial" w:cs="Arial"/>
                <w:sz w:val="16"/>
                <w:szCs w:val="16"/>
                <w:lang w:eastAsia="es-ES_tradnl"/>
              </w:rPr>
              <w:t>Revisó:</w:t>
            </w:r>
          </w:p>
        </w:tc>
        <w:tc>
          <w:tcPr>
            <w:tcW w:w="4445" w:type="dxa"/>
            <w:tcBorders>
              <w:bottom w:val="dotted" w:sz="4" w:space="0" w:color="7F7F7F"/>
            </w:tcBorders>
            <w:vAlign w:val="center"/>
          </w:tcPr>
          <w:p w14:paraId="72FC3F0D" w14:textId="77777777" w:rsidR="0082023C" w:rsidRPr="0082023C" w:rsidRDefault="0082023C" w:rsidP="0082023C">
            <w:pPr>
              <w:textAlignment w:val="baseline"/>
              <w:rPr>
                <w:rFonts w:ascii="Segoe UI" w:eastAsia="Times New Roman" w:hAnsi="Segoe UI" w:cs="Segoe UI"/>
                <w:sz w:val="18"/>
                <w:szCs w:val="18"/>
                <w:lang w:eastAsia="es-CO"/>
              </w:rPr>
            </w:pPr>
            <w:r w:rsidRPr="0082023C">
              <w:rPr>
                <w:rFonts w:ascii="Arial" w:eastAsia="Times New Roman" w:hAnsi="Arial" w:cs="Arial"/>
                <w:sz w:val="16"/>
                <w:szCs w:val="16"/>
                <w:lang w:eastAsia="es-CO"/>
              </w:rPr>
              <w:t>Ximena Ríos López </w:t>
            </w:r>
          </w:p>
          <w:p w14:paraId="520BD374" w14:textId="77777777" w:rsidR="0082023C" w:rsidRPr="0082023C" w:rsidRDefault="0082023C" w:rsidP="0082023C">
            <w:pPr>
              <w:rPr>
                <w:rFonts w:ascii="Arial" w:eastAsia="Times New Roman" w:hAnsi="Arial" w:cs="Arial"/>
                <w:sz w:val="16"/>
                <w:szCs w:val="16"/>
                <w:lang w:eastAsia="es-ES_tradnl"/>
              </w:rPr>
            </w:pPr>
            <w:r w:rsidRPr="0082023C">
              <w:rPr>
                <w:rFonts w:ascii="Arial" w:eastAsia="Times New Roman" w:hAnsi="Arial" w:cs="Arial"/>
                <w:sz w:val="16"/>
                <w:szCs w:val="16"/>
                <w:lang w:eastAsia="es-ES_tradnl"/>
              </w:rPr>
              <w:t>Gestor T1-11 de la Subdirección de Gestión Contractual </w:t>
            </w:r>
          </w:p>
        </w:tc>
      </w:tr>
      <w:tr w:rsidR="0082023C" w:rsidRPr="0082023C" w14:paraId="4F941C3D" w14:textId="77777777" w:rsidTr="006B2B86">
        <w:trPr>
          <w:trHeight w:val="299"/>
        </w:trPr>
        <w:tc>
          <w:tcPr>
            <w:tcW w:w="817" w:type="dxa"/>
            <w:vAlign w:val="center"/>
          </w:tcPr>
          <w:p w14:paraId="03D4964F" w14:textId="77777777" w:rsidR="0082023C" w:rsidRPr="0082023C" w:rsidRDefault="0082023C" w:rsidP="0082023C">
            <w:pPr>
              <w:rPr>
                <w:rFonts w:ascii="Arial" w:eastAsia="Times New Roman" w:hAnsi="Arial" w:cs="Arial"/>
                <w:sz w:val="16"/>
                <w:szCs w:val="16"/>
                <w:lang w:eastAsia="es-ES_tradnl"/>
              </w:rPr>
            </w:pPr>
            <w:r w:rsidRPr="0082023C">
              <w:rPr>
                <w:rFonts w:ascii="Arial" w:eastAsia="Times New Roman" w:hAnsi="Arial" w:cs="Arial"/>
                <w:sz w:val="16"/>
                <w:szCs w:val="16"/>
                <w:lang w:eastAsia="es-ES_tradnl"/>
              </w:rPr>
              <w:t>Aprobó:</w:t>
            </w:r>
          </w:p>
        </w:tc>
        <w:tc>
          <w:tcPr>
            <w:tcW w:w="4445" w:type="dxa"/>
            <w:tcBorders>
              <w:top w:val="dotted" w:sz="4" w:space="0" w:color="7F7F7F"/>
              <w:bottom w:val="dotted" w:sz="4" w:space="0" w:color="7F7F7F"/>
            </w:tcBorders>
            <w:vAlign w:val="center"/>
          </w:tcPr>
          <w:p w14:paraId="0D970E53" w14:textId="77777777" w:rsidR="0082023C" w:rsidRPr="0082023C" w:rsidRDefault="0082023C" w:rsidP="0082023C">
            <w:pPr>
              <w:rPr>
                <w:rFonts w:ascii="Arial" w:eastAsia="Times New Roman" w:hAnsi="Arial" w:cs="Arial"/>
                <w:sz w:val="16"/>
                <w:szCs w:val="16"/>
                <w:lang w:eastAsia="es-ES_tradnl"/>
              </w:rPr>
            </w:pPr>
            <w:r w:rsidRPr="0082023C">
              <w:rPr>
                <w:rFonts w:ascii="Arial" w:eastAsia="Times New Roman" w:hAnsi="Arial" w:cs="Arial"/>
                <w:sz w:val="16"/>
                <w:szCs w:val="16"/>
                <w:lang w:eastAsia="es-ES_tradnl"/>
              </w:rPr>
              <w:t>Nohelia Del Carmen Zawady Palacio</w:t>
            </w:r>
          </w:p>
          <w:p w14:paraId="770D2D69" w14:textId="77777777" w:rsidR="0082023C" w:rsidRPr="0082023C" w:rsidRDefault="0082023C" w:rsidP="0082023C">
            <w:pPr>
              <w:rPr>
                <w:rFonts w:ascii="Arial" w:eastAsia="Times New Roman" w:hAnsi="Arial" w:cs="Arial"/>
                <w:sz w:val="16"/>
                <w:szCs w:val="16"/>
                <w:lang w:eastAsia="es-ES_tradnl"/>
              </w:rPr>
            </w:pPr>
            <w:r w:rsidRPr="0082023C">
              <w:rPr>
                <w:rFonts w:ascii="Arial" w:eastAsia="Times New Roman" w:hAnsi="Arial" w:cs="Arial"/>
                <w:sz w:val="16"/>
                <w:szCs w:val="16"/>
                <w:lang w:eastAsia="es-ES_tradnl"/>
              </w:rPr>
              <w:t xml:space="preserve">Subdirectora de Gestión Contractual ANCP – CCE </w:t>
            </w:r>
          </w:p>
        </w:tc>
      </w:tr>
    </w:tbl>
    <w:p w14:paraId="000C3D2F" w14:textId="77777777" w:rsidR="0082023C" w:rsidRPr="0082023C" w:rsidRDefault="0082023C" w:rsidP="0082023C">
      <w:pPr>
        <w:tabs>
          <w:tab w:val="left" w:pos="3795"/>
        </w:tabs>
        <w:spacing w:after="0" w:line="240" w:lineRule="auto"/>
        <w:rPr>
          <w:rFonts w:ascii="Arial" w:eastAsia="Times New Roman" w:hAnsi="Arial" w:cs="Arial"/>
          <w:sz w:val="24"/>
          <w:szCs w:val="24"/>
          <w:lang w:val="es-ES_tradnl" w:eastAsia="es-ES_tradnl"/>
        </w:rPr>
      </w:pPr>
    </w:p>
    <w:p w14:paraId="7093F290" w14:textId="77777777" w:rsidR="0082023C" w:rsidRPr="0082023C" w:rsidRDefault="0082023C" w:rsidP="0082023C">
      <w:pPr>
        <w:spacing w:after="0" w:line="240" w:lineRule="auto"/>
        <w:rPr>
          <w:rFonts w:ascii="Arial" w:eastAsia="Times New Roman" w:hAnsi="Arial" w:cs="Arial"/>
          <w:sz w:val="24"/>
          <w:szCs w:val="24"/>
          <w:lang w:eastAsia="es-ES_tradnl"/>
        </w:rPr>
      </w:pPr>
    </w:p>
    <w:bookmarkEnd w:id="3"/>
    <w:p w14:paraId="76CD6AE2" w14:textId="77777777" w:rsidR="0082023C" w:rsidRPr="0082023C" w:rsidRDefault="0082023C" w:rsidP="0082023C">
      <w:pPr>
        <w:spacing w:after="0" w:line="240" w:lineRule="auto"/>
        <w:rPr>
          <w:rFonts w:ascii="Arial" w:eastAsia="Times New Roman" w:hAnsi="Arial" w:cs="Arial"/>
          <w:sz w:val="24"/>
          <w:szCs w:val="24"/>
          <w:lang w:eastAsia="es-ES_tradnl"/>
        </w:rPr>
      </w:pPr>
    </w:p>
    <w:p w14:paraId="0465BA6D" w14:textId="77777777" w:rsidR="00E245AB" w:rsidRPr="00C330EB" w:rsidRDefault="00E245AB" w:rsidP="00E245AB">
      <w:pPr>
        <w:spacing w:after="0"/>
        <w:rPr>
          <w:rFonts w:ascii="Century Gothic" w:hAnsi="Century Gothic"/>
        </w:rPr>
      </w:pPr>
    </w:p>
    <w:sectPr w:rsidR="00E245AB" w:rsidRPr="00C330EB"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FD91" w14:textId="77777777" w:rsidR="002B0303" w:rsidRDefault="002B0303" w:rsidP="004A1847">
      <w:pPr>
        <w:spacing w:after="0" w:line="240" w:lineRule="auto"/>
      </w:pPr>
      <w:r>
        <w:separator/>
      </w:r>
    </w:p>
  </w:endnote>
  <w:endnote w:type="continuationSeparator" w:id="0">
    <w:p w14:paraId="6D2EE9AE" w14:textId="77777777" w:rsidR="002B0303" w:rsidRDefault="002B030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85DA" w14:textId="77777777" w:rsidR="002B0303" w:rsidRDefault="002B0303" w:rsidP="004A1847">
      <w:pPr>
        <w:spacing w:after="0" w:line="240" w:lineRule="auto"/>
      </w:pPr>
      <w:r>
        <w:separator/>
      </w:r>
    </w:p>
  </w:footnote>
  <w:footnote w:type="continuationSeparator" w:id="0">
    <w:p w14:paraId="541F34C4" w14:textId="77777777" w:rsidR="002B0303" w:rsidRDefault="002B0303" w:rsidP="004A1847">
      <w:pPr>
        <w:spacing w:after="0" w:line="240" w:lineRule="auto"/>
      </w:pPr>
      <w:r>
        <w:continuationSeparator/>
      </w:r>
    </w:p>
  </w:footnote>
  <w:footnote w:id="1">
    <w:p w14:paraId="1E1250EB" w14:textId="77777777" w:rsidR="0082023C" w:rsidRPr="002A245D" w:rsidRDefault="0082023C" w:rsidP="0082023C">
      <w:pPr>
        <w:pStyle w:val="Textonotapie"/>
        <w:ind w:firstLine="708"/>
        <w:contextualSpacing/>
        <w:jc w:val="both"/>
        <w:rPr>
          <w:rFonts w:ascii="Arial" w:eastAsia="Calibri" w:hAnsi="Arial" w:cs="Arial"/>
          <w:sz w:val="14"/>
          <w:szCs w:val="14"/>
          <w:lang w:val="es-ES" w:eastAsia="es-ES_tradnl"/>
        </w:rPr>
      </w:pPr>
      <w:r w:rsidRPr="002A245D">
        <w:rPr>
          <w:rFonts w:ascii="Arial" w:eastAsia="Calibri" w:hAnsi="Arial" w:cs="Arial"/>
          <w:sz w:val="14"/>
          <w:szCs w:val="14"/>
          <w:vertAlign w:val="superscript"/>
          <w:lang w:val="es-ES" w:eastAsia="es-ES_tradnl"/>
        </w:rPr>
        <w:footnoteRef/>
      </w:r>
      <w:r w:rsidRPr="002A245D">
        <w:rPr>
          <w:rFonts w:ascii="Arial" w:eastAsia="Calibri" w:hAnsi="Arial" w:cs="Arial"/>
          <w:sz w:val="14"/>
          <w:szCs w:val="14"/>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2A245D">
        <w:rPr>
          <w:rFonts w:ascii="Arial" w:eastAsia="Calibri" w:hAnsi="Arial" w:cs="Arial"/>
          <w:sz w:val="14"/>
          <w:szCs w:val="14"/>
          <w:lang w:val="es-ES" w:eastAsia="es-ES_tradnl"/>
        </w:rPr>
        <w:t>bsolver</w:t>
      </w:r>
      <w:proofErr w:type="spellEnd"/>
      <w:r w:rsidRPr="002A245D">
        <w:rPr>
          <w:rFonts w:ascii="Arial" w:eastAsia="Calibri" w:hAnsi="Arial" w:cs="Arial"/>
          <w:sz w:val="14"/>
          <w:szCs w:val="14"/>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A245D">
        <w:rPr>
          <w:rFonts w:ascii="Arial" w:eastAsia="Calibri" w:hAnsi="Arial" w:cs="Arial"/>
          <w:sz w:val="14"/>
          <w:szCs w:val="14"/>
          <w:lang w:val="es-ES" w:eastAsia="es-ES_tradnl"/>
        </w:rPr>
        <w:t>bsolver</w:t>
      </w:r>
      <w:proofErr w:type="spellEnd"/>
      <w:r w:rsidRPr="002A245D">
        <w:rPr>
          <w:rFonts w:ascii="Arial" w:eastAsia="Calibri" w:hAnsi="Arial" w:cs="Arial"/>
          <w:sz w:val="14"/>
          <w:szCs w:val="14"/>
          <w:lang w:val="es-ES" w:eastAsia="es-ES_tradnl"/>
        </w:rPr>
        <w:t xml:space="preserve"> consultas sobre la aplicación de normas de carácter general”.</w:t>
      </w:r>
    </w:p>
    <w:p w14:paraId="6DA743D1" w14:textId="77777777" w:rsidR="00EB1242" w:rsidRPr="002A245D" w:rsidRDefault="00EB1242" w:rsidP="0082023C">
      <w:pPr>
        <w:pStyle w:val="Textonotapie"/>
        <w:ind w:firstLine="708"/>
        <w:contextualSpacing/>
        <w:jc w:val="both"/>
        <w:rPr>
          <w:rFonts w:ascii="Arial" w:hAnsi="Arial" w:cs="Arial"/>
          <w:sz w:val="14"/>
          <w:szCs w:val="14"/>
          <w:lang w:val="es-ES"/>
        </w:rPr>
      </w:pPr>
    </w:p>
  </w:footnote>
  <w:footnote w:id="2">
    <w:p w14:paraId="3FB708EF" w14:textId="77777777" w:rsidR="0082023C" w:rsidRPr="002A245D" w:rsidRDefault="0082023C" w:rsidP="0082023C">
      <w:pPr>
        <w:pStyle w:val="Textonotapie"/>
        <w:ind w:firstLine="708"/>
        <w:contextualSpacing/>
        <w:jc w:val="both"/>
        <w:rPr>
          <w:rFonts w:ascii="Arial" w:hAnsi="Arial" w:cs="Arial"/>
          <w:sz w:val="14"/>
          <w:szCs w:val="14"/>
          <w:shd w:val="clear" w:color="auto" w:fill="E6E6E6"/>
        </w:rPr>
      </w:pPr>
      <w:r w:rsidRPr="002A245D">
        <w:rPr>
          <w:rFonts w:ascii="Arial" w:hAnsi="Arial" w:cs="Arial"/>
          <w:sz w:val="14"/>
          <w:szCs w:val="14"/>
          <w:vertAlign w:val="superscript"/>
        </w:rPr>
        <w:footnoteRef/>
      </w:r>
      <w:r w:rsidRPr="002A245D">
        <w:rPr>
          <w:rFonts w:ascii="Arial" w:hAnsi="Arial"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A245D">
          <w:rPr>
            <w:rStyle w:val="Hipervnculo"/>
            <w:rFonts w:ascii="Arial" w:hAnsi="Arial" w:cs="Arial"/>
            <w:sz w:val="14"/>
            <w:szCs w:val="14"/>
          </w:rPr>
          <w:t>https://relatoria.colombiacompra.gov.co/busqueda/conceptos</w:t>
        </w:r>
      </w:hyperlink>
      <w:r w:rsidRPr="002A245D">
        <w:rPr>
          <w:rFonts w:ascii="Arial" w:hAnsi="Arial" w:cs="Arial"/>
          <w:sz w:val="14"/>
          <w:szCs w:val="14"/>
          <w:shd w:val="clear" w:color="auto" w:fill="E6E6E6"/>
        </w:rPr>
        <w:t xml:space="preserve"> </w:t>
      </w:r>
    </w:p>
    <w:p w14:paraId="4F42FD41" w14:textId="77777777" w:rsidR="00EB1242" w:rsidRPr="002A245D" w:rsidRDefault="00EB1242" w:rsidP="0082023C">
      <w:pPr>
        <w:pStyle w:val="Textonotapie"/>
        <w:ind w:firstLine="708"/>
        <w:contextualSpacing/>
        <w:jc w:val="both"/>
        <w:rPr>
          <w:rFonts w:ascii="Arial" w:hAnsi="Arial" w:cs="Arial"/>
          <w:sz w:val="14"/>
          <w:szCs w:val="14"/>
        </w:rPr>
      </w:pPr>
    </w:p>
  </w:footnote>
  <w:footnote w:id="3">
    <w:p w14:paraId="6BDE9030" w14:textId="77777777" w:rsidR="0082023C" w:rsidRPr="002A245D" w:rsidRDefault="0082023C" w:rsidP="0082023C">
      <w:pPr>
        <w:pStyle w:val="fn1"/>
        <w:ind w:firstLine="708"/>
        <w:contextualSpacing/>
        <w:jc w:val="both"/>
        <w:rPr>
          <w:rFonts w:ascii="Arial" w:hAnsi="Arial" w:cs="Arial"/>
          <w:sz w:val="14"/>
          <w:szCs w:val="14"/>
        </w:rPr>
      </w:pPr>
      <w:r w:rsidRPr="002A245D">
        <w:rPr>
          <w:rStyle w:val="Refdenotaalpie"/>
          <w:rFonts w:ascii="Arial" w:hAnsi="Arial" w:cs="Arial"/>
          <w:sz w:val="14"/>
          <w:szCs w:val="14"/>
        </w:rPr>
        <w:footnoteRef/>
      </w:r>
      <w:r w:rsidRPr="002A245D">
        <w:rPr>
          <w:rFonts w:ascii="Arial" w:hAnsi="Arial" w:cs="Arial"/>
          <w:sz w:val="14"/>
          <w:szCs w:val="14"/>
        </w:rPr>
        <w:t xml:space="preserve"> </w:t>
      </w:r>
      <w:r w:rsidRPr="002A245D">
        <w:rPr>
          <w:rStyle w:val="normaltextrun"/>
          <w:rFonts w:ascii="Arial" w:hAnsi="Arial" w:cs="Arial"/>
          <w:color w:val="000000"/>
          <w:sz w:val="14"/>
          <w:szCs w:val="14"/>
          <w:shd w:val="clear" w:color="auto" w:fill="FFFFFF"/>
        </w:rPr>
        <w:t>Al respecto, la jurisprudencia explica que la garantía del debido proceso “[…]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(CONSEJO DE ESTADO. Sección Tercera. Sentencia del 23 de junio de 2010. Rad. 16.367. C.P. Enrique Gil Botero). </w:t>
      </w:r>
      <w:r w:rsidRPr="002A245D">
        <w:rPr>
          <w:rStyle w:val="eop"/>
          <w:rFonts w:ascii="Arial" w:hAnsi="Arial" w:cs="Arial"/>
          <w:color w:val="000000"/>
          <w:sz w:val="14"/>
          <w:szCs w:val="14"/>
          <w:shd w:val="clear" w:color="auto" w:fill="FFFFFF"/>
        </w:rPr>
        <w:t> </w:t>
      </w:r>
    </w:p>
  </w:footnote>
  <w:footnote w:id="4">
    <w:p w14:paraId="544E79B2" w14:textId="77777777" w:rsidR="0082023C" w:rsidRPr="002A245D" w:rsidRDefault="0082023C" w:rsidP="0082023C">
      <w:pPr>
        <w:pStyle w:val="Textonotapie"/>
        <w:ind w:firstLine="708"/>
        <w:contextualSpacing/>
        <w:jc w:val="both"/>
        <w:rPr>
          <w:rFonts w:ascii="Arial" w:hAnsi="Arial" w:cs="Arial"/>
          <w:color w:val="000000"/>
          <w:sz w:val="14"/>
          <w:szCs w:val="14"/>
        </w:rPr>
      </w:pPr>
      <w:r w:rsidRPr="002A245D">
        <w:rPr>
          <w:rStyle w:val="Refdenotaalpie"/>
          <w:rFonts w:ascii="Arial" w:hAnsi="Arial" w:cs="Arial"/>
          <w:color w:val="000000"/>
          <w:sz w:val="14"/>
          <w:szCs w:val="14"/>
        </w:rPr>
        <w:footnoteRef/>
      </w:r>
      <w:r w:rsidRPr="002A245D">
        <w:rPr>
          <w:rFonts w:ascii="Arial" w:eastAsia="Calibri" w:hAnsi="Arial" w:cs="Arial"/>
          <w:color w:val="000000"/>
          <w:sz w:val="14"/>
          <w:szCs w:val="14"/>
        </w:rPr>
        <w:t xml:space="preserve"> Consejo de Estado. Sección Tercera. Subsección A. Sentencia del 23 de julio de 2015. </w:t>
      </w:r>
      <w:proofErr w:type="spellStart"/>
      <w:r w:rsidRPr="002A245D">
        <w:rPr>
          <w:rFonts w:ascii="Arial" w:eastAsia="Calibri" w:hAnsi="Arial" w:cs="Arial"/>
          <w:color w:val="000000"/>
          <w:sz w:val="14"/>
          <w:szCs w:val="14"/>
        </w:rPr>
        <w:t>Exp</w:t>
      </w:r>
      <w:proofErr w:type="spellEnd"/>
      <w:r w:rsidRPr="002A245D">
        <w:rPr>
          <w:rFonts w:ascii="Arial" w:eastAsia="Calibri" w:hAnsi="Arial" w:cs="Arial"/>
          <w:color w:val="000000"/>
          <w:sz w:val="14"/>
          <w:szCs w:val="14"/>
        </w:rPr>
        <w:t xml:space="preserve">. 36.805. C. P. Hernán Andrade Rincón. </w:t>
      </w:r>
    </w:p>
    <w:p w14:paraId="619F9008" w14:textId="77777777" w:rsidR="0082023C" w:rsidRPr="002A245D" w:rsidRDefault="0082023C" w:rsidP="0082023C">
      <w:pPr>
        <w:pStyle w:val="Textonotapie"/>
        <w:ind w:firstLine="708"/>
        <w:contextualSpacing/>
        <w:jc w:val="both"/>
        <w:rPr>
          <w:rFonts w:ascii="Arial" w:hAnsi="Arial" w:cs="Arial"/>
          <w:color w:val="000000"/>
          <w:sz w:val="14"/>
          <w:szCs w:val="14"/>
          <w:lang w:val="es-CO"/>
        </w:rPr>
      </w:pPr>
    </w:p>
  </w:footnote>
  <w:footnote w:id="5">
    <w:p w14:paraId="4165721A"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Refdenotaalpie"/>
          <w:rFonts w:ascii="Arial" w:hAnsi="Arial" w:cs="Arial"/>
          <w:sz w:val="14"/>
          <w:szCs w:val="14"/>
        </w:rPr>
        <w:footnoteRef/>
      </w:r>
      <w:r w:rsidRPr="002A245D">
        <w:rPr>
          <w:rFonts w:ascii="Arial" w:hAnsi="Arial" w:cs="Arial"/>
          <w:sz w:val="14"/>
          <w:szCs w:val="14"/>
        </w:rPr>
        <w:t xml:space="preserve"> </w:t>
      </w:r>
      <w:r w:rsidRPr="002A245D">
        <w:rPr>
          <w:rStyle w:val="normaltextrun"/>
          <w:rFonts w:ascii="Arial" w:hAnsi="Arial" w:cs="Arial"/>
          <w:color w:val="000000"/>
          <w:sz w:val="14"/>
          <w:szCs w:val="14"/>
          <w:lang w:val="es-MX"/>
        </w:rPr>
        <w:t>El numeral 2 del artículo 2 de la Ley 1150 de 2007 prescribe: “[…] Serán causales de selección abreviada las siguientes:</w:t>
      </w:r>
      <w:r w:rsidRPr="002A245D">
        <w:rPr>
          <w:rStyle w:val="eop"/>
          <w:rFonts w:ascii="Arial" w:hAnsi="Arial" w:cs="Arial"/>
          <w:color w:val="000000"/>
          <w:sz w:val="14"/>
          <w:szCs w:val="14"/>
        </w:rPr>
        <w:t> </w:t>
      </w:r>
    </w:p>
    <w:p w14:paraId="6BD71833"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Pr="002A245D">
        <w:rPr>
          <w:rStyle w:val="eop"/>
          <w:rFonts w:ascii="Arial" w:hAnsi="Arial" w:cs="Arial"/>
          <w:color w:val="000000"/>
          <w:sz w:val="14"/>
          <w:szCs w:val="14"/>
        </w:rPr>
        <w:t> </w:t>
      </w:r>
    </w:p>
    <w:p w14:paraId="35C844AE"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r w:rsidRPr="002A245D">
        <w:rPr>
          <w:rStyle w:val="eop"/>
          <w:rFonts w:ascii="Arial" w:hAnsi="Arial" w:cs="Arial"/>
          <w:color w:val="000000"/>
          <w:sz w:val="14"/>
          <w:szCs w:val="14"/>
        </w:rPr>
        <w:t> </w:t>
      </w:r>
    </w:p>
    <w:p w14:paraId="5EFF8D44"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“b) La contratación de menor cuantía. Se entenderá por menor cuantía los valores que a continuación se relacionan, determinados en función de los presupuestos anuales de las entidades públicas expresados en salarios mínimos legales mensuales.</w:t>
      </w:r>
      <w:r w:rsidRPr="002A245D">
        <w:rPr>
          <w:rStyle w:val="eop"/>
          <w:rFonts w:ascii="Arial" w:hAnsi="Arial" w:cs="Arial"/>
          <w:color w:val="000000"/>
          <w:sz w:val="14"/>
          <w:szCs w:val="14"/>
        </w:rPr>
        <w:t> </w:t>
      </w:r>
    </w:p>
    <w:p w14:paraId="0CDB638A"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w:t>
      </w:r>
      <w:r w:rsidRPr="002A245D">
        <w:rPr>
          <w:rStyle w:val="eop"/>
          <w:rFonts w:ascii="Arial" w:hAnsi="Arial" w:cs="Arial"/>
          <w:color w:val="000000"/>
          <w:sz w:val="14"/>
          <w:szCs w:val="14"/>
        </w:rPr>
        <w:t> </w:t>
      </w:r>
    </w:p>
    <w:p w14:paraId="578665F2"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r w:rsidRPr="002A245D">
        <w:rPr>
          <w:rStyle w:val="eop"/>
          <w:rFonts w:ascii="Arial" w:hAnsi="Arial" w:cs="Arial"/>
          <w:color w:val="000000"/>
          <w:sz w:val="14"/>
          <w:szCs w:val="14"/>
        </w:rPr>
        <w:t> </w:t>
      </w:r>
    </w:p>
    <w:p w14:paraId="5A01D353"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“d) La contratación cuyo proceso de licitación pública haya sido declarado desierto; en cuyo caso la entidad deberá iniciar la selección abreviada dentro de los cuatro meses siguientes a la declaración de desierta del proceso inicial;</w:t>
      </w:r>
      <w:r w:rsidRPr="002A245D">
        <w:rPr>
          <w:rStyle w:val="eop"/>
          <w:rFonts w:ascii="Arial" w:hAnsi="Arial" w:cs="Arial"/>
          <w:color w:val="000000"/>
          <w:sz w:val="14"/>
          <w:szCs w:val="14"/>
        </w:rPr>
        <w:t> </w:t>
      </w:r>
    </w:p>
    <w:p w14:paraId="1314EBE6"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“e) La enajenación de bienes del Estado, con excepción de aquellos a que se refiere la Ley 226 de 1995.</w:t>
      </w:r>
      <w:r w:rsidRPr="002A245D">
        <w:rPr>
          <w:rStyle w:val="eop"/>
          <w:rFonts w:ascii="Arial" w:hAnsi="Arial" w:cs="Arial"/>
          <w:color w:val="000000"/>
          <w:sz w:val="14"/>
          <w:szCs w:val="14"/>
        </w:rPr>
        <w:t> </w:t>
      </w:r>
    </w:p>
    <w:p w14:paraId="24AA9ABE"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 </w:t>
      </w:r>
      <w:r w:rsidRPr="002A245D">
        <w:rPr>
          <w:rStyle w:val="eop"/>
          <w:rFonts w:ascii="Arial" w:hAnsi="Arial" w:cs="Arial"/>
          <w:color w:val="000000"/>
          <w:sz w:val="14"/>
          <w:szCs w:val="14"/>
        </w:rPr>
        <w:t> </w:t>
      </w:r>
    </w:p>
    <w:p w14:paraId="3FFF29BD"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“f) Productos de origen o destinación agropecuarios que se ofrezcan en las bolsas de productos legalmente constituidas; </w:t>
      </w:r>
      <w:r w:rsidRPr="002A245D">
        <w:rPr>
          <w:rStyle w:val="eop"/>
          <w:rFonts w:ascii="Arial" w:hAnsi="Arial" w:cs="Arial"/>
          <w:color w:val="000000"/>
          <w:sz w:val="14"/>
          <w:szCs w:val="14"/>
        </w:rPr>
        <w:t> </w:t>
      </w:r>
    </w:p>
    <w:p w14:paraId="3AF112C6"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r w:rsidRPr="002A245D">
        <w:rPr>
          <w:rStyle w:val="eop"/>
          <w:rFonts w:ascii="Arial" w:hAnsi="Arial" w:cs="Arial"/>
          <w:color w:val="000000"/>
          <w:sz w:val="14"/>
          <w:szCs w:val="14"/>
        </w:rPr>
        <w:t> </w:t>
      </w:r>
    </w:p>
    <w:p w14:paraId="4D6A0AF9"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normaltextrun"/>
          <w:rFonts w:ascii="Arial" w:hAnsi="Arial" w:cs="Arial"/>
          <w:color w:val="000000"/>
          <w:sz w:val="14"/>
          <w:szCs w:val="14"/>
          <w:lang w:val="es-MX"/>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r w:rsidRPr="002A245D">
        <w:rPr>
          <w:rStyle w:val="eop"/>
          <w:rFonts w:ascii="Arial" w:hAnsi="Arial" w:cs="Arial"/>
          <w:color w:val="000000"/>
          <w:sz w:val="14"/>
          <w:szCs w:val="14"/>
        </w:rPr>
        <w:t> </w:t>
      </w:r>
    </w:p>
    <w:p w14:paraId="7833D283" w14:textId="77777777" w:rsidR="0082023C" w:rsidRPr="002A245D" w:rsidRDefault="0082023C" w:rsidP="0082023C">
      <w:pPr>
        <w:pStyle w:val="paragraph"/>
        <w:spacing w:before="0" w:beforeAutospacing="0" w:after="0" w:afterAutospacing="0"/>
        <w:ind w:firstLine="705"/>
        <w:contextualSpacing/>
        <w:jc w:val="both"/>
        <w:textAlignment w:val="baseline"/>
        <w:rPr>
          <w:rStyle w:val="eop"/>
          <w:rFonts w:ascii="Arial" w:hAnsi="Arial" w:cs="Arial"/>
          <w:color w:val="000000"/>
          <w:sz w:val="14"/>
          <w:szCs w:val="14"/>
        </w:rPr>
      </w:pPr>
      <w:r w:rsidRPr="002A245D">
        <w:rPr>
          <w:rStyle w:val="normaltextrun"/>
          <w:rFonts w:ascii="Arial" w:hAnsi="Arial" w:cs="Arial"/>
          <w:color w:val="000000"/>
          <w:sz w:val="14"/>
          <w:szCs w:val="14"/>
          <w:lang w:val="es-MX"/>
        </w:rPr>
        <w:t>“i) La contratación de bienes y servicios que se requieran para la defensa y seguridad nacional”.</w:t>
      </w:r>
      <w:r w:rsidRPr="002A245D">
        <w:rPr>
          <w:rStyle w:val="eop"/>
          <w:rFonts w:ascii="Arial" w:hAnsi="Arial" w:cs="Arial"/>
          <w:color w:val="000000"/>
          <w:sz w:val="14"/>
          <w:szCs w:val="14"/>
        </w:rPr>
        <w:t> </w:t>
      </w:r>
    </w:p>
    <w:p w14:paraId="2143BFA6" w14:textId="77777777" w:rsidR="006D1215" w:rsidRPr="002A245D" w:rsidRDefault="006D1215" w:rsidP="0082023C">
      <w:pPr>
        <w:pStyle w:val="paragraph"/>
        <w:spacing w:before="0" w:beforeAutospacing="0" w:after="0" w:afterAutospacing="0"/>
        <w:ind w:firstLine="705"/>
        <w:contextualSpacing/>
        <w:jc w:val="both"/>
        <w:textAlignment w:val="baseline"/>
        <w:rPr>
          <w:rFonts w:ascii="Arial" w:hAnsi="Arial" w:cs="Arial"/>
          <w:sz w:val="14"/>
          <w:szCs w:val="14"/>
        </w:rPr>
      </w:pPr>
    </w:p>
    <w:p w14:paraId="771FE68B" w14:textId="77777777" w:rsidR="0082023C" w:rsidRPr="002A245D" w:rsidRDefault="0082023C" w:rsidP="0082023C">
      <w:pPr>
        <w:pStyle w:val="paragraph"/>
        <w:spacing w:before="0" w:beforeAutospacing="0" w:after="0" w:afterAutospacing="0"/>
        <w:ind w:firstLine="705"/>
        <w:contextualSpacing/>
        <w:jc w:val="both"/>
        <w:textAlignment w:val="baseline"/>
        <w:rPr>
          <w:rFonts w:ascii="Arial" w:hAnsi="Arial" w:cs="Arial"/>
          <w:sz w:val="14"/>
          <w:szCs w:val="14"/>
        </w:rPr>
      </w:pPr>
      <w:r w:rsidRPr="002A245D">
        <w:rPr>
          <w:rStyle w:val="eop"/>
          <w:rFonts w:ascii="Arial" w:hAnsi="Arial" w:cs="Arial"/>
          <w:color w:val="000000"/>
          <w:sz w:val="14"/>
          <w:szCs w:val="14"/>
        </w:rPr>
        <w:t> </w:t>
      </w:r>
    </w:p>
    <w:p w14:paraId="1DDC658C" w14:textId="77777777" w:rsidR="0082023C" w:rsidRPr="002A245D" w:rsidRDefault="0082023C" w:rsidP="0082023C">
      <w:pPr>
        <w:pStyle w:val="fn1"/>
        <w:contextualSpacing/>
        <w:jc w:val="both"/>
        <w:rPr>
          <w:rFonts w:ascii="Arial" w:hAnsi="Arial" w:cs="Arial"/>
          <w:sz w:val="14"/>
          <w:szCs w:val="14"/>
          <w:lang w:val="es-CO"/>
        </w:rPr>
      </w:pPr>
    </w:p>
  </w:footnote>
  <w:footnote w:id="6">
    <w:p w14:paraId="2B3079DC" w14:textId="77777777" w:rsidR="0082023C" w:rsidRPr="002A245D" w:rsidRDefault="0082023C" w:rsidP="0082023C">
      <w:pPr>
        <w:pStyle w:val="Textonotapie"/>
        <w:ind w:firstLine="707"/>
        <w:contextualSpacing/>
        <w:rPr>
          <w:rFonts w:ascii="Arial" w:hAnsi="Arial" w:cs="Arial"/>
          <w:sz w:val="14"/>
          <w:szCs w:val="14"/>
          <w:lang w:val="es-ES"/>
        </w:rPr>
      </w:pPr>
      <w:r w:rsidRPr="002A245D">
        <w:rPr>
          <w:rStyle w:val="Refdenotaalpie"/>
          <w:rFonts w:ascii="Arial" w:hAnsi="Arial" w:cs="Arial"/>
          <w:sz w:val="14"/>
          <w:szCs w:val="14"/>
        </w:rPr>
        <w:footnoteRef/>
      </w:r>
      <w:r w:rsidRPr="002A245D">
        <w:rPr>
          <w:rFonts w:ascii="Arial" w:hAnsi="Arial" w:cs="Arial"/>
          <w:sz w:val="14"/>
          <w:szCs w:val="14"/>
        </w:rPr>
        <w:t xml:space="preserve"> </w:t>
      </w:r>
      <w:r w:rsidRPr="002A245D">
        <w:rPr>
          <w:rFonts w:ascii="Arial" w:hAnsi="Arial" w:cs="Arial"/>
          <w:sz w:val="14"/>
          <w:szCs w:val="14"/>
          <w:lang w:val="es-ES"/>
        </w:rPr>
        <w:t xml:space="preserve">Sala de lo contencioso Administrativo. Sección tercera. Subsección B. sentencia de 3 de mayo de 2013. </w:t>
      </w:r>
      <w:proofErr w:type="spellStart"/>
      <w:r w:rsidRPr="002A245D">
        <w:rPr>
          <w:rFonts w:ascii="Arial" w:hAnsi="Arial" w:cs="Arial"/>
          <w:sz w:val="14"/>
          <w:szCs w:val="14"/>
          <w:lang w:val="es-ES"/>
        </w:rPr>
        <w:t>Exp</w:t>
      </w:r>
      <w:proofErr w:type="spellEnd"/>
      <w:r w:rsidRPr="002A245D">
        <w:rPr>
          <w:rFonts w:ascii="Arial" w:hAnsi="Arial" w:cs="Arial"/>
          <w:sz w:val="14"/>
          <w:szCs w:val="14"/>
          <w:lang w:val="es-ES"/>
        </w:rPr>
        <w:t xml:space="preserve"> 23734. </w:t>
      </w:r>
    </w:p>
    <w:p w14:paraId="5506A50F" w14:textId="77777777" w:rsidR="00C42DCC" w:rsidRPr="002A245D" w:rsidRDefault="00C42DCC" w:rsidP="0082023C">
      <w:pPr>
        <w:pStyle w:val="Textonotapie"/>
        <w:ind w:firstLine="707"/>
        <w:contextualSpacing/>
        <w:rPr>
          <w:rFonts w:ascii="Arial" w:hAnsi="Arial" w:cs="Arial"/>
          <w:sz w:val="14"/>
          <w:szCs w:val="14"/>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99833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25D"/>
    <w:rsid w:val="000A683E"/>
    <w:rsid w:val="000B19B9"/>
    <w:rsid w:val="000D0334"/>
    <w:rsid w:val="000D156A"/>
    <w:rsid w:val="000D2FAA"/>
    <w:rsid w:val="000F6486"/>
    <w:rsid w:val="00125105"/>
    <w:rsid w:val="00127233"/>
    <w:rsid w:val="001418A2"/>
    <w:rsid w:val="00144C91"/>
    <w:rsid w:val="001917BB"/>
    <w:rsid w:val="001E4177"/>
    <w:rsid w:val="001E5DE7"/>
    <w:rsid w:val="002951A0"/>
    <w:rsid w:val="002962BC"/>
    <w:rsid w:val="002A093D"/>
    <w:rsid w:val="002A245D"/>
    <w:rsid w:val="002A49AC"/>
    <w:rsid w:val="002A64FD"/>
    <w:rsid w:val="002B0303"/>
    <w:rsid w:val="002C7A84"/>
    <w:rsid w:val="003448F4"/>
    <w:rsid w:val="003A779E"/>
    <w:rsid w:val="003D0F4D"/>
    <w:rsid w:val="003E0499"/>
    <w:rsid w:val="003E1F1F"/>
    <w:rsid w:val="003E55C8"/>
    <w:rsid w:val="003F3941"/>
    <w:rsid w:val="00400548"/>
    <w:rsid w:val="00437BFD"/>
    <w:rsid w:val="00450EBD"/>
    <w:rsid w:val="004901E0"/>
    <w:rsid w:val="004A1847"/>
    <w:rsid w:val="004A305D"/>
    <w:rsid w:val="004E5B0F"/>
    <w:rsid w:val="004F21C4"/>
    <w:rsid w:val="004F685F"/>
    <w:rsid w:val="00545DB0"/>
    <w:rsid w:val="005566E8"/>
    <w:rsid w:val="00574867"/>
    <w:rsid w:val="005C5CDC"/>
    <w:rsid w:val="005D0E1B"/>
    <w:rsid w:val="005D476C"/>
    <w:rsid w:val="00616B6E"/>
    <w:rsid w:val="006219F8"/>
    <w:rsid w:val="00665D70"/>
    <w:rsid w:val="006C1621"/>
    <w:rsid w:val="006D1215"/>
    <w:rsid w:val="006E6608"/>
    <w:rsid w:val="00706C16"/>
    <w:rsid w:val="00707131"/>
    <w:rsid w:val="00736429"/>
    <w:rsid w:val="00756841"/>
    <w:rsid w:val="007649AB"/>
    <w:rsid w:val="00766FEB"/>
    <w:rsid w:val="007833AC"/>
    <w:rsid w:val="007B7171"/>
    <w:rsid w:val="007C3DC2"/>
    <w:rsid w:val="007E5497"/>
    <w:rsid w:val="00806F5F"/>
    <w:rsid w:val="0082023C"/>
    <w:rsid w:val="00820278"/>
    <w:rsid w:val="008843B6"/>
    <w:rsid w:val="00891928"/>
    <w:rsid w:val="008A172A"/>
    <w:rsid w:val="008A446D"/>
    <w:rsid w:val="008D2475"/>
    <w:rsid w:val="008F0EA7"/>
    <w:rsid w:val="00923EEF"/>
    <w:rsid w:val="00933657"/>
    <w:rsid w:val="009419F9"/>
    <w:rsid w:val="00946E6C"/>
    <w:rsid w:val="00961B09"/>
    <w:rsid w:val="00965334"/>
    <w:rsid w:val="0097093E"/>
    <w:rsid w:val="009C71FA"/>
    <w:rsid w:val="009C72E7"/>
    <w:rsid w:val="00A17F13"/>
    <w:rsid w:val="00A20739"/>
    <w:rsid w:val="00A33C78"/>
    <w:rsid w:val="00AB0ADB"/>
    <w:rsid w:val="00AD5C22"/>
    <w:rsid w:val="00AE1CF7"/>
    <w:rsid w:val="00B1021F"/>
    <w:rsid w:val="00B55567"/>
    <w:rsid w:val="00B638DC"/>
    <w:rsid w:val="00B72CD3"/>
    <w:rsid w:val="00B72FFF"/>
    <w:rsid w:val="00B835FF"/>
    <w:rsid w:val="00BC0B57"/>
    <w:rsid w:val="00BC65E5"/>
    <w:rsid w:val="00BD7F72"/>
    <w:rsid w:val="00C04FB3"/>
    <w:rsid w:val="00C11358"/>
    <w:rsid w:val="00C330EB"/>
    <w:rsid w:val="00C42DCC"/>
    <w:rsid w:val="00C754BE"/>
    <w:rsid w:val="00CB6357"/>
    <w:rsid w:val="00CC1B26"/>
    <w:rsid w:val="00CD0208"/>
    <w:rsid w:val="00CE3ABB"/>
    <w:rsid w:val="00D06F17"/>
    <w:rsid w:val="00D26BF9"/>
    <w:rsid w:val="00D423A2"/>
    <w:rsid w:val="00D63AC2"/>
    <w:rsid w:val="00D7383B"/>
    <w:rsid w:val="00DA231B"/>
    <w:rsid w:val="00E16408"/>
    <w:rsid w:val="00E20894"/>
    <w:rsid w:val="00E245AB"/>
    <w:rsid w:val="00E50AFE"/>
    <w:rsid w:val="00E65967"/>
    <w:rsid w:val="00E771DC"/>
    <w:rsid w:val="00E8772A"/>
    <w:rsid w:val="00E90F6B"/>
    <w:rsid w:val="00E92C27"/>
    <w:rsid w:val="00E93A7B"/>
    <w:rsid w:val="00E94086"/>
    <w:rsid w:val="00EA0E3D"/>
    <w:rsid w:val="00EA2B90"/>
    <w:rsid w:val="00EB1242"/>
    <w:rsid w:val="00EE1AA8"/>
    <w:rsid w:val="00F204AB"/>
    <w:rsid w:val="00F31EDC"/>
    <w:rsid w:val="00F5664F"/>
    <w:rsid w:val="00F76AFC"/>
    <w:rsid w:val="00F94DAE"/>
    <w:rsid w:val="00FB5DD1"/>
    <w:rsid w:val="00FC2B5D"/>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table" w:customStyle="1" w:styleId="Tablaconcuadrcula1">
    <w:name w:val="Tabla con cuadrícula1"/>
    <w:basedOn w:val="Tablanormal"/>
    <w:next w:val="Tablaconcuadrcula"/>
    <w:uiPriority w:val="59"/>
    <w:rsid w:val="0082023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82023C"/>
    <w:pPr>
      <w:spacing w:line="240" w:lineRule="exact"/>
    </w:pPr>
    <w:rPr>
      <w:vertAlign w:val="superscript"/>
    </w:rPr>
  </w:style>
  <w:style w:type="paragraph" w:customStyle="1" w:styleId="paragraph">
    <w:name w:val="paragraph"/>
    <w:basedOn w:val="Normal"/>
    <w:rsid w:val="008202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82023C"/>
  </w:style>
  <w:style w:type="paragraph" w:customStyle="1" w:styleId="fn1">
    <w:name w:val="fn1"/>
    <w:basedOn w:val="Normal"/>
    <w:next w:val="Textonotapie"/>
    <w:uiPriority w:val="99"/>
    <w:unhideWhenUsed/>
    <w:qFormat/>
    <w:rsid w:val="0082023C"/>
    <w:pPr>
      <w:spacing w:after="0" w:line="240" w:lineRule="auto"/>
    </w:pPr>
    <w:rPr>
      <w:sz w:val="20"/>
      <w:szCs w:val="20"/>
      <w:lang w:val="es-MX"/>
    </w:rPr>
  </w:style>
  <w:style w:type="paragraph" w:styleId="Revisin">
    <w:name w:val="Revision"/>
    <w:hidden/>
    <w:uiPriority w:val="99"/>
    <w:semiHidden/>
    <w:rsid w:val="00BC0B57"/>
    <w:pPr>
      <w:spacing w:after="0" w:line="240" w:lineRule="auto"/>
    </w:pPr>
  </w:style>
  <w:style w:type="character" w:styleId="Refdecomentario">
    <w:name w:val="annotation reference"/>
    <w:basedOn w:val="Fuentedeprrafopredeter"/>
    <w:uiPriority w:val="99"/>
    <w:semiHidden/>
    <w:unhideWhenUsed/>
    <w:rsid w:val="00736429"/>
    <w:rPr>
      <w:sz w:val="16"/>
      <w:szCs w:val="16"/>
    </w:rPr>
  </w:style>
  <w:style w:type="paragraph" w:styleId="Textocomentario">
    <w:name w:val="annotation text"/>
    <w:basedOn w:val="Normal"/>
    <w:link w:val="TextocomentarioCar"/>
    <w:uiPriority w:val="99"/>
    <w:unhideWhenUsed/>
    <w:rsid w:val="00736429"/>
    <w:pPr>
      <w:spacing w:line="240" w:lineRule="auto"/>
    </w:pPr>
    <w:rPr>
      <w:sz w:val="20"/>
      <w:szCs w:val="20"/>
    </w:rPr>
  </w:style>
  <w:style w:type="character" w:customStyle="1" w:styleId="TextocomentarioCar">
    <w:name w:val="Texto comentario Car"/>
    <w:basedOn w:val="Fuentedeprrafopredeter"/>
    <w:link w:val="Textocomentario"/>
    <w:uiPriority w:val="99"/>
    <w:rsid w:val="00736429"/>
    <w:rPr>
      <w:sz w:val="20"/>
      <w:szCs w:val="20"/>
    </w:rPr>
  </w:style>
  <w:style w:type="paragraph" w:styleId="Asuntodelcomentario">
    <w:name w:val="annotation subject"/>
    <w:basedOn w:val="Textocomentario"/>
    <w:next w:val="Textocomentario"/>
    <w:link w:val="AsuntodelcomentarioCar"/>
    <w:uiPriority w:val="99"/>
    <w:semiHidden/>
    <w:unhideWhenUsed/>
    <w:rsid w:val="00736429"/>
    <w:rPr>
      <w:b/>
      <w:bCs/>
    </w:rPr>
  </w:style>
  <w:style w:type="character" w:customStyle="1" w:styleId="AsuntodelcomentarioCar">
    <w:name w:val="Asunto del comentario Car"/>
    <w:basedOn w:val="TextocomentarioCar"/>
    <w:link w:val="Asuntodelcomentario"/>
    <w:uiPriority w:val="99"/>
    <w:semiHidden/>
    <w:rsid w:val="00736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F42FE-4F77-4803-A027-D525FF92D89B}"/>
</file>

<file path=customXml/itemProps2.xml><?xml version="1.0" encoding="utf-8"?>
<ds:datastoreItem xmlns:ds="http://schemas.openxmlformats.org/officeDocument/2006/customXml" ds:itemID="{163618BE-28CB-4D69-955E-CDA788483BED}">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8ae15d26-076e-464e-81a7-6f76a0fb3917"/>
    <ds:schemaRef ds:uri="cabc2350-70b2-4dba-bb42-96a3175f4d5a"/>
    <ds:schemaRef ds:uri="http://schemas.microsoft.com/office/2006/metadata/propertie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3404</Words>
  <Characters>18725</Characters>
  <Application>Microsoft Office Word</Application>
  <DocSecurity>0</DocSecurity>
  <Lines>156</Lines>
  <Paragraphs>44</Paragraphs>
  <ScaleCrop>false</ScaleCrop>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12</cp:revision>
  <cp:lastPrinted>2023-01-10T21:18:00Z</cp:lastPrinted>
  <dcterms:created xsi:type="dcterms:W3CDTF">2023-08-08T04:08:00Z</dcterms:created>
  <dcterms:modified xsi:type="dcterms:W3CDTF">2023-08-09T22:23:00Z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