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5AC1" w14:textId="77777777" w:rsidR="005D791A" w:rsidRPr="00ED3CF9" w:rsidRDefault="00E245AB" w:rsidP="005D791A">
      <w:pPr>
        <w:spacing w:after="0" w:line="240" w:lineRule="auto"/>
        <w:jc w:val="both"/>
        <w:rPr>
          <w:rFonts w:ascii="Arial" w:eastAsia="Calibri" w:hAnsi="Arial" w:cs="Arial"/>
          <w:b/>
          <w:sz w:val="20"/>
          <w:szCs w:val="20"/>
          <w:lang w:val="es-ES_tradnl" w:eastAsia="es-ES_tradnl"/>
        </w:rPr>
      </w:pPr>
      <w:r w:rsidRPr="007E2F24">
        <w:t xml:space="preserve"> </w:t>
      </w:r>
      <w:bookmarkStart w:id="0" w:name="_Hlk94281581"/>
      <w:bookmarkStart w:id="1" w:name="_Hlk102489058"/>
      <w:bookmarkStart w:id="2" w:name="_Hlk34951122"/>
    </w:p>
    <w:p w14:paraId="19ED72EF" w14:textId="77777777" w:rsidR="005D791A" w:rsidRPr="00ED3CF9" w:rsidRDefault="005D791A" w:rsidP="005D791A">
      <w:pPr>
        <w:spacing w:after="0" w:line="240" w:lineRule="auto"/>
        <w:jc w:val="both"/>
        <w:rPr>
          <w:rFonts w:ascii="Arial" w:eastAsia="Calibri" w:hAnsi="Arial" w:cs="Arial"/>
          <w:b/>
          <w:sz w:val="20"/>
          <w:szCs w:val="20"/>
          <w:lang w:val="es-ES_tradnl"/>
        </w:rPr>
      </w:pPr>
      <w:r w:rsidRPr="00ED3CF9">
        <w:rPr>
          <w:rFonts w:ascii="Arial" w:eastAsia="Calibri" w:hAnsi="Arial" w:cs="Arial"/>
          <w:b/>
          <w:sz w:val="20"/>
          <w:szCs w:val="20"/>
          <w:lang w:val="es-ES_tradnl" w:eastAsia="es-ES_tradnl"/>
        </w:rPr>
        <w:t xml:space="preserve">DOCUMENTOS TIPO – Fundamento normativo – </w:t>
      </w:r>
      <w:r w:rsidRPr="00ED3CF9">
        <w:rPr>
          <w:rFonts w:ascii="Arial" w:eastAsia="Calibri" w:hAnsi="Arial" w:cs="Arial"/>
          <w:b/>
          <w:sz w:val="20"/>
          <w:szCs w:val="20"/>
          <w:lang w:val="es-ES_tradnl"/>
        </w:rPr>
        <w:t xml:space="preserve">Ley 1882 de 2018 </w:t>
      </w:r>
    </w:p>
    <w:p w14:paraId="455F05FA" w14:textId="77777777" w:rsidR="005D791A" w:rsidRPr="00ED3CF9" w:rsidRDefault="005D791A" w:rsidP="005D791A">
      <w:pPr>
        <w:spacing w:after="0" w:line="240" w:lineRule="auto"/>
        <w:jc w:val="both"/>
        <w:rPr>
          <w:rFonts w:ascii="Arial" w:eastAsia="Times New Roman" w:hAnsi="Arial" w:cs="Arial"/>
          <w:sz w:val="20"/>
          <w:szCs w:val="20"/>
          <w:lang w:val="es-ES_tradnl" w:eastAsia="es-ES_tradnl"/>
        </w:rPr>
      </w:pPr>
    </w:p>
    <w:p w14:paraId="697528C6" w14:textId="77777777" w:rsidR="005D791A" w:rsidRPr="00ED3CF9" w:rsidRDefault="005D791A" w:rsidP="005D791A">
      <w:pPr>
        <w:spacing w:after="0" w:line="240" w:lineRule="auto"/>
        <w:jc w:val="both"/>
        <w:rPr>
          <w:rFonts w:ascii="Arial" w:eastAsia="Calibri" w:hAnsi="Arial" w:cs="Arial"/>
          <w:sz w:val="20"/>
          <w:szCs w:val="20"/>
          <w:bdr w:val="none" w:sz="0" w:space="0" w:color="auto" w:frame="1"/>
        </w:rPr>
      </w:pPr>
      <w:r w:rsidRPr="00ED3CF9">
        <w:rPr>
          <w:rFonts w:ascii="Arial" w:eastAsia="Calibri" w:hAnsi="Arial" w:cs="Arial"/>
          <w:color w:val="000000"/>
          <w:sz w:val="20"/>
          <w:szCs w:val="20"/>
          <w:lang w:val="es-ES" w:eastAsia="es-ES"/>
        </w:rPr>
        <w:t xml:space="preserv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4EAA35C8" w14:textId="77777777" w:rsidR="005D791A" w:rsidRDefault="005D791A" w:rsidP="005D791A">
      <w:pPr>
        <w:spacing w:after="0" w:line="240" w:lineRule="auto"/>
        <w:jc w:val="both"/>
        <w:rPr>
          <w:rFonts w:ascii="Arial" w:eastAsia="Calibri" w:hAnsi="Arial" w:cs="Arial"/>
          <w:b/>
          <w:sz w:val="20"/>
          <w:szCs w:val="20"/>
          <w:lang w:eastAsia="es-ES_tradnl"/>
        </w:rPr>
      </w:pPr>
    </w:p>
    <w:p w14:paraId="72DE0B2D" w14:textId="77777777" w:rsidR="005D791A" w:rsidRPr="009E2695" w:rsidRDefault="005D791A" w:rsidP="005D791A">
      <w:pPr>
        <w:tabs>
          <w:tab w:val="left" w:pos="0"/>
        </w:tabs>
        <w:spacing w:after="0" w:line="276" w:lineRule="auto"/>
        <w:jc w:val="both"/>
        <w:rPr>
          <w:rFonts w:ascii="Arial" w:eastAsia="Calibri" w:hAnsi="Arial" w:cs="Arial"/>
          <w:b/>
          <w:bCs/>
          <w:lang w:val="es-ES" w:eastAsia="es-MX"/>
        </w:rPr>
      </w:pPr>
      <w:r w:rsidRPr="009E2695">
        <w:rPr>
          <w:rFonts w:ascii="Arial" w:eastAsia="Calibri" w:hAnsi="Arial" w:cs="Arial"/>
          <w:b/>
          <w:bCs/>
          <w:lang w:val="es-ES" w:eastAsia="es-MX"/>
        </w:rPr>
        <w:t xml:space="preserve">DOCUMENTO TIPO </w:t>
      </w:r>
      <w:r>
        <w:rPr>
          <w:rFonts w:ascii="Arial" w:eastAsia="Calibri" w:hAnsi="Arial" w:cs="Arial"/>
          <w:b/>
          <w:bCs/>
          <w:lang w:val="es-ES" w:eastAsia="es-MX"/>
        </w:rPr>
        <w:t>– Convenios solidarios - C</w:t>
      </w:r>
      <w:r w:rsidRPr="009E2695">
        <w:rPr>
          <w:rFonts w:ascii="Arial" w:eastAsia="Calibri" w:hAnsi="Arial" w:cs="Arial"/>
          <w:b/>
          <w:bCs/>
          <w:lang w:val="es-ES" w:eastAsia="es-MX"/>
        </w:rPr>
        <w:t xml:space="preserve">ontratación directa </w:t>
      </w:r>
      <w:r>
        <w:rPr>
          <w:rFonts w:ascii="Arial" w:eastAsia="Calibri" w:hAnsi="Arial" w:cs="Arial"/>
          <w:b/>
          <w:bCs/>
          <w:lang w:val="es-ES" w:eastAsia="es-MX"/>
        </w:rPr>
        <w:t>- E</w:t>
      </w:r>
      <w:r w:rsidRPr="009E2695">
        <w:rPr>
          <w:rFonts w:ascii="Arial" w:eastAsia="Calibri" w:hAnsi="Arial" w:cs="Arial"/>
          <w:b/>
          <w:bCs/>
          <w:lang w:val="es-ES" w:eastAsia="es-MX"/>
        </w:rPr>
        <w:t xml:space="preserve">jecución de obras </w:t>
      </w:r>
      <w:r>
        <w:rPr>
          <w:rFonts w:ascii="Arial" w:eastAsia="Calibri" w:hAnsi="Arial" w:cs="Arial"/>
          <w:b/>
          <w:bCs/>
          <w:lang w:val="es-ES" w:eastAsia="es-MX"/>
        </w:rPr>
        <w:t>- M</w:t>
      </w:r>
      <w:r w:rsidRPr="009E2695">
        <w:rPr>
          <w:rFonts w:ascii="Arial" w:eastAsia="Calibri" w:hAnsi="Arial" w:cs="Arial"/>
          <w:b/>
          <w:bCs/>
          <w:lang w:val="es-ES" w:eastAsia="es-MX"/>
        </w:rPr>
        <w:t xml:space="preserve">enor cuantía </w:t>
      </w:r>
      <w:r>
        <w:rPr>
          <w:rFonts w:ascii="Arial" w:eastAsia="Calibri" w:hAnsi="Arial" w:cs="Arial"/>
          <w:b/>
          <w:bCs/>
          <w:lang w:val="es-ES" w:eastAsia="es-MX"/>
        </w:rPr>
        <w:t>- O</w:t>
      </w:r>
      <w:r w:rsidRPr="009E2695">
        <w:rPr>
          <w:rFonts w:ascii="Arial" w:eastAsia="Calibri" w:hAnsi="Arial" w:cs="Arial"/>
          <w:b/>
          <w:bCs/>
          <w:lang w:val="es-ES" w:eastAsia="es-MX"/>
        </w:rPr>
        <w:t>rganismos de acción comunal</w:t>
      </w:r>
    </w:p>
    <w:p w14:paraId="4B5FAF2A" w14:textId="77777777" w:rsidR="005D791A" w:rsidRDefault="005D791A" w:rsidP="005D791A">
      <w:pPr>
        <w:tabs>
          <w:tab w:val="left" w:pos="0"/>
        </w:tabs>
        <w:spacing w:after="0" w:line="276" w:lineRule="auto"/>
        <w:jc w:val="both"/>
        <w:rPr>
          <w:rFonts w:ascii="Arial" w:eastAsia="Calibri" w:hAnsi="Arial" w:cs="Arial"/>
          <w:b/>
          <w:szCs w:val="24"/>
          <w:lang w:val="es-ES_tradnl" w:eastAsia="es-ES_tradnl"/>
        </w:rPr>
      </w:pPr>
    </w:p>
    <w:p w14:paraId="30CFB4CD" w14:textId="77777777" w:rsidR="005D791A" w:rsidRDefault="005D791A" w:rsidP="005D791A">
      <w:pPr>
        <w:tabs>
          <w:tab w:val="left" w:pos="0"/>
        </w:tabs>
        <w:spacing w:after="0" w:line="276" w:lineRule="auto"/>
        <w:jc w:val="both"/>
        <w:rPr>
          <w:rFonts w:ascii="Arial" w:hAnsi="Arial" w:cs="Arial"/>
          <w:spacing w:val="2"/>
          <w:lang w:eastAsia="es-CO"/>
        </w:rPr>
      </w:pPr>
      <w:r>
        <w:rPr>
          <w:rFonts w:ascii="Arial" w:hAnsi="Arial" w:cs="Arial"/>
          <w:spacing w:val="2"/>
          <w:lang w:eastAsia="es-CO"/>
        </w:rPr>
        <w:t xml:space="preserve">(…) </w:t>
      </w:r>
      <w:r w:rsidRPr="00ED3CF9">
        <w:rPr>
          <w:rFonts w:ascii="Arial" w:hAnsi="Arial" w:cs="Arial"/>
          <w:spacing w:val="2"/>
          <w:lang w:eastAsia="es-CO"/>
        </w:rPr>
        <w:t xml:space="preserve">el pasado 30 de junio de 2023 </w:t>
      </w:r>
      <w:r>
        <w:rPr>
          <w:rFonts w:ascii="Arial" w:hAnsi="Arial" w:cs="Arial"/>
          <w:spacing w:val="2"/>
          <w:lang w:eastAsia="es-CO"/>
        </w:rPr>
        <w:t xml:space="preserve">la Agencia Nacional de Contratación Pública </w:t>
      </w:r>
      <w:r w:rsidRPr="00ED3CF9">
        <w:rPr>
          <w:rFonts w:ascii="Arial" w:eastAsia="Calibri" w:hAnsi="Arial" w:cs="Arial"/>
          <w:color w:val="000000"/>
          <w:lang w:val="es-ES" w:eastAsia="es-ES"/>
        </w:rPr>
        <w:t xml:space="preserve">– </w:t>
      </w:r>
      <w:r>
        <w:rPr>
          <w:rFonts w:ascii="Arial" w:eastAsia="Calibri" w:hAnsi="Arial" w:cs="Arial"/>
          <w:color w:val="000000"/>
          <w:lang w:val="es-ES" w:eastAsia="es-ES"/>
        </w:rPr>
        <w:t>Colombia Compra Eficiente</w:t>
      </w:r>
      <w:r>
        <w:rPr>
          <w:rFonts w:ascii="Arial" w:hAnsi="Arial" w:cs="Arial"/>
          <w:spacing w:val="2"/>
          <w:lang w:eastAsia="es-CO"/>
        </w:rPr>
        <w:t xml:space="preserve"> </w:t>
      </w:r>
      <w:r w:rsidRPr="00ED3CF9">
        <w:rPr>
          <w:rFonts w:ascii="Arial" w:hAnsi="Arial" w:cs="Arial"/>
          <w:spacing w:val="2"/>
          <w:lang w:eastAsia="es-CO"/>
        </w:rPr>
        <w:t>expidió la Resolución 358 de 2023 “</w:t>
      </w:r>
      <w:hyperlink r:id="rId10" w:history="1">
        <w:r w:rsidRPr="00ED3CF9">
          <w:rPr>
            <w:rFonts w:ascii="Arial" w:hAnsi="Arial" w:cs="Arial"/>
            <w:spacing w:val="2"/>
            <w:lang w:eastAsia="es-CO"/>
          </w:rPr>
          <w:t>Por la cual se adopta el documento tipo para la contratación directa de convenios solidarios para la ejecución de obras hasta la menor cuantía con organismos de acción comunal”. </w:t>
        </w:r>
      </w:hyperlink>
      <w:r>
        <w:rPr>
          <w:rFonts w:ascii="Arial" w:hAnsi="Arial" w:cs="Arial"/>
          <w:spacing w:val="2"/>
          <w:lang w:eastAsia="es-CO"/>
        </w:rPr>
        <w:t xml:space="preserve">La Resolución señalada, consta de cuatro artículos, el primero dispone que esta adopta los documentos tipo para la contratación directa de convenios solidarios para la ejecución de obras hasta la menor cuantía con Organismos de Acción Comunal. </w:t>
      </w:r>
    </w:p>
    <w:p w14:paraId="2B57EE72" w14:textId="77777777" w:rsidR="005D791A" w:rsidRDefault="005D791A" w:rsidP="005D791A">
      <w:pPr>
        <w:spacing w:after="0" w:line="240" w:lineRule="auto"/>
        <w:jc w:val="both"/>
        <w:rPr>
          <w:rFonts w:ascii="Arial" w:eastAsia="Calibri" w:hAnsi="Arial" w:cs="Arial"/>
          <w:b/>
          <w:sz w:val="20"/>
          <w:szCs w:val="20"/>
          <w:lang w:eastAsia="es-ES_tradnl"/>
        </w:rPr>
      </w:pPr>
    </w:p>
    <w:p w14:paraId="67635A50" w14:textId="77777777" w:rsidR="005D791A" w:rsidRPr="00A869AF" w:rsidRDefault="005D791A" w:rsidP="005D791A">
      <w:pPr>
        <w:spacing w:after="0" w:line="240" w:lineRule="auto"/>
        <w:jc w:val="both"/>
        <w:rPr>
          <w:rFonts w:ascii="Arial" w:eastAsia="Calibri" w:hAnsi="Arial" w:cs="Arial"/>
          <w:b/>
          <w:bCs/>
          <w:color w:val="000000" w:themeColor="text1"/>
        </w:rPr>
      </w:pPr>
      <w:r w:rsidRPr="009E2695">
        <w:rPr>
          <w:rFonts w:ascii="Arial" w:eastAsia="Calibri" w:hAnsi="Arial" w:cs="Arial"/>
          <w:b/>
          <w:bCs/>
          <w:lang w:val="es-ES" w:eastAsia="es-MX"/>
        </w:rPr>
        <w:t xml:space="preserve">DOCUMENTO TIPO </w:t>
      </w:r>
      <w:r>
        <w:rPr>
          <w:rFonts w:ascii="Arial" w:eastAsia="Calibri" w:hAnsi="Arial" w:cs="Arial"/>
          <w:b/>
          <w:bCs/>
          <w:lang w:val="es-ES" w:eastAsia="es-MX"/>
        </w:rPr>
        <w:t xml:space="preserve">– Convenios solidarios – Fundamento normativo – </w:t>
      </w:r>
      <w:r w:rsidRPr="00A869AF">
        <w:rPr>
          <w:rFonts w:ascii="Arial" w:eastAsia="Calibri" w:hAnsi="Arial" w:cs="Arial"/>
          <w:b/>
          <w:bCs/>
          <w:color w:val="000000" w:themeColor="text1"/>
        </w:rPr>
        <w:t xml:space="preserve">Artículo </w:t>
      </w:r>
      <w:r w:rsidRPr="008108D3">
        <w:rPr>
          <w:rFonts w:ascii="Arial" w:eastAsia="Calibri" w:hAnsi="Arial" w:cs="Arial"/>
          <w:b/>
          <w:bCs/>
          <w:color w:val="000000" w:themeColor="text1"/>
        </w:rPr>
        <w:t>95 –</w:t>
      </w:r>
      <w:r>
        <w:rPr>
          <w:rFonts w:ascii="Arial" w:eastAsia="Calibri" w:hAnsi="Arial" w:cs="Arial"/>
          <w:b/>
          <w:bCs/>
          <w:color w:val="000000" w:themeColor="text1"/>
        </w:rPr>
        <w:t xml:space="preserve">Ley 2166 de 2021 </w:t>
      </w:r>
      <w:r w:rsidRPr="008108D3">
        <w:rPr>
          <w:rFonts w:ascii="Arial" w:eastAsia="Calibri" w:hAnsi="Arial" w:cs="Arial"/>
          <w:b/>
          <w:bCs/>
          <w:color w:val="000000" w:themeColor="text1"/>
        </w:rPr>
        <w:t>–</w:t>
      </w:r>
      <w:r>
        <w:rPr>
          <w:rFonts w:ascii="Arial" w:eastAsia="Calibri" w:hAnsi="Arial" w:cs="Arial"/>
          <w:b/>
          <w:bCs/>
          <w:color w:val="000000" w:themeColor="text1"/>
        </w:rPr>
        <w:t xml:space="preserve"> Reglas</w:t>
      </w:r>
    </w:p>
    <w:p w14:paraId="698C932A" w14:textId="77777777" w:rsidR="005D791A" w:rsidRPr="00504597" w:rsidRDefault="005D791A" w:rsidP="005D791A">
      <w:pPr>
        <w:spacing w:after="0" w:line="240" w:lineRule="auto"/>
        <w:jc w:val="both"/>
        <w:rPr>
          <w:rFonts w:ascii="Arial" w:eastAsia="Calibri" w:hAnsi="Arial" w:cs="Arial"/>
          <w:b/>
          <w:bCs/>
          <w:color w:val="000000" w:themeColor="text1"/>
          <w:sz w:val="20"/>
          <w:szCs w:val="20"/>
        </w:rPr>
      </w:pPr>
    </w:p>
    <w:p w14:paraId="50F6A5DF" w14:textId="77777777" w:rsidR="005D791A" w:rsidRPr="00E6597C" w:rsidRDefault="005D791A" w:rsidP="005D791A">
      <w:pPr>
        <w:spacing w:after="0" w:line="240" w:lineRule="auto"/>
        <w:jc w:val="both"/>
        <w:rPr>
          <w:rFonts w:ascii="Arial" w:eastAsia="Calibri" w:hAnsi="Arial" w:cs="Arial"/>
          <w:bCs/>
          <w:color w:val="000000" w:themeColor="text1"/>
          <w:sz w:val="20"/>
          <w:szCs w:val="20"/>
          <w:lang w:val="es-ES_tradnl"/>
        </w:rPr>
      </w:pPr>
      <w:r w:rsidRPr="00504597">
        <w:rPr>
          <w:rFonts w:ascii="Arial" w:eastAsia="Calibri" w:hAnsi="Arial" w:cs="Arial"/>
          <w:color w:val="000000" w:themeColor="text1"/>
          <w:sz w:val="20"/>
          <w:szCs w:val="20"/>
          <w:lang w:val="es-ES"/>
        </w:rPr>
        <w:t xml:space="preserve">[…] </w:t>
      </w:r>
      <w:r w:rsidRPr="00504597">
        <w:rPr>
          <w:rFonts w:ascii="Arial" w:eastAsia="Calibri" w:hAnsi="Arial" w:cs="Arial"/>
          <w:bCs/>
          <w:color w:val="000000" w:themeColor="text1"/>
          <w:sz w:val="20"/>
          <w:szCs w:val="20"/>
        </w:rPr>
        <w:t xml:space="preserve">esta norma desarrolla las siguientes reglas: </w:t>
      </w:r>
      <w:r w:rsidRPr="00E6597C">
        <w:rPr>
          <w:rFonts w:ascii="Arial" w:eastAsia="Calibri" w:hAnsi="Arial" w:cs="Arial"/>
          <w:bCs/>
          <w:color w:val="000000" w:themeColor="text1"/>
          <w:sz w:val="20"/>
          <w:szCs w:val="20"/>
        </w:rPr>
        <w:t xml:space="preserve">esta norma desarrolla las siguientes reglas: i) Las </w:t>
      </w:r>
      <w:r>
        <w:rPr>
          <w:rFonts w:ascii="Arial" w:eastAsia="Calibri" w:hAnsi="Arial" w:cs="Arial"/>
          <w:bCs/>
          <w:color w:val="000000" w:themeColor="text1"/>
          <w:sz w:val="20"/>
          <w:szCs w:val="20"/>
          <w:lang w:val="es-ES_tradnl"/>
        </w:rPr>
        <w:t>“</w:t>
      </w:r>
      <w:r w:rsidRPr="00E6597C">
        <w:rPr>
          <w:rFonts w:ascii="Arial" w:eastAsia="Calibri" w:hAnsi="Arial" w:cs="Arial"/>
          <w:bCs/>
          <w:color w:val="000000" w:themeColor="text1"/>
          <w:sz w:val="20"/>
          <w:szCs w:val="20"/>
        </w:rPr>
        <w:t>entidades territoriales del</w:t>
      </w:r>
      <w:r w:rsidRPr="00E6597C">
        <w:rPr>
          <w:rFonts w:ascii="Arial" w:eastAsia="Calibri" w:hAnsi="Arial" w:cs="Arial"/>
          <w:bCs/>
          <w:color w:val="000000" w:themeColor="text1"/>
          <w:sz w:val="20"/>
          <w:szCs w:val="20"/>
          <w:lang w:val="es-ES_tradnl"/>
        </w:rPr>
        <w:t xml:space="preserve"> </w:t>
      </w:r>
      <w:r w:rsidRPr="00E6597C">
        <w:rPr>
          <w:rFonts w:ascii="Arial" w:eastAsia="Calibri" w:hAnsi="Arial" w:cs="Arial"/>
          <w:bCs/>
          <w:color w:val="000000" w:themeColor="text1"/>
          <w:sz w:val="20"/>
          <w:szCs w:val="20"/>
        </w:rPr>
        <w:t>orden Nacional, Departamental, Distrital y municipal</w:t>
      </w:r>
      <w:r>
        <w:rPr>
          <w:rFonts w:ascii="Arial" w:eastAsia="Calibri" w:hAnsi="Arial" w:cs="Arial"/>
          <w:bCs/>
          <w:color w:val="000000" w:themeColor="text1"/>
          <w:sz w:val="20"/>
          <w:szCs w:val="20"/>
          <w:lang w:val="es-ES_tradnl"/>
        </w:rPr>
        <w:t>”</w:t>
      </w:r>
      <w:r w:rsidRPr="00E6597C">
        <w:rPr>
          <w:rFonts w:ascii="Arial" w:eastAsia="Calibri" w:hAnsi="Arial" w:cs="Arial"/>
          <w:bCs/>
          <w:color w:val="000000" w:themeColor="text1"/>
          <w:sz w:val="20"/>
          <w:szCs w:val="2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E6597C">
        <w:rPr>
          <w:rFonts w:ascii="Arial" w:eastAsia="Calibri" w:hAnsi="Arial" w:cs="Arial"/>
          <w:bCs/>
          <w:i/>
          <w:iCs/>
          <w:color w:val="000000" w:themeColor="text1"/>
          <w:sz w:val="20"/>
          <w:szCs w:val="20"/>
          <w:lang w:val="es-ES_tradnl"/>
        </w:rPr>
        <w:t>organismos de acción comunal</w:t>
      </w:r>
      <w:r w:rsidRPr="00E6597C">
        <w:rPr>
          <w:rFonts w:ascii="Arial" w:eastAsia="Calibri" w:hAnsi="Arial" w:cs="Arial"/>
          <w:bCs/>
          <w:color w:val="000000" w:themeColor="text1"/>
          <w:sz w:val="20"/>
          <w:szCs w:val="20"/>
          <w:lang w:val="es-ES_tradnl"/>
        </w:rPr>
        <w:t xml:space="preserve">.  </w:t>
      </w:r>
      <w:proofErr w:type="spellStart"/>
      <w:r w:rsidRPr="00E6597C">
        <w:rPr>
          <w:rFonts w:ascii="Arial" w:eastAsia="Calibri" w:hAnsi="Arial" w:cs="Arial"/>
          <w:bCs/>
          <w:color w:val="000000" w:themeColor="text1"/>
          <w:sz w:val="20"/>
          <w:szCs w:val="20"/>
          <w:lang w:val="es-ES_tradnl"/>
        </w:rPr>
        <w:t>ii</w:t>
      </w:r>
      <w:proofErr w:type="spellEnd"/>
      <w:r w:rsidRPr="00E6597C">
        <w:rPr>
          <w:rFonts w:ascii="Arial" w:eastAsia="Calibri" w:hAnsi="Arial" w:cs="Arial"/>
          <w:bCs/>
          <w:color w:val="000000" w:themeColor="text1"/>
          <w:sz w:val="20"/>
          <w:szCs w:val="20"/>
          <w:lang w:val="es-ES_tradnl"/>
        </w:rPr>
        <w:t xml:space="preserve">) Estos convenios solidarios deben tener por objeto únicamente la ejecución de obras. Esto significa que no pueden desarrollarse otros objetos distintos a la obra con fundamento en este artículo. </w:t>
      </w:r>
      <w:proofErr w:type="spellStart"/>
      <w:r w:rsidRPr="00E6597C">
        <w:rPr>
          <w:rFonts w:ascii="Arial" w:eastAsia="Calibri" w:hAnsi="Arial" w:cs="Arial"/>
          <w:bCs/>
          <w:color w:val="000000" w:themeColor="text1"/>
          <w:sz w:val="20"/>
          <w:szCs w:val="20"/>
          <w:lang w:val="es-ES_tradnl"/>
        </w:rPr>
        <w:t>iii</w:t>
      </w:r>
      <w:proofErr w:type="spellEnd"/>
      <w:r w:rsidRPr="00E6597C">
        <w:rPr>
          <w:rFonts w:ascii="Arial" w:eastAsia="Calibri" w:hAnsi="Arial" w:cs="Arial"/>
          <w:bCs/>
          <w:color w:val="000000" w:themeColor="text1"/>
          <w:sz w:val="20"/>
          <w:szCs w:val="20"/>
          <w:lang w:val="es-ES_tradnl"/>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roofErr w:type="spellStart"/>
      <w:r w:rsidRPr="00E6597C">
        <w:rPr>
          <w:rFonts w:ascii="Arial" w:eastAsia="Calibri" w:hAnsi="Arial" w:cs="Arial"/>
          <w:bCs/>
          <w:color w:val="000000" w:themeColor="text1"/>
          <w:sz w:val="20"/>
          <w:szCs w:val="20"/>
          <w:lang w:val="es-ES_tradnl"/>
        </w:rPr>
        <w:t>iv</w:t>
      </w:r>
      <w:proofErr w:type="spellEnd"/>
      <w:r w:rsidRPr="00E6597C">
        <w:rPr>
          <w:rFonts w:ascii="Arial" w:eastAsia="Calibri" w:hAnsi="Arial" w:cs="Arial"/>
          <w:bCs/>
          <w:color w:val="000000" w:themeColor="text1"/>
          <w:sz w:val="20"/>
          <w:szCs w:val="20"/>
          <w:lang w:val="es-ES_tradnl"/>
        </w:rPr>
        <w:t>) Para la ejecución de las obras se establece el deber de contratar con los habitantes de la comunidad.</w:t>
      </w:r>
      <w:r>
        <w:rPr>
          <w:rFonts w:ascii="Arial" w:eastAsia="Calibri" w:hAnsi="Arial" w:cs="Arial"/>
          <w:bCs/>
          <w:color w:val="000000" w:themeColor="text1"/>
          <w:sz w:val="20"/>
          <w:szCs w:val="20"/>
          <w:lang w:val="es-ES_tradnl"/>
        </w:rPr>
        <w:t xml:space="preserve"> </w:t>
      </w:r>
      <w:r w:rsidRPr="00E6597C">
        <w:rPr>
          <w:rFonts w:ascii="Arial" w:eastAsia="Calibri" w:hAnsi="Arial" w:cs="Arial"/>
          <w:bCs/>
          <w:color w:val="000000" w:themeColor="text1"/>
          <w:sz w:val="20"/>
          <w:szCs w:val="20"/>
          <w:lang w:val="es-ES_tradnl"/>
        </w:rPr>
        <w:t xml:space="preserve">v) En el valor total del convenio la entidad podrá incluir los costos directos, los costos administrativos y el subsidio </w:t>
      </w:r>
      <w:r w:rsidRPr="00E6597C">
        <w:rPr>
          <w:rFonts w:ascii="Arial" w:eastAsia="Calibri" w:hAnsi="Arial" w:cs="Arial"/>
          <w:bCs/>
          <w:color w:val="000000" w:themeColor="text1"/>
          <w:sz w:val="20"/>
          <w:szCs w:val="20"/>
        </w:rPr>
        <w:t>al dignatario representante legal para transportes de que trata el literal c) del artículo 38 de la Ley 2166 de 2022. Estos costos deberán incluirse en el ejercicio de planeación que realice la entidad y estar debidamente justificados. v</w:t>
      </w:r>
      <w:r>
        <w:rPr>
          <w:rFonts w:ascii="Arial" w:eastAsia="Calibri" w:hAnsi="Arial" w:cs="Arial"/>
          <w:bCs/>
          <w:color w:val="000000" w:themeColor="text1"/>
          <w:sz w:val="20"/>
          <w:szCs w:val="20"/>
        </w:rPr>
        <w:t>i</w:t>
      </w:r>
      <w:r w:rsidRPr="00E6597C">
        <w:rPr>
          <w:rFonts w:ascii="Arial" w:eastAsia="Calibri" w:hAnsi="Arial" w:cs="Arial"/>
          <w:bCs/>
          <w:color w:val="000000" w:themeColor="text1"/>
          <w:sz w:val="20"/>
          <w:szCs w:val="20"/>
        </w:rPr>
        <w:t xml:space="preserve">) Las entidades deberán contar con personal técnico y administrativo-contable para apoyar y supervisar a los organismos de acción comunal durante la ejecución de las obras. </w:t>
      </w:r>
    </w:p>
    <w:p w14:paraId="21464045" w14:textId="77777777" w:rsidR="005D791A" w:rsidRDefault="005D791A" w:rsidP="005D791A">
      <w:pPr>
        <w:spacing w:after="0" w:line="240" w:lineRule="auto"/>
        <w:jc w:val="both"/>
        <w:rPr>
          <w:rFonts w:ascii="Arial" w:eastAsia="Calibri" w:hAnsi="Arial" w:cs="Arial"/>
          <w:b/>
          <w:sz w:val="20"/>
          <w:szCs w:val="20"/>
          <w:lang w:eastAsia="es-ES_tradnl"/>
        </w:rPr>
      </w:pPr>
    </w:p>
    <w:p w14:paraId="1F1C4BE5" w14:textId="77777777" w:rsidR="005D791A" w:rsidRPr="00A869AF" w:rsidRDefault="005D791A" w:rsidP="005D791A">
      <w:pPr>
        <w:spacing w:after="0" w:line="240" w:lineRule="auto"/>
        <w:jc w:val="both"/>
        <w:rPr>
          <w:rFonts w:ascii="Arial" w:eastAsia="Calibri" w:hAnsi="Arial" w:cs="Arial"/>
          <w:b/>
          <w:bCs/>
          <w:color w:val="000000" w:themeColor="text1"/>
        </w:rPr>
      </w:pPr>
      <w:r w:rsidRPr="009E2695">
        <w:rPr>
          <w:rFonts w:ascii="Arial" w:eastAsia="Calibri" w:hAnsi="Arial" w:cs="Arial"/>
          <w:b/>
          <w:bCs/>
          <w:lang w:val="es-ES" w:eastAsia="es-MX"/>
        </w:rPr>
        <w:lastRenderedPageBreak/>
        <w:t xml:space="preserve">DOCUMENTO TIPO </w:t>
      </w:r>
      <w:r>
        <w:rPr>
          <w:rFonts w:ascii="Arial" w:eastAsia="Calibri" w:hAnsi="Arial" w:cs="Arial"/>
          <w:b/>
          <w:bCs/>
          <w:lang w:val="es-ES" w:eastAsia="es-MX"/>
        </w:rPr>
        <w:t xml:space="preserve">– Convenios solidarios – Fundamento normativo – </w:t>
      </w:r>
      <w:r w:rsidRPr="00A869AF">
        <w:rPr>
          <w:rFonts w:ascii="Arial" w:eastAsia="Calibri" w:hAnsi="Arial" w:cs="Arial"/>
          <w:b/>
          <w:bCs/>
          <w:color w:val="000000" w:themeColor="text1"/>
        </w:rPr>
        <w:t xml:space="preserve">Artículo </w:t>
      </w:r>
      <w:r w:rsidRPr="008108D3">
        <w:rPr>
          <w:rFonts w:ascii="Arial" w:eastAsia="Calibri" w:hAnsi="Arial" w:cs="Arial"/>
          <w:b/>
          <w:bCs/>
          <w:color w:val="000000" w:themeColor="text1"/>
        </w:rPr>
        <w:t>95 –</w:t>
      </w:r>
      <w:r>
        <w:rPr>
          <w:rFonts w:ascii="Arial" w:eastAsia="Calibri" w:hAnsi="Arial" w:cs="Arial"/>
          <w:b/>
          <w:bCs/>
          <w:color w:val="000000" w:themeColor="text1"/>
        </w:rPr>
        <w:t xml:space="preserve">Ley 2166 de 2021 </w:t>
      </w:r>
      <w:r w:rsidRPr="008108D3">
        <w:rPr>
          <w:rFonts w:ascii="Arial" w:eastAsia="Calibri" w:hAnsi="Arial" w:cs="Arial"/>
          <w:b/>
          <w:bCs/>
          <w:color w:val="000000" w:themeColor="text1"/>
        </w:rPr>
        <w:t>–</w:t>
      </w:r>
      <w:r>
        <w:rPr>
          <w:rFonts w:ascii="Arial" w:eastAsia="Calibri" w:hAnsi="Arial" w:cs="Arial"/>
          <w:b/>
          <w:bCs/>
          <w:color w:val="000000" w:themeColor="text1"/>
        </w:rPr>
        <w:t xml:space="preserve"> Menor cuantía </w:t>
      </w:r>
    </w:p>
    <w:p w14:paraId="1B9845D8" w14:textId="77777777" w:rsidR="005D791A" w:rsidRDefault="005D791A" w:rsidP="005D791A">
      <w:pPr>
        <w:spacing w:after="0" w:line="240" w:lineRule="auto"/>
        <w:jc w:val="both"/>
        <w:rPr>
          <w:rFonts w:ascii="Arial" w:eastAsia="Calibri" w:hAnsi="Arial" w:cs="Arial"/>
          <w:b/>
          <w:sz w:val="20"/>
          <w:szCs w:val="20"/>
          <w:lang w:eastAsia="es-ES_tradnl"/>
        </w:rPr>
      </w:pPr>
    </w:p>
    <w:p w14:paraId="3BBC250B" w14:textId="77777777" w:rsidR="005D791A" w:rsidRPr="00ED3CF9" w:rsidRDefault="005D791A" w:rsidP="005D791A">
      <w:pPr>
        <w:spacing w:after="0" w:line="240" w:lineRule="auto"/>
        <w:jc w:val="both"/>
        <w:rPr>
          <w:rFonts w:ascii="Arial" w:eastAsia="Calibri" w:hAnsi="Arial" w:cs="Arial"/>
          <w:b/>
          <w:sz w:val="20"/>
          <w:szCs w:val="20"/>
          <w:lang w:eastAsia="es-ES_tradnl"/>
        </w:rPr>
      </w:pPr>
      <w:r>
        <w:rPr>
          <w:rFonts w:ascii="Arial" w:hAnsi="Arial" w:cs="Arial"/>
          <w:bCs/>
          <w:color w:val="000000" w:themeColor="text1"/>
          <w:lang w:eastAsia="es-MX"/>
        </w:rPr>
        <w:t>Conforme con lo señalado</w:t>
      </w:r>
      <w:r w:rsidRPr="001777A9">
        <w:rPr>
          <w:rFonts w:ascii="Arial" w:hAnsi="Arial" w:cs="Arial"/>
          <w:bCs/>
          <w:color w:val="000000" w:themeColor="text1"/>
          <w:lang w:eastAsia="es-MX"/>
        </w:rPr>
        <w:t xml:space="preserve">, </w:t>
      </w:r>
      <w:r>
        <w:rPr>
          <w:rFonts w:ascii="Arial" w:hAnsi="Arial" w:cs="Arial"/>
          <w:bCs/>
          <w:color w:val="000000" w:themeColor="text1"/>
          <w:lang w:eastAsia="es-MX"/>
        </w:rPr>
        <w:t>el documento tipo adoptado por la Agencia Nacional de Contratación Pública</w:t>
      </w:r>
      <w:r w:rsidRPr="00ED3CF9">
        <w:rPr>
          <w:rFonts w:ascii="Arial" w:eastAsia="Calibri" w:hAnsi="Arial" w:cs="Arial"/>
          <w:color w:val="000000"/>
          <w:lang w:val="es-ES" w:eastAsia="es-ES"/>
        </w:rPr>
        <w:t xml:space="preserve">– </w:t>
      </w:r>
      <w:r>
        <w:rPr>
          <w:rFonts w:ascii="Arial" w:eastAsia="Calibri" w:hAnsi="Arial" w:cs="Arial"/>
          <w:color w:val="000000"/>
          <w:lang w:val="es-ES" w:eastAsia="es-ES"/>
        </w:rPr>
        <w:t>Colombia Compra Eficiente</w:t>
      </w:r>
      <w:r>
        <w:rPr>
          <w:rFonts w:ascii="Arial" w:hAnsi="Arial" w:cs="Arial"/>
          <w:spacing w:val="2"/>
          <w:lang w:eastAsia="es-CO"/>
        </w:rPr>
        <w:t xml:space="preserve"> </w:t>
      </w:r>
      <w:r>
        <w:rPr>
          <w:rFonts w:ascii="Arial" w:hAnsi="Arial" w:cs="Arial"/>
          <w:bCs/>
          <w:color w:val="000000" w:themeColor="text1"/>
          <w:lang w:eastAsia="es-MX"/>
        </w:rPr>
        <w:t xml:space="preserve">el documento mediante la Resolución 358 del 30 de junio de 2023, tiene como fundamento el </w:t>
      </w:r>
      <w:r w:rsidRPr="001777A9">
        <w:rPr>
          <w:rFonts w:ascii="Arial" w:hAnsi="Arial" w:cs="Arial"/>
          <w:bCs/>
          <w:color w:val="000000" w:themeColor="text1"/>
          <w:lang w:eastAsia="es-MX"/>
        </w:rPr>
        <w:t>régimen de contratación directa de los convenios solidarios señalado en el artículo 95 de la Ley 2166 de 2021</w:t>
      </w:r>
      <w:r>
        <w:rPr>
          <w:rFonts w:ascii="Arial" w:hAnsi="Arial" w:cs="Arial"/>
          <w:bCs/>
          <w:color w:val="000000" w:themeColor="text1"/>
          <w:lang w:eastAsia="es-MX"/>
        </w:rPr>
        <w:t>, por lo que</w:t>
      </w:r>
      <w:r w:rsidRPr="001777A9">
        <w:rPr>
          <w:rFonts w:ascii="Arial" w:hAnsi="Arial" w:cs="Arial"/>
          <w:bCs/>
          <w:color w:val="000000" w:themeColor="text1"/>
          <w:lang w:eastAsia="es-MX"/>
        </w:rPr>
        <w:t xml:space="preserve"> únicamente puede realizarse conforme a lo dispuesto en dicha norma, de manera que podrá</w:t>
      </w:r>
      <w:r>
        <w:rPr>
          <w:rFonts w:ascii="Arial" w:hAnsi="Arial" w:cs="Arial"/>
          <w:bCs/>
          <w:color w:val="000000" w:themeColor="text1"/>
          <w:lang w:eastAsia="es-MX"/>
        </w:rPr>
        <w:t xml:space="preserve">n celebrarse esos convenios </w:t>
      </w:r>
      <w:r w:rsidRPr="001777A9">
        <w:rPr>
          <w:rFonts w:ascii="Arial" w:eastAsia="Calibri" w:hAnsi="Arial" w:cs="Arial"/>
          <w:color w:val="000000" w:themeColor="text1"/>
          <w:lang w:val="es-ES_tradnl"/>
        </w:rPr>
        <w:t>por la mínima o la menor cuantía de la entidad</w:t>
      </w:r>
      <w:r>
        <w:rPr>
          <w:rFonts w:ascii="Arial" w:eastAsia="Calibri" w:hAnsi="Arial" w:cs="Arial"/>
          <w:color w:val="000000" w:themeColor="text1"/>
          <w:lang w:val="es-ES_tradnl"/>
        </w:rPr>
        <w:t xml:space="preserve"> estatal somita al Estatuto General de Contratación de la Administración Pública.  Por lo anterior, los artículos 1, 2 y 4 de la Resolución señalada mencionan que estos aplican para la contratación directa </w:t>
      </w:r>
      <w:r w:rsidRPr="009E7DB8">
        <w:rPr>
          <w:rFonts w:ascii="Arial" w:eastAsia="Calibri" w:hAnsi="Arial" w:cs="Arial"/>
          <w:color w:val="000000" w:themeColor="text1"/>
          <w:lang w:val="es-ES_tradnl"/>
        </w:rPr>
        <w:t xml:space="preserve">de convenios solidarios para la ejecución de obras </w:t>
      </w:r>
      <w:r w:rsidRPr="009E7DB8">
        <w:rPr>
          <w:rFonts w:ascii="Arial" w:eastAsia="Calibri" w:hAnsi="Arial" w:cs="Arial"/>
          <w:i/>
          <w:iCs/>
          <w:color w:val="000000" w:themeColor="text1"/>
          <w:u w:val="single"/>
          <w:lang w:val="es-ES_tradnl"/>
        </w:rPr>
        <w:t>hasta</w:t>
      </w:r>
      <w:r w:rsidRPr="009E7DB8">
        <w:rPr>
          <w:rFonts w:ascii="Arial" w:eastAsia="Calibri" w:hAnsi="Arial" w:cs="Arial"/>
          <w:color w:val="000000" w:themeColor="text1"/>
          <w:lang w:val="es-ES_tradnl"/>
        </w:rPr>
        <w:t xml:space="preserve"> la menor cuantía con Organismos de Acción Comunal</w:t>
      </w:r>
    </w:p>
    <w:p w14:paraId="3BE5EBF7" w14:textId="77777777" w:rsidR="005D791A" w:rsidRPr="00ED3CF9" w:rsidRDefault="005D791A" w:rsidP="005D791A">
      <w:pPr>
        <w:spacing w:after="0" w:line="240" w:lineRule="auto"/>
        <w:jc w:val="both"/>
        <w:rPr>
          <w:rFonts w:ascii="Arial" w:eastAsia="Calibri" w:hAnsi="Arial" w:cs="Arial"/>
          <w:b/>
          <w:sz w:val="20"/>
          <w:szCs w:val="20"/>
          <w:lang w:val="es-ES_tradnl" w:eastAsia="es-ES_tradnl"/>
        </w:rPr>
      </w:pPr>
    </w:p>
    <w:p w14:paraId="7E9A3BD1" w14:textId="77777777" w:rsidR="005D791A" w:rsidRPr="00D63460" w:rsidRDefault="005D791A" w:rsidP="005D791A">
      <w:pPr>
        <w:spacing w:line="240" w:lineRule="auto"/>
        <w:rPr>
          <w:rFonts w:ascii="Arial" w:hAnsi="Arial" w:cs="Arial"/>
          <w:sz w:val="20"/>
          <w:szCs w:val="20"/>
        </w:rPr>
      </w:pPr>
      <w:r w:rsidRPr="00ED3CF9">
        <w:rPr>
          <w:rFonts w:ascii="Arial" w:hAnsi="Arial" w:cs="Arial"/>
          <w:sz w:val="20"/>
          <w:szCs w:val="20"/>
        </w:rPr>
        <w:br w:type="page"/>
      </w:r>
    </w:p>
    <w:p w14:paraId="7DF5C000" w14:textId="4437E0F3" w:rsidR="005D791A" w:rsidRDefault="005D791A" w:rsidP="005D791A">
      <w:pPr>
        <w:contextualSpacing/>
        <w:jc w:val="both"/>
        <w:rPr>
          <w:rFonts w:ascii="Arial" w:eastAsia="Calibri" w:hAnsi="Arial" w:cs="Arial"/>
          <w:lang w:val="es-ES_tradnl" w:eastAsia="es-ES_tradnl"/>
        </w:rPr>
      </w:pPr>
      <w:r w:rsidRPr="5411EC76">
        <w:rPr>
          <w:rFonts w:ascii="Century Gothic" w:hAnsi="Century Gothic"/>
        </w:rPr>
        <w:lastRenderedPageBreak/>
        <w:t xml:space="preserve">Bogotá D.C., </w:t>
      </w:r>
      <w:r w:rsidR="00713AE2">
        <w:rPr>
          <w:rFonts w:ascii="Century Gothic" w:hAnsi="Century Gothic"/>
        </w:rPr>
        <w:t xml:space="preserve">15 Agosto </w:t>
      </w:r>
      <w:r w:rsidR="008C0C21">
        <w:rPr>
          <w:rFonts w:ascii="Century Gothic" w:hAnsi="Century Gothic"/>
        </w:rPr>
        <w:t xml:space="preserve">de </w:t>
      </w:r>
      <w:r w:rsidR="00713AE2">
        <w:rPr>
          <w:rFonts w:ascii="Century Gothic" w:hAnsi="Century Gothic"/>
        </w:rPr>
        <w:t>2023</w:t>
      </w:r>
    </w:p>
    <w:p w14:paraId="57D3C299" w14:textId="77777777" w:rsidR="005D791A" w:rsidRDefault="005D791A" w:rsidP="005D791A">
      <w:pPr>
        <w:contextualSpacing/>
        <w:jc w:val="both"/>
        <w:rPr>
          <w:rFonts w:ascii="Arial" w:eastAsia="Calibri" w:hAnsi="Arial" w:cs="Arial"/>
          <w:lang w:val="es-ES_tradnl" w:eastAsia="es-ES_tradnl"/>
        </w:rPr>
      </w:pPr>
    </w:p>
    <w:p w14:paraId="71DD587F" w14:textId="0CB00E9C" w:rsidR="005D791A" w:rsidRDefault="007D5D34" w:rsidP="005D791A">
      <w:pPr>
        <w:contextualSpacing/>
        <w:jc w:val="both"/>
        <w:rPr>
          <w:rFonts w:ascii="Arial" w:eastAsia="Calibri" w:hAnsi="Arial" w:cs="Arial"/>
          <w:lang w:val="es-ES_tradnl" w:eastAsia="es-ES_tradnl"/>
        </w:rPr>
      </w:pPr>
      <w:r w:rsidRPr="007D5D34">
        <w:rPr>
          <w:rFonts w:ascii="Arial" w:eastAsia="Calibri" w:hAnsi="Arial" w:cs="Arial"/>
          <w:lang w:val="es-ES_tradnl" w:eastAsia="es-ES_tradnl"/>
        </w:rPr>
        <w:drawing>
          <wp:anchor distT="0" distB="0" distL="114300" distR="114300" simplePos="0" relativeHeight="251658240" behindDoc="0" locked="0" layoutInCell="1" allowOverlap="1" wp14:anchorId="6EA29386" wp14:editId="592D35AF">
            <wp:simplePos x="0" y="0"/>
            <wp:positionH relativeFrom="margin">
              <wp:align>right</wp:align>
            </wp:positionH>
            <wp:positionV relativeFrom="paragraph">
              <wp:posOffset>11430</wp:posOffset>
            </wp:positionV>
            <wp:extent cx="2543175" cy="695325"/>
            <wp:effectExtent l="0" t="0" r="9525" b="9525"/>
            <wp:wrapNone/>
            <wp:docPr id="113513737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137375"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543175" cy="695325"/>
                    </a:xfrm>
                    <a:prstGeom prst="rect">
                      <a:avLst/>
                    </a:prstGeom>
                  </pic:spPr>
                </pic:pic>
              </a:graphicData>
            </a:graphic>
          </wp:anchor>
        </w:drawing>
      </w:r>
      <w:r w:rsidR="005D791A" w:rsidRPr="00ED3CF9">
        <w:rPr>
          <w:rFonts w:ascii="Arial" w:eastAsia="Calibri" w:hAnsi="Arial" w:cs="Arial"/>
          <w:lang w:val="es-ES_tradnl" w:eastAsia="es-ES_tradnl"/>
        </w:rPr>
        <w:t>Señora</w:t>
      </w:r>
      <w:r w:rsidRPr="007D5D34">
        <w:rPr>
          <w:noProof/>
        </w:rPr>
        <w:t xml:space="preserve"> </w:t>
      </w:r>
    </w:p>
    <w:p w14:paraId="5398F613" w14:textId="77777777" w:rsidR="005D791A" w:rsidRPr="00D50EFF" w:rsidRDefault="005D791A" w:rsidP="005D791A">
      <w:pPr>
        <w:contextualSpacing/>
        <w:jc w:val="both"/>
        <w:rPr>
          <w:rFonts w:ascii="Arial" w:eastAsia="Calibri" w:hAnsi="Arial" w:cs="Arial"/>
          <w:b/>
          <w:bCs/>
          <w:lang w:val="es-ES_tradnl" w:eastAsia="es-ES_tradnl"/>
        </w:rPr>
      </w:pPr>
      <w:r w:rsidRPr="00D50EFF">
        <w:rPr>
          <w:rFonts w:ascii="Arial" w:eastAsia="Calibri" w:hAnsi="Arial" w:cs="Arial"/>
          <w:b/>
          <w:bCs/>
          <w:lang w:val="es-ES_tradnl" w:eastAsia="es-ES_tradnl"/>
        </w:rPr>
        <w:t>Diana Garzón Castellanos</w:t>
      </w:r>
    </w:p>
    <w:p w14:paraId="2E250D25" w14:textId="77777777" w:rsidR="005D791A" w:rsidRPr="00D50EFF" w:rsidRDefault="005D791A" w:rsidP="005D791A">
      <w:pPr>
        <w:contextualSpacing/>
        <w:rPr>
          <w:rFonts w:ascii="Arial" w:eastAsia="Times New Roman" w:hAnsi="Arial" w:cs="Arial"/>
          <w:lang w:eastAsia="es-ES_tradnl"/>
        </w:rPr>
      </w:pPr>
      <w:r w:rsidRPr="00D50EFF">
        <w:rPr>
          <w:rFonts w:ascii="Arial" w:eastAsia="Times New Roman" w:hAnsi="Arial" w:cs="Arial"/>
          <w:lang w:eastAsia="es-ES_tradnl"/>
        </w:rPr>
        <w:t>Alcaldía Municipal</w:t>
      </w:r>
    </w:p>
    <w:p w14:paraId="5E7620E7" w14:textId="77777777" w:rsidR="005D791A" w:rsidRPr="00D50EFF" w:rsidRDefault="005D791A" w:rsidP="005D791A">
      <w:pPr>
        <w:contextualSpacing/>
        <w:rPr>
          <w:rFonts w:ascii="Arial" w:eastAsia="Times New Roman" w:hAnsi="Arial" w:cs="Arial"/>
          <w:lang w:eastAsia="es-ES_tradnl"/>
        </w:rPr>
      </w:pPr>
      <w:r w:rsidRPr="00D50EFF">
        <w:rPr>
          <w:rFonts w:ascii="Arial" w:eastAsia="Times New Roman" w:hAnsi="Arial" w:cs="Arial"/>
          <w:lang w:eastAsia="es-ES_tradnl"/>
        </w:rPr>
        <w:t>El Carmen de Viboral, Antioquia</w:t>
      </w:r>
    </w:p>
    <w:p w14:paraId="74D91D4C" w14:textId="77777777" w:rsidR="005D791A" w:rsidRPr="00ED3CF9" w:rsidRDefault="005D791A" w:rsidP="005D791A">
      <w:pPr>
        <w:contextualSpacing/>
        <w:rPr>
          <w:rFonts w:ascii="Arial" w:eastAsia="Calibri" w:hAnsi="Arial" w:cs="Arial"/>
          <w:b/>
          <w:bCs/>
          <w:lang w:val="es-ES_tradnl" w:eastAsia="es-ES_tradnl"/>
        </w:rPr>
      </w:pPr>
    </w:p>
    <w:p w14:paraId="4845F594" w14:textId="77777777" w:rsidR="005D791A" w:rsidRPr="00ED3CF9" w:rsidRDefault="005D791A" w:rsidP="005D791A">
      <w:pPr>
        <w:contextualSpacing/>
        <w:jc w:val="center"/>
        <w:rPr>
          <w:rFonts w:ascii="Arial" w:eastAsia="Calibri" w:hAnsi="Arial" w:cs="Arial"/>
          <w:b/>
          <w:bCs/>
          <w:lang w:val="es-ES_tradnl" w:eastAsia="es-ES_tradnl"/>
        </w:rPr>
      </w:pPr>
      <w:r w:rsidRPr="00ED3CF9">
        <w:rPr>
          <w:rFonts w:ascii="Arial" w:eastAsia="Calibri" w:hAnsi="Arial" w:cs="Arial"/>
          <w:b/>
          <w:bCs/>
          <w:lang w:val="es-ES_tradnl" w:eastAsia="es-ES_tradnl"/>
        </w:rPr>
        <w:t>Concepto C–</w:t>
      </w:r>
      <w:r>
        <w:rPr>
          <w:rFonts w:ascii="Arial" w:eastAsia="Calibri" w:hAnsi="Arial" w:cs="Arial"/>
          <w:b/>
          <w:bCs/>
          <w:lang w:val="es-ES_tradnl" w:eastAsia="es-ES_tradnl"/>
        </w:rPr>
        <w:t>340</w:t>
      </w:r>
      <w:r w:rsidRPr="00ED3CF9">
        <w:rPr>
          <w:rFonts w:ascii="Arial" w:eastAsia="Calibri" w:hAnsi="Arial" w:cs="Arial"/>
          <w:b/>
          <w:bCs/>
          <w:lang w:val="es-ES_tradnl" w:eastAsia="es-ES_tradnl"/>
        </w:rPr>
        <w:t xml:space="preserve"> de 2023</w:t>
      </w:r>
    </w:p>
    <w:p w14:paraId="3EEB0A1B" w14:textId="77777777" w:rsidR="005D791A" w:rsidRPr="00ED3CF9" w:rsidRDefault="005D791A" w:rsidP="005D791A">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D791A" w:rsidRPr="00ED3CF9" w14:paraId="7C1D859E" w14:textId="77777777" w:rsidTr="007526CD">
        <w:tc>
          <w:tcPr>
            <w:tcW w:w="2689" w:type="dxa"/>
          </w:tcPr>
          <w:p w14:paraId="59EF7165" w14:textId="77777777" w:rsidR="005D791A" w:rsidRPr="00ED3CF9" w:rsidRDefault="005D791A" w:rsidP="007526CD">
            <w:pPr>
              <w:jc w:val="both"/>
              <w:rPr>
                <w:rFonts w:ascii="Arial" w:eastAsia="Calibri" w:hAnsi="Arial" w:cs="Arial"/>
                <w:lang w:val="es-ES_tradnl" w:eastAsia="es-ES_tradnl"/>
              </w:rPr>
            </w:pPr>
            <w:r w:rsidRPr="00ED3CF9">
              <w:rPr>
                <w:rFonts w:ascii="Arial" w:eastAsia="Calibri" w:hAnsi="Arial" w:cs="Arial"/>
                <w:b/>
                <w:lang w:val="es-ES_tradnl" w:eastAsia="es-ES_tradnl"/>
              </w:rPr>
              <w:t>Temas:</w:t>
            </w:r>
            <w:r w:rsidRPr="00ED3CF9">
              <w:rPr>
                <w:rFonts w:ascii="Arial" w:eastAsia="Calibri" w:hAnsi="Arial" w:cs="Arial"/>
                <w:lang w:val="es-ES_tradnl" w:eastAsia="es-ES_tradnl"/>
              </w:rPr>
              <w:t xml:space="preserve">                                      </w:t>
            </w:r>
          </w:p>
        </w:tc>
        <w:tc>
          <w:tcPr>
            <w:tcW w:w="6237" w:type="dxa"/>
          </w:tcPr>
          <w:p w14:paraId="51DE0363" w14:textId="77777777" w:rsidR="005D791A" w:rsidRPr="00ED3CF9" w:rsidRDefault="005D791A" w:rsidP="007526CD">
            <w:pPr>
              <w:widowControl w:val="0"/>
              <w:autoSpaceDE w:val="0"/>
              <w:autoSpaceDN w:val="0"/>
              <w:jc w:val="both"/>
              <w:rPr>
                <w:rFonts w:ascii="Arial" w:eastAsia="Calibri" w:hAnsi="Arial" w:cs="Arial"/>
                <w:lang w:val="es-ES_tradnl" w:eastAsia="es-ES_tradnl"/>
              </w:rPr>
            </w:pPr>
            <w:r w:rsidRPr="00ED3CF9">
              <w:rPr>
                <w:rFonts w:ascii="Arial" w:eastAsia="Calibri" w:hAnsi="Arial" w:cs="Arial"/>
                <w:lang w:val="es-ES_tradnl" w:eastAsia="es-ES_tradnl"/>
              </w:rPr>
              <w:t xml:space="preserve">DOCUMENTOS TIPO – Fundamento normativo – Ley 2022 de 2020 / </w:t>
            </w:r>
          </w:p>
          <w:p w14:paraId="4D34C2AF" w14:textId="77777777" w:rsidR="005D791A" w:rsidRPr="00ED3CF9" w:rsidRDefault="005D791A" w:rsidP="007526CD">
            <w:pPr>
              <w:jc w:val="both"/>
              <w:rPr>
                <w:rFonts w:ascii="Arial" w:eastAsia="Calibri" w:hAnsi="Arial" w:cs="Arial"/>
                <w:lang w:val="es-ES_tradnl" w:eastAsia="es-ES_tradnl"/>
              </w:rPr>
            </w:pPr>
          </w:p>
        </w:tc>
      </w:tr>
      <w:tr w:rsidR="005D791A" w:rsidRPr="00ED3CF9" w14:paraId="089EF954" w14:textId="77777777" w:rsidTr="007526CD">
        <w:trPr>
          <w:trHeight w:val="227"/>
        </w:trPr>
        <w:tc>
          <w:tcPr>
            <w:tcW w:w="2689" w:type="dxa"/>
          </w:tcPr>
          <w:p w14:paraId="139BFAA2" w14:textId="77777777" w:rsidR="005D791A" w:rsidRPr="00ED3CF9" w:rsidRDefault="005D791A" w:rsidP="007526CD">
            <w:pPr>
              <w:jc w:val="both"/>
              <w:rPr>
                <w:rFonts w:ascii="Arial" w:eastAsia="Calibri" w:hAnsi="Arial" w:cs="Arial"/>
                <w:b/>
                <w:lang w:val="es-ES_tradnl" w:eastAsia="es-ES_tradnl"/>
              </w:rPr>
            </w:pPr>
            <w:r w:rsidRPr="00ED3CF9">
              <w:rPr>
                <w:rFonts w:ascii="Arial" w:eastAsia="Calibri" w:hAnsi="Arial" w:cs="Arial"/>
                <w:b/>
                <w:lang w:val="es-ES_tradnl" w:eastAsia="es-ES_tradnl"/>
              </w:rPr>
              <w:t>Radicación:</w:t>
            </w:r>
            <w:r w:rsidRPr="00ED3CF9">
              <w:rPr>
                <w:rFonts w:ascii="Arial" w:eastAsia="Calibri" w:hAnsi="Arial" w:cs="Arial"/>
                <w:lang w:val="es-ES_tradnl" w:eastAsia="es-ES_tradnl"/>
              </w:rPr>
              <w:t xml:space="preserve">                             </w:t>
            </w:r>
          </w:p>
        </w:tc>
        <w:tc>
          <w:tcPr>
            <w:tcW w:w="6237" w:type="dxa"/>
          </w:tcPr>
          <w:p w14:paraId="61EAD29F" w14:textId="77777777" w:rsidR="005D791A" w:rsidRPr="00ED3CF9" w:rsidRDefault="005D791A" w:rsidP="007526CD">
            <w:pPr>
              <w:jc w:val="both"/>
              <w:rPr>
                <w:rFonts w:ascii="Arial" w:eastAsia="Calibri" w:hAnsi="Arial" w:cs="Arial"/>
                <w:lang w:val="es-ES_tradnl" w:eastAsia="es-ES_tradnl"/>
              </w:rPr>
            </w:pPr>
            <w:r w:rsidRPr="00ED3CF9">
              <w:rPr>
                <w:rFonts w:ascii="Arial" w:eastAsia="Calibri" w:hAnsi="Arial" w:cs="Arial"/>
                <w:lang w:val="es-ES_tradnl" w:eastAsia="es-ES_tradnl"/>
              </w:rPr>
              <w:t xml:space="preserve">Respuesta a la consulta No. </w:t>
            </w:r>
            <w:r w:rsidRPr="00D63460">
              <w:rPr>
                <w:rFonts w:ascii="Arial" w:hAnsi="Arial" w:cs="Arial"/>
                <w:color w:val="444444"/>
                <w:shd w:val="clear" w:color="auto" w:fill="FFFFFF"/>
              </w:rPr>
              <w:t>P20230705012971</w:t>
            </w:r>
          </w:p>
        </w:tc>
      </w:tr>
    </w:tbl>
    <w:p w14:paraId="55CFBDA4" w14:textId="77777777" w:rsidR="005D791A" w:rsidRPr="00ED3CF9" w:rsidRDefault="005D791A" w:rsidP="005D791A">
      <w:pPr>
        <w:contextualSpacing/>
        <w:jc w:val="both"/>
        <w:rPr>
          <w:rFonts w:ascii="Arial" w:eastAsia="Calibri" w:hAnsi="Arial" w:cs="Arial"/>
          <w:lang w:val="es-ES_tradnl" w:eastAsia="es-ES_tradnl"/>
        </w:rPr>
      </w:pPr>
    </w:p>
    <w:p w14:paraId="1DAB2A47" w14:textId="77777777" w:rsidR="005D791A" w:rsidRPr="00ED3CF9" w:rsidRDefault="005D791A" w:rsidP="005D791A">
      <w:pPr>
        <w:contextualSpacing/>
        <w:jc w:val="both"/>
        <w:rPr>
          <w:rFonts w:ascii="Arial" w:eastAsia="Calibri" w:hAnsi="Arial" w:cs="Arial"/>
          <w:lang w:val="es-ES" w:eastAsia="es-ES"/>
        </w:rPr>
      </w:pPr>
      <w:r w:rsidRPr="00ED3CF9">
        <w:rPr>
          <w:rFonts w:ascii="Arial" w:eastAsia="Calibri" w:hAnsi="Arial" w:cs="Arial"/>
          <w:lang w:val="es-ES" w:eastAsia="es-ES"/>
        </w:rPr>
        <w:t>Respetada señora</w:t>
      </w:r>
      <w:r>
        <w:rPr>
          <w:rFonts w:ascii="Arial" w:eastAsia="Times New Roman" w:hAnsi="Arial" w:cs="Arial"/>
          <w:lang w:eastAsia="es-ES_tradnl"/>
        </w:rPr>
        <w:t xml:space="preserve"> Garzón Castellanos</w:t>
      </w:r>
      <w:r w:rsidRPr="00ED3CF9">
        <w:rPr>
          <w:rFonts w:ascii="Arial" w:eastAsia="Calibri" w:hAnsi="Arial" w:cs="Arial"/>
          <w:lang w:val="es-ES" w:eastAsia="es-ES"/>
        </w:rPr>
        <w:t>:</w:t>
      </w:r>
    </w:p>
    <w:p w14:paraId="4A819645" w14:textId="77777777" w:rsidR="005D791A" w:rsidRPr="00ED3CF9" w:rsidRDefault="005D791A" w:rsidP="005D791A">
      <w:pPr>
        <w:spacing w:line="276" w:lineRule="auto"/>
        <w:contextualSpacing/>
        <w:jc w:val="both"/>
        <w:rPr>
          <w:rFonts w:ascii="Arial" w:eastAsia="Calibri" w:hAnsi="Arial" w:cs="Arial"/>
          <w:szCs w:val="24"/>
          <w:lang w:val="es-ES_tradnl" w:eastAsia="es-ES_tradnl"/>
        </w:rPr>
      </w:pPr>
    </w:p>
    <w:p w14:paraId="686EC2E9" w14:textId="77777777" w:rsidR="005D791A" w:rsidRPr="00ED3CF9" w:rsidRDefault="005D791A" w:rsidP="005D791A">
      <w:pPr>
        <w:spacing w:line="276" w:lineRule="auto"/>
        <w:contextualSpacing/>
        <w:jc w:val="both"/>
        <w:rPr>
          <w:rFonts w:ascii="Arial" w:eastAsia="Calibri" w:hAnsi="Arial" w:cs="Arial"/>
          <w:lang w:val="es-ES" w:eastAsia="es-ES"/>
        </w:rPr>
      </w:pPr>
      <w:r w:rsidRPr="00ED3CF9">
        <w:rPr>
          <w:rFonts w:ascii="Arial" w:eastAsia="Calibri" w:hAnsi="Arial" w:cs="Arial"/>
          <w:lang w:val="es-ES" w:eastAsia="es-ES"/>
        </w:rPr>
        <w:t xml:space="preserve">En ejercicio de la competencia otorgada por el numeral 8 del artículo 11 y el numeral 5 del artículo 3 del Decreto Ley 4170 de 2011, la Agencia Nacional de Contratación Pública ― Colombia Compra Eficiente responde a su consulta del </w:t>
      </w:r>
      <w:r>
        <w:rPr>
          <w:rFonts w:ascii="Arial" w:eastAsia="Calibri" w:hAnsi="Arial" w:cs="Arial"/>
          <w:lang w:val="es-ES" w:eastAsia="es-ES"/>
        </w:rPr>
        <w:t>5</w:t>
      </w:r>
      <w:r w:rsidRPr="00ED3CF9">
        <w:rPr>
          <w:rFonts w:ascii="Arial" w:eastAsia="Calibri" w:hAnsi="Arial" w:cs="Arial"/>
          <w:lang w:val="es-ES" w:eastAsia="es-ES"/>
        </w:rPr>
        <w:t xml:space="preserve"> de ju</w:t>
      </w:r>
      <w:r>
        <w:rPr>
          <w:rFonts w:ascii="Arial" w:eastAsia="Calibri" w:hAnsi="Arial" w:cs="Arial"/>
          <w:lang w:val="es-ES" w:eastAsia="es-ES"/>
        </w:rPr>
        <w:t>l</w:t>
      </w:r>
      <w:r w:rsidRPr="00ED3CF9">
        <w:rPr>
          <w:rFonts w:ascii="Arial" w:eastAsia="Calibri" w:hAnsi="Arial" w:cs="Arial"/>
          <w:lang w:val="es-ES" w:eastAsia="es-ES"/>
        </w:rPr>
        <w:t>io de 2023:</w:t>
      </w:r>
    </w:p>
    <w:p w14:paraId="7C38496B" w14:textId="77777777" w:rsidR="005D791A" w:rsidRPr="00ED3CF9" w:rsidRDefault="005D791A" w:rsidP="005D791A">
      <w:pPr>
        <w:spacing w:line="276" w:lineRule="auto"/>
        <w:contextualSpacing/>
        <w:jc w:val="both"/>
        <w:rPr>
          <w:rFonts w:ascii="Arial" w:eastAsia="Calibri" w:hAnsi="Arial" w:cs="Arial"/>
          <w:b/>
          <w:szCs w:val="24"/>
          <w:lang w:val="es-ES_tradnl" w:eastAsia="es-ES_tradnl"/>
        </w:rPr>
      </w:pPr>
    </w:p>
    <w:p w14:paraId="166599D7" w14:textId="77777777" w:rsidR="005D791A" w:rsidRPr="00ED3CF9" w:rsidRDefault="005D791A" w:rsidP="005D791A">
      <w:pPr>
        <w:numPr>
          <w:ilvl w:val="0"/>
          <w:numId w:val="6"/>
        </w:numPr>
        <w:tabs>
          <w:tab w:val="left" w:pos="0"/>
          <w:tab w:val="left" w:pos="142"/>
          <w:tab w:val="left" w:pos="284"/>
        </w:tabs>
        <w:spacing w:after="0" w:line="240" w:lineRule="auto"/>
        <w:contextualSpacing/>
        <w:jc w:val="both"/>
        <w:rPr>
          <w:rFonts w:ascii="Arial" w:eastAsia="Calibri" w:hAnsi="Arial" w:cs="Arial"/>
          <w:b/>
          <w:lang w:val="es-ES_tradnl"/>
        </w:rPr>
      </w:pPr>
      <w:r w:rsidRPr="00ED3CF9">
        <w:rPr>
          <w:rFonts w:ascii="Arial" w:eastAsia="Calibri" w:hAnsi="Arial" w:cs="Arial"/>
          <w:b/>
          <w:lang w:val="es-ES_tradnl"/>
        </w:rPr>
        <w:t xml:space="preserve">Problema planteado </w:t>
      </w:r>
    </w:p>
    <w:p w14:paraId="52CB8C45" w14:textId="77777777" w:rsidR="005D791A" w:rsidRPr="00ED3CF9" w:rsidRDefault="005D791A" w:rsidP="005D791A">
      <w:pPr>
        <w:tabs>
          <w:tab w:val="left" w:pos="426"/>
        </w:tabs>
        <w:contextualSpacing/>
        <w:jc w:val="both"/>
        <w:rPr>
          <w:rFonts w:ascii="Arial" w:eastAsia="Calibri" w:hAnsi="Arial" w:cs="Arial"/>
          <w:b/>
          <w:szCs w:val="24"/>
          <w:lang w:val="es-ES_tradnl" w:eastAsia="es-ES_tradnl"/>
        </w:rPr>
      </w:pPr>
    </w:p>
    <w:p w14:paraId="65D111A0" w14:textId="77777777" w:rsidR="005D791A" w:rsidRPr="009E2695" w:rsidRDefault="005D791A" w:rsidP="005D791A">
      <w:pPr>
        <w:tabs>
          <w:tab w:val="decimal" w:pos="765"/>
          <w:tab w:val="right" w:pos="7371"/>
        </w:tabs>
        <w:spacing w:before="240" w:after="0" w:line="240" w:lineRule="auto"/>
        <w:contextualSpacing/>
        <w:jc w:val="both"/>
        <w:rPr>
          <w:rFonts w:ascii="Arial" w:eastAsia="Times New Roman" w:hAnsi="Arial" w:cs="Arial"/>
          <w:szCs w:val="24"/>
          <w:lang w:val="es-ES_tradnl" w:eastAsia="es-ES_tradnl"/>
        </w:rPr>
      </w:pPr>
      <w:r w:rsidRPr="009E2695">
        <w:rPr>
          <w:rFonts w:ascii="Arial" w:eastAsia="Times New Roman" w:hAnsi="Arial" w:cs="Arial"/>
          <w:szCs w:val="24"/>
          <w:lang w:val="es-ES_tradnl" w:eastAsia="es-ES_tradnl"/>
        </w:rPr>
        <w:t>En relación con el artículo 1 y 2 de la Resolución 358 del 30 de junio de 2023 “Por la cual se adopta el documento tipo para la contratación directa de convenios solidarios para la ejecución de obras hasta la menor cuantía con organismos de acción comunal”, usted solicita que se le indique “</w:t>
      </w:r>
      <w:r w:rsidRPr="009E2695">
        <w:rPr>
          <w:rFonts w:ascii="Arial" w:hAnsi="Arial" w:cs="Arial"/>
        </w:rPr>
        <w:t>(…) si los documentos tipo en mención, aplican para convenios solidarios que se pretendan suscribir donde opere la</w:t>
      </w:r>
      <w:r w:rsidRPr="009E2695">
        <w:rPr>
          <w:rFonts w:ascii="Arial" w:hAnsi="Arial" w:cs="Arial"/>
          <w:u w:val="single"/>
        </w:rPr>
        <w:t xml:space="preserve"> </w:t>
      </w:r>
      <w:r w:rsidRPr="009E2695">
        <w:rPr>
          <w:rFonts w:ascii="Arial" w:hAnsi="Arial" w:cs="Arial"/>
          <w:b/>
          <w:bCs/>
          <w:u w:val="single"/>
        </w:rPr>
        <w:t>MÍNIMA CUANTÍA”. </w:t>
      </w:r>
    </w:p>
    <w:p w14:paraId="209E09CF" w14:textId="77777777" w:rsidR="005D791A" w:rsidRPr="00ED3CF9" w:rsidRDefault="005D791A" w:rsidP="005D791A">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p>
    <w:p w14:paraId="69EB0624" w14:textId="77777777" w:rsidR="005D791A" w:rsidRPr="00ED3CF9" w:rsidRDefault="005D791A" w:rsidP="005D791A">
      <w:pPr>
        <w:numPr>
          <w:ilvl w:val="0"/>
          <w:numId w:val="6"/>
        </w:numPr>
        <w:tabs>
          <w:tab w:val="left" w:pos="0"/>
          <w:tab w:val="left" w:pos="284"/>
        </w:tabs>
        <w:spacing w:after="0" w:line="276" w:lineRule="auto"/>
        <w:contextualSpacing/>
        <w:jc w:val="both"/>
        <w:rPr>
          <w:rFonts w:ascii="Arial" w:eastAsia="Calibri" w:hAnsi="Arial" w:cs="Arial"/>
          <w:b/>
          <w:lang w:val="es-ES_tradnl"/>
        </w:rPr>
      </w:pPr>
      <w:r w:rsidRPr="00ED3CF9">
        <w:rPr>
          <w:rFonts w:ascii="Arial" w:eastAsia="Calibri" w:hAnsi="Arial" w:cs="Arial"/>
          <w:b/>
          <w:lang w:val="es-ES_tradnl"/>
        </w:rPr>
        <w:t>Consideraciones</w:t>
      </w:r>
      <w:bookmarkStart w:id="3" w:name="_Hlk100312295"/>
    </w:p>
    <w:p w14:paraId="785778E7" w14:textId="77777777" w:rsidR="005D791A" w:rsidRPr="00ED3CF9" w:rsidRDefault="005D791A" w:rsidP="005D791A">
      <w:pPr>
        <w:tabs>
          <w:tab w:val="left" w:pos="0"/>
          <w:tab w:val="left" w:pos="284"/>
        </w:tabs>
        <w:spacing w:after="0" w:line="276" w:lineRule="auto"/>
        <w:contextualSpacing/>
        <w:jc w:val="both"/>
        <w:rPr>
          <w:rFonts w:ascii="Arial" w:eastAsia="Calibri" w:hAnsi="Arial" w:cs="Arial"/>
          <w:b/>
          <w:lang w:val="es-ES_tradnl"/>
        </w:rPr>
      </w:pPr>
    </w:p>
    <w:bookmarkEnd w:id="3"/>
    <w:p w14:paraId="4EC6305A" w14:textId="3090B3FC" w:rsidR="005D791A" w:rsidRPr="00ED06FB" w:rsidRDefault="005D791A" w:rsidP="005D791A">
      <w:pPr>
        <w:spacing w:after="120" w:line="276" w:lineRule="auto"/>
        <w:jc w:val="both"/>
        <w:rPr>
          <w:rFonts w:ascii="Calibri" w:eastAsia="Calibri" w:hAnsi="Calibri" w:cs="Times New Roman"/>
        </w:rPr>
      </w:pPr>
      <w:r w:rsidRPr="00ED06FB">
        <w:rPr>
          <w:rFonts w:ascii="Arial" w:eastAsia="Calibri" w:hAnsi="Arial" w:cs="Arial"/>
          <w:lang w:val="es-ES" w:eastAsia="es-MX"/>
        </w:rPr>
        <w:t xml:space="preserve">La Agencia –dentro de los límites de sus atribuciones– resolverá la consulta planteada conforme a las normas generales en materia de contratación estatal, para lo cual analizará los siguientes temas: i) fundamento normativo </w:t>
      </w:r>
      <w:r w:rsidRPr="00ED06FB">
        <w:rPr>
          <w:rFonts w:ascii="Arial" w:eastAsia="Arial" w:hAnsi="Arial" w:cs="Arial"/>
          <w:color w:val="000000"/>
          <w:szCs w:val="24"/>
          <w:lang w:val="es-ES_tradnl" w:eastAsia="es-ES_tradnl"/>
        </w:rPr>
        <w:t xml:space="preserve">y documentos adoptados hasta la actualidad y </w:t>
      </w:r>
      <w:proofErr w:type="spellStart"/>
      <w:r w:rsidRPr="00ED06FB">
        <w:rPr>
          <w:rFonts w:ascii="Arial" w:eastAsia="Calibri" w:hAnsi="Arial" w:cs="Arial"/>
          <w:lang w:val="es-ES" w:eastAsia="es-MX"/>
        </w:rPr>
        <w:t>ii</w:t>
      </w:r>
      <w:proofErr w:type="spellEnd"/>
      <w:r w:rsidRPr="00ED06FB">
        <w:rPr>
          <w:rFonts w:ascii="Arial" w:eastAsia="Calibri" w:hAnsi="Arial" w:cs="Arial"/>
          <w:lang w:val="es-ES" w:eastAsia="es-MX"/>
        </w:rPr>
        <w:t xml:space="preserve">) documento tipo para la contratación directa de convenios solidarios para la ejecución de obras hasta la menor cuantía con organismos de acción comunal. </w:t>
      </w:r>
    </w:p>
    <w:p w14:paraId="2439BF0B" w14:textId="77777777" w:rsidR="005D791A" w:rsidRPr="00ED06FB" w:rsidRDefault="005D791A" w:rsidP="005D791A">
      <w:pPr>
        <w:spacing w:after="0" w:line="276" w:lineRule="auto"/>
        <w:ind w:firstLine="709"/>
        <w:jc w:val="both"/>
        <w:rPr>
          <w:rFonts w:ascii="Arial" w:eastAsia="Calibri" w:hAnsi="Arial" w:cs="Arial"/>
          <w:color w:val="FF0000"/>
          <w:lang w:val="es-ES" w:eastAsia="es-MX"/>
        </w:rPr>
      </w:pPr>
      <w:r w:rsidRPr="00ED06FB">
        <w:rPr>
          <w:rFonts w:ascii="Arial" w:eastAsia="Calibri" w:hAnsi="Arial" w:cs="Arial"/>
          <w:lang w:val="es-MX"/>
        </w:rPr>
        <w:t xml:space="preserve">La Agencia Nacional de Contratación Pública – Colombia Compra Eficiente analizó el fundamento normativo de los pliegos de condiciones tipo en la contratación estatal, entre otros, en los siguientes conceptos: </w:t>
      </w:r>
      <w:r w:rsidRPr="00ED06FB">
        <w:rPr>
          <w:rFonts w:ascii="Arial" w:eastAsia="Calibri" w:hAnsi="Arial" w:cs="Arial"/>
        </w:rPr>
        <w:t xml:space="preserve">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w:t>
      </w:r>
      <w:r w:rsidRPr="00ED06FB">
        <w:rPr>
          <w:rFonts w:ascii="Arial" w:eastAsia="Calibri" w:hAnsi="Arial" w:cs="Arial"/>
        </w:rPr>
        <w:lastRenderedPageBreak/>
        <w:t>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w:t>
      </w:r>
      <w:r w:rsidRPr="00ED06FB">
        <w:rPr>
          <w:rFonts w:ascii="Arial" w:eastAsia="Calibri" w:hAnsi="Arial" w:cs="Arial"/>
          <w:lang w:val="es-MX"/>
        </w:rPr>
        <w:t xml:space="preserve">,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C-643 del 17 de noviembre de 2021 y </w:t>
      </w:r>
      <w:bookmarkStart w:id="4" w:name="_Hlk115856579"/>
      <w:r w:rsidRPr="00ED06FB">
        <w:rPr>
          <w:rFonts w:ascii="Arial" w:eastAsia="Calibri" w:hAnsi="Arial" w:cs="Arial"/>
          <w:lang w:val="es-MX"/>
        </w:rPr>
        <w:t>C-356 del 6 de julio de 2022</w:t>
      </w:r>
      <w:bookmarkEnd w:id="4"/>
      <w:r>
        <w:rPr>
          <w:rFonts w:ascii="Arial" w:eastAsia="Calibri" w:hAnsi="Arial" w:cs="Arial"/>
          <w:lang w:val="es-MX"/>
        </w:rPr>
        <w:t xml:space="preserve">, </w:t>
      </w:r>
      <w:r w:rsidRPr="00ED06FB">
        <w:rPr>
          <w:rFonts w:ascii="Arial" w:eastAsia="Calibri" w:hAnsi="Arial" w:cs="Arial"/>
          <w:lang w:val="es-MX"/>
        </w:rPr>
        <w:t>C-654 del 7 de octubre de 2022</w:t>
      </w:r>
      <w:r>
        <w:rPr>
          <w:rFonts w:ascii="Arial" w:eastAsia="Calibri" w:hAnsi="Arial" w:cs="Arial"/>
          <w:lang w:val="es-MX"/>
        </w:rPr>
        <w:t xml:space="preserve">, C-874 del 22 de diciembre de 2022, C-909 del 5 de enero de 2023, C-945 del 17 de febrero de 2023, C-042 del 29 de marzo de 2023, C-051 del 28 de abril de 2023, C-299 del 24 de julio de 2023 y C-290 del 28 de julio de 2023, </w:t>
      </w:r>
      <w:proofErr w:type="spellStart"/>
      <w:r>
        <w:rPr>
          <w:rFonts w:ascii="Arial" w:eastAsia="Calibri" w:hAnsi="Arial" w:cs="Arial"/>
          <w:lang w:val="es-MX"/>
        </w:rPr>
        <w:t>etc</w:t>
      </w:r>
      <w:proofErr w:type="spellEnd"/>
      <w:r w:rsidRPr="00ED06FB">
        <w:rPr>
          <w:rFonts w:ascii="Arial" w:eastAsia="Arial" w:hAnsi="Arial" w:cs="Arial"/>
          <w:vertAlign w:val="superscript"/>
          <w:lang w:val="es-ES_tradnl" w:eastAsia="es-ES_tradnl"/>
        </w:rPr>
        <w:footnoteReference w:id="1"/>
      </w:r>
      <w:r w:rsidRPr="00ED06FB">
        <w:rPr>
          <w:rFonts w:ascii="Arial" w:eastAsia="Calibri" w:hAnsi="Arial" w:cs="Arial"/>
          <w:shd w:val="clear" w:color="auto" w:fill="FFFFFF"/>
        </w:rPr>
        <w:t>.</w:t>
      </w:r>
      <w:r w:rsidRPr="00ED06FB">
        <w:rPr>
          <w:rFonts w:ascii="Arial" w:eastAsia="Calibri" w:hAnsi="Arial" w:cs="Arial"/>
          <w:lang w:val="es-ES_tradnl"/>
        </w:rPr>
        <w:t xml:space="preserve"> Algunas de las consideraciones de estos conceptos se reiteran y complementan en lo pertinente a continuación:</w:t>
      </w:r>
    </w:p>
    <w:p w14:paraId="5662D45F" w14:textId="77777777" w:rsidR="005D791A" w:rsidRPr="00ED3CF9" w:rsidRDefault="005D791A" w:rsidP="005D791A">
      <w:pPr>
        <w:spacing w:after="0" w:line="276" w:lineRule="auto"/>
        <w:jc w:val="both"/>
        <w:rPr>
          <w:rFonts w:ascii="Arial" w:eastAsia="Times New Roman" w:hAnsi="Arial" w:cs="Arial"/>
          <w:lang w:val="es-ES" w:eastAsia="es-MX"/>
        </w:rPr>
      </w:pPr>
    </w:p>
    <w:p w14:paraId="287A3660" w14:textId="77777777" w:rsidR="005D791A" w:rsidRPr="00ED3CF9" w:rsidRDefault="005D791A" w:rsidP="005D791A">
      <w:pPr>
        <w:spacing w:after="0" w:line="276" w:lineRule="auto"/>
        <w:jc w:val="both"/>
        <w:rPr>
          <w:rFonts w:ascii="Arial" w:eastAsia="Arial" w:hAnsi="Arial" w:cs="Arial"/>
          <w:b/>
          <w:bCs/>
          <w:color w:val="000000"/>
          <w:szCs w:val="24"/>
          <w:lang w:val="es-ES_tradnl" w:eastAsia="es-ES_tradnl"/>
        </w:rPr>
      </w:pPr>
      <w:r w:rsidRPr="00ED3CF9">
        <w:rPr>
          <w:rFonts w:ascii="Arial" w:eastAsia="Arial" w:hAnsi="Arial" w:cs="Arial"/>
          <w:b/>
          <w:bCs/>
          <w:color w:val="000000"/>
          <w:szCs w:val="24"/>
          <w:lang w:val="es-ES_tradnl" w:eastAsia="es-ES_tradnl"/>
        </w:rPr>
        <w:t>2.</w:t>
      </w:r>
      <w:r>
        <w:rPr>
          <w:rFonts w:ascii="Arial" w:eastAsia="Arial" w:hAnsi="Arial" w:cs="Arial"/>
          <w:b/>
          <w:bCs/>
          <w:color w:val="000000"/>
          <w:szCs w:val="24"/>
          <w:lang w:val="es-ES_tradnl" w:eastAsia="es-ES_tradnl"/>
        </w:rPr>
        <w:t>1</w:t>
      </w:r>
      <w:r w:rsidRPr="00ED3CF9">
        <w:rPr>
          <w:rFonts w:ascii="Arial" w:eastAsia="Arial" w:hAnsi="Arial" w:cs="Arial"/>
          <w:b/>
          <w:bCs/>
          <w:color w:val="000000"/>
          <w:szCs w:val="24"/>
          <w:lang w:val="es-ES_tradnl" w:eastAsia="es-ES_tradnl"/>
        </w:rPr>
        <w:t>. Documentos tipo: fundamento normativo y documentos adoptados hasta la actualidad</w:t>
      </w:r>
    </w:p>
    <w:p w14:paraId="7384CFFF" w14:textId="77777777" w:rsidR="005D791A" w:rsidRPr="00ED3CF9" w:rsidRDefault="005D791A" w:rsidP="005D791A">
      <w:pPr>
        <w:spacing w:after="0" w:line="276" w:lineRule="auto"/>
        <w:jc w:val="both"/>
        <w:rPr>
          <w:rFonts w:ascii="Arial" w:eastAsia="Arial" w:hAnsi="Arial" w:cs="Arial"/>
          <w:b/>
          <w:bCs/>
          <w:color w:val="000000"/>
          <w:szCs w:val="24"/>
          <w:lang w:val="es-ES_tradnl" w:eastAsia="es-ES_tradnl"/>
        </w:rPr>
      </w:pPr>
    </w:p>
    <w:p w14:paraId="492C62A5" w14:textId="77777777" w:rsidR="005D791A" w:rsidRPr="00ED3CF9" w:rsidRDefault="005D791A" w:rsidP="005D791A">
      <w:pPr>
        <w:spacing w:after="0" w:line="276" w:lineRule="auto"/>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t>La adopción de los documentos tipo obligatorios en el ordenamiento jurídico colombiano se incluyó por primera vez en el parágrafo 3 del artículo 2 de la Ley 1150 de 2007</w:t>
      </w:r>
      <w:r w:rsidRPr="00ED3CF9">
        <w:rPr>
          <w:rFonts w:ascii="Arial" w:eastAsia="Calibri" w:hAnsi="Arial" w:cs="Arial"/>
          <w:color w:val="000000"/>
          <w:szCs w:val="24"/>
          <w:vertAlign w:val="superscript"/>
          <w:lang w:val="es-ES" w:eastAsia="es-ES_tradnl"/>
        </w:rPr>
        <w:footnoteReference w:id="2"/>
      </w:r>
      <w:r w:rsidRPr="00ED3CF9">
        <w:rPr>
          <w:rFonts w:ascii="Arial" w:eastAsia="Calibri" w:hAnsi="Arial"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46D13B44" w14:textId="77777777" w:rsidR="005D791A" w:rsidRPr="00ED3CF9" w:rsidRDefault="005D791A" w:rsidP="005D791A">
      <w:pPr>
        <w:spacing w:after="120" w:line="276" w:lineRule="auto"/>
        <w:ind w:firstLine="708"/>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lastRenderedPageBreak/>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63DB8C0C" w14:textId="77777777" w:rsidR="005D791A" w:rsidRPr="00ED3CF9" w:rsidRDefault="005D791A" w:rsidP="005D791A">
      <w:pPr>
        <w:spacing w:before="120" w:after="120" w:line="276" w:lineRule="auto"/>
        <w:ind w:firstLine="708"/>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ED3CF9">
        <w:rPr>
          <w:rFonts w:ascii="Arial" w:eastAsia="Calibri" w:hAnsi="Arial" w:cs="Arial"/>
          <w:color w:val="000000"/>
          <w:szCs w:val="24"/>
          <w:vertAlign w:val="superscript"/>
          <w:lang w:val="es-ES" w:eastAsia="es-ES_tradnl"/>
        </w:rPr>
        <w:footnoteReference w:id="3"/>
      </w:r>
      <w:r w:rsidRPr="00ED3CF9">
        <w:rPr>
          <w:rFonts w:ascii="Arial" w:eastAsia="Calibri" w:hAnsi="Arial" w:cs="Arial"/>
          <w:color w:val="000000"/>
          <w:szCs w:val="24"/>
          <w:lang w:val="es-ES" w:eastAsia="es-ES_tradnl"/>
        </w:rPr>
        <w:t>.</w:t>
      </w:r>
    </w:p>
    <w:p w14:paraId="78989B39" w14:textId="77777777" w:rsidR="005D791A" w:rsidRPr="00ED3CF9" w:rsidRDefault="005D791A" w:rsidP="005D791A">
      <w:pPr>
        <w:spacing w:before="120" w:after="120" w:line="276" w:lineRule="auto"/>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1187C502" w14:textId="77777777" w:rsidR="005D791A" w:rsidRPr="00ED3CF9" w:rsidRDefault="005D791A" w:rsidP="005D791A">
      <w:pPr>
        <w:spacing w:before="120" w:after="120" w:line="276" w:lineRule="auto"/>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lastRenderedPageBreak/>
        <w:tab/>
        <w:t xml:space="preserve">De la norma descrita se concluía lo siguiente: i) la adopción de los documentos tipo estaba en cabeza del gobierno nacional; </w:t>
      </w:r>
      <w:proofErr w:type="spellStart"/>
      <w:r w:rsidRPr="00ED3CF9">
        <w:rPr>
          <w:rFonts w:ascii="Arial" w:eastAsia="Calibri" w:hAnsi="Arial" w:cs="Arial"/>
          <w:color w:val="000000"/>
          <w:szCs w:val="24"/>
          <w:lang w:val="es-ES" w:eastAsia="es-ES_tradnl"/>
        </w:rPr>
        <w:t>ii</w:t>
      </w:r>
      <w:proofErr w:type="spellEnd"/>
      <w:r w:rsidRPr="00ED3CF9">
        <w:rPr>
          <w:rFonts w:ascii="Arial" w:eastAsia="Calibri" w:hAnsi="Arial" w:cs="Arial"/>
          <w:color w:val="000000"/>
          <w:szCs w:val="24"/>
          <w:lang w:val="es-ES" w:eastAsia="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ED3CF9">
        <w:rPr>
          <w:rFonts w:ascii="Arial" w:eastAsia="Calibri" w:hAnsi="Arial" w:cs="Arial"/>
          <w:color w:val="000000"/>
          <w:szCs w:val="24"/>
          <w:lang w:val="es-ES" w:eastAsia="es-ES_tradnl"/>
        </w:rPr>
        <w:t>iii</w:t>
      </w:r>
      <w:proofErr w:type="spellEnd"/>
      <w:r w:rsidRPr="00ED3CF9">
        <w:rPr>
          <w:rFonts w:ascii="Arial" w:eastAsia="Calibri" w:hAnsi="Arial" w:cs="Arial"/>
          <w:color w:val="000000"/>
          <w:szCs w:val="24"/>
          <w:lang w:val="es-ES" w:eastAsia="es-ES_tradnl"/>
        </w:rPr>
        <w:t xml:space="preserve">) eran de obligatorio cumplimiento por parte de todas las entidades sometidas al Estatuto General de Contratación de la Administración Pública; </w:t>
      </w:r>
      <w:proofErr w:type="spellStart"/>
      <w:r w:rsidRPr="00ED3CF9">
        <w:rPr>
          <w:rFonts w:ascii="Arial" w:eastAsia="Calibri" w:hAnsi="Arial" w:cs="Arial"/>
          <w:color w:val="000000"/>
          <w:szCs w:val="24"/>
          <w:lang w:val="es-ES" w:eastAsia="es-ES_tradnl"/>
        </w:rPr>
        <w:t>iv</w:t>
      </w:r>
      <w:proofErr w:type="spellEnd"/>
      <w:r w:rsidRPr="00ED3CF9">
        <w:rPr>
          <w:rFonts w:ascii="Arial" w:eastAsia="Calibri" w:hAnsi="Arial" w:cs="Arial"/>
          <w:color w:val="000000"/>
          <w:szCs w:val="24"/>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209D9567" w14:textId="77777777" w:rsidR="005D791A" w:rsidRPr="00ED3CF9" w:rsidRDefault="005D791A" w:rsidP="005D791A">
      <w:pPr>
        <w:spacing w:before="120" w:after="120" w:line="276" w:lineRule="auto"/>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ED3CF9">
        <w:rPr>
          <w:rFonts w:ascii="Arial" w:eastAsia="Calibri" w:hAnsi="Arial" w:cs="Arial"/>
          <w:color w:val="000000"/>
          <w:szCs w:val="24"/>
          <w:vertAlign w:val="superscript"/>
          <w:lang w:val="es-ES" w:eastAsia="es-ES_tradnl"/>
        </w:rPr>
        <w:footnoteReference w:id="4"/>
      </w:r>
      <w:r w:rsidRPr="00ED3CF9">
        <w:rPr>
          <w:rFonts w:ascii="Arial" w:eastAsia="Calibri" w:hAnsi="Arial" w:cs="Arial"/>
          <w:color w:val="000000"/>
          <w:szCs w:val="24"/>
          <w:lang w:val="es-ES" w:eastAsia="es-ES_tradnl"/>
        </w:rPr>
        <w:t>.</w:t>
      </w:r>
    </w:p>
    <w:p w14:paraId="58794252" w14:textId="77777777" w:rsidR="005D791A" w:rsidRPr="00ED3CF9" w:rsidRDefault="005D791A" w:rsidP="005D791A">
      <w:pPr>
        <w:spacing w:before="120" w:after="120" w:line="276" w:lineRule="auto"/>
        <w:jc w:val="both"/>
        <w:rPr>
          <w:rFonts w:ascii="Arial" w:eastAsia="Calibri" w:hAnsi="Arial" w:cs="Arial"/>
          <w:color w:val="000000"/>
          <w:szCs w:val="24"/>
          <w:lang w:val="es-ES" w:eastAsia="es-ES_tradnl"/>
        </w:rPr>
      </w:pPr>
      <w:r w:rsidRPr="00ED3CF9">
        <w:rPr>
          <w:rFonts w:ascii="Arial" w:eastAsia="Calibri" w:hAnsi="Arial" w:cs="Arial"/>
          <w:color w:val="000000"/>
          <w:szCs w:val="24"/>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3EF21C94" w14:textId="77777777" w:rsidR="005D791A" w:rsidRPr="00ED3CF9" w:rsidRDefault="005D791A" w:rsidP="005D791A">
      <w:pPr>
        <w:spacing w:before="120" w:after="120" w:line="276" w:lineRule="auto"/>
        <w:jc w:val="both"/>
        <w:rPr>
          <w:rFonts w:ascii="Arial" w:eastAsia="Calibri" w:hAnsi="Arial" w:cs="Arial"/>
          <w:lang w:val="es-ES"/>
        </w:rPr>
      </w:pPr>
      <w:r w:rsidRPr="00ED3CF9">
        <w:rPr>
          <w:rFonts w:ascii="Arial" w:eastAsia="Calibri" w:hAnsi="Arial" w:cs="Arial"/>
          <w:color w:val="000000"/>
          <w:lang w:val="es-ES" w:eastAsia="es-ES_tradnl"/>
        </w:rPr>
        <w:tab/>
        <w:t xml:space="preserve">Explicado el proceso para adoptar los documentos tipo en virtud de la Ley 1882 de 2018 y estudiada su constitucionalidad, de acuerdo con el pronunciamiento de la Corte </w:t>
      </w:r>
      <w:r w:rsidRPr="00ED3CF9">
        <w:rPr>
          <w:rFonts w:ascii="Arial" w:eastAsia="Calibri" w:hAnsi="Arial" w:cs="Arial"/>
          <w:color w:val="000000"/>
          <w:lang w:val="es-ES" w:eastAsia="es-ES_tradnl"/>
        </w:rPr>
        <w:lastRenderedPageBreak/>
        <w:t xml:space="preserve">Constitucional, a continuación, se identificarán los documentos tipo adoptados por el gobierno nacional en virtud de esta ley. </w:t>
      </w:r>
      <w:r w:rsidRPr="00ED3CF9">
        <w:rPr>
          <w:rFonts w:ascii="Arial" w:eastAsia="Calibri" w:hAnsi="Arial"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693F3CF8" w14:textId="77777777" w:rsidR="005D791A" w:rsidRPr="00ED3CF9" w:rsidRDefault="005D791A" w:rsidP="005D791A">
      <w:pPr>
        <w:spacing w:before="120" w:after="120" w:line="276" w:lineRule="auto"/>
        <w:jc w:val="both"/>
        <w:rPr>
          <w:rFonts w:ascii="Arial" w:eastAsia="Calibri" w:hAnsi="Arial" w:cs="Arial"/>
          <w:color w:val="000000"/>
          <w:lang w:val="es-ES" w:eastAsia="es-ES_tradnl"/>
        </w:rPr>
      </w:pPr>
      <w:r w:rsidRPr="00ED3CF9">
        <w:rPr>
          <w:rFonts w:ascii="Arial" w:eastAsia="Calibri" w:hAnsi="Arial"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ED3CF9" w:rsidDel="00A434AB">
        <w:rPr>
          <w:rFonts w:ascii="Arial" w:eastAsia="Calibri" w:hAnsi="Arial" w:cs="Arial"/>
          <w:lang w:val="es-ES"/>
        </w:rPr>
        <w:t xml:space="preserve"> </w:t>
      </w:r>
      <w:r w:rsidRPr="00ED3CF9">
        <w:rPr>
          <w:rFonts w:ascii="Arial" w:eastAsia="Calibri" w:hAnsi="Arial"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3A12E2D1" w14:textId="77777777" w:rsidR="005D791A" w:rsidRPr="00ED3CF9" w:rsidRDefault="005D791A" w:rsidP="005D791A">
      <w:pPr>
        <w:spacing w:before="120" w:after="120" w:line="276" w:lineRule="auto"/>
        <w:ind w:firstLine="709"/>
        <w:jc w:val="both"/>
        <w:rPr>
          <w:rFonts w:ascii="Arial" w:eastAsia="Calibri" w:hAnsi="Arial" w:cs="Arial"/>
          <w:bdr w:val="none" w:sz="0" w:space="0" w:color="auto" w:frame="1"/>
        </w:rPr>
      </w:pPr>
      <w:r w:rsidRPr="00ED3CF9">
        <w:rPr>
          <w:rFonts w:ascii="Arial" w:eastAsia="Calibri" w:hAnsi="Arial" w:cs="Arial"/>
          <w:color w:val="000000"/>
          <w:lang w:val="es-ES" w:eastAsia="es-ES"/>
        </w:rPr>
        <w:t>Por otra parte</w:t>
      </w:r>
      <w:r w:rsidRPr="00ED3CF9">
        <w:rPr>
          <w:rFonts w:ascii="Arial" w:eastAsia="Calibri" w:hAnsi="Arial" w:cs="Arial"/>
          <w:i/>
          <w:iCs/>
          <w:color w:val="000000"/>
          <w:lang w:val="es-ES" w:eastAsia="es-ES"/>
        </w:rPr>
        <w:t>,</w:t>
      </w:r>
      <w:r w:rsidRPr="00ED3CF9">
        <w:rPr>
          <w:rFonts w:ascii="Arial" w:eastAsia="Calibri" w:hAnsi="Arial" w:cs="Arial"/>
          <w:color w:val="000000"/>
          <w:lang w:val="es-ES" w:eastAsia="es-ES"/>
        </w:rPr>
        <w:t xml:space="preserve"> debe tenerse en cuenta que la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ED3CF9">
        <w:rPr>
          <w:rFonts w:ascii="Arial" w:eastAsia="Calibri" w:hAnsi="Arial" w:cs="Arial"/>
          <w:color w:val="000000"/>
          <w:vertAlign w:val="superscript"/>
          <w:lang w:val="es-ES" w:eastAsia="es-ES"/>
        </w:rPr>
        <w:footnoteReference w:id="5"/>
      </w:r>
      <w:r w:rsidRPr="00ED3CF9">
        <w:rPr>
          <w:rFonts w:ascii="Arial" w:eastAsia="Calibri" w:hAnsi="Arial" w:cs="Arial"/>
          <w:color w:val="000000"/>
          <w:lang w:val="es-ES" w:eastAsia="es-ES"/>
        </w:rPr>
        <w:t xml:space="preserve">. En este sentido, </w:t>
      </w:r>
      <w:r w:rsidRPr="00ED3CF9">
        <w:rPr>
          <w:rFonts w:ascii="Arial" w:eastAsia="Calibri" w:hAnsi="Arial" w:cs="Arial"/>
          <w:color w:val="000000"/>
          <w:lang w:val="es-ES" w:eastAsia="es-ES"/>
        </w:rPr>
        <w:lastRenderedPageBreak/>
        <w:t xml:space="preserve">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019434E9" w14:textId="77777777" w:rsidR="005D791A" w:rsidRPr="00ED3CF9" w:rsidRDefault="005D791A" w:rsidP="005D791A">
      <w:pPr>
        <w:spacing w:before="120" w:after="120" w:line="276" w:lineRule="auto"/>
        <w:ind w:firstLine="709"/>
        <w:jc w:val="both"/>
        <w:rPr>
          <w:rFonts w:ascii="Arial" w:eastAsia="Calibri" w:hAnsi="Arial" w:cs="Arial"/>
          <w:lang w:val="es-ES" w:eastAsia="es-ES"/>
        </w:rPr>
      </w:pPr>
      <w:r w:rsidRPr="00ED3CF9">
        <w:rPr>
          <w:rFonts w:ascii="Arial" w:eastAsia="Calibri" w:hAnsi="Arial"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2DBE7EFA" w14:textId="77777777" w:rsidR="005D791A" w:rsidRPr="00ED3CF9" w:rsidRDefault="005D791A" w:rsidP="005D791A">
      <w:pPr>
        <w:spacing w:before="120" w:after="120" w:line="276" w:lineRule="auto"/>
        <w:ind w:firstLine="709"/>
        <w:jc w:val="both"/>
        <w:rPr>
          <w:rFonts w:ascii="Arial" w:eastAsia="Calibri" w:hAnsi="Arial" w:cs="Arial"/>
          <w:lang w:val="es-ES" w:eastAsia="es-ES"/>
        </w:rPr>
      </w:pPr>
      <w:r w:rsidRPr="00ED3CF9">
        <w:rPr>
          <w:rFonts w:ascii="Arial" w:eastAsia="Calibri" w:hAnsi="Arial"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0019F65F" w14:textId="77777777" w:rsidR="005D791A" w:rsidRPr="00ED3CF9" w:rsidRDefault="005D791A" w:rsidP="005D791A">
      <w:pPr>
        <w:spacing w:before="120" w:after="120" w:line="276" w:lineRule="auto"/>
        <w:ind w:firstLine="709"/>
        <w:jc w:val="both"/>
        <w:rPr>
          <w:rFonts w:ascii="Arial" w:hAnsi="Arial" w:cs="Arial"/>
        </w:rPr>
      </w:pPr>
      <w:r w:rsidRPr="00ED3CF9">
        <w:rPr>
          <w:rFonts w:ascii="Arial" w:eastAsia="Calibri" w:hAnsi="Arial" w:cs="Arial"/>
          <w:color w:val="000000"/>
          <w:lang w:val="es-ES" w:eastAsia="es-ES"/>
        </w:rPr>
        <w:t xml:space="preserve">Asimismo, en el transcurso del año 2021, esta Agencia expidió la Resolución 193 del 14 de julio de 2021 “Por la cual se adoptan los documentos tipo para los procesos de </w:t>
      </w:r>
      <w:r w:rsidRPr="00ED3CF9">
        <w:rPr>
          <w:rFonts w:ascii="Arial" w:eastAsia="Calibri" w:hAnsi="Arial" w:cs="Arial"/>
          <w:lang w:val="es-ES" w:eastAsia="es-ES"/>
        </w:rPr>
        <w:t xml:space="preserve">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ED3CF9">
        <w:rPr>
          <w:rFonts w:ascii="Arial" w:eastAsia="Calibri" w:hAnsi="Arial" w:cs="Arial"/>
          <w:lang w:val="es-ES" w:eastAsia="es-ES"/>
        </w:rPr>
        <w:lastRenderedPageBreak/>
        <w:t>“</w:t>
      </w:r>
      <w:r w:rsidRPr="00ED3CF9">
        <w:rPr>
          <w:rFonts w:ascii="Arial" w:hAnsi="Arial" w:cs="Arial"/>
          <w:bCs/>
          <w:iCs/>
          <w:shd w:val="clear" w:color="auto" w:fill="FFFFFF"/>
        </w:rPr>
        <w:t>Por la cual se adoptan los documentos tipo complementarios para los procesos de licitación de obra pública de infraestructura social relacionados con el sector salud</w:t>
      </w:r>
      <w:r w:rsidRPr="00ED3CF9">
        <w:rPr>
          <w:rFonts w:ascii="Arial" w:eastAsia="Calibri" w:hAnsi="Arial" w:cs="Arial"/>
          <w:lang w:val="es-ES" w:eastAsia="es-ES"/>
        </w:rPr>
        <w:t>”. Luego, se expidió la Resolución 454 del 16 de diciembre de 2021 “</w:t>
      </w:r>
      <w:r w:rsidRPr="00ED3CF9">
        <w:rPr>
          <w:rFonts w:ascii="Arial" w:hAnsi="Arial" w:cs="Arial"/>
        </w:rPr>
        <w:t>Por la cual se adoptan los documentos tipo complementarios para los procesos de licitación de obra pública de infraestructura social relacionados con el sector cultura, recreación y deporte</w:t>
      </w:r>
      <w:r w:rsidRPr="00ED3CF9">
        <w:rPr>
          <w:rFonts w:ascii="Arial" w:eastAsia="Calibri" w:hAnsi="Arial" w:cs="Arial"/>
          <w:lang w:val="es-ES" w:eastAsia="es-ES"/>
        </w:rPr>
        <w:t>”</w:t>
      </w:r>
      <w:r w:rsidRPr="00ED3CF9">
        <w:rPr>
          <w:rFonts w:ascii="Arial" w:hAnsi="Arial" w:cs="Arial"/>
        </w:rPr>
        <w:t>.</w:t>
      </w:r>
    </w:p>
    <w:p w14:paraId="7F0D464E" w14:textId="77777777" w:rsidR="005D791A" w:rsidRPr="00ED3CF9" w:rsidRDefault="005D791A" w:rsidP="005D791A">
      <w:pPr>
        <w:spacing w:before="120" w:after="120" w:line="276" w:lineRule="auto"/>
        <w:ind w:firstLine="709"/>
        <w:jc w:val="both"/>
        <w:rPr>
          <w:rFonts w:ascii="Arial" w:eastAsia="Times New Roman" w:hAnsi="Arial" w:cs="Arial"/>
          <w:bdr w:val="none" w:sz="0" w:space="0" w:color="auto" w:frame="1"/>
          <w:lang w:val="es-ES_tradnl" w:eastAsia="es-CO"/>
        </w:rPr>
      </w:pPr>
      <w:r w:rsidRPr="00ED3CF9">
        <w:rPr>
          <w:rFonts w:ascii="Arial" w:eastAsia="Times New Roman" w:hAnsi="Arial" w:cs="Arial"/>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3B4F11D7" w14:textId="77777777" w:rsidR="005D791A" w:rsidRPr="00ED3CF9" w:rsidRDefault="005D791A" w:rsidP="005D791A">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636C3966" w14:textId="77777777" w:rsidR="005D791A" w:rsidRPr="00ED3CF9" w:rsidRDefault="005D791A" w:rsidP="005D791A">
      <w:pPr>
        <w:spacing w:after="0" w:line="276" w:lineRule="auto"/>
        <w:ind w:firstLine="709"/>
        <w:jc w:val="both"/>
        <w:rPr>
          <w:rFonts w:ascii="Arial" w:hAnsi="Arial" w:cs="Arial"/>
          <w:spacing w:val="2"/>
          <w:lang w:eastAsia="es-CO"/>
        </w:rPr>
      </w:pPr>
      <w:r w:rsidRPr="00ED3CF9">
        <w:rPr>
          <w:rFonts w:ascii="Arial" w:hAnsi="Arial" w:cs="Arial"/>
          <w:spacing w:val="2"/>
          <w:lang w:eastAsia="es-CO"/>
        </w:rPr>
        <w:t xml:space="preserve">Con posterioridad, el Decreto 1860 de 2021 modificó </w:t>
      </w:r>
      <w:r w:rsidRPr="00ED3CF9">
        <w:rPr>
          <w:rFonts w:ascii="Arial" w:eastAsia="Arial" w:hAnsi="Arial"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ED3CF9">
        <w:rPr>
          <w:rFonts w:ascii="Arial" w:eastAsia="Times New Roman" w:hAnsi="Arial" w:cs="Arial"/>
          <w:szCs w:val="24"/>
          <w:lang w:eastAsia="es-MX"/>
        </w:rPr>
        <w:t>además de incluir algunas disposiciones adicionales para la reglamentación efectiva de la citada Ley.</w:t>
      </w:r>
      <w:r w:rsidRPr="00ED3CF9">
        <w:rPr>
          <w:rFonts w:ascii="Arial" w:eastAsia="Arial" w:hAnsi="Arial" w:cs="Arial"/>
          <w:szCs w:val="24"/>
          <w:lang w:eastAsia="es-CO"/>
        </w:rPr>
        <w:t xml:space="preserve"> </w:t>
      </w:r>
      <w:r w:rsidRPr="00ED3CF9">
        <w:rPr>
          <w:rFonts w:ascii="Arial" w:eastAsia="Times New Roman" w:hAnsi="Arial"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ED3CF9">
        <w:rPr>
          <w:rFonts w:ascii="Arial" w:hAnsi="Arial"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r w:rsidRPr="00ED3CF9">
        <w:rPr>
          <w:rFonts w:ascii="Arial" w:hAnsi="Arial" w:cs="Arial"/>
          <w:spacing w:val="2"/>
          <w:vertAlign w:val="superscript"/>
          <w:lang w:eastAsia="es-CO"/>
        </w:rPr>
        <w:footnoteReference w:id="6"/>
      </w:r>
      <w:r w:rsidRPr="00ED3CF9">
        <w:rPr>
          <w:rFonts w:ascii="Arial" w:hAnsi="Arial" w:cs="Arial"/>
          <w:spacing w:val="2"/>
          <w:lang w:eastAsia="es-CO"/>
        </w:rPr>
        <w:t>.</w:t>
      </w:r>
    </w:p>
    <w:p w14:paraId="49E2E528" w14:textId="77777777" w:rsidR="005D791A" w:rsidRPr="00ED3CF9" w:rsidRDefault="005D791A" w:rsidP="005D791A">
      <w:pPr>
        <w:spacing w:before="120" w:after="0" w:line="276" w:lineRule="auto"/>
        <w:ind w:firstLine="709"/>
        <w:jc w:val="both"/>
        <w:rPr>
          <w:rFonts w:ascii="Arial" w:hAnsi="Arial" w:cs="Arial"/>
          <w:spacing w:val="2"/>
          <w:lang w:eastAsia="es-CO"/>
        </w:rPr>
      </w:pPr>
      <w:r w:rsidRPr="00ED3CF9">
        <w:rPr>
          <w:rFonts w:ascii="Arial" w:hAnsi="Arial" w:cs="Arial"/>
          <w:spacing w:val="2"/>
          <w:lang w:eastAsia="es-CO"/>
        </w:rPr>
        <w:t xml:space="preserve">También,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w:t>
      </w:r>
      <w:r w:rsidRPr="00ED3CF9">
        <w:rPr>
          <w:rFonts w:ascii="Arial" w:hAnsi="Arial" w:cs="Arial"/>
          <w:spacing w:val="2"/>
          <w:lang w:eastAsia="es-CO"/>
        </w:rPr>
        <w:lastRenderedPageBreak/>
        <w:t xml:space="preserve">selección de concurso de méritos para contratar la interventoría de obras públicas de infraestructura de agua potable y saneamiento básico”. </w:t>
      </w:r>
    </w:p>
    <w:p w14:paraId="207E06FA" w14:textId="77777777" w:rsidR="005D791A" w:rsidRPr="00ED3CF9" w:rsidRDefault="005D791A" w:rsidP="005D791A">
      <w:pPr>
        <w:spacing w:before="120" w:after="0" w:line="276" w:lineRule="auto"/>
        <w:ind w:firstLine="709"/>
        <w:jc w:val="both"/>
        <w:rPr>
          <w:rFonts w:ascii="Arial" w:hAnsi="Arial" w:cs="Arial"/>
          <w:spacing w:val="2"/>
          <w:lang w:eastAsia="es-CO"/>
        </w:rPr>
      </w:pPr>
      <w:r w:rsidRPr="00ED3CF9">
        <w:rPr>
          <w:rFonts w:ascii="Arial" w:hAnsi="Arial" w:cs="Arial"/>
          <w:spacing w:val="2"/>
          <w:lang w:eastAsia="es-CO"/>
        </w:rPr>
        <w:t>Finalmente, el pasado 30 de junio de 2023 se expidió la Resolución 358 de 2023 “</w:t>
      </w:r>
      <w:hyperlink r:id="rId12" w:history="1">
        <w:r w:rsidRPr="00ED3CF9">
          <w:rPr>
            <w:rFonts w:ascii="Arial" w:hAnsi="Arial" w:cs="Arial"/>
            <w:spacing w:val="2"/>
            <w:lang w:eastAsia="es-CO"/>
          </w:rPr>
          <w:t>Por la cual se adopta el documento tipo para la contratación directa de convenios solidarios para la ejecución de obras hasta la menor cuantía con organismos de acción comunal”. </w:t>
        </w:r>
      </w:hyperlink>
    </w:p>
    <w:p w14:paraId="1DDE5753" w14:textId="77777777" w:rsidR="005D791A" w:rsidRPr="00ED3CF9" w:rsidRDefault="005D791A" w:rsidP="005D791A">
      <w:pPr>
        <w:spacing w:before="120" w:after="120" w:line="276" w:lineRule="auto"/>
        <w:ind w:firstLine="709"/>
        <w:jc w:val="both"/>
        <w:rPr>
          <w:rFonts w:ascii="Arial" w:eastAsia="Calibri" w:hAnsi="Arial" w:cs="Arial"/>
          <w:lang w:val="es-ES" w:eastAsia="es-ES"/>
        </w:rPr>
      </w:pPr>
      <w:r w:rsidRPr="00ED3CF9">
        <w:rPr>
          <w:rFonts w:ascii="Arial" w:eastAsia="Calibri" w:hAnsi="Arial" w:cs="Arial"/>
          <w:lang w:val="es-ES" w:eastAsia="es-ES"/>
        </w:rPr>
        <w:t xml:space="preserve">En síntesis, hasta el momento se han expedido los siguientes documentos tipo que son obligatorios para todas las entidades sometidas al Estatuto General de Contratación de la Administración Pública: </w:t>
      </w:r>
    </w:p>
    <w:p w14:paraId="75C8CEF6" w14:textId="77777777" w:rsidR="005D791A" w:rsidRPr="00ED3CF9" w:rsidRDefault="005D791A" w:rsidP="005D791A">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33B89BF8" w14:textId="77777777" w:rsidR="005D791A" w:rsidRPr="00ED3CF9" w:rsidRDefault="005D791A" w:rsidP="005D791A">
      <w:pPr>
        <w:spacing w:before="120" w:after="120" w:line="276" w:lineRule="auto"/>
        <w:ind w:firstLine="709"/>
        <w:jc w:val="both"/>
        <w:rPr>
          <w:rFonts w:ascii="Arial" w:eastAsia="Calibri" w:hAnsi="Arial" w:cs="Arial"/>
          <w:lang w:val="es-ES_tradnl" w:eastAsia="es-ES"/>
        </w:rPr>
      </w:pPr>
      <w:proofErr w:type="spellStart"/>
      <w:r w:rsidRPr="00ED3CF9">
        <w:rPr>
          <w:rFonts w:ascii="Arial" w:eastAsia="Calibri" w:hAnsi="Arial" w:cs="Arial"/>
          <w:lang w:val="es-ES_tradnl" w:eastAsia="es-ES"/>
        </w:rPr>
        <w:t>ii</w:t>
      </w:r>
      <w:proofErr w:type="spellEnd"/>
      <w:r w:rsidRPr="00ED3CF9">
        <w:rPr>
          <w:rFonts w:ascii="Arial" w:eastAsia="Calibri" w:hAnsi="Arial" w:cs="Arial"/>
          <w:lang w:val="es-ES_tradnl" w:eastAsia="es-ES"/>
        </w:rPr>
        <w:t>) Documentos tipo para licitación de obra pública de infraestructura de transporte –versión 2–, obligatorios para los procesos cuyo aviso de convocatoria se haya publicado desde el 10 de marzo de 2020.</w:t>
      </w:r>
    </w:p>
    <w:p w14:paraId="4C444273" w14:textId="77777777" w:rsidR="005D791A" w:rsidRPr="00ED3CF9" w:rsidRDefault="005D791A" w:rsidP="005D791A">
      <w:pPr>
        <w:spacing w:before="120" w:after="120" w:line="276" w:lineRule="auto"/>
        <w:ind w:firstLine="709"/>
        <w:jc w:val="both"/>
        <w:rPr>
          <w:rFonts w:ascii="Arial" w:eastAsia="Calibri" w:hAnsi="Arial" w:cs="Arial"/>
          <w:lang w:val="es-ES_tradnl" w:eastAsia="es-ES"/>
        </w:rPr>
      </w:pPr>
      <w:proofErr w:type="spellStart"/>
      <w:r w:rsidRPr="00ED3CF9">
        <w:rPr>
          <w:rFonts w:ascii="Arial" w:eastAsia="Calibri" w:hAnsi="Arial" w:cs="Arial"/>
          <w:lang w:val="es-ES_tradnl" w:eastAsia="es-ES"/>
        </w:rPr>
        <w:t>iii</w:t>
      </w:r>
      <w:proofErr w:type="spellEnd"/>
      <w:r w:rsidRPr="00ED3CF9">
        <w:rPr>
          <w:rFonts w:ascii="Arial" w:eastAsia="Calibri" w:hAnsi="Arial" w:cs="Arial"/>
          <w:lang w:val="es-ES_tradnl" w:eastAsia="es-ES"/>
        </w:rPr>
        <w:t>) Documentos tipo para licitación de obra pública de infraestructura de transporte –versión 3–, obligatorios para los procesos cuyo aviso de convocatoria se haya publicado desde el 1 de enero de 2021.</w:t>
      </w:r>
    </w:p>
    <w:p w14:paraId="71B608F2" w14:textId="77777777" w:rsidR="005D791A" w:rsidRPr="00ED3CF9" w:rsidRDefault="005D791A" w:rsidP="005D791A">
      <w:pPr>
        <w:spacing w:before="120" w:after="120" w:line="276" w:lineRule="auto"/>
        <w:ind w:firstLine="709"/>
        <w:jc w:val="both"/>
        <w:rPr>
          <w:rFonts w:ascii="Arial" w:eastAsia="Calibri" w:hAnsi="Arial" w:cs="Arial"/>
          <w:lang w:val="es-ES_tradnl" w:eastAsia="es-ES"/>
        </w:rPr>
      </w:pPr>
      <w:proofErr w:type="spellStart"/>
      <w:r w:rsidRPr="00ED3CF9">
        <w:rPr>
          <w:rFonts w:ascii="Arial" w:eastAsia="Calibri" w:hAnsi="Arial" w:cs="Arial"/>
          <w:lang w:val="es-ES_tradnl" w:eastAsia="es-ES"/>
        </w:rPr>
        <w:t>iv</w:t>
      </w:r>
      <w:proofErr w:type="spellEnd"/>
      <w:r w:rsidRPr="00ED3CF9">
        <w:rPr>
          <w:rFonts w:ascii="Arial" w:eastAsia="Calibri" w:hAnsi="Arial" w:cs="Arial"/>
          <w:lang w:val="es-ES_tradnl" w:eastAsia="es-ES"/>
        </w:rPr>
        <w:t>) Documentos tipo para procesos de selección abreviada de menor cuantía de infraestructura de transporte –versión 1–, obligatorios para los procesos cuyo aviso de convocatoria se haya publicado desde el 17 de febrero de 2020.</w:t>
      </w:r>
    </w:p>
    <w:p w14:paraId="6F821D94" w14:textId="77777777" w:rsidR="005D791A" w:rsidRPr="00ED3CF9" w:rsidRDefault="005D791A" w:rsidP="005D791A">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6DB5A5BB" w14:textId="77777777" w:rsidR="005D791A" w:rsidRPr="00ED3CF9" w:rsidRDefault="005D791A" w:rsidP="005D791A">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t>vi) Documentos tipo para procesos de mínima cuantía de infraestructura de transporte, obligatorios para los procesos cuya invitación pública se haya publicado a partir del 10 de junio de 2020.</w:t>
      </w:r>
    </w:p>
    <w:p w14:paraId="6CA3F795" w14:textId="77777777" w:rsidR="005D791A" w:rsidRPr="00ED3CF9" w:rsidRDefault="005D791A" w:rsidP="005D791A">
      <w:pPr>
        <w:spacing w:before="120" w:after="120" w:line="276" w:lineRule="auto"/>
        <w:ind w:firstLine="709"/>
        <w:jc w:val="both"/>
        <w:rPr>
          <w:rFonts w:ascii="Arial" w:eastAsia="Calibri" w:hAnsi="Arial" w:cs="Arial"/>
          <w:lang w:val="es-ES_tradnl" w:eastAsia="es-ES"/>
        </w:rPr>
      </w:pPr>
      <w:proofErr w:type="spellStart"/>
      <w:r w:rsidRPr="00ED3CF9">
        <w:rPr>
          <w:rFonts w:ascii="Arial" w:eastAsia="Calibri" w:hAnsi="Arial" w:cs="Arial"/>
          <w:lang w:val="es-ES_tradnl" w:eastAsia="es-ES"/>
        </w:rPr>
        <w:t>vii</w:t>
      </w:r>
      <w:proofErr w:type="spellEnd"/>
      <w:r w:rsidRPr="00ED3CF9">
        <w:rPr>
          <w:rFonts w:ascii="Arial" w:eastAsia="Calibri" w:hAnsi="Arial" w:cs="Arial"/>
          <w:lang w:val="es-ES_tradnl"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695E0AAF" w14:textId="77777777" w:rsidR="005D791A" w:rsidRPr="00ED3CF9" w:rsidRDefault="005D791A" w:rsidP="005D791A">
      <w:pPr>
        <w:spacing w:before="120" w:after="120" w:line="276" w:lineRule="auto"/>
        <w:ind w:firstLine="709"/>
        <w:jc w:val="both"/>
        <w:rPr>
          <w:rFonts w:ascii="Arial" w:eastAsia="Calibri" w:hAnsi="Arial" w:cs="Arial"/>
          <w:lang w:val="es-ES_tradnl" w:eastAsia="es-ES"/>
        </w:rPr>
      </w:pPr>
      <w:proofErr w:type="spellStart"/>
      <w:r w:rsidRPr="00ED3CF9">
        <w:rPr>
          <w:rFonts w:ascii="Arial" w:eastAsia="Calibri" w:hAnsi="Arial" w:cs="Arial"/>
          <w:lang w:val="es-ES_tradnl" w:eastAsia="es-ES"/>
        </w:rPr>
        <w:t>viii</w:t>
      </w:r>
      <w:proofErr w:type="spellEnd"/>
      <w:r w:rsidRPr="00ED3CF9">
        <w:rPr>
          <w:rFonts w:ascii="Arial" w:eastAsia="Calibri" w:hAnsi="Arial" w:cs="Arial"/>
          <w:lang w:val="es-ES_tradnl" w:eastAsia="es-ES"/>
        </w:rPr>
        <w:t>) Documentos tipo para los procesos de selección de concurso de méritos, para contratar la consultoría de estudios de ingeniería de infraestructura de transporte, obligatorios para los procesos cuyo aviso de convocatoria se haya publicado desde el 9 de agosto de 2021.</w:t>
      </w:r>
    </w:p>
    <w:p w14:paraId="57CCC9A5" w14:textId="77777777" w:rsidR="005D791A" w:rsidRPr="00ED3CF9" w:rsidRDefault="005D791A" w:rsidP="005D791A">
      <w:pPr>
        <w:spacing w:before="120" w:after="120" w:line="276" w:lineRule="auto"/>
        <w:ind w:firstLine="709"/>
        <w:jc w:val="both"/>
        <w:rPr>
          <w:rFonts w:ascii="Arial" w:eastAsia="Calibri" w:hAnsi="Arial" w:cs="Arial"/>
          <w:lang w:val="es-ES_tradnl" w:eastAsia="es-ES"/>
        </w:rPr>
      </w:pPr>
      <w:proofErr w:type="spellStart"/>
      <w:r w:rsidRPr="00ED3CF9">
        <w:rPr>
          <w:rFonts w:ascii="Arial" w:eastAsia="Calibri" w:hAnsi="Arial" w:cs="Arial"/>
          <w:lang w:val="es-ES_tradnl" w:eastAsia="es-ES"/>
        </w:rPr>
        <w:lastRenderedPageBreak/>
        <w:t>ix</w:t>
      </w:r>
      <w:proofErr w:type="spellEnd"/>
      <w:r w:rsidRPr="00ED3CF9">
        <w:rPr>
          <w:rFonts w:ascii="Arial" w:eastAsia="Calibri" w:hAnsi="Arial" w:cs="Arial"/>
          <w:lang w:val="es-ES_tradnl" w:eastAsia="es-ES"/>
        </w:rPr>
        <w:t>) Documentos tipo para procesos de licitación pública para obras de infraestructura de agua potable y saneamiento básico, obligatorios para los procesos cuyo aviso de convocatoria se haya publicado desde el 11 de diciembre de 2020.</w:t>
      </w:r>
    </w:p>
    <w:p w14:paraId="66609242" w14:textId="77777777" w:rsidR="005D791A" w:rsidRPr="00ED3CF9" w:rsidRDefault="005D791A" w:rsidP="005D791A">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t>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21D7ED95" w14:textId="77777777" w:rsidR="005D791A" w:rsidRPr="00ED3CF9" w:rsidRDefault="005D791A" w:rsidP="005D791A">
      <w:pPr>
        <w:spacing w:before="120" w:after="120" w:line="276" w:lineRule="auto"/>
        <w:ind w:firstLine="709"/>
        <w:jc w:val="both"/>
        <w:rPr>
          <w:rFonts w:ascii="Arial" w:eastAsia="Calibri" w:hAnsi="Arial" w:cs="Arial"/>
          <w:lang w:val="es-ES_tradnl" w:eastAsia="es-ES"/>
        </w:rPr>
      </w:pPr>
      <w:r w:rsidRPr="00ED3CF9">
        <w:rPr>
          <w:rFonts w:ascii="Arial" w:eastAsia="Calibri" w:hAnsi="Arial" w:cs="Arial"/>
          <w:lang w:val="es-ES_tradnl" w:eastAsia="es-ES"/>
        </w:rPr>
        <w:t>xi) Documentos tipo para procesos de gestión catastral con enfoque multipropósito que se celebren a través de contratos interadministrativos, obligatorios para los contratos celebrados a partir del 1 de febrero de 2021.</w:t>
      </w:r>
    </w:p>
    <w:p w14:paraId="73C22D6A" w14:textId="77777777" w:rsidR="005D791A" w:rsidRPr="00ED3CF9" w:rsidRDefault="005D791A" w:rsidP="005D791A">
      <w:pPr>
        <w:spacing w:after="120" w:line="276" w:lineRule="auto"/>
        <w:ind w:firstLine="708"/>
        <w:jc w:val="both"/>
        <w:rPr>
          <w:rFonts w:ascii="Arial" w:eastAsia="Calibri" w:hAnsi="Arial" w:cs="Arial"/>
          <w:lang w:val="es-ES_tradnl" w:eastAsia="en-GB"/>
        </w:rPr>
      </w:pPr>
      <w:proofErr w:type="spellStart"/>
      <w:r w:rsidRPr="00ED3CF9">
        <w:rPr>
          <w:rFonts w:ascii="Arial" w:eastAsia="Calibri" w:hAnsi="Arial" w:cs="Arial"/>
          <w:lang w:val="es-ES_tradnl" w:eastAsia="es-ES"/>
        </w:rPr>
        <w:t>xii</w:t>
      </w:r>
      <w:proofErr w:type="spellEnd"/>
      <w:r w:rsidRPr="00ED3CF9">
        <w:rPr>
          <w:rFonts w:ascii="Arial" w:eastAsia="Calibri" w:hAnsi="Arial" w:cs="Arial"/>
          <w:lang w:val="es-ES_tradnl" w:eastAsia="es-ES"/>
        </w:rPr>
        <w:t xml:space="preserve">) </w:t>
      </w:r>
      <w:r w:rsidRPr="00ED3CF9">
        <w:rPr>
          <w:rFonts w:ascii="Arial" w:eastAsia="Calibri" w:hAnsi="Arial" w:cs="Arial"/>
          <w:color w:val="000000"/>
          <w:lang w:val="es-ES" w:eastAsia="es-ES"/>
        </w:rPr>
        <w:t xml:space="preserve">Documentos tipo para procesos de licitación de obra pública de infraestructura social, que </w:t>
      </w:r>
      <w:r w:rsidRPr="00ED3CF9">
        <w:rPr>
          <w:rFonts w:ascii="Arial" w:eastAsia="Times New Roman" w:hAnsi="Arial" w:cs="Arial"/>
          <w:lang w:val="es-ES_tradnl" w:eastAsia="en-GB"/>
        </w:rPr>
        <w:t>entraron a regir de acuerdo con los términos establecidos en el artículo 6 de la Resolución 219 de 2021 −modificado por el artículo 1 de la Resolución 336 del 2 de noviembre de 2021−</w:t>
      </w:r>
      <w:r w:rsidRPr="00ED3CF9">
        <w:rPr>
          <w:rFonts w:ascii="Arial" w:eastAsia="Calibri" w:hAnsi="Arial" w:cs="Arial"/>
          <w:lang w:val="es-ES_tradnl" w:eastAsia="en-GB"/>
        </w:rPr>
        <w:t>.</w:t>
      </w:r>
    </w:p>
    <w:p w14:paraId="7B5535DD" w14:textId="77777777" w:rsidR="005D791A" w:rsidRPr="00ED3CF9" w:rsidRDefault="005D791A" w:rsidP="005D791A">
      <w:pPr>
        <w:spacing w:after="120" w:line="276" w:lineRule="auto"/>
        <w:ind w:firstLine="708"/>
        <w:jc w:val="both"/>
        <w:rPr>
          <w:rFonts w:ascii="Arial" w:eastAsia="Calibri" w:hAnsi="Arial" w:cs="Arial"/>
          <w:lang w:val="es-ES_tradnl" w:eastAsia="en-GB"/>
        </w:rPr>
      </w:pPr>
      <w:proofErr w:type="spellStart"/>
      <w:r w:rsidRPr="00ED3CF9">
        <w:rPr>
          <w:rFonts w:ascii="Arial" w:eastAsia="Calibri" w:hAnsi="Arial" w:cs="Arial"/>
          <w:color w:val="000000"/>
          <w:lang w:val="es-ES" w:eastAsia="es-ES"/>
        </w:rPr>
        <w:t>xiii</w:t>
      </w:r>
      <w:proofErr w:type="spellEnd"/>
      <w:r w:rsidRPr="00ED3CF9">
        <w:rPr>
          <w:rFonts w:ascii="Arial" w:eastAsia="Calibri" w:hAnsi="Arial" w:cs="Arial"/>
          <w:color w:val="000000"/>
          <w:lang w:val="es-ES" w:eastAsia="es-ES"/>
        </w:rPr>
        <w:t xml:space="preserve">) Documentos tipo complementarios para los procesos de licitación de obra pública de infraestructura social relacionados con el sector educativo, que </w:t>
      </w:r>
      <w:r w:rsidRPr="00ED3CF9">
        <w:rPr>
          <w:rFonts w:ascii="Arial" w:eastAsia="Times New Roman" w:hAnsi="Arial" w:cs="Arial"/>
          <w:lang w:val="es-ES_tradnl" w:eastAsia="en-GB"/>
        </w:rPr>
        <w:t>entraron a regir de acuerdo con los términos establecidos en el artículo 6 de la Resolución 219 de 2021 −modificado por el artículo 1 de la Resolución 336 del 2 de noviembre de 2021−.</w:t>
      </w:r>
    </w:p>
    <w:p w14:paraId="0F0050F4" w14:textId="77777777" w:rsidR="005D791A" w:rsidRPr="00ED3CF9" w:rsidRDefault="005D791A" w:rsidP="005D791A">
      <w:pPr>
        <w:spacing w:after="120" w:line="276" w:lineRule="auto"/>
        <w:ind w:firstLine="708"/>
        <w:jc w:val="both"/>
        <w:rPr>
          <w:rFonts w:ascii="Arial" w:eastAsia="Calibri" w:hAnsi="Arial" w:cs="Arial"/>
          <w:lang w:val="es-ES_tradnl" w:eastAsia="en-GB"/>
        </w:rPr>
      </w:pPr>
      <w:proofErr w:type="spellStart"/>
      <w:r w:rsidRPr="00ED3CF9">
        <w:rPr>
          <w:rFonts w:ascii="Arial" w:eastAsia="Calibri" w:hAnsi="Arial" w:cs="Arial"/>
          <w:color w:val="000000"/>
          <w:lang w:val="es-ES" w:eastAsia="es-ES"/>
        </w:rPr>
        <w:t>xiv</w:t>
      </w:r>
      <w:proofErr w:type="spellEnd"/>
      <w:r w:rsidRPr="00ED3CF9">
        <w:rPr>
          <w:rFonts w:ascii="Arial" w:eastAsia="Calibri" w:hAnsi="Arial" w:cs="Arial"/>
          <w:color w:val="000000"/>
          <w:lang w:val="es-ES" w:eastAsia="es-ES"/>
        </w:rPr>
        <w:t xml:space="preserve">) Documentos tipo complementarios para los procesos de licitación de obra pública de infraestructura social relacionados con el sector salud, que entraron a regir </w:t>
      </w:r>
      <w:r w:rsidRPr="00ED3CF9">
        <w:rPr>
          <w:rFonts w:ascii="Arial" w:eastAsia="Times New Roman" w:hAnsi="Arial" w:cs="Arial"/>
          <w:lang w:val="es-ES_tradnl" w:eastAsia="en-GB"/>
        </w:rPr>
        <w:t>de acuerdo con los términos establecidos en el artículo 6 de la Resolución 219 de 2021 −modificado por el artículo 1 de la Resolución 336 del 2 de noviembre de 2021− y en el artículo 4 de la Resolución 392 de 18 de noviembre de 2021</w:t>
      </w:r>
      <w:r w:rsidRPr="00ED3CF9">
        <w:rPr>
          <w:rFonts w:ascii="Arial" w:eastAsia="Calibri" w:hAnsi="Arial" w:cs="Arial"/>
          <w:lang w:val="es-ES_tradnl" w:eastAsia="en-GB"/>
        </w:rPr>
        <w:t>.</w:t>
      </w:r>
    </w:p>
    <w:p w14:paraId="1A2E6940" w14:textId="77777777" w:rsidR="005D791A" w:rsidRPr="00ED3CF9" w:rsidRDefault="005D791A" w:rsidP="005D791A">
      <w:pPr>
        <w:spacing w:after="120" w:line="276" w:lineRule="auto"/>
        <w:ind w:firstLine="708"/>
        <w:jc w:val="both"/>
        <w:rPr>
          <w:rFonts w:ascii="Arial" w:eastAsia="Times New Roman" w:hAnsi="Arial" w:cs="Arial"/>
          <w:lang w:val="es-ES_tradnl" w:eastAsia="en-GB"/>
        </w:rPr>
      </w:pPr>
      <w:proofErr w:type="spellStart"/>
      <w:r w:rsidRPr="00ED3CF9">
        <w:rPr>
          <w:rFonts w:ascii="Arial" w:eastAsia="Calibri" w:hAnsi="Arial" w:cs="Arial"/>
          <w:lang w:val="es-ES_tradnl" w:eastAsia="en-GB"/>
        </w:rPr>
        <w:t>xv</w:t>
      </w:r>
      <w:proofErr w:type="spellEnd"/>
      <w:r w:rsidRPr="00ED3CF9">
        <w:rPr>
          <w:rFonts w:ascii="Arial" w:eastAsia="Calibri" w:hAnsi="Arial" w:cs="Arial"/>
          <w:lang w:val="es-ES_tradnl" w:eastAsia="en-GB"/>
        </w:rPr>
        <w:t xml:space="preserve">) </w:t>
      </w:r>
      <w:r w:rsidRPr="00ED3CF9">
        <w:rPr>
          <w:rFonts w:ascii="Arial" w:eastAsia="Calibri" w:hAnsi="Arial" w:cs="Arial"/>
          <w:color w:val="000000"/>
          <w:lang w:val="es-ES" w:eastAsia="es-ES"/>
        </w:rPr>
        <w:t>Documentos tipo complementarios para los procesos de licitación de obra pública de infraestructura social relacionados con el sector cultura, recreación y deporte</w:t>
      </w:r>
      <w:r w:rsidRPr="00ED3CF9">
        <w:rPr>
          <w:rFonts w:ascii="Arial" w:eastAsia="Calibri" w:hAnsi="Arial" w:cs="Arial"/>
          <w:lang w:val="es-ES_tradnl" w:eastAsia="en-GB"/>
        </w:rPr>
        <w:t xml:space="preserve">, </w:t>
      </w:r>
      <w:r w:rsidRPr="00ED3CF9">
        <w:rPr>
          <w:rFonts w:ascii="Arial" w:eastAsia="Calibri" w:hAnsi="Arial" w:cs="Arial"/>
          <w:color w:val="000000"/>
          <w:lang w:val="es-ES" w:eastAsia="es-ES"/>
        </w:rPr>
        <w:t xml:space="preserve">que entraron a regir </w:t>
      </w:r>
      <w:r w:rsidRPr="00ED3CF9">
        <w:rPr>
          <w:rFonts w:ascii="Arial" w:eastAsia="Times New Roman" w:hAnsi="Arial" w:cs="Arial"/>
          <w:lang w:val="es-ES_tradnl" w:eastAsia="en-GB"/>
        </w:rPr>
        <w:t xml:space="preserve">de acuerdo con los términos establecidos en el artículo 4 de la Resolución 454 de 2021. </w:t>
      </w:r>
    </w:p>
    <w:p w14:paraId="0188701B" w14:textId="77777777" w:rsidR="005D791A" w:rsidRPr="00ED3CF9" w:rsidRDefault="005D791A" w:rsidP="005D791A">
      <w:pPr>
        <w:spacing w:before="120" w:after="120" w:line="276" w:lineRule="auto"/>
        <w:ind w:firstLine="709"/>
        <w:jc w:val="both"/>
        <w:rPr>
          <w:rFonts w:ascii="Arial" w:eastAsia="Times New Roman" w:hAnsi="Arial" w:cs="Arial"/>
          <w:lang w:val="es-ES_tradnl" w:eastAsia="en-GB"/>
        </w:rPr>
      </w:pPr>
      <w:proofErr w:type="spellStart"/>
      <w:r w:rsidRPr="00ED3CF9">
        <w:rPr>
          <w:rFonts w:ascii="Arial" w:eastAsia="Times New Roman" w:hAnsi="Arial" w:cs="Arial"/>
          <w:lang w:val="es-ES_tradnl" w:eastAsia="en-GB"/>
        </w:rPr>
        <w:t>xvi</w:t>
      </w:r>
      <w:proofErr w:type="spellEnd"/>
      <w:r w:rsidRPr="00ED3CF9">
        <w:rPr>
          <w:rFonts w:ascii="Arial" w:eastAsia="Times New Roman" w:hAnsi="Arial" w:cs="Arial"/>
          <w:lang w:val="es-ES_tradnl" w:eastAsia="en-GB"/>
        </w:rPr>
        <w:t xml:space="preserve">) </w:t>
      </w:r>
      <w:r w:rsidRPr="00ED3CF9">
        <w:rPr>
          <w:rFonts w:ascii="Arial" w:hAnsi="Arial" w:cs="Arial"/>
          <w:color w:val="000000"/>
          <w:bdr w:val="none" w:sz="0" w:space="0" w:color="auto" w:frame="1"/>
          <w:lang w:val="es-ES"/>
        </w:rPr>
        <w:t>Documentos tipo de interventoría para los procesos de selección de concurso de méritos para contratar la interventoría de infraestructura de transporte –Versión 2–, para los procesos cuyo aviso de convocatoria se haya publicado desde el 1 de noviembre de 2022, de conformidad con la Resolución 326 del 22 de julio de 2022. </w:t>
      </w:r>
    </w:p>
    <w:p w14:paraId="6A416398" w14:textId="77777777" w:rsidR="005D791A" w:rsidRPr="00ED3CF9" w:rsidRDefault="005D791A" w:rsidP="005D791A">
      <w:pPr>
        <w:spacing w:after="120" w:line="276" w:lineRule="auto"/>
        <w:ind w:firstLine="709"/>
        <w:jc w:val="both"/>
        <w:rPr>
          <w:rFonts w:ascii="Arial" w:hAnsi="Arial" w:cs="Arial"/>
          <w:spacing w:val="2"/>
          <w:lang w:eastAsia="es-CO"/>
        </w:rPr>
      </w:pPr>
      <w:proofErr w:type="spellStart"/>
      <w:r w:rsidRPr="00ED3CF9">
        <w:rPr>
          <w:rFonts w:ascii="Arial" w:eastAsia="Times New Roman" w:hAnsi="Arial" w:cs="Arial"/>
          <w:lang w:val="es-ES_tradnl" w:eastAsia="en-GB"/>
        </w:rPr>
        <w:t>xvii</w:t>
      </w:r>
      <w:proofErr w:type="spellEnd"/>
      <w:r w:rsidRPr="00ED3CF9">
        <w:rPr>
          <w:rFonts w:ascii="Arial" w:eastAsia="Times New Roman" w:hAnsi="Arial" w:cs="Arial"/>
          <w:lang w:val="es-ES_tradnl" w:eastAsia="en-GB"/>
        </w:rPr>
        <w:t xml:space="preserve">) Documentos tipo para los procesos de selección de concurso de méritos para contratar la interventoría de obras públicas de infraestructura de agua potable y saneamiento básico, obligatorios para </w:t>
      </w:r>
      <w:r w:rsidRPr="00ED3CF9">
        <w:rPr>
          <w:rFonts w:ascii="Arial" w:hAnsi="Arial" w:cs="Arial"/>
          <w:spacing w:val="2"/>
          <w:lang w:eastAsia="es-CO"/>
        </w:rPr>
        <w:t>procesos de selección cuyo aviso de convocatoria se publique a partir del 3 de octubre de 2022.</w:t>
      </w:r>
    </w:p>
    <w:p w14:paraId="6996A95D" w14:textId="77777777" w:rsidR="005D791A" w:rsidRPr="00ED3CF9" w:rsidRDefault="005D791A" w:rsidP="005D791A">
      <w:pPr>
        <w:spacing w:after="120" w:line="276" w:lineRule="auto"/>
        <w:jc w:val="both"/>
        <w:rPr>
          <w:rFonts w:ascii="Arial" w:eastAsia="Times New Roman" w:hAnsi="Arial" w:cs="Arial"/>
          <w:lang w:val="es-ES" w:eastAsia="es-ES_tradnl"/>
        </w:rPr>
      </w:pPr>
      <w:r w:rsidRPr="00ED3CF9">
        <w:rPr>
          <w:rFonts w:ascii="Arial" w:eastAsia="Times New Roman" w:hAnsi="Arial" w:cs="Arial"/>
          <w:lang w:val="es-ES" w:eastAsia="es-ES_tradnl"/>
        </w:rPr>
        <w:tab/>
      </w:r>
      <w:proofErr w:type="spellStart"/>
      <w:r w:rsidRPr="00ED3CF9">
        <w:rPr>
          <w:rFonts w:ascii="Arial" w:eastAsia="Times New Roman" w:hAnsi="Arial" w:cs="Arial"/>
          <w:lang w:val="es-ES" w:eastAsia="es-ES_tradnl"/>
        </w:rPr>
        <w:t>xviii</w:t>
      </w:r>
      <w:proofErr w:type="spellEnd"/>
      <w:r w:rsidRPr="00ED3CF9">
        <w:rPr>
          <w:rFonts w:ascii="Arial" w:eastAsia="Times New Roman" w:hAnsi="Arial" w:cs="Arial"/>
          <w:lang w:val="es-ES" w:eastAsia="es-ES_tradnl"/>
        </w:rPr>
        <w:t xml:space="preserve">) </w:t>
      </w:r>
      <w:r w:rsidRPr="00ED3CF9">
        <w:rPr>
          <w:rFonts w:ascii="Arial" w:eastAsia="Times New Roman" w:hAnsi="Arial" w:cs="Arial"/>
          <w:lang w:val="es-ES_tradnl" w:eastAsia="en-GB"/>
        </w:rPr>
        <w:t xml:space="preserve">Documento tipo para la contratación directa de convenios solidarios para la ejecución de obras hasta la menor cuantía con organismos de acción comunal. </w:t>
      </w:r>
    </w:p>
    <w:p w14:paraId="53EC56B6" w14:textId="77777777" w:rsidR="005D791A" w:rsidRPr="00ED3CF9" w:rsidRDefault="005D791A" w:rsidP="005D791A">
      <w:pPr>
        <w:shd w:val="clear" w:color="auto" w:fill="FFFFFF"/>
        <w:spacing w:after="0" w:line="276" w:lineRule="auto"/>
        <w:ind w:firstLine="709"/>
        <w:jc w:val="both"/>
        <w:textAlignment w:val="baseline"/>
        <w:rPr>
          <w:rFonts w:ascii="Arial" w:eastAsia="Calibri" w:hAnsi="Arial" w:cs="Arial"/>
          <w:lang w:eastAsia="en-GB"/>
        </w:rPr>
      </w:pPr>
      <w:bookmarkStart w:id="5" w:name="_Hlk113022941"/>
      <w:r w:rsidRPr="00ED3CF9">
        <w:rPr>
          <w:rFonts w:ascii="Arial" w:eastAsia="Calibri" w:hAnsi="Arial" w:cs="Arial"/>
          <w:lang w:eastAsia="es-ES_tradnl"/>
        </w:rPr>
        <w:lastRenderedPageBreak/>
        <w:t xml:space="preserve">De acuerdo con lo expuesto, </w:t>
      </w:r>
      <w:r w:rsidRPr="00ED3CF9">
        <w:rPr>
          <w:rFonts w:ascii="Arial" w:eastAsia="Calibri" w:hAnsi="Arial" w:cs="Arial"/>
          <w:bdr w:val="none" w:sz="0" w:space="0" w:color="auto" w:frame="1"/>
          <w:lang w:eastAsia="es-ES_tradnl"/>
        </w:rPr>
        <w:t xml:space="preserve">los documentos tipo adoptados son obligatorios para las entidades estatales regidas por el </w:t>
      </w:r>
      <w:r w:rsidRPr="00ED3CF9">
        <w:rPr>
          <w:rFonts w:ascii="Arial" w:eastAsia="Calibri" w:hAnsi="Arial" w:cs="Arial"/>
          <w:bCs/>
          <w:lang w:val="es-ES_tradnl" w:eastAsia="es-ES_tradnl"/>
        </w:rPr>
        <w:t>EGCAP</w:t>
      </w:r>
      <w:r w:rsidRPr="00ED3CF9">
        <w:rPr>
          <w:rFonts w:ascii="Arial" w:eastAsia="Calibri" w:hAnsi="Arial" w:cs="Arial"/>
          <w:bdr w:val="none" w:sz="0" w:space="0" w:color="auto" w:frame="1"/>
          <w:lang w:eastAsia="es-ES_tradnl"/>
        </w:rPr>
        <w:t xml:space="preserve"> que adelanten procesos de contratación mediante las modalidades de selección y objetos contractuales cobijados por alguno de los documentos tipo vigentes en los diferentes sectores. </w:t>
      </w:r>
      <w:r w:rsidRPr="00ED3CF9">
        <w:rPr>
          <w:rFonts w:ascii="Arial" w:eastAsia="Calibri" w:hAnsi="Arial" w:cs="Arial"/>
          <w:lang w:eastAsia="en-GB"/>
        </w:rPr>
        <w:t xml:space="preserve">La obligatoriedad del contenido de los documentos tipo implica que las entidades estatales tengan que adelantar los procesos de contratación ciñéndose a las condiciones establecidas en los documentos tipo, sin que puedan variarse los requisitos fijados en ellos. </w:t>
      </w:r>
    </w:p>
    <w:bookmarkEnd w:id="5"/>
    <w:p w14:paraId="2CC75C9C" w14:textId="77777777" w:rsidR="005D791A" w:rsidRDefault="005D791A" w:rsidP="005D791A">
      <w:pPr>
        <w:tabs>
          <w:tab w:val="left" w:pos="0"/>
        </w:tabs>
        <w:spacing w:after="0" w:line="276" w:lineRule="auto"/>
        <w:jc w:val="both"/>
        <w:rPr>
          <w:rFonts w:ascii="Arial" w:eastAsia="Calibri" w:hAnsi="Arial" w:cs="Arial"/>
          <w:lang w:eastAsia="en-GB"/>
        </w:rPr>
      </w:pPr>
      <w:r w:rsidRPr="00ED3CF9">
        <w:rPr>
          <w:rFonts w:ascii="Arial" w:eastAsia="Calibri" w:hAnsi="Arial" w:cs="Arial"/>
          <w:lang w:eastAsia="en-GB"/>
        </w:rPr>
        <w:t xml:space="preserve"> </w:t>
      </w:r>
    </w:p>
    <w:p w14:paraId="77389400" w14:textId="77777777" w:rsidR="005D791A" w:rsidRPr="009E2695" w:rsidRDefault="005D791A" w:rsidP="005D791A">
      <w:pPr>
        <w:tabs>
          <w:tab w:val="left" w:pos="0"/>
        </w:tabs>
        <w:spacing w:after="0" w:line="276" w:lineRule="auto"/>
        <w:jc w:val="both"/>
        <w:rPr>
          <w:rFonts w:ascii="Arial" w:eastAsia="Calibri" w:hAnsi="Arial" w:cs="Arial"/>
          <w:b/>
          <w:bCs/>
          <w:lang w:val="es-ES" w:eastAsia="es-MX"/>
        </w:rPr>
      </w:pPr>
      <w:r w:rsidRPr="009E2695">
        <w:rPr>
          <w:rFonts w:ascii="Arial" w:eastAsia="Calibri" w:hAnsi="Arial" w:cs="Arial"/>
          <w:b/>
          <w:bCs/>
          <w:lang w:eastAsia="en-GB"/>
        </w:rPr>
        <w:t xml:space="preserve">2.2 </w:t>
      </w:r>
      <w:r w:rsidRPr="009E2695">
        <w:rPr>
          <w:rFonts w:ascii="Arial" w:eastAsia="Calibri" w:hAnsi="Arial" w:cs="Arial"/>
          <w:b/>
          <w:bCs/>
          <w:lang w:val="es-ES" w:eastAsia="es-MX"/>
        </w:rPr>
        <w:t>Documento tipo para la contratación directa de convenios solidarios para la ejecución de obras hasta la menor cuantía con organismos de acción comunal</w:t>
      </w:r>
    </w:p>
    <w:p w14:paraId="5092C134" w14:textId="77777777" w:rsidR="005D791A" w:rsidRDefault="005D791A" w:rsidP="005D791A">
      <w:pPr>
        <w:tabs>
          <w:tab w:val="left" w:pos="0"/>
        </w:tabs>
        <w:spacing w:after="0" w:line="276" w:lineRule="auto"/>
        <w:jc w:val="both"/>
        <w:rPr>
          <w:rFonts w:ascii="Arial" w:eastAsia="Calibri" w:hAnsi="Arial" w:cs="Arial"/>
          <w:b/>
          <w:szCs w:val="24"/>
          <w:lang w:val="es-ES_tradnl" w:eastAsia="es-ES_tradnl"/>
        </w:rPr>
      </w:pPr>
    </w:p>
    <w:p w14:paraId="290AD5D0" w14:textId="77777777" w:rsidR="005D791A" w:rsidRDefault="005D791A" w:rsidP="005D791A">
      <w:pPr>
        <w:tabs>
          <w:tab w:val="left" w:pos="0"/>
        </w:tabs>
        <w:spacing w:after="120" w:line="276" w:lineRule="auto"/>
        <w:jc w:val="both"/>
        <w:rPr>
          <w:rFonts w:ascii="Arial" w:hAnsi="Arial" w:cs="Arial"/>
          <w:spacing w:val="2"/>
          <w:lang w:eastAsia="es-CO"/>
        </w:rPr>
      </w:pPr>
      <w:r>
        <w:rPr>
          <w:rFonts w:ascii="Arial" w:hAnsi="Arial" w:cs="Arial"/>
          <w:spacing w:val="2"/>
          <w:lang w:eastAsia="es-CO"/>
        </w:rPr>
        <w:t xml:space="preserve">Tal como se dispuso en el numeral 2.1 de este concepto, con fundamento en la competencia prevista en el artículo 1 de la Ley 2022 de 2020, </w:t>
      </w:r>
      <w:r w:rsidRPr="00ED3CF9">
        <w:rPr>
          <w:rFonts w:ascii="Arial" w:hAnsi="Arial" w:cs="Arial"/>
          <w:spacing w:val="2"/>
          <w:lang w:eastAsia="es-CO"/>
        </w:rPr>
        <w:t xml:space="preserve">el pasado 30 de junio de 2023 </w:t>
      </w:r>
      <w:r>
        <w:rPr>
          <w:rFonts w:ascii="Arial" w:hAnsi="Arial" w:cs="Arial"/>
          <w:spacing w:val="2"/>
          <w:lang w:eastAsia="es-CO"/>
        </w:rPr>
        <w:t xml:space="preserve">la Agencia Nacional de Contratación Pública </w:t>
      </w:r>
      <w:r w:rsidRPr="00ED3CF9">
        <w:rPr>
          <w:rFonts w:ascii="Arial" w:eastAsia="Calibri" w:hAnsi="Arial" w:cs="Arial"/>
          <w:color w:val="000000"/>
          <w:lang w:val="es-ES" w:eastAsia="es-ES"/>
        </w:rPr>
        <w:t xml:space="preserve">– </w:t>
      </w:r>
      <w:r>
        <w:rPr>
          <w:rFonts w:ascii="Arial" w:eastAsia="Calibri" w:hAnsi="Arial" w:cs="Arial"/>
          <w:color w:val="000000"/>
          <w:lang w:val="es-ES" w:eastAsia="es-ES"/>
        </w:rPr>
        <w:t>Colombia Compra Eficiente</w:t>
      </w:r>
      <w:r>
        <w:rPr>
          <w:rFonts w:ascii="Arial" w:hAnsi="Arial" w:cs="Arial"/>
          <w:spacing w:val="2"/>
          <w:lang w:eastAsia="es-CO"/>
        </w:rPr>
        <w:t xml:space="preserve"> </w:t>
      </w:r>
      <w:r w:rsidRPr="00ED3CF9">
        <w:rPr>
          <w:rFonts w:ascii="Arial" w:hAnsi="Arial" w:cs="Arial"/>
          <w:spacing w:val="2"/>
          <w:lang w:eastAsia="es-CO"/>
        </w:rPr>
        <w:t>expidió la Resolución 358 de 2023 “</w:t>
      </w:r>
      <w:hyperlink r:id="rId13" w:history="1">
        <w:r w:rsidRPr="00ED3CF9">
          <w:rPr>
            <w:rFonts w:ascii="Arial" w:hAnsi="Arial" w:cs="Arial"/>
            <w:spacing w:val="2"/>
            <w:lang w:eastAsia="es-CO"/>
          </w:rPr>
          <w:t>Por la cual se adopta el documento tipo para la contratación directa de convenios solidarios para la ejecución de obras hasta la menor cuantía con organismos de acción comunal”</w:t>
        </w:r>
        <w:r>
          <w:rPr>
            <w:rStyle w:val="Refdenotaalpie"/>
            <w:rFonts w:ascii="Arial" w:hAnsi="Arial" w:cs="Arial"/>
            <w:spacing w:val="2"/>
            <w:lang w:eastAsia="es-CO"/>
          </w:rPr>
          <w:footnoteReference w:id="7"/>
        </w:r>
        <w:r w:rsidRPr="00ED3CF9">
          <w:rPr>
            <w:rFonts w:ascii="Arial" w:hAnsi="Arial" w:cs="Arial"/>
            <w:spacing w:val="2"/>
            <w:lang w:eastAsia="es-CO"/>
          </w:rPr>
          <w:t>. </w:t>
        </w:r>
      </w:hyperlink>
      <w:r>
        <w:rPr>
          <w:rFonts w:ascii="Arial" w:hAnsi="Arial" w:cs="Arial"/>
          <w:spacing w:val="2"/>
          <w:lang w:eastAsia="es-CO"/>
        </w:rPr>
        <w:t xml:space="preserve">La Resolución señalada, consta de cuatro artículos, el primero dispone que esta adopta los documentos tipo para la contratación directa de convenios solidarios para la ejecución de obras hasta la menor cuantía con Organismos de Acción Comunal. </w:t>
      </w:r>
    </w:p>
    <w:p w14:paraId="1FB951F3" w14:textId="77777777" w:rsidR="005D791A" w:rsidRDefault="005D791A" w:rsidP="005D791A">
      <w:pPr>
        <w:tabs>
          <w:tab w:val="left" w:pos="0"/>
        </w:tabs>
        <w:spacing w:after="120" w:line="276" w:lineRule="auto"/>
        <w:jc w:val="both"/>
        <w:rPr>
          <w:rFonts w:ascii="Arial" w:hAnsi="Arial" w:cs="Arial"/>
          <w:spacing w:val="2"/>
          <w:lang w:eastAsia="es-CO"/>
        </w:rPr>
      </w:pPr>
      <w:r>
        <w:rPr>
          <w:rFonts w:ascii="Arial" w:hAnsi="Arial" w:cs="Arial"/>
          <w:spacing w:val="2"/>
          <w:lang w:eastAsia="es-CO"/>
        </w:rPr>
        <w:tab/>
        <w:t xml:space="preserve">Por su parte, el artículo 2 consagra que los documentos que se adoptan por medio de la Resolución contienen parámetros obligatorios para las Entidades Sometidas al Estatuto General de Contratación de la Administración Pública que adelanten procesos de selección bajo la </w:t>
      </w:r>
      <w:r w:rsidRPr="00D706F3">
        <w:rPr>
          <w:rFonts w:ascii="Arial" w:hAnsi="Arial" w:cs="Arial"/>
          <w:spacing w:val="2"/>
          <w:lang w:eastAsia="es-CO"/>
        </w:rPr>
        <w:t>modalidad de contratación directa para la celebración de convenios solidarios con organismos de acción comunal para la ejecución de obras hasta el monto de la menor cuantía</w:t>
      </w:r>
      <w:r>
        <w:rPr>
          <w:rStyle w:val="Refdenotaalpie"/>
          <w:rFonts w:ascii="Arial" w:hAnsi="Arial" w:cs="Arial"/>
          <w:spacing w:val="2"/>
          <w:lang w:eastAsia="es-CO"/>
        </w:rPr>
        <w:footnoteReference w:id="8"/>
      </w:r>
      <w:r>
        <w:rPr>
          <w:rFonts w:ascii="Arial" w:hAnsi="Arial" w:cs="Arial"/>
          <w:spacing w:val="2"/>
          <w:lang w:eastAsia="es-CO"/>
        </w:rPr>
        <w:t xml:space="preserve">. Además, en este artículo se señala que componen ese documento tipo: i) Minuta tipo, </w:t>
      </w:r>
      <w:proofErr w:type="spellStart"/>
      <w:r>
        <w:rPr>
          <w:rFonts w:ascii="Arial" w:hAnsi="Arial" w:cs="Arial"/>
          <w:spacing w:val="2"/>
          <w:lang w:eastAsia="es-CO"/>
        </w:rPr>
        <w:t>ii</w:t>
      </w:r>
      <w:proofErr w:type="spellEnd"/>
      <w:r>
        <w:rPr>
          <w:rFonts w:ascii="Arial" w:hAnsi="Arial" w:cs="Arial"/>
          <w:spacing w:val="2"/>
          <w:lang w:eastAsia="es-CO"/>
        </w:rPr>
        <w:t xml:space="preserve">) Anexo1 – Especificaciones técnicas, </w:t>
      </w:r>
      <w:proofErr w:type="spellStart"/>
      <w:r>
        <w:rPr>
          <w:rFonts w:ascii="Arial" w:hAnsi="Arial" w:cs="Arial"/>
          <w:spacing w:val="2"/>
          <w:lang w:eastAsia="es-CO"/>
        </w:rPr>
        <w:t>iii</w:t>
      </w:r>
      <w:proofErr w:type="spellEnd"/>
      <w:r>
        <w:rPr>
          <w:rFonts w:ascii="Arial" w:hAnsi="Arial" w:cs="Arial"/>
          <w:spacing w:val="2"/>
          <w:lang w:eastAsia="es-CO"/>
        </w:rPr>
        <w:t xml:space="preserve">) Anexo 2 – Análisis del sector y </w:t>
      </w:r>
      <w:proofErr w:type="spellStart"/>
      <w:r>
        <w:rPr>
          <w:rFonts w:ascii="Arial" w:hAnsi="Arial" w:cs="Arial"/>
          <w:spacing w:val="2"/>
          <w:lang w:eastAsia="es-CO"/>
        </w:rPr>
        <w:t>iii</w:t>
      </w:r>
      <w:proofErr w:type="spellEnd"/>
      <w:r>
        <w:rPr>
          <w:rFonts w:ascii="Arial" w:hAnsi="Arial" w:cs="Arial"/>
          <w:spacing w:val="2"/>
          <w:lang w:eastAsia="es-CO"/>
        </w:rPr>
        <w:t xml:space="preserve">) Matriz de Riesgos. </w:t>
      </w:r>
    </w:p>
    <w:p w14:paraId="23899266" w14:textId="77777777" w:rsidR="005D791A" w:rsidRDefault="005D791A" w:rsidP="005D791A">
      <w:pPr>
        <w:shd w:val="clear" w:color="auto" w:fill="FFFFFF"/>
        <w:spacing w:after="120" w:line="276" w:lineRule="auto"/>
        <w:jc w:val="both"/>
        <w:textAlignment w:val="baseline"/>
        <w:rPr>
          <w:rFonts w:ascii="Arial" w:hAnsi="Arial" w:cs="Arial"/>
          <w:bCs/>
          <w:lang w:val="es-ES_tradnl"/>
        </w:rPr>
      </w:pPr>
      <w:r>
        <w:rPr>
          <w:rFonts w:ascii="Arial" w:hAnsi="Arial" w:cs="Arial"/>
          <w:spacing w:val="2"/>
          <w:lang w:eastAsia="es-CO"/>
        </w:rPr>
        <w:tab/>
        <w:t xml:space="preserve">Seguidamente, el artículo 3 dispone </w:t>
      </w:r>
      <w:r>
        <w:rPr>
          <w:rFonts w:ascii="Arial" w:hAnsi="Arial" w:cs="Arial"/>
          <w:bCs/>
          <w:lang w:val="es-ES_tradnl"/>
        </w:rPr>
        <w:t xml:space="preserve">dispone la inalterabilidad de los documentos tipo </w:t>
      </w:r>
      <w:r w:rsidRPr="004F27EF">
        <w:rPr>
          <w:rFonts w:ascii="Arial" w:eastAsia="Calibri" w:hAnsi="Arial" w:cs="Arial"/>
          <w:lang w:val="es-ES" w:eastAsia="es-MX"/>
        </w:rPr>
        <w:t xml:space="preserve">para la contratación directa de convenios solidarios para la ejecución de obras hasta la </w:t>
      </w:r>
      <w:r w:rsidRPr="004F27EF">
        <w:rPr>
          <w:rFonts w:ascii="Arial" w:eastAsia="Calibri" w:hAnsi="Arial" w:cs="Arial"/>
          <w:lang w:val="es-ES" w:eastAsia="es-MX"/>
        </w:rPr>
        <w:lastRenderedPageBreak/>
        <w:t>menor cuantía con organismos de acción comunal</w:t>
      </w:r>
      <w:r>
        <w:rPr>
          <w:rFonts w:ascii="Arial" w:hAnsi="Arial" w:cs="Arial"/>
          <w:bCs/>
          <w:lang w:val="es-ES_tradnl"/>
        </w:rPr>
        <w:t>. En consecuencia</w:t>
      </w:r>
      <w:bookmarkStart w:id="6" w:name="_Hlk64290904"/>
      <w:r>
        <w:rPr>
          <w:rFonts w:ascii="Arial" w:hAnsi="Arial" w:cs="Arial"/>
          <w:bCs/>
          <w:lang w:val="es-ES_tradnl"/>
        </w:rPr>
        <w:t>,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salvo que se permita expresamente, variarse algunos de los requisitos fijados en ellos.</w:t>
      </w:r>
      <w:bookmarkEnd w:id="6"/>
      <w:r>
        <w:rPr>
          <w:rFonts w:ascii="Arial" w:hAnsi="Arial" w:cs="Arial"/>
          <w:bCs/>
          <w:lang w:val="es-ES_tradnl"/>
        </w:rPr>
        <w:t xml:space="preserve"> </w:t>
      </w:r>
    </w:p>
    <w:p w14:paraId="6FC21297" w14:textId="77777777" w:rsidR="005D791A" w:rsidRDefault="005D791A" w:rsidP="005D791A">
      <w:pPr>
        <w:shd w:val="clear" w:color="auto" w:fill="FFFFFF"/>
        <w:spacing w:after="120" w:line="276" w:lineRule="auto"/>
        <w:ind w:firstLine="708"/>
        <w:jc w:val="both"/>
        <w:textAlignment w:val="baseline"/>
        <w:rPr>
          <w:rFonts w:ascii="Arial" w:eastAsia="Calibri" w:hAnsi="Arial" w:cs="Arial"/>
          <w:bCs/>
          <w:szCs w:val="24"/>
          <w:lang w:val="es-ES_tradnl" w:eastAsia="es-ES_tradnl"/>
        </w:rPr>
      </w:pPr>
      <w:r>
        <w:rPr>
          <w:rFonts w:ascii="Arial" w:eastAsia="Calibri" w:hAnsi="Arial" w:cs="Arial"/>
          <w:bCs/>
          <w:szCs w:val="24"/>
          <w:lang w:val="es-ES_tradnl" w:eastAsia="es-ES_tradnl"/>
        </w:rPr>
        <w:t xml:space="preserve">Finalmente, el artículo 4 consagra que la Resolución 358 del 30 de junio de 2023, rige a partir de su publicación y aplicará a la contratación directa de convenios solidarios para la ejecución de obras hasta la menor cuantía con Organismos de Acción Comunal. </w:t>
      </w:r>
    </w:p>
    <w:p w14:paraId="03502C43" w14:textId="77777777" w:rsidR="005D791A" w:rsidRDefault="005D791A" w:rsidP="005D791A">
      <w:pPr>
        <w:tabs>
          <w:tab w:val="left" w:pos="0"/>
        </w:tabs>
        <w:spacing w:after="120" w:line="276" w:lineRule="auto"/>
        <w:jc w:val="both"/>
        <w:rPr>
          <w:rFonts w:ascii="Arial" w:hAnsi="Arial" w:cs="Arial"/>
          <w:bCs/>
          <w:color w:val="000000" w:themeColor="text1"/>
          <w:lang w:eastAsia="es-MX"/>
        </w:rPr>
      </w:pPr>
      <w:r>
        <w:rPr>
          <w:rFonts w:ascii="Arial" w:eastAsia="Calibri" w:hAnsi="Arial" w:cs="Arial"/>
          <w:bCs/>
          <w:szCs w:val="24"/>
          <w:lang w:val="es-ES_tradnl" w:eastAsia="es-ES_tradnl"/>
        </w:rPr>
        <w:tab/>
        <w:t xml:space="preserve">Conforme con el contenido de la Resolución 358 del 30 de junio de 2023, y en relación con su solicitud, conviene precisar que los documentos tipo que se adoptan, son aquellos </w:t>
      </w:r>
      <w:r>
        <w:rPr>
          <w:rFonts w:ascii="Arial" w:hAnsi="Arial" w:cs="Arial"/>
          <w:spacing w:val="2"/>
          <w:lang w:eastAsia="es-CO"/>
        </w:rPr>
        <w:t>para la contratación directa de convenios solidarios para la ejecución de obras hasta la menor cuantía con Organismos de Acción Comunal, los cuales tiene como fundamento normativo el artículo 95 “Convenios solidarios” de la Ley 2166 de 2021</w:t>
      </w:r>
      <w:r>
        <w:rPr>
          <w:rStyle w:val="Refdenotaalpie"/>
          <w:rFonts w:ascii="Arial" w:hAnsi="Arial" w:cs="Arial"/>
          <w:spacing w:val="2"/>
          <w:lang w:eastAsia="es-CO"/>
        </w:rPr>
        <w:footnoteReference w:id="9"/>
      </w:r>
      <w:r>
        <w:rPr>
          <w:rFonts w:ascii="Arial" w:hAnsi="Arial" w:cs="Arial"/>
          <w:spacing w:val="2"/>
          <w:lang w:eastAsia="es-CO"/>
        </w:rPr>
        <w:t xml:space="preserve">, reglamentado en el artículo </w:t>
      </w:r>
      <w:r>
        <w:rPr>
          <w:rFonts w:ascii="Arial" w:hAnsi="Arial" w:cs="Arial"/>
          <w:color w:val="000000" w:themeColor="text1"/>
          <w:sz w:val="21"/>
          <w:szCs w:val="21"/>
          <w:lang w:val="es-MX"/>
        </w:rPr>
        <w:t>15 del Decreto 142 de 2023</w:t>
      </w:r>
      <w:r>
        <w:rPr>
          <w:rStyle w:val="Refdenotaalpie"/>
          <w:rFonts w:ascii="Arial" w:hAnsi="Arial" w:cs="Arial"/>
          <w:color w:val="000000" w:themeColor="text1"/>
          <w:sz w:val="21"/>
          <w:szCs w:val="21"/>
          <w:lang w:val="es-MX"/>
        </w:rPr>
        <w:footnoteReference w:id="10"/>
      </w:r>
      <w:r>
        <w:rPr>
          <w:rFonts w:ascii="Arial" w:hAnsi="Arial" w:cs="Arial"/>
          <w:color w:val="000000" w:themeColor="text1"/>
          <w:sz w:val="21"/>
          <w:szCs w:val="21"/>
          <w:lang w:val="es-MX"/>
        </w:rPr>
        <w:t xml:space="preserve"> </w:t>
      </w:r>
      <w:r w:rsidRPr="00FC2D03">
        <w:rPr>
          <w:rFonts w:ascii="Arial" w:hAnsi="Arial" w:cs="Arial"/>
          <w:bCs/>
          <w:color w:val="000000" w:themeColor="text1"/>
          <w:lang w:eastAsia="es-MX"/>
        </w:rPr>
        <w:t>el cual adiciona el artículo 2.2.15.1.2 del Decreto 1082 de 2015</w:t>
      </w:r>
      <w:r>
        <w:rPr>
          <w:rFonts w:ascii="Arial" w:hAnsi="Arial" w:cs="Arial"/>
          <w:bCs/>
          <w:color w:val="000000" w:themeColor="text1"/>
          <w:lang w:eastAsia="es-MX"/>
        </w:rPr>
        <w:t>, en la forma que se señala a continuación.</w:t>
      </w:r>
    </w:p>
    <w:p w14:paraId="35BEAE21" w14:textId="77777777" w:rsidR="005D791A" w:rsidRPr="001777A9" w:rsidRDefault="005D791A" w:rsidP="005D791A">
      <w:pPr>
        <w:shd w:val="clear" w:color="auto" w:fill="FFFFFF" w:themeFill="background1"/>
        <w:spacing w:line="276" w:lineRule="auto"/>
        <w:jc w:val="both"/>
        <w:rPr>
          <w:rFonts w:ascii="Arial" w:hAnsi="Arial" w:cs="Arial"/>
          <w:bCs/>
          <w:color w:val="000000" w:themeColor="text1"/>
          <w:lang w:eastAsia="es-MX"/>
        </w:rPr>
      </w:pPr>
      <w:r>
        <w:rPr>
          <w:rFonts w:ascii="Arial" w:hAnsi="Arial" w:cs="Arial"/>
          <w:bCs/>
          <w:color w:val="000000" w:themeColor="text1"/>
          <w:lang w:eastAsia="es-MX"/>
        </w:rPr>
        <w:tab/>
      </w:r>
      <w:r w:rsidRPr="001777A9">
        <w:rPr>
          <w:rFonts w:ascii="Arial" w:hAnsi="Arial" w:cs="Arial"/>
          <w:bCs/>
          <w:color w:val="000000" w:themeColor="text1"/>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1777A9">
        <w:rPr>
          <w:rFonts w:ascii="Arial" w:eastAsia="Calibri" w:hAnsi="Arial" w:cs="Arial"/>
          <w:color w:val="000000" w:themeColor="text1"/>
          <w:lang w:val="es-ES_tradnl"/>
        </w:rPr>
        <w:t>“</w:t>
      </w:r>
      <w:r w:rsidRPr="001777A9">
        <w:rPr>
          <w:rFonts w:ascii="Arial" w:hAnsi="Arial" w:cs="Arial"/>
          <w:bCs/>
          <w:color w:val="000000" w:themeColor="text1"/>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1777A9">
        <w:rPr>
          <w:rFonts w:ascii="Arial" w:eastAsia="Calibri" w:hAnsi="Arial" w:cs="Arial"/>
          <w:color w:val="000000" w:themeColor="text1"/>
          <w:lang w:val="es-ES_tradnl"/>
        </w:rPr>
        <w:t>”</w:t>
      </w:r>
      <w:r w:rsidRPr="001777A9">
        <w:rPr>
          <w:rFonts w:ascii="Arial" w:hAnsi="Arial" w:cs="Arial"/>
          <w:bCs/>
          <w:color w:val="000000" w:themeColor="text1"/>
          <w:lang w:eastAsia="es-MX"/>
        </w:rPr>
        <w:t xml:space="preserve">. </w:t>
      </w:r>
    </w:p>
    <w:p w14:paraId="6F2AECC6" w14:textId="77777777" w:rsidR="005D791A" w:rsidRPr="001777A9" w:rsidRDefault="005D791A" w:rsidP="005D791A">
      <w:pPr>
        <w:shd w:val="clear" w:color="auto" w:fill="FFFFFF" w:themeFill="background1"/>
        <w:spacing w:before="120" w:after="0" w:line="276" w:lineRule="auto"/>
        <w:ind w:firstLine="709"/>
        <w:jc w:val="both"/>
        <w:rPr>
          <w:rFonts w:ascii="Arial" w:hAnsi="Arial" w:cs="Arial"/>
          <w:bCs/>
          <w:color w:val="000000" w:themeColor="text1"/>
          <w:lang w:eastAsia="es-MX"/>
        </w:rPr>
      </w:pPr>
      <w:r w:rsidRPr="001777A9">
        <w:rPr>
          <w:rFonts w:ascii="Arial" w:hAnsi="Arial" w:cs="Arial"/>
          <w:bCs/>
          <w:color w:val="000000" w:themeColor="text1"/>
          <w:lang w:eastAsia="es-MX"/>
        </w:rPr>
        <w:t xml:space="preserve">En desarrollo de lo anterior, el artículo 95 de dicha ley contempla la celebración de directa de convenios solidarios entre organismos de acción comunal y “los entes del orden Nacional, Departamental, Distrital y municipal” prescribiendo lo siguiente: </w:t>
      </w:r>
    </w:p>
    <w:p w14:paraId="5CCA4F08" w14:textId="77777777" w:rsidR="005D791A" w:rsidRPr="001777A9" w:rsidRDefault="005D791A" w:rsidP="005D791A">
      <w:pPr>
        <w:shd w:val="clear" w:color="auto" w:fill="FFFFFF" w:themeFill="background1"/>
        <w:spacing w:after="0" w:line="276" w:lineRule="auto"/>
        <w:ind w:firstLine="709"/>
        <w:jc w:val="both"/>
        <w:rPr>
          <w:rFonts w:ascii="Arial" w:hAnsi="Arial" w:cs="Arial"/>
          <w:bCs/>
          <w:color w:val="000000" w:themeColor="text1"/>
          <w:lang w:eastAsia="es-MX"/>
        </w:rPr>
      </w:pPr>
    </w:p>
    <w:p w14:paraId="5846BD59" w14:textId="77777777" w:rsidR="005D791A" w:rsidRPr="001777A9" w:rsidRDefault="005D791A" w:rsidP="005D791A">
      <w:pPr>
        <w:shd w:val="clear" w:color="auto" w:fill="FFFFFF" w:themeFill="background1"/>
        <w:spacing w:after="120" w:line="240" w:lineRule="auto"/>
        <w:ind w:left="709" w:right="709"/>
        <w:jc w:val="both"/>
        <w:rPr>
          <w:rFonts w:ascii="Arial" w:hAnsi="Arial" w:cs="Arial"/>
          <w:color w:val="000000" w:themeColor="text1"/>
          <w:sz w:val="21"/>
          <w:szCs w:val="21"/>
        </w:rPr>
      </w:pPr>
      <w:r w:rsidRPr="001777A9">
        <w:rPr>
          <w:rFonts w:ascii="Arial" w:hAnsi="Arial" w:cs="Arial"/>
          <w:color w:val="000000" w:themeColor="text1"/>
          <w:sz w:val="21"/>
          <w:szCs w:val="21"/>
        </w:rPr>
        <w:lastRenderedPageBreak/>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2CDAD833" w14:textId="77777777" w:rsidR="005D791A" w:rsidRPr="001777A9" w:rsidRDefault="005D791A" w:rsidP="005D791A">
      <w:pPr>
        <w:shd w:val="clear" w:color="auto" w:fill="FFFFFF" w:themeFill="background1"/>
        <w:spacing w:after="120" w:line="240" w:lineRule="auto"/>
        <w:ind w:left="709" w:right="709"/>
        <w:jc w:val="both"/>
        <w:rPr>
          <w:rFonts w:ascii="Arial" w:hAnsi="Arial" w:cs="Arial"/>
          <w:color w:val="000000" w:themeColor="text1"/>
          <w:sz w:val="21"/>
          <w:szCs w:val="21"/>
        </w:rPr>
      </w:pPr>
      <w:r w:rsidRPr="001777A9">
        <w:rPr>
          <w:rFonts w:ascii="Arial" w:hAnsi="Arial"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62A4E056" w14:textId="77777777" w:rsidR="005D791A" w:rsidRPr="001777A9" w:rsidRDefault="005D791A" w:rsidP="005D791A">
      <w:pPr>
        <w:shd w:val="clear" w:color="auto" w:fill="FFFFFF" w:themeFill="background1"/>
        <w:spacing w:after="0" w:line="240" w:lineRule="auto"/>
        <w:ind w:left="709" w:right="709"/>
        <w:jc w:val="both"/>
        <w:rPr>
          <w:rFonts w:ascii="Arial" w:hAnsi="Arial" w:cs="Arial"/>
          <w:color w:val="000000" w:themeColor="text1"/>
          <w:sz w:val="21"/>
          <w:szCs w:val="21"/>
        </w:rPr>
      </w:pPr>
      <w:r w:rsidRPr="001777A9">
        <w:rPr>
          <w:rFonts w:ascii="Arial" w:hAnsi="Arial"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1777A9">
        <w:rPr>
          <w:rFonts w:ascii="Arial" w:hAnsi="Arial" w:cs="Arial"/>
          <w:color w:val="000000" w:themeColor="text1"/>
          <w:sz w:val="21"/>
          <w:szCs w:val="21"/>
          <w:vertAlign w:val="superscript"/>
        </w:rPr>
        <w:footnoteReference w:id="11"/>
      </w:r>
      <w:r w:rsidRPr="001777A9">
        <w:rPr>
          <w:rFonts w:ascii="Arial" w:hAnsi="Arial" w:cs="Arial"/>
          <w:color w:val="000000" w:themeColor="text1"/>
          <w:sz w:val="21"/>
          <w:szCs w:val="21"/>
        </w:rPr>
        <w:t>.</w:t>
      </w:r>
    </w:p>
    <w:p w14:paraId="6A3F2BD7" w14:textId="77777777" w:rsidR="005D791A" w:rsidRPr="001777A9" w:rsidRDefault="005D791A" w:rsidP="005D791A">
      <w:pPr>
        <w:shd w:val="clear" w:color="auto" w:fill="FFFFFF" w:themeFill="background1"/>
        <w:spacing w:after="0"/>
        <w:ind w:firstLine="709"/>
        <w:jc w:val="both"/>
        <w:rPr>
          <w:rFonts w:ascii="Arial" w:hAnsi="Arial" w:cs="Arial"/>
          <w:bCs/>
          <w:color w:val="000000" w:themeColor="text1"/>
          <w:lang w:eastAsia="es-MX"/>
        </w:rPr>
      </w:pPr>
    </w:p>
    <w:p w14:paraId="1481C6D4" w14:textId="77777777" w:rsidR="005D791A" w:rsidRPr="001777A9" w:rsidRDefault="005D791A" w:rsidP="005D791A">
      <w:pPr>
        <w:shd w:val="clear" w:color="auto" w:fill="FFFFFF" w:themeFill="background1"/>
        <w:spacing w:line="276" w:lineRule="auto"/>
        <w:ind w:firstLine="709"/>
        <w:jc w:val="both"/>
        <w:rPr>
          <w:rFonts w:ascii="Arial" w:eastAsia="Calibri" w:hAnsi="Arial" w:cs="Arial"/>
          <w:color w:val="000000" w:themeColor="text1"/>
          <w:lang w:val="es-ES_tradnl"/>
        </w:rPr>
      </w:pPr>
      <w:r w:rsidRPr="001777A9">
        <w:rPr>
          <w:rFonts w:ascii="Arial" w:hAnsi="Arial" w:cs="Arial"/>
          <w:bCs/>
          <w:color w:val="000000" w:themeColor="text1"/>
          <w:lang w:eastAsia="es-MX"/>
        </w:rPr>
        <w:t xml:space="preserve">Según se evidencia, esta norma desarrolla las siguientes reglas: i) Las </w:t>
      </w:r>
      <w:r w:rsidRPr="001777A9">
        <w:rPr>
          <w:rFonts w:ascii="Arial" w:eastAsia="Calibri" w:hAnsi="Arial" w:cs="Arial"/>
          <w:color w:val="000000" w:themeColor="text1"/>
          <w:lang w:val="es-ES_tradnl"/>
        </w:rPr>
        <w:t>“</w:t>
      </w:r>
      <w:r w:rsidRPr="001777A9">
        <w:rPr>
          <w:rFonts w:ascii="Arial" w:hAnsi="Arial" w:cs="Arial"/>
          <w:bCs/>
          <w:color w:val="000000" w:themeColor="text1"/>
          <w:lang w:eastAsia="es-MX"/>
        </w:rPr>
        <w:t>entidades del</w:t>
      </w:r>
      <w:r w:rsidRPr="001777A9">
        <w:rPr>
          <w:rFonts w:ascii="Arial" w:eastAsia="Calibri" w:hAnsi="Arial" w:cs="Arial"/>
          <w:color w:val="000000" w:themeColor="text1"/>
          <w:lang w:val="es-ES_tradnl"/>
        </w:rPr>
        <w:t xml:space="preserve"> </w:t>
      </w:r>
      <w:r w:rsidRPr="001777A9">
        <w:rPr>
          <w:rFonts w:ascii="Arial" w:hAnsi="Arial" w:cs="Arial"/>
          <w:color w:val="000000" w:themeColor="text1"/>
        </w:rPr>
        <w:t>orden Nacional, Departamental, Distrital y municipal</w:t>
      </w:r>
      <w:r w:rsidRPr="001777A9">
        <w:rPr>
          <w:rFonts w:ascii="Arial" w:eastAsia="Calibri" w:hAnsi="Arial" w:cs="Arial"/>
          <w:color w:val="000000" w:themeColor="text1"/>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1777A9">
        <w:rPr>
          <w:rFonts w:ascii="Arial" w:eastAsia="Calibri" w:hAnsi="Arial" w:cs="Arial"/>
          <w:i/>
          <w:iCs/>
          <w:color w:val="000000" w:themeColor="text1"/>
          <w:lang w:val="es-ES_tradnl"/>
        </w:rPr>
        <w:t>organismos de acción comunal</w:t>
      </w:r>
      <w:r w:rsidRPr="001777A9">
        <w:rPr>
          <w:rFonts w:ascii="Arial" w:eastAsia="Calibri" w:hAnsi="Arial" w:cs="Arial"/>
          <w:color w:val="000000" w:themeColor="text1"/>
          <w:vertAlign w:val="superscript"/>
          <w:lang w:val="es-ES_tradnl"/>
        </w:rPr>
        <w:footnoteReference w:id="12"/>
      </w:r>
      <w:r w:rsidRPr="001777A9">
        <w:rPr>
          <w:rFonts w:ascii="Arial" w:eastAsia="Calibri" w:hAnsi="Arial" w:cs="Arial"/>
          <w:color w:val="000000" w:themeColor="text1"/>
          <w:lang w:val="es-ES_tradnl"/>
        </w:rPr>
        <w:t xml:space="preserve">.  </w:t>
      </w:r>
    </w:p>
    <w:p w14:paraId="51B55FD2" w14:textId="77777777" w:rsidR="005D791A" w:rsidRPr="001777A9" w:rsidRDefault="005D791A" w:rsidP="005D791A">
      <w:pPr>
        <w:shd w:val="clear" w:color="auto" w:fill="FFFFFF" w:themeFill="background1"/>
        <w:spacing w:before="120" w:line="276" w:lineRule="auto"/>
        <w:ind w:firstLine="709"/>
        <w:jc w:val="both"/>
        <w:rPr>
          <w:rFonts w:ascii="Arial" w:eastAsia="Calibri" w:hAnsi="Arial" w:cs="Arial"/>
          <w:color w:val="000000" w:themeColor="text1"/>
          <w:lang w:val="es-ES_tradnl"/>
        </w:rPr>
      </w:pPr>
      <w:proofErr w:type="spellStart"/>
      <w:r w:rsidRPr="001777A9">
        <w:rPr>
          <w:rFonts w:ascii="Arial" w:eastAsia="Calibri" w:hAnsi="Arial" w:cs="Arial"/>
          <w:color w:val="000000" w:themeColor="text1"/>
          <w:lang w:val="es-ES_tradnl"/>
        </w:rPr>
        <w:lastRenderedPageBreak/>
        <w:t>ii</w:t>
      </w:r>
      <w:proofErr w:type="spellEnd"/>
      <w:r w:rsidRPr="001777A9">
        <w:rPr>
          <w:rFonts w:ascii="Arial" w:eastAsia="Calibri" w:hAnsi="Arial" w:cs="Arial"/>
          <w:color w:val="000000" w:themeColor="text1"/>
          <w:lang w:val="es-ES_tradnl"/>
        </w:rPr>
        <w:t xml:space="preserve">) Estos convenios solidarios deben tener por objeto únicamente la ejecución de obras. Esto significa que no pueden desarrollarse otros objetos distintos a la obra con fundamento en este artículo. </w:t>
      </w:r>
    </w:p>
    <w:p w14:paraId="3629ECF5" w14:textId="77777777" w:rsidR="005D791A" w:rsidRPr="001777A9" w:rsidRDefault="005D791A" w:rsidP="005D791A">
      <w:pPr>
        <w:shd w:val="clear" w:color="auto" w:fill="FFFFFF" w:themeFill="background1"/>
        <w:spacing w:before="120" w:line="276" w:lineRule="auto"/>
        <w:ind w:firstLine="709"/>
        <w:jc w:val="both"/>
        <w:rPr>
          <w:rFonts w:ascii="Arial" w:eastAsia="Calibri" w:hAnsi="Arial" w:cs="Arial"/>
          <w:color w:val="000000" w:themeColor="text1"/>
          <w:lang w:val="es-ES_tradnl"/>
        </w:rPr>
      </w:pPr>
      <w:proofErr w:type="spellStart"/>
      <w:r w:rsidRPr="001777A9">
        <w:rPr>
          <w:rFonts w:ascii="Arial" w:eastAsia="Calibri" w:hAnsi="Arial" w:cs="Arial"/>
          <w:color w:val="000000" w:themeColor="text1"/>
          <w:lang w:val="es-ES_tradnl"/>
        </w:rPr>
        <w:t>iii</w:t>
      </w:r>
      <w:proofErr w:type="spellEnd"/>
      <w:r w:rsidRPr="001777A9">
        <w:rPr>
          <w:rFonts w:ascii="Arial" w:eastAsia="Calibri" w:hAnsi="Arial" w:cs="Arial"/>
          <w:color w:val="000000" w:themeColor="text1"/>
          <w:lang w:val="es-ES_tradnl"/>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01743B8A" w14:textId="77777777" w:rsidR="005D791A" w:rsidRPr="001777A9" w:rsidRDefault="005D791A" w:rsidP="005D791A">
      <w:pPr>
        <w:shd w:val="clear" w:color="auto" w:fill="FFFFFF" w:themeFill="background1"/>
        <w:spacing w:before="120" w:line="276" w:lineRule="auto"/>
        <w:ind w:firstLine="709"/>
        <w:jc w:val="both"/>
        <w:rPr>
          <w:rFonts w:ascii="Arial" w:eastAsia="Calibri" w:hAnsi="Arial" w:cs="Arial"/>
          <w:color w:val="000000" w:themeColor="text1"/>
          <w:lang w:val="es-ES_tradnl"/>
        </w:rPr>
      </w:pPr>
      <w:proofErr w:type="spellStart"/>
      <w:r w:rsidRPr="001777A9">
        <w:rPr>
          <w:rFonts w:ascii="Arial" w:eastAsia="Calibri" w:hAnsi="Arial" w:cs="Arial"/>
          <w:color w:val="000000" w:themeColor="text1"/>
          <w:lang w:val="es-ES_tradnl"/>
        </w:rPr>
        <w:t>iv</w:t>
      </w:r>
      <w:proofErr w:type="spellEnd"/>
      <w:r w:rsidRPr="001777A9">
        <w:rPr>
          <w:rFonts w:ascii="Arial" w:eastAsia="Calibri" w:hAnsi="Arial" w:cs="Arial"/>
          <w:color w:val="000000" w:themeColor="text1"/>
          <w:lang w:val="es-ES_tradnl"/>
        </w:rPr>
        <w:t>) Para la ejecución de las obras se establece el deber de contratar con los habitantes de la comunidad.</w:t>
      </w:r>
    </w:p>
    <w:p w14:paraId="631CCA03" w14:textId="77777777" w:rsidR="005D791A" w:rsidRPr="001777A9" w:rsidRDefault="005D791A" w:rsidP="005D791A">
      <w:pPr>
        <w:shd w:val="clear" w:color="auto" w:fill="FFFFFF" w:themeFill="background1"/>
        <w:spacing w:before="120" w:line="276" w:lineRule="auto"/>
        <w:ind w:firstLine="709"/>
        <w:jc w:val="both"/>
        <w:rPr>
          <w:rFonts w:ascii="Arial" w:eastAsia="Calibri" w:hAnsi="Arial" w:cs="Arial"/>
          <w:color w:val="000000" w:themeColor="text1"/>
        </w:rPr>
      </w:pPr>
      <w:r w:rsidRPr="001777A9">
        <w:rPr>
          <w:rFonts w:ascii="Arial" w:eastAsia="Calibri" w:hAnsi="Arial" w:cs="Arial"/>
          <w:color w:val="000000" w:themeColor="text1"/>
          <w:lang w:val="es-ES_tradnl"/>
        </w:rPr>
        <w:t xml:space="preserve">v) En el valor total del convenio la entidad podrá incluir los costos directos, los costos administrativos y el subsidio </w:t>
      </w:r>
      <w:r w:rsidRPr="001777A9">
        <w:rPr>
          <w:rFonts w:ascii="Arial" w:eastAsia="Calibri" w:hAnsi="Arial" w:cs="Arial"/>
          <w:color w:val="000000" w:themeColor="text1"/>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627ECDB9" w14:textId="77777777" w:rsidR="005D791A" w:rsidRPr="001777A9" w:rsidRDefault="005D791A" w:rsidP="005D791A">
      <w:pPr>
        <w:shd w:val="clear" w:color="auto" w:fill="FFFFFF" w:themeFill="background1"/>
        <w:spacing w:before="120" w:line="276" w:lineRule="auto"/>
        <w:ind w:firstLine="709"/>
        <w:jc w:val="both"/>
        <w:rPr>
          <w:rFonts w:ascii="Arial" w:eastAsia="Calibri" w:hAnsi="Arial" w:cs="Arial"/>
          <w:color w:val="000000" w:themeColor="text1"/>
          <w:lang w:val="es-ES_tradnl"/>
        </w:rPr>
      </w:pPr>
      <w:r w:rsidRPr="001777A9">
        <w:rPr>
          <w:rFonts w:ascii="Arial" w:eastAsia="Calibri" w:hAnsi="Arial" w:cs="Arial"/>
          <w:color w:val="000000" w:themeColor="text1"/>
        </w:rPr>
        <w:t>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35A72872" w14:textId="77777777" w:rsidR="005D791A" w:rsidRPr="001777A9" w:rsidRDefault="005D791A" w:rsidP="005D791A">
      <w:pPr>
        <w:shd w:val="clear" w:color="auto" w:fill="FFFFFF" w:themeFill="background1"/>
        <w:spacing w:after="0" w:line="276" w:lineRule="auto"/>
        <w:ind w:firstLine="709"/>
        <w:jc w:val="both"/>
        <w:rPr>
          <w:rFonts w:ascii="Arial" w:hAnsi="Arial" w:cs="Arial"/>
          <w:bCs/>
          <w:color w:val="000000" w:themeColor="text1"/>
          <w:lang w:eastAsia="es-MX"/>
        </w:rPr>
      </w:pPr>
      <w:r w:rsidRPr="001777A9">
        <w:rPr>
          <w:rFonts w:ascii="Arial" w:hAnsi="Arial" w:cs="Arial"/>
          <w:bCs/>
          <w:color w:val="000000" w:themeColor="text1"/>
          <w:lang w:eastAsia="es-MX"/>
        </w:rPr>
        <w:t xml:space="preserve">Como se observa, el artículo 95 de la Ley 2166 de 2021 determina la celebración por contratación directa de convenios solidarios. Este régimen de contratación,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1777A9">
        <w:rPr>
          <w:rFonts w:ascii="Arial" w:eastAsia="Calibri" w:hAnsi="Arial" w:cs="Arial"/>
          <w:color w:val="000000" w:themeColor="text1"/>
          <w:lang w:val="es-ES_tradnl"/>
        </w:rPr>
        <w:t>“</w:t>
      </w:r>
      <w:r w:rsidRPr="001777A9">
        <w:rPr>
          <w:rFonts w:ascii="Arial" w:hAnsi="Arial" w:cs="Arial"/>
          <w:bCs/>
          <w:color w:val="000000" w:themeColor="text1"/>
          <w:lang w:eastAsia="es-MX"/>
        </w:rPr>
        <w:t>entes territoriales del</w:t>
      </w:r>
      <w:r w:rsidRPr="001777A9">
        <w:rPr>
          <w:rFonts w:ascii="Arial" w:eastAsia="Calibri" w:hAnsi="Arial" w:cs="Arial"/>
          <w:color w:val="000000" w:themeColor="text1"/>
          <w:lang w:val="es-ES_tradnl"/>
        </w:rPr>
        <w:t xml:space="preserve"> </w:t>
      </w:r>
      <w:r w:rsidRPr="001777A9">
        <w:rPr>
          <w:rFonts w:ascii="Arial" w:hAnsi="Arial" w:cs="Arial"/>
          <w:color w:val="000000" w:themeColor="text1"/>
        </w:rPr>
        <w:t>orden Nacional, Departamental, Distrital y municipal</w:t>
      </w:r>
      <w:r w:rsidRPr="001777A9">
        <w:rPr>
          <w:rFonts w:ascii="Arial" w:eastAsia="Calibri" w:hAnsi="Arial" w:cs="Arial"/>
          <w:color w:val="000000" w:themeColor="text1"/>
          <w:lang w:val="es-ES_tradnl"/>
        </w:rPr>
        <w:t xml:space="preserve">” y a los “organismos de acción comunal”. Es decir, </w:t>
      </w:r>
      <w:r w:rsidRPr="001777A9">
        <w:rPr>
          <w:rFonts w:ascii="Arial" w:hAnsi="Arial" w:cs="Arial"/>
          <w:bCs/>
          <w:color w:val="000000" w:themeColor="text1"/>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w:t>
      </w:r>
      <w:r w:rsidRPr="001777A9">
        <w:rPr>
          <w:rFonts w:ascii="Arial" w:hAnsi="Arial" w:cs="Arial"/>
          <w:bCs/>
          <w:color w:val="000000" w:themeColor="text1"/>
          <w:lang w:eastAsia="es-MX"/>
        </w:rPr>
        <w:lastRenderedPageBreak/>
        <w:t>señalar que se trata de la ejecución de obras. Por lo demás, dichos aspectos se sintetizan en el desarrollo reglamentario del Decreto 142 de 2013, el cual adiciona el artículo 2.2.15.1.2 del Decreto 1082 de 2015 en los siguientes términos:</w:t>
      </w:r>
    </w:p>
    <w:p w14:paraId="68C76904" w14:textId="77777777" w:rsidR="005D791A" w:rsidRPr="001777A9" w:rsidRDefault="005D791A" w:rsidP="005D791A">
      <w:pPr>
        <w:shd w:val="clear" w:color="auto" w:fill="FFFFFF" w:themeFill="background1"/>
        <w:spacing w:after="0" w:line="276" w:lineRule="auto"/>
        <w:ind w:left="709" w:right="709"/>
        <w:jc w:val="both"/>
        <w:rPr>
          <w:rFonts w:ascii="Arial" w:hAnsi="Arial" w:cs="Arial"/>
          <w:bCs/>
          <w:color w:val="000000" w:themeColor="text1"/>
          <w:lang w:eastAsia="es-MX"/>
        </w:rPr>
      </w:pPr>
    </w:p>
    <w:p w14:paraId="4514A2DB" w14:textId="77777777" w:rsidR="005D791A" w:rsidRPr="001777A9" w:rsidRDefault="005D791A" w:rsidP="005D791A">
      <w:pPr>
        <w:shd w:val="clear" w:color="auto" w:fill="FFFFFF" w:themeFill="background1"/>
        <w:spacing w:after="120" w:line="240" w:lineRule="auto"/>
        <w:ind w:left="709" w:right="709"/>
        <w:jc w:val="both"/>
        <w:rPr>
          <w:rFonts w:ascii="Arial" w:hAnsi="Arial" w:cs="Arial"/>
          <w:bCs/>
          <w:color w:val="000000" w:themeColor="text1"/>
          <w:sz w:val="21"/>
          <w:szCs w:val="21"/>
          <w:lang w:eastAsia="es-MX"/>
        </w:rPr>
      </w:pPr>
      <w:r w:rsidRPr="001777A9">
        <w:rPr>
          <w:rFonts w:ascii="Arial" w:hAnsi="Arial" w:cs="Arial"/>
          <w:bCs/>
          <w:color w:val="000000" w:themeColor="text1"/>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43B894AF" w14:textId="77777777" w:rsidR="005D791A" w:rsidRPr="001777A9" w:rsidRDefault="005D791A" w:rsidP="005D791A">
      <w:pPr>
        <w:shd w:val="clear" w:color="auto" w:fill="FFFFFF" w:themeFill="background1"/>
        <w:spacing w:after="120" w:line="240" w:lineRule="auto"/>
        <w:ind w:left="709" w:right="709"/>
        <w:jc w:val="both"/>
        <w:rPr>
          <w:rFonts w:ascii="Arial" w:hAnsi="Arial" w:cs="Arial"/>
          <w:bCs/>
          <w:color w:val="000000" w:themeColor="text1"/>
          <w:sz w:val="21"/>
          <w:szCs w:val="21"/>
          <w:lang w:eastAsia="es-MX"/>
        </w:rPr>
      </w:pPr>
      <w:r w:rsidRPr="001777A9">
        <w:rPr>
          <w:rFonts w:ascii="Arial" w:hAnsi="Arial" w:cs="Arial"/>
          <w:bCs/>
          <w:color w:val="000000" w:themeColor="text1"/>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1B2CD159" w14:textId="77777777" w:rsidR="005D791A" w:rsidRPr="001777A9" w:rsidRDefault="005D791A" w:rsidP="005D791A">
      <w:pPr>
        <w:shd w:val="clear" w:color="auto" w:fill="FFFFFF" w:themeFill="background1"/>
        <w:spacing w:after="0" w:line="276" w:lineRule="auto"/>
        <w:ind w:left="709" w:right="709"/>
        <w:jc w:val="both"/>
        <w:rPr>
          <w:rFonts w:ascii="Arial" w:hAnsi="Arial" w:cs="Arial"/>
          <w:bCs/>
          <w:color w:val="000000" w:themeColor="text1"/>
          <w:lang w:eastAsia="es-MX"/>
        </w:rPr>
      </w:pPr>
    </w:p>
    <w:p w14:paraId="2167F9A8" w14:textId="77777777" w:rsidR="005D791A" w:rsidRPr="001777A9" w:rsidRDefault="005D791A" w:rsidP="005D791A">
      <w:pPr>
        <w:shd w:val="clear" w:color="auto" w:fill="FFFFFF" w:themeFill="background1"/>
        <w:spacing w:after="0" w:line="276" w:lineRule="auto"/>
        <w:ind w:firstLine="709"/>
        <w:jc w:val="both"/>
        <w:rPr>
          <w:rFonts w:ascii="Arial" w:hAnsi="Arial" w:cs="Arial"/>
          <w:bCs/>
          <w:color w:val="000000" w:themeColor="text1"/>
          <w:lang w:eastAsia="es-MX"/>
        </w:rPr>
      </w:pPr>
      <w:r>
        <w:rPr>
          <w:rFonts w:ascii="Arial" w:hAnsi="Arial" w:cs="Arial"/>
          <w:bCs/>
          <w:color w:val="000000" w:themeColor="text1"/>
          <w:lang w:eastAsia="es-MX"/>
        </w:rPr>
        <w:t>Conforme con lo señalado</w:t>
      </w:r>
      <w:r w:rsidRPr="001777A9">
        <w:rPr>
          <w:rFonts w:ascii="Arial" w:hAnsi="Arial" w:cs="Arial"/>
          <w:bCs/>
          <w:color w:val="000000" w:themeColor="text1"/>
          <w:lang w:eastAsia="es-MX"/>
        </w:rPr>
        <w:t xml:space="preserve">, </w:t>
      </w:r>
      <w:r>
        <w:rPr>
          <w:rFonts w:ascii="Arial" w:hAnsi="Arial" w:cs="Arial"/>
          <w:bCs/>
          <w:color w:val="000000" w:themeColor="text1"/>
          <w:lang w:eastAsia="es-MX"/>
        </w:rPr>
        <w:t>el documento tipo adoptado por la Agencia Nacional de Contratación Pública</w:t>
      </w:r>
      <w:r w:rsidRPr="00ED3CF9">
        <w:rPr>
          <w:rFonts w:ascii="Arial" w:eastAsia="Calibri" w:hAnsi="Arial" w:cs="Arial"/>
          <w:color w:val="000000"/>
          <w:lang w:val="es-ES" w:eastAsia="es-ES"/>
        </w:rPr>
        <w:t xml:space="preserve">– </w:t>
      </w:r>
      <w:r>
        <w:rPr>
          <w:rFonts w:ascii="Arial" w:eastAsia="Calibri" w:hAnsi="Arial" w:cs="Arial"/>
          <w:color w:val="000000"/>
          <w:lang w:val="es-ES" w:eastAsia="es-ES"/>
        </w:rPr>
        <w:t>Colombia Compra Eficiente</w:t>
      </w:r>
      <w:r>
        <w:rPr>
          <w:rFonts w:ascii="Arial" w:hAnsi="Arial" w:cs="Arial"/>
          <w:spacing w:val="2"/>
          <w:lang w:eastAsia="es-CO"/>
        </w:rPr>
        <w:t xml:space="preserve"> </w:t>
      </w:r>
      <w:r>
        <w:rPr>
          <w:rFonts w:ascii="Arial" w:hAnsi="Arial" w:cs="Arial"/>
          <w:bCs/>
          <w:color w:val="000000" w:themeColor="text1"/>
          <w:lang w:eastAsia="es-MX"/>
        </w:rPr>
        <w:t xml:space="preserve">el documento mediante la Resolución 358 del 30 de junio de 2023, tiene como fundamento el </w:t>
      </w:r>
      <w:r w:rsidRPr="001777A9">
        <w:rPr>
          <w:rFonts w:ascii="Arial" w:hAnsi="Arial" w:cs="Arial"/>
          <w:bCs/>
          <w:color w:val="000000" w:themeColor="text1"/>
          <w:lang w:eastAsia="es-MX"/>
        </w:rPr>
        <w:t>régimen de contratación directa de los convenios solidarios señalado en el artículo 95 de la Ley 2166 de 2021</w:t>
      </w:r>
      <w:r>
        <w:rPr>
          <w:rFonts w:ascii="Arial" w:hAnsi="Arial" w:cs="Arial"/>
          <w:bCs/>
          <w:color w:val="000000" w:themeColor="text1"/>
          <w:lang w:eastAsia="es-MX"/>
        </w:rPr>
        <w:t>, por lo que</w:t>
      </w:r>
      <w:r w:rsidRPr="001777A9">
        <w:rPr>
          <w:rFonts w:ascii="Arial" w:hAnsi="Arial" w:cs="Arial"/>
          <w:bCs/>
          <w:color w:val="000000" w:themeColor="text1"/>
          <w:lang w:eastAsia="es-MX"/>
        </w:rPr>
        <w:t xml:space="preserve"> únicamente puede realizarse conforme a lo dispuesto en dicha norma, de manera que podrá</w:t>
      </w:r>
      <w:r>
        <w:rPr>
          <w:rFonts w:ascii="Arial" w:hAnsi="Arial" w:cs="Arial"/>
          <w:bCs/>
          <w:color w:val="000000" w:themeColor="text1"/>
          <w:lang w:eastAsia="es-MX"/>
        </w:rPr>
        <w:t xml:space="preserve">n celebrarse esos convenios </w:t>
      </w:r>
      <w:r w:rsidRPr="001777A9">
        <w:rPr>
          <w:rFonts w:ascii="Arial" w:eastAsia="Calibri" w:hAnsi="Arial" w:cs="Arial"/>
          <w:color w:val="000000" w:themeColor="text1"/>
          <w:lang w:val="es-ES_tradnl"/>
        </w:rPr>
        <w:t>por la mínima o la menor cuantía de la entidad</w:t>
      </w:r>
      <w:r>
        <w:rPr>
          <w:rFonts w:ascii="Arial" w:eastAsia="Calibri" w:hAnsi="Arial" w:cs="Arial"/>
          <w:color w:val="000000" w:themeColor="text1"/>
          <w:lang w:val="es-ES_tradnl"/>
        </w:rPr>
        <w:t xml:space="preserve"> estatal somita al Estatuto General de Contratación de la Administración Pública.  Por lo anterior, los artículos 1, 2 y 4 de la Resolución señalada mencionan que estos aplican para la contratación directa </w:t>
      </w:r>
      <w:r w:rsidRPr="009E7DB8">
        <w:rPr>
          <w:rFonts w:ascii="Arial" w:eastAsia="Calibri" w:hAnsi="Arial" w:cs="Arial"/>
          <w:color w:val="000000" w:themeColor="text1"/>
          <w:lang w:val="es-ES_tradnl"/>
        </w:rPr>
        <w:t xml:space="preserve">de convenios solidarios para la ejecución de obras </w:t>
      </w:r>
      <w:r w:rsidRPr="009E7DB8">
        <w:rPr>
          <w:rFonts w:ascii="Arial" w:eastAsia="Calibri" w:hAnsi="Arial" w:cs="Arial"/>
          <w:i/>
          <w:iCs/>
          <w:color w:val="000000" w:themeColor="text1"/>
          <w:u w:val="single"/>
          <w:lang w:val="es-ES_tradnl"/>
        </w:rPr>
        <w:t>hasta</w:t>
      </w:r>
      <w:r w:rsidRPr="009E7DB8">
        <w:rPr>
          <w:rFonts w:ascii="Arial" w:eastAsia="Calibri" w:hAnsi="Arial" w:cs="Arial"/>
          <w:color w:val="000000" w:themeColor="text1"/>
          <w:lang w:val="es-ES_tradnl"/>
        </w:rPr>
        <w:t xml:space="preserve"> la menor cuantía con Organismos de Acción Comunal.</w:t>
      </w:r>
    </w:p>
    <w:p w14:paraId="2CE16FF5" w14:textId="77777777" w:rsidR="005D791A" w:rsidRPr="004F27EF" w:rsidRDefault="005D791A" w:rsidP="005D791A">
      <w:pPr>
        <w:tabs>
          <w:tab w:val="left" w:pos="0"/>
        </w:tabs>
        <w:spacing w:after="0" w:line="276" w:lineRule="auto"/>
        <w:jc w:val="both"/>
        <w:rPr>
          <w:rFonts w:ascii="Arial" w:eastAsia="Calibri" w:hAnsi="Arial" w:cs="Arial"/>
          <w:bCs/>
          <w:szCs w:val="24"/>
          <w:lang w:val="es-ES_tradnl" w:eastAsia="es-ES_tradnl"/>
        </w:rPr>
      </w:pPr>
    </w:p>
    <w:p w14:paraId="5F90E03F" w14:textId="77777777" w:rsidR="005D791A" w:rsidRPr="00ED3CF9" w:rsidRDefault="005D791A" w:rsidP="005D791A">
      <w:pPr>
        <w:tabs>
          <w:tab w:val="left" w:pos="0"/>
        </w:tabs>
        <w:spacing w:after="0" w:line="276" w:lineRule="auto"/>
        <w:jc w:val="both"/>
        <w:rPr>
          <w:rFonts w:ascii="Arial" w:eastAsia="Calibri" w:hAnsi="Arial" w:cs="Arial"/>
          <w:b/>
          <w:szCs w:val="24"/>
          <w:lang w:val="es-ES_tradnl" w:eastAsia="es-ES_tradnl"/>
        </w:rPr>
      </w:pPr>
      <w:r w:rsidRPr="00ED3CF9">
        <w:rPr>
          <w:rFonts w:ascii="Arial" w:eastAsia="Calibri" w:hAnsi="Arial" w:cs="Arial"/>
          <w:b/>
          <w:szCs w:val="24"/>
          <w:lang w:val="es-ES_tradnl" w:eastAsia="es-ES_tradnl"/>
        </w:rPr>
        <w:t>3. Respuesta</w:t>
      </w:r>
    </w:p>
    <w:p w14:paraId="53F7AD59" w14:textId="77777777" w:rsidR="005D791A" w:rsidRDefault="005D791A" w:rsidP="005D791A">
      <w:pPr>
        <w:tabs>
          <w:tab w:val="decimal" w:pos="765"/>
          <w:tab w:val="right" w:pos="7371"/>
        </w:tabs>
        <w:spacing w:after="0" w:line="276" w:lineRule="auto"/>
        <w:ind w:right="709"/>
        <w:jc w:val="both"/>
        <w:rPr>
          <w:rFonts w:ascii="Arial" w:eastAsia="Times New Roman" w:hAnsi="Arial" w:cs="Arial"/>
          <w:highlight w:val="yellow"/>
          <w:lang w:eastAsia="es-ES"/>
        </w:rPr>
      </w:pPr>
    </w:p>
    <w:p w14:paraId="5FC20EB7" w14:textId="77777777" w:rsidR="005D791A" w:rsidRPr="009E2695" w:rsidRDefault="005D791A" w:rsidP="005D791A">
      <w:pPr>
        <w:tabs>
          <w:tab w:val="decimal" w:pos="765"/>
          <w:tab w:val="right" w:pos="7371"/>
        </w:tabs>
        <w:spacing w:before="240" w:after="0" w:line="240" w:lineRule="auto"/>
        <w:ind w:left="709" w:right="709"/>
        <w:contextualSpacing/>
        <w:jc w:val="both"/>
        <w:rPr>
          <w:rFonts w:ascii="Arial" w:eastAsia="Times New Roman" w:hAnsi="Arial" w:cs="Arial"/>
          <w:szCs w:val="24"/>
          <w:lang w:val="es-ES_tradnl" w:eastAsia="es-ES_tradnl"/>
        </w:rPr>
      </w:pPr>
      <w:r w:rsidRPr="009E2695">
        <w:rPr>
          <w:rFonts w:ascii="Arial" w:eastAsia="Times New Roman" w:hAnsi="Arial" w:cs="Arial"/>
          <w:szCs w:val="24"/>
          <w:lang w:val="es-ES_tradnl" w:eastAsia="es-ES_tradnl"/>
        </w:rPr>
        <w:t>“</w:t>
      </w:r>
      <w:r w:rsidRPr="009E2695">
        <w:rPr>
          <w:rFonts w:ascii="Arial" w:hAnsi="Arial" w:cs="Arial"/>
        </w:rPr>
        <w:t>(…) si los documentos tipo en mención, aplican para convenios solidarios que se pretendan suscribir donde opere la</w:t>
      </w:r>
      <w:r w:rsidRPr="009E2695">
        <w:rPr>
          <w:rFonts w:ascii="Arial" w:hAnsi="Arial" w:cs="Arial"/>
          <w:u w:val="single"/>
        </w:rPr>
        <w:t xml:space="preserve"> </w:t>
      </w:r>
      <w:r w:rsidRPr="009E2695">
        <w:rPr>
          <w:rFonts w:ascii="Arial" w:hAnsi="Arial" w:cs="Arial"/>
          <w:b/>
          <w:bCs/>
          <w:u w:val="single"/>
        </w:rPr>
        <w:t>MÍNIMA CUANTÍA”. </w:t>
      </w:r>
    </w:p>
    <w:p w14:paraId="32BB6516" w14:textId="77777777" w:rsidR="005D791A" w:rsidRDefault="005D791A" w:rsidP="005D791A">
      <w:pPr>
        <w:tabs>
          <w:tab w:val="decimal" w:pos="765"/>
          <w:tab w:val="right" w:pos="7371"/>
        </w:tabs>
        <w:spacing w:after="0" w:line="276" w:lineRule="auto"/>
        <w:ind w:right="709"/>
        <w:jc w:val="both"/>
        <w:rPr>
          <w:rFonts w:ascii="Arial" w:eastAsia="Times New Roman" w:hAnsi="Arial" w:cs="Arial"/>
          <w:highlight w:val="yellow"/>
          <w:lang w:eastAsia="es-ES"/>
        </w:rPr>
      </w:pPr>
    </w:p>
    <w:p w14:paraId="5A21D854" w14:textId="77777777" w:rsidR="005D791A" w:rsidRDefault="005D791A" w:rsidP="005D791A">
      <w:pPr>
        <w:tabs>
          <w:tab w:val="decimal" w:pos="765"/>
          <w:tab w:val="right" w:pos="7371"/>
        </w:tabs>
        <w:spacing w:after="0" w:line="276" w:lineRule="auto"/>
        <w:jc w:val="both"/>
        <w:rPr>
          <w:rFonts w:ascii="Arial" w:hAnsi="Arial" w:cs="Arial"/>
          <w:bCs/>
          <w:color w:val="000000" w:themeColor="text1"/>
          <w:lang w:eastAsia="es-MX"/>
        </w:rPr>
      </w:pPr>
      <w:r>
        <w:rPr>
          <w:rFonts w:ascii="Arial" w:eastAsia="Calibri" w:hAnsi="Arial" w:cs="Arial"/>
          <w:bCs/>
          <w:szCs w:val="24"/>
          <w:lang w:val="es-ES_tradnl" w:eastAsia="es-ES_tradnl"/>
        </w:rPr>
        <w:tab/>
      </w:r>
      <w:r>
        <w:rPr>
          <w:rFonts w:ascii="Arial" w:eastAsia="Calibri" w:hAnsi="Arial" w:cs="Arial"/>
          <w:bCs/>
          <w:szCs w:val="24"/>
          <w:lang w:val="es-ES_tradnl" w:eastAsia="es-ES_tradnl"/>
        </w:rPr>
        <w:tab/>
        <w:t xml:space="preserve">Conforme con el contenido de la Resolución 358 del 30 de junio de 2023, conviene precisar que los documentos tipo que se adoptan, son aquellos </w:t>
      </w:r>
      <w:r>
        <w:rPr>
          <w:rFonts w:ascii="Arial" w:hAnsi="Arial" w:cs="Arial"/>
          <w:spacing w:val="2"/>
          <w:lang w:eastAsia="es-CO"/>
        </w:rPr>
        <w:t xml:space="preserve">para la contratación directa de convenios solidarios para la ejecución de obras hasta la menor cuantía con Organismos de Acción Comunal, los cuales tiene como fundamento normativo el artículo </w:t>
      </w:r>
      <w:r>
        <w:rPr>
          <w:rFonts w:ascii="Arial" w:hAnsi="Arial" w:cs="Arial"/>
          <w:spacing w:val="2"/>
          <w:lang w:eastAsia="es-CO"/>
        </w:rPr>
        <w:lastRenderedPageBreak/>
        <w:t>95 “Convenios solidarios” de la Ley 2166 de 2021</w:t>
      </w:r>
      <w:r>
        <w:rPr>
          <w:rStyle w:val="Refdenotaalpie"/>
          <w:rFonts w:ascii="Arial" w:hAnsi="Arial" w:cs="Arial"/>
          <w:spacing w:val="2"/>
          <w:lang w:eastAsia="es-CO"/>
        </w:rPr>
        <w:footnoteReference w:id="13"/>
      </w:r>
      <w:r>
        <w:rPr>
          <w:rFonts w:ascii="Arial" w:hAnsi="Arial" w:cs="Arial"/>
          <w:spacing w:val="2"/>
          <w:lang w:eastAsia="es-CO"/>
        </w:rPr>
        <w:t xml:space="preserve">, reglamentado en el artículo </w:t>
      </w:r>
      <w:r>
        <w:rPr>
          <w:rFonts w:ascii="Arial" w:hAnsi="Arial" w:cs="Arial"/>
          <w:color w:val="000000" w:themeColor="text1"/>
          <w:sz w:val="21"/>
          <w:szCs w:val="21"/>
          <w:lang w:val="es-MX"/>
        </w:rPr>
        <w:t>15 del Decreto 142 de 2023</w:t>
      </w:r>
      <w:r>
        <w:rPr>
          <w:rStyle w:val="Refdenotaalpie"/>
          <w:rFonts w:ascii="Arial" w:hAnsi="Arial" w:cs="Arial"/>
          <w:color w:val="000000" w:themeColor="text1"/>
          <w:sz w:val="21"/>
          <w:szCs w:val="21"/>
          <w:lang w:val="es-MX"/>
        </w:rPr>
        <w:footnoteReference w:id="14"/>
      </w:r>
      <w:r>
        <w:rPr>
          <w:rFonts w:ascii="Arial" w:hAnsi="Arial" w:cs="Arial"/>
          <w:color w:val="000000" w:themeColor="text1"/>
          <w:sz w:val="21"/>
          <w:szCs w:val="21"/>
          <w:lang w:val="es-MX"/>
        </w:rPr>
        <w:t xml:space="preserve"> </w:t>
      </w:r>
      <w:r w:rsidRPr="00FC2D03">
        <w:rPr>
          <w:rFonts w:ascii="Arial" w:hAnsi="Arial" w:cs="Arial"/>
          <w:bCs/>
          <w:color w:val="000000" w:themeColor="text1"/>
          <w:lang w:eastAsia="es-MX"/>
        </w:rPr>
        <w:t>el cual adiciona el artículo 2.2.15.1.2 del Decreto 1082 de 2015</w:t>
      </w:r>
      <w:r>
        <w:rPr>
          <w:rFonts w:ascii="Arial" w:hAnsi="Arial" w:cs="Arial"/>
          <w:bCs/>
          <w:color w:val="000000" w:themeColor="text1"/>
          <w:lang w:eastAsia="es-MX"/>
        </w:rPr>
        <w:t>.</w:t>
      </w:r>
    </w:p>
    <w:p w14:paraId="5F74F876" w14:textId="77777777" w:rsidR="005D791A" w:rsidRPr="001777A9" w:rsidRDefault="005D791A" w:rsidP="005D791A">
      <w:pPr>
        <w:shd w:val="clear" w:color="auto" w:fill="FFFFFF" w:themeFill="background1"/>
        <w:spacing w:before="120" w:after="0" w:line="276" w:lineRule="auto"/>
        <w:ind w:firstLine="709"/>
        <w:jc w:val="both"/>
        <w:rPr>
          <w:rFonts w:ascii="Arial" w:eastAsia="Calibri" w:hAnsi="Arial" w:cs="Arial"/>
          <w:color w:val="000000" w:themeColor="text1"/>
          <w:lang w:val="es-ES_tradnl"/>
        </w:rPr>
      </w:pPr>
      <w:r>
        <w:rPr>
          <w:rFonts w:ascii="Arial" w:hAnsi="Arial" w:cs="Arial"/>
          <w:bCs/>
          <w:color w:val="000000" w:themeColor="text1"/>
          <w:lang w:eastAsia="es-MX"/>
        </w:rPr>
        <w:t>El</w:t>
      </w:r>
      <w:r w:rsidRPr="001777A9">
        <w:rPr>
          <w:rFonts w:ascii="Arial" w:hAnsi="Arial" w:cs="Arial"/>
          <w:bCs/>
          <w:color w:val="000000" w:themeColor="text1"/>
          <w:lang w:eastAsia="es-MX"/>
        </w:rPr>
        <w:t xml:space="preserve"> artículo 95 de dicha ley contempla la celebración de directa de convenios solidarios entre organismos de acción comunal y “los entes del orden Nacional, Departamental, Distrital y municipal”</w:t>
      </w:r>
      <w:r>
        <w:rPr>
          <w:rFonts w:ascii="Arial" w:hAnsi="Arial" w:cs="Arial"/>
          <w:bCs/>
          <w:color w:val="000000" w:themeColor="text1"/>
          <w:lang w:eastAsia="es-MX"/>
        </w:rPr>
        <w:t xml:space="preserve">. Esta </w:t>
      </w:r>
      <w:r w:rsidRPr="001777A9">
        <w:rPr>
          <w:rFonts w:ascii="Arial" w:hAnsi="Arial" w:cs="Arial"/>
          <w:bCs/>
          <w:color w:val="000000" w:themeColor="text1"/>
          <w:lang w:eastAsia="es-MX"/>
        </w:rPr>
        <w:t xml:space="preserve">norma desarrolla las siguientes reglas: i) Las </w:t>
      </w:r>
      <w:r w:rsidRPr="001777A9">
        <w:rPr>
          <w:rFonts w:ascii="Arial" w:eastAsia="Calibri" w:hAnsi="Arial" w:cs="Arial"/>
          <w:color w:val="000000" w:themeColor="text1"/>
          <w:lang w:val="es-ES_tradnl"/>
        </w:rPr>
        <w:t>“</w:t>
      </w:r>
      <w:r w:rsidRPr="001777A9">
        <w:rPr>
          <w:rFonts w:ascii="Arial" w:hAnsi="Arial" w:cs="Arial"/>
          <w:bCs/>
          <w:color w:val="000000" w:themeColor="text1"/>
          <w:lang w:eastAsia="es-MX"/>
        </w:rPr>
        <w:t>entidades del</w:t>
      </w:r>
      <w:r w:rsidRPr="001777A9">
        <w:rPr>
          <w:rFonts w:ascii="Arial" w:eastAsia="Calibri" w:hAnsi="Arial" w:cs="Arial"/>
          <w:color w:val="000000" w:themeColor="text1"/>
          <w:lang w:val="es-ES_tradnl"/>
        </w:rPr>
        <w:t xml:space="preserve"> </w:t>
      </w:r>
      <w:r w:rsidRPr="001777A9">
        <w:rPr>
          <w:rFonts w:ascii="Arial" w:hAnsi="Arial" w:cs="Arial"/>
          <w:color w:val="000000" w:themeColor="text1"/>
        </w:rPr>
        <w:t>orden Nacional, Departamental, Distrital y municipal</w:t>
      </w:r>
      <w:r w:rsidRPr="001777A9">
        <w:rPr>
          <w:rFonts w:ascii="Arial" w:eastAsia="Calibri" w:hAnsi="Arial" w:cs="Arial"/>
          <w:color w:val="000000" w:themeColor="text1"/>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1777A9">
        <w:rPr>
          <w:rFonts w:ascii="Arial" w:eastAsia="Calibri" w:hAnsi="Arial" w:cs="Arial"/>
          <w:i/>
          <w:iCs/>
          <w:color w:val="000000" w:themeColor="text1"/>
          <w:lang w:val="es-ES_tradnl"/>
        </w:rPr>
        <w:t>organismos de acción comunal</w:t>
      </w:r>
      <w:r w:rsidRPr="001777A9">
        <w:rPr>
          <w:rFonts w:ascii="Arial" w:eastAsia="Calibri" w:hAnsi="Arial" w:cs="Arial"/>
          <w:color w:val="000000" w:themeColor="text1"/>
          <w:lang w:val="es-ES_tradnl"/>
        </w:rPr>
        <w:t xml:space="preserve">.  </w:t>
      </w:r>
    </w:p>
    <w:p w14:paraId="256CC0ED" w14:textId="77777777" w:rsidR="005D791A" w:rsidRPr="001777A9" w:rsidRDefault="005D791A" w:rsidP="005D791A">
      <w:pPr>
        <w:shd w:val="clear" w:color="auto" w:fill="FFFFFF" w:themeFill="background1"/>
        <w:spacing w:before="120" w:line="276" w:lineRule="auto"/>
        <w:ind w:firstLine="709"/>
        <w:jc w:val="both"/>
        <w:rPr>
          <w:rFonts w:ascii="Arial" w:eastAsia="Calibri" w:hAnsi="Arial" w:cs="Arial"/>
          <w:color w:val="000000" w:themeColor="text1"/>
          <w:lang w:val="es-ES_tradnl"/>
        </w:rPr>
      </w:pPr>
      <w:proofErr w:type="spellStart"/>
      <w:r w:rsidRPr="001777A9">
        <w:rPr>
          <w:rFonts w:ascii="Arial" w:eastAsia="Calibri" w:hAnsi="Arial" w:cs="Arial"/>
          <w:color w:val="000000" w:themeColor="text1"/>
          <w:lang w:val="es-ES_tradnl"/>
        </w:rPr>
        <w:t>ii</w:t>
      </w:r>
      <w:proofErr w:type="spellEnd"/>
      <w:r w:rsidRPr="001777A9">
        <w:rPr>
          <w:rFonts w:ascii="Arial" w:eastAsia="Calibri" w:hAnsi="Arial" w:cs="Arial"/>
          <w:color w:val="000000" w:themeColor="text1"/>
          <w:lang w:val="es-ES_tradnl"/>
        </w:rPr>
        <w:t xml:space="preserve">) Estos convenios solidarios deben tener por objeto únicamente la ejecución de obras. Esto significa que no pueden desarrollarse otros objetos distintos a la obra con fundamento en este artículo. </w:t>
      </w:r>
    </w:p>
    <w:p w14:paraId="583219D1" w14:textId="77777777" w:rsidR="005D791A" w:rsidRPr="001777A9" w:rsidRDefault="005D791A" w:rsidP="005D791A">
      <w:pPr>
        <w:shd w:val="clear" w:color="auto" w:fill="FFFFFF" w:themeFill="background1"/>
        <w:spacing w:before="120" w:line="276" w:lineRule="auto"/>
        <w:ind w:firstLine="709"/>
        <w:jc w:val="both"/>
        <w:rPr>
          <w:rFonts w:ascii="Arial" w:eastAsia="Calibri" w:hAnsi="Arial" w:cs="Arial"/>
          <w:color w:val="000000" w:themeColor="text1"/>
          <w:lang w:val="es-ES_tradnl"/>
        </w:rPr>
      </w:pPr>
      <w:proofErr w:type="spellStart"/>
      <w:r w:rsidRPr="001777A9">
        <w:rPr>
          <w:rFonts w:ascii="Arial" w:eastAsia="Calibri" w:hAnsi="Arial" w:cs="Arial"/>
          <w:color w:val="000000" w:themeColor="text1"/>
          <w:lang w:val="es-ES_tradnl"/>
        </w:rPr>
        <w:t>iii</w:t>
      </w:r>
      <w:proofErr w:type="spellEnd"/>
      <w:r w:rsidRPr="001777A9">
        <w:rPr>
          <w:rFonts w:ascii="Arial" w:eastAsia="Calibri" w:hAnsi="Arial" w:cs="Arial"/>
          <w:color w:val="000000" w:themeColor="text1"/>
          <w:lang w:val="es-ES_tradnl"/>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151538FA" w14:textId="77777777" w:rsidR="005D791A" w:rsidRPr="001777A9" w:rsidRDefault="005D791A" w:rsidP="005D791A">
      <w:pPr>
        <w:shd w:val="clear" w:color="auto" w:fill="FFFFFF" w:themeFill="background1"/>
        <w:spacing w:before="120" w:line="276" w:lineRule="auto"/>
        <w:ind w:firstLine="709"/>
        <w:jc w:val="both"/>
        <w:rPr>
          <w:rFonts w:ascii="Arial" w:eastAsia="Calibri" w:hAnsi="Arial" w:cs="Arial"/>
          <w:color w:val="000000" w:themeColor="text1"/>
          <w:lang w:val="es-ES_tradnl"/>
        </w:rPr>
      </w:pPr>
      <w:proofErr w:type="spellStart"/>
      <w:r w:rsidRPr="001777A9">
        <w:rPr>
          <w:rFonts w:ascii="Arial" w:eastAsia="Calibri" w:hAnsi="Arial" w:cs="Arial"/>
          <w:color w:val="000000" w:themeColor="text1"/>
          <w:lang w:val="es-ES_tradnl"/>
        </w:rPr>
        <w:t>iv</w:t>
      </w:r>
      <w:proofErr w:type="spellEnd"/>
      <w:r w:rsidRPr="001777A9">
        <w:rPr>
          <w:rFonts w:ascii="Arial" w:eastAsia="Calibri" w:hAnsi="Arial" w:cs="Arial"/>
          <w:color w:val="000000" w:themeColor="text1"/>
          <w:lang w:val="es-ES_tradnl"/>
        </w:rPr>
        <w:t>) Para la ejecución de las obras se establece el deber de contratar con los habitantes de la comunidad.</w:t>
      </w:r>
    </w:p>
    <w:p w14:paraId="6A377E53" w14:textId="77777777" w:rsidR="005D791A" w:rsidRPr="001777A9" w:rsidRDefault="005D791A" w:rsidP="005D791A">
      <w:pPr>
        <w:shd w:val="clear" w:color="auto" w:fill="FFFFFF" w:themeFill="background1"/>
        <w:spacing w:before="120" w:line="276" w:lineRule="auto"/>
        <w:ind w:firstLine="709"/>
        <w:jc w:val="both"/>
        <w:rPr>
          <w:rFonts w:ascii="Arial" w:eastAsia="Calibri" w:hAnsi="Arial" w:cs="Arial"/>
          <w:color w:val="000000" w:themeColor="text1"/>
        </w:rPr>
      </w:pPr>
      <w:r w:rsidRPr="001777A9">
        <w:rPr>
          <w:rFonts w:ascii="Arial" w:eastAsia="Calibri" w:hAnsi="Arial" w:cs="Arial"/>
          <w:color w:val="000000" w:themeColor="text1"/>
          <w:lang w:val="es-ES_tradnl"/>
        </w:rPr>
        <w:t xml:space="preserve">v) En el valor total del convenio la entidad podrá incluir los costos directos, los costos administrativos y el subsidio </w:t>
      </w:r>
      <w:r w:rsidRPr="001777A9">
        <w:rPr>
          <w:rFonts w:ascii="Arial" w:eastAsia="Calibri" w:hAnsi="Arial" w:cs="Arial"/>
          <w:color w:val="000000" w:themeColor="text1"/>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6DF61622" w14:textId="77777777" w:rsidR="005D791A" w:rsidRPr="001777A9" w:rsidRDefault="005D791A" w:rsidP="005D791A">
      <w:pPr>
        <w:shd w:val="clear" w:color="auto" w:fill="FFFFFF" w:themeFill="background1"/>
        <w:spacing w:before="120" w:line="276" w:lineRule="auto"/>
        <w:ind w:firstLine="709"/>
        <w:jc w:val="both"/>
        <w:rPr>
          <w:rFonts w:ascii="Arial" w:eastAsia="Calibri" w:hAnsi="Arial" w:cs="Arial"/>
          <w:color w:val="000000" w:themeColor="text1"/>
          <w:lang w:val="es-ES_tradnl"/>
        </w:rPr>
      </w:pPr>
      <w:r w:rsidRPr="001777A9">
        <w:rPr>
          <w:rFonts w:ascii="Arial" w:eastAsia="Calibri" w:hAnsi="Arial" w:cs="Arial"/>
          <w:color w:val="000000" w:themeColor="text1"/>
        </w:rPr>
        <w:lastRenderedPageBreak/>
        <w:t>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0CE58C57" w14:textId="579CBC8B" w:rsidR="005D791A" w:rsidRPr="001777A9" w:rsidRDefault="005D791A" w:rsidP="005D791A">
      <w:pPr>
        <w:shd w:val="clear" w:color="auto" w:fill="FFFFFF" w:themeFill="background1"/>
        <w:spacing w:after="120" w:line="276" w:lineRule="auto"/>
        <w:ind w:firstLine="709"/>
        <w:jc w:val="both"/>
        <w:rPr>
          <w:rFonts w:ascii="Arial" w:hAnsi="Arial" w:cs="Arial"/>
          <w:bCs/>
          <w:color w:val="000000" w:themeColor="text1"/>
          <w:lang w:eastAsia="es-MX"/>
        </w:rPr>
      </w:pPr>
      <w:r>
        <w:rPr>
          <w:rFonts w:ascii="Arial" w:hAnsi="Arial" w:cs="Arial"/>
          <w:bCs/>
          <w:color w:val="000000" w:themeColor="text1"/>
          <w:lang w:eastAsia="es-MX"/>
        </w:rPr>
        <w:t>Conforme con lo señalado</w:t>
      </w:r>
      <w:r w:rsidRPr="001777A9">
        <w:rPr>
          <w:rFonts w:ascii="Arial" w:hAnsi="Arial" w:cs="Arial"/>
          <w:bCs/>
          <w:color w:val="000000" w:themeColor="text1"/>
          <w:lang w:eastAsia="es-MX"/>
        </w:rPr>
        <w:t xml:space="preserve">, </w:t>
      </w:r>
      <w:r>
        <w:rPr>
          <w:rFonts w:ascii="Arial" w:hAnsi="Arial" w:cs="Arial"/>
          <w:bCs/>
          <w:color w:val="000000" w:themeColor="text1"/>
          <w:lang w:eastAsia="es-MX"/>
        </w:rPr>
        <w:t>el documento tipo adoptado por la Agencia Nacional de Contratación Pública</w:t>
      </w:r>
      <w:r w:rsidRPr="00ED3CF9">
        <w:rPr>
          <w:rFonts w:ascii="Arial" w:eastAsia="Calibri" w:hAnsi="Arial" w:cs="Arial"/>
          <w:color w:val="000000"/>
          <w:lang w:val="es-ES" w:eastAsia="es-ES"/>
        </w:rPr>
        <w:t xml:space="preserve">– </w:t>
      </w:r>
      <w:r>
        <w:rPr>
          <w:rFonts w:ascii="Arial" w:eastAsia="Calibri" w:hAnsi="Arial" w:cs="Arial"/>
          <w:color w:val="000000"/>
          <w:lang w:val="es-ES" w:eastAsia="es-ES"/>
        </w:rPr>
        <w:t>Colombia Compra Eficiente</w:t>
      </w:r>
      <w:r>
        <w:rPr>
          <w:rFonts w:ascii="Arial" w:hAnsi="Arial" w:cs="Arial"/>
          <w:spacing w:val="2"/>
          <w:lang w:eastAsia="es-CO"/>
        </w:rPr>
        <w:t xml:space="preserve"> </w:t>
      </w:r>
      <w:r>
        <w:rPr>
          <w:rFonts w:ascii="Arial" w:hAnsi="Arial" w:cs="Arial"/>
          <w:bCs/>
          <w:color w:val="000000" w:themeColor="text1"/>
          <w:lang w:eastAsia="es-MX"/>
        </w:rPr>
        <w:t xml:space="preserve">mediante la Resolución 358 del 30 de junio de 2023, tiene como fundamento el </w:t>
      </w:r>
      <w:r w:rsidRPr="001777A9">
        <w:rPr>
          <w:rFonts w:ascii="Arial" w:hAnsi="Arial" w:cs="Arial"/>
          <w:bCs/>
          <w:color w:val="000000" w:themeColor="text1"/>
          <w:lang w:eastAsia="es-MX"/>
        </w:rPr>
        <w:t>régimen de contratación directa de los convenios solidarios señalado en el artículo 95 de la Ley 2166 de 2021</w:t>
      </w:r>
      <w:r>
        <w:rPr>
          <w:rFonts w:ascii="Arial" w:hAnsi="Arial" w:cs="Arial"/>
          <w:bCs/>
          <w:color w:val="000000" w:themeColor="text1"/>
          <w:lang w:eastAsia="es-MX"/>
        </w:rPr>
        <w:t>, por lo que</w:t>
      </w:r>
      <w:r w:rsidRPr="001777A9">
        <w:rPr>
          <w:rFonts w:ascii="Arial" w:hAnsi="Arial" w:cs="Arial"/>
          <w:bCs/>
          <w:color w:val="000000" w:themeColor="text1"/>
          <w:lang w:eastAsia="es-MX"/>
        </w:rPr>
        <w:t xml:space="preserve"> únicamente puede realizarse conforme a lo dispuesto en dicha norma, de manera que podrá</w:t>
      </w:r>
      <w:r>
        <w:rPr>
          <w:rFonts w:ascii="Arial" w:hAnsi="Arial" w:cs="Arial"/>
          <w:bCs/>
          <w:color w:val="000000" w:themeColor="text1"/>
          <w:lang w:eastAsia="es-MX"/>
        </w:rPr>
        <w:t xml:space="preserve">n celebrarse esos convenios </w:t>
      </w:r>
      <w:r w:rsidRPr="001777A9">
        <w:rPr>
          <w:rFonts w:ascii="Arial" w:eastAsia="Calibri" w:hAnsi="Arial" w:cs="Arial"/>
          <w:color w:val="000000" w:themeColor="text1"/>
          <w:lang w:val="es-ES_tradnl"/>
        </w:rPr>
        <w:t>por la mínima o la menor cuantía de la entidad</w:t>
      </w:r>
      <w:r>
        <w:rPr>
          <w:rFonts w:ascii="Arial" w:eastAsia="Calibri" w:hAnsi="Arial" w:cs="Arial"/>
          <w:color w:val="000000" w:themeColor="text1"/>
          <w:lang w:val="es-ES_tradnl"/>
        </w:rPr>
        <w:t xml:space="preserve"> estatal somita al Estatuto General de Contratación de la Administración Pública.  Por lo anterior, los artículos 1, 2 y 4 de la Resolución señalada mencionan que estos aplican para la contratación directa </w:t>
      </w:r>
      <w:r w:rsidRPr="009E7DB8">
        <w:rPr>
          <w:rFonts w:ascii="Arial" w:eastAsia="Calibri" w:hAnsi="Arial" w:cs="Arial"/>
          <w:color w:val="000000" w:themeColor="text1"/>
          <w:lang w:val="es-ES_tradnl"/>
        </w:rPr>
        <w:t xml:space="preserve">de convenios solidarios para la ejecución de obras </w:t>
      </w:r>
      <w:r w:rsidRPr="009E7DB8">
        <w:rPr>
          <w:rFonts w:ascii="Arial" w:eastAsia="Calibri" w:hAnsi="Arial" w:cs="Arial"/>
          <w:i/>
          <w:iCs/>
          <w:color w:val="000000" w:themeColor="text1"/>
          <w:u w:val="single"/>
          <w:lang w:val="es-ES_tradnl"/>
        </w:rPr>
        <w:t>hasta</w:t>
      </w:r>
      <w:r w:rsidRPr="009E7DB8">
        <w:rPr>
          <w:rFonts w:ascii="Arial" w:eastAsia="Calibri" w:hAnsi="Arial" w:cs="Arial"/>
          <w:color w:val="000000" w:themeColor="text1"/>
          <w:lang w:val="es-ES_tradnl"/>
        </w:rPr>
        <w:t xml:space="preserve"> la menor cuantía con Organismos de Acción Comunal.</w:t>
      </w:r>
    </w:p>
    <w:p w14:paraId="5D45AC30" w14:textId="77777777" w:rsidR="005D791A" w:rsidRPr="00ED3CF9" w:rsidRDefault="005D791A" w:rsidP="005D791A">
      <w:pPr>
        <w:tabs>
          <w:tab w:val="decimal" w:pos="765"/>
          <w:tab w:val="right" w:pos="7371"/>
        </w:tabs>
        <w:spacing w:after="0" w:line="276" w:lineRule="auto"/>
        <w:ind w:right="709"/>
        <w:jc w:val="both"/>
        <w:rPr>
          <w:rFonts w:ascii="Arial" w:eastAsia="Times New Roman" w:hAnsi="Arial" w:cs="Arial"/>
          <w:highlight w:val="yellow"/>
          <w:lang w:eastAsia="es-ES"/>
        </w:rPr>
      </w:pPr>
    </w:p>
    <w:bookmarkEnd w:id="0"/>
    <w:bookmarkEnd w:id="1"/>
    <w:p w14:paraId="54EB8B52" w14:textId="77777777" w:rsidR="005D791A" w:rsidRPr="00ED3CF9" w:rsidRDefault="005D791A" w:rsidP="005D791A">
      <w:pPr>
        <w:spacing w:after="0" w:line="276" w:lineRule="auto"/>
        <w:jc w:val="both"/>
        <w:rPr>
          <w:rFonts w:ascii="Arial" w:hAnsi="Arial" w:cs="Arial"/>
          <w:lang w:val="es-ES_tradnl"/>
        </w:rPr>
      </w:pPr>
      <w:r w:rsidRPr="00ED3CF9">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B4CB97B" w14:textId="77777777" w:rsidR="005D791A" w:rsidRPr="00ED3CF9" w:rsidRDefault="005D791A" w:rsidP="005D791A">
      <w:pPr>
        <w:spacing w:after="0" w:line="276" w:lineRule="auto"/>
        <w:jc w:val="both"/>
        <w:rPr>
          <w:rFonts w:ascii="Arial" w:hAnsi="Arial" w:cs="Arial"/>
          <w:lang w:val="es-ES_tradnl"/>
        </w:rPr>
      </w:pPr>
    </w:p>
    <w:p w14:paraId="797484B6" w14:textId="77777777" w:rsidR="005D791A" w:rsidRPr="00ED3CF9" w:rsidRDefault="005D791A" w:rsidP="005D791A">
      <w:pPr>
        <w:tabs>
          <w:tab w:val="left" w:pos="426"/>
        </w:tabs>
        <w:spacing w:after="0" w:line="276" w:lineRule="auto"/>
        <w:jc w:val="both"/>
        <w:rPr>
          <w:rFonts w:ascii="Arial" w:eastAsia="Times New Roman" w:hAnsi="Arial" w:cs="Arial"/>
          <w:color w:val="000000" w:themeColor="text1"/>
        </w:rPr>
      </w:pPr>
      <w:r w:rsidRPr="00ED3CF9">
        <w:rPr>
          <w:rFonts w:ascii="Arial" w:eastAsia="Times New Roman" w:hAnsi="Arial" w:cs="Arial"/>
          <w:color w:val="000000" w:themeColor="text1"/>
        </w:rPr>
        <w:t>Atentamente,</w:t>
      </w:r>
    </w:p>
    <w:bookmarkEnd w:id="2"/>
    <w:p w14:paraId="06144304" w14:textId="77777777" w:rsidR="005D791A" w:rsidRPr="00ED3CF9" w:rsidRDefault="005D791A" w:rsidP="005D791A">
      <w:pPr>
        <w:tabs>
          <w:tab w:val="left" w:pos="0"/>
        </w:tabs>
        <w:spacing w:line="276" w:lineRule="auto"/>
        <w:contextualSpacing/>
        <w:jc w:val="both"/>
        <w:rPr>
          <w:rFonts w:ascii="Arial" w:hAnsi="Arial" w:cs="Arial"/>
          <w:lang w:val="es-MX"/>
        </w:rPr>
      </w:pPr>
    </w:p>
    <w:p w14:paraId="525B9E89" w14:textId="77777777" w:rsidR="005D791A" w:rsidRPr="00ED3CF9" w:rsidRDefault="005D791A" w:rsidP="005D791A">
      <w:pPr>
        <w:spacing w:after="0"/>
        <w:rPr>
          <w:rFonts w:ascii="Arial" w:eastAsia="Times New Roman" w:hAnsi="Arial" w:cs="Arial"/>
          <w:kern w:val="2"/>
          <w:lang w:eastAsia="es-CO"/>
          <w14:ligatures w14:val="standardContextual"/>
        </w:rPr>
      </w:pPr>
    </w:p>
    <w:p w14:paraId="1FDDBC72" w14:textId="0EC0FD64" w:rsidR="005D791A" w:rsidRPr="00ED3CF9" w:rsidRDefault="00065BD9" w:rsidP="005D791A">
      <w:pPr>
        <w:tabs>
          <w:tab w:val="left" w:pos="1524"/>
          <w:tab w:val="center" w:pos="4702"/>
        </w:tabs>
        <w:spacing w:line="276" w:lineRule="auto"/>
        <w:jc w:val="center"/>
        <w:rPr>
          <w:rFonts w:ascii="Arial" w:eastAsia="Times New Roman" w:hAnsi="Arial" w:cs="Arial"/>
          <w:color w:val="000000" w:themeColor="text1"/>
          <w:kern w:val="2"/>
          <w:lang w:val="es-ES_tradnl" w:eastAsia="es-CO"/>
          <w14:ligatures w14:val="standardContextual"/>
        </w:rPr>
      </w:pPr>
      <w:r>
        <w:rPr>
          <w:noProof/>
        </w:rPr>
        <w:drawing>
          <wp:inline distT="0" distB="0" distL="0" distR="0" wp14:anchorId="1CC5955C" wp14:editId="62FFAE74">
            <wp:extent cx="2532241" cy="971585"/>
            <wp:effectExtent l="0" t="0" r="1905"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4"/>
                    <a:stretch>
                      <a:fillRect/>
                    </a:stretch>
                  </pic:blipFill>
                  <pic:spPr>
                    <a:xfrm>
                      <a:off x="0" y="0"/>
                      <a:ext cx="2548596" cy="977860"/>
                    </a:xfrm>
                    <a:prstGeom prst="rect">
                      <a:avLst/>
                    </a:prstGeom>
                  </pic:spPr>
                </pic:pic>
              </a:graphicData>
            </a:graphic>
          </wp:inline>
        </w:drawing>
      </w:r>
      <w:r w:rsidR="005D791A">
        <w:rPr>
          <w:rFonts w:ascii="Arial" w:hAnsi="Arial" w:cs="Arial"/>
          <w:color w:val="000000"/>
          <w:shd w:val="clear" w:color="auto" w:fill="FFFFFF"/>
          <w:lang w:val="es-ES"/>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656"/>
      </w:tblGrid>
      <w:tr w:rsidR="005D791A" w:rsidRPr="00ED3CF9" w14:paraId="6596AF13" w14:textId="77777777" w:rsidTr="595000D0">
        <w:trPr>
          <w:trHeight w:val="449"/>
        </w:trPr>
        <w:tc>
          <w:tcPr>
            <w:tcW w:w="855" w:type="dxa"/>
            <w:vAlign w:val="center"/>
            <w:hideMark/>
          </w:tcPr>
          <w:p w14:paraId="1893309E" w14:textId="77777777" w:rsidR="005D791A" w:rsidRPr="00ED3CF9" w:rsidRDefault="005D791A" w:rsidP="007526CD">
            <w:pPr>
              <w:rPr>
                <w:rFonts w:ascii="Arial" w:eastAsia="Times New Roman" w:hAnsi="Arial" w:cs="Arial"/>
                <w:sz w:val="16"/>
                <w:szCs w:val="16"/>
                <w:lang w:eastAsia="es-ES"/>
              </w:rPr>
            </w:pPr>
            <w:r w:rsidRPr="00ED3CF9">
              <w:rPr>
                <w:rFonts w:ascii="Arial" w:eastAsia="Times New Roman" w:hAnsi="Arial" w:cs="Arial"/>
                <w:sz w:val="16"/>
                <w:szCs w:val="16"/>
                <w:lang w:eastAsia="es-ES"/>
              </w:rPr>
              <w:t>Elaboró:</w:t>
            </w:r>
          </w:p>
        </w:tc>
        <w:tc>
          <w:tcPr>
            <w:tcW w:w="4656" w:type="dxa"/>
            <w:tcBorders>
              <w:top w:val="nil"/>
              <w:left w:val="nil"/>
              <w:bottom w:val="dotted" w:sz="4" w:space="0" w:color="7F7F7F" w:themeColor="text1" w:themeTint="80"/>
              <w:right w:val="nil"/>
            </w:tcBorders>
            <w:vAlign w:val="center"/>
            <w:hideMark/>
          </w:tcPr>
          <w:p w14:paraId="61BCD0A6" w14:textId="77777777" w:rsidR="005D791A" w:rsidRPr="00ED3CF9" w:rsidRDefault="005D791A" w:rsidP="007526CD">
            <w:pPr>
              <w:rPr>
                <w:rFonts w:ascii="Arial" w:eastAsia="Times New Roman" w:hAnsi="Arial" w:cs="Arial"/>
                <w:sz w:val="16"/>
                <w:szCs w:val="16"/>
                <w:lang w:eastAsia="es-ES"/>
              </w:rPr>
            </w:pPr>
            <w:r w:rsidRPr="00ED3CF9">
              <w:rPr>
                <w:rFonts w:ascii="Arial" w:eastAsia="Times New Roman" w:hAnsi="Arial" w:cs="Arial"/>
                <w:sz w:val="16"/>
                <w:szCs w:val="16"/>
                <w:lang w:eastAsia="es-ES"/>
              </w:rPr>
              <w:t xml:space="preserve">Carlos Mario Castrillón Endo </w:t>
            </w:r>
          </w:p>
          <w:p w14:paraId="239D5370" w14:textId="77777777" w:rsidR="005D791A" w:rsidRPr="00ED3CF9" w:rsidRDefault="005D791A" w:rsidP="007526CD">
            <w:pPr>
              <w:rPr>
                <w:rFonts w:ascii="Arial" w:eastAsia="Times New Roman" w:hAnsi="Arial" w:cs="Arial"/>
                <w:sz w:val="16"/>
                <w:szCs w:val="16"/>
                <w:lang w:eastAsia="es-ES"/>
              </w:rPr>
            </w:pPr>
            <w:r w:rsidRPr="00ED3CF9">
              <w:rPr>
                <w:rFonts w:ascii="Arial" w:eastAsia="Times New Roman" w:hAnsi="Arial" w:cs="Arial"/>
                <w:sz w:val="16"/>
                <w:szCs w:val="16"/>
                <w:lang w:eastAsia="es-ES"/>
              </w:rPr>
              <w:t>Contratista de la Subdirección de Gestión Contractual</w:t>
            </w:r>
          </w:p>
        </w:tc>
      </w:tr>
      <w:tr w:rsidR="005D791A" w:rsidRPr="00ED3CF9" w14:paraId="341B2DA9" w14:textId="77777777" w:rsidTr="595000D0">
        <w:trPr>
          <w:trHeight w:val="340"/>
        </w:trPr>
        <w:tc>
          <w:tcPr>
            <w:tcW w:w="855" w:type="dxa"/>
            <w:vAlign w:val="center"/>
            <w:hideMark/>
          </w:tcPr>
          <w:p w14:paraId="60C75F5D" w14:textId="77777777" w:rsidR="005D791A" w:rsidRPr="00ED3CF9" w:rsidRDefault="005D791A" w:rsidP="007526CD">
            <w:pPr>
              <w:rPr>
                <w:rFonts w:ascii="Arial" w:eastAsia="Times New Roman" w:hAnsi="Arial" w:cs="Arial"/>
                <w:sz w:val="16"/>
                <w:szCs w:val="16"/>
                <w:lang w:eastAsia="es-ES"/>
              </w:rPr>
            </w:pPr>
            <w:r w:rsidRPr="00ED3CF9">
              <w:rPr>
                <w:rFonts w:ascii="Arial" w:eastAsia="Times New Roman" w:hAnsi="Arial" w:cs="Arial"/>
                <w:sz w:val="16"/>
                <w:szCs w:val="16"/>
                <w:lang w:eastAsia="es-ES"/>
              </w:rPr>
              <w:t>Revisó:</w:t>
            </w:r>
          </w:p>
        </w:tc>
        <w:tc>
          <w:tcPr>
            <w:tcW w:w="4656" w:type="dxa"/>
            <w:tcBorders>
              <w:top w:val="dotted" w:sz="4" w:space="0" w:color="7F7F7F" w:themeColor="text1" w:themeTint="80"/>
              <w:left w:val="nil"/>
              <w:bottom w:val="dotted" w:sz="4" w:space="0" w:color="7F7F7F" w:themeColor="text1" w:themeTint="80"/>
              <w:right w:val="nil"/>
            </w:tcBorders>
            <w:vAlign w:val="center"/>
            <w:hideMark/>
          </w:tcPr>
          <w:p w14:paraId="5BA26F77" w14:textId="77777777" w:rsidR="005D791A" w:rsidRDefault="005D791A" w:rsidP="007526CD">
            <w:pPr>
              <w:rPr>
                <w:rFonts w:ascii="Arial" w:eastAsia="Calibri" w:hAnsi="Arial" w:cs="Arial"/>
                <w:sz w:val="16"/>
                <w:szCs w:val="16"/>
                <w:lang w:eastAsia="es-ES"/>
              </w:rPr>
            </w:pPr>
            <w:r>
              <w:rPr>
                <w:rFonts w:ascii="Arial" w:eastAsia="Calibri" w:hAnsi="Arial" w:cs="Arial"/>
                <w:sz w:val="16"/>
                <w:szCs w:val="16"/>
                <w:lang w:eastAsia="es-ES"/>
              </w:rPr>
              <w:t>Martha Alicia Romero Vargas</w:t>
            </w:r>
          </w:p>
          <w:p w14:paraId="7AF986D7" w14:textId="2E2D440B" w:rsidR="005D791A" w:rsidRPr="00ED3CF9" w:rsidRDefault="005D791A" w:rsidP="595000D0">
            <w:pPr>
              <w:rPr>
                <w:rFonts w:ascii="Arial" w:eastAsia="Calibri" w:hAnsi="Arial" w:cs="Arial"/>
                <w:sz w:val="16"/>
                <w:szCs w:val="16"/>
                <w:lang w:eastAsia="es-ES"/>
              </w:rPr>
            </w:pPr>
            <w:r w:rsidRPr="595000D0">
              <w:rPr>
                <w:rFonts w:ascii="Arial" w:eastAsia="Calibri" w:hAnsi="Arial" w:cs="Arial"/>
                <w:sz w:val="16"/>
                <w:szCs w:val="16"/>
                <w:lang w:eastAsia="es-ES"/>
              </w:rPr>
              <w:t xml:space="preserve">Gestor T1-15 de </w:t>
            </w:r>
            <w:r w:rsidRPr="595000D0">
              <w:rPr>
                <w:rFonts w:ascii="Arial" w:eastAsia="Times New Roman" w:hAnsi="Arial" w:cs="Arial"/>
                <w:sz w:val="16"/>
                <w:szCs w:val="16"/>
                <w:lang w:eastAsia="es-ES"/>
              </w:rPr>
              <w:t>la Subdirección de Gestión Contractual</w:t>
            </w:r>
          </w:p>
          <w:p w14:paraId="6E43FAD0" w14:textId="49B56115" w:rsidR="005D791A" w:rsidRPr="00ED3CF9" w:rsidRDefault="101FE3D1" w:rsidP="595000D0">
            <w:pPr>
              <w:rPr>
                <w:rFonts w:ascii="Arial" w:eastAsia="Times New Roman" w:hAnsi="Arial" w:cs="Arial"/>
                <w:sz w:val="16"/>
                <w:szCs w:val="16"/>
                <w:lang w:eastAsia="es-ES"/>
              </w:rPr>
            </w:pPr>
            <w:r w:rsidRPr="595000D0">
              <w:rPr>
                <w:rFonts w:ascii="Arial" w:eastAsia="Times New Roman" w:hAnsi="Arial" w:cs="Arial"/>
                <w:sz w:val="16"/>
                <w:szCs w:val="16"/>
                <w:lang w:eastAsia="es-ES"/>
              </w:rPr>
              <w:t>Gabriel Mendoza</w:t>
            </w:r>
          </w:p>
          <w:p w14:paraId="019B0BAA" w14:textId="2B8B12CA" w:rsidR="005D791A" w:rsidRPr="00ED3CF9" w:rsidRDefault="101FE3D1" w:rsidP="595000D0">
            <w:pPr>
              <w:rPr>
                <w:rFonts w:ascii="Arial" w:eastAsia="Times New Roman" w:hAnsi="Arial" w:cs="Arial"/>
                <w:sz w:val="16"/>
                <w:szCs w:val="16"/>
                <w:lang w:eastAsia="es-ES"/>
              </w:rPr>
            </w:pPr>
            <w:r w:rsidRPr="595000D0">
              <w:rPr>
                <w:rFonts w:ascii="Arial" w:eastAsia="Times New Roman" w:hAnsi="Arial" w:cs="Arial"/>
                <w:sz w:val="16"/>
                <w:szCs w:val="16"/>
                <w:lang w:eastAsia="es-ES"/>
              </w:rPr>
              <w:t>Contratista de la Subdirección de Gestión Contractual</w:t>
            </w:r>
          </w:p>
        </w:tc>
      </w:tr>
      <w:tr w:rsidR="005D791A" w:rsidRPr="00ED3CF9" w14:paraId="7BF809E8" w14:textId="77777777" w:rsidTr="595000D0">
        <w:trPr>
          <w:trHeight w:val="310"/>
        </w:trPr>
        <w:tc>
          <w:tcPr>
            <w:tcW w:w="855" w:type="dxa"/>
            <w:vAlign w:val="center"/>
            <w:hideMark/>
          </w:tcPr>
          <w:p w14:paraId="11B36904" w14:textId="77777777" w:rsidR="005D791A" w:rsidRPr="00ED3CF9" w:rsidRDefault="005D791A" w:rsidP="007526CD">
            <w:pPr>
              <w:rPr>
                <w:rFonts w:ascii="Arial" w:eastAsia="Times New Roman" w:hAnsi="Arial" w:cs="Arial"/>
                <w:sz w:val="16"/>
                <w:szCs w:val="16"/>
                <w:lang w:eastAsia="es-ES"/>
              </w:rPr>
            </w:pPr>
            <w:r w:rsidRPr="00ED3CF9">
              <w:rPr>
                <w:rFonts w:ascii="Arial" w:eastAsia="Times New Roman" w:hAnsi="Arial" w:cs="Arial"/>
                <w:sz w:val="16"/>
                <w:szCs w:val="16"/>
                <w:lang w:eastAsia="es-ES"/>
              </w:rPr>
              <w:t>Aprobó:</w:t>
            </w:r>
          </w:p>
        </w:tc>
        <w:tc>
          <w:tcPr>
            <w:tcW w:w="4656" w:type="dxa"/>
            <w:tcBorders>
              <w:top w:val="dotted" w:sz="4" w:space="0" w:color="7F7F7F" w:themeColor="text1" w:themeTint="80"/>
              <w:left w:val="nil"/>
              <w:bottom w:val="dotted" w:sz="4" w:space="0" w:color="7F7F7F" w:themeColor="text1" w:themeTint="80"/>
              <w:right w:val="nil"/>
            </w:tcBorders>
            <w:vAlign w:val="center"/>
            <w:hideMark/>
          </w:tcPr>
          <w:p w14:paraId="2AD07B69" w14:textId="77777777" w:rsidR="005D791A" w:rsidRPr="00ED3CF9" w:rsidRDefault="005D791A" w:rsidP="007526CD">
            <w:pPr>
              <w:rPr>
                <w:rFonts w:ascii="Arial" w:eastAsia="Calibri" w:hAnsi="Arial" w:cs="Arial"/>
                <w:sz w:val="16"/>
                <w:szCs w:val="16"/>
                <w:lang w:val="pt-BR" w:eastAsia="es-ES"/>
              </w:rPr>
            </w:pPr>
            <w:r w:rsidRPr="00ED3CF9">
              <w:rPr>
                <w:rFonts w:ascii="Arial" w:eastAsia="Calibri" w:hAnsi="Arial" w:cs="Arial"/>
                <w:sz w:val="16"/>
                <w:szCs w:val="16"/>
                <w:lang w:val="pt-BR" w:eastAsia="es-ES"/>
              </w:rPr>
              <w:t>Nohelia del Carmen Zawady Palacio</w:t>
            </w:r>
          </w:p>
          <w:p w14:paraId="1B1B28C7" w14:textId="77777777" w:rsidR="005D791A" w:rsidRPr="00ED3CF9" w:rsidRDefault="005D791A" w:rsidP="007526CD">
            <w:pPr>
              <w:rPr>
                <w:rFonts w:ascii="Arial" w:eastAsia="Times New Roman" w:hAnsi="Arial" w:cs="Arial"/>
                <w:sz w:val="16"/>
                <w:szCs w:val="16"/>
                <w:lang w:eastAsia="es-ES"/>
              </w:rPr>
            </w:pPr>
            <w:proofErr w:type="spellStart"/>
            <w:r w:rsidRPr="00ED3CF9">
              <w:rPr>
                <w:rFonts w:ascii="Arial" w:eastAsia="Calibri" w:hAnsi="Arial" w:cs="Arial"/>
                <w:sz w:val="16"/>
                <w:szCs w:val="16"/>
                <w:lang w:val="pt-BR" w:eastAsia="es-ES"/>
              </w:rPr>
              <w:t>Subdirectora</w:t>
            </w:r>
            <w:proofErr w:type="spellEnd"/>
            <w:r w:rsidRPr="00ED3CF9">
              <w:rPr>
                <w:rFonts w:ascii="Arial" w:eastAsia="Calibri" w:hAnsi="Arial" w:cs="Arial"/>
                <w:sz w:val="16"/>
                <w:szCs w:val="16"/>
                <w:lang w:val="pt-BR" w:eastAsia="es-ES"/>
              </w:rPr>
              <w:t xml:space="preserve"> de Gestión </w:t>
            </w:r>
            <w:proofErr w:type="spellStart"/>
            <w:r w:rsidRPr="00ED3CF9">
              <w:rPr>
                <w:rFonts w:ascii="Arial" w:eastAsia="Calibri" w:hAnsi="Arial" w:cs="Arial"/>
                <w:sz w:val="16"/>
                <w:szCs w:val="16"/>
                <w:lang w:val="pt-BR" w:eastAsia="es-ES"/>
              </w:rPr>
              <w:t>Contractual</w:t>
            </w:r>
            <w:proofErr w:type="spellEnd"/>
            <w:r w:rsidRPr="00ED3CF9">
              <w:rPr>
                <w:rFonts w:ascii="Arial" w:eastAsia="Calibri" w:hAnsi="Arial" w:cs="Arial"/>
                <w:sz w:val="16"/>
                <w:szCs w:val="16"/>
                <w:lang w:val="pt-BR" w:eastAsia="es-ES"/>
              </w:rPr>
              <w:t xml:space="preserve"> ANCP – CCE </w:t>
            </w:r>
          </w:p>
        </w:tc>
      </w:tr>
    </w:tbl>
    <w:p w14:paraId="75A106E5" w14:textId="77777777" w:rsidR="005D791A" w:rsidRPr="00ED3CF9" w:rsidRDefault="005D791A" w:rsidP="005D791A">
      <w:pPr>
        <w:spacing w:after="0" w:line="240" w:lineRule="auto"/>
        <w:rPr>
          <w:rFonts w:ascii="Arial" w:hAnsi="Arial" w:cs="Arial"/>
          <w:b/>
          <w:color w:val="404040" w:themeColor="text1" w:themeTint="BF"/>
          <w:kern w:val="2"/>
          <w:lang w:val="es-ES"/>
          <w14:ligatures w14:val="standardContextual"/>
        </w:rPr>
      </w:pPr>
    </w:p>
    <w:p w14:paraId="3D92804B" w14:textId="77777777" w:rsidR="005D791A" w:rsidRPr="00ED3CF9" w:rsidRDefault="005D791A" w:rsidP="005D791A">
      <w:pPr>
        <w:rPr>
          <w:rFonts w:ascii="Arial" w:hAnsi="Arial" w:cs="Arial"/>
          <w:kern w:val="2"/>
          <w14:ligatures w14:val="standardContextual"/>
        </w:rPr>
      </w:pPr>
    </w:p>
    <w:p w14:paraId="385095E3" w14:textId="77777777" w:rsidR="005D791A" w:rsidRPr="00ED3CF9" w:rsidRDefault="005D791A" w:rsidP="005D791A">
      <w:pPr>
        <w:rPr>
          <w:rFonts w:ascii="Arial" w:hAnsi="Arial" w:cs="Arial"/>
        </w:rPr>
      </w:pPr>
    </w:p>
    <w:p w14:paraId="0F293BF4" w14:textId="0692FABD" w:rsidR="00127233" w:rsidRPr="007E2F24" w:rsidRDefault="00127233" w:rsidP="007E2F24"/>
    <w:sectPr w:rsidR="00127233" w:rsidRPr="007E2F24" w:rsidSect="00923EEF">
      <w:headerReference w:type="default" r:id="rId15"/>
      <w:footerReference w:type="default" r:id="rId16"/>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417B" w14:textId="77777777" w:rsidR="00952D3E" w:rsidRDefault="00952D3E" w:rsidP="004A1847">
      <w:pPr>
        <w:spacing w:after="0" w:line="240" w:lineRule="auto"/>
      </w:pPr>
      <w:r>
        <w:separator/>
      </w:r>
    </w:p>
  </w:endnote>
  <w:endnote w:type="continuationSeparator" w:id="0">
    <w:p w14:paraId="679B2AF3" w14:textId="77777777" w:rsidR="00952D3E" w:rsidRDefault="00952D3E"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E5D58" w14:textId="77777777" w:rsidR="00952D3E" w:rsidRDefault="00952D3E" w:rsidP="004A1847">
      <w:pPr>
        <w:spacing w:after="0" w:line="240" w:lineRule="auto"/>
      </w:pPr>
      <w:r>
        <w:separator/>
      </w:r>
    </w:p>
  </w:footnote>
  <w:footnote w:type="continuationSeparator" w:id="0">
    <w:p w14:paraId="2C3A6C92" w14:textId="77777777" w:rsidR="00952D3E" w:rsidRDefault="00952D3E" w:rsidP="004A1847">
      <w:pPr>
        <w:spacing w:after="0" w:line="240" w:lineRule="auto"/>
      </w:pPr>
      <w:r>
        <w:continuationSeparator/>
      </w:r>
    </w:p>
  </w:footnote>
  <w:footnote w:id="1">
    <w:p w14:paraId="1A9C0BC2" w14:textId="77777777" w:rsidR="005D791A" w:rsidRPr="001777A9" w:rsidRDefault="005D791A" w:rsidP="005D791A">
      <w:pPr>
        <w:pStyle w:val="Textonotapie"/>
        <w:ind w:firstLine="708"/>
        <w:jc w:val="both"/>
        <w:rPr>
          <w:rFonts w:ascii="Arial" w:hAnsi="Arial" w:cs="Arial"/>
          <w:sz w:val="19"/>
          <w:szCs w:val="19"/>
        </w:rPr>
      </w:pPr>
      <w:r w:rsidRPr="001777A9">
        <w:rPr>
          <w:rStyle w:val="Refdenotaalpie"/>
          <w:rFonts w:ascii="Arial" w:hAnsi="Arial" w:cs="Arial"/>
          <w:sz w:val="19"/>
          <w:szCs w:val="19"/>
        </w:rPr>
        <w:footnoteRef/>
      </w:r>
      <w:r w:rsidRPr="001777A9">
        <w:rPr>
          <w:rFonts w:ascii="Arial" w:hAnsi="Arial" w:cs="Arial"/>
          <w:sz w:val="19"/>
          <w:szCs w:val="19"/>
        </w:rPr>
        <w:t xml:space="preserve"> Los conceptos indicados pueden consultarse en el siguiente enlace: </w:t>
      </w:r>
      <w:hyperlink r:id="rId1" w:history="1">
        <w:r w:rsidRPr="001777A9">
          <w:rPr>
            <w:rStyle w:val="Hipervnculo"/>
            <w:rFonts w:ascii="Arial" w:hAnsi="Arial" w:cs="Arial"/>
            <w:color w:val="auto"/>
            <w:sz w:val="19"/>
            <w:szCs w:val="19"/>
          </w:rPr>
          <w:t>https://relatoria.colombiacompra.gov.co/busqueda/conceptos</w:t>
        </w:r>
      </w:hyperlink>
      <w:r w:rsidRPr="001777A9">
        <w:rPr>
          <w:rFonts w:ascii="Arial" w:hAnsi="Arial" w:cs="Arial"/>
          <w:sz w:val="19"/>
          <w:szCs w:val="19"/>
        </w:rPr>
        <w:t>.</w:t>
      </w:r>
    </w:p>
    <w:p w14:paraId="6F7BCDDE" w14:textId="77777777" w:rsidR="005D791A" w:rsidRPr="001777A9" w:rsidRDefault="005D791A" w:rsidP="005D791A">
      <w:pPr>
        <w:pStyle w:val="Textonotapie"/>
        <w:ind w:firstLine="708"/>
        <w:jc w:val="both"/>
        <w:rPr>
          <w:rFonts w:ascii="Arial" w:hAnsi="Arial" w:cs="Arial"/>
          <w:sz w:val="19"/>
          <w:szCs w:val="19"/>
        </w:rPr>
      </w:pPr>
    </w:p>
  </w:footnote>
  <w:footnote w:id="2">
    <w:p w14:paraId="7B95A6EB" w14:textId="77777777" w:rsidR="005D791A" w:rsidRPr="001777A9" w:rsidRDefault="005D791A" w:rsidP="005D791A">
      <w:pPr>
        <w:pStyle w:val="Textonotapie"/>
        <w:spacing w:after="120"/>
        <w:ind w:firstLine="709"/>
        <w:jc w:val="both"/>
        <w:rPr>
          <w:rFonts w:ascii="Arial" w:hAnsi="Arial" w:cs="Arial"/>
          <w:sz w:val="19"/>
          <w:szCs w:val="19"/>
          <w:lang w:val="es-CO"/>
        </w:rPr>
      </w:pPr>
      <w:r w:rsidRPr="001777A9">
        <w:rPr>
          <w:rStyle w:val="Refdenotaalpie"/>
          <w:rFonts w:ascii="Arial" w:hAnsi="Arial" w:cs="Arial"/>
          <w:sz w:val="19"/>
          <w:szCs w:val="19"/>
        </w:rPr>
        <w:footnoteRef/>
      </w:r>
      <w:r w:rsidRPr="001777A9">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3">
    <w:p w14:paraId="37318D84" w14:textId="77777777" w:rsidR="005D791A" w:rsidRPr="001777A9" w:rsidRDefault="005D791A" w:rsidP="005D791A">
      <w:pPr>
        <w:pStyle w:val="Textonotapie"/>
        <w:spacing w:after="120"/>
        <w:ind w:firstLine="709"/>
        <w:jc w:val="both"/>
        <w:rPr>
          <w:rFonts w:ascii="Arial" w:hAnsi="Arial" w:cs="Arial"/>
          <w:sz w:val="19"/>
          <w:szCs w:val="19"/>
        </w:rPr>
      </w:pPr>
      <w:r w:rsidRPr="001777A9">
        <w:rPr>
          <w:rStyle w:val="Refdenotaalpie"/>
          <w:rFonts w:ascii="Arial" w:hAnsi="Arial" w:cs="Arial"/>
          <w:sz w:val="19"/>
          <w:szCs w:val="19"/>
        </w:rPr>
        <w:footnoteRef/>
      </w:r>
      <w:r w:rsidRPr="001777A9">
        <w:rPr>
          <w:rFonts w:ascii="Arial" w:hAnsi="Arial" w:cs="Arial"/>
          <w:sz w:val="19"/>
          <w:szCs w:val="19"/>
        </w:rPr>
        <w:t xml:space="preserve"> </w:t>
      </w:r>
      <w:r w:rsidRPr="001777A9">
        <w:rPr>
          <w:rFonts w:ascii="Arial" w:hAnsi="Arial" w:cs="Arial"/>
          <w:sz w:val="19"/>
          <w:szCs w:val="19"/>
          <w:lang w:val="es-CO"/>
        </w:rPr>
        <w:t xml:space="preserve">Ley 1882 de 2018: “Artículo 4. </w:t>
      </w:r>
      <w:r w:rsidRPr="001777A9">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030EDC72" w14:textId="77777777" w:rsidR="005D791A" w:rsidRPr="001777A9" w:rsidRDefault="005D791A" w:rsidP="005D791A">
      <w:pPr>
        <w:pStyle w:val="Textonotapie"/>
        <w:spacing w:after="120"/>
        <w:ind w:firstLine="709"/>
        <w:jc w:val="both"/>
        <w:rPr>
          <w:rFonts w:ascii="Arial" w:hAnsi="Arial" w:cs="Arial"/>
          <w:sz w:val="19"/>
          <w:szCs w:val="19"/>
          <w:lang w:val="es-CO"/>
        </w:rPr>
      </w:pPr>
      <w:r w:rsidRPr="001777A9">
        <w:rPr>
          <w:rFonts w:ascii="Arial" w:hAnsi="Arial" w:cs="Arial"/>
          <w:sz w:val="19"/>
          <w:szCs w:val="19"/>
          <w:lang w:val="es-CO"/>
        </w:rPr>
        <w:t>“La facultad de adoptar documentos tipo la tendrá el Gobierno nacional, cuando lo considere necesario, en relación con otros contratos o procesos de selección.</w:t>
      </w:r>
    </w:p>
    <w:p w14:paraId="6C2BAC92" w14:textId="77777777" w:rsidR="005D791A" w:rsidRPr="001777A9" w:rsidRDefault="005D791A" w:rsidP="005D791A">
      <w:pPr>
        <w:pStyle w:val="Textonotapie"/>
        <w:spacing w:after="120"/>
        <w:ind w:firstLine="709"/>
        <w:jc w:val="both"/>
        <w:rPr>
          <w:rFonts w:ascii="Arial" w:hAnsi="Arial" w:cs="Arial"/>
          <w:sz w:val="19"/>
          <w:szCs w:val="19"/>
          <w:lang w:val="es-CO"/>
        </w:rPr>
      </w:pPr>
      <w:r w:rsidRPr="001777A9">
        <w:rPr>
          <w:rFonts w:ascii="Arial" w:hAnsi="Arial" w:cs="Arial"/>
          <w:sz w:val="19"/>
          <w:szCs w:val="19"/>
          <w:lang w:val="es-CO"/>
        </w:rPr>
        <w:t>“Los pliegos tipo se adoptarán por categorías de acuerdo con la cuantía de la contratación, según la reglamentación que expida el Gobierno nacional”.</w:t>
      </w:r>
    </w:p>
    <w:p w14:paraId="62884EDB" w14:textId="77777777" w:rsidR="005D791A" w:rsidRPr="001777A9" w:rsidRDefault="005D791A" w:rsidP="005D791A">
      <w:pPr>
        <w:pStyle w:val="Textonotapie"/>
        <w:spacing w:after="120"/>
        <w:ind w:firstLine="709"/>
        <w:jc w:val="both"/>
        <w:rPr>
          <w:rFonts w:ascii="Arial" w:hAnsi="Arial" w:cs="Arial"/>
          <w:sz w:val="19"/>
          <w:szCs w:val="19"/>
          <w:lang w:val="es-CO"/>
        </w:rPr>
      </w:pPr>
    </w:p>
  </w:footnote>
  <w:footnote w:id="4">
    <w:p w14:paraId="22461508" w14:textId="77777777" w:rsidR="005D791A" w:rsidRPr="001777A9" w:rsidRDefault="005D791A" w:rsidP="005D791A">
      <w:pPr>
        <w:pStyle w:val="Textonotapie"/>
        <w:spacing w:after="120"/>
        <w:ind w:firstLine="709"/>
        <w:jc w:val="both"/>
        <w:rPr>
          <w:rFonts w:ascii="Arial" w:hAnsi="Arial" w:cs="Arial"/>
          <w:sz w:val="19"/>
          <w:szCs w:val="19"/>
        </w:rPr>
      </w:pPr>
      <w:r w:rsidRPr="001777A9">
        <w:rPr>
          <w:rStyle w:val="Refdenotaalpie"/>
          <w:rFonts w:ascii="Arial" w:hAnsi="Arial" w:cs="Arial"/>
          <w:sz w:val="19"/>
          <w:szCs w:val="19"/>
        </w:rPr>
        <w:footnoteRef/>
      </w:r>
      <w:r w:rsidRPr="001777A9">
        <w:rPr>
          <w:rFonts w:ascii="Arial" w:hAnsi="Arial" w:cs="Arial"/>
          <w:sz w:val="19"/>
          <w:szCs w:val="19"/>
          <w:lang w:val="pt-PT"/>
        </w:rPr>
        <w:t xml:space="preserve"> Corte Constitucional. Sentencia C-119 de 2020. </w:t>
      </w:r>
      <w:r w:rsidRPr="001777A9">
        <w:rPr>
          <w:rFonts w:ascii="Arial" w:hAnsi="Arial" w:cs="Arial"/>
          <w:sz w:val="19"/>
          <w:szCs w:val="19"/>
        </w:rPr>
        <w:t>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75A195D7" w14:textId="77777777" w:rsidR="005D791A" w:rsidRPr="001777A9" w:rsidRDefault="005D791A" w:rsidP="005D791A">
      <w:pPr>
        <w:pStyle w:val="Textonotapie"/>
        <w:spacing w:after="120"/>
        <w:ind w:firstLine="709"/>
        <w:jc w:val="both"/>
        <w:rPr>
          <w:rFonts w:ascii="Arial" w:hAnsi="Arial" w:cs="Arial"/>
          <w:sz w:val="19"/>
          <w:szCs w:val="19"/>
        </w:rPr>
      </w:pPr>
    </w:p>
  </w:footnote>
  <w:footnote w:id="5">
    <w:p w14:paraId="52FE5350" w14:textId="77777777" w:rsidR="005D791A" w:rsidRPr="001777A9" w:rsidRDefault="005D791A" w:rsidP="005D791A">
      <w:pPr>
        <w:pStyle w:val="Textonotapie"/>
        <w:spacing w:after="120"/>
        <w:ind w:firstLine="708"/>
        <w:jc w:val="both"/>
        <w:rPr>
          <w:rFonts w:ascii="Arial" w:hAnsi="Arial" w:cs="Arial"/>
          <w:sz w:val="19"/>
          <w:szCs w:val="19"/>
        </w:rPr>
      </w:pPr>
      <w:r w:rsidRPr="001777A9">
        <w:rPr>
          <w:rStyle w:val="Refdenotaalpie"/>
          <w:rFonts w:ascii="Arial" w:hAnsi="Arial" w:cs="Arial"/>
          <w:sz w:val="19"/>
          <w:szCs w:val="19"/>
        </w:rPr>
        <w:footnoteRef/>
      </w:r>
      <w:r w:rsidRPr="001777A9">
        <w:rPr>
          <w:rFonts w:ascii="Arial" w:hAnsi="Arial" w:cs="Arial"/>
          <w:sz w:val="19"/>
          <w:szCs w:val="19"/>
        </w:rPr>
        <w:t xml:space="preserve"> “ARTÍCULO 1o. Modifíquese el artículo 4o de la Ley 1882 de 2018, el cual quedará así:</w:t>
      </w:r>
    </w:p>
    <w:p w14:paraId="01CF07CC" w14:textId="77777777" w:rsidR="005D791A" w:rsidRPr="001777A9" w:rsidRDefault="005D791A" w:rsidP="005D791A">
      <w:pPr>
        <w:pStyle w:val="Textonotapie"/>
        <w:spacing w:after="120"/>
        <w:ind w:firstLine="708"/>
        <w:jc w:val="both"/>
        <w:rPr>
          <w:rFonts w:ascii="Arial" w:hAnsi="Arial" w:cs="Arial"/>
          <w:sz w:val="19"/>
          <w:szCs w:val="19"/>
        </w:rPr>
      </w:pPr>
      <w:r w:rsidRPr="001777A9">
        <w:rPr>
          <w:rFonts w:ascii="Arial" w:hAnsi="Arial" w:cs="Arial"/>
          <w:sz w:val="19"/>
          <w:szCs w:val="19"/>
        </w:rPr>
        <w:t>Artículo 4o. Adiciónese el siguiente parágrafo al artículo 2o de la Ley 1150 de 2007.</w:t>
      </w:r>
    </w:p>
    <w:p w14:paraId="7E6AC784" w14:textId="77777777" w:rsidR="005D791A" w:rsidRPr="001777A9" w:rsidRDefault="005D791A" w:rsidP="005D791A">
      <w:pPr>
        <w:pStyle w:val="Textonotapie"/>
        <w:spacing w:after="120"/>
        <w:ind w:firstLine="708"/>
        <w:jc w:val="both"/>
        <w:rPr>
          <w:rFonts w:ascii="Arial" w:hAnsi="Arial" w:cs="Arial"/>
          <w:sz w:val="19"/>
          <w:szCs w:val="19"/>
        </w:rPr>
      </w:pPr>
      <w:r w:rsidRPr="001777A9">
        <w:rPr>
          <w:rFonts w:ascii="Arial" w:hAnsi="Arial" w:cs="Arial"/>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61750BD0" w14:textId="77777777" w:rsidR="005D791A" w:rsidRPr="001777A9" w:rsidRDefault="005D791A" w:rsidP="005D791A">
      <w:pPr>
        <w:pStyle w:val="Textonotapie"/>
        <w:spacing w:after="120"/>
        <w:ind w:firstLine="708"/>
        <w:jc w:val="both"/>
        <w:rPr>
          <w:rFonts w:ascii="Arial" w:hAnsi="Arial" w:cs="Arial"/>
          <w:sz w:val="19"/>
          <w:szCs w:val="19"/>
        </w:rPr>
      </w:pPr>
      <w:r w:rsidRPr="001777A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2531AE1" w14:textId="77777777" w:rsidR="005D791A" w:rsidRPr="001777A9" w:rsidRDefault="005D791A" w:rsidP="005D791A">
      <w:pPr>
        <w:pStyle w:val="Textonotapie"/>
        <w:spacing w:after="120"/>
        <w:ind w:firstLine="708"/>
        <w:jc w:val="both"/>
        <w:rPr>
          <w:rFonts w:ascii="Arial" w:hAnsi="Arial" w:cs="Arial"/>
          <w:sz w:val="19"/>
          <w:szCs w:val="19"/>
        </w:rPr>
      </w:pPr>
      <w:r w:rsidRPr="001777A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93B0E4B" w14:textId="77777777" w:rsidR="005D791A" w:rsidRPr="001777A9" w:rsidRDefault="005D791A" w:rsidP="005D791A">
      <w:pPr>
        <w:pStyle w:val="Textonotapie"/>
        <w:spacing w:after="120"/>
        <w:ind w:firstLine="708"/>
        <w:jc w:val="both"/>
        <w:rPr>
          <w:rFonts w:ascii="Arial" w:hAnsi="Arial" w:cs="Arial"/>
          <w:sz w:val="19"/>
          <w:szCs w:val="19"/>
        </w:rPr>
      </w:pPr>
      <w:r w:rsidRPr="001777A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59A023F1" w14:textId="77777777" w:rsidR="005D791A" w:rsidRPr="001777A9" w:rsidRDefault="005D791A" w:rsidP="005D791A">
      <w:pPr>
        <w:pStyle w:val="Textonotapie"/>
        <w:spacing w:after="120"/>
        <w:ind w:firstLine="708"/>
        <w:jc w:val="both"/>
        <w:rPr>
          <w:rFonts w:ascii="Arial" w:hAnsi="Arial" w:cs="Arial"/>
          <w:sz w:val="19"/>
          <w:szCs w:val="19"/>
          <w:lang w:val="es-CO"/>
        </w:rPr>
      </w:pPr>
      <w:r w:rsidRPr="001777A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6F8FC670" w14:textId="77777777" w:rsidR="005D791A" w:rsidRPr="001777A9" w:rsidRDefault="005D791A" w:rsidP="005D791A">
      <w:pPr>
        <w:pStyle w:val="Textonotapie"/>
        <w:ind w:firstLine="708"/>
        <w:jc w:val="both"/>
        <w:rPr>
          <w:rFonts w:ascii="Arial" w:hAnsi="Arial" w:cs="Arial"/>
          <w:sz w:val="19"/>
          <w:szCs w:val="19"/>
        </w:rPr>
      </w:pPr>
      <w:r w:rsidRPr="001777A9">
        <w:rPr>
          <w:rStyle w:val="Refdenotaalpie"/>
          <w:rFonts w:ascii="Arial" w:hAnsi="Arial" w:cs="Arial"/>
          <w:sz w:val="19"/>
          <w:szCs w:val="19"/>
        </w:rPr>
        <w:footnoteRef/>
      </w:r>
      <w:r w:rsidRPr="001777A9">
        <w:rPr>
          <w:rFonts w:ascii="Arial" w:hAnsi="Arial" w:cs="Arial"/>
          <w:sz w:val="19"/>
          <w:szCs w:val="19"/>
        </w:rPr>
        <w:t xml:space="preserve"> “</w:t>
      </w:r>
      <w:r w:rsidRPr="001777A9">
        <w:rPr>
          <w:rFonts w:ascii="Arial" w:eastAsia="Calibri" w:hAnsi="Arial" w:cs="Arial"/>
          <w:sz w:val="19"/>
          <w:szCs w:val="19"/>
          <w:lang w:val="es-ES" w:eastAsia="es-ES"/>
        </w:rPr>
        <w:t>Artículo 179 – VIGENCIA. Esta resolución rige a partir de su publicación y aplicará a los Procesos de Contratación cuyo aviso de convocatoria se publique a partir del 29 de agosto de 2022”.</w:t>
      </w:r>
    </w:p>
  </w:footnote>
  <w:footnote w:id="7">
    <w:p w14:paraId="79BCBA7C" w14:textId="77777777" w:rsidR="005D791A" w:rsidRPr="001777A9" w:rsidRDefault="005D791A" w:rsidP="005D791A">
      <w:pPr>
        <w:pStyle w:val="Textonotapie"/>
        <w:spacing w:after="120"/>
        <w:ind w:firstLine="709"/>
        <w:jc w:val="both"/>
        <w:rPr>
          <w:rFonts w:ascii="Arial" w:hAnsi="Arial" w:cs="Arial"/>
          <w:sz w:val="19"/>
          <w:szCs w:val="19"/>
          <w:lang w:val="es-CO"/>
        </w:rPr>
      </w:pPr>
      <w:r w:rsidRPr="001777A9">
        <w:rPr>
          <w:rStyle w:val="Refdenotaalpie"/>
          <w:rFonts w:ascii="Arial" w:hAnsi="Arial" w:cs="Arial"/>
          <w:sz w:val="19"/>
          <w:szCs w:val="19"/>
        </w:rPr>
        <w:footnoteRef/>
      </w:r>
      <w:r w:rsidRPr="001777A9">
        <w:rPr>
          <w:rFonts w:ascii="Arial" w:hAnsi="Arial" w:cs="Arial"/>
          <w:sz w:val="19"/>
          <w:szCs w:val="19"/>
        </w:rPr>
        <w:t xml:space="preserve"> Esta resolución puede consultarse en la página web de la Agencia Nacional de Contratación Pública </w:t>
      </w:r>
      <w:r w:rsidRPr="001777A9">
        <w:rPr>
          <w:rFonts w:ascii="Arial" w:eastAsia="Calibri" w:hAnsi="Arial" w:cs="Arial"/>
          <w:sz w:val="19"/>
          <w:szCs w:val="19"/>
          <w:lang w:val="es-ES" w:eastAsia="es-ES"/>
        </w:rPr>
        <w:t xml:space="preserve">– Colombia Compra Eficiente en el siguiente enlace: </w:t>
      </w:r>
      <w:hyperlink r:id="rId2" w:history="1">
        <w:r w:rsidRPr="001777A9">
          <w:rPr>
            <w:rStyle w:val="Hipervnculo"/>
            <w:rFonts w:ascii="Arial" w:eastAsia="Calibri" w:hAnsi="Arial" w:cs="Arial"/>
            <w:color w:val="auto"/>
            <w:sz w:val="19"/>
            <w:szCs w:val="19"/>
            <w:lang w:val="es-ES" w:eastAsia="es-ES"/>
          </w:rPr>
          <w:t>https://www.colombiacompra.gov.co/content/documento-tipo-para-la-contratacion-directa-de-convenios-solidarios-para-la-ejecucion-de</w:t>
        </w:r>
      </w:hyperlink>
      <w:r w:rsidRPr="001777A9">
        <w:rPr>
          <w:rFonts w:ascii="Arial" w:eastAsia="Calibri" w:hAnsi="Arial" w:cs="Arial"/>
          <w:sz w:val="19"/>
          <w:szCs w:val="19"/>
          <w:lang w:val="es-ES" w:eastAsia="es-ES"/>
        </w:rPr>
        <w:t xml:space="preserve"> </w:t>
      </w:r>
    </w:p>
  </w:footnote>
  <w:footnote w:id="8">
    <w:p w14:paraId="584B145E" w14:textId="77777777" w:rsidR="005D791A" w:rsidRPr="001777A9" w:rsidRDefault="005D791A" w:rsidP="005D791A">
      <w:pPr>
        <w:pStyle w:val="Textonotapie"/>
        <w:spacing w:after="120"/>
        <w:ind w:firstLine="709"/>
        <w:rPr>
          <w:lang w:val="es-CO"/>
        </w:rPr>
      </w:pPr>
      <w:r w:rsidRPr="001777A9">
        <w:rPr>
          <w:rStyle w:val="Refdenotaalpie"/>
        </w:rPr>
        <w:footnoteRef/>
      </w:r>
      <w:r w:rsidRPr="001777A9">
        <w:t xml:space="preserve"> En relación con el artículo 2. “Desarrollo e implementación de los documentos tipo” contenido en la Resolución 358 del 30 de junio de 2023, debe aclararse que en en relación con la palabra subrayada “(…)la ejecución de obras hasta el </w:t>
      </w:r>
      <w:r w:rsidRPr="001777A9">
        <w:rPr>
          <w:i/>
          <w:iCs/>
          <w:u w:val="single"/>
        </w:rPr>
        <w:t>momento</w:t>
      </w:r>
      <w:r w:rsidRPr="001777A9">
        <w:t xml:space="preserve"> de la menor cuantía”, se cometió una impresión en la digitación, y esta palabra debe entenderse como </w:t>
      </w:r>
      <w:r w:rsidRPr="001777A9">
        <w:rPr>
          <w:i/>
          <w:iCs/>
          <w:u w:val="single"/>
        </w:rPr>
        <w:t>monto</w:t>
      </w:r>
      <w:r w:rsidRPr="001777A9">
        <w:t xml:space="preserve">. </w:t>
      </w:r>
    </w:p>
  </w:footnote>
  <w:footnote w:id="9">
    <w:p w14:paraId="53593496" w14:textId="77777777" w:rsidR="005D791A" w:rsidRPr="001777A9" w:rsidRDefault="005D791A" w:rsidP="005D791A">
      <w:pPr>
        <w:pStyle w:val="Textonotapie"/>
        <w:spacing w:after="120"/>
        <w:ind w:firstLine="709"/>
        <w:jc w:val="both"/>
        <w:rPr>
          <w:lang w:val="es-CO"/>
        </w:rPr>
      </w:pPr>
      <w:r w:rsidRPr="001777A9">
        <w:rPr>
          <w:rStyle w:val="Refdenotaalpie"/>
        </w:rPr>
        <w:footnoteRef/>
      </w:r>
      <w:r w:rsidRPr="001777A9">
        <w:t xml:space="preserve"> </w:t>
      </w:r>
      <w:r w:rsidRPr="001777A9">
        <w:rPr>
          <w:rFonts w:ascii="Arial" w:hAnsi="Arial" w:cs="Arial"/>
          <w:b/>
          <w:bCs/>
          <w:sz w:val="19"/>
          <w:szCs w:val="19"/>
        </w:rPr>
        <w:t>“</w:t>
      </w:r>
      <w:r w:rsidRPr="001777A9">
        <w:rPr>
          <w:rStyle w:val="Textoennegrita"/>
          <w:rFonts w:ascii="Arial" w:hAnsi="Arial" w:cs="Arial"/>
          <w:b w:val="0"/>
          <w:bCs w:val="0"/>
          <w:sz w:val="19"/>
          <w:szCs w:val="19"/>
          <w:shd w:val="clear" w:color="auto" w:fill="FFFFFF"/>
        </w:rPr>
        <w:t>Por la cual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y se dictan otras disposiciones”.</w:t>
      </w:r>
    </w:p>
  </w:footnote>
  <w:footnote w:id="10">
    <w:p w14:paraId="2043418D" w14:textId="77777777" w:rsidR="005D791A" w:rsidRPr="001777A9" w:rsidRDefault="005D791A" w:rsidP="005D791A">
      <w:pPr>
        <w:pStyle w:val="Textonotapie"/>
        <w:spacing w:after="120"/>
        <w:ind w:firstLine="709"/>
        <w:jc w:val="both"/>
        <w:rPr>
          <w:lang w:val="es-CO"/>
        </w:rPr>
      </w:pPr>
      <w:r w:rsidRPr="001777A9">
        <w:rPr>
          <w:rStyle w:val="Refdenotaalpie"/>
        </w:rPr>
        <w:footnoteRef/>
      </w:r>
      <w:r w:rsidRPr="001777A9">
        <w:t xml:space="preserve"> </w:t>
      </w:r>
      <w:r w:rsidRPr="001777A9">
        <w:rPr>
          <w:rFonts w:ascii="Arial" w:hAnsi="Arial" w:cs="Arial"/>
          <w:sz w:val="19"/>
          <w:szCs w:val="19"/>
        </w:rPr>
        <w:t xml:space="preserve">“Por el cual se modifica y adiciona el Decreto 1082 de 2015, Único Reglamentario del Sector Administrativo de Planeación Nacional para promover el acceso al sistema de Compras Públicas de las Mipymes, las Cooperativas y demás entidades de la economía solidaria, se incorporan criterios sociales y ambientales en los Procesos de Contratación de las Entidades Estatales, se incluye el Título de emprendimiento comunal y se dictan otras disposiciones”. </w:t>
      </w:r>
    </w:p>
  </w:footnote>
  <w:footnote w:id="11">
    <w:p w14:paraId="4F3676A5" w14:textId="77777777" w:rsidR="005D791A" w:rsidRPr="0021682C" w:rsidRDefault="005D791A" w:rsidP="005D791A">
      <w:pPr>
        <w:pStyle w:val="Textonotapie"/>
        <w:ind w:firstLine="708"/>
        <w:jc w:val="both"/>
        <w:rPr>
          <w:rFonts w:ascii="Arial" w:hAnsi="Arial" w:cs="Arial"/>
          <w:color w:val="000000" w:themeColor="text1"/>
          <w:sz w:val="19"/>
          <w:szCs w:val="19"/>
          <w:lang w:val="es-CO"/>
        </w:rPr>
      </w:pPr>
      <w:r w:rsidRPr="0021682C">
        <w:rPr>
          <w:rStyle w:val="Refdenotaalpie"/>
          <w:rFonts w:ascii="Arial" w:hAnsi="Arial" w:cs="Arial"/>
          <w:sz w:val="19"/>
          <w:szCs w:val="19"/>
        </w:rPr>
        <w:footnoteRef/>
      </w:r>
      <w:r w:rsidRPr="0021682C">
        <w:rPr>
          <w:rFonts w:ascii="Arial" w:hAnsi="Arial" w:cs="Arial"/>
          <w:sz w:val="19"/>
          <w:szCs w:val="19"/>
        </w:rPr>
        <w:t xml:space="preserve"> Texto tomado de la ley sancionada y publicada en la página web de la presidencia de la república, disponible en el siguiente enlace</w:t>
      </w:r>
      <w:r w:rsidRPr="0021682C">
        <w:rPr>
          <w:rFonts w:ascii="Arial" w:hAnsi="Arial" w:cs="Arial"/>
          <w:color w:val="000000" w:themeColor="text1"/>
          <w:sz w:val="19"/>
          <w:szCs w:val="19"/>
        </w:rPr>
        <w:t xml:space="preserve">: </w:t>
      </w:r>
      <w:hyperlink r:id="rId3" w:history="1">
        <w:r w:rsidRPr="0021682C">
          <w:rPr>
            <w:rStyle w:val="Hipervnculo"/>
            <w:rFonts w:ascii="Arial" w:hAnsi="Arial" w:cs="Arial"/>
            <w:color w:val="000000" w:themeColor="text1"/>
            <w:sz w:val="19"/>
            <w:szCs w:val="19"/>
          </w:rPr>
          <w:t>https://dapre.presidencia.gov.co/normativa/leyes</w:t>
        </w:r>
      </w:hyperlink>
      <w:r w:rsidRPr="0021682C">
        <w:rPr>
          <w:rFonts w:ascii="Arial" w:hAnsi="Arial" w:cs="Arial"/>
          <w:color w:val="000000" w:themeColor="text1"/>
          <w:sz w:val="19"/>
          <w:szCs w:val="19"/>
        </w:rPr>
        <w:t xml:space="preserve">. </w:t>
      </w:r>
    </w:p>
  </w:footnote>
  <w:footnote w:id="12">
    <w:p w14:paraId="77726929" w14:textId="77777777" w:rsidR="005D791A" w:rsidRPr="0021682C" w:rsidRDefault="005D791A" w:rsidP="005D791A">
      <w:pPr>
        <w:pStyle w:val="Textonotapie"/>
        <w:ind w:firstLine="709"/>
        <w:jc w:val="both"/>
        <w:rPr>
          <w:rFonts w:ascii="Arial" w:hAnsi="Arial" w:cs="Arial"/>
          <w:sz w:val="19"/>
          <w:szCs w:val="19"/>
          <w:lang w:val="es-CO"/>
        </w:rPr>
      </w:pPr>
      <w:r w:rsidRPr="0021682C">
        <w:rPr>
          <w:rStyle w:val="Refdenotaalpie"/>
          <w:rFonts w:ascii="Arial" w:hAnsi="Arial" w:cs="Arial"/>
          <w:sz w:val="19"/>
          <w:szCs w:val="19"/>
        </w:rPr>
        <w:footnoteRef/>
      </w:r>
      <w:r w:rsidRPr="0021682C">
        <w:rPr>
          <w:rFonts w:ascii="Arial" w:hAnsi="Arial" w:cs="Arial"/>
          <w:sz w:val="19"/>
          <w:szCs w:val="19"/>
        </w:rPr>
        <w:t xml:space="preserve"> </w:t>
      </w:r>
      <w:bookmarkStart w:id="7" w:name="7"/>
      <w:r w:rsidRPr="0021682C">
        <w:rPr>
          <w:rFonts w:ascii="Arial" w:eastAsia="Calibri" w:hAnsi="Arial" w:cs="Arial"/>
          <w:color w:val="000000" w:themeColor="text1"/>
          <w:sz w:val="19"/>
          <w:szCs w:val="19"/>
          <w:lang w:val="es-ES_tradnl"/>
        </w:rPr>
        <w:t>“</w:t>
      </w:r>
      <w:r w:rsidRPr="0021682C">
        <w:rPr>
          <w:rFonts w:ascii="Arial" w:hAnsi="Arial" w:cs="Arial"/>
          <w:sz w:val="19"/>
          <w:szCs w:val="19"/>
          <w:lang w:val="es-CO"/>
        </w:rPr>
        <w:t>Artículo 7. Organismos de la Acción Comunal.</w:t>
      </w:r>
      <w:bookmarkEnd w:id="7"/>
    </w:p>
    <w:p w14:paraId="7B394633" w14:textId="77777777" w:rsidR="005D791A" w:rsidRPr="0021682C" w:rsidRDefault="005D791A" w:rsidP="005D791A">
      <w:pPr>
        <w:pStyle w:val="Textonotapie"/>
        <w:ind w:firstLine="709"/>
        <w:jc w:val="both"/>
        <w:rPr>
          <w:rFonts w:ascii="Arial" w:hAnsi="Arial" w:cs="Arial"/>
          <w:sz w:val="19"/>
          <w:szCs w:val="19"/>
          <w:lang w:val="es-CO"/>
        </w:rPr>
      </w:pPr>
      <w:r w:rsidRPr="0021682C">
        <w:rPr>
          <w:rFonts w:ascii="Arial" w:hAnsi="Arial" w:cs="Arial"/>
          <w:sz w:val="19"/>
          <w:szCs w:val="19"/>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5F46F98D" w14:textId="77777777" w:rsidR="005D791A" w:rsidRPr="0021682C" w:rsidRDefault="005D791A" w:rsidP="005D791A">
      <w:pPr>
        <w:pStyle w:val="Textonotapie"/>
        <w:ind w:firstLine="709"/>
        <w:jc w:val="both"/>
        <w:rPr>
          <w:rFonts w:ascii="Arial" w:hAnsi="Arial" w:cs="Arial"/>
          <w:sz w:val="19"/>
          <w:szCs w:val="19"/>
          <w:lang w:val="es-CO"/>
        </w:rPr>
      </w:pPr>
      <w:r w:rsidRPr="0021682C">
        <w:rPr>
          <w:rFonts w:ascii="Arial" w:hAnsi="Arial" w:cs="Arial"/>
          <w:sz w:val="19"/>
          <w:szCs w:val="19"/>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40E08D22" w14:textId="77777777" w:rsidR="005D791A" w:rsidRPr="0021682C" w:rsidRDefault="005D791A" w:rsidP="005D791A">
      <w:pPr>
        <w:pStyle w:val="Textonotapie"/>
        <w:ind w:firstLine="709"/>
        <w:jc w:val="both"/>
        <w:rPr>
          <w:rFonts w:ascii="Arial" w:hAnsi="Arial" w:cs="Arial"/>
          <w:sz w:val="19"/>
          <w:szCs w:val="19"/>
          <w:lang w:val="es-CO"/>
        </w:rPr>
      </w:pPr>
      <w:r w:rsidRPr="0021682C">
        <w:rPr>
          <w:rFonts w:ascii="Arial" w:hAnsi="Arial" w:cs="Arial"/>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0193354F" w14:textId="77777777" w:rsidR="005D791A" w:rsidRPr="0021682C" w:rsidRDefault="005D791A" w:rsidP="005D791A">
      <w:pPr>
        <w:pStyle w:val="Textonotapie"/>
        <w:ind w:firstLine="709"/>
        <w:jc w:val="both"/>
        <w:rPr>
          <w:rFonts w:ascii="Arial" w:hAnsi="Arial" w:cs="Arial"/>
          <w:sz w:val="19"/>
          <w:szCs w:val="19"/>
          <w:lang w:val="es-CO"/>
        </w:rPr>
      </w:pPr>
      <w:r w:rsidRPr="0021682C">
        <w:rPr>
          <w:rFonts w:ascii="Arial" w:hAnsi="Arial" w:cs="Arial"/>
          <w:sz w:val="19"/>
          <w:szCs w:val="19"/>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0770D704" w14:textId="77777777" w:rsidR="005D791A" w:rsidRPr="0021682C" w:rsidRDefault="005D791A" w:rsidP="005D791A">
      <w:pPr>
        <w:pStyle w:val="Textonotapie"/>
        <w:ind w:firstLine="709"/>
        <w:jc w:val="both"/>
        <w:rPr>
          <w:rFonts w:ascii="Arial" w:hAnsi="Arial" w:cs="Arial"/>
          <w:sz w:val="19"/>
          <w:szCs w:val="19"/>
          <w:lang w:val="es-CO"/>
        </w:rPr>
      </w:pPr>
      <w:r w:rsidRPr="0021682C">
        <w:rPr>
          <w:rFonts w:ascii="Arial" w:hAnsi="Arial" w:cs="Arial"/>
          <w:sz w:val="19"/>
          <w:szCs w:val="19"/>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0EF57A97" w14:textId="77777777" w:rsidR="005D791A" w:rsidRPr="0021682C" w:rsidRDefault="005D791A" w:rsidP="005D791A">
      <w:pPr>
        <w:pStyle w:val="Textonotapie"/>
        <w:ind w:firstLine="709"/>
        <w:jc w:val="both"/>
        <w:rPr>
          <w:rFonts w:ascii="Arial" w:hAnsi="Arial" w:cs="Arial"/>
          <w:sz w:val="19"/>
          <w:szCs w:val="19"/>
          <w:lang w:val="es-CO"/>
        </w:rPr>
      </w:pPr>
      <w:r w:rsidRPr="0021682C">
        <w:rPr>
          <w:rFonts w:ascii="Arial" w:hAnsi="Arial" w:cs="Arial"/>
          <w:sz w:val="19"/>
          <w:szCs w:val="19"/>
          <w:lang w:val="es-CO"/>
        </w:rPr>
        <w:t>PARÁGRAFO 1o. Cada organismo de acción comunal, se dará su propio reglamento conforme al marco brindado por esta ley enunciado en el artículo 1 y las normas que le sucedan.</w:t>
      </w:r>
    </w:p>
    <w:p w14:paraId="7A6CB26E" w14:textId="77777777" w:rsidR="005D791A" w:rsidRPr="0021682C" w:rsidRDefault="005D791A" w:rsidP="005D791A">
      <w:pPr>
        <w:pStyle w:val="Textonotapie"/>
        <w:ind w:firstLine="709"/>
        <w:jc w:val="both"/>
        <w:rPr>
          <w:rFonts w:ascii="Arial" w:hAnsi="Arial" w:cs="Arial"/>
          <w:sz w:val="19"/>
          <w:szCs w:val="19"/>
          <w:lang w:val="es-CO"/>
        </w:rPr>
      </w:pPr>
      <w:r w:rsidRPr="0021682C">
        <w:rPr>
          <w:rFonts w:ascii="Arial" w:hAnsi="Arial" w:cs="Arial"/>
          <w:sz w:val="19"/>
          <w:szCs w:val="19"/>
          <w:lang w:val="es-CO"/>
        </w:rPr>
        <w:t>PARÁGRAFO 2o. Dentro del año siguiente a la expedición de la presente Ley en concertación con la organización social de la Acción Comunal, el Gobierno nacional expedirá una reglamentación para las Juntas de Vivienda Comunal</w:t>
      </w:r>
      <w:r w:rsidRPr="0021682C">
        <w:rPr>
          <w:rFonts w:ascii="Arial" w:eastAsia="Calibri" w:hAnsi="Arial" w:cs="Arial"/>
          <w:color w:val="000000" w:themeColor="text1"/>
          <w:sz w:val="19"/>
          <w:szCs w:val="19"/>
          <w:lang w:val="es-ES_tradnl"/>
        </w:rPr>
        <w:t>”.</w:t>
      </w:r>
    </w:p>
    <w:p w14:paraId="370617AA" w14:textId="77777777" w:rsidR="005D791A" w:rsidRPr="0021682C" w:rsidRDefault="005D791A" w:rsidP="005D791A">
      <w:pPr>
        <w:pStyle w:val="Textonotapie"/>
        <w:rPr>
          <w:rFonts w:ascii="Arial" w:hAnsi="Arial" w:cs="Arial"/>
          <w:sz w:val="19"/>
          <w:szCs w:val="19"/>
          <w:lang w:val="es-CO"/>
        </w:rPr>
      </w:pPr>
    </w:p>
  </w:footnote>
  <w:footnote w:id="13">
    <w:p w14:paraId="7FC6B3FD" w14:textId="77777777" w:rsidR="005D791A" w:rsidRPr="001777A9" w:rsidRDefault="005D791A" w:rsidP="005D791A">
      <w:pPr>
        <w:pStyle w:val="Textonotapie"/>
        <w:spacing w:after="120"/>
        <w:ind w:firstLine="709"/>
        <w:jc w:val="both"/>
        <w:rPr>
          <w:lang w:val="es-CO"/>
        </w:rPr>
      </w:pPr>
      <w:r w:rsidRPr="001777A9">
        <w:rPr>
          <w:rStyle w:val="Refdenotaalpie"/>
        </w:rPr>
        <w:footnoteRef/>
      </w:r>
      <w:r w:rsidRPr="001777A9">
        <w:t xml:space="preserve"> </w:t>
      </w:r>
      <w:r w:rsidRPr="001777A9">
        <w:rPr>
          <w:rFonts w:ascii="Arial" w:hAnsi="Arial" w:cs="Arial"/>
          <w:b/>
          <w:bCs/>
          <w:sz w:val="19"/>
          <w:szCs w:val="19"/>
        </w:rPr>
        <w:t>“</w:t>
      </w:r>
      <w:r w:rsidRPr="001777A9">
        <w:rPr>
          <w:rStyle w:val="Textoennegrita"/>
          <w:rFonts w:ascii="Arial" w:hAnsi="Arial" w:cs="Arial"/>
          <w:b w:val="0"/>
          <w:bCs w:val="0"/>
          <w:sz w:val="19"/>
          <w:szCs w:val="19"/>
          <w:shd w:val="clear" w:color="auto" w:fill="FFFFFF"/>
        </w:rPr>
        <w:t>Por la cual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y se dictan otras disposiciones”.</w:t>
      </w:r>
    </w:p>
  </w:footnote>
  <w:footnote w:id="14">
    <w:p w14:paraId="04F3EBF2" w14:textId="77777777" w:rsidR="005D791A" w:rsidRPr="001777A9" w:rsidRDefault="005D791A" w:rsidP="005D791A">
      <w:pPr>
        <w:pStyle w:val="Textonotapie"/>
        <w:spacing w:after="120"/>
        <w:ind w:firstLine="709"/>
        <w:jc w:val="both"/>
        <w:rPr>
          <w:lang w:val="es-CO"/>
        </w:rPr>
      </w:pPr>
      <w:r w:rsidRPr="001777A9">
        <w:rPr>
          <w:rStyle w:val="Refdenotaalpie"/>
        </w:rPr>
        <w:footnoteRef/>
      </w:r>
      <w:r w:rsidRPr="001777A9">
        <w:t xml:space="preserve"> </w:t>
      </w:r>
      <w:r w:rsidRPr="001777A9">
        <w:rPr>
          <w:rFonts w:ascii="Arial" w:hAnsi="Arial" w:cs="Arial"/>
          <w:sz w:val="19"/>
          <w:szCs w:val="19"/>
        </w:rPr>
        <w:t xml:space="preserve">“Por el cual se modifica y adiciona el Decreto 1082 de 2015, Único Reglamentario del Sector Administrativo de Planeación Nacional para promover el acceso al sistema de Compras Públicas de las Mipymes, las Cooperativas y demás entidades de la economía solidaria, se incorporan criterios sociales y ambientales en los Procesos de Contratación de las Entidades Estatales, se incluye el Título de emprendimiento comunal y se dictan otras disposiciones”.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48066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5BD9"/>
    <w:rsid w:val="000A683E"/>
    <w:rsid w:val="000B19B9"/>
    <w:rsid w:val="000D0334"/>
    <w:rsid w:val="000F6486"/>
    <w:rsid w:val="00125105"/>
    <w:rsid w:val="00127233"/>
    <w:rsid w:val="001E4177"/>
    <w:rsid w:val="002540BF"/>
    <w:rsid w:val="002951A0"/>
    <w:rsid w:val="002962BC"/>
    <w:rsid w:val="002A093D"/>
    <w:rsid w:val="002A49AC"/>
    <w:rsid w:val="002A64FD"/>
    <w:rsid w:val="002C7A84"/>
    <w:rsid w:val="003448F4"/>
    <w:rsid w:val="003A7624"/>
    <w:rsid w:val="003A779E"/>
    <w:rsid w:val="003D0F4D"/>
    <w:rsid w:val="003E0499"/>
    <w:rsid w:val="003F3941"/>
    <w:rsid w:val="00400548"/>
    <w:rsid w:val="004A1847"/>
    <w:rsid w:val="004A305D"/>
    <w:rsid w:val="004F21C4"/>
    <w:rsid w:val="004F685F"/>
    <w:rsid w:val="00554EFD"/>
    <w:rsid w:val="005566E8"/>
    <w:rsid w:val="00574867"/>
    <w:rsid w:val="005C5CDC"/>
    <w:rsid w:val="005D476C"/>
    <w:rsid w:val="005D791A"/>
    <w:rsid w:val="006219F8"/>
    <w:rsid w:val="00665D70"/>
    <w:rsid w:val="00706C16"/>
    <w:rsid w:val="00713AE2"/>
    <w:rsid w:val="00756841"/>
    <w:rsid w:val="007649AB"/>
    <w:rsid w:val="007833AC"/>
    <w:rsid w:val="007B7171"/>
    <w:rsid w:val="007C3DC2"/>
    <w:rsid w:val="007D5D34"/>
    <w:rsid w:val="007E2F24"/>
    <w:rsid w:val="007E5497"/>
    <w:rsid w:val="00806F5F"/>
    <w:rsid w:val="00820278"/>
    <w:rsid w:val="008843B6"/>
    <w:rsid w:val="00891928"/>
    <w:rsid w:val="008A446D"/>
    <w:rsid w:val="008C0C21"/>
    <w:rsid w:val="008F0EA7"/>
    <w:rsid w:val="00923EEF"/>
    <w:rsid w:val="009419F9"/>
    <w:rsid w:val="00952D3E"/>
    <w:rsid w:val="00961B09"/>
    <w:rsid w:val="00965334"/>
    <w:rsid w:val="0097093E"/>
    <w:rsid w:val="009C71FA"/>
    <w:rsid w:val="009C72E7"/>
    <w:rsid w:val="00A17F13"/>
    <w:rsid w:val="00A20739"/>
    <w:rsid w:val="00A33C78"/>
    <w:rsid w:val="00AB0ADB"/>
    <w:rsid w:val="00AC051F"/>
    <w:rsid w:val="00B72CD3"/>
    <w:rsid w:val="00B72FFF"/>
    <w:rsid w:val="00BD7F72"/>
    <w:rsid w:val="00C04FB3"/>
    <w:rsid w:val="00C330EB"/>
    <w:rsid w:val="00C754BE"/>
    <w:rsid w:val="00CB6357"/>
    <w:rsid w:val="00CC1B26"/>
    <w:rsid w:val="00CF0F86"/>
    <w:rsid w:val="00D423A2"/>
    <w:rsid w:val="00D63AC2"/>
    <w:rsid w:val="00D7383B"/>
    <w:rsid w:val="00DA231B"/>
    <w:rsid w:val="00DA5582"/>
    <w:rsid w:val="00E16408"/>
    <w:rsid w:val="00E20894"/>
    <w:rsid w:val="00E245AB"/>
    <w:rsid w:val="00E50AFE"/>
    <w:rsid w:val="00E771DC"/>
    <w:rsid w:val="00E8772A"/>
    <w:rsid w:val="00E90F6B"/>
    <w:rsid w:val="00E92C27"/>
    <w:rsid w:val="00EA0E3D"/>
    <w:rsid w:val="00EE1AA8"/>
    <w:rsid w:val="00F204AB"/>
    <w:rsid w:val="00F31EDC"/>
    <w:rsid w:val="00F5664F"/>
    <w:rsid w:val="00F76AFC"/>
    <w:rsid w:val="00FB5DD1"/>
    <w:rsid w:val="00FC2B5D"/>
    <w:rsid w:val="00FF1449"/>
    <w:rsid w:val="02F8C777"/>
    <w:rsid w:val="101FE3D1"/>
    <w:rsid w:val="5411EC76"/>
    <w:rsid w:val="595000D0"/>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styleId="Textoennegrita">
    <w:name w:val="Strong"/>
    <w:basedOn w:val="Fuentedeprrafopredeter"/>
    <w:uiPriority w:val="22"/>
    <w:qFormat/>
    <w:rsid w:val="005D791A"/>
    <w:rPr>
      <w:b/>
      <w:bCs/>
    </w:rPr>
  </w:style>
  <w:style w:type="paragraph" w:customStyle="1" w:styleId="Appelnotedebasde">
    <w:name w:val="Appel note de bas de..."/>
    <w:basedOn w:val="Normal"/>
    <w:link w:val="Refdenotaalpie"/>
    <w:uiPriority w:val="99"/>
    <w:rsid w:val="005D791A"/>
    <w:pPr>
      <w:spacing w:line="240" w:lineRule="exact"/>
    </w:pPr>
    <w:rPr>
      <w:vertAlign w:val="superscript"/>
    </w:rPr>
  </w:style>
  <w:style w:type="paragraph" w:styleId="Revisin">
    <w:name w:val="Revision"/>
    <w:hidden/>
    <w:uiPriority w:val="99"/>
    <w:semiHidden/>
    <w:rsid w:val="00DA55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ites/cce_public/files/files_2020/02._resolucion_358_de_2023_dt_-_convenios_solidario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files_2020/02._resolucion_358_de_2023_dt_-_convenios_solidario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olombiacompra.gov.co/sites/cce_public/files/files_2020/02._resolucion_358_de_2023_dt_-_convenios_solidario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dapre.presidencia.gov.co/normativa/leyes" TargetMode="External"/><Relationship Id="rId2" Type="http://schemas.openxmlformats.org/officeDocument/2006/relationships/hyperlink" Target="https://www.colombiacompra.gov.co/content/documento-tipo-para-la-contratacion-directa-de-convenios-solidarios-para-la-ejecucion-de"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6FC6A00B-9B0F-4962-BD3E-D583585E0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6358</Words>
  <Characters>34973</Characters>
  <Application>Microsoft Office Word</Application>
  <DocSecurity>0</DocSecurity>
  <Lines>291</Lines>
  <Paragraphs>82</Paragraphs>
  <ScaleCrop>false</ScaleCrop>
  <Company/>
  <LinksUpToDate>false</LinksUpToDate>
  <CharactersWithSpaces>41249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6</cp:revision>
  <cp:lastPrinted>2023-01-10T21:18:00Z</cp:lastPrinted>
  <dcterms:created xsi:type="dcterms:W3CDTF">2023-08-15T18:48:00Z</dcterms:created>
  <dcterms:modified xsi:type="dcterms:W3CDTF">2023-08-30T20:06:00Z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