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73864" w:rsidR="00173864" w:rsidP="00173864" w:rsidRDefault="00173864" w14:paraId="3A7495FE" w14:textId="0F6B105E">
      <w:pPr>
        <w:jc w:val="both"/>
        <w:rPr>
          <w:rFonts w:ascii="Arial" w:hAnsi="Arial" w:eastAsia="Times New Roman" w:cs="Arial"/>
          <w:b w:val="1"/>
          <w:bCs w:val="1"/>
          <w:lang w:val="es-MX" w:eastAsia="es-CO"/>
        </w:rPr>
      </w:pPr>
      <w:r w:rsidRPr="3C5ED239" w:rsidR="00173864">
        <w:rPr>
          <w:rFonts w:ascii="Arial" w:hAnsi="Arial" w:eastAsia="Times New Roman" w:cs="Arial"/>
          <w:b w:val="1"/>
          <w:bCs w:val="1"/>
          <w:lang w:val="es-MX" w:eastAsia="es-CO"/>
        </w:rPr>
        <w:t>LIQUIDACIÓN UNILATERAL – T</w:t>
      </w:r>
      <w:r w:rsidRPr="3C5ED239" w:rsidR="2FB85F5C">
        <w:rPr>
          <w:rFonts w:ascii="Arial" w:hAnsi="Arial" w:eastAsia="Times New Roman" w:cs="Arial"/>
          <w:b w:val="1"/>
          <w:bCs w:val="1"/>
          <w:lang w:val="es-MX" w:eastAsia="es-CO"/>
        </w:rPr>
        <w:t>erminación unilateral</w:t>
      </w:r>
      <w:r w:rsidRPr="3C5ED239" w:rsidR="00173864">
        <w:rPr>
          <w:rFonts w:ascii="Arial" w:hAnsi="Arial" w:eastAsia="Times New Roman" w:cs="Arial"/>
          <w:b w:val="1"/>
          <w:bCs w:val="1"/>
          <w:lang w:val="es-MX" w:eastAsia="es-CO"/>
        </w:rPr>
        <w:t xml:space="preserve"> </w:t>
      </w:r>
      <w:r w:rsidRPr="3C5ED239" w:rsidR="008324BC">
        <w:rPr>
          <w:rFonts w:ascii="Arial" w:hAnsi="Arial" w:eastAsia="Times New Roman" w:cs="Arial"/>
          <w:b w:val="1"/>
          <w:bCs w:val="1"/>
          <w:lang w:val="es-MX" w:eastAsia="es-CO"/>
        </w:rPr>
        <w:t>- Plazo</w:t>
      </w:r>
    </w:p>
    <w:p w:rsidRPr="00173864" w:rsidR="00173864" w:rsidP="00173864" w:rsidRDefault="00173864" w14:paraId="25AB165B" w14:textId="723029E3">
      <w:pPr>
        <w:spacing w:after="120" w:line="276" w:lineRule="auto"/>
        <w:jc w:val="both"/>
        <w:rPr>
          <w:rFonts w:ascii="Arial" w:hAnsi="Arial" w:cs="Arial"/>
          <w:sz w:val="20"/>
          <w:szCs w:val="20"/>
          <w:lang w:val="es-ES_tradnl"/>
        </w:rPr>
      </w:pPr>
      <w:r w:rsidRPr="00173864">
        <w:rPr>
          <w:rFonts w:ascii="Arial" w:hAnsi="Arial" w:cs="Arial"/>
          <w:sz w:val="20"/>
          <w:szCs w:val="20"/>
          <w:lang w:val="es-ES_tradnl"/>
        </w:rPr>
        <w:t>En efecto, la liquidación puede darse de manera bilateral y si no es posible efectuarla por dicho mecanismo el ordenamiento jurídico prevé una habilitación competencial, de carácter subsidiario, para que la entidad estatal realice la liquidación unilateralmente durante el término de dos (2) meses contados a partir del vencimiento del plazo que acuerden las partes para liquidar bilateralmente, o ante el silencio de estas, del vencimiento de los cuatro (4) meses establecidos por la ley.</w:t>
      </w:r>
    </w:p>
    <w:p w:rsidRPr="00173864" w:rsidR="00173864" w:rsidP="00D35EB5" w:rsidRDefault="00173864" w14:paraId="326A7E1B" w14:textId="126879E5">
      <w:pPr>
        <w:jc w:val="both"/>
        <w:rPr>
          <w:rFonts w:ascii="Arial" w:hAnsi="Arial" w:cs="Arial"/>
          <w:b/>
          <w:bCs/>
          <w:color w:val="000000" w:themeColor="text1"/>
          <w:sz w:val="20"/>
          <w:szCs w:val="20"/>
          <w:lang w:val="es-ES_tradnl"/>
        </w:rPr>
      </w:pPr>
      <w:r w:rsidRPr="00173864">
        <w:rPr>
          <w:rFonts w:ascii="Arial" w:hAnsi="Arial" w:cs="Arial"/>
          <w:sz w:val="20"/>
          <w:szCs w:val="20"/>
          <w:lang w:val="es-ES_tradnl"/>
        </w:rPr>
        <w:t xml:space="preserve">Así, el ejercicio de estas facultades legales supone la </w:t>
      </w:r>
      <w:r w:rsidRPr="00173864">
        <w:rPr>
          <w:rFonts w:ascii="Arial" w:hAnsi="Arial" w:cs="Arial"/>
          <w:color w:val="000000" w:themeColor="text1"/>
          <w:sz w:val="20"/>
          <w:szCs w:val="20"/>
          <w:lang w:val="es-ES_tradnl"/>
        </w:rPr>
        <w:t>«declaración unilateral de voluntad de un órgano del Estado que ejerce función administrativa, electoral o de control y que produce efectos jurídicos»</w:t>
      </w:r>
      <w:r w:rsidR="00437DDC">
        <w:rPr>
          <w:rFonts w:ascii="Arial" w:hAnsi="Arial" w:cs="Arial"/>
          <w:color w:val="000000" w:themeColor="text1"/>
          <w:sz w:val="20"/>
          <w:szCs w:val="20"/>
          <w:lang w:val="es-ES_tradnl"/>
        </w:rPr>
        <w:t xml:space="preserve"> </w:t>
      </w:r>
      <w:r w:rsidRPr="00173864">
        <w:rPr>
          <w:rFonts w:ascii="Arial" w:hAnsi="Arial" w:cs="Arial"/>
          <w:color w:val="000000" w:themeColor="text1"/>
          <w:sz w:val="20"/>
          <w:szCs w:val="20"/>
          <w:lang w:val="es-ES_tradnl"/>
        </w:rPr>
        <w:t>y por tanto la materialización de la liquidación y terminación unilateral habrá de considerarse como un acto administrativo</w:t>
      </w:r>
    </w:p>
    <w:p w:rsidRPr="00D35EB5" w:rsidR="00D35EB5" w:rsidP="00D35EB5" w:rsidRDefault="00D35EB5" w14:paraId="4E4FD1EA" w14:textId="3633CB39">
      <w:pPr>
        <w:jc w:val="both"/>
        <w:rPr>
          <w:rFonts w:ascii="Arial" w:hAnsi="Arial" w:cs="Arial"/>
          <w:b/>
          <w:bCs/>
          <w:color w:val="000000" w:themeColor="text1"/>
          <w:lang w:val="es-ES_tradnl"/>
        </w:rPr>
      </w:pPr>
      <w:r w:rsidRPr="00D35EB5">
        <w:rPr>
          <w:rFonts w:ascii="Arial" w:hAnsi="Arial" w:cs="Arial"/>
          <w:b/>
          <w:bCs/>
          <w:color w:val="000000" w:themeColor="text1"/>
          <w:lang w:val="es-ES_tradnl"/>
        </w:rPr>
        <w:t xml:space="preserve">ACTO ADMINISTRATIVO – Ejecutoriedad </w:t>
      </w:r>
    </w:p>
    <w:p w:rsidRPr="00D35EB5" w:rsidR="00D35EB5" w:rsidP="00D35EB5" w:rsidRDefault="00D35EB5" w14:paraId="6734D7D8" w14:textId="77777777">
      <w:pPr>
        <w:spacing w:line="240" w:lineRule="auto"/>
        <w:jc w:val="both"/>
        <w:rPr>
          <w:rFonts w:ascii="Arial" w:hAnsi="Arial" w:cs="Arial"/>
          <w:i/>
          <w:iCs/>
          <w:color w:val="000000" w:themeColor="text1"/>
          <w:sz w:val="20"/>
          <w:szCs w:val="20"/>
          <w:lang w:val="es-ES_tradnl"/>
        </w:rPr>
      </w:pPr>
      <w:r w:rsidRPr="00D35EB5">
        <w:rPr>
          <w:rFonts w:ascii="Arial" w:hAnsi="Arial" w:cs="Arial"/>
          <w:color w:val="000000" w:themeColor="text1"/>
          <w:sz w:val="20"/>
          <w:szCs w:val="20"/>
          <w:lang w:val="es-ES_tradnl"/>
        </w:rPr>
        <w:t xml:space="preserve">La ejecutoriedad del acto administrativo también ha recibido la denominación de fuerza ejecutoria y es un rasgo que deviene de la llamada </w:t>
      </w:r>
      <w:r w:rsidRPr="00D35EB5">
        <w:rPr>
          <w:rFonts w:ascii="Arial" w:hAnsi="Arial" w:cs="Arial"/>
          <w:i/>
          <w:iCs/>
          <w:color w:val="000000" w:themeColor="text1"/>
          <w:sz w:val="20"/>
          <w:szCs w:val="20"/>
          <w:lang w:val="es-ES_tradnl"/>
        </w:rPr>
        <w:t>autotutela ejecutiva</w:t>
      </w:r>
      <w:r w:rsidRPr="00D35EB5">
        <w:rPr>
          <w:rFonts w:ascii="Arial" w:hAnsi="Arial" w:cs="Arial"/>
          <w:color w:val="000000" w:themeColor="text1"/>
          <w:sz w:val="20"/>
          <w:szCs w:val="20"/>
          <w:lang w:val="es-ES_tradnl"/>
        </w:rPr>
        <w:t xml:space="preserve"> de que goza la Administración, poder que le permite hacer eficaz por sí misma sus propias declaraciones, sin necesidad de acudir a la autoridad judicial, cuando se dan los presupuestos jurídicos para que el acto administrativo obtenga </w:t>
      </w:r>
      <w:r w:rsidRPr="00D35EB5">
        <w:rPr>
          <w:rFonts w:ascii="Arial" w:hAnsi="Arial" w:cs="Arial"/>
          <w:i/>
          <w:iCs/>
          <w:color w:val="000000" w:themeColor="text1"/>
          <w:sz w:val="20"/>
          <w:szCs w:val="20"/>
          <w:lang w:val="es-ES_tradnl"/>
        </w:rPr>
        <w:t xml:space="preserve">firmeza. </w:t>
      </w:r>
    </w:p>
    <w:p w:rsidRPr="00D35EB5" w:rsidR="00D35EB5" w:rsidP="00D35EB5" w:rsidRDefault="00D35EB5" w14:paraId="71497180" w14:textId="77777777">
      <w:pPr>
        <w:widowControl w:val="0"/>
        <w:autoSpaceDE w:val="0"/>
        <w:autoSpaceDN w:val="0"/>
        <w:spacing w:after="0" w:line="240" w:lineRule="auto"/>
        <w:jc w:val="both"/>
        <w:rPr>
          <w:rFonts w:ascii="Arial" w:hAnsi="Arial" w:cs="Arial"/>
          <w:color w:val="000000" w:themeColor="text1"/>
          <w:sz w:val="20"/>
          <w:szCs w:val="20"/>
          <w:lang w:val="es-ES_tradnl"/>
        </w:rPr>
      </w:pPr>
      <w:r w:rsidRPr="00D35EB5">
        <w:rPr>
          <w:rFonts w:ascii="Arial" w:hAnsi="Arial" w:cs="Arial"/>
          <w:color w:val="000000" w:themeColor="text1"/>
          <w:sz w:val="20"/>
          <w:szCs w:val="20"/>
          <w:lang w:val="es-ES_tradnl"/>
        </w:rPr>
        <w:t xml:space="preserve">Así, para que los actos que ponen fin a las actuaciones administrativas tengan vocación de ejecutoria, es requisito que estos produzcan efectos jurídicos y tal condición se cumple, entre otras, cuando la Administración da a conocer a los interesados dichos actos a través del medio y condiciones de fondo y forma previstas en la ley para ello. </w:t>
      </w:r>
    </w:p>
    <w:p w:rsidR="00D35EB5" w:rsidP="00D35EB5" w:rsidRDefault="00D35EB5" w14:paraId="29943B41" w14:textId="77777777">
      <w:pPr>
        <w:jc w:val="both"/>
        <w:rPr>
          <w:rFonts w:ascii="Arial" w:hAnsi="Arial" w:eastAsia="Times New Roman" w:cs="Arial"/>
          <w:b/>
          <w:bCs/>
          <w:sz w:val="21"/>
          <w:szCs w:val="21"/>
          <w:lang w:val="es-MX" w:eastAsia="es-CO"/>
        </w:rPr>
      </w:pPr>
    </w:p>
    <w:p w:rsidR="00437DDC" w:rsidP="00D35EB5" w:rsidRDefault="00437DDC" w14:paraId="3AD873A5" w14:textId="52627CFF">
      <w:pPr>
        <w:jc w:val="both"/>
        <w:rPr>
          <w:rFonts w:ascii="Arial" w:hAnsi="Arial" w:eastAsia="Times New Roman" w:cs="Arial"/>
          <w:b/>
          <w:bCs/>
          <w:sz w:val="21"/>
          <w:szCs w:val="21"/>
          <w:lang w:val="es-MX" w:eastAsia="es-CO"/>
        </w:rPr>
      </w:pPr>
      <w:r>
        <w:rPr>
          <w:rFonts w:ascii="Arial" w:hAnsi="Arial" w:eastAsia="Times New Roman" w:cs="Arial"/>
          <w:b/>
          <w:bCs/>
          <w:sz w:val="21"/>
          <w:szCs w:val="21"/>
          <w:lang w:val="es-MX" w:eastAsia="es-CO"/>
        </w:rPr>
        <w:t xml:space="preserve">CONTRATO DE TRANSACCIÓN – Mecanismo alternativo- Acto administrativo </w:t>
      </w:r>
    </w:p>
    <w:p w:rsidRPr="00437DDC" w:rsidR="00437DDC" w:rsidP="00437DDC" w:rsidRDefault="00437DDC" w14:paraId="31A56F89" w14:textId="4C18E5AE">
      <w:pPr>
        <w:widowControl w:val="0"/>
        <w:autoSpaceDE w:val="0"/>
        <w:autoSpaceDN w:val="0"/>
        <w:spacing w:after="0" w:line="240" w:lineRule="auto"/>
        <w:ind w:right="48"/>
        <w:jc w:val="both"/>
        <w:rPr>
          <w:rFonts w:ascii="Arial" w:hAnsi="Arial" w:eastAsia="Arial" w:cs="Arial"/>
          <w:sz w:val="20"/>
          <w:szCs w:val="20"/>
          <w:lang w:val="es-MX" w:eastAsia="es-ES" w:bidi="es-ES"/>
        </w:rPr>
      </w:pPr>
      <w:r w:rsidRPr="00437DDC">
        <w:rPr>
          <w:rFonts w:ascii="Arial" w:hAnsi="Arial" w:eastAsia="Times New Roman" w:cs="Arial"/>
          <w:b/>
          <w:bCs/>
          <w:sz w:val="20"/>
          <w:szCs w:val="20"/>
          <w:lang w:val="es-MX" w:eastAsia="es-CO"/>
        </w:rPr>
        <w:t xml:space="preserve">[…] </w:t>
      </w:r>
      <w:r w:rsidRPr="00437DDC">
        <w:rPr>
          <w:rFonts w:ascii="Arial" w:hAnsi="Arial" w:eastAsia="Arial" w:cs="Arial"/>
          <w:sz w:val="20"/>
          <w:szCs w:val="20"/>
          <w:lang w:val="es-ES" w:eastAsia="es-ES" w:bidi="es-ES"/>
        </w:rPr>
        <w:t xml:space="preserve">teniendo en cuenta </w:t>
      </w:r>
      <w:r w:rsidRPr="00437DDC">
        <w:rPr>
          <w:rFonts w:ascii="Arial" w:hAnsi="Arial" w:eastAsia="Arial" w:cs="Arial"/>
          <w:sz w:val="20"/>
          <w:szCs w:val="20"/>
          <w:lang w:val="es-MX" w:eastAsia="es-ES" w:bidi="es-ES"/>
        </w:rPr>
        <w:t xml:space="preserve">la potestad que tienen las entidades públicas para realizar transacciones y en caso de que se cumplan los presupuestos, las partes podrían convenir un acuerdo y evitar el litigio que se resolverá mediante sentencia judicial, toda vez que el contrato de transacción se define como </w:t>
      </w:r>
      <w:r w:rsidRPr="00437DDC">
        <w:rPr>
          <w:rFonts w:ascii="Arial" w:hAnsi="Arial" w:eastAsia="Arial" w:cs="Arial"/>
          <w:sz w:val="20"/>
          <w:szCs w:val="20"/>
          <w:lang w:eastAsia="es-ES" w:bidi="es-ES"/>
        </w:rPr>
        <w:t xml:space="preserve">un contrato en que las partes terminan extrajudicialmente un litigio pendiente o precaven un litigio eventual, de igual forma, </w:t>
      </w:r>
      <w:r w:rsidRPr="00437DDC">
        <w:rPr>
          <w:rFonts w:ascii="Arial" w:hAnsi="Arial" w:eastAsia="Arial" w:cs="Arial"/>
          <w:sz w:val="20"/>
          <w:szCs w:val="20"/>
          <w:lang w:val="es-MX" w:eastAsia="es-ES" w:bidi="es-ES"/>
        </w:rPr>
        <w:t xml:space="preserve">la Jurisprudencia del Consejo de Estado ha establecido que el contrato de transacción </w:t>
      </w:r>
      <w:r w:rsidRPr="00437DDC">
        <w:rPr>
          <w:rFonts w:ascii="Arial" w:hAnsi="Arial" w:eastAsia="Arial" w:cs="Arial"/>
          <w:i/>
          <w:iCs/>
          <w:sz w:val="20"/>
          <w:szCs w:val="20"/>
          <w:lang w:val="es-MX" w:eastAsia="es-ES" w:bidi="es-ES"/>
        </w:rPr>
        <w:t>“t</w:t>
      </w:r>
      <w:r w:rsidRPr="00437DDC">
        <w:rPr>
          <w:rFonts w:ascii="Arial" w:hAnsi="Arial" w:eastAsia="Arial" w:cs="Arial"/>
          <w:i/>
          <w:iCs/>
          <w:sz w:val="20"/>
          <w:szCs w:val="20"/>
          <w:lang w:eastAsia="es-ES" w:bidi="es-ES"/>
        </w:rPr>
        <w:t>iene como fundamento el ejercicio de la autonomía de la voluntad, pues las partes involucradas son quienes determinan el alcance del acuerdo a que lleguen, hacen renuncias recíprocas, solventan sus diferencias y buscan por este medio la extinción de la obligación”.</w:t>
      </w:r>
    </w:p>
    <w:p w:rsidRPr="00437DDC" w:rsidR="00437DDC" w:rsidP="00437DDC" w:rsidRDefault="00437DDC" w14:paraId="32B4960A" w14:textId="77777777">
      <w:pPr>
        <w:widowControl w:val="0"/>
        <w:autoSpaceDE w:val="0"/>
        <w:autoSpaceDN w:val="0"/>
        <w:spacing w:after="0" w:line="240" w:lineRule="auto"/>
        <w:ind w:right="48"/>
        <w:jc w:val="both"/>
        <w:rPr>
          <w:rFonts w:ascii="Arial" w:hAnsi="Arial" w:eastAsia="Arial" w:cs="Arial"/>
          <w:sz w:val="20"/>
          <w:szCs w:val="20"/>
          <w:lang w:val="es-MX" w:eastAsia="es-ES" w:bidi="es-ES"/>
        </w:rPr>
      </w:pPr>
    </w:p>
    <w:p w:rsidRPr="00437DDC" w:rsidR="00437DDC" w:rsidP="00437DDC" w:rsidRDefault="00437DDC" w14:paraId="54ECCB1C" w14:textId="77777777">
      <w:pPr>
        <w:widowControl w:val="0"/>
        <w:autoSpaceDE w:val="0"/>
        <w:autoSpaceDN w:val="0"/>
        <w:spacing w:after="0" w:line="240" w:lineRule="auto"/>
        <w:ind w:right="48"/>
        <w:jc w:val="both"/>
        <w:rPr>
          <w:rFonts w:ascii="Arial" w:hAnsi="Arial" w:eastAsia="Arial" w:cs="Arial"/>
          <w:sz w:val="20"/>
          <w:szCs w:val="20"/>
          <w:lang w:eastAsia="es-ES" w:bidi="es-ES"/>
        </w:rPr>
      </w:pPr>
      <w:r w:rsidRPr="00437DDC">
        <w:rPr>
          <w:rFonts w:ascii="Arial" w:hAnsi="Arial" w:eastAsia="Arial" w:cs="Arial"/>
          <w:sz w:val="20"/>
          <w:szCs w:val="20"/>
          <w:lang w:val="es-MX" w:eastAsia="es-ES" w:bidi="es-ES"/>
        </w:rPr>
        <w:t xml:space="preserve">Por lo tanto, </w:t>
      </w:r>
      <w:r w:rsidRPr="00437DDC">
        <w:rPr>
          <w:rFonts w:ascii="Arial" w:hAnsi="Arial" w:eastAsia="Arial" w:cs="Arial"/>
          <w:sz w:val="20"/>
          <w:szCs w:val="20"/>
          <w:lang w:eastAsia="es-ES" w:bidi="es-ES"/>
        </w:rPr>
        <w:t>la transacción se considera una de las formas de terminación previa el proceso judicial, en el entendido que, implica el pacto entre las partes de poner fin a un derecho de una relación jurídica que puede ser incierta y que, además, se realiza con la finalidad de reclamar el cumplimiento de algunos aspectos, renunciar a un proceso judicial y pactar un convenio, asimismo, tiene efectos de cosa juzgada siempre y cuando se configure un vicio de nulidad de acuerdo con lo previsto en el artículo 2483 del Código Civil.</w:t>
      </w:r>
    </w:p>
    <w:p w:rsidRPr="00437DDC" w:rsidR="00437DDC" w:rsidP="00D35EB5" w:rsidRDefault="00437DDC" w14:paraId="06DC7F37" w14:textId="1B38C3F8">
      <w:pPr>
        <w:jc w:val="both"/>
        <w:rPr>
          <w:rFonts w:ascii="Arial" w:hAnsi="Arial" w:eastAsia="Times New Roman" w:cs="Arial"/>
          <w:b/>
          <w:bCs/>
          <w:sz w:val="21"/>
          <w:szCs w:val="21"/>
          <w:lang w:eastAsia="es-CO"/>
        </w:rPr>
      </w:pPr>
    </w:p>
    <w:p w:rsidR="00D35EB5" w:rsidP="00D35EB5" w:rsidRDefault="00D35EB5" w14:paraId="73B31B2B" w14:textId="77777777">
      <w:pPr>
        <w:spacing w:after="0" w:line="240" w:lineRule="auto"/>
        <w:jc w:val="right"/>
        <w:textAlignment w:val="baseline"/>
        <w:rPr>
          <w:rFonts w:ascii="Arial" w:hAnsi="Arial" w:eastAsia="Times New Roman" w:cs="Arial"/>
          <w:lang w:val="es-MX" w:eastAsia="es-CO"/>
        </w:rPr>
      </w:pPr>
    </w:p>
    <w:p w:rsidR="00D35EB5" w:rsidP="00D35EB5" w:rsidRDefault="00D35EB5" w14:paraId="4C6241C8" w14:textId="77777777">
      <w:pPr>
        <w:spacing w:after="0" w:line="240" w:lineRule="auto"/>
        <w:jc w:val="right"/>
        <w:textAlignment w:val="baseline"/>
        <w:rPr>
          <w:rFonts w:ascii="Arial" w:hAnsi="Arial" w:eastAsia="Times New Roman" w:cs="Arial"/>
          <w:lang w:val="es-MX" w:eastAsia="es-CO"/>
        </w:rPr>
      </w:pPr>
    </w:p>
    <w:p w:rsidR="00D35EB5" w:rsidP="00D35EB5" w:rsidRDefault="00D35EB5" w14:paraId="5658542E" w14:textId="77777777">
      <w:pPr>
        <w:spacing w:after="0" w:line="240" w:lineRule="auto"/>
        <w:jc w:val="right"/>
        <w:textAlignment w:val="baseline"/>
        <w:rPr>
          <w:rFonts w:ascii="Arial" w:hAnsi="Arial" w:eastAsia="Times New Roman" w:cs="Arial"/>
          <w:lang w:val="es-MX" w:eastAsia="es-CO"/>
        </w:rPr>
      </w:pPr>
    </w:p>
    <w:p w:rsidR="00D35EB5" w:rsidP="00D35EB5" w:rsidRDefault="00D35EB5" w14:paraId="473664EF" w14:textId="77777777">
      <w:pPr>
        <w:spacing w:after="0" w:line="240" w:lineRule="auto"/>
        <w:jc w:val="right"/>
        <w:textAlignment w:val="baseline"/>
        <w:rPr>
          <w:rFonts w:ascii="Arial" w:hAnsi="Arial" w:eastAsia="Times New Roman" w:cs="Arial"/>
          <w:lang w:val="es-MX" w:eastAsia="es-CO"/>
        </w:rPr>
      </w:pPr>
    </w:p>
    <w:p w:rsidR="00D35EB5" w:rsidP="00D35EB5" w:rsidRDefault="00D35EB5" w14:paraId="334AA3EE" w14:textId="77777777">
      <w:pPr>
        <w:spacing w:after="0" w:line="240" w:lineRule="auto"/>
        <w:jc w:val="right"/>
        <w:textAlignment w:val="baseline"/>
        <w:rPr>
          <w:rFonts w:ascii="Arial" w:hAnsi="Arial" w:eastAsia="Times New Roman" w:cs="Arial"/>
          <w:lang w:val="es-MX" w:eastAsia="es-CO"/>
        </w:rPr>
      </w:pPr>
    </w:p>
    <w:p w:rsidR="015408CB" w:rsidP="015408CB" w:rsidRDefault="015408CB" w14:paraId="2353DEDE" w14:textId="06ADDFCC">
      <w:pPr>
        <w:pStyle w:val="Normal"/>
        <w:spacing w:after="0" w:line="240" w:lineRule="auto"/>
        <w:jc w:val="right"/>
        <w:rPr>
          <w:rFonts w:ascii="Arial" w:hAnsi="Arial" w:eastAsia="Times New Roman" w:cs="Arial"/>
          <w:lang w:val="es-MX" w:eastAsia="es-CO"/>
        </w:rPr>
      </w:pPr>
    </w:p>
    <w:p w:rsidR="015408CB" w:rsidP="015408CB" w:rsidRDefault="015408CB" w14:paraId="604F599F" w14:textId="31E75779">
      <w:pPr>
        <w:pStyle w:val="Normal"/>
        <w:spacing w:after="0" w:line="240" w:lineRule="auto"/>
        <w:jc w:val="right"/>
        <w:rPr>
          <w:rFonts w:ascii="Arial" w:hAnsi="Arial" w:eastAsia="Times New Roman" w:cs="Arial"/>
          <w:lang w:val="es-MX" w:eastAsia="es-CO"/>
        </w:rPr>
      </w:pPr>
    </w:p>
    <w:p w:rsidR="015408CB" w:rsidP="015408CB" w:rsidRDefault="015408CB" w14:paraId="3E8DDF30" w14:textId="6F48493C">
      <w:pPr>
        <w:pStyle w:val="Normal"/>
        <w:spacing w:after="0" w:line="240" w:lineRule="auto"/>
        <w:jc w:val="right"/>
        <w:rPr>
          <w:rFonts w:ascii="Arial" w:hAnsi="Arial" w:eastAsia="Times New Roman" w:cs="Arial"/>
          <w:lang w:val="es-MX" w:eastAsia="es-CO"/>
        </w:rPr>
      </w:pPr>
    </w:p>
    <w:p w:rsidR="015408CB" w:rsidP="015408CB" w:rsidRDefault="015408CB" w14:paraId="561487DC" w14:textId="2EF7B193">
      <w:pPr>
        <w:pStyle w:val="Normal"/>
        <w:spacing w:after="0" w:line="240" w:lineRule="auto"/>
        <w:jc w:val="right"/>
        <w:rPr>
          <w:rFonts w:ascii="Arial" w:hAnsi="Arial" w:eastAsia="Times New Roman" w:cs="Arial"/>
          <w:lang w:val="es-MX" w:eastAsia="es-CO"/>
        </w:rPr>
      </w:pPr>
    </w:p>
    <w:p w:rsidR="015408CB" w:rsidP="015408CB" w:rsidRDefault="015408CB" w14:paraId="47A38887" w14:textId="0B68DF3C">
      <w:pPr>
        <w:pStyle w:val="Normal"/>
        <w:spacing w:after="0" w:line="240" w:lineRule="auto"/>
        <w:jc w:val="right"/>
        <w:rPr>
          <w:rFonts w:ascii="Arial" w:hAnsi="Arial" w:eastAsia="Times New Roman" w:cs="Arial"/>
          <w:lang w:val="es-MX" w:eastAsia="es-CO"/>
        </w:rPr>
      </w:pPr>
    </w:p>
    <w:p w:rsidR="015408CB" w:rsidP="015408CB" w:rsidRDefault="015408CB" w14:paraId="2087EF38" w14:textId="38E0EF60">
      <w:pPr>
        <w:pStyle w:val="Normal"/>
        <w:spacing w:after="0" w:line="240" w:lineRule="auto"/>
        <w:jc w:val="right"/>
        <w:rPr>
          <w:rFonts w:ascii="Arial" w:hAnsi="Arial" w:eastAsia="Times New Roman" w:cs="Arial"/>
          <w:lang w:val="es-MX" w:eastAsia="es-CO"/>
        </w:rPr>
      </w:pPr>
    </w:p>
    <w:p w:rsidR="015408CB" w:rsidP="015408CB" w:rsidRDefault="015408CB" w14:paraId="6E819262" w14:textId="21F93BE9">
      <w:pPr>
        <w:pStyle w:val="Normal"/>
        <w:spacing w:after="0" w:line="240" w:lineRule="auto"/>
        <w:jc w:val="right"/>
        <w:rPr>
          <w:rFonts w:ascii="Arial" w:hAnsi="Arial" w:eastAsia="Times New Roman" w:cs="Arial"/>
          <w:lang w:val="es-MX" w:eastAsia="es-CO"/>
        </w:rPr>
      </w:pPr>
    </w:p>
    <w:p w:rsidRPr="00DD2A2A" w:rsidR="00173864" w:rsidP="00D35EB5" w:rsidRDefault="00173864" w14:paraId="32CF5D9E" w14:textId="4705F02E">
      <w:pPr>
        <w:spacing w:after="0" w:line="240" w:lineRule="auto"/>
        <w:jc w:val="right"/>
        <w:textAlignment w:val="baseline"/>
        <w:rPr>
          <w:rFonts w:ascii="Arial" w:hAnsi="Arial" w:eastAsia="Times New Roman" w:cs="Arial"/>
          <w:lang w:val="es-MX" w:eastAsia="es-CO"/>
        </w:rPr>
      </w:pPr>
    </w:p>
    <w:p w:rsidR="00D35EB5" w:rsidP="00D35EB5" w:rsidRDefault="00DD2A2A" w14:paraId="5BD318C7" w14:textId="440B7060">
      <w:pPr>
        <w:spacing w:after="0"/>
        <w:rPr>
          <w:rFonts w:ascii="Arial" w:hAnsi="Arial" w:eastAsia="Arial" w:cs="Arial"/>
          <w:color w:val="000000"/>
        </w:rPr>
      </w:pPr>
      <w:bookmarkStart w:name="_Hlk34951122" w:id="0"/>
      <w:r>
        <w:rPr>
          <w:rFonts w:ascii="Arial" w:hAnsi="Arial" w:eastAsia="Arial" w:cs="Arial"/>
          <w:color w:val="000000"/>
        </w:rPr>
        <w:t>Bogotá D.C., 3 de mayo de 2023.</w:t>
      </w:r>
    </w:p>
    <w:p w:rsidR="00DD2A2A" w:rsidP="00D35EB5" w:rsidRDefault="00DD2A2A" w14:paraId="16585D84" w14:textId="77777777">
      <w:pPr>
        <w:spacing w:after="0"/>
        <w:rPr>
          <w:rFonts w:ascii="Arial" w:hAnsi="Arial" w:eastAsia="Arial" w:cs="Arial"/>
          <w:color w:val="000000"/>
        </w:rPr>
      </w:pPr>
    </w:p>
    <w:p w:rsidR="00DD2A2A" w:rsidP="00D35EB5" w:rsidRDefault="00DD2A2A" w14:paraId="76499E32" w14:textId="77777777">
      <w:pPr>
        <w:spacing w:after="0"/>
        <w:rPr>
          <w:rFonts w:ascii="Arial" w:hAnsi="Arial" w:eastAsia="Arial" w:cs="Arial"/>
          <w:color w:val="000000"/>
        </w:rPr>
      </w:pPr>
    </w:p>
    <w:p w:rsidRPr="00D35EB5" w:rsidR="00D35EB5" w:rsidP="00D35EB5" w:rsidRDefault="00D35EB5" w14:paraId="0931B9C4" w14:textId="0DD585AC">
      <w:pPr>
        <w:spacing w:after="0"/>
        <w:rPr>
          <w:rFonts w:ascii="Arial" w:hAnsi="Arial" w:eastAsia="Arial" w:cs="Arial"/>
          <w:color w:val="000000"/>
        </w:rPr>
      </w:pPr>
      <w:r w:rsidRPr="00D35EB5">
        <w:rPr>
          <w:rFonts w:ascii="Arial" w:hAnsi="Arial" w:eastAsia="Arial" w:cs="Arial"/>
          <w:color w:val="000000"/>
        </w:rPr>
        <w:t>Señor</w:t>
      </w:r>
      <w:r>
        <w:rPr>
          <w:rFonts w:ascii="Arial" w:hAnsi="Arial" w:eastAsia="Arial" w:cs="Arial"/>
          <w:color w:val="000000"/>
        </w:rPr>
        <w:t>a</w:t>
      </w:r>
    </w:p>
    <w:p w:rsidRPr="00D35EB5" w:rsidR="00D35EB5" w:rsidP="00D35EB5" w:rsidRDefault="00D35EB5" w14:paraId="076FDFFF" w14:textId="6351B1F7">
      <w:pPr>
        <w:spacing w:after="0"/>
        <w:rPr>
          <w:rFonts w:ascii="Arial" w:hAnsi="Arial" w:eastAsia="Arial" w:cs="Arial"/>
          <w:b/>
          <w:color w:val="000000"/>
        </w:rPr>
      </w:pPr>
      <w:r>
        <w:rPr>
          <w:rFonts w:ascii="Arial" w:hAnsi="Arial" w:eastAsia="Arial" w:cs="Arial"/>
          <w:b/>
          <w:color w:val="000000"/>
        </w:rPr>
        <w:t>Diana Johana Preciado Barreto</w:t>
      </w:r>
    </w:p>
    <w:p w:rsidRPr="00D35EB5" w:rsidR="00D35EB5" w:rsidP="00D35EB5" w:rsidRDefault="00000000" w14:paraId="680DDE1D" w14:textId="0C290385">
      <w:pPr>
        <w:spacing w:after="0"/>
        <w:rPr>
          <w:rFonts w:ascii="Arial" w:hAnsi="Arial" w:cs="Arial"/>
        </w:rPr>
      </w:pPr>
      <w:hyperlink w:history="1" r:id="rId7">
        <w:r w:rsidRPr="00D35EB5" w:rsidR="00D35EB5">
          <w:rPr>
            <w:rStyle w:val="Hipervnculo"/>
            <w:rFonts w:ascii="Arial" w:hAnsi="Arial" w:cs="Arial"/>
          </w:rPr>
          <w:t>dijopreci@hotmail.co</w:t>
        </w:r>
      </w:hyperlink>
    </w:p>
    <w:p w:rsidRPr="00D35EB5" w:rsidR="00D35EB5" w:rsidP="00D35EB5" w:rsidRDefault="00D35EB5" w14:paraId="590D76FE" w14:textId="4C23A09D">
      <w:pPr>
        <w:spacing w:after="0"/>
        <w:rPr>
          <w:rFonts w:ascii="Arial" w:hAnsi="Arial" w:eastAsia="Arial" w:cs="Arial"/>
          <w:color w:val="000000"/>
        </w:rPr>
      </w:pPr>
      <w:r>
        <w:rPr>
          <w:rFonts w:ascii="Arial" w:hAnsi="Arial" w:eastAsia="Arial" w:cs="Arial"/>
          <w:color w:val="000000"/>
        </w:rPr>
        <w:t>Ciudad</w:t>
      </w:r>
    </w:p>
    <w:p w:rsidRPr="00D35EB5" w:rsidR="00D35EB5" w:rsidP="00D35EB5" w:rsidRDefault="00D35EB5" w14:paraId="749AD85E" w14:textId="77777777">
      <w:pPr>
        <w:spacing w:after="0"/>
        <w:rPr>
          <w:rFonts w:ascii="Arial" w:hAnsi="Arial" w:eastAsia="Arial" w:cs="Arial"/>
          <w:color w:val="000000"/>
        </w:rPr>
      </w:pPr>
    </w:p>
    <w:p w:rsidRPr="00D35EB5" w:rsidR="00D35EB5" w:rsidP="00D35EB5" w:rsidRDefault="00D35EB5" w14:paraId="736B9624" w14:textId="58AD692C">
      <w:pPr>
        <w:spacing w:after="0"/>
        <w:jc w:val="center"/>
        <w:rPr>
          <w:rFonts w:ascii="Arial" w:hAnsi="Arial" w:eastAsia="Arial" w:cs="Arial"/>
          <w:b/>
          <w:bCs/>
          <w:color w:val="000000"/>
        </w:rPr>
      </w:pPr>
      <w:r w:rsidRPr="00D35EB5">
        <w:rPr>
          <w:rFonts w:ascii="Arial" w:hAnsi="Arial" w:eastAsia="Arial" w:cs="Arial"/>
          <w:b/>
          <w:bCs/>
          <w:color w:val="000000"/>
        </w:rPr>
        <w:t xml:space="preserve">Concepto C – </w:t>
      </w:r>
      <w:r w:rsidR="00AF7F50">
        <w:rPr>
          <w:rFonts w:ascii="Arial" w:hAnsi="Arial" w:eastAsia="Arial" w:cs="Arial"/>
          <w:b/>
          <w:bCs/>
          <w:color w:val="000000"/>
        </w:rPr>
        <w:t>C176</w:t>
      </w:r>
      <w:r>
        <w:rPr>
          <w:rFonts w:ascii="Arial" w:hAnsi="Arial" w:eastAsia="Arial" w:cs="Arial"/>
          <w:b/>
          <w:bCs/>
          <w:color w:val="000000"/>
        </w:rPr>
        <w:t xml:space="preserve"> de 2023</w:t>
      </w:r>
    </w:p>
    <w:p w:rsidRPr="00D35EB5" w:rsidR="00D35EB5" w:rsidP="00D35EB5" w:rsidRDefault="00D35EB5" w14:paraId="016BD6FF" w14:textId="77777777">
      <w:pPr>
        <w:spacing w:after="0"/>
        <w:rPr>
          <w:rFonts w:ascii="Arial" w:hAnsi="Arial" w:eastAsia="Arial" w:cs="Arial"/>
          <w:b/>
          <w:bCs/>
          <w:color w:val="000000"/>
        </w:rPr>
      </w:pP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Pr="00D35EB5" w:rsidR="00D35EB5" w:rsidTr="00991CB3" w14:paraId="2C940025" w14:textId="77777777">
        <w:trPr>
          <w:trHeight w:val="1038"/>
        </w:trPr>
        <w:tc>
          <w:tcPr>
            <w:tcW w:w="2689" w:type="dxa"/>
          </w:tcPr>
          <w:p w:rsidRPr="00D35EB5" w:rsidR="00D35EB5" w:rsidP="00991CB3" w:rsidRDefault="00D35EB5" w14:paraId="2123A81D" w14:textId="77777777">
            <w:pPr>
              <w:rPr>
                <w:rFonts w:ascii="Arial" w:hAnsi="Arial" w:eastAsia="Arial" w:cs="Arial"/>
                <w:color w:val="000000"/>
              </w:rPr>
            </w:pPr>
            <w:r w:rsidRPr="00D35EB5">
              <w:rPr>
                <w:rFonts w:ascii="Arial" w:hAnsi="Arial" w:eastAsia="Arial" w:cs="Arial"/>
                <w:b/>
                <w:color w:val="000000"/>
              </w:rPr>
              <w:t>Temas:</w:t>
            </w:r>
            <w:r w:rsidRPr="00D35EB5">
              <w:rPr>
                <w:rFonts w:ascii="Arial" w:hAnsi="Arial" w:eastAsia="Arial" w:cs="Arial"/>
                <w:color w:val="000000"/>
              </w:rPr>
              <w:t xml:space="preserve">        </w:t>
            </w:r>
          </w:p>
        </w:tc>
        <w:tc>
          <w:tcPr>
            <w:tcW w:w="6237" w:type="dxa"/>
          </w:tcPr>
          <w:p w:rsidRPr="00437DDC" w:rsidR="00D35EB5" w:rsidP="00381F3C" w:rsidRDefault="00D35EB5" w14:paraId="6FF53235" w14:textId="0612E655">
            <w:pPr>
              <w:jc w:val="both"/>
              <w:rPr>
                <w:rFonts w:ascii="Arial" w:hAnsi="Arial" w:cs="Arial"/>
                <w:color w:val="000000"/>
                <w:sz w:val="20"/>
                <w:szCs w:val="20"/>
                <w:lang w:eastAsia="en-US"/>
              </w:rPr>
            </w:pPr>
            <w:r w:rsidRPr="00D35EB5">
              <w:rPr>
                <w:rFonts w:ascii="Arial" w:hAnsi="Arial" w:cs="Arial"/>
                <w:color w:val="000000"/>
                <w:sz w:val="22"/>
                <w:szCs w:val="22"/>
                <w:lang w:val="es-ES_tradnl" w:eastAsia="en-US"/>
              </w:rPr>
              <w:t>LIQUIDACIÓN UNILATERAL – TERMINACIÓN UNILATERAL</w:t>
            </w:r>
            <w:r w:rsidR="008324BC">
              <w:rPr>
                <w:rFonts w:ascii="Arial" w:hAnsi="Arial" w:cs="Arial"/>
                <w:color w:val="000000"/>
                <w:sz w:val="22"/>
                <w:szCs w:val="22"/>
                <w:lang w:val="es-ES_tradnl" w:eastAsia="en-US"/>
              </w:rPr>
              <w:t xml:space="preserve"> </w:t>
            </w:r>
            <w:r w:rsidRPr="00437DDC" w:rsidR="008324BC">
              <w:rPr>
                <w:rFonts w:ascii="Arial" w:hAnsi="Arial" w:cs="Arial"/>
                <w:color w:val="000000"/>
                <w:sz w:val="20"/>
                <w:szCs w:val="20"/>
                <w:lang w:val="es-ES_tradnl" w:eastAsia="en-US"/>
              </w:rPr>
              <w:t xml:space="preserve">- Plazo/ ACTO ADMINISTRATIVO – Ejecutoriedad </w:t>
            </w:r>
            <w:r w:rsidRPr="00437DDC" w:rsidR="00437DDC">
              <w:rPr>
                <w:rFonts w:ascii="Arial" w:hAnsi="Arial" w:cs="Arial"/>
                <w:color w:val="000000"/>
                <w:sz w:val="20"/>
                <w:szCs w:val="20"/>
                <w:lang w:val="es-ES_tradnl" w:eastAsia="en-US"/>
              </w:rPr>
              <w:t>/</w:t>
            </w:r>
            <w:r w:rsidRPr="00437DDC" w:rsidR="00437DDC">
              <w:rPr>
                <w:rFonts w:ascii="Arial" w:hAnsi="Arial" w:eastAsia="Times New Roman" w:cs="Arial"/>
                <w:sz w:val="20"/>
                <w:szCs w:val="20"/>
                <w:lang w:eastAsia="es-CO"/>
              </w:rPr>
              <w:t xml:space="preserve"> </w:t>
            </w:r>
            <w:r w:rsidRPr="00437DDC" w:rsidR="00437DDC">
              <w:rPr>
                <w:rFonts w:ascii="Arial" w:hAnsi="Arial" w:cs="Arial"/>
                <w:color w:val="000000"/>
                <w:sz w:val="22"/>
                <w:szCs w:val="22"/>
              </w:rPr>
              <w:t xml:space="preserve">CONTRATO DE TRANSACCIÓN – Mecanismo alternativo- </w:t>
            </w:r>
            <w:r w:rsidR="00437DDC">
              <w:rPr>
                <w:rFonts w:ascii="Arial" w:hAnsi="Arial" w:cs="Arial"/>
                <w:color w:val="000000"/>
                <w:sz w:val="22"/>
                <w:szCs w:val="22"/>
              </w:rPr>
              <w:t>A</w:t>
            </w:r>
            <w:r w:rsidRPr="00437DDC" w:rsidR="00437DDC">
              <w:rPr>
                <w:rFonts w:ascii="Arial" w:hAnsi="Arial" w:cs="Arial"/>
                <w:color w:val="000000"/>
                <w:sz w:val="22"/>
                <w:szCs w:val="22"/>
              </w:rPr>
              <w:t>cto administrativo</w:t>
            </w:r>
            <w:r w:rsidRPr="00437DDC" w:rsidR="00437DDC">
              <w:rPr>
                <w:rFonts w:ascii="Arial" w:hAnsi="Arial" w:cs="Arial"/>
                <w:b/>
                <w:bCs/>
                <w:color w:val="000000"/>
                <w:sz w:val="22"/>
                <w:szCs w:val="22"/>
              </w:rPr>
              <w:t xml:space="preserve"> </w:t>
            </w:r>
          </w:p>
        </w:tc>
      </w:tr>
      <w:tr w:rsidRPr="00D35EB5" w:rsidR="00D35EB5" w:rsidTr="00991CB3" w14:paraId="3B3599D0" w14:textId="77777777">
        <w:tc>
          <w:tcPr>
            <w:tcW w:w="2689" w:type="dxa"/>
          </w:tcPr>
          <w:p w:rsidRPr="00D35EB5" w:rsidR="00D35EB5" w:rsidP="00991CB3" w:rsidRDefault="00D35EB5" w14:paraId="44D6686D" w14:textId="77777777">
            <w:pPr>
              <w:rPr>
                <w:rFonts w:ascii="Arial" w:hAnsi="Arial" w:eastAsia="Arial" w:cs="Arial"/>
                <w:b/>
                <w:color w:val="000000"/>
                <w:sz w:val="22"/>
                <w:szCs w:val="22"/>
              </w:rPr>
            </w:pPr>
            <w:r w:rsidRPr="00D35EB5">
              <w:rPr>
                <w:rFonts w:ascii="Arial" w:hAnsi="Arial" w:eastAsia="Arial" w:cs="Arial"/>
                <w:b/>
                <w:color w:val="000000"/>
                <w:sz w:val="22"/>
                <w:szCs w:val="22"/>
              </w:rPr>
              <w:t>Radicación:</w:t>
            </w:r>
            <w:r w:rsidRPr="00D35EB5">
              <w:rPr>
                <w:rFonts w:ascii="Arial" w:hAnsi="Arial" w:eastAsia="Arial" w:cs="Arial"/>
                <w:color w:val="000000"/>
                <w:sz w:val="22"/>
                <w:szCs w:val="22"/>
              </w:rPr>
              <w:t xml:space="preserve">                              </w:t>
            </w:r>
          </w:p>
        </w:tc>
        <w:tc>
          <w:tcPr>
            <w:tcW w:w="6237" w:type="dxa"/>
          </w:tcPr>
          <w:p w:rsidRPr="00D35EB5" w:rsidR="00D35EB5" w:rsidP="00991CB3" w:rsidRDefault="00D35EB5" w14:paraId="70710765" w14:textId="56DB7307">
            <w:pPr>
              <w:spacing w:before="0"/>
              <w:rPr>
                <w:rFonts w:ascii="Arial" w:hAnsi="Arial" w:eastAsia="Arial" w:cs="Arial"/>
                <w:color w:val="000000"/>
                <w:sz w:val="22"/>
                <w:szCs w:val="22"/>
                <w:highlight w:val="yellow"/>
              </w:rPr>
            </w:pPr>
            <w:r w:rsidRPr="00D35EB5">
              <w:rPr>
                <w:rFonts w:ascii="Arial" w:hAnsi="Arial" w:eastAsia="Arial" w:cs="Arial"/>
                <w:color w:val="000000"/>
                <w:sz w:val="22"/>
                <w:szCs w:val="22"/>
              </w:rPr>
              <w:t xml:space="preserve">Respuesta a consulta </w:t>
            </w:r>
            <w:r w:rsidRPr="00D35EB5">
              <w:rPr>
                <w:rFonts w:ascii="Arial" w:hAnsi="Arial" w:eastAsia="Arial" w:cs="Arial"/>
                <w:color w:val="000000"/>
                <w:sz w:val="22"/>
                <w:szCs w:val="22"/>
                <w:lang w:val="es-ES_tradnl"/>
              </w:rPr>
              <w:t>P20230316002485</w:t>
            </w:r>
          </w:p>
        </w:tc>
      </w:tr>
    </w:tbl>
    <w:p w:rsidRPr="00D35EB5" w:rsidR="00D35EB5" w:rsidP="00D35EB5" w:rsidRDefault="00D35EB5" w14:paraId="125A9E9A" w14:textId="77777777">
      <w:pPr>
        <w:spacing w:after="0"/>
        <w:rPr>
          <w:rFonts w:ascii="Arial" w:hAnsi="Arial" w:cs="Arial"/>
          <w:color w:val="000000"/>
        </w:rPr>
      </w:pPr>
    </w:p>
    <w:p w:rsidRPr="00D35EB5" w:rsidR="00D35EB5" w:rsidP="00D35EB5" w:rsidRDefault="00D35EB5" w14:paraId="39832BD9" w14:textId="77777777">
      <w:pPr>
        <w:spacing w:after="0"/>
        <w:rPr>
          <w:rFonts w:ascii="Arial" w:hAnsi="Arial" w:eastAsia="Arial" w:cs="Arial"/>
          <w:color w:val="000000"/>
        </w:rPr>
      </w:pPr>
    </w:p>
    <w:p w:rsidRPr="00D35EB5" w:rsidR="00D35EB5" w:rsidP="00D35EB5" w:rsidRDefault="00D35EB5" w14:paraId="7835FC9E" w14:textId="5F4570B9">
      <w:pPr>
        <w:spacing w:after="0"/>
        <w:rPr>
          <w:rFonts w:ascii="Arial" w:hAnsi="Arial" w:eastAsia="Arial" w:cs="Arial"/>
          <w:color w:val="000000"/>
        </w:rPr>
      </w:pPr>
      <w:r w:rsidRPr="00D35EB5">
        <w:rPr>
          <w:rFonts w:ascii="Arial" w:hAnsi="Arial" w:eastAsia="Arial" w:cs="Arial"/>
          <w:color w:val="000000"/>
        </w:rPr>
        <w:t>Estimad</w:t>
      </w:r>
      <w:r>
        <w:rPr>
          <w:rFonts w:ascii="Arial" w:hAnsi="Arial" w:eastAsia="Arial" w:cs="Arial"/>
          <w:color w:val="000000"/>
        </w:rPr>
        <w:t>a señora Preciado;</w:t>
      </w:r>
    </w:p>
    <w:p w:rsidR="00D35EB5" w:rsidP="008324BC" w:rsidRDefault="00D35EB5" w14:paraId="4A2942F7" w14:textId="77777777">
      <w:pPr>
        <w:spacing w:after="0" w:line="276" w:lineRule="auto"/>
        <w:ind w:firstLine="709"/>
        <w:jc w:val="both"/>
        <w:rPr>
          <w:rFonts w:ascii="Arial" w:hAnsi="Arial" w:eastAsia="Arial" w:cs="Arial"/>
          <w:color w:val="000000"/>
        </w:rPr>
      </w:pPr>
    </w:p>
    <w:p w:rsidRPr="00D35EB5" w:rsidR="008324BC" w:rsidP="008324BC" w:rsidRDefault="008324BC" w14:paraId="248D243F" w14:textId="77777777">
      <w:pPr>
        <w:spacing w:after="0" w:line="276" w:lineRule="auto"/>
        <w:ind w:firstLine="709"/>
        <w:jc w:val="both"/>
        <w:rPr>
          <w:rFonts w:ascii="Arial" w:hAnsi="Arial" w:eastAsia="Arial" w:cs="Arial"/>
          <w:color w:val="000000"/>
        </w:rPr>
      </w:pPr>
    </w:p>
    <w:p w:rsidRPr="00D35EB5" w:rsidR="00D35EB5" w:rsidP="008324BC" w:rsidRDefault="00D35EB5" w14:paraId="2BFAEA74" w14:textId="74158CF6">
      <w:pPr>
        <w:spacing w:after="0" w:line="276" w:lineRule="auto"/>
        <w:ind w:right="-94"/>
        <w:jc w:val="both"/>
        <w:rPr>
          <w:rFonts w:ascii="Arial" w:hAnsi="Arial" w:eastAsia="Arial" w:cs="Arial"/>
          <w:color w:val="000000"/>
        </w:rPr>
      </w:pPr>
      <w:r w:rsidRPr="00D35EB5">
        <w:rPr>
          <w:rFonts w:ascii="Arial" w:hAnsi="Arial" w:eastAsia="Arial" w:cs="Arial"/>
          <w:color w:val="000000"/>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hAnsi="Arial" w:eastAsia="Arial" w:cs="Arial"/>
          <w:color w:val="000000"/>
        </w:rPr>
        <w:t>16 de marzo de 2023</w:t>
      </w:r>
    </w:p>
    <w:p w:rsidRPr="00D35EB5" w:rsidR="00D35EB5" w:rsidP="00D35EB5" w:rsidRDefault="00D35EB5" w14:paraId="54012D1F" w14:textId="77777777">
      <w:pPr>
        <w:spacing w:after="0"/>
        <w:rPr>
          <w:rFonts w:ascii="Arial" w:hAnsi="Arial" w:eastAsia="Arial" w:cs="Arial"/>
          <w:color w:val="000000"/>
        </w:rPr>
      </w:pPr>
    </w:p>
    <w:p w:rsidR="00D35EB5" w:rsidP="00D35EB5" w:rsidRDefault="00D35EB5" w14:paraId="4C2CD4F4" w14:textId="77777777">
      <w:pPr>
        <w:tabs>
          <w:tab w:val="left" w:pos="284"/>
        </w:tabs>
        <w:spacing w:after="0"/>
        <w:rPr>
          <w:rFonts w:ascii="Arial" w:hAnsi="Arial" w:eastAsia="Arial" w:cs="Arial"/>
          <w:b/>
          <w:color w:val="000000"/>
        </w:rPr>
      </w:pPr>
      <w:r w:rsidRPr="00D35EB5">
        <w:rPr>
          <w:rFonts w:ascii="Arial" w:hAnsi="Arial" w:eastAsia="Arial" w:cs="Arial"/>
          <w:b/>
          <w:color w:val="000000"/>
        </w:rPr>
        <w:t xml:space="preserve">1. Problema planteado </w:t>
      </w:r>
    </w:p>
    <w:p w:rsidR="008324BC" w:rsidP="00D35EB5" w:rsidRDefault="008324BC" w14:paraId="5520A1C5" w14:textId="24BFF428">
      <w:pPr>
        <w:tabs>
          <w:tab w:val="left" w:pos="284"/>
        </w:tabs>
        <w:spacing w:after="0"/>
        <w:rPr>
          <w:rFonts w:ascii="Arial" w:hAnsi="Arial" w:eastAsia="Arial" w:cs="Arial"/>
          <w:b/>
          <w:color w:val="000000"/>
          <w:sz w:val="14"/>
          <w:szCs w:val="14"/>
        </w:rPr>
      </w:pPr>
    </w:p>
    <w:p w:rsidRPr="00725F20" w:rsidR="00D35EB5" w:rsidP="00725F20" w:rsidRDefault="00381F3C" w14:paraId="5ABE8CE5" w14:textId="1E1B040D">
      <w:pPr>
        <w:tabs>
          <w:tab w:val="left" w:pos="284"/>
        </w:tabs>
        <w:spacing w:after="0" w:line="276" w:lineRule="auto"/>
        <w:jc w:val="both"/>
        <w:rPr>
          <w:rFonts w:ascii="Arial" w:hAnsi="Arial" w:eastAsia="Arial" w:cs="Arial"/>
          <w:color w:val="000000"/>
        </w:rPr>
      </w:pPr>
      <w:r w:rsidRPr="00725F20">
        <w:rPr>
          <w:rFonts w:ascii="Arial" w:hAnsi="Arial" w:eastAsia="Arial" w:cs="Arial"/>
          <w:bCs/>
          <w:color w:val="000000"/>
        </w:rPr>
        <w:t>Usted plantea la siguiente consulta</w:t>
      </w:r>
      <w:r w:rsidRPr="00381F3C">
        <w:rPr>
          <w:rFonts w:ascii="Arial" w:hAnsi="Arial" w:eastAsia="Arial" w:cs="Arial"/>
          <w:bCs/>
          <w:color w:val="000000"/>
        </w:rPr>
        <w:t xml:space="preserve">: </w:t>
      </w:r>
      <w:bookmarkStart w:name="_17dp8vu" w:colFirst="0" w:colLast="0" w:id="1"/>
      <w:bookmarkEnd w:id="1"/>
      <w:r w:rsidRPr="00725F20" w:rsidR="00D35EB5">
        <w:rPr>
          <w:rFonts w:ascii="Arial" w:hAnsi="Arial" w:eastAsia="Arial" w:cs="Arial"/>
          <w:color w:val="000000"/>
        </w:rPr>
        <w:t>“¿</w:t>
      </w:r>
      <w:r w:rsidRPr="00725F20" w:rsidR="00D35EB5">
        <w:rPr>
          <w:rFonts w:ascii="Arial" w:hAnsi="Arial" w:cs="Arial"/>
        </w:rPr>
        <w:t>Si</w:t>
      </w:r>
      <w:r w:rsidRPr="00725F20" w:rsidR="00D35EB5">
        <w:rPr>
          <w:rFonts w:ascii="Arial" w:hAnsi="Arial" w:eastAsia="Arial" w:cs="Arial"/>
          <w:color w:val="000000"/>
        </w:rPr>
        <w:t xml:space="preserve"> el acto administrativo a través del cual se declara la liquidación unilateral del contrato estatal se encuentra en firme, se puede llegar a un arreglo directo por situaciones distintas a las contenidas en el AA?” (sic).</w:t>
      </w:r>
    </w:p>
    <w:p w:rsidRPr="00D35EB5" w:rsidR="00D35EB5" w:rsidP="00D35EB5" w:rsidRDefault="00D35EB5" w14:paraId="5B300C80" w14:textId="77777777">
      <w:pPr>
        <w:tabs>
          <w:tab w:val="left" w:pos="284"/>
        </w:tabs>
        <w:spacing w:after="0" w:line="240" w:lineRule="auto"/>
        <w:rPr>
          <w:rFonts w:ascii="Arial" w:hAnsi="Arial" w:cs="Arial"/>
          <w:color w:val="000000"/>
          <w:sz w:val="21"/>
          <w:szCs w:val="21"/>
          <w:lang w:val="es-ES"/>
        </w:rPr>
      </w:pPr>
    </w:p>
    <w:p w:rsidRPr="00D35EB5" w:rsidR="00D35EB5" w:rsidP="00D35EB5" w:rsidRDefault="00D35EB5" w14:paraId="5D5C6623" w14:textId="77777777">
      <w:pPr>
        <w:tabs>
          <w:tab w:val="left" w:pos="284"/>
        </w:tabs>
        <w:spacing w:after="0"/>
        <w:rPr>
          <w:rFonts w:ascii="Arial" w:hAnsi="Arial" w:eastAsia="Arial" w:cs="Arial"/>
          <w:b/>
          <w:color w:val="000000"/>
        </w:rPr>
      </w:pPr>
      <w:r w:rsidRPr="00D35EB5">
        <w:rPr>
          <w:rFonts w:ascii="Arial" w:hAnsi="Arial" w:eastAsia="Arial" w:cs="Arial"/>
          <w:b/>
          <w:color w:val="000000"/>
        </w:rPr>
        <w:t>2. Consideraciones</w:t>
      </w:r>
    </w:p>
    <w:p w:rsidRPr="00D35EB5" w:rsidR="00D35EB5" w:rsidP="00D35EB5" w:rsidRDefault="00D35EB5" w14:paraId="3CC72C2D" w14:textId="77777777">
      <w:pPr>
        <w:spacing w:after="0"/>
        <w:rPr>
          <w:rFonts w:ascii="Arial" w:hAnsi="Arial" w:eastAsia="Arial" w:cs="Arial"/>
          <w:color w:val="000000"/>
        </w:rPr>
      </w:pPr>
    </w:p>
    <w:p w:rsidR="008324BC" w:rsidP="00D35EB5" w:rsidRDefault="00D35EB5" w14:paraId="2E84C533" w14:textId="368E1476">
      <w:pPr>
        <w:spacing w:after="120" w:line="276" w:lineRule="auto"/>
        <w:jc w:val="both"/>
        <w:rPr>
          <w:rFonts w:ascii="Arial" w:hAnsi="Arial" w:cs="Arial"/>
          <w:color w:val="000000" w:themeColor="text1"/>
          <w:lang w:val="es-ES_tradnl"/>
        </w:rPr>
      </w:pPr>
      <w:r w:rsidRPr="00D35EB5">
        <w:rPr>
          <w:rFonts w:ascii="Arial" w:hAnsi="Arial" w:eastAsia="Arial" w:cs="Arial"/>
          <w:color w:val="000000"/>
        </w:rPr>
        <w:t xml:space="preserve">La Agencia Nacional de Contratación Pública – Colombia Compra Eficiente </w:t>
      </w:r>
      <w:r w:rsidRPr="00173864">
        <w:rPr>
          <w:rFonts w:ascii="Arial" w:hAnsi="Arial" w:eastAsia="Arial" w:cs="Arial"/>
          <w:color w:val="000000"/>
        </w:rPr>
        <w:t xml:space="preserve">resolverá su consulta </w:t>
      </w:r>
      <w:r w:rsidRPr="00173864">
        <w:rPr>
          <w:rFonts w:ascii="Arial" w:hAnsi="Arial" w:cs="Arial"/>
          <w:color w:val="000000"/>
          <w:lang w:val="es-ES"/>
        </w:rPr>
        <w:t>para lo cual analizará: i) la naturaleza de la liquidación y terminación unilateral</w:t>
      </w:r>
      <w:r w:rsidRPr="00173864" w:rsidR="00173864">
        <w:rPr>
          <w:rFonts w:ascii="Arial" w:hAnsi="Arial" w:cs="Arial"/>
          <w:color w:val="000000"/>
          <w:lang w:val="es-ES"/>
        </w:rPr>
        <w:t xml:space="preserve">, </w:t>
      </w:r>
      <w:r w:rsidRPr="00173864">
        <w:rPr>
          <w:rFonts w:ascii="Arial" w:hAnsi="Arial" w:cs="Arial"/>
          <w:color w:val="000000"/>
          <w:lang w:val="es-ES"/>
        </w:rPr>
        <w:t>ii)</w:t>
      </w:r>
      <w:r w:rsidRPr="00173864" w:rsidR="00173864">
        <w:rPr>
          <w:rFonts w:ascii="Arial" w:hAnsi="Arial" w:cs="Arial"/>
        </w:rPr>
        <w:t xml:space="preserve"> </w:t>
      </w:r>
      <w:r w:rsidRPr="00173864" w:rsidR="00173864">
        <w:rPr>
          <w:rFonts w:ascii="Arial" w:hAnsi="Arial" w:cs="Arial"/>
          <w:color w:val="000000"/>
        </w:rPr>
        <w:t>Ejecución del acto administrativo o acta final de liquidación del contrato</w:t>
      </w:r>
      <w:r w:rsidR="008324BC">
        <w:rPr>
          <w:rFonts w:ascii="Arial" w:hAnsi="Arial" w:cs="Arial"/>
          <w:color w:val="000000"/>
        </w:rPr>
        <w:t xml:space="preserve"> y, iii</w:t>
      </w:r>
      <w:r w:rsidRPr="008324BC" w:rsidR="008324BC">
        <w:rPr>
          <w:rFonts w:ascii="Arial" w:hAnsi="Arial" w:cs="Arial"/>
          <w:color w:val="000000"/>
        </w:rPr>
        <w:t xml:space="preserve">) </w:t>
      </w:r>
      <w:r w:rsidRPr="008324BC" w:rsidR="008324BC">
        <w:rPr>
          <w:rFonts w:ascii="Arial" w:hAnsi="Arial" w:cs="Arial"/>
          <w:color w:val="000000" w:themeColor="text1"/>
          <w:lang w:val="es-ES_tradnl"/>
        </w:rPr>
        <w:t>Contrato de transacción – Mecanismo alternativo de solución al conflicto para evitar el litigio relacionado con el acto administrativo de liquidación unilateral.</w:t>
      </w:r>
    </w:p>
    <w:p w:rsidR="008324BC" w:rsidP="00D35EB5" w:rsidRDefault="008324BC" w14:paraId="6719F4D4" w14:textId="77777777">
      <w:pPr>
        <w:spacing w:after="120" w:line="276" w:lineRule="auto"/>
        <w:jc w:val="both"/>
        <w:rPr>
          <w:rFonts w:ascii="Arial" w:hAnsi="Arial" w:cs="Arial"/>
          <w:color w:val="000000" w:themeColor="text1"/>
          <w:lang w:val="es-ES_tradnl"/>
        </w:rPr>
      </w:pPr>
    </w:p>
    <w:p w:rsidR="00D35EB5" w:rsidP="004B0061" w:rsidRDefault="00D35EB5" w14:paraId="6E3BAE2A" w14:textId="36CADAB0">
      <w:pPr>
        <w:spacing w:after="0" w:line="276" w:lineRule="auto"/>
        <w:jc w:val="both"/>
        <w:rPr>
          <w:rFonts w:ascii="Arial" w:hAnsi="Arial" w:cs="Arial"/>
          <w:b/>
          <w:bCs/>
        </w:rPr>
      </w:pPr>
      <w:r w:rsidRPr="00D35EB5">
        <w:rPr>
          <w:rFonts w:ascii="Arial" w:hAnsi="Arial" w:cs="Arial"/>
          <w:b/>
          <w:bCs/>
        </w:rPr>
        <w:t>2.1 Naturaleza de la liquidación y la terminación unilateral</w:t>
      </w:r>
    </w:p>
    <w:p w:rsidRPr="00D35EB5" w:rsidR="004B0061" w:rsidP="00725F20" w:rsidRDefault="004B0061" w14:paraId="1F3472D2" w14:textId="77777777">
      <w:pPr>
        <w:spacing w:after="0" w:line="276" w:lineRule="auto"/>
        <w:jc w:val="both"/>
        <w:rPr>
          <w:rFonts w:ascii="Arial" w:hAnsi="Arial" w:cs="Arial"/>
          <w:b/>
          <w:bCs/>
        </w:rPr>
      </w:pPr>
    </w:p>
    <w:p w:rsidRPr="00D35EB5" w:rsidR="00D35EB5" w:rsidP="00D35EB5" w:rsidRDefault="00D35EB5" w14:paraId="02956B96" w14:textId="77777777">
      <w:pPr>
        <w:spacing w:after="120" w:line="276" w:lineRule="auto"/>
        <w:jc w:val="both"/>
        <w:rPr>
          <w:rFonts w:ascii="Arial" w:hAnsi="Arial" w:cs="Arial"/>
          <w:color w:val="000000" w:themeColor="text1"/>
        </w:rPr>
      </w:pPr>
      <w:r w:rsidRPr="00D35EB5">
        <w:rPr>
          <w:rFonts w:ascii="Arial" w:hAnsi="Arial" w:cs="Arial"/>
          <w:color w:val="000000" w:themeColor="text1"/>
        </w:rPr>
        <w:t>El artículo 3 de la Ley 80 de 1993 dispone que en la celebración de los contratos y en la ejecución de los mismos, las entidades y los servidores públicos deben tener en cuenta el cumplimiento de los fines estatales, la continua y eficiente prestación de los servicios públicos y la efectividad de los derechos e intereses de los administrados que colaboran con ellas en la consecución de dichos fines. Los particulares, por su parte, también deben contribuir al logro y satisfacción del interés general, cumpliendo de esta forma una función social en desarrollo de sus obligaciones contractuales como colaboradores del Estado.</w:t>
      </w:r>
    </w:p>
    <w:p w:rsidRPr="00D35EB5" w:rsidR="00D35EB5" w:rsidP="00D35EB5" w:rsidRDefault="00D35EB5" w14:paraId="394D0361" w14:textId="77777777">
      <w:pPr>
        <w:spacing w:before="120" w:after="120" w:line="276" w:lineRule="auto"/>
        <w:ind w:firstLine="708"/>
        <w:jc w:val="both"/>
        <w:rPr>
          <w:rFonts w:ascii="Arial" w:hAnsi="Arial" w:cs="Arial"/>
          <w:color w:val="000000" w:themeColor="text1"/>
        </w:rPr>
      </w:pPr>
      <w:r w:rsidRPr="00D35EB5">
        <w:rPr>
          <w:rFonts w:ascii="Arial" w:hAnsi="Arial" w:cs="Arial"/>
          <w:color w:val="000000" w:themeColor="text1"/>
        </w:rPr>
        <w:t xml:space="preserve">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y las estipulaciones en ellos contenidas, introducir modificaciones a lo pactado y, cuando las condiciones particulares de la prestación así lo exijan, terminar unilateralmente el contrato celebrado. Es decir, las entidades estatales pueden usar estas potestades «[…] como manifestación de su </w:t>
      </w:r>
      <w:r w:rsidRPr="00D35EB5">
        <w:rPr>
          <w:rFonts w:ascii="Arial" w:hAnsi="Arial" w:cs="Arial"/>
          <w:i/>
          <w:iCs/>
          <w:color w:val="000000" w:themeColor="text1"/>
        </w:rPr>
        <w:t xml:space="preserve">imperium </w:t>
      </w:r>
      <w:r w:rsidRPr="00D35EB5">
        <w:rPr>
          <w:rFonts w:ascii="Arial" w:hAnsi="Arial" w:cs="Arial"/>
          <w:color w:val="000000" w:themeColor="text1"/>
        </w:rPr>
        <w:t>o poder de Estado, que se concreta en el poder jurídico para imponer coactivamente su voluntad, lo cual debe matizarse, dado que estás prerrogativas solo podrán ser ejercidas en las situaciones de hecho previamente establecidas por la ley y dentro de los limites señalados por la misma»</w:t>
      </w:r>
      <w:r w:rsidRPr="00D35EB5">
        <w:rPr>
          <w:rStyle w:val="Refdenotaalpie"/>
          <w:rFonts w:ascii="Arial" w:hAnsi="Arial" w:cs="Arial"/>
          <w:color w:val="000000" w:themeColor="text1"/>
        </w:rPr>
        <w:footnoteReference w:id="1"/>
      </w:r>
      <w:r w:rsidRPr="00D35EB5">
        <w:rPr>
          <w:rFonts w:ascii="Arial" w:hAnsi="Arial" w:cs="Arial"/>
          <w:color w:val="000000" w:themeColor="text1"/>
        </w:rPr>
        <w:t xml:space="preserve">.  </w:t>
      </w:r>
    </w:p>
    <w:p w:rsidRPr="00D35EB5" w:rsidR="00D35EB5" w:rsidP="00D35EB5" w:rsidRDefault="00D35EB5" w14:paraId="5A876852" w14:textId="77777777">
      <w:pPr>
        <w:spacing w:after="120" w:line="276" w:lineRule="auto"/>
        <w:ind w:firstLine="708"/>
        <w:jc w:val="both"/>
        <w:rPr>
          <w:rFonts w:ascii="Arial" w:hAnsi="Arial" w:cs="Arial"/>
          <w:lang w:val="es-ES_tradnl"/>
        </w:rPr>
      </w:pPr>
      <w:r w:rsidRPr="00D35EB5">
        <w:rPr>
          <w:rFonts w:ascii="Arial" w:hAnsi="Arial" w:eastAsia="Arial" w:cs="Arial"/>
          <w:color w:val="000000"/>
        </w:rPr>
        <w:t xml:space="preserve">Por otro lado, </w:t>
      </w:r>
      <w:r w:rsidRPr="00D35EB5">
        <w:rPr>
          <w:rFonts w:ascii="Arial" w:hAnsi="Arial" w:cs="Arial"/>
          <w:lang w:val="es-ES_tradnl"/>
        </w:rPr>
        <w:t xml:space="preserve">la liquidación del contrato estatal es el ajuste de cuentas en el cual se realiza un balance económico, técnico y jurídico del negocio. Así lo manifestó el Consejo de Estado en la sentencia del 20 de octubre de 2014, en la que consideró, por un lado, que </w:t>
      </w:r>
      <w:r w:rsidRPr="00D35EB5">
        <w:rPr>
          <w:rFonts w:ascii="Arial" w:hAnsi="Arial" w:cs="Arial"/>
          <w:i/>
          <w:iCs/>
          <w:lang w:val="es-ES_tradnl"/>
        </w:rPr>
        <w:t>liquidar</w:t>
      </w:r>
      <w:r w:rsidRPr="00D35EB5">
        <w:rPr>
          <w:rFonts w:ascii="Arial" w:hAnsi="Arial" w:cs="Arial"/>
          <w:lang w:val="es-ES_tradnl"/>
        </w:rPr>
        <w:t xml:space="preserve"> supone un ajuste en relación con las cuentas y el estado de cumplimiento del contrato estatal y, por otro, que la </w:t>
      </w:r>
      <w:r w:rsidRPr="00D35EB5">
        <w:rPr>
          <w:rFonts w:ascii="Arial" w:hAnsi="Arial" w:cs="Arial"/>
          <w:i/>
          <w:iCs/>
          <w:lang w:val="es-ES_tradnl"/>
        </w:rPr>
        <w:t>liquidación</w:t>
      </w:r>
      <w:r w:rsidRPr="00D35EB5">
        <w:rPr>
          <w:rFonts w:ascii="Arial" w:hAnsi="Arial" w:cs="Arial"/>
          <w:lang w:val="es-ES_tradnl"/>
        </w:rPr>
        <w:t xml:space="preserve"> debe incluir el análisis de las condiciones de calidad y oportunidad en la entrega de los bienes, obras o servicios, así como el balance económico y el comportamiento financiero del negocio</w:t>
      </w:r>
      <w:r w:rsidRPr="00D35EB5">
        <w:rPr>
          <w:rStyle w:val="Refdenotaalpie"/>
          <w:rFonts w:ascii="Arial" w:hAnsi="Arial" w:cs="Arial"/>
          <w:lang w:val="es-ES_tradnl"/>
        </w:rPr>
        <w:footnoteReference w:id="2"/>
      </w:r>
      <w:r w:rsidRPr="00D35EB5">
        <w:rPr>
          <w:rFonts w:ascii="Arial" w:hAnsi="Arial" w:cs="Arial"/>
          <w:lang w:val="es-ES_tradnl"/>
        </w:rPr>
        <w:t>.</w:t>
      </w:r>
    </w:p>
    <w:p w:rsidRPr="00D35EB5" w:rsidR="00D35EB5" w:rsidP="00D35EB5" w:rsidRDefault="00D35EB5" w14:paraId="17B9F898" w14:textId="77777777">
      <w:pPr>
        <w:spacing w:after="120" w:line="276" w:lineRule="auto"/>
        <w:ind w:firstLine="708"/>
        <w:jc w:val="both"/>
        <w:rPr>
          <w:rFonts w:ascii="Arial" w:hAnsi="Arial" w:cs="Arial"/>
          <w:lang w:val="es-ES_tradnl"/>
        </w:rPr>
      </w:pPr>
      <w:r w:rsidRPr="00D35EB5">
        <w:rPr>
          <w:rFonts w:ascii="Arial" w:hAnsi="Arial" w:cs="Arial"/>
          <w:lang w:val="es-ES_tradnl"/>
        </w:rPr>
        <w:t>En efecto, la liquidación puede darse de manera bilateral y si no es posible efectuarla por dicho mecanismo el ordenamiento jurídico prevé una habilitación competencial, de carácter subsidiario, para que la entidad estatal realice la liquidación unilateralmente durante el término de dos (2) meses contados a partir del vencimiento del plazo que acuerden las partes para liquidar bilateralmente, o ante el silencio de estas, del vencimiento de los cuatro (4) meses establecidos por la ley</w:t>
      </w:r>
      <w:r w:rsidRPr="00D35EB5">
        <w:rPr>
          <w:rStyle w:val="Refdenotaalpie"/>
          <w:rFonts w:ascii="Arial" w:hAnsi="Arial" w:cs="Arial"/>
          <w:lang w:val="es-ES_tradnl"/>
        </w:rPr>
        <w:footnoteReference w:id="3"/>
      </w:r>
      <w:r w:rsidRPr="00D35EB5">
        <w:rPr>
          <w:rFonts w:ascii="Arial" w:hAnsi="Arial" w:cs="Arial"/>
          <w:lang w:val="es-ES_tradnl"/>
        </w:rPr>
        <w:t>.</w:t>
      </w:r>
    </w:p>
    <w:p w:rsidRPr="00D35EB5" w:rsidR="00D35EB5" w:rsidP="00D35EB5" w:rsidRDefault="00D35EB5" w14:paraId="54829AC9" w14:textId="77777777">
      <w:pPr>
        <w:spacing w:after="120"/>
        <w:ind w:firstLine="708"/>
        <w:jc w:val="both"/>
        <w:rPr>
          <w:rFonts w:ascii="Arial" w:hAnsi="Arial" w:eastAsia="Arial" w:cs="Arial"/>
          <w:color w:val="000000"/>
        </w:rPr>
      </w:pPr>
      <w:r w:rsidRPr="00D35EB5">
        <w:rPr>
          <w:rFonts w:ascii="Arial" w:hAnsi="Arial" w:cs="Arial"/>
          <w:lang w:val="es-ES_tradnl"/>
        </w:rPr>
        <w:t xml:space="preserve">Así, el ejercicio de estas facultades legales supone la </w:t>
      </w:r>
      <w:r w:rsidRPr="00D35EB5">
        <w:rPr>
          <w:rFonts w:ascii="Arial" w:hAnsi="Arial" w:cs="Arial"/>
          <w:color w:val="000000" w:themeColor="text1"/>
          <w:lang w:val="es-ES_tradnl"/>
        </w:rPr>
        <w:t>«declaración unilateral de voluntad de un órgano del Estado que ejerce función administrativa, electoral o de control y que produce efectos jurídicos»</w:t>
      </w:r>
      <w:r w:rsidRPr="00D35EB5">
        <w:rPr>
          <w:rStyle w:val="Refdenotaalpie"/>
          <w:rFonts w:ascii="Arial" w:hAnsi="Arial" w:cs="Arial"/>
          <w:color w:val="000000" w:themeColor="text1"/>
          <w:lang w:val="es-ES_tradnl"/>
        </w:rPr>
        <w:footnoteReference w:id="4"/>
      </w:r>
      <w:r w:rsidRPr="00D35EB5">
        <w:rPr>
          <w:rFonts w:ascii="Arial" w:hAnsi="Arial" w:cs="Arial"/>
          <w:color w:val="000000" w:themeColor="text1"/>
          <w:lang w:val="es-ES_tradnl"/>
        </w:rPr>
        <w:t xml:space="preserve"> y por tanto la materialización de la liquidación y terminación unilateral habrá de considerarse como un acto administrativo. </w:t>
      </w:r>
    </w:p>
    <w:p w:rsidRPr="00D35EB5" w:rsidR="00D35EB5" w:rsidP="00D35EB5" w:rsidRDefault="00D35EB5" w14:paraId="3178FA5F" w14:textId="7D28A2F4">
      <w:pPr>
        <w:widowControl w:val="0"/>
        <w:autoSpaceDE w:val="0"/>
        <w:autoSpaceDN w:val="0"/>
        <w:spacing w:before="240" w:after="0"/>
        <w:rPr>
          <w:rFonts w:ascii="Arial" w:hAnsi="Arial" w:cs="Arial"/>
          <w:b/>
        </w:rPr>
      </w:pPr>
      <w:r w:rsidRPr="00D35EB5">
        <w:rPr>
          <w:rFonts w:ascii="Arial" w:hAnsi="Arial" w:cs="Arial"/>
          <w:b/>
          <w:color w:val="000000"/>
        </w:rPr>
        <w:t xml:space="preserve">2.2 </w:t>
      </w:r>
      <w:r>
        <w:rPr>
          <w:rFonts w:ascii="Arial" w:hAnsi="Arial" w:cs="Arial"/>
          <w:b/>
        </w:rPr>
        <w:t>Ejecución del acto admi</w:t>
      </w:r>
      <w:r w:rsidR="00173864">
        <w:rPr>
          <w:rFonts w:ascii="Arial" w:hAnsi="Arial" w:cs="Arial"/>
          <w:b/>
        </w:rPr>
        <w:t>nistrativo o acta final de liquidación del contrato</w:t>
      </w:r>
    </w:p>
    <w:p w:rsidRPr="00D35EB5" w:rsidR="00D35EB5" w:rsidP="00D35EB5" w:rsidRDefault="00D35EB5" w14:paraId="0929D0D4" w14:textId="77777777">
      <w:pPr>
        <w:widowControl w:val="0"/>
        <w:autoSpaceDE w:val="0"/>
        <w:autoSpaceDN w:val="0"/>
        <w:spacing w:after="0"/>
        <w:rPr>
          <w:rFonts w:ascii="Arial" w:hAnsi="Arial" w:cs="Arial"/>
          <w:b/>
        </w:rPr>
      </w:pPr>
    </w:p>
    <w:p w:rsidRPr="00D35EB5" w:rsidR="00D35EB5" w:rsidP="00D35EB5" w:rsidRDefault="00D35EB5" w14:paraId="243CFEFA" w14:textId="77777777">
      <w:pPr>
        <w:spacing w:line="276" w:lineRule="auto"/>
        <w:jc w:val="both"/>
        <w:rPr>
          <w:rFonts w:ascii="Arial" w:hAnsi="Arial" w:cs="Arial"/>
          <w:color w:val="000000" w:themeColor="text1"/>
          <w:lang w:val="es-ES_tradnl"/>
        </w:rPr>
      </w:pPr>
      <w:r w:rsidRPr="00D35EB5">
        <w:rPr>
          <w:rFonts w:ascii="Arial" w:hAnsi="Arial" w:cs="Arial"/>
          <w:color w:val="000000" w:themeColor="text1"/>
          <w:lang w:val="es-ES_tradnl"/>
        </w:rPr>
        <w:t>El acto administrativo, en tanto «declaración unilateral de voluntad de un órgano del Estado que ejerce función administrativa, electoral o de control y que produce efectos jurídicos»</w:t>
      </w:r>
      <w:r w:rsidRPr="00D35EB5">
        <w:rPr>
          <w:rStyle w:val="Refdenotaalpie"/>
          <w:rFonts w:ascii="Arial" w:hAnsi="Arial" w:cs="Arial"/>
          <w:color w:val="000000" w:themeColor="text1"/>
          <w:lang w:val="es-ES_tradnl"/>
        </w:rPr>
        <w:footnoteReference w:id="5"/>
      </w:r>
      <w:r w:rsidRPr="00D35EB5">
        <w:rPr>
          <w:rFonts w:ascii="Arial" w:hAnsi="Arial" w:cs="Arial"/>
          <w:color w:val="000000" w:themeColor="text1"/>
          <w:lang w:val="es-ES_tradnl"/>
        </w:rPr>
        <w:t xml:space="preserve"> o que también puede provenir de un particular que actúe en cumplimiento de dichas funciones, se caracteriza por el atributo de la </w:t>
      </w:r>
      <w:r w:rsidRPr="00D35EB5">
        <w:rPr>
          <w:rFonts w:ascii="Arial" w:hAnsi="Arial" w:cs="Arial"/>
          <w:i/>
          <w:iCs/>
          <w:color w:val="000000" w:themeColor="text1"/>
          <w:lang w:val="es-ES_tradnl"/>
        </w:rPr>
        <w:t>ejecutoriedad</w:t>
      </w:r>
      <w:r w:rsidRPr="00D35EB5">
        <w:rPr>
          <w:rFonts w:ascii="Arial" w:hAnsi="Arial" w:cs="Arial"/>
          <w:color w:val="000000" w:themeColor="text1"/>
          <w:lang w:val="es-ES_tradnl"/>
        </w:rPr>
        <w:t>, cuando ha quedado en firme. En efecto, el artículo 89 de la Ley 1437 de 2011 –Código de Procedimiento Administrativo y de lo Contencioso Administrativo– establece que «Salvo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p>
    <w:p w:rsidRPr="00D35EB5" w:rsidR="00D35EB5" w:rsidP="00D35EB5" w:rsidRDefault="00D35EB5" w14:paraId="530E8BDE" w14:textId="77777777">
      <w:pPr>
        <w:spacing w:before="120" w:line="276" w:lineRule="auto"/>
        <w:ind w:firstLine="709"/>
        <w:jc w:val="both"/>
        <w:rPr>
          <w:rFonts w:ascii="Arial" w:hAnsi="Arial" w:cs="Arial"/>
          <w:color w:val="000000" w:themeColor="text1"/>
          <w:lang w:val="es-ES_tradnl"/>
        </w:rPr>
      </w:pPr>
      <w:r w:rsidRPr="00D35EB5">
        <w:rPr>
          <w:rFonts w:ascii="Arial" w:hAnsi="Arial" w:cs="Arial"/>
          <w:color w:val="000000" w:themeColor="text1"/>
          <w:lang w:val="es-ES_tradnl"/>
        </w:rPr>
        <w:t xml:space="preserve">La ejecutoriedad del acto administrativo también ha recibido la denominación de fuerza ejecutoria y es un rasgo que deviene de la llamada </w:t>
      </w:r>
      <w:r w:rsidRPr="00D35EB5">
        <w:rPr>
          <w:rFonts w:ascii="Arial" w:hAnsi="Arial" w:cs="Arial"/>
          <w:i/>
          <w:iCs/>
          <w:color w:val="000000" w:themeColor="text1"/>
          <w:lang w:val="es-ES_tradnl"/>
        </w:rPr>
        <w:t>autotutela ejecutiva</w:t>
      </w:r>
      <w:r w:rsidRPr="00D35EB5">
        <w:rPr>
          <w:rStyle w:val="Refdenotaalpie"/>
          <w:rFonts w:ascii="Arial" w:hAnsi="Arial" w:cs="Arial"/>
          <w:color w:val="000000" w:themeColor="text1"/>
          <w:lang w:val="es-ES_tradnl"/>
        </w:rPr>
        <w:footnoteReference w:id="6"/>
      </w:r>
      <w:r w:rsidRPr="00D35EB5">
        <w:rPr>
          <w:rFonts w:ascii="Arial" w:hAnsi="Arial" w:cs="Arial"/>
          <w:color w:val="000000" w:themeColor="text1"/>
          <w:lang w:val="es-ES_tradnl"/>
        </w:rPr>
        <w:t xml:space="preserve"> de que goza la Administración, poder que le permite hacer eficaz por sí misma sus propias declaraciones, sin </w:t>
      </w:r>
      <w:r w:rsidRPr="00D35EB5">
        <w:rPr>
          <w:rFonts w:ascii="Arial" w:hAnsi="Arial" w:cs="Arial"/>
          <w:color w:val="000000" w:themeColor="text1"/>
          <w:lang w:val="es-ES_tradnl"/>
        </w:rPr>
        <w:t xml:space="preserve">necesidad de acudir a la autoridad judicial, cuando se dan los presupuestos jurídicos para que el acto administrativo obtenga </w:t>
      </w:r>
      <w:r w:rsidRPr="00D35EB5">
        <w:rPr>
          <w:rFonts w:ascii="Arial" w:hAnsi="Arial" w:cs="Arial"/>
          <w:i/>
          <w:iCs/>
          <w:color w:val="000000" w:themeColor="text1"/>
          <w:lang w:val="es-ES_tradnl"/>
        </w:rPr>
        <w:t>firmeza</w:t>
      </w:r>
      <w:r w:rsidRPr="00D35EB5">
        <w:rPr>
          <w:rStyle w:val="Refdenotaalpie"/>
          <w:rFonts w:ascii="Arial" w:hAnsi="Arial" w:cs="Arial"/>
          <w:color w:val="000000" w:themeColor="text1"/>
          <w:lang w:val="es-ES_tradnl"/>
        </w:rPr>
        <w:footnoteReference w:id="7"/>
      </w:r>
      <w:r w:rsidRPr="00D35EB5">
        <w:rPr>
          <w:rFonts w:ascii="Arial" w:hAnsi="Arial" w:cs="Arial"/>
          <w:i/>
          <w:iCs/>
          <w:color w:val="000000" w:themeColor="text1"/>
          <w:lang w:val="es-ES_tradnl"/>
        </w:rPr>
        <w:t>.</w:t>
      </w:r>
      <w:r w:rsidRPr="00D35EB5">
        <w:rPr>
          <w:rFonts w:ascii="Arial" w:hAnsi="Arial" w:cs="Arial"/>
          <w:color w:val="000000" w:themeColor="text1"/>
          <w:lang w:val="es-ES_tradnl"/>
        </w:rPr>
        <w:t xml:space="preserve"> </w:t>
      </w:r>
    </w:p>
    <w:p w:rsidR="00D35EB5" w:rsidP="00D35EB5" w:rsidRDefault="00D35EB5" w14:paraId="7018B5B0" w14:textId="77777777">
      <w:pPr>
        <w:widowControl w:val="0"/>
        <w:autoSpaceDE w:val="0"/>
        <w:autoSpaceDN w:val="0"/>
        <w:spacing w:after="0"/>
        <w:ind w:firstLine="709"/>
        <w:jc w:val="both"/>
        <w:rPr>
          <w:rFonts w:ascii="Arial" w:hAnsi="Arial" w:cs="Arial"/>
          <w:color w:val="000000" w:themeColor="text1"/>
          <w:lang w:val="es-ES_tradnl"/>
        </w:rPr>
      </w:pPr>
      <w:r w:rsidRPr="00D35EB5">
        <w:rPr>
          <w:rFonts w:ascii="Arial" w:hAnsi="Arial" w:cs="Arial"/>
          <w:color w:val="000000" w:themeColor="text1"/>
          <w:lang w:val="es-ES_tradnl"/>
        </w:rPr>
        <w:t xml:space="preserve">Así, para que los actos que ponen fin a las actuaciones administrativas tengan vocación de ejecutoria, es requisito que estos produzcan efectos jurídicos y tal condición se cumple, entre otras, cuando la Administración da a conocer a los interesados dichos actos a través del medio y condiciones de fondo y forma previstas en la ley para ello. </w:t>
      </w:r>
    </w:p>
    <w:p w:rsidR="00173864" w:rsidP="00D35EB5" w:rsidRDefault="00173864" w14:paraId="2B6B2096" w14:textId="77777777">
      <w:pPr>
        <w:widowControl w:val="0"/>
        <w:autoSpaceDE w:val="0"/>
        <w:autoSpaceDN w:val="0"/>
        <w:spacing w:after="0"/>
        <w:ind w:firstLine="709"/>
        <w:jc w:val="both"/>
        <w:rPr>
          <w:rFonts w:ascii="Arial" w:hAnsi="Arial" w:cs="Arial"/>
          <w:color w:val="000000" w:themeColor="text1"/>
          <w:lang w:val="es-ES_tradnl"/>
        </w:rPr>
      </w:pPr>
    </w:p>
    <w:p w:rsidRPr="00173864" w:rsidR="00173864" w:rsidP="00173864" w:rsidRDefault="00173864" w14:paraId="4370CF0F" w14:textId="2E052915">
      <w:pPr>
        <w:widowControl w:val="0"/>
        <w:autoSpaceDE w:val="0"/>
        <w:autoSpaceDN w:val="0"/>
        <w:spacing w:after="0"/>
        <w:jc w:val="both"/>
        <w:rPr>
          <w:rFonts w:ascii="Arial" w:hAnsi="Arial" w:cs="Arial"/>
          <w:b/>
          <w:bCs/>
          <w:color w:val="000000" w:themeColor="text1"/>
          <w:lang w:val="es-ES_tradnl"/>
        </w:rPr>
      </w:pPr>
      <w:r w:rsidRPr="00173864">
        <w:rPr>
          <w:rFonts w:ascii="Arial" w:hAnsi="Arial" w:cs="Arial"/>
          <w:b/>
          <w:bCs/>
          <w:color w:val="000000" w:themeColor="text1"/>
          <w:lang w:val="es-ES_tradnl"/>
        </w:rPr>
        <w:t xml:space="preserve">2.3 </w:t>
      </w:r>
      <w:r w:rsidR="004B0061">
        <w:rPr>
          <w:rFonts w:ascii="Arial" w:hAnsi="Arial" w:cs="Arial"/>
          <w:b/>
          <w:bCs/>
          <w:color w:val="000000" w:themeColor="text1"/>
          <w:lang w:val="es-ES_tradnl"/>
        </w:rPr>
        <w:t>El c</w:t>
      </w:r>
      <w:r w:rsidRPr="00173864">
        <w:rPr>
          <w:rFonts w:ascii="Arial" w:hAnsi="Arial" w:cs="Arial"/>
          <w:b/>
          <w:bCs/>
          <w:color w:val="000000" w:themeColor="text1"/>
          <w:lang w:val="es-ES_tradnl"/>
        </w:rPr>
        <w:t xml:space="preserve">ontrato de transacción </w:t>
      </w:r>
      <w:r w:rsidR="004B0061">
        <w:rPr>
          <w:rFonts w:ascii="Arial" w:hAnsi="Arial" w:cs="Arial"/>
          <w:b/>
          <w:bCs/>
          <w:color w:val="000000" w:themeColor="text1"/>
          <w:lang w:val="es-ES_tradnl"/>
        </w:rPr>
        <w:t>como</w:t>
      </w:r>
      <w:r w:rsidRPr="00173864">
        <w:rPr>
          <w:rFonts w:ascii="Arial" w:hAnsi="Arial" w:cs="Arial"/>
          <w:b/>
          <w:bCs/>
          <w:color w:val="000000" w:themeColor="text1"/>
          <w:lang w:val="es-ES_tradnl"/>
        </w:rPr>
        <w:t xml:space="preserve"> </w:t>
      </w:r>
      <w:r w:rsidR="004B0061">
        <w:rPr>
          <w:rFonts w:ascii="Arial" w:hAnsi="Arial" w:cs="Arial"/>
          <w:b/>
          <w:bCs/>
          <w:color w:val="000000" w:themeColor="text1"/>
          <w:lang w:val="es-ES_tradnl"/>
        </w:rPr>
        <w:t>m</w:t>
      </w:r>
      <w:r w:rsidRPr="00173864">
        <w:rPr>
          <w:rFonts w:ascii="Arial" w:hAnsi="Arial" w:cs="Arial"/>
          <w:b/>
          <w:bCs/>
          <w:color w:val="000000" w:themeColor="text1"/>
          <w:lang w:val="es-ES_tradnl"/>
        </w:rPr>
        <w:t>ecanismo alternativo de solución al conflicto</w:t>
      </w:r>
      <w:r w:rsidR="004B0061">
        <w:rPr>
          <w:rFonts w:ascii="Arial" w:hAnsi="Arial" w:cs="Arial"/>
          <w:b/>
          <w:bCs/>
          <w:color w:val="000000" w:themeColor="text1"/>
          <w:lang w:val="es-ES_tradnl"/>
        </w:rPr>
        <w:t>s</w:t>
      </w:r>
      <w:r w:rsidR="008324BC">
        <w:rPr>
          <w:rFonts w:ascii="Arial" w:hAnsi="Arial" w:cs="Arial"/>
          <w:b/>
          <w:bCs/>
          <w:color w:val="000000" w:themeColor="text1"/>
          <w:lang w:val="es-ES_tradnl"/>
        </w:rPr>
        <w:t xml:space="preserve"> para evitar litigio</w:t>
      </w:r>
      <w:r w:rsidR="004B0061">
        <w:rPr>
          <w:rFonts w:ascii="Arial" w:hAnsi="Arial" w:cs="Arial"/>
          <w:b/>
          <w:bCs/>
          <w:color w:val="000000" w:themeColor="text1"/>
          <w:lang w:val="es-ES_tradnl"/>
        </w:rPr>
        <w:t>s</w:t>
      </w:r>
      <w:r w:rsidR="008324BC">
        <w:rPr>
          <w:rFonts w:ascii="Arial" w:hAnsi="Arial" w:cs="Arial"/>
          <w:b/>
          <w:bCs/>
          <w:color w:val="000000" w:themeColor="text1"/>
          <w:lang w:val="es-ES_tradnl"/>
        </w:rPr>
        <w:t xml:space="preserve"> relacionado</w:t>
      </w:r>
      <w:r w:rsidR="004B0061">
        <w:rPr>
          <w:rFonts w:ascii="Arial" w:hAnsi="Arial" w:cs="Arial"/>
          <w:b/>
          <w:bCs/>
          <w:color w:val="000000" w:themeColor="text1"/>
          <w:lang w:val="es-ES_tradnl"/>
        </w:rPr>
        <w:t>s</w:t>
      </w:r>
      <w:r w:rsidR="008324BC">
        <w:rPr>
          <w:rFonts w:ascii="Arial" w:hAnsi="Arial" w:cs="Arial"/>
          <w:b/>
          <w:bCs/>
          <w:color w:val="000000" w:themeColor="text1"/>
          <w:lang w:val="es-ES_tradnl"/>
        </w:rPr>
        <w:t xml:space="preserve"> </w:t>
      </w:r>
      <w:r w:rsidR="004B0061">
        <w:rPr>
          <w:rFonts w:ascii="Arial" w:hAnsi="Arial" w:cs="Arial"/>
          <w:b/>
          <w:bCs/>
          <w:color w:val="000000" w:themeColor="text1"/>
          <w:lang w:val="es-ES_tradnl"/>
        </w:rPr>
        <w:t xml:space="preserve">la </w:t>
      </w:r>
      <w:r w:rsidR="008324BC">
        <w:rPr>
          <w:rFonts w:ascii="Arial" w:hAnsi="Arial" w:cs="Arial"/>
          <w:b/>
          <w:bCs/>
          <w:color w:val="000000" w:themeColor="text1"/>
          <w:lang w:val="es-ES_tradnl"/>
        </w:rPr>
        <w:t>liquidación unilateral</w:t>
      </w:r>
    </w:p>
    <w:p w:rsidR="00222D33" w:rsidP="00D35EB5" w:rsidRDefault="00222D33" w14:paraId="00E24F0C" w14:textId="77777777">
      <w:pPr>
        <w:widowControl w:val="0"/>
        <w:autoSpaceDE w:val="0"/>
        <w:autoSpaceDN w:val="0"/>
        <w:spacing w:after="0" w:line="276" w:lineRule="auto"/>
        <w:ind w:right="48" w:firstLine="709"/>
        <w:jc w:val="both"/>
        <w:rPr>
          <w:rFonts w:ascii="Arial" w:hAnsi="Arial" w:cs="Arial"/>
          <w:color w:val="000000" w:themeColor="text1"/>
          <w:lang w:val="es-ES_tradnl"/>
        </w:rPr>
      </w:pPr>
    </w:p>
    <w:p w:rsidR="00A537A3" w:rsidP="00725F20" w:rsidRDefault="00173864" w14:paraId="7C7F42B6" w14:textId="5ACB8ADC">
      <w:pPr>
        <w:widowControl w:val="0"/>
        <w:autoSpaceDE w:val="0"/>
        <w:autoSpaceDN w:val="0"/>
        <w:spacing w:after="120" w:line="276" w:lineRule="auto"/>
        <w:jc w:val="both"/>
        <w:rPr>
          <w:rFonts w:ascii="Arial" w:hAnsi="Arial" w:eastAsia="Arial" w:cs="Arial"/>
          <w:lang w:val="es-ES" w:eastAsia="es-ES" w:bidi="es-ES"/>
        </w:rPr>
      </w:pPr>
      <w:r>
        <w:rPr>
          <w:rFonts w:ascii="Arial" w:hAnsi="Arial" w:eastAsia="Arial" w:cs="Arial"/>
          <w:lang w:val="es-ES" w:eastAsia="es-ES" w:bidi="es-ES"/>
        </w:rPr>
        <w:t xml:space="preserve">Una vez </w:t>
      </w:r>
      <w:r w:rsidRPr="00D35EB5" w:rsidR="00D35EB5">
        <w:rPr>
          <w:rFonts w:ascii="Arial" w:hAnsi="Arial" w:eastAsia="Arial" w:cs="Arial"/>
          <w:lang w:val="es-ES" w:eastAsia="es-ES" w:bidi="es-ES"/>
        </w:rPr>
        <w:t xml:space="preserve">definida que </w:t>
      </w:r>
      <w:r w:rsidRPr="00D35EB5" w:rsidR="00D35EB5">
        <w:rPr>
          <w:rFonts w:ascii="Arial" w:hAnsi="Arial" w:cs="Arial"/>
          <w:color w:val="000000" w:themeColor="text1"/>
          <w:lang w:val="es-ES_tradnl"/>
        </w:rPr>
        <w:t xml:space="preserve">la liquidación y terminación unilateral </w:t>
      </w:r>
      <w:r w:rsidRPr="00D35EB5" w:rsidR="00D35EB5">
        <w:rPr>
          <w:rFonts w:ascii="Arial" w:hAnsi="Arial" w:eastAsia="Arial" w:cs="Arial"/>
          <w:lang w:val="es-ES" w:eastAsia="es-ES" w:bidi="es-ES"/>
        </w:rPr>
        <w:t>son actos administrativos proferidos en el desarrollo de actuaciones contractuales,</w:t>
      </w:r>
      <w:r>
        <w:rPr>
          <w:rFonts w:ascii="Arial" w:hAnsi="Arial" w:eastAsia="Arial" w:cs="Arial"/>
          <w:lang w:val="es-ES" w:eastAsia="es-ES" w:bidi="es-ES"/>
        </w:rPr>
        <w:t xml:space="preserve"> atendiendo el objeto de su consulta, cabe indicar que</w:t>
      </w:r>
      <w:r w:rsidR="008324BC">
        <w:rPr>
          <w:rFonts w:ascii="Arial" w:hAnsi="Arial" w:eastAsia="Arial" w:cs="Arial"/>
          <w:lang w:val="es-ES" w:eastAsia="es-ES" w:bidi="es-ES"/>
        </w:rPr>
        <w:t xml:space="preserve">, luego de haberse vencido el plazo indicado en el primer acápite de este concepto, para que la entidad estatal </w:t>
      </w:r>
      <w:r w:rsidR="00A537A3">
        <w:rPr>
          <w:rFonts w:ascii="Arial" w:hAnsi="Arial" w:eastAsia="Arial" w:cs="Arial"/>
          <w:lang w:val="es-ES" w:eastAsia="es-ES" w:bidi="es-ES"/>
        </w:rPr>
        <w:t xml:space="preserve">y el contratista </w:t>
      </w:r>
      <w:r w:rsidR="008324BC">
        <w:rPr>
          <w:rFonts w:ascii="Arial" w:hAnsi="Arial" w:eastAsia="Arial" w:cs="Arial"/>
          <w:lang w:val="es-ES" w:eastAsia="es-ES" w:bidi="es-ES"/>
        </w:rPr>
        <w:t>realice</w:t>
      </w:r>
      <w:r w:rsidR="00A537A3">
        <w:rPr>
          <w:rFonts w:ascii="Arial" w:hAnsi="Arial" w:eastAsia="Arial" w:cs="Arial"/>
          <w:lang w:val="es-ES" w:eastAsia="es-ES" w:bidi="es-ES"/>
        </w:rPr>
        <w:t>n</w:t>
      </w:r>
      <w:r w:rsidR="008324BC">
        <w:rPr>
          <w:rFonts w:ascii="Arial" w:hAnsi="Arial" w:eastAsia="Arial" w:cs="Arial"/>
          <w:lang w:val="es-ES" w:eastAsia="es-ES" w:bidi="es-ES"/>
        </w:rPr>
        <w:t xml:space="preserve"> la liquidación de manera </w:t>
      </w:r>
      <w:r w:rsidR="00A537A3">
        <w:rPr>
          <w:rFonts w:ascii="Arial" w:hAnsi="Arial" w:eastAsia="Arial" w:cs="Arial"/>
          <w:lang w:val="es-ES" w:eastAsia="es-ES" w:bidi="es-ES"/>
        </w:rPr>
        <w:t xml:space="preserve">bilateral, la entidad estatal procederá a realizar el </w:t>
      </w:r>
      <w:r w:rsidR="00AF7F50">
        <w:rPr>
          <w:rFonts w:ascii="Arial" w:hAnsi="Arial" w:eastAsia="Arial" w:cs="Arial"/>
          <w:lang w:val="es-ES" w:eastAsia="es-ES" w:bidi="es-ES"/>
        </w:rPr>
        <w:t>acta final de liquidación</w:t>
      </w:r>
      <w:r w:rsidR="00A537A3">
        <w:rPr>
          <w:rFonts w:ascii="Arial" w:hAnsi="Arial" w:eastAsia="Arial" w:cs="Arial"/>
          <w:lang w:val="es-ES" w:eastAsia="es-ES" w:bidi="es-ES"/>
        </w:rPr>
        <w:t xml:space="preserve"> unilateralmente, la cual puede</w:t>
      </w:r>
      <w:r w:rsidR="00AF7F50">
        <w:rPr>
          <w:rFonts w:ascii="Arial" w:hAnsi="Arial" w:eastAsia="Arial" w:cs="Arial"/>
          <w:lang w:val="es-ES" w:eastAsia="es-ES" w:bidi="es-ES"/>
        </w:rPr>
        <w:t xml:space="preserve"> ser suscrita por el contratista objetando las cuestiones que sean de su inconformidad y reservándose al derecho de demandar el acto administrativo en ejercicio del medio de control de controversias contractuales. </w:t>
      </w:r>
    </w:p>
    <w:p w:rsidR="00173864" w:rsidP="00725F20" w:rsidRDefault="00AF7F50" w14:paraId="5FFDD2BA" w14:textId="1874C889">
      <w:pPr>
        <w:widowControl w:val="0"/>
        <w:autoSpaceDE w:val="0"/>
        <w:autoSpaceDN w:val="0"/>
        <w:spacing w:after="120" w:line="276" w:lineRule="auto"/>
        <w:ind w:firstLine="567"/>
        <w:jc w:val="both"/>
        <w:rPr>
          <w:rFonts w:ascii="Arial" w:hAnsi="Arial" w:eastAsia="Arial" w:cs="Arial"/>
          <w:lang w:val="es-ES" w:eastAsia="es-ES" w:bidi="es-ES"/>
        </w:rPr>
      </w:pPr>
      <w:r>
        <w:rPr>
          <w:rFonts w:ascii="Arial" w:hAnsi="Arial" w:eastAsia="Arial" w:cs="Arial"/>
          <w:lang w:val="es-ES" w:eastAsia="es-ES" w:bidi="es-ES"/>
        </w:rPr>
        <w:t xml:space="preserve">Por otro lado, si el acto administrativo de liquidación unilateral </w:t>
      </w:r>
      <w:r w:rsidR="00A537A3">
        <w:rPr>
          <w:rFonts w:ascii="Arial" w:hAnsi="Arial" w:eastAsia="Arial" w:cs="Arial"/>
          <w:lang w:val="es-ES" w:eastAsia="es-ES" w:bidi="es-ES"/>
        </w:rPr>
        <w:t>queda en firme, el contratista se encuentra obligado a lo que se establezca en dicho acto así no haya sido suscrito por este, teniendo en cuenta que</w:t>
      </w:r>
      <w:r w:rsidR="00714928">
        <w:rPr>
          <w:rFonts w:ascii="Arial" w:hAnsi="Arial" w:eastAsia="Arial" w:cs="Arial"/>
          <w:lang w:val="es-ES" w:eastAsia="es-ES" w:bidi="es-ES"/>
        </w:rPr>
        <w:t>,</w:t>
      </w:r>
      <w:r w:rsidR="00A537A3">
        <w:rPr>
          <w:rFonts w:ascii="Arial" w:hAnsi="Arial" w:eastAsia="Arial" w:cs="Arial"/>
          <w:lang w:val="es-ES" w:eastAsia="es-ES" w:bidi="es-ES"/>
        </w:rPr>
        <w:t xml:space="preserve"> una vez se encuentre ejecutoriado, no pueden existir cuestiones adicionales que pretendan incluirse en la liquidación</w:t>
      </w:r>
      <w:r w:rsidR="00714928">
        <w:rPr>
          <w:rFonts w:ascii="Arial" w:hAnsi="Arial" w:eastAsia="Arial" w:cs="Arial"/>
          <w:lang w:val="es-ES" w:eastAsia="es-ES" w:bidi="es-ES"/>
        </w:rPr>
        <w:t xml:space="preserve">. Sin embargo, el contratista, en principio, tendría la posibilidad de demandar en ejercicio del medio de control de controversias contractuales el acto definitivo que aprueba la liquidación y no aquellos que contienen liquidaciones parciales que se hayan realizado durante la ejecución del contrato, siempre que se encuentre dentro del término de caducidad </w:t>
      </w:r>
      <w:r w:rsidR="00AF68C9">
        <w:rPr>
          <w:rFonts w:ascii="Arial" w:hAnsi="Arial" w:eastAsia="Arial" w:cs="Arial"/>
          <w:lang w:val="es-ES" w:eastAsia="es-ES" w:bidi="es-ES"/>
        </w:rPr>
        <w:t>previsto en el artículo 164 de la Ley 1437 de 2011</w:t>
      </w:r>
      <w:r w:rsidR="00AF68C9">
        <w:rPr>
          <w:rStyle w:val="Refdenotaalpie"/>
          <w:rFonts w:ascii="Arial" w:hAnsi="Arial" w:eastAsia="Arial" w:cs="Arial"/>
          <w:lang w:val="es-ES" w:eastAsia="es-ES" w:bidi="es-ES"/>
        </w:rPr>
        <w:footnoteReference w:id="8"/>
      </w:r>
      <w:r w:rsidR="00C25B2F">
        <w:rPr>
          <w:rFonts w:ascii="Arial" w:hAnsi="Arial" w:eastAsia="Arial" w:cs="Arial"/>
          <w:lang w:val="es-ES" w:eastAsia="es-ES" w:bidi="es-ES"/>
        </w:rPr>
        <w:t xml:space="preserve">, </w:t>
      </w:r>
      <w:r w:rsidR="00C25B2F">
        <w:rPr>
          <w:rFonts w:ascii="Arial" w:hAnsi="Arial" w:eastAsia="Arial" w:cs="Arial"/>
          <w:lang w:val="es-ES" w:eastAsia="es-ES" w:bidi="es-ES"/>
        </w:rPr>
        <w:t xml:space="preserve">para controvertir la validez o legalidad del acto cuestionado. Sin embargo, se </w:t>
      </w:r>
      <w:r w:rsidR="003505B7">
        <w:rPr>
          <w:rFonts w:ascii="Arial" w:hAnsi="Arial" w:eastAsia="Arial" w:cs="Arial"/>
          <w:lang w:val="es-ES" w:eastAsia="es-ES" w:bidi="es-ES"/>
        </w:rPr>
        <w:t>aclara</w:t>
      </w:r>
      <w:r w:rsidR="00C25B2F">
        <w:rPr>
          <w:rFonts w:ascii="Arial" w:hAnsi="Arial" w:eastAsia="Arial" w:cs="Arial"/>
          <w:lang w:val="es-ES" w:eastAsia="es-ES" w:bidi="es-ES"/>
        </w:rPr>
        <w:t xml:space="preserve"> que, </w:t>
      </w:r>
      <w:r w:rsidR="003505B7">
        <w:rPr>
          <w:rFonts w:ascii="Arial" w:hAnsi="Arial" w:eastAsia="Arial" w:cs="Arial"/>
          <w:lang w:val="es-ES" w:eastAsia="es-ES" w:bidi="es-ES"/>
        </w:rPr>
        <w:t xml:space="preserve">si bien existe la posibilidad de incoar el medio de control de controversias contractuales por parte del contratista, nada obsta para que la entidad estatal, en el marco de ese litigio derivado del acto administrativo de liquidación unilateral o con el fin de precaver el mismo, pueda llegar a un acuerdo con el contratista y suscribir un </w:t>
      </w:r>
      <w:r w:rsidRPr="003505B7" w:rsidR="003505B7">
        <w:rPr>
          <w:rFonts w:ascii="Arial" w:hAnsi="Arial" w:eastAsia="Arial" w:cs="Arial"/>
          <w:i/>
          <w:iCs/>
          <w:lang w:val="es-ES" w:eastAsia="es-ES" w:bidi="es-ES"/>
        </w:rPr>
        <w:t xml:space="preserve">contrato de transacción </w:t>
      </w:r>
      <w:r w:rsidR="003505B7">
        <w:rPr>
          <w:rFonts w:ascii="Arial" w:hAnsi="Arial" w:eastAsia="Arial" w:cs="Arial"/>
          <w:lang w:val="es-ES" w:eastAsia="es-ES" w:bidi="es-ES"/>
        </w:rPr>
        <w:t>sobre los temas que sean materia de cuestionamiento.</w:t>
      </w:r>
    </w:p>
    <w:p w:rsidRPr="006954E9" w:rsidR="00517559" w:rsidP="00725F20" w:rsidRDefault="003505B7" w14:paraId="0395EEAF" w14:textId="77F387E4">
      <w:pPr>
        <w:widowControl w:val="0"/>
        <w:autoSpaceDE w:val="0"/>
        <w:autoSpaceDN w:val="0"/>
        <w:spacing w:after="120" w:line="276" w:lineRule="auto"/>
        <w:ind w:firstLine="567"/>
        <w:jc w:val="both"/>
        <w:rPr>
          <w:rFonts w:ascii="Arial" w:hAnsi="Arial" w:eastAsia="Arial" w:cs="Arial"/>
          <w:lang w:val="es-MX" w:eastAsia="es-ES" w:bidi="es-ES"/>
        </w:rPr>
      </w:pPr>
      <w:r>
        <w:rPr>
          <w:rFonts w:ascii="Arial" w:hAnsi="Arial" w:eastAsia="Arial" w:cs="Arial"/>
          <w:lang w:val="es-ES" w:eastAsia="es-ES" w:bidi="es-ES"/>
        </w:rPr>
        <w:t xml:space="preserve">En principio, como ya se explicó, lo que corresponde es presentar demanda de controversias contractuales contra el acto objeto de inconformidad, no obstante, teniendo en cuenta </w:t>
      </w:r>
      <w:r w:rsidRPr="003505B7">
        <w:rPr>
          <w:rFonts w:ascii="Arial" w:hAnsi="Arial" w:eastAsia="Arial" w:cs="Arial"/>
          <w:lang w:val="es-MX" w:eastAsia="es-ES" w:bidi="es-ES"/>
        </w:rPr>
        <w:t xml:space="preserve">la potestad </w:t>
      </w:r>
      <w:r w:rsidR="00517559">
        <w:rPr>
          <w:rFonts w:ascii="Arial" w:hAnsi="Arial" w:eastAsia="Arial" w:cs="Arial"/>
          <w:lang w:val="es-MX" w:eastAsia="es-ES" w:bidi="es-ES"/>
        </w:rPr>
        <w:t xml:space="preserve">que tienen </w:t>
      </w:r>
      <w:r w:rsidRPr="003505B7">
        <w:rPr>
          <w:rFonts w:ascii="Arial" w:hAnsi="Arial" w:eastAsia="Arial" w:cs="Arial"/>
          <w:lang w:val="es-MX" w:eastAsia="es-ES" w:bidi="es-ES"/>
        </w:rPr>
        <w:t>las entidades</w:t>
      </w:r>
      <w:r w:rsidR="00517559">
        <w:rPr>
          <w:rFonts w:ascii="Arial" w:hAnsi="Arial" w:eastAsia="Arial" w:cs="Arial"/>
          <w:lang w:val="es-MX" w:eastAsia="es-ES" w:bidi="es-ES"/>
        </w:rPr>
        <w:t xml:space="preserve"> públicas</w:t>
      </w:r>
      <w:r w:rsidRPr="003505B7">
        <w:rPr>
          <w:rFonts w:ascii="Arial" w:hAnsi="Arial" w:eastAsia="Arial" w:cs="Arial"/>
          <w:lang w:val="es-MX" w:eastAsia="es-ES" w:bidi="es-ES"/>
        </w:rPr>
        <w:t xml:space="preserve"> para </w:t>
      </w:r>
      <w:r w:rsidR="00517559">
        <w:rPr>
          <w:rFonts w:ascii="Arial" w:hAnsi="Arial" w:eastAsia="Arial" w:cs="Arial"/>
          <w:lang w:val="es-MX" w:eastAsia="es-ES" w:bidi="es-ES"/>
        </w:rPr>
        <w:t>realizar</w:t>
      </w:r>
      <w:r w:rsidRPr="003505B7">
        <w:rPr>
          <w:rFonts w:ascii="Arial" w:hAnsi="Arial" w:eastAsia="Arial" w:cs="Arial"/>
          <w:lang w:val="es-MX" w:eastAsia="es-ES" w:bidi="es-ES"/>
        </w:rPr>
        <w:t xml:space="preserve"> transacciones </w:t>
      </w:r>
      <w:r w:rsidR="00517559">
        <w:rPr>
          <w:rFonts w:ascii="Arial" w:hAnsi="Arial" w:eastAsia="Arial" w:cs="Arial"/>
          <w:lang w:val="es-MX" w:eastAsia="es-ES" w:bidi="es-ES"/>
        </w:rPr>
        <w:t xml:space="preserve">y en caso de que se cumplan los presupuestos, las partes podrían convenir un acuerdo y evitar el litigio que se resolverá mediante sentencia judicial, toda vez que el contrato de transacción </w:t>
      </w:r>
      <w:r w:rsidR="006954E9">
        <w:rPr>
          <w:rFonts w:ascii="Arial" w:hAnsi="Arial" w:eastAsia="Arial" w:cs="Arial"/>
          <w:lang w:val="es-MX" w:eastAsia="es-ES" w:bidi="es-ES"/>
        </w:rPr>
        <w:t xml:space="preserve">se define como </w:t>
      </w:r>
      <w:r w:rsidRPr="006954E9" w:rsidR="006954E9">
        <w:rPr>
          <w:rFonts w:ascii="Arial" w:hAnsi="Arial" w:eastAsia="Arial" w:cs="Arial"/>
          <w:lang w:eastAsia="es-ES" w:bidi="es-ES"/>
        </w:rPr>
        <w:t>un contrato en que las partes terminan extrajudicialmente un litigio pendiente o precaven un litigio eventua</w:t>
      </w:r>
      <w:r w:rsidR="006954E9">
        <w:rPr>
          <w:rFonts w:ascii="Arial" w:hAnsi="Arial" w:eastAsia="Arial" w:cs="Arial"/>
          <w:lang w:eastAsia="es-ES" w:bidi="es-ES"/>
        </w:rPr>
        <w:t>l</w:t>
      </w:r>
      <w:r w:rsidR="006954E9">
        <w:rPr>
          <w:rStyle w:val="Refdenotaalpie"/>
          <w:rFonts w:ascii="Arial" w:hAnsi="Arial" w:eastAsia="Arial" w:cs="Arial"/>
          <w:lang w:eastAsia="es-ES" w:bidi="es-ES"/>
        </w:rPr>
        <w:footnoteReference w:id="9"/>
      </w:r>
      <w:r w:rsidR="006954E9">
        <w:rPr>
          <w:rFonts w:ascii="Arial" w:hAnsi="Arial" w:eastAsia="Arial" w:cs="Arial"/>
          <w:lang w:eastAsia="es-ES" w:bidi="es-ES"/>
        </w:rPr>
        <w:t xml:space="preserve">, de igual forma, </w:t>
      </w:r>
      <w:r w:rsidR="00517559">
        <w:rPr>
          <w:rFonts w:ascii="Arial" w:hAnsi="Arial" w:eastAsia="Arial" w:cs="Arial"/>
          <w:lang w:val="es-MX" w:eastAsia="es-ES" w:bidi="es-ES"/>
        </w:rPr>
        <w:t>la Jurisprudencia del Consejo de Estado</w:t>
      </w:r>
      <w:r w:rsidR="006954E9">
        <w:rPr>
          <w:rFonts w:ascii="Arial" w:hAnsi="Arial" w:eastAsia="Arial" w:cs="Arial"/>
          <w:lang w:val="es-MX" w:eastAsia="es-ES" w:bidi="es-ES"/>
        </w:rPr>
        <w:t xml:space="preserve"> ha establecido que el contrato de transacción </w:t>
      </w:r>
      <w:r w:rsidRPr="00517559" w:rsidR="00517559">
        <w:rPr>
          <w:rFonts w:ascii="Arial" w:hAnsi="Arial" w:eastAsia="Arial" w:cs="Arial"/>
          <w:i/>
          <w:iCs/>
          <w:lang w:val="es-MX" w:eastAsia="es-ES" w:bidi="es-ES"/>
        </w:rPr>
        <w:t>“t</w:t>
      </w:r>
      <w:r w:rsidRPr="00517559" w:rsidR="00517559">
        <w:rPr>
          <w:rFonts w:ascii="Arial" w:hAnsi="Arial" w:eastAsia="Arial" w:cs="Arial"/>
          <w:i/>
          <w:iCs/>
          <w:lang w:eastAsia="es-ES" w:bidi="es-ES"/>
        </w:rPr>
        <w:t>iene como fundamento el ejercicio de la autonomía de la voluntad, pues las partes involucradas son quienes determinan el alcance del acuerdo a que lleguen, hacen renuncias recíprocas, solventan sus diferencias y buscan por este medio la extinción de la obligación</w:t>
      </w:r>
      <w:r w:rsidR="00517559">
        <w:rPr>
          <w:rFonts w:ascii="Arial" w:hAnsi="Arial" w:eastAsia="Arial" w:cs="Arial"/>
          <w:i/>
          <w:iCs/>
          <w:lang w:eastAsia="es-ES" w:bidi="es-ES"/>
        </w:rPr>
        <w:t>”.</w:t>
      </w:r>
    </w:p>
    <w:p w:rsidR="003505B7" w:rsidP="00725F20" w:rsidRDefault="006954E9" w14:paraId="02822F53" w14:textId="1E932C7C">
      <w:pPr>
        <w:widowControl w:val="0"/>
        <w:autoSpaceDE w:val="0"/>
        <w:autoSpaceDN w:val="0"/>
        <w:spacing w:after="120" w:line="276" w:lineRule="auto"/>
        <w:ind w:firstLine="567"/>
        <w:jc w:val="both"/>
        <w:rPr>
          <w:rFonts w:ascii="Arial" w:hAnsi="Arial" w:eastAsia="Arial" w:cs="Arial"/>
          <w:lang w:eastAsia="es-ES" w:bidi="es-ES"/>
        </w:rPr>
      </w:pPr>
      <w:r>
        <w:rPr>
          <w:rFonts w:ascii="Arial" w:hAnsi="Arial" w:eastAsia="Arial" w:cs="Arial"/>
          <w:lang w:val="es-MX" w:eastAsia="es-ES" w:bidi="es-ES"/>
        </w:rPr>
        <w:t xml:space="preserve">Por lo tanto, </w:t>
      </w:r>
      <w:r w:rsidRPr="006954E9">
        <w:rPr>
          <w:rFonts w:ascii="Arial" w:hAnsi="Arial" w:eastAsia="Arial" w:cs="Arial"/>
          <w:lang w:eastAsia="es-ES" w:bidi="es-ES"/>
        </w:rPr>
        <w:t>la transacción</w:t>
      </w:r>
      <w:r w:rsidR="00836019">
        <w:rPr>
          <w:rFonts w:ascii="Arial" w:hAnsi="Arial" w:eastAsia="Arial" w:cs="Arial"/>
          <w:lang w:eastAsia="es-ES" w:bidi="es-ES"/>
        </w:rPr>
        <w:t xml:space="preserve"> se considera </w:t>
      </w:r>
      <w:r w:rsidRPr="006954E9" w:rsidR="00836019">
        <w:rPr>
          <w:rFonts w:ascii="Arial" w:hAnsi="Arial" w:eastAsia="Arial" w:cs="Arial"/>
          <w:lang w:eastAsia="es-ES" w:bidi="es-ES"/>
        </w:rPr>
        <w:t>una de las formas de terminación previa el proceso</w:t>
      </w:r>
      <w:r w:rsidR="00836019">
        <w:rPr>
          <w:rFonts w:ascii="Arial" w:hAnsi="Arial" w:eastAsia="Arial" w:cs="Arial"/>
          <w:lang w:eastAsia="es-ES" w:bidi="es-ES"/>
        </w:rPr>
        <w:t xml:space="preserve"> judicial, en el entendido que,</w:t>
      </w:r>
      <w:r w:rsidRPr="006954E9">
        <w:rPr>
          <w:rFonts w:ascii="Arial" w:hAnsi="Arial" w:eastAsia="Arial" w:cs="Arial"/>
          <w:lang w:eastAsia="es-ES" w:bidi="es-ES"/>
        </w:rPr>
        <w:t xml:space="preserve"> implica el pacto entre las partes de poner fin a un derecho de una relación jurídica </w:t>
      </w:r>
      <w:r>
        <w:rPr>
          <w:rFonts w:ascii="Arial" w:hAnsi="Arial" w:eastAsia="Arial" w:cs="Arial"/>
          <w:lang w:eastAsia="es-ES" w:bidi="es-ES"/>
        </w:rPr>
        <w:t>que puede ser incierta y que, además, se realiza</w:t>
      </w:r>
      <w:r w:rsidRPr="006954E9">
        <w:rPr>
          <w:rFonts w:ascii="Arial" w:hAnsi="Arial" w:eastAsia="Arial" w:cs="Arial"/>
          <w:lang w:eastAsia="es-ES" w:bidi="es-ES"/>
        </w:rPr>
        <w:t xml:space="preserve"> </w:t>
      </w:r>
      <w:r>
        <w:rPr>
          <w:rFonts w:ascii="Arial" w:hAnsi="Arial" w:eastAsia="Arial" w:cs="Arial"/>
          <w:lang w:eastAsia="es-ES" w:bidi="es-ES"/>
        </w:rPr>
        <w:t>c</w:t>
      </w:r>
      <w:r w:rsidRPr="006954E9">
        <w:rPr>
          <w:rFonts w:ascii="Arial" w:hAnsi="Arial" w:eastAsia="Arial" w:cs="Arial"/>
          <w:lang w:eastAsia="es-ES" w:bidi="es-ES"/>
        </w:rPr>
        <w:t xml:space="preserve">on la finalidad de reclamar el cumplimiento de algunos </w:t>
      </w:r>
      <w:r>
        <w:rPr>
          <w:rFonts w:ascii="Arial" w:hAnsi="Arial" w:eastAsia="Arial" w:cs="Arial"/>
          <w:lang w:eastAsia="es-ES" w:bidi="es-ES"/>
        </w:rPr>
        <w:t xml:space="preserve">aspectos, </w:t>
      </w:r>
      <w:r w:rsidR="00836019">
        <w:rPr>
          <w:rFonts w:ascii="Arial" w:hAnsi="Arial" w:eastAsia="Arial" w:cs="Arial"/>
          <w:lang w:eastAsia="es-ES" w:bidi="es-ES"/>
        </w:rPr>
        <w:t>renunciar</w:t>
      </w:r>
      <w:r>
        <w:rPr>
          <w:rFonts w:ascii="Arial" w:hAnsi="Arial" w:eastAsia="Arial" w:cs="Arial"/>
          <w:lang w:eastAsia="es-ES" w:bidi="es-ES"/>
        </w:rPr>
        <w:t xml:space="preserve"> a un proceso </w:t>
      </w:r>
      <w:r w:rsidR="00836019">
        <w:rPr>
          <w:rFonts w:ascii="Arial" w:hAnsi="Arial" w:eastAsia="Arial" w:cs="Arial"/>
          <w:lang w:eastAsia="es-ES" w:bidi="es-ES"/>
        </w:rPr>
        <w:t>judicial</w:t>
      </w:r>
      <w:r w:rsidRPr="006954E9">
        <w:rPr>
          <w:rFonts w:ascii="Arial" w:hAnsi="Arial" w:eastAsia="Arial" w:cs="Arial"/>
          <w:lang w:eastAsia="es-ES" w:bidi="es-ES"/>
        </w:rPr>
        <w:t xml:space="preserve"> y pa</w:t>
      </w:r>
      <w:r>
        <w:rPr>
          <w:rFonts w:ascii="Arial" w:hAnsi="Arial" w:eastAsia="Arial" w:cs="Arial"/>
          <w:lang w:eastAsia="es-ES" w:bidi="es-ES"/>
        </w:rPr>
        <w:t>ctar un convenio,</w:t>
      </w:r>
      <w:r w:rsidR="00836019">
        <w:rPr>
          <w:rFonts w:ascii="Arial" w:hAnsi="Arial" w:eastAsia="Arial" w:cs="Arial"/>
          <w:lang w:eastAsia="es-ES" w:bidi="es-ES"/>
        </w:rPr>
        <w:t xml:space="preserve"> asimismo,</w:t>
      </w:r>
      <w:r w:rsidRPr="006954E9">
        <w:rPr>
          <w:rFonts w:ascii="Arial" w:hAnsi="Arial" w:eastAsia="Arial" w:cs="Arial"/>
          <w:lang w:eastAsia="es-ES" w:bidi="es-ES"/>
        </w:rPr>
        <w:t xml:space="preserve"> tiene efectos de cosa juzgada </w:t>
      </w:r>
      <w:r>
        <w:rPr>
          <w:rFonts w:ascii="Arial" w:hAnsi="Arial" w:eastAsia="Arial" w:cs="Arial"/>
          <w:lang w:eastAsia="es-ES" w:bidi="es-ES"/>
        </w:rPr>
        <w:t xml:space="preserve">siempre y cuando </w:t>
      </w:r>
      <w:r w:rsidRPr="006954E9">
        <w:rPr>
          <w:rFonts w:ascii="Arial" w:hAnsi="Arial" w:eastAsia="Arial" w:cs="Arial"/>
          <w:lang w:eastAsia="es-ES" w:bidi="es-ES"/>
        </w:rPr>
        <w:t xml:space="preserve">se configure un vicio </w:t>
      </w:r>
      <w:r w:rsidR="00836019">
        <w:rPr>
          <w:rFonts w:ascii="Arial" w:hAnsi="Arial" w:eastAsia="Arial" w:cs="Arial"/>
          <w:lang w:eastAsia="es-ES" w:bidi="es-ES"/>
        </w:rPr>
        <w:t xml:space="preserve">de </w:t>
      </w:r>
      <w:r w:rsidRPr="006954E9">
        <w:rPr>
          <w:rFonts w:ascii="Arial" w:hAnsi="Arial" w:eastAsia="Arial" w:cs="Arial"/>
          <w:lang w:eastAsia="es-ES" w:bidi="es-ES"/>
        </w:rPr>
        <w:t>nulidad</w:t>
      </w:r>
      <w:r w:rsidR="00836019">
        <w:rPr>
          <w:rFonts w:ascii="Arial" w:hAnsi="Arial" w:eastAsia="Arial" w:cs="Arial"/>
          <w:lang w:eastAsia="es-ES" w:bidi="es-ES"/>
        </w:rPr>
        <w:t xml:space="preserve"> de acuerdo con lo previsto en el artículo </w:t>
      </w:r>
      <w:r w:rsidRPr="006954E9" w:rsidR="00836019">
        <w:rPr>
          <w:rFonts w:ascii="Arial" w:hAnsi="Arial" w:eastAsia="Arial" w:cs="Arial"/>
          <w:lang w:eastAsia="es-ES" w:bidi="es-ES"/>
        </w:rPr>
        <w:t xml:space="preserve">2483 </w:t>
      </w:r>
      <w:r w:rsidR="00836019">
        <w:rPr>
          <w:rFonts w:ascii="Arial" w:hAnsi="Arial" w:eastAsia="Arial" w:cs="Arial"/>
          <w:lang w:eastAsia="es-ES" w:bidi="es-ES"/>
        </w:rPr>
        <w:t>del Código Civil.</w:t>
      </w:r>
    </w:p>
    <w:p w:rsidR="00836019" w:rsidP="00836019" w:rsidRDefault="00836019" w14:paraId="27AD1148" w14:textId="33F611AE">
      <w:pPr>
        <w:widowControl w:val="0"/>
        <w:autoSpaceDE w:val="0"/>
        <w:autoSpaceDN w:val="0"/>
        <w:spacing w:after="0" w:line="276" w:lineRule="auto"/>
        <w:ind w:right="48" w:firstLine="567"/>
        <w:jc w:val="both"/>
        <w:rPr>
          <w:rFonts w:ascii="Arial" w:hAnsi="Arial" w:eastAsia="Arial" w:cs="Arial"/>
          <w:lang w:val="es-MX" w:eastAsia="es-ES" w:bidi="es-ES"/>
        </w:rPr>
      </w:pPr>
      <w:r>
        <w:rPr>
          <w:rFonts w:ascii="Arial" w:hAnsi="Arial" w:eastAsia="Arial" w:cs="Arial"/>
          <w:lang w:eastAsia="es-ES" w:bidi="es-ES"/>
        </w:rPr>
        <w:t xml:space="preserve">En conclusión, es posible que, una vez ejecutoriado el acto administrativo que aprueba la liquidación del contrato, el contratista </w:t>
      </w:r>
      <w:r>
        <w:rPr>
          <w:rFonts w:ascii="Arial" w:hAnsi="Arial" w:eastAsia="Arial" w:cs="Arial"/>
          <w:lang w:val="es-MX" w:eastAsia="es-ES" w:bidi="es-ES"/>
        </w:rPr>
        <w:t xml:space="preserve">cuenta con </w:t>
      </w:r>
      <w:r w:rsidRPr="00836019">
        <w:rPr>
          <w:rFonts w:ascii="Arial" w:hAnsi="Arial" w:eastAsia="Arial" w:cs="Arial"/>
          <w:lang w:val="es-MX" w:eastAsia="es-ES" w:bidi="es-ES"/>
        </w:rPr>
        <w:t>dos mecanismos</w:t>
      </w:r>
      <w:r>
        <w:rPr>
          <w:rFonts w:ascii="Arial" w:hAnsi="Arial" w:eastAsia="Arial" w:cs="Arial"/>
          <w:lang w:val="es-MX" w:eastAsia="es-ES" w:bidi="es-ES"/>
        </w:rPr>
        <w:t>: i)</w:t>
      </w:r>
      <w:r w:rsidRPr="00836019">
        <w:rPr>
          <w:rFonts w:ascii="Arial" w:hAnsi="Arial" w:eastAsia="Arial" w:cs="Arial"/>
          <w:lang w:val="es-MX" w:eastAsia="es-ES" w:bidi="es-ES"/>
        </w:rPr>
        <w:t xml:space="preserve"> si </w:t>
      </w:r>
      <w:r>
        <w:rPr>
          <w:rFonts w:ascii="Arial" w:hAnsi="Arial" w:eastAsia="Arial" w:cs="Arial"/>
          <w:lang w:val="es-MX" w:eastAsia="es-ES" w:bidi="es-ES"/>
        </w:rPr>
        <w:t>el acto administrativo de terminación unilateral del contrato se encuentre en</w:t>
      </w:r>
      <w:r w:rsidRPr="00836019">
        <w:rPr>
          <w:rFonts w:ascii="Arial" w:hAnsi="Arial" w:eastAsia="Arial" w:cs="Arial"/>
          <w:lang w:val="es-MX" w:eastAsia="es-ES" w:bidi="es-ES"/>
        </w:rPr>
        <w:t xml:space="preserve"> firme y</w:t>
      </w:r>
      <w:r>
        <w:rPr>
          <w:rFonts w:ascii="Arial" w:hAnsi="Arial" w:eastAsia="Arial" w:cs="Arial"/>
          <w:lang w:val="es-MX" w:eastAsia="es-ES" w:bidi="es-ES"/>
        </w:rPr>
        <w:t xml:space="preserve"> se</w:t>
      </w:r>
      <w:r w:rsidRPr="00836019">
        <w:rPr>
          <w:rFonts w:ascii="Arial" w:hAnsi="Arial" w:eastAsia="Arial" w:cs="Arial"/>
          <w:lang w:val="es-MX" w:eastAsia="es-ES" w:bidi="es-ES"/>
        </w:rPr>
        <w:t xml:space="preserve"> está dentro del término de caducidad</w:t>
      </w:r>
      <w:r>
        <w:rPr>
          <w:rFonts w:ascii="Arial" w:hAnsi="Arial" w:eastAsia="Arial" w:cs="Arial"/>
          <w:lang w:val="es-MX" w:eastAsia="es-ES" w:bidi="es-ES"/>
        </w:rPr>
        <w:t xml:space="preserve"> podrá demandar el acto cuestionado en ejercicio del medio de control de controversias contractuales y, ii) en el deber de las entidades estatales de precaver litigios, se podrá de común acuerdo realizar un contrato de transacción sobre los temas que son materia de cuestionamiento si se presentan los presupuestos para ello.</w:t>
      </w:r>
    </w:p>
    <w:p w:rsidR="00FF01AA" w:rsidP="00D35EB5" w:rsidRDefault="00FF01AA" w14:paraId="01FB6768" w14:textId="77777777">
      <w:pPr>
        <w:spacing w:after="120" w:line="276" w:lineRule="auto"/>
        <w:jc w:val="both"/>
        <w:rPr>
          <w:rFonts w:ascii="Arial" w:hAnsi="Arial" w:cs="Arial"/>
          <w:b/>
          <w:bCs/>
        </w:rPr>
      </w:pPr>
    </w:p>
    <w:p w:rsidR="00FF01AA" w:rsidP="00D35EB5" w:rsidRDefault="00FF01AA" w14:paraId="67905B66" w14:textId="77777777">
      <w:pPr>
        <w:spacing w:after="120" w:line="276" w:lineRule="auto"/>
        <w:jc w:val="both"/>
        <w:rPr>
          <w:rFonts w:ascii="Arial" w:hAnsi="Arial" w:cs="Arial"/>
          <w:b/>
          <w:bCs/>
        </w:rPr>
      </w:pPr>
    </w:p>
    <w:p w:rsidRPr="00D35EB5" w:rsidR="00D35EB5" w:rsidP="00D35EB5" w:rsidRDefault="00D35EB5" w14:paraId="4EEE9E9D" w14:textId="659A3281">
      <w:pPr>
        <w:spacing w:after="120" w:line="276" w:lineRule="auto"/>
        <w:jc w:val="both"/>
        <w:rPr>
          <w:rFonts w:ascii="Arial" w:hAnsi="Arial" w:cs="Arial"/>
          <w:b/>
          <w:bCs/>
        </w:rPr>
      </w:pPr>
      <w:r w:rsidRPr="00D35EB5">
        <w:rPr>
          <w:rFonts w:ascii="Arial" w:hAnsi="Arial" w:cs="Arial"/>
          <w:b/>
          <w:bCs/>
        </w:rPr>
        <w:t xml:space="preserve">3. Respuesta </w:t>
      </w:r>
    </w:p>
    <w:p w:rsidR="00836019" w:rsidP="00836019" w:rsidRDefault="00836019" w14:paraId="61EDFB40" w14:textId="77777777">
      <w:pPr>
        <w:pBdr>
          <w:top w:val="nil"/>
          <w:left w:val="nil"/>
          <w:bottom w:val="nil"/>
          <w:right w:val="nil"/>
          <w:between w:val="nil"/>
        </w:pBdr>
        <w:spacing w:before="120" w:after="120" w:line="240" w:lineRule="auto"/>
        <w:ind w:left="709" w:right="709"/>
        <w:jc w:val="both"/>
        <w:rPr>
          <w:rFonts w:ascii="Arial" w:hAnsi="Arial" w:eastAsia="Arial" w:cs="Arial"/>
          <w:color w:val="000000"/>
          <w:sz w:val="21"/>
          <w:szCs w:val="21"/>
        </w:rPr>
      </w:pPr>
      <w:r>
        <w:rPr>
          <w:rFonts w:ascii="Arial" w:hAnsi="Arial" w:eastAsia="Arial" w:cs="Arial"/>
          <w:color w:val="000000"/>
          <w:sz w:val="21"/>
          <w:szCs w:val="21"/>
        </w:rPr>
        <w:t>“</w:t>
      </w:r>
      <w:r w:rsidRPr="00D35EB5">
        <w:rPr>
          <w:rFonts w:ascii="Arial" w:hAnsi="Arial" w:eastAsia="Arial" w:cs="Arial"/>
          <w:color w:val="000000"/>
          <w:sz w:val="21"/>
          <w:szCs w:val="21"/>
        </w:rPr>
        <w:t>¿</w:t>
      </w:r>
      <w:r w:rsidRPr="00D35EB5">
        <w:t>Si</w:t>
      </w:r>
      <w:r w:rsidRPr="00D35EB5">
        <w:rPr>
          <w:rFonts w:ascii="Arial" w:hAnsi="Arial" w:eastAsia="Arial" w:cs="Arial"/>
          <w:color w:val="000000"/>
          <w:sz w:val="21"/>
          <w:szCs w:val="21"/>
        </w:rPr>
        <w:t xml:space="preserve"> el acto administrativo a través del cual se declara la liquidación unilateral del contrato estatal se encuentra en firme, se puede llegar a un arreglo directo por situaciones distintas a las contenidas en el AA?</w:t>
      </w:r>
      <w:r>
        <w:rPr>
          <w:rFonts w:ascii="Arial" w:hAnsi="Arial" w:eastAsia="Arial" w:cs="Arial"/>
          <w:color w:val="000000"/>
          <w:sz w:val="21"/>
          <w:szCs w:val="21"/>
        </w:rPr>
        <w:t>” (sic).</w:t>
      </w:r>
    </w:p>
    <w:p w:rsidRPr="00437DDC" w:rsidR="00836019" w:rsidP="00725F20" w:rsidRDefault="00836019" w14:paraId="2B1C7912" w14:textId="2EADF0E1">
      <w:pPr>
        <w:widowControl w:val="0"/>
        <w:autoSpaceDE w:val="0"/>
        <w:autoSpaceDN w:val="0"/>
        <w:spacing w:after="120" w:line="276" w:lineRule="auto"/>
        <w:jc w:val="both"/>
        <w:rPr>
          <w:rFonts w:ascii="Arial" w:hAnsi="Arial" w:eastAsia="Arial" w:cs="Arial"/>
          <w:lang w:val="es-MX" w:eastAsia="es-ES" w:bidi="es-ES"/>
        </w:rPr>
      </w:pPr>
      <w:r>
        <w:rPr>
          <w:rFonts w:ascii="Arial" w:hAnsi="Arial" w:eastAsia="Arial" w:cs="Arial"/>
          <w:lang w:val="es-ES" w:eastAsia="es-ES" w:bidi="es-ES"/>
        </w:rPr>
        <w:t xml:space="preserve">De conformidad con lo expuesto, se concluye que, </w:t>
      </w:r>
      <w:r w:rsidR="00437DDC">
        <w:rPr>
          <w:rFonts w:ascii="Arial" w:hAnsi="Arial" w:eastAsia="Arial" w:cs="Arial"/>
          <w:lang w:val="es-ES" w:eastAsia="es-ES" w:bidi="es-ES"/>
        </w:rPr>
        <w:t xml:space="preserve">si se presenta inconformidad frente al acto que aprueba la liquidación del contrato, en primer lugar, lo que </w:t>
      </w:r>
      <w:r>
        <w:rPr>
          <w:rFonts w:ascii="Arial" w:hAnsi="Arial" w:eastAsia="Arial" w:cs="Arial"/>
          <w:lang w:val="es-ES" w:eastAsia="es-ES" w:bidi="es-ES"/>
        </w:rPr>
        <w:t>corresponde es presentar demanda de controversias contractuales</w:t>
      </w:r>
      <w:r w:rsidR="00437DDC">
        <w:rPr>
          <w:rFonts w:ascii="Arial" w:hAnsi="Arial" w:eastAsia="Arial" w:cs="Arial"/>
          <w:lang w:val="es-ES" w:eastAsia="es-ES" w:bidi="es-ES"/>
        </w:rPr>
        <w:t xml:space="preserve">, </w:t>
      </w:r>
      <w:r>
        <w:rPr>
          <w:rFonts w:ascii="Arial" w:hAnsi="Arial" w:eastAsia="Arial" w:cs="Arial"/>
          <w:lang w:val="es-ES" w:eastAsia="es-ES" w:bidi="es-ES"/>
        </w:rPr>
        <w:t xml:space="preserve">no obstante, teniendo en cuenta </w:t>
      </w:r>
      <w:r w:rsidRPr="003505B7">
        <w:rPr>
          <w:rFonts w:ascii="Arial" w:hAnsi="Arial" w:eastAsia="Arial" w:cs="Arial"/>
          <w:lang w:val="es-MX" w:eastAsia="es-ES" w:bidi="es-ES"/>
        </w:rPr>
        <w:t xml:space="preserve">la potestad </w:t>
      </w:r>
      <w:r>
        <w:rPr>
          <w:rFonts w:ascii="Arial" w:hAnsi="Arial" w:eastAsia="Arial" w:cs="Arial"/>
          <w:lang w:val="es-MX" w:eastAsia="es-ES" w:bidi="es-ES"/>
        </w:rPr>
        <w:t xml:space="preserve">que tienen </w:t>
      </w:r>
      <w:r w:rsidRPr="003505B7">
        <w:rPr>
          <w:rFonts w:ascii="Arial" w:hAnsi="Arial" w:eastAsia="Arial" w:cs="Arial"/>
          <w:lang w:val="es-MX" w:eastAsia="es-ES" w:bidi="es-ES"/>
        </w:rPr>
        <w:t>las entidades</w:t>
      </w:r>
      <w:r>
        <w:rPr>
          <w:rFonts w:ascii="Arial" w:hAnsi="Arial" w:eastAsia="Arial" w:cs="Arial"/>
          <w:lang w:val="es-MX" w:eastAsia="es-ES" w:bidi="es-ES"/>
        </w:rPr>
        <w:t xml:space="preserve"> públicas</w:t>
      </w:r>
      <w:r w:rsidRPr="003505B7">
        <w:rPr>
          <w:rFonts w:ascii="Arial" w:hAnsi="Arial" w:eastAsia="Arial" w:cs="Arial"/>
          <w:lang w:val="es-MX" w:eastAsia="es-ES" w:bidi="es-ES"/>
        </w:rPr>
        <w:t xml:space="preserve"> para </w:t>
      </w:r>
      <w:r>
        <w:rPr>
          <w:rFonts w:ascii="Arial" w:hAnsi="Arial" w:eastAsia="Arial" w:cs="Arial"/>
          <w:lang w:val="es-MX" w:eastAsia="es-ES" w:bidi="es-ES"/>
        </w:rPr>
        <w:t>realizar</w:t>
      </w:r>
      <w:r w:rsidRPr="003505B7">
        <w:rPr>
          <w:rFonts w:ascii="Arial" w:hAnsi="Arial" w:eastAsia="Arial" w:cs="Arial"/>
          <w:lang w:val="es-MX" w:eastAsia="es-ES" w:bidi="es-ES"/>
        </w:rPr>
        <w:t xml:space="preserve"> transacciones </w:t>
      </w:r>
      <w:r>
        <w:rPr>
          <w:rFonts w:ascii="Arial" w:hAnsi="Arial" w:eastAsia="Arial" w:cs="Arial"/>
          <w:lang w:val="es-MX" w:eastAsia="es-ES" w:bidi="es-ES"/>
        </w:rPr>
        <w:t xml:space="preserve">y en caso de que se cumplan los presupuestos, las partes podrían convenir un acuerdo y evitar el litigio que se resolverá mediante sentencia judicial, toda vez que el contrato de transacción se define como </w:t>
      </w:r>
      <w:r w:rsidRPr="006954E9">
        <w:rPr>
          <w:rFonts w:ascii="Arial" w:hAnsi="Arial" w:eastAsia="Arial" w:cs="Arial"/>
          <w:lang w:eastAsia="es-ES" w:bidi="es-ES"/>
        </w:rPr>
        <w:t>un contrato en que las partes terminan extrajudicialmente un litigio pendiente o precaven un litigio eventua</w:t>
      </w:r>
      <w:r>
        <w:rPr>
          <w:rFonts w:ascii="Arial" w:hAnsi="Arial" w:eastAsia="Arial" w:cs="Arial"/>
          <w:lang w:eastAsia="es-ES" w:bidi="es-ES"/>
        </w:rPr>
        <w:t>l</w:t>
      </w:r>
      <w:r w:rsidR="00437DDC">
        <w:rPr>
          <w:rFonts w:ascii="Arial" w:hAnsi="Arial" w:eastAsia="Arial" w:cs="Arial"/>
          <w:lang w:eastAsia="es-ES" w:bidi="es-ES"/>
        </w:rPr>
        <w:t xml:space="preserve">. </w:t>
      </w:r>
      <w:r>
        <w:rPr>
          <w:rFonts w:ascii="Arial" w:hAnsi="Arial" w:eastAsia="Arial" w:cs="Arial"/>
          <w:lang w:val="es-MX" w:eastAsia="es-ES" w:bidi="es-ES"/>
        </w:rPr>
        <w:t xml:space="preserve">Por lo tanto, </w:t>
      </w:r>
      <w:r w:rsidRPr="006954E9">
        <w:rPr>
          <w:rFonts w:ascii="Arial" w:hAnsi="Arial" w:eastAsia="Arial" w:cs="Arial"/>
          <w:lang w:eastAsia="es-ES" w:bidi="es-ES"/>
        </w:rPr>
        <w:t>la transacción</w:t>
      </w:r>
      <w:r>
        <w:rPr>
          <w:rFonts w:ascii="Arial" w:hAnsi="Arial" w:eastAsia="Arial" w:cs="Arial"/>
          <w:lang w:eastAsia="es-ES" w:bidi="es-ES"/>
        </w:rPr>
        <w:t xml:space="preserve"> se considera </w:t>
      </w:r>
      <w:r w:rsidRPr="006954E9">
        <w:rPr>
          <w:rFonts w:ascii="Arial" w:hAnsi="Arial" w:eastAsia="Arial" w:cs="Arial"/>
          <w:lang w:eastAsia="es-ES" w:bidi="es-ES"/>
        </w:rPr>
        <w:t>una de las formas de terminación previa el proceso</w:t>
      </w:r>
      <w:r>
        <w:rPr>
          <w:rFonts w:ascii="Arial" w:hAnsi="Arial" w:eastAsia="Arial" w:cs="Arial"/>
          <w:lang w:eastAsia="es-ES" w:bidi="es-ES"/>
        </w:rPr>
        <w:t xml:space="preserve"> judicial, en el entendido que,</w:t>
      </w:r>
      <w:r w:rsidRPr="006954E9">
        <w:rPr>
          <w:rFonts w:ascii="Arial" w:hAnsi="Arial" w:eastAsia="Arial" w:cs="Arial"/>
          <w:lang w:eastAsia="es-ES" w:bidi="es-ES"/>
        </w:rPr>
        <w:t xml:space="preserve"> implica el pacto entre las partes de poner fin a un derecho de una relación jurídica </w:t>
      </w:r>
      <w:r>
        <w:rPr>
          <w:rFonts w:ascii="Arial" w:hAnsi="Arial" w:eastAsia="Arial" w:cs="Arial"/>
          <w:lang w:eastAsia="es-ES" w:bidi="es-ES"/>
        </w:rPr>
        <w:t>que puede ser incierta y que, además, se realiza</w:t>
      </w:r>
      <w:r w:rsidRPr="006954E9">
        <w:rPr>
          <w:rFonts w:ascii="Arial" w:hAnsi="Arial" w:eastAsia="Arial" w:cs="Arial"/>
          <w:lang w:eastAsia="es-ES" w:bidi="es-ES"/>
        </w:rPr>
        <w:t xml:space="preserve"> </w:t>
      </w:r>
      <w:r>
        <w:rPr>
          <w:rFonts w:ascii="Arial" w:hAnsi="Arial" w:eastAsia="Arial" w:cs="Arial"/>
          <w:lang w:eastAsia="es-ES" w:bidi="es-ES"/>
        </w:rPr>
        <w:t>c</w:t>
      </w:r>
      <w:r w:rsidRPr="006954E9">
        <w:rPr>
          <w:rFonts w:ascii="Arial" w:hAnsi="Arial" w:eastAsia="Arial" w:cs="Arial"/>
          <w:lang w:eastAsia="es-ES" w:bidi="es-ES"/>
        </w:rPr>
        <w:t xml:space="preserve">on la finalidad de reclamar el cumplimiento de algunos </w:t>
      </w:r>
      <w:r>
        <w:rPr>
          <w:rFonts w:ascii="Arial" w:hAnsi="Arial" w:eastAsia="Arial" w:cs="Arial"/>
          <w:lang w:eastAsia="es-ES" w:bidi="es-ES"/>
        </w:rPr>
        <w:t>aspectos, renunciar a un proceso judicial</w:t>
      </w:r>
      <w:r w:rsidRPr="006954E9">
        <w:rPr>
          <w:rFonts w:ascii="Arial" w:hAnsi="Arial" w:eastAsia="Arial" w:cs="Arial"/>
          <w:lang w:eastAsia="es-ES" w:bidi="es-ES"/>
        </w:rPr>
        <w:t xml:space="preserve"> y pa</w:t>
      </w:r>
      <w:r>
        <w:rPr>
          <w:rFonts w:ascii="Arial" w:hAnsi="Arial" w:eastAsia="Arial" w:cs="Arial"/>
          <w:lang w:eastAsia="es-ES" w:bidi="es-ES"/>
        </w:rPr>
        <w:t>ctar un convenio, asimismo,</w:t>
      </w:r>
      <w:r w:rsidRPr="006954E9">
        <w:rPr>
          <w:rFonts w:ascii="Arial" w:hAnsi="Arial" w:eastAsia="Arial" w:cs="Arial"/>
          <w:lang w:eastAsia="es-ES" w:bidi="es-ES"/>
        </w:rPr>
        <w:t xml:space="preserve"> tiene efectos de cosa juzgada </w:t>
      </w:r>
      <w:r>
        <w:rPr>
          <w:rFonts w:ascii="Arial" w:hAnsi="Arial" w:eastAsia="Arial" w:cs="Arial"/>
          <w:lang w:eastAsia="es-ES" w:bidi="es-ES"/>
        </w:rPr>
        <w:t xml:space="preserve">siempre y cuando </w:t>
      </w:r>
      <w:r w:rsidRPr="006954E9">
        <w:rPr>
          <w:rFonts w:ascii="Arial" w:hAnsi="Arial" w:eastAsia="Arial" w:cs="Arial"/>
          <w:lang w:eastAsia="es-ES" w:bidi="es-ES"/>
        </w:rPr>
        <w:t xml:space="preserve">se configure un vicio </w:t>
      </w:r>
      <w:r>
        <w:rPr>
          <w:rFonts w:ascii="Arial" w:hAnsi="Arial" w:eastAsia="Arial" w:cs="Arial"/>
          <w:lang w:eastAsia="es-ES" w:bidi="es-ES"/>
        </w:rPr>
        <w:t xml:space="preserve">de </w:t>
      </w:r>
      <w:r w:rsidRPr="006954E9">
        <w:rPr>
          <w:rFonts w:ascii="Arial" w:hAnsi="Arial" w:eastAsia="Arial" w:cs="Arial"/>
          <w:lang w:eastAsia="es-ES" w:bidi="es-ES"/>
        </w:rPr>
        <w:t>nulidad</w:t>
      </w:r>
      <w:r>
        <w:rPr>
          <w:rFonts w:ascii="Arial" w:hAnsi="Arial" w:eastAsia="Arial" w:cs="Arial"/>
          <w:lang w:eastAsia="es-ES" w:bidi="es-ES"/>
        </w:rPr>
        <w:t xml:space="preserve"> de acuerdo con lo previsto en el artículo </w:t>
      </w:r>
      <w:r w:rsidRPr="006954E9">
        <w:rPr>
          <w:rFonts w:ascii="Arial" w:hAnsi="Arial" w:eastAsia="Arial" w:cs="Arial"/>
          <w:lang w:eastAsia="es-ES" w:bidi="es-ES"/>
        </w:rPr>
        <w:t xml:space="preserve">2483 </w:t>
      </w:r>
      <w:r>
        <w:rPr>
          <w:rFonts w:ascii="Arial" w:hAnsi="Arial" w:eastAsia="Arial" w:cs="Arial"/>
          <w:lang w:eastAsia="es-ES" w:bidi="es-ES"/>
        </w:rPr>
        <w:t>del Código Civil.</w:t>
      </w:r>
    </w:p>
    <w:p w:rsidR="00836019" w:rsidP="00725F20" w:rsidRDefault="00437DDC" w14:paraId="62536DC4" w14:textId="1AF55547">
      <w:pPr>
        <w:widowControl w:val="0"/>
        <w:autoSpaceDE w:val="0"/>
        <w:autoSpaceDN w:val="0"/>
        <w:spacing w:after="120" w:line="276" w:lineRule="auto"/>
        <w:ind w:firstLine="567"/>
        <w:jc w:val="both"/>
        <w:rPr>
          <w:rFonts w:ascii="Arial" w:hAnsi="Arial" w:eastAsia="Arial" w:cs="Arial"/>
          <w:lang w:val="es-MX" w:eastAsia="es-ES" w:bidi="es-ES"/>
        </w:rPr>
      </w:pPr>
      <w:r>
        <w:rPr>
          <w:rFonts w:ascii="Arial" w:hAnsi="Arial" w:eastAsia="Arial" w:cs="Arial"/>
          <w:lang w:eastAsia="es-ES" w:bidi="es-ES"/>
        </w:rPr>
        <w:t>Por último, se señala que,</w:t>
      </w:r>
      <w:r w:rsidR="00836019">
        <w:rPr>
          <w:rFonts w:ascii="Arial" w:hAnsi="Arial" w:eastAsia="Arial" w:cs="Arial"/>
          <w:lang w:eastAsia="es-ES" w:bidi="es-ES"/>
        </w:rPr>
        <w:t xml:space="preserve"> una vez ejecutoriado el acto administrativo que aprueba la liquidación del contrato, el contratista </w:t>
      </w:r>
      <w:r w:rsidR="00836019">
        <w:rPr>
          <w:rFonts w:ascii="Arial" w:hAnsi="Arial" w:eastAsia="Arial" w:cs="Arial"/>
          <w:lang w:val="es-MX" w:eastAsia="es-ES" w:bidi="es-ES"/>
        </w:rPr>
        <w:t xml:space="preserve">cuenta con </w:t>
      </w:r>
      <w:r w:rsidRPr="00836019" w:rsidR="00836019">
        <w:rPr>
          <w:rFonts w:ascii="Arial" w:hAnsi="Arial" w:eastAsia="Arial" w:cs="Arial"/>
          <w:lang w:val="es-MX" w:eastAsia="es-ES" w:bidi="es-ES"/>
        </w:rPr>
        <w:t>dos mecanismos</w:t>
      </w:r>
      <w:r>
        <w:rPr>
          <w:rFonts w:ascii="Arial" w:hAnsi="Arial" w:eastAsia="Arial" w:cs="Arial"/>
          <w:lang w:val="es-MX" w:eastAsia="es-ES" w:bidi="es-ES"/>
        </w:rPr>
        <w:t xml:space="preserve"> </w:t>
      </w:r>
      <w:r w:rsidR="00836019">
        <w:rPr>
          <w:rFonts w:ascii="Arial" w:hAnsi="Arial" w:eastAsia="Arial" w:cs="Arial"/>
          <w:lang w:val="es-MX" w:eastAsia="es-ES" w:bidi="es-ES"/>
        </w:rPr>
        <w:t>: i)</w:t>
      </w:r>
      <w:r w:rsidRPr="00836019" w:rsidR="00836019">
        <w:rPr>
          <w:rFonts w:ascii="Arial" w:hAnsi="Arial" w:eastAsia="Arial" w:cs="Arial"/>
          <w:lang w:val="es-MX" w:eastAsia="es-ES" w:bidi="es-ES"/>
        </w:rPr>
        <w:t xml:space="preserve"> si </w:t>
      </w:r>
      <w:r w:rsidR="00836019">
        <w:rPr>
          <w:rFonts w:ascii="Arial" w:hAnsi="Arial" w:eastAsia="Arial" w:cs="Arial"/>
          <w:lang w:val="es-MX" w:eastAsia="es-ES" w:bidi="es-ES"/>
        </w:rPr>
        <w:t>el acto administrativo de terminación unilateral del contrato se encuentr</w:t>
      </w:r>
      <w:r>
        <w:rPr>
          <w:rFonts w:ascii="Arial" w:hAnsi="Arial" w:eastAsia="Arial" w:cs="Arial"/>
          <w:lang w:val="es-MX" w:eastAsia="es-ES" w:bidi="es-ES"/>
        </w:rPr>
        <w:t>a</w:t>
      </w:r>
      <w:r w:rsidR="00836019">
        <w:rPr>
          <w:rFonts w:ascii="Arial" w:hAnsi="Arial" w:eastAsia="Arial" w:cs="Arial"/>
          <w:lang w:val="es-MX" w:eastAsia="es-ES" w:bidi="es-ES"/>
        </w:rPr>
        <w:t xml:space="preserve"> en</w:t>
      </w:r>
      <w:r w:rsidRPr="00836019" w:rsidR="00836019">
        <w:rPr>
          <w:rFonts w:ascii="Arial" w:hAnsi="Arial" w:eastAsia="Arial" w:cs="Arial"/>
          <w:lang w:val="es-MX" w:eastAsia="es-ES" w:bidi="es-ES"/>
        </w:rPr>
        <w:t xml:space="preserve"> firme y</w:t>
      </w:r>
      <w:r w:rsidR="00836019">
        <w:rPr>
          <w:rFonts w:ascii="Arial" w:hAnsi="Arial" w:eastAsia="Arial" w:cs="Arial"/>
          <w:lang w:val="es-MX" w:eastAsia="es-ES" w:bidi="es-ES"/>
        </w:rPr>
        <w:t xml:space="preserve"> </w:t>
      </w:r>
      <w:r w:rsidRPr="00836019" w:rsidR="00836019">
        <w:rPr>
          <w:rFonts w:ascii="Arial" w:hAnsi="Arial" w:eastAsia="Arial" w:cs="Arial"/>
          <w:lang w:val="es-MX" w:eastAsia="es-ES" w:bidi="es-ES"/>
        </w:rPr>
        <w:t>está dentro del término de caducidad</w:t>
      </w:r>
      <w:r>
        <w:rPr>
          <w:rFonts w:ascii="Arial" w:hAnsi="Arial" w:eastAsia="Arial" w:cs="Arial"/>
          <w:lang w:val="es-MX" w:eastAsia="es-ES" w:bidi="es-ES"/>
        </w:rPr>
        <w:t>,</w:t>
      </w:r>
      <w:r w:rsidR="00836019">
        <w:rPr>
          <w:rFonts w:ascii="Arial" w:hAnsi="Arial" w:eastAsia="Arial" w:cs="Arial"/>
          <w:lang w:val="es-MX" w:eastAsia="es-ES" w:bidi="es-ES"/>
        </w:rPr>
        <w:t xml:space="preserve"> podrá demandar el acto cuestionado en ejercicio del medio de control de controversias contractuales y, ii) </w:t>
      </w:r>
      <w:r>
        <w:rPr>
          <w:rFonts w:ascii="Arial" w:hAnsi="Arial" w:eastAsia="Arial" w:cs="Arial"/>
          <w:lang w:val="es-MX" w:eastAsia="es-ES" w:bidi="es-ES"/>
        </w:rPr>
        <w:t xml:space="preserve">Teniendo en cuenta </w:t>
      </w:r>
      <w:r w:rsidR="00836019">
        <w:rPr>
          <w:rFonts w:ascii="Arial" w:hAnsi="Arial" w:eastAsia="Arial" w:cs="Arial"/>
          <w:lang w:val="es-MX" w:eastAsia="es-ES" w:bidi="es-ES"/>
        </w:rPr>
        <w:t xml:space="preserve">el deber de las entidades estatales de precaver litigios, </w:t>
      </w:r>
      <w:r>
        <w:rPr>
          <w:rFonts w:ascii="Arial" w:hAnsi="Arial" w:eastAsia="Arial" w:cs="Arial"/>
          <w:lang w:val="es-MX" w:eastAsia="es-ES" w:bidi="es-ES"/>
        </w:rPr>
        <w:t>estas podrán</w:t>
      </w:r>
      <w:r w:rsidR="00836019">
        <w:rPr>
          <w:rFonts w:ascii="Arial" w:hAnsi="Arial" w:eastAsia="Arial" w:cs="Arial"/>
          <w:lang w:val="es-MX" w:eastAsia="es-ES" w:bidi="es-ES"/>
        </w:rPr>
        <w:t xml:space="preserve"> de común acuerdo </w:t>
      </w:r>
      <w:r>
        <w:rPr>
          <w:rFonts w:ascii="Arial" w:hAnsi="Arial" w:eastAsia="Arial" w:cs="Arial"/>
          <w:lang w:val="es-MX" w:eastAsia="es-ES" w:bidi="es-ES"/>
        </w:rPr>
        <w:t xml:space="preserve">suscribir con el contratista </w:t>
      </w:r>
      <w:r w:rsidR="00836019">
        <w:rPr>
          <w:rFonts w:ascii="Arial" w:hAnsi="Arial" w:eastAsia="Arial" w:cs="Arial"/>
          <w:lang w:val="es-MX" w:eastAsia="es-ES" w:bidi="es-ES"/>
        </w:rPr>
        <w:t>un contrato de transacción sobre los temas que son materia de cuestionamiento</w:t>
      </w:r>
      <w:r>
        <w:rPr>
          <w:rFonts w:ascii="Arial" w:hAnsi="Arial" w:eastAsia="Arial" w:cs="Arial"/>
          <w:lang w:val="es-MX" w:eastAsia="es-ES" w:bidi="es-ES"/>
        </w:rPr>
        <w:t xml:space="preserve">, en caso que se cumplan los </w:t>
      </w:r>
      <w:r w:rsidR="00836019">
        <w:rPr>
          <w:rFonts w:ascii="Arial" w:hAnsi="Arial" w:eastAsia="Arial" w:cs="Arial"/>
          <w:lang w:val="es-MX" w:eastAsia="es-ES" w:bidi="es-ES"/>
        </w:rPr>
        <w:t xml:space="preserve">presupuestos </w:t>
      </w:r>
      <w:r>
        <w:rPr>
          <w:rFonts w:ascii="Arial" w:hAnsi="Arial" w:eastAsia="Arial" w:cs="Arial"/>
          <w:lang w:val="es-MX" w:eastAsia="es-ES" w:bidi="es-ES"/>
        </w:rPr>
        <w:t xml:space="preserve">previstos </w:t>
      </w:r>
      <w:r w:rsidR="00836019">
        <w:rPr>
          <w:rFonts w:ascii="Arial" w:hAnsi="Arial" w:eastAsia="Arial" w:cs="Arial"/>
          <w:lang w:val="es-MX" w:eastAsia="es-ES" w:bidi="es-ES"/>
        </w:rPr>
        <w:t>para ello.</w:t>
      </w:r>
    </w:p>
    <w:bookmarkEnd w:id="0"/>
    <w:p w:rsidR="00437DDC" w:rsidP="00437DDC" w:rsidRDefault="00437DDC" w14:paraId="39B7A8FC" w14:textId="77777777">
      <w:pPr>
        <w:pStyle w:val="NormalWeb"/>
        <w:spacing w:before="0" w:beforeAutospacing="0" w:after="0" w:afterAutospacing="0" w:line="276" w:lineRule="auto"/>
        <w:rPr>
          <w:rFonts w:ascii="Arial" w:hAnsi="Arial" w:cs="Arial"/>
          <w:noProof/>
          <w:lang w:val="es-ES_tradnl"/>
        </w:rPr>
      </w:pPr>
    </w:p>
    <w:p w:rsidRPr="00C157D1" w:rsidR="00437DDC" w:rsidP="00437DDC" w:rsidRDefault="00437DDC" w14:paraId="5088BFB0" w14:textId="77777777">
      <w:pPr>
        <w:spacing w:line="276" w:lineRule="auto"/>
        <w:jc w:val="both"/>
        <w:rPr>
          <w:rFonts w:ascii="Arial" w:hAnsi="Arial" w:cs="Arial"/>
          <w:lang w:val="es-ES_tradnl"/>
        </w:rPr>
      </w:pPr>
      <w:r w:rsidRPr="00C157D1">
        <w:rPr>
          <w:rFonts w:ascii="Arial" w:hAnsi="Arial" w:cs="Arial"/>
          <w:lang w:val="es-ES_tradnl"/>
        </w:rPr>
        <w:t>Este concepto tiene el alcance previsto en el artículo 28 del Código de Procedimiento Administrativo y de lo Contencioso Administrativo.</w:t>
      </w:r>
    </w:p>
    <w:p w:rsidR="00437DDC" w:rsidP="00437DDC" w:rsidRDefault="00437DDC" w14:paraId="3BDAB619" w14:textId="77777777">
      <w:pPr>
        <w:pStyle w:val="NormalWeb"/>
        <w:spacing w:before="0" w:beforeAutospacing="0" w:after="0" w:afterAutospacing="0" w:line="276" w:lineRule="auto"/>
        <w:rPr>
          <w:rFonts w:ascii="Arial" w:hAnsi="Arial" w:cs="Arial"/>
          <w:noProof/>
          <w:lang w:val="es-ES_tradnl"/>
        </w:rPr>
      </w:pPr>
    </w:p>
    <w:p w:rsidRPr="00437DDC" w:rsidR="00437DDC" w:rsidP="00437DDC" w:rsidRDefault="00437DDC" w14:paraId="5C8D079E" w14:textId="01513196">
      <w:pPr>
        <w:pStyle w:val="NormalWeb"/>
        <w:spacing w:before="0" w:beforeAutospacing="0" w:after="0" w:afterAutospacing="0" w:line="276" w:lineRule="auto"/>
        <w:rPr>
          <w:rFonts w:ascii="Arial" w:hAnsi="Arial" w:cs="Arial"/>
          <w:noProof/>
          <w:sz w:val="22"/>
          <w:szCs w:val="22"/>
          <w:lang w:val="es-ES_tradnl"/>
        </w:rPr>
      </w:pPr>
      <w:r w:rsidRPr="74ACBCE2" w:rsidR="00437DDC">
        <w:rPr>
          <w:rFonts w:ascii="Arial" w:hAnsi="Arial" w:cs="Arial"/>
          <w:noProof/>
          <w:sz w:val="22"/>
          <w:szCs w:val="22"/>
          <w:lang w:val="es-ES"/>
        </w:rPr>
        <w:t>Atentamente,</w:t>
      </w:r>
    </w:p>
    <w:p w:rsidRPr="00C157D1" w:rsidR="00437DDC" w:rsidP="74ACBCE2" w:rsidRDefault="00437DDC" w14:paraId="55DA931A" w14:textId="7CBAE52C">
      <w:pPr>
        <w:pStyle w:val="NormalWeb"/>
        <w:spacing w:before="0" w:beforeAutospacing="off" w:after="0" w:afterAutospacing="off" w:line="276" w:lineRule="auto"/>
        <w:jc w:val="center"/>
      </w:pPr>
      <w:r w:rsidR="4FDA0921">
        <w:drawing>
          <wp:inline wp14:editId="46BF6A2A" wp14:anchorId="06EACB78">
            <wp:extent cx="3152775" cy="1209675"/>
            <wp:effectExtent l="0" t="0" r="0" b="0"/>
            <wp:docPr id="563800775" name="" title=""/>
            <wp:cNvGraphicFramePr>
              <a:graphicFrameLocks noChangeAspect="1"/>
            </wp:cNvGraphicFramePr>
            <a:graphic>
              <a:graphicData uri="http://schemas.openxmlformats.org/drawingml/2006/picture">
                <pic:pic>
                  <pic:nvPicPr>
                    <pic:cNvPr id="0" name=""/>
                    <pic:cNvPicPr/>
                  </pic:nvPicPr>
                  <pic:blipFill>
                    <a:blip r:embed="R45cb5ef194df4226">
                      <a:extLst>
                        <a:ext xmlns:a="http://schemas.openxmlformats.org/drawingml/2006/main" uri="{28A0092B-C50C-407E-A947-70E740481C1C}">
                          <a14:useLocalDpi val="0"/>
                        </a:ext>
                      </a:extLst>
                    </a:blip>
                    <a:stretch>
                      <a:fillRect/>
                    </a:stretch>
                  </pic:blipFill>
                  <pic:spPr>
                    <a:xfrm>
                      <a:off x="0" y="0"/>
                      <a:ext cx="3152775" cy="1209675"/>
                    </a:xfrm>
                    <a:prstGeom prst="rect">
                      <a:avLst/>
                    </a:prstGeom>
                  </pic:spPr>
                </pic:pic>
              </a:graphicData>
            </a:graphic>
          </wp:inline>
        </w:drawing>
      </w:r>
    </w:p>
    <w:p w:rsidRPr="00C157D1" w:rsidR="00437DDC" w:rsidP="00437DDC" w:rsidRDefault="00437DDC" w14:paraId="3D4A3831" w14:textId="77777777">
      <w:pPr>
        <w:pStyle w:val="NormalWeb"/>
        <w:spacing w:before="0" w:beforeAutospacing="0" w:after="0" w:afterAutospacing="0" w:line="276" w:lineRule="auto"/>
        <w:jc w:val="center"/>
        <w:rPr>
          <w:rFonts w:ascii="Arial" w:hAnsi="Arial" w:cs="Arial"/>
          <w:sz w:val="16"/>
          <w:szCs w:val="16"/>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C157D1" w:rsidR="00437DDC" w:rsidTr="00991CB3" w14:paraId="750E007C" w14:textId="77777777">
        <w:trPr>
          <w:trHeight w:val="160"/>
        </w:trPr>
        <w:tc>
          <w:tcPr>
            <w:tcW w:w="812" w:type="dxa"/>
            <w:vAlign w:val="center"/>
            <w:hideMark/>
          </w:tcPr>
          <w:p w:rsidRPr="00C157D1" w:rsidR="00437DDC" w:rsidP="00437DDC" w:rsidRDefault="00437DDC" w14:paraId="635A9148" w14:textId="77777777">
            <w:pPr>
              <w:spacing w:after="0" w:line="276" w:lineRule="auto"/>
              <w:jc w:val="both"/>
              <w:rPr>
                <w:rFonts w:ascii="Arial" w:hAnsi="Arial" w:cs="Arial"/>
                <w:sz w:val="16"/>
                <w:szCs w:val="16"/>
                <w:lang w:val="es-ES_tradnl" w:eastAsia="es-ES"/>
              </w:rPr>
            </w:pPr>
            <w:r w:rsidRPr="00C157D1">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C157D1" w:rsidR="00437DDC" w:rsidP="00437DDC" w:rsidRDefault="00437DDC" w14:paraId="24845D10" w14:textId="77777777">
            <w:pPr>
              <w:spacing w:after="0" w:line="276" w:lineRule="auto"/>
              <w:jc w:val="both"/>
              <w:rPr>
                <w:rFonts w:ascii="Arial" w:hAnsi="Arial" w:cs="Arial"/>
                <w:sz w:val="16"/>
                <w:szCs w:val="16"/>
                <w:lang w:val="es-ES_tradnl" w:eastAsia="es-ES"/>
              </w:rPr>
            </w:pPr>
            <w:r w:rsidRPr="00C157D1">
              <w:rPr>
                <w:rFonts w:ascii="Arial" w:hAnsi="Arial" w:cs="Arial"/>
                <w:sz w:val="16"/>
                <w:szCs w:val="16"/>
                <w:lang w:val="es-ES_tradnl" w:eastAsia="es-ES"/>
              </w:rPr>
              <w:t>Melissa Fernández Reinoso</w:t>
            </w:r>
          </w:p>
          <w:p w:rsidRPr="00C157D1" w:rsidR="00437DDC" w:rsidP="00437DDC" w:rsidRDefault="00437DDC" w14:paraId="04F2E37E" w14:textId="77777777">
            <w:pPr>
              <w:spacing w:after="0" w:line="276" w:lineRule="auto"/>
              <w:jc w:val="both"/>
              <w:rPr>
                <w:rFonts w:ascii="Arial" w:hAnsi="Arial" w:cs="Arial"/>
                <w:sz w:val="16"/>
                <w:szCs w:val="16"/>
                <w:lang w:val="es-ES_tradnl" w:eastAsia="es-ES"/>
              </w:rPr>
            </w:pPr>
            <w:r w:rsidRPr="00C157D1">
              <w:rPr>
                <w:rFonts w:ascii="Arial" w:hAnsi="Arial" w:cs="Arial"/>
                <w:sz w:val="16"/>
                <w:szCs w:val="16"/>
                <w:lang w:val="es-ES_tradnl" w:eastAsia="es-ES"/>
              </w:rPr>
              <w:t>Contratista de la Subdirección de Gestión Contractual</w:t>
            </w:r>
          </w:p>
        </w:tc>
      </w:tr>
      <w:tr w:rsidRPr="00C157D1" w:rsidR="00437DDC" w:rsidTr="00991CB3" w14:paraId="5D5C63E8" w14:textId="77777777">
        <w:trPr>
          <w:trHeight w:val="70"/>
        </w:trPr>
        <w:tc>
          <w:tcPr>
            <w:tcW w:w="812" w:type="dxa"/>
            <w:vAlign w:val="center"/>
            <w:hideMark/>
          </w:tcPr>
          <w:p w:rsidRPr="00C157D1" w:rsidR="00437DDC" w:rsidP="00437DDC" w:rsidRDefault="00437DDC" w14:paraId="3535793A" w14:textId="77777777">
            <w:pPr>
              <w:spacing w:after="0" w:line="276" w:lineRule="auto"/>
              <w:jc w:val="both"/>
              <w:rPr>
                <w:rFonts w:ascii="Arial" w:hAnsi="Arial" w:cs="Arial"/>
                <w:sz w:val="16"/>
                <w:szCs w:val="16"/>
                <w:lang w:val="es-ES_tradnl" w:eastAsia="es-ES"/>
              </w:rPr>
            </w:pPr>
            <w:r w:rsidRPr="00C157D1">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157D1" w:rsidR="00437DDC" w:rsidP="00437DDC" w:rsidRDefault="00437DDC" w14:paraId="5F787A5D" w14:textId="77777777">
            <w:pPr>
              <w:spacing w:after="0" w:line="276" w:lineRule="auto"/>
              <w:jc w:val="both"/>
              <w:rPr>
                <w:rFonts w:ascii="Arial" w:hAnsi="Arial" w:cs="Arial"/>
                <w:sz w:val="16"/>
                <w:szCs w:val="16"/>
                <w:lang w:val="es-ES" w:eastAsia="es-ES"/>
              </w:rPr>
            </w:pPr>
            <w:r w:rsidRPr="00C157D1">
              <w:rPr>
                <w:rFonts w:ascii="Arial" w:hAnsi="Arial" w:cs="Arial"/>
                <w:sz w:val="16"/>
                <w:szCs w:val="16"/>
                <w:lang w:val="es-ES" w:eastAsia="es-ES"/>
              </w:rPr>
              <w:t>Alejandro Sarmiento Cantillo.</w:t>
            </w:r>
          </w:p>
          <w:p w:rsidRPr="00C157D1" w:rsidR="00437DDC" w:rsidP="00437DDC" w:rsidRDefault="00437DDC" w14:paraId="2BFB28E3" w14:textId="77777777">
            <w:pPr>
              <w:spacing w:after="0"/>
              <w:rPr>
                <w:rFonts w:ascii="Arial" w:hAnsi="Arial" w:cs="Arial"/>
                <w:color w:val="000000"/>
                <w:sz w:val="16"/>
                <w:szCs w:val="16"/>
                <w:lang w:val="es-ES" w:eastAsia="es-ES"/>
              </w:rPr>
            </w:pPr>
            <w:r w:rsidRPr="00C157D1">
              <w:rPr>
                <w:rFonts w:ascii="Arial" w:hAnsi="Arial" w:cs="Arial"/>
                <w:color w:val="000000"/>
                <w:sz w:val="16"/>
                <w:szCs w:val="16"/>
                <w:shd w:val="clear" w:color="auto" w:fill="FFFFFF"/>
              </w:rPr>
              <w:t>Gestor T1-15 de la </w:t>
            </w:r>
            <w:r w:rsidRPr="00C157D1">
              <w:rPr>
                <w:rFonts w:ascii="Arial" w:hAnsi="Arial" w:cs="Arial"/>
                <w:color w:val="000000"/>
                <w:sz w:val="16"/>
                <w:szCs w:val="16"/>
                <w:lang w:val="es-ES" w:eastAsia="es-ES"/>
              </w:rPr>
              <w:t>Subdirección de Gestión Contractual</w:t>
            </w:r>
          </w:p>
        </w:tc>
      </w:tr>
      <w:tr w:rsidRPr="00950772" w:rsidR="00437DDC" w:rsidTr="00991CB3" w14:paraId="72924A91" w14:textId="77777777">
        <w:trPr>
          <w:trHeight w:val="300"/>
        </w:trPr>
        <w:tc>
          <w:tcPr>
            <w:tcW w:w="812" w:type="dxa"/>
            <w:vAlign w:val="center"/>
            <w:hideMark/>
          </w:tcPr>
          <w:p w:rsidRPr="00C157D1" w:rsidR="00437DDC" w:rsidP="00437DDC" w:rsidRDefault="00437DDC" w14:paraId="3C719426" w14:textId="77777777">
            <w:pPr>
              <w:spacing w:after="0" w:line="276" w:lineRule="auto"/>
              <w:jc w:val="both"/>
              <w:rPr>
                <w:rFonts w:ascii="Arial" w:hAnsi="Arial" w:cs="Arial"/>
                <w:sz w:val="16"/>
                <w:szCs w:val="16"/>
                <w:lang w:val="es-ES_tradnl" w:eastAsia="es-ES"/>
              </w:rPr>
            </w:pPr>
            <w:r w:rsidRPr="00C157D1">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157D1" w:rsidR="00437DDC" w:rsidP="00437DDC" w:rsidRDefault="00437DDC" w14:paraId="6C4D399D" w14:textId="77777777">
            <w:pPr>
              <w:spacing w:after="0" w:line="276" w:lineRule="auto"/>
              <w:jc w:val="both"/>
              <w:rPr>
                <w:rFonts w:ascii="Arial" w:hAnsi="Arial" w:cs="Arial"/>
                <w:sz w:val="16"/>
                <w:szCs w:val="16"/>
                <w:lang w:val="es-ES_tradnl" w:eastAsia="es-ES"/>
              </w:rPr>
            </w:pPr>
            <w:r w:rsidRPr="00C157D1">
              <w:rPr>
                <w:rFonts w:ascii="Arial" w:hAnsi="Arial" w:cs="Arial"/>
                <w:sz w:val="16"/>
                <w:szCs w:val="16"/>
                <w:lang w:val="es-ES_tradnl" w:eastAsia="es-ES"/>
              </w:rPr>
              <w:t>Nohelia del Carmen Zawady Palacio</w:t>
            </w:r>
          </w:p>
          <w:p w:rsidRPr="00950772" w:rsidR="00437DDC" w:rsidP="00437DDC" w:rsidRDefault="00437DDC" w14:paraId="69A824A2" w14:textId="77777777">
            <w:pPr>
              <w:spacing w:after="0" w:line="276" w:lineRule="auto"/>
              <w:jc w:val="both"/>
              <w:rPr>
                <w:rFonts w:ascii="Arial" w:hAnsi="Arial" w:cs="Arial"/>
                <w:sz w:val="16"/>
                <w:szCs w:val="16"/>
                <w:lang w:val="es-ES_tradnl" w:eastAsia="es-ES"/>
              </w:rPr>
            </w:pPr>
            <w:r w:rsidRPr="00C157D1">
              <w:rPr>
                <w:rFonts w:ascii="Arial" w:hAnsi="Arial" w:cs="Arial"/>
                <w:sz w:val="16"/>
                <w:szCs w:val="16"/>
                <w:lang w:val="es-ES_tradnl" w:eastAsia="es-ES"/>
              </w:rPr>
              <w:t xml:space="preserve">Subdirectora de Gestión Contractual </w:t>
            </w:r>
            <w:r w:rsidRPr="00C157D1">
              <w:rPr>
                <w:rFonts w:ascii="Arial" w:hAnsi="Arial" w:cs="Arial"/>
                <w:sz w:val="16"/>
                <w:szCs w:val="16"/>
                <w:lang w:eastAsia="es-ES"/>
              </w:rPr>
              <w:t>ANCP – CCE</w:t>
            </w:r>
          </w:p>
        </w:tc>
      </w:tr>
    </w:tbl>
    <w:p w:rsidRPr="00950772" w:rsidR="00437DDC" w:rsidP="00437DDC" w:rsidRDefault="00437DDC" w14:paraId="71439635" w14:textId="77777777">
      <w:pPr>
        <w:spacing w:line="276" w:lineRule="auto"/>
        <w:jc w:val="both"/>
        <w:rPr>
          <w:rFonts w:ascii="Arial" w:hAnsi="Arial" w:cs="Arial"/>
          <w:lang w:val="es-ES_tradnl"/>
        </w:rPr>
      </w:pPr>
    </w:p>
    <w:p w:rsidRPr="00950772" w:rsidR="00437DDC" w:rsidP="00437DDC" w:rsidRDefault="00437DDC" w14:paraId="48E66112" w14:textId="77777777">
      <w:pPr>
        <w:rPr>
          <w:rFonts w:ascii="Arial" w:hAnsi="Arial" w:cs="Arial"/>
          <w:lang w:val="es-ES_tradnl"/>
        </w:rPr>
      </w:pPr>
    </w:p>
    <w:p w:rsidRPr="00BF3E0F" w:rsidR="00437DDC" w:rsidP="00437DDC" w:rsidRDefault="00437DDC" w14:paraId="4926C615" w14:textId="77777777">
      <w:pPr>
        <w:rPr>
          <w:lang w:val="es-ES_tradnl"/>
        </w:rPr>
      </w:pPr>
    </w:p>
    <w:p w:rsidRPr="00437DDC" w:rsidR="00C56FD2" w:rsidRDefault="00C56FD2" w14:paraId="5F686ACD" w14:textId="77777777">
      <w:pPr>
        <w:rPr>
          <w:rFonts w:ascii="Arial" w:hAnsi="Arial" w:cs="Arial"/>
          <w:lang w:val="es-ES_tradnl"/>
        </w:rPr>
      </w:pPr>
    </w:p>
    <w:sectPr w:rsidRPr="00437DDC" w:rsidR="00C56FD2" w:rsidSect="0039439C">
      <w:headerReference w:type="default" r:id="rId9"/>
      <w:footerReference w:type="default" r:id="rId10"/>
      <w:pgSz w:w="12240" w:h="15840" w:orient="portrait" w:code="1"/>
      <w:pgMar w:top="1418" w:right="1418" w:bottom="1418" w:left="1418" w:header="850" w:footer="397" w:gutter="0"/>
      <w:pgBorders w:offsetFrom="page">
        <w:top w:val="dotted" w:color="auto" w:sz="4" w:space="24"/>
        <w:left w:val="dotted" w:color="auto" w:sz="4" w:space="24"/>
        <w:bottom w:val="dotted" w:color="auto" w:sz="4" w:space="24"/>
        <w:right w:val="dotted"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704" w:rsidP="00D35EB5" w:rsidRDefault="002E6704" w14:paraId="3E7D4666" w14:textId="77777777">
      <w:pPr>
        <w:spacing w:after="0" w:line="240" w:lineRule="auto"/>
      </w:pPr>
      <w:r>
        <w:separator/>
      </w:r>
    </w:p>
  </w:endnote>
  <w:endnote w:type="continuationSeparator" w:id="0">
    <w:p w:rsidR="002E6704" w:rsidP="00D35EB5" w:rsidRDefault="002E6704" w14:paraId="660ACF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P="008614E5" w:rsidRDefault="00437DDC" w14:paraId="14DACB33" w14:textId="77777777">
    <w:pPr>
      <w:pStyle w:val="Piedepgina"/>
    </w:pPr>
    <w:r>
      <w:rPr>
        <w:noProof/>
      </w:rPr>
      <w:drawing>
        <wp:inline distT="0" distB="0" distL="0" distR="0" wp14:anchorId="4CFB4506" wp14:editId="5E93C794">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8614E5" w:rsidTr="00A07532" w14:paraId="44C04D85" w14:textId="77777777">
      <w:trPr>
        <w:trHeight w:val="198"/>
        <w:jc w:val="center"/>
      </w:trPr>
      <w:tc>
        <w:tcPr>
          <w:tcW w:w="838"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437DDC" w14:paraId="28B22B4F"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437DDC" w14:paraId="56344FFD" w14:textId="777777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437DDC" w14:paraId="2FED7208"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4B6B0E" w:rsidR="006219F8" w:rsidP="00A07532" w:rsidRDefault="00437DDC" w14:paraId="433C5D92" w14:textId="77777777">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080DA3" w:rsidR="006219F8" w:rsidP="00A07532" w:rsidRDefault="00437DDC" w14:paraId="7DDE7A82"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A07532" w:rsidP="00A07532" w:rsidRDefault="00437DDC" w14:paraId="5B0ED093" w14:textId="77777777">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080DA3" w:rsidR="006219F8" w:rsidP="00A07532" w:rsidRDefault="00437DDC" w14:paraId="62648146" w14:textId="7777777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6219F8" w:rsidP="00A07532" w:rsidRDefault="00000000" w14:paraId="206AC128"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704" w:rsidP="00D35EB5" w:rsidRDefault="002E6704" w14:paraId="415BC811" w14:textId="77777777">
      <w:pPr>
        <w:spacing w:after="0" w:line="240" w:lineRule="auto"/>
      </w:pPr>
      <w:r>
        <w:separator/>
      </w:r>
    </w:p>
  </w:footnote>
  <w:footnote w:type="continuationSeparator" w:id="0">
    <w:p w:rsidR="002E6704" w:rsidP="00D35EB5" w:rsidRDefault="002E6704" w14:paraId="03E3683E" w14:textId="77777777">
      <w:pPr>
        <w:spacing w:after="0" w:line="240" w:lineRule="auto"/>
      </w:pPr>
      <w:r>
        <w:continuationSeparator/>
      </w:r>
    </w:p>
  </w:footnote>
  <w:footnote w:id="1">
    <w:p w:rsidRPr="00AF68C9" w:rsidR="00D35EB5" w:rsidP="003505B7" w:rsidRDefault="00D35EB5" w14:paraId="41C9BA0F" w14:textId="77777777">
      <w:pPr>
        <w:pStyle w:val="Textonotapie"/>
        <w:ind w:firstLine="567"/>
        <w:jc w:val="both"/>
        <w:rPr>
          <w:rFonts w:ascii="Arial" w:hAnsi="Arial" w:cs="Arial"/>
          <w:sz w:val="18"/>
          <w:szCs w:val="18"/>
        </w:rPr>
      </w:pPr>
      <w:r w:rsidRPr="00AF68C9">
        <w:rPr>
          <w:rStyle w:val="Refdenotaalpie"/>
          <w:rFonts w:ascii="Arial" w:hAnsi="Arial" w:cs="Arial"/>
          <w:sz w:val="18"/>
          <w:szCs w:val="18"/>
        </w:rPr>
        <w:footnoteRef/>
      </w:r>
      <w:r w:rsidRPr="00AF68C9">
        <w:rPr>
          <w:rFonts w:ascii="Arial" w:hAnsi="Arial" w:cs="Arial"/>
          <w:sz w:val="18"/>
          <w:szCs w:val="18"/>
        </w:rPr>
        <w:t xml:space="preserve"> EXPÓSITO VÉLEZ, Juan Carlos. Forma y contenido del contrato estatal, Bogotá: Universidad Externado de Colombia, 2013, p. 190. </w:t>
      </w:r>
    </w:p>
  </w:footnote>
  <w:footnote w:id="2">
    <w:p w:rsidRPr="00AF68C9" w:rsidR="00D35EB5" w:rsidP="003505B7" w:rsidRDefault="00D35EB5" w14:paraId="72F3B51A" w14:textId="66C92A89">
      <w:pPr>
        <w:spacing w:after="0" w:line="240" w:lineRule="auto"/>
        <w:ind w:firstLine="567"/>
        <w:jc w:val="both"/>
        <w:rPr>
          <w:rFonts w:ascii="Arial" w:hAnsi="Arial" w:cs="Arial"/>
          <w:color w:val="000000" w:themeColor="text1"/>
          <w:sz w:val="18"/>
          <w:szCs w:val="18"/>
        </w:rPr>
      </w:pPr>
      <w:r w:rsidRPr="00AF68C9">
        <w:rPr>
          <w:rStyle w:val="Refdenotaalpie"/>
          <w:rFonts w:ascii="Arial" w:hAnsi="Arial" w:cs="Arial"/>
          <w:color w:val="000000" w:themeColor="text1"/>
          <w:sz w:val="18"/>
          <w:szCs w:val="18"/>
        </w:rPr>
        <w:footnoteRef/>
      </w:r>
      <w:r w:rsidRPr="00AF68C9">
        <w:rPr>
          <w:rFonts w:ascii="Arial" w:hAnsi="Arial" w:cs="Arial"/>
          <w:color w:val="000000" w:themeColor="text1"/>
          <w:sz w:val="18"/>
          <w:szCs w:val="18"/>
        </w:rPr>
        <w:t xml:space="preserve"> Consejo de Estado. Sección Tercera. Subsección </w:t>
      </w:r>
      <w:r w:rsidR="004B0061">
        <w:rPr>
          <w:rFonts w:ascii="Arial" w:hAnsi="Arial" w:cs="Arial"/>
          <w:color w:val="000000" w:themeColor="text1"/>
          <w:sz w:val="18"/>
          <w:szCs w:val="18"/>
        </w:rPr>
        <w:t>“</w:t>
      </w:r>
      <w:r w:rsidRPr="00AF68C9">
        <w:rPr>
          <w:rFonts w:ascii="Arial" w:hAnsi="Arial" w:cs="Arial"/>
          <w:color w:val="000000" w:themeColor="text1"/>
          <w:sz w:val="18"/>
          <w:szCs w:val="18"/>
        </w:rPr>
        <w:t>C</w:t>
      </w:r>
      <w:r w:rsidR="004B0061">
        <w:rPr>
          <w:rFonts w:ascii="Arial" w:hAnsi="Arial" w:cs="Arial"/>
          <w:color w:val="000000" w:themeColor="text1"/>
          <w:sz w:val="18"/>
          <w:szCs w:val="18"/>
        </w:rPr>
        <w:t>”</w:t>
      </w:r>
      <w:r w:rsidRPr="00AF68C9">
        <w:rPr>
          <w:rFonts w:ascii="Arial" w:hAnsi="Arial" w:cs="Arial"/>
          <w:color w:val="000000" w:themeColor="text1"/>
          <w:sz w:val="18"/>
          <w:szCs w:val="18"/>
        </w:rPr>
        <w:t xml:space="preserve">. Radicado No. 05001-23-31-000-1998-00038-01. Número Interno 27.777. M.P. Enrique Gil Botero. Allí se dijo: </w:t>
      </w:r>
      <w:r w:rsidR="004B0061">
        <w:rPr>
          <w:rFonts w:ascii="Arial" w:hAnsi="Arial" w:cs="Arial"/>
          <w:color w:val="000000" w:themeColor="text1"/>
          <w:sz w:val="18"/>
          <w:szCs w:val="18"/>
        </w:rPr>
        <w:t>“</w:t>
      </w:r>
      <w:r w:rsidRPr="00AF68C9">
        <w:rPr>
          <w:rFonts w:ascii="Arial" w:hAnsi="Arial" w:cs="Arial"/>
          <w:color w:val="000000" w:themeColor="text1"/>
          <w:sz w:val="18"/>
          <w:szCs w:val="18"/>
        </w:rPr>
        <w:t>[…]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004B0061">
        <w:rPr>
          <w:rFonts w:ascii="Arial" w:hAnsi="Arial" w:cs="Arial"/>
          <w:color w:val="000000" w:themeColor="text1"/>
          <w:sz w:val="18"/>
          <w:szCs w:val="18"/>
        </w:rPr>
        <w:t>”</w:t>
      </w:r>
      <w:r w:rsidRPr="00AF68C9">
        <w:rPr>
          <w:rFonts w:ascii="Arial" w:hAnsi="Arial" w:cs="Arial"/>
          <w:color w:val="000000" w:themeColor="text1"/>
          <w:sz w:val="18"/>
          <w:szCs w:val="18"/>
        </w:rPr>
        <w:t>.</w:t>
      </w:r>
    </w:p>
    <w:p w:rsidRPr="00AF68C9" w:rsidR="00D35EB5" w:rsidP="003505B7" w:rsidRDefault="00D35EB5" w14:paraId="0A77969E" w14:textId="77777777">
      <w:pPr>
        <w:pStyle w:val="Textonotapie"/>
        <w:ind w:firstLine="567"/>
        <w:jc w:val="both"/>
        <w:rPr>
          <w:rFonts w:ascii="Arial" w:hAnsi="Arial" w:cs="Arial"/>
          <w:color w:val="000000" w:themeColor="text1"/>
          <w:sz w:val="18"/>
          <w:szCs w:val="18"/>
          <w:lang w:val="es-ES"/>
        </w:rPr>
      </w:pPr>
    </w:p>
  </w:footnote>
  <w:footnote w:id="3">
    <w:p w:rsidRPr="00AF68C9" w:rsidR="00D35EB5" w:rsidP="003505B7" w:rsidRDefault="00D35EB5" w14:paraId="28D9DBBB" w14:textId="77777777">
      <w:pPr>
        <w:pStyle w:val="Textonotapie"/>
        <w:ind w:firstLine="567"/>
        <w:jc w:val="both"/>
        <w:rPr>
          <w:rFonts w:ascii="Arial" w:hAnsi="Arial" w:cs="Arial"/>
          <w:color w:val="000000" w:themeColor="text1"/>
          <w:sz w:val="18"/>
          <w:szCs w:val="18"/>
        </w:rPr>
      </w:pPr>
      <w:r w:rsidRPr="00AF68C9">
        <w:rPr>
          <w:rStyle w:val="Refdenotaalpie"/>
          <w:rFonts w:ascii="Arial" w:hAnsi="Arial" w:cs="Arial"/>
          <w:color w:val="000000" w:themeColor="text1"/>
          <w:sz w:val="18"/>
          <w:szCs w:val="18"/>
        </w:rPr>
        <w:footnoteRef/>
      </w:r>
      <w:r w:rsidRPr="00AF68C9">
        <w:rPr>
          <w:rFonts w:ascii="Arial" w:hAnsi="Arial" w:cs="Arial"/>
          <w:color w:val="000000" w:themeColor="text1"/>
          <w:sz w:val="18"/>
          <w:szCs w:val="18"/>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rsidRPr="00AF68C9" w:rsidR="00D35EB5" w:rsidP="003505B7" w:rsidRDefault="00D35EB5" w14:paraId="48CF4E7A" w14:textId="77777777">
      <w:pPr>
        <w:pStyle w:val="Textonotapie"/>
        <w:ind w:firstLine="567"/>
        <w:jc w:val="both"/>
        <w:rPr>
          <w:rFonts w:ascii="Arial" w:hAnsi="Arial" w:cs="Arial"/>
          <w:color w:val="000000" w:themeColor="text1"/>
          <w:sz w:val="18"/>
          <w:szCs w:val="18"/>
          <w:lang w:val="es-ES"/>
        </w:rPr>
      </w:pPr>
    </w:p>
  </w:footnote>
  <w:footnote w:id="4">
    <w:p w:rsidRPr="00AF68C9" w:rsidR="00D35EB5" w:rsidP="003505B7" w:rsidRDefault="00D35EB5" w14:paraId="54028B57" w14:textId="77777777">
      <w:pPr>
        <w:pStyle w:val="Textonotapie"/>
        <w:ind w:firstLine="567"/>
        <w:jc w:val="both"/>
        <w:rPr>
          <w:rFonts w:ascii="Arial" w:hAnsi="Arial" w:cs="Arial"/>
          <w:sz w:val="18"/>
          <w:szCs w:val="18"/>
          <w:lang w:val="es-CO"/>
        </w:rPr>
      </w:pPr>
      <w:r w:rsidRPr="00AF68C9">
        <w:rPr>
          <w:rStyle w:val="Refdenotaalpie"/>
          <w:rFonts w:ascii="Arial" w:hAnsi="Arial" w:cs="Arial"/>
          <w:sz w:val="18"/>
          <w:szCs w:val="18"/>
        </w:rPr>
        <w:footnoteRef/>
      </w:r>
      <w:r w:rsidRPr="00AF68C9">
        <w:rPr>
          <w:rFonts w:ascii="Arial" w:hAnsi="Arial" w:cs="Arial"/>
          <w:sz w:val="18"/>
          <w:szCs w:val="18"/>
        </w:rPr>
        <w:t xml:space="preserve"> </w:t>
      </w:r>
      <w:r w:rsidRPr="00AF68C9">
        <w:rPr>
          <w:rFonts w:ascii="Arial" w:hAnsi="Arial" w:cs="Arial"/>
          <w:sz w:val="18"/>
          <w:szCs w:val="18"/>
          <w:lang w:val="es-ES"/>
        </w:rPr>
        <w:t xml:space="preserve">Así lo definió esta Subdirección en Concepto CU-348 del 3 de julio de 2020, acogiendo el concepto construido a nivel doctrinario. Al respecto puede verse también el texto: </w:t>
      </w:r>
      <w:r w:rsidRPr="00AF68C9">
        <w:rPr>
          <w:rFonts w:ascii="Arial" w:hAnsi="Arial" w:cs="Arial"/>
          <w:sz w:val="18"/>
          <w:szCs w:val="18"/>
          <w:lang w:val="es-CO"/>
        </w:rPr>
        <w:t>MARÍN CORTÉS, Fabián Gonzalo. El concepto de acto administrativo. Texto inédito. p. 13 y siguientes.</w:t>
      </w:r>
    </w:p>
    <w:p w:rsidRPr="00AF68C9" w:rsidR="00D35EB5" w:rsidP="003505B7" w:rsidRDefault="00D35EB5" w14:paraId="00A86D77" w14:textId="77777777">
      <w:pPr>
        <w:pStyle w:val="Textonotapie"/>
        <w:ind w:firstLine="567"/>
        <w:jc w:val="both"/>
        <w:rPr>
          <w:rFonts w:ascii="Arial" w:hAnsi="Arial" w:cs="Arial"/>
          <w:sz w:val="18"/>
          <w:szCs w:val="18"/>
          <w:lang w:val="es-ES"/>
        </w:rPr>
      </w:pPr>
    </w:p>
  </w:footnote>
  <w:footnote w:id="5">
    <w:p w:rsidRPr="00AF68C9" w:rsidR="00D35EB5" w:rsidP="003505B7" w:rsidRDefault="00D35EB5" w14:paraId="587C0E13" w14:textId="77777777">
      <w:pPr>
        <w:pStyle w:val="Textonotapie"/>
        <w:ind w:firstLine="567"/>
        <w:jc w:val="both"/>
        <w:rPr>
          <w:rFonts w:ascii="Arial" w:hAnsi="Arial" w:cs="Arial"/>
          <w:sz w:val="18"/>
          <w:szCs w:val="18"/>
          <w:lang w:val="es-CO"/>
        </w:rPr>
      </w:pPr>
      <w:r w:rsidRPr="00AF68C9">
        <w:rPr>
          <w:rStyle w:val="Refdenotaalpie"/>
          <w:rFonts w:ascii="Arial" w:hAnsi="Arial" w:cs="Arial"/>
          <w:sz w:val="18"/>
          <w:szCs w:val="18"/>
        </w:rPr>
        <w:footnoteRef/>
      </w:r>
      <w:r w:rsidRPr="00AF68C9">
        <w:rPr>
          <w:rFonts w:ascii="Arial" w:hAnsi="Arial" w:cs="Arial"/>
          <w:sz w:val="18"/>
          <w:szCs w:val="18"/>
        </w:rPr>
        <w:t xml:space="preserve"> </w:t>
      </w:r>
      <w:r w:rsidRPr="00AF68C9">
        <w:rPr>
          <w:rFonts w:ascii="Arial" w:hAnsi="Arial" w:cs="Arial"/>
          <w:sz w:val="18"/>
          <w:szCs w:val="18"/>
          <w:lang w:val="es-ES"/>
        </w:rPr>
        <w:t xml:space="preserve">Así lo definió esta Subdirección en Concepto CU-348 del 3 de julio de 2020, acogiendo el concepto construido a nivel doctrinario. Al respecto puede verse también el texto: </w:t>
      </w:r>
      <w:r w:rsidRPr="00AF68C9">
        <w:rPr>
          <w:rFonts w:ascii="Arial" w:hAnsi="Arial" w:cs="Arial"/>
          <w:sz w:val="18"/>
          <w:szCs w:val="18"/>
          <w:lang w:val="es-CO"/>
        </w:rPr>
        <w:t>MARÍN CORTÉS, Fabián Gonzalo. El concepto de acto administrativo. Texto inédito. p. 13 y siguientes.</w:t>
      </w:r>
    </w:p>
    <w:p w:rsidRPr="00AF68C9" w:rsidR="00D35EB5" w:rsidP="003505B7" w:rsidRDefault="00D35EB5" w14:paraId="2A34D050" w14:textId="77777777">
      <w:pPr>
        <w:pStyle w:val="Textonotapie"/>
        <w:ind w:firstLine="567"/>
        <w:jc w:val="both"/>
        <w:rPr>
          <w:rFonts w:ascii="Arial" w:hAnsi="Arial" w:cs="Arial"/>
          <w:sz w:val="18"/>
          <w:szCs w:val="18"/>
          <w:lang w:val="es-ES"/>
        </w:rPr>
      </w:pPr>
    </w:p>
  </w:footnote>
  <w:footnote w:id="6">
    <w:p w:rsidRPr="00AF68C9" w:rsidR="00D35EB5" w:rsidP="003505B7" w:rsidRDefault="00D35EB5" w14:paraId="47285119" w14:textId="77777777">
      <w:pPr>
        <w:pStyle w:val="Textonotapie"/>
        <w:ind w:firstLine="567"/>
        <w:jc w:val="both"/>
        <w:rPr>
          <w:rFonts w:ascii="Arial" w:hAnsi="Arial" w:cs="Arial"/>
          <w:sz w:val="18"/>
          <w:szCs w:val="18"/>
        </w:rPr>
      </w:pPr>
      <w:r w:rsidRPr="00AF68C9">
        <w:rPr>
          <w:rStyle w:val="Refdenotaalpie"/>
          <w:rFonts w:ascii="Arial" w:hAnsi="Arial" w:cs="Arial"/>
          <w:sz w:val="18"/>
          <w:szCs w:val="18"/>
        </w:rPr>
        <w:footnoteRef/>
      </w:r>
      <w:r w:rsidRPr="00AF68C9">
        <w:rPr>
          <w:rFonts w:ascii="Arial" w:hAnsi="Arial" w:cs="Arial"/>
          <w:sz w:val="18"/>
          <w:szCs w:val="18"/>
        </w:rPr>
        <w:t xml:space="preserve"> MORA PÉREZ, José Misael. La autotutela en el derecho administrativo. Un enfoque crítico sobre su existencia. Bogotá: Temis, 2011. 105 pp.</w:t>
      </w:r>
    </w:p>
    <w:p w:rsidRPr="00AF68C9" w:rsidR="00D35EB5" w:rsidP="003505B7" w:rsidRDefault="00D35EB5" w14:paraId="70BC0339" w14:textId="77777777">
      <w:pPr>
        <w:pStyle w:val="Textonotapie"/>
        <w:ind w:firstLine="567"/>
        <w:jc w:val="both"/>
        <w:rPr>
          <w:rFonts w:ascii="Arial" w:hAnsi="Arial" w:cs="Arial"/>
          <w:sz w:val="18"/>
          <w:szCs w:val="18"/>
        </w:rPr>
      </w:pPr>
    </w:p>
  </w:footnote>
  <w:footnote w:id="7">
    <w:p w:rsidRPr="00AF68C9" w:rsidR="00D35EB5" w:rsidP="003505B7" w:rsidRDefault="00D35EB5" w14:paraId="77D4850F" w14:textId="4E71B7C4">
      <w:pPr>
        <w:pStyle w:val="Textonotapie"/>
        <w:ind w:firstLine="567"/>
        <w:jc w:val="both"/>
        <w:rPr>
          <w:rFonts w:ascii="Arial" w:hAnsi="Arial" w:cs="Arial"/>
          <w:sz w:val="18"/>
          <w:szCs w:val="18"/>
          <w:lang w:val="es-ES"/>
        </w:rPr>
      </w:pPr>
      <w:r w:rsidRPr="00AF68C9">
        <w:rPr>
          <w:rStyle w:val="Refdenotaalpie"/>
          <w:rFonts w:ascii="Arial" w:hAnsi="Arial" w:cs="Arial"/>
          <w:sz w:val="18"/>
          <w:szCs w:val="18"/>
        </w:rPr>
        <w:footnoteRef/>
      </w:r>
      <w:r w:rsidRPr="00AF68C9">
        <w:rPr>
          <w:rFonts w:ascii="Arial" w:hAnsi="Arial" w:cs="Arial"/>
          <w:sz w:val="18"/>
          <w:szCs w:val="18"/>
        </w:rPr>
        <w:t xml:space="preserve"> </w:t>
      </w:r>
      <w:r w:rsidRPr="00AF68C9">
        <w:rPr>
          <w:rFonts w:ascii="Arial" w:hAnsi="Arial" w:cs="Arial"/>
          <w:sz w:val="18"/>
          <w:szCs w:val="18"/>
          <w:lang w:val="es-ES"/>
        </w:rPr>
        <w:t xml:space="preserve">El artículo 87 de la Ley 1437 de 2011 prevé que </w:t>
      </w:r>
      <w:r w:rsidR="004B0061">
        <w:rPr>
          <w:rFonts w:ascii="Arial" w:hAnsi="Arial" w:cs="Arial"/>
          <w:sz w:val="18"/>
          <w:szCs w:val="18"/>
          <w:lang w:val="es-ES"/>
        </w:rPr>
        <w:t>“</w:t>
      </w:r>
      <w:r w:rsidRPr="00AF68C9">
        <w:rPr>
          <w:rFonts w:ascii="Arial" w:hAnsi="Arial" w:cs="Arial"/>
          <w:sz w:val="18"/>
          <w:szCs w:val="18"/>
          <w:lang w:val="es-ES"/>
        </w:rPr>
        <w:t>Los actos administrativos quedarán en firme:</w:t>
      </w:r>
    </w:p>
    <w:p w:rsidRPr="00AF68C9" w:rsidR="00D35EB5" w:rsidP="003505B7" w:rsidRDefault="004B0061" w14:paraId="2F018B42" w14:textId="7BA3A68D">
      <w:pPr>
        <w:pStyle w:val="Textonotapie"/>
        <w:ind w:firstLine="567"/>
        <w:jc w:val="both"/>
        <w:rPr>
          <w:rFonts w:ascii="Arial" w:hAnsi="Arial" w:cs="Arial"/>
          <w:sz w:val="18"/>
          <w:szCs w:val="18"/>
          <w:lang w:val="es-ES"/>
        </w:rPr>
      </w:pPr>
      <w:r>
        <w:rPr>
          <w:rFonts w:ascii="Arial" w:hAnsi="Arial" w:cs="Arial"/>
          <w:sz w:val="18"/>
          <w:szCs w:val="18"/>
          <w:lang w:val="es-ES"/>
        </w:rPr>
        <w:t>“</w:t>
      </w:r>
      <w:r w:rsidRPr="00AF68C9" w:rsidR="00D35EB5">
        <w:rPr>
          <w:rFonts w:ascii="Arial" w:hAnsi="Arial" w:cs="Arial"/>
          <w:sz w:val="18"/>
          <w:szCs w:val="18"/>
          <w:lang w:val="es-ES"/>
        </w:rPr>
        <w:t>1. Cuando contra ellos no proceda ningún recurso, desde el día siguiente al de su notificación, comunicación o publicación según el caso</w:t>
      </w:r>
      <w:r>
        <w:rPr>
          <w:rFonts w:ascii="Arial" w:hAnsi="Arial" w:cs="Arial"/>
          <w:sz w:val="18"/>
          <w:szCs w:val="18"/>
          <w:lang w:val="es-ES"/>
        </w:rPr>
        <w:t>”</w:t>
      </w:r>
      <w:r w:rsidRPr="00AF68C9" w:rsidR="00D35EB5">
        <w:rPr>
          <w:rFonts w:ascii="Arial" w:hAnsi="Arial" w:cs="Arial"/>
          <w:sz w:val="18"/>
          <w:szCs w:val="18"/>
          <w:lang w:val="es-ES"/>
        </w:rPr>
        <w:t>.</w:t>
      </w:r>
    </w:p>
    <w:p w:rsidRPr="00AF68C9" w:rsidR="00D35EB5" w:rsidP="003505B7" w:rsidRDefault="004B0061" w14:paraId="694831B9" w14:textId="503972F2">
      <w:pPr>
        <w:pStyle w:val="Textonotapie"/>
        <w:ind w:firstLine="567"/>
        <w:jc w:val="both"/>
        <w:rPr>
          <w:rFonts w:ascii="Arial" w:hAnsi="Arial" w:cs="Arial"/>
          <w:sz w:val="18"/>
          <w:szCs w:val="18"/>
          <w:lang w:val="es-ES"/>
        </w:rPr>
      </w:pPr>
      <w:r>
        <w:rPr>
          <w:rFonts w:ascii="Arial" w:hAnsi="Arial" w:cs="Arial"/>
          <w:sz w:val="18"/>
          <w:szCs w:val="18"/>
          <w:lang w:val="es-ES"/>
        </w:rPr>
        <w:t>“</w:t>
      </w:r>
      <w:r w:rsidRPr="00AF68C9" w:rsidR="00D35EB5">
        <w:rPr>
          <w:rFonts w:ascii="Arial" w:hAnsi="Arial" w:cs="Arial"/>
          <w:sz w:val="18"/>
          <w:szCs w:val="18"/>
          <w:lang w:val="es-ES"/>
        </w:rPr>
        <w:t>2. Desde el día siguiente a la publicación, comunicación o notificación de la decisión sobre los recursos interpuestos.</w:t>
      </w:r>
    </w:p>
    <w:p w:rsidRPr="00AF68C9" w:rsidR="00D35EB5" w:rsidP="003505B7" w:rsidRDefault="004B0061" w14:paraId="11A882BE" w14:textId="46FB9457">
      <w:pPr>
        <w:pStyle w:val="Textonotapie"/>
        <w:ind w:firstLine="567"/>
        <w:jc w:val="both"/>
        <w:rPr>
          <w:rFonts w:ascii="Arial" w:hAnsi="Arial" w:cs="Arial"/>
          <w:sz w:val="18"/>
          <w:szCs w:val="18"/>
          <w:lang w:val="es-ES"/>
        </w:rPr>
      </w:pPr>
      <w:r>
        <w:rPr>
          <w:rFonts w:ascii="Arial" w:hAnsi="Arial" w:cs="Arial"/>
          <w:sz w:val="18"/>
          <w:szCs w:val="18"/>
          <w:lang w:val="es-ES"/>
        </w:rPr>
        <w:t>“</w:t>
      </w:r>
      <w:r w:rsidRPr="00AF68C9" w:rsidR="00D35EB5">
        <w:rPr>
          <w:rFonts w:ascii="Arial" w:hAnsi="Arial" w:cs="Arial"/>
          <w:sz w:val="18"/>
          <w:szCs w:val="18"/>
          <w:lang w:val="es-ES"/>
        </w:rPr>
        <w:t>3. Desde el día siguiente al del vencimiento del término para interponer los recursos, si estos no fueron interpuestos, o se hubiere renunciado expresamente a ellos.</w:t>
      </w:r>
    </w:p>
    <w:p w:rsidRPr="00AF68C9" w:rsidR="00D35EB5" w:rsidP="003505B7" w:rsidRDefault="004B0061" w14:paraId="08AC6228" w14:textId="3C76B30F">
      <w:pPr>
        <w:pStyle w:val="Textonotapie"/>
        <w:ind w:firstLine="567"/>
        <w:jc w:val="both"/>
        <w:rPr>
          <w:rFonts w:ascii="Arial" w:hAnsi="Arial" w:cs="Arial"/>
          <w:sz w:val="18"/>
          <w:szCs w:val="18"/>
          <w:lang w:val="es-ES"/>
        </w:rPr>
      </w:pPr>
      <w:r>
        <w:rPr>
          <w:rFonts w:ascii="Arial" w:hAnsi="Arial" w:cs="Arial"/>
          <w:sz w:val="18"/>
          <w:szCs w:val="18"/>
          <w:lang w:val="es-ES"/>
        </w:rPr>
        <w:t>“</w:t>
      </w:r>
      <w:r w:rsidRPr="00AF68C9" w:rsidR="00D35EB5">
        <w:rPr>
          <w:rFonts w:ascii="Arial" w:hAnsi="Arial" w:cs="Arial"/>
          <w:sz w:val="18"/>
          <w:szCs w:val="18"/>
          <w:lang w:val="es-ES"/>
        </w:rPr>
        <w:t>4. Desde el día siguiente al de la notificación de la aceptación del desistimiento de los recursos.</w:t>
      </w:r>
    </w:p>
    <w:p w:rsidRPr="00AF68C9" w:rsidR="00D35EB5" w:rsidP="003505B7" w:rsidRDefault="004B0061" w14:paraId="583E55AC" w14:textId="554D4C6F">
      <w:pPr>
        <w:pStyle w:val="Textonotapie"/>
        <w:ind w:firstLine="567"/>
        <w:jc w:val="both"/>
        <w:rPr>
          <w:rFonts w:ascii="Arial" w:hAnsi="Arial" w:cs="Arial"/>
          <w:sz w:val="18"/>
          <w:szCs w:val="18"/>
          <w:lang w:val="es-ES"/>
        </w:rPr>
      </w:pPr>
      <w:r>
        <w:rPr>
          <w:rFonts w:ascii="Arial" w:hAnsi="Arial" w:cs="Arial"/>
          <w:sz w:val="18"/>
          <w:szCs w:val="18"/>
          <w:lang w:val="es-ES"/>
        </w:rPr>
        <w:t>“</w:t>
      </w:r>
      <w:r w:rsidRPr="00AF68C9" w:rsidR="00D35EB5">
        <w:rPr>
          <w:rFonts w:ascii="Arial" w:hAnsi="Arial" w:cs="Arial"/>
          <w:sz w:val="18"/>
          <w:szCs w:val="18"/>
          <w:lang w:val="es-ES"/>
        </w:rPr>
        <w:t>5. Desde el día siguiente al de la protocolización a que alude el artículo 85 para el silencio administrativo positivo</w:t>
      </w:r>
      <w:r>
        <w:rPr>
          <w:rFonts w:ascii="Arial" w:hAnsi="Arial" w:cs="Arial"/>
          <w:sz w:val="18"/>
          <w:szCs w:val="18"/>
          <w:lang w:val="es-ES"/>
        </w:rPr>
        <w:t>”</w:t>
      </w:r>
      <w:r w:rsidRPr="00AF68C9" w:rsidR="00D35EB5">
        <w:rPr>
          <w:rFonts w:ascii="Arial" w:hAnsi="Arial" w:cs="Arial"/>
          <w:sz w:val="18"/>
          <w:szCs w:val="18"/>
          <w:lang w:val="es-ES"/>
        </w:rPr>
        <w:t>.</w:t>
      </w:r>
    </w:p>
    <w:p w:rsidRPr="00AF68C9" w:rsidR="00D35EB5" w:rsidP="003505B7" w:rsidRDefault="00D35EB5" w14:paraId="6A6989B7" w14:textId="77777777">
      <w:pPr>
        <w:pStyle w:val="Textonotapie"/>
        <w:ind w:firstLine="567"/>
        <w:jc w:val="both"/>
        <w:rPr>
          <w:rFonts w:ascii="Arial" w:hAnsi="Arial" w:cs="Arial"/>
          <w:sz w:val="18"/>
          <w:szCs w:val="18"/>
          <w:lang w:val="es-CO"/>
        </w:rPr>
      </w:pPr>
    </w:p>
  </w:footnote>
  <w:footnote w:id="8">
    <w:p w:rsidRPr="00AF68C9" w:rsidR="00AF68C9" w:rsidP="003505B7" w:rsidRDefault="00AF68C9" w14:paraId="4C158B7B" w14:textId="117A2042">
      <w:pPr>
        <w:pStyle w:val="Textonotapie"/>
        <w:ind w:firstLine="567"/>
        <w:jc w:val="both"/>
        <w:rPr>
          <w:rFonts w:ascii="Arial" w:hAnsi="Arial" w:cs="Arial"/>
          <w:sz w:val="18"/>
          <w:szCs w:val="18"/>
          <w:lang w:val="es-CO"/>
        </w:rPr>
      </w:pPr>
      <w:r w:rsidRPr="00AF68C9">
        <w:rPr>
          <w:rStyle w:val="Refdenotaalpie"/>
          <w:rFonts w:ascii="Arial" w:hAnsi="Arial" w:cs="Arial"/>
          <w:sz w:val="18"/>
          <w:szCs w:val="18"/>
        </w:rPr>
        <w:footnoteRef/>
      </w:r>
      <w:r w:rsidRPr="00AF68C9">
        <w:rPr>
          <w:rFonts w:ascii="Arial" w:hAnsi="Arial" w:cs="Arial"/>
          <w:sz w:val="18"/>
          <w:szCs w:val="18"/>
        </w:rPr>
        <w:t xml:space="preserve"> </w:t>
      </w:r>
      <w:r w:rsidR="004B0061">
        <w:rPr>
          <w:rFonts w:ascii="Arial" w:hAnsi="Arial" w:cs="Arial"/>
          <w:sz w:val="18"/>
          <w:szCs w:val="18"/>
        </w:rPr>
        <w:t>“</w:t>
      </w:r>
      <w:r w:rsidRPr="00AF68C9">
        <w:rPr>
          <w:rFonts w:ascii="Arial" w:hAnsi="Arial" w:cs="Arial"/>
          <w:sz w:val="18"/>
          <w:szCs w:val="18"/>
        </w:rPr>
        <w:t>A</w:t>
      </w:r>
      <w:r w:rsidRPr="00AF68C9">
        <w:rPr>
          <w:rFonts w:ascii="Arial" w:hAnsi="Arial" w:cs="Arial"/>
          <w:sz w:val="18"/>
          <w:szCs w:val="18"/>
          <w:lang w:val="es-CO"/>
        </w:rPr>
        <w:t>rtículo 164. Oportunidad para presentar la demanda: La demanda deberá ser presentada:</w:t>
      </w:r>
    </w:p>
    <w:p w:rsidR="00C25B2F" w:rsidP="003505B7" w:rsidRDefault="00AF68C9" w14:paraId="708E8EA8" w14:textId="77777777">
      <w:pPr>
        <w:pStyle w:val="Textonotapie"/>
        <w:tabs>
          <w:tab w:val="left" w:pos="3119"/>
        </w:tabs>
        <w:ind w:firstLine="567"/>
        <w:rPr>
          <w:rFonts w:ascii="Arial" w:hAnsi="Arial" w:cs="Arial"/>
          <w:sz w:val="18"/>
          <w:szCs w:val="18"/>
          <w:lang w:val="es-CO"/>
        </w:rPr>
      </w:pPr>
      <w:r w:rsidRPr="00AF68C9">
        <w:rPr>
          <w:rFonts w:ascii="Arial" w:hAnsi="Arial" w:cs="Arial"/>
          <w:sz w:val="18"/>
          <w:szCs w:val="18"/>
          <w:lang w:val="es-CO"/>
        </w:rPr>
        <w:t>[…]</w:t>
      </w:r>
    </w:p>
    <w:p w:rsidR="00C25B2F" w:rsidP="003505B7" w:rsidRDefault="00C25B2F" w14:paraId="266B0126" w14:textId="4CB64A39">
      <w:pPr>
        <w:pStyle w:val="Textonotapie"/>
        <w:tabs>
          <w:tab w:val="left" w:pos="3119"/>
        </w:tabs>
        <w:ind w:firstLine="567"/>
        <w:jc w:val="both"/>
        <w:rPr>
          <w:rFonts w:ascii="Arial" w:hAnsi="Arial" w:cs="Arial"/>
          <w:sz w:val="18"/>
          <w:szCs w:val="18"/>
          <w:lang w:val="es-CO"/>
        </w:rPr>
      </w:pPr>
      <w:r w:rsidRPr="00C25B2F">
        <w:rPr>
          <w:rFonts w:ascii="Arial" w:hAnsi="Arial" w:cs="Arial"/>
          <w:sz w:val="18"/>
          <w:szCs w:val="18"/>
          <w:lang w:val="es-CO"/>
        </w:rPr>
        <w:t>2. En los siguientes términos, so pena de que opere la caducidad:</w:t>
      </w:r>
      <w:r w:rsidRPr="00C25B2F">
        <w:rPr>
          <w:rFonts w:ascii="Arial" w:hAnsi="Arial" w:cs="Arial"/>
          <w:sz w:val="18"/>
          <w:szCs w:val="18"/>
          <w:lang w:val="es-CO"/>
        </w:rPr>
        <w:br/>
      </w:r>
    </w:p>
    <w:p w:rsidR="00C25B2F" w:rsidP="003505B7" w:rsidRDefault="00C25B2F" w14:paraId="7729D796" w14:textId="77777777">
      <w:pPr>
        <w:pStyle w:val="Textonotapie"/>
        <w:tabs>
          <w:tab w:val="left" w:pos="3119"/>
        </w:tabs>
        <w:ind w:firstLine="567"/>
        <w:jc w:val="both"/>
        <w:rPr>
          <w:rFonts w:ascii="Arial" w:hAnsi="Arial" w:cs="Arial"/>
          <w:sz w:val="18"/>
          <w:szCs w:val="18"/>
          <w:lang w:val="es-CO"/>
        </w:rPr>
      </w:pPr>
      <w:r w:rsidRPr="00C25B2F">
        <w:rPr>
          <w:rFonts w:ascii="Arial" w:hAnsi="Arial" w:cs="Arial"/>
          <w:sz w:val="18"/>
          <w:szCs w:val="18"/>
          <w:lang w:val="es-CO"/>
        </w:rPr>
        <w:t>En los siguientes contratos, el término de dos (2) años se contará así:</w:t>
      </w:r>
    </w:p>
    <w:p w:rsidRPr="00AF68C9" w:rsidR="00AF68C9" w:rsidP="003505B7" w:rsidRDefault="00C25B2F" w14:paraId="0C38CCCF" w14:textId="03B04BFD">
      <w:pPr>
        <w:pStyle w:val="Textonotapie"/>
        <w:tabs>
          <w:tab w:val="left" w:pos="3119"/>
        </w:tabs>
        <w:ind w:firstLine="567"/>
        <w:jc w:val="both"/>
        <w:rPr>
          <w:rFonts w:ascii="Arial" w:hAnsi="Arial" w:cs="Arial"/>
          <w:sz w:val="18"/>
          <w:szCs w:val="18"/>
          <w:lang w:val="es-CO"/>
        </w:rPr>
      </w:pPr>
      <w:r>
        <w:rPr>
          <w:rFonts w:ascii="Arial" w:hAnsi="Arial" w:cs="Arial"/>
          <w:sz w:val="18"/>
          <w:szCs w:val="18"/>
          <w:lang w:val="es-CO"/>
        </w:rPr>
        <w:t>[…]</w:t>
      </w:r>
      <w:r w:rsidRPr="00C25B2F">
        <w:rPr>
          <w:rFonts w:ascii="Arial" w:hAnsi="Arial" w:cs="Arial"/>
          <w:sz w:val="18"/>
          <w:szCs w:val="18"/>
          <w:lang w:val="es-CO"/>
        </w:rPr>
        <w:br/>
      </w:r>
      <w:r w:rsidRPr="00C25B2F">
        <w:rPr>
          <w:rFonts w:ascii="Arial" w:hAnsi="Arial" w:cs="Arial"/>
          <w:sz w:val="18"/>
          <w:szCs w:val="18"/>
          <w:lang w:val="es-CO"/>
        </w:rPr>
        <w:t>iv) En los que requieran de liquidación y esta sea efectuada unilateralmente por la administración, desde el día siguiente al de la ejecutoria del acto administrativo que la apruebe;</w:t>
      </w:r>
    </w:p>
  </w:footnote>
  <w:footnote w:id="9">
    <w:p w:rsidR="00FF01AA" w:rsidP="00FF01AA" w:rsidRDefault="00FF01AA" w14:paraId="48A574E8" w14:textId="77777777">
      <w:pPr>
        <w:pStyle w:val="Textonotapie"/>
        <w:ind w:firstLine="567"/>
        <w:rPr>
          <w:rFonts w:ascii="Arial" w:hAnsi="Arial" w:cs="Arial"/>
          <w:sz w:val="18"/>
          <w:szCs w:val="18"/>
        </w:rPr>
      </w:pPr>
    </w:p>
    <w:p w:rsidRPr="006954E9" w:rsidR="006954E9" w:rsidP="00725F20" w:rsidRDefault="006954E9" w14:paraId="33925C28" w14:textId="5ED91271">
      <w:pPr>
        <w:pStyle w:val="Textonotapie"/>
        <w:ind w:firstLine="567"/>
        <w:rPr>
          <w:rFonts w:ascii="Arial" w:hAnsi="Arial" w:cs="Arial"/>
        </w:rPr>
      </w:pPr>
      <w:r w:rsidRPr="006954E9">
        <w:rPr>
          <w:rStyle w:val="Refdenotaalpie"/>
          <w:rFonts w:ascii="Arial" w:hAnsi="Arial" w:cs="Arial"/>
          <w:sz w:val="18"/>
          <w:szCs w:val="18"/>
        </w:rPr>
        <w:footnoteRef/>
      </w:r>
      <w:r w:rsidRPr="006954E9">
        <w:rPr>
          <w:rFonts w:ascii="Arial" w:hAnsi="Arial" w:cs="Arial"/>
          <w:sz w:val="18"/>
          <w:szCs w:val="18"/>
        </w:rPr>
        <w:t xml:space="preserve"> Artículo 2469 del Código Civil.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35EB5" w:rsidR="00906B3C" w:rsidP="008614E5" w:rsidRDefault="00437DDC" w14:paraId="706F5241" w14:textId="77777777">
    <w:pPr>
      <w:spacing w:after="0"/>
      <w:rPr>
        <w:rFonts w:ascii="Geomanist Light" w:hAnsi="Geomanist Light"/>
        <w:color w:val="002060"/>
        <w:sz w:val="16"/>
        <w:szCs w:val="16"/>
        <w:lang w:val="pt-PT"/>
      </w:rPr>
    </w:pPr>
    <w:r w:rsidRPr="007566FE">
      <w:rPr>
        <w:rFonts w:ascii="Geomanist Light" w:hAnsi="Geomanist Light" w:eastAsia="Arial Nova" w:cs="Arial Nova"/>
        <w:noProof/>
        <w:sz w:val="16"/>
        <w:szCs w:val="16"/>
        <w:lang w:eastAsia="es-CO"/>
      </w:rPr>
      <w:drawing>
        <wp:anchor distT="0" distB="0" distL="0" distR="0" simplePos="0" relativeHeight="251659264" behindDoc="1" locked="0" layoutInCell="1" hidden="0" allowOverlap="1" wp14:anchorId="7F18BD47" wp14:editId="73224161">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D35EB5">
      <w:rPr>
        <w:rFonts w:ascii="Geomanist Light" w:hAnsi="Geomanist Light"/>
        <w:color w:val="002060"/>
        <w:sz w:val="16"/>
        <w:szCs w:val="16"/>
        <w:lang w:val="pt-PT"/>
      </w:rPr>
      <w:t>FORMATO PQRSD</w:t>
    </w:r>
  </w:p>
  <w:p w:rsidRPr="00D35EB5" w:rsidR="007566FE" w:rsidP="00793403" w:rsidRDefault="00437DDC" w14:paraId="79B37AED" w14:textId="77777777">
    <w:pPr>
      <w:pBdr>
        <w:top w:val="nil"/>
        <w:left w:val="nil"/>
        <w:bottom w:val="nil"/>
        <w:right w:val="nil"/>
        <w:between w:val="nil"/>
      </w:pBdr>
      <w:tabs>
        <w:tab w:val="center" w:pos="4419"/>
        <w:tab w:val="right" w:pos="8838"/>
        <w:tab w:val="center" w:pos="5400"/>
      </w:tabs>
      <w:spacing w:after="0"/>
      <w:rPr>
        <w:rFonts w:ascii="Geomanist Light" w:hAnsi="Geomanist Light" w:eastAsia="Geo" w:cs="Geo"/>
        <w:b/>
        <w:color w:val="002060"/>
        <w:sz w:val="16"/>
        <w:szCs w:val="16"/>
        <w:lang w:val="pt-PT" w:eastAsia="es-CO"/>
      </w:rPr>
    </w:pPr>
    <w:r w:rsidRPr="00D35EB5">
      <w:rPr>
        <w:rFonts w:ascii="Geomanist Light" w:hAnsi="Geomanist Light" w:eastAsia="Geo" w:cs="Geo"/>
        <w:b/>
        <w:color w:val="000000"/>
        <w:sz w:val="16"/>
        <w:szCs w:val="16"/>
        <w:lang w:val="pt-PT" w:eastAsia="es-CO"/>
      </w:rPr>
      <w:t xml:space="preserve">Código: </w:t>
    </w:r>
    <w:r w:rsidRPr="00D35EB5">
      <w:rPr>
        <w:rFonts w:ascii="Geomanist Light" w:hAnsi="Geomanist Light" w:eastAsia="Geo" w:cs="Geo"/>
        <w:bCs/>
        <w:color w:val="000000"/>
        <w:sz w:val="16"/>
        <w:szCs w:val="16"/>
        <w:lang w:val="pt-PT" w:eastAsia="es-CO"/>
      </w:rPr>
      <w:t>CCE-PQRSD-FM-08</w:t>
    </w:r>
  </w:p>
  <w:p w:rsidR="00793403" w:rsidP="008614E5" w:rsidRDefault="00437DDC" w14:paraId="757FC4EA" w14:textId="77777777">
    <w:pPr>
      <w:spacing w:after="0"/>
      <w:rPr>
        <w:rFonts w:ascii="Geomanist Light" w:hAnsi="Geomanist Light" w:eastAsia="Geo"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0433185C" wp14:editId="373A271D">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eastAsia="Geo" w:cs="Geo"/>
        <w:b/>
        <w:color w:val="000000"/>
        <w:sz w:val="16"/>
        <w:szCs w:val="16"/>
        <w:lang w:eastAsia="es-CO"/>
      </w:rPr>
      <w:t>Versión</w:t>
    </w:r>
    <w:r w:rsidRPr="007566FE">
      <w:rPr>
        <w:rFonts w:ascii="Geomanist Light" w:hAnsi="Geomanist Light" w:eastAsia="Arial Nova" w:cs="Arial Nova"/>
        <w:b/>
        <w:color w:val="000000"/>
        <w:sz w:val="16"/>
        <w:szCs w:val="16"/>
        <w:lang w:eastAsia="es-CO"/>
      </w:rPr>
      <w:t xml:space="preserve">: </w:t>
    </w:r>
    <w:r w:rsidRPr="007566FE">
      <w:rPr>
        <w:rFonts w:ascii="Geomanist Light" w:hAnsi="Geomanist Light" w:eastAsia="Geo" w:cs="Geo"/>
        <w:sz w:val="16"/>
        <w:szCs w:val="16"/>
        <w:lang w:eastAsia="es-CO"/>
      </w:rPr>
      <w:t>0</w:t>
    </w:r>
    <w:r>
      <w:rPr>
        <w:rFonts w:ascii="Geomanist Light" w:hAnsi="Geomanist Light" w:eastAsia="Geo" w:cs="Geo"/>
        <w:sz w:val="16"/>
        <w:szCs w:val="16"/>
        <w:lang w:eastAsia="es-CO"/>
      </w:rPr>
      <w:t>2</w:t>
    </w:r>
    <w:r w:rsidRPr="007566FE">
      <w:rPr>
        <w:rFonts w:ascii="Geomanist Light" w:hAnsi="Geomanist Light" w:eastAsia="Geo" w:cs="Geo"/>
        <w:sz w:val="16"/>
        <w:szCs w:val="16"/>
        <w:lang w:eastAsia="es-CO"/>
      </w:rPr>
      <w:t xml:space="preserve"> DEL </w:t>
    </w:r>
    <w:r>
      <w:rPr>
        <w:rFonts w:ascii="Geomanist Light" w:hAnsi="Geomanist Light" w:eastAsia="Geo" w:cs="Geo"/>
        <w:sz w:val="16"/>
        <w:szCs w:val="16"/>
        <w:lang w:eastAsia="es-CO"/>
      </w:rPr>
      <w:t>28</w:t>
    </w:r>
    <w:r w:rsidRPr="007566FE">
      <w:rPr>
        <w:rFonts w:ascii="Geomanist Light" w:hAnsi="Geomanist Light" w:eastAsia="Geo" w:cs="Geo"/>
        <w:sz w:val="16"/>
        <w:szCs w:val="16"/>
        <w:lang w:eastAsia="es-CO"/>
      </w:rPr>
      <w:t xml:space="preserve"> DE </w:t>
    </w:r>
    <w:r>
      <w:rPr>
        <w:rFonts w:ascii="Geomanist Light" w:hAnsi="Geomanist Light" w:eastAsia="Geo" w:cs="Geo"/>
        <w:sz w:val="16"/>
        <w:szCs w:val="16"/>
        <w:lang w:eastAsia="es-CO"/>
      </w:rPr>
      <w:t>SEPTIEMBRE</w:t>
    </w:r>
    <w:r w:rsidRPr="007566FE">
      <w:rPr>
        <w:rFonts w:ascii="Geomanist Light" w:hAnsi="Geomanist Light" w:eastAsia="Geo" w:cs="Geo"/>
        <w:sz w:val="16"/>
        <w:szCs w:val="16"/>
        <w:lang w:eastAsia="es-CO"/>
      </w:rPr>
      <w:t xml:space="preserve"> DE 2022</w:t>
    </w:r>
  </w:p>
  <w:p w:rsidRPr="007566FE" w:rsidR="00793403" w:rsidP="008614E5" w:rsidRDefault="00000000" w14:paraId="41B237B9" w14:textId="77777777">
    <w:pPr>
      <w:spacing w:after="0"/>
      <w:rPr>
        <w:rFonts w:ascii="Geomanist Light" w:hAnsi="Geomanist Light"/>
        <w:color w:val="002060"/>
        <w:sz w:val="16"/>
        <w:szCs w:val="16"/>
      </w:rPr>
    </w:pPr>
  </w:p>
  <w:p w:rsidRPr="00906B3C" w:rsidR="004A1847" w:rsidP="00906B3C" w:rsidRDefault="00000000" w14:paraId="6D1091A4" w14:textId="77777777">
    <w:pPr>
      <w:pStyle w:val="Encabezado"/>
      <w:tabs>
        <w:tab w:val="clear" w:pos="4419"/>
        <w:tab w:val="clear" w:pos="8838"/>
      </w:tabs>
      <w:ind w:left="3545" w:firstLine="709"/>
      <w:rPr>
        <w:b/>
        <w:bCs/>
        <w:color w:val="A5A5A5" w:themeColor="accent3"/>
        <w:sz w:val="18"/>
        <w:szCs w:val="18"/>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B5"/>
    <w:rsid w:val="00173864"/>
    <w:rsid w:val="00222D33"/>
    <w:rsid w:val="002E6704"/>
    <w:rsid w:val="003505B7"/>
    <w:rsid w:val="00381F3C"/>
    <w:rsid w:val="00437DDC"/>
    <w:rsid w:val="004B0061"/>
    <w:rsid w:val="00517559"/>
    <w:rsid w:val="00641526"/>
    <w:rsid w:val="006954E9"/>
    <w:rsid w:val="00714928"/>
    <w:rsid w:val="00725F20"/>
    <w:rsid w:val="007C3A10"/>
    <w:rsid w:val="008324BC"/>
    <w:rsid w:val="00836019"/>
    <w:rsid w:val="00A537A3"/>
    <w:rsid w:val="00AF68C9"/>
    <w:rsid w:val="00AF7F50"/>
    <w:rsid w:val="00C25B2F"/>
    <w:rsid w:val="00C56FD2"/>
    <w:rsid w:val="00D206F4"/>
    <w:rsid w:val="00D35EB5"/>
    <w:rsid w:val="00DD2A2A"/>
    <w:rsid w:val="00FF01AA"/>
    <w:rsid w:val="015408CB"/>
    <w:rsid w:val="2FB85F5C"/>
    <w:rsid w:val="3C5ED239"/>
    <w:rsid w:val="4FDA0921"/>
    <w:rsid w:val="74ACBC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B056"/>
  <w15:chartTrackingRefBased/>
  <w15:docId w15:val="{4AE6F4C2-2636-4FF0-8E78-444E664CA5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5EB5"/>
    <w:pPr>
      <w:spacing w:after="160" w:line="259" w:lineRule="auto"/>
      <w:ind w:firstLine="0"/>
      <w:jc w:val="left"/>
    </w:pPr>
    <w:rPr>
      <w:kern w:val="0"/>
      <w14:ligatures w14:val="none"/>
    </w:rPr>
  </w:style>
  <w:style w:type="paragraph" w:styleId="Ttulo1">
    <w:name w:val="heading 1"/>
    <w:basedOn w:val="Normal"/>
    <w:next w:val="Normal"/>
    <w:link w:val="Ttulo1Car"/>
    <w:uiPriority w:val="9"/>
    <w:qFormat/>
    <w:rsid w:val="00AF68C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D35EB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35EB5"/>
    <w:rPr>
      <w:kern w:val="0"/>
      <w14:ligatures w14:val="none"/>
    </w:rPr>
  </w:style>
  <w:style w:type="paragraph" w:styleId="Piedepgina">
    <w:name w:val="footer"/>
    <w:basedOn w:val="Normal"/>
    <w:link w:val="PiedepginaCar"/>
    <w:uiPriority w:val="99"/>
    <w:unhideWhenUsed/>
    <w:rsid w:val="00D35EB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35EB5"/>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35EB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35EB5"/>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D35EB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35EB5"/>
    <w:rPr>
      <w:vertAlign w:val="superscript"/>
    </w:rPr>
  </w:style>
  <w:style w:type="table" w:styleId="Tablaconcuadrcula">
    <w:name w:val="Table Grid"/>
    <w:basedOn w:val="Tablanormal"/>
    <w:uiPriority w:val="59"/>
    <w:rsid w:val="00D35EB5"/>
    <w:pPr>
      <w:spacing w:after="0" w:line="240" w:lineRule="auto"/>
      <w:ind w:firstLine="0"/>
      <w:jc w:val="left"/>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 w:customStyle="1">
    <w:name w:val="2"/>
    <w:basedOn w:val="Tablanormal"/>
    <w:rsid w:val="00D35EB5"/>
    <w:pPr>
      <w:spacing w:before="120" w:after="0" w:line="240" w:lineRule="auto"/>
      <w:ind w:firstLine="0"/>
      <w:jc w:val="left"/>
    </w:pPr>
    <w:rPr>
      <w:rFonts w:ascii="Calibri" w:hAnsi="Calibri" w:eastAsia="Calibri" w:cs="Calibri"/>
      <w:kern w:val="0"/>
      <w:sz w:val="24"/>
      <w:szCs w:val="24"/>
      <w:lang w:val="es-MX" w:eastAsia="es-ES_tradnl"/>
      <w14:ligatures w14:val="none"/>
    </w:rPr>
    <w:tblPr>
      <w:tblStyleRowBandSize w:val="1"/>
      <w:tblStyleColBandSize w:val="1"/>
      <w:tblInd w:w="0" w:type="nil"/>
    </w:tblPr>
  </w:style>
  <w:style w:type="paragraph" w:styleId="Appelnotedebasde" w:customStyle="1">
    <w:name w:val="Appel note de bas de..."/>
    <w:basedOn w:val="Normal"/>
    <w:link w:val="Refdenotaalpie"/>
    <w:uiPriority w:val="99"/>
    <w:rsid w:val="00D35EB5"/>
    <w:pPr>
      <w:spacing w:line="240" w:lineRule="exact"/>
    </w:pPr>
    <w:rPr>
      <w:kern w:val="2"/>
      <w:vertAlign w:val="superscript"/>
      <w14:ligatures w14:val="standardContextual"/>
    </w:rPr>
  </w:style>
  <w:style w:type="paragraph" w:styleId="NormalWeb">
    <w:name w:val="Normal (Web)"/>
    <w:basedOn w:val="Normal"/>
    <w:link w:val="NormalWebCar"/>
    <w:uiPriority w:val="99"/>
    <w:unhideWhenUsed/>
    <w:rsid w:val="00D35EB5"/>
    <w:pPr>
      <w:spacing w:before="100" w:beforeAutospacing="1" w:after="100" w:afterAutospacing="1" w:line="240" w:lineRule="auto"/>
    </w:pPr>
    <w:rPr>
      <w:rFonts w:ascii="Times New Roman" w:hAnsi="Times New Roman" w:eastAsia="Times New Roman" w:cs="Times New Roman"/>
      <w:sz w:val="24"/>
      <w:szCs w:val="24"/>
      <w:lang w:eastAsia="es-CO"/>
    </w:rPr>
  </w:style>
  <w:style w:type="table" w:styleId="Tablaconcuadrcula1" w:customStyle="1">
    <w:name w:val="Tabla con cuadrícula1"/>
    <w:basedOn w:val="Tablanormal"/>
    <w:next w:val="Tablaconcuadrcula"/>
    <w:uiPriority w:val="59"/>
    <w:rsid w:val="00D35EB5"/>
    <w:pPr>
      <w:spacing w:after="0" w:line="240" w:lineRule="auto"/>
      <w:ind w:firstLine="0"/>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D35EB5"/>
    <w:rPr>
      <w:color w:val="0563C1" w:themeColor="hyperlink"/>
      <w:u w:val="single"/>
    </w:rPr>
  </w:style>
  <w:style w:type="character" w:styleId="Mencinsinresolver">
    <w:name w:val="Unresolved Mention"/>
    <w:basedOn w:val="Fuentedeprrafopredeter"/>
    <w:uiPriority w:val="99"/>
    <w:semiHidden/>
    <w:unhideWhenUsed/>
    <w:rsid w:val="00D35EB5"/>
    <w:rPr>
      <w:color w:val="605E5C"/>
      <w:shd w:val="clear" w:color="auto" w:fill="E1DFDD"/>
    </w:rPr>
  </w:style>
  <w:style w:type="paragraph" w:styleId="Prrafodelista">
    <w:name w:val="List Paragraph"/>
    <w:basedOn w:val="Normal"/>
    <w:uiPriority w:val="34"/>
    <w:qFormat/>
    <w:rsid w:val="008324BC"/>
    <w:pPr>
      <w:ind w:left="720"/>
      <w:contextualSpacing/>
    </w:pPr>
  </w:style>
  <w:style w:type="character" w:styleId="Ttulo1Car" w:customStyle="1">
    <w:name w:val="Título 1 Car"/>
    <w:basedOn w:val="Fuentedeprrafopredeter"/>
    <w:link w:val="Ttulo1"/>
    <w:uiPriority w:val="9"/>
    <w:rsid w:val="00AF68C9"/>
    <w:rPr>
      <w:rFonts w:asciiTheme="majorHAnsi" w:hAnsiTheme="majorHAnsi" w:eastAsiaTheme="majorEastAsia" w:cstheme="majorBidi"/>
      <w:color w:val="2F5496" w:themeColor="accent1" w:themeShade="BF"/>
      <w:kern w:val="0"/>
      <w:sz w:val="32"/>
      <w:szCs w:val="32"/>
      <w14:ligatures w14:val="none"/>
    </w:rPr>
  </w:style>
  <w:style w:type="character" w:styleId="NormalWebCar" w:customStyle="1">
    <w:name w:val="Normal (Web) Car"/>
    <w:link w:val="NormalWeb"/>
    <w:uiPriority w:val="99"/>
    <w:rsid w:val="00437DDC"/>
    <w:rPr>
      <w:rFonts w:ascii="Times New Roman" w:hAnsi="Times New Roman" w:eastAsia="Times New Roman" w:cs="Times New Roman"/>
      <w:kern w:val="0"/>
      <w:sz w:val="24"/>
      <w:szCs w:val="24"/>
      <w:lang w:eastAsia="es-CO"/>
      <w14:ligatures w14:val="none"/>
    </w:rPr>
  </w:style>
  <w:style w:type="paragraph" w:styleId="Revisin">
    <w:name w:val="Revision"/>
    <w:hidden/>
    <w:uiPriority w:val="99"/>
    <w:semiHidden/>
    <w:rsid w:val="00381F3C"/>
    <w:pPr>
      <w:spacing w:after="0" w:line="240" w:lineRule="auto"/>
      <w:ind w:firstLine="0"/>
      <w:jc w:val="left"/>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mailto:dijopreci@hotmail.co"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4.png" Id="R45cb5ef194df4226" /></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63C9B5-BF97-4E88-BEC7-2DDA2DF8B097}">
  <ds:schemaRefs>
    <ds:schemaRef ds:uri="http://schemas.openxmlformats.org/officeDocument/2006/bibliography"/>
  </ds:schemaRefs>
</ds:datastoreItem>
</file>

<file path=customXml/itemProps2.xml><?xml version="1.0" encoding="utf-8"?>
<ds:datastoreItem xmlns:ds="http://schemas.openxmlformats.org/officeDocument/2006/customXml" ds:itemID="{39967DF3-BFA5-4C71-B236-43823E039E6E}"/>
</file>

<file path=customXml/itemProps3.xml><?xml version="1.0" encoding="utf-8"?>
<ds:datastoreItem xmlns:ds="http://schemas.openxmlformats.org/officeDocument/2006/customXml" ds:itemID="{B25AF4D1-CFC3-486C-B3E8-0E7A660CBCE3}"/>
</file>

<file path=customXml/itemProps4.xml><?xml version="1.0" encoding="utf-8"?>
<ds:datastoreItem xmlns:ds="http://schemas.openxmlformats.org/officeDocument/2006/customXml" ds:itemID="{716A5BFE-BF5F-4824-B5AA-81C0CCFC5E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Fernández Reinoso</dc:creator>
  <keywords/>
  <dc:description/>
  <lastModifiedBy>Kelmis Yimara Bruges Alvarado</lastModifiedBy>
  <revision>6</revision>
  <dcterms:created xsi:type="dcterms:W3CDTF">2023-05-03T20:24:00.0000000Z</dcterms:created>
  <dcterms:modified xsi:type="dcterms:W3CDTF">2023-09-01T18:27:33.9038749Z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