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3A61" w14:textId="77777777" w:rsidR="00ED2EF3" w:rsidRPr="00E73342" w:rsidRDefault="00ED2EF3" w:rsidP="00E73342">
      <w:pPr>
        <w:tabs>
          <w:tab w:val="left" w:pos="426"/>
        </w:tabs>
        <w:spacing w:after="0" w:line="240" w:lineRule="auto"/>
        <w:jc w:val="both"/>
        <w:rPr>
          <w:rFonts w:ascii="Century Gothic" w:eastAsia="Calibri" w:hAnsi="Century Gothic" w:cs="Arial"/>
          <w:b/>
          <w:bCs/>
          <w:lang w:val="es-MX"/>
        </w:rPr>
      </w:pPr>
      <w:bookmarkStart w:id="0" w:name="_Hlk143780582"/>
      <w:bookmarkStart w:id="1" w:name="_Hlk77152637"/>
      <w:bookmarkStart w:id="2" w:name="_Hlk77157066"/>
      <w:bookmarkStart w:id="3" w:name="_Hlk78821436"/>
      <w:r w:rsidRPr="00E73342">
        <w:rPr>
          <w:rFonts w:ascii="Century Gothic" w:eastAsia="Calibri" w:hAnsi="Century Gothic" w:cs="Arial"/>
          <w:b/>
          <w:bCs/>
          <w:lang w:val="es-MX"/>
        </w:rPr>
        <w:t xml:space="preserve">LEY DE GARANTÍAS ELECTORALES </w:t>
      </w:r>
      <w:r w:rsidRPr="00E73342">
        <w:rPr>
          <w:rFonts w:ascii="Arial" w:eastAsia="Calibri" w:hAnsi="Arial" w:cs="Arial"/>
          <w:b/>
          <w:bCs/>
          <w:lang w:val="es-MX"/>
        </w:rPr>
        <w:t>‒</w:t>
      </w:r>
      <w:r w:rsidRPr="00E73342">
        <w:rPr>
          <w:rFonts w:ascii="Century Gothic" w:eastAsia="Calibri" w:hAnsi="Century Gothic" w:cs="Arial"/>
          <w:b/>
          <w:bCs/>
          <w:lang w:val="es-MX"/>
        </w:rPr>
        <w:t xml:space="preserve"> Finalidad</w:t>
      </w:r>
    </w:p>
    <w:p w14:paraId="75395082" w14:textId="77777777" w:rsidR="00ED2EF3" w:rsidRPr="00E73342" w:rsidRDefault="00ED2EF3" w:rsidP="00E73342">
      <w:pPr>
        <w:tabs>
          <w:tab w:val="left" w:pos="426"/>
        </w:tabs>
        <w:spacing w:after="0" w:line="240" w:lineRule="auto"/>
        <w:jc w:val="both"/>
        <w:rPr>
          <w:rFonts w:ascii="Century Gothic" w:eastAsia="Calibri" w:hAnsi="Century Gothic" w:cs="Arial"/>
          <w:b/>
          <w:bCs/>
          <w:sz w:val="20"/>
          <w:szCs w:val="20"/>
          <w:lang w:val="es-MX"/>
        </w:rPr>
      </w:pPr>
    </w:p>
    <w:p w14:paraId="32D2910D" w14:textId="77777777" w:rsidR="00ED2EF3" w:rsidRPr="00E73342" w:rsidRDefault="00ED2EF3" w:rsidP="00E73342">
      <w:pPr>
        <w:tabs>
          <w:tab w:val="left" w:pos="426"/>
        </w:tabs>
        <w:spacing w:after="0" w:line="240" w:lineRule="auto"/>
        <w:jc w:val="both"/>
        <w:rPr>
          <w:rFonts w:ascii="Century Gothic" w:eastAsia="Times New Roman" w:hAnsi="Century Gothic" w:cs="Arial"/>
          <w:bCs/>
          <w:sz w:val="20"/>
          <w:szCs w:val="20"/>
          <w:lang w:val="es-MX" w:eastAsia="es-CO"/>
        </w:rPr>
      </w:pPr>
      <w:r w:rsidRPr="00E73342">
        <w:rPr>
          <w:rFonts w:ascii="Century Gothic" w:eastAsia="Calibri" w:hAnsi="Century Gothic" w:cs="Arial"/>
          <w:noProof/>
          <w:sz w:val="20"/>
          <w:szCs w:val="20"/>
          <w:lang w:val="es-ES_tradnl"/>
        </w:rPr>
        <w:t xml:space="preserve">[…], </w:t>
      </w:r>
      <w:r w:rsidRPr="00E73342">
        <w:rPr>
          <w:rFonts w:ascii="Century Gothic" w:eastAsia="Times New Roman" w:hAnsi="Century Gothic" w:cs="Arial"/>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53136315" w14:textId="77777777" w:rsidR="00ED2EF3" w:rsidRPr="00E73342" w:rsidRDefault="00ED2EF3" w:rsidP="00E73342">
      <w:pPr>
        <w:tabs>
          <w:tab w:val="left" w:pos="426"/>
        </w:tabs>
        <w:spacing w:after="0" w:line="240" w:lineRule="auto"/>
        <w:jc w:val="both"/>
        <w:rPr>
          <w:rFonts w:ascii="Century Gothic" w:eastAsia="Calibri" w:hAnsi="Century Gothic" w:cs="Arial"/>
          <w:b/>
          <w:bCs/>
          <w:sz w:val="20"/>
          <w:szCs w:val="20"/>
          <w:lang w:val="es-MX"/>
        </w:rPr>
      </w:pPr>
    </w:p>
    <w:p w14:paraId="29CD01C9" w14:textId="77777777" w:rsidR="00ED2EF3" w:rsidRPr="00E73342" w:rsidRDefault="00ED2EF3" w:rsidP="00E73342">
      <w:pPr>
        <w:tabs>
          <w:tab w:val="left" w:pos="426"/>
        </w:tabs>
        <w:spacing w:after="0" w:line="240" w:lineRule="auto"/>
        <w:jc w:val="both"/>
        <w:rPr>
          <w:rFonts w:ascii="Century Gothic" w:eastAsia="Calibri" w:hAnsi="Century Gothic" w:cs="Arial"/>
          <w:b/>
          <w:bCs/>
          <w:lang w:val="es-MX"/>
        </w:rPr>
      </w:pPr>
      <w:r w:rsidRPr="00E73342">
        <w:rPr>
          <w:rFonts w:ascii="Century Gothic" w:eastAsia="Calibri" w:hAnsi="Century Gothic" w:cs="Arial"/>
          <w:b/>
          <w:bCs/>
          <w:lang w:val="es-MX"/>
        </w:rPr>
        <w:t xml:space="preserve">LEY DE GARANTÍAS ELECTORALES </w:t>
      </w:r>
      <w:r w:rsidRPr="00E73342">
        <w:rPr>
          <w:rFonts w:ascii="Arial" w:eastAsia="Calibri" w:hAnsi="Arial" w:cs="Arial"/>
          <w:b/>
          <w:bCs/>
          <w:lang w:val="es-MX"/>
        </w:rPr>
        <w:t>‒</w:t>
      </w:r>
      <w:bookmarkEnd w:id="1"/>
      <w:r w:rsidRPr="00E73342">
        <w:rPr>
          <w:rFonts w:ascii="Century Gothic" w:eastAsia="Calibri" w:hAnsi="Century Gothic" w:cs="Arial"/>
          <w:b/>
          <w:bCs/>
          <w:lang w:val="es-MX"/>
        </w:rPr>
        <w:t xml:space="preserve"> Tipos de restricciones </w:t>
      </w:r>
      <w:bookmarkStart w:id="4" w:name="_Hlk77157034"/>
      <w:r w:rsidRPr="00E73342">
        <w:rPr>
          <w:rFonts w:ascii="Arial" w:eastAsia="Calibri" w:hAnsi="Arial" w:cs="Arial"/>
          <w:b/>
          <w:bCs/>
          <w:lang w:val="es-MX"/>
        </w:rPr>
        <w:t>‒</w:t>
      </w:r>
      <w:r w:rsidRPr="00E73342">
        <w:rPr>
          <w:rFonts w:ascii="Century Gothic" w:eastAsia="Calibri" w:hAnsi="Century Gothic" w:cs="Arial"/>
          <w:b/>
          <w:bCs/>
          <w:lang w:val="es-MX"/>
        </w:rPr>
        <w:t xml:space="preserve"> </w:t>
      </w:r>
      <w:bookmarkStart w:id="5" w:name="_Hlk77153098"/>
      <w:bookmarkEnd w:id="4"/>
      <w:r w:rsidRPr="00E73342">
        <w:rPr>
          <w:rFonts w:ascii="Century Gothic" w:eastAsia="Calibri" w:hAnsi="Century Gothic" w:cs="Century Gothic"/>
          <w:b/>
          <w:bCs/>
          <w:lang w:val="es-MX"/>
        </w:rPr>
        <w:t>Á</w:t>
      </w:r>
      <w:r w:rsidRPr="00E73342">
        <w:rPr>
          <w:rFonts w:ascii="Century Gothic" w:eastAsia="Calibri" w:hAnsi="Century Gothic" w:cs="Arial"/>
          <w:b/>
          <w:bCs/>
          <w:lang w:val="es-MX"/>
        </w:rPr>
        <w:t xml:space="preserve">mbito temporal </w:t>
      </w:r>
      <w:bookmarkEnd w:id="5"/>
    </w:p>
    <w:p w14:paraId="38CA37BD" w14:textId="77777777" w:rsidR="00ED2EF3" w:rsidRPr="00E73342" w:rsidRDefault="00ED2EF3" w:rsidP="00E73342">
      <w:pPr>
        <w:tabs>
          <w:tab w:val="left" w:pos="426"/>
        </w:tabs>
        <w:spacing w:after="0" w:line="240" w:lineRule="auto"/>
        <w:jc w:val="both"/>
        <w:rPr>
          <w:rFonts w:ascii="Century Gothic" w:eastAsia="Calibri" w:hAnsi="Century Gothic" w:cs="Arial"/>
          <w:b/>
          <w:bCs/>
          <w:sz w:val="20"/>
          <w:szCs w:val="20"/>
          <w:lang w:val="es-MX"/>
        </w:rPr>
      </w:pPr>
    </w:p>
    <w:bookmarkEnd w:id="2"/>
    <w:p w14:paraId="40C91E95" w14:textId="77777777" w:rsidR="00ED2EF3" w:rsidRPr="00E73342" w:rsidRDefault="00ED2EF3" w:rsidP="00E73342">
      <w:pPr>
        <w:spacing w:after="0" w:line="240" w:lineRule="auto"/>
        <w:jc w:val="both"/>
        <w:rPr>
          <w:rFonts w:ascii="Century Gothic" w:eastAsia="Arial" w:hAnsi="Century Gothic" w:cs="Arial"/>
          <w:sz w:val="20"/>
          <w:szCs w:val="20"/>
          <w:lang w:val="es-ES" w:eastAsia="es-ES" w:bidi="es-ES"/>
        </w:rPr>
      </w:pPr>
      <w:r w:rsidRPr="00E73342">
        <w:rPr>
          <w:rFonts w:ascii="Century Gothic" w:eastAsia="Calibri" w:hAnsi="Century Gothic" w:cs="Arial"/>
          <w:noProof/>
          <w:sz w:val="20"/>
          <w:szCs w:val="20"/>
          <w:lang w:val="es-ES_tradnl"/>
        </w:rPr>
        <w:t xml:space="preserve">[…] </w:t>
      </w:r>
      <w:r w:rsidRPr="00E73342">
        <w:rPr>
          <w:rFonts w:ascii="Century Gothic" w:eastAsia="Arial" w:hAnsi="Century Gothic" w:cs="Arial"/>
          <w:sz w:val="20"/>
          <w:szCs w:val="20"/>
          <w:lang w:val="es-ES" w:eastAsia="es-ES" w:bidi="es-ES"/>
        </w:rPr>
        <w:t xml:space="preserve">la Ley 996 de 2005 establece dos (2) tipos de restricciones en materia de contratación, las cuales coinciden parcialmente. </w:t>
      </w:r>
      <w:r w:rsidRPr="00E73342">
        <w:rPr>
          <w:rFonts w:ascii="Century Gothic" w:eastAsia="Arial" w:hAnsi="Century Gothic" w:cs="Arial"/>
          <w:i/>
          <w:sz w:val="20"/>
          <w:szCs w:val="20"/>
          <w:lang w:val="es-ES" w:eastAsia="es-ES" w:bidi="es-ES"/>
        </w:rPr>
        <w:t>En primer lugar</w:t>
      </w:r>
      <w:r w:rsidRPr="00E73342">
        <w:rPr>
          <w:rFonts w:ascii="Century Gothic" w:eastAsia="Arial" w:hAnsi="Century Gothic"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E73342">
        <w:rPr>
          <w:rFonts w:ascii="Century Gothic" w:eastAsia="Arial" w:hAnsi="Century Gothic" w:cs="Arial"/>
          <w:i/>
          <w:sz w:val="20"/>
          <w:szCs w:val="20"/>
          <w:lang w:val="es-ES" w:eastAsia="es-ES" w:bidi="es-ES"/>
        </w:rPr>
        <w:t>En segundo lugar</w:t>
      </w:r>
      <w:r w:rsidRPr="00E73342">
        <w:rPr>
          <w:rFonts w:ascii="Century Gothic" w:eastAsia="Arial" w:hAnsi="Century Gothic"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EA71A8F" w14:textId="77777777" w:rsidR="00ED2EF3" w:rsidRPr="00E73342" w:rsidRDefault="00ED2EF3" w:rsidP="00E73342">
      <w:pPr>
        <w:spacing w:after="0" w:line="240" w:lineRule="auto"/>
        <w:jc w:val="both"/>
        <w:rPr>
          <w:rFonts w:ascii="Century Gothic" w:eastAsia="Calibri" w:hAnsi="Century Gothic" w:cs="Arial"/>
          <w:sz w:val="20"/>
          <w:szCs w:val="20"/>
          <w:lang w:val="es-MX"/>
        </w:rPr>
      </w:pPr>
    </w:p>
    <w:p w14:paraId="6BB2D762" w14:textId="77777777" w:rsidR="00ED2EF3" w:rsidRPr="00E73342" w:rsidRDefault="00ED2EF3" w:rsidP="00E73342">
      <w:pPr>
        <w:tabs>
          <w:tab w:val="left" w:pos="426"/>
        </w:tabs>
        <w:spacing w:after="0" w:line="240" w:lineRule="auto"/>
        <w:jc w:val="both"/>
        <w:rPr>
          <w:rFonts w:ascii="Century Gothic" w:eastAsia="Calibri" w:hAnsi="Century Gothic" w:cs="Arial"/>
          <w:b/>
          <w:bCs/>
          <w:lang w:val="es-MX"/>
        </w:rPr>
      </w:pPr>
      <w:r w:rsidRPr="00E73342">
        <w:rPr>
          <w:rFonts w:ascii="Century Gothic" w:eastAsia="Calibri" w:hAnsi="Century Gothic" w:cs="Arial"/>
          <w:b/>
          <w:bCs/>
          <w:lang w:val="es-MX"/>
        </w:rPr>
        <w:t xml:space="preserve">LEY DE GARANTÍAS ELECTORALES </w:t>
      </w:r>
      <w:r w:rsidRPr="00E73342">
        <w:rPr>
          <w:rFonts w:ascii="Arial" w:eastAsia="Calibri" w:hAnsi="Arial" w:cs="Arial"/>
          <w:b/>
          <w:bCs/>
          <w:lang w:val="es-MX"/>
        </w:rPr>
        <w:t>‒</w:t>
      </w:r>
      <w:r w:rsidRPr="00E73342">
        <w:rPr>
          <w:rFonts w:ascii="Century Gothic" w:eastAsia="Calibri" w:hAnsi="Century Gothic" w:cs="Arial"/>
          <w:b/>
          <w:bCs/>
          <w:lang w:val="es-MX"/>
        </w:rPr>
        <w:t xml:space="preserve"> Prohibici</w:t>
      </w:r>
      <w:r w:rsidRPr="00E73342">
        <w:rPr>
          <w:rFonts w:ascii="Century Gothic" w:eastAsia="Calibri" w:hAnsi="Century Gothic" w:cs="Century Gothic"/>
          <w:b/>
          <w:bCs/>
          <w:lang w:val="es-MX"/>
        </w:rPr>
        <w:t>ó</w:t>
      </w:r>
      <w:r w:rsidRPr="00E73342">
        <w:rPr>
          <w:rFonts w:ascii="Century Gothic" w:eastAsia="Calibri" w:hAnsi="Century Gothic" w:cs="Arial"/>
          <w:b/>
          <w:bCs/>
          <w:lang w:val="es-MX"/>
        </w:rPr>
        <w:t>n por elecci</w:t>
      </w:r>
      <w:r w:rsidRPr="00E73342">
        <w:rPr>
          <w:rFonts w:ascii="Century Gothic" w:eastAsia="Calibri" w:hAnsi="Century Gothic" w:cs="Century Gothic"/>
          <w:b/>
          <w:bCs/>
          <w:lang w:val="es-MX"/>
        </w:rPr>
        <w:t>ó</w:t>
      </w:r>
      <w:r w:rsidRPr="00E73342">
        <w:rPr>
          <w:rFonts w:ascii="Century Gothic" w:eastAsia="Calibri" w:hAnsi="Century Gothic" w:cs="Arial"/>
          <w:b/>
          <w:bCs/>
          <w:lang w:val="es-MX"/>
        </w:rPr>
        <w:t xml:space="preserve">n de cargos populares </w:t>
      </w:r>
      <w:r w:rsidRPr="00E73342">
        <w:rPr>
          <w:rFonts w:ascii="Century Gothic" w:eastAsia="Calibri" w:hAnsi="Century Gothic" w:cs="Century Gothic"/>
          <w:b/>
          <w:bCs/>
          <w:lang w:val="es-MX"/>
        </w:rPr>
        <w:t>–</w:t>
      </w:r>
      <w:r w:rsidRPr="00E73342">
        <w:rPr>
          <w:rFonts w:ascii="Century Gothic" w:eastAsia="Calibri" w:hAnsi="Century Gothic" w:cs="Arial"/>
          <w:b/>
          <w:bCs/>
          <w:lang w:val="es-MX"/>
        </w:rPr>
        <w:t xml:space="preserve"> Convenios y contratos interadministrativos </w:t>
      </w:r>
      <w:r w:rsidRPr="00E73342">
        <w:rPr>
          <w:rFonts w:ascii="Century Gothic" w:eastAsia="Calibri" w:hAnsi="Century Gothic" w:cs="Arial"/>
          <w:b/>
          <w:lang w:val="es-MX"/>
        </w:rPr>
        <w:t>– Definición – Criterio orgánico</w:t>
      </w:r>
    </w:p>
    <w:p w14:paraId="46FDB91F" w14:textId="77777777" w:rsidR="00ED2EF3" w:rsidRPr="00E73342" w:rsidRDefault="00ED2EF3" w:rsidP="00E73342">
      <w:pPr>
        <w:tabs>
          <w:tab w:val="left" w:pos="426"/>
        </w:tabs>
        <w:spacing w:after="0" w:line="240" w:lineRule="auto"/>
        <w:jc w:val="both"/>
        <w:rPr>
          <w:rFonts w:ascii="Century Gothic" w:eastAsia="Calibri" w:hAnsi="Century Gothic" w:cs="Arial"/>
          <w:sz w:val="20"/>
          <w:szCs w:val="20"/>
          <w:lang w:val="es-MX"/>
        </w:rPr>
      </w:pPr>
    </w:p>
    <w:bookmarkEnd w:id="3"/>
    <w:p w14:paraId="0EB3B11B" w14:textId="77777777" w:rsidR="00ED2EF3" w:rsidRPr="00E73342" w:rsidRDefault="00ED2EF3" w:rsidP="00E73342">
      <w:pPr>
        <w:tabs>
          <w:tab w:val="left" w:pos="426"/>
        </w:tabs>
        <w:spacing w:after="0" w:line="240" w:lineRule="auto"/>
        <w:jc w:val="both"/>
        <w:rPr>
          <w:rFonts w:ascii="Century Gothic" w:eastAsia="Calibri" w:hAnsi="Century Gothic" w:cs="Arial"/>
          <w:sz w:val="20"/>
          <w:szCs w:val="20"/>
          <w:lang w:eastAsia="es-ES_tradnl"/>
        </w:rPr>
      </w:pPr>
      <w:r w:rsidRPr="00E73342">
        <w:rPr>
          <w:rFonts w:ascii="Century Gothic" w:eastAsia="Times New Roman" w:hAnsi="Century Gothic" w:cs="Arial"/>
          <w:sz w:val="20"/>
          <w:szCs w:val="20"/>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E73342">
        <w:rPr>
          <w:rFonts w:ascii="Century Gothic" w:eastAsia="Calibri" w:hAnsi="Century Gothic" w:cs="Arial"/>
          <w:sz w:val="20"/>
          <w:szCs w:val="20"/>
          <w:lang w:val="es-MX" w:eastAsia="es-ES_tradnl"/>
        </w:rPr>
        <w:t xml:space="preserve"> </w:t>
      </w:r>
    </w:p>
    <w:p w14:paraId="1E9E204B" w14:textId="77777777" w:rsidR="00ED2EF3" w:rsidRPr="00E73342" w:rsidRDefault="00ED2EF3" w:rsidP="00E73342">
      <w:pPr>
        <w:widowControl w:val="0"/>
        <w:autoSpaceDE w:val="0"/>
        <w:autoSpaceDN w:val="0"/>
        <w:spacing w:after="0" w:line="240" w:lineRule="auto"/>
        <w:jc w:val="both"/>
        <w:rPr>
          <w:rFonts w:ascii="Century Gothic" w:eastAsia="Calibri" w:hAnsi="Century Gothic" w:cs="Arial"/>
          <w:sz w:val="20"/>
          <w:szCs w:val="20"/>
          <w:lang w:eastAsia="es-ES" w:bidi="es-ES"/>
        </w:rPr>
      </w:pPr>
    </w:p>
    <w:p w14:paraId="33499BAA" w14:textId="77777777" w:rsidR="00ED2EF3" w:rsidRPr="00E73342" w:rsidRDefault="00ED2EF3" w:rsidP="00E73342">
      <w:pPr>
        <w:widowControl w:val="0"/>
        <w:autoSpaceDE w:val="0"/>
        <w:autoSpaceDN w:val="0"/>
        <w:spacing w:after="0" w:line="240" w:lineRule="auto"/>
        <w:jc w:val="both"/>
        <w:rPr>
          <w:rFonts w:ascii="Century Gothic" w:eastAsia="Arial" w:hAnsi="Century Gothic" w:cs="Arial"/>
          <w:sz w:val="20"/>
          <w:szCs w:val="20"/>
          <w:lang w:val="es-ES" w:eastAsia="es-ES" w:bidi="es-ES"/>
        </w:rPr>
      </w:pPr>
      <w:r w:rsidRPr="00E73342">
        <w:rPr>
          <w:rFonts w:ascii="Century Gothic" w:eastAsia="Calibri" w:hAnsi="Century Gothic" w:cs="Arial"/>
          <w:sz w:val="20"/>
          <w:szCs w:val="20"/>
          <w:lang w:eastAsia="es-ES" w:bidi="es-ES"/>
        </w:rPr>
        <w:t xml:space="preserve">Ahora bien, para determinar el alcance de la prohibición consagrada por la Ley de Garantías Electorales, conviene precisar la tipología de convenios o contratos interadministrativos. </w:t>
      </w:r>
      <w:r w:rsidRPr="00E73342">
        <w:rPr>
          <w:rFonts w:ascii="Century Gothic" w:eastAsia="Arial" w:hAnsi="Century Gothic"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E73342">
        <w:rPr>
          <w:rFonts w:ascii="Century Gothic" w:eastAsia="Arial" w:hAnsi="Century Gothic" w:cs="Arial"/>
          <w:spacing w:val="-6"/>
          <w:sz w:val="20"/>
          <w:szCs w:val="20"/>
          <w:lang w:val="es-ES" w:eastAsia="es-ES" w:bidi="es-ES"/>
        </w:rPr>
        <w:t xml:space="preserve"> </w:t>
      </w:r>
      <w:r w:rsidRPr="00E73342">
        <w:rPr>
          <w:rFonts w:ascii="Century Gothic" w:eastAsia="Arial" w:hAnsi="Century Gothic" w:cs="Arial"/>
          <w:sz w:val="20"/>
          <w:szCs w:val="20"/>
          <w:lang w:val="es-ES" w:eastAsia="es-ES" w:bidi="es-ES"/>
        </w:rPr>
        <w:t>Estatales.</w:t>
      </w:r>
    </w:p>
    <w:p w14:paraId="29E58800" w14:textId="77777777" w:rsidR="00ED2EF3" w:rsidRPr="00E73342" w:rsidRDefault="00ED2EF3" w:rsidP="00E73342">
      <w:pPr>
        <w:widowControl w:val="0"/>
        <w:autoSpaceDE w:val="0"/>
        <w:autoSpaceDN w:val="0"/>
        <w:spacing w:after="0" w:line="240" w:lineRule="auto"/>
        <w:jc w:val="both"/>
        <w:rPr>
          <w:rFonts w:ascii="Century Gothic" w:eastAsia="Arial" w:hAnsi="Century Gothic" w:cs="Arial"/>
          <w:sz w:val="20"/>
          <w:szCs w:val="20"/>
          <w:lang w:val="es-ES" w:eastAsia="es-ES" w:bidi="es-ES"/>
        </w:rPr>
      </w:pPr>
    </w:p>
    <w:p w14:paraId="659F272A" w14:textId="77777777" w:rsidR="00ED2EF3" w:rsidRPr="00E73342" w:rsidRDefault="00ED2EF3" w:rsidP="00E73342">
      <w:pPr>
        <w:widowControl w:val="0"/>
        <w:autoSpaceDE w:val="0"/>
        <w:autoSpaceDN w:val="0"/>
        <w:spacing w:after="0" w:line="240" w:lineRule="auto"/>
        <w:jc w:val="both"/>
        <w:rPr>
          <w:rFonts w:ascii="Century Gothic" w:eastAsia="Arial" w:hAnsi="Century Gothic" w:cs="Arial"/>
          <w:b/>
          <w:bCs/>
          <w:lang w:val="es-ES" w:eastAsia="es-ES" w:bidi="es-ES"/>
        </w:rPr>
      </w:pPr>
      <w:r w:rsidRPr="00E73342">
        <w:rPr>
          <w:rFonts w:ascii="Century Gothic" w:eastAsia="Arial" w:hAnsi="Century Gothic" w:cs="Arial"/>
          <w:b/>
          <w:bCs/>
          <w:lang w:val="es-ES" w:eastAsia="es-ES" w:bidi="es-ES"/>
        </w:rPr>
        <w:lastRenderedPageBreak/>
        <w:t>CONVENIOS SOLIDARIOS – Fundamento normativo</w:t>
      </w:r>
    </w:p>
    <w:p w14:paraId="25AE54D2" w14:textId="77777777" w:rsidR="00ED2EF3" w:rsidRPr="00E73342" w:rsidRDefault="00ED2EF3" w:rsidP="00E73342">
      <w:pPr>
        <w:widowControl w:val="0"/>
        <w:autoSpaceDE w:val="0"/>
        <w:autoSpaceDN w:val="0"/>
        <w:spacing w:after="0" w:line="240" w:lineRule="auto"/>
        <w:jc w:val="both"/>
        <w:rPr>
          <w:rFonts w:ascii="Century Gothic" w:eastAsia="Arial" w:hAnsi="Century Gothic" w:cs="Arial"/>
          <w:sz w:val="20"/>
          <w:szCs w:val="20"/>
          <w:lang w:val="es-ES" w:eastAsia="es-ES" w:bidi="es-ES"/>
        </w:rPr>
      </w:pPr>
    </w:p>
    <w:p w14:paraId="2BF8B89C" w14:textId="77777777" w:rsidR="00ED2EF3" w:rsidRPr="00E73342" w:rsidRDefault="00ED2EF3" w:rsidP="00E73342">
      <w:pPr>
        <w:spacing w:after="0" w:line="240" w:lineRule="auto"/>
        <w:jc w:val="both"/>
        <w:rPr>
          <w:rFonts w:ascii="Century Gothic" w:eastAsia="Calibri" w:hAnsi="Century Gothic" w:cs="Arial"/>
          <w:i/>
          <w:iCs/>
          <w:color w:val="000000" w:themeColor="text1"/>
          <w:sz w:val="20"/>
          <w:szCs w:val="20"/>
          <w:lang w:val="es-ES"/>
        </w:rPr>
      </w:pPr>
      <w:r w:rsidRPr="00E73342">
        <w:rPr>
          <w:rFonts w:ascii="Century Gothic" w:hAnsi="Century Gothic" w:cs="Arial"/>
          <w:sz w:val="20"/>
          <w:szCs w:val="20"/>
          <w:lang w:val="es-ES"/>
        </w:rPr>
        <w:t xml:space="preserve">El </w:t>
      </w:r>
      <w:r w:rsidRPr="00E73342">
        <w:rPr>
          <w:rFonts w:ascii="Century Gothic" w:hAnsi="Century Gothic" w:cs="Arial"/>
          <w:color w:val="000000" w:themeColor="text1"/>
          <w:sz w:val="20"/>
          <w:szCs w:val="20"/>
          <w:lang w:val="es-ES_tradnl"/>
        </w:rPr>
        <w:t>artículo 3.16 de la Ley 136 de 1994 se refiere a los convenios solidarios suscritos entre los municipios y distritos con los cabildos, las autoridades y organizaciones indígenas, los organismos de acción comunal y demás organizaciones civiles y asociaciones residentes en el territorio. Además, el artículo 95 de la Ley 2166 de 2021</w:t>
      </w:r>
      <w:r w:rsidRPr="00E73342">
        <w:rPr>
          <w:rFonts w:ascii="Century Gothic" w:hAnsi="Century Gothic" w:cs="Arial"/>
          <w:i/>
          <w:iCs/>
          <w:sz w:val="20"/>
          <w:szCs w:val="20"/>
          <w:lang w:val="es-ES"/>
        </w:rPr>
        <w:t xml:space="preserve"> </w:t>
      </w:r>
      <w:r w:rsidRPr="00E73342">
        <w:rPr>
          <w:rFonts w:ascii="Century Gothic" w:eastAsia="Calibri" w:hAnsi="Century Gothic" w:cs="Arial"/>
          <w:color w:val="000000" w:themeColor="text1"/>
          <w:sz w:val="20"/>
          <w:szCs w:val="20"/>
          <w:lang w:val="es-ES"/>
        </w:rPr>
        <w:t xml:space="preserve">señala que las entidades del orden nacional, departamental, distrital y municipal podrán celebrar directamente convenios solidarios con organismos de acción comunal para la ejecución de obras hasta por la menor cuantía. Asimismo, el parágrafo 2 del artículo 63 </w:t>
      </w:r>
      <w:r w:rsidRPr="00E73342">
        <w:rPr>
          <w:rFonts w:ascii="Century Gothic" w:eastAsia="Calibri" w:hAnsi="Century Gothic" w:cs="Arial"/>
          <w:i/>
          <w:iCs/>
          <w:color w:val="000000" w:themeColor="text1"/>
          <w:sz w:val="20"/>
          <w:szCs w:val="20"/>
          <w:lang w:val="es-ES"/>
        </w:rPr>
        <w:t>ibidem</w:t>
      </w:r>
      <w:r w:rsidRPr="00E73342">
        <w:rPr>
          <w:rFonts w:ascii="Century Gothic" w:eastAsia="Calibri" w:hAnsi="Century Gothic" w:cs="Arial"/>
          <w:color w:val="000000" w:themeColor="text1"/>
          <w:sz w:val="20"/>
          <w:szCs w:val="20"/>
          <w:lang w:val="es-ES"/>
        </w:rPr>
        <w:t xml:space="preserve"> permite la celebración de convenios solidarios entre entidades del orden nacional, departamental, distrital, local y municipal con los organismos de acción comunal</w:t>
      </w:r>
      <w:r w:rsidRPr="00E73342">
        <w:rPr>
          <w:rFonts w:ascii="Century Gothic" w:eastAsia="Calibri" w:hAnsi="Century Gothic" w:cs="Arial"/>
          <w:i/>
          <w:iCs/>
          <w:color w:val="000000" w:themeColor="text1"/>
          <w:sz w:val="20"/>
          <w:szCs w:val="20"/>
          <w:lang w:val="es-ES"/>
        </w:rPr>
        <w:t xml:space="preserve"> </w:t>
      </w:r>
      <w:r w:rsidRPr="00E73342">
        <w:rPr>
          <w:rFonts w:ascii="Century Gothic" w:eastAsia="Calibri" w:hAnsi="Century Gothic" w:cs="Arial"/>
          <w:color w:val="000000" w:themeColor="text1"/>
          <w:sz w:val="20"/>
          <w:szCs w:val="20"/>
          <w:lang w:val="es-ES"/>
        </w:rPr>
        <w:t>para la ejecución de proyectos incluidos en el respectivo plan nacional de desarrollo o para la ejecución de los proyectos derivados del Acuerdo Final de Paz</w:t>
      </w:r>
      <w:r w:rsidRPr="00E73342">
        <w:rPr>
          <w:rFonts w:ascii="Century Gothic" w:eastAsia="Calibri" w:hAnsi="Century Gothic" w:cs="Arial"/>
          <w:i/>
          <w:iCs/>
          <w:color w:val="000000" w:themeColor="text1"/>
          <w:sz w:val="20"/>
          <w:szCs w:val="20"/>
          <w:lang w:val="es-ES"/>
        </w:rPr>
        <w:t xml:space="preserve">. </w:t>
      </w:r>
    </w:p>
    <w:p w14:paraId="7FCEF49C" w14:textId="77777777" w:rsidR="00ED2EF3" w:rsidRPr="00E73342" w:rsidRDefault="00ED2EF3" w:rsidP="00E73342">
      <w:pPr>
        <w:widowControl w:val="0"/>
        <w:autoSpaceDE w:val="0"/>
        <w:autoSpaceDN w:val="0"/>
        <w:spacing w:after="0" w:line="240" w:lineRule="auto"/>
        <w:jc w:val="both"/>
        <w:rPr>
          <w:rFonts w:ascii="Century Gothic" w:eastAsia="Arial" w:hAnsi="Century Gothic" w:cs="Arial"/>
          <w:sz w:val="20"/>
          <w:szCs w:val="20"/>
          <w:lang w:val="es-ES" w:eastAsia="es-ES" w:bidi="es-ES"/>
        </w:rPr>
      </w:pPr>
    </w:p>
    <w:p w14:paraId="418B10DD" w14:textId="77777777" w:rsidR="00ED2EF3" w:rsidRPr="00E73342" w:rsidRDefault="00ED2EF3" w:rsidP="00E73342">
      <w:pPr>
        <w:widowControl w:val="0"/>
        <w:autoSpaceDE w:val="0"/>
        <w:autoSpaceDN w:val="0"/>
        <w:spacing w:after="0" w:line="240" w:lineRule="auto"/>
        <w:jc w:val="both"/>
        <w:rPr>
          <w:rFonts w:ascii="Century Gothic" w:eastAsia="Arial" w:hAnsi="Century Gothic" w:cs="Arial"/>
          <w:lang w:val="es-ES" w:eastAsia="es-ES" w:bidi="es-ES"/>
        </w:rPr>
      </w:pPr>
      <w:r w:rsidRPr="00E73342">
        <w:rPr>
          <w:rFonts w:ascii="Century Gothic" w:eastAsia="Arial" w:hAnsi="Century Gothic" w:cs="Arial"/>
          <w:b/>
          <w:bCs/>
          <w:lang w:val="es-ES" w:eastAsia="es-ES" w:bidi="es-ES"/>
        </w:rPr>
        <w:t>ORGANISMOS DE ACCIÓN COMUNAL – Organizaciones civiles y demás asociaciones residentes en el territorio – ESAL – Ley de Garantías</w:t>
      </w:r>
    </w:p>
    <w:p w14:paraId="0F12C26F" w14:textId="77777777" w:rsidR="00ED2EF3" w:rsidRPr="00E73342" w:rsidRDefault="00ED2EF3" w:rsidP="00E73342">
      <w:pPr>
        <w:spacing w:after="0" w:line="240" w:lineRule="auto"/>
        <w:jc w:val="both"/>
        <w:rPr>
          <w:rFonts w:ascii="Century Gothic" w:eastAsia="Arial" w:hAnsi="Century Gothic" w:cs="Arial"/>
          <w:sz w:val="20"/>
          <w:szCs w:val="20"/>
          <w:lang w:val="es-ES" w:eastAsia="es-ES" w:bidi="es-ES"/>
        </w:rPr>
      </w:pPr>
    </w:p>
    <w:p w14:paraId="5DB9CF20" w14:textId="77777777" w:rsidR="00ED2EF3" w:rsidRPr="00E73342" w:rsidRDefault="00ED2EF3" w:rsidP="00E73342">
      <w:pPr>
        <w:spacing w:after="0" w:line="240" w:lineRule="auto"/>
        <w:jc w:val="both"/>
        <w:rPr>
          <w:rFonts w:ascii="Century Gothic" w:hAnsi="Century Gothic" w:cs="Arial"/>
          <w:sz w:val="20"/>
          <w:szCs w:val="20"/>
          <w:lang w:eastAsia="es-CO"/>
        </w:rPr>
      </w:pPr>
      <w:r w:rsidRPr="00E73342">
        <w:rPr>
          <w:rFonts w:ascii="Century Gothic" w:eastAsia="Arial" w:hAnsi="Century Gothic" w:cs="Arial"/>
          <w:sz w:val="20"/>
          <w:szCs w:val="20"/>
          <w:lang w:val="es-ES" w:eastAsia="es-ES" w:bidi="es-ES"/>
        </w:rPr>
        <w:t xml:space="preserve">[…] </w:t>
      </w:r>
      <w:r w:rsidRPr="00E73342">
        <w:rPr>
          <w:rFonts w:ascii="Century Gothic" w:hAnsi="Century Gothic" w:cs="Arial"/>
          <w:color w:val="000000"/>
          <w:sz w:val="20"/>
          <w:szCs w:val="20"/>
          <w:lang w:eastAsia="es-CO"/>
        </w:rPr>
        <w:t xml:space="preserve">considerando la naturaleza jurídica de las partes, los convenios solidarios entre entidades del orden nacional y los organismos de acción comunal no se calificarían como contratos interadministrativos. </w:t>
      </w:r>
      <w:r w:rsidRPr="00E73342">
        <w:rPr>
          <w:rFonts w:ascii="Century Gothic" w:hAnsi="Century Gothic" w:cs="Arial"/>
          <w:color w:val="000000"/>
          <w:sz w:val="20"/>
          <w:szCs w:val="20"/>
          <w:lang w:val="es-ES" w:eastAsia="es-CO"/>
        </w:rPr>
        <w:t>Al respecto, tal y como se expuso en el numeral 2.2. de este concepto,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C4BDE4F" w14:textId="77777777" w:rsidR="00ED2EF3" w:rsidRPr="00E73342" w:rsidRDefault="00ED2EF3" w:rsidP="00E73342">
      <w:pPr>
        <w:spacing w:after="0" w:line="240" w:lineRule="auto"/>
        <w:jc w:val="both"/>
        <w:textAlignment w:val="baseline"/>
        <w:rPr>
          <w:rFonts w:ascii="Century Gothic" w:hAnsi="Century Gothic" w:cs="Arial"/>
          <w:color w:val="000000"/>
          <w:sz w:val="20"/>
          <w:szCs w:val="20"/>
          <w:lang w:val="es-ES" w:eastAsia="es-CO"/>
        </w:rPr>
      </w:pPr>
    </w:p>
    <w:p w14:paraId="459C54D1" w14:textId="77777777" w:rsidR="00ED2EF3" w:rsidRPr="00E73342" w:rsidRDefault="00ED2EF3" w:rsidP="00E73342">
      <w:pPr>
        <w:spacing w:after="0" w:line="240" w:lineRule="auto"/>
        <w:jc w:val="both"/>
        <w:textAlignment w:val="baseline"/>
        <w:rPr>
          <w:rFonts w:ascii="Century Gothic" w:hAnsi="Century Gothic" w:cs="Arial"/>
          <w:color w:val="000000"/>
          <w:sz w:val="20"/>
          <w:szCs w:val="20"/>
          <w:lang w:eastAsia="es-CO"/>
        </w:rPr>
      </w:pPr>
      <w:r w:rsidRPr="00E73342">
        <w:rPr>
          <w:rFonts w:ascii="Century Gothic" w:hAnsi="Century Gothic" w:cs="Arial"/>
          <w:color w:val="000000"/>
          <w:sz w:val="20"/>
          <w:szCs w:val="20"/>
          <w:lang w:val="es-ES" w:eastAsia="es-CO"/>
        </w:rPr>
        <w:t xml:space="preserve">En este sentido, dichos convenios no corresponden a la categoría </w:t>
      </w:r>
      <w:r w:rsidRPr="00E73342">
        <w:rPr>
          <w:rFonts w:ascii="Century Gothic" w:hAnsi="Century Gothic" w:cs="Arial"/>
          <w:color w:val="000000"/>
          <w:sz w:val="20"/>
          <w:szCs w:val="20"/>
          <w:lang w:eastAsia="es-CO"/>
        </w:rPr>
        <w:t>definida en el 2.2.1.2.1.4.4 del Decreto 1082 de 2015</w:t>
      </w:r>
      <w:r w:rsidRPr="00E73342">
        <w:rPr>
          <w:rFonts w:ascii="Century Gothic" w:hAnsi="Century Gothic" w:cs="Arial"/>
          <w:color w:val="000000"/>
          <w:sz w:val="20"/>
          <w:szCs w:val="20"/>
          <w:lang w:val="es-ES" w:eastAsia="es-CO"/>
        </w:rPr>
        <w:t xml:space="preserve">, pues –tomando en consideración </w:t>
      </w:r>
      <w:r w:rsidRPr="00E73342">
        <w:rPr>
          <w:rFonts w:ascii="Century Gothic" w:hAnsi="Century Gothic" w:cs="Arial"/>
          <w:color w:val="000000"/>
          <w:sz w:val="20"/>
          <w:szCs w:val="20"/>
          <w:lang w:eastAsia="es-CO"/>
        </w:rPr>
        <w:t xml:space="preserve">el citado </w:t>
      </w:r>
      <w:r w:rsidRPr="00E73342">
        <w:rPr>
          <w:rFonts w:ascii="Century Gothic" w:hAnsi="Century Gothic" w:cs="Arial"/>
          <w:color w:val="000000" w:themeColor="text1"/>
          <w:sz w:val="20"/>
          <w:szCs w:val="20"/>
          <w:lang w:val="es-ES_tradnl"/>
        </w:rPr>
        <w:t>artículo 7 de la Ley 2166 de 2021</w:t>
      </w:r>
      <w:r w:rsidRPr="00E73342">
        <w:rPr>
          <w:rFonts w:ascii="Century Gothic" w:hAnsi="Century Gothic" w:cs="Arial"/>
          <w:color w:val="000000"/>
          <w:sz w:val="20"/>
          <w:szCs w:val="20"/>
          <w:lang w:eastAsia="es-CO"/>
        </w:rPr>
        <w:t>–</w:t>
      </w:r>
      <w:r w:rsidRPr="00E73342">
        <w:rPr>
          <w:rFonts w:ascii="Century Gothic" w:hAnsi="Century Gothic" w:cs="Arial"/>
          <w:color w:val="000000"/>
          <w:sz w:val="20"/>
          <w:szCs w:val="20"/>
          <w:lang w:val="es-ES" w:eastAsia="es-CO"/>
        </w:rPr>
        <w:t xml:space="preserve"> no implica una contratación entre autoridades del Estado sino un negocio jurídico entre una entidad territorial y una persona jurídica de derecho privado sin ánimo de lucro</w:t>
      </w:r>
      <w:r w:rsidRPr="00E73342">
        <w:rPr>
          <w:rFonts w:ascii="Century Gothic" w:hAnsi="Century Gothic" w:cs="Arial"/>
          <w:color w:val="000000"/>
          <w:sz w:val="20"/>
          <w:szCs w:val="20"/>
          <w:lang w:eastAsia="es-CO"/>
        </w:rPr>
        <w:t>. Por tanto, los convenios solidarios entre las entidades nacionales y los organismos de acción comunal no están dentro de la restricción del artículo 38 de la Ley de Garantías, ya que –de acuerdo con la calidad de las partes– no corresponden a la tipología de contratos o convenios interadministrativos. </w:t>
      </w:r>
    </w:p>
    <w:p w14:paraId="196EA0C8" w14:textId="77777777" w:rsidR="00ED2EF3" w:rsidRPr="00E73342" w:rsidRDefault="00ED2EF3" w:rsidP="00E73342">
      <w:pPr>
        <w:spacing w:after="0" w:line="240" w:lineRule="auto"/>
        <w:jc w:val="both"/>
        <w:textAlignment w:val="baseline"/>
        <w:rPr>
          <w:rFonts w:ascii="Century Gothic" w:hAnsi="Century Gothic" w:cs="Arial"/>
          <w:color w:val="000000"/>
          <w:sz w:val="20"/>
          <w:szCs w:val="20"/>
          <w:lang w:eastAsia="es-CO"/>
        </w:rPr>
      </w:pPr>
    </w:p>
    <w:p w14:paraId="441ADDBD" w14:textId="77777777" w:rsidR="00ED2EF3" w:rsidRPr="00E73342" w:rsidRDefault="00ED2EF3" w:rsidP="00E73342">
      <w:pPr>
        <w:widowControl w:val="0"/>
        <w:autoSpaceDE w:val="0"/>
        <w:autoSpaceDN w:val="0"/>
        <w:spacing w:after="0" w:line="240" w:lineRule="auto"/>
        <w:jc w:val="both"/>
        <w:rPr>
          <w:rFonts w:ascii="Century Gothic" w:hAnsi="Century Gothic" w:cs="Arial"/>
          <w:color w:val="000000" w:themeColor="text1"/>
          <w:sz w:val="20"/>
          <w:szCs w:val="20"/>
          <w:lang w:val="es-ES_tradnl"/>
        </w:rPr>
      </w:pPr>
      <w:r w:rsidRPr="00E73342">
        <w:rPr>
          <w:rFonts w:ascii="Century Gothic" w:hAnsi="Century Gothic" w:cs="Arial"/>
          <w:color w:val="000000"/>
          <w:sz w:val="20"/>
          <w:szCs w:val="20"/>
          <w:lang w:eastAsia="es-CO"/>
        </w:rPr>
        <w:t>La misma conclusión aplica a los convenios solidarios que, conforme a</w:t>
      </w:r>
      <w:r w:rsidRPr="00E73342">
        <w:rPr>
          <w:rFonts w:ascii="Century Gothic" w:hAnsi="Century Gothic" w:cs="Arial"/>
          <w:sz w:val="20"/>
          <w:szCs w:val="20"/>
          <w:lang w:val="es-ES"/>
        </w:rPr>
        <w:t xml:space="preserve">l </w:t>
      </w:r>
      <w:r w:rsidRPr="00E73342">
        <w:rPr>
          <w:rFonts w:ascii="Century Gothic" w:hAnsi="Century Gothic" w:cs="Arial"/>
          <w:color w:val="000000" w:themeColor="text1"/>
          <w:sz w:val="20"/>
          <w:szCs w:val="20"/>
          <w:lang w:val="es-ES_tradnl"/>
        </w:rPr>
        <w:t>artículo 3.16 de la Ley 136 de 1994, suscriban los municipios y distritos con las organizaciones civiles y demás asociaciones residentes en el territorio.</w:t>
      </w:r>
    </w:p>
    <w:p w14:paraId="09DF5E62" w14:textId="77777777" w:rsidR="00ED2EF3" w:rsidRPr="00E73342" w:rsidRDefault="00ED2EF3" w:rsidP="00E73342">
      <w:pPr>
        <w:widowControl w:val="0"/>
        <w:autoSpaceDE w:val="0"/>
        <w:autoSpaceDN w:val="0"/>
        <w:spacing w:after="0" w:line="240" w:lineRule="auto"/>
        <w:jc w:val="both"/>
        <w:rPr>
          <w:rFonts w:ascii="Century Gothic" w:hAnsi="Century Gothic" w:cs="Arial"/>
          <w:b/>
          <w:bCs/>
          <w:sz w:val="20"/>
          <w:szCs w:val="20"/>
        </w:rPr>
      </w:pPr>
    </w:p>
    <w:p w14:paraId="7065DF79" w14:textId="77777777" w:rsidR="00E73342" w:rsidRDefault="00ED2EF3" w:rsidP="00E73342">
      <w:pPr>
        <w:spacing w:after="0" w:line="240" w:lineRule="auto"/>
        <w:rPr>
          <w:rFonts w:ascii="Century Gothic" w:hAnsi="Century Gothic"/>
          <w:b/>
          <w:bCs/>
        </w:rPr>
      </w:pPr>
      <w:r w:rsidRPr="00E73342">
        <w:rPr>
          <w:rFonts w:ascii="Century Gothic" w:eastAsia="Calibri" w:hAnsi="Century Gothic" w:cs="Arial"/>
          <w:b/>
          <w:bCs/>
          <w:lang w:val="es-ES" w:eastAsia="es-MX"/>
        </w:rPr>
        <w:t>DOCUMENTO TIPO – Convenios solidarios - Contratación directa - Ejecución de obras - Menor cuantía - Organismos de acción comunal</w:t>
      </w:r>
      <w:r w:rsidRPr="00E73342">
        <w:rPr>
          <w:rFonts w:ascii="Century Gothic" w:hAnsi="Century Gothic"/>
          <w:b/>
          <w:bCs/>
        </w:rPr>
        <w:t xml:space="preserve"> </w:t>
      </w:r>
    </w:p>
    <w:p w14:paraId="4C9AE826" w14:textId="77777777" w:rsidR="00E73342" w:rsidRPr="00E73342" w:rsidRDefault="00E73342" w:rsidP="00E73342">
      <w:pPr>
        <w:spacing w:after="0" w:line="240" w:lineRule="auto"/>
        <w:rPr>
          <w:rFonts w:ascii="Century Gothic" w:hAnsi="Century Gothic"/>
          <w:b/>
          <w:bCs/>
        </w:rPr>
      </w:pPr>
    </w:p>
    <w:p w14:paraId="0F3B25B0" w14:textId="1D2C2B6A" w:rsidR="00E73342" w:rsidRPr="00E73342" w:rsidRDefault="00E73342" w:rsidP="00E73342">
      <w:pPr>
        <w:tabs>
          <w:tab w:val="left" w:pos="0"/>
        </w:tabs>
        <w:spacing w:after="0" w:line="240" w:lineRule="auto"/>
        <w:jc w:val="both"/>
        <w:rPr>
          <w:rFonts w:ascii="Century Gothic" w:hAnsi="Century Gothic" w:cs="Arial"/>
          <w:spacing w:val="2"/>
          <w:sz w:val="20"/>
          <w:szCs w:val="20"/>
          <w:lang w:eastAsia="es-CO"/>
        </w:rPr>
      </w:pPr>
      <w:r w:rsidRPr="00E73342">
        <w:rPr>
          <w:rFonts w:ascii="Century Gothic" w:hAnsi="Century Gothic" w:cs="Arial"/>
          <w:spacing w:val="2"/>
          <w:sz w:val="20"/>
          <w:szCs w:val="20"/>
          <w:lang w:eastAsia="es-CO"/>
        </w:rPr>
        <w:lastRenderedPageBreak/>
        <w:t xml:space="preserve">Con fundamento en la competencia prevista en el artículo 1 de la Ley 2022 de 2020, el pasado 30 de junio de 2023, la Agencia Nacional de Contratación Pública </w:t>
      </w:r>
      <w:r w:rsidRPr="00E73342">
        <w:rPr>
          <w:rFonts w:ascii="Century Gothic" w:eastAsia="Calibri" w:hAnsi="Century Gothic" w:cs="Arial"/>
          <w:color w:val="000000"/>
          <w:sz w:val="20"/>
          <w:szCs w:val="20"/>
          <w:lang w:val="es-ES" w:eastAsia="es-ES"/>
        </w:rPr>
        <w:t>– Colombia Compra Eficiente</w:t>
      </w:r>
      <w:r w:rsidRPr="00E73342">
        <w:rPr>
          <w:rFonts w:ascii="Century Gothic" w:hAnsi="Century Gothic" w:cs="Arial"/>
          <w:spacing w:val="2"/>
          <w:sz w:val="20"/>
          <w:szCs w:val="20"/>
          <w:lang w:eastAsia="es-CO"/>
        </w:rPr>
        <w:t xml:space="preserve"> expidió la Resolución 358 de 2023 “</w:t>
      </w:r>
      <w:hyperlink r:id="rId11" w:history="1">
        <w:r w:rsidRPr="00E73342">
          <w:rPr>
            <w:rFonts w:ascii="Century Gothic" w:hAnsi="Century Gothic" w:cs="Arial"/>
            <w:spacing w:val="2"/>
            <w:sz w:val="20"/>
            <w:szCs w:val="20"/>
            <w:lang w:eastAsia="es-CO"/>
          </w:rPr>
          <w:t>Por la cual se adopta el documento tipo para la contratación directa de convenios solidarios para la ejecución de obras hasta la menor cuantía con organismos de acción comunal”.</w:t>
        </w:r>
      </w:hyperlink>
      <w:r w:rsidRPr="00E73342">
        <w:rPr>
          <w:rFonts w:ascii="Century Gothic" w:hAnsi="Century Gothic" w:cs="Arial"/>
          <w:spacing w:val="2"/>
          <w:sz w:val="20"/>
          <w:szCs w:val="20"/>
          <w:lang w:eastAsia="es-CO"/>
        </w:rPr>
        <w:t xml:space="preserve"> </w:t>
      </w:r>
      <w:r w:rsidRPr="00E73342">
        <w:rPr>
          <w:rFonts w:ascii="Century Gothic" w:hAnsi="Century Gothic" w:cs="Arial"/>
          <w:spacing w:val="2"/>
          <w:sz w:val="20"/>
          <w:szCs w:val="20"/>
          <w:lang w:eastAsia="es-CO"/>
        </w:rPr>
        <w:t xml:space="preserve">La Resolución señalada, consta de cuatro (4) artículos, el primero dispone a través de esta se adoptan los documentos tipo para la contratación directa de convenios solidarios para la ejecución de obras hasta la menor cuantía con organismos de acción comunal. </w:t>
      </w:r>
    </w:p>
    <w:p w14:paraId="5DC3345D" w14:textId="44544849" w:rsidR="00ED2EF3" w:rsidRDefault="00ED2EF3">
      <w:pPr>
        <w:rPr>
          <w:rFonts w:ascii="Century Gothic" w:hAnsi="Century Gothic"/>
        </w:rPr>
      </w:pPr>
      <w:r>
        <w:rPr>
          <w:rFonts w:ascii="Century Gothic" w:hAnsi="Century Gothic"/>
        </w:rPr>
        <w:br w:type="page"/>
      </w:r>
    </w:p>
    <w:p w14:paraId="37F7853C" w14:textId="56B4D03F" w:rsidR="00503983" w:rsidRDefault="00E245AB" w:rsidP="00503983">
      <w:pPr>
        <w:spacing w:after="0"/>
        <w:rPr>
          <w:rFonts w:ascii="Century Gothic" w:hAnsi="Century Gothic"/>
        </w:rPr>
      </w:pPr>
      <w:r w:rsidRPr="00322A85">
        <w:rPr>
          <w:rFonts w:ascii="Century Gothic" w:hAnsi="Century Gothic"/>
        </w:rPr>
        <w:lastRenderedPageBreak/>
        <w:t xml:space="preserve">Bogotá D.C., </w:t>
      </w:r>
      <w:r w:rsidR="00FF6D7A">
        <w:rPr>
          <w:rFonts w:ascii="Century Gothic" w:hAnsi="Century Gothic"/>
        </w:rPr>
        <w:t xml:space="preserve">19 </w:t>
      </w:r>
      <w:proofErr w:type="gramStart"/>
      <w:r w:rsidR="00FF6D7A">
        <w:rPr>
          <w:rFonts w:ascii="Century Gothic" w:hAnsi="Century Gothic"/>
        </w:rPr>
        <w:t>Septiembre</w:t>
      </w:r>
      <w:proofErr w:type="gramEnd"/>
      <w:r w:rsidR="00FF6D7A">
        <w:rPr>
          <w:rFonts w:ascii="Century Gothic" w:hAnsi="Century Gothic"/>
        </w:rPr>
        <w:t xml:space="preserve"> 2023</w:t>
      </w:r>
    </w:p>
    <w:p w14:paraId="2A616170" w14:textId="77777777" w:rsidR="002A0B4C" w:rsidRDefault="002A0B4C" w:rsidP="00503983">
      <w:pPr>
        <w:spacing w:after="0"/>
        <w:rPr>
          <w:rFonts w:ascii="Century Gothic" w:hAnsi="Century Gothic"/>
        </w:rPr>
      </w:pPr>
    </w:p>
    <w:p w14:paraId="2DBF183A" w14:textId="58B65EF6" w:rsidR="00503983" w:rsidRPr="00503983" w:rsidRDefault="00FF6D7A" w:rsidP="00FF6D7A">
      <w:pPr>
        <w:spacing w:after="0" w:line="240" w:lineRule="auto"/>
        <w:jc w:val="right"/>
        <w:rPr>
          <w:rFonts w:ascii="Century Gothic" w:eastAsia="Times New Roman" w:hAnsi="Century Gothic" w:cs="Arial"/>
          <w:noProof/>
          <w:lang w:val="es-ES_tradnl" w:eastAsia="es-ES_tradnl"/>
        </w:rPr>
      </w:pPr>
      <w:r w:rsidRPr="00FF6D7A">
        <w:rPr>
          <w:rFonts w:ascii="Century Gothic" w:eastAsia="Times New Roman" w:hAnsi="Century Gothic" w:cs="Arial"/>
          <w:noProof/>
          <w:lang w:val="es-ES_tradnl" w:eastAsia="es-ES_tradnl"/>
        </w:rPr>
        <w:drawing>
          <wp:inline distT="0" distB="0" distL="0" distR="0" wp14:anchorId="6765DF9A" wp14:editId="2C623524">
            <wp:extent cx="4145183" cy="1150620"/>
            <wp:effectExtent l="0" t="0" r="8255" b="0"/>
            <wp:docPr id="690402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02350" name=""/>
                    <pic:cNvPicPr/>
                  </pic:nvPicPr>
                  <pic:blipFill>
                    <a:blip r:embed="rId12"/>
                    <a:stretch>
                      <a:fillRect/>
                    </a:stretch>
                  </pic:blipFill>
                  <pic:spPr>
                    <a:xfrm>
                      <a:off x="0" y="0"/>
                      <a:ext cx="4219257" cy="1171181"/>
                    </a:xfrm>
                    <a:prstGeom prst="rect">
                      <a:avLst/>
                    </a:prstGeom>
                  </pic:spPr>
                </pic:pic>
              </a:graphicData>
            </a:graphic>
          </wp:inline>
        </w:drawing>
      </w:r>
    </w:p>
    <w:p w14:paraId="08AC09CB" w14:textId="77777777" w:rsidR="002A0B4C" w:rsidRDefault="002A0B4C" w:rsidP="00503983">
      <w:pPr>
        <w:spacing w:after="0" w:line="240" w:lineRule="auto"/>
        <w:jc w:val="both"/>
        <w:rPr>
          <w:rFonts w:ascii="Century Gothic" w:eastAsia="Calibri" w:hAnsi="Century Gothic" w:cs="Arial"/>
          <w:lang w:val="es-ES" w:eastAsia="es-ES_tradnl"/>
        </w:rPr>
      </w:pPr>
    </w:p>
    <w:p w14:paraId="17114336" w14:textId="4E9D6EAF" w:rsidR="00503983" w:rsidRPr="00503983" w:rsidRDefault="00503983" w:rsidP="00503983">
      <w:pPr>
        <w:spacing w:after="0" w:line="240" w:lineRule="auto"/>
        <w:jc w:val="both"/>
        <w:rPr>
          <w:rFonts w:ascii="Century Gothic" w:eastAsia="Calibri" w:hAnsi="Century Gothic" w:cs="Arial"/>
          <w:lang w:val="es-ES" w:eastAsia="es-ES_tradnl"/>
        </w:rPr>
      </w:pPr>
      <w:r w:rsidRPr="00503983">
        <w:rPr>
          <w:rFonts w:ascii="Century Gothic" w:eastAsia="Calibri" w:hAnsi="Century Gothic" w:cs="Arial"/>
          <w:lang w:val="es-ES" w:eastAsia="es-ES_tradnl"/>
        </w:rPr>
        <w:t>Señora</w:t>
      </w:r>
    </w:p>
    <w:p w14:paraId="0C4C35CD" w14:textId="77777777" w:rsidR="00503983" w:rsidRPr="00503983" w:rsidRDefault="00503983" w:rsidP="00503983">
      <w:pPr>
        <w:spacing w:after="0" w:line="240" w:lineRule="auto"/>
        <w:rPr>
          <w:rFonts w:ascii="Century Gothic" w:eastAsia="Times New Roman" w:hAnsi="Century Gothic" w:cs="Arial"/>
          <w:b/>
          <w:bCs/>
          <w:color w:val="000000"/>
          <w:lang w:eastAsia="es-ES_tradnl"/>
        </w:rPr>
      </w:pPr>
      <w:r w:rsidRPr="00503983">
        <w:rPr>
          <w:rFonts w:ascii="Century Gothic" w:eastAsia="Times New Roman" w:hAnsi="Century Gothic" w:cs="Arial"/>
          <w:b/>
          <w:bCs/>
          <w:color w:val="000000"/>
          <w:lang w:eastAsia="es-ES_tradnl"/>
        </w:rPr>
        <w:t xml:space="preserve">Liliana Astrid Baquero Rojas </w:t>
      </w:r>
    </w:p>
    <w:p w14:paraId="62B8C260" w14:textId="77777777" w:rsidR="00503983" w:rsidRPr="00503983" w:rsidRDefault="00503983" w:rsidP="00503983">
      <w:pPr>
        <w:spacing w:after="0" w:line="240" w:lineRule="auto"/>
        <w:rPr>
          <w:rFonts w:ascii="Century Gothic" w:eastAsia="Times New Roman" w:hAnsi="Century Gothic" w:cs="Arial"/>
          <w:color w:val="000000"/>
          <w:lang w:eastAsia="es-ES_tradnl"/>
        </w:rPr>
      </w:pPr>
      <w:r w:rsidRPr="00503983">
        <w:rPr>
          <w:rFonts w:ascii="Century Gothic" w:eastAsia="Times New Roman" w:hAnsi="Century Gothic" w:cs="Arial"/>
          <w:color w:val="000000"/>
          <w:lang w:eastAsia="es-ES_tradnl"/>
        </w:rPr>
        <w:t xml:space="preserve">Presidente </w:t>
      </w:r>
    </w:p>
    <w:p w14:paraId="6505D2F6" w14:textId="77777777" w:rsidR="00503983" w:rsidRPr="00503983" w:rsidRDefault="00503983" w:rsidP="00503983">
      <w:pPr>
        <w:spacing w:after="0" w:line="240" w:lineRule="auto"/>
        <w:rPr>
          <w:rFonts w:ascii="Century Gothic" w:eastAsia="Calibri" w:hAnsi="Century Gothic" w:cs="Arial"/>
          <w:b/>
          <w:bCs/>
          <w:lang w:val="es-ES" w:eastAsia="es-ES_tradnl"/>
        </w:rPr>
      </w:pPr>
      <w:r w:rsidRPr="00503983">
        <w:rPr>
          <w:rFonts w:ascii="Century Gothic" w:eastAsia="Times New Roman" w:hAnsi="Century Gothic" w:cs="Arial"/>
          <w:b/>
          <w:bCs/>
          <w:color w:val="000000"/>
          <w:lang w:eastAsia="es-ES_tradnl"/>
        </w:rPr>
        <w:t xml:space="preserve">Junta de Acción Comunal Urbanización Hierbabuena </w:t>
      </w:r>
    </w:p>
    <w:p w14:paraId="2B7B0B66" w14:textId="77777777" w:rsidR="00503983" w:rsidRPr="00503983" w:rsidRDefault="00503983" w:rsidP="00503983">
      <w:pPr>
        <w:spacing w:after="0" w:line="240" w:lineRule="auto"/>
        <w:rPr>
          <w:rFonts w:ascii="Century Gothic" w:eastAsia="Calibri" w:hAnsi="Century Gothic" w:cs="Arial"/>
          <w:lang w:val="es-ES_tradnl" w:eastAsia="es-ES_tradnl"/>
        </w:rPr>
      </w:pPr>
      <w:r w:rsidRPr="00503983">
        <w:rPr>
          <w:rFonts w:ascii="Century Gothic" w:eastAsia="Times New Roman" w:hAnsi="Century Gothic" w:cs="Arial"/>
          <w:color w:val="000000"/>
          <w:lang w:eastAsia="es-ES_tradnl"/>
        </w:rPr>
        <w:t>Villavicencio, Meta</w:t>
      </w:r>
    </w:p>
    <w:p w14:paraId="4E3FE19E" w14:textId="77777777" w:rsidR="00503983" w:rsidRDefault="00503983" w:rsidP="00503983">
      <w:pPr>
        <w:spacing w:after="0" w:line="240" w:lineRule="auto"/>
        <w:rPr>
          <w:rFonts w:ascii="Century Gothic" w:eastAsia="Calibri" w:hAnsi="Century Gothic" w:cs="Arial"/>
          <w:lang w:val="es-ES_tradnl" w:eastAsia="es-ES_tradnl"/>
        </w:rPr>
      </w:pPr>
    </w:p>
    <w:p w14:paraId="6751448D" w14:textId="77777777" w:rsidR="002A0B4C" w:rsidRPr="00503983" w:rsidRDefault="002A0B4C" w:rsidP="00503983">
      <w:pPr>
        <w:spacing w:after="0" w:line="240" w:lineRule="auto"/>
        <w:rPr>
          <w:rFonts w:ascii="Century Gothic" w:eastAsia="Calibri" w:hAnsi="Century Gothic" w:cs="Arial"/>
          <w:lang w:val="es-ES_tradnl" w:eastAsia="es-ES_tradnl"/>
        </w:rPr>
      </w:pPr>
    </w:p>
    <w:p w14:paraId="03BF4537" w14:textId="77777777" w:rsidR="00503983" w:rsidRPr="00503983" w:rsidRDefault="00503983" w:rsidP="00503983">
      <w:pPr>
        <w:spacing w:after="0" w:line="240" w:lineRule="auto"/>
        <w:ind w:left="2694"/>
        <w:rPr>
          <w:rFonts w:ascii="Century Gothic" w:eastAsia="Calibri" w:hAnsi="Century Gothic" w:cs="Arial"/>
          <w:b/>
          <w:bCs/>
          <w:lang w:val="es-ES" w:eastAsia="es-ES_tradnl"/>
        </w:rPr>
      </w:pPr>
      <w:r w:rsidRPr="00503983">
        <w:rPr>
          <w:rFonts w:ascii="Century Gothic" w:eastAsia="Calibri" w:hAnsi="Century Gothic" w:cs="Arial"/>
          <w:b/>
          <w:bCs/>
          <w:lang w:val="es-ES" w:eastAsia="es-ES_tradnl"/>
        </w:rPr>
        <w:t xml:space="preserve">Concepto C-380 de 2023 </w:t>
      </w:r>
    </w:p>
    <w:p w14:paraId="5BCF0826" w14:textId="77777777" w:rsidR="00503983" w:rsidRPr="00503983" w:rsidRDefault="00503983" w:rsidP="00503983">
      <w:pPr>
        <w:spacing w:after="0" w:line="240" w:lineRule="auto"/>
        <w:jc w:val="both"/>
        <w:rPr>
          <w:rFonts w:ascii="Century Gothic" w:eastAsia="Calibri" w:hAnsi="Century Gothic"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503983" w:rsidRPr="00503983" w14:paraId="57325343" w14:textId="77777777" w:rsidTr="003124A5">
        <w:trPr>
          <w:jc w:val="right"/>
        </w:trPr>
        <w:tc>
          <w:tcPr>
            <w:tcW w:w="1838" w:type="dxa"/>
          </w:tcPr>
          <w:p w14:paraId="30788A59" w14:textId="77777777" w:rsidR="00503983" w:rsidRPr="00503983" w:rsidRDefault="00503983" w:rsidP="00503983">
            <w:pPr>
              <w:jc w:val="center"/>
              <w:rPr>
                <w:rFonts w:ascii="Century Gothic" w:eastAsia="Calibri" w:hAnsi="Century Gothic" w:cs="Arial"/>
                <w:lang w:val="es-ES_tradnl" w:eastAsia="es-ES_tradnl"/>
              </w:rPr>
            </w:pPr>
            <w:r w:rsidRPr="00503983">
              <w:rPr>
                <w:rFonts w:ascii="Century Gothic" w:eastAsia="Calibri" w:hAnsi="Century Gothic" w:cs="Arial"/>
                <w:b/>
                <w:lang w:val="es-ES_tradnl" w:eastAsia="es-ES_tradnl"/>
              </w:rPr>
              <w:t>Temas:</w:t>
            </w:r>
          </w:p>
        </w:tc>
        <w:tc>
          <w:tcPr>
            <w:tcW w:w="6237" w:type="dxa"/>
          </w:tcPr>
          <w:p w14:paraId="1B604B6E" w14:textId="77777777" w:rsidR="00503983" w:rsidRPr="00503983" w:rsidRDefault="00503983" w:rsidP="00503983">
            <w:pPr>
              <w:jc w:val="both"/>
              <w:rPr>
                <w:rFonts w:ascii="Century Gothic" w:eastAsia="Calibri" w:hAnsi="Century Gothic" w:cs="Arial"/>
                <w:lang w:val="es-ES_tradnl" w:eastAsia="es-ES_tradnl"/>
              </w:rPr>
            </w:pPr>
            <w:r w:rsidRPr="00503983">
              <w:rPr>
                <w:rFonts w:ascii="Century Gothic" w:eastAsia="Calibri" w:hAnsi="Century Gothic" w:cs="Arial"/>
                <w:lang w:val="es-MX" w:eastAsia="es-ES_tradnl"/>
              </w:rPr>
              <w:t xml:space="preserve">LEY DE GARANTÍAS ELECTORALES </w:t>
            </w:r>
            <w:r w:rsidRPr="00503983">
              <w:rPr>
                <w:rFonts w:ascii="Arial" w:eastAsia="Calibri" w:hAnsi="Arial" w:cs="Arial"/>
                <w:bCs/>
                <w:lang w:val="es-MX" w:eastAsia="es-ES_tradnl"/>
              </w:rPr>
              <w:t>‒</w:t>
            </w:r>
            <w:r w:rsidRPr="00503983">
              <w:rPr>
                <w:rFonts w:ascii="Century Gothic" w:eastAsia="Calibri" w:hAnsi="Century Gothic" w:cs="Arial"/>
                <w:lang w:val="es-MX" w:eastAsia="es-ES_tradnl"/>
              </w:rPr>
              <w:t xml:space="preserve"> Finalidad / LEY DE GARANTÍAS ELECTORALES </w:t>
            </w:r>
            <w:r w:rsidRPr="00503983">
              <w:rPr>
                <w:rFonts w:ascii="Arial" w:eastAsia="Calibri" w:hAnsi="Arial" w:cs="Arial"/>
                <w:bCs/>
                <w:lang w:val="es-MX" w:eastAsia="es-ES_tradnl"/>
              </w:rPr>
              <w:t>‒</w:t>
            </w:r>
            <w:r w:rsidRPr="00503983">
              <w:rPr>
                <w:rFonts w:ascii="Century Gothic" w:eastAsia="Calibri" w:hAnsi="Century Gothic" w:cs="Arial"/>
                <w:lang w:val="es-MX" w:eastAsia="es-ES_tradnl"/>
              </w:rPr>
              <w:t xml:space="preserve"> Tipos de restricciones </w:t>
            </w:r>
            <w:r w:rsidRPr="00503983">
              <w:rPr>
                <w:rFonts w:ascii="Arial" w:eastAsia="Calibri" w:hAnsi="Arial" w:cs="Arial"/>
                <w:bCs/>
                <w:lang w:val="es-MX" w:eastAsia="es-ES_tradnl"/>
              </w:rPr>
              <w:t>‒</w:t>
            </w:r>
            <w:r w:rsidRPr="00503983">
              <w:rPr>
                <w:rFonts w:ascii="Century Gothic" w:eastAsia="Calibri" w:hAnsi="Century Gothic" w:cs="Arial"/>
                <w:lang w:val="es-MX" w:eastAsia="es-ES_tradnl"/>
              </w:rPr>
              <w:t xml:space="preserve"> Ámbito temporal / LEY DE GARANTÍAS ELECTORALES </w:t>
            </w:r>
            <w:r w:rsidRPr="00503983">
              <w:rPr>
                <w:rFonts w:ascii="Arial" w:eastAsia="Calibri" w:hAnsi="Arial" w:cs="Arial"/>
                <w:bCs/>
                <w:lang w:val="es-MX" w:eastAsia="es-ES_tradnl"/>
              </w:rPr>
              <w:t>‒</w:t>
            </w:r>
            <w:r w:rsidRPr="00503983">
              <w:rPr>
                <w:rFonts w:ascii="Century Gothic" w:eastAsia="Calibri" w:hAnsi="Century Gothic" w:cs="Arial"/>
                <w:lang w:val="es-MX" w:eastAsia="es-ES_tradnl"/>
              </w:rPr>
              <w:t xml:space="preserve"> Prohibición por elección de cargos populares – Convenios y contratos interadministrativos – Definición – Criterio orgánico / CONVENIOS SOLIDARIOS – Fundamento normativo / ORGANISMOS DE ACCIÓN COMUNAL – Organizaciones civiles y demás asociaciones residentes en el territorio – ESAL – Ley de Garantías / </w:t>
            </w:r>
            <w:r w:rsidRPr="00503983">
              <w:rPr>
                <w:rFonts w:ascii="Century Gothic" w:eastAsia="Calibri" w:hAnsi="Century Gothic" w:cs="Arial"/>
                <w:lang w:val="es-ES" w:eastAsia="es-MX"/>
              </w:rPr>
              <w:t>DOCUMENTO TIPO – Convenios solidarios - Contratación directa - Ejecución de obras - Menor cuantía - Organismos de acción comunal</w:t>
            </w:r>
          </w:p>
          <w:p w14:paraId="583A7F4B" w14:textId="77777777" w:rsidR="00503983" w:rsidRPr="00503983" w:rsidRDefault="00503983" w:rsidP="00503983">
            <w:pPr>
              <w:jc w:val="both"/>
              <w:rPr>
                <w:rFonts w:ascii="Century Gothic" w:eastAsia="Times New Roman" w:hAnsi="Century Gothic" w:cs="Arial"/>
                <w:lang w:val="es-ES_tradnl" w:eastAsia="es-ES_tradnl"/>
              </w:rPr>
            </w:pPr>
          </w:p>
        </w:tc>
      </w:tr>
      <w:tr w:rsidR="00503983" w:rsidRPr="00503983" w14:paraId="03D4D22A" w14:textId="77777777" w:rsidTr="003124A5">
        <w:trPr>
          <w:jc w:val="right"/>
        </w:trPr>
        <w:tc>
          <w:tcPr>
            <w:tcW w:w="1838" w:type="dxa"/>
          </w:tcPr>
          <w:p w14:paraId="40B10436" w14:textId="77777777" w:rsidR="00503983" w:rsidRPr="00503983" w:rsidRDefault="00503983" w:rsidP="00503983">
            <w:pPr>
              <w:jc w:val="center"/>
              <w:rPr>
                <w:rFonts w:ascii="Century Gothic" w:eastAsia="Calibri" w:hAnsi="Century Gothic" w:cs="Arial"/>
                <w:b/>
                <w:lang w:val="es-ES" w:eastAsia="es-ES_tradnl"/>
              </w:rPr>
            </w:pPr>
            <w:r w:rsidRPr="00503983">
              <w:rPr>
                <w:rFonts w:ascii="Century Gothic" w:eastAsia="Calibri" w:hAnsi="Century Gothic" w:cs="Arial"/>
                <w:b/>
                <w:lang w:val="es-ES" w:eastAsia="es-ES_tradnl"/>
              </w:rPr>
              <w:t>Radicación:</w:t>
            </w:r>
          </w:p>
        </w:tc>
        <w:tc>
          <w:tcPr>
            <w:tcW w:w="6237" w:type="dxa"/>
          </w:tcPr>
          <w:p w14:paraId="61FB6169" w14:textId="77777777" w:rsidR="00503983" w:rsidRPr="00503983" w:rsidRDefault="00503983" w:rsidP="00503983">
            <w:pPr>
              <w:jc w:val="both"/>
              <w:rPr>
                <w:rFonts w:ascii="Century Gothic" w:hAnsi="Century Gothic" w:cs="Arial"/>
                <w:color w:val="000000"/>
              </w:rPr>
            </w:pPr>
            <w:r w:rsidRPr="00503983">
              <w:rPr>
                <w:rFonts w:ascii="Century Gothic" w:eastAsia="Calibri" w:hAnsi="Century Gothic" w:cs="Arial"/>
                <w:lang w:val="es-ES" w:eastAsia="es-ES_tradnl"/>
              </w:rPr>
              <w:t xml:space="preserve">Respuesta a consulta </w:t>
            </w:r>
            <w:r w:rsidRPr="00503983">
              <w:rPr>
                <w:rFonts w:ascii="Century Gothic" w:hAnsi="Century Gothic" w:cs="Arial"/>
                <w:color w:val="000000"/>
              </w:rPr>
              <w:t>P20230809014023</w:t>
            </w:r>
          </w:p>
        </w:tc>
      </w:tr>
    </w:tbl>
    <w:p w14:paraId="168F40A5" w14:textId="77777777" w:rsidR="00503983" w:rsidRDefault="00503983" w:rsidP="00503983">
      <w:pPr>
        <w:spacing w:after="0" w:line="240" w:lineRule="auto"/>
        <w:jc w:val="both"/>
        <w:rPr>
          <w:rFonts w:ascii="Century Gothic" w:eastAsia="Calibri" w:hAnsi="Century Gothic" w:cs="Arial"/>
          <w:lang w:val="es-ES_tradnl" w:eastAsia="es-ES_tradnl"/>
        </w:rPr>
      </w:pPr>
    </w:p>
    <w:p w14:paraId="5FF5D915" w14:textId="77777777" w:rsidR="002A0B4C" w:rsidRPr="00503983" w:rsidRDefault="002A0B4C" w:rsidP="00503983">
      <w:pPr>
        <w:spacing w:after="0" w:line="240" w:lineRule="auto"/>
        <w:jc w:val="both"/>
        <w:rPr>
          <w:rFonts w:ascii="Century Gothic" w:eastAsia="Calibri" w:hAnsi="Century Gothic" w:cs="Arial"/>
          <w:lang w:val="es-ES_tradnl" w:eastAsia="es-ES_tradnl"/>
        </w:rPr>
      </w:pPr>
    </w:p>
    <w:p w14:paraId="3F96C84B" w14:textId="77777777" w:rsidR="00503983" w:rsidRPr="00503983" w:rsidRDefault="00503983" w:rsidP="00503983">
      <w:pPr>
        <w:spacing w:after="0" w:line="276" w:lineRule="auto"/>
        <w:jc w:val="both"/>
        <w:rPr>
          <w:rFonts w:ascii="Century Gothic" w:eastAsia="Calibri" w:hAnsi="Century Gothic" w:cs="Arial"/>
          <w:bCs/>
          <w:lang w:val="es-ES_tradnl" w:eastAsia="es-ES_tradnl"/>
        </w:rPr>
      </w:pPr>
      <w:r w:rsidRPr="00503983">
        <w:rPr>
          <w:rFonts w:ascii="Century Gothic" w:eastAsia="Calibri" w:hAnsi="Century Gothic" w:cs="Arial"/>
          <w:lang w:val="es-ES_tradnl" w:eastAsia="es-ES_tradnl"/>
        </w:rPr>
        <w:t xml:space="preserve">Estimada señora </w:t>
      </w:r>
      <w:r w:rsidRPr="00503983">
        <w:rPr>
          <w:rFonts w:ascii="Century Gothic" w:eastAsia="Calibri" w:hAnsi="Century Gothic" w:cs="Arial"/>
          <w:bCs/>
          <w:lang w:val="es-ES_tradnl" w:eastAsia="es-ES_tradnl"/>
        </w:rPr>
        <w:t>Baquero Rojas:</w:t>
      </w:r>
    </w:p>
    <w:p w14:paraId="168EB160" w14:textId="77777777" w:rsidR="00503983" w:rsidRPr="00503983" w:rsidRDefault="00503983" w:rsidP="00503983">
      <w:pPr>
        <w:spacing w:after="0" w:line="276" w:lineRule="auto"/>
        <w:jc w:val="both"/>
        <w:rPr>
          <w:rFonts w:ascii="Century Gothic" w:eastAsia="Calibri" w:hAnsi="Century Gothic" w:cs="Arial"/>
          <w:lang w:val="es-ES_tradnl" w:eastAsia="es-ES_tradnl"/>
        </w:rPr>
      </w:pPr>
    </w:p>
    <w:p w14:paraId="7B377854" w14:textId="77777777" w:rsidR="00503983" w:rsidRPr="00503983" w:rsidRDefault="00503983" w:rsidP="00503983">
      <w:pPr>
        <w:spacing w:after="0" w:line="276" w:lineRule="auto"/>
        <w:jc w:val="both"/>
        <w:rPr>
          <w:rFonts w:ascii="Century Gothic" w:eastAsia="Calibri" w:hAnsi="Century Gothic" w:cs="Arial"/>
          <w:lang w:val="es-ES" w:eastAsia="es-ES_tradnl"/>
        </w:rPr>
      </w:pPr>
      <w:r w:rsidRPr="00503983">
        <w:rPr>
          <w:rFonts w:ascii="Century Gothic" w:eastAsia="Calibri" w:hAnsi="Century Gothic" w:cs="Arial"/>
          <w:lang w:val="es-ES" w:eastAsia="es-ES_tradnl"/>
        </w:rPr>
        <w:t>En ejercicio de la competencia otorgada por el numeral 8° del artículo 11 y el numeral 5° del artículo 3 del Decreto Ley 4170 de 2011</w:t>
      </w:r>
      <w:r w:rsidRPr="00503983">
        <w:rPr>
          <w:rFonts w:ascii="Century Gothic" w:eastAsia="Calibri" w:hAnsi="Century Gothic" w:cs="Arial"/>
          <w:lang w:eastAsia="es-ES_tradnl"/>
        </w:rPr>
        <w:t xml:space="preserve">, </w:t>
      </w:r>
      <w:r w:rsidRPr="00503983">
        <w:rPr>
          <w:rFonts w:ascii="Century Gothic" w:eastAsia="Times New Roman" w:hAnsi="Century Gothic" w:cs="Arial"/>
          <w:lang w:eastAsia="es-ES_tradnl"/>
        </w:rPr>
        <w:t>así como lo establecido en la Resolución 1707 de 2018 expedida por esta Entidad</w:t>
      </w:r>
      <w:r w:rsidRPr="00503983">
        <w:rPr>
          <w:rFonts w:ascii="Century Gothic" w:eastAsia="Calibri" w:hAnsi="Century Gothic" w:cs="Arial"/>
          <w:lang w:val="es-ES" w:eastAsia="es-ES_tradnl"/>
        </w:rPr>
        <w:t>, la Agencia Nacional de Contratación Pública ― Colombia Compra Eficiente responde su consulta del 8 de agosto de 2023.</w:t>
      </w:r>
    </w:p>
    <w:p w14:paraId="1A102129" w14:textId="77777777" w:rsidR="00503983" w:rsidRPr="00503983" w:rsidRDefault="00503983" w:rsidP="00503983">
      <w:pPr>
        <w:spacing w:after="0" w:line="276" w:lineRule="auto"/>
        <w:jc w:val="both"/>
        <w:rPr>
          <w:rFonts w:ascii="Century Gothic" w:eastAsia="Calibri" w:hAnsi="Century Gothic" w:cs="Arial"/>
          <w:b/>
          <w:lang w:val="es-ES_tradnl" w:eastAsia="es-ES_tradnl"/>
        </w:rPr>
      </w:pPr>
    </w:p>
    <w:p w14:paraId="77D4D212" w14:textId="77777777" w:rsidR="00503983" w:rsidRPr="00503983" w:rsidRDefault="00503983" w:rsidP="00503983">
      <w:pPr>
        <w:numPr>
          <w:ilvl w:val="0"/>
          <w:numId w:val="16"/>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503983">
        <w:rPr>
          <w:rFonts w:ascii="Century Gothic" w:eastAsia="Calibri" w:hAnsi="Century Gothic" w:cs="Arial"/>
          <w:b/>
          <w:lang w:val="es-ES_tradnl"/>
        </w:rPr>
        <w:lastRenderedPageBreak/>
        <w:t xml:space="preserve">Problema planteado </w:t>
      </w:r>
    </w:p>
    <w:p w14:paraId="3A8BF4E0" w14:textId="77777777" w:rsidR="00503983" w:rsidRPr="00503983" w:rsidRDefault="00503983" w:rsidP="00503983">
      <w:pPr>
        <w:tabs>
          <w:tab w:val="left" w:pos="426"/>
        </w:tabs>
        <w:spacing w:after="0" w:line="276" w:lineRule="auto"/>
        <w:jc w:val="both"/>
        <w:rPr>
          <w:rFonts w:ascii="Century Gothic" w:eastAsia="Calibri" w:hAnsi="Century Gothic" w:cs="Arial"/>
          <w:b/>
          <w:lang w:val="es-ES_tradnl" w:eastAsia="es-ES_tradnl"/>
        </w:rPr>
      </w:pPr>
    </w:p>
    <w:p w14:paraId="263E046D" w14:textId="77777777" w:rsidR="00503983" w:rsidRPr="00503983" w:rsidRDefault="00503983" w:rsidP="00503983">
      <w:pPr>
        <w:spacing w:after="0" w:line="276" w:lineRule="auto"/>
        <w:jc w:val="both"/>
        <w:rPr>
          <w:rFonts w:ascii="Century Gothic" w:eastAsia="Times New Roman" w:hAnsi="Century Gothic" w:cs="Arial"/>
          <w:color w:val="000000" w:themeColor="text1"/>
          <w:lang w:val="es-ES" w:eastAsia="es-ES_tradnl"/>
        </w:rPr>
      </w:pPr>
      <w:r w:rsidRPr="00503983">
        <w:rPr>
          <w:rFonts w:ascii="Century Gothic" w:eastAsia="Times New Roman" w:hAnsi="Century Gothic" w:cs="Arial"/>
          <w:color w:val="000000" w:themeColor="text1"/>
          <w:lang w:val="es-ES" w:eastAsia="es-ES_tradnl"/>
        </w:rPr>
        <w:t>Usted realiza la siguiente solicitud:</w:t>
      </w:r>
    </w:p>
    <w:p w14:paraId="343C9547" w14:textId="77777777" w:rsidR="00503983" w:rsidRPr="00503983" w:rsidRDefault="00503983" w:rsidP="00503983">
      <w:pPr>
        <w:spacing w:after="0" w:line="276" w:lineRule="auto"/>
        <w:jc w:val="both"/>
        <w:rPr>
          <w:rFonts w:ascii="Century Gothic" w:eastAsia="Times New Roman" w:hAnsi="Century Gothic" w:cs="Arial"/>
          <w:lang w:val="es-ES_tradnl" w:eastAsia="es-ES_tradnl"/>
        </w:rPr>
      </w:pPr>
    </w:p>
    <w:p w14:paraId="133789CE" w14:textId="77777777" w:rsidR="00503983" w:rsidRPr="00503983" w:rsidRDefault="00503983" w:rsidP="00503983">
      <w:pPr>
        <w:spacing w:after="0" w:line="240" w:lineRule="auto"/>
        <w:ind w:left="709" w:right="709"/>
        <w:jc w:val="both"/>
        <w:rPr>
          <w:rFonts w:ascii="Century Gothic" w:eastAsia="Times New Roman" w:hAnsi="Century Gothic" w:cs="Arial"/>
          <w:color w:val="000000"/>
          <w:sz w:val="20"/>
          <w:szCs w:val="20"/>
          <w:lang w:eastAsia="es-ES_tradnl"/>
        </w:rPr>
      </w:pPr>
      <w:r w:rsidRPr="00503983">
        <w:rPr>
          <w:rFonts w:ascii="Century Gothic" w:eastAsia="Times New Roman" w:hAnsi="Century Gothic" w:cs="Arial"/>
          <w:sz w:val="20"/>
          <w:szCs w:val="20"/>
          <w:lang w:eastAsia="es-ES_tradnl"/>
        </w:rPr>
        <w:t>“</w:t>
      </w:r>
      <w:r w:rsidRPr="00503983">
        <w:rPr>
          <w:rFonts w:ascii="Century Gothic" w:eastAsia="Times New Roman" w:hAnsi="Century Gothic" w:cs="Arial"/>
          <w:color w:val="000000"/>
          <w:sz w:val="20"/>
          <w:szCs w:val="20"/>
          <w:lang w:eastAsia="es-ES_tradnl"/>
        </w:rPr>
        <w:t xml:space="preserve">Respetuosamente solicito que se nos informe lo siguiente: </w:t>
      </w:r>
    </w:p>
    <w:p w14:paraId="54AE627A" w14:textId="77777777" w:rsidR="00503983" w:rsidRPr="00503983" w:rsidRDefault="00503983" w:rsidP="00503983">
      <w:pPr>
        <w:spacing w:after="0" w:line="240" w:lineRule="auto"/>
        <w:ind w:left="709" w:right="709"/>
        <w:jc w:val="both"/>
        <w:rPr>
          <w:rFonts w:ascii="Century Gothic" w:eastAsia="Times New Roman" w:hAnsi="Century Gothic" w:cs="Arial"/>
          <w:color w:val="000000"/>
          <w:sz w:val="20"/>
          <w:szCs w:val="20"/>
          <w:lang w:eastAsia="es-ES_tradnl"/>
        </w:rPr>
      </w:pPr>
    </w:p>
    <w:p w14:paraId="4104B677" w14:textId="77777777" w:rsidR="00503983" w:rsidRPr="00503983" w:rsidRDefault="00503983" w:rsidP="00503983">
      <w:pPr>
        <w:spacing w:after="0" w:line="240" w:lineRule="auto"/>
        <w:ind w:left="709" w:right="709"/>
        <w:jc w:val="both"/>
        <w:rPr>
          <w:rFonts w:ascii="Century Gothic" w:eastAsia="Times New Roman" w:hAnsi="Century Gothic" w:cs="Arial"/>
          <w:color w:val="000000"/>
          <w:sz w:val="20"/>
          <w:szCs w:val="20"/>
          <w:lang w:eastAsia="es-ES_tradnl"/>
        </w:rPr>
      </w:pPr>
      <w:r w:rsidRPr="00503983">
        <w:rPr>
          <w:rFonts w:ascii="Century Gothic" w:eastAsia="Times New Roman" w:hAnsi="Century Gothic" w:cs="Arial"/>
          <w:color w:val="000000"/>
          <w:sz w:val="20"/>
          <w:szCs w:val="20"/>
          <w:lang w:eastAsia="es-ES_tradnl"/>
        </w:rPr>
        <w:t xml:space="preserve">• A la fecha SI se pueden realizar Convenios Solidarios si nos encontramos en Ley de Garantías. </w:t>
      </w:r>
    </w:p>
    <w:p w14:paraId="6CD8CC65" w14:textId="77777777" w:rsidR="00503983" w:rsidRPr="00503983" w:rsidRDefault="00503983" w:rsidP="00503983">
      <w:pPr>
        <w:spacing w:after="0" w:line="240" w:lineRule="auto"/>
        <w:ind w:left="709" w:right="709"/>
        <w:jc w:val="both"/>
        <w:rPr>
          <w:rFonts w:ascii="Century Gothic" w:eastAsia="Times New Roman" w:hAnsi="Century Gothic" w:cs="Arial"/>
          <w:color w:val="000000"/>
          <w:sz w:val="20"/>
          <w:szCs w:val="20"/>
          <w:lang w:eastAsia="es-ES_tradnl"/>
        </w:rPr>
      </w:pPr>
      <w:r w:rsidRPr="00503983">
        <w:rPr>
          <w:rFonts w:ascii="Century Gothic" w:eastAsia="Times New Roman" w:hAnsi="Century Gothic" w:cs="Arial"/>
          <w:color w:val="000000"/>
          <w:sz w:val="20"/>
          <w:szCs w:val="20"/>
          <w:lang w:eastAsia="es-ES_tradnl"/>
        </w:rPr>
        <w:t xml:space="preserve">• Formatos que se facilitan para esta clase de contratación con Organizaciones Comunales - MINUTA. </w:t>
      </w:r>
    </w:p>
    <w:p w14:paraId="54261E60" w14:textId="77777777" w:rsidR="00503983" w:rsidRPr="00503983" w:rsidRDefault="00503983" w:rsidP="00503983">
      <w:pPr>
        <w:spacing w:after="0" w:line="240" w:lineRule="auto"/>
        <w:ind w:left="709" w:right="709"/>
        <w:jc w:val="both"/>
        <w:rPr>
          <w:rFonts w:ascii="Century Gothic" w:eastAsia="Times New Roman" w:hAnsi="Century Gothic" w:cs="Arial"/>
          <w:color w:val="000000"/>
          <w:sz w:val="20"/>
          <w:szCs w:val="20"/>
          <w:lang w:eastAsia="es-CO"/>
        </w:rPr>
      </w:pPr>
      <w:r w:rsidRPr="00503983">
        <w:rPr>
          <w:rFonts w:ascii="Century Gothic" w:eastAsia="Times New Roman" w:hAnsi="Century Gothic" w:cs="Arial"/>
          <w:color w:val="000000"/>
          <w:sz w:val="20"/>
          <w:szCs w:val="20"/>
          <w:lang w:eastAsia="es-ES_tradnl"/>
        </w:rPr>
        <w:t>• Contexto de la Normatividad que aplica para los Convenios Solidarios” [SIC]</w:t>
      </w:r>
      <w:r w:rsidRPr="00503983">
        <w:rPr>
          <w:rFonts w:ascii="Century Gothic" w:eastAsia="Times New Roman" w:hAnsi="Century Gothic" w:cs="Arial"/>
          <w:sz w:val="20"/>
          <w:szCs w:val="20"/>
          <w:lang w:eastAsia="es-ES_tradnl"/>
        </w:rPr>
        <w:t>.</w:t>
      </w:r>
    </w:p>
    <w:p w14:paraId="55682111" w14:textId="77777777" w:rsidR="00503983" w:rsidRPr="00503983" w:rsidRDefault="00503983" w:rsidP="00503983">
      <w:pPr>
        <w:spacing w:after="0" w:line="276" w:lineRule="auto"/>
        <w:jc w:val="both"/>
        <w:rPr>
          <w:rFonts w:ascii="Century Gothic" w:eastAsia="Times New Roman" w:hAnsi="Century Gothic" w:cs="Arial"/>
          <w:szCs w:val="24"/>
          <w:lang w:val="es-ES_tradnl" w:eastAsia="es-ES_tradnl"/>
        </w:rPr>
      </w:pPr>
    </w:p>
    <w:p w14:paraId="16C95B00" w14:textId="77777777" w:rsidR="00503983" w:rsidRPr="00503983" w:rsidRDefault="00503983" w:rsidP="00503983">
      <w:pPr>
        <w:numPr>
          <w:ilvl w:val="0"/>
          <w:numId w:val="16"/>
        </w:numPr>
        <w:tabs>
          <w:tab w:val="left" w:pos="0"/>
          <w:tab w:val="left" w:pos="284"/>
        </w:tabs>
        <w:spacing w:after="0" w:line="276" w:lineRule="auto"/>
        <w:ind w:left="0" w:firstLine="0"/>
        <w:jc w:val="both"/>
        <w:rPr>
          <w:rFonts w:ascii="Century Gothic" w:eastAsia="Calibri" w:hAnsi="Century Gothic" w:cs="Arial"/>
          <w:b/>
          <w:lang w:val="es-ES_tradnl"/>
        </w:rPr>
      </w:pPr>
      <w:r w:rsidRPr="00503983">
        <w:rPr>
          <w:rFonts w:ascii="Century Gothic" w:eastAsia="Calibri" w:hAnsi="Century Gothic" w:cs="Arial"/>
          <w:b/>
          <w:lang w:val="es-ES_tradnl"/>
        </w:rPr>
        <w:t>Consideraciones</w:t>
      </w:r>
    </w:p>
    <w:p w14:paraId="45B4CFF6" w14:textId="77777777" w:rsidR="00503983" w:rsidRPr="00503983" w:rsidRDefault="00503983" w:rsidP="00503983">
      <w:pPr>
        <w:tabs>
          <w:tab w:val="left" w:pos="0"/>
          <w:tab w:val="left" w:pos="284"/>
        </w:tabs>
        <w:spacing w:after="0" w:line="276" w:lineRule="auto"/>
        <w:jc w:val="both"/>
        <w:rPr>
          <w:rFonts w:ascii="Century Gothic" w:eastAsia="Calibri" w:hAnsi="Century Gothic" w:cs="Arial"/>
          <w:b/>
          <w:lang w:val="es-ES_tradnl"/>
        </w:rPr>
      </w:pPr>
    </w:p>
    <w:p w14:paraId="449AFCB7" w14:textId="77777777" w:rsidR="00503983" w:rsidRPr="00503983" w:rsidRDefault="00503983" w:rsidP="00503983">
      <w:pPr>
        <w:spacing w:after="120" w:line="276" w:lineRule="auto"/>
        <w:jc w:val="both"/>
        <w:rPr>
          <w:rFonts w:ascii="Century Gothic" w:eastAsia="Times New Roman" w:hAnsi="Century Gothic" w:cs="Arial"/>
          <w:lang w:val="es-ES" w:eastAsia="es-ES_tradnl"/>
        </w:rPr>
      </w:pPr>
      <w:r w:rsidRPr="00503983">
        <w:rPr>
          <w:rFonts w:ascii="Century Gothic" w:eastAsia="Times New Roman" w:hAnsi="Century Gothic" w:cs="Arial"/>
          <w:lang w:eastAsia="es-ES_tradnl"/>
        </w:rPr>
        <w:t xml:space="preserve">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6" w:name="_Hlk61701014"/>
      <w:bookmarkStart w:id="7" w:name="_Hlk62136649"/>
      <w:r w:rsidRPr="00503983">
        <w:rPr>
          <w:rFonts w:ascii="Century Gothic" w:eastAsia="Times New Roman" w:hAnsi="Century Gothic" w:cs="Arial"/>
          <w:lang w:val="es-ES" w:eastAsia="es-ES_tradnl"/>
        </w:rPr>
        <w:t xml:space="preserve">Es necesario tener en cuenta que </w:t>
      </w:r>
      <w:bookmarkStart w:id="8" w:name="_Hlk61026958"/>
      <w:r w:rsidRPr="00503983">
        <w:rPr>
          <w:rFonts w:ascii="Century Gothic" w:eastAsia="Times New Roman" w:hAnsi="Century Gothic"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03983">
        <w:rPr>
          <w:rFonts w:ascii="Century Gothic" w:eastAsia="Times New Roman" w:hAnsi="Century Gothic" w:cs="Arial"/>
          <w:lang w:eastAsia="es-ES_tradnl"/>
        </w:rPr>
        <w:t xml:space="preserve"> de todos los partícipes de la contratación estatal.</w:t>
      </w:r>
    </w:p>
    <w:p w14:paraId="08DDC4FC" w14:textId="77777777" w:rsidR="00503983" w:rsidRPr="00503983" w:rsidRDefault="00503983" w:rsidP="00503983">
      <w:pPr>
        <w:spacing w:after="120" w:line="276" w:lineRule="auto"/>
        <w:ind w:firstLine="708"/>
        <w:jc w:val="both"/>
        <w:rPr>
          <w:rFonts w:ascii="Century Gothic" w:eastAsia="Times New Roman" w:hAnsi="Century Gothic" w:cs="Arial"/>
          <w:lang w:val="es-ES" w:eastAsia="es-ES_tradnl"/>
        </w:rPr>
      </w:pPr>
      <w:r w:rsidRPr="00503983">
        <w:rPr>
          <w:rFonts w:ascii="Century Gothic" w:eastAsia="Times New Roman" w:hAnsi="Century Gothic"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03983">
        <w:rPr>
          <w:rFonts w:ascii="Century Gothic" w:eastAsia="Times New Roman" w:hAnsi="Century Gothic" w:cs="Arial"/>
          <w:vertAlign w:val="superscript"/>
          <w:lang w:val="es-ES" w:eastAsia="es-ES_tradnl"/>
        </w:rPr>
        <w:footnoteReference w:id="2"/>
      </w:r>
      <w:r w:rsidRPr="00503983">
        <w:rPr>
          <w:rFonts w:ascii="Century Gothic" w:eastAsia="Times New Roman" w:hAnsi="Century Gothic" w:cs="Arial"/>
          <w:lang w:val="es-ES" w:eastAsia="es-ES_tradnl"/>
        </w:rPr>
        <w:t xml:space="preserve">. Esta competencia de interpretación de normas generales, por definición, no puede extenderse a la resolución de controversias, ni a brindar asesorías sobre casos puntuales. Esto en la medida en que, para resolver una </w:t>
      </w:r>
      <w:r w:rsidRPr="00503983">
        <w:rPr>
          <w:rFonts w:ascii="Century Gothic" w:eastAsia="Times New Roman" w:hAnsi="Century Gothic" w:cs="Arial"/>
          <w:lang w:val="es-ES" w:eastAsia="es-ES_tradnl"/>
        </w:rPr>
        <w:lastRenderedPageBreak/>
        <w:t>consulta de carácter particular, además de conocer un sinnúmero de detalles de la actuación administrativa, es necesario acceder al expediente y a los documentos del procedimiento contractual donde surge la inquietud</w:t>
      </w:r>
      <w:bookmarkEnd w:id="8"/>
      <w:r w:rsidRPr="00503983">
        <w:rPr>
          <w:rFonts w:ascii="Century Gothic" w:eastAsia="Times New Roman" w:hAnsi="Century Gothic"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p>
    <w:bookmarkEnd w:id="7"/>
    <w:p w14:paraId="3EDABC7B" w14:textId="77777777" w:rsidR="00503983" w:rsidRPr="00503983" w:rsidRDefault="00503983" w:rsidP="00503983">
      <w:pPr>
        <w:tabs>
          <w:tab w:val="left" w:pos="426"/>
        </w:tabs>
        <w:spacing w:after="120" w:line="276" w:lineRule="auto"/>
        <w:jc w:val="both"/>
        <w:rPr>
          <w:rFonts w:ascii="Century Gothic" w:eastAsia="Times New Roman" w:hAnsi="Century Gothic" w:cs="Arial"/>
          <w:color w:val="000000" w:themeColor="text1"/>
          <w:lang w:val="es-ES_tradnl" w:eastAsia="es-ES_tradnl"/>
        </w:rPr>
      </w:pPr>
      <w:r w:rsidRPr="00503983">
        <w:rPr>
          <w:rFonts w:ascii="Century Gothic" w:eastAsia="Times New Roman" w:hAnsi="Century Gothic" w:cs="Arial"/>
          <w:lang w:eastAsia="es-ES_tradnl"/>
        </w:rPr>
        <w:tab/>
      </w:r>
      <w:r w:rsidRPr="00503983">
        <w:rPr>
          <w:rFonts w:ascii="Century Gothic" w:eastAsia="Times New Roman" w:hAnsi="Century Gothic" w:cs="Arial"/>
          <w:lang w:eastAsia="es-ES_tradnl"/>
        </w:rPr>
        <w:tab/>
        <w:t xml:space="preserve">En virtud de lo anterior, la Subdirección –dentro de los límites de sus atribuciones– resolverá la consulta conforme a las normas generales en materia de contratación estatal. Con este objetivo se analizarán </w:t>
      </w:r>
      <w:r w:rsidRPr="00503983">
        <w:rPr>
          <w:rFonts w:ascii="Century Gothic" w:eastAsia="Calibri" w:hAnsi="Century Gothic" w:cs="Arial"/>
          <w:lang w:val="es-ES" w:eastAsia="es-ES_tradnl"/>
        </w:rPr>
        <w:t>los siguientes temas</w:t>
      </w:r>
      <w:r w:rsidRPr="00503983">
        <w:rPr>
          <w:rFonts w:ascii="Century Gothic" w:eastAsia="Times New Roman" w:hAnsi="Century Gothic" w:cs="Arial"/>
          <w:lang w:val="es-ES" w:eastAsia="es-ES_tradnl"/>
        </w:rPr>
        <w:t xml:space="preserve">: </w:t>
      </w:r>
      <w:r w:rsidRPr="00503983">
        <w:rPr>
          <w:rFonts w:ascii="Century Gothic" w:eastAsia="Times New Roman" w:hAnsi="Century Gothic" w:cs="Arial"/>
          <w:color w:val="000000" w:themeColor="text1"/>
          <w:lang w:val="es-ES_tradnl" w:eastAsia="es-ES_tradnl"/>
        </w:rPr>
        <w:t xml:space="preserve">i) definición y finalidad de la Ley de Garantías Electorales; </w:t>
      </w:r>
      <w:proofErr w:type="spellStart"/>
      <w:r w:rsidRPr="00503983">
        <w:rPr>
          <w:rFonts w:ascii="Century Gothic" w:eastAsia="Times New Roman" w:hAnsi="Century Gothic" w:cs="Arial"/>
          <w:color w:val="000000" w:themeColor="text1"/>
          <w:lang w:val="es-ES_tradnl" w:eastAsia="es-ES_tradnl"/>
        </w:rPr>
        <w:t>ii</w:t>
      </w:r>
      <w:proofErr w:type="spellEnd"/>
      <w:r w:rsidRPr="00503983">
        <w:rPr>
          <w:rFonts w:ascii="Century Gothic" w:eastAsia="Times New Roman" w:hAnsi="Century Gothic" w:cs="Arial"/>
          <w:color w:val="000000" w:themeColor="text1"/>
          <w:lang w:val="es-ES_tradnl" w:eastAsia="es-ES_tradnl"/>
        </w:rPr>
        <w:t xml:space="preserve">) restricciones en los comicios para cargos de elección popular; </w:t>
      </w:r>
      <w:proofErr w:type="spellStart"/>
      <w:r w:rsidRPr="00503983">
        <w:rPr>
          <w:rFonts w:ascii="Century Gothic" w:eastAsia="Times New Roman" w:hAnsi="Century Gothic" w:cs="Arial"/>
          <w:color w:val="000000" w:themeColor="text1"/>
          <w:lang w:val="es-ES_tradnl" w:eastAsia="es-ES_tradnl"/>
        </w:rPr>
        <w:t>iii</w:t>
      </w:r>
      <w:proofErr w:type="spellEnd"/>
      <w:r w:rsidRPr="00503983">
        <w:rPr>
          <w:rFonts w:ascii="Century Gothic" w:eastAsia="Times New Roman" w:hAnsi="Century Gothic" w:cs="Arial"/>
          <w:color w:val="000000" w:themeColor="text1"/>
          <w:lang w:val="es-ES_tradnl" w:eastAsia="es-ES_tradnl"/>
        </w:rPr>
        <w:t xml:space="preserve">) alcance y ámbito de aplicación de los convenios solidarios;  </w:t>
      </w:r>
      <w:proofErr w:type="spellStart"/>
      <w:r w:rsidRPr="00503983">
        <w:rPr>
          <w:rFonts w:ascii="Century Gothic" w:eastAsia="Times New Roman" w:hAnsi="Century Gothic" w:cs="Arial"/>
          <w:color w:val="000000" w:themeColor="text1"/>
          <w:lang w:val="es-ES_tradnl" w:eastAsia="es-ES_tradnl"/>
        </w:rPr>
        <w:t>iv</w:t>
      </w:r>
      <w:proofErr w:type="spellEnd"/>
      <w:r w:rsidRPr="00503983">
        <w:rPr>
          <w:rFonts w:ascii="Century Gothic" w:eastAsia="Times New Roman" w:hAnsi="Century Gothic" w:cs="Arial"/>
          <w:color w:val="000000" w:themeColor="text1"/>
          <w:lang w:val="es-ES_tradnl" w:eastAsia="es-ES_tradnl"/>
        </w:rPr>
        <w:t xml:space="preserve">) regímenes para la celebración de convenios solidarios y su impacto en la aplicación del artículo 38 de la Ley de Garantías Electorales y v) </w:t>
      </w:r>
      <w:r w:rsidRPr="00503983">
        <w:rPr>
          <w:rFonts w:ascii="Century Gothic" w:eastAsia="Calibri" w:hAnsi="Century Gothic" w:cs="Arial"/>
          <w:lang w:val="es-ES" w:eastAsia="es-MX"/>
        </w:rPr>
        <w:t>Documento tipo para la contratación directa de convenios solidarios para la ejecución de obras hasta la menor cuantía con organismos de acción comunal.</w:t>
      </w:r>
      <w:r w:rsidRPr="00503983">
        <w:rPr>
          <w:rFonts w:ascii="Century Gothic" w:eastAsia="Times New Roman" w:hAnsi="Century Gothic" w:cs="Arial"/>
          <w:color w:val="000000" w:themeColor="text1"/>
          <w:lang w:val="es-ES_tradnl" w:eastAsia="es-ES_tradnl"/>
        </w:rPr>
        <w:t>.</w:t>
      </w:r>
    </w:p>
    <w:p w14:paraId="687D98B7" w14:textId="77777777" w:rsidR="00503983" w:rsidRPr="00503983" w:rsidRDefault="00503983" w:rsidP="00503983">
      <w:pPr>
        <w:spacing w:after="120" w:line="276" w:lineRule="auto"/>
        <w:ind w:firstLine="708"/>
        <w:jc w:val="both"/>
        <w:rPr>
          <w:rFonts w:ascii="Century Gothic" w:eastAsia="Calibri" w:hAnsi="Century Gothic" w:cs="Arial"/>
          <w:color w:val="000000" w:themeColor="text1"/>
          <w:lang w:val="es-ES" w:eastAsia="es-ES_tradnl"/>
        </w:rPr>
      </w:pPr>
      <w:r w:rsidRPr="00503983">
        <w:rPr>
          <w:rFonts w:ascii="Century Gothic" w:eastAsia="Calibri" w:hAnsi="Century Gothic" w:cs="Arial"/>
          <w:color w:val="000000" w:themeColor="text1"/>
          <w:lang w:val="es-ES" w:eastAsia="es-ES_tradnl"/>
        </w:rPr>
        <w:t xml:space="preserve">La Agencia Nacional de Contratación Pública – Colombia Compra Eficiente, en los Conceptos </w:t>
      </w:r>
      <w:r w:rsidRPr="00503983">
        <w:rPr>
          <w:rFonts w:ascii="Century Gothic" w:eastAsia="Calibri" w:hAnsi="Century Gothic" w:cs="Arial"/>
          <w:color w:val="000000" w:themeColor="text1"/>
          <w:lang w:eastAsia="en-GB"/>
        </w:rPr>
        <w:t xml:space="preserve">C-168 del 14 de abril de 2021, </w:t>
      </w:r>
      <w:r w:rsidRPr="00503983">
        <w:rPr>
          <w:rFonts w:ascii="Century Gothic" w:eastAsia="Calibri" w:hAnsi="Century Gothic" w:cs="Arial"/>
          <w:color w:val="000000" w:themeColor="text1"/>
          <w:lang w:val="es-ES" w:eastAsia="es-ES_tradnl"/>
        </w:rPr>
        <w:t xml:space="preserve">C-585 de 15 de octubre de 2021, C-639 del 14 de marzo de 2021, </w:t>
      </w:r>
      <w:r w:rsidRPr="00503983">
        <w:rPr>
          <w:rFonts w:ascii="Century Gothic" w:eastAsia="Calibri" w:hAnsi="Century Gothic" w:cs="Arial"/>
          <w:color w:val="000000" w:themeColor="text1"/>
          <w:lang w:eastAsia="en-GB"/>
        </w:rPr>
        <w:t xml:space="preserve">C-664 del 1 de septiembre de 2022, </w:t>
      </w:r>
      <w:r w:rsidRPr="00503983">
        <w:rPr>
          <w:rFonts w:ascii="Century Gothic" w:eastAsia="Calibri" w:hAnsi="Century Gothic" w:cs="Arial"/>
          <w:color w:val="000000" w:themeColor="text1"/>
          <w:lang w:val="es-ES" w:eastAsia="es-ES_tradnl"/>
        </w:rPr>
        <w:t>C-771 del 29 de diciembre de 2022, analizó el régimen de los contratos y los convenios. Por otra parte, en los conceptos No. 4201913000006135 del 10 de septiembre de 2019,</w:t>
      </w:r>
      <w:r w:rsidRPr="00503983">
        <w:rPr>
          <w:rFonts w:ascii="Century Gothic" w:eastAsia="Times New Roman" w:hAnsi="Century Gothic" w:cs="Arial"/>
          <w:color w:val="000000" w:themeColor="text1"/>
          <w:lang w:eastAsia="es-ES_tradnl"/>
        </w:rPr>
        <w:t xml:space="preserve"> </w:t>
      </w:r>
      <w:r w:rsidRPr="00503983">
        <w:rPr>
          <w:rFonts w:ascii="Century Gothic" w:eastAsia="Calibri" w:hAnsi="Century Gothic" w:cs="Arial"/>
          <w:color w:val="000000" w:themeColor="text1"/>
          <w:lang w:val="es-ES" w:eastAsia="es-ES_tradnl"/>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y C-068 del 9 de marzo de 2023 y C-40 del 22 de marzo de 2023, analizó los convenios solidarios, su alcance y su régimen contractual.</w:t>
      </w:r>
      <w:r w:rsidRPr="00503983">
        <w:rPr>
          <w:rFonts w:ascii="Century Gothic" w:eastAsia="Calibri" w:hAnsi="Century Gothic" w:cs="Arial"/>
          <w:color w:val="000000" w:themeColor="text1"/>
          <w:lang w:val="es-ES_tradnl" w:eastAsia="es-ES_tradnl"/>
        </w:rPr>
        <w:t xml:space="preserve"> </w:t>
      </w:r>
    </w:p>
    <w:p w14:paraId="3558A31C" w14:textId="77777777" w:rsidR="00503983" w:rsidRPr="00503983" w:rsidRDefault="00503983" w:rsidP="00503983">
      <w:pPr>
        <w:tabs>
          <w:tab w:val="left" w:pos="426"/>
        </w:tabs>
        <w:spacing w:before="120" w:after="0" w:line="276" w:lineRule="auto"/>
        <w:jc w:val="both"/>
        <w:rPr>
          <w:rFonts w:ascii="Century Gothic" w:eastAsia="Calibri" w:hAnsi="Century Gothic" w:cs="Arial"/>
          <w:lang w:val="es-ES" w:eastAsia="es-ES_tradnl"/>
        </w:rPr>
      </w:pPr>
      <w:r w:rsidRPr="00503983">
        <w:rPr>
          <w:rFonts w:ascii="Century Gothic" w:eastAsia="Calibri" w:hAnsi="Century Gothic" w:cs="Arial"/>
          <w:color w:val="000000" w:themeColor="text1"/>
          <w:lang w:eastAsia="en-GB"/>
        </w:rPr>
        <w:lastRenderedPageBreak/>
        <w:tab/>
        <w:t>S</w:t>
      </w:r>
      <w:r w:rsidRPr="00503983">
        <w:rPr>
          <w:rFonts w:ascii="Century Gothic" w:eastAsia="Times New Roman" w:hAnsi="Century Gothic" w:cs="Arial"/>
          <w:bCs/>
          <w:lang w:val="es-ES" w:eastAsia="es-ES_tradnl"/>
        </w:rPr>
        <w:t xml:space="preserve">obre </w:t>
      </w:r>
      <w:r w:rsidRPr="00503983">
        <w:rPr>
          <w:rFonts w:ascii="Century Gothic" w:eastAsia="Calibri" w:hAnsi="Century Gothic" w:cs="Arial"/>
          <w:lang w:val="es-ES_tradnl" w:eastAsia="es-ES_tradnl"/>
        </w:rPr>
        <w:t xml:space="preserve">la aplicación de la Ley 996 de 2005 se ha pronunciado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Pr="00503983">
        <w:rPr>
          <w:rFonts w:ascii="Century Gothic" w:eastAsia="Calibri" w:hAnsi="Century Gothic" w:cs="Arial"/>
          <w:bCs/>
          <w:lang w:eastAsia="es-ES_tradnl"/>
        </w:rPr>
        <w:t xml:space="preserve">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y C-608 del 23 de septiembre de 2022, C-052 del 21 de abril de 2023, C-358 del 19 de julio de 2023, C-320 del 2 de agosto de 2023, entre </w:t>
      </w:r>
      <w:r w:rsidRPr="00503983">
        <w:rPr>
          <w:rFonts w:ascii="Century Gothic" w:eastAsia="Calibri" w:hAnsi="Century Gothic" w:cs="Arial"/>
          <w:bCs/>
          <w:lang w:eastAsia="es-ES_tradnl"/>
        </w:rPr>
        <w:lastRenderedPageBreak/>
        <w:t>otros</w:t>
      </w:r>
      <w:r w:rsidRPr="00503983">
        <w:rPr>
          <w:rFonts w:ascii="Century Gothic" w:eastAsia="Calibri" w:hAnsi="Century Gothic" w:cs="Arial"/>
          <w:vertAlign w:val="superscript"/>
          <w:lang w:val="es-ES" w:eastAsia="es-ES_tradnl"/>
        </w:rPr>
        <w:footnoteReference w:id="3"/>
      </w:r>
      <w:r w:rsidRPr="00503983">
        <w:rPr>
          <w:rFonts w:ascii="Century Gothic" w:eastAsia="Calibri" w:hAnsi="Century Gothic" w:cs="Arial"/>
          <w:lang w:val="es-ES" w:eastAsia="es-ES_tradnl"/>
        </w:rPr>
        <w:t xml:space="preserve">. Las tesis expuestas en estos conceptos se reiteran a continuación y se complementan en lo pertinente, teniendo en cuenta los interrogantes planteados. </w:t>
      </w:r>
    </w:p>
    <w:p w14:paraId="247641F7" w14:textId="77777777" w:rsidR="00503983" w:rsidRPr="00503983" w:rsidRDefault="00503983" w:rsidP="00503983">
      <w:pPr>
        <w:tabs>
          <w:tab w:val="left" w:pos="426"/>
        </w:tabs>
        <w:spacing w:after="0" w:line="276" w:lineRule="auto"/>
        <w:jc w:val="both"/>
        <w:rPr>
          <w:rFonts w:ascii="Century Gothic" w:eastAsia="Calibri" w:hAnsi="Century Gothic" w:cs="Arial"/>
          <w:lang w:val="es-ES" w:eastAsia="es-ES_tradnl"/>
        </w:rPr>
      </w:pPr>
    </w:p>
    <w:p w14:paraId="67CD5D92" w14:textId="77777777" w:rsidR="00503983" w:rsidRPr="00503983" w:rsidRDefault="00503983" w:rsidP="00503983">
      <w:pPr>
        <w:spacing w:after="0" w:line="276" w:lineRule="auto"/>
        <w:jc w:val="both"/>
        <w:rPr>
          <w:rFonts w:ascii="Century Gothic" w:eastAsia="Calibri" w:hAnsi="Century Gothic" w:cs="Arial"/>
          <w:b/>
          <w:lang w:eastAsia="es-ES_tradnl"/>
        </w:rPr>
      </w:pPr>
      <w:r w:rsidRPr="00503983">
        <w:rPr>
          <w:rFonts w:ascii="Century Gothic" w:eastAsia="Times New Roman" w:hAnsi="Century Gothic" w:cs="Arial"/>
          <w:b/>
          <w:lang w:eastAsia="es-ES_tradnl"/>
        </w:rPr>
        <w:t xml:space="preserve">2.1. </w:t>
      </w:r>
      <w:r w:rsidRPr="00503983">
        <w:rPr>
          <w:rFonts w:ascii="Century Gothic" w:eastAsia="Calibri" w:hAnsi="Century Gothic" w:cs="Arial"/>
          <w:b/>
          <w:lang w:eastAsia="es-ES_tradnl"/>
        </w:rPr>
        <w:t>Definición y finalidad de la Ley de Garantías Electorales: alcance de las restricciones</w:t>
      </w:r>
    </w:p>
    <w:p w14:paraId="4C8B96C2" w14:textId="77777777" w:rsidR="00503983" w:rsidRPr="00503983" w:rsidRDefault="00503983" w:rsidP="00503983">
      <w:pPr>
        <w:tabs>
          <w:tab w:val="left" w:pos="426"/>
        </w:tabs>
        <w:spacing w:after="0" w:line="276" w:lineRule="auto"/>
        <w:jc w:val="both"/>
        <w:rPr>
          <w:rFonts w:ascii="Century Gothic" w:eastAsia="Calibri" w:hAnsi="Century Gothic" w:cs="Arial"/>
          <w:lang w:eastAsia="es-ES_tradnl"/>
        </w:rPr>
      </w:pPr>
    </w:p>
    <w:p w14:paraId="22237FD2" w14:textId="77777777" w:rsidR="00503983" w:rsidRPr="00503983" w:rsidRDefault="00503983" w:rsidP="00503983">
      <w:pPr>
        <w:tabs>
          <w:tab w:val="left" w:pos="426"/>
        </w:tabs>
        <w:spacing w:after="120" w:line="276" w:lineRule="auto"/>
        <w:jc w:val="both"/>
        <w:rPr>
          <w:rFonts w:ascii="Century Gothic" w:eastAsia="Times New Roman" w:hAnsi="Century Gothic" w:cs="Arial"/>
          <w:lang w:eastAsia="es-CO"/>
        </w:rPr>
      </w:pPr>
      <w:r w:rsidRPr="00503983">
        <w:rPr>
          <w:rFonts w:ascii="Century Gothic" w:eastAsia="Calibri" w:hAnsi="Century Gothic" w:cs="Arial"/>
          <w:lang w:eastAsia="es-ES_tradnl"/>
        </w:rPr>
        <w:t>El ordenamiento jurídico colombiano contempla previsiones claras para evitar la obtención de beneficios personales en asuntos propios de la administración pública</w:t>
      </w:r>
      <w:r w:rsidRPr="00503983">
        <w:rPr>
          <w:rFonts w:ascii="Century Gothic" w:eastAsia="Calibri" w:hAnsi="Century Gothic" w:cs="Arial"/>
          <w:i/>
          <w:lang w:eastAsia="es-ES_tradnl"/>
        </w:rPr>
        <w:t xml:space="preserve">. </w:t>
      </w:r>
      <w:r w:rsidRPr="00503983">
        <w:rPr>
          <w:rFonts w:ascii="Century Gothic" w:eastAsia="Calibri" w:hAnsi="Century Gothic" w:cs="Arial"/>
          <w:lang w:eastAsia="es-ES_tradnl"/>
        </w:rPr>
        <w:t>Por ejemplo, el artículo 127 de la Constitución Política establece una prohibición contractual a los servidores públicos y en cuanto a aspectos políticos consagra restricciones a ciertos empleados del Estado, incluso en época no electoral</w:t>
      </w:r>
      <w:r w:rsidRPr="00503983">
        <w:rPr>
          <w:rFonts w:ascii="Century Gothic" w:eastAsia="Calibri" w:hAnsi="Century Gothic" w:cs="Arial"/>
          <w:vertAlign w:val="superscript"/>
          <w:lang w:eastAsia="es-ES_tradnl"/>
        </w:rPr>
        <w:footnoteReference w:id="4"/>
      </w:r>
      <w:r w:rsidRPr="00503983">
        <w:rPr>
          <w:rFonts w:ascii="Century Gothic" w:eastAsia="Calibri" w:hAnsi="Century Gothic" w:cs="Arial"/>
          <w:lang w:eastAsia="es-ES_tradnl"/>
        </w:rPr>
        <w:t xml:space="preserve">. </w:t>
      </w:r>
    </w:p>
    <w:p w14:paraId="46EB71FB" w14:textId="77777777" w:rsidR="00503983" w:rsidRPr="00503983" w:rsidRDefault="00503983" w:rsidP="00503983">
      <w:pPr>
        <w:tabs>
          <w:tab w:val="left" w:pos="426"/>
        </w:tabs>
        <w:spacing w:after="0" w:line="276" w:lineRule="auto"/>
        <w:ind w:firstLine="709"/>
        <w:jc w:val="both"/>
        <w:rPr>
          <w:rFonts w:ascii="Century Gothic" w:eastAsia="Times New Roman" w:hAnsi="Century Gothic" w:cs="Arial"/>
          <w:lang w:val="es-MX" w:eastAsia="es-CO"/>
        </w:rPr>
      </w:pPr>
      <w:r w:rsidRPr="00503983">
        <w:rPr>
          <w:rFonts w:ascii="Century Gothic" w:eastAsia="Times New Roman" w:hAnsi="Century Gothic" w:cs="Arial"/>
          <w:lang w:eastAsia="es-CO"/>
        </w:rPr>
        <w:t>En el mismo sentido</w:t>
      </w:r>
      <w:r w:rsidRPr="00503983">
        <w:rPr>
          <w:rFonts w:ascii="Century Gothic" w:eastAsia="Times New Roman" w:hAnsi="Century Gothic" w:cs="Arial"/>
          <w:lang w:val="es-MX" w:eastAsia="es-CO"/>
        </w:rPr>
        <w:t xml:space="preserve">, </w:t>
      </w:r>
      <w:bookmarkStart w:id="9" w:name="_Hlk99576829"/>
      <w:r w:rsidRPr="00503983">
        <w:rPr>
          <w:rFonts w:ascii="Century Gothic" w:eastAsia="Times New Roman" w:hAnsi="Century Gothic" w:cs="Arial"/>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03983">
        <w:rPr>
          <w:rFonts w:ascii="Century Gothic" w:eastAsia="Times New Roman" w:hAnsi="Century Gothic" w:cs="Arial"/>
          <w:vertAlign w:val="superscript"/>
          <w:lang w:val="es-MX" w:eastAsia="es-CO"/>
        </w:rPr>
        <w:footnoteReference w:id="5"/>
      </w:r>
      <w:r w:rsidRPr="00503983">
        <w:rPr>
          <w:rFonts w:ascii="Century Gothic" w:eastAsia="Times New Roman" w:hAnsi="Century Gothic" w:cs="Arial"/>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503983">
        <w:rPr>
          <w:rFonts w:ascii="Century Gothic" w:eastAsia="Calibri" w:hAnsi="Century Gothic" w:cs="Arial"/>
          <w:lang w:val="es-ES_tradnl" w:eastAsia="es-ES_tradnl"/>
        </w:rPr>
        <w:t xml:space="preserve"> </w:t>
      </w:r>
      <w:bookmarkEnd w:id="9"/>
      <w:r w:rsidRPr="00503983">
        <w:rPr>
          <w:rFonts w:ascii="Century Gothic" w:eastAsia="Times New Roman" w:hAnsi="Century Gothic" w:cs="Arial"/>
          <w:lang w:val="es-MX" w:eastAsia="es-CO"/>
        </w:rPr>
        <w:t>En armonía con lo anterior, la Corte Constitucional explica que la Ley de Garantías Electorales tiene como propósito:</w:t>
      </w:r>
    </w:p>
    <w:p w14:paraId="51808A17" w14:textId="77777777" w:rsidR="00503983" w:rsidRPr="00503983" w:rsidRDefault="00503983" w:rsidP="00503983">
      <w:pPr>
        <w:spacing w:after="0" w:line="276" w:lineRule="auto"/>
        <w:ind w:right="709"/>
        <w:contextualSpacing/>
        <w:jc w:val="both"/>
        <w:rPr>
          <w:rFonts w:ascii="Century Gothic" w:eastAsia="Times New Roman" w:hAnsi="Century Gothic" w:cs="Arial"/>
          <w:lang w:val="es-ES" w:eastAsia="es-CO"/>
        </w:rPr>
      </w:pPr>
    </w:p>
    <w:p w14:paraId="4B3E8160" w14:textId="77777777" w:rsidR="00503983" w:rsidRPr="00503983" w:rsidRDefault="00503983" w:rsidP="00503983">
      <w:pPr>
        <w:spacing w:after="0" w:line="240" w:lineRule="auto"/>
        <w:ind w:left="709" w:right="709"/>
        <w:contextualSpacing/>
        <w:jc w:val="both"/>
        <w:rPr>
          <w:rFonts w:ascii="Century Gothic" w:eastAsia="Times New Roman" w:hAnsi="Century Gothic" w:cs="Arial"/>
          <w:sz w:val="20"/>
          <w:szCs w:val="20"/>
          <w:lang w:val="es-MX" w:eastAsia="es-CO"/>
        </w:rPr>
      </w:pPr>
      <w:r w:rsidRPr="00503983">
        <w:rPr>
          <w:rFonts w:ascii="Century Gothic" w:eastAsia="Times New Roman" w:hAnsi="Century Gothic" w:cs="Arial"/>
          <w:sz w:val="20"/>
          <w:szCs w:val="20"/>
          <w:lang w:val="es-ES" w:eastAsia="es-CO"/>
        </w:rPr>
        <w:t xml:space="preserve">“[…] </w:t>
      </w:r>
      <w:r w:rsidRPr="00503983">
        <w:rPr>
          <w:rFonts w:ascii="Century Gothic" w:eastAsia="Times New Roman" w:hAnsi="Century Gothic" w:cs="Arial"/>
          <w:sz w:val="20"/>
          <w:szCs w:val="20"/>
          <w:lang w:val="es-MX" w:eastAsia="es-CO"/>
        </w:rPr>
        <w:t>la definición de reglas claras que permitan acceder a los canales de expresión democrática de manera efectiva e igualitaria. El objetivo de una ley de garantías es definir esas reglas.</w:t>
      </w:r>
    </w:p>
    <w:p w14:paraId="37F624BB" w14:textId="77777777" w:rsidR="00503983" w:rsidRPr="00503983" w:rsidRDefault="00503983" w:rsidP="00503983">
      <w:pPr>
        <w:spacing w:after="0" w:line="240" w:lineRule="auto"/>
        <w:ind w:left="709" w:right="709"/>
        <w:contextualSpacing/>
        <w:jc w:val="both"/>
        <w:rPr>
          <w:rFonts w:ascii="Century Gothic" w:eastAsia="Times New Roman" w:hAnsi="Century Gothic" w:cs="Arial"/>
          <w:sz w:val="20"/>
          <w:szCs w:val="20"/>
          <w:lang w:val="es-MX" w:eastAsia="es-CO"/>
        </w:rPr>
      </w:pPr>
    </w:p>
    <w:p w14:paraId="78EBE023" w14:textId="77777777" w:rsidR="00503983" w:rsidRPr="00503983" w:rsidRDefault="00503983" w:rsidP="00503983">
      <w:pPr>
        <w:spacing w:after="0" w:line="240" w:lineRule="auto"/>
        <w:ind w:left="709" w:right="709"/>
        <w:contextualSpacing/>
        <w:jc w:val="both"/>
        <w:rPr>
          <w:rFonts w:ascii="Century Gothic" w:eastAsia="Times New Roman" w:hAnsi="Century Gothic" w:cs="Arial"/>
          <w:sz w:val="20"/>
          <w:szCs w:val="20"/>
          <w:lang w:val="es-MX" w:eastAsia="es-CO"/>
        </w:rPr>
      </w:pPr>
      <w:r w:rsidRPr="00503983">
        <w:rPr>
          <w:rFonts w:ascii="Century Gothic" w:eastAsia="Times New Roman" w:hAnsi="Century Gothic" w:cs="Arial"/>
          <w:sz w:val="20"/>
          <w:szCs w:val="20"/>
          <w:lang w:val="es-MX" w:eastAsia="es-CO"/>
        </w:rPr>
        <w:t xml:space="preserve">[…] </w:t>
      </w:r>
    </w:p>
    <w:p w14:paraId="0C02A67D" w14:textId="77777777" w:rsidR="00503983" w:rsidRPr="00503983" w:rsidRDefault="00503983" w:rsidP="00503983">
      <w:pPr>
        <w:spacing w:after="0" w:line="240" w:lineRule="auto"/>
        <w:ind w:left="709" w:right="709"/>
        <w:contextualSpacing/>
        <w:jc w:val="both"/>
        <w:rPr>
          <w:rFonts w:ascii="Century Gothic" w:eastAsia="Times New Roman" w:hAnsi="Century Gothic" w:cs="Arial"/>
          <w:sz w:val="20"/>
          <w:szCs w:val="20"/>
          <w:lang w:val="es-MX" w:eastAsia="es-CO"/>
        </w:rPr>
      </w:pPr>
    </w:p>
    <w:p w14:paraId="5CB9C1FB" w14:textId="77777777" w:rsidR="00503983" w:rsidRPr="00503983" w:rsidRDefault="00503983" w:rsidP="00503983">
      <w:pPr>
        <w:spacing w:after="0" w:line="240" w:lineRule="auto"/>
        <w:ind w:left="709" w:right="709"/>
        <w:contextualSpacing/>
        <w:jc w:val="both"/>
        <w:rPr>
          <w:rFonts w:ascii="Century Gothic" w:eastAsia="Times New Roman" w:hAnsi="Century Gothic" w:cs="Arial"/>
          <w:sz w:val="20"/>
          <w:szCs w:val="20"/>
          <w:lang w:val="es-MX" w:eastAsia="es-CO"/>
        </w:rPr>
      </w:pPr>
      <w:r w:rsidRPr="00503983">
        <w:rPr>
          <w:rFonts w:ascii="Century Gothic" w:eastAsia="Times New Roman" w:hAnsi="Century Gothic" w:cs="Arial"/>
          <w:sz w:val="20"/>
          <w:szCs w:val="20"/>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03983">
        <w:rPr>
          <w:rFonts w:ascii="Century Gothic" w:eastAsia="Calibri" w:hAnsi="Century Gothic" w:cs="Arial"/>
          <w:sz w:val="20"/>
          <w:szCs w:val="20"/>
          <w:vertAlign w:val="superscript"/>
          <w:lang w:val="es-MX" w:eastAsia="es-ES_tradnl"/>
        </w:rPr>
        <w:footnoteReference w:id="6"/>
      </w:r>
      <w:r w:rsidRPr="00503983">
        <w:rPr>
          <w:rFonts w:ascii="Century Gothic" w:eastAsia="Times New Roman" w:hAnsi="Century Gothic" w:cs="Arial"/>
          <w:sz w:val="20"/>
          <w:szCs w:val="20"/>
          <w:lang w:val="es-MX" w:eastAsia="es-CO"/>
        </w:rPr>
        <w:t>.</w:t>
      </w:r>
    </w:p>
    <w:p w14:paraId="5D539957" w14:textId="77777777" w:rsidR="00503983" w:rsidRPr="00503983" w:rsidRDefault="00503983" w:rsidP="00503983">
      <w:pPr>
        <w:spacing w:after="0" w:line="276" w:lineRule="auto"/>
        <w:ind w:left="709" w:right="709"/>
        <w:jc w:val="both"/>
        <w:rPr>
          <w:rFonts w:ascii="Century Gothic" w:eastAsia="Times New Roman" w:hAnsi="Century Gothic" w:cs="Arial"/>
          <w:lang w:val="es-MX" w:eastAsia="es-CO"/>
        </w:rPr>
      </w:pPr>
    </w:p>
    <w:p w14:paraId="6B2E92AB" w14:textId="77777777" w:rsidR="00503983" w:rsidRPr="00503983" w:rsidRDefault="00503983" w:rsidP="00503983">
      <w:pPr>
        <w:spacing w:after="0" w:line="276" w:lineRule="auto"/>
        <w:ind w:firstLine="709"/>
        <w:jc w:val="both"/>
        <w:rPr>
          <w:rFonts w:ascii="Century Gothic" w:eastAsia="Times New Roman" w:hAnsi="Century Gothic" w:cs="Arial"/>
          <w:lang w:val="es-MX" w:eastAsia="es-CO"/>
        </w:rPr>
      </w:pPr>
      <w:bookmarkStart w:id="10" w:name="_Hlk78818186"/>
      <w:r w:rsidRPr="00503983">
        <w:rPr>
          <w:rFonts w:ascii="Century Gothic" w:eastAsia="Times New Roman" w:hAnsi="Century Gothic" w:cs="Arial"/>
          <w:lang w:val="es-MX" w:eastAsia="es-CO"/>
        </w:rPr>
        <w:t xml:space="preserve">En este contexto, la Ley de Garantías Electorales establece el marco jurídico para el desarrollo de las elecciones, procurando condiciones de igualdad y transparencia para los aspirantes y, paralelamente, incluye restricciones en el actuar de los servidores públicos, evitando interferencias en la contienda electoral, así como la posible desviación de recursos públicos en aspiraciones electorales. </w:t>
      </w:r>
      <w:bookmarkEnd w:id="10"/>
      <w:r w:rsidRPr="00503983">
        <w:rPr>
          <w:rFonts w:ascii="Century Gothic" w:eastAsia="Times New Roman" w:hAnsi="Century Gothic" w:cs="Arial"/>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74BD91D2" w14:textId="77777777" w:rsidR="00503983" w:rsidRPr="00503983" w:rsidRDefault="00503983" w:rsidP="00503983">
      <w:pPr>
        <w:spacing w:after="0" w:line="276" w:lineRule="auto"/>
        <w:ind w:firstLine="709"/>
        <w:jc w:val="both"/>
        <w:rPr>
          <w:rFonts w:ascii="Century Gothic" w:eastAsia="Times New Roman" w:hAnsi="Century Gothic" w:cs="Arial"/>
          <w:lang w:val="es-MX" w:eastAsia="es-CO"/>
        </w:rPr>
      </w:pPr>
    </w:p>
    <w:p w14:paraId="27900E1E" w14:textId="77777777" w:rsidR="00503983" w:rsidRPr="00503983" w:rsidRDefault="00503983" w:rsidP="00503983">
      <w:pPr>
        <w:spacing w:after="0" w:line="240" w:lineRule="auto"/>
        <w:ind w:left="709" w:right="709"/>
        <w:contextualSpacing/>
        <w:jc w:val="both"/>
        <w:rPr>
          <w:rFonts w:ascii="Century Gothic" w:eastAsia="Times New Roman" w:hAnsi="Century Gothic" w:cs="Arial"/>
          <w:sz w:val="20"/>
          <w:szCs w:val="20"/>
          <w:lang w:val="es-MX" w:eastAsia="es-CO"/>
        </w:rPr>
      </w:pPr>
      <w:r w:rsidRPr="00503983">
        <w:rPr>
          <w:rFonts w:ascii="Century Gothic" w:eastAsia="Times New Roman" w:hAnsi="Century Gothic" w:cs="Arial"/>
          <w:sz w:val="20"/>
          <w:szCs w:val="20"/>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03983">
        <w:rPr>
          <w:rFonts w:ascii="Century Gothic" w:eastAsia="Times New Roman" w:hAnsi="Century Gothic" w:cs="Arial"/>
          <w:sz w:val="20"/>
          <w:szCs w:val="20"/>
          <w:lang w:val="es-MX" w:eastAsia="es-CO"/>
        </w:rPr>
        <w:t>legis</w:t>
      </w:r>
      <w:proofErr w:type="spellEnd"/>
      <w:r w:rsidRPr="00503983">
        <w:rPr>
          <w:rFonts w:ascii="Century Gothic" w:eastAsia="Times New Roman" w:hAnsi="Century Gothic" w:cs="Arial"/>
          <w:sz w:val="20"/>
          <w:szCs w:val="20"/>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C7A4CDE" w14:textId="77777777" w:rsidR="00503983" w:rsidRPr="00503983" w:rsidRDefault="00503983" w:rsidP="00503983">
      <w:pPr>
        <w:spacing w:after="0" w:line="240" w:lineRule="auto"/>
        <w:ind w:right="709"/>
        <w:contextualSpacing/>
        <w:jc w:val="both"/>
        <w:rPr>
          <w:rFonts w:ascii="Century Gothic" w:eastAsia="Times New Roman" w:hAnsi="Century Gothic" w:cs="Arial"/>
          <w:sz w:val="20"/>
          <w:szCs w:val="20"/>
          <w:lang w:val="es-MX" w:eastAsia="es-CO"/>
        </w:rPr>
      </w:pPr>
    </w:p>
    <w:p w14:paraId="5AE3D4C9" w14:textId="77777777" w:rsidR="00503983" w:rsidRPr="00503983" w:rsidRDefault="00503983" w:rsidP="00503983">
      <w:pPr>
        <w:spacing w:after="0" w:line="240" w:lineRule="auto"/>
        <w:ind w:left="709" w:right="709"/>
        <w:contextualSpacing/>
        <w:jc w:val="both"/>
        <w:rPr>
          <w:rFonts w:ascii="Century Gothic" w:eastAsia="Times New Roman" w:hAnsi="Century Gothic" w:cs="Arial"/>
          <w:sz w:val="20"/>
          <w:szCs w:val="20"/>
          <w:lang w:val="es-MX" w:eastAsia="es-CO"/>
        </w:rPr>
      </w:pPr>
      <w:r w:rsidRPr="00503983">
        <w:rPr>
          <w:rFonts w:ascii="Century Gothic" w:eastAsia="Times New Roman" w:hAnsi="Century Gothic" w:cs="Arial"/>
          <w:sz w:val="20"/>
          <w:szCs w:val="20"/>
          <w:lang w:val="es-MX" w:eastAsia="es-CO"/>
        </w:rPr>
        <w:t>La jurisprudencia de la Corte Constitucional</w:t>
      </w:r>
      <w:r w:rsidRPr="00503983">
        <w:rPr>
          <w:rFonts w:ascii="Century Gothic" w:eastAsia="Times New Roman" w:hAnsi="Century Gothic" w:cs="Arial"/>
          <w:sz w:val="20"/>
          <w:szCs w:val="20"/>
          <w:vertAlign w:val="superscript"/>
          <w:lang w:val="es-MX" w:eastAsia="es-CO"/>
        </w:rPr>
        <w:footnoteReference w:id="7"/>
      </w:r>
      <w:r w:rsidRPr="00503983">
        <w:rPr>
          <w:rFonts w:ascii="Century Gothic" w:eastAsia="Times New Roman" w:hAnsi="Century Gothic" w:cs="Arial"/>
          <w:sz w:val="20"/>
          <w:szCs w:val="20"/>
          <w:lang w:val="es-MX" w:eastAsia="es-CO"/>
        </w:rPr>
        <w:t> y del Consejo de Estado</w:t>
      </w:r>
      <w:r w:rsidRPr="00503983">
        <w:rPr>
          <w:rFonts w:ascii="Century Gothic" w:eastAsia="Times New Roman" w:hAnsi="Century Gothic" w:cs="Arial"/>
          <w:sz w:val="20"/>
          <w:szCs w:val="20"/>
          <w:vertAlign w:val="superscript"/>
          <w:lang w:val="es-MX" w:eastAsia="es-CO"/>
        </w:rPr>
        <w:footnoteReference w:id="8"/>
      </w:r>
      <w:r w:rsidRPr="00503983">
        <w:rPr>
          <w:rFonts w:ascii="Century Gothic" w:eastAsia="Times New Roman" w:hAnsi="Century Gothic" w:cs="Arial"/>
          <w:sz w:val="20"/>
          <w:szCs w:val="20"/>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w:t>
      </w:r>
      <w:r w:rsidRPr="00503983">
        <w:rPr>
          <w:rFonts w:ascii="Century Gothic" w:eastAsia="Times New Roman" w:hAnsi="Century Gothic" w:cs="Arial"/>
          <w:sz w:val="20"/>
          <w:szCs w:val="20"/>
          <w:lang w:val="es-MX" w:eastAsia="es-CO"/>
        </w:rPr>
        <w:lastRenderedPageBreak/>
        <w:t>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03983">
        <w:rPr>
          <w:rFonts w:ascii="Century Gothic" w:eastAsia="Times New Roman" w:hAnsi="Century Gothic" w:cs="Arial"/>
          <w:sz w:val="20"/>
          <w:szCs w:val="20"/>
          <w:vertAlign w:val="superscript"/>
          <w:lang w:val="es-MX" w:eastAsia="es-CO"/>
        </w:rPr>
        <w:footnoteReference w:id="9"/>
      </w:r>
      <w:r w:rsidRPr="00503983">
        <w:rPr>
          <w:rFonts w:ascii="Century Gothic" w:eastAsia="Times New Roman" w:hAnsi="Century Gothic" w:cs="Arial"/>
          <w:sz w:val="20"/>
          <w:szCs w:val="20"/>
          <w:lang w:val="es-MX" w:eastAsia="es-CO"/>
        </w:rPr>
        <w:t>.</w:t>
      </w:r>
    </w:p>
    <w:p w14:paraId="716711B0" w14:textId="77777777" w:rsidR="00503983" w:rsidRPr="00503983" w:rsidRDefault="00503983" w:rsidP="00503983">
      <w:pPr>
        <w:spacing w:after="0" w:line="276" w:lineRule="auto"/>
        <w:ind w:right="709"/>
        <w:contextualSpacing/>
        <w:jc w:val="both"/>
        <w:rPr>
          <w:rFonts w:ascii="Century Gothic" w:eastAsia="Times New Roman" w:hAnsi="Century Gothic" w:cs="Arial"/>
          <w:lang w:val="es-MX" w:eastAsia="es-CO"/>
        </w:rPr>
      </w:pPr>
    </w:p>
    <w:p w14:paraId="1A1E71A5" w14:textId="77777777" w:rsidR="00503983" w:rsidRPr="00503983" w:rsidRDefault="00503983" w:rsidP="00503983">
      <w:pPr>
        <w:spacing w:after="120" w:line="276" w:lineRule="auto"/>
        <w:jc w:val="both"/>
        <w:rPr>
          <w:rFonts w:ascii="Century Gothic" w:eastAsia="Arial" w:hAnsi="Century Gothic" w:cs="Arial"/>
          <w:lang w:val="es-ES" w:eastAsia="es-ES" w:bidi="es-ES"/>
        </w:rPr>
      </w:pPr>
      <w:r w:rsidRPr="00503983">
        <w:rPr>
          <w:rFonts w:ascii="Century Gothic" w:eastAsia="Times New Roman" w:hAnsi="Century Gothic" w:cs="Arial"/>
          <w:sz w:val="24"/>
          <w:szCs w:val="24"/>
          <w:lang w:val="es-MX" w:eastAsia="es-CO"/>
        </w:rPr>
        <w:tab/>
      </w:r>
      <w:r w:rsidRPr="00503983">
        <w:rPr>
          <w:rFonts w:ascii="Century Gothic" w:eastAsia="Times New Roman" w:hAnsi="Century Gothic" w:cs="Arial"/>
          <w:lang w:val="es-MX" w:eastAsia="es-CO"/>
        </w:rPr>
        <w:t>De</w:t>
      </w:r>
      <w:r w:rsidRPr="00503983">
        <w:rPr>
          <w:rFonts w:ascii="Century Gothic" w:eastAsia="Arial" w:hAnsi="Century Gothic" w:cs="Arial"/>
          <w:lang w:val="es-ES" w:eastAsia="es-ES" w:bidi="es-ES"/>
        </w:rPr>
        <w:t xml:space="preserve"> conformidad con lo anterior, </w:t>
      </w:r>
      <w:bookmarkStart w:id="11" w:name="_Hlk77236098"/>
      <w:bookmarkStart w:id="12" w:name="_Hlk100679383"/>
      <w:r w:rsidRPr="00503983">
        <w:rPr>
          <w:rFonts w:ascii="Century Gothic" w:eastAsia="Arial" w:hAnsi="Century Gothic"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1"/>
    </w:p>
    <w:p w14:paraId="1CFA7F37" w14:textId="77777777" w:rsidR="00503983" w:rsidRPr="00503983" w:rsidRDefault="00503983" w:rsidP="00503983">
      <w:pPr>
        <w:spacing w:after="120" w:line="276" w:lineRule="auto"/>
        <w:ind w:firstLine="708"/>
        <w:jc w:val="both"/>
        <w:rPr>
          <w:rFonts w:ascii="Century Gothic" w:eastAsia="Calibri" w:hAnsi="Century Gothic" w:cs="Arial"/>
          <w:lang w:eastAsia="es-ES_tradnl"/>
        </w:rPr>
      </w:pPr>
      <w:r w:rsidRPr="00503983">
        <w:rPr>
          <w:rFonts w:ascii="Century Gothic" w:eastAsia="Calibri" w:hAnsi="Century Gothic" w:cs="Arial"/>
          <w:lang w:eastAsia="es-ES_tradn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03983">
        <w:rPr>
          <w:rFonts w:ascii="Century Gothic" w:eastAsia="Calibri" w:hAnsi="Century Gothic" w:cs="Arial"/>
          <w:vertAlign w:val="superscript"/>
          <w:lang w:eastAsia="es-ES_tradnl"/>
        </w:rPr>
        <w:footnoteReference w:id="10"/>
      </w:r>
      <w:r w:rsidRPr="00503983">
        <w:rPr>
          <w:rFonts w:ascii="Century Gothic" w:eastAsia="Calibri" w:hAnsi="Century Gothic" w:cs="Arial"/>
          <w:lang w:eastAsia="es-ES_tradnl"/>
        </w:rPr>
        <w:t>.</w:t>
      </w:r>
    </w:p>
    <w:p w14:paraId="50EF2444" w14:textId="77777777" w:rsidR="00503983" w:rsidRPr="00503983" w:rsidRDefault="00503983" w:rsidP="00503983">
      <w:pPr>
        <w:widowControl w:val="0"/>
        <w:autoSpaceDE w:val="0"/>
        <w:autoSpaceDN w:val="0"/>
        <w:spacing w:after="120" w:line="276" w:lineRule="auto"/>
        <w:ind w:right="113" w:firstLine="709"/>
        <w:jc w:val="both"/>
        <w:rPr>
          <w:rFonts w:ascii="Century Gothic" w:eastAsia="Arial" w:hAnsi="Century Gothic" w:cs="Arial"/>
          <w:lang w:val="es-ES" w:eastAsia="es-ES" w:bidi="es-ES"/>
        </w:rPr>
      </w:pPr>
      <w:r w:rsidRPr="00503983">
        <w:rPr>
          <w:rFonts w:ascii="Century Gothic" w:eastAsia="Calibri" w:hAnsi="Century Gothic" w:cs="Arial"/>
          <w:lang w:eastAsia="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Pr="00503983">
        <w:rPr>
          <w:rFonts w:ascii="Century Gothic" w:eastAsia="Calibri" w:hAnsi="Century Gothic" w:cs="Arial"/>
          <w:lang w:val="es-MX" w:eastAsia="es-ES_tradnl"/>
        </w:rPr>
        <w:t xml:space="preserve">celebrar convenios interadministrativos para la </w:t>
      </w:r>
      <w:r w:rsidRPr="00503983">
        <w:rPr>
          <w:rFonts w:ascii="Century Gothic" w:eastAsia="Calibri" w:hAnsi="Century Gothic" w:cs="Arial"/>
          <w:lang w:val="es-MX" w:eastAsia="es-ES_tradnl"/>
        </w:rPr>
        <w:lastRenderedPageBreak/>
        <w:t>ejecución de recursos públicos, ni participar, promover y destinar recursos públicos de las entidades a su cargo, como tampoco de las que participen como miembros de sus juntas directivas, en o para reuniones de carácter proselitista</w:t>
      </w:r>
      <w:r w:rsidRPr="00503983">
        <w:rPr>
          <w:rFonts w:ascii="Century Gothic" w:eastAsia="Calibri" w:hAnsi="Century Gothic" w:cs="Arial"/>
          <w:lang w:eastAsia="es-ES_tradnl"/>
        </w:rPr>
        <w:t>”</w:t>
      </w:r>
      <w:bookmarkEnd w:id="12"/>
      <w:r w:rsidRPr="00503983">
        <w:rPr>
          <w:rFonts w:ascii="Century Gothic" w:eastAsia="Calibri" w:hAnsi="Century Gothic" w:cs="Arial"/>
          <w:vertAlign w:val="superscript"/>
          <w:lang w:eastAsia="es-ES_tradnl"/>
        </w:rPr>
        <w:footnoteReference w:id="11"/>
      </w:r>
      <w:r w:rsidRPr="00503983">
        <w:rPr>
          <w:rFonts w:ascii="Century Gothic" w:eastAsia="Calibri" w:hAnsi="Century Gothic" w:cs="Arial"/>
          <w:lang w:val="es-MX" w:eastAsia="es-ES_tradnl"/>
        </w:rPr>
        <w:t>.</w:t>
      </w:r>
      <w:r w:rsidRPr="00503983">
        <w:rPr>
          <w:rFonts w:ascii="Century Gothic" w:eastAsia="Arial" w:hAnsi="Century Gothic" w:cs="Arial"/>
          <w:lang w:val="es-ES" w:eastAsia="es-ES" w:bidi="es-ES"/>
        </w:rPr>
        <w:t xml:space="preserve"> </w:t>
      </w:r>
    </w:p>
    <w:p w14:paraId="014F22E4" w14:textId="77777777" w:rsidR="00503983" w:rsidRPr="00503983" w:rsidRDefault="00503983" w:rsidP="00503983">
      <w:pPr>
        <w:widowControl w:val="0"/>
        <w:autoSpaceDE w:val="0"/>
        <w:autoSpaceDN w:val="0"/>
        <w:spacing w:after="0" w:line="276" w:lineRule="auto"/>
        <w:ind w:right="113" w:firstLine="709"/>
        <w:contextualSpacing/>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14:paraId="53FA44AB" w14:textId="77777777" w:rsidR="00503983" w:rsidRPr="00503983" w:rsidRDefault="00503983" w:rsidP="00503983">
      <w:pPr>
        <w:widowControl w:val="0"/>
        <w:autoSpaceDE w:val="0"/>
        <w:autoSpaceDN w:val="0"/>
        <w:spacing w:after="0" w:line="276" w:lineRule="auto"/>
        <w:ind w:left="805" w:right="811"/>
        <w:contextualSpacing/>
        <w:jc w:val="both"/>
        <w:rPr>
          <w:rFonts w:ascii="Century Gothic" w:eastAsia="Arial" w:hAnsi="Century Gothic" w:cs="Arial"/>
          <w:lang w:val="es-ES" w:eastAsia="es-ES" w:bidi="es-ES"/>
        </w:rPr>
      </w:pPr>
    </w:p>
    <w:p w14:paraId="432924AC" w14:textId="77777777" w:rsidR="00503983" w:rsidRPr="00503983" w:rsidRDefault="00503983" w:rsidP="00503983">
      <w:pPr>
        <w:widowControl w:val="0"/>
        <w:autoSpaceDE w:val="0"/>
        <w:autoSpaceDN w:val="0"/>
        <w:spacing w:after="0" w:line="240" w:lineRule="auto"/>
        <w:ind w:left="709" w:right="709"/>
        <w:contextualSpacing/>
        <w:jc w:val="both"/>
        <w:rPr>
          <w:rFonts w:ascii="Century Gothic" w:eastAsia="Arial" w:hAnsi="Century Gothic" w:cs="Arial"/>
          <w:sz w:val="20"/>
          <w:szCs w:val="20"/>
          <w:lang w:val="es-ES" w:eastAsia="es-ES" w:bidi="es-ES"/>
        </w:rPr>
      </w:pPr>
      <w:r w:rsidRPr="00503983">
        <w:rPr>
          <w:rFonts w:ascii="Century Gothic" w:eastAsia="Arial" w:hAnsi="Century Gothic" w:cs="Arial"/>
          <w:sz w:val="20"/>
          <w:szCs w:val="20"/>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5" w:name="_Hlk76109421"/>
      <w:r w:rsidRPr="00503983">
        <w:rPr>
          <w:rFonts w:ascii="Century Gothic" w:eastAsia="Arial" w:hAnsi="Century Gothic" w:cs="Arial"/>
          <w:sz w:val="20"/>
          <w:szCs w:val="20"/>
          <w:lang w:val="es-ES" w:eastAsia="es-ES" w:bidi="es-ES"/>
        </w:rPr>
        <w:t>se integran parcialmente</w:t>
      </w:r>
      <w:bookmarkEnd w:id="15"/>
      <w:r w:rsidRPr="00503983">
        <w:rPr>
          <w:rFonts w:ascii="Century Gothic" w:eastAsia="Arial" w:hAnsi="Century Gothic" w:cs="Arial"/>
          <w:sz w:val="20"/>
          <w:szCs w:val="20"/>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w:t>
      </w:r>
      <w:proofErr w:type="gramStart"/>
      <w:r w:rsidRPr="00503983">
        <w:rPr>
          <w:rFonts w:ascii="Century Gothic" w:eastAsia="Arial" w:hAnsi="Century Gothic" w:cs="Arial"/>
          <w:sz w:val="20"/>
          <w:szCs w:val="20"/>
          <w:lang w:val="es-ES" w:eastAsia="es-ES" w:bidi="es-ES"/>
        </w:rPr>
        <w:t>Presidente</w:t>
      </w:r>
      <w:proofErr w:type="gramEnd"/>
      <w:r w:rsidRPr="00503983">
        <w:rPr>
          <w:rFonts w:ascii="Century Gothic" w:eastAsia="Arial" w:hAnsi="Century Gothic" w:cs="Arial"/>
          <w:sz w:val="20"/>
          <w:szCs w:val="20"/>
          <w:lang w:val="es-ES" w:eastAsia="es-ES" w:bidi="es-ES"/>
        </w:rPr>
        <w:t xml:space="preserve"> de la República, a las autoridades territoriales allí mencionadas sólo se aplican las restricciones contenidas en el parágrafo del artículo 38”.</w:t>
      </w:r>
      <w:r w:rsidRPr="00503983">
        <w:rPr>
          <w:rFonts w:ascii="Century Gothic" w:eastAsia="Arial" w:hAnsi="Century Gothic" w:cs="Arial"/>
          <w:sz w:val="20"/>
          <w:szCs w:val="20"/>
          <w:vertAlign w:val="superscript"/>
          <w:lang w:val="es-ES" w:eastAsia="es-ES" w:bidi="es-ES"/>
        </w:rPr>
        <w:footnoteReference w:id="12"/>
      </w:r>
    </w:p>
    <w:p w14:paraId="1C70A38B" w14:textId="77777777" w:rsidR="00503983" w:rsidRPr="00503983" w:rsidRDefault="00503983" w:rsidP="00503983">
      <w:pPr>
        <w:widowControl w:val="0"/>
        <w:autoSpaceDE w:val="0"/>
        <w:autoSpaceDN w:val="0"/>
        <w:spacing w:after="0" w:line="276" w:lineRule="auto"/>
        <w:contextualSpacing/>
        <w:rPr>
          <w:rFonts w:ascii="Century Gothic" w:eastAsia="Arial" w:hAnsi="Century Gothic" w:cs="Arial"/>
          <w:lang w:val="es-ES" w:eastAsia="es-ES" w:bidi="es-ES"/>
        </w:rPr>
      </w:pPr>
    </w:p>
    <w:p w14:paraId="283EC2CC" w14:textId="77777777" w:rsidR="00503983" w:rsidRPr="00503983" w:rsidRDefault="00503983" w:rsidP="00503983">
      <w:pPr>
        <w:spacing w:after="120" w:line="276" w:lineRule="auto"/>
        <w:ind w:firstLine="709"/>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 xml:space="preserve">De conformidad con lo anterior, </w:t>
      </w:r>
      <w:bookmarkStart w:id="16" w:name="_Hlk77236420"/>
      <w:bookmarkStart w:id="17" w:name="_Hlk78818435"/>
      <w:bookmarkStart w:id="18" w:name="_Hlk75780333"/>
      <w:r w:rsidRPr="00503983">
        <w:rPr>
          <w:rFonts w:ascii="Century Gothic" w:eastAsia="Arial" w:hAnsi="Century Gothic" w:cs="Arial"/>
          <w:lang w:val="es-ES" w:eastAsia="es-ES" w:bidi="es-ES"/>
        </w:rPr>
        <w:t xml:space="preserve">la Ley 996 de 2005 establece dos (2) tipos de restricciones en materia de contratación, las cuales coinciden parcialmente. </w:t>
      </w:r>
      <w:r w:rsidRPr="00503983">
        <w:rPr>
          <w:rFonts w:ascii="Century Gothic" w:eastAsia="Arial" w:hAnsi="Century Gothic" w:cs="Arial"/>
          <w:i/>
          <w:lang w:val="es-ES" w:eastAsia="es-ES" w:bidi="es-ES"/>
        </w:rPr>
        <w:t>En primer lugar</w:t>
      </w:r>
      <w:r w:rsidRPr="00503983">
        <w:rPr>
          <w:rFonts w:ascii="Century Gothic" w:eastAsia="Arial" w:hAnsi="Century Gothic"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w:t>
      </w:r>
      <w:r w:rsidRPr="00503983">
        <w:rPr>
          <w:rFonts w:ascii="Century Gothic" w:eastAsia="Arial" w:hAnsi="Century Gothic" w:cs="Arial"/>
          <w:lang w:val="es-ES" w:eastAsia="es-ES" w:bidi="es-ES"/>
        </w:rPr>
        <w:lastRenderedPageBreak/>
        <w:t xml:space="preserve">la restricción se extenderá hasta la fecha en la que se realice la segunda vuelta. </w:t>
      </w:r>
      <w:r w:rsidRPr="00503983">
        <w:rPr>
          <w:rFonts w:ascii="Century Gothic" w:eastAsia="Arial" w:hAnsi="Century Gothic" w:cs="Arial"/>
          <w:i/>
          <w:lang w:val="es-ES" w:eastAsia="es-ES" w:bidi="es-ES"/>
        </w:rPr>
        <w:t>En segundo lugar</w:t>
      </w:r>
      <w:r w:rsidRPr="00503983">
        <w:rPr>
          <w:rFonts w:ascii="Century Gothic" w:eastAsia="Arial" w:hAnsi="Century Gothic"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6"/>
    </w:p>
    <w:bookmarkEnd w:id="17"/>
    <w:p w14:paraId="0AC3C189" w14:textId="77777777" w:rsidR="00503983" w:rsidRPr="00503983" w:rsidRDefault="00503983" w:rsidP="00503983">
      <w:pPr>
        <w:spacing w:after="120" w:line="276" w:lineRule="auto"/>
        <w:ind w:firstLine="709"/>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 xml:space="preserve">Ambas restricciones no son excluyentes, lo que permite concluir que en el período preelectoral para elección de </w:t>
      </w:r>
      <w:proofErr w:type="gramStart"/>
      <w:r w:rsidRPr="00503983">
        <w:rPr>
          <w:rFonts w:ascii="Century Gothic" w:eastAsia="Arial" w:hAnsi="Century Gothic" w:cs="Arial"/>
          <w:lang w:val="es-ES" w:eastAsia="es-ES" w:bidi="es-ES"/>
        </w:rPr>
        <w:t>Presidente</w:t>
      </w:r>
      <w:proofErr w:type="gramEnd"/>
      <w:r w:rsidRPr="00503983">
        <w:rPr>
          <w:rFonts w:ascii="Century Gothic" w:eastAsia="Arial" w:hAnsi="Century Gothic"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503983">
        <w:rPr>
          <w:rFonts w:ascii="Century Gothic" w:eastAsia="Arial" w:hAnsi="Century Gothic" w:cs="Arial"/>
          <w:lang w:val="es-ES" w:eastAsia="es-ES" w:bidi="es-ES"/>
        </w:rPr>
        <w:t>Presidente</w:t>
      </w:r>
      <w:proofErr w:type="gramEnd"/>
      <w:r w:rsidRPr="00503983">
        <w:rPr>
          <w:rFonts w:ascii="Century Gothic" w:eastAsia="Arial" w:hAnsi="Century Gothic" w:cs="Arial"/>
          <w:lang w:val="es-ES" w:eastAsia="es-ES" w:bidi="es-ES"/>
        </w:rPr>
        <w:t xml:space="preserve"> de la República, las autoridades allí mencionadas sólo deben aplicar las restricciones contenidas en el parágrafo del artículo 38.</w:t>
      </w:r>
    </w:p>
    <w:p w14:paraId="12E46BCE" w14:textId="77777777" w:rsidR="00503983" w:rsidRPr="00503983" w:rsidRDefault="00503983" w:rsidP="00503983">
      <w:pPr>
        <w:spacing w:after="0" w:line="276" w:lineRule="auto"/>
        <w:ind w:firstLine="709"/>
        <w:contextualSpacing/>
        <w:jc w:val="both"/>
        <w:rPr>
          <w:rFonts w:ascii="Century Gothic" w:eastAsia="Times New Roman" w:hAnsi="Century Gothic" w:cs="Arial"/>
          <w:bCs/>
          <w:szCs w:val="24"/>
          <w:lang w:eastAsia="x-none"/>
        </w:rPr>
      </w:pPr>
      <w:r w:rsidRPr="00503983">
        <w:rPr>
          <w:rFonts w:ascii="Century Gothic" w:eastAsia="Arial" w:hAnsi="Century Gothic" w:cs="Arial"/>
          <w:szCs w:val="24"/>
          <w:lang w:val="es-ES" w:eastAsia="es-ES" w:bidi="es-ES"/>
        </w:rPr>
        <w:t xml:space="preserve">Teniendo en cuenta el objeto de la consulta y que en el presente año se desarrollaran elecciones </w:t>
      </w:r>
      <w:r w:rsidRPr="00503983">
        <w:rPr>
          <w:rFonts w:ascii="Century Gothic" w:eastAsia="Times New Roman" w:hAnsi="Century Gothic" w:cs="Arial"/>
          <w:szCs w:val="24"/>
          <w:lang w:val="es-ES_tradnl" w:eastAsia="es-ES_tradnl"/>
        </w:rPr>
        <w:t xml:space="preserve">de autoridades territoriales, tales como gobernadores, alcaldes, diputados, concejales, ediles y miembros de las juntas administradoras locales, a continuación, se analizará la prohibición contenida en el parágrafo del artículo 38 de la Ley de Garantías Electorales respecto a la celebración de contratos y convenios interadministrativos. </w:t>
      </w:r>
    </w:p>
    <w:bookmarkEnd w:id="18"/>
    <w:p w14:paraId="600878CE" w14:textId="77777777" w:rsidR="00503983" w:rsidRPr="00503983" w:rsidRDefault="00503983" w:rsidP="00503983">
      <w:pPr>
        <w:spacing w:after="0" w:line="276" w:lineRule="auto"/>
        <w:jc w:val="both"/>
        <w:rPr>
          <w:rFonts w:ascii="Century Gothic" w:eastAsia="Calibri" w:hAnsi="Century Gothic" w:cs="Arial"/>
          <w:lang w:val="es-MX" w:eastAsia="es-ES_tradnl"/>
        </w:rPr>
      </w:pPr>
    </w:p>
    <w:p w14:paraId="400F4ECD" w14:textId="77777777" w:rsidR="00503983" w:rsidRPr="00503983" w:rsidRDefault="00503983" w:rsidP="00503983">
      <w:pPr>
        <w:spacing w:after="0" w:line="276" w:lineRule="auto"/>
        <w:jc w:val="both"/>
        <w:rPr>
          <w:rFonts w:ascii="Century Gothic" w:eastAsia="Calibri" w:hAnsi="Century Gothic" w:cs="Arial"/>
          <w:b/>
          <w:lang w:val="es-MX" w:eastAsia="es-ES_tradnl"/>
        </w:rPr>
      </w:pPr>
      <w:r w:rsidRPr="00503983">
        <w:rPr>
          <w:rFonts w:ascii="Century Gothic" w:eastAsia="Calibri" w:hAnsi="Century Gothic" w:cs="Arial"/>
          <w:b/>
          <w:lang w:val="es-MX" w:eastAsia="es-ES_tradnl"/>
        </w:rPr>
        <w:t xml:space="preserve">2.2. </w:t>
      </w:r>
      <w:bookmarkStart w:id="19" w:name="_Hlk77153296"/>
      <w:r w:rsidRPr="00503983">
        <w:rPr>
          <w:rFonts w:ascii="Century Gothic" w:eastAsia="Times New Roman" w:hAnsi="Century Gothic" w:cs="Arial"/>
          <w:b/>
          <w:lang w:val="es-MX" w:eastAsia="es-CO"/>
        </w:rPr>
        <w:t xml:space="preserve">Restricciones </w:t>
      </w:r>
      <w:bookmarkStart w:id="20" w:name="_Hlk75643279"/>
      <w:r w:rsidRPr="00503983">
        <w:rPr>
          <w:rFonts w:ascii="Century Gothic" w:eastAsia="Times New Roman" w:hAnsi="Century Gothic" w:cs="Arial"/>
          <w:b/>
          <w:lang w:val="es-MX" w:eastAsia="es-CO"/>
        </w:rPr>
        <w:t xml:space="preserve">para la celebración de contratos y convenios interadministrativos en los comicios para cargos de elección popular </w:t>
      </w:r>
    </w:p>
    <w:p w14:paraId="264EF1C1" w14:textId="77777777" w:rsidR="00503983" w:rsidRPr="00503983" w:rsidRDefault="00503983" w:rsidP="00503983">
      <w:pPr>
        <w:tabs>
          <w:tab w:val="left" w:pos="426"/>
        </w:tabs>
        <w:spacing w:after="0" w:line="276" w:lineRule="auto"/>
        <w:jc w:val="both"/>
        <w:rPr>
          <w:rFonts w:ascii="Century Gothic" w:eastAsia="Calibri" w:hAnsi="Century Gothic" w:cs="Arial"/>
          <w:lang w:eastAsia="es-ES_tradnl"/>
        </w:rPr>
      </w:pPr>
      <w:bookmarkStart w:id="21" w:name="_Hlk88210558"/>
      <w:bookmarkEnd w:id="19"/>
      <w:bookmarkEnd w:id="20"/>
    </w:p>
    <w:p w14:paraId="3D9D4671" w14:textId="77777777" w:rsidR="00503983" w:rsidRPr="00503983" w:rsidRDefault="00503983" w:rsidP="00503983">
      <w:pPr>
        <w:tabs>
          <w:tab w:val="left" w:pos="426"/>
        </w:tabs>
        <w:spacing w:after="120" w:line="276" w:lineRule="auto"/>
        <w:jc w:val="both"/>
        <w:rPr>
          <w:rFonts w:ascii="Century Gothic" w:eastAsia="Calibri" w:hAnsi="Century Gothic" w:cs="Arial"/>
          <w:lang w:eastAsia="es-ES_tradnl"/>
        </w:rPr>
      </w:pPr>
      <w:r w:rsidRPr="00503983">
        <w:rPr>
          <w:rFonts w:ascii="Century Gothic" w:eastAsia="Calibri" w:hAnsi="Century Gothic" w:cs="Arial"/>
          <w:lang w:eastAsia="es-ES_tradnl"/>
        </w:rPr>
        <w:t xml:space="preserve">El parágrafo del artículo 38 de la Ley 996 de 2005 dispone que “[l]os Gobernadores, </w:t>
      </w:r>
      <w:proofErr w:type="gramStart"/>
      <w:r w:rsidRPr="00503983">
        <w:rPr>
          <w:rFonts w:ascii="Century Gothic" w:eastAsia="Calibri" w:hAnsi="Century Gothic" w:cs="Arial"/>
          <w:lang w:eastAsia="es-ES_tradnl"/>
        </w:rPr>
        <w:t>Alcaldes</w:t>
      </w:r>
      <w:proofErr w:type="gramEnd"/>
      <w:r w:rsidRPr="00503983">
        <w:rPr>
          <w:rFonts w:ascii="Century Gothic" w:eastAsia="Calibri" w:hAnsi="Century Gothic" w:cs="Arial"/>
          <w:lang w:eastAsia="es-ES_tradnl"/>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503983">
        <w:rPr>
          <w:rFonts w:ascii="Century Gothic" w:eastAsia="Times New Roman" w:hAnsi="Century Gothic" w:cs="Arial"/>
          <w:lang w:val="es-MX" w:eastAsia="x-none"/>
        </w:rPr>
        <w:t xml:space="preserve"> </w:t>
      </w:r>
      <w:bookmarkStart w:id="22" w:name="_Hlk99578153"/>
      <w:bookmarkEnd w:id="21"/>
      <w:r w:rsidRPr="00503983">
        <w:rPr>
          <w:rFonts w:ascii="Century Gothic" w:eastAsia="Times New Roman" w:hAnsi="Century Gothic" w:cs="Arial"/>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2"/>
      <w:r w:rsidRPr="00503983">
        <w:rPr>
          <w:rFonts w:ascii="Century Gothic" w:eastAsia="Times New Roman" w:hAnsi="Century Gothic" w:cs="Arial"/>
          <w:vertAlign w:val="superscript"/>
          <w:lang w:val="es-MX" w:eastAsia="x-none"/>
        </w:rPr>
        <w:footnoteReference w:id="13"/>
      </w:r>
      <w:r w:rsidRPr="00503983">
        <w:rPr>
          <w:rFonts w:ascii="Century Gothic" w:eastAsia="Times New Roman" w:hAnsi="Century Gothic" w:cs="Arial"/>
          <w:lang w:val="es-MX" w:eastAsia="x-none"/>
        </w:rPr>
        <w:t>.</w:t>
      </w:r>
      <w:r w:rsidRPr="00503983">
        <w:rPr>
          <w:rFonts w:ascii="Century Gothic" w:eastAsia="Calibri" w:hAnsi="Century Gothic" w:cs="Arial"/>
          <w:lang w:val="es-MX" w:eastAsia="es-ES_tradnl"/>
        </w:rPr>
        <w:t xml:space="preserve"> </w:t>
      </w:r>
    </w:p>
    <w:p w14:paraId="55A421E9" w14:textId="77777777" w:rsidR="00503983" w:rsidRPr="00503983" w:rsidRDefault="00503983" w:rsidP="00503983">
      <w:pPr>
        <w:widowControl w:val="0"/>
        <w:autoSpaceDE w:val="0"/>
        <w:autoSpaceDN w:val="0"/>
        <w:spacing w:after="120" w:line="276" w:lineRule="auto"/>
        <w:ind w:firstLine="707"/>
        <w:jc w:val="both"/>
        <w:rPr>
          <w:rFonts w:ascii="Century Gothic" w:eastAsia="Arial" w:hAnsi="Century Gothic" w:cs="Arial"/>
          <w:lang w:val="es-ES" w:eastAsia="es-ES" w:bidi="es-ES"/>
        </w:rPr>
      </w:pPr>
      <w:r w:rsidRPr="00503983">
        <w:rPr>
          <w:rFonts w:ascii="Century Gothic" w:eastAsia="Calibri" w:hAnsi="Century Gothic" w:cs="Arial"/>
          <w:lang w:eastAsia="es-ES" w:bidi="es-ES"/>
        </w:rPr>
        <w:t xml:space="preserve">Ahora bien, </w:t>
      </w:r>
      <w:bookmarkStart w:id="23" w:name="_Hlk78820161"/>
      <w:r w:rsidRPr="00503983">
        <w:rPr>
          <w:rFonts w:ascii="Century Gothic" w:eastAsia="Calibri" w:hAnsi="Century Gothic" w:cs="Arial"/>
          <w:lang w:eastAsia="es-ES" w:bidi="es-ES"/>
        </w:rPr>
        <w:t xml:space="preserve">para determinar el alcance de la prohibición consagrada por la Ley de Garantías Electorales, conviene precisar la tipología de convenios o </w:t>
      </w:r>
      <w:r w:rsidRPr="00503983">
        <w:rPr>
          <w:rFonts w:ascii="Century Gothic" w:eastAsia="Calibri" w:hAnsi="Century Gothic" w:cs="Arial"/>
          <w:lang w:eastAsia="es-ES" w:bidi="es-ES"/>
        </w:rPr>
        <w:lastRenderedPageBreak/>
        <w:t xml:space="preserve">contratos interadministrativos. </w:t>
      </w:r>
      <w:r w:rsidRPr="00503983">
        <w:rPr>
          <w:rFonts w:ascii="Century Gothic" w:eastAsia="Arial" w:hAnsi="Century Gothic" w:cs="Arial"/>
          <w:lang w:val="es-ES" w:eastAsia="es-ES" w:bidi="es-ES"/>
        </w:rPr>
        <w:t>Aunque la ley no la definió ni desarrolló, el Decreto 1082 de 2015 califica a los convenios o contratos interadministrativos como aquella contratación entre Entidades Estatales</w:t>
      </w:r>
      <w:r w:rsidRPr="00503983">
        <w:rPr>
          <w:rFonts w:ascii="Century Gothic" w:eastAsia="Arial" w:hAnsi="Century Gothic" w:cs="Arial"/>
          <w:vertAlign w:val="superscript"/>
          <w:lang w:val="es-ES" w:eastAsia="es-ES" w:bidi="es-ES"/>
        </w:rPr>
        <w:footnoteReference w:id="14"/>
      </w:r>
      <w:r w:rsidRPr="00503983">
        <w:rPr>
          <w:rFonts w:ascii="Century Gothic" w:eastAsia="Arial" w:hAnsi="Century Gothic"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03983">
        <w:rPr>
          <w:rFonts w:ascii="Century Gothic" w:eastAsia="Arial" w:hAnsi="Century Gothic" w:cs="Arial"/>
          <w:spacing w:val="-6"/>
          <w:lang w:val="es-ES" w:eastAsia="es-ES" w:bidi="es-ES"/>
        </w:rPr>
        <w:t xml:space="preserve"> </w:t>
      </w:r>
      <w:r w:rsidRPr="00503983">
        <w:rPr>
          <w:rFonts w:ascii="Century Gothic" w:eastAsia="Arial" w:hAnsi="Century Gothic" w:cs="Arial"/>
          <w:lang w:val="es-ES" w:eastAsia="es-ES" w:bidi="es-ES"/>
        </w:rPr>
        <w:t>Estatales.</w:t>
      </w:r>
    </w:p>
    <w:p w14:paraId="14B5BEB7" w14:textId="77777777" w:rsidR="00503983" w:rsidRPr="00503983" w:rsidRDefault="00503983" w:rsidP="00503983">
      <w:pPr>
        <w:widowControl w:val="0"/>
        <w:autoSpaceDE w:val="0"/>
        <w:autoSpaceDN w:val="0"/>
        <w:spacing w:after="120" w:line="276" w:lineRule="auto"/>
        <w:ind w:firstLine="707"/>
        <w:jc w:val="both"/>
        <w:rPr>
          <w:rFonts w:ascii="Century Gothic" w:eastAsia="Calibri" w:hAnsi="Century Gothic" w:cs="Arial"/>
          <w:lang w:val="es-ES" w:eastAsia="es-ES_tradnl"/>
        </w:rPr>
      </w:pPr>
      <w:bookmarkStart w:id="24" w:name="_Hlk78820654"/>
      <w:bookmarkEnd w:id="23"/>
      <w:r w:rsidRPr="00503983">
        <w:rPr>
          <w:rFonts w:ascii="Century Gothic" w:eastAsia="Arial" w:hAnsi="Century Gothic"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De esta manera, sin perjuicio de lo dispuesto en el artículo 56 de la Ley 2195 de 2022, el literal c) del artículo 2.4 de la Ley 1150 de 2007 dispone que “</w:t>
      </w:r>
      <w:r w:rsidRPr="00503983">
        <w:rPr>
          <w:rFonts w:ascii="Century Gothic" w:eastAsia="Arial" w:hAnsi="Century Gothic"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1B622882" w14:textId="77777777" w:rsidR="00503983" w:rsidRPr="00503983" w:rsidRDefault="00503983" w:rsidP="00503983">
      <w:pPr>
        <w:widowControl w:val="0"/>
        <w:autoSpaceDE w:val="0"/>
        <w:autoSpaceDN w:val="0"/>
        <w:spacing w:after="120" w:line="276" w:lineRule="auto"/>
        <w:ind w:firstLine="707"/>
        <w:jc w:val="both"/>
        <w:rPr>
          <w:rFonts w:ascii="Century Gothic" w:eastAsia="Arial" w:hAnsi="Century Gothic" w:cs="Arial"/>
          <w:lang w:val="es-ES" w:eastAsia="es-ES" w:bidi="es-ES"/>
        </w:rPr>
      </w:pPr>
      <w:bookmarkStart w:id="25" w:name="_Hlk99578261"/>
      <w:bookmarkEnd w:id="24"/>
      <w:r w:rsidRPr="00503983">
        <w:rPr>
          <w:rFonts w:ascii="Century Gothic" w:eastAsia="Arial" w:hAnsi="Century Gothic"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03983">
        <w:rPr>
          <w:rFonts w:ascii="Century Gothic" w:eastAsia="Arial" w:hAnsi="Century Gothic" w:cs="Arial"/>
          <w:vertAlign w:val="superscript"/>
          <w:lang w:val="es-ES" w:eastAsia="es-ES" w:bidi="es-ES"/>
        </w:rPr>
        <w:footnoteReference w:id="15"/>
      </w:r>
      <w:r w:rsidRPr="00503983">
        <w:rPr>
          <w:rFonts w:ascii="Century Gothic" w:eastAsia="Arial" w:hAnsi="Century Gothic" w:cs="Arial"/>
          <w:lang w:val="es-ES" w:eastAsia="es-ES" w:bidi="es-ES"/>
        </w:rPr>
        <w:t xml:space="preserve">. Nótese que, </w:t>
      </w:r>
      <w:r w:rsidRPr="00503983">
        <w:rPr>
          <w:rFonts w:ascii="Century Gothic" w:eastAsia="Arial" w:hAnsi="Century Gothic" w:cs="Arial"/>
          <w:lang w:val="es-ES" w:eastAsia="es-ES" w:bidi="es-ES"/>
        </w:rPr>
        <w:lastRenderedPageBreak/>
        <w:t>en este caso, lo que cambia es la modalidad de selección y no la naturaleza de contrato</w:t>
      </w:r>
      <w:r w:rsidRPr="00503983">
        <w:rPr>
          <w:rFonts w:ascii="Century Gothic" w:eastAsia="Arial" w:hAnsi="Century Gothic" w:cs="Arial"/>
          <w:spacing w:val="-18"/>
          <w:lang w:val="es-ES" w:eastAsia="es-ES" w:bidi="es-ES"/>
        </w:rPr>
        <w:t xml:space="preserve"> </w:t>
      </w:r>
      <w:r w:rsidRPr="00503983">
        <w:rPr>
          <w:rFonts w:ascii="Century Gothic" w:eastAsia="Arial" w:hAnsi="Century Gothic" w:cs="Arial"/>
          <w:lang w:val="es-ES" w:eastAsia="es-ES" w:bidi="es-ES"/>
        </w:rPr>
        <w:t>interadministrativo.</w:t>
      </w:r>
    </w:p>
    <w:bookmarkEnd w:id="25"/>
    <w:p w14:paraId="1FB8B548" w14:textId="77777777" w:rsidR="00503983" w:rsidRPr="00503983" w:rsidRDefault="00503983" w:rsidP="00503983">
      <w:pPr>
        <w:widowControl w:val="0"/>
        <w:autoSpaceDE w:val="0"/>
        <w:autoSpaceDN w:val="0"/>
        <w:spacing w:after="0" w:line="276" w:lineRule="auto"/>
        <w:ind w:firstLine="709"/>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03983">
        <w:rPr>
          <w:rFonts w:ascii="Century Gothic" w:eastAsia="Arial" w:hAnsi="Century Gothic" w:cs="Arial"/>
          <w:spacing w:val="-13"/>
          <w:lang w:val="es-ES" w:eastAsia="es-ES" w:bidi="es-ES"/>
        </w:rPr>
        <w:t xml:space="preserve"> </w:t>
      </w:r>
      <w:r w:rsidRPr="00503983">
        <w:rPr>
          <w:rFonts w:ascii="Century Gothic" w:eastAsia="Arial" w:hAnsi="Century Gothic" w:cs="Arial"/>
          <w:lang w:val="es-ES" w:eastAsia="es-ES" w:bidi="es-ES"/>
        </w:rPr>
        <w:t>que:</w:t>
      </w:r>
    </w:p>
    <w:p w14:paraId="0C0F4B86" w14:textId="77777777" w:rsidR="00503983" w:rsidRPr="00503983" w:rsidRDefault="00503983" w:rsidP="00503983">
      <w:pPr>
        <w:widowControl w:val="0"/>
        <w:autoSpaceDE w:val="0"/>
        <w:autoSpaceDN w:val="0"/>
        <w:spacing w:after="0" w:line="276" w:lineRule="auto"/>
        <w:ind w:firstLine="709"/>
        <w:contextualSpacing/>
        <w:jc w:val="both"/>
        <w:rPr>
          <w:rFonts w:ascii="Century Gothic" w:eastAsia="Arial" w:hAnsi="Century Gothic" w:cs="Arial"/>
          <w:lang w:val="es-ES" w:eastAsia="es-ES" w:bidi="es-ES"/>
        </w:rPr>
      </w:pPr>
    </w:p>
    <w:p w14:paraId="41D10848" w14:textId="77777777" w:rsidR="00503983" w:rsidRPr="00503983" w:rsidRDefault="00503983" w:rsidP="00503983">
      <w:pPr>
        <w:spacing w:after="0" w:line="240" w:lineRule="auto"/>
        <w:ind w:left="709" w:right="709"/>
        <w:contextualSpacing/>
        <w:jc w:val="both"/>
        <w:rPr>
          <w:rFonts w:ascii="Century Gothic" w:eastAsia="Calibri" w:hAnsi="Century Gothic" w:cs="Arial"/>
          <w:sz w:val="20"/>
          <w:szCs w:val="20"/>
          <w:lang w:val="es-MX" w:eastAsia="es-ES_tradnl"/>
        </w:rPr>
      </w:pPr>
      <w:r w:rsidRPr="00503983">
        <w:rPr>
          <w:rFonts w:ascii="Century Gothic" w:eastAsia="Calibri" w:hAnsi="Century Gothic" w:cs="Arial"/>
          <w:sz w:val="20"/>
          <w:szCs w:val="20"/>
          <w:lang w:val="es-MX" w:eastAsia="es-ES_tradnl"/>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503983">
        <w:rPr>
          <w:rFonts w:ascii="Century Gothic" w:eastAsia="Calibri" w:hAnsi="Century Gothic" w:cs="Arial"/>
          <w:sz w:val="20"/>
          <w:szCs w:val="20"/>
          <w:lang w:val="es-MX" w:eastAsia="es-ES_tradnl"/>
        </w:rPr>
        <w:t>ii</w:t>
      </w:r>
      <w:proofErr w:type="spellEnd"/>
      <w:r w:rsidRPr="00503983">
        <w:rPr>
          <w:rFonts w:ascii="Century Gothic" w:eastAsia="Calibri" w:hAnsi="Century Gothic" w:cs="Arial"/>
          <w:sz w:val="20"/>
          <w:szCs w:val="20"/>
          <w:lang w:val="es-MX" w:eastAsia="es-ES_tradnl"/>
        </w:rPr>
        <w:t>) tienen como fuente la autonomía contractual; (</w:t>
      </w:r>
      <w:proofErr w:type="spellStart"/>
      <w:r w:rsidRPr="00503983">
        <w:rPr>
          <w:rFonts w:ascii="Century Gothic" w:eastAsia="Calibri" w:hAnsi="Century Gothic" w:cs="Arial"/>
          <w:sz w:val="20"/>
          <w:szCs w:val="20"/>
          <w:lang w:val="es-MX" w:eastAsia="es-ES_tradnl"/>
        </w:rPr>
        <w:t>iii</w:t>
      </w:r>
      <w:proofErr w:type="spellEnd"/>
      <w:r w:rsidRPr="00503983">
        <w:rPr>
          <w:rFonts w:ascii="Century Gothic" w:eastAsia="Calibri" w:hAnsi="Century Gothic" w:cs="Arial"/>
          <w:sz w:val="20"/>
          <w:szCs w:val="20"/>
          <w:lang w:val="es-MX" w:eastAsia="es-ES_tradnl"/>
        </w:rPr>
        <w:t>) son contratos nominados puesto que están mencionados en la ley; (</w:t>
      </w:r>
      <w:proofErr w:type="spellStart"/>
      <w:r w:rsidRPr="00503983">
        <w:rPr>
          <w:rFonts w:ascii="Century Gothic" w:eastAsia="Calibri" w:hAnsi="Century Gothic" w:cs="Arial"/>
          <w:sz w:val="20"/>
          <w:szCs w:val="20"/>
          <w:lang w:val="es-MX" w:eastAsia="es-ES_tradnl"/>
        </w:rPr>
        <w:t>iv</w:t>
      </w:r>
      <w:proofErr w:type="spellEnd"/>
      <w:r w:rsidRPr="00503983">
        <w:rPr>
          <w:rFonts w:ascii="Century Gothic" w:eastAsia="Calibri" w:hAnsi="Century Gothic" w:cs="Arial"/>
          <w:sz w:val="20"/>
          <w:szCs w:val="20"/>
          <w:lang w:val="es-MX" w:eastAsia="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503983">
        <w:rPr>
          <w:rFonts w:ascii="Century Gothic" w:eastAsia="Calibri" w:hAnsi="Century Gothic" w:cs="Arial"/>
          <w:sz w:val="20"/>
          <w:szCs w:val="20"/>
          <w:lang w:val="es-MX" w:eastAsia="es-ES_tradnl"/>
        </w:rPr>
        <w:t>vii</w:t>
      </w:r>
      <w:proofErr w:type="spellEnd"/>
      <w:r w:rsidRPr="00503983">
        <w:rPr>
          <w:rFonts w:ascii="Century Gothic" w:eastAsia="Calibri" w:hAnsi="Century Gothic" w:cs="Arial"/>
          <w:sz w:val="20"/>
          <w:szCs w:val="20"/>
          <w:lang w:val="es-MX" w:eastAsia="es-ES_tradnl"/>
        </w:rPr>
        <w:t>) persiguen  una finalidad común a través de la realización de intereses compartidos entre las entidades vinculadas; (</w:t>
      </w:r>
      <w:proofErr w:type="spellStart"/>
      <w:r w:rsidRPr="00503983">
        <w:rPr>
          <w:rFonts w:ascii="Century Gothic" w:eastAsia="Calibri" w:hAnsi="Century Gothic" w:cs="Arial"/>
          <w:sz w:val="20"/>
          <w:szCs w:val="20"/>
          <w:lang w:val="es-MX" w:eastAsia="es-ES_tradnl"/>
        </w:rPr>
        <w:t>viii</w:t>
      </w:r>
      <w:proofErr w:type="spellEnd"/>
      <w:r w:rsidRPr="00503983">
        <w:rPr>
          <w:rFonts w:ascii="Century Gothic" w:eastAsia="Calibri" w:hAnsi="Century Gothic" w:cs="Arial"/>
          <w:sz w:val="20"/>
          <w:szCs w:val="20"/>
          <w:lang w:val="es-MX" w:eastAsia="es-ES_tradnl"/>
        </w:rPr>
        <w:t>) la acción mediante la cual se deben ventilar las diferencias que sobre el particular surjan es la de controversias contractuales”</w:t>
      </w:r>
      <w:r w:rsidRPr="00503983">
        <w:rPr>
          <w:rFonts w:ascii="Century Gothic" w:eastAsia="Calibri" w:hAnsi="Century Gothic" w:cs="Arial"/>
          <w:sz w:val="20"/>
          <w:szCs w:val="20"/>
          <w:vertAlign w:val="superscript"/>
          <w:lang w:val="es-MX" w:eastAsia="es-ES_tradnl"/>
        </w:rPr>
        <w:footnoteReference w:id="16"/>
      </w:r>
      <w:r w:rsidRPr="00503983">
        <w:rPr>
          <w:rFonts w:ascii="Century Gothic" w:eastAsia="Calibri" w:hAnsi="Century Gothic" w:cs="Arial"/>
          <w:sz w:val="20"/>
          <w:szCs w:val="20"/>
          <w:lang w:val="es-MX" w:eastAsia="es-ES_tradnl"/>
        </w:rPr>
        <w:t>.</w:t>
      </w:r>
    </w:p>
    <w:p w14:paraId="0B377944" w14:textId="77777777" w:rsidR="00503983" w:rsidRPr="00503983" w:rsidRDefault="00503983" w:rsidP="00503983">
      <w:pPr>
        <w:spacing w:after="0" w:line="276" w:lineRule="auto"/>
        <w:ind w:left="709" w:right="709"/>
        <w:contextualSpacing/>
        <w:jc w:val="both"/>
        <w:rPr>
          <w:rFonts w:ascii="Century Gothic" w:eastAsia="Calibri" w:hAnsi="Century Gothic" w:cs="Arial"/>
          <w:lang w:val="es-MX" w:eastAsia="es-ES_tradnl"/>
        </w:rPr>
      </w:pPr>
    </w:p>
    <w:p w14:paraId="6A33E7A3" w14:textId="77777777" w:rsidR="00503983" w:rsidRPr="00503983" w:rsidRDefault="00503983" w:rsidP="00503983">
      <w:pPr>
        <w:widowControl w:val="0"/>
        <w:autoSpaceDE w:val="0"/>
        <w:autoSpaceDN w:val="0"/>
        <w:spacing w:after="120" w:line="276" w:lineRule="auto"/>
        <w:ind w:firstLine="707"/>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w:t>
      </w:r>
      <w:r w:rsidRPr="00503983">
        <w:rPr>
          <w:rFonts w:ascii="Century Gothic" w:eastAsia="Arial" w:hAnsi="Century Gothic" w:cs="Arial"/>
          <w:lang w:val="es-ES" w:eastAsia="es-ES" w:bidi="es-ES"/>
        </w:rPr>
        <w:lastRenderedPageBreak/>
        <w:t>General de Contratación de la Administración Pública – en adelante EGCAP – establece la contratación directa como la modalidad de selección aplicable, por regla general, a la celebración de los contratos interadministrativos.</w:t>
      </w:r>
    </w:p>
    <w:p w14:paraId="644A526C" w14:textId="77777777" w:rsidR="00503983" w:rsidRPr="00503983" w:rsidRDefault="00503983" w:rsidP="00503983">
      <w:pPr>
        <w:widowControl w:val="0"/>
        <w:autoSpaceDE w:val="0"/>
        <w:autoSpaceDN w:val="0"/>
        <w:spacing w:after="120" w:line="276" w:lineRule="auto"/>
        <w:ind w:firstLine="707"/>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503983">
        <w:rPr>
          <w:rFonts w:ascii="Century Gothic" w:eastAsia="Arial" w:hAnsi="Century Gothic" w:cs="Arial"/>
          <w:spacing w:val="-3"/>
          <w:lang w:val="es-ES" w:eastAsia="es-ES" w:bidi="es-ES"/>
        </w:rPr>
        <w:t xml:space="preserve"> </w:t>
      </w:r>
      <w:r w:rsidRPr="00503983">
        <w:rPr>
          <w:rFonts w:ascii="Century Gothic" w:eastAsia="Arial" w:hAnsi="Century Gothic" w:cs="Arial"/>
          <w:lang w:val="es-ES" w:eastAsia="es-ES" w:bidi="es-ES"/>
        </w:rPr>
        <w:t>Estatales.</w:t>
      </w:r>
    </w:p>
    <w:p w14:paraId="1248DCE4" w14:textId="77777777" w:rsidR="00503983" w:rsidRPr="00503983" w:rsidRDefault="00503983" w:rsidP="00503983">
      <w:pPr>
        <w:widowControl w:val="0"/>
        <w:autoSpaceDE w:val="0"/>
        <w:autoSpaceDN w:val="0"/>
        <w:spacing w:after="120" w:line="276" w:lineRule="auto"/>
        <w:ind w:firstLine="709"/>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03983">
        <w:rPr>
          <w:rFonts w:ascii="Century Gothic" w:eastAsia="Arial" w:hAnsi="Century Gothic" w:cs="Arial"/>
          <w:spacing w:val="-4"/>
          <w:lang w:val="es-ES" w:eastAsia="es-ES" w:bidi="es-ES"/>
        </w:rPr>
        <w:t xml:space="preserve"> </w:t>
      </w:r>
      <w:r w:rsidRPr="00503983">
        <w:rPr>
          <w:rFonts w:ascii="Century Gothic" w:eastAsia="Arial" w:hAnsi="Century Gothic" w:cs="Arial"/>
          <w:lang w:val="es-ES" w:eastAsia="es-ES" w:bidi="es-ES"/>
        </w:rPr>
        <w:t>estatales.</w:t>
      </w:r>
    </w:p>
    <w:p w14:paraId="104EE0A3" w14:textId="77777777" w:rsidR="00503983" w:rsidRPr="00503983" w:rsidRDefault="00503983" w:rsidP="00503983">
      <w:pPr>
        <w:widowControl w:val="0"/>
        <w:autoSpaceDE w:val="0"/>
        <w:autoSpaceDN w:val="0"/>
        <w:spacing w:after="120" w:line="276" w:lineRule="auto"/>
        <w:ind w:firstLine="708"/>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 xml:space="preserve">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w:t>
      </w:r>
      <w:r w:rsidRPr="00503983">
        <w:rPr>
          <w:rFonts w:ascii="Century Gothic" w:eastAsia="Arial" w:hAnsi="Century Gothic" w:cs="Arial"/>
          <w:lang w:val="es-ES" w:eastAsia="es-ES" w:bidi="es-ES"/>
        </w:rPr>
        <w:lastRenderedPageBreak/>
        <w:t>equivalentes.</w:t>
      </w:r>
    </w:p>
    <w:p w14:paraId="3D0C7D78" w14:textId="77777777" w:rsidR="00503983" w:rsidRPr="00503983" w:rsidRDefault="00503983" w:rsidP="00503983">
      <w:pPr>
        <w:widowControl w:val="0"/>
        <w:autoSpaceDE w:val="0"/>
        <w:autoSpaceDN w:val="0"/>
        <w:spacing w:after="120" w:line="276" w:lineRule="auto"/>
        <w:ind w:firstLine="708"/>
        <w:jc w:val="both"/>
        <w:rPr>
          <w:rFonts w:ascii="Century Gothic" w:eastAsia="Calibri" w:hAnsi="Century Gothic" w:cs="Arial"/>
          <w:lang w:eastAsia="es-ES" w:bidi="es-ES"/>
        </w:rPr>
      </w:pPr>
      <w:r w:rsidRPr="00503983">
        <w:rPr>
          <w:rFonts w:ascii="Century Gothic" w:eastAsia="Arial" w:hAnsi="Century Gothic"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503983">
        <w:rPr>
          <w:rFonts w:ascii="Century Gothic" w:eastAsia="Arial" w:hAnsi="Century Gothic" w:cs="Arial"/>
          <w:spacing w:val="-4"/>
          <w:lang w:val="es-ES" w:eastAsia="es-ES" w:bidi="es-ES"/>
        </w:rPr>
        <w:t xml:space="preserve"> </w:t>
      </w:r>
      <w:r w:rsidRPr="00503983">
        <w:rPr>
          <w:rFonts w:ascii="Century Gothic" w:eastAsia="Arial" w:hAnsi="Century Gothic" w:cs="Arial"/>
          <w:lang w:val="es-ES" w:eastAsia="es-ES" w:bidi="es-ES"/>
        </w:rPr>
        <w:t>[…]”</w:t>
      </w:r>
      <w:r w:rsidRPr="00503983">
        <w:rPr>
          <w:rFonts w:ascii="Century Gothic" w:eastAsia="Arial" w:hAnsi="Century Gothic" w:cs="Arial"/>
          <w:vertAlign w:val="superscript"/>
          <w:lang w:val="es-ES" w:eastAsia="es-ES" w:bidi="es-ES"/>
        </w:rPr>
        <w:footnoteReference w:id="17"/>
      </w:r>
      <w:r w:rsidRPr="00503983">
        <w:rPr>
          <w:rFonts w:ascii="Century Gothic" w:eastAsia="Arial" w:hAnsi="Century Gothic" w:cs="Arial"/>
          <w:lang w:val="es-ES" w:eastAsia="es-ES" w:bidi="es-ES"/>
        </w:rPr>
        <w:t>.</w:t>
      </w:r>
      <w:bookmarkStart w:id="26" w:name="_Hlk77171241"/>
    </w:p>
    <w:p w14:paraId="23363D89" w14:textId="77777777" w:rsidR="00503983" w:rsidRPr="00503983" w:rsidRDefault="00503983" w:rsidP="00503983">
      <w:pPr>
        <w:widowControl w:val="0"/>
        <w:autoSpaceDE w:val="0"/>
        <w:autoSpaceDN w:val="0"/>
        <w:spacing w:after="0" w:line="276" w:lineRule="auto"/>
        <w:ind w:firstLine="709"/>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2E37B8C" w14:textId="77777777" w:rsidR="00503983" w:rsidRPr="00503983" w:rsidRDefault="00503983" w:rsidP="00503983">
      <w:pPr>
        <w:widowControl w:val="0"/>
        <w:autoSpaceDE w:val="0"/>
        <w:autoSpaceDN w:val="0"/>
        <w:spacing w:after="0" w:line="276" w:lineRule="auto"/>
        <w:ind w:firstLine="709"/>
        <w:contextualSpacing/>
        <w:jc w:val="both"/>
        <w:rPr>
          <w:rFonts w:ascii="Century Gothic" w:eastAsia="Arial" w:hAnsi="Century Gothic" w:cs="Arial"/>
          <w:lang w:val="es-ES" w:eastAsia="es-ES" w:bidi="es-ES"/>
        </w:rPr>
      </w:pPr>
    </w:p>
    <w:p w14:paraId="1C078E57" w14:textId="77777777" w:rsidR="00503983" w:rsidRPr="00503983" w:rsidRDefault="00503983" w:rsidP="00503983">
      <w:pPr>
        <w:spacing w:after="0" w:line="240" w:lineRule="auto"/>
        <w:ind w:left="709" w:right="709"/>
        <w:contextualSpacing/>
        <w:jc w:val="both"/>
        <w:rPr>
          <w:rFonts w:ascii="Century Gothic" w:eastAsia="Calibri" w:hAnsi="Century Gothic" w:cs="Arial"/>
          <w:sz w:val="20"/>
          <w:szCs w:val="20"/>
          <w:lang w:val="es-ES_tradnl" w:eastAsia="es-ES_tradnl"/>
        </w:rPr>
      </w:pPr>
      <w:r w:rsidRPr="00503983">
        <w:rPr>
          <w:rFonts w:ascii="Century Gothic" w:eastAsia="Calibri" w:hAnsi="Century Gothic" w:cs="Arial"/>
          <w:sz w:val="20"/>
          <w:szCs w:val="20"/>
          <w:lang w:val="es-ES_tradnl" w:eastAsia="es-ES_tradnl"/>
        </w:rPr>
        <w:t>“La Sala de Consulta y Servicio Civil</w:t>
      </w:r>
      <w:r w:rsidRPr="00503983">
        <w:rPr>
          <w:rFonts w:ascii="Century Gothic" w:eastAsia="Calibri" w:hAnsi="Century Gothic" w:cs="Arial"/>
          <w:sz w:val="20"/>
          <w:szCs w:val="20"/>
          <w:vertAlign w:val="superscript"/>
          <w:lang w:val="es-ES_tradnl" w:eastAsia="es-ES_tradnl"/>
        </w:rPr>
        <w:footnoteReference w:id="18"/>
      </w:r>
      <w:r w:rsidRPr="00503983">
        <w:rPr>
          <w:rFonts w:ascii="Century Gothic" w:eastAsia="Calibri" w:hAnsi="Century Gothic" w:cs="Arial"/>
          <w:sz w:val="20"/>
          <w:szCs w:val="20"/>
          <w:lang w:val="es-ES_tradnl" w:eastAsia="es-ES_tradnl"/>
        </w:rPr>
        <w:t xml:space="preserve"> de esta Corporación se ha referido a los </w:t>
      </w:r>
      <w:r w:rsidRPr="00503983">
        <w:rPr>
          <w:rFonts w:ascii="Century Gothic" w:eastAsia="Calibri" w:hAnsi="Century Gothic" w:cs="Arial"/>
          <w:i/>
          <w:sz w:val="20"/>
          <w:szCs w:val="20"/>
          <w:lang w:val="es-ES_tradnl" w:eastAsia="es-ES_tradnl"/>
        </w:rPr>
        <w:t>“convenios interadministrativos”</w:t>
      </w:r>
      <w:r w:rsidRPr="00503983">
        <w:rPr>
          <w:rFonts w:ascii="Century Gothic" w:eastAsia="Calibri" w:hAnsi="Century Gothic" w:cs="Arial"/>
          <w:sz w:val="20"/>
          <w:szCs w:val="20"/>
          <w:lang w:val="es-ES_tradnl" w:eastAsia="es-ES_tradnl"/>
        </w:rPr>
        <w:t xml:space="preserve"> a los cuales alude el artículo 95 de la Ley 489 de 1998, calificándolos de </w:t>
      </w:r>
      <w:r w:rsidRPr="00503983">
        <w:rPr>
          <w:rFonts w:ascii="Century Gothic" w:eastAsia="Calibri" w:hAnsi="Century Gothic" w:cs="Arial"/>
          <w:i/>
          <w:sz w:val="20"/>
          <w:szCs w:val="20"/>
          <w:lang w:val="es-ES_tradnl" w:eastAsia="es-ES_tradnl"/>
        </w:rPr>
        <w:t xml:space="preserve">“puros” </w:t>
      </w:r>
      <w:r w:rsidRPr="00503983">
        <w:rPr>
          <w:rFonts w:ascii="Century Gothic" w:eastAsia="Calibri" w:hAnsi="Century Gothic" w:cs="Arial"/>
          <w:sz w:val="20"/>
          <w:szCs w:val="20"/>
          <w:lang w:val="es-ES_tradnl" w:eastAsia="es-ES_tradnl"/>
        </w:rPr>
        <w:t xml:space="preserve">y entendiendo que estos, además de perseguir la finalidad de cooperación antes indicada, no implican intereses contrapuestos ni tampoco se circunscriben a un </w:t>
      </w:r>
      <w:r w:rsidRPr="00503983">
        <w:rPr>
          <w:rFonts w:ascii="Century Gothic" w:eastAsia="Calibri" w:hAnsi="Century Gothic" w:cs="Arial"/>
          <w:i/>
          <w:sz w:val="20"/>
          <w:szCs w:val="20"/>
          <w:lang w:val="es-ES_tradnl" w:eastAsia="es-ES_tradnl"/>
        </w:rPr>
        <w:t>“intercambio patrimonial”</w:t>
      </w:r>
      <w:r w:rsidRPr="00503983">
        <w:rPr>
          <w:rFonts w:ascii="Century Gothic" w:eastAsia="Calibri" w:hAnsi="Century Gothic" w:cs="Arial"/>
          <w:sz w:val="20"/>
          <w:szCs w:val="20"/>
          <w:lang w:val="es-ES_tradnl" w:eastAsia="es-ES_tradnl"/>
        </w:rPr>
        <w:t>. Sin perjuicio de lo anterior, en otra oportunidad, la misma Sala</w:t>
      </w:r>
      <w:r w:rsidRPr="00503983">
        <w:rPr>
          <w:rFonts w:ascii="Century Gothic" w:eastAsia="Calibri" w:hAnsi="Century Gothic" w:cs="Arial"/>
          <w:sz w:val="20"/>
          <w:szCs w:val="20"/>
          <w:vertAlign w:val="superscript"/>
          <w:lang w:val="es-ES_tradnl" w:eastAsia="es-ES_tradnl"/>
        </w:rPr>
        <w:footnoteReference w:id="19"/>
      </w:r>
      <w:r w:rsidRPr="00503983">
        <w:rPr>
          <w:rFonts w:ascii="Century Gothic" w:eastAsia="Calibri" w:hAnsi="Century Gothic" w:cs="Arial"/>
          <w:sz w:val="20"/>
          <w:szCs w:val="20"/>
          <w:lang w:val="es-ES_tradnl" w:eastAsia="es-ES_tradnl"/>
        </w:rPr>
        <w:t xml:space="preserve"> había indicado que, si bien en dichos convenios no se daba un </w:t>
      </w:r>
      <w:r w:rsidRPr="00503983">
        <w:rPr>
          <w:rFonts w:ascii="Century Gothic" w:eastAsia="Calibri" w:hAnsi="Century Gothic" w:cs="Arial"/>
          <w:i/>
          <w:sz w:val="20"/>
          <w:szCs w:val="20"/>
          <w:lang w:val="es-ES_tradnl" w:eastAsia="es-ES_tradnl"/>
        </w:rPr>
        <w:t>“verdadero intercambio de bienes o servicios (contrato conmutativo)”</w:t>
      </w:r>
      <w:r w:rsidRPr="00503983">
        <w:rPr>
          <w:rFonts w:ascii="Century Gothic" w:eastAsia="Calibri" w:hAnsi="Century Gothic" w:cs="Arial"/>
          <w:sz w:val="20"/>
          <w:szCs w:val="20"/>
          <w:lang w:val="es-ES_tradnl" w:eastAsia="es-ES_tradnl"/>
        </w:rPr>
        <w:t>, ello no impedía que se conviniera una remuneración a cargo de alguna(s) entidad(es).</w:t>
      </w:r>
    </w:p>
    <w:p w14:paraId="68EC6968" w14:textId="77777777" w:rsidR="00503983" w:rsidRPr="00503983" w:rsidRDefault="00503983" w:rsidP="00503983">
      <w:pPr>
        <w:spacing w:after="0" w:line="240" w:lineRule="auto"/>
        <w:ind w:left="709" w:right="709"/>
        <w:contextualSpacing/>
        <w:jc w:val="both"/>
        <w:rPr>
          <w:rFonts w:ascii="Century Gothic" w:eastAsia="Calibri" w:hAnsi="Century Gothic" w:cs="Arial"/>
          <w:sz w:val="20"/>
          <w:szCs w:val="20"/>
          <w:lang w:val="es-ES_tradnl" w:eastAsia="es-ES_tradnl"/>
        </w:rPr>
      </w:pPr>
    </w:p>
    <w:p w14:paraId="5094B7C3" w14:textId="77777777" w:rsidR="00503983" w:rsidRPr="00503983" w:rsidRDefault="00503983" w:rsidP="00503983">
      <w:pPr>
        <w:widowControl w:val="0"/>
        <w:autoSpaceDE w:val="0"/>
        <w:autoSpaceDN w:val="0"/>
        <w:spacing w:after="0" w:line="240" w:lineRule="auto"/>
        <w:ind w:left="709" w:right="709"/>
        <w:contextualSpacing/>
        <w:jc w:val="both"/>
        <w:rPr>
          <w:rFonts w:ascii="Century Gothic" w:eastAsia="Arial" w:hAnsi="Century Gothic" w:cs="Arial"/>
          <w:sz w:val="20"/>
          <w:szCs w:val="20"/>
          <w:lang w:val="es-ES" w:eastAsia="es-ES" w:bidi="es-ES"/>
        </w:rPr>
      </w:pPr>
      <w:r w:rsidRPr="00503983">
        <w:rPr>
          <w:rFonts w:ascii="Century Gothic" w:eastAsia="Arial" w:hAnsi="Century Gothic" w:cs="Arial"/>
          <w:sz w:val="20"/>
          <w:szCs w:val="20"/>
          <w:lang w:val="es-ES_tradnl" w:eastAsia="es-ES" w:bidi="es-ES"/>
        </w:rPr>
        <w:t xml:space="preserve">Lo expuesto evidencia que, en general, las interpretaciones en torno a los </w:t>
      </w:r>
      <w:r w:rsidRPr="00503983">
        <w:rPr>
          <w:rFonts w:ascii="Century Gothic" w:eastAsia="Arial" w:hAnsi="Century Gothic" w:cs="Arial"/>
          <w:i/>
          <w:sz w:val="20"/>
          <w:szCs w:val="20"/>
          <w:lang w:val="es-ES_tradnl" w:eastAsia="es-ES" w:bidi="es-ES"/>
        </w:rPr>
        <w:t>“convenios interadministrativos”</w:t>
      </w:r>
      <w:r w:rsidRPr="00503983">
        <w:rPr>
          <w:rFonts w:ascii="Century Gothic" w:eastAsia="Arial" w:hAnsi="Century Gothic" w:cs="Arial"/>
          <w:sz w:val="20"/>
          <w:szCs w:val="20"/>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w:t>
      </w:r>
      <w:r w:rsidRPr="00503983">
        <w:rPr>
          <w:rFonts w:ascii="Century Gothic" w:eastAsia="Arial" w:hAnsi="Century Gothic" w:cs="Arial"/>
          <w:sz w:val="20"/>
          <w:szCs w:val="20"/>
          <w:lang w:val="es-ES_tradnl" w:eastAsia="es-ES" w:bidi="es-ES"/>
        </w:rPr>
        <w:lastRenderedPageBreak/>
        <w:t>objeto prestaciones patrimoniales”</w:t>
      </w:r>
      <w:r w:rsidRPr="00503983">
        <w:rPr>
          <w:rFonts w:ascii="Century Gothic" w:eastAsia="Arial" w:hAnsi="Century Gothic" w:cs="Arial"/>
          <w:sz w:val="20"/>
          <w:szCs w:val="20"/>
          <w:vertAlign w:val="superscript"/>
          <w:lang w:val="es-ES_tradnl" w:eastAsia="es-ES" w:bidi="es-ES"/>
        </w:rPr>
        <w:footnoteReference w:id="20"/>
      </w:r>
      <w:r w:rsidRPr="00503983">
        <w:rPr>
          <w:rFonts w:ascii="Century Gothic" w:eastAsia="Arial" w:hAnsi="Century Gothic" w:cs="Arial"/>
          <w:sz w:val="20"/>
          <w:szCs w:val="20"/>
          <w:lang w:val="es-ES_tradnl" w:eastAsia="es-ES" w:bidi="es-ES"/>
        </w:rPr>
        <w:t xml:space="preserve"> </w:t>
      </w:r>
      <w:r w:rsidRPr="00503983">
        <w:rPr>
          <w:rFonts w:ascii="Century Gothic" w:eastAsia="Arial" w:hAnsi="Century Gothic" w:cs="Arial"/>
          <w:sz w:val="20"/>
          <w:szCs w:val="20"/>
          <w:vertAlign w:val="superscript"/>
          <w:lang w:val="es-ES_tradnl" w:eastAsia="es-ES" w:bidi="es-ES"/>
        </w:rPr>
        <w:footnoteReference w:id="21"/>
      </w:r>
      <w:r w:rsidRPr="00503983">
        <w:rPr>
          <w:rFonts w:ascii="Century Gothic" w:eastAsia="Arial" w:hAnsi="Century Gothic" w:cs="Arial"/>
          <w:sz w:val="20"/>
          <w:szCs w:val="20"/>
          <w:lang w:val="es-ES_tradnl" w:eastAsia="es-ES" w:bidi="es-ES"/>
        </w:rPr>
        <w:t>.</w:t>
      </w:r>
    </w:p>
    <w:p w14:paraId="745A8CC7" w14:textId="77777777" w:rsidR="00503983" w:rsidRPr="00503983" w:rsidRDefault="00503983" w:rsidP="00503983">
      <w:pPr>
        <w:widowControl w:val="0"/>
        <w:autoSpaceDE w:val="0"/>
        <w:autoSpaceDN w:val="0"/>
        <w:spacing w:after="0" w:line="276" w:lineRule="auto"/>
        <w:contextualSpacing/>
        <w:jc w:val="both"/>
        <w:rPr>
          <w:rFonts w:ascii="Century Gothic" w:eastAsia="Arial" w:hAnsi="Century Gothic" w:cs="Arial"/>
          <w:lang w:val="es-ES" w:eastAsia="es-ES" w:bidi="es-ES"/>
        </w:rPr>
      </w:pPr>
    </w:p>
    <w:p w14:paraId="50D79F6F" w14:textId="77777777" w:rsidR="00503983" w:rsidRPr="00503983" w:rsidRDefault="00503983" w:rsidP="00503983">
      <w:pPr>
        <w:widowControl w:val="0"/>
        <w:autoSpaceDE w:val="0"/>
        <w:autoSpaceDN w:val="0"/>
        <w:spacing w:after="120" w:line="276" w:lineRule="auto"/>
        <w:jc w:val="both"/>
        <w:rPr>
          <w:rFonts w:ascii="Century Gothic" w:eastAsia="Arial" w:hAnsi="Century Gothic" w:cs="Arial"/>
          <w:lang w:val="es-ES" w:eastAsia="es-ES" w:bidi="es-ES"/>
        </w:rPr>
      </w:pPr>
      <w:r w:rsidRPr="00503983">
        <w:rPr>
          <w:rFonts w:ascii="Century Gothic" w:eastAsia="Arial" w:hAnsi="Century Gothic" w:cs="Arial"/>
          <w:sz w:val="24"/>
          <w:szCs w:val="24"/>
          <w:lang w:val="es-ES" w:eastAsia="es-ES" w:bidi="es-ES"/>
        </w:rPr>
        <w:tab/>
      </w:r>
      <w:r w:rsidRPr="00503983">
        <w:rPr>
          <w:rFonts w:ascii="Century Gothic" w:eastAsia="Arial" w:hAnsi="Century Gothic"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503983">
        <w:rPr>
          <w:rFonts w:ascii="Century Gothic" w:eastAsia="Arial" w:hAnsi="Century Gothic" w:cs="Arial"/>
          <w:vertAlign w:val="superscript"/>
          <w:lang w:val="es-ES" w:eastAsia="es-ES" w:bidi="es-ES"/>
        </w:rPr>
        <w:footnoteReference w:id="22"/>
      </w:r>
      <w:r w:rsidRPr="00503983">
        <w:rPr>
          <w:rFonts w:ascii="Century Gothic" w:eastAsia="Arial" w:hAnsi="Century Gothic"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503983">
        <w:rPr>
          <w:rFonts w:ascii="Century Gothic" w:eastAsia="Arial" w:hAnsi="Century Gothic" w:cs="Arial"/>
          <w:vertAlign w:val="superscript"/>
          <w:lang w:val="es-ES" w:eastAsia="es-ES" w:bidi="es-ES"/>
        </w:rPr>
        <w:footnoteReference w:id="23"/>
      </w:r>
      <w:r w:rsidRPr="00503983">
        <w:rPr>
          <w:rFonts w:ascii="Century Gothic" w:eastAsia="Arial" w:hAnsi="Century Gothic" w:cs="Arial"/>
          <w:lang w:val="es-ES" w:eastAsia="es-ES" w:bidi="es-ES"/>
        </w:rPr>
        <w:t>.</w:t>
      </w:r>
    </w:p>
    <w:p w14:paraId="7B0C49F3" w14:textId="77777777" w:rsidR="00503983" w:rsidRPr="00503983" w:rsidRDefault="00503983" w:rsidP="00503983">
      <w:pPr>
        <w:widowControl w:val="0"/>
        <w:autoSpaceDE w:val="0"/>
        <w:autoSpaceDN w:val="0"/>
        <w:spacing w:after="0" w:line="276" w:lineRule="auto"/>
        <w:contextualSpacing/>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217DED4F" w14:textId="77777777" w:rsidR="00503983" w:rsidRPr="00503983" w:rsidRDefault="00503983" w:rsidP="00503983">
      <w:pPr>
        <w:widowControl w:val="0"/>
        <w:autoSpaceDE w:val="0"/>
        <w:autoSpaceDN w:val="0"/>
        <w:spacing w:after="0" w:line="276" w:lineRule="auto"/>
        <w:contextualSpacing/>
        <w:jc w:val="both"/>
        <w:rPr>
          <w:rFonts w:ascii="Century Gothic" w:eastAsia="Arial" w:hAnsi="Century Gothic" w:cs="Arial"/>
          <w:lang w:val="es-ES" w:eastAsia="es-ES" w:bidi="es-ES"/>
        </w:rPr>
      </w:pPr>
    </w:p>
    <w:p w14:paraId="7705B741" w14:textId="77777777" w:rsidR="00503983" w:rsidRPr="00503983" w:rsidRDefault="00503983" w:rsidP="00503983">
      <w:pPr>
        <w:spacing w:after="0" w:line="240" w:lineRule="auto"/>
        <w:ind w:left="709" w:right="709"/>
        <w:contextualSpacing/>
        <w:jc w:val="both"/>
        <w:rPr>
          <w:rFonts w:ascii="Century Gothic" w:eastAsia="Calibri" w:hAnsi="Century Gothic" w:cs="Arial"/>
          <w:sz w:val="20"/>
          <w:szCs w:val="20"/>
          <w:lang w:val="es-MX" w:eastAsia="es-ES_tradnl"/>
        </w:rPr>
      </w:pPr>
      <w:r w:rsidRPr="00503983">
        <w:rPr>
          <w:rFonts w:ascii="Century Gothic" w:eastAsia="Calibri" w:hAnsi="Century Gothic" w:cs="Arial"/>
          <w:sz w:val="20"/>
          <w:szCs w:val="20"/>
          <w:lang w:val="es-ES_tradnl" w:eastAsia="es-ES_tradnl"/>
        </w:rPr>
        <w:t xml:space="preserve">“Esta restricción es aplicable tanto a los convenios como a los contratos interadministrativos. Toda vez que, al no existir definición legal que diferencie </w:t>
      </w:r>
      <w:r w:rsidRPr="00503983">
        <w:rPr>
          <w:rFonts w:ascii="Century Gothic" w:eastAsia="Calibri" w:hAnsi="Century Gothic" w:cs="Arial"/>
          <w:sz w:val="20"/>
          <w:szCs w:val="20"/>
          <w:lang w:val="es-ES_tradnl" w:eastAsia="es-ES_tradnl"/>
        </w:rPr>
        <w:lastRenderedPageBreak/>
        <w:t xml:space="preserve">el concepto de convenio del concepto de contrato, la denominación prevista por la Ley 80 de 1993 y la Ley 1150 de 2007 </w:t>
      </w:r>
      <w:r w:rsidRPr="00503983">
        <w:rPr>
          <w:rFonts w:ascii="Century Gothic" w:eastAsia="Calibri" w:hAnsi="Century Gothic" w:cs="Arial"/>
          <w:sz w:val="20"/>
          <w:szCs w:val="20"/>
          <w:lang w:val="es-MX" w:eastAsia="es-ES_tradnl"/>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3154245D" w14:textId="77777777" w:rsidR="00503983" w:rsidRPr="00503983" w:rsidRDefault="00503983" w:rsidP="00503983">
      <w:pPr>
        <w:spacing w:after="0" w:line="240" w:lineRule="auto"/>
        <w:ind w:left="709" w:right="709"/>
        <w:contextualSpacing/>
        <w:jc w:val="both"/>
        <w:rPr>
          <w:rFonts w:ascii="Century Gothic" w:eastAsia="Calibri" w:hAnsi="Century Gothic" w:cs="Arial"/>
          <w:sz w:val="20"/>
          <w:szCs w:val="20"/>
          <w:lang w:val="es-MX" w:eastAsia="es-ES_tradnl"/>
        </w:rPr>
      </w:pPr>
    </w:p>
    <w:p w14:paraId="0403BF0F" w14:textId="77777777" w:rsidR="00503983" w:rsidRPr="00503983" w:rsidRDefault="00503983" w:rsidP="00503983">
      <w:pPr>
        <w:spacing w:after="0" w:line="240" w:lineRule="auto"/>
        <w:ind w:left="709" w:right="709"/>
        <w:contextualSpacing/>
        <w:jc w:val="both"/>
        <w:rPr>
          <w:rFonts w:ascii="Century Gothic" w:eastAsia="Calibri" w:hAnsi="Century Gothic" w:cs="Arial"/>
          <w:sz w:val="20"/>
          <w:szCs w:val="20"/>
          <w:lang w:val="es-MX" w:eastAsia="es-ES_tradnl"/>
        </w:rPr>
      </w:pPr>
      <w:r w:rsidRPr="00503983">
        <w:rPr>
          <w:rFonts w:ascii="Century Gothic" w:eastAsia="Calibri" w:hAnsi="Century Gothic" w:cs="Arial"/>
          <w:sz w:val="20"/>
          <w:szCs w:val="20"/>
          <w:lang w:val="es-MX" w:eastAsia="es-ES_tradnl"/>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EC54990" w14:textId="77777777" w:rsidR="00503983" w:rsidRPr="00503983" w:rsidRDefault="00503983" w:rsidP="00503983">
      <w:pPr>
        <w:spacing w:after="0" w:line="240" w:lineRule="auto"/>
        <w:ind w:left="709" w:right="709"/>
        <w:contextualSpacing/>
        <w:jc w:val="both"/>
        <w:rPr>
          <w:rFonts w:ascii="Century Gothic" w:eastAsia="Calibri" w:hAnsi="Century Gothic" w:cs="Arial"/>
          <w:sz w:val="20"/>
          <w:szCs w:val="20"/>
          <w:lang w:val="es-MX" w:eastAsia="es-ES_tradnl"/>
        </w:rPr>
      </w:pPr>
    </w:p>
    <w:p w14:paraId="11A3EC1D" w14:textId="77777777" w:rsidR="00503983" w:rsidRPr="00503983" w:rsidRDefault="00503983" w:rsidP="00503983">
      <w:pPr>
        <w:spacing w:after="0" w:line="240" w:lineRule="auto"/>
        <w:ind w:left="709" w:right="709"/>
        <w:contextualSpacing/>
        <w:jc w:val="both"/>
        <w:rPr>
          <w:rFonts w:ascii="Century Gothic" w:eastAsia="Calibri" w:hAnsi="Century Gothic" w:cs="Arial"/>
          <w:sz w:val="20"/>
          <w:szCs w:val="20"/>
          <w:lang w:val="es-MX" w:eastAsia="es-ES_tradnl"/>
        </w:rPr>
      </w:pPr>
      <w:r w:rsidRPr="00503983">
        <w:rPr>
          <w:rFonts w:ascii="Century Gothic" w:eastAsia="Calibri" w:hAnsi="Century Gothic" w:cs="Arial"/>
          <w:sz w:val="20"/>
          <w:szCs w:val="20"/>
          <w:lang w:val="es-MX" w:eastAsia="es-ES_tradnl"/>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8A5BCFF" w14:textId="77777777" w:rsidR="00503983" w:rsidRPr="00503983" w:rsidRDefault="00503983" w:rsidP="00503983">
      <w:pPr>
        <w:widowControl w:val="0"/>
        <w:autoSpaceDE w:val="0"/>
        <w:autoSpaceDN w:val="0"/>
        <w:spacing w:after="0" w:line="276" w:lineRule="auto"/>
        <w:contextualSpacing/>
        <w:jc w:val="both"/>
        <w:rPr>
          <w:rFonts w:ascii="Century Gothic" w:eastAsia="Arial" w:hAnsi="Century Gothic" w:cs="Arial"/>
          <w:lang w:val="es-ES" w:eastAsia="es-ES" w:bidi="es-ES"/>
        </w:rPr>
      </w:pPr>
    </w:p>
    <w:p w14:paraId="69505FC5" w14:textId="77777777" w:rsidR="00503983" w:rsidRPr="00503983" w:rsidRDefault="00503983" w:rsidP="00503983">
      <w:pPr>
        <w:widowControl w:val="0"/>
        <w:autoSpaceDE w:val="0"/>
        <w:autoSpaceDN w:val="0"/>
        <w:spacing w:after="120" w:line="276" w:lineRule="auto"/>
        <w:jc w:val="both"/>
        <w:rPr>
          <w:rFonts w:ascii="Century Gothic" w:eastAsia="Calibri" w:hAnsi="Century Gothic" w:cs="Arial"/>
          <w:lang w:eastAsia="es-ES" w:bidi="es-ES"/>
        </w:rPr>
      </w:pPr>
      <w:r w:rsidRPr="00503983">
        <w:rPr>
          <w:rFonts w:ascii="Century Gothic" w:eastAsia="Arial" w:hAnsi="Century Gothic" w:cs="Arial"/>
          <w:lang w:val="es-ES" w:eastAsia="es-ES" w:bidi="es-ES"/>
        </w:rPr>
        <w:tab/>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6"/>
    </w:p>
    <w:p w14:paraId="4B77004D" w14:textId="77777777" w:rsidR="00503983" w:rsidRPr="00503983" w:rsidRDefault="00503983" w:rsidP="00503983">
      <w:pPr>
        <w:tabs>
          <w:tab w:val="left" w:pos="426"/>
        </w:tabs>
        <w:spacing w:after="120" w:line="276" w:lineRule="auto"/>
        <w:ind w:firstLine="709"/>
        <w:jc w:val="both"/>
        <w:rPr>
          <w:rFonts w:ascii="Century Gothic" w:eastAsia="Times New Roman" w:hAnsi="Century Gothic" w:cs="Arial"/>
          <w:bCs/>
          <w:lang w:eastAsia="es-CO"/>
        </w:rPr>
      </w:pPr>
      <w:r w:rsidRPr="00503983">
        <w:rPr>
          <w:rFonts w:ascii="Century Gothic" w:eastAsia="Times New Roman" w:hAnsi="Century Gothic" w:cs="Arial"/>
          <w:lang w:eastAsia="es-CO"/>
        </w:rPr>
        <w:t xml:space="preserve">Se observa entonces que </w:t>
      </w:r>
      <w:r w:rsidRPr="00503983">
        <w:rPr>
          <w:rFonts w:ascii="Century Gothic" w:eastAsia="Times New Roman" w:hAnsi="Century Gothic" w:cs="Arial"/>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w:t>
      </w:r>
      <w:r w:rsidRPr="00503983">
        <w:rPr>
          <w:rFonts w:ascii="Century Gothic" w:eastAsia="Times New Roman" w:hAnsi="Century Gothic" w:cs="Arial"/>
          <w:lang w:val="es-MX" w:eastAsia="es-CO"/>
        </w:rPr>
        <w:lastRenderedPageBreak/>
        <w:t xml:space="preserve">aquellas descritas en el parágrafo </w:t>
      </w:r>
      <w:r w:rsidRPr="00503983">
        <w:rPr>
          <w:rFonts w:ascii="Century Gothic" w:eastAsia="Times New Roman" w:hAnsi="Century Gothic" w:cs="Arial"/>
          <w:i/>
          <w:lang w:val="es-MX" w:eastAsia="es-CO"/>
        </w:rPr>
        <w:t>ibidem</w:t>
      </w:r>
      <w:r w:rsidRPr="00503983">
        <w:rPr>
          <w:rFonts w:ascii="Century Gothic" w:eastAsia="Times New Roman" w:hAnsi="Century Gothic" w:cs="Arial"/>
          <w:lang w:val="es-MX" w:eastAsia="es-CO"/>
        </w:rPr>
        <w:t xml:space="preserve">,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w:t>
      </w:r>
      <w:r w:rsidRPr="00503983">
        <w:rPr>
          <w:rFonts w:ascii="Century Gothic" w:eastAsia="Times New Roman" w:hAnsi="Century Gothic" w:cs="Arial"/>
          <w:bCs/>
          <w:lang w:eastAsia="es-CO"/>
        </w:rPr>
        <w:t>De esta manera, la prohibición aplica a todos los contratos</w:t>
      </w:r>
      <w:r w:rsidRPr="00503983">
        <w:rPr>
          <w:rFonts w:ascii="Century Gothic" w:eastAsia="Times New Roman" w:hAnsi="Century Gothic" w:cs="Arial"/>
          <w:lang w:eastAsia="es-CO"/>
        </w:rPr>
        <w:t xml:space="preserve"> o convenios</w:t>
      </w:r>
      <w:r w:rsidRPr="00503983">
        <w:rPr>
          <w:rFonts w:ascii="Century Gothic" w:eastAsia="Times New Roman" w:hAnsi="Century Gothic" w:cs="Arial"/>
          <w:bCs/>
          <w:lang w:eastAsia="es-CO"/>
        </w:rPr>
        <w:t xml:space="preserve"> interadministrativos, esto quiere decir, los celebrados entre Entidades Estatales,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p>
    <w:p w14:paraId="2F536DDA" w14:textId="77777777" w:rsidR="00503983" w:rsidRPr="00503983" w:rsidRDefault="00503983" w:rsidP="00503983">
      <w:pPr>
        <w:widowControl w:val="0"/>
        <w:autoSpaceDE w:val="0"/>
        <w:autoSpaceDN w:val="0"/>
        <w:spacing w:after="0" w:line="276" w:lineRule="auto"/>
        <w:ind w:firstLine="709"/>
        <w:contextualSpacing/>
        <w:jc w:val="both"/>
        <w:rPr>
          <w:rFonts w:ascii="Century Gothic" w:eastAsia="Calibri" w:hAnsi="Century Gothic" w:cs="Arial"/>
          <w:lang w:eastAsia="es-ES" w:bidi="es-ES"/>
        </w:rPr>
      </w:pPr>
      <w:bookmarkStart w:id="27" w:name="_Hlk77154098"/>
      <w:r w:rsidRPr="00503983">
        <w:rPr>
          <w:rFonts w:ascii="Century Gothic" w:eastAsia="Times New Roman" w:hAnsi="Century Gothic" w:cs="Arial"/>
          <w:lang w:val="es-ES" w:eastAsia="es-CO" w:bidi="es-ES"/>
        </w:rPr>
        <w:t>En todo caso</w:t>
      </w:r>
      <w:r w:rsidRPr="00503983">
        <w:rPr>
          <w:rFonts w:ascii="Century Gothic" w:eastAsia="Arial" w:hAnsi="Century Gothic" w:cs="Arial"/>
          <w:lang w:val="es-ES" w:eastAsia="es-ES" w:bidi="es-ES"/>
        </w:rPr>
        <w:t xml:space="preserve">, es importante resaltar que la Sala de Consulta y Servicio Civil del Consejo de Estado se ha pronunciado en el sentido de que </w:t>
      </w:r>
      <w:bookmarkStart w:id="28" w:name="_Hlk78820889"/>
      <w:r w:rsidRPr="00503983">
        <w:rPr>
          <w:rFonts w:ascii="Century Gothic" w:eastAsia="Arial" w:hAnsi="Century Gothic" w:cs="Arial"/>
          <w:lang w:val="es-ES" w:eastAsia="es-ES" w:bidi="es-ES"/>
        </w:rPr>
        <w:t>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8"/>
      <w:r w:rsidRPr="00503983">
        <w:rPr>
          <w:rFonts w:ascii="Century Gothic" w:eastAsia="Arial" w:hAnsi="Century Gothic" w:cs="Arial"/>
          <w:vertAlign w:val="superscript"/>
          <w:lang w:val="es-ES" w:eastAsia="es-ES" w:bidi="es-ES"/>
        </w:rPr>
        <w:footnoteReference w:id="24"/>
      </w:r>
      <w:r w:rsidRPr="00503983">
        <w:rPr>
          <w:rFonts w:ascii="Century Gothic" w:eastAsia="Calibri" w:hAnsi="Century Gothic" w:cs="Arial"/>
          <w:lang w:eastAsia="es-ES" w:bidi="es-ES"/>
        </w:rPr>
        <w:t>.</w:t>
      </w:r>
      <w:bookmarkEnd w:id="27"/>
    </w:p>
    <w:p w14:paraId="2EAA22E8" w14:textId="77777777" w:rsidR="00503983" w:rsidRPr="00503983" w:rsidRDefault="00503983" w:rsidP="00503983">
      <w:pPr>
        <w:widowControl w:val="0"/>
        <w:autoSpaceDE w:val="0"/>
        <w:autoSpaceDN w:val="0"/>
        <w:spacing w:after="0" w:line="276" w:lineRule="auto"/>
        <w:jc w:val="both"/>
        <w:rPr>
          <w:rFonts w:ascii="Century Gothic" w:eastAsia="Calibri" w:hAnsi="Century Gothic" w:cs="Arial"/>
          <w:lang w:eastAsia="es-ES" w:bidi="es-ES"/>
        </w:rPr>
      </w:pPr>
    </w:p>
    <w:p w14:paraId="5009E889" w14:textId="77777777" w:rsidR="00503983" w:rsidRPr="00503983" w:rsidRDefault="00503983" w:rsidP="00503983">
      <w:pPr>
        <w:widowControl w:val="0"/>
        <w:autoSpaceDE w:val="0"/>
        <w:autoSpaceDN w:val="0"/>
        <w:spacing w:after="0" w:line="276" w:lineRule="auto"/>
        <w:jc w:val="both"/>
        <w:rPr>
          <w:rFonts w:ascii="Century Gothic" w:eastAsia="Calibri" w:hAnsi="Century Gothic" w:cs="Arial"/>
          <w:b/>
          <w:bCs/>
          <w:lang w:eastAsia="es-ES" w:bidi="es-ES"/>
        </w:rPr>
      </w:pPr>
      <w:r w:rsidRPr="00503983">
        <w:rPr>
          <w:rFonts w:ascii="Century Gothic" w:eastAsia="Calibri" w:hAnsi="Century Gothic" w:cs="Arial"/>
          <w:b/>
          <w:lang w:eastAsia="es-ES" w:bidi="es-ES"/>
        </w:rPr>
        <w:t xml:space="preserve">2.3. </w:t>
      </w:r>
      <w:bookmarkStart w:id="29" w:name="_Hlk140574556"/>
      <w:r w:rsidRPr="00503983">
        <w:rPr>
          <w:rFonts w:ascii="Century Gothic" w:eastAsia="Calibri" w:hAnsi="Century Gothic" w:cs="Arial"/>
          <w:b/>
          <w:bCs/>
          <w:lang w:eastAsia="es-ES" w:bidi="es-ES"/>
        </w:rPr>
        <w:t>Alcance y ámbito de aplicación de los convenios solidarios</w:t>
      </w:r>
      <w:bookmarkEnd w:id="29"/>
    </w:p>
    <w:p w14:paraId="272AA9D6" w14:textId="77777777" w:rsidR="00503983" w:rsidRPr="00503983" w:rsidRDefault="00503983" w:rsidP="00503983">
      <w:pPr>
        <w:widowControl w:val="0"/>
        <w:autoSpaceDE w:val="0"/>
        <w:autoSpaceDN w:val="0"/>
        <w:spacing w:after="0" w:line="276" w:lineRule="auto"/>
        <w:jc w:val="both"/>
        <w:rPr>
          <w:rFonts w:ascii="Century Gothic" w:eastAsia="Calibri" w:hAnsi="Century Gothic" w:cs="Arial"/>
          <w:b/>
          <w:bCs/>
          <w:lang w:eastAsia="es-ES" w:bidi="es-ES"/>
        </w:rPr>
      </w:pPr>
    </w:p>
    <w:p w14:paraId="2AC236F5" w14:textId="77777777" w:rsidR="00503983" w:rsidRPr="00503983" w:rsidRDefault="00503983" w:rsidP="00503983">
      <w:pPr>
        <w:spacing w:after="120" w:line="276" w:lineRule="auto"/>
        <w:jc w:val="both"/>
        <w:rPr>
          <w:rFonts w:ascii="Century Gothic" w:eastAsia="Calibri" w:hAnsi="Century Gothic" w:cs="Arial"/>
          <w:color w:val="000000" w:themeColor="text1"/>
          <w:lang w:val="es-ES"/>
        </w:rPr>
      </w:pPr>
      <w:r w:rsidRPr="00503983">
        <w:rPr>
          <w:rFonts w:ascii="Century Gothic" w:eastAsia="Calibri" w:hAnsi="Century Gothic" w:cs="Arial"/>
          <w:color w:val="000000" w:themeColor="text1"/>
          <w:lang w:val="es-ES"/>
        </w:rPr>
        <w:t>La contratación estatal con entidades privadas sin ánimo de lucro encuentra su fundamento en el artículo 355 de la Constitución Política. Esta norma proscribe cualquier tipo de donación por parte del Estado a personas de derecho privado, y dispone que:</w:t>
      </w:r>
      <w:r w:rsidRPr="00503983">
        <w:rPr>
          <w:rFonts w:ascii="Century Gothic" w:eastAsia="Calibri" w:hAnsi="Century Gothic" w:cs="Arial"/>
          <w:color w:val="000000" w:themeColor="text1"/>
          <w:sz w:val="21"/>
          <w:szCs w:val="21"/>
          <w:lang w:val="es-ES"/>
        </w:rPr>
        <w:t xml:space="preserve"> </w:t>
      </w:r>
      <w:r w:rsidRPr="00503983">
        <w:rPr>
          <w:rFonts w:ascii="Century Gothic" w:eastAsia="Calibri" w:hAnsi="Century Gothic" w:cs="Arial"/>
          <w:color w:val="000000" w:themeColor="text1"/>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14:paraId="77C32207" w14:textId="77777777" w:rsidR="00503983" w:rsidRPr="00503983" w:rsidRDefault="00503983" w:rsidP="00503983">
      <w:pPr>
        <w:spacing w:after="120" w:line="276" w:lineRule="auto"/>
        <w:ind w:firstLine="709"/>
        <w:jc w:val="both"/>
        <w:rPr>
          <w:rFonts w:ascii="Century Gothic" w:hAnsi="Century Gothic" w:cs="Arial"/>
          <w:color w:val="000000" w:themeColor="text1"/>
          <w:lang w:val="es-ES_tradnl"/>
        </w:rPr>
      </w:pPr>
      <w:r w:rsidRPr="00503983">
        <w:rPr>
          <w:rFonts w:ascii="Century Gothic" w:eastAsia="Calibri" w:hAnsi="Century Gothic" w:cs="Arial"/>
          <w:color w:val="000000" w:themeColor="text1"/>
          <w:lang w:val="es-ES"/>
        </w:rPr>
        <w:t xml:space="preserve">Conforme a lo anterior, el </w:t>
      </w:r>
      <w:r w:rsidRPr="00503983">
        <w:rPr>
          <w:rFonts w:ascii="Century Gothic" w:hAnsi="Century Gothic" w:cs="Arial"/>
          <w:color w:val="000000" w:themeColor="text1"/>
          <w:lang w:val="es-ES_tradnl"/>
        </w:rPr>
        <w:t xml:space="preserve">artículo 3.16 de la Ley 136 de 1994 –modificado por la Ley 1551 de 2012, artículo 6– prescribe que “En concordancia con lo establecido en el artículo 355 de la Constitución Política, los municipios y distritos podrán celebrar convenios solidarios con: </w:t>
      </w:r>
      <w:bookmarkStart w:id="30" w:name="_Hlk140510368"/>
      <w:r w:rsidRPr="00503983">
        <w:rPr>
          <w:rFonts w:ascii="Century Gothic" w:hAnsi="Century Gothic" w:cs="Arial"/>
          <w:color w:val="000000" w:themeColor="text1"/>
          <w:lang w:val="es-ES_tradnl"/>
        </w:rPr>
        <w:t xml:space="preserve">los cabildos, las autoridades y </w:t>
      </w:r>
      <w:r w:rsidRPr="00503983">
        <w:rPr>
          <w:rFonts w:ascii="Century Gothic" w:hAnsi="Century Gothic" w:cs="Arial"/>
          <w:color w:val="000000" w:themeColor="text1"/>
          <w:lang w:val="es-ES_tradnl"/>
        </w:rPr>
        <w:lastRenderedPageBreak/>
        <w:t>organizaciones indígenas, los organismos de acción comunal y demás organizaciones civiles y asociaciones residentes en el territorio</w:t>
      </w:r>
      <w:bookmarkEnd w:id="30"/>
      <w:r w:rsidRPr="00503983">
        <w:rPr>
          <w:rFonts w:ascii="Century Gothic" w:hAnsi="Century Gothic" w:cs="Arial"/>
          <w:color w:val="000000" w:themeColor="text1"/>
          <w:lang w:val="es-ES_tradnl"/>
        </w:rPr>
        <w:t xml:space="preserve">, para el desarrollo conjunto de programas y actividades establecidas por la Ley a los municipios y distritos, acorde con sus planes de desarrollo”. Además, el parágrafo 3 del artículo 3 </w:t>
      </w:r>
      <w:r w:rsidRPr="00503983">
        <w:rPr>
          <w:rFonts w:ascii="Century Gothic" w:hAnsi="Century Gothic" w:cs="Arial"/>
          <w:i/>
          <w:iCs/>
          <w:color w:val="000000" w:themeColor="text1"/>
          <w:lang w:val="es-ES_tradnl"/>
        </w:rPr>
        <w:t>ibidem</w:t>
      </w:r>
      <w:r w:rsidRPr="00503983">
        <w:rPr>
          <w:rFonts w:ascii="Century Gothic" w:hAnsi="Century Gothic" w:cs="Arial"/>
          <w:color w:val="000000" w:themeColor="text1"/>
          <w:lang w:val="es-ES_tradnl"/>
        </w:rPr>
        <w:t xml:space="preserve">, define los convenios solidarios como “la complementación de esfuerzos institucionales, comunitarios, económicos y sociales para la construcción de obras y la satisfacción de necesidades y aspiraciones de las comunidades”. </w:t>
      </w:r>
    </w:p>
    <w:p w14:paraId="13FD5C42" w14:textId="77777777" w:rsidR="00503983" w:rsidRPr="00503983" w:rsidRDefault="00503983" w:rsidP="00503983">
      <w:pPr>
        <w:spacing w:after="120" w:line="276" w:lineRule="auto"/>
        <w:ind w:firstLine="709"/>
        <w:jc w:val="both"/>
        <w:rPr>
          <w:rFonts w:ascii="Century Gothic" w:hAnsi="Century Gothic" w:cs="Arial"/>
          <w:color w:val="000000" w:themeColor="text1"/>
          <w:lang w:val="es-ES_tradnl"/>
        </w:rPr>
      </w:pPr>
      <w:r w:rsidRPr="00503983">
        <w:rPr>
          <w:rFonts w:ascii="Century Gothic" w:hAnsi="Century Gothic" w:cs="Arial"/>
          <w:color w:val="000000" w:themeColor="text1"/>
          <w:lang w:val="es-ES_tradnl"/>
        </w:rPr>
        <w:t xml:space="preserve">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w:t>
      </w:r>
      <w:proofErr w:type="spellStart"/>
      <w:r w:rsidRPr="00503983">
        <w:rPr>
          <w:rFonts w:ascii="Century Gothic" w:hAnsi="Century Gothic" w:cs="Arial"/>
          <w:color w:val="000000" w:themeColor="text1"/>
          <w:lang w:val="es-ES_tradnl"/>
        </w:rPr>
        <w:t>ii</w:t>
      </w:r>
      <w:proofErr w:type="spellEnd"/>
      <w:r w:rsidRPr="00503983">
        <w:rPr>
          <w:rFonts w:ascii="Century Gothic" w:hAnsi="Century Gothic" w:cs="Arial"/>
          <w:color w:val="000000" w:themeColor="text1"/>
          <w:lang w:val="es-ES_tradnl"/>
        </w:rPr>
        <w:t xml:space="preserve">) para la construcción de obras, y </w:t>
      </w:r>
      <w:proofErr w:type="spellStart"/>
      <w:r w:rsidRPr="00503983">
        <w:rPr>
          <w:rFonts w:ascii="Century Gothic" w:hAnsi="Century Gothic" w:cs="Arial"/>
          <w:color w:val="000000" w:themeColor="text1"/>
          <w:lang w:val="es-ES_tradnl"/>
        </w:rPr>
        <w:t>iii</w:t>
      </w:r>
      <w:proofErr w:type="spellEnd"/>
      <w:r w:rsidRPr="00503983">
        <w:rPr>
          <w:rFonts w:ascii="Century Gothic" w:hAnsi="Century Gothic" w:cs="Arial"/>
          <w:color w:val="000000" w:themeColor="text1"/>
          <w:lang w:val="es-ES_tradnl"/>
        </w:rPr>
        <w:t xml:space="preserve">) para la satisfacción de necesidades y aspiraciones de las comunidades. Además, la celebración de estos convenios está limitada únicamente a los sujetos allí contemplados, esto es, los municipios y distritos con los cabildos, las autoridades y organizaciones indígenas, los organismos de acción comunal y demás organizaciones civiles y asociaciones residentes en el territorio. Así las cosas, de conformidad con las normas citadas se concluye que es posible celebrar convenios solidarios para ejecutar cualquiera de los objetos antes referidos con los sujetos señalados. </w:t>
      </w:r>
    </w:p>
    <w:p w14:paraId="79C9113C" w14:textId="77777777" w:rsidR="00503983" w:rsidRPr="00503983" w:rsidRDefault="00503983" w:rsidP="00503983">
      <w:pPr>
        <w:spacing w:before="120" w:after="0" w:line="276" w:lineRule="auto"/>
        <w:ind w:firstLine="709"/>
        <w:jc w:val="both"/>
        <w:rPr>
          <w:rFonts w:ascii="Century Gothic" w:hAnsi="Century Gothic" w:cs="Arial"/>
          <w:color w:val="000000" w:themeColor="text1"/>
          <w:lang w:val="es-ES_tradnl"/>
        </w:rPr>
      </w:pPr>
      <w:r w:rsidRPr="00503983">
        <w:rPr>
          <w:rFonts w:ascii="Century Gothic" w:hAnsi="Century Gothic" w:cs="Arial"/>
          <w:color w:val="000000" w:themeColor="text1"/>
          <w:lang w:val="es-ES_tradnl"/>
        </w:rPr>
        <w:t xml:space="preserve">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establecía una </w:t>
      </w:r>
      <w:proofErr w:type="spellStart"/>
      <w:r w:rsidRPr="00503983">
        <w:rPr>
          <w:rFonts w:ascii="Century Gothic" w:hAnsi="Century Gothic" w:cs="Arial"/>
          <w:color w:val="000000" w:themeColor="text1"/>
          <w:lang w:val="es-ES_tradnl"/>
        </w:rPr>
        <w:t>sub-regla</w:t>
      </w:r>
      <w:proofErr w:type="spellEnd"/>
      <w:r w:rsidRPr="00503983">
        <w:rPr>
          <w:rFonts w:ascii="Century Gothic" w:hAnsi="Century Gothic" w:cs="Arial"/>
          <w:color w:val="000000" w:themeColor="text1"/>
          <w:lang w:val="es-ES_tradnl"/>
        </w:rPr>
        <w:t xml:space="preserve"> en la cual los convenios solidarios solo podían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 Sin embargo, el artículo 95 de la Ley 2166 de 2021 –posteriormente desarrollado por el artículo 2.2.15.1.2 del Decreto 1082 de 2015 y modificado por el artículo 372 de la Ley 2294 de 2023– amplió esta subregla en cuanto a los sujetos aplicables, condiciones y la cuantía del contrato:</w:t>
      </w:r>
    </w:p>
    <w:p w14:paraId="31A73305" w14:textId="77777777" w:rsidR="00503983" w:rsidRPr="00503983" w:rsidRDefault="00503983" w:rsidP="00503983">
      <w:pPr>
        <w:spacing w:after="0" w:line="276" w:lineRule="auto"/>
        <w:ind w:firstLine="709"/>
        <w:jc w:val="both"/>
        <w:rPr>
          <w:rFonts w:ascii="Century Gothic" w:hAnsi="Century Gothic" w:cs="Arial"/>
          <w:color w:val="000000" w:themeColor="text1"/>
          <w:lang w:val="es-ES_tradnl"/>
        </w:rPr>
      </w:pPr>
    </w:p>
    <w:p w14:paraId="765D02FB"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r w:rsidRPr="00503983">
        <w:rPr>
          <w:rFonts w:ascii="Century Gothic" w:hAnsi="Century Gothic" w:cs="Arial"/>
          <w:color w:val="000000" w:themeColor="text1"/>
          <w:sz w:val="20"/>
          <w:szCs w:val="20"/>
          <w:lang w:val="es-ES_tradnl"/>
        </w:rPr>
        <w:lastRenderedPageBreak/>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694851EA"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p>
    <w:p w14:paraId="167B6C3B"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r w:rsidRPr="00503983">
        <w:rPr>
          <w:rFonts w:ascii="Century Gothic" w:hAnsi="Century Gothic" w:cs="Arial"/>
          <w:color w:val="000000" w:themeColor="text1"/>
          <w:sz w:val="20"/>
          <w:szCs w:val="20"/>
          <w:lang w:val="es-ES_tradnl"/>
        </w:rPr>
        <w:t>Parágrafo 1. Los entes podrán incluir en el monto total de los Convenios Solidarios los costos directos, los costos administrativos y el Subsidio al dignatario representante legal para transportes de que trata el literal c) del Artículo 38 de la presente ley.</w:t>
      </w:r>
    </w:p>
    <w:p w14:paraId="17F3CE54"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p>
    <w:p w14:paraId="7F3F3D82"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r w:rsidRPr="00503983">
        <w:rPr>
          <w:rFonts w:ascii="Century Gothic" w:hAnsi="Century Gothic" w:cs="Arial"/>
          <w:color w:val="000000" w:themeColor="text1"/>
          <w:sz w:val="20"/>
          <w:szCs w:val="20"/>
          <w:lang w:val="es-ES_tradnl"/>
        </w:rPr>
        <w:t xml:space="preserve">Parágrafo 2. Adicional del monto del Convenio Solidario, los entes deberán contar o disponer de personal técnico y administrativo-contable, para supervisar y apoyar a los Organismos de Acción Comunal en la ejecución de las obras”. </w:t>
      </w:r>
    </w:p>
    <w:p w14:paraId="3827B1FE" w14:textId="77777777" w:rsidR="00503983" w:rsidRPr="00503983" w:rsidRDefault="00503983" w:rsidP="00503983">
      <w:pPr>
        <w:spacing w:after="0" w:line="276" w:lineRule="auto"/>
        <w:jc w:val="both"/>
        <w:rPr>
          <w:rFonts w:ascii="Century Gothic" w:hAnsi="Century Gothic" w:cs="Arial"/>
          <w:color w:val="000000" w:themeColor="text1"/>
          <w:lang w:val="es-ES_tradnl"/>
        </w:rPr>
      </w:pPr>
    </w:p>
    <w:p w14:paraId="65E42A39" w14:textId="77777777" w:rsidR="00503983" w:rsidRPr="00503983" w:rsidRDefault="00503983" w:rsidP="00503983">
      <w:pPr>
        <w:spacing w:after="0" w:line="276" w:lineRule="auto"/>
        <w:ind w:firstLine="709"/>
        <w:jc w:val="both"/>
        <w:rPr>
          <w:rFonts w:ascii="Century Gothic" w:hAnsi="Century Gothic" w:cs="Arial"/>
          <w:color w:val="000000" w:themeColor="text1"/>
          <w:lang w:val="es-ES_tradnl"/>
        </w:rPr>
      </w:pPr>
      <w:r w:rsidRPr="00503983">
        <w:rPr>
          <w:rFonts w:ascii="Century Gothic" w:hAnsi="Century Gothic" w:cs="Arial"/>
          <w:color w:val="000000" w:themeColor="text1"/>
          <w:lang w:val="es-ES_tradnl"/>
        </w:rPr>
        <w:t xml:space="preserve">Finalmente, el artículo 128 de Ley 1955 de 2019, “Por el cual se expide el Plan Nacional de Desarrollo 2018-2022 – “Pacto por Colombia, Pacto por la Equidad”, adicionó el parágrafo 5 al artículo 6 de la Ley 1551 de 2012, permitiendo que los convenios solidarios puedan ser “[…] celebrados entre las entidades del orden nacional y los organismos de acción comunal para la ejecución de proyectos incluidos en el respectivo Plan Nacional de Desarrollo”. En este sentido, el parágrafo facultaba a las entidades del orden nacional para celebrar convenios solidarios con los organismos de acción comunal para ejecutar cualquier objeto, incluido la construcción de obras, siempre que las actividades del convenio estuvieran relacionadas con el respectivo Plan Nacional de Desarrollo. Además, no quedaron restringidos a un objeto contractual específico como sucedió con las limitaciones previstas en el artículo 95 de la Ley 2166 de 2021, precepto totalmente independiente del anteriormente citado, el cual también fue ampliado en su alcance por el parágrafo 2 del artículo 63 </w:t>
      </w:r>
      <w:r w:rsidRPr="00503983">
        <w:rPr>
          <w:rFonts w:ascii="Century Gothic" w:hAnsi="Century Gothic" w:cs="Arial"/>
          <w:i/>
          <w:iCs/>
          <w:color w:val="000000" w:themeColor="text1"/>
          <w:lang w:val="es-ES_tradnl"/>
        </w:rPr>
        <w:t>ibidem</w:t>
      </w:r>
      <w:r w:rsidRPr="00503983">
        <w:rPr>
          <w:rFonts w:ascii="Century Gothic" w:hAnsi="Century Gothic" w:cs="Arial"/>
          <w:color w:val="000000" w:themeColor="text1"/>
          <w:lang w:val="es-ES_tradnl"/>
        </w:rPr>
        <w:t>:</w:t>
      </w:r>
    </w:p>
    <w:p w14:paraId="7D34BB73" w14:textId="77777777" w:rsidR="00503983" w:rsidRPr="00503983" w:rsidRDefault="00503983" w:rsidP="00503983">
      <w:pPr>
        <w:spacing w:after="0" w:line="276" w:lineRule="auto"/>
        <w:ind w:firstLine="709"/>
        <w:jc w:val="both"/>
        <w:rPr>
          <w:rFonts w:ascii="Century Gothic" w:hAnsi="Century Gothic" w:cs="Arial"/>
          <w:color w:val="000000" w:themeColor="text1"/>
          <w:lang w:val="es-ES_tradnl"/>
        </w:rPr>
      </w:pPr>
    </w:p>
    <w:p w14:paraId="6B081672"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r w:rsidRPr="00503983">
        <w:rPr>
          <w:rFonts w:ascii="Century Gothic" w:hAnsi="Century Gothic" w:cs="Arial"/>
          <w:color w:val="000000" w:themeColor="text1"/>
          <w:sz w:val="20"/>
          <w:szCs w:val="20"/>
          <w:lang w:val="es-ES_tradnl"/>
        </w:rPr>
        <w:t>“Artículo 63. Conforme con el Artículo 141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3052145E"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p>
    <w:p w14:paraId="57E424DA"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r w:rsidRPr="00503983">
        <w:rPr>
          <w:rFonts w:ascii="Century Gothic" w:hAnsi="Century Gothic" w:cs="Arial"/>
          <w:color w:val="000000" w:themeColor="text1"/>
          <w:sz w:val="20"/>
          <w:szCs w:val="20"/>
          <w:lang w:val="es-ES_tradnl"/>
        </w:rPr>
        <w:t>Parágrafo 1. Los organismos de Acción Comunal podrán contratar con las entidades territoriales hasta por la menor cuantía de dicha entidad de conformidad con la ley.</w:t>
      </w:r>
    </w:p>
    <w:p w14:paraId="66669CB4"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p>
    <w:p w14:paraId="0996999C" w14:textId="77777777" w:rsidR="00503983" w:rsidRPr="00503983" w:rsidRDefault="00503983" w:rsidP="00503983">
      <w:pPr>
        <w:spacing w:after="0" w:line="240" w:lineRule="auto"/>
        <w:ind w:left="709" w:right="709"/>
        <w:jc w:val="both"/>
        <w:rPr>
          <w:rFonts w:ascii="Century Gothic" w:hAnsi="Century Gothic" w:cs="Arial"/>
          <w:color w:val="000000" w:themeColor="text1"/>
          <w:sz w:val="20"/>
          <w:szCs w:val="20"/>
          <w:lang w:val="es-ES_tradnl"/>
        </w:rPr>
      </w:pPr>
      <w:r w:rsidRPr="00503983">
        <w:rPr>
          <w:rFonts w:ascii="Century Gothic" w:hAnsi="Century Gothic" w:cs="Arial"/>
          <w:color w:val="000000" w:themeColor="text1"/>
          <w:sz w:val="20"/>
          <w:szCs w:val="20"/>
          <w:lang w:val="es-ES_tradnl"/>
        </w:rPr>
        <w:t xml:space="preserve">Parágrafo 2 Los denominados convenios solidarios y contratos interadministrativos de mínima, que trata el presente Artículo también podrán ser celebrados entre las entidades del orden nacional, </w:t>
      </w:r>
      <w:bookmarkStart w:id="31" w:name="_Hlk136858958"/>
      <w:r w:rsidRPr="00503983">
        <w:rPr>
          <w:rFonts w:ascii="Century Gothic" w:hAnsi="Century Gothic" w:cs="Arial"/>
          <w:color w:val="000000" w:themeColor="text1"/>
          <w:sz w:val="20"/>
          <w:szCs w:val="20"/>
          <w:lang w:val="es-ES_tradnl"/>
        </w:rPr>
        <w:t xml:space="preserve">departamental, distrital, local y municipal </w:t>
      </w:r>
      <w:bookmarkEnd w:id="31"/>
      <w:r w:rsidRPr="00503983">
        <w:rPr>
          <w:rFonts w:ascii="Century Gothic" w:hAnsi="Century Gothic" w:cs="Arial"/>
          <w:color w:val="000000" w:themeColor="text1"/>
          <w:sz w:val="20"/>
          <w:szCs w:val="20"/>
          <w:lang w:val="es-ES_tradnl"/>
        </w:rPr>
        <w:t>y los organismos de acción comunal 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281 de la Ley 1955 de 2019”.</w:t>
      </w:r>
    </w:p>
    <w:p w14:paraId="718F9E94" w14:textId="77777777" w:rsidR="00503983" w:rsidRPr="00503983" w:rsidRDefault="00503983" w:rsidP="00503983">
      <w:pPr>
        <w:spacing w:after="0" w:line="276" w:lineRule="auto"/>
        <w:ind w:firstLine="709"/>
        <w:jc w:val="both"/>
        <w:rPr>
          <w:rFonts w:ascii="Century Gothic" w:hAnsi="Century Gothic" w:cs="Arial"/>
          <w:color w:val="000000" w:themeColor="text1"/>
          <w:lang w:val="es-ES_tradnl"/>
        </w:rPr>
      </w:pPr>
    </w:p>
    <w:p w14:paraId="2DC39AB7" w14:textId="77777777" w:rsidR="00503983" w:rsidRPr="00503983" w:rsidRDefault="00503983" w:rsidP="00503983">
      <w:pPr>
        <w:spacing w:after="120" w:line="276" w:lineRule="auto"/>
        <w:ind w:firstLine="709"/>
        <w:jc w:val="both"/>
        <w:rPr>
          <w:rFonts w:ascii="Century Gothic" w:eastAsia="Calibri" w:hAnsi="Century Gothic" w:cs="Arial"/>
          <w:color w:val="000000" w:themeColor="text1"/>
          <w:lang w:val="es-MX"/>
        </w:rPr>
      </w:pPr>
      <w:r w:rsidRPr="00503983">
        <w:rPr>
          <w:rFonts w:ascii="Century Gothic" w:hAnsi="Century Gothic" w:cs="Arial"/>
          <w:lang w:val="es-ES"/>
        </w:rPr>
        <w:t xml:space="preserve">Igualmente, es necesario destacar </w:t>
      </w:r>
      <w:r w:rsidRPr="00503983">
        <w:rPr>
          <w:rFonts w:ascii="Century Gothic" w:hAnsi="Century Gothic" w:cs="Arial"/>
          <w:color w:val="000000" w:themeColor="text1"/>
          <w:lang w:val="es-MX"/>
        </w:rPr>
        <w:t>que –en desarrollo del artículo 355 de la Constitución– el Gobierno Nacional expidió el Decreto 092 de 2017, el cual</w:t>
      </w:r>
      <w:r w:rsidRPr="00503983">
        <w:rPr>
          <w:rFonts w:ascii="Century Gothic" w:eastAsia="Calibri" w:hAnsi="Century Gothic" w:cs="Arial"/>
          <w:color w:val="000000" w:themeColor="text1"/>
          <w:lang w:val="es-MX"/>
        </w:rPr>
        <w:t xml:space="preserv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503983">
        <w:rPr>
          <w:rFonts w:ascii="Century Gothic" w:eastAsia="Calibri" w:hAnsi="Century Gothic" w:cs="Arial"/>
          <w:color w:val="000000" w:themeColor="text1"/>
          <w:lang w:val="es-MX"/>
        </w:rPr>
        <w:t>ii</w:t>
      </w:r>
      <w:proofErr w:type="spellEnd"/>
      <w:r w:rsidRPr="00503983">
        <w:rPr>
          <w:rFonts w:ascii="Century Gothic" w:eastAsia="Calibri" w:hAnsi="Century Gothic" w:cs="Arial"/>
          <w:color w:val="000000" w:themeColor="text1"/>
          <w:lang w:val="es-MX"/>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503983">
        <w:rPr>
          <w:rFonts w:ascii="Century Gothic" w:eastAsia="Calibri" w:hAnsi="Century Gothic" w:cs="Arial"/>
          <w:i/>
          <w:iCs/>
          <w:color w:val="000000" w:themeColor="text1"/>
          <w:lang w:val="es-MX"/>
        </w:rPr>
        <w:t>ibidem</w:t>
      </w:r>
      <w:r w:rsidRPr="00503983">
        <w:rPr>
          <w:rFonts w:ascii="Century Gothic" w:eastAsia="Calibri" w:hAnsi="Century Gothic" w:cs="Arial"/>
          <w:color w:val="000000" w:themeColor="text1"/>
          <w:lang w:val="es-MX"/>
        </w:rPr>
        <w:t xml:space="preserve">. Es posible diferenciar, pues, los </w:t>
      </w:r>
      <w:r w:rsidRPr="00503983">
        <w:rPr>
          <w:rFonts w:ascii="Century Gothic" w:eastAsia="Calibri" w:hAnsi="Century Gothic" w:cs="Arial"/>
          <w:i/>
          <w:iCs/>
          <w:color w:val="000000" w:themeColor="text1"/>
          <w:lang w:val="es-MX"/>
        </w:rPr>
        <w:t>convenios de asociación</w:t>
      </w:r>
      <w:r w:rsidRPr="00503983">
        <w:rPr>
          <w:rFonts w:ascii="Century Gothic" w:eastAsia="Calibri" w:hAnsi="Century Gothic" w:cs="Arial"/>
          <w:color w:val="000000" w:themeColor="text1"/>
          <w:lang w:val="es-MX"/>
        </w:rPr>
        <w:t xml:space="preserve">, regulados en el artículo 5, de los </w:t>
      </w:r>
      <w:r w:rsidRPr="00503983">
        <w:rPr>
          <w:rFonts w:ascii="Century Gothic" w:eastAsia="Calibri" w:hAnsi="Century Gothic" w:cs="Arial"/>
          <w:i/>
          <w:iCs/>
          <w:color w:val="000000" w:themeColor="text1"/>
          <w:lang w:val="es-MX"/>
        </w:rPr>
        <w:t>contratos de colaboración</w:t>
      </w:r>
      <w:r w:rsidRPr="00503983">
        <w:rPr>
          <w:rFonts w:ascii="Century Gothic" w:eastAsia="Calibri" w:hAnsi="Century Gothic" w:cs="Arial"/>
          <w:color w:val="000000" w:themeColor="text1"/>
          <w:lang w:val="es-MX"/>
        </w:rPr>
        <w:t>, establecidos en el artículo 2 del Decreto 092 de 2017</w:t>
      </w:r>
      <w:r w:rsidRPr="00503983">
        <w:rPr>
          <w:rFonts w:ascii="Century Gothic" w:eastAsia="Calibri" w:hAnsi="Century Gothic" w:cs="Arial"/>
          <w:color w:val="000000" w:themeColor="text1"/>
          <w:vertAlign w:val="superscript"/>
          <w:lang w:val="es-MX"/>
        </w:rPr>
        <w:footnoteReference w:id="25"/>
      </w:r>
      <w:r w:rsidRPr="00503983">
        <w:rPr>
          <w:rFonts w:ascii="Century Gothic" w:eastAsia="Calibri" w:hAnsi="Century Gothic" w:cs="Arial"/>
          <w:color w:val="000000" w:themeColor="text1"/>
          <w:lang w:val="es-MX"/>
        </w:rPr>
        <w:t xml:space="preserve">. </w:t>
      </w:r>
    </w:p>
    <w:p w14:paraId="44131734" w14:textId="77777777" w:rsidR="00503983" w:rsidRPr="00503983" w:rsidRDefault="00503983" w:rsidP="00503983">
      <w:pPr>
        <w:spacing w:after="120" w:line="276" w:lineRule="auto"/>
        <w:ind w:firstLine="709"/>
        <w:jc w:val="both"/>
        <w:rPr>
          <w:rFonts w:ascii="Century Gothic" w:eastAsia="Calibri" w:hAnsi="Century Gothic" w:cs="Arial"/>
          <w:color w:val="000000" w:themeColor="text1"/>
          <w:lang w:val="es-MX"/>
        </w:rPr>
      </w:pPr>
      <w:r w:rsidRPr="00503983">
        <w:rPr>
          <w:rFonts w:ascii="Century Gothic" w:eastAsia="Calibri" w:hAnsi="Century Gothic" w:cs="Arial"/>
          <w:color w:val="000000" w:themeColor="text1"/>
          <w:lang w:val="es-MX"/>
        </w:rPr>
        <w:t xml:space="preserve">Los </w:t>
      </w:r>
      <w:r w:rsidRPr="00503983">
        <w:rPr>
          <w:rFonts w:ascii="Century Gothic" w:eastAsia="Calibri" w:hAnsi="Century Gothic" w:cs="Arial"/>
          <w:i/>
          <w:iCs/>
          <w:color w:val="000000" w:themeColor="text1"/>
          <w:lang w:val="es-MX"/>
        </w:rPr>
        <w:t xml:space="preserve">contratos de colaboración </w:t>
      </w:r>
      <w:r w:rsidRPr="00503983">
        <w:rPr>
          <w:rFonts w:ascii="Century Gothic" w:eastAsia="Calibri" w:hAnsi="Century Gothic" w:cs="Arial"/>
          <w:color w:val="000000" w:themeColor="text1"/>
          <w:lang w:val="es-MX"/>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503983">
        <w:rPr>
          <w:rFonts w:ascii="Century Gothic" w:eastAsia="Calibri" w:hAnsi="Century Gothic" w:cs="Arial"/>
          <w:color w:val="000000" w:themeColor="text1"/>
          <w:lang w:val="es-MX"/>
        </w:rPr>
        <w:t>ii</w:t>
      </w:r>
      <w:proofErr w:type="spellEnd"/>
      <w:r w:rsidRPr="00503983">
        <w:rPr>
          <w:rFonts w:ascii="Century Gothic" w:eastAsia="Calibri" w:hAnsi="Century Gothic" w:cs="Arial"/>
          <w:color w:val="000000" w:themeColor="text1"/>
          <w:lang w:val="es-MX"/>
        </w:rPr>
        <w:t xml:space="preserve">) que no haya una contraprestación directa a favor de la Entidad </w:t>
      </w:r>
      <w:r w:rsidRPr="00503983">
        <w:rPr>
          <w:rFonts w:ascii="Century Gothic" w:eastAsia="Calibri" w:hAnsi="Century Gothic" w:cs="Arial"/>
          <w:color w:val="000000" w:themeColor="text1"/>
          <w:lang w:val="es-MX"/>
        </w:rPr>
        <w:lastRenderedPageBreak/>
        <w:t>Estatal, es decir, que el programa o actividad a desarrollar esté dirigido al beneficio de la población en general, pues cuando se adquieren bienes o servicios o se ejecutan obras, en una relación conmutativa, las normas aplicables son las del EGCAP. Por ello, solo cuando se reúnan estas condiciones, y se cuente con la autorización previa y escrita del representante legal de la Entidad Estatal, es procedente celebrar contratos de colaboración.</w:t>
      </w:r>
    </w:p>
    <w:p w14:paraId="2B6DECA0" w14:textId="77777777" w:rsidR="00503983" w:rsidRPr="00503983" w:rsidRDefault="00503983" w:rsidP="00503983">
      <w:pPr>
        <w:spacing w:after="0" w:line="276" w:lineRule="auto"/>
        <w:ind w:firstLine="709"/>
        <w:jc w:val="both"/>
        <w:rPr>
          <w:rFonts w:ascii="Century Gothic" w:hAnsi="Century Gothic" w:cs="Arial"/>
          <w:lang w:val="es-ES"/>
        </w:rPr>
      </w:pPr>
      <w:r w:rsidRPr="00503983">
        <w:rPr>
          <w:rFonts w:ascii="Century Gothic" w:hAnsi="Century Gothic" w:cs="Arial"/>
          <w:color w:val="000000" w:themeColor="text1"/>
          <w:lang w:val="es-MX"/>
        </w:rPr>
        <w:t xml:space="preserve">De otro lado, los </w:t>
      </w:r>
      <w:r w:rsidRPr="00503983">
        <w:rPr>
          <w:rFonts w:ascii="Century Gothic" w:hAnsi="Century Gothic" w:cs="Arial"/>
          <w:i/>
          <w:iCs/>
          <w:color w:val="000000" w:themeColor="text1"/>
          <w:lang w:val="es-MX"/>
        </w:rPr>
        <w:t>convenios de asociación</w:t>
      </w:r>
      <w:r w:rsidRPr="00503983">
        <w:rPr>
          <w:rFonts w:ascii="Century Gothic" w:hAnsi="Century Gothic" w:cs="Arial"/>
          <w:color w:val="000000" w:themeColor="text1"/>
          <w:lang w:val="es-MX"/>
        </w:rPr>
        <w:t xml:space="preserve"> “[t]</w:t>
      </w:r>
      <w:proofErr w:type="spellStart"/>
      <w:r w:rsidRPr="00503983">
        <w:rPr>
          <w:rFonts w:ascii="Century Gothic" w:hAnsi="Century Gothic" w:cs="Arial"/>
          <w:color w:val="000000" w:themeColor="text1"/>
          <w:lang w:val="es-MX"/>
        </w:rPr>
        <w:t>ienen</w:t>
      </w:r>
      <w:proofErr w:type="spellEnd"/>
      <w:r w:rsidRPr="00503983">
        <w:rPr>
          <w:rFonts w:ascii="Century Gothic" w:hAnsi="Century Gothic" w:cs="Arial"/>
          <w:color w:val="000000" w:themeColor="text1"/>
          <w:lang w:val="es-MX"/>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503983">
        <w:rPr>
          <w:rFonts w:ascii="Century Gothic" w:hAnsi="Century Gothic" w:cs="Arial"/>
          <w:color w:val="000000" w:themeColor="text1"/>
          <w:vertAlign w:val="superscript"/>
          <w:lang w:val="es-MX"/>
        </w:rPr>
        <w:footnoteReference w:id="26"/>
      </w:r>
      <w:r w:rsidRPr="00503983">
        <w:rPr>
          <w:rFonts w:ascii="Century Gothic" w:hAnsi="Century Gothic" w:cs="Arial"/>
          <w:color w:val="000000" w:themeColor="text1"/>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treinta por ciento (30%) del valor total del convenio. </w:t>
      </w:r>
      <w:r w:rsidRPr="00503983">
        <w:rPr>
          <w:rFonts w:ascii="Century Gothic" w:hAnsi="Century Gothic" w:cs="Arial"/>
          <w:lang w:val="es-ES"/>
        </w:rPr>
        <w:t>Esta idea resulta relevante especialmente en lo relativo a la aplicabilidad del Decreto 092 de 2017 relacionado con las entidades sin ánimo de lucro, puesto que, como veremos a continuación, este es uno de los regímenes aplicables a la celebración de convenios solidarios.</w:t>
      </w:r>
    </w:p>
    <w:p w14:paraId="331B7B96" w14:textId="77777777" w:rsidR="00503983" w:rsidRPr="00503983" w:rsidRDefault="00503983" w:rsidP="00503983">
      <w:pPr>
        <w:widowControl w:val="0"/>
        <w:autoSpaceDE w:val="0"/>
        <w:autoSpaceDN w:val="0"/>
        <w:spacing w:after="0" w:line="276" w:lineRule="auto"/>
        <w:jc w:val="both"/>
        <w:rPr>
          <w:rFonts w:ascii="Century Gothic" w:eastAsia="Calibri" w:hAnsi="Century Gothic" w:cs="Arial"/>
          <w:lang w:val="es-ES" w:eastAsia="es-ES" w:bidi="es-ES"/>
        </w:rPr>
      </w:pPr>
    </w:p>
    <w:p w14:paraId="4060EB94" w14:textId="77777777" w:rsidR="00503983" w:rsidRPr="00503983" w:rsidRDefault="00503983" w:rsidP="00503983">
      <w:pPr>
        <w:widowControl w:val="0"/>
        <w:autoSpaceDE w:val="0"/>
        <w:autoSpaceDN w:val="0"/>
        <w:spacing w:after="0" w:line="276" w:lineRule="auto"/>
        <w:jc w:val="both"/>
        <w:rPr>
          <w:rFonts w:ascii="Century Gothic" w:eastAsia="Calibri" w:hAnsi="Century Gothic" w:cs="Arial"/>
          <w:b/>
          <w:bCs/>
          <w:lang w:eastAsia="es-ES" w:bidi="es-ES"/>
        </w:rPr>
      </w:pPr>
      <w:r w:rsidRPr="00503983">
        <w:rPr>
          <w:rFonts w:ascii="Century Gothic" w:eastAsia="Calibri" w:hAnsi="Century Gothic" w:cs="Arial"/>
          <w:b/>
          <w:bCs/>
          <w:lang w:eastAsia="es-ES" w:bidi="es-ES"/>
        </w:rPr>
        <w:t>2.4. Regímenes para la celebración de convenios solidarios: su impacto en la aplicación del artículo 38 de la Ley de Garantías Electorales</w:t>
      </w:r>
    </w:p>
    <w:p w14:paraId="613A6E8C" w14:textId="77777777" w:rsidR="00503983" w:rsidRPr="00503983" w:rsidRDefault="00503983" w:rsidP="00503983">
      <w:pPr>
        <w:widowControl w:val="0"/>
        <w:autoSpaceDE w:val="0"/>
        <w:autoSpaceDN w:val="0"/>
        <w:spacing w:after="0" w:line="276" w:lineRule="auto"/>
        <w:jc w:val="both"/>
        <w:rPr>
          <w:rFonts w:ascii="Century Gothic" w:eastAsia="Calibri" w:hAnsi="Century Gothic" w:cs="Arial"/>
          <w:b/>
          <w:bCs/>
          <w:lang w:eastAsia="es-ES" w:bidi="es-ES"/>
        </w:rPr>
      </w:pPr>
    </w:p>
    <w:p w14:paraId="19AFCC46" w14:textId="77777777" w:rsidR="00503983" w:rsidRPr="00503983" w:rsidRDefault="00503983" w:rsidP="00503983">
      <w:pPr>
        <w:spacing w:after="120" w:line="276" w:lineRule="auto"/>
        <w:jc w:val="both"/>
        <w:rPr>
          <w:rFonts w:ascii="Century Gothic" w:eastAsia="Calibri" w:hAnsi="Century Gothic" w:cs="Arial"/>
          <w:i/>
          <w:iCs/>
          <w:color w:val="000000" w:themeColor="text1"/>
          <w:lang w:val="es-ES"/>
        </w:rPr>
      </w:pPr>
      <w:bookmarkStart w:id="32" w:name="_Hlk136872671"/>
      <w:r w:rsidRPr="00503983">
        <w:rPr>
          <w:rFonts w:ascii="Century Gothic" w:hAnsi="Century Gothic" w:cs="Arial"/>
          <w:lang w:val="es-ES"/>
        </w:rPr>
        <w:t xml:space="preserve">El </w:t>
      </w:r>
      <w:r w:rsidRPr="00503983">
        <w:rPr>
          <w:rFonts w:ascii="Century Gothic" w:hAnsi="Century Gothic" w:cs="Arial"/>
          <w:color w:val="000000" w:themeColor="text1"/>
          <w:lang w:val="es-ES_tradnl"/>
        </w:rPr>
        <w:t>artículo 3.16 de la Ley 136 de 1994 se refiere a los convenios solidarios suscritos entre los municipios y distritos con los cabildos, las autoridades y organizaciones indígenas, los organismos de acción comunal y demás organizaciones civiles y asociaciones residentes en el territorio. Además, el artículo 95 de la Ley 2166 de 2021</w:t>
      </w:r>
      <w:r w:rsidRPr="00503983">
        <w:rPr>
          <w:rFonts w:ascii="Century Gothic" w:hAnsi="Century Gothic" w:cs="Arial"/>
          <w:i/>
          <w:iCs/>
          <w:lang w:val="es-ES"/>
        </w:rPr>
        <w:t xml:space="preserve"> </w:t>
      </w:r>
      <w:r w:rsidRPr="00503983">
        <w:rPr>
          <w:rFonts w:ascii="Century Gothic" w:eastAsia="Calibri" w:hAnsi="Century Gothic" w:cs="Arial"/>
          <w:color w:val="000000" w:themeColor="text1"/>
          <w:lang w:val="es-ES"/>
        </w:rPr>
        <w:t xml:space="preserve">señala que las entidades del orden nacional, departamental, distrital y municipal podrán celebrar directamente convenios solidarios con organismos de acción comunal para la ejecución de obras hasta por la menor cuantía. Asimismo, el parágrafo 2 del artículo 63 </w:t>
      </w:r>
      <w:r w:rsidRPr="00503983">
        <w:rPr>
          <w:rFonts w:ascii="Century Gothic" w:eastAsia="Calibri" w:hAnsi="Century Gothic" w:cs="Arial"/>
          <w:i/>
          <w:iCs/>
          <w:color w:val="000000" w:themeColor="text1"/>
          <w:lang w:val="es-ES"/>
        </w:rPr>
        <w:t>ibidem</w:t>
      </w:r>
      <w:r w:rsidRPr="00503983">
        <w:rPr>
          <w:rFonts w:ascii="Century Gothic" w:eastAsia="Calibri" w:hAnsi="Century Gothic" w:cs="Arial"/>
          <w:color w:val="000000" w:themeColor="text1"/>
          <w:lang w:val="es-ES"/>
        </w:rPr>
        <w:t xml:space="preserve"> permite la celebración de convenios solidarios entre entidades del orden nacional, departamental, distrital, local y municipal con los organismos de acción comunal</w:t>
      </w:r>
      <w:r w:rsidRPr="00503983">
        <w:rPr>
          <w:rFonts w:ascii="Century Gothic" w:eastAsia="Calibri" w:hAnsi="Century Gothic" w:cs="Arial"/>
          <w:i/>
          <w:iCs/>
          <w:color w:val="000000" w:themeColor="text1"/>
          <w:lang w:val="es-ES"/>
        </w:rPr>
        <w:t xml:space="preserve"> </w:t>
      </w:r>
      <w:r w:rsidRPr="00503983">
        <w:rPr>
          <w:rFonts w:ascii="Century Gothic" w:eastAsia="Calibri" w:hAnsi="Century Gothic" w:cs="Arial"/>
          <w:color w:val="000000" w:themeColor="text1"/>
          <w:lang w:val="es-ES"/>
        </w:rPr>
        <w:t xml:space="preserve">para la ejecución de proyectos incluidos en el </w:t>
      </w:r>
      <w:r w:rsidRPr="00503983">
        <w:rPr>
          <w:rFonts w:ascii="Century Gothic" w:eastAsia="Calibri" w:hAnsi="Century Gothic" w:cs="Arial"/>
          <w:color w:val="000000" w:themeColor="text1"/>
          <w:lang w:val="es-ES"/>
        </w:rPr>
        <w:lastRenderedPageBreak/>
        <w:t>respectivo Plan Nacional de Desarrollo o para la ejecución de los proyectos derivados del Acuerdo Final de Paz</w:t>
      </w:r>
      <w:bookmarkEnd w:id="32"/>
      <w:r w:rsidRPr="00503983">
        <w:rPr>
          <w:rFonts w:ascii="Century Gothic" w:eastAsia="Calibri" w:hAnsi="Century Gothic" w:cs="Arial"/>
          <w:i/>
          <w:iCs/>
          <w:color w:val="000000" w:themeColor="text1"/>
          <w:lang w:val="es-ES"/>
        </w:rPr>
        <w:t xml:space="preserve">. </w:t>
      </w:r>
    </w:p>
    <w:p w14:paraId="083C63FD" w14:textId="77777777" w:rsidR="00503983" w:rsidRPr="00503983" w:rsidRDefault="00503983" w:rsidP="00503983">
      <w:pPr>
        <w:spacing w:after="120" w:line="276" w:lineRule="auto"/>
        <w:ind w:firstLine="708"/>
        <w:jc w:val="both"/>
        <w:rPr>
          <w:rFonts w:ascii="Century Gothic" w:hAnsi="Century Gothic" w:cs="Arial"/>
          <w:lang w:val="es-ES"/>
        </w:rPr>
      </w:pPr>
      <w:r w:rsidRPr="00503983">
        <w:rPr>
          <w:rFonts w:ascii="Century Gothic" w:hAnsi="Century Gothic" w:cs="Arial"/>
          <w:color w:val="000000" w:themeColor="text1"/>
          <w:lang w:val="es-ES_tradnl"/>
        </w:rPr>
        <w:t xml:space="preserve">Sobre los organismos de acción comunal debe precisarse que, conforme al artículo 6 de la Ley </w:t>
      </w:r>
      <w:r w:rsidRPr="00503983">
        <w:rPr>
          <w:rFonts w:ascii="Century Gothic" w:hAnsi="Century Gothic" w:cs="Arial"/>
          <w:lang w:val="es-ES"/>
        </w:rPr>
        <w:t xml:space="preserve">2166 de 2021, </w:t>
      </w:r>
      <w:r w:rsidRPr="00503983">
        <w:rPr>
          <w:rFonts w:ascii="Century Gothic" w:hAnsi="Century Gothic" w:cs="Arial"/>
        </w:rPr>
        <w:t xml:space="preserve">son de primero, segundo, tercero y cuarto grado. Además, el artículo 7 </w:t>
      </w:r>
      <w:r w:rsidRPr="00503983">
        <w:rPr>
          <w:rFonts w:ascii="Century Gothic" w:hAnsi="Century Gothic" w:cs="Arial"/>
          <w:i/>
          <w:iCs/>
        </w:rPr>
        <w:t>ibidem</w:t>
      </w:r>
      <w:r w:rsidRPr="00503983">
        <w:rPr>
          <w:rFonts w:ascii="Century Gothic" w:hAnsi="Century Gothic" w:cs="Arial"/>
          <w:lang w:val="es-ES"/>
        </w:rPr>
        <w:t xml:space="preserve"> les asigna a estos organismos la naturaleza de personas jurídicas sin ánimo de lucro</w:t>
      </w:r>
      <w:r w:rsidRPr="00503983">
        <w:rPr>
          <w:rFonts w:ascii="Century Gothic" w:hAnsi="Century Gothic" w:cs="Arial"/>
          <w:vertAlign w:val="superscript"/>
          <w:lang w:val="es-ES"/>
        </w:rPr>
        <w:footnoteReference w:id="27"/>
      </w:r>
      <w:r w:rsidRPr="00503983">
        <w:rPr>
          <w:rFonts w:ascii="Century Gothic" w:hAnsi="Century Gothic" w:cs="Arial"/>
          <w:lang w:val="es-ES"/>
        </w:rPr>
        <w:t xml:space="preserve">. </w:t>
      </w:r>
      <w:r w:rsidRPr="00503983">
        <w:rPr>
          <w:rFonts w:ascii="Century Gothic" w:hAnsi="Century Gothic" w:cs="Arial"/>
          <w:color w:val="000000" w:themeColor="text1"/>
          <w:lang w:val="es-ES_tradnl"/>
        </w:rPr>
        <w:t xml:space="preserve">Conforme al recuento normativo expuesto en el apartado anterior se desprende que la legislación vigente establece tres (3) regímenes para celebrar los convenios solidarios. </w:t>
      </w:r>
    </w:p>
    <w:p w14:paraId="0FD48A20"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lang w:val="es-ES"/>
        </w:rPr>
        <w:t xml:space="preserve">El </w:t>
      </w:r>
      <w:r w:rsidRPr="00503983">
        <w:rPr>
          <w:rFonts w:ascii="Century Gothic" w:hAnsi="Century Gothic" w:cs="Arial"/>
          <w:i/>
          <w:iCs/>
          <w:lang w:val="es-ES"/>
        </w:rPr>
        <w:t>primer régimen</w:t>
      </w:r>
      <w:r w:rsidRPr="00503983">
        <w:rPr>
          <w:rFonts w:ascii="Century Gothic" w:hAnsi="Century Gothic" w:cs="Arial"/>
          <w:lang w:val="es-ES"/>
        </w:rPr>
        <w:t xml:space="preserve"> encuentra su fundamento en el artículo 95 de la Ley 2166 de 2021. Como se indicó, este determina una </w:t>
      </w:r>
      <w:proofErr w:type="spellStart"/>
      <w:r w:rsidRPr="00503983">
        <w:rPr>
          <w:rFonts w:ascii="Century Gothic" w:hAnsi="Century Gothic" w:cs="Arial"/>
          <w:lang w:val="es-ES"/>
        </w:rPr>
        <w:t>sub-regla</w:t>
      </w:r>
      <w:proofErr w:type="spellEnd"/>
      <w:r w:rsidRPr="00503983">
        <w:rPr>
          <w:rFonts w:ascii="Century Gothic" w:hAnsi="Century Gothic" w:cs="Arial"/>
          <w:lang w:val="es-ES"/>
        </w:rPr>
        <w:t xml:space="preserve"> de contratación prevalente por su especificidad. Para la aplicabilidad de este régimen es necesario que concurran los siguientes requisitos: i) que las partes intervinientes sean, por un lado, entes del orden nacional, departamental, distrital o municipal y, por otro, organismos de acción comunal; </w:t>
      </w:r>
      <w:proofErr w:type="spellStart"/>
      <w:r w:rsidRPr="00503983">
        <w:rPr>
          <w:rFonts w:ascii="Century Gothic" w:hAnsi="Century Gothic" w:cs="Arial"/>
          <w:lang w:val="es-ES"/>
        </w:rPr>
        <w:t>ii</w:t>
      </w:r>
      <w:proofErr w:type="spellEnd"/>
      <w:r w:rsidRPr="00503983">
        <w:rPr>
          <w:rFonts w:ascii="Century Gothic" w:hAnsi="Century Gothic" w:cs="Arial"/>
          <w:lang w:val="es-ES"/>
        </w:rPr>
        <w:t xml:space="preserve">) que el objeto contractual consista en la ejecución de obras; y, </w:t>
      </w:r>
      <w:proofErr w:type="spellStart"/>
      <w:r w:rsidRPr="00503983">
        <w:rPr>
          <w:rFonts w:ascii="Century Gothic" w:hAnsi="Century Gothic" w:cs="Arial"/>
          <w:lang w:val="es-ES"/>
        </w:rPr>
        <w:t>iii</w:t>
      </w:r>
      <w:proofErr w:type="spellEnd"/>
      <w:r w:rsidRPr="00503983">
        <w:rPr>
          <w:rFonts w:ascii="Century Gothic" w:hAnsi="Century Gothic" w:cs="Arial"/>
          <w:lang w:val="es-ES"/>
        </w:rPr>
        <w:t xml:space="preserve">) que el contrato no supere la menor cuantía. De concurrir las anteriores circunstancias, la norma autoriza la contratación directa entre la entidad y el respectivo organismo de acción comunal previamente legalizado y reconocido ante las autoridades competentes. En todo caso, esta contratación debe tomar como personal para la ejecución de la obra a los habitantes de la comunidad. </w:t>
      </w:r>
    </w:p>
    <w:p w14:paraId="67C39D5A"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color w:val="000000"/>
          <w:shd w:val="clear" w:color="auto" w:fill="FFFFFF"/>
        </w:rPr>
        <w:t xml:space="preserve">Un </w:t>
      </w:r>
      <w:r w:rsidRPr="00503983">
        <w:rPr>
          <w:rFonts w:ascii="Century Gothic" w:hAnsi="Century Gothic" w:cs="Arial"/>
          <w:i/>
          <w:iCs/>
          <w:color w:val="000000"/>
          <w:shd w:val="clear" w:color="auto" w:fill="FFFFFF"/>
        </w:rPr>
        <w:t>segundo régimen</w:t>
      </w:r>
      <w:r w:rsidRPr="00503983">
        <w:rPr>
          <w:rFonts w:ascii="Century Gothic" w:hAnsi="Century Gothic" w:cs="Arial"/>
          <w:color w:val="000000"/>
          <w:shd w:val="clear" w:color="auto" w:fill="FFFFFF"/>
        </w:rPr>
        <w:t xml:space="preserve"> o modalidad de contratación se encuentra previsto en el Decreto 092 de 2017</w:t>
      </w:r>
      <w:r w:rsidRPr="00503983">
        <w:rPr>
          <w:rFonts w:ascii="Century Gothic" w:hAnsi="Century Gothic" w:cs="Arial"/>
          <w:lang w:val="es-ES"/>
        </w:rPr>
        <w:t xml:space="preserve">, exceptuando lo consignado en su artículo quinto, pues </w:t>
      </w:r>
      <w:r w:rsidRPr="00503983">
        <w:rPr>
          <w:rFonts w:ascii="Century Gothic" w:hAnsi="Century Gothic" w:cs="Arial"/>
          <w:lang w:val="es-ES"/>
        </w:rPr>
        <w:lastRenderedPageBreak/>
        <w:t xml:space="preserve">versa sobre convenios de asociación. Este Decreto desarrolla, en términos generales, la contratación autorizada por el artículo 355 de la Constitución Política, la cual puede manifestarse a través de convenios solidarios, en concordancia con lo establecido en el artículo 3.16 de la Ley 136 de 1994, el parágrafo 2 del artículo 63 de la Ley 2166 de 2021 y el artículo </w:t>
      </w:r>
      <w:bookmarkStart w:id="33" w:name="_Hlk136865529"/>
      <w:r w:rsidRPr="00503983">
        <w:rPr>
          <w:rFonts w:ascii="Century Gothic" w:hAnsi="Century Gothic" w:cs="Arial"/>
          <w:lang w:val="es-ES"/>
        </w:rPr>
        <w:t>2.2.15.1.3</w:t>
      </w:r>
      <w:bookmarkEnd w:id="33"/>
      <w:r w:rsidRPr="00503983">
        <w:rPr>
          <w:rFonts w:ascii="Century Gothic" w:hAnsi="Century Gothic" w:cs="Arial"/>
          <w:lang w:val="es-ES"/>
        </w:rPr>
        <w:t xml:space="preserve"> del Decreto 1082 de 2015.  </w:t>
      </w:r>
    </w:p>
    <w:p w14:paraId="56787A95"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del nacional, departamental, distrital, local o municipal, y, de otro, organismos de acción comunal y organismos civiles y asociaciones residentes en el territorio de reconocida idoneidad; </w:t>
      </w:r>
      <w:proofErr w:type="spellStart"/>
      <w:r w:rsidRPr="00503983">
        <w:rPr>
          <w:rFonts w:ascii="Century Gothic" w:hAnsi="Century Gothic" w:cs="Arial"/>
          <w:lang w:val="es-ES"/>
        </w:rPr>
        <w:t>ii</w:t>
      </w:r>
      <w:proofErr w:type="spellEnd"/>
      <w:r w:rsidRPr="00503983">
        <w:rPr>
          <w:rFonts w:ascii="Century Gothic" w:hAnsi="Century Gothic" w:cs="Arial"/>
          <w:lang w:val="es-ES"/>
        </w:rPr>
        <w:t xml:space="preserve">) que el objeto del contrato esté dirigido al impulso de programas y actividades de interés público concordantes con el plan de desarrollo aplicable; </w:t>
      </w:r>
      <w:proofErr w:type="spellStart"/>
      <w:r w:rsidRPr="00503983">
        <w:rPr>
          <w:rFonts w:ascii="Century Gothic" w:hAnsi="Century Gothic" w:cs="Arial"/>
          <w:lang w:val="es-ES"/>
        </w:rPr>
        <w:t>iii</w:t>
      </w:r>
      <w:proofErr w:type="spellEnd"/>
      <w:r w:rsidRPr="00503983">
        <w:rPr>
          <w:rFonts w:ascii="Century Gothic" w:hAnsi="Century Gothic" w:cs="Arial"/>
          <w:lang w:val="es-ES"/>
        </w:rPr>
        <w:t xml:space="preserve">) que el contrato, dentro del límite de la menor cuantía, no refleje relaciones conmutativas que impliquen contraprestaciones para la entidad del Estado y; </w:t>
      </w:r>
      <w:proofErr w:type="spellStart"/>
      <w:r w:rsidRPr="00503983">
        <w:rPr>
          <w:rFonts w:ascii="Century Gothic" w:hAnsi="Century Gothic" w:cs="Arial"/>
          <w:lang w:val="es-ES"/>
        </w:rPr>
        <w:t>iv</w:t>
      </w:r>
      <w:proofErr w:type="spellEnd"/>
      <w:r w:rsidRPr="00503983">
        <w:rPr>
          <w:rFonts w:ascii="Century Gothic" w:hAnsi="Century Gothic" w:cs="Arial"/>
          <w:lang w:val="es-ES"/>
        </w:rPr>
        <w:t xml:space="preserve">) que la entidad del Estado no imparta instrucciones precisas para la ejecución del objeto convenido. </w:t>
      </w:r>
    </w:p>
    <w:p w14:paraId="67038DC1"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lang w:val="es-ES"/>
        </w:rPr>
        <w:t xml:space="preserve">Así las cosas, en caso de que concurran los requisitos antes enunciados, se aplicará al proceso de planeación, selección y contratación previsto en el Decreto 092 de 2017. En lo no previsto por esa regulación, se responderá a las normas previstas en el EGCAP, con base en las remisiones directas de los artículos séptimo y octavo del citado reglamento autónomo. </w:t>
      </w:r>
    </w:p>
    <w:p w14:paraId="0E6206F9"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lang w:val="es-ES"/>
        </w:rPr>
        <w:t xml:space="preserve">En </w:t>
      </w:r>
      <w:r w:rsidRPr="00503983">
        <w:rPr>
          <w:rFonts w:ascii="Century Gothic" w:hAnsi="Century Gothic" w:cs="Arial"/>
          <w:i/>
          <w:iCs/>
          <w:lang w:val="es-ES"/>
        </w:rPr>
        <w:t>tercer lugar</w:t>
      </w:r>
      <w:r w:rsidRPr="00503983">
        <w:rPr>
          <w:rFonts w:ascii="Century Gothic" w:hAnsi="Century Gothic" w:cs="Arial"/>
          <w:lang w:val="es-ES"/>
        </w:rPr>
        <w:t xml:space="preserve">, encontramos el régimen que se fundamenta en el precitado </w:t>
      </w:r>
      <w:bookmarkStart w:id="34" w:name="_Hlk136864438"/>
      <w:r w:rsidRPr="00503983">
        <w:rPr>
          <w:rFonts w:ascii="Century Gothic" w:hAnsi="Century Gothic" w:cs="Arial"/>
          <w:lang w:val="es-ES"/>
        </w:rPr>
        <w:t>artículo 63 de la Ley 2166 de 2021</w:t>
      </w:r>
      <w:bookmarkEnd w:id="34"/>
      <w:r w:rsidRPr="00503983">
        <w:rPr>
          <w:rFonts w:ascii="Century Gothic" w:hAnsi="Century Gothic" w:cs="Arial"/>
          <w:lang w:val="es-ES"/>
        </w:rPr>
        <w:t xml:space="preserve">, en armonía con el parágrafo tercero del artículo 3 de la Ley 136 de 1994. Esta norma debe interpretarse armónicamente con lo dispuesto en el artículo 141 </w:t>
      </w:r>
      <w:r w:rsidRPr="00503983">
        <w:rPr>
          <w:rFonts w:ascii="Century Gothic" w:hAnsi="Century Gothic" w:cs="Arial"/>
          <w:i/>
          <w:iCs/>
          <w:lang w:val="es-ES"/>
        </w:rPr>
        <w:t>ibidem</w:t>
      </w:r>
      <w:r w:rsidRPr="00503983">
        <w:rPr>
          <w:rFonts w:ascii="Century Gothic" w:hAnsi="Century Gothic" w:cs="Arial"/>
          <w:lang w:val="es-ES"/>
        </w:rPr>
        <w:t xml:space="preserve">. En virtud de estas disposiciones normativas, los organismos comunales cuentan con la posibilidad de “[…] vincularse al desarrollo y mejoramiento municipal mediante la participación en el ejercicio de las funciones, la prestación de servicios o la ejecución de obras públicas a cargo de la administración central o descentralizada”. Para estos efectos, conforme al parágrafo del artículo 141 de la Ley 136 de 1994, se aplicarán los artículos 375 a 378 del Decreto 1333 de 1986 y al EGCAP. Sin perjuicio de la limitación en la cuantía conforme al parágrafo 1 del artículo 63 de la Ley 2166 de 2021, esta modalidad de contratación resulta aplicable a todos los casos no reglamentados a través de normas específicas en los que: i) se vinculen entidades del orden nacional, departamental, distrital, local o municipal y organismos comunales; </w:t>
      </w:r>
      <w:proofErr w:type="spellStart"/>
      <w:r w:rsidRPr="00503983">
        <w:rPr>
          <w:rFonts w:ascii="Century Gothic" w:hAnsi="Century Gothic" w:cs="Arial"/>
          <w:lang w:val="es-ES"/>
        </w:rPr>
        <w:t>ii</w:t>
      </w:r>
      <w:proofErr w:type="spellEnd"/>
      <w:r w:rsidRPr="00503983">
        <w:rPr>
          <w:rFonts w:ascii="Century Gothic" w:hAnsi="Century Gothic" w:cs="Arial"/>
          <w:lang w:val="es-ES"/>
        </w:rPr>
        <w:t xml:space="preserve">) se cumpla con el objetivo planteado en el parágrafo tercero del artículo tercero de la Ley 136 </w:t>
      </w:r>
      <w:r w:rsidRPr="00503983">
        <w:rPr>
          <w:rFonts w:ascii="Century Gothic" w:hAnsi="Century Gothic" w:cs="Arial"/>
          <w:lang w:val="es-ES"/>
        </w:rPr>
        <w:lastRenderedPageBreak/>
        <w:t xml:space="preserve">de 1994, en consonancia con el artículo 355 constitucional; y </w:t>
      </w:r>
      <w:proofErr w:type="spellStart"/>
      <w:r w:rsidRPr="00503983">
        <w:rPr>
          <w:rFonts w:ascii="Century Gothic" w:hAnsi="Century Gothic" w:cs="Arial"/>
          <w:lang w:val="es-ES"/>
        </w:rPr>
        <w:t>iii</w:t>
      </w:r>
      <w:proofErr w:type="spellEnd"/>
      <w:r w:rsidRPr="00503983">
        <w:rPr>
          <w:rFonts w:ascii="Century Gothic" w:hAnsi="Century Gothic" w:cs="Arial"/>
          <w:lang w:val="es-ES"/>
        </w:rPr>
        <w:t>) no exista otra forma especial de contratación.</w:t>
      </w:r>
    </w:p>
    <w:p w14:paraId="61B23A79" w14:textId="77777777" w:rsidR="00503983" w:rsidRPr="00503983" w:rsidRDefault="00503983" w:rsidP="00503983">
      <w:pPr>
        <w:spacing w:after="120" w:line="276" w:lineRule="auto"/>
        <w:ind w:firstLine="709"/>
        <w:jc w:val="both"/>
        <w:rPr>
          <w:rFonts w:ascii="Century Gothic" w:hAnsi="Century Gothic" w:cs="Arial"/>
          <w:color w:val="000000" w:themeColor="text1"/>
          <w:lang w:val="es-ES" w:eastAsia="es-MX"/>
        </w:rPr>
      </w:pPr>
      <w:r w:rsidRPr="00503983">
        <w:rPr>
          <w:rFonts w:ascii="Century Gothic" w:hAnsi="Century Gothic" w:cs="Arial"/>
          <w:color w:val="000000" w:themeColor="text1"/>
          <w:lang w:val="es-ES" w:eastAsia="es-MX"/>
        </w:rPr>
        <w:t xml:space="preserve">Ahora bien, en armonía con el literal f) del artículo 16 de la Ley 2166 de 2021, el parágrafo primero del artículo 63 </w:t>
      </w:r>
      <w:r w:rsidRPr="00503983">
        <w:rPr>
          <w:rFonts w:ascii="Century Gothic" w:hAnsi="Century Gothic" w:cs="Arial"/>
          <w:i/>
          <w:iCs/>
          <w:color w:val="000000" w:themeColor="text1"/>
          <w:lang w:val="es-ES" w:eastAsia="es-MX"/>
        </w:rPr>
        <w:t>ibidem</w:t>
      </w:r>
      <w:r w:rsidRPr="00503983">
        <w:rPr>
          <w:rFonts w:ascii="Century Gothic" w:hAnsi="Century Gothic" w:cs="Arial"/>
          <w:color w:val="000000" w:themeColor="text1"/>
          <w:lang w:val="es-ES" w:eastAsia="es-MX"/>
        </w:rPr>
        <w:t xml:space="preserve"> dispone que </w:t>
      </w:r>
      <w:r w:rsidRPr="00503983">
        <w:rPr>
          <w:rFonts w:ascii="Century Gothic" w:hAnsi="Century Gothic" w:cs="Arial"/>
          <w:color w:val="000000" w:themeColor="text1"/>
          <w:lang w:eastAsia="es-MX"/>
        </w:rPr>
        <w:t>los organismos de acción comunal podrán contratar con las entidades territoriales hasta por la menor cuantía de dicha entidad de conformidad con la ley</w:t>
      </w:r>
      <w:r w:rsidRPr="00503983">
        <w:rPr>
          <w:rFonts w:ascii="Century Gothic" w:hAnsi="Century Gothic" w:cs="Arial"/>
          <w:color w:val="000000" w:themeColor="text1"/>
          <w:vertAlign w:val="superscript"/>
          <w:lang w:eastAsia="es-MX"/>
        </w:rPr>
        <w:footnoteReference w:id="28"/>
      </w:r>
      <w:r w:rsidRPr="00503983">
        <w:rPr>
          <w:rFonts w:ascii="Century Gothic" w:hAnsi="Century Gothic" w:cs="Arial"/>
          <w:color w:val="000000" w:themeColor="text1"/>
          <w:lang w:eastAsia="es-MX"/>
        </w:rPr>
        <w:t xml:space="preserve">.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503983">
        <w:rPr>
          <w:rFonts w:ascii="Century Gothic" w:hAnsi="Century Gothic"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503983">
        <w:rPr>
          <w:rFonts w:ascii="Century Gothic" w:eastAsia="Calibri" w:hAnsi="Century Gothic" w:cs="Arial"/>
          <w:color w:val="000000" w:themeColor="text1"/>
          <w:lang w:val="es-ES_tradnl"/>
        </w:rPr>
        <w:t>“</w:t>
      </w:r>
      <w:r w:rsidRPr="00503983">
        <w:rPr>
          <w:rFonts w:ascii="Century Gothic" w:hAnsi="Century Gothic" w:cs="Arial"/>
          <w:color w:val="000000" w:themeColor="text1"/>
          <w:lang w:val="es-ES" w:eastAsia="es-MX"/>
        </w:rPr>
        <w:t>contratos interadministrativos de mínima</w:t>
      </w:r>
      <w:r w:rsidRPr="00503983">
        <w:rPr>
          <w:rFonts w:ascii="Century Gothic" w:eastAsia="Calibri" w:hAnsi="Century Gothic" w:cs="Arial"/>
          <w:color w:val="000000" w:themeColor="text1"/>
          <w:lang w:val="es-ES_tradnl"/>
        </w:rPr>
        <w:t>”</w:t>
      </w:r>
      <w:r w:rsidRPr="00503983">
        <w:rPr>
          <w:rFonts w:ascii="Century Gothic" w:hAnsi="Century Gothic" w:cs="Arial"/>
          <w:color w:val="000000" w:themeColor="text1"/>
          <w:lang w:val="es-ES" w:eastAsia="es-MX"/>
        </w:rPr>
        <w:t xml:space="preserv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0D7A20C2" w14:textId="77777777" w:rsidR="00503983" w:rsidRPr="00503983" w:rsidRDefault="00503983" w:rsidP="00503983">
      <w:pPr>
        <w:spacing w:after="120" w:line="276" w:lineRule="auto"/>
        <w:ind w:firstLine="709"/>
        <w:jc w:val="both"/>
        <w:rPr>
          <w:rFonts w:ascii="Century Gothic" w:hAnsi="Century Gothic" w:cs="Arial"/>
          <w:sz w:val="18"/>
          <w:szCs w:val="18"/>
          <w:lang w:eastAsia="es-CO"/>
        </w:rPr>
      </w:pPr>
      <w:r w:rsidRPr="00503983">
        <w:rPr>
          <w:rFonts w:ascii="Century Gothic" w:eastAsia="Calibri" w:hAnsi="Century Gothic" w:cs="Arial"/>
          <w:lang w:eastAsia="es-ES" w:bidi="es-ES"/>
        </w:rPr>
        <w:t>Por ello</w:t>
      </w:r>
      <w:r w:rsidRPr="00503983">
        <w:rPr>
          <w:rFonts w:ascii="Century Gothic" w:eastAsia="Calibri" w:hAnsi="Century Gothic" w:cs="Arial"/>
          <w:color w:val="000000" w:themeColor="text1"/>
        </w:rPr>
        <w:t xml:space="preserve">, </w:t>
      </w:r>
      <w:r w:rsidRPr="00503983">
        <w:rPr>
          <w:rFonts w:ascii="Century Gothic" w:hAnsi="Century Gothic" w:cs="Arial"/>
          <w:color w:val="000000"/>
          <w:lang w:eastAsia="es-CO"/>
        </w:rPr>
        <w:t xml:space="preserve">considerando la naturaleza jurídica de las partes, los convenios solidarios entre entidades del orden nacional y los organismos de acción comunal no se calificarían como contratos interadministrativos. </w:t>
      </w:r>
      <w:r w:rsidRPr="00503983">
        <w:rPr>
          <w:rFonts w:ascii="Century Gothic" w:hAnsi="Century Gothic" w:cs="Arial"/>
          <w:color w:val="000000"/>
          <w:lang w:val="es-ES" w:eastAsia="es-CO"/>
        </w:rPr>
        <w:t>Al respecto, tal y como se expuso en el numeral 2.2. de este concepto,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21475C10" w14:textId="77777777" w:rsidR="00503983" w:rsidRPr="00503983" w:rsidRDefault="00503983" w:rsidP="00503983">
      <w:pPr>
        <w:spacing w:after="120" w:line="276" w:lineRule="auto"/>
        <w:ind w:firstLine="705"/>
        <w:jc w:val="both"/>
        <w:textAlignment w:val="baseline"/>
        <w:rPr>
          <w:rFonts w:ascii="Century Gothic" w:hAnsi="Century Gothic" w:cs="Arial"/>
          <w:color w:val="000000"/>
          <w:lang w:eastAsia="es-CO"/>
        </w:rPr>
      </w:pPr>
      <w:r w:rsidRPr="00503983">
        <w:rPr>
          <w:rFonts w:ascii="Century Gothic" w:hAnsi="Century Gothic" w:cs="Arial"/>
          <w:color w:val="000000"/>
          <w:lang w:val="es-ES" w:eastAsia="es-CO"/>
        </w:rPr>
        <w:lastRenderedPageBreak/>
        <w:t xml:space="preserve">En este sentido, dichos convenios no corresponden a la categoría </w:t>
      </w:r>
      <w:r w:rsidRPr="00503983">
        <w:rPr>
          <w:rFonts w:ascii="Century Gothic" w:hAnsi="Century Gothic" w:cs="Arial"/>
          <w:color w:val="000000"/>
          <w:lang w:eastAsia="es-CO"/>
        </w:rPr>
        <w:t>definida en el 2.2.1.2.1.4.4 del Decreto 1082 de 2015</w:t>
      </w:r>
      <w:r w:rsidRPr="00503983">
        <w:rPr>
          <w:rFonts w:ascii="Century Gothic" w:hAnsi="Century Gothic" w:cs="Arial"/>
          <w:color w:val="000000"/>
          <w:lang w:val="es-ES" w:eastAsia="es-CO"/>
        </w:rPr>
        <w:t xml:space="preserve">, pues –tomando en consideración </w:t>
      </w:r>
      <w:r w:rsidRPr="00503983">
        <w:rPr>
          <w:rFonts w:ascii="Century Gothic" w:hAnsi="Century Gothic" w:cs="Arial"/>
          <w:color w:val="000000"/>
          <w:lang w:eastAsia="es-CO"/>
        </w:rPr>
        <w:t xml:space="preserve">el citado </w:t>
      </w:r>
      <w:r w:rsidRPr="00503983">
        <w:rPr>
          <w:rFonts w:ascii="Century Gothic" w:hAnsi="Century Gothic" w:cs="Arial"/>
          <w:color w:val="000000" w:themeColor="text1"/>
          <w:lang w:val="es-ES_tradnl"/>
        </w:rPr>
        <w:t>artículo 7 de la Ley 2166 de 2021</w:t>
      </w:r>
      <w:r w:rsidRPr="00503983">
        <w:rPr>
          <w:rFonts w:ascii="Century Gothic" w:hAnsi="Century Gothic" w:cs="Arial"/>
          <w:color w:val="000000"/>
          <w:lang w:eastAsia="es-CO"/>
        </w:rPr>
        <w:t>–</w:t>
      </w:r>
      <w:r w:rsidRPr="00503983">
        <w:rPr>
          <w:rFonts w:ascii="Century Gothic" w:hAnsi="Century Gothic" w:cs="Arial"/>
          <w:color w:val="000000"/>
          <w:lang w:val="es-ES" w:eastAsia="es-CO"/>
        </w:rPr>
        <w:t xml:space="preserve"> no implica una contratación entre autoridades del Estado sino un negocio jurídico entre una entidad territorial y una persona jurídica de derecho privado sin ánimo de lucro</w:t>
      </w:r>
      <w:r w:rsidRPr="00503983">
        <w:rPr>
          <w:rFonts w:ascii="Century Gothic" w:hAnsi="Century Gothic" w:cs="Arial"/>
          <w:color w:val="000000"/>
          <w:lang w:eastAsia="es-CO"/>
        </w:rPr>
        <w:t>. Por tanto, los convenios solidarios entre las entidades nacionales y los organismos de acción comunal no están dentro de la restricción del artículo 38 de la Ley de Garantías, ya que –de acuerdo con la calidad de las partes– no corresponden a la tipología de contratos o convenios interadministrativos. </w:t>
      </w:r>
    </w:p>
    <w:p w14:paraId="49A3A462" w14:textId="77777777" w:rsidR="00503983" w:rsidRPr="00503983" w:rsidRDefault="00503983" w:rsidP="00503983">
      <w:pPr>
        <w:spacing w:after="120" w:line="276" w:lineRule="auto"/>
        <w:ind w:firstLine="709"/>
        <w:jc w:val="both"/>
        <w:rPr>
          <w:rFonts w:ascii="Century Gothic" w:eastAsia="Calibri" w:hAnsi="Century Gothic" w:cs="Arial"/>
          <w:i/>
          <w:iCs/>
          <w:lang w:val="es-ES"/>
        </w:rPr>
      </w:pPr>
      <w:r w:rsidRPr="00503983">
        <w:rPr>
          <w:rFonts w:ascii="Century Gothic" w:hAnsi="Century Gothic" w:cs="Arial"/>
          <w:color w:val="000000"/>
          <w:lang w:eastAsia="es-CO"/>
        </w:rPr>
        <w:t>La misma conclusión aplica a los convenios solidarios que, conforme a</w:t>
      </w:r>
      <w:r w:rsidRPr="00503983">
        <w:rPr>
          <w:rFonts w:ascii="Century Gothic" w:hAnsi="Century Gothic" w:cs="Arial"/>
          <w:lang w:val="es-ES"/>
        </w:rPr>
        <w:t xml:space="preserve">l </w:t>
      </w:r>
      <w:r w:rsidRPr="00503983">
        <w:rPr>
          <w:rFonts w:ascii="Century Gothic" w:hAnsi="Century Gothic" w:cs="Arial"/>
          <w:color w:val="000000" w:themeColor="text1"/>
          <w:lang w:val="es-ES_tradnl"/>
        </w:rPr>
        <w:t>artículo 3.16 de la Ley 136 de 1994, suscriban los municipios y distritos con las organizaciones civiles y demás asociaciones residentes en el territorio. Ambas encuentran su fundamento constitucional en el artículo 38 de la Constitución Política en virtud del cual se</w:t>
      </w:r>
      <w:r w:rsidRPr="00503983">
        <w:rPr>
          <w:rFonts w:ascii="Century Gothic" w:hAnsi="Century Gothic" w:cs="Arial"/>
          <w:color w:val="000000" w:themeColor="text1"/>
        </w:rPr>
        <w:t xml:space="preserve"> garantiza el derecho de libre asociación para el desarrollo de las distintas actividades que las personas realizan en sociedad. Asimismo, conforme con el artículo </w:t>
      </w:r>
      <w:r w:rsidRPr="00503983">
        <w:rPr>
          <w:rFonts w:ascii="Century Gothic" w:hAnsi="Century Gothic" w:cs="Arial"/>
          <w:color w:val="000000" w:themeColor="text1"/>
          <w:lang w:val="es-ES_tradnl"/>
        </w:rPr>
        <w:t xml:space="preserve">103 de la Constitución Política son consideradas un mecanismo democrático de representación: </w:t>
      </w:r>
      <w:r w:rsidRPr="00503983">
        <w:rPr>
          <w:rFonts w:ascii="Century Gothic" w:eastAsia="Calibri" w:hAnsi="Century Gothic" w:cs="Arial"/>
          <w:lang w:val="es-ES"/>
        </w:rPr>
        <w:t>“</w:t>
      </w:r>
      <w:r w:rsidRPr="00503983">
        <w:rPr>
          <w:rFonts w:ascii="Century Gothic" w:hAnsi="Century Gothic" w:cs="Arial"/>
          <w:color w:val="000000" w:themeColor="text1"/>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r w:rsidRPr="00503983">
        <w:rPr>
          <w:rFonts w:ascii="Century Gothic" w:eastAsia="Calibri" w:hAnsi="Century Gothic" w:cs="Arial"/>
          <w:lang w:val="es-ES"/>
        </w:rPr>
        <w:t>”</w:t>
      </w:r>
      <w:r w:rsidRPr="00503983">
        <w:rPr>
          <w:rFonts w:ascii="Century Gothic" w:eastAsia="Calibri" w:hAnsi="Century Gothic" w:cs="Arial"/>
          <w:i/>
          <w:iCs/>
          <w:lang w:val="es-ES"/>
        </w:rPr>
        <w:t xml:space="preserve">. </w:t>
      </w:r>
    </w:p>
    <w:p w14:paraId="25E623E3" w14:textId="77777777" w:rsidR="00503983" w:rsidRPr="00503983" w:rsidRDefault="00503983" w:rsidP="00503983">
      <w:pPr>
        <w:spacing w:after="120" w:line="276" w:lineRule="auto"/>
        <w:ind w:firstLine="709"/>
        <w:jc w:val="both"/>
        <w:rPr>
          <w:rFonts w:ascii="Century Gothic" w:eastAsia="Calibri" w:hAnsi="Century Gothic" w:cs="Arial"/>
          <w:color w:val="000000" w:themeColor="text1"/>
          <w:lang w:val="es-ES"/>
        </w:rPr>
      </w:pPr>
      <w:r w:rsidRPr="00503983">
        <w:rPr>
          <w:rFonts w:ascii="Century Gothic" w:eastAsia="Calibri" w:hAnsi="Century Gothic" w:cs="Arial"/>
          <w:lang w:val="es-ES"/>
        </w:rPr>
        <w:t>Al respecto, la Corte Constitucional en Sentencia C-580 de 2001, sobre el artículo 103 de la Constitución Política indicó que “</w:t>
      </w:r>
      <w:r w:rsidRPr="00503983">
        <w:rPr>
          <w:rFonts w:ascii="Century Gothic" w:eastAsia="Calibri" w:hAnsi="Century Gothic" w:cs="Arial"/>
        </w:rPr>
        <w:t>De la lectura de este precepto superior no queda la menor duda de que las organizaciones civiles allí enunciadas -entre las cuales se encuentran las asociaciones cívicas y comunales-, son auténticos mecanismos de participación de la ciudadanía que proyectan  su objeto en diferentes áreas  del que hacer social, en cuanto constituyen mecanismos democráticos de representación en las distintas instancias de participación, control y vigilancia de la gestión pública</w:t>
      </w:r>
      <w:r w:rsidRPr="00503983">
        <w:rPr>
          <w:rFonts w:ascii="Century Gothic" w:eastAsia="Calibri" w:hAnsi="Century Gothic" w:cs="Arial"/>
          <w:lang w:val="es-ES"/>
        </w:rPr>
        <w:t>”</w:t>
      </w:r>
      <w:r w:rsidRPr="00503983">
        <w:rPr>
          <w:rFonts w:ascii="Century Gothic" w:eastAsia="Calibri" w:hAnsi="Century Gothic" w:cs="Arial"/>
          <w:vertAlign w:val="superscript"/>
          <w:lang w:val="es-ES"/>
        </w:rPr>
        <w:footnoteReference w:id="29"/>
      </w:r>
      <w:r w:rsidRPr="00503983">
        <w:rPr>
          <w:rFonts w:ascii="Century Gothic" w:eastAsia="Calibri" w:hAnsi="Century Gothic" w:cs="Arial"/>
          <w:lang w:val="es-ES"/>
        </w:rPr>
        <w:t>.</w:t>
      </w:r>
      <w:r w:rsidRPr="00503983">
        <w:rPr>
          <w:rFonts w:ascii="Century Gothic" w:hAnsi="Century Gothic" w:cs="Arial"/>
          <w:color w:val="000000" w:themeColor="text1"/>
          <w:lang w:val="es-ES_tradnl"/>
        </w:rPr>
        <w:t xml:space="preserve"> A diferencia de las sociedades comerciales, estas organizaciones civiles y asociaciones se caracterizan por no tener fines de lucro, en la medida en que el motivo de su constitución está relacionado con actividades para el beneficio colectivo. De esta manera, </w:t>
      </w:r>
      <w:r w:rsidRPr="00503983">
        <w:rPr>
          <w:rFonts w:ascii="Century Gothic" w:eastAsia="Calibri" w:hAnsi="Century Gothic" w:cs="Arial"/>
          <w:color w:val="000000" w:themeColor="text1"/>
          <w:lang w:val="es-ES"/>
        </w:rPr>
        <w:t xml:space="preserve">pueden celebrar convenios en los términos del artículo 355 de la </w:t>
      </w:r>
      <w:r w:rsidRPr="00503983">
        <w:rPr>
          <w:rFonts w:ascii="Century Gothic" w:eastAsia="Calibri" w:hAnsi="Century Gothic" w:cs="Arial"/>
          <w:color w:val="000000" w:themeColor="text1"/>
          <w:lang w:val="es-ES"/>
        </w:rPr>
        <w:lastRenderedPageBreak/>
        <w:t xml:space="preserve">Constitución Política de Colombia y de conformidad con la normativa que reglamenta el mencionado artículo. </w:t>
      </w:r>
    </w:p>
    <w:p w14:paraId="08FB7E9B" w14:textId="77777777" w:rsidR="00503983" w:rsidRPr="00503983" w:rsidRDefault="00503983" w:rsidP="00503983">
      <w:pPr>
        <w:spacing w:after="120" w:line="276" w:lineRule="auto"/>
        <w:ind w:firstLine="709"/>
        <w:jc w:val="both"/>
        <w:rPr>
          <w:rFonts w:ascii="Century Gothic" w:eastAsia="Calibri" w:hAnsi="Century Gothic" w:cs="Arial"/>
          <w:color w:val="000000" w:themeColor="text1"/>
          <w:lang w:val="es-ES"/>
        </w:rPr>
      </w:pPr>
      <w:bookmarkStart w:id="35" w:name="_Hlk140576108"/>
      <w:r w:rsidRPr="00503983">
        <w:rPr>
          <w:rFonts w:ascii="Century Gothic" w:eastAsia="Calibri" w:hAnsi="Century Gothic" w:cs="Arial"/>
          <w:color w:val="000000" w:themeColor="text1"/>
          <w:lang w:val="es-ES"/>
        </w:rPr>
        <w:t xml:space="preserve">Para estos efectos, el concepto de </w:t>
      </w:r>
      <w:bookmarkStart w:id="36" w:name="_Hlk136869891"/>
      <w:r w:rsidRPr="00503983">
        <w:rPr>
          <w:rFonts w:ascii="Century Gothic" w:eastAsia="Calibri" w:hAnsi="Century Gothic" w:cs="Arial"/>
          <w:color w:val="000000" w:themeColor="text1"/>
          <w:lang w:val="es-ES"/>
        </w:rPr>
        <w:t>organizaciones civiles y asociaciones</w:t>
      </w:r>
      <w:bookmarkEnd w:id="36"/>
      <w:r w:rsidRPr="00503983">
        <w:rPr>
          <w:rFonts w:ascii="Century Gothic" w:eastAsia="Calibri" w:hAnsi="Century Gothic" w:cs="Arial"/>
          <w:color w:val="000000" w:themeColor="text1"/>
          <w:lang w:val="es-ES"/>
        </w:rPr>
        <w:t xml:space="preserve"> residentes en el territorio excluye las sociedades comerciales. De acuerdo con el inciso primero del artículo 100 del Código Comercio,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w:t>
      </w:r>
      <w:proofErr w:type="gramStart"/>
      <w:r w:rsidRPr="00503983">
        <w:rPr>
          <w:rFonts w:ascii="Century Gothic" w:eastAsia="Calibri" w:hAnsi="Century Gothic" w:cs="Arial"/>
          <w:color w:val="000000" w:themeColor="text1"/>
          <w:lang w:val="es-ES"/>
        </w:rPr>
        <w:t>mercantiles,</w:t>
      </w:r>
      <w:proofErr w:type="gramEnd"/>
      <w:r w:rsidRPr="00503983">
        <w:rPr>
          <w:rFonts w:ascii="Century Gothic" w:eastAsia="Calibri" w:hAnsi="Century Gothic" w:cs="Arial"/>
          <w:color w:val="000000" w:themeColor="text1"/>
          <w:lang w:val="es-ES"/>
        </w:rPr>
        <w:t xml:space="preserve"> serán civiles”. Esto significa que dentro del concepto de organizaciones civiles y asociaciones se circunscribe, por ejemplo, a las personas jurídicas de derecho privado sin ánimo de lucro previstas en los artículos 633 y siguientes del Código Civil, esto es, las corporaciones y fundaciones de beneficencia pública</w:t>
      </w:r>
      <w:r w:rsidRPr="00503983">
        <w:rPr>
          <w:rFonts w:ascii="Century Gothic" w:eastAsia="Calibri" w:hAnsi="Century Gothic" w:cs="Arial"/>
          <w:color w:val="000000" w:themeColor="text1"/>
          <w:vertAlign w:val="superscript"/>
          <w:lang w:val="es-ES_tradnl"/>
        </w:rPr>
        <w:footnoteReference w:id="30"/>
      </w:r>
      <w:r w:rsidRPr="00503983">
        <w:rPr>
          <w:rFonts w:ascii="Century Gothic" w:eastAsia="Calibri" w:hAnsi="Century Gothic" w:cs="Arial"/>
          <w:color w:val="000000" w:themeColor="text1"/>
          <w:lang w:val="es-ES"/>
        </w:rPr>
        <w:t>. Incluso, se extiende de los organismos de la economía solidaria de la Ley 454 de 1998 conformadas por particulares, pues también son sujetos de derecho privado sin ánimo de lucro</w:t>
      </w:r>
      <w:r w:rsidRPr="00503983">
        <w:rPr>
          <w:rFonts w:ascii="Century Gothic" w:eastAsia="Calibri" w:hAnsi="Century Gothic" w:cs="Arial"/>
          <w:color w:val="000000" w:themeColor="text1"/>
          <w:vertAlign w:val="superscript"/>
          <w:lang w:val="es-ES"/>
        </w:rPr>
        <w:footnoteReference w:id="31"/>
      </w:r>
      <w:r w:rsidRPr="00503983">
        <w:rPr>
          <w:rFonts w:ascii="Century Gothic" w:eastAsia="Calibri" w:hAnsi="Century Gothic" w:cs="Arial"/>
          <w:color w:val="000000" w:themeColor="text1"/>
          <w:lang w:val="es-ES"/>
        </w:rPr>
        <w:t>. Desde esta perspectiva, estas organizaciones y asociaciones civiles tampoco tienen la naturaleza de entidades públicas y, por tanto, los convenios celebrados no serían interadministrativos.</w:t>
      </w:r>
    </w:p>
    <w:bookmarkEnd w:id="35"/>
    <w:p w14:paraId="3334AA32" w14:textId="77777777" w:rsidR="00503983" w:rsidRPr="00503983" w:rsidRDefault="00503983" w:rsidP="00503983">
      <w:pPr>
        <w:spacing w:after="0" w:line="276" w:lineRule="auto"/>
        <w:ind w:firstLine="708"/>
        <w:jc w:val="both"/>
        <w:rPr>
          <w:rFonts w:ascii="Century Gothic" w:hAnsi="Century Gothic" w:cs="Arial"/>
          <w:color w:val="000000" w:themeColor="text1"/>
          <w:lang w:val="es-ES_tradnl"/>
        </w:rPr>
      </w:pPr>
      <w:r w:rsidRPr="00503983">
        <w:rPr>
          <w:rFonts w:ascii="Century Gothic" w:hAnsi="Century Gothic" w:cs="Arial"/>
          <w:color w:val="000000" w:themeColor="text1"/>
          <w:lang w:val="es-ES_tradnl"/>
        </w:rPr>
        <w:t xml:space="preserve">En consecuencia,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w:t>
      </w:r>
      <w:r w:rsidRPr="00503983">
        <w:rPr>
          <w:rFonts w:ascii="Century Gothic" w:hAnsi="Century Gothic" w:cs="Arial"/>
          <w:color w:val="000000" w:themeColor="text1"/>
          <w:lang w:val="es-ES_tradnl"/>
        </w:rPr>
        <w:lastRenderedPageBreak/>
        <w:t xml:space="preserve">ambas partes de la relación contractual es una entidad de aquellas descritas en el parágrafo </w:t>
      </w:r>
      <w:r w:rsidRPr="00503983">
        <w:rPr>
          <w:rFonts w:ascii="Century Gothic" w:hAnsi="Century Gothic" w:cs="Arial"/>
          <w:i/>
          <w:iCs/>
          <w:color w:val="000000" w:themeColor="text1"/>
          <w:lang w:val="es-ES_tradnl"/>
        </w:rPr>
        <w:t>ibidem</w:t>
      </w:r>
      <w:r w:rsidRPr="00503983">
        <w:rPr>
          <w:rFonts w:ascii="Century Gothic" w:hAnsi="Century Gothic" w:cs="Arial"/>
          <w:color w:val="000000" w:themeColor="text1"/>
          <w:lang w:val="es-ES_tradnl"/>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06720840" w14:textId="77777777" w:rsidR="00503983" w:rsidRPr="00503983" w:rsidRDefault="00503983" w:rsidP="00503983">
      <w:pPr>
        <w:spacing w:after="0" w:line="276" w:lineRule="auto"/>
        <w:jc w:val="both"/>
        <w:rPr>
          <w:rFonts w:ascii="Century Gothic" w:hAnsi="Century Gothic" w:cs="Arial"/>
          <w:color w:val="000000" w:themeColor="text1"/>
          <w:lang w:eastAsia="es-MX"/>
        </w:rPr>
      </w:pPr>
    </w:p>
    <w:p w14:paraId="5FB328AF" w14:textId="77777777" w:rsidR="00503983" w:rsidRPr="00503983" w:rsidRDefault="00503983" w:rsidP="00503983">
      <w:pPr>
        <w:tabs>
          <w:tab w:val="left" w:pos="0"/>
        </w:tabs>
        <w:spacing w:after="0" w:line="276" w:lineRule="auto"/>
        <w:jc w:val="both"/>
        <w:rPr>
          <w:rFonts w:ascii="Century Gothic" w:eastAsia="Calibri" w:hAnsi="Century Gothic" w:cs="Arial"/>
          <w:b/>
          <w:bCs/>
          <w:lang w:val="es-ES" w:eastAsia="es-MX"/>
        </w:rPr>
      </w:pPr>
      <w:r w:rsidRPr="00503983">
        <w:rPr>
          <w:rFonts w:ascii="Century Gothic" w:eastAsia="Calibri" w:hAnsi="Century Gothic" w:cs="Arial"/>
          <w:b/>
          <w:bCs/>
          <w:lang w:eastAsia="en-GB"/>
        </w:rPr>
        <w:t xml:space="preserve">2.5. </w:t>
      </w:r>
      <w:r w:rsidRPr="00503983">
        <w:rPr>
          <w:rFonts w:ascii="Century Gothic" w:eastAsia="Calibri" w:hAnsi="Century Gothic" w:cs="Arial"/>
          <w:b/>
          <w:bCs/>
          <w:lang w:val="es-ES" w:eastAsia="es-MX"/>
        </w:rPr>
        <w:t>Documento tipo para la contratación directa de convenios solidarios para la ejecución de obras hasta la menor cuantía con organismos de acción comunal</w:t>
      </w:r>
    </w:p>
    <w:p w14:paraId="772CAC92" w14:textId="77777777" w:rsidR="00503983" w:rsidRPr="00503983" w:rsidRDefault="00503983" w:rsidP="00503983">
      <w:pPr>
        <w:tabs>
          <w:tab w:val="left" w:pos="0"/>
        </w:tabs>
        <w:spacing w:after="0" w:line="276" w:lineRule="auto"/>
        <w:jc w:val="both"/>
        <w:rPr>
          <w:rFonts w:ascii="Century Gothic" w:eastAsia="Calibri" w:hAnsi="Century Gothic" w:cs="Arial"/>
          <w:b/>
          <w:szCs w:val="24"/>
          <w:lang w:val="es-ES_tradnl" w:eastAsia="es-ES_tradnl"/>
        </w:rPr>
      </w:pPr>
    </w:p>
    <w:p w14:paraId="07E54591" w14:textId="77777777" w:rsidR="00503983" w:rsidRPr="00503983" w:rsidRDefault="00503983" w:rsidP="00503983">
      <w:pPr>
        <w:tabs>
          <w:tab w:val="left" w:pos="0"/>
        </w:tabs>
        <w:spacing w:after="120" w:line="276" w:lineRule="auto"/>
        <w:jc w:val="both"/>
        <w:rPr>
          <w:rFonts w:ascii="Century Gothic" w:hAnsi="Century Gothic" w:cs="Arial"/>
          <w:spacing w:val="2"/>
          <w:lang w:eastAsia="es-CO"/>
        </w:rPr>
      </w:pPr>
      <w:r w:rsidRPr="00503983">
        <w:rPr>
          <w:rFonts w:ascii="Century Gothic" w:hAnsi="Century Gothic" w:cs="Arial"/>
          <w:spacing w:val="2"/>
          <w:lang w:eastAsia="es-CO"/>
        </w:rPr>
        <w:t>Con fundamento en la competencia prevista en el artículo 1 de la Ley 2022 de 2020</w:t>
      </w:r>
      <w:r w:rsidRPr="00503983">
        <w:rPr>
          <w:rFonts w:ascii="Century Gothic" w:eastAsia="Calibri" w:hAnsi="Century Gothic" w:cs="Arial"/>
          <w:color w:val="000000"/>
          <w:vertAlign w:val="superscript"/>
          <w:lang w:val="es-ES" w:eastAsia="es-ES"/>
        </w:rPr>
        <w:footnoteReference w:id="32"/>
      </w:r>
      <w:r w:rsidRPr="00503983">
        <w:rPr>
          <w:rFonts w:ascii="Century Gothic" w:hAnsi="Century Gothic" w:cs="Arial"/>
          <w:spacing w:val="2"/>
          <w:lang w:eastAsia="es-CO"/>
        </w:rPr>
        <w:t xml:space="preserve">, el pasado 30 de junio de 2023, la Agencia Nacional de Contratación Pública </w:t>
      </w:r>
      <w:r w:rsidRPr="00503983">
        <w:rPr>
          <w:rFonts w:ascii="Century Gothic" w:eastAsia="Calibri" w:hAnsi="Century Gothic" w:cs="Arial"/>
          <w:color w:val="000000"/>
          <w:lang w:val="es-ES" w:eastAsia="es-ES"/>
        </w:rPr>
        <w:t>– Colombia Compra Eficiente</w:t>
      </w:r>
      <w:r w:rsidRPr="00503983">
        <w:rPr>
          <w:rFonts w:ascii="Century Gothic" w:hAnsi="Century Gothic" w:cs="Arial"/>
          <w:spacing w:val="2"/>
          <w:lang w:eastAsia="es-CO"/>
        </w:rPr>
        <w:t xml:space="preserve"> expidió la Resolución 358 de 2023 “</w:t>
      </w:r>
      <w:hyperlink r:id="rId13" w:history="1">
        <w:r w:rsidRPr="00503983">
          <w:rPr>
            <w:rFonts w:ascii="Century Gothic" w:hAnsi="Century Gothic" w:cs="Arial"/>
            <w:spacing w:val="2"/>
            <w:lang w:eastAsia="es-CO"/>
          </w:rPr>
          <w:t>Por la cual se adopta el documento tipo para la contratación directa de convenios solidarios para la ejecución de obras hasta la menor cuantía con organismos de acción comunal”</w:t>
        </w:r>
        <w:r w:rsidRPr="00503983">
          <w:rPr>
            <w:rFonts w:ascii="Century Gothic" w:hAnsi="Century Gothic" w:cs="Arial"/>
            <w:spacing w:val="2"/>
            <w:vertAlign w:val="superscript"/>
            <w:lang w:eastAsia="es-CO"/>
          </w:rPr>
          <w:footnoteReference w:id="33"/>
        </w:r>
        <w:r w:rsidRPr="00503983">
          <w:rPr>
            <w:rFonts w:ascii="Century Gothic" w:hAnsi="Century Gothic" w:cs="Arial"/>
            <w:spacing w:val="2"/>
            <w:lang w:eastAsia="es-CO"/>
          </w:rPr>
          <w:t>. </w:t>
        </w:r>
      </w:hyperlink>
      <w:r w:rsidRPr="00503983">
        <w:rPr>
          <w:rFonts w:ascii="Century Gothic" w:hAnsi="Century Gothic" w:cs="Arial"/>
          <w:spacing w:val="2"/>
          <w:lang w:eastAsia="es-CO"/>
        </w:rPr>
        <w:t xml:space="preserve">La Resolución señalada, consta de cuatro (4) artículos, el primero dispone a través de esta se adoptan los documentos tipo para la contratación directa de convenios solidarios para la ejecución de obras hasta la menor cuantía con organismos de acción comunal. </w:t>
      </w:r>
    </w:p>
    <w:p w14:paraId="01AA8E24" w14:textId="77777777" w:rsidR="00503983" w:rsidRPr="00503983" w:rsidRDefault="00503983" w:rsidP="00503983">
      <w:pPr>
        <w:tabs>
          <w:tab w:val="left" w:pos="0"/>
        </w:tabs>
        <w:spacing w:after="120" w:line="276" w:lineRule="auto"/>
        <w:jc w:val="both"/>
        <w:rPr>
          <w:rFonts w:ascii="Century Gothic" w:hAnsi="Century Gothic" w:cs="Arial"/>
          <w:spacing w:val="2"/>
          <w:lang w:eastAsia="es-CO"/>
        </w:rPr>
      </w:pPr>
      <w:r w:rsidRPr="00503983">
        <w:rPr>
          <w:rFonts w:ascii="Century Gothic" w:hAnsi="Century Gothic" w:cs="Arial"/>
          <w:spacing w:val="2"/>
          <w:lang w:eastAsia="es-CO"/>
        </w:rPr>
        <w:lastRenderedPageBreak/>
        <w:tab/>
        <w:t>Por su parte, el artículo 2 consagra que los documentos que se adoptan por medio de la Resolución antes mencionada contienen parámetros obligatorios para las entidades sometidas al EGCAP que adelanten procesos de selección bajo la modalidad de contratación directa para la celebración de convenios solidarios con organismos de acción comunal para la ejecución de obras hasta el monto de la menor cuantía</w:t>
      </w:r>
      <w:r w:rsidRPr="00503983">
        <w:rPr>
          <w:rFonts w:ascii="Century Gothic" w:hAnsi="Century Gothic" w:cs="Arial"/>
          <w:spacing w:val="2"/>
          <w:vertAlign w:val="superscript"/>
          <w:lang w:eastAsia="es-CO"/>
        </w:rPr>
        <w:footnoteReference w:id="34"/>
      </w:r>
      <w:r w:rsidRPr="00503983">
        <w:rPr>
          <w:rFonts w:ascii="Century Gothic" w:hAnsi="Century Gothic" w:cs="Arial"/>
          <w:spacing w:val="2"/>
          <w:lang w:eastAsia="es-CO"/>
        </w:rPr>
        <w:t xml:space="preserve">. Además, en este artículo se señala que el documento tipo está compuesto por: i) Minuta tipo, </w:t>
      </w:r>
      <w:proofErr w:type="spellStart"/>
      <w:r w:rsidRPr="00503983">
        <w:rPr>
          <w:rFonts w:ascii="Century Gothic" w:hAnsi="Century Gothic" w:cs="Arial"/>
          <w:spacing w:val="2"/>
          <w:lang w:eastAsia="es-CO"/>
        </w:rPr>
        <w:t>ii</w:t>
      </w:r>
      <w:proofErr w:type="spellEnd"/>
      <w:r w:rsidRPr="00503983">
        <w:rPr>
          <w:rFonts w:ascii="Century Gothic" w:hAnsi="Century Gothic" w:cs="Arial"/>
          <w:spacing w:val="2"/>
          <w:lang w:eastAsia="es-CO"/>
        </w:rPr>
        <w:t xml:space="preserve">) Anexo1 – Especificaciones técnicas, </w:t>
      </w:r>
      <w:proofErr w:type="spellStart"/>
      <w:r w:rsidRPr="00503983">
        <w:rPr>
          <w:rFonts w:ascii="Century Gothic" w:hAnsi="Century Gothic" w:cs="Arial"/>
          <w:spacing w:val="2"/>
          <w:lang w:eastAsia="es-CO"/>
        </w:rPr>
        <w:t>iii</w:t>
      </w:r>
      <w:proofErr w:type="spellEnd"/>
      <w:r w:rsidRPr="00503983">
        <w:rPr>
          <w:rFonts w:ascii="Century Gothic" w:hAnsi="Century Gothic" w:cs="Arial"/>
          <w:spacing w:val="2"/>
          <w:lang w:eastAsia="es-CO"/>
        </w:rPr>
        <w:t xml:space="preserve">) Anexo 2 – Análisis del sector y </w:t>
      </w:r>
      <w:proofErr w:type="spellStart"/>
      <w:r w:rsidRPr="00503983">
        <w:rPr>
          <w:rFonts w:ascii="Century Gothic" w:hAnsi="Century Gothic" w:cs="Arial"/>
          <w:spacing w:val="2"/>
          <w:lang w:eastAsia="es-CO"/>
        </w:rPr>
        <w:t>iii</w:t>
      </w:r>
      <w:proofErr w:type="spellEnd"/>
      <w:r w:rsidRPr="00503983">
        <w:rPr>
          <w:rFonts w:ascii="Century Gothic" w:hAnsi="Century Gothic" w:cs="Arial"/>
          <w:spacing w:val="2"/>
          <w:lang w:eastAsia="es-CO"/>
        </w:rPr>
        <w:t xml:space="preserve">) Matriz de Riesgos. </w:t>
      </w:r>
    </w:p>
    <w:p w14:paraId="071BB2FA" w14:textId="77777777" w:rsidR="00503983" w:rsidRPr="00503983" w:rsidRDefault="00503983" w:rsidP="00503983">
      <w:pPr>
        <w:shd w:val="clear" w:color="auto" w:fill="FFFFFF"/>
        <w:spacing w:after="120" w:line="276" w:lineRule="auto"/>
        <w:jc w:val="both"/>
        <w:textAlignment w:val="baseline"/>
        <w:rPr>
          <w:rFonts w:ascii="Century Gothic" w:hAnsi="Century Gothic" w:cs="Arial"/>
          <w:bCs/>
          <w:lang w:val="es-ES_tradnl"/>
        </w:rPr>
      </w:pPr>
      <w:r w:rsidRPr="00503983">
        <w:rPr>
          <w:rFonts w:ascii="Century Gothic" w:hAnsi="Century Gothic" w:cs="Arial"/>
          <w:spacing w:val="2"/>
          <w:lang w:eastAsia="es-CO"/>
        </w:rPr>
        <w:tab/>
        <w:t xml:space="preserve">Seguidamente, el artículo 3 dispone </w:t>
      </w:r>
      <w:r w:rsidRPr="00503983">
        <w:rPr>
          <w:rFonts w:ascii="Century Gothic" w:hAnsi="Century Gothic" w:cs="Arial"/>
          <w:bCs/>
          <w:lang w:val="es-ES_tradnl"/>
        </w:rPr>
        <w:t xml:space="preserve">dispone la regla de la inalterabilidad de los documentos tipo </w:t>
      </w:r>
      <w:r w:rsidRPr="00503983">
        <w:rPr>
          <w:rFonts w:ascii="Century Gothic" w:eastAsia="Calibri" w:hAnsi="Century Gothic" w:cs="Arial"/>
          <w:lang w:val="es-ES" w:eastAsia="es-MX"/>
        </w:rPr>
        <w:t>para la contratación directa de convenios solidarios para la ejecución de obras hasta la menor cuantía con organismos de acción comunal</w:t>
      </w:r>
      <w:r w:rsidRPr="00503983">
        <w:rPr>
          <w:rFonts w:ascii="Century Gothic" w:hAnsi="Century Gothic" w:cs="Arial"/>
          <w:bCs/>
          <w:lang w:val="es-ES_tradnl"/>
        </w:rPr>
        <w:t>. En consecuencia</w:t>
      </w:r>
      <w:bookmarkStart w:id="37" w:name="_Hlk64290904"/>
      <w:r w:rsidRPr="00503983">
        <w:rPr>
          <w:rFonts w:ascii="Century Gothic" w:hAnsi="Century Gothic" w:cs="Arial"/>
          <w:bCs/>
          <w:lang w:val="es-ES_tradnl"/>
        </w:rPr>
        <w:t>, las condiciones establecidas en los documentos que adopte la Agencia, en ejercicio del mandato establecido en el artículo 1 de la Ley 2022 de 2020 son de obligatorio cumplimiento para las entidades sometidas al EGCAP que adelanten procesos que deban regirse por su contenido y, salvo que se permita expresamente, variarse algunos de los requisitos fijados en ellos.</w:t>
      </w:r>
      <w:bookmarkEnd w:id="37"/>
      <w:r w:rsidRPr="00503983">
        <w:rPr>
          <w:rFonts w:ascii="Century Gothic" w:hAnsi="Century Gothic" w:cs="Arial"/>
          <w:bCs/>
          <w:lang w:val="es-ES_tradnl"/>
        </w:rPr>
        <w:t xml:space="preserve"> </w:t>
      </w:r>
    </w:p>
    <w:p w14:paraId="4CADE7A1" w14:textId="77777777" w:rsidR="00503983" w:rsidRPr="00503983" w:rsidRDefault="00503983" w:rsidP="00503983">
      <w:pPr>
        <w:shd w:val="clear" w:color="auto" w:fill="FFFFFF"/>
        <w:spacing w:after="120" w:line="276" w:lineRule="auto"/>
        <w:ind w:firstLine="708"/>
        <w:jc w:val="both"/>
        <w:textAlignment w:val="baseline"/>
        <w:rPr>
          <w:rFonts w:ascii="Century Gothic" w:eastAsia="Calibri" w:hAnsi="Century Gothic" w:cs="Arial"/>
          <w:bCs/>
          <w:szCs w:val="24"/>
          <w:lang w:val="es-ES_tradnl" w:eastAsia="es-ES_tradnl"/>
        </w:rPr>
      </w:pPr>
      <w:r w:rsidRPr="00503983">
        <w:rPr>
          <w:rFonts w:ascii="Century Gothic" w:eastAsia="Calibri" w:hAnsi="Century Gothic" w:cs="Arial"/>
          <w:bCs/>
          <w:szCs w:val="24"/>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469BEEE9" w14:textId="77777777" w:rsidR="00503983" w:rsidRPr="00503983" w:rsidRDefault="00503983" w:rsidP="00503983">
      <w:pPr>
        <w:tabs>
          <w:tab w:val="left" w:pos="0"/>
        </w:tabs>
        <w:spacing w:after="120" w:line="276" w:lineRule="auto"/>
        <w:jc w:val="both"/>
        <w:rPr>
          <w:rFonts w:ascii="Century Gothic" w:hAnsi="Century Gothic" w:cs="Arial"/>
          <w:bCs/>
          <w:color w:val="000000" w:themeColor="text1"/>
          <w:lang w:eastAsia="es-MX"/>
        </w:rPr>
      </w:pPr>
      <w:r w:rsidRPr="00503983">
        <w:rPr>
          <w:rFonts w:ascii="Century Gothic" w:eastAsia="Calibri" w:hAnsi="Century Gothic" w:cs="Arial"/>
          <w:bCs/>
          <w:szCs w:val="24"/>
          <w:lang w:val="es-ES_tradnl" w:eastAsia="es-ES_tradnl"/>
        </w:rPr>
        <w:tab/>
        <w:t xml:space="preserve">Conforme con el contenido de la Resolución 358 del 30 de junio de 2023, y en relación con su solicitud, conviene precisar que los documentos tipo que se adoptan, son aquellos </w:t>
      </w:r>
      <w:r w:rsidRPr="00503983">
        <w:rPr>
          <w:rFonts w:ascii="Century Gothic" w:hAnsi="Century Gothic" w:cs="Arial"/>
          <w:spacing w:val="2"/>
          <w:lang w:eastAsia="es-CO"/>
        </w:rPr>
        <w:t>para la contratación directa de convenios solidarios para la ejecución de obras hasta la menor cuantía con organismos de acción comunal, los cuales tiene como fundamento normativo el artículo 95 “Convenios solidarios” de la Ley 2166 de 2021</w:t>
      </w:r>
      <w:r w:rsidRPr="00503983">
        <w:rPr>
          <w:rFonts w:ascii="Century Gothic" w:hAnsi="Century Gothic" w:cs="Arial"/>
          <w:spacing w:val="2"/>
          <w:vertAlign w:val="superscript"/>
          <w:lang w:eastAsia="es-CO"/>
        </w:rPr>
        <w:footnoteReference w:id="35"/>
      </w:r>
      <w:r w:rsidRPr="00503983">
        <w:rPr>
          <w:rFonts w:ascii="Century Gothic" w:hAnsi="Century Gothic" w:cs="Arial"/>
          <w:spacing w:val="2"/>
          <w:lang w:eastAsia="es-CO"/>
        </w:rPr>
        <w:t xml:space="preserve">, reglamentado en el artículo </w:t>
      </w:r>
      <w:r w:rsidRPr="00503983">
        <w:rPr>
          <w:rFonts w:ascii="Century Gothic" w:hAnsi="Century Gothic" w:cs="Arial"/>
          <w:color w:val="000000" w:themeColor="text1"/>
          <w:sz w:val="21"/>
          <w:szCs w:val="21"/>
          <w:lang w:val="es-MX"/>
        </w:rPr>
        <w:t>15 del Decreto 142 de 2023</w:t>
      </w:r>
      <w:r w:rsidRPr="00503983">
        <w:rPr>
          <w:rFonts w:ascii="Century Gothic" w:hAnsi="Century Gothic" w:cs="Arial"/>
          <w:color w:val="000000" w:themeColor="text1"/>
          <w:sz w:val="21"/>
          <w:szCs w:val="21"/>
          <w:vertAlign w:val="superscript"/>
          <w:lang w:val="es-MX"/>
        </w:rPr>
        <w:footnoteReference w:id="36"/>
      </w:r>
      <w:r w:rsidRPr="00503983">
        <w:rPr>
          <w:rFonts w:ascii="Century Gothic" w:hAnsi="Century Gothic" w:cs="Arial"/>
          <w:color w:val="000000" w:themeColor="text1"/>
          <w:sz w:val="21"/>
          <w:szCs w:val="21"/>
          <w:lang w:val="es-MX"/>
        </w:rPr>
        <w:t xml:space="preserve"> </w:t>
      </w:r>
      <w:r w:rsidRPr="00503983">
        <w:rPr>
          <w:rFonts w:ascii="Century Gothic" w:hAnsi="Century Gothic" w:cs="Arial"/>
          <w:bCs/>
          <w:color w:val="000000" w:themeColor="text1"/>
          <w:lang w:eastAsia="es-MX"/>
        </w:rPr>
        <w:t xml:space="preserve">el cual adiciona el artículo 2.2.15.1.2 del Decreto 1082 de 2015, </w:t>
      </w:r>
      <w:r w:rsidRPr="00503983">
        <w:rPr>
          <w:rFonts w:ascii="Century Gothic" w:hAnsi="Century Gothic" w:cs="Arial"/>
          <w:bCs/>
          <w:color w:val="000000" w:themeColor="text1"/>
          <w:lang w:eastAsia="es-MX"/>
        </w:rPr>
        <w:lastRenderedPageBreak/>
        <w:t xml:space="preserve">disposiciones que fueron desarrolladas en los numerales 2.3 y 2.4 del presente concepto. </w:t>
      </w:r>
    </w:p>
    <w:p w14:paraId="67292C9F" w14:textId="77777777" w:rsidR="00503983" w:rsidRPr="00503983" w:rsidRDefault="00503983" w:rsidP="00503983">
      <w:pPr>
        <w:shd w:val="clear" w:color="auto" w:fill="FFFFFF" w:themeFill="background1"/>
        <w:spacing w:after="0" w:line="276" w:lineRule="auto"/>
        <w:jc w:val="both"/>
        <w:rPr>
          <w:rFonts w:ascii="Century Gothic" w:hAnsi="Century Gothic" w:cs="Arial"/>
          <w:bCs/>
          <w:color w:val="000000" w:themeColor="text1"/>
          <w:lang w:eastAsia="es-MX"/>
        </w:rPr>
      </w:pPr>
      <w:r w:rsidRPr="00503983">
        <w:rPr>
          <w:rFonts w:ascii="Century Gothic" w:hAnsi="Century Gothic" w:cs="Arial"/>
          <w:bCs/>
          <w:color w:val="000000" w:themeColor="text1"/>
          <w:lang w:eastAsia="es-MX"/>
        </w:rPr>
        <w:tab/>
        <w:t>Conforme con lo señalado, el documento tipo adoptado por la Agencia Nacional de Contratación Pública</w:t>
      </w:r>
      <w:r w:rsidRPr="00503983">
        <w:rPr>
          <w:rFonts w:ascii="Century Gothic" w:eastAsia="Calibri" w:hAnsi="Century Gothic" w:cs="Arial"/>
          <w:color w:val="000000"/>
          <w:lang w:val="es-ES" w:eastAsia="es-ES"/>
        </w:rPr>
        <w:t>– Colombia Compra Eficiente</w:t>
      </w:r>
      <w:r w:rsidRPr="00503983">
        <w:rPr>
          <w:rFonts w:ascii="Century Gothic" w:hAnsi="Century Gothic" w:cs="Arial"/>
          <w:spacing w:val="2"/>
          <w:lang w:eastAsia="es-CO"/>
        </w:rPr>
        <w:t xml:space="preserve"> </w:t>
      </w:r>
      <w:r w:rsidRPr="00503983">
        <w:rPr>
          <w:rFonts w:ascii="Century Gothic" w:hAnsi="Century Gothic" w:cs="Arial"/>
          <w:bCs/>
          <w:color w:val="000000" w:themeColor="text1"/>
          <w:lang w:eastAsia="es-MX"/>
        </w:rPr>
        <w:t xml:space="preserve">el documento 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503983">
        <w:rPr>
          <w:rFonts w:ascii="Century Gothic" w:eastAsia="Calibri" w:hAnsi="Century Gothic" w:cs="Arial"/>
          <w:color w:val="000000" w:themeColor="text1"/>
          <w:lang w:val="es-ES_tradnl"/>
        </w:rPr>
        <w:t xml:space="preserve">por la mínima o la menor cuantía de la entidad estatal sometida al EGCAP.  Por lo anterior, los artículos 1, 2 y 4 de la Resolución señalada mencionan que estos aplican para la contratación directa de convenios solidarios para la ejecución de obras </w:t>
      </w:r>
      <w:r w:rsidRPr="00503983">
        <w:rPr>
          <w:rFonts w:ascii="Century Gothic" w:eastAsia="Calibri" w:hAnsi="Century Gothic" w:cs="Arial"/>
          <w:i/>
          <w:iCs/>
          <w:color w:val="000000" w:themeColor="text1"/>
          <w:lang w:val="es-ES_tradnl"/>
        </w:rPr>
        <w:t>hasta</w:t>
      </w:r>
      <w:r w:rsidRPr="00503983">
        <w:rPr>
          <w:rFonts w:ascii="Century Gothic" w:eastAsia="Calibri" w:hAnsi="Century Gothic" w:cs="Arial"/>
          <w:color w:val="000000" w:themeColor="text1"/>
          <w:lang w:val="es-ES_tradnl"/>
        </w:rPr>
        <w:t xml:space="preserve"> la menor cuantía con organismos de acción comunal.</w:t>
      </w:r>
    </w:p>
    <w:p w14:paraId="31A1B0A5" w14:textId="77777777" w:rsidR="00503983" w:rsidRPr="00503983" w:rsidRDefault="00503983" w:rsidP="00503983">
      <w:pPr>
        <w:spacing w:after="0" w:line="276" w:lineRule="auto"/>
        <w:jc w:val="both"/>
        <w:rPr>
          <w:rFonts w:ascii="Century Gothic" w:hAnsi="Century Gothic" w:cs="Arial"/>
          <w:color w:val="000000" w:themeColor="text1"/>
          <w:lang w:eastAsia="es-MX"/>
        </w:rPr>
      </w:pPr>
    </w:p>
    <w:p w14:paraId="23027E76" w14:textId="77777777" w:rsidR="00503983" w:rsidRPr="00503983" w:rsidRDefault="00503983" w:rsidP="00503983">
      <w:pPr>
        <w:tabs>
          <w:tab w:val="left" w:pos="0"/>
        </w:tabs>
        <w:spacing w:after="0" w:line="276" w:lineRule="auto"/>
        <w:jc w:val="both"/>
        <w:rPr>
          <w:rFonts w:ascii="Century Gothic" w:eastAsia="Calibri" w:hAnsi="Century Gothic" w:cs="Arial"/>
          <w:b/>
          <w:szCs w:val="24"/>
          <w:lang w:val="es-ES_tradnl" w:eastAsia="es-ES_tradnl"/>
        </w:rPr>
      </w:pPr>
      <w:bookmarkStart w:id="38" w:name="_Hlk117695077"/>
      <w:r w:rsidRPr="00503983">
        <w:rPr>
          <w:rFonts w:ascii="Century Gothic" w:eastAsia="Calibri" w:hAnsi="Century Gothic" w:cs="Arial"/>
          <w:b/>
          <w:szCs w:val="24"/>
          <w:lang w:val="es-ES_tradnl" w:eastAsia="es-ES_tradnl"/>
        </w:rPr>
        <w:t>3. Respuesta</w:t>
      </w:r>
    </w:p>
    <w:p w14:paraId="31BA4A83" w14:textId="77777777" w:rsidR="00503983" w:rsidRPr="00503983" w:rsidRDefault="00503983" w:rsidP="00503983">
      <w:pPr>
        <w:spacing w:after="0" w:line="276" w:lineRule="auto"/>
        <w:jc w:val="both"/>
        <w:rPr>
          <w:rFonts w:ascii="Century Gothic" w:eastAsia="Times New Roman" w:hAnsi="Century Gothic" w:cs="Arial"/>
          <w:lang w:val="es-ES_tradnl" w:eastAsia="es-ES_tradnl"/>
        </w:rPr>
      </w:pPr>
    </w:p>
    <w:p w14:paraId="52C94EAB" w14:textId="77777777" w:rsidR="00503983" w:rsidRPr="00503983" w:rsidRDefault="00503983" w:rsidP="00503983">
      <w:pPr>
        <w:spacing w:after="0" w:line="240" w:lineRule="auto"/>
        <w:ind w:left="709" w:right="709"/>
        <w:jc w:val="both"/>
        <w:rPr>
          <w:rFonts w:ascii="Century Gothic" w:eastAsia="Times New Roman" w:hAnsi="Century Gothic" w:cs="Arial"/>
          <w:color w:val="000000"/>
          <w:sz w:val="20"/>
          <w:szCs w:val="20"/>
          <w:lang w:eastAsia="es-ES_tradnl"/>
        </w:rPr>
      </w:pPr>
      <w:r w:rsidRPr="00503983">
        <w:rPr>
          <w:rFonts w:ascii="Century Gothic" w:eastAsia="Times New Roman" w:hAnsi="Century Gothic" w:cs="Arial"/>
          <w:color w:val="000000"/>
          <w:sz w:val="20"/>
          <w:szCs w:val="20"/>
          <w:lang w:eastAsia="es-ES_tradnl"/>
        </w:rPr>
        <w:t xml:space="preserve">“• A la fecha SI se pueden realizar Convenios Solidarios si nos encontramos en Ley de Garantías” </w:t>
      </w:r>
    </w:p>
    <w:p w14:paraId="0FDBD01D" w14:textId="77777777" w:rsidR="00503983" w:rsidRPr="00503983" w:rsidRDefault="00503983" w:rsidP="00503983">
      <w:pPr>
        <w:spacing w:after="0" w:line="276" w:lineRule="auto"/>
        <w:ind w:left="709" w:right="709"/>
        <w:jc w:val="both"/>
        <w:rPr>
          <w:rFonts w:ascii="Century Gothic" w:eastAsia="Calibri" w:hAnsi="Century Gothic" w:cs="Arial"/>
          <w:lang w:eastAsia="es-ES_tradnl"/>
        </w:rPr>
      </w:pPr>
    </w:p>
    <w:p w14:paraId="7ECBA1C7" w14:textId="77777777" w:rsidR="00503983" w:rsidRPr="00503983" w:rsidRDefault="00503983" w:rsidP="00503983">
      <w:pPr>
        <w:spacing w:after="120" w:line="276" w:lineRule="auto"/>
        <w:jc w:val="both"/>
        <w:rPr>
          <w:rFonts w:ascii="Century Gothic" w:eastAsia="Arial" w:hAnsi="Century Gothic" w:cs="Arial"/>
          <w:lang w:val="es-ES" w:eastAsia="es-ES" w:bidi="es-ES"/>
        </w:rPr>
      </w:pPr>
      <w:r w:rsidRPr="00503983">
        <w:rPr>
          <w:rFonts w:ascii="Century Gothic" w:eastAsia="Arial" w:hAnsi="Century Gothic" w:cs="Arial"/>
          <w:lang w:val="es-ES" w:eastAsia="es-ES" w:bidi="es-ES"/>
        </w:rPr>
        <w:t>De acuerdo con la interpretación de las normas generales del sistema de compras públicas</w:t>
      </w:r>
      <w:r w:rsidRPr="00503983">
        <w:rPr>
          <w:rFonts w:ascii="Century Gothic" w:eastAsia="Calibri" w:hAnsi="Century Gothic" w:cs="Arial"/>
        </w:rPr>
        <w:t xml:space="preserve">,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Pr="00503983">
        <w:rPr>
          <w:rFonts w:ascii="Century Gothic" w:eastAsia="Calibri" w:hAnsi="Century Gothic" w:cs="Arial"/>
          <w:lang w:val="es-MX"/>
        </w:rPr>
        <w:t xml:space="preserve">celebrar convenios interadministrativos para la ejecución de recursos públicos […]” </w:t>
      </w:r>
      <w:r w:rsidRPr="00503983">
        <w:rPr>
          <w:rFonts w:ascii="Century Gothic" w:eastAsia="Arial" w:hAnsi="Century Gothic" w:cs="Arial"/>
          <w:lang w:val="es-ES" w:eastAsia="es-ES" w:bidi="es-ES"/>
        </w:rPr>
        <w:t>dentro de los cuatro (4) meses anteriores a la respectiva jornada de votaciones.</w:t>
      </w:r>
    </w:p>
    <w:p w14:paraId="650A46CD" w14:textId="77777777" w:rsidR="00503983" w:rsidRPr="00503983" w:rsidRDefault="00503983" w:rsidP="00503983">
      <w:pPr>
        <w:spacing w:after="120" w:line="276" w:lineRule="auto"/>
        <w:ind w:firstLine="708"/>
        <w:jc w:val="both"/>
        <w:rPr>
          <w:rFonts w:ascii="Century Gothic" w:eastAsia="Calibri" w:hAnsi="Century Gothic" w:cs="Arial"/>
          <w:color w:val="000000" w:themeColor="text1"/>
          <w:lang w:val="es-ES"/>
        </w:rPr>
      </w:pPr>
      <w:r w:rsidRPr="00503983">
        <w:rPr>
          <w:rFonts w:ascii="Century Gothic" w:hAnsi="Century Gothic" w:cs="Arial"/>
          <w:lang w:val="es-ES"/>
        </w:rPr>
        <w:t xml:space="preserve">Por su parte, </w:t>
      </w:r>
      <w:bookmarkStart w:id="39" w:name="_Hlk140578227"/>
      <w:r w:rsidRPr="00503983">
        <w:rPr>
          <w:rFonts w:ascii="Century Gothic" w:hAnsi="Century Gothic" w:cs="Arial"/>
          <w:lang w:val="es-ES"/>
        </w:rPr>
        <w:t xml:space="preserve">el </w:t>
      </w:r>
      <w:r w:rsidRPr="00503983">
        <w:rPr>
          <w:rFonts w:ascii="Century Gothic" w:hAnsi="Century Gothic" w:cs="Arial"/>
          <w:color w:val="000000" w:themeColor="text1"/>
          <w:lang w:val="es-ES_tradnl"/>
        </w:rPr>
        <w:t>artículo 3.16 de la Ley 136 de 1994 se refiere a los convenios solidarios suscritos entre los municipios y distritos con los cabildos, las autoridades y organizaciones indígenas, los organismos de acción comunal y demás organizaciones civiles y asociaciones residentes en el territorio. Además, el artículo 95 de la Ley 2166 de 2021</w:t>
      </w:r>
      <w:r w:rsidRPr="00503983">
        <w:rPr>
          <w:rFonts w:ascii="Century Gothic" w:hAnsi="Century Gothic" w:cs="Arial"/>
          <w:i/>
          <w:iCs/>
          <w:lang w:val="es-ES"/>
        </w:rPr>
        <w:t xml:space="preserve"> </w:t>
      </w:r>
      <w:r w:rsidRPr="00503983">
        <w:rPr>
          <w:rFonts w:ascii="Century Gothic" w:eastAsia="Calibri" w:hAnsi="Century Gothic" w:cs="Arial"/>
          <w:color w:val="000000" w:themeColor="text1"/>
          <w:lang w:val="es-ES"/>
        </w:rPr>
        <w:t xml:space="preserve">señala que las entidades del orden nacional, departamental, distrital y municipal podrán celebrar directamente convenios solidarios con organismos de acción comunal para la ejecución de obras hasta por la menor cuantía. Asimismo, el parágrafo 2 del artículo 63 </w:t>
      </w:r>
      <w:r w:rsidRPr="00503983">
        <w:rPr>
          <w:rFonts w:ascii="Century Gothic" w:eastAsia="Calibri" w:hAnsi="Century Gothic" w:cs="Arial"/>
          <w:i/>
          <w:iCs/>
          <w:color w:val="000000" w:themeColor="text1"/>
          <w:lang w:val="es-ES"/>
        </w:rPr>
        <w:t>ibidem</w:t>
      </w:r>
      <w:r w:rsidRPr="00503983">
        <w:rPr>
          <w:rFonts w:ascii="Century Gothic" w:eastAsia="Calibri" w:hAnsi="Century Gothic" w:cs="Arial"/>
          <w:color w:val="000000" w:themeColor="text1"/>
          <w:lang w:val="es-ES"/>
        </w:rPr>
        <w:t xml:space="preserve"> permite la celebración de convenios solidarios entre entidades del orden nacional, departamental, distrital, local y municipal con los organismos de acción comunal</w:t>
      </w:r>
      <w:r w:rsidRPr="00503983">
        <w:rPr>
          <w:rFonts w:ascii="Century Gothic" w:eastAsia="Calibri" w:hAnsi="Century Gothic" w:cs="Arial"/>
          <w:i/>
          <w:iCs/>
          <w:color w:val="000000" w:themeColor="text1"/>
          <w:lang w:val="es-ES"/>
        </w:rPr>
        <w:t xml:space="preserve"> </w:t>
      </w:r>
      <w:r w:rsidRPr="00503983">
        <w:rPr>
          <w:rFonts w:ascii="Century Gothic" w:eastAsia="Calibri" w:hAnsi="Century Gothic" w:cs="Arial"/>
          <w:color w:val="000000" w:themeColor="text1"/>
          <w:lang w:val="es-ES"/>
        </w:rPr>
        <w:t>para la ejecución de proyectos incluidos en el respectivo plan nacional de desarrollo o para la ejecución de los proyectos derivados del Acuerdo Final de Paz</w:t>
      </w:r>
      <w:r w:rsidRPr="00503983">
        <w:rPr>
          <w:rFonts w:ascii="Century Gothic" w:eastAsia="Calibri" w:hAnsi="Century Gothic" w:cs="Arial"/>
          <w:i/>
          <w:iCs/>
          <w:color w:val="000000" w:themeColor="text1"/>
          <w:lang w:val="es-ES"/>
        </w:rPr>
        <w:t>.</w:t>
      </w:r>
    </w:p>
    <w:p w14:paraId="564B1BE2" w14:textId="77777777" w:rsidR="00503983" w:rsidRPr="00503983" w:rsidRDefault="00503983" w:rsidP="00503983">
      <w:pPr>
        <w:spacing w:after="120" w:line="276" w:lineRule="auto"/>
        <w:ind w:firstLine="709"/>
        <w:jc w:val="both"/>
        <w:rPr>
          <w:rFonts w:ascii="Century Gothic" w:hAnsi="Century Gothic" w:cs="Arial"/>
          <w:sz w:val="18"/>
          <w:szCs w:val="18"/>
          <w:lang w:eastAsia="es-CO"/>
        </w:rPr>
      </w:pPr>
      <w:r w:rsidRPr="00503983">
        <w:rPr>
          <w:rFonts w:ascii="Century Gothic" w:eastAsia="Calibri" w:hAnsi="Century Gothic" w:cs="Arial"/>
          <w:i/>
          <w:iCs/>
          <w:color w:val="000000" w:themeColor="text1"/>
          <w:lang w:val="es-ES"/>
        </w:rPr>
        <w:lastRenderedPageBreak/>
        <w:t xml:space="preserve"> </w:t>
      </w:r>
      <w:r w:rsidRPr="00503983">
        <w:rPr>
          <w:rFonts w:ascii="Century Gothic" w:eastAsia="Calibri" w:hAnsi="Century Gothic" w:cs="Arial"/>
          <w:lang w:eastAsia="es-ES" w:bidi="es-ES"/>
        </w:rPr>
        <w:t>Por ello</w:t>
      </w:r>
      <w:r w:rsidRPr="00503983">
        <w:rPr>
          <w:rFonts w:ascii="Century Gothic" w:eastAsia="Calibri" w:hAnsi="Century Gothic" w:cs="Arial"/>
          <w:color w:val="000000" w:themeColor="text1"/>
        </w:rPr>
        <w:t xml:space="preserve">, </w:t>
      </w:r>
      <w:r w:rsidRPr="00503983">
        <w:rPr>
          <w:rFonts w:ascii="Century Gothic" w:hAnsi="Century Gothic" w:cs="Arial"/>
          <w:color w:val="000000" w:themeColor="text1"/>
          <w:lang w:eastAsia="es-CO"/>
        </w:rPr>
        <w:t xml:space="preserve">considerando la naturaleza jurídica de las partes, los convenios solidarios entre entidades del orden nacional y los organismos de acción comunal </w:t>
      </w:r>
      <w:r w:rsidRPr="00C201FC">
        <w:rPr>
          <w:rFonts w:ascii="Century Gothic" w:hAnsi="Century Gothic" w:cs="Arial"/>
          <w:color w:val="000000" w:themeColor="text1"/>
          <w:u w:val="single"/>
          <w:lang w:eastAsia="es-CO"/>
        </w:rPr>
        <w:t>no se calificarían como contratos interadministrativos</w:t>
      </w:r>
      <w:r w:rsidRPr="00503983">
        <w:rPr>
          <w:rFonts w:ascii="Century Gothic" w:hAnsi="Century Gothic" w:cs="Arial"/>
          <w:color w:val="000000" w:themeColor="text1"/>
          <w:lang w:eastAsia="es-CO"/>
        </w:rPr>
        <w:t xml:space="preserve">. </w:t>
      </w:r>
      <w:r w:rsidRPr="00503983">
        <w:rPr>
          <w:rFonts w:ascii="Century Gothic" w:hAnsi="Century Gothic"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es decir, donde concurre la voluntad de dos o más personas jurídicas de derecho público con la finalidad de cumplir, en el marco de sus objetivos misionales y sus competencias, con los fines del Estado. Así las cosas, los contratos o convenios interadministrativos nominados en la Ley 80 de 1993 están determinados por un criterio orgánico, pues es necesario que los extremos de la relación contractual sean entidades estatales.</w:t>
      </w:r>
    </w:p>
    <w:p w14:paraId="1A799F25" w14:textId="77777777" w:rsidR="00503983" w:rsidRPr="00503983" w:rsidRDefault="00503983" w:rsidP="00503983">
      <w:pPr>
        <w:spacing w:after="120" w:line="276" w:lineRule="auto"/>
        <w:ind w:firstLine="705"/>
        <w:jc w:val="both"/>
        <w:textAlignment w:val="baseline"/>
        <w:rPr>
          <w:rFonts w:ascii="Century Gothic" w:hAnsi="Century Gothic" w:cs="Arial"/>
          <w:color w:val="000000"/>
          <w:lang w:eastAsia="es-CO"/>
        </w:rPr>
      </w:pPr>
      <w:r w:rsidRPr="00503983">
        <w:rPr>
          <w:rFonts w:ascii="Century Gothic" w:hAnsi="Century Gothic" w:cs="Arial"/>
          <w:color w:val="000000"/>
          <w:lang w:val="es-ES" w:eastAsia="es-CO"/>
        </w:rPr>
        <w:t xml:space="preserve">En este sentido, dichos convenios no corresponden a la categoría </w:t>
      </w:r>
      <w:r w:rsidRPr="00503983">
        <w:rPr>
          <w:rFonts w:ascii="Century Gothic" w:hAnsi="Century Gothic" w:cs="Arial"/>
          <w:color w:val="000000"/>
          <w:lang w:eastAsia="es-CO"/>
        </w:rPr>
        <w:t>definida en el 2.2.1.2.1.4.4 del Decreto 1082 de 2015</w:t>
      </w:r>
      <w:r w:rsidRPr="00503983">
        <w:rPr>
          <w:rFonts w:ascii="Century Gothic" w:hAnsi="Century Gothic" w:cs="Arial"/>
          <w:color w:val="000000"/>
          <w:lang w:val="es-ES" w:eastAsia="es-CO"/>
        </w:rPr>
        <w:t xml:space="preserve">, pues –tomando en consideración </w:t>
      </w:r>
      <w:r w:rsidRPr="00503983">
        <w:rPr>
          <w:rFonts w:ascii="Century Gothic" w:hAnsi="Century Gothic" w:cs="Arial"/>
          <w:color w:val="000000"/>
          <w:lang w:eastAsia="es-CO"/>
        </w:rPr>
        <w:t xml:space="preserve">el citado </w:t>
      </w:r>
      <w:r w:rsidRPr="00503983">
        <w:rPr>
          <w:rFonts w:ascii="Century Gothic" w:hAnsi="Century Gothic" w:cs="Arial"/>
          <w:color w:val="000000" w:themeColor="text1"/>
          <w:lang w:val="es-ES_tradnl"/>
        </w:rPr>
        <w:t>artículo 7 de la Ley 2166 de 2021</w:t>
      </w:r>
      <w:r w:rsidRPr="00503983">
        <w:rPr>
          <w:rFonts w:ascii="Century Gothic" w:hAnsi="Century Gothic" w:cs="Arial"/>
          <w:color w:val="000000"/>
          <w:lang w:eastAsia="es-CO"/>
        </w:rPr>
        <w:t>–</w:t>
      </w:r>
      <w:r w:rsidRPr="00503983">
        <w:rPr>
          <w:rFonts w:ascii="Century Gothic" w:hAnsi="Century Gothic" w:cs="Arial"/>
          <w:color w:val="000000"/>
          <w:lang w:val="es-ES" w:eastAsia="es-CO"/>
        </w:rPr>
        <w:t xml:space="preserve"> no implica una contratación entre autoridades del Estado sino un negocio jurídico entre una entidad territorial y una persona jurídica de derecho privado sin ánimo de lucro</w:t>
      </w:r>
      <w:r w:rsidRPr="00503983">
        <w:rPr>
          <w:rFonts w:ascii="Century Gothic" w:hAnsi="Century Gothic" w:cs="Arial"/>
          <w:color w:val="000000"/>
          <w:lang w:eastAsia="es-CO"/>
        </w:rPr>
        <w:t>. Por tanto, los convenios solidarios entre las entidades nacionales y los organismos de acción comunal no están dentro de la restricción del artículo 38 de la Ley de Garantías Electorales, ya que –de acuerdo con la calidad de las partes– no corresponden a la tipología de contratos o convenios interadministrativos. </w:t>
      </w:r>
    </w:p>
    <w:bookmarkEnd w:id="39"/>
    <w:p w14:paraId="46DB1373" w14:textId="77777777" w:rsidR="00503983" w:rsidRPr="00503983" w:rsidRDefault="00503983" w:rsidP="00503983">
      <w:pPr>
        <w:spacing w:after="120" w:line="276" w:lineRule="auto"/>
        <w:ind w:firstLine="709"/>
        <w:jc w:val="both"/>
        <w:rPr>
          <w:rFonts w:ascii="Century Gothic" w:hAnsi="Century Gothic" w:cs="Arial"/>
          <w:color w:val="000000" w:themeColor="text1"/>
          <w:lang w:val="es-ES_tradnl"/>
        </w:rPr>
      </w:pPr>
      <w:r w:rsidRPr="00503983">
        <w:rPr>
          <w:rFonts w:ascii="Century Gothic" w:hAnsi="Century Gothic" w:cs="Arial"/>
          <w:color w:val="000000" w:themeColor="text1"/>
          <w:lang w:val="es-ES_tradnl"/>
        </w:rPr>
        <w:t xml:space="preserve">En consecuencia,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503983">
        <w:rPr>
          <w:rFonts w:ascii="Century Gothic" w:hAnsi="Century Gothic" w:cs="Arial"/>
          <w:i/>
          <w:iCs/>
          <w:color w:val="000000" w:themeColor="text1"/>
          <w:lang w:val="es-ES_tradnl"/>
        </w:rPr>
        <w:t>ibidem</w:t>
      </w:r>
      <w:r w:rsidRPr="00503983">
        <w:rPr>
          <w:rFonts w:ascii="Century Gothic" w:hAnsi="Century Gothic" w:cs="Arial"/>
          <w:color w:val="000000" w:themeColor="text1"/>
          <w:lang w:val="es-ES_tradnl"/>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5D8607C7" w14:textId="77777777" w:rsidR="00503983" w:rsidRPr="00503983" w:rsidRDefault="00503983" w:rsidP="00503983">
      <w:pPr>
        <w:spacing w:after="0" w:line="276" w:lineRule="auto"/>
        <w:ind w:firstLine="709"/>
        <w:jc w:val="both"/>
        <w:rPr>
          <w:rFonts w:ascii="Century Gothic" w:hAnsi="Century Gothic" w:cs="Arial"/>
          <w:lang w:val="es-ES"/>
        </w:rPr>
      </w:pPr>
      <w:r w:rsidRPr="00503983">
        <w:rPr>
          <w:rFonts w:ascii="Century Gothic" w:hAnsi="Century Gothic" w:cs="Arial"/>
          <w:color w:val="000000" w:themeColor="text1"/>
          <w:lang w:val="es-ES_tradnl"/>
        </w:rPr>
        <w:t xml:space="preserve">En todo caso se reitera que </w:t>
      </w:r>
      <w:r w:rsidRPr="00503983">
        <w:rPr>
          <w:rFonts w:ascii="Century Gothic" w:eastAsia="Arial" w:hAnsi="Century Gothic" w:cs="Arial"/>
          <w:color w:val="000000"/>
        </w:rPr>
        <w:t xml:space="preserve">la Agencia, por vía consultiva, no puede definir un criterio universal y absoluto para definir o la aplicación de la ley en casos particulares, sino que brinda elementos hermenéuticos de carácter general para que los partícipes del sistema de compras y contratación pública adopten la decisión que corresponda, lo cual es acorde con el principio de juridicidad. </w:t>
      </w:r>
      <w:r w:rsidRPr="00503983">
        <w:rPr>
          <w:rFonts w:ascii="Century Gothic" w:hAnsi="Century Gothic" w:cs="Arial"/>
          <w:lang w:val="es-ES"/>
        </w:rPr>
        <w:t xml:space="preserve">La </w:t>
      </w:r>
      <w:r w:rsidRPr="00503983">
        <w:rPr>
          <w:rFonts w:ascii="Century Gothic" w:hAnsi="Century Gothic" w:cs="Arial"/>
          <w:lang w:val="es-ES"/>
        </w:rPr>
        <w:lastRenderedPageBreak/>
        <w:t>competencia de interpretación de normas generales a cargo de Colombia Compra Eficiente,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algún contrato en específico.</w:t>
      </w:r>
    </w:p>
    <w:p w14:paraId="79E557CC" w14:textId="77777777" w:rsidR="00503983" w:rsidRPr="00503983" w:rsidRDefault="00503983" w:rsidP="00503983">
      <w:pPr>
        <w:spacing w:after="0" w:line="276" w:lineRule="auto"/>
        <w:jc w:val="both"/>
        <w:rPr>
          <w:rFonts w:ascii="Century Gothic" w:eastAsia="Times New Roman" w:hAnsi="Century Gothic" w:cs="Arial"/>
          <w:lang w:val="es-ES_tradnl" w:eastAsia="es-ES_tradnl"/>
        </w:rPr>
      </w:pPr>
    </w:p>
    <w:p w14:paraId="6E662CA3" w14:textId="77777777" w:rsidR="00503983" w:rsidRPr="00503983" w:rsidRDefault="00503983" w:rsidP="00503983">
      <w:pPr>
        <w:spacing w:after="0" w:line="240" w:lineRule="auto"/>
        <w:ind w:left="709" w:right="709"/>
        <w:jc w:val="both"/>
        <w:rPr>
          <w:rFonts w:ascii="Century Gothic" w:eastAsia="Times New Roman" w:hAnsi="Century Gothic" w:cs="Arial"/>
          <w:color w:val="000000"/>
          <w:sz w:val="20"/>
          <w:szCs w:val="20"/>
          <w:lang w:eastAsia="es-ES_tradnl"/>
        </w:rPr>
      </w:pPr>
      <w:r w:rsidRPr="00503983">
        <w:rPr>
          <w:rFonts w:ascii="Century Gothic" w:eastAsia="Times New Roman" w:hAnsi="Century Gothic" w:cs="Arial"/>
          <w:color w:val="000000"/>
          <w:sz w:val="20"/>
          <w:szCs w:val="20"/>
          <w:lang w:val="es-ES_tradnl" w:eastAsia="es-ES_tradnl"/>
        </w:rPr>
        <w:t>“</w:t>
      </w:r>
      <w:r w:rsidRPr="00503983">
        <w:rPr>
          <w:rFonts w:ascii="Century Gothic" w:eastAsia="Times New Roman" w:hAnsi="Century Gothic" w:cs="Arial"/>
          <w:color w:val="000000"/>
          <w:sz w:val="20"/>
          <w:szCs w:val="20"/>
          <w:lang w:eastAsia="es-ES_tradnl"/>
        </w:rPr>
        <w:t xml:space="preserve">• Formatos que se facilitan para esta clase de contratación con Organizaciones Comunales – MINUTA”. </w:t>
      </w:r>
    </w:p>
    <w:p w14:paraId="60CB490C" w14:textId="77777777" w:rsidR="00503983" w:rsidRPr="00503983" w:rsidRDefault="00503983" w:rsidP="00503983">
      <w:pPr>
        <w:spacing w:after="0" w:line="276" w:lineRule="auto"/>
        <w:ind w:right="709"/>
        <w:jc w:val="both"/>
        <w:rPr>
          <w:rFonts w:ascii="Century Gothic" w:eastAsia="Times New Roman" w:hAnsi="Century Gothic" w:cs="Arial"/>
          <w:color w:val="000000"/>
          <w:lang w:eastAsia="es-ES_tradnl"/>
        </w:rPr>
      </w:pPr>
    </w:p>
    <w:p w14:paraId="71BE377C" w14:textId="77777777" w:rsidR="00503983" w:rsidRPr="00503983" w:rsidRDefault="00503983" w:rsidP="00503983">
      <w:pPr>
        <w:tabs>
          <w:tab w:val="left" w:pos="0"/>
        </w:tabs>
        <w:spacing w:after="120" w:line="276" w:lineRule="auto"/>
        <w:jc w:val="both"/>
        <w:rPr>
          <w:rFonts w:ascii="Century Gothic" w:hAnsi="Century Gothic" w:cs="Arial"/>
          <w:spacing w:val="2"/>
          <w:lang w:eastAsia="es-CO"/>
        </w:rPr>
      </w:pPr>
      <w:r w:rsidRPr="00503983">
        <w:rPr>
          <w:rFonts w:ascii="Century Gothic" w:hAnsi="Century Gothic" w:cs="Arial"/>
          <w:spacing w:val="2"/>
          <w:lang w:eastAsia="es-CO"/>
        </w:rPr>
        <w:t xml:space="preserve">Con fundamento en la competencia prevista en el artículo 1 de la Ley 2022 de 2020, el pasado 30 de junio de 2023 la Agencia Nacional de Contratación Pública </w:t>
      </w:r>
      <w:r w:rsidRPr="00503983">
        <w:rPr>
          <w:rFonts w:ascii="Century Gothic" w:eastAsia="Calibri" w:hAnsi="Century Gothic" w:cs="Arial"/>
          <w:color w:val="000000"/>
          <w:lang w:val="es-ES" w:eastAsia="es-ES"/>
        </w:rPr>
        <w:t>– Colombia Compra Eficiente</w:t>
      </w:r>
      <w:r w:rsidRPr="00503983">
        <w:rPr>
          <w:rFonts w:ascii="Century Gothic" w:hAnsi="Century Gothic" w:cs="Arial"/>
          <w:spacing w:val="2"/>
          <w:lang w:eastAsia="es-CO"/>
        </w:rPr>
        <w:t xml:space="preserve"> expidió la Resolución 358 de 2023 “Por la cual se adopta el documento tipo para la contratación directa de convenios solidarios para la ejecución de obras hasta la menor cuantía con organismos de acción comunal”, la cual puede ser consultada </w:t>
      </w:r>
      <w:r w:rsidRPr="00503983">
        <w:rPr>
          <w:rFonts w:ascii="Century Gothic" w:hAnsi="Century Gothic" w:cs="Arial"/>
        </w:rPr>
        <w:t xml:space="preserve">en la página web de la entidad, </w:t>
      </w:r>
      <w:r w:rsidRPr="00503983">
        <w:rPr>
          <w:rFonts w:ascii="Century Gothic" w:eastAsia="Calibri" w:hAnsi="Century Gothic" w:cs="Arial"/>
          <w:lang w:val="es-ES" w:eastAsia="es-ES"/>
        </w:rPr>
        <w:t xml:space="preserve">en el siguiente enlace: </w:t>
      </w:r>
      <w:hyperlink r:id="rId14" w:history="1">
        <w:r w:rsidRPr="00503983">
          <w:rPr>
            <w:rFonts w:ascii="Century Gothic" w:hAnsi="Century Gothic"/>
            <w:color w:val="0000FF"/>
            <w:u w:val="single"/>
          </w:rPr>
          <w:t>https://www.colombiacompra.gov.co/content/documento-tipo-para-la-contratacion-directa-de-convenios-solidarios-para-la-ejecucion-de</w:t>
        </w:r>
      </w:hyperlink>
      <w:r w:rsidRPr="00503983">
        <w:rPr>
          <w:rFonts w:ascii="Century Gothic" w:hAnsi="Century Gothic"/>
        </w:rPr>
        <w:t xml:space="preserve"> </w:t>
      </w:r>
    </w:p>
    <w:p w14:paraId="29637FFE" w14:textId="77777777" w:rsidR="00503983" w:rsidRPr="00503983" w:rsidRDefault="00503983" w:rsidP="00503983">
      <w:pPr>
        <w:tabs>
          <w:tab w:val="left" w:pos="0"/>
        </w:tabs>
        <w:spacing w:after="0" w:line="276" w:lineRule="auto"/>
        <w:jc w:val="both"/>
        <w:rPr>
          <w:rFonts w:ascii="Century Gothic" w:hAnsi="Century Gothic" w:cs="Arial"/>
          <w:spacing w:val="2"/>
          <w:lang w:eastAsia="es-CO"/>
        </w:rPr>
      </w:pPr>
      <w:r w:rsidRPr="00503983">
        <w:rPr>
          <w:rFonts w:ascii="Century Gothic" w:hAnsi="Century Gothic" w:cs="Arial"/>
          <w:spacing w:val="2"/>
          <w:lang w:eastAsia="es-CO"/>
        </w:rPr>
        <w:tab/>
        <w:t xml:space="preserve">El documento tipo mencionado está compuesto por: i) Minuta tipo, </w:t>
      </w:r>
      <w:proofErr w:type="spellStart"/>
      <w:r w:rsidRPr="00503983">
        <w:rPr>
          <w:rFonts w:ascii="Century Gothic" w:hAnsi="Century Gothic" w:cs="Arial"/>
          <w:spacing w:val="2"/>
          <w:lang w:eastAsia="es-CO"/>
        </w:rPr>
        <w:t>ii</w:t>
      </w:r>
      <w:proofErr w:type="spellEnd"/>
      <w:r w:rsidRPr="00503983">
        <w:rPr>
          <w:rFonts w:ascii="Century Gothic" w:hAnsi="Century Gothic" w:cs="Arial"/>
          <w:spacing w:val="2"/>
          <w:lang w:eastAsia="es-CO"/>
        </w:rPr>
        <w:t xml:space="preserve">) Anexo1 – Especificaciones técnicas, </w:t>
      </w:r>
      <w:proofErr w:type="spellStart"/>
      <w:r w:rsidRPr="00503983">
        <w:rPr>
          <w:rFonts w:ascii="Century Gothic" w:hAnsi="Century Gothic" w:cs="Arial"/>
          <w:spacing w:val="2"/>
          <w:lang w:eastAsia="es-CO"/>
        </w:rPr>
        <w:t>iii</w:t>
      </w:r>
      <w:proofErr w:type="spellEnd"/>
      <w:r w:rsidRPr="00503983">
        <w:rPr>
          <w:rFonts w:ascii="Century Gothic" w:hAnsi="Century Gothic" w:cs="Arial"/>
          <w:spacing w:val="2"/>
          <w:lang w:eastAsia="es-CO"/>
        </w:rPr>
        <w:t xml:space="preserve">) Anexo 2 – Análisis del sector y </w:t>
      </w:r>
      <w:proofErr w:type="spellStart"/>
      <w:r w:rsidRPr="00503983">
        <w:rPr>
          <w:rFonts w:ascii="Century Gothic" w:hAnsi="Century Gothic" w:cs="Arial"/>
          <w:spacing w:val="2"/>
          <w:lang w:eastAsia="es-CO"/>
        </w:rPr>
        <w:t>iii</w:t>
      </w:r>
      <w:proofErr w:type="spellEnd"/>
      <w:r w:rsidRPr="00503983">
        <w:rPr>
          <w:rFonts w:ascii="Century Gothic" w:hAnsi="Century Gothic" w:cs="Arial"/>
          <w:spacing w:val="2"/>
          <w:lang w:eastAsia="es-CO"/>
        </w:rPr>
        <w:t xml:space="preserve">) Matriz de Riesgos. </w:t>
      </w:r>
    </w:p>
    <w:p w14:paraId="6931F522" w14:textId="77777777" w:rsidR="00503983" w:rsidRPr="00503983" w:rsidRDefault="00503983" w:rsidP="00503983">
      <w:pPr>
        <w:spacing w:after="0" w:line="276" w:lineRule="auto"/>
        <w:ind w:right="709"/>
        <w:jc w:val="both"/>
        <w:rPr>
          <w:rFonts w:ascii="Century Gothic" w:eastAsia="Times New Roman" w:hAnsi="Century Gothic" w:cs="Arial"/>
          <w:color w:val="000000"/>
          <w:lang w:eastAsia="es-ES_tradnl"/>
        </w:rPr>
      </w:pPr>
    </w:p>
    <w:p w14:paraId="3C960C98" w14:textId="77777777" w:rsidR="00503983" w:rsidRPr="00503983" w:rsidRDefault="00503983" w:rsidP="00503983">
      <w:pPr>
        <w:spacing w:after="0" w:line="240" w:lineRule="auto"/>
        <w:ind w:left="709" w:right="709"/>
        <w:jc w:val="both"/>
        <w:rPr>
          <w:rFonts w:ascii="Century Gothic" w:eastAsia="Times New Roman" w:hAnsi="Century Gothic" w:cs="Arial"/>
          <w:color w:val="000000"/>
          <w:sz w:val="20"/>
          <w:szCs w:val="20"/>
          <w:lang w:eastAsia="es-CO"/>
        </w:rPr>
      </w:pPr>
      <w:r w:rsidRPr="00503983">
        <w:rPr>
          <w:rFonts w:ascii="Century Gothic" w:eastAsia="Times New Roman" w:hAnsi="Century Gothic" w:cs="Arial"/>
          <w:color w:val="000000"/>
          <w:sz w:val="20"/>
          <w:szCs w:val="20"/>
          <w:lang w:eastAsia="es-ES_tradnl"/>
        </w:rPr>
        <w:t>“• Contexto de la Normatividad que aplica para los Convenios Solidarios”.</w:t>
      </w:r>
    </w:p>
    <w:p w14:paraId="636DE4A1" w14:textId="77777777" w:rsidR="00503983" w:rsidRPr="00503983" w:rsidRDefault="00503983" w:rsidP="00503983">
      <w:pPr>
        <w:spacing w:after="0" w:line="276" w:lineRule="auto"/>
        <w:jc w:val="both"/>
        <w:rPr>
          <w:rFonts w:ascii="Century Gothic" w:eastAsia="Times New Roman" w:hAnsi="Century Gothic" w:cs="Arial"/>
          <w:lang w:val="es-ES_tradnl" w:eastAsia="es-ES_tradnl"/>
        </w:rPr>
      </w:pPr>
    </w:p>
    <w:p w14:paraId="09E8E449" w14:textId="77777777" w:rsidR="00503983" w:rsidRPr="00503983" w:rsidRDefault="00503983" w:rsidP="00503983">
      <w:pPr>
        <w:spacing w:after="120" w:line="276" w:lineRule="auto"/>
        <w:jc w:val="both"/>
        <w:rPr>
          <w:rFonts w:ascii="Century Gothic" w:hAnsi="Century Gothic" w:cs="Arial"/>
          <w:lang w:val="es-ES"/>
        </w:rPr>
      </w:pPr>
      <w:r w:rsidRPr="00503983">
        <w:rPr>
          <w:rFonts w:ascii="Century Gothic" w:hAnsi="Century Gothic" w:cs="Arial"/>
          <w:color w:val="000000" w:themeColor="text1"/>
          <w:lang w:val="es-ES_tradnl"/>
        </w:rPr>
        <w:t xml:space="preserve">Conforme al recuento normativo expuesto en el presente concepto, se desprenden que la legislación vigente establece tres (3) regímenes para celebrar los convenios solidarios. </w:t>
      </w:r>
    </w:p>
    <w:p w14:paraId="468A784B"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lang w:val="es-ES"/>
        </w:rPr>
        <w:t xml:space="preserve">El </w:t>
      </w:r>
      <w:r w:rsidRPr="00503983">
        <w:rPr>
          <w:rFonts w:ascii="Century Gothic" w:hAnsi="Century Gothic" w:cs="Arial"/>
          <w:i/>
          <w:iCs/>
          <w:lang w:val="es-ES"/>
        </w:rPr>
        <w:t>primer régimen</w:t>
      </w:r>
      <w:r w:rsidRPr="00503983">
        <w:rPr>
          <w:rFonts w:ascii="Century Gothic" w:hAnsi="Century Gothic" w:cs="Arial"/>
          <w:lang w:val="es-ES"/>
        </w:rPr>
        <w:t xml:space="preserve"> encuentra su fundamento en el artículo 95 de la Ley 2166 de 2021. Como se indicó, este determina una </w:t>
      </w:r>
      <w:proofErr w:type="spellStart"/>
      <w:r w:rsidRPr="00503983">
        <w:rPr>
          <w:rFonts w:ascii="Century Gothic" w:hAnsi="Century Gothic" w:cs="Arial"/>
          <w:lang w:val="es-ES"/>
        </w:rPr>
        <w:t>sub-regla</w:t>
      </w:r>
      <w:proofErr w:type="spellEnd"/>
      <w:r w:rsidRPr="00503983">
        <w:rPr>
          <w:rFonts w:ascii="Century Gothic" w:hAnsi="Century Gothic" w:cs="Arial"/>
          <w:lang w:val="es-ES"/>
        </w:rPr>
        <w:t xml:space="preserve"> de contratación prevalente por su especificidad. Para la aplicabilidad de este régimen es necesario que concurran los siguientes requisitos: i) que las partes intervinientes sean, por un lado, entes del orden nacional, departamental, distrital o municipal y, por otro, organismos de acción comunal; </w:t>
      </w:r>
      <w:proofErr w:type="spellStart"/>
      <w:r w:rsidRPr="00503983">
        <w:rPr>
          <w:rFonts w:ascii="Century Gothic" w:hAnsi="Century Gothic" w:cs="Arial"/>
          <w:lang w:val="es-ES"/>
        </w:rPr>
        <w:t>ii</w:t>
      </w:r>
      <w:proofErr w:type="spellEnd"/>
      <w:r w:rsidRPr="00503983">
        <w:rPr>
          <w:rFonts w:ascii="Century Gothic" w:hAnsi="Century Gothic" w:cs="Arial"/>
          <w:lang w:val="es-ES"/>
        </w:rPr>
        <w:t xml:space="preserve">) que el objeto contractual consista en la ejecución de obras; y, </w:t>
      </w:r>
      <w:proofErr w:type="spellStart"/>
      <w:r w:rsidRPr="00503983">
        <w:rPr>
          <w:rFonts w:ascii="Century Gothic" w:hAnsi="Century Gothic" w:cs="Arial"/>
          <w:lang w:val="es-ES"/>
        </w:rPr>
        <w:t>iii</w:t>
      </w:r>
      <w:proofErr w:type="spellEnd"/>
      <w:r w:rsidRPr="00503983">
        <w:rPr>
          <w:rFonts w:ascii="Century Gothic" w:hAnsi="Century Gothic" w:cs="Arial"/>
          <w:lang w:val="es-ES"/>
        </w:rPr>
        <w:t xml:space="preserve">) que el contrato no supere la menor cuantía. De concurrir las anteriores circunstancias, la norma autoriza la contratación directa entre la </w:t>
      </w:r>
      <w:r w:rsidRPr="00503983">
        <w:rPr>
          <w:rFonts w:ascii="Century Gothic" w:hAnsi="Century Gothic" w:cs="Arial"/>
          <w:lang w:val="es-ES"/>
        </w:rPr>
        <w:lastRenderedPageBreak/>
        <w:t xml:space="preserve">entidad y el respectivo organismo de acción comunal previamente legalizado y reconocido ante las autoridades competentes. En todo caso, esta contratación debe tomar como personal para la ejecución de la obra a los habitantes de la comunidad. </w:t>
      </w:r>
    </w:p>
    <w:p w14:paraId="4935C2CB"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color w:val="000000"/>
          <w:shd w:val="clear" w:color="auto" w:fill="FFFFFF"/>
        </w:rPr>
        <w:t xml:space="preserve">Un </w:t>
      </w:r>
      <w:r w:rsidRPr="00503983">
        <w:rPr>
          <w:rFonts w:ascii="Century Gothic" w:hAnsi="Century Gothic" w:cs="Arial"/>
          <w:i/>
          <w:iCs/>
          <w:color w:val="000000"/>
          <w:shd w:val="clear" w:color="auto" w:fill="FFFFFF"/>
        </w:rPr>
        <w:t>segundo régimen</w:t>
      </w:r>
      <w:r w:rsidRPr="00503983">
        <w:rPr>
          <w:rFonts w:ascii="Century Gothic" w:hAnsi="Century Gothic" w:cs="Arial"/>
          <w:color w:val="000000"/>
          <w:shd w:val="clear" w:color="auto" w:fill="FFFFFF"/>
        </w:rPr>
        <w:t xml:space="preserve"> o modalidad de contratación se encuentra previsto en el Decreto 092 de 2017</w:t>
      </w:r>
      <w:r w:rsidRPr="00503983">
        <w:rPr>
          <w:rFonts w:ascii="Century Gothic" w:hAnsi="Century Gothic" w:cs="Arial"/>
          <w:lang w:val="es-ES"/>
        </w:rPr>
        <w:t xml:space="preserve">, exceptuando lo consignado en su artículo quinto, pues versa sobre convenios de asociación. Este Decreto desarrolla, en términos generales, la contratación autorizada por el artículo 355 de la Constitución Política, la cual puede manifestarse a través de convenios solidarios, en concordancia con lo establecido en el artículo 3.16 de la Ley 136 de 1994, el parágrafo 2 del artículo 63 de la Ley 2166 de 2021 y el artículo 2.2.15.1.3 del Decreto 1082 de 2015.  </w:t>
      </w:r>
    </w:p>
    <w:p w14:paraId="2E7EAEA7"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del nacional, departamental, distrital, local o municipal, y, de otro, organismos de acción comunal y organismos civiles y asociaciones residentes en el territorio de reconocida idoneidad; </w:t>
      </w:r>
      <w:proofErr w:type="spellStart"/>
      <w:r w:rsidRPr="00503983">
        <w:rPr>
          <w:rFonts w:ascii="Century Gothic" w:hAnsi="Century Gothic" w:cs="Arial"/>
          <w:lang w:val="es-ES"/>
        </w:rPr>
        <w:t>ii</w:t>
      </w:r>
      <w:proofErr w:type="spellEnd"/>
      <w:r w:rsidRPr="00503983">
        <w:rPr>
          <w:rFonts w:ascii="Century Gothic" w:hAnsi="Century Gothic" w:cs="Arial"/>
          <w:lang w:val="es-ES"/>
        </w:rPr>
        <w:t xml:space="preserve">) que el objeto del contrato esté dirigido al impulso de programas y actividades de interés público concordantes con el plan de desarrollo aplicable; </w:t>
      </w:r>
      <w:proofErr w:type="spellStart"/>
      <w:r w:rsidRPr="00503983">
        <w:rPr>
          <w:rFonts w:ascii="Century Gothic" w:hAnsi="Century Gothic" w:cs="Arial"/>
          <w:lang w:val="es-ES"/>
        </w:rPr>
        <w:t>iii</w:t>
      </w:r>
      <w:proofErr w:type="spellEnd"/>
      <w:r w:rsidRPr="00503983">
        <w:rPr>
          <w:rFonts w:ascii="Century Gothic" w:hAnsi="Century Gothic" w:cs="Arial"/>
          <w:lang w:val="es-ES"/>
        </w:rPr>
        <w:t xml:space="preserve">) que el contrato, dentro del límite de la menor cuantía, no refleje relaciones conmutativas que impliquen contraprestaciones para la entidad del Estado y; </w:t>
      </w:r>
      <w:proofErr w:type="spellStart"/>
      <w:r w:rsidRPr="00503983">
        <w:rPr>
          <w:rFonts w:ascii="Century Gothic" w:hAnsi="Century Gothic" w:cs="Arial"/>
          <w:lang w:val="es-ES"/>
        </w:rPr>
        <w:t>iv</w:t>
      </w:r>
      <w:proofErr w:type="spellEnd"/>
      <w:r w:rsidRPr="00503983">
        <w:rPr>
          <w:rFonts w:ascii="Century Gothic" w:hAnsi="Century Gothic" w:cs="Arial"/>
          <w:lang w:val="es-ES"/>
        </w:rPr>
        <w:t xml:space="preserve">) que la entidad del Estado no imparta instrucciones precisas para la ejecución del objeto convenido. </w:t>
      </w:r>
    </w:p>
    <w:p w14:paraId="4CFF0C64"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lang w:val="es-ES"/>
        </w:rPr>
        <w:t xml:space="preserve">Así las cosas, en caso de que concurran los requisitos antes enunciados, se aplicará al proceso de planeación, selección y contratación previsto en el Decreto 092 de 2017. En lo no previsto por esa regulación, se responderá a las normas previstas en el EGCAP, con base en las remisiones directas de los artículos séptimo y octavo del citado reglamento autónomo. </w:t>
      </w:r>
    </w:p>
    <w:p w14:paraId="6F8B3C5B" w14:textId="77777777" w:rsidR="00503983" w:rsidRPr="00503983" w:rsidRDefault="00503983" w:rsidP="00503983">
      <w:pPr>
        <w:spacing w:after="120" w:line="276" w:lineRule="auto"/>
        <w:ind w:firstLine="709"/>
        <w:jc w:val="both"/>
        <w:rPr>
          <w:rFonts w:ascii="Century Gothic" w:hAnsi="Century Gothic" w:cs="Arial"/>
          <w:lang w:val="es-ES"/>
        </w:rPr>
      </w:pPr>
      <w:r w:rsidRPr="00503983">
        <w:rPr>
          <w:rFonts w:ascii="Century Gothic" w:hAnsi="Century Gothic" w:cs="Arial"/>
          <w:lang w:val="es-ES"/>
        </w:rPr>
        <w:t xml:space="preserve">En </w:t>
      </w:r>
      <w:r w:rsidRPr="00503983">
        <w:rPr>
          <w:rFonts w:ascii="Century Gothic" w:hAnsi="Century Gothic" w:cs="Arial"/>
          <w:i/>
          <w:iCs/>
          <w:lang w:val="es-ES"/>
        </w:rPr>
        <w:t>tercer lugar</w:t>
      </w:r>
      <w:r w:rsidRPr="00503983">
        <w:rPr>
          <w:rFonts w:ascii="Century Gothic" w:hAnsi="Century Gothic" w:cs="Arial"/>
          <w:lang w:val="es-ES"/>
        </w:rPr>
        <w:t xml:space="preserve">, encontramos el régimen que se fundamenta en el precitado artículo 63 de la Ley 2166 de 2021, en armonía con el parágrafo tercero del artículo 3 de la Ley 136 de 1994. Esta norma debe interpretarse armónicamente con lo dispuesto en el artículo 141 </w:t>
      </w:r>
      <w:r w:rsidRPr="00503983">
        <w:rPr>
          <w:rFonts w:ascii="Century Gothic" w:hAnsi="Century Gothic" w:cs="Arial"/>
          <w:i/>
          <w:iCs/>
          <w:lang w:val="es-ES"/>
        </w:rPr>
        <w:t>ibidem</w:t>
      </w:r>
      <w:r w:rsidRPr="00503983">
        <w:rPr>
          <w:rFonts w:ascii="Century Gothic" w:hAnsi="Century Gothic" w:cs="Arial"/>
          <w:lang w:val="es-ES"/>
        </w:rPr>
        <w:t xml:space="preserve">. En virtud de estas disposiciones normativas, los organismos comunales cuentan con la posibilidad de “[…] vincularse al desarrollo y mejoramiento municipal mediante la participación en el ejercicio de las funciones, la prestación de servicios o la ejecución de obras públicas a cargo de la administración central o descentralizada”. Para estos efectos, conforme al parágrafo del artículo 141 de la Ley 136 de 1994, se aplicarán los artículos 375 a 378 </w:t>
      </w:r>
      <w:r w:rsidRPr="00503983">
        <w:rPr>
          <w:rFonts w:ascii="Century Gothic" w:hAnsi="Century Gothic" w:cs="Arial"/>
          <w:lang w:val="es-ES"/>
        </w:rPr>
        <w:lastRenderedPageBreak/>
        <w:t xml:space="preserve">del Decreto 1333 de 1986 y al EGCAP. Sin perjuicio de la limitación en la cuantía conforme al parágrafo 1 del artículo 63 de la Ley 2166 de 2021, esta modalidad de contratación resulta aplicable a todos los casos no reglamentados a través de normas específicas en los que: i) se vinculen entidades del orden nacional, departamental, distrital, local o municipal y organismos comunales; </w:t>
      </w:r>
      <w:proofErr w:type="spellStart"/>
      <w:r w:rsidRPr="00503983">
        <w:rPr>
          <w:rFonts w:ascii="Century Gothic" w:hAnsi="Century Gothic" w:cs="Arial"/>
          <w:lang w:val="es-ES"/>
        </w:rPr>
        <w:t>ii</w:t>
      </w:r>
      <w:proofErr w:type="spellEnd"/>
      <w:r w:rsidRPr="00503983">
        <w:rPr>
          <w:rFonts w:ascii="Century Gothic" w:hAnsi="Century Gothic" w:cs="Arial"/>
          <w:lang w:val="es-ES"/>
        </w:rPr>
        <w:t xml:space="preserve">) se cumpla con el objetivo planteado en el parágrafo tercero del artículo tercero de la Ley 136 de 1994, en consonancia con el artículo 355 constitucional; y </w:t>
      </w:r>
      <w:proofErr w:type="spellStart"/>
      <w:r w:rsidRPr="00503983">
        <w:rPr>
          <w:rFonts w:ascii="Century Gothic" w:hAnsi="Century Gothic" w:cs="Arial"/>
          <w:lang w:val="es-ES"/>
        </w:rPr>
        <w:t>iii</w:t>
      </w:r>
      <w:proofErr w:type="spellEnd"/>
      <w:r w:rsidRPr="00503983">
        <w:rPr>
          <w:rFonts w:ascii="Century Gothic" w:hAnsi="Century Gothic" w:cs="Arial"/>
          <w:lang w:val="es-ES"/>
        </w:rPr>
        <w:t>) no exista otra forma especial de contratación.</w:t>
      </w:r>
    </w:p>
    <w:p w14:paraId="4B975BB4" w14:textId="77777777" w:rsidR="00503983" w:rsidRPr="00503983" w:rsidRDefault="00503983" w:rsidP="00503983">
      <w:pPr>
        <w:spacing w:after="0" w:line="276" w:lineRule="auto"/>
        <w:ind w:firstLine="709"/>
        <w:jc w:val="both"/>
        <w:rPr>
          <w:rFonts w:ascii="Century Gothic" w:hAnsi="Century Gothic" w:cs="Arial"/>
          <w:color w:val="000000" w:themeColor="text1"/>
          <w:lang w:val="es-ES" w:eastAsia="es-MX"/>
        </w:rPr>
      </w:pPr>
      <w:r w:rsidRPr="00503983">
        <w:rPr>
          <w:rFonts w:ascii="Century Gothic" w:hAnsi="Century Gothic" w:cs="Arial"/>
          <w:color w:val="000000" w:themeColor="text1"/>
          <w:lang w:val="es-ES" w:eastAsia="es-MX"/>
        </w:rPr>
        <w:t xml:space="preserve">Ahora bien, en armonía con el literal f) del artículo 16 de la Ley 2166 de 2021, el parágrafo primero del artículo 63 </w:t>
      </w:r>
      <w:r w:rsidRPr="00503983">
        <w:rPr>
          <w:rFonts w:ascii="Century Gothic" w:hAnsi="Century Gothic" w:cs="Arial"/>
          <w:i/>
          <w:iCs/>
          <w:color w:val="000000" w:themeColor="text1"/>
          <w:lang w:val="es-ES" w:eastAsia="es-MX"/>
        </w:rPr>
        <w:t>ibidem</w:t>
      </w:r>
      <w:r w:rsidRPr="00503983">
        <w:rPr>
          <w:rFonts w:ascii="Century Gothic" w:hAnsi="Century Gothic" w:cs="Arial"/>
          <w:color w:val="000000" w:themeColor="text1"/>
          <w:lang w:val="es-ES" w:eastAsia="es-MX"/>
        </w:rPr>
        <w:t xml:space="preserve"> dispone que </w:t>
      </w:r>
      <w:r w:rsidRPr="00503983">
        <w:rPr>
          <w:rFonts w:ascii="Century Gothic" w:hAnsi="Century Gothic"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503983">
        <w:rPr>
          <w:rFonts w:ascii="Century Gothic" w:hAnsi="Century Gothic"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503983">
        <w:rPr>
          <w:rFonts w:ascii="Century Gothic" w:eastAsia="Calibri" w:hAnsi="Century Gothic" w:cs="Arial"/>
          <w:color w:val="000000" w:themeColor="text1"/>
          <w:lang w:val="es-ES_tradnl"/>
        </w:rPr>
        <w:t>“</w:t>
      </w:r>
      <w:r w:rsidRPr="00503983">
        <w:rPr>
          <w:rFonts w:ascii="Century Gothic" w:hAnsi="Century Gothic" w:cs="Arial"/>
          <w:color w:val="000000" w:themeColor="text1"/>
          <w:lang w:val="es-ES" w:eastAsia="es-MX"/>
        </w:rPr>
        <w:t>contratos interadministrativos de mínima</w:t>
      </w:r>
      <w:r w:rsidRPr="00503983">
        <w:rPr>
          <w:rFonts w:ascii="Century Gothic" w:eastAsia="Calibri" w:hAnsi="Century Gothic" w:cs="Arial"/>
          <w:color w:val="000000" w:themeColor="text1"/>
          <w:lang w:val="es-ES_tradnl"/>
        </w:rPr>
        <w:t>”</w:t>
      </w:r>
      <w:r w:rsidRPr="00503983">
        <w:rPr>
          <w:rFonts w:ascii="Century Gothic" w:hAnsi="Century Gothic" w:cs="Arial"/>
          <w:color w:val="000000" w:themeColor="text1"/>
          <w:lang w:val="es-ES" w:eastAsia="es-MX"/>
        </w:rPr>
        <w:t xml:space="preserv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08A5F0EB" w14:textId="77777777" w:rsidR="00503983" w:rsidRPr="00503983" w:rsidRDefault="00503983" w:rsidP="00503983">
      <w:pPr>
        <w:spacing w:after="0" w:line="276" w:lineRule="auto"/>
        <w:jc w:val="both"/>
        <w:rPr>
          <w:rFonts w:ascii="Century Gothic" w:eastAsia="Times New Roman" w:hAnsi="Century Gothic" w:cs="Arial"/>
          <w:lang w:val="es-ES" w:eastAsia="es-ES_tradnl"/>
        </w:rPr>
      </w:pPr>
    </w:p>
    <w:p w14:paraId="611829C2" w14:textId="77777777" w:rsidR="00503983" w:rsidRPr="00503983" w:rsidRDefault="00503983" w:rsidP="00503983">
      <w:pPr>
        <w:spacing w:after="0" w:line="276" w:lineRule="auto"/>
        <w:jc w:val="both"/>
        <w:rPr>
          <w:rFonts w:ascii="Century Gothic" w:eastAsia="Times New Roman" w:hAnsi="Century Gothic" w:cs="Arial"/>
          <w:lang w:val="es-ES_tradnl" w:eastAsia="es-ES_tradnl"/>
        </w:rPr>
      </w:pPr>
      <w:r w:rsidRPr="00503983">
        <w:rPr>
          <w:rFonts w:ascii="Century Gothic" w:eastAsia="Times New Roman" w:hAnsi="Century Gothic"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706CEC4" w14:textId="77777777" w:rsidR="00503983" w:rsidRPr="00503983" w:rsidRDefault="00503983" w:rsidP="00503983">
      <w:pPr>
        <w:spacing w:after="0" w:line="276" w:lineRule="auto"/>
        <w:jc w:val="both"/>
        <w:rPr>
          <w:rFonts w:ascii="Century Gothic" w:eastAsia="Times New Roman" w:hAnsi="Century Gothic" w:cs="Arial"/>
          <w:lang w:val="es-ES_tradnl" w:eastAsia="es-CO"/>
        </w:rPr>
      </w:pPr>
    </w:p>
    <w:p w14:paraId="5B37267E" w14:textId="77777777" w:rsidR="00503983" w:rsidRPr="00503983" w:rsidRDefault="00503983" w:rsidP="00503983">
      <w:pPr>
        <w:spacing w:after="0" w:line="276" w:lineRule="auto"/>
        <w:jc w:val="both"/>
        <w:rPr>
          <w:rFonts w:ascii="Century Gothic" w:eastAsia="Times New Roman" w:hAnsi="Century Gothic" w:cs="Arial"/>
          <w:lang w:val="es-ES_tradnl" w:eastAsia="es-CO"/>
        </w:rPr>
      </w:pPr>
      <w:r w:rsidRPr="00503983">
        <w:rPr>
          <w:rFonts w:ascii="Century Gothic" w:eastAsia="Times New Roman" w:hAnsi="Century Gothic" w:cs="Arial"/>
          <w:lang w:val="es-ES_tradnl" w:eastAsia="es-CO"/>
        </w:rPr>
        <w:t>Atentamente,</w:t>
      </w:r>
    </w:p>
    <w:p w14:paraId="6DCCA230" w14:textId="6018144F" w:rsidR="00503983" w:rsidRPr="00503983" w:rsidRDefault="008B6A7B" w:rsidP="00503983">
      <w:pPr>
        <w:spacing w:before="240" w:after="120" w:line="276" w:lineRule="auto"/>
        <w:jc w:val="center"/>
        <w:rPr>
          <w:rFonts w:ascii="Century Gothic" w:eastAsia="Calibri" w:hAnsi="Century Gothic" w:cs="Arial"/>
          <w:sz w:val="24"/>
          <w:szCs w:val="24"/>
          <w:lang w:eastAsia="es-ES_tradnl"/>
        </w:rPr>
      </w:pPr>
      <w:r>
        <w:rPr>
          <w:rFonts w:ascii="Arial" w:hAnsi="Arial" w:cs="Arial"/>
          <w:noProof/>
          <w:sz w:val="16"/>
          <w:szCs w:val="16"/>
          <w:lang w:val="es-ES"/>
        </w:rPr>
        <w:lastRenderedPageBreak/>
        <w:drawing>
          <wp:inline distT="0" distB="0" distL="0" distR="0" wp14:anchorId="16CFFF8E" wp14:editId="448BB0CB">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099"/>
      </w:tblGrid>
      <w:tr w:rsidR="00503983" w:rsidRPr="00503983" w14:paraId="246F97B0" w14:textId="77777777" w:rsidTr="003124A5">
        <w:trPr>
          <w:trHeight w:val="286"/>
        </w:trPr>
        <w:tc>
          <w:tcPr>
            <w:tcW w:w="855" w:type="dxa"/>
            <w:vAlign w:val="center"/>
          </w:tcPr>
          <w:p w14:paraId="5E76F349" w14:textId="77777777" w:rsidR="00503983" w:rsidRPr="00503983" w:rsidRDefault="00503983" w:rsidP="00503983">
            <w:pPr>
              <w:rPr>
                <w:rFonts w:ascii="Century Gothic" w:eastAsia="Times New Roman" w:hAnsi="Century Gothic" w:cs="Arial"/>
                <w:sz w:val="16"/>
                <w:szCs w:val="16"/>
                <w:lang w:eastAsia="es-ES_tradnl"/>
              </w:rPr>
            </w:pPr>
            <w:r w:rsidRPr="00503983">
              <w:rPr>
                <w:rFonts w:ascii="Century Gothic" w:eastAsia="Times New Roman" w:hAnsi="Century Gothic" w:cs="Arial"/>
                <w:sz w:val="16"/>
                <w:szCs w:val="16"/>
                <w:lang w:eastAsia="es-ES_tradnl"/>
              </w:rPr>
              <w:t>Elaboró:</w:t>
            </w:r>
          </w:p>
        </w:tc>
        <w:tc>
          <w:tcPr>
            <w:tcW w:w="5099" w:type="dxa"/>
            <w:tcBorders>
              <w:bottom w:val="dotted" w:sz="4" w:space="0" w:color="7F7F7F"/>
            </w:tcBorders>
            <w:vAlign w:val="center"/>
          </w:tcPr>
          <w:p w14:paraId="14602E6F" w14:textId="77777777" w:rsidR="00503983" w:rsidRPr="00503983" w:rsidRDefault="00503983" w:rsidP="00503983">
            <w:pPr>
              <w:textAlignment w:val="baseline"/>
              <w:rPr>
                <w:rFonts w:ascii="Century Gothic" w:eastAsia="Times New Roman" w:hAnsi="Century Gothic" w:cs="Arial"/>
                <w:sz w:val="18"/>
                <w:szCs w:val="18"/>
                <w:lang w:eastAsia="es-CO"/>
              </w:rPr>
            </w:pPr>
            <w:r w:rsidRPr="00503983">
              <w:rPr>
                <w:rFonts w:ascii="Century Gothic" w:eastAsia="Times New Roman" w:hAnsi="Century Gothic" w:cs="Arial"/>
                <w:sz w:val="16"/>
                <w:szCs w:val="16"/>
                <w:lang w:eastAsia="es-CO"/>
              </w:rPr>
              <w:t>Diana Lucia Saavedra Castañeda</w:t>
            </w:r>
          </w:p>
          <w:p w14:paraId="48E215EA" w14:textId="77777777" w:rsidR="00503983" w:rsidRPr="00503983" w:rsidRDefault="00503983" w:rsidP="00503983">
            <w:pPr>
              <w:textAlignment w:val="baseline"/>
              <w:rPr>
                <w:rFonts w:ascii="Century Gothic" w:eastAsia="Times New Roman" w:hAnsi="Century Gothic" w:cs="Arial"/>
                <w:sz w:val="16"/>
                <w:szCs w:val="16"/>
                <w:lang w:eastAsia="es-CO"/>
              </w:rPr>
            </w:pPr>
            <w:r w:rsidRPr="00503983">
              <w:rPr>
                <w:rFonts w:ascii="Century Gothic" w:eastAsia="Times New Roman" w:hAnsi="Century Gothic" w:cs="Arial"/>
                <w:sz w:val="16"/>
                <w:szCs w:val="16"/>
                <w:lang w:eastAsia="es-CO"/>
              </w:rPr>
              <w:t>Contratista de la Subdirección de Gestión Contractual</w:t>
            </w:r>
          </w:p>
        </w:tc>
      </w:tr>
      <w:tr w:rsidR="00503983" w:rsidRPr="00503983" w14:paraId="178EB650" w14:textId="77777777" w:rsidTr="003124A5">
        <w:trPr>
          <w:trHeight w:val="286"/>
        </w:trPr>
        <w:tc>
          <w:tcPr>
            <w:tcW w:w="855" w:type="dxa"/>
            <w:vAlign w:val="center"/>
          </w:tcPr>
          <w:p w14:paraId="681B0111" w14:textId="77777777" w:rsidR="00503983" w:rsidRPr="00503983" w:rsidRDefault="00503983" w:rsidP="00503983">
            <w:pPr>
              <w:rPr>
                <w:rFonts w:ascii="Century Gothic" w:eastAsia="Times New Roman" w:hAnsi="Century Gothic" w:cs="Arial"/>
                <w:sz w:val="16"/>
                <w:szCs w:val="16"/>
                <w:lang w:eastAsia="es-ES_tradnl"/>
              </w:rPr>
            </w:pPr>
            <w:r w:rsidRPr="00503983">
              <w:rPr>
                <w:rFonts w:ascii="Century Gothic" w:eastAsia="Times New Roman" w:hAnsi="Century Gothic" w:cs="Arial"/>
                <w:sz w:val="16"/>
                <w:szCs w:val="16"/>
                <w:lang w:eastAsia="es-ES_tradnl"/>
              </w:rPr>
              <w:t>Revisó:</w:t>
            </w:r>
          </w:p>
        </w:tc>
        <w:tc>
          <w:tcPr>
            <w:tcW w:w="5099" w:type="dxa"/>
            <w:tcBorders>
              <w:bottom w:val="dotted" w:sz="4" w:space="0" w:color="7F7F7F"/>
            </w:tcBorders>
            <w:vAlign w:val="center"/>
          </w:tcPr>
          <w:p w14:paraId="6F04E9FA" w14:textId="77777777" w:rsidR="00503983" w:rsidRPr="00503983" w:rsidRDefault="00503983" w:rsidP="00503983">
            <w:pPr>
              <w:textAlignment w:val="baseline"/>
              <w:rPr>
                <w:rFonts w:ascii="Century Gothic" w:eastAsia="Times New Roman" w:hAnsi="Century Gothic" w:cs="Arial"/>
                <w:sz w:val="18"/>
                <w:szCs w:val="18"/>
                <w:lang w:eastAsia="es-CO"/>
              </w:rPr>
            </w:pPr>
            <w:r w:rsidRPr="00503983">
              <w:rPr>
                <w:rFonts w:ascii="Century Gothic" w:eastAsia="Times New Roman" w:hAnsi="Century Gothic" w:cs="Arial"/>
                <w:sz w:val="16"/>
                <w:szCs w:val="16"/>
                <w:lang w:eastAsia="es-CO"/>
              </w:rPr>
              <w:t xml:space="preserve">Diana Carolina Armenta Celis </w:t>
            </w:r>
          </w:p>
          <w:p w14:paraId="2A90FEE1" w14:textId="77777777" w:rsidR="00503983" w:rsidRPr="00503983" w:rsidRDefault="00503983" w:rsidP="00503983">
            <w:pPr>
              <w:rPr>
                <w:rFonts w:ascii="Century Gothic" w:eastAsia="Times New Roman" w:hAnsi="Century Gothic" w:cs="Arial"/>
                <w:sz w:val="16"/>
                <w:szCs w:val="16"/>
                <w:lang w:eastAsia="es-ES_tradnl"/>
              </w:rPr>
            </w:pPr>
            <w:r w:rsidRPr="00503983">
              <w:rPr>
                <w:rFonts w:ascii="Century Gothic" w:eastAsia="Times New Roman" w:hAnsi="Century Gothic" w:cs="Arial"/>
                <w:sz w:val="16"/>
                <w:szCs w:val="16"/>
                <w:lang w:eastAsia="es-CO"/>
              </w:rPr>
              <w:t>Contratista de la Subdirección de Gestión Contractual</w:t>
            </w:r>
          </w:p>
        </w:tc>
      </w:tr>
      <w:tr w:rsidR="00503983" w:rsidRPr="00503983" w14:paraId="723952B0" w14:textId="77777777" w:rsidTr="003124A5">
        <w:trPr>
          <w:trHeight w:val="299"/>
        </w:trPr>
        <w:tc>
          <w:tcPr>
            <w:tcW w:w="855" w:type="dxa"/>
            <w:vAlign w:val="center"/>
          </w:tcPr>
          <w:p w14:paraId="58F4D3DB" w14:textId="77777777" w:rsidR="00503983" w:rsidRPr="00503983" w:rsidRDefault="00503983" w:rsidP="00503983">
            <w:pPr>
              <w:rPr>
                <w:rFonts w:ascii="Century Gothic" w:eastAsia="Times New Roman" w:hAnsi="Century Gothic" w:cs="Arial"/>
                <w:sz w:val="16"/>
                <w:szCs w:val="16"/>
                <w:lang w:eastAsia="es-ES_tradnl"/>
              </w:rPr>
            </w:pPr>
            <w:r w:rsidRPr="00503983">
              <w:rPr>
                <w:rFonts w:ascii="Century Gothic" w:eastAsia="Times New Roman" w:hAnsi="Century Gothic" w:cs="Arial"/>
                <w:sz w:val="16"/>
                <w:szCs w:val="16"/>
                <w:lang w:eastAsia="es-ES_tradnl"/>
              </w:rPr>
              <w:t>Aprobó:</w:t>
            </w:r>
          </w:p>
        </w:tc>
        <w:tc>
          <w:tcPr>
            <w:tcW w:w="5099" w:type="dxa"/>
            <w:tcBorders>
              <w:top w:val="dotted" w:sz="4" w:space="0" w:color="7F7F7F"/>
              <w:bottom w:val="dotted" w:sz="4" w:space="0" w:color="7F7F7F"/>
            </w:tcBorders>
            <w:vAlign w:val="center"/>
          </w:tcPr>
          <w:p w14:paraId="43706C9F" w14:textId="77777777" w:rsidR="00503983" w:rsidRPr="00503983" w:rsidRDefault="00503983" w:rsidP="00503983">
            <w:pPr>
              <w:rPr>
                <w:rFonts w:ascii="Century Gothic" w:eastAsia="Times New Roman" w:hAnsi="Century Gothic" w:cs="Arial"/>
                <w:sz w:val="16"/>
                <w:szCs w:val="16"/>
                <w:lang w:eastAsia="es-ES_tradnl"/>
              </w:rPr>
            </w:pPr>
            <w:r w:rsidRPr="00503983">
              <w:rPr>
                <w:rFonts w:ascii="Century Gothic" w:eastAsia="Times New Roman" w:hAnsi="Century Gothic" w:cs="Arial"/>
                <w:sz w:val="16"/>
                <w:szCs w:val="16"/>
                <w:lang w:eastAsia="es-ES_tradnl"/>
              </w:rPr>
              <w:t>Nohelia Del Carmen Zawady Palacio</w:t>
            </w:r>
          </w:p>
          <w:p w14:paraId="4B03F776" w14:textId="77777777" w:rsidR="00503983" w:rsidRPr="00503983" w:rsidRDefault="00503983" w:rsidP="00503983">
            <w:pPr>
              <w:rPr>
                <w:rFonts w:ascii="Century Gothic" w:eastAsia="Times New Roman" w:hAnsi="Century Gothic" w:cs="Arial"/>
                <w:sz w:val="16"/>
                <w:szCs w:val="16"/>
                <w:lang w:eastAsia="es-ES_tradnl"/>
              </w:rPr>
            </w:pPr>
            <w:r w:rsidRPr="00503983">
              <w:rPr>
                <w:rFonts w:ascii="Century Gothic" w:eastAsia="Times New Roman" w:hAnsi="Century Gothic" w:cs="Arial"/>
                <w:sz w:val="16"/>
                <w:szCs w:val="16"/>
                <w:lang w:eastAsia="es-ES_tradnl"/>
              </w:rPr>
              <w:t xml:space="preserve">Subdirectora de Gestión Contractual ANCP – CCE </w:t>
            </w:r>
          </w:p>
        </w:tc>
      </w:tr>
    </w:tbl>
    <w:p w14:paraId="1C262E90" w14:textId="77777777" w:rsidR="00503983" w:rsidRPr="00503983" w:rsidRDefault="00503983" w:rsidP="00503983">
      <w:pPr>
        <w:tabs>
          <w:tab w:val="left" w:pos="3795"/>
        </w:tabs>
        <w:spacing w:after="0" w:line="240" w:lineRule="auto"/>
        <w:rPr>
          <w:rFonts w:ascii="Century Gothic" w:eastAsia="Times New Roman" w:hAnsi="Century Gothic" w:cs="Arial"/>
          <w:sz w:val="24"/>
          <w:szCs w:val="24"/>
          <w:lang w:val="es-ES_tradnl" w:eastAsia="es-ES_tradnl"/>
        </w:rPr>
      </w:pPr>
    </w:p>
    <w:p w14:paraId="7FD51144" w14:textId="77777777" w:rsidR="00503983" w:rsidRPr="00503983" w:rsidRDefault="00503983" w:rsidP="00503983">
      <w:pPr>
        <w:spacing w:after="0" w:line="240" w:lineRule="auto"/>
        <w:rPr>
          <w:rFonts w:ascii="Century Gothic" w:eastAsia="Times New Roman" w:hAnsi="Century Gothic" w:cs="Arial"/>
          <w:sz w:val="24"/>
          <w:szCs w:val="24"/>
          <w:lang w:eastAsia="es-ES_tradnl"/>
        </w:rPr>
      </w:pPr>
    </w:p>
    <w:bookmarkEnd w:id="38"/>
    <w:p w14:paraId="2C045E6E" w14:textId="77777777" w:rsidR="00503983" w:rsidRPr="00503983" w:rsidRDefault="00503983" w:rsidP="00503983">
      <w:pPr>
        <w:spacing w:after="0" w:line="240" w:lineRule="auto"/>
        <w:rPr>
          <w:rFonts w:ascii="Century Gothic" w:eastAsia="Times New Roman" w:hAnsi="Century Gothic" w:cs="Arial"/>
          <w:sz w:val="24"/>
          <w:szCs w:val="24"/>
          <w:lang w:eastAsia="es-ES_tradnl"/>
        </w:rPr>
      </w:pPr>
    </w:p>
    <w:p w14:paraId="3EA77E33" w14:textId="77777777" w:rsidR="00503983" w:rsidRPr="00503983" w:rsidRDefault="00503983" w:rsidP="00503983">
      <w:pPr>
        <w:spacing w:after="0"/>
        <w:rPr>
          <w:rFonts w:ascii="Century Gothic" w:hAnsi="Century Gothic" w:cs="Arial"/>
        </w:rPr>
      </w:pPr>
    </w:p>
    <w:p w14:paraId="3AA13502" w14:textId="77777777" w:rsidR="00503983" w:rsidRPr="00503983" w:rsidRDefault="00503983" w:rsidP="00503983">
      <w:pPr>
        <w:rPr>
          <w:rFonts w:ascii="Century Gothic" w:hAnsi="Century Gothic"/>
        </w:rPr>
      </w:pPr>
    </w:p>
    <w:p w14:paraId="5FCADBF9" w14:textId="77777777" w:rsidR="00E245AB" w:rsidRPr="00322A85" w:rsidRDefault="00E245AB" w:rsidP="00E245AB">
      <w:pPr>
        <w:spacing w:after="0"/>
        <w:rPr>
          <w:rFonts w:ascii="Century Gothic" w:hAnsi="Century Gothic"/>
        </w:rPr>
      </w:pPr>
    </w:p>
    <w:bookmarkEnd w:id="0"/>
    <w:sectPr w:rsidR="00E245AB" w:rsidRPr="00322A85" w:rsidSect="002E4FD9">
      <w:headerReference w:type="default" r:id="rId16"/>
      <w:footerReference w:type="default" r:id="rId17"/>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F27E" w14:textId="77777777" w:rsidR="00E97D30" w:rsidRDefault="00E97D30" w:rsidP="004A1847">
      <w:pPr>
        <w:spacing w:after="0" w:line="240" w:lineRule="auto"/>
      </w:pPr>
      <w:r>
        <w:separator/>
      </w:r>
    </w:p>
  </w:endnote>
  <w:endnote w:type="continuationSeparator" w:id="0">
    <w:p w14:paraId="76BE0C8D" w14:textId="77777777" w:rsidR="00E97D30" w:rsidRDefault="00E97D30" w:rsidP="004A1847">
      <w:pPr>
        <w:spacing w:after="0" w:line="240" w:lineRule="auto"/>
      </w:pPr>
      <w:r>
        <w:continuationSeparator/>
      </w:r>
    </w:p>
  </w:endnote>
  <w:endnote w:type="continuationNotice" w:id="1">
    <w:p w14:paraId="7DB04760" w14:textId="77777777" w:rsidR="005A6B86" w:rsidRDefault="005A6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0848" w14:textId="77777777" w:rsidR="00E97D30" w:rsidRDefault="00E97D30" w:rsidP="004A1847">
      <w:pPr>
        <w:spacing w:after="0" w:line="240" w:lineRule="auto"/>
      </w:pPr>
      <w:r>
        <w:separator/>
      </w:r>
    </w:p>
  </w:footnote>
  <w:footnote w:type="continuationSeparator" w:id="0">
    <w:p w14:paraId="46162E1B" w14:textId="77777777" w:rsidR="00E97D30" w:rsidRDefault="00E97D30" w:rsidP="004A1847">
      <w:pPr>
        <w:spacing w:after="0" w:line="240" w:lineRule="auto"/>
      </w:pPr>
      <w:r>
        <w:continuationSeparator/>
      </w:r>
    </w:p>
  </w:footnote>
  <w:footnote w:type="continuationNotice" w:id="1">
    <w:p w14:paraId="7ABA81D7" w14:textId="77777777" w:rsidR="005A6B86" w:rsidRDefault="005A6B86">
      <w:pPr>
        <w:spacing w:after="0" w:line="240" w:lineRule="auto"/>
      </w:pPr>
    </w:p>
  </w:footnote>
  <w:footnote w:id="2">
    <w:p w14:paraId="161AC7DF" w14:textId="77777777" w:rsidR="00503983" w:rsidRPr="002A0B4C" w:rsidRDefault="00503983" w:rsidP="00503983">
      <w:pPr>
        <w:pStyle w:val="Textonotapie"/>
        <w:ind w:firstLine="708"/>
        <w:contextualSpacing/>
        <w:jc w:val="both"/>
        <w:rPr>
          <w:rFonts w:ascii="Century Gothic" w:hAnsi="Century Gothic" w:cs="Arial"/>
          <w:sz w:val="16"/>
          <w:szCs w:val="16"/>
          <w:lang w:val="es-ES"/>
        </w:rPr>
      </w:pPr>
      <w:r w:rsidRPr="002A0B4C">
        <w:rPr>
          <w:rFonts w:ascii="Century Gothic" w:eastAsia="Calibri" w:hAnsi="Century Gothic" w:cs="Arial"/>
          <w:sz w:val="16"/>
          <w:szCs w:val="16"/>
          <w:vertAlign w:val="superscript"/>
          <w:lang w:val="es-ES" w:eastAsia="es-ES_tradnl"/>
        </w:rPr>
        <w:footnoteRef/>
      </w:r>
      <w:r w:rsidRPr="002A0B4C">
        <w:rPr>
          <w:rFonts w:ascii="Century Gothic" w:eastAsia="Calibri" w:hAnsi="Century Gothic" w:cs="Arial"/>
          <w:sz w:val="16"/>
          <w:szCs w:val="16"/>
          <w:lang w:val="es-ES" w:eastAsia="es-ES_tradnl"/>
        </w:rPr>
        <w:t xml:space="preserve"> La Agencia Nacional de Contratación Pública </w:t>
      </w:r>
      <w:r w:rsidRPr="002A0B4C">
        <w:rPr>
          <w:rFonts w:ascii="Arial" w:eastAsia="Calibri" w:hAnsi="Arial" w:cs="Arial"/>
          <w:sz w:val="16"/>
          <w:szCs w:val="16"/>
          <w:lang w:val="es-ES" w:eastAsia="es-ES_tradnl"/>
        </w:rPr>
        <w:t>‒</w:t>
      </w:r>
      <w:r w:rsidRPr="002A0B4C">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2A0B4C">
        <w:rPr>
          <w:rFonts w:ascii="Century Gothic" w:eastAsia="Calibri" w:hAnsi="Century Gothic" w:cs="Century Gothic"/>
          <w:sz w:val="16"/>
          <w:szCs w:val="16"/>
          <w:lang w:val="es-ES" w:eastAsia="es-ES_tradnl"/>
        </w:rPr>
        <w:t>í</w:t>
      </w:r>
      <w:r w:rsidRPr="002A0B4C">
        <w:rPr>
          <w:rFonts w:ascii="Century Gothic" w:eastAsia="Calibri" w:hAnsi="Century Gothic" w:cs="Arial"/>
          <w:sz w:val="16"/>
          <w:szCs w:val="16"/>
          <w:lang w:val="es-ES" w:eastAsia="es-ES_tradnl"/>
        </w:rPr>
        <w:t>tica de compras y contrataci</w:t>
      </w:r>
      <w:r w:rsidRPr="002A0B4C">
        <w:rPr>
          <w:rFonts w:ascii="Century Gothic" w:eastAsia="Calibri" w:hAnsi="Century Gothic" w:cs="Century Gothic"/>
          <w:sz w:val="16"/>
          <w:szCs w:val="16"/>
          <w:lang w:val="es-ES" w:eastAsia="es-ES_tradnl"/>
        </w:rPr>
        <w:t>ó</w:t>
      </w:r>
      <w:r w:rsidRPr="002A0B4C">
        <w:rPr>
          <w:rFonts w:ascii="Century Gothic" w:eastAsia="Calibri" w:hAnsi="Century Gothic" w:cs="Arial"/>
          <w:sz w:val="16"/>
          <w:szCs w:val="16"/>
          <w:lang w:val="es-ES" w:eastAsia="es-ES_tradnl"/>
        </w:rPr>
        <w:t xml:space="preserve">n del Estado. Para tales fines, como </w:t>
      </w:r>
      <w:r w:rsidRPr="002A0B4C">
        <w:rPr>
          <w:rFonts w:ascii="Century Gothic" w:eastAsia="Calibri" w:hAnsi="Century Gothic" w:cs="Century Gothic"/>
          <w:sz w:val="16"/>
          <w:szCs w:val="16"/>
          <w:lang w:val="es-ES" w:eastAsia="es-ES_tradnl"/>
        </w:rPr>
        <w:t>ó</w:t>
      </w:r>
      <w:r w:rsidRPr="002A0B4C">
        <w:rPr>
          <w:rFonts w:ascii="Century Gothic" w:eastAsia="Calibri" w:hAnsi="Century Gothic" w:cs="Arial"/>
          <w:sz w:val="16"/>
          <w:szCs w:val="16"/>
          <w:lang w:val="es-ES" w:eastAsia="es-ES_tradnl"/>
        </w:rPr>
        <w:t>rgano t</w:t>
      </w:r>
      <w:r w:rsidRPr="002A0B4C">
        <w:rPr>
          <w:rFonts w:ascii="Century Gothic" w:eastAsia="Calibri" w:hAnsi="Century Gothic" w:cs="Century Gothic"/>
          <w:sz w:val="16"/>
          <w:szCs w:val="16"/>
          <w:lang w:val="es-ES" w:eastAsia="es-ES_tradnl"/>
        </w:rPr>
        <w:t>é</w:t>
      </w:r>
      <w:r w:rsidRPr="002A0B4C">
        <w:rPr>
          <w:rFonts w:ascii="Century Gothic" w:eastAsia="Calibri" w:hAnsi="Century Gothic" w:cs="Arial"/>
          <w:sz w:val="16"/>
          <w:szCs w:val="16"/>
          <w:lang w:val="es-ES" w:eastAsia="es-ES_tradnl"/>
        </w:rPr>
        <w:t>cnico especializado, le corresponde formular pol</w:t>
      </w:r>
      <w:r w:rsidRPr="002A0B4C">
        <w:rPr>
          <w:rFonts w:ascii="Century Gothic" w:eastAsia="Calibri" w:hAnsi="Century Gothic" w:cs="Century Gothic"/>
          <w:sz w:val="16"/>
          <w:szCs w:val="16"/>
          <w:lang w:val="es-ES" w:eastAsia="es-ES_tradnl"/>
        </w:rPr>
        <w:t>í</w:t>
      </w:r>
      <w:r w:rsidRPr="002A0B4C">
        <w:rPr>
          <w:rFonts w:ascii="Century Gothic" w:eastAsia="Calibri" w:hAnsi="Century Gothic" w:cs="Arial"/>
          <w:sz w:val="16"/>
          <w:szCs w:val="16"/>
          <w:lang w:val="es-ES" w:eastAsia="es-ES_tradnl"/>
        </w:rPr>
        <w:t>ticas p</w:t>
      </w:r>
      <w:r w:rsidRPr="002A0B4C">
        <w:rPr>
          <w:rFonts w:ascii="Century Gothic" w:eastAsia="Calibri" w:hAnsi="Century Gothic" w:cs="Century Gothic"/>
          <w:sz w:val="16"/>
          <w:szCs w:val="16"/>
          <w:lang w:val="es-ES" w:eastAsia="es-ES_tradnl"/>
        </w:rPr>
        <w:t>ú</w:t>
      </w:r>
      <w:r w:rsidRPr="002A0B4C">
        <w:rPr>
          <w:rFonts w:ascii="Century Gothic" w:eastAsia="Calibri" w:hAnsi="Century Gothic" w:cs="Arial"/>
          <w:sz w:val="16"/>
          <w:szCs w:val="16"/>
          <w:lang w:val="es-ES" w:eastAsia="es-ES_tradnl"/>
        </w:rPr>
        <w:t>blicas y normas y unificar los procesos de contrataci</w:t>
      </w:r>
      <w:r w:rsidRPr="002A0B4C">
        <w:rPr>
          <w:rFonts w:ascii="Century Gothic" w:eastAsia="Calibri" w:hAnsi="Century Gothic" w:cs="Century Gothic"/>
          <w:sz w:val="16"/>
          <w:szCs w:val="16"/>
          <w:lang w:val="es-ES" w:eastAsia="es-ES_tradnl"/>
        </w:rPr>
        <w:t>ó</w:t>
      </w:r>
      <w:r w:rsidRPr="002A0B4C">
        <w:rPr>
          <w:rFonts w:ascii="Century Gothic" w:eastAsia="Calibri" w:hAnsi="Century Gothic" w:cs="Arial"/>
          <w:sz w:val="16"/>
          <w:szCs w:val="16"/>
          <w:lang w:val="es-ES" w:eastAsia="es-ES_tradnl"/>
        </w:rPr>
        <w:t>n estatal, con el fin de lograr una mayor eficiencia, transparencia y optimizaci</w:t>
      </w:r>
      <w:r w:rsidRPr="002A0B4C">
        <w:rPr>
          <w:rFonts w:ascii="Century Gothic" w:eastAsia="Calibri" w:hAnsi="Century Gothic" w:cs="Century Gothic"/>
          <w:sz w:val="16"/>
          <w:szCs w:val="16"/>
          <w:lang w:val="es-ES" w:eastAsia="es-ES_tradnl"/>
        </w:rPr>
        <w:t>ó</w:t>
      </w:r>
      <w:r w:rsidRPr="002A0B4C">
        <w:rPr>
          <w:rFonts w:ascii="Century Gothic" w:eastAsia="Calibri" w:hAnsi="Century Gothic" w:cs="Arial"/>
          <w:sz w:val="16"/>
          <w:szCs w:val="16"/>
          <w:lang w:val="es-ES" w:eastAsia="es-ES_tradnl"/>
        </w:rPr>
        <w:t>n de los recursos del Estado. El art</w:t>
      </w:r>
      <w:r w:rsidRPr="002A0B4C">
        <w:rPr>
          <w:rFonts w:ascii="Century Gothic" w:eastAsia="Calibri" w:hAnsi="Century Gothic" w:cs="Century Gothic"/>
          <w:sz w:val="16"/>
          <w:szCs w:val="16"/>
          <w:lang w:val="es-ES" w:eastAsia="es-ES_tradnl"/>
        </w:rPr>
        <w:t>í</w:t>
      </w:r>
      <w:r w:rsidRPr="002A0B4C">
        <w:rPr>
          <w:rFonts w:ascii="Century Gothic" w:eastAsia="Calibri" w:hAnsi="Century Gothic" w:cs="Arial"/>
          <w:sz w:val="16"/>
          <w:szCs w:val="16"/>
          <w:lang w:val="es-ES" w:eastAsia="es-ES_tradnl"/>
        </w:rPr>
        <w:t>culo 3 ibidem se</w:t>
      </w:r>
      <w:r w:rsidRPr="002A0B4C">
        <w:rPr>
          <w:rFonts w:ascii="Century Gothic" w:eastAsia="Calibri" w:hAnsi="Century Gothic" w:cs="Century Gothic"/>
          <w:sz w:val="16"/>
          <w:szCs w:val="16"/>
          <w:lang w:val="es-ES" w:eastAsia="es-ES_tradnl"/>
        </w:rPr>
        <w:t>ñ</w:t>
      </w:r>
      <w:r w:rsidRPr="002A0B4C">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w:t>
      </w:r>
      <w:proofErr w:type="spellStart"/>
      <w:r w:rsidRPr="002A0B4C">
        <w:rPr>
          <w:rFonts w:ascii="Century Gothic" w:eastAsia="Calibri" w:hAnsi="Century Gothic" w:cs="Arial"/>
          <w:sz w:val="16"/>
          <w:szCs w:val="16"/>
          <w:lang w:val="es-ES" w:eastAsia="es-ES_tradnl"/>
        </w:rPr>
        <w:t>bsolver</w:t>
      </w:r>
      <w:proofErr w:type="spellEnd"/>
      <w:r w:rsidRPr="002A0B4C">
        <w:rPr>
          <w:rFonts w:ascii="Century Gothic" w:eastAsia="Calibri" w:hAnsi="Century Gothic"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A0B4C">
        <w:rPr>
          <w:rFonts w:ascii="Century Gothic" w:eastAsia="Calibri" w:hAnsi="Century Gothic" w:cs="Arial"/>
          <w:sz w:val="16"/>
          <w:szCs w:val="16"/>
          <w:lang w:val="es-ES" w:eastAsia="es-ES_tradnl"/>
        </w:rPr>
        <w:t>bsolver</w:t>
      </w:r>
      <w:proofErr w:type="spellEnd"/>
      <w:r w:rsidRPr="002A0B4C">
        <w:rPr>
          <w:rFonts w:ascii="Century Gothic" w:eastAsia="Calibri" w:hAnsi="Century Gothic" w:cs="Arial"/>
          <w:sz w:val="16"/>
          <w:szCs w:val="16"/>
          <w:lang w:val="es-ES" w:eastAsia="es-ES_tradnl"/>
        </w:rPr>
        <w:t xml:space="preserve"> consultas sobre la aplicación de normas de carácter general”.</w:t>
      </w:r>
    </w:p>
  </w:footnote>
  <w:footnote w:id="3">
    <w:p w14:paraId="6EE09413" w14:textId="7FC267BB" w:rsidR="00503983" w:rsidRPr="002A0B4C" w:rsidRDefault="00503983" w:rsidP="006F7F43">
      <w:pPr>
        <w:pStyle w:val="Textonotapie"/>
        <w:ind w:firstLine="708"/>
        <w:contextualSpacing/>
        <w:jc w:val="both"/>
        <w:rPr>
          <w:rFonts w:ascii="Century Gothic" w:hAnsi="Century Gothic" w:cs="Arial"/>
          <w:color w:val="0000FF"/>
          <w:sz w:val="16"/>
          <w:szCs w:val="16"/>
          <w:u w:val="single"/>
        </w:rPr>
      </w:pPr>
      <w:r w:rsidRPr="002A0B4C">
        <w:rPr>
          <w:rFonts w:ascii="Century Gothic" w:hAnsi="Century Gothic" w:cs="Arial"/>
          <w:sz w:val="16"/>
          <w:szCs w:val="16"/>
          <w:vertAlign w:val="superscript"/>
        </w:rPr>
        <w:footnoteRef/>
      </w:r>
      <w:r w:rsidRPr="002A0B4C">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A0B4C">
          <w:rPr>
            <w:rStyle w:val="Hipervnculo"/>
            <w:rFonts w:ascii="Century Gothic" w:hAnsi="Century Gothic" w:cs="Arial"/>
            <w:sz w:val="16"/>
            <w:szCs w:val="16"/>
          </w:rPr>
          <w:t>https://relatoria.colombiacompra.gov.co/busqueda/conceptos</w:t>
        </w:r>
      </w:hyperlink>
    </w:p>
  </w:footnote>
  <w:footnote w:id="4">
    <w:p w14:paraId="389D9FA7" w14:textId="77777777" w:rsidR="00503983" w:rsidRPr="002A0B4C" w:rsidRDefault="00503983" w:rsidP="00503983">
      <w:pPr>
        <w:pStyle w:val="Textonotapie"/>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A13C63B" w14:textId="274BEFF5" w:rsidR="00503983" w:rsidRPr="002A0B4C" w:rsidRDefault="00503983" w:rsidP="006F7F43">
      <w:pPr>
        <w:pStyle w:val="Textonotapie"/>
        <w:ind w:firstLine="709"/>
        <w:contextualSpacing/>
        <w:jc w:val="both"/>
        <w:rPr>
          <w:rFonts w:ascii="Century Gothic" w:hAnsi="Century Gothic" w:cs="Arial"/>
          <w:sz w:val="16"/>
          <w:szCs w:val="16"/>
        </w:rPr>
      </w:pPr>
      <w:r w:rsidRPr="002A0B4C">
        <w:rPr>
          <w:rFonts w:ascii="Century Gothic" w:hAnsi="Century Gothic"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5">
    <w:p w14:paraId="60C0597D" w14:textId="60C5A3BC" w:rsidR="00503983" w:rsidRPr="002A0B4C" w:rsidRDefault="00503983" w:rsidP="006F7F43">
      <w:pPr>
        <w:pStyle w:val="Textonotapie"/>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Gaceta del Congreso de la República No. 71 del 2005.</w:t>
      </w:r>
    </w:p>
  </w:footnote>
  <w:footnote w:id="6">
    <w:p w14:paraId="4E35F530" w14:textId="77777777" w:rsidR="00503983" w:rsidRPr="002A0B4C" w:rsidRDefault="00503983" w:rsidP="00503983">
      <w:pPr>
        <w:pStyle w:val="Textonotapie"/>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Corte Constitucional, Sentencia C- 1153 de 2005, M.P. Marco Gerardo Monroy Cabra.</w:t>
      </w:r>
    </w:p>
  </w:footnote>
  <w:footnote w:id="7">
    <w:p w14:paraId="070C180B" w14:textId="77777777" w:rsidR="00503983" w:rsidRPr="002A0B4C" w:rsidRDefault="00503983" w:rsidP="00503983">
      <w:pPr>
        <w:pStyle w:val="Textonotapie"/>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8">
    <w:p w14:paraId="76031D28" w14:textId="77777777" w:rsidR="00503983" w:rsidRPr="002A0B4C" w:rsidRDefault="00503983" w:rsidP="00503983">
      <w:pPr>
        <w:pStyle w:val="Textonotapie"/>
        <w:ind w:firstLine="709"/>
        <w:contextualSpacing/>
        <w:jc w:val="both"/>
        <w:rPr>
          <w:rFonts w:ascii="Century Gothic" w:hAnsi="Century Gothic" w:cs="Arial"/>
          <w:sz w:val="16"/>
          <w:szCs w:val="16"/>
          <w:lang w:val="es-CO"/>
        </w:rPr>
      </w:pPr>
      <w:r w:rsidRPr="002A0B4C">
        <w:rPr>
          <w:rStyle w:val="Refdenotaalpie"/>
          <w:rFonts w:ascii="Century Gothic" w:hAnsi="Century Gothic" w:cs="Arial"/>
          <w:sz w:val="16"/>
          <w:szCs w:val="16"/>
        </w:rPr>
        <w:footnoteRef/>
      </w:r>
      <w:r w:rsidRPr="002A0B4C">
        <w:rPr>
          <w:rFonts w:ascii="Century Gothic" w:hAnsi="Century Gothic"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14:paraId="70828C74" w14:textId="77777777" w:rsidR="00503983" w:rsidRPr="002A0B4C" w:rsidRDefault="00503983" w:rsidP="00503983">
      <w:pPr>
        <w:pStyle w:val="Textonotapie"/>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Consejo de Estado, Sala de Consulta y Servicio Civil de fecha 24 de julio de 2013, radicado 2166, </w:t>
      </w:r>
      <w:proofErr w:type="gramStart"/>
      <w:r w:rsidRPr="002A0B4C">
        <w:rPr>
          <w:rFonts w:ascii="Century Gothic" w:hAnsi="Century Gothic" w:cs="Arial"/>
          <w:sz w:val="16"/>
          <w:szCs w:val="16"/>
        </w:rPr>
        <w:t>Consejero</w:t>
      </w:r>
      <w:proofErr w:type="gramEnd"/>
      <w:r w:rsidRPr="002A0B4C">
        <w:rPr>
          <w:rFonts w:ascii="Century Gothic" w:hAnsi="Century Gothic" w:cs="Arial"/>
          <w:sz w:val="16"/>
          <w:szCs w:val="16"/>
        </w:rPr>
        <w:t xml:space="preserve"> Ponente: Álvaro </w:t>
      </w:r>
      <w:proofErr w:type="spellStart"/>
      <w:r w:rsidRPr="002A0B4C">
        <w:rPr>
          <w:rFonts w:ascii="Century Gothic" w:hAnsi="Century Gothic" w:cs="Arial"/>
          <w:sz w:val="16"/>
          <w:szCs w:val="16"/>
        </w:rPr>
        <w:t>Namén</w:t>
      </w:r>
      <w:proofErr w:type="spellEnd"/>
      <w:r w:rsidRPr="002A0B4C">
        <w:rPr>
          <w:rFonts w:ascii="Century Gothic" w:hAnsi="Century Gothic" w:cs="Arial"/>
          <w:sz w:val="16"/>
          <w:szCs w:val="16"/>
        </w:rPr>
        <w:t xml:space="preserve"> Vargas.  </w:t>
      </w:r>
    </w:p>
  </w:footnote>
  <w:footnote w:id="10">
    <w:p w14:paraId="5B5320F8" w14:textId="77777777" w:rsidR="00503983" w:rsidRPr="002A0B4C" w:rsidRDefault="00503983" w:rsidP="00503983">
      <w:pPr>
        <w:spacing w:after="0" w:line="240" w:lineRule="auto"/>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w:t>
      </w:r>
      <w:bookmarkStart w:id="13" w:name="33"/>
      <w:r w:rsidRPr="002A0B4C">
        <w:rPr>
          <w:rFonts w:ascii="Century Gothic" w:eastAsia="Calibri" w:hAnsi="Century Gothic" w:cs="Arial"/>
          <w:color w:val="000000"/>
          <w:sz w:val="16"/>
          <w:szCs w:val="16"/>
        </w:rPr>
        <w:t>“</w:t>
      </w:r>
      <w:r w:rsidRPr="002A0B4C">
        <w:rPr>
          <w:rFonts w:ascii="Century Gothic" w:hAnsi="Century Gothic" w:cs="Arial"/>
          <w:sz w:val="16"/>
          <w:szCs w:val="16"/>
        </w:rPr>
        <w:t>Artículo 33. Restricciones a la contratación pública.</w:t>
      </w:r>
      <w:bookmarkEnd w:id="13"/>
      <w:r w:rsidRPr="002A0B4C">
        <w:rPr>
          <w:rFonts w:ascii="Century Gothic" w:hAnsi="Century Gothic"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1F24BA6A" w14:textId="77777777" w:rsidR="00503983" w:rsidRPr="002A0B4C" w:rsidRDefault="00503983" w:rsidP="00503983">
      <w:pPr>
        <w:spacing w:after="0" w:line="240" w:lineRule="auto"/>
        <w:ind w:firstLine="709"/>
        <w:contextualSpacing/>
        <w:jc w:val="both"/>
        <w:rPr>
          <w:rFonts w:ascii="Century Gothic" w:hAnsi="Century Gothic" w:cs="Arial"/>
          <w:sz w:val="16"/>
          <w:szCs w:val="16"/>
        </w:rPr>
      </w:pPr>
      <w:r w:rsidRPr="002A0B4C">
        <w:rPr>
          <w:rFonts w:ascii="Century Gothic" w:hAnsi="Century Gothic" w:cs="Arial"/>
          <w:sz w:val="16"/>
          <w:szCs w:val="16"/>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A0B4C">
        <w:rPr>
          <w:rFonts w:ascii="Century Gothic" w:eastAsia="Calibri" w:hAnsi="Century Gothic" w:cs="Arial"/>
          <w:color w:val="000000"/>
          <w:sz w:val="16"/>
          <w:szCs w:val="16"/>
        </w:rPr>
        <w:t>”</w:t>
      </w:r>
      <w:r w:rsidRPr="002A0B4C">
        <w:rPr>
          <w:rFonts w:ascii="Century Gothic" w:hAnsi="Century Gothic" w:cs="Arial"/>
          <w:sz w:val="16"/>
          <w:szCs w:val="16"/>
        </w:rPr>
        <w:t>.</w:t>
      </w:r>
    </w:p>
  </w:footnote>
  <w:footnote w:id="11">
    <w:p w14:paraId="5F1032B2" w14:textId="77777777" w:rsidR="00503983" w:rsidRPr="002A0B4C" w:rsidRDefault="00503983" w:rsidP="00503983">
      <w:pPr>
        <w:pStyle w:val="NormalWeb"/>
        <w:spacing w:before="0" w:beforeAutospacing="0" w:after="0" w:afterAutospacing="0"/>
        <w:ind w:firstLine="709"/>
        <w:contextualSpacing/>
        <w:jc w:val="both"/>
        <w:rPr>
          <w:rFonts w:ascii="Century Gothic" w:hAnsi="Century Gothic" w:cs="Arial"/>
          <w:sz w:val="16"/>
          <w:szCs w:val="16"/>
          <w:lang w:val="es-MX"/>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w:t>
      </w:r>
      <w:bookmarkStart w:id="14" w:name="38"/>
      <w:r w:rsidRPr="002A0B4C">
        <w:rPr>
          <w:rFonts w:ascii="Century Gothic" w:eastAsia="Calibri" w:hAnsi="Century Gothic" w:cs="Arial"/>
          <w:color w:val="000000"/>
          <w:sz w:val="16"/>
          <w:szCs w:val="16"/>
        </w:rPr>
        <w:t>“</w:t>
      </w:r>
      <w:r w:rsidRPr="002A0B4C">
        <w:rPr>
          <w:rFonts w:ascii="Century Gothic" w:hAnsi="Century Gothic" w:cs="Arial"/>
          <w:sz w:val="16"/>
          <w:szCs w:val="16"/>
          <w:lang w:val="es-MX"/>
        </w:rPr>
        <w:t>Artículo 38. Prohibiciones para los servidores públicos. A los empleados del Estado les está prohibido:</w:t>
      </w:r>
      <w:bookmarkEnd w:id="14"/>
    </w:p>
    <w:p w14:paraId="0B75CDBB" w14:textId="77777777" w:rsidR="00503983" w:rsidRPr="002A0B4C" w:rsidRDefault="00503983" w:rsidP="00503983">
      <w:pPr>
        <w:pStyle w:val="NormalWeb"/>
        <w:spacing w:before="0" w:beforeAutospacing="0" w:after="0" w:afterAutospacing="0"/>
        <w:ind w:firstLine="709"/>
        <w:contextualSpacing/>
        <w:jc w:val="both"/>
        <w:rPr>
          <w:rFonts w:ascii="Century Gothic" w:hAnsi="Century Gothic" w:cs="Arial"/>
          <w:sz w:val="16"/>
          <w:szCs w:val="16"/>
          <w:lang w:val="es-MX"/>
        </w:rPr>
      </w:pPr>
      <w:r w:rsidRPr="002A0B4C">
        <w:rPr>
          <w:rFonts w:ascii="Century Gothic" w:hAnsi="Century Gothic" w:cs="Arial"/>
          <w:sz w:val="16"/>
          <w:szCs w:val="16"/>
          <w:lang w:val="es-MX"/>
        </w:rPr>
        <w:t>[…]</w:t>
      </w:r>
    </w:p>
    <w:p w14:paraId="41622419" w14:textId="77777777" w:rsidR="00503983" w:rsidRPr="002A0B4C" w:rsidRDefault="00503983" w:rsidP="00503983">
      <w:pPr>
        <w:pStyle w:val="NormalWeb"/>
        <w:spacing w:before="0" w:beforeAutospacing="0" w:after="0" w:afterAutospacing="0"/>
        <w:ind w:firstLine="709"/>
        <w:contextualSpacing/>
        <w:jc w:val="both"/>
        <w:rPr>
          <w:rFonts w:ascii="Century Gothic" w:hAnsi="Century Gothic" w:cs="Arial"/>
          <w:sz w:val="16"/>
          <w:szCs w:val="16"/>
          <w:lang w:val="es-MX"/>
        </w:rPr>
      </w:pPr>
      <w:r w:rsidRPr="002A0B4C">
        <w:rPr>
          <w:rStyle w:val="baj"/>
          <w:rFonts w:ascii="Century Gothic" w:hAnsi="Century Gothic" w:cs="Arial"/>
          <w:sz w:val="16"/>
          <w:szCs w:val="16"/>
          <w:lang w:val="es-MX"/>
        </w:rPr>
        <w:t>Parágrafo.</w:t>
      </w:r>
      <w:r w:rsidRPr="002A0B4C">
        <w:rPr>
          <w:rFonts w:ascii="Century Gothic" w:hAnsi="Century Gothic"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A0B4C">
        <w:rPr>
          <w:rFonts w:ascii="Century Gothic" w:eastAsia="Calibri" w:hAnsi="Century Gothic" w:cs="Arial"/>
          <w:color w:val="000000"/>
          <w:sz w:val="16"/>
          <w:szCs w:val="16"/>
        </w:rPr>
        <w:t>”</w:t>
      </w:r>
      <w:r w:rsidRPr="002A0B4C">
        <w:rPr>
          <w:rFonts w:ascii="Century Gothic" w:hAnsi="Century Gothic" w:cs="Arial"/>
          <w:sz w:val="16"/>
          <w:szCs w:val="16"/>
          <w:lang w:val="es-MX"/>
        </w:rPr>
        <w:t>.</w:t>
      </w:r>
    </w:p>
  </w:footnote>
  <w:footnote w:id="12">
    <w:p w14:paraId="6D0FB084" w14:textId="77777777" w:rsidR="00503983" w:rsidRPr="002A0B4C" w:rsidRDefault="00503983" w:rsidP="00503983">
      <w:pPr>
        <w:spacing w:after="0" w:line="240" w:lineRule="auto"/>
        <w:ind w:left="100" w:right="244" w:firstLine="709"/>
        <w:contextualSpacing/>
        <w:jc w:val="both"/>
        <w:rPr>
          <w:rFonts w:ascii="Century Gothic" w:hAnsi="Century Gothic" w:cs="Arial"/>
          <w:sz w:val="16"/>
          <w:szCs w:val="16"/>
          <w:lang w:val="es-ES"/>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Consejo de Estado. Sala de Consulta y Servicio Civil. Concepto del 17 de febrero de 2015. C.P. William Zambrano Cetina. Radicación No. 11001-03-06-000-2015-00164-00(2269).</w:t>
      </w:r>
    </w:p>
  </w:footnote>
  <w:footnote w:id="13">
    <w:p w14:paraId="0DF3A534" w14:textId="77777777" w:rsidR="00503983" w:rsidRPr="002A0B4C" w:rsidRDefault="00503983" w:rsidP="00503983">
      <w:pPr>
        <w:pStyle w:val="Textonotapie"/>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Consejo de Estado. Sala de Consulta y Servicio Civil. Concepto de 20 de febrero de2006. Radicación 11001-03-06-000-2006-00023-00(1724). Consejero Ponente: Flavio Augusto Rodríguez Arce.</w:t>
      </w:r>
    </w:p>
  </w:footnote>
  <w:footnote w:id="14">
    <w:p w14:paraId="57156912" w14:textId="77777777" w:rsidR="00503983" w:rsidRPr="002A0B4C" w:rsidRDefault="00503983" w:rsidP="00503983">
      <w:pPr>
        <w:spacing w:after="0" w:line="240" w:lineRule="auto"/>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Decreto 1082 de 2015: “Artículo 2.2.1.2.1.4.4. Convenios o contratos interadministrativos. La modalidad de selección para la contratación entre Entidades Estatales es la contratación directa; </w:t>
      </w:r>
      <w:proofErr w:type="gramStart"/>
      <w:r w:rsidRPr="002A0B4C">
        <w:rPr>
          <w:rFonts w:ascii="Century Gothic" w:hAnsi="Century Gothic" w:cs="Arial"/>
          <w:sz w:val="16"/>
          <w:szCs w:val="16"/>
        </w:rPr>
        <w:t>y</w:t>
      </w:r>
      <w:proofErr w:type="gramEnd"/>
      <w:r w:rsidRPr="002A0B4C">
        <w:rPr>
          <w:rFonts w:ascii="Century Gothic" w:hAnsi="Century Gothic" w:cs="Arial"/>
          <w:sz w:val="16"/>
          <w:szCs w:val="16"/>
        </w:rPr>
        <w:t xml:space="preserve"> en consecuencia, le es aplicable lo establecido en el artículo 2.2.1.2.1.4.1 del presente decreto.</w:t>
      </w:r>
    </w:p>
    <w:p w14:paraId="6B6CC5AE" w14:textId="77777777" w:rsidR="00503983" w:rsidRPr="002A0B4C" w:rsidRDefault="00503983" w:rsidP="00503983">
      <w:pPr>
        <w:spacing w:after="0" w:line="240" w:lineRule="auto"/>
        <w:ind w:firstLine="709"/>
        <w:contextualSpacing/>
        <w:jc w:val="both"/>
        <w:rPr>
          <w:rFonts w:ascii="Century Gothic" w:hAnsi="Century Gothic" w:cs="Arial"/>
          <w:sz w:val="16"/>
          <w:szCs w:val="16"/>
        </w:rPr>
      </w:pPr>
      <w:r w:rsidRPr="002A0B4C">
        <w:rPr>
          <w:rFonts w:ascii="Century Gothic" w:hAnsi="Century Gothic"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2A0B4C">
        <w:rPr>
          <w:rFonts w:ascii="Century Gothic" w:hAnsi="Century Gothic" w:cs="Arial"/>
          <w:spacing w:val="-1"/>
          <w:sz w:val="16"/>
          <w:szCs w:val="16"/>
        </w:rPr>
        <w:t xml:space="preserve"> </w:t>
      </w:r>
      <w:r w:rsidRPr="002A0B4C">
        <w:rPr>
          <w:rFonts w:ascii="Century Gothic" w:hAnsi="Century Gothic" w:cs="Arial"/>
          <w:sz w:val="16"/>
          <w:szCs w:val="16"/>
        </w:rPr>
        <w:t>Estatales”.</w:t>
      </w:r>
    </w:p>
  </w:footnote>
  <w:footnote w:id="15">
    <w:p w14:paraId="46E8A4DD" w14:textId="77777777" w:rsidR="00503983" w:rsidRPr="002A0B4C" w:rsidRDefault="00503983" w:rsidP="00503983">
      <w:pPr>
        <w:spacing w:after="0" w:line="240" w:lineRule="auto"/>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2A0B4C">
        <w:rPr>
          <w:rFonts w:ascii="Century Gothic" w:hAnsi="Century Gothic" w:cs="Arial"/>
          <w:spacing w:val="-6"/>
          <w:sz w:val="16"/>
          <w:szCs w:val="16"/>
        </w:rPr>
        <w:t xml:space="preserve"> </w:t>
      </w:r>
      <w:r w:rsidRPr="002A0B4C">
        <w:rPr>
          <w:rFonts w:ascii="Century Gothic" w:hAnsi="Century Gothic" w:cs="Arial"/>
          <w:sz w:val="16"/>
          <w:szCs w:val="16"/>
        </w:rPr>
        <w:t>artículo”.</w:t>
      </w:r>
    </w:p>
  </w:footnote>
  <w:footnote w:id="16">
    <w:p w14:paraId="6609877A" w14:textId="77777777" w:rsidR="00503983" w:rsidRPr="002A0B4C" w:rsidRDefault="00503983" w:rsidP="00503983">
      <w:pPr>
        <w:spacing w:after="0" w:line="240" w:lineRule="auto"/>
        <w:ind w:right="454"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position w:val="7"/>
          <w:sz w:val="16"/>
          <w:szCs w:val="16"/>
        </w:rPr>
        <w:t xml:space="preserve"> </w:t>
      </w:r>
      <w:r w:rsidRPr="002A0B4C">
        <w:rPr>
          <w:rFonts w:ascii="Century Gothic" w:hAnsi="Century Gothic" w:cs="Arial"/>
          <w:sz w:val="16"/>
          <w:szCs w:val="16"/>
        </w:rPr>
        <w:t>Consejo de Estado. Sección Tercera. Sentencia del 23 de junio de 2010. Radicación No. 66001-23-31-000-1998-00261-01(17.860). Consejero Ponente: Mauricio Fajardo Gómez.</w:t>
      </w:r>
    </w:p>
  </w:footnote>
  <w:footnote w:id="17">
    <w:p w14:paraId="169F4151" w14:textId="77777777" w:rsidR="00503983" w:rsidRPr="002A0B4C" w:rsidRDefault="00503983" w:rsidP="00503983">
      <w:pPr>
        <w:spacing w:after="0" w:line="240" w:lineRule="auto"/>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Consejo de Estado. Sección Tercera. Subsección C. Sentencia del 11 de diciembre de 2019. </w:t>
      </w:r>
      <w:proofErr w:type="spellStart"/>
      <w:r w:rsidRPr="002A0B4C">
        <w:rPr>
          <w:rFonts w:ascii="Century Gothic" w:hAnsi="Century Gothic" w:cs="Arial"/>
          <w:sz w:val="16"/>
          <w:szCs w:val="16"/>
        </w:rPr>
        <w:t>Exp</w:t>
      </w:r>
      <w:proofErr w:type="spellEnd"/>
      <w:r w:rsidRPr="002A0B4C">
        <w:rPr>
          <w:rFonts w:ascii="Century Gothic" w:hAnsi="Century Gothic" w:cs="Arial"/>
          <w:sz w:val="16"/>
          <w:szCs w:val="16"/>
        </w:rPr>
        <w:t>. 46.986. C.P. Jaime Enrique Rodríguez Navas.</w:t>
      </w:r>
    </w:p>
  </w:footnote>
  <w:footnote w:id="18">
    <w:p w14:paraId="76998CC6"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[Referencia propia de la cita] “CE. SCSC. Concepto de 1 de noviembre de 2016 [Rad. 11001-03-06-000-2016-00125-00(2305)]. MP. Germán Alberto Bula Escobar”.</w:t>
      </w:r>
    </w:p>
  </w:footnote>
  <w:footnote w:id="19">
    <w:p w14:paraId="7BBA8BA6"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[Referencia propia de la cita] “CE. SCSC. Concepto de 30 de abril de 2008 [Rad. 11001-03-06-000-2008-00013-00(1881)]. MP. Enrique José Arboleda Perdomo. En esta oportunidad, la Sala indicó que el contenido </w:t>
      </w:r>
      <w:r w:rsidRPr="002A0B4C">
        <w:rPr>
          <w:rFonts w:ascii="Century Gothic" w:hAnsi="Century Gothic" w:cs="Arial"/>
          <w:i/>
          <w:sz w:val="16"/>
          <w:szCs w:val="16"/>
        </w:rPr>
        <w:t>“obligacional”</w:t>
      </w:r>
      <w:r w:rsidRPr="002A0B4C">
        <w:rPr>
          <w:rFonts w:ascii="Century Gothic" w:hAnsi="Century Gothic" w:cs="Arial"/>
          <w:sz w:val="16"/>
          <w:szCs w:val="16"/>
        </w:rPr>
        <w:t xml:space="preserve"> de los convenios se estructura definiendo el resultado querido por las partes y los medios que cada entidad despliega para la obtención del respectivo objeto”.</w:t>
      </w:r>
    </w:p>
  </w:footnote>
  <w:footnote w:id="20">
    <w:p w14:paraId="3E8C6C18"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[Referencia propia de la cita] “La normativa vigente del EGCAP </w:t>
      </w:r>
      <w:r w:rsidRPr="002A0B4C">
        <w:rPr>
          <w:rFonts w:ascii="Century Gothic" w:hAnsi="Century Gothic" w:cs="Arial"/>
          <w:i/>
          <w:sz w:val="16"/>
          <w:szCs w:val="16"/>
        </w:rPr>
        <w:t>[literal c) del numeral 4. del artículo 2 de la Ley 1150/07]</w:t>
      </w:r>
      <w:r w:rsidRPr="002A0B4C">
        <w:rPr>
          <w:rFonts w:ascii="Century Gothic" w:hAnsi="Century Gothic" w:cs="Arial"/>
          <w:sz w:val="16"/>
          <w:szCs w:val="16"/>
        </w:rPr>
        <w:t xml:space="preserve"> se refiere a </w:t>
      </w:r>
      <w:r w:rsidRPr="002A0B4C">
        <w:rPr>
          <w:rFonts w:ascii="Century Gothic" w:hAnsi="Century Gothic" w:cs="Arial"/>
          <w:i/>
          <w:sz w:val="16"/>
          <w:szCs w:val="16"/>
        </w:rPr>
        <w:t>“contratos interadministrativos”</w:t>
      </w:r>
      <w:r w:rsidRPr="002A0B4C">
        <w:rPr>
          <w:rFonts w:ascii="Century Gothic" w:hAnsi="Century Gothic"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1">
    <w:p w14:paraId="2C1BBA40"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2A0B4C">
        <w:rPr>
          <w:rFonts w:ascii="Century Gothic" w:hAnsi="Century Gothic" w:cs="Arial"/>
          <w:sz w:val="16"/>
          <w:szCs w:val="16"/>
        </w:rPr>
        <w:t>Exp</w:t>
      </w:r>
      <w:proofErr w:type="spellEnd"/>
      <w:r w:rsidRPr="002A0B4C">
        <w:rPr>
          <w:rFonts w:ascii="Century Gothic" w:hAnsi="Century Gothic" w:cs="Arial"/>
          <w:sz w:val="16"/>
          <w:szCs w:val="16"/>
        </w:rPr>
        <w:t xml:space="preserve">. 2.257. M.P. Álvaro </w:t>
      </w:r>
      <w:proofErr w:type="spellStart"/>
      <w:r w:rsidRPr="002A0B4C">
        <w:rPr>
          <w:rFonts w:ascii="Century Gothic" w:hAnsi="Century Gothic" w:cs="Arial"/>
          <w:sz w:val="16"/>
          <w:szCs w:val="16"/>
        </w:rPr>
        <w:t>Namén</w:t>
      </w:r>
      <w:proofErr w:type="spellEnd"/>
      <w:r w:rsidRPr="002A0B4C">
        <w:rPr>
          <w:rFonts w:ascii="Century Gothic" w:hAnsi="Century Gothic" w:cs="Arial"/>
          <w:sz w:val="16"/>
          <w:szCs w:val="16"/>
        </w:rPr>
        <w:t xml:space="preserve"> Vargas).</w:t>
      </w:r>
    </w:p>
  </w:footnote>
  <w:footnote w:id="22">
    <w:p w14:paraId="3EC4E172"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Es lo que sucede, por ejemplo, con el Decreto 092 de 2017, que en su desarrollo hace referencia tanto a los “contratos” como a los “convenios”. </w:t>
      </w:r>
    </w:p>
  </w:footnote>
  <w:footnote w:id="23">
    <w:p w14:paraId="2209B519" w14:textId="77777777" w:rsidR="00503983" w:rsidRPr="002A0B4C" w:rsidRDefault="00503983" w:rsidP="00503983">
      <w:pPr>
        <w:pStyle w:val="Textonotapie"/>
        <w:ind w:firstLine="708"/>
        <w:contextualSpacing/>
        <w:jc w:val="both"/>
        <w:rPr>
          <w:rFonts w:ascii="Century Gothic" w:hAnsi="Century Gothic" w:cs="Arial"/>
          <w:sz w:val="16"/>
          <w:szCs w:val="16"/>
          <w:lang w:val="es-CO"/>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4">
    <w:p w14:paraId="69753C06" w14:textId="77777777" w:rsidR="00503983" w:rsidRPr="002A0B4C" w:rsidRDefault="00503983" w:rsidP="00503983">
      <w:pPr>
        <w:pStyle w:val="Textonotapie"/>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Consejo de Estado. Sala de Consulta y Servicio Civil. Concepto del 15 de noviembre de 2007. Expediente número 1863. Consejero Ponente: Luis Fernando Álvarez Jaramillo.</w:t>
      </w:r>
    </w:p>
  </w:footnote>
  <w:footnote w:id="25">
    <w:p w14:paraId="518C9802" w14:textId="77777777" w:rsidR="00503983" w:rsidRPr="002A0B4C" w:rsidRDefault="00503983" w:rsidP="00503983">
      <w:pPr>
        <w:pStyle w:val="Textonotapie"/>
        <w:ind w:firstLine="708"/>
        <w:contextualSpacing/>
        <w:jc w:val="both"/>
        <w:rPr>
          <w:rFonts w:ascii="Century Gothic" w:hAnsi="Century Gothic" w:cs="Arial"/>
          <w:color w:val="000000" w:themeColor="text1"/>
          <w:sz w:val="16"/>
          <w:szCs w:val="16"/>
        </w:rPr>
      </w:pPr>
      <w:r w:rsidRPr="002A0B4C">
        <w:rPr>
          <w:rStyle w:val="Refdenotaalpie"/>
          <w:rFonts w:ascii="Century Gothic" w:hAnsi="Century Gothic" w:cs="Arial"/>
          <w:color w:val="000000" w:themeColor="text1"/>
          <w:sz w:val="16"/>
          <w:szCs w:val="16"/>
        </w:rPr>
        <w:footnoteRef/>
      </w:r>
      <w:r w:rsidRPr="002A0B4C">
        <w:rPr>
          <w:rFonts w:ascii="Century Gothic" w:hAnsi="Century Gothic" w:cs="Arial"/>
          <w:color w:val="000000" w:themeColor="text1"/>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26">
    <w:p w14:paraId="19B058CC" w14:textId="77777777" w:rsidR="00503983" w:rsidRPr="002A0B4C" w:rsidRDefault="00503983" w:rsidP="00503983">
      <w:pPr>
        <w:pStyle w:val="Textonotapie"/>
        <w:ind w:firstLine="708"/>
        <w:contextualSpacing/>
        <w:jc w:val="both"/>
        <w:rPr>
          <w:rFonts w:ascii="Century Gothic" w:hAnsi="Century Gothic" w:cs="Arial"/>
          <w:color w:val="000000" w:themeColor="text1"/>
          <w:sz w:val="16"/>
          <w:szCs w:val="16"/>
        </w:rPr>
      </w:pPr>
      <w:r w:rsidRPr="002A0B4C">
        <w:rPr>
          <w:rStyle w:val="Refdenotaalpie"/>
          <w:rFonts w:ascii="Century Gothic" w:hAnsi="Century Gothic" w:cs="Arial"/>
          <w:color w:val="000000" w:themeColor="text1"/>
          <w:sz w:val="16"/>
          <w:szCs w:val="16"/>
        </w:rPr>
        <w:footnoteRef/>
      </w:r>
      <w:r w:rsidRPr="002A0B4C">
        <w:rPr>
          <w:rFonts w:ascii="Century Gothic" w:hAnsi="Century Gothic" w:cs="Arial"/>
          <w:color w:val="000000" w:themeColor="text1"/>
          <w:sz w:val="16"/>
          <w:szCs w:val="16"/>
        </w:rPr>
        <w:t xml:space="preserve"> Concepto del 3 de septiembre de 2019, emitido en el radicado No. 2201913000006512.</w:t>
      </w:r>
    </w:p>
  </w:footnote>
  <w:footnote w:id="27">
    <w:p w14:paraId="1D4B5C4F"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En lo pertinente, el artículo 7 de la Ley 2166 de 2021 dispone que: “a) Son organismos de acción comunal de primer grado las juntas de acción comunal y las juntas de vivienda comunal. </w:t>
      </w:r>
      <w:r w:rsidRPr="002A0B4C">
        <w:rPr>
          <w:rFonts w:ascii="Century Gothic" w:hAnsi="Century Gothic" w:cs="Arial"/>
          <w:i/>
          <w:iCs/>
          <w:sz w:val="16"/>
          <w:szCs w:val="16"/>
        </w:rPr>
        <w:t>La junta de acción comunal es una organización cívica, social y comunitaria de gestión social, sin ánimo de lucro</w:t>
      </w:r>
      <w:r w:rsidRPr="002A0B4C">
        <w:rPr>
          <w:rFonts w:ascii="Century Gothic" w:hAnsi="Century Gothic" w:cs="Arial"/>
          <w:sz w:val="16"/>
          <w:szCs w:val="16"/>
        </w:rPr>
        <w:t>,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6F210023"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 xml:space="preserve">b) </w:t>
      </w:r>
      <w:r w:rsidRPr="002A0B4C">
        <w:rPr>
          <w:rFonts w:ascii="Century Gothic" w:hAnsi="Century Gothic" w:cs="Arial"/>
          <w:i/>
          <w:iCs/>
          <w:sz w:val="16"/>
          <w:szCs w:val="16"/>
        </w:rPr>
        <w:t>La junta de vivienda comunal es una organización cívica sin ánimo de lucro</w:t>
      </w:r>
      <w:r w:rsidRPr="002A0B4C">
        <w:rPr>
          <w:rFonts w:ascii="Century Gothic" w:hAnsi="Century Gothic" w:cs="Arial"/>
          <w:sz w:val="16"/>
          <w:szCs w:val="16"/>
        </w:rPr>
        <w:t>,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00F3CD1"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39D12BD"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 xml:space="preserve">d) Es organismo de acción comunal de tercer grado la federación de acción </w:t>
      </w:r>
      <w:proofErr w:type="gramStart"/>
      <w:r w:rsidRPr="002A0B4C">
        <w:rPr>
          <w:rFonts w:ascii="Century Gothic" w:hAnsi="Century Gothic" w:cs="Arial"/>
          <w:sz w:val="16"/>
          <w:szCs w:val="16"/>
        </w:rPr>
        <w:t>comunal,</w:t>
      </w:r>
      <w:proofErr w:type="gramEnd"/>
      <w:r w:rsidRPr="002A0B4C">
        <w:rPr>
          <w:rFonts w:ascii="Century Gothic" w:hAnsi="Century Gothic" w:cs="Arial"/>
          <w:sz w:val="16"/>
          <w:szCs w:val="16"/>
        </w:rPr>
        <w:t xml:space="preserve"> tiene la misma naturaleza jurídica de las juntas de acción comunal y se constituye con los organismos de acción comunal de segundo grado fundadores y que posteriormente se afilien;</w:t>
      </w:r>
    </w:p>
    <w:p w14:paraId="7BE4BD50"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 xml:space="preserve">e) Es organismo de acción comunal de cuarto grado, la confederación nacional de acción </w:t>
      </w:r>
      <w:proofErr w:type="gramStart"/>
      <w:r w:rsidRPr="002A0B4C">
        <w:rPr>
          <w:rFonts w:ascii="Century Gothic" w:hAnsi="Century Gothic" w:cs="Arial"/>
          <w:sz w:val="16"/>
          <w:szCs w:val="16"/>
        </w:rPr>
        <w:t>comunal,</w:t>
      </w:r>
      <w:proofErr w:type="gramEnd"/>
      <w:r w:rsidRPr="002A0B4C">
        <w:rPr>
          <w:rFonts w:ascii="Century Gothic" w:hAnsi="Century Gothic" w:cs="Arial"/>
          <w:sz w:val="16"/>
          <w:szCs w:val="16"/>
        </w:rPr>
        <w:t xml:space="preserve"> tiene la misma naturaleza jurídica de las juntas de acción comunal y se constituye con los organismos de acción comunal de tercer grado fundadores y que posteriormente se afilien.</w:t>
      </w:r>
    </w:p>
    <w:p w14:paraId="113FB268"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 (Énfasis fuera de texto).</w:t>
      </w:r>
    </w:p>
    <w:p w14:paraId="53ABFB80" w14:textId="77777777" w:rsidR="00503983" w:rsidRPr="002A0B4C" w:rsidRDefault="00503983" w:rsidP="00503983">
      <w:pPr>
        <w:pStyle w:val="Textonotapie"/>
        <w:ind w:firstLine="708"/>
        <w:contextualSpacing/>
        <w:jc w:val="both"/>
        <w:rPr>
          <w:rFonts w:ascii="Century Gothic" w:hAnsi="Century Gothic" w:cs="Arial"/>
          <w:sz w:val="16"/>
          <w:szCs w:val="16"/>
        </w:rPr>
      </w:pPr>
    </w:p>
  </w:footnote>
  <w:footnote w:id="28">
    <w:p w14:paraId="07DC2E6D"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De acuerdo con el literal f) del artículo 16 de la Ley 2166 de 2021, uno de los objetivos de los organismos de acción comunal consiste en “Celebrar contratos, convenios y alianzas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footnote>
  <w:footnote w:id="29">
    <w:p w14:paraId="50C50231" w14:textId="73388AB7" w:rsidR="00503983" w:rsidRPr="002A0B4C" w:rsidRDefault="00503983" w:rsidP="006F7F43">
      <w:pPr>
        <w:pStyle w:val="Textonotapie"/>
        <w:ind w:firstLine="709"/>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Corte Constitucional en Sentencia C-580 del 6 de junio de 2001. M.P. Clara Inés Vargas Hernández. </w:t>
      </w:r>
    </w:p>
  </w:footnote>
  <w:footnote w:id="30">
    <w:p w14:paraId="30F2002C"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De acuerdo con el inciso primero del artículo 635 del Código Civil, “Las sociedades industriales no están comprendidas en las disposiciones de este título; sus derechos y obligaciones son reglados, según su naturaleza, por otros títulos de este Código, y por el Código de Comercio”. Para estos efectos, la doctrina define las sociedades industriales como aquellas “[…] asociaciones […] que persiguen un propósito de lucro o beneficio directo de las personas naturales que las han formado” (Cfr. CLARO SOLAR, Luis. Explicaciones de derecho civil chileno y comparado. Volumen II. Tomo V. Santiago: Editorial Jurídica de Chile, 2013. p. 454).  </w:t>
      </w:r>
    </w:p>
  </w:footnote>
  <w:footnote w:id="31">
    <w:p w14:paraId="4EFD60D0"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El inciso primero del artículo 2 de la Ley 454 de 1998 entiende por economía solidaria el “[...]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p>
    <w:p w14:paraId="6977FAAE"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Conforme al inciso primero del artículo 6 de la Ley 454 de 1998, las organizaciones de la economía solidaria son “[…]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 De acuerdo con el parágrafo 2 del artículo precitado, tienen el carácter de organizaciones solidarias, entre otras, las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así como todas aquellas formas asociativas solidarias que cumplan con las características mencionadas en el capítulo II de la Ley 454 de 1998.</w:t>
      </w:r>
    </w:p>
  </w:footnote>
  <w:footnote w:id="32">
    <w:p w14:paraId="3AD8CD5D"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“ARTÍCULO 1o. Modifíquese el artículo 4o de la Ley 1882 de 2018, el cual quedará así:</w:t>
      </w:r>
    </w:p>
    <w:p w14:paraId="2A4B2EB2"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Artículo 4o. Adiciónese el siguiente parágrafo al artículo 2o de la Ley 1150 de 2007.</w:t>
      </w:r>
    </w:p>
    <w:p w14:paraId="214B2833"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B51F595"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24732C9"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0744B2C" w14:textId="77777777" w:rsidR="00503983" w:rsidRPr="002A0B4C" w:rsidRDefault="00503983" w:rsidP="00503983">
      <w:pPr>
        <w:pStyle w:val="Textonotapie"/>
        <w:ind w:firstLine="708"/>
        <w:contextualSpacing/>
        <w:jc w:val="both"/>
        <w:rPr>
          <w:rFonts w:ascii="Century Gothic" w:hAnsi="Century Gothic" w:cs="Arial"/>
          <w:sz w:val="16"/>
          <w:szCs w:val="16"/>
        </w:rPr>
      </w:pPr>
      <w:r w:rsidRPr="002A0B4C">
        <w:rPr>
          <w:rFonts w:ascii="Century Gothic" w:hAnsi="Century Gothic" w:cs="Arial"/>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8749E17" w14:textId="77777777" w:rsidR="00503983" w:rsidRPr="002A0B4C" w:rsidRDefault="00503983" w:rsidP="00503983">
      <w:pPr>
        <w:pStyle w:val="Textonotapie"/>
        <w:ind w:firstLine="708"/>
        <w:contextualSpacing/>
        <w:jc w:val="both"/>
        <w:rPr>
          <w:rFonts w:ascii="Century Gothic" w:hAnsi="Century Gothic" w:cs="Arial"/>
          <w:sz w:val="16"/>
          <w:szCs w:val="16"/>
          <w:lang w:val="es-CO"/>
        </w:rPr>
      </w:pPr>
      <w:r w:rsidRPr="002A0B4C">
        <w:rPr>
          <w:rFonts w:ascii="Century Gothic" w:hAnsi="Century Gothic" w:cs="Arial"/>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33">
    <w:p w14:paraId="2CE1C0A8" w14:textId="77777777" w:rsidR="00503983" w:rsidRPr="002A0B4C" w:rsidRDefault="00503983" w:rsidP="00503983">
      <w:pPr>
        <w:pStyle w:val="Textonotapie"/>
        <w:ind w:firstLine="709"/>
        <w:contextualSpacing/>
        <w:jc w:val="both"/>
        <w:rPr>
          <w:rFonts w:ascii="Century Gothic" w:hAnsi="Century Gothic" w:cs="Arial"/>
          <w:sz w:val="16"/>
          <w:szCs w:val="16"/>
          <w:lang w:val="es-CO"/>
        </w:rPr>
      </w:pPr>
      <w:r w:rsidRPr="002A0B4C">
        <w:rPr>
          <w:rStyle w:val="Refdenotaalpie"/>
          <w:rFonts w:ascii="Century Gothic" w:hAnsi="Century Gothic" w:cs="Arial"/>
          <w:sz w:val="16"/>
          <w:szCs w:val="16"/>
        </w:rPr>
        <w:footnoteRef/>
      </w:r>
      <w:r w:rsidRPr="002A0B4C">
        <w:rPr>
          <w:rFonts w:ascii="Century Gothic" w:hAnsi="Century Gothic" w:cs="Arial"/>
          <w:sz w:val="16"/>
          <w:szCs w:val="16"/>
        </w:rPr>
        <w:t xml:space="preserve"> Esta resolución puede consultarse en la página web de la Agencia Nacional de Contratación Pública </w:t>
      </w:r>
      <w:r w:rsidRPr="002A0B4C">
        <w:rPr>
          <w:rFonts w:ascii="Century Gothic" w:eastAsia="Calibri" w:hAnsi="Century Gothic" w:cs="Arial"/>
          <w:sz w:val="16"/>
          <w:szCs w:val="16"/>
          <w:lang w:val="es-ES" w:eastAsia="es-ES"/>
        </w:rPr>
        <w:t xml:space="preserve">– Colombia Compra Eficiente en el siguiente enlace: </w:t>
      </w:r>
      <w:hyperlink r:id="rId2" w:history="1">
        <w:r w:rsidRPr="002A0B4C">
          <w:rPr>
            <w:rStyle w:val="Hipervnculo"/>
            <w:rFonts w:ascii="Century Gothic" w:eastAsia="Calibri" w:hAnsi="Century Gothic" w:cs="Arial"/>
            <w:color w:val="auto"/>
            <w:sz w:val="16"/>
            <w:szCs w:val="16"/>
            <w:lang w:val="es-ES" w:eastAsia="es-ES"/>
          </w:rPr>
          <w:t>https://www.colombiacompra.gov.co/content/documento-tipo-para-la-contratacion-directa-de-convenios-solidarios-para-la-ejecucion-de</w:t>
        </w:r>
      </w:hyperlink>
      <w:r w:rsidRPr="002A0B4C">
        <w:rPr>
          <w:rFonts w:ascii="Century Gothic" w:eastAsia="Calibri" w:hAnsi="Century Gothic" w:cs="Arial"/>
          <w:sz w:val="16"/>
          <w:szCs w:val="16"/>
          <w:lang w:val="es-ES" w:eastAsia="es-ES"/>
        </w:rPr>
        <w:t xml:space="preserve"> </w:t>
      </w:r>
    </w:p>
  </w:footnote>
  <w:footnote w:id="34">
    <w:p w14:paraId="6BA8C0E0" w14:textId="77777777" w:rsidR="00503983" w:rsidRPr="002A0B4C" w:rsidRDefault="00503983" w:rsidP="00503983">
      <w:pPr>
        <w:pStyle w:val="Textonotapie"/>
        <w:ind w:firstLine="709"/>
        <w:contextualSpacing/>
        <w:jc w:val="both"/>
        <w:rPr>
          <w:rFonts w:ascii="Century Gothic" w:hAnsi="Century Gothic"/>
          <w:sz w:val="16"/>
          <w:szCs w:val="16"/>
          <w:lang w:val="es-CO"/>
        </w:rPr>
      </w:pPr>
      <w:r w:rsidRPr="002A0B4C">
        <w:rPr>
          <w:rStyle w:val="Refdenotaalpie"/>
          <w:rFonts w:ascii="Century Gothic" w:hAnsi="Century Gothic"/>
          <w:sz w:val="16"/>
          <w:szCs w:val="16"/>
        </w:rPr>
        <w:footnoteRef/>
      </w:r>
      <w:r w:rsidRPr="002A0B4C">
        <w:rPr>
          <w:rFonts w:ascii="Century Gothic" w:hAnsi="Century Gothic"/>
          <w:sz w:val="16"/>
          <w:szCs w:val="16"/>
        </w:rPr>
        <w:t xml:space="preserve"> En relación con el artículo 2. “Desarrollo e implementación de los documentos tipo” contenido en la Resolución 358 del 30 de junio de 2023, debe aclararse que en </w:t>
      </w:r>
      <w:proofErr w:type="spellStart"/>
      <w:r w:rsidRPr="002A0B4C">
        <w:rPr>
          <w:rFonts w:ascii="Century Gothic" w:hAnsi="Century Gothic"/>
          <w:sz w:val="16"/>
          <w:szCs w:val="16"/>
        </w:rPr>
        <w:t>en</w:t>
      </w:r>
      <w:proofErr w:type="spellEnd"/>
      <w:r w:rsidRPr="002A0B4C">
        <w:rPr>
          <w:rFonts w:ascii="Century Gothic" w:hAnsi="Century Gothic"/>
          <w:sz w:val="16"/>
          <w:szCs w:val="16"/>
        </w:rPr>
        <w:t xml:space="preserve"> relación con la palabra subrayada “(</w:t>
      </w:r>
      <w:proofErr w:type="gramStart"/>
      <w:r w:rsidRPr="002A0B4C">
        <w:rPr>
          <w:rFonts w:ascii="Century Gothic" w:hAnsi="Century Gothic"/>
          <w:sz w:val="16"/>
          <w:szCs w:val="16"/>
        </w:rPr>
        <w:t>…)la</w:t>
      </w:r>
      <w:proofErr w:type="gramEnd"/>
      <w:r w:rsidRPr="002A0B4C">
        <w:rPr>
          <w:rFonts w:ascii="Century Gothic" w:hAnsi="Century Gothic"/>
          <w:sz w:val="16"/>
          <w:szCs w:val="16"/>
        </w:rPr>
        <w:t xml:space="preserve"> ejecución de obras hasta el </w:t>
      </w:r>
      <w:r w:rsidRPr="002A0B4C">
        <w:rPr>
          <w:rFonts w:ascii="Century Gothic" w:hAnsi="Century Gothic"/>
          <w:i/>
          <w:iCs/>
          <w:sz w:val="16"/>
          <w:szCs w:val="16"/>
          <w:u w:val="single"/>
        </w:rPr>
        <w:t>momento</w:t>
      </w:r>
      <w:r w:rsidRPr="002A0B4C">
        <w:rPr>
          <w:rFonts w:ascii="Century Gothic" w:hAnsi="Century Gothic"/>
          <w:sz w:val="16"/>
          <w:szCs w:val="16"/>
        </w:rPr>
        <w:t xml:space="preserve"> de la menor cuantía”, se cometió una impresión en la digitación, y esta palabra debe entenderse como </w:t>
      </w:r>
      <w:r w:rsidRPr="002A0B4C">
        <w:rPr>
          <w:rFonts w:ascii="Century Gothic" w:hAnsi="Century Gothic"/>
          <w:i/>
          <w:iCs/>
          <w:sz w:val="16"/>
          <w:szCs w:val="16"/>
          <w:u w:val="single"/>
        </w:rPr>
        <w:t>monto</w:t>
      </w:r>
      <w:r w:rsidRPr="002A0B4C">
        <w:rPr>
          <w:rFonts w:ascii="Century Gothic" w:hAnsi="Century Gothic"/>
          <w:sz w:val="16"/>
          <w:szCs w:val="16"/>
        </w:rPr>
        <w:t xml:space="preserve">. </w:t>
      </w:r>
    </w:p>
  </w:footnote>
  <w:footnote w:id="35">
    <w:p w14:paraId="43FC3508" w14:textId="77777777" w:rsidR="00503983" w:rsidRPr="002A0B4C" w:rsidRDefault="00503983" w:rsidP="00503983">
      <w:pPr>
        <w:pStyle w:val="Textonotapie"/>
        <w:ind w:firstLine="709"/>
        <w:contextualSpacing/>
        <w:jc w:val="both"/>
        <w:rPr>
          <w:rFonts w:ascii="Century Gothic" w:hAnsi="Century Gothic"/>
          <w:b/>
          <w:bCs/>
          <w:sz w:val="16"/>
          <w:szCs w:val="16"/>
          <w:lang w:val="es-CO"/>
        </w:rPr>
      </w:pPr>
      <w:r w:rsidRPr="002A0B4C">
        <w:rPr>
          <w:rStyle w:val="Refdenotaalpie"/>
          <w:rFonts w:ascii="Century Gothic" w:hAnsi="Century Gothic"/>
          <w:sz w:val="16"/>
          <w:szCs w:val="16"/>
        </w:rPr>
        <w:footnoteRef/>
      </w:r>
      <w:r w:rsidRPr="002A0B4C">
        <w:rPr>
          <w:rFonts w:ascii="Century Gothic" w:hAnsi="Century Gothic"/>
          <w:sz w:val="16"/>
          <w:szCs w:val="16"/>
        </w:rPr>
        <w:t xml:space="preserve"> </w:t>
      </w:r>
      <w:r w:rsidRPr="002A0B4C">
        <w:rPr>
          <w:rFonts w:ascii="Century Gothic" w:hAnsi="Century Gothic" w:cs="Arial"/>
          <w:b/>
          <w:bCs/>
          <w:sz w:val="16"/>
          <w:szCs w:val="16"/>
        </w:rPr>
        <w:t>“</w:t>
      </w:r>
      <w:r w:rsidRPr="002A0B4C">
        <w:rPr>
          <w:rStyle w:val="Textoennegrita"/>
          <w:rFonts w:ascii="Century Gothic" w:hAnsi="Century Gothic" w:cs="Arial"/>
          <w:b w:val="0"/>
          <w:bCs w:val="0"/>
          <w:sz w:val="16"/>
          <w:szCs w:val="16"/>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36">
    <w:p w14:paraId="3D8B3DDC" w14:textId="77777777" w:rsidR="00503983" w:rsidRPr="002A0B4C" w:rsidRDefault="00503983" w:rsidP="00503983">
      <w:pPr>
        <w:pStyle w:val="Textonotapie"/>
        <w:ind w:firstLine="709"/>
        <w:contextualSpacing/>
        <w:jc w:val="both"/>
        <w:rPr>
          <w:rFonts w:ascii="Century Gothic" w:hAnsi="Century Gothic"/>
          <w:sz w:val="16"/>
          <w:szCs w:val="16"/>
          <w:lang w:val="es-CO"/>
        </w:rPr>
      </w:pPr>
      <w:r w:rsidRPr="002A0B4C">
        <w:rPr>
          <w:rStyle w:val="Refdenotaalpie"/>
          <w:rFonts w:ascii="Century Gothic" w:hAnsi="Century Gothic"/>
          <w:sz w:val="16"/>
          <w:szCs w:val="16"/>
        </w:rPr>
        <w:footnoteRef/>
      </w:r>
      <w:r w:rsidRPr="002A0B4C">
        <w:rPr>
          <w:rFonts w:ascii="Century Gothic" w:hAnsi="Century Gothic"/>
          <w:sz w:val="16"/>
          <w:szCs w:val="16"/>
        </w:rPr>
        <w:t xml:space="preserve"> </w:t>
      </w:r>
      <w:r w:rsidRPr="002A0B4C">
        <w:rPr>
          <w:rFonts w:ascii="Century Gothic" w:hAnsi="Century Gothic" w:cs="Arial"/>
          <w:sz w:val="16"/>
          <w:szCs w:val="16"/>
        </w:rPr>
        <w:t xml:space="preserve">“Por el cual se modifica y adiciona el Decreto 1082 de 2015, Único Reglamentario del Sector Administrativo de Planeación Nacional para promover el acceso al sistema de Compras Públicas de las </w:t>
      </w:r>
      <w:proofErr w:type="spellStart"/>
      <w:r w:rsidRPr="002A0B4C">
        <w:rPr>
          <w:rFonts w:ascii="Century Gothic" w:hAnsi="Century Gothic" w:cs="Arial"/>
          <w:sz w:val="16"/>
          <w:szCs w:val="16"/>
        </w:rPr>
        <w:t>Mipymes</w:t>
      </w:r>
      <w:proofErr w:type="spellEnd"/>
      <w:r w:rsidRPr="002A0B4C">
        <w:rPr>
          <w:rFonts w:ascii="Century Gothic" w:hAnsi="Century Gothic" w:cs="Arial"/>
          <w:sz w:val="16"/>
          <w:szCs w:val="16"/>
        </w:rPr>
        <w:t xml:space="preserve">, las Cooperativas y demás entidades de la economía solidaria, se incorporan criterios sociales y ambientales en los Procesos de Contratación de las Entidades Estatales, se incluye el Título de emprendimiento comunal y se dictan otras disposiciones”.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56618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0F72C5"/>
    <w:rsid w:val="00125105"/>
    <w:rsid w:val="00127233"/>
    <w:rsid w:val="00187D27"/>
    <w:rsid w:val="001E4177"/>
    <w:rsid w:val="001F7DC6"/>
    <w:rsid w:val="002421BB"/>
    <w:rsid w:val="002707A2"/>
    <w:rsid w:val="002951A0"/>
    <w:rsid w:val="002962BC"/>
    <w:rsid w:val="002A093D"/>
    <w:rsid w:val="002A0B4C"/>
    <w:rsid w:val="002A0DD0"/>
    <w:rsid w:val="002A49AC"/>
    <w:rsid w:val="002A64FD"/>
    <w:rsid w:val="002C7A84"/>
    <w:rsid w:val="002E4FD9"/>
    <w:rsid w:val="00322A85"/>
    <w:rsid w:val="003448F4"/>
    <w:rsid w:val="00374F5E"/>
    <w:rsid w:val="00377E3E"/>
    <w:rsid w:val="003943FD"/>
    <w:rsid w:val="003A779E"/>
    <w:rsid w:val="003D0F4D"/>
    <w:rsid w:val="003D5B0D"/>
    <w:rsid w:val="003E0499"/>
    <w:rsid w:val="003F3941"/>
    <w:rsid w:val="00406575"/>
    <w:rsid w:val="0042722E"/>
    <w:rsid w:val="004A1847"/>
    <w:rsid w:val="004A305D"/>
    <w:rsid w:val="004F21C4"/>
    <w:rsid w:val="004F685F"/>
    <w:rsid w:val="00503983"/>
    <w:rsid w:val="005566E8"/>
    <w:rsid w:val="00574867"/>
    <w:rsid w:val="00591460"/>
    <w:rsid w:val="005A2340"/>
    <w:rsid w:val="005A6B86"/>
    <w:rsid w:val="005C3777"/>
    <w:rsid w:val="005C5CDC"/>
    <w:rsid w:val="005D476C"/>
    <w:rsid w:val="006219F8"/>
    <w:rsid w:val="00665D70"/>
    <w:rsid w:val="006900D9"/>
    <w:rsid w:val="006F7F43"/>
    <w:rsid w:val="00706C16"/>
    <w:rsid w:val="00756841"/>
    <w:rsid w:val="007649AB"/>
    <w:rsid w:val="00771D0C"/>
    <w:rsid w:val="007833AC"/>
    <w:rsid w:val="007B268C"/>
    <w:rsid w:val="007B7171"/>
    <w:rsid w:val="007C3DC2"/>
    <w:rsid w:val="007E5497"/>
    <w:rsid w:val="00806F5F"/>
    <w:rsid w:val="00820278"/>
    <w:rsid w:val="008843B6"/>
    <w:rsid w:val="00891928"/>
    <w:rsid w:val="008A446D"/>
    <w:rsid w:val="008B6A7B"/>
    <w:rsid w:val="008D180B"/>
    <w:rsid w:val="008F0EA7"/>
    <w:rsid w:val="00923EEF"/>
    <w:rsid w:val="009419F9"/>
    <w:rsid w:val="00961B09"/>
    <w:rsid w:val="00965334"/>
    <w:rsid w:val="0097093E"/>
    <w:rsid w:val="009C71FA"/>
    <w:rsid w:val="009C72E7"/>
    <w:rsid w:val="009F3A13"/>
    <w:rsid w:val="00A122D3"/>
    <w:rsid w:val="00A17F13"/>
    <w:rsid w:val="00A20739"/>
    <w:rsid w:val="00A33C78"/>
    <w:rsid w:val="00AB02C6"/>
    <w:rsid w:val="00AB0ADB"/>
    <w:rsid w:val="00B72CD3"/>
    <w:rsid w:val="00B72FFF"/>
    <w:rsid w:val="00BC3D36"/>
    <w:rsid w:val="00BD7F72"/>
    <w:rsid w:val="00C04FB3"/>
    <w:rsid w:val="00C201FC"/>
    <w:rsid w:val="00C330EB"/>
    <w:rsid w:val="00C754BE"/>
    <w:rsid w:val="00C76B1C"/>
    <w:rsid w:val="00CB6357"/>
    <w:rsid w:val="00CC1B26"/>
    <w:rsid w:val="00D423A2"/>
    <w:rsid w:val="00D63AC2"/>
    <w:rsid w:val="00D7383B"/>
    <w:rsid w:val="00DA231B"/>
    <w:rsid w:val="00DD24D9"/>
    <w:rsid w:val="00DF5254"/>
    <w:rsid w:val="00E16408"/>
    <w:rsid w:val="00E20894"/>
    <w:rsid w:val="00E245AB"/>
    <w:rsid w:val="00E2764C"/>
    <w:rsid w:val="00E27F2E"/>
    <w:rsid w:val="00E50AFE"/>
    <w:rsid w:val="00E65403"/>
    <w:rsid w:val="00E73342"/>
    <w:rsid w:val="00E771DC"/>
    <w:rsid w:val="00E8772A"/>
    <w:rsid w:val="00E90F6B"/>
    <w:rsid w:val="00E92C27"/>
    <w:rsid w:val="00E97D30"/>
    <w:rsid w:val="00EA0E3D"/>
    <w:rsid w:val="00ED0FA9"/>
    <w:rsid w:val="00ED2EF3"/>
    <w:rsid w:val="00EE1AA8"/>
    <w:rsid w:val="00F31EDC"/>
    <w:rsid w:val="00F462B3"/>
    <w:rsid w:val="00F5664F"/>
    <w:rsid w:val="00F666C4"/>
    <w:rsid w:val="00F76AFC"/>
    <w:rsid w:val="00FB5DD1"/>
    <w:rsid w:val="00FC2B5D"/>
    <w:rsid w:val="00FF1449"/>
    <w:rsid w:val="00FF6D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50398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503983"/>
    <w:pPr>
      <w:spacing w:line="240" w:lineRule="exact"/>
    </w:pPr>
    <w:rPr>
      <w:vertAlign w:val="superscript"/>
    </w:rPr>
  </w:style>
  <w:style w:type="character" w:customStyle="1" w:styleId="baj">
    <w:name w:val="b_aj"/>
    <w:basedOn w:val="Fuentedeprrafopredeter"/>
    <w:rsid w:val="00503983"/>
  </w:style>
  <w:style w:type="character" w:styleId="Textoennegrita">
    <w:name w:val="Strong"/>
    <w:basedOn w:val="Fuentedeprrafopredeter"/>
    <w:uiPriority w:val="22"/>
    <w:qFormat/>
    <w:rsid w:val="00503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files_2020/02._resolucion_358_de_2023_dt_-_convenios_solidario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files_2020/02._resolucion_358_de_2023_dt_-_convenios_solidarios.pdf"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ontent/documento-tipo-para-la-contratacion-directa-de-convenios-solidarios-para-la-ejecucion-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documento-tipo-para-la-contratacion-directa-de-convenios-solidarios-para-la-ejecucion-de"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http://schemas.microsoft.com/office/2006/metadata/properties"/>
    <ds:schemaRef ds:uri="8ae15d26-076e-464e-81a7-6f76a0fb3917"/>
    <ds:schemaRef ds:uri="http://schemas.microsoft.com/office/2006/documentManagement/types"/>
    <ds:schemaRef ds:uri="http://purl.org/dc/elements/1.1/"/>
    <ds:schemaRef ds:uri="cabc2350-70b2-4dba-bb42-96a3175f4d5a"/>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135F199-BC08-4736-8EA8-E97227EF231E}"/>
</file>

<file path=customXml/itemProps4.xml><?xml version="1.0" encoding="utf-8"?>
<ds:datastoreItem xmlns:ds="http://schemas.openxmlformats.org/officeDocument/2006/customXml" ds:itemID="{B9BFFE53-9637-41A4-81E7-62CCE312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12537</Words>
  <Characters>68957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4</cp:revision>
  <cp:lastPrinted>2023-01-10T21:18:00Z</cp:lastPrinted>
  <dcterms:created xsi:type="dcterms:W3CDTF">2023-09-20T03:15:00Z</dcterms:created>
  <dcterms:modified xsi:type="dcterms:W3CDTF">2023-09-20T03:17:00Z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