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F4DC" w14:textId="77777777" w:rsidR="00227DD4" w:rsidRPr="00227DD4" w:rsidRDefault="00227DD4" w:rsidP="00227DD4">
      <w:pPr>
        <w:jc w:val="both"/>
        <w:rPr>
          <w:rFonts w:ascii="Arial" w:eastAsia="Calibri" w:hAnsi="Arial" w:cs="Arial"/>
          <w:b/>
          <w:bCs/>
          <w:sz w:val="20"/>
          <w:szCs w:val="20"/>
          <w:lang w:val="es-MX"/>
        </w:rPr>
      </w:pPr>
      <w:bookmarkStart w:id="0" w:name="_Hlk142132215"/>
      <w:r w:rsidRPr="00227DD4">
        <w:rPr>
          <w:rFonts w:ascii="Arial" w:eastAsia="Calibri" w:hAnsi="Arial" w:cs="Arial"/>
          <w:b/>
          <w:bCs/>
          <w:sz w:val="20"/>
          <w:szCs w:val="20"/>
          <w:lang w:val="es-MX"/>
        </w:rPr>
        <w:t>MIPYMES – Convocatorias limitadas – Ley 2069 de 2020 – Artículo 34</w:t>
      </w:r>
    </w:p>
    <w:p w14:paraId="79807FF3" w14:textId="3044AC99" w:rsidR="00227DD4" w:rsidRPr="00227DD4" w:rsidRDefault="00227DD4" w:rsidP="00227DD4">
      <w:pPr>
        <w:jc w:val="both"/>
        <w:rPr>
          <w:rFonts w:ascii="Arial" w:eastAsia="Calibri" w:hAnsi="Arial" w:cs="Arial"/>
          <w:sz w:val="20"/>
          <w:szCs w:val="20"/>
          <w:lang w:val="es-MX"/>
        </w:rPr>
      </w:pPr>
      <w:r w:rsidRPr="00227DD4">
        <w:rPr>
          <w:rFonts w:ascii="Arial" w:eastAsia="Calibri" w:hAnsi="Arial" w:cs="Arial"/>
          <w:sz w:val="20"/>
          <w:szCs w:val="20"/>
          <w:lang w:val="es-MX"/>
        </w:rPr>
        <w:t>[ …] el artículo 34 de la Ley 2069 de 2020 cambia requisitos esenciales para que pueda haber convocatorias limitadas a Mipymes, en relación con la regulación anterior. En tal sentido: i) establece que estas deben desarrollarse independientemente del régimen de contratación de la entidad estatal ,  es decir, también deben efectuarlas las entidades estatales exceptuadas del Estatuto General de Contratación de la Administración Pública o que se rigen por derecho privado;  ii ) señala que  los patrimonios autónomos constituidos por entidades estatales y los particulares que ejecuten recursos públicos  también  son destinatarios de esta exigencia;  iii ) indica que para que pueda haber convocatorias limitadas a  Mipymes , dos (2) de ellas deben manifestar su interés  –  mientras que el artículo 12 de la Ley 1150 de 2007 no establecía un número mínimo y el Decreto 1082 de 2015 exigía tres (3)–.</w:t>
      </w:r>
    </w:p>
    <w:p w14:paraId="6A51B14A" w14:textId="77777777" w:rsidR="00227DD4" w:rsidRPr="00227DD4" w:rsidRDefault="00227DD4" w:rsidP="00227DD4">
      <w:pPr>
        <w:jc w:val="both"/>
        <w:rPr>
          <w:rFonts w:ascii="Arial" w:eastAsia="Calibri" w:hAnsi="Arial" w:cs="Arial"/>
          <w:b/>
          <w:bCs/>
          <w:sz w:val="20"/>
          <w:szCs w:val="20"/>
          <w:lang w:val="es-MX"/>
        </w:rPr>
      </w:pPr>
      <w:r w:rsidRPr="00227DD4">
        <w:rPr>
          <w:rFonts w:ascii="Arial" w:eastAsia="Calibri" w:hAnsi="Arial" w:cs="Arial"/>
          <w:b/>
          <w:bCs/>
          <w:sz w:val="20"/>
          <w:szCs w:val="20"/>
          <w:lang w:val="es-MX"/>
        </w:rPr>
        <w:t>ESAL – Convocatorias limitadas – Imposibilidad – Participación – Reiteración – Excepción</w:t>
      </w:r>
    </w:p>
    <w:p w14:paraId="51B990ED" w14:textId="685A468E" w:rsidR="00227DD4" w:rsidRPr="00227DD4" w:rsidRDefault="00227DD4" w:rsidP="00227DD4">
      <w:pPr>
        <w:jc w:val="both"/>
        <w:rPr>
          <w:rFonts w:ascii="Arial" w:eastAsia="Calibri" w:hAnsi="Arial" w:cs="Arial"/>
          <w:sz w:val="20"/>
          <w:szCs w:val="20"/>
          <w:lang w:val="es-MX"/>
        </w:rPr>
      </w:pPr>
      <w:r w:rsidRPr="00227DD4">
        <w:rPr>
          <w:rFonts w:ascii="Arial" w:eastAsia="Calibri" w:hAnsi="Arial" w:cs="Arial"/>
          <w:sz w:val="20"/>
          <w:szCs w:val="20"/>
          <w:lang w:val="es-MX"/>
        </w:rPr>
        <w:t xml:space="preserve"> Retomando la postura indicada, debe aclararse que en virtud del artículo 43 de la Ley 1450 de 2011, que modificó el artículo 2 de la Ley 590 de 2000, y a la luz de las consideraciones contenidas en los párrafos precedentes, puede decirse que sólo podrán ser  Mipymes las empresas, entendidas estas como las unidades de explotación económica que buscan el reparto de utilidades entre los miembros de la empresa, sin perjuicio de las precisiones que se realizarán en el numeral siguiente de este concepto en relación con el artículo 23 de la Ley 2069 de 2020. </w:t>
      </w:r>
    </w:p>
    <w:p w14:paraId="56F9B37B" w14:textId="016583DA" w:rsidR="00227DD4" w:rsidRPr="00227DD4" w:rsidRDefault="00227DD4" w:rsidP="00227DD4">
      <w:pPr>
        <w:jc w:val="both"/>
        <w:rPr>
          <w:rFonts w:ascii="Arial" w:eastAsia="Calibri" w:hAnsi="Arial" w:cs="Arial"/>
          <w:sz w:val="20"/>
          <w:szCs w:val="20"/>
          <w:lang w:val="es-MX"/>
        </w:rPr>
      </w:pPr>
      <w:r w:rsidRPr="00227DD4">
        <w:rPr>
          <w:rFonts w:ascii="Arial" w:eastAsia="Calibri" w:hAnsi="Arial" w:cs="Arial"/>
          <w:sz w:val="20"/>
          <w:szCs w:val="20"/>
          <w:lang w:val="es-MX"/>
        </w:rPr>
        <w:t>De esta forma, en razón a que las ESAL no persiguen el reparto de utilidades entre sus miembros, sino que su objeto está destinado a realizar una actividad de interés general sin esperar a cambio un reparto de ganancia en proporción a sus utilidades, lo cierto es que estas, por regla general, no podrán participar en los procesos de contratación limitados a Mipymes. Lo anterior, teniendo en cuenta que no responden al concepto de empresa que involucra dicha categoría, por lo que no resulta jurídicamente válido aplicar a las ESAL las normas dirigidas a las Mipymes, como lo ha señalado esta Agencia en el Concepto del 21 de julio de 2016 −radicado No. E20161300000072−, reiterado en los Conceptos del 20, 21 y 22 de agosto y el 17 de septiembre de 2019 −radicados Nos. 2201913000006007, 2201913000006081, 2201913000006151 y 2201913000006895−, C- 258 del 17 de abril, C-413 de 30 de junio de 2020, C-705 del 7 de diciembre de 2020, C-728 del 14 de diciembre de 2020, C-160 del 20 de abril de 2021</w:t>
      </w:r>
      <w:r w:rsidR="006F6A48">
        <w:rPr>
          <w:rFonts w:ascii="Arial" w:eastAsia="Calibri" w:hAnsi="Arial" w:cs="Arial"/>
          <w:sz w:val="20"/>
          <w:szCs w:val="20"/>
          <w:lang w:val="es-MX"/>
        </w:rPr>
        <w:t>,</w:t>
      </w:r>
      <w:r w:rsidRPr="00227DD4">
        <w:rPr>
          <w:rFonts w:ascii="Arial" w:eastAsia="Calibri" w:hAnsi="Arial" w:cs="Arial"/>
          <w:sz w:val="20"/>
          <w:szCs w:val="20"/>
          <w:lang w:val="es-MX"/>
        </w:rPr>
        <w:t xml:space="preserve"> C-474 de 2022</w:t>
      </w:r>
      <w:r w:rsidR="006F6A48">
        <w:rPr>
          <w:rFonts w:ascii="Arial" w:eastAsia="Calibri" w:hAnsi="Arial" w:cs="Arial"/>
          <w:sz w:val="20"/>
          <w:szCs w:val="20"/>
          <w:lang w:val="es-MX"/>
        </w:rPr>
        <w:t xml:space="preserve"> y C-020 del 12 de febrero de 2023.</w:t>
      </w:r>
    </w:p>
    <w:p w14:paraId="6BAE5B18" w14:textId="77777777" w:rsidR="00662777" w:rsidRDefault="00662777" w:rsidP="00227DD4">
      <w:pPr>
        <w:spacing w:after="0"/>
        <w:jc w:val="both"/>
        <w:rPr>
          <w:rFonts w:ascii="Arial" w:hAnsi="Arial" w:cs="Arial"/>
        </w:rPr>
      </w:pPr>
    </w:p>
    <w:p w14:paraId="41214035" w14:textId="77777777" w:rsidR="005E7C7B" w:rsidRPr="00EC7BC2" w:rsidRDefault="005E7C7B" w:rsidP="00227DD4">
      <w:pPr>
        <w:spacing w:after="0"/>
        <w:jc w:val="both"/>
        <w:rPr>
          <w:rFonts w:ascii="Arial" w:hAnsi="Arial" w:cs="Arial"/>
        </w:rPr>
      </w:pPr>
    </w:p>
    <w:p w14:paraId="1029A281" w14:textId="77777777" w:rsidR="00662777" w:rsidRPr="00EC7BC2" w:rsidRDefault="00662777" w:rsidP="00227DD4">
      <w:pPr>
        <w:spacing w:after="0"/>
        <w:jc w:val="both"/>
        <w:rPr>
          <w:rFonts w:ascii="Arial" w:hAnsi="Arial" w:cs="Arial"/>
        </w:rPr>
      </w:pPr>
    </w:p>
    <w:p w14:paraId="013CE088" w14:textId="77777777" w:rsidR="00662777" w:rsidRPr="00EC7BC2" w:rsidRDefault="00662777" w:rsidP="00227DD4">
      <w:pPr>
        <w:spacing w:after="0"/>
        <w:jc w:val="both"/>
        <w:rPr>
          <w:rFonts w:ascii="Arial" w:hAnsi="Arial" w:cs="Arial"/>
        </w:rPr>
      </w:pPr>
    </w:p>
    <w:p w14:paraId="6B425DA8" w14:textId="77777777" w:rsidR="00662777" w:rsidRPr="00EC7BC2" w:rsidRDefault="00662777" w:rsidP="00227DD4">
      <w:pPr>
        <w:spacing w:after="0"/>
        <w:jc w:val="both"/>
        <w:rPr>
          <w:rFonts w:ascii="Arial" w:hAnsi="Arial" w:cs="Arial"/>
        </w:rPr>
      </w:pPr>
    </w:p>
    <w:p w14:paraId="3AEEE2E0" w14:textId="77777777" w:rsidR="00662777" w:rsidRPr="00EC7BC2" w:rsidRDefault="00662777" w:rsidP="00E245AB">
      <w:pPr>
        <w:spacing w:after="0"/>
        <w:rPr>
          <w:rFonts w:ascii="Arial" w:hAnsi="Arial" w:cs="Arial"/>
        </w:rPr>
      </w:pPr>
    </w:p>
    <w:p w14:paraId="1C96FF2D" w14:textId="77777777" w:rsidR="00662777" w:rsidRPr="00EC7BC2" w:rsidRDefault="00662777" w:rsidP="00E245AB">
      <w:pPr>
        <w:spacing w:after="0"/>
        <w:rPr>
          <w:rFonts w:ascii="Arial" w:hAnsi="Arial" w:cs="Arial"/>
        </w:rPr>
      </w:pPr>
    </w:p>
    <w:p w14:paraId="03CD9D91" w14:textId="77777777" w:rsidR="00662777" w:rsidRDefault="00662777" w:rsidP="00E245AB">
      <w:pPr>
        <w:spacing w:after="0"/>
        <w:rPr>
          <w:rFonts w:ascii="Arial" w:hAnsi="Arial" w:cs="Arial"/>
        </w:rPr>
      </w:pPr>
    </w:p>
    <w:p w14:paraId="2540632E" w14:textId="77777777" w:rsidR="00555D1F" w:rsidRDefault="00555D1F" w:rsidP="00E245AB">
      <w:pPr>
        <w:spacing w:after="0"/>
        <w:rPr>
          <w:rFonts w:ascii="Arial" w:hAnsi="Arial" w:cs="Arial"/>
        </w:rPr>
      </w:pPr>
    </w:p>
    <w:p w14:paraId="7FCE7173" w14:textId="77777777" w:rsidR="00555D1F" w:rsidRDefault="00555D1F" w:rsidP="00E245AB">
      <w:pPr>
        <w:spacing w:after="0"/>
        <w:rPr>
          <w:rFonts w:ascii="Arial" w:hAnsi="Arial" w:cs="Arial"/>
        </w:rPr>
      </w:pPr>
    </w:p>
    <w:p w14:paraId="0425CEEB" w14:textId="77777777" w:rsidR="00555D1F" w:rsidRDefault="00555D1F" w:rsidP="00E245AB">
      <w:pPr>
        <w:spacing w:after="0"/>
        <w:rPr>
          <w:rFonts w:ascii="Arial" w:hAnsi="Arial" w:cs="Arial"/>
        </w:rPr>
      </w:pPr>
    </w:p>
    <w:p w14:paraId="724496F6" w14:textId="77777777" w:rsidR="00555D1F" w:rsidRPr="00EC7BC2" w:rsidRDefault="00555D1F" w:rsidP="00E245AB">
      <w:pPr>
        <w:spacing w:after="0"/>
        <w:rPr>
          <w:rFonts w:ascii="Arial" w:hAnsi="Arial" w:cs="Arial"/>
        </w:rPr>
      </w:pPr>
    </w:p>
    <w:p w14:paraId="5FCADBF9" w14:textId="77777777" w:rsidR="00E245AB" w:rsidRDefault="00E245AB" w:rsidP="00E245AB">
      <w:pPr>
        <w:spacing w:after="0"/>
        <w:rPr>
          <w:rFonts w:ascii="Arial" w:hAnsi="Arial" w:cs="Arial"/>
        </w:rPr>
      </w:pPr>
    </w:p>
    <w:p w14:paraId="42E5E7E2" w14:textId="58813AE7" w:rsidR="00BC4226" w:rsidRPr="009777C6" w:rsidRDefault="00BC4226" w:rsidP="00BC4226">
      <w:pPr>
        <w:spacing w:after="0"/>
        <w:rPr>
          <w:rFonts w:ascii="Arial" w:hAnsi="Arial" w:cs="Arial"/>
        </w:rPr>
      </w:pPr>
      <w:r w:rsidRPr="758416ED">
        <w:rPr>
          <w:rFonts w:ascii="Arial" w:hAnsi="Arial" w:cs="Arial"/>
        </w:rPr>
        <w:lastRenderedPageBreak/>
        <w:t xml:space="preserve">Bogotá D.C., </w:t>
      </w:r>
      <w:r w:rsidR="23B0DB4C" w:rsidRPr="758416ED">
        <w:rPr>
          <w:rFonts w:ascii="Arial" w:hAnsi="Arial" w:cs="Arial"/>
        </w:rPr>
        <w:t>17 de Agosto de 2023</w:t>
      </w:r>
    </w:p>
    <w:p w14:paraId="0465BA6D" w14:textId="1470146E" w:rsidR="00E245AB" w:rsidRPr="00EC7BC2" w:rsidRDefault="00E245AB" w:rsidP="00E636A5">
      <w:pPr>
        <w:spacing w:after="0"/>
        <w:jc w:val="right"/>
        <w:rPr>
          <w:rFonts w:ascii="Arial" w:hAnsi="Arial" w:cs="Arial"/>
        </w:rPr>
      </w:pPr>
    </w:p>
    <w:p w14:paraId="41474369" w14:textId="65412424" w:rsidR="758416ED" w:rsidRDefault="758416ED" w:rsidP="758416ED">
      <w:pPr>
        <w:spacing w:after="0"/>
        <w:jc w:val="right"/>
        <w:rPr>
          <w:rFonts w:ascii="Arial" w:hAnsi="Arial" w:cs="Arial"/>
        </w:rPr>
      </w:pPr>
    </w:p>
    <w:p w14:paraId="7199164F" w14:textId="6E09009C" w:rsidR="758416ED" w:rsidRDefault="758416ED" w:rsidP="758416ED">
      <w:pPr>
        <w:spacing w:after="0"/>
        <w:jc w:val="right"/>
        <w:rPr>
          <w:rFonts w:ascii="Arial" w:hAnsi="Arial" w:cs="Arial"/>
        </w:rPr>
      </w:pPr>
    </w:p>
    <w:p w14:paraId="4824991F" w14:textId="41B99141" w:rsidR="758416ED" w:rsidRDefault="758416ED" w:rsidP="758416ED">
      <w:pPr>
        <w:spacing w:after="0"/>
        <w:jc w:val="right"/>
      </w:pPr>
    </w:p>
    <w:p w14:paraId="756B88AB" w14:textId="54CD525B" w:rsidR="10853850" w:rsidRDefault="10853850" w:rsidP="758416ED">
      <w:pPr>
        <w:spacing w:after="0"/>
        <w:jc w:val="right"/>
      </w:pPr>
      <w:r>
        <w:rPr>
          <w:noProof/>
        </w:rPr>
        <w:drawing>
          <wp:inline distT="0" distB="0" distL="0" distR="0" wp14:anchorId="07F427F4" wp14:editId="448CA10D">
            <wp:extent cx="3028950" cy="772607"/>
            <wp:effectExtent l="0" t="0" r="0" b="0"/>
            <wp:docPr id="60158528" name="Imagen 6015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28950" cy="772607"/>
                    </a:xfrm>
                    <a:prstGeom prst="rect">
                      <a:avLst/>
                    </a:prstGeom>
                  </pic:spPr>
                </pic:pic>
              </a:graphicData>
            </a:graphic>
          </wp:inline>
        </w:drawing>
      </w:r>
    </w:p>
    <w:p w14:paraId="6A129BB6" w14:textId="77777777" w:rsidR="00B67A67" w:rsidRPr="00EC7BC2" w:rsidRDefault="00B67A67" w:rsidP="00B67A67">
      <w:pPr>
        <w:spacing w:after="0"/>
        <w:rPr>
          <w:rFonts w:ascii="Arial" w:eastAsia="Geomanist Light" w:hAnsi="Arial" w:cs="Arial"/>
          <w:lang w:val="es-MX"/>
        </w:rPr>
      </w:pPr>
      <w:r w:rsidRPr="00EC7BC2">
        <w:rPr>
          <w:rFonts w:ascii="Arial" w:hAnsi="Arial" w:cs="Arial"/>
          <w:lang w:val="es-MX"/>
        </w:rPr>
        <w:t>Señor:</w:t>
      </w:r>
    </w:p>
    <w:p w14:paraId="39A82D4D" w14:textId="77777777" w:rsidR="00EB2714" w:rsidRDefault="00EB2714" w:rsidP="00EB2714">
      <w:pPr>
        <w:pStyle w:val="Default"/>
        <w:rPr>
          <w:b/>
          <w:bCs/>
          <w:sz w:val="22"/>
          <w:szCs w:val="22"/>
        </w:rPr>
      </w:pPr>
      <w:r>
        <w:rPr>
          <w:b/>
          <w:bCs/>
          <w:sz w:val="22"/>
          <w:szCs w:val="22"/>
        </w:rPr>
        <w:t xml:space="preserve">Daniel Francisco Forero Colorado </w:t>
      </w:r>
    </w:p>
    <w:p w14:paraId="03DEC189" w14:textId="77777777" w:rsidR="00EB2714" w:rsidRDefault="00EB2714" w:rsidP="00EB2714">
      <w:pPr>
        <w:pStyle w:val="Default"/>
        <w:rPr>
          <w:sz w:val="22"/>
          <w:szCs w:val="22"/>
        </w:rPr>
      </w:pPr>
      <w:r>
        <w:rPr>
          <w:sz w:val="22"/>
          <w:szCs w:val="22"/>
        </w:rPr>
        <w:t xml:space="preserve">danielfranciscoforerocolorado@gmail.com </w:t>
      </w:r>
    </w:p>
    <w:p w14:paraId="11E7ADFA" w14:textId="7192F60E" w:rsidR="00B67A67" w:rsidRPr="00EC7BC2" w:rsidRDefault="00B67A67" w:rsidP="00B67A67">
      <w:pPr>
        <w:spacing w:after="0" w:line="276" w:lineRule="auto"/>
        <w:rPr>
          <w:rFonts w:ascii="Arial" w:hAnsi="Arial" w:cs="Arial"/>
          <w:lang w:val="es-MX"/>
        </w:rPr>
      </w:pPr>
    </w:p>
    <w:p w14:paraId="000A064C" w14:textId="77777777" w:rsidR="00B67A67" w:rsidRPr="00EC7BC2" w:rsidRDefault="00B67A67" w:rsidP="00B67A67">
      <w:pPr>
        <w:spacing w:after="0" w:line="276" w:lineRule="auto"/>
        <w:rPr>
          <w:rFonts w:ascii="Arial" w:hAnsi="Arial" w:cs="Arial"/>
          <w:lang w:val="es-MX"/>
        </w:rPr>
      </w:pPr>
    </w:p>
    <w:p w14:paraId="1BA0471C" w14:textId="694A7268" w:rsidR="00B67A67" w:rsidRPr="00EC7BC2" w:rsidRDefault="00B67A67" w:rsidP="00BE6E62">
      <w:pPr>
        <w:spacing w:after="0" w:line="276" w:lineRule="auto"/>
        <w:ind w:left="2694"/>
        <w:rPr>
          <w:rFonts w:ascii="Arial" w:eastAsia="Calibri" w:hAnsi="Arial" w:cs="Arial"/>
          <w:b/>
          <w:bCs/>
          <w:lang w:val="es-ES"/>
        </w:rPr>
      </w:pPr>
      <w:r w:rsidRPr="00EC7BC2">
        <w:rPr>
          <w:rFonts w:ascii="Arial" w:eastAsia="Calibri" w:hAnsi="Arial" w:cs="Arial"/>
          <w:b/>
          <w:bCs/>
          <w:lang w:val="es-ES"/>
        </w:rPr>
        <w:t>Concepto C-</w:t>
      </w:r>
      <w:r w:rsidRPr="00EC7BC2">
        <w:rPr>
          <w:rFonts w:ascii="Arial" w:hAnsi="Arial" w:cs="Arial"/>
        </w:rPr>
        <w:t xml:space="preserve"> </w:t>
      </w:r>
      <w:r w:rsidR="00AE6640">
        <w:rPr>
          <w:rFonts w:ascii="Arial" w:eastAsia="Calibri" w:hAnsi="Arial" w:cs="Arial"/>
          <w:b/>
          <w:bCs/>
          <w:lang w:val="es-ES"/>
        </w:rPr>
        <w:t>3</w:t>
      </w:r>
      <w:r w:rsidR="00227DD4">
        <w:rPr>
          <w:rFonts w:ascii="Arial" w:eastAsia="Calibri" w:hAnsi="Arial" w:cs="Arial"/>
          <w:b/>
          <w:bCs/>
          <w:lang w:val="es-ES"/>
        </w:rPr>
        <w:t>38</w:t>
      </w:r>
      <w:r w:rsidRPr="00EC7BC2">
        <w:rPr>
          <w:rFonts w:ascii="Arial" w:eastAsia="Calibri" w:hAnsi="Arial" w:cs="Arial"/>
          <w:b/>
          <w:bCs/>
          <w:lang w:val="es-ES"/>
        </w:rPr>
        <w:t xml:space="preserve"> del 2023</w:t>
      </w:r>
    </w:p>
    <w:p w14:paraId="6ED4CB2C" w14:textId="77777777" w:rsidR="00B67A67" w:rsidRPr="00EC7BC2" w:rsidRDefault="00B67A67" w:rsidP="00B67A67">
      <w:pPr>
        <w:spacing w:after="0" w:line="276" w:lineRule="auto"/>
        <w:jc w:val="both"/>
        <w:rPr>
          <w:rFonts w:ascii="Arial" w:eastAsia="Calibri" w:hAnsi="Arial"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EC7BC2" w:rsidRPr="00B03B28" w14:paraId="00C44E8B" w14:textId="77777777" w:rsidTr="007217F7">
        <w:trPr>
          <w:jc w:val="right"/>
        </w:trPr>
        <w:tc>
          <w:tcPr>
            <w:tcW w:w="1838" w:type="dxa"/>
          </w:tcPr>
          <w:p w14:paraId="748341D4" w14:textId="77777777" w:rsidR="00B67A67" w:rsidRPr="00EC7BC2" w:rsidRDefault="00B67A67" w:rsidP="007217F7">
            <w:pPr>
              <w:spacing w:line="276" w:lineRule="auto"/>
              <w:jc w:val="center"/>
              <w:rPr>
                <w:rFonts w:ascii="Arial" w:eastAsia="Calibri" w:hAnsi="Arial" w:cs="Arial"/>
                <w:lang w:val="es-ES_tradnl"/>
              </w:rPr>
            </w:pPr>
            <w:r w:rsidRPr="00EC7BC2">
              <w:rPr>
                <w:rFonts w:ascii="Arial" w:eastAsia="Calibri" w:hAnsi="Arial" w:cs="Arial"/>
                <w:b/>
                <w:lang w:val="es-ES_tradnl"/>
              </w:rPr>
              <w:t>Temas:</w:t>
            </w:r>
          </w:p>
        </w:tc>
        <w:tc>
          <w:tcPr>
            <w:tcW w:w="6237" w:type="dxa"/>
          </w:tcPr>
          <w:p w14:paraId="70EC1DF7" w14:textId="77777777" w:rsidR="00BC4226" w:rsidRPr="005E7C7B" w:rsidRDefault="00227DD4" w:rsidP="005E7C7B">
            <w:pPr>
              <w:jc w:val="both"/>
              <w:rPr>
                <w:rFonts w:ascii="Arial" w:eastAsia="Calibri" w:hAnsi="Arial" w:cs="Arial"/>
              </w:rPr>
            </w:pPr>
            <w:r w:rsidRPr="005E7C7B">
              <w:rPr>
                <w:rFonts w:ascii="Arial" w:eastAsia="Calibri" w:hAnsi="Arial" w:cs="Arial"/>
              </w:rPr>
              <w:t xml:space="preserve">MIPYMES – Convocatorias limitadas – Ley 2069 de 2020 – Artículo 34 / ESAL – Convocatorias limitadas – Imposibilidad – Participación – Reiteración – Excepción </w:t>
            </w:r>
          </w:p>
          <w:p w14:paraId="6A81631D" w14:textId="40480085" w:rsidR="005E7C7B" w:rsidRPr="005E7C7B" w:rsidRDefault="005E7C7B" w:rsidP="005E7C7B">
            <w:pPr>
              <w:jc w:val="both"/>
              <w:rPr>
                <w:rFonts w:ascii="Arial" w:eastAsia="Calibri" w:hAnsi="Arial" w:cs="Arial"/>
                <w:bCs/>
                <w:lang w:val="es-MX" w:eastAsia="es-ES_tradnl"/>
              </w:rPr>
            </w:pPr>
          </w:p>
        </w:tc>
      </w:tr>
      <w:tr w:rsidR="00B67A67" w:rsidRPr="00EC7BC2" w14:paraId="18507A8C" w14:textId="77777777" w:rsidTr="007217F7">
        <w:trPr>
          <w:jc w:val="right"/>
        </w:trPr>
        <w:tc>
          <w:tcPr>
            <w:tcW w:w="1838" w:type="dxa"/>
          </w:tcPr>
          <w:p w14:paraId="0605D968" w14:textId="77777777" w:rsidR="00B67A67" w:rsidRPr="00EC7BC2" w:rsidRDefault="00B67A67" w:rsidP="007217F7">
            <w:pPr>
              <w:spacing w:line="276" w:lineRule="auto"/>
              <w:jc w:val="center"/>
              <w:rPr>
                <w:rFonts w:ascii="Arial" w:eastAsia="Calibri" w:hAnsi="Arial" w:cs="Arial"/>
                <w:b/>
                <w:lang w:val="es-ES"/>
              </w:rPr>
            </w:pPr>
            <w:r w:rsidRPr="00EC7BC2">
              <w:rPr>
                <w:rFonts w:ascii="Arial" w:eastAsia="Calibri" w:hAnsi="Arial" w:cs="Arial"/>
                <w:b/>
                <w:lang w:val="es-ES"/>
              </w:rPr>
              <w:t>Radicación:</w:t>
            </w:r>
          </w:p>
        </w:tc>
        <w:tc>
          <w:tcPr>
            <w:tcW w:w="6237" w:type="dxa"/>
          </w:tcPr>
          <w:p w14:paraId="29721305" w14:textId="1A94D90E" w:rsidR="00B67A67" w:rsidRPr="00EC7BC2" w:rsidRDefault="00B67A67" w:rsidP="007217F7">
            <w:pPr>
              <w:spacing w:line="276" w:lineRule="auto"/>
              <w:jc w:val="both"/>
              <w:rPr>
                <w:rFonts w:ascii="Arial" w:eastAsia="Calibri" w:hAnsi="Arial" w:cs="Arial"/>
                <w:lang w:val="es-ES"/>
              </w:rPr>
            </w:pPr>
            <w:r w:rsidRPr="00EC7BC2">
              <w:rPr>
                <w:rFonts w:ascii="Arial" w:eastAsia="Calibri" w:hAnsi="Arial" w:cs="Arial"/>
                <w:lang w:val="es-ES"/>
              </w:rPr>
              <w:t xml:space="preserve">Respuesta a consulta Nro. </w:t>
            </w:r>
            <w:r w:rsidR="00227DD4" w:rsidRPr="00227DD4">
              <w:rPr>
                <w:rFonts w:ascii="Arial" w:eastAsia="Calibri" w:hAnsi="Arial" w:cs="Arial"/>
                <w:lang w:val="es-ES"/>
              </w:rPr>
              <w:t>P20230705012960</w:t>
            </w:r>
            <w:r w:rsidR="00CF6BD1" w:rsidRPr="00EC7BC2">
              <w:rPr>
                <w:rFonts w:ascii="Arial" w:eastAsia="Calibri" w:hAnsi="Arial" w:cs="Arial"/>
                <w:lang w:val="es-ES"/>
              </w:rPr>
              <w:t>.</w:t>
            </w:r>
          </w:p>
        </w:tc>
      </w:tr>
    </w:tbl>
    <w:p w14:paraId="627A0B3C" w14:textId="615CB9DF" w:rsidR="00B67A67" w:rsidRPr="00EC7BC2" w:rsidRDefault="00B67A67" w:rsidP="00B67A67">
      <w:pPr>
        <w:spacing w:line="276" w:lineRule="auto"/>
        <w:jc w:val="both"/>
        <w:rPr>
          <w:rFonts w:ascii="Arial" w:eastAsia="Calibri" w:hAnsi="Arial" w:cs="Arial"/>
          <w:lang w:val="es-ES_tradnl"/>
        </w:rPr>
      </w:pPr>
    </w:p>
    <w:p w14:paraId="7F0DF218" w14:textId="2745B10F" w:rsidR="00B67A67" w:rsidRPr="00EC7BC2" w:rsidRDefault="00B67A67" w:rsidP="00B67A67">
      <w:pPr>
        <w:spacing w:line="276" w:lineRule="auto"/>
        <w:jc w:val="both"/>
        <w:rPr>
          <w:rFonts w:ascii="Arial" w:eastAsia="Calibri" w:hAnsi="Arial" w:cs="Arial"/>
          <w:bCs/>
          <w:lang w:val="es-ES_tradnl"/>
        </w:rPr>
      </w:pPr>
      <w:r w:rsidRPr="00EC7BC2">
        <w:rPr>
          <w:rFonts w:ascii="Arial" w:eastAsia="Calibri" w:hAnsi="Arial" w:cs="Arial"/>
          <w:lang w:val="es-ES_tradnl"/>
        </w:rPr>
        <w:t>Estimad</w:t>
      </w:r>
      <w:r w:rsidR="00A8241F">
        <w:rPr>
          <w:rFonts w:ascii="Arial" w:eastAsia="Calibri" w:hAnsi="Arial" w:cs="Arial"/>
          <w:lang w:val="es-ES_tradnl"/>
        </w:rPr>
        <w:t>o</w:t>
      </w:r>
      <w:r w:rsidRPr="00EC7BC2">
        <w:rPr>
          <w:rFonts w:ascii="Arial" w:eastAsia="Calibri" w:hAnsi="Arial" w:cs="Arial"/>
          <w:lang w:val="es-ES_tradnl"/>
        </w:rPr>
        <w:t xml:space="preserve"> señor</w:t>
      </w:r>
      <w:r w:rsidR="00153D38">
        <w:rPr>
          <w:rFonts w:ascii="Arial" w:eastAsia="Calibri" w:hAnsi="Arial" w:cs="Arial"/>
          <w:lang w:val="es-ES_tradnl"/>
        </w:rPr>
        <w:t xml:space="preserve"> </w:t>
      </w:r>
      <w:r w:rsidR="00A8241F">
        <w:rPr>
          <w:rFonts w:ascii="Arial" w:eastAsia="Calibri" w:hAnsi="Arial" w:cs="Arial"/>
          <w:lang w:val="es-ES_tradnl"/>
        </w:rPr>
        <w:t>Forero</w:t>
      </w:r>
      <w:r w:rsidRPr="00EC7BC2">
        <w:rPr>
          <w:rFonts w:ascii="Arial" w:eastAsia="Calibri" w:hAnsi="Arial" w:cs="Arial"/>
          <w:bCs/>
          <w:lang w:val="es-ES_tradnl"/>
        </w:rPr>
        <w:t>:</w:t>
      </w:r>
    </w:p>
    <w:p w14:paraId="550D7D73" w14:textId="4B465F37" w:rsidR="00B67A67" w:rsidRPr="00EC7BC2" w:rsidRDefault="00B67A67" w:rsidP="00B67A67">
      <w:pPr>
        <w:spacing w:after="0" w:line="276" w:lineRule="auto"/>
        <w:jc w:val="both"/>
        <w:rPr>
          <w:rFonts w:ascii="Arial" w:eastAsia="Calibri" w:hAnsi="Arial" w:cs="Arial"/>
          <w:lang w:val="es-ES"/>
        </w:rPr>
      </w:pPr>
      <w:r w:rsidRPr="00EC7BC2">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4E6AE2">
        <w:rPr>
          <w:rFonts w:ascii="Arial" w:eastAsia="Calibri" w:hAnsi="Arial" w:cs="Arial"/>
          <w:lang w:val="es-ES"/>
        </w:rPr>
        <w:t>05</w:t>
      </w:r>
      <w:r w:rsidR="008A0B9D" w:rsidRPr="00EC7BC2">
        <w:rPr>
          <w:rFonts w:ascii="Arial" w:eastAsia="Calibri" w:hAnsi="Arial" w:cs="Arial"/>
          <w:lang w:val="es-ES"/>
        </w:rPr>
        <w:t xml:space="preserve"> de ju</w:t>
      </w:r>
      <w:r w:rsidR="004E6AE2">
        <w:rPr>
          <w:rFonts w:ascii="Arial" w:eastAsia="Calibri" w:hAnsi="Arial" w:cs="Arial"/>
          <w:lang w:val="es-ES"/>
        </w:rPr>
        <w:t>l</w:t>
      </w:r>
      <w:r w:rsidR="008A0B9D" w:rsidRPr="00EC7BC2">
        <w:rPr>
          <w:rFonts w:ascii="Arial" w:eastAsia="Calibri" w:hAnsi="Arial" w:cs="Arial"/>
          <w:lang w:val="es-ES"/>
        </w:rPr>
        <w:t>io del 2023</w:t>
      </w:r>
      <w:r w:rsidRPr="00EC7BC2">
        <w:rPr>
          <w:rFonts w:ascii="Arial" w:eastAsia="Calibri" w:hAnsi="Arial" w:cs="Arial"/>
          <w:lang w:val="es-ES"/>
        </w:rPr>
        <w:t>.</w:t>
      </w:r>
    </w:p>
    <w:p w14:paraId="01929300" w14:textId="77777777" w:rsidR="00B67A67" w:rsidRPr="00EC7BC2" w:rsidRDefault="00B67A67" w:rsidP="00B67A67">
      <w:pPr>
        <w:spacing w:after="0" w:line="276" w:lineRule="auto"/>
        <w:jc w:val="both"/>
        <w:rPr>
          <w:rFonts w:ascii="Arial" w:eastAsia="Calibri" w:hAnsi="Arial" w:cs="Arial"/>
          <w:lang w:val="es-ES"/>
        </w:rPr>
      </w:pPr>
    </w:p>
    <w:p w14:paraId="6F1E21E4" w14:textId="77777777" w:rsidR="00B67A67" w:rsidRPr="00EC7BC2" w:rsidRDefault="00B67A67" w:rsidP="00B67A67">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EC7BC2">
        <w:rPr>
          <w:rFonts w:ascii="Arial" w:eastAsia="Calibri" w:hAnsi="Arial" w:cs="Arial"/>
          <w:b/>
          <w:lang w:val="es-ES_tradnl"/>
        </w:rPr>
        <w:t xml:space="preserve">Problema planteado </w:t>
      </w:r>
    </w:p>
    <w:p w14:paraId="72071F30" w14:textId="77777777" w:rsidR="00B67A67" w:rsidRPr="00EC7BC2" w:rsidRDefault="00B67A67" w:rsidP="00B67A67">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103274E6" w14:textId="397C2075" w:rsidR="00F10277" w:rsidRPr="00EC7BC2" w:rsidRDefault="00B67A67" w:rsidP="00F10277">
      <w:pPr>
        <w:spacing w:after="0" w:line="276" w:lineRule="auto"/>
        <w:jc w:val="both"/>
        <w:rPr>
          <w:rFonts w:ascii="Arial" w:hAnsi="Arial" w:cs="Arial"/>
          <w:lang w:val="es-ES_tradnl"/>
        </w:rPr>
      </w:pPr>
      <w:r w:rsidRPr="00EC7BC2">
        <w:rPr>
          <w:rFonts w:ascii="Arial" w:hAnsi="Arial" w:cs="Arial"/>
          <w:lang w:val="es-ES_tradnl"/>
        </w:rPr>
        <w:t xml:space="preserve">Respecto a la </w:t>
      </w:r>
      <w:r w:rsidR="005E7C7B">
        <w:rPr>
          <w:rFonts w:ascii="Arial" w:hAnsi="Arial" w:cs="Arial"/>
          <w:lang w:val="es-ES_tradnl"/>
        </w:rPr>
        <w:t>participación de las ESAL en convocatorias para M</w:t>
      </w:r>
      <w:r w:rsidR="005E7C7B" w:rsidRPr="005E7C7B">
        <w:rPr>
          <w:rFonts w:ascii="Arial" w:hAnsi="Arial" w:cs="Arial"/>
          <w:lang w:val="es-ES_tradnl"/>
        </w:rPr>
        <w:t>ipyme</w:t>
      </w:r>
      <w:r w:rsidR="005E7C7B">
        <w:rPr>
          <w:rFonts w:ascii="Arial" w:hAnsi="Arial" w:cs="Arial"/>
          <w:lang w:val="es-ES_tradnl"/>
        </w:rPr>
        <w:t>s</w:t>
      </w:r>
      <w:r w:rsidR="005E7C7B" w:rsidRPr="005E7C7B">
        <w:rPr>
          <w:rFonts w:ascii="Arial" w:hAnsi="Arial" w:cs="Arial"/>
          <w:lang w:val="es-ES_tradnl"/>
        </w:rPr>
        <w:t xml:space="preserve"> </w:t>
      </w:r>
      <w:r w:rsidRPr="00EC7BC2">
        <w:rPr>
          <w:rFonts w:ascii="Arial" w:hAnsi="Arial" w:cs="Arial"/>
          <w:lang w:val="es-ES_tradnl"/>
        </w:rPr>
        <w:t xml:space="preserve">usted realiza la siguiente consulta: </w:t>
      </w:r>
    </w:p>
    <w:p w14:paraId="48221C42" w14:textId="77777777" w:rsidR="00C50E20" w:rsidRPr="00EC7BC2" w:rsidRDefault="00C50E20" w:rsidP="00F10277">
      <w:pPr>
        <w:spacing w:after="0" w:line="276" w:lineRule="auto"/>
        <w:jc w:val="both"/>
        <w:rPr>
          <w:rFonts w:ascii="Arial" w:hAnsi="Arial" w:cs="Arial"/>
          <w:lang w:val="es-ES_tradnl"/>
        </w:rPr>
      </w:pPr>
    </w:p>
    <w:p w14:paraId="417514DE" w14:textId="625FE100" w:rsidR="00FE2301" w:rsidRDefault="000F2459" w:rsidP="00B03B28">
      <w:pPr>
        <w:spacing w:after="0" w:line="240" w:lineRule="auto"/>
        <w:ind w:left="709" w:right="709"/>
        <w:jc w:val="both"/>
        <w:rPr>
          <w:rFonts w:ascii="Arial" w:hAnsi="Arial" w:cs="Arial"/>
          <w:sz w:val="21"/>
          <w:szCs w:val="21"/>
        </w:rPr>
      </w:pPr>
      <w:r w:rsidRPr="00EC7BC2">
        <w:rPr>
          <w:rFonts w:ascii="Arial" w:hAnsi="Arial" w:cs="Arial"/>
          <w:sz w:val="21"/>
          <w:szCs w:val="21"/>
        </w:rPr>
        <w:t xml:space="preserve">“[…] </w:t>
      </w:r>
      <w:r w:rsidR="00B03B28" w:rsidRPr="00B03B28">
        <w:rPr>
          <w:rFonts w:ascii="Arial" w:hAnsi="Arial" w:cs="Arial"/>
          <w:sz w:val="21"/>
          <w:szCs w:val="21"/>
        </w:rPr>
        <w:t>solicitamos a la Entidad como debe proceder una entidad estatal para no permitir que</w:t>
      </w:r>
      <w:r w:rsidR="00B03B28">
        <w:rPr>
          <w:rFonts w:ascii="Arial" w:hAnsi="Arial" w:cs="Arial"/>
          <w:sz w:val="21"/>
          <w:szCs w:val="21"/>
        </w:rPr>
        <w:t xml:space="preserve"> </w:t>
      </w:r>
      <w:r w:rsidR="00B03B28" w:rsidRPr="00B03B28">
        <w:rPr>
          <w:rFonts w:ascii="Arial" w:hAnsi="Arial" w:cs="Arial"/>
          <w:sz w:val="21"/>
          <w:szCs w:val="21"/>
        </w:rPr>
        <w:t xml:space="preserve">una </w:t>
      </w:r>
      <w:proofErr w:type="spellStart"/>
      <w:r w:rsidR="00B03B28" w:rsidRPr="00B03B28">
        <w:rPr>
          <w:rFonts w:ascii="Arial" w:hAnsi="Arial" w:cs="Arial"/>
          <w:sz w:val="21"/>
          <w:szCs w:val="21"/>
        </w:rPr>
        <w:t>esal</w:t>
      </w:r>
      <w:proofErr w:type="spellEnd"/>
      <w:r w:rsidR="00B03B28" w:rsidRPr="00B03B28">
        <w:rPr>
          <w:rFonts w:ascii="Arial" w:hAnsi="Arial" w:cs="Arial"/>
          <w:sz w:val="21"/>
          <w:szCs w:val="21"/>
        </w:rPr>
        <w:t xml:space="preserve"> participe como </w:t>
      </w:r>
      <w:proofErr w:type="spellStart"/>
      <w:r w:rsidR="00B03B28" w:rsidRPr="00B03B28">
        <w:rPr>
          <w:rFonts w:ascii="Arial" w:hAnsi="Arial" w:cs="Arial"/>
          <w:sz w:val="21"/>
          <w:szCs w:val="21"/>
        </w:rPr>
        <w:t>mipyme</w:t>
      </w:r>
      <w:proofErr w:type="spellEnd"/>
      <w:r w:rsidR="00B03B28" w:rsidRPr="00B03B28">
        <w:rPr>
          <w:rFonts w:ascii="Arial" w:hAnsi="Arial" w:cs="Arial"/>
          <w:sz w:val="21"/>
          <w:szCs w:val="21"/>
        </w:rPr>
        <w:t xml:space="preserve"> para obtener el puntaje, ya que el certificado de</w:t>
      </w:r>
      <w:r w:rsidR="00B03B28">
        <w:rPr>
          <w:rFonts w:ascii="Arial" w:hAnsi="Arial" w:cs="Arial"/>
          <w:sz w:val="21"/>
          <w:szCs w:val="21"/>
        </w:rPr>
        <w:t xml:space="preserve"> </w:t>
      </w:r>
      <w:r w:rsidR="00B03B28" w:rsidRPr="00B03B28">
        <w:rPr>
          <w:rFonts w:ascii="Arial" w:hAnsi="Arial" w:cs="Arial"/>
          <w:sz w:val="21"/>
          <w:szCs w:val="21"/>
        </w:rPr>
        <w:t>existencia y representación legal y registro único de proponentes señala de forma</w:t>
      </w:r>
      <w:r w:rsidR="00B03B28">
        <w:rPr>
          <w:rFonts w:ascii="Arial" w:hAnsi="Arial" w:cs="Arial"/>
          <w:sz w:val="21"/>
          <w:szCs w:val="21"/>
        </w:rPr>
        <w:t xml:space="preserve"> </w:t>
      </w:r>
      <w:r w:rsidR="00B03B28" w:rsidRPr="00B03B28">
        <w:rPr>
          <w:rFonts w:ascii="Arial" w:hAnsi="Arial" w:cs="Arial"/>
          <w:sz w:val="21"/>
          <w:szCs w:val="21"/>
        </w:rPr>
        <w:t>palmaria esta condición y según la normativa indica, este es el documento idóneo para</w:t>
      </w:r>
      <w:r w:rsidR="00B03B28">
        <w:rPr>
          <w:rFonts w:ascii="Arial" w:hAnsi="Arial" w:cs="Arial"/>
          <w:sz w:val="21"/>
          <w:szCs w:val="21"/>
        </w:rPr>
        <w:t xml:space="preserve"> </w:t>
      </w:r>
      <w:r w:rsidR="00B03B28" w:rsidRPr="00B03B28">
        <w:rPr>
          <w:rFonts w:ascii="Arial" w:hAnsi="Arial" w:cs="Arial"/>
          <w:sz w:val="21"/>
          <w:szCs w:val="21"/>
        </w:rPr>
        <w:t xml:space="preserve">acreditar la calidad de </w:t>
      </w:r>
      <w:proofErr w:type="spellStart"/>
      <w:r w:rsidR="00B03B28" w:rsidRPr="00B03B28">
        <w:rPr>
          <w:rFonts w:ascii="Arial" w:hAnsi="Arial" w:cs="Arial"/>
          <w:sz w:val="21"/>
          <w:szCs w:val="21"/>
        </w:rPr>
        <w:t>mipyme</w:t>
      </w:r>
      <w:proofErr w:type="spellEnd"/>
      <w:r w:rsidR="00B03B28" w:rsidRPr="00B03B28">
        <w:rPr>
          <w:rFonts w:ascii="Arial" w:hAnsi="Arial" w:cs="Arial"/>
          <w:sz w:val="21"/>
          <w:szCs w:val="21"/>
        </w:rPr>
        <w:t xml:space="preserve">.: </w:t>
      </w:r>
      <w:r w:rsidR="00FE2301" w:rsidRPr="00EC7BC2">
        <w:rPr>
          <w:rFonts w:ascii="Arial" w:hAnsi="Arial" w:cs="Arial"/>
          <w:sz w:val="21"/>
          <w:szCs w:val="21"/>
        </w:rPr>
        <w:t>[…]</w:t>
      </w:r>
      <w:r w:rsidR="00FE2301">
        <w:rPr>
          <w:rFonts w:ascii="Arial" w:hAnsi="Arial" w:cs="Arial"/>
          <w:sz w:val="21"/>
          <w:szCs w:val="21"/>
        </w:rPr>
        <w:t>”</w:t>
      </w:r>
    </w:p>
    <w:p w14:paraId="1CE40D21" w14:textId="77777777" w:rsidR="009A75EA" w:rsidRDefault="009A75EA" w:rsidP="009A75EA">
      <w:pPr>
        <w:spacing w:after="0" w:line="240" w:lineRule="auto"/>
        <w:ind w:right="709"/>
        <w:jc w:val="both"/>
        <w:rPr>
          <w:rFonts w:ascii="Arial" w:hAnsi="Arial" w:cs="Arial"/>
          <w:sz w:val="21"/>
          <w:szCs w:val="21"/>
        </w:rPr>
      </w:pPr>
    </w:p>
    <w:p w14:paraId="670030AE" w14:textId="7B2666B6" w:rsidR="009A75EA" w:rsidRPr="00EC7BC2" w:rsidRDefault="0015193B" w:rsidP="009A75EA">
      <w:pPr>
        <w:pStyle w:val="Prrafodelista"/>
        <w:numPr>
          <w:ilvl w:val="0"/>
          <w:numId w:val="6"/>
        </w:numPr>
        <w:tabs>
          <w:tab w:val="left" w:pos="0"/>
          <w:tab w:val="left" w:pos="284"/>
        </w:tabs>
        <w:spacing w:after="0" w:line="276" w:lineRule="auto"/>
        <w:ind w:left="360"/>
        <w:jc w:val="both"/>
        <w:rPr>
          <w:rFonts w:ascii="Arial" w:eastAsia="Calibri" w:hAnsi="Arial" w:cs="Arial"/>
          <w:b/>
          <w:lang w:val="es-ES_tradnl"/>
        </w:rPr>
      </w:pPr>
      <w:r>
        <w:rPr>
          <w:rFonts w:ascii="Arial" w:eastAsia="Calibri" w:hAnsi="Arial" w:cs="Arial"/>
          <w:b/>
          <w:lang w:val="es-ES_tradnl"/>
        </w:rPr>
        <w:t>C</w:t>
      </w:r>
      <w:r w:rsidR="009A75EA" w:rsidRPr="00EC7BC2">
        <w:rPr>
          <w:rFonts w:ascii="Arial" w:eastAsia="Calibri" w:hAnsi="Arial" w:cs="Arial"/>
          <w:b/>
          <w:lang w:val="es-ES_tradnl"/>
        </w:rPr>
        <w:t>onsideraciones</w:t>
      </w:r>
    </w:p>
    <w:p w14:paraId="0D585FC0" w14:textId="77777777" w:rsidR="009A75EA" w:rsidRPr="00EC7BC2" w:rsidRDefault="009A75EA" w:rsidP="009A75EA">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125E08BE" w14:textId="77777777" w:rsidR="009A75EA" w:rsidRPr="00EC7BC2" w:rsidRDefault="009A75EA" w:rsidP="009A75EA">
      <w:pPr>
        <w:spacing w:after="120" w:line="276" w:lineRule="auto"/>
        <w:jc w:val="both"/>
        <w:rPr>
          <w:rFonts w:ascii="Arial" w:hAnsi="Arial" w:cs="Arial"/>
          <w:lang w:val="es-ES"/>
        </w:rPr>
      </w:pPr>
      <w:r w:rsidRPr="00EC7BC2">
        <w:rPr>
          <w:rFonts w:ascii="Arial" w:hAnsi="Arial" w:cs="Arial"/>
        </w:rPr>
        <w:lastRenderedPageBreak/>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EC7BC2">
        <w:rPr>
          <w:rFonts w:ascii="Arial" w:hAnsi="Arial" w:cs="Arial"/>
        </w:rPr>
        <w:t xml:space="preserve">. </w:t>
      </w:r>
      <w:r w:rsidRPr="00EC7BC2">
        <w:rPr>
          <w:rFonts w:ascii="Arial" w:hAnsi="Arial" w:cs="Arial"/>
          <w:lang w:val="es-ES"/>
        </w:rPr>
        <w:t xml:space="preserve">Es necesario tener en cuenta que </w:t>
      </w:r>
      <w:bookmarkStart w:id="3" w:name="_Hlk61026958"/>
      <w:r w:rsidRPr="00EC7BC2">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C7BC2">
        <w:rPr>
          <w:rFonts w:ascii="Arial" w:hAnsi="Arial" w:cs="Arial"/>
        </w:rPr>
        <w:t xml:space="preserve"> de todos los partícipes de la contratación estatal.</w:t>
      </w:r>
      <w:r w:rsidRPr="00EC7BC2">
        <w:rPr>
          <w:rFonts w:ascii="Arial" w:hAnsi="Arial" w:cs="Arial"/>
          <w:lang w:val="es-ES"/>
        </w:rPr>
        <w:t xml:space="preserve"> </w:t>
      </w:r>
      <w:bookmarkEnd w:id="1"/>
      <w:bookmarkEnd w:id="2"/>
      <w:bookmarkEnd w:id="3"/>
    </w:p>
    <w:p w14:paraId="3C821925" w14:textId="77777777" w:rsidR="009A75EA" w:rsidRPr="00EC7BC2" w:rsidRDefault="009A75EA" w:rsidP="009A75EA">
      <w:pPr>
        <w:spacing w:after="120" w:line="276" w:lineRule="auto"/>
        <w:ind w:firstLine="708"/>
        <w:jc w:val="both"/>
        <w:rPr>
          <w:rFonts w:ascii="Arial" w:hAnsi="Arial" w:cs="Arial"/>
          <w:lang w:val="es-ES"/>
        </w:rPr>
      </w:pPr>
      <w:r w:rsidRPr="00EC7BC2">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C7BC2">
        <w:rPr>
          <w:rFonts w:ascii="Arial" w:eastAsia="Calibri" w:hAnsi="Arial" w:cs="Arial"/>
          <w:vertAlign w:val="superscript"/>
          <w:lang w:val="es-ES"/>
        </w:rPr>
        <w:footnoteReference w:id="2"/>
      </w:r>
      <w:r w:rsidRPr="00EC7BC2">
        <w:rPr>
          <w:rFonts w:ascii="Arial" w:eastAsia="Calibri" w:hAnsi="Arial"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6472DA47" w14:textId="28EDBDCD" w:rsidR="00B03B28" w:rsidRPr="00B03B28" w:rsidRDefault="009A75EA" w:rsidP="00B03B28">
      <w:pPr>
        <w:tabs>
          <w:tab w:val="left" w:pos="426"/>
        </w:tabs>
        <w:spacing w:after="120" w:line="276" w:lineRule="auto"/>
        <w:ind w:firstLine="709"/>
        <w:jc w:val="both"/>
        <w:rPr>
          <w:rFonts w:ascii="Arial" w:eastAsia="Calibri" w:hAnsi="Arial" w:cs="Arial"/>
        </w:rPr>
      </w:pPr>
      <w:r w:rsidRPr="00EC7BC2">
        <w:rPr>
          <w:rFonts w:ascii="Arial" w:eastAsia="Calibri" w:hAnsi="Arial" w:cs="Arial"/>
        </w:rPr>
        <w:t>La Agencia Nacional de Contratación Pública – Colombia Compra Eficiente –en adelante la ANCP-CCE–</w:t>
      </w:r>
      <w:r w:rsidR="001139CC" w:rsidRPr="00EC7BC2">
        <w:rPr>
          <w:rFonts w:ascii="Arial" w:eastAsia="Calibri" w:hAnsi="Arial" w:cs="Arial"/>
        </w:rPr>
        <w:t xml:space="preserve">, </w:t>
      </w:r>
      <w:r w:rsidR="00B03B28" w:rsidRPr="00B03B28">
        <w:rPr>
          <w:rFonts w:ascii="Arial" w:eastAsia="Calibri" w:hAnsi="Arial" w:cs="Arial"/>
        </w:rPr>
        <w:t>se pronunció, en términos generales, sobre la vigencia en la Ley 2069 de 2020 en los conceptos C-009, C-012, C-013, C-015, C-016 y C-026 del 4 de febrero de 2021, C-043 del 9 de febrero de 2021, C-005 del 16 de febrero, C-028 y C-029 del 23 de febrero de 2021 y C-037 del 26 de febrero de 2021.</w:t>
      </w:r>
    </w:p>
    <w:p w14:paraId="252CBBB3" w14:textId="3EB19AC3" w:rsidR="00B03B28" w:rsidRDefault="00B03B28" w:rsidP="00B03B28">
      <w:pPr>
        <w:tabs>
          <w:tab w:val="left" w:pos="426"/>
        </w:tabs>
        <w:spacing w:after="120" w:line="276" w:lineRule="auto"/>
        <w:ind w:firstLine="709"/>
        <w:jc w:val="both"/>
        <w:rPr>
          <w:rFonts w:ascii="Arial" w:eastAsia="Calibri" w:hAnsi="Arial" w:cs="Arial"/>
        </w:rPr>
      </w:pPr>
      <w:r w:rsidRPr="00B03B28">
        <w:rPr>
          <w:rFonts w:ascii="Arial" w:eastAsia="Calibri" w:hAnsi="Arial" w:cs="Arial"/>
        </w:rPr>
        <w:t xml:space="preserve">De otra parte, esta Agencia también se ha pronunciado en diferentes conceptos sobre la participación de las entidades sin ánimo de lucro – desde ahora ESAL – en procesos contractuales limitados a </w:t>
      </w:r>
      <w:proofErr w:type="gramStart"/>
      <w:r w:rsidRPr="00B03B28">
        <w:rPr>
          <w:rFonts w:ascii="Arial" w:eastAsia="Calibri" w:hAnsi="Arial" w:cs="Arial"/>
        </w:rPr>
        <w:t>MiPymes .</w:t>
      </w:r>
      <w:proofErr w:type="gramEnd"/>
      <w:r w:rsidRPr="00B03B28">
        <w:rPr>
          <w:rFonts w:ascii="Arial" w:eastAsia="Calibri" w:hAnsi="Arial" w:cs="Arial"/>
        </w:rPr>
        <w:t xml:space="preserve"> Al respecto expidió el Concepto del 21 de julio de 2016 −radicado No. E20161300000072−, reiterado en los Conceptos del 20, 21 y 22 de agosto y el 17 de septiembre de 2019 −radicados Nos. 2201913000006007, </w:t>
      </w:r>
      <w:r w:rsidRPr="00B03B28">
        <w:rPr>
          <w:rFonts w:ascii="Arial" w:eastAsia="Calibri" w:hAnsi="Arial" w:cs="Arial"/>
        </w:rPr>
        <w:lastRenderedPageBreak/>
        <w:t>2201913000006081, 2201913000006151 y 2201913000006895−, C-258 del 17 de abril, C-413 de 30 de junio de 2020, C-705 del 7 de diciembre de 2020, C-728 del 14 de diciembre de 2020, C-160 del 20 de abril de 2021</w:t>
      </w:r>
      <w:r w:rsidR="0015193B">
        <w:rPr>
          <w:rFonts w:ascii="Arial" w:eastAsia="Calibri" w:hAnsi="Arial" w:cs="Arial"/>
        </w:rPr>
        <w:t>,</w:t>
      </w:r>
      <w:r w:rsidRPr="00B03B28">
        <w:rPr>
          <w:rFonts w:ascii="Arial" w:eastAsia="Calibri" w:hAnsi="Arial" w:cs="Arial"/>
        </w:rPr>
        <w:t xml:space="preserve"> C-474 del 26 de julio de 2022</w:t>
      </w:r>
      <w:r w:rsidR="0015193B">
        <w:rPr>
          <w:rFonts w:ascii="Arial" w:eastAsia="Calibri" w:hAnsi="Arial" w:cs="Arial"/>
        </w:rPr>
        <w:t xml:space="preserve"> y C-020 del 14 de</w:t>
      </w:r>
      <w:r w:rsidR="003742E8">
        <w:rPr>
          <w:rFonts w:ascii="Arial" w:eastAsia="Calibri" w:hAnsi="Arial" w:cs="Arial"/>
        </w:rPr>
        <w:t xml:space="preserve"> f</w:t>
      </w:r>
      <w:r w:rsidR="0015193B">
        <w:rPr>
          <w:rFonts w:ascii="Arial" w:eastAsia="Calibri" w:hAnsi="Arial" w:cs="Arial"/>
        </w:rPr>
        <w:t>ebrero de 2023,</w:t>
      </w:r>
      <w:r w:rsidRPr="00B03B28">
        <w:rPr>
          <w:rFonts w:ascii="Arial" w:eastAsia="Calibri" w:hAnsi="Arial" w:cs="Arial"/>
        </w:rPr>
        <w:t xml:space="preserve"> </w:t>
      </w:r>
      <w:r w:rsidR="0015193B">
        <w:rPr>
          <w:rFonts w:ascii="Arial" w:eastAsia="Calibri" w:hAnsi="Arial" w:cs="Arial"/>
        </w:rPr>
        <w:t>e</w:t>
      </w:r>
      <w:r w:rsidRPr="00B03B28">
        <w:rPr>
          <w:rFonts w:ascii="Arial" w:eastAsia="Calibri" w:hAnsi="Arial" w:cs="Arial"/>
        </w:rPr>
        <w:t>n lo pertinente, dichas tesis se reiteran a continuación, precisando su alcance de acuerdo con la consulta planteada</w:t>
      </w:r>
      <w:r w:rsidR="00D96B99">
        <w:rPr>
          <w:rStyle w:val="Refdenotaalpie"/>
          <w:rFonts w:ascii="Arial" w:eastAsia="Calibri" w:hAnsi="Arial" w:cs="Arial"/>
        </w:rPr>
        <w:footnoteReference w:id="3"/>
      </w:r>
      <w:r w:rsidRPr="00B03B28">
        <w:rPr>
          <w:rFonts w:ascii="Arial" w:eastAsia="Calibri" w:hAnsi="Arial" w:cs="Arial"/>
        </w:rPr>
        <w:t>.</w:t>
      </w:r>
    </w:p>
    <w:p w14:paraId="2FF78557" w14:textId="387A622F" w:rsidR="004024A2" w:rsidRDefault="004024A2" w:rsidP="004024A2">
      <w:pPr>
        <w:tabs>
          <w:tab w:val="left" w:pos="426"/>
        </w:tabs>
        <w:spacing w:after="120" w:line="276" w:lineRule="auto"/>
        <w:ind w:firstLine="709"/>
        <w:jc w:val="both"/>
        <w:rPr>
          <w:rStyle w:val="normaltextrun"/>
          <w:rFonts w:ascii="Arial" w:hAnsi="Arial" w:cs="Arial"/>
          <w:lang w:val="es-ES"/>
        </w:rPr>
      </w:pPr>
      <w:bookmarkStart w:id="4" w:name="_Hlk142822727"/>
      <w:r>
        <w:rPr>
          <w:rStyle w:val="normaltextrun"/>
          <w:rFonts w:ascii="Arial" w:hAnsi="Arial" w:cs="Arial"/>
          <w:lang w:val="es-ES"/>
        </w:rPr>
        <w:t>Ahora bien, p</w:t>
      </w:r>
      <w:r w:rsidRPr="005C63AC">
        <w:rPr>
          <w:rStyle w:val="normaltextrun"/>
          <w:rFonts w:ascii="Arial" w:hAnsi="Arial" w:cs="Arial"/>
          <w:lang w:val="es-ES"/>
        </w:rPr>
        <w:t xml:space="preserve">ara resolver su consulta se expondrá el marco legal aplicable a </w:t>
      </w:r>
      <w:r>
        <w:rPr>
          <w:rStyle w:val="normaltextrun"/>
          <w:rFonts w:ascii="Arial" w:hAnsi="Arial" w:cs="Arial"/>
          <w:lang w:val="es-ES"/>
        </w:rPr>
        <w:t xml:space="preserve">las convocatorias a </w:t>
      </w:r>
      <w:r w:rsidRPr="00B03B28">
        <w:rPr>
          <w:rFonts w:ascii="Arial" w:eastAsia="Calibri" w:hAnsi="Arial" w:cs="Arial"/>
        </w:rPr>
        <w:t>Mipymes de acuerdo con la Ley 2069 de 2020 y el Decreto 1860 de 2021</w:t>
      </w:r>
      <w:r w:rsidRPr="005C63AC">
        <w:rPr>
          <w:rStyle w:val="normaltextrun"/>
          <w:rFonts w:ascii="Arial" w:hAnsi="Arial" w:cs="Arial"/>
          <w:lang w:val="es-ES"/>
        </w:rPr>
        <w:t xml:space="preserve">, </w:t>
      </w:r>
      <w:r w:rsidR="0031660A">
        <w:rPr>
          <w:rStyle w:val="normaltextrun"/>
          <w:rFonts w:ascii="Arial" w:hAnsi="Arial" w:cs="Arial"/>
          <w:lang w:val="es-ES"/>
        </w:rPr>
        <w:t xml:space="preserve">y </w:t>
      </w:r>
      <w:r w:rsidR="00A135CC">
        <w:rPr>
          <w:rStyle w:val="normaltextrun"/>
          <w:rFonts w:ascii="Arial" w:hAnsi="Arial" w:cs="Arial"/>
          <w:lang w:val="es-ES"/>
        </w:rPr>
        <w:t>la p</w:t>
      </w:r>
      <w:r w:rsidR="00A135CC" w:rsidRPr="00A135CC">
        <w:rPr>
          <w:rStyle w:val="normaltextrun"/>
          <w:rFonts w:ascii="Arial" w:hAnsi="Arial" w:cs="Arial"/>
          <w:lang w:val="es-ES"/>
        </w:rPr>
        <w:t>articipación de las ESAL en los procesos contractuales limitados a Mipyme</w:t>
      </w:r>
      <w:r w:rsidR="0031660A">
        <w:rPr>
          <w:rStyle w:val="normaltextrun"/>
          <w:rFonts w:ascii="Arial" w:hAnsi="Arial" w:cs="Arial"/>
          <w:lang w:val="es-ES"/>
        </w:rPr>
        <w:t>.</w:t>
      </w:r>
    </w:p>
    <w:bookmarkEnd w:id="4"/>
    <w:p w14:paraId="40F26CE7" w14:textId="06FADDC0" w:rsidR="00B03B28" w:rsidRPr="0090716C" w:rsidRDefault="00B03B28" w:rsidP="00B03B28">
      <w:pPr>
        <w:tabs>
          <w:tab w:val="left" w:pos="426"/>
        </w:tabs>
        <w:spacing w:after="120" w:line="276" w:lineRule="auto"/>
        <w:ind w:firstLine="709"/>
        <w:jc w:val="both"/>
        <w:rPr>
          <w:rFonts w:ascii="Arial" w:eastAsia="Calibri" w:hAnsi="Arial" w:cs="Arial"/>
          <w:b/>
          <w:bCs/>
        </w:rPr>
      </w:pPr>
      <w:r w:rsidRPr="0090716C">
        <w:rPr>
          <w:rFonts w:ascii="Arial" w:eastAsia="Calibri" w:hAnsi="Arial" w:cs="Arial"/>
          <w:b/>
          <w:bCs/>
        </w:rPr>
        <w:t>2.</w:t>
      </w:r>
      <w:r w:rsidR="0090716C" w:rsidRPr="0090716C">
        <w:rPr>
          <w:rFonts w:ascii="Arial" w:eastAsia="Calibri" w:hAnsi="Arial" w:cs="Arial"/>
          <w:b/>
          <w:bCs/>
        </w:rPr>
        <w:t>1</w:t>
      </w:r>
      <w:r w:rsidRPr="0090716C">
        <w:rPr>
          <w:rFonts w:ascii="Arial" w:eastAsia="Calibri" w:hAnsi="Arial" w:cs="Arial"/>
          <w:b/>
          <w:bCs/>
        </w:rPr>
        <w:t>.</w:t>
      </w:r>
      <w:r w:rsidR="0090716C" w:rsidRPr="0090716C">
        <w:rPr>
          <w:rFonts w:ascii="Arial" w:eastAsia="Calibri" w:hAnsi="Arial" w:cs="Arial"/>
          <w:b/>
          <w:bCs/>
        </w:rPr>
        <w:t xml:space="preserve"> </w:t>
      </w:r>
      <w:r w:rsidRPr="0090716C">
        <w:rPr>
          <w:rFonts w:ascii="Arial" w:eastAsia="Calibri" w:hAnsi="Arial" w:cs="Arial"/>
          <w:b/>
          <w:bCs/>
        </w:rPr>
        <w:t>Convocatorias limitadas a Mipymes de acuerdo con la Ley 2069 de 2020 y el Decreto 1860 de 2021</w:t>
      </w:r>
      <w:r w:rsidR="004A13E8">
        <w:rPr>
          <w:rFonts w:ascii="Arial" w:eastAsia="Calibri" w:hAnsi="Arial" w:cs="Arial"/>
          <w:b/>
          <w:bCs/>
        </w:rPr>
        <w:t>.</w:t>
      </w:r>
    </w:p>
    <w:p w14:paraId="2F48AA51" w14:textId="234A56EC" w:rsidR="00B03B28" w:rsidRPr="00B03B28" w:rsidRDefault="00B03B28" w:rsidP="00B03B28">
      <w:pPr>
        <w:tabs>
          <w:tab w:val="left" w:pos="426"/>
        </w:tabs>
        <w:spacing w:after="120" w:line="276" w:lineRule="auto"/>
        <w:ind w:firstLine="709"/>
        <w:jc w:val="both"/>
        <w:rPr>
          <w:rFonts w:ascii="Arial" w:eastAsia="Calibri" w:hAnsi="Arial" w:cs="Arial"/>
        </w:rPr>
      </w:pPr>
      <w:r w:rsidRPr="00B03B28">
        <w:rPr>
          <w:rFonts w:ascii="Arial" w:eastAsia="Calibri" w:hAnsi="Arial" w:cs="Arial"/>
        </w:rPr>
        <w:t xml:space="preserve">El artículo 34 de la </w:t>
      </w:r>
      <w:r w:rsidR="0051048D">
        <w:rPr>
          <w:rFonts w:ascii="Arial" w:eastAsia="Calibri" w:hAnsi="Arial" w:cs="Arial"/>
        </w:rPr>
        <w:t>L</w:t>
      </w:r>
      <w:r w:rsidRPr="00B03B28">
        <w:rPr>
          <w:rFonts w:ascii="Arial" w:eastAsia="Calibri" w:hAnsi="Arial" w:cs="Arial"/>
        </w:rPr>
        <w:t xml:space="preserve">ey 2069 de 2020 – en adelante, también, Ley de Emprendimiento </w:t>
      </w:r>
      <w:r w:rsidR="0090716C" w:rsidRPr="00B03B28">
        <w:rPr>
          <w:rFonts w:ascii="Arial" w:eastAsia="Calibri" w:hAnsi="Arial" w:cs="Arial"/>
        </w:rPr>
        <w:t>– modifica</w:t>
      </w:r>
      <w:r w:rsidRPr="00B03B28">
        <w:rPr>
          <w:rFonts w:ascii="Arial" w:eastAsia="Calibri" w:hAnsi="Arial" w:cs="Arial"/>
        </w:rPr>
        <w:t xml:space="preserve"> el artículo 12 de la Ley 1150 de 2007, el cual regula la promoción del desarrollo en la contratación pública. Inicialmente, la redacción de la Ley 1150 fue modificada por el artículo 32 de la Ley 1450 de 2011, pero esta última quedó derogada con la expedición de la Ley de Emprendimiento. En este sentido, frente al artículo 12 de la ley 1150 de 2007, se produjo el fenómeno de la subrogación, el cual ha sido explicado por la Corte Constitucional en los siguientes términos: </w:t>
      </w:r>
    </w:p>
    <w:p w14:paraId="11BABB72" w14:textId="5D4220B5" w:rsidR="00B03B28" w:rsidRDefault="0051048D" w:rsidP="0015193B">
      <w:pPr>
        <w:tabs>
          <w:tab w:val="left" w:pos="426"/>
        </w:tabs>
        <w:spacing w:after="120" w:line="240" w:lineRule="auto"/>
        <w:ind w:left="426" w:right="616" w:firstLine="709"/>
        <w:jc w:val="both"/>
        <w:rPr>
          <w:rFonts w:ascii="Arial" w:eastAsia="Calibri" w:hAnsi="Arial" w:cs="Arial"/>
        </w:rPr>
      </w:pPr>
      <w:r w:rsidRPr="0015193B">
        <w:rPr>
          <w:rFonts w:ascii="Arial" w:eastAsia="Calibri" w:hAnsi="Arial" w:cs="Arial"/>
          <w:sz w:val="21"/>
          <w:szCs w:val="21"/>
        </w:rPr>
        <w:t>“</w:t>
      </w:r>
      <w:r w:rsidR="00B03B28" w:rsidRPr="0015193B">
        <w:rPr>
          <w:rFonts w:ascii="Arial" w:eastAsia="Calibri" w:hAnsi="Arial" w:cs="Arial"/>
          <w:sz w:val="21"/>
          <w:szCs w:val="21"/>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00593F26">
        <w:rPr>
          <w:rFonts w:ascii="Arial" w:eastAsia="Calibri" w:hAnsi="Arial" w:cs="Arial"/>
        </w:rPr>
        <w:t>”</w:t>
      </w:r>
      <w:r>
        <w:rPr>
          <w:rStyle w:val="Refdenotaalpie"/>
          <w:rFonts w:ascii="Arial" w:eastAsia="Calibri" w:hAnsi="Arial" w:cs="Arial"/>
        </w:rPr>
        <w:footnoteReference w:id="4"/>
      </w:r>
      <w:r w:rsidR="00B03B28" w:rsidRPr="00B03B28">
        <w:rPr>
          <w:rFonts w:ascii="Arial" w:eastAsia="Calibri" w:hAnsi="Arial" w:cs="Arial"/>
        </w:rPr>
        <w:t>.</w:t>
      </w:r>
    </w:p>
    <w:p w14:paraId="43B5CBF8" w14:textId="77777777" w:rsidR="00B03B28" w:rsidRPr="00B03B28" w:rsidRDefault="00B03B28" w:rsidP="00B03B28">
      <w:pPr>
        <w:tabs>
          <w:tab w:val="left" w:pos="426"/>
        </w:tabs>
        <w:spacing w:after="120" w:line="276" w:lineRule="auto"/>
        <w:ind w:firstLine="709"/>
        <w:jc w:val="both"/>
        <w:rPr>
          <w:rFonts w:ascii="Arial" w:eastAsia="Calibri" w:hAnsi="Arial" w:cs="Arial"/>
        </w:rPr>
      </w:pPr>
      <w:r w:rsidRPr="00B03B28">
        <w:rPr>
          <w:rFonts w:ascii="Arial" w:eastAsia="Calibri" w:hAnsi="Arial" w:cs="Arial"/>
        </w:rPr>
        <w:t>La subrogación es, entonces, una forma de derogación de las normas jurídicas,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305ED4D8" w14:textId="77777777" w:rsidR="00B03B28" w:rsidRPr="00B03B28" w:rsidRDefault="00B03B28" w:rsidP="00B03B28">
      <w:pPr>
        <w:tabs>
          <w:tab w:val="left" w:pos="426"/>
        </w:tabs>
        <w:spacing w:after="120" w:line="276" w:lineRule="auto"/>
        <w:ind w:firstLine="709"/>
        <w:jc w:val="both"/>
        <w:rPr>
          <w:rFonts w:ascii="Arial" w:eastAsia="Calibri" w:hAnsi="Arial" w:cs="Arial"/>
        </w:rPr>
      </w:pPr>
      <w:r w:rsidRPr="00B03B28">
        <w:rPr>
          <w:rFonts w:ascii="Arial" w:eastAsia="Calibri" w:hAnsi="Arial" w:cs="Arial"/>
        </w:rPr>
        <w:lastRenderedPageBreak/>
        <w:t xml:space="preserve"> En ese sentido, el artículo 12 de la Ley 1150 de 2007 fue subrogado por el artículo 34 de la Ley 2069 de 2020, porque este contiene una regulación diferente de la promoción del desarrollo en la contratación estatal. Además, en el primer inciso del artículo 34 de la Ley 2069 de 2020 se dispone claramente: «Modifíquese el artículo 12 de la Ley 1150 de 2007, el cual quedará así». </w:t>
      </w:r>
    </w:p>
    <w:p w14:paraId="41181D96" w14:textId="091B9DC7" w:rsidR="00B03B28" w:rsidRPr="00B03B28" w:rsidRDefault="00B03B28" w:rsidP="00B03B28">
      <w:pPr>
        <w:tabs>
          <w:tab w:val="left" w:pos="426"/>
        </w:tabs>
        <w:spacing w:after="120" w:line="276" w:lineRule="auto"/>
        <w:ind w:firstLine="709"/>
        <w:jc w:val="both"/>
        <w:rPr>
          <w:rFonts w:ascii="Arial" w:eastAsia="Calibri" w:hAnsi="Arial" w:cs="Arial"/>
        </w:rPr>
      </w:pPr>
      <w:r w:rsidRPr="00B03B28">
        <w:rPr>
          <w:rFonts w:ascii="Arial" w:eastAsia="Calibri" w:hAnsi="Arial" w:cs="Arial"/>
        </w:rPr>
        <w:t xml:space="preserve">Esto significa que la voluntad del legislador no estuvo dirigida a reformar el artículo 12 de la Ley 1150 de 2007, sino a modificarlo completamente, sustituyéndolo por uno </w:t>
      </w:r>
      <w:r w:rsidR="0015193B" w:rsidRPr="00B03B28">
        <w:rPr>
          <w:rFonts w:ascii="Arial" w:eastAsia="Calibri" w:hAnsi="Arial" w:cs="Arial"/>
        </w:rPr>
        <w:t>nuevo.</w:t>
      </w:r>
      <w:r w:rsidRPr="00B03B28">
        <w:rPr>
          <w:rFonts w:ascii="Arial" w:eastAsia="Calibri" w:hAnsi="Arial" w:cs="Arial"/>
        </w:rPr>
        <w:t xml:space="preserve"> Al </w:t>
      </w:r>
      <w:r w:rsidR="0015193B" w:rsidRPr="00B03B28">
        <w:rPr>
          <w:rFonts w:ascii="Arial" w:eastAsia="Calibri" w:hAnsi="Arial" w:cs="Arial"/>
        </w:rPr>
        <w:t>respecto,</w:t>
      </w:r>
      <w:r w:rsidRPr="00B03B28">
        <w:rPr>
          <w:rFonts w:ascii="Arial" w:eastAsia="Calibri" w:hAnsi="Arial" w:cs="Arial"/>
        </w:rPr>
        <w:t xml:space="preserve"> la norma establece lo siguiente:   </w:t>
      </w:r>
    </w:p>
    <w:p w14:paraId="5533E965" w14:textId="1E209C5E" w:rsidR="00B03B28" w:rsidRPr="008802A3" w:rsidRDefault="008802A3" w:rsidP="00B6423C">
      <w:pPr>
        <w:tabs>
          <w:tab w:val="left" w:pos="426"/>
        </w:tabs>
        <w:spacing w:after="120" w:line="240" w:lineRule="auto"/>
        <w:ind w:left="567" w:right="760"/>
        <w:jc w:val="both"/>
        <w:rPr>
          <w:rFonts w:ascii="Arial" w:eastAsia="Calibri" w:hAnsi="Arial" w:cs="Arial"/>
          <w:sz w:val="21"/>
          <w:szCs w:val="21"/>
        </w:rPr>
      </w:pPr>
      <w:r>
        <w:rPr>
          <w:rFonts w:ascii="Arial" w:eastAsia="Calibri" w:hAnsi="Arial" w:cs="Arial"/>
          <w:sz w:val="21"/>
          <w:szCs w:val="21"/>
        </w:rPr>
        <w:t>“</w:t>
      </w:r>
      <w:r w:rsidR="00B03B28" w:rsidRPr="008802A3">
        <w:rPr>
          <w:rFonts w:ascii="Arial" w:eastAsia="Calibri" w:hAnsi="Arial" w:cs="Arial"/>
          <w:sz w:val="21"/>
          <w:szCs w:val="21"/>
        </w:rPr>
        <w:t xml:space="preserve">De conformidad con lo dispuesto en los artículos 13, 333 y 334 de la Constitución Política, el Gobierno </w:t>
      </w:r>
      <w:r w:rsidR="0015193B" w:rsidRPr="008802A3">
        <w:rPr>
          <w:rFonts w:ascii="Arial" w:eastAsia="Calibri" w:hAnsi="Arial" w:cs="Arial"/>
          <w:sz w:val="21"/>
          <w:szCs w:val="21"/>
        </w:rPr>
        <w:t>n</w:t>
      </w:r>
      <w:r w:rsidR="00B03B28" w:rsidRPr="008802A3">
        <w:rPr>
          <w:rFonts w:ascii="Arial" w:eastAsia="Calibri" w:hAnsi="Arial" w:cs="Arial"/>
          <w:sz w:val="21"/>
          <w:szCs w:val="21"/>
        </w:rPr>
        <w:t>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 convocatorias limitadas a estas en las que, previo a la Resolución de apertura del proceso respectivo, se haya manifestado el interés de por lo menos dos (2) Mipyme.</w:t>
      </w:r>
    </w:p>
    <w:p w14:paraId="438DA2BB" w14:textId="787616B6" w:rsidR="00B03B28" w:rsidRPr="008802A3" w:rsidRDefault="008802A3" w:rsidP="00B6423C">
      <w:pPr>
        <w:tabs>
          <w:tab w:val="left" w:pos="426"/>
        </w:tabs>
        <w:spacing w:after="120" w:line="240" w:lineRule="auto"/>
        <w:ind w:left="567" w:right="760"/>
        <w:jc w:val="both"/>
        <w:rPr>
          <w:rFonts w:ascii="Arial" w:eastAsia="Calibri" w:hAnsi="Arial" w:cs="Arial"/>
          <w:sz w:val="21"/>
          <w:szCs w:val="21"/>
        </w:rPr>
      </w:pPr>
      <w:r w:rsidRPr="008802A3">
        <w:rPr>
          <w:rFonts w:ascii="Arial" w:eastAsia="Calibri" w:hAnsi="Arial" w:cs="Arial"/>
          <w:sz w:val="21"/>
          <w:szCs w:val="21"/>
        </w:rPr>
        <w:t>Asimismo,</w:t>
      </w:r>
      <w:r w:rsidR="00B03B28" w:rsidRPr="008802A3">
        <w:rPr>
          <w:rFonts w:ascii="Arial" w:eastAsia="Calibri" w:hAnsi="Arial" w:cs="Arial"/>
          <w:sz w:val="21"/>
          <w:szCs w:val="21"/>
        </w:rPr>
        <w:t xml:space="preserve"> el reglamento podrá establecer condiciones preferenciales en favor de la oferta de bienes y servicios producidos por </w:t>
      </w:r>
      <w:r w:rsidRPr="008802A3">
        <w:rPr>
          <w:rFonts w:ascii="Arial" w:eastAsia="Calibri" w:hAnsi="Arial" w:cs="Arial"/>
          <w:sz w:val="21"/>
          <w:szCs w:val="21"/>
        </w:rPr>
        <w:t>las MiPymes, respetando</w:t>
      </w:r>
      <w:r w:rsidR="00B03B28" w:rsidRPr="008802A3">
        <w:rPr>
          <w:rFonts w:ascii="Arial" w:eastAsia="Calibri" w:hAnsi="Arial" w:cs="Arial"/>
          <w:sz w:val="21"/>
          <w:szCs w:val="21"/>
        </w:rPr>
        <w:t xml:space="preserve"> los montos y las condiciones contenidas en los compromisos internacionales </w:t>
      </w:r>
      <w:r w:rsidRPr="008802A3">
        <w:rPr>
          <w:rFonts w:ascii="Arial" w:eastAsia="Calibri" w:hAnsi="Arial" w:cs="Arial"/>
          <w:sz w:val="21"/>
          <w:szCs w:val="21"/>
        </w:rPr>
        <w:t>vigentes,</w:t>
      </w:r>
      <w:r w:rsidR="00B03B28" w:rsidRPr="008802A3">
        <w:rPr>
          <w:rFonts w:ascii="Arial" w:eastAsia="Calibri" w:hAnsi="Arial" w:cs="Arial"/>
          <w:sz w:val="21"/>
          <w:szCs w:val="21"/>
        </w:rPr>
        <w:t xml:space="preserve"> cuando sean aplicables.</w:t>
      </w:r>
    </w:p>
    <w:p w14:paraId="2BA8AE03" w14:textId="7DAA4F99" w:rsidR="00B03B28" w:rsidRPr="008802A3" w:rsidRDefault="00B03B28" w:rsidP="00B6423C">
      <w:pPr>
        <w:tabs>
          <w:tab w:val="left" w:pos="426"/>
        </w:tabs>
        <w:spacing w:after="120" w:line="240" w:lineRule="auto"/>
        <w:ind w:left="567" w:right="760"/>
        <w:jc w:val="both"/>
        <w:rPr>
          <w:rFonts w:ascii="Arial" w:eastAsia="Calibri" w:hAnsi="Arial" w:cs="Arial"/>
          <w:sz w:val="21"/>
          <w:szCs w:val="21"/>
        </w:rPr>
      </w:pPr>
      <w:r w:rsidRPr="008802A3">
        <w:rPr>
          <w:rFonts w:ascii="Arial" w:eastAsia="Calibri" w:hAnsi="Arial" w:cs="Arial"/>
          <w:sz w:val="21"/>
          <w:szCs w:val="21"/>
        </w:rPr>
        <w:t>En todo caso, se deberá garantizar la satisfacción de las condiciones técnicas y económicas requeridas en el Proceso de Contratación7. (Énfasis fuera de texto)</w:t>
      </w:r>
    </w:p>
    <w:p w14:paraId="012866E9" w14:textId="5F5E65DB" w:rsidR="00B03B28" w:rsidRPr="008802A3" w:rsidRDefault="00B03B28" w:rsidP="00B6423C">
      <w:pPr>
        <w:tabs>
          <w:tab w:val="left" w:pos="426"/>
        </w:tabs>
        <w:spacing w:after="120" w:line="240" w:lineRule="auto"/>
        <w:ind w:left="567" w:right="760"/>
        <w:jc w:val="both"/>
        <w:rPr>
          <w:rFonts w:ascii="Arial" w:eastAsia="Calibri" w:hAnsi="Arial" w:cs="Arial"/>
          <w:sz w:val="21"/>
          <w:szCs w:val="21"/>
        </w:rPr>
      </w:pPr>
      <w:r w:rsidRPr="008802A3">
        <w:rPr>
          <w:rFonts w:ascii="Arial" w:eastAsia="Calibri" w:hAnsi="Arial" w:cs="Arial"/>
          <w:sz w:val="21"/>
          <w:szCs w:val="21"/>
        </w:rPr>
        <w:t xml:space="preserve">De igual </w:t>
      </w:r>
      <w:r w:rsidR="008802A3" w:rsidRPr="008802A3">
        <w:rPr>
          <w:rFonts w:ascii="Arial" w:eastAsia="Calibri" w:hAnsi="Arial" w:cs="Arial"/>
          <w:sz w:val="21"/>
          <w:szCs w:val="21"/>
        </w:rPr>
        <w:t>forma,</w:t>
      </w:r>
      <w:r w:rsidRPr="008802A3">
        <w:rPr>
          <w:rFonts w:ascii="Arial" w:eastAsia="Calibri" w:hAnsi="Arial" w:cs="Arial"/>
          <w:sz w:val="21"/>
          <w:szCs w:val="21"/>
        </w:rPr>
        <w:t xml:space="preserve">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r w:rsidR="008802A3">
        <w:rPr>
          <w:rFonts w:ascii="Arial" w:eastAsia="Calibri" w:hAnsi="Arial" w:cs="Arial"/>
          <w:sz w:val="21"/>
          <w:szCs w:val="21"/>
        </w:rPr>
        <w:t>”</w:t>
      </w:r>
      <w:r w:rsidRPr="008802A3">
        <w:rPr>
          <w:rFonts w:ascii="Arial" w:eastAsia="Calibri" w:hAnsi="Arial" w:cs="Arial"/>
          <w:sz w:val="21"/>
          <w:szCs w:val="21"/>
        </w:rPr>
        <w:t>.</w:t>
      </w:r>
    </w:p>
    <w:p w14:paraId="0600A681" w14:textId="7F97CBD5" w:rsidR="00B03B28" w:rsidRPr="00B03B28" w:rsidRDefault="00B6423C" w:rsidP="008802A3">
      <w:pPr>
        <w:tabs>
          <w:tab w:val="left" w:pos="426"/>
        </w:tabs>
        <w:spacing w:after="120" w:line="276" w:lineRule="auto"/>
        <w:ind w:right="49"/>
        <w:jc w:val="both"/>
        <w:rPr>
          <w:rFonts w:ascii="Arial" w:eastAsia="Calibri" w:hAnsi="Arial" w:cs="Arial"/>
        </w:rPr>
      </w:pPr>
      <w:r>
        <w:rPr>
          <w:rFonts w:ascii="Arial" w:eastAsia="Calibri" w:hAnsi="Arial" w:cs="Arial"/>
        </w:rPr>
        <w:tab/>
      </w:r>
      <w:r w:rsidR="001B1B90">
        <w:rPr>
          <w:rFonts w:ascii="Arial" w:eastAsia="Calibri" w:hAnsi="Arial" w:cs="Arial"/>
        </w:rPr>
        <w:t xml:space="preserve">   </w:t>
      </w:r>
      <w:r w:rsidR="008802A3" w:rsidRPr="00B03B28">
        <w:rPr>
          <w:rFonts w:ascii="Arial" w:eastAsia="Calibri" w:hAnsi="Arial" w:cs="Arial"/>
        </w:rPr>
        <w:t>Así,</w:t>
      </w:r>
      <w:r w:rsidR="00B03B28" w:rsidRPr="00B03B28">
        <w:rPr>
          <w:rFonts w:ascii="Arial" w:eastAsia="Calibri" w:hAnsi="Arial" w:cs="Arial"/>
        </w:rPr>
        <w:t xml:space="preserve"> el artículo 34 de la Ley 2069 de 2020 cambia requisitos esenciales para que pueda haber convocatorias limitadas </w:t>
      </w:r>
      <w:r w:rsidR="008802A3" w:rsidRPr="00B03B28">
        <w:rPr>
          <w:rFonts w:ascii="Arial" w:eastAsia="Calibri" w:hAnsi="Arial" w:cs="Arial"/>
        </w:rPr>
        <w:t>a Mipymes,</w:t>
      </w:r>
      <w:r w:rsidR="00B03B28" w:rsidRPr="00B03B28">
        <w:rPr>
          <w:rFonts w:ascii="Arial" w:eastAsia="Calibri" w:hAnsi="Arial" w:cs="Arial"/>
        </w:rPr>
        <w:t xml:space="preserve"> en relación con la regulación anterior. En tal sentido: i</w:t>
      </w:r>
      <w:r w:rsidR="008802A3" w:rsidRPr="00B03B28">
        <w:rPr>
          <w:rFonts w:ascii="Arial" w:eastAsia="Calibri" w:hAnsi="Arial" w:cs="Arial"/>
        </w:rPr>
        <w:t>) establece</w:t>
      </w:r>
      <w:r w:rsidR="00B03B28" w:rsidRPr="00B03B28">
        <w:rPr>
          <w:rFonts w:ascii="Arial" w:eastAsia="Calibri" w:hAnsi="Arial" w:cs="Arial"/>
        </w:rPr>
        <w:t xml:space="preserve"> </w:t>
      </w:r>
      <w:r w:rsidR="008802A3" w:rsidRPr="00B03B28">
        <w:rPr>
          <w:rFonts w:ascii="Arial" w:eastAsia="Calibri" w:hAnsi="Arial" w:cs="Arial"/>
        </w:rPr>
        <w:t>que éstas</w:t>
      </w:r>
      <w:r w:rsidR="00B03B28" w:rsidRPr="00B03B28">
        <w:rPr>
          <w:rFonts w:ascii="Arial" w:eastAsia="Calibri" w:hAnsi="Arial" w:cs="Arial"/>
        </w:rPr>
        <w:t xml:space="preserve"> deben desarrollarse independientemente del régimen de contratación de la entidad estatal,  es decir,  también deben  llevarlas a cabo las entidades estatales exceptuadas del Estatuto General de Contratación de la Administración Pública o que se rigen por derecho privado;  ii ) señala que  los patrimonios autónomos constituidos por entidades estatales y los </w:t>
      </w:r>
      <w:r w:rsidR="008802A3" w:rsidRPr="008802A3">
        <w:rPr>
          <w:rFonts w:ascii="Arial" w:eastAsia="Calibri" w:hAnsi="Arial" w:cs="Arial"/>
        </w:rPr>
        <w:t>particulares que ejecuten recursos públicos  también son destinatarios de esta exigencia;  iii ) indica que para que pueda haber convocatorias limitadas a  Mipymes , dos (2) de ellas deben manifestar su interés  – mientras que el artículo 12 de la Ley 1150 de 2007 no establecía un número mínimo y el Decreto 1082 de 2015 exigía tres (3)–.</w:t>
      </w:r>
    </w:p>
    <w:p w14:paraId="62005CA2" w14:textId="77777777" w:rsidR="00B03B28" w:rsidRPr="00B03B28" w:rsidRDefault="00B03B28" w:rsidP="00B03B28">
      <w:pPr>
        <w:tabs>
          <w:tab w:val="left" w:pos="426"/>
        </w:tabs>
        <w:spacing w:after="120" w:line="276" w:lineRule="auto"/>
        <w:ind w:firstLine="709"/>
        <w:jc w:val="both"/>
        <w:rPr>
          <w:rFonts w:ascii="Arial" w:eastAsia="Calibri" w:hAnsi="Arial" w:cs="Arial"/>
        </w:rPr>
      </w:pPr>
      <w:r w:rsidRPr="00B03B28">
        <w:rPr>
          <w:rFonts w:ascii="Arial" w:eastAsia="Calibri" w:hAnsi="Arial" w:cs="Arial"/>
        </w:rPr>
        <w:lastRenderedPageBreak/>
        <w:t xml:space="preserve"> </w:t>
      </w:r>
    </w:p>
    <w:p w14:paraId="69EB53DC" w14:textId="13A24EC9" w:rsidR="008802A3" w:rsidRPr="008802A3" w:rsidRDefault="008802A3" w:rsidP="008802A3">
      <w:pPr>
        <w:spacing w:after="120" w:line="276" w:lineRule="auto"/>
        <w:jc w:val="both"/>
        <w:rPr>
          <w:rFonts w:ascii="Arial" w:hAnsi="Arial" w:cs="Arial"/>
          <w:lang w:val="es-ES_tradnl"/>
        </w:rPr>
      </w:pPr>
      <w:r w:rsidRPr="008802A3">
        <w:rPr>
          <w:rFonts w:ascii="Arial" w:hAnsi="Arial" w:cs="Arial"/>
          <w:lang w:val="es-ES_tradnl"/>
        </w:rPr>
        <w:t xml:space="preserve">De igual forma, el artículo 34 de la Ley 2069 de 2020 alude a la necesidad del desarrollo reglamentario posterior, por lo que en cumplimiento de ello se expidió el Decreto 1860 de 2021 </w:t>
      </w:r>
      <w:r>
        <w:rPr>
          <w:rFonts w:ascii="Arial" w:hAnsi="Arial" w:cs="Arial"/>
          <w:lang w:val="es-ES_tradnl"/>
        </w:rPr>
        <w:t>“</w:t>
      </w:r>
      <w:r w:rsidRPr="008802A3">
        <w:rPr>
          <w:rFonts w:ascii="Arial" w:hAnsi="Arial" w:cs="Arial"/>
          <w:lang w:val="es-ES_tradnl"/>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Pr>
          <w:rFonts w:ascii="Arial" w:hAnsi="Arial" w:cs="Arial"/>
          <w:lang w:val="es-ES_tradnl"/>
        </w:rPr>
        <w:t>”</w:t>
      </w:r>
      <w:r w:rsidRPr="008802A3">
        <w:rPr>
          <w:rFonts w:ascii="Arial" w:hAnsi="Arial" w:cs="Arial"/>
          <w:lang w:val="es-ES_tradnl"/>
        </w:rPr>
        <w:t xml:space="preserve">. En este sentido, el artículo 5 del Decreto 1860 de 2021 modifica el artículo 2.2.1.2.4.2.2 del Decreto 1082 de 2015, cuyo contenido quedó de la siguiente manera: </w:t>
      </w:r>
    </w:p>
    <w:p w14:paraId="03FCFBD7" w14:textId="4D21A8F3" w:rsidR="008802A3" w:rsidRPr="004A13E8" w:rsidRDefault="008802A3" w:rsidP="004A13E8">
      <w:pPr>
        <w:spacing w:after="120" w:line="240" w:lineRule="auto"/>
        <w:ind w:left="567" w:right="1043"/>
        <w:jc w:val="both"/>
        <w:rPr>
          <w:rFonts w:ascii="Arial" w:hAnsi="Arial" w:cs="Arial"/>
          <w:sz w:val="21"/>
          <w:szCs w:val="21"/>
          <w:lang w:val="es-ES_tradnl"/>
        </w:rPr>
      </w:pPr>
      <w:r w:rsidRPr="004A13E8">
        <w:rPr>
          <w:rFonts w:ascii="Arial" w:hAnsi="Arial" w:cs="Arial"/>
          <w:sz w:val="21"/>
          <w:szCs w:val="21"/>
          <w:lang w:val="es-ES_tradnl"/>
        </w:rPr>
        <w:t>Artículo 2.2.1.2.4.2.2.  Convocatorias limitadas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MiPymes colombianas con mínimo un (1) año de existencia, cuando concurran los siguientes requisitos:</w:t>
      </w:r>
    </w:p>
    <w:p w14:paraId="1B561437" w14:textId="322B95E1" w:rsidR="008802A3" w:rsidRPr="004A13E8" w:rsidRDefault="008802A3" w:rsidP="004A13E8">
      <w:pPr>
        <w:spacing w:after="120" w:line="240" w:lineRule="auto"/>
        <w:ind w:left="567" w:right="1043"/>
        <w:jc w:val="both"/>
        <w:rPr>
          <w:rFonts w:ascii="Arial" w:hAnsi="Arial" w:cs="Arial"/>
          <w:sz w:val="21"/>
          <w:szCs w:val="21"/>
          <w:lang w:val="es-ES_tradnl"/>
        </w:rPr>
      </w:pPr>
      <w:r w:rsidRPr="004A13E8">
        <w:rPr>
          <w:rFonts w:ascii="Arial" w:hAnsi="Arial" w:cs="Arial"/>
          <w:sz w:val="21"/>
          <w:szCs w:val="21"/>
          <w:lang w:val="es-ES_tradnl"/>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505242CB" w14:textId="0294FFB6" w:rsidR="008802A3" w:rsidRPr="004A13E8" w:rsidRDefault="008802A3" w:rsidP="004A13E8">
      <w:pPr>
        <w:spacing w:after="120" w:line="240" w:lineRule="auto"/>
        <w:ind w:left="567" w:right="1043"/>
        <w:jc w:val="both"/>
        <w:rPr>
          <w:rFonts w:ascii="Arial" w:hAnsi="Arial" w:cs="Arial"/>
          <w:sz w:val="21"/>
          <w:szCs w:val="21"/>
          <w:lang w:val="es-ES_tradnl"/>
        </w:rPr>
      </w:pPr>
      <w:r w:rsidRPr="004A13E8">
        <w:rPr>
          <w:rFonts w:ascii="Arial" w:hAnsi="Arial" w:cs="Arial"/>
          <w:sz w:val="21"/>
          <w:szCs w:val="21"/>
          <w:lang w:val="es-ES_tradnl"/>
        </w:rPr>
        <w:t xml:space="preserve">2. Se hayan recibido solicitudes de por lo menos dos (2) </w:t>
      </w:r>
      <w:proofErr w:type="gramStart"/>
      <w:r w:rsidRPr="004A13E8">
        <w:rPr>
          <w:rFonts w:ascii="Arial" w:hAnsi="Arial" w:cs="Arial"/>
          <w:sz w:val="21"/>
          <w:szCs w:val="21"/>
          <w:lang w:val="es-ES_tradnl"/>
        </w:rPr>
        <w:t>Mipyme  colombianas</w:t>
      </w:r>
      <w:proofErr w:type="gramEnd"/>
      <w:r w:rsidRPr="004A13E8">
        <w:rPr>
          <w:rFonts w:ascii="Arial" w:hAnsi="Arial" w:cs="Arial"/>
          <w:sz w:val="21"/>
          <w:szCs w:val="21"/>
          <w:lang w:val="es-ES_tradnl"/>
        </w:rPr>
        <w:t xml:space="preserve">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7ED94427" w14:textId="7649A002" w:rsidR="008802A3" w:rsidRPr="004A13E8" w:rsidRDefault="008802A3" w:rsidP="004A13E8">
      <w:pPr>
        <w:spacing w:after="120" w:line="240" w:lineRule="auto"/>
        <w:ind w:left="567" w:right="1043"/>
        <w:jc w:val="both"/>
        <w:rPr>
          <w:rFonts w:ascii="Arial" w:hAnsi="Arial" w:cs="Arial"/>
          <w:sz w:val="21"/>
          <w:szCs w:val="21"/>
          <w:lang w:val="es-ES_tradnl"/>
        </w:rPr>
      </w:pPr>
      <w:r w:rsidRPr="004A13E8">
        <w:rPr>
          <w:rFonts w:ascii="Arial" w:hAnsi="Arial" w:cs="Arial"/>
          <w:sz w:val="21"/>
          <w:szCs w:val="21"/>
          <w:lang w:val="es-ES_tradnl"/>
        </w:rPr>
        <w:t xml:space="preserve">Tratándose de personas jurídicas, las solicitudes solo las podrán realizar </w:t>
      </w:r>
      <w:proofErr w:type="gramStart"/>
      <w:r w:rsidRPr="004A13E8">
        <w:rPr>
          <w:rFonts w:ascii="Arial" w:hAnsi="Arial" w:cs="Arial"/>
          <w:sz w:val="21"/>
          <w:szCs w:val="21"/>
          <w:lang w:val="es-ES_tradnl"/>
        </w:rPr>
        <w:t>Mipyme ,</w:t>
      </w:r>
      <w:proofErr w:type="gramEnd"/>
      <w:r w:rsidRPr="004A13E8">
        <w:rPr>
          <w:rFonts w:ascii="Arial" w:hAnsi="Arial" w:cs="Arial"/>
          <w:sz w:val="21"/>
          <w:szCs w:val="21"/>
          <w:lang w:val="es-ES_tradnl"/>
        </w:rPr>
        <w:t xml:space="preserve">  cuyo objeto social les permita ejecutar el contrato relacionado con el proceso contractual.</w:t>
      </w:r>
    </w:p>
    <w:p w14:paraId="70188746" w14:textId="4A9955F6" w:rsidR="008802A3" w:rsidRPr="004A13E8" w:rsidRDefault="004A13E8" w:rsidP="004A13E8">
      <w:pPr>
        <w:spacing w:after="120" w:line="240" w:lineRule="auto"/>
        <w:ind w:left="567" w:right="1043"/>
        <w:jc w:val="both"/>
        <w:rPr>
          <w:rFonts w:ascii="Arial" w:hAnsi="Arial" w:cs="Arial"/>
          <w:sz w:val="21"/>
          <w:szCs w:val="21"/>
          <w:lang w:val="es-ES_tradnl"/>
        </w:rPr>
      </w:pPr>
      <w:r w:rsidRPr="004A13E8">
        <w:rPr>
          <w:rFonts w:ascii="Arial" w:hAnsi="Arial" w:cs="Arial"/>
          <w:sz w:val="21"/>
          <w:szCs w:val="21"/>
          <w:lang w:val="es-ES_tradnl"/>
        </w:rPr>
        <w:t>Parágrafo.</w:t>
      </w:r>
      <w:r w:rsidR="008802A3" w:rsidRPr="004A13E8">
        <w:rPr>
          <w:rFonts w:ascii="Arial" w:hAnsi="Arial" w:cs="Arial"/>
          <w:sz w:val="21"/>
          <w:szCs w:val="21"/>
          <w:lang w:val="es-ES_tradnl"/>
        </w:rPr>
        <w:t xml:space="preserve">  Las cooperativas y demás entidades de economía solidaria, siempre que tengan la calidad de Mipyme</w:t>
      </w:r>
      <w:r w:rsidRPr="004A13E8">
        <w:rPr>
          <w:rFonts w:ascii="Arial" w:hAnsi="Arial" w:cs="Arial"/>
          <w:sz w:val="21"/>
          <w:szCs w:val="21"/>
          <w:lang w:val="es-ES_tradnl"/>
        </w:rPr>
        <w:t>, podrán</w:t>
      </w:r>
      <w:r w:rsidR="008802A3" w:rsidRPr="004A13E8">
        <w:rPr>
          <w:rFonts w:ascii="Arial" w:hAnsi="Arial" w:cs="Arial"/>
          <w:sz w:val="21"/>
          <w:szCs w:val="21"/>
          <w:lang w:val="es-ES_tradnl"/>
        </w:rPr>
        <w:t xml:space="preserve"> solicitar y participar en las convocatorias limitadas en las mismas condiciones dispuestas en el presente artículo.</w:t>
      </w:r>
    </w:p>
    <w:p w14:paraId="780A730D" w14:textId="2549F43C" w:rsidR="008802A3" w:rsidRPr="008802A3" w:rsidRDefault="008802A3" w:rsidP="004A13E8">
      <w:pPr>
        <w:spacing w:after="120" w:line="276" w:lineRule="auto"/>
        <w:ind w:firstLine="567"/>
        <w:jc w:val="both"/>
        <w:rPr>
          <w:rFonts w:ascii="Arial" w:hAnsi="Arial" w:cs="Arial"/>
          <w:lang w:val="es-ES_tradnl"/>
        </w:rPr>
      </w:pPr>
      <w:r w:rsidRPr="008802A3">
        <w:rPr>
          <w:rFonts w:ascii="Arial" w:hAnsi="Arial" w:cs="Arial"/>
          <w:lang w:val="es-ES_tradnl"/>
        </w:rPr>
        <w:t xml:space="preserve">Teniendo en cuenta lo anterior, especialmente, lo señalado en el parágrafo de la disposición citada, y las referencias que se realizarán al artículo 23 de la Ley 2069 de 2020, se analizará la participación de las ESAL en procesos contractuales limitados a </w:t>
      </w:r>
      <w:r w:rsidR="004A13E8" w:rsidRPr="008802A3">
        <w:rPr>
          <w:rFonts w:ascii="Arial" w:hAnsi="Arial" w:cs="Arial"/>
          <w:lang w:val="es-ES_tradnl"/>
        </w:rPr>
        <w:t>Mipyme,</w:t>
      </w:r>
      <w:r w:rsidRPr="008802A3">
        <w:rPr>
          <w:rFonts w:ascii="Arial" w:hAnsi="Arial" w:cs="Arial"/>
          <w:lang w:val="es-ES_tradnl"/>
        </w:rPr>
        <w:t xml:space="preserve"> reiterando y precisando la postura adoptada por esta Agencia en conceptos anteriores.</w:t>
      </w:r>
    </w:p>
    <w:p w14:paraId="43ECA5D8" w14:textId="31FE169C" w:rsidR="008802A3" w:rsidRPr="004A13E8" w:rsidRDefault="008802A3" w:rsidP="008802A3">
      <w:pPr>
        <w:spacing w:after="120" w:line="276" w:lineRule="auto"/>
        <w:jc w:val="both"/>
        <w:rPr>
          <w:rFonts w:ascii="Arial" w:hAnsi="Arial" w:cs="Arial"/>
          <w:b/>
          <w:bCs/>
          <w:lang w:val="es-ES_tradnl"/>
        </w:rPr>
      </w:pPr>
      <w:r w:rsidRPr="004A13E8">
        <w:rPr>
          <w:rFonts w:ascii="Arial" w:hAnsi="Arial" w:cs="Arial"/>
          <w:b/>
          <w:bCs/>
          <w:lang w:val="es-ES_tradnl"/>
        </w:rPr>
        <w:t>2.</w:t>
      </w:r>
      <w:r w:rsidR="004A13E8">
        <w:rPr>
          <w:rFonts w:ascii="Arial" w:hAnsi="Arial" w:cs="Arial"/>
          <w:b/>
          <w:bCs/>
          <w:lang w:val="es-ES_tradnl"/>
        </w:rPr>
        <w:t>2</w:t>
      </w:r>
      <w:r w:rsidRPr="004A13E8">
        <w:rPr>
          <w:rFonts w:ascii="Arial" w:hAnsi="Arial" w:cs="Arial"/>
          <w:b/>
          <w:bCs/>
          <w:lang w:val="es-ES_tradnl"/>
        </w:rPr>
        <w:t>.</w:t>
      </w:r>
      <w:r w:rsidR="004A13E8" w:rsidRPr="004A13E8">
        <w:rPr>
          <w:rFonts w:ascii="Arial" w:hAnsi="Arial" w:cs="Arial"/>
          <w:b/>
          <w:bCs/>
          <w:lang w:val="es-ES_tradnl"/>
        </w:rPr>
        <w:t xml:space="preserve"> </w:t>
      </w:r>
      <w:r w:rsidRPr="004A13E8">
        <w:rPr>
          <w:rFonts w:ascii="Arial" w:hAnsi="Arial" w:cs="Arial"/>
          <w:b/>
          <w:bCs/>
          <w:lang w:val="es-ES_tradnl"/>
        </w:rPr>
        <w:t>Participación de las ESAL en los procesos contractuales limitados a Mipyme</w:t>
      </w:r>
    </w:p>
    <w:p w14:paraId="68A32D80" w14:textId="5B3592EC" w:rsidR="008802A3" w:rsidRPr="008802A3" w:rsidRDefault="008802A3" w:rsidP="008802A3">
      <w:pPr>
        <w:spacing w:after="120" w:line="276" w:lineRule="auto"/>
        <w:jc w:val="both"/>
        <w:rPr>
          <w:rFonts w:ascii="Arial" w:hAnsi="Arial" w:cs="Arial"/>
          <w:lang w:val="es-ES_tradnl"/>
        </w:rPr>
      </w:pPr>
      <w:r w:rsidRPr="008802A3">
        <w:rPr>
          <w:rFonts w:ascii="Arial" w:hAnsi="Arial" w:cs="Arial"/>
          <w:lang w:val="es-ES_tradnl"/>
        </w:rPr>
        <w:lastRenderedPageBreak/>
        <w:t xml:space="preserve">El artículo 2 de la </w:t>
      </w:r>
      <w:r w:rsidR="001B1B90">
        <w:rPr>
          <w:rFonts w:ascii="Arial" w:hAnsi="Arial" w:cs="Arial"/>
          <w:lang w:val="es-ES_tradnl"/>
        </w:rPr>
        <w:t>L</w:t>
      </w:r>
      <w:r w:rsidRPr="008802A3">
        <w:rPr>
          <w:rFonts w:ascii="Arial" w:hAnsi="Arial" w:cs="Arial"/>
          <w:lang w:val="es-ES_tradnl"/>
        </w:rPr>
        <w:t xml:space="preserve">ey 590 de 2000, modificado por el artículo 43 de la Ley 1450 de 2011, define </w:t>
      </w:r>
      <w:r w:rsidR="004A13E8" w:rsidRPr="008802A3">
        <w:rPr>
          <w:rFonts w:ascii="Arial" w:hAnsi="Arial" w:cs="Arial"/>
          <w:lang w:val="es-ES_tradnl"/>
        </w:rPr>
        <w:t>la empresa</w:t>
      </w:r>
      <w:r w:rsidRPr="008802A3">
        <w:rPr>
          <w:rFonts w:ascii="Arial" w:hAnsi="Arial" w:cs="Arial"/>
          <w:lang w:val="es-ES_tradnl"/>
        </w:rPr>
        <w:t xml:space="preserve"> como toda unidad de explotación económica que realiza una persona natural o jurídica en actividades agropecuarias, industriales, comerciales o de servicios</w:t>
      </w:r>
      <w:r w:rsidR="00BB19B4">
        <w:rPr>
          <w:rStyle w:val="Refdenotaalpie"/>
          <w:rFonts w:ascii="Arial" w:hAnsi="Arial" w:cs="Arial"/>
          <w:lang w:val="es-ES_tradnl"/>
        </w:rPr>
        <w:footnoteReference w:id="5"/>
      </w:r>
      <w:r w:rsidRPr="008802A3">
        <w:rPr>
          <w:rFonts w:ascii="Arial" w:hAnsi="Arial" w:cs="Arial"/>
          <w:lang w:val="es-ES_tradnl"/>
        </w:rPr>
        <w:t xml:space="preserve">. Además, establece que estas se clasifican en micro, pequeña, mediana y gran empresa, de acuerdo con los criterios del número de trabajadores totales, el valor de ventas brutales anuales y el valor de activos totales. Ahora bien, el artículo 2.2.1.13.2.2. del Decreto 1074 de 2015, adicionado por el Decreto 957 de 2019, establece que: </w:t>
      </w:r>
    </w:p>
    <w:p w14:paraId="57158621" w14:textId="65380BAA" w:rsidR="008802A3" w:rsidRPr="008802A3" w:rsidRDefault="008802A3" w:rsidP="00BB19B4">
      <w:pPr>
        <w:spacing w:after="120" w:line="276" w:lineRule="auto"/>
        <w:ind w:firstLine="708"/>
        <w:jc w:val="both"/>
        <w:rPr>
          <w:rFonts w:ascii="Arial" w:hAnsi="Arial" w:cs="Arial"/>
          <w:lang w:val="es-ES_tradnl"/>
        </w:rPr>
      </w:pPr>
      <w:r w:rsidRPr="008802A3">
        <w:rPr>
          <w:rFonts w:ascii="Arial" w:hAnsi="Arial" w:cs="Arial"/>
          <w:lang w:val="es-ES_tradnl"/>
        </w:rPr>
        <w:t xml:space="preserve">i) La mediana empresa, en el sector manufacturero, es aquella </w:t>
      </w:r>
      <w:r w:rsidR="001B1B90">
        <w:rPr>
          <w:rFonts w:ascii="Arial" w:hAnsi="Arial" w:cs="Arial"/>
          <w:lang w:val="es-ES_tradnl"/>
        </w:rPr>
        <w:t>“</w:t>
      </w:r>
      <w:r w:rsidRPr="008802A3">
        <w:rPr>
          <w:rFonts w:ascii="Arial" w:hAnsi="Arial" w:cs="Arial"/>
          <w:lang w:val="es-ES_tradnl"/>
        </w:rPr>
        <w:t>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r w:rsidR="001B1B90">
        <w:rPr>
          <w:rFonts w:ascii="Arial" w:hAnsi="Arial" w:cs="Arial"/>
          <w:lang w:val="es-ES_tradnl"/>
        </w:rPr>
        <w:t>”</w:t>
      </w:r>
      <w:r w:rsidRPr="008802A3">
        <w:rPr>
          <w:rFonts w:ascii="Arial" w:hAnsi="Arial" w:cs="Arial"/>
          <w:lang w:val="es-ES_tradnl"/>
        </w:rPr>
        <w:t xml:space="preserve">; en el sector servicios, la que sus </w:t>
      </w:r>
      <w:r w:rsidR="001B1B90">
        <w:rPr>
          <w:rFonts w:ascii="Arial" w:hAnsi="Arial" w:cs="Arial"/>
          <w:lang w:val="es-ES_tradnl"/>
        </w:rPr>
        <w:t>“</w:t>
      </w:r>
      <w:r w:rsidRPr="008802A3">
        <w:rPr>
          <w:rFonts w:ascii="Arial" w:hAnsi="Arial" w:cs="Arial"/>
          <w:lang w:val="es-ES_tradnl"/>
        </w:rPr>
        <w:t>ingresos por actividades ordinarias anuales sean superiores a ciento treinta y un mil novecientos cincuenta y un Unidades de Valor Tributario (131.951 UVT) e inferiores o iguales a cuatrocientos ochenta y tres mil treinta y cuatro Unidades de Valor Tributario (483.034 UVT)</w:t>
      </w:r>
      <w:r w:rsidR="001B1B90">
        <w:rPr>
          <w:rFonts w:ascii="Arial" w:hAnsi="Arial" w:cs="Arial"/>
          <w:lang w:val="es-ES_tradnl"/>
        </w:rPr>
        <w:t>”</w:t>
      </w:r>
      <w:r w:rsidRPr="008802A3">
        <w:rPr>
          <w:rFonts w:ascii="Arial" w:hAnsi="Arial" w:cs="Arial"/>
          <w:lang w:val="es-ES_tradnl"/>
        </w:rPr>
        <w:t xml:space="preserve">, y en el sector comercio, la que sus </w:t>
      </w:r>
      <w:r w:rsidR="001B1B90">
        <w:rPr>
          <w:rFonts w:ascii="Arial" w:hAnsi="Arial" w:cs="Arial"/>
          <w:lang w:val="es-ES_tradnl"/>
        </w:rPr>
        <w:t>“</w:t>
      </w:r>
      <w:r w:rsidRPr="008802A3">
        <w:rPr>
          <w:rFonts w:ascii="Arial" w:hAnsi="Arial" w:cs="Arial"/>
          <w:lang w:val="es-ES_tradnl"/>
        </w:rPr>
        <w:t>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r w:rsidR="001B1B90">
        <w:rPr>
          <w:rFonts w:ascii="Arial" w:hAnsi="Arial" w:cs="Arial"/>
          <w:lang w:val="es-ES_tradnl"/>
        </w:rPr>
        <w:t>”</w:t>
      </w:r>
      <w:r w:rsidRPr="008802A3">
        <w:rPr>
          <w:rFonts w:ascii="Arial" w:hAnsi="Arial" w:cs="Arial"/>
          <w:lang w:val="es-ES_tradnl"/>
        </w:rPr>
        <w:t xml:space="preserve">.  </w:t>
      </w:r>
    </w:p>
    <w:p w14:paraId="140AAFB7" w14:textId="5BE8FEBF" w:rsidR="008802A3" w:rsidRPr="008802A3" w:rsidRDefault="00BB19B4" w:rsidP="00BB19B4">
      <w:pPr>
        <w:spacing w:after="120" w:line="276" w:lineRule="auto"/>
        <w:ind w:firstLine="708"/>
        <w:jc w:val="both"/>
        <w:rPr>
          <w:rFonts w:ascii="Arial" w:hAnsi="Arial" w:cs="Arial"/>
          <w:lang w:val="es-ES_tradnl"/>
        </w:rPr>
      </w:pPr>
      <w:r>
        <w:rPr>
          <w:rFonts w:ascii="Arial" w:hAnsi="Arial" w:cs="Arial"/>
          <w:lang w:val="es-ES_tradnl"/>
        </w:rPr>
        <w:t>i</w:t>
      </w:r>
      <w:r w:rsidR="008802A3" w:rsidRPr="008802A3">
        <w:rPr>
          <w:rFonts w:ascii="Arial" w:hAnsi="Arial" w:cs="Arial"/>
          <w:lang w:val="es-ES_tradnl"/>
        </w:rPr>
        <w:t xml:space="preserve">i) La pequeña empresa en el sector manufacturero, es aquella </w:t>
      </w:r>
      <w:r>
        <w:rPr>
          <w:rFonts w:ascii="Arial" w:hAnsi="Arial" w:cs="Arial"/>
          <w:lang w:val="es-ES_tradnl"/>
        </w:rPr>
        <w:t>“</w:t>
      </w:r>
      <w:r w:rsidR="008802A3" w:rsidRPr="008802A3">
        <w:rPr>
          <w:rFonts w:ascii="Arial" w:hAnsi="Arial" w:cs="Arial"/>
          <w:lang w:val="es-ES_tradnl"/>
        </w:rPr>
        <w:t>cuyos ingresos por actividades ordinarias anuales sean superiores a veintitrés mil quinientos sesenta y tres Unidades de Valor Tributario (23.563 UVT) e inferiores o iguales a doscientos cuatro mil novecientos  noventa y cinco Unidades de Valor Tributario (204.995 UVT)</w:t>
      </w:r>
      <w:r>
        <w:rPr>
          <w:rFonts w:ascii="Arial" w:hAnsi="Arial" w:cs="Arial"/>
          <w:lang w:val="es-ES_tradnl"/>
        </w:rPr>
        <w:t>”</w:t>
      </w:r>
      <w:r w:rsidR="008802A3" w:rsidRPr="008802A3">
        <w:rPr>
          <w:rFonts w:ascii="Arial" w:hAnsi="Arial" w:cs="Arial"/>
          <w:lang w:val="es-ES_tradnl"/>
        </w:rPr>
        <w:t xml:space="preserve">; en el sector servicios, la que sus </w:t>
      </w:r>
      <w:r w:rsidR="001B1B90">
        <w:rPr>
          <w:rFonts w:ascii="Arial" w:hAnsi="Arial" w:cs="Arial"/>
          <w:lang w:val="es-ES_tradnl"/>
        </w:rPr>
        <w:t>“</w:t>
      </w:r>
      <w:r w:rsidR="008802A3" w:rsidRPr="008802A3">
        <w:rPr>
          <w:rFonts w:ascii="Arial" w:hAnsi="Arial" w:cs="Arial"/>
          <w:lang w:val="es-ES_tradnl"/>
        </w:rPr>
        <w:t>ingresos por actividades ordinarias anuales sean superiores a treinta y dos mil novecientos ochenta y ocho Unidades de Valor Tributario (32.988 UVT) e inferiores o iguales a ciento treinta y un mil novecientos cincuenta y uno Unidades de Valor Tributario (131. 951 UVT)</w:t>
      </w:r>
      <w:r w:rsidR="001B1B90">
        <w:rPr>
          <w:rFonts w:ascii="Arial" w:hAnsi="Arial" w:cs="Arial"/>
          <w:lang w:val="es-ES_tradnl"/>
        </w:rPr>
        <w:t>”</w:t>
      </w:r>
      <w:r w:rsidR="008802A3" w:rsidRPr="008802A3">
        <w:rPr>
          <w:rFonts w:ascii="Arial" w:hAnsi="Arial" w:cs="Arial"/>
          <w:lang w:val="es-ES_tradnl"/>
        </w:rPr>
        <w:t xml:space="preserve">; y en el sector comercio, la que sus </w:t>
      </w:r>
      <w:r w:rsidR="001B1B90">
        <w:rPr>
          <w:rFonts w:ascii="Arial" w:hAnsi="Arial" w:cs="Arial"/>
          <w:lang w:val="es-ES_tradnl"/>
        </w:rPr>
        <w:t>“</w:t>
      </w:r>
      <w:r w:rsidR="008802A3" w:rsidRPr="008802A3">
        <w:rPr>
          <w:rFonts w:ascii="Arial" w:hAnsi="Arial" w:cs="Arial"/>
          <w:lang w:val="es-ES_tradnl"/>
        </w:rPr>
        <w:t xml:space="preserve">ingresos por actividades ordinarias </w:t>
      </w:r>
      <w:r w:rsidR="008802A3" w:rsidRPr="008802A3">
        <w:rPr>
          <w:rFonts w:ascii="Arial" w:hAnsi="Arial" w:cs="Arial"/>
          <w:lang w:val="es-ES_tradnl"/>
        </w:rPr>
        <w:lastRenderedPageBreak/>
        <w:t xml:space="preserve">anuales sean superiores a cuarenta y </w:t>
      </w:r>
      <w:r>
        <w:rPr>
          <w:rFonts w:ascii="Arial" w:hAnsi="Arial" w:cs="Arial"/>
          <w:lang w:val="es-ES_tradnl"/>
        </w:rPr>
        <w:t>c</w:t>
      </w:r>
      <w:r w:rsidR="008802A3" w:rsidRPr="008802A3">
        <w:rPr>
          <w:rFonts w:ascii="Arial" w:hAnsi="Arial" w:cs="Arial"/>
          <w:lang w:val="es-ES_tradnl"/>
        </w:rPr>
        <w:t>uatro mil setecientos sesenta y nueve Unidades de Valor Tributario (44.769 UVT) e inferiores o iguales a cuatrocientos treinta y un mil ciento noventa y seis Unidades de Valor Tributario (431.196 UVT)</w:t>
      </w:r>
      <w:r>
        <w:rPr>
          <w:rFonts w:ascii="Arial" w:hAnsi="Arial" w:cs="Arial"/>
          <w:lang w:val="es-ES_tradnl"/>
        </w:rPr>
        <w:t>”</w:t>
      </w:r>
      <w:r w:rsidR="008802A3" w:rsidRPr="008802A3">
        <w:rPr>
          <w:rFonts w:ascii="Arial" w:hAnsi="Arial" w:cs="Arial"/>
          <w:lang w:val="es-ES_tradnl"/>
        </w:rPr>
        <w:t>.</w:t>
      </w:r>
    </w:p>
    <w:p w14:paraId="7903C1A4" w14:textId="0F768B5E" w:rsidR="008802A3" w:rsidRPr="008802A3" w:rsidRDefault="008802A3" w:rsidP="0031660A">
      <w:pPr>
        <w:spacing w:after="120" w:line="276" w:lineRule="auto"/>
        <w:ind w:firstLine="708"/>
        <w:jc w:val="both"/>
        <w:rPr>
          <w:rFonts w:ascii="Arial" w:hAnsi="Arial" w:cs="Arial"/>
          <w:lang w:val="es-ES_tradnl"/>
        </w:rPr>
      </w:pPr>
      <w:r w:rsidRPr="008802A3">
        <w:rPr>
          <w:rFonts w:ascii="Arial" w:hAnsi="Arial" w:cs="Arial"/>
          <w:lang w:val="es-ES_tradnl"/>
        </w:rPr>
        <w:t xml:space="preserve">iii ) La microempresa en el sector manufacturero, es </w:t>
      </w:r>
      <w:r w:rsidR="0031660A">
        <w:rPr>
          <w:rFonts w:ascii="Arial" w:hAnsi="Arial" w:cs="Arial"/>
          <w:lang w:val="es-ES_tradnl"/>
        </w:rPr>
        <w:t>“</w:t>
      </w:r>
      <w:r w:rsidRPr="008802A3">
        <w:rPr>
          <w:rFonts w:ascii="Arial" w:hAnsi="Arial" w:cs="Arial"/>
          <w:lang w:val="es-ES_tradnl"/>
        </w:rPr>
        <w:t>aquella cuyos ingresos por actividades ordinarias anuales sean inferiores o iguales a veintitrés mil quinientos sesenta y tres Unidades de Valor Tributario (23.563 UVT)</w:t>
      </w:r>
      <w:r w:rsidR="001B1B90">
        <w:rPr>
          <w:rFonts w:ascii="Arial" w:hAnsi="Arial" w:cs="Arial"/>
          <w:lang w:val="es-ES_tradnl"/>
        </w:rPr>
        <w:t>”</w:t>
      </w:r>
      <w:r w:rsidRPr="008802A3">
        <w:rPr>
          <w:rFonts w:ascii="Arial" w:hAnsi="Arial" w:cs="Arial"/>
          <w:lang w:val="es-ES_tradnl"/>
        </w:rPr>
        <w:t xml:space="preserve">, en el sector servicios, la que sus </w:t>
      </w:r>
      <w:r w:rsidR="001B1B90">
        <w:rPr>
          <w:rFonts w:ascii="Arial" w:hAnsi="Arial" w:cs="Arial"/>
          <w:lang w:val="es-ES_tradnl"/>
        </w:rPr>
        <w:t>“</w:t>
      </w:r>
      <w:r w:rsidRPr="008802A3">
        <w:rPr>
          <w:rFonts w:ascii="Arial" w:hAnsi="Arial" w:cs="Arial"/>
          <w:lang w:val="es-ES_tradnl"/>
        </w:rPr>
        <w:t>ingresos por actividades ordinarias anuales sean inferiores o iguales a treinta y dos mil novecientos ochenta y ocho Unidades de Valor Tributario (32.988 UVT)</w:t>
      </w:r>
      <w:r w:rsidR="001B1B90">
        <w:rPr>
          <w:rFonts w:ascii="Arial" w:hAnsi="Arial" w:cs="Arial"/>
          <w:lang w:val="es-ES_tradnl"/>
        </w:rPr>
        <w:t>”</w:t>
      </w:r>
      <w:r w:rsidRPr="008802A3">
        <w:rPr>
          <w:rFonts w:ascii="Arial" w:hAnsi="Arial" w:cs="Arial"/>
          <w:lang w:val="es-ES_tradnl"/>
        </w:rPr>
        <w:t xml:space="preserve">, y en el sector comercio, la que sus </w:t>
      </w:r>
      <w:r w:rsidR="001B1B90">
        <w:rPr>
          <w:rFonts w:ascii="Arial" w:hAnsi="Arial" w:cs="Arial"/>
          <w:lang w:val="es-ES_tradnl"/>
        </w:rPr>
        <w:t>“</w:t>
      </w:r>
      <w:r w:rsidRPr="008802A3">
        <w:rPr>
          <w:rFonts w:ascii="Arial" w:hAnsi="Arial" w:cs="Arial"/>
          <w:lang w:val="es-ES_tradnl"/>
        </w:rPr>
        <w:t>ingresos por actividades ordinarias anuales sean inferiores o iguales a cuarenta y cuatro mil setecientos sesenta y nueve Unidades de Valor Tributario (44.769 UVT)</w:t>
      </w:r>
      <w:r w:rsidR="001B1B90">
        <w:rPr>
          <w:rStyle w:val="Refdenotaalpie"/>
          <w:rFonts w:ascii="Arial" w:hAnsi="Arial" w:cs="Arial"/>
          <w:lang w:val="es-ES_tradnl"/>
        </w:rPr>
        <w:footnoteReference w:id="6"/>
      </w:r>
      <w:r w:rsidR="0031660A">
        <w:rPr>
          <w:rFonts w:ascii="Arial" w:hAnsi="Arial" w:cs="Arial"/>
          <w:lang w:val="es-ES_tradnl"/>
        </w:rPr>
        <w:t>”</w:t>
      </w:r>
      <w:r w:rsidRPr="008802A3">
        <w:rPr>
          <w:rFonts w:ascii="Arial" w:hAnsi="Arial" w:cs="Arial"/>
          <w:lang w:val="es-ES_tradnl"/>
        </w:rPr>
        <w:t xml:space="preserve"> .</w:t>
      </w:r>
    </w:p>
    <w:p w14:paraId="20289955" w14:textId="3CAA1216" w:rsidR="008802A3" w:rsidRPr="008802A3" w:rsidRDefault="008802A3" w:rsidP="0031660A">
      <w:pPr>
        <w:spacing w:after="120" w:line="276" w:lineRule="auto"/>
        <w:ind w:firstLine="708"/>
        <w:jc w:val="both"/>
        <w:rPr>
          <w:rFonts w:ascii="Arial" w:hAnsi="Arial" w:cs="Arial"/>
          <w:lang w:val="es-ES_tradnl"/>
        </w:rPr>
      </w:pPr>
      <w:r w:rsidRPr="008802A3">
        <w:rPr>
          <w:rFonts w:ascii="Arial" w:hAnsi="Arial" w:cs="Arial"/>
          <w:lang w:val="es-ES_tradnl"/>
        </w:rPr>
        <w:t xml:space="preserve">Teniendo en cuenta lo anterior, es importante precisar que esta Agencia ha sostenido de forma reiterada la tesis consistente en que las ESAL no pueden participar en los procesos contractuales limitados a  Mipyme , considerando que </w:t>
      </w:r>
      <w:r w:rsidR="0031660A">
        <w:rPr>
          <w:rFonts w:ascii="Arial" w:hAnsi="Arial" w:cs="Arial"/>
          <w:lang w:val="es-ES_tradnl"/>
        </w:rPr>
        <w:t>“</w:t>
      </w:r>
      <w:r w:rsidRPr="008802A3">
        <w:rPr>
          <w:rFonts w:ascii="Arial" w:hAnsi="Arial" w:cs="Arial"/>
          <w:lang w:val="es-ES_tradnl"/>
        </w:rPr>
        <w:t xml:space="preserve">en virtud del artículo 43 de la Ley 1450 de 2011, que modificó el artículo 2 de la Ley 590 de 2000, [ … ] puede decirse que solo podrán ser  Mipymes las empresas, entendidas estas como las unidades de explotación económica que buscan el reparto de utilidades entre los miembros de la empresa. De esta forma, en razón a que las ESAL no persiguen el reparto de utilidades entre sus miembros, sino que su objeto está destinado a realizar una actividad de interés general sin esperar a cambio un reparto de ganancia en proporción a sus utilidades, lo cierto es que estas no podrán participar en los procesos de contratación limitado </w:t>
      </w:r>
      <w:r w:rsidR="0031660A" w:rsidRPr="008802A3">
        <w:rPr>
          <w:rFonts w:ascii="Arial" w:hAnsi="Arial" w:cs="Arial"/>
          <w:lang w:val="es-ES_tradnl"/>
        </w:rPr>
        <w:t xml:space="preserve">a </w:t>
      </w:r>
      <w:proofErr w:type="spellStart"/>
      <w:r w:rsidR="0031660A" w:rsidRPr="008802A3">
        <w:rPr>
          <w:rFonts w:ascii="Arial" w:hAnsi="Arial" w:cs="Arial"/>
          <w:lang w:val="es-ES_tradnl"/>
        </w:rPr>
        <w:t>mipymes</w:t>
      </w:r>
      <w:proofErr w:type="spellEnd"/>
      <w:r w:rsidR="0031660A" w:rsidRPr="008802A3">
        <w:rPr>
          <w:rFonts w:ascii="Arial" w:hAnsi="Arial" w:cs="Arial"/>
          <w:lang w:val="es-ES_tradnl"/>
        </w:rPr>
        <w:t>.</w:t>
      </w:r>
      <w:r w:rsidRPr="008802A3">
        <w:rPr>
          <w:rFonts w:ascii="Arial" w:hAnsi="Arial" w:cs="Arial"/>
          <w:lang w:val="es-ES_tradnl"/>
        </w:rPr>
        <w:t xml:space="preserve"> Lo anterior teniendo en cuenta que no responden al concepto de empresa que involucra dicha categoría, por lo que no resulta jurídicamente válido aplicar a las ESAL las normas dirigidas a las Mipymes</w:t>
      </w:r>
      <w:r w:rsidR="0031660A">
        <w:rPr>
          <w:rFonts w:ascii="Arial" w:hAnsi="Arial" w:cs="Arial"/>
          <w:lang w:val="es-ES_tradnl"/>
        </w:rPr>
        <w:t>”</w:t>
      </w:r>
      <w:r w:rsidR="0031660A">
        <w:rPr>
          <w:rStyle w:val="Refdenotaalpie"/>
          <w:rFonts w:ascii="Arial" w:hAnsi="Arial" w:cs="Arial"/>
          <w:lang w:val="es-ES_tradnl"/>
        </w:rPr>
        <w:footnoteReference w:id="7"/>
      </w:r>
      <w:r w:rsidRPr="008802A3">
        <w:rPr>
          <w:rFonts w:ascii="Arial" w:hAnsi="Arial" w:cs="Arial"/>
          <w:lang w:val="es-ES_tradnl"/>
        </w:rPr>
        <w:t xml:space="preserve">. </w:t>
      </w:r>
    </w:p>
    <w:p w14:paraId="70BF9990" w14:textId="77777777" w:rsidR="0031660A" w:rsidRDefault="008802A3" w:rsidP="0031660A">
      <w:pPr>
        <w:spacing w:after="120" w:line="276" w:lineRule="auto"/>
        <w:ind w:firstLine="708"/>
        <w:jc w:val="both"/>
        <w:rPr>
          <w:rFonts w:ascii="Arial" w:hAnsi="Arial" w:cs="Arial"/>
          <w:lang w:val="es-ES_tradnl"/>
        </w:rPr>
      </w:pPr>
      <w:r w:rsidRPr="008802A3">
        <w:rPr>
          <w:rFonts w:ascii="Arial" w:hAnsi="Arial" w:cs="Arial"/>
          <w:lang w:val="es-ES_tradnl"/>
        </w:rPr>
        <w:t xml:space="preserve">Retomando la postura indicada, debe aclararse que en virtud del artículo 43 de la Ley 1450 de 2011, que modificó el artículo 2 de la Ley 590 de 2000, y a la luz de las consideraciones contenidas en los párrafos precedentes, puede decirse que solo podrán ser Mipymes  las empresas, entendidas estas como las unidades de explotación económica que buscan el reparto de utilidades entre los miembros de la empresa, sin perjuicio de las precisiones que se realizarán en el numeral siguiente de este concepto en relación con el artículo 23 de la Ley 2069 de 2020. De esta forma, en razón a que las ESAL no persiguen el reparto de utilidades entre sus miembros, sino que su objeto está destinado a realizar una actividad de interés general sin esperar a cambio un reparto de ganancia en proporción a sus utilidades, lo cierto es que estas, por regla general, no podrán participar en los procesos de contratación limitados a </w:t>
      </w:r>
      <w:r w:rsidR="0031660A" w:rsidRPr="008802A3">
        <w:rPr>
          <w:rFonts w:ascii="Arial" w:hAnsi="Arial" w:cs="Arial"/>
          <w:lang w:val="es-ES_tradnl"/>
        </w:rPr>
        <w:t>Mipymes.</w:t>
      </w:r>
      <w:r w:rsidRPr="008802A3">
        <w:rPr>
          <w:rFonts w:ascii="Arial" w:hAnsi="Arial" w:cs="Arial"/>
          <w:lang w:val="es-ES_tradnl"/>
        </w:rPr>
        <w:t xml:space="preserve"> </w:t>
      </w:r>
    </w:p>
    <w:p w14:paraId="370181AC" w14:textId="77777777" w:rsidR="0031660A" w:rsidRDefault="0031660A" w:rsidP="0031660A">
      <w:pPr>
        <w:spacing w:after="120" w:line="276" w:lineRule="auto"/>
        <w:ind w:firstLine="708"/>
        <w:jc w:val="both"/>
        <w:rPr>
          <w:rFonts w:ascii="Arial" w:hAnsi="Arial" w:cs="Arial"/>
          <w:lang w:val="es-ES_tradnl"/>
        </w:rPr>
      </w:pPr>
    </w:p>
    <w:p w14:paraId="508F02F5" w14:textId="3FDF4FB1" w:rsidR="008802A3" w:rsidRPr="008802A3" w:rsidRDefault="008802A3" w:rsidP="0031660A">
      <w:pPr>
        <w:spacing w:after="120" w:line="276" w:lineRule="auto"/>
        <w:ind w:firstLine="708"/>
        <w:jc w:val="both"/>
        <w:rPr>
          <w:rFonts w:ascii="Arial" w:hAnsi="Arial" w:cs="Arial"/>
          <w:lang w:val="es-ES_tradnl"/>
        </w:rPr>
      </w:pPr>
      <w:r w:rsidRPr="008802A3">
        <w:rPr>
          <w:rFonts w:ascii="Arial" w:hAnsi="Arial" w:cs="Arial"/>
          <w:lang w:val="es-ES_tradnl"/>
        </w:rPr>
        <w:t xml:space="preserve">Lo anterior, teniendo en cuenta que no responden al concepto de empresa que involucra dicha categoría, por lo que no resulta jurídicamente válido aplicar a las ESAL las normas dirigidas a </w:t>
      </w:r>
      <w:r w:rsidR="0031660A" w:rsidRPr="008802A3">
        <w:rPr>
          <w:rFonts w:ascii="Arial" w:hAnsi="Arial" w:cs="Arial"/>
          <w:lang w:val="es-ES_tradnl"/>
        </w:rPr>
        <w:t>las Mipymes, como</w:t>
      </w:r>
      <w:r w:rsidRPr="008802A3">
        <w:rPr>
          <w:rFonts w:ascii="Arial" w:hAnsi="Arial" w:cs="Arial"/>
          <w:lang w:val="es-ES_tradnl"/>
        </w:rPr>
        <w:t xml:space="preserve"> lo ha señalado esta Agencia en el Concepto del 21 de julio de 2016 −radicado No. E20161300000072−, reiterado en los Conceptos del 20, 21 y 22 de agosto y el 17 de septiembre de 2019 −radicados Nos. 2201913000006007, 2201913000006081, 2201913000006151 y 2201913000006895−, C-258 del 17 de abril, C-413 de 30 de junio de 2020, C-705 del 7 de diciembre de 2020, C-728 del 14 de diciembre de </w:t>
      </w:r>
      <w:r w:rsidR="0031660A" w:rsidRPr="008802A3">
        <w:rPr>
          <w:rFonts w:ascii="Arial" w:hAnsi="Arial" w:cs="Arial"/>
          <w:lang w:val="es-ES_tradnl"/>
        </w:rPr>
        <w:t>2020, C</w:t>
      </w:r>
      <w:r w:rsidRPr="008802A3">
        <w:rPr>
          <w:rFonts w:ascii="Arial" w:hAnsi="Arial" w:cs="Arial"/>
          <w:lang w:val="es-ES_tradnl"/>
        </w:rPr>
        <w:t>-160 del 20 de abril de 2021 y C-474 del 26 de julio de 2022.</w:t>
      </w:r>
    </w:p>
    <w:p w14:paraId="197149DF" w14:textId="17446AEF" w:rsidR="008802A3" w:rsidRDefault="008802A3" w:rsidP="0031660A">
      <w:pPr>
        <w:spacing w:after="120" w:line="276" w:lineRule="auto"/>
        <w:ind w:firstLine="708"/>
        <w:jc w:val="both"/>
        <w:rPr>
          <w:rFonts w:ascii="Arial" w:hAnsi="Arial" w:cs="Arial"/>
          <w:lang w:val="es-ES_tradnl"/>
        </w:rPr>
      </w:pPr>
      <w:r w:rsidRPr="008802A3">
        <w:rPr>
          <w:rFonts w:ascii="Arial" w:hAnsi="Arial" w:cs="Arial"/>
          <w:lang w:val="es-ES_tradnl"/>
        </w:rPr>
        <w:t xml:space="preserve">Lo anterior no quiere decir que las ESAL no sean personas jurídicas o que no tengan capacidad contractual. De hecho, el Decreto 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 aquellos procesos contractuales limitados </w:t>
      </w:r>
      <w:r w:rsidR="0031660A" w:rsidRPr="008802A3">
        <w:rPr>
          <w:rFonts w:ascii="Arial" w:hAnsi="Arial" w:cs="Arial"/>
          <w:lang w:val="es-ES_tradnl"/>
        </w:rPr>
        <w:t>a Mipymes, con</w:t>
      </w:r>
      <w:r w:rsidRPr="008802A3">
        <w:rPr>
          <w:rFonts w:ascii="Arial" w:hAnsi="Arial" w:cs="Arial"/>
          <w:lang w:val="es-ES_tradnl"/>
        </w:rPr>
        <w:t xml:space="preserve"> excepción de lo que se explicará en el próximo numeral del concepto. No obstante, en relación con las cooperativas y demás entidades de economía solidaria, deben tenerse en cuenta las consideraciones que se realizarán en el siguiente numeral.</w:t>
      </w:r>
    </w:p>
    <w:p w14:paraId="75193401" w14:textId="77777777" w:rsidR="003742E8" w:rsidRPr="008802A3" w:rsidRDefault="003742E8" w:rsidP="0031660A">
      <w:pPr>
        <w:spacing w:after="120" w:line="276" w:lineRule="auto"/>
        <w:ind w:firstLine="708"/>
        <w:jc w:val="both"/>
        <w:rPr>
          <w:rFonts w:ascii="Arial" w:hAnsi="Arial" w:cs="Arial"/>
          <w:lang w:val="es-ES_tradnl"/>
        </w:rPr>
      </w:pPr>
    </w:p>
    <w:p w14:paraId="0D404C67" w14:textId="77777777" w:rsidR="003742E8" w:rsidRDefault="008802A3" w:rsidP="008802A3">
      <w:pPr>
        <w:spacing w:after="120" w:line="276" w:lineRule="auto"/>
        <w:jc w:val="both"/>
        <w:rPr>
          <w:rFonts w:ascii="Arial" w:hAnsi="Arial" w:cs="Arial"/>
          <w:b/>
          <w:bCs/>
          <w:lang w:val="es-ES_tradnl"/>
        </w:rPr>
      </w:pPr>
      <w:r w:rsidRPr="0031660A">
        <w:rPr>
          <w:rFonts w:ascii="Arial" w:hAnsi="Arial" w:cs="Arial"/>
          <w:b/>
          <w:bCs/>
          <w:lang w:val="es-ES_tradnl"/>
        </w:rPr>
        <w:t>3.</w:t>
      </w:r>
      <w:r w:rsidR="0031660A" w:rsidRPr="0031660A">
        <w:rPr>
          <w:rFonts w:ascii="Arial" w:hAnsi="Arial" w:cs="Arial"/>
          <w:b/>
          <w:bCs/>
          <w:lang w:val="es-ES_tradnl"/>
        </w:rPr>
        <w:t xml:space="preserve"> </w:t>
      </w:r>
      <w:r w:rsidRPr="0031660A">
        <w:rPr>
          <w:rFonts w:ascii="Arial" w:hAnsi="Arial" w:cs="Arial"/>
          <w:b/>
          <w:bCs/>
          <w:lang w:val="es-ES_tradnl"/>
        </w:rPr>
        <w:t>Respuesta</w:t>
      </w:r>
      <w:r w:rsidR="003742E8">
        <w:rPr>
          <w:rFonts w:ascii="Arial" w:hAnsi="Arial" w:cs="Arial"/>
          <w:b/>
          <w:bCs/>
          <w:lang w:val="es-ES_tradnl"/>
        </w:rPr>
        <w:t>:</w:t>
      </w:r>
    </w:p>
    <w:p w14:paraId="6B38AE1C" w14:textId="444103EC" w:rsidR="008802A3" w:rsidRPr="0031660A" w:rsidRDefault="008802A3" w:rsidP="008802A3">
      <w:pPr>
        <w:spacing w:after="120" w:line="276" w:lineRule="auto"/>
        <w:jc w:val="both"/>
        <w:rPr>
          <w:rFonts w:ascii="Arial" w:hAnsi="Arial" w:cs="Arial"/>
          <w:b/>
          <w:bCs/>
          <w:lang w:val="es-ES_tradnl"/>
        </w:rPr>
      </w:pPr>
      <w:r w:rsidRPr="0031660A">
        <w:rPr>
          <w:rFonts w:ascii="Arial" w:hAnsi="Arial" w:cs="Arial"/>
          <w:b/>
          <w:bCs/>
          <w:lang w:val="es-ES_tradnl"/>
        </w:rPr>
        <w:t xml:space="preserve"> </w:t>
      </w:r>
    </w:p>
    <w:p w14:paraId="61F6D45E" w14:textId="77777777" w:rsidR="001B1B90" w:rsidRDefault="001B1B90" w:rsidP="001B1B90">
      <w:pPr>
        <w:spacing w:after="0" w:line="240" w:lineRule="auto"/>
        <w:ind w:left="709" w:right="709"/>
        <w:jc w:val="both"/>
        <w:rPr>
          <w:rFonts w:ascii="Arial" w:hAnsi="Arial" w:cs="Arial"/>
          <w:sz w:val="21"/>
          <w:szCs w:val="21"/>
        </w:rPr>
      </w:pPr>
      <w:r w:rsidRPr="00EC7BC2">
        <w:rPr>
          <w:rFonts w:ascii="Arial" w:hAnsi="Arial" w:cs="Arial"/>
          <w:sz w:val="21"/>
          <w:szCs w:val="21"/>
        </w:rPr>
        <w:t xml:space="preserve">“[…] </w:t>
      </w:r>
      <w:r w:rsidRPr="00B03B28">
        <w:rPr>
          <w:rFonts w:ascii="Arial" w:hAnsi="Arial" w:cs="Arial"/>
          <w:sz w:val="21"/>
          <w:szCs w:val="21"/>
        </w:rPr>
        <w:t>solicitamos a la Entidad como debe proceder una entidad estatal para no permitir que</w:t>
      </w:r>
      <w:r>
        <w:rPr>
          <w:rFonts w:ascii="Arial" w:hAnsi="Arial" w:cs="Arial"/>
          <w:sz w:val="21"/>
          <w:szCs w:val="21"/>
        </w:rPr>
        <w:t xml:space="preserve"> </w:t>
      </w:r>
      <w:r w:rsidRPr="00B03B28">
        <w:rPr>
          <w:rFonts w:ascii="Arial" w:hAnsi="Arial" w:cs="Arial"/>
          <w:sz w:val="21"/>
          <w:szCs w:val="21"/>
        </w:rPr>
        <w:t xml:space="preserve">una </w:t>
      </w:r>
      <w:proofErr w:type="spellStart"/>
      <w:r w:rsidRPr="00B03B28">
        <w:rPr>
          <w:rFonts w:ascii="Arial" w:hAnsi="Arial" w:cs="Arial"/>
          <w:sz w:val="21"/>
          <w:szCs w:val="21"/>
        </w:rPr>
        <w:t>esal</w:t>
      </w:r>
      <w:proofErr w:type="spellEnd"/>
      <w:r w:rsidRPr="00B03B28">
        <w:rPr>
          <w:rFonts w:ascii="Arial" w:hAnsi="Arial" w:cs="Arial"/>
          <w:sz w:val="21"/>
          <w:szCs w:val="21"/>
        </w:rPr>
        <w:t xml:space="preserve"> participe como </w:t>
      </w:r>
      <w:proofErr w:type="spellStart"/>
      <w:r w:rsidRPr="00B03B28">
        <w:rPr>
          <w:rFonts w:ascii="Arial" w:hAnsi="Arial" w:cs="Arial"/>
          <w:sz w:val="21"/>
          <w:szCs w:val="21"/>
        </w:rPr>
        <w:t>mipyme</w:t>
      </w:r>
      <w:proofErr w:type="spellEnd"/>
      <w:r w:rsidRPr="00B03B28">
        <w:rPr>
          <w:rFonts w:ascii="Arial" w:hAnsi="Arial" w:cs="Arial"/>
          <w:sz w:val="21"/>
          <w:szCs w:val="21"/>
        </w:rPr>
        <w:t xml:space="preserve"> para obtener el puntaje, ya que el certificado de</w:t>
      </w:r>
      <w:r>
        <w:rPr>
          <w:rFonts w:ascii="Arial" w:hAnsi="Arial" w:cs="Arial"/>
          <w:sz w:val="21"/>
          <w:szCs w:val="21"/>
        </w:rPr>
        <w:t xml:space="preserve"> </w:t>
      </w:r>
      <w:r w:rsidRPr="00B03B28">
        <w:rPr>
          <w:rFonts w:ascii="Arial" w:hAnsi="Arial" w:cs="Arial"/>
          <w:sz w:val="21"/>
          <w:szCs w:val="21"/>
        </w:rPr>
        <w:t>existencia y representación legal y registro único de proponentes señala de forma</w:t>
      </w:r>
      <w:r>
        <w:rPr>
          <w:rFonts w:ascii="Arial" w:hAnsi="Arial" w:cs="Arial"/>
          <w:sz w:val="21"/>
          <w:szCs w:val="21"/>
        </w:rPr>
        <w:t xml:space="preserve"> </w:t>
      </w:r>
      <w:r w:rsidRPr="00B03B28">
        <w:rPr>
          <w:rFonts w:ascii="Arial" w:hAnsi="Arial" w:cs="Arial"/>
          <w:sz w:val="21"/>
          <w:szCs w:val="21"/>
        </w:rPr>
        <w:t>palmaria esta condición y según la normativa indica, este es el documento idóneo para</w:t>
      </w:r>
      <w:r>
        <w:rPr>
          <w:rFonts w:ascii="Arial" w:hAnsi="Arial" w:cs="Arial"/>
          <w:sz w:val="21"/>
          <w:szCs w:val="21"/>
        </w:rPr>
        <w:t xml:space="preserve"> </w:t>
      </w:r>
      <w:r w:rsidRPr="00B03B28">
        <w:rPr>
          <w:rFonts w:ascii="Arial" w:hAnsi="Arial" w:cs="Arial"/>
          <w:sz w:val="21"/>
          <w:szCs w:val="21"/>
        </w:rPr>
        <w:t xml:space="preserve">acreditar la calidad de </w:t>
      </w:r>
      <w:proofErr w:type="spellStart"/>
      <w:r w:rsidRPr="00B03B28">
        <w:rPr>
          <w:rFonts w:ascii="Arial" w:hAnsi="Arial" w:cs="Arial"/>
          <w:sz w:val="21"/>
          <w:szCs w:val="21"/>
        </w:rPr>
        <w:t>mipyme</w:t>
      </w:r>
      <w:proofErr w:type="spellEnd"/>
      <w:r w:rsidRPr="00B03B28">
        <w:rPr>
          <w:rFonts w:ascii="Arial" w:hAnsi="Arial" w:cs="Arial"/>
          <w:sz w:val="21"/>
          <w:szCs w:val="21"/>
        </w:rPr>
        <w:t xml:space="preserve">.: </w:t>
      </w:r>
      <w:r w:rsidRPr="00EC7BC2">
        <w:rPr>
          <w:rFonts w:ascii="Arial" w:hAnsi="Arial" w:cs="Arial"/>
          <w:sz w:val="21"/>
          <w:szCs w:val="21"/>
        </w:rPr>
        <w:t>[…]</w:t>
      </w:r>
      <w:r>
        <w:rPr>
          <w:rFonts w:ascii="Arial" w:hAnsi="Arial" w:cs="Arial"/>
          <w:sz w:val="21"/>
          <w:szCs w:val="21"/>
        </w:rPr>
        <w:t>”</w:t>
      </w:r>
    </w:p>
    <w:p w14:paraId="781103EE" w14:textId="77777777" w:rsidR="003742E8" w:rsidRDefault="003742E8" w:rsidP="008802A3">
      <w:pPr>
        <w:spacing w:after="120" w:line="276" w:lineRule="auto"/>
        <w:jc w:val="both"/>
        <w:rPr>
          <w:rFonts w:ascii="Arial" w:hAnsi="Arial" w:cs="Arial"/>
          <w:lang w:val="es-ES_tradnl"/>
        </w:rPr>
      </w:pPr>
    </w:p>
    <w:p w14:paraId="1E82B64A" w14:textId="3E8B10D1" w:rsidR="008802A3" w:rsidRPr="008802A3" w:rsidRDefault="008802A3" w:rsidP="008802A3">
      <w:pPr>
        <w:spacing w:after="120" w:line="276" w:lineRule="auto"/>
        <w:jc w:val="both"/>
        <w:rPr>
          <w:rFonts w:ascii="Arial" w:hAnsi="Arial" w:cs="Arial"/>
          <w:lang w:val="es-ES_tradnl"/>
        </w:rPr>
      </w:pPr>
      <w:r w:rsidRPr="008802A3">
        <w:rPr>
          <w:rFonts w:ascii="Arial" w:hAnsi="Arial" w:cs="Arial"/>
          <w:lang w:val="es-ES_tradnl"/>
        </w:rPr>
        <w:t>Sin perjuicio de las precisiones realizadas al inicio de las consideraciones, respecto al alcance de la competencia consultiva de esta Agencia, en relación con su petición, nos permitimos manifestar que, con fundamento en las consideraciones expuestas, Colombia Compra eficiente confirma la tesis sostenida en el Concepto del 21 de julio de 2016 −radicado No. E20161300000072−, reiterada en  los Conceptos del 20, 21 y 22 de agosto y el 17 de septiembre de 2019 −radicados Nos. 2201913000006007, 2201913000006081, 2201913000006151 y 2201913000006895− , C-258 del 17 de abril de 2020, C-413 de 30 de junio de 2020,  C-705 del 7 de diciembre de 2020, C-728 del 14 de diciembre de 2020,   C-160 del 20 de abril de 2021</w:t>
      </w:r>
      <w:r w:rsidR="00046998">
        <w:rPr>
          <w:rFonts w:ascii="Arial" w:hAnsi="Arial" w:cs="Arial"/>
          <w:lang w:val="es-ES_tradnl"/>
        </w:rPr>
        <w:t>,</w:t>
      </w:r>
      <w:r w:rsidRPr="008802A3">
        <w:rPr>
          <w:rFonts w:ascii="Arial" w:hAnsi="Arial" w:cs="Arial"/>
          <w:lang w:val="es-ES_tradnl"/>
        </w:rPr>
        <w:t xml:space="preserve"> C-474 del 26 de julio de 2022</w:t>
      </w:r>
      <w:r w:rsidR="00046998">
        <w:rPr>
          <w:rFonts w:ascii="Arial" w:hAnsi="Arial" w:cs="Arial"/>
          <w:lang w:val="es-ES_tradnl"/>
        </w:rPr>
        <w:t xml:space="preserve"> y C-020 del 14 de febrero de 2023</w:t>
      </w:r>
      <w:r w:rsidRPr="008802A3">
        <w:rPr>
          <w:rFonts w:ascii="Arial" w:hAnsi="Arial" w:cs="Arial"/>
          <w:lang w:val="es-ES_tradnl"/>
        </w:rPr>
        <w:t xml:space="preserve">,  según la cual las entidades sin ánimo de lucro  – ESAL –,  a pesar de cumplir los </w:t>
      </w:r>
      <w:r w:rsidRPr="008802A3">
        <w:rPr>
          <w:rFonts w:ascii="Arial" w:hAnsi="Arial" w:cs="Arial"/>
          <w:lang w:val="es-ES_tradnl"/>
        </w:rPr>
        <w:lastRenderedPageBreak/>
        <w:t>requisitos de tamaño empresarial,  no son  empresas, por lo que, en principio, no cumplen las condiciones para participar en las convocatorias limitadas a Mipymes.</w:t>
      </w:r>
    </w:p>
    <w:p w14:paraId="17980941" w14:textId="1F45B7B2" w:rsidR="008802A3" w:rsidRPr="008802A3" w:rsidRDefault="008802A3" w:rsidP="008802A3">
      <w:pPr>
        <w:spacing w:after="120" w:line="276" w:lineRule="auto"/>
        <w:jc w:val="both"/>
        <w:rPr>
          <w:rFonts w:ascii="Arial" w:hAnsi="Arial" w:cs="Arial"/>
          <w:lang w:val="es-ES_tradnl"/>
        </w:rPr>
      </w:pPr>
      <w:r w:rsidRPr="008802A3">
        <w:rPr>
          <w:rFonts w:ascii="Arial" w:hAnsi="Arial" w:cs="Arial"/>
          <w:lang w:val="es-ES_tradnl"/>
        </w:rPr>
        <w:t xml:space="preserve">Lo anterior no quiere decir que las ESAL no sean personas jurídicas o que no tengan capacidad contractual. De hecho, en el Decreto 92 de 2017 se reguló su régimen especial de contratación e, incluso, nada obsta para que las ESAL participen, en términos de igualdad con los demás oferentes, en los diferentes procesos contractuales que regula el Estatuto General de Contratación de la Administración Pública, salvo aquellos procesos contractuales limitados </w:t>
      </w:r>
      <w:r w:rsidR="00046998" w:rsidRPr="008802A3">
        <w:rPr>
          <w:rFonts w:ascii="Arial" w:hAnsi="Arial" w:cs="Arial"/>
          <w:lang w:val="es-ES_tradnl"/>
        </w:rPr>
        <w:t>a Mipymes</w:t>
      </w:r>
      <w:r w:rsidRPr="008802A3">
        <w:rPr>
          <w:rFonts w:ascii="Arial" w:hAnsi="Arial" w:cs="Arial"/>
          <w:lang w:val="es-ES_tradnl"/>
        </w:rPr>
        <w:t>.</w:t>
      </w:r>
    </w:p>
    <w:p w14:paraId="58DCE465" w14:textId="2D659CEA" w:rsidR="008802A3" w:rsidRDefault="008802A3" w:rsidP="008802A3">
      <w:pPr>
        <w:spacing w:after="120" w:line="276" w:lineRule="auto"/>
        <w:jc w:val="both"/>
        <w:rPr>
          <w:rFonts w:ascii="Arial" w:hAnsi="Arial" w:cs="Arial"/>
          <w:lang w:val="es-ES_tradnl"/>
        </w:rPr>
      </w:pPr>
      <w:r w:rsidRPr="008802A3">
        <w:rPr>
          <w:rFonts w:ascii="Arial" w:hAnsi="Arial" w:cs="Arial"/>
          <w:lang w:val="es-ES_tradnl"/>
        </w:rPr>
        <w:t>Este concepto tiene el alcance previsto en el artículo 28 del Código de Procedimiento Administrativo y de lo Contencioso Administrativo.</w:t>
      </w:r>
    </w:p>
    <w:p w14:paraId="3BF76033" w14:textId="77777777" w:rsidR="003742E8" w:rsidRDefault="003742E8" w:rsidP="00DD26D6">
      <w:pPr>
        <w:spacing w:after="120" w:line="276" w:lineRule="auto"/>
        <w:jc w:val="both"/>
        <w:rPr>
          <w:rFonts w:ascii="Arial" w:hAnsi="Arial" w:cs="Arial"/>
          <w:lang w:val="es-ES_tradnl"/>
        </w:rPr>
      </w:pPr>
    </w:p>
    <w:p w14:paraId="52E9704C" w14:textId="62ED12CE" w:rsidR="00DD26D6" w:rsidRPr="00EC7BC2" w:rsidRDefault="00DD26D6" w:rsidP="00DD26D6">
      <w:pPr>
        <w:spacing w:after="120" w:line="276" w:lineRule="auto"/>
        <w:jc w:val="both"/>
        <w:rPr>
          <w:rFonts w:ascii="Arial" w:hAnsi="Arial" w:cs="Arial"/>
          <w:lang w:val="es-ES_tradnl"/>
        </w:rPr>
      </w:pPr>
      <w:r w:rsidRPr="00EC7BC2">
        <w:rPr>
          <w:rFonts w:ascii="Arial" w:hAnsi="Arial" w:cs="Arial"/>
          <w:lang w:val="es-ES_tradnl"/>
        </w:rPr>
        <w:t>Atentamente,</w:t>
      </w:r>
    </w:p>
    <w:p w14:paraId="3D2BB359" w14:textId="77777777" w:rsidR="00B35C31" w:rsidRDefault="00B35C31" w:rsidP="00960E60">
      <w:pPr>
        <w:spacing w:after="0" w:line="276" w:lineRule="auto"/>
        <w:jc w:val="center"/>
        <w:textAlignment w:val="baseline"/>
        <w:rPr>
          <w:rFonts w:ascii="Arial" w:hAnsi="Arial" w:cs="Arial"/>
          <w:noProof/>
          <w:lang w:val="es-ES_tradnl"/>
        </w:rPr>
      </w:pPr>
    </w:p>
    <w:p w14:paraId="4FA398A0" w14:textId="77777777" w:rsidR="003742E8" w:rsidRDefault="003742E8" w:rsidP="00960E60">
      <w:pPr>
        <w:spacing w:after="0" w:line="276" w:lineRule="auto"/>
        <w:jc w:val="center"/>
        <w:textAlignment w:val="baseline"/>
        <w:rPr>
          <w:rFonts w:ascii="Arial" w:hAnsi="Arial" w:cs="Arial"/>
          <w:noProof/>
          <w:lang w:val="es-ES_tradnl"/>
        </w:rPr>
      </w:pPr>
    </w:p>
    <w:p w14:paraId="369A72B9" w14:textId="50FFF137" w:rsidR="00B35C31" w:rsidRDefault="3FB4F436" w:rsidP="758416ED">
      <w:pPr>
        <w:spacing w:after="0" w:line="276" w:lineRule="auto"/>
        <w:jc w:val="center"/>
        <w:textAlignment w:val="baseline"/>
      </w:pPr>
      <w:r>
        <w:rPr>
          <w:noProof/>
        </w:rPr>
        <w:drawing>
          <wp:inline distT="0" distB="0" distL="0" distR="0" wp14:anchorId="31DC0BBE" wp14:editId="035D738F">
            <wp:extent cx="3152775" cy="1209675"/>
            <wp:effectExtent l="0" t="0" r="0" b="0"/>
            <wp:docPr id="54460379" name="Imagen 54460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152775" cy="1209675"/>
                    </a:xfrm>
                    <a:prstGeom prst="rect">
                      <a:avLst/>
                    </a:prstGeom>
                  </pic:spPr>
                </pic:pic>
              </a:graphicData>
            </a:graphic>
          </wp:inline>
        </w:drawing>
      </w:r>
    </w:p>
    <w:p w14:paraId="718A2CD9" w14:textId="77777777" w:rsidR="00B35C31" w:rsidRDefault="00B35C31" w:rsidP="00960E60">
      <w:pPr>
        <w:spacing w:after="0" w:line="276" w:lineRule="auto"/>
        <w:jc w:val="center"/>
        <w:textAlignment w:val="baseline"/>
        <w:rPr>
          <w:rFonts w:ascii="Arial" w:hAnsi="Arial" w:cs="Arial"/>
          <w:noProof/>
          <w:lang w:val="es-ES_tradnl"/>
        </w:rPr>
      </w:pPr>
    </w:p>
    <w:p w14:paraId="5AA96AFE" w14:textId="77777777" w:rsidR="00960E60" w:rsidRPr="00EC7BC2" w:rsidRDefault="00960E60" w:rsidP="00960E60">
      <w:pPr>
        <w:spacing w:after="0" w:line="276" w:lineRule="auto"/>
        <w:jc w:val="center"/>
        <w:textAlignment w:val="baseline"/>
        <w:rPr>
          <w:rFonts w:ascii="Arial" w:eastAsia="Times New Roman" w:hAnsi="Arial" w:cs="Arial"/>
          <w:lang w:eastAsia="es-CO"/>
        </w:rPr>
      </w:pP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EC7BC2" w:rsidRPr="00EC7BC2" w14:paraId="01322984" w14:textId="77777777" w:rsidTr="26F7A1AA">
        <w:trPr>
          <w:trHeight w:val="315"/>
        </w:trPr>
        <w:tc>
          <w:tcPr>
            <w:tcW w:w="810" w:type="dxa"/>
            <w:tcBorders>
              <w:top w:val="nil"/>
              <w:left w:val="nil"/>
              <w:bottom w:val="nil"/>
              <w:right w:val="nil"/>
            </w:tcBorders>
            <w:vAlign w:val="center"/>
            <w:hideMark/>
          </w:tcPr>
          <w:p w14:paraId="307A757B" w14:textId="77777777" w:rsidR="00960E60" w:rsidRPr="00EC7BC2" w:rsidRDefault="00960E60" w:rsidP="007217F7">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Elaboró:</w:t>
            </w:r>
            <w:r w:rsidRPr="00EC7BC2">
              <w:rPr>
                <w:rFonts w:ascii="Arial" w:eastAsia="Times New Roman" w:hAnsi="Arial" w:cs="Arial"/>
                <w:sz w:val="16"/>
                <w:szCs w:val="16"/>
                <w:lang w:eastAsia="es-CO"/>
              </w:rPr>
              <w:t> </w:t>
            </w:r>
          </w:p>
        </w:tc>
        <w:tc>
          <w:tcPr>
            <w:tcW w:w="6136" w:type="dxa"/>
            <w:tcBorders>
              <w:top w:val="nil"/>
              <w:left w:val="nil"/>
              <w:bottom w:val="dotted" w:sz="6" w:space="0" w:color="7F7F7F" w:themeColor="text1" w:themeTint="80"/>
              <w:right w:val="nil"/>
            </w:tcBorders>
            <w:vAlign w:val="center"/>
            <w:hideMark/>
          </w:tcPr>
          <w:p w14:paraId="64F9B60A" w14:textId="5251F6DD" w:rsidR="00960E60" w:rsidRPr="00EC7BC2" w:rsidRDefault="00B35C31" w:rsidP="007217F7">
            <w:pPr>
              <w:spacing w:after="0" w:line="240"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Christian Camilo Orjuela Galeano</w:t>
            </w:r>
          </w:p>
          <w:p w14:paraId="5AC98CFA" w14:textId="77777777" w:rsidR="00960E60" w:rsidRPr="00EC7BC2" w:rsidRDefault="00960E60" w:rsidP="007217F7">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 xml:space="preserve">Contratista de la </w:t>
            </w:r>
            <w:r w:rsidRPr="00EC7BC2">
              <w:rPr>
                <w:rFonts w:ascii="Arial" w:eastAsia="Times New Roman" w:hAnsi="Arial" w:cs="Arial"/>
                <w:sz w:val="16"/>
                <w:szCs w:val="16"/>
                <w:lang w:eastAsia="es-CO"/>
              </w:rPr>
              <w:t>Subdirección de Gestión Contractual</w:t>
            </w:r>
          </w:p>
        </w:tc>
      </w:tr>
      <w:tr w:rsidR="00EC7BC2" w:rsidRPr="00EC7BC2" w14:paraId="773CFA20" w14:textId="77777777" w:rsidTr="26F7A1AA">
        <w:trPr>
          <w:trHeight w:val="315"/>
        </w:trPr>
        <w:tc>
          <w:tcPr>
            <w:tcW w:w="810" w:type="dxa"/>
            <w:tcBorders>
              <w:top w:val="nil"/>
              <w:left w:val="nil"/>
              <w:bottom w:val="nil"/>
              <w:right w:val="nil"/>
            </w:tcBorders>
            <w:vAlign w:val="center"/>
            <w:hideMark/>
          </w:tcPr>
          <w:p w14:paraId="7C6F667F" w14:textId="77777777" w:rsidR="00960E60" w:rsidRPr="00EC7BC2" w:rsidRDefault="00960E60" w:rsidP="007217F7">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Revisó: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58BC0328" w14:textId="3807C677" w:rsidR="00960E60" w:rsidRPr="00EC7BC2" w:rsidRDefault="00046998" w:rsidP="007217F7">
            <w:pPr>
              <w:spacing w:after="0" w:line="240" w:lineRule="auto"/>
              <w:textAlignment w:val="baseline"/>
              <w:rPr>
                <w:rFonts w:ascii="Arial" w:eastAsia="Times New Roman" w:hAnsi="Arial" w:cs="Arial"/>
                <w:sz w:val="16"/>
                <w:szCs w:val="16"/>
                <w:lang w:val="es-ES_tradnl" w:eastAsia="es-CO"/>
              </w:rPr>
            </w:pPr>
            <w:r>
              <w:rPr>
                <w:rFonts w:ascii="Arial" w:eastAsia="Times New Roman" w:hAnsi="Arial" w:cs="Arial"/>
                <w:sz w:val="16"/>
                <w:szCs w:val="16"/>
                <w:lang w:val="es-ES_tradnl" w:eastAsia="es-CO"/>
              </w:rPr>
              <w:t xml:space="preserve">Juan David </w:t>
            </w:r>
            <w:r w:rsidR="003742E8">
              <w:rPr>
                <w:rFonts w:ascii="Arial" w:eastAsia="Times New Roman" w:hAnsi="Arial" w:cs="Arial"/>
                <w:sz w:val="16"/>
                <w:szCs w:val="16"/>
                <w:lang w:val="es-ES_tradnl" w:eastAsia="es-CO"/>
              </w:rPr>
              <w:t>Cárdenas</w:t>
            </w:r>
          </w:p>
          <w:p w14:paraId="3FD20600" w14:textId="4C304480" w:rsidR="00960E60" w:rsidRPr="00EC7BC2" w:rsidRDefault="63EC6282" w:rsidP="00B35C31">
            <w:pPr>
              <w:spacing w:after="0" w:line="240" w:lineRule="auto"/>
              <w:textAlignment w:val="baseline"/>
              <w:rPr>
                <w:rFonts w:ascii="Arial" w:eastAsia="Times New Roman" w:hAnsi="Arial" w:cs="Arial"/>
                <w:sz w:val="16"/>
                <w:szCs w:val="16"/>
                <w:lang w:eastAsia="es-CO"/>
              </w:rPr>
            </w:pPr>
            <w:r w:rsidRPr="26F7A1AA">
              <w:rPr>
                <w:rFonts w:ascii="Arial" w:eastAsia="Times New Roman" w:hAnsi="Arial" w:cs="Arial"/>
                <w:sz w:val="16"/>
                <w:szCs w:val="16"/>
                <w:lang w:val="es-MX" w:eastAsia="es-CO"/>
              </w:rPr>
              <w:t xml:space="preserve">Contratista de la </w:t>
            </w:r>
            <w:r w:rsidRPr="26F7A1AA">
              <w:rPr>
                <w:rFonts w:ascii="Arial" w:eastAsia="Times New Roman" w:hAnsi="Arial" w:cs="Arial"/>
                <w:sz w:val="16"/>
                <w:szCs w:val="16"/>
                <w:lang w:eastAsia="es-CO"/>
              </w:rPr>
              <w:t>Subdirección de Gestión Contractual</w:t>
            </w:r>
          </w:p>
        </w:tc>
      </w:tr>
      <w:tr w:rsidR="00960E60" w:rsidRPr="00EC7BC2" w14:paraId="46FE8B76" w14:textId="77777777" w:rsidTr="26F7A1AA">
        <w:trPr>
          <w:trHeight w:val="300"/>
        </w:trPr>
        <w:tc>
          <w:tcPr>
            <w:tcW w:w="810" w:type="dxa"/>
            <w:tcBorders>
              <w:top w:val="nil"/>
              <w:left w:val="nil"/>
              <w:bottom w:val="nil"/>
              <w:right w:val="nil"/>
            </w:tcBorders>
            <w:vAlign w:val="center"/>
            <w:hideMark/>
          </w:tcPr>
          <w:p w14:paraId="79548C71" w14:textId="77777777" w:rsidR="00960E60" w:rsidRPr="00EC7BC2" w:rsidRDefault="00960E60" w:rsidP="007217F7">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Aprobó: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3B9CBDC4" w14:textId="77777777" w:rsidR="00960E60" w:rsidRPr="00EC7BC2" w:rsidRDefault="00960E60" w:rsidP="007217F7">
            <w:pPr>
              <w:spacing w:after="0" w:line="240" w:lineRule="auto"/>
              <w:textAlignment w:val="baseline"/>
              <w:rPr>
                <w:rFonts w:ascii="Arial" w:eastAsia="Times New Roman" w:hAnsi="Arial" w:cs="Arial"/>
                <w:sz w:val="16"/>
                <w:szCs w:val="16"/>
                <w:lang w:val="es-ES_tradnl" w:eastAsia="es-CO"/>
              </w:rPr>
            </w:pPr>
            <w:r w:rsidRPr="00EC7BC2">
              <w:rPr>
                <w:rFonts w:ascii="Arial" w:eastAsia="Times New Roman" w:hAnsi="Arial" w:cs="Arial"/>
                <w:sz w:val="16"/>
                <w:szCs w:val="16"/>
                <w:lang w:val="es-ES_tradnl" w:eastAsia="es-CO"/>
              </w:rPr>
              <w:t>Nohelia del Carmen Zawady Palacio</w:t>
            </w:r>
          </w:p>
          <w:p w14:paraId="0728E5A4" w14:textId="77777777" w:rsidR="00960E60" w:rsidRPr="00EC7BC2" w:rsidRDefault="00960E60" w:rsidP="007217F7">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ES_tradnl" w:eastAsia="es-CO"/>
              </w:rPr>
              <w:t>Subdirectora de Gestión Contractual ANCP-CCE</w:t>
            </w:r>
          </w:p>
        </w:tc>
      </w:tr>
      <w:bookmarkEnd w:id="0"/>
    </w:tbl>
    <w:p w14:paraId="03E12A6E" w14:textId="77777777" w:rsidR="00960E60" w:rsidRPr="00EC7BC2" w:rsidRDefault="00960E60" w:rsidP="00DD26D6">
      <w:pPr>
        <w:spacing w:after="0" w:line="276" w:lineRule="auto"/>
        <w:jc w:val="both"/>
        <w:rPr>
          <w:rFonts w:ascii="Arial" w:hAnsi="Arial" w:cs="Arial"/>
          <w:sz w:val="21"/>
          <w:szCs w:val="21"/>
          <w:lang w:val="es-ES_tradnl"/>
        </w:rPr>
      </w:pPr>
    </w:p>
    <w:sectPr w:rsidR="00960E60" w:rsidRPr="00EC7BC2"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D858" w14:textId="77777777" w:rsidR="00512C5B" w:rsidRDefault="00512C5B" w:rsidP="004A1847">
      <w:pPr>
        <w:spacing w:after="0" w:line="240" w:lineRule="auto"/>
      </w:pPr>
      <w:r>
        <w:separator/>
      </w:r>
    </w:p>
  </w:endnote>
  <w:endnote w:type="continuationSeparator" w:id="0">
    <w:p w14:paraId="5A881119" w14:textId="77777777" w:rsidR="00512C5B" w:rsidRDefault="00512C5B" w:rsidP="004A1847">
      <w:pPr>
        <w:spacing w:after="0" w:line="240" w:lineRule="auto"/>
      </w:pPr>
      <w:r>
        <w:continuationSeparator/>
      </w:r>
    </w:p>
  </w:endnote>
  <w:endnote w:type="continuationNotice" w:id="1">
    <w:p w14:paraId="20B0AED2" w14:textId="77777777" w:rsidR="00512C5B" w:rsidRDefault="00512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0C41" w14:textId="77777777" w:rsidR="00512C5B" w:rsidRDefault="00512C5B" w:rsidP="004A1847">
      <w:pPr>
        <w:spacing w:after="0" w:line="240" w:lineRule="auto"/>
      </w:pPr>
      <w:r>
        <w:separator/>
      </w:r>
    </w:p>
  </w:footnote>
  <w:footnote w:type="continuationSeparator" w:id="0">
    <w:p w14:paraId="2707AEA8" w14:textId="77777777" w:rsidR="00512C5B" w:rsidRDefault="00512C5B" w:rsidP="004A1847">
      <w:pPr>
        <w:spacing w:after="0" w:line="240" w:lineRule="auto"/>
      </w:pPr>
      <w:r>
        <w:continuationSeparator/>
      </w:r>
    </w:p>
  </w:footnote>
  <w:footnote w:type="continuationNotice" w:id="1">
    <w:p w14:paraId="3EBF0FED" w14:textId="77777777" w:rsidR="00512C5B" w:rsidRDefault="00512C5B">
      <w:pPr>
        <w:spacing w:after="0" w:line="240" w:lineRule="auto"/>
      </w:pPr>
    </w:p>
  </w:footnote>
  <w:footnote w:id="2">
    <w:p w14:paraId="56B70EAC" w14:textId="77777777" w:rsidR="009A75EA" w:rsidRPr="00B03B28" w:rsidRDefault="009A75EA" w:rsidP="009A75EA">
      <w:pPr>
        <w:pStyle w:val="Textonotapie"/>
        <w:ind w:firstLine="708"/>
        <w:jc w:val="both"/>
        <w:rPr>
          <w:rFonts w:ascii="Arial" w:hAnsi="Arial" w:cs="Arial"/>
          <w:sz w:val="16"/>
          <w:szCs w:val="16"/>
        </w:rPr>
      </w:pPr>
      <w:r w:rsidRPr="00B03B28">
        <w:rPr>
          <w:rStyle w:val="Refdenotaalpie"/>
          <w:rFonts w:ascii="Arial" w:hAnsi="Arial" w:cs="Arial"/>
          <w:sz w:val="16"/>
          <w:szCs w:val="16"/>
        </w:rPr>
        <w:footnoteRef/>
      </w:r>
      <w:r w:rsidRPr="00B03B28">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03B28">
        <w:rPr>
          <w:rFonts w:ascii="Arial" w:hAnsi="Arial" w:cs="Arial"/>
          <w:i/>
          <w:iCs/>
          <w:sz w:val="16"/>
          <w:szCs w:val="16"/>
        </w:rPr>
        <w:t xml:space="preserve">ibidem </w:t>
      </w:r>
      <w:r w:rsidRPr="00B03B28">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47BAB413" w14:textId="77777777" w:rsidR="009A75EA" w:rsidRPr="00BA40CF" w:rsidRDefault="009A75EA" w:rsidP="009A75EA">
      <w:pPr>
        <w:pStyle w:val="Textonotapie"/>
        <w:ind w:firstLine="708"/>
        <w:jc w:val="both"/>
        <w:rPr>
          <w:rFonts w:ascii="Arial" w:hAnsi="Arial" w:cs="Arial"/>
          <w:sz w:val="14"/>
          <w:szCs w:val="14"/>
          <w:lang w:val="es-ES"/>
        </w:rPr>
      </w:pPr>
    </w:p>
  </w:footnote>
  <w:footnote w:id="3">
    <w:p w14:paraId="3C0C12E1" w14:textId="4BA8A502" w:rsidR="00D96B99" w:rsidRPr="00D96B99" w:rsidRDefault="00D96B99" w:rsidP="00D96B99">
      <w:pPr>
        <w:pStyle w:val="Textonotapie"/>
        <w:jc w:val="both"/>
        <w:rPr>
          <w:rFonts w:ascii="Arial" w:hAnsi="Arial" w:cs="Arial"/>
          <w:lang w:val="es-ES"/>
        </w:rPr>
      </w:pPr>
      <w:r w:rsidRPr="00D96B99">
        <w:rPr>
          <w:rStyle w:val="Refdenotaalpie"/>
          <w:rFonts w:ascii="Arial" w:hAnsi="Arial" w:cs="Arial"/>
        </w:rPr>
        <w:footnoteRef/>
      </w:r>
      <w:r w:rsidRPr="00D96B99">
        <w:rPr>
          <w:rFonts w:ascii="Arial" w:hAnsi="Arial" w:cs="Arial"/>
        </w:rPr>
        <w:t xml:space="preserve"> Los conceptos de la Agencia Nacional de Contratación Pública – Colombia Compra Eficiente pueden consultarse en el siguiente enlace: https://relatoria.colombiacompra.gov.co/busqueda/</w:t>
      </w:r>
      <w:r>
        <w:rPr>
          <w:rFonts w:ascii="Arial" w:hAnsi="Arial" w:cs="Arial"/>
        </w:rPr>
        <w:t xml:space="preserve"> </w:t>
      </w:r>
      <w:r w:rsidRPr="00D96B99">
        <w:rPr>
          <w:rFonts w:ascii="Arial" w:hAnsi="Arial" w:cs="Arial"/>
        </w:rPr>
        <w:t>conceptos</w:t>
      </w:r>
      <w:r>
        <w:rPr>
          <w:rFonts w:ascii="Arial" w:hAnsi="Arial" w:cs="Arial"/>
        </w:rPr>
        <w:t>.</w:t>
      </w:r>
    </w:p>
  </w:footnote>
  <w:footnote w:id="4">
    <w:p w14:paraId="63E42F2C" w14:textId="0896FF7C" w:rsidR="0051048D" w:rsidRPr="0051048D" w:rsidRDefault="0051048D" w:rsidP="0051048D">
      <w:pPr>
        <w:pStyle w:val="Textonotapie"/>
        <w:jc w:val="both"/>
        <w:rPr>
          <w:rFonts w:ascii="Arial" w:hAnsi="Arial" w:cs="Arial"/>
          <w:lang w:val="es-ES"/>
        </w:rPr>
      </w:pPr>
      <w:r w:rsidRPr="0051048D">
        <w:rPr>
          <w:rStyle w:val="Refdenotaalpie"/>
          <w:rFonts w:ascii="Arial" w:hAnsi="Arial" w:cs="Arial"/>
        </w:rPr>
        <w:footnoteRef/>
      </w:r>
      <w:r w:rsidRPr="0051048D">
        <w:rPr>
          <w:rFonts w:ascii="Arial" w:hAnsi="Arial" w:cs="Arial"/>
        </w:rPr>
        <w:t xml:space="preserve"> Las cooperativas y demás entidades de la economía solidaria en la Ley 2069 de 2020 y el Decreto 1860 de 2021</w:t>
      </w:r>
      <w:r>
        <w:rPr>
          <w:rFonts w:ascii="Arial" w:hAnsi="Arial" w:cs="Arial"/>
        </w:rPr>
        <w:t>.</w:t>
      </w:r>
    </w:p>
  </w:footnote>
  <w:footnote w:id="5">
    <w:p w14:paraId="4BC28D8D" w14:textId="77777777" w:rsidR="00BB19B4" w:rsidRPr="00BB19B4" w:rsidRDefault="00BB19B4" w:rsidP="00BB19B4">
      <w:pPr>
        <w:pStyle w:val="Textonotapie"/>
        <w:jc w:val="both"/>
        <w:rPr>
          <w:rFonts w:ascii="Arial" w:hAnsi="Arial" w:cs="Arial"/>
          <w:sz w:val="16"/>
          <w:szCs w:val="16"/>
        </w:rPr>
      </w:pPr>
      <w:r w:rsidRPr="00BB19B4">
        <w:rPr>
          <w:rStyle w:val="Refdenotaalpie"/>
          <w:rFonts w:ascii="Arial" w:hAnsi="Arial" w:cs="Arial"/>
          <w:sz w:val="16"/>
          <w:szCs w:val="16"/>
        </w:rPr>
        <w:footnoteRef/>
      </w:r>
      <w:r w:rsidRPr="00BB19B4">
        <w:rPr>
          <w:rFonts w:ascii="Arial" w:hAnsi="Arial" w:cs="Arial"/>
          <w:sz w:val="16"/>
          <w:szCs w:val="16"/>
        </w:rPr>
        <w:t xml:space="preserve"> Ley 1450 de 2011. «Artículo 43. Definiciones de tamaño empresarial. El artículo 2° de la Ley 590 de 2000, quedará así: </w:t>
      </w:r>
    </w:p>
    <w:p w14:paraId="01BD344A" w14:textId="43952CB3" w:rsidR="00BB19B4" w:rsidRPr="00BB19B4" w:rsidRDefault="00BB19B4" w:rsidP="00BB19B4">
      <w:pPr>
        <w:pStyle w:val="Textonotapie"/>
        <w:jc w:val="both"/>
        <w:rPr>
          <w:rFonts w:ascii="Arial" w:hAnsi="Arial" w:cs="Arial"/>
          <w:sz w:val="16"/>
          <w:szCs w:val="16"/>
        </w:rPr>
      </w:pPr>
      <w:r w:rsidRPr="00BB19B4">
        <w:rPr>
          <w:rFonts w:ascii="Arial" w:hAnsi="Arial" w:cs="Arial"/>
          <w:sz w:val="16"/>
          <w:szCs w:val="16"/>
        </w:rPr>
        <w:t xml:space="preserve">"Artículo 2°. Definiciones de tamaño empresarial. Para todos los efectos, se entiende por empresa, toda unidad de explotación económica, </w:t>
      </w:r>
    </w:p>
    <w:p w14:paraId="528BBB18" w14:textId="77777777" w:rsidR="00BB19B4" w:rsidRPr="00BB19B4" w:rsidRDefault="00BB19B4" w:rsidP="00BB19B4">
      <w:pPr>
        <w:pStyle w:val="Textonotapie"/>
        <w:jc w:val="both"/>
        <w:rPr>
          <w:rFonts w:ascii="Arial" w:hAnsi="Arial" w:cs="Arial"/>
          <w:sz w:val="16"/>
          <w:szCs w:val="16"/>
        </w:rPr>
      </w:pPr>
      <w:r w:rsidRPr="00BB19B4">
        <w:rPr>
          <w:rFonts w:ascii="Arial" w:hAnsi="Arial" w:cs="Arial"/>
          <w:sz w:val="16"/>
          <w:szCs w:val="16"/>
        </w:rPr>
        <w:t xml:space="preserve">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»1. Número de trabajadores totales. </w:t>
      </w:r>
    </w:p>
    <w:p w14:paraId="55957B1C" w14:textId="6F3E0163" w:rsidR="00BB19B4" w:rsidRPr="00BB19B4" w:rsidRDefault="00BB19B4" w:rsidP="00BB19B4">
      <w:pPr>
        <w:pStyle w:val="Textonotapie"/>
        <w:jc w:val="both"/>
        <w:rPr>
          <w:rFonts w:ascii="Arial" w:hAnsi="Arial" w:cs="Arial"/>
          <w:sz w:val="16"/>
          <w:szCs w:val="16"/>
        </w:rPr>
      </w:pPr>
      <w:r w:rsidRPr="00BB19B4">
        <w:rPr>
          <w:rFonts w:ascii="Arial" w:hAnsi="Arial" w:cs="Arial"/>
          <w:sz w:val="16"/>
          <w:szCs w:val="16"/>
        </w:rPr>
        <w:t xml:space="preserve"> 2. Valor de ventas brutas anuales. </w:t>
      </w:r>
    </w:p>
    <w:p w14:paraId="62A0C786" w14:textId="38C833C4" w:rsidR="00BB19B4" w:rsidRPr="00BB19B4" w:rsidRDefault="00BB19B4" w:rsidP="00BB19B4">
      <w:pPr>
        <w:pStyle w:val="Textonotapie"/>
        <w:jc w:val="both"/>
        <w:rPr>
          <w:rFonts w:ascii="Arial" w:hAnsi="Arial" w:cs="Arial"/>
          <w:sz w:val="16"/>
          <w:szCs w:val="16"/>
        </w:rPr>
      </w:pPr>
      <w:r w:rsidRPr="00BB19B4">
        <w:rPr>
          <w:rFonts w:ascii="Arial" w:hAnsi="Arial" w:cs="Arial"/>
          <w:sz w:val="16"/>
          <w:szCs w:val="16"/>
        </w:rPr>
        <w:t xml:space="preserve"> 3. Valor activos totales. </w:t>
      </w:r>
    </w:p>
    <w:p w14:paraId="4D133E2A" w14:textId="7376C955" w:rsidR="00BB19B4" w:rsidRPr="00BB19B4" w:rsidRDefault="00BB19B4" w:rsidP="00BB19B4">
      <w:pPr>
        <w:pStyle w:val="Textonotapie"/>
        <w:jc w:val="both"/>
        <w:rPr>
          <w:rFonts w:ascii="Arial" w:hAnsi="Arial" w:cs="Arial"/>
          <w:sz w:val="16"/>
          <w:szCs w:val="16"/>
        </w:rPr>
      </w:pPr>
      <w:r w:rsidRPr="00BB19B4">
        <w:rPr>
          <w:rFonts w:ascii="Arial" w:hAnsi="Arial" w:cs="Arial"/>
          <w:sz w:val="16"/>
          <w:szCs w:val="16"/>
        </w:rPr>
        <w:t xml:space="preserve">Para efectos de los beneficios otorgados por el Gobierno nacional a las micro, pequeñas y medianas empresas el criterio determinante será </w:t>
      </w:r>
    </w:p>
    <w:p w14:paraId="7644ACF8" w14:textId="77777777" w:rsidR="00BB19B4" w:rsidRPr="00BB19B4" w:rsidRDefault="00BB19B4" w:rsidP="00BB19B4">
      <w:pPr>
        <w:pStyle w:val="Textonotapie"/>
        <w:jc w:val="both"/>
        <w:rPr>
          <w:rFonts w:ascii="Arial" w:hAnsi="Arial" w:cs="Arial"/>
          <w:sz w:val="16"/>
          <w:szCs w:val="16"/>
        </w:rPr>
      </w:pPr>
      <w:r w:rsidRPr="00BB19B4">
        <w:rPr>
          <w:rFonts w:ascii="Arial" w:hAnsi="Arial" w:cs="Arial"/>
          <w:sz w:val="16"/>
          <w:szCs w:val="16"/>
        </w:rPr>
        <w:t xml:space="preserve">el valor de ventas brutas anuales. </w:t>
      </w:r>
    </w:p>
    <w:p w14:paraId="43AC8C85" w14:textId="2F16A7A2" w:rsidR="00BB19B4" w:rsidRPr="00BB19B4" w:rsidRDefault="00BB19B4" w:rsidP="00BB19B4">
      <w:pPr>
        <w:pStyle w:val="Textonotapie"/>
        <w:jc w:val="both"/>
        <w:rPr>
          <w:rFonts w:ascii="Arial" w:hAnsi="Arial" w:cs="Arial"/>
          <w:sz w:val="16"/>
          <w:szCs w:val="16"/>
        </w:rPr>
      </w:pPr>
      <w:r w:rsidRPr="00BB19B4">
        <w:rPr>
          <w:rFonts w:ascii="Arial" w:hAnsi="Arial" w:cs="Arial"/>
          <w:sz w:val="16"/>
          <w:szCs w:val="16"/>
        </w:rPr>
        <w:t xml:space="preserve">Parágrafo 1°. El Gobierno Nacional reglamentará los rangos que aplicarán para los tres criterios e incluirá especificidades sectoriales en los </w:t>
      </w:r>
    </w:p>
    <w:p w14:paraId="4D97AFD8" w14:textId="77777777" w:rsidR="00BB19B4" w:rsidRPr="00BB19B4" w:rsidRDefault="00BB19B4" w:rsidP="00BB19B4">
      <w:pPr>
        <w:pStyle w:val="Textonotapie"/>
        <w:jc w:val="both"/>
        <w:rPr>
          <w:rFonts w:ascii="Arial" w:hAnsi="Arial" w:cs="Arial"/>
          <w:sz w:val="16"/>
          <w:szCs w:val="16"/>
        </w:rPr>
      </w:pPr>
      <w:r w:rsidRPr="00BB19B4">
        <w:rPr>
          <w:rFonts w:ascii="Arial" w:hAnsi="Arial" w:cs="Arial"/>
          <w:sz w:val="16"/>
          <w:szCs w:val="16"/>
        </w:rPr>
        <w:t xml:space="preserve">casos que considere necesario. </w:t>
      </w:r>
    </w:p>
    <w:p w14:paraId="4F41D007" w14:textId="1329BF1B" w:rsidR="00BB19B4" w:rsidRPr="00BB19B4" w:rsidRDefault="00BB19B4" w:rsidP="00BB19B4">
      <w:pPr>
        <w:pStyle w:val="Textonotapie"/>
        <w:jc w:val="both"/>
        <w:rPr>
          <w:rFonts w:ascii="Arial" w:hAnsi="Arial" w:cs="Arial"/>
          <w:sz w:val="16"/>
          <w:szCs w:val="16"/>
        </w:rPr>
      </w:pPr>
      <w:r w:rsidRPr="00BB19B4">
        <w:rPr>
          <w:rFonts w:ascii="Arial" w:hAnsi="Arial" w:cs="Arial"/>
          <w:sz w:val="16"/>
          <w:szCs w:val="16"/>
        </w:rPr>
        <w:t xml:space="preserve">Parágrafo 2°. Las definiciones contenidas en el artículo 2° de la Ley 590 de 2000 continuarán vigentes hasta tanto entren a regir las normas </w:t>
      </w:r>
    </w:p>
    <w:p w14:paraId="2A9905B3" w14:textId="4008D4FD" w:rsidR="00BB19B4" w:rsidRPr="00BB19B4" w:rsidRDefault="00BB19B4" w:rsidP="00BB19B4">
      <w:pPr>
        <w:pStyle w:val="Textonotapie"/>
        <w:jc w:val="both"/>
        <w:rPr>
          <w:rFonts w:ascii="Arial" w:hAnsi="Arial" w:cs="Arial"/>
          <w:sz w:val="16"/>
          <w:szCs w:val="16"/>
          <w:lang w:val="es-ES"/>
        </w:rPr>
      </w:pPr>
      <w:r w:rsidRPr="00BB19B4">
        <w:rPr>
          <w:rFonts w:ascii="Arial" w:hAnsi="Arial" w:cs="Arial"/>
          <w:sz w:val="16"/>
          <w:szCs w:val="16"/>
        </w:rPr>
        <w:t>reglamentarias que profiera el Gobierno Nacional en desarrollo de lo previsto en el presente artículo”.</w:t>
      </w:r>
    </w:p>
  </w:footnote>
  <w:footnote w:id="6">
    <w:p w14:paraId="51CD4A92" w14:textId="6648E147" w:rsidR="001B1B90" w:rsidRPr="001B1B90" w:rsidRDefault="001B1B90">
      <w:pPr>
        <w:pStyle w:val="Textonotapie"/>
        <w:rPr>
          <w:rFonts w:ascii="Arial" w:hAnsi="Arial" w:cs="Arial"/>
          <w:lang w:val="es-ES"/>
        </w:rPr>
      </w:pPr>
      <w:r w:rsidRPr="001B1B90">
        <w:rPr>
          <w:rStyle w:val="Refdenotaalpie"/>
          <w:rFonts w:ascii="Arial" w:hAnsi="Arial" w:cs="Arial"/>
          <w:sz w:val="16"/>
          <w:szCs w:val="16"/>
        </w:rPr>
        <w:footnoteRef/>
      </w:r>
      <w:r w:rsidRPr="001B1B90">
        <w:rPr>
          <w:rFonts w:ascii="Arial" w:hAnsi="Arial" w:cs="Arial"/>
          <w:sz w:val="16"/>
          <w:szCs w:val="16"/>
        </w:rPr>
        <w:t xml:space="preserve"> Artículo 2.2.1.13.2.2. del Decreto 1074 de 2015, adicionado por el Decreto 957 de 2019</w:t>
      </w:r>
    </w:p>
  </w:footnote>
  <w:footnote w:id="7">
    <w:p w14:paraId="63A4EB1C" w14:textId="5966474E" w:rsidR="0031660A" w:rsidRPr="0031660A" w:rsidRDefault="0031660A">
      <w:pPr>
        <w:pStyle w:val="Textonotapie"/>
        <w:rPr>
          <w:lang w:val="es-ES"/>
        </w:rPr>
      </w:pPr>
      <w:r>
        <w:rPr>
          <w:rStyle w:val="Refdenotaalpie"/>
        </w:rPr>
        <w:footnoteRef/>
      </w:r>
      <w:r>
        <w:t xml:space="preserve"> </w:t>
      </w:r>
      <w:r w:rsidRPr="0031660A">
        <w:rPr>
          <w:rFonts w:ascii="Arial" w:hAnsi="Arial" w:cs="Arial"/>
          <w:sz w:val="16"/>
          <w:szCs w:val="16"/>
        </w:rPr>
        <w:t>Cfr. Concepto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FE196E"/>
    <w:multiLevelType w:val="multilevel"/>
    <w:tmpl w:val="77A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F9366E"/>
    <w:multiLevelType w:val="multilevel"/>
    <w:tmpl w:val="A4F4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887139940">
    <w:abstractNumId w:val="0"/>
  </w:num>
  <w:num w:numId="7" w16cid:durableId="1308169247">
    <w:abstractNumId w:val="5"/>
  </w:num>
  <w:num w:numId="8" w16cid:durableId="642546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B6C"/>
    <w:rsid w:val="0003267A"/>
    <w:rsid w:val="00036409"/>
    <w:rsid w:val="0003710B"/>
    <w:rsid w:val="00046998"/>
    <w:rsid w:val="00074A9F"/>
    <w:rsid w:val="000873BE"/>
    <w:rsid w:val="000A683E"/>
    <w:rsid w:val="000B19B9"/>
    <w:rsid w:val="000C34CE"/>
    <w:rsid w:val="000D0334"/>
    <w:rsid w:val="000D33D2"/>
    <w:rsid w:val="000F2459"/>
    <w:rsid w:val="000F6486"/>
    <w:rsid w:val="0010070D"/>
    <w:rsid w:val="00112EE4"/>
    <w:rsid w:val="001139CC"/>
    <w:rsid w:val="00125105"/>
    <w:rsid w:val="00127233"/>
    <w:rsid w:val="001437F9"/>
    <w:rsid w:val="0015193B"/>
    <w:rsid w:val="00153D38"/>
    <w:rsid w:val="00163CC9"/>
    <w:rsid w:val="00163FF4"/>
    <w:rsid w:val="00164DD7"/>
    <w:rsid w:val="001A60A7"/>
    <w:rsid w:val="001A6572"/>
    <w:rsid w:val="001B1B90"/>
    <w:rsid w:val="001C489F"/>
    <w:rsid w:val="001E4177"/>
    <w:rsid w:val="001F228D"/>
    <w:rsid w:val="00227DD4"/>
    <w:rsid w:val="00237C01"/>
    <w:rsid w:val="00241A22"/>
    <w:rsid w:val="002551D2"/>
    <w:rsid w:val="00267D4D"/>
    <w:rsid w:val="00270C90"/>
    <w:rsid w:val="00271523"/>
    <w:rsid w:val="002753B7"/>
    <w:rsid w:val="00280AD4"/>
    <w:rsid w:val="002951A0"/>
    <w:rsid w:val="002962BC"/>
    <w:rsid w:val="002A093D"/>
    <w:rsid w:val="002A11CE"/>
    <w:rsid w:val="002A49AC"/>
    <w:rsid w:val="002A64FD"/>
    <w:rsid w:val="002C4650"/>
    <w:rsid w:val="002C7A84"/>
    <w:rsid w:val="002E401A"/>
    <w:rsid w:val="002F27FC"/>
    <w:rsid w:val="00311A8A"/>
    <w:rsid w:val="0031660A"/>
    <w:rsid w:val="00320A37"/>
    <w:rsid w:val="00336F10"/>
    <w:rsid w:val="003425E3"/>
    <w:rsid w:val="003448F4"/>
    <w:rsid w:val="003451B4"/>
    <w:rsid w:val="003456F6"/>
    <w:rsid w:val="00353F3E"/>
    <w:rsid w:val="00356F59"/>
    <w:rsid w:val="003674EE"/>
    <w:rsid w:val="00370810"/>
    <w:rsid w:val="003742E8"/>
    <w:rsid w:val="003A19A6"/>
    <w:rsid w:val="003A29EC"/>
    <w:rsid w:val="003A779E"/>
    <w:rsid w:val="003D0F4D"/>
    <w:rsid w:val="003E00D6"/>
    <w:rsid w:val="003E0499"/>
    <w:rsid w:val="003E5087"/>
    <w:rsid w:val="003F3941"/>
    <w:rsid w:val="00400548"/>
    <w:rsid w:val="004024A2"/>
    <w:rsid w:val="004129F5"/>
    <w:rsid w:val="00425C78"/>
    <w:rsid w:val="004366D8"/>
    <w:rsid w:val="00487BCC"/>
    <w:rsid w:val="004A13E8"/>
    <w:rsid w:val="004A1847"/>
    <w:rsid w:val="004A305D"/>
    <w:rsid w:val="004B437C"/>
    <w:rsid w:val="004D133D"/>
    <w:rsid w:val="004D3C98"/>
    <w:rsid w:val="004E6AE2"/>
    <w:rsid w:val="004F21C4"/>
    <w:rsid w:val="004F685F"/>
    <w:rsid w:val="00506DDB"/>
    <w:rsid w:val="0051048D"/>
    <w:rsid w:val="00512C5B"/>
    <w:rsid w:val="00534569"/>
    <w:rsid w:val="00535D76"/>
    <w:rsid w:val="00555D1F"/>
    <w:rsid w:val="005566E8"/>
    <w:rsid w:val="00557AE7"/>
    <w:rsid w:val="00571AA2"/>
    <w:rsid w:val="00574867"/>
    <w:rsid w:val="00593F26"/>
    <w:rsid w:val="005A0A5D"/>
    <w:rsid w:val="005A1BEF"/>
    <w:rsid w:val="005B5656"/>
    <w:rsid w:val="005C5CDC"/>
    <w:rsid w:val="005C63AC"/>
    <w:rsid w:val="005D30B9"/>
    <w:rsid w:val="005D476C"/>
    <w:rsid w:val="005E7C7B"/>
    <w:rsid w:val="005F42D4"/>
    <w:rsid w:val="005F7693"/>
    <w:rsid w:val="006219F8"/>
    <w:rsid w:val="00624099"/>
    <w:rsid w:val="00630509"/>
    <w:rsid w:val="0064177F"/>
    <w:rsid w:val="00662777"/>
    <w:rsid w:val="00665BEA"/>
    <w:rsid w:val="00665D70"/>
    <w:rsid w:val="0067086B"/>
    <w:rsid w:val="00675BE3"/>
    <w:rsid w:val="00684531"/>
    <w:rsid w:val="00694E67"/>
    <w:rsid w:val="006A4116"/>
    <w:rsid w:val="006B0297"/>
    <w:rsid w:val="006B7E00"/>
    <w:rsid w:val="006F1140"/>
    <w:rsid w:val="006F5126"/>
    <w:rsid w:val="006F6A48"/>
    <w:rsid w:val="00706C16"/>
    <w:rsid w:val="00746E50"/>
    <w:rsid w:val="007543FE"/>
    <w:rsid w:val="00756841"/>
    <w:rsid w:val="007649AB"/>
    <w:rsid w:val="007833AC"/>
    <w:rsid w:val="00784DF7"/>
    <w:rsid w:val="00785EC1"/>
    <w:rsid w:val="00790B5A"/>
    <w:rsid w:val="007B2C71"/>
    <w:rsid w:val="007B4484"/>
    <w:rsid w:val="007B7171"/>
    <w:rsid w:val="007C3DC2"/>
    <w:rsid w:val="007E17AB"/>
    <w:rsid w:val="007E3FE8"/>
    <w:rsid w:val="007E5497"/>
    <w:rsid w:val="007E589E"/>
    <w:rsid w:val="00806F5F"/>
    <w:rsid w:val="00820278"/>
    <w:rsid w:val="00825BA1"/>
    <w:rsid w:val="008544E8"/>
    <w:rsid w:val="008757A8"/>
    <w:rsid w:val="008802A3"/>
    <w:rsid w:val="008843B6"/>
    <w:rsid w:val="008869E0"/>
    <w:rsid w:val="00891928"/>
    <w:rsid w:val="008A0B9D"/>
    <w:rsid w:val="008A446D"/>
    <w:rsid w:val="008A4F35"/>
    <w:rsid w:val="008C48ED"/>
    <w:rsid w:val="008E33E5"/>
    <w:rsid w:val="008E40AC"/>
    <w:rsid w:val="008F07AC"/>
    <w:rsid w:val="008F0EA7"/>
    <w:rsid w:val="008F572D"/>
    <w:rsid w:val="00905A68"/>
    <w:rsid w:val="0090716C"/>
    <w:rsid w:val="00923EEF"/>
    <w:rsid w:val="009355D9"/>
    <w:rsid w:val="009419F9"/>
    <w:rsid w:val="00945CC2"/>
    <w:rsid w:val="00960E60"/>
    <w:rsid w:val="0096199E"/>
    <w:rsid w:val="00961B09"/>
    <w:rsid w:val="00965334"/>
    <w:rsid w:val="00966A7B"/>
    <w:rsid w:val="0097093E"/>
    <w:rsid w:val="00981405"/>
    <w:rsid w:val="009A3534"/>
    <w:rsid w:val="009A75EA"/>
    <w:rsid w:val="009B33CE"/>
    <w:rsid w:val="009C379B"/>
    <w:rsid w:val="009C54D8"/>
    <w:rsid w:val="009C71FA"/>
    <w:rsid w:val="009C72E7"/>
    <w:rsid w:val="009E0984"/>
    <w:rsid w:val="009F1648"/>
    <w:rsid w:val="00A135CC"/>
    <w:rsid w:val="00A16256"/>
    <w:rsid w:val="00A17F13"/>
    <w:rsid w:val="00A20739"/>
    <w:rsid w:val="00A27A00"/>
    <w:rsid w:val="00A33C78"/>
    <w:rsid w:val="00A43609"/>
    <w:rsid w:val="00A46920"/>
    <w:rsid w:val="00A54309"/>
    <w:rsid w:val="00A56B9A"/>
    <w:rsid w:val="00A8241F"/>
    <w:rsid w:val="00AB0ADB"/>
    <w:rsid w:val="00AB4D28"/>
    <w:rsid w:val="00AB7357"/>
    <w:rsid w:val="00AC2D16"/>
    <w:rsid w:val="00AD1B92"/>
    <w:rsid w:val="00AE6640"/>
    <w:rsid w:val="00B02FCC"/>
    <w:rsid w:val="00B03B28"/>
    <w:rsid w:val="00B35C31"/>
    <w:rsid w:val="00B5541D"/>
    <w:rsid w:val="00B62CC0"/>
    <w:rsid w:val="00B63D3E"/>
    <w:rsid w:val="00B6423C"/>
    <w:rsid w:val="00B67A67"/>
    <w:rsid w:val="00B72CD3"/>
    <w:rsid w:val="00B72FFF"/>
    <w:rsid w:val="00B77888"/>
    <w:rsid w:val="00B857D9"/>
    <w:rsid w:val="00BB19B4"/>
    <w:rsid w:val="00BB7AC3"/>
    <w:rsid w:val="00BC4226"/>
    <w:rsid w:val="00BD225B"/>
    <w:rsid w:val="00BD7F72"/>
    <w:rsid w:val="00BE6E62"/>
    <w:rsid w:val="00C03B11"/>
    <w:rsid w:val="00C04FB3"/>
    <w:rsid w:val="00C07C8C"/>
    <w:rsid w:val="00C330EB"/>
    <w:rsid w:val="00C3643E"/>
    <w:rsid w:val="00C46208"/>
    <w:rsid w:val="00C50E20"/>
    <w:rsid w:val="00C555F7"/>
    <w:rsid w:val="00C7102E"/>
    <w:rsid w:val="00C754BE"/>
    <w:rsid w:val="00C776FC"/>
    <w:rsid w:val="00C977B0"/>
    <w:rsid w:val="00CB0A3E"/>
    <w:rsid w:val="00CB6357"/>
    <w:rsid w:val="00CC1B26"/>
    <w:rsid w:val="00CC4D58"/>
    <w:rsid w:val="00CD385D"/>
    <w:rsid w:val="00CE2A8B"/>
    <w:rsid w:val="00CF6BD1"/>
    <w:rsid w:val="00D0375D"/>
    <w:rsid w:val="00D125BD"/>
    <w:rsid w:val="00D12B40"/>
    <w:rsid w:val="00D423A2"/>
    <w:rsid w:val="00D53BD8"/>
    <w:rsid w:val="00D63AC2"/>
    <w:rsid w:val="00D7383B"/>
    <w:rsid w:val="00D77D1C"/>
    <w:rsid w:val="00D83117"/>
    <w:rsid w:val="00D83D92"/>
    <w:rsid w:val="00D96B99"/>
    <w:rsid w:val="00DA231B"/>
    <w:rsid w:val="00DA4E35"/>
    <w:rsid w:val="00DD26D6"/>
    <w:rsid w:val="00DF05BA"/>
    <w:rsid w:val="00E11CC2"/>
    <w:rsid w:val="00E16408"/>
    <w:rsid w:val="00E20894"/>
    <w:rsid w:val="00E245AB"/>
    <w:rsid w:val="00E2584D"/>
    <w:rsid w:val="00E429C7"/>
    <w:rsid w:val="00E448F5"/>
    <w:rsid w:val="00E50AFE"/>
    <w:rsid w:val="00E636A5"/>
    <w:rsid w:val="00E771DC"/>
    <w:rsid w:val="00E8772A"/>
    <w:rsid w:val="00E90369"/>
    <w:rsid w:val="00E90F6B"/>
    <w:rsid w:val="00E92C27"/>
    <w:rsid w:val="00EA0E3D"/>
    <w:rsid w:val="00EB2714"/>
    <w:rsid w:val="00EC7BC2"/>
    <w:rsid w:val="00EE1AA8"/>
    <w:rsid w:val="00EE781B"/>
    <w:rsid w:val="00F055FF"/>
    <w:rsid w:val="00F07492"/>
    <w:rsid w:val="00F10277"/>
    <w:rsid w:val="00F14512"/>
    <w:rsid w:val="00F204AB"/>
    <w:rsid w:val="00F31EDC"/>
    <w:rsid w:val="00F35C61"/>
    <w:rsid w:val="00F4606B"/>
    <w:rsid w:val="00F559DC"/>
    <w:rsid w:val="00F5664F"/>
    <w:rsid w:val="00F56F3A"/>
    <w:rsid w:val="00F76AFC"/>
    <w:rsid w:val="00FA1CC6"/>
    <w:rsid w:val="00FB5DD1"/>
    <w:rsid w:val="00FC01C1"/>
    <w:rsid w:val="00FC0EF9"/>
    <w:rsid w:val="00FC2B5D"/>
    <w:rsid w:val="00FE2301"/>
    <w:rsid w:val="00FE4491"/>
    <w:rsid w:val="00FF0A51"/>
    <w:rsid w:val="00FF1449"/>
    <w:rsid w:val="00FF1996"/>
    <w:rsid w:val="09B74553"/>
    <w:rsid w:val="10853850"/>
    <w:rsid w:val="23B0DB4C"/>
    <w:rsid w:val="26F7A1AA"/>
    <w:rsid w:val="2CC021AD"/>
    <w:rsid w:val="3FB4F436"/>
    <w:rsid w:val="4B3F5E09"/>
    <w:rsid w:val="5411EC76"/>
    <w:rsid w:val="5D844A94"/>
    <w:rsid w:val="63EC6282"/>
    <w:rsid w:val="74E824AF"/>
    <w:rsid w:val="758416ED"/>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67A67"/>
    <w:rPr>
      <w:rFonts w:ascii="Geomanist Light" w:hAnsi="Geomanist Light"/>
      <w:lang w:val="es-ES"/>
    </w:rPr>
  </w:style>
  <w:style w:type="paragraph" w:customStyle="1" w:styleId="Appelnotedebasde">
    <w:name w:val="Appel note de bas de..."/>
    <w:basedOn w:val="Normal"/>
    <w:link w:val="Refdenotaalpie"/>
    <w:rsid w:val="009A75EA"/>
    <w:pPr>
      <w:spacing w:line="240" w:lineRule="exact"/>
    </w:pPr>
    <w:rPr>
      <w:vertAlign w:val="superscript"/>
    </w:rPr>
  </w:style>
  <w:style w:type="paragraph" w:customStyle="1" w:styleId="paragraph">
    <w:name w:val="paragraph"/>
    <w:basedOn w:val="Normal"/>
    <w:rsid w:val="00B857D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B857D9"/>
  </w:style>
  <w:style w:type="character" w:customStyle="1" w:styleId="superscript">
    <w:name w:val="superscript"/>
    <w:basedOn w:val="Fuentedeprrafopredeter"/>
    <w:rsid w:val="00036409"/>
  </w:style>
  <w:style w:type="paragraph" w:styleId="NormalWeb">
    <w:name w:val="Normal (Web)"/>
    <w:basedOn w:val="Normal"/>
    <w:link w:val="NormalWebCar"/>
    <w:uiPriority w:val="99"/>
    <w:unhideWhenUsed/>
    <w:rsid w:val="00555D1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555D1F"/>
    <w:rPr>
      <w:rFonts w:ascii="Times New Roman" w:eastAsia="Times New Roman" w:hAnsi="Times New Roman" w:cs="Times New Roman"/>
      <w:sz w:val="24"/>
      <w:szCs w:val="24"/>
      <w:lang w:eastAsia="es-CO"/>
    </w:rPr>
  </w:style>
  <w:style w:type="character" w:customStyle="1" w:styleId="baj">
    <w:name w:val="b_aj"/>
    <w:basedOn w:val="Fuentedeprrafopredeter"/>
    <w:rsid w:val="00555D1F"/>
  </w:style>
  <w:style w:type="character" w:styleId="Textoennegrita">
    <w:name w:val="Strong"/>
    <w:basedOn w:val="Fuentedeprrafopredeter"/>
    <w:uiPriority w:val="22"/>
    <w:qFormat/>
    <w:rsid w:val="00555D1F"/>
    <w:rPr>
      <w:b/>
      <w:bCs/>
    </w:rPr>
  </w:style>
  <w:style w:type="paragraph" w:customStyle="1" w:styleId="bodytext21">
    <w:name w:val="bodytext21"/>
    <w:basedOn w:val="Normal"/>
    <w:rsid w:val="00555D1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D9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632">
      <w:bodyDiv w:val="1"/>
      <w:marLeft w:val="0"/>
      <w:marRight w:val="0"/>
      <w:marTop w:val="0"/>
      <w:marBottom w:val="0"/>
      <w:divBdr>
        <w:top w:val="none" w:sz="0" w:space="0" w:color="auto"/>
        <w:left w:val="none" w:sz="0" w:space="0" w:color="auto"/>
        <w:bottom w:val="none" w:sz="0" w:space="0" w:color="auto"/>
        <w:right w:val="none" w:sz="0" w:space="0" w:color="auto"/>
      </w:divBdr>
      <w:divsChild>
        <w:div w:id="64189962">
          <w:marLeft w:val="0"/>
          <w:marRight w:val="0"/>
          <w:marTop w:val="0"/>
          <w:marBottom w:val="0"/>
          <w:divBdr>
            <w:top w:val="none" w:sz="0" w:space="0" w:color="auto"/>
            <w:left w:val="none" w:sz="0" w:space="0" w:color="auto"/>
            <w:bottom w:val="none" w:sz="0" w:space="0" w:color="auto"/>
            <w:right w:val="none" w:sz="0" w:space="0" w:color="auto"/>
          </w:divBdr>
        </w:div>
      </w:divsChild>
    </w:div>
    <w:div w:id="1015768959">
      <w:bodyDiv w:val="1"/>
      <w:marLeft w:val="0"/>
      <w:marRight w:val="0"/>
      <w:marTop w:val="0"/>
      <w:marBottom w:val="0"/>
      <w:divBdr>
        <w:top w:val="none" w:sz="0" w:space="0" w:color="auto"/>
        <w:left w:val="none" w:sz="0" w:space="0" w:color="auto"/>
        <w:bottom w:val="none" w:sz="0" w:space="0" w:color="auto"/>
        <w:right w:val="none" w:sz="0" w:space="0" w:color="auto"/>
      </w:divBdr>
      <w:divsChild>
        <w:div w:id="2126919986">
          <w:marLeft w:val="0"/>
          <w:marRight w:val="0"/>
          <w:marTop w:val="0"/>
          <w:marBottom w:val="0"/>
          <w:divBdr>
            <w:top w:val="none" w:sz="0" w:space="0" w:color="auto"/>
            <w:left w:val="none" w:sz="0" w:space="0" w:color="auto"/>
            <w:bottom w:val="none" w:sz="0" w:space="0" w:color="auto"/>
            <w:right w:val="none" w:sz="0" w:space="0" w:color="auto"/>
          </w:divBdr>
        </w:div>
        <w:div w:id="1365331184">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582713903">
      <w:bodyDiv w:val="1"/>
      <w:marLeft w:val="0"/>
      <w:marRight w:val="0"/>
      <w:marTop w:val="0"/>
      <w:marBottom w:val="0"/>
      <w:divBdr>
        <w:top w:val="none" w:sz="0" w:space="0" w:color="auto"/>
        <w:left w:val="none" w:sz="0" w:space="0" w:color="auto"/>
        <w:bottom w:val="none" w:sz="0" w:space="0" w:color="auto"/>
        <w:right w:val="none" w:sz="0" w:space="0" w:color="auto"/>
      </w:divBdr>
    </w:div>
    <w:div w:id="1610548190">
      <w:bodyDiv w:val="1"/>
      <w:marLeft w:val="0"/>
      <w:marRight w:val="0"/>
      <w:marTop w:val="0"/>
      <w:marBottom w:val="0"/>
      <w:divBdr>
        <w:top w:val="none" w:sz="0" w:space="0" w:color="auto"/>
        <w:left w:val="none" w:sz="0" w:space="0" w:color="auto"/>
        <w:bottom w:val="none" w:sz="0" w:space="0" w:color="auto"/>
        <w:right w:val="none" w:sz="0" w:space="0" w:color="auto"/>
      </w:divBdr>
      <w:divsChild>
        <w:div w:id="1646741656">
          <w:marLeft w:val="0"/>
          <w:marRight w:val="0"/>
          <w:marTop w:val="0"/>
          <w:marBottom w:val="0"/>
          <w:divBdr>
            <w:top w:val="none" w:sz="0" w:space="0" w:color="auto"/>
            <w:left w:val="none" w:sz="0" w:space="0" w:color="auto"/>
            <w:bottom w:val="none" w:sz="0" w:space="0" w:color="auto"/>
            <w:right w:val="none" w:sz="0" w:space="0" w:color="auto"/>
          </w:divBdr>
        </w:div>
        <w:div w:id="450174557">
          <w:marLeft w:val="0"/>
          <w:marRight w:val="0"/>
          <w:marTop w:val="0"/>
          <w:marBottom w:val="0"/>
          <w:divBdr>
            <w:top w:val="none" w:sz="0" w:space="0" w:color="auto"/>
            <w:left w:val="none" w:sz="0" w:space="0" w:color="auto"/>
            <w:bottom w:val="none" w:sz="0" w:space="0" w:color="auto"/>
            <w:right w:val="none" w:sz="0" w:space="0" w:color="auto"/>
          </w:divBdr>
        </w:div>
      </w:divsChild>
    </w:div>
    <w:div w:id="1657685028">
      <w:bodyDiv w:val="1"/>
      <w:marLeft w:val="0"/>
      <w:marRight w:val="0"/>
      <w:marTop w:val="0"/>
      <w:marBottom w:val="0"/>
      <w:divBdr>
        <w:top w:val="none" w:sz="0" w:space="0" w:color="auto"/>
        <w:left w:val="none" w:sz="0" w:space="0" w:color="auto"/>
        <w:bottom w:val="none" w:sz="0" w:space="0" w:color="auto"/>
        <w:right w:val="none" w:sz="0" w:space="0" w:color="auto"/>
      </w:divBdr>
      <w:divsChild>
        <w:div w:id="1792284387">
          <w:marLeft w:val="0"/>
          <w:marRight w:val="0"/>
          <w:marTop w:val="0"/>
          <w:marBottom w:val="0"/>
          <w:divBdr>
            <w:top w:val="none" w:sz="0" w:space="0" w:color="auto"/>
            <w:left w:val="none" w:sz="0" w:space="0" w:color="auto"/>
            <w:bottom w:val="none" w:sz="0" w:space="0" w:color="auto"/>
            <w:right w:val="none" w:sz="0" w:space="0" w:color="auto"/>
          </w:divBdr>
          <w:divsChild>
            <w:div w:id="1640724538">
              <w:marLeft w:val="0"/>
              <w:marRight w:val="0"/>
              <w:marTop w:val="0"/>
              <w:marBottom w:val="0"/>
              <w:divBdr>
                <w:top w:val="none" w:sz="0" w:space="0" w:color="auto"/>
                <w:left w:val="none" w:sz="0" w:space="0" w:color="auto"/>
                <w:bottom w:val="none" w:sz="0" w:space="0" w:color="auto"/>
                <w:right w:val="none" w:sz="0" w:space="0" w:color="auto"/>
              </w:divBdr>
            </w:div>
          </w:divsChild>
        </w:div>
        <w:div w:id="1534616185">
          <w:marLeft w:val="0"/>
          <w:marRight w:val="0"/>
          <w:marTop w:val="0"/>
          <w:marBottom w:val="0"/>
          <w:divBdr>
            <w:top w:val="none" w:sz="0" w:space="0" w:color="auto"/>
            <w:left w:val="none" w:sz="0" w:space="0" w:color="auto"/>
            <w:bottom w:val="none" w:sz="0" w:space="0" w:color="auto"/>
            <w:right w:val="none" w:sz="0" w:space="0" w:color="auto"/>
          </w:divBdr>
          <w:divsChild>
            <w:div w:id="2129615697">
              <w:marLeft w:val="0"/>
              <w:marRight w:val="0"/>
              <w:marTop w:val="0"/>
              <w:marBottom w:val="0"/>
              <w:divBdr>
                <w:top w:val="none" w:sz="0" w:space="0" w:color="auto"/>
                <w:left w:val="none" w:sz="0" w:space="0" w:color="auto"/>
                <w:bottom w:val="none" w:sz="0" w:space="0" w:color="auto"/>
                <w:right w:val="none" w:sz="0" w:space="0" w:color="auto"/>
              </w:divBdr>
            </w:div>
            <w:div w:id="259073059">
              <w:marLeft w:val="0"/>
              <w:marRight w:val="0"/>
              <w:marTop w:val="0"/>
              <w:marBottom w:val="0"/>
              <w:divBdr>
                <w:top w:val="none" w:sz="0" w:space="0" w:color="auto"/>
                <w:left w:val="none" w:sz="0" w:space="0" w:color="auto"/>
                <w:bottom w:val="none" w:sz="0" w:space="0" w:color="auto"/>
                <w:right w:val="none" w:sz="0" w:space="0" w:color="auto"/>
              </w:divBdr>
            </w:div>
            <w:div w:id="14745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48648">
      <w:bodyDiv w:val="1"/>
      <w:marLeft w:val="0"/>
      <w:marRight w:val="0"/>
      <w:marTop w:val="0"/>
      <w:marBottom w:val="0"/>
      <w:divBdr>
        <w:top w:val="none" w:sz="0" w:space="0" w:color="auto"/>
        <w:left w:val="none" w:sz="0" w:space="0" w:color="auto"/>
        <w:bottom w:val="none" w:sz="0" w:space="0" w:color="auto"/>
        <w:right w:val="none" w:sz="0" w:space="0" w:color="auto"/>
      </w:divBdr>
      <w:divsChild>
        <w:div w:id="1232810434">
          <w:marLeft w:val="0"/>
          <w:marRight w:val="0"/>
          <w:marTop w:val="0"/>
          <w:marBottom w:val="0"/>
          <w:divBdr>
            <w:top w:val="none" w:sz="0" w:space="0" w:color="auto"/>
            <w:left w:val="none" w:sz="0" w:space="0" w:color="auto"/>
            <w:bottom w:val="none" w:sz="0" w:space="0" w:color="auto"/>
            <w:right w:val="none" w:sz="0" w:space="0" w:color="auto"/>
          </w:divBdr>
        </w:div>
        <w:div w:id="1667131073">
          <w:marLeft w:val="0"/>
          <w:marRight w:val="0"/>
          <w:marTop w:val="0"/>
          <w:marBottom w:val="0"/>
          <w:divBdr>
            <w:top w:val="none" w:sz="0" w:space="0" w:color="auto"/>
            <w:left w:val="none" w:sz="0" w:space="0" w:color="auto"/>
            <w:bottom w:val="none" w:sz="0" w:space="0" w:color="auto"/>
            <w:right w:val="none" w:sz="0" w:space="0" w:color="auto"/>
          </w:divBdr>
        </w:div>
        <w:div w:id="419252853">
          <w:marLeft w:val="0"/>
          <w:marRight w:val="0"/>
          <w:marTop w:val="0"/>
          <w:marBottom w:val="0"/>
          <w:divBdr>
            <w:top w:val="none" w:sz="0" w:space="0" w:color="auto"/>
            <w:left w:val="none" w:sz="0" w:space="0" w:color="auto"/>
            <w:bottom w:val="none" w:sz="0" w:space="0" w:color="auto"/>
            <w:right w:val="none" w:sz="0" w:space="0" w:color="auto"/>
          </w:divBdr>
        </w:div>
        <w:div w:id="16777676">
          <w:marLeft w:val="0"/>
          <w:marRight w:val="0"/>
          <w:marTop w:val="0"/>
          <w:marBottom w:val="0"/>
          <w:divBdr>
            <w:top w:val="none" w:sz="0" w:space="0" w:color="auto"/>
            <w:left w:val="none" w:sz="0" w:space="0" w:color="auto"/>
            <w:bottom w:val="none" w:sz="0" w:space="0" w:color="auto"/>
            <w:right w:val="none" w:sz="0" w:space="0" w:color="auto"/>
          </w:divBdr>
        </w:div>
        <w:div w:id="1712921844">
          <w:marLeft w:val="0"/>
          <w:marRight w:val="0"/>
          <w:marTop w:val="0"/>
          <w:marBottom w:val="0"/>
          <w:divBdr>
            <w:top w:val="none" w:sz="0" w:space="0" w:color="auto"/>
            <w:left w:val="none" w:sz="0" w:space="0" w:color="auto"/>
            <w:bottom w:val="none" w:sz="0" w:space="0" w:color="auto"/>
            <w:right w:val="none" w:sz="0" w:space="0" w:color="auto"/>
          </w:divBdr>
        </w:div>
        <w:div w:id="1339313608">
          <w:marLeft w:val="0"/>
          <w:marRight w:val="0"/>
          <w:marTop w:val="0"/>
          <w:marBottom w:val="0"/>
          <w:divBdr>
            <w:top w:val="none" w:sz="0" w:space="0" w:color="auto"/>
            <w:left w:val="none" w:sz="0" w:space="0" w:color="auto"/>
            <w:bottom w:val="none" w:sz="0" w:space="0" w:color="auto"/>
            <w:right w:val="none" w:sz="0" w:space="0" w:color="auto"/>
          </w:divBdr>
        </w:div>
        <w:div w:id="309596790">
          <w:marLeft w:val="0"/>
          <w:marRight w:val="0"/>
          <w:marTop w:val="0"/>
          <w:marBottom w:val="0"/>
          <w:divBdr>
            <w:top w:val="none" w:sz="0" w:space="0" w:color="auto"/>
            <w:left w:val="none" w:sz="0" w:space="0" w:color="auto"/>
            <w:bottom w:val="none" w:sz="0" w:space="0" w:color="auto"/>
            <w:right w:val="none" w:sz="0" w:space="0" w:color="auto"/>
          </w:divBdr>
        </w:div>
        <w:div w:id="1193418170">
          <w:marLeft w:val="0"/>
          <w:marRight w:val="0"/>
          <w:marTop w:val="0"/>
          <w:marBottom w:val="0"/>
          <w:divBdr>
            <w:top w:val="none" w:sz="0" w:space="0" w:color="auto"/>
            <w:left w:val="none" w:sz="0" w:space="0" w:color="auto"/>
            <w:bottom w:val="none" w:sz="0" w:space="0" w:color="auto"/>
            <w:right w:val="none" w:sz="0" w:space="0" w:color="auto"/>
          </w:divBdr>
        </w:div>
        <w:div w:id="1974094323">
          <w:marLeft w:val="0"/>
          <w:marRight w:val="0"/>
          <w:marTop w:val="0"/>
          <w:marBottom w:val="0"/>
          <w:divBdr>
            <w:top w:val="none" w:sz="0" w:space="0" w:color="auto"/>
            <w:left w:val="none" w:sz="0" w:space="0" w:color="auto"/>
            <w:bottom w:val="none" w:sz="0" w:space="0" w:color="auto"/>
            <w:right w:val="none" w:sz="0" w:space="0" w:color="auto"/>
          </w:divBdr>
        </w:div>
        <w:div w:id="333067740">
          <w:marLeft w:val="0"/>
          <w:marRight w:val="0"/>
          <w:marTop w:val="0"/>
          <w:marBottom w:val="0"/>
          <w:divBdr>
            <w:top w:val="none" w:sz="0" w:space="0" w:color="auto"/>
            <w:left w:val="none" w:sz="0" w:space="0" w:color="auto"/>
            <w:bottom w:val="none" w:sz="0" w:space="0" w:color="auto"/>
            <w:right w:val="none" w:sz="0" w:space="0" w:color="auto"/>
          </w:divBdr>
        </w:div>
        <w:div w:id="1247112649">
          <w:marLeft w:val="0"/>
          <w:marRight w:val="0"/>
          <w:marTop w:val="0"/>
          <w:marBottom w:val="0"/>
          <w:divBdr>
            <w:top w:val="none" w:sz="0" w:space="0" w:color="auto"/>
            <w:left w:val="none" w:sz="0" w:space="0" w:color="auto"/>
            <w:bottom w:val="none" w:sz="0" w:space="0" w:color="auto"/>
            <w:right w:val="none" w:sz="0" w:space="0" w:color="auto"/>
          </w:divBdr>
        </w:div>
        <w:div w:id="1577861977">
          <w:marLeft w:val="0"/>
          <w:marRight w:val="0"/>
          <w:marTop w:val="0"/>
          <w:marBottom w:val="0"/>
          <w:divBdr>
            <w:top w:val="none" w:sz="0" w:space="0" w:color="auto"/>
            <w:left w:val="none" w:sz="0" w:space="0" w:color="auto"/>
            <w:bottom w:val="none" w:sz="0" w:space="0" w:color="auto"/>
            <w:right w:val="none" w:sz="0" w:space="0" w:color="auto"/>
          </w:divBdr>
        </w:div>
        <w:div w:id="1304195920">
          <w:marLeft w:val="0"/>
          <w:marRight w:val="0"/>
          <w:marTop w:val="0"/>
          <w:marBottom w:val="0"/>
          <w:divBdr>
            <w:top w:val="none" w:sz="0" w:space="0" w:color="auto"/>
            <w:left w:val="none" w:sz="0" w:space="0" w:color="auto"/>
            <w:bottom w:val="none" w:sz="0" w:space="0" w:color="auto"/>
            <w:right w:val="none" w:sz="0" w:space="0" w:color="auto"/>
          </w:divBdr>
        </w:div>
        <w:div w:id="2130660388">
          <w:marLeft w:val="0"/>
          <w:marRight w:val="0"/>
          <w:marTop w:val="0"/>
          <w:marBottom w:val="0"/>
          <w:divBdr>
            <w:top w:val="none" w:sz="0" w:space="0" w:color="auto"/>
            <w:left w:val="none" w:sz="0" w:space="0" w:color="auto"/>
            <w:bottom w:val="none" w:sz="0" w:space="0" w:color="auto"/>
            <w:right w:val="none" w:sz="0" w:space="0" w:color="auto"/>
          </w:divBdr>
        </w:div>
        <w:div w:id="828521906">
          <w:marLeft w:val="0"/>
          <w:marRight w:val="0"/>
          <w:marTop w:val="0"/>
          <w:marBottom w:val="0"/>
          <w:divBdr>
            <w:top w:val="none" w:sz="0" w:space="0" w:color="auto"/>
            <w:left w:val="none" w:sz="0" w:space="0" w:color="auto"/>
            <w:bottom w:val="none" w:sz="0" w:space="0" w:color="auto"/>
            <w:right w:val="none" w:sz="0" w:space="0" w:color="auto"/>
          </w:divBdr>
        </w:div>
        <w:div w:id="2058778871">
          <w:marLeft w:val="0"/>
          <w:marRight w:val="0"/>
          <w:marTop w:val="0"/>
          <w:marBottom w:val="0"/>
          <w:divBdr>
            <w:top w:val="none" w:sz="0" w:space="0" w:color="auto"/>
            <w:left w:val="none" w:sz="0" w:space="0" w:color="auto"/>
            <w:bottom w:val="none" w:sz="0" w:space="0" w:color="auto"/>
            <w:right w:val="none" w:sz="0" w:space="0" w:color="auto"/>
          </w:divBdr>
        </w:div>
        <w:div w:id="1498611914">
          <w:marLeft w:val="0"/>
          <w:marRight w:val="0"/>
          <w:marTop w:val="0"/>
          <w:marBottom w:val="0"/>
          <w:divBdr>
            <w:top w:val="none" w:sz="0" w:space="0" w:color="auto"/>
            <w:left w:val="none" w:sz="0" w:space="0" w:color="auto"/>
            <w:bottom w:val="none" w:sz="0" w:space="0" w:color="auto"/>
            <w:right w:val="none" w:sz="0" w:space="0" w:color="auto"/>
          </w:divBdr>
        </w:div>
        <w:div w:id="1084036001">
          <w:marLeft w:val="0"/>
          <w:marRight w:val="0"/>
          <w:marTop w:val="0"/>
          <w:marBottom w:val="0"/>
          <w:divBdr>
            <w:top w:val="none" w:sz="0" w:space="0" w:color="auto"/>
            <w:left w:val="none" w:sz="0" w:space="0" w:color="auto"/>
            <w:bottom w:val="none" w:sz="0" w:space="0" w:color="auto"/>
            <w:right w:val="none" w:sz="0" w:space="0" w:color="auto"/>
          </w:divBdr>
        </w:div>
        <w:div w:id="236289578">
          <w:marLeft w:val="0"/>
          <w:marRight w:val="0"/>
          <w:marTop w:val="0"/>
          <w:marBottom w:val="0"/>
          <w:divBdr>
            <w:top w:val="none" w:sz="0" w:space="0" w:color="auto"/>
            <w:left w:val="none" w:sz="0" w:space="0" w:color="auto"/>
            <w:bottom w:val="none" w:sz="0" w:space="0" w:color="auto"/>
            <w:right w:val="none" w:sz="0" w:space="0" w:color="auto"/>
          </w:divBdr>
        </w:div>
        <w:div w:id="1144850517">
          <w:marLeft w:val="0"/>
          <w:marRight w:val="0"/>
          <w:marTop w:val="0"/>
          <w:marBottom w:val="0"/>
          <w:divBdr>
            <w:top w:val="none" w:sz="0" w:space="0" w:color="auto"/>
            <w:left w:val="none" w:sz="0" w:space="0" w:color="auto"/>
            <w:bottom w:val="none" w:sz="0" w:space="0" w:color="auto"/>
            <w:right w:val="none" w:sz="0" w:space="0" w:color="auto"/>
          </w:divBdr>
        </w:div>
        <w:div w:id="889533616">
          <w:marLeft w:val="0"/>
          <w:marRight w:val="0"/>
          <w:marTop w:val="0"/>
          <w:marBottom w:val="0"/>
          <w:divBdr>
            <w:top w:val="none" w:sz="0" w:space="0" w:color="auto"/>
            <w:left w:val="none" w:sz="0" w:space="0" w:color="auto"/>
            <w:bottom w:val="none" w:sz="0" w:space="0" w:color="auto"/>
            <w:right w:val="none" w:sz="0" w:space="0" w:color="auto"/>
          </w:divBdr>
        </w:div>
        <w:div w:id="1481658598">
          <w:marLeft w:val="0"/>
          <w:marRight w:val="0"/>
          <w:marTop w:val="0"/>
          <w:marBottom w:val="0"/>
          <w:divBdr>
            <w:top w:val="none" w:sz="0" w:space="0" w:color="auto"/>
            <w:left w:val="none" w:sz="0" w:space="0" w:color="auto"/>
            <w:bottom w:val="none" w:sz="0" w:space="0" w:color="auto"/>
            <w:right w:val="none" w:sz="0" w:space="0" w:color="auto"/>
          </w:divBdr>
        </w:div>
        <w:div w:id="451290199">
          <w:marLeft w:val="0"/>
          <w:marRight w:val="0"/>
          <w:marTop w:val="0"/>
          <w:marBottom w:val="0"/>
          <w:divBdr>
            <w:top w:val="none" w:sz="0" w:space="0" w:color="auto"/>
            <w:left w:val="none" w:sz="0" w:space="0" w:color="auto"/>
            <w:bottom w:val="none" w:sz="0" w:space="0" w:color="auto"/>
            <w:right w:val="none" w:sz="0" w:space="0" w:color="auto"/>
          </w:divBdr>
        </w:div>
        <w:div w:id="756748051">
          <w:marLeft w:val="0"/>
          <w:marRight w:val="0"/>
          <w:marTop w:val="0"/>
          <w:marBottom w:val="0"/>
          <w:divBdr>
            <w:top w:val="none" w:sz="0" w:space="0" w:color="auto"/>
            <w:left w:val="none" w:sz="0" w:space="0" w:color="auto"/>
            <w:bottom w:val="none" w:sz="0" w:space="0" w:color="auto"/>
            <w:right w:val="none" w:sz="0" w:space="0" w:color="auto"/>
          </w:divBdr>
        </w:div>
        <w:div w:id="1451440139">
          <w:marLeft w:val="0"/>
          <w:marRight w:val="0"/>
          <w:marTop w:val="0"/>
          <w:marBottom w:val="0"/>
          <w:divBdr>
            <w:top w:val="none" w:sz="0" w:space="0" w:color="auto"/>
            <w:left w:val="none" w:sz="0" w:space="0" w:color="auto"/>
            <w:bottom w:val="none" w:sz="0" w:space="0" w:color="auto"/>
            <w:right w:val="none" w:sz="0" w:space="0" w:color="auto"/>
          </w:divBdr>
        </w:div>
        <w:div w:id="542181699">
          <w:marLeft w:val="0"/>
          <w:marRight w:val="0"/>
          <w:marTop w:val="0"/>
          <w:marBottom w:val="0"/>
          <w:divBdr>
            <w:top w:val="none" w:sz="0" w:space="0" w:color="auto"/>
            <w:left w:val="none" w:sz="0" w:space="0" w:color="auto"/>
            <w:bottom w:val="none" w:sz="0" w:space="0" w:color="auto"/>
            <w:right w:val="none" w:sz="0" w:space="0" w:color="auto"/>
          </w:divBdr>
        </w:div>
        <w:div w:id="1775633430">
          <w:marLeft w:val="0"/>
          <w:marRight w:val="0"/>
          <w:marTop w:val="0"/>
          <w:marBottom w:val="0"/>
          <w:divBdr>
            <w:top w:val="none" w:sz="0" w:space="0" w:color="auto"/>
            <w:left w:val="none" w:sz="0" w:space="0" w:color="auto"/>
            <w:bottom w:val="none" w:sz="0" w:space="0" w:color="auto"/>
            <w:right w:val="none" w:sz="0" w:space="0" w:color="auto"/>
          </w:divBdr>
        </w:div>
        <w:div w:id="1248423864">
          <w:marLeft w:val="0"/>
          <w:marRight w:val="0"/>
          <w:marTop w:val="0"/>
          <w:marBottom w:val="0"/>
          <w:divBdr>
            <w:top w:val="none" w:sz="0" w:space="0" w:color="auto"/>
            <w:left w:val="none" w:sz="0" w:space="0" w:color="auto"/>
            <w:bottom w:val="none" w:sz="0" w:space="0" w:color="auto"/>
            <w:right w:val="none" w:sz="0" w:space="0" w:color="auto"/>
          </w:divBdr>
        </w:div>
        <w:div w:id="222760797">
          <w:marLeft w:val="0"/>
          <w:marRight w:val="0"/>
          <w:marTop w:val="0"/>
          <w:marBottom w:val="0"/>
          <w:divBdr>
            <w:top w:val="none" w:sz="0" w:space="0" w:color="auto"/>
            <w:left w:val="none" w:sz="0" w:space="0" w:color="auto"/>
            <w:bottom w:val="none" w:sz="0" w:space="0" w:color="auto"/>
            <w:right w:val="none" w:sz="0" w:space="0" w:color="auto"/>
          </w:divBdr>
        </w:div>
        <w:div w:id="1966423687">
          <w:marLeft w:val="0"/>
          <w:marRight w:val="0"/>
          <w:marTop w:val="0"/>
          <w:marBottom w:val="0"/>
          <w:divBdr>
            <w:top w:val="none" w:sz="0" w:space="0" w:color="auto"/>
            <w:left w:val="none" w:sz="0" w:space="0" w:color="auto"/>
            <w:bottom w:val="none" w:sz="0" w:space="0" w:color="auto"/>
            <w:right w:val="none" w:sz="0" w:space="0" w:color="auto"/>
          </w:divBdr>
        </w:div>
        <w:div w:id="1703939392">
          <w:marLeft w:val="0"/>
          <w:marRight w:val="0"/>
          <w:marTop w:val="0"/>
          <w:marBottom w:val="0"/>
          <w:divBdr>
            <w:top w:val="none" w:sz="0" w:space="0" w:color="auto"/>
            <w:left w:val="none" w:sz="0" w:space="0" w:color="auto"/>
            <w:bottom w:val="none" w:sz="0" w:space="0" w:color="auto"/>
            <w:right w:val="none" w:sz="0" w:space="0" w:color="auto"/>
          </w:divBdr>
        </w:div>
        <w:div w:id="1498155216">
          <w:marLeft w:val="0"/>
          <w:marRight w:val="0"/>
          <w:marTop w:val="0"/>
          <w:marBottom w:val="0"/>
          <w:divBdr>
            <w:top w:val="none" w:sz="0" w:space="0" w:color="auto"/>
            <w:left w:val="none" w:sz="0" w:space="0" w:color="auto"/>
            <w:bottom w:val="none" w:sz="0" w:space="0" w:color="auto"/>
            <w:right w:val="none" w:sz="0" w:space="0" w:color="auto"/>
          </w:divBdr>
        </w:div>
        <w:div w:id="675183912">
          <w:marLeft w:val="0"/>
          <w:marRight w:val="0"/>
          <w:marTop w:val="0"/>
          <w:marBottom w:val="0"/>
          <w:divBdr>
            <w:top w:val="none" w:sz="0" w:space="0" w:color="auto"/>
            <w:left w:val="none" w:sz="0" w:space="0" w:color="auto"/>
            <w:bottom w:val="none" w:sz="0" w:space="0" w:color="auto"/>
            <w:right w:val="none" w:sz="0" w:space="0" w:color="auto"/>
          </w:divBdr>
        </w:div>
        <w:div w:id="210701577">
          <w:marLeft w:val="0"/>
          <w:marRight w:val="0"/>
          <w:marTop w:val="0"/>
          <w:marBottom w:val="0"/>
          <w:divBdr>
            <w:top w:val="none" w:sz="0" w:space="0" w:color="auto"/>
            <w:left w:val="none" w:sz="0" w:space="0" w:color="auto"/>
            <w:bottom w:val="none" w:sz="0" w:space="0" w:color="auto"/>
            <w:right w:val="none" w:sz="0" w:space="0" w:color="auto"/>
          </w:divBdr>
        </w:div>
        <w:div w:id="515734455">
          <w:marLeft w:val="0"/>
          <w:marRight w:val="0"/>
          <w:marTop w:val="0"/>
          <w:marBottom w:val="0"/>
          <w:divBdr>
            <w:top w:val="none" w:sz="0" w:space="0" w:color="auto"/>
            <w:left w:val="none" w:sz="0" w:space="0" w:color="auto"/>
            <w:bottom w:val="none" w:sz="0" w:space="0" w:color="auto"/>
            <w:right w:val="none" w:sz="0" w:space="0" w:color="auto"/>
          </w:divBdr>
        </w:div>
        <w:div w:id="965428119">
          <w:marLeft w:val="0"/>
          <w:marRight w:val="0"/>
          <w:marTop w:val="0"/>
          <w:marBottom w:val="0"/>
          <w:divBdr>
            <w:top w:val="none" w:sz="0" w:space="0" w:color="auto"/>
            <w:left w:val="none" w:sz="0" w:space="0" w:color="auto"/>
            <w:bottom w:val="none" w:sz="0" w:space="0" w:color="auto"/>
            <w:right w:val="none" w:sz="0" w:space="0" w:color="auto"/>
          </w:divBdr>
        </w:div>
        <w:div w:id="541671361">
          <w:marLeft w:val="0"/>
          <w:marRight w:val="0"/>
          <w:marTop w:val="0"/>
          <w:marBottom w:val="0"/>
          <w:divBdr>
            <w:top w:val="none" w:sz="0" w:space="0" w:color="auto"/>
            <w:left w:val="none" w:sz="0" w:space="0" w:color="auto"/>
            <w:bottom w:val="none" w:sz="0" w:space="0" w:color="auto"/>
            <w:right w:val="none" w:sz="0" w:space="0" w:color="auto"/>
          </w:divBdr>
        </w:div>
        <w:div w:id="1649673475">
          <w:marLeft w:val="0"/>
          <w:marRight w:val="0"/>
          <w:marTop w:val="0"/>
          <w:marBottom w:val="0"/>
          <w:divBdr>
            <w:top w:val="none" w:sz="0" w:space="0" w:color="auto"/>
            <w:left w:val="none" w:sz="0" w:space="0" w:color="auto"/>
            <w:bottom w:val="none" w:sz="0" w:space="0" w:color="auto"/>
            <w:right w:val="none" w:sz="0" w:space="0" w:color="auto"/>
          </w:divBdr>
        </w:div>
        <w:div w:id="1435246456">
          <w:marLeft w:val="0"/>
          <w:marRight w:val="0"/>
          <w:marTop w:val="0"/>
          <w:marBottom w:val="0"/>
          <w:divBdr>
            <w:top w:val="none" w:sz="0" w:space="0" w:color="auto"/>
            <w:left w:val="none" w:sz="0" w:space="0" w:color="auto"/>
            <w:bottom w:val="none" w:sz="0" w:space="0" w:color="auto"/>
            <w:right w:val="none" w:sz="0" w:space="0" w:color="auto"/>
          </w:divBdr>
        </w:div>
        <w:div w:id="1476677646">
          <w:marLeft w:val="0"/>
          <w:marRight w:val="0"/>
          <w:marTop w:val="0"/>
          <w:marBottom w:val="0"/>
          <w:divBdr>
            <w:top w:val="none" w:sz="0" w:space="0" w:color="auto"/>
            <w:left w:val="none" w:sz="0" w:space="0" w:color="auto"/>
            <w:bottom w:val="none" w:sz="0" w:space="0" w:color="auto"/>
            <w:right w:val="none" w:sz="0" w:space="0" w:color="auto"/>
          </w:divBdr>
        </w:div>
        <w:div w:id="904028003">
          <w:marLeft w:val="0"/>
          <w:marRight w:val="0"/>
          <w:marTop w:val="0"/>
          <w:marBottom w:val="0"/>
          <w:divBdr>
            <w:top w:val="none" w:sz="0" w:space="0" w:color="auto"/>
            <w:left w:val="none" w:sz="0" w:space="0" w:color="auto"/>
            <w:bottom w:val="none" w:sz="0" w:space="0" w:color="auto"/>
            <w:right w:val="none" w:sz="0" w:space="0" w:color="auto"/>
          </w:divBdr>
        </w:div>
        <w:div w:id="261961960">
          <w:marLeft w:val="0"/>
          <w:marRight w:val="0"/>
          <w:marTop w:val="0"/>
          <w:marBottom w:val="0"/>
          <w:divBdr>
            <w:top w:val="none" w:sz="0" w:space="0" w:color="auto"/>
            <w:left w:val="none" w:sz="0" w:space="0" w:color="auto"/>
            <w:bottom w:val="none" w:sz="0" w:space="0" w:color="auto"/>
            <w:right w:val="none" w:sz="0" w:space="0" w:color="auto"/>
          </w:divBdr>
        </w:div>
        <w:div w:id="1069427492">
          <w:marLeft w:val="0"/>
          <w:marRight w:val="0"/>
          <w:marTop w:val="0"/>
          <w:marBottom w:val="0"/>
          <w:divBdr>
            <w:top w:val="none" w:sz="0" w:space="0" w:color="auto"/>
            <w:left w:val="none" w:sz="0" w:space="0" w:color="auto"/>
            <w:bottom w:val="none" w:sz="0" w:space="0" w:color="auto"/>
            <w:right w:val="none" w:sz="0" w:space="0" w:color="auto"/>
          </w:divBdr>
        </w:div>
        <w:div w:id="732966249">
          <w:marLeft w:val="0"/>
          <w:marRight w:val="0"/>
          <w:marTop w:val="0"/>
          <w:marBottom w:val="0"/>
          <w:divBdr>
            <w:top w:val="none" w:sz="0" w:space="0" w:color="auto"/>
            <w:left w:val="none" w:sz="0" w:space="0" w:color="auto"/>
            <w:bottom w:val="none" w:sz="0" w:space="0" w:color="auto"/>
            <w:right w:val="none" w:sz="0" w:space="0" w:color="auto"/>
          </w:divBdr>
        </w:div>
        <w:div w:id="511993379">
          <w:marLeft w:val="0"/>
          <w:marRight w:val="0"/>
          <w:marTop w:val="0"/>
          <w:marBottom w:val="0"/>
          <w:divBdr>
            <w:top w:val="none" w:sz="0" w:space="0" w:color="auto"/>
            <w:left w:val="none" w:sz="0" w:space="0" w:color="auto"/>
            <w:bottom w:val="none" w:sz="0" w:space="0" w:color="auto"/>
            <w:right w:val="none" w:sz="0" w:space="0" w:color="auto"/>
          </w:divBdr>
        </w:div>
        <w:div w:id="96604994">
          <w:marLeft w:val="0"/>
          <w:marRight w:val="0"/>
          <w:marTop w:val="0"/>
          <w:marBottom w:val="0"/>
          <w:divBdr>
            <w:top w:val="none" w:sz="0" w:space="0" w:color="auto"/>
            <w:left w:val="none" w:sz="0" w:space="0" w:color="auto"/>
            <w:bottom w:val="none" w:sz="0" w:space="0" w:color="auto"/>
            <w:right w:val="none" w:sz="0" w:space="0" w:color="auto"/>
          </w:divBdr>
        </w:div>
        <w:div w:id="1623613494">
          <w:marLeft w:val="0"/>
          <w:marRight w:val="0"/>
          <w:marTop w:val="0"/>
          <w:marBottom w:val="0"/>
          <w:divBdr>
            <w:top w:val="none" w:sz="0" w:space="0" w:color="auto"/>
            <w:left w:val="none" w:sz="0" w:space="0" w:color="auto"/>
            <w:bottom w:val="none" w:sz="0" w:space="0" w:color="auto"/>
            <w:right w:val="none" w:sz="0" w:space="0" w:color="auto"/>
          </w:divBdr>
        </w:div>
        <w:div w:id="716440934">
          <w:marLeft w:val="0"/>
          <w:marRight w:val="0"/>
          <w:marTop w:val="0"/>
          <w:marBottom w:val="0"/>
          <w:divBdr>
            <w:top w:val="none" w:sz="0" w:space="0" w:color="auto"/>
            <w:left w:val="none" w:sz="0" w:space="0" w:color="auto"/>
            <w:bottom w:val="none" w:sz="0" w:space="0" w:color="auto"/>
            <w:right w:val="none" w:sz="0" w:space="0" w:color="auto"/>
          </w:divBdr>
        </w:div>
        <w:div w:id="457260583">
          <w:marLeft w:val="0"/>
          <w:marRight w:val="0"/>
          <w:marTop w:val="0"/>
          <w:marBottom w:val="0"/>
          <w:divBdr>
            <w:top w:val="none" w:sz="0" w:space="0" w:color="auto"/>
            <w:left w:val="none" w:sz="0" w:space="0" w:color="auto"/>
            <w:bottom w:val="none" w:sz="0" w:space="0" w:color="auto"/>
            <w:right w:val="none" w:sz="0" w:space="0" w:color="auto"/>
          </w:divBdr>
        </w:div>
        <w:div w:id="1945570774">
          <w:marLeft w:val="0"/>
          <w:marRight w:val="0"/>
          <w:marTop w:val="0"/>
          <w:marBottom w:val="0"/>
          <w:divBdr>
            <w:top w:val="none" w:sz="0" w:space="0" w:color="auto"/>
            <w:left w:val="none" w:sz="0" w:space="0" w:color="auto"/>
            <w:bottom w:val="none" w:sz="0" w:space="0" w:color="auto"/>
            <w:right w:val="none" w:sz="0" w:space="0" w:color="auto"/>
          </w:divBdr>
        </w:div>
        <w:div w:id="1482192709">
          <w:marLeft w:val="0"/>
          <w:marRight w:val="0"/>
          <w:marTop w:val="0"/>
          <w:marBottom w:val="0"/>
          <w:divBdr>
            <w:top w:val="none" w:sz="0" w:space="0" w:color="auto"/>
            <w:left w:val="none" w:sz="0" w:space="0" w:color="auto"/>
            <w:bottom w:val="none" w:sz="0" w:space="0" w:color="auto"/>
            <w:right w:val="none" w:sz="0" w:space="0" w:color="auto"/>
          </w:divBdr>
        </w:div>
        <w:div w:id="1312902820">
          <w:marLeft w:val="0"/>
          <w:marRight w:val="0"/>
          <w:marTop w:val="0"/>
          <w:marBottom w:val="0"/>
          <w:divBdr>
            <w:top w:val="none" w:sz="0" w:space="0" w:color="auto"/>
            <w:left w:val="none" w:sz="0" w:space="0" w:color="auto"/>
            <w:bottom w:val="none" w:sz="0" w:space="0" w:color="auto"/>
            <w:right w:val="none" w:sz="0" w:space="0" w:color="auto"/>
          </w:divBdr>
        </w:div>
        <w:div w:id="274750168">
          <w:marLeft w:val="0"/>
          <w:marRight w:val="0"/>
          <w:marTop w:val="0"/>
          <w:marBottom w:val="0"/>
          <w:divBdr>
            <w:top w:val="none" w:sz="0" w:space="0" w:color="auto"/>
            <w:left w:val="none" w:sz="0" w:space="0" w:color="auto"/>
            <w:bottom w:val="none" w:sz="0" w:space="0" w:color="auto"/>
            <w:right w:val="none" w:sz="0" w:space="0" w:color="auto"/>
          </w:divBdr>
        </w:div>
        <w:div w:id="626356284">
          <w:marLeft w:val="0"/>
          <w:marRight w:val="0"/>
          <w:marTop w:val="0"/>
          <w:marBottom w:val="0"/>
          <w:divBdr>
            <w:top w:val="none" w:sz="0" w:space="0" w:color="auto"/>
            <w:left w:val="none" w:sz="0" w:space="0" w:color="auto"/>
            <w:bottom w:val="none" w:sz="0" w:space="0" w:color="auto"/>
            <w:right w:val="none" w:sz="0" w:space="0" w:color="auto"/>
          </w:divBdr>
        </w:div>
        <w:div w:id="1509179175">
          <w:marLeft w:val="0"/>
          <w:marRight w:val="0"/>
          <w:marTop w:val="0"/>
          <w:marBottom w:val="0"/>
          <w:divBdr>
            <w:top w:val="none" w:sz="0" w:space="0" w:color="auto"/>
            <w:left w:val="none" w:sz="0" w:space="0" w:color="auto"/>
            <w:bottom w:val="none" w:sz="0" w:space="0" w:color="auto"/>
            <w:right w:val="none" w:sz="0" w:space="0" w:color="auto"/>
          </w:divBdr>
        </w:div>
        <w:div w:id="1474909519">
          <w:marLeft w:val="0"/>
          <w:marRight w:val="0"/>
          <w:marTop w:val="0"/>
          <w:marBottom w:val="0"/>
          <w:divBdr>
            <w:top w:val="none" w:sz="0" w:space="0" w:color="auto"/>
            <w:left w:val="none" w:sz="0" w:space="0" w:color="auto"/>
            <w:bottom w:val="none" w:sz="0" w:space="0" w:color="auto"/>
            <w:right w:val="none" w:sz="0" w:space="0" w:color="auto"/>
          </w:divBdr>
        </w:div>
        <w:div w:id="1397781777">
          <w:marLeft w:val="0"/>
          <w:marRight w:val="0"/>
          <w:marTop w:val="0"/>
          <w:marBottom w:val="0"/>
          <w:divBdr>
            <w:top w:val="none" w:sz="0" w:space="0" w:color="auto"/>
            <w:left w:val="none" w:sz="0" w:space="0" w:color="auto"/>
            <w:bottom w:val="none" w:sz="0" w:space="0" w:color="auto"/>
            <w:right w:val="none" w:sz="0" w:space="0" w:color="auto"/>
          </w:divBdr>
        </w:div>
        <w:div w:id="1007638359">
          <w:marLeft w:val="0"/>
          <w:marRight w:val="0"/>
          <w:marTop w:val="0"/>
          <w:marBottom w:val="0"/>
          <w:divBdr>
            <w:top w:val="none" w:sz="0" w:space="0" w:color="auto"/>
            <w:left w:val="none" w:sz="0" w:space="0" w:color="auto"/>
            <w:bottom w:val="none" w:sz="0" w:space="0" w:color="auto"/>
            <w:right w:val="none" w:sz="0" w:space="0" w:color="auto"/>
          </w:divBdr>
        </w:div>
        <w:div w:id="1172792651">
          <w:marLeft w:val="0"/>
          <w:marRight w:val="0"/>
          <w:marTop w:val="0"/>
          <w:marBottom w:val="0"/>
          <w:divBdr>
            <w:top w:val="none" w:sz="0" w:space="0" w:color="auto"/>
            <w:left w:val="none" w:sz="0" w:space="0" w:color="auto"/>
            <w:bottom w:val="none" w:sz="0" w:space="0" w:color="auto"/>
            <w:right w:val="none" w:sz="0" w:space="0" w:color="auto"/>
          </w:divBdr>
        </w:div>
        <w:div w:id="569116112">
          <w:marLeft w:val="0"/>
          <w:marRight w:val="0"/>
          <w:marTop w:val="0"/>
          <w:marBottom w:val="0"/>
          <w:divBdr>
            <w:top w:val="none" w:sz="0" w:space="0" w:color="auto"/>
            <w:left w:val="none" w:sz="0" w:space="0" w:color="auto"/>
            <w:bottom w:val="none" w:sz="0" w:space="0" w:color="auto"/>
            <w:right w:val="none" w:sz="0" w:space="0" w:color="auto"/>
          </w:divBdr>
        </w:div>
        <w:div w:id="1959485770">
          <w:marLeft w:val="0"/>
          <w:marRight w:val="0"/>
          <w:marTop w:val="0"/>
          <w:marBottom w:val="0"/>
          <w:divBdr>
            <w:top w:val="none" w:sz="0" w:space="0" w:color="auto"/>
            <w:left w:val="none" w:sz="0" w:space="0" w:color="auto"/>
            <w:bottom w:val="none" w:sz="0" w:space="0" w:color="auto"/>
            <w:right w:val="none" w:sz="0" w:space="0" w:color="auto"/>
          </w:divBdr>
        </w:div>
        <w:div w:id="2059621319">
          <w:marLeft w:val="0"/>
          <w:marRight w:val="0"/>
          <w:marTop w:val="0"/>
          <w:marBottom w:val="0"/>
          <w:divBdr>
            <w:top w:val="none" w:sz="0" w:space="0" w:color="auto"/>
            <w:left w:val="none" w:sz="0" w:space="0" w:color="auto"/>
            <w:bottom w:val="none" w:sz="0" w:space="0" w:color="auto"/>
            <w:right w:val="none" w:sz="0" w:space="0" w:color="auto"/>
          </w:divBdr>
        </w:div>
        <w:div w:id="653140549">
          <w:marLeft w:val="0"/>
          <w:marRight w:val="0"/>
          <w:marTop w:val="0"/>
          <w:marBottom w:val="0"/>
          <w:divBdr>
            <w:top w:val="none" w:sz="0" w:space="0" w:color="auto"/>
            <w:left w:val="none" w:sz="0" w:space="0" w:color="auto"/>
            <w:bottom w:val="none" w:sz="0" w:space="0" w:color="auto"/>
            <w:right w:val="none" w:sz="0" w:space="0" w:color="auto"/>
          </w:divBdr>
        </w:div>
        <w:div w:id="1060250346">
          <w:marLeft w:val="0"/>
          <w:marRight w:val="0"/>
          <w:marTop w:val="0"/>
          <w:marBottom w:val="0"/>
          <w:divBdr>
            <w:top w:val="none" w:sz="0" w:space="0" w:color="auto"/>
            <w:left w:val="none" w:sz="0" w:space="0" w:color="auto"/>
            <w:bottom w:val="none" w:sz="0" w:space="0" w:color="auto"/>
            <w:right w:val="none" w:sz="0" w:space="0" w:color="auto"/>
          </w:divBdr>
        </w:div>
        <w:div w:id="239557592">
          <w:marLeft w:val="0"/>
          <w:marRight w:val="0"/>
          <w:marTop w:val="0"/>
          <w:marBottom w:val="0"/>
          <w:divBdr>
            <w:top w:val="none" w:sz="0" w:space="0" w:color="auto"/>
            <w:left w:val="none" w:sz="0" w:space="0" w:color="auto"/>
            <w:bottom w:val="none" w:sz="0" w:space="0" w:color="auto"/>
            <w:right w:val="none" w:sz="0" w:space="0" w:color="auto"/>
          </w:divBdr>
        </w:div>
        <w:div w:id="338460635">
          <w:marLeft w:val="0"/>
          <w:marRight w:val="0"/>
          <w:marTop w:val="0"/>
          <w:marBottom w:val="0"/>
          <w:divBdr>
            <w:top w:val="none" w:sz="0" w:space="0" w:color="auto"/>
            <w:left w:val="none" w:sz="0" w:space="0" w:color="auto"/>
            <w:bottom w:val="none" w:sz="0" w:space="0" w:color="auto"/>
            <w:right w:val="none" w:sz="0" w:space="0" w:color="auto"/>
          </w:divBdr>
        </w:div>
        <w:div w:id="790825569">
          <w:marLeft w:val="0"/>
          <w:marRight w:val="0"/>
          <w:marTop w:val="0"/>
          <w:marBottom w:val="0"/>
          <w:divBdr>
            <w:top w:val="none" w:sz="0" w:space="0" w:color="auto"/>
            <w:left w:val="none" w:sz="0" w:space="0" w:color="auto"/>
            <w:bottom w:val="none" w:sz="0" w:space="0" w:color="auto"/>
            <w:right w:val="none" w:sz="0" w:space="0" w:color="auto"/>
          </w:divBdr>
        </w:div>
        <w:div w:id="1032919786">
          <w:marLeft w:val="0"/>
          <w:marRight w:val="0"/>
          <w:marTop w:val="0"/>
          <w:marBottom w:val="0"/>
          <w:divBdr>
            <w:top w:val="none" w:sz="0" w:space="0" w:color="auto"/>
            <w:left w:val="none" w:sz="0" w:space="0" w:color="auto"/>
            <w:bottom w:val="none" w:sz="0" w:space="0" w:color="auto"/>
            <w:right w:val="none" w:sz="0" w:space="0" w:color="auto"/>
          </w:divBdr>
        </w:div>
        <w:div w:id="257953117">
          <w:marLeft w:val="0"/>
          <w:marRight w:val="0"/>
          <w:marTop w:val="0"/>
          <w:marBottom w:val="0"/>
          <w:divBdr>
            <w:top w:val="none" w:sz="0" w:space="0" w:color="auto"/>
            <w:left w:val="none" w:sz="0" w:space="0" w:color="auto"/>
            <w:bottom w:val="none" w:sz="0" w:space="0" w:color="auto"/>
            <w:right w:val="none" w:sz="0" w:space="0" w:color="auto"/>
          </w:divBdr>
        </w:div>
        <w:div w:id="639265159">
          <w:marLeft w:val="0"/>
          <w:marRight w:val="0"/>
          <w:marTop w:val="0"/>
          <w:marBottom w:val="0"/>
          <w:divBdr>
            <w:top w:val="none" w:sz="0" w:space="0" w:color="auto"/>
            <w:left w:val="none" w:sz="0" w:space="0" w:color="auto"/>
            <w:bottom w:val="none" w:sz="0" w:space="0" w:color="auto"/>
            <w:right w:val="none" w:sz="0" w:space="0" w:color="auto"/>
          </w:divBdr>
        </w:div>
        <w:div w:id="109445785">
          <w:marLeft w:val="0"/>
          <w:marRight w:val="0"/>
          <w:marTop w:val="0"/>
          <w:marBottom w:val="0"/>
          <w:divBdr>
            <w:top w:val="none" w:sz="0" w:space="0" w:color="auto"/>
            <w:left w:val="none" w:sz="0" w:space="0" w:color="auto"/>
            <w:bottom w:val="none" w:sz="0" w:space="0" w:color="auto"/>
            <w:right w:val="none" w:sz="0" w:space="0" w:color="auto"/>
          </w:divBdr>
        </w:div>
        <w:div w:id="517429006">
          <w:marLeft w:val="0"/>
          <w:marRight w:val="0"/>
          <w:marTop w:val="0"/>
          <w:marBottom w:val="0"/>
          <w:divBdr>
            <w:top w:val="none" w:sz="0" w:space="0" w:color="auto"/>
            <w:left w:val="none" w:sz="0" w:space="0" w:color="auto"/>
            <w:bottom w:val="none" w:sz="0" w:space="0" w:color="auto"/>
            <w:right w:val="none" w:sz="0" w:space="0" w:color="auto"/>
          </w:divBdr>
        </w:div>
        <w:div w:id="1126773426">
          <w:marLeft w:val="0"/>
          <w:marRight w:val="0"/>
          <w:marTop w:val="0"/>
          <w:marBottom w:val="0"/>
          <w:divBdr>
            <w:top w:val="none" w:sz="0" w:space="0" w:color="auto"/>
            <w:left w:val="none" w:sz="0" w:space="0" w:color="auto"/>
            <w:bottom w:val="none" w:sz="0" w:space="0" w:color="auto"/>
            <w:right w:val="none" w:sz="0" w:space="0" w:color="auto"/>
          </w:divBdr>
        </w:div>
        <w:div w:id="1757171571">
          <w:marLeft w:val="0"/>
          <w:marRight w:val="0"/>
          <w:marTop w:val="0"/>
          <w:marBottom w:val="0"/>
          <w:divBdr>
            <w:top w:val="none" w:sz="0" w:space="0" w:color="auto"/>
            <w:left w:val="none" w:sz="0" w:space="0" w:color="auto"/>
            <w:bottom w:val="none" w:sz="0" w:space="0" w:color="auto"/>
            <w:right w:val="none" w:sz="0" w:space="0" w:color="auto"/>
          </w:divBdr>
        </w:div>
        <w:div w:id="191965446">
          <w:marLeft w:val="0"/>
          <w:marRight w:val="0"/>
          <w:marTop w:val="0"/>
          <w:marBottom w:val="0"/>
          <w:divBdr>
            <w:top w:val="none" w:sz="0" w:space="0" w:color="auto"/>
            <w:left w:val="none" w:sz="0" w:space="0" w:color="auto"/>
            <w:bottom w:val="none" w:sz="0" w:space="0" w:color="auto"/>
            <w:right w:val="none" w:sz="0" w:space="0" w:color="auto"/>
          </w:divBdr>
        </w:div>
        <w:div w:id="1290748680">
          <w:marLeft w:val="0"/>
          <w:marRight w:val="0"/>
          <w:marTop w:val="0"/>
          <w:marBottom w:val="0"/>
          <w:divBdr>
            <w:top w:val="none" w:sz="0" w:space="0" w:color="auto"/>
            <w:left w:val="none" w:sz="0" w:space="0" w:color="auto"/>
            <w:bottom w:val="none" w:sz="0" w:space="0" w:color="auto"/>
            <w:right w:val="none" w:sz="0" w:space="0" w:color="auto"/>
          </w:divBdr>
        </w:div>
        <w:div w:id="778991300">
          <w:marLeft w:val="0"/>
          <w:marRight w:val="0"/>
          <w:marTop w:val="0"/>
          <w:marBottom w:val="0"/>
          <w:divBdr>
            <w:top w:val="none" w:sz="0" w:space="0" w:color="auto"/>
            <w:left w:val="none" w:sz="0" w:space="0" w:color="auto"/>
            <w:bottom w:val="none" w:sz="0" w:space="0" w:color="auto"/>
            <w:right w:val="none" w:sz="0" w:space="0" w:color="auto"/>
          </w:divBdr>
        </w:div>
        <w:div w:id="1928268432">
          <w:marLeft w:val="0"/>
          <w:marRight w:val="0"/>
          <w:marTop w:val="0"/>
          <w:marBottom w:val="0"/>
          <w:divBdr>
            <w:top w:val="none" w:sz="0" w:space="0" w:color="auto"/>
            <w:left w:val="none" w:sz="0" w:space="0" w:color="auto"/>
            <w:bottom w:val="none" w:sz="0" w:space="0" w:color="auto"/>
            <w:right w:val="none" w:sz="0" w:space="0" w:color="auto"/>
          </w:divBdr>
        </w:div>
        <w:div w:id="1329406347">
          <w:marLeft w:val="0"/>
          <w:marRight w:val="0"/>
          <w:marTop w:val="0"/>
          <w:marBottom w:val="0"/>
          <w:divBdr>
            <w:top w:val="none" w:sz="0" w:space="0" w:color="auto"/>
            <w:left w:val="none" w:sz="0" w:space="0" w:color="auto"/>
            <w:bottom w:val="none" w:sz="0" w:space="0" w:color="auto"/>
            <w:right w:val="none" w:sz="0" w:space="0" w:color="auto"/>
          </w:divBdr>
        </w:div>
        <w:div w:id="1611815484">
          <w:marLeft w:val="0"/>
          <w:marRight w:val="0"/>
          <w:marTop w:val="0"/>
          <w:marBottom w:val="0"/>
          <w:divBdr>
            <w:top w:val="none" w:sz="0" w:space="0" w:color="auto"/>
            <w:left w:val="none" w:sz="0" w:space="0" w:color="auto"/>
            <w:bottom w:val="none" w:sz="0" w:space="0" w:color="auto"/>
            <w:right w:val="none" w:sz="0" w:space="0" w:color="auto"/>
          </w:divBdr>
        </w:div>
        <w:div w:id="1534535957">
          <w:marLeft w:val="0"/>
          <w:marRight w:val="0"/>
          <w:marTop w:val="0"/>
          <w:marBottom w:val="0"/>
          <w:divBdr>
            <w:top w:val="none" w:sz="0" w:space="0" w:color="auto"/>
            <w:left w:val="none" w:sz="0" w:space="0" w:color="auto"/>
            <w:bottom w:val="none" w:sz="0" w:space="0" w:color="auto"/>
            <w:right w:val="none" w:sz="0" w:space="0" w:color="auto"/>
          </w:divBdr>
        </w:div>
        <w:div w:id="695276356">
          <w:marLeft w:val="0"/>
          <w:marRight w:val="0"/>
          <w:marTop w:val="0"/>
          <w:marBottom w:val="0"/>
          <w:divBdr>
            <w:top w:val="none" w:sz="0" w:space="0" w:color="auto"/>
            <w:left w:val="none" w:sz="0" w:space="0" w:color="auto"/>
            <w:bottom w:val="none" w:sz="0" w:space="0" w:color="auto"/>
            <w:right w:val="none" w:sz="0" w:space="0" w:color="auto"/>
          </w:divBdr>
        </w:div>
        <w:div w:id="434712925">
          <w:marLeft w:val="0"/>
          <w:marRight w:val="0"/>
          <w:marTop w:val="0"/>
          <w:marBottom w:val="0"/>
          <w:divBdr>
            <w:top w:val="none" w:sz="0" w:space="0" w:color="auto"/>
            <w:left w:val="none" w:sz="0" w:space="0" w:color="auto"/>
            <w:bottom w:val="none" w:sz="0" w:space="0" w:color="auto"/>
            <w:right w:val="none" w:sz="0" w:space="0" w:color="auto"/>
          </w:divBdr>
        </w:div>
        <w:div w:id="1585068254">
          <w:marLeft w:val="0"/>
          <w:marRight w:val="0"/>
          <w:marTop w:val="0"/>
          <w:marBottom w:val="0"/>
          <w:divBdr>
            <w:top w:val="none" w:sz="0" w:space="0" w:color="auto"/>
            <w:left w:val="none" w:sz="0" w:space="0" w:color="auto"/>
            <w:bottom w:val="none" w:sz="0" w:space="0" w:color="auto"/>
            <w:right w:val="none" w:sz="0" w:space="0" w:color="auto"/>
          </w:divBdr>
        </w:div>
        <w:div w:id="1117144098">
          <w:marLeft w:val="0"/>
          <w:marRight w:val="0"/>
          <w:marTop w:val="0"/>
          <w:marBottom w:val="0"/>
          <w:divBdr>
            <w:top w:val="none" w:sz="0" w:space="0" w:color="auto"/>
            <w:left w:val="none" w:sz="0" w:space="0" w:color="auto"/>
            <w:bottom w:val="none" w:sz="0" w:space="0" w:color="auto"/>
            <w:right w:val="none" w:sz="0" w:space="0" w:color="auto"/>
          </w:divBdr>
        </w:div>
        <w:div w:id="1508136247">
          <w:marLeft w:val="0"/>
          <w:marRight w:val="0"/>
          <w:marTop w:val="0"/>
          <w:marBottom w:val="0"/>
          <w:divBdr>
            <w:top w:val="none" w:sz="0" w:space="0" w:color="auto"/>
            <w:left w:val="none" w:sz="0" w:space="0" w:color="auto"/>
            <w:bottom w:val="none" w:sz="0" w:space="0" w:color="auto"/>
            <w:right w:val="none" w:sz="0" w:space="0" w:color="auto"/>
          </w:divBdr>
        </w:div>
        <w:div w:id="784428131">
          <w:marLeft w:val="0"/>
          <w:marRight w:val="0"/>
          <w:marTop w:val="0"/>
          <w:marBottom w:val="0"/>
          <w:divBdr>
            <w:top w:val="none" w:sz="0" w:space="0" w:color="auto"/>
            <w:left w:val="none" w:sz="0" w:space="0" w:color="auto"/>
            <w:bottom w:val="none" w:sz="0" w:space="0" w:color="auto"/>
            <w:right w:val="none" w:sz="0" w:space="0" w:color="auto"/>
          </w:divBdr>
        </w:div>
        <w:div w:id="1197155764">
          <w:marLeft w:val="0"/>
          <w:marRight w:val="0"/>
          <w:marTop w:val="0"/>
          <w:marBottom w:val="0"/>
          <w:divBdr>
            <w:top w:val="none" w:sz="0" w:space="0" w:color="auto"/>
            <w:left w:val="none" w:sz="0" w:space="0" w:color="auto"/>
            <w:bottom w:val="none" w:sz="0" w:space="0" w:color="auto"/>
            <w:right w:val="none" w:sz="0" w:space="0" w:color="auto"/>
          </w:divBdr>
        </w:div>
        <w:div w:id="52823947">
          <w:marLeft w:val="0"/>
          <w:marRight w:val="0"/>
          <w:marTop w:val="0"/>
          <w:marBottom w:val="0"/>
          <w:divBdr>
            <w:top w:val="none" w:sz="0" w:space="0" w:color="auto"/>
            <w:left w:val="none" w:sz="0" w:space="0" w:color="auto"/>
            <w:bottom w:val="none" w:sz="0" w:space="0" w:color="auto"/>
            <w:right w:val="none" w:sz="0" w:space="0" w:color="auto"/>
          </w:divBdr>
        </w:div>
        <w:div w:id="1600022940">
          <w:marLeft w:val="0"/>
          <w:marRight w:val="0"/>
          <w:marTop w:val="0"/>
          <w:marBottom w:val="0"/>
          <w:divBdr>
            <w:top w:val="none" w:sz="0" w:space="0" w:color="auto"/>
            <w:left w:val="none" w:sz="0" w:space="0" w:color="auto"/>
            <w:bottom w:val="none" w:sz="0" w:space="0" w:color="auto"/>
            <w:right w:val="none" w:sz="0" w:space="0" w:color="auto"/>
          </w:divBdr>
        </w:div>
        <w:div w:id="967322619">
          <w:marLeft w:val="0"/>
          <w:marRight w:val="0"/>
          <w:marTop w:val="0"/>
          <w:marBottom w:val="0"/>
          <w:divBdr>
            <w:top w:val="none" w:sz="0" w:space="0" w:color="auto"/>
            <w:left w:val="none" w:sz="0" w:space="0" w:color="auto"/>
            <w:bottom w:val="none" w:sz="0" w:space="0" w:color="auto"/>
            <w:right w:val="none" w:sz="0" w:space="0" w:color="auto"/>
          </w:divBdr>
        </w:div>
        <w:div w:id="1286421846">
          <w:marLeft w:val="0"/>
          <w:marRight w:val="0"/>
          <w:marTop w:val="0"/>
          <w:marBottom w:val="0"/>
          <w:divBdr>
            <w:top w:val="none" w:sz="0" w:space="0" w:color="auto"/>
            <w:left w:val="none" w:sz="0" w:space="0" w:color="auto"/>
            <w:bottom w:val="none" w:sz="0" w:space="0" w:color="auto"/>
            <w:right w:val="none" w:sz="0" w:space="0" w:color="auto"/>
          </w:divBdr>
        </w:div>
        <w:div w:id="552234088">
          <w:marLeft w:val="0"/>
          <w:marRight w:val="0"/>
          <w:marTop w:val="0"/>
          <w:marBottom w:val="0"/>
          <w:divBdr>
            <w:top w:val="none" w:sz="0" w:space="0" w:color="auto"/>
            <w:left w:val="none" w:sz="0" w:space="0" w:color="auto"/>
            <w:bottom w:val="none" w:sz="0" w:space="0" w:color="auto"/>
            <w:right w:val="none" w:sz="0" w:space="0" w:color="auto"/>
          </w:divBdr>
        </w:div>
        <w:div w:id="2120486038">
          <w:marLeft w:val="0"/>
          <w:marRight w:val="0"/>
          <w:marTop w:val="0"/>
          <w:marBottom w:val="0"/>
          <w:divBdr>
            <w:top w:val="none" w:sz="0" w:space="0" w:color="auto"/>
            <w:left w:val="none" w:sz="0" w:space="0" w:color="auto"/>
            <w:bottom w:val="none" w:sz="0" w:space="0" w:color="auto"/>
            <w:right w:val="none" w:sz="0" w:space="0" w:color="auto"/>
          </w:divBdr>
        </w:div>
        <w:div w:id="1673414580">
          <w:marLeft w:val="0"/>
          <w:marRight w:val="0"/>
          <w:marTop w:val="0"/>
          <w:marBottom w:val="0"/>
          <w:divBdr>
            <w:top w:val="none" w:sz="0" w:space="0" w:color="auto"/>
            <w:left w:val="none" w:sz="0" w:space="0" w:color="auto"/>
            <w:bottom w:val="none" w:sz="0" w:space="0" w:color="auto"/>
            <w:right w:val="none" w:sz="0" w:space="0" w:color="auto"/>
          </w:divBdr>
        </w:div>
        <w:div w:id="1811358767">
          <w:marLeft w:val="0"/>
          <w:marRight w:val="0"/>
          <w:marTop w:val="0"/>
          <w:marBottom w:val="0"/>
          <w:divBdr>
            <w:top w:val="none" w:sz="0" w:space="0" w:color="auto"/>
            <w:left w:val="none" w:sz="0" w:space="0" w:color="auto"/>
            <w:bottom w:val="none" w:sz="0" w:space="0" w:color="auto"/>
            <w:right w:val="none" w:sz="0" w:space="0" w:color="auto"/>
          </w:divBdr>
        </w:div>
        <w:div w:id="713967680">
          <w:marLeft w:val="0"/>
          <w:marRight w:val="0"/>
          <w:marTop w:val="0"/>
          <w:marBottom w:val="0"/>
          <w:divBdr>
            <w:top w:val="none" w:sz="0" w:space="0" w:color="auto"/>
            <w:left w:val="none" w:sz="0" w:space="0" w:color="auto"/>
            <w:bottom w:val="none" w:sz="0" w:space="0" w:color="auto"/>
            <w:right w:val="none" w:sz="0" w:space="0" w:color="auto"/>
          </w:divBdr>
        </w:div>
        <w:div w:id="1404185973">
          <w:marLeft w:val="0"/>
          <w:marRight w:val="0"/>
          <w:marTop w:val="0"/>
          <w:marBottom w:val="0"/>
          <w:divBdr>
            <w:top w:val="none" w:sz="0" w:space="0" w:color="auto"/>
            <w:left w:val="none" w:sz="0" w:space="0" w:color="auto"/>
            <w:bottom w:val="none" w:sz="0" w:space="0" w:color="auto"/>
            <w:right w:val="none" w:sz="0" w:space="0" w:color="auto"/>
          </w:divBdr>
        </w:div>
        <w:div w:id="69665389">
          <w:marLeft w:val="0"/>
          <w:marRight w:val="0"/>
          <w:marTop w:val="0"/>
          <w:marBottom w:val="0"/>
          <w:divBdr>
            <w:top w:val="none" w:sz="0" w:space="0" w:color="auto"/>
            <w:left w:val="none" w:sz="0" w:space="0" w:color="auto"/>
            <w:bottom w:val="none" w:sz="0" w:space="0" w:color="auto"/>
            <w:right w:val="none" w:sz="0" w:space="0" w:color="auto"/>
          </w:divBdr>
        </w:div>
        <w:div w:id="604769722">
          <w:marLeft w:val="0"/>
          <w:marRight w:val="0"/>
          <w:marTop w:val="0"/>
          <w:marBottom w:val="0"/>
          <w:divBdr>
            <w:top w:val="none" w:sz="0" w:space="0" w:color="auto"/>
            <w:left w:val="none" w:sz="0" w:space="0" w:color="auto"/>
            <w:bottom w:val="none" w:sz="0" w:space="0" w:color="auto"/>
            <w:right w:val="none" w:sz="0" w:space="0" w:color="auto"/>
          </w:divBdr>
        </w:div>
        <w:div w:id="847325859">
          <w:marLeft w:val="0"/>
          <w:marRight w:val="0"/>
          <w:marTop w:val="0"/>
          <w:marBottom w:val="0"/>
          <w:divBdr>
            <w:top w:val="none" w:sz="0" w:space="0" w:color="auto"/>
            <w:left w:val="none" w:sz="0" w:space="0" w:color="auto"/>
            <w:bottom w:val="none" w:sz="0" w:space="0" w:color="auto"/>
            <w:right w:val="none" w:sz="0" w:space="0" w:color="auto"/>
          </w:divBdr>
        </w:div>
        <w:div w:id="1323239662">
          <w:marLeft w:val="0"/>
          <w:marRight w:val="0"/>
          <w:marTop w:val="0"/>
          <w:marBottom w:val="0"/>
          <w:divBdr>
            <w:top w:val="none" w:sz="0" w:space="0" w:color="auto"/>
            <w:left w:val="none" w:sz="0" w:space="0" w:color="auto"/>
            <w:bottom w:val="none" w:sz="0" w:space="0" w:color="auto"/>
            <w:right w:val="none" w:sz="0" w:space="0" w:color="auto"/>
          </w:divBdr>
        </w:div>
        <w:div w:id="776876815">
          <w:marLeft w:val="0"/>
          <w:marRight w:val="0"/>
          <w:marTop w:val="0"/>
          <w:marBottom w:val="0"/>
          <w:divBdr>
            <w:top w:val="none" w:sz="0" w:space="0" w:color="auto"/>
            <w:left w:val="none" w:sz="0" w:space="0" w:color="auto"/>
            <w:bottom w:val="none" w:sz="0" w:space="0" w:color="auto"/>
            <w:right w:val="none" w:sz="0" w:space="0" w:color="auto"/>
          </w:divBdr>
        </w:div>
      </w:divsChild>
    </w:div>
    <w:div w:id="2127387933">
      <w:bodyDiv w:val="1"/>
      <w:marLeft w:val="0"/>
      <w:marRight w:val="0"/>
      <w:marTop w:val="0"/>
      <w:marBottom w:val="0"/>
      <w:divBdr>
        <w:top w:val="none" w:sz="0" w:space="0" w:color="auto"/>
        <w:left w:val="none" w:sz="0" w:space="0" w:color="auto"/>
        <w:bottom w:val="none" w:sz="0" w:space="0" w:color="auto"/>
        <w:right w:val="none" w:sz="0" w:space="0" w:color="auto"/>
      </w:divBdr>
      <w:divsChild>
        <w:div w:id="105076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257D-0F29-433C-93F9-7364995D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154704DD-463B-4BA3-87AE-ABFA8A98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3631</Words>
  <Characters>19975</Characters>
  <Application>Microsoft Office Word</Application>
  <DocSecurity>0</DocSecurity>
  <Lines>166</Lines>
  <Paragraphs>47</Paragraphs>
  <ScaleCrop>false</ScaleCrop>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2023-10-20T16:23:00Z</dcterms:created>
  <dcterms:modified xsi:type="dcterms:W3CDTF">2023-10-20T16:23:00Z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