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1465F" w14:textId="77777777" w:rsidR="00756877" w:rsidRPr="000D6956" w:rsidRDefault="00756877" w:rsidP="009D4B60">
      <w:pPr>
        <w:tabs>
          <w:tab w:val="left" w:pos="2436"/>
        </w:tabs>
        <w:jc w:val="both"/>
        <w:rPr>
          <w:rFonts w:ascii="Arial" w:eastAsia="Calibri" w:hAnsi="Arial" w:cs="Arial"/>
          <w:b/>
          <w:bCs/>
          <w:sz w:val="22"/>
          <w:szCs w:val="22"/>
        </w:rPr>
      </w:pPr>
      <w:bookmarkStart w:id="0" w:name="_Hlk140129101"/>
      <w:bookmarkStart w:id="1" w:name="_Hlk141365573"/>
      <w:r w:rsidRPr="000D6956">
        <w:rPr>
          <w:rFonts w:ascii="Arial" w:eastAsia="Calibri" w:hAnsi="Arial" w:cs="Arial"/>
          <w:b/>
          <w:bCs/>
          <w:sz w:val="22"/>
          <w:szCs w:val="22"/>
          <w:lang w:eastAsia="es-ES_tradnl"/>
        </w:rPr>
        <w:t xml:space="preserve">COLOMBIA COMPRA EFICIENTE </w:t>
      </w:r>
      <w:bookmarkStart w:id="2" w:name="_Hlk140044303"/>
      <w:r w:rsidRPr="000D6956">
        <w:rPr>
          <w:rFonts w:ascii="Arial" w:eastAsia="Calibri" w:hAnsi="Arial" w:cs="Arial"/>
          <w:b/>
          <w:sz w:val="22"/>
          <w:szCs w:val="22"/>
          <w:lang w:eastAsia="es-ES_tradnl"/>
        </w:rPr>
        <w:t>–</w:t>
      </w:r>
      <w:bookmarkEnd w:id="2"/>
      <w:r w:rsidRPr="000D6956">
        <w:rPr>
          <w:rFonts w:ascii="Arial" w:eastAsia="Calibri" w:hAnsi="Arial" w:cs="Arial"/>
          <w:b/>
          <w:bCs/>
          <w:sz w:val="22"/>
          <w:szCs w:val="22"/>
          <w:lang w:eastAsia="es-ES_tradnl"/>
        </w:rPr>
        <w:t xml:space="preserve"> Competencia Consultiva </w:t>
      </w:r>
      <w:bookmarkStart w:id="3" w:name="_Hlk140036003"/>
      <w:r w:rsidRPr="000D6956">
        <w:rPr>
          <w:rFonts w:ascii="Arial" w:eastAsia="Calibri" w:hAnsi="Arial" w:cs="Arial"/>
          <w:b/>
          <w:bCs/>
          <w:sz w:val="22"/>
          <w:szCs w:val="22"/>
          <w:lang w:eastAsia="es-ES_tradnl"/>
        </w:rPr>
        <w:t>–</w:t>
      </w:r>
      <w:bookmarkEnd w:id="3"/>
      <w:r w:rsidRPr="000D6956">
        <w:rPr>
          <w:rFonts w:ascii="Arial" w:eastAsia="Calibri" w:hAnsi="Arial" w:cs="Arial"/>
          <w:b/>
          <w:bCs/>
          <w:sz w:val="22"/>
          <w:szCs w:val="22"/>
          <w:lang w:eastAsia="es-ES_tradnl"/>
        </w:rPr>
        <w:t xml:space="preserve"> Contratación Estatal – Normas Generales</w:t>
      </w:r>
    </w:p>
    <w:p w14:paraId="6605931C" w14:textId="77777777" w:rsidR="00756877" w:rsidRPr="00756877" w:rsidRDefault="00756877" w:rsidP="009D4B60">
      <w:pPr>
        <w:tabs>
          <w:tab w:val="left" w:pos="2436"/>
        </w:tabs>
        <w:jc w:val="both"/>
        <w:rPr>
          <w:rFonts w:ascii="Arial" w:hAnsi="Arial" w:cs="Arial"/>
          <w:bCs/>
          <w:sz w:val="20"/>
          <w:szCs w:val="20"/>
          <w:lang w:eastAsia="es-ES_tradnl"/>
        </w:rPr>
      </w:pPr>
    </w:p>
    <w:p w14:paraId="7EE988E3" w14:textId="6F635BFE" w:rsidR="00756877" w:rsidRPr="00756877" w:rsidRDefault="00756877" w:rsidP="009D4B60">
      <w:pPr>
        <w:tabs>
          <w:tab w:val="left" w:pos="2436"/>
        </w:tabs>
        <w:spacing w:after="120"/>
        <w:jc w:val="both"/>
        <w:rPr>
          <w:rFonts w:ascii="Arial" w:hAnsi="Arial" w:cs="Arial"/>
          <w:bCs/>
          <w:sz w:val="20"/>
          <w:szCs w:val="20"/>
          <w:lang w:eastAsia="es-ES_tradnl"/>
        </w:rPr>
      </w:pPr>
      <w:r>
        <w:rPr>
          <w:rFonts w:ascii="Arial" w:hAnsi="Arial" w:cs="Arial"/>
          <w:bCs/>
          <w:sz w:val="20"/>
          <w:szCs w:val="20"/>
          <w:lang w:eastAsia="es-ES_tradnl"/>
        </w:rPr>
        <w:t xml:space="preserve">Debe tenerse </w:t>
      </w:r>
      <w:r w:rsidRPr="00756877">
        <w:rPr>
          <w:rFonts w:ascii="Arial" w:hAnsi="Arial" w:cs="Arial"/>
          <w:bCs/>
          <w:sz w:val="20"/>
          <w:szCs w:val="20"/>
          <w:lang w:eastAsia="es-ES_tradnl"/>
        </w:rPr>
        <w:t>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603565FF" w14:textId="3F1895A5" w:rsidR="00756877" w:rsidRDefault="00756877" w:rsidP="009D4B60">
      <w:pPr>
        <w:tabs>
          <w:tab w:val="left" w:pos="2436"/>
        </w:tabs>
        <w:jc w:val="both"/>
        <w:rPr>
          <w:rFonts w:ascii="Arial" w:hAnsi="Arial" w:cs="Arial"/>
          <w:bCs/>
          <w:sz w:val="20"/>
          <w:szCs w:val="20"/>
          <w:lang w:eastAsia="es-ES_tradnl"/>
        </w:rPr>
      </w:pPr>
      <w:r w:rsidRPr="00756877">
        <w:rPr>
          <w:rFonts w:ascii="Arial" w:hAnsi="Arial" w:cs="Arial"/>
          <w:bCs/>
          <w:sz w:val="20"/>
          <w:szCs w:val="20"/>
          <w:lang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r>
        <w:rPr>
          <w:rFonts w:ascii="Arial" w:hAnsi="Arial" w:cs="Arial"/>
          <w:bCs/>
          <w:sz w:val="20"/>
          <w:szCs w:val="20"/>
          <w:lang w:eastAsia="es-ES_tradnl"/>
        </w:rPr>
        <w:t>, según corresponda</w:t>
      </w:r>
      <w:r w:rsidR="000D6956">
        <w:rPr>
          <w:rFonts w:ascii="Arial" w:hAnsi="Arial" w:cs="Arial"/>
          <w:bCs/>
          <w:sz w:val="20"/>
          <w:szCs w:val="20"/>
          <w:lang w:eastAsia="es-ES_tradnl"/>
        </w:rPr>
        <w:t>.</w:t>
      </w:r>
    </w:p>
    <w:p w14:paraId="6EEECCBD" w14:textId="77777777" w:rsidR="000D6956" w:rsidRPr="000D6956" w:rsidRDefault="000D6956" w:rsidP="009D4B60">
      <w:pPr>
        <w:tabs>
          <w:tab w:val="left" w:pos="2436"/>
        </w:tabs>
        <w:jc w:val="both"/>
        <w:rPr>
          <w:rFonts w:ascii="Arial" w:eastAsia="Calibri" w:hAnsi="Arial" w:cs="Arial"/>
          <w:sz w:val="20"/>
          <w:szCs w:val="20"/>
          <w:lang w:val="es-ES_tradnl" w:eastAsia="es-ES_tradnl"/>
        </w:rPr>
      </w:pPr>
      <w:bookmarkStart w:id="4" w:name="_Hlk133404182"/>
    </w:p>
    <w:p w14:paraId="3D9DFAA0" w14:textId="77777777" w:rsidR="00E12A18" w:rsidRPr="00E12A18" w:rsidRDefault="00E12A18" w:rsidP="009D4B60">
      <w:pPr>
        <w:tabs>
          <w:tab w:val="left" w:pos="2436"/>
        </w:tabs>
        <w:contextualSpacing/>
        <w:jc w:val="both"/>
        <w:rPr>
          <w:rFonts w:ascii="Arial" w:eastAsiaTheme="minorHAnsi" w:hAnsi="Arial" w:cs="Arial"/>
          <w:b/>
          <w:bCs/>
          <w:iCs/>
          <w:color w:val="000000" w:themeColor="text1"/>
          <w:sz w:val="22"/>
          <w:szCs w:val="22"/>
          <w:lang w:val="es-ES_tradnl" w:eastAsia="en-US"/>
        </w:rPr>
      </w:pPr>
      <w:bookmarkStart w:id="5" w:name="_Hlk109054766"/>
      <w:bookmarkEnd w:id="4"/>
      <w:r w:rsidRPr="00E12A18">
        <w:rPr>
          <w:rFonts w:ascii="Arial" w:eastAsiaTheme="minorHAnsi" w:hAnsi="Arial" w:cs="Arial"/>
          <w:b/>
          <w:bCs/>
          <w:iCs/>
          <w:color w:val="000000" w:themeColor="text1"/>
          <w:sz w:val="22"/>
          <w:szCs w:val="22"/>
          <w:lang w:val="es-ES_tradnl" w:eastAsia="en-US"/>
        </w:rPr>
        <w:t xml:space="preserve">DEBER DE PUBLICIDAD </w:t>
      </w:r>
      <w:r w:rsidRPr="00E12A18">
        <w:rPr>
          <w:rFonts w:ascii="Arial" w:eastAsia="Calibri" w:hAnsi="Arial" w:cs="Arial"/>
          <w:b/>
          <w:color w:val="000000" w:themeColor="text1"/>
          <w:sz w:val="22"/>
          <w:szCs w:val="22"/>
          <w:lang w:val="es-ES_tradnl" w:eastAsia="en-US"/>
        </w:rPr>
        <w:t>–</w:t>
      </w:r>
      <w:r w:rsidRPr="00E12A18">
        <w:rPr>
          <w:rFonts w:ascii="Arial" w:eastAsiaTheme="minorHAnsi" w:hAnsi="Arial" w:cs="Arial"/>
          <w:b/>
          <w:bCs/>
          <w:iCs/>
          <w:color w:val="000000" w:themeColor="text1"/>
          <w:sz w:val="22"/>
          <w:szCs w:val="22"/>
          <w:lang w:val="es-ES_tradnl" w:eastAsia="en-US"/>
        </w:rPr>
        <w:t xml:space="preserve"> Entidades Estatales exceptuadas del Estatuto General de Contratación de la Administración Pública</w:t>
      </w:r>
    </w:p>
    <w:p w14:paraId="70A4A104" w14:textId="77777777" w:rsidR="00E12A18" w:rsidRPr="00E12A18" w:rsidRDefault="00E12A18" w:rsidP="009D4B60">
      <w:pPr>
        <w:tabs>
          <w:tab w:val="left" w:pos="2436"/>
        </w:tabs>
        <w:contextualSpacing/>
        <w:jc w:val="both"/>
        <w:rPr>
          <w:rFonts w:ascii="Arial" w:eastAsiaTheme="minorHAnsi" w:hAnsi="Arial" w:cs="Arial"/>
          <w:b/>
          <w:bCs/>
          <w:iCs/>
          <w:color w:val="000000" w:themeColor="text1"/>
          <w:sz w:val="20"/>
          <w:szCs w:val="20"/>
          <w:lang w:val="es-ES_tradnl" w:eastAsia="en-US"/>
        </w:rPr>
      </w:pPr>
    </w:p>
    <w:p w14:paraId="76C20EEF" w14:textId="675C3994" w:rsidR="00E12A18" w:rsidRPr="00E12A18" w:rsidRDefault="00E12A18" w:rsidP="009D4B60">
      <w:pPr>
        <w:tabs>
          <w:tab w:val="left" w:pos="2436"/>
        </w:tabs>
        <w:contextualSpacing/>
        <w:jc w:val="both"/>
        <w:rPr>
          <w:rFonts w:ascii="Arial" w:eastAsiaTheme="minorHAnsi" w:hAnsi="Arial" w:cs="Arial"/>
          <w:color w:val="000000" w:themeColor="text1"/>
          <w:sz w:val="20"/>
          <w:szCs w:val="20"/>
          <w:lang w:eastAsia="en-US"/>
        </w:rPr>
      </w:pPr>
      <w:r w:rsidRPr="00E12A18">
        <w:rPr>
          <w:rFonts w:ascii="Arial" w:eastAsiaTheme="minorHAnsi" w:hAnsi="Arial" w:cs="Arial"/>
          <w:color w:val="000000" w:themeColor="text1"/>
          <w:sz w:val="20"/>
          <w:szCs w:val="20"/>
          <w:lang w:eastAsia="en-US"/>
        </w:rPr>
        <w:t xml:space="preserve">la Ley 1712 de 2014 –ley estatutaria que regula la transparencia y el derecho de acceso a la información y a los documentos públicos–, identifica como principios que orientan el derecho de acceso a la información pública, el de máxima publicidad, transparencia en la información y buena fe. El principio de máxima publicidad establece que </w:t>
      </w:r>
      <w:r>
        <w:rPr>
          <w:rFonts w:ascii="Arial" w:eastAsiaTheme="minorHAnsi" w:hAnsi="Arial" w:cs="Arial"/>
          <w:color w:val="000000" w:themeColor="text1"/>
          <w:sz w:val="20"/>
          <w:szCs w:val="20"/>
          <w:lang w:eastAsia="en-US"/>
        </w:rPr>
        <w:t>“</w:t>
      </w:r>
      <w:r w:rsidRPr="00E12A18">
        <w:rPr>
          <w:rFonts w:ascii="Arial" w:eastAsiaTheme="minorHAnsi" w:hAnsi="Arial" w:cs="Arial"/>
          <w:color w:val="000000" w:themeColor="text1"/>
          <w:sz w:val="20"/>
          <w:szCs w:val="20"/>
          <w:lang w:eastAsia="en-US"/>
        </w:rPr>
        <w:t>toda información en posesión, bajo control o custodia de un sujeto obligado es pública y no podrá ser reservada o limitada sino por disposición constitucional o legal</w:t>
      </w:r>
      <w:r>
        <w:rPr>
          <w:rFonts w:ascii="Arial" w:eastAsiaTheme="minorHAnsi" w:hAnsi="Arial" w:cs="Arial"/>
          <w:color w:val="000000" w:themeColor="text1"/>
          <w:sz w:val="20"/>
          <w:szCs w:val="20"/>
          <w:lang w:eastAsia="en-US"/>
        </w:rPr>
        <w:t>”</w:t>
      </w:r>
      <w:r w:rsidRPr="00E12A18">
        <w:rPr>
          <w:rFonts w:ascii="Arial" w:eastAsiaTheme="minorHAnsi" w:hAnsi="Arial" w:cs="Arial"/>
          <w:color w:val="000000" w:themeColor="text1"/>
          <w:sz w:val="20"/>
          <w:szCs w:val="20"/>
          <w:lang w:eastAsia="en-US"/>
        </w:rPr>
        <w:t>. El principio de transparencia en la información alude al deber de los sujetos de proporcionar y facilitar el acceso a la misma en los términos más amplios posibles, y a través de los medios y procedimientos legales. En el artículo 5, la ley estatutaria citada incluye dentro de la lista de sujetos obligados a todas las entidades públicas, y, además, en el literal c) a las personas naturales y jurídicas, públicas o privadas, que presten función pública, que presten servicios públicos respecto de la información directamente relacionada con la prestación del servicio público; también incluye en el literal g) a las entidades que administren recursos de naturaleza u origen público</w:t>
      </w:r>
    </w:p>
    <w:p w14:paraId="0DC3EA07" w14:textId="77777777" w:rsidR="00E12A18" w:rsidRPr="00E12A18" w:rsidRDefault="00E12A18" w:rsidP="009D4B60">
      <w:pPr>
        <w:tabs>
          <w:tab w:val="left" w:pos="2436"/>
        </w:tabs>
        <w:contextualSpacing/>
        <w:jc w:val="both"/>
        <w:rPr>
          <w:rFonts w:ascii="Arial" w:eastAsiaTheme="minorHAnsi" w:hAnsi="Arial" w:cs="Arial"/>
          <w:color w:val="000000" w:themeColor="text1"/>
          <w:sz w:val="20"/>
          <w:szCs w:val="20"/>
          <w:lang w:eastAsia="en-US"/>
        </w:rPr>
      </w:pPr>
    </w:p>
    <w:p w14:paraId="2FF5C41E" w14:textId="77777777" w:rsidR="00E12A18" w:rsidRPr="00E12A18" w:rsidRDefault="00E12A18" w:rsidP="009D4B60">
      <w:pPr>
        <w:tabs>
          <w:tab w:val="left" w:pos="2436"/>
        </w:tabs>
        <w:contextualSpacing/>
        <w:jc w:val="both"/>
        <w:rPr>
          <w:rFonts w:ascii="Arial" w:eastAsiaTheme="minorHAnsi" w:hAnsi="Arial" w:cs="Arial"/>
          <w:b/>
          <w:bCs/>
          <w:iCs/>
          <w:color w:val="000000" w:themeColor="text1"/>
          <w:sz w:val="22"/>
          <w:szCs w:val="22"/>
          <w:lang w:val="es-ES_tradnl" w:eastAsia="en-US"/>
        </w:rPr>
      </w:pPr>
      <w:r w:rsidRPr="00E12A18">
        <w:rPr>
          <w:rFonts w:ascii="Arial" w:eastAsiaTheme="minorHAnsi" w:hAnsi="Arial" w:cs="Arial"/>
          <w:b/>
          <w:bCs/>
          <w:iCs/>
          <w:color w:val="000000" w:themeColor="text1"/>
          <w:sz w:val="22"/>
          <w:szCs w:val="22"/>
          <w:lang w:val="es-ES_tradnl" w:eastAsia="en-US"/>
        </w:rPr>
        <w:t xml:space="preserve">SECOP II </w:t>
      </w:r>
      <w:r w:rsidRPr="00E12A18">
        <w:rPr>
          <w:rFonts w:ascii="Arial" w:eastAsia="Calibri" w:hAnsi="Arial" w:cs="Arial"/>
          <w:b/>
          <w:color w:val="000000" w:themeColor="text1"/>
          <w:sz w:val="22"/>
          <w:szCs w:val="22"/>
          <w:lang w:val="es-ES_tradnl" w:eastAsia="en-US"/>
        </w:rPr>
        <w:t>–</w:t>
      </w:r>
      <w:r w:rsidRPr="00E12A18">
        <w:rPr>
          <w:rFonts w:ascii="Arial" w:eastAsiaTheme="minorHAnsi" w:hAnsi="Arial" w:cs="Arial"/>
          <w:b/>
          <w:bCs/>
          <w:iCs/>
          <w:color w:val="000000" w:themeColor="text1"/>
          <w:sz w:val="22"/>
          <w:szCs w:val="22"/>
          <w:lang w:val="es-ES_tradnl" w:eastAsia="en-US"/>
        </w:rPr>
        <w:t xml:space="preserve"> Deber de publicidad </w:t>
      </w:r>
      <w:r w:rsidRPr="00E12A18">
        <w:rPr>
          <w:rFonts w:ascii="Arial" w:eastAsia="Calibri" w:hAnsi="Arial" w:cs="Arial"/>
          <w:b/>
          <w:color w:val="000000" w:themeColor="text1"/>
          <w:sz w:val="22"/>
          <w:szCs w:val="22"/>
          <w:lang w:val="es-ES_tradnl" w:eastAsia="en-US"/>
        </w:rPr>
        <w:t>–</w:t>
      </w:r>
      <w:r w:rsidRPr="00E12A18">
        <w:rPr>
          <w:rFonts w:ascii="Arial" w:eastAsiaTheme="minorHAnsi" w:hAnsi="Arial" w:cs="Arial"/>
          <w:b/>
          <w:bCs/>
          <w:iCs/>
          <w:color w:val="000000" w:themeColor="text1"/>
          <w:sz w:val="22"/>
          <w:szCs w:val="22"/>
          <w:lang w:val="es-ES_tradnl" w:eastAsia="en-US"/>
        </w:rPr>
        <w:t xml:space="preserve"> Entidades Estatales exceptuadas del Estatuto General de Contratación de la Administración Pública – Modificación artículo 53 de la Ley 2195 de 2022</w:t>
      </w:r>
    </w:p>
    <w:p w14:paraId="027187DF" w14:textId="77777777" w:rsidR="00E12A18" w:rsidRPr="00E12A18" w:rsidRDefault="00E12A18" w:rsidP="009D4B60">
      <w:pPr>
        <w:tabs>
          <w:tab w:val="left" w:pos="2436"/>
        </w:tabs>
        <w:contextualSpacing/>
        <w:jc w:val="both"/>
        <w:rPr>
          <w:rFonts w:ascii="Arial" w:eastAsiaTheme="minorHAnsi" w:hAnsi="Arial" w:cs="Arial"/>
          <w:b/>
          <w:bCs/>
          <w:iCs/>
          <w:color w:val="000000" w:themeColor="text1"/>
          <w:sz w:val="20"/>
          <w:szCs w:val="20"/>
          <w:lang w:val="es-ES_tradnl" w:eastAsia="en-US"/>
        </w:rPr>
      </w:pPr>
    </w:p>
    <w:p w14:paraId="587628BD" w14:textId="3AEF23C8" w:rsidR="00E12A18" w:rsidRPr="00E12A18" w:rsidRDefault="00E12A18" w:rsidP="009D4B60">
      <w:pPr>
        <w:tabs>
          <w:tab w:val="left" w:pos="2436"/>
        </w:tabs>
        <w:contextualSpacing/>
        <w:jc w:val="both"/>
        <w:rPr>
          <w:rFonts w:ascii="Arial" w:eastAsiaTheme="minorHAnsi" w:hAnsi="Arial" w:cs="Arial"/>
          <w:color w:val="000000" w:themeColor="text1"/>
          <w:sz w:val="20"/>
          <w:szCs w:val="20"/>
          <w:lang w:eastAsia="en-US"/>
        </w:rPr>
      </w:pPr>
      <w:r w:rsidRPr="00E12A18">
        <w:rPr>
          <w:rFonts w:ascii="Arial" w:eastAsiaTheme="minorHAnsi" w:hAnsi="Arial" w:cs="Arial"/>
          <w:color w:val="000000" w:themeColor="text1"/>
          <w:sz w:val="20"/>
          <w:szCs w:val="20"/>
          <w:lang w:eastAsia="en-US"/>
        </w:rPr>
        <w:t xml:space="preserve">La Ley 2195 de 2022, por medio de la cual se adoptan medidas en materia de transparencia, prevención y lucha contra la corrupción, dispone en su artículo 1, que esta Ley </w:t>
      </w:r>
      <w:r>
        <w:rPr>
          <w:rFonts w:ascii="Arial" w:eastAsiaTheme="minorHAnsi" w:hAnsi="Arial" w:cs="Arial"/>
          <w:color w:val="000000" w:themeColor="text1"/>
          <w:sz w:val="20"/>
          <w:szCs w:val="20"/>
          <w:lang w:eastAsia="en-US"/>
        </w:rPr>
        <w:t xml:space="preserve">“(…) </w:t>
      </w:r>
      <w:r w:rsidRPr="00E12A18">
        <w:rPr>
          <w:rFonts w:ascii="Arial" w:eastAsiaTheme="minorHAnsi" w:hAnsi="Arial" w:cs="Arial"/>
          <w:color w:val="000000" w:themeColor="text1"/>
          <w:sz w:val="20"/>
          <w:szCs w:val="20"/>
          <w:lang w:eastAsia="en-US"/>
        </w:rPr>
        <w:t>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w:t>
      </w:r>
      <w:r>
        <w:rPr>
          <w:rFonts w:ascii="Arial" w:eastAsiaTheme="minorHAnsi" w:hAnsi="Arial" w:cs="Arial"/>
          <w:color w:val="000000" w:themeColor="text1"/>
          <w:sz w:val="20"/>
          <w:szCs w:val="20"/>
          <w:lang w:eastAsia="en-US"/>
        </w:rPr>
        <w:t>”</w:t>
      </w:r>
      <w:r w:rsidRPr="00E12A18">
        <w:rPr>
          <w:rFonts w:ascii="Arial" w:eastAsiaTheme="minorHAnsi" w:hAnsi="Arial" w:cs="Arial"/>
          <w:color w:val="000000" w:themeColor="text1"/>
          <w:sz w:val="20"/>
          <w:szCs w:val="20"/>
          <w:lang w:eastAsia="en-US"/>
        </w:rPr>
        <w:t xml:space="preserve">. Dentro del capítulo VIII de esta Ley, que lleva por título </w:t>
      </w:r>
      <w:r w:rsidR="00E7230C">
        <w:rPr>
          <w:rFonts w:ascii="Arial" w:eastAsiaTheme="minorHAnsi" w:hAnsi="Arial" w:cs="Arial"/>
          <w:color w:val="000000" w:themeColor="text1"/>
          <w:sz w:val="20"/>
          <w:szCs w:val="20"/>
          <w:lang w:eastAsia="en-US"/>
        </w:rPr>
        <w:t>“</w:t>
      </w:r>
      <w:r w:rsidRPr="00E12A18">
        <w:rPr>
          <w:rFonts w:ascii="Arial" w:eastAsiaTheme="minorHAnsi" w:hAnsi="Arial" w:cs="Arial"/>
          <w:color w:val="000000" w:themeColor="text1"/>
          <w:sz w:val="20"/>
          <w:szCs w:val="20"/>
          <w:lang w:eastAsia="en-US"/>
        </w:rPr>
        <w:t>Disposiciones en materia contractual para la moralización y la transparencia</w:t>
      </w:r>
      <w:r w:rsidR="00E7230C">
        <w:rPr>
          <w:rFonts w:ascii="Arial" w:eastAsiaTheme="minorHAnsi" w:hAnsi="Arial" w:cs="Arial"/>
          <w:color w:val="000000" w:themeColor="text1"/>
          <w:sz w:val="20"/>
          <w:szCs w:val="20"/>
          <w:lang w:eastAsia="en-US"/>
        </w:rPr>
        <w:t>”</w:t>
      </w:r>
      <w:r w:rsidRPr="00E12A18">
        <w:rPr>
          <w:rFonts w:ascii="Arial" w:eastAsiaTheme="minorHAnsi" w:hAnsi="Arial" w:cs="Arial"/>
          <w:color w:val="000000" w:themeColor="text1"/>
          <w:sz w:val="20"/>
          <w:szCs w:val="20"/>
          <w:lang w:eastAsia="en-US"/>
        </w:rPr>
        <w:t xml:space="preserve">, se ubica el artículo 53, mediante el cual se adiciona el artículo 13 de la Ley 1150 de 2007. La referida disposición les asigna la obligación a las entidades estatales que por disposición legal cuenten con un régimen contractual excepcional al del Estatuto General de Contratación de la Administración Pública de publicar los documentos relacionados con su actividad contractual en el Sistema Electrónico para la Contratación Pública –SECOP II- o la plataforma transaccional que haga sus veces. </w:t>
      </w:r>
    </w:p>
    <w:p w14:paraId="4805B361" w14:textId="77777777" w:rsidR="00E12A18" w:rsidRPr="00E12A18" w:rsidRDefault="00E12A18" w:rsidP="009D4B60">
      <w:pPr>
        <w:tabs>
          <w:tab w:val="left" w:pos="2436"/>
        </w:tabs>
        <w:contextualSpacing/>
        <w:jc w:val="both"/>
        <w:rPr>
          <w:rFonts w:ascii="Arial" w:eastAsiaTheme="minorHAnsi" w:hAnsi="Arial" w:cs="Arial"/>
          <w:b/>
          <w:bCs/>
          <w:iCs/>
          <w:color w:val="000000" w:themeColor="text1"/>
          <w:sz w:val="20"/>
          <w:szCs w:val="20"/>
          <w:lang w:val="es-ES_tradnl" w:eastAsia="en-US"/>
        </w:rPr>
      </w:pPr>
    </w:p>
    <w:p w14:paraId="1DBF5D1E" w14:textId="77777777" w:rsidR="00E12A18" w:rsidRPr="00E12A18" w:rsidRDefault="00E12A18" w:rsidP="009D4B60">
      <w:pPr>
        <w:tabs>
          <w:tab w:val="left" w:pos="2436"/>
        </w:tabs>
        <w:contextualSpacing/>
        <w:jc w:val="both"/>
        <w:rPr>
          <w:rFonts w:ascii="Arial" w:eastAsia="Calibri" w:hAnsi="Arial" w:cs="Arial"/>
          <w:b/>
          <w:color w:val="000000" w:themeColor="text1"/>
          <w:sz w:val="22"/>
          <w:szCs w:val="22"/>
          <w:lang w:val="es-ES_tradnl" w:eastAsia="en-US"/>
        </w:rPr>
      </w:pPr>
      <w:bookmarkStart w:id="6" w:name="_Hlk141360371"/>
      <w:r w:rsidRPr="00E12A18">
        <w:rPr>
          <w:rFonts w:ascii="Arial" w:eastAsia="Calibri" w:hAnsi="Arial" w:cs="Arial"/>
          <w:b/>
          <w:color w:val="000000" w:themeColor="text1"/>
          <w:sz w:val="22"/>
          <w:szCs w:val="22"/>
          <w:lang w:val="es-ES_tradnl" w:eastAsia="en-US"/>
        </w:rPr>
        <w:lastRenderedPageBreak/>
        <w:t>SECOP II –</w:t>
      </w:r>
      <w:r w:rsidRPr="00E12A18">
        <w:rPr>
          <w:rFonts w:ascii="Arial" w:eastAsiaTheme="minorHAnsi" w:hAnsi="Arial" w:cs="Arial"/>
          <w:b/>
          <w:bCs/>
          <w:iCs/>
          <w:color w:val="000000" w:themeColor="text1"/>
          <w:sz w:val="22"/>
          <w:szCs w:val="22"/>
          <w:lang w:val="es-ES_tradnl" w:eastAsia="en-US"/>
        </w:rPr>
        <w:t xml:space="preserve"> Deber de publicidad </w:t>
      </w:r>
      <w:r w:rsidRPr="00E12A18">
        <w:rPr>
          <w:rFonts w:ascii="Arial" w:eastAsia="Calibri" w:hAnsi="Arial" w:cs="Arial"/>
          <w:b/>
          <w:color w:val="000000" w:themeColor="text1"/>
          <w:sz w:val="22"/>
          <w:szCs w:val="22"/>
          <w:lang w:val="es-ES_tradnl" w:eastAsia="en-US"/>
        </w:rPr>
        <w:t>–</w:t>
      </w:r>
      <w:r w:rsidRPr="00E12A18">
        <w:rPr>
          <w:rFonts w:ascii="Arial" w:eastAsiaTheme="minorHAnsi" w:hAnsi="Arial" w:cs="Arial"/>
          <w:b/>
          <w:bCs/>
          <w:iCs/>
          <w:color w:val="000000" w:themeColor="text1"/>
          <w:sz w:val="22"/>
          <w:szCs w:val="22"/>
          <w:lang w:val="es-ES_tradnl" w:eastAsia="en-US"/>
        </w:rPr>
        <w:t xml:space="preserve"> Entidades Estatales exceptuadas </w:t>
      </w:r>
      <w:r w:rsidRPr="00E12A18">
        <w:rPr>
          <w:rFonts w:ascii="Arial" w:eastAsia="Calibri" w:hAnsi="Arial" w:cs="Arial"/>
          <w:b/>
          <w:color w:val="000000" w:themeColor="text1"/>
          <w:sz w:val="22"/>
          <w:szCs w:val="22"/>
          <w:lang w:val="es-ES_tradnl" w:eastAsia="en-US"/>
        </w:rPr>
        <w:t>–</w:t>
      </w:r>
      <w:r w:rsidRPr="00E12A18">
        <w:rPr>
          <w:rFonts w:ascii="Arial" w:eastAsiaTheme="minorHAnsi" w:hAnsi="Arial" w:cs="Arial"/>
          <w:b/>
          <w:bCs/>
          <w:iCs/>
          <w:color w:val="000000" w:themeColor="text1"/>
          <w:sz w:val="22"/>
          <w:szCs w:val="22"/>
          <w:lang w:val="es-ES_tradnl" w:eastAsia="en-US"/>
        </w:rPr>
        <w:t xml:space="preserve"> </w:t>
      </w:r>
      <w:r w:rsidRPr="00E12A18">
        <w:rPr>
          <w:rFonts w:ascii="Arial" w:eastAsia="Calibri" w:hAnsi="Arial" w:cs="Arial"/>
          <w:b/>
          <w:color w:val="000000" w:themeColor="text1"/>
          <w:sz w:val="22"/>
          <w:szCs w:val="22"/>
          <w:lang w:val="es-ES_tradnl" w:eastAsia="en-US"/>
        </w:rPr>
        <w:t xml:space="preserve">Documentos relacionados con la actividad contractual  </w:t>
      </w:r>
    </w:p>
    <w:p w14:paraId="5164094F" w14:textId="77777777" w:rsidR="00E12A18" w:rsidRPr="00E12A18" w:rsidRDefault="00E12A18" w:rsidP="009D4B60">
      <w:pPr>
        <w:tabs>
          <w:tab w:val="left" w:pos="2436"/>
        </w:tabs>
        <w:contextualSpacing/>
        <w:jc w:val="both"/>
        <w:rPr>
          <w:rFonts w:ascii="Arial" w:eastAsia="Calibri" w:hAnsi="Arial" w:cs="Arial"/>
          <w:b/>
          <w:color w:val="000000" w:themeColor="text1"/>
          <w:sz w:val="20"/>
          <w:szCs w:val="20"/>
          <w:lang w:val="es-ES_tradnl" w:eastAsia="en-US"/>
        </w:rPr>
      </w:pPr>
    </w:p>
    <w:p w14:paraId="05C60B7F" w14:textId="14BEBB23" w:rsidR="00E12A18" w:rsidRDefault="00E12A18" w:rsidP="009D4B60">
      <w:pPr>
        <w:tabs>
          <w:tab w:val="left" w:pos="2436"/>
        </w:tabs>
        <w:contextualSpacing/>
        <w:jc w:val="both"/>
        <w:rPr>
          <w:rFonts w:ascii="Arial" w:eastAsiaTheme="minorHAnsi" w:hAnsi="Arial" w:cs="Arial"/>
          <w:color w:val="000000" w:themeColor="text1"/>
          <w:sz w:val="20"/>
          <w:szCs w:val="20"/>
          <w:lang w:eastAsia="en-US"/>
        </w:rPr>
      </w:pPr>
      <w:r w:rsidRPr="00E12A18">
        <w:rPr>
          <w:rFonts w:ascii="Arial" w:eastAsiaTheme="minorHAnsi" w:hAnsi="Arial" w:cs="Arial"/>
          <w:color w:val="000000" w:themeColor="text1"/>
          <w:sz w:val="20"/>
          <w:szCs w:val="20"/>
          <w:lang w:eastAsia="en-US"/>
        </w:rPr>
        <w:t xml:space="preserve">En cuanto a los documentos que deben ser publicados en el SECOP II a efectos de dar cumplimiento al mandato consagrado en el artículo 53 de la Ley 2195 de 2022, es preciso advertir que la disposición hace referencia a los documentos relacionados con su actividad contractual, la cual define como </w:t>
      </w:r>
      <w:r w:rsidR="00E7230C">
        <w:rPr>
          <w:rFonts w:ascii="Arial" w:eastAsiaTheme="minorHAnsi" w:hAnsi="Arial" w:cs="Arial"/>
          <w:color w:val="000000" w:themeColor="text1"/>
          <w:sz w:val="20"/>
          <w:szCs w:val="20"/>
          <w:lang w:eastAsia="en-US"/>
        </w:rPr>
        <w:t xml:space="preserve">“(…) </w:t>
      </w:r>
      <w:r w:rsidRPr="00E12A18">
        <w:rPr>
          <w:rFonts w:ascii="Arial" w:eastAsiaTheme="minorHAnsi" w:hAnsi="Arial" w:cs="Arial"/>
          <w:color w:val="000000" w:themeColor="text1"/>
          <w:sz w:val="20"/>
          <w:szCs w:val="20"/>
          <w:lang w:eastAsia="en-US"/>
        </w:rPr>
        <w:t>los documentos, contratos, actos e información generada por oferentes, contratista, contratante, supervisor o interventor, tanto en la etapa precontractual, como en la contractual y la postcontractual</w:t>
      </w:r>
      <w:r w:rsidR="00E7230C">
        <w:rPr>
          <w:rFonts w:ascii="Arial" w:eastAsiaTheme="minorHAnsi" w:hAnsi="Arial" w:cs="Arial"/>
          <w:color w:val="000000" w:themeColor="text1"/>
          <w:sz w:val="20"/>
          <w:szCs w:val="20"/>
          <w:lang w:eastAsia="en-US"/>
        </w:rPr>
        <w:t>”</w:t>
      </w:r>
      <w:r w:rsidRPr="00E12A18">
        <w:rPr>
          <w:rFonts w:ascii="Arial" w:eastAsiaTheme="minorHAnsi" w:hAnsi="Arial" w:cs="Arial"/>
          <w:color w:val="000000" w:themeColor="text1"/>
          <w:sz w:val="20"/>
          <w:szCs w:val="20"/>
          <w:lang w:eastAsia="en-US"/>
        </w:rPr>
        <w:t xml:space="preserve">. En ese sentido, el artículo 53 de la Ley 2195 de 2022 establece el deber de publicar toda aquella información relacionada con el respectivo contrato, sin incluir ninguna excepción relacionada con la naturaleza u objeto contractual, por lo que no puede colegirse que los procesos de contratación relacionados con asuntos </w:t>
      </w:r>
      <w:r w:rsidR="00E7230C">
        <w:rPr>
          <w:rFonts w:ascii="Arial" w:eastAsiaTheme="minorHAnsi" w:hAnsi="Arial" w:cs="Arial"/>
          <w:color w:val="000000" w:themeColor="text1"/>
          <w:sz w:val="20"/>
          <w:szCs w:val="20"/>
          <w:lang w:eastAsia="en-US"/>
        </w:rPr>
        <w:t>“</w:t>
      </w:r>
      <w:r w:rsidRPr="00E12A18">
        <w:rPr>
          <w:rFonts w:ascii="Arial" w:eastAsiaTheme="minorHAnsi" w:hAnsi="Arial" w:cs="Arial"/>
          <w:color w:val="000000" w:themeColor="text1"/>
          <w:sz w:val="20"/>
          <w:szCs w:val="20"/>
          <w:lang w:eastAsia="en-US"/>
        </w:rPr>
        <w:t>no misionales</w:t>
      </w:r>
      <w:r w:rsidR="00E7230C">
        <w:rPr>
          <w:rFonts w:ascii="Arial" w:eastAsiaTheme="minorHAnsi" w:hAnsi="Arial" w:cs="Arial"/>
          <w:color w:val="000000" w:themeColor="text1"/>
          <w:sz w:val="20"/>
          <w:szCs w:val="20"/>
          <w:lang w:eastAsia="en-US"/>
        </w:rPr>
        <w:t>”</w:t>
      </w:r>
      <w:r w:rsidRPr="00E12A18">
        <w:rPr>
          <w:rFonts w:ascii="Arial" w:eastAsiaTheme="minorHAnsi" w:hAnsi="Arial" w:cs="Arial"/>
          <w:color w:val="000000" w:themeColor="text1"/>
          <w:sz w:val="20"/>
          <w:szCs w:val="20"/>
          <w:lang w:eastAsia="en-US"/>
        </w:rPr>
        <w:t xml:space="preserve"> estén </w:t>
      </w:r>
      <w:r w:rsidRPr="00E12A18">
        <w:rPr>
          <w:rFonts w:ascii="Arial" w:eastAsiaTheme="minorHAnsi" w:hAnsi="Arial" w:cs="Arial"/>
          <w:i/>
          <w:iCs/>
          <w:color w:val="000000" w:themeColor="text1"/>
          <w:sz w:val="20"/>
          <w:szCs w:val="20"/>
          <w:lang w:eastAsia="en-US"/>
        </w:rPr>
        <w:t>per se</w:t>
      </w:r>
      <w:r w:rsidRPr="00E12A18">
        <w:rPr>
          <w:rFonts w:ascii="Arial" w:eastAsiaTheme="minorHAnsi" w:hAnsi="Arial" w:cs="Arial"/>
          <w:color w:val="000000" w:themeColor="text1"/>
          <w:sz w:val="20"/>
          <w:szCs w:val="20"/>
          <w:lang w:eastAsia="en-US"/>
        </w:rPr>
        <w:t xml:space="preserve"> excluidos del deber de publicidad.</w:t>
      </w:r>
    </w:p>
    <w:p w14:paraId="2CA66A7E" w14:textId="77777777" w:rsidR="00ED2399" w:rsidRDefault="00ED2399" w:rsidP="009D4B60">
      <w:pPr>
        <w:tabs>
          <w:tab w:val="left" w:pos="2436"/>
        </w:tabs>
        <w:contextualSpacing/>
        <w:jc w:val="both"/>
        <w:rPr>
          <w:rFonts w:ascii="Arial" w:eastAsiaTheme="minorHAnsi" w:hAnsi="Arial" w:cs="Arial"/>
          <w:color w:val="000000" w:themeColor="text1"/>
          <w:sz w:val="20"/>
          <w:szCs w:val="20"/>
          <w:lang w:eastAsia="en-US"/>
        </w:rPr>
      </w:pPr>
    </w:p>
    <w:bookmarkEnd w:id="6"/>
    <w:p w14:paraId="0463858C" w14:textId="77777777" w:rsidR="00ED2399" w:rsidRPr="00E12A18" w:rsidRDefault="00ED2399" w:rsidP="009D4B60">
      <w:pPr>
        <w:tabs>
          <w:tab w:val="left" w:pos="2436"/>
        </w:tabs>
        <w:contextualSpacing/>
        <w:jc w:val="both"/>
        <w:rPr>
          <w:rFonts w:ascii="Arial" w:eastAsia="Calibri" w:hAnsi="Arial" w:cs="Arial"/>
          <w:b/>
          <w:color w:val="000000" w:themeColor="text1"/>
          <w:sz w:val="22"/>
          <w:szCs w:val="22"/>
          <w:lang w:val="es-ES_tradnl" w:eastAsia="en-US"/>
        </w:rPr>
      </w:pPr>
      <w:r w:rsidRPr="00E12A18">
        <w:rPr>
          <w:rFonts w:ascii="Arial" w:eastAsia="Calibri" w:hAnsi="Arial" w:cs="Arial"/>
          <w:b/>
          <w:color w:val="000000" w:themeColor="text1"/>
          <w:sz w:val="22"/>
          <w:szCs w:val="22"/>
          <w:lang w:val="es-ES_tradnl" w:eastAsia="en-US"/>
        </w:rPr>
        <w:t>SECOP II –</w:t>
      </w:r>
      <w:r w:rsidRPr="00E12A18">
        <w:rPr>
          <w:rFonts w:ascii="Arial" w:eastAsiaTheme="minorHAnsi" w:hAnsi="Arial" w:cs="Arial"/>
          <w:b/>
          <w:bCs/>
          <w:iCs/>
          <w:color w:val="000000" w:themeColor="text1"/>
          <w:sz w:val="22"/>
          <w:szCs w:val="22"/>
          <w:lang w:val="es-ES_tradnl" w:eastAsia="en-US"/>
        </w:rPr>
        <w:t xml:space="preserve"> Deber de publicidad </w:t>
      </w:r>
      <w:r w:rsidRPr="00E12A18">
        <w:rPr>
          <w:rFonts w:ascii="Arial" w:eastAsia="Calibri" w:hAnsi="Arial" w:cs="Arial"/>
          <w:b/>
          <w:color w:val="000000" w:themeColor="text1"/>
          <w:sz w:val="22"/>
          <w:szCs w:val="22"/>
          <w:lang w:val="es-ES_tradnl" w:eastAsia="en-US"/>
        </w:rPr>
        <w:t>–</w:t>
      </w:r>
      <w:r w:rsidRPr="00E12A18">
        <w:rPr>
          <w:rFonts w:ascii="Arial" w:eastAsiaTheme="minorHAnsi" w:hAnsi="Arial" w:cs="Arial"/>
          <w:b/>
          <w:bCs/>
          <w:iCs/>
          <w:color w:val="000000" w:themeColor="text1"/>
          <w:sz w:val="22"/>
          <w:szCs w:val="22"/>
          <w:lang w:val="es-ES_tradnl" w:eastAsia="en-US"/>
        </w:rPr>
        <w:t xml:space="preserve"> Entidades Estatales exceptuadas </w:t>
      </w:r>
      <w:r w:rsidRPr="00E12A18">
        <w:rPr>
          <w:rFonts w:ascii="Arial" w:eastAsia="Calibri" w:hAnsi="Arial" w:cs="Arial"/>
          <w:b/>
          <w:color w:val="000000" w:themeColor="text1"/>
          <w:sz w:val="22"/>
          <w:szCs w:val="22"/>
          <w:lang w:val="es-ES_tradnl" w:eastAsia="en-US"/>
        </w:rPr>
        <w:t>–</w:t>
      </w:r>
      <w:r w:rsidRPr="00E12A18">
        <w:rPr>
          <w:rFonts w:ascii="Arial" w:eastAsiaTheme="minorHAnsi" w:hAnsi="Arial" w:cs="Arial"/>
          <w:b/>
          <w:bCs/>
          <w:iCs/>
          <w:color w:val="000000" w:themeColor="text1"/>
          <w:sz w:val="22"/>
          <w:szCs w:val="22"/>
          <w:lang w:val="es-ES_tradnl" w:eastAsia="en-US"/>
        </w:rPr>
        <w:t xml:space="preserve"> </w:t>
      </w:r>
      <w:r w:rsidRPr="00E12A18">
        <w:rPr>
          <w:rFonts w:ascii="Arial" w:eastAsia="Calibri" w:hAnsi="Arial" w:cs="Arial"/>
          <w:b/>
          <w:color w:val="000000" w:themeColor="text1"/>
          <w:sz w:val="22"/>
          <w:szCs w:val="22"/>
          <w:lang w:val="es-ES_tradnl" w:eastAsia="en-US"/>
        </w:rPr>
        <w:t xml:space="preserve">Documentos relacionados con la actividad contractual  </w:t>
      </w:r>
    </w:p>
    <w:p w14:paraId="7906F67E" w14:textId="77777777" w:rsidR="00ED2399" w:rsidRPr="00E12A18" w:rsidRDefault="00ED2399" w:rsidP="009D4B60">
      <w:pPr>
        <w:tabs>
          <w:tab w:val="left" w:pos="2436"/>
        </w:tabs>
        <w:contextualSpacing/>
        <w:jc w:val="both"/>
        <w:rPr>
          <w:rFonts w:ascii="Arial" w:eastAsia="Calibri" w:hAnsi="Arial" w:cs="Arial"/>
          <w:b/>
          <w:color w:val="000000" w:themeColor="text1"/>
          <w:sz w:val="20"/>
          <w:szCs w:val="20"/>
          <w:lang w:val="es-ES_tradnl" w:eastAsia="en-US"/>
        </w:rPr>
      </w:pPr>
    </w:p>
    <w:p w14:paraId="1B2B272D" w14:textId="77777777" w:rsidR="00ED2399" w:rsidRDefault="00ED2399" w:rsidP="009D4B60">
      <w:pPr>
        <w:tabs>
          <w:tab w:val="left" w:pos="2436"/>
        </w:tabs>
        <w:contextualSpacing/>
        <w:jc w:val="both"/>
        <w:rPr>
          <w:rFonts w:ascii="Arial" w:eastAsiaTheme="minorHAnsi" w:hAnsi="Arial" w:cs="Arial"/>
          <w:color w:val="000000" w:themeColor="text1"/>
          <w:sz w:val="20"/>
          <w:szCs w:val="20"/>
          <w:lang w:eastAsia="en-US"/>
        </w:rPr>
      </w:pPr>
      <w:r w:rsidRPr="00E12A18">
        <w:rPr>
          <w:rFonts w:ascii="Arial" w:eastAsiaTheme="minorHAnsi" w:hAnsi="Arial" w:cs="Arial"/>
          <w:color w:val="000000" w:themeColor="text1"/>
          <w:sz w:val="20"/>
          <w:szCs w:val="20"/>
          <w:lang w:eastAsia="en-US"/>
        </w:rPr>
        <w:t xml:space="preserve">En cuanto a los documentos que deben ser publicados en el SECOP II a efectos de dar cumplimiento al mandato consagrado en el artículo 53 de la Ley 2195 de 2022, es preciso advertir que la disposición hace referencia a los documentos relacionados con su actividad contractual, la cual define como </w:t>
      </w:r>
      <w:r>
        <w:rPr>
          <w:rFonts w:ascii="Arial" w:eastAsiaTheme="minorHAnsi" w:hAnsi="Arial" w:cs="Arial"/>
          <w:color w:val="000000" w:themeColor="text1"/>
          <w:sz w:val="20"/>
          <w:szCs w:val="20"/>
          <w:lang w:eastAsia="en-US"/>
        </w:rPr>
        <w:t xml:space="preserve">“(…) </w:t>
      </w:r>
      <w:r w:rsidRPr="00E12A18">
        <w:rPr>
          <w:rFonts w:ascii="Arial" w:eastAsiaTheme="minorHAnsi" w:hAnsi="Arial" w:cs="Arial"/>
          <w:color w:val="000000" w:themeColor="text1"/>
          <w:sz w:val="20"/>
          <w:szCs w:val="20"/>
          <w:lang w:eastAsia="en-US"/>
        </w:rPr>
        <w:t>los documentos, contratos, actos e información generada por oferentes, contratista, contratante, supervisor o interventor, tanto en la etapa precontractual, como en la contractual y la postcontractual</w:t>
      </w:r>
      <w:r>
        <w:rPr>
          <w:rFonts w:ascii="Arial" w:eastAsiaTheme="minorHAnsi" w:hAnsi="Arial" w:cs="Arial"/>
          <w:color w:val="000000" w:themeColor="text1"/>
          <w:sz w:val="20"/>
          <w:szCs w:val="20"/>
          <w:lang w:eastAsia="en-US"/>
        </w:rPr>
        <w:t>”</w:t>
      </w:r>
      <w:r w:rsidRPr="00E12A18">
        <w:rPr>
          <w:rFonts w:ascii="Arial" w:eastAsiaTheme="minorHAnsi" w:hAnsi="Arial" w:cs="Arial"/>
          <w:color w:val="000000" w:themeColor="text1"/>
          <w:sz w:val="20"/>
          <w:szCs w:val="20"/>
          <w:lang w:eastAsia="en-US"/>
        </w:rPr>
        <w:t xml:space="preserve">. En ese sentido, el artículo 53 de la Ley 2195 de 2022 establece el deber de publicar toda aquella información relacionada con el respectivo contrato, sin incluir ninguna excepción relacionada con la naturaleza u objeto contractual, por lo que no puede colegirse que los procesos de contratación relacionados con asuntos </w:t>
      </w:r>
      <w:r>
        <w:rPr>
          <w:rFonts w:ascii="Arial" w:eastAsiaTheme="minorHAnsi" w:hAnsi="Arial" w:cs="Arial"/>
          <w:color w:val="000000" w:themeColor="text1"/>
          <w:sz w:val="20"/>
          <w:szCs w:val="20"/>
          <w:lang w:eastAsia="en-US"/>
        </w:rPr>
        <w:t>“</w:t>
      </w:r>
      <w:r w:rsidRPr="00E12A18">
        <w:rPr>
          <w:rFonts w:ascii="Arial" w:eastAsiaTheme="minorHAnsi" w:hAnsi="Arial" w:cs="Arial"/>
          <w:color w:val="000000" w:themeColor="text1"/>
          <w:sz w:val="20"/>
          <w:szCs w:val="20"/>
          <w:lang w:eastAsia="en-US"/>
        </w:rPr>
        <w:t>no misionales</w:t>
      </w:r>
      <w:r>
        <w:rPr>
          <w:rFonts w:ascii="Arial" w:eastAsiaTheme="minorHAnsi" w:hAnsi="Arial" w:cs="Arial"/>
          <w:color w:val="000000" w:themeColor="text1"/>
          <w:sz w:val="20"/>
          <w:szCs w:val="20"/>
          <w:lang w:eastAsia="en-US"/>
        </w:rPr>
        <w:t>”</w:t>
      </w:r>
      <w:r w:rsidRPr="00E12A18">
        <w:rPr>
          <w:rFonts w:ascii="Arial" w:eastAsiaTheme="minorHAnsi" w:hAnsi="Arial" w:cs="Arial"/>
          <w:color w:val="000000" w:themeColor="text1"/>
          <w:sz w:val="20"/>
          <w:szCs w:val="20"/>
          <w:lang w:eastAsia="en-US"/>
        </w:rPr>
        <w:t xml:space="preserve"> estén </w:t>
      </w:r>
      <w:r w:rsidRPr="00E12A18">
        <w:rPr>
          <w:rFonts w:ascii="Arial" w:eastAsiaTheme="minorHAnsi" w:hAnsi="Arial" w:cs="Arial"/>
          <w:i/>
          <w:iCs/>
          <w:color w:val="000000" w:themeColor="text1"/>
          <w:sz w:val="20"/>
          <w:szCs w:val="20"/>
          <w:lang w:eastAsia="en-US"/>
        </w:rPr>
        <w:t>per se</w:t>
      </w:r>
      <w:r w:rsidRPr="00E12A18">
        <w:rPr>
          <w:rFonts w:ascii="Arial" w:eastAsiaTheme="minorHAnsi" w:hAnsi="Arial" w:cs="Arial"/>
          <w:color w:val="000000" w:themeColor="text1"/>
          <w:sz w:val="20"/>
          <w:szCs w:val="20"/>
          <w:lang w:eastAsia="en-US"/>
        </w:rPr>
        <w:t xml:space="preserve"> excluidos del deber de publicidad.</w:t>
      </w:r>
    </w:p>
    <w:p w14:paraId="618AB64C" w14:textId="77777777" w:rsidR="00ED2399" w:rsidRDefault="00ED2399" w:rsidP="009D4B60">
      <w:pPr>
        <w:tabs>
          <w:tab w:val="left" w:pos="2436"/>
        </w:tabs>
        <w:contextualSpacing/>
        <w:jc w:val="both"/>
        <w:rPr>
          <w:rFonts w:ascii="Arial" w:eastAsiaTheme="minorHAnsi" w:hAnsi="Arial" w:cs="Arial"/>
          <w:color w:val="000000" w:themeColor="text1"/>
          <w:sz w:val="20"/>
          <w:szCs w:val="20"/>
          <w:lang w:eastAsia="en-US"/>
        </w:rPr>
      </w:pPr>
    </w:p>
    <w:p w14:paraId="06489D20" w14:textId="724CEA2C" w:rsidR="00ED2399" w:rsidRPr="00ED2399" w:rsidRDefault="00ED2399" w:rsidP="009D4B60">
      <w:pPr>
        <w:tabs>
          <w:tab w:val="left" w:pos="2436"/>
        </w:tabs>
        <w:spacing w:line="276" w:lineRule="auto"/>
        <w:jc w:val="both"/>
        <w:rPr>
          <w:rFonts w:ascii="Arial" w:eastAsia="Arial" w:hAnsi="Arial" w:cs="Arial"/>
          <w:b/>
          <w:bCs/>
          <w:color w:val="000000"/>
          <w:sz w:val="22"/>
          <w:szCs w:val="22"/>
          <w:lang w:val="es-ES_tradnl" w:eastAsia="es-MX"/>
        </w:rPr>
      </w:pPr>
      <w:bookmarkStart w:id="7" w:name="_Hlk141361233"/>
      <w:bookmarkEnd w:id="5"/>
      <w:r>
        <w:rPr>
          <w:rFonts w:ascii="Arial" w:eastAsia="Calibri" w:hAnsi="Arial" w:cs="Arial"/>
          <w:b/>
          <w:bCs/>
          <w:sz w:val="22"/>
          <w:szCs w:val="22"/>
          <w:lang w:val="es-ES" w:eastAsia="es-MX"/>
        </w:rPr>
        <w:t xml:space="preserve">EXPEDICIÓN DE CIRCULARES POR PARTE DE LA AGENCIA NACIONAL DE CONTRATACIÓN PÚBLICA -COLOMBIA COMPRA EFICIENTE- </w:t>
      </w:r>
      <w:r w:rsidRPr="00ED2399">
        <w:rPr>
          <w:rFonts w:ascii="Arial" w:eastAsia="Calibri" w:hAnsi="Arial" w:cs="Arial"/>
          <w:b/>
          <w:bCs/>
          <w:sz w:val="22"/>
          <w:szCs w:val="22"/>
          <w:lang w:val="es-ES" w:eastAsia="es-MX"/>
        </w:rPr>
        <w:t>Carácter vinculante</w:t>
      </w:r>
    </w:p>
    <w:bookmarkEnd w:id="7"/>
    <w:p w14:paraId="170752A2" w14:textId="77777777" w:rsidR="00E12A18" w:rsidRPr="00ED2399" w:rsidRDefault="00E12A18" w:rsidP="009D4B60">
      <w:pPr>
        <w:tabs>
          <w:tab w:val="left" w:pos="2436"/>
        </w:tabs>
        <w:jc w:val="both"/>
        <w:rPr>
          <w:rFonts w:ascii="Arial" w:hAnsi="Arial" w:cs="Arial"/>
          <w:sz w:val="20"/>
          <w:szCs w:val="20"/>
          <w:lang w:val="es-ES_tradnl" w:eastAsia="es-MX"/>
        </w:rPr>
      </w:pPr>
    </w:p>
    <w:p w14:paraId="67273887" w14:textId="7C8260ED" w:rsidR="00ED2399" w:rsidRDefault="00ED2399" w:rsidP="009D4B60">
      <w:pPr>
        <w:tabs>
          <w:tab w:val="left" w:pos="2436"/>
        </w:tabs>
        <w:jc w:val="both"/>
        <w:rPr>
          <w:rFonts w:ascii="Arial" w:eastAsiaTheme="minorEastAsia" w:hAnsi="Arial" w:cs="Arial"/>
          <w:sz w:val="20"/>
          <w:szCs w:val="20"/>
        </w:rPr>
      </w:pPr>
      <w:r w:rsidRPr="00E7680F">
        <w:rPr>
          <w:rFonts w:ascii="Arial" w:eastAsiaTheme="minorEastAsia" w:hAnsi="Arial" w:cs="Arial"/>
          <w:sz w:val="20"/>
          <w:szCs w:val="20"/>
        </w:rPr>
        <w:t>En ejercicio de estas competencias conferidas por el Decreto Ley 4170 de 2011, Colombia Compra Eficiente ha expedido Guías, Manuales y Circulares, los cuales pueden ser calificados como herramientas de apoyo a los partícipes de la contratación pública</w:t>
      </w:r>
      <w:r>
        <w:rPr>
          <w:rFonts w:ascii="Arial" w:eastAsiaTheme="minorEastAsia" w:hAnsi="Arial" w:cs="Arial"/>
          <w:sz w:val="20"/>
          <w:szCs w:val="20"/>
        </w:rPr>
        <w:t>.</w:t>
      </w:r>
    </w:p>
    <w:p w14:paraId="52516970" w14:textId="77777777" w:rsidR="00ED2399" w:rsidRDefault="00ED2399" w:rsidP="009D4B60">
      <w:pPr>
        <w:tabs>
          <w:tab w:val="left" w:pos="2436"/>
        </w:tabs>
        <w:jc w:val="both"/>
        <w:rPr>
          <w:rFonts w:ascii="Arial" w:eastAsiaTheme="minorEastAsia" w:hAnsi="Arial" w:cs="Arial"/>
          <w:sz w:val="20"/>
          <w:szCs w:val="20"/>
        </w:rPr>
      </w:pPr>
    </w:p>
    <w:p w14:paraId="0046960E" w14:textId="77777777" w:rsidR="00ED2399" w:rsidRDefault="00ED2399" w:rsidP="009D4B60">
      <w:pPr>
        <w:tabs>
          <w:tab w:val="left" w:pos="2436"/>
        </w:tabs>
        <w:jc w:val="both"/>
        <w:rPr>
          <w:rFonts w:ascii="Arial" w:eastAsiaTheme="minorEastAsia" w:hAnsi="Arial" w:cs="Arial"/>
          <w:sz w:val="20"/>
          <w:szCs w:val="20"/>
        </w:rPr>
      </w:pPr>
      <w:r>
        <w:rPr>
          <w:rFonts w:ascii="Arial" w:eastAsiaTheme="minorEastAsia" w:hAnsi="Arial" w:cs="Arial"/>
          <w:sz w:val="20"/>
          <w:szCs w:val="20"/>
        </w:rPr>
        <w:t>(…)</w:t>
      </w:r>
    </w:p>
    <w:p w14:paraId="5EFD131B" w14:textId="77777777" w:rsidR="00ED2399" w:rsidRDefault="00ED2399" w:rsidP="009D4B60">
      <w:pPr>
        <w:tabs>
          <w:tab w:val="left" w:pos="2436"/>
        </w:tabs>
        <w:jc w:val="both"/>
        <w:rPr>
          <w:rFonts w:ascii="Arial" w:eastAsiaTheme="minorEastAsia" w:hAnsi="Arial" w:cs="Arial"/>
          <w:sz w:val="20"/>
          <w:szCs w:val="20"/>
        </w:rPr>
      </w:pPr>
    </w:p>
    <w:p w14:paraId="0BFF2F8A" w14:textId="77777777" w:rsidR="00ED2399" w:rsidRDefault="00ED2399" w:rsidP="009D4B60">
      <w:pPr>
        <w:tabs>
          <w:tab w:val="left" w:pos="2436"/>
        </w:tabs>
        <w:jc w:val="both"/>
        <w:rPr>
          <w:rFonts w:ascii="Arial" w:eastAsiaTheme="minorEastAsia" w:hAnsi="Arial" w:cs="Arial"/>
          <w:sz w:val="20"/>
          <w:szCs w:val="20"/>
        </w:rPr>
      </w:pPr>
      <w:r w:rsidRPr="00E7680F">
        <w:rPr>
          <w:rFonts w:ascii="Arial" w:hAnsi="Arial" w:cs="Arial"/>
          <w:sz w:val="20"/>
          <w:szCs w:val="20"/>
        </w:rPr>
        <w:t>En otras palabras, lo que define la obligatoriedad de determinado acto que expida la entidad no es que se adopte mediante Circular Externa, sino que el contenido sea de aquellos cuya regulación ha sido encargada por el legislador o el Presidente de la República a la Agencia Nacional de Contratación Pública. Lo anterior hace referencia a uno de los elementos de los actos administrativos: la competencia.</w:t>
      </w:r>
    </w:p>
    <w:p w14:paraId="4B0749DF" w14:textId="77777777" w:rsidR="00ED2399" w:rsidRDefault="00ED2399" w:rsidP="009D4B60">
      <w:pPr>
        <w:tabs>
          <w:tab w:val="left" w:pos="2436"/>
        </w:tabs>
        <w:jc w:val="both"/>
        <w:rPr>
          <w:rFonts w:ascii="Arial" w:eastAsiaTheme="minorEastAsia" w:hAnsi="Arial" w:cs="Arial"/>
          <w:sz w:val="20"/>
          <w:szCs w:val="20"/>
        </w:rPr>
      </w:pPr>
    </w:p>
    <w:p w14:paraId="18753C4B" w14:textId="5FAB77E9" w:rsidR="00ED2399" w:rsidRPr="00ED2399" w:rsidRDefault="00ED2399" w:rsidP="009D4B60">
      <w:pPr>
        <w:tabs>
          <w:tab w:val="left" w:pos="2436"/>
        </w:tabs>
        <w:jc w:val="both"/>
        <w:rPr>
          <w:rFonts w:ascii="Arial" w:eastAsiaTheme="minorEastAsia" w:hAnsi="Arial" w:cs="Arial"/>
          <w:sz w:val="20"/>
          <w:szCs w:val="20"/>
        </w:rPr>
      </w:pPr>
      <w:r w:rsidRPr="00E7680F">
        <w:rPr>
          <w:rFonts w:ascii="Arial" w:hAnsi="Arial" w:cs="Arial"/>
          <w:sz w:val="20"/>
          <w:szCs w:val="20"/>
        </w:rPr>
        <w:t>Además, para que un acto expedido por esta entidad sea obligatorio, debe reunir todos los demás elementos de un acto administrativo, entendido este, desde su concepción clásica, como la manifestación unilateral de voluntad de la Administración, en ejercicio de la función administrativa, con el potencial de producir efectos jurídicos</w:t>
      </w:r>
      <w:r>
        <w:rPr>
          <w:rFonts w:ascii="Arial" w:hAnsi="Arial" w:cs="Arial"/>
          <w:sz w:val="20"/>
          <w:szCs w:val="20"/>
        </w:rPr>
        <w:t xml:space="preserve"> (…).</w:t>
      </w:r>
    </w:p>
    <w:p w14:paraId="7E2847FC" w14:textId="77777777" w:rsidR="00E12A18" w:rsidRDefault="00E12A18" w:rsidP="009D4B60">
      <w:pPr>
        <w:tabs>
          <w:tab w:val="left" w:pos="2436"/>
        </w:tabs>
        <w:jc w:val="both"/>
        <w:rPr>
          <w:rFonts w:ascii="Arial" w:hAnsi="Arial" w:cs="Arial"/>
          <w:sz w:val="20"/>
          <w:szCs w:val="20"/>
          <w:lang w:eastAsia="es-MX"/>
        </w:rPr>
      </w:pPr>
    </w:p>
    <w:p w14:paraId="47BCB753" w14:textId="77777777" w:rsidR="00E12A18" w:rsidRDefault="00E12A18" w:rsidP="009D4B60">
      <w:pPr>
        <w:tabs>
          <w:tab w:val="left" w:pos="2436"/>
        </w:tabs>
        <w:jc w:val="both"/>
        <w:rPr>
          <w:rFonts w:ascii="Arial" w:hAnsi="Arial" w:cs="Arial"/>
          <w:sz w:val="20"/>
          <w:szCs w:val="20"/>
          <w:lang w:eastAsia="es-MX"/>
        </w:rPr>
      </w:pPr>
    </w:p>
    <w:p w14:paraId="656A9FD4" w14:textId="77777777" w:rsidR="00E12A18" w:rsidRDefault="00E12A18" w:rsidP="009D4B60">
      <w:pPr>
        <w:tabs>
          <w:tab w:val="left" w:pos="2436"/>
        </w:tabs>
        <w:jc w:val="both"/>
        <w:rPr>
          <w:rFonts w:ascii="Arial" w:hAnsi="Arial" w:cs="Arial"/>
          <w:sz w:val="20"/>
          <w:szCs w:val="20"/>
          <w:lang w:eastAsia="es-MX"/>
        </w:rPr>
      </w:pPr>
    </w:p>
    <w:p w14:paraId="1680173D" w14:textId="77777777" w:rsidR="00E12A18" w:rsidRDefault="00E12A18" w:rsidP="009D4B60">
      <w:pPr>
        <w:tabs>
          <w:tab w:val="left" w:pos="2436"/>
        </w:tabs>
        <w:jc w:val="both"/>
        <w:rPr>
          <w:rFonts w:ascii="Arial" w:hAnsi="Arial" w:cs="Arial"/>
          <w:sz w:val="20"/>
          <w:szCs w:val="20"/>
          <w:lang w:eastAsia="es-MX"/>
        </w:rPr>
      </w:pPr>
    </w:p>
    <w:p w14:paraId="142C8D28" w14:textId="77777777" w:rsidR="00E12A18" w:rsidRDefault="00E12A18" w:rsidP="009D4B60">
      <w:pPr>
        <w:tabs>
          <w:tab w:val="left" w:pos="2436"/>
        </w:tabs>
        <w:jc w:val="both"/>
        <w:rPr>
          <w:rFonts w:ascii="Arial" w:hAnsi="Arial" w:cs="Arial"/>
          <w:sz w:val="20"/>
          <w:szCs w:val="20"/>
          <w:lang w:eastAsia="es-MX"/>
        </w:rPr>
      </w:pPr>
    </w:p>
    <w:p w14:paraId="28683A18" w14:textId="77777777" w:rsidR="00E12A18" w:rsidRDefault="00E12A18" w:rsidP="009D4B60">
      <w:pPr>
        <w:tabs>
          <w:tab w:val="left" w:pos="2436"/>
        </w:tabs>
        <w:jc w:val="both"/>
        <w:rPr>
          <w:rFonts w:ascii="Arial" w:hAnsi="Arial" w:cs="Arial"/>
          <w:sz w:val="20"/>
          <w:szCs w:val="20"/>
          <w:lang w:eastAsia="es-MX"/>
        </w:rPr>
      </w:pPr>
    </w:p>
    <w:bookmarkEnd w:id="1"/>
    <w:p w14:paraId="019A512D" w14:textId="29BAC802" w:rsidR="009E0B77" w:rsidRPr="009E0B77" w:rsidRDefault="009E0B77" w:rsidP="009E0B77">
      <w:pPr>
        <w:rPr>
          <w:rFonts w:ascii="Arial" w:hAnsi="Arial" w:cs="Arial"/>
          <w:sz w:val="22"/>
          <w:lang w:eastAsia="es-ES_tradnl"/>
        </w:rPr>
      </w:pPr>
      <w:r w:rsidRPr="009E0B77">
        <w:rPr>
          <w:rFonts w:ascii="Arial" w:hAnsi="Arial" w:cs="Arial"/>
          <w:sz w:val="22"/>
          <w:shd w:val="clear" w:color="auto" w:fill="E6E6E6"/>
        </w:rPr>
        <w:lastRenderedPageBreak/>
        <w:t>Bogotá D.C.,</w:t>
      </w:r>
      <w:r>
        <w:rPr>
          <w:rFonts w:ascii="Arial" w:hAnsi="Arial" w:cs="Arial"/>
          <w:sz w:val="22"/>
          <w:shd w:val="clear" w:color="auto" w:fill="E6E6E6"/>
        </w:rPr>
        <w:t xml:space="preserve"> </w:t>
      </w:r>
      <w:r w:rsidR="00B575B5">
        <w:rPr>
          <w:rFonts w:ascii="Arial" w:hAnsi="Arial" w:cs="Arial"/>
          <w:sz w:val="22"/>
          <w:shd w:val="clear" w:color="auto" w:fill="E6E6E6"/>
        </w:rPr>
        <w:t>2</w:t>
      </w:r>
      <w:r w:rsidR="00E12A18">
        <w:rPr>
          <w:rFonts w:ascii="Arial" w:hAnsi="Arial" w:cs="Arial"/>
          <w:sz w:val="22"/>
          <w:shd w:val="clear" w:color="auto" w:fill="E6E6E6"/>
        </w:rPr>
        <w:t xml:space="preserve">7 </w:t>
      </w:r>
      <w:r w:rsidR="00B575B5">
        <w:rPr>
          <w:rFonts w:ascii="Arial" w:hAnsi="Arial" w:cs="Arial"/>
          <w:sz w:val="22"/>
          <w:shd w:val="clear" w:color="auto" w:fill="E6E6E6"/>
        </w:rPr>
        <w:t>de julio de 2023</w:t>
      </w:r>
    </w:p>
    <w:p w14:paraId="1828DB88" w14:textId="77777777" w:rsidR="009E0B77" w:rsidRDefault="009E0B77" w:rsidP="009E0B77">
      <w:pPr>
        <w:spacing w:line="276" w:lineRule="auto"/>
        <w:jc w:val="both"/>
        <w:rPr>
          <w:rFonts w:ascii="Arial" w:hAnsi="Arial" w:cs="Arial"/>
          <w:noProof/>
          <w:sz w:val="22"/>
          <w:lang w:val="es-ES_tradnl" w:eastAsia="es-ES_tradnl"/>
        </w:rPr>
      </w:pPr>
      <w:bookmarkStart w:id="8" w:name="_Hlk141365636"/>
    </w:p>
    <w:p w14:paraId="659AD4EE" w14:textId="77777777" w:rsidR="000376A2" w:rsidRPr="009E0B77" w:rsidRDefault="000376A2" w:rsidP="009E0B77">
      <w:pPr>
        <w:spacing w:line="276" w:lineRule="auto"/>
        <w:jc w:val="both"/>
        <w:rPr>
          <w:rFonts w:ascii="Arial" w:hAnsi="Arial" w:cs="Arial"/>
          <w:noProof/>
          <w:sz w:val="22"/>
          <w:lang w:val="es-ES_tradnl" w:eastAsia="es-ES_tradnl"/>
        </w:rPr>
      </w:pPr>
    </w:p>
    <w:p w14:paraId="18A0C747" w14:textId="70793705" w:rsidR="00D93385" w:rsidRPr="004C5FEF" w:rsidRDefault="00B26F7A" w:rsidP="00876E88">
      <w:pPr>
        <w:spacing w:line="276" w:lineRule="auto"/>
        <w:contextualSpacing/>
        <w:rPr>
          <w:rFonts w:ascii="Arial" w:eastAsia="Calibri" w:hAnsi="Arial" w:cs="Arial"/>
          <w:sz w:val="22"/>
          <w:szCs w:val="22"/>
        </w:rPr>
      </w:pPr>
      <w:r w:rsidRPr="004C5FEF">
        <w:rPr>
          <w:rFonts w:ascii="Arial" w:eastAsia="Calibri" w:hAnsi="Arial" w:cs="Arial"/>
          <w:sz w:val="22"/>
          <w:szCs w:val="22"/>
        </w:rPr>
        <w:t>Señor</w:t>
      </w:r>
    </w:p>
    <w:p w14:paraId="20C420EC" w14:textId="40B043B7" w:rsidR="00B26F7A" w:rsidRPr="004C5FEF" w:rsidRDefault="00EE3D2B" w:rsidP="00876E88">
      <w:pPr>
        <w:spacing w:line="276" w:lineRule="auto"/>
        <w:contextualSpacing/>
        <w:rPr>
          <w:rFonts w:ascii="Arial" w:eastAsia="Calibri" w:hAnsi="Arial" w:cs="Arial"/>
          <w:b/>
          <w:bCs/>
          <w:sz w:val="22"/>
          <w:szCs w:val="22"/>
        </w:rPr>
      </w:pPr>
      <w:r>
        <w:rPr>
          <w:rFonts w:ascii="Arial" w:eastAsia="Calibri" w:hAnsi="Arial" w:cs="Arial"/>
          <w:b/>
          <w:bCs/>
          <w:sz w:val="22"/>
          <w:szCs w:val="22"/>
        </w:rPr>
        <w:t>Cristian Alexis López Lozano</w:t>
      </w:r>
    </w:p>
    <w:p w14:paraId="472525AB" w14:textId="0A06DA6A" w:rsidR="000B4D4B" w:rsidRDefault="00EE3D2B" w:rsidP="002B6363">
      <w:pPr>
        <w:spacing w:line="276" w:lineRule="auto"/>
        <w:contextualSpacing/>
        <w:rPr>
          <w:rFonts w:ascii="Arial" w:eastAsia="Calibri" w:hAnsi="Arial" w:cs="Arial"/>
          <w:sz w:val="22"/>
          <w:szCs w:val="22"/>
        </w:rPr>
      </w:pPr>
      <w:r>
        <w:rPr>
          <w:rFonts w:ascii="Arial" w:eastAsia="Calibri" w:hAnsi="Arial" w:cs="Arial"/>
          <w:sz w:val="22"/>
          <w:szCs w:val="22"/>
        </w:rPr>
        <w:t xml:space="preserve">Tunja, </w:t>
      </w:r>
      <w:r w:rsidR="000B4D4B">
        <w:rPr>
          <w:rFonts w:ascii="Arial" w:eastAsia="Calibri" w:hAnsi="Arial" w:cs="Arial"/>
          <w:sz w:val="22"/>
          <w:szCs w:val="22"/>
        </w:rPr>
        <w:t>Boyacá</w:t>
      </w:r>
    </w:p>
    <w:p w14:paraId="42DB4665" w14:textId="348565CD" w:rsidR="002B6363" w:rsidRPr="00804158" w:rsidRDefault="002B6363" w:rsidP="002B6363">
      <w:pPr>
        <w:spacing w:line="276" w:lineRule="auto"/>
        <w:contextualSpacing/>
        <w:rPr>
          <w:rFonts w:ascii="Arial" w:eastAsia="Calibri" w:hAnsi="Arial" w:cs="Arial"/>
          <w:sz w:val="22"/>
          <w:szCs w:val="22"/>
        </w:rPr>
      </w:pPr>
    </w:p>
    <w:p w14:paraId="4CA12051" w14:textId="77777777" w:rsidR="004C5FEF" w:rsidRDefault="004C5FEF" w:rsidP="002C5E84">
      <w:pPr>
        <w:contextualSpacing/>
        <w:rPr>
          <w:rFonts w:ascii="Arial" w:eastAsia="Calibri" w:hAnsi="Arial" w:cs="Arial"/>
          <w:sz w:val="22"/>
        </w:rPr>
      </w:pPr>
    </w:p>
    <w:p w14:paraId="1DB4A47E" w14:textId="77777777" w:rsidR="00804158" w:rsidRDefault="00804158" w:rsidP="002C5E84">
      <w:pPr>
        <w:contextualSpacing/>
        <w:rPr>
          <w:rFonts w:ascii="Arial" w:eastAsia="Calibri" w:hAnsi="Arial" w:cs="Arial"/>
          <w:sz w:val="22"/>
        </w:rPr>
      </w:pPr>
    </w:p>
    <w:p w14:paraId="2F4DFAA3" w14:textId="47257ECC" w:rsidR="002B6363" w:rsidRPr="002B6363" w:rsidRDefault="002B6363" w:rsidP="002C5E84">
      <w:pPr>
        <w:ind w:right="571"/>
        <w:contextualSpacing/>
        <w:jc w:val="center"/>
        <w:rPr>
          <w:rFonts w:ascii="Arial" w:eastAsia="Calibri" w:hAnsi="Arial" w:cs="Arial"/>
          <w:b/>
          <w:bCs/>
          <w:sz w:val="22"/>
        </w:rPr>
      </w:pPr>
      <w:r w:rsidRPr="002B6363">
        <w:rPr>
          <w:rFonts w:ascii="Arial" w:eastAsia="Calibri" w:hAnsi="Arial" w:cs="Arial"/>
          <w:b/>
          <w:bCs/>
          <w:sz w:val="22"/>
        </w:rPr>
        <w:t>Concepto C-</w:t>
      </w:r>
      <w:r w:rsidR="00755E2A">
        <w:rPr>
          <w:rFonts w:ascii="Arial" w:eastAsia="Calibri" w:hAnsi="Arial" w:cs="Arial"/>
          <w:b/>
          <w:bCs/>
          <w:sz w:val="22"/>
        </w:rPr>
        <w:t>2</w:t>
      </w:r>
      <w:r w:rsidR="00EE3D2B">
        <w:rPr>
          <w:rFonts w:ascii="Arial" w:eastAsia="Calibri" w:hAnsi="Arial" w:cs="Arial"/>
          <w:b/>
          <w:bCs/>
          <w:sz w:val="22"/>
        </w:rPr>
        <w:t>2</w:t>
      </w:r>
      <w:r w:rsidR="000B4D4B">
        <w:rPr>
          <w:rFonts w:ascii="Arial" w:eastAsia="Calibri" w:hAnsi="Arial" w:cs="Arial"/>
          <w:b/>
          <w:bCs/>
          <w:sz w:val="22"/>
        </w:rPr>
        <w:t xml:space="preserve">9 </w:t>
      </w:r>
      <w:r w:rsidRPr="002B6363">
        <w:rPr>
          <w:rFonts w:ascii="Arial" w:eastAsia="Calibri" w:hAnsi="Arial" w:cs="Arial"/>
          <w:b/>
          <w:bCs/>
          <w:sz w:val="22"/>
        </w:rPr>
        <w:t>de 2023</w:t>
      </w:r>
    </w:p>
    <w:p w14:paraId="47490615" w14:textId="77777777" w:rsidR="009E0B77" w:rsidRPr="009E0B77" w:rsidRDefault="009E0B77" w:rsidP="002C5E84">
      <w:pPr>
        <w:jc w:val="both"/>
        <w:rPr>
          <w:rFonts w:ascii="Arial" w:eastAsia="Calibri" w:hAnsi="Arial" w:cs="Arial"/>
          <w:sz w:val="22"/>
          <w:lang w:val="es-ES_tradnl" w:eastAsia="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9E0B77" w:rsidRPr="00E7230C" w14:paraId="014CF652" w14:textId="77777777" w:rsidTr="00102897">
        <w:trPr>
          <w:jc w:val="right"/>
        </w:trPr>
        <w:tc>
          <w:tcPr>
            <w:tcW w:w="1838" w:type="dxa"/>
          </w:tcPr>
          <w:p w14:paraId="577B36E8" w14:textId="77777777" w:rsidR="009E0B77" w:rsidRPr="009E0B77" w:rsidRDefault="009E0B77" w:rsidP="002C5E84">
            <w:pPr>
              <w:jc w:val="center"/>
              <w:rPr>
                <w:rFonts w:ascii="Arial" w:eastAsia="Calibri" w:hAnsi="Arial" w:cs="Arial"/>
                <w:sz w:val="22"/>
                <w:lang w:val="es-ES_tradnl" w:eastAsia="es-ES_tradnl"/>
              </w:rPr>
            </w:pPr>
            <w:r w:rsidRPr="009E0B77">
              <w:rPr>
                <w:rFonts w:ascii="Arial" w:eastAsia="Calibri" w:hAnsi="Arial" w:cs="Arial"/>
                <w:b/>
                <w:sz w:val="22"/>
                <w:lang w:val="es-ES_tradnl" w:eastAsia="es-ES_tradnl"/>
              </w:rPr>
              <w:t>Temas:</w:t>
            </w:r>
          </w:p>
        </w:tc>
        <w:tc>
          <w:tcPr>
            <w:tcW w:w="6237" w:type="dxa"/>
          </w:tcPr>
          <w:p w14:paraId="50234E95" w14:textId="0257D1B6" w:rsidR="009E0B77" w:rsidRPr="00E7230C" w:rsidRDefault="009E0B77" w:rsidP="00E12A18">
            <w:pPr>
              <w:jc w:val="both"/>
              <w:rPr>
                <w:rFonts w:ascii="Arial" w:eastAsia="Calibri" w:hAnsi="Arial" w:cs="Arial"/>
                <w:sz w:val="22"/>
                <w:lang w:eastAsia="es-ES_tradnl"/>
              </w:rPr>
            </w:pPr>
            <w:r w:rsidRPr="00E7230C">
              <w:rPr>
                <w:rFonts w:ascii="Arial" w:eastAsia="Calibri" w:hAnsi="Arial" w:cs="Arial"/>
                <w:sz w:val="22"/>
                <w:lang w:eastAsia="es-ES_tradnl"/>
              </w:rPr>
              <w:t>COLOMBIA COMPRA EFICIENTE – Competencia Consultiva – Contratación Estatal – Normas Generales</w:t>
            </w:r>
            <w:r w:rsidRPr="00E7230C">
              <w:rPr>
                <w:rFonts w:ascii="Arial" w:eastAsia="Calibri" w:hAnsi="Arial" w:cs="Arial"/>
                <w:sz w:val="22"/>
                <w:lang w:val="es-ES_tradnl" w:eastAsia="es-ES_tradnl"/>
              </w:rPr>
              <w:t xml:space="preserve"> /</w:t>
            </w:r>
            <w:r w:rsidR="00E12A18" w:rsidRPr="00E7230C">
              <w:rPr>
                <w:rFonts w:ascii="Arial" w:eastAsia="Calibri" w:hAnsi="Arial" w:cs="Arial"/>
                <w:sz w:val="22"/>
                <w:lang w:val="es-ES_tradnl" w:eastAsia="es-ES_tradnl"/>
              </w:rPr>
              <w:t xml:space="preserve"> </w:t>
            </w:r>
            <w:r w:rsidR="006E7089" w:rsidRPr="00E7230C">
              <w:rPr>
                <w:rFonts w:ascii="Arial" w:eastAsia="Calibri" w:hAnsi="Arial" w:cs="Arial"/>
                <w:sz w:val="22"/>
                <w:lang w:val="es-ES_tradnl" w:eastAsia="es-ES_tradnl"/>
              </w:rPr>
              <w:t>PUBLICIDAD DE LA INFORMACIÓN OFICIAL DE LA CONTRATACIÓN ESTATAL EN EL SISTEMA ELECTRÓNICO PARA LA CONTRATACIÓN PÚBLICA</w:t>
            </w:r>
            <w:r w:rsidR="00804158" w:rsidRPr="00E7230C">
              <w:rPr>
                <w:rFonts w:ascii="Arial" w:eastAsia="Calibri" w:hAnsi="Arial" w:cs="Arial"/>
                <w:sz w:val="22"/>
                <w:lang w:val="es-ES_tradnl" w:eastAsia="es-ES_tradnl"/>
              </w:rPr>
              <w:t xml:space="preserve"> </w:t>
            </w:r>
            <w:r w:rsidR="00804158" w:rsidRPr="00E7230C">
              <w:rPr>
                <w:rFonts w:ascii="Arial" w:eastAsia="Calibri" w:hAnsi="Arial" w:cs="Arial"/>
                <w:sz w:val="22"/>
                <w:lang w:eastAsia="es-ES_tradnl"/>
              </w:rPr>
              <w:t xml:space="preserve">– </w:t>
            </w:r>
            <w:r w:rsidR="00E12A18" w:rsidRPr="00E7230C">
              <w:rPr>
                <w:rFonts w:ascii="Arial" w:eastAsia="Calibri" w:hAnsi="Arial" w:cs="Arial"/>
                <w:sz w:val="22"/>
                <w:lang w:eastAsia="es-ES_tradnl"/>
              </w:rPr>
              <w:t xml:space="preserve">Principios normativos y diferencias </w:t>
            </w:r>
            <w:r w:rsidR="00E12A18" w:rsidRPr="00E7230C">
              <w:rPr>
                <w:rFonts w:ascii="Arial" w:eastAsia="Calibri" w:hAnsi="Arial" w:cs="Arial"/>
                <w:sz w:val="22"/>
                <w:lang w:eastAsia="es-ES_tradnl"/>
              </w:rPr>
              <w:t>–</w:t>
            </w:r>
            <w:r w:rsidR="00E12A18" w:rsidRPr="00E7230C">
              <w:rPr>
                <w:rFonts w:ascii="Arial" w:eastAsia="Calibri" w:hAnsi="Arial" w:cs="Arial"/>
                <w:sz w:val="22"/>
                <w:lang w:eastAsia="es-ES_tradnl"/>
              </w:rPr>
              <w:t xml:space="preserve"> </w:t>
            </w:r>
            <w:r w:rsidR="00883388" w:rsidRPr="00E7230C">
              <w:rPr>
                <w:rFonts w:ascii="Arial" w:eastAsia="Calibri" w:hAnsi="Arial" w:cs="Arial"/>
                <w:sz w:val="22"/>
                <w:lang w:eastAsia="es-ES_tradnl"/>
              </w:rPr>
              <w:t>Entidades exceptuadas del Estatuto General de Contratación de la Administración Pública</w:t>
            </w:r>
            <w:r w:rsidR="00B10318" w:rsidRPr="00E7230C">
              <w:rPr>
                <w:rFonts w:ascii="Arial" w:eastAsia="Calibri" w:hAnsi="Arial" w:cs="Arial"/>
                <w:sz w:val="22"/>
                <w:lang w:eastAsia="es-ES_tradnl"/>
              </w:rPr>
              <w:t xml:space="preserve"> </w:t>
            </w:r>
            <w:r w:rsidR="00883388" w:rsidRPr="00E7230C">
              <w:rPr>
                <w:rFonts w:ascii="Arial" w:eastAsia="Calibri" w:hAnsi="Arial" w:cs="Arial"/>
                <w:sz w:val="22"/>
                <w:lang w:eastAsia="es-ES_tradnl"/>
              </w:rPr>
              <w:t>–</w:t>
            </w:r>
            <w:r w:rsidR="00883388" w:rsidRPr="00E7230C">
              <w:rPr>
                <w:rFonts w:ascii="Arial" w:eastAsia="Calibri" w:hAnsi="Arial" w:cs="Arial"/>
                <w:sz w:val="22"/>
                <w:lang w:eastAsia="es-ES_tradnl"/>
              </w:rPr>
              <w:t xml:space="preserve"> Modificación del artículo 53 de la Ley 2195 de 2022 </w:t>
            </w:r>
            <w:r w:rsidR="00883388" w:rsidRPr="00E7230C">
              <w:rPr>
                <w:rFonts w:ascii="Arial" w:eastAsia="Calibri" w:hAnsi="Arial" w:cs="Arial"/>
                <w:sz w:val="22"/>
                <w:lang w:eastAsia="es-ES_tradnl"/>
              </w:rPr>
              <w:t>–</w:t>
            </w:r>
            <w:r w:rsidR="00883388" w:rsidRPr="00E7230C">
              <w:rPr>
                <w:rFonts w:ascii="Arial" w:eastAsia="Calibri" w:hAnsi="Arial" w:cs="Arial"/>
                <w:sz w:val="22"/>
                <w:lang w:eastAsia="es-ES_tradnl"/>
              </w:rPr>
              <w:t xml:space="preserve"> Documentos relacionados con la actividad contractual</w:t>
            </w:r>
            <w:r w:rsidR="00E12A18" w:rsidRPr="00E7230C">
              <w:rPr>
                <w:rFonts w:ascii="Arial" w:eastAsia="Calibri" w:hAnsi="Arial" w:cs="Arial"/>
                <w:sz w:val="22"/>
                <w:lang w:eastAsia="es-ES_tradnl"/>
              </w:rPr>
              <w:t xml:space="preserve"> </w:t>
            </w:r>
            <w:r w:rsidR="00E12A18" w:rsidRPr="00E7230C">
              <w:rPr>
                <w:rFonts w:ascii="Arial" w:eastAsia="Calibri" w:hAnsi="Arial" w:cs="Arial"/>
                <w:sz w:val="22"/>
                <w:lang w:eastAsia="es-ES_tradnl"/>
              </w:rPr>
              <w:t>–</w:t>
            </w:r>
            <w:r w:rsidR="00E12A18" w:rsidRPr="00E7230C">
              <w:rPr>
                <w:rFonts w:ascii="Arial" w:eastAsia="Calibri" w:hAnsi="Arial" w:cs="Arial"/>
                <w:sz w:val="22"/>
                <w:lang w:eastAsia="es-ES_tradnl"/>
              </w:rPr>
              <w:t xml:space="preserve"> Deber de publicidad </w:t>
            </w:r>
            <w:r w:rsidR="00E12A18" w:rsidRPr="00E7230C">
              <w:rPr>
                <w:rFonts w:ascii="Arial" w:eastAsia="Calibri" w:hAnsi="Arial" w:cs="Arial"/>
                <w:sz w:val="22"/>
                <w:lang w:eastAsia="es-ES_tradnl"/>
              </w:rPr>
              <w:t>–</w:t>
            </w:r>
            <w:r w:rsidR="00E12A18" w:rsidRPr="00E7230C">
              <w:rPr>
                <w:rFonts w:ascii="Arial" w:eastAsia="Calibri" w:hAnsi="Arial" w:cs="Arial"/>
                <w:sz w:val="22"/>
                <w:lang w:eastAsia="es-ES_tradnl"/>
              </w:rPr>
              <w:t xml:space="preserve"> Gestión en la plataforma</w:t>
            </w:r>
            <w:r w:rsidR="0095397E">
              <w:rPr>
                <w:rFonts w:ascii="Arial" w:eastAsia="Calibri" w:hAnsi="Arial" w:cs="Arial"/>
                <w:sz w:val="22"/>
                <w:lang w:eastAsia="es-ES_tradnl"/>
              </w:rPr>
              <w:t xml:space="preserve"> / CIRCULARES EXPEDIDAS POR LA AGENCIA </w:t>
            </w:r>
            <w:r w:rsidR="0095397E" w:rsidRPr="00E7230C">
              <w:rPr>
                <w:rFonts w:ascii="Arial" w:eastAsia="Calibri" w:hAnsi="Arial" w:cs="Arial"/>
                <w:sz w:val="22"/>
                <w:lang w:eastAsia="es-ES_tradnl"/>
              </w:rPr>
              <w:t>–</w:t>
            </w:r>
            <w:r w:rsidR="00F954EB">
              <w:rPr>
                <w:rFonts w:ascii="Arial" w:eastAsia="Calibri" w:hAnsi="Arial" w:cs="Arial"/>
                <w:sz w:val="22"/>
                <w:lang w:eastAsia="es-ES_tradnl"/>
              </w:rPr>
              <w:t xml:space="preserve"> Carácter vinculante</w:t>
            </w:r>
          </w:p>
          <w:p w14:paraId="2CF655F9" w14:textId="3FE88FDF" w:rsidR="00E12A18" w:rsidRPr="00E7230C" w:rsidRDefault="00E12A18" w:rsidP="00E12A18">
            <w:pPr>
              <w:jc w:val="both"/>
              <w:rPr>
                <w:rFonts w:ascii="Arial" w:hAnsi="Arial" w:cs="Arial"/>
                <w:sz w:val="22"/>
                <w:lang w:val="es-ES_tradnl" w:eastAsia="es-ES_tradnl"/>
              </w:rPr>
            </w:pPr>
          </w:p>
        </w:tc>
      </w:tr>
      <w:tr w:rsidR="009E0B77" w:rsidRPr="009E0B77" w14:paraId="51AE26CF" w14:textId="77777777" w:rsidTr="00102897">
        <w:trPr>
          <w:jc w:val="right"/>
        </w:trPr>
        <w:tc>
          <w:tcPr>
            <w:tcW w:w="1838" w:type="dxa"/>
          </w:tcPr>
          <w:p w14:paraId="0092587F" w14:textId="77777777" w:rsidR="009E0B77" w:rsidRPr="009E0B77" w:rsidRDefault="009E0B77" w:rsidP="002C5E84">
            <w:pPr>
              <w:jc w:val="center"/>
              <w:rPr>
                <w:rFonts w:ascii="Arial" w:eastAsia="Calibri" w:hAnsi="Arial" w:cs="Arial"/>
                <w:b/>
                <w:sz w:val="22"/>
                <w:lang w:val="es-ES" w:eastAsia="es-ES_tradnl"/>
              </w:rPr>
            </w:pPr>
            <w:r w:rsidRPr="009E0B77">
              <w:rPr>
                <w:rFonts w:ascii="Arial" w:eastAsia="Calibri" w:hAnsi="Arial" w:cs="Arial"/>
                <w:b/>
                <w:sz w:val="22"/>
                <w:lang w:val="es-ES" w:eastAsia="es-ES_tradnl"/>
              </w:rPr>
              <w:t>Radicación:</w:t>
            </w:r>
          </w:p>
        </w:tc>
        <w:tc>
          <w:tcPr>
            <w:tcW w:w="6237" w:type="dxa"/>
          </w:tcPr>
          <w:p w14:paraId="0959B62A" w14:textId="20E114CF" w:rsidR="009E0B77" w:rsidRPr="009E0B77" w:rsidRDefault="009E0B77" w:rsidP="002C5E84">
            <w:pPr>
              <w:jc w:val="both"/>
              <w:rPr>
                <w:rFonts w:ascii="Arial" w:eastAsia="Calibri" w:hAnsi="Arial" w:cs="Arial"/>
                <w:sz w:val="22"/>
                <w:lang w:val="es-ES" w:eastAsia="es-ES_tradnl"/>
              </w:rPr>
            </w:pPr>
            <w:r w:rsidRPr="009E0B77">
              <w:rPr>
                <w:rFonts w:ascii="Arial" w:eastAsia="Calibri" w:hAnsi="Arial" w:cs="Arial"/>
                <w:sz w:val="22"/>
                <w:lang w:val="es-ES" w:eastAsia="es-ES_tradnl"/>
              </w:rPr>
              <w:t>Respuesta a consulta P2023</w:t>
            </w:r>
            <w:r w:rsidR="00197C79">
              <w:rPr>
                <w:rFonts w:ascii="Arial" w:eastAsia="Calibri" w:hAnsi="Arial" w:cs="Arial"/>
                <w:sz w:val="22"/>
                <w:lang w:val="es-ES" w:eastAsia="es-ES_tradnl"/>
              </w:rPr>
              <w:t>05</w:t>
            </w:r>
            <w:r w:rsidR="00EE3D2B">
              <w:rPr>
                <w:rFonts w:ascii="Arial" w:eastAsia="Calibri" w:hAnsi="Arial" w:cs="Arial"/>
                <w:sz w:val="22"/>
                <w:lang w:val="es-ES" w:eastAsia="es-ES_tradnl"/>
              </w:rPr>
              <w:t>18011404</w:t>
            </w:r>
          </w:p>
        </w:tc>
      </w:tr>
    </w:tbl>
    <w:p w14:paraId="01CB3BB9" w14:textId="77777777" w:rsidR="00E12A18" w:rsidRDefault="00E12A18" w:rsidP="002C5E84">
      <w:pPr>
        <w:spacing w:line="276" w:lineRule="auto"/>
        <w:jc w:val="both"/>
        <w:rPr>
          <w:rFonts w:ascii="Arial MT" w:eastAsia="Arial MT" w:hAnsi="Arial MT" w:cs="Arial MT"/>
          <w:lang w:val="es-ES"/>
        </w:rPr>
      </w:pPr>
    </w:p>
    <w:p w14:paraId="5132A2D0" w14:textId="36C21E89" w:rsidR="002C5E84" w:rsidRDefault="009E0B77" w:rsidP="002C5E84">
      <w:pPr>
        <w:spacing w:line="276" w:lineRule="auto"/>
        <w:jc w:val="both"/>
        <w:rPr>
          <w:rFonts w:ascii="Arial" w:eastAsia="Calibri" w:hAnsi="Arial" w:cs="Arial"/>
          <w:bCs/>
          <w:sz w:val="22"/>
          <w:lang w:val="es-ES_tradnl" w:eastAsia="es-ES_tradnl"/>
        </w:rPr>
      </w:pPr>
      <w:r w:rsidRPr="009E0B77">
        <w:rPr>
          <w:rFonts w:ascii="Arial" w:eastAsia="Calibri" w:hAnsi="Arial" w:cs="Arial"/>
          <w:sz w:val="22"/>
          <w:lang w:val="es-ES_tradnl" w:eastAsia="es-ES_tradnl"/>
        </w:rPr>
        <w:t>Estimad</w:t>
      </w:r>
      <w:r w:rsidR="00B10318">
        <w:rPr>
          <w:rFonts w:ascii="Arial" w:eastAsia="Calibri" w:hAnsi="Arial" w:cs="Arial"/>
          <w:sz w:val="22"/>
          <w:lang w:val="es-ES_tradnl" w:eastAsia="es-ES_tradnl"/>
        </w:rPr>
        <w:t>o</w:t>
      </w:r>
      <w:r w:rsidRPr="009E0B77">
        <w:rPr>
          <w:rFonts w:ascii="Arial" w:eastAsia="Calibri" w:hAnsi="Arial" w:cs="Arial"/>
          <w:sz w:val="22"/>
          <w:lang w:val="es-ES_tradnl" w:eastAsia="es-ES_tradnl"/>
        </w:rPr>
        <w:t xml:space="preserve"> señor </w:t>
      </w:r>
      <w:r w:rsidR="00EE3D2B">
        <w:rPr>
          <w:rFonts w:ascii="Arial" w:eastAsia="Calibri" w:hAnsi="Arial" w:cs="Arial"/>
          <w:sz w:val="22"/>
          <w:lang w:val="es-ES_tradnl" w:eastAsia="es-ES_tradnl"/>
        </w:rPr>
        <w:t>López</w:t>
      </w:r>
      <w:r w:rsidR="00197C79">
        <w:rPr>
          <w:rFonts w:ascii="Arial" w:eastAsia="Calibri" w:hAnsi="Arial" w:cs="Arial"/>
          <w:sz w:val="22"/>
          <w:lang w:val="es-ES_tradnl" w:eastAsia="es-ES_tradnl"/>
        </w:rPr>
        <w:t>:</w:t>
      </w:r>
    </w:p>
    <w:p w14:paraId="01DA539D" w14:textId="77777777" w:rsidR="002C5E84" w:rsidRDefault="002C5E84" w:rsidP="002C5E84">
      <w:pPr>
        <w:spacing w:line="276" w:lineRule="auto"/>
        <w:jc w:val="both"/>
        <w:rPr>
          <w:rFonts w:ascii="Arial" w:eastAsia="Calibri" w:hAnsi="Arial" w:cs="Arial"/>
          <w:bCs/>
          <w:sz w:val="22"/>
          <w:lang w:val="es-ES_tradnl" w:eastAsia="es-ES_tradnl"/>
        </w:rPr>
      </w:pPr>
    </w:p>
    <w:p w14:paraId="732D0390" w14:textId="36F51179" w:rsidR="00804158" w:rsidRDefault="009E0B77" w:rsidP="00A949D0">
      <w:pPr>
        <w:spacing w:line="276" w:lineRule="auto"/>
        <w:jc w:val="both"/>
        <w:rPr>
          <w:rFonts w:ascii="Arial" w:eastAsia="Calibri" w:hAnsi="Arial" w:cs="Arial"/>
          <w:sz w:val="22"/>
          <w:lang w:val="es-ES" w:eastAsia="es-ES_tradnl"/>
        </w:rPr>
      </w:pPr>
      <w:r w:rsidRPr="00C85557">
        <w:rPr>
          <w:rFonts w:ascii="Arial" w:eastAsia="Calibri" w:hAnsi="Arial" w:cs="Arial"/>
          <w:sz w:val="22"/>
          <w:lang w:val="es-ES" w:eastAsia="es-ES_tradnl"/>
        </w:rPr>
        <w:t xml:space="preserve">En </w:t>
      </w:r>
      <w:r w:rsidR="002740B0" w:rsidRPr="00C85557">
        <w:rPr>
          <w:rFonts w:ascii="Arial" w:eastAsia="Calibri" w:hAnsi="Arial" w:cs="Arial"/>
          <w:sz w:val="22"/>
          <w:lang w:val="es-ES" w:eastAsia="es-ES_tradnl"/>
        </w:rPr>
        <w:t xml:space="preserve">virtud </w:t>
      </w:r>
      <w:r w:rsidRPr="00C85557">
        <w:rPr>
          <w:rFonts w:ascii="Arial" w:eastAsia="Calibri" w:hAnsi="Arial" w:cs="Arial"/>
          <w:sz w:val="22"/>
          <w:lang w:val="es-ES" w:eastAsia="es-ES_tradnl"/>
        </w:rPr>
        <w:t xml:space="preserve">de la competencia </w:t>
      </w:r>
      <w:r w:rsidR="002740B0" w:rsidRPr="00C85557">
        <w:rPr>
          <w:rFonts w:ascii="Arial" w:eastAsia="Calibri" w:hAnsi="Arial" w:cs="Arial"/>
          <w:sz w:val="22"/>
          <w:lang w:val="es-ES" w:eastAsia="es-ES_tradnl"/>
        </w:rPr>
        <w:t xml:space="preserve">conferida </w:t>
      </w:r>
      <w:r w:rsidRPr="00C85557">
        <w:rPr>
          <w:rFonts w:ascii="Arial" w:eastAsia="Calibri" w:hAnsi="Arial" w:cs="Arial"/>
          <w:sz w:val="22"/>
          <w:lang w:val="es-ES" w:eastAsia="es-ES_tradnl"/>
        </w:rPr>
        <w:t>por el numeral 8 del artículo 11 y el numeral 5 del artículo 3 del Decreto Ley 4170 de 2011, la Agenci</w:t>
      </w:r>
      <w:r w:rsidR="00A949D0" w:rsidRPr="00C85557">
        <w:rPr>
          <w:rFonts w:ascii="Arial" w:eastAsia="Calibri" w:hAnsi="Arial" w:cs="Arial"/>
          <w:sz w:val="22"/>
          <w:lang w:val="es-ES" w:eastAsia="es-ES_tradnl"/>
        </w:rPr>
        <w:t xml:space="preserve">a </w:t>
      </w:r>
      <w:r w:rsidRPr="00C85557">
        <w:rPr>
          <w:rFonts w:ascii="Arial" w:eastAsia="Calibri" w:hAnsi="Arial" w:cs="Arial"/>
          <w:sz w:val="22"/>
          <w:lang w:val="es-ES" w:eastAsia="es-ES_tradnl"/>
        </w:rPr>
        <w:t>Nacional de Contratación Pública</w:t>
      </w:r>
      <w:r w:rsidR="002740B0" w:rsidRPr="00C85557">
        <w:rPr>
          <w:rFonts w:ascii="Arial" w:eastAsia="Calibri" w:hAnsi="Arial" w:cs="Arial"/>
          <w:sz w:val="22"/>
          <w:lang w:val="es-ES" w:eastAsia="es-ES_tradnl"/>
        </w:rPr>
        <w:t xml:space="preserve"> -</w:t>
      </w:r>
      <w:r w:rsidRPr="00C85557">
        <w:rPr>
          <w:rFonts w:ascii="Arial" w:eastAsia="Calibri" w:hAnsi="Arial" w:cs="Arial"/>
          <w:sz w:val="22"/>
          <w:lang w:val="es-ES" w:eastAsia="es-ES_tradnl"/>
        </w:rPr>
        <w:t>Colombia Compra Eficiente</w:t>
      </w:r>
      <w:r w:rsidR="002740B0" w:rsidRPr="00C85557">
        <w:rPr>
          <w:rFonts w:ascii="Arial" w:eastAsia="Calibri" w:hAnsi="Arial" w:cs="Arial"/>
          <w:sz w:val="22"/>
          <w:lang w:val="es-ES" w:eastAsia="es-ES_tradnl"/>
        </w:rPr>
        <w:t xml:space="preserve">- </w:t>
      </w:r>
      <w:r w:rsidRPr="00C85557">
        <w:rPr>
          <w:rFonts w:ascii="Arial" w:eastAsia="Calibri" w:hAnsi="Arial" w:cs="Arial"/>
          <w:sz w:val="22"/>
          <w:lang w:val="es-ES" w:eastAsia="es-ES_tradnl"/>
        </w:rPr>
        <w:t>responde</w:t>
      </w:r>
      <w:r w:rsidR="00C85557" w:rsidRPr="00C85557">
        <w:rPr>
          <w:rFonts w:ascii="Arial" w:eastAsia="Calibri" w:hAnsi="Arial" w:cs="Arial"/>
          <w:sz w:val="22"/>
          <w:lang w:val="es-ES" w:eastAsia="es-ES_tradnl"/>
        </w:rPr>
        <w:t xml:space="preserve"> a </w:t>
      </w:r>
      <w:r w:rsidRPr="00C85557">
        <w:rPr>
          <w:rFonts w:ascii="Arial" w:eastAsia="Calibri" w:hAnsi="Arial" w:cs="Arial"/>
          <w:sz w:val="22"/>
          <w:lang w:val="es-ES" w:eastAsia="es-ES_tradnl"/>
        </w:rPr>
        <w:t>su consulta</w:t>
      </w:r>
      <w:r w:rsidR="00EE3D2B">
        <w:rPr>
          <w:rFonts w:ascii="Arial" w:eastAsia="Calibri" w:hAnsi="Arial" w:cs="Arial"/>
          <w:sz w:val="22"/>
          <w:lang w:val="es-ES" w:eastAsia="es-ES_tradnl"/>
        </w:rPr>
        <w:t xml:space="preserve"> </w:t>
      </w:r>
      <w:r w:rsidRPr="00C85557">
        <w:rPr>
          <w:rFonts w:ascii="Arial" w:eastAsia="Calibri" w:hAnsi="Arial" w:cs="Arial"/>
          <w:sz w:val="22"/>
          <w:lang w:val="es-ES" w:eastAsia="es-ES_tradnl"/>
        </w:rPr>
        <w:t>del</w:t>
      </w:r>
      <w:r w:rsidR="00EE3D2B">
        <w:rPr>
          <w:rFonts w:ascii="Arial" w:eastAsia="Calibri" w:hAnsi="Arial" w:cs="Arial"/>
          <w:sz w:val="22"/>
          <w:lang w:val="es-ES" w:eastAsia="es-ES_tradnl"/>
        </w:rPr>
        <w:t xml:space="preserve"> 16 </w:t>
      </w:r>
      <w:r w:rsidRPr="00C85557">
        <w:rPr>
          <w:rFonts w:ascii="Arial" w:eastAsia="Calibri" w:hAnsi="Arial" w:cs="Arial"/>
          <w:sz w:val="22"/>
          <w:lang w:val="es-ES" w:eastAsia="es-ES_tradnl"/>
        </w:rPr>
        <w:t xml:space="preserve">de </w:t>
      </w:r>
      <w:r w:rsidR="00FE46F4">
        <w:rPr>
          <w:rFonts w:ascii="Arial" w:eastAsia="Calibri" w:hAnsi="Arial" w:cs="Arial"/>
          <w:sz w:val="22"/>
          <w:lang w:val="es-ES" w:eastAsia="es-ES_tradnl"/>
        </w:rPr>
        <w:t xml:space="preserve">mayo </w:t>
      </w:r>
      <w:r w:rsidRPr="00C85557">
        <w:rPr>
          <w:rFonts w:ascii="Arial" w:eastAsia="Calibri" w:hAnsi="Arial" w:cs="Arial"/>
          <w:sz w:val="22"/>
          <w:lang w:val="es-ES" w:eastAsia="es-ES_tradnl"/>
        </w:rPr>
        <w:t>de</w:t>
      </w:r>
      <w:r w:rsidR="00FE46F4">
        <w:rPr>
          <w:rFonts w:ascii="Arial" w:eastAsia="Calibri" w:hAnsi="Arial" w:cs="Arial"/>
          <w:sz w:val="22"/>
          <w:lang w:val="es-ES" w:eastAsia="es-ES_tradnl"/>
        </w:rPr>
        <w:t xml:space="preserve"> </w:t>
      </w:r>
      <w:r w:rsidRPr="00C85557">
        <w:rPr>
          <w:rFonts w:ascii="Arial" w:eastAsia="Calibri" w:hAnsi="Arial" w:cs="Arial"/>
          <w:sz w:val="22"/>
          <w:lang w:val="es-ES" w:eastAsia="es-ES_tradnl"/>
        </w:rPr>
        <w:t>202</w:t>
      </w:r>
      <w:r w:rsidR="009F1FCB" w:rsidRPr="00C85557">
        <w:rPr>
          <w:rFonts w:ascii="Arial" w:eastAsia="Calibri" w:hAnsi="Arial" w:cs="Arial"/>
          <w:sz w:val="22"/>
          <w:lang w:val="es-ES" w:eastAsia="es-ES_tradnl"/>
        </w:rPr>
        <w:t>3</w:t>
      </w:r>
      <w:bookmarkStart w:id="9" w:name="_Hlk133234847"/>
      <w:bookmarkStart w:id="10" w:name="_Hlk133406549"/>
      <w:r w:rsidR="00FE46F4">
        <w:rPr>
          <w:rFonts w:ascii="Arial" w:eastAsia="Calibri" w:hAnsi="Arial" w:cs="Arial"/>
          <w:sz w:val="22"/>
          <w:lang w:val="es-ES" w:eastAsia="es-ES_tradnl"/>
        </w:rPr>
        <w:t>.</w:t>
      </w:r>
    </w:p>
    <w:p w14:paraId="79CC5375" w14:textId="77777777" w:rsidR="00367BC4" w:rsidRPr="00353F60" w:rsidRDefault="00367BC4" w:rsidP="00367BC4">
      <w:pPr>
        <w:spacing w:line="276" w:lineRule="auto"/>
        <w:jc w:val="both"/>
        <w:rPr>
          <w:rFonts w:ascii="Arial" w:eastAsia="Calibri" w:hAnsi="Arial" w:cs="Arial"/>
          <w:bCs/>
          <w:sz w:val="22"/>
          <w:lang w:val="es-ES_tradnl"/>
        </w:rPr>
      </w:pPr>
      <w:bookmarkStart w:id="11" w:name="_Hlk133234829"/>
    </w:p>
    <w:p w14:paraId="3E5C43F8" w14:textId="51A20556" w:rsidR="00367BC4" w:rsidRPr="00367BC4" w:rsidRDefault="00367BC4" w:rsidP="00367BC4">
      <w:pPr>
        <w:spacing w:line="276" w:lineRule="auto"/>
        <w:jc w:val="both"/>
        <w:rPr>
          <w:rFonts w:ascii="Arial" w:eastAsia="Calibri" w:hAnsi="Arial" w:cs="Arial"/>
          <w:b/>
          <w:sz w:val="22"/>
          <w:lang w:val="es-ES_tradnl"/>
        </w:rPr>
      </w:pPr>
      <w:r>
        <w:rPr>
          <w:rFonts w:ascii="Arial" w:eastAsia="Calibri" w:hAnsi="Arial" w:cs="Arial"/>
          <w:b/>
          <w:sz w:val="22"/>
          <w:lang w:val="es-ES_tradnl"/>
        </w:rPr>
        <w:t>1</w:t>
      </w:r>
      <w:r w:rsidRPr="00367BC4">
        <w:rPr>
          <w:rFonts w:ascii="Arial" w:eastAsia="Calibri" w:hAnsi="Arial" w:cs="Arial"/>
          <w:b/>
          <w:sz w:val="22"/>
          <w:lang w:val="es-ES_tradnl"/>
        </w:rPr>
        <w:t>.</w:t>
      </w:r>
      <w:r>
        <w:rPr>
          <w:rFonts w:ascii="Arial" w:eastAsia="Calibri" w:hAnsi="Arial" w:cs="Arial"/>
          <w:b/>
          <w:sz w:val="22"/>
          <w:lang w:val="es-ES_tradnl"/>
        </w:rPr>
        <w:tab/>
        <w:t>Problema planteado</w:t>
      </w:r>
    </w:p>
    <w:p w14:paraId="0F107CB6" w14:textId="77777777" w:rsidR="00367BC4" w:rsidRDefault="00367BC4" w:rsidP="00367BC4">
      <w:pPr>
        <w:tabs>
          <w:tab w:val="left" w:pos="0"/>
          <w:tab w:val="left" w:pos="142"/>
          <w:tab w:val="left" w:pos="284"/>
        </w:tabs>
        <w:spacing w:line="276" w:lineRule="auto"/>
        <w:contextualSpacing/>
        <w:jc w:val="both"/>
        <w:rPr>
          <w:rFonts w:ascii="Arial" w:eastAsia="Calibri" w:hAnsi="Arial" w:cs="Arial"/>
          <w:bCs/>
          <w:sz w:val="22"/>
          <w:lang w:val="es-ES_tradnl" w:eastAsia="es-ES_tradnl"/>
        </w:rPr>
      </w:pPr>
    </w:p>
    <w:p w14:paraId="533299EF" w14:textId="436B4047" w:rsidR="00EE3D2B" w:rsidRDefault="00A949D0" w:rsidP="005A7715">
      <w:pPr>
        <w:spacing w:line="276" w:lineRule="auto"/>
        <w:jc w:val="both"/>
        <w:rPr>
          <w:rFonts w:ascii="Arial" w:hAnsi="Arial" w:cs="Arial"/>
          <w:sz w:val="22"/>
          <w:lang w:val="es-ES_tradnl" w:eastAsia="es-ES_tradnl"/>
        </w:rPr>
      </w:pPr>
      <w:bookmarkStart w:id="12" w:name="_Hlk133498899"/>
      <w:bookmarkEnd w:id="9"/>
      <w:bookmarkEnd w:id="11"/>
      <w:r>
        <w:rPr>
          <w:rFonts w:ascii="Arial" w:hAnsi="Arial" w:cs="Arial"/>
          <w:sz w:val="22"/>
          <w:lang w:val="es-ES_tradnl" w:eastAsia="es-ES_tradnl"/>
        </w:rPr>
        <w:t>En el respectivo escrito,</w:t>
      </w:r>
      <w:r w:rsidR="009C37D7">
        <w:rPr>
          <w:rFonts w:ascii="Arial" w:hAnsi="Arial" w:cs="Arial"/>
          <w:sz w:val="22"/>
          <w:lang w:val="es-ES_tradnl" w:eastAsia="es-ES_tradnl"/>
        </w:rPr>
        <w:t xml:space="preserve"> </w:t>
      </w:r>
      <w:r w:rsidR="00B10318">
        <w:rPr>
          <w:rFonts w:ascii="Arial" w:hAnsi="Arial" w:cs="Arial"/>
          <w:sz w:val="22"/>
          <w:lang w:val="es-ES_tradnl" w:eastAsia="es-ES_tradnl"/>
        </w:rPr>
        <w:t xml:space="preserve">en relación con </w:t>
      </w:r>
      <w:r w:rsidR="00AE2774">
        <w:rPr>
          <w:rFonts w:ascii="Arial" w:hAnsi="Arial" w:cs="Arial"/>
          <w:sz w:val="22"/>
          <w:lang w:val="es-ES_tradnl" w:eastAsia="es-ES_tradnl"/>
        </w:rPr>
        <w:t>su rol de contratista de la E.S.E. Centro de Salud de Toca, usted solicita sea emitido concepto jurídico sobre las siguientes inquietudes:</w:t>
      </w:r>
    </w:p>
    <w:p w14:paraId="0AB0A392" w14:textId="77777777" w:rsidR="00EE3D2B" w:rsidRDefault="00EE3D2B" w:rsidP="005A7715">
      <w:pPr>
        <w:spacing w:line="276" w:lineRule="auto"/>
        <w:jc w:val="both"/>
        <w:rPr>
          <w:rFonts w:ascii="Arial" w:hAnsi="Arial" w:cs="Arial"/>
          <w:sz w:val="22"/>
          <w:lang w:val="es-ES_tradnl" w:eastAsia="es-ES_tradnl"/>
        </w:rPr>
      </w:pPr>
    </w:p>
    <w:p w14:paraId="42C3033A" w14:textId="77777777" w:rsidR="00A615E9" w:rsidRPr="00A615E9" w:rsidRDefault="00AE2774" w:rsidP="00A615E9">
      <w:pPr>
        <w:ind w:left="851" w:right="760"/>
        <w:contextualSpacing/>
        <w:jc w:val="both"/>
        <w:rPr>
          <w:rFonts w:ascii="Arial" w:hAnsi="Arial" w:cs="Arial"/>
          <w:sz w:val="21"/>
          <w:szCs w:val="21"/>
        </w:rPr>
      </w:pPr>
      <w:bookmarkStart w:id="13" w:name="_Hlk134186207"/>
      <w:bookmarkEnd w:id="12"/>
      <w:r w:rsidRPr="00AE2774">
        <w:rPr>
          <w:rFonts w:ascii="Arial" w:hAnsi="Arial" w:cs="Arial"/>
          <w:sz w:val="21"/>
          <w:szCs w:val="21"/>
        </w:rPr>
        <w:t>“</w:t>
      </w:r>
      <w:r w:rsidRPr="00A615E9">
        <w:rPr>
          <w:rFonts w:ascii="Arial" w:hAnsi="Arial" w:cs="Arial"/>
          <w:sz w:val="21"/>
          <w:szCs w:val="21"/>
        </w:rPr>
        <w:t xml:space="preserve">(…) En primer lugar, la EMPRESA SOCIAL DEL ESTADO CENTRO DE SALUD DE TOCA es una entidad que tiene un régimen especial diferente al Estatuto General de Contratación Pública, ley 80 de 1993, actualmente la E.S.E. está obligada a publicar cada proceso de contratación que adelante según el Plan Anual de Adquisiciones en la PLATAFORMA DE SECOP 2. No obstante lo mencionado, la CIRCULAR ÚNICA del 15 de julio de 2022, estableció: […] las entidades deben publicar la información de sus Procesos de Contratación en una sola de las </w:t>
      </w:r>
      <w:r w:rsidRPr="00A615E9">
        <w:rPr>
          <w:rFonts w:ascii="Arial" w:hAnsi="Arial" w:cs="Arial"/>
          <w:sz w:val="21"/>
          <w:szCs w:val="21"/>
        </w:rPr>
        <w:lastRenderedPageBreak/>
        <w:t>plataformas electrónicas del SECOP, por cuanto duplicar la información afecta los datos del Sistema de Compra Pública</w:t>
      </w:r>
      <w:r w:rsidR="00A615E9" w:rsidRPr="00A615E9">
        <w:rPr>
          <w:rFonts w:ascii="Arial" w:hAnsi="Arial" w:cs="Arial"/>
          <w:sz w:val="21"/>
          <w:szCs w:val="21"/>
        </w:rPr>
        <w:t xml:space="preserve"> (…). Teniendo en cuenta lo anterior, es importante mencionar que al hacer uso del módulo “Régimen Especial” como herramienta de publicidad, no es necesario que el proveedor o contratista con quien vaya a celebrar el contrato para la ejecución de los recursos esté registrado en el SECOP II […]. En efecto, la E.S.E. puede publicar </w:t>
      </w:r>
      <w:r w:rsidRPr="00A615E9">
        <w:rPr>
          <w:rFonts w:ascii="Arial" w:hAnsi="Arial" w:cs="Arial"/>
          <w:sz w:val="21"/>
          <w:szCs w:val="21"/>
        </w:rPr>
        <w:t xml:space="preserve">toda su gestión contractual en la etapa precontractual en la plataforma de SECOP 2, utilizando está última no como una herramienta transaccional si no de publicidad, no obstante, a efectos de aclarar el anterior uso método de uso </w:t>
      </w:r>
      <w:r w:rsidR="00A615E9" w:rsidRPr="00A615E9">
        <w:rPr>
          <w:rFonts w:ascii="Arial" w:hAnsi="Arial" w:cs="Arial"/>
          <w:sz w:val="21"/>
          <w:szCs w:val="21"/>
        </w:rPr>
        <w:t xml:space="preserve">(sic) </w:t>
      </w:r>
      <w:r w:rsidRPr="00A615E9">
        <w:rPr>
          <w:rFonts w:ascii="Arial" w:hAnsi="Arial" w:cs="Arial"/>
          <w:sz w:val="21"/>
          <w:szCs w:val="21"/>
        </w:rPr>
        <w:t>a la CONTRALORÍA DE BOYACÁ cuando realice eventuales auditorías. Solicit</w:t>
      </w:r>
      <w:r w:rsidR="00A615E9" w:rsidRPr="00A615E9">
        <w:rPr>
          <w:rFonts w:ascii="Arial" w:hAnsi="Arial" w:cs="Arial"/>
          <w:sz w:val="21"/>
          <w:szCs w:val="21"/>
        </w:rPr>
        <w:t>o</w:t>
      </w:r>
      <w:r w:rsidRPr="00A615E9">
        <w:rPr>
          <w:rFonts w:ascii="Arial" w:hAnsi="Arial" w:cs="Arial"/>
          <w:sz w:val="21"/>
          <w:szCs w:val="21"/>
        </w:rPr>
        <w:t xml:space="preserve"> amablemente que se ACLARE Y EXPLIQUE detalladamente el uso de la plataforma como herramienta de publicidad y no transaccional, además, de explicar la vinculatoriedad de las circulares expedidas por COLOMBIA COMPRA EFICIENTE</w:t>
      </w:r>
      <w:r w:rsidR="00A615E9" w:rsidRPr="00A615E9">
        <w:rPr>
          <w:rFonts w:ascii="Arial" w:hAnsi="Arial" w:cs="Arial"/>
          <w:sz w:val="21"/>
          <w:szCs w:val="21"/>
        </w:rPr>
        <w:t>.</w:t>
      </w:r>
    </w:p>
    <w:p w14:paraId="43FEAE66" w14:textId="77777777" w:rsidR="00A615E9" w:rsidRPr="00A615E9" w:rsidRDefault="00A615E9" w:rsidP="00A615E9">
      <w:pPr>
        <w:ind w:left="851" w:right="760"/>
        <w:contextualSpacing/>
        <w:jc w:val="both"/>
        <w:rPr>
          <w:rFonts w:ascii="Arial" w:hAnsi="Arial" w:cs="Arial"/>
          <w:sz w:val="21"/>
          <w:szCs w:val="21"/>
        </w:rPr>
      </w:pPr>
    </w:p>
    <w:p w14:paraId="67C31BC6" w14:textId="77777777" w:rsidR="00A615E9" w:rsidRPr="00A615E9" w:rsidRDefault="00A615E9" w:rsidP="00A615E9">
      <w:pPr>
        <w:ind w:left="851" w:right="760"/>
        <w:contextualSpacing/>
        <w:jc w:val="both"/>
        <w:rPr>
          <w:rFonts w:ascii="Arial" w:hAnsi="Arial" w:cs="Arial"/>
          <w:sz w:val="21"/>
          <w:szCs w:val="21"/>
        </w:rPr>
      </w:pPr>
      <w:r w:rsidRPr="00A615E9">
        <w:rPr>
          <w:rFonts w:ascii="Arial" w:hAnsi="Arial" w:cs="Arial"/>
          <w:sz w:val="21"/>
          <w:szCs w:val="21"/>
        </w:rPr>
        <w:t>En segundo lugar, antes del 18 de julio de 2022, las Entidades Estatales que por disposición legal contaban con un régimen contractual excepcional al del Estatuto General de Contratación publicaban los procesos de contratación en SECOP I</w:t>
      </w:r>
      <w:r w:rsidRPr="00A615E9">
        <w:rPr>
          <w:rFonts w:ascii="Arial" w:hAnsi="Arial" w:cs="Arial"/>
          <w:sz w:val="21"/>
          <w:szCs w:val="21"/>
        </w:rPr>
        <w:t xml:space="preserve"> (…)</w:t>
      </w:r>
      <w:r w:rsidRPr="00A615E9">
        <w:rPr>
          <w:rFonts w:ascii="Arial" w:hAnsi="Arial" w:cs="Arial"/>
          <w:sz w:val="21"/>
          <w:szCs w:val="21"/>
        </w:rPr>
        <w:t>.</w:t>
      </w:r>
      <w:r w:rsidRPr="00A615E9">
        <w:rPr>
          <w:rFonts w:ascii="Arial" w:hAnsi="Arial" w:cs="Arial"/>
          <w:sz w:val="21"/>
          <w:szCs w:val="21"/>
        </w:rPr>
        <w:t xml:space="preserve"> </w:t>
      </w:r>
      <w:r w:rsidRPr="00A615E9">
        <w:rPr>
          <w:rFonts w:ascii="Arial" w:hAnsi="Arial" w:cs="Arial"/>
          <w:sz w:val="21"/>
          <w:szCs w:val="21"/>
        </w:rPr>
        <w:t>En virtud de lo anterior, me permito formular la siguiente interrogante: ¿Es procedente que la E.S.E CENTRO DE SALUD DE TOCA adelante el trámite correspondiente para que la gestión contractual en el SECOP I y II en cada proceso registre como LIQUIDADO o puede</w:t>
      </w:r>
      <w:r w:rsidRPr="00A615E9">
        <w:rPr>
          <w:rFonts w:ascii="Arial" w:hAnsi="Arial" w:cs="Arial"/>
          <w:sz w:val="21"/>
          <w:szCs w:val="21"/>
        </w:rPr>
        <w:t xml:space="preserve"> </w:t>
      </w:r>
      <w:r w:rsidRPr="00A615E9">
        <w:rPr>
          <w:rFonts w:ascii="Arial" w:hAnsi="Arial" w:cs="Arial"/>
          <w:sz w:val="21"/>
          <w:szCs w:val="21"/>
        </w:rPr>
        <w:t xml:space="preserve">continuar en el estado que actualmente se registra cada uno, por cuanto, en el SECOP I y II es una herramienta cuyo objetivo es publicar los procesos contratos celebrados y/o adjudicados? Ahora bien, ¿En la plataforma de SECOP se deben cargar todos los documentos precontractuales, contractuales y </w:t>
      </w:r>
      <w:r w:rsidRPr="00A615E9">
        <w:rPr>
          <w:rFonts w:ascii="Arial" w:hAnsi="Arial" w:cs="Arial"/>
          <w:sz w:val="21"/>
          <w:szCs w:val="21"/>
        </w:rPr>
        <w:t>post</w:t>
      </w:r>
      <w:r w:rsidRPr="00A615E9">
        <w:rPr>
          <w:rFonts w:ascii="Arial" w:hAnsi="Arial" w:cs="Arial"/>
          <w:sz w:val="21"/>
          <w:szCs w:val="21"/>
        </w:rPr>
        <w:t>contractuales</w:t>
      </w:r>
      <w:r w:rsidRPr="00A615E9">
        <w:rPr>
          <w:rFonts w:ascii="Arial" w:hAnsi="Arial" w:cs="Arial"/>
          <w:sz w:val="21"/>
          <w:szCs w:val="21"/>
        </w:rPr>
        <w:t xml:space="preserve"> aun</w:t>
      </w:r>
      <w:r w:rsidRPr="00A615E9">
        <w:rPr>
          <w:rFonts w:ascii="Arial" w:hAnsi="Arial" w:cs="Arial"/>
          <w:sz w:val="21"/>
          <w:szCs w:val="21"/>
        </w:rPr>
        <w:t xml:space="preserve"> cuando la misma se utilizó como herramienta de publicidad?</w:t>
      </w:r>
    </w:p>
    <w:p w14:paraId="728DCED2" w14:textId="77777777" w:rsidR="00A615E9" w:rsidRPr="00A615E9" w:rsidRDefault="00A615E9" w:rsidP="00A615E9">
      <w:pPr>
        <w:ind w:left="851" w:right="760"/>
        <w:contextualSpacing/>
        <w:jc w:val="both"/>
        <w:rPr>
          <w:rFonts w:ascii="Arial" w:hAnsi="Arial" w:cs="Arial"/>
          <w:sz w:val="21"/>
          <w:szCs w:val="21"/>
        </w:rPr>
      </w:pPr>
    </w:p>
    <w:p w14:paraId="17F16E06" w14:textId="77777777" w:rsidR="00A615E9" w:rsidRPr="00A615E9" w:rsidRDefault="00A615E9" w:rsidP="00A615E9">
      <w:pPr>
        <w:ind w:left="851" w:right="760"/>
        <w:contextualSpacing/>
        <w:jc w:val="both"/>
        <w:rPr>
          <w:rFonts w:ascii="Arial" w:hAnsi="Arial" w:cs="Arial"/>
          <w:sz w:val="21"/>
          <w:szCs w:val="21"/>
        </w:rPr>
      </w:pPr>
      <w:r w:rsidRPr="00A615E9">
        <w:rPr>
          <w:rFonts w:ascii="Arial" w:hAnsi="Arial" w:cs="Arial"/>
          <w:sz w:val="21"/>
          <w:szCs w:val="21"/>
        </w:rPr>
        <w:t xml:space="preserve">En tercer lugar, solicitó amablemente que se INFORME la validez que tiene la nota (Original firmado) en cada pieza documental durante un proceso en la etapa precontractual, contractual y postcontractual, al momento de cargar </w:t>
      </w:r>
      <w:r w:rsidRPr="00A615E9">
        <w:rPr>
          <w:rFonts w:ascii="Arial" w:hAnsi="Arial" w:cs="Arial"/>
          <w:sz w:val="21"/>
          <w:szCs w:val="21"/>
        </w:rPr>
        <w:t>e</w:t>
      </w:r>
      <w:r w:rsidRPr="00A615E9">
        <w:rPr>
          <w:rFonts w:ascii="Arial" w:hAnsi="Arial" w:cs="Arial"/>
          <w:sz w:val="21"/>
          <w:szCs w:val="21"/>
        </w:rPr>
        <w:t>l respectivo documento en la plataforma del SECOP II</w:t>
      </w:r>
      <w:r w:rsidRPr="00A615E9">
        <w:rPr>
          <w:rFonts w:ascii="Arial" w:hAnsi="Arial" w:cs="Arial"/>
          <w:sz w:val="21"/>
          <w:szCs w:val="21"/>
        </w:rPr>
        <w:t xml:space="preserve"> (…)</w:t>
      </w:r>
      <w:r w:rsidRPr="00A615E9">
        <w:rPr>
          <w:rFonts w:ascii="Arial" w:hAnsi="Arial" w:cs="Arial"/>
          <w:sz w:val="21"/>
          <w:szCs w:val="21"/>
        </w:rPr>
        <w:t>. En caso de no ser válid</w:t>
      </w:r>
      <w:r w:rsidRPr="00A615E9">
        <w:rPr>
          <w:rFonts w:ascii="Arial" w:hAnsi="Arial" w:cs="Arial"/>
          <w:sz w:val="21"/>
          <w:szCs w:val="21"/>
        </w:rPr>
        <w:t>o</w:t>
      </w:r>
      <w:r w:rsidRPr="00A615E9">
        <w:rPr>
          <w:rFonts w:ascii="Arial" w:hAnsi="Arial" w:cs="Arial"/>
          <w:sz w:val="21"/>
          <w:szCs w:val="21"/>
        </w:rPr>
        <w:t xml:space="preserve"> este tipo de acciones, por favor, MENCIONAR las consecuencias jurídicas negativas al practicar este tipo de conductas cuando se está adelantando un proceso de contratación.</w:t>
      </w:r>
    </w:p>
    <w:p w14:paraId="10A8F0AC" w14:textId="77777777" w:rsidR="00A615E9" w:rsidRPr="00A615E9" w:rsidRDefault="00A615E9" w:rsidP="00A615E9">
      <w:pPr>
        <w:ind w:left="851" w:right="760"/>
        <w:contextualSpacing/>
        <w:jc w:val="both"/>
        <w:rPr>
          <w:rFonts w:ascii="Arial" w:hAnsi="Arial" w:cs="Arial"/>
          <w:sz w:val="21"/>
          <w:szCs w:val="21"/>
        </w:rPr>
      </w:pPr>
    </w:p>
    <w:p w14:paraId="1507C910" w14:textId="3DE97AF2" w:rsidR="00AE2774" w:rsidRPr="00AE2774" w:rsidRDefault="00A615E9" w:rsidP="00EC6EC6">
      <w:pPr>
        <w:ind w:left="851" w:right="760"/>
        <w:contextualSpacing/>
        <w:jc w:val="both"/>
        <w:rPr>
          <w:rFonts w:ascii="Arial" w:hAnsi="Arial" w:cs="Arial"/>
          <w:sz w:val="21"/>
          <w:szCs w:val="21"/>
        </w:rPr>
      </w:pPr>
      <w:r w:rsidRPr="00A615E9">
        <w:rPr>
          <w:rFonts w:ascii="Arial" w:hAnsi="Arial" w:cs="Arial"/>
          <w:sz w:val="21"/>
          <w:szCs w:val="21"/>
        </w:rPr>
        <w:t>La anterior solicitud tiene un propósito informativo para establecer los criterios definitivos para diagnosticar el estado actual de la Gestión Contractual de la E.S.E en la PLATAFORMA DE SECOP, y si resulta necesario iniciar el PLAN o TRÁMITE CORRESPONDIENTE para la SUBSANACIÓN DE CUALQUIER DIFICULTAD</w:t>
      </w:r>
      <w:r>
        <w:rPr>
          <w:rFonts w:ascii="Arial" w:hAnsi="Arial" w:cs="Arial"/>
          <w:sz w:val="21"/>
          <w:szCs w:val="21"/>
        </w:rPr>
        <w:t xml:space="preserve"> (…)</w:t>
      </w:r>
      <w:r w:rsidR="00AE2774" w:rsidRPr="00AE2774">
        <w:rPr>
          <w:rFonts w:ascii="Arial" w:hAnsi="Arial" w:cs="Arial"/>
          <w:sz w:val="21"/>
          <w:szCs w:val="21"/>
        </w:rPr>
        <w:t>”.</w:t>
      </w:r>
    </w:p>
    <w:bookmarkEnd w:id="13"/>
    <w:p w14:paraId="68624F8C" w14:textId="77777777" w:rsidR="00AE2774" w:rsidRDefault="00AE2774" w:rsidP="005A7715">
      <w:pPr>
        <w:spacing w:line="276" w:lineRule="auto"/>
        <w:jc w:val="both"/>
        <w:rPr>
          <w:rFonts w:ascii="Arial" w:hAnsi="Arial" w:cs="Arial"/>
          <w:sz w:val="22"/>
          <w:lang w:val="es-ES_tradnl" w:eastAsia="es-ES_tradnl"/>
        </w:rPr>
      </w:pPr>
    </w:p>
    <w:p w14:paraId="750D9A9C" w14:textId="3929D1B6" w:rsidR="005A7715" w:rsidRPr="00367BC4" w:rsidRDefault="00367BC4" w:rsidP="00367BC4">
      <w:pPr>
        <w:spacing w:line="276" w:lineRule="auto"/>
        <w:jc w:val="both"/>
        <w:rPr>
          <w:rFonts w:ascii="Arial" w:eastAsia="Calibri" w:hAnsi="Arial" w:cs="Arial"/>
          <w:b/>
          <w:sz w:val="22"/>
          <w:lang w:val="es-ES_tradnl"/>
        </w:rPr>
      </w:pPr>
      <w:bookmarkStart w:id="14" w:name="_Hlk133406532"/>
      <w:bookmarkStart w:id="15" w:name="_Hlk136199719"/>
      <w:bookmarkEnd w:id="10"/>
      <w:r w:rsidRPr="00367BC4">
        <w:rPr>
          <w:rFonts w:ascii="Arial" w:eastAsia="Calibri" w:hAnsi="Arial" w:cs="Arial"/>
          <w:b/>
          <w:sz w:val="22"/>
          <w:lang w:val="es-ES_tradnl"/>
        </w:rPr>
        <w:t>2.</w:t>
      </w:r>
      <w:r>
        <w:rPr>
          <w:rFonts w:ascii="Arial" w:eastAsia="Calibri" w:hAnsi="Arial" w:cs="Arial"/>
          <w:b/>
          <w:sz w:val="22"/>
          <w:lang w:val="es-ES_tradnl"/>
        </w:rPr>
        <w:tab/>
      </w:r>
      <w:r w:rsidR="005A7715" w:rsidRPr="00367BC4">
        <w:rPr>
          <w:rFonts w:ascii="Arial" w:eastAsia="Calibri" w:hAnsi="Arial" w:cs="Arial"/>
          <w:b/>
          <w:sz w:val="22"/>
          <w:lang w:val="es-ES_tradnl"/>
        </w:rPr>
        <w:t>Consideraciones</w:t>
      </w:r>
      <w:bookmarkEnd w:id="14"/>
    </w:p>
    <w:bookmarkEnd w:id="15"/>
    <w:p w14:paraId="7FFB6108" w14:textId="77777777" w:rsidR="00A949D0" w:rsidRDefault="00A949D0" w:rsidP="00A949D0">
      <w:pPr>
        <w:spacing w:line="276" w:lineRule="auto"/>
        <w:jc w:val="both"/>
        <w:rPr>
          <w:rFonts w:ascii="Arial" w:hAnsi="Arial" w:cs="Arial"/>
          <w:sz w:val="22"/>
          <w:lang w:val="es-ES_tradnl" w:eastAsia="es-ES_tradnl"/>
        </w:rPr>
      </w:pPr>
    </w:p>
    <w:p w14:paraId="1904CF79" w14:textId="1E1B1FF6" w:rsidR="00B01C8E" w:rsidRPr="00B01C8E" w:rsidRDefault="00B01C8E" w:rsidP="00B01C8E">
      <w:pPr>
        <w:spacing w:after="120" w:line="276" w:lineRule="auto"/>
        <w:jc w:val="both"/>
        <w:rPr>
          <w:rFonts w:ascii="Arial" w:hAnsi="Arial" w:cs="Arial"/>
          <w:sz w:val="22"/>
          <w:lang w:val="es-ES" w:eastAsia="es-ES_tradnl"/>
        </w:rPr>
      </w:pPr>
      <w:bookmarkStart w:id="16" w:name="_Hlk136161866"/>
      <w:bookmarkStart w:id="17" w:name="_Hlk131417155"/>
      <w:r w:rsidRPr="00B01C8E">
        <w:rPr>
          <w:rFonts w:ascii="Arial" w:hAnsi="Arial" w:cs="Arial"/>
          <w:sz w:val="22"/>
          <w:lang w:eastAsia="es-ES_tradnl"/>
        </w:rPr>
        <w:t xml:space="preserve">En ejercicio de las competencias </w:t>
      </w:r>
      <w:r>
        <w:rPr>
          <w:rFonts w:ascii="Arial" w:hAnsi="Arial" w:cs="Arial"/>
          <w:sz w:val="22"/>
          <w:lang w:eastAsia="es-ES_tradnl"/>
        </w:rPr>
        <w:t xml:space="preserve">previstas </w:t>
      </w:r>
      <w:r w:rsidRPr="00B01C8E">
        <w:rPr>
          <w:rFonts w:ascii="Arial" w:hAnsi="Arial" w:cs="Arial"/>
          <w:sz w:val="22"/>
          <w:lang w:eastAsia="es-ES_tradnl"/>
        </w:rPr>
        <w:t>en los artículos 3.5 y 11.8 del Decreto</w:t>
      </w:r>
      <w:r>
        <w:rPr>
          <w:rFonts w:ascii="Arial" w:hAnsi="Arial" w:cs="Arial"/>
          <w:sz w:val="22"/>
          <w:lang w:eastAsia="es-ES_tradnl"/>
        </w:rPr>
        <w:t>-</w:t>
      </w:r>
      <w:r w:rsidRPr="00B01C8E">
        <w:rPr>
          <w:rFonts w:ascii="Arial" w:hAnsi="Arial" w:cs="Arial"/>
          <w:sz w:val="22"/>
          <w:lang w:eastAsia="es-ES_tradnl"/>
        </w:rPr>
        <w:t>Ley 4170 de 2011, la Agencia Nacional de Contratación Pública</w:t>
      </w:r>
      <w:r>
        <w:rPr>
          <w:rFonts w:ascii="Arial" w:hAnsi="Arial" w:cs="Arial"/>
          <w:sz w:val="22"/>
          <w:lang w:eastAsia="es-ES_tradnl"/>
        </w:rPr>
        <w:t xml:space="preserve"> -</w:t>
      </w:r>
      <w:r w:rsidRPr="00B01C8E">
        <w:rPr>
          <w:rFonts w:ascii="Arial" w:hAnsi="Arial" w:cs="Arial"/>
          <w:sz w:val="22"/>
          <w:lang w:eastAsia="es-ES_tradnl"/>
        </w:rPr>
        <w:t>Colombia Compra Eficiente</w:t>
      </w:r>
      <w:r>
        <w:rPr>
          <w:rFonts w:ascii="Arial" w:hAnsi="Arial" w:cs="Arial"/>
          <w:sz w:val="22"/>
          <w:lang w:eastAsia="es-ES_tradnl"/>
        </w:rPr>
        <w:t xml:space="preserve">- </w:t>
      </w:r>
      <w:r w:rsidRPr="00B01C8E">
        <w:rPr>
          <w:rFonts w:ascii="Arial" w:hAnsi="Arial" w:cs="Arial"/>
          <w:sz w:val="22"/>
          <w:lang w:eastAsia="es-ES_tradnl"/>
        </w:rPr>
        <w:t>resuelve las consultas sobre los asuntos de su competencia, esto es, sobre las temáticas de la contratación estatal y compras públicas relacionadas en los artículos citados</w:t>
      </w:r>
      <w:bookmarkStart w:id="18" w:name="_Hlk61701014"/>
      <w:bookmarkStart w:id="19" w:name="_Hlk62136649"/>
      <w:r w:rsidR="00EC6EC6">
        <w:rPr>
          <w:rFonts w:ascii="Arial" w:hAnsi="Arial" w:cs="Arial"/>
          <w:sz w:val="22"/>
          <w:lang w:eastAsia="es-ES_tradnl"/>
        </w:rPr>
        <w:t xml:space="preserve">. </w:t>
      </w:r>
      <w:r w:rsidRPr="00B01C8E">
        <w:rPr>
          <w:rFonts w:ascii="Arial" w:hAnsi="Arial" w:cs="Arial"/>
          <w:sz w:val="22"/>
          <w:lang w:val="es-ES" w:eastAsia="es-ES_tradnl"/>
        </w:rPr>
        <w:t xml:space="preserve">Es necesario tener en cuenta </w:t>
      </w:r>
      <w:r w:rsidRPr="00B01C8E">
        <w:rPr>
          <w:rFonts w:ascii="Arial" w:hAnsi="Arial" w:cs="Arial"/>
          <w:sz w:val="22"/>
          <w:lang w:val="es-ES" w:eastAsia="es-ES_tradnl"/>
        </w:rPr>
        <w:lastRenderedPageBreak/>
        <w:t xml:space="preserve">que </w:t>
      </w:r>
      <w:bookmarkStart w:id="20" w:name="_Hlk61026958"/>
      <w:r w:rsidRPr="00B01C8E">
        <w:rPr>
          <w:rFonts w:ascii="Arial" w:hAnsi="Arial" w:cs="Arial"/>
          <w:sz w:val="22"/>
          <w:lang w:val="es-ES" w:eastAsia="es-ES_tradnl"/>
        </w:rPr>
        <w:t>esta entidad solo tiene competencia para responder solicitudes sobre la aplicación de normas de carácter general en materia de compras y contratación pública. En es</w:t>
      </w:r>
      <w:r>
        <w:rPr>
          <w:rFonts w:ascii="Arial" w:hAnsi="Arial" w:cs="Arial"/>
          <w:sz w:val="22"/>
          <w:lang w:val="es-ES" w:eastAsia="es-ES_tradnl"/>
        </w:rPr>
        <w:t>t</w:t>
      </w:r>
      <w:r w:rsidRPr="00B01C8E">
        <w:rPr>
          <w:rFonts w:ascii="Arial" w:hAnsi="Arial" w:cs="Arial"/>
          <w:sz w:val="22"/>
          <w:lang w:val="es-ES" w:eastAsia="es-ES_tradnl"/>
        </w:rPr>
        <w:t>e sentido, resolver casos particulares desborda</w:t>
      </w:r>
      <w:r>
        <w:rPr>
          <w:rFonts w:ascii="Arial" w:hAnsi="Arial" w:cs="Arial"/>
          <w:sz w:val="22"/>
          <w:lang w:val="es-ES" w:eastAsia="es-ES_tradnl"/>
        </w:rPr>
        <w:t xml:space="preserve"> </w:t>
      </w:r>
      <w:r w:rsidRPr="00B01C8E">
        <w:rPr>
          <w:rFonts w:ascii="Arial" w:hAnsi="Arial" w:cs="Arial"/>
          <w:sz w:val="22"/>
          <w:lang w:val="es-ES" w:eastAsia="es-ES_tradnl"/>
        </w:rPr>
        <w:t>las atribuciones asignadas por el legislador extraordinario, que no concibió a Colombia Compra Eficiente como una autoridad para solucionar problemas jurídicos particulares</w:t>
      </w:r>
      <w:r w:rsidRPr="00B01C8E">
        <w:rPr>
          <w:rFonts w:ascii="Arial" w:hAnsi="Arial" w:cs="Arial"/>
          <w:sz w:val="22"/>
          <w:lang w:eastAsia="es-ES_tradnl"/>
        </w:rPr>
        <w:t xml:space="preserve"> de</w:t>
      </w:r>
      <w:r w:rsidR="00EC6EC6">
        <w:rPr>
          <w:rFonts w:ascii="Arial" w:hAnsi="Arial" w:cs="Arial"/>
          <w:sz w:val="22"/>
          <w:lang w:eastAsia="es-ES_tradnl"/>
        </w:rPr>
        <w:t xml:space="preserve"> </w:t>
      </w:r>
      <w:r w:rsidRPr="00B01C8E">
        <w:rPr>
          <w:rFonts w:ascii="Arial" w:hAnsi="Arial" w:cs="Arial"/>
          <w:sz w:val="22"/>
          <w:lang w:eastAsia="es-ES_tradnl"/>
        </w:rPr>
        <w:t>los partícipes de la contratación estatal.</w:t>
      </w:r>
      <w:bookmarkStart w:id="21" w:name="_Hlk133416774"/>
    </w:p>
    <w:p w14:paraId="67B3D30B" w14:textId="77777777" w:rsidR="00C028B2" w:rsidRDefault="00B01C8E" w:rsidP="00C028B2">
      <w:pPr>
        <w:spacing w:after="120" w:line="276" w:lineRule="auto"/>
        <w:ind w:firstLine="708"/>
        <w:jc w:val="both"/>
        <w:rPr>
          <w:rFonts w:ascii="Arial" w:hAnsi="Arial" w:cs="Arial"/>
          <w:sz w:val="22"/>
          <w:lang w:val="es-ES" w:eastAsia="es-ES_tradnl"/>
        </w:rPr>
      </w:pPr>
      <w:r w:rsidRPr="00B01C8E">
        <w:rPr>
          <w:rFonts w:ascii="Arial" w:hAnsi="Arial" w:cs="Arial"/>
          <w:sz w:val="22"/>
          <w:lang w:val="es-ES" w:eastAsia="es-ES_tradnl"/>
        </w:rPr>
        <w:t xml:space="preserve">La competencia de esta entidad se fija con límites claros, con el objeto de evitar que la Agencia </w:t>
      </w:r>
      <w:r w:rsidR="00FD5DFC">
        <w:rPr>
          <w:rFonts w:ascii="Arial" w:hAnsi="Arial" w:cs="Arial"/>
          <w:sz w:val="22"/>
          <w:lang w:val="es-ES" w:eastAsia="es-ES_tradnl"/>
        </w:rPr>
        <w:t xml:space="preserve">intervenga </w:t>
      </w:r>
      <w:r w:rsidRPr="00B01C8E">
        <w:rPr>
          <w:rFonts w:ascii="Arial" w:hAnsi="Arial" w:cs="Arial"/>
          <w:sz w:val="22"/>
          <w:lang w:val="es-ES" w:eastAsia="es-ES_tradnl"/>
        </w:rPr>
        <w:t>como una instancia de validación de las actuaciones de las entidades sujetas a la Ley 80 de 1993 o de los demás participantes de la contratación pública</w:t>
      </w:r>
      <w:r w:rsidRPr="00B01C8E">
        <w:rPr>
          <w:rFonts w:ascii="Arial" w:hAnsi="Arial" w:cs="Arial"/>
          <w:sz w:val="22"/>
          <w:vertAlign w:val="superscript"/>
          <w:lang w:val="es-ES" w:eastAsia="es-ES_tradnl"/>
        </w:rPr>
        <w:footnoteReference w:id="1"/>
      </w:r>
      <w:r w:rsidRPr="00B01C8E">
        <w:rPr>
          <w:rFonts w:ascii="Arial" w:hAnsi="Arial" w:cs="Arial"/>
          <w:sz w:val="22"/>
          <w:lang w:val="es-ES" w:eastAsia="es-ES_tradnl"/>
        </w:rPr>
        <w:t>. Esta competencia de interpretación de normas generales, por definición, no puede extenderse a la resolución de controversias, ni a brindar asesorías sobre casos puntuales. Esto</w:t>
      </w:r>
      <w:r w:rsidR="00FD5DFC">
        <w:rPr>
          <w:rFonts w:ascii="Arial" w:hAnsi="Arial" w:cs="Arial"/>
          <w:sz w:val="22"/>
          <w:lang w:val="es-ES" w:eastAsia="es-ES_tradnl"/>
        </w:rPr>
        <w:t xml:space="preserve">, </w:t>
      </w:r>
      <w:r w:rsidRPr="00B01C8E">
        <w:rPr>
          <w:rFonts w:ascii="Arial" w:hAnsi="Arial" w:cs="Arial"/>
          <w:sz w:val="22"/>
          <w:lang w:val="es-ES" w:eastAsia="es-ES_tradnl"/>
        </w:rPr>
        <w:t>en la medida en que, para resolver una consulta de carácter particular, además de conocer un sinnúmero de detalles de la actuación administrativa, es necesario acceder al expediente y a los documentos del procedimiento contractual donde surge la inquietud</w:t>
      </w:r>
      <w:bookmarkEnd w:id="20"/>
      <w:r w:rsidRPr="00B01C8E">
        <w:rPr>
          <w:rFonts w:ascii="Arial" w:hAnsi="Arial" w:cs="Arial"/>
          <w:sz w:val="22"/>
          <w:lang w:val="es-ES" w:eastAsia="es-ES_tradnl"/>
        </w:rPr>
        <w:t>. Por lo anterior, previo concepto de sus órganos asesores, la solución de estos temas corresponde a la entidad que adelanta el procedimiento de selección y, en caso de conflicto, a las autoridades judiciales, fiscales y</w:t>
      </w:r>
      <w:r w:rsidR="00FD5DFC">
        <w:rPr>
          <w:rFonts w:ascii="Arial" w:hAnsi="Arial" w:cs="Arial"/>
          <w:sz w:val="22"/>
          <w:lang w:val="es-ES" w:eastAsia="es-ES_tradnl"/>
        </w:rPr>
        <w:t>/o</w:t>
      </w:r>
      <w:r w:rsidRPr="00B01C8E">
        <w:rPr>
          <w:rFonts w:ascii="Arial" w:hAnsi="Arial" w:cs="Arial"/>
          <w:sz w:val="22"/>
          <w:lang w:val="es-ES" w:eastAsia="es-ES_tradnl"/>
        </w:rPr>
        <w:t xml:space="preserve"> disciplinarias</w:t>
      </w:r>
      <w:bookmarkEnd w:id="18"/>
      <w:r w:rsidR="00FD5DFC">
        <w:rPr>
          <w:rFonts w:ascii="Arial" w:hAnsi="Arial" w:cs="Arial"/>
          <w:sz w:val="22"/>
          <w:lang w:val="es-ES" w:eastAsia="es-ES_tradnl"/>
        </w:rPr>
        <w:t>, según corresponda.</w:t>
      </w:r>
      <w:bookmarkEnd w:id="16"/>
    </w:p>
    <w:p w14:paraId="1F9C97C2" w14:textId="77777777" w:rsidR="00E7230C" w:rsidRDefault="00FD5DFC" w:rsidP="00E7230C">
      <w:pPr>
        <w:spacing w:after="120" w:line="276" w:lineRule="auto"/>
        <w:ind w:firstLine="708"/>
        <w:jc w:val="both"/>
        <w:rPr>
          <w:rFonts w:ascii="Arial" w:hAnsi="Arial" w:cs="Arial"/>
          <w:iCs/>
          <w:color w:val="000000" w:themeColor="text1"/>
          <w:sz w:val="22"/>
          <w:szCs w:val="22"/>
          <w:lang w:val="es-ES_tradnl" w:eastAsia="es-ES_tradnl"/>
        </w:rPr>
      </w:pPr>
      <w:r>
        <w:rPr>
          <w:rFonts w:ascii="Arial" w:hAnsi="Arial" w:cs="Arial"/>
          <w:sz w:val="22"/>
          <w:lang w:val="es-ES" w:eastAsia="es-ES_tradnl"/>
        </w:rPr>
        <w:t>Bajo este entendido</w:t>
      </w:r>
      <w:bookmarkEnd w:id="19"/>
      <w:r>
        <w:rPr>
          <w:rFonts w:ascii="Arial" w:hAnsi="Arial" w:cs="Arial"/>
          <w:sz w:val="22"/>
          <w:lang w:val="es-ES" w:eastAsia="es-ES_tradnl"/>
        </w:rPr>
        <w:t xml:space="preserve">, </w:t>
      </w:r>
      <w:r w:rsidRPr="00FD5DFC">
        <w:rPr>
          <w:rFonts w:ascii="Arial" w:hAnsi="Arial" w:cs="Arial"/>
          <w:sz w:val="22"/>
          <w:lang w:eastAsia="es-ES_tradnl"/>
        </w:rPr>
        <w:t xml:space="preserve">la Subdirección </w:t>
      </w:r>
      <w:r>
        <w:rPr>
          <w:rFonts w:ascii="Arial" w:hAnsi="Arial" w:cs="Arial"/>
          <w:sz w:val="22"/>
          <w:lang w:eastAsia="es-ES_tradnl"/>
        </w:rPr>
        <w:t>-</w:t>
      </w:r>
      <w:r w:rsidRPr="00FD5DFC">
        <w:rPr>
          <w:rFonts w:ascii="Arial" w:hAnsi="Arial" w:cs="Arial"/>
          <w:sz w:val="22"/>
          <w:lang w:eastAsia="es-ES_tradnl"/>
        </w:rPr>
        <w:t>dentro del límite</w:t>
      </w:r>
      <w:r>
        <w:rPr>
          <w:rFonts w:ascii="Arial" w:hAnsi="Arial" w:cs="Arial"/>
          <w:sz w:val="22"/>
          <w:lang w:eastAsia="es-ES_tradnl"/>
        </w:rPr>
        <w:t xml:space="preserve"> </w:t>
      </w:r>
      <w:r w:rsidRPr="00FD5DFC">
        <w:rPr>
          <w:rFonts w:ascii="Arial" w:hAnsi="Arial" w:cs="Arial"/>
          <w:sz w:val="22"/>
          <w:lang w:eastAsia="es-ES_tradnl"/>
        </w:rPr>
        <w:t>de sus atribuciones, esto es, haciendo abstracción de</w:t>
      </w:r>
      <w:r>
        <w:rPr>
          <w:rFonts w:ascii="Arial" w:hAnsi="Arial" w:cs="Arial"/>
          <w:sz w:val="22"/>
          <w:lang w:eastAsia="es-ES_tradnl"/>
        </w:rPr>
        <w:t xml:space="preserve"> cualquier </w:t>
      </w:r>
      <w:r w:rsidRPr="00FD5DFC">
        <w:rPr>
          <w:rFonts w:ascii="Arial" w:hAnsi="Arial" w:cs="Arial"/>
          <w:sz w:val="22"/>
          <w:lang w:eastAsia="es-ES_tradnl"/>
        </w:rPr>
        <w:t>caso</w:t>
      </w:r>
      <w:r>
        <w:rPr>
          <w:rFonts w:ascii="Arial" w:hAnsi="Arial" w:cs="Arial"/>
          <w:sz w:val="22"/>
          <w:lang w:eastAsia="es-ES_tradnl"/>
        </w:rPr>
        <w:t xml:space="preserve"> </w:t>
      </w:r>
      <w:r w:rsidRPr="00FD5DFC">
        <w:rPr>
          <w:rFonts w:ascii="Arial" w:hAnsi="Arial" w:cs="Arial"/>
          <w:sz w:val="22"/>
          <w:lang w:eastAsia="es-ES_tradnl"/>
        </w:rPr>
        <w:t>particular</w:t>
      </w:r>
      <w:r>
        <w:rPr>
          <w:rFonts w:ascii="Arial" w:hAnsi="Arial" w:cs="Arial"/>
          <w:sz w:val="22"/>
          <w:lang w:eastAsia="es-ES_tradnl"/>
        </w:rPr>
        <w:t xml:space="preserve"> que pueda llegar a proponer </w:t>
      </w:r>
      <w:r w:rsidR="00353F60">
        <w:rPr>
          <w:rFonts w:ascii="Arial" w:hAnsi="Arial" w:cs="Arial"/>
          <w:sz w:val="22"/>
          <w:lang w:eastAsia="es-ES_tradnl"/>
        </w:rPr>
        <w:t>e</w:t>
      </w:r>
      <w:r>
        <w:rPr>
          <w:rFonts w:ascii="Arial" w:hAnsi="Arial" w:cs="Arial"/>
          <w:sz w:val="22"/>
          <w:lang w:eastAsia="es-ES_tradnl"/>
        </w:rPr>
        <w:t xml:space="preserve">l </w:t>
      </w:r>
      <w:r w:rsidRPr="00FD5DFC">
        <w:rPr>
          <w:rFonts w:ascii="Arial" w:hAnsi="Arial" w:cs="Arial"/>
          <w:sz w:val="22"/>
          <w:lang w:eastAsia="es-ES_tradnl"/>
        </w:rPr>
        <w:t>peticionari</w:t>
      </w:r>
      <w:r w:rsidR="00353F60">
        <w:rPr>
          <w:rFonts w:ascii="Arial" w:hAnsi="Arial" w:cs="Arial"/>
          <w:sz w:val="22"/>
          <w:lang w:eastAsia="es-ES_tradnl"/>
        </w:rPr>
        <w:t>o</w:t>
      </w:r>
      <w:r>
        <w:rPr>
          <w:rFonts w:ascii="Arial" w:hAnsi="Arial" w:cs="Arial"/>
          <w:sz w:val="22"/>
          <w:lang w:eastAsia="es-ES_tradnl"/>
        </w:rPr>
        <w:t>-</w:t>
      </w:r>
      <w:r w:rsidRPr="00FD5DFC">
        <w:rPr>
          <w:rFonts w:ascii="Arial" w:hAnsi="Arial" w:cs="Arial"/>
          <w:sz w:val="22"/>
          <w:lang w:eastAsia="es-ES_tradnl"/>
        </w:rPr>
        <w:t xml:space="preserve"> resolverá la </w:t>
      </w:r>
      <w:r>
        <w:rPr>
          <w:rFonts w:ascii="Arial" w:hAnsi="Arial" w:cs="Arial"/>
          <w:sz w:val="22"/>
          <w:lang w:eastAsia="es-ES_tradnl"/>
        </w:rPr>
        <w:t xml:space="preserve">presente </w:t>
      </w:r>
      <w:r w:rsidRPr="00FD5DFC">
        <w:rPr>
          <w:rFonts w:ascii="Arial" w:hAnsi="Arial" w:cs="Arial"/>
          <w:sz w:val="22"/>
          <w:lang w:eastAsia="es-ES_tradnl"/>
        </w:rPr>
        <w:t>consulta</w:t>
      </w:r>
      <w:r>
        <w:rPr>
          <w:rFonts w:ascii="Arial" w:hAnsi="Arial" w:cs="Arial"/>
          <w:sz w:val="22"/>
          <w:lang w:eastAsia="es-ES_tradnl"/>
        </w:rPr>
        <w:t xml:space="preserve"> de acuerdo con el alcance general de </w:t>
      </w:r>
      <w:r w:rsidRPr="00FD5DFC">
        <w:rPr>
          <w:rFonts w:ascii="Arial" w:hAnsi="Arial" w:cs="Arial"/>
          <w:sz w:val="22"/>
          <w:lang w:eastAsia="es-ES_tradnl"/>
        </w:rPr>
        <w:t>las normas</w:t>
      </w:r>
      <w:r w:rsidR="00340FB6">
        <w:rPr>
          <w:rFonts w:ascii="Arial" w:hAnsi="Arial" w:cs="Arial"/>
          <w:sz w:val="22"/>
          <w:lang w:eastAsia="es-ES_tradnl"/>
        </w:rPr>
        <w:t xml:space="preserve"> </w:t>
      </w:r>
      <w:r w:rsidRPr="00FD5DFC">
        <w:rPr>
          <w:rFonts w:ascii="Arial" w:hAnsi="Arial" w:cs="Arial"/>
          <w:sz w:val="22"/>
          <w:lang w:eastAsia="es-ES_tradnl"/>
        </w:rPr>
        <w:t>en materia de contratación</w:t>
      </w:r>
      <w:r>
        <w:rPr>
          <w:rFonts w:ascii="Arial" w:hAnsi="Arial" w:cs="Arial"/>
          <w:sz w:val="22"/>
          <w:lang w:eastAsia="es-ES_tradnl"/>
        </w:rPr>
        <w:t xml:space="preserve"> </w:t>
      </w:r>
      <w:r w:rsidRPr="00FD5DFC">
        <w:rPr>
          <w:rFonts w:ascii="Arial" w:hAnsi="Arial" w:cs="Arial"/>
          <w:sz w:val="22"/>
          <w:lang w:eastAsia="es-ES_tradnl"/>
        </w:rPr>
        <w:t>estatal</w:t>
      </w:r>
      <w:r w:rsidR="00EC6EC6">
        <w:rPr>
          <w:rFonts w:ascii="Arial" w:hAnsi="Arial" w:cs="Arial"/>
          <w:sz w:val="22"/>
          <w:lang w:eastAsia="es-ES_tradnl"/>
        </w:rPr>
        <w:t xml:space="preserve">. </w:t>
      </w:r>
      <w:r w:rsidR="00340FB6">
        <w:rPr>
          <w:rFonts w:ascii="Arial" w:hAnsi="Arial" w:cs="Arial"/>
          <w:sz w:val="22"/>
          <w:lang w:eastAsia="es-ES_tradnl"/>
        </w:rPr>
        <w:t xml:space="preserve">Con tal </w:t>
      </w:r>
      <w:r w:rsidR="00846E11">
        <w:rPr>
          <w:rFonts w:ascii="Arial" w:hAnsi="Arial" w:cs="Arial"/>
          <w:sz w:val="22"/>
          <w:lang w:eastAsia="es-ES_tradnl"/>
        </w:rPr>
        <w:t>propósito, analizará</w:t>
      </w:r>
      <w:r w:rsidR="007367DF">
        <w:rPr>
          <w:rFonts w:ascii="Arial" w:hAnsi="Arial" w:cs="Arial"/>
          <w:sz w:val="22"/>
          <w:lang w:eastAsia="es-ES_tradnl"/>
        </w:rPr>
        <w:t xml:space="preserve"> los siguientes temas:</w:t>
      </w:r>
      <w:r w:rsidR="00EC6EC6">
        <w:rPr>
          <w:rFonts w:ascii="Arial" w:hAnsi="Arial" w:cs="Arial"/>
          <w:sz w:val="22"/>
          <w:lang w:eastAsia="es-ES_tradnl"/>
        </w:rPr>
        <w:t xml:space="preserve"> </w:t>
      </w:r>
      <w:r w:rsidR="00846E11" w:rsidRPr="00846E11">
        <w:rPr>
          <w:rFonts w:ascii="Arial" w:hAnsi="Arial" w:cs="Arial"/>
          <w:i/>
          <w:iCs/>
          <w:sz w:val="22"/>
          <w:lang w:eastAsia="es-ES_tradnl"/>
        </w:rPr>
        <w:t>(i)</w:t>
      </w:r>
      <w:r w:rsidR="00EC6EC6">
        <w:rPr>
          <w:rFonts w:ascii="Arial" w:hAnsi="Arial" w:cs="Arial"/>
          <w:sz w:val="22"/>
          <w:lang w:eastAsia="es-ES_tradnl"/>
        </w:rPr>
        <w:t xml:space="preserve"> </w:t>
      </w:r>
      <w:r w:rsidR="00EC6EC6" w:rsidRPr="00EC6EC6">
        <w:rPr>
          <w:rFonts w:ascii="Arial" w:eastAsia="Calibri" w:hAnsi="Arial" w:cs="Arial"/>
          <w:color w:val="000000" w:themeColor="text1"/>
          <w:sz w:val="22"/>
          <w:szCs w:val="22"/>
          <w:lang w:val="es-ES_tradnl"/>
        </w:rPr>
        <w:t>publicidad de la información oficial de la contratación estatal en el Sistema Electrónico para la Contratación Pública -SECOP-</w:t>
      </w:r>
      <w:r w:rsidR="009100C8">
        <w:rPr>
          <w:rFonts w:ascii="Arial" w:hAnsi="Arial" w:cs="Arial"/>
          <w:sz w:val="22"/>
          <w:lang w:eastAsia="es-ES_tradnl"/>
        </w:rPr>
        <w:t xml:space="preserve">; </w:t>
      </w:r>
      <w:r w:rsidR="009100C8" w:rsidRPr="009100C8">
        <w:rPr>
          <w:rFonts w:ascii="Arial" w:hAnsi="Arial" w:cs="Arial"/>
          <w:i/>
          <w:iCs/>
          <w:sz w:val="22"/>
          <w:lang w:eastAsia="es-ES_tradnl"/>
        </w:rPr>
        <w:t>(ii)</w:t>
      </w:r>
      <w:r w:rsidR="00E7230C">
        <w:rPr>
          <w:rFonts w:ascii="Arial" w:hAnsi="Arial" w:cs="Arial"/>
          <w:sz w:val="22"/>
          <w:lang w:eastAsia="es-ES_tradnl"/>
        </w:rPr>
        <w:t xml:space="preserve"> </w:t>
      </w:r>
      <w:r w:rsidR="00E7230C" w:rsidRPr="00E7230C">
        <w:rPr>
          <w:rFonts w:ascii="Arial" w:hAnsi="Arial" w:cs="Arial"/>
          <w:color w:val="000000" w:themeColor="text1"/>
          <w:sz w:val="22"/>
          <w:lang w:val="es-ES_tradnl" w:eastAsia="es-ES_tradnl"/>
        </w:rPr>
        <w:t>deber de las entidades estatales</w:t>
      </w:r>
      <w:r w:rsidR="00E7230C">
        <w:rPr>
          <w:rFonts w:ascii="Arial" w:hAnsi="Arial" w:cs="Arial"/>
          <w:color w:val="000000" w:themeColor="text1"/>
          <w:sz w:val="22"/>
          <w:lang w:val="es-ES_tradnl" w:eastAsia="es-ES_tradnl"/>
        </w:rPr>
        <w:t xml:space="preserve"> </w:t>
      </w:r>
      <w:r w:rsidR="00E7230C" w:rsidRPr="00E7230C">
        <w:rPr>
          <w:rFonts w:ascii="Arial" w:hAnsi="Arial" w:cs="Arial"/>
          <w:color w:val="000000" w:themeColor="text1"/>
          <w:sz w:val="22"/>
          <w:lang w:val="es-ES_tradnl" w:eastAsia="es-ES_tradnl"/>
        </w:rPr>
        <w:t>exceptuadas del Estatuto General de Contratación de la Administración Pública de publicar los documentos relacionados con su actividad contractual en el SECOP II, previsto en el artículo 53 de la Ley 2195 de 2022</w:t>
      </w:r>
      <w:r w:rsidR="00E7230C">
        <w:rPr>
          <w:rFonts w:ascii="Arial" w:hAnsi="Arial" w:cs="Arial"/>
          <w:color w:val="000000" w:themeColor="text1"/>
          <w:sz w:val="22"/>
          <w:lang w:val="es-ES_tradnl" w:eastAsia="es-ES_tradnl"/>
        </w:rPr>
        <w:t xml:space="preserve">; </w:t>
      </w:r>
      <w:r w:rsidR="00E7230C" w:rsidRPr="00E7230C">
        <w:rPr>
          <w:rFonts w:ascii="Arial" w:hAnsi="Arial" w:cs="Arial"/>
          <w:i/>
          <w:iCs/>
          <w:color w:val="000000" w:themeColor="text1"/>
          <w:sz w:val="22"/>
          <w:lang w:val="es-ES_tradnl" w:eastAsia="es-ES_tradnl"/>
        </w:rPr>
        <w:t>(</w:t>
      </w:r>
      <w:r w:rsidR="00E7230C" w:rsidRPr="00E7230C">
        <w:rPr>
          <w:rFonts w:ascii="Arial" w:hAnsi="Arial" w:cs="Arial"/>
          <w:i/>
          <w:iCs/>
          <w:color w:val="000000" w:themeColor="text1"/>
          <w:sz w:val="22"/>
          <w:lang w:val="es-ES_tradnl" w:eastAsia="es-ES_tradnl"/>
        </w:rPr>
        <w:t>iii)</w:t>
      </w:r>
      <w:r w:rsidR="00E7230C" w:rsidRPr="00E7230C">
        <w:rPr>
          <w:rFonts w:ascii="Arial" w:hAnsi="Arial" w:cs="Arial"/>
          <w:color w:val="000000" w:themeColor="text1"/>
          <w:sz w:val="22"/>
          <w:lang w:val="es-ES_tradnl" w:eastAsia="es-ES_tradnl"/>
        </w:rPr>
        <w:t xml:space="preserve"> </w:t>
      </w:r>
      <w:r w:rsidR="00E7230C" w:rsidRPr="00E7230C">
        <w:rPr>
          <w:rFonts w:ascii="Arial" w:eastAsia="Calibri" w:hAnsi="Arial" w:cs="Arial"/>
          <w:color w:val="000000" w:themeColor="text1"/>
          <w:sz w:val="22"/>
          <w:szCs w:val="22"/>
          <w:lang w:val="es-ES_tradnl" w:eastAsia="es-ES_tradnl"/>
        </w:rPr>
        <w:t xml:space="preserve">uso del SECOP II por las entidades </w:t>
      </w:r>
      <w:r w:rsidR="00E7230C" w:rsidRPr="00E7230C">
        <w:rPr>
          <w:rFonts w:ascii="Arial" w:hAnsi="Arial" w:cs="Arial"/>
          <w:iCs/>
          <w:color w:val="000000" w:themeColor="text1"/>
          <w:sz w:val="22"/>
          <w:szCs w:val="22"/>
          <w:lang w:val="es-ES_tradnl" w:eastAsia="es-ES_tradnl"/>
        </w:rPr>
        <w:t>exceptuadas del Estatuto General de Contratación de la Administración Pública</w:t>
      </w:r>
      <w:r w:rsidR="00E7230C">
        <w:rPr>
          <w:rFonts w:ascii="Arial" w:hAnsi="Arial" w:cs="Arial"/>
          <w:iCs/>
          <w:color w:val="000000" w:themeColor="text1"/>
          <w:sz w:val="22"/>
          <w:szCs w:val="22"/>
          <w:lang w:val="es-ES_tradnl" w:eastAsia="es-ES_tradnl"/>
        </w:rPr>
        <w:t>; y (iv) conceptualización sobre la naturaleza jurídica de las circulares expedidas por la Agencia Nacional de Contratación Pública -Colombia Compra Eficiente-.</w:t>
      </w:r>
    </w:p>
    <w:p w14:paraId="793D6DE8" w14:textId="12678B6E" w:rsidR="00DD759F" w:rsidRPr="002A25F6" w:rsidRDefault="007367DF" w:rsidP="002A25F6">
      <w:pPr>
        <w:spacing w:before="109" w:after="120" w:line="276" w:lineRule="auto"/>
        <w:ind w:left="118" w:right="177"/>
        <w:jc w:val="both"/>
        <w:rPr>
          <w:rFonts w:ascii="Arial" w:hAnsi="Arial" w:cs="Arial"/>
          <w:sz w:val="22"/>
          <w:szCs w:val="22"/>
          <w:lang w:eastAsia="es-ES_tradnl"/>
        </w:rPr>
      </w:pPr>
      <w:r w:rsidRPr="002C5C62">
        <w:rPr>
          <w:rFonts w:ascii="Arial" w:hAnsi="Arial" w:cs="Arial"/>
          <w:sz w:val="22"/>
          <w:lang w:eastAsia="es-ES_tradnl"/>
        </w:rPr>
        <w:t xml:space="preserve">La Agencia Nacional de Contratación Pública -Colombia Compra Eficiente- se ha referido </w:t>
      </w:r>
      <w:r w:rsidRPr="002A25F6">
        <w:rPr>
          <w:rFonts w:ascii="Arial" w:hAnsi="Arial" w:cs="Arial"/>
          <w:sz w:val="22"/>
          <w:szCs w:val="22"/>
          <w:lang w:eastAsia="es-ES_tradnl"/>
        </w:rPr>
        <w:t>previamente</w:t>
      </w:r>
      <w:r w:rsidR="002A25F6" w:rsidRPr="002A25F6">
        <w:rPr>
          <w:rFonts w:ascii="Arial" w:hAnsi="Arial" w:cs="Arial"/>
          <w:sz w:val="22"/>
          <w:szCs w:val="22"/>
          <w:lang w:eastAsia="es-ES_tradnl"/>
        </w:rPr>
        <w:t xml:space="preserve"> </w:t>
      </w:r>
      <w:r w:rsidR="00E7230C" w:rsidRPr="00E7230C">
        <w:rPr>
          <w:rFonts w:ascii="Arial" w:hAnsi="Arial" w:cs="Arial"/>
          <w:color w:val="000000" w:themeColor="text1"/>
          <w:sz w:val="22"/>
          <w:szCs w:val="22"/>
          <w:lang w:val="es-ES_tradnl" w:eastAsia="es-ES_tradnl"/>
        </w:rPr>
        <w:t>sobre los principios de publicidad y de acceso a la información pública en la contratación estatal</w:t>
      </w:r>
      <w:r w:rsidR="002A25F6" w:rsidRPr="002A25F6">
        <w:rPr>
          <w:rFonts w:ascii="Arial" w:hAnsi="Arial" w:cs="Arial"/>
          <w:color w:val="000000" w:themeColor="text1"/>
          <w:sz w:val="22"/>
          <w:szCs w:val="22"/>
          <w:lang w:val="es-ES_tradnl" w:eastAsia="es-ES_tradnl"/>
        </w:rPr>
        <w:t xml:space="preserve"> </w:t>
      </w:r>
      <w:r w:rsidR="00E7230C" w:rsidRPr="00E7230C">
        <w:rPr>
          <w:rFonts w:ascii="Arial" w:hAnsi="Arial" w:cs="Arial"/>
          <w:color w:val="000000" w:themeColor="text1"/>
          <w:sz w:val="22"/>
          <w:szCs w:val="22"/>
          <w:lang w:val="es-ES_tradnl" w:eastAsia="es-ES_tradnl"/>
        </w:rPr>
        <w:t>y</w:t>
      </w:r>
      <w:r w:rsidR="002A25F6" w:rsidRPr="002A25F6">
        <w:rPr>
          <w:rFonts w:ascii="Arial" w:hAnsi="Arial" w:cs="Arial"/>
          <w:color w:val="000000" w:themeColor="text1"/>
          <w:sz w:val="22"/>
          <w:szCs w:val="22"/>
          <w:lang w:val="es-ES_tradnl" w:eastAsia="es-ES_tradnl"/>
        </w:rPr>
        <w:t>,</w:t>
      </w:r>
      <w:r w:rsidR="00E7230C" w:rsidRPr="00E7230C">
        <w:rPr>
          <w:rFonts w:ascii="Arial" w:hAnsi="Arial" w:cs="Arial"/>
          <w:color w:val="000000" w:themeColor="text1"/>
          <w:sz w:val="22"/>
          <w:szCs w:val="22"/>
          <w:lang w:val="es-ES_tradnl" w:eastAsia="es-ES_tradnl"/>
        </w:rPr>
        <w:t xml:space="preserve"> </w:t>
      </w:r>
      <w:r w:rsidR="002A25F6" w:rsidRPr="002A25F6">
        <w:rPr>
          <w:rFonts w:ascii="Arial" w:hAnsi="Arial" w:cs="Arial"/>
          <w:color w:val="000000" w:themeColor="text1"/>
          <w:sz w:val="22"/>
          <w:szCs w:val="22"/>
          <w:lang w:val="es-ES_tradnl" w:eastAsia="es-ES_tradnl"/>
        </w:rPr>
        <w:t xml:space="preserve">particularmente, en relación con </w:t>
      </w:r>
      <w:r w:rsidR="00E7230C" w:rsidRPr="00E7230C">
        <w:rPr>
          <w:rFonts w:ascii="Arial" w:hAnsi="Arial" w:cs="Arial"/>
          <w:color w:val="000000" w:themeColor="text1"/>
          <w:sz w:val="22"/>
          <w:szCs w:val="22"/>
          <w:lang w:val="es-ES_tradnl" w:eastAsia="es-ES_tradnl"/>
        </w:rPr>
        <w:t xml:space="preserve">los fundamentos normativos del deber de publicar la documentación contractual en el SECOP, </w:t>
      </w:r>
      <w:r w:rsidR="002A25F6" w:rsidRPr="002A25F6">
        <w:rPr>
          <w:rFonts w:ascii="Arial" w:hAnsi="Arial" w:cs="Arial"/>
          <w:color w:val="000000" w:themeColor="text1"/>
          <w:sz w:val="22"/>
          <w:szCs w:val="22"/>
          <w:lang w:val="es-ES_tradnl" w:eastAsia="es-ES_tradnl"/>
        </w:rPr>
        <w:t xml:space="preserve">a través de los </w:t>
      </w:r>
      <w:r w:rsidR="00E7230C" w:rsidRPr="00E7230C">
        <w:rPr>
          <w:rFonts w:ascii="Arial" w:hAnsi="Arial" w:cs="Arial"/>
          <w:color w:val="000000" w:themeColor="text1"/>
          <w:sz w:val="22"/>
          <w:szCs w:val="22"/>
          <w:lang w:val="es-ES_tradnl" w:eastAsia="es-ES_tradnl"/>
        </w:rPr>
        <w:t>conceptos</w:t>
      </w:r>
      <w:r w:rsidR="002A25F6" w:rsidRPr="002A25F6">
        <w:rPr>
          <w:rFonts w:ascii="Arial" w:hAnsi="Arial" w:cs="Arial"/>
          <w:color w:val="000000" w:themeColor="text1"/>
          <w:sz w:val="22"/>
          <w:szCs w:val="22"/>
          <w:lang w:val="es-ES_tradnl" w:eastAsia="es-ES_tradnl"/>
        </w:rPr>
        <w:t xml:space="preserve"> </w:t>
      </w:r>
      <w:r w:rsidR="00E7230C" w:rsidRPr="00E7230C">
        <w:rPr>
          <w:rFonts w:ascii="Arial" w:hAnsi="Arial" w:cs="Arial"/>
          <w:color w:val="000000" w:themeColor="text1"/>
          <w:sz w:val="22"/>
          <w:szCs w:val="22"/>
          <w:lang w:val="es-ES_tradnl" w:eastAsia="es-ES_tradnl"/>
        </w:rPr>
        <w:t xml:space="preserve">CU-367 del </w:t>
      </w:r>
      <w:r w:rsidR="00E7230C" w:rsidRPr="00E7230C">
        <w:rPr>
          <w:rFonts w:ascii="Arial" w:hAnsi="Arial" w:cs="Arial"/>
          <w:color w:val="000000" w:themeColor="text1"/>
          <w:sz w:val="22"/>
          <w:szCs w:val="22"/>
          <w:lang w:val="es-ES_tradnl" w:eastAsia="es-ES_tradnl"/>
        </w:rPr>
        <w:lastRenderedPageBreak/>
        <w:t>23 de julio de 2020,</w:t>
      </w:r>
      <w:r w:rsidR="002A25F6" w:rsidRPr="002A25F6">
        <w:rPr>
          <w:rFonts w:ascii="Arial" w:hAnsi="Arial" w:cs="Arial"/>
          <w:color w:val="000000" w:themeColor="text1"/>
          <w:sz w:val="22"/>
          <w:szCs w:val="22"/>
          <w:lang w:val="es-ES_tradnl" w:eastAsia="es-ES_tradnl"/>
        </w:rPr>
        <w:t xml:space="preserve"> </w:t>
      </w:r>
      <w:r w:rsidR="00E7230C" w:rsidRPr="00E7230C">
        <w:rPr>
          <w:rFonts w:ascii="Arial" w:hAnsi="Arial" w:cs="Arial"/>
          <w:color w:val="000000" w:themeColor="text1"/>
          <w:sz w:val="22"/>
          <w:szCs w:val="22"/>
          <w:lang w:val="es-ES_tradnl" w:eastAsia="es-ES_tradnl"/>
        </w:rPr>
        <w:t>C</w:t>
      </w:r>
      <w:r w:rsidR="002A25F6" w:rsidRPr="002A25F6">
        <w:rPr>
          <w:rFonts w:ascii="Arial" w:hAnsi="Arial" w:cs="Arial"/>
          <w:color w:val="000000" w:themeColor="text1"/>
          <w:sz w:val="22"/>
          <w:szCs w:val="22"/>
          <w:lang w:val="es-ES_tradnl" w:eastAsia="es-ES_tradnl"/>
        </w:rPr>
        <w:t>-</w:t>
      </w:r>
      <w:r w:rsidR="00E7230C" w:rsidRPr="00E7230C">
        <w:rPr>
          <w:rFonts w:ascii="Arial" w:hAnsi="Arial" w:cs="Arial"/>
          <w:color w:val="000000" w:themeColor="text1"/>
          <w:sz w:val="22"/>
          <w:szCs w:val="22"/>
          <w:lang w:val="es-ES_tradnl" w:eastAsia="es-ES_tradnl"/>
        </w:rPr>
        <w:t>433 de 24 de julio de 2020,</w:t>
      </w:r>
      <w:r w:rsidR="002A25F6" w:rsidRPr="002A25F6">
        <w:rPr>
          <w:rFonts w:ascii="Arial" w:hAnsi="Arial" w:cs="Arial"/>
          <w:color w:val="000000" w:themeColor="text1"/>
          <w:sz w:val="22"/>
          <w:szCs w:val="22"/>
          <w:lang w:val="es-ES_tradnl" w:eastAsia="es-ES_tradnl"/>
        </w:rPr>
        <w:t xml:space="preserve"> </w:t>
      </w:r>
      <w:r w:rsidR="00E7230C" w:rsidRPr="00E7230C">
        <w:rPr>
          <w:rFonts w:ascii="Arial" w:hAnsi="Arial" w:cs="Arial"/>
          <w:color w:val="000000" w:themeColor="text1"/>
          <w:sz w:val="22"/>
          <w:szCs w:val="22"/>
          <w:lang w:val="es-ES_tradnl" w:eastAsia="es-ES_tradnl"/>
        </w:rPr>
        <w:t>C</w:t>
      </w:r>
      <w:r w:rsidR="002A25F6" w:rsidRPr="002A25F6">
        <w:rPr>
          <w:rFonts w:ascii="Arial" w:hAnsi="Arial" w:cs="Arial"/>
          <w:color w:val="000000" w:themeColor="text1"/>
          <w:sz w:val="22"/>
          <w:szCs w:val="22"/>
          <w:lang w:val="es-ES_tradnl" w:eastAsia="es-ES_tradnl"/>
        </w:rPr>
        <w:t>-</w:t>
      </w:r>
      <w:r w:rsidR="00E7230C" w:rsidRPr="00E7230C">
        <w:rPr>
          <w:rFonts w:ascii="Arial" w:hAnsi="Arial" w:cs="Arial"/>
          <w:color w:val="000000" w:themeColor="text1"/>
          <w:sz w:val="22"/>
          <w:szCs w:val="22"/>
          <w:lang w:val="es-ES_tradnl" w:eastAsia="es-ES_tradnl"/>
        </w:rPr>
        <w:t>468 del 24 de julio de 2020, C</w:t>
      </w:r>
      <w:r w:rsidR="002A25F6" w:rsidRPr="002A25F6">
        <w:rPr>
          <w:rFonts w:ascii="Arial" w:hAnsi="Arial" w:cs="Arial"/>
          <w:color w:val="000000" w:themeColor="text1"/>
          <w:sz w:val="22"/>
          <w:szCs w:val="22"/>
          <w:lang w:val="es-ES_tradnl" w:eastAsia="es-ES_tradnl"/>
        </w:rPr>
        <w:t>-</w:t>
      </w:r>
      <w:r w:rsidR="00E7230C" w:rsidRPr="00E7230C">
        <w:rPr>
          <w:rFonts w:ascii="Arial" w:hAnsi="Arial" w:cs="Arial"/>
          <w:color w:val="000000" w:themeColor="text1"/>
          <w:sz w:val="22"/>
          <w:szCs w:val="22"/>
          <w:lang w:val="es-ES_tradnl" w:eastAsia="es-ES_tradnl"/>
        </w:rPr>
        <w:t>474 de 24 de julio de 2020, C</w:t>
      </w:r>
      <w:r w:rsidR="002A25F6" w:rsidRPr="002A25F6">
        <w:rPr>
          <w:rFonts w:ascii="Arial" w:hAnsi="Arial" w:cs="Arial"/>
          <w:color w:val="000000" w:themeColor="text1"/>
          <w:sz w:val="22"/>
          <w:szCs w:val="22"/>
          <w:lang w:val="es-ES_tradnl" w:eastAsia="es-ES_tradnl"/>
        </w:rPr>
        <w:t>-</w:t>
      </w:r>
      <w:r w:rsidR="00E7230C" w:rsidRPr="00E7230C">
        <w:rPr>
          <w:rFonts w:ascii="Arial" w:hAnsi="Arial" w:cs="Arial"/>
          <w:color w:val="000000" w:themeColor="text1"/>
          <w:sz w:val="22"/>
          <w:szCs w:val="22"/>
          <w:lang w:val="es-ES_tradnl" w:eastAsia="es-ES_tradnl"/>
        </w:rPr>
        <w:t>488 del 28 de julio de 2020, C</w:t>
      </w:r>
      <w:r w:rsidR="002A25F6" w:rsidRPr="002A25F6">
        <w:rPr>
          <w:rFonts w:ascii="Arial" w:hAnsi="Arial" w:cs="Arial"/>
          <w:color w:val="000000" w:themeColor="text1"/>
          <w:sz w:val="22"/>
          <w:szCs w:val="22"/>
          <w:lang w:val="es-ES_tradnl" w:eastAsia="es-ES_tradnl"/>
        </w:rPr>
        <w:t>-</w:t>
      </w:r>
      <w:r w:rsidR="00E7230C" w:rsidRPr="00E7230C">
        <w:rPr>
          <w:rFonts w:ascii="Arial" w:hAnsi="Arial" w:cs="Arial"/>
          <w:color w:val="000000" w:themeColor="text1"/>
          <w:sz w:val="22"/>
          <w:szCs w:val="22"/>
          <w:lang w:val="es-ES_tradnl" w:eastAsia="es-ES_tradnl"/>
        </w:rPr>
        <w:t>544 del 21 de agosto de 2020, C</w:t>
      </w:r>
      <w:r w:rsidR="002A25F6" w:rsidRPr="002A25F6">
        <w:rPr>
          <w:rFonts w:ascii="Arial" w:hAnsi="Arial" w:cs="Arial"/>
          <w:color w:val="000000" w:themeColor="text1"/>
          <w:sz w:val="22"/>
          <w:szCs w:val="22"/>
          <w:lang w:val="es-ES_tradnl" w:eastAsia="es-ES_tradnl"/>
        </w:rPr>
        <w:t>-</w:t>
      </w:r>
      <w:r w:rsidR="00E7230C" w:rsidRPr="00E7230C">
        <w:rPr>
          <w:rFonts w:ascii="Arial" w:hAnsi="Arial" w:cs="Arial"/>
          <w:color w:val="000000" w:themeColor="text1"/>
          <w:sz w:val="22"/>
          <w:szCs w:val="22"/>
          <w:lang w:val="es-ES_tradnl" w:eastAsia="es-ES_tradnl"/>
        </w:rPr>
        <w:t>575 del 27 de agosto de 2020, C</w:t>
      </w:r>
      <w:r w:rsidR="002A25F6" w:rsidRPr="002A25F6">
        <w:rPr>
          <w:rFonts w:ascii="Arial" w:hAnsi="Arial" w:cs="Arial"/>
          <w:color w:val="000000" w:themeColor="text1"/>
          <w:sz w:val="22"/>
          <w:szCs w:val="22"/>
          <w:lang w:val="es-ES_tradnl" w:eastAsia="es-ES_tradnl"/>
        </w:rPr>
        <w:t>-</w:t>
      </w:r>
      <w:r w:rsidR="00E7230C" w:rsidRPr="00E7230C">
        <w:rPr>
          <w:rFonts w:ascii="Arial" w:hAnsi="Arial" w:cs="Arial"/>
          <w:color w:val="000000" w:themeColor="text1"/>
          <w:sz w:val="22"/>
          <w:szCs w:val="22"/>
          <w:lang w:val="es-ES_tradnl" w:eastAsia="es-ES_tradnl"/>
        </w:rPr>
        <w:t>643 del 26 de octubre de 2020, C</w:t>
      </w:r>
      <w:r w:rsidR="002A25F6" w:rsidRPr="002A25F6">
        <w:rPr>
          <w:rFonts w:ascii="Arial" w:hAnsi="Arial" w:cs="Arial"/>
          <w:color w:val="000000" w:themeColor="text1"/>
          <w:sz w:val="22"/>
          <w:szCs w:val="22"/>
          <w:lang w:val="es-ES_tradnl" w:eastAsia="es-ES_tradnl"/>
        </w:rPr>
        <w:t>-</w:t>
      </w:r>
      <w:r w:rsidR="00E7230C" w:rsidRPr="00E7230C">
        <w:rPr>
          <w:rFonts w:ascii="Arial" w:hAnsi="Arial" w:cs="Arial"/>
          <w:color w:val="000000" w:themeColor="text1"/>
          <w:sz w:val="22"/>
          <w:szCs w:val="22"/>
          <w:lang w:val="es-ES_tradnl" w:eastAsia="es-ES_tradnl"/>
        </w:rPr>
        <w:t>661 del 17 de noviembre de 2020, C-094 del 13 de abril de 2021, C</w:t>
      </w:r>
      <w:r w:rsidR="002A25F6" w:rsidRPr="002A25F6">
        <w:rPr>
          <w:rFonts w:ascii="Arial" w:hAnsi="Arial" w:cs="Arial"/>
          <w:color w:val="000000" w:themeColor="text1"/>
          <w:sz w:val="22"/>
          <w:szCs w:val="22"/>
          <w:lang w:val="es-ES_tradnl" w:eastAsia="es-ES_tradnl"/>
        </w:rPr>
        <w:t>-</w:t>
      </w:r>
      <w:r w:rsidR="00E7230C" w:rsidRPr="00E7230C">
        <w:rPr>
          <w:rFonts w:ascii="Arial" w:hAnsi="Arial" w:cs="Arial"/>
          <w:color w:val="000000" w:themeColor="text1"/>
          <w:sz w:val="22"/>
          <w:szCs w:val="22"/>
          <w:lang w:val="es-ES_tradnl" w:eastAsia="es-ES_tradnl"/>
        </w:rPr>
        <w:t>068 del 22 de abril de 2021, C-185 del 29 de abril de 2021</w:t>
      </w:r>
      <w:r w:rsidR="002A25F6" w:rsidRPr="002A25F6">
        <w:rPr>
          <w:rFonts w:ascii="Arial" w:hAnsi="Arial" w:cs="Arial"/>
          <w:color w:val="000000" w:themeColor="text1"/>
          <w:sz w:val="22"/>
          <w:szCs w:val="22"/>
          <w:lang w:val="es-ES_tradnl" w:eastAsia="es-ES_tradnl"/>
        </w:rPr>
        <w:t>,</w:t>
      </w:r>
      <w:r w:rsidR="00E7230C" w:rsidRPr="00E7230C">
        <w:rPr>
          <w:rFonts w:ascii="Arial" w:hAnsi="Arial" w:cs="Arial"/>
          <w:color w:val="000000" w:themeColor="text1"/>
          <w:sz w:val="22"/>
          <w:szCs w:val="22"/>
          <w:lang w:val="es-ES_tradnl" w:eastAsia="es-ES_tradnl"/>
        </w:rPr>
        <w:t xml:space="preserve"> C-472 del 6 de septiembre de 2021</w:t>
      </w:r>
      <w:r w:rsidR="002A25F6" w:rsidRPr="002A25F6">
        <w:rPr>
          <w:rFonts w:ascii="Arial" w:hAnsi="Arial" w:cs="Arial"/>
          <w:color w:val="000000" w:themeColor="text1"/>
          <w:sz w:val="22"/>
          <w:szCs w:val="22"/>
          <w:lang w:val="es-ES_tradnl" w:eastAsia="es-ES_tradnl"/>
        </w:rPr>
        <w:t xml:space="preserve">, </w:t>
      </w:r>
      <w:r w:rsidR="002A25F6" w:rsidRPr="002A25F6">
        <w:rPr>
          <w:rStyle w:val="normaltextrun"/>
          <w:rFonts w:ascii="Arial" w:hAnsi="Arial" w:cs="Arial"/>
          <w:color w:val="000000"/>
          <w:sz w:val="22"/>
          <w:szCs w:val="22"/>
          <w:shd w:val="clear" w:color="auto" w:fill="FFFFFF"/>
        </w:rPr>
        <w:t>C-074 del 10 de marzo de 2022, C-083 del 18 de marzo de 2022, C-135 del 28 de marzo de 2022, C-332 del 24 de mayo de 2022, C-337 del 25 de mayo de 2022, C-355 del 2 de junio de 2022</w:t>
      </w:r>
      <w:r w:rsidR="002A25F6">
        <w:rPr>
          <w:rStyle w:val="normaltextrun"/>
          <w:rFonts w:ascii="Arial" w:hAnsi="Arial" w:cs="Arial"/>
          <w:color w:val="000000"/>
          <w:sz w:val="22"/>
          <w:szCs w:val="22"/>
          <w:shd w:val="clear" w:color="auto" w:fill="FFFFFF"/>
        </w:rPr>
        <w:t xml:space="preserve">, </w:t>
      </w:r>
      <w:r w:rsidR="002A25F6" w:rsidRPr="002A25F6">
        <w:rPr>
          <w:rStyle w:val="normaltextrun"/>
          <w:rFonts w:ascii="Arial" w:hAnsi="Arial" w:cs="Arial"/>
          <w:color w:val="000000"/>
          <w:sz w:val="22"/>
          <w:szCs w:val="22"/>
          <w:shd w:val="clear" w:color="auto" w:fill="FFFFFF"/>
        </w:rPr>
        <w:t>C-379 del 22 de junio de 2022</w:t>
      </w:r>
      <w:r w:rsidR="002A25F6">
        <w:rPr>
          <w:rStyle w:val="normaltextrun"/>
          <w:rFonts w:ascii="Arial" w:hAnsi="Arial" w:cs="Arial"/>
          <w:color w:val="000000"/>
          <w:sz w:val="22"/>
          <w:szCs w:val="22"/>
          <w:shd w:val="clear" w:color="auto" w:fill="FFFFFF"/>
        </w:rPr>
        <w:t xml:space="preserve">, </w:t>
      </w:r>
      <w:r w:rsidR="002A25F6" w:rsidRPr="002A25F6">
        <w:rPr>
          <w:rFonts w:ascii="Arial" w:hAnsi="Arial" w:cs="Arial"/>
          <w:color w:val="000000" w:themeColor="text1"/>
          <w:sz w:val="22"/>
          <w:szCs w:val="22"/>
          <w:lang w:val="es-ES_tradnl" w:eastAsia="es-ES_tradnl"/>
        </w:rPr>
        <w:t xml:space="preserve">C-014 del 23 de febrero de 2023 y C-148 del 23 de mayo de 2023. </w:t>
      </w:r>
      <w:r w:rsidR="00B04664" w:rsidRPr="002A25F6">
        <w:rPr>
          <w:rFonts w:ascii="Arial" w:hAnsi="Arial" w:cs="Arial"/>
          <w:sz w:val="22"/>
          <w:szCs w:val="22"/>
          <w:lang w:eastAsia="es-ES_tradnl"/>
        </w:rPr>
        <w:t xml:space="preserve">De igual forma, se ha pronunciado sobre </w:t>
      </w:r>
      <w:r w:rsidR="002A25F6" w:rsidRPr="00E7230C">
        <w:rPr>
          <w:rFonts w:ascii="Arial" w:hAnsi="Arial" w:cs="Arial"/>
          <w:color w:val="000000" w:themeColor="text1"/>
          <w:sz w:val="22"/>
          <w:szCs w:val="22"/>
          <w:lang w:val="es-ES_tradnl" w:eastAsia="es-ES_tradnl"/>
        </w:rPr>
        <w:t>la interpretación del artículo 53 de la Ley 2195 de 2022</w:t>
      </w:r>
      <w:r w:rsidR="002A25F6" w:rsidRPr="002A25F6">
        <w:rPr>
          <w:rFonts w:ascii="Arial" w:hAnsi="Arial" w:cs="Arial"/>
          <w:color w:val="000000" w:themeColor="text1"/>
          <w:sz w:val="22"/>
          <w:szCs w:val="22"/>
          <w:lang w:val="es-ES_tradnl" w:eastAsia="es-ES_tradnl"/>
        </w:rPr>
        <w:t xml:space="preserve">, entre otros, </w:t>
      </w:r>
      <w:r w:rsidR="002A25F6" w:rsidRPr="00E7230C">
        <w:rPr>
          <w:rFonts w:ascii="Arial" w:hAnsi="Arial" w:cs="Arial"/>
          <w:color w:val="000000" w:themeColor="text1"/>
          <w:sz w:val="22"/>
          <w:szCs w:val="22"/>
          <w:lang w:val="es-ES_tradnl" w:eastAsia="es-ES_tradnl"/>
        </w:rPr>
        <w:t>en los conceptos C-049 del 7 de marzo de 2022, C-120 del 22 de marzo de 2022, C</w:t>
      </w:r>
      <w:r w:rsidR="002A25F6" w:rsidRPr="002A25F6">
        <w:rPr>
          <w:rFonts w:ascii="Arial" w:hAnsi="Arial" w:cs="Arial"/>
          <w:color w:val="000000" w:themeColor="text1"/>
          <w:sz w:val="22"/>
          <w:szCs w:val="22"/>
          <w:lang w:val="es-ES_tradnl" w:eastAsia="es-ES_tradnl"/>
        </w:rPr>
        <w:t>-</w:t>
      </w:r>
      <w:r w:rsidR="002A25F6" w:rsidRPr="00E7230C">
        <w:rPr>
          <w:rFonts w:ascii="Arial" w:hAnsi="Arial" w:cs="Arial"/>
          <w:color w:val="000000" w:themeColor="text1"/>
          <w:sz w:val="22"/>
          <w:szCs w:val="22"/>
          <w:lang w:val="es-ES_tradnl" w:eastAsia="es-ES_tradnl"/>
        </w:rPr>
        <w:t>124 del 22 de marzo de 2022, C-132 del 28 de marzo de 2022, C-337 del 25 de mayo de 2022, C-348 del 13 de junio de 2022, C-480 del 18 de julio de 2022, C-568 de 12 de septiembre de 2022 y C-797 de 22 de noviembre de 2022</w:t>
      </w:r>
      <w:r w:rsidR="002C5C62" w:rsidRPr="002A25F6">
        <w:rPr>
          <w:rFonts w:ascii="Arial" w:eastAsia="Calibri" w:hAnsi="Arial" w:cs="Arial"/>
          <w:sz w:val="22"/>
          <w:szCs w:val="22"/>
          <w:vertAlign w:val="superscript"/>
          <w:lang w:val="es-ES_tradnl" w:eastAsia="es-ES_tradnl"/>
        </w:rPr>
        <w:footnoteReference w:id="2"/>
      </w:r>
      <w:r w:rsidR="00BB5F74">
        <w:rPr>
          <w:rFonts w:ascii="Arial" w:eastAsia="Calibri" w:hAnsi="Arial" w:cs="Arial"/>
          <w:sz w:val="22"/>
          <w:szCs w:val="22"/>
          <w:lang w:val="es-ES_tradnl" w:eastAsia="es-ES_tradnl"/>
        </w:rPr>
        <w:t xml:space="preserve">. </w:t>
      </w:r>
      <w:r w:rsidR="00ED2399">
        <w:rPr>
          <w:rFonts w:ascii="Arial" w:eastAsia="Calibri" w:hAnsi="Arial" w:cs="Arial"/>
          <w:sz w:val="22"/>
          <w:szCs w:val="22"/>
          <w:lang w:val="es-ES_tradnl" w:eastAsia="es-ES_tradnl"/>
        </w:rPr>
        <w:t xml:space="preserve">Finalmente, acerca de la naturaleza jurídica de las guías, manuales y circulares que expide esta Agencia, pueden consultarse, entre otros, los conceptos </w:t>
      </w:r>
      <w:r w:rsidR="00ED2399">
        <w:rPr>
          <w:rFonts w:ascii="Arial" w:eastAsia="Calibri" w:hAnsi="Arial" w:cs="Arial"/>
          <w:color w:val="000000" w:themeColor="text1"/>
          <w:sz w:val="22"/>
          <w:lang w:val="es-ES_tradnl"/>
        </w:rPr>
        <w:t>C-451 del 31 de agosto de 2021,</w:t>
      </w:r>
      <w:r w:rsidR="00ED2399" w:rsidRPr="001733B5">
        <w:rPr>
          <w:rFonts w:ascii="Arial" w:eastAsia="Calibri" w:hAnsi="Arial" w:cs="Arial"/>
          <w:color w:val="000000" w:themeColor="text1"/>
          <w:sz w:val="22"/>
          <w:lang w:val="es-ES_tradnl"/>
        </w:rPr>
        <w:t xml:space="preserve"> C-5</w:t>
      </w:r>
      <w:r w:rsidR="00ED2399">
        <w:rPr>
          <w:rFonts w:ascii="Arial" w:eastAsia="Calibri" w:hAnsi="Arial" w:cs="Arial"/>
          <w:color w:val="000000" w:themeColor="text1"/>
          <w:sz w:val="22"/>
          <w:lang w:val="es-ES_tradnl"/>
        </w:rPr>
        <w:t>19 del 23 de septiembre de 2021, C-615 del 22 de diciembre de 2021</w:t>
      </w:r>
      <w:r w:rsidR="00ED2399">
        <w:rPr>
          <w:rFonts w:ascii="Arial" w:eastAsia="Calibri" w:hAnsi="Arial" w:cs="Arial"/>
          <w:color w:val="000000" w:themeColor="text1"/>
          <w:sz w:val="22"/>
          <w:lang w:val="es-ES_tradnl"/>
        </w:rPr>
        <w:t xml:space="preserve">, </w:t>
      </w:r>
      <w:r w:rsidR="00ED2399">
        <w:rPr>
          <w:rFonts w:ascii="Arial" w:eastAsia="Calibri" w:hAnsi="Arial" w:cs="Arial"/>
          <w:color w:val="000000" w:themeColor="text1"/>
          <w:sz w:val="22"/>
          <w:lang w:val="es-ES_tradnl"/>
        </w:rPr>
        <w:t>C-149 del 05 de abril de 2022</w:t>
      </w:r>
      <w:r w:rsidR="00ED2399">
        <w:rPr>
          <w:rFonts w:ascii="Arial" w:eastAsia="Calibri" w:hAnsi="Arial" w:cs="Arial"/>
          <w:color w:val="000000" w:themeColor="text1"/>
          <w:sz w:val="22"/>
          <w:lang w:val="es-ES_tradnl"/>
        </w:rPr>
        <w:t xml:space="preserve"> y C-456 del 14 de julio de 2022, </w:t>
      </w:r>
      <w:r w:rsidR="00ED2399">
        <w:rPr>
          <w:rFonts w:ascii="Arial" w:eastAsia="Calibri" w:hAnsi="Arial" w:cs="Arial"/>
          <w:color w:val="000000" w:themeColor="text1"/>
          <w:sz w:val="22"/>
          <w:lang w:val="es-ES_tradnl"/>
        </w:rPr>
        <w:t>entre otros</w:t>
      </w:r>
      <w:r w:rsidR="00ED2399">
        <w:rPr>
          <w:rFonts w:ascii="Arial" w:eastAsia="Calibri" w:hAnsi="Arial" w:cs="Arial"/>
          <w:color w:val="000000" w:themeColor="text1"/>
          <w:sz w:val="22"/>
          <w:lang w:val="es-ES_tradnl"/>
        </w:rPr>
        <w:t xml:space="preserve">. </w:t>
      </w:r>
      <w:r w:rsidR="005C65E8" w:rsidRPr="002A25F6">
        <w:rPr>
          <w:rFonts w:ascii="Arial" w:eastAsia="Calibri" w:hAnsi="Arial" w:cs="Arial"/>
          <w:bCs/>
          <w:color w:val="000000"/>
          <w:sz w:val="22"/>
          <w:szCs w:val="22"/>
          <w:lang w:eastAsia="es-ES_tradnl"/>
        </w:rPr>
        <w:t>Las</w:t>
      </w:r>
      <w:r w:rsidR="00BB5F74">
        <w:rPr>
          <w:rFonts w:ascii="Arial" w:eastAsia="Calibri" w:hAnsi="Arial" w:cs="Arial"/>
          <w:bCs/>
          <w:color w:val="000000"/>
          <w:sz w:val="22"/>
          <w:szCs w:val="22"/>
          <w:lang w:eastAsia="es-ES_tradnl"/>
        </w:rPr>
        <w:t xml:space="preserve"> </w:t>
      </w:r>
      <w:r w:rsidR="005C65E8" w:rsidRPr="002A25F6">
        <w:rPr>
          <w:rFonts w:ascii="Arial" w:eastAsia="Calibri" w:hAnsi="Arial" w:cs="Arial"/>
          <w:bCs/>
          <w:color w:val="000000"/>
          <w:sz w:val="22"/>
          <w:szCs w:val="22"/>
          <w:lang w:eastAsia="es-ES_tradnl"/>
        </w:rPr>
        <w:t xml:space="preserve">tesis y argumentos </w:t>
      </w:r>
      <w:r w:rsidR="004F0B24" w:rsidRPr="002A25F6">
        <w:rPr>
          <w:rFonts w:ascii="Arial" w:eastAsia="Calibri" w:hAnsi="Arial" w:cs="Arial"/>
          <w:bCs/>
          <w:color w:val="000000"/>
          <w:sz w:val="22"/>
          <w:szCs w:val="22"/>
          <w:lang w:eastAsia="es-ES_tradnl"/>
        </w:rPr>
        <w:t xml:space="preserve">en ellos expuestos </w:t>
      </w:r>
      <w:r w:rsidR="005C65E8" w:rsidRPr="002A25F6">
        <w:rPr>
          <w:rFonts w:ascii="Arial" w:eastAsia="Calibri" w:hAnsi="Arial" w:cs="Arial"/>
          <w:bCs/>
          <w:color w:val="000000"/>
          <w:sz w:val="22"/>
          <w:szCs w:val="22"/>
          <w:lang w:eastAsia="es-ES_tradnl"/>
        </w:rPr>
        <w:t>se reiteran, precisan y complementan a continuación</w:t>
      </w:r>
      <w:bookmarkStart w:id="22" w:name="_Hlk133491084"/>
      <w:bookmarkEnd w:id="21"/>
      <w:r w:rsidR="00BB5F74">
        <w:rPr>
          <w:rFonts w:ascii="Arial" w:eastAsia="Calibri" w:hAnsi="Arial" w:cs="Arial"/>
          <w:bCs/>
          <w:color w:val="000000"/>
          <w:sz w:val="22"/>
          <w:szCs w:val="22"/>
          <w:lang w:eastAsia="es-ES_tradnl"/>
        </w:rPr>
        <w:t>.</w:t>
      </w:r>
    </w:p>
    <w:p w14:paraId="23163E7D" w14:textId="578F80FC" w:rsidR="00DD759F" w:rsidRPr="002A25F6" w:rsidRDefault="00416AF4" w:rsidP="006A5EDE">
      <w:pPr>
        <w:spacing w:after="120" w:line="276" w:lineRule="auto"/>
        <w:ind w:left="705" w:hanging="705"/>
        <w:jc w:val="both"/>
        <w:rPr>
          <w:rFonts w:ascii="Arial" w:hAnsi="Arial" w:cs="Arial"/>
          <w:sz w:val="22"/>
          <w:szCs w:val="22"/>
          <w:lang w:val="es-ES_tradnl" w:eastAsia="es-ES_tradnl"/>
        </w:rPr>
      </w:pPr>
      <w:r w:rsidRPr="002A25F6">
        <w:rPr>
          <w:rFonts w:ascii="Arial" w:eastAsia="Calibri" w:hAnsi="Arial" w:cs="Arial"/>
          <w:b/>
          <w:sz w:val="22"/>
          <w:szCs w:val="22"/>
          <w:lang w:val="es-ES_tradnl"/>
        </w:rPr>
        <w:t>2.1.</w:t>
      </w:r>
      <w:bookmarkStart w:id="23" w:name="_Hlk133499202"/>
      <w:r w:rsidR="006A5EDE" w:rsidRPr="002A25F6">
        <w:rPr>
          <w:rFonts w:ascii="Arial" w:eastAsia="Calibri" w:hAnsi="Arial" w:cs="Arial"/>
          <w:b/>
          <w:sz w:val="22"/>
          <w:szCs w:val="22"/>
          <w:lang w:val="es-ES_tradnl"/>
        </w:rPr>
        <w:tab/>
      </w:r>
      <w:bookmarkStart w:id="24" w:name="_Hlk140035885"/>
      <w:bookmarkStart w:id="25" w:name="_Hlk127422237"/>
      <w:bookmarkEnd w:id="17"/>
      <w:bookmarkEnd w:id="22"/>
      <w:bookmarkEnd w:id="23"/>
      <w:r w:rsidR="002A25F6" w:rsidRPr="002A25F6">
        <w:rPr>
          <w:rFonts w:ascii="Arial" w:eastAsia="Calibri" w:hAnsi="Arial" w:cs="Arial"/>
          <w:b/>
          <w:sz w:val="22"/>
          <w:szCs w:val="22"/>
          <w:lang w:val="es-ES_tradnl"/>
        </w:rPr>
        <w:t>P</w:t>
      </w:r>
      <w:r w:rsidR="002A25F6" w:rsidRPr="002A25F6">
        <w:rPr>
          <w:rFonts w:ascii="Arial" w:eastAsia="Calibri" w:hAnsi="Arial" w:cs="Arial"/>
          <w:b/>
          <w:color w:val="000000" w:themeColor="text1"/>
          <w:sz w:val="22"/>
          <w:szCs w:val="22"/>
          <w:lang w:val="es-ES_tradnl"/>
        </w:rPr>
        <w:t>ublicidad de la información oficial de la contratación estatal en el Sistema Electrónico para la Contratación Pública</w:t>
      </w:r>
      <w:r w:rsidR="006F706C">
        <w:rPr>
          <w:rFonts w:ascii="Arial" w:eastAsia="Calibri" w:hAnsi="Arial" w:cs="Arial"/>
          <w:b/>
          <w:color w:val="000000" w:themeColor="text1"/>
          <w:sz w:val="22"/>
          <w:szCs w:val="22"/>
          <w:lang w:val="es-ES_tradnl"/>
        </w:rPr>
        <w:t xml:space="preserve"> -</w:t>
      </w:r>
      <w:r w:rsidR="002A25F6" w:rsidRPr="002A25F6">
        <w:rPr>
          <w:rFonts w:ascii="Arial" w:eastAsia="Calibri" w:hAnsi="Arial" w:cs="Arial"/>
          <w:b/>
          <w:color w:val="000000" w:themeColor="text1"/>
          <w:sz w:val="22"/>
          <w:szCs w:val="22"/>
          <w:lang w:val="es-ES_tradnl"/>
        </w:rPr>
        <w:t>SECOP</w:t>
      </w:r>
      <w:r w:rsidR="006F706C">
        <w:rPr>
          <w:rFonts w:ascii="Arial" w:eastAsia="Calibri" w:hAnsi="Arial" w:cs="Arial"/>
          <w:b/>
          <w:color w:val="000000" w:themeColor="text1"/>
          <w:sz w:val="22"/>
          <w:szCs w:val="22"/>
          <w:lang w:val="es-ES_tradnl"/>
        </w:rPr>
        <w:t>-</w:t>
      </w:r>
    </w:p>
    <w:p w14:paraId="00611E5F" w14:textId="79516EC0" w:rsidR="002A25F6" w:rsidRPr="002A25F6" w:rsidRDefault="002A25F6" w:rsidP="002A25F6">
      <w:pPr>
        <w:spacing w:after="120" w:line="276" w:lineRule="auto"/>
        <w:jc w:val="both"/>
        <w:rPr>
          <w:rFonts w:ascii="Arial" w:eastAsia="Calibri" w:hAnsi="Arial" w:cs="Arial"/>
          <w:bCs/>
          <w:color w:val="000000"/>
          <w:sz w:val="22"/>
          <w:szCs w:val="22"/>
          <w:lang w:val="es-ES_tradnl" w:eastAsia="en-US"/>
        </w:rPr>
      </w:pPr>
      <w:bookmarkStart w:id="26" w:name="_Hlk136184980"/>
      <w:bookmarkEnd w:id="24"/>
      <w:r>
        <w:rPr>
          <w:rFonts w:ascii="Arial" w:eastAsia="Calibri" w:hAnsi="Arial" w:cs="Arial"/>
          <w:bCs/>
          <w:color w:val="000000"/>
          <w:sz w:val="22"/>
          <w:szCs w:val="22"/>
          <w:lang w:val="es-ES_tradnl" w:eastAsia="en-US"/>
        </w:rPr>
        <w:t xml:space="preserve">Ha sido clara y enfática esta entidad en reiterar mediante sus conceptos que </w:t>
      </w:r>
      <w:r>
        <w:rPr>
          <w:rFonts w:ascii="Arial" w:eastAsia="Calibri" w:hAnsi="Arial" w:cs="Arial"/>
          <w:sz w:val="22"/>
          <w:szCs w:val="22"/>
          <w:lang w:val="es-ES_tradnl" w:eastAsia="en-US"/>
        </w:rPr>
        <w:t>u</w:t>
      </w:r>
      <w:r w:rsidRPr="002A25F6">
        <w:rPr>
          <w:rFonts w:ascii="Arial" w:eastAsia="Calibri" w:hAnsi="Arial" w:cs="Arial"/>
          <w:sz w:val="22"/>
          <w:szCs w:val="22"/>
          <w:lang w:val="es-ES_tradnl" w:eastAsia="en-US"/>
        </w:rPr>
        <w:t xml:space="preserve">no de los postulados más importantes de un Estado Social y Democrático de Derecho es el principio de </w:t>
      </w:r>
      <w:r w:rsidRPr="002A25F6">
        <w:rPr>
          <w:rFonts w:ascii="Arial" w:eastAsia="Calibri" w:hAnsi="Arial" w:cs="Arial"/>
          <w:i/>
          <w:iCs/>
          <w:sz w:val="22"/>
          <w:szCs w:val="22"/>
          <w:lang w:val="es-ES_tradnl" w:eastAsia="en-US"/>
        </w:rPr>
        <w:t>publicidad</w:t>
      </w:r>
      <w:r w:rsidRPr="002A25F6">
        <w:rPr>
          <w:rFonts w:ascii="Arial" w:eastAsia="Calibri" w:hAnsi="Arial" w:cs="Arial"/>
          <w:sz w:val="22"/>
          <w:szCs w:val="22"/>
          <w:lang w:val="es-ES_tradnl" w:eastAsia="en-US"/>
        </w:rPr>
        <w:t xml:space="preserve">, </w:t>
      </w:r>
      <w:r w:rsidR="006F706C">
        <w:rPr>
          <w:rFonts w:ascii="Arial" w:eastAsia="Calibri" w:hAnsi="Arial" w:cs="Arial"/>
          <w:sz w:val="22"/>
          <w:szCs w:val="22"/>
          <w:lang w:val="es-ES_tradnl" w:eastAsia="en-US"/>
        </w:rPr>
        <w:t xml:space="preserve">ya que </w:t>
      </w:r>
      <w:r w:rsidRPr="002A25F6">
        <w:rPr>
          <w:rFonts w:ascii="Arial" w:eastAsia="Calibri" w:hAnsi="Arial" w:cs="Arial"/>
          <w:sz w:val="22"/>
          <w:szCs w:val="22"/>
          <w:lang w:val="es-ES_tradnl" w:eastAsia="en-US"/>
        </w:rPr>
        <w:t xml:space="preserve">este permite que las actuaciones de las autoridades gocen de visibilidad. </w:t>
      </w:r>
      <w:r w:rsidR="006F706C">
        <w:rPr>
          <w:rFonts w:ascii="Arial" w:eastAsia="Calibri" w:hAnsi="Arial" w:cs="Arial"/>
          <w:sz w:val="22"/>
          <w:szCs w:val="22"/>
          <w:lang w:val="es-ES_tradnl" w:eastAsia="en-US"/>
        </w:rPr>
        <w:t>No en vano</w:t>
      </w:r>
      <w:r w:rsidRPr="002A25F6">
        <w:rPr>
          <w:rFonts w:ascii="Arial" w:eastAsia="Calibri" w:hAnsi="Arial" w:cs="Arial"/>
          <w:sz w:val="22"/>
          <w:szCs w:val="22"/>
          <w:lang w:val="es-ES_tradnl" w:eastAsia="en-US"/>
        </w:rPr>
        <w:t>,</w:t>
      </w:r>
      <w:r w:rsidR="006F706C">
        <w:rPr>
          <w:rFonts w:ascii="Arial" w:eastAsia="Calibri" w:hAnsi="Arial" w:cs="Arial"/>
          <w:sz w:val="22"/>
          <w:szCs w:val="22"/>
          <w:lang w:val="es-ES_tradnl" w:eastAsia="en-US"/>
        </w:rPr>
        <w:t xml:space="preserve"> desde la </w:t>
      </w:r>
      <w:r w:rsidRPr="002A25F6">
        <w:rPr>
          <w:rFonts w:ascii="Arial" w:eastAsia="Calibri" w:hAnsi="Arial" w:cs="Arial"/>
          <w:sz w:val="22"/>
          <w:szCs w:val="22"/>
          <w:lang w:val="es-ES_tradnl" w:eastAsia="en-US"/>
        </w:rPr>
        <w:t xml:space="preserve">filosofía política </w:t>
      </w:r>
      <w:r w:rsidR="006F706C">
        <w:rPr>
          <w:rFonts w:ascii="Arial" w:eastAsia="Calibri" w:hAnsi="Arial" w:cs="Arial"/>
          <w:sz w:val="22"/>
          <w:szCs w:val="22"/>
          <w:lang w:val="es-ES_tradnl" w:eastAsia="en-US"/>
        </w:rPr>
        <w:t xml:space="preserve">se </w:t>
      </w:r>
      <w:r w:rsidRPr="002A25F6">
        <w:rPr>
          <w:rFonts w:ascii="Arial" w:eastAsia="Calibri" w:hAnsi="Arial" w:cs="Arial"/>
          <w:sz w:val="22"/>
          <w:szCs w:val="22"/>
          <w:lang w:val="es-ES_tradnl" w:eastAsia="en-US"/>
        </w:rPr>
        <w:t xml:space="preserve">explica que la democracia </w:t>
      </w:r>
      <w:r w:rsidR="006F706C">
        <w:rPr>
          <w:rFonts w:ascii="Arial" w:eastAsia="Calibri" w:hAnsi="Arial" w:cs="Arial"/>
          <w:sz w:val="22"/>
          <w:szCs w:val="22"/>
          <w:lang w:val="es-ES_tradnl" w:eastAsia="en-US"/>
        </w:rPr>
        <w:t xml:space="preserve">“(…) </w:t>
      </w:r>
      <w:r w:rsidRPr="002A25F6">
        <w:rPr>
          <w:rFonts w:ascii="Arial" w:eastAsia="Calibri" w:hAnsi="Arial" w:cs="Arial"/>
          <w:sz w:val="22"/>
          <w:szCs w:val="22"/>
          <w:lang w:val="es-ES_tradnl" w:eastAsia="en-US"/>
        </w:rPr>
        <w:t>es idealmente el gobierno de un poder visible, es decir, el gobierno cuyos actos se realizan ante el público y bajo la supervisión de la opinión pública</w:t>
      </w:r>
      <w:r w:rsidR="006F706C">
        <w:rPr>
          <w:rFonts w:ascii="Arial" w:eastAsia="Calibri" w:hAnsi="Arial" w:cs="Arial"/>
          <w:sz w:val="22"/>
          <w:szCs w:val="22"/>
          <w:lang w:val="es-ES_tradnl" w:eastAsia="en-US"/>
        </w:rPr>
        <w:t>”</w:t>
      </w:r>
      <w:r w:rsidRPr="002A25F6">
        <w:rPr>
          <w:rFonts w:ascii="Arial" w:eastAsia="Calibri" w:hAnsi="Arial" w:cs="Arial"/>
          <w:sz w:val="22"/>
          <w:szCs w:val="22"/>
          <w:vertAlign w:val="superscript"/>
          <w:lang w:val="es-ES_tradnl" w:eastAsia="en-US"/>
        </w:rPr>
        <w:footnoteReference w:id="3"/>
      </w:r>
      <w:r w:rsidRPr="002A25F6">
        <w:rPr>
          <w:rFonts w:ascii="Arial" w:eastAsia="Calibri" w:hAnsi="Arial" w:cs="Arial"/>
          <w:sz w:val="22"/>
          <w:szCs w:val="22"/>
          <w:lang w:val="es-ES_tradnl" w:eastAsia="en-US"/>
        </w:rPr>
        <w:t>. El secreto generalizado en el ejercicio del poder político constituye, por el contrario, una negación de la democracia</w:t>
      </w:r>
      <w:r w:rsidR="006F706C">
        <w:rPr>
          <w:rFonts w:ascii="Arial" w:eastAsia="Calibri" w:hAnsi="Arial" w:cs="Arial"/>
          <w:sz w:val="22"/>
          <w:szCs w:val="22"/>
          <w:lang w:val="es-ES_tradnl" w:eastAsia="en-US"/>
        </w:rPr>
        <w:t xml:space="preserve"> al dificultar </w:t>
      </w:r>
      <w:r w:rsidRPr="002A25F6">
        <w:rPr>
          <w:rFonts w:ascii="Arial" w:eastAsia="Calibri" w:hAnsi="Arial" w:cs="Arial"/>
          <w:sz w:val="22"/>
          <w:szCs w:val="22"/>
          <w:lang w:val="es-ES_tradnl" w:eastAsia="en-US"/>
        </w:rPr>
        <w:t>la supervisión de las autoridades por parte de la sociedad civil y establece una barrera para la participación ciudadana.</w:t>
      </w:r>
    </w:p>
    <w:p w14:paraId="28D6E4FA" w14:textId="3135D8B3" w:rsidR="002A25F6" w:rsidRPr="002A25F6" w:rsidRDefault="002A25F6" w:rsidP="002A25F6">
      <w:pPr>
        <w:spacing w:after="120" w:line="276" w:lineRule="auto"/>
        <w:ind w:firstLine="709"/>
        <w:jc w:val="both"/>
        <w:rPr>
          <w:rFonts w:ascii="Arial" w:eastAsia="Calibri" w:hAnsi="Arial" w:cs="Arial"/>
          <w:sz w:val="22"/>
          <w:szCs w:val="22"/>
          <w:lang w:val="es-ES_tradnl" w:eastAsia="en-US"/>
        </w:rPr>
      </w:pPr>
      <w:r w:rsidRPr="002A25F6">
        <w:rPr>
          <w:rFonts w:ascii="Arial" w:eastAsia="Calibri" w:hAnsi="Arial" w:cs="Arial"/>
          <w:sz w:val="22"/>
          <w:szCs w:val="22"/>
          <w:lang w:val="es-ES_tradnl" w:eastAsia="en-US"/>
        </w:rPr>
        <w:t xml:space="preserve">Inspirada en esta concepción axiológica, la Constitución Política de 1991 consagra en varios </w:t>
      </w:r>
      <w:r w:rsidR="006F706C">
        <w:rPr>
          <w:rFonts w:ascii="Arial" w:eastAsia="Calibri" w:hAnsi="Arial" w:cs="Arial"/>
          <w:sz w:val="22"/>
          <w:szCs w:val="22"/>
          <w:lang w:val="es-ES_tradnl" w:eastAsia="en-US"/>
        </w:rPr>
        <w:t xml:space="preserve">preceptos </w:t>
      </w:r>
      <w:r w:rsidRPr="002A25F6">
        <w:rPr>
          <w:rFonts w:ascii="Arial" w:eastAsia="Calibri" w:hAnsi="Arial" w:cs="Arial"/>
          <w:sz w:val="22"/>
          <w:szCs w:val="22"/>
          <w:lang w:val="es-ES_tradnl" w:eastAsia="en-US"/>
        </w:rPr>
        <w:t xml:space="preserve">la publicidad como un principio rector del Estado colombiano. Entre los más destacados, puede </w:t>
      </w:r>
      <w:r w:rsidR="006F706C">
        <w:rPr>
          <w:rFonts w:ascii="Arial" w:eastAsia="Calibri" w:hAnsi="Arial" w:cs="Arial"/>
          <w:sz w:val="22"/>
          <w:szCs w:val="22"/>
          <w:lang w:val="es-ES_tradnl" w:eastAsia="en-US"/>
        </w:rPr>
        <w:t xml:space="preserve">indicarse </w:t>
      </w:r>
      <w:r w:rsidRPr="002A25F6">
        <w:rPr>
          <w:rFonts w:ascii="Arial" w:eastAsia="Calibri" w:hAnsi="Arial" w:cs="Arial"/>
          <w:sz w:val="22"/>
          <w:szCs w:val="22"/>
          <w:lang w:val="es-ES_tradnl" w:eastAsia="en-US"/>
        </w:rPr>
        <w:t xml:space="preserve">el </w:t>
      </w:r>
      <w:r w:rsidR="006F706C">
        <w:rPr>
          <w:rFonts w:ascii="Arial" w:eastAsia="Calibri" w:hAnsi="Arial" w:cs="Arial"/>
          <w:sz w:val="22"/>
          <w:szCs w:val="22"/>
          <w:lang w:val="es-ES_tradnl" w:eastAsia="en-US"/>
        </w:rPr>
        <w:t xml:space="preserve">artículo </w:t>
      </w:r>
      <w:r w:rsidRPr="002A25F6">
        <w:rPr>
          <w:rFonts w:ascii="Arial" w:eastAsia="Calibri" w:hAnsi="Arial" w:cs="Arial"/>
          <w:sz w:val="22"/>
          <w:szCs w:val="22"/>
          <w:lang w:val="es-ES_tradnl" w:eastAsia="en-US"/>
        </w:rPr>
        <w:t xml:space="preserve">209, </w:t>
      </w:r>
      <w:r w:rsidR="006F706C">
        <w:rPr>
          <w:rFonts w:ascii="Arial" w:eastAsia="Calibri" w:hAnsi="Arial" w:cs="Arial"/>
          <w:sz w:val="22"/>
          <w:szCs w:val="22"/>
          <w:lang w:val="es-ES_tradnl" w:eastAsia="en-US"/>
        </w:rPr>
        <w:t xml:space="preserve">que dispone que </w:t>
      </w:r>
      <w:r w:rsidRPr="002A25F6">
        <w:rPr>
          <w:rFonts w:ascii="Arial" w:eastAsia="Calibri" w:hAnsi="Arial" w:cs="Arial"/>
          <w:sz w:val="22"/>
          <w:szCs w:val="22"/>
          <w:lang w:val="es-ES_tradnl" w:eastAsia="en-US"/>
        </w:rPr>
        <w:t xml:space="preserve">la publicidad es uno de los principios que fundamentan el ejercicio de la función administrativa y el </w:t>
      </w:r>
      <w:r w:rsidR="006F706C">
        <w:rPr>
          <w:rFonts w:ascii="Arial" w:eastAsia="Calibri" w:hAnsi="Arial" w:cs="Arial"/>
          <w:sz w:val="22"/>
          <w:szCs w:val="22"/>
          <w:lang w:val="es-ES_tradnl" w:eastAsia="en-US"/>
        </w:rPr>
        <w:t xml:space="preserve">artículo </w:t>
      </w:r>
      <w:r w:rsidRPr="002A25F6">
        <w:rPr>
          <w:rFonts w:ascii="Arial" w:eastAsia="Calibri" w:hAnsi="Arial" w:cs="Arial"/>
          <w:sz w:val="22"/>
          <w:szCs w:val="22"/>
          <w:lang w:val="es-ES_tradnl" w:eastAsia="en-US"/>
        </w:rPr>
        <w:t xml:space="preserve">74, </w:t>
      </w:r>
      <w:r w:rsidR="006F706C">
        <w:rPr>
          <w:rFonts w:ascii="Arial" w:eastAsia="Calibri" w:hAnsi="Arial" w:cs="Arial"/>
          <w:sz w:val="22"/>
          <w:szCs w:val="22"/>
          <w:lang w:val="es-ES_tradnl" w:eastAsia="en-US"/>
        </w:rPr>
        <w:t xml:space="preserve">bajo el cual se </w:t>
      </w:r>
      <w:r w:rsidRPr="002A25F6">
        <w:rPr>
          <w:rFonts w:ascii="Arial" w:eastAsia="Calibri" w:hAnsi="Arial" w:cs="Arial"/>
          <w:sz w:val="22"/>
          <w:szCs w:val="22"/>
          <w:lang w:val="es-ES_tradnl" w:eastAsia="en-US"/>
        </w:rPr>
        <w:t xml:space="preserve">consagra la garantía de acceso a los documentos públicos que no gocen de reserva </w:t>
      </w:r>
      <w:r w:rsidR="006F706C">
        <w:rPr>
          <w:rFonts w:ascii="Arial" w:eastAsia="Calibri" w:hAnsi="Arial" w:cs="Arial"/>
          <w:sz w:val="22"/>
          <w:szCs w:val="22"/>
          <w:lang w:val="es-ES_tradnl" w:eastAsia="en-US"/>
        </w:rPr>
        <w:t>-</w:t>
      </w:r>
      <w:r w:rsidRPr="002A25F6">
        <w:rPr>
          <w:rFonts w:ascii="Arial" w:eastAsia="Calibri" w:hAnsi="Arial" w:cs="Arial"/>
          <w:sz w:val="22"/>
          <w:szCs w:val="22"/>
          <w:lang w:val="es-ES_tradnl" w:eastAsia="en-US"/>
        </w:rPr>
        <w:t>y esta, además, es excepcional, pues solo procede si existe causal constitucional o legal expresa</w:t>
      </w:r>
      <w:r w:rsidR="006F706C">
        <w:rPr>
          <w:rFonts w:ascii="Arial" w:eastAsia="Calibri" w:hAnsi="Arial" w:cs="Arial"/>
          <w:sz w:val="22"/>
          <w:szCs w:val="22"/>
          <w:lang w:val="es-ES_tradnl" w:eastAsia="en-US"/>
        </w:rPr>
        <w:t>-</w:t>
      </w:r>
      <w:r w:rsidRPr="002A25F6">
        <w:rPr>
          <w:rFonts w:ascii="Arial" w:eastAsia="Calibri" w:hAnsi="Arial" w:cs="Arial"/>
          <w:sz w:val="22"/>
          <w:szCs w:val="22"/>
          <w:lang w:val="es-ES_tradnl" w:eastAsia="en-US"/>
        </w:rPr>
        <w:t xml:space="preserve">. </w:t>
      </w:r>
      <w:r w:rsidR="006F706C">
        <w:rPr>
          <w:rFonts w:ascii="Arial" w:eastAsia="Calibri" w:hAnsi="Arial" w:cs="Arial"/>
          <w:sz w:val="22"/>
          <w:szCs w:val="22"/>
          <w:lang w:val="es-ES_tradnl" w:eastAsia="en-US"/>
        </w:rPr>
        <w:t>Sobre este particular</w:t>
      </w:r>
      <w:r w:rsidRPr="002A25F6">
        <w:rPr>
          <w:rFonts w:ascii="Arial" w:eastAsia="Calibri" w:hAnsi="Arial" w:cs="Arial"/>
          <w:sz w:val="22"/>
          <w:szCs w:val="22"/>
          <w:lang w:val="es-ES_tradnl" w:eastAsia="en-US"/>
        </w:rPr>
        <w:t>, la Corte Constitucional</w:t>
      </w:r>
      <w:r w:rsidR="006F706C">
        <w:rPr>
          <w:rFonts w:ascii="Arial" w:eastAsia="Calibri" w:hAnsi="Arial" w:cs="Arial"/>
          <w:sz w:val="22"/>
          <w:szCs w:val="22"/>
          <w:lang w:val="es-ES_tradnl" w:eastAsia="en-US"/>
        </w:rPr>
        <w:t xml:space="preserve"> </w:t>
      </w:r>
      <w:r w:rsidRPr="002A25F6">
        <w:rPr>
          <w:rFonts w:ascii="Arial" w:eastAsia="Calibri" w:hAnsi="Arial" w:cs="Arial"/>
          <w:sz w:val="22"/>
          <w:szCs w:val="22"/>
          <w:lang w:val="es-ES_tradnl" w:eastAsia="en-US"/>
        </w:rPr>
        <w:t xml:space="preserve">ha </w:t>
      </w:r>
      <w:r w:rsidR="006F706C">
        <w:rPr>
          <w:rFonts w:ascii="Arial" w:eastAsia="Calibri" w:hAnsi="Arial" w:cs="Arial"/>
          <w:sz w:val="22"/>
          <w:szCs w:val="22"/>
          <w:lang w:val="es-ES_tradnl" w:eastAsia="en-US"/>
        </w:rPr>
        <w:t xml:space="preserve">afirmado </w:t>
      </w:r>
      <w:r w:rsidRPr="002A25F6">
        <w:rPr>
          <w:rFonts w:ascii="Arial" w:eastAsia="Calibri" w:hAnsi="Arial" w:cs="Arial"/>
          <w:sz w:val="22"/>
          <w:szCs w:val="22"/>
          <w:lang w:val="es-ES_tradnl" w:eastAsia="en-US"/>
        </w:rPr>
        <w:t xml:space="preserve">que el principio de publicidad es la </w:t>
      </w:r>
      <w:r w:rsidRPr="002A25F6">
        <w:rPr>
          <w:rFonts w:ascii="Arial" w:eastAsia="Calibri" w:hAnsi="Arial" w:cs="Arial"/>
          <w:sz w:val="22"/>
          <w:szCs w:val="22"/>
          <w:lang w:val="es-ES_tradnl" w:eastAsia="en-US"/>
        </w:rPr>
        <w:lastRenderedPageBreak/>
        <w:t>garantía que tienen las personas de conocer las actuaciones judiciales y administrativas. De este modo, explica:</w:t>
      </w:r>
    </w:p>
    <w:p w14:paraId="571B02B8" w14:textId="72D4E7B2" w:rsidR="002A25F6" w:rsidRPr="002A25F6" w:rsidRDefault="006F706C" w:rsidP="002A25F6">
      <w:pPr>
        <w:tabs>
          <w:tab w:val="left" w:pos="3885"/>
        </w:tabs>
        <w:spacing w:after="160" w:line="259" w:lineRule="auto"/>
        <w:ind w:left="709" w:right="709"/>
        <w:jc w:val="both"/>
        <w:rPr>
          <w:rFonts w:ascii="Arial" w:eastAsiaTheme="minorHAnsi" w:hAnsi="Arial" w:cs="Arial"/>
          <w:sz w:val="21"/>
          <w:szCs w:val="21"/>
          <w:lang w:val="es-ES_tradnl" w:eastAsia="en-US"/>
        </w:rPr>
      </w:pPr>
      <w:r>
        <w:rPr>
          <w:rFonts w:ascii="Arial" w:eastAsiaTheme="minorHAnsi" w:hAnsi="Arial" w:cs="Arial"/>
          <w:sz w:val="21"/>
          <w:szCs w:val="21"/>
          <w:lang w:val="es-ES_tradnl" w:eastAsia="en-US"/>
        </w:rPr>
        <w:t>“</w:t>
      </w:r>
      <w:r w:rsidR="002A25F6" w:rsidRPr="002A25F6">
        <w:rPr>
          <w:rFonts w:ascii="Arial" w:eastAsiaTheme="minorHAnsi" w:hAnsi="Arial" w:cs="Arial"/>
          <w:sz w:val="21"/>
          <w:szCs w:val="21"/>
          <w:lang w:val="es-ES_tradnl" w:eastAsia="en-US"/>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4244220A" w14:textId="4A329678" w:rsidR="002A25F6" w:rsidRPr="002A25F6" w:rsidRDefault="002A25F6" w:rsidP="002A25F6">
      <w:pPr>
        <w:tabs>
          <w:tab w:val="left" w:pos="3885"/>
          <w:tab w:val="left" w:pos="8222"/>
        </w:tabs>
        <w:spacing w:after="160" w:line="259" w:lineRule="auto"/>
        <w:ind w:left="709" w:right="709"/>
        <w:jc w:val="both"/>
        <w:rPr>
          <w:rFonts w:ascii="Arial" w:eastAsiaTheme="minorHAnsi" w:hAnsi="Arial" w:cs="Arial"/>
          <w:sz w:val="22"/>
          <w:szCs w:val="22"/>
          <w:lang w:val="es-ES_tradnl" w:eastAsia="en-US"/>
        </w:rPr>
      </w:pPr>
      <w:r w:rsidRPr="002A25F6">
        <w:rPr>
          <w:rFonts w:ascii="Arial" w:eastAsiaTheme="minorHAnsi" w:hAnsi="Arial" w:cs="Arial"/>
          <w:sz w:val="21"/>
          <w:szCs w:val="21"/>
          <w:lang w:val="es-ES_tradnl" w:eastAsia="en-US"/>
        </w:rPr>
        <w:t>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006F706C">
        <w:rPr>
          <w:rFonts w:ascii="Arial" w:eastAsiaTheme="minorHAnsi" w:hAnsi="Arial" w:cs="Arial"/>
          <w:sz w:val="21"/>
          <w:szCs w:val="21"/>
          <w:lang w:val="es-ES_tradnl" w:eastAsia="en-US"/>
        </w:rPr>
        <w:t>”</w:t>
      </w:r>
      <w:r w:rsidRPr="002A25F6">
        <w:rPr>
          <w:rFonts w:ascii="Arial" w:eastAsia="Calibri" w:hAnsi="Arial" w:cs="Arial"/>
          <w:sz w:val="21"/>
          <w:szCs w:val="21"/>
          <w:vertAlign w:val="superscript"/>
          <w:lang w:val="es-ES_tradnl" w:eastAsia="en-US"/>
        </w:rPr>
        <w:footnoteReference w:id="4"/>
      </w:r>
      <w:r w:rsidRPr="002A25F6">
        <w:rPr>
          <w:rFonts w:ascii="Arial" w:eastAsia="Calibri" w:hAnsi="Arial" w:cs="Arial"/>
          <w:sz w:val="21"/>
          <w:szCs w:val="21"/>
          <w:lang w:val="es-ES_tradnl" w:eastAsia="en-US"/>
        </w:rPr>
        <w:t>.</w:t>
      </w:r>
    </w:p>
    <w:p w14:paraId="4ADAA144" w14:textId="032E851B" w:rsidR="002A25F6" w:rsidRPr="002A25F6" w:rsidRDefault="002A25F6" w:rsidP="002A25F6">
      <w:pPr>
        <w:spacing w:after="120" w:line="276" w:lineRule="auto"/>
        <w:ind w:firstLine="709"/>
        <w:jc w:val="both"/>
        <w:rPr>
          <w:rFonts w:ascii="Arial" w:eastAsia="Calibri" w:hAnsi="Arial" w:cs="Arial"/>
          <w:sz w:val="22"/>
          <w:szCs w:val="22"/>
          <w:lang w:val="es-ES_tradnl" w:eastAsia="en-US"/>
        </w:rPr>
      </w:pPr>
      <w:r w:rsidRPr="002A25F6">
        <w:rPr>
          <w:rFonts w:ascii="Arial" w:eastAsia="Calibri" w:hAnsi="Arial" w:cs="Arial"/>
          <w:sz w:val="22"/>
          <w:szCs w:val="22"/>
          <w:lang w:val="es-ES_tradnl" w:eastAsia="en-US"/>
        </w:rPr>
        <w:t>El principio de publicidad impone a las autoridades el deber de dar a conocer sus actos, contratos y decisione</w:t>
      </w:r>
      <w:r w:rsidR="006F706C">
        <w:rPr>
          <w:rFonts w:ascii="Arial" w:eastAsia="Calibri" w:hAnsi="Arial" w:cs="Arial"/>
          <w:sz w:val="22"/>
          <w:szCs w:val="22"/>
          <w:lang w:val="es-ES_tradnl" w:eastAsia="en-US"/>
        </w:rPr>
        <w:t>s</w:t>
      </w:r>
      <w:r w:rsidRPr="002A25F6">
        <w:rPr>
          <w:rFonts w:ascii="Arial" w:eastAsia="Calibri" w:hAnsi="Arial" w:cs="Arial"/>
          <w:sz w:val="22"/>
          <w:szCs w:val="22"/>
          <w:lang w:val="es-ES_tradnl" w:eastAsia="en-US"/>
        </w:rPr>
        <w:t xml:space="preserve"> </w:t>
      </w:r>
      <w:r w:rsidR="006F706C">
        <w:rPr>
          <w:rFonts w:ascii="Arial" w:eastAsia="Calibri" w:hAnsi="Arial" w:cs="Arial"/>
          <w:sz w:val="22"/>
          <w:szCs w:val="22"/>
          <w:lang w:val="es-ES_tradnl" w:eastAsia="en-US"/>
        </w:rPr>
        <w:t xml:space="preserve">con el fin de que </w:t>
      </w:r>
      <w:r w:rsidRPr="002A25F6">
        <w:rPr>
          <w:rFonts w:ascii="Arial" w:eastAsia="Calibri" w:hAnsi="Arial" w:cs="Arial"/>
          <w:sz w:val="22"/>
          <w:szCs w:val="22"/>
          <w:lang w:val="es-ES_tradnl" w:eastAsia="en-US"/>
        </w:rPr>
        <w:t>se divulguen y</w:t>
      </w:r>
      <w:r w:rsidR="006F706C">
        <w:rPr>
          <w:rFonts w:ascii="Arial" w:eastAsia="Calibri" w:hAnsi="Arial" w:cs="Arial"/>
          <w:sz w:val="22"/>
          <w:szCs w:val="22"/>
          <w:lang w:val="es-ES_tradnl" w:eastAsia="en-US"/>
        </w:rPr>
        <w:t>,</w:t>
      </w:r>
      <w:r w:rsidRPr="002A25F6">
        <w:rPr>
          <w:rFonts w:ascii="Arial" w:eastAsia="Calibri" w:hAnsi="Arial" w:cs="Arial"/>
          <w:sz w:val="22"/>
          <w:szCs w:val="22"/>
          <w:lang w:val="es-ES_tradnl" w:eastAsia="en-US"/>
        </w:rPr>
        <w:t xml:space="preserve"> eventualmente</w:t>
      </w:r>
      <w:r w:rsidR="006F706C">
        <w:rPr>
          <w:rFonts w:ascii="Arial" w:eastAsia="Calibri" w:hAnsi="Arial" w:cs="Arial"/>
          <w:sz w:val="22"/>
          <w:szCs w:val="22"/>
          <w:lang w:val="es-ES_tradnl" w:eastAsia="en-US"/>
        </w:rPr>
        <w:t>,</w:t>
      </w:r>
      <w:r w:rsidRPr="002A25F6">
        <w:rPr>
          <w:rFonts w:ascii="Arial" w:eastAsia="Calibri" w:hAnsi="Arial" w:cs="Arial"/>
          <w:sz w:val="22"/>
          <w:szCs w:val="22"/>
          <w:lang w:val="es-ES_tradnl" w:eastAsia="en-US"/>
        </w:rPr>
        <w:t xml:space="preserve"> se controlen dichas actuaciones. </w:t>
      </w:r>
      <w:r w:rsidR="006F706C">
        <w:rPr>
          <w:rFonts w:ascii="Arial" w:eastAsia="Calibri" w:hAnsi="Arial" w:cs="Arial"/>
          <w:sz w:val="22"/>
          <w:szCs w:val="22"/>
          <w:lang w:val="es-ES_tradnl" w:eastAsia="en-US"/>
        </w:rPr>
        <w:t>En materia de contratación estatal</w:t>
      </w:r>
      <w:r w:rsidRPr="002A25F6">
        <w:rPr>
          <w:rFonts w:ascii="Arial" w:eastAsia="Calibri" w:hAnsi="Arial" w:cs="Arial"/>
          <w:sz w:val="22"/>
          <w:szCs w:val="22"/>
          <w:lang w:val="es-ES_tradnl" w:eastAsia="en-US"/>
        </w:rPr>
        <w:t>,</w:t>
      </w:r>
      <w:r w:rsidR="006F706C">
        <w:rPr>
          <w:rFonts w:ascii="Arial" w:eastAsia="Calibri" w:hAnsi="Arial" w:cs="Arial"/>
          <w:sz w:val="22"/>
          <w:szCs w:val="22"/>
          <w:lang w:val="es-ES_tradnl" w:eastAsia="en-US"/>
        </w:rPr>
        <w:t xml:space="preserve"> </w:t>
      </w:r>
      <w:r w:rsidRPr="002A25F6">
        <w:rPr>
          <w:rFonts w:ascii="Arial" w:eastAsia="Calibri" w:hAnsi="Arial" w:cs="Arial"/>
          <w:sz w:val="22"/>
          <w:szCs w:val="22"/>
          <w:lang w:val="es-ES_tradnl" w:eastAsia="en-US"/>
        </w:rPr>
        <w:t xml:space="preserve">el literal c) del artículo 3 de la Ley 1150 de 2007 establece el Sistema Electrónico para la Contratación Pública </w:t>
      </w:r>
      <w:r w:rsidR="006F706C">
        <w:rPr>
          <w:rFonts w:ascii="Arial" w:eastAsia="Calibri" w:hAnsi="Arial" w:cs="Arial"/>
          <w:sz w:val="22"/>
          <w:szCs w:val="22"/>
          <w:lang w:val="es-ES_tradnl" w:eastAsia="en-US"/>
        </w:rPr>
        <w:t>-</w:t>
      </w:r>
      <w:r w:rsidRPr="002A25F6">
        <w:rPr>
          <w:rFonts w:ascii="Arial" w:eastAsia="Calibri" w:hAnsi="Arial" w:cs="Arial"/>
          <w:sz w:val="22"/>
          <w:szCs w:val="22"/>
          <w:lang w:val="es-ES_tradnl" w:eastAsia="en-US"/>
        </w:rPr>
        <w:t>SECOP</w:t>
      </w:r>
      <w:r w:rsidR="006F706C">
        <w:rPr>
          <w:rFonts w:ascii="Arial" w:eastAsia="Calibri" w:hAnsi="Arial" w:cs="Arial"/>
          <w:sz w:val="22"/>
          <w:szCs w:val="22"/>
          <w:lang w:val="es-ES_tradnl" w:eastAsia="en-US"/>
        </w:rPr>
        <w:t>-</w:t>
      </w:r>
      <w:r w:rsidRPr="002A25F6">
        <w:rPr>
          <w:rFonts w:ascii="Arial" w:eastAsia="Calibri" w:hAnsi="Arial" w:cs="Arial"/>
          <w:sz w:val="22"/>
          <w:szCs w:val="22"/>
          <w:lang w:val="es-ES_tradnl" w:eastAsia="en-US"/>
        </w:rPr>
        <w:t xml:space="preserve"> como un mecanismo que </w:t>
      </w:r>
      <w:r w:rsidR="006F706C">
        <w:rPr>
          <w:rFonts w:ascii="Arial" w:eastAsia="Calibri" w:hAnsi="Arial" w:cs="Arial"/>
          <w:sz w:val="22"/>
          <w:szCs w:val="22"/>
          <w:lang w:val="es-ES_tradnl" w:eastAsia="en-US"/>
        </w:rPr>
        <w:t>“</w:t>
      </w:r>
      <w:r w:rsidRPr="002A25F6">
        <w:rPr>
          <w:rFonts w:ascii="Arial" w:eastAsia="Calibri" w:hAnsi="Arial" w:cs="Arial"/>
          <w:sz w:val="22"/>
          <w:szCs w:val="22"/>
          <w:lang w:val="es-ES_tradnl" w:eastAsia="en-US"/>
        </w:rPr>
        <w:t>contará con la información oficial de la contratación realizada con dineros públicos, para lo cual establecerá los patrones a que haya lugar y se encargará de su difusión a través de canales electrónicos</w:t>
      </w:r>
      <w:r w:rsidR="006F706C">
        <w:rPr>
          <w:rFonts w:ascii="Arial" w:eastAsia="Calibri" w:hAnsi="Arial" w:cs="Arial"/>
          <w:sz w:val="22"/>
          <w:szCs w:val="22"/>
          <w:lang w:val="es-ES_tradnl" w:eastAsia="en-US"/>
        </w:rPr>
        <w:t>”</w:t>
      </w:r>
      <w:r w:rsidRPr="002A25F6">
        <w:rPr>
          <w:rFonts w:ascii="Arial" w:eastAsia="Calibri" w:hAnsi="Arial" w:cs="Arial"/>
          <w:sz w:val="22"/>
          <w:szCs w:val="22"/>
          <w:vertAlign w:val="superscript"/>
          <w:lang w:val="es-ES_tradnl" w:eastAsia="en-US"/>
        </w:rPr>
        <w:footnoteReference w:id="5"/>
      </w:r>
      <w:r w:rsidRPr="002A25F6">
        <w:rPr>
          <w:rFonts w:ascii="Arial" w:eastAsia="Calibri" w:hAnsi="Arial" w:cs="Arial"/>
          <w:sz w:val="22"/>
          <w:szCs w:val="22"/>
          <w:lang w:val="es-ES_tradnl" w:eastAsia="en-US"/>
        </w:rPr>
        <w:t>.</w:t>
      </w:r>
    </w:p>
    <w:p w14:paraId="40697A0E" w14:textId="06684DB4" w:rsidR="002A25F6" w:rsidRPr="002A25F6" w:rsidRDefault="002A25F6" w:rsidP="002A25F6">
      <w:pPr>
        <w:spacing w:after="120" w:line="276" w:lineRule="auto"/>
        <w:ind w:firstLine="709"/>
        <w:jc w:val="both"/>
        <w:rPr>
          <w:rFonts w:ascii="Arial" w:eastAsiaTheme="minorHAnsi" w:hAnsi="Arial" w:cs="Arial"/>
          <w:sz w:val="22"/>
          <w:szCs w:val="22"/>
          <w:lang w:val="es-ES_tradnl" w:eastAsia="en-US"/>
        </w:rPr>
      </w:pPr>
      <w:r w:rsidRPr="002A25F6">
        <w:rPr>
          <w:rFonts w:ascii="Arial" w:eastAsiaTheme="minorHAnsi" w:hAnsi="Arial" w:cs="Arial"/>
          <w:sz w:val="22"/>
          <w:szCs w:val="22"/>
          <w:lang w:val="es-ES_tradnl" w:eastAsia="en-US"/>
        </w:rPr>
        <w:t>De otra parte, la Ley 1712 de 2014 –</w:t>
      </w:r>
      <w:r w:rsidR="006F706C">
        <w:rPr>
          <w:rFonts w:ascii="Arial" w:eastAsiaTheme="minorHAnsi" w:hAnsi="Arial" w:cs="Arial"/>
          <w:sz w:val="22"/>
          <w:szCs w:val="22"/>
          <w:lang w:val="es-ES_tradnl" w:eastAsia="en-US"/>
        </w:rPr>
        <w:t>-</w:t>
      </w:r>
      <w:r w:rsidRPr="002A25F6">
        <w:rPr>
          <w:rFonts w:ascii="Arial" w:eastAsiaTheme="minorHAnsi" w:hAnsi="Arial" w:cs="Arial"/>
          <w:sz w:val="22"/>
          <w:szCs w:val="22"/>
          <w:lang w:val="es-ES_tradnl" w:eastAsia="en-US"/>
        </w:rPr>
        <w:t>ley estatutaria que regula la transparencia y el derecho de acceso a la información y a los documentos públicos</w:t>
      </w:r>
      <w:r w:rsidR="006F706C">
        <w:rPr>
          <w:rFonts w:ascii="Arial" w:eastAsiaTheme="minorHAnsi" w:hAnsi="Arial" w:cs="Arial"/>
          <w:sz w:val="22"/>
          <w:szCs w:val="22"/>
          <w:lang w:val="es-ES_tradnl" w:eastAsia="en-US"/>
        </w:rPr>
        <w:t>-</w:t>
      </w:r>
      <w:r w:rsidRPr="002A25F6">
        <w:rPr>
          <w:rFonts w:ascii="Arial" w:eastAsiaTheme="minorHAnsi" w:hAnsi="Arial" w:cs="Arial"/>
          <w:sz w:val="22"/>
          <w:szCs w:val="22"/>
          <w:lang w:val="es-ES_tradnl" w:eastAsia="en-US"/>
        </w:rPr>
        <w:t xml:space="preserve">, identifica como principios que orientan el derecho de acceso a la información pública, el de máxima publicidad, transparencia en la información y buena fe. El principio de máxima publicidad establece que </w:t>
      </w:r>
      <w:r w:rsidR="006F706C">
        <w:rPr>
          <w:rFonts w:ascii="Arial" w:eastAsiaTheme="minorHAnsi" w:hAnsi="Arial" w:cs="Arial"/>
          <w:sz w:val="22"/>
          <w:szCs w:val="22"/>
          <w:lang w:val="es-ES_tradnl" w:eastAsia="en-US"/>
        </w:rPr>
        <w:t>“</w:t>
      </w:r>
      <w:r w:rsidRPr="002A25F6">
        <w:rPr>
          <w:rFonts w:ascii="Arial" w:eastAsiaTheme="minorHAnsi" w:hAnsi="Arial" w:cs="Arial"/>
          <w:sz w:val="22"/>
          <w:szCs w:val="22"/>
          <w:lang w:val="es-ES_tradnl" w:eastAsia="en-US"/>
        </w:rPr>
        <w:t xml:space="preserve">toda información en posesión, bajo control o custodia de un sujeto obligado es pública y no podrá ser reservada o </w:t>
      </w:r>
      <w:r w:rsidRPr="002A25F6">
        <w:rPr>
          <w:rFonts w:ascii="Arial" w:eastAsiaTheme="minorHAnsi" w:hAnsi="Arial" w:cs="Arial"/>
          <w:sz w:val="22"/>
          <w:szCs w:val="22"/>
          <w:lang w:val="es-ES_tradnl" w:eastAsia="en-US"/>
        </w:rPr>
        <w:lastRenderedPageBreak/>
        <w:t>limitada sino por disposición constitucional o legal</w:t>
      </w:r>
      <w:r w:rsidR="006F706C">
        <w:rPr>
          <w:rFonts w:ascii="Arial" w:eastAsiaTheme="minorHAnsi" w:hAnsi="Arial" w:cs="Arial"/>
          <w:sz w:val="22"/>
          <w:szCs w:val="22"/>
          <w:lang w:val="es-ES_tradnl" w:eastAsia="en-US"/>
        </w:rPr>
        <w:t>”</w:t>
      </w:r>
      <w:r w:rsidRPr="002A25F6">
        <w:rPr>
          <w:rFonts w:ascii="Arial" w:eastAsiaTheme="minorHAnsi" w:hAnsi="Arial" w:cs="Arial"/>
          <w:sz w:val="22"/>
          <w:szCs w:val="22"/>
          <w:vertAlign w:val="superscript"/>
          <w:lang w:val="es-ES_tradnl" w:eastAsia="en-US"/>
        </w:rPr>
        <w:footnoteReference w:id="6"/>
      </w:r>
      <w:r w:rsidR="006F706C">
        <w:rPr>
          <w:rFonts w:ascii="Arial" w:eastAsiaTheme="minorHAnsi" w:hAnsi="Arial" w:cs="Arial"/>
          <w:sz w:val="22"/>
          <w:szCs w:val="22"/>
          <w:lang w:val="es-ES_tradnl" w:eastAsia="en-US"/>
        </w:rPr>
        <w:t>.</w:t>
      </w:r>
      <w:r w:rsidRPr="002A25F6">
        <w:rPr>
          <w:rFonts w:ascii="Arial" w:eastAsiaTheme="minorHAnsi" w:hAnsi="Arial" w:cs="Arial"/>
          <w:sz w:val="22"/>
          <w:szCs w:val="22"/>
          <w:lang w:val="es-ES_tradnl" w:eastAsia="en-US"/>
        </w:rPr>
        <w:t xml:space="preserve"> El principio de transparencia en la información alude al deber de los sujetos de proporcionar y facilitar el acceso a la misma en los términos más amplios posibles</w:t>
      </w:r>
      <w:r w:rsidR="006F706C">
        <w:rPr>
          <w:rFonts w:ascii="Arial" w:eastAsiaTheme="minorHAnsi" w:hAnsi="Arial" w:cs="Arial"/>
          <w:sz w:val="22"/>
          <w:szCs w:val="22"/>
          <w:lang w:val="es-ES_tradnl" w:eastAsia="en-US"/>
        </w:rPr>
        <w:t>,</w:t>
      </w:r>
      <w:r w:rsidRPr="002A25F6">
        <w:rPr>
          <w:rFonts w:ascii="Arial" w:eastAsiaTheme="minorHAnsi" w:hAnsi="Arial" w:cs="Arial"/>
          <w:sz w:val="22"/>
          <w:szCs w:val="22"/>
          <w:lang w:val="es-ES_tradnl" w:eastAsia="en-US"/>
        </w:rPr>
        <w:t xml:space="preserve"> y a través de los medios y procedimientos legales. En </w:t>
      </w:r>
      <w:r w:rsidR="006F706C">
        <w:rPr>
          <w:rFonts w:ascii="Arial" w:eastAsiaTheme="minorHAnsi" w:hAnsi="Arial" w:cs="Arial"/>
          <w:sz w:val="22"/>
          <w:szCs w:val="22"/>
          <w:lang w:val="es-ES_tradnl" w:eastAsia="en-US"/>
        </w:rPr>
        <w:t>su</w:t>
      </w:r>
      <w:r w:rsidRPr="002A25F6">
        <w:rPr>
          <w:rFonts w:ascii="Arial" w:eastAsiaTheme="minorHAnsi" w:hAnsi="Arial" w:cs="Arial"/>
          <w:sz w:val="22"/>
          <w:szCs w:val="22"/>
          <w:lang w:val="es-ES_tradnl" w:eastAsia="en-US"/>
        </w:rPr>
        <w:t xml:space="preserve"> artículo 5, la ley estatutaria </w:t>
      </w:r>
      <w:r w:rsidR="006F706C">
        <w:rPr>
          <w:rFonts w:ascii="Arial" w:eastAsiaTheme="minorHAnsi" w:hAnsi="Arial" w:cs="Arial"/>
          <w:sz w:val="22"/>
          <w:szCs w:val="22"/>
          <w:lang w:val="es-ES_tradnl" w:eastAsia="en-US"/>
        </w:rPr>
        <w:t xml:space="preserve">en mención </w:t>
      </w:r>
      <w:r w:rsidRPr="002A25F6">
        <w:rPr>
          <w:rFonts w:ascii="Arial" w:eastAsiaTheme="minorHAnsi" w:hAnsi="Arial" w:cs="Arial"/>
          <w:sz w:val="22"/>
          <w:szCs w:val="22"/>
          <w:lang w:val="es-ES_tradnl" w:eastAsia="en-US"/>
        </w:rPr>
        <w:t xml:space="preserve">incluye dentro de la lista de sujetos obligados a todas las entidades públicas, y, además, en el literal c) a las personas naturales y jurídicas, públicas o privadas, que presten función pública, que presten servicios públicos respecto de la información directamente relacionada con la prestación del servicio público; también incluye en el literal </w:t>
      </w:r>
      <w:r w:rsidRPr="002A25F6">
        <w:rPr>
          <w:rFonts w:ascii="Arial" w:eastAsia="Calibri" w:hAnsi="Arial" w:cs="Arial"/>
          <w:sz w:val="22"/>
          <w:szCs w:val="22"/>
          <w:lang w:eastAsia="en-US"/>
        </w:rPr>
        <w:t>g) a las entidades que administren recursos de naturaleza u origen público</w:t>
      </w:r>
      <w:r w:rsidRPr="002A25F6">
        <w:rPr>
          <w:rFonts w:ascii="Arial" w:eastAsiaTheme="minorHAnsi" w:hAnsi="Arial" w:cs="Arial"/>
          <w:sz w:val="22"/>
          <w:szCs w:val="22"/>
          <w:vertAlign w:val="superscript"/>
          <w:lang w:val="es-ES_tradnl" w:eastAsia="en-US"/>
        </w:rPr>
        <w:footnoteReference w:id="7"/>
      </w:r>
      <w:r w:rsidRPr="002A25F6">
        <w:rPr>
          <w:rFonts w:ascii="Arial" w:eastAsia="Calibri" w:hAnsi="Arial" w:cs="Arial"/>
          <w:sz w:val="22"/>
          <w:szCs w:val="22"/>
          <w:lang w:eastAsia="en-US"/>
        </w:rPr>
        <w:t>.</w:t>
      </w:r>
    </w:p>
    <w:p w14:paraId="554CB09C" w14:textId="77777777" w:rsidR="006F706C" w:rsidRDefault="002A25F6" w:rsidP="006F706C">
      <w:pPr>
        <w:spacing w:after="120" w:line="276" w:lineRule="auto"/>
        <w:ind w:firstLine="709"/>
        <w:jc w:val="both"/>
        <w:rPr>
          <w:rFonts w:ascii="Arial" w:eastAsia="Calibri" w:hAnsi="Arial" w:cs="Arial"/>
          <w:sz w:val="22"/>
          <w:szCs w:val="22"/>
          <w:lang w:val="es-ES_tradnl" w:eastAsia="en-US"/>
        </w:rPr>
      </w:pPr>
      <w:r w:rsidRPr="002A25F6">
        <w:rPr>
          <w:rFonts w:ascii="Arial" w:eastAsiaTheme="minorHAnsi" w:hAnsi="Arial" w:cs="Arial"/>
          <w:sz w:val="22"/>
          <w:szCs w:val="22"/>
          <w:lang w:eastAsia="en-US"/>
        </w:rPr>
        <w:t>Uno de los deberes definidos en la Ley 1712 de 2014, que deben acatar los sujetos obligados, es publicar la información contractual en el SECOP. En efecto</w:t>
      </w:r>
      <w:r w:rsidRPr="002A25F6">
        <w:rPr>
          <w:rFonts w:ascii="Arial" w:eastAsiaTheme="minorHAnsi" w:hAnsi="Arial" w:cs="Arial"/>
          <w:sz w:val="22"/>
          <w:szCs w:val="22"/>
          <w:lang w:val="es-ES_tradnl" w:eastAsia="en-US"/>
        </w:rPr>
        <w:t>, el literal e) del artículo 9 señala que los sujetos obligados deben publicar la información relativa a su contratación. Esta obligación fue desarrollada por el Decreto Único Reglamentario 1081 de 2015</w:t>
      </w:r>
      <w:r w:rsidRPr="002A25F6">
        <w:rPr>
          <w:rFonts w:ascii="Arial" w:eastAsiaTheme="minorHAnsi" w:hAnsi="Arial" w:cs="Arial"/>
          <w:sz w:val="22"/>
          <w:szCs w:val="22"/>
          <w:vertAlign w:val="superscript"/>
          <w:lang w:val="es-ES_tradnl" w:eastAsia="en-US"/>
        </w:rPr>
        <w:footnoteReference w:id="8"/>
      </w:r>
      <w:r w:rsidRPr="002A25F6">
        <w:rPr>
          <w:rFonts w:ascii="Arial" w:eastAsiaTheme="minorHAnsi" w:hAnsi="Arial" w:cs="Arial"/>
          <w:sz w:val="22"/>
          <w:szCs w:val="22"/>
          <w:lang w:val="es-ES_tradnl" w:eastAsia="en-US"/>
        </w:rPr>
        <w:t xml:space="preserve">, el cual dispuso </w:t>
      </w:r>
      <w:r w:rsidRPr="002A25F6">
        <w:rPr>
          <w:rFonts w:ascii="Arial" w:eastAsiaTheme="minorHAnsi" w:hAnsi="Arial" w:cs="Arial"/>
          <w:sz w:val="22"/>
          <w:szCs w:val="22"/>
          <w:lang w:val="es-ES_tradnl" w:eastAsia="en-US"/>
        </w:rPr>
        <w:lastRenderedPageBreak/>
        <w:t>que la publicación de la información contractual de los sujetos obligados, que contratan con cargo a recursos públicos, debe hacerse en el Sistema Electrónico para la Contratación Pública</w:t>
      </w:r>
      <w:r w:rsidR="006F706C">
        <w:rPr>
          <w:rFonts w:ascii="Arial" w:eastAsiaTheme="minorHAnsi" w:hAnsi="Arial" w:cs="Arial"/>
          <w:sz w:val="22"/>
          <w:szCs w:val="22"/>
          <w:lang w:val="es-ES_tradnl" w:eastAsia="en-US"/>
        </w:rPr>
        <w:t xml:space="preserve"> -</w:t>
      </w:r>
      <w:r w:rsidRPr="002A25F6">
        <w:rPr>
          <w:rFonts w:ascii="Arial" w:eastAsiaTheme="minorHAnsi" w:hAnsi="Arial" w:cs="Arial"/>
          <w:sz w:val="22"/>
          <w:szCs w:val="22"/>
          <w:lang w:val="es-ES_tradnl" w:eastAsia="en-US"/>
        </w:rPr>
        <w:t>SECOP</w:t>
      </w:r>
      <w:r w:rsidR="006F706C">
        <w:rPr>
          <w:rFonts w:ascii="Arial" w:eastAsiaTheme="minorHAnsi" w:hAnsi="Arial" w:cs="Arial"/>
          <w:sz w:val="22"/>
          <w:szCs w:val="22"/>
          <w:lang w:val="es-ES_tradnl" w:eastAsia="en-US"/>
        </w:rPr>
        <w:t>-.</w:t>
      </w:r>
    </w:p>
    <w:p w14:paraId="374CAE61" w14:textId="1548DEB0" w:rsidR="006F706C" w:rsidRDefault="002A25F6" w:rsidP="006F706C">
      <w:pPr>
        <w:spacing w:after="120" w:line="276" w:lineRule="auto"/>
        <w:ind w:firstLine="709"/>
        <w:jc w:val="both"/>
        <w:rPr>
          <w:rFonts w:ascii="Arial" w:eastAsia="Calibri" w:hAnsi="Arial" w:cs="Arial"/>
          <w:sz w:val="22"/>
          <w:szCs w:val="22"/>
          <w:lang w:val="es-ES_tradnl" w:eastAsia="en-US"/>
        </w:rPr>
      </w:pPr>
      <w:r w:rsidRPr="002A25F6">
        <w:rPr>
          <w:rFonts w:ascii="Arial" w:eastAsiaTheme="minorHAnsi" w:hAnsi="Arial" w:cs="Arial"/>
          <w:sz w:val="22"/>
          <w:szCs w:val="22"/>
          <w:lang w:val="es-ES_tradnl" w:eastAsia="en-US"/>
        </w:rPr>
        <w:t xml:space="preserve">Así mismo, de acuerdo con el literal g) del artículo 11 de la misma Ley, todos los destinatarios de la ley de transparencia deben garantizar la publicidad de </w:t>
      </w:r>
      <w:r w:rsidR="006F706C">
        <w:rPr>
          <w:rFonts w:ascii="Arial" w:eastAsiaTheme="minorHAnsi" w:hAnsi="Arial" w:cs="Arial"/>
          <w:sz w:val="22"/>
          <w:szCs w:val="22"/>
          <w:lang w:val="es-ES_tradnl" w:eastAsia="en-US"/>
        </w:rPr>
        <w:t>“</w:t>
      </w:r>
      <w:r w:rsidRPr="002A25F6">
        <w:rPr>
          <w:rFonts w:ascii="Arial" w:eastAsiaTheme="minorHAnsi" w:hAnsi="Arial" w:cs="Arial"/>
          <w:sz w:val="22"/>
          <w:szCs w:val="22"/>
          <w:lang w:val="es-ES_tradnl" w:eastAsia="en-US"/>
        </w:rPr>
        <w:t>sus procedimientos, lineamientos, políticas en materia de adquisiciones y compras, así como todos los datos de adjudicación y ejecución de contratos, incluidos concursos y licitaciones</w:t>
      </w:r>
      <w:r w:rsidR="006F706C">
        <w:rPr>
          <w:rFonts w:ascii="Arial" w:eastAsiaTheme="minorHAnsi" w:hAnsi="Arial" w:cs="Arial"/>
          <w:sz w:val="22"/>
          <w:szCs w:val="22"/>
          <w:lang w:val="es-ES_tradnl" w:eastAsia="en-US"/>
        </w:rPr>
        <w:t>”</w:t>
      </w:r>
      <w:r w:rsidRPr="002A25F6">
        <w:rPr>
          <w:rFonts w:ascii="Arial" w:eastAsiaTheme="minorHAnsi" w:hAnsi="Arial" w:cs="Arial"/>
          <w:sz w:val="22"/>
          <w:szCs w:val="22"/>
          <w:lang w:val="es-ES_tradnl" w:eastAsia="en-US"/>
        </w:rPr>
        <w:t xml:space="preserve">, y esta información también debe estar en el SECOP. </w:t>
      </w:r>
      <w:r w:rsidRPr="002A25F6">
        <w:rPr>
          <w:rFonts w:ascii="Arial" w:eastAsia="Calibri" w:hAnsi="Arial" w:cs="Arial"/>
          <w:sz w:val="22"/>
          <w:szCs w:val="22"/>
          <w:lang w:val="es-ES_tradnl" w:eastAsia="en-US"/>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2A25F6">
        <w:rPr>
          <w:rFonts w:ascii="Arial" w:eastAsia="Calibri" w:hAnsi="Arial" w:cs="Arial"/>
          <w:sz w:val="22"/>
          <w:szCs w:val="22"/>
          <w:vertAlign w:val="superscript"/>
          <w:lang w:val="es-ES_tradnl" w:eastAsia="en-US"/>
        </w:rPr>
        <w:footnoteReference w:id="9"/>
      </w:r>
      <w:r w:rsidR="006F706C">
        <w:rPr>
          <w:rFonts w:ascii="Arial" w:eastAsia="Calibri" w:hAnsi="Arial" w:cs="Arial"/>
          <w:sz w:val="22"/>
          <w:szCs w:val="22"/>
          <w:lang w:val="es-ES_tradnl" w:eastAsia="en-US"/>
        </w:rPr>
        <w:t>.</w:t>
      </w:r>
    </w:p>
    <w:p w14:paraId="740A14D0" w14:textId="1715C094" w:rsidR="002A25F6" w:rsidRPr="002A25F6" w:rsidRDefault="002A25F6" w:rsidP="006F706C">
      <w:pPr>
        <w:spacing w:after="120" w:line="276" w:lineRule="auto"/>
        <w:ind w:firstLine="709"/>
        <w:jc w:val="both"/>
        <w:rPr>
          <w:rFonts w:ascii="Arial" w:eastAsia="Calibri" w:hAnsi="Arial" w:cs="Arial"/>
          <w:sz w:val="22"/>
          <w:szCs w:val="22"/>
          <w:lang w:val="es-ES_tradnl" w:eastAsia="en-US"/>
        </w:rPr>
      </w:pPr>
      <w:r w:rsidRPr="002A25F6">
        <w:rPr>
          <w:rFonts w:ascii="Arial" w:eastAsiaTheme="minorHAnsi" w:hAnsi="Arial" w:cs="Arial"/>
          <w:sz w:val="22"/>
          <w:szCs w:val="22"/>
          <w:lang w:val="es-ES_tradnl" w:eastAsia="en-US"/>
        </w:rPr>
        <w:t>La Circular Externa Única expedida por la Agencia Nacional de Contratación Pública - Colombia Compra Eficiente estableció que todas las entidades del Estado tienen el deber de publicar oportunamente la información oficial de la contratación en el SECOP, sin distinción de su régimen jurídico, naturaleza jurídica o la pertenencia a una u otra rama del poder público</w:t>
      </w:r>
      <w:r w:rsidRPr="002A25F6">
        <w:rPr>
          <w:rFonts w:ascii="Arial" w:eastAsiaTheme="minorHAnsi" w:hAnsi="Arial" w:cs="Arial"/>
          <w:sz w:val="22"/>
          <w:szCs w:val="22"/>
          <w:vertAlign w:val="superscript"/>
          <w:lang w:val="es-ES_tradnl" w:eastAsia="en-US"/>
        </w:rPr>
        <w:footnoteReference w:id="10"/>
      </w:r>
      <w:r w:rsidRPr="002A25F6">
        <w:rPr>
          <w:rFonts w:ascii="Arial" w:eastAsiaTheme="minorHAnsi" w:hAnsi="Arial" w:cs="Arial"/>
          <w:sz w:val="22"/>
          <w:szCs w:val="22"/>
          <w:lang w:val="es-ES_tradnl" w:eastAsia="en-US"/>
        </w:rPr>
        <w:t xml:space="preserve">. Además, esta circular en el numeral 1.1., estableció, que </w:t>
      </w:r>
      <w:r w:rsidR="006F706C">
        <w:rPr>
          <w:rFonts w:ascii="Arial" w:eastAsiaTheme="minorHAnsi" w:hAnsi="Arial" w:cs="Arial"/>
          <w:sz w:val="22"/>
          <w:szCs w:val="22"/>
          <w:lang w:val="es-ES_tradnl" w:eastAsia="en-US"/>
        </w:rPr>
        <w:t>“ (…) [a]</w:t>
      </w:r>
      <w:r w:rsidRPr="002A25F6">
        <w:rPr>
          <w:rFonts w:ascii="Arial" w:eastAsiaTheme="minorHAnsi" w:hAnsi="Arial" w:cs="Arial"/>
          <w:sz w:val="22"/>
          <w:szCs w:val="22"/>
          <w:lang w:val="es-ES_tradnl" w:eastAsia="en-US"/>
        </w:rPr>
        <w:t>partir</w:t>
      </w:r>
      <w:r w:rsidR="006F706C">
        <w:rPr>
          <w:rFonts w:ascii="Arial" w:eastAsiaTheme="minorHAnsi" w:hAnsi="Arial" w:cs="Arial"/>
          <w:sz w:val="22"/>
          <w:szCs w:val="22"/>
          <w:lang w:val="es-ES_tradnl" w:eastAsia="en-US"/>
        </w:rPr>
        <w:t xml:space="preserve"> </w:t>
      </w:r>
      <w:r w:rsidRPr="002A25F6">
        <w:rPr>
          <w:rFonts w:ascii="Arial" w:eastAsiaTheme="minorHAnsi" w:hAnsi="Arial" w:cs="Arial"/>
          <w:sz w:val="22"/>
          <w:szCs w:val="22"/>
          <w:lang w:val="es-ES_tradnl" w:eastAsia="en-US"/>
        </w:rPr>
        <w:t>del 18 de julio de 2022, las Entidades Estatales que por disposición legal cuenten con un régimen contractual excepcional al del Estatuto General de Contratación de la Administración Pública, deberán publicar en el SECOP II todos los documentos relacionados con su actividad contractual, de conformidad con lo señalado en el artículo 53 de la Ley 2195 de 2022</w:t>
      </w:r>
      <w:r w:rsidR="006F706C">
        <w:rPr>
          <w:rFonts w:ascii="Arial" w:eastAsiaTheme="minorHAnsi" w:hAnsi="Arial" w:cs="Arial"/>
          <w:sz w:val="22"/>
          <w:szCs w:val="22"/>
          <w:lang w:val="es-ES_tradnl" w:eastAsia="en-US"/>
        </w:rPr>
        <w:t>”</w:t>
      </w:r>
      <w:r w:rsidRPr="002A25F6">
        <w:rPr>
          <w:rFonts w:ascii="Arial" w:eastAsiaTheme="minorHAnsi" w:hAnsi="Arial" w:cs="Arial"/>
          <w:sz w:val="22"/>
          <w:szCs w:val="22"/>
          <w:vertAlign w:val="superscript"/>
          <w:lang w:val="es-ES_tradnl" w:eastAsia="en-US"/>
        </w:rPr>
        <w:footnoteReference w:id="11"/>
      </w:r>
      <w:r w:rsidR="006F706C">
        <w:rPr>
          <w:rFonts w:ascii="Arial" w:eastAsiaTheme="minorHAnsi" w:hAnsi="Arial" w:cs="Arial"/>
          <w:sz w:val="22"/>
          <w:szCs w:val="22"/>
          <w:lang w:val="es-ES_tradnl" w:eastAsia="en-US"/>
        </w:rPr>
        <w:t>.</w:t>
      </w:r>
    </w:p>
    <w:p w14:paraId="2095EF92" w14:textId="47392372" w:rsidR="00BB5F74" w:rsidRPr="00BB5F74" w:rsidRDefault="00073DB3" w:rsidP="00BB5F74">
      <w:pPr>
        <w:spacing w:after="120" w:line="276" w:lineRule="auto"/>
        <w:jc w:val="both"/>
        <w:rPr>
          <w:rFonts w:ascii="Arial" w:eastAsia="Calibri" w:hAnsi="Arial" w:cs="Arial"/>
          <w:color w:val="000000"/>
          <w:sz w:val="22"/>
          <w:lang w:val="es-ES_tradnl" w:eastAsia="es-ES_tradnl"/>
        </w:rPr>
      </w:pPr>
      <w:bookmarkStart w:id="27" w:name="_Hlk140037965"/>
      <w:bookmarkStart w:id="28" w:name="_Hlk140042942"/>
      <w:bookmarkStart w:id="29" w:name="_Hlk136187315"/>
      <w:bookmarkStart w:id="30" w:name="_Hlk136188490"/>
      <w:bookmarkStart w:id="31" w:name="_Hlk140037929"/>
      <w:bookmarkEnd w:id="26"/>
      <w:r w:rsidRPr="004778FF">
        <w:rPr>
          <w:rFonts w:ascii="Arial" w:eastAsia="Calibri" w:hAnsi="Arial" w:cs="Arial"/>
          <w:b/>
          <w:bCs/>
          <w:iCs/>
          <w:sz w:val="22"/>
          <w:szCs w:val="22"/>
          <w:lang w:eastAsia="en-US"/>
        </w:rPr>
        <w:t>2.2.</w:t>
      </w:r>
      <w:r w:rsidR="006A5EDE" w:rsidRPr="004778FF">
        <w:rPr>
          <w:rFonts w:ascii="Arial" w:eastAsia="Calibri" w:hAnsi="Arial" w:cs="Arial"/>
          <w:b/>
          <w:bCs/>
          <w:iCs/>
          <w:sz w:val="22"/>
          <w:szCs w:val="22"/>
          <w:lang w:eastAsia="en-US"/>
        </w:rPr>
        <w:tab/>
      </w:r>
      <w:bookmarkStart w:id="32" w:name="_Hlk140044277"/>
      <w:bookmarkStart w:id="33" w:name="_Hlk136201775"/>
      <w:bookmarkEnd w:id="27"/>
      <w:bookmarkEnd w:id="31"/>
      <w:r w:rsidR="00BB5F74" w:rsidRPr="00BB5F74">
        <w:rPr>
          <w:rFonts w:ascii="Arial" w:hAnsi="Arial" w:cs="Arial"/>
          <w:b/>
          <w:bCs/>
          <w:iCs/>
          <w:color w:val="000000" w:themeColor="text1"/>
          <w:sz w:val="22"/>
          <w:szCs w:val="22"/>
          <w:lang w:val="es-ES_tradnl" w:eastAsia="es-ES_tradnl"/>
        </w:rPr>
        <w:t xml:space="preserve">Deber de las entidades estatales, exceptuadas del Estatuto General de Contratación de la Administración Pública, de publicar los documentos relacionados con su actividad contractual en el SECOP II. </w:t>
      </w:r>
      <w:r w:rsidR="00BB5F74" w:rsidRPr="00BB5F74">
        <w:rPr>
          <w:rFonts w:ascii="Arial" w:eastAsiaTheme="minorHAnsi" w:hAnsi="Arial" w:cs="Arial"/>
          <w:b/>
          <w:bCs/>
          <w:iCs/>
          <w:color w:val="000000" w:themeColor="text1"/>
          <w:sz w:val="22"/>
          <w:szCs w:val="22"/>
          <w:lang w:val="es-ES_tradnl" w:eastAsia="en-US"/>
        </w:rPr>
        <w:t>Modificación introducida por el artículo 53 de la Ley 2195 de 2022</w:t>
      </w:r>
    </w:p>
    <w:p w14:paraId="36551B30" w14:textId="767BD938" w:rsidR="00BB5F74" w:rsidRDefault="00BB5F74" w:rsidP="00BB5F74">
      <w:pPr>
        <w:spacing w:after="120" w:line="276" w:lineRule="auto"/>
        <w:contextualSpacing/>
        <w:jc w:val="both"/>
        <w:rPr>
          <w:rFonts w:ascii="Arial" w:eastAsiaTheme="minorHAnsi" w:hAnsi="Arial" w:cs="Arial"/>
          <w:color w:val="000000" w:themeColor="text1"/>
          <w:sz w:val="22"/>
          <w:szCs w:val="22"/>
          <w:lang w:eastAsia="en-US"/>
        </w:rPr>
      </w:pPr>
      <w:bookmarkStart w:id="34" w:name="_Hlk109111930"/>
      <w:r w:rsidRPr="00BB5F74">
        <w:rPr>
          <w:rFonts w:ascii="Arial" w:eastAsiaTheme="minorHAnsi" w:hAnsi="Arial" w:cs="Arial"/>
          <w:color w:val="000000" w:themeColor="text1"/>
          <w:sz w:val="22"/>
          <w:szCs w:val="22"/>
          <w:lang w:eastAsia="en-US"/>
        </w:rPr>
        <w:lastRenderedPageBreak/>
        <w:t xml:space="preserve">La Ley 2195 de 2022, por medio de la cual se adoptan medidas en materia de transparencia, prevención y lucha contra la corrupción, dispone en </w:t>
      </w:r>
      <w:r w:rsidRPr="00BB5F74">
        <w:rPr>
          <w:rFonts w:ascii="Arial" w:eastAsia="Calibri" w:hAnsi="Arial" w:cs="Arial"/>
          <w:color w:val="000000" w:themeColor="text1"/>
          <w:sz w:val="22"/>
          <w:szCs w:val="22"/>
          <w:lang w:val="es-ES_tradnl" w:eastAsia="es-ES_tradnl"/>
        </w:rPr>
        <w:t>su artículo 1, que esta Ley</w:t>
      </w:r>
      <w:r>
        <w:rPr>
          <w:rFonts w:ascii="Arial" w:eastAsia="Calibri" w:hAnsi="Arial" w:cs="Arial"/>
          <w:color w:val="000000" w:themeColor="text1"/>
          <w:sz w:val="22"/>
          <w:szCs w:val="22"/>
          <w:lang w:val="es-ES_tradnl" w:eastAsia="es-ES_tradnl"/>
        </w:rPr>
        <w:t xml:space="preserve"> “(…) </w:t>
      </w:r>
      <w:r w:rsidRPr="00BB5F74">
        <w:rPr>
          <w:rFonts w:ascii="Arial" w:eastAsia="Calibri" w:hAnsi="Arial" w:cs="Arial"/>
          <w:color w:val="000000" w:themeColor="text1"/>
          <w:sz w:val="22"/>
          <w:szCs w:val="22"/>
          <w:lang w:val="es-ES_tradnl" w:eastAsia="es-ES_tradnl"/>
        </w:rPr>
        <w:t>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w:t>
      </w:r>
      <w:r>
        <w:rPr>
          <w:rFonts w:ascii="Arial" w:eastAsia="Calibri" w:hAnsi="Arial" w:cs="Arial"/>
          <w:color w:val="000000" w:themeColor="text1"/>
          <w:sz w:val="22"/>
          <w:szCs w:val="22"/>
          <w:lang w:val="es-ES_tradnl" w:eastAsia="es-ES_tradnl"/>
        </w:rPr>
        <w:t>”. Específicamente, d</w:t>
      </w:r>
      <w:r w:rsidRPr="00BB5F74">
        <w:rPr>
          <w:rFonts w:ascii="Arial" w:eastAsia="Calibri" w:hAnsi="Arial" w:cs="Arial"/>
          <w:color w:val="000000" w:themeColor="text1"/>
          <w:sz w:val="22"/>
          <w:szCs w:val="22"/>
          <w:lang w:val="es-ES_tradnl" w:eastAsia="es-ES_tradnl"/>
        </w:rPr>
        <w:t xml:space="preserve">entro del capítulo VIII de esta </w:t>
      </w:r>
      <w:r>
        <w:rPr>
          <w:rFonts w:ascii="Arial" w:eastAsia="Calibri" w:hAnsi="Arial" w:cs="Arial"/>
          <w:color w:val="000000" w:themeColor="text1"/>
          <w:sz w:val="22"/>
          <w:szCs w:val="22"/>
          <w:lang w:val="es-ES_tradnl" w:eastAsia="es-ES_tradnl"/>
        </w:rPr>
        <w:t>preceptiva</w:t>
      </w:r>
      <w:r w:rsidRPr="00BB5F74">
        <w:rPr>
          <w:rFonts w:ascii="Arial" w:eastAsia="Calibri" w:hAnsi="Arial" w:cs="Arial"/>
          <w:color w:val="000000" w:themeColor="text1"/>
          <w:sz w:val="22"/>
          <w:szCs w:val="22"/>
          <w:lang w:val="es-ES_tradnl" w:eastAsia="es-ES_tradnl"/>
        </w:rPr>
        <w:t>, que lleva por</w:t>
      </w:r>
      <w:r>
        <w:rPr>
          <w:rFonts w:ascii="Arial" w:eastAsia="Calibri" w:hAnsi="Arial" w:cs="Arial"/>
          <w:color w:val="000000" w:themeColor="text1"/>
          <w:sz w:val="22"/>
          <w:szCs w:val="22"/>
          <w:lang w:val="es-ES_tradnl" w:eastAsia="es-ES_tradnl"/>
        </w:rPr>
        <w:t xml:space="preserve"> t</w:t>
      </w:r>
      <w:r w:rsidRPr="00BB5F74">
        <w:rPr>
          <w:rFonts w:ascii="Arial" w:eastAsia="Calibri" w:hAnsi="Arial" w:cs="Arial"/>
          <w:color w:val="000000" w:themeColor="text1"/>
          <w:sz w:val="22"/>
          <w:szCs w:val="22"/>
          <w:lang w:val="es-ES_tradnl" w:eastAsia="es-ES_tradnl"/>
        </w:rPr>
        <w:t>ítulo</w:t>
      </w:r>
      <w:r>
        <w:rPr>
          <w:rFonts w:ascii="Arial" w:eastAsia="Calibri" w:hAnsi="Arial" w:cs="Arial"/>
          <w:color w:val="000000" w:themeColor="text1"/>
          <w:sz w:val="22"/>
          <w:szCs w:val="22"/>
          <w:lang w:val="es-ES_tradnl" w:eastAsia="es-ES_tradnl"/>
        </w:rPr>
        <w:t xml:space="preserve"> “</w:t>
      </w:r>
      <w:r w:rsidRPr="00BB5F74">
        <w:rPr>
          <w:rFonts w:ascii="Arial" w:eastAsia="Calibri" w:hAnsi="Arial" w:cs="Arial"/>
          <w:color w:val="000000" w:themeColor="text1"/>
          <w:sz w:val="22"/>
          <w:szCs w:val="22"/>
          <w:lang w:val="es-ES_tradnl" w:eastAsia="es-ES_tradnl"/>
        </w:rPr>
        <w:t>Disposiciones en materia contractual para la moralización y la transparencia</w:t>
      </w:r>
      <w:r>
        <w:rPr>
          <w:rFonts w:ascii="Arial" w:eastAsia="Calibri" w:hAnsi="Arial" w:cs="Arial"/>
          <w:color w:val="000000" w:themeColor="text1"/>
          <w:sz w:val="22"/>
          <w:szCs w:val="22"/>
          <w:lang w:val="es-ES_tradnl" w:eastAsia="es-ES_tradnl"/>
        </w:rPr>
        <w:t>”</w:t>
      </w:r>
      <w:r w:rsidRPr="00BB5F74">
        <w:rPr>
          <w:rFonts w:ascii="Arial" w:eastAsia="Calibri" w:hAnsi="Arial" w:cs="Arial"/>
          <w:color w:val="000000" w:themeColor="text1"/>
          <w:sz w:val="22"/>
          <w:szCs w:val="22"/>
          <w:lang w:val="es-ES_tradnl" w:eastAsia="es-ES_tradnl"/>
        </w:rPr>
        <w:t xml:space="preserve">, se ubica </w:t>
      </w:r>
      <w:r w:rsidRPr="00BB5F74">
        <w:rPr>
          <w:rFonts w:ascii="Arial" w:eastAsiaTheme="minorHAnsi" w:hAnsi="Arial" w:cs="Arial"/>
          <w:color w:val="000000" w:themeColor="text1"/>
          <w:sz w:val="22"/>
          <w:szCs w:val="22"/>
          <w:lang w:eastAsia="en-US"/>
        </w:rPr>
        <w:t xml:space="preserve">el artículo 53, mediante el cual se adiciona el artículo 13 de la Ley 1150 de 2007. La referida disposición les asigna la obligación a las entidades estatales que por disposición legal cuenten con un régimen contractual excepcional al del Estatuto General de Contratación de la Administración Pública de publicar los documentos relacionados con su actividad contractual en el Sistema Electrónico para la Contratación Pública </w:t>
      </w:r>
      <w:r>
        <w:rPr>
          <w:rFonts w:ascii="Arial" w:eastAsiaTheme="minorHAnsi" w:hAnsi="Arial" w:cs="Arial"/>
          <w:color w:val="000000" w:themeColor="text1"/>
          <w:sz w:val="22"/>
          <w:szCs w:val="22"/>
          <w:lang w:eastAsia="en-US"/>
        </w:rPr>
        <w:t>-</w:t>
      </w:r>
      <w:r w:rsidRPr="00BB5F74">
        <w:rPr>
          <w:rFonts w:ascii="Arial" w:eastAsiaTheme="minorHAnsi" w:hAnsi="Arial" w:cs="Arial"/>
          <w:color w:val="000000" w:themeColor="text1"/>
          <w:sz w:val="22"/>
          <w:szCs w:val="22"/>
          <w:lang w:eastAsia="en-US"/>
        </w:rPr>
        <w:t xml:space="preserve">SECOP II- o la plataforma transaccional que haga sus veces. </w:t>
      </w:r>
      <w:bookmarkEnd w:id="34"/>
      <w:r w:rsidRPr="00BB5F74">
        <w:rPr>
          <w:rFonts w:ascii="Arial" w:eastAsiaTheme="minorHAnsi" w:hAnsi="Arial" w:cs="Arial"/>
          <w:color w:val="000000" w:themeColor="text1"/>
          <w:sz w:val="22"/>
          <w:szCs w:val="22"/>
          <w:lang w:eastAsia="en-US"/>
        </w:rPr>
        <w:t xml:space="preserve">Al respecto, </w:t>
      </w:r>
      <w:r>
        <w:rPr>
          <w:rFonts w:ascii="Arial" w:eastAsiaTheme="minorHAnsi" w:hAnsi="Arial" w:cs="Arial"/>
          <w:color w:val="000000" w:themeColor="text1"/>
          <w:sz w:val="22"/>
          <w:szCs w:val="22"/>
          <w:lang w:eastAsia="en-US"/>
        </w:rPr>
        <w:t>esta norma señala de forma expresa lo siguiente:</w:t>
      </w:r>
    </w:p>
    <w:p w14:paraId="7DA1710D" w14:textId="77777777" w:rsidR="00BB5F74" w:rsidRPr="00BB5F74" w:rsidRDefault="00BB5F74" w:rsidP="00BB5F74">
      <w:pPr>
        <w:spacing w:after="120" w:line="276" w:lineRule="auto"/>
        <w:contextualSpacing/>
        <w:jc w:val="both"/>
        <w:rPr>
          <w:rFonts w:ascii="Arial" w:eastAsiaTheme="minorHAnsi" w:hAnsi="Arial" w:cs="Arial"/>
          <w:color w:val="000000" w:themeColor="text1"/>
          <w:sz w:val="22"/>
          <w:szCs w:val="22"/>
          <w:lang w:eastAsia="en-US"/>
        </w:rPr>
      </w:pPr>
    </w:p>
    <w:p w14:paraId="7A00DACC" w14:textId="357AE9AC" w:rsidR="00BB5F74" w:rsidRPr="00BB5F74" w:rsidRDefault="00BB5F74" w:rsidP="00BB5F74">
      <w:pPr>
        <w:ind w:left="709" w:right="709"/>
        <w:contextualSpacing/>
        <w:jc w:val="both"/>
        <w:rPr>
          <w:rFonts w:ascii="Arial" w:eastAsia="Calibri" w:hAnsi="Arial" w:cs="Arial"/>
          <w:color w:val="000000" w:themeColor="text1"/>
          <w:sz w:val="21"/>
          <w:szCs w:val="21"/>
          <w:lang w:eastAsia="en-US"/>
        </w:rPr>
      </w:pPr>
      <w:r>
        <w:rPr>
          <w:rFonts w:ascii="Arial" w:eastAsia="Calibri" w:hAnsi="Arial" w:cs="Arial"/>
          <w:color w:val="000000" w:themeColor="text1"/>
          <w:sz w:val="21"/>
          <w:szCs w:val="21"/>
          <w:lang w:eastAsia="en-US"/>
        </w:rPr>
        <w:t>“</w:t>
      </w:r>
      <w:r w:rsidRPr="00BB5F74">
        <w:rPr>
          <w:rFonts w:ascii="Arial" w:eastAsia="Calibri" w:hAnsi="Arial" w:cs="Arial"/>
          <w:color w:val="000000" w:themeColor="text1"/>
          <w:sz w:val="21"/>
          <w:szCs w:val="21"/>
          <w:lang w:eastAsia="en-US"/>
        </w:rPr>
        <w:t>Adicióne</w:t>
      </w:r>
      <w:r>
        <w:rPr>
          <w:rFonts w:ascii="Arial" w:eastAsia="Calibri" w:hAnsi="Arial" w:cs="Arial"/>
          <w:color w:val="000000" w:themeColor="text1"/>
          <w:sz w:val="21"/>
          <w:szCs w:val="21"/>
          <w:lang w:eastAsia="en-US"/>
        </w:rPr>
        <w:t>n</w:t>
      </w:r>
      <w:r w:rsidRPr="00BB5F74">
        <w:rPr>
          <w:rFonts w:ascii="Arial" w:eastAsia="Calibri" w:hAnsi="Arial" w:cs="Arial"/>
          <w:color w:val="000000" w:themeColor="text1"/>
          <w:sz w:val="21"/>
          <w:szCs w:val="21"/>
          <w:lang w:eastAsia="en-US"/>
        </w:rPr>
        <w:t>se los siguientes incisos al artículo 13 de la Ley 1150 de 2007, el cual quedará así:</w:t>
      </w:r>
    </w:p>
    <w:p w14:paraId="0DD6C690" w14:textId="77777777" w:rsidR="00BB5F74" w:rsidRPr="00BB5F74" w:rsidRDefault="00BB5F74" w:rsidP="00BB5F74">
      <w:pPr>
        <w:ind w:left="709" w:right="709"/>
        <w:contextualSpacing/>
        <w:jc w:val="both"/>
        <w:rPr>
          <w:rFonts w:ascii="Arial" w:eastAsia="Calibri" w:hAnsi="Arial" w:cs="Arial"/>
          <w:color w:val="000000" w:themeColor="text1"/>
          <w:sz w:val="21"/>
          <w:szCs w:val="21"/>
          <w:lang w:eastAsia="en-US"/>
        </w:rPr>
      </w:pPr>
    </w:p>
    <w:p w14:paraId="038C3EEF" w14:textId="77777777" w:rsidR="00BB5F74" w:rsidRPr="00BB5F74" w:rsidRDefault="00BB5F74" w:rsidP="00BB5F74">
      <w:pPr>
        <w:ind w:left="709" w:right="709"/>
        <w:contextualSpacing/>
        <w:jc w:val="both"/>
        <w:rPr>
          <w:rFonts w:ascii="Arial" w:eastAsia="Calibri" w:hAnsi="Arial" w:cs="Arial"/>
          <w:color w:val="000000" w:themeColor="text1"/>
          <w:sz w:val="21"/>
          <w:szCs w:val="21"/>
          <w:lang w:eastAsia="en-US"/>
        </w:rPr>
      </w:pPr>
      <w:r w:rsidRPr="00BB5F74">
        <w:rPr>
          <w:rFonts w:ascii="Arial" w:eastAsia="Calibri" w:hAnsi="Arial" w:cs="Arial"/>
          <w:color w:val="000000" w:themeColor="text1"/>
          <w:sz w:val="21"/>
          <w:szCs w:val="21"/>
          <w:lang w:eastAsia="en-US"/>
        </w:rPr>
        <w:t>Artículo 13. PRINCIPIOS GENERALES DE LA ACTIVIDAD CONTRACTUAL PARA ENTIDADES NO SOMETIDAS AL ESTATUTO GENERAL DE CONTRATACIÓN DE LA ADMINISTRACIÓN PÚBLICA.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36570847" w14:textId="77777777" w:rsidR="00BB5F74" w:rsidRPr="00BB5F74" w:rsidRDefault="00BB5F74" w:rsidP="00BB5F74">
      <w:pPr>
        <w:ind w:left="709" w:right="709"/>
        <w:contextualSpacing/>
        <w:jc w:val="both"/>
        <w:rPr>
          <w:rFonts w:ascii="Arial" w:eastAsia="Calibri" w:hAnsi="Arial" w:cs="Arial"/>
          <w:color w:val="000000" w:themeColor="text1"/>
          <w:sz w:val="21"/>
          <w:szCs w:val="21"/>
          <w:lang w:eastAsia="en-US"/>
        </w:rPr>
      </w:pPr>
    </w:p>
    <w:p w14:paraId="43E56123" w14:textId="77777777" w:rsidR="00BB5F74" w:rsidRPr="00BB5F74" w:rsidRDefault="00BB5F74" w:rsidP="00BB5F74">
      <w:pPr>
        <w:ind w:left="709" w:right="709"/>
        <w:contextualSpacing/>
        <w:jc w:val="both"/>
        <w:rPr>
          <w:rFonts w:ascii="Arial" w:eastAsia="Calibri" w:hAnsi="Arial" w:cs="Arial"/>
          <w:i/>
          <w:iCs/>
          <w:color w:val="000000" w:themeColor="text1"/>
          <w:sz w:val="21"/>
          <w:szCs w:val="21"/>
          <w:lang w:eastAsia="en-US"/>
        </w:rPr>
      </w:pPr>
      <w:r w:rsidRPr="00BB5F74">
        <w:rPr>
          <w:rFonts w:ascii="Arial" w:eastAsia="Calibri" w:hAnsi="Arial" w:cs="Arial"/>
          <w:i/>
          <w:iCs/>
          <w:color w:val="000000" w:themeColor="text1"/>
          <w:sz w:val="21"/>
          <w:szCs w:val="21"/>
          <w:lang w:eastAsia="en-US"/>
        </w:rPr>
        <w:t>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postcontractual.</w:t>
      </w:r>
    </w:p>
    <w:p w14:paraId="51CC5148" w14:textId="77777777" w:rsidR="00BB5F74" w:rsidRPr="00BB5F74" w:rsidRDefault="00BB5F74" w:rsidP="00BB5F74">
      <w:pPr>
        <w:ind w:left="709" w:right="709"/>
        <w:contextualSpacing/>
        <w:jc w:val="both"/>
        <w:rPr>
          <w:rFonts w:ascii="Arial" w:eastAsia="Calibri" w:hAnsi="Arial" w:cs="Arial"/>
          <w:color w:val="000000" w:themeColor="text1"/>
          <w:sz w:val="21"/>
          <w:szCs w:val="21"/>
          <w:lang w:eastAsia="en-US"/>
        </w:rPr>
      </w:pPr>
    </w:p>
    <w:p w14:paraId="265721A2" w14:textId="282AD9EF" w:rsidR="00BB5F74" w:rsidRPr="00BB5F74" w:rsidRDefault="00BB5F74" w:rsidP="00BB5F74">
      <w:pPr>
        <w:ind w:left="709" w:right="709"/>
        <w:contextualSpacing/>
        <w:jc w:val="both"/>
        <w:rPr>
          <w:rFonts w:ascii="Arial" w:eastAsia="Calibri" w:hAnsi="Arial" w:cs="Arial"/>
          <w:color w:val="000000" w:themeColor="text1"/>
          <w:sz w:val="21"/>
          <w:szCs w:val="21"/>
          <w:lang w:eastAsia="en-US"/>
        </w:rPr>
      </w:pPr>
      <w:r w:rsidRPr="00BB5F74">
        <w:rPr>
          <w:rFonts w:ascii="Arial" w:eastAsia="Calibri" w:hAnsi="Arial" w:cs="Arial"/>
          <w:color w:val="000000" w:themeColor="text1"/>
          <w:sz w:val="21"/>
          <w:szCs w:val="21"/>
          <w:lang w:eastAsia="en-US"/>
        </w:rPr>
        <w:t>A partir de la entrada en vigencia de la presente Ley, se establecerá un periodo de transición de seis (6) meses, para que las entidades den cumplimiento efectivo a lo aquí establecido</w:t>
      </w:r>
      <w:r>
        <w:rPr>
          <w:rFonts w:ascii="Arial" w:eastAsia="Calibri" w:hAnsi="Arial" w:cs="Arial"/>
          <w:color w:val="000000" w:themeColor="text1"/>
          <w:sz w:val="21"/>
          <w:szCs w:val="21"/>
          <w:lang w:eastAsia="en-US"/>
        </w:rPr>
        <w:t xml:space="preserve">” </w:t>
      </w:r>
      <w:r w:rsidRPr="00BB5F74">
        <w:rPr>
          <w:rFonts w:ascii="Arial" w:eastAsia="Calibri" w:hAnsi="Arial" w:cs="Arial"/>
          <w:color w:val="000000" w:themeColor="text1"/>
          <w:sz w:val="21"/>
          <w:szCs w:val="21"/>
          <w:lang w:eastAsia="en-US"/>
        </w:rPr>
        <w:t>(Cursiva fuera del original)</w:t>
      </w:r>
      <w:r>
        <w:rPr>
          <w:rFonts w:ascii="Arial" w:eastAsia="Calibri" w:hAnsi="Arial" w:cs="Arial"/>
          <w:color w:val="000000" w:themeColor="text1"/>
          <w:sz w:val="21"/>
          <w:szCs w:val="21"/>
          <w:lang w:eastAsia="en-US"/>
        </w:rPr>
        <w:t>.</w:t>
      </w:r>
    </w:p>
    <w:p w14:paraId="77B1FB98" w14:textId="77777777" w:rsidR="00BB5F74" w:rsidRPr="00BB5F74" w:rsidRDefault="00BB5F74" w:rsidP="00BB5F74">
      <w:pPr>
        <w:ind w:firstLine="709"/>
        <w:contextualSpacing/>
        <w:jc w:val="both"/>
        <w:rPr>
          <w:rFonts w:ascii="Arial" w:eastAsia="Calibri" w:hAnsi="Arial" w:cs="Arial"/>
          <w:color w:val="000000" w:themeColor="text1"/>
          <w:sz w:val="22"/>
          <w:szCs w:val="22"/>
          <w:lang w:val="es-ES_tradnl" w:eastAsia="en-US"/>
        </w:rPr>
      </w:pPr>
    </w:p>
    <w:p w14:paraId="020DFBD2" w14:textId="0834B447" w:rsidR="00BB5F74" w:rsidRPr="00BB5F74" w:rsidRDefault="00BB5F74" w:rsidP="00BB5F74">
      <w:pPr>
        <w:spacing w:after="120" w:line="276" w:lineRule="auto"/>
        <w:ind w:firstLine="709"/>
        <w:jc w:val="both"/>
        <w:rPr>
          <w:rFonts w:ascii="Arial" w:eastAsia="Calibri" w:hAnsi="Arial" w:cs="Arial"/>
          <w:color w:val="000000" w:themeColor="text1"/>
          <w:sz w:val="22"/>
          <w:szCs w:val="22"/>
          <w:lang w:val="es-ES_tradnl" w:eastAsia="es-ES_tradnl"/>
        </w:rPr>
      </w:pPr>
      <w:r>
        <w:rPr>
          <w:rFonts w:ascii="Arial" w:eastAsia="Calibri" w:hAnsi="Arial" w:cs="Arial"/>
          <w:color w:val="000000" w:themeColor="text1"/>
          <w:sz w:val="22"/>
          <w:szCs w:val="22"/>
          <w:lang w:val="es-ES_tradnl" w:eastAsia="en-US"/>
        </w:rPr>
        <w:t xml:space="preserve">Interesa </w:t>
      </w:r>
      <w:r w:rsidRPr="00BB5F74">
        <w:rPr>
          <w:rFonts w:ascii="Arial" w:eastAsia="Calibri" w:hAnsi="Arial" w:cs="Arial"/>
          <w:color w:val="000000" w:themeColor="text1"/>
          <w:sz w:val="22"/>
          <w:szCs w:val="22"/>
          <w:lang w:val="es-ES_tradnl" w:eastAsia="en-US"/>
        </w:rPr>
        <w:t xml:space="preserve">destacar que cuando la norma trascrita hace referencia a que el mencionado deber de publicidad debe cumplirse en el SECOP II o </w:t>
      </w:r>
      <w:r>
        <w:rPr>
          <w:rFonts w:ascii="Arial" w:eastAsiaTheme="minorHAnsi" w:hAnsi="Arial" w:cs="Arial"/>
          <w:color w:val="000000" w:themeColor="text1"/>
          <w:sz w:val="22"/>
          <w:szCs w:val="22"/>
          <w:lang w:eastAsia="en-US"/>
        </w:rPr>
        <w:t>“</w:t>
      </w:r>
      <w:r w:rsidRPr="00BB5F74">
        <w:rPr>
          <w:rFonts w:ascii="Arial" w:eastAsia="Calibri" w:hAnsi="Arial" w:cs="Arial"/>
          <w:color w:val="000000" w:themeColor="text1"/>
          <w:sz w:val="22"/>
          <w:szCs w:val="22"/>
          <w:lang w:val="es-ES_tradnl" w:eastAsia="en-US"/>
        </w:rPr>
        <w:t>la plataforma transaccional que haga sus veces</w:t>
      </w:r>
      <w:r>
        <w:rPr>
          <w:rFonts w:ascii="Arial" w:eastAsiaTheme="minorHAnsi" w:hAnsi="Arial" w:cs="Arial"/>
          <w:color w:val="000000" w:themeColor="text1"/>
          <w:sz w:val="22"/>
          <w:szCs w:val="22"/>
          <w:lang w:eastAsia="en-US"/>
        </w:rPr>
        <w:t>”</w:t>
      </w:r>
      <w:r w:rsidRPr="00BB5F74">
        <w:rPr>
          <w:rFonts w:ascii="Arial" w:eastAsia="Calibri" w:hAnsi="Arial" w:cs="Arial"/>
          <w:color w:val="000000" w:themeColor="text1"/>
          <w:sz w:val="22"/>
          <w:szCs w:val="22"/>
          <w:lang w:val="es-ES_tradnl" w:eastAsia="en-US"/>
        </w:rPr>
        <w:t xml:space="preserve">, esta expresión debe interpretarse bajo el entendido de que si bien el SECOP II es la </w:t>
      </w:r>
      <w:r w:rsidRPr="00BB5F74">
        <w:rPr>
          <w:rFonts w:ascii="Arial" w:eastAsia="Calibri" w:hAnsi="Arial" w:cs="Arial"/>
          <w:color w:val="000000" w:themeColor="text1"/>
          <w:sz w:val="22"/>
          <w:szCs w:val="22"/>
          <w:lang w:val="es-ES_tradnl" w:eastAsia="en-US"/>
        </w:rPr>
        <w:lastRenderedPageBreak/>
        <w:t xml:space="preserve">plataforma oficial que actualmente se utiliza como mecanismo transaccional, en caso de que dicha plataforma sea remplazada por otra que tenga una denominación distinta, las entidades que tienen un régimen exceptuado deben continuar publicando la documentación de su actividad contractual en la nueva plataforma. En ese sentido, la locución </w:t>
      </w:r>
      <w:r>
        <w:rPr>
          <w:rFonts w:ascii="Arial" w:eastAsiaTheme="minorHAnsi" w:hAnsi="Arial" w:cs="Arial"/>
          <w:color w:val="000000" w:themeColor="text1"/>
          <w:sz w:val="22"/>
          <w:szCs w:val="22"/>
          <w:lang w:eastAsia="en-US"/>
        </w:rPr>
        <w:t>“</w:t>
      </w:r>
      <w:r w:rsidRPr="00BB5F74">
        <w:rPr>
          <w:rFonts w:ascii="Arial" w:eastAsia="Calibri" w:hAnsi="Arial" w:cs="Arial"/>
          <w:color w:val="000000" w:themeColor="text1"/>
          <w:sz w:val="22"/>
          <w:szCs w:val="22"/>
          <w:lang w:val="es-ES_tradnl" w:eastAsia="en-US"/>
        </w:rPr>
        <w:t>la plataforma que haga sus veces</w:t>
      </w:r>
      <w:r>
        <w:rPr>
          <w:rFonts w:ascii="Arial" w:eastAsiaTheme="minorHAnsi" w:hAnsi="Arial" w:cs="Arial"/>
          <w:color w:val="000000" w:themeColor="text1"/>
          <w:sz w:val="22"/>
          <w:szCs w:val="22"/>
          <w:lang w:eastAsia="en-US"/>
        </w:rPr>
        <w:t xml:space="preserve">” </w:t>
      </w:r>
      <w:r w:rsidRPr="00BB5F74">
        <w:rPr>
          <w:rFonts w:ascii="Arial" w:eastAsia="Calibri" w:hAnsi="Arial" w:cs="Arial"/>
          <w:color w:val="000000" w:themeColor="text1"/>
          <w:sz w:val="22"/>
          <w:szCs w:val="22"/>
          <w:lang w:val="es-ES_tradnl" w:eastAsia="en-US"/>
        </w:rPr>
        <w:t>no puede interpretarse como una autorización para que las entidades obligadas en virtud del artículo 53 de la Ley 2195 de 2022 pued</w:t>
      </w:r>
      <w:r>
        <w:rPr>
          <w:rFonts w:ascii="Arial" w:eastAsia="Calibri" w:hAnsi="Arial" w:cs="Arial"/>
          <w:color w:val="000000" w:themeColor="text1"/>
          <w:sz w:val="22"/>
          <w:szCs w:val="22"/>
          <w:lang w:val="es-ES_tradnl" w:eastAsia="en-US"/>
        </w:rPr>
        <w:t>a</w:t>
      </w:r>
      <w:r w:rsidRPr="00BB5F74">
        <w:rPr>
          <w:rFonts w:ascii="Arial" w:eastAsia="Calibri" w:hAnsi="Arial" w:cs="Arial"/>
          <w:color w:val="000000" w:themeColor="text1"/>
          <w:sz w:val="22"/>
          <w:szCs w:val="22"/>
          <w:lang w:val="es-ES_tradnl" w:eastAsia="en-US"/>
        </w:rPr>
        <w:t xml:space="preserve">n emplear sus páginas web o sus propios portales electrónicos para cumplir con el deber de publicidad que les asiste. </w:t>
      </w:r>
      <w:r w:rsidRPr="00BB5F74">
        <w:rPr>
          <w:rFonts w:ascii="Arial" w:eastAsia="Calibri" w:hAnsi="Arial" w:cs="Arial"/>
          <w:color w:val="000000" w:themeColor="text1"/>
          <w:sz w:val="22"/>
          <w:szCs w:val="22"/>
          <w:lang w:val="es-ES_tradnl" w:eastAsia="es-ES_tradnl"/>
        </w:rPr>
        <w:t>Con esto se logra que la ciudadanía pueda encontrar en un mismo sistema la gestión de la actividad contractual del Estado, garantizándose en mayor grado la transparencia y el acceso a la documentación pública.</w:t>
      </w:r>
    </w:p>
    <w:p w14:paraId="6D8255AB" w14:textId="40A2EE51" w:rsidR="00BB5F74" w:rsidRPr="00BB5F74" w:rsidRDefault="00BB5F74" w:rsidP="00BB5F74">
      <w:pPr>
        <w:spacing w:before="120" w:after="120" w:line="276" w:lineRule="auto"/>
        <w:ind w:firstLine="709"/>
        <w:jc w:val="both"/>
        <w:rPr>
          <w:rFonts w:ascii="Arial" w:eastAsia="Calibri" w:hAnsi="Arial" w:cs="Arial"/>
          <w:color w:val="000000" w:themeColor="text1"/>
          <w:sz w:val="22"/>
          <w:szCs w:val="22"/>
          <w:lang w:val="es-ES_tradnl" w:eastAsia="en-US"/>
        </w:rPr>
      </w:pPr>
      <w:bookmarkStart w:id="35" w:name="_Hlk109111956"/>
      <w:r>
        <w:rPr>
          <w:rFonts w:ascii="Arial" w:eastAsia="Calibri" w:hAnsi="Arial" w:cs="Arial"/>
          <w:color w:val="000000" w:themeColor="text1"/>
          <w:sz w:val="22"/>
          <w:szCs w:val="22"/>
          <w:lang w:val="es-ES_tradnl" w:eastAsia="en-US"/>
        </w:rPr>
        <w:t>Ahora bien, e</w:t>
      </w:r>
      <w:r w:rsidRPr="00BB5F74">
        <w:rPr>
          <w:rFonts w:ascii="Arial" w:eastAsia="Calibri" w:hAnsi="Arial" w:cs="Arial"/>
          <w:color w:val="000000" w:themeColor="text1"/>
          <w:sz w:val="22"/>
          <w:szCs w:val="22"/>
          <w:lang w:val="es-ES_tradnl" w:eastAsia="en-US"/>
        </w:rPr>
        <w:t xml:space="preserve">n cuanto a los documentos que deben ser publicados en el SECOP II a efectos de dar cumplimiento al mandato consagrado en el artículo 53 de la Ley 2195 de 2022, es preciso advertir que la disposición hace referencia a los documentos relacionados con su </w:t>
      </w:r>
      <w:r w:rsidRPr="00BB5F74">
        <w:rPr>
          <w:rFonts w:ascii="Arial" w:eastAsia="Calibri" w:hAnsi="Arial" w:cs="Arial"/>
          <w:i/>
          <w:iCs/>
          <w:color w:val="000000" w:themeColor="text1"/>
          <w:sz w:val="22"/>
          <w:szCs w:val="22"/>
          <w:lang w:val="es-ES_tradnl" w:eastAsia="en-US"/>
        </w:rPr>
        <w:t>actividad contractual,</w:t>
      </w:r>
      <w:r w:rsidRPr="00BB5F74">
        <w:rPr>
          <w:rFonts w:ascii="Arial" w:eastAsia="Calibri" w:hAnsi="Arial" w:cs="Arial"/>
          <w:color w:val="000000" w:themeColor="text1"/>
          <w:sz w:val="22"/>
          <w:szCs w:val="22"/>
          <w:lang w:val="es-ES_tradnl" w:eastAsia="en-US"/>
        </w:rPr>
        <w:t xml:space="preserve"> la cual </w:t>
      </w:r>
      <w:r>
        <w:rPr>
          <w:rFonts w:ascii="Arial" w:eastAsia="Calibri" w:hAnsi="Arial" w:cs="Arial"/>
          <w:color w:val="000000" w:themeColor="text1"/>
          <w:sz w:val="22"/>
          <w:szCs w:val="22"/>
          <w:lang w:val="es-ES_tradnl" w:eastAsia="en-US"/>
        </w:rPr>
        <w:t xml:space="preserve">se </w:t>
      </w:r>
      <w:r w:rsidRPr="00BB5F74">
        <w:rPr>
          <w:rFonts w:ascii="Arial" w:eastAsia="Calibri" w:hAnsi="Arial" w:cs="Arial"/>
          <w:color w:val="000000" w:themeColor="text1"/>
          <w:sz w:val="22"/>
          <w:szCs w:val="22"/>
          <w:lang w:val="es-ES_tradnl" w:eastAsia="en-US"/>
        </w:rPr>
        <w:t>define como</w:t>
      </w:r>
      <w:r>
        <w:rPr>
          <w:rFonts w:ascii="Arial" w:eastAsia="Calibri" w:hAnsi="Arial" w:cs="Arial"/>
          <w:color w:val="000000" w:themeColor="text1"/>
          <w:sz w:val="22"/>
          <w:szCs w:val="22"/>
          <w:lang w:val="es-ES_tradnl" w:eastAsia="en-US"/>
        </w:rPr>
        <w:t xml:space="preserve"> “(…) </w:t>
      </w:r>
      <w:r w:rsidRPr="00BB5F74">
        <w:rPr>
          <w:rFonts w:ascii="Arial" w:eastAsia="Calibri" w:hAnsi="Arial" w:cs="Arial"/>
          <w:color w:val="000000" w:themeColor="text1"/>
          <w:sz w:val="22"/>
          <w:szCs w:val="22"/>
          <w:lang w:val="es-ES_tradnl" w:eastAsia="en-US"/>
        </w:rPr>
        <w:t>los documentos, contratos, actos e información generada por oferentes, contratista, contratante, supervisor o interventor, tanto en la etapa precontractual, como en la contractual y la postcontractual</w:t>
      </w:r>
      <w:r>
        <w:rPr>
          <w:rFonts w:ascii="Arial" w:eastAsia="Calibri" w:hAnsi="Arial" w:cs="Arial"/>
          <w:color w:val="000000" w:themeColor="text1"/>
          <w:sz w:val="22"/>
          <w:szCs w:val="22"/>
          <w:lang w:val="es-ES_tradnl" w:eastAsia="en-US"/>
        </w:rPr>
        <w:t>”</w:t>
      </w:r>
      <w:r w:rsidRPr="00BB5F74">
        <w:rPr>
          <w:rFonts w:ascii="Arial" w:eastAsia="Calibri" w:hAnsi="Arial" w:cs="Arial"/>
          <w:color w:val="000000" w:themeColor="text1"/>
          <w:sz w:val="22"/>
          <w:szCs w:val="22"/>
          <w:lang w:val="es-ES_tradnl" w:eastAsia="en-US"/>
        </w:rPr>
        <w:t xml:space="preserve">. En ese sentido, el artículo 53 de la Ley 2195 de 2022 establece el deber de publicar toda aquella información relacionada con el respectivo contrato, sin incluir ninguna excepción relacionada con la naturaleza u objeto contractual, por lo que no puede colegirse que los procesos de contratación relacionados con asuntos </w:t>
      </w:r>
      <w:r>
        <w:rPr>
          <w:rFonts w:ascii="Arial" w:eastAsia="Calibri" w:hAnsi="Arial" w:cs="Arial"/>
          <w:color w:val="000000" w:themeColor="text1"/>
          <w:sz w:val="22"/>
          <w:szCs w:val="22"/>
          <w:lang w:val="es-ES_tradnl" w:eastAsia="en-US"/>
        </w:rPr>
        <w:t>“</w:t>
      </w:r>
      <w:r w:rsidRPr="00BB5F74">
        <w:rPr>
          <w:rFonts w:ascii="Arial" w:eastAsia="Calibri" w:hAnsi="Arial" w:cs="Arial"/>
          <w:i/>
          <w:iCs/>
          <w:color w:val="000000" w:themeColor="text1"/>
          <w:sz w:val="22"/>
          <w:szCs w:val="22"/>
          <w:lang w:val="es-ES_tradnl" w:eastAsia="en-US"/>
        </w:rPr>
        <w:t>no misionales</w:t>
      </w:r>
      <w:r>
        <w:rPr>
          <w:rFonts w:ascii="Arial" w:eastAsia="Calibri" w:hAnsi="Arial" w:cs="Arial"/>
          <w:i/>
          <w:iCs/>
          <w:color w:val="000000" w:themeColor="text1"/>
          <w:sz w:val="22"/>
          <w:szCs w:val="22"/>
          <w:lang w:val="es-ES_tradnl" w:eastAsia="en-US"/>
        </w:rPr>
        <w:t>”</w:t>
      </w:r>
      <w:r w:rsidRPr="00BB5F74">
        <w:rPr>
          <w:rFonts w:ascii="Arial" w:eastAsia="Calibri" w:hAnsi="Arial" w:cs="Arial"/>
          <w:color w:val="000000" w:themeColor="text1"/>
          <w:sz w:val="22"/>
          <w:szCs w:val="22"/>
          <w:lang w:val="es-ES_tradnl" w:eastAsia="en-US"/>
        </w:rPr>
        <w:t xml:space="preserve"> estén </w:t>
      </w:r>
      <w:r w:rsidRPr="00BB5F74">
        <w:rPr>
          <w:rFonts w:ascii="Arial" w:eastAsia="Calibri" w:hAnsi="Arial" w:cs="Arial"/>
          <w:i/>
          <w:iCs/>
          <w:color w:val="000000" w:themeColor="text1"/>
          <w:sz w:val="22"/>
          <w:szCs w:val="22"/>
          <w:lang w:val="es-ES_tradnl" w:eastAsia="en-US"/>
        </w:rPr>
        <w:t>per se</w:t>
      </w:r>
      <w:r w:rsidRPr="00BB5F74">
        <w:rPr>
          <w:rFonts w:ascii="Arial" w:eastAsia="Calibri" w:hAnsi="Arial" w:cs="Arial"/>
          <w:color w:val="000000" w:themeColor="text1"/>
          <w:sz w:val="22"/>
          <w:szCs w:val="22"/>
          <w:lang w:val="es-ES_tradnl" w:eastAsia="en-US"/>
        </w:rPr>
        <w:t xml:space="preserve"> excluidos del deber de publicidad</w:t>
      </w:r>
      <w:r>
        <w:rPr>
          <w:rFonts w:ascii="Arial" w:eastAsia="Calibri" w:hAnsi="Arial" w:cs="Arial"/>
          <w:color w:val="000000" w:themeColor="text1"/>
          <w:sz w:val="22"/>
          <w:szCs w:val="22"/>
          <w:lang w:val="es-ES_tradnl" w:eastAsia="en-US"/>
        </w:rPr>
        <w:t>.</w:t>
      </w:r>
    </w:p>
    <w:bookmarkEnd w:id="35"/>
    <w:p w14:paraId="3C1D6BAC" w14:textId="7B2EBA26" w:rsidR="00BB5F74" w:rsidRPr="00BB5F74" w:rsidRDefault="00BB5F74" w:rsidP="00BB5F74">
      <w:pPr>
        <w:spacing w:before="120" w:after="120" w:line="276" w:lineRule="auto"/>
        <w:ind w:firstLine="709"/>
        <w:jc w:val="both"/>
        <w:rPr>
          <w:rFonts w:ascii="Arial" w:eastAsia="Calibri" w:hAnsi="Arial" w:cs="Arial"/>
          <w:color w:val="000000" w:themeColor="text1"/>
          <w:sz w:val="22"/>
          <w:szCs w:val="22"/>
          <w:lang w:val="es-ES_tradnl" w:eastAsia="en-US"/>
        </w:rPr>
      </w:pPr>
      <w:r w:rsidRPr="00BB5F74">
        <w:rPr>
          <w:rFonts w:ascii="Arial" w:eastAsia="Calibri" w:hAnsi="Arial" w:cs="Arial"/>
          <w:color w:val="000000" w:themeColor="text1"/>
          <w:sz w:val="22"/>
          <w:szCs w:val="22"/>
          <w:lang w:val="es-ES_tradnl" w:eastAsia="en-US"/>
        </w:rPr>
        <w:t>Por lo tanto, para que las entidades exceptuadas cumplan con el deber de publicidad consagrado en el artículo 53 de la Ley 2195 de 2022, se requiere que publiquen en el SECOP II todo documento expedido durante las diferentes etapas del proceso contractual, abarcando desde la fase previa a su celebración, pasando por la ejecución y hasta la fase posterior a su ejecución.</w:t>
      </w:r>
    </w:p>
    <w:p w14:paraId="4FB87B47" w14:textId="4AA83D0A" w:rsidR="00BB5F74" w:rsidRPr="00BB5F74" w:rsidRDefault="00BB5F74" w:rsidP="00BB5F74">
      <w:pPr>
        <w:spacing w:before="120" w:after="120" w:line="276" w:lineRule="auto"/>
        <w:ind w:firstLine="709"/>
        <w:jc w:val="both"/>
        <w:rPr>
          <w:rFonts w:ascii="Arial" w:eastAsia="Calibri" w:hAnsi="Arial" w:cs="Arial"/>
          <w:color w:val="000000" w:themeColor="text1"/>
          <w:sz w:val="22"/>
          <w:szCs w:val="22"/>
          <w:lang w:val="es-ES" w:eastAsia="en-US"/>
        </w:rPr>
      </w:pPr>
      <w:r w:rsidRPr="00BB5F74">
        <w:rPr>
          <w:rFonts w:ascii="Arial" w:eastAsia="Calibri" w:hAnsi="Arial" w:cs="Arial"/>
          <w:color w:val="000000" w:themeColor="text1"/>
          <w:sz w:val="22"/>
          <w:szCs w:val="22"/>
          <w:lang w:val="es-ES" w:eastAsia="en-US"/>
        </w:rPr>
        <w:t>Sin perjuicio de lo anterior, vale la pena aclarar que el cumplimiento del deber de publicación de la documentación contractual debe armonizarse con las normas aplicables al tipo de información que estas contienen</w:t>
      </w:r>
      <w:r w:rsidRPr="00BB5F74">
        <w:rPr>
          <w:rFonts w:ascii="Arial" w:eastAsia="Calibri" w:hAnsi="Arial" w:cs="Arial"/>
          <w:color w:val="000000" w:themeColor="text1"/>
          <w:sz w:val="22"/>
          <w:szCs w:val="22"/>
          <w:vertAlign w:val="superscript"/>
          <w:lang w:val="es-ES" w:eastAsia="en-US"/>
        </w:rPr>
        <w:footnoteReference w:id="12"/>
      </w:r>
      <w:r w:rsidRPr="00BB5F74">
        <w:rPr>
          <w:rFonts w:ascii="Arial" w:eastAsia="Calibri" w:hAnsi="Arial" w:cs="Arial"/>
          <w:color w:val="000000" w:themeColor="text1"/>
          <w:sz w:val="22"/>
          <w:szCs w:val="22"/>
          <w:lang w:val="es-ES" w:eastAsia="en-US"/>
        </w:rPr>
        <w:t>.</w:t>
      </w:r>
    </w:p>
    <w:p w14:paraId="3BE2A6E9" w14:textId="77777777" w:rsidR="00AE07FF" w:rsidRDefault="00BB5F74" w:rsidP="00AE07FF">
      <w:pPr>
        <w:spacing w:before="120" w:after="120" w:line="276" w:lineRule="auto"/>
        <w:ind w:firstLine="709"/>
        <w:jc w:val="both"/>
        <w:rPr>
          <w:rFonts w:ascii="Arial" w:eastAsia="Calibri" w:hAnsi="Arial" w:cs="Arial"/>
          <w:color w:val="000000" w:themeColor="text1"/>
          <w:sz w:val="22"/>
          <w:szCs w:val="22"/>
          <w:lang w:val="es-ES_tradnl" w:eastAsia="en-US"/>
        </w:rPr>
      </w:pPr>
      <w:bookmarkStart w:id="36" w:name="_Hlk109111976"/>
      <w:r w:rsidRPr="00BB5F74">
        <w:rPr>
          <w:rFonts w:ascii="Arial" w:eastAsia="Calibri" w:hAnsi="Arial" w:cs="Arial"/>
          <w:color w:val="000000" w:themeColor="text1"/>
          <w:sz w:val="22"/>
          <w:szCs w:val="22"/>
          <w:lang w:val="es-ES_tradnl" w:eastAsia="en-US"/>
        </w:rPr>
        <w:lastRenderedPageBreak/>
        <w:t xml:space="preserve">Finalmente, el inciso final del artículo 53 dispone que </w:t>
      </w:r>
      <w:r w:rsidR="00AE07FF">
        <w:rPr>
          <w:rFonts w:ascii="Arial" w:eastAsia="Calibri" w:hAnsi="Arial" w:cs="Arial"/>
          <w:color w:val="000000" w:themeColor="text1"/>
          <w:sz w:val="22"/>
          <w:szCs w:val="22"/>
          <w:lang w:val="es-ES_tradnl" w:eastAsia="en-US"/>
        </w:rPr>
        <w:t>“[a]</w:t>
      </w:r>
      <w:r w:rsidRPr="00BB5F74">
        <w:rPr>
          <w:rFonts w:ascii="Arial" w:eastAsia="Calibri" w:hAnsi="Arial" w:cs="Arial"/>
          <w:color w:val="000000" w:themeColor="text1"/>
          <w:sz w:val="22"/>
          <w:szCs w:val="22"/>
          <w:lang w:val="es-ES_tradnl" w:eastAsia="en-US"/>
        </w:rPr>
        <w:t xml:space="preserve"> partir de la entrada en vigencia de la presente Ley, se establecerá un periodo de transición de seis (6) meses, para que las entidades den cumplimiento efectivo a lo aquí establecido</w:t>
      </w:r>
      <w:r w:rsidR="00AE07FF">
        <w:rPr>
          <w:rFonts w:ascii="Arial" w:eastAsia="Calibri" w:hAnsi="Arial" w:cs="Arial"/>
          <w:color w:val="000000" w:themeColor="text1"/>
          <w:sz w:val="22"/>
          <w:szCs w:val="22"/>
          <w:lang w:val="es-ES_tradnl" w:eastAsia="en-US"/>
        </w:rPr>
        <w:t>”</w:t>
      </w:r>
      <w:r w:rsidRPr="00BB5F74">
        <w:rPr>
          <w:rFonts w:ascii="Arial" w:eastAsia="Calibri" w:hAnsi="Arial" w:cs="Arial"/>
          <w:color w:val="000000" w:themeColor="text1"/>
          <w:sz w:val="22"/>
          <w:szCs w:val="22"/>
          <w:lang w:val="es-ES_tradnl" w:eastAsia="en-US"/>
        </w:rPr>
        <w:t>. Es decir, que se trataba un período concedido por el Legislador a las entidades con régimen especial de contratación para adelantar las gestiones administrativas, técnicas y jurídicas pertinentes, a fin de cumplir lo establecido en el artículo citado. Este período de transición estaba comprendido entre el 18 de enero y el 18 de julio de 2022</w:t>
      </w:r>
      <w:bookmarkEnd w:id="36"/>
      <w:r w:rsidR="00AE07FF">
        <w:rPr>
          <w:rFonts w:ascii="Arial" w:eastAsia="Calibri" w:hAnsi="Arial" w:cs="Arial"/>
          <w:color w:val="000000" w:themeColor="text1"/>
          <w:sz w:val="22"/>
          <w:szCs w:val="22"/>
          <w:lang w:val="es-ES_tradnl" w:eastAsia="en-US"/>
        </w:rPr>
        <w:t>.</w:t>
      </w:r>
    </w:p>
    <w:p w14:paraId="5779E79A" w14:textId="77777777" w:rsidR="00AE07FF" w:rsidRDefault="00AE07FF" w:rsidP="00AE07FF">
      <w:pPr>
        <w:spacing w:before="120" w:after="120" w:line="276" w:lineRule="auto"/>
        <w:ind w:firstLine="709"/>
        <w:jc w:val="both"/>
        <w:rPr>
          <w:rFonts w:ascii="Arial" w:eastAsia="Calibri" w:hAnsi="Arial" w:cs="Arial"/>
          <w:color w:val="000000" w:themeColor="text1"/>
          <w:sz w:val="22"/>
          <w:szCs w:val="22"/>
          <w:lang w:val="es-ES_tradnl" w:eastAsia="en-US"/>
        </w:rPr>
      </w:pPr>
      <w:r>
        <w:rPr>
          <w:rFonts w:ascii="Arial" w:eastAsia="Calibri" w:hAnsi="Arial" w:cs="Arial"/>
          <w:color w:val="000000" w:themeColor="text1"/>
          <w:sz w:val="22"/>
          <w:szCs w:val="22"/>
          <w:lang w:val="es-ES_tradnl" w:eastAsia="en-US"/>
        </w:rPr>
        <w:t xml:space="preserve">Esto último quiere decir, en últimas, que </w:t>
      </w:r>
      <w:r w:rsidR="00BB5F74" w:rsidRPr="00BB5F74">
        <w:rPr>
          <w:rFonts w:ascii="Arial" w:eastAsia="Calibri" w:hAnsi="Arial" w:cs="Arial"/>
          <w:color w:val="000000" w:themeColor="text1"/>
          <w:sz w:val="22"/>
          <w:szCs w:val="22"/>
          <w:lang w:val="es-ES_tradnl" w:eastAsia="en-US"/>
        </w:rPr>
        <w:t>la obligación para las entidades estatales exceptuadas de publicar los documentos relacionados con su actividad contractual en el SECOP II aplica para los contratos suscritos con posterioridad al término dispuesto en el artículo 53 de la Ley 2195 de 2022, esto es, el 18 de julio de 2022</w:t>
      </w:r>
      <w:r w:rsidR="00BB5F74" w:rsidRPr="00BB5F74">
        <w:rPr>
          <w:rFonts w:ascii="Arial" w:eastAsia="Calibri" w:hAnsi="Arial" w:cs="Arial"/>
          <w:color w:val="000000" w:themeColor="text1"/>
          <w:sz w:val="22"/>
          <w:szCs w:val="22"/>
          <w:vertAlign w:val="superscript"/>
          <w:lang w:val="es-ES_tradnl" w:eastAsia="en-US"/>
        </w:rPr>
        <w:footnoteReference w:id="13"/>
      </w:r>
      <w:r>
        <w:rPr>
          <w:rFonts w:ascii="Arial" w:eastAsia="Calibri" w:hAnsi="Arial" w:cs="Arial"/>
          <w:color w:val="000000" w:themeColor="text1"/>
          <w:sz w:val="22"/>
          <w:szCs w:val="22"/>
          <w:lang w:val="es-ES_tradnl" w:eastAsia="en-US"/>
        </w:rPr>
        <w:t>.</w:t>
      </w:r>
      <w:bookmarkEnd w:id="28"/>
      <w:bookmarkEnd w:id="32"/>
    </w:p>
    <w:p w14:paraId="6E9A5641" w14:textId="2B7DC20A" w:rsidR="00AE07FF" w:rsidRPr="00AE07FF" w:rsidRDefault="003D6465" w:rsidP="00AE07FF">
      <w:pPr>
        <w:spacing w:before="120" w:after="120" w:line="276" w:lineRule="auto"/>
        <w:jc w:val="both"/>
        <w:rPr>
          <w:rFonts w:ascii="Arial" w:eastAsia="Calibri" w:hAnsi="Arial" w:cs="Arial"/>
          <w:b/>
          <w:bCs/>
          <w:color w:val="000000" w:themeColor="text1"/>
          <w:sz w:val="22"/>
          <w:szCs w:val="22"/>
          <w:lang w:val="es-ES_tradnl" w:eastAsia="es-ES_tradnl"/>
        </w:rPr>
      </w:pPr>
      <w:bookmarkStart w:id="37" w:name="_Hlk141361102"/>
      <w:r w:rsidRPr="004778FF">
        <w:rPr>
          <w:rFonts w:ascii="Arial" w:eastAsia="Calibri" w:hAnsi="Arial" w:cs="Arial"/>
          <w:b/>
          <w:bCs/>
          <w:iCs/>
          <w:sz w:val="22"/>
          <w:szCs w:val="22"/>
          <w:lang w:eastAsia="en-US"/>
        </w:rPr>
        <w:t>2.</w:t>
      </w:r>
      <w:r>
        <w:rPr>
          <w:rFonts w:ascii="Arial" w:eastAsia="Calibri" w:hAnsi="Arial" w:cs="Arial"/>
          <w:b/>
          <w:bCs/>
          <w:iCs/>
          <w:sz w:val="22"/>
          <w:szCs w:val="22"/>
          <w:lang w:eastAsia="en-US"/>
        </w:rPr>
        <w:t>3</w:t>
      </w:r>
      <w:r w:rsidRPr="004778FF">
        <w:rPr>
          <w:rFonts w:ascii="Arial" w:eastAsia="Calibri" w:hAnsi="Arial" w:cs="Arial"/>
          <w:b/>
          <w:bCs/>
          <w:iCs/>
          <w:sz w:val="22"/>
          <w:szCs w:val="22"/>
          <w:lang w:eastAsia="en-US"/>
        </w:rPr>
        <w:t>.</w:t>
      </w:r>
      <w:r w:rsidRPr="004778FF">
        <w:rPr>
          <w:rFonts w:ascii="Arial" w:eastAsia="Calibri" w:hAnsi="Arial" w:cs="Arial"/>
          <w:b/>
          <w:bCs/>
          <w:iCs/>
          <w:sz w:val="22"/>
          <w:szCs w:val="22"/>
          <w:lang w:eastAsia="en-US"/>
        </w:rPr>
        <w:tab/>
      </w:r>
      <w:bookmarkStart w:id="38" w:name="_Hlk140044387"/>
      <w:r w:rsidR="00AE07FF" w:rsidRPr="00AE07FF">
        <w:rPr>
          <w:rFonts w:ascii="Arial" w:eastAsia="Calibri" w:hAnsi="Arial" w:cs="Arial"/>
          <w:b/>
          <w:bCs/>
          <w:color w:val="000000" w:themeColor="text1"/>
          <w:sz w:val="22"/>
          <w:szCs w:val="22"/>
          <w:lang w:val="es-ES_tradnl" w:eastAsia="es-ES_tradnl"/>
        </w:rPr>
        <w:t xml:space="preserve">Uso del SECOP II por las entidades </w:t>
      </w:r>
      <w:r w:rsidR="00AE07FF" w:rsidRPr="00AE07FF">
        <w:rPr>
          <w:rFonts w:ascii="Arial" w:hAnsi="Arial" w:cs="Arial"/>
          <w:b/>
          <w:bCs/>
          <w:iCs/>
          <w:color w:val="000000" w:themeColor="text1"/>
          <w:sz w:val="22"/>
          <w:szCs w:val="22"/>
          <w:lang w:val="es-ES_tradnl" w:eastAsia="es-ES_tradnl"/>
        </w:rPr>
        <w:t>exceptuadas del Estatuto General de Contratación de la Administración Pública</w:t>
      </w:r>
    </w:p>
    <w:p w14:paraId="458A0E47" w14:textId="46BA0346" w:rsidR="00AE07FF" w:rsidRPr="00AE07FF" w:rsidRDefault="00AE07FF" w:rsidP="00AE07FF">
      <w:pPr>
        <w:spacing w:after="120" w:line="276" w:lineRule="auto"/>
        <w:jc w:val="both"/>
        <w:rPr>
          <w:rFonts w:ascii="Arial" w:eastAsia="Calibri" w:hAnsi="Arial" w:cs="Arial"/>
          <w:color w:val="000000" w:themeColor="text1"/>
          <w:sz w:val="22"/>
          <w:szCs w:val="22"/>
          <w:lang w:val="es-ES_tradnl" w:eastAsia="es-ES_tradnl"/>
        </w:rPr>
      </w:pPr>
      <w:bookmarkStart w:id="39" w:name="_Hlk141361313"/>
      <w:r w:rsidRPr="00AE07FF">
        <w:rPr>
          <w:rFonts w:ascii="Arial" w:eastAsia="Calibri" w:hAnsi="Arial" w:cs="Arial"/>
          <w:color w:val="000000" w:themeColor="text1"/>
          <w:sz w:val="22"/>
          <w:szCs w:val="22"/>
          <w:lang w:val="es-ES_tradnl" w:eastAsia="es-ES_tradnl"/>
        </w:rPr>
        <w:t>Con el propósito de garantizar el cumplimiento del mencionado deber de publicidad, la Agencia Nacional de Contratación Pública</w:t>
      </w:r>
      <w:r>
        <w:rPr>
          <w:rFonts w:ascii="Arial" w:eastAsia="Calibri" w:hAnsi="Arial" w:cs="Arial"/>
          <w:color w:val="000000" w:themeColor="text1"/>
          <w:sz w:val="22"/>
          <w:szCs w:val="22"/>
          <w:lang w:val="es-ES_tradnl" w:eastAsia="es-ES_tradnl"/>
        </w:rPr>
        <w:t xml:space="preserve"> -</w:t>
      </w:r>
      <w:r w:rsidRPr="00AE07FF">
        <w:rPr>
          <w:rFonts w:ascii="Arial" w:eastAsia="Calibri" w:hAnsi="Arial" w:cs="Arial"/>
          <w:color w:val="000000" w:themeColor="text1"/>
          <w:sz w:val="22"/>
          <w:szCs w:val="22"/>
          <w:lang w:val="es-ES_tradnl" w:eastAsia="es-ES_tradnl"/>
        </w:rPr>
        <w:t>Colombia Compra Eficiente</w:t>
      </w:r>
      <w:r>
        <w:rPr>
          <w:rFonts w:ascii="Arial" w:eastAsia="Calibri" w:hAnsi="Arial" w:cs="Arial"/>
          <w:color w:val="000000" w:themeColor="text1"/>
          <w:sz w:val="22"/>
          <w:szCs w:val="22"/>
          <w:lang w:val="es-ES_tradnl" w:eastAsia="es-ES_tradnl"/>
        </w:rPr>
        <w:t>-</w:t>
      </w:r>
      <w:r w:rsidRPr="00AE07FF">
        <w:rPr>
          <w:rFonts w:ascii="Arial" w:eastAsia="Calibri" w:hAnsi="Arial" w:cs="Arial"/>
          <w:color w:val="000000" w:themeColor="text1"/>
          <w:sz w:val="22"/>
          <w:szCs w:val="22"/>
          <w:lang w:val="es-ES_tradnl" w:eastAsia="es-ES_tradnl"/>
        </w:rPr>
        <w:t>,</w:t>
      </w:r>
      <w:r>
        <w:rPr>
          <w:rFonts w:ascii="Arial" w:eastAsia="Calibri" w:hAnsi="Arial" w:cs="Arial"/>
          <w:color w:val="000000" w:themeColor="text1"/>
          <w:sz w:val="22"/>
          <w:szCs w:val="22"/>
          <w:lang w:val="es-ES_tradnl" w:eastAsia="es-ES_tradnl"/>
        </w:rPr>
        <w:t xml:space="preserve"> </w:t>
      </w:r>
      <w:r w:rsidRPr="00AE07FF">
        <w:rPr>
          <w:rFonts w:ascii="Arial" w:eastAsia="Calibri" w:hAnsi="Arial" w:cs="Arial"/>
          <w:color w:val="000000" w:themeColor="text1"/>
          <w:sz w:val="22"/>
          <w:szCs w:val="22"/>
          <w:lang w:val="es-ES_tradnl" w:eastAsia="es-ES_tradnl"/>
        </w:rPr>
        <w:t>en su calidad de administradora del SECOP, en los términos establecidos en el numeral 8</w:t>
      </w:r>
      <w:r>
        <w:rPr>
          <w:rFonts w:ascii="Arial" w:eastAsia="Calibri" w:hAnsi="Arial" w:cs="Arial"/>
          <w:color w:val="000000" w:themeColor="text1"/>
          <w:sz w:val="22"/>
          <w:szCs w:val="22"/>
          <w:lang w:val="es-ES_tradnl" w:eastAsia="es-ES_tradnl"/>
        </w:rPr>
        <w:t xml:space="preserve">º </w:t>
      </w:r>
      <w:r w:rsidRPr="00AE07FF">
        <w:rPr>
          <w:rFonts w:ascii="Arial" w:eastAsia="Calibri" w:hAnsi="Arial" w:cs="Arial"/>
          <w:color w:val="000000" w:themeColor="text1"/>
          <w:sz w:val="22"/>
          <w:szCs w:val="22"/>
          <w:lang w:val="es-ES_tradnl" w:eastAsia="es-ES_tradnl"/>
        </w:rPr>
        <w:t>del artículo 3 del Decreto</w:t>
      </w:r>
      <w:r>
        <w:rPr>
          <w:rFonts w:ascii="Arial" w:eastAsia="Calibri" w:hAnsi="Arial" w:cs="Arial"/>
          <w:color w:val="000000" w:themeColor="text1"/>
          <w:sz w:val="22"/>
          <w:szCs w:val="22"/>
          <w:lang w:val="es-ES_tradnl" w:eastAsia="es-ES_tradnl"/>
        </w:rPr>
        <w:t>-</w:t>
      </w:r>
      <w:r w:rsidRPr="00AE07FF">
        <w:rPr>
          <w:rFonts w:ascii="Arial" w:eastAsia="Calibri" w:hAnsi="Arial" w:cs="Arial"/>
          <w:color w:val="000000" w:themeColor="text1"/>
          <w:sz w:val="22"/>
          <w:szCs w:val="22"/>
          <w:lang w:val="es-ES_tradnl" w:eastAsia="es-ES_tradnl"/>
        </w:rPr>
        <w:t>Ley 4170</w:t>
      </w:r>
      <w:r>
        <w:rPr>
          <w:rFonts w:ascii="Arial" w:eastAsia="Calibri" w:hAnsi="Arial" w:cs="Arial"/>
          <w:color w:val="000000" w:themeColor="text1"/>
          <w:sz w:val="22"/>
          <w:szCs w:val="22"/>
          <w:lang w:val="es-ES_tradnl" w:eastAsia="es-ES_tradnl"/>
        </w:rPr>
        <w:t xml:space="preserve"> de 2011</w:t>
      </w:r>
      <w:r w:rsidRPr="00AE07FF">
        <w:rPr>
          <w:rFonts w:ascii="Arial" w:eastAsia="Calibri" w:hAnsi="Arial" w:cs="Arial"/>
          <w:color w:val="000000" w:themeColor="text1"/>
          <w:sz w:val="22"/>
          <w:szCs w:val="22"/>
          <w:vertAlign w:val="superscript"/>
          <w:lang w:val="es-ES_tradnl" w:eastAsia="es-ES_tradnl"/>
        </w:rPr>
        <w:footnoteReference w:id="14"/>
      </w:r>
      <w:r w:rsidRPr="00AE07FF">
        <w:rPr>
          <w:rFonts w:ascii="Arial" w:eastAsia="Calibri" w:hAnsi="Arial" w:cs="Arial"/>
          <w:color w:val="000000" w:themeColor="text1"/>
          <w:sz w:val="22"/>
          <w:szCs w:val="22"/>
          <w:lang w:val="es-ES_tradnl" w:eastAsia="es-ES_tradnl"/>
        </w:rPr>
        <w:t>, tiene dispuestos dos módulos para las entidades estatales con régimen especial, los cuales son:</w:t>
      </w:r>
    </w:p>
    <w:bookmarkEnd w:id="37"/>
    <w:bookmarkEnd w:id="39"/>
    <w:p w14:paraId="5C528120" w14:textId="691C7190" w:rsidR="00AE07FF" w:rsidRPr="00AE07FF" w:rsidRDefault="00AE07FF" w:rsidP="00AE07FF">
      <w:pPr>
        <w:numPr>
          <w:ilvl w:val="0"/>
          <w:numId w:val="13"/>
        </w:numPr>
        <w:spacing w:after="120" w:line="276" w:lineRule="auto"/>
        <w:jc w:val="both"/>
        <w:rPr>
          <w:rFonts w:ascii="Arial" w:eastAsiaTheme="minorHAnsi" w:hAnsi="Arial" w:cs="Arial"/>
          <w:color w:val="000000" w:themeColor="text1"/>
          <w:sz w:val="22"/>
          <w:szCs w:val="22"/>
          <w:u w:val="single"/>
          <w:lang w:val="es-MX" w:eastAsia="es-ES"/>
        </w:rPr>
      </w:pPr>
      <w:r w:rsidRPr="00AE07FF">
        <w:rPr>
          <w:rFonts w:ascii="Arial" w:hAnsi="Arial" w:cs="Arial"/>
          <w:b/>
          <w:bCs/>
          <w:color w:val="000000" w:themeColor="text1"/>
          <w:sz w:val="22"/>
          <w:szCs w:val="22"/>
          <w:lang w:val="es-MX" w:eastAsia="es-ES"/>
        </w:rPr>
        <w:t>Contratación Régimen Especial (con ofertas)</w:t>
      </w:r>
      <w:r w:rsidRPr="00AE07FF">
        <w:rPr>
          <w:rFonts w:ascii="Arial" w:eastAsia="Calibri" w:hAnsi="Arial" w:cs="Arial"/>
          <w:iCs/>
          <w:color w:val="000000" w:themeColor="text1"/>
          <w:sz w:val="22"/>
          <w:szCs w:val="22"/>
          <w:vertAlign w:val="superscript"/>
          <w:lang w:val="es-ES" w:eastAsia="en-US"/>
        </w:rPr>
        <w:footnoteReference w:id="15"/>
      </w:r>
      <w:r w:rsidRPr="00AE07FF">
        <w:rPr>
          <w:rFonts w:ascii="Arial" w:hAnsi="Arial" w:cs="Arial"/>
          <w:b/>
          <w:bCs/>
          <w:color w:val="000000" w:themeColor="text1"/>
          <w:sz w:val="22"/>
          <w:szCs w:val="22"/>
          <w:lang w:val="es-MX" w:eastAsia="es-ES"/>
        </w:rPr>
        <w:t>:</w:t>
      </w:r>
      <w:r w:rsidRPr="00AE07FF">
        <w:rPr>
          <w:rFonts w:ascii="Arial" w:hAnsi="Arial" w:cs="Arial"/>
          <w:color w:val="000000" w:themeColor="text1"/>
          <w:sz w:val="22"/>
          <w:szCs w:val="22"/>
          <w:lang w:val="es-MX" w:eastAsia="es-ES"/>
        </w:rPr>
        <w:t xml:space="preserve"> Permite a las entidades gestionar sus procesos competitivos de contratación. Mediante este módulo las entidades pueden adelantar el proceso de contratación de manera transaccional, es decir, que </w:t>
      </w:r>
      <w:r w:rsidRPr="00AE07FF">
        <w:rPr>
          <w:rFonts w:ascii="Arial" w:hAnsi="Arial" w:cs="Arial"/>
          <w:color w:val="000000" w:themeColor="text1"/>
          <w:sz w:val="22"/>
          <w:szCs w:val="22"/>
          <w:lang w:val="es-MX"/>
        </w:rPr>
        <w:t xml:space="preserve">a través de este módulo las entidades estatales pueden estructurar el proceso de contratación, recibir </w:t>
      </w:r>
      <w:r w:rsidRPr="00AE07FF">
        <w:rPr>
          <w:rFonts w:ascii="Arial" w:hAnsi="Arial" w:cs="Arial"/>
          <w:color w:val="000000" w:themeColor="text1"/>
          <w:sz w:val="22"/>
          <w:szCs w:val="22"/>
          <w:lang w:val="es-MX"/>
        </w:rPr>
        <w:lastRenderedPageBreak/>
        <w:t>ofertas de los proveedores, generar el contrato de electrónico y realizar la gestión contractual.</w:t>
      </w:r>
    </w:p>
    <w:p w14:paraId="64307F77" w14:textId="1CCACE43" w:rsidR="00AE07FF" w:rsidRPr="00AE07FF" w:rsidRDefault="00AE07FF" w:rsidP="00AE07FF">
      <w:pPr>
        <w:numPr>
          <w:ilvl w:val="0"/>
          <w:numId w:val="13"/>
        </w:numPr>
        <w:spacing w:after="120" w:line="276" w:lineRule="auto"/>
        <w:jc w:val="both"/>
        <w:rPr>
          <w:rFonts w:ascii="Arial" w:eastAsiaTheme="minorHAnsi" w:hAnsi="Arial" w:cs="Arial"/>
          <w:color w:val="000000" w:themeColor="text1"/>
          <w:sz w:val="22"/>
          <w:szCs w:val="22"/>
          <w:u w:val="single"/>
          <w:lang w:val="es-MX" w:eastAsia="es-ES"/>
        </w:rPr>
      </w:pPr>
      <w:r w:rsidRPr="00AE07FF">
        <w:rPr>
          <w:rFonts w:ascii="Arial" w:hAnsi="Arial" w:cs="Arial"/>
          <w:b/>
          <w:bCs/>
          <w:color w:val="000000" w:themeColor="text1"/>
          <w:sz w:val="22"/>
          <w:szCs w:val="22"/>
          <w:lang w:val="es-MX" w:eastAsia="es-ES"/>
        </w:rPr>
        <w:t>Contratación Régimen Especial (sin ofertas)</w:t>
      </w:r>
      <w:r w:rsidRPr="00AE07FF">
        <w:rPr>
          <w:rFonts w:ascii="Arial" w:eastAsia="Calibri" w:hAnsi="Arial" w:cs="Arial"/>
          <w:iCs/>
          <w:color w:val="000000" w:themeColor="text1"/>
          <w:sz w:val="22"/>
          <w:szCs w:val="22"/>
          <w:vertAlign w:val="superscript"/>
          <w:lang w:val="es-ES" w:eastAsia="en-US"/>
        </w:rPr>
        <w:footnoteReference w:id="16"/>
      </w:r>
      <w:r w:rsidRPr="00AE07FF">
        <w:rPr>
          <w:rFonts w:ascii="Arial" w:hAnsi="Arial" w:cs="Arial"/>
          <w:b/>
          <w:bCs/>
          <w:color w:val="000000" w:themeColor="text1"/>
          <w:sz w:val="22"/>
          <w:szCs w:val="22"/>
          <w:lang w:val="es-MX" w:eastAsia="es-ES"/>
        </w:rPr>
        <w:t>:</w:t>
      </w:r>
      <w:r w:rsidRPr="00AE07FF">
        <w:rPr>
          <w:rFonts w:ascii="Arial" w:hAnsi="Arial" w:cs="Arial"/>
          <w:color w:val="000000" w:themeColor="text1"/>
          <w:sz w:val="22"/>
          <w:szCs w:val="22"/>
          <w:lang w:val="es-MX" w:eastAsia="es-ES"/>
        </w:rPr>
        <w:t xml:space="preserve"> Este módulo permite a las entidades gestionar sus procesos de selección directos. Asimismo, este módulo </w:t>
      </w:r>
      <w:r w:rsidRPr="00AE07FF">
        <w:rPr>
          <w:rFonts w:ascii="Arial" w:eastAsiaTheme="minorHAnsi" w:hAnsi="Arial" w:cs="Arial"/>
          <w:color w:val="000000" w:themeColor="text1"/>
          <w:sz w:val="22"/>
          <w:szCs w:val="22"/>
          <w:lang w:val="es-MX" w:eastAsia="en-US"/>
        </w:rPr>
        <w:t>permite estructurar los procesos de contratación, publicar documentos generados por fuera de la plataforma y realizar la gestión contractual en línea</w:t>
      </w:r>
      <w:r w:rsidR="0095397E">
        <w:rPr>
          <w:rFonts w:ascii="Arial" w:eastAsiaTheme="minorHAnsi" w:hAnsi="Arial" w:cs="Arial"/>
          <w:color w:val="000000" w:themeColor="text1"/>
          <w:sz w:val="22"/>
          <w:szCs w:val="22"/>
          <w:lang w:val="es-MX" w:eastAsia="en-US"/>
        </w:rPr>
        <w:t>.</w:t>
      </w:r>
    </w:p>
    <w:p w14:paraId="3396E614" w14:textId="1855C8A8" w:rsidR="00AE07FF" w:rsidRPr="00AE07FF" w:rsidRDefault="0095397E" w:rsidP="00AE07FF">
      <w:pPr>
        <w:autoSpaceDE w:val="0"/>
        <w:autoSpaceDN w:val="0"/>
        <w:adjustRightInd w:val="0"/>
        <w:spacing w:after="120" w:line="276" w:lineRule="auto"/>
        <w:ind w:firstLine="709"/>
        <w:jc w:val="both"/>
        <w:rPr>
          <w:rFonts w:ascii="Arial" w:eastAsia="Calibri" w:hAnsi="Arial" w:cs="Arial"/>
          <w:iCs/>
          <w:sz w:val="22"/>
          <w:szCs w:val="22"/>
          <w:lang w:val="es-ES" w:eastAsia="es-ES_tradnl"/>
        </w:rPr>
      </w:pPr>
      <w:r>
        <w:rPr>
          <w:rFonts w:ascii="Arial" w:eastAsia="Calibri" w:hAnsi="Arial" w:cs="Arial"/>
          <w:iCs/>
          <w:sz w:val="22"/>
          <w:szCs w:val="22"/>
          <w:lang w:val="es-ES" w:eastAsia="es-ES_tradnl"/>
        </w:rPr>
        <w:t>Adicionalmente</w:t>
      </w:r>
      <w:r w:rsidR="00AE07FF" w:rsidRPr="00AE07FF">
        <w:rPr>
          <w:rFonts w:ascii="Arial" w:eastAsia="Calibri" w:hAnsi="Arial" w:cs="Arial"/>
          <w:iCs/>
          <w:sz w:val="22"/>
          <w:szCs w:val="22"/>
          <w:lang w:val="es-ES" w:eastAsia="es-ES_tradnl"/>
        </w:rPr>
        <w:t xml:space="preserve">, </w:t>
      </w:r>
      <w:bookmarkStart w:id="40" w:name="_Hlk109112150"/>
      <w:r>
        <w:rPr>
          <w:rFonts w:ascii="Arial" w:eastAsia="Calibri" w:hAnsi="Arial" w:cs="Arial"/>
          <w:iCs/>
          <w:sz w:val="22"/>
          <w:szCs w:val="22"/>
          <w:lang w:val="es-ES" w:eastAsia="es-ES_tradnl"/>
        </w:rPr>
        <w:t xml:space="preserve">comoquiera que </w:t>
      </w:r>
      <w:r w:rsidR="00AE07FF" w:rsidRPr="00AE07FF">
        <w:rPr>
          <w:rFonts w:ascii="Arial" w:eastAsia="Calibri" w:hAnsi="Arial" w:cs="Arial"/>
          <w:iCs/>
          <w:sz w:val="22"/>
          <w:szCs w:val="22"/>
          <w:lang w:val="es-ES" w:eastAsia="es-ES_tradnl"/>
        </w:rPr>
        <w:t xml:space="preserve">el artículo 53 de la Ley 2195 de 2022 no </w:t>
      </w:r>
      <w:r>
        <w:rPr>
          <w:rFonts w:ascii="Arial" w:eastAsia="Calibri" w:hAnsi="Arial" w:cs="Arial"/>
          <w:iCs/>
          <w:sz w:val="22"/>
          <w:szCs w:val="22"/>
          <w:lang w:val="es-ES" w:eastAsia="es-ES_tradnl"/>
        </w:rPr>
        <w:t xml:space="preserve">varió o alteró </w:t>
      </w:r>
      <w:r w:rsidR="00AE07FF" w:rsidRPr="00AE07FF">
        <w:rPr>
          <w:rFonts w:ascii="Arial" w:eastAsia="Calibri" w:hAnsi="Arial" w:cs="Arial"/>
          <w:iCs/>
          <w:sz w:val="22"/>
          <w:szCs w:val="22"/>
          <w:lang w:val="es-ES" w:eastAsia="es-ES_tradnl"/>
        </w:rPr>
        <w:t>la forma en que se perfeccionan los contratos suscritos por estas entidades exceptuadas, para cumplir con el deber de publicidad que les asiste, estas podrán elegir cualquiera de las siguientes opciones:</w:t>
      </w:r>
    </w:p>
    <w:p w14:paraId="3F054BAE" w14:textId="77777777" w:rsidR="00AE07FF" w:rsidRPr="00AE07FF" w:rsidRDefault="00AE07FF" w:rsidP="00AE07FF">
      <w:pPr>
        <w:numPr>
          <w:ilvl w:val="0"/>
          <w:numId w:val="12"/>
        </w:numPr>
        <w:autoSpaceDE w:val="0"/>
        <w:autoSpaceDN w:val="0"/>
        <w:adjustRightInd w:val="0"/>
        <w:spacing w:after="120" w:line="276" w:lineRule="auto"/>
        <w:jc w:val="both"/>
        <w:rPr>
          <w:rFonts w:ascii="Arial" w:eastAsia="Calibri" w:hAnsi="Arial" w:cs="Arial"/>
          <w:iCs/>
          <w:sz w:val="22"/>
          <w:szCs w:val="22"/>
          <w:lang w:val="es-ES" w:eastAsia="es-ES_tradnl"/>
        </w:rPr>
      </w:pPr>
      <w:r w:rsidRPr="00AE07FF">
        <w:rPr>
          <w:rFonts w:ascii="Arial" w:eastAsiaTheme="minorHAnsi" w:hAnsi="Arial" w:cs="Arial"/>
          <w:sz w:val="22"/>
          <w:szCs w:val="22"/>
          <w:lang w:val="es-ES" w:eastAsia="en-US"/>
        </w:rPr>
        <w:t>Firmar</w:t>
      </w:r>
      <w:r w:rsidRPr="00AE07FF">
        <w:rPr>
          <w:rFonts w:ascii="Arial" w:eastAsiaTheme="minorHAnsi" w:hAnsi="Arial" w:cs="Arial"/>
          <w:sz w:val="22"/>
          <w:szCs w:val="22"/>
          <w:lang w:val="es-MX" w:eastAsia="en-US"/>
        </w:rPr>
        <w:t xml:space="preserve"> el contrato electrónicamente, es decir, realizar un uso transaccional de la plataforma.</w:t>
      </w:r>
    </w:p>
    <w:p w14:paraId="493537D0" w14:textId="77777777" w:rsidR="00AE07FF" w:rsidRPr="00AE07FF" w:rsidRDefault="00AE07FF" w:rsidP="00AE07FF">
      <w:pPr>
        <w:numPr>
          <w:ilvl w:val="0"/>
          <w:numId w:val="12"/>
        </w:numPr>
        <w:autoSpaceDE w:val="0"/>
        <w:autoSpaceDN w:val="0"/>
        <w:adjustRightInd w:val="0"/>
        <w:spacing w:after="120" w:line="276" w:lineRule="auto"/>
        <w:jc w:val="both"/>
        <w:rPr>
          <w:rFonts w:ascii="Arial" w:eastAsia="Calibri" w:hAnsi="Arial" w:cs="Arial"/>
          <w:iCs/>
          <w:sz w:val="22"/>
          <w:szCs w:val="22"/>
          <w:lang w:val="es-ES" w:eastAsia="es-ES_tradnl"/>
        </w:rPr>
      </w:pPr>
      <w:r w:rsidRPr="00AE07FF">
        <w:rPr>
          <w:rFonts w:ascii="Arial" w:eastAsiaTheme="minorHAnsi" w:hAnsi="Arial" w:cs="Arial"/>
          <w:sz w:val="22"/>
          <w:szCs w:val="22"/>
          <w:lang w:val="es-MX" w:eastAsia="en-US"/>
        </w:rPr>
        <w:t>Firmar el contrato en físico y publicar los documentos de ejecución en la etapa precontractual del SECOP II, es decir, realizar un uso publicitario de la plataforma.</w:t>
      </w:r>
    </w:p>
    <w:p w14:paraId="19AB0C18" w14:textId="77777777" w:rsidR="00AE07FF" w:rsidRPr="00AE07FF" w:rsidRDefault="00AE07FF" w:rsidP="00AE07FF">
      <w:pPr>
        <w:autoSpaceDE w:val="0"/>
        <w:autoSpaceDN w:val="0"/>
        <w:adjustRightInd w:val="0"/>
        <w:spacing w:after="120" w:line="276" w:lineRule="auto"/>
        <w:ind w:firstLine="709"/>
        <w:jc w:val="both"/>
        <w:rPr>
          <w:rFonts w:ascii="Arial" w:hAnsi="Arial" w:cs="Arial"/>
          <w:sz w:val="22"/>
          <w:szCs w:val="22"/>
          <w:lang w:eastAsia="es-ES_tradnl"/>
        </w:rPr>
      </w:pPr>
      <w:r w:rsidRPr="00AE07FF">
        <w:rPr>
          <w:rFonts w:ascii="Arial" w:hAnsi="Arial" w:cs="Arial"/>
          <w:sz w:val="22"/>
          <w:szCs w:val="22"/>
          <w:lang w:eastAsia="es-ES_tradnl"/>
        </w:rPr>
        <w:t>En el primer caso, si la entidad opta por hacer uso de la plataforma de manera transaccional (firmando el contrato electrónicamente), deberá utilizar el módulo de «Contratación Régimen Especial», estructurar el proceso de contratación, generar el contrato electrónico y realizar la gestión contractual en línea a través de la plataforma.</w:t>
      </w:r>
    </w:p>
    <w:p w14:paraId="33D6EE03" w14:textId="77777777" w:rsidR="0095397E" w:rsidRDefault="00AE07FF" w:rsidP="0095397E">
      <w:pPr>
        <w:autoSpaceDE w:val="0"/>
        <w:autoSpaceDN w:val="0"/>
        <w:adjustRightInd w:val="0"/>
        <w:spacing w:after="120" w:line="276" w:lineRule="auto"/>
        <w:ind w:firstLine="709"/>
        <w:jc w:val="both"/>
        <w:rPr>
          <w:rFonts w:ascii="Arial" w:hAnsi="Arial" w:cs="Arial"/>
          <w:sz w:val="22"/>
          <w:szCs w:val="22"/>
          <w:lang w:eastAsia="es-ES_tradnl"/>
        </w:rPr>
      </w:pPr>
      <w:r w:rsidRPr="00AE07FF">
        <w:rPr>
          <w:rFonts w:ascii="Arial" w:hAnsi="Arial" w:cs="Arial"/>
          <w:sz w:val="22"/>
          <w:szCs w:val="22"/>
          <w:lang w:eastAsia="es-ES_tradnl"/>
        </w:rPr>
        <w:t xml:space="preserve">En el segundo caso, si decide utilizar el SECOP II como herramienta de publicidad, deberá crear el proceso de contratación en el SECOP II mediante el módulo </w:t>
      </w:r>
      <w:r w:rsidR="0095397E">
        <w:rPr>
          <w:rFonts w:ascii="Arial" w:hAnsi="Arial" w:cs="Arial"/>
          <w:sz w:val="22"/>
          <w:szCs w:val="22"/>
          <w:lang w:eastAsia="es-ES_tradnl"/>
        </w:rPr>
        <w:t>“</w:t>
      </w:r>
      <w:r w:rsidRPr="00AE07FF">
        <w:rPr>
          <w:rFonts w:ascii="Arial" w:hAnsi="Arial" w:cs="Arial"/>
          <w:i/>
          <w:iCs/>
          <w:sz w:val="22"/>
          <w:szCs w:val="22"/>
          <w:lang w:eastAsia="es-ES_tradnl"/>
        </w:rPr>
        <w:t>Contratación Régimen Especial (sin ofertas)</w:t>
      </w:r>
      <w:r w:rsidR="0095397E">
        <w:rPr>
          <w:rFonts w:ascii="Arial" w:hAnsi="Arial" w:cs="Arial"/>
          <w:i/>
          <w:iCs/>
          <w:sz w:val="22"/>
          <w:szCs w:val="22"/>
          <w:lang w:eastAsia="es-ES_tradnl"/>
        </w:rPr>
        <w:t>”</w:t>
      </w:r>
      <w:r w:rsidRPr="00AE07FF">
        <w:rPr>
          <w:rFonts w:ascii="Arial" w:hAnsi="Arial" w:cs="Arial"/>
          <w:sz w:val="22"/>
          <w:szCs w:val="22"/>
          <w:lang w:eastAsia="es-ES_tradnl"/>
        </w:rPr>
        <w:t>, cargar todos los documentos del proceso en la sección dispuesta para ello y publicar el proceso. La publicación de los documentos de la gestión contractual, incluido el contrato firmado manuscritamente, debe realizarse mediante modificaciones al proceso a través de la opción “Modificaciones/Adendas”. Sin embargo, las entidades públicas deberán tener en cuenta que, si utilizan esta opción, no deben dar clic en “</w:t>
      </w:r>
      <w:r w:rsidRPr="00AE07FF">
        <w:rPr>
          <w:rFonts w:ascii="Arial" w:hAnsi="Arial" w:cs="Arial"/>
          <w:i/>
          <w:iCs/>
          <w:sz w:val="22"/>
          <w:szCs w:val="22"/>
          <w:lang w:eastAsia="es-ES_tradnl"/>
        </w:rPr>
        <w:t>Finalizar</w:t>
      </w:r>
      <w:r w:rsidRPr="00AE07FF">
        <w:rPr>
          <w:rFonts w:ascii="Arial" w:hAnsi="Arial" w:cs="Arial"/>
          <w:sz w:val="22"/>
          <w:szCs w:val="22"/>
          <w:lang w:eastAsia="es-ES_tradnl"/>
        </w:rPr>
        <w:t>” después de publicar el proceso, en tanto que la plataforma cierra el expediente y no permite la publicación posterior de ningún otro documento.</w:t>
      </w:r>
      <w:bookmarkEnd w:id="40"/>
    </w:p>
    <w:p w14:paraId="3F256FB0" w14:textId="5870B5EE" w:rsidR="00AE07FF" w:rsidRPr="00AE07FF" w:rsidRDefault="0095397E" w:rsidP="0095397E">
      <w:pPr>
        <w:autoSpaceDE w:val="0"/>
        <w:autoSpaceDN w:val="0"/>
        <w:adjustRightInd w:val="0"/>
        <w:spacing w:after="120" w:line="276" w:lineRule="auto"/>
        <w:ind w:firstLine="709"/>
        <w:jc w:val="both"/>
        <w:rPr>
          <w:rFonts w:ascii="Arial" w:hAnsi="Arial" w:cs="Arial"/>
          <w:sz w:val="22"/>
          <w:szCs w:val="22"/>
          <w:lang w:eastAsia="es-ES_tradnl"/>
        </w:rPr>
      </w:pPr>
      <w:r>
        <w:rPr>
          <w:rFonts w:ascii="Arial" w:eastAsia="Calibri" w:hAnsi="Arial" w:cs="Arial"/>
          <w:color w:val="000000" w:themeColor="text1"/>
          <w:sz w:val="22"/>
          <w:szCs w:val="22"/>
          <w:lang w:val="es-ES_tradnl" w:eastAsia="es-ES_tradnl"/>
        </w:rPr>
        <w:t xml:space="preserve">Por otra parte, </w:t>
      </w:r>
      <w:r w:rsidR="00AE07FF" w:rsidRPr="00AE07FF">
        <w:rPr>
          <w:rFonts w:ascii="Arial" w:eastAsia="Calibri" w:hAnsi="Arial" w:cs="Arial"/>
          <w:color w:val="000000" w:themeColor="text1"/>
          <w:sz w:val="22"/>
          <w:szCs w:val="22"/>
          <w:lang w:val="es-ES_tradnl" w:eastAsia="es-ES_tradnl"/>
        </w:rPr>
        <w:t xml:space="preserve">respecto </w:t>
      </w:r>
      <w:r>
        <w:rPr>
          <w:rFonts w:ascii="Arial" w:eastAsia="Calibri" w:hAnsi="Arial" w:cs="Arial"/>
          <w:color w:val="000000" w:themeColor="text1"/>
          <w:sz w:val="22"/>
          <w:szCs w:val="22"/>
          <w:lang w:val="es-ES_tradnl" w:eastAsia="es-ES_tradnl"/>
        </w:rPr>
        <w:t>de</w:t>
      </w:r>
      <w:r w:rsidR="00AE07FF" w:rsidRPr="00AE07FF">
        <w:rPr>
          <w:rFonts w:ascii="Arial" w:eastAsia="Calibri" w:hAnsi="Arial" w:cs="Arial"/>
          <w:color w:val="000000" w:themeColor="text1"/>
          <w:sz w:val="22"/>
          <w:szCs w:val="22"/>
          <w:lang w:val="es-ES_tradnl" w:eastAsia="es-ES_tradnl"/>
        </w:rPr>
        <w:t>l</w:t>
      </w:r>
      <w:r>
        <w:rPr>
          <w:rFonts w:ascii="Arial" w:eastAsia="Calibri" w:hAnsi="Arial" w:cs="Arial"/>
          <w:color w:val="000000" w:themeColor="text1"/>
          <w:sz w:val="22"/>
          <w:szCs w:val="22"/>
          <w:lang w:val="es-ES_tradnl" w:eastAsia="es-ES_tradnl"/>
        </w:rPr>
        <w:t xml:space="preserve"> </w:t>
      </w:r>
      <w:r w:rsidR="00AE07FF" w:rsidRPr="00AE07FF">
        <w:rPr>
          <w:rFonts w:ascii="Arial" w:eastAsia="Calibri" w:hAnsi="Arial" w:cs="Arial"/>
          <w:color w:val="000000" w:themeColor="text1"/>
          <w:sz w:val="22"/>
          <w:szCs w:val="22"/>
          <w:lang w:val="es-ES_tradnl" w:eastAsia="es-ES_tradnl"/>
        </w:rPr>
        <w:t>término</w:t>
      </w:r>
      <w:r>
        <w:rPr>
          <w:rFonts w:ascii="Arial" w:eastAsia="Calibri" w:hAnsi="Arial" w:cs="Arial"/>
          <w:color w:val="000000" w:themeColor="text1"/>
          <w:sz w:val="22"/>
          <w:szCs w:val="22"/>
          <w:lang w:val="es-ES_tradnl" w:eastAsia="es-ES_tradnl"/>
        </w:rPr>
        <w:t xml:space="preserve"> </w:t>
      </w:r>
      <w:r w:rsidR="00AE07FF" w:rsidRPr="00AE07FF">
        <w:rPr>
          <w:rFonts w:ascii="Arial" w:eastAsia="Calibri" w:hAnsi="Arial" w:cs="Arial"/>
          <w:color w:val="000000" w:themeColor="text1"/>
          <w:sz w:val="22"/>
          <w:szCs w:val="22"/>
          <w:lang w:val="es-ES_tradnl" w:eastAsia="es-ES_tradnl"/>
        </w:rPr>
        <w:t>para</w:t>
      </w:r>
      <w:r>
        <w:rPr>
          <w:rFonts w:ascii="Arial" w:eastAsia="Calibri" w:hAnsi="Arial" w:cs="Arial"/>
          <w:color w:val="000000" w:themeColor="text1"/>
          <w:sz w:val="22"/>
          <w:szCs w:val="22"/>
          <w:lang w:val="es-ES_tradnl" w:eastAsia="es-ES_tradnl"/>
        </w:rPr>
        <w:t xml:space="preserve"> </w:t>
      </w:r>
      <w:r w:rsidR="00AE07FF" w:rsidRPr="00AE07FF">
        <w:rPr>
          <w:rFonts w:ascii="Arial" w:eastAsia="Calibri" w:hAnsi="Arial" w:cs="Arial"/>
          <w:color w:val="000000" w:themeColor="text1"/>
          <w:sz w:val="22"/>
          <w:szCs w:val="22"/>
          <w:lang w:val="es-ES_tradnl" w:eastAsia="es-ES_tradnl"/>
        </w:rPr>
        <w:t>publicar</w:t>
      </w:r>
      <w:r>
        <w:rPr>
          <w:rFonts w:ascii="Arial" w:eastAsia="Calibri" w:hAnsi="Arial" w:cs="Arial"/>
          <w:color w:val="000000" w:themeColor="text1"/>
          <w:sz w:val="22"/>
          <w:szCs w:val="22"/>
          <w:lang w:val="es-ES_tradnl" w:eastAsia="es-ES_tradnl"/>
        </w:rPr>
        <w:t xml:space="preserve"> </w:t>
      </w:r>
      <w:r w:rsidR="00AE07FF" w:rsidRPr="00AE07FF">
        <w:rPr>
          <w:rFonts w:ascii="Arial" w:eastAsia="Calibri" w:hAnsi="Arial" w:cs="Arial"/>
          <w:color w:val="000000" w:themeColor="text1"/>
          <w:sz w:val="22"/>
          <w:szCs w:val="22"/>
          <w:lang w:val="es-ES_tradnl" w:eastAsia="es-ES_tradnl"/>
        </w:rPr>
        <w:t xml:space="preserve">los documentos en el SECOP II, debe señalarse, tal y como se expuso </w:t>
      </w:r>
      <w:r>
        <w:rPr>
          <w:rFonts w:ascii="Arial" w:eastAsia="Calibri" w:hAnsi="Arial" w:cs="Arial"/>
          <w:color w:val="000000" w:themeColor="text1"/>
          <w:sz w:val="22"/>
          <w:szCs w:val="22"/>
          <w:lang w:val="es-ES_tradnl" w:eastAsia="es-ES_tradnl"/>
        </w:rPr>
        <w:t>previamente</w:t>
      </w:r>
      <w:r w:rsidR="00AE07FF" w:rsidRPr="00AE07FF">
        <w:rPr>
          <w:rFonts w:ascii="Arial" w:eastAsia="Calibri" w:hAnsi="Arial" w:cs="Arial"/>
          <w:color w:val="000000" w:themeColor="text1"/>
          <w:sz w:val="22"/>
          <w:szCs w:val="22"/>
          <w:lang w:val="es-ES_tradnl" w:eastAsia="es-ES_tradnl"/>
        </w:rPr>
        <w:t xml:space="preserve">, que </w:t>
      </w:r>
      <w:r w:rsidR="00AE07FF" w:rsidRPr="00AE07FF">
        <w:rPr>
          <w:rFonts w:ascii="Arial" w:eastAsia="Calibri" w:hAnsi="Arial" w:cs="Arial"/>
          <w:color w:val="000000" w:themeColor="text1"/>
          <w:sz w:val="22"/>
          <w:szCs w:val="22"/>
          <w:lang w:val="es-ES" w:eastAsia="en-US"/>
        </w:rPr>
        <w:t>el deber de publicar los documentos relacionados con la contratación también se encuentra regulado en la Ley 1712 de 2014,</w:t>
      </w:r>
      <w:r>
        <w:rPr>
          <w:rFonts w:ascii="Arial" w:eastAsia="Calibri" w:hAnsi="Arial" w:cs="Arial"/>
          <w:color w:val="000000" w:themeColor="text1"/>
          <w:sz w:val="22"/>
          <w:szCs w:val="22"/>
          <w:lang w:val="es-ES" w:eastAsia="en-US"/>
        </w:rPr>
        <w:t xml:space="preserve"> </w:t>
      </w:r>
      <w:r w:rsidR="00AE07FF" w:rsidRPr="00AE07FF">
        <w:rPr>
          <w:rFonts w:ascii="Arial" w:eastAsia="Calibri" w:hAnsi="Arial" w:cs="Arial"/>
          <w:color w:val="000000" w:themeColor="text1"/>
          <w:sz w:val="22"/>
          <w:szCs w:val="22"/>
          <w:lang w:val="es-ES" w:eastAsia="en-US"/>
        </w:rPr>
        <w:t xml:space="preserve">que señala en el literal g) del artículo 11, que todo sujeto obligado debe publicar sus procedimientos, lineamientos, políticas en materia de adquisiciones y compras, así como todos los datos de adjudicación y ejecución de sus contratos. Esta obligación, en principio, fue reglamentada por el Decreto 103 de 2015, hoy compilado en el Decreto 1081 de 2015. Este último señala en el artículo </w:t>
      </w:r>
      <w:r w:rsidR="00AE07FF" w:rsidRPr="00AE07FF">
        <w:rPr>
          <w:rFonts w:ascii="Arial" w:eastAsia="Calibri" w:hAnsi="Arial" w:cs="Arial"/>
          <w:color w:val="000000" w:themeColor="text1"/>
          <w:sz w:val="22"/>
          <w:szCs w:val="22"/>
          <w:lang w:val="es-ES" w:eastAsia="en-US"/>
        </w:rPr>
        <w:lastRenderedPageBreak/>
        <w:t>2.1.1.2.1.7</w:t>
      </w:r>
      <w:r>
        <w:rPr>
          <w:rFonts w:ascii="Arial" w:eastAsia="Calibri" w:hAnsi="Arial" w:cs="Arial"/>
          <w:color w:val="000000" w:themeColor="text1"/>
          <w:sz w:val="22"/>
          <w:szCs w:val="22"/>
          <w:lang w:val="es-ES" w:eastAsia="en-US"/>
        </w:rPr>
        <w:t xml:space="preserve">. </w:t>
      </w:r>
      <w:r w:rsidR="00AE07FF" w:rsidRPr="00AE07FF">
        <w:rPr>
          <w:rFonts w:ascii="Arial" w:eastAsia="Calibri" w:hAnsi="Arial" w:cs="Arial"/>
          <w:color w:val="000000" w:themeColor="text1"/>
          <w:sz w:val="22"/>
          <w:szCs w:val="22"/>
          <w:lang w:val="es-ES" w:eastAsia="en-US"/>
        </w:rPr>
        <w:t xml:space="preserve">que las entidades deberán publicar en el SECOP </w:t>
      </w:r>
      <w:r w:rsidR="00AE07FF" w:rsidRPr="00AE07FF">
        <w:rPr>
          <w:rFonts w:ascii="Arial" w:eastAsiaTheme="minorHAnsi" w:hAnsi="Arial" w:cs="Arial"/>
          <w:color w:val="000000" w:themeColor="text1"/>
          <w:sz w:val="22"/>
          <w:szCs w:val="22"/>
          <w:lang w:val="es-ES" w:eastAsia="en-US"/>
        </w:rPr>
        <w:t>la información de su gestión contractual</w:t>
      </w:r>
      <w:r w:rsidR="00AE07FF" w:rsidRPr="00AE07FF">
        <w:rPr>
          <w:rFonts w:ascii="Arial" w:eastAsiaTheme="minorHAnsi" w:hAnsi="Arial" w:cs="Arial"/>
          <w:color w:val="000000" w:themeColor="text1"/>
          <w:sz w:val="22"/>
          <w:szCs w:val="22"/>
          <w:vertAlign w:val="superscript"/>
          <w:lang w:val="es-ES" w:eastAsia="en-US"/>
        </w:rPr>
        <w:footnoteReference w:id="17"/>
      </w:r>
      <w:r w:rsidR="00AE07FF" w:rsidRPr="00AE07FF">
        <w:rPr>
          <w:rFonts w:ascii="Arial" w:eastAsia="Calibri" w:hAnsi="Arial" w:cs="Arial"/>
          <w:color w:val="000000" w:themeColor="text1"/>
          <w:sz w:val="22"/>
          <w:szCs w:val="22"/>
          <w:lang w:val="es-ES" w:eastAsia="en-US"/>
        </w:rPr>
        <w:t>.Así mismo, este precepto consagra que</w:t>
      </w:r>
      <w:r>
        <w:rPr>
          <w:rFonts w:ascii="Arial" w:eastAsia="Calibri" w:hAnsi="Arial" w:cs="Arial"/>
          <w:color w:val="000000" w:themeColor="text1"/>
          <w:sz w:val="22"/>
          <w:szCs w:val="22"/>
          <w:lang w:val="es-ES" w:eastAsia="en-US"/>
        </w:rPr>
        <w:t xml:space="preserve"> “[d]</w:t>
      </w:r>
      <w:r w:rsidR="00AE07FF" w:rsidRPr="00AE07FF">
        <w:rPr>
          <w:rFonts w:ascii="Arial" w:eastAsia="Calibri" w:hAnsi="Arial" w:cs="Arial"/>
          <w:color w:val="000000" w:themeColor="text1"/>
          <w:sz w:val="22"/>
          <w:szCs w:val="22"/>
          <w:lang w:val="es-ES" w:eastAsia="en-US"/>
        </w:rPr>
        <w:t>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w:t>
      </w:r>
      <w:r>
        <w:rPr>
          <w:rFonts w:ascii="Arial" w:eastAsia="Calibri" w:hAnsi="Arial" w:cs="Arial"/>
          <w:color w:val="000000" w:themeColor="text1"/>
          <w:sz w:val="22"/>
          <w:szCs w:val="22"/>
          <w:lang w:val="es-ES" w:eastAsia="en-US"/>
        </w:rPr>
        <w:t>”.</w:t>
      </w:r>
    </w:p>
    <w:p w14:paraId="5D47991E" w14:textId="77777777" w:rsidR="0095397E" w:rsidRDefault="00AE07FF" w:rsidP="0095397E">
      <w:pPr>
        <w:spacing w:after="120" w:line="276" w:lineRule="auto"/>
        <w:ind w:firstLine="709"/>
        <w:jc w:val="both"/>
        <w:rPr>
          <w:rFonts w:ascii="Arial" w:eastAsia="Calibri" w:hAnsi="Arial" w:cs="Arial"/>
          <w:color w:val="000000" w:themeColor="text1"/>
          <w:sz w:val="22"/>
          <w:szCs w:val="22"/>
          <w:lang w:val="es-ES" w:eastAsia="en-US"/>
        </w:rPr>
      </w:pPr>
      <w:r w:rsidRPr="00AE07FF">
        <w:rPr>
          <w:rFonts w:ascii="Arial" w:eastAsia="Calibri" w:hAnsi="Arial" w:cs="Arial"/>
          <w:color w:val="000000" w:themeColor="text1"/>
          <w:sz w:val="22"/>
          <w:szCs w:val="22"/>
          <w:lang w:val="es-ES" w:eastAsia="en-US"/>
        </w:rPr>
        <w:t>En</w:t>
      </w:r>
      <w:r w:rsidR="0095397E">
        <w:rPr>
          <w:rFonts w:ascii="Arial" w:eastAsia="Calibri" w:hAnsi="Arial" w:cs="Arial"/>
          <w:color w:val="000000" w:themeColor="text1"/>
          <w:sz w:val="22"/>
          <w:szCs w:val="22"/>
          <w:lang w:val="es-ES" w:eastAsia="en-US"/>
        </w:rPr>
        <w:t xml:space="preserve"> plena correspondencia </w:t>
      </w:r>
      <w:r w:rsidRPr="00AE07FF">
        <w:rPr>
          <w:rFonts w:ascii="Arial" w:eastAsia="Calibri" w:hAnsi="Arial" w:cs="Arial"/>
          <w:color w:val="000000" w:themeColor="text1"/>
          <w:sz w:val="22"/>
          <w:szCs w:val="22"/>
          <w:lang w:val="es-ES" w:eastAsia="en-US"/>
        </w:rPr>
        <w:t>con</w:t>
      </w:r>
      <w:r w:rsidR="0095397E">
        <w:rPr>
          <w:rFonts w:ascii="Arial" w:eastAsia="Calibri" w:hAnsi="Arial" w:cs="Arial"/>
          <w:color w:val="000000" w:themeColor="text1"/>
          <w:sz w:val="22"/>
          <w:szCs w:val="22"/>
          <w:lang w:val="es-ES" w:eastAsia="en-US"/>
        </w:rPr>
        <w:t xml:space="preserve"> </w:t>
      </w:r>
      <w:r w:rsidRPr="00AE07FF">
        <w:rPr>
          <w:rFonts w:ascii="Arial" w:eastAsia="Calibri" w:hAnsi="Arial" w:cs="Arial"/>
          <w:color w:val="000000" w:themeColor="text1"/>
          <w:sz w:val="22"/>
          <w:szCs w:val="22"/>
          <w:lang w:val="es-ES" w:eastAsia="en-US"/>
        </w:rPr>
        <w:t>lo anterior, el inciso segundo de dicho artículo precisa el momento para realizar la publicación, remitiendo al mismo plazo establecido en el artículo 2.2.1.1.1.7.1</w:t>
      </w:r>
      <w:r w:rsidR="0095397E">
        <w:rPr>
          <w:rFonts w:ascii="Arial" w:eastAsia="Calibri" w:hAnsi="Arial" w:cs="Arial"/>
          <w:color w:val="000000" w:themeColor="text1"/>
          <w:sz w:val="22"/>
          <w:szCs w:val="22"/>
          <w:lang w:val="es-ES" w:eastAsia="en-US"/>
        </w:rPr>
        <w:t>.</w:t>
      </w:r>
      <w:r w:rsidRPr="00AE07FF">
        <w:rPr>
          <w:rFonts w:ascii="Arial" w:eastAsia="Calibri" w:hAnsi="Arial" w:cs="Arial"/>
          <w:color w:val="000000" w:themeColor="text1"/>
          <w:sz w:val="22"/>
          <w:szCs w:val="22"/>
          <w:lang w:val="es-ES" w:eastAsia="en-US"/>
        </w:rPr>
        <w:t xml:space="preserve"> del Decreto 1082 de 2015, esto es, dentro de los tres (3) días siguientes a la expedición del documento. En efecto, el inciso indicado establece</w:t>
      </w:r>
      <w:r w:rsidR="0095397E">
        <w:rPr>
          <w:rFonts w:ascii="Arial" w:eastAsia="Calibri" w:hAnsi="Arial" w:cs="Arial"/>
          <w:color w:val="000000" w:themeColor="text1"/>
          <w:sz w:val="22"/>
          <w:szCs w:val="22"/>
          <w:lang w:val="es-ES" w:eastAsia="en-US"/>
        </w:rPr>
        <w:t xml:space="preserve"> que “[l]</w:t>
      </w:r>
      <w:r w:rsidRPr="00AE07FF">
        <w:rPr>
          <w:rFonts w:ascii="Arial" w:eastAsia="Calibri" w:hAnsi="Arial" w:cs="Arial"/>
          <w:color w:val="000000" w:themeColor="text1"/>
          <w:sz w:val="22"/>
          <w:szCs w:val="22"/>
          <w:lang w:val="es-ES" w:eastAsia="en-US"/>
        </w:rPr>
        <w:t>os sujetos obligados que contratan con cargo a recursos públicos deben publicar la información de su gestión contractual en el plazo previsto en el artículo 19 del Decreto 1510 de 2013, o el que lo modifique, sustituya o adicione</w:t>
      </w:r>
      <w:r w:rsidR="0095397E">
        <w:rPr>
          <w:rFonts w:ascii="Arial" w:eastAsia="Calibri" w:hAnsi="Arial" w:cs="Arial"/>
          <w:color w:val="000000" w:themeColor="text1"/>
          <w:sz w:val="22"/>
          <w:szCs w:val="22"/>
          <w:lang w:val="es-ES" w:eastAsia="en-US"/>
        </w:rPr>
        <w:t>”</w:t>
      </w:r>
      <w:r w:rsidRPr="00AE07FF">
        <w:rPr>
          <w:rFonts w:ascii="Arial" w:eastAsia="Calibri" w:hAnsi="Arial" w:cs="Arial"/>
          <w:color w:val="000000" w:themeColor="text1"/>
          <w:sz w:val="22"/>
          <w:szCs w:val="22"/>
          <w:lang w:val="es-ES" w:eastAsia="en-US"/>
        </w:rPr>
        <w:t>.</w:t>
      </w:r>
      <w:r w:rsidR="0095397E">
        <w:rPr>
          <w:rFonts w:ascii="Arial" w:eastAsia="Calibri" w:hAnsi="Arial" w:cs="Arial"/>
          <w:color w:val="000000" w:themeColor="text1"/>
          <w:sz w:val="22"/>
          <w:szCs w:val="22"/>
          <w:lang w:val="es-ES" w:eastAsia="en-US"/>
        </w:rPr>
        <w:t xml:space="preserve"> </w:t>
      </w:r>
      <w:r w:rsidRPr="00AE07FF">
        <w:rPr>
          <w:rFonts w:ascii="Arial" w:eastAsia="Calibri" w:hAnsi="Arial" w:cs="Arial"/>
          <w:color w:val="000000" w:themeColor="text1"/>
          <w:sz w:val="22"/>
          <w:szCs w:val="22"/>
          <w:lang w:val="es-ES" w:eastAsia="en-US"/>
        </w:rPr>
        <w:t>Cabe aclarar que el artículo 19 indicado fue compilado en el artículo 2.2.1.1.1.7.1 del Decreto 1082 de 2015.</w:t>
      </w:r>
    </w:p>
    <w:p w14:paraId="547C515A" w14:textId="432E0348" w:rsidR="00AE07FF" w:rsidRPr="00AE07FF" w:rsidRDefault="00AE07FF" w:rsidP="0095397E">
      <w:pPr>
        <w:spacing w:after="120" w:line="276" w:lineRule="auto"/>
        <w:ind w:firstLine="709"/>
        <w:jc w:val="both"/>
        <w:rPr>
          <w:rFonts w:ascii="Arial" w:eastAsia="Calibri" w:hAnsi="Arial" w:cs="Arial"/>
          <w:color w:val="000000" w:themeColor="text1"/>
          <w:sz w:val="22"/>
          <w:szCs w:val="22"/>
          <w:lang w:val="es-ES" w:eastAsia="en-US"/>
        </w:rPr>
      </w:pPr>
      <w:r w:rsidRPr="00AE07FF">
        <w:rPr>
          <w:rFonts w:ascii="Arial" w:eastAsiaTheme="minorHAnsi" w:hAnsi="Arial" w:cs="Arial"/>
          <w:sz w:val="22"/>
          <w:szCs w:val="22"/>
          <w:lang w:eastAsia="en-US"/>
        </w:rPr>
        <w:t xml:space="preserve">Asimismo, es importante precisar que si bien el Decreto 1082 de 2015, en principio, no aplica a las entidades de régimen exceptuado al Estatuto General de Contratación de la Administración Pública, porque su régimen de contratación es el derecho privado, será posible aplicarle esta norma en virtud de la remisión dispuesta en el artículo 2.1.1.2.1.7 del Decreto 1081 de 2015 al artículo 19 </w:t>
      </w:r>
      <w:r w:rsidRPr="00AE07FF">
        <w:rPr>
          <w:rFonts w:ascii="Arial" w:eastAsia="Calibri" w:hAnsi="Arial" w:cs="Arial"/>
          <w:sz w:val="22"/>
          <w:szCs w:val="22"/>
          <w:lang w:val="es-ES" w:eastAsia="en-US"/>
        </w:rPr>
        <w:t xml:space="preserve">del Decreto 1510 de 2013, o el que lo modifique, sustituya o adicione, que en este caso es el artículo 2.2.1.1.1.7.1 del Decreto 1082 de 2015. </w:t>
      </w:r>
      <w:r w:rsidRPr="00AE07FF">
        <w:rPr>
          <w:rFonts w:ascii="Arial" w:eastAsiaTheme="minorHAnsi" w:hAnsi="Arial" w:cs="Arial"/>
          <w:sz w:val="22"/>
          <w:szCs w:val="22"/>
          <w:lang w:eastAsia="en-US"/>
        </w:rPr>
        <w:t>En este sentido, las entidades exceptuadas del régimen de contratación de Ley 80 de 1993 publicarán en el SECOP sus documentos dentro de los tres (3) días siguientes a su expedición</w:t>
      </w:r>
      <w:r w:rsidR="0095397E">
        <w:rPr>
          <w:rFonts w:ascii="Arial" w:eastAsiaTheme="minorHAnsi" w:hAnsi="Arial" w:cs="Arial"/>
          <w:sz w:val="22"/>
          <w:szCs w:val="22"/>
          <w:lang w:eastAsia="en-US"/>
        </w:rPr>
        <w:t>.</w:t>
      </w:r>
    </w:p>
    <w:p w14:paraId="4049BDC4" w14:textId="77777777" w:rsidR="00AE07FF" w:rsidRPr="00AE07FF" w:rsidRDefault="00AE07FF" w:rsidP="00AE07FF">
      <w:pPr>
        <w:spacing w:line="276" w:lineRule="auto"/>
        <w:ind w:firstLine="709"/>
        <w:contextualSpacing/>
        <w:jc w:val="both"/>
        <w:rPr>
          <w:rFonts w:ascii="Arial" w:eastAsia="Calibri" w:hAnsi="Arial" w:cs="Arial"/>
          <w:sz w:val="22"/>
          <w:szCs w:val="22"/>
          <w:lang w:val="es-ES_tradnl" w:eastAsia="es-ES_tradnl"/>
        </w:rPr>
      </w:pPr>
      <w:r w:rsidRPr="00AE07FF">
        <w:rPr>
          <w:rFonts w:ascii="Arial" w:eastAsia="Calibri" w:hAnsi="Arial" w:cs="Arial"/>
          <w:sz w:val="22"/>
          <w:szCs w:val="22"/>
          <w:lang w:val="es-ES_tradnl" w:eastAsia="es-ES_tradnl"/>
        </w:rPr>
        <w:t xml:space="preserve">En armonía con lo anterior, </w:t>
      </w:r>
      <w:r w:rsidRPr="00AE07FF">
        <w:rPr>
          <w:rFonts w:ascii="Arial" w:eastAsia="Calibri" w:hAnsi="Arial" w:cs="Arial"/>
          <w:sz w:val="22"/>
          <w:szCs w:val="22"/>
          <w:lang w:val="es-ES" w:eastAsia="en-US"/>
        </w:rPr>
        <w:t>la Circular 002 del 1 de junio de 2022</w:t>
      </w:r>
      <w:r w:rsidRPr="00AE07FF">
        <w:rPr>
          <w:rFonts w:ascii="Arial" w:eastAsia="Calibri" w:hAnsi="Arial" w:cs="Arial"/>
          <w:sz w:val="22"/>
          <w:szCs w:val="22"/>
          <w:vertAlign w:val="superscript"/>
          <w:lang w:val="es-ES" w:eastAsia="en-US"/>
        </w:rPr>
        <w:footnoteReference w:id="18"/>
      </w:r>
      <w:r w:rsidRPr="00AE07FF">
        <w:rPr>
          <w:rFonts w:ascii="Arial" w:eastAsia="Calibri" w:hAnsi="Arial" w:cs="Arial"/>
          <w:sz w:val="22"/>
          <w:szCs w:val="22"/>
          <w:lang w:val="es-ES" w:eastAsia="en-US"/>
        </w:rPr>
        <w:t>, relacionada con la aplicación del artículo 53 de la Ley 2195 de 2022, dictada por el Departamento Administrativo de la Presidencia, en relación con el plazo para cargar los documentos señaló lo siguiente</w:t>
      </w:r>
      <w:r w:rsidRPr="00AE07FF">
        <w:rPr>
          <w:rFonts w:ascii="Arial" w:eastAsia="Calibri" w:hAnsi="Arial" w:cs="Arial"/>
          <w:sz w:val="22"/>
          <w:szCs w:val="22"/>
          <w:lang w:val="es-ES_tradnl" w:eastAsia="es-ES_tradnl"/>
        </w:rPr>
        <w:t>:</w:t>
      </w:r>
    </w:p>
    <w:p w14:paraId="6801DA66" w14:textId="77777777" w:rsidR="00AE07FF" w:rsidRPr="00AE07FF" w:rsidRDefault="00AE07FF" w:rsidP="00AE07FF">
      <w:pPr>
        <w:spacing w:line="276" w:lineRule="auto"/>
        <w:ind w:firstLine="709"/>
        <w:contextualSpacing/>
        <w:jc w:val="both"/>
        <w:rPr>
          <w:rFonts w:ascii="Arial" w:eastAsia="Calibri" w:hAnsi="Arial" w:cs="Arial"/>
          <w:sz w:val="22"/>
          <w:szCs w:val="22"/>
          <w:lang w:val="es-ES_tradnl" w:eastAsia="es-ES_tradnl"/>
        </w:rPr>
      </w:pPr>
    </w:p>
    <w:p w14:paraId="2A245EDC" w14:textId="1F0FBE07" w:rsidR="00AE07FF" w:rsidRPr="00AE07FF" w:rsidRDefault="0095397E" w:rsidP="00AE07FF">
      <w:pPr>
        <w:ind w:left="709" w:right="709"/>
        <w:contextualSpacing/>
        <w:jc w:val="both"/>
        <w:rPr>
          <w:rFonts w:ascii="Arial" w:hAnsi="Arial" w:cs="Arial"/>
          <w:sz w:val="21"/>
          <w:szCs w:val="21"/>
          <w:lang w:eastAsia="es-ES_tradnl"/>
        </w:rPr>
      </w:pPr>
      <w:r>
        <w:rPr>
          <w:rFonts w:ascii="Arial" w:hAnsi="Arial" w:cs="Arial"/>
          <w:sz w:val="21"/>
          <w:szCs w:val="21"/>
          <w:lang w:eastAsia="es-ES_tradnl"/>
        </w:rPr>
        <w:t>“</w:t>
      </w:r>
      <w:r w:rsidR="00AE07FF" w:rsidRPr="00AE07FF">
        <w:rPr>
          <w:rFonts w:ascii="Arial" w:hAnsi="Arial" w:cs="Arial"/>
          <w:sz w:val="21"/>
          <w:szCs w:val="21"/>
          <w:lang w:eastAsia="es-ES_tradnl"/>
        </w:rPr>
        <w:t xml:space="preserve">Si se utiliza el SECOP II como herramienta de publicidad, </w:t>
      </w:r>
      <w:r w:rsidR="00AE07FF" w:rsidRPr="00AE07FF">
        <w:rPr>
          <w:rFonts w:ascii="Arial" w:hAnsi="Arial" w:cs="Arial"/>
          <w:i/>
          <w:iCs/>
          <w:sz w:val="21"/>
          <w:szCs w:val="21"/>
          <w:lang w:eastAsia="es-ES_tradnl"/>
        </w:rPr>
        <w:t>la publicación de los documentos relacionados con la actividad contractual deberá realizarse dentro de los 3 días siguientes a su expedición</w:t>
      </w:r>
      <w:r w:rsidR="00AE07FF" w:rsidRPr="00AE07FF">
        <w:rPr>
          <w:rFonts w:ascii="Arial" w:hAnsi="Arial" w:cs="Arial"/>
          <w:sz w:val="21"/>
          <w:szCs w:val="21"/>
          <w:lang w:eastAsia="es-ES_tradnl"/>
        </w:rPr>
        <w:t xml:space="preserve">, en aplicación de lo dispuesto en el artículo </w:t>
      </w:r>
      <w:r w:rsidR="00AE07FF" w:rsidRPr="00AE07FF">
        <w:rPr>
          <w:rFonts w:ascii="Arial" w:hAnsi="Arial" w:cs="Arial"/>
          <w:sz w:val="21"/>
          <w:szCs w:val="21"/>
          <w:lang w:eastAsia="es-ES_tradnl"/>
        </w:rPr>
        <w:lastRenderedPageBreak/>
        <w:t>2.1.1.2.1.7. del Decreto 1081 de 2015, el cual remite al artículo 2.2.1.1.1.7.1. del Decreto 1082 de 2015, en el que se hace referencia al plazo en cita.</w:t>
      </w:r>
    </w:p>
    <w:p w14:paraId="5057F5AA" w14:textId="77777777" w:rsidR="00AE07FF" w:rsidRPr="00AE07FF" w:rsidRDefault="00AE07FF" w:rsidP="00AE07FF">
      <w:pPr>
        <w:ind w:left="709" w:right="709"/>
        <w:contextualSpacing/>
        <w:jc w:val="both"/>
        <w:rPr>
          <w:rFonts w:ascii="Arial" w:hAnsi="Arial" w:cs="Arial"/>
          <w:sz w:val="21"/>
          <w:szCs w:val="21"/>
          <w:lang w:eastAsia="es-ES_tradnl"/>
        </w:rPr>
      </w:pPr>
    </w:p>
    <w:p w14:paraId="59784922" w14:textId="77777777" w:rsidR="00AE07FF" w:rsidRPr="00AE07FF" w:rsidRDefault="00AE07FF" w:rsidP="00AE07FF">
      <w:pPr>
        <w:ind w:left="709" w:right="709"/>
        <w:contextualSpacing/>
        <w:jc w:val="both"/>
        <w:rPr>
          <w:rFonts w:ascii="Arial" w:eastAsia="Calibri" w:hAnsi="Arial" w:cs="Arial"/>
          <w:sz w:val="21"/>
          <w:szCs w:val="21"/>
          <w:lang w:val="es-ES_tradnl" w:eastAsia="es-ES_tradnl"/>
        </w:rPr>
      </w:pPr>
      <w:r w:rsidRPr="00AE07FF">
        <w:rPr>
          <w:rFonts w:ascii="Arial" w:hAnsi="Arial" w:cs="Arial"/>
          <w:sz w:val="21"/>
          <w:szCs w:val="21"/>
          <w:lang w:eastAsia="es-ES_tradnl"/>
        </w:rPr>
        <w:t xml:space="preserve">Si se hace uso de la plataforma de manera transaccional, la publicación de los documentos relacionados con la actividad contractual deberá realizarse en los términos establecidos en el cronograma del proceso de selección y las reglas aplicables a cada modalidad de contratación en particular, de acuerdo con cada Manual de Contratación. </w:t>
      </w:r>
      <w:r w:rsidRPr="00AE07FF">
        <w:rPr>
          <w:rFonts w:ascii="Arial" w:eastAsia="Calibri" w:hAnsi="Arial" w:cs="Arial"/>
          <w:sz w:val="21"/>
          <w:szCs w:val="21"/>
          <w:lang w:eastAsia="en-US"/>
        </w:rPr>
        <w:t>(Cursiva fuera del original).</w:t>
      </w:r>
    </w:p>
    <w:p w14:paraId="769A770A" w14:textId="77777777" w:rsidR="00AE07FF" w:rsidRPr="00AE07FF" w:rsidRDefault="00AE07FF" w:rsidP="00AE07FF">
      <w:pPr>
        <w:spacing w:line="276" w:lineRule="auto"/>
        <w:contextualSpacing/>
        <w:jc w:val="both"/>
        <w:rPr>
          <w:rFonts w:ascii="Arial" w:eastAsia="Calibri" w:hAnsi="Arial" w:cs="Arial"/>
          <w:b/>
          <w:bCs/>
          <w:sz w:val="22"/>
          <w:szCs w:val="22"/>
          <w:lang w:val="es-ES" w:eastAsia="es-ES_tradnl"/>
        </w:rPr>
      </w:pPr>
    </w:p>
    <w:p w14:paraId="79687897" w14:textId="77777777" w:rsidR="0095397E" w:rsidRDefault="00AE07FF" w:rsidP="0095397E">
      <w:pPr>
        <w:spacing w:after="120" w:line="276" w:lineRule="auto"/>
        <w:ind w:left="118" w:right="176" w:firstLine="709"/>
        <w:jc w:val="both"/>
        <w:rPr>
          <w:rFonts w:ascii="Arial" w:hAnsi="Arial" w:cs="Arial"/>
          <w:sz w:val="22"/>
          <w:szCs w:val="22"/>
        </w:rPr>
      </w:pPr>
      <w:r w:rsidRPr="00AE07FF">
        <w:rPr>
          <w:rFonts w:ascii="Arial" w:hAnsi="Arial" w:cs="Arial"/>
          <w:sz w:val="22"/>
          <w:szCs w:val="22"/>
        </w:rPr>
        <w:t>De conformidad con lo expuesto</w:t>
      </w:r>
      <w:r w:rsidR="0095397E">
        <w:rPr>
          <w:rFonts w:ascii="Arial" w:hAnsi="Arial" w:cs="Arial"/>
          <w:sz w:val="22"/>
          <w:szCs w:val="22"/>
        </w:rPr>
        <w:t xml:space="preserve">, </w:t>
      </w:r>
      <w:r w:rsidRPr="00AE07FF">
        <w:rPr>
          <w:rFonts w:ascii="Arial" w:hAnsi="Arial" w:cs="Arial"/>
          <w:sz w:val="22"/>
          <w:szCs w:val="22"/>
        </w:rPr>
        <w:t xml:space="preserve">se concluye que el término que tienen las entidades </w:t>
      </w:r>
      <w:r w:rsidRPr="00AE07FF">
        <w:rPr>
          <w:rFonts w:ascii="Arial" w:hAnsi="Arial" w:cs="Arial"/>
          <w:spacing w:val="-2"/>
          <w:sz w:val="22"/>
          <w:szCs w:val="22"/>
        </w:rPr>
        <w:t>estatales</w:t>
      </w:r>
      <w:r w:rsidRPr="00AE07FF">
        <w:rPr>
          <w:rFonts w:ascii="Arial" w:hAnsi="Arial" w:cs="Arial"/>
          <w:spacing w:val="-5"/>
          <w:sz w:val="22"/>
          <w:szCs w:val="22"/>
        </w:rPr>
        <w:t xml:space="preserve"> </w:t>
      </w:r>
      <w:r w:rsidRPr="00AE07FF">
        <w:rPr>
          <w:rFonts w:ascii="Arial" w:hAnsi="Arial" w:cs="Arial"/>
          <w:spacing w:val="-2"/>
          <w:sz w:val="22"/>
          <w:szCs w:val="22"/>
        </w:rPr>
        <w:t>que</w:t>
      </w:r>
      <w:r w:rsidRPr="00AE07FF">
        <w:rPr>
          <w:rFonts w:ascii="Arial" w:hAnsi="Arial" w:cs="Arial"/>
          <w:spacing w:val="-6"/>
          <w:sz w:val="22"/>
          <w:szCs w:val="22"/>
        </w:rPr>
        <w:t xml:space="preserve"> </w:t>
      </w:r>
      <w:r w:rsidRPr="00AE07FF">
        <w:rPr>
          <w:rFonts w:ascii="Arial" w:hAnsi="Arial" w:cs="Arial"/>
          <w:spacing w:val="-2"/>
          <w:sz w:val="22"/>
          <w:szCs w:val="22"/>
        </w:rPr>
        <w:t>por</w:t>
      </w:r>
      <w:r w:rsidRPr="00AE07FF">
        <w:rPr>
          <w:rFonts w:ascii="Arial" w:hAnsi="Arial" w:cs="Arial"/>
          <w:spacing w:val="-6"/>
          <w:sz w:val="22"/>
          <w:szCs w:val="22"/>
        </w:rPr>
        <w:t xml:space="preserve"> </w:t>
      </w:r>
      <w:r w:rsidRPr="00AE07FF">
        <w:rPr>
          <w:rFonts w:ascii="Arial" w:hAnsi="Arial" w:cs="Arial"/>
          <w:spacing w:val="-2"/>
          <w:sz w:val="22"/>
          <w:szCs w:val="22"/>
        </w:rPr>
        <w:t>disposición</w:t>
      </w:r>
      <w:r w:rsidRPr="00AE07FF">
        <w:rPr>
          <w:rFonts w:ascii="Arial" w:hAnsi="Arial" w:cs="Arial"/>
          <w:spacing w:val="-5"/>
          <w:sz w:val="22"/>
          <w:szCs w:val="22"/>
        </w:rPr>
        <w:t xml:space="preserve"> </w:t>
      </w:r>
      <w:r w:rsidRPr="00AE07FF">
        <w:rPr>
          <w:rFonts w:ascii="Arial" w:hAnsi="Arial" w:cs="Arial"/>
          <w:spacing w:val="-2"/>
          <w:sz w:val="22"/>
          <w:szCs w:val="22"/>
        </w:rPr>
        <w:t>legal</w:t>
      </w:r>
      <w:r w:rsidRPr="00AE07FF">
        <w:rPr>
          <w:rFonts w:ascii="Arial" w:hAnsi="Arial" w:cs="Arial"/>
          <w:spacing w:val="-5"/>
          <w:sz w:val="22"/>
          <w:szCs w:val="22"/>
        </w:rPr>
        <w:t xml:space="preserve"> </w:t>
      </w:r>
      <w:r w:rsidRPr="00AE07FF">
        <w:rPr>
          <w:rFonts w:ascii="Arial" w:hAnsi="Arial" w:cs="Arial"/>
          <w:spacing w:val="-2"/>
          <w:sz w:val="22"/>
          <w:szCs w:val="22"/>
        </w:rPr>
        <w:t>cuenten</w:t>
      </w:r>
      <w:r w:rsidRPr="00AE07FF">
        <w:rPr>
          <w:rFonts w:ascii="Arial" w:hAnsi="Arial" w:cs="Arial"/>
          <w:spacing w:val="-6"/>
          <w:sz w:val="22"/>
          <w:szCs w:val="22"/>
        </w:rPr>
        <w:t xml:space="preserve"> </w:t>
      </w:r>
      <w:r w:rsidRPr="00AE07FF">
        <w:rPr>
          <w:rFonts w:ascii="Arial" w:hAnsi="Arial" w:cs="Arial"/>
          <w:spacing w:val="-2"/>
          <w:sz w:val="22"/>
          <w:szCs w:val="22"/>
        </w:rPr>
        <w:t>con</w:t>
      </w:r>
      <w:r w:rsidRPr="00AE07FF">
        <w:rPr>
          <w:rFonts w:ascii="Arial" w:hAnsi="Arial" w:cs="Arial"/>
          <w:spacing w:val="-6"/>
          <w:sz w:val="22"/>
          <w:szCs w:val="22"/>
        </w:rPr>
        <w:t xml:space="preserve"> </w:t>
      </w:r>
      <w:r w:rsidRPr="00AE07FF">
        <w:rPr>
          <w:rFonts w:ascii="Arial" w:hAnsi="Arial" w:cs="Arial"/>
          <w:spacing w:val="-2"/>
          <w:sz w:val="22"/>
          <w:szCs w:val="22"/>
        </w:rPr>
        <w:t>un</w:t>
      </w:r>
      <w:r w:rsidRPr="00AE07FF">
        <w:rPr>
          <w:rFonts w:ascii="Arial" w:hAnsi="Arial" w:cs="Arial"/>
          <w:spacing w:val="-6"/>
          <w:sz w:val="22"/>
          <w:szCs w:val="22"/>
        </w:rPr>
        <w:t xml:space="preserve"> </w:t>
      </w:r>
      <w:r w:rsidRPr="00AE07FF">
        <w:rPr>
          <w:rFonts w:ascii="Arial" w:hAnsi="Arial" w:cs="Arial"/>
          <w:spacing w:val="-2"/>
          <w:sz w:val="22"/>
          <w:szCs w:val="22"/>
        </w:rPr>
        <w:t>régimen</w:t>
      </w:r>
      <w:r w:rsidRPr="00AE07FF">
        <w:rPr>
          <w:rFonts w:ascii="Arial" w:hAnsi="Arial" w:cs="Arial"/>
          <w:spacing w:val="-6"/>
          <w:sz w:val="22"/>
          <w:szCs w:val="22"/>
        </w:rPr>
        <w:t xml:space="preserve"> </w:t>
      </w:r>
      <w:r w:rsidRPr="00AE07FF">
        <w:rPr>
          <w:rFonts w:ascii="Arial" w:hAnsi="Arial" w:cs="Arial"/>
          <w:spacing w:val="-2"/>
          <w:sz w:val="22"/>
          <w:szCs w:val="22"/>
        </w:rPr>
        <w:t>contractual</w:t>
      </w:r>
      <w:r w:rsidRPr="00AE07FF">
        <w:rPr>
          <w:rFonts w:ascii="Arial" w:hAnsi="Arial" w:cs="Arial"/>
          <w:spacing w:val="-6"/>
          <w:sz w:val="22"/>
          <w:szCs w:val="22"/>
        </w:rPr>
        <w:t xml:space="preserve"> </w:t>
      </w:r>
      <w:r w:rsidRPr="00AE07FF">
        <w:rPr>
          <w:rFonts w:ascii="Arial" w:hAnsi="Arial" w:cs="Arial"/>
          <w:spacing w:val="-2"/>
          <w:sz w:val="22"/>
          <w:szCs w:val="22"/>
        </w:rPr>
        <w:t>excepcional</w:t>
      </w:r>
      <w:r w:rsidRPr="00AE07FF">
        <w:rPr>
          <w:rFonts w:ascii="Arial" w:hAnsi="Arial" w:cs="Arial"/>
          <w:spacing w:val="-5"/>
          <w:sz w:val="22"/>
          <w:szCs w:val="22"/>
        </w:rPr>
        <w:t xml:space="preserve"> </w:t>
      </w:r>
      <w:r w:rsidRPr="00AE07FF">
        <w:rPr>
          <w:rFonts w:ascii="Arial" w:hAnsi="Arial" w:cs="Arial"/>
          <w:spacing w:val="-2"/>
          <w:sz w:val="22"/>
          <w:szCs w:val="22"/>
        </w:rPr>
        <w:t>al</w:t>
      </w:r>
      <w:r w:rsidRPr="00AE07FF">
        <w:rPr>
          <w:rFonts w:ascii="Arial" w:hAnsi="Arial" w:cs="Arial"/>
          <w:spacing w:val="-6"/>
          <w:sz w:val="22"/>
          <w:szCs w:val="22"/>
        </w:rPr>
        <w:t xml:space="preserve"> </w:t>
      </w:r>
      <w:r w:rsidRPr="00AE07FF">
        <w:rPr>
          <w:rFonts w:ascii="Arial" w:hAnsi="Arial" w:cs="Arial"/>
          <w:spacing w:val="-2"/>
          <w:sz w:val="22"/>
          <w:szCs w:val="22"/>
        </w:rPr>
        <w:t>del</w:t>
      </w:r>
      <w:r w:rsidRPr="00AE07FF">
        <w:rPr>
          <w:rFonts w:ascii="Arial" w:hAnsi="Arial" w:cs="Arial"/>
          <w:spacing w:val="-6"/>
          <w:sz w:val="22"/>
          <w:szCs w:val="22"/>
        </w:rPr>
        <w:t xml:space="preserve"> </w:t>
      </w:r>
      <w:r w:rsidRPr="00AE07FF">
        <w:rPr>
          <w:rFonts w:ascii="Arial" w:hAnsi="Arial" w:cs="Arial"/>
          <w:spacing w:val="-2"/>
          <w:sz w:val="22"/>
          <w:szCs w:val="22"/>
        </w:rPr>
        <w:t xml:space="preserve">Estatuto </w:t>
      </w:r>
      <w:r w:rsidRPr="00AE07FF">
        <w:rPr>
          <w:rFonts w:ascii="Arial" w:hAnsi="Arial" w:cs="Arial"/>
          <w:sz w:val="22"/>
          <w:szCs w:val="22"/>
        </w:rPr>
        <w:t>General</w:t>
      </w:r>
      <w:r w:rsidRPr="00AE07FF">
        <w:rPr>
          <w:rFonts w:ascii="Arial" w:hAnsi="Arial" w:cs="Arial"/>
          <w:spacing w:val="-6"/>
          <w:sz w:val="22"/>
          <w:szCs w:val="22"/>
        </w:rPr>
        <w:t xml:space="preserve"> </w:t>
      </w:r>
      <w:r w:rsidRPr="00AE07FF">
        <w:rPr>
          <w:rFonts w:ascii="Arial" w:hAnsi="Arial" w:cs="Arial"/>
          <w:sz w:val="22"/>
          <w:szCs w:val="22"/>
        </w:rPr>
        <w:t>de</w:t>
      </w:r>
      <w:r w:rsidRPr="00AE07FF">
        <w:rPr>
          <w:rFonts w:ascii="Arial" w:hAnsi="Arial" w:cs="Arial"/>
          <w:spacing w:val="-7"/>
          <w:sz w:val="22"/>
          <w:szCs w:val="22"/>
        </w:rPr>
        <w:t xml:space="preserve"> </w:t>
      </w:r>
      <w:r w:rsidRPr="00AE07FF">
        <w:rPr>
          <w:rFonts w:ascii="Arial" w:hAnsi="Arial" w:cs="Arial"/>
          <w:sz w:val="22"/>
          <w:szCs w:val="22"/>
        </w:rPr>
        <w:t>Contratación</w:t>
      </w:r>
      <w:r w:rsidRPr="00AE07FF">
        <w:rPr>
          <w:rFonts w:ascii="Arial" w:hAnsi="Arial" w:cs="Arial"/>
          <w:spacing w:val="-7"/>
          <w:sz w:val="22"/>
          <w:szCs w:val="22"/>
        </w:rPr>
        <w:t xml:space="preserve"> </w:t>
      </w:r>
      <w:r w:rsidRPr="00AE07FF">
        <w:rPr>
          <w:rFonts w:ascii="Arial" w:hAnsi="Arial" w:cs="Arial"/>
          <w:sz w:val="22"/>
          <w:szCs w:val="22"/>
        </w:rPr>
        <w:t>de</w:t>
      </w:r>
      <w:r w:rsidRPr="00AE07FF">
        <w:rPr>
          <w:rFonts w:ascii="Arial" w:hAnsi="Arial" w:cs="Arial"/>
          <w:spacing w:val="-7"/>
          <w:sz w:val="22"/>
          <w:szCs w:val="22"/>
        </w:rPr>
        <w:t xml:space="preserve"> </w:t>
      </w:r>
      <w:r w:rsidRPr="00AE07FF">
        <w:rPr>
          <w:rFonts w:ascii="Arial" w:hAnsi="Arial" w:cs="Arial"/>
          <w:sz w:val="22"/>
          <w:szCs w:val="22"/>
        </w:rPr>
        <w:t>la</w:t>
      </w:r>
      <w:r w:rsidRPr="00AE07FF">
        <w:rPr>
          <w:rFonts w:ascii="Arial" w:hAnsi="Arial" w:cs="Arial"/>
          <w:spacing w:val="-7"/>
          <w:sz w:val="22"/>
          <w:szCs w:val="22"/>
        </w:rPr>
        <w:t xml:space="preserve"> </w:t>
      </w:r>
      <w:r w:rsidRPr="00AE07FF">
        <w:rPr>
          <w:rFonts w:ascii="Arial" w:hAnsi="Arial" w:cs="Arial"/>
          <w:sz w:val="22"/>
          <w:szCs w:val="22"/>
        </w:rPr>
        <w:t>Administración</w:t>
      </w:r>
      <w:r w:rsidRPr="00AE07FF">
        <w:rPr>
          <w:rFonts w:ascii="Arial" w:hAnsi="Arial" w:cs="Arial"/>
          <w:spacing w:val="-7"/>
          <w:sz w:val="22"/>
          <w:szCs w:val="22"/>
        </w:rPr>
        <w:t xml:space="preserve"> </w:t>
      </w:r>
      <w:r w:rsidRPr="00AE07FF">
        <w:rPr>
          <w:rFonts w:ascii="Arial" w:hAnsi="Arial" w:cs="Arial"/>
          <w:sz w:val="22"/>
          <w:szCs w:val="22"/>
        </w:rPr>
        <w:t>Pública</w:t>
      </w:r>
      <w:r w:rsidRPr="00AE07FF">
        <w:rPr>
          <w:rFonts w:ascii="Arial" w:hAnsi="Arial" w:cs="Arial"/>
          <w:spacing w:val="-6"/>
          <w:sz w:val="22"/>
          <w:szCs w:val="22"/>
        </w:rPr>
        <w:t xml:space="preserve"> </w:t>
      </w:r>
      <w:r w:rsidR="0095397E">
        <w:rPr>
          <w:rFonts w:ascii="Arial" w:hAnsi="Arial" w:cs="Arial"/>
          <w:spacing w:val="-6"/>
          <w:sz w:val="22"/>
          <w:szCs w:val="22"/>
        </w:rPr>
        <w:t xml:space="preserve">-EGCAP- </w:t>
      </w:r>
      <w:r w:rsidRPr="00AE07FF">
        <w:rPr>
          <w:rFonts w:ascii="Arial" w:hAnsi="Arial" w:cs="Arial"/>
          <w:sz w:val="22"/>
          <w:szCs w:val="22"/>
        </w:rPr>
        <w:t>para</w:t>
      </w:r>
      <w:r w:rsidRPr="00AE07FF">
        <w:rPr>
          <w:rFonts w:ascii="Arial" w:hAnsi="Arial" w:cs="Arial"/>
          <w:spacing w:val="-7"/>
          <w:sz w:val="22"/>
          <w:szCs w:val="22"/>
        </w:rPr>
        <w:t xml:space="preserve"> </w:t>
      </w:r>
      <w:r w:rsidRPr="00AE07FF">
        <w:rPr>
          <w:rFonts w:ascii="Arial" w:hAnsi="Arial" w:cs="Arial"/>
          <w:sz w:val="22"/>
          <w:szCs w:val="22"/>
        </w:rPr>
        <w:t>publicar</w:t>
      </w:r>
      <w:r w:rsidRPr="00AE07FF">
        <w:rPr>
          <w:rFonts w:ascii="Arial" w:hAnsi="Arial" w:cs="Arial"/>
          <w:spacing w:val="-7"/>
          <w:sz w:val="22"/>
          <w:szCs w:val="22"/>
        </w:rPr>
        <w:t xml:space="preserve"> </w:t>
      </w:r>
      <w:r w:rsidRPr="00AE07FF">
        <w:rPr>
          <w:rFonts w:ascii="Arial" w:hAnsi="Arial" w:cs="Arial"/>
          <w:sz w:val="22"/>
          <w:szCs w:val="22"/>
        </w:rPr>
        <w:t>en</w:t>
      </w:r>
      <w:r w:rsidRPr="00AE07FF">
        <w:rPr>
          <w:rFonts w:ascii="Arial" w:hAnsi="Arial" w:cs="Arial"/>
          <w:spacing w:val="-7"/>
          <w:sz w:val="22"/>
          <w:szCs w:val="22"/>
        </w:rPr>
        <w:t xml:space="preserve"> </w:t>
      </w:r>
      <w:r w:rsidRPr="00AE07FF">
        <w:rPr>
          <w:rFonts w:ascii="Arial" w:hAnsi="Arial" w:cs="Arial"/>
          <w:sz w:val="22"/>
          <w:szCs w:val="22"/>
        </w:rPr>
        <w:t>el</w:t>
      </w:r>
      <w:r w:rsidRPr="00AE07FF">
        <w:rPr>
          <w:rFonts w:ascii="Arial" w:hAnsi="Arial" w:cs="Arial"/>
          <w:spacing w:val="-7"/>
          <w:sz w:val="22"/>
          <w:szCs w:val="22"/>
        </w:rPr>
        <w:t xml:space="preserve"> </w:t>
      </w:r>
      <w:r w:rsidRPr="00AE07FF">
        <w:rPr>
          <w:rFonts w:ascii="Arial" w:hAnsi="Arial" w:cs="Arial"/>
          <w:sz w:val="22"/>
          <w:szCs w:val="22"/>
        </w:rPr>
        <w:t>SECOP</w:t>
      </w:r>
      <w:r w:rsidRPr="00AE07FF">
        <w:rPr>
          <w:rFonts w:ascii="Arial" w:hAnsi="Arial" w:cs="Arial"/>
          <w:spacing w:val="-6"/>
          <w:sz w:val="22"/>
          <w:szCs w:val="22"/>
        </w:rPr>
        <w:t xml:space="preserve"> </w:t>
      </w:r>
      <w:r w:rsidRPr="00AE07FF">
        <w:rPr>
          <w:rFonts w:ascii="Arial" w:hAnsi="Arial" w:cs="Arial"/>
          <w:sz w:val="22"/>
          <w:szCs w:val="22"/>
        </w:rPr>
        <w:t>II</w:t>
      </w:r>
      <w:r w:rsidRPr="00AE07FF">
        <w:rPr>
          <w:rFonts w:ascii="Arial" w:hAnsi="Arial" w:cs="Arial"/>
          <w:spacing w:val="-7"/>
          <w:sz w:val="22"/>
          <w:szCs w:val="22"/>
        </w:rPr>
        <w:t xml:space="preserve"> </w:t>
      </w:r>
      <w:r w:rsidRPr="00AE07FF">
        <w:rPr>
          <w:rFonts w:ascii="Arial" w:hAnsi="Arial" w:cs="Arial"/>
          <w:sz w:val="22"/>
          <w:szCs w:val="22"/>
        </w:rPr>
        <w:t>es</w:t>
      </w:r>
      <w:r w:rsidRPr="00AE07FF">
        <w:rPr>
          <w:rFonts w:ascii="Arial" w:hAnsi="Arial" w:cs="Arial"/>
          <w:spacing w:val="-7"/>
          <w:sz w:val="22"/>
          <w:szCs w:val="22"/>
        </w:rPr>
        <w:t xml:space="preserve"> </w:t>
      </w:r>
      <w:r w:rsidRPr="00AE07FF">
        <w:rPr>
          <w:rFonts w:ascii="Arial" w:hAnsi="Arial" w:cs="Arial"/>
          <w:sz w:val="22"/>
          <w:szCs w:val="22"/>
        </w:rPr>
        <w:t>de</w:t>
      </w:r>
      <w:r w:rsidRPr="00AE07FF">
        <w:rPr>
          <w:rFonts w:ascii="Arial" w:hAnsi="Arial" w:cs="Arial"/>
          <w:spacing w:val="-7"/>
          <w:sz w:val="22"/>
          <w:szCs w:val="22"/>
        </w:rPr>
        <w:t xml:space="preserve"> </w:t>
      </w:r>
      <w:r w:rsidRPr="00AE07FF">
        <w:rPr>
          <w:rFonts w:ascii="Arial" w:hAnsi="Arial" w:cs="Arial"/>
          <w:sz w:val="22"/>
          <w:szCs w:val="22"/>
        </w:rPr>
        <w:t>tres</w:t>
      </w:r>
      <w:r w:rsidRPr="00AE07FF">
        <w:rPr>
          <w:rFonts w:ascii="Arial" w:hAnsi="Arial" w:cs="Arial"/>
          <w:spacing w:val="-7"/>
          <w:sz w:val="22"/>
          <w:szCs w:val="22"/>
        </w:rPr>
        <w:t xml:space="preserve"> </w:t>
      </w:r>
      <w:r w:rsidRPr="00AE07FF">
        <w:rPr>
          <w:rFonts w:ascii="Arial" w:hAnsi="Arial" w:cs="Arial"/>
          <w:sz w:val="22"/>
          <w:szCs w:val="22"/>
        </w:rPr>
        <w:t>(3) días posterior a su expedición. Lo anterior, sin perjuicio de que dichas entidades hagan uso transaccional</w:t>
      </w:r>
      <w:r w:rsidRPr="00AE07FF">
        <w:rPr>
          <w:rFonts w:ascii="Arial" w:hAnsi="Arial" w:cs="Arial"/>
          <w:spacing w:val="-2"/>
          <w:sz w:val="22"/>
          <w:szCs w:val="22"/>
        </w:rPr>
        <w:t xml:space="preserve"> </w:t>
      </w:r>
      <w:r w:rsidRPr="00AE07FF">
        <w:rPr>
          <w:rFonts w:ascii="Arial" w:hAnsi="Arial" w:cs="Arial"/>
          <w:sz w:val="22"/>
          <w:szCs w:val="22"/>
        </w:rPr>
        <w:t>de</w:t>
      </w:r>
      <w:r w:rsidRPr="00AE07FF">
        <w:rPr>
          <w:rFonts w:ascii="Arial" w:hAnsi="Arial" w:cs="Arial"/>
          <w:spacing w:val="-4"/>
          <w:sz w:val="22"/>
          <w:szCs w:val="22"/>
        </w:rPr>
        <w:t xml:space="preserve"> </w:t>
      </w:r>
      <w:r w:rsidRPr="00AE07FF">
        <w:rPr>
          <w:rFonts w:ascii="Arial" w:hAnsi="Arial" w:cs="Arial"/>
          <w:sz w:val="22"/>
          <w:szCs w:val="22"/>
        </w:rPr>
        <w:t>la</w:t>
      </w:r>
      <w:r w:rsidRPr="00AE07FF">
        <w:rPr>
          <w:rFonts w:ascii="Arial" w:hAnsi="Arial" w:cs="Arial"/>
          <w:spacing w:val="-4"/>
          <w:sz w:val="22"/>
          <w:szCs w:val="22"/>
        </w:rPr>
        <w:t xml:space="preserve"> </w:t>
      </w:r>
      <w:r w:rsidRPr="00AE07FF">
        <w:rPr>
          <w:rFonts w:ascii="Arial" w:hAnsi="Arial" w:cs="Arial"/>
          <w:sz w:val="22"/>
          <w:szCs w:val="22"/>
        </w:rPr>
        <w:t>plataforma,</w:t>
      </w:r>
      <w:r w:rsidRPr="00AE07FF">
        <w:rPr>
          <w:rFonts w:ascii="Arial" w:hAnsi="Arial" w:cs="Arial"/>
          <w:spacing w:val="-4"/>
          <w:sz w:val="22"/>
          <w:szCs w:val="22"/>
        </w:rPr>
        <w:t xml:space="preserve"> </w:t>
      </w:r>
      <w:r w:rsidRPr="00AE07FF">
        <w:rPr>
          <w:rFonts w:ascii="Arial" w:hAnsi="Arial" w:cs="Arial"/>
          <w:sz w:val="22"/>
          <w:szCs w:val="22"/>
        </w:rPr>
        <w:t>caso</w:t>
      </w:r>
      <w:r w:rsidRPr="00AE07FF">
        <w:rPr>
          <w:rFonts w:ascii="Arial" w:hAnsi="Arial" w:cs="Arial"/>
          <w:spacing w:val="-4"/>
          <w:sz w:val="22"/>
          <w:szCs w:val="22"/>
        </w:rPr>
        <w:t xml:space="preserve"> </w:t>
      </w:r>
      <w:r w:rsidRPr="00AE07FF">
        <w:rPr>
          <w:rFonts w:ascii="Arial" w:hAnsi="Arial" w:cs="Arial"/>
          <w:sz w:val="22"/>
          <w:szCs w:val="22"/>
        </w:rPr>
        <w:t>en</w:t>
      </w:r>
      <w:r w:rsidRPr="00AE07FF">
        <w:rPr>
          <w:rFonts w:ascii="Arial" w:hAnsi="Arial" w:cs="Arial"/>
          <w:spacing w:val="-4"/>
          <w:sz w:val="22"/>
          <w:szCs w:val="22"/>
        </w:rPr>
        <w:t xml:space="preserve"> </w:t>
      </w:r>
      <w:r w:rsidRPr="00AE07FF">
        <w:rPr>
          <w:rFonts w:ascii="Arial" w:hAnsi="Arial" w:cs="Arial"/>
          <w:sz w:val="22"/>
          <w:szCs w:val="22"/>
        </w:rPr>
        <w:t>el</w:t>
      </w:r>
      <w:r w:rsidRPr="00AE07FF">
        <w:rPr>
          <w:rFonts w:ascii="Arial" w:hAnsi="Arial" w:cs="Arial"/>
          <w:spacing w:val="-4"/>
          <w:sz w:val="22"/>
          <w:szCs w:val="22"/>
        </w:rPr>
        <w:t xml:space="preserve"> </w:t>
      </w:r>
      <w:r w:rsidRPr="00AE07FF">
        <w:rPr>
          <w:rFonts w:ascii="Arial" w:hAnsi="Arial" w:cs="Arial"/>
          <w:sz w:val="22"/>
          <w:szCs w:val="22"/>
        </w:rPr>
        <w:t>cual</w:t>
      </w:r>
      <w:r w:rsidRPr="00AE07FF">
        <w:rPr>
          <w:rFonts w:ascii="Arial" w:hAnsi="Arial" w:cs="Arial"/>
          <w:spacing w:val="-4"/>
          <w:sz w:val="22"/>
          <w:szCs w:val="22"/>
        </w:rPr>
        <w:t xml:space="preserve"> </w:t>
      </w:r>
      <w:r w:rsidRPr="00AE07FF">
        <w:rPr>
          <w:rFonts w:ascii="Arial" w:hAnsi="Arial" w:cs="Arial"/>
          <w:sz w:val="22"/>
          <w:szCs w:val="22"/>
        </w:rPr>
        <w:t>la</w:t>
      </w:r>
      <w:r w:rsidRPr="00AE07FF">
        <w:rPr>
          <w:rFonts w:ascii="Arial" w:hAnsi="Arial" w:cs="Arial"/>
          <w:spacing w:val="-4"/>
          <w:sz w:val="22"/>
          <w:szCs w:val="22"/>
        </w:rPr>
        <w:t xml:space="preserve"> </w:t>
      </w:r>
      <w:r w:rsidRPr="00AE07FF">
        <w:rPr>
          <w:rFonts w:ascii="Arial" w:hAnsi="Arial" w:cs="Arial"/>
          <w:sz w:val="22"/>
          <w:szCs w:val="22"/>
        </w:rPr>
        <w:t>publicación</w:t>
      </w:r>
      <w:r w:rsidRPr="00AE07FF">
        <w:rPr>
          <w:rFonts w:ascii="Arial" w:hAnsi="Arial" w:cs="Arial"/>
          <w:spacing w:val="-4"/>
          <w:sz w:val="22"/>
          <w:szCs w:val="22"/>
        </w:rPr>
        <w:t xml:space="preserve"> </w:t>
      </w:r>
      <w:r w:rsidRPr="00AE07FF">
        <w:rPr>
          <w:rFonts w:ascii="Arial" w:hAnsi="Arial" w:cs="Arial"/>
          <w:sz w:val="22"/>
          <w:szCs w:val="22"/>
        </w:rPr>
        <w:t>de</w:t>
      </w:r>
      <w:r w:rsidRPr="00AE07FF">
        <w:rPr>
          <w:rFonts w:ascii="Arial" w:hAnsi="Arial" w:cs="Arial"/>
          <w:spacing w:val="-4"/>
          <w:sz w:val="22"/>
          <w:szCs w:val="22"/>
        </w:rPr>
        <w:t xml:space="preserve"> </w:t>
      </w:r>
      <w:r w:rsidRPr="00AE07FF">
        <w:rPr>
          <w:rFonts w:ascii="Arial" w:hAnsi="Arial" w:cs="Arial"/>
          <w:sz w:val="22"/>
          <w:szCs w:val="22"/>
        </w:rPr>
        <w:t>los</w:t>
      </w:r>
      <w:r w:rsidRPr="00AE07FF">
        <w:rPr>
          <w:rFonts w:ascii="Arial" w:hAnsi="Arial" w:cs="Arial"/>
          <w:spacing w:val="-4"/>
          <w:sz w:val="22"/>
          <w:szCs w:val="22"/>
        </w:rPr>
        <w:t xml:space="preserve"> </w:t>
      </w:r>
      <w:r w:rsidRPr="00AE07FF">
        <w:rPr>
          <w:rFonts w:ascii="Arial" w:hAnsi="Arial" w:cs="Arial"/>
          <w:sz w:val="22"/>
          <w:szCs w:val="22"/>
        </w:rPr>
        <w:t>documentos</w:t>
      </w:r>
      <w:r w:rsidRPr="00AE07FF">
        <w:rPr>
          <w:rFonts w:ascii="Arial" w:hAnsi="Arial" w:cs="Arial"/>
          <w:spacing w:val="-4"/>
          <w:sz w:val="22"/>
          <w:szCs w:val="22"/>
        </w:rPr>
        <w:t xml:space="preserve"> </w:t>
      </w:r>
      <w:r w:rsidRPr="00AE07FF">
        <w:rPr>
          <w:rFonts w:ascii="Arial" w:hAnsi="Arial" w:cs="Arial"/>
          <w:sz w:val="22"/>
          <w:szCs w:val="22"/>
        </w:rPr>
        <w:t>deberá</w:t>
      </w:r>
      <w:r w:rsidRPr="00AE07FF">
        <w:rPr>
          <w:rFonts w:ascii="Arial" w:hAnsi="Arial" w:cs="Arial"/>
          <w:spacing w:val="-4"/>
          <w:sz w:val="22"/>
          <w:szCs w:val="22"/>
        </w:rPr>
        <w:t xml:space="preserve"> </w:t>
      </w:r>
      <w:r w:rsidRPr="00AE07FF">
        <w:rPr>
          <w:rFonts w:ascii="Arial" w:hAnsi="Arial" w:cs="Arial"/>
          <w:sz w:val="22"/>
          <w:szCs w:val="22"/>
        </w:rPr>
        <w:t>hacerse en tiempo real, de acuerdo al cronograma definido para el proceso de selección.</w:t>
      </w:r>
    </w:p>
    <w:p w14:paraId="051D7B92" w14:textId="527D5E43" w:rsidR="00AE07FF" w:rsidRDefault="00AE07FF" w:rsidP="0095397E">
      <w:pPr>
        <w:spacing w:after="120" w:line="276" w:lineRule="auto"/>
        <w:ind w:left="118" w:right="176" w:firstLine="709"/>
        <w:jc w:val="both"/>
        <w:rPr>
          <w:rFonts w:ascii="Arial" w:hAnsi="Arial" w:cs="Arial"/>
          <w:sz w:val="22"/>
          <w:szCs w:val="22"/>
        </w:rPr>
      </w:pPr>
      <w:r w:rsidRPr="00AE07FF">
        <w:rPr>
          <w:rFonts w:ascii="Arial" w:hAnsi="Arial" w:cs="Arial"/>
          <w:sz w:val="22"/>
          <w:szCs w:val="22"/>
        </w:rPr>
        <w:t>Por último, resulta importante señalar que</w:t>
      </w:r>
      <w:r w:rsidR="0095397E">
        <w:rPr>
          <w:rFonts w:ascii="Arial" w:hAnsi="Arial" w:cs="Arial"/>
          <w:sz w:val="22"/>
          <w:szCs w:val="22"/>
        </w:rPr>
        <w:t xml:space="preserve"> </w:t>
      </w:r>
      <w:r w:rsidRPr="00AE07FF">
        <w:rPr>
          <w:rFonts w:ascii="Arial" w:hAnsi="Arial" w:cs="Arial"/>
          <w:sz w:val="22"/>
          <w:szCs w:val="22"/>
        </w:rPr>
        <w:t xml:space="preserve">el Departamento Administrativo de la Presidencia de la Republica expidió la Circular 02 del 2022, mediante la cual se imparten instrucciones sobre la aplicación del artículo 53 de la Ley 2195 de 2022, en los siguientes aspectos: </w:t>
      </w:r>
      <w:r w:rsidR="0095397E">
        <w:rPr>
          <w:rFonts w:ascii="Arial" w:hAnsi="Arial" w:cs="Arial"/>
          <w:sz w:val="22"/>
          <w:szCs w:val="22"/>
        </w:rPr>
        <w:t>(</w:t>
      </w:r>
      <w:r w:rsidRPr="00AE07FF">
        <w:rPr>
          <w:rFonts w:ascii="Arial" w:hAnsi="Arial" w:cs="Arial"/>
          <w:sz w:val="22"/>
          <w:szCs w:val="22"/>
        </w:rPr>
        <w:t xml:space="preserve">i) publicación de los documentos contractuales en el SECOP II; </w:t>
      </w:r>
      <w:r w:rsidR="0095397E">
        <w:rPr>
          <w:rFonts w:ascii="Arial" w:hAnsi="Arial" w:cs="Arial"/>
          <w:sz w:val="22"/>
          <w:szCs w:val="22"/>
        </w:rPr>
        <w:t>(</w:t>
      </w:r>
      <w:r w:rsidRPr="00AE07FF">
        <w:rPr>
          <w:rFonts w:ascii="Arial" w:hAnsi="Arial" w:cs="Arial"/>
          <w:sz w:val="22"/>
          <w:szCs w:val="22"/>
        </w:rPr>
        <w:t>ii) reserva de los documentos</w:t>
      </w:r>
      <w:r w:rsidRPr="00AE07FF">
        <w:rPr>
          <w:rFonts w:ascii="Arial" w:hAnsi="Arial" w:cs="Arial"/>
          <w:spacing w:val="-12"/>
          <w:sz w:val="22"/>
          <w:szCs w:val="22"/>
        </w:rPr>
        <w:t xml:space="preserve"> </w:t>
      </w:r>
      <w:r w:rsidRPr="00AE07FF">
        <w:rPr>
          <w:rFonts w:ascii="Arial" w:hAnsi="Arial" w:cs="Arial"/>
          <w:sz w:val="22"/>
          <w:szCs w:val="22"/>
        </w:rPr>
        <w:t>relacionados</w:t>
      </w:r>
      <w:r w:rsidRPr="00AE07FF">
        <w:rPr>
          <w:rFonts w:ascii="Arial" w:hAnsi="Arial" w:cs="Arial"/>
          <w:spacing w:val="-12"/>
          <w:sz w:val="22"/>
          <w:szCs w:val="22"/>
        </w:rPr>
        <w:t xml:space="preserve"> </w:t>
      </w:r>
      <w:r w:rsidRPr="00AE07FF">
        <w:rPr>
          <w:rFonts w:ascii="Arial" w:hAnsi="Arial" w:cs="Arial"/>
          <w:sz w:val="22"/>
          <w:szCs w:val="22"/>
        </w:rPr>
        <w:t>con</w:t>
      </w:r>
      <w:r w:rsidRPr="00AE07FF">
        <w:rPr>
          <w:rFonts w:ascii="Arial" w:hAnsi="Arial" w:cs="Arial"/>
          <w:spacing w:val="-12"/>
          <w:sz w:val="22"/>
          <w:szCs w:val="22"/>
        </w:rPr>
        <w:t xml:space="preserve"> </w:t>
      </w:r>
      <w:r w:rsidRPr="00AE07FF">
        <w:rPr>
          <w:rFonts w:ascii="Arial" w:hAnsi="Arial" w:cs="Arial"/>
          <w:sz w:val="22"/>
          <w:szCs w:val="22"/>
        </w:rPr>
        <w:t>la</w:t>
      </w:r>
      <w:r w:rsidRPr="00AE07FF">
        <w:rPr>
          <w:rFonts w:ascii="Arial" w:hAnsi="Arial" w:cs="Arial"/>
          <w:spacing w:val="-12"/>
          <w:sz w:val="22"/>
          <w:szCs w:val="22"/>
        </w:rPr>
        <w:t xml:space="preserve"> </w:t>
      </w:r>
      <w:r w:rsidRPr="00AE07FF">
        <w:rPr>
          <w:rFonts w:ascii="Arial" w:hAnsi="Arial" w:cs="Arial"/>
          <w:sz w:val="22"/>
          <w:szCs w:val="22"/>
        </w:rPr>
        <w:t>actividad</w:t>
      </w:r>
      <w:r w:rsidRPr="00AE07FF">
        <w:rPr>
          <w:rFonts w:ascii="Arial" w:hAnsi="Arial" w:cs="Arial"/>
          <w:spacing w:val="-12"/>
          <w:sz w:val="22"/>
          <w:szCs w:val="22"/>
        </w:rPr>
        <w:t xml:space="preserve"> </w:t>
      </w:r>
      <w:r w:rsidRPr="00AE07FF">
        <w:rPr>
          <w:rFonts w:ascii="Arial" w:hAnsi="Arial" w:cs="Arial"/>
          <w:sz w:val="22"/>
          <w:szCs w:val="22"/>
        </w:rPr>
        <w:t>contractual</w:t>
      </w:r>
      <w:r w:rsidR="0095397E">
        <w:rPr>
          <w:rFonts w:ascii="Arial" w:hAnsi="Arial" w:cs="Arial"/>
          <w:sz w:val="22"/>
          <w:szCs w:val="22"/>
        </w:rPr>
        <w:t>;</w:t>
      </w:r>
      <w:r w:rsidRPr="00AE07FF">
        <w:rPr>
          <w:rFonts w:ascii="Arial" w:hAnsi="Arial" w:cs="Arial"/>
          <w:spacing w:val="-12"/>
          <w:sz w:val="22"/>
          <w:szCs w:val="22"/>
        </w:rPr>
        <w:t xml:space="preserve"> </w:t>
      </w:r>
      <w:r w:rsidRPr="00AE07FF">
        <w:rPr>
          <w:rFonts w:ascii="Arial" w:hAnsi="Arial" w:cs="Arial"/>
          <w:sz w:val="22"/>
          <w:szCs w:val="22"/>
        </w:rPr>
        <w:t>y</w:t>
      </w:r>
      <w:r w:rsidRPr="00AE07FF">
        <w:rPr>
          <w:rFonts w:ascii="Arial" w:hAnsi="Arial" w:cs="Arial"/>
          <w:spacing w:val="-12"/>
          <w:sz w:val="22"/>
          <w:szCs w:val="22"/>
        </w:rPr>
        <w:t xml:space="preserve"> </w:t>
      </w:r>
      <w:r w:rsidR="0095397E">
        <w:rPr>
          <w:rFonts w:ascii="Arial" w:hAnsi="Arial" w:cs="Arial"/>
          <w:spacing w:val="-12"/>
          <w:sz w:val="22"/>
          <w:szCs w:val="22"/>
        </w:rPr>
        <w:t>(</w:t>
      </w:r>
      <w:proofErr w:type="spellStart"/>
      <w:r w:rsidRPr="00AE07FF">
        <w:rPr>
          <w:rFonts w:ascii="Arial" w:hAnsi="Arial" w:cs="Arial"/>
          <w:sz w:val="22"/>
          <w:szCs w:val="22"/>
        </w:rPr>
        <w:t>iii</w:t>
      </w:r>
      <w:proofErr w:type="spellEnd"/>
      <w:r w:rsidRPr="00AE07FF">
        <w:rPr>
          <w:rFonts w:ascii="Arial" w:hAnsi="Arial" w:cs="Arial"/>
          <w:sz w:val="22"/>
          <w:szCs w:val="22"/>
        </w:rPr>
        <w:t>)</w:t>
      </w:r>
      <w:r w:rsidRPr="00AE07FF">
        <w:rPr>
          <w:rFonts w:ascii="Arial" w:hAnsi="Arial" w:cs="Arial"/>
          <w:spacing w:val="-12"/>
          <w:sz w:val="22"/>
          <w:szCs w:val="22"/>
        </w:rPr>
        <w:t xml:space="preserve"> </w:t>
      </w:r>
      <w:r w:rsidRPr="00AE07FF">
        <w:rPr>
          <w:rFonts w:ascii="Arial" w:hAnsi="Arial" w:cs="Arial"/>
          <w:sz w:val="22"/>
          <w:szCs w:val="22"/>
        </w:rPr>
        <w:t>régimen</w:t>
      </w:r>
      <w:r w:rsidRPr="00AE07FF">
        <w:rPr>
          <w:rFonts w:ascii="Arial" w:hAnsi="Arial" w:cs="Arial"/>
          <w:spacing w:val="-12"/>
          <w:sz w:val="22"/>
          <w:szCs w:val="22"/>
        </w:rPr>
        <w:t xml:space="preserve"> </w:t>
      </w:r>
      <w:r w:rsidRPr="00AE07FF">
        <w:rPr>
          <w:rFonts w:ascii="Arial" w:hAnsi="Arial" w:cs="Arial"/>
          <w:sz w:val="22"/>
          <w:szCs w:val="22"/>
        </w:rPr>
        <w:t>de</w:t>
      </w:r>
      <w:r w:rsidRPr="00AE07FF">
        <w:rPr>
          <w:rFonts w:ascii="Arial" w:hAnsi="Arial" w:cs="Arial"/>
          <w:spacing w:val="-12"/>
          <w:sz w:val="22"/>
          <w:szCs w:val="22"/>
        </w:rPr>
        <w:t xml:space="preserve"> </w:t>
      </w:r>
      <w:r w:rsidRPr="00AE07FF">
        <w:rPr>
          <w:rFonts w:ascii="Arial" w:hAnsi="Arial" w:cs="Arial"/>
          <w:sz w:val="22"/>
          <w:szCs w:val="22"/>
        </w:rPr>
        <w:t>transición</w:t>
      </w:r>
      <w:r w:rsidRPr="00AE07FF">
        <w:rPr>
          <w:rFonts w:ascii="Arial" w:hAnsi="Arial" w:cs="Arial"/>
          <w:spacing w:val="-10"/>
          <w:sz w:val="22"/>
          <w:szCs w:val="22"/>
        </w:rPr>
        <w:t xml:space="preserve"> </w:t>
      </w:r>
      <w:r w:rsidRPr="00AE07FF">
        <w:rPr>
          <w:rFonts w:ascii="Arial" w:hAnsi="Arial" w:cs="Arial"/>
          <w:sz w:val="22"/>
          <w:szCs w:val="22"/>
        </w:rPr>
        <w:t>de</w:t>
      </w:r>
      <w:r w:rsidRPr="00AE07FF">
        <w:rPr>
          <w:rFonts w:ascii="Arial" w:hAnsi="Arial" w:cs="Arial"/>
          <w:spacing w:val="-12"/>
          <w:sz w:val="22"/>
          <w:szCs w:val="22"/>
        </w:rPr>
        <w:t xml:space="preserve"> </w:t>
      </w:r>
      <w:r w:rsidRPr="00AE07FF">
        <w:rPr>
          <w:rFonts w:ascii="Arial" w:hAnsi="Arial" w:cs="Arial"/>
          <w:sz w:val="22"/>
          <w:szCs w:val="22"/>
        </w:rPr>
        <w:t>los</w:t>
      </w:r>
      <w:r w:rsidRPr="00AE07FF">
        <w:rPr>
          <w:rFonts w:ascii="Arial" w:hAnsi="Arial" w:cs="Arial"/>
          <w:spacing w:val="-12"/>
          <w:sz w:val="22"/>
          <w:szCs w:val="22"/>
        </w:rPr>
        <w:t xml:space="preserve"> </w:t>
      </w:r>
      <w:r w:rsidRPr="00AE07FF">
        <w:rPr>
          <w:rFonts w:ascii="Arial" w:hAnsi="Arial" w:cs="Arial"/>
          <w:sz w:val="22"/>
          <w:szCs w:val="22"/>
        </w:rPr>
        <w:t>contratos celebrados</w:t>
      </w:r>
      <w:r w:rsidRPr="00AE07FF">
        <w:rPr>
          <w:rFonts w:ascii="Arial" w:hAnsi="Arial" w:cs="Arial"/>
          <w:spacing w:val="-12"/>
          <w:sz w:val="22"/>
          <w:szCs w:val="22"/>
        </w:rPr>
        <w:t xml:space="preserve"> </w:t>
      </w:r>
      <w:r w:rsidRPr="00AE07FF">
        <w:rPr>
          <w:rFonts w:ascii="Arial" w:hAnsi="Arial" w:cs="Arial"/>
          <w:sz w:val="22"/>
          <w:szCs w:val="22"/>
        </w:rPr>
        <w:t>con</w:t>
      </w:r>
      <w:r w:rsidRPr="00AE07FF">
        <w:rPr>
          <w:rFonts w:ascii="Arial" w:hAnsi="Arial" w:cs="Arial"/>
          <w:spacing w:val="-12"/>
          <w:sz w:val="22"/>
          <w:szCs w:val="22"/>
        </w:rPr>
        <w:t xml:space="preserve"> </w:t>
      </w:r>
      <w:r w:rsidRPr="00AE07FF">
        <w:rPr>
          <w:rFonts w:ascii="Arial" w:hAnsi="Arial" w:cs="Arial"/>
          <w:sz w:val="22"/>
          <w:szCs w:val="22"/>
        </w:rPr>
        <w:t>anterioridad</w:t>
      </w:r>
      <w:r w:rsidRPr="00AE07FF">
        <w:rPr>
          <w:rFonts w:ascii="Arial" w:hAnsi="Arial" w:cs="Arial"/>
          <w:spacing w:val="-11"/>
          <w:sz w:val="22"/>
          <w:szCs w:val="22"/>
        </w:rPr>
        <w:t xml:space="preserve"> </w:t>
      </w:r>
      <w:r w:rsidRPr="00AE07FF">
        <w:rPr>
          <w:rFonts w:ascii="Arial" w:hAnsi="Arial" w:cs="Arial"/>
          <w:sz w:val="22"/>
          <w:szCs w:val="22"/>
        </w:rPr>
        <w:t>a</w:t>
      </w:r>
      <w:r w:rsidRPr="00AE07FF">
        <w:rPr>
          <w:rFonts w:ascii="Arial" w:hAnsi="Arial" w:cs="Arial"/>
          <w:spacing w:val="-12"/>
          <w:sz w:val="22"/>
          <w:szCs w:val="22"/>
        </w:rPr>
        <w:t xml:space="preserve"> </w:t>
      </w:r>
      <w:r w:rsidRPr="00AE07FF">
        <w:rPr>
          <w:rFonts w:ascii="Arial" w:hAnsi="Arial" w:cs="Arial"/>
          <w:sz w:val="22"/>
          <w:szCs w:val="22"/>
        </w:rPr>
        <w:t>la</w:t>
      </w:r>
      <w:r w:rsidRPr="00AE07FF">
        <w:rPr>
          <w:rFonts w:ascii="Arial" w:hAnsi="Arial" w:cs="Arial"/>
          <w:spacing w:val="-12"/>
          <w:sz w:val="22"/>
          <w:szCs w:val="22"/>
        </w:rPr>
        <w:t xml:space="preserve"> </w:t>
      </w:r>
      <w:r w:rsidRPr="00AE07FF">
        <w:rPr>
          <w:rFonts w:ascii="Arial" w:hAnsi="Arial" w:cs="Arial"/>
          <w:sz w:val="22"/>
          <w:szCs w:val="22"/>
        </w:rPr>
        <w:t>entrada</w:t>
      </w:r>
      <w:r w:rsidRPr="00AE07FF">
        <w:rPr>
          <w:rFonts w:ascii="Arial" w:hAnsi="Arial" w:cs="Arial"/>
          <w:spacing w:val="-11"/>
          <w:sz w:val="22"/>
          <w:szCs w:val="22"/>
        </w:rPr>
        <w:t xml:space="preserve"> </w:t>
      </w:r>
      <w:r w:rsidRPr="00AE07FF">
        <w:rPr>
          <w:rFonts w:ascii="Arial" w:hAnsi="Arial" w:cs="Arial"/>
          <w:sz w:val="22"/>
          <w:szCs w:val="22"/>
        </w:rPr>
        <w:t>en</w:t>
      </w:r>
      <w:r w:rsidRPr="00AE07FF">
        <w:rPr>
          <w:rFonts w:ascii="Arial" w:hAnsi="Arial" w:cs="Arial"/>
          <w:spacing w:val="-12"/>
          <w:sz w:val="22"/>
          <w:szCs w:val="22"/>
        </w:rPr>
        <w:t xml:space="preserve"> </w:t>
      </w:r>
      <w:r w:rsidRPr="00AE07FF">
        <w:rPr>
          <w:rFonts w:ascii="Arial" w:hAnsi="Arial" w:cs="Arial"/>
          <w:sz w:val="22"/>
          <w:szCs w:val="22"/>
        </w:rPr>
        <w:t>vigencia</w:t>
      </w:r>
      <w:r w:rsidRPr="00AE07FF">
        <w:rPr>
          <w:rFonts w:ascii="Arial" w:hAnsi="Arial" w:cs="Arial"/>
          <w:spacing w:val="-12"/>
          <w:sz w:val="22"/>
          <w:szCs w:val="22"/>
        </w:rPr>
        <w:t xml:space="preserve"> </w:t>
      </w:r>
      <w:r w:rsidRPr="00AE07FF">
        <w:rPr>
          <w:rFonts w:ascii="Arial" w:hAnsi="Arial" w:cs="Arial"/>
          <w:sz w:val="22"/>
          <w:szCs w:val="22"/>
        </w:rPr>
        <w:t>de</w:t>
      </w:r>
      <w:r w:rsidRPr="00AE07FF">
        <w:rPr>
          <w:rFonts w:ascii="Arial" w:hAnsi="Arial" w:cs="Arial"/>
          <w:spacing w:val="-12"/>
          <w:sz w:val="22"/>
          <w:szCs w:val="22"/>
        </w:rPr>
        <w:t xml:space="preserve"> </w:t>
      </w:r>
      <w:r w:rsidRPr="00AE07FF">
        <w:rPr>
          <w:rFonts w:ascii="Arial" w:hAnsi="Arial" w:cs="Arial"/>
          <w:sz w:val="22"/>
          <w:szCs w:val="22"/>
        </w:rPr>
        <w:t>la</w:t>
      </w:r>
      <w:r w:rsidRPr="00AE07FF">
        <w:rPr>
          <w:rFonts w:ascii="Arial" w:hAnsi="Arial" w:cs="Arial"/>
          <w:spacing w:val="-12"/>
          <w:sz w:val="22"/>
          <w:szCs w:val="22"/>
        </w:rPr>
        <w:t xml:space="preserve"> </w:t>
      </w:r>
      <w:r w:rsidRPr="00AE07FF">
        <w:rPr>
          <w:rFonts w:ascii="Arial" w:hAnsi="Arial" w:cs="Arial"/>
          <w:sz w:val="22"/>
          <w:szCs w:val="22"/>
        </w:rPr>
        <w:t>obligación</w:t>
      </w:r>
      <w:r w:rsidRPr="00AE07FF">
        <w:rPr>
          <w:rFonts w:ascii="Arial" w:hAnsi="Arial" w:cs="Arial"/>
          <w:spacing w:val="-11"/>
          <w:sz w:val="22"/>
          <w:szCs w:val="22"/>
        </w:rPr>
        <w:t xml:space="preserve"> </w:t>
      </w:r>
      <w:r w:rsidRPr="00AE07FF">
        <w:rPr>
          <w:rFonts w:ascii="Arial" w:hAnsi="Arial" w:cs="Arial"/>
          <w:sz w:val="22"/>
          <w:szCs w:val="22"/>
        </w:rPr>
        <w:t>consagrada</w:t>
      </w:r>
      <w:r w:rsidRPr="00AE07FF">
        <w:rPr>
          <w:rFonts w:ascii="Arial" w:hAnsi="Arial" w:cs="Arial"/>
          <w:spacing w:val="-12"/>
          <w:sz w:val="22"/>
          <w:szCs w:val="22"/>
        </w:rPr>
        <w:t xml:space="preserve"> </w:t>
      </w:r>
      <w:r w:rsidRPr="00AE07FF">
        <w:rPr>
          <w:rFonts w:ascii="Arial" w:hAnsi="Arial" w:cs="Arial"/>
          <w:sz w:val="22"/>
          <w:szCs w:val="22"/>
        </w:rPr>
        <w:t>en</w:t>
      </w:r>
      <w:r w:rsidRPr="00AE07FF">
        <w:rPr>
          <w:rFonts w:ascii="Arial" w:hAnsi="Arial" w:cs="Arial"/>
          <w:spacing w:val="-12"/>
          <w:sz w:val="22"/>
          <w:szCs w:val="22"/>
        </w:rPr>
        <w:t xml:space="preserve"> </w:t>
      </w:r>
      <w:r w:rsidRPr="00AE07FF">
        <w:rPr>
          <w:rFonts w:ascii="Arial" w:hAnsi="Arial" w:cs="Arial"/>
          <w:sz w:val="22"/>
          <w:szCs w:val="22"/>
        </w:rPr>
        <w:t>el</w:t>
      </w:r>
      <w:r w:rsidRPr="00AE07FF">
        <w:rPr>
          <w:rFonts w:ascii="Arial" w:hAnsi="Arial" w:cs="Arial"/>
          <w:spacing w:val="-12"/>
          <w:sz w:val="22"/>
          <w:szCs w:val="22"/>
        </w:rPr>
        <w:t xml:space="preserve"> </w:t>
      </w:r>
      <w:r w:rsidRPr="00AE07FF">
        <w:rPr>
          <w:rFonts w:ascii="Arial" w:hAnsi="Arial" w:cs="Arial"/>
          <w:sz w:val="22"/>
          <w:szCs w:val="22"/>
        </w:rPr>
        <w:t>artículo</w:t>
      </w:r>
      <w:r w:rsidRPr="00AE07FF">
        <w:rPr>
          <w:rFonts w:ascii="Arial" w:hAnsi="Arial" w:cs="Arial"/>
          <w:spacing w:val="-11"/>
          <w:sz w:val="22"/>
          <w:szCs w:val="22"/>
        </w:rPr>
        <w:t xml:space="preserve"> </w:t>
      </w:r>
      <w:r w:rsidRPr="00AE07FF">
        <w:rPr>
          <w:rFonts w:ascii="Arial" w:hAnsi="Arial" w:cs="Arial"/>
          <w:sz w:val="22"/>
          <w:szCs w:val="22"/>
        </w:rPr>
        <w:t>53 de</w:t>
      </w:r>
      <w:r w:rsidRPr="00AE07FF">
        <w:rPr>
          <w:rFonts w:ascii="Arial" w:hAnsi="Arial" w:cs="Arial"/>
          <w:spacing w:val="-3"/>
          <w:sz w:val="22"/>
          <w:szCs w:val="22"/>
        </w:rPr>
        <w:t xml:space="preserve"> </w:t>
      </w:r>
      <w:r w:rsidRPr="00AE07FF">
        <w:rPr>
          <w:rFonts w:ascii="Arial" w:hAnsi="Arial" w:cs="Arial"/>
          <w:sz w:val="22"/>
          <w:szCs w:val="22"/>
        </w:rPr>
        <w:t>la</w:t>
      </w:r>
      <w:r w:rsidRPr="00AE07FF">
        <w:rPr>
          <w:rFonts w:ascii="Arial" w:hAnsi="Arial" w:cs="Arial"/>
          <w:spacing w:val="-3"/>
          <w:sz w:val="22"/>
          <w:szCs w:val="22"/>
        </w:rPr>
        <w:t xml:space="preserve"> </w:t>
      </w:r>
      <w:r w:rsidRPr="00AE07FF">
        <w:rPr>
          <w:rFonts w:ascii="Arial" w:hAnsi="Arial" w:cs="Arial"/>
          <w:sz w:val="22"/>
          <w:szCs w:val="22"/>
        </w:rPr>
        <w:t>Ley</w:t>
      </w:r>
      <w:r w:rsidRPr="00AE07FF">
        <w:rPr>
          <w:rFonts w:ascii="Arial" w:hAnsi="Arial" w:cs="Arial"/>
          <w:spacing w:val="-3"/>
          <w:sz w:val="22"/>
          <w:szCs w:val="22"/>
        </w:rPr>
        <w:t xml:space="preserve"> </w:t>
      </w:r>
      <w:r w:rsidRPr="00AE07FF">
        <w:rPr>
          <w:rFonts w:ascii="Arial" w:hAnsi="Arial" w:cs="Arial"/>
          <w:sz w:val="22"/>
          <w:szCs w:val="22"/>
        </w:rPr>
        <w:t>2195</w:t>
      </w:r>
      <w:r w:rsidRPr="00AE07FF">
        <w:rPr>
          <w:rFonts w:ascii="Arial" w:hAnsi="Arial" w:cs="Arial"/>
          <w:spacing w:val="-3"/>
          <w:sz w:val="22"/>
          <w:szCs w:val="22"/>
        </w:rPr>
        <w:t xml:space="preserve"> </w:t>
      </w:r>
      <w:r w:rsidRPr="00AE07FF">
        <w:rPr>
          <w:rFonts w:ascii="Arial" w:hAnsi="Arial" w:cs="Arial"/>
          <w:sz w:val="22"/>
          <w:szCs w:val="22"/>
        </w:rPr>
        <w:t>de</w:t>
      </w:r>
      <w:r w:rsidRPr="00AE07FF">
        <w:rPr>
          <w:rFonts w:ascii="Arial" w:hAnsi="Arial" w:cs="Arial"/>
          <w:spacing w:val="-4"/>
          <w:sz w:val="22"/>
          <w:szCs w:val="22"/>
        </w:rPr>
        <w:t xml:space="preserve"> </w:t>
      </w:r>
      <w:r w:rsidRPr="00AE07FF">
        <w:rPr>
          <w:rFonts w:ascii="Arial" w:hAnsi="Arial" w:cs="Arial"/>
          <w:sz w:val="22"/>
          <w:szCs w:val="22"/>
        </w:rPr>
        <w:t>2022.</w:t>
      </w:r>
      <w:r w:rsidRPr="00AE07FF">
        <w:rPr>
          <w:rFonts w:ascii="Arial" w:hAnsi="Arial" w:cs="Arial"/>
          <w:spacing w:val="-3"/>
          <w:sz w:val="22"/>
          <w:szCs w:val="22"/>
        </w:rPr>
        <w:t xml:space="preserve"> </w:t>
      </w:r>
      <w:r w:rsidRPr="00AE07FF">
        <w:rPr>
          <w:rFonts w:ascii="Arial" w:hAnsi="Arial" w:cs="Arial"/>
          <w:sz w:val="22"/>
          <w:szCs w:val="22"/>
        </w:rPr>
        <w:t>La</w:t>
      </w:r>
      <w:r w:rsidRPr="00AE07FF">
        <w:rPr>
          <w:rFonts w:ascii="Arial" w:hAnsi="Arial" w:cs="Arial"/>
          <w:spacing w:val="-3"/>
          <w:sz w:val="22"/>
          <w:szCs w:val="22"/>
        </w:rPr>
        <w:t xml:space="preserve"> </w:t>
      </w:r>
      <w:r w:rsidRPr="00AE07FF">
        <w:rPr>
          <w:rFonts w:ascii="Arial" w:hAnsi="Arial" w:cs="Arial"/>
          <w:sz w:val="22"/>
          <w:szCs w:val="22"/>
        </w:rPr>
        <w:t>mencionada</w:t>
      </w:r>
      <w:r w:rsidRPr="00AE07FF">
        <w:rPr>
          <w:rFonts w:ascii="Arial" w:hAnsi="Arial" w:cs="Arial"/>
          <w:spacing w:val="-4"/>
          <w:sz w:val="22"/>
          <w:szCs w:val="22"/>
        </w:rPr>
        <w:t xml:space="preserve"> </w:t>
      </w:r>
      <w:r w:rsidRPr="00AE07FF">
        <w:rPr>
          <w:rFonts w:ascii="Arial" w:hAnsi="Arial" w:cs="Arial"/>
          <w:sz w:val="22"/>
          <w:szCs w:val="22"/>
        </w:rPr>
        <w:t>circular</w:t>
      </w:r>
      <w:r w:rsidRPr="00AE07FF">
        <w:rPr>
          <w:rFonts w:ascii="Arial" w:hAnsi="Arial" w:cs="Arial"/>
          <w:spacing w:val="-4"/>
          <w:sz w:val="22"/>
          <w:szCs w:val="22"/>
        </w:rPr>
        <w:t xml:space="preserve"> </w:t>
      </w:r>
      <w:r w:rsidRPr="00AE07FF">
        <w:rPr>
          <w:rFonts w:ascii="Arial" w:hAnsi="Arial" w:cs="Arial"/>
          <w:sz w:val="22"/>
          <w:szCs w:val="22"/>
        </w:rPr>
        <w:t>contiene</w:t>
      </w:r>
      <w:r w:rsidRPr="00AE07FF">
        <w:rPr>
          <w:rFonts w:ascii="Arial" w:hAnsi="Arial" w:cs="Arial"/>
          <w:spacing w:val="-4"/>
          <w:sz w:val="22"/>
          <w:szCs w:val="22"/>
        </w:rPr>
        <w:t xml:space="preserve"> </w:t>
      </w:r>
      <w:r w:rsidRPr="00AE07FF">
        <w:rPr>
          <w:rFonts w:ascii="Arial" w:hAnsi="Arial" w:cs="Arial"/>
          <w:sz w:val="22"/>
          <w:szCs w:val="22"/>
        </w:rPr>
        <w:t>una</w:t>
      </w:r>
      <w:r w:rsidRPr="00AE07FF">
        <w:rPr>
          <w:rFonts w:ascii="Arial" w:hAnsi="Arial" w:cs="Arial"/>
          <w:spacing w:val="-3"/>
          <w:sz w:val="22"/>
          <w:szCs w:val="22"/>
        </w:rPr>
        <w:t xml:space="preserve"> </w:t>
      </w:r>
      <w:r w:rsidRPr="00AE07FF">
        <w:rPr>
          <w:rFonts w:ascii="Arial" w:hAnsi="Arial" w:cs="Arial"/>
          <w:sz w:val="22"/>
          <w:szCs w:val="22"/>
        </w:rPr>
        <w:t>serie</w:t>
      </w:r>
      <w:r w:rsidRPr="00AE07FF">
        <w:rPr>
          <w:rFonts w:ascii="Arial" w:hAnsi="Arial" w:cs="Arial"/>
          <w:spacing w:val="-4"/>
          <w:sz w:val="22"/>
          <w:szCs w:val="22"/>
        </w:rPr>
        <w:t xml:space="preserve"> </w:t>
      </w:r>
      <w:r w:rsidRPr="00AE07FF">
        <w:rPr>
          <w:rFonts w:ascii="Arial" w:hAnsi="Arial" w:cs="Arial"/>
          <w:sz w:val="22"/>
          <w:szCs w:val="22"/>
        </w:rPr>
        <w:t>de</w:t>
      </w:r>
      <w:r w:rsidRPr="00AE07FF">
        <w:rPr>
          <w:rFonts w:ascii="Arial" w:hAnsi="Arial" w:cs="Arial"/>
          <w:spacing w:val="-3"/>
          <w:sz w:val="22"/>
          <w:szCs w:val="22"/>
        </w:rPr>
        <w:t xml:space="preserve"> </w:t>
      </w:r>
      <w:r w:rsidRPr="00AE07FF">
        <w:rPr>
          <w:rFonts w:ascii="Arial" w:hAnsi="Arial" w:cs="Arial"/>
          <w:sz w:val="22"/>
          <w:szCs w:val="22"/>
        </w:rPr>
        <w:t>instrucciones</w:t>
      </w:r>
      <w:r w:rsidRPr="00AE07FF">
        <w:rPr>
          <w:rFonts w:ascii="Arial" w:hAnsi="Arial" w:cs="Arial"/>
          <w:spacing w:val="-3"/>
          <w:sz w:val="22"/>
          <w:szCs w:val="22"/>
        </w:rPr>
        <w:t xml:space="preserve"> </w:t>
      </w:r>
      <w:r w:rsidRPr="00AE07FF">
        <w:rPr>
          <w:rFonts w:ascii="Arial" w:hAnsi="Arial" w:cs="Arial"/>
          <w:sz w:val="22"/>
          <w:szCs w:val="22"/>
        </w:rPr>
        <w:t>con</w:t>
      </w:r>
      <w:r w:rsidRPr="00AE07FF">
        <w:rPr>
          <w:rFonts w:ascii="Arial" w:hAnsi="Arial" w:cs="Arial"/>
          <w:spacing w:val="-4"/>
          <w:sz w:val="22"/>
          <w:szCs w:val="22"/>
        </w:rPr>
        <w:t xml:space="preserve"> </w:t>
      </w:r>
      <w:r w:rsidRPr="00AE07FF">
        <w:rPr>
          <w:rFonts w:ascii="Arial" w:hAnsi="Arial" w:cs="Arial"/>
          <w:sz w:val="22"/>
          <w:szCs w:val="22"/>
        </w:rPr>
        <w:t>miras</w:t>
      </w:r>
      <w:r w:rsidRPr="00AE07FF">
        <w:rPr>
          <w:rFonts w:ascii="Arial" w:hAnsi="Arial" w:cs="Arial"/>
          <w:spacing w:val="-4"/>
          <w:sz w:val="22"/>
          <w:szCs w:val="22"/>
        </w:rPr>
        <w:t xml:space="preserve"> </w:t>
      </w:r>
      <w:r w:rsidRPr="00AE07FF">
        <w:rPr>
          <w:rFonts w:ascii="Arial" w:hAnsi="Arial" w:cs="Arial"/>
          <w:sz w:val="22"/>
          <w:szCs w:val="22"/>
        </w:rPr>
        <w:t>a garantizar el cumplimiento del deber legal por parte de las entidades estatales exceptuadas del Estatuto</w:t>
      </w:r>
      <w:r w:rsidR="0095397E">
        <w:rPr>
          <w:rFonts w:ascii="Arial" w:hAnsi="Arial" w:cs="Arial"/>
          <w:sz w:val="22"/>
          <w:szCs w:val="22"/>
        </w:rPr>
        <w:t xml:space="preserve"> </w:t>
      </w:r>
      <w:r w:rsidRPr="00AE07FF">
        <w:rPr>
          <w:rFonts w:ascii="Arial" w:hAnsi="Arial" w:cs="Arial"/>
          <w:sz w:val="22"/>
          <w:szCs w:val="22"/>
        </w:rPr>
        <w:t>General de Contratación Pública.</w:t>
      </w:r>
    </w:p>
    <w:p w14:paraId="28289EA5" w14:textId="164AC0F0" w:rsidR="0040145D" w:rsidRPr="0040145D" w:rsidRDefault="0040145D" w:rsidP="0040145D">
      <w:pPr>
        <w:spacing w:before="120" w:after="120" w:line="276" w:lineRule="auto"/>
        <w:jc w:val="both"/>
        <w:rPr>
          <w:rFonts w:ascii="Arial" w:eastAsia="Calibri" w:hAnsi="Arial" w:cs="Arial"/>
          <w:b/>
          <w:bCs/>
          <w:color w:val="000000" w:themeColor="text1"/>
          <w:sz w:val="22"/>
          <w:szCs w:val="22"/>
          <w:lang w:val="es-ES_tradnl" w:eastAsia="es-ES_tradnl"/>
        </w:rPr>
      </w:pPr>
      <w:r w:rsidRPr="004778FF">
        <w:rPr>
          <w:rFonts w:ascii="Arial" w:eastAsia="Calibri" w:hAnsi="Arial" w:cs="Arial"/>
          <w:b/>
          <w:bCs/>
          <w:iCs/>
          <w:sz w:val="22"/>
          <w:szCs w:val="22"/>
          <w:lang w:eastAsia="en-US"/>
        </w:rPr>
        <w:t>2.</w:t>
      </w:r>
      <w:r>
        <w:rPr>
          <w:rFonts w:ascii="Arial" w:eastAsia="Calibri" w:hAnsi="Arial" w:cs="Arial"/>
          <w:b/>
          <w:bCs/>
          <w:iCs/>
          <w:sz w:val="22"/>
          <w:szCs w:val="22"/>
          <w:lang w:eastAsia="en-US"/>
        </w:rPr>
        <w:t>4</w:t>
      </w:r>
      <w:r w:rsidRPr="004778FF">
        <w:rPr>
          <w:rFonts w:ascii="Arial" w:eastAsia="Calibri" w:hAnsi="Arial" w:cs="Arial"/>
          <w:b/>
          <w:bCs/>
          <w:iCs/>
          <w:sz w:val="22"/>
          <w:szCs w:val="22"/>
          <w:lang w:eastAsia="en-US"/>
        </w:rPr>
        <w:t>.</w:t>
      </w:r>
      <w:r w:rsidRPr="004778FF">
        <w:rPr>
          <w:rFonts w:ascii="Arial" w:eastAsia="Calibri" w:hAnsi="Arial" w:cs="Arial"/>
          <w:b/>
          <w:bCs/>
          <w:iCs/>
          <w:sz w:val="22"/>
          <w:szCs w:val="22"/>
          <w:lang w:eastAsia="en-US"/>
        </w:rPr>
        <w:tab/>
      </w:r>
      <w:r>
        <w:rPr>
          <w:rFonts w:ascii="Arial" w:eastAsia="Calibri" w:hAnsi="Arial" w:cs="Arial"/>
          <w:b/>
          <w:bCs/>
          <w:iCs/>
          <w:sz w:val="22"/>
          <w:szCs w:val="22"/>
          <w:lang w:eastAsia="en-US"/>
        </w:rPr>
        <w:t xml:space="preserve">Carácter vinculante de las </w:t>
      </w:r>
      <w:r>
        <w:rPr>
          <w:rFonts w:ascii="Arial" w:eastAsia="Calibri" w:hAnsi="Arial" w:cs="Arial"/>
          <w:b/>
          <w:bCs/>
          <w:color w:val="000000" w:themeColor="text1"/>
          <w:sz w:val="22"/>
          <w:szCs w:val="22"/>
          <w:lang w:val="es-ES_tradnl" w:eastAsia="es-ES_tradnl"/>
        </w:rPr>
        <w:t>circulares expedidas por parte de la Agencia Nacional de Contratación Pública -Colombia Compra Eficiente-</w:t>
      </w:r>
    </w:p>
    <w:p w14:paraId="6C724626" w14:textId="77777777" w:rsidR="008A5D67" w:rsidRDefault="0040145D" w:rsidP="008A5D67">
      <w:pPr>
        <w:spacing w:after="120" w:line="276" w:lineRule="auto"/>
        <w:jc w:val="both"/>
        <w:rPr>
          <w:rFonts w:ascii="Arial" w:hAnsi="Arial" w:cs="Arial"/>
          <w:sz w:val="22"/>
          <w:szCs w:val="22"/>
        </w:rPr>
      </w:pPr>
      <w:r w:rsidRPr="0040145D">
        <w:rPr>
          <w:rFonts w:ascii="Arial" w:hAnsi="Arial" w:cs="Arial"/>
          <w:sz w:val="22"/>
          <w:szCs w:val="22"/>
        </w:rPr>
        <w:t xml:space="preserve">La Agencia Nacional de Contratación Pública </w:t>
      </w:r>
      <w:r>
        <w:rPr>
          <w:rFonts w:ascii="Arial" w:hAnsi="Arial" w:cs="Arial"/>
          <w:sz w:val="22"/>
          <w:szCs w:val="22"/>
        </w:rPr>
        <w:t>-</w:t>
      </w:r>
      <w:r w:rsidRPr="0040145D">
        <w:rPr>
          <w:rFonts w:ascii="Arial" w:hAnsi="Arial" w:cs="Arial"/>
          <w:sz w:val="22"/>
          <w:szCs w:val="22"/>
        </w:rPr>
        <w:t>Colombia Compra Eficiente</w:t>
      </w:r>
      <w:r>
        <w:rPr>
          <w:rFonts w:ascii="Arial" w:hAnsi="Arial" w:cs="Arial"/>
          <w:sz w:val="22"/>
          <w:szCs w:val="22"/>
        </w:rPr>
        <w:t xml:space="preserve">- </w:t>
      </w:r>
      <w:r w:rsidRPr="0040145D">
        <w:rPr>
          <w:rFonts w:ascii="Arial" w:hAnsi="Arial" w:cs="Arial"/>
          <w:sz w:val="22"/>
          <w:szCs w:val="22"/>
        </w:rPr>
        <w:t xml:space="preserve">fue creada </w:t>
      </w:r>
      <w:r>
        <w:rPr>
          <w:rFonts w:ascii="Arial" w:hAnsi="Arial" w:cs="Arial"/>
          <w:sz w:val="22"/>
          <w:szCs w:val="22"/>
        </w:rPr>
        <w:t xml:space="preserve">mediante </w:t>
      </w:r>
      <w:r w:rsidRPr="0040145D">
        <w:rPr>
          <w:rFonts w:ascii="Arial" w:hAnsi="Arial" w:cs="Arial"/>
          <w:sz w:val="22"/>
          <w:szCs w:val="22"/>
        </w:rPr>
        <w:t>el Decreto</w:t>
      </w:r>
      <w:r>
        <w:rPr>
          <w:rFonts w:ascii="Arial" w:hAnsi="Arial" w:cs="Arial"/>
          <w:sz w:val="22"/>
          <w:szCs w:val="22"/>
        </w:rPr>
        <w:t>-</w:t>
      </w:r>
      <w:r w:rsidRPr="0040145D">
        <w:rPr>
          <w:rFonts w:ascii="Arial" w:hAnsi="Arial" w:cs="Arial"/>
          <w:sz w:val="22"/>
          <w:szCs w:val="22"/>
        </w:rPr>
        <w:t>Ley 4170 de 2011</w:t>
      </w:r>
      <w:r>
        <w:rPr>
          <w:rFonts w:ascii="Arial" w:hAnsi="Arial" w:cs="Arial"/>
          <w:sz w:val="22"/>
          <w:szCs w:val="22"/>
        </w:rPr>
        <w:t xml:space="preserve"> </w:t>
      </w:r>
      <w:r w:rsidRPr="0040145D">
        <w:rPr>
          <w:rFonts w:ascii="Arial" w:hAnsi="Arial" w:cs="Arial"/>
          <w:sz w:val="22"/>
          <w:szCs w:val="22"/>
        </w:rPr>
        <w:t>como una Unidad Administrativa Especial, descentralizada de la Rama Ejecutiva del orden nacional, adscrita al Departamento Nacional de</w:t>
      </w:r>
      <w:r>
        <w:rPr>
          <w:rFonts w:ascii="Arial" w:hAnsi="Arial" w:cs="Arial"/>
          <w:sz w:val="22"/>
          <w:szCs w:val="22"/>
        </w:rPr>
        <w:t xml:space="preserve"> </w:t>
      </w:r>
      <w:r w:rsidRPr="0040145D">
        <w:rPr>
          <w:rFonts w:ascii="Arial" w:hAnsi="Arial" w:cs="Arial"/>
          <w:sz w:val="22"/>
          <w:szCs w:val="22"/>
        </w:rPr>
        <w:t>Planeación.</w:t>
      </w:r>
    </w:p>
    <w:p w14:paraId="3AA694C5" w14:textId="77777777" w:rsidR="008A5D67" w:rsidRDefault="008A5D67" w:rsidP="008A5D67">
      <w:pPr>
        <w:spacing w:after="120" w:line="276" w:lineRule="auto"/>
        <w:jc w:val="both"/>
        <w:rPr>
          <w:rFonts w:ascii="Arial" w:hAnsi="Arial" w:cs="Arial"/>
          <w:sz w:val="22"/>
          <w:szCs w:val="22"/>
        </w:rPr>
      </w:pPr>
      <w:r>
        <w:rPr>
          <w:rFonts w:ascii="Arial" w:hAnsi="Arial" w:cs="Arial"/>
          <w:sz w:val="22"/>
          <w:szCs w:val="22"/>
        </w:rPr>
        <w:tab/>
      </w:r>
      <w:r w:rsidR="0040145D" w:rsidRPr="0040145D">
        <w:rPr>
          <w:rFonts w:ascii="Arial" w:hAnsi="Arial" w:cs="Arial"/>
          <w:sz w:val="22"/>
          <w:szCs w:val="22"/>
        </w:rPr>
        <w:t>El</w:t>
      </w:r>
      <w:r>
        <w:rPr>
          <w:rFonts w:ascii="Arial" w:hAnsi="Arial" w:cs="Arial"/>
          <w:sz w:val="22"/>
          <w:szCs w:val="22"/>
        </w:rPr>
        <w:t xml:space="preserve"> </w:t>
      </w:r>
      <w:r w:rsidR="0040145D" w:rsidRPr="0040145D">
        <w:rPr>
          <w:rFonts w:ascii="Arial" w:hAnsi="Arial" w:cs="Arial"/>
          <w:sz w:val="22"/>
          <w:szCs w:val="22"/>
        </w:rPr>
        <w:t>legislador</w:t>
      </w:r>
      <w:r>
        <w:rPr>
          <w:rFonts w:ascii="Arial" w:hAnsi="Arial" w:cs="Arial"/>
          <w:sz w:val="22"/>
          <w:szCs w:val="22"/>
        </w:rPr>
        <w:t xml:space="preserve"> </w:t>
      </w:r>
      <w:r w:rsidR="0040145D" w:rsidRPr="0040145D">
        <w:rPr>
          <w:rFonts w:ascii="Arial" w:hAnsi="Arial" w:cs="Arial"/>
          <w:sz w:val="22"/>
          <w:szCs w:val="22"/>
        </w:rPr>
        <w:t>determinó que su objetivo sería servir como ente rector de la política de compras y contratación del Estado, al ser consciente de la necesidad</w:t>
      </w:r>
      <w:r>
        <w:rPr>
          <w:rFonts w:ascii="Arial" w:hAnsi="Arial" w:cs="Arial"/>
          <w:sz w:val="22"/>
          <w:szCs w:val="22"/>
        </w:rPr>
        <w:t xml:space="preserve"> </w:t>
      </w:r>
      <w:r w:rsidR="0040145D" w:rsidRPr="0040145D">
        <w:rPr>
          <w:rFonts w:ascii="Arial" w:hAnsi="Arial" w:cs="Arial"/>
          <w:sz w:val="22"/>
          <w:szCs w:val="22"/>
        </w:rPr>
        <w:t xml:space="preserve">de contar en la estructura del Estado con un órgano técnico especializado que asumiera la tarea de formular políticas públicas, normas y unificar los procesos de contratación estatal, facultando a la Agencia para </w:t>
      </w:r>
      <w:r>
        <w:rPr>
          <w:rFonts w:ascii="Arial" w:hAnsi="Arial" w:cs="Arial"/>
          <w:sz w:val="22"/>
          <w:szCs w:val="22"/>
        </w:rPr>
        <w:t>“</w:t>
      </w:r>
      <w:r w:rsidR="0040145D" w:rsidRPr="0040145D">
        <w:rPr>
          <w:rFonts w:ascii="Arial" w:hAnsi="Arial" w:cs="Arial"/>
          <w:sz w:val="22"/>
          <w:szCs w:val="22"/>
        </w:rPr>
        <w:t>difundir las normas, reglas, procedimientos, medios tecnológicos y mejores prácticas para las compras y la contratación pública</w:t>
      </w:r>
      <w:r>
        <w:rPr>
          <w:rFonts w:ascii="Arial" w:hAnsi="Arial" w:cs="Arial"/>
          <w:sz w:val="22"/>
          <w:szCs w:val="22"/>
        </w:rPr>
        <w:t>”</w:t>
      </w:r>
      <w:r w:rsidR="0040145D" w:rsidRPr="0040145D">
        <w:rPr>
          <w:rFonts w:ascii="Arial" w:hAnsi="Arial" w:cs="Arial"/>
          <w:sz w:val="22"/>
          <w:szCs w:val="22"/>
        </w:rPr>
        <w:t>, de conformidad con el numeral 10 del artículo 3 del Decreto Ley 4170 de 2011</w:t>
      </w:r>
      <w:r>
        <w:rPr>
          <w:rFonts w:ascii="Arial" w:hAnsi="Arial" w:cs="Arial"/>
          <w:sz w:val="22"/>
          <w:szCs w:val="22"/>
        </w:rPr>
        <w:t>.</w:t>
      </w:r>
    </w:p>
    <w:p w14:paraId="24518E55" w14:textId="77777777" w:rsidR="008A5D67" w:rsidRDefault="008A5D67" w:rsidP="008A5D67">
      <w:pPr>
        <w:spacing w:after="120" w:line="276" w:lineRule="auto"/>
        <w:jc w:val="both"/>
        <w:rPr>
          <w:rFonts w:ascii="Arial" w:hAnsi="Arial" w:cs="Arial"/>
          <w:sz w:val="22"/>
          <w:szCs w:val="22"/>
        </w:rPr>
      </w:pPr>
      <w:r>
        <w:rPr>
          <w:rFonts w:ascii="Arial" w:hAnsi="Arial" w:cs="Arial"/>
          <w:sz w:val="22"/>
          <w:szCs w:val="22"/>
        </w:rPr>
        <w:tab/>
      </w:r>
      <w:r w:rsidR="0040145D" w:rsidRPr="0040145D">
        <w:rPr>
          <w:rFonts w:ascii="Arial" w:hAnsi="Arial" w:cs="Arial"/>
          <w:sz w:val="22"/>
          <w:szCs w:val="22"/>
        </w:rPr>
        <w:t xml:space="preserve">En este contexto, concretamente el numeral 2 del artículo 3 del Decreto Ley 4170 de 2011 señala que una de las funciones de la Agencia Nacional de Contratación Pública es </w:t>
      </w:r>
      <w:r>
        <w:rPr>
          <w:rFonts w:ascii="Arial" w:hAnsi="Arial" w:cs="Arial"/>
          <w:sz w:val="22"/>
          <w:szCs w:val="22"/>
        </w:rPr>
        <w:t>“</w:t>
      </w:r>
      <w:r w:rsidR="0040145D" w:rsidRPr="0040145D">
        <w:rPr>
          <w:rFonts w:ascii="Arial" w:hAnsi="Arial" w:cs="Arial"/>
          <w:sz w:val="22"/>
          <w:szCs w:val="22"/>
        </w:rPr>
        <w:t xml:space="preserve">desarrollar, </w:t>
      </w:r>
      <w:r w:rsidR="0040145D" w:rsidRPr="0040145D">
        <w:rPr>
          <w:rFonts w:ascii="Arial" w:hAnsi="Arial" w:cs="Arial"/>
          <w:sz w:val="22"/>
          <w:szCs w:val="22"/>
        </w:rPr>
        <w:lastRenderedPageBreak/>
        <w:t>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w:t>
      </w:r>
      <w:r>
        <w:rPr>
          <w:rFonts w:ascii="Arial" w:hAnsi="Arial" w:cs="Arial"/>
          <w:sz w:val="22"/>
          <w:szCs w:val="22"/>
        </w:rPr>
        <w:t>”</w:t>
      </w:r>
      <w:r w:rsidR="0040145D" w:rsidRPr="0040145D">
        <w:rPr>
          <w:rFonts w:ascii="Arial" w:hAnsi="Arial" w:cs="Arial"/>
          <w:sz w:val="22"/>
          <w:szCs w:val="22"/>
        </w:rPr>
        <w:t>. Asimismo, el numeral 5 del mismo artículo otorga la facultad para expedir circulares externas en materia de compras y contratación pública.</w:t>
      </w:r>
      <w:bookmarkStart w:id="41" w:name="_Hlk69117524"/>
    </w:p>
    <w:p w14:paraId="2F590065" w14:textId="77777777" w:rsidR="008A5D67" w:rsidRDefault="008A5D67" w:rsidP="008A5D67">
      <w:pPr>
        <w:spacing w:after="120" w:line="276" w:lineRule="auto"/>
        <w:jc w:val="both"/>
        <w:rPr>
          <w:rFonts w:ascii="Arial" w:hAnsi="Arial" w:cs="Arial"/>
          <w:sz w:val="22"/>
          <w:szCs w:val="22"/>
        </w:rPr>
      </w:pPr>
      <w:r>
        <w:rPr>
          <w:rFonts w:ascii="Arial" w:hAnsi="Arial" w:cs="Arial"/>
          <w:sz w:val="22"/>
          <w:szCs w:val="22"/>
        </w:rPr>
        <w:tab/>
      </w:r>
      <w:r w:rsidR="0040145D" w:rsidRPr="0040145D">
        <w:rPr>
          <w:rFonts w:ascii="Arial" w:hAnsi="Arial" w:cs="Arial"/>
          <w:sz w:val="22"/>
          <w:szCs w:val="22"/>
        </w:rPr>
        <w:t>En ejercicio de estas competencias conferidas por el Decreto Ley 4170 de 2011, Colombia Compra Eficiente ha expedido Guías, Manuales y Circulares, los cuales pueden ser calificados como herramientas de apoyo a los partícipes de la contratación pública.</w:t>
      </w:r>
      <w:bookmarkEnd w:id="41"/>
    </w:p>
    <w:p w14:paraId="7FACC79E" w14:textId="77777777" w:rsidR="008A5D67" w:rsidRDefault="008A5D67" w:rsidP="008A5D67">
      <w:pPr>
        <w:spacing w:after="120" w:line="276" w:lineRule="auto"/>
        <w:jc w:val="both"/>
        <w:rPr>
          <w:rFonts w:ascii="Arial" w:hAnsi="Arial" w:cs="Arial"/>
          <w:sz w:val="22"/>
          <w:szCs w:val="22"/>
        </w:rPr>
      </w:pPr>
      <w:r>
        <w:rPr>
          <w:rFonts w:ascii="Arial" w:hAnsi="Arial" w:cs="Arial"/>
          <w:sz w:val="22"/>
          <w:szCs w:val="22"/>
        </w:rPr>
        <w:tab/>
        <w:t xml:space="preserve">Si bien, en principio, </w:t>
      </w:r>
      <w:r w:rsidR="0040145D" w:rsidRPr="0040145D">
        <w:rPr>
          <w:rFonts w:ascii="Arial" w:hAnsi="Arial" w:cs="Arial"/>
          <w:sz w:val="22"/>
          <w:szCs w:val="22"/>
        </w:rPr>
        <w:t>el Decreto</w:t>
      </w:r>
      <w:r>
        <w:rPr>
          <w:rFonts w:ascii="Arial" w:hAnsi="Arial" w:cs="Arial"/>
          <w:sz w:val="22"/>
          <w:szCs w:val="22"/>
        </w:rPr>
        <w:t>-</w:t>
      </w:r>
      <w:r w:rsidR="0040145D" w:rsidRPr="0040145D">
        <w:rPr>
          <w:rFonts w:ascii="Arial" w:hAnsi="Arial" w:cs="Arial"/>
          <w:sz w:val="22"/>
          <w:szCs w:val="22"/>
        </w:rPr>
        <w:t xml:space="preserve">Ley 4170 de 2011 no contiene de manera expresa los vocablos guía o manual, Colombia Compra Eficiente, a partir del </w:t>
      </w:r>
      <w:r>
        <w:rPr>
          <w:rFonts w:ascii="Arial" w:hAnsi="Arial" w:cs="Arial"/>
          <w:sz w:val="22"/>
          <w:szCs w:val="22"/>
        </w:rPr>
        <w:t xml:space="preserve">año </w:t>
      </w:r>
      <w:r w:rsidR="0040145D" w:rsidRPr="0040145D">
        <w:rPr>
          <w:rFonts w:ascii="Arial" w:hAnsi="Arial" w:cs="Arial"/>
          <w:sz w:val="22"/>
          <w:szCs w:val="22"/>
        </w:rPr>
        <w:t>2013, los ha expedido como instrumentos y herramientas que facilitan las compras y la contratación pública y promueven las mejores prácticas, la eficiencia, transparencia y competitividad. El Decreto 1510 de 2013, por el cual se reglamentó el sistema de compras y contratación pública, compilado por el Decreto 1082 de 2015, a pesar de que se refiere de forma expresa a los Manuales y Guías, no distingue o precisa el concepto de cada uno</w:t>
      </w:r>
      <w:r>
        <w:rPr>
          <w:rFonts w:ascii="Arial" w:hAnsi="Arial" w:cs="Arial"/>
          <w:sz w:val="22"/>
          <w:szCs w:val="22"/>
        </w:rPr>
        <w:t>.</w:t>
      </w:r>
    </w:p>
    <w:p w14:paraId="26845A19" w14:textId="77777777" w:rsidR="008A5D67" w:rsidRDefault="008A5D67" w:rsidP="008A5D67">
      <w:pPr>
        <w:spacing w:after="120" w:line="276" w:lineRule="auto"/>
        <w:jc w:val="both"/>
        <w:rPr>
          <w:rFonts w:ascii="Arial" w:hAnsi="Arial" w:cs="Arial"/>
          <w:sz w:val="22"/>
          <w:szCs w:val="22"/>
        </w:rPr>
      </w:pPr>
      <w:r>
        <w:rPr>
          <w:rFonts w:ascii="Arial" w:hAnsi="Arial" w:cs="Arial"/>
          <w:sz w:val="22"/>
          <w:szCs w:val="22"/>
        </w:rPr>
        <w:tab/>
      </w:r>
      <w:r w:rsidR="0040145D" w:rsidRPr="0040145D">
        <w:rPr>
          <w:rFonts w:ascii="Arial" w:hAnsi="Arial" w:cs="Arial"/>
          <w:sz w:val="22"/>
          <w:szCs w:val="22"/>
        </w:rPr>
        <w:t>Bajo las denominaciones de guías, manuales, instructivos y protocolos</w:t>
      </w:r>
      <w:r>
        <w:rPr>
          <w:rFonts w:ascii="Arial" w:hAnsi="Arial" w:cs="Arial"/>
          <w:sz w:val="22"/>
          <w:szCs w:val="22"/>
        </w:rPr>
        <w:t xml:space="preserve">, </w:t>
      </w:r>
      <w:r w:rsidR="0040145D" w:rsidRPr="0040145D">
        <w:rPr>
          <w:rFonts w:ascii="Arial" w:hAnsi="Arial" w:cs="Arial"/>
          <w:sz w:val="22"/>
          <w:szCs w:val="22"/>
        </w:rPr>
        <w:t>muchas entidades del Estado han adoptado herramientas e instrumentos para definir criterios técnicos, fijar procedimientos, estandarizar procesos y establecer metodologías, aunque no existe un significado unívoco que defina cada herramienta</w:t>
      </w:r>
      <w:r w:rsidR="0040145D" w:rsidRPr="0040145D">
        <w:rPr>
          <w:rStyle w:val="Refdenotaalpie"/>
          <w:rFonts w:ascii="Arial" w:hAnsi="Arial" w:cs="Arial"/>
          <w:sz w:val="22"/>
          <w:szCs w:val="22"/>
        </w:rPr>
        <w:footnoteReference w:id="19"/>
      </w:r>
      <w:r>
        <w:rPr>
          <w:rFonts w:ascii="Arial" w:hAnsi="Arial" w:cs="Arial"/>
          <w:sz w:val="22"/>
          <w:szCs w:val="22"/>
        </w:rPr>
        <w:t>.</w:t>
      </w:r>
    </w:p>
    <w:p w14:paraId="08532D3B" w14:textId="77777777" w:rsidR="008A5D67" w:rsidRDefault="008A5D67" w:rsidP="008A5D67">
      <w:pPr>
        <w:spacing w:after="120" w:line="276" w:lineRule="auto"/>
        <w:jc w:val="both"/>
        <w:rPr>
          <w:rFonts w:ascii="Arial" w:hAnsi="Arial" w:cs="Arial"/>
          <w:sz w:val="22"/>
          <w:szCs w:val="22"/>
        </w:rPr>
      </w:pPr>
      <w:r>
        <w:rPr>
          <w:rFonts w:ascii="Arial" w:hAnsi="Arial" w:cs="Arial"/>
          <w:sz w:val="22"/>
          <w:szCs w:val="22"/>
        </w:rPr>
        <w:tab/>
        <w:t>Por ejemplo, d</w:t>
      </w:r>
      <w:r w:rsidR="0040145D" w:rsidRPr="0040145D">
        <w:rPr>
          <w:rFonts w:ascii="Arial" w:hAnsi="Arial" w:cs="Arial"/>
          <w:sz w:val="22"/>
          <w:szCs w:val="22"/>
        </w:rPr>
        <w:t xml:space="preserve">entro del funcionamiento interno de esta entidad, los manuales han sido entendidos como documentos que tratan de manera general aspectos fundamentales y elementales de un tema. Su contenido tiende a ser teórico y su finalidad es aclarar los puntos más importantes del asunto abordado. </w:t>
      </w:r>
      <w:r>
        <w:rPr>
          <w:rFonts w:ascii="Arial" w:hAnsi="Arial" w:cs="Arial"/>
          <w:sz w:val="22"/>
          <w:szCs w:val="22"/>
        </w:rPr>
        <w:t>Bajo esta premisa, l</w:t>
      </w:r>
      <w:r w:rsidR="0040145D" w:rsidRPr="0040145D">
        <w:rPr>
          <w:rFonts w:ascii="Arial" w:hAnsi="Arial" w:cs="Arial"/>
          <w:sz w:val="22"/>
          <w:szCs w:val="22"/>
        </w:rPr>
        <w:t xml:space="preserve">a entidad ha elaborado manuales para determinar y verificar los requisitos habilitantes o para el manejo de los acuerdos comerciales en </w:t>
      </w:r>
      <w:r w:rsidR="0040145D" w:rsidRPr="0040145D">
        <w:rPr>
          <w:rFonts w:ascii="Arial" w:hAnsi="Arial" w:cs="Arial"/>
          <w:sz w:val="22"/>
          <w:szCs w:val="22"/>
        </w:rPr>
        <w:lastRenderedPageBreak/>
        <w:t>los procesos de contratación.</w:t>
      </w:r>
      <w:r>
        <w:rPr>
          <w:rFonts w:ascii="Arial" w:hAnsi="Arial" w:cs="Arial"/>
          <w:sz w:val="22"/>
          <w:szCs w:val="22"/>
        </w:rPr>
        <w:t xml:space="preserve"> </w:t>
      </w:r>
      <w:r w:rsidR="0040145D" w:rsidRPr="0040145D">
        <w:rPr>
          <w:rFonts w:ascii="Arial" w:hAnsi="Arial" w:cs="Arial"/>
          <w:sz w:val="22"/>
          <w:szCs w:val="22"/>
        </w:rPr>
        <w:t xml:space="preserve">Las guías, por su parte, se han entendido como documentos técnicos que indican generalmente un procedimiento sobre cómo deben operarse ciertos temas por parte de los partícipes del sistema de compra pública. Así, </w:t>
      </w:r>
      <w:r>
        <w:rPr>
          <w:rFonts w:ascii="Arial" w:hAnsi="Arial" w:cs="Arial"/>
          <w:sz w:val="22"/>
          <w:szCs w:val="22"/>
        </w:rPr>
        <w:t>verbigracia</w:t>
      </w:r>
      <w:r w:rsidR="0040145D" w:rsidRPr="0040145D">
        <w:rPr>
          <w:rFonts w:ascii="Arial" w:hAnsi="Arial" w:cs="Arial"/>
          <w:sz w:val="22"/>
          <w:szCs w:val="22"/>
        </w:rPr>
        <w:t>, se han expedido guías de compras públicas socialmente responsables o guía para la liquidación de los contratos estatales, la cual fija un procedimiento para el efecto</w:t>
      </w:r>
      <w:r>
        <w:rPr>
          <w:rFonts w:ascii="Arial" w:hAnsi="Arial" w:cs="Arial"/>
          <w:sz w:val="22"/>
          <w:szCs w:val="22"/>
        </w:rPr>
        <w:t>.</w:t>
      </w:r>
    </w:p>
    <w:p w14:paraId="3D0FF0BA" w14:textId="77777777" w:rsidR="00235320" w:rsidRDefault="008A5D67" w:rsidP="00235320">
      <w:pPr>
        <w:spacing w:after="120" w:line="276" w:lineRule="auto"/>
        <w:jc w:val="both"/>
        <w:rPr>
          <w:rFonts w:ascii="Arial" w:hAnsi="Arial" w:cs="Arial"/>
          <w:sz w:val="22"/>
          <w:szCs w:val="22"/>
        </w:rPr>
      </w:pPr>
      <w:r>
        <w:rPr>
          <w:rFonts w:ascii="Arial" w:hAnsi="Arial" w:cs="Arial"/>
          <w:sz w:val="22"/>
          <w:szCs w:val="22"/>
        </w:rPr>
        <w:tab/>
        <w:t xml:space="preserve">Ahora bien, interesa destacar que, para el año 2016, </w:t>
      </w:r>
      <w:r w:rsidR="0040145D" w:rsidRPr="0040145D">
        <w:rPr>
          <w:rFonts w:ascii="Arial" w:hAnsi="Arial" w:cs="Arial"/>
          <w:sz w:val="22"/>
          <w:szCs w:val="22"/>
        </w:rPr>
        <w:t xml:space="preserve">frente a los </w:t>
      </w:r>
      <w:r>
        <w:rPr>
          <w:rFonts w:ascii="Arial" w:hAnsi="Arial" w:cs="Arial"/>
          <w:sz w:val="22"/>
          <w:szCs w:val="22"/>
        </w:rPr>
        <w:t>citados documentos</w:t>
      </w:r>
      <w:r w:rsidR="0040145D" w:rsidRPr="0040145D">
        <w:rPr>
          <w:rFonts w:ascii="Arial" w:hAnsi="Arial" w:cs="Arial"/>
          <w:sz w:val="22"/>
          <w:szCs w:val="22"/>
        </w:rPr>
        <w:t xml:space="preserve">, como instrumentos o herramientas de buenas prácticas y facilitadores de la comprensión de la normativa del Sistema de Compra Pública, </w:t>
      </w:r>
      <w:r w:rsidR="00235320">
        <w:rPr>
          <w:rFonts w:ascii="Arial" w:hAnsi="Arial" w:cs="Arial"/>
          <w:sz w:val="22"/>
          <w:szCs w:val="22"/>
        </w:rPr>
        <w:t xml:space="preserve">se reconoció que tan </w:t>
      </w:r>
      <w:r w:rsidR="0040145D" w:rsidRPr="0040145D">
        <w:rPr>
          <w:rFonts w:ascii="Arial" w:hAnsi="Arial" w:cs="Arial"/>
          <w:sz w:val="22"/>
          <w:szCs w:val="22"/>
        </w:rPr>
        <w:t>solo eran obligatorios</w:t>
      </w:r>
      <w:r>
        <w:rPr>
          <w:rFonts w:ascii="Arial" w:hAnsi="Arial" w:cs="Arial"/>
          <w:sz w:val="22"/>
          <w:szCs w:val="22"/>
        </w:rPr>
        <w:t xml:space="preserve"> </w:t>
      </w:r>
      <w:r w:rsidR="0040145D" w:rsidRPr="0040145D">
        <w:rPr>
          <w:rFonts w:ascii="Arial" w:hAnsi="Arial" w:cs="Arial"/>
          <w:sz w:val="22"/>
          <w:szCs w:val="22"/>
        </w:rPr>
        <w:t>cuando</w:t>
      </w:r>
      <w:r>
        <w:rPr>
          <w:rFonts w:ascii="Arial" w:hAnsi="Arial" w:cs="Arial"/>
          <w:sz w:val="22"/>
          <w:szCs w:val="22"/>
        </w:rPr>
        <w:t xml:space="preserve"> </w:t>
      </w:r>
      <w:r w:rsidR="0040145D" w:rsidRPr="0040145D">
        <w:rPr>
          <w:rFonts w:ascii="Arial" w:hAnsi="Arial" w:cs="Arial"/>
          <w:sz w:val="22"/>
          <w:szCs w:val="22"/>
        </w:rPr>
        <w:t>se</w:t>
      </w:r>
      <w:r>
        <w:rPr>
          <w:rFonts w:ascii="Arial" w:hAnsi="Arial" w:cs="Arial"/>
          <w:sz w:val="22"/>
          <w:szCs w:val="22"/>
        </w:rPr>
        <w:t xml:space="preserve"> </w:t>
      </w:r>
      <w:r w:rsidR="0040145D" w:rsidRPr="0040145D">
        <w:rPr>
          <w:rFonts w:ascii="Arial" w:hAnsi="Arial" w:cs="Arial"/>
          <w:sz w:val="22"/>
          <w:szCs w:val="22"/>
        </w:rPr>
        <w:t xml:space="preserve">acogían a través de una circular, de </w:t>
      </w:r>
      <w:r w:rsidR="00235320">
        <w:rPr>
          <w:rFonts w:ascii="Arial" w:hAnsi="Arial" w:cs="Arial"/>
          <w:sz w:val="22"/>
          <w:szCs w:val="22"/>
        </w:rPr>
        <w:t xml:space="preserve">suerte </w:t>
      </w:r>
      <w:r w:rsidR="0040145D" w:rsidRPr="0040145D">
        <w:rPr>
          <w:rFonts w:ascii="Arial" w:hAnsi="Arial" w:cs="Arial"/>
          <w:sz w:val="22"/>
          <w:szCs w:val="22"/>
        </w:rPr>
        <w:t>que si las entidades estatales se apartaban de esas buenas prácticas tenían una carga de argumentación que debía quedar consignada de manera expresa en los documentos del</w:t>
      </w:r>
      <w:r w:rsidR="0040145D" w:rsidRPr="0040145D">
        <w:rPr>
          <w:rFonts w:ascii="Arial" w:hAnsi="Arial" w:cs="Arial"/>
          <w:spacing w:val="-8"/>
          <w:sz w:val="22"/>
          <w:szCs w:val="22"/>
        </w:rPr>
        <w:t xml:space="preserve"> </w:t>
      </w:r>
      <w:r w:rsidR="0040145D" w:rsidRPr="0040145D">
        <w:rPr>
          <w:rFonts w:ascii="Arial" w:hAnsi="Arial" w:cs="Arial"/>
          <w:sz w:val="22"/>
          <w:szCs w:val="22"/>
        </w:rPr>
        <w:t>proceso.</w:t>
      </w:r>
    </w:p>
    <w:p w14:paraId="29B9B181" w14:textId="77777777" w:rsidR="00235320" w:rsidRDefault="00235320" w:rsidP="00235320">
      <w:pPr>
        <w:spacing w:after="120" w:line="276" w:lineRule="auto"/>
        <w:jc w:val="both"/>
        <w:rPr>
          <w:rFonts w:ascii="Arial" w:hAnsi="Arial" w:cs="Arial"/>
          <w:sz w:val="22"/>
          <w:szCs w:val="22"/>
        </w:rPr>
      </w:pPr>
      <w:r>
        <w:rPr>
          <w:rFonts w:ascii="Arial" w:hAnsi="Arial" w:cs="Arial"/>
          <w:sz w:val="22"/>
          <w:szCs w:val="22"/>
        </w:rPr>
        <w:tab/>
        <w:t>A este respecto, l</w:t>
      </w:r>
      <w:r w:rsidR="0040145D" w:rsidRPr="0040145D">
        <w:rPr>
          <w:rFonts w:ascii="Arial" w:hAnsi="Arial" w:cs="Arial"/>
          <w:sz w:val="22"/>
          <w:szCs w:val="22"/>
        </w:rPr>
        <w:t>as circulares externas</w:t>
      </w:r>
      <w:r>
        <w:rPr>
          <w:rFonts w:ascii="Arial" w:hAnsi="Arial" w:cs="Arial"/>
          <w:sz w:val="22"/>
          <w:szCs w:val="22"/>
        </w:rPr>
        <w:t xml:space="preserve"> se tienen como </w:t>
      </w:r>
      <w:r w:rsidR="0040145D" w:rsidRPr="0040145D">
        <w:rPr>
          <w:rFonts w:ascii="Arial" w:hAnsi="Arial" w:cs="Arial"/>
          <w:sz w:val="22"/>
          <w:szCs w:val="22"/>
        </w:rPr>
        <w:t>actos administrativos generales</w:t>
      </w:r>
      <w:r>
        <w:rPr>
          <w:rFonts w:ascii="Arial" w:hAnsi="Arial" w:cs="Arial"/>
          <w:sz w:val="22"/>
          <w:szCs w:val="22"/>
        </w:rPr>
        <w:t xml:space="preserve"> que resultan obligatoria</w:t>
      </w:r>
      <w:r w:rsidR="0040145D" w:rsidRPr="0040145D">
        <w:rPr>
          <w:rFonts w:ascii="Arial" w:hAnsi="Arial" w:cs="Arial"/>
          <w:sz w:val="22"/>
          <w:szCs w:val="22"/>
        </w:rPr>
        <w:t>s</w:t>
      </w:r>
      <w:r>
        <w:rPr>
          <w:rFonts w:ascii="Arial" w:hAnsi="Arial" w:cs="Arial"/>
          <w:sz w:val="22"/>
          <w:szCs w:val="22"/>
        </w:rPr>
        <w:t xml:space="preserve"> </w:t>
      </w:r>
      <w:r w:rsidR="0040145D" w:rsidRPr="0040145D">
        <w:rPr>
          <w:rFonts w:ascii="Arial" w:hAnsi="Arial" w:cs="Arial"/>
          <w:sz w:val="22"/>
          <w:szCs w:val="22"/>
        </w:rPr>
        <w:t xml:space="preserve">siempre que se </w:t>
      </w:r>
      <w:r>
        <w:rPr>
          <w:rFonts w:ascii="Arial" w:hAnsi="Arial" w:cs="Arial"/>
          <w:sz w:val="22"/>
          <w:szCs w:val="22"/>
        </w:rPr>
        <w:t xml:space="preserve">publiquen </w:t>
      </w:r>
      <w:r w:rsidR="0040145D" w:rsidRPr="0040145D">
        <w:rPr>
          <w:rFonts w:ascii="Arial" w:hAnsi="Arial" w:cs="Arial"/>
          <w:sz w:val="22"/>
          <w:szCs w:val="22"/>
        </w:rPr>
        <w:t>en el Diario Oficial</w:t>
      </w:r>
      <w:r>
        <w:rPr>
          <w:rFonts w:ascii="Arial" w:hAnsi="Arial" w:cs="Arial"/>
          <w:sz w:val="22"/>
          <w:szCs w:val="22"/>
        </w:rPr>
        <w:t>.</w:t>
      </w:r>
      <w:r w:rsidR="0040145D" w:rsidRPr="0040145D">
        <w:rPr>
          <w:rFonts w:ascii="Arial" w:hAnsi="Arial" w:cs="Arial"/>
          <w:sz w:val="22"/>
          <w:szCs w:val="22"/>
        </w:rPr>
        <w:t xml:space="preserve"> </w:t>
      </w:r>
      <w:r>
        <w:rPr>
          <w:rFonts w:ascii="Arial" w:hAnsi="Arial" w:cs="Arial"/>
          <w:sz w:val="22"/>
          <w:szCs w:val="22"/>
        </w:rPr>
        <w:t xml:space="preserve">De ahí que </w:t>
      </w:r>
      <w:r w:rsidR="0040145D" w:rsidRPr="0040145D">
        <w:rPr>
          <w:rFonts w:ascii="Arial" w:hAnsi="Arial" w:cs="Arial"/>
          <w:sz w:val="22"/>
          <w:szCs w:val="22"/>
        </w:rPr>
        <w:t xml:space="preserve">las directrices, manuales, guías o lineamientos que se adopten por circular o cualquier otro acto administrativo vinculante </w:t>
      </w:r>
      <w:r>
        <w:rPr>
          <w:rFonts w:ascii="Arial" w:hAnsi="Arial" w:cs="Arial"/>
          <w:sz w:val="22"/>
          <w:szCs w:val="22"/>
        </w:rPr>
        <w:t xml:space="preserve">se tornan </w:t>
      </w:r>
      <w:r w:rsidR="0040145D" w:rsidRPr="0040145D">
        <w:rPr>
          <w:rFonts w:ascii="Arial" w:hAnsi="Arial" w:cs="Arial"/>
          <w:sz w:val="22"/>
          <w:szCs w:val="22"/>
        </w:rPr>
        <w:t>obligatori</w:t>
      </w:r>
      <w:r>
        <w:rPr>
          <w:rFonts w:ascii="Arial" w:hAnsi="Arial" w:cs="Arial"/>
          <w:sz w:val="22"/>
          <w:szCs w:val="22"/>
        </w:rPr>
        <w:t>o</w:t>
      </w:r>
      <w:r w:rsidR="0040145D" w:rsidRPr="0040145D">
        <w:rPr>
          <w:rFonts w:ascii="Arial" w:hAnsi="Arial" w:cs="Arial"/>
          <w:sz w:val="22"/>
          <w:szCs w:val="22"/>
        </w:rPr>
        <w:t>s para los partícipes del Sistema de Compra Pública</w:t>
      </w:r>
      <w:r w:rsidR="0040145D" w:rsidRPr="0040145D">
        <w:rPr>
          <w:rStyle w:val="Refdenotaalpie"/>
          <w:rFonts w:ascii="Arial" w:hAnsi="Arial" w:cs="Arial"/>
          <w:sz w:val="22"/>
          <w:szCs w:val="22"/>
        </w:rPr>
        <w:footnoteReference w:id="20"/>
      </w:r>
      <w:r>
        <w:rPr>
          <w:rFonts w:ascii="Arial" w:hAnsi="Arial" w:cs="Arial"/>
          <w:sz w:val="22"/>
          <w:szCs w:val="22"/>
        </w:rPr>
        <w:t>.</w:t>
      </w:r>
    </w:p>
    <w:p w14:paraId="03B26598" w14:textId="77777777" w:rsidR="00235320" w:rsidRDefault="00235320" w:rsidP="00235320">
      <w:pPr>
        <w:spacing w:after="120" w:line="276" w:lineRule="auto"/>
        <w:jc w:val="both"/>
        <w:rPr>
          <w:rFonts w:ascii="Arial" w:hAnsi="Arial" w:cs="Arial"/>
          <w:sz w:val="22"/>
          <w:szCs w:val="22"/>
        </w:rPr>
      </w:pPr>
      <w:r>
        <w:rPr>
          <w:rFonts w:ascii="Arial" w:hAnsi="Arial" w:cs="Arial"/>
          <w:sz w:val="22"/>
          <w:szCs w:val="22"/>
        </w:rPr>
        <w:tab/>
      </w:r>
      <w:r w:rsidR="0040145D" w:rsidRPr="0040145D">
        <w:rPr>
          <w:rFonts w:ascii="Arial" w:hAnsi="Arial" w:cs="Arial"/>
          <w:sz w:val="22"/>
          <w:szCs w:val="22"/>
        </w:rPr>
        <w:t>Así pues, el enfoque que se tuvo sobre la obligatoriedad o vinculatoriedad de las normas proferidas por la Agencia Nacional de Contratación Pública, en ejercicio de sus funciones, le daba prevalencia a la forma mediante la cual se adoptaba la pauta o directriz, esto es, si se trataba de Circulares Externas se estaba en presencia de una norma de obligatorio cumplimiento; mientras que si la directriz se adoptaba bajo la forma de una Guía o Manual su aplicación era facultativa, y por tanto su rango normativo no pasaba de ser una recomendación de buenas prácticas administrativas</w:t>
      </w:r>
      <w:r>
        <w:rPr>
          <w:rFonts w:ascii="Arial" w:hAnsi="Arial" w:cs="Arial"/>
          <w:sz w:val="22"/>
          <w:szCs w:val="22"/>
        </w:rPr>
        <w:t>.</w:t>
      </w:r>
    </w:p>
    <w:p w14:paraId="71389C77" w14:textId="77777777" w:rsidR="00235320" w:rsidRDefault="00235320" w:rsidP="00235320">
      <w:pPr>
        <w:spacing w:after="120" w:line="276" w:lineRule="auto"/>
        <w:jc w:val="both"/>
        <w:rPr>
          <w:rFonts w:ascii="Arial" w:hAnsi="Arial" w:cs="Arial"/>
          <w:sz w:val="22"/>
          <w:szCs w:val="22"/>
        </w:rPr>
      </w:pPr>
      <w:r>
        <w:rPr>
          <w:rFonts w:ascii="Arial" w:hAnsi="Arial" w:cs="Arial"/>
          <w:sz w:val="22"/>
          <w:szCs w:val="22"/>
        </w:rPr>
        <w:tab/>
      </w:r>
      <w:r w:rsidR="0040145D" w:rsidRPr="0040145D">
        <w:rPr>
          <w:rFonts w:ascii="Arial" w:hAnsi="Arial" w:cs="Arial"/>
          <w:sz w:val="22"/>
          <w:szCs w:val="22"/>
        </w:rPr>
        <w:t xml:space="preserve">Ahora bien, en el </w:t>
      </w:r>
      <w:r>
        <w:rPr>
          <w:rFonts w:ascii="Arial" w:hAnsi="Arial" w:cs="Arial"/>
          <w:sz w:val="22"/>
          <w:szCs w:val="22"/>
        </w:rPr>
        <w:t xml:space="preserve">año </w:t>
      </w:r>
      <w:r w:rsidR="0040145D" w:rsidRPr="0040145D">
        <w:rPr>
          <w:rFonts w:ascii="Arial" w:hAnsi="Arial" w:cs="Arial"/>
          <w:sz w:val="22"/>
          <w:szCs w:val="22"/>
        </w:rPr>
        <w:t>2017 la Subdirección de Gestión Contractual acogió un enfoque sustantivo sobre el carácter obligatorio de los actos expedidos por la entidad. Esto quiere decir que</w:t>
      </w:r>
      <w:r>
        <w:rPr>
          <w:rFonts w:ascii="Arial" w:hAnsi="Arial" w:cs="Arial"/>
          <w:sz w:val="22"/>
          <w:szCs w:val="22"/>
        </w:rPr>
        <w:t>,</w:t>
      </w:r>
      <w:r w:rsidR="0040145D" w:rsidRPr="0040145D">
        <w:rPr>
          <w:rFonts w:ascii="Arial" w:hAnsi="Arial" w:cs="Arial"/>
          <w:sz w:val="22"/>
          <w:szCs w:val="22"/>
        </w:rPr>
        <w:t xml:space="preserve"> con</w:t>
      </w:r>
      <w:r w:rsidR="0040145D" w:rsidRPr="0040145D">
        <w:rPr>
          <w:rFonts w:ascii="Arial" w:hAnsi="Arial" w:cs="Arial"/>
          <w:spacing w:val="1"/>
          <w:sz w:val="22"/>
          <w:szCs w:val="22"/>
        </w:rPr>
        <w:t xml:space="preserve"> </w:t>
      </w:r>
      <w:r w:rsidR="0040145D" w:rsidRPr="0040145D">
        <w:rPr>
          <w:rFonts w:ascii="Arial" w:hAnsi="Arial" w:cs="Arial"/>
          <w:sz w:val="22"/>
          <w:szCs w:val="22"/>
        </w:rPr>
        <w:t>independencia de la forma que adopte la directriz, su carácter obligatorio</w:t>
      </w:r>
      <w:r>
        <w:rPr>
          <w:rFonts w:ascii="Arial" w:hAnsi="Arial" w:cs="Arial"/>
          <w:sz w:val="22"/>
          <w:szCs w:val="22"/>
        </w:rPr>
        <w:t xml:space="preserve"> </w:t>
      </w:r>
      <w:r w:rsidR="0040145D" w:rsidRPr="0040145D">
        <w:rPr>
          <w:rFonts w:ascii="Arial" w:hAnsi="Arial" w:cs="Arial"/>
          <w:sz w:val="22"/>
          <w:szCs w:val="22"/>
        </w:rPr>
        <w:t>está determinado por la existencia de una competencia legal o reglamentaria para regular el asunto en concreto.</w:t>
      </w:r>
      <w:r>
        <w:rPr>
          <w:rFonts w:ascii="Arial" w:hAnsi="Arial" w:cs="Arial"/>
          <w:sz w:val="22"/>
          <w:szCs w:val="22"/>
        </w:rPr>
        <w:t xml:space="preserve"> </w:t>
      </w:r>
      <w:r w:rsidR="0040145D" w:rsidRPr="0040145D">
        <w:rPr>
          <w:rFonts w:ascii="Arial" w:hAnsi="Arial" w:cs="Arial"/>
          <w:sz w:val="22"/>
          <w:szCs w:val="22"/>
        </w:rPr>
        <w:t>En otras palabras, lo que define la obligatoriedad de determinado acto que expida la entidad no es que se adopte mediante circular externa, sino que el contenido sea de aquellos cuya regulación ha sido encargada por el legislador o el Presidente de la República a la Agencia Nacional de Contratación Pública. Lo anterior hace referencia a la competencia, como uno de los elementos que caracteriza a los actos administrativos.</w:t>
      </w:r>
    </w:p>
    <w:p w14:paraId="58C5FC0D" w14:textId="77777777" w:rsidR="00235320" w:rsidRDefault="00235320" w:rsidP="00235320">
      <w:pPr>
        <w:spacing w:after="120" w:line="276" w:lineRule="auto"/>
        <w:jc w:val="both"/>
        <w:rPr>
          <w:rFonts w:ascii="Arial" w:hAnsi="Arial" w:cs="Arial"/>
          <w:sz w:val="22"/>
          <w:szCs w:val="22"/>
        </w:rPr>
      </w:pPr>
      <w:r>
        <w:rPr>
          <w:rFonts w:ascii="Arial" w:hAnsi="Arial" w:cs="Arial"/>
          <w:sz w:val="22"/>
          <w:szCs w:val="22"/>
        </w:rPr>
        <w:lastRenderedPageBreak/>
        <w:tab/>
        <w:t xml:space="preserve">Por lo demás, </w:t>
      </w:r>
      <w:r w:rsidR="0040145D" w:rsidRPr="0040145D">
        <w:rPr>
          <w:rFonts w:ascii="Arial" w:hAnsi="Arial" w:cs="Arial"/>
          <w:sz w:val="22"/>
          <w:szCs w:val="22"/>
        </w:rPr>
        <w:t xml:space="preserve">para que un acto expedido por esta entidad sea obligatorio, debe reunir todos los </w:t>
      </w:r>
      <w:r>
        <w:rPr>
          <w:rFonts w:ascii="Arial" w:hAnsi="Arial" w:cs="Arial"/>
          <w:sz w:val="22"/>
          <w:szCs w:val="22"/>
        </w:rPr>
        <w:t xml:space="preserve">restantes </w:t>
      </w:r>
      <w:r w:rsidR="0040145D" w:rsidRPr="0040145D">
        <w:rPr>
          <w:rFonts w:ascii="Arial" w:hAnsi="Arial" w:cs="Arial"/>
          <w:sz w:val="22"/>
          <w:szCs w:val="22"/>
        </w:rPr>
        <w:t>elementos de un acto administrativo, entendido este, desde su concepción clásica, como la manifestación unilateral de voluntad de la Administración, en ejercicio de la función administrativa, con la potencialidad de producir efectos jurídicos</w:t>
      </w:r>
      <w:r>
        <w:rPr>
          <w:rFonts w:ascii="Arial" w:hAnsi="Arial" w:cs="Arial"/>
          <w:sz w:val="22"/>
          <w:szCs w:val="22"/>
        </w:rPr>
        <w:t>.</w:t>
      </w:r>
    </w:p>
    <w:p w14:paraId="47F54951" w14:textId="3885C35F" w:rsidR="0040145D" w:rsidRDefault="00235320" w:rsidP="00235320">
      <w:pPr>
        <w:spacing w:after="120" w:line="276" w:lineRule="auto"/>
        <w:jc w:val="both"/>
        <w:rPr>
          <w:rFonts w:ascii="Arial" w:hAnsi="Arial" w:cs="Arial"/>
          <w:sz w:val="22"/>
          <w:szCs w:val="22"/>
        </w:rPr>
      </w:pPr>
      <w:r>
        <w:rPr>
          <w:rFonts w:ascii="Arial" w:hAnsi="Arial" w:cs="Arial"/>
          <w:sz w:val="22"/>
          <w:szCs w:val="22"/>
        </w:rPr>
        <w:tab/>
      </w:r>
      <w:r w:rsidR="0040145D" w:rsidRPr="0040145D">
        <w:rPr>
          <w:rFonts w:ascii="Arial" w:hAnsi="Arial" w:cs="Arial"/>
          <w:sz w:val="22"/>
          <w:szCs w:val="22"/>
        </w:rPr>
        <w:t>Este enfoque sustantivo o material en relación con la obligatoriedad de las circulares, guías o manuales se corresponde al entendimiento que la jurisprudencia del Consejo de Estado ha tenido para determinar si se está ante un acto de la administración controlable por la jurisdicción contencioso administrativa, esto es, si se está en presencia de un acto administrativo.</w:t>
      </w:r>
    </w:p>
    <w:p w14:paraId="07E82D30" w14:textId="7600AE36" w:rsidR="0040145D" w:rsidRPr="0040145D" w:rsidRDefault="00235320" w:rsidP="00235320">
      <w:pPr>
        <w:spacing w:after="120" w:line="276" w:lineRule="auto"/>
        <w:jc w:val="both"/>
        <w:rPr>
          <w:rFonts w:ascii="Arial" w:hAnsi="Arial" w:cs="Arial"/>
          <w:sz w:val="22"/>
          <w:szCs w:val="22"/>
        </w:rPr>
      </w:pPr>
      <w:r>
        <w:rPr>
          <w:rFonts w:ascii="Arial" w:hAnsi="Arial" w:cs="Arial"/>
          <w:sz w:val="22"/>
          <w:szCs w:val="22"/>
        </w:rPr>
        <w:tab/>
        <w:t>En conclusión, bajo el amparo d</w:t>
      </w:r>
      <w:r w:rsidR="0040145D" w:rsidRPr="0040145D">
        <w:rPr>
          <w:rFonts w:ascii="Arial" w:hAnsi="Arial" w:cs="Arial"/>
          <w:sz w:val="22"/>
          <w:szCs w:val="22"/>
        </w:rPr>
        <w:t>el numeral 5</w:t>
      </w:r>
      <w:r>
        <w:rPr>
          <w:rFonts w:ascii="Arial" w:hAnsi="Arial" w:cs="Arial"/>
          <w:sz w:val="22"/>
          <w:szCs w:val="22"/>
        </w:rPr>
        <w:t xml:space="preserve">º </w:t>
      </w:r>
      <w:r w:rsidR="0040145D" w:rsidRPr="0040145D">
        <w:rPr>
          <w:rFonts w:ascii="Arial" w:hAnsi="Arial" w:cs="Arial"/>
          <w:sz w:val="22"/>
          <w:szCs w:val="22"/>
        </w:rPr>
        <w:t>del artículo 3 del Decreto</w:t>
      </w:r>
      <w:r>
        <w:rPr>
          <w:rFonts w:ascii="Arial" w:hAnsi="Arial" w:cs="Arial"/>
          <w:sz w:val="22"/>
          <w:szCs w:val="22"/>
        </w:rPr>
        <w:t xml:space="preserve">-Ley </w:t>
      </w:r>
      <w:r w:rsidR="0040145D" w:rsidRPr="0040145D">
        <w:rPr>
          <w:rFonts w:ascii="Arial" w:hAnsi="Arial" w:cs="Arial"/>
          <w:sz w:val="22"/>
          <w:szCs w:val="22"/>
        </w:rPr>
        <w:t>4170 de 2011, Colombia Compra Eficiente tiene competencia para expedir circulares externas en materia de compras y contratación pública</w:t>
      </w:r>
      <w:r>
        <w:rPr>
          <w:rFonts w:ascii="Arial" w:hAnsi="Arial" w:cs="Arial"/>
          <w:sz w:val="22"/>
          <w:szCs w:val="22"/>
        </w:rPr>
        <w:t xml:space="preserve">. De este modo, </w:t>
      </w:r>
      <w:r w:rsidR="0040145D" w:rsidRPr="0040145D">
        <w:rPr>
          <w:rFonts w:ascii="Arial" w:hAnsi="Arial" w:cs="Arial"/>
          <w:sz w:val="22"/>
          <w:szCs w:val="22"/>
        </w:rPr>
        <w:t>las circulares externas proferidas con fundamento en esta competencia son instrumentos orientadores, mientras que las circulares que se expiden con fundamento en otra norma diferente al</w:t>
      </w:r>
      <w:r>
        <w:rPr>
          <w:rFonts w:ascii="Arial" w:hAnsi="Arial" w:cs="Arial"/>
          <w:sz w:val="22"/>
          <w:szCs w:val="22"/>
        </w:rPr>
        <w:t xml:space="preserve"> referido decreto</w:t>
      </w:r>
      <w:r w:rsidR="0040145D" w:rsidRPr="0040145D">
        <w:rPr>
          <w:rFonts w:ascii="Arial" w:hAnsi="Arial" w:cs="Arial"/>
          <w:sz w:val="22"/>
          <w:szCs w:val="22"/>
        </w:rPr>
        <w:t>, como las circulares de que trata el numeral 2 del parágrafo 1 del artículo 2.2.1.2.1.2.7</w:t>
      </w:r>
      <w:r>
        <w:rPr>
          <w:rFonts w:ascii="Arial" w:hAnsi="Arial" w:cs="Arial"/>
          <w:sz w:val="22"/>
          <w:szCs w:val="22"/>
        </w:rPr>
        <w:t>.</w:t>
      </w:r>
      <w:r w:rsidR="0040145D" w:rsidRPr="0040145D">
        <w:rPr>
          <w:rStyle w:val="Refdenotaalpie"/>
          <w:rFonts w:ascii="Arial" w:hAnsi="Arial" w:cs="Arial"/>
          <w:sz w:val="22"/>
          <w:szCs w:val="22"/>
        </w:rPr>
        <w:footnoteReference w:id="21"/>
      </w:r>
      <w:r w:rsidR="0040145D" w:rsidRPr="0040145D">
        <w:rPr>
          <w:rFonts w:ascii="Arial" w:hAnsi="Arial" w:cs="Arial"/>
          <w:sz w:val="22"/>
          <w:szCs w:val="22"/>
        </w:rPr>
        <w:t>. y el parágrafo 1</w:t>
      </w:r>
      <w:r>
        <w:rPr>
          <w:rFonts w:ascii="Arial" w:hAnsi="Arial" w:cs="Arial"/>
          <w:sz w:val="22"/>
          <w:szCs w:val="22"/>
        </w:rPr>
        <w:t>º</w:t>
      </w:r>
      <w:r w:rsidR="0040145D" w:rsidRPr="0040145D">
        <w:rPr>
          <w:rFonts w:ascii="Arial" w:hAnsi="Arial" w:cs="Arial"/>
          <w:sz w:val="22"/>
          <w:szCs w:val="22"/>
        </w:rPr>
        <w:t xml:space="preserve"> del artículo 2.2.1.2.1.2.12</w:t>
      </w:r>
      <w:r>
        <w:rPr>
          <w:rFonts w:ascii="Arial" w:hAnsi="Arial" w:cs="Arial"/>
          <w:sz w:val="22"/>
          <w:szCs w:val="22"/>
        </w:rPr>
        <w:t>.</w:t>
      </w:r>
      <w:r w:rsidR="0040145D" w:rsidRPr="0040145D">
        <w:rPr>
          <w:rStyle w:val="Refdenotaalpie"/>
          <w:rFonts w:ascii="Arial" w:hAnsi="Arial" w:cs="Arial"/>
          <w:sz w:val="22"/>
          <w:szCs w:val="22"/>
        </w:rPr>
        <w:footnoteReference w:id="22"/>
      </w:r>
      <w:r w:rsidR="0040145D" w:rsidRPr="0040145D">
        <w:rPr>
          <w:rFonts w:ascii="Arial" w:hAnsi="Arial" w:cs="Arial"/>
          <w:sz w:val="22"/>
          <w:szCs w:val="22"/>
        </w:rPr>
        <w:t xml:space="preserve"> del Decreto 1082 de 2015</w:t>
      </w:r>
      <w:r>
        <w:rPr>
          <w:rFonts w:ascii="Arial" w:hAnsi="Arial" w:cs="Arial"/>
          <w:sz w:val="22"/>
          <w:szCs w:val="22"/>
        </w:rPr>
        <w:t>,</w:t>
      </w:r>
      <w:r w:rsidR="0040145D" w:rsidRPr="0040145D">
        <w:rPr>
          <w:rFonts w:ascii="Arial" w:hAnsi="Arial" w:cs="Arial"/>
          <w:sz w:val="22"/>
          <w:szCs w:val="22"/>
        </w:rPr>
        <w:t xml:space="preserve"> son vinculantes y tienen fuerza obligatoria.</w:t>
      </w:r>
    </w:p>
    <w:bookmarkEnd w:id="29"/>
    <w:bookmarkEnd w:id="30"/>
    <w:bookmarkEnd w:id="33"/>
    <w:bookmarkEnd w:id="38"/>
    <w:p w14:paraId="0F705962" w14:textId="2A99670E" w:rsidR="006622AC" w:rsidRPr="001C12A0" w:rsidRDefault="001C12A0" w:rsidP="001C12A0">
      <w:pPr>
        <w:spacing w:before="120" w:line="276" w:lineRule="auto"/>
        <w:jc w:val="both"/>
        <w:rPr>
          <w:rFonts w:ascii="Arial" w:hAnsi="Arial" w:cs="Arial"/>
          <w:b/>
          <w:bCs/>
          <w:sz w:val="22"/>
          <w:lang w:eastAsia="es-MX"/>
        </w:rPr>
      </w:pPr>
      <w:r w:rsidRPr="001C12A0">
        <w:rPr>
          <w:rFonts w:ascii="Arial" w:hAnsi="Arial" w:cs="Arial"/>
          <w:b/>
          <w:bCs/>
          <w:sz w:val="22"/>
          <w:lang w:eastAsia="es-MX"/>
        </w:rPr>
        <w:t>3.</w:t>
      </w:r>
      <w:r w:rsidRPr="001C12A0">
        <w:rPr>
          <w:rFonts w:ascii="Arial" w:hAnsi="Arial" w:cs="Arial"/>
          <w:b/>
          <w:bCs/>
          <w:sz w:val="22"/>
          <w:lang w:eastAsia="es-MX"/>
        </w:rPr>
        <w:tab/>
        <w:t>Respuesta</w:t>
      </w:r>
    </w:p>
    <w:p w14:paraId="3E06EBEA" w14:textId="77777777" w:rsidR="000C7279" w:rsidRDefault="000C7279" w:rsidP="000C7279">
      <w:pPr>
        <w:ind w:right="714"/>
        <w:jc w:val="both"/>
        <w:rPr>
          <w:rFonts w:ascii="Arial" w:hAnsi="Arial" w:cs="Arial"/>
          <w:i/>
          <w:iCs/>
          <w:sz w:val="22"/>
          <w:lang w:val="es-ES_tradnl" w:eastAsia="es-ES_tradnl"/>
        </w:rPr>
      </w:pPr>
    </w:p>
    <w:p w14:paraId="1DE167BB" w14:textId="30C557A2" w:rsidR="004B0C8F" w:rsidRDefault="00235320" w:rsidP="00235320">
      <w:pPr>
        <w:ind w:left="851" w:right="760"/>
        <w:contextualSpacing/>
        <w:jc w:val="both"/>
        <w:rPr>
          <w:rFonts w:ascii="Arial" w:hAnsi="Arial" w:cs="Arial"/>
          <w:sz w:val="21"/>
          <w:szCs w:val="21"/>
        </w:rPr>
      </w:pPr>
      <w:r w:rsidRPr="00AE2774">
        <w:rPr>
          <w:rFonts w:ascii="Arial" w:hAnsi="Arial" w:cs="Arial"/>
          <w:sz w:val="21"/>
          <w:szCs w:val="21"/>
        </w:rPr>
        <w:t>“</w:t>
      </w:r>
      <w:r w:rsidRPr="00A615E9">
        <w:rPr>
          <w:rFonts w:ascii="Arial" w:hAnsi="Arial" w:cs="Arial"/>
          <w:sz w:val="21"/>
          <w:szCs w:val="21"/>
        </w:rPr>
        <w:t xml:space="preserve">(…) En primer lugar, la EMPRESA SOCIAL DEL ESTADO CENTRO DE SALUD DE TOCA es una entidad que tiene un régimen especial diferente al Estatuto General de Contratación Pública, ley 80 de 1993, actualmente la E.S.E. está obligada a publicar cada proceso de contratación que adelante según el Plan Anual de Adquisiciones en la PLATAFORMA DE SECOP 2. No obstante lo mencionado, la CIRCULAR ÚNICA del 15 de julio de 2022, estableció: […] las entidades deben publicar la información de sus Procesos de Contratación en una sola de las plataformas electrónicas del SECOP, por cuanto duplicar la información afecta los datos del Sistema de Compra Pública (…). Teniendo en cuenta lo anterior, es importante mencionar que al hacer uso del módulo “Régimen Especial” como herramienta de publicidad, no es necesario que el proveedor o contratista con quien vaya a celebrar el contrato para la ejecución de los recursos esté registrado en el SECOP II […]. En efecto, la E.S.E. puede publicar toda su gestión contractual en la etapa precontractual en la plataforma de SECOP 2, utilizando está última no como </w:t>
      </w:r>
      <w:r w:rsidRPr="00A615E9">
        <w:rPr>
          <w:rFonts w:ascii="Arial" w:hAnsi="Arial" w:cs="Arial"/>
          <w:sz w:val="21"/>
          <w:szCs w:val="21"/>
        </w:rPr>
        <w:lastRenderedPageBreak/>
        <w:t>una herramienta transaccional si no de publicidad, no obstante, a efectos de aclarar el anterior uso método de uso (sic) a la CONTRALORÍA DE BOYACÁ cuando realice eventuales auditorías. Solicito amablemente que se ACLARE Y EXPLIQUE detalladamente el uso de la plataforma como herramienta de publicidad y no transaccional, además, de explicar la vinculatoriedad de las circulares expedidas por COLOMBIA COMPRA EFICIENTE</w:t>
      </w:r>
      <w:r w:rsidR="004B0C8F">
        <w:rPr>
          <w:rFonts w:ascii="Arial" w:hAnsi="Arial" w:cs="Arial"/>
          <w:sz w:val="21"/>
          <w:szCs w:val="21"/>
        </w:rPr>
        <w:t>”</w:t>
      </w:r>
      <w:r w:rsidRPr="00A615E9">
        <w:rPr>
          <w:rFonts w:ascii="Arial" w:hAnsi="Arial" w:cs="Arial"/>
          <w:sz w:val="21"/>
          <w:szCs w:val="21"/>
        </w:rPr>
        <w:t>.</w:t>
      </w:r>
    </w:p>
    <w:p w14:paraId="601CB143" w14:textId="77777777" w:rsidR="007C662A" w:rsidRDefault="007C662A" w:rsidP="00235320">
      <w:pPr>
        <w:ind w:left="851" w:right="760"/>
        <w:contextualSpacing/>
        <w:jc w:val="both"/>
        <w:rPr>
          <w:rFonts w:ascii="Arial" w:hAnsi="Arial" w:cs="Arial"/>
          <w:sz w:val="21"/>
          <w:szCs w:val="21"/>
        </w:rPr>
      </w:pPr>
    </w:p>
    <w:p w14:paraId="19ACA094" w14:textId="77777777" w:rsidR="007C662A" w:rsidRDefault="007C662A" w:rsidP="007C662A">
      <w:pPr>
        <w:spacing w:line="276" w:lineRule="auto"/>
        <w:ind w:firstLine="709"/>
        <w:jc w:val="both"/>
        <w:rPr>
          <w:rFonts w:ascii="Arial" w:hAnsi="Arial" w:cs="Arial"/>
          <w:sz w:val="22"/>
          <w:szCs w:val="22"/>
        </w:rPr>
      </w:pPr>
      <w:r w:rsidRPr="00781AC2">
        <w:rPr>
          <w:rFonts w:ascii="Arial" w:hAnsi="Arial" w:cs="Arial"/>
          <w:sz w:val="22"/>
          <w:szCs w:val="22"/>
          <w:lang w:val="es-ES"/>
        </w:rPr>
        <w:t>En ejercicio de las competencias establecidas en los artículos 3.5 y 11.8 del Decreto 4170 de 2011, la Agencia Nacional de Contratación Pública</w:t>
      </w:r>
      <w:r>
        <w:rPr>
          <w:rFonts w:ascii="Arial" w:hAnsi="Arial" w:cs="Arial"/>
          <w:sz w:val="22"/>
          <w:szCs w:val="22"/>
          <w:lang w:val="es-ES"/>
        </w:rPr>
        <w:t xml:space="preserve"> -</w:t>
      </w:r>
      <w:r w:rsidRPr="00781AC2">
        <w:rPr>
          <w:rFonts w:ascii="Arial" w:hAnsi="Arial" w:cs="Arial"/>
          <w:sz w:val="22"/>
          <w:szCs w:val="22"/>
          <w:lang w:val="es-ES"/>
        </w:rPr>
        <w:t>Colombia Compra Eficiente</w:t>
      </w:r>
      <w:r>
        <w:rPr>
          <w:rFonts w:ascii="Arial" w:hAnsi="Arial" w:cs="Arial"/>
          <w:sz w:val="22"/>
          <w:szCs w:val="22"/>
          <w:lang w:val="es-ES"/>
        </w:rPr>
        <w:t xml:space="preserve">- </w:t>
      </w:r>
      <w:r w:rsidRPr="00781AC2">
        <w:rPr>
          <w:rFonts w:ascii="Arial" w:hAnsi="Arial" w:cs="Arial"/>
          <w:sz w:val="22"/>
          <w:szCs w:val="22"/>
          <w:lang w:val="es-ES"/>
        </w:rPr>
        <w:t xml:space="preserve">solo tiene competencia para responder solicitudes sobre la aplicación de normas de carácter general en materia de compras y contratación pública. En ese sentido, esta Agencia no tiene competencia para </w:t>
      </w:r>
      <w:r w:rsidRPr="00781AC2">
        <w:rPr>
          <w:rFonts w:ascii="Arial" w:hAnsi="Arial" w:cs="Arial"/>
          <w:sz w:val="22"/>
          <w:szCs w:val="22"/>
        </w:rPr>
        <w:t xml:space="preserve">brindar asesorías, ni para </w:t>
      </w:r>
      <w:r>
        <w:rPr>
          <w:rFonts w:ascii="Arial" w:hAnsi="Arial" w:cs="Arial"/>
          <w:sz w:val="22"/>
          <w:szCs w:val="22"/>
        </w:rPr>
        <w:t>pronunciarse sobre asuntos particulares, mucho menos para brindar directrices especiales en materia de publicación y/o gestión de documentos o actuaciones contractuales en la plataforma del SECOP.</w:t>
      </w:r>
    </w:p>
    <w:p w14:paraId="0E98FFF9" w14:textId="77777777" w:rsidR="007C662A" w:rsidRDefault="007C662A" w:rsidP="007C662A">
      <w:pPr>
        <w:spacing w:line="276" w:lineRule="auto"/>
        <w:ind w:firstLine="709"/>
        <w:jc w:val="both"/>
        <w:rPr>
          <w:rFonts w:ascii="Arial" w:eastAsia="Calibri" w:hAnsi="Arial" w:cs="Arial"/>
          <w:sz w:val="22"/>
          <w:szCs w:val="22"/>
          <w:lang w:val="es-MX" w:eastAsia="en-US"/>
        </w:rPr>
      </w:pPr>
    </w:p>
    <w:p w14:paraId="0063912F" w14:textId="77777777" w:rsidR="007C662A" w:rsidRDefault="007C662A" w:rsidP="007C662A">
      <w:pPr>
        <w:spacing w:line="276" w:lineRule="auto"/>
        <w:ind w:firstLine="709"/>
        <w:jc w:val="both"/>
        <w:rPr>
          <w:rFonts w:ascii="Arial" w:hAnsi="Arial" w:cs="Arial"/>
          <w:sz w:val="22"/>
          <w:szCs w:val="22"/>
        </w:rPr>
      </w:pPr>
      <w:r>
        <w:rPr>
          <w:rFonts w:ascii="Arial" w:eastAsia="Calibri" w:hAnsi="Arial" w:cs="Arial"/>
          <w:sz w:val="22"/>
          <w:szCs w:val="22"/>
          <w:lang w:val="es-MX" w:eastAsia="en-US"/>
        </w:rPr>
        <w:t xml:space="preserve">Sin </w:t>
      </w:r>
      <w:r w:rsidRPr="00917C46">
        <w:rPr>
          <w:rFonts w:ascii="Arial" w:eastAsia="Calibri" w:hAnsi="Arial" w:cs="Arial"/>
          <w:sz w:val="22"/>
          <w:szCs w:val="22"/>
          <w:lang w:val="es-MX" w:eastAsia="en-US"/>
        </w:rPr>
        <w:t xml:space="preserve">embargo, en línea con las precisiones normativas previamente realizadas, conviene </w:t>
      </w:r>
      <w:r>
        <w:rPr>
          <w:rFonts w:ascii="Arial" w:eastAsia="Calibri" w:hAnsi="Arial" w:cs="Arial"/>
          <w:sz w:val="22"/>
          <w:szCs w:val="22"/>
          <w:lang w:val="es-MX" w:eastAsia="en-US"/>
        </w:rPr>
        <w:t>dejar en claro que, si bien</w:t>
      </w:r>
      <w:bookmarkStart w:id="42" w:name="_Hlk109055567"/>
      <w:r>
        <w:rPr>
          <w:rFonts w:ascii="Arial" w:eastAsia="Calibri" w:hAnsi="Arial" w:cs="Arial"/>
          <w:sz w:val="22"/>
          <w:szCs w:val="22"/>
          <w:lang w:val="es-MX" w:eastAsia="en-US"/>
        </w:rPr>
        <w:t xml:space="preserve"> </w:t>
      </w:r>
      <w:r w:rsidRPr="007C662A">
        <w:rPr>
          <w:rFonts w:ascii="Arial" w:hAnsi="Arial" w:cs="Arial"/>
          <w:sz w:val="22"/>
          <w:szCs w:val="22"/>
        </w:rPr>
        <w:t>la publicación en el SECOP de los documentos relacionados con la actividad contractual ya era obligatoria para las entidades que cuentan con un</w:t>
      </w:r>
      <w:r w:rsidRPr="007C662A">
        <w:rPr>
          <w:rFonts w:ascii="Arial" w:hAnsi="Arial" w:cs="Arial"/>
          <w:spacing w:val="-3"/>
          <w:sz w:val="22"/>
          <w:szCs w:val="22"/>
        </w:rPr>
        <w:t xml:space="preserve"> </w:t>
      </w:r>
      <w:r w:rsidRPr="007C662A">
        <w:rPr>
          <w:rFonts w:ascii="Arial" w:hAnsi="Arial" w:cs="Arial"/>
          <w:sz w:val="22"/>
          <w:szCs w:val="22"/>
        </w:rPr>
        <w:t>régimen</w:t>
      </w:r>
      <w:r w:rsidRPr="007C662A">
        <w:rPr>
          <w:rFonts w:ascii="Arial" w:hAnsi="Arial" w:cs="Arial"/>
          <w:spacing w:val="-3"/>
          <w:sz w:val="22"/>
          <w:szCs w:val="22"/>
        </w:rPr>
        <w:t xml:space="preserve"> </w:t>
      </w:r>
      <w:r w:rsidRPr="007C662A">
        <w:rPr>
          <w:rFonts w:ascii="Arial" w:hAnsi="Arial" w:cs="Arial"/>
          <w:sz w:val="22"/>
          <w:szCs w:val="22"/>
        </w:rPr>
        <w:t>especial,</w:t>
      </w:r>
      <w:r w:rsidRPr="007C662A">
        <w:rPr>
          <w:rFonts w:ascii="Arial" w:hAnsi="Arial" w:cs="Arial"/>
          <w:spacing w:val="-3"/>
          <w:sz w:val="22"/>
          <w:szCs w:val="22"/>
        </w:rPr>
        <w:t xml:space="preserve"> </w:t>
      </w:r>
      <w:r w:rsidRPr="007C662A">
        <w:rPr>
          <w:rFonts w:ascii="Arial" w:hAnsi="Arial" w:cs="Arial"/>
          <w:sz w:val="22"/>
          <w:szCs w:val="22"/>
        </w:rPr>
        <w:t>el</w:t>
      </w:r>
      <w:r w:rsidRPr="007C662A">
        <w:rPr>
          <w:rFonts w:ascii="Arial" w:hAnsi="Arial" w:cs="Arial"/>
          <w:spacing w:val="-3"/>
          <w:sz w:val="22"/>
          <w:szCs w:val="22"/>
        </w:rPr>
        <w:t xml:space="preserve"> </w:t>
      </w:r>
      <w:r w:rsidRPr="007C662A">
        <w:rPr>
          <w:rFonts w:ascii="Arial" w:hAnsi="Arial" w:cs="Arial"/>
          <w:sz w:val="22"/>
          <w:szCs w:val="22"/>
        </w:rPr>
        <w:t>artículo</w:t>
      </w:r>
      <w:r w:rsidRPr="007C662A">
        <w:rPr>
          <w:rFonts w:ascii="Arial" w:hAnsi="Arial" w:cs="Arial"/>
          <w:spacing w:val="-3"/>
          <w:sz w:val="22"/>
          <w:szCs w:val="22"/>
        </w:rPr>
        <w:t xml:space="preserve"> </w:t>
      </w:r>
      <w:r w:rsidRPr="007C662A">
        <w:rPr>
          <w:rFonts w:ascii="Arial" w:hAnsi="Arial" w:cs="Arial"/>
          <w:sz w:val="22"/>
          <w:szCs w:val="22"/>
        </w:rPr>
        <w:t>53</w:t>
      </w:r>
      <w:r w:rsidRPr="007C662A">
        <w:rPr>
          <w:rFonts w:ascii="Arial" w:hAnsi="Arial" w:cs="Arial"/>
          <w:spacing w:val="-3"/>
          <w:sz w:val="22"/>
          <w:szCs w:val="22"/>
        </w:rPr>
        <w:t xml:space="preserve"> </w:t>
      </w:r>
      <w:r w:rsidRPr="007C662A">
        <w:rPr>
          <w:rFonts w:ascii="Arial" w:hAnsi="Arial" w:cs="Arial"/>
          <w:sz w:val="22"/>
          <w:szCs w:val="22"/>
        </w:rPr>
        <w:t>de</w:t>
      </w:r>
      <w:r w:rsidRPr="007C662A">
        <w:rPr>
          <w:rFonts w:ascii="Arial" w:hAnsi="Arial" w:cs="Arial"/>
          <w:spacing w:val="-3"/>
          <w:sz w:val="22"/>
          <w:szCs w:val="22"/>
        </w:rPr>
        <w:t xml:space="preserve"> </w:t>
      </w:r>
      <w:r w:rsidRPr="007C662A">
        <w:rPr>
          <w:rFonts w:ascii="Arial" w:hAnsi="Arial" w:cs="Arial"/>
          <w:sz w:val="22"/>
          <w:szCs w:val="22"/>
        </w:rPr>
        <w:t>la</w:t>
      </w:r>
      <w:r w:rsidRPr="007C662A">
        <w:rPr>
          <w:rFonts w:ascii="Arial" w:hAnsi="Arial" w:cs="Arial"/>
          <w:spacing w:val="-3"/>
          <w:sz w:val="22"/>
          <w:szCs w:val="22"/>
        </w:rPr>
        <w:t xml:space="preserve"> </w:t>
      </w:r>
      <w:r w:rsidRPr="007C662A">
        <w:rPr>
          <w:rFonts w:ascii="Arial" w:hAnsi="Arial" w:cs="Arial"/>
          <w:sz w:val="22"/>
          <w:szCs w:val="22"/>
        </w:rPr>
        <w:t>Ley</w:t>
      </w:r>
      <w:r w:rsidRPr="007C662A">
        <w:rPr>
          <w:rFonts w:ascii="Arial" w:hAnsi="Arial" w:cs="Arial"/>
          <w:spacing w:val="-3"/>
          <w:sz w:val="22"/>
          <w:szCs w:val="22"/>
        </w:rPr>
        <w:t xml:space="preserve"> </w:t>
      </w:r>
      <w:r w:rsidRPr="007C662A">
        <w:rPr>
          <w:rFonts w:ascii="Arial" w:hAnsi="Arial" w:cs="Arial"/>
          <w:sz w:val="22"/>
          <w:szCs w:val="22"/>
        </w:rPr>
        <w:t>2195</w:t>
      </w:r>
      <w:r w:rsidRPr="007C662A">
        <w:rPr>
          <w:rFonts w:ascii="Arial" w:hAnsi="Arial" w:cs="Arial"/>
          <w:spacing w:val="-3"/>
          <w:sz w:val="22"/>
          <w:szCs w:val="22"/>
        </w:rPr>
        <w:t xml:space="preserve"> </w:t>
      </w:r>
      <w:r w:rsidRPr="007C662A">
        <w:rPr>
          <w:rFonts w:ascii="Arial" w:hAnsi="Arial" w:cs="Arial"/>
          <w:sz w:val="22"/>
          <w:szCs w:val="22"/>
        </w:rPr>
        <w:t>de</w:t>
      </w:r>
      <w:r w:rsidRPr="007C662A">
        <w:rPr>
          <w:rFonts w:ascii="Arial" w:hAnsi="Arial" w:cs="Arial"/>
          <w:spacing w:val="-3"/>
          <w:sz w:val="22"/>
          <w:szCs w:val="22"/>
        </w:rPr>
        <w:t xml:space="preserve"> </w:t>
      </w:r>
      <w:r w:rsidRPr="007C662A">
        <w:rPr>
          <w:rFonts w:ascii="Arial" w:hAnsi="Arial" w:cs="Arial"/>
          <w:sz w:val="22"/>
          <w:szCs w:val="22"/>
        </w:rPr>
        <w:t>2022</w:t>
      </w:r>
      <w:r w:rsidRPr="007C662A">
        <w:rPr>
          <w:rFonts w:ascii="Arial" w:hAnsi="Arial" w:cs="Arial"/>
          <w:spacing w:val="-3"/>
          <w:sz w:val="22"/>
          <w:szCs w:val="22"/>
        </w:rPr>
        <w:t xml:space="preserve"> </w:t>
      </w:r>
      <w:r>
        <w:rPr>
          <w:rFonts w:ascii="Arial" w:hAnsi="Arial" w:cs="Arial"/>
          <w:sz w:val="22"/>
          <w:szCs w:val="22"/>
        </w:rPr>
        <w:t>-</w:t>
      </w:r>
      <w:r w:rsidRPr="007C662A">
        <w:rPr>
          <w:rFonts w:ascii="Arial" w:hAnsi="Arial" w:cs="Arial"/>
          <w:sz w:val="22"/>
          <w:szCs w:val="22"/>
        </w:rPr>
        <w:t>que</w:t>
      </w:r>
      <w:r w:rsidRPr="007C662A">
        <w:rPr>
          <w:rFonts w:ascii="Arial" w:hAnsi="Arial" w:cs="Arial"/>
          <w:spacing w:val="-3"/>
          <w:sz w:val="22"/>
          <w:szCs w:val="22"/>
        </w:rPr>
        <w:t xml:space="preserve"> </w:t>
      </w:r>
      <w:r w:rsidRPr="007C662A">
        <w:rPr>
          <w:rFonts w:ascii="Arial" w:hAnsi="Arial" w:cs="Arial"/>
          <w:sz w:val="22"/>
          <w:szCs w:val="22"/>
        </w:rPr>
        <w:t>modifica</w:t>
      </w:r>
      <w:r w:rsidRPr="007C662A">
        <w:rPr>
          <w:rFonts w:ascii="Arial" w:hAnsi="Arial" w:cs="Arial"/>
          <w:spacing w:val="-3"/>
          <w:sz w:val="22"/>
          <w:szCs w:val="22"/>
        </w:rPr>
        <w:t xml:space="preserve"> </w:t>
      </w:r>
      <w:r w:rsidRPr="007C662A">
        <w:rPr>
          <w:rFonts w:ascii="Arial" w:hAnsi="Arial" w:cs="Arial"/>
          <w:sz w:val="22"/>
          <w:szCs w:val="22"/>
        </w:rPr>
        <w:t>el</w:t>
      </w:r>
      <w:r w:rsidRPr="007C662A">
        <w:rPr>
          <w:rFonts w:ascii="Arial" w:hAnsi="Arial" w:cs="Arial"/>
          <w:spacing w:val="-3"/>
          <w:sz w:val="22"/>
          <w:szCs w:val="22"/>
        </w:rPr>
        <w:t xml:space="preserve"> </w:t>
      </w:r>
      <w:r w:rsidRPr="007C662A">
        <w:rPr>
          <w:rFonts w:ascii="Arial" w:hAnsi="Arial" w:cs="Arial"/>
          <w:sz w:val="22"/>
          <w:szCs w:val="22"/>
        </w:rPr>
        <w:t>artículo</w:t>
      </w:r>
      <w:r w:rsidRPr="007C662A">
        <w:rPr>
          <w:rFonts w:ascii="Arial" w:hAnsi="Arial" w:cs="Arial"/>
          <w:spacing w:val="-3"/>
          <w:sz w:val="22"/>
          <w:szCs w:val="22"/>
        </w:rPr>
        <w:t xml:space="preserve"> </w:t>
      </w:r>
      <w:r w:rsidRPr="007C662A">
        <w:rPr>
          <w:rFonts w:ascii="Arial" w:hAnsi="Arial" w:cs="Arial"/>
          <w:sz w:val="22"/>
          <w:szCs w:val="22"/>
        </w:rPr>
        <w:t>13</w:t>
      </w:r>
      <w:r w:rsidRPr="007C662A">
        <w:rPr>
          <w:rFonts w:ascii="Arial" w:hAnsi="Arial" w:cs="Arial"/>
          <w:spacing w:val="-3"/>
          <w:sz w:val="22"/>
          <w:szCs w:val="22"/>
        </w:rPr>
        <w:t xml:space="preserve"> </w:t>
      </w:r>
      <w:r w:rsidRPr="007C662A">
        <w:rPr>
          <w:rFonts w:ascii="Arial" w:hAnsi="Arial" w:cs="Arial"/>
          <w:sz w:val="22"/>
          <w:szCs w:val="22"/>
        </w:rPr>
        <w:t>de</w:t>
      </w:r>
      <w:r w:rsidRPr="007C662A">
        <w:rPr>
          <w:rFonts w:ascii="Arial" w:hAnsi="Arial" w:cs="Arial"/>
          <w:spacing w:val="-3"/>
          <w:sz w:val="22"/>
          <w:szCs w:val="22"/>
        </w:rPr>
        <w:t xml:space="preserve"> </w:t>
      </w:r>
      <w:r w:rsidRPr="007C662A">
        <w:rPr>
          <w:rFonts w:ascii="Arial" w:hAnsi="Arial" w:cs="Arial"/>
          <w:sz w:val="22"/>
          <w:szCs w:val="22"/>
        </w:rPr>
        <w:t>la</w:t>
      </w:r>
      <w:r w:rsidRPr="007C662A">
        <w:rPr>
          <w:rFonts w:ascii="Arial" w:hAnsi="Arial" w:cs="Arial"/>
          <w:spacing w:val="-3"/>
          <w:sz w:val="22"/>
          <w:szCs w:val="22"/>
        </w:rPr>
        <w:t xml:space="preserve"> </w:t>
      </w:r>
      <w:r w:rsidRPr="007C662A">
        <w:rPr>
          <w:rFonts w:ascii="Arial" w:hAnsi="Arial" w:cs="Arial"/>
          <w:sz w:val="22"/>
          <w:szCs w:val="22"/>
        </w:rPr>
        <w:t>Ley 1150 de 2007</w:t>
      </w:r>
      <w:r>
        <w:rPr>
          <w:rFonts w:ascii="Arial" w:hAnsi="Arial" w:cs="Arial"/>
          <w:sz w:val="22"/>
          <w:szCs w:val="22"/>
        </w:rPr>
        <w:t>-</w:t>
      </w:r>
      <w:r w:rsidRPr="007C662A">
        <w:rPr>
          <w:rFonts w:ascii="Arial" w:hAnsi="Arial" w:cs="Arial"/>
          <w:sz w:val="22"/>
          <w:szCs w:val="22"/>
        </w:rPr>
        <w:t xml:space="preserve"> complementa ese deber con la exigencia de emplear el SECOP II. En otras palabras, en el artículo 53 de la Ley 2195 de 2022</w:t>
      </w:r>
      <w:r>
        <w:rPr>
          <w:rFonts w:ascii="Arial" w:hAnsi="Arial" w:cs="Arial"/>
          <w:sz w:val="22"/>
          <w:szCs w:val="22"/>
        </w:rPr>
        <w:t xml:space="preserve">, </w:t>
      </w:r>
      <w:r w:rsidRPr="007C662A">
        <w:rPr>
          <w:rFonts w:ascii="Arial" w:hAnsi="Arial" w:cs="Arial"/>
          <w:sz w:val="22"/>
          <w:szCs w:val="22"/>
        </w:rPr>
        <w:t>el Congreso de la República dispone que las entidades</w:t>
      </w:r>
      <w:r w:rsidRPr="007C662A">
        <w:rPr>
          <w:rFonts w:ascii="Arial" w:hAnsi="Arial" w:cs="Arial"/>
          <w:spacing w:val="-7"/>
          <w:sz w:val="22"/>
          <w:szCs w:val="22"/>
        </w:rPr>
        <w:t xml:space="preserve"> </w:t>
      </w:r>
      <w:r w:rsidRPr="007C662A">
        <w:rPr>
          <w:rFonts w:ascii="Arial" w:hAnsi="Arial" w:cs="Arial"/>
          <w:sz w:val="22"/>
          <w:szCs w:val="22"/>
        </w:rPr>
        <w:t>estatales</w:t>
      </w:r>
      <w:r w:rsidRPr="007C662A">
        <w:rPr>
          <w:rFonts w:ascii="Arial" w:hAnsi="Arial" w:cs="Arial"/>
          <w:spacing w:val="-7"/>
          <w:sz w:val="22"/>
          <w:szCs w:val="22"/>
        </w:rPr>
        <w:t xml:space="preserve"> </w:t>
      </w:r>
      <w:r w:rsidRPr="007C662A">
        <w:rPr>
          <w:rFonts w:ascii="Arial" w:hAnsi="Arial" w:cs="Arial"/>
          <w:sz w:val="22"/>
          <w:szCs w:val="22"/>
        </w:rPr>
        <w:t>deben</w:t>
      </w:r>
      <w:r w:rsidRPr="007C662A">
        <w:rPr>
          <w:rFonts w:ascii="Arial" w:hAnsi="Arial" w:cs="Arial"/>
          <w:spacing w:val="-7"/>
          <w:sz w:val="22"/>
          <w:szCs w:val="22"/>
        </w:rPr>
        <w:t xml:space="preserve"> </w:t>
      </w:r>
      <w:r w:rsidRPr="007C662A">
        <w:rPr>
          <w:rFonts w:ascii="Arial" w:hAnsi="Arial" w:cs="Arial"/>
          <w:sz w:val="22"/>
          <w:szCs w:val="22"/>
        </w:rPr>
        <w:t>tramitar</w:t>
      </w:r>
      <w:r w:rsidRPr="007C662A">
        <w:rPr>
          <w:rFonts w:ascii="Arial" w:hAnsi="Arial" w:cs="Arial"/>
          <w:spacing w:val="-6"/>
          <w:sz w:val="22"/>
          <w:szCs w:val="22"/>
        </w:rPr>
        <w:t xml:space="preserve"> </w:t>
      </w:r>
      <w:r w:rsidRPr="007C662A">
        <w:rPr>
          <w:rFonts w:ascii="Arial" w:hAnsi="Arial" w:cs="Arial"/>
          <w:sz w:val="22"/>
          <w:szCs w:val="22"/>
        </w:rPr>
        <w:t>sus</w:t>
      </w:r>
      <w:r w:rsidRPr="007C662A">
        <w:rPr>
          <w:rFonts w:ascii="Arial" w:hAnsi="Arial" w:cs="Arial"/>
          <w:spacing w:val="-7"/>
          <w:sz w:val="22"/>
          <w:szCs w:val="22"/>
        </w:rPr>
        <w:t xml:space="preserve"> </w:t>
      </w:r>
      <w:r w:rsidRPr="007C662A">
        <w:rPr>
          <w:rFonts w:ascii="Arial" w:hAnsi="Arial" w:cs="Arial"/>
          <w:sz w:val="22"/>
          <w:szCs w:val="22"/>
        </w:rPr>
        <w:t>procedimientos</w:t>
      </w:r>
      <w:r w:rsidRPr="007C662A">
        <w:rPr>
          <w:rFonts w:ascii="Arial" w:hAnsi="Arial" w:cs="Arial"/>
          <w:spacing w:val="-7"/>
          <w:sz w:val="22"/>
          <w:szCs w:val="22"/>
        </w:rPr>
        <w:t xml:space="preserve"> </w:t>
      </w:r>
      <w:r w:rsidRPr="007C662A">
        <w:rPr>
          <w:rFonts w:ascii="Arial" w:hAnsi="Arial" w:cs="Arial"/>
          <w:sz w:val="22"/>
          <w:szCs w:val="22"/>
        </w:rPr>
        <w:t>contractuales</w:t>
      </w:r>
      <w:r w:rsidRPr="007C662A">
        <w:rPr>
          <w:rFonts w:ascii="Arial" w:hAnsi="Arial" w:cs="Arial"/>
          <w:spacing w:val="-7"/>
          <w:sz w:val="22"/>
          <w:szCs w:val="22"/>
        </w:rPr>
        <w:t xml:space="preserve"> </w:t>
      </w:r>
      <w:r w:rsidRPr="007C662A">
        <w:rPr>
          <w:rFonts w:ascii="Arial" w:hAnsi="Arial" w:cs="Arial"/>
          <w:sz w:val="22"/>
          <w:szCs w:val="22"/>
        </w:rPr>
        <w:t>en</w:t>
      </w:r>
      <w:r w:rsidRPr="007C662A">
        <w:rPr>
          <w:rFonts w:ascii="Arial" w:hAnsi="Arial" w:cs="Arial"/>
          <w:spacing w:val="-7"/>
          <w:sz w:val="22"/>
          <w:szCs w:val="22"/>
        </w:rPr>
        <w:t xml:space="preserve"> </w:t>
      </w:r>
      <w:r w:rsidRPr="007C662A">
        <w:rPr>
          <w:rFonts w:ascii="Arial" w:hAnsi="Arial" w:cs="Arial"/>
          <w:sz w:val="22"/>
          <w:szCs w:val="22"/>
        </w:rPr>
        <w:t>el</w:t>
      </w:r>
      <w:r w:rsidRPr="007C662A">
        <w:rPr>
          <w:rFonts w:ascii="Arial" w:hAnsi="Arial" w:cs="Arial"/>
          <w:spacing w:val="-7"/>
          <w:sz w:val="22"/>
          <w:szCs w:val="22"/>
        </w:rPr>
        <w:t xml:space="preserve"> </w:t>
      </w:r>
      <w:r w:rsidRPr="007C662A">
        <w:rPr>
          <w:rFonts w:ascii="Arial" w:hAnsi="Arial" w:cs="Arial"/>
          <w:sz w:val="22"/>
          <w:szCs w:val="22"/>
        </w:rPr>
        <w:t>SECOP</w:t>
      </w:r>
      <w:r w:rsidRPr="007C662A">
        <w:rPr>
          <w:rFonts w:ascii="Arial" w:hAnsi="Arial" w:cs="Arial"/>
          <w:spacing w:val="-6"/>
          <w:sz w:val="22"/>
          <w:szCs w:val="22"/>
        </w:rPr>
        <w:t xml:space="preserve"> </w:t>
      </w:r>
      <w:r w:rsidRPr="007C662A">
        <w:rPr>
          <w:rFonts w:ascii="Arial" w:hAnsi="Arial" w:cs="Arial"/>
          <w:sz w:val="22"/>
          <w:szCs w:val="22"/>
        </w:rPr>
        <w:t>II,</w:t>
      </w:r>
      <w:r w:rsidRPr="007C662A">
        <w:rPr>
          <w:rFonts w:ascii="Arial" w:hAnsi="Arial" w:cs="Arial"/>
          <w:spacing w:val="-7"/>
          <w:sz w:val="22"/>
          <w:szCs w:val="22"/>
        </w:rPr>
        <w:t xml:space="preserve"> </w:t>
      </w:r>
      <w:r w:rsidRPr="007C662A">
        <w:rPr>
          <w:rFonts w:ascii="Arial" w:hAnsi="Arial" w:cs="Arial"/>
          <w:sz w:val="22"/>
          <w:szCs w:val="22"/>
        </w:rPr>
        <w:t>es</w:t>
      </w:r>
      <w:r w:rsidRPr="007C662A">
        <w:rPr>
          <w:rFonts w:ascii="Arial" w:hAnsi="Arial" w:cs="Arial"/>
          <w:spacing w:val="-7"/>
          <w:sz w:val="22"/>
          <w:szCs w:val="22"/>
        </w:rPr>
        <w:t xml:space="preserve"> </w:t>
      </w:r>
      <w:r w:rsidRPr="007C662A">
        <w:rPr>
          <w:rFonts w:ascii="Arial" w:hAnsi="Arial" w:cs="Arial"/>
          <w:sz w:val="22"/>
          <w:szCs w:val="22"/>
        </w:rPr>
        <w:t>decir</w:t>
      </w:r>
      <w:r w:rsidRPr="007C662A">
        <w:rPr>
          <w:rFonts w:ascii="Arial" w:hAnsi="Arial" w:cs="Arial"/>
          <w:spacing w:val="-7"/>
          <w:sz w:val="22"/>
          <w:szCs w:val="22"/>
        </w:rPr>
        <w:t xml:space="preserve"> </w:t>
      </w:r>
      <w:r w:rsidRPr="007C662A">
        <w:rPr>
          <w:rFonts w:ascii="Arial" w:hAnsi="Arial" w:cs="Arial"/>
          <w:sz w:val="22"/>
          <w:szCs w:val="22"/>
        </w:rPr>
        <w:t>en la plataforma transaccional vigente.</w:t>
      </w:r>
    </w:p>
    <w:p w14:paraId="7AB958B6" w14:textId="77777777" w:rsidR="007C662A" w:rsidRDefault="007C662A" w:rsidP="007C662A">
      <w:pPr>
        <w:spacing w:line="276" w:lineRule="auto"/>
        <w:ind w:firstLine="709"/>
        <w:jc w:val="both"/>
        <w:rPr>
          <w:rFonts w:ascii="Arial" w:hAnsi="Arial" w:cs="Arial"/>
          <w:sz w:val="22"/>
          <w:szCs w:val="22"/>
        </w:rPr>
      </w:pPr>
    </w:p>
    <w:p w14:paraId="6E8555C0" w14:textId="77777777" w:rsidR="0079533E" w:rsidRDefault="007C662A" w:rsidP="0079533E">
      <w:pPr>
        <w:spacing w:line="276" w:lineRule="auto"/>
        <w:ind w:firstLine="709"/>
        <w:jc w:val="both"/>
        <w:rPr>
          <w:rFonts w:ascii="Arial" w:hAnsi="Arial" w:cs="Arial"/>
          <w:sz w:val="22"/>
          <w:szCs w:val="22"/>
        </w:rPr>
      </w:pPr>
      <w:r>
        <w:rPr>
          <w:rFonts w:ascii="Arial" w:hAnsi="Arial" w:cs="Arial"/>
          <w:sz w:val="22"/>
          <w:szCs w:val="22"/>
        </w:rPr>
        <w:t xml:space="preserve">No obstante, como quedó establecido </w:t>
      </w:r>
      <w:r w:rsidRPr="007C662A">
        <w:rPr>
          <w:rFonts w:ascii="Arial" w:hAnsi="Arial" w:cs="Arial"/>
          <w:sz w:val="22"/>
          <w:szCs w:val="22"/>
        </w:rPr>
        <w:t>en las consideraciones del presente concepto, es preciso advertir que el artículo 53 de la Ley 2195 de 2022 hace referencia a la obligación de las entidades exceptuadas</w:t>
      </w:r>
      <w:r w:rsidRPr="007C662A">
        <w:rPr>
          <w:rFonts w:ascii="Arial" w:hAnsi="Arial" w:cs="Arial"/>
          <w:spacing w:val="-10"/>
          <w:sz w:val="22"/>
          <w:szCs w:val="22"/>
        </w:rPr>
        <w:t xml:space="preserve"> </w:t>
      </w:r>
      <w:r w:rsidRPr="007C662A">
        <w:rPr>
          <w:rFonts w:ascii="Arial" w:hAnsi="Arial" w:cs="Arial"/>
          <w:sz w:val="22"/>
          <w:szCs w:val="22"/>
        </w:rPr>
        <w:t>de</w:t>
      </w:r>
      <w:r w:rsidRPr="007C662A">
        <w:rPr>
          <w:rFonts w:ascii="Arial" w:hAnsi="Arial" w:cs="Arial"/>
          <w:spacing w:val="-11"/>
          <w:sz w:val="22"/>
          <w:szCs w:val="22"/>
        </w:rPr>
        <w:t xml:space="preserve"> </w:t>
      </w:r>
      <w:r w:rsidRPr="007C662A">
        <w:rPr>
          <w:rFonts w:ascii="Arial" w:hAnsi="Arial" w:cs="Arial"/>
          <w:sz w:val="22"/>
          <w:szCs w:val="22"/>
        </w:rPr>
        <w:t>publicar</w:t>
      </w:r>
      <w:r w:rsidRPr="007C662A">
        <w:rPr>
          <w:rFonts w:ascii="Arial" w:hAnsi="Arial" w:cs="Arial"/>
          <w:spacing w:val="-10"/>
          <w:sz w:val="22"/>
          <w:szCs w:val="22"/>
        </w:rPr>
        <w:t xml:space="preserve"> </w:t>
      </w:r>
      <w:r w:rsidRPr="007C662A">
        <w:rPr>
          <w:rFonts w:ascii="Arial" w:hAnsi="Arial" w:cs="Arial"/>
          <w:sz w:val="22"/>
          <w:szCs w:val="22"/>
        </w:rPr>
        <w:t>los</w:t>
      </w:r>
      <w:r w:rsidRPr="007C662A">
        <w:rPr>
          <w:rFonts w:ascii="Arial" w:hAnsi="Arial" w:cs="Arial"/>
          <w:spacing w:val="-11"/>
          <w:sz w:val="22"/>
          <w:szCs w:val="22"/>
        </w:rPr>
        <w:t xml:space="preserve"> </w:t>
      </w:r>
      <w:r w:rsidRPr="007C662A">
        <w:rPr>
          <w:rFonts w:ascii="Arial" w:hAnsi="Arial" w:cs="Arial"/>
          <w:sz w:val="22"/>
          <w:szCs w:val="22"/>
        </w:rPr>
        <w:t>documentos</w:t>
      </w:r>
      <w:r w:rsidRPr="007C662A">
        <w:rPr>
          <w:rFonts w:ascii="Arial" w:hAnsi="Arial" w:cs="Arial"/>
          <w:spacing w:val="-10"/>
          <w:sz w:val="22"/>
          <w:szCs w:val="22"/>
        </w:rPr>
        <w:t xml:space="preserve"> </w:t>
      </w:r>
      <w:r w:rsidRPr="007C662A">
        <w:rPr>
          <w:rFonts w:ascii="Arial" w:hAnsi="Arial" w:cs="Arial"/>
          <w:sz w:val="22"/>
          <w:szCs w:val="22"/>
        </w:rPr>
        <w:t>relacionados</w:t>
      </w:r>
      <w:r w:rsidRPr="007C662A">
        <w:rPr>
          <w:rFonts w:ascii="Arial" w:hAnsi="Arial" w:cs="Arial"/>
          <w:spacing w:val="-11"/>
          <w:sz w:val="22"/>
          <w:szCs w:val="22"/>
        </w:rPr>
        <w:t xml:space="preserve"> </w:t>
      </w:r>
      <w:r w:rsidRPr="007C662A">
        <w:rPr>
          <w:rFonts w:ascii="Arial" w:hAnsi="Arial" w:cs="Arial"/>
          <w:sz w:val="22"/>
          <w:szCs w:val="22"/>
        </w:rPr>
        <w:t>con</w:t>
      </w:r>
      <w:r w:rsidRPr="007C662A">
        <w:rPr>
          <w:rFonts w:ascii="Arial" w:hAnsi="Arial" w:cs="Arial"/>
          <w:spacing w:val="-11"/>
          <w:sz w:val="22"/>
          <w:szCs w:val="22"/>
        </w:rPr>
        <w:t xml:space="preserve"> </w:t>
      </w:r>
      <w:r w:rsidRPr="007C662A">
        <w:rPr>
          <w:rFonts w:ascii="Arial" w:hAnsi="Arial" w:cs="Arial"/>
          <w:sz w:val="22"/>
          <w:szCs w:val="22"/>
        </w:rPr>
        <w:t>su</w:t>
      </w:r>
      <w:r w:rsidRPr="007C662A">
        <w:rPr>
          <w:rFonts w:ascii="Arial" w:hAnsi="Arial" w:cs="Arial"/>
          <w:spacing w:val="-11"/>
          <w:sz w:val="22"/>
          <w:szCs w:val="22"/>
        </w:rPr>
        <w:t xml:space="preserve"> </w:t>
      </w:r>
      <w:r w:rsidRPr="007C662A">
        <w:rPr>
          <w:rFonts w:ascii="Arial" w:hAnsi="Arial" w:cs="Arial"/>
          <w:i/>
          <w:sz w:val="22"/>
          <w:szCs w:val="22"/>
        </w:rPr>
        <w:t>actividad</w:t>
      </w:r>
      <w:r w:rsidRPr="007C662A">
        <w:rPr>
          <w:rFonts w:ascii="Arial" w:hAnsi="Arial" w:cs="Arial"/>
          <w:i/>
          <w:spacing w:val="-10"/>
          <w:sz w:val="22"/>
          <w:szCs w:val="22"/>
        </w:rPr>
        <w:t xml:space="preserve"> </w:t>
      </w:r>
      <w:r w:rsidRPr="007C662A">
        <w:rPr>
          <w:rFonts w:ascii="Arial" w:hAnsi="Arial" w:cs="Arial"/>
          <w:i/>
          <w:sz w:val="22"/>
          <w:szCs w:val="22"/>
        </w:rPr>
        <w:t>contractual,</w:t>
      </w:r>
      <w:r w:rsidRPr="007C662A">
        <w:rPr>
          <w:rFonts w:ascii="Arial" w:hAnsi="Arial" w:cs="Arial"/>
          <w:i/>
          <w:spacing w:val="-11"/>
          <w:sz w:val="22"/>
          <w:szCs w:val="22"/>
        </w:rPr>
        <w:t xml:space="preserve"> </w:t>
      </w:r>
      <w:r w:rsidRPr="007C662A">
        <w:rPr>
          <w:rFonts w:ascii="Arial" w:hAnsi="Arial" w:cs="Arial"/>
          <w:sz w:val="22"/>
          <w:szCs w:val="22"/>
        </w:rPr>
        <w:t>la</w:t>
      </w:r>
      <w:r w:rsidRPr="007C662A">
        <w:rPr>
          <w:rFonts w:ascii="Arial" w:hAnsi="Arial" w:cs="Arial"/>
          <w:spacing w:val="-11"/>
          <w:sz w:val="22"/>
          <w:szCs w:val="22"/>
        </w:rPr>
        <w:t xml:space="preserve"> </w:t>
      </w:r>
      <w:r w:rsidRPr="007C662A">
        <w:rPr>
          <w:rFonts w:ascii="Arial" w:hAnsi="Arial" w:cs="Arial"/>
          <w:sz w:val="22"/>
          <w:szCs w:val="22"/>
        </w:rPr>
        <w:t>cual</w:t>
      </w:r>
      <w:r w:rsidRPr="007C662A">
        <w:rPr>
          <w:rFonts w:ascii="Arial" w:hAnsi="Arial" w:cs="Arial"/>
          <w:spacing w:val="-11"/>
          <w:sz w:val="22"/>
          <w:szCs w:val="22"/>
        </w:rPr>
        <w:t xml:space="preserve"> </w:t>
      </w:r>
      <w:r w:rsidRPr="007C662A">
        <w:rPr>
          <w:rFonts w:ascii="Arial" w:hAnsi="Arial" w:cs="Arial"/>
          <w:sz w:val="22"/>
          <w:szCs w:val="22"/>
        </w:rPr>
        <w:t xml:space="preserve">define como </w:t>
      </w:r>
      <w:r>
        <w:rPr>
          <w:rFonts w:ascii="Arial" w:hAnsi="Arial" w:cs="Arial"/>
          <w:sz w:val="22"/>
          <w:szCs w:val="22"/>
        </w:rPr>
        <w:t>“(…) l</w:t>
      </w:r>
      <w:r w:rsidRPr="007C662A">
        <w:rPr>
          <w:rFonts w:ascii="Arial" w:hAnsi="Arial" w:cs="Arial"/>
          <w:sz w:val="22"/>
          <w:szCs w:val="22"/>
        </w:rPr>
        <w:t>os documentos, contratos, actos e información generada por oferentes, contratista, contratante,</w:t>
      </w:r>
      <w:r w:rsidRPr="007C662A">
        <w:rPr>
          <w:rFonts w:ascii="Arial" w:hAnsi="Arial" w:cs="Arial"/>
          <w:spacing w:val="-9"/>
          <w:sz w:val="22"/>
          <w:szCs w:val="22"/>
        </w:rPr>
        <w:t xml:space="preserve"> </w:t>
      </w:r>
      <w:r w:rsidRPr="007C662A">
        <w:rPr>
          <w:rFonts w:ascii="Arial" w:hAnsi="Arial" w:cs="Arial"/>
          <w:sz w:val="22"/>
          <w:szCs w:val="22"/>
        </w:rPr>
        <w:t>supervisor</w:t>
      </w:r>
      <w:r w:rsidRPr="007C662A">
        <w:rPr>
          <w:rFonts w:ascii="Arial" w:hAnsi="Arial" w:cs="Arial"/>
          <w:spacing w:val="-9"/>
          <w:sz w:val="22"/>
          <w:szCs w:val="22"/>
        </w:rPr>
        <w:t xml:space="preserve"> </w:t>
      </w:r>
      <w:r w:rsidRPr="007C662A">
        <w:rPr>
          <w:rFonts w:ascii="Arial" w:hAnsi="Arial" w:cs="Arial"/>
          <w:sz w:val="22"/>
          <w:szCs w:val="22"/>
        </w:rPr>
        <w:t>o</w:t>
      </w:r>
      <w:r w:rsidRPr="007C662A">
        <w:rPr>
          <w:rFonts w:ascii="Arial" w:hAnsi="Arial" w:cs="Arial"/>
          <w:spacing w:val="-9"/>
          <w:sz w:val="22"/>
          <w:szCs w:val="22"/>
        </w:rPr>
        <w:t xml:space="preserve"> </w:t>
      </w:r>
      <w:r w:rsidRPr="007C662A">
        <w:rPr>
          <w:rFonts w:ascii="Arial" w:hAnsi="Arial" w:cs="Arial"/>
          <w:sz w:val="22"/>
          <w:szCs w:val="22"/>
        </w:rPr>
        <w:t>interventor,</w:t>
      </w:r>
      <w:r w:rsidRPr="007C662A">
        <w:rPr>
          <w:rFonts w:ascii="Arial" w:hAnsi="Arial" w:cs="Arial"/>
          <w:spacing w:val="-8"/>
          <w:sz w:val="22"/>
          <w:szCs w:val="22"/>
        </w:rPr>
        <w:t xml:space="preserve"> </w:t>
      </w:r>
      <w:r w:rsidRPr="007C662A">
        <w:rPr>
          <w:rFonts w:ascii="Arial" w:hAnsi="Arial" w:cs="Arial"/>
          <w:sz w:val="22"/>
          <w:szCs w:val="22"/>
        </w:rPr>
        <w:t>tanto</w:t>
      </w:r>
      <w:r w:rsidRPr="007C662A">
        <w:rPr>
          <w:rFonts w:ascii="Arial" w:hAnsi="Arial" w:cs="Arial"/>
          <w:spacing w:val="-8"/>
          <w:sz w:val="22"/>
          <w:szCs w:val="22"/>
        </w:rPr>
        <w:t xml:space="preserve"> </w:t>
      </w:r>
      <w:r w:rsidRPr="007C662A">
        <w:rPr>
          <w:rFonts w:ascii="Arial" w:hAnsi="Arial" w:cs="Arial"/>
          <w:sz w:val="22"/>
          <w:szCs w:val="22"/>
        </w:rPr>
        <w:t>en</w:t>
      </w:r>
      <w:r w:rsidRPr="007C662A">
        <w:rPr>
          <w:rFonts w:ascii="Arial" w:hAnsi="Arial" w:cs="Arial"/>
          <w:spacing w:val="-9"/>
          <w:sz w:val="22"/>
          <w:szCs w:val="22"/>
        </w:rPr>
        <w:t xml:space="preserve"> </w:t>
      </w:r>
      <w:r w:rsidRPr="007C662A">
        <w:rPr>
          <w:rFonts w:ascii="Arial" w:hAnsi="Arial" w:cs="Arial"/>
          <w:sz w:val="22"/>
          <w:szCs w:val="22"/>
        </w:rPr>
        <w:t>la</w:t>
      </w:r>
      <w:r w:rsidRPr="007C662A">
        <w:rPr>
          <w:rFonts w:ascii="Arial" w:hAnsi="Arial" w:cs="Arial"/>
          <w:spacing w:val="-9"/>
          <w:sz w:val="22"/>
          <w:szCs w:val="22"/>
        </w:rPr>
        <w:t xml:space="preserve"> </w:t>
      </w:r>
      <w:r w:rsidRPr="007C662A">
        <w:rPr>
          <w:rFonts w:ascii="Arial" w:hAnsi="Arial" w:cs="Arial"/>
          <w:i/>
          <w:sz w:val="22"/>
          <w:szCs w:val="22"/>
        </w:rPr>
        <w:t>etapa</w:t>
      </w:r>
      <w:r w:rsidRPr="007C662A">
        <w:rPr>
          <w:rFonts w:ascii="Arial" w:hAnsi="Arial" w:cs="Arial"/>
          <w:i/>
          <w:spacing w:val="-9"/>
          <w:sz w:val="22"/>
          <w:szCs w:val="22"/>
        </w:rPr>
        <w:t xml:space="preserve"> </w:t>
      </w:r>
      <w:r w:rsidRPr="007C662A">
        <w:rPr>
          <w:rFonts w:ascii="Arial" w:hAnsi="Arial" w:cs="Arial"/>
          <w:i/>
          <w:sz w:val="22"/>
          <w:szCs w:val="22"/>
        </w:rPr>
        <w:t>precontractual,</w:t>
      </w:r>
      <w:r w:rsidRPr="007C662A">
        <w:rPr>
          <w:rFonts w:ascii="Arial" w:hAnsi="Arial" w:cs="Arial"/>
          <w:i/>
          <w:spacing w:val="-8"/>
          <w:sz w:val="22"/>
          <w:szCs w:val="22"/>
        </w:rPr>
        <w:t xml:space="preserve"> </w:t>
      </w:r>
      <w:r w:rsidRPr="007C662A">
        <w:rPr>
          <w:rFonts w:ascii="Arial" w:hAnsi="Arial" w:cs="Arial"/>
          <w:i/>
          <w:sz w:val="22"/>
          <w:szCs w:val="22"/>
        </w:rPr>
        <w:t>como</w:t>
      </w:r>
      <w:r w:rsidRPr="007C662A">
        <w:rPr>
          <w:rFonts w:ascii="Arial" w:hAnsi="Arial" w:cs="Arial"/>
          <w:i/>
          <w:spacing w:val="-9"/>
          <w:sz w:val="22"/>
          <w:szCs w:val="22"/>
        </w:rPr>
        <w:t xml:space="preserve"> </w:t>
      </w:r>
      <w:r w:rsidRPr="007C662A">
        <w:rPr>
          <w:rFonts w:ascii="Arial" w:hAnsi="Arial" w:cs="Arial"/>
          <w:i/>
          <w:sz w:val="22"/>
          <w:szCs w:val="22"/>
        </w:rPr>
        <w:t>en</w:t>
      </w:r>
      <w:r w:rsidRPr="007C662A">
        <w:rPr>
          <w:rFonts w:ascii="Arial" w:hAnsi="Arial" w:cs="Arial"/>
          <w:i/>
          <w:spacing w:val="-9"/>
          <w:sz w:val="22"/>
          <w:szCs w:val="22"/>
        </w:rPr>
        <w:t xml:space="preserve"> </w:t>
      </w:r>
      <w:r w:rsidRPr="007C662A">
        <w:rPr>
          <w:rFonts w:ascii="Arial" w:hAnsi="Arial" w:cs="Arial"/>
          <w:i/>
          <w:sz w:val="22"/>
          <w:szCs w:val="22"/>
        </w:rPr>
        <w:t>la</w:t>
      </w:r>
      <w:r w:rsidRPr="007C662A">
        <w:rPr>
          <w:rFonts w:ascii="Arial" w:hAnsi="Arial" w:cs="Arial"/>
          <w:i/>
          <w:spacing w:val="-9"/>
          <w:sz w:val="22"/>
          <w:szCs w:val="22"/>
        </w:rPr>
        <w:t xml:space="preserve"> </w:t>
      </w:r>
      <w:r w:rsidRPr="007C662A">
        <w:rPr>
          <w:rFonts w:ascii="Arial" w:hAnsi="Arial" w:cs="Arial"/>
          <w:i/>
          <w:sz w:val="22"/>
          <w:szCs w:val="22"/>
        </w:rPr>
        <w:t>contractual</w:t>
      </w:r>
      <w:r w:rsidRPr="007C662A">
        <w:rPr>
          <w:rFonts w:ascii="Arial" w:hAnsi="Arial" w:cs="Arial"/>
          <w:i/>
          <w:spacing w:val="-9"/>
          <w:sz w:val="22"/>
          <w:szCs w:val="22"/>
        </w:rPr>
        <w:t xml:space="preserve"> </w:t>
      </w:r>
      <w:r w:rsidRPr="007C662A">
        <w:rPr>
          <w:rFonts w:ascii="Arial" w:hAnsi="Arial" w:cs="Arial"/>
          <w:i/>
          <w:sz w:val="22"/>
          <w:szCs w:val="22"/>
        </w:rPr>
        <w:t>y</w:t>
      </w:r>
      <w:r w:rsidRPr="007C662A">
        <w:rPr>
          <w:rFonts w:ascii="Arial" w:hAnsi="Arial" w:cs="Arial"/>
          <w:i/>
          <w:spacing w:val="-9"/>
          <w:sz w:val="22"/>
          <w:szCs w:val="22"/>
        </w:rPr>
        <w:t xml:space="preserve"> </w:t>
      </w:r>
      <w:r w:rsidRPr="007C662A">
        <w:rPr>
          <w:rFonts w:ascii="Arial" w:hAnsi="Arial" w:cs="Arial"/>
          <w:i/>
          <w:sz w:val="22"/>
          <w:szCs w:val="22"/>
        </w:rPr>
        <w:t>la postcontractual</w:t>
      </w:r>
      <w:r>
        <w:rPr>
          <w:rFonts w:ascii="Arial" w:hAnsi="Arial" w:cs="Arial"/>
          <w:sz w:val="22"/>
          <w:szCs w:val="22"/>
        </w:rPr>
        <w:t>”</w:t>
      </w:r>
      <w:r w:rsidRPr="007C662A">
        <w:rPr>
          <w:rFonts w:ascii="Arial" w:hAnsi="Arial" w:cs="Arial"/>
          <w:sz w:val="22"/>
          <w:szCs w:val="22"/>
        </w:rPr>
        <w:t>.</w:t>
      </w:r>
      <w:r w:rsidRPr="007C662A">
        <w:rPr>
          <w:rFonts w:ascii="Arial" w:hAnsi="Arial" w:cs="Arial"/>
          <w:spacing w:val="-14"/>
          <w:sz w:val="22"/>
          <w:szCs w:val="22"/>
        </w:rPr>
        <w:t xml:space="preserve"> </w:t>
      </w:r>
      <w:r w:rsidRPr="007C662A">
        <w:rPr>
          <w:rFonts w:ascii="Arial" w:hAnsi="Arial" w:cs="Arial"/>
          <w:sz w:val="22"/>
          <w:szCs w:val="22"/>
        </w:rPr>
        <w:t>En</w:t>
      </w:r>
      <w:r w:rsidRPr="007C662A">
        <w:rPr>
          <w:rFonts w:ascii="Arial" w:hAnsi="Arial" w:cs="Arial"/>
          <w:spacing w:val="-14"/>
          <w:sz w:val="22"/>
          <w:szCs w:val="22"/>
        </w:rPr>
        <w:t xml:space="preserve"> </w:t>
      </w:r>
      <w:r w:rsidRPr="007C662A">
        <w:rPr>
          <w:rFonts w:ascii="Arial" w:hAnsi="Arial" w:cs="Arial"/>
          <w:sz w:val="22"/>
          <w:szCs w:val="22"/>
        </w:rPr>
        <w:t>ese</w:t>
      </w:r>
      <w:r w:rsidRPr="007C662A">
        <w:rPr>
          <w:rFonts w:ascii="Arial" w:hAnsi="Arial" w:cs="Arial"/>
          <w:spacing w:val="-14"/>
          <w:sz w:val="22"/>
          <w:szCs w:val="22"/>
        </w:rPr>
        <w:t xml:space="preserve"> </w:t>
      </w:r>
      <w:r w:rsidRPr="007C662A">
        <w:rPr>
          <w:rFonts w:ascii="Arial" w:hAnsi="Arial" w:cs="Arial"/>
          <w:sz w:val="22"/>
          <w:szCs w:val="22"/>
        </w:rPr>
        <w:t>sentido,</w:t>
      </w:r>
      <w:r w:rsidRPr="007C662A">
        <w:rPr>
          <w:rFonts w:ascii="Arial" w:hAnsi="Arial" w:cs="Arial"/>
          <w:spacing w:val="-14"/>
          <w:sz w:val="22"/>
          <w:szCs w:val="22"/>
        </w:rPr>
        <w:t xml:space="preserve"> </w:t>
      </w:r>
      <w:r w:rsidRPr="007C662A">
        <w:rPr>
          <w:rFonts w:ascii="Arial" w:hAnsi="Arial" w:cs="Arial"/>
          <w:sz w:val="22"/>
          <w:szCs w:val="22"/>
        </w:rPr>
        <w:t>la</w:t>
      </w:r>
      <w:r w:rsidRPr="007C662A">
        <w:rPr>
          <w:rFonts w:ascii="Arial" w:hAnsi="Arial" w:cs="Arial"/>
          <w:spacing w:val="-14"/>
          <w:sz w:val="22"/>
          <w:szCs w:val="22"/>
        </w:rPr>
        <w:t xml:space="preserve"> </w:t>
      </w:r>
      <w:r w:rsidRPr="007C662A">
        <w:rPr>
          <w:rFonts w:ascii="Arial" w:hAnsi="Arial" w:cs="Arial"/>
          <w:sz w:val="22"/>
          <w:szCs w:val="22"/>
        </w:rPr>
        <w:t>citada</w:t>
      </w:r>
      <w:r w:rsidRPr="007C662A">
        <w:rPr>
          <w:rFonts w:ascii="Arial" w:hAnsi="Arial" w:cs="Arial"/>
          <w:spacing w:val="-14"/>
          <w:sz w:val="22"/>
          <w:szCs w:val="22"/>
        </w:rPr>
        <w:t xml:space="preserve"> </w:t>
      </w:r>
      <w:r w:rsidRPr="007C662A">
        <w:rPr>
          <w:rFonts w:ascii="Arial" w:hAnsi="Arial" w:cs="Arial"/>
          <w:sz w:val="22"/>
          <w:szCs w:val="22"/>
        </w:rPr>
        <w:t>disposición</w:t>
      </w:r>
      <w:r w:rsidRPr="007C662A">
        <w:rPr>
          <w:rFonts w:ascii="Arial" w:hAnsi="Arial" w:cs="Arial"/>
          <w:spacing w:val="-14"/>
          <w:sz w:val="22"/>
          <w:szCs w:val="22"/>
        </w:rPr>
        <w:t xml:space="preserve"> </w:t>
      </w:r>
      <w:r w:rsidRPr="007C662A">
        <w:rPr>
          <w:rFonts w:ascii="Arial" w:hAnsi="Arial" w:cs="Arial"/>
          <w:sz w:val="22"/>
          <w:szCs w:val="22"/>
        </w:rPr>
        <w:t>establece</w:t>
      </w:r>
      <w:r w:rsidRPr="007C662A">
        <w:rPr>
          <w:rFonts w:ascii="Arial" w:hAnsi="Arial" w:cs="Arial"/>
          <w:spacing w:val="-14"/>
          <w:sz w:val="22"/>
          <w:szCs w:val="22"/>
        </w:rPr>
        <w:t xml:space="preserve"> </w:t>
      </w:r>
      <w:r w:rsidRPr="007C662A">
        <w:rPr>
          <w:rFonts w:ascii="Arial" w:hAnsi="Arial" w:cs="Arial"/>
          <w:sz w:val="22"/>
          <w:szCs w:val="22"/>
        </w:rPr>
        <w:t>el</w:t>
      </w:r>
      <w:r w:rsidRPr="007C662A">
        <w:rPr>
          <w:rFonts w:ascii="Arial" w:hAnsi="Arial" w:cs="Arial"/>
          <w:spacing w:val="-14"/>
          <w:sz w:val="22"/>
          <w:szCs w:val="22"/>
        </w:rPr>
        <w:t xml:space="preserve"> </w:t>
      </w:r>
      <w:r w:rsidRPr="007C662A">
        <w:rPr>
          <w:rFonts w:ascii="Arial" w:hAnsi="Arial" w:cs="Arial"/>
          <w:sz w:val="22"/>
          <w:szCs w:val="22"/>
        </w:rPr>
        <w:t>deber</w:t>
      </w:r>
      <w:r w:rsidRPr="007C662A">
        <w:rPr>
          <w:rFonts w:ascii="Arial" w:hAnsi="Arial" w:cs="Arial"/>
          <w:spacing w:val="-14"/>
          <w:sz w:val="22"/>
          <w:szCs w:val="22"/>
        </w:rPr>
        <w:t xml:space="preserve"> </w:t>
      </w:r>
      <w:r w:rsidRPr="007C662A">
        <w:rPr>
          <w:rFonts w:ascii="Arial" w:hAnsi="Arial" w:cs="Arial"/>
          <w:sz w:val="22"/>
          <w:szCs w:val="22"/>
        </w:rPr>
        <w:t>de</w:t>
      </w:r>
      <w:r w:rsidRPr="007C662A">
        <w:rPr>
          <w:rFonts w:ascii="Arial" w:hAnsi="Arial" w:cs="Arial"/>
          <w:spacing w:val="-14"/>
          <w:sz w:val="22"/>
          <w:szCs w:val="22"/>
        </w:rPr>
        <w:t xml:space="preserve"> </w:t>
      </w:r>
      <w:r w:rsidRPr="007C662A">
        <w:rPr>
          <w:rFonts w:ascii="Arial" w:hAnsi="Arial" w:cs="Arial"/>
          <w:sz w:val="22"/>
          <w:szCs w:val="22"/>
        </w:rPr>
        <w:t>publicar</w:t>
      </w:r>
      <w:r w:rsidRPr="007C662A">
        <w:rPr>
          <w:rFonts w:ascii="Arial" w:hAnsi="Arial" w:cs="Arial"/>
          <w:spacing w:val="-14"/>
          <w:sz w:val="22"/>
          <w:szCs w:val="22"/>
        </w:rPr>
        <w:t xml:space="preserve"> </w:t>
      </w:r>
      <w:r w:rsidRPr="007C662A">
        <w:rPr>
          <w:rFonts w:ascii="Arial" w:hAnsi="Arial" w:cs="Arial"/>
          <w:sz w:val="22"/>
          <w:szCs w:val="22"/>
        </w:rPr>
        <w:t>toda</w:t>
      </w:r>
      <w:r w:rsidRPr="007C662A">
        <w:rPr>
          <w:rFonts w:ascii="Arial" w:hAnsi="Arial" w:cs="Arial"/>
          <w:spacing w:val="-13"/>
          <w:sz w:val="22"/>
          <w:szCs w:val="22"/>
        </w:rPr>
        <w:t xml:space="preserve"> </w:t>
      </w:r>
      <w:r w:rsidRPr="007C662A">
        <w:rPr>
          <w:rFonts w:ascii="Arial" w:hAnsi="Arial" w:cs="Arial"/>
          <w:sz w:val="22"/>
          <w:szCs w:val="22"/>
        </w:rPr>
        <w:t>aquella información</w:t>
      </w:r>
      <w:r w:rsidRPr="007C662A">
        <w:rPr>
          <w:rFonts w:ascii="Arial" w:hAnsi="Arial" w:cs="Arial"/>
          <w:spacing w:val="-8"/>
          <w:sz w:val="22"/>
          <w:szCs w:val="22"/>
        </w:rPr>
        <w:t xml:space="preserve"> </w:t>
      </w:r>
      <w:r w:rsidRPr="007C662A">
        <w:rPr>
          <w:rFonts w:ascii="Arial" w:hAnsi="Arial" w:cs="Arial"/>
          <w:sz w:val="22"/>
          <w:szCs w:val="22"/>
        </w:rPr>
        <w:t>relacionada</w:t>
      </w:r>
      <w:r w:rsidRPr="007C662A">
        <w:rPr>
          <w:rFonts w:ascii="Arial" w:hAnsi="Arial" w:cs="Arial"/>
          <w:spacing w:val="-8"/>
          <w:sz w:val="22"/>
          <w:szCs w:val="22"/>
        </w:rPr>
        <w:t xml:space="preserve"> </w:t>
      </w:r>
      <w:r w:rsidRPr="007C662A">
        <w:rPr>
          <w:rFonts w:ascii="Arial" w:hAnsi="Arial" w:cs="Arial"/>
          <w:sz w:val="22"/>
          <w:szCs w:val="22"/>
        </w:rPr>
        <w:t>con</w:t>
      </w:r>
      <w:r w:rsidRPr="007C662A">
        <w:rPr>
          <w:rFonts w:ascii="Arial" w:hAnsi="Arial" w:cs="Arial"/>
          <w:spacing w:val="-8"/>
          <w:sz w:val="22"/>
          <w:szCs w:val="22"/>
        </w:rPr>
        <w:t xml:space="preserve"> </w:t>
      </w:r>
      <w:r w:rsidRPr="007C662A">
        <w:rPr>
          <w:rFonts w:ascii="Arial" w:hAnsi="Arial" w:cs="Arial"/>
          <w:sz w:val="22"/>
          <w:szCs w:val="22"/>
        </w:rPr>
        <w:t>el</w:t>
      </w:r>
      <w:r w:rsidRPr="007C662A">
        <w:rPr>
          <w:rFonts w:ascii="Arial" w:hAnsi="Arial" w:cs="Arial"/>
          <w:spacing w:val="-8"/>
          <w:sz w:val="22"/>
          <w:szCs w:val="22"/>
        </w:rPr>
        <w:t xml:space="preserve"> </w:t>
      </w:r>
      <w:r w:rsidRPr="007C662A">
        <w:rPr>
          <w:rFonts w:ascii="Arial" w:hAnsi="Arial" w:cs="Arial"/>
          <w:sz w:val="22"/>
          <w:szCs w:val="22"/>
        </w:rPr>
        <w:t>respectivo</w:t>
      </w:r>
      <w:r w:rsidRPr="007C662A">
        <w:rPr>
          <w:rFonts w:ascii="Arial" w:hAnsi="Arial" w:cs="Arial"/>
          <w:spacing w:val="-8"/>
          <w:sz w:val="22"/>
          <w:szCs w:val="22"/>
        </w:rPr>
        <w:t xml:space="preserve"> </w:t>
      </w:r>
      <w:r w:rsidRPr="007C662A">
        <w:rPr>
          <w:rFonts w:ascii="Arial" w:hAnsi="Arial" w:cs="Arial"/>
          <w:sz w:val="22"/>
          <w:szCs w:val="22"/>
        </w:rPr>
        <w:t>contrato,</w:t>
      </w:r>
      <w:r w:rsidRPr="007C662A">
        <w:rPr>
          <w:rFonts w:ascii="Arial" w:hAnsi="Arial" w:cs="Arial"/>
          <w:spacing w:val="-8"/>
          <w:sz w:val="22"/>
          <w:szCs w:val="22"/>
        </w:rPr>
        <w:t xml:space="preserve"> </w:t>
      </w:r>
      <w:r w:rsidRPr="007C662A">
        <w:rPr>
          <w:rFonts w:ascii="Arial" w:hAnsi="Arial" w:cs="Arial"/>
          <w:sz w:val="22"/>
          <w:szCs w:val="22"/>
        </w:rPr>
        <w:t>sin</w:t>
      </w:r>
      <w:r w:rsidRPr="007C662A">
        <w:rPr>
          <w:rFonts w:ascii="Arial" w:hAnsi="Arial" w:cs="Arial"/>
          <w:spacing w:val="-8"/>
          <w:sz w:val="22"/>
          <w:szCs w:val="22"/>
        </w:rPr>
        <w:t xml:space="preserve"> </w:t>
      </w:r>
      <w:r w:rsidRPr="007C662A">
        <w:rPr>
          <w:rFonts w:ascii="Arial" w:hAnsi="Arial" w:cs="Arial"/>
          <w:sz w:val="22"/>
          <w:szCs w:val="22"/>
        </w:rPr>
        <w:t>incluir</w:t>
      </w:r>
      <w:r w:rsidRPr="007C662A">
        <w:rPr>
          <w:rFonts w:ascii="Arial" w:hAnsi="Arial" w:cs="Arial"/>
          <w:spacing w:val="-8"/>
          <w:sz w:val="22"/>
          <w:szCs w:val="22"/>
        </w:rPr>
        <w:t xml:space="preserve"> </w:t>
      </w:r>
      <w:r w:rsidRPr="007C662A">
        <w:rPr>
          <w:rFonts w:ascii="Arial" w:hAnsi="Arial" w:cs="Arial"/>
          <w:sz w:val="22"/>
          <w:szCs w:val="22"/>
        </w:rPr>
        <w:t>ninguna</w:t>
      </w:r>
      <w:r w:rsidRPr="007C662A">
        <w:rPr>
          <w:rFonts w:ascii="Arial" w:hAnsi="Arial" w:cs="Arial"/>
          <w:spacing w:val="-8"/>
          <w:sz w:val="22"/>
          <w:szCs w:val="22"/>
        </w:rPr>
        <w:t xml:space="preserve"> </w:t>
      </w:r>
      <w:r w:rsidRPr="007C662A">
        <w:rPr>
          <w:rFonts w:ascii="Arial" w:hAnsi="Arial" w:cs="Arial"/>
          <w:sz w:val="22"/>
          <w:szCs w:val="22"/>
        </w:rPr>
        <w:t>excepción</w:t>
      </w:r>
      <w:r w:rsidRPr="007C662A">
        <w:rPr>
          <w:rFonts w:ascii="Arial" w:hAnsi="Arial" w:cs="Arial"/>
          <w:spacing w:val="-8"/>
          <w:sz w:val="22"/>
          <w:szCs w:val="22"/>
        </w:rPr>
        <w:t xml:space="preserve"> </w:t>
      </w:r>
      <w:r w:rsidRPr="007C662A">
        <w:rPr>
          <w:rFonts w:ascii="Arial" w:hAnsi="Arial" w:cs="Arial"/>
          <w:sz w:val="22"/>
          <w:szCs w:val="22"/>
        </w:rPr>
        <w:t>relacionada</w:t>
      </w:r>
      <w:r w:rsidRPr="007C662A">
        <w:rPr>
          <w:rFonts w:ascii="Arial" w:hAnsi="Arial" w:cs="Arial"/>
          <w:spacing w:val="-8"/>
          <w:sz w:val="22"/>
          <w:szCs w:val="22"/>
        </w:rPr>
        <w:t xml:space="preserve"> </w:t>
      </w:r>
      <w:r w:rsidRPr="007C662A">
        <w:rPr>
          <w:rFonts w:ascii="Arial" w:hAnsi="Arial" w:cs="Arial"/>
          <w:sz w:val="22"/>
          <w:szCs w:val="22"/>
        </w:rPr>
        <w:t>con la</w:t>
      </w:r>
      <w:r w:rsidRPr="007C662A">
        <w:rPr>
          <w:rFonts w:ascii="Arial" w:hAnsi="Arial" w:cs="Arial"/>
          <w:spacing w:val="-7"/>
          <w:sz w:val="22"/>
          <w:szCs w:val="22"/>
        </w:rPr>
        <w:t xml:space="preserve"> </w:t>
      </w:r>
      <w:r w:rsidRPr="007C662A">
        <w:rPr>
          <w:rFonts w:ascii="Arial" w:hAnsi="Arial" w:cs="Arial"/>
          <w:sz w:val="22"/>
          <w:szCs w:val="22"/>
        </w:rPr>
        <w:t>naturaleza</w:t>
      </w:r>
      <w:r w:rsidRPr="007C662A">
        <w:rPr>
          <w:rFonts w:ascii="Arial" w:hAnsi="Arial" w:cs="Arial"/>
          <w:spacing w:val="-7"/>
          <w:sz w:val="22"/>
          <w:szCs w:val="22"/>
        </w:rPr>
        <w:t xml:space="preserve"> </w:t>
      </w:r>
      <w:r w:rsidRPr="007C662A">
        <w:rPr>
          <w:rFonts w:ascii="Arial" w:hAnsi="Arial" w:cs="Arial"/>
          <w:sz w:val="22"/>
          <w:szCs w:val="22"/>
        </w:rPr>
        <w:t>u</w:t>
      </w:r>
      <w:r w:rsidRPr="007C662A">
        <w:rPr>
          <w:rFonts w:ascii="Arial" w:hAnsi="Arial" w:cs="Arial"/>
          <w:spacing w:val="-7"/>
          <w:sz w:val="22"/>
          <w:szCs w:val="22"/>
        </w:rPr>
        <w:t xml:space="preserve"> </w:t>
      </w:r>
      <w:r w:rsidRPr="007C662A">
        <w:rPr>
          <w:rFonts w:ascii="Arial" w:hAnsi="Arial" w:cs="Arial"/>
          <w:sz w:val="22"/>
          <w:szCs w:val="22"/>
        </w:rPr>
        <w:t>objeto</w:t>
      </w:r>
      <w:r w:rsidRPr="007C662A">
        <w:rPr>
          <w:rFonts w:ascii="Arial" w:hAnsi="Arial" w:cs="Arial"/>
          <w:spacing w:val="-7"/>
          <w:sz w:val="22"/>
          <w:szCs w:val="22"/>
        </w:rPr>
        <w:t xml:space="preserve"> </w:t>
      </w:r>
      <w:r w:rsidRPr="007C662A">
        <w:rPr>
          <w:rFonts w:ascii="Arial" w:hAnsi="Arial" w:cs="Arial"/>
          <w:sz w:val="22"/>
          <w:szCs w:val="22"/>
        </w:rPr>
        <w:t>contractual.</w:t>
      </w:r>
      <w:r w:rsidRPr="007C662A">
        <w:rPr>
          <w:rFonts w:ascii="Arial" w:hAnsi="Arial" w:cs="Arial"/>
          <w:spacing w:val="-7"/>
          <w:sz w:val="22"/>
          <w:szCs w:val="22"/>
        </w:rPr>
        <w:t xml:space="preserve"> </w:t>
      </w:r>
      <w:r w:rsidRPr="007C662A">
        <w:rPr>
          <w:rFonts w:ascii="Arial" w:hAnsi="Arial" w:cs="Arial"/>
          <w:sz w:val="22"/>
          <w:szCs w:val="22"/>
        </w:rPr>
        <w:t>Por</w:t>
      </w:r>
      <w:r w:rsidRPr="007C662A">
        <w:rPr>
          <w:rFonts w:ascii="Arial" w:hAnsi="Arial" w:cs="Arial"/>
          <w:spacing w:val="-7"/>
          <w:sz w:val="22"/>
          <w:szCs w:val="22"/>
        </w:rPr>
        <w:t xml:space="preserve"> </w:t>
      </w:r>
      <w:r w:rsidRPr="007C662A">
        <w:rPr>
          <w:rFonts w:ascii="Arial" w:hAnsi="Arial" w:cs="Arial"/>
          <w:sz w:val="22"/>
          <w:szCs w:val="22"/>
        </w:rPr>
        <w:t>lo</w:t>
      </w:r>
      <w:r w:rsidRPr="007C662A">
        <w:rPr>
          <w:rFonts w:ascii="Arial" w:hAnsi="Arial" w:cs="Arial"/>
          <w:spacing w:val="-7"/>
          <w:sz w:val="22"/>
          <w:szCs w:val="22"/>
        </w:rPr>
        <w:t xml:space="preserve"> </w:t>
      </w:r>
      <w:r w:rsidRPr="007C662A">
        <w:rPr>
          <w:rFonts w:ascii="Arial" w:hAnsi="Arial" w:cs="Arial"/>
          <w:sz w:val="22"/>
          <w:szCs w:val="22"/>
        </w:rPr>
        <w:t>tanto,</w:t>
      </w:r>
      <w:r w:rsidRPr="007C662A">
        <w:rPr>
          <w:rFonts w:ascii="Arial" w:hAnsi="Arial" w:cs="Arial"/>
          <w:spacing w:val="-6"/>
          <w:sz w:val="22"/>
          <w:szCs w:val="22"/>
        </w:rPr>
        <w:t xml:space="preserve"> </w:t>
      </w:r>
      <w:r w:rsidRPr="007C662A">
        <w:rPr>
          <w:rFonts w:ascii="Arial" w:hAnsi="Arial" w:cs="Arial"/>
          <w:sz w:val="22"/>
          <w:szCs w:val="22"/>
        </w:rPr>
        <w:t>para</w:t>
      </w:r>
      <w:r w:rsidRPr="007C662A">
        <w:rPr>
          <w:rFonts w:ascii="Arial" w:hAnsi="Arial" w:cs="Arial"/>
          <w:spacing w:val="-7"/>
          <w:sz w:val="22"/>
          <w:szCs w:val="22"/>
        </w:rPr>
        <w:t xml:space="preserve"> </w:t>
      </w:r>
      <w:r w:rsidRPr="007C662A">
        <w:rPr>
          <w:rFonts w:ascii="Arial" w:hAnsi="Arial" w:cs="Arial"/>
          <w:sz w:val="22"/>
          <w:szCs w:val="22"/>
        </w:rPr>
        <w:t>que</w:t>
      </w:r>
      <w:r w:rsidRPr="007C662A">
        <w:rPr>
          <w:rFonts w:ascii="Arial" w:hAnsi="Arial" w:cs="Arial"/>
          <w:spacing w:val="-7"/>
          <w:sz w:val="22"/>
          <w:szCs w:val="22"/>
        </w:rPr>
        <w:t xml:space="preserve"> </w:t>
      </w:r>
      <w:r w:rsidRPr="007C662A">
        <w:rPr>
          <w:rFonts w:ascii="Arial" w:hAnsi="Arial" w:cs="Arial"/>
          <w:sz w:val="22"/>
          <w:szCs w:val="22"/>
        </w:rPr>
        <w:t>las</w:t>
      </w:r>
      <w:r w:rsidRPr="007C662A">
        <w:rPr>
          <w:rFonts w:ascii="Arial" w:hAnsi="Arial" w:cs="Arial"/>
          <w:spacing w:val="-7"/>
          <w:sz w:val="22"/>
          <w:szCs w:val="22"/>
        </w:rPr>
        <w:t xml:space="preserve"> </w:t>
      </w:r>
      <w:r w:rsidRPr="007C662A">
        <w:rPr>
          <w:rFonts w:ascii="Arial" w:hAnsi="Arial" w:cs="Arial"/>
          <w:sz w:val="22"/>
          <w:szCs w:val="22"/>
        </w:rPr>
        <w:t>entidades</w:t>
      </w:r>
      <w:r w:rsidRPr="007C662A">
        <w:rPr>
          <w:rFonts w:ascii="Arial" w:hAnsi="Arial" w:cs="Arial"/>
          <w:spacing w:val="-7"/>
          <w:sz w:val="22"/>
          <w:szCs w:val="22"/>
        </w:rPr>
        <w:t xml:space="preserve"> </w:t>
      </w:r>
      <w:r w:rsidRPr="007C662A">
        <w:rPr>
          <w:rFonts w:ascii="Arial" w:hAnsi="Arial" w:cs="Arial"/>
          <w:sz w:val="22"/>
          <w:szCs w:val="22"/>
        </w:rPr>
        <w:t>exceptuadas</w:t>
      </w:r>
      <w:r w:rsidRPr="007C662A">
        <w:rPr>
          <w:rFonts w:ascii="Arial" w:hAnsi="Arial" w:cs="Arial"/>
          <w:spacing w:val="-7"/>
          <w:sz w:val="22"/>
          <w:szCs w:val="22"/>
        </w:rPr>
        <w:t xml:space="preserve"> </w:t>
      </w:r>
      <w:r w:rsidRPr="007C662A">
        <w:rPr>
          <w:rFonts w:ascii="Arial" w:hAnsi="Arial" w:cs="Arial"/>
          <w:sz w:val="22"/>
          <w:szCs w:val="22"/>
        </w:rPr>
        <w:t>cumplan</w:t>
      </w:r>
      <w:r w:rsidRPr="007C662A">
        <w:rPr>
          <w:rFonts w:ascii="Arial" w:hAnsi="Arial" w:cs="Arial"/>
          <w:spacing w:val="-7"/>
          <w:sz w:val="22"/>
          <w:szCs w:val="22"/>
        </w:rPr>
        <w:t xml:space="preserve"> </w:t>
      </w:r>
      <w:r w:rsidRPr="007C662A">
        <w:rPr>
          <w:rFonts w:ascii="Arial" w:hAnsi="Arial" w:cs="Arial"/>
          <w:sz w:val="22"/>
          <w:szCs w:val="22"/>
        </w:rPr>
        <w:t>con el deber de publicidad consagrado en el artículo 53 de la Ley 2195 de 2022, se requiere que publiquen en el SECOP II todo documento expedido durante las diferentes etapas del proceso contractual,</w:t>
      </w:r>
      <w:r w:rsidRPr="007C662A">
        <w:rPr>
          <w:rFonts w:ascii="Arial" w:hAnsi="Arial" w:cs="Arial"/>
          <w:spacing w:val="-10"/>
          <w:sz w:val="22"/>
          <w:szCs w:val="22"/>
        </w:rPr>
        <w:t xml:space="preserve"> </w:t>
      </w:r>
      <w:r>
        <w:rPr>
          <w:rFonts w:ascii="Arial" w:hAnsi="Arial" w:cs="Arial"/>
          <w:spacing w:val="-10"/>
          <w:sz w:val="22"/>
          <w:szCs w:val="22"/>
        </w:rPr>
        <w:t xml:space="preserve">lo que abarca </w:t>
      </w:r>
      <w:r w:rsidRPr="007C662A">
        <w:rPr>
          <w:rFonts w:ascii="Arial" w:hAnsi="Arial" w:cs="Arial"/>
          <w:sz w:val="22"/>
          <w:szCs w:val="22"/>
        </w:rPr>
        <w:t>desde</w:t>
      </w:r>
      <w:r w:rsidRPr="007C662A">
        <w:rPr>
          <w:rFonts w:ascii="Arial" w:hAnsi="Arial" w:cs="Arial"/>
          <w:spacing w:val="-10"/>
          <w:sz w:val="22"/>
          <w:szCs w:val="22"/>
        </w:rPr>
        <w:t xml:space="preserve"> </w:t>
      </w:r>
      <w:r w:rsidRPr="007C662A">
        <w:rPr>
          <w:rFonts w:ascii="Arial" w:hAnsi="Arial" w:cs="Arial"/>
          <w:sz w:val="22"/>
          <w:szCs w:val="22"/>
        </w:rPr>
        <w:t>la</w:t>
      </w:r>
      <w:r w:rsidRPr="007C662A">
        <w:rPr>
          <w:rFonts w:ascii="Arial" w:hAnsi="Arial" w:cs="Arial"/>
          <w:spacing w:val="-10"/>
          <w:sz w:val="22"/>
          <w:szCs w:val="22"/>
        </w:rPr>
        <w:t xml:space="preserve"> </w:t>
      </w:r>
      <w:r w:rsidRPr="007C662A">
        <w:rPr>
          <w:rFonts w:ascii="Arial" w:hAnsi="Arial" w:cs="Arial"/>
          <w:sz w:val="22"/>
          <w:szCs w:val="22"/>
        </w:rPr>
        <w:t>fase</w:t>
      </w:r>
      <w:r w:rsidRPr="007C662A">
        <w:rPr>
          <w:rFonts w:ascii="Arial" w:hAnsi="Arial" w:cs="Arial"/>
          <w:spacing w:val="-10"/>
          <w:sz w:val="22"/>
          <w:szCs w:val="22"/>
        </w:rPr>
        <w:t xml:space="preserve"> </w:t>
      </w:r>
      <w:r w:rsidRPr="007C662A">
        <w:rPr>
          <w:rFonts w:ascii="Arial" w:hAnsi="Arial" w:cs="Arial"/>
          <w:sz w:val="22"/>
          <w:szCs w:val="22"/>
        </w:rPr>
        <w:t>previa</w:t>
      </w:r>
      <w:r w:rsidRPr="007C662A">
        <w:rPr>
          <w:rFonts w:ascii="Arial" w:hAnsi="Arial" w:cs="Arial"/>
          <w:spacing w:val="-10"/>
          <w:sz w:val="22"/>
          <w:szCs w:val="22"/>
        </w:rPr>
        <w:t xml:space="preserve"> </w:t>
      </w:r>
      <w:r w:rsidRPr="007C662A">
        <w:rPr>
          <w:rFonts w:ascii="Arial" w:hAnsi="Arial" w:cs="Arial"/>
          <w:sz w:val="22"/>
          <w:szCs w:val="22"/>
        </w:rPr>
        <w:t>a</w:t>
      </w:r>
      <w:r w:rsidRPr="007C662A">
        <w:rPr>
          <w:rFonts w:ascii="Arial" w:hAnsi="Arial" w:cs="Arial"/>
          <w:spacing w:val="-10"/>
          <w:sz w:val="22"/>
          <w:szCs w:val="22"/>
        </w:rPr>
        <w:t xml:space="preserve"> </w:t>
      </w:r>
      <w:r w:rsidRPr="007C662A">
        <w:rPr>
          <w:rFonts w:ascii="Arial" w:hAnsi="Arial" w:cs="Arial"/>
          <w:sz w:val="22"/>
          <w:szCs w:val="22"/>
        </w:rPr>
        <w:t>su</w:t>
      </w:r>
      <w:r w:rsidRPr="007C662A">
        <w:rPr>
          <w:rFonts w:ascii="Arial" w:hAnsi="Arial" w:cs="Arial"/>
          <w:spacing w:val="-10"/>
          <w:sz w:val="22"/>
          <w:szCs w:val="22"/>
        </w:rPr>
        <w:t xml:space="preserve"> </w:t>
      </w:r>
      <w:r w:rsidRPr="007C662A">
        <w:rPr>
          <w:rFonts w:ascii="Arial" w:hAnsi="Arial" w:cs="Arial"/>
          <w:sz w:val="22"/>
          <w:szCs w:val="22"/>
        </w:rPr>
        <w:t>celebración,</w:t>
      </w:r>
      <w:r w:rsidRPr="007C662A">
        <w:rPr>
          <w:rFonts w:ascii="Arial" w:hAnsi="Arial" w:cs="Arial"/>
          <w:spacing w:val="-10"/>
          <w:sz w:val="22"/>
          <w:szCs w:val="22"/>
        </w:rPr>
        <w:t xml:space="preserve"> </w:t>
      </w:r>
      <w:r w:rsidR="0079533E">
        <w:rPr>
          <w:rFonts w:ascii="Arial" w:hAnsi="Arial" w:cs="Arial"/>
          <w:spacing w:val="-10"/>
          <w:sz w:val="22"/>
          <w:szCs w:val="22"/>
        </w:rPr>
        <w:t xml:space="preserve">la etapa de </w:t>
      </w:r>
      <w:r w:rsidRPr="007C662A">
        <w:rPr>
          <w:rFonts w:ascii="Arial" w:hAnsi="Arial" w:cs="Arial"/>
          <w:sz w:val="22"/>
          <w:szCs w:val="22"/>
        </w:rPr>
        <w:t>ejecución</w:t>
      </w:r>
      <w:r w:rsidRPr="007C662A">
        <w:rPr>
          <w:rFonts w:ascii="Arial" w:hAnsi="Arial" w:cs="Arial"/>
          <w:spacing w:val="-10"/>
          <w:sz w:val="22"/>
          <w:szCs w:val="22"/>
        </w:rPr>
        <w:t xml:space="preserve"> </w:t>
      </w:r>
      <w:r w:rsidRPr="007C662A">
        <w:rPr>
          <w:rFonts w:ascii="Arial" w:hAnsi="Arial" w:cs="Arial"/>
          <w:sz w:val="22"/>
          <w:szCs w:val="22"/>
        </w:rPr>
        <w:t>y</w:t>
      </w:r>
      <w:r w:rsidRPr="007C662A">
        <w:rPr>
          <w:rFonts w:ascii="Arial" w:hAnsi="Arial" w:cs="Arial"/>
          <w:spacing w:val="-10"/>
          <w:sz w:val="22"/>
          <w:szCs w:val="22"/>
        </w:rPr>
        <w:t xml:space="preserve"> </w:t>
      </w:r>
      <w:r w:rsidR="0079533E">
        <w:rPr>
          <w:rFonts w:ascii="Arial" w:hAnsi="Arial" w:cs="Arial"/>
          <w:spacing w:val="-10"/>
          <w:sz w:val="22"/>
          <w:szCs w:val="22"/>
        </w:rPr>
        <w:t>se extiende h</w:t>
      </w:r>
      <w:r w:rsidRPr="007C662A">
        <w:rPr>
          <w:rFonts w:ascii="Arial" w:hAnsi="Arial" w:cs="Arial"/>
          <w:sz w:val="22"/>
          <w:szCs w:val="22"/>
        </w:rPr>
        <w:t>asta</w:t>
      </w:r>
      <w:r w:rsidRPr="007C662A">
        <w:rPr>
          <w:rFonts w:ascii="Arial" w:hAnsi="Arial" w:cs="Arial"/>
          <w:spacing w:val="-10"/>
          <w:sz w:val="22"/>
          <w:szCs w:val="22"/>
        </w:rPr>
        <w:t xml:space="preserve"> </w:t>
      </w:r>
      <w:r w:rsidRPr="007C662A">
        <w:rPr>
          <w:rFonts w:ascii="Arial" w:hAnsi="Arial" w:cs="Arial"/>
          <w:sz w:val="22"/>
          <w:szCs w:val="22"/>
        </w:rPr>
        <w:t>la fase posterior a su ejecución</w:t>
      </w:r>
      <w:r w:rsidR="0079533E">
        <w:rPr>
          <w:rFonts w:ascii="Arial" w:hAnsi="Arial" w:cs="Arial"/>
          <w:sz w:val="22"/>
          <w:szCs w:val="22"/>
        </w:rPr>
        <w:t>.</w:t>
      </w:r>
    </w:p>
    <w:p w14:paraId="4B43D076" w14:textId="77777777" w:rsidR="0079533E" w:rsidRDefault="0079533E" w:rsidP="0079533E">
      <w:pPr>
        <w:spacing w:line="276" w:lineRule="auto"/>
        <w:ind w:firstLine="709"/>
        <w:jc w:val="both"/>
        <w:rPr>
          <w:rFonts w:ascii="Arial" w:hAnsi="Arial" w:cs="Arial"/>
          <w:sz w:val="22"/>
          <w:szCs w:val="22"/>
        </w:rPr>
      </w:pPr>
    </w:p>
    <w:p w14:paraId="7EFCD067" w14:textId="77777777" w:rsidR="0079533E" w:rsidRPr="0079533E" w:rsidRDefault="007C662A" w:rsidP="0079533E">
      <w:pPr>
        <w:spacing w:line="276" w:lineRule="auto"/>
        <w:ind w:firstLine="709"/>
        <w:jc w:val="both"/>
        <w:rPr>
          <w:rFonts w:ascii="Arial" w:hAnsi="Arial" w:cs="Arial"/>
          <w:sz w:val="22"/>
          <w:szCs w:val="22"/>
        </w:rPr>
      </w:pPr>
      <w:r w:rsidRPr="007C662A">
        <w:rPr>
          <w:rFonts w:ascii="Arial" w:hAnsi="Arial" w:cs="Arial"/>
          <w:sz w:val="22"/>
          <w:szCs w:val="22"/>
        </w:rPr>
        <w:t>De</w:t>
      </w:r>
      <w:r w:rsidRPr="007C662A">
        <w:rPr>
          <w:rFonts w:ascii="Arial" w:hAnsi="Arial" w:cs="Arial"/>
          <w:spacing w:val="-9"/>
          <w:sz w:val="22"/>
          <w:szCs w:val="22"/>
        </w:rPr>
        <w:t xml:space="preserve"> </w:t>
      </w:r>
      <w:r w:rsidRPr="007C662A">
        <w:rPr>
          <w:rFonts w:ascii="Arial" w:hAnsi="Arial" w:cs="Arial"/>
          <w:sz w:val="22"/>
          <w:szCs w:val="22"/>
        </w:rPr>
        <w:t>est</w:t>
      </w:r>
      <w:r w:rsidR="0079533E">
        <w:rPr>
          <w:rFonts w:ascii="Arial" w:hAnsi="Arial" w:cs="Arial"/>
          <w:sz w:val="22"/>
          <w:szCs w:val="22"/>
        </w:rPr>
        <w:t>a suerte,</w:t>
      </w:r>
      <w:r w:rsidR="0079533E">
        <w:rPr>
          <w:rFonts w:ascii="Arial" w:hAnsi="Arial" w:cs="Arial"/>
          <w:spacing w:val="-9"/>
          <w:sz w:val="22"/>
          <w:szCs w:val="22"/>
        </w:rPr>
        <w:t xml:space="preserve"> </w:t>
      </w:r>
      <w:r w:rsidRPr="007C662A">
        <w:rPr>
          <w:rFonts w:ascii="Arial" w:hAnsi="Arial" w:cs="Arial"/>
          <w:sz w:val="22"/>
          <w:szCs w:val="22"/>
        </w:rPr>
        <w:t>conforme</w:t>
      </w:r>
      <w:r w:rsidRPr="007C662A">
        <w:rPr>
          <w:rFonts w:ascii="Arial" w:hAnsi="Arial" w:cs="Arial"/>
          <w:spacing w:val="-9"/>
          <w:sz w:val="22"/>
          <w:szCs w:val="22"/>
        </w:rPr>
        <w:t xml:space="preserve"> </w:t>
      </w:r>
      <w:r w:rsidRPr="007C662A">
        <w:rPr>
          <w:rFonts w:ascii="Arial" w:hAnsi="Arial" w:cs="Arial"/>
          <w:sz w:val="22"/>
          <w:szCs w:val="22"/>
        </w:rPr>
        <w:t>al</w:t>
      </w:r>
      <w:r w:rsidRPr="007C662A">
        <w:rPr>
          <w:rFonts w:ascii="Arial" w:hAnsi="Arial" w:cs="Arial"/>
          <w:spacing w:val="-9"/>
          <w:sz w:val="22"/>
          <w:szCs w:val="22"/>
        </w:rPr>
        <w:t xml:space="preserve"> </w:t>
      </w:r>
      <w:r w:rsidRPr="007C662A">
        <w:rPr>
          <w:rFonts w:ascii="Arial" w:hAnsi="Arial" w:cs="Arial"/>
          <w:sz w:val="22"/>
          <w:szCs w:val="22"/>
        </w:rPr>
        <w:t>inciso</w:t>
      </w:r>
      <w:r w:rsidRPr="007C662A">
        <w:rPr>
          <w:rFonts w:ascii="Arial" w:hAnsi="Arial" w:cs="Arial"/>
          <w:spacing w:val="-9"/>
          <w:sz w:val="22"/>
          <w:szCs w:val="22"/>
        </w:rPr>
        <w:t xml:space="preserve"> </w:t>
      </w:r>
      <w:r w:rsidRPr="007C662A">
        <w:rPr>
          <w:rFonts w:ascii="Arial" w:hAnsi="Arial" w:cs="Arial"/>
          <w:sz w:val="22"/>
          <w:szCs w:val="22"/>
        </w:rPr>
        <w:t>final</w:t>
      </w:r>
      <w:r w:rsidRPr="007C662A">
        <w:rPr>
          <w:rFonts w:ascii="Arial" w:hAnsi="Arial" w:cs="Arial"/>
          <w:spacing w:val="-9"/>
          <w:sz w:val="22"/>
          <w:szCs w:val="22"/>
        </w:rPr>
        <w:t xml:space="preserve"> </w:t>
      </w:r>
      <w:r w:rsidRPr="007C662A">
        <w:rPr>
          <w:rFonts w:ascii="Arial" w:hAnsi="Arial" w:cs="Arial"/>
          <w:sz w:val="22"/>
          <w:szCs w:val="22"/>
        </w:rPr>
        <w:t>del</w:t>
      </w:r>
      <w:r w:rsidRPr="007C662A">
        <w:rPr>
          <w:rFonts w:ascii="Arial" w:hAnsi="Arial" w:cs="Arial"/>
          <w:spacing w:val="-9"/>
          <w:sz w:val="22"/>
          <w:szCs w:val="22"/>
        </w:rPr>
        <w:t xml:space="preserve"> </w:t>
      </w:r>
      <w:r w:rsidRPr="007C662A">
        <w:rPr>
          <w:rFonts w:ascii="Arial" w:hAnsi="Arial" w:cs="Arial"/>
          <w:sz w:val="22"/>
          <w:szCs w:val="22"/>
        </w:rPr>
        <w:t>artículo</w:t>
      </w:r>
      <w:r w:rsidRPr="007C662A">
        <w:rPr>
          <w:rFonts w:ascii="Arial" w:hAnsi="Arial" w:cs="Arial"/>
          <w:spacing w:val="-9"/>
          <w:sz w:val="22"/>
          <w:szCs w:val="22"/>
        </w:rPr>
        <w:t xml:space="preserve"> </w:t>
      </w:r>
      <w:r w:rsidRPr="007C662A">
        <w:rPr>
          <w:rFonts w:ascii="Arial" w:hAnsi="Arial" w:cs="Arial"/>
          <w:sz w:val="22"/>
          <w:szCs w:val="22"/>
        </w:rPr>
        <w:t>53</w:t>
      </w:r>
      <w:r w:rsidRPr="007C662A">
        <w:rPr>
          <w:rFonts w:ascii="Arial" w:hAnsi="Arial" w:cs="Arial"/>
          <w:spacing w:val="-9"/>
          <w:sz w:val="22"/>
          <w:szCs w:val="22"/>
        </w:rPr>
        <w:t xml:space="preserve"> </w:t>
      </w:r>
      <w:r w:rsidRPr="007C662A">
        <w:rPr>
          <w:rFonts w:ascii="Arial" w:hAnsi="Arial" w:cs="Arial"/>
          <w:sz w:val="22"/>
          <w:szCs w:val="22"/>
        </w:rPr>
        <w:t>de</w:t>
      </w:r>
      <w:r w:rsidRPr="007C662A">
        <w:rPr>
          <w:rFonts w:ascii="Arial" w:hAnsi="Arial" w:cs="Arial"/>
          <w:spacing w:val="-9"/>
          <w:sz w:val="22"/>
          <w:szCs w:val="22"/>
        </w:rPr>
        <w:t xml:space="preserve"> </w:t>
      </w:r>
      <w:r w:rsidRPr="007C662A">
        <w:rPr>
          <w:rFonts w:ascii="Arial" w:hAnsi="Arial" w:cs="Arial"/>
          <w:sz w:val="22"/>
          <w:szCs w:val="22"/>
        </w:rPr>
        <w:t>la</w:t>
      </w:r>
      <w:r w:rsidRPr="007C662A">
        <w:rPr>
          <w:rFonts w:ascii="Arial" w:hAnsi="Arial" w:cs="Arial"/>
          <w:spacing w:val="-9"/>
          <w:sz w:val="22"/>
          <w:szCs w:val="22"/>
        </w:rPr>
        <w:t xml:space="preserve"> </w:t>
      </w:r>
      <w:r w:rsidRPr="007C662A">
        <w:rPr>
          <w:rFonts w:ascii="Arial" w:hAnsi="Arial" w:cs="Arial"/>
          <w:sz w:val="22"/>
          <w:szCs w:val="22"/>
        </w:rPr>
        <w:t>Ley</w:t>
      </w:r>
      <w:r w:rsidRPr="007C662A">
        <w:rPr>
          <w:rFonts w:ascii="Arial" w:hAnsi="Arial" w:cs="Arial"/>
          <w:spacing w:val="-9"/>
          <w:sz w:val="22"/>
          <w:szCs w:val="22"/>
        </w:rPr>
        <w:t xml:space="preserve"> </w:t>
      </w:r>
      <w:r w:rsidRPr="007C662A">
        <w:rPr>
          <w:rFonts w:ascii="Arial" w:hAnsi="Arial" w:cs="Arial"/>
          <w:sz w:val="22"/>
          <w:szCs w:val="22"/>
        </w:rPr>
        <w:t>2195</w:t>
      </w:r>
      <w:r w:rsidRPr="007C662A">
        <w:rPr>
          <w:rFonts w:ascii="Arial" w:hAnsi="Arial" w:cs="Arial"/>
          <w:spacing w:val="-9"/>
          <w:sz w:val="22"/>
          <w:szCs w:val="22"/>
        </w:rPr>
        <w:t xml:space="preserve"> </w:t>
      </w:r>
      <w:r w:rsidRPr="007C662A">
        <w:rPr>
          <w:rFonts w:ascii="Arial" w:hAnsi="Arial" w:cs="Arial"/>
          <w:sz w:val="22"/>
          <w:szCs w:val="22"/>
        </w:rPr>
        <w:t>de</w:t>
      </w:r>
      <w:r w:rsidRPr="007C662A">
        <w:rPr>
          <w:rFonts w:ascii="Arial" w:hAnsi="Arial" w:cs="Arial"/>
          <w:spacing w:val="-9"/>
          <w:sz w:val="22"/>
          <w:szCs w:val="22"/>
        </w:rPr>
        <w:t xml:space="preserve"> </w:t>
      </w:r>
      <w:r w:rsidRPr="007C662A">
        <w:rPr>
          <w:rFonts w:ascii="Arial" w:hAnsi="Arial" w:cs="Arial"/>
          <w:sz w:val="22"/>
          <w:szCs w:val="22"/>
        </w:rPr>
        <w:t>2022</w:t>
      </w:r>
      <w:r w:rsidRPr="007C662A">
        <w:rPr>
          <w:rFonts w:ascii="Arial" w:hAnsi="Arial" w:cs="Arial"/>
          <w:spacing w:val="-9"/>
          <w:sz w:val="22"/>
          <w:szCs w:val="22"/>
        </w:rPr>
        <w:t xml:space="preserve"> </w:t>
      </w:r>
      <w:r w:rsidRPr="007C662A">
        <w:rPr>
          <w:rFonts w:ascii="Arial" w:hAnsi="Arial" w:cs="Arial"/>
          <w:sz w:val="22"/>
          <w:szCs w:val="22"/>
        </w:rPr>
        <w:t>que</w:t>
      </w:r>
      <w:r w:rsidRPr="007C662A">
        <w:rPr>
          <w:rFonts w:ascii="Arial" w:hAnsi="Arial" w:cs="Arial"/>
          <w:spacing w:val="-9"/>
          <w:sz w:val="22"/>
          <w:szCs w:val="22"/>
        </w:rPr>
        <w:t xml:space="preserve"> </w:t>
      </w:r>
      <w:r w:rsidRPr="007C662A">
        <w:rPr>
          <w:rFonts w:ascii="Arial" w:hAnsi="Arial" w:cs="Arial"/>
          <w:sz w:val="22"/>
          <w:szCs w:val="22"/>
        </w:rPr>
        <w:t>dispone que</w:t>
      </w:r>
      <w:r w:rsidRPr="007C662A">
        <w:rPr>
          <w:rFonts w:ascii="Arial" w:hAnsi="Arial" w:cs="Arial"/>
          <w:spacing w:val="-15"/>
          <w:sz w:val="22"/>
          <w:szCs w:val="22"/>
        </w:rPr>
        <w:t xml:space="preserve"> </w:t>
      </w:r>
      <w:r w:rsidR="0079533E">
        <w:rPr>
          <w:rFonts w:ascii="Arial" w:hAnsi="Arial" w:cs="Arial"/>
          <w:sz w:val="22"/>
          <w:szCs w:val="22"/>
        </w:rPr>
        <w:t>“</w:t>
      </w:r>
      <w:r w:rsidRPr="007C662A">
        <w:rPr>
          <w:rFonts w:ascii="Arial" w:hAnsi="Arial" w:cs="Arial"/>
          <w:sz w:val="22"/>
          <w:szCs w:val="22"/>
        </w:rPr>
        <w:t>A</w:t>
      </w:r>
      <w:r w:rsidRPr="007C662A">
        <w:rPr>
          <w:rFonts w:ascii="Arial" w:hAnsi="Arial" w:cs="Arial"/>
          <w:spacing w:val="-15"/>
          <w:sz w:val="22"/>
          <w:szCs w:val="22"/>
        </w:rPr>
        <w:t xml:space="preserve"> </w:t>
      </w:r>
      <w:r w:rsidRPr="007C662A">
        <w:rPr>
          <w:rFonts w:ascii="Arial" w:hAnsi="Arial" w:cs="Arial"/>
          <w:sz w:val="22"/>
          <w:szCs w:val="22"/>
        </w:rPr>
        <w:t>partir</w:t>
      </w:r>
      <w:r w:rsidRPr="007C662A">
        <w:rPr>
          <w:rFonts w:ascii="Arial" w:hAnsi="Arial" w:cs="Arial"/>
          <w:spacing w:val="-15"/>
          <w:sz w:val="22"/>
          <w:szCs w:val="22"/>
        </w:rPr>
        <w:t xml:space="preserve"> </w:t>
      </w:r>
      <w:r w:rsidRPr="007C662A">
        <w:rPr>
          <w:rFonts w:ascii="Arial" w:hAnsi="Arial" w:cs="Arial"/>
          <w:sz w:val="22"/>
          <w:szCs w:val="22"/>
        </w:rPr>
        <w:t>de</w:t>
      </w:r>
      <w:r w:rsidRPr="007C662A">
        <w:rPr>
          <w:rFonts w:ascii="Arial" w:hAnsi="Arial" w:cs="Arial"/>
          <w:spacing w:val="-15"/>
          <w:sz w:val="22"/>
          <w:szCs w:val="22"/>
        </w:rPr>
        <w:t xml:space="preserve"> </w:t>
      </w:r>
      <w:r w:rsidRPr="007C662A">
        <w:rPr>
          <w:rFonts w:ascii="Arial" w:hAnsi="Arial" w:cs="Arial"/>
          <w:sz w:val="22"/>
          <w:szCs w:val="22"/>
        </w:rPr>
        <w:t>la</w:t>
      </w:r>
      <w:r w:rsidRPr="007C662A">
        <w:rPr>
          <w:rFonts w:ascii="Arial" w:hAnsi="Arial" w:cs="Arial"/>
          <w:spacing w:val="-15"/>
          <w:sz w:val="22"/>
          <w:szCs w:val="22"/>
        </w:rPr>
        <w:t xml:space="preserve"> </w:t>
      </w:r>
      <w:r w:rsidRPr="007C662A">
        <w:rPr>
          <w:rFonts w:ascii="Arial" w:hAnsi="Arial" w:cs="Arial"/>
          <w:sz w:val="22"/>
          <w:szCs w:val="22"/>
        </w:rPr>
        <w:t>entrada</w:t>
      </w:r>
      <w:r w:rsidRPr="007C662A">
        <w:rPr>
          <w:rFonts w:ascii="Arial" w:hAnsi="Arial" w:cs="Arial"/>
          <w:spacing w:val="-15"/>
          <w:sz w:val="22"/>
          <w:szCs w:val="22"/>
        </w:rPr>
        <w:t xml:space="preserve"> </w:t>
      </w:r>
      <w:r w:rsidRPr="007C662A">
        <w:rPr>
          <w:rFonts w:ascii="Arial" w:hAnsi="Arial" w:cs="Arial"/>
          <w:sz w:val="22"/>
          <w:szCs w:val="22"/>
        </w:rPr>
        <w:t>en</w:t>
      </w:r>
      <w:r w:rsidRPr="007C662A">
        <w:rPr>
          <w:rFonts w:ascii="Arial" w:hAnsi="Arial" w:cs="Arial"/>
          <w:spacing w:val="-15"/>
          <w:sz w:val="22"/>
          <w:szCs w:val="22"/>
        </w:rPr>
        <w:t xml:space="preserve"> </w:t>
      </w:r>
      <w:r w:rsidRPr="007C662A">
        <w:rPr>
          <w:rFonts w:ascii="Arial" w:hAnsi="Arial" w:cs="Arial"/>
          <w:sz w:val="22"/>
          <w:szCs w:val="22"/>
        </w:rPr>
        <w:t>vigencia</w:t>
      </w:r>
      <w:r w:rsidRPr="007C662A">
        <w:rPr>
          <w:rFonts w:ascii="Arial" w:hAnsi="Arial" w:cs="Arial"/>
          <w:spacing w:val="-15"/>
          <w:sz w:val="22"/>
          <w:szCs w:val="22"/>
        </w:rPr>
        <w:t xml:space="preserve"> </w:t>
      </w:r>
      <w:r w:rsidRPr="007C662A">
        <w:rPr>
          <w:rFonts w:ascii="Arial" w:hAnsi="Arial" w:cs="Arial"/>
          <w:sz w:val="22"/>
          <w:szCs w:val="22"/>
        </w:rPr>
        <w:t>de</w:t>
      </w:r>
      <w:r w:rsidRPr="007C662A">
        <w:rPr>
          <w:rFonts w:ascii="Arial" w:hAnsi="Arial" w:cs="Arial"/>
          <w:spacing w:val="-15"/>
          <w:sz w:val="22"/>
          <w:szCs w:val="22"/>
        </w:rPr>
        <w:t xml:space="preserve"> </w:t>
      </w:r>
      <w:r w:rsidRPr="007C662A">
        <w:rPr>
          <w:rFonts w:ascii="Arial" w:hAnsi="Arial" w:cs="Arial"/>
          <w:sz w:val="22"/>
          <w:szCs w:val="22"/>
        </w:rPr>
        <w:t>la</w:t>
      </w:r>
      <w:r w:rsidRPr="007C662A">
        <w:rPr>
          <w:rFonts w:ascii="Arial" w:hAnsi="Arial" w:cs="Arial"/>
          <w:spacing w:val="-15"/>
          <w:sz w:val="22"/>
          <w:szCs w:val="22"/>
        </w:rPr>
        <w:t xml:space="preserve"> </w:t>
      </w:r>
      <w:r w:rsidRPr="007C662A">
        <w:rPr>
          <w:rFonts w:ascii="Arial" w:hAnsi="Arial" w:cs="Arial"/>
          <w:sz w:val="22"/>
          <w:szCs w:val="22"/>
        </w:rPr>
        <w:t>presente</w:t>
      </w:r>
      <w:r w:rsidRPr="007C662A">
        <w:rPr>
          <w:rFonts w:ascii="Arial" w:hAnsi="Arial" w:cs="Arial"/>
          <w:spacing w:val="-15"/>
          <w:sz w:val="22"/>
          <w:szCs w:val="22"/>
        </w:rPr>
        <w:t xml:space="preserve"> </w:t>
      </w:r>
      <w:r w:rsidRPr="007C662A">
        <w:rPr>
          <w:rFonts w:ascii="Arial" w:hAnsi="Arial" w:cs="Arial"/>
          <w:sz w:val="22"/>
          <w:szCs w:val="22"/>
        </w:rPr>
        <w:t>Ley,</w:t>
      </w:r>
      <w:r w:rsidRPr="007C662A">
        <w:rPr>
          <w:rFonts w:ascii="Arial" w:hAnsi="Arial" w:cs="Arial"/>
          <w:spacing w:val="-15"/>
          <w:sz w:val="22"/>
          <w:szCs w:val="22"/>
        </w:rPr>
        <w:t xml:space="preserve"> </w:t>
      </w:r>
      <w:r w:rsidRPr="007C662A">
        <w:rPr>
          <w:rFonts w:ascii="Arial" w:hAnsi="Arial" w:cs="Arial"/>
          <w:sz w:val="22"/>
          <w:szCs w:val="22"/>
        </w:rPr>
        <w:t>se</w:t>
      </w:r>
      <w:r w:rsidRPr="007C662A">
        <w:rPr>
          <w:rFonts w:ascii="Arial" w:hAnsi="Arial" w:cs="Arial"/>
          <w:spacing w:val="-15"/>
          <w:sz w:val="22"/>
          <w:szCs w:val="22"/>
        </w:rPr>
        <w:t xml:space="preserve"> </w:t>
      </w:r>
      <w:r w:rsidRPr="007C662A">
        <w:rPr>
          <w:rFonts w:ascii="Arial" w:hAnsi="Arial" w:cs="Arial"/>
          <w:sz w:val="22"/>
          <w:szCs w:val="22"/>
        </w:rPr>
        <w:t>establecerá</w:t>
      </w:r>
      <w:r w:rsidRPr="007C662A">
        <w:rPr>
          <w:rFonts w:ascii="Arial" w:hAnsi="Arial" w:cs="Arial"/>
          <w:spacing w:val="-14"/>
          <w:sz w:val="22"/>
          <w:szCs w:val="22"/>
        </w:rPr>
        <w:t xml:space="preserve"> </w:t>
      </w:r>
      <w:r w:rsidRPr="007C662A">
        <w:rPr>
          <w:rFonts w:ascii="Arial" w:hAnsi="Arial" w:cs="Arial"/>
          <w:sz w:val="22"/>
          <w:szCs w:val="22"/>
        </w:rPr>
        <w:t>un</w:t>
      </w:r>
      <w:r w:rsidRPr="007C662A">
        <w:rPr>
          <w:rFonts w:ascii="Arial" w:hAnsi="Arial" w:cs="Arial"/>
          <w:spacing w:val="-15"/>
          <w:sz w:val="22"/>
          <w:szCs w:val="22"/>
        </w:rPr>
        <w:t xml:space="preserve"> </w:t>
      </w:r>
      <w:r w:rsidRPr="007C662A">
        <w:rPr>
          <w:rFonts w:ascii="Arial" w:hAnsi="Arial" w:cs="Arial"/>
          <w:sz w:val="22"/>
          <w:szCs w:val="22"/>
        </w:rPr>
        <w:t>periodo</w:t>
      </w:r>
      <w:r w:rsidRPr="007C662A">
        <w:rPr>
          <w:rFonts w:ascii="Arial" w:hAnsi="Arial" w:cs="Arial"/>
          <w:spacing w:val="-15"/>
          <w:sz w:val="22"/>
          <w:szCs w:val="22"/>
        </w:rPr>
        <w:t xml:space="preserve"> </w:t>
      </w:r>
      <w:r w:rsidRPr="007C662A">
        <w:rPr>
          <w:rFonts w:ascii="Arial" w:hAnsi="Arial" w:cs="Arial"/>
          <w:sz w:val="22"/>
          <w:szCs w:val="22"/>
        </w:rPr>
        <w:t>de</w:t>
      </w:r>
      <w:r w:rsidRPr="007C662A">
        <w:rPr>
          <w:rFonts w:ascii="Arial" w:hAnsi="Arial" w:cs="Arial"/>
          <w:spacing w:val="-15"/>
          <w:sz w:val="22"/>
          <w:szCs w:val="22"/>
        </w:rPr>
        <w:t xml:space="preserve"> </w:t>
      </w:r>
      <w:r w:rsidRPr="007C662A">
        <w:rPr>
          <w:rFonts w:ascii="Arial" w:hAnsi="Arial" w:cs="Arial"/>
          <w:sz w:val="22"/>
          <w:szCs w:val="22"/>
        </w:rPr>
        <w:t>transición de seis (6) meses, para que las entidades den cumplimiento efectivo a lo aquí establecido</w:t>
      </w:r>
      <w:r w:rsidR="0079533E">
        <w:rPr>
          <w:rFonts w:ascii="Arial" w:hAnsi="Arial" w:cs="Arial"/>
          <w:sz w:val="22"/>
          <w:szCs w:val="22"/>
        </w:rPr>
        <w:t>”</w:t>
      </w:r>
      <w:r w:rsidRPr="007C662A">
        <w:rPr>
          <w:rFonts w:ascii="Arial" w:hAnsi="Arial" w:cs="Arial"/>
          <w:sz w:val="22"/>
          <w:szCs w:val="22"/>
        </w:rPr>
        <w:t xml:space="preserve">, la obligación para las entidades estatales exceptuadas de publicar los documentos relacionados </w:t>
      </w:r>
      <w:r w:rsidRPr="007C662A">
        <w:rPr>
          <w:rFonts w:ascii="Arial" w:hAnsi="Arial" w:cs="Arial"/>
          <w:sz w:val="22"/>
          <w:szCs w:val="22"/>
        </w:rPr>
        <w:lastRenderedPageBreak/>
        <w:t>con</w:t>
      </w:r>
      <w:r w:rsidRPr="007C662A">
        <w:rPr>
          <w:rFonts w:ascii="Arial" w:hAnsi="Arial" w:cs="Arial"/>
          <w:spacing w:val="-3"/>
          <w:sz w:val="22"/>
          <w:szCs w:val="22"/>
        </w:rPr>
        <w:t xml:space="preserve"> </w:t>
      </w:r>
      <w:r w:rsidRPr="007C662A">
        <w:rPr>
          <w:rFonts w:ascii="Arial" w:hAnsi="Arial" w:cs="Arial"/>
          <w:sz w:val="22"/>
          <w:szCs w:val="22"/>
        </w:rPr>
        <w:t>su</w:t>
      </w:r>
      <w:r w:rsidRPr="007C662A">
        <w:rPr>
          <w:rFonts w:ascii="Arial" w:hAnsi="Arial" w:cs="Arial"/>
          <w:spacing w:val="-3"/>
          <w:sz w:val="22"/>
          <w:szCs w:val="22"/>
        </w:rPr>
        <w:t xml:space="preserve"> </w:t>
      </w:r>
      <w:r w:rsidRPr="007C662A">
        <w:rPr>
          <w:rFonts w:ascii="Arial" w:hAnsi="Arial" w:cs="Arial"/>
          <w:sz w:val="22"/>
          <w:szCs w:val="22"/>
        </w:rPr>
        <w:t>actividad</w:t>
      </w:r>
      <w:r w:rsidRPr="007C662A">
        <w:rPr>
          <w:rFonts w:ascii="Arial" w:hAnsi="Arial" w:cs="Arial"/>
          <w:spacing w:val="-2"/>
          <w:sz w:val="22"/>
          <w:szCs w:val="22"/>
        </w:rPr>
        <w:t xml:space="preserve"> </w:t>
      </w:r>
      <w:r w:rsidRPr="007C662A">
        <w:rPr>
          <w:rFonts w:ascii="Arial" w:hAnsi="Arial" w:cs="Arial"/>
          <w:sz w:val="22"/>
          <w:szCs w:val="22"/>
        </w:rPr>
        <w:t>contractual</w:t>
      </w:r>
      <w:r w:rsidRPr="007C662A">
        <w:rPr>
          <w:rFonts w:ascii="Arial" w:hAnsi="Arial" w:cs="Arial"/>
          <w:spacing w:val="-3"/>
          <w:sz w:val="22"/>
          <w:szCs w:val="22"/>
        </w:rPr>
        <w:t xml:space="preserve"> </w:t>
      </w:r>
      <w:r w:rsidRPr="007C662A">
        <w:rPr>
          <w:rFonts w:ascii="Arial" w:hAnsi="Arial" w:cs="Arial"/>
          <w:sz w:val="22"/>
          <w:szCs w:val="22"/>
        </w:rPr>
        <w:t>en</w:t>
      </w:r>
      <w:r w:rsidRPr="007C662A">
        <w:rPr>
          <w:rFonts w:ascii="Arial" w:hAnsi="Arial" w:cs="Arial"/>
          <w:spacing w:val="-3"/>
          <w:sz w:val="22"/>
          <w:szCs w:val="22"/>
        </w:rPr>
        <w:t xml:space="preserve"> </w:t>
      </w:r>
      <w:r w:rsidRPr="007C662A">
        <w:rPr>
          <w:rFonts w:ascii="Arial" w:hAnsi="Arial" w:cs="Arial"/>
          <w:sz w:val="22"/>
          <w:szCs w:val="22"/>
        </w:rPr>
        <w:t>el</w:t>
      </w:r>
      <w:r w:rsidRPr="007C662A">
        <w:rPr>
          <w:rFonts w:ascii="Arial" w:hAnsi="Arial" w:cs="Arial"/>
          <w:spacing w:val="-3"/>
          <w:sz w:val="22"/>
          <w:szCs w:val="22"/>
        </w:rPr>
        <w:t xml:space="preserve"> </w:t>
      </w:r>
      <w:r w:rsidRPr="007C662A">
        <w:rPr>
          <w:rFonts w:ascii="Arial" w:hAnsi="Arial" w:cs="Arial"/>
          <w:sz w:val="22"/>
          <w:szCs w:val="22"/>
        </w:rPr>
        <w:t>SECOP</w:t>
      </w:r>
      <w:r w:rsidRPr="007C662A">
        <w:rPr>
          <w:rFonts w:ascii="Arial" w:hAnsi="Arial" w:cs="Arial"/>
          <w:spacing w:val="-2"/>
          <w:sz w:val="22"/>
          <w:szCs w:val="22"/>
        </w:rPr>
        <w:t xml:space="preserve"> </w:t>
      </w:r>
      <w:r w:rsidRPr="007C662A">
        <w:rPr>
          <w:rFonts w:ascii="Arial" w:hAnsi="Arial" w:cs="Arial"/>
          <w:sz w:val="22"/>
          <w:szCs w:val="22"/>
        </w:rPr>
        <w:t>II</w:t>
      </w:r>
      <w:r w:rsidRPr="007C662A">
        <w:rPr>
          <w:rFonts w:ascii="Arial" w:hAnsi="Arial" w:cs="Arial"/>
          <w:spacing w:val="-2"/>
          <w:sz w:val="22"/>
          <w:szCs w:val="22"/>
        </w:rPr>
        <w:t xml:space="preserve"> </w:t>
      </w:r>
      <w:r w:rsidRPr="007C662A">
        <w:rPr>
          <w:rFonts w:ascii="Arial" w:hAnsi="Arial" w:cs="Arial"/>
          <w:sz w:val="22"/>
          <w:szCs w:val="22"/>
        </w:rPr>
        <w:t>aplica</w:t>
      </w:r>
      <w:r w:rsidRPr="007C662A">
        <w:rPr>
          <w:rFonts w:ascii="Arial" w:hAnsi="Arial" w:cs="Arial"/>
          <w:spacing w:val="-2"/>
          <w:sz w:val="22"/>
          <w:szCs w:val="22"/>
        </w:rPr>
        <w:t xml:space="preserve"> </w:t>
      </w:r>
      <w:r w:rsidRPr="007C662A">
        <w:rPr>
          <w:rFonts w:ascii="Arial" w:hAnsi="Arial" w:cs="Arial"/>
          <w:sz w:val="22"/>
          <w:szCs w:val="22"/>
        </w:rPr>
        <w:t>para</w:t>
      </w:r>
      <w:r w:rsidRPr="007C662A">
        <w:rPr>
          <w:rFonts w:ascii="Arial" w:hAnsi="Arial" w:cs="Arial"/>
          <w:spacing w:val="-2"/>
          <w:sz w:val="22"/>
          <w:szCs w:val="22"/>
        </w:rPr>
        <w:t xml:space="preserve"> </w:t>
      </w:r>
      <w:r w:rsidRPr="007C662A">
        <w:rPr>
          <w:rFonts w:ascii="Arial" w:hAnsi="Arial" w:cs="Arial"/>
          <w:sz w:val="22"/>
          <w:szCs w:val="22"/>
        </w:rPr>
        <w:t>los</w:t>
      </w:r>
      <w:r w:rsidRPr="007C662A">
        <w:rPr>
          <w:rFonts w:ascii="Arial" w:hAnsi="Arial" w:cs="Arial"/>
          <w:spacing w:val="-3"/>
          <w:sz w:val="22"/>
          <w:szCs w:val="22"/>
        </w:rPr>
        <w:t xml:space="preserve"> </w:t>
      </w:r>
      <w:r w:rsidRPr="007C662A">
        <w:rPr>
          <w:rFonts w:ascii="Arial" w:hAnsi="Arial" w:cs="Arial"/>
          <w:sz w:val="22"/>
          <w:szCs w:val="22"/>
        </w:rPr>
        <w:t>contratos</w:t>
      </w:r>
      <w:r w:rsidRPr="007C662A">
        <w:rPr>
          <w:rFonts w:ascii="Arial" w:hAnsi="Arial" w:cs="Arial"/>
          <w:spacing w:val="-3"/>
          <w:sz w:val="22"/>
          <w:szCs w:val="22"/>
        </w:rPr>
        <w:t xml:space="preserve"> </w:t>
      </w:r>
      <w:r w:rsidRPr="007C662A">
        <w:rPr>
          <w:rFonts w:ascii="Arial" w:hAnsi="Arial" w:cs="Arial"/>
          <w:sz w:val="22"/>
          <w:szCs w:val="22"/>
        </w:rPr>
        <w:t>suscritos</w:t>
      </w:r>
      <w:r w:rsidRPr="007C662A">
        <w:rPr>
          <w:rFonts w:ascii="Arial" w:hAnsi="Arial" w:cs="Arial"/>
          <w:spacing w:val="-3"/>
          <w:sz w:val="22"/>
          <w:szCs w:val="22"/>
        </w:rPr>
        <w:t xml:space="preserve"> </w:t>
      </w:r>
      <w:r w:rsidRPr="007C662A">
        <w:rPr>
          <w:rFonts w:ascii="Arial" w:hAnsi="Arial" w:cs="Arial"/>
          <w:sz w:val="22"/>
          <w:szCs w:val="22"/>
        </w:rPr>
        <w:t>con</w:t>
      </w:r>
      <w:r w:rsidRPr="007C662A">
        <w:rPr>
          <w:rFonts w:ascii="Arial" w:hAnsi="Arial" w:cs="Arial"/>
          <w:spacing w:val="-3"/>
          <w:sz w:val="22"/>
          <w:szCs w:val="22"/>
        </w:rPr>
        <w:t xml:space="preserve"> </w:t>
      </w:r>
      <w:r w:rsidRPr="007C662A">
        <w:rPr>
          <w:rFonts w:ascii="Arial" w:hAnsi="Arial" w:cs="Arial"/>
          <w:sz w:val="22"/>
          <w:szCs w:val="22"/>
        </w:rPr>
        <w:t>posterioridad al</w:t>
      </w:r>
      <w:r w:rsidRPr="007C662A">
        <w:rPr>
          <w:rFonts w:ascii="Arial" w:hAnsi="Arial" w:cs="Arial"/>
          <w:spacing w:val="-16"/>
          <w:sz w:val="22"/>
          <w:szCs w:val="22"/>
        </w:rPr>
        <w:t xml:space="preserve"> </w:t>
      </w:r>
      <w:r w:rsidRPr="007C662A">
        <w:rPr>
          <w:rFonts w:ascii="Arial" w:hAnsi="Arial" w:cs="Arial"/>
          <w:sz w:val="22"/>
          <w:szCs w:val="22"/>
        </w:rPr>
        <w:t>término</w:t>
      </w:r>
      <w:r w:rsidRPr="007C662A">
        <w:rPr>
          <w:rFonts w:ascii="Arial" w:hAnsi="Arial" w:cs="Arial"/>
          <w:spacing w:val="-16"/>
          <w:sz w:val="22"/>
          <w:szCs w:val="22"/>
        </w:rPr>
        <w:t xml:space="preserve"> </w:t>
      </w:r>
      <w:r w:rsidRPr="007C662A">
        <w:rPr>
          <w:rFonts w:ascii="Arial" w:hAnsi="Arial" w:cs="Arial"/>
          <w:sz w:val="22"/>
          <w:szCs w:val="22"/>
        </w:rPr>
        <w:t>dispuesto</w:t>
      </w:r>
      <w:r w:rsidRPr="007C662A">
        <w:rPr>
          <w:rFonts w:ascii="Arial" w:hAnsi="Arial" w:cs="Arial"/>
          <w:spacing w:val="-15"/>
          <w:sz w:val="22"/>
          <w:szCs w:val="22"/>
        </w:rPr>
        <w:t xml:space="preserve"> </w:t>
      </w:r>
      <w:r w:rsidRPr="007C662A">
        <w:rPr>
          <w:rFonts w:ascii="Arial" w:hAnsi="Arial" w:cs="Arial"/>
          <w:sz w:val="22"/>
          <w:szCs w:val="22"/>
        </w:rPr>
        <w:t>en</w:t>
      </w:r>
      <w:r w:rsidRPr="007C662A">
        <w:rPr>
          <w:rFonts w:ascii="Arial" w:hAnsi="Arial" w:cs="Arial"/>
          <w:spacing w:val="-16"/>
          <w:sz w:val="22"/>
          <w:szCs w:val="22"/>
        </w:rPr>
        <w:t xml:space="preserve"> </w:t>
      </w:r>
      <w:r w:rsidRPr="007C662A">
        <w:rPr>
          <w:rFonts w:ascii="Arial" w:hAnsi="Arial" w:cs="Arial"/>
          <w:sz w:val="22"/>
          <w:szCs w:val="22"/>
        </w:rPr>
        <w:t>el</w:t>
      </w:r>
      <w:r w:rsidRPr="007C662A">
        <w:rPr>
          <w:rFonts w:ascii="Arial" w:hAnsi="Arial" w:cs="Arial"/>
          <w:spacing w:val="-16"/>
          <w:sz w:val="22"/>
          <w:szCs w:val="22"/>
        </w:rPr>
        <w:t xml:space="preserve"> </w:t>
      </w:r>
      <w:r w:rsidRPr="007C662A">
        <w:rPr>
          <w:rFonts w:ascii="Arial" w:hAnsi="Arial" w:cs="Arial"/>
          <w:sz w:val="22"/>
          <w:szCs w:val="22"/>
        </w:rPr>
        <w:t>artículo</w:t>
      </w:r>
      <w:r w:rsidRPr="007C662A">
        <w:rPr>
          <w:rFonts w:ascii="Arial" w:hAnsi="Arial" w:cs="Arial"/>
          <w:spacing w:val="-15"/>
          <w:sz w:val="22"/>
          <w:szCs w:val="22"/>
        </w:rPr>
        <w:t xml:space="preserve"> </w:t>
      </w:r>
      <w:r w:rsidRPr="007C662A">
        <w:rPr>
          <w:rFonts w:ascii="Arial" w:hAnsi="Arial" w:cs="Arial"/>
          <w:sz w:val="22"/>
          <w:szCs w:val="22"/>
        </w:rPr>
        <w:t>53</w:t>
      </w:r>
      <w:r w:rsidRPr="007C662A">
        <w:rPr>
          <w:rFonts w:ascii="Arial" w:hAnsi="Arial" w:cs="Arial"/>
          <w:spacing w:val="-16"/>
          <w:sz w:val="22"/>
          <w:szCs w:val="22"/>
        </w:rPr>
        <w:t xml:space="preserve"> </w:t>
      </w:r>
      <w:r w:rsidRPr="007C662A">
        <w:rPr>
          <w:rFonts w:ascii="Arial" w:hAnsi="Arial" w:cs="Arial"/>
          <w:sz w:val="22"/>
          <w:szCs w:val="22"/>
        </w:rPr>
        <w:t>de</w:t>
      </w:r>
      <w:r w:rsidRPr="007C662A">
        <w:rPr>
          <w:rFonts w:ascii="Arial" w:hAnsi="Arial" w:cs="Arial"/>
          <w:spacing w:val="-16"/>
          <w:sz w:val="22"/>
          <w:szCs w:val="22"/>
        </w:rPr>
        <w:t xml:space="preserve"> </w:t>
      </w:r>
      <w:r w:rsidRPr="007C662A">
        <w:rPr>
          <w:rFonts w:ascii="Arial" w:hAnsi="Arial" w:cs="Arial"/>
          <w:sz w:val="22"/>
          <w:szCs w:val="22"/>
        </w:rPr>
        <w:t>la</w:t>
      </w:r>
      <w:r w:rsidRPr="007C662A">
        <w:rPr>
          <w:rFonts w:ascii="Arial" w:hAnsi="Arial" w:cs="Arial"/>
          <w:spacing w:val="-16"/>
          <w:sz w:val="22"/>
          <w:szCs w:val="22"/>
        </w:rPr>
        <w:t xml:space="preserve"> </w:t>
      </w:r>
      <w:r w:rsidRPr="007C662A">
        <w:rPr>
          <w:rFonts w:ascii="Arial" w:hAnsi="Arial" w:cs="Arial"/>
          <w:sz w:val="22"/>
          <w:szCs w:val="22"/>
        </w:rPr>
        <w:t>Ley</w:t>
      </w:r>
      <w:r w:rsidRPr="007C662A">
        <w:rPr>
          <w:rFonts w:ascii="Arial" w:hAnsi="Arial" w:cs="Arial"/>
          <w:spacing w:val="-16"/>
          <w:sz w:val="22"/>
          <w:szCs w:val="22"/>
        </w:rPr>
        <w:t xml:space="preserve"> </w:t>
      </w:r>
      <w:r w:rsidRPr="007C662A">
        <w:rPr>
          <w:rFonts w:ascii="Arial" w:hAnsi="Arial" w:cs="Arial"/>
          <w:sz w:val="22"/>
          <w:szCs w:val="22"/>
        </w:rPr>
        <w:t>2195</w:t>
      </w:r>
      <w:r w:rsidRPr="007C662A">
        <w:rPr>
          <w:rFonts w:ascii="Arial" w:hAnsi="Arial" w:cs="Arial"/>
          <w:spacing w:val="-16"/>
          <w:sz w:val="22"/>
          <w:szCs w:val="22"/>
        </w:rPr>
        <w:t xml:space="preserve"> </w:t>
      </w:r>
      <w:r w:rsidRPr="007C662A">
        <w:rPr>
          <w:rFonts w:ascii="Arial" w:hAnsi="Arial" w:cs="Arial"/>
          <w:sz w:val="22"/>
          <w:szCs w:val="22"/>
        </w:rPr>
        <w:t>de</w:t>
      </w:r>
      <w:r w:rsidRPr="007C662A">
        <w:rPr>
          <w:rFonts w:ascii="Arial" w:hAnsi="Arial" w:cs="Arial"/>
          <w:spacing w:val="-16"/>
          <w:sz w:val="22"/>
          <w:szCs w:val="22"/>
        </w:rPr>
        <w:t xml:space="preserve"> </w:t>
      </w:r>
      <w:r w:rsidRPr="007C662A">
        <w:rPr>
          <w:rFonts w:ascii="Arial" w:hAnsi="Arial" w:cs="Arial"/>
          <w:sz w:val="22"/>
          <w:szCs w:val="22"/>
        </w:rPr>
        <w:t>2022,</w:t>
      </w:r>
      <w:r w:rsidRPr="007C662A">
        <w:rPr>
          <w:rFonts w:ascii="Arial" w:hAnsi="Arial" w:cs="Arial"/>
          <w:spacing w:val="-16"/>
          <w:sz w:val="22"/>
          <w:szCs w:val="22"/>
        </w:rPr>
        <w:t xml:space="preserve"> </w:t>
      </w:r>
      <w:r w:rsidRPr="007C662A">
        <w:rPr>
          <w:rFonts w:ascii="Arial" w:hAnsi="Arial" w:cs="Arial"/>
          <w:sz w:val="22"/>
          <w:szCs w:val="22"/>
        </w:rPr>
        <w:t>esto</w:t>
      </w:r>
      <w:r w:rsidRPr="007C662A">
        <w:rPr>
          <w:rFonts w:ascii="Arial" w:hAnsi="Arial" w:cs="Arial"/>
          <w:spacing w:val="-16"/>
          <w:sz w:val="22"/>
          <w:szCs w:val="22"/>
        </w:rPr>
        <w:t xml:space="preserve"> </w:t>
      </w:r>
      <w:r w:rsidRPr="007C662A">
        <w:rPr>
          <w:rFonts w:ascii="Arial" w:hAnsi="Arial" w:cs="Arial"/>
          <w:sz w:val="22"/>
          <w:szCs w:val="22"/>
        </w:rPr>
        <w:t>es,</w:t>
      </w:r>
      <w:r w:rsidRPr="007C662A">
        <w:rPr>
          <w:rFonts w:ascii="Arial" w:hAnsi="Arial" w:cs="Arial"/>
          <w:spacing w:val="-16"/>
          <w:sz w:val="22"/>
          <w:szCs w:val="22"/>
        </w:rPr>
        <w:t xml:space="preserve"> </w:t>
      </w:r>
      <w:r w:rsidRPr="007C662A">
        <w:rPr>
          <w:rFonts w:ascii="Arial" w:hAnsi="Arial" w:cs="Arial"/>
          <w:sz w:val="22"/>
          <w:szCs w:val="22"/>
        </w:rPr>
        <w:t>desde</w:t>
      </w:r>
      <w:r w:rsidRPr="007C662A">
        <w:rPr>
          <w:rFonts w:ascii="Arial" w:hAnsi="Arial" w:cs="Arial"/>
          <w:spacing w:val="-16"/>
          <w:sz w:val="22"/>
          <w:szCs w:val="22"/>
        </w:rPr>
        <w:t xml:space="preserve"> </w:t>
      </w:r>
      <w:r w:rsidRPr="007C662A">
        <w:rPr>
          <w:rFonts w:ascii="Arial" w:hAnsi="Arial" w:cs="Arial"/>
          <w:sz w:val="22"/>
          <w:szCs w:val="22"/>
        </w:rPr>
        <w:t>el</w:t>
      </w:r>
      <w:r w:rsidRPr="007C662A">
        <w:rPr>
          <w:rFonts w:ascii="Arial" w:hAnsi="Arial" w:cs="Arial"/>
          <w:spacing w:val="-16"/>
          <w:sz w:val="22"/>
          <w:szCs w:val="22"/>
        </w:rPr>
        <w:t xml:space="preserve"> </w:t>
      </w:r>
      <w:r w:rsidRPr="007C662A">
        <w:rPr>
          <w:rFonts w:ascii="Arial" w:hAnsi="Arial" w:cs="Arial"/>
          <w:sz w:val="22"/>
          <w:szCs w:val="22"/>
        </w:rPr>
        <w:t>18</w:t>
      </w:r>
      <w:r w:rsidRPr="007C662A">
        <w:rPr>
          <w:rFonts w:ascii="Arial" w:hAnsi="Arial" w:cs="Arial"/>
          <w:spacing w:val="-16"/>
          <w:sz w:val="22"/>
          <w:szCs w:val="22"/>
        </w:rPr>
        <w:t xml:space="preserve"> </w:t>
      </w:r>
      <w:r w:rsidRPr="007C662A">
        <w:rPr>
          <w:rFonts w:ascii="Arial" w:hAnsi="Arial" w:cs="Arial"/>
          <w:sz w:val="22"/>
          <w:szCs w:val="22"/>
        </w:rPr>
        <w:t>de</w:t>
      </w:r>
      <w:r w:rsidRPr="007C662A">
        <w:rPr>
          <w:rFonts w:ascii="Arial" w:hAnsi="Arial" w:cs="Arial"/>
          <w:spacing w:val="-16"/>
          <w:sz w:val="22"/>
          <w:szCs w:val="22"/>
        </w:rPr>
        <w:t xml:space="preserve"> </w:t>
      </w:r>
      <w:r w:rsidRPr="007C662A">
        <w:rPr>
          <w:rFonts w:ascii="Arial" w:hAnsi="Arial" w:cs="Arial"/>
          <w:sz w:val="22"/>
          <w:szCs w:val="22"/>
        </w:rPr>
        <w:t>julio</w:t>
      </w:r>
      <w:r w:rsidRPr="007C662A">
        <w:rPr>
          <w:rFonts w:ascii="Arial" w:hAnsi="Arial" w:cs="Arial"/>
          <w:spacing w:val="-16"/>
          <w:sz w:val="22"/>
          <w:szCs w:val="22"/>
        </w:rPr>
        <w:t xml:space="preserve"> </w:t>
      </w:r>
      <w:r w:rsidRPr="007C662A">
        <w:rPr>
          <w:rFonts w:ascii="Arial" w:hAnsi="Arial" w:cs="Arial"/>
          <w:sz w:val="22"/>
          <w:szCs w:val="22"/>
        </w:rPr>
        <w:t>de</w:t>
      </w:r>
      <w:r w:rsidRPr="007C662A">
        <w:rPr>
          <w:rFonts w:ascii="Arial" w:hAnsi="Arial" w:cs="Arial"/>
          <w:spacing w:val="-16"/>
          <w:sz w:val="22"/>
          <w:szCs w:val="22"/>
        </w:rPr>
        <w:t xml:space="preserve"> </w:t>
      </w:r>
      <w:r w:rsidRPr="007C662A">
        <w:rPr>
          <w:rFonts w:ascii="Arial" w:hAnsi="Arial" w:cs="Arial"/>
          <w:sz w:val="22"/>
          <w:szCs w:val="22"/>
        </w:rPr>
        <w:t>2022</w:t>
      </w:r>
      <w:r w:rsidR="0079533E" w:rsidRPr="0079533E">
        <w:rPr>
          <w:rFonts w:ascii="Arial" w:hAnsi="Arial" w:cs="Arial"/>
          <w:sz w:val="22"/>
          <w:szCs w:val="22"/>
        </w:rPr>
        <w:t>.</w:t>
      </w:r>
    </w:p>
    <w:p w14:paraId="35ADA7DF" w14:textId="77777777" w:rsidR="0079533E" w:rsidRPr="0079533E" w:rsidRDefault="0079533E" w:rsidP="0079533E">
      <w:pPr>
        <w:spacing w:line="276" w:lineRule="auto"/>
        <w:ind w:firstLine="709"/>
        <w:jc w:val="both"/>
        <w:rPr>
          <w:rFonts w:ascii="Arial" w:hAnsi="Arial" w:cs="Arial"/>
          <w:sz w:val="22"/>
          <w:szCs w:val="22"/>
        </w:rPr>
      </w:pPr>
    </w:p>
    <w:p w14:paraId="3D576799" w14:textId="4B1F3EBB" w:rsidR="0079533E" w:rsidRDefault="0079533E" w:rsidP="0079533E">
      <w:pPr>
        <w:spacing w:line="276" w:lineRule="auto"/>
        <w:ind w:firstLine="709"/>
        <w:jc w:val="both"/>
        <w:rPr>
          <w:rFonts w:ascii="Arial" w:hAnsi="Arial" w:cs="Arial"/>
          <w:sz w:val="21"/>
          <w:szCs w:val="21"/>
        </w:rPr>
      </w:pPr>
      <w:r w:rsidRPr="0079533E">
        <w:rPr>
          <w:rFonts w:ascii="Arial" w:hAnsi="Arial" w:cs="Arial"/>
          <w:sz w:val="22"/>
          <w:szCs w:val="22"/>
        </w:rPr>
        <w:t>Por otro lado,</w:t>
      </w:r>
      <w:bookmarkEnd w:id="42"/>
      <w:r w:rsidRPr="0079533E">
        <w:rPr>
          <w:rFonts w:ascii="Arial" w:hAnsi="Arial" w:cs="Arial"/>
          <w:sz w:val="22"/>
          <w:szCs w:val="22"/>
        </w:rPr>
        <w:t xml:space="preserve"> </w:t>
      </w:r>
      <w:r>
        <w:rPr>
          <w:rFonts w:ascii="Arial" w:hAnsi="Arial" w:cs="Arial"/>
          <w:sz w:val="22"/>
          <w:szCs w:val="22"/>
        </w:rPr>
        <w:t xml:space="preserve">es claro que </w:t>
      </w:r>
      <w:r w:rsidRPr="0079533E">
        <w:rPr>
          <w:rFonts w:ascii="Arial" w:hAnsi="Arial" w:cs="Arial"/>
          <w:sz w:val="22"/>
          <w:szCs w:val="22"/>
        </w:rPr>
        <w:t>la obligatoriedad de los instrumentos expedidos por Colombia Compra Eficiente no depende de la forma mediante la cual se adopten, pues guías, manuales o circulares podrán ser de obligatoria observancia o de mera pauta para fomentar buenas prácticas administrativas, dependiendo de si existe una norma de rango legal o</w:t>
      </w:r>
      <w:r>
        <w:rPr>
          <w:rFonts w:ascii="Arial" w:hAnsi="Arial" w:cs="Arial"/>
          <w:sz w:val="22"/>
          <w:szCs w:val="22"/>
        </w:rPr>
        <w:t xml:space="preserve"> </w:t>
      </w:r>
      <w:r w:rsidRPr="0079533E">
        <w:rPr>
          <w:rFonts w:ascii="Arial" w:hAnsi="Arial" w:cs="Arial"/>
          <w:sz w:val="22"/>
          <w:szCs w:val="22"/>
        </w:rPr>
        <w:t>reglamentario, diferente de</w:t>
      </w:r>
      <w:r>
        <w:rPr>
          <w:rFonts w:ascii="Arial" w:hAnsi="Arial" w:cs="Arial"/>
          <w:sz w:val="22"/>
          <w:szCs w:val="22"/>
        </w:rPr>
        <w:t xml:space="preserve"> aquella expresamente dispuesta en </w:t>
      </w:r>
      <w:r w:rsidRPr="0079533E">
        <w:rPr>
          <w:rFonts w:ascii="Arial" w:hAnsi="Arial" w:cs="Arial"/>
          <w:sz w:val="22"/>
          <w:szCs w:val="22"/>
        </w:rPr>
        <w:t>el Decreto</w:t>
      </w:r>
      <w:r>
        <w:rPr>
          <w:rFonts w:ascii="Arial" w:hAnsi="Arial" w:cs="Arial"/>
          <w:sz w:val="22"/>
          <w:szCs w:val="22"/>
        </w:rPr>
        <w:t xml:space="preserve">-Ley </w:t>
      </w:r>
      <w:r w:rsidRPr="0079533E">
        <w:rPr>
          <w:rFonts w:ascii="Arial" w:hAnsi="Arial" w:cs="Arial"/>
          <w:sz w:val="22"/>
          <w:szCs w:val="22"/>
        </w:rPr>
        <w:t>4170 de 2011 que confiera la competencia para regular determinado aspecto de la contratación estatal. Si la competencia no proviene de la ley o el reglamento, sin importar que se trate de una guía, un manual o una circular, no será vinculante y su función estará limitada a dar orientaciones o a reproducir normas</w:t>
      </w:r>
      <w:r>
        <w:rPr>
          <w:rFonts w:ascii="Arial" w:hAnsi="Arial" w:cs="Arial"/>
          <w:sz w:val="22"/>
          <w:szCs w:val="22"/>
        </w:rPr>
        <w:t>.</w:t>
      </w:r>
      <w:r w:rsidRPr="0079533E">
        <w:rPr>
          <w:rFonts w:ascii="Arial" w:hAnsi="Arial" w:cs="Arial"/>
          <w:sz w:val="22"/>
          <w:szCs w:val="22"/>
        </w:rPr>
        <w:t xml:space="preserve"> </w:t>
      </w:r>
      <w:r>
        <w:rPr>
          <w:rFonts w:ascii="Arial" w:hAnsi="Arial" w:cs="Arial"/>
          <w:sz w:val="22"/>
          <w:szCs w:val="22"/>
        </w:rPr>
        <w:t>E</w:t>
      </w:r>
      <w:r w:rsidRPr="0079533E">
        <w:rPr>
          <w:rFonts w:ascii="Arial" w:hAnsi="Arial" w:cs="Arial"/>
          <w:sz w:val="22"/>
          <w:szCs w:val="22"/>
        </w:rPr>
        <w:t xml:space="preserve">sto </w:t>
      </w:r>
      <w:r>
        <w:rPr>
          <w:rFonts w:ascii="Arial" w:hAnsi="Arial" w:cs="Arial"/>
          <w:sz w:val="22"/>
          <w:szCs w:val="22"/>
        </w:rPr>
        <w:t xml:space="preserve">significa que </w:t>
      </w:r>
      <w:r w:rsidRPr="0079533E">
        <w:rPr>
          <w:rFonts w:ascii="Arial" w:hAnsi="Arial" w:cs="Arial"/>
          <w:sz w:val="22"/>
          <w:szCs w:val="22"/>
        </w:rPr>
        <w:t>no tendrá fuerza obligatoria y, en consecuencia, no será vinculante para sus destinatarios, con independencia del nombre que</w:t>
      </w:r>
      <w:r w:rsidRPr="0079533E">
        <w:rPr>
          <w:rFonts w:ascii="Arial" w:hAnsi="Arial" w:cs="Arial"/>
          <w:spacing w:val="-2"/>
          <w:sz w:val="22"/>
          <w:szCs w:val="22"/>
        </w:rPr>
        <w:t xml:space="preserve"> </w:t>
      </w:r>
      <w:r>
        <w:rPr>
          <w:rFonts w:ascii="Arial" w:hAnsi="Arial" w:cs="Arial"/>
          <w:spacing w:val="-2"/>
          <w:sz w:val="22"/>
          <w:szCs w:val="22"/>
        </w:rPr>
        <w:t>se le asigne</w:t>
      </w:r>
      <w:r w:rsidRPr="0079533E">
        <w:rPr>
          <w:rFonts w:ascii="Arial" w:hAnsi="Arial" w:cs="Arial"/>
          <w:sz w:val="22"/>
          <w:szCs w:val="22"/>
        </w:rPr>
        <w:t>.</w:t>
      </w:r>
    </w:p>
    <w:p w14:paraId="4E1AE462" w14:textId="77777777" w:rsidR="0079533E" w:rsidRPr="00A615E9" w:rsidRDefault="0079533E" w:rsidP="00235320">
      <w:pPr>
        <w:ind w:left="851" w:right="760"/>
        <w:contextualSpacing/>
        <w:jc w:val="both"/>
        <w:rPr>
          <w:rFonts w:ascii="Arial" w:hAnsi="Arial" w:cs="Arial"/>
          <w:sz w:val="21"/>
          <w:szCs w:val="21"/>
        </w:rPr>
      </w:pPr>
    </w:p>
    <w:p w14:paraId="5A81C55B" w14:textId="2EC1E21D" w:rsidR="00235320" w:rsidRDefault="0079533E" w:rsidP="00235320">
      <w:pPr>
        <w:ind w:left="851" w:right="760"/>
        <w:contextualSpacing/>
        <w:jc w:val="both"/>
        <w:rPr>
          <w:rFonts w:ascii="Arial" w:hAnsi="Arial" w:cs="Arial"/>
          <w:sz w:val="21"/>
          <w:szCs w:val="21"/>
        </w:rPr>
      </w:pPr>
      <w:r>
        <w:rPr>
          <w:rFonts w:ascii="Arial" w:hAnsi="Arial" w:cs="Arial"/>
          <w:sz w:val="21"/>
          <w:szCs w:val="21"/>
        </w:rPr>
        <w:t>“</w:t>
      </w:r>
      <w:r w:rsidR="00235320" w:rsidRPr="00A615E9">
        <w:rPr>
          <w:rFonts w:ascii="Arial" w:hAnsi="Arial" w:cs="Arial"/>
          <w:sz w:val="21"/>
          <w:szCs w:val="21"/>
        </w:rPr>
        <w:t>En segundo lugar, antes del 18 de julio de 2022, las Entidades Estatales que por disposición legal contaban con un régimen contractual excepcional al del Estatuto General de Contratación publicaban los procesos de contratación en SECOP I (…). En virtud de lo anterior, me permito formular la siguiente interrogante: ¿Es procedente que la E.S.E CENTRO DE SALUD DE TOCA adelante el trámite correspondiente para que la gestión contractual en el SECOP I y II en cada proceso registre como LIQUIDADO o puede continuar en el estado que actualmente se registra cada uno, por cuanto, en el SECOP I y II es una herramienta cuyo objetivo es publicar los procesos contratos celebrados y/o adjudicados? Ahora bien, ¿En la plataforma de SECOP se deben cargar todos los documentos precontractuales, contractuales y postcontractuales aun cuando la misma se utilizó como herramienta de publicidad?</w:t>
      </w:r>
    </w:p>
    <w:p w14:paraId="7171235F" w14:textId="77777777" w:rsidR="0079533E" w:rsidRDefault="0079533E" w:rsidP="00235320">
      <w:pPr>
        <w:ind w:left="851" w:right="760"/>
        <w:contextualSpacing/>
        <w:jc w:val="both"/>
        <w:rPr>
          <w:rFonts w:ascii="Arial" w:hAnsi="Arial" w:cs="Arial"/>
          <w:sz w:val="21"/>
          <w:szCs w:val="21"/>
        </w:rPr>
      </w:pPr>
    </w:p>
    <w:p w14:paraId="2E65870E" w14:textId="77777777" w:rsidR="00FD64C9" w:rsidRDefault="0079533E" w:rsidP="00FD64C9">
      <w:pPr>
        <w:spacing w:line="276" w:lineRule="auto"/>
        <w:jc w:val="both"/>
        <w:rPr>
          <w:rFonts w:ascii="Arial" w:eastAsia="Calibri" w:hAnsi="Arial" w:cs="Arial"/>
          <w:i/>
          <w:iCs/>
          <w:sz w:val="22"/>
          <w:szCs w:val="22"/>
          <w:lang w:val="es-ES_tradnl" w:eastAsia="en-US"/>
        </w:rPr>
      </w:pPr>
      <w:bookmarkStart w:id="43" w:name="_Hlk134188847"/>
      <w:r w:rsidRPr="0079533E">
        <w:rPr>
          <w:rFonts w:ascii="Arial" w:hAnsi="Arial" w:cs="Arial"/>
          <w:sz w:val="22"/>
          <w:szCs w:val="22"/>
          <w:lang w:val="es-ES"/>
        </w:rPr>
        <w:t>Por asistirle entre sus funciones la gestión y administración del Sistema Electrónico para la Contratación Pública -SECOP-</w:t>
      </w:r>
      <w:r w:rsidRPr="0079533E">
        <w:rPr>
          <w:rFonts w:ascii="Arial" w:hAnsi="Arial" w:cs="Arial"/>
          <w:sz w:val="22"/>
          <w:szCs w:val="22"/>
          <w:vertAlign w:val="superscript"/>
          <w:lang w:val="es-ES"/>
        </w:rPr>
        <w:footnoteReference w:id="23"/>
      </w:r>
      <w:r w:rsidRPr="0079533E">
        <w:rPr>
          <w:rFonts w:ascii="Arial" w:hAnsi="Arial" w:cs="Arial"/>
          <w:sz w:val="22"/>
          <w:szCs w:val="22"/>
          <w:lang w:val="es-ES"/>
        </w:rPr>
        <w:t xml:space="preserve">, la Subdirección </w:t>
      </w:r>
      <w:r w:rsidRPr="0079533E">
        <w:rPr>
          <w:rFonts w:ascii="Arial" w:eastAsia="Calibri" w:hAnsi="Arial" w:cs="Arial"/>
          <w:sz w:val="22"/>
          <w:szCs w:val="22"/>
          <w:lang w:val="es-ES_tradnl" w:eastAsia="en-US"/>
        </w:rPr>
        <w:t>de Información y Desarrollo Tecnológico -SIDT- de la Agencia Nacional de Contratación Pública -Colombia Compra Eficiente-, manifestó lo siguiente:</w:t>
      </w:r>
    </w:p>
    <w:p w14:paraId="3FE421B0" w14:textId="77777777" w:rsidR="00FD64C9" w:rsidRDefault="00FD64C9" w:rsidP="00FD64C9">
      <w:pPr>
        <w:spacing w:line="276" w:lineRule="auto"/>
        <w:jc w:val="both"/>
        <w:rPr>
          <w:rFonts w:ascii="Arial" w:eastAsia="Calibri" w:hAnsi="Arial" w:cs="Arial"/>
          <w:i/>
          <w:iCs/>
          <w:sz w:val="22"/>
          <w:szCs w:val="22"/>
          <w:lang w:val="es-ES_tradnl" w:eastAsia="en-US"/>
        </w:rPr>
      </w:pPr>
    </w:p>
    <w:p w14:paraId="6A72AB3A" w14:textId="07FAE9B3" w:rsidR="00FD64C9" w:rsidRPr="00FD64C9" w:rsidRDefault="0079533E" w:rsidP="00FD64C9">
      <w:pPr>
        <w:spacing w:line="276" w:lineRule="auto"/>
        <w:jc w:val="both"/>
        <w:rPr>
          <w:rFonts w:ascii="Arial" w:eastAsia="Calibri" w:hAnsi="Arial" w:cs="Arial"/>
          <w:i/>
          <w:iCs/>
          <w:sz w:val="22"/>
          <w:szCs w:val="22"/>
          <w:lang w:val="es-ES_tradnl" w:eastAsia="en-US"/>
        </w:rPr>
      </w:pPr>
      <w:r w:rsidRPr="00FD64C9">
        <w:rPr>
          <w:rFonts w:ascii="Arial" w:eastAsia="Calibri" w:hAnsi="Arial" w:cs="Arial"/>
          <w:i/>
          <w:iCs/>
          <w:sz w:val="22"/>
          <w:szCs w:val="22"/>
          <w:lang w:val="es-ES_tradnl" w:eastAsia="en-US"/>
        </w:rPr>
        <w:t>“</w:t>
      </w:r>
      <w:r w:rsidR="00FD64C9" w:rsidRPr="00FD64C9">
        <w:rPr>
          <w:rFonts w:ascii="Arial" w:hAnsi="Arial" w:cs="Arial"/>
          <w:i/>
          <w:iCs/>
          <w:sz w:val="22"/>
          <w:szCs w:val="22"/>
          <w:lang w:val="es-MX" w:eastAsia="es-ES"/>
        </w:rPr>
        <w:t>En el SECOP II existen dos módulos para que las entidades que tienen un régimen especial de contratación gestionen sus procesos de contratación: Contratación Régimen Especial (conocido como sin ofertas) y Contratación Régimen Especial (con ofertas). A su vez, La ANCP - CCE ofrece la posibilidad a quienes deban hacer uso los módulos de Régimen Especial que lo hagan como una herramienta de publicidad, es decir, que no gestionen sus procesos de contratación de manera transaccional como es el comportamiento estándar de la plataforma.</w:t>
      </w:r>
    </w:p>
    <w:p w14:paraId="4C1FC170" w14:textId="77777777" w:rsidR="00FD64C9" w:rsidRPr="00FD64C9" w:rsidRDefault="00FD64C9" w:rsidP="00FD64C9">
      <w:pPr>
        <w:spacing w:before="240" w:after="160" w:line="259" w:lineRule="auto"/>
        <w:jc w:val="both"/>
        <w:rPr>
          <w:rFonts w:ascii="Arial" w:hAnsi="Arial" w:cs="Arial"/>
          <w:i/>
          <w:iCs/>
          <w:sz w:val="22"/>
          <w:szCs w:val="22"/>
          <w:lang w:val="es-MX" w:eastAsia="es-ES"/>
        </w:rPr>
      </w:pPr>
      <w:r w:rsidRPr="00FD64C9">
        <w:rPr>
          <w:rFonts w:ascii="Arial" w:hAnsi="Arial" w:cs="Arial"/>
          <w:i/>
          <w:iCs/>
          <w:sz w:val="22"/>
          <w:szCs w:val="22"/>
          <w:lang w:val="es-MX" w:eastAsia="es-ES"/>
        </w:rPr>
        <w:t xml:space="preserve">De tal manera, si la Entidad Estatal requiere gestionar sus procesos de manera transaccional, deberá utilizar los dos módulos de Régimen Especial (Con ofertas y sin ofertas). Si la Entidad </w:t>
      </w:r>
      <w:r w:rsidRPr="00FD64C9">
        <w:rPr>
          <w:rFonts w:ascii="Arial" w:hAnsi="Arial" w:cs="Arial"/>
          <w:i/>
          <w:iCs/>
          <w:sz w:val="22"/>
          <w:szCs w:val="22"/>
          <w:lang w:val="es-MX" w:eastAsia="es-ES"/>
        </w:rPr>
        <w:lastRenderedPageBreak/>
        <w:t>Estatal decide utilizar el SECOP II como herramienta de publicidad para los Procesos de Contratación que apliquen un Régimen Especial de contratación, podrá crear el proceso en el SECOP II mediante el módulo “Contratación Régimen Especial”, es decir, sin ofertas; y publicar todos los documentos del proceso. La publicación de los documentos de la gestión contractual incluido el contrato con firma manuscrita la deberá realizar mediante la opción de “Modificaciones al proceso”.</w:t>
      </w:r>
    </w:p>
    <w:p w14:paraId="794CB8B4" w14:textId="77777777" w:rsidR="00FD64C9" w:rsidRPr="00FD64C9" w:rsidRDefault="00FD64C9" w:rsidP="00FD64C9">
      <w:pPr>
        <w:spacing w:before="240" w:after="160" w:line="259" w:lineRule="auto"/>
        <w:jc w:val="both"/>
        <w:rPr>
          <w:rFonts w:ascii="Arial" w:hAnsi="Arial" w:cs="Arial"/>
          <w:i/>
          <w:iCs/>
          <w:sz w:val="22"/>
          <w:szCs w:val="22"/>
          <w:lang w:val="es-MX" w:eastAsia="es-ES"/>
        </w:rPr>
      </w:pPr>
      <w:r w:rsidRPr="00FD64C9">
        <w:rPr>
          <w:rFonts w:ascii="Arial" w:hAnsi="Arial" w:cs="Arial"/>
          <w:i/>
          <w:iCs/>
          <w:sz w:val="22"/>
          <w:szCs w:val="22"/>
          <w:lang w:val="es-MX" w:eastAsia="es-ES"/>
        </w:rPr>
        <w:t>Por lo anterior, es importante señalar que cada Entidad Estatal bajo su autonomía y al ser responsable en la estructuración y gestión de sus procesos contractuales, decidirá por cuál de los módulos disponibles y en sus diferentes usos dispuestos en el SECOP II de Régimen Especial, cumpliría a satisfacción con la obligación legal de realizar pública y transparente su actividad contractual.</w:t>
      </w:r>
    </w:p>
    <w:p w14:paraId="0F56DB7D" w14:textId="77777777" w:rsidR="00FD64C9" w:rsidRPr="00FD64C9" w:rsidRDefault="00FD64C9" w:rsidP="00FD64C9">
      <w:pPr>
        <w:spacing w:before="240" w:after="160" w:line="259" w:lineRule="auto"/>
        <w:jc w:val="both"/>
        <w:rPr>
          <w:rFonts w:ascii="Arial" w:hAnsi="Arial" w:cs="Arial"/>
          <w:i/>
          <w:iCs/>
          <w:sz w:val="22"/>
          <w:szCs w:val="22"/>
          <w:lang w:val="es-MX" w:eastAsia="es-ES"/>
        </w:rPr>
      </w:pPr>
      <w:r w:rsidRPr="00FD64C9">
        <w:rPr>
          <w:rFonts w:ascii="Arial" w:hAnsi="Arial" w:cs="Arial"/>
          <w:i/>
          <w:iCs/>
          <w:sz w:val="22"/>
          <w:szCs w:val="22"/>
          <w:lang w:val="es-MX" w:eastAsia="es-ES"/>
        </w:rPr>
        <w:t>A continuación, relacionamos los enlaces en los cuales puede consultar información de interés sobre cómo gestionar procesos de régimen especial en SECOP II:</w:t>
      </w:r>
    </w:p>
    <w:p w14:paraId="122EF4E6" w14:textId="77777777" w:rsidR="00FD64C9" w:rsidRPr="00FD64C9" w:rsidRDefault="00FD64C9" w:rsidP="00FD64C9">
      <w:pPr>
        <w:numPr>
          <w:ilvl w:val="0"/>
          <w:numId w:val="14"/>
        </w:numPr>
        <w:spacing w:before="240" w:after="160" w:line="276" w:lineRule="auto"/>
        <w:ind w:left="720" w:right="47"/>
        <w:contextualSpacing/>
        <w:rPr>
          <w:rFonts w:ascii="Arial" w:eastAsiaTheme="minorHAnsi" w:hAnsi="Arial" w:cs="Arial"/>
          <w:i/>
          <w:iCs/>
          <w:color w:val="4472C4" w:themeColor="accent1"/>
          <w:sz w:val="22"/>
          <w:szCs w:val="22"/>
          <w:lang w:val="es-ES" w:eastAsia="en-US"/>
        </w:rPr>
      </w:pPr>
      <w:r w:rsidRPr="00FD64C9">
        <w:rPr>
          <w:rFonts w:ascii="Arial" w:hAnsi="Arial" w:cs="Arial"/>
          <w:b/>
          <w:bCs/>
          <w:i/>
          <w:iCs/>
          <w:sz w:val="22"/>
          <w:szCs w:val="22"/>
          <w:lang w:val="es-MX" w:eastAsia="es-ES"/>
        </w:rPr>
        <w:t xml:space="preserve">Régimen especial - sin ofertas: </w:t>
      </w:r>
      <w:hyperlink r:id="rId11" w:history="1">
        <w:r w:rsidRPr="00FD64C9">
          <w:rPr>
            <w:rStyle w:val="Hipervnculo"/>
            <w:rFonts w:ascii="Arial" w:hAnsi="Arial" w:cs="Arial"/>
            <w:i/>
            <w:iCs/>
            <w:sz w:val="22"/>
            <w:szCs w:val="22"/>
            <w:lang w:val="es-MX"/>
          </w:rPr>
          <w:t>https://www.colombiacompra.gov.co/node/30741</w:t>
        </w:r>
      </w:hyperlink>
    </w:p>
    <w:p w14:paraId="2E75CEA8" w14:textId="77777777" w:rsidR="00FD64C9" w:rsidRPr="00FD64C9" w:rsidRDefault="00FD64C9" w:rsidP="00FD64C9">
      <w:pPr>
        <w:numPr>
          <w:ilvl w:val="0"/>
          <w:numId w:val="14"/>
        </w:numPr>
        <w:spacing w:before="240" w:after="160" w:line="276" w:lineRule="auto"/>
        <w:ind w:left="720" w:right="47"/>
        <w:contextualSpacing/>
        <w:rPr>
          <w:rStyle w:val="Hipervnculo"/>
          <w:rFonts w:ascii="Arial" w:hAnsi="Arial" w:cs="Arial"/>
          <w:i/>
          <w:iCs/>
          <w:sz w:val="22"/>
          <w:szCs w:val="22"/>
          <w:lang w:val="es-MX"/>
        </w:rPr>
      </w:pPr>
      <w:r w:rsidRPr="00FD64C9">
        <w:rPr>
          <w:rFonts w:ascii="Arial" w:hAnsi="Arial" w:cs="Arial"/>
          <w:b/>
          <w:bCs/>
          <w:i/>
          <w:iCs/>
          <w:sz w:val="22"/>
          <w:szCs w:val="22"/>
          <w:lang w:val="es-MX" w:eastAsia="es-ES"/>
        </w:rPr>
        <w:t>Régimen especial – con ofertas:</w:t>
      </w:r>
      <w:r w:rsidRPr="00FD64C9">
        <w:rPr>
          <w:rFonts w:ascii="Arial" w:hAnsi="Arial" w:cs="Arial"/>
          <w:i/>
          <w:iCs/>
          <w:sz w:val="22"/>
          <w:szCs w:val="22"/>
          <w:lang w:val="es-MX" w:eastAsia="es-ES"/>
        </w:rPr>
        <w:t xml:space="preserve"> </w:t>
      </w:r>
      <w:hyperlink r:id="rId12" w:history="1">
        <w:r w:rsidRPr="00FD64C9">
          <w:rPr>
            <w:rStyle w:val="Hipervnculo"/>
            <w:rFonts w:ascii="Arial" w:hAnsi="Arial" w:cs="Arial"/>
            <w:i/>
            <w:iCs/>
            <w:sz w:val="22"/>
            <w:szCs w:val="22"/>
            <w:lang w:val="es-MX"/>
          </w:rPr>
          <w:t>https://www.colombiacompra.gov.co/node/23628</w:t>
        </w:r>
      </w:hyperlink>
    </w:p>
    <w:p w14:paraId="7885D839" w14:textId="77777777" w:rsidR="00FD64C9" w:rsidRPr="00FD64C9" w:rsidRDefault="00FD64C9" w:rsidP="00FD64C9">
      <w:pPr>
        <w:spacing w:before="240" w:after="160" w:line="276" w:lineRule="auto"/>
        <w:ind w:left="720" w:right="47"/>
        <w:contextualSpacing/>
        <w:rPr>
          <w:rStyle w:val="Hipervnculo"/>
          <w:rFonts w:ascii="Arial" w:hAnsi="Arial" w:cs="Arial"/>
          <w:i/>
          <w:iCs/>
          <w:sz w:val="22"/>
          <w:szCs w:val="22"/>
          <w:lang w:val="es-MX"/>
        </w:rPr>
      </w:pPr>
    </w:p>
    <w:p w14:paraId="41C4F0B4" w14:textId="77777777" w:rsidR="00FD64C9" w:rsidRPr="0048502B" w:rsidRDefault="00FD64C9" w:rsidP="00FD64C9">
      <w:pPr>
        <w:spacing w:before="240" w:after="160" w:line="276" w:lineRule="auto"/>
        <w:jc w:val="both"/>
        <w:rPr>
          <w:rFonts w:ascii="Arial" w:eastAsiaTheme="minorHAnsi" w:hAnsi="Arial" w:cs="Arial"/>
          <w:i/>
          <w:iCs/>
          <w:sz w:val="22"/>
          <w:szCs w:val="22"/>
          <w:lang w:eastAsia="en-US"/>
        </w:rPr>
      </w:pPr>
      <w:r w:rsidRPr="00FD64C9">
        <w:rPr>
          <w:rFonts w:ascii="Arial" w:hAnsi="Arial" w:cs="Arial"/>
          <w:i/>
          <w:iCs/>
          <w:sz w:val="22"/>
          <w:szCs w:val="22"/>
          <w:lang w:eastAsia="es-ES"/>
        </w:rPr>
        <w:t>En este</w:t>
      </w:r>
      <w:r w:rsidRPr="00FD64C9">
        <w:rPr>
          <w:rFonts w:ascii="Arial" w:eastAsiaTheme="minorHAnsi" w:hAnsi="Arial" w:cs="Arial"/>
          <w:i/>
          <w:iCs/>
          <w:sz w:val="22"/>
          <w:szCs w:val="22"/>
          <w:lang w:eastAsia="en-US"/>
        </w:rPr>
        <w:t xml:space="preserve"> sentido, es importante señalar que cada Entidad Estatal bajo su autonomía y al ser responsable en la estructuración y gestión de sus procesos contractuales, decidirá por cuál de los módulos disponibles </w:t>
      </w:r>
      <w:r w:rsidRPr="0048502B">
        <w:rPr>
          <w:rFonts w:ascii="Arial" w:eastAsiaTheme="minorHAnsi" w:hAnsi="Arial" w:cs="Arial"/>
          <w:i/>
          <w:iCs/>
          <w:sz w:val="22"/>
          <w:szCs w:val="22"/>
          <w:lang w:eastAsia="en-US"/>
        </w:rPr>
        <w:t>dispuestos en el SECOP II de Régimen Especial y en sus diferentes usos; cumpliría a satisfacción con la obligación legal de realizar pública y transparente su actividad contractual.</w:t>
      </w:r>
    </w:p>
    <w:p w14:paraId="65B91814" w14:textId="04534361" w:rsidR="00FD64C9" w:rsidRDefault="00FD64C9" w:rsidP="00FD64C9">
      <w:pPr>
        <w:spacing w:before="240" w:after="160" w:line="276" w:lineRule="auto"/>
        <w:jc w:val="both"/>
        <w:rPr>
          <w:rFonts w:ascii="Arial" w:hAnsi="Arial" w:cs="Arial"/>
          <w:i/>
          <w:iCs/>
          <w:color w:val="0070C0"/>
          <w:sz w:val="22"/>
          <w:szCs w:val="22"/>
        </w:rPr>
      </w:pPr>
      <w:r w:rsidRPr="0048502B">
        <w:rPr>
          <w:rFonts w:ascii="Arial" w:hAnsi="Arial" w:cs="Arial"/>
          <w:i/>
          <w:iCs/>
          <w:sz w:val="22"/>
          <w:szCs w:val="22"/>
        </w:rPr>
        <w:t xml:space="preserve">Así mismo, lo invitamos a acceder </w:t>
      </w:r>
      <w:r w:rsidR="0048502B" w:rsidRPr="0048502B">
        <w:rPr>
          <w:rFonts w:ascii="Arial" w:hAnsi="Arial" w:cs="Arial"/>
          <w:i/>
          <w:iCs/>
          <w:sz w:val="22"/>
          <w:szCs w:val="22"/>
        </w:rPr>
        <w:t>al Landigpage</w:t>
      </w:r>
      <w:r w:rsidR="0048502B" w:rsidRPr="0048502B">
        <w:rPr>
          <w:rFonts w:ascii="Arial" w:hAnsi="Arial" w:cs="Arial"/>
          <w:i/>
          <w:iCs/>
          <w:sz w:val="22"/>
          <w:szCs w:val="22"/>
        </w:rPr>
        <w:t xml:space="preserve"> </w:t>
      </w:r>
      <w:r w:rsidRPr="0048502B">
        <w:rPr>
          <w:rFonts w:ascii="Arial" w:hAnsi="Arial" w:cs="Arial"/>
          <w:i/>
          <w:iCs/>
          <w:sz w:val="22"/>
          <w:szCs w:val="22"/>
        </w:rPr>
        <w:t>dispuesto por la ANCP-CCE en su página web, sitio donde podrá encontrar contenido exclusivo para entidades de Régimen Especial, cómo instructivos, preguntas frecuentes y videos explicativos</w:t>
      </w:r>
      <w:r w:rsidRPr="00FD64C9">
        <w:rPr>
          <w:rFonts w:ascii="Arial" w:hAnsi="Arial" w:cs="Arial"/>
          <w:i/>
          <w:iCs/>
          <w:sz w:val="22"/>
          <w:szCs w:val="22"/>
        </w:rPr>
        <w:t xml:space="preserve"> del uso de los dos módulos en SECOP II (Régimen Especial y Régimen Especial con ofertas). Puede consultarlo en el siguiente enlace: </w:t>
      </w:r>
      <w:hyperlink r:id="rId13" w:history="1">
        <w:r w:rsidRPr="00FD64C9">
          <w:rPr>
            <w:rStyle w:val="Hipervnculo"/>
            <w:rFonts w:ascii="Arial" w:hAnsi="Arial" w:cs="Arial"/>
            <w:i/>
            <w:iCs/>
            <w:sz w:val="22"/>
            <w:szCs w:val="22"/>
            <w:lang w:val="es-MX"/>
          </w:rPr>
          <w:t>https://www.colombiacompra.gov.co/content/aplicacion-ley-2195-de-2022-entidades-del-regimen-especial</w:t>
        </w:r>
      </w:hyperlink>
      <w:r w:rsidRPr="00FD64C9">
        <w:rPr>
          <w:rFonts w:ascii="Arial" w:eastAsiaTheme="minorHAnsi" w:hAnsi="Arial" w:cs="Arial"/>
          <w:i/>
          <w:iCs/>
          <w:sz w:val="22"/>
          <w:szCs w:val="22"/>
          <w:lang w:eastAsia="en-US"/>
        </w:rPr>
        <w:t>.</w:t>
      </w:r>
    </w:p>
    <w:p w14:paraId="6CC40AA1" w14:textId="1488F8AF" w:rsidR="00FD64C9" w:rsidRPr="00FD64C9" w:rsidRDefault="00FD64C9" w:rsidP="00FD64C9">
      <w:pPr>
        <w:spacing w:before="240" w:after="160" w:line="276" w:lineRule="auto"/>
        <w:jc w:val="both"/>
        <w:rPr>
          <w:rFonts w:ascii="Arial" w:hAnsi="Arial" w:cs="Arial"/>
          <w:i/>
          <w:iCs/>
          <w:color w:val="0070C0"/>
          <w:sz w:val="22"/>
          <w:szCs w:val="22"/>
        </w:rPr>
      </w:pPr>
      <w:r w:rsidRPr="00FD64C9">
        <w:rPr>
          <w:rFonts w:ascii="Arial" w:hAnsi="Arial" w:cs="Arial"/>
          <w:i/>
          <w:iCs/>
          <w:sz w:val="22"/>
          <w:szCs w:val="22"/>
        </w:rPr>
        <w:t xml:space="preserve">El SECOP I es una plataforma en la cual las entidades que contratan con cargo a recursos públicos publican los Documentos del Proceso. El SECOP I es una plataforma exclusivamente de publicidad, con cuentas para las Entidades Estatales. Cada cuenta tiene usuarios asociados a ella, los cuales pueden incluir y modificar la información sobre procesos de contratación en el SECOP I a nombre de la Entidad. Si bien, los proveedores pueden consultar la información del proceso de contratación la interacción se dará manera externa a la plataforma conforme a las condiciones establecidas por la entidad en los documentos del proceso. </w:t>
      </w:r>
    </w:p>
    <w:p w14:paraId="37D8B19C" w14:textId="77777777" w:rsidR="00FD64C9" w:rsidRPr="00FD64C9" w:rsidRDefault="00FD64C9" w:rsidP="00FD64C9">
      <w:pPr>
        <w:spacing w:before="240" w:after="160" w:line="276" w:lineRule="auto"/>
        <w:jc w:val="both"/>
        <w:rPr>
          <w:rFonts w:ascii="Arial" w:hAnsi="Arial" w:cs="Arial"/>
          <w:i/>
          <w:iCs/>
          <w:sz w:val="22"/>
          <w:szCs w:val="22"/>
        </w:rPr>
      </w:pPr>
      <w:r w:rsidRPr="00FD64C9">
        <w:rPr>
          <w:rFonts w:ascii="Arial" w:hAnsi="Arial" w:cs="Arial"/>
          <w:i/>
          <w:iCs/>
          <w:sz w:val="22"/>
          <w:szCs w:val="22"/>
        </w:rPr>
        <w:t xml:space="preserve">Ahora bien, frente a su solicitud en específico es importante aclarar el funcionamiento de la plataforma en relación con las etapas del proceso de contratación y el estado de los documentos </w:t>
      </w:r>
      <w:r w:rsidRPr="00FD64C9">
        <w:rPr>
          <w:rFonts w:ascii="Arial" w:hAnsi="Arial" w:cs="Arial"/>
          <w:i/>
          <w:iCs/>
          <w:sz w:val="22"/>
          <w:szCs w:val="22"/>
        </w:rPr>
        <w:lastRenderedPageBreak/>
        <w:t>cargados. A continuación, se enumeran los distintos estados por los que puede pasar un proceso de contratación en el SECOP I:</w:t>
      </w:r>
    </w:p>
    <w:p w14:paraId="0F226F8A" w14:textId="77777777" w:rsidR="00FD64C9" w:rsidRPr="00FD64C9" w:rsidRDefault="00FD64C9" w:rsidP="00FD64C9">
      <w:pPr>
        <w:pStyle w:val="Prrafodelista"/>
        <w:numPr>
          <w:ilvl w:val="0"/>
          <w:numId w:val="15"/>
        </w:numPr>
        <w:spacing w:before="240" w:after="160" w:line="276" w:lineRule="auto"/>
        <w:jc w:val="both"/>
        <w:rPr>
          <w:rFonts w:ascii="Arial" w:hAnsi="Arial" w:cs="Arial"/>
          <w:i/>
          <w:iCs/>
          <w:sz w:val="22"/>
          <w:szCs w:val="22"/>
        </w:rPr>
      </w:pPr>
      <w:r w:rsidRPr="00FD64C9">
        <w:rPr>
          <w:rFonts w:ascii="Arial" w:hAnsi="Arial" w:cs="Arial"/>
          <w:b/>
          <w:bCs/>
          <w:i/>
          <w:iCs/>
          <w:sz w:val="22"/>
          <w:szCs w:val="22"/>
        </w:rPr>
        <w:t>Borrador:</w:t>
      </w:r>
      <w:r w:rsidRPr="00FD64C9">
        <w:rPr>
          <w:rFonts w:ascii="Arial" w:hAnsi="Arial" w:cs="Arial"/>
          <w:i/>
          <w:iCs/>
          <w:sz w:val="22"/>
          <w:szCs w:val="22"/>
        </w:rPr>
        <w:t xml:space="preserve"> Esta etapa corresponde a la fase inicial del proceso de contratación, donde se está preparando la documentación y los términos del contrato, pero aún no se ha convocado a los interesados.</w:t>
      </w:r>
    </w:p>
    <w:p w14:paraId="371DA7A6" w14:textId="77777777" w:rsidR="00FD64C9" w:rsidRPr="00FD64C9" w:rsidRDefault="00FD64C9" w:rsidP="00FD64C9">
      <w:pPr>
        <w:pStyle w:val="Prrafodelista"/>
        <w:numPr>
          <w:ilvl w:val="0"/>
          <w:numId w:val="15"/>
        </w:numPr>
        <w:spacing w:before="240" w:after="160" w:line="276" w:lineRule="auto"/>
        <w:jc w:val="both"/>
        <w:rPr>
          <w:rFonts w:ascii="Arial" w:hAnsi="Arial" w:cs="Arial"/>
          <w:i/>
          <w:iCs/>
          <w:sz w:val="22"/>
          <w:szCs w:val="22"/>
        </w:rPr>
      </w:pPr>
      <w:r w:rsidRPr="00FD64C9">
        <w:rPr>
          <w:rFonts w:ascii="Arial" w:hAnsi="Arial" w:cs="Arial"/>
          <w:b/>
          <w:bCs/>
          <w:i/>
          <w:iCs/>
          <w:sz w:val="22"/>
          <w:szCs w:val="22"/>
        </w:rPr>
        <w:t>Convocado:</w:t>
      </w:r>
      <w:r w:rsidRPr="00FD64C9">
        <w:rPr>
          <w:rFonts w:ascii="Arial" w:hAnsi="Arial" w:cs="Arial"/>
          <w:i/>
          <w:iCs/>
          <w:sz w:val="22"/>
          <w:szCs w:val="22"/>
        </w:rPr>
        <w:t xml:space="preserve"> En esta etapa, el proceso de contratación ha sido iniciado y se ha invitado a los interesados a participar mediante la publicación oficial de la convocatoria.</w:t>
      </w:r>
    </w:p>
    <w:p w14:paraId="07B54CB9" w14:textId="77777777" w:rsidR="00FD64C9" w:rsidRPr="00FD64C9" w:rsidRDefault="00FD64C9" w:rsidP="00FD64C9">
      <w:pPr>
        <w:pStyle w:val="Prrafodelista"/>
        <w:numPr>
          <w:ilvl w:val="0"/>
          <w:numId w:val="15"/>
        </w:numPr>
        <w:spacing w:before="240" w:after="160" w:line="276" w:lineRule="auto"/>
        <w:jc w:val="both"/>
        <w:rPr>
          <w:rFonts w:ascii="Arial" w:hAnsi="Arial" w:cs="Arial"/>
          <w:i/>
          <w:iCs/>
          <w:sz w:val="22"/>
          <w:szCs w:val="22"/>
        </w:rPr>
      </w:pPr>
      <w:r w:rsidRPr="00FD64C9">
        <w:rPr>
          <w:rFonts w:ascii="Arial" w:hAnsi="Arial" w:cs="Arial"/>
          <w:b/>
          <w:bCs/>
          <w:i/>
          <w:iCs/>
          <w:sz w:val="22"/>
          <w:szCs w:val="22"/>
        </w:rPr>
        <w:t>Descartado:</w:t>
      </w:r>
      <w:r w:rsidRPr="00FD64C9">
        <w:rPr>
          <w:rFonts w:ascii="Arial" w:hAnsi="Arial" w:cs="Arial"/>
          <w:i/>
          <w:iCs/>
          <w:sz w:val="22"/>
          <w:szCs w:val="22"/>
        </w:rPr>
        <w:t xml:space="preserve"> Si por alguna razón, se determina que el proceso no puede continuar o se declara desierto, se asigna el estado "Descartado".</w:t>
      </w:r>
    </w:p>
    <w:p w14:paraId="514CF846" w14:textId="77777777" w:rsidR="00FD64C9" w:rsidRPr="00FD64C9" w:rsidRDefault="00FD64C9" w:rsidP="00FD64C9">
      <w:pPr>
        <w:pStyle w:val="Prrafodelista"/>
        <w:numPr>
          <w:ilvl w:val="0"/>
          <w:numId w:val="15"/>
        </w:numPr>
        <w:spacing w:before="240" w:after="160" w:line="276" w:lineRule="auto"/>
        <w:jc w:val="both"/>
        <w:rPr>
          <w:rFonts w:ascii="Arial" w:hAnsi="Arial" w:cs="Arial"/>
          <w:i/>
          <w:iCs/>
          <w:sz w:val="22"/>
          <w:szCs w:val="22"/>
        </w:rPr>
      </w:pPr>
      <w:r w:rsidRPr="00FD64C9">
        <w:rPr>
          <w:rFonts w:ascii="Arial" w:hAnsi="Arial" w:cs="Arial"/>
          <w:b/>
          <w:bCs/>
          <w:i/>
          <w:iCs/>
          <w:sz w:val="22"/>
          <w:szCs w:val="22"/>
        </w:rPr>
        <w:t>Adjudicado:</w:t>
      </w:r>
      <w:r w:rsidRPr="00FD64C9">
        <w:rPr>
          <w:rFonts w:ascii="Arial" w:hAnsi="Arial" w:cs="Arial"/>
          <w:i/>
          <w:iCs/>
          <w:sz w:val="22"/>
          <w:szCs w:val="22"/>
        </w:rPr>
        <w:t xml:space="preserve"> Una vez finalizado el proceso de evaluación y selección, se otorga el contrato al proponente que cumpla con los requisitos y condiciones establecidos en los pliegos de condiciones.</w:t>
      </w:r>
    </w:p>
    <w:p w14:paraId="10DD6F92" w14:textId="77777777" w:rsidR="00FD64C9" w:rsidRPr="00FD64C9" w:rsidRDefault="00FD64C9" w:rsidP="00FD64C9">
      <w:pPr>
        <w:pStyle w:val="Prrafodelista"/>
        <w:numPr>
          <w:ilvl w:val="0"/>
          <w:numId w:val="15"/>
        </w:numPr>
        <w:spacing w:before="240" w:after="160" w:line="276" w:lineRule="auto"/>
        <w:jc w:val="both"/>
        <w:rPr>
          <w:rFonts w:ascii="Arial" w:hAnsi="Arial" w:cs="Arial"/>
          <w:i/>
          <w:iCs/>
          <w:sz w:val="22"/>
          <w:szCs w:val="22"/>
        </w:rPr>
      </w:pPr>
      <w:r w:rsidRPr="00FD64C9">
        <w:rPr>
          <w:rFonts w:ascii="Arial" w:hAnsi="Arial" w:cs="Arial"/>
          <w:b/>
          <w:bCs/>
          <w:i/>
          <w:iCs/>
          <w:sz w:val="22"/>
          <w:szCs w:val="22"/>
        </w:rPr>
        <w:t>Terminado anormalmente después de convocado:</w:t>
      </w:r>
      <w:r w:rsidRPr="00FD64C9">
        <w:rPr>
          <w:rFonts w:ascii="Arial" w:hAnsi="Arial" w:cs="Arial"/>
          <w:i/>
          <w:iCs/>
          <w:sz w:val="22"/>
          <w:szCs w:val="22"/>
        </w:rPr>
        <w:t xml:space="preserve"> Si el proceso se detiene inesperadamente después de haber sido convocado, puede recibir este estado.</w:t>
      </w:r>
    </w:p>
    <w:p w14:paraId="1A0DFB39" w14:textId="77777777" w:rsidR="00FD64C9" w:rsidRPr="00FD64C9" w:rsidRDefault="00FD64C9" w:rsidP="00FD64C9">
      <w:pPr>
        <w:pStyle w:val="Prrafodelista"/>
        <w:numPr>
          <w:ilvl w:val="0"/>
          <w:numId w:val="15"/>
        </w:numPr>
        <w:spacing w:before="240" w:after="160" w:line="276" w:lineRule="auto"/>
        <w:jc w:val="both"/>
        <w:rPr>
          <w:rFonts w:ascii="Arial" w:hAnsi="Arial" w:cs="Arial"/>
          <w:i/>
          <w:iCs/>
          <w:sz w:val="22"/>
          <w:szCs w:val="22"/>
        </w:rPr>
      </w:pPr>
      <w:r w:rsidRPr="00FD64C9">
        <w:rPr>
          <w:rFonts w:ascii="Arial" w:hAnsi="Arial" w:cs="Arial"/>
          <w:b/>
          <w:bCs/>
          <w:i/>
          <w:iCs/>
          <w:sz w:val="22"/>
          <w:szCs w:val="22"/>
        </w:rPr>
        <w:t>Celebrado:</w:t>
      </w:r>
      <w:r w:rsidRPr="00FD64C9">
        <w:rPr>
          <w:rFonts w:ascii="Arial" w:hAnsi="Arial" w:cs="Arial"/>
          <w:i/>
          <w:iCs/>
          <w:sz w:val="22"/>
          <w:szCs w:val="22"/>
        </w:rPr>
        <w:t xml:space="preserve"> Cuando la entidad contratante y el proveedor seleccionado formalizan el contrato y se inicia la ejecución del mismo, se alcanza el estado "Celebrado".</w:t>
      </w:r>
    </w:p>
    <w:p w14:paraId="256B829D" w14:textId="77777777" w:rsidR="00FD64C9" w:rsidRPr="00FD64C9" w:rsidRDefault="00FD64C9" w:rsidP="00FD64C9">
      <w:pPr>
        <w:pStyle w:val="Prrafodelista"/>
        <w:numPr>
          <w:ilvl w:val="0"/>
          <w:numId w:val="15"/>
        </w:numPr>
        <w:spacing w:before="240" w:after="160" w:line="276" w:lineRule="auto"/>
        <w:jc w:val="both"/>
        <w:rPr>
          <w:rFonts w:ascii="Arial" w:hAnsi="Arial" w:cs="Arial"/>
          <w:i/>
          <w:iCs/>
          <w:sz w:val="22"/>
          <w:szCs w:val="22"/>
        </w:rPr>
      </w:pPr>
      <w:r w:rsidRPr="00FD64C9">
        <w:rPr>
          <w:rFonts w:ascii="Arial" w:hAnsi="Arial" w:cs="Arial"/>
          <w:b/>
          <w:bCs/>
          <w:i/>
          <w:iCs/>
          <w:sz w:val="22"/>
          <w:szCs w:val="22"/>
        </w:rPr>
        <w:t>Liquidado:</w:t>
      </w:r>
      <w:r w:rsidRPr="00FD64C9">
        <w:rPr>
          <w:rFonts w:ascii="Arial" w:hAnsi="Arial" w:cs="Arial"/>
          <w:i/>
          <w:iCs/>
          <w:sz w:val="22"/>
          <w:szCs w:val="22"/>
        </w:rPr>
        <w:t xml:space="preserve"> Una vez que todas las obligaciones contractuales han sido cumplidas, se procede a la liquidación del contrato, registrando este estado en la plataforma.</w:t>
      </w:r>
    </w:p>
    <w:p w14:paraId="287E90C3" w14:textId="77777777" w:rsidR="00FD64C9" w:rsidRPr="00FD64C9" w:rsidRDefault="00FD64C9" w:rsidP="00FD64C9">
      <w:pPr>
        <w:pStyle w:val="Prrafodelista"/>
        <w:numPr>
          <w:ilvl w:val="0"/>
          <w:numId w:val="15"/>
        </w:numPr>
        <w:spacing w:before="240" w:after="160" w:line="276" w:lineRule="auto"/>
        <w:jc w:val="both"/>
        <w:rPr>
          <w:rFonts w:ascii="Arial" w:hAnsi="Arial" w:cs="Arial"/>
          <w:i/>
          <w:iCs/>
          <w:sz w:val="22"/>
          <w:szCs w:val="22"/>
        </w:rPr>
      </w:pPr>
      <w:r w:rsidRPr="00FD64C9">
        <w:rPr>
          <w:rFonts w:ascii="Arial" w:hAnsi="Arial" w:cs="Arial"/>
          <w:b/>
          <w:bCs/>
          <w:i/>
          <w:iCs/>
          <w:sz w:val="22"/>
          <w:szCs w:val="22"/>
        </w:rPr>
        <w:t>Terminado sin liquidar:</w:t>
      </w:r>
      <w:r w:rsidRPr="00FD64C9">
        <w:rPr>
          <w:rFonts w:ascii="Arial" w:hAnsi="Arial" w:cs="Arial"/>
          <w:i/>
          <w:iCs/>
          <w:sz w:val="22"/>
          <w:szCs w:val="22"/>
        </w:rPr>
        <w:t xml:space="preserve"> Si el contrato se da por terminado antes de que se haya completado su liquidación, se asigna el estado "Terminado sin liquidar".</w:t>
      </w:r>
    </w:p>
    <w:p w14:paraId="1A844682" w14:textId="77777777" w:rsidR="00FD64C9" w:rsidRPr="00FD64C9" w:rsidRDefault="00FD64C9" w:rsidP="00FD64C9">
      <w:pPr>
        <w:spacing w:before="240" w:after="160" w:line="276" w:lineRule="auto"/>
        <w:jc w:val="both"/>
        <w:rPr>
          <w:rFonts w:ascii="Arial" w:hAnsi="Arial" w:cs="Arial"/>
          <w:i/>
          <w:iCs/>
          <w:sz w:val="22"/>
          <w:szCs w:val="22"/>
        </w:rPr>
      </w:pPr>
      <w:r w:rsidRPr="00FD64C9">
        <w:rPr>
          <w:rFonts w:ascii="Arial" w:hAnsi="Arial" w:cs="Arial"/>
          <w:i/>
          <w:iCs/>
          <w:sz w:val="22"/>
          <w:szCs w:val="22"/>
        </w:rPr>
        <w:t xml:space="preserve">Es importante recalcar, que la plataforma cambiará el estado del proceso a medida que avance en las diferentes etapas en función de la información y documentos que la entidad vaya cargando en ella, es decir, a cada entidad le compete adelantar las gestiones necesarias de acuerdo con cada hito del proceso. </w:t>
      </w:r>
    </w:p>
    <w:p w14:paraId="5F91AF82" w14:textId="77777777" w:rsidR="00FD64C9" w:rsidRPr="00FD64C9" w:rsidRDefault="00FD64C9" w:rsidP="00FD64C9">
      <w:pPr>
        <w:spacing w:before="240" w:after="160" w:line="276" w:lineRule="auto"/>
        <w:jc w:val="both"/>
        <w:rPr>
          <w:rFonts w:ascii="Arial" w:hAnsi="Arial" w:cs="Arial"/>
          <w:i/>
          <w:iCs/>
          <w:sz w:val="22"/>
          <w:szCs w:val="22"/>
        </w:rPr>
      </w:pPr>
      <w:r w:rsidRPr="00FD64C9">
        <w:rPr>
          <w:rFonts w:ascii="Arial" w:hAnsi="Arial" w:cs="Arial"/>
          <w:i/>
          <w:iCs/>
          <w:sz w:val="22"/>
          <w:szCs w:val="22"/>
        </w:rPr>
        <w:t xml:space="preserve">Frente a la liquidación del contrato y teniendo en cuenta las consideraciones anteriores, las entidades sometidas al régimen especial no tienen la obligación de liquidar sus contratos en la forma y condiciones previstas en el Estatuto General de Contratación Estatal, pues dicho régimen no se aplica a los contratos de derecho privado. Sin embargo, puede ocurrir que estas entidades vean la necesidad de liquidar los contratos, por ejemplo, porque son de tracto sucesivo; porque tienen objetos contractuales complejos o simplemente como una buena práctica administrativa. </w:t>
      </w:r>
    </w:p>
    <w:p w14:paraId="7306F699" w14:textId="77777777" w:rsidR="00FD64C9" w:rsidRPr="00FD64C9" w:rsidRDefault="00FD64C9" w:rsidP="00FD64C9">
      <w:pPr>
        <w:spacing w:before="240" w:after="160" w:line="276" w:lineRule="auto"/>
        <w:jc w:val="both"/>
        <w:rPr>
          <w:rFonts w:ascii="Arial" w:hAnsi="Arial" w:cs="Arial"/>
          <w:i/>
          <w:iCs/>
          <w:sz w:val="22"/>
          <w:szCs w:val="22"/>
        </w:rPr>
      </w:pPr>
      <w:r w:rsidRPr="00FD64C9">
        <w:rPr>
          <w:rFonts w:ascii="Arial" w:hAnsi="Arial" w:cs="Arial"/>
          <w:i/>
          <w:iCs/>
          <w:sz w:val="22"/>
          <w:szCs w:val="22"/>
        </w:rPr>
        <w:t xml:space="preserve">En estos eventos, podrán acudir a sus reglamentos internos o manuales de contratación o, inclusive, al propio contrato, y estipular las reglas (condiciones, plazos, forma, etc.) de los negocios jurídicos que requieran ser liquidados, según las necesidades prácticas y la conveniencia para los intereses de este tipo de entidades en su actividad contractual. La liquidación del contrato, una vez establecida en sus reglamentos internos de contratación o, en </w:t>
      </w:r>
      <w:r w:rsidRPr="00FD64C9">
        <w:rPr>
          <w:rFonts w:ascii="Arial" w:hAnsi="Arial" w:cs="Arial"/>
          <w:i/>
          <w:iCs/>
          <w:sz w:val="22"/>
          <w:szCs w:val="22"/>
        </w:rPr>
        <w:lastRenderedPageBreak/>
        <w:t>su defecto, pactada como cláusula del contrato, será obligatoria en los términos indicados y aceptados por las partes.</w:t>
      </w:r>
    </w:p>
    <w:p w14:paraId="6D2F4CC2" w14:textId="691FF89C" w:rsidR="00FD64C9" w:rsidRPr="00FD64C9" w:rsidRDefault="00FD64C9" w:rsidP="00FD64C9">
      <w:pPr>
        <w:spacing w:before="240" w:after="160" w:line="276" w:lineRule="auto"/>
        <w:jc w:val="both"/>
        <w:rPr>
          <w:rFonts w:ascii="Arial" w:eastAsia="Geomanist Light" w:hAnsi="Arial" w:cs="Arial"/>
          <w:b/>
          <w:bCs/>
          <w:i/>
          <w:iCs/>
          <w:sz w:val="22"/>
          <w:szCs w:val="22"/>
          <w:lang w:eastAsia="en-US"/>
        </w:rPr>
      </w:pPr>
      <w:r w:rsidRPr="00FD64C9">
        <w:rPr>
          <w:rFonts w:ascii="Arial" w:hAnsi="Arial" w:cs="Arial"/>
          <w:i/>
          <w:iCs/>
          <w:sz w:val="22"/>
          <w:szCs w:val="22"/>
        </w:rPr>
        <w:t>De esta manera, cuando se hayan vencido las obligaciones post-contrac</w:t>
      </w:r>
      <w:r w:rsidR="0048502B">
        <w:rPr>
          <w:rFonts w:ascii="Arial" w:hAnsi="Arial" w:cs="Arial"/>
          <w:i/>
          <w:iCs/>
          <w:sz w:val="22"/>
          <w:szCs w:val="22"/>
        </w:rPr>
        <w:t>t</w:t>
      </w:r>
      <w:r w:rsidRPr="00FD64C9">
        <w:rPr>
          <w:rFonts w:ascii="Arial" w:hAnsi="Arial" w:cs="Arial"/>
          <w:i/>
          <w:iCs/>
          <w:sz w:val="22"/>
          <w:szCs w:val="22"/>
        </w:rPr>
        <w:t>uales relacionadas con el vencimiento de las garantías de cumplimiento solicitadas, la entidad deberá proceder con la actuación pertinente en la plataforma para liquidar o terminar el contrato.</w:t>
      </w:r>
    </w:p>
    <w:p w14:paraId="189DB823" w14:textId="0B035721" w:rsidR="00FD64C9" w:rsidRPr="00FD64C9" w:rsidRDefault="00FD64C9" w:rsidP="00FD64C9">
      <w:pPr>
        <w:spacing w:before="240" w:after="160" w:line="259" w:lineRule="auto"/>
        <w:jc w:val="both"/>
        <w:rPr>
          <w:rFonts w:ascii="Arial" w:eastAsia="Geomanist Light" w:hAnsi="Arial" w:cs="Arial"/>
          <w:i/>
          <w:iCs/>
          <w:sz w:val="22"/>
          <w:szCs w:val="22"/>
          <w:lang w:eastAsia="en-US"/>
        </w:rPr>
      </w:pPr>
      <w:r w:rsidRPr="00FD64C9">
        <w:rPr>
          <w:rFonts w:ascii="Arial" w:eastAsia="Geomanist Light" w:hAnsi="Arial" w:cs="Arial"/>
          <w:i/>
          <w:iCs/>
          <w:sz w:val="22"/>
          <w:szCs w:val="22"/>
          <w:lang w:eastAsia="en-US"/>
        </w:rPr>
        <w:t>En cumplimiento de sus competencias, la ANCP - CCE como ente rector en la materia</w:t>
      </w:r>
      <w:r w:rsidRPr="00FD64C9">
        <w:rPr>
          <w:rFonts w:ascii="Arial" w:eastAsiaTheme="minorHAnsi" w:hAnsi="Arial" w:cs="Arial"/>
          <w:i/>
          <w:iCs/>
          <w:sz w:val="22"/>
          <w:szCs w:val="22"/>
          <w:lang w:eastAsia="en-US"/>
        </w:rPr>
        <w:t xml:space="preserve">, el pasado 25 de mayo de 2023 expidió la Circular Externa No. 002 de 2023 en la cual se establecen los lineamientos para el cierre del contrato electrónico en SECOP II, donde insta a las entidades estatales que publican y gestionan sus procesos de contratación en esta plataforma, independientemente de su régimen de contratación a: </w:t>
      </w:r>
    </w:p>
    <w:p w14:paraId="75ADD102" w14:textId="77777777" w:rsidR="00FD64C9" w:rsidRPr="00FD64C9" w:rsidRDefault="00FD64C9" w:rsidP="00FD64C9">
      <w:pPr>
        <w:spacing w:before="240" w:after="160" w:line="259" w:lineRule="auto"/>
        <w:ind w:left="708" w:right="900"/>
        <w:jc w:val="both"/>
        <w:rPr>
          <w:rFonts w:ascii="Arial" w:eastAsiaTheme="minorHAnsi" w:hAnsi="Arial" w:cs="Arial"/>
          <w:i/>
          <w:iCs/>
          <w:sz w:val="22"/>
          <w:szCs w:val="22"/>
          <w:lang w:eastAsia="en-US"/>
        </w:rPr>
      </w:pPr>
      <w:r w:rsidRPr="00FD64C9">
        <w:rPr>
          <w:rFonts w:ascii="Arial" w:eastAsiaTheme="minorHAnsi" w:hAnsi="Arial" w:cs="Arial"/>
          <w:i/>
          <w:iCs/>
          <w:sz w:val="22"/>
          <w:szCs w:val="22"/>
          <w:lang w:eastAsia="en-US"/>
        </w:rPr>
        <w:t>“(…)</w:t>
      </w:r>
    </w:p>
    <w:p w14:paraId="28381FB5" w14:textId="77777777" w:rsidR="00FD64C9" w:rsidRPr="00FD64C9" w:rsidRDefault="00FD64C9" w:rsidP="00FD64C9">
      <w:pPr>
        <w:spacing w:before="240" w:after="160" w:line="259" w:lineRule="auto"/>
        <w:ind w:left="708" w:right="900"/>
        <w:jc w:val="both"/>
        <w:rPr>
          <w:rFonts w:ascii="Arial" w:eastAsiaTheme="minorHAnsi" w:hAnsi="Arial" w:cs="Arial"/>
          <w:i/>
          <w:iCs/>
          <w:sz w:val="22"/>
          <w:szCs w:val="22"/>
          <w:lang w:eastAsia="en-US"/>
        </w:rPr>
      </w:pPr>
      <w:r w:rsidRPr="00FD64C9">
        <w:rPr>
          <w:rFonts w:ascii="Arial" w:eastAsiaTheme="minorHAnsi" w:hAnsi="Arial" w:cs="Arial"/>
          <w:i/>
          <w:iCs/>
          <w:sz w:val="22"/>
          <w:szCs w:val="22"/>
          <w:lang w:eastAsia="en-US"/>
        </w:rPr>
        <w:t xml:space="preserve">1. Cerrar los expedientes electrónicos de los contratos que hayan cumplido con las obligaciones post-contractuales. </w:t>
      </w:r>
    </w:p>
    <w:p w14:paraId="0C251E7A" w14:textId="77777777" w:rsidR="00FD64C9" w:rsidRPr="00FD64C9" w:rsidRDefault="00FD64C9" w:rsidP="00FD64C9">
      <w:pPr>
        <w:spacing w:before="240" w:after="160" w:line="259" w:lineRule="auto"/>
        <w:ind w:left="708" w:right="900"/>
        <w:jc w:val="both"/>
        <w:rPr>
          <w:rFonts w:ascii="Arial" w:eastAsiaTheme="minorHAnsi" w:hAnsi="Arial" w:cs="Arial"/>
          <w:i/>
          <w:iCs/>
          <w:sz w:val="22"/>
          <w:szCs w:val="22"/>
          <w:lang w:eastAsia="en-US"/>
        </w:rPr>
      </w:pPr>
      <w:r w:rsidRPr="00FD64C9">
        <w:rPr>
          <w:rFonts w:ascii="Arial" w:eastAsiaTheme="minorHAnsi" w:hAnsi="Arial" w:cs="Arial"/>
          <w:i/>
          <w:iCs/>
          <w:sz w:val="22"/>
          <w:szCs w:val="22"/>
          <w:lang w:eastAsia="en-US"/>
        </w:rPr>
        <w:t>2. Cerrar el expediente electrónico de los contratos de prestación de servicios y apoyos a la gestión, cuyo plazo de ejecución haya finalizado y no requiera de liquidación o no se encuentren obligaciones post-contractuales pendientes.</w:t>
      </w:r>
      <w:r w:rsidRPr="00FD64C9">
        <w:rPr>
          <w:rFonts w:ascii="Arial" w:eastAsiaTheme="minorHAnsi" w:hAnsi="Arial" w:cs="Arial"/>
          <w:i/>
          <w:iCs/>
          <w:sz w:val="22"/>
          <w:szCs w:val="22"/>
          <w:vertAlign w:val="superscript"/>
          <w:lang w:eastAsia="en-US"/>
        </w:rPr>
        <w:footnoteReference w:id="24"/>
      </w:r>
    </w:p>
    <w:p w14:paraId="070ED8E2" w14:textId="77777777" w:rsidR="00FD64C9" w:rsidRPr="00FD64C9" w:rsidRDefault="00FD64C9" w:rsidP="00FD64C9">
      <w:pPr>
        <w:spacing w:before="240" w:after="160" w:line="259" w:lineRule="auto"/>
        <w:ind w:left="708" w:right="900"/>
        <w:jc w:val="both"/>
        <w:rPr>
          <w:rFonts w:ascii="Arial" w:eastAsiaTheme="minorHAnsi" w:hAnsi="Arial" w:cs="Arial"/>
          <w:i/>
          <w:iCs/>
          <w:sz w:val="22"/>
          <w:szCs w:val="22"/>
          <w:lang w:eastAsia="en-US"/>
        </w:rPr>
      </w:pPr>
      <w:r w:rsidRPr="00FD64C9">
        <w:rPr>
          <w:rFonts w:ascii="Arial" w:eastAsiaTheme="minorHAnsi" w:hAnsi="Arial" w:cs="Arial"/>
          <w:i/>
          <w:iCs/>
          <w:sz w:val="22"/>
          <w:szCs w:val="22"/>
          <w:lang w:eastAsia="en-US"/>
        </w:rPr>
        <w:t>(…)”</w:t>
      </w:r>
    </w:p>
    <w:p w14:paraId="5FA3102B" w14:textId="77777777" w:rsidR="00FD64C9" w:rsidRPr="00FD64C9" w:rsidRDefault="00FD64C9" w:rsidP="00FD64C9">
      <w:pPr>
        <w:spacing w:before="240" w:after="160" w:line="259" w:lineRule="auto"/>
        <w:jc w:val="both"/>
        <w:rPr>
          <w:rFonts w:ascii="Arial" w:eastAsiaTheme="minorHAnsi" w:hAnsi="Arial" w:cs="Arial"/>
          <w:i/>
          <w:iCs/>
          <w:sz w:val="22"/>
          <w:szCs w:val="22"/>
          <w:lang w:eastAsia="en-US"/>
        </w:rPr>
      </w:pPr>
      <w:r w:rsidRPr="00FD64C9">
        <w:rPr>
          <w:rFonts w:ascii="Arial" w:eastAsiaTheme="minorHAnsi" w:hAnsi="Arial" w:cs="Arial"/>
          <w:i/>
          <w:iCs/>
          <w:sz w:val="22"/>
          <w:szCs w:val="22"/>
          <w:lang w:eastAsia="en-US"/>
        </w:rPr>
        <w:t xml:space="preserve">En ese orden de ideas, las entidades estatales que gestionan sus procesos por medio de la plataforma del SECOP II, independientemente de su régimen contractual, deberán cerrar los expedientes de los contratos electrónicos que hayan cumplido con las obligaciones </w:t>
      </w:r>
      <w:proofErr w:type="spellStart"/>
      <w:r w:rsidRPr="00FD64C9">
        <w:rPr>
          <w:rFonts w:ascii="Arial" w:eastAsiaTheme="minorHAnsi" w:hAnsi="Arial" w:cs="Arial"/>
          <w:i/>
          <w:iCs/>
          <w:sz w:val="22"/>
          <w:szCs w:val="22"/>
          <w:lang w:eastAsia="en-US"/>
        </w:rPr>
        <w:t>post-contratuales</w:t>
      </w:r>
      <w:proofErr w:type="spellEnd"/>
      <w:r w:rsidRPr="00FD64C9">
        <w:rPr>
          <w:rFonts w:ascii="Arial" w:eastAsiaTheme="minorHAnsi" w:hAnsi="Arial" w:cs="Arial"/>
          <w:i/>
          <w:iCs/>
          <w:sz w:val="22"/>
          <w:szCs w:val="22"/>
          <w:lang w:eastAsia="en-US"/>
        </w:rPr>
        <w:t xml:space="preserve"> para lo cual contarán con un plazo hasta el 31 de julio de 2023.</w:t>
      </w:r>
    </w:p>
    <w:p w14:paraId="0DB0390F" w14:textId="77777777" w:rsidR="00FD64C9" w:rsidRPr="00FD64C9" w:rsidRDefault="00FD64C9" w:rsidP="00FD64C9">
      <w:pPr>
        <w:spacing w:before="240" w:after="160" w:line="259" w:lineRule="auto"/>
        <w:jc w:val="both"/>
        <w:rPr>
          <w:rFonts w:ascii="Arial" w:eastAsiaTheme="minorHAnsi" w:hAnsi="Arial" w:cs="Arial"/>
          <w:i/>
          <w:iCs/>
          <w:sz w:val="22"/>
          <w:szCs w:val="22"/>
          <w:lang w:eastAsia="en-US"/>
        </w:rPr>
      </w:pPr>
      <w:r w:rsidRPr="00FD64C9">
        <w:rPr>
          <w:rFonts w:ascii="Arial" w:eastAsiaTheme="minorHAnsi" w:hAnsi="Arial" w:cs="Arial"/>
          <w:i/>
          <w:iCs/>
          <w:sz w:val="22"/>
          <w:szCs w:val="22"/>
          <w:lang w:eastAsia="en-US"/>
        </w:rPr>
        <w:t>Ahora bien, como se indicó anteriormente, en el SECOP II existen dos módulos para que las entidades que tienen un régimen especial de contratación gestionen sus procesos de contratación: Contratación Régimen Especial (con ofertas) y Contratación Régimen Especial -o sin ofertas-. Así, la ANCP - CCE ofrece la posibilidad a estas entidades, quienes deben utilizar los módulos de Régimen Especial, que lo hagan como una herramienta de publicidad, es decir, que no gestionen sus procesos de contratación de manera transaccional como es el comportamiento estándar de la plataforma.</w:t>
      </w:r>
    </w:p>
    <w:p w14:paraId="3C89BC75" w14:textId="77777777" w:rsidR="00FD64C9" w:rsidRPr="00FD64C9" w:rsidRDefault="00FD64C9" w:rsidP="00FD64C9">
      <w:pPr>
        <w:spacing w:before="240" w:after="160" w:line="259" w:lineRule="auto"/>
        <w:jc w:val="both"/>
        <w:rPr>
          <w:rFonts w:ascii="Arial" w:eastAsiaTheme="minorHAnsi" w:hAnsi="Arial" w:cs="Arial"/>
          <w:i/>
          <w:iCs/>
          <w:sz w:val="22"/>
          <w:szCs w:val="22"/>
          <w:lang w:val="es-MX" w:eastAsia="en-US"/>
        </w:rPr>
      </w:pPr>
      <w:r w:rsidRPr="00FD64C9">
        <w:rPr>
          <w:rFonts w:ascii="Arial" w:eastAsiaTheme="minorHAnsi" w:hAnsi="Arial" w:cs="Arial"/>
          <w:i/>
          <w:iCs/>
          <w:sz w:val="22"/>
          <w:szCs w:val="22"/>
          <w:lang w:eastAsia="en-US"/>
        </w:rPr>
        <w:t>Precisamente,</w:t>
      </w:r>
      <w:r w:rsidRPr="00FD64C9">
        <w:rPr>
          <w:rFonts w:ascii="Arial" w:eastAsiaTheme="minorHAnsi" w:hAnsi="Arial" w:cs="Arial"/>
          <w:i/>
          <w:iCs/>
          <w:sz w:val="22"/>
          <w:szCs w:val="22"/>
          <w:lang w:val="es-MX" w:eastAsia="en-US"/>
        </w:rPr>
        <w:t xml:space="preserve">en los casos en que las entidades que aplican un régimen de contratación excepcional hagan un uso publicitario de la plataforma para la gestión y publicación de sus procesos de contratación y, con el fin de dar cumplimiento con lo establecido en la Circular </w:t>
      </w:r>
      <w:r w:rsidRPr="00FD64C9">
        <w:rPr>
          <w:rFonts w:ascii="Arial" w:eastAsiaTheme="minorHAnsi" w:hAnsi="Arial" w:cs="Arial"/>
          <w:i/>
          <w:iCs/>
          <w:sz w:val="22"/>
          <w:szCs w:val="22"/>
          <w:lang w:val="es-MX" w:eastAsia="en-US"/>
        </w:rPr>
        <w:lastRenderedPageBreak/>
        <w:t xml:space="preserve">Externa No. 002 de 2023, una vez la entidad haya publicado toda la información del proceso de contratación y se haya cumplido con las obligaciones </w:t>
      </w:r>
      <w:proofErr w:type="spellStart"/>
      <w:r w:rsidRPr="00FD64C9">
        <w:rPr>
          <w:rFonts w:ascii="Arial" w:eastAsiaTheme="minorHAnsi" w:hAnsi="Arial" w:cs="Arial"/>
          <w:i/>
          <w:iCs/>
          <w:sz w:val="22"/>
          <w:szCs w:val="22"/>
          <w:lang w:val="es-MX" w:eastAsia="en-US"/>
        </w:rPr>
        <w:t>post-contractuales</w:t>
      </w:r>
      <w:proofErr w:type="spellEnd"/>
      <w:r w:rsidRPr="00FD64C9">
        <w:rPr>
          <w:rFonts w:ascii="Arial" w:eastAsiaTheme="minorHAnsi" w:hAnsi="Arial" w:cs="Arial"/>
          <w:i/>
          <w:iCs/>
          <w:sz w:val="22"/>
          <w:szCs w:val="22"/>
          <w:lang w:val="es-MX" w:eastAsia="en-US"/>
        </w:rPr>
        <w:t>, deberá finalizar el proceso en la plataforma. Para ello, desde el expediente de cada proceso de contratación deberá dar clic en el botón de “Finalizar", como se muestra a continuación:</w:t>
      </w:r>
    </w:p>
    <w:p w14:paraId="0B0F9D56" w14:textId="77777777" w:rsidR="00FD64C9" w:rsidRPr="00FD64C9" w:rsidRDefault="00FD64C9" w:rsidP="00FD64C9">
      <w:pPr>
        <w:spacing w:before="240" w:after="160" w:line="259" w:lineRule="auto"/>
        <w:jc w:val="center"/>
        <w:rPr>
          <w:rFonts w:ascii="Arial" w:eastAsiaTheme="minorHAnsi" w:hAnsi="Arial" w:cs="Arial"/>
          <w:b/>
          <w:i/>
          <w:iCs/>
          <w:sz w:val="22"/>
          <w:szCs w:val="22"/>
          <w:lang w:val="es-MX" w:eastAsia="en-US"/>
        </w:rPr>
      </w:pPr>
      <w:r w:rsidRPr="00FD64C9">
        <w:rPr>
          <w:rFonts w:ascii="Arial" w:eastAsiaTheme="minorHAnsi" w:hAnsi="Arial" w:cs="Arial"/>
          <w:b/>
          <w:bCs/>
          <w:i/>
          <w:iCs/>
          <w:sz w:val="22"/>
          <w:szCs w:val="22"/>
          <w:lang w:val="es-MX" w:eastAsia="en-US"/>
        </w:rPr>
        <w:t>Imagen 1: Expediente del proceso (Módulo régimen especial)</w:t>
      </w:r>
    </w:p>
    <w:p w14:paraId="7113B4FF" w14:textId="77777777" w:rsidR="00FD64C9" w:rsidRPr="00FD64C9" w:rsidRDefault="00FD64C9" w:rsidP="00FD64C9">
      <w:pPr>
        <w:spacing w:before="240" w:after="160" w:line="259" w:lineRule="auto"/>
        <w:jc w:val="center"/>
        <w:rPr>
          <w:rFonts w:ascii="Arial" w:eastAsiaTheme="minorHAnsi" w:hAnsi="Arial" w:cs="Arial"/>
          <w:i/>
          <w:iCs/>
          <w:sz w:val="22"/>
          <w:szCs w:val="22"/>
          <w:lang w:val="es-MX" w:eastAsia="en-US"/>
        </w:rPr>
      </w:pPr>
      <w:r w:rsidRPr="00FD64C9">
        <w:rPr>
          <w:rFonts w:ascii="Arial" w:eastAsiaTheme="minorHAnsi" w:hAnsi="Arial" w:cs="Arial"/>
          <w:i/>
          <w:iCs/>
          <w:noProof/>
          <w:sz w:val="22"/>
          <w:szCs w:val="22"/>
          <w:lang w:val="es-MX" w:eastAsia="en-US"/>
        </w:rPr>
        <w:drawing>
          <wp:inline distT="0" distB="0" distL="0" distR="0" wp14:anchorId="14ECCC30" wp14:editId="5B61FBD1">
            <wp:extent cx="5334000" cy="821405"/>
            <wp:effectExtent l="19050" t="19050" r="19050" b="17145"/>
            <wp:docPr id="1302450702" name="Imagen 130245070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450702" name="Imagen 1" descr="Imagen que contiene Texto&#10;&#10;Descripción generada automáticamente"/>
                    <pic:cNvPicPr/>
                  </pic:nvPicPr>
                  <pic:blipFill>
                    <a:blip r:embed="rId14"/>
                    <a:stretch>
                      <a:fillRect/>
                    </a:stretch>
                  </pic:blipFill>
                  <pic:spPr>
                    <a:xfrm>
                      <a:off x="0" y="0"/>
                      <a:ext cx="5347981" cy="823558"/>
                    </a:xfrm>
                    <a:prstGeom prst="rect">
                      <a:avLst/>
                    </a:prstGeom>
                    <a:ln w="3175">
                      <a:solidFill>
                        <a:sysClr val="windowText" lastClr="000000">
                          <a:lumMod val="65000"/>
                          <a:lumOff val="35000"/>
                        </a:sysClr>
                      </a:solidFill>
                    </a:ln>
                  </pic:spPr>
                </pic:pic>
              </a:graphicData>
            </a:graphic>
          </wp:inline>
        </w:drawing>
      </w:r>
    </w:p>
    <w:p w14:paraId="1C1382CA" w14:textId="77777777" w:rsidR="00FD64C9" w:rsidRPr="00FD64C9" w:rsidRDefault="00FD64C9" w:rsidP="00FD64C9">
      <w:pPr>
        <w:spacing w:before="240" w:after="160" w:line="259" w:lineRule="auto"/>
        <w:jc w:val="both"/>
        <w:rPr>
          <w:rFonts w:ascii="Arial" w:eastAsiaTheme="minorHAnsi" w:hAnsi="Arial" w:cs="Arial"/>
          <w:i/>
          <w:iCs/>
          <w:sz w:val="22"/>
          <w:szCs w:val="22"/>
          <w:lang w:val="es-MX" w:eastAsia="en-US"/>
        </w:rPr>
      </w:pPr>
      <w:r w:rsidRPr="00FD64C9">
        <w:rPr>
          <w:rFonts w:ascii="Arial" w:eastAsiaTheme="minorHAnsi" w:hAnsi="Arial" w:cs="Arial"/>
          <w:i/>
          <w:iCs/>
          <w:sz w:val="22"/>
          <w:szCs w:val="22"/>
          <w:lang w:val="es-MX" w:eastAsia="en-US"/>
        </w:rPr>
        <w:t>La plataforma actualizará el estado del proceso pasando de “Documentos publicados” a “Cierre”, y no permitirá la publicación de más documentos a través de la sección “Modificaciones/Adendas” por lo que, se entenderá que el expediente contractual del proceso fue cerrado. Es importante mencionar, que, las entidades que cuenten con un régimen especial de contratación que hagan uso publicitario del SECOP II, después de cerrado el expediente del proceso, no deben hacer clic en la opción “Crear” en la sección de “Contratos” puesto que, con esto, la plataforma crea el contrato electrónico, el cual es utilizado por aquellas entidades que adelantan le gestión de sus contratos de manera transaccional.</w:t>
      </w:r>
    </w:p>
    <w:p w14:paraId="338D4571" w14:textId="77777777" w:rsidR="00FD64C9" w:rsidRPr="00FD64C9" w:rsidRDefault="00FD64C9" w:rsidP="00FD64C9">
      <w:pPr>
        <w:spacing w:before="240" w:after="160" w:line="259" w:lineRule="auto"/>
        <w:jc w:val="center"/>
        <w:rPr>
          <w:rFonts w:ascii="Arial" w:eastAsiaTheme="minorHAnsi" w:hAnsi="Arial" w:cs="Arial"/>
          <w:b/>
          <w:bCs/>
          <w:i/>
          <w:iCs/>
          <w:sz w:val="22"/>
          <w:szCs w:val="22"/>
          <w:lang w:val="es-MX" w:eastAsia="en-US"/>
        </w:rPr>
      </w:pPr>
      <w:r w:rsidRPr="00FD64C9">
        <w:rPr>
          <w:rFonts w:ascii="Arial" w:eastAsiaTheme="minorHAnsi" w:hAnsi="Arial" w:cs="Arial"/>
          <w:b/>
          <w:bCs/>
          <w:i/>
          <w:iCs/>
          <w:sz w:val="22"/>
          <w:szCs w:val="22"/>
          <w:lang w:val="es-MX" w:eastAsia="en-US"/>
        </w:rPr>
        <w:t>Imagen 2: Creación del contrato electrónico (Módulo régimen especial)</w:t>
      </w:r>
    </w:p>
    <w:p w14:paraId="4DADD385" w14:textId="77777777" w:rsidR="00FD64C9" w:rsidRPr="00FD64C9" w:rsidRDefault="00FD64C9" w:rsidP="00FD64C9">
      <w:pPr>
        <w:spacing w:before="240" w:after="160" w:line="259" w:lineRule="auto"/>
        <w:jc w:val="both"/>
        <w:rPr>
          <w:rFonts w:ascii="Arial" w:eastAsiaTheme="minorHAnsi" w:hAnsi="Arial" w:cs="Arial"/>
          <w:i/>
          <w:iCs/>
          <w:sz w:val="22"/>
          <w:szCs w:val="22"/>
          <w:lang w:val="es-MX" w:eastAsia="en-US"/>
        </w:rPr>
      </w:pPr>
      <w:r w:rsidRPr="00FD64C9">
        <w:rPr>
          <w:rFonts w:ascii="Arial" w:eastAsiaTheme="minorHAnsi" w:hAnsi="Arial" w:cs="Arial"/>
          <w:i/>
          <w:iCs/>
          <w:noProof/>
          <w:sz w:val="22"/>
          <w:szCs w:val="22"/>
          <w:lang w:val="es-MX" w:eastAsia="en-US"/>
        </w:rPr>
        <w:drawing>
          <wp:inline distT="0" distB="0" distL="0" distR="0" wp14:anchorId="59066B79" wp14:editId="6655E609">
            <wp:extent cx="5362575" cy="418809"/>
            <wp:effectExtent l="19050" t="19050" r="9525" b="19685"/>
            <wp:docPr id="7624239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417" cy="421764"/>
                    </a:xfrm>
                    <a:prstGeom prst="rect">
                      <a:avLst/>
                    </a:prstGeom>
                    <a:ln w="3175">
                      <a:solidFill>
                        <a:sysClr val="windowText" lastClr="000000">
                          <a:lumMod val="65000"/>
                          <a:lumOff val="35000"/>
                        </a:sysClr>
                      </a:solidFill>
                    </a:ln>
                  </pic:spPr>
                </pic:pic>
              </a:graphicData>
            </a:graphic>
          </wp:inline>
        </w:drawing>
      </w:r>
    </w:p>
    <w:p w14:paraId="20987C7F" w14:textId="340FA511" w:rsidR="00FD64C9" w:rsidRPr="00FD64C9" w:rsidRDefault="00FD64C9" w:rsidP="00FD64C9">
      <w:pPr>
        <w:spacing w:before="240" w:after="160" w:line="259" w:lineRule="auto"/>
        <w:jc w:val="both"/>
        <w:rPr>
          <w:rFonts w:ascii="Arial" w:eastAsiaTheme="minorHAnsi" w:hAnsi="Arial" w:cs="Arial"/>
          <w:i/>
          <w:iCs/>
          <w:sz w:val="22"/>
          <w:szCs w:val="22"/>
          <w:lang w:eastAsia="en-US"/>
        </w:rPr>
      </w:pPr>
      <w:r w:rsidRPr="00FD64C9">
        <w:rPr>
          <w:rFonts w:ascii="Arial" w:hAnsi="Arial" w:cs="Arial"/>
          <w:i/>
          <w:iCs/>
          <w:sz w:val="22"/>
          <w:szCs w:val="22"/>
          <w:lang w:val="es-MX" w:eastAsia="es-ES"/>
        </w:rPr>
        <w:t>Finalmente, lo invitamos a conocer el minisitio de capacitación del SECOP II el cual dispone de un espacio creado para conocer, aprender y enseñar sobre las diferentes funcionalidades de la plataforma</w:t>
      </w:r>
      <w:r w:rsidRPr="00FD64C9">
        <w:rPr>
          <w:rFonts w:ascii="Arial" w:eastAsia="Geomanist Light" w:hAnsi="Arial" w:cs="Arial"/>
          <w:i/>
          <w:iCs/>
          <w:sz w:val="22"/>
          <w:szCs w:val="22"/>
          <w:lang w:eastAsia="en-US"/>
        </w:rPr>
        <w:t xml:space="preserve"> a partir de los roles que desempeñan de los diferentes actores del Sistema de Compra Pública. Puede consultarlo en el siguiente enlace: </w:t>
      </w:r>
      <w:hyperlink r:id="rId16" w:history="1">
        <w:r w:rsidRPr="00FD64C9">
          <w:rPr>
            <w:rFonts w:ascii="Arial" w:hAnsi="Arial" w:cs="Arial"/>
            <w:i/>
            <w:iCs/>
            <w:color w:val="0563C1" w:themeColor="hyperlink"/>
            <w:sz w:val="22"/>
            <w:szCs w:val="22"/>
            <w:u w:val="single"/>
            <w:lang w:val="es-MX"/>
          </w:rPr>
          <w:t>https://www.colombiacompra.gov.co/secop-ii</w:t>
        </w:r>
      </w:hyperlink>
      <w:r w:rsidRPr="00FD64C9">
        <w:rPr>
          <w:rFonts w:ascii="Arial" w:eastAsia="Geomanist Light" w:hAnsi="Arial" w:cs="Arial"/>
          <w:i/>
          <w:iCs/>
          <w:color w:val="404040" w:themeColor="text1" w:themeTint="BF"/>
          <w:sz w:val="22"/>
          <w:szCs w:val="22"/>
          <w:lang w:eastAsia="en-US"/>
        </w:rPr>
        <w:t>”.</w:t>
      </w:r>
    </w:p>
    <w:bookmarkEnd w:id="43"/>
    <w:p w14:paraId="3F7D1517" w14:textId="77777777" w:rsidR="00235320" w:rsidRPr="00A615E9" w:rsidRDefault="00235320" w:rsidP="00235320">
      <w:pPr>
        <w:ind w:left="851" w:right="760"/>
        <w:contextualSpacing/>
        <w:jc w:val="both"/>
        <w:rPr>
          <w:rFonts w:ascii="Arial" w:hAnsi="Arial" w:cs="Arial"/>
          <w:sz w:val="21"/>
          <w:szCs w:val="21"/>
        </w:rPr>
      </w:pPr>
    </w:p>
    <w:p w14:paraId="3C9EF5D0" w14:textId="77777777" w:rsidR="00235320" w:rsidRPr="00A615E9" w:rsidRDefault="00235320" w:rsidP="00235320">
      <w:pPr>
        <w:ind w:left="851" w:right="760"/>
        <w:contextualSpacing/>
        <w:jc w:val="both"/>
        <w:rPr>
          <w:rFonts w:ascii="Arial" w:hAnsi="Arial" w:cs="Arial"/>
          <w:sz w:val="21"/>
          <w:szCs w:val="21"/>
        </w:rPr>
      </w:pPr>
      <w:r w:rsidRPr="00A615E9">
        <w:rPr>
          <w:rFonts w:ascii="Arial" w:hAnsi="Arial" w:cs="Arial"/>
          <w:sz w:val="21"/>
          <w:szCs w:val="21"/>
        </w:rPr>
        <w:t>En tercer lugar, solicitó amablemente que se INFORME la validez que tiene la nota (Original firmado) en cada pieza documental durante un proceso en la etapa precontractual, contractual y postcontractual, al momento de cargar el respectivo documento en la plataforma del SECOP II (…). En caso de no ser válido este tipo de acciones, por favor, MENCIONAR las consecuencias jurídicas negativas al practicar este tipo de conductas cuando se está adelantando un proceso de contratación.</w:t>
      </w:r>
    </w:p>
    <w:p w14:paraId="3948F9F7" w14:textId="77777777" w:rsidR="00235320" w:rsidRPr="00A615E9" w:rsidRDefault="00235320" w:rsidP="00235320">
      <w:pPr>
        <w:ind w:left="851" w:right="760"/>
        <w:contextualSpacing/>
        <w:jc w:val="both"/>
        <w:rPr>
          <w:rFonts w:ascii="Arial" w:hAnsi="Arial" w:cs="Arial"/>
          <w:sz w:val="21"/>
          <w:szCs w:val="21"/>
        </w:rPr>
      </w:pPr>
    </w:p>
    <w:p w14:paraId="3FAA448F" w14:textId="77777777" w:rsidR="00235320" w:rsidRPr="00AE2774" w:rsidRDefault="00235320" w:rsidP="00235320">
      <w:pPr>
        <w:ind w:left="851" w:right="760"/>
        <w:contextualSpacing/>
        <w:jc w:val="both"/>
        <w:rPr>
          <w:rFonts w:ascii="Arial" w:hAnsi="Arial" w:cs="Arial"/>
          <w:sz w:val="21"/>
          <w:szCs w:val="21"/>
        </w:rPr>
      </w:pPr>
      <w:r w:rsidRPr="00A615E9">
        <w:rPr>
          <w:rFonts w:ascii="Arial" w:hAnsi="Arial" w:cs="Arial"/>
          <w:sz w:val="21"/>
          <w:szCs w:val="21"/>
        </w:rPr>
        <w:t xml:space="preserve">La anterior solicitud tiene un propósito informativo para establecer los criterios definitivos para diagnosticar el estado actual de la Gestión Contractual de la E.S.E en la PLATAFORMA DE SECOP, y si resulta necesario iniciar el PLAN o TRÁMITE </w:t>
      </w:r>
      <w:r w:rsidRPr="00A615E9">
        <w:rPr>
          <w:rFonts w:ascii="Arial" w:hAnsi="Arial" w:cs="Arial"/>
          <w:sz w:val="21"/>
          <w:szCs w:val="21"/>
        </w:rPr>
        <w:lastRenderedPageBreak/>
        <w:t>CORRESPONDIENTE para la SUBSANACIÓN DE CUALQUIER DIFICULTAD</w:t>
      </w:r>
      <w:r>
        <w:rPr>
          <w:rFonts w:ascii="Arial" w:hAnsi="Arial" w:cs="Arial"/>
          <w:sz w:val="21"/>
          <w:szCs w:val="21"/>
        </w:rPr>
        <w:t xml:space="preserve"> (…)</w:t>
      </w:r>
      <w:r w:rsidRPr="00AE2774">
        <w:rPr>
          <w:rFonts w:ascii="Arial" w:hAnsi="Arial" w:cs="Arial"/>
          <w:sz w:val="21"/>
          <w:szCs w:val="21"/>
        </w:rPr>
        <w:t>”.</w:t>
      </w:r>
    </w:p>
    <w:p w14:paraId="63A03BB0" w14:textId="77777777" w:rsidR="00235320" w:rsidRDefault="00235320" w:rsidP="001C12A0">
      <w:pPr>
        <w:spacing w:line="276" w:lineRule="auto"/>
        <w:jc w:val="both"/>
        <w:rPr>
          <w:rFonts w:ascii="Arial" w:hAnsi="Arial" w:cs="Arial"/>
          <w:sz w:val="22"/>
          <w:szCs w:val="22"/>
          <w:lang w:val="es-ES"/>
        </w:rPr>
      </w:pPr>
    </w:p>
    <w:p w14:paraId="3672425A" w14:textId="77777777" w:rsidR="00E97E14" w:rsidRDefault="00E97E14" w:rsidP="00E97E14">
      <w:pPr>
        <w:spacing w:line="276" w:lineRule="auto"/>
        <w:ind w:firstLine="708"/>
        <w:jc w:val="both"/>
        <w:rPr>
          <w:rFonts w:ascii="Arial" w:eastAsia="Calibri" w:hAnsi="Arial" w:cs="Arial"/>
          <w:sz w:val="22"/>
          <w:szCs w:val="22"/>
          <w:lang w:val="es-ES" w:eastAsia="en-US"/>
        </w:rPr>
      </w:pPr>
      <w:bookmarkStart w:id="44" w:name="_Hlk98489914"/>
      <w:r>
        <w:rPr>
          <w:rFonts w:ascii="Arial" w:eastAsia="Calibri" w:hAnsi="Arial" w:cs="Arial"/>
          <w:sz w:val="22"/>
          <w:szCs w:val="22"/>
          <w:lang w:val="es-MX" w:eastAsia="en-US"/>
        </w:rPr>
        <w:t xml:space="preserve">A propósito de esta inquietud, resulta necesario </w:t>
      </w:r>
      <w:r w:rsidRPr="00E97E14">
        <w:rPr>
          <w:rFonts w:ascii="Arial" w:eastAsia="Calibri" w:hAnsi="Arial" w:cs="Arial"/>
          <w:sz w:val="22"/>
          <w:szCs w:val="22"/>
          <w:lang w:val="es-ES" w:eastAsia="en-US"/>
        </w:rPr>
        <w:t xml:space="preserve">reiterar que </w:t>
      </w:r>
      <w:r>
        <w:rPr>
          <w:rFonts w:ascii="Arial" w:eastAsia="Calibri" w:hAnsi="Arial" w:cs="Arial"/>
          <w:sz w:val="22"/>
          <w:szCs w:val="22"/>
          <w:lang w:val="es-ES" w:eastAsia="en-US"/>
        </w:rPr>
        <w:t xml:space="preserve">el SECOP II </w:t>
      </w:r>
      <w:r w:rsidRPr="00E97E14">
        <w:rPr>
          <w:rFonts w:ascii="Arial" w:eastAsia="Calibri" w:hAnsi="Arial" w:cs="Arial"/>
          <w:sz w:val="22"/>
          <w:szCs w:val="22"/>
          <w:lang w:val="es-ES" w:eastAsia="en-US"/>
        </w:rPr>
        <w:t xml:space="preserve">es una plataforma transaccional, por lo que el trámite se realiza en línea y la publicidad de las actuaciones es concomitante, según transcurran cada una de las etapas del procedimiento, lo que descarta la necesidad de cargar documentación física, salvo algunas excepciones. Además, de acuerdo con lo prescrito en el artículo 14 de la Ley 527 de 1999, en la formación del contrato, salvo acuerdo expreso entre las partes, la oferta y su aceptación podrán expresarse por medio de un mensaje de datos, lo que implica que “[n]o se negará validez o fuerza obligatoria a un contrato por la sola razón de haberse utilizado en su formación uno o más mensajes de datos”. Igualmente, el artículo 22 </w:t>
      </w:r>
      <w:r w:rsidRPr="00E97E14">
        <w:rPr>
          <w:rFonts w:ascii="Arial" w:eastAsia="Calibri" w:hAnsi="Arial" w:cs="Arial"/>
          <w:i/>
          <w:iCs/>
          <w:sz w:val="22"/>
          <w:szCs w:val="22"/>
          <w:lang w:val="es-ES" w:eastAsia="en-US"/>
        </w:rPr>
        <w:t>ibidem</w:t>
      </w:r>
      <w:r w:rsidRPr="00E97E14">
        <w:rPr>
          <w:rFonts w:ascii="Arial" w:eastAsia="Calibri" w:hAnsi="Arial" w:cs="Arial"/>
          <w:sz w:val="22"/>
          <w:szCs w:val="22"/>
          <w:lang w:val="es-ES" w:eastAsia="en-US"/>
        </w:rPr>
        <w:t xml:space="preserve"> dispone que los contratos electrónicos compuestos por mensajes de datos tienen los efectos jurídicos según las normas aplicables al negocio jurídico contenido en dichos mensajes, esto es, las normas que regulan el sistema de contratación pública</w:t>
      </w:r>
      <w:r>
        <w:rPr>
          <w:rFonts w:ascii="Arial" w:eastAsia="Calibri" w:hAnsi="Arial" w:cs="Arial"/>
          <w:sz w:val="22"/>
          <w:szCs w:val="22"/>
          <w:lang w:val="es-ES" w:eastAsia="en-US"/>
        </w:rPr>
        <w:t>.</w:t>
      </w:r>
    </w:p>
    <w:p w14:paraId="32B8C288" w14:textId="77777777" w:rsidR="00E97E14" w:rsidRDefault="00E97E14" w:rsidP="00E97E14">
      <w:pPr>
        <w:spacing w:line="276" w:lineRule="auto"/>
        <w:ind w:firstLine="708"/>
        <w:jc w:val="both"/>
        <w:rPr>
          <w:rFonts w:ascii="Arial" w:eastAsia="Calibri" w:hAnsi="Arial" w:cs="Arial"/>
          <w:sz w:val="22"/>
          <w:szCs w:val="22"/>
          <w:lang w:val="es-ES" w:eastAsia="en-US"/>
        </w:rPr>
      </w:pPr>
    </w:p>
    <w:p w14:paraId="2D331A07" w14:textId="7B5C5C9B" w:rsidR="00E97E14" w:rsidRPr="00E97E14" w:rsidRDefault="00E97E14" w:rsidP="00E97E14">
      <w:pPr>
        <w:spacing w:line="276" w:lineRule="auto"/>
        <w:ind w:firstLine="708"/>
        <w:jc w:val="both"/>
        <w:rPr>
          <w:rFonts w:ascii="Arial" w:eastAsia="Calibri" w:hAnsi="Arial" w:cs="Arial"/>
          <w:sz w:val="22"/>
          <w:szCs w:val="22"/>
          <w:lang w:val="es-ES" w:eastAsia="en-US"/>
        </w:rPr>
      </w:pPr>
      <w:r w:rsidRPr="00E97E14">
        <w:rPr>
          <w:rFonts w:ascii="Arial" w:eastAsia="Calibri" w:hAnsi="Arial" w:cs="Arial"/>
          <w:sz w:val="22"/>
          <w:szCs w:val="22"/>
          <w:lang w:val="es-ES" w:eastAsia="en-US"/>
        </w:rPr>
        <w:t xml:space="preserve">No obstante, </w:t>
      </w:r>
      <w:r>
        <w:rPr>
          <w:rFonts w:ascii="Arial" w:eastAsia="Calibri" w:hAnsi="Arial" w:cs="Arial"/>
          <w:sz w:val="22"/>
          <w:szCs w:val="22"/>
          <w:lang w:val="es-ES" w:eastAsia="en-US"/>
        </w:rPr>
        <w:t xml:space="preserve">como se reconoció en el concepto de esta entidad radicado bajo el número C-045 del 14 de abril de 2023, </w:t>
      </w:r>
      <w:r w:rsidRPr="00E97E14">
        <w:rPr>
          <w:rFonts w:ascii="Arial" w:eastAsia="Calibri" w:hAnsi="Arial" w:cs="Arial"/>
          <w:sz w:val="22"/>
          <w:szCs w:val="22"/>
          <w:lang w:val="es-ES" w:eastAsia="en-US"/>
        </w:rPr>
        <w:t xml:space="preserve">eventualmente puede ocurrir que al SECOP II se deban cargar documentos suscritos por las partes, previamente digitalizados. Esto ocurre, por ejemplo, con los estudios previos, el informe de evaluación, la resolución de adjudicación o con el clausulado del contrato, formatos o anexos entre otras actuaciones en las que los usuarios quedan habilitados para cargar documentos en la plataforma. Se trata de algo excepcional, pues, se insiste, el SECOP II es una plataforma esencialmente transaccional, distinta del SECOP I que es una herramienta eminentemente de publicidad. Dicho carácter excepcional, además, se justifica en la necesidad de evitar los problemas que pueden surgir ante la duplicidad de información, </w:t>
      </w:r>
      <w:proofErr w:type="spellStart"/>
      <w:r w:rsidR="0021582C">
        <w:rPr>
          <w:rFonts w:ascii="Arial" w:eastAsia="Calibri" w:hAnsi="Arial" w:cs="Arial"/>
          <w:sz w:val="22"/>
          <w:szCs w:val="22"/>
          <w:lang w:val="es-ES" w:eastAsia="en-US"/>
        </w:rPr>
        <w:t>tles</w:t>
      </w:r>
      <w:proofErr w:type="spellEnd"/>
      <w:r w:rsidR="0021582C">
        <w:rPr>
          <w:rFonts w:ascii="Arial" w:eastAsia="Calibri" w:hAnsi="Arial" w:cs="Arial"/>
          <w:sz w:val="22"/>
          <w:szCs w:val="22"/>
          <w:lang w:val="es-ES" w:eastAsia="en-US"/>
        </w:rPr>
        <w:t xml:space="preserve"> como </w:t>
      </w:r>
      <w:r w:rsidRPr="00E97E14">
        <w:rPr>
          <w:rFonts w:ascii="Arial" w:eastAsia="Calibri" w:hAnsi="Arial" w:cs="Arial"/>
          <w:sz w:val="22"/>
          <w:szCs w:val="22"/>
          <w:lang w:val="es-ES" w:eastAsia="en-US"/>
        </w:rPr>
        <w:t>la</w:t>
      </w:r>
      <w:r w:rsidR="0021582C">
        <w:rPr>
          <w:rFonts w:ascii="Arial" w:eastAsia="Calibri" w:hAnsi="Arial" w:cs="Arial"/>
          <w:sz w:val="22"/>
          <w:szCs w:val="22"/>
          <w:lang w:val="es-ES" w:eastAsia="en-US"/>
        </w:rPr>
        <w:t>s</w:t>
      </w:r>
      <w:r w:rsidRPr="00E97E14">
        <w:rPr>
          <w:rFonts w:ascii="Arial" w:eastAsia="Calibri" w:hAnsi="Arial" w:cs="Arial"/>
          <w:sz w:val="22"/>
          <w:szCs w:val="22"/>
          <w:lang w:val="es-ES" w:eastAsia="en-US"/>
        </w:rPr>
        <w:t xml:space="preserve"> discrepancia</w:t>
      </w:r>
      <w:r w:rsidR="0021582C">
        <w:rPr>
          <w:rFonts w:ascii="Arial" w:eastAsia="Calibri" w:hAnsi="Arial" w:cs="Arial"/>
          <w:sz w:val="22"/>
          <w:szCs w:val="22"/>
          <w:lang w:val="es-ES" w:eastAsia="en-US"/>
        </w:rPr>
        <w:t>s</w:t>
      </w:r>
      <w:r w:rsidRPr="00E97E14">
        <w:rPr>
          <w:rFonts w:ascii="Arial" w:eastAsia="Calibri" w:hAnsi="Arial" w:cs="Arial"/>
          <w:sz w:val="22"/>
          <w:szCs w:val="22"/>
          <w:lang w:val="es-ES" w:eastAsia="en-US"/>
        </w:rPr>
        <w:t xml:space="preserve"> </w:t>
      </w:r>
      <w:r w:rsidR="0021582C">
        <w:rPr>
          <w:rFonts w:ascii="Arial" w:eastAsia="Calibri" w:hAnsi="Arial" w:cs="Arial"/>
          <w:sz w:val="22"/>
          <w:szCs w:val="22"/>
          <w:lang w:val="es-ES" w:eastAsia="en-US"/>
        </w:rPr>
        <w:t xml:space="preserve">surgidas </w:t>
      </w:r>
      <w:r w:rsidRPr="00E97E14">
        <w:rPr>
          <w:rFonts w:ascii="Arial" w:eastAsia="Calibri" w:hAnsi="Arial" w:cs="Arial"/>
          <w:sz w:val="22"/>
          <w:szCs w:val="22"/>
          <w:lang w:val="es-ES" w:eastAsia="en-US"/>
        </w:rPr>
        <w:t>entre el texto tramitado en el SECOP II y el que la entidad carga a la plataforma.</w:t>
      </w:r>
    </w:p>
    <w:p w14:paraId="255FF0A5" w14:textId="6C9FA595" w:rsidR="0021582C" w:rsidRDefault="00E97E14" w:rsidP="0021582C">
      <w:pPr>
        <w:spacing w:before="120" w:after="160" w:line="276" w:lineRule="auto"/>
        <w:ind w:firstLine="708"/>
        <w:jc w:val="both"/>
        <w:rPr>
          <w:rFonts w:ascii="Arial" w:eastAsia="Calibri" w:hAnsi="Arial" w:cs="Arial"/>
          <w:sz w:val="22"/>
          <w:szCs w:val="22"/>
          <w:lang w:val="es-MX" w:eastAsia="en-US"/>
        </w:rPr>
      </w:pPr>
      <w:r w:rsidRPr="00E97E14">
        <w:rPr>
          <w:rFonts w:ascii="Arial" w:eastAsia="Calibri" w:hAnsi="Arial" w:cs="Arial"/>
          <w:sz w:val="22"/>
          <w:szCs w:val="22"/>
          <w:lang w:val="es-MX" w:eastAsia="en-US"/>
        </w:rPr>
        <w:t xml:space="preserve">En suma, los procedimientos contractuales son esencialmente reglados y, por ende, las entidades públicas están obligadas a adelantarlos según los términos y etapas establecidas en la ley. Estos podrán tramitarse de forma escrita y tradicional o de forma electrónica a través del SECOP II, dentro de los límites y criterios de obligatoriedad </w:t>
      </w:r>
      <w:r w:rsidR="0021582C">
        <w:rPr>
          <w:rFonts w:ascii="Arial" w:eastAsia="Calibri" w:hAnsi="Arial" w:cs="Arial"/>
          <w:sz w:val="22"/>
          <w:szCs w:val="22"/>
          <w:lang w:val="es-MX" w:eastAsia="en-US"/>
        </w:rPr>
        <w:t>dispuestos en las normas pertinentes</w:t>
      </w:r>
      <w:r w:rsidRPr="00E97E14">
        <w:rPr>
          <w:rFonts w:ascii="Arial" w:eastAsia="Calibri" w:hAnsi="Arial" w:cs="Arial"/>
          <w:sz w:val="22"/>
          <w:szCs w:val="22"/>
          <w:lang w:val="es-MX" w:eastAsia="en-US"/>
        </w:rPr>
        <w:t>. Igualmente, no es posible realizar el trámite de forma mixta, esto es, física y electrónica, lo cual no excluye que, excepcionalmente, puedan y deban cargarse algunos documentos digitalizados al SECOP II. Esta situación implica problemas asociados con la duplicidad de información</w:t>
      </w:r>
      <w:r w:rsidR="0021582C">
        <w:rPr>
          <w:rFonts w:ascii="Arial" w:eastAsia="Calibri" w:hAnsi="Arial" w:cs="Arial"/>
          <w:sz w:val="22"/>
          <w:szCs w:val="22"/>
          <w:lang w:val="es-MX" w:eastAsia="en-US"/>
        </w:rPr>
        <w:t>.</w:t>
      </w:r>
    </w:p>
    <w:p w14:paraId="1BF10109" w14:textId="0F17F6B3" w:rsidR="00E97E14" w:rsidRPr="00E97E14" w:rsidRDefault="00E97E14" w:rsidP="0021582C">
      <w:pPr>
        <w:spacing w:before="120" w:after="160" w:line="276" w:lineRule="auto"/>
        <w:ind w:firstLine="708"/>
        <w:jc w:val="both"/>
        <w:rPr>
          <w:rFonts w:ascii="Arial" w:eastAsia="Calibri" w:hAnsi="Arial" w:cs="Arial"/>
          <w:sz w:val="22"/>
          <w:szCs w:val="22"/>
          <w:lang w:val="es-MX" w:eastAsia="en-US"/>
        </w:rPr>
      </w:pPr>
      <w:r w:rsidRPr="00E97E14">
        <w:rPr>
          <w:rFonts w:ascii="Arial" w:eastAsia="Calibri" w:hAnsi="Arial" w:cs="Arial"/>
          <w:color w:val="000000" w:themeColor="text1"/>
          <w:sz w:val="22"/>
          <w:szCs w:val="22"/>
          <w:lang w:val="es-ES" w:eastAsia="en-US"/>
        </w:rPr>
        <w:t xml:space="preserve">De conformidad con la </w:t>
      </w:r>
      <w:r w:rsidRPr="00E97E14">
        <w:rPr>
          <w:rFonts w:ascii="Arial" w:eastAsia="Calibri" w:hAnsi="Arial" w:cs="Arial"/>
          <w:sz w:val="22"/>
          <w:szCs w:val="22"/>
          <w:lang w:val="es-ES" w:eastAsia="en-US"/>
        </w:rPr>
        <w:t>“</w:t>
      </w:r>
      <w:r w:rsidRPr="00E97E14">
        <w:rPr>
          <w:rFonts w:ascii="Arial" w:eastAsia="Calibri" w:hAnsi="Arial" w:cs="Arial"/>
          <w:color w:val="000000" w:themeColor="text1"/>
          <w:sz w:val="22"/>
          <w:szCs w:val="22"/>
          <w:lang w:val="es-ES" w:eastAsia="en-US"/>
        </w:rPr>
        <w:t>Guía rápida para hacer un Proceso de Contratación de Licitación Pública (Obra Pública) en el SECOP II</w:t>
      </w:r>
      <w:bookmarkStart w:id="45" w:name="_Hlk96244517"/>
      <w:r w:rsidRPr="00E97E14">
        <w:rPr>
          <w:rFonts w:ascii="Arial" w:eastAsia="Calibri" w:hAnsi="Arial" w:cs="Arial"/>
          <w:sz w:val="22"/>
          <w:szCs w:val="22"/>
          <w:lang w:val="es-ES" w:eastAsia="en-US"/>
        </w:rPr>
        <w:t>”</w:t>
      </w:r>
      <w:r w:rsidRPr="00E97E14">
        <w:rPr>
          <w:rFonts w:ascii="Arial" w:eastAsia="Calibri" w:hAnsi="Arial" w:cs="Arial"/>
          <w:sz w:val="22"/>
          <w:szCs w:val="22"/>
          <w:vertAlign w:val="superscript"/>
          <w:lang w:eastAsia="en-US"/>
        </w:rPr>
        <w:footnoteReference w:id="25"/>
      </w:r>
      <w:r w:rsidRPr="00E97E14">
        <w:rPr>
          <w:rFonts w:ascii="Arial" w:eastAsia="Calibri" w:hAnsi="Arial" w:cs="Arial"/>
          <w:color w:val="000000" w:themeColor="text1"/>
          <w:sz w:val="22"/>
          <w:szCs w:val="22"/>
          <w:lang w:val="es-ES" w:eastAsia="en-US"/>
        </w:rPr>
        <w:t xml:space="preserve"> </w:t>
      </w:r>
      <w:bookmarkEnd w:id="45"/>
      <w:r w:rsidRPr="00E97E14">
        <w:rPr>
          <w:rFonts w:ascii="Arial" w:eastAsia="Calibri" w:hAnsi="Arial" w:cs="Arial"/>
          <w:color w:val="000000" w:themeColor="text1"/>
          <w:sz w:val="22"/>
          <w:szCs w:val="22"/>
          <w:lang w:val="es-ES" w:eastAsia="en-US"/>
        </w:rPr>
        <w:t xml:space="preserve">el pliego de condiciones que se genera en esta plataforma es electrónico y es un formulario compuesto por seis secciones: i) </w:t>
      </w:r>
      <w:r w:rsidRPr="00E97E14">
        <w:rPr>
          <w:rFonts w:ascii="Arial" w:eastAsia="Calibri" w:hAnsi="Arial" w:cs="Arial"/>
          <w:color w:val="000000" w:themeColor="text1"/>
          <w:sz w:val="22"/>
          <w:szCs w:val="22"/>
          <w:lang w:eastAsia="en-US"/>
        </w:rPr>
        <w:t xml:space="preserve">Información general, ii) Configuración, </w:t>
      </w:r>
      <w:proofErr w:type="spellStart"/>
      <w:r w:rsidRPr="00E97E14">
        <w:rPr>
          <w:rFonts w:ascii="Arial" w:eastAsia="Calibri" w:hAnsi="Arial" w:cs="Arial"/>
          <w:color w:val="000000" w:themeColor="text1"/>
          <w:sz w:val="22"/>
          <w:szCs w:val="22"/>
          <w:lang w:eastAsia="en-US"/>
        </w:rPr>
        <w:t>iii</w:t>
      </w:r>
      <w:proofErr w:type="spellEnd"/>
      <w:r w:rsidRPr="00E97E14">
        <w:rPr>
          <w:rFonts w:ascii="Arial" w:eastAsia="Calibri" w:hAnsi="Arial" w:cs="Arial"/>
          <w:color w:val="000000" w:themeColor="text1"/>
          <w:sz w:val="22"/>
          <w:szCs w:val="22"/>
          <w:lang w:eastAsia="en-US"/>
        </w:rPr>
        <w:t xml:space="preserve">) Cuestionario, </w:t>
      </w:r>
      <w:proofErr w:type="spellStart"/>
      <w:r w:rsidRPr="00E97E14">
        <w:rPr>
          <w:rFonts w:ascii="Arial" w:eastAsia="Calibri" w:hAnsi="Arial" w:cs="Arial"/>
          <w:color w:val="000000" w:themeColor="text1"/>
          <w:sz w:val="22"/>
          <w:szCs w:val="22"/>
          <w:lang w:eastAsia="en-US"/>
        </w:rPr>
        <w:t>iv</w:t>
      </w:r>
      <w:proofErr w:type="spellEnd"/>
      <w:r w:rsidRPr="00E97E14">
        <w:rPr>
          <w:rFonts w:ascii="Arial" w:eastAsia="Calibri" w:hAnsi="Arial" w:cs="Arial"/>
          <w:color w:val="000000" w:themeColor="text1"/>
          <w:sz w:val="22"/>
          <w:szCs w:val="22"/>
          <w:lang w:eastAsia="en-US"/>
        </w:rPr>
        <w:t xml:space="preserve">) Evaluación, v) Documentos del Proceso y vi) </w:t>
      </w:r>
      <w:r w:rsidRPr="00E97E14">
        <w:rPr>
          <w:rFonts w:ascii="Arial" w:eastAsia="Calibri" w:hAnsi="Arial" w:cs="Arial"/>
          <w:color w:val="000000" w:themeColor="text1"/>
          <w:sz w:val="22"/>
          <w:szCs w:val="22"/>
          <w:lang w:eastAsia="en-US"/>
        </w:rPr>
        <w:lastRenderedPageBreak/>
        <w:t>Documentos de la oferta.</w:t>
      </w:r>
      <w:r w:rsidRPr="00E97E14">
        <w:rPr>
          <w:rFonts w:ascii="Arial" w:eastAsia="Calibri" w:hAnsi="Arial" w:cs="Arial"/>
          <w:color w:val="000000" w:themeColor="text1"/>
          <w:sz w:val="22"/>
          <w:szCs w:val="22"/>
          <w:lang w:val="es-ES" w:eastAsia="en-US"/>
        </w:rPr>
        <w:t xml:space="preserve"> Estas secciones abarcan la mayoría de los contenidos mínimos que debe contener un pliego de condiciones, con excepción del análisis de riesgos, las causales de rechazo, la minuta del contrato y la supervisión o interventoría, entre otros, los cuales, al igual que los demás componentes que la entidad considere conveniente incluir, en su autonomía contractual, pueden agregarse en la sección para adjuntar documentos.</w:t>
      </w:r>
    </w:p>
    <w:bookmarkEnd w:id="44"/>
    <w:p w14:paraId="5EFA6318" w14:textId="15E55FA7" w:rsidR="00714037" w:rsidRDefault="00005C5B" w:rsidP="000A7648">
      <w:pPr>
        <w:spacing w:line="276" w:lineRule="auto"/>
        <w:ind w:firstLine="709"/>
        <w:jc w:val="both"/>
        <w:rPr>
          <w:rFonts w:ascii="Arial" w:hAnsi="Arial" w:cs="Arial"/>
          <w:sz w:val="22"/>
        </w:rPr>
      </w:pPr>
      <w:r w:rsidRPr="00005C5B">
        <w:rPr>
          <w:rFonts w:ascii="Arial" w:hAnsi="Arial" w:cs="Arial"/>
          <w:sz w:val="22"/>
        </w:rPr>
        <w:t>Este concepto tiene el alcance previsto en el artículo 28 del Código de Procedimiento Administrativo y de lo Contencioso Administrativo</w:t>
      </w:r>
      <w:r>
        <w:rPr>
          <w:rFonts w:ascii="Arial" w:hAnsi="Arial" w:cs="Arial"/>
          <w:sz w:val="22"/>
        </w:rPr>
        <w:t xml:space="preserve">, </w:t>
      </w:r>
      <w:r w:rsidRPr="00005C5B">
        <w:rPr>
          <w:rFonts w:ascii="Arial" w:hAnsi="Arial" w:cs="Arial"/>
          <w:sz w:val="22"/>
        </w:rPr>
        <w:t>y las expresiones aquí utilizadas con mayúscula inicial deben ser entendidas con el significado que les otorga el artículo 2.2.1.1.1.3.1. del Decreto 1082 de 2015.</w:t>
      </w:r>
      <w:bookmarkStart w:id="46" w:name="_Hlk34951122"/>
      <w:bookmarkEnd w:id="25"/>
    </w:p>
    <w:p w14:paraId="44093F7A" w14:textId="77777777" w:rsidR="000B35F6" w:rsidRPr="000A7648" w:rsidRDefault="000B35F6" w:rsidP="000A7648">
      <w:pPr>
        <w:spacing w:line="276" w:lineRule="auto"/>
        <w:ind w:firstLine="709"/>
        <w:jc w:val="both"/>
        <w:rPr>
          <w:rFonts w:ascii="Arial" w:eastAsia="Calibri" w:hAnsi="Arial" w:cs="Arial"/>
          <w:sz w:val="22"/>
          <w:szCs w:val="22"/>
          <w:lang w:val="es-MX" w:eastAsia="en-US"/>
        </w:rPr>
      </w:pPr>
    </w:p>
    <w:p w14:paraId="0AB98133" w14:textId="10F9ECB4" w:rsidR="00011723" w:rsidRPr="00714037" w:rsidRDefault="00011723" w:rsidP="00714037">
      <w:pPr>
        <w:spacing w:after="120" w:line="276" w:lineRule="auto"/>
        <w:jc w:val="both"/>
        <w:rPr>
          <w:rFonts w:ascii="Arial" w:eastAsia="Calibri" w:hAnsi="Arial" w:cs="Arial"/>
          <w:iCs/>
          <w:sz w:val="22"/>
          <w:szCs w:val="22"/>
          <w:lang w:eastAsia="en-US"/>
        </w:rPr>
      </w:pPr>
      <w:r w:rsidRPr="00011723">
        <w:rPr>
          <w:rFonts w:ascii="Arial" w:hAnsi="Arial" w:cs="Arial"/>
          <w:sz w:val="22"/>
          <w:szCs w:val="22"/>
          <w:lang w:val="es-MX"/>
        </w:rPr>
        <w:t>Atentamente,</w:t>
      </w:r>
    </w:p>
    <w:p w14:paraId="138FAE1E" w14:textId="77777777" w:rsidR="00011723" w:rsidRPr="00011723" w:rsidRDefault="00011723" w:rsidP="00011723">
      <w:pPr>
        <w:spacing w:line="276" w:lineRule="auto"/>
        <w:jc w:val="center"/>
        <w:textAlignment w:val="baseline"/>
        <w:rPr>
          <w:rFonts w:ascii="Arial" w:hAnsi="Arial" w:cs="Arial"/>
        </w:rPr>
      </w:pPr>
      <w:r w:rsidRPr="00011723">
        <w:rPr>
          <w:rFonts w:ascii="Arial" w:eastAsiaTheme="minorHAnsi" w:hAnsi="Arial" w:cs="Arial"/>
          <w:noProof/>
          <w:lang w:eastAsia="en-US"/>
        </w:rPr>
        <w:drawing>
          <wp:inline distT="0" distB="0" distL="0" distR="0" wp14:anchorId="25C77ABB" wp14:editId="70BC0EEE">
            <wp:extent cx="2759103" cy="862219"/>
            <wp:effectExtent l="0" t="0" r="3175" b="0"/>
            <wp:docPr id="1"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 Carta&#10;&#10;Descripción generada automáticamente"/>
                    <pic:cNvPicPr/>
                  </pic:nvPicPr>
                  <pic:blipFill>
                    <a:blip r:embed="rId17"/>
                    <a:stretch>
                      <a:fillRect/>
                    </a:stretch>
                  </pic:blipFill>
                  <pic:spPr>
                    <a:xfrm>
                      <a:off x="0" y="0"/>
                      <a:ext cx="2772602" cy="866438"/>
                    </a:xfrm>
                    <a:prstGeom prst="rect">
                      <a:avLst/>
                    </a:prstGeom>
                  </pic:spPr>
                </pic:pic>
              </a:graphicData>
            </a:graphic>
          </wp:inline>
        </w:drawing>
      </w:r>
    </w:p>
    <w:p w14:paraId="0A177B7C" w14:textId="77777777" w:rsidR="00011723" w:rsidRPr="00011723" w:rsidRDefault="00011723" w:rsidP="00011723">
      <w:pPr>
        <w:spacing w:line="276" w:lineRule="auto"/>
        <w:jc w:val="both"/>
        <w:textAlignment w:val="baseline"/>
        <w:rPr>
          <w:rFonts w:ascii="Arial" w:hAnsi="Arial" w:cs="Arial"/>
        </w:rPr>
      </w:pPr>
      <w:bookmarkStart w:id="47" w:name="_Hlk140049914"/>
    </w:p>
    <w:tbl>
      <w:tblPr>
        <w:tblW w:w="58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6"/>
        <w:gridCol w:w="5220"/>
      </w:tblGrid>
      <w:tr w:rsidR="00011723" w:rsidRPr="00011723" w14:paraId="1EA5AC2B" w14:textId="77777777" w:rsidTr="00367BC4">
        <w:trPr>
          <w:trHeight w:val="315"/>
        </w:trPr>
        <w:tc>
          <w:tcPr>
            <w:tcW w:w="596" w:type="dxa"/>
            <w:tcBorders>
              <w:top w:val="nil"/>
              <w:left w:val="nil"/>
              <w:bottom w:val="nil"/>
              <w:right w:val="nil"/>
            </w:tcBorders>
            <w:shd w:val="clear" w:color="auto" w:fill="auto"/>
            <w:vAlign w:val="center"/>
            <w:hideMark/>
          </w:tcPr>
          <w:p w14:paraId="41E8FB92"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Elaboró:</w:t>
            </w:r>
          </w:p>
        </w:tc>
        <w:tc>
          <w:tcPr>
            <w:tcW w:w="5220" w:type="dxa"/>
            <w:tcBorders>
              <w:top w:val="nil"/>
              <w:left w:val="nil"/>
              <w:bottom w:val="dotted" w:sz="6" w:space="0" w:color="7F7F7F"/>
              <w:right w:val="nil"/>
            </w:tcBorders>
            <w:shd w:val="clear" w:color="auto" w:fill="auto"/>
            <w:vAlign w:val="center"/>
            <w:hideMark/>
          </w:tcPr>
          <w:p w14:paraId="2207DA5F"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Diego Andrés Zambrano Pérez</w:t>
            </w:r>
          </w:p>
          <w:p w14:paraId="2251292F"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Contratista de la Subdirección de Gestión Contractual</w:t>
            </w:r>
          </w:p>
        </w:tc>
      </w:tr>
      <w:tr w:rsidR="00011723" w:rsidRPr="00011723" w14:paraId="34BD4F3F" w14:textId="77777777" w:rsidTr="00367BC4">
        <w:trPr>
          <w:trHeight w:val="315"/>
        </w:trPr>
        <w:tc>
          <w:tcPr>
            <w:tcW w:w="596" w:type="dxa"/>
            <w:tcBorders>
              <w:top w:val="nil"/>
              <w:left w:val="nil"/>
              <w:bottom w:val="nil"/>
              <w:right w:val="nil"/>
            </w:tcBorders>
            <w:shd w:val="clear" w:color="auto" w:fill="auto"/>
            <w:vAlign w:val="center"/>
            <w:hideMark/>
          </w:tcPr>
          <w:p w14:paraId="54CABB05"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Revisó:</w:t>
            </w:r>
          </w:p>
        </w:tc>
        <w:tc>
          <w:tcPr>
            <w:tcW w:w="5220" w:type="dxa"/>
            <w:tcBorders>
              <w:top w:val="dotted" w:sz="6" w:space="0" w:color="7F7F7F"/>
              <w:left w:val="nil"/>
              <w:bottom w:val="dotted" w:sz="6" w:space="0" w:color="7F7F7F"/>
              <w:right w:val="nil"/>
            </w:tcBorders>
            <w:shd w:val="clear" w:color="auto" w:fill="auto"/>
            <w:vAlign w:val="center"/>
            <w:hideMark/>
          </w:tcPr>
          <w:p w14:paraId="0075A103" w14:textId="5A763554" w:rsidR="00011723" w:rsidRPr="00011723" w:rsidRDefault="006C735A" w:rsidP="00011723">
            <w:pPr>
              <w:textAlignment w:val="baseline"/>
              <w:rPr>
                <w:rFonts w:ascii="Arial" w:hAnsi="Arial" w:cs="Arial"/>
                <w:sz w:val="16"/>
                <w:szCs w:val="16"/>
                <w:lang w:val="es-MX"/>
              </w:rPr>
            </w:pPr>
            <w:r>
              <w:rPr>
                <w:rFonts w:ascii="Arial" w:hAnsi="Arial" w:cs="Arial"/>
                <w:sz w:val="16"/>
                <w:szCs w:val="16"/>
                <w:lang w:val="es-MX"/>
              </w:rPr>
              <w:t>Juan David Cárdenas Cabeza</w:t>
            </w:r>
          </w:p>
          <w:p w14:paraId="3BAE9CAC" w14:textId="3C974D62" w:rsidR="00011723" w:rsidRPr="00011723" w:rsidRDefault="006C735A" w:rsidP="00011723">
            <w:pPr>
              <w:textAlignment w:val="baseline"/>
              <w:rPr>
                <w:rFonts w:ascii="Arial" w:hAnsi="Arial" w:cs="Arial"/>
                <w:sz w:val="16"/>
                <w:szCs w:val="16"/>
                <w:lang w:val="es-MX"/>
              </w:rPr>
            </w:pPr>
            <w:r>
              <w:rPr>
                <w:rFonts w:ascii="Arial" w:hAnsi="Arial" w:cs="Arial"/>
                <w:sz w:val="16"/>
                <w:szCs w:val="16"/>
                <w:lang w:val="es-MX"/>
              </w:rPr>
              <w:t xml:space="preserve">Contratista </w:t>
            </w:r>
            <w:r w:rsidR="00011723" w:rsidRPr="00011723">
              <w:rPr>
                <w:rFonts w:ascii="Arial" w:hAnsi="Arial" w:cs="Arial"/>
                <w:sz w:val="16"/>
                <w:szCs w:val="16"/>
                <w:lang w:val="es-MX"/>
              </w:rPr>
              <w:t>de la Subdirección de Gestión Contractual</w:t>
            </w:r>
          </w:p>
        </w:tc>
      </w:tr>
      <w:tr w:rsidR="00011723" w:rsidRPr="00011723" w14:paraId="4F91C1DF" w14:textId="77777777" w:rsidTr="00367BC4">
        <w:trPr>
          <w:trHeight w:val="300"/>
        </w:trPr>
        <w:tc>
          <w:tcPr>
            <w:tcW w:w="596" w:type="dxa"/>
            <w:tcBorders>
              <w:top w:val="nil"/>
              <w:left w:val="nil"/>
              <w:bottom w:val="nil"/>
              <w:right w:val="nil"/>
            </w:tcBorders>
            <w:shd w:val="clear" w:color="auto" w:fill="auto"/>
            <w:vAlign w:val="center"/>
            <w:hideMark/>
          </w:tcPr>
          <w:p w14:paraId="5D96043E"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Aprobó:</w:t>
            </w:r>
          </w:p>
        </w:tc>
        <w:tc>
          <w:tcPr>
            <w:tcW w:w="5220" w:type="dxa"/>
            <w:tcBorders>
              <w:top w:val="dotted" w:sz="6" w:space="0" w:color="7F7F7F"/>
              <w:left w:val="nil"/>
              <w:bottom w:val="dotted" w:sz="6" w:space="0" w:color="7F7F7F"/>
              <w:right w:val="nil"/>
            </w:tcBorders>
            <w:shd w:val="clear" w:color="auto" w:fill="auto"/>
            <w:vAlign w:val="center"/>
            <w:hideMark/>
          </w:tcPr>
          <w:p w14:paraId="5F2DAEFD"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Nohelia del Carmen Zawady Palacio</w:t>
            </w:r>
          </w:p>
          <w:p w14:paraId="769F1266"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Subdirectora de Gestión Contractual</w:t>
            </w:r>
          </w:p>
        </w:tc>
      </w:tr>
      <w:bookmarkEnd w:id="0"/>
      <w:bookmarkEnd w:id="8"/>
      <w:bookmarkEnd w:id="46"/>
      <w:bookmarkEnd w:id="47"/>
    </w:tbl>
    <w:p w14:paraId="385B3094" w14:textId="77777777" w:rsidR="00005C5B" w:rsidRDefault="00005C5B" w:rsidP="000E7640">
      <w:pPr>
        <w:spacing w:line="276" w:lineRule="auto"/>
        <w:jc w:val="both"/>
        <w:textAlignment w:val="baseline"/>
        <w:rPr>
          <w:rFonts w:ascii="Arial" w:hAnsi="Arial" w:cs="Arial"/>
          <w:sz w:val="22"/>
          <w:lang w:val="es-MX"/>
        </w:rPr>
      </w:pPr>
    </w:p>
    <w:sectPr w:rsidR="00005C5B" w:rsidSect="00F76AFC">
      <w:headerReference w:type="default" r:id="rId18"/>
      <w:footerReference w:type="default" r:id="rId19"/>
      <w:pgSz w:w="12240" w:h="15840"/>
      <w:pgMar w:top="1440" w:right="1440" w:bottom="1440" w:left="1440" w:header="70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83C13" w14:textId="77777777" w:rsidR="00545249" w:rsidRDefault="00545249" w:rsidP="004A1847">
      <w:r>
        <w:separator/>
      </w:r>
    </w:p>
  </w:endnote>
  <w:endnote w:type="continuationSeparator" w:id="0">
    <w:p w14:paraId="4F37BDE3" w14:textId="77777777" w:rsidR="00545249" w:rsidRDefault="00545249" w:rsidP="004A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pPr>
      <w:pStyle w:val="Piedepgina"/>
    </w:pPr>
    <w:r>
      <w:rPr>
        <w:noProof/>
      </w:rPr>
      <w:drawing>
        <wp:inline distT="0" distB="0" distL="0" distR="0" wp14:anchorId="1F77499E" wp14:editId="58F58CA2">
          <wp:extent cx="5885180" cy="914400"/>
          <wp:effectExtent l="0" t="0" r="1270" b="0"/>
          <wp:docPr id="76759312" name="Imagen 76759312"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p w14:paraId="744661F5" w14:textId="77777777" w:rsidR="006219F8" w:rsidRDefault="006219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54B45" w14:textId="77777777" w:rsidR="00545249" w:rsidRDefault="00545249" w:rsidP="004A1847">
      <w:r>
        <w:separator/>
      </w:r>
    </w:p>
  </w:footnote>
  <w:footnote w:type="continuationSeparator" w:id="0">
    <w:p w14:paraId="1C54F12D" w14:textId="77777777" w:rsidR="00545249" w:rsidRDefault="00545249" w:rsidP="004A1847">
      <w:r>
        <w:continuationSeparator/>
      </w:r>
    </w:p>
  </w:footnote>
  <w:footnote w:id="1">
    <w:p w14:paraId="7F234913" w14:textId="4AEB038C" w:rsidR="00B01C8E" w:rsidRPr="0040145D" w:rsidRDefault="00B01C8E" w:rsidP="00782B79">
      <w:pPr>
        <w:pStyle w:val="Textonotapie"/>
        <w:ind w:firstLine="708"/>
        <w:jc w:val="both"/>
        <w:rPr>
          <w:rFonts w:ascii="Arial" w:hAnsi="Arial" w:cs="Arial"/>
          <w:sz w:val="18"/>
          <w:szCs w:val="18"/>
          <w:lang w:val="es-ES"/>
        </w:rPr>
      </w:pPr>
      <w:r w:rsidRPr="0040145D">
        <w:rPr>
          <w:rStyle w:val="Refdenotaalpie"/>
          <w:rFonts w:ascii="Arial" w:eastAsiaTheme="majorEastAsia" w:hAnsi="Arial" w:cs="Arial"/>
          <w:sz w:val="18"/>
          <w:szCs w:val="18"/>
        </w:rPr>
        <w:footnoteRef/>
      </w:r>
      <w:r w:rsidRPr="0040145D">
        <w:rPr>
          <w:rFonts w:ascii="Arial" w:hAnsi="Arial" w:cs="Arial"/>
          <w:sz w:val="18"/>
          <w:szCs w:val="18"/>
        </w:rPr>
        <w:t xml:space="preserve"> La Agencia Nacional de Contratación Pública</w:t>
      </w:r>
      <w:r w:rsidR="008D2E9B" w:rsidRPr="0040145D">
        <w:rPr>
          <w:rFonts w:ascii="Arial" w:hAnsi="Arial" w:cs="Arial"/>
          <w:sz w:val="18"/>
          <w:szCs w:val="18"/>
        </w:rPr>
        <w:t xml:space="preserve"> -</w:t>
      </w:r>
      <w:r w:rsidRPr="0040145D">
        <w:rPr>
          <w:rFonts w:ascii="Arial" w:hAnsi="Arial" w:cs="Arial"/>
          <w:sz w:val="18"/>
          <w:szCs w:val="18"/>
        </w:rPr>
        <w:t>Colombia Compra Eficiente</w:t>
      </w:r>
      <w:r w:rsidR="008D2E9B" w:rsidRPr="0040145D">
        <w:rPr>
          <w:rFonts w:ascii="Arial" w:hAnsi="Arial" w:cs="Arial"/>
          <w:sz w:val="18"/>
          <w:szCs w:val="18"/>
        </w:rPr>
        <w:t xml:space="preserve">- </w:t>
      </w:r>
      <w:r w:rsidRPr="0040145D">
        <w:rPr>
          <w:rFonts w:ascii="Arial" w:hAnsi="Arial" w:cs="Arial"/>
          <w:sz w:val="18"/>
          <w:szCs w:val="18"/>
        </w:rPr>
        <w:t>fue creada por el Decreto</w:t>
      </w:r>
      <w:r w:rsidR="008D2E9B" w:rsidRPr="0040145D">
        <w:rPr>
          <w:rFonts w:ascii="Arial" w:hAnsi="Arial" w:cs="Arial"/>
          <w:sz w:val="18"/>
          <w:szCs w:val="18"/>
        </w:rPr>
        <w:t>-</w:t>
      </w:r>
      <w:r w:rsidRPr="0040145D">
        <w:rPr>
          <w:rFonts w:ascii="Arial" w:hAnsi="Arial" w:cs="Arial"/>
          <w:sz w:val="18"/>
          <w:szCs w:val="18"/>
        </w:rPr>
        <w:t xml:space="preserve">Ley 4170 de 2011. Su objetivo es servir como ente rector de la política de compras y contratación </w:t>
      </w:r>
      <w:r w:rsidR="008D2E9B" w:rsidRPr="0040145D">
        <w:rPr>
          <w:rFonts w:ascii="Arial" w:hAnsi="Arial" w:cs="Arial"/>
          <w:sz w:val="18"/>
          <w:szCs w:val="18"/>
        </w:rPr>
        <w:t xml:space="preserve">pública </w:t>
      </w:r>
      <w:r w:rsidRPr="0040145D">
        <w:rPr>
          <w:rFonts w:ascii="Arial" w:hAnsi="Arial" w:cs="Arial"/>
          <w:sz w:val="18"/>
          <w:szCs w:val="18"/>
        </w:rPr>
        <w:t>del Estado. Para tales fines, como órgano técnico especializado, le corresponde formular políticas públicas</w:t>
      </w:r>
      <w:r w:rsidR="008D2E9B" w:rsidRPr="0040145D">
        <w:rPr>
          <w:rFonts w:ascii="Arial" w:hAnsi="Arial" w:cs="Arial"/>
          <w:sz w:val="18"/>
          <w:szCs w:val="18"/>
        </w:rPr>
        <w:t xml:space="preserve">, </w:t>
      </w:r>
      <w:r w:rsidRPr="0040145D">
        <w:rPr>
          <w:rFonts w:ascii="Arial" w:hAnsi="Arial" w:cs="Arial"/>
          <w:sz w:val="18"/>
          <w:szCs w:val="18"/>
        </w:rPr>
        <w:t xml:space="preserve">normas y unificar los procesos de contratación estatal, con el </w:t>
      </w:r>
      <w:r w:rsidR="008D2E9B" w:rsidRPr="0040145D">
        <w:rPr>
          <w:rFonts w:ascii="Arial" w:hAnsi="Arial" w:cs="Arial"/>
          <w:sz w:val="18"/>
          <w:szCs w:val="18"/>
        </w:rPr>
        <w:t xml:space="preserve">objetivo </w:t>
      </w:r>
      <w:r w:rsidRPr="0040145D">
        <w:rPr>
          <w:rFonts w:ascii="Arial" w:hAnsi="Arial" w:cs="Arial"/>
          <w:sz w:val="18"/>
          <w:szCs w:val="18"/>
        </w:rPr>
        <w:t>de lograr una mayor eficiencia, transparencia y optimización de los recursos del Estado. El artículo 3</w:t>
      </w:r>
      <w:r w:rsidR="008D2E9B" w:rsidRPr="0040145D">
        <w:rPr>
          <w:rFonts w:ascii="Arial" w:hAnsi="Arial" w:cs="Arial"/>
          <w:sz w:val="18"/>
          <w:szCs w:val="18"/>
        </w:rPr>
        <w:t>º</w:t>
      </w:r>
      <w:r w:rsidRPr="0040145D">
        <w:rPr>
          <w:rFonts w:ascii="Arial" w:hAnsi="Arial" w:cs="Arial"/>
          <w:sz w:val="18"/>
          <w:szCs w:val="18"/>
        </w:rPr>
        <w:t xml:space="preserve"> </w:t>
      </w:r>
      <w:r w:rsidRPr="0040145D">
        <w:rPr>
          <w:rFonts w:ascii="Arial" w:hAnsi="Arial" w:cs="Arial"/>
          <w:i/>
          <w:iCs/>
          <w:sz w:val="18"/>
          <w:szCs w:val="18"/>
        </w:rPr>
        <w:t xml:space="preserve">ibidem </w:t>
      </w:r>
      <w:r w:rsidRPr="0040145D">
        <w:rPr>
          <w:rFonts w:ascii="Arial" w:hAnsi="Arial" w:cs="Arial"/>
          <w:sz w:val="18"/>
          <w:szCs w:val="18"/>
        </w:rPr>
        <w:t>señala, de manera precisa, las funciones d</w:t>
      </w:r>
      <w:r w:rsidR="008D2E9B" w:rsidRPr="0040145D">
        <w:rPr>
          <w:rFonts w:ascii="Arial" w:hAnsi="Arial" w:cs="Arial"/>
          <w:sz w:val="18"/>
          <w:szCs w:val="18"/>
        </w:rPr>
        <w:t>e la entidad</w:t>
      </w:r>
      <w:r w:rsidRPr="0040145D">
        <w:rPr>
          <w:rFonts w:ascii="Arial" w:hAnsi="Arial" w:cs="Arial"/>
          <w:sz w:val="18"/>
          <w:szCs w:val="18"/>
        </w:rPr>
        <w:t>.</w:t>
      </w:r>
      <w:r w:rsidR="008D2E9B" w:rsidRPr="0040145D">
        <w:rPr>
          <w:rFonts w:ascii="Arial" w:hAnsi="Arial" w:cs="Arial"/>
          <w:sz w:val="18"/>
          <w:szCs w:val="18"/>
        </w:rPr>
        <w:t xml:space="preserve"> </w:t>
      </w:r>
      <w:r w:rsidRPr="0040145D">
        <w:rPr>
          <w:rFonts w:ascii="Arial" w:hAnsi="Arial" w:cs="Arial"/>
          <w:sz w:val="18"/>
          <w:szCs w:val="18"/>
        </w:rPr>
        <w:t>Concretamente, el numeral 5º de</w:t>
      </w:r>
      <w:r w:rsidR="008D2E9B" w:rsidRPr="0040145D">
        <w:rPr>
          <w:rFonts w:ascii="Arial" w:hAnsi="Arial" w:cs="Arial"/>
          <w:sz w:val="18"/>
          <w:szCs w:val="18"/>
        </w:rPr>
        <w:t xml:space="preserve">l citado </w:t>
      </w:r>
      <w:r w:rsidRPr="0040145D">
        <w:rPr>
          <w:rFonts w:ascii="Arial" w:hAnsi="Arial" w:cs="Arial"/>
          <w:sz w:val="18"/>
          <w:szCs w:val="18"/>
        </w:rPr>
        <w:t>artículo establece que le corresponde a esta entidad:</w:t>
      </w:r>
      <w:r w:rsidR="008D2E9B" w:rsidRPr="0040145D">
        <w:rPr>
          <w:rFonts w:ascii="Arial" w:hAnsi="Arial" w:cs="Arial"/>
          <w:sz w:val="18"/>
          <w:szCs w:val="18"/>
        </w:rPr>
        <w:t xml:space="preserve"> </w:t>
      </w:r>
      <w:r w:rsidR="008D2E9B" w:rsidRPr="0040145D">
        <w:rPr>
          <w:rFonts w:ascii="Arial" w:hAnsi="Arial" w:cs="Arial"/>
          <w:i/>
          <w:iCs/>
          <w:sz w:val="18"/>
          <w:szCs w:val="18"/>
        </w:rPr>
        <w:t>“</w:t>
      </w:r>
      <w:r w:rsidRPr="0040145D">
        <w:rPr>
          <w:rFonts w:ascii="Arial" w:hAnsi="Arial" w:cs="Arial"/>
          <w:i/>
          <w:iCs/>
          <w:sz w:val="18"/>
          <w:szCs w:val="18"/>
        </w:rPr>
        <w:t>[a]bsolver consultas sobre la aplicación de normas de carácter general y expedir circulares externas en materia de compras y contratación pública</w:t>
      </w:r>
      <w:r w:rsidR="008D2E9B" w:rsidRPr="0040145D">
        <w:rPr>
          <w:rFonts w:ascii="Arial" w:hAnsi="Arial" w:cs="Arial"/>
          <w:i/>
          <w:iCs/>
          <w:sz w:val="18"/>
          <w:szCs w:val="18"/>
        </w:rPr>
        <w:t>”</w:t>
      </w:r>
      <w:r w:rsidR="008D2E9B" w:rsidRPr="0040145D">
        <w:rPr>
          <w:rFonts w:ascii="Arial" w:hAnsi="Arial" w:cs="Arial"/>
          <w:sz w:val="18"/>
          <w:szCs w:val="18"/>
        </w:rPr>
        <w:t xml:space="preserve">. A su turno, </w:t>
      </w:r>
      <w:r w:rsidRPr="0040145D">
        <w:rPr>
          <w:rFonts w:ascii="Arial" w:hAnsi="Arial" w:cs="Arial"/>
          <w:sz w:val="18"/>
          <w:szCs w:val="18"/>
        </w:rPr>
        <w:t>el</w:t>
      </w:r>
      <w:r w:rsidR="008D2E9B" w:rsidRPr="0040145D">
        <w:rPr>
          <w:rFonts w:ascii="Arial" w:hAnsi="Arial" w:cs="Arial"/>
          <w:sz w:val="18"/>
          <w:szCs w:val="18"/>
        </w:rPr>
        <w:t xml:space="preserve"> </w:t>
      </w:r>
      <w:r w:rsidRPr="0040145D">
        <w:rPr>
          <w:rFonts w:ascii="Arial" w:hAnsi="Arial" w:cs="Arial"/>
          <w:sz w:val="18"/>
          <w:szCs w:val="18"/>
        </w:rPr>
        <w:t>numeral 8º del artículo 11</w:t>
      </w:r>
      <w:r w:rsidR="008D2E9B" w:rsidRPr="0040145D">
        <w:rPr>
          <w:rFonts w:ascii="Arial" w:hAnsi="Arial" w:cs="Arial"/>
          <w:sz w:val="18"/>
          <w:szCs w:val="18"/>
        </w:rPr>
        <w:t xml:space="preserve"> </w:t>
      </w:r>
      <w:r w:rsidRPr="0040145D">
        <w:rPr>
          <w:rFonts w:ascii="Arial" w:hAnsi="Arial" w:cs="Arial"/>
          <w:i/>
          <w:iCs/>
          <w:sz w:val="18"/>
          <w:szCs w:val="18"/>
        </w:rPr>
        <w:t>ibidem</w:t>
      </w:r>
      <w:r w:rsidRPr="0040145D">
        <w:rPr>
          <w:rFonts w:ascii="Arial" w:hAnsi="Arial" w:cs="Arial"/>
          <w:sz w:val="18"/>
          <w:szCs w:val="18"/>
        </w:rPr>
        <w:t xml:space="preserve"> </w:t>
      </w:r>
      <w:r w:rsidR="008D2E9B" w:rsidRPr="0040145D">
        <w:rPr>
          <w:rFonts w:ascii="Arial" w:hAnsi="Arial" w:cs="Arial"/>
          <w:sz w:val="18"/>
          <w:szCs w:val="18"/>
        </w:rPr>
        <w:t xml:space="preserve">indica </w:t>
      </w:r>
      <w:r w:rsidRPr="0040145D">
        <w:rPr>
          <w:rFonts w:ascii="Arial" w:hAnsi="Arial" w:cs="Arial"/>
          <w:sz w:val="18"/>
          <w:szCs w:val="18"/>
        </w:rPr>
        <w:t>que es función de la Subdirección de Gestión Contractual:</w:t>
      </w:r>
      <w:r w:rsidR="008D2E9B" w:rsidRPr="0040145D">
        <w:rPr>
          <w:rFonts w:ascii="Arial" w:hAnsi="Arial" w:cs="Arial"/>
          <w:sz w:val="18"/>
          <w:szCs w:val="18"/>
        </w:rPr>
        <w:t xml:space="preserve"> </w:t>
      </w:r>
      <w:r w:rsidR="008D2E9B" w:rsidRPr="0040145D">
        <w:rPr>
          <w:rFonts w:ascii="Arial" w:hAnsi="Arial" w:cs="Arial"/>
          <w:i/>
          <w:iCs/>
          <w:sz w:val="18"/>
          <w:szCs w:val="18"/>
        </w:rPr>
        <w:t>“</w:t>
      </w:r>
      <w:r w:rsidRPr="0040145D">
        <w:rPr>
          <w:rFonts w:ascii="Arial" w:hAnsi="Arial" w:cs="Arial"/>
          <w:i/>
          <w:iCs/>
          <w:sz w:val="18"/>
          <w:szCs w:val="18"/>
        </w:rPr>
        <w:t>[a]bsolver consultas sobre la aplicación de normas de carácter general</w:t>
      </w:r>
      <w:r w:rsidR="008D2E9B" w:rsidRPr="0040145D">
        <w:rPr>
          <w:rFonts w:ascii="Arial" w:hAnsi="Arial" w:cs="Arial"/>
          <w:i/>
          <w:iCs/>
          <w:sz w:val="18"/>
          <w:szCs w:val="18"/>
        </w:rPr>
        <w:t>”</w:t>
      </w:r>
      <w:r w:rsidR="008D2E9B" w:rsidRPr="0040145D">
        <w:rPr>
          <w:rFonts w:ascii="Arial" w:hAnsi="Arial" w:cs="Arial"/>
          <w:sz w:val="18"/>
          <w:szCs w:val="18"/>
        </w:rPr>
        <w:t>.</w:t>
      </w:r>
    </w:p>
  </w:footnote>
  <w:footnote w:id="2">
    <w:p w14:paraId="1A369324" w14:textId="31F1C5BD" w:rsidR="002C5C62" w:rsidRPr="0040145D" w:rsidRDefault="002C5C62" w:rsidP="00B04664">
      <w:pPr>
        <w:pStyle w:val="Textonotapie"/>
        <w:ind w:firstLine="709"/>
        <w:jc w:val="both"/>
        <w:rPr>
          <w:rFonts w:ascii="Arial" w:hAnsi="Arial" w:cs="Arial"/>
          <w:sz w:val="18"/>
          <w:szCs w:val="18"/>
          <w:u w:val="single"/>
        </w:rPr>
      </w:pPr>
      <w:r w:rsidRPr="0040145D">
        <w:rPr>
          <w:rStyle w:val="Refdenotaalpie"/>
          <w:rFonts w:ascii="Arial" w:hAnsi="Arial" w:cs="Arial"/>
          <w:sz w:val="18"/>
          <w:szCs w:val="18"/>
        </w:rPr>
        <w:footnoteRef/>
      </w:r>
      <w:r w:rsidRPr="0040145D">
        <w:rPr>
          <w:rFonts w:ascii="Arial" w:hAnsi="Arial" w:cs="Arial"/>
          <w:sz w:val="18"/>
          <w:szCs w:val="18"/>
        </w:rPr>
        <w:t xml:space="preserve"> </w:t>
      </w:r>
      <w:r w:rsidR="00B04664" w:rsidRPr="0040145D">
        <w:rPr>
          <w:rFonts w:ascii="Arial" w:hAnsi="Arial" w:cs="Arial"/>
          <w:sz w:val="18"/>
          <w:szCs w:val="18"/>
        </w:rPr>
        <w:t xml:space="preserve">Estos </w:t>
      </w:r>
      <w:r w:rsidRPr="0040145D">
        <w:rPr>
          <w:rFonts w:ascii="Arial" w:hAnsi="Arial" w:cs="Arial"/>
          <w:sz w:val="18"/>
          <w:szCs w:val="18"/>
        </w:rPr>
        <w:t xml:space="preserve">conceptos pueden </w:t>
      </w:r>
      <w:r w:rsidR="00B04664" w:rsidRPr="0040145D">
        <w:rPr>
          <w:rFonts w:ascii="Arial" w:hAnsi="Arial" w:cs="Arial"/>
          <w:sz w:val="18"/>
          <w:szCs w:val="18"/>
        </w:rPr>
        <w:t xml:space="preserve">consultarse </w:t>
      </w:r>
      <w:r w:rsidRPr="0040145D">
        <w:rPr>
          <w:rFonts w:ascii="Arial" w:hAnsi="Arial" w:cs="Arial"/>
          <w:sz w:val="18"/>
          <w:szCs w:val="18"/>
        </w:rPr>
        <w:t>en</w:t>
      </w:r>
      <w:r w:rsidR="00B04664" w:rsidRPr="0040145D">
        <w:rPr>
          <w:rFonts w:ascii="Arial" w:hAnsi="Arial" w:cs="Arial"/>
          <w:sz w:val="18"/>
          <w:szCs w:val="18"/>
        </w:rPr>
        <w:t xml:space="preserve">: </w:t>
      </w:r>
      <w:hyperlink r:id="rId1" w:history="1">
        <w:r w:rsidR="00B04664" w:rsidRPr="0040145D">
          <w:rPr>
            <w:rStyle w:val="Hipervnculo"/>
            <w:rFonts w:ascii="Arial" w:hAnsi="Arial" w:cs="Arial"/>
            <w:sz w:val="18"/>
            <w:szCs w:val="18"/>
          </w:rPr>
          <w:t>https://relatoria.colombiacompra.gov.co/busqueda/conceptos#</w:t>
        </w:r>
      </w:hyperlink>
      <w:r w:rsidR="00B04664" w:rsidRPr="0040145D">
        <w:rPr>
          <w:rFonts w:ascii="Arial" w:hAnsi="Arial" w:cs="Arial"/>
          <w:sz w:val="18"/>
          <w:szCs w:val="18"/>
          <w:u w:val="single"/>
        </w:rPr>
        <w:t xml:space="preserve"> </w:t>
      </w:r>
    </w:p>
  </w:footnote>
  <w:footnote w:id="3">
    <w:p w14:paraId="41CD75C2" w14:textId="77777777" w:rsidR="002A25F6" w:rsidRPr="0040145D" w:rsidRDefault="002A25F6" w:rsidP="002A25F6">
      <w:pPr>
        <w:pStyle w:val="Textonotapie"/>
        <w:ind w:firstLine="709"/>
        <w:jc w:val="both"/>
        <w:rPr>
          <w:rFonts w:ascii="Arial" w:hAnsi="Arial" w:cs="Arial"/>
          <w:sz w:val="18"/>
          <w:szCs w:val="18"/>
        </w:rPr>
      </w:pPr>
    </w:p>
    <w:p w14:paraId="022B799C" w14:textId="77777777" w:rsidR="002A25F6" w:rsidRPr="0040145D" w:rsidRDefault="002A25F6" w:rsidP="002A25F6">
      <w:pPr>
        <w:pStyle w:val="Textonotapie"/>
        <w:ind w:firstLine="709"/>
        <w:jc w:val="both"/>
        <w:rPr>
          <w:rFonts w:ascii="Arial" w:hAnsi="Arial" w:cs="Arial"/>
          <w:sz w:val="18"/>
          <w:szCs w:val="18"/>
          <w:lang w:val="es-ES"/>
        </w:rPr>
      </w:pPr>
      <w:r w:rsidRPr="0040145D">
        <w:rPr>
          <w:rStyle w:val="Refdenotaalpie"/>
          <w:rFonts w:ascii="Arial" w:hAnsi="Arial" w:cs="Arial"/>
          <w:sz w:val="18"/>
          <w:szCs w:val="18"/>
        </w:rPr>
        <w:footnoteRef/>
      </w:r>
      <w:r w:rsidRPr="0040145D">
        <w:rPr>
          <w:rFonts w:ascii="Arial" w:hAnsi="Arial" w:cs="Arial"/>
          <w:sz w:val="18"/>
          <w:szCs w:val="18"/>
        </w:rPr>
        <w:t xml:space="preserve"> </w:t>
      </w:r>
      <w:r w:rsidRPr="0040145D">
        <w:rPr>
          <w:rFonts w:ascii="Arial" w:hAnsi="Arial" w:cs="Arial"/>
          <w:sz w:val="18"/>
          <w:szCs w:val="18"/>
          <w:lang w:val="es-ES"/>
        </w:rPr>
        <w:t>BOBBIO, Norberto. Democracia y secreto. México: Fondo de Cultura Económica, 2013. p. 27.</w:t>
      </w:r>
    </w:p>
  </w:footnote>
  <w:footnote w:id="4">
    <w:p w14:paraId="58E4F8E3" w14:textId="77777777" w:rsidR="002A25F6" w:rsidRPr="0040145D" w:rsidRDefault="002A25F6" w:rsidP="002A25F6">
      <w:pPr>
        <w:pStyle w:val="Textonotapie"/>
        <w:ind w:firstLine="709"/>
        <w:jc w:val="both"/>
        <w:rPr>
          <w:rFonts w:ascii="Arial" w:hAnsi="Arial" w:cs="Arial"/>
          <w:color w:val="000000" w:themeColor="text1"/>
          <w:sz w:val="18"/>
          <w:szCs w:val="18"/>
        </w:rPr>
      </w:pPr>
    </w:p>
    <w:p w14:paraId="632D048A" w14:textId="11C34A5F" w:rsidR="002A25F6" w:rsidRPr="0040145D" w:rsidRDefault="002A25F6" w:rsidP="002A25F6">
      <w:pPr>
        <w:pStyle w:val="Textonotapie"/>
        <w:ind w:firstLine="709"/>
        <w:jc w:val="both"/>
        <w:rPr>
          <w:rFonts w:ascii="Arial" w:hAnsi="Arial" w:cs="Arial"/>
          <w:color w:val="000000" w:themeColor="text1"/>
          <w:sz w:val="18"/>
          <w:szCs w:val="18"/>
        </w:rPr>
      </w:pPr>
      <w:r w:rsidRPr="0040145D">
        <w:rPr>
          <w:rStyle w:val="Refdenotaalpie"/>
          <w:rFonts w:ascii="Arial" w:hAnsi="Arial" w:cs="Arial"/>
          <w:color w:val="000000" w:themeColor="text1"/>
          <w:sz w:val="18"/>
          <w:szCs w:val="18"/>
        </w:rPr>
        <w:footnoteRef/>
      </w:r>
      <w:r w:rsidRPr="0040145D">
        <w:rPr>
          <w:rFonts w:ascii="Arial" w:hAnsi="Arial" w:cs="Arial"/>
          <w:color w:val="000000" w:themeColor="text1"/>
          <w:sz w:val="18"/>
          <w:szCs w:val="18"/>
        </w:rPr>
        <w:t xml:space="preserve"> Corte Constitucional. Sentencia C- 341 del 4 de junio de 2014. M.P. Mauricio González Cuervo.</w:t>
      </w:r>
    </w:p>
    <w:p w14:paraId="51141E70" w14:textId="77777777" w:rsidR="002A25F6" w:rsidRPr="0040145D" w:rsidRDefault="002A25F6" w:rsidP="002A25F6">
      <w:pPr>
        <w:pStyle w:val="Textonotapie"/>
        <w:ind w:firstLine="709"/>
        <w:jc w:val="both"/>
        <w:rPr>
          <w:rFonts w:ascii="Arial" w:hAnsi="Arial" w:cs="Arial"/>
          <w:color w:val="000000" w:themeColor="text1"/>
          <w:sz w:val="18"/>
          <w:szCs w:val="18"/>
        </w:rPr>
      </w:pPr>
    </w:p>
  </w:footnote>
  <w:footnote w:id="5">
    <w:p w14:paraId="0BE095A4" w14:textId="77777777" w:rsidR="002A25F6" w:rsidRPr="0040145D" w:rsidRDefault="002A25F6" w:rsidP="002A25F6">
      <w:pPr>
        <w:pStyle w:val="Textonotapie"/>
        <w:ind w:firstLine="709"/>
        <w:jc w:val="both"/>
        <w:rPr>
          <w:rFonts w:ascii="Arial" w:hAnsi="Arial" w:cs="Arial"/>
          <w:color w:val="000000" w:themeColor="text1"/>
          <w:sz w:val="18"/>
          <w:szCs w:val="18"/>
        </w:rPr>
      </w:pPr>
      <w:r w:rsidRPr="0040145D">
        <w:rPr>
          <w:rStyle w:val="Refdenotaalpie"/>
          <w:rFonts w:ascii="Arial" w:hAnsi="Arial" w:cs="Arial"/>
          <w:color w:val="000000" w:themeColor="text1"/>
          <w:sz w:val="18"/>
          <w:szCs w:val="18"/>
        </w:rPr>
        <w:footnoteRef/>
      </w:r>
      <w:r w:rsidRPr="0040145D">
        <w:rPr>
          <w:rFonts w:ascii="Arial" w:hAnsi="Arial" w:cs="Arial"/>
          <w:color w:val="000000" w:themeColor="text1"/>
          <w:sz w:val="18"/>
          <w:szCs w:val="18"/>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41D97E15" w14:textId="77777777" w:rsidR="002A25F6" w:rsidRPr="0040145D" w:rsidRDefault="002A25F6" w:rsidP="002A25F6">
      <w:pPr>
        <w:pStyle w:val="Textonotapie"/>
        <w:ind w:firstLine="709"/>
        <w:jc w:val="both"/>
        <w:rPr>
          <w:rFonts w:ascii="Arial" w:hAnsi="Arial" w:cs="Arial"/>
          <w:color w:val="000000" w:themeColor="text1"/>
          <w:sz w:val="18"/>
          <w:szCs w:val="18"/>
        </w:rPr>
      </w:pPr>
    </w:p>
    <w:p w14:paraId="4FC6CCBC" w14:textId="77777777" w:rsidR="002A25F6" w:rsidRPr="0040145D" w:rsidRDefault="002A25F6" w:rsidP="002A25F6">
      <w:pPr>
        <w:pStyle w:val="Textonotapie"/>
        <w:ind w:firstLine="709"/>
        <w:jc w:val="both"/>
        <w:rPr>
          <w:rFonts w:ascii="Arial" w:hAnsi="Arial" w:cs="Arial"/>
          <w:color w:val="000000" w:themeColor="text1"/>
          <w:sz w:val="18"/>
          <w:szCs w:val="18"/>
        </w:rPr>
      </w:pPr>
      <w:r w:rsidRPr="0040145D">
        <w:rPr>
          <w:rFonts w:ascii="Arial" w:hAnsi="Arial" w:cs="Arial"/>
          <w:color w:val="000000" w:themeColor="text1"/>
          <w:sz w:val="18"/>
          <w:szCs w:val="18"/>
        </w:rPr>
        <w:t>»Lo anterior, sin perjuicio de las publicaciones previstas en el numeral 3 del artículo 30 de la Ley 80 de 1993.</w:t>
      </w:r>
    </w:p>
    <w:p w14:paraId="18A931B9" w14:textId="77777777" w:rsidR="002A25F6" w:rsidRPr="0040145D" w:rsidRDefault="002A25F6" w:rsidP="002A25F6">
      <w:pPr>
        <w:pStyle w:val="Textonotapie"/>
        <w:ind w:firstLine="709"/>
        <w:jc w:val="both"/>
        <w:rPr>
          <w:rFonts w:ascii="Arial" w:hAnsi="Arial" w:cs="Arial"/>
          <w:color w:val="000000" w:themeColor="text1"/>
          <w:sz w:val="18"/>
          <w:szCs w:val="18"/>
        </w:rPr>
      </w:pPr>
      <w:r w:rsidRPr="0040145D">
        <w:rPr>
          <w:rFonts w:ascii="Arial" w:hAnsi="Arial" w:cs="Arial"/>
          <w:color w:val="000000" w:themeColor="text1"/>
          <w:sz w:val="18"/>
          <w:szCs w:val="18"/>
        </w:rPr>
        <w:t xml:space="preserve">»Con el fin de materializar los objetivos a que se refiere el inciso anterior, el Gobierno Nacional desarrollará el Sistema Electrónico para la Contratación Pública, </w:t>
      </w:r>
      <w:proofErr w:type="spellStart"/>
      <w:r w:rsidRPr="0040145D">
        <w:rPr>
          <w:rFonts w:ascii="Arial" w:hAnsi="Arial" w:cs="Arial"/>
          <w:color w:val="000000" w:themeColor="text1"/>
          <w:sz w:val="18"/>
          <w:szCs w:val="18"/>
        </w:rPr>
        <w:t>Secop</w:t>
      </w:r>
      <w:proofErr w:type="spellEnd"/>
      <w:r w:rsidRPr="0040145D">
        <w:rPr>
          <w:rFonts w:ascii="Arial" w:hAnsi="Arial" w:cs="Arial"/>
          <w:color w:val="000000" w:themeColor="text1"/>
          <w:sz w:val="18"/>
          <w:szCs w:val="18"/>
        </w:rPr>
        <w:t xml:space="preserve">, el cual: </w:t>
      </w:r>
    </w:p>
    <w:p w14:paraId="2DE54F7D" w14:textId="77777777" w:rsidR="002A25F6" w:rsidRPr="0040145D" w:rsidRDefault="002A25F6" w:rsidP="002A25F6">
      <w:pPr>
        <w:pStyle w:val="Textonotapie"/>
        <w:ind w:firstLine="709"/>
        <w:jc w:val="both"/>
        <w:rPr>
          <w:rFonts w:ascii="Arial" w:hAnsi="Arial" w:cs="Arial"/>
          <w:color w:val="000000" w:themeColor="text1"/>
          <w:sz w:val="18"/>
          <w:szCs w:val="18"/>
        </w:rPr>
      </w:pPr>
      <w:r w:rsidRPr="0040145D">
        <w:rPr>
          <w:rFonts w:ascii="Arial" w:hAnsi="Arial" w:cs="Arial"/>
          <w:color w:val="000000" w:themeColor="text1"/>
          <w:sz w:val="18"/>
          <w:szCs w:val="18"/>
        </w:rPr>
        <w:t>[…]</w:t>
      </w:r>
    </w:p>
    <w:p w14:paraId="51273A9D" w14:textId="77777777" w:rsidR="002A25F6" w:rsidRPr="0040145D" w:rsidRDefault="002A25F6" w:rsidP="002A25F6">
      <w:pPr>
        <w:pStyle w:val="Textonotapie"/>
        <w:ind w:firstLine="709"/>
        <w:jc w:val="both"/>
        <w:rPr>
          <w:rFonts w:ascii="Arial" w:hAnsi="Arial" w:cs="Arial"/>
          <w:color w:val="000000" w:themeColor="text1"/>
          <w:sz w:val="18"/>
          <w:szCs w:val="18"/>
        </w:rPr>
      </w:pPr>
      <w:r w:rsidRPr="0040145D">
        <w:rPr>
          <w:rFonts w:ascii="Arial" w:hAnsi="Arial" w:cs="Arial"/>
          <w:color w:val="000000" w:themeColor="text1"/>
          <w:sz w:val="18"/>
          <w:szCs w:val="18"/>
        </w:rPr>
        <w:t xml:space="preserve">»c) Contará con la información oficial de la contratación realizada con dineros públicos, para lo cual establecerá los patrones a que haya lugar y se encargará de su difusión a través de canales electrónico». </w:t>
      </w:r>
    </w:p>
    <w:p w14:paraId="69006875" w14:textId="77777777" w:rsidR="002A25F6" w:rsidRPr="0040145D" w:rsidRDefault="002A25F6" w:rsidP="002A25F6">
      <w:pPr>
        <w:pStyle w:val="Textonotapie"/>
        <w:ind w:firstLine="709"/>
        <w:jc w:val="both"/>
        <w:rPr>
          <w:rFonts w:ascii="Arial" w:hAnsi="Arial" w:cs="Arial"/>
          <w:color w:val="000000" w:themeColor="text1"/>
          <w:sz w:val="18"/>
          <w:szCs w:val="18"/>
        </w:rPr>
      </w:pPr>
    </w:p>
  </w:footnote>
  <w:footnote w:id="6">
    <w:p w14:paraId="4FB43F06" w14:textId="77777777" w:rsidR="002A25F6" w:rsidRPr="0040145D" w:rsidRDefault="002A25F6" w:rsidP="002A25F6">
      <w:pPr>
        <w:pStyle w:val="Textonotapie"/>
        <w:ind w:firstLine="709"/>
        <w:jc w:val="both"/>
        <w:rPr>
          <w:rFonts w:ascii="Arial" w:hAnsi="Arial" w:cs="Arial"/>
          <w:color w:val="000000" w:themeColor="text1"/>
          <w:sz w:val="18"/>
          <w:szCs w:val="18"/>
        </w:rPr>
      </w:pPr>
      <w:r w:rsidRPr="0040145D">
        <w:rPr>
          <w:rStyle w:val="Refdenotaalpie"/>
          <w:rFonts w:ascii="Arial" w:hAnsi="Arial" w:cs="Arial"/>
          <w:color w:val="000000" w:themeColor="text1"/>
          <w:sz w:val="18"/>
          <w:szCs w:val="18"/>
        </w:rPr>
        <w:footnoteRef/>
      </w:r>
      <w:r w:rsidRPr="0040145D">
        <w:rPr>
          <w:rFonts w:ascii="Arial" w:hAnsi="Arial" w:cs="Arial"/>
          <w:color w:val="000000" w:themeColor="text1"/>
          <w:sz w:val="18"/>
          <w:szCs w:val="18"/>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50E29FF2" w14:textId="77777777" w:rsidR="002A25F6" w:rsidRPr="0040145D" w:rsidRDefault="002A25F6" w:rsidP="002A25F6">
      <w:pPr>
        <w:pStyle w:val="Textonotapie"/>
        <w:ind w:firstLine="709"/>
        <w:jc w:val="both"/>
        <w:rPr>
          <w:rFonts w:ascii="Arial" w:hAnsi="Arial" w:cs="Arial"/>
          <w:color w:val="000000" w:themeColor="text1"/>
          <w:sz w:val="18"/>
          <w:szCs w:val="18"/>
        </w:rPr>
      </w:pPr>
    </w:p>
  </w:footnote>
  <w:footnote w:id="7">
    <w:p w14:paraId="211EEDCB" w14:textId="0A20EE34" w:rsidR="002A25F6" w:rsidRPr="0040145D" w:rsidRDefault="002A25F6" w:rsidP="002A25F6">
      <w:pPr>
        <w:pStyle w:val="Textonotapie"/>
        <w:ind w:firstLine="709"/>
        <w:jc w:val="both"/>
        <w:rPr>
          <w:rFonts w:ascii="Arial" w:hAnsi="Arial" w:cs="Arial"/>
          <w:color w:val="000000" w:themeColor="text1"/>
          <w:sz w:val="18"/>
          <w:szCs w:val="18"/>
        </w:rPr>
      </w:pPr>
      <w:r w:rsidRPr="0040145D">
        <w:rPr>
          <w:rStyle w:val="Refdenotaalpie"/>
          <w:rFonts w:ascii="Arial" w:hAnsi="Arial" w:cs="Arial"/>
          <w:color w:val="000000" w:themeColor="text1"/>
          <w:sz w:val="18"/>
          <w:szCs w:val="18"/>
        </w:rPr>
        <w:footnoteRef/>
      </w:r>
      <w:r w:rsidR="00BB5F74" w:rsidRPr="0040145D">
        <w:rPr>
          <w:rFonts w:ascii="Arial" w:hAnsi="Arial" w:cs="Arial"/>
          <w:color w:val="000000" w:themeColor="text1"/>
          <w:sz w:val="18"/>
          <w:szCs w:val="18"/>
        </w:rPr>
        <w:t xml:space="preserve"> </w:t>
      </w:r>
      <w:r w:rsidRPr="0040145D">
        <w:rPr>
          <w:rFonts w:ascii="Arial" w:hAnsi="Arial" w:cs="Arial"/>
          <w:color w:val="000000" w:themeColor="text1"/>
          <w:sz w:val="18"/>
          <w:szCs w:val="18"/>
        </w:rPr>
        <w:t>Ley 1712 de 2014: «Artículo 5. Ámbito de aplicación. Las disposiciones de esta ley serán aplicables a las siguientes personas en calidad de sujetos obligados</w:t>
      </w:r>
      <w:r w:rsidR="006F706C" w:rsidRPr="0040145D">
        <w:rPr>
          <w:rFonts w:ascii="Arial" w:hAnsi="Arial" w:cs="Arial"/>
          <w:color w:val="000000" w:themeColor="text1"/>
          <w:sz w:val="18"/>
          <w:szCs w:val="18"/>
        </w:rPr>
        <w:t>:</w:t>
      </w:r>
    </w:p>
    <w:p w14:paraId="4D5C901E" w14:textId="77777777" w:rsidR="00BB5F74" w:rsidRPr="0040145D" w:rsidRDefault="00BB5F74" w:rsidP="002A25F6">
      <w:pPr>
        <w:pStyle w:val="Textonotapie"/>
        <w:ind w:firstLine="709"/>
        <w:jc w:val="both"/>
        <w:rPr>
          <w:rFonts w:ascii="Arial" w:hAnsi="Arial" w:cs="Arial"/>
          <w:color w:val="000000" w:themeColor="text1"/>
          <w:sz w:val="18"/>
          <w:szCs w:val="18"/>
        </w:rPr>
      </w:pPr>
    </w:p>
    <w:p w14:paraId="3A954748" w14:textId="77777777" w:rsidR="002A25F6" w:rsidRPr="0040145D" w:rsidRDefault="002A25F6" w:rsidP="002A25F6">
      <w:pPr>
        <w:pStyle w:val="Textonotapie"/>
        <w:ind w:firstLine="709"/>
        <w:jc w:val="both"/>
        <w:rPr>
          <w:rFonts w:ascii="Arial" w:hAnsi="Arial" w:cs="Arial"/>
          <w:color w:val="000000" w:themeColor="text1"/>
          <w:sz w:val="18"/>
          <w:szCs w:val="18"/>
        </w:rPr>
      </w:pPr>
      <w:r w:rsidRPr="0040145D">
        <w:rPr>
          <w:rFonts w:ascii="Arial" w:hAnsi="Arial" w:cs="Arial"/>
          <w:color w:val="000000" w:themeColor="text1"/>
          <w:sz w:val="18"/>
          <w:szCs w:val="18"/>
        </w:rPr>
        <w:t>» a) Toda entidad pública, incluyendo las pertenecientes a todas las Ramas del Poder Público, en todos los niveles de la estructura estatal, central o descentralizada por servicios o territorialmente, en los órdenes nacional, departamental, municipal y distrital.</w:t>
      </w:r>
    </w:p>
    <w:p w14:paraId="0BDC7A63" w14:textId="77777777" w:rsidR="002A25F6" w:rsidRPr="0040145D" w:rsidRDefault="002A25F6" w:rsidP="002A25F6">
      <w:pPr>
        <w:pStyle w:val="Textonotapie"/>
        <w:ind w:firstLine="709"/>
        <w:jc w:val="both"/>
        <w:rPr>
          <w:rFonts w:ascii="Arial" w:hAnsi="Arial" w:cs="Arial"/>
          <w:color w:val="000000" w:themeColor="text1"/>
          <w:sz w:val="18"/>
          <w:szCs w:val="18"/>
        </w:rPr>
      </w:pPr>
    </w:p>
    <w:p w14:paraId="244FEAA7" w14:textId="77777777" w:rsidR="002A25F6" w:rsidRPr="0040145D" w:rsidRDefault="002A25F6" w:rsidP="002A25F6">
      <w:pPr>
        <w:pStyle w:val="Textonotapie"/>
        <w:ind w:firstLine="709"/>
        <w:jc w:val="both"/>
        <w:rPr>
          <w:rFonts w:ascii="Arial" w:hAnsi="Arial" w:cs="Arial"/>
          <w:color w:val="000000" w:themeColor="text1"/>
          <w:sz w:val="18"/>
          <w:szCs w:val="18"/>
        </w:rPr>
      </w:pPr>
      <w:r w:rsidRPr="0040145D">
        <w:rPr>
          <w:rFonts w:ascii="Arial" w:hAnsi="Arial" w:cs="Arial"/>
          <w:color w:val="000000" w:themeColor="text1"/>
          <w:sz w:val="18"/>
          <w:szCs w:val="18"/>
        </w:rPr>
        <w:t>» b) Los órganos, organismos y entidades estatales independientes o autónomos y de control.</w:t>
      </w:r>
    </w:p>
    <w:p w14:paraId="28E9D579" w14:textId="77777777" w:rsidR="002A25F6" w:rsidRPr="0040145D" w:rsidRDefault="002A25F6" w:rsidP="002A25F6">
      <w:pPr>
        <w:pStyle w:val="Textonotapie"/>
        <w:ind w:firstLine="709"/>
        <w:jc w:val="both"/>
        <w:rPr>
          <w:rFonts w:ascii="Arial" w:hAnsi="Arial" w:cs="Arial"/>
          <w:color w:val="000000" w:themeColor="text1"/>
          <w:sz w:val="18"/>
          <w:szCs w:val="18"/>
        </w:rPr>
      </w:pPr>
    </w:p>
    <w:p w14:paraId="2DAF3D67" w14:textId="77777777" w:rsidR="002A25F6" w:rsidRPr="0040145D" w:rsidRDefault="002A25F6" w:rsidP="002A25F6">
      <w:pPr>
        <w:pStyle w:val="Textonotapie"/>
        <w:ind w:firstLine="709"/>
        <w:jc w:val="both"/>
        <w:rPr>
          <w:rFonts w:ascii="Arial" w:hAnsi="Arial" w:cs="Arial"/>
          <w:color w:val="000000" w:themeColor="text1"/>
          <w:sz w:val="18"/>
          <w:szCs w:val="18"/>
        </w:rPr>
      </w:pPr>
      <w:r w:rsidRPr="0040145D">
        <w:rPr>
          <w:rFonts w:ascii="Arial" w:hAnsi="Arial" w:cs="Arial"/>
          <w:color w:val="000000" w:themeColor="text1"/>
          <w:sz w:val="18"/>
          <w:szCs w:val="18"/>
        </w:rPr>
        <w:t>» c) Las personas naturales y jurídicas, públicas o privadas, que presten función pública, que presten servicios públicos respecto de la información directamente relacionada con la prestación del servicio público.</w:t>
      </w:r>
    </w:p>
    <w:p w14:paraId="36D365F8" w14:textId="77777777" w:rsidR="002A25F6" w:rsidRPr="0040145D" w:rsidRDefault="002A25F6" w:rsidP="002A25F6">
      <w:pPr>
        <w:pStyle w:val="Textonotapie"/>
        <w:ind w:firstLine="709"/>
        <w:jc w:val="both"/>
        <w:rPr>
          <w:rFonts w:ascii="Arial" w:hAnsi="Arial" w:cs="Arial"/>
          <w:color w:val="000000" w:themeColor="text1"/>
          <w:sz w:val="18"/>
          <w:szCs w:val="18"/>
        </w:rPr>
      </w:pPr>
    </w:p>
    <w:p w14:paraId="66FBB4DB" w14:textId="77777777" w:rsidR="002A25F6" w:rsidRPr="0040145D" w:rsidRDefault="002A25F6" w:rsidP="002A25F6">
      <w:pPr>
        <w:pStyle w:val="Textonotapie"/>
        <w:ind w:firstLine="709"/>
        <w:jc w:val="both"/>
        <w:rPr>
          <w:rFonts w:ascii="Arial" w:hAnsi="Arial" w:cs="Arial"/>
          <w:color w:val="000000" w:themeColor="text1"/>
          <w:sz w:val="18"/>
          <w:szCs w:val="18"/>
        </w:rPr>
      </w:pPr>
      <w:r w:rsidRPr="0040145D">
        <w:rPr>
          <w:rFonts w:ascii="Arial" w:hAnsi="Arial" w:cs="Arial"/>
          <w:color w:val="000000" w:themeColor="text1"/>
          <w:sz w:val="18"/>
          <w:szCs w:val="18"/>
        </w:rPr>
        <w:t>» d) Cualquier persona natural, jurídica o dependencia de persona jurídica que desempeñe función pública o de autoridad pública, respecto de la información directamente relacionada con el desempeño de su función.</w:t>
      </w:r>
    </w:p>
    <w:p w14:paraId="615626A0" w14:textId="77777777" w:rsidR="002A25F6" w:rsidRPr="0040145D" w:rsidRDefault="002A25F6" w:rsidP="002A25F6">
      <w:pPr>
        <w:pStyle w:val="Textonotapie"/>
        <w:ind w:firstLine="709"/>
        <w:jc w:val="both"/>
        <w:rPr>
          <w:rFonts w:ascii="Arial" w:hAnsi="Arial" w:cs="Arial"/>
          <w:color w:val="000000" w:themeColor="text1"/>
          <w:sz w:val="18"/>
          <w:szCs w:val="18"/>
        </w:rPr>
      </w:pPr>
    </w:p>
    <w:p w14:paraId="4114A5A3" w14:textId="77777777" w:rsidR="002A25F6" w:rsidRPr="0040145D" w:rsidRDefault="002A25F6" w:rsidP="002A25F6">
      <w:pPr>
        <w:pStyle w:val="Textonotapie"/>
        <w:ind w:firstLine="709"/>
        <w:jc w:val="both"/>
        <w:rPr>
          <w:rFonts w:ascii="Arial" w:hAnsi="Arial" w:cs="Arial"/>
          <w:color w:val="000000" w:themeColor="text1"/>
          <w:sz w:val="18"/>
          <w:szCs w:val="18"/>
        </w:rPr>
      </w:pPr>
      <w:r w:rsidRPr="0040145D">
        <w:rPr>
          <w:rFonts w:ascii="Arial" w:hAnsi="Arial" w:cs="Arial"/>
          <w:color w:val="000000" w:themeColor="text1"/>
          <w:sz w:val="18"/>
          <w:szCs w:val="18"/>
        </w:rPr>
        <w:t>» e) &lt;Literal CONDICIONALMENTE exequible&gt; Las empresas públicas creadas por ley, las empresas del Estado y sociedades en que este tenga participación.</w:t>
      </w:r>
    </w:p>
    <w:p w14:paraId="50232C11" w14:textId="77777777" w:rsidR="002A25F6" w:rsidRPr="0040145D" w:rsidRDefault="002A25F6" w:rsidP="002A25F6">
      <w:pPr>
        <w:pStyle w:val="Textonotapie"/>
        <w:ind w:firstLine="709"/>
        <w:jc w:val="both"/>
        <w:rPr>
          <w:rFonts w:ascii="Arial" w:hAnsi="Arial" w:cs="Arial"/>
          <w:color w:val="000000" w:themeColor="text1"/>
          <w:sz w:val="18"/>
          <w:szCs w:val="18"/>
        </w:rPr>
      </w:pPr>
    </w:p>
    <w:p w14:paraId="705E5773" w14:textId="77777777" w:rsidR="002A25F6" w:rsidRPr="0040145D" w:rsidRDefault="002A25F6" w:rsidP="002A25F6">
      <w:pPr>
        <w:pStyle w:val="Textonotapie"/>
        <w:ind w:firstLine="709"/>
        <w:jc w:val="both"/>
        <w:rPr>
          <w:rFonts w:ascii="Arial" w:hAnsi="Arial" w:cs="Arial"/>
          <w:color w:val="000000" w:themeColor="text1"/>
          <w:sz w:val="18"/>
          <w:szCs w:val="18"/>
        </w:rPr>
      </w:pPr>
      <w:r w:rsidRPr="0040145D">
        <w:rPr>
          <w:rFonts w:ascii="Arial" w:hAnsi="Arial" w:cs="Arial"/>
          <w:color w:val="000000" w:themeColor="text1"/>
          <w:sz w:val="18"/>
          <w:szCs w:val="18"/>
        </w:rPr>
        <w:t>» f) Los partidos o movimientos políticos y los grupos significativos de ciudadanos.</w:t>
      </w:r>
    </w:p>
    <w:p w14:paraId="6E4DB75B" w14:textId="77777777" w:rsidR="002A25F6" w:rsidRPr="0040145D" w:rsidRDefault="002A25F6" w:rsidP="002A25F6">
      <w:pPr>
        <w:pStyle w:val="Textonotapie"/>
        <w:ind w:firstLine="709"/>
        <w:jc w:val="both"/>
        <w:rPr>
          <w:rFonts w:ascii="Arial" w:hAnsi="Arial" w:cs="Arial"/>
          <w:color w:val="000000" w:themeColor="text1"/>
          <w:sz w:val="18"/>
          <w:szCs w:val="18"/>
        </w:rPr>
      </w:pPr>
    </w:p>
    <w:p w14:paraId="36802382" w14:textId="77777777" w:rsidR="002A25F6" w:rsidRPr="0040145D" w:rsidRDefault="002A25F6" w:rsidP="002A25F6">
      <w:pPr>
        <w:pStyle w:val="Textonotapie"/>
        <w:ind w:firstLine="709"/>
        <w:jc w:val="both"/>
        <w:rPr>
          <w:rFonts w:ascii="Arial" w:hAnsi="Arial" w:cs="Arial"/>
          <w:color w:val="000000" w:themeColor="text1"/>
          <w:sz w:val="18"/>
          <w:szCs w:val="18"/>
        </w:rPr>
      </w:pPr>
      <w:r w:rsidRPr="0040145D">
        <w:rPr>
          <w:rFonts w:ascii="Arial" w:hAnsi="Arial" w:cs="Arial"/>
          <w:color w:val="000000" w:themeColor="text1"/>
          <w:sz w:val="18"/>
          <w:szCs w:val="18"/>
        </w:rPr>
        <w:t>» g) Las entidades que administren instituciones parafiscales, fondos o recursos de naturaleza u origen público.</w:t>
      </w:r>
    </w:p>
    <w:p w14:paraId="6CDEF908" w14:textId="77777777" w:rsidR="002A25F6" w:rsidRPr="0040145D" w:rsidRDefault="002A25F6" w:rsidP="002A25F6">
      <w:pPr>
        <w:pStyle w:val="Textonotapie"/>
        <w:ind w:firstLine="709"/>
        <w:jc w:val="both"/>
        <w:rPr>
          <w:rFonts w:ascii="Arial" w:hAnsi="Arial" w:cs="Arial"/>
          <w:color w:val="000000" w:themeColor="text1"/>
          <w:sz w:val="18"/>
          <w:szCs w:val="18"/>
        </w:rPr>
      </w:pPr>
    </w:p>
    <w:p w14:paraId="41049AB2" w14:textId="77777777" w:rsidR="002A25F6" w:rsidRPr="0040145D" w:rsidRDefault="002A25F6" w:rsidP="002A25F6">
      <w:pPr>
        <w:pStyle w:val="Textonotapie"/>
        <w:ind w:firstLine="709"/>
        <w:jc w:val="both"/>
        <w:rPr>
          <w:rFonts w:ascii="Arial" w:hAnsi="Arial" w:cs="Arial"/>
          <w:color w:val="000000" w:themeColor="text1"/>
          <w:sz w:val="18"/>
          <w:szCs w:val="18"/>
        </w:rPr>
      </w:pPr>
      <w:r w:rsidRPr="0040145D">
        <w:rPr>
          <w:rFonts w:ascii="Arial" w:hAnsi="Arial" w:cs="Arial"/>
          <w:color w:val="000000" w:themeColor="text1"/>
          <w:sz w:val="18"/>
          <w:szCs w:val="18"/>
        </w:rPr>
        <w:t>» 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w:t>
      </w:r>
    </w:p>
    <w:p w14:paraId="68AF82FE" w14:textId="77777777" w:rsidR="002A25F6" w:rsidRPr="0040145D" w:rsidRDefault="002A25F6" w:rsidP="002A25F6">
      <w:pPr>
        <w:pStyle w:val="Textonotapie"/>
        <w:ind w:firstLine="709"/>
        <w:jc w:val="both"/>
        <w:rPr>
          <w:rFonts w:ascii="Arial" w:hAnsi="Arial" w:cs="Arial"/>
          <w:color w:val="000000" w:themeColor="text1"/>
          <w:sz w:val="18"/>
          <w:szCs w:val="18"/>
        </w:rPr>
      </w:pPr>
    </w:p>
    <w:p w14:paraId="30412C6E" w14:textId="77777777" w:rsidR="002A25F6" w:rsidRPr="0040145D" w:rsidRDefault="002A25F6" w:rsidP="002A25F6">
      <w:pPr>
        <w:pStyle w:val="Textonotapie"/>
        <w:ind w:firstLine="709"/>
        <w:jc w:val="both"/>
        <w:rPr>
          <w:rFonts w:ascii="Arial" w:hAnsi="Arial" w:cs="Arial"/>
          <w:color w:val="000000" w:themeColor="text1"/>
          <w:sz w:val="18"/>
          <w:szCs w:val="18"/>
        </w:rPr>
      </w:pPr>
      <w:r w:rsidRPr="0040145D">
        <w:rPr>
          <w:rFonts w:ascii="Arial" w:hAnsi="Arial" w:cs="Arial"/>
          <w:color w:val="000000" w:themeColor="text1"/>
          <w:sz w:val="18"/>
          <w:szCs w:val="18"/>
        </w:rPr>
        <w:t>» PARÁGRAFO 1o. No serán sujetos obligados aquellas personas naturales o jurídicas de carácter privado que sean usuarios de información pública.».</w:t>
      </w:r>
    </w:p>
    <w:p w14:paraId="4F524FDA" w14:textId="77777777" w:rsidR="002A25F6" w:rsidRPr="0040145D" w:rsidRDefault="002A25F6" w:rsidP="002A25F6">
      <w:pPr>
        <w:pStyle w:val="Textonotapie"/>
        <w:ind w:firstLine="709"/>
        <w:jc w:val="both"/>
        <w:rPr>
          <w:rFonts w:ascii="Arial" w:hAnsi="Arial" w:cs="Arial"/>
          <w:color w:val="000000" w:themeColor="text1"/>
          <w:sz w:val="18"/>
          <w:szCs w:val="18"/>
        </w:rPr>
      </w:pPr>
    </w:p>
  </w:footnote>
  <w:footnote w:id="8">
    <w:p w14:paraId="23CE3A82" w14:textId="77777777" w:rsidR="002A25F6" w:rsidRPr="0040145D" w:rsidRDefault="002A25F6" w:rsidP="002A25F6">
      <w:pPr>
        <w:pStyle w:val="Textonotapie"/>
        <w:ind w:firstLine="709"/>
        <w:jc w:val="both"/>
        <w:rPr>
          <w:rFonts w:ascii="Arial" w:hAnsi="Arial" w:cs="Arial"/>
          <w:color w:val="000000" w:themeColor="text1"/>
          <w:sz w:val="18"/>
          <w:szCs w:val="18"/>
        </w:rPr>
      </w:pPr>
      <w:r w:rsidRPr="0040145D">
        <w:rPr>
          <w:rFonts w:ascii="Arial" w:hAnsi="Arial" w:cs="Arial"/>
          <w:color w:val="000000" w:themeColor="text1"/>
          <w:sz w:val="18"/>
          <w:szCs w:val="18"/>
          <w:vertAlign w:val="superscript"/>
          <w:lang w:val="es-ES" w:eastAsia="es-ES"/>
        </w:rPr>
        <w:footnoteRef/>
      </w:r>
      <w:r w:rsidRPr="0040145D">
        <w:rPr>
          <w:rFonts w:ascii="Arial" w:hAnsi="Arial" w:cs="Arial"/>
          <w:color w:val="000000" w:themeColor="text1"/>
          <w:sz w:val="18"/>
          <w:szCs w:val="18"/>
          <w:vertAlign w:val="superscript"/>
          <w:lang w:val="es-ES" w:eastAsia="es-ES"/>
        </w:rPr>
        <w:t xml:space="preserve"> </w:t>
      </w:r>
      <w:r w:rsidRPr="0040145D">
        <w:rPr>
          <w:rFonts w:ascii="Arial" w:hAnsi="Arial" w:cs="Arial"/>
          <w:color w:val="000000" w:themeColor="text1"/>
          <w:sz w:val="18"/>
          <w:szCs w:val="18"/>
          <w:lang w:val="es-ES" w:eastAsia="es-ES"/>
        </w:rPr>
        <w:t>«</w:t>
      </w:r>
      <w:r w:rsidRPr="0040145D">
        <w:rPr>
          <w:rFonts w:ascii="Arial" w:hAnsi="Arial" w:cs="Arial"/>
          <w:color w:val="000000" w:themeColor="text1"/>
          <w:sz w:val="18"/>
          <w:szCs w:val="18"/>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39A75EAD" w14:textId="77777777" w:rsidR="002A25F6" w:rsidRPr="0040145D" w:rsidRDefault="002A25F6" w:rsidP="002A25F6">
      <w:pPr>
        <w:pStyle w:val="Textonotapie"/>
        <w:ind w:firstLine="709"/>
        <w:jc w:val="both"/>
        <w:rPr>
          <w:rFonts w:ascii="Arial" w:hAnsi="Arial" w:cs="Arial"/>
          <w:color w:val="000000" w:themeColor="text1"/>
          <w:sz w:val="18"/>
          <w:szCs w:val="18"/>
          <w:lang w:val="es-ES" w:eastAsia="es-ES"/>
        </w:rPr>
      </w:pPr>
      <w:r w:rsidRPr="0040145D">
        <w:rPr>
          <w:rFonts w:ascii="Arial" w:hAnsi="Arial" w:cs="Arial"/>
          <w:color w:val="000000" w:themeColor="text1"/>
          <w:sz w:val="18"/>
          <w:szCs w:val="18"/>
        </w:rPr>
        <w:t>[…].</w:t>
      </w:r>
    </w:p>
    <w:p w14:paraId="64E7D755" w14:textId="77777777" w:rsidR="002A25F6" w:rsidRPr="0040145D" w:rsidRDefault="002A25F6" w:rsidP="002A25F6">
      <w:pPr>
        <w:pStyle w:val="Textonotapie"/>
        <w:ind w:firstLine="709"/>
        <w:jc w:val="both"/>
        <w:rPr>
          <w:rFonts w:ascii="Arial" w:hAnsi="Arial" w:cs="Arial"/>
          <w:color w:val="000000" w:themeColor="text1"/>
          <w:sz w:val="18"/>
          <w:szCs w:val="18"/>
          <w:lang w:val="es-ES" w:eastAsia="es-ES"/>
        </w:rPr>
      </w:pPr>
      <w:r w:rsidRPr="0040145D">
        <w:rPr>
          <w:rFonts w:ascii="Arial" w:hAnsi="Arial" w:cs="Arial"/>
          <w:color w:val="000000" w:themeColor="text1"/>
          <w:sz w:val="18"/>
          <w:szCs w:val="18"/>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2D3CB278" w14:textId="77777777" w:rsidR="002A25F6" w:rsidRPr="0040145D" w:rsidRDefault="002A25F6" w:rsidP="002A25F6">
      <w:pPr>
        <w:pStyle w:val="Textonotapie"/>
        <w:ind w:firstLine="709"/>
        <w:jc w:val="both"/>
        <w:rPr>
          <w:rFonts w:ascii="Arial" w:hAnsi="Arial" w:cs="Arial"/>
          <w:color w:val="000000" w:themeColor="text1"/>
          <w:sz w:val="18"/>
          <w:szCs w:val="18"/>
          <w:lang w:val="es-ES" w:eastAsia="es-ES"/>
        </w:rPr>
      </w:pPr>
    </w:p>
  </w:footnote>
  <w:footnote w:id="9">
    <w:p w14:paraId="0C97703A" w14:textId="2D927565" w:rsidR="002A25F6" w:rsidRPr="0040145D" w:rsidRDefault="002A25F6" w:rsidP="002A25F6">
      <w:pPr>
        <w:pStyle w:val="Textonotapie"/>
        <w:ind w:firstLine="709"/>
        <w:jc w:val="both"/>
        <w:rPr>
          <w:rFonts w:ascii="Arial" w:hAnsi="Arial" w:cs="Arial"/>
          <w:color w:val="000000" w:themeColor="text1"/>
          <w:sz w:val="18"/>
          <w:szCs w:val="18"/>
        </w:rPr>
      </w:pPr>
      <w:r w:rsidRPr="0040145D">
        <w:rPr>
          <w:rStyle w:val="Refdenotaalpie"/>
          <w:rFonts w:ascii="Arial" w:hAnsi="Arial" w:cs="Arial"/>
          <w:color w:val="000000" w:themeColor="text1"/>
          <w:sz w:val="18"/>
          <w:szCs w:val="18"/>
        </w:rPr>
        <w:footnoteRef/>
      </w:r>
      <w:r w:rsidRPr="0040145D">
        <w:rPr>
          <w:rFonts w:ascii="Arial" w:hAnsi="Arial" w:cs="Arial"/>
          <w:color w:val="000000" w:themeColor="text1"/>
          <w:sz w:val="18"/>
          <w:szCs w:val="18"/>
        </w:rPr>
        <w:t xml:space="preserve"> C</w:t>
      </w:r>
      <w:r w:rsidRPr="0040145D">
        <w:rPr>
          <w:rFonts w:ascii="Arial" w:hAnsi="Arial" w:cs="Arial"/>
          <w:color w:val="000000" w:themeColor="text1"/>
          <w:sz w:val="18"/>
          <w:szCs w:val="18"/>
          <w:lang w:val="es-ES" w:eastAsia="es-ES"/>
        </w:rPr>
        <w:t>orte</w:t>
      </w:r>
      <w:r w:rsidR="00BB5F74" w:rsidRPr="0040145D">
        <w:rPr>
          <w:rFonts w:ascii="Arial" w:hAnsi="Arial" w:cs="Arial"/>
          <w:color w:val="000000" w:themeColor="text1"/>
          <w:sz w:val="18"/>
          <w:szCs w:val="18"/>
          <w:lang w:val="es-ES" w:eastAsia="es-ES"/>
        </w:rPr>
        <w:t xml:space="preserve"> </w:t>
      </w:r>
      <w:r w:rsidRPr="0040145D">
        <w:rPr>
          <w:rFonts w:ascii="Arial" w:hAnsi="Arial" w:cs="Arial"/>
          <w:color w:val="000000" w:themeColor="text1"/>
          <w:sz w:val="18"/>
          <w:szCs w:val="18"/>
          <w:lang w:val="es-ES" w:eastAsia="es-ES"/>
        </w:rPr>
        <w:t xml:space="preserve">Constitucional. Sentencia C‒274 de 9 de mayo de 2013. M.P. María Victoria Calle Correa. </w:t>
      </w:r>
    </w:p>
    <w:p w14:paraId="28B91140" w14:textId="77777777" w:rsidR="002A25F6" w:rsidRPr="0040145D" w:rsidRDefault="002A25F6" w:rsidP="002A25F6">
      <w:pPr>
        <w:pStyle w:val="Textonotapie"/>
        <w:ind w:firstLine="709"/>
        <w:jc w:val="both"/>
        <w:rPr>
          <w:rFonts w:ascii="Arial" w:hAnsi="Arial" w:cs="Arial"/>
          <w:color w:val="000000" w:themeColor="text1"/>
          <w:sz w:val="18"/>
          <w:szCs w:val="18"/>
        </w:rPr>
      </w:pPr>
    </w:p>
  </w:footnote>
  <w:footnote w:id="10">
    <w:p w14:paraId="5ED79638" w14:textId="77777777" w:rsidR="002A25F6" w:rsidRPr="0040145D" w:rsidRDefault="002A25F6" w:rsidP="002A25F6">
      <w:pPr>
        <w:pStyle w:val="Textonotapie"/>
        <w:ind w:firstLine="709"/>
        <w:jc w:val="both"/>
        <w:rPr>
          <w:rFonts w:ascii="Arial" w:hAnsi="Arial" w:cs="Arial"/>
          <w:color w:val="000000" w:themeColor="text1"/>
          <w:sz w:val="18"/>
          <w:szCs w:val="18"/>
        </w:rPr>
      </w:pPr>
      <w:r w:rsidRPr="0040145D">
        <w:rPr>
          <w:rStyle w:val="Refdenotaalpie"/>
          <w:rFonts w:ascii="Arial" w:hAnsi="Arial" w:cs="Arial"/>
          <w:color w:val="000000" w:themeColor="text1"/>
          <w:sz w:val="18"/>
          <w:szCs w:val="18"/>
        </w:rPr>
        <w:footnoteRef/>
      </w:r>
      <w:r w:rsidRPr="0040145D">
        <w:rPr>
          <w:rFonts w:ascii="Arial" w:hAnsi="Arial" w:cs="Arial"/>
          <w:color w:val="000000" w:themeColor="text1"/>
          <w:sz w:val="18"/>
          <w:szCs w:val="18"/>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 Esta obligación deberá cumplirse, inclusive, si la ejecución</w:t>
      </w:r>
    </w:p>
    <w:p w14:paraId="0FAAD79C" w14:textId="77777777" w:rsidR="002A25F6" w:rsidRPr="0040145D" w:rsidRDefault="002A25F6" w:rsidP="002A25F6">
      <w:pPr>
        <w:pStyle w:val="Textonotapie"/>
        <w:ind w:firstLine="709"/>
        <w:jc w:val="both"/>
        <w:rPr>
          <w:rFonts w:ascii="Arial" w:hAnsi="Arial" w:cs="Arial"/>
          <w:color w:val="000000" w:themeColor="text1"/>
          <w:sz w:val="18"/>
          <w:szCs w:val="18"/>
        </w:rPr>
      </w:pPr>
      <w:r w:rsidRPr="0040145D">
        <w:rPr>
          <w:rFonts w:ascii="Arial" w:hAnsi="Arial" w:cs="Arial"/>
          <w:color w:val="000000" w:themeColor="text1"/>
          <w:sz w:val="18"/>
          <w:szCs w:val="18"/>
        </w:rPr>
        <w:t>del contrato no implica erogación presupuestal».</w:t>
      </w:r>
    </w:p>
    <w:p w14:paraId="281E396A" w14:textId="77777777" w:rsidR="002A25F6" w:rsidRPr="0040145D" w:rsidRDefault="002A25F6" w:rsidP="002A25F6">
      <w:pPr>
        <w:pStyle w:val="Textonotapie"/>
        <w:ind w:firstLine="709"/>
        <w:jc w:val="both"/>
        <w:rPr>
          <w:rFonts w:ascii="Arial" w:hAnsi="Arial" w:cs="Arial"/>
          <w:color w:val="000000" w:themeColor="text1"/>
          <w:sz w:val="18"/>
          <w:szCs w:val="18"/>
        </w:rPr>
      </w:pPr>
    </w:p>
  </w:footnote>
  <w:footnote w:id="11">
    <w:p w14:paraId="2A8D64C3" w14:textId="77777777" w:rsidR="002A25F6" w:rsidRPr="0040145D" w:rsidRDefault="002A25F6" w:rsidP="002A25F6">
      <w:pPr>
        <w:pStyle w:val="Textonotapie"/>
        <w:ind w:firstLine="709"/>
        <w:jc w:val="both"/>
        <w:rPr>
          <w:rFonts w:ascii="Arial" w:hAnsi="Arial" w:cs="Arial"/>
          <w:sz w:val="18"/>
          <w:szCs w:val="18"/>
          <w:lang w:val="es-ES"/>
        </w:rPr>
      </w:pPr>
      <w:r w:rsidRPr="0040145D">
        <w:rPr>
          <w:rStyle w:val="Refdenotaalpie"/>
          <w:rFonts w:ascii="Arial" w:hAnsi="Arial" w:cs="Arial"/>
          <w:sz w:val="18"/>
          <w:szCs w:val="18"/>
        </w:rPr>
        <w:footnoteRef/>
      </w:r>
      <w:r w:rsidRPr="0040145D">
        <w:rPr>
          <w:rFonts w:ascii="Arial" w:hAnsi="Arial" w:cs="Arial"/>
          <w:sz w:val="18"/>
          <w:szCs w:val="18"/>
        </w:rPr>
        <w:t xml:space="preserve"> https://www.colombiacompra.gov.co/sites/cce_public/files/cce_circulares/cce-eicp-ma-06_circular_externa_con_comentarios_de_ciudadanos-_v2f_002.pdf</w:t>
      </w:r>
    </w:p>
  </w:footnote>
  <w:footnote w:id="12">
    <w:p w14:paraId="2B90A559" w14:textId="77777777" w:rsidR="00BB5F74" w:rsidRPr="0040145D" w:rsidRDefault="00BB5F74" w:rsidP="00BB5F74">
      <w:pPr>
        <w:pStyle w:val="Textonotapie"/>
        <w:ind w:firstLine="709"/>
        <w:jc w:val="both"/>
        <w:rPr>
          <w:rFonts w:ascii="Arial" w:hAnsi="Arial" w:cs="Arial"/>
          <w:sz w:val="18"/>
          <w:szCs w:val="18"/>
        </w:rPr>
      </w:pPr>
      <w:r w:rsidRPr="0040145D">
        <w:rPr>
          <w:rStyle w:val="Refdenotaalpie"/>
          <w:rFonts w:ascii="Arial" w:hAnsi="Arial" w:cs="Arial"/>
          <w:sz w:val="18"/>
          <w:szCs w:val="18"/>
        </w:rPr>
        <w:footnoteRef/>
      </w:r>
      <w:r w:rsidRPr="0040145D">
        <w:rPr>
          <w:rFonts w:ascii="Arial" w:hAnsi="Arial" w:cs="Arial"/>
          <w:sz w:val="18"/>
          <w:szCs w:val="18"/>
        </w:rPr>
        <w:t xml:space="preserve"> Ley 1437 de 2011: «Artículo 24. Informaciones y documentos reservados. Solo tendrán carácter reservado las informaciones y documentos expresamente sometidos a reserva por la Constitución Política o la ley, y en especial:  </w:t>
      </w:r>
    </w:p>
    <w:p w14:paraId="6724187A" w14:textId="77777777" w:rsidR="00BB5F74" w:rsidRPr="0040145D" w:rsidRDefault="00BB5F74" w:rsidP="00BB5F74">
      <w:pPr>
        <w:pStyle w:val="Textonotapie"/>
        <w:ind w:firstLine="709"/>
        <w:jc w:val="both"/>
        <w:rPr>
          <w:rFonts w:ascii="Arial" w:hAnsi="Arial" w:cs="Arial"/>
          <w:sz w:val="18"/>
          <w:szCs w:val="18"/>
        </w:rPr>
      </w:pPr>
      <w:r w:rsidRPr="0040145D">
        <w:rPr>
          <w:rFonts w:ascii="Arial" w:hAnsi="Arial" w:cs="Arial"/>
          <w:sz w:val="18"/>
          <w:szCs w:val="18"/>
        </w:rPr>
        <w:t xml:space="preserve">»1. Los relacionados con la defensa o seguridad nacionales.  </w:t>
      </w:r>
    </w:p>
    <w:p w14:paraId="6ECBF5A8" w14:textId="77777777" w:rsidR="00BB5F74" w:rsidRPr="0040145D" w:rsidRDefault="00BB5F74" w:rsidP="00BB5F74">
      <w:pPr>
        <w:pStyle w:val="Textonotapie"/>
        <w:ind w:firstLine="709"/>
        <w:jc w:val="both"/>
        <w:rPr>
          <w:rFonts w:ascii="Arial" w:hAnsi="Arial" w:cs="Arial"/>
          <w:sz w:val="18"/>
          <w:szCs w:val="18"/>
        </w:rPr>
      </w:pPr>
      <w:r w:rsidRPr="0040145D">
        <w:rPr>
          <w:rFonts w:ascii="Arial" w:hAnsi="Arial" w:cs="Arial"/>
          <w:sz w:val="18"/>
          <w:szCs w:val="18"/>
        </w:rPr>
        <w:t xml:space="preserve">»2. Las instrucciones en materia diplomática o sobre negociaciones reservadas.  </w:t>
      </w:r>
    </w:p>
    <w:p w14:paraId="219C191B" w14:textId="77777777" w:rsidR="00BB5F74" w:rsidRPr="0040145D" w:rsidRDefault="00BB5F74" w:rsidP="00BB5F74">
      <w:pPr>
        <w:pStyle w:val="Textonotapie"/>
        <w:ind w:firstLine="709"/>
        <w:jc w:val="both"/>
        <w:rPr>
          <w:rFonts w:ascii="Arial" w:hAnsi="Arial" w:cs="Arial"/>
          <w:sz w:val="18"/>
          <w:szCs w:val="18"/>
        </w:rPr>
      </w:pPr>
      <w:r w:rsidRPr="0040145D">
        <w:rPr>
          <w:rFonts w:ascii="Arial" w:hAnsi="Arial" w:cs="Arial"/>
          <w:sz w:val="18"/>
          <w:szCs w:val="18"/>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7C7BEA03" w14:textId="11DF803F" w:rsidR="00BB5F74" w:rsidRPr="0040145D" w:rsidRDefault="00BB5F74" w:rsidP="00BB5F74">
      <w:pPr>
        <w:pStyle w:val="Textonotapie"/>
        <w:ind w:firstLine="709"/>
        <w:jc w:val="both"/>
        <w:rPr>
          <w:rFonts w:ascii="Arial" w:hAnsi="Arial" w:cs="Arial"/>
          <w:sz w:val="18"/>
          <w:szCs w:val="18"/>
        </w:rPr>
      </w:pPr>
      <w:r w:rsidRPr="0040145D">
        <w:rPr>
          <w:rFonts w:ascii="Arial" w:hAnsi="Arial" w:cs="Arial"/>
          <w:sz w:val="18"/>
          <w:szCs w:val="18"/>
        </w:rPr>
        <w:t>»4.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w:t>
      </w:r>
    </w:p>
    <w:p w14:paraId="38CD60B0" w14:textId="77777777" w:rsidR="00BB5F74" w:rsidRPr="0040145D" w:rsidRDefault="00BB5F74" w:rsidP="00BB5F74">
      <w:pPr>
        <w:pStyle w:val="Textonotapie"/>
        <w:ind w:firstLine="709"/>
        <w:jc w:val="both"/>
        <w:rPr>
          <w:rFonts w:ascii="Arial" w:hAnsi="Arial" w:cs="Arial"/>
          <w:sz w:val="18"/>
          <w:szCs w:val="18"/>
        </w:rPr>
      </w:pPr>
      <w:r w:rsidRPr="0040145D">
        <w:rPr>
          <w:rFonts w:ascii="Arial" w:hAnsi="Arial" w:cs="Arial"/>
          <w:sz w:val="18"/>
          <w:szCs w:val="18"/>
        </w:rPr>
        <w:t xml:space="preserve">»5. Los datos referentes a la información financiera y comercial, en los términos de la Ley Estatutaria 1266 de 2008.  </w:t>
      </w:r>
    </w:p>
    <w:p w14:paraId="3A03137C" w14:textId="77777777" w:rsidR="00BB5F74" w:rsidRPr="0040145D" w:rsidRDefault="00BB5F74" w:rsidP="00BB5F74">
      <w:pPr>
        <w:pStyle w:val="Textonotapie"/>
        <w:ind w:firstLine="709"/>
        <w:jc w:val="both"/>
        <w:rPr>
          <w:rFonts w:ascii="Arial" w:hAnsi="Arial" w:cs="Arial"/>
          <w:sz w:val="18"/>
          <w:szCs w:val="18"/>
        </w:rPr>
      </w:pPr>
      <w:r w:rsidRPr="0040145D">
        <w:rPr>
          <w:rFonts w:ascii="Arial" w:hAnsi="Arial" w:cs="Arial"/>
          <w:sz w:val="18"/>
          <w:szCs w:val="18"/>
        </w:rPr>
        <w:t xml:space="preserve">»6. Los protegidos por el secreto comercial o industrial, así como los planes estratégicos de las empresas públicas de servicios públicos.  </w:t>
      </w:r>
    </w:p>
    <w:p w14:paraId="230F43D5" w14:textId="77777777" w:rsidR="00BB5F74" w:rsidRPr="0040145D" w:rsidRDefault="00BB5F74" w:rsidP="00BB5F74">
      <w:pPr>
        <w:pStyle w:val="Textonotapie"/>
        <w:ind w:firstLine="709"/>
        <w:jc w:val="both"/>
        <w:rPr>
          <w:rFonts w:ascii="Arial" w:hAnsi="Arial" w:cs="Arial"/>
          <w:sz w:val="18"/>
          <w:szCs w:val="18"/>
        </w:rPr>
      </w:pPr>
      <w:r w:rsidRPr="0040145D">
        <w:rPr>
          <w:rFonts w:ascii="Arial" w:hAnsi="Arial" w:cs="Arial"/>
          <w:sz w:val="18"/>
          <w:szCs w:val="18"/>
        </w:rPr>
        <w:t xml:space="preserve">»7. Los amparados por el secreto profesional.  </w:t>
      </w:r>
    </w:p>
    <w:p w14:paraId="1BA9F64F" w14:textId="77777777" w:rsidR="00BB5F74" w:rsidRPr="0040145D" w:rsidRDefault="00BB5F74" w:rsidP="00BB5F74">
      <w:pPr>
        <w:pStyle w:val="Textonotapie"/>
        <w:ind w:firstLine="709"/>
        <w:jc w:val="both"/>
        <w:rPr>
          <w:rFonts w:ascii="Arial" w:hAnsi="Arial" w:cs="Arial"/>
          <w:sz w:val="18"/>
          <w:szCs w:val="18"/>
        </w:rPr>
      </w:pPr>
      <w:r w:rsidRPr="0040145D">
        <w:rPr>
          <w:rFonts w:ascii="Arial" w:hAnsi="Arial" w:cs="Arial"/>
          <w:sz w:val="18"/>
          <w:szCs w:val="18"/>
        </w:rPr>
        <w:t xml:space="preserve">»8. Los datos genéticos humanos.  </w:t>
      </w:r>
    </w:p>
    <w:p w14:paraId="625AE374" w14:textId="77777777" w:rsidR="00BB5F74" w:rsidRPr="0040145D" w:rsidRDefault="00BB5F74" w:rsidP="00BB5F74">
      <w:pPr>
        <w:pStyle w:val="Textonotapie"/>
        <w:ind w:firstLine="709"/>
        <w:jc w:val="both"/>
        <w:rPr>
          <w:rFonts w:ascii="Arial" w:hAnsi="Arial" w:cs="Arial"/>
          <w:sz w:val="18"/>
          <w:szCs w:val="18"/>
        </w:rPr>
      </w:pPr>
      <w:r w:rsidRPr="0040145D">
        <w:rPr>
          <w:rFonts w:ascii="Arial" w:hAnsi="Arial" w:cs="Arial"/>
          <w:sz w:val="18"/>
          <w:szCs w:val="18"/>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p w14:paraId="53D4C02B" w14:textId="77777777" w:rsidR="00BB5F74" w:rsidRPr="0040145D" w:rsidRDefault="00BB5F74" w:rsidP="00BB5F74">
      <w:pPr>
        <w:pStyle w:val="Textonotapie"/>
        <w:ind w:firstLine="709"/>
        <w:jc w:val="both"/>
        <w:rPr>
          <w:rFonts w:ascii="Arial" w:hAnsi="Arial" w:cs="Arial"/>
          <w:sz w:val="18"/>
          <w:szCs w:val="18"/>
        </w:rPr>
      </w:pPr>
    </w:p>
  </w:footnote>
  <w:footnote w:id="13">
    <w:p w14:paraId="23DD0219" w14:textId="77777777" w:rsidR="00BB5F74" w:rsidRPr="0040145D" w:rsidRDefault="00BB5F74" w:rsidP="00BB5F74">
      <w:pPr>
        <w:pStyle w:val="Textonotapie"/>
        <w:ind w:firstLine="709"/>
        <w:jc w:val="both"/>
        <w:rPr>
          <w:rFonts w:ascii="Arial" w:hAnsi="Arial" w:cs="Arial"/>
          <w:sz w:val="18"/>
          <w:szCs w:val="18"/>
        </w:rPr>
      </w:pPr>
      <w:r w:rsidRPr="0040145D">
        <w:rPr>
          <w:rStyle w:val="Refdenotaalpie"/>
          <w:rFonts w:ascii="Arial" w:hAnsi="Arial" w:cs="Arial"/>
          <w:sz w:val="18"/>
          <w:szCs w:val="18"/>
        </w:rPr>
        <w:footnoteRef/>
      </w:r>
      <w:r w:rsidRPr="0040145D">
        <w:rPr>
          <w:rFonts w:ascii="Arial" w:hAnsi="Arial" w:cs="Arial"/>
          <w:sz w:val="18"/>
          <w:szCs w:val="18"/>
        </w:rPr>
        <w:t xml:space="preserve"> </w:t>
      </w:r>
      <w:r w:rsidRPr="0040145D">
        <w:rPr>
          <w:rFonts w:ascii="Arial" w:eastAsia="Calibri" w:hAnsi="Arial" w:cs="Arial"/>
          <w:sz w:val="18"/>
          <w:szCs w:val="18"/>
          <w:lang w:val="es-ES_tradnl"/>
        </w:rPr>
        <w:t>En armonía con lo anterior, en la Circular Externa 002 de esta Agencia se establece, que: «Todos los procesos de contratación creados en el SECOP I antes del 18 de julio de 2022, 23:59 horas, por parte de estas entidades estatales, podrán continuar siendo gestionados en esta plataforma».</w:t>
      </w:r>
    </w:p>
    <w:p w14:paraId="70A62FB4" w14:textId="77777777" w:rsidR="00BB5F74" w:rsidRPr="0040145D" w:rsidRDefault="00BB5F74" w:rsidP="00BB5F74">
      <w:pPr>
        <w:pStyle w:val="Textonotapie"/>
        <w:ind w:firstLine="709"/>
        <w:jc w:val="both"/>
        <w:rPr>
          <w:rFonts w:ascii="Arial" w:hAnsi="Arial" w:cs="Arial"/>
          <w:sz w:val="18"/>
          <w:szCs w:val="18"/>
        </w:rPr>
      </w:pPr>
    </w:p>
  </w:footnote>
  <w:footnote w:id="14">
    <w:p w14:paraId="571A3727" w14:textId="77777777" w:rsidR="00AE07FF" w:rsidRPr="0040145D" w:rsidRDefault="00AE07FF" w:rsidP="00AE07FF">
      <w:pPr>
        <w:pStyle w:val="Textonotapie"/>
        <w:ind w:firstLine="709"/>
        <w:jc w:val="both"/>
        <w:rPr>
          <w:rFonts w:ascii="Arial" w:hAnsi="Arial" w:cs="Arial"/>
          <w:sz w:val="18"/>
          <w:szCs w:val="18"/>
        </w:rPr>
      </w:pPr>
      <w:r w:rsidRPr="0040145D">
        <w:rPr>
          <w:rStyle w:val="Refdenotaalpie"/>
          <w:rFonts w:ascii="Arial" w:hAnsi="Arial" w:cs="Arial"/>
          <w:sz w:val="18"/>
          <w:szCs w:val="18"/>
        </w:rPr>
        <w:footnoteRef/>
      </w:r>
      <w:r w:rsidRPr="0040145D">
        <w:rPr>
          <w:rFonts w:ascii="Arial" w:hAnsi="Arial" w:cs="Arial"/>
          <w:sz w:val="18"/>
          <w:szCs w:val="18"/>
        </w:rPr>
        <w:t xml:space="preserve"> Decreto 4170 de 2011: «Artículo 3. Funciones: La Agencia Nacional de Contratación Pública –Colombia Compra Eficiente– ejercerá las siguientes funciones: [...]</w:t>
      </w:r>
    </w:p>
    <w:p w14:paraId="23C2A5F7" w14:textId="77777777" w:rsidR="00AE07FF" w:rsidRPr="0040145D" w:rsidRDefault="00AE07FF" w:rsidP="00AE07FF">
      <w:pPr>
        <w:pStyle w:val="Textonotapie"/>
        <w:ind w:firstLine="709"/>
        <w:jc w:val="both"/>
        <w:rPr>
          <w:rFonts w:ascii="Arial" w:hAnsi="Arial" w:cs="Arial"/>
          <w:sz w:val="18"/>
          <w:szCs w:val="18"/>
        </w:rPr>
      </w:pPr>
      <w:r w:rsidRPr="0040145D">
        <w:rPr>
          <w:rFonts w:ascii="Arial" w:hAnsi="Arial" w:cs="Arial"/>
          <w:sz w:val="18"/>
          <w:szCs w:val="18"/>
        </w:rPr>
        <w:t>»8. Desarrollar y administrar el Sistema Electrónico para la Contratación Pública (SECOP) o el que haga sus veces, y gestionar nuevos desarrollos tecnológicos en los asuntos de su competencia, teniendo en cuenta los parámetros fijados por el Consejo Directivo. [...]».</w:t>
      </w:r>
    </w:p>
    <w:p w14:paraId="7D65C38D" w14:textId="77777777" w:rsidR="00AE07FF" w:rsidRPr="0040145D" w:rsidRDefault="00AE07FF" w:rsidP="00AE07FF">
      <w:pPr>
        <w:pStyle w:val="Textonotapie"/>
        <w:ind w:firstLine="709"/>
        <w:jc w:val="both"/>
        <w:rPr>
          <w:rFonts w:ascii="Arial" w:hAnsi="Arial" w:cs="Arial"/>
          <w:sz w:val="18"/>
          <w:szCs w:val="18"/>
          <w:lang w:val="es-ES"/>
        </w:rPr>
      </w:pPr>
    </w:p>
  </w:footnote>
  <w:footnote w:id="15">
    <w:p w14:paraId="440BFBB9" w14:textId="77777777" w:rsidR="00AE07FF" w:rsidRPr="0040145D" w:rsidRDefault="00AE07FF" w:rsidP="00AE07FF">
      <w:pPr>
        <w:pStyle w:val="Textonotapie"/>
        <w:ind w:firstLine="709"/>
        <w:jc w:val="both"/>
        <w:rPr>
          <w:rStyle w:val="Hipervnculo"/>
          <w:rFonts w:ascii="Arial" w:hAnsi="Arial" w:cs="Arial"/>
          <w:sz w:val="18"/>
          <w:szCs w:val="18"/>
        </w:rPr>
      </w:pPr>
      <w:r w:rsidRPr="0040145D">
        <w:rPr>
          <w:rStyle w:val="Refdenotaalpie"/>
          <w:rFonts w:ascii="Arial" w:hAnsi="Arial" w:cs="Arial"/>
          <w:sz w:val="18"/>
          <w:szCs w:val="18"/>
        </w:rPr>
        <w:footnoteRef/>
      </w:r>
      <w:r w:rsidRPr="0040145D">
        <w:rPr>
          <w:rFonts w:ascii="Arial" w:hAnsi="Arial" w:cs="Arial"/>
          <w:sz w:val="18"/>
          <w:szCs w:val="18"/>
        </w:rPr>
        <w:t xml:space="preserve"> En el siguiente link se puede consultar la Guía para gestionar o publicar los procesos de Régimen Especial con oferta en el SECOP II:  </w:t>
      </w:r>
      <w:hyperlink r:id="rId2" w:history="1">
        <w:r w:rsidRPr="0040145D">
          <w:rPr>
            <w:rStyle w:val="Hipervnculo"/>
            <w:rFonts w:ascii="Arial" w:hAnsi="Arial" w:cs="Arial"/>
            <w:sz w:val="18"/>
            <w:szCs w:val="18"/>
          </w:rPr>
          <w:t>https://www.colombiacompra.gov.co/node/23628</w:t>
        </w:r>
      </w:hyperlink>
    </w:p>
    <w:p w14:paraId="1AC4B9A8" w14:textId="77777777" w:rsidR="00AE07FF" w:rsidRPr="0040145D" w:rsidRDefault="00AE07FF" w:rsidP="00AE07FF">
      <w:pPr>
        <w:pStyle w:val="Textonotapie"/>
        <w:ind w:firstLine="709"/>
        <w:jc w:val="both"/>
        <w:rPr>
          <w:rFonts w:ascii="Arial" w:hAnsi="Arial" w:cs="Arial"/>
          <w:sz w:val="18"/>
          <w:szCs w:val="18"/>
        </w:rPr>
      </w:pPr>
      <w:r w:rsidRPr="0040145D">
        <w:rPr>
          <w:rFonts w:ascii="Arial" w:hAnsi="Arial" w:cs="Arial"/>
          <w:sz w:val="18"/>
          <w:szCs w:val="18"/>
        </w:rPr>
        <w:t xml:space="preserve"> </w:t>
      </w:r>
    </w:p>
  </w:footnote>
  <w:footnote w:id="16">
    <w:p w14:paraId="08132685" w14:textId="77777777" w:rsidR="00AE07FF" w:rsidRPr="0040145D" w:rsidRDefault="00AE07FF" w:rsidP="00AE07FF">
      <w:pPr>
        <w:pStyle w:val="Textonotapie"/>
        <w:ind w:firstLine="709"/>
        <w:jc w:val="both"/>
        <w:rPr>
          <w:rFonts w:ascii="Arial" w:hAnsi="Arial" w:cs="Arial"/>
          <w:sz w:val="18"/>
          <w:szCs w:val="18"/>
        </w:rPr>
      </w:pPr>
      <w:r w:rsidRPr="0040145D">
        <w:rPr>
          <w:rStyle w:val="Refdenotaalpie"/>
          <w:rFonts w:ascii="Arial" w:hAnsi="Arial" w:cs="Arial"/>
          <w:sz w:val="18"/>
          <w:szCs w:val="18"/>
        </w:rPr>
        <w:footnoteRef/>
      </w:r>
      <w:r w:rsidRPr="0040145D">
        <w:rPr>
          <w:rFonts w:ascii="Arial" w:hAnsi="Arial" w:cs="Arial"/>
          <w:sz w:val="18"/>
          <w:szCs w:val="18"/>
        </w:rPr>
        <w:t xml:space="preserve"> En el siguiente link se puede consultar la Guía para gestionar o publicar los procesos de Régimen Especial sin oferta en el SECOP II:   </w:t>
      </w:r>
      <w:hyperlink r:id="rId3" w:history="1">
        <w:r w:rsidRPr="0040145D">
          <w:rPr>
            <w:rStyle w:val="Hipervnculo"/>
            <w:rFonts w:ascii="Arial" w:hAnsi="Arial" w:cs="Arial"/>
            <w:sz w:val="18"/>
            <w:szCs w:val="18"/>
          </w:rPr>
          <w:t>https://www.colombiacompra.gov.co/node/30741</w:t>
        </w:r>
      </w:hyperlink>
    </w:p>
  </w:footnote>
  <w:footnote w:id="17">
    <w:p w14:paraId="61B9708A" w14:textId="77777777" w:rsidR="00AE07FF" w:rsidRPr="0040145D" w:rsidRDefault="00AE07FF" w:rsidP="00AE07FF">
      <w:pPr>
        <w:pStyle w:val="NormalWeb"/>
        <w:spacing w:before="0" w:beforeAutospacing="0" w:after="0" w:afterAutospacing="0"/>
        <w:ind w:firstLine="709"/>
        <w:jc w:val="both"/>
        <w:rPr>
          <w:rFonts w:ascii="Arial" w:hAnsi="Arial" w:cs="Arial"/>
          <w:color w:val="000000"/>
          <w:sz w:val="18"/>
          <w:szCs w:val="18"/>
        </w:rPr>
      </w:pPr>
      <w:r w:rsidRPr="0040145D">
        <w:rPr>
          <w:rStyle w:val="Refdenotaalpie"/>
          <w:rFonts w:ascii="Arial" w:hAnsi="Arial" w:cs="Arial"/>
          <w:sz w:val="18"/>
          <w:szCs w:val="18"/>
        </w:rPr>
        <w:footnoteRef/>
      </w:r>
      <w:r w:rsidRPr="0040145D">
        <w:rPr>
          <w:rFonts w:ascii="Arial" w:hAnsi="Arial" w:cs="Arial"/>
          <w:sz w:val="18"/>
          <w:szCs w:val="18"/>
        </w:rPr>
        <w:t xml:space="preserve"> Decreto 1081 de 2015 «</w:t>
      </w:r>
      <w:r w:rsidRPr="0040145D">
        <w:rPr>
          <w:rFonts w:ascii="Arial" w:hAnsi="Arial" w:cs="Arial"/>
          <w:color w:val="000000"/>
          <w:sz w:val="18"/>
          <w:szCs w:val="18"/>
        </w:rPr>
        <w:t>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221F4F20" w14:textId="77777777" w:rsidR="00AE07FF" w:rsidRPr="0040145D" w:rsidRDefault="00AE07FF" w:rsidP="00AE07FF">
      <w:pPr>
        <w:ind w:firstLine="709"/>
        <w:jc w:val="both"/>
        <w:rPr>
          <w:rFonts w:ascii="Arial" w:hAnsi="Arial" w:cs="Arial"/>
          <w:color w:val="000000"/>
          <w:sz w:val="18"/>
          <w:szCs w:val="18"/>
        </w:rPr>
      </w:pPr>
      <w:r w:rsidRPr="0040145D">
        <w:rPr>
          <w:rFonts w:ascii="Arial" w:hAnsi="Arial" w:cs="Arial"/>
          <w:color w:val="000000"/>
          <w:sz w:val="18"/>
          <w:szCs w:val="18"/>
        </w:rPr>
        <w:t>  </w:t>
      </w:r>
      <w:r w:rsidRPr="0040145D">
        <w:rPr>
          <w:rFonts w:ascii="Arial" w:hAnsi="Arial" w:cs="Arial"/>
          <w:color w:val="000000"/>
          <w:sz w:val="18"/>
          <w:szCs w:val="18"/>
        </w:rPr>
        <w:tab/>
        <w:t>»Los sujetos obligados que contratan con cargo a recursos públicos deben publicar la información de su gestión contractual en el plazo previsto en el artículo 19 del Decreto 1510 de 2013, o el que lo modifique, sustituya o adicione. </w:t>
      </w:r>
    </w:p>
    <w:p w14:paraId="262B552B" w14:textId="77777777" w:rsidR="00AE07FF" w:rsidRPr="0040145D" w:rsidRDefault="00AE07FF" w:rsidP="00AE07FF">
      <w:pPr>
        <w:ind w:firstLine="709"/>
        <w:jc w:val="both"/>
        <w:rPr>
          <w:rFonts w:ascii="Arial" w:hAnsi="Arial" w:cs="Arial"/>
          <w:sz w:val="18"/>
          <w:szCs w:val="18"/>
        </w:rPr>
      </w:pPr>
      <w:r w:rsidRPr="0040145D">
        <w:rPr>
          <w:rFonts w:ascii="Arial" w:hAnsi="Arial" w:cs="Arial"/>
          <w:color w:val="000000"/>
          <w:sz w:val="18"/>
          <w:szCs w:val="18"/>
        </w:rPr>
        <w:t>  </w:t>
      </w:r>
      <w:r w:rsidRPr="0040145D">
        <w:rPr>
          <w:rFonts w:ascii="Arial" w:hAnsi="Arial" w:cs="Arial"/>
          <w:color w:val="000000"/>
          <w:sz w:val="18"/>
          <w:szCs w:val="18"/>
        </w:rPr>
        <w:tab/>
        <w:t>»Los sujetos obligados que contratan con recursos públicos y recursos privados, deben publicar la información de su gestión contractual con cargo a recursos públicos en el Sistema Electrónico para la Contratación Pública (SECOP)</w:t>
      </w:r>
      <w:r w:rsidRPr="0040145D">
        <w:rPr>
          <w:rFonts w:ascii="Arial" w:hAnsi="Arial" w:cs="Arial"/>
          <w:sz w:val="18"/>
          <w:szCs w:val="18"/>
        </w:rPr>
        <w:t>».</w:t>
      </w:r>
    </w:p>
    <w:p w14:paraId="676F2497" w14:textId="77777777" w:rsidR="00AE07FF" w:rsidRPr="0040145D" w:rsidRDefault="00AE07FF" w:rsidP="00AE07FF">
      <w:pPr>
        <w:ind w:firstLine="709"/>
        <w:jc w:val="both"/>
        <w:rPr>
          <w:rFonts w:ascii="Arial" w:hAnsi="Arial" w:cs="Arial"/>
          <w:color w:val="000000"/>
          <w:sz w:val="18"/>
          <w:szCs w:val="18"/>
        </w:rPr>
      </w:pPr>
    </w:p>
  </w:footnote>
  <w:footnote w:id="18">
    <w:p w14:paraId="2DDBAA1F" w14:textId="77777777" w:rsidR="00AE07FF" w:rsidRPr="0040145D" w:rsidRDefault="00AE07FF" w:rsidP="00AE07FF">
      <w:pPr>
        <w:autoSpaceDE w:val="0"/>
        <w:autoSpaceDN w:val="0"/>
        <w:adjustRightInd w:val="0"/>
        <w:ind w:firstLine="708"/>
        <w:contextualSpacing/>
        <w:jc w:val="both"/>
        <w:rPr>
          <w:rFonts w:ascii="Arial" w:hAnsi="Arial" w:cs="Arial"/>
          <w:sz w:val="18"/>
          <w:szCs w:val="18"/>
          <w:lang w:eastAsia="es-ES_tradnl"/>
        </w:rPr>
      </w:pPr>
      <w:r w:rsidRPr="0040145D">
        <w:rPr>
          <w:rStyle w:val="Refdenotaalpie"/>
          <w:rFonts w:ascii="Arial" w:hAnsi="Arial" w:cs="Arial"/>
          <w:sz w:val="18"/>
          <w:szCs w:val="18"/>
        </w:rPr>
        <w:footnoteRef/>
      </w:r>
      <w:r w:rsidRPr="0040145D">
        <w:rPr>
          <w:rFonts w:ascii="Arial" w:hAnsi="Arial" w:cs="Arial"/>
          <w:sz w:val="18"/>
          <w:szCs w:val="18"/>
        </w:rPr>
        <w:t xml:space="preserve"> E</w:t>
      </w:r>
      <w:r w:rsidRPr="0040145D">
        <w:rPr>
          <w:rFonts w:ascii="Arial" w:eastAsia="Calibri" w:hAnsi="Arial" w:cs="Arial"/>
          <w:sz w:val="18"/>
          <w:szCs w:val="18"/>
          <w:lang w:val="es-ES" w:eastAsia="es-ES_tradnl"/>
        </w:rPr>
        <w:t xml:space="preserve">l Departamento Administrativo de la Presidencia de la Republica profirió la Circular 02 del 2022, del 1 de junio de 2022, mediante la cual se imparten instrucciones sobre la aplicación del artículo 53 de la Ley 2195 de 2022.  </w:t>
      </w:r>
    </w:p>
  </w:footnote>
  <w:footnote w:id="19">
    <w:p w14:paraId="711A3991" w14:textId="77777777" w:rsidR="0040145D" w:rsidRPr="00461ED8" w:rsidRDefault="0040145D" w:rsidP="0040145D">
      <w:pPr>
        <w:tabs>
          <w:tab w:val="left" w:pos="426"/>
          <w:tab w:val="left" w:pos="2087"/>
          <w:tab w:val="left" w:pos="3424"/>
          <w:tab w:val="left" w:pos="4701"/>
          <w:tab w:val="left" w:pos="5341"/>
          <w:tab w:val="left" w:pos="5920"/>
          <w:tab w:val="left" w:pos="7487"/>
          <w:tab w:val="left" w:pos="8037"/>
          <w:tab w:val="left" w:pos="8524"/>
        </w:tabs>
        <w:ind w:firstLine="709"/>
        <w:jc w:val="both"/>
        <w:rPr>
          <w:rFonts w:ascii="Arial" w:hAnsi="Arial" w:cs="Arial"/>
          <w:color w:val="000000" w:themeColor="text1"/>
          <w:sz w:val="19"/>
          <w:szCs w:val="19"/>
        </w:rPr>
      </w:pPr>
      <w:r w:rsidRPr="00461ED8">
        <w:rPr>
          <w:rStyle w:val="Refdenotaalpie"/>
          <w:rFonts w:ascii="Arial" w:hAnsi="Arial" w:cs="Arial"/>
          <w:color w:val="000000" w:themeColor="text1"/>
          <w:sz w:val="19"/>
          <w:szCs w:val="19"/>
        </w:rPr>
        <w:footnoteRef/>
      </w:r>
      <w:r w:rsidRPr="00461ED8">
        <w:rPr>
          <w:rFonts w:ascii="Arial" w:hAnsi="Arial" w:cs="Arial"/>
          <w:color w:val="000000" w:themeColor="text1"/>
          <w:sz w:val="19"/>
          <w:szCs w:val="19"/>
        </w:rPr>
        <w:t xml:space="preserve"> Por ejemplo, para Colciencias los manuales «son instrumentos administrativos que se elaboran para determinar en forma explícita, ordenada y sistemática información sobre objetivos, políticas, atribuciones, organización y procedimientos de los órganos de una institución. Se caracterizan por desarrollar criterios generales sobre un tema estratégico y en su mayoría, referencian procedimientos, guías, instructivos, modelos y formatos». Mientras que las guías son «documentos que contienen orientaciones acerca de la forma como se desarrolla una metodología</w:t>
      </w:r>
      <w:r w:rsidRPr="00461ED8">
        <w:rPr>
          <w:rFonts w:ascii="Arial" w:hAnsi="Arial" w:cs="Arial"/>
          <w:color w:val="000000" w:themeColor="text1"/>
          <w:sz w:val="19"/>
          <w:szCs w:val="19"/>
        </w:rPr>
        <w:tab/>
        <w:t>relacionada con los procedimientos de la entidad»: https://www.colciencias.gov.co/sites/default/files/ckeditor_files/G102PR01-procedimiento-elaboracion- control.pdf</w:t>
      </w:r>
    </w:p>
    <w:p w14:paraId="161F532F" w14:textId="77777777" w:rsidR="0040145D" w:rsidRPr="00461ED8" w:rsidRDefault="0040145D" w:rsidP="0040145D">
      <w:pPr>
        <w:ind w:firstLine="408"/>
        <w:jc w:val="both"/>
        <w:rPr>
          <w:rFonts w:ascii="Arial" w:hAnsi="Arial" w:cs="Arial"/>
          <w:color w:val="000000" w:themeColor="text1"/>
          <w:sz w:val="19"/>
          <w:szCs w:val="19"/>
        </w:rPr>
      </w:pPr>
      <w:r w:rsidRPr="00461ED8">
        <w:rPr>
          <w:rFonts w:ascii="Arial" w:eastAsiaTheme="minorEastAsia" w:hAnsi="Arial" w:cs="Arial"/>
          <w:color w:val="000000" w:themeColor="text1"/>
          <w:sz w:val="19"/>
          <w:szCs w:val="19"/>
        </w:rPr>
        <w:tab/>
      </w:r>
      <w:r w:rsidRPr="00461ED8">
        <w:rPr>
          <w:rFonts w:ascii="Arial" w:hAnsi="Arial" w:cs="Arial"/>
          <w:color w:val="000000" w:themeColor="text1"/>
          <w:sz w:val="19"/>
          <w:szCs w:val="19"/>
        </w:rPr>
        <w:t xml:space="preserve">Para la Autoridad Nacional de Licencias Ambientales los manuales y guías </w:t>
      </w:r>
      <w:r w:rsidRPr="00461ED8">
        <w:rPr>
          <w:rFonts w:ascii="Arial" w:hAnsi="Arial" w:cs="Arial"/>
          <w:color w:val="000000" w:themeColor="text1"/>
          <w:sz w:val="19"/>
          <w:szCs w:val="19"/>
          <w:lang w:val="es-MX"/>
        </w:rPr>
        <w:t>«</w:t>
      </w:r>
      <w:r w:rsidRPr="00461ED8">
        <w:rPr>
          <w:rFonts w:ascii="Arial" w:hAnsi="Arial" w:cs="Arial"/>
          <w:color w:val="000000" w:themeColor="text1"/>
          <w:sz w:val="19"/>
          <w:szCs w:val="19"/>
        </w:rPr>
        <w:t xml:space="preserve">son documentos técnicos a través de los cuales se estandarizan y se definen criterios y procedimientos de una actividad específica. A través de ellos se indican enfoques, lineamientos, se definen instructivos y se detallan los pasos que deben seguir quienes desarrollan una actividad determinada. El propósito de esta herramienta es el de permitir que las autoridades o a cualquier otro organismo equivalente haga más efectiva su gestión y documente sistemáticamente los criterios considerados durante los procesos de toma de decisiones»: </w:t>
      </w:r>
      <w:hyperlink r:id="rId4">
        <w:r w:rsidRPr="00461ED8">
          <w:rPr>
            <w:rFonts w:ascii="Arial" w:hAnsi="Arial" w:cs="Arial"/>
            <w:color w:val="000000" w:themeColor="text1"/>
            <w:sz w:val="19"/>
            <w:szCs w:val="19"/>
          </w:rPr>
          <w:t>http://portal.anla.gov.co/manuales-y-guias</w:t>
        </w:r>
      </w:hyperlink>
    </w:p>
    <w:p w14:paraId="4AC6EDF1" w14:textId="77777777" w:rsidR="0040145D" w:rsidRPr="00461ED8" w:rsidRDefault="0040145D" w:rsidP="0040145D">
      <w:pPr>
        <w:pStyle w:val="Textonotapie"/>
        <w:jc w:val="both"/>
        <w:rPr>
          <w:rFonts w:ascii="Arial" w:hAnsi="Arial" w:cs="Arial"/>
          <w:color w:val="000000" w:themeColor="text1"/>
          <w:sz w:val="19"/>
          <w:szCs w:val="19"/>
        </w:rPr>
      </w:pPr>
    </w:p>
  </w:footnote>
  <w:footnote w:id="20">
    <w:p w14:paraId="4CA31569" w14:textId="77777777" w:rsidR="0040145D" w:rsidRPr="00461ED8" w:rsidRDefault="0040145D" w:rsidP="0040145D">
      <w:pPr>
        <w:tabs>
          <w:tab w:val="left" w:pos="4805"/>
          <w:tab w:val="left" w:pos="8980"/>
        </w:tabs>
        <w:ind w:firstLine="707"/>
        <w:jc w:val="both"/>
        <w:rPr>
          <w:rFonts w:ascii="Arial" w:hAnsi="Arial" w:cs="Arial"/>
          <w:color w:val="000000" w:themeColor="text1"/>
          <w:sz w:val="19"/>
          <w:szCs w:val="19"/>
        </w:rPr>
      </w:pPr>
      <w:r w:rsidRPr="00461ED8">
        <w:rPr>
          <w:rStyle w:val="Refdenotaalpie"/>
          <w:rFonts w:ascii="Arial" w:hAnsi="Arial" w:cs="Arial"/>
          <w:color w:val="000000" w:themeColor="text1"/>
          <w:sz w:val="19"/>
          <w:szCs w:val="19"/>
        </w:rPr>
        <w:footnoteRef/>
      </w:r>
      <w:r w:rsidRPr="00461ED8">
        <w:rPr>
          <w:rFonts w:ascii="Arial" w:hAnsi="Arial" w:cs="Arial"/>
          <w:color w:val="000000" w:themeColor="text1"/>
          <w:sz w:val="19"/>
          <w:szCs w:val="19"/>
        </w:rPr>
        <w:t xml:space="preserve"> La Circular Externa Única de Colombia Compra Eficiente señala: «Las circulares externas proferidas por Colombia Compra Eficiente son actos administrativos que contienen mandatos, orientaciones e instrucciones que van dirigidas a las Entidades Estatales y al público en general y son de obligatorio cumplimiento».</w:t>
      </w:r>
      <w:r w:rsidRPr="00461ED8">
        <w:rPr>
          <w:rFonts w:ascii="Arial" w:hAnsi="Arial" w:cs="Arial"/>
          <w:color w:val="000000" w:themeColor="text1"/>
          <w:sz w:val="19"/>
          <w:szCs w:val="19"/>
        </w:rPr>
        <w:tab/>
        <w:t>Disponible</w:t>
      </w:r>
      <w:r w:rsidRPr="00461ED8">
        <w:rPr>
          <w:rFonts w:ascii="Arial" w:hAnsi="Arial" w:cs="Arial"/>
          <w:color w:val="000000" w:themeColor="text1"/>
          <w:sz w:val="19"/>
          <w:szCs w:val="19"/>
        </w:rPr>
        <w:tab/>
      </w:r>
      <w:r w:rsidRPr="00461ED8">
        <w:rPr>
          <w:rFonts w:ascii="Arial" w:hAnsi="Arial" w:cs="Arial"/>
          <w:color w:val="000000" w:themeColor="text1"/>
          <w:spacing w:val="-6"/>
          <w:sz w:val="19"/>
          <w:szCs w:val="19"/>
        </w:rPr>
        <w:t xml:space="preserve">en: </w:t>
      </w:r>
      <w:hyperlink r:id="rId5">
        <w:r w:rsidRPr="00461ED8">
          <w:rPr>
            <w:rFonts w:ascii="Arial" w:hAnsi="Arial" w:cs="Arial"/>
            <w:color w:val="000000" w:themeColor="text1"/>
            <w:sz w:val="19"/>
            <w:szCs w:val="19"/>
          </w:rPr>
          <w:t>https://www.colombiacompra.gov.co/sites/cce_public/files/cce_circulares/cce_circular_unica.pdf</w:t>
        </w:r>
      </w:hyperlink>
    </w:p>
    <w:p w14:paraId="27793556" w14:textId="77777777" w:rsidR="0040145D" w:rsidRPr="00461ED8" w:rsidRDefault="0040145D" w:rsidP="0040145D">
      <w:pPr>
        <w:pStyle w:val="Textonotapie"/>
        <w:jc w:val="both"/>
        <w:rPr>
          <w:rFonts w:ascii="Arial" w:hAnsi="Arial" w:cs="Arial"/>
          <w:color w:val="000000" w:themeColor="text1"/>
          <w:sz w:val="19"/>
          <w:szCs w:val="19"/>
        </w:rPr>
      </w:pPr>
    </w:p>
  </w:footnote>
  <w:footnote w:id="21">
    <w:p w14:paraId="6FFFF610" w14:textId="77777777" w:rsidR="0040145D" w:rsidRPr="00461ED8" w:rsidRDefault="0040145D" w:rsidP="0040145D">
      <w:pPr>
        <w:pStyle w:val="Textonotapie"/>
        <w:ind w:firstLine="708"/>
        <w:jc w:val="both"/>
        <w:rPr>
          <w:rFonts w:ascii="Arial" w:hAnsi="Arial" w:cs="Arial"/>
          <w:color w:val="000000" w:themeColor="text1"/>
          <w:sz w:val="19"/>
          <w:szCs w:val="19"/>
          <w:lang w:val="es-ES"/>
        </w:rPr>
      </w:pPr>
      <w:r w:rsidRPr="00461ED8">
        <w:rPr>
          <w:rStyle w:val="Refdenotaalpie"/>
          <w:rFonts w:ascii="Arial" w:hAnsi="Arial" w:cs="Arial"/>
          <w:color w:val="000000" w:themeColor="text1"/>
          <w:sz w:val="19"/>
          <w:szCs w:val="19"/>
        </w:rPr>
        <w:footnoteRef/>
      </w:r>
      <w:r w:rsidRPr="00461ED8">
        <w:rPr>
          <w:rFonts w:ascii="Arial" w:hAnsi="Arial" w:cs="Arial"/>
          <w:color w:val="000000" w:themeColor="text1"/>
          <w:sz w:val="19"/>
          <w:szCs w:val="19"/>
        </w:rPr>
        <w:t xml:space="preserve"> </w:t>
      </w:r>
      <w:r w:rsidRPr="00461ED8">
        <w:rPr>
          <w:rFonts w:ascii="Arial" w:hAnsi="Arial" w:cs="Arial"/>
          <w:color w:val="000000" w:themeColor="text1"/>
          <w:sz w:val="19"/>
          <w:szCs w:val="19"/>
          <w:lang w:val="es-ES"/>
        </w:rPr>
        <w:t xml:space="preserve"> </w:t>
      </w:r>
      <w:r w:rsidRPr="00461ED8">
        <w:rPr>
          <w:rFonts w:ascii="Arial" w:hAnsi="Arial" w:cs="Arial"/>
          <w:color w:val="000000" w:themeColor="text1"/>
          <w:sz w:val="19"/>
          <w:szCs w:val="19"/>
        </w:rPr>
        <w:t xml:space="preserve">Decreto 1082 de 2015. Artículo 2.2.1.2.1.2.7 </w:t>
      </w:r>
      <w:r w:rsidRPr="00461ED8">
        <w:rPr>
          <w:rStyle w:val="Textoennegrita"/>
          <w:rFonts w:ascii="Arial" w:hAnsi="Arial" w:cs="Arial"/>
          <w:color w:val="000000" w:themeColor="text1"/>
          <w:sz w:val="19"/>
          <w:szCs w:val="19"/>
          <w:shd w:val="clear" w:color="auto" w:fill="FFFFFF"/>
        </w:rPr>
        <w:t>Parágrafo 1 «</w:t>
      </w:r>
      <w:r w:rsidRPr="00461ED8">
        <w:rPr>
          <w:rFonts w:ascii="Arial" w:hAnsi="Arial" w:cs="Arial"/>
          <w:color w:val="000000" w:themeColor="text1"/>
          <w:sz w:val="19"/>
          <w:szCs w:val="19"/>
          <w:shd w:val="clear" w:color="auto" w:fill="FFFFFF"/>
        </w:rPr>
        <w:t>2. La Agencia Nacional de Contratación Pública -Colombia Compra Eficiente- dispondrá mediante circular, la cual publicará en su página web, un plan operativo de despliegue detallado para el ingreso gradual de las entidades, el cual contendrá las fechas exactas de ingreso y el desarrollo de un programa de capacitación dirigido a las entidades compradoras, plan el cual contemplará, en todo caso, los siguientes parámetros temporales»</w:t>
      </w:r>
    </w:p>
  </w:footnote>
  <w:footnote w:id="22">
    <w:p w14:paraId="498FAB23" w14:textId="77777777" w:rsidR="0040145D" w:rsidRPr="00461ED8" w:rsidRDefault="0040145D" w:rsidP="0040145D">
      <w:pPr>
        <w:ind w:firstLine="708"/>
        <w:jc w:val="both"/>
        <w:rPr>
          <w:rFonts w:ascii="Arial" w:eastAsia="Arial" w:hAnsi="Arial" w:cs="Arial"/>
          <w:color w:val="000000" w:themeColor="text1"/>
          <w:sz w:val="19"/>
          <w:szCs w:val="19"/>
          <w:lang w:eastAsia="en-US"/>
        </w:rPr>
      </w:pPr>
      <w:r w:rsidRPr="00461ED8">
        <w:rPr>
          <w:rStyle w:val="Refdenotaalpie"/>
          <w:rFonts w:ascii="Arial" w:hAnsi="Arial" w:cs="Arial"/>
          <w:color w:val="000000" w:themeColor="text1"/>
          <w:sz w:val="19"/>
          <w:szCs w:val="19"/>
        </w:rPr>
        <w:footnoteRef/>
      </w:r>
      <w:r w:rsidRPr="00461ED8">
        <w:rPr>
          <w:rFonts w:ascii="Arial" w:hAnsi="Arial" w:cs="Arial"/>
          <w:color w:val="000000" w:themeColor="text1"/>
          <w:sz w:val="19"/>
          <w:szCs w:val="19"/>
        </w:rPr>
        <w:t xml:space="preserve"> Decreto 1082 de 2015. Artículo 2.2.1.2.1.2.12 «</w:t>
      </w:r>
      <w:r w:rsidRPr="00461ED8">
        <w:rPr>
          <w:rStyle w:val="Textoennegrita"/>
          <w:rFonts w:ascii="Arial" w:hAnsi="Arial" w:cs="Arial"/>
          <w:color w:val="000000" w:themeColor="text1"/>
          <w:sz w:val="19"/>
          <w:szCs w:val="19"/>
          <w:shd w:val="clear" w:color="auto" w:fill="FFFFFF"/>
        </w:rPr>
        <w:t>Parágrafo 1.</w:t>
      </w:r>
      <w:r w:rsidRPr="00461ED8">
        <w:rPr>
          <w:rFonts w:ascii="Arial" w:hAnsi="Arial" w:cs="Arial"/>
          <w:color w:val="000000" w:themeColor="text1"/>
          <w:sz w:val="19"/>
          <w:szCs w:val="19"/>
          <w:shd w:val="clear" w:color="auto" w:fill="FFFFFF"/>
        </w:rPr>
        <w:t> La Agencia Nacional de contratación Pública - Colombia Compra Eficiente, a través de la circular de que trata el numeral 2 del parágrafo 1 del artículo 2.2.1.2.1.2.7. del presente Decreto definirá los lineamientos generales, así como los criterios objetivos y medibles a los cuales deberán sujetarse las entidades estatales para la adquisición de bienes o servicios de características técnicas uniformes a través de Bolsas de Productos, independientemente de que exista o no un Acuerdo Marco de Precios vigente». </w:t>
      </w:r>
    </w:p>
    <w:p w14:paraId="27A54A23" w14:textId="77777777" w:rsidR="0040145D" w:rsidRPr="00461ED8" w:rsidRDefault="0040145D" w:rsidP="0040145D">
      <w:pPr>
        <w:pStyle w:val="Textonotapie"/>
        <w:rPr>
          <w:rFonts w:ascii="Arial" w:hAnsi="Arial" w:cs="Arial"/>
          <w:color w:val="000000" w:themeColor="text1"/>
          <w:sz w:val="19"/>
          <w:szCs w:val="19"/>
        </w:rPr>
      </w:pPr>
    </w:p>
  </w:footnote>
  <w:footnote w:id="23">
    <w:p w14:paraId="21E865D5" w14:textId="77777777" w:rsidR="0079533E" w:rsidRDefault="0079533E" w:rsidP="0079533E">
      <w:pPr>
        <w:pStyle w:val="Textonotapie"/>
      </w:pPr>
      <w:r>
        <w:rPr>
          <w:rStyle w:val="Refdenotaalpie"/>
        </w:rPr>
        <w:footnoteRef/>
      </w:r>
      <w:r>
        <w:t xml:space="preserve"> Numeral 6 del artículo 13 del Decreto-Ley 4170 de 2011.</w:t>
      </w:r>
    </w:p>
  </w:footnote>
  <w:footnote w:id="24">
    <w:p w14:paraId="0866C263" w14:textId="77777777" w:rsidR="00FD64C9" w:rsidRPr="001312C2" w:rsidRDefault="00FD64C9" w:rsidP="00FD64C9">
      <w:pPr>
        <w:pStyle w:val="Textonotapie"/>
        <w:spacing w:after="240"/>
        <w:ind w:firstLine="708"/>
        <w:rPr>
          <w:rFonts w:ascii="Century Gothic" w:hAnsi="Century Gothic"/>
          <w:sz w:val="14"/>
          <w:szCs w:val="14"/>
        </w:rPr>
      </w:pPr>
      <w:r w:rsidRPr="001312C2">
        <w:rPr>
          <w:rStyle w:val="Refdenotaalpie"/>
          <w:rFonts w:ascii="Century Gothic" w:hAnsi="Century Gothic"/>
          <w:sz w:val="14"/>
          <w:szCs w:val="14"/>
        </w:rPr>
        <w:footnoteRef/>
      </w:r>
      <w:r w:rsidRPr="001312C2">
        <w:rPr>
          <w:rFonts w:ascii="Century Gothic" w:hAnsi="Century Gothic"/>
          <w:sz w:val="14"/>
          <w:szCs w:val="14"/>
        </w:rPr>
        <w:t xml:space="preserve"> Disponible en: </w:t>
      </w:r>
      <w:hyperlink r:id="rId6" w:history="1">
        <w:r w:rsidRPr="001312C2">
          <w:rPr>
            <w:rStyle w:val="Hipervnculo"/>
            <w:rFonts w:ascii="Century Gothic" w:hAnsi="Century Gothic"/>
            <w:sz w:val="14"/>
            <w:szCs w:val="14"/>
          </w:rPr>
          <w:t>https://www.colombiacompra.gov.co/sites/cce_public/files/cce_circulares/circular_externa_002_2023_cierre_contratos_secopii.pdf</w:t>
        </w:r>
      </w:hyperlink>
      <w:r w:rsidRPr="001312C2">
        <w:rPr>
          <w:rFonts w:ascii="Century Gothic" w:hAnsi="Century Gothic"/>
          <w:sz w:val="14"/>
          <w:szCs w:val="14"/>
        </w:rPr>
        <w:t xml:space="preserve"> </w:t>
      </w:r>
    </w:p>
  </w:footnote>
  <w:footnote w:id="25">
    <w:p w14:paraId="2480B95A" w14:textId="77777777" w:rsidR="00E97E14" w:rsidRPr="00AA1BAC" w:rsidRDefault="00E97E14" w:rsidP="00E97E14">
      <w:pPr>
        <w:pStyle w:val="Textonotapie"/>
        <w:snapToGrid w:val="0"/>
        <w:ind w:firstLine="709"/>
        <w:jc w:val="both"/>
        <w:rPr>
          <w:rFonts w:ascii="Arial" w:hAnsi="Arial" w:cs="Arial"/>
          <w:sz w:val="16"/>
          <w:szCs w:val="16"/>
        </w:rPr>
      </w:pPr>
      <w:r w:rsidRPr="001027CB">
        <w:rPr>
          <w:rStyle w:val="Refdenotaalpie"/>
          <w:rFonts w:ascii="Arial" w:hAnsi="Arial" w:cs="Arial"/>
          <w:sz w:val="18"/>
          <w:szCs w:val="18"/>
        </w:rPr>
        <w:footnoteRef/>
      </w:r>
      <w:r w:rsidRPr="001027CB">
        <w:rPr>
          <w:rFonts w:ascii="Arial" w:hAnsi="Arial" w:cs="Arial"/>
          <w:sz w:val="18"/>
          <w:szCs w:val="18"/>
        </w:rPr>
        <w:t xml:space="preserve"> Disponible en: https://www.colombiacompra.gov.co/node/29796/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D711" w14:textId="77617239" w:rsidR="004A1847" w:rsidRDefault="004A1847">
    <w:pPr>
      <w:pStyle w:val="Encabezado"/>
    </w:pPr>
    <w:r>
      <w:rPr>
        <w:noProof/>
      </w:rPr>
      <w:drawing>
        <wp:anchor distT="0" distB="0" distL="114300" distR="114300" simplePos="0" relativeHeight="251658240" behindDoc="0" locked="0" layoutInCell="1" allowOverlap="1" wp14:anchorId="392843FB" wp14:editId="567E39B0">
          <wp:simplePos x="0" y="0"/>
          <wp:positionH relativeFrom="margin">
            <wp:align>right</wp:align>
          </wp:positionH>
          <wp:positionV relativeFrom="paragraph">
            <wp:posOffset>-233883</wp:posOffset>
          </wp:positionV>
          <wp:extent cx="1688592" cy="701040"/>
          <wp:effectExtent l="0" t="0" r="6985" b="3810"/>
          <wp:wrapNone/>
          <wp:docPr id="1894654915" name="Imagen 1894654915"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88592" cy="701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1E4309D"/>
    <w:multiLevelType w:val="hybridMultilevel"/>
    <w:tmpl w:val="B0E2594A"/>
    <w:lvl w:ilvl="0" w:tplc="008E945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FBA240D"/>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FF56725"/>
    <w:multiLevelType w:val="hybridMultilevel"/>
    <w:tmpl w:val="CD9EC042"/>
    <w:lvl w:ilvl="0" w:tplc="4B7C50CA">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0426F1F"/>
    <w:multiLevelType w:val="hybridMultilevel"/>
    <w:tmpl w:val="FFFFFFFF"/>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7" w15:restartNumberingAfterBreak="0">
    <w:nsid w:val="40F82114"/>
    <w:multiLevelType w:val="multilevel"/>
    <w:tmpl w:val="7548D132"/>
    <w:lvl w:ilvl="0">
      <w:start w:val="1"/>
      <w:numFmt w:val="decimal"/>
      <w:lvlText w:val="%1."/>
      <w:lvlJc w:val="left"/>
      <w:pPr>
        <w:ind w:left="720" w:hanging="360"/>
      </w:pPr>
      <w:rPr>
        <w:rFonts w:ascii="Arial" w:eastAsia="Calibri" w:hAnsi="Arial" w:cs="Arial"/>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A4450DC"/>
    <w:multiLevelType w:val="hybridMultilevel"/>
    <w:tmpl w:val="450C3B6E"/>
    <w:lvl w:ilvl="0" w:tplc="645A4624">
      <w:start w:val="1"/>
      <w:numFmt w:val="decimal"/>
      <w:lvlText w:val="%1."/>
      <w:lvlJc w:val="left"/>
      <w:pPr>
        <w:tabs>
          <w:tab w:val="num" w:pos="1670"/>
        </w:tabs>
        <w:ind w:left="1670" w:hanging="360"/>
      </w:pPr>
      <w:rPr>
        <w:rFonts w:hint="default"/>
      </w:rPr>
    </w:lvl>
    <w:lvl w:ilvl="1" w:tplc="0C0A0019" w:tentative="1">
      <w:start w:val="1"/>
      <w:numFmt w:val="lowerLetter"/>
      <w:lvlText w:val="%2."/>
      <w:lvlJc w:val="left"/>
      <w:pPr>
        <w:tabs>
          <w:tab w:val="num" w:pos="2390"/>
        </w:tabs>
        <w:ind w:left="2390" w:hanging="360"/>
      </w:pPr>
    </w:lvl>
    <w:lvl w:ilvl="2" w:tplc="0C0A001B" w:tentative="1">
      <w:start w:val="1"/>
      <w:numFmt w:val="lowerRoman"/>
      <w:lvlText w:val="%3."/>
      <w:lvlJc w:val="right"/>
      <w:pPr>
        <w:tabs>
          <w:tab w:val="num" w:pos="3110"/>
        </w:tabs>
        <w:ind w:left="3110" w:hanging="180"/>
      </w:pPr>
    </w:lvl>
    <w:lvl w:ilvl="3" w:tplc="0C0A000F" w:tentative="1">
      <w:start w:val="1"/>
      <w:numFmt w:val="decimal"/>
      <w:lvlText w:val="%4."/>
      <w:lvlJc w:val="left"/>
      <w:pPr>
        <w:tabs>
          <w:tab w:val="num" w:pos="3830"/>
        </w:tabs>
        <w:ind w:left="3830" w:hanging="360"/>
      </w:pPr>
    </w:lvl>
    <w:lvl w:ilvl="4" w:tplc="0C0A0019" w:tentative="1">
      <w:start w:val="1"/>
      <w:numFmt w:val="lowerLetter"/>
      <w:lvlText w:val="%5."/>
      <w:lvlJc w:val="left"/>
      <w:pPr>
        <w:tabs>
          <w:tab w:val="num" w:pos="4550"/>
        </w:tabs>
        <w:ind w:left="4550" w:hanging="360"/>
      </w:pPr>
    </w:lvl>
    <w:lvl w:ilvl="5" w:tplc="0C0A001B" w:tentative="1">
      <w:start w:val="1"/>
      <w:numFmt w:val="lowerRoman"/>
      <w:lvlText w:val="%6."/>
      <w:lvlJc w:val="right"/>
      <w:pPr>
        <w:tabs>
          <w:tab w:val="num" w:pos="5270"/>
        </w:tabs>
        <w:ind w:left="5270" w:hanging="180"/>
      </w:pPr>
    </w:lvl>
    <w:lvl w:ilvl="6" w:tplc="0C0A000F" w:tentative="1">
      <w:start w:val="1"/>
      <w:numFmt w:val="decimal"/>
      <w:lvlText w:val="%7."/>
      <w:lvlJc w:val="left"/>
      <w:pPr>
        <w:tabs>
          <w:tab w:val="num" w:pos="5990"/>
        </w:tabs>
        <w:ind w:left="5990" w:hanging="360"/>
      </w:pPr>
    </w:lvl>
    <w:lvl w:ilvl="7" w:tplc="0C0A0019" w:tentative="1">
      <w:start w:val="1"/>
      <w:numFmt w:val="lowerLetter"/>
      <w:lvlText w:val="%8."/>
      <w:lvlJc w:val="left"/>
      <w:pPr>
        <w:tabs>
          <w:tab w:val="num" w:pos="6710"/>
        </w:tabs>
        <w:ind w:left="6710" w:hanging="360"/>
      </w:pPr>
    </w:lvl>
    <w:lvl w:ilvl="8" w:tplc="0C0A001B" w:tentative="1">
      <w:start w:val="1"/>
      <w:numFmt w:val="lowerRoman"/>
      <w:lvlText w:val="%9."/>
      <w:lvlJc w:val="right"/>
      <w:pPr>
        <w:tabs>
          <w:tab w:val="num" w:pos="7430"/>
        </w:tabs>
        <w:ind w:left="7430" w:hanging="180"/>
      </w:pPr>
    </w:lvl>
  </w:abstractNum>
  <w:abstractNum w:abstractNumId="9" w15:restartNumberingAfterBreak="0">
    <w:nsid w:val="4C8A1377"/>
    <w:multiLevelType w:val="hybridMultilevel"/>
    <w:tmpl w:val="D72C479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5BE1AAF"/>
    <w:multiLevelType w:val="hybridMultilevel"/>
    <w:tmpl w:val="4F20CD00"/>
    <w:lvl w:ilvl="0" w:tplc="2494A244">
      <w:start w:val="1"/>
      <w:numFmt w:val="bullet"/>
      <w:lvlText w:val=""/>
      <w:lvlJc w:val="left"/>
      <w:pPr>
        <w:ind w:left="360" w:hanging="360"/>
      </w:pPr>
      <w:rPr>
        <w:rFonts w:ascii="Wingdings" w:hAnsi="Wingding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cs="Wingdings" w:hint="default"/>
      </w:rPr>
    </w:lvl>
    <w:lvl w:ilvl="3" w:tplc="FFFFFFFF">
      <w:start w:val="1"/>
      <w:numFmt w:val="bullet"/>
      <w:lvlText w:val=""/>
      <w:lvlJc w:val="left"/>
      <w:pPr>
        <w:ind w:left="2520" w:hanging="360"/>
      </w:pPr>
      <w:rPr>
        <w:rFonts w:ascii="Symbol" w:hAnsi="Symbol" w:cs="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cs="Wingdings" w:hint="default"/>
      </w:rPr>
    </w:lvl>
    <w:lvl w:ilvl="6" w:tplc="FFFFFFFF">
      <w:start w:val="1"/>
      <w:numFmt w:val="bullet"/>
      <w:lvlText w:val=""/>
      <w:lvlJc w:val="left"/>
      <w:pPr>
        <w:ind w:left="4680" w:hanging="360"/>
      </w:pPr>
      <w:rPr>
        <w:rFonts w:ascii="Symbol" w:hAnsi="Symbol" w:cs="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cs="Wingdings" w:hint="default"/>
      </w:rPr>
    </w:lvl>
  </w:abstractNum>
  <w:abstractNum w:abstractNumId="11" w15:restartNumberingAfterBreak="0">
    <w:nsid w:val="58F43F16"/>
    <w:multiLevelType w:val="hybridMultilevel"/>
    <w:tmpl w:val="8D1AB136"/>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B104A96"/>
    <w:multiLevelType w:val="hybridMultilevel"/>
    <w:tmpl w:val="EA2A0F6A"/>
    <w:lvl w:ilvl="0" w:tplc="7004B75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708B5B7C"/>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4" w15:restartNumberingAfterBreak="0">
    <w:nsid w:val="7FBB70FC"/>
    <w:multiLevelType w:val="hybridMultilevel"/>
    <w:tmpl w:val="A8C62D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48779781">
    <w:abstractNumId w:val="4"/>
  </w:num>
  <w:num w:numId="2" w16cid:durableId="19822139">
    <w:abstractNumId w:val="2"/>
  </w:num>
  <w:num w:numId="3" w16cid:durableId="909074849">
    <w:abstractNumId w:val="12"/>
  </w:num>
  <w:num w:numId="4" w16cid:durableId="700783666">
    <w:abstractNumId w:val="6"/>
  </w:num>
  <w:num w:numId="5" w16cid:durableId="939681132">
    <w:abstractNumId w:val="5"/>
  </w:num>
  <w:num w:numId="6" w16cid:durableId="1746608719">
    <w:abstractNumId w:val="0"/>
  </w:num>
  <w:num w:numId="7" w16cid:durableId="1623270066">
    <w:abstractNumId w:val="13"/>
  </w:num>
  <w:num w:numId="8" w16cid:durableId="1614480891">
    <w:abstractNumId w:val="3"/>
  </w:num>
  <w:num w:numId="9" w16cid:durableId="876813715">
    <w:abstractNumId w:val="8"/>
  </w:num>
  <w:num w:numId="10" w16cid:durableId="1551847127">
    <w:abstractNumId w:val="9"/>
  </w:num>
  <w:num w:numId="11" w16cid:durableId="323362347">
    <w:abstractNumId w:val="11"/>
  </w:num>
  <w:num w:numId="12" w16cid:durableId="447899406">
    <w:abstractNumId w:val="7"/>
  </w:num>
  <w:num w:numId="13" w16cid:durableId="1296134089">
    <w:abstractNumId w:val="1"/>
  </w:num>
  <w:num w:numId="14" w16cid:durableId="98304711">
    <w:abstractNumId w:val="10"/>
  </w:num>
  <w:num w:numId="15" w16cid:durableId="18686380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29AF"/>
    <w:rsid w:val="00005C5B"/>
    <w:rsid w:val="00006C96"/>
    <w:rsid w:val="00011723"/>
    <w:rsid w:val="00015F3C"/>
    <w:rsid w:val="00016C9F"/>
    <w:rsid w:val="0002069E"/>
    <w:rsid w:val="00030FA9"/>
    <w:rsid w:val="0003313C"/>
    <w:rsid w:val="00033622"/>
    <w:rsid w:val="000342DF"/>
    <w:rsid w:val="000376A2"/>
    <w:rsid w:val="000429AA"/>
    <w:rsid w:val="00044964"/>
    <w:rsid w:val="00045C9E"/>
    <w:rsid w:val="00052EE1"/>
    <w:rsid w:val="00057652"/>
    <w:rsid w:val="000611B9"/>
    <w:rsid w:val="00073392"/>
    <w:rsid w:val="00073DB3"/>
    <w:rsid w:val="000901AC"/>
    <w:rsid w:val="0009044B"/>
    <w:rsid w:val="00090C92"/>
    <w:rsid w:val="000A3617"/>
    <w:rsid w:val="000A57A9"/>
    <w:rsid w:val="000A6EE3"/>
    <w:rsid w:val="000A7648"/>
    <w:rsid w:val="000B35F6"/>
    <w:rsid w:val="000B4D4B"/>
    <w:rsid w:val="000B6F6D"/>
    <w:rsid w:val="000C100B"/>
    <w:rsid w:val="000C117A"/>
    <w:rsid w:val="000C7279"/>
    <w:rsid w:val="000D1D69"/>
    <w:rsid w:val="000D6956"/>
    <w:rsid w:val="000E0CBA"/>
    <w:rsid w:val="000E3D40"/>
    <w:rsid w:val="000E441B"/>
    <w:rsid w:val="000E6803"/>
    <w:rsid w:val="000E7640"/>
    <w:rsid w:val="000F361C"/>
    <w:rsid w:val="000F4CEA"/>
    <w:rsid w:val="000F6317"/>
    <w:rsid w:val="00102897"/>
    <w:rsid w:val="00102CA8"/>
    <w:rsid w:val="00105A5E"/>
    <w:rsid w:val="001062BE"/>
    <w:rsid w:val="00112673"/>
    <w:rsid w:val="001157F0"/>
    <w:rsid w:val="00120DBE"/>
    <w:rsid w:val="00127233"/>
    <w:rsid w:val="001332CB"/>
    <w:rsid w:val="00133859"/>
    <w:rsid w:val="0014510C"/>
    <w:rsid w:val="00147189"/>
    <w:rsid w:val="0015046C"/>
    <w:rsid w:val="00155B32"/>
    <w:rsid w:val="00157613"/>
    <w:rsid w:val="00157E9F"/>
    <w:rsid w:val="001605B9"/>
    <w:rsid w:val="001619EF"/>
    <w:rsid w:val="00161FA6"/>
    <w:rsid w:val="00165E51"/>
    <w:rsid w:val="001704CC"/>
    <w:rsid w:val="001705DA"/>
    <w:rsid w:val="00174522"/>
    <w:rsid w:val="00177A73"/>
    <w:rsid w:val="00177D8E"/>
    <w:rsid w:val="00185930"/>
    <w:rsid w:val="0018763A"/>
    <w:rsid w:val="001920F0"/>
    <w:rsid w:val="0019389F"/>
    <w:rsid w:val="00197C79"/>
    <w:rsid w:val="001A1131"/>
    <w:rsid w:val="001A661E"/>
    <w:rsid w:val="001B368A"/>
    <w:rsid w:val="001B74DC"/>
    <w:rsid w:val="001C0F63"/>
    <w:rsid w:val="001C12A0"/>
    <w:rsid w:val="001C2AFF"/>
    <w:rsid w:val="001C4AFC"/>
    <w:rsid w:val="001D2001"/>
    <w:rsid w:val="001E0DBB"/>
    <w:rsid w:val="001E468D"/>
    <w:rsid w:val="001E5744"/>
    <w:rsid w:val="001F1091"/>
    <w:rsid w:val="001F7F95"/>
    <w:rsid w:val="00202996"/>
    <w:rsid w:val="0020655F"/>
    <w:rsid w:val="0021582C"/>
    <w:rsid w:val="00223CC8"/>
    <w:rsid w:val="00235320"/>
    <w:rsid w:val="0024149D"/>
    <w:rsid w:val="0024797F"/>
    <w:rsid w:val="00247E73"/>
    <w:rsid w:val="00261794"/>
    <w:rsid w:val="0026539A"/>
    <w:rsid w:val="00271F64"/>
    <w:rsid w:val="002727A4"/>
    <w:rsid w:val="00273710"/>
    <w:rsid w:val="002738F5"/>
    <w:rsid w:val="002740B0"/>
    <w:rsid w:val="00280BE0"/>
    <w:rsid w:val="00286DCA"/>
    <w:rsid w:val="00287C4C"/>
    <w:rsid w:val="002951A0"/>
    <w:rsid w:val="0029529F"/>
    <w:rsid w:val="002A25F6"/>
    <w:rsid w:val="002A5A2D"/>
    <w:rsid w:val="002A64FD"/>
    <w:rsid w:val="002B6363"/>
    <w:rsid w:val="002C1E2B"/>
    <w:rsid w:val="002C349C"/>
    <w:rsid w:val="002C500D"/>
    <w:rsid w:val="002C5C62"/>
    <w:rsid w:val="002C5E84"/>
    <w:rsid w:val="002D4E81"/>
    <w:rsid w:val="002D5CEC"/>
    <w:rsid w:val="002D6E11"/>
    <w:rsid w:val="002E1E87"/>
    <w:rsid w:val="002E39EF"/>
    <w:rsid w:val="002F14A8"/>
    <w:rsid w:val="002F1891"/>
    <w:rsid w:val="002F3960"/>
    <w:rsid w:val="00302744"/>
    <w:rsid w:val="003053CB"/>
    <w:rsid w:val="00311E9B"/>
    <w:rsid w:val="003128DD"/>
    <w:rsid w:val="00315DA5"/>
    <w:rsid w:val="0031797A"/>
    <w:rsid w:val="00317DF7"/>
    <w:rsid w:val="003211A8"/>
    <w:rsid w:val="00325068"/>
    <w:rsid w:val="00326D2A"/>
    <w:rsid w:val="00332DF6"/>
    <w:rsid w:val="00337C19"/>
    <w:rsid w:val="00340FB6"/>
    <w:rsid w:val="00350B77"/>
    <w:rsid w:val="00350EC8"/>
    <w:rsid w:val="00353F60"/>
    <w:rsid w:val="00355CEA"/>
    <w:rsid w:val="003630BA"/>
    <w:rsid w:val="0036575C"/>
    <w:rsid w:val="00367BC4"/>
    <w:rsid w:val="003748DA"/>
    <w:rsid w:val="00381DAF"/>
    <w:rsid w:val="0038212D"/>
    <w:rsid w:val="00384A55"/>
    <w:rsid w:val="00390872"/>
    <w:rsid w:val="00394C98"/>
    <w:rsid w:val="00396DA1"/>
    <w:rsid w:val="003A53CC"/>
    <w:rsid w:val="003B172C"/>
    <w:rsid w:val="003B192E"/>
    <w:rsid w:val="003B455C"/>
    <w:rsid w:val="003B5D17"/>
    <w:rsid w:val="003B652A"/>
    <w:rsid w:val="003C0266"/>
    <w:rsid w:val="003C22FF"/>
    <w:rsid w:val="003C43CC"/>
    <w:rsid w:val="003C4AF5"/>
    <w:rsid w:val="003D0F4D"/>
    <w:rsid w:val="003D6465"/>
    <w:rsid w:val="003F1B64"/>
    <w:rsid w:val="003F20D9"/>
    <w:rsid w:val="003F364D"/>
    <w:rsid w:val="003F376B"/>
    <w:rsid w:val="003F4A14"/>
    <w:rsid w:val="0040145D"/>
    <w:rsid w:val="00411471"/>
    <w:rsid w:val="00416AF4"/>
    <w:rsid w:val="00430EF2"/>
    <w:rsid w:val="00436EEF"/>
    <w:rsid w:val="00440AB9"/>
    <w:rsid w:val="00443AA4"/>
    <w:rsid w:val="00450BB7"/>
    <w:rsid w:val="00450F3B"/>
    <w:rsid w:val="00452FEF"/>
    <w:rsid w:val="004573DE"/>
    <w:rsid w:val="00464C26"/>
    <w:rsid w:val="004727E7"/>
    <w:rsid w:val="00472908"/>
    <w:rsid w:val="004778FF"/>
    <w:rsid w:val="0048502B"/>
    <w:rsid w:val="00490369"/>
    <w:rsid w:val="00492C65"/>
    <w:rsid w:val="004A1847"/>
    <w:rsid w:val="004A55AD"/>
    <w:rsid w:val="004A7AC1"/>
    <w:rsid w:val="004B0C8F"/>
    <w:rsid w:val="004B22FB"/>
    <w:rsid w:val="004B5497"/>
    <w:rsid w:val="004B55F5"/>
    <w:rsid w:val="004C1905"/>
    <w:rsid w:val="004C5D85"/>
    <w:rsid w:val="004C5FEF"/>
    <w:rsid w:val="004D024A"/>
    <w:rsid w:val="004D2760"/>
    <w:rsid w:val="004D614B"/>
    <w:rsid w:val="004D7845"/>
    <w:rsid w:val="004E0C3B"/>
    <w:rsid w:val="004E1B20"/>
    <w:rsid w:val="004E3274"/>
    <w:rsid w:val="004E4AE9"/>
    <w:rsid w:val="004F0492"/>
    <w:rsid w:val="004F0B24"/>
    <w:rsid w:val="004F76C5"/>
    <w:rsid w:val="0050314B"/>
    <w:rsid w:val="005037A4"/>
    <w:rsid w:val="00510520"/>
    <w:rsid w:val="00534A50"/>
    <w:rsid w:val="005358C0"/>
    <w:rsid w:val="005413CC"/>
    <w:rsid w:val="0054322B"/>
    <w:rsid w:val="00543A02"/>
    <w:rsid w:val="00545249"/>
    <w:rsid w:val="00554061"/>
    <w:rsid w:val="005566E8"/>
    <w:rsid w:val="005574CA"/>
    <w:rsid w:val="0056765E"/>
    <w:rsid w:val="0057211C"/>
    <w:rsid w:val="00574913"/>
    <w:rsid w:val="005773E8"/>
    <w:rsid w:val="0058027E"/>
    <w:rsid w:val="005859BA"/>
    <w:rsid w:val="00587A2C"/>
    <w:rsid w:val="005920AE"/>
    <w:rsid w:val="005A17AE"/>
    <w:rsid w:val="005A5489"/>
    <w:rsid w:val="005A5C10"/>
    <w:rsid w:val="005A7315"/>
    <w:rsid w:val="005A74A5"/>
    <w:rsid w:val="005A7715"/>
    <w:rsid w:val="005A78DA"/>
    <w:rsid w:val="005B0225"/>
    <w:rsid w:val="005B35E8"/>
    <w:rsid w:val="005B4C0A"/>
    <w:rsid w:val="005B553F"/>
    <w:rsid w:val="005B634F"/>
    <w:rsid w:val="005C1C84"/>
    <w:rsid w:val="005C5D99"/>
    <w:rsid w:val="005C62BB"/>
    <w:rsid w:val="005C65E8"/>
    <w:rsid w:val="005C66A3"/>
    <w:rsid w:val="005C7725"/>
    <w:rsid w:val="005D0E55"/>
    <w:rsid w:val="005D6643"/>
    <w:rsid w:val="005E11E8"/>
    <w:rsid w:val="005E21BB"/>
    <w:rsid w:val="005E3506"/>
    <w:rsid w:val="005F0534"/>
    <w:rsid w:val="005F44E4"/>
    <w:rsid w:val="00602595"/>
    <w:rsid w:val="00602712"/>
    <w:rsid w:val="00613742"/>
    <w:rsid w:val="006219F8"/>
    <w:rsid w:val="00622574"/>
    <w:rsid w:val="006244A4"/>
    <w:rsid w:val="006267CA"/>
    <w:rsid w:val="00632268"/>
    <w:rsid w:val="00641E24"/>
    <w:rsid w:val="0064473D"/>
    <w:rsid w:val="00647100"/>
    <w:rsid w:val="00652BEA"/>
    <w:rsid w:val="00662025"/>
    <w:rsid w:val="006622AC"/>
    <w:rsid w:val="0066546F"/>
    <w:rsid w:val="00671014"/>
    <w:rsid w:val="00672EC2"/>
    <w:rsid w:val="00675043"/>
    <w:rsid w:val="00680543"/>
    <w:rsid w:val="006806AF"/>
    <w:rsid w:val="006822B7"/>
    <w:rsid w:val="00687243"/>
    <w:rsid w:val="006917FA"/>
    <w:rsid w:val="00694A92"/>
    <w:rsid w:val="0069673C"/>
    <w:rsid w:val="006A1ED1"/>
    <w:rsid w:val="006A5EDE"/>
    <w:rsid w:val="006B656C"/>
    <w:rsid w:val="006B7614"/>
    <w:rsid w:val="006C280C"/>
    <w:rsid w:val="006C2D9D"/>
    <w:rsid w:val="006C6BF6"/>
    <w:rsid w:val="006C735A"/>
    <w:rsid w:val="006D2C7B"/>
    <w:rsid w:val="006D671C"/>
    <w:rsid w:val="006E2EDF"/>
    <w:rsid w:val="006E7089"/>
    <w:rsid w:val="006E74D3"/>
    <w:rsid w:val="006E7653"/>
    <w:rsid w:val="006F15B3"/>
    <w:rsid w:val="006F194E"/>
    <w:rsid w:val="006F706C"/>
    <w:rsid w:val="00701558"/>
    <w:rsid w:val="00714037"/>
    <w:rsid w:val="00715A1B"/>
    <w:rsid w:val="00722A90"/>
    <w:rsid w:val="00722DE8"/>
    <w:rsid w:val="00723F3B"/>
    <w:rsid w:val="00726DFD"/>
    <w:rsid w:val="00730C11"/>
    <w:rsid w:val="007367DF"/>
    <w:rsid w:val="007377CC"/>
    <w:rsid w:val="00737800"/>
    <w:rsid w:val="00740D45"/>
    <w:rsid w:val="00741E40"/>
    <w:rsid w:val="0074293B"/>
    <w:rsid w:val="007430F6"/>
    <w:rsid w:val="00744D25"/>
    <w:rsid w:val="007450BA"/>
    <w:rsid w:val="00754CFD"/>
    <w:rsid w:val="00755E2A"/>
    <w:rsid w:val="00756877"/>
    <w:rsid w:val="0076185E"/>
    <w:rsid w:val="00763684"/>
    <w:rsid w:val="00780972"/>
    <w:rsid w:val="00782B79"/>
    <w:rsid w:val="00787E9B"/>
    <w:rsid w:val="00791066"/>
    <w:rsid w:val="007928FC"/>
    <w:rsid w:val="0079533E"/>
    <w:rsid w:val="007956CD"/>
    <w:rsid w:val="007969B1"/>
    <w:rsid w:val="007A71E7"/>
    <w:rsid w:val="007A72A3"/>
    <w:rsid w:val="007B0CA2"/>
    <w:rsid w:val="007B5997"/>
    <w:rsid w:val="007B5BBB"/>
    <w:rsid w:val="007C2C23"/>
    <w:rsid w:val="007C55A2"/>
    <w:rsid w:val="007C662A"/>
    <w:rsid w:val="007D6E60"/>
    <w:rsid w:val="007E2BB3"/>
    <w:rsid w:val="007E3C61"/>
    <w:rsid w:val="007F0D17"/>
    <w:rsid w:val="007F2714"/>
    <w:rsid w:val="00801D99"/>
    <w:rsid w:val="00804158"/>
    <w:rsid w:val="00804251"/>
    <w:rsid w:val="00804754"/>
    <w:rsid w:val="00820527"/>
    <w:rsid w:val="00824B67"/>
    <w:rsid w:val="00827EAB"/>
    <w:rsid w:val="00831F9F"/>
    <w:rsid w:val="00834D8A"/>
    <w:rsid w:val="0084299B"/>
    <w:rsid w:val="00842A30"/>
    <w:rsid w:val="008453C0"/>
    <w:rsid w:val="00845710"/>
    <w:rsid w:val="00846E11"/>
    <w:rsid w:val="00850F8B"/>
    <w:rsid w:val="008557DE"/>
    <w:rsid w:val="00857CA4"/>
    <w:rsid w:val="008602E9"/>
    <w:rsid w:val="00862A0E"/>
    <w:rsid w:val="00864AFE"/>
    <w:rsid w:val="00864FD7"/>
    <w:rsid w:val="00875B8A"/>
    <w:rsid w:val="00876068"/>
    <w:rsid w:val="00876E88"/>
    <w:rsid w:val="00881957"/>
    <w:rsid w:val="00883388"/>
    <w:rsid w:val="0089041B"/>
    <w:rsid w:val="00890D9A"/>
    <w:rsid w:val="008A2666"/>
    <w:rsid w:val="008A5D67"/>
    <w:rsid w:val="008A787D"/>
    <w:rsid w:val="008A7E39"/>
    <w:rsid w:val="008B2FED"/>
    <w:rsid w:val="008B3179"/>
    <w:rsid w:val="008B4670"/>
    <w:rsid w:val="008B6B98"/>
    <w:rsid w:val="008C2D63"/>
    <w:rsid w:val="008C2EE2"/>
    <w:rsid w:val="008C4C47"/>
    <w:rsid w:val="008D2E9B"/>
    <w:rsid w:val="008D613B"/>
    <w:rsid w:val="00905165"/>
    <w:rsid w:val="00905423"/>
    <w:rsid w:val="009100C8"/>
    <w:rsid w:val="00917C46"/>
    <w:rsid w:val="00921DE6"/>
    <w:rsid w:val="0092368C"/>
    <w:rsid w:val="00924882"/>
    <w:rsid w:val="00925674"/>
    <w:rsid w:val="00930097"/>
    <w:rsid w:val="009369AB"/>
    <w:rsid w:val="00942B72"/>
    <w:rsid w:val="0094303B"/>
    <w:rsid w:val="00952CDB"/>
    <w:rsid w:val="0095397E"/>
    <w:rsid w:val="00955BFA"/>
    <w:rsid w:val="00957B1C"/>
    <w:rsid w:val="00961429"/>
    <w:rsid w:val="009717B6"/>
    <w:rsid w:val="00971C69"/>
    <w:rsid w:val="009778F9"/>
    <w:rsid w:val="00983DE9"/>
    <w:rsid w:val="00987F2B"/>
    <w:rsid w:val="00994E01"/>
    <w:rsid w:val="00997AC4"/>
    <w:rsid w:val="009B3AEB"/>
    <w:rsid w:val="009B58F3"/>
    <w:rsid w:val="009C2754"/>
    <w:rsid w:val="009C3475"/>
    <w:rsid w:val="009C37D7"/>
    <w:rsid w:val="009C5278"/>
    <w:rsid w:val="009D075D"/>
    <w:rsid w:val="009D0C9A"/>
    <w:rsid w:val="009D4B60"/>
    <w:rsid w:val="009D5330"/>
    <w:rsid w:val="009E081D"/>
    <w:rsid w:val="009E0B77"/>
    <w:rsid w:val="009E70FB"/>
    <w:rsid w:val="009F1E8D"/>
    <w:rsid w:val="009F1FCB"/>
    <w:rsid w:val="009F64DA"/>
    <w:rsid w:val="00A01D89"/>
    <w:rsid w:val="00A037B8"/>
    <w:rsid w:val="00A05E1B"/>
    <w:rsid w:val="00A06075"/>
    <w:rsid w:val="00A21E0B"/>
    <w:rsid w:val="00A26667"/>
    <w:rsid w:val="00A27A7D"/>
    <w:rsid w:val="00A27C89"/>
    <w:rsid w:val="00A32983"/>
    <w:rsid w:val="00A45B81"/>
    <w:rsid w:val="00A52403"/>
    <w:rsid w:val="00A52A27"/>
    <w:rsid w:val="00A553A4"/>
    <w:rsid w:val="00A615E9"/>
    <w:rsid w:val="00A65DD4"/>
    <w:rsid w:val="00A71987"/>
    <w:rsid w:val="00A7543D"/>
    <w:rsid w:val="00A76067"/>
    <w:rsid w:val="00A82876"/>
    <w:rsid w:val="00A84864"/>
    <w:rsid w:val="00A949D0"/>
    <w:rsid w:val="00AA54AC"/>
    <w:rsid w:val="00AA6ABB"/>
    <w:rsid w:val="00AB0E0F"/>
    <w:rsid w:val="00AB3E14"/>
    <w:rsid w:val="00AC0E60"/>
    <w:rsid w:val="00AC40F8"/>
    <w:rsid w:val="00AD1802"/>
    <w:rsid w:val="00AD4FC7"/>
    <w:rsid w:val="00AD5AAB"/>
    <w:rsid w:val="00AD7300"/>
    <w:rsid w:val="00AE07FF"/>
    <w:rsid w:val="00AE232B"/>
    <w:rsid w:val="00AE2774"/>
    <w:rsid w:val="00AE2B13"/>
    <w:rsid w:val="00AE3788"/>
    <w:rsid w:val="00AE516E"/>
    <w:rsid w:val="00AF110F"/>
    <w:rsid w:val="00AF16DC"/>
    <w:rsid w:val="00AF32CA"/>
    <w:rsid w:val="00B0068F"/>
    <w:rsid w:val="00B016A2"/>
    <w:rsid w:val="00B01C8E"/>
    <w:rsid w:val="00B04664"/>
    <w:rsid w:val="00B04BC3"/>
    <w:rsid w:val="00B10318"/>
    <w:rsid w:val="00B1068A"/>
    <w:rsid w:val="00B13E67"/>
    <w:rsid w:val="00B167BA"/>
    <w:rsid w:val="00B17E7E"/>
    <w:rsid w:val="00B235CE"/>
    <w:rsid w:val="00B246B5"/>
    <w:rsid w:val="00B25F22"/>
    <w:rsid w:val="00B26F7A"/>
    <w:rsid w:val="00B35F6D"/>
    <w:rsid w:val="00B4098E"/>
    <w:rsid w:val="00B5433C"/>
    <w:rsid w:val="00B575B5"/>
    <w:rsid w:val="00B6518B"/>
    <w:rsid w:val="00B65A58"/>
    <w:rsid w:val="00B719D1"/>
    <w:rsid w:val="00B71E6A"/>
    <w:rsid w:val="00B71F90"/>
    <w:rsid w:val="00B74B70"/>
    <w:rsid w:val="00B770C3"/>
    <w:rsid w:val="00B85CFA"/>
    <w:rsid w:val="00B86A03"/>
    <w:rsid w:val="00B93DBE"/>
    <w:rsid w:val="00B95F68"/>
    <w:rsid w:val="00BA7513"/>
    <w:rsid w:val="00BB0041"/>
    <w:rsid w:val="00BB3833"/>
    <w:rsid w:val="00BB5F74"/>
    <w:rsid w:val="00BB64CD"/>
    <w:rsid w:val="00BC26D9"/>
    <w:rsid w:val="00BC3059"/>
    <w:rsid w:val="00BD179E"/>
    <w:rsid w:val="00BD3B1F"/>
    <w:rsid w:val="00BE5065"/>
    <w:rsid w:val="00BF0476"/>
    <w:rsid w:val="00BF1184"/>
    <w:rsid w:val="00BF2C54"/>
    <w:rsid w:val="00BF41BC"/>
    <w:rsid w:val="00C00A52"/>
    <w:rsid w:val="00C028B2"/>
    <w:rsid w:val="00C110BF"/>
    <w:rsid w:val="00C1127C"/>
    <w:rsid w:val="00C11E70"/>
    <w:rsid w:val="00C12335"/>
    <w:rsid w:val="00C169AA"/>
    <w:rsid w:val="00C26495"/>
    <w:rsid w:val="00C30F78"/>
    <w:rsid w:val="00C371AB"/>
    <w:rsid w:val="00C44780"/>
    <w:rsid w:val="00C45B9F"/>
    <w:rsid w:val="00C50703"/>
    <w:rsid w:val="00C55D3F"/>
    <w:rsid w:val="00C61517"/>
    <w:rsid w:val="00C669FC"/>
    <w:rsid w:val="00C702A3"/>
    <w:rsid w:val="00C751D9"/>
    <w:rsid w:val="00C754BE"/>
    <w:rsid w:val="00C8442A"/>
    <w:rsid w:val="00C85557"/>
    <w:rsid w:val="00C86F6F"/>
    <w:rsid w:val="00C9130A"/>
    <w:rsid w:val="00C92FAC"/>
    <w:rsid w:val="00C96E18"/>
    <w:rsid w:val="00C97538"/>
    <w:rsid w:val="00CA4D29"/>
    <w:rsid w:val="00CB220F"/>
    <w:rsid w:val="00CC07B2"/>
    <w:rsid w:val="00CC1B26"/>
    <w:rsid w:val="00CC5646"/>
    <w:rsid w:val="00CC7E8B"/>
    <w:rsid w:val="00CD0D0F"/>
    <w:rsid w:val="00CD50F1"/>
    <w:rsid w:val="00CD597C"/>
    <w:rsid w:val="00CE3C9B"/>
    <w:rsid w:val="00CF31A1"/>
    <w:rsid w:val="00CF48F7"/>
    <w:rsid w:val="00CF7822"/>
    <w:rsid w:val="00D02469"/>
    <w:rsid w:val="00D029CB"/>
    <w:rsid w:val="00D02BC5"/>
    <w:rsid w:val="00D055D0"/>
    <w:rsid w:val="00D057ED"/>
    <w:rsid w:val="00D0600F"/>
    <w:rsid w:val="00D14D90"/>
    <w:rsid w:val="00D17396"/>
    <w:rsid w:val="00D2009B"/>
    <w:rsid w:val="00D20573"/>
    <w:rsid w:val="00D2546C"/>
    <w:rsid w:val="00D4742B"/>
    <w:rsid w:val="00D607F5"/>
    <w:rsid w:val="00D62CE6"/>
    <w:rsid w:val="00D66863"/>
    <w:rsid w:val="00D74F7B"/>
    <w:rsid w:val="00D77249"/>
    <w:rsid w:val="00D8154C"/>
    <w:rsid w:val="00D826FA"/>
    <w:rsid w:val="00D84B98"/>
    <w:rsid w:val="00D87979"/>
    <w:rsid w:val="00D93385"/>
    <w:rsid w:val="00D95A05"/>
    <w:rsid w:val="00D972CC"/>
    <w:rsid w:val="00DA1818"/>
    <w:rsid w:val="00DB31CF"/>
    <w:rsid w:val="00DB36CB"/>
    <w:rsid w:val="00DB4D8D"/>
    <w:rsid w:val="00DD566E"/>
    <w:rsid w:val="00DD759F"/>
    <w:rsid w:val="00DE09C0"/>
    <w:rsid w:val="00DE10F9"/>
    <w:rsid w:val="00DE666E"/>
    <w:rsid w:val="00DF267D"/>
    <w:rsid w:val="00DF2DD4"/>
    <w:rsid w:val="00DF580C"/>
    <w:rsid w:val="00E00641"/>
    <w:rsid w:val="00E00D89"/>
    <w:rsid w:val="00E03B67"/>
    <w:rsid w:val="00E05793"/>
    <w:rsid w:val="00E07271"/>
    <w:rsid w:val="00E12A18"/>
    <w:rsid w:val="00E1422B"/>
    <w:rsid w:val="00E20894"/>
    <w:rsid w:val="00E26FBC"/>
    <w:rsid w:val="00E31444"/>
    <w:rsid w:val="00E3250E"/>
    <w:rsid w:val="00E3592A"/>
    <w:rsid w:val="00E4222C"/>
    <w:rsid w:val="00E430E0"/>
    <w:rsid w:val="00E43AC7"/>
    <w:rsid w:val="00E5028F"/>
    <w:rsid w:val="00E54A02"/>
    <w:rsid w:val="00E56CE4"/>
    <w:rsid w:val="00E67DD6"/>
    <w:rsid w:val="00E71ADB"/>
    <w:rsid w:val="00E7230C"/>
    <w:rsid w:val="00E7786E"/>
    <w:rsid w:val="00E82E5E"/>
    <w:rsid w:val="00E83054"/>
    <w:rsid w:val="00E8331F"/>
    <w:rsid w:val="00E87175"/>
    <w:rsid w:val="00E947BF"/>
    <w:rsid w:val="00E95E9E"/>
    <w:rsid w:val="00E967A5"/>
    <w:rsid w:val="00E97E14"/>
    <w:rsid w:val="00EA1E57"/>
    <w:rsid w:val="00EA3983"/>
    <w:rsid w:val="00EA5904"/>
    <w:rsid w:val="00EA70E8"/>
    <w:rsid w:val="00EB0E7A"/>
    <w:rsid w:val="00EB4961"/>
    <w:rsid w:val="00EB5A88"/>
    <w:rsid w:val="00EC0188"/>
    <w:rsid w:val="00EC2ACC"/>
    <w:rsid w:val="00EC54EA"/>
    <w:rsid w:val="00EC6EC6"/>
    <w:rsid w:val="00ED2399"/>
    <w:rsid w:val="00EE3D2B"/>
    <w:rsid w:val="00EE69AF"/>
    <w:rsid w:val="00EF2081"/>
    <w:rsid w:val="00EF4CAB"/>
    <w:rsid w:val="00F01510"/>
    <w:rsid w:val="00F01DCE"/>
    <w:rsid w:val="00F04C2A"/>
    <w:rsid w:val="00F06F20"/>
    <w:rsid w:val="00F1443D"/>
    <w:rsid w:val="00F16213"/>
    <w:rsid w:val="00F2030E"/>
    <w:rsid w:val="00F21506"/>
    <w:rsid w:val="00F25158"/>
    <w:rsid w:val="00F26C43"/>
    <w:rsid w:val="00F27AA4"/>
    <w:rsid w:val="00F31BB9"/>
    <w:rsid w:val="00F3425F"/>
    <w:rsid w:val="00F349CF"/>
    <w:rsid w:val="00F37561"/>
    <w:rsid w:val="00F40CE2"/>
    <w:rsid w:val="00F41763"/>
    <w:rsid w:val="00F44E11"/>
    <w:rsid w:val="00F46501"/>
    <w:rsid w:val="00F5352B"/>
    <w:rsid w:val="00F53FB9"/>
    <w:rsid w:val="00F569B7"/>
    <w:rsid w:val="00F615C9"/>
    <w:rsid w:val="00F61784"/>
    <w:rsid w:val="00F6560D"/>
    <w:rsid w:val="00F65F88"/>
    <w:rsid w:val="00F76AFC"/>
    <w:rsid w:val="00F771A1"/>
    <w:rsid w:val="00F82A08"/>
    <w:rsid w:val="00F90D74"/>
    <w:rsid w:val="00F94AED"/>
    <w:rsid w:val="00F95101"/>
    <w:rsid w:val="00F954EB"/>
    <w:rsid w:val="00F96FBE"/>
    <w:rsid w:val="00F975F3"/>
    <w:rsid w:val="00FA3BF2"/>
    <w:rsid w:val="00FB1B9D"/>
    <w:rsid w:val="00FB49C4"/>
    <w:rsid w:val="00FD5DFC"/>
    <w:rsid w:val="00FD64C9"/>
    <w:rsid w:val="00FE367E"/>
    <w:rsid w:val="00FE46F4"/>
    <w:rsid w:val="00FE5CB2"/>
    <w:rsid w:val="00FF4857"/>
    <w:rsid w:val="00FF78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docId w15:val="{010D3FCC-4873-4CBA-8298-1F5EA668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FBE"/>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link w:val="Ttulo1Car"/>
    <w:uiPriority w:val="1"/>
    <w:qFormat/>
    <w:rsid w:val="00DB31CF"/>
    <w:pPr>
      <w:widowControl w:val="0"/>
      <w:autoSpaceDE w:val="0"/>
      <w:autoSpaceDN w:val="0"/>
      <w:ind w:left="725" w:hanging="426"/>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rPr>
      <w:sz w:val="20"/>
      <w:szCs w:val="20"/>
    </w:rPr>
  </w:style>
  <w:style w:type="character" w:customStyle="1" w:styleId="TextonotapieCar1">
    <w:name w:val="Texto nota pie Car1"/>
    <w:aliases w:val="Footnote Text Char Char Char Char Car,Texto nota pie Car Car,Footnote Text Char Car,Footnote Text Char Char Char Char Char Char Char Char Car"/>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styleId="Hipervnculo">
    <w:name w:val="Hyperlink"/>
    <w:basedOn w:val="Fuentedeprrafopredeter"/>
    <w:uiPriority w:val="99"/>
    <w:unhideWhenUsed/>
    <w:rsid w:val="00715A1B"/>
    <w:rPr>
      <w:color w:val="0563C1" w:themeColor="hyperlink"/>
      <w:u w:val="single"/>
    </w:rPr>
  </w:style>
  <w:style w:type="character" w:styleId="Textoennegrita">
    <w:name w:val="Strong"/>
    <w:basedOn w:val="Fuentedeprrafopredeter"/>
    <w:uiPriority w:val="22"/>
    <w:qFormat/>
    <w:rsid w:val="00715A1B"/>
    <w:rPr>
      <w:b/>
      <w:bC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15A1B"/>
    <w:rPr>
      <w:rFonts w:ascii="Geomanist Light" w:hAnsi="Geomanist Light"/>
      <w:lang w:val="es-ES"/>
    </w:rPr>
  </w:style>
  <w:style w:type="paragraph" w:customStyle="1" w:styleId="Appelnotedebasde">
    <w:name w:val="Appel note de bas de..."/>
    <w:basedOn w:val="Normal"/>
    <w:link w:val="Refdenotaalpie"/>
    <w:uiPriority w:val="99"/>
    <w:rsid w:val="00715A1B"/>
    <w:pPr>
      <w:spacing w:after="160" w:line="240" w:lineRule="exact"/>
    </w:pPr>
    <w:rPr>
      <w:sz w:val="22"/>
      <w:vertAlign w:val="superscript"/>
    </w:rPr>
  </w:style>
  <w:style w:type="table" w:customStyle="1" w:styleId="Tablaconcuadrcula1">
    <w:name w:val="Tabla con cuadrícula1"/>
    <w:basedOn w:val="Tablanormal"/>
    <w:next w:val="Tablaconcuadrcula"/>
    <w:uiPriority w:val="59"/>
    <w:rsid w:val="00C123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C12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D93385"/>
    <w:rPr>
      <w:color w:val="F2F2F2"/>
      <w:u w:val="single"/>
    </w:rPr>
  </w:style>
  <w:style w:type="paragraph" w:customStyle="1" w:styleId="paragraph">
    <w:name w:val="paragraph"/>
    <w:basedOn w:val="Normal"/>
    <w:rsid w:val="00D93385"/>
    <w:pPr>
      <w:spacing w:before="100" w:beforeAutospacing="1" w:after="100" w:afterAutospacing="1"/>
    </w:pPr>
  </w:style>
  <w:style w:type="character" w:customStyle="1" w:styleId="eop">
    <w:name w:val="eop"/>
    <w:basedOn w:val="Fuentedeprrafopredeter"/>
    <w:rsid w:val="00D93385"/>
  </w:style>
  <w:style w:type="character" w:styleId="Mencinsinresolver">
    <w:name w:val="Unresolved Mention"/>
    <w:basedOn w:val="Fuentedeprrafopredeter"/>
    <w:uiPriority w:val="99"/>
    <w:semiHidden/>
    <w:unhideWhenUsed/>
    <w:rsid w:val="00317DF7"/>
    <w:rPr>
      <w:color w:val="605E5C"/>
      <w:shd w:val="clear" w:color="auto" w:fill="E1DFDD"/>
    </w:rPr>
  </w:style>
  <w:style w:type="paragraph" w:styleId="Revisin">
    <w:name w:val="Revision"/>
    <w:hidden/>
    <w:uiPriority w:val="99"/>
    <w:semiHidden/>
    <w:rsid w:val="00804251"/>
    <w:pPr>
      <w:spacing w:after="0" w:line="240" w:lineRule="auto"/>
    </w:pPr>
    <w:rPr>
      <w:sz w:val="24"/>
      <w:lang w:val="es-MX"/>
    </w:rPr>
  </w:style>
  <w:style w:type="character" w:styleId="Refdecomentario">
    <w:name w:val="annotation reference"/>
    <w:basedOn w:val="Fuentedeprrafopredeter"/>
    <w:uiPriority w:val="99"/>
    <w:semiHidden/>
    <w:unhideWhenUsed/>
    <w:rsid w:val="00F65F88"/>
    <w:rPr>
      <w:sz w:val="16"/>
      <w:szCs w:val="16"/>
    </w:rPr>
  </w:style>
  <w:style w:type="paragraph" w:styleId="Textocomentario">
    <w:name w:val="annotation text"/>
    <w:basedOn w:val="Normal"/>
    <w:link w:val="TextocomentarioCar"/>
    <w:uiPriority w:val="99"/>
    <w:unhideWhenUsed/>
    <w:rsid w:val="00F65F88"/>
    <w:rPr>
      <w:sz w:val="20"/>
      <w:szCs w:val="20"/>
    </w:rPr>
  </w:style>
  <w:style w:type="character" w:customStyle="1" w:styleId="TextocomentarioCar">
    <w:name w:val="Texto comentario Car"/>
    <w:basedOn w:val="Fuentedeprrafopredeter"/>
    <w:link w:val="Textocomentario"/>
    <w:uiPriority w:val="99"/>
    <w:rsid w:val="00F65F88"/>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F65F88"/>
    <w:rPr>
      <w:b/>
      <w:bCs/>
    </w:rPr>
  </w:style>
  <w:style w:type="character" w:customStyle="1" w:styleId="AsuntodelcomentarioCar">
    <w:name w:val="Asunto del comentario Car"/>
    <w:basedOn w:val="TextocomentarioCar"/>
    <w:link w:val="Asuntodelcomentario"/>
    <w:uiPriority w:val="99"/>
    <w:semiHidden/>
    <w:rsid w:val="00F65F88"/>
    <w:rPr>
      <w:b/>
      <w:bCs/>
      <w:sz w:val="20"/>
      <w:szCs w:val="20"/>
      <w:lang w:val="es-MX"/>
    </w:rPr>
  </w:style>
  <w:style w:type="paragraph" w:styleId="NormalWeb">
    <w:name w:val="Normal (Web)"/>
    <w:basedOn w:val="Normal"/>
    <w:link w:val="NormalWebCar"/>
    <w:uiPriority w:val="99"/>
    <w:unhideWhenUsed/>
    <w:rsid w:val="00332DF6"/>
    <w:pPr>
      <w:spacing w:before="100" w:beforeAutospacing="1" w:after="100" w:afterAutospacing="1"/>
    </w:pPr>
  </w:style>
  <w:style w:type="character" w:customStyle="1" w:styleId="baj">
    <w:name w:val="b_aj"/>
    <w:basedOn w:val="Fuentedeprrafopredeter"/>
    <w:rsid w:val="00332DF6"/>
  </w:style>
  <w:style w:type="paragraph" w:customStyle="1" w:styleId="xmsonormal">
    <w:name w:val="x_msonormal"/>
    <w:basedOn w:val="Normal"/>
    <w:rsid w:val="00E31444"/>
    <w:pPr>
      <w:spacing w:before="100" w:beforeAutospacing="1" w:after="100" w:afterAutospacing="1"/>
    </w:pPr>
  </w:style>
  <w:style w:type="character" w:customStyle="1" w:styleId="Ttulo1Car">
    <w:name w:val="Título 1 Car"/>
    <w:basedOn w:val="Fuentedeprrafopredeter"/>
    <w:link w:val="Ttulo1"/>
    <w:uiPriority w:val="1"/>
    <w:rsid w:val="00DB31CF"/>
    <w:rPr>
      <w:rFonts w:ascii="Arial" w:eastAsia="Arial" w:hAnsi="Arial" w:cs="Arial"/>
      <w:b/>
      <w:bCs/>
      <w:lang w:val="es-ES"/>
    </w:rPr>
  </w:style>
  <w:style w:type="paragraph" w:styleId="Textoindependiente">
    <w:name w:val="Body Text"/>
    <w:basedOn w:val="Normal"/>
    <w:link w:val="TextoindependienteCar"/>
    <w:uiPriority w:val="1"/>
    <w:qFormat/>
    <w:rsid w:val="00DB31CF"/>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DB31CF"/>
    <w:rPr>
      <w:rFonts w:ascii="Arial" w:eastAsia="Arial" w:hAnsi="Arial" w:cs="Arial"/>
      <w:lang w:val="es-ES"/>
    </w:rPr>
  </w:style>
  <w:style w:type="paragraph" w:styleId="Sinespaciado">
    <w:name w:val="No Spacing"/>
    <w:aliases w:val="No Indent"/>
    <w:link w:val="SinespaciadoCar"/>
    <w:uiPriority w:val="3"/>
    <w:qFormat/>
    <w:rsid w:val="00DB31CF"/>
    <w:pPr>
      <w:spacing w:after="0" w:line="240" w:lineRule="auto"/>
    </w:pPr>
    <w:rPr>
      <w:sz w:val="24"/>
      <w:lang w:val="es-MX"/>
    </w:rPr>
  </w:style>
  <w:style w:type="character" w:customStyle="1" w:styleId="SinespaciadoCar">
    <w:name w:val="Sin espaciado Car"/>
    <w:aliases w:val="No Indent Car"/>
    <w:link w:val="Sinespaciado"/>
    <w:uiPriority w:val="3"/>
    <w:rsid w:val="00DB31CF"/>
    <w:rPr>
      <w:sz w:val="24"/>
      <w:lang w:val="es-MX"/>
    </w:rPr>
  </w:style>
  <w:style w:type="character" w:styleId="nfasis">
    <w:name w:val="Emphasis"/>
    <w:basedOn w:val="Fuentedeprrafopredeter"/>
    <w:uiPriority w:val="20"/>
    <w:qFormat/>
    <w:rsid w:val="004D7845"/>
    <w:rPr>
      <w:i/>
      <w:iCs/>
    </w:rPr>
  </w:style>
  <w:style w:type="paragraph" w:customStyle="1" w:styleId="pa4">
    <w:name w:val="pa4"/>
    <w:basedOn w:val="Normal"/>
    <w:rsid w:val="00A553A4"/>
    <w:pPr>
      <w:autoSpaceDE w:val="0"/>
      <w:autoSpaceDN w:val="0"/>
    </w:pPr>
    <w:rPr>
      <w:lang w:val="es-ES" w:eastAsia="es-ES"/>
    </w:rPr>
  </w:style>
  <w:style w:type="character" w:customStyle="1" w:styleId="NormalWebCar">
    <w:name w:val="Normal (Web) Car"/>
    <w:link w:val="NormalWeb"/>
    <w:uiPriority w:val="99"/>
    <w:rsid w:val="002D6E11"/>
    <w:rPr>
      <w:rFonts w:ascii="Times New Roman" w:eastAsia="Times New Roman" w:hAnsi="Times New Roman" w:cs="Times New Roman"/>
      <w:sz w:val="24"/>
      <w:szCs w:val="24"/>
      <w:lang w:eastAsia="es-CO"/>
    </w:rPr>
  </w:style>
  <w:style w:type="paragraph" w:customStyle="1" w:styleId="Normal11pt">
    <w:name w:val="Normal + 11 pt"/>
    <w:aliases w:val="Negro,Justificado,Izquierda:  -0,95 cm,Derecha:  0,04 cm"/>
    <w:basedOn w:val="Normal"/>
    <w:uiPriority w:val="99"/>
    <w:rsid w:val="00E430E0"/>
    <w:pPr>
      <w:ind w:left="-540"/>
      <w:jc w:val="both"/>
    </w:pPr>
    <w:rPr>
      <w:rFonts w:ascii="Arial" w:hAnsi="Arial" w:cs="Arial"/>
      <w:color w:val="000000"/>
      <w:sz w:val="22"/>
      <w:lang w:val="es-ES_tradnl" w:eastAsia="es-ES"/>
    </w:rPr>
  </w:style>
  <w:style w:type="paragraph" w:customStyle="1" w:styleId="MIPARRAFONORMAL">
    <w:name w:val="MI PARRAFO NORMAL"/>
    <w:basedOn w:val="Textoindependiente"/>
    <w:rsid w:val="003F1B64"/>
    <w:pPr>
      <w:widowControl/>
      <w:spacing w:after="360" w:line="360" w:lineRule="auto"/>
      <w:jc w:val="both"/>
    </w:pPr>
    <w:rPr>
      <w:rFonts w:eastAsia="Times New Roman"/>
      <w:sz w:val="24"/>
      <w:lang w:eastAsia="es-ES"/>
    </w:rPr>
  </w:style>
  <w:style w:type="paragraph" w:styleId="Textoindependiente2">
    <w:name w:val="Body Text 2"/>
    <w:basedOn w:val="Normal"/>
    <w:link w:val="Textoindependiente2Car"/>
    <w:uiPriority w:val="99"/>
    <w:semiHidden/>
    <w:unhideWhenUsed/>
    <w:rsid w:val="003B192E"/>
    <w:pPr>
      <w:spacing w:after="120" w:line="480" w:lineRule="auto"/>
    </w:pPr>
  </w:style>
  <w:style w:type="character" w:customStyle="1" w:styleId="Textoindependiente2Car">
    <w:name w:val="Texto independiente 2 Car"/>
    <w:basedOn w:val="Fuentedeprrafopredeter"/>
    <w:link w:val="Textoindependiente2"/>
    <w:uiPriority w:val="99"/>
    <w:semiHidden/>
    <w:rsid w:val="003B192E"/>
    <w:rPr>
      <w:rFonts w:ascii="Times New Roman" w:eastAsia="Times New Roman" w:hAnsi="Times New Roman" w:cs="Times New Roman"/>
      <w:sz w:val="24"/>
      <w:szCs w:val="24"/>
      <w:lang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rsid w:val="00780972"/>
    <w:pPr>
      <w:jc w:val="both"/>
    </w:pPr>
    <w:rPr>
      <w:rFonts w:ascii="Calibri" w:eastAsia="Calibri" w:hAnsi="Calibr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3312">
      <w:bodyDiv w:val="1"/>
      <w:marLeft w:val="0"/>
      <w:marRight w:val="0"/>
      <w:marTop w:val="0"/>
      <w:marBottom w:val="0"/>
      <w:divBdr>
        <w:top w:val="none" w:sz="0" w:space="0" w:color="auto"/>
        <w:left w:val="none" w:sz="0" w:space="0" w:color="auto"/>
        <w:bottom w:val="none" w:sz="0" w:space="0" w:color="auto"/>
        <w:right w:val="none" w:sz="0" w:space="0" w:color="auto"/>
      </w:divBdr>
    </w:div>
    <w:div w:id="51121999">
      <w:bodyDiv w:val="1"/>
      <w:marLeft w:val="0"/>
      <w:marRight w:val="0"/>
      <w:marTop w:val="0"/>
      <w:marBottom w:val="0"/>
      <w:divBdr>
        <w:top w:val="none" w:sz="0" w:space="0" w:color="auto"/>
        <w:left w:val="none" w:sz="0" w:space="0" w:color="auto"/>
        <w:bottom w:val="none" w:sz="0" w:space="0" w:color="auto"/>
        <w:right w:val="none" w:sz="0" w:space="0" w:color="auto"/>
      </w:divBdr>
    </w:div>
    <w:div w:id="57750176">
      <w:bodyDiv w:val="1"/>
      <w:marLeft w:val="0"/>
      <w:marRight w:val="0"/>
      <w:marTop w:val="0"/>
      <w:marBottom w:val="0"/>
      <w:divBdr>
        <w:top w:val="none" w:sz="0" w:space="0" w:color="auto"/>
        <w:left w:val="none" w:sz="0" w:space="0" w:color="auto"/>
        <w:bottom w:val="none" w:sz="0" w:space="0" w:color="auto"/>
        <w:right w:val="none" w:sz="0" w:space="0" w:color="auto"/>
      </w:divBdr>
    </w:div>
    <w:div w:id="125122828">
      <w:bodyDiv w:val="1"/>
      <w:marLeft w:val="0"/>
      <w:marRight w:val="0"/>
      <w:marTop w:val="0"/>
      <w:marBottom w:val="0"/>
      <w:divBdr>
        <w:top w:val="none" w:sz="0" w:space="0" w:color="auto"/>
        <w:left w:val="none" w:sz="0" w:space="0" w:color="auto"/>
        <w:bottom w:val="none" w:sz="0" w:space="0" w:color="auto"/>
        <w:right w:val="none" w:sz="0" w:space="0" w:color="auto"/>
      </w:divBdr>
    </w:div>
    <w:div w:id="163329287">
      <w:bodyDiv w:val="1"/>
      <w:marLeft w:val="0"/>
      <w:marRight w:val="0"/>
      <w:marTop w:val="0"/>
      <w:marBottom w:val="0"/>
      <w:divBdr>
        <w:top w:val="none" w:sz="0" w:space="0" w:color="auto"/>
        <w:left w:val="none" w:sz="0" w:space="0" w:color="auto"/>
        <w:bottom w:val="none" w:sz="0" w:space="0" w:color="auto"/>
        <w:right w:val="none" w:sz="0" w:space="0" w:color="auto"/>
      </w:divBdr>
    </w:div>
    <w:div w:id="193152151">
      <w:bodyDiv w:val="1"/>
      <w:marLeft w:val="0"/>
      <w:marRight w:val="0"/>
      <w:marTop w:val="0"/>
      <w:marBottom w:val="0"/>
      <w:divBdr>
        <w:top w:val="none" w:sz="0" w:space="0" w:color="auto"/>
        <w:left w:val="none" w:sz="0" w:space="0" w:color="auto"/>
        <w:bottom w:val="none" w:sz="0" w:space="0" w:color="auto"/>
        <w:right w:val="none" w:sz="0" w:space="0" w:color="auto"/>
      </w:divBdr>
    </w:div>
    <w:div w:id="278142926">
      <w:bodyDiv w:val="1"/>
      <w:marLeft w:val="0"/>
      <w:marRight w:val="0"/>
      <w:marTop w:val="0"/>
      <w:marBottom w:val="0"/>
      <w:divBdr>
        <w:top w:val="none" w:sz="0" w:space="0" w:color="auto"/>
        <w:left w:val="none" w:sz="0" w:space="0" w:color="auto"/>
        <w:bottom w:val="none" w:sz="0" w:space="0" w:color="auto"/>
        <w:right w:val="none" w:sz="0" w:space="0" w:color="auto"/>
      </w:divBdr>
    </w:div>
    <w:div w:id="294410174">
      <w:bodyDiv w:val="1"/>
      <w:marLeft w:val="0"/>
      <w:marRight w:val="0"/>
      <w:marTop w:val="0"/>
      <w:marBottom w:val="0"/>
      <w:divBdr>
        <w:top w:val="none" w:sz="0" w:space="0" w:color="auto"/>
        <w:left w:val="none" w:sz="0" w:space="0" w:color="auto"/>
        <w:bottom w:val="none" w:sz="0" w:space="0" w:color="auto"/>
        <w:right w:val="none" w:sz="0" w:space="0" w:color="auto"/>
      </w:divBdr>
    </w:div>
    <w:div w:id="360128540">
      <w:bodyDiv w:val="1"/>
      <w:marLeft w:val="0"/>
      <w:marRight w:val="0"/>
      <w:marTop w:val="0"/>
      <w:marBottom w:val="0"/>
      <w:divBdr>
        <w:top w:val="none" w:sz="0" w:space="0" w:color="auto"/>
        <w:left w:val="none" w:sz="0" w:space="0" w:color="auto"/>
        <w:bottom w:val="none" w:sz="0" w:space="0" w:color="auto"/>
        <w:right w:val="none" w:sz="0" w:space="0" w:color="auto"/>
      </w:divBdr>
    </w:div>
    <w:div w:id="373045142">
      <w:bodyDiv w:val="1"/>
      <w:marLeft w:val="0"/>
      <w:marRight w:val="0"/>
      <w:marTop w:val="0"/>
      <w:marBottom w:val="0"/>
      <w:divBdr>
        <w:top w:val="none" w:sz="0" w:space="0" w:color="auto"/>
        <w:left w:val="none" w:sz="0" w:space="0" w:color="auto"/>
        <w:bottom w:val="none" w:sz="0" w:space="0" w:color="auto"/>
        <w:right w:val="none" w:sz="0" w:space="0" w:color="auto"/>
      </w:divBdr>
    </w:div>
    <w:div w:id="477914816">
      <w:bodyDiv w:val="1"/>
      <w:marLeft w:val="0"/>
      <w:marRight w:val="0"/>
      <w:marTop w:val="0"/>
      <w:marBottom w:val="0"/>
      <w:divBdr>
        <w:top w:val="none" w:sz="0" w:space="0" w:color="auto"/>
        <w:left w:val="none" w:sz="0" w:space="0" w:color="auto"/>
        <w:bottom w:val="none" w:sz="0" w:space="0" w:color="auto"/>
        <w:right w:val="none" w:sz="0" w:space="0" w:color="auto"/>
      </w:divBdr>
    </w:div>
    <w:div w:id="533008578">
      <w:bodyDiv w:val="1"/>
      <w:marLeft w:val="0"/>
      <w:marRight w:val="0"/>
      <w:marTop w:val="0"/>
      <w:marBottom w:val="0"/>
      <w:divBdr>
        <w:top w:val="none" w:sz="0" w:space="0" w:color="auto"/>
        <w:left w:val="none" w:sz="0" w:space="0" w:color="auto"/>
        <w:bottom w:val="none" w:sz="0" w:space="0" w:color="auto"/>
        <w:right w:val="none" w:sz="0" w:space="0" w:color="auto"/>
      </w:divBdr>
    </w:div>
    <w:div w:id="553929023">
      <w:bodyDiv w:val="1"/>
      <w:marLeft w:val="0"/>
      <w:marRight w:val="0"/>
      <w:marTop w:val="0"/>
      <w:marBottom w:val="0"/>
      <w:divBdr>
        <w:top w:val="none" w:sz="0" w:space="0" w:color="auto"/>
        <w:left w:val="none" w:sz="0" w:space="0" w:color="auto"/>
        <w:bottom w:val="none" w:sz="0" w:space="0" w:color="auto"/>
        <w:right w:val="none" w:sz="0" w:space="0" w:color="auto"/>
      </w:divBdr>
    </w:div>
    <w:div w:id="561408446">
      <w:bodyDiv w:val="1"/>
      <w:marLeft w:val="0"/>
      <w:marRight w:val="0"/>
      <w:marTop w:val="0"/>
      <w:marBottom w:val="0"/>
      <w:divBdr>
        <w:top w:val="none" w:sz="0" w:space="0" w:color="auto"/>
        <w:left w:val="none" w:sz="0" w:space="0" w:color="auto"/>
        <w:bottom w:val="none" w:sz="0" w:space="0" w:color="auto"/>
        <w:right w:val="none" w:sz="0" w:space="0" w:color="auto"/>
      </w:divBdr>
    </w:div>
    <w:div w:id="692269451">
      <w:bodyDiv w:val="1"/>
      <w:marLeft w:val="0"/>
      <w:marRight w:val="0"/>
      <w:marTop w:val="0"/>
      <w:marBottom w:val="0"/>
      <w:divBdr>
        <w:top w:val="none" w:sz="0" w:space="0" w:color="auto"/>
        <w:left w:val="none" w:sz="0" w:space="0" w:color="auto"/>
        <w:bottom w:val="none" w:sz="0" w:space="0" w:color="auto"/>
        <w:right w:val="none" w:sz="0" w:space="0" w:color="auto"/>
      </w:divBdr>
    </w:div>
    <w:div w:id="742869962">
      <w:bodyDiv w:val="1"/>
      <w:marLeft w:val="0"/>
      <w:marRight w:val="0"/>
      <w:marTop w:val="0"/>
      <w:marBottom w:val="0"/>
      <w:divBdr>
        <w:top w:val="none" w:sz="0" w:space="0" w:color="auto"/>
        <w:left w:val="none" w:sz="0" w:space="0" w:color="auto"/>
        <w:bottom w:val="none" w:sz="0" w:space="0" w:color="auto"/>
        <w:right w:val="none" w:sz="0" w:space="0" w:color="auto"/>
      </w:divBdr>
    </w:div>
    <w:div w:id="876969807">
      <w:bodyDiv w:val="1"/>
      <w:marLeft w:val="0"/>
      <w:marRight w:val="0"/>
      <w:marTop w:val="0"/>
      <w:marBottom w:val="0"/>
      <w:divBdr>
        <w:top w:val="none" w:sz="0" w:space="0" w:color="auto"/>
        <w:left w:val="none" w:sz="0" w:space="0" w:color="auto"/>
        <w:bottom w:val="none" w:sz="0" w:space="0" w:color="auto"/>
        <w:right w:val="none" w:sz="0" w:space="0" w:color="auto"/>
      </w:divBdr>
    </w:div>
    <w:div w:id="1236625059">
      <w:bodyDiv w:val="1"/>
      <w:marLeft w:val="0"/>
      <w:marRight w:val="0"/>
      <w:marTop w:val="0"/>
      <w:marBottom w:val="0"/>
      <w:divBdr>
        <w:top w:val="none" w:sz="0" w:space="0" w:color="auto"/>
        <w:left w:val="none" w:sz="0" w:space="0" w:color="auto"/>
        <w:bottom w:val="none" w:sz="0" w:space="0" w:color="auto"/>
        <w:right w:val="none" w:sz="0" w:space="0" w:color="auto"/>
      </w:divBdr>
    </w:div>
    <w:div w:id="1245064876">
      <w:bodyDiv w:val="1"/>
      <w:marLeft w:val="0"/>
      <w:marRight w:val="0"/>
      <w:marTop w:val="0"/>
      <w:marBottom w:val="0"/>
      <w:divBdr>
        <w:top w:val="none" w:sz="0" w:space="0" w:color="auto"/>
        <w:left w:val="none" w:sz="0" w:space="0" w:color="auto"/>
        <w:bottom w:val="none" w:sz="0" w:space="0" w:color="auto"/>
        <w:right w:val="none" w:sz="0" w:space="0" w:color="auto"/>
      </w:divBdr>
    </w:div>
    <w:div w:id="1281648886">
      <w:bodyDiv w:val="1"/>
      <w:marLeft w:val="0"/>
      <w:marRight w:val="0"/>
      <w:marTop w:val="0"/>
      <w:marBottom w:val="0"/>
      <w:divBdr>
        <w:top w:val="none" w:sz="0" w:space="0" w:color="auto"/>
        <w:left w:val="none" w:sz="0" w:space="0" w:color="auto"/>
        <w:bottom w:val="none" w:sz="0" w:space="0" w:color="auto"/>
        <w:right w:val="none" w:sz="0" w:space="0" w:color="auto"/>
      </w:divBdr>
    </w:div>
    <w:div w:id="1294483887">
      <w:bodyDiv w:val="1"/>
      <w:marLeft w:val="0"/>
      <w:marRight w:val="0"/>
      <w:marTop w:val="0"/>
      <w:marBottom w:val="0"/>
      <w:divBdr>
        <w:top w:val="none" w:sz="0" w:space="0" w:color="auto"/>
        <w:left w:val="none" w:sz="0" w:space="0" w:color="auto"/>
        <w:bottom w:val="none" w:sz="0" w:space="0" w:color="auto"/>
        <w:right w:val="none" w:sz="0" w:space="0" w:color="auto"/>
      </w:divBdr>
    </w:div>
    <w:div w:id="1338577398">
      <w:bodyDiv w:val="1"/>
      <w:marLeft w:val="0"/>
      <w:marRight w:val="0"/>
      <w:marTop w:val="0"/>
      <w:marBottom w:val="0"/>
      <w:divBdr>
        <w:top w:val="none" w:sz="0" w:space="0" w:color="auto"/>
        <w:left w:val="none" w:sz="0" w:space="0" w:color="auto"/>
        <w:bottom w:val="none" w:sz="0" w:space="0" w:color="auto"/>
        <w:right w:val="none" w:sz="0" w:space="0" w:color="auto"/>
      </w:divBdr>
    </w:div>
    <w:div w:id="1354576923">
      <w:bodyDiv w:val="1"/>
      <w:marLeft w:val="0"/>
      <w:marRight w:val="0"/>
      <w:marTop w:val="0"/>
      <w:marBottom w:val="0"/>
      <w:divBdr>
        <w:top w:val="none" w:sz="0" w:space="0" w:color="auto"/>
        <w:left w:val="none" w:sz="0" w:space="0" w:color="auto"/>
        <w:bottom w:val="none" w:sz="0" w:space="0" w:color="auto"/>
        <w:right w:val="none" w:sz="0" w:space="0" w:color="auto"/>
      </w:divBdr>
    </w:div>
    <w:div w:id="1354960904">
      <w:bodyDiv w:val="1"/>
      <w:marLeft w:val="0"/>
      <w:marRight w:val="0"/>
      <w:marTop w:val="0"/>
      <w:marBottom w:val="0"/>
      <w:divBdr>
        <w:top w:val="none" w:sz="0" w:space="0" w:color="auto"/>
        <w:left w:val="none" w:sz="0" w:space="0" w:color="auto"/>
        <w:bottom w:val="none" w:sz="0" w:space="0" w:color="auto"/>
        <w:right w:val="none" w:sz="0" w:space="0" w:color="auto"/>
      </w:divBdr>
    </w:div>
    <w:div w:id="1355154893">
      <w:bodyDiv w:val="1"/>
      <w:marLeft w:val="0"/>
      <w:marRight w:val="0"/>
      <w:marTop w:val="0"/>
      <w:marBottom w:val="0"/>
      <w:divBdr>
        <w:top w:val="none" w:sz="0" w:space="0" w:color="auto"/>
        <w:left w:val="none" w:sz="0" w:space="0" w:color="auto"/>
        <w:bottom w:val="none" w:sz="0" w:space="0" w:color="auto"/>
        <w:right w:val="none" w:sz="0" w:space="0" w:color="auto"/>
      </w:divBdr>
    </w:div>
    <w:div w:id="1423183881">
      <w:bodyDiv w:val="1"/>
      <w:marLeft w:val="0"/>
      <w:marRight w:val="0"/>
      <w:marTop w:val="0"/>
      <w:marBottom w:val="0"/>
      <w:divBdr>
        <w:top w:val="none" w:sz="0" w:space="0" w:color="auto"/>
        <w:left w:val="none" w:sz="0" w:space="0" w:color="auto"/>
        <w:bottom w:val="none" w:sz="0" w:space="0" w:color="auto"/>
        <w:right w:val="none" w:sz="0" w:space="0" w:color="auto"/>
      </w:divBdr>
    </w:div>
    <w:div w:id="1425226119">
      <w:bodyDiv w:val="1"/>
      <w:marLeft w:val="0"/>
      <w:marRight w:val="0"/>
      <w:marTop w:val="0"/>
      <w:marBottom w:val="0"/>
      <w:divBdr>
        <w:top w:val="none" w:sz="0" w:space="0" w:color="auto"/>
        <w:left w:val="none" w:sz="0" w:space="0" w:color="auto"/>
        <w:bottom w:val="none" w:sz="0" w:space="0" w:color="auto"/>
        <w:right w:val="none" w:sz="0" w:space="0" w:color="auto"/>
      </w:divBdr>
    </w:div>
    <w:div w:id="1455056594">
      <w:bodyDiv w:val="1"/>
      <w:marLeft w:val="0"/>
      <w:marRight w:val="0"/>
      <w:marTop w:val="0"/>
      <w:marBottom w:val="0"/>
      <w:divBdr>
        <w:top w:val="none" w:sz="0" w:space="0" w:color="auto"/>
        <w:left w:val="none" w:sz="0" w:space="0" w:color="auto"/>
        <w:bottom w:val="none" w:sz="0" w:space="0" w:color="auto"/>
        <w:right w:val="none" w:sz="0" w:space="0" w:color="auto"/>
      </w:divBdr>
    </w:div>
    <w:div w:id="1529757128">
      <w:bodyDiv w:val="1"/>
      <w:marLeft w:val="0"/>
      <w:marRight w:val="0"/>
      <w:marTop w:val="0"/>
      <w:marBottom w:val="0"/>
      <w:divBdr>
        <w:top w:val="none" w:sz="0" w:space="0" w:color="auto"/>
        <w:left w:val="none" w:sz="0" w:space="0" w:color="auto"/>
        <w:bottom w:val="none" w:sz="0" w:space="0" w:color="auto"/>
        <w:right w:val="none" w:sz="0" w:space="0" w:color="auto"/>
      </w:divBdr>
    </w:div>
    <w:div w:id="1674185951">
      <w:bodyDiv w:val="1"/>
      <w:marLeft w:val="0"/>
      <w:marRight w:val="0"/>
      <w:marTop w:val="0"/>
      <w:marBottom w:val="0"/>
      <w:divBdr>
        <w:top w:val="none" w:sz="0" w:space="0" w:color="auto"/>
        <w:left w:val="none" w:sz="0" w:space="0" w:color="auto"/>
        <w:bottom w:val="none" w:sz="0" w:space="0" w:color="auto"/>
        <w:right w:val="none" w:sz="0" w:space="0" w:color="auto"/>
      </w:divBdr>
    </w:div>
    <w:div w:id="1901669370">
      <w:bodyDiv w:val="1"/>
      <w:marLeft w:val="0"/>
      <w:marRight w:val="0"/>
      <w:marTop w:val="0"/>
      <w:marBottom w:val="0"/>
      <w:divBdr>
        <w:top w:val="none" w:sz="0" w:space="0" w:color="auto"/>
        <w:left w:val="none" w:sz="0" w:space="0" w:color="auto"/>
        <w:bottom w:val="none" w:sz="0" w:space="0" w:color="auto"/>
        <w:right w:val="none" w:sz="0" w:space="0" w:color="auto"/>
      </w:divBdr>
    </w:div>
    <w:div w:id="1956519712">
      <w:bodyDiv w:val="1"/>
      <w:marLeft w:val="0"/>
      <w:marRight w:val="0"/>
      <w:marTop w:val="0"/>
      <w:marBottom w:val="0"/>
      <w:divBdr>
        <w:top w:val="none" w:sz="0" w:space="0" w:color="auto"/>
        <w:left w:val="none" w:sz="0" w:space="0" w:color="auto"/>
        <w:bottom w:val="none" w:sz="0" w:space="0" w:color="auto"/>
        <w:right w:val="none" w:sz="0" w:space="0" w:color="auto"/>
      </w:divBdr>
    </w:div>
    <w:div w:id="1994136427">
      <w:bodyDiv w:val="1"/>
      <w:marLeft w:val="0"/>
      <w:marRight w:val="0"/>
      <w:marTop w:val="0"/>
      <w:marBottom w:val="0"/>
      <w:divBdr>
        <w:top w:val="none" w:sz="0" w:space="0" w:color="auto"/>
        <w:left w:val="none" w:sz="0" w:space="0" w:color="auto"/>
        <w:bottom w:val="none" w:sz="0" w:space="0" w:color="auto"/>
        <w:right w:val="none" w:sz="0" w:space="0" w:color="auto"/>
      </w:divBdr>
    </w:div>
    <w:div w:id="2093895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content/aplicacion-ley-2195-de-2022-entidades-del-regimen-especia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olombiacompra.gov.co/node/23628"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colombiacompra.gov.co/secop-i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mbiacompra.gov.co/node/30741"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node/30741" TargetMode="External"/><Relationship Id="rId2" Type="http://schemas.openxmlformats.org/officeDocument/2006/relationships/hyperlink" Target="https://www.colombiacompra.gov.co/node/23628" TargetMode="External"/><Relationship Id="rId1" Type="http://schemas.openxmlformats.org/officeDocument/2006/relationships/hyperlink" Target="https://relatoria.colombiacompra.gov.co/busqueda/conceptos" TargetMode="External"/><Relationship Id="rId6" Type="http://schemas.openxmlformats.org/officeDocument/2006/relationships/hyperlink" Target="https://www.colombiacompra.gov.co/sites/cce_public/files/cce_circulares/circular_externa_002_2023_cierre_contratos_secopii.pdf" TargetMode="External"/><Relationship Id="rId5" Type="http://schemas.openxmlformats.org/officeDocument/2006/relationships/hyperlink" Target="https://www.colombiacompra.gov.co/sites/cce_public/files/cce_circulares/cce_circular_unica.pdf" TargetMode="External"/><Relationship Id="rId4" Type="http://schemas.openxmlformats.org/officeDocument/2006/relationships/hyperlink" Target="http://portal.anla.gov.co/manuales-y-gui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DB88B4-D0EE-4F7E-99F8-DA6BB6924D1F}"/>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6759BB5E-095A-447D-B26F-AC5262A95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1735</TotalTime>
  <Pages>26</Pages>
  <Words>10172</Words>
  <Characters>55950</Characters>
  <Application>Microsoft Office Word</Application>
  <DocSecurity>0</DocSecurity>
  <Lines>466</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Diego Andres Zambrano Perez</cp:lastModifiedBy>
  <cp:revision>124</cp:revision>
  <dcterms:created xsi:type="dcterms:W3CDTF">2023-04-27T20:26:00Z</dcterms:created>
  <dcterms:modified xsi:type="dcterms:W3CDTF">2023-07-28T02:24:00Z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