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5016" w14:textId="77777777" w:rsidR="009D5353" w:rsidRPr="00960CF9" w:rsidRDefault="009D5353" w:rsidP="009D5353">
      <w:pPr>
        <w:jc w:val="right"/>
        <w:rPr>
          <w:rFonts w:ascii="Century Gothic" w:eastAsia="Century Gothic" w:hAnsi="Century Gothic" w:cs="Century Gothic"/>
          <w:b/>
          <w:bCs/>
          <w:sz w:val="20"/>
          <w:szCs w:val="20"/>
          <w:lang w:val="es-ES"/>
        </w:rPr>
      </w:pPr>
      <w:bookmarkStart w:id="0" w:name="_Hlk28946138"/>
      <w:bookmarkStart w:id="1" w:name="_Hlk29548183"/>
      <w:bookmarkStart w:id="2" w:name="_Hlk143780582"/>
      <w:r w:rsidRPr="00960CF9">
        <w:rPr>
          <w:rFonts w:ascii="Century Gothic" w:eastAsia="Century Gothic" w:hAnsi="Century Gothic" w:cs="Century Gothic"/>
          <w:sz w:val="16"/>
          <w:szCs w:val="16"/>
          <w:lang w:val="es-ES" w:eastAsia="es-ES"/>
        </w:rPr>
        <w:t>CCE-DES-FM-17</w:t>
      </w:r>
      <w:bookmarkEnd w:id="0"/>
      <w:bookmarkEnd w:id="1"/>
    </w:p>
    <w:p w14:paraId="75B8572C" w14:textId="77777777" w:rsidR="009D5353" w:rsidRPr="00835D68" w:rsidRDefault="009D5353" w:rsidP="009D5353">
      <w:pPr>
        <w:spacing w:after="0" w:line="240" w:lineRule="auto"/>
        <w:jc w:val="both"/>
        <w:rPr>
          <w:rFonts w:ascii="Century Gothic" w:eastAsia="Century Gothic" w:hAnsi="Century Gothic" w:cs="Century Gothic"/>
          <w:b/>
          <w:bCs/>
          <w:sz w:val="20"/>
          <w:szCs w:val="20"/>
        </w:rPr>
      </w:pPr>
    </w:p>
    <w:p w14:paraId="3BF52480" w14:textId="77777777" w:rsidR="009D5353" w:rsidRPr="00835D68" w:rsidRDefault="009D5353" w:rsidP="00AA74DE">
      <w:pPr>
        <w:widowControl w:val="0"/>
        <w:autoSpaceDE w:val="0"/>
        <w:autoSpaceDN w:val="0"/>
        <w:spacing w:after="0" w:line="240" w:lineRule="auto"/>
        <w:ind w:right="109"/>
        <w:jc w:val="both"/>
        <w:rPr>
          <w:rFonts w:ascii="Century Gothic" w:eastAsia="Arial" w:hAnsi="Century Gothic" w:cs="Arial"/>
          <w:b/>
          <w:bCs/>
          <w:lang w:val="es-ES"/>
        </w:rPr>
      </w:pPr>
      <w:r w:rsidRPr="00835D68">
        <w:rPr>
          <w:rFonts w:ascii="Century Gothic" w:eastAsia="Arial" w:hAnsi="Century Gothic" w:cs="Arial"/>
          <w:b/>
          <w:bCs/>
          <w:lang w:val="es-ES"/>
        </w:rPr>
        <w:t xml:space="preserve">CONTRATO – Definición </w:t>
      </w:r>
    </w:p>
    <w:p w14:paraId="46862388" w14:textId="77777777" w:rsidR="009D5353" w:rsidRPr="00835D68" w:rsidRDefault="009D5353" w:rsidP="00AA74DE">
      <w:pPr>
        <w:widowControl w:val="0"/>
        <w:autoSpaceDE w:val="0"/>
        <w:autoSpaceDN w:val="0"/>
        <w:spacing w:after="0" w:line="240" w:lineRule="auto"/>
        <w:ind w:right="109"/>
        <w:jc w:val="both"/>
        <w:rPr>
          <w:rFonts w:ascii="Century Gothic" w:eastAsia="Arial" w:hAnsi="Century Gothic" w:cs="Arial"/>
          <w:b/>
          <w:bCs/>
          <w:sz w:val="20"/>
          <w:szCs w:val="20"/>
          <w:lang w:val="es-ES"/>
        </w:rPr>
      </w:pPr>
    </w:p>
    <w:p w14:paraId="230DFADD" w14:textId="77777777" w:rsidR="009D5353" w:rsidRPr="00835D68" w:rsidRDefault="009D5353" w:rsidP="00AA74DE">
      <w:pPr>
        <w:widowControl w:val="0"/>
        <w:autoSpaceDE w:val="0"/>
        <w:autoSpaceDN w:val="0"/>
        <w:spacing w:after="0" w:line="240" w:lineRule="auto"/>
        <w:ind w:right="109"/>
        <w:jc w:val="both"/>
        <w:rPr>
          <w:rFonts w:ascii="Century Gothic" w:eastAsia="Arial" w:hAnsi="Century Gothic" w:cs="Arial"/>
          <w:color w:val="000000" w:themeColor="text1"/>
          <w:sz w:val="20"/>
          <w:szCs w:val="20"/>
          <w:lang w:val="es-ES_tradnl"/>
        </w:rPr>
      </w:pPr>
      <w:r w:rsidRPr="00835D68">
        <w:rPr>
          <w:rFonts w:ascii="Century Gothic" w:eastAsia="Arial" w:hAnsi="Century Gothic" w:cs="Arial"/>
          <w:color w:val="000000" w:themeColor="text1"/>
          <w:sz w:val="20"/>
          <w:szCs w:val="20"/>
          <w:lang w:val="es-ES_tradnl" w:eastAsia="es-ES_tradnl"/>
        </w:rPr>
        <w:t>El contrato es un “acto jurídico voluntario, una declaración de voluntad, que tiene por objeto establecer una relación jurídica entre dos personas, obligando a la una para con otra a determinada prestación”. Se trata de un negocio jurídico en el sentido de que es el resultado de un acto dispositivo o de autorregulación de intereses de dos o más sujetos con efectos jurídicos para crear, modificar o extinguir relaciones jurídicas</w:t>
      </w:r>
      <w:r w:rsidRPr="00835D68">
        <w:rPr>
          <w:rFonts w:ascii="Century Gothic" w:eastAsia="Arial" w:hAnsi="Century Gothic" w:cs="Arial"/>
          <w:color w:val="000000" w:themeColor="text1"/>
          <w:sz w:val="20"/>
          <w:szCs w:val="20"/>
          <w:lang w:val="es-ES_tradnl"/>
        </w:rPr>
        <w:t xml:space="preserve">. </w:t>
      </w:r>
    </w:p>
    <w:p w14:paraId="6A5DBDAF" w14:textId="77777777" w:rsidR="009D5353" w:rsidRPr="00835D68" w:rsidRDefault="009D5353" w:rsidP="00AA74DE">
      <w:pPr>
        <w:widowControl w:val="0"/>
        <w:autoSpaceDE w:val="0"/>
        <w:autoSpaceDN w:val="0"/>
        <w:spacing w:after="0" w:line="240" w:lineRule="auto"/>
        <w:ind w:right="109"/>
        <w:jc w:val="both"/>
        <w:rPr>
          <w:rFonts w:ascii="Century Gothic" w:eastAsia="Arial" w:hAnsi="Century Gothic" w:cs="Arial"/>
          <w:b/>
          <w:bCs/>
          <w:sz w:val="20"/>
          <w:szCs w:val="20"/>
          <w:lang w:val="es-ES"/>
        </w:rPr>
      </w:pPr>
    </w:p>
    <w:p w14:paraId="2942D4C4" w14:textId="77777777" w:rsidR="009D5353" w:rsidRPr="00835D68" w:rsidRDefault="009D5353" w:rsidP="00AA74DE">
      <w:pPr>
        <w:widowControl w:val="0"/>
        <w:autoSpaceDE w:val="0"/>
        <w:autoSpaceDN w:val="0"/>
        <w:spacing w:after="0" w:line="240" w:lineRule="auto"/>
        <w:ind w:right="109"/>
        <w:jc w:val="both"/>
        <w:rPr>
          <w:rFonts w:ascii="Century Gothic" w:eastAsia="Arial" w:hAnsi="Century Gothic" w:cs="Arial"/>
          <w:b/>
          <w:bCs/>
          <w:color w:val="000000" w:themeColor="text1"/>
          <w:lang w:val="es-ES_tradnl"/>
        </w:rPr>
      </w:pPr>
      <w:r w:rsidRPr="00835D68">
        <w:rPr>
          <w:rFonts w:ascii="Century Gothic" w:eastAsia="Arial" w:hAnsi="Century Gothic" w:cs="Arial"/>
          <w:b/>
          <w:bCs/>
          <w:lang w:val="es-ES"/>
        </w:rPr>
        <w:t xml:space="preserve">CONTRATO ESTATAL – Definición </w:t>
      </w:r>
    </w:p>
    <w:p w14:paraId="03E93627" w14:textId="77777777" w:rsidR="009D5353" w:rsidRPr="00835D68" w:rsidRDefault="009D5353" w:rsidP="00AA74DE">
      <w:pPr>
        <w:widowControl w:val="0"/>
        <w:autoSpaceDE w:val="0"/>
        <w:autoSpaceDN w:val="0"/>
        <w:spacing w:after="0" w:line="240" w:lineRule="auto"/>
        <w:jc w:val="both"/>
        <w:rPr>
          <w:rFonts w:ascii="Century Gothic" w:eastAsia="Arial" w:hAnsi="Century Gothic" w:cs="Arial"/>
          <w:color w:val="000000" w:themeColor="text1"/>
          <w:sz w:val="20"/>
          <w:szCs w:val="20"/>
          <w:lang w:val="es-ES_tradnl"/>
        </w:rPr>
      </w:pPr>
    </w:p>
    <w:p w14:paraId="24CF2C91" w14:textId="77777777" w:rsidR="009D5353" w:rsidRDefault="009D5353" w:rsidP="00AA74DE">
      <w:pPr>
        <w:widowControl w:val="0"/>
        <w:autoSpaceDE w:val="0"/>
        <w:autoSpaceDN w:val="0"/>
        <w:spacing w:after="0" w:line="240" w:lineRule="auto"/>
        <w:jc w:val="both"/>
        <w:rPr>
          <w:rFonts w:ascii="Century Gothic" w:eastAsia="Arial" w:hAnsi="Century Gothic" w:cs="Arial"/>
          <w:color w:val="000000" w:themeColor="text1"/>
          <w:sz w:val="20"/>
          <w:szCs w:val="20"/>
          <w:lang w:val="es-ES_tradnl"/>
        </w:rPr>
      </w:pPr>
      <w:r w:rsidRPr="00835D68">
        <w:rPr>
          <w:rFonts w:ascii="Century Gothic" w:eastAsia="Arial" w:hAnsi="Century Gothic" w:cs="Arial"/>
          <w:color w:val="000000" w:themeColor="text1"/>
          <w:sz w:val="20"/>
          <w:szCs w:val="20"/>
          <w:lang w:val="es-ES_tradnl"/>
        </w:rPr>
        <w:t xml:space="preserve">[…] </w:t>
      </w:r>
      <w:r w:rsidRPr="00835D68">
        <w:rPr>
          <w:rFonts w:ascii="Century Gothic" w:eastAsia="Arial" w:hAnsi="Century Gothic" w:cs="Arial"/>
          <w:color w:val="000000" w:themeColor="text1"/>
          <w:sz w:val="20"/>
          <w:szCs w:val="20"/>
          <w:lang w:val="es-ES_tradnl" w:eastAsia="es-ES_tradnl"/>
        </w:rPr>
        <w:t xml:space="preserve">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835D68">
        <w:rPr>
          <w:rFonts w:ascii="Century Gothic" w:eastAsia="Arial" w:hAnsi="Century Gothic" w:cs="Arial"/>
          <w:i/>
          <w:iCs/>
          <w:color w:val="000000" w:themeColor="text1"/>
          <w:sz w:val="20"/>
          <w:szCs w:val="20"/>
          <w:lang w:val="es-ES_tradnl" w:eastAsia="es-ES_tradnl"/>
        </w:rPr>
        <w:t>ibidem</w:t>
      </w:r>
      <w:r w:rsidRPr="00835D68">
        <w:rPr>
          <w:rFonts w:ascii="Century Gothic" w:eastAsia="Arial" w:hAnsi="Century Gothic" w:cs="Arial"/>
          <w:color w:val="000000" w:themeColor="text1"/>
          <w:sz w:val="20"/>
          <w:szCs w:val="20"/>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3AED8B92" w14:textId="77777777" w:rsidR="009D5353" w:rsidRPr="00835D68" w:rsidRDefault="009D5353" w:rsidP="00AA74DE">
      <w:pPr>
        <w:widowControl w:val="0"/>
        <w:autoSpaceDE w:val="0"/>
        <w:autoSpaceDN w:val="0"/>
        <w:spacing w:after="0" w:line="240" w:lineRule="auto"/>
        <w:jc w:val="both"/>
        <w:rPr>
          <w:rFonts w:ascii="Century Gothic" w:eastAsia="Arial" w:hAnsi="Century Gothic" w:cs="Arial"/>
          <w:color w:val="000000" w:themeColor="text1"/>
          <w:sz w:val="20"/>
          <w:szCs w:val="20"/>
          <w:lang w:val="es-ES_tradnl" w:eastAsia="es-ES_tradnl"/>
        </w:rPr>
      </w:pPr>
    </w:p>
    <w:p w14:paraId="46103229" w14:textId="77777777" w:rsidR="009D5353" w:rsidRPr="00835D68" w:rsidRDefault="009D5353" w:rsidP="00AA74DE">
      <w:pPr>
        <w:widowControl w:val="0"/>
        <w:autoSpaceDE w:val="0"/>
        <w:autoSpaceDN w:val="0"/>
        <w:spacing w:after="0" w:line="240" w:lineRule="auto"/>
        <w:ind w:right="103"/>
        <w:jc w:val="both"/>
        <w:rPr>
          <w:rFonts w:ascii="Century Gothic" w:eastAsia="Arial" w:hAnsi="Century Gothic" w:cs="Arial"/>
          <w:color w:val="000000" w:themeColor="text1"/>
          <w:sz w:val="20"/>
          <w:szCs w:val="20"/>
          <w:lang w:val="es-ES_tradnl"/>
        </w:rPr>
      </w:pPr>
      <w:r w:rsidRPr="00835D68">
        <w:rPr>
          <w:rFonts w:ascii="Century Gothic" w:eastAsia="Arial" w:hAnsi="Century Gothic" w:cs="Arial"/>
          <w:color w:val="000000" w:themeColor="text1"/>
          <w:sz w:val="20"/>
          <w:szCs w:val="20"/>
          <w:lang w:val="es-ES_tradnl" w:eastAsia="es-ES_tradnl"/>
        </w:rPr>
        <w:t>De acuerdo con lo anterior, para la definición de contrato estatal basta con que una de las entidades que enumera el artículo 2º de la Ley 80 de 1993 sea una de las partes, sin importar el extremo de la relación jurídico negocial que</w:t>
      </w:r>
      <w:r w:rsidRPr="00835D68">
        <w:rPr>
          <w:rFonts w:ascii="Century Gothic" w:eastAsia="Arial" w:hAnsi="Century Gothic" w:cs="Arial"/>
          <w:color w:val="000000" w:themeColor="text1"/>
          <w:spacing w:val="-14"/>
          <w:sz w:val="20"/>
          <w:szCs w:val="20"/>
          <w:lang w:val="es-ES_tradnl" w:eastAsia="es-ES_tradnl"/>
        </w:rPr>
        <w:t xml:space="preserve"> </w:t>
      </w:r>
      <w:r w:rsidRPr="00835D68">
        <w:rPr>
          <w:rFonts w:ascii="Century Gothic" w:eastAsia="Arial" w:hAnsi="Century Gothic" w:cs="Arial"/>
          <w:color w:val="000000" w:themeColor="text1"/>
          <w:sz w:val="20"/>
          <w:szCs w:val="20"/>
          <w:lang w:val="es-ES_tradnl" w:eastAsia="es-ES_tradnl"/>
        </w:rPr>
        <w:t>asuma.</w:t>
      </w:r>
    </w:p>
    <w:p w14:paraId="76612BBA" w14:textId="77777777" w:rsidR="009D5353" w:rsidRPr="00835D68" w:rsidRDefault="009D5353" w:rsidP="00AA74DE">
      <w:pPr>
        <w:widowControl w:val="0"/>
        <w:autoSpaceDE w:val="0"/>
        <w:autoSpaceDN w:val="0"/>
        <w:spacing w:after="0" w:line="240" w:lineRule="auto"/>
        <w:ind w:right="103"/>
        <w:jc w:val="both"/>
        <w:rPr>
          <w:rFonts w:ascii="Century Gothic" w:eastAsia="Calibri" w:hAnsi="Century Gothic" w:cs="Arial"/>
          <w:b/>
          <w:bCs/>
          <w:sz w:val="20"/>
          <w:szCs w:val="20"/>
          <w:lang w:val="es-ES"/>
        </w:rPr>
      </w:pPr>
    </w:p>
    <w:p w14:paraId="08D780CD" w14:textId="77777777" w:rsidR="009D5353" w:rsidRPr="00835D68" w:rsidRDefault="009D5353" w:rsidP="00AA74DE">
      <w:pPr>
        <w:spacing w:after="0" w:line="240" w:lineRule="auto"/>
        <w:jc w:val="both"/>
        <w:rPr>
          <w:rFonts w:ascii="Century Gothic" w:eastAsia="Calibri" w:hAnsi="Century Gothic" w:cs="Arial"/>
          <w:b/>
          <w:bCs/>
          <w:lang w:val="es-ES"/>
        </w:rPr>
      </w:pPr>
      <w:r w:rsidRPr="00835D68">
        <w:rPr>
          <w:rFonts w:ascii="Century Gothic" w:eastAsia="Calibri" w:hAnsi="Century Gothic" w:cs="Arial"/>
          <w:b/>
          <w:bCs/>
          <w:lang w:val="es-ES"/>
        </w:rPr>
        <w:t xml:space="preserve">CONTRATO DE ARRENDAMIENTO </w:t>
      </w:r>
      <w:r w:rsidRPr="00835D68">
        <w:rPr>
          <w:rFonts w:ascii="Century Gothic" w:eastAsia="Calibri" w:hAnsi="Century Gothic" w:cs="Arial"/>
          <w:b/>
          <w:lang w:val="es-ES"/>
        </w:rPr>
        <w:t>–</w:t>
      </w:r>
      <w:r w:rsidRPr="00835D68">
        <w:rPr>
          <w:rFonts w:ascii="Century Gothic" w:eastAsia="Calibri" w:hAnsi="Century Gothic" w:cs="Arial"/>
          <w:b/>
          <w:bCs/>
          <w:lang w:val="es-ES"/>
        </w:rPr>
        <w:t xml:space="preserve"> Contrato estatal </w:t>
      </w:r>
      <w:r w:rsidRPr="00835D68">
        <w:rPr>
          <w:rFonts w:ascii="Century Gothic" w:eastAsia="Calibri" w:hAnsi="Century Gothic" w:cs="Arial"/>
          <w:b/>
          <w:lang w:val="es-ES"/>
        </w:rPr>
        <w:t>–</w:t>
      </w:r>
      <w:r w:rsidRPr="00835D68">
        <w:rPr>
          <w:rFonts w:ascii="Century Gothic" w:eastAsia="Calibri" w:hAnsi="Century Gothic" w:cs="Arial"/>
          <w:b/>
          <w:bCs/>
          <w:lang w:val="es-ES"/>
        </w:rPr>
        <w:t xml:space="preserve"> Regulación</w:t>
      </w:r>
    </w:p>
    <w:p w14:paraId="4E74E042" w14:textId="77777777" w:rsidR="009D5353" w:rsidRPr="00835D68" w:rsidRDefault="009D5353" w:rsidP="00AA74DE">
      <w:pPr>
        <w:spacing w:after="0" w:line="240" w:lineRule="auto"/>
        <w:rPr>
          <w:rFonts w:ascii="Century Gothic" w:eastAsia="Calibri" w:hAnsi="Century Gothic" w:cs="Arial"/>
          <w:b/>
          <w:bCs/>
          <w:sz w:val="20"/>
          <w:szCs w:val="20"/>
          <w:lang w:val="es-ES"/>
        </w:rPr>
      </w:pPr>
    </w:p>
    <w:p w14:paraId="74CC2F1F" w14:textId="77777777" w:rsidR="009D5353" w:rsidRPr="00835D68" w:rsidRDefault="009D5353" w:rsidP="00AA74DE">
      <w:pPr>
        <w:spacing w:after="0" w:line="240" w:lineRule="auto"/>
        <w:jc w:val="both"/>
        <w:rPr>
          <w:rFonts w:ascii="Century Gothic" w:eastAsia="Times New Roman" w:hAnsi="Century Gothic" w:cs="Arial"/>
          <w:bCs/>
          <w:color w:val="000000" w:themeColor="text1"/>
          <w:sz w:val="20"/>
          <w:szCs w:val="20"/>
          <w:lang w:val="es-ES" w:eastAsia="es-ES_tradnl"/>
        </w:rPr>
      </w:pPr>
      <w:r w:rsidRPr="00835D68">
        <w:rPr>
          <w:rFonts w:ascii="Century Gothic" w:eastAsia="Times New Roman" w:hAnsi="Century Gothic" w:cs="Arial"/>
          <w:sz w:val="20"/>
          <w:szCs w:val="20"/>
          <w:lang w:eastAsia="es-MX"/>
        </w:rPr>
        <w:t>Aunque el contrato de arrendamiento no se encuentra dentro del listado enunciativo del</w:t>
      </w:r>
      <w:r w:rsidRPr="00835D68">
        <w:rPr>
          <w:rFonts w:ascii="Century Gothic" w:eastAsia="Times New Roman" w:hAnsi="Century Gothic" w:cs="Arial"/>
          <w:bCs/>
          <w:color w:val="000000" w:themeColor="text1"/>
          <w:sz w:val="20"/>
          <w:szCs w:val="20"/>
          <w:lang w:val="es-ES" w:eastAsia="es-ES_tradnl"/>
        </w:rPr>
        <w:t xml:space="preserve">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en la Ley 820 de 2003, por la cual se expide el régimen de arrendamiento de vivienda urbana.</w:t>
      </w:r>
    </w:p>
    <w:p w14:paraId="5838AEB9" w14:textId="77777777" w:rsidR="009D5353" w:rsidRPr="00835D68" w:rsidRDefault="009D5353" w:rsidP="00AA74DE">
      <w:pPr>
        <w:spacing w:after="0" w:line="240" w:lineRule="auto"/>
        <w:jc w:val="both"/>
        <w:rPr>
          <w:rFonts w:ascii="Century Gothic" w:hAnsi="Century Gothic" w:cs="Arial"/>
          <w:sz w:val="20"/>
          <w:szCs w:val="20"/>
          <w:lang w:val="es-ES"/>
        </w:rPr>
      </w:pPr>
    </w:p>
    <w:p w14:paraId="1193CFCB" w14:textId="77777777" w:rsidR="009D5353" w:rsidRPr="00835D68" w:rsidRDefault="009D5353" w:rsidP="00AA74DE">
      <w:pPr>
        <w:spacing w:after="0" w:line="240" w:lineRule="auto"/>
        <w:jc w:val="both"/>
        <w:rPr>
          <w:rFonts w:ascii="Century Gothic" w:eastAsia="Times New Roman" w:hAnsi="Century Gothic" w:cs="Arial"/>
          <w:bCs/>
          <w:color w:val="000000" w:themeColor="text1"/>
          <w:sz w:val="20"/>
          <w:szCs w:val="20"/>
          <w:lang w:val="es-ES" w:eastAsia="es-ES_tradnl"/>
        </w:rPr>
      </w:pPr>
      <w:r w:rsidRPr="00835D68">
        <w:rPr>
          <w:rFonts w:ascii="Century Gothic" w:hAnsi="Century Gothic" w:cs="Arial"/>
          <w:sz w:val="20"/>
          <w:szCs w:val="20"/>
          <w:lang w:val="es-ES"/>
        </w:rPr>
        <w:t xml:space="preserve">[…] </w:t>
      </w:r>
      <w:r w:rsidRPr="00835D68">
        <w:rPr>
          <w:rFonts w:ascii="Century Gothic" w:eastAsia="Times New Roman" w:hAnsi="Century Gothic" w:cs="Arial"/>
          <w:bCs/>
          <w:color w:val="000000" w:themeColor="text1"/>
          <w:sz w:val="20"/>
          <w:szCs w:val="20"/>
          <w:lang w:val="es-ES" w:eastAsia="es-ES_tradnl"/>
        </w:rPr>
        <w:t>en los casos en donde una de las partes del contrato de arrendamiento sea una Entidad Pública, este contrato adquiere el carácter de estatal y su contenido se enmarcará en las normas civiles y comerciales que lo regulan, además de las establecidas en el EGCAP.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6E975764" w14:textId="77777777" w:rsidR="009D5353" w:rsidRPr="00835D68" w:rsidRDefault="009D5353" w:rsidP="00AA74DE">
      <w:pPr>
        <w:spacing w:after="0" w:line="240" w:lineRule="auto"/>
        <w:jc w:val="both"/>
        <w:rPr>
          <w:rFonts w:ascii="Century Gothic" w:hAnsi="Century Gothic" w:cs="Arial"/>
          <w:sz w:val="20"/>
          <w:szCs w:val="20"/>
          <w:lang w:val="es-ES"/>
        </w:rPr>
      </w:pPr>
    </w:p>
    <w:p w14:paraId="3F007D75" w14:textId="77777777" w:rsidR="009D5353" w:rsidRPr="00835D68" w:rsidRDefault="009D5353" w:rsidP="00AA74DE">
      <w:pPr>
        <w:spacing w:after="0" w:line="240" w:lineRule="auto"/>
        <w:jc w:val="both"/>
        <w:rPr>
          <w:rFonts w:ascii="Century Gothic" w:eastAsia="Calibri" w:hAnsi="Century Gothic" w:cs="Arial"/>
          <w:b/>
          <w:bCs/>
          <w:lang w:val="es-ES"/>
        </w:rPr>
      </w:pPr>
      <w:r w:rsidRPr="00835D68">
        <w:rPr>
          <w:rFonts w:ascii="Century Gothic" w:eastAsia="Calibri" w:hAnsi="Century Gothic" w:cs="Arial"/>
          <w:b/>
          <w:bCs/>
          <w:lang w:val="es-ES"/>
        </w:rPr>
        <w:t xml:space="preserve">CONTRATO DE ARRENDAMIENTO </w:t>
      </w:r>
      <w:r w:rsidRPr="00835D68">
        <w:rPr>
          <w:rFonts w:ascii="Century Gothic" w:eastAsia="Calibri" w:hAnsi="Century Gothic" w:cs="Arial"/>
          <w:b/>
          <w:lang w:val="es-ES"/>
        </w:rPr>
        <w:t>–</w:t>
      </w:r>
      <w:r w:rsidRPr="00835D68">
        <w:rPr>
          <w:rFonts w:ascii="Century Gothic" w:eastAsia="Calibri" w:hAnsi="Century Gothic" w:cs="Arial"/>
          <w:b/>
          <w:bCs/>
          <w:lang w:val="es-ES"/>
        </w:rPr>
        <w:t xml:space="preserve"> Concepto </w:t>
      </w:r>
      <w:r w:rsidRPr="00835D68">
        <w:rPr>
          <w:rFonts w:ascii="Century Gothic" w:eastAsia="Calibri" w:hAnsi="Century Gothic" w:cs="Arial"/>
          <w:b/>
          <w:lang w:val="es-ES"/>
        </w:rPr>
        <w:t>–</w:t>
      </w:r>
      <w:r w:rsidRPr="00835D68">
        <w:rPr>
          <w:rFonts w:ascii="Century Gothic" w:eastAsia="Calibri" w:hAnsi="Century Gothic" w:cs="Arial"/>
          <w:b/>
          <w:bCs/>
          <w:lang w:val="es-ES"/>
        </w:rPr>
        <w:t xml:space="preserve"> Elementos </w:t>
      </w:r>
    </w:p>
    <w:p w14:paraId="10D9BB29" w14:textId="77777777" w:rsidR="009D5353" w:rsidRPr="00835D68" w:rsidRDefault="009D5353" w:rsidP="00AA74DE">
      <w:pPr>
        <w:spacing w:after="0" w:line="240" w:lineRule="auto"/>
        <w:jc w:val="both"/>
        <w:rPr>
          <w:rFonts w:ascii="Century Gothic" w:hAnsi="Century Gothic" w:cs="Arial"/>
          <w:sz w:val="20"/>
          <w:szCs w:val="20"/>
          <w:lang w:val="es-ES"/>
        </w:rPr>
      </w:pPr>
    </w:p>
    <w:p w14:paraId="0BEDDC94" w14:textId="77777777" w:rsidR="009D5353" w:rsidRDefault="009D5353" w:rsidP="00AA74DE">
      <w:pPr>
        <w:tabs>
          <w:tab w:val="left" w:pos="142"/>
          <w:tab w:val="left" w:pos="426"/>
        </w:tabs>
        <w:spacing w:after="0" w:line="240" w:lineRule="auto"/>
        <w:jc w:val="both"/>
        <w:rPr>
          <w:rFonts w:ascii="Century Gothic" w:eastAsia="Calibri" w:hAnsi="Century Gothic" w:cs="Arial"/>
          <w:bCs/>
          <w:sz w:val="20"/>
          <w:szCs w:val="20"/>
          <w:lang w:val="es-ES"/>
        </w:rPr>
      </w:pPr>
      <w:r w:rsidRPr="00835D68">
        <w:rPr>
          <w:rFonts w:ascii="Century Gothic" w:eastAsia="Calibri" w:hAnsi="Century Gothic" w:cs="Arial"/>
          <w:bCs/>
          <w:sz w:val="20"/>
          <w:szCs w:val="20"/>
          <w:lang w:val="es-ES"/>
        </w:rPr>
        <w:lastRenderedPageBreak/>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se obliga a concederle a otra –llamada arrendatario– el uso y goce de un bien, a cambio de una renta o canon. Por tanto, se diferencia del contrato de compraventa en que no opera una transferencia del dominio del bien cuyo uso y goce se entrega.</w:t>
      </w:r>
    </w:p>
    <w:p w14:paraId="3F33D496" w14:textId="77777777" w:rsidR="009D5353" w:rsidRPr="00835D68" w:rsidRDefault="009D5353" w:rsidP="00AA74DE">
      <w:pPr>
        <w:tabs>
          <w:tab w:val="left" w:pos="142"/>
          <w:tab w:val="left" w:pos="426"/>
        </w:tabs>
        <w:spacing w:after="0" w:line="240" w:lineRule="auto"/>
        <w:jc w:val="both"/>
        <w:rPr>
          <w:rFonts w:ascii="Century Gothic" w:eastAsia="Calibri" w:hAnsi="Century Gothic" w:cs="Arial"/>
          <w:bCs/>
          <w:sz w:val="20"/>
          <w:szCs w:val="20"/>
          <w:lang w:val="es-ES"/>
        </w:rPr>
      </w:pPr>
    </w:p>
    <w:p w14:paraId="426F4886" w14:textId="77777777" w:rsidR="009D5353" w:rsidRPr="00835D68" w:rsidRDefault="009D5353" w:rsidP="00AA74DE">
      <w:pPr>
        <w:spacing w:after="0" w:line="240" w:lineRule="auto"/>
        <w:jc w:val="both"/>
        <w:rPr>
          <w:rFonts w:ascii="Century Gothic" w:eastAsia="Calibri" w:hAnsi="Century Gothic" w:cs="Arial"/>
          <w:bCs/>
          <w:sz w:val="20"/>
          <w:szCs w:val="20"/>
          <w:lang w:val="es-ES" w:eastAsia="es-ES_tradnl"/>
        </w:rPr>
      </w:pPr>
      <w:r w:rsidRPr="00835D68">
        <w:rPr>
          <w:rFonts w:ascii="Century Gothic" w:eastAsia="Calibri" w:hAnsi="Century Gothic" w:cs="Arial"/>
          <w:bCs/>
          <w:sz w:val="20"/>
          <w:szCs w:val="20"/>
          <w:lang w:val="es-ES" w:eastAsia="es-ES_tradnl"/>
        </w:rPr>
        <w:t xml:space="preserve">En </w:t>
      </w:r>
      <w:r w:rsidRPr="00835D68">
        <w:rPr>
          <w:rFonts w:ascii="Century Gothic" w:eastAsia="Times New Roman" w:hAnsi="Century Gothic" w:cs="Arial"/>
          <w:sz w:val="20"/>
          <w:szCs w:val="20"/>
          <w:lang w:val="es-ES" w:eastAsia="es-ES_tradnl"/>
        </w:rPr>
        <w:t>cuanto</w:t>
      </w:r>
      <w:r w:rsidRPr="00835D68">
        <w:rPr>
          <w:rFonts w:ascii="Century Gothic" w:eastAsia="Calibri" w:hAnsi="Century Gothic" w:cs="Arial"/>
          <w:bCs/>
          <w:sz w:val="20"/>
          <w:szCs w:val="20"/>
          <w:lang w:val="es-ES" w:eastAsia="es-ES_tradnl"/>
        </w:rPr>
        <w:t xml:space="preserve"> a sus características, la doctrina ha indicado que el arrendamiento es un contrato: i) bilateral, pues ambas partes se obligan recíprocamente; ii) consensual, dado que se perfecciona con el consentimiento;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p>
    <w:p w14:paraId="423E01D7" w14:textId="77777777" w:rsidR="009D5353" w:rsidRPr="00835D68" w:rsidRDefault="009D5353" w:rsidP="00AA74DE">
      <w:pPr>
        <w:spacing w:after="0" w:line="240" w:lineRule="auto"/>
        <w:rPr>
          <w:rFonts w:ascii="Century Gothic" w:eastAsia="Calibri" w:hAnsi="Century Gothic" w:cs="Arial"/>
          <w:b/>
          <w:bCs/>
          <w:sz w:val="20"/>
          <w:szCs w:val="20"/>
          <w:lang w:val="es-ES"/>
        </w:rPr>
      </w:pPr>
    </w:p>
    <w:p w14:paraId="5FD961AE" w14:textId="77777777" w:rsidR="009D5353" w:rsidRPr="00835D68" w:rsidRDefault="009D5353" w:rsidP="00AA74DE">
      <w:pPr>
        <w:spacing w:after="0" w:line="240" w:lineRule="auto"/>
        <w:rPr>
          <w:rFonts w:ascii="Century Gothic" w:hAnsi="Century Gothic" w:cs="Arial"/>
        </w:rPr>
      </w:pPr>
      <w:r w:rsidRPr="00835D68">
        <w:rPr>
          <w:rFonts w:ascii="Century Gothic" w:eastAsia="Calibri" w:hAnsi="Century Gothic" w:cs="Arial"/>
          <w:b/>
          <w:bCs/>
          <w:lang w:val="es-ES"/>
        </w:rPr>
        <w:t>PRINCIPIO DE PUBLICIDAD - Naturaleza</w:t>
      </w:r>
      <w:r w:rsidRPr="00835D68">
        <w:rPr>
          <w:rFonts w:ascii="Century Gothic" w:hAnsi="Century Gothic" w:cs="Arial"/>
        </w:rPr>
        <w:t xml:space="preserve"> </w:t>
      </w:r>
    </w:p>
    <w:p w14:paraId="3185427A" w14:textId="77777777" w:rsidR="009D5353" w:rsidRPr="00835D68" w:rsidRDefault="009D5353" w:rsidP="00AA74DE">
      <w:pPr>
        <w:spacing w:after="0" w:line="240" w:lineRule="auto"/>
        <w:rPr>
          <w:rFonts w:ascii="Century Gothic" w:hAnsi="Century Gothic" w:cs="Arial"/>
          <w:sz w:val="20"/>
          <w:szCs w:val="20"/>
        </w:rPr>
      </w:pPr>
    </w:p>
    <w:p w14:paraId="60541C3C" w14:textId="77777777" w:rsidR="009D5353" w:rsidRPr="00835D68" w:rsidRDefault="009D5353" w:rsidP="00AA74DE">
      <w:pPr>
        <w:spacing w:after="0" w:line="240" w:lineRule="auto"/>
        <w:jc w:val="both"/>
        <w:rPr>
          <w:rFonts w:ascii="Century Gothic" w:eastAsia="Calibri" w:hAnsi="Century Gothic" w:cs="Arial"/>
          <w:color w:val="000000" w:themeColor="text1"/>
          <w:sz w:val="20"/>
          <w:szCs w:val="20"/>
          <w:lang w:val="es-ES_tradnl" w:eastAsia="es-ES_tradnl"/>
        </w:rPr>
      </w:pPr>
      <w:r w:rsidRPr="00835D68">
        <w:rPr>
          <w:rFonts w:ascii="Century Gothic" w:eastAsia="Calibri" w:hAnsi="Century Gothic" w:cs="Arial"/>
          <w:sz w:val="20"/>
          <w:szCs w:val="20"/>
          <w:lang w:val="es-ES_tradnl" w:eastAsia="es-ES_tradnl"/>
        </w:rPr>
        <w:t xml:space="preserve">Uno de los postulados más importantes de un Estado Social y Democrático de Derecho es el principio de </w:t>
      </w:r>
      <w:r w:rsidRPr="00835D68">
        <w:rPr>
          <w:rFonts w:ascii="Century Gothic" w:eastAsia="Calibri" w:hAnsi="Century Gothic" w:cs="Arial"/>
          <w:i/>
          <w:iCs/>
          <w:sz w:val="20"/>
          <w:szCs w:val="20"/>
          <w:lang w:val="es-ES_tradnl" w:eastAsia="es-ES_tradnl"/>
        </w:rPr>
        <w:t>publicidad</w:t>
      </w:r>
      <w:r w:rsidRPr="00835D68">
        <w:rPr>
          <w:rFonts w:ascii="Century Gothic" w:eastAsia="Calibri" w:hAnsi="Century Gothic" w:cs="Arial"/>
          <w:sz w:val="20"/>
          <w:szCs w:val="20"/>
          <w:lang w:val="es-ES_tradnl" w:eastAsia="es-ES_tradnl"/>
        </w:rPr>
        <w:t xml:space="preserve">, pues este permite que las actuaciones de las autoridades gocen de visibilidad. La Constitución Política de 1991 consagra en varios artículos la publicidad como un principio rector del Estado colombiano. Entre </w:t>
      </w:r>
      <w:r w:rsidRPr="00835D68">
        <w:rPr>
          <w:rFonts w:ascii="Century Gothic" w:eastAsia="Calibri" w:hAnsi="Century Gothic" w:cs="Arial"/>
          <w:color w:val="000000" w:themeColor="text1"/>
          <w:sz w:val="20"/>
          <w:szCs w:val="20"/>
          <w:lang w:val="es-ES_tradnl" w:eastAsia="es-ES_tradnl"/>
        </w:rPr>
        <w:t xml:space="preserve">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14:paraId="15CC0271" w14:textId="77777777" w:rsidR="009D5353" w:rsidRPr="00835D68" w:rsidRDefault="009D5353" w:rsidP="00AA74DE">
      <w:pPr>
        <w:spacing w:after="0" w:line="240" w:lineRule="auto"/>
        <w:jc w:val="both"/>
        <w:rPr>
          <w:rFonts w:ascii="Century Gothic" w:eastAsia="Calibri" w:hAnsi="Century Gothic" w:cs="Arial"/>
          <w:color w:val="000000" w:themeColor="text1"/>
          <w:sz w:val="20"/>
          <w:szCs w:val="20"/>
          <w:lang w:val="es-ES_tradnl"/>
        </w:rPr>
      </w:pPr>
    </w:p>
    <w:p w14:paraId="4E8657F5" w14:textId="77777777" w:rsidR="009D5353" w:rsidRPr="00835D68" w:rsidRDefault="009D5353" w:rsidP="00AA74DE">
      <w:pPr>
        <w:spacing w:after="0" w:line="240" w:lineRule="auto"/>
        <w:jc w:val="both"/>
        <w:rPr>
          <w:rFonts w:ascii="Century Gothic" w:eastAsia="Calibri" w:hAnsi="Century Gothic" w:cs="Arial"/>
          <w:b/>
          <w:color w:val="000000"/>
        </w:rPr>
      </w:pPr>
      <w:r w:rsidRPr="00835D68">
        <w:rPr>
          <w:rFonts w:ascii="Century Gothic" w:eastAsia="Calibri" w:hAnsi="Century Gothic" w:cs="Arial"/>
          <w:b/>
          <w:color w:val="000000"/>
        </w:rPr>
        <w:t xml:space="preserve">ACCESO A DOCUMENTACIÓN PÚBLICA – Derecho fundamental – Transparencia – Información contractual </w:t>
      </w:r>
    </w:p>
    <w:p w14:paraId="12E9209B" w14:textId="77777777" w:rsidR="009D5353" w:rsidRPr="00835D68" w:rsidRDefault="009D5353" w:rsidP="00AA74DE">
      <w:pPr>
        <w:tabs>
          <w:tab w:val="left" w:pos="1816"/>
        </w:tabs>
        <w:spacing w:after="0" w:line="240" w:lineRule="auto"/>
        <w:jc w:val="both"/>
        <w:rPr>
          <w:rFonts w:ascii="Century Gothic" w:eastAsia="Calibri" w:hAnsi="Century Gothic" w:cs="Arial"/>
          <w:b/>
          <w:color w:val="000000"/>
          <w:sz w:val="20"/>
          <w:szCs w:val="20"/>
        </w:rPr>
      </w:pPr>
      <w:r w:rsidRPr="00835D68">
        <w:rPr>
          <w:rFonts w:ascii="Century Gothic" w:eastAsia="Calibri" w:hAnsi="Century Gothic" w:cs="Arial"/>
          <w:b/>
          <w:color w:val="000000"/>
          <w:sz w:val="20"/>
          <w:szCs w:val="20"/>
        </w:rPr>
        <w:t xml:space="preserve"> </w:t>
      </w:r>
      <w:r w:rsidRPr="00835D68">
        <w:rPr>
          <w:rFonts w:ascii="Century Gothic" w:eastAsia="Calibri" w:hAnsi="Century Gothic" w:cs="Arial"/>
          <w:b/>
          <w:color w:val="000000"/>
          <w:sz w:val="20"/>
          <w:szCs w:val="20"/>
        </w:rPr>
        <w:tab/>
      </w:r>
      <w:r w:rsidRPr="00835D68">
        <w:rPr>
          <w:rFonts w:ascii="Century Gothic" w:eastAsia="Calibri" w:hAnsi="Century Gothic" w:cs="Arial"/>
          <w:color w:val="000000"/>
          <w:sz w:val="20"/>
          <w:szCs w:val="20"/>
        </w:rPr>
        <w:t xml:space="preserve"> </w:t>
      </w:r>
    </w:p>
    <w:p w14:paraId="1494A28B" w14:textId="77777777" w:rsidR="009D5353" w:rsidRPr="00835D68" w:rsidRDefault="009D5353" w:rsidP="00AA74DE">
      <w:pPr>
        <w:spacing w:after="0" w:line="240" w:lineRule="auto"/>
        <w:jc w:val="both"/>
        <w:rPr>
          <w:rFonts w:ascii="Century Gothic" w:eastAsia="Calibri" w:hAnsi="Century Gothic" w:cs="Arial"/>
          <w:color w:val="000000" w:themeColor="text1"/>
          <w:sz w:val="20"/>
          <w:szCs w:val="20"/>
          <w:lang w:val="es-ES_tradnl"/>
        </w:rPr>
      </w:pPr>
      <w:r w:rsidRPr="00835D68">
        <w:rPr>
          <w:rFonts w:ascii="Century Gothic" w:eastAsia="Calibri" w:hAnsi="Century Gothic" w:cs="Arial"/>
          <w:color w:val="000000" w:themeColor="text1"/>
          <w:sz w:val="20"/>
          <w:szCs w:val="20"/>
          <w:lang w:val="es-ES_tradnl" w:eastAsia="es-ES_tradnl"/>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 en adelante SECOP– como un mecanismo que “contará con la información oficial de la contratación realizada con dineros públicos, para lo cual establecerá los patrones a que haya lugar y se encargará de su difusión a través de canales electrónicos”</w:t>
      </w:r>
      <w:r w:rsidRPr="00835D68">
        <w:rPr>
          <w:rFonts w:ascii="Century Gothic" w:eastAsia="Calibri" w:hAnsi="Century Gothic" w:cs="Arial"/>
          <w:color w:val="000000" w:themeColor="text1"/>
          <w:sz w:val="20"/>
          <w:szCs w:val="20"/>
          <w:lang w:val="es-ES_tradnl"/>
        </w:rPr>
        <w:t xml:space="preserve">. </w:t>
      </w:r>
    </w:p>
    <w:p w14:paraId="252C65DF" w14:textId="77777777" w:rsidR="009D5353" w:rsidRPr="00835D68" w:rsidRDefault="009D5353" w:rsidP="00AA74DE">
      <w:pPr>
        <w:spacing w:after="0" w:line="240" w:lineRule="auto"/>
        <w:jc w:val="both"/>
        <w:rPr>
          <w:rStyle w:val="Textoennegrita"/>
          <w:rFonts w:ascii="Century Gothic" w:hAnsi="Century Gothic" w:cs="Arial"/>
          <w:b w:val="0"/>
          <w:bCs w:val="0"/>
          <w:sz w:val="20"/>
          <w:szCs w:val="20"/>
          <w:lang w:val="es-ES"/>
        </w:rPr>
      </w:pPr>
    </w:p>
    <w:p w14:paraId="334CD868" w14:textId="77777777" w:rsidR="009D5353" w:rsidRPr="00835D68" w:rsidRDefault="009D5353" w:rsidP="00AA74DE">
      <w:pPr>
        <w:spacing w:after="0" w:line="240" w:lineRule="auto"/>
        <w:jc w:val="both"/>
        <w:rPr>
          <w:rStyle w:val="Textoennegrita"/>
          <w:rFonts w:ascii="Century Gothic" w:hAnsi="Century Gothic" w:cs="Arial"/>
          <w:lang w:val="es-ES"/>
        </w:rPr>
      </w:pPr>
      <w:r w:rsidRPr="00835D68">
        <w:rPr>
          <w:rStyle w:val="Textoennegrita"/>
          <w:rFonts w:ascii="Century Gothic" w:hAnsi="Century Gothic" w:cs="Arial"/>
          <w:lang w:val="es-ES"/>
        </w:rPr>
        <w:t>RESERVA DE INFORMACIÓN PÚBLICA – Fundamento – Constitución – Ley – Aplicación – Procesos contractuales</w:t>
      </w:r>
    </w:p>
    <w:p w14:paraId="2616D0B2" w14:textId="77777777" w:rsidR="009D5353" w:rsidRDefault="009D5353" w:rsidP="00AA74DE">
      <w:pPr>
        <w:tabs>
          <w:tab w:val="left" w:pos="426"/>
        </w:tabs>
        <w:spacing w:after="0" w:line="240" w:lineRule="auto"/>
        <w:jc w:val="both"/>
        <w:rPr>
          <w:rFonts w:ascii="Century Gothic" w:eastAsia="Calibri" w:hAnsi="Century Gothic" w:cs="Arial"/>
          <w:color w:val="000000"/>
          <w:sz w:val="20"/>
          <w:szCs w:val="20"/>
          <w:lang w:val="es-ES_tradnl" w:eastAsia="en-GB"/>
        </w:rPr>
      </w:pPr>
    </w:p>
    <w:p w14:paraId="5450F802" w14:textId="77777777" w:rsidR="009D5353" w:rsidRPr="00835D68" w:rsidRDefault="009D5353" w:rsidP="00AA74DE">
      <w:pPr>
        <w:tabs>
          <w:tab w:val="left" w:pos="426"/>
        </w:tabs>
        <w:spacing w:after="0" w:line="240" w:lineRule="auto"/>
        <w:jc w:val="both"/>
        <w:rPr>
          <w:rFonts w:ascii="Century Gothic" w:eastAsia="Calibri" w:hAnsi="Century Gothic" w:cs="Arial"/>
          <w:color w:val="000000"/>
          <w:sz w:val="20"/>
          <w:szCs w:val="20"/>
          <w:lang w:val="es-ES_tradnl" w:eastAsia="en-GB"/>
        </w:rPr>
      </w:pPr>
      <w:r w:rsidRPr="00835D68">
        <w:rPr>
          <w:rFonts w:ascii="Century Gothic" w:eastAsia="Calibri" w:hAnsi="Century Gothic" w:cs="Arial"/>
          <w:color w:val="000000"/>
          <w:sz w:val="20"/>
          <w:szCs w:val="20"/>
          <w:lang w:val="es-ES_tradnl" w:eastAsia="en-GB"/>
        </w:rPr>
        <w:t xml:space="preserve">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w:t>
      </w:r>
      <w:r w:rsidRPr="00835D68">
        <w:rPr>
          <w:rFonts w:ascii="Century Gothic" w:eastAsia="Calibri" w:hAnsi="Century Gothic" w:cs="Arial"/>
          <w:color w:val="000000"/>
          <w:sz w:val="20"/>
          <w:szCs w:val="20"/>
          <w:lang w:val="es-ES_tradnl" w:eastAsia="en-GB"/>
        </w:rPr>
        <w:lastRenderedPageBreak/>
        <w:t>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1C929382" w14:textId="1ABAB981" w:rsidR="009D5353" w:rsidRDefault="009D5353">
      <w:pPr>
        <w:rPr>
          <w:rFonts w:ascii="Century Gothic" w:hAnsi="Century Gothic"/>
          <w:lang w:val="es-ES_tradnl"/>
        </w:rPr>
      </w:pPr>
      <w:r>
        <w:rPr>
          <w:rFonts w:ascii="Century Gothic" w:hAnsi="Century Gothic"/>
          <w:lang w:val="es-ES_tradnl"/>
        </w:rPr>
        <w:br w:type="page"/>
      </w:r>
    </w:p>
    <w:p w14:paraId="3FE2184B" w14:textId="207AAFA5" w:rsidR="00E245AB" w:rsidRPr="00322A85" w:rsidRDefault="00E245AB" w:rsidP="0057090A">
      <w:pPr>
        <w:spacing w:after="0" w:line="240" w:lineRule="auto"/>
        <w:rPr>
          <w:rFonts w:ascii="Century Gothic" w:hAnsi="Century Gothic"/>
        </w:rPr>
      </w:pPr>
      <w:r w:rsidRPr="00322A85">
        <w:rPr>
          <w:rFonts w:ascii="Century Gothic" w:hAnsi="Century Gothic"/>
        </w:rPr>
        <w:lastRenderedPageBreak/>
        <w:t>Bogotá D.C.,</w:t>
      </w:r>
      <w:r w:rsidR="00221FA3">
        <w:rPr>
          <w:rFonts w:ascii="Century Gothic" w:hAnsi="Century Gothic"/>
        </w:rPr>
        <w:t xml:space="preserve"> 13 de noviembre de 2023</w:t>
      </w:r>
    </w:p>
    <w:p w14:paraId="5FCADBF9" w14:textId="288FA523" w:rsidR="00E245AB" w:rsidRDefault="00354A59" w:rsidP="00354A59">
      <w:pPr>
        <w:spacing w:after="0" w:line="240" w:lineRule="auto"/>
        <w:jc w:val="right"/>
        <w:rPr>
          <w:rFonts w:ascii="Century Gothic" w:hAnsi="Century Gothic"/>
        </w:rPr>
      </w:pPr>
      <w:r w:rsidRPr="00354A59">
        <w:rPr>
          <w:rFonts w:ascii="Century Gothic" w:hAnsi="Century Gothic"/>
        </w:rPr>
        <w:drawing>
          <wp:inline distT="0" distB="0" distL="0" distR="0" wp14:anchorId="29BF01FD" wp14:editId="214DB6E5">
            <wp:extent cx="3368332" cy="1036410"/>
            <wp:effectExtent l="0" t="0" r="3810" b="0"/>
            <wp:docPr id="69504319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43195" name="Imagen 1" descr="Texto&#10;&#10;Descripción generada automáticamente"/>
                    <pic:cNvPicPr/>
                  </pic:nvPicPr>
                  <pic:blipFill>
                    <a:blip r:embed="rId10"/>
                    <a:stretch>
                      <a:fillRect/>
                    </a:stretch>
                  </pic:blipFill>
                  <pic:spPr>
                    <a:xfrm>
                      <a:off x="0" y="0"/>
                      <a:ext cx="3368332" cy="1036410"/>
                    </a:xfrm>
                    <a:prstGeom prst="rect">
                      <a:avLst/>
                    </a:prstGeom>
                  </pic:spPr>
                </pic:pic>
              </a:graphicData>
            </a:graphic>
          </wp:inline>
        </w:drawing>
      </w:r>
    </w:p>
    <w:bookmarkEnd w:id="2"/>
    <w:p w14:paraId="77921844" w14:textId="77777777" w:rsidR="0057090A" w:rsidRPr="0057090A" w:rsidRDefault="0057090A" w:rsidP="0057090A">
      <w:pPr>
        <w:spacing w:after="0" w:line="240" w:lineRule="auto"/>
        <w:contextualSpacing/>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Señor</w:t>
      </w:r>
    </w:p>
    <w:p w14:paraId="3AB9E4B6" w14:textId="77777777" w:rsidR="0057090A" w:rsidRPr="0057090A" w:rsidRDefault="0057090A" w:rsidP="0057090A">
      <w:pPr>
        <w:spacing w:after="0" w:line="240" w:lineRule="auto"/>
        <w:contextualSpacing/>
        <w:rPr>
          <w:rFonts w:ascii="Century Gothic" w:eastAsia="Century Gothic" w:hAnsi="Century Gothic" w:cs="Century Gothic"/>
          <w:b/>
          <w:bCs/>
          <w:lang w:val="es-ES" w:eastAsia="es-ES_tradnl"/>
        </w:rPr>
      </w:pPr>
      <w:r w:rsidRPr="0057090A">
        <w:rPr>
          <w:rFonts w:ascii="Century Gothic" w:eastAsia="Century Gothic" w:hAnsi="Century Gothic" w:cs="Century Gothic"/>
          <w:b/>
          <w:bCs/>
          <w:lang w:val="es-ES" w:eastAsia="es-ES_tradnl"/>
        </w:rPr>
        <w:t>Jahn Carlos Castaño Ramirez</w:t>
      </w:r>
    </w:p>
    <w:p w14:paraId="0887E546" w14:textId="77777777" w:rsidR="0057090A" w:rsidRPr="0057090A" w:rsidRDefault="0057090A" w:rsidP="0057090A">
      <w:pPr>
        <w:spacing w:after="0" w:line="240" w:lineRule="auto"/>
        <w:contextualSpacing/>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Veeduría Ciudadana J&amp;M</w:t>
      </w:r>
    </w:p>
    <w:p w14:paraId="60736906" w14:textId="77777777" w:rsidR="0057090A" w:rsidRPr="0057090A" w:rsidRDefault="0057090A" w:rsidP="0057090A">
      <w:pPr>
        <w:spacing w:after="0" w:line="240" w:lineRule="auto"/>
        <w:contextualSpacing/>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 xml:space="preserve">Cúcuta, Norte de Santander </w:t>
      </w:r>
    </w:p>
    <w:p w14:paraId="4690E6AB" w14:textId="77777777" w:rsidR="0057090A" w:rsidRPr="0057090A" w:rsidRDefault="0057090A" w:rsidP="0057090A">
      <w:pPr>
        <w:spacing w:after="0" w:line="240" w:lineRule="auto"/>
        <w:contextualSpacing/>
        <w:rPr>
          <w:rFonts w:ascii="Century Gothic" w:eastAsia="Century Gothic" w:hAnsi="Century Gothic" w:cs="Century Gothic"/>
          <w:lang w:val="es-ES" w:eastAsia="es-ES_tradnl"/>
        </w:rPr>
      </w:pPr>
    </w:p>
    <w:p w14:paraId="3FEDFFA5" w14:textId="77777777" w:rsidR="0057090A" w:rsidRPr="0057090A" w:rsidRDefault="0057090A" w:rsidP="0057090A">
      <w:pPr>
        <w:spacing w:after="0" w:line="240" w:lineRule="auto"/>
        <w:contextualSpacing/>
        <w:rPr>
          <w:rFonts w:ascii="Century Gothic" w:eastAsia="Century Gothic" w:hAnsi="Century Gothic" w:cs="Century Gothic"/>
          <w:lang w:val="es-ES" w:eastAsia="es-ES_tradnl"/>
        </w:rPr>
      </w:pPr>
    </w:p>
    <w:p w14:paraId="28752865" w14:textId="74096384" w:rsidR="0057090A" w:rsidRPr="0057090A" w:rsidRDefault="0057090A" w:rsidP="0057090A">
      <w:pPr>
        <w:spacing w:after="0" w:line="240" w:lineRule="auto"/>
        <w:ind w:left="2694"/>
        <w:contextualSpacing/>
        <w:rPr>
          <w:rFonts w:ascii="Century Gothic" w:eastAsia="Century Gothic" w:hAnsi="Century Gothic" w:cs="Century Gothic"/>
          <w:b/>
          <w:bCs/>
          <w:lang w:val="es-ES" w:eastAsia="es-ES_tradnl"/>
        </w:rPr>
      </w:pPr>
      <w:r w:rsidRPr="0057090A">
        <w:rPr>
          <w:rFonts w:ascii="Century Gothic" w:eastAsia="Century Gothic" w:hAnsi="Century Gothic" w:cs="Century Gothic"/>
          <w:b/>
          <w:bCs/>
          <w:lang w:val="es-ES" w:eastAsia="es-ES_tradnl"/>
        </w:rPr>
        <w:t>Concepto C</w:t>
      </w:r>
      <w:r w:rsidR="00CD09E1">
        <w:rPr>
          <w:rFonts w:ascii="Century Gothic" w:eastAsia="Century Gothic" w:hAnsi="Century Gothic" w:cs="Century Gothic"/>
          <w:b/>
          <w:bCs/>
          <w:lang w:val="es-ES" w:eastAsia="es-ES_tradnl"/>
        </w:rPr>
        <w:t>-</w:t>
      </w:r>
      <w:r w:rsidR="00C97764">
        <w:rPr>
          <w:rFonts w:ascii="Century Gothic" w:eastAsia="Century Gothic" w:hAnsi="Century Gothic" w:cs="Century Gothic"/>
          <w:b/>
          <w:bCs/>
          <w:lang w:val="es-ES" w:eastAsia="es-ES_tradnl"/>
        </w:rPr>
        <w:t>391</w:t>
      </w:r>
      <w:r w:rsidRPr="0057090A">
        <w:rPr>
          <w:rFonts w:ascii="Century Gothic" w:eastAsia="Century Gothic" w:hAnsi="Century Gothic" w:cs="Century Gothic"/>
          <w:b/>
          <w:bCs/>
          <w:lang w:val="es-ES" w:eastAsia="es-ES_tradnl"/>
        </w:rPr>
        <w:t xml:space="preserve"> de 2023</w:t>
      </w:r>
    </w:p>
    <w:p w14:paraId="319B8129" w14:textId="77777777" w:rsidR="0057090A" w:rsidRPr="0057090A" w:rsidRDefault="0057090A" w:rsidP="0057090A">
      <w:pPr>
        <w:spacing w:after="0" w:line="240" w:lineRule="auto"/>
        <w:contextualSpacing/>
        <w:jc w:val="both"/>
        <w:rPr>
          <w:rFonts w:ascii="Century Gothic" w:eastAsia="Century Gothic" w:hAnsi="Century Gothic" w:cs="Century Gothic"/>
          <w:lang w:val="es-ES" w:eastAsia="es-ES_tradnl"/>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57090A" w:rsidRPr="0057090A" w14:paraId="1D585E20" w14:textId="77777777" w:rsidTr="00461C76">
        <w:trPr>
          <w:jc w:val="right"/>
        </w:trPr>
        <w:tc>
          <w:tcPr>
            <w:tcW w:w="1838" w:type="dxa"/>
          </w:tcPr>
          <w:p w14:paraId="35B6CCE6" w14:textId="77777777" w:rsidR="0057090A" w:rsidRPr="0057090A" w:rsidRDefault="0057090A" w:rsidP="0057090A">
            <w:pPr>
              <w:contextualSpacing/>
              <w:jc w:val="center"/>
              <w:rPr>
                <w:rFonts w:ascii="Century Gothic" w:eastAsia="Century Gothic" w:hAnsi="Century Gothic" w:cs="Century Gothic"/>
                <w:lang w:val="es-ES" w:eastAsia="es-ES_tradnl"/>
              </w:rPr>
            </w:pPr>
            <w:r w:rsidRPr="0057090A">
              <w:rPr>
                <w:rFonts w:ascii="Century Gothic" w:eastAsia="Century Gothic" w:hAnsi="Century Gothic" w:cs="Century Gothic"/>
                <w:b/>
                <w:bCs/>
                <w:lang w:val="es-ES" w:eastAsia="es-ES_tradnl"/>
              </w:rPr>
              <w:t>Temas:</w:t>
            </w:r>
          </w:p>
        </w:tc>
        <w:tc>
          <w:tcPr>
            <w:tcW w:w="6237" w:type="dxa"/>
          </w:tcPr>
          <w:p w14:paraId="40DF6693" w14:textId="77777777" w:rsidR="0057090A" w:rsidRPr="0057090A" w:rsidRDefault="0057090A" w:rsidP="0057090A">
            <w:pPr>
              <w:contextualSpacing/>
              <w:jc w:val="both"/>
              <w:rPr>
                <w:rFonts w:ascii="Century Gothic" w:eastAsia="Calibri" w:hAnsi="Century Gothic"/>
                <w:lang w:val="es-ES_tradnl" w:eastAsia="es-ES_tradnl"/>
              </w:rPr>
            </w:pPr>
            <w:r w:rsidRPr="0057090A">
              <w:rPr>
                <w:rFonts w:ascii="Century Gothic" w:eastAsia="Arial" w:hAnsi="Century Gothic"/>
                <w:lang w:val="es-ES" w:eastAsia="es-ES_tradnl"/>
              </w:rPr>
              <w:t xml:space="preserve">CONTRATO – Definición / CONTRATO ESTATAL – Definición / </w:t>
            </w:r>
            <w:r w:rsidRPr="0057090A">
              <w:rPr>
                <w:rFonts w:ascii="Century Gothic" w:eastAsia="Times New Roman" w:hAnsi="Century Gothic"/>
                <w:color w:val="000000" w:themeColor="text1"/>
                <w:lang w:val="es-ES_tradnl" w:eastAsia="es-ES_tradnl"/>
              </w:rPr>
              <w:t xml:space="preserve">CONTRATO DE ARRENDAMIENTO – Contrato estatal – Regulación / CONTRATO DE ARRENDAMIENTO – Concepto – Elementos / </w:t>
            </w:r>
            <w:r w:rsidRPr="0057090A">
              <w:rPr>
                <w:rFonts w:ascii="Century Gothic" w:eastAsia="Calibri" w:hAnsi="Century Gothic"/>
                <w:lang w:val="es-ES_tradnl" w:eastAsia="es-ES_tradnl"/>
              </w:rPr>
              <w:t xml:space="preserve">PRINCIPIO DE PUBLICIDAD - Naturaleza / ACCESO A DOCUMENTACIÓN PÚBLICA – Derecho fundamental – Transparencia – Información contractual / RESERVA DE INFORMACIÓN PÚBLICA – Fundamento – Constitución – Ley – Aplicación – Procesos contractuales </w:t>
            </w:r>
          </w:p>
          <w:p w14:paraId="556EF922" w14:textId="77777777" w:rsidR="0057090A" w:rsidRPr="0057090A" w:rsidRDefault="0057090A" w:rsidP="0057090A">
            <w:pPr>
              <w:contextualSpacing/>
              <w:jc w:val="both"/>
              <w:rPr>
                <w:rFonts w:ascii="Century Gothic" w:eastAsia="Century Gothic" w:hAnsi="Century Gothic" w:cs="Century Gothic"/>
                <w:lang w:val="es-ES" w:eastAsia="es-ES_tradnl"/>
              </w:rPr>
            </w:pPr>
          </w:p>
        </w:tc>
      </w:tr>
      <w:tr w:rsidR="0057090A" w:rsidRPr="0057090A" w14:paraId="43D69F06" w14:textId="77777777" w:rsidTr="00461C76">
        <w:trPr>
          <w:jc w:val="right"/>
        </w:trPr>
        <w:tc>
          <w:tcPr>
            <w:tcW w:w="1838" w:type="dxa"/>
          </w:tcPr>
          <w:p w14:paraId="621FC41F" w14:textId="77777777" w:rsidR="0057090A" w:rsidRPr="0057090A" w:rsidRDefault="0057090A" w:rsidP="0057090A">
            <w:pPr>
              <w:contextualSpacing/>
              <w:jc w:val="center"/>
              <w:rPr>
                <w:rFonts w:ascii="Century Gothic" w:eastAsia="Century Gothic" w:hAnsi="Century Gothic" w:cs="Century Gothic"/>
                <w:b/>
                <w:bCs/>
                <w:lang w:val="es-ES" w:eastAsia="es-ES_tradnl"/>
              </w:rPr>
            </w:pPr>
            <w:r w:rsidRPr="0057090A">
              <w:rPr>
                <w:rFonts w:ascii="Century Gothic" w:eastAsia="Century Gothic" w:hAnsi="Century Gothic" w:cs="Century Gothic"/>
                <w:b/>
                <w:bCs/>
                <w:lang w:val="es-ES" w:eastAsia="es-ES_tradnl"/>
              </w:rPr>
              <w:t>Radicación:</w:t>
            </w:r>
          </w:p>
        </w:tc>
        <w:tc>
          <w:tcPr>
            <w:tcW w:w="6237" w:type="dxa"/>
          </w:tcPr>
          <w:p w14:paraId="77B3B293" w14:textId="77777777" w:rsidR="0057090A" w:rsidRPr="0057090A" w:rsidRDefault="0057090A" w:rsidP="0057090A">
            <w:pPr>
              <w:contextualSpacing/>
              <w:jc w:val="both"/>
              <w:rPr>
                <w:rFonts w:ascii="Century Gothic" w:eastAsia="Times New Roman" w:hAnsi="Century Gothic" w:cs="Calibri"/>
                <w:lang w:eastAsia="es-CO"/>
              </w:rPr>
            </w:pPr>
            <w:r w:rsidRPr="0057090A">
              <w:rPr>
                <w:rFonts w:ascii="Century Gothic" w:eastAsia="Century Gothic" w:hAnsi="Century Gothic" w:cs="Century Gothic"/>
                <w:lang w:val="es-ES" w:eastAsia="es-ES_tradnl"/>
              </w:rPr>
              <w:t xml:space="preserve">Respuesta a consulta </w:t>
            </w:r>
            <w:r w:rsidRPr="0057090A">
              <w:rPr>
                <w:rFonts w:ascii="Century Gothic" w:eastAsia="Times New Roman" w:hAnsi="Century Gothic" w:cs="Calibri"/>
                <w:lang w:eastAsia="es-ES_tradnl"/>
              </w:rPr>
              <w:t>P20231002015602</w:t>
            </w:r>
          </w:p>
        </w:tc>
      </w:tr>
    </w:tbl>
    <w:p w14:paraId="1B9F7921" w14:textId="77777777" w:rsidR="0057090A" w:rsidRPr="0057090A" w:rsidRDefault="0057090A" w:rsidP="0057090A">
      <w:pPr>
        <w:spacing w:after="0" w:line="240" w:lineRule="auto"/>
        <w:jc w:val="both"/>
        <w:rPr>
          <w:rFonts w:ascii="Century Gothic" w:eastAsia="Century Gothic" w:hAnsi="Century Gothic" w:cs="Century Gothic"/>
          <w:lang w:val="es-ES" w:eastAsia="es-ES_tradnl"/>
        </w:rPr>
      </w:pPr>
    </w:p>
    <w:p w14:paraId="4FF6B98F" w14:textId="77777777" w:rsidR="0057090A" w:rsidRPr="0057090A" w:rsidRDefault="0057090A" w:rsidP="0057090A">
      <w:pPr>
        <w:spacing w:after="0" w:line="240" w:lineRule="auto"/>
        <w:jc w:val="both"/>
        <w:rPr>
          <w:rFonts w:ascii="Century Gothic" w:eastAsia="Century Gothic" w:hAnsi="Century Gothic" w:cs="Century Gothic"/>
          <w:lang w:val="es-ES" w:eastAsia="es-ES_tradnl"/>
        </w:rPr>
      </w:pPr>
    </w:p>
    <w:p w14:paraId="4739833B"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Estimado señor Castaño Ramirez:</w:t>
      </w:r>
    </w:p>
    <w:p w14:paraId="046C57F0"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4B763C12"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En ejercicio de la competencia otorgada por el numeral 8° del artículo 11 y el numeral 5° del artículo 3 del Decreto Ley 4170 de 2011</w:t>
      </w:r>
      <w:r w:rsidRPr="0057090A">
        <w:rPr>
          <w:rFonts w:ascii="Century Gothic" w:eastAsia="Century Gothic" w:hAnsi="Century Gothic" w:cs="Century Gothic"/>
          <w:lang w:eastAsia="es-ES_tradnl"/>
        </w:rPr>
        <w:t>, así como lo establecido en la Resolución 1707 de 2018 expedida por esta Entidad</w:t>
      </w:r>
      <w:r w:rsidRPr="0057090A">
        <w:rPr>
          <w:rFonts w:ascii="Century Gothic" w:eastAsia="Century Gothic" w:hAnsi="Century Gothic" w:cs="Century Gothic"/>
          <w:lang w:val="es-ES" w:eastAsia="es-ES_tradnl"/>
        </w:rPr>
        <w:t>, la Agencia Nacional de Contratación Pública ― Colombia Compra Eficiente responde su consulta del 1 de octubre de 2023.</w:t>
      </w:r>
    </w:p>
    <w:p w14:paraId="11EB6CFD" w14:textId="77777777" w:rsidR="0057090A" w:rsidRPr="0057090A" w:rsidRDefault="0057090A" w:rsidP="0057090A">
      <w:pPr>
        <w:spacing w:after="0" w:line="276" w:lineRule="auto"/>
        <w:jc w:val="both"/>
        <w:rPr>
          <w:rFonts w:ascii="Century Gothic" w:eastAsia="Century Gothic" w:hAnsi="Century Gothic" w:cs="Century Gothic"/>
          <w:b/>
          <w:bCs/>
          <w:lang w:val="es-ES" w:eastAsia="es-ES_tradnl"/>
        </w:rPr>
      </w:pPr>
    </w:p>
    <w:p w14:paraId="0FC0CF59" w14:textId="77777777" w:rsidR="0057090A" w:rsidRPr="0057090A" w:rsidRDefault="0057090A" w:rsidP="0057090A">
      <w:pPr>
        <w:numPr>
          <w:ilvl w:val="0"/>
          <w:numId w:val="17"/>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57090A">
        <w:rPr>
          <w:rFonts w:ascii="Century Gothic" w:eastAsia="Century Gothic" w:hAnsi="Century Gothic" w:cs="Century Gothic"/>
          <w:b/>
          <w:bCs/>
          <w:lang w:val="es-ES"/>
        </w:rPr>
        <w:t xml:space="preserve">Problema planteado </w:t>
      </w:r>
    </w:p>
    <w:p w14:paraId="72DF4DF7" w14:textId="77777777" w:rsidR="0057090A" w:rsidRPr="0057090A" w:rsidRDefault="0057090A" w:rsidP="0057090A">
      <w:pPr>
        <w:spacing w:after="0" w:line="276" w:lineRule="auto"/>
        <w:jc w:val="both"/>
        <w:rPr>
          <w:rFonts w:ascii="Century Gothic" w:eastAsia="Century Gothic" w:hAnsi="Century Gothic" w:cs="Century Gothic"/>
          <w:lang w:eastAsia="es-ES_tradnl"/>
        </w:rPr>
      </w:pPr>
    </w:p>
    <w:p w14:paraId="7BBEE541" w14:textId="77777777" w:rsidR="0057090A" w:rsidRPr="0057090A" w:rsidRDefault="0057090A" w:rsidP="0057090A">
      <w:pPr>
        <w:spacing w:after="0" w:line="276" w:lineRule="auto"/>
        <w:jc w:val="both"/>
        <w:rPr>
          <w:rFonts w:ascii="Century Gothic" w:eastAsia="Century Gothic" w:hAnsi="Century Gothic" w:cs="Century Gothic"/>
          <w:lang w:eastAsia="es-ES_tradnl"/>
        </w:rPr>
      </w:pPr>
      <w:r w:rsidRPr="0057090A">
        <w:rPr>
          <w:rFonts w:ascii="Century Gothic" w:eastAsia="Century Gothic" w:hAnsi="Century Gothic" w:cs="Century Gothic"/>
          <w:lang w:eastAsia="es-ES_tradnl"/>
        </w:rPr>
        <w:t xml:space="preserve">Usted formula las siguientes consultas: </w:t>
      </w:r>
    </w:p>
    <w:p w14:paraId="656DD770"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41EEC206"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sz w:val="20"/>
          <w:szCs w:val="20"/>
          <w:lang w:eastAsia="es-ES_tradnl"/>
        </w:rPr>
        <w:t>“[…]</w:t>
      </w:r>
    </w:p>
    <w:p w14:paraId="7F962DF4"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3F6DD84F"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lastRenderedPageBreak/>
        <w:t>PRIMERO:</w:t>
      </w:r>
      <w:r w:rsidRPr="0057090A">
        <w:rPr>
          <w:rFonts w:ascii="Century Gothic" w:eastAsia="Century Gothic" w:hAnsi="Century Gothic" w:cs="Century Gothic"/>
          <w:sz w:val="20"/>
          <w:szCs w:val="20"/>
          <w:lang w:eastAsia="es-ES_tradnl"/>
        </w:rPr>
        <w:t xml:space="preserve"> Se establezca por parte de esta entidad, si los contratos de arrendamiento suscriptos por una entidad pública y particulares se deben regir por la normatividad de la contratación publica y realizar los trámites contemplados en la misma.</w:t>
      </w:r>
    </w:p>
    <w:p w14:paraId="7410337A"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2C93B4ED"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SEGUNDO:</w:t>
      </w:r>
      <w:r w:rsidRPr="0057090A">
        <w:rPr>
          <w:rFonts w:ascii="Century Gothic" w:eastAsia="Century Gothic" w:hAnsi="Century Gothic" w:cs="Century Gothic"/>
          <w:sz w:val="20"/>
          <w:szCs w:val="20"/>
          <w:lang w:eastAsia="es-ES_tradnl"/>
        </w:rPr>
        <w:t xml:space="preserve"> Se defina si en los contratos de arrendamiento, donde una de las partes es una entidad pública, el mismo ¿deberá considerarse un contrato público?</w:t>
      </w:r>
    </w:p>
    <w:p w14:paraId="3990A743"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7D6D93E5"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TERCERO:</w:t>
      </w:r>
      <w:r w:rsidRPr="0057090A">
        <w:rPr>
          <w:rFonts w:ascii="Century Gothic" w:eastAsia="Century Gothic" w:hAnsi="Century Gothic" w:cs="Century Gothic"/>
          <w:sz w:val="20"/>
          <w:szCs w:val="20"/>
          <w:lang w:eastAsia="es-ES_tradnl"/>
        </w:rPr>
        <w:t xml:space="preserve"> Se manifieste por este despacho, si sobre un contrato público, puede recaer alguna reserva de información, como se contempla en la ley 1755 del 2015, que pueda evitar que la ciudadanía, pueda ingresar o acceder a la totalidad de la información. </w:t>
      </w:r>
    </w:p>
    <w:p w14:paraId="6FCFC13C"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1034FD2E"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CUARTO:</w:t>
      </w:r>
      <w:r w:rsidRPr="0057090A">
        <w:rPr>
          <w:rFonts w:ascii="Century Gothic" w:eastAsia="Century Gothic" w:hAnsi="Century Gothic" w:cs="Century Gothic"/>
          <w:sz w:val="20"/>
          <w:szCs w:val="20"/>
          <w:lang w:eastAsia="es-ES_tradnl"/>
        </w:rPr>
        <w:t xml:space="preserve"> Se establezca por parte de esta entidad, si los contratos de arrendamiento, suscriptos por las entidades públicas, deben ser publicados en el secop 2. </w:t>
      </w:r>
    </w:p>
    <w:p w14:paraId="5BE19438"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77FFFF42"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QUINTO:</w:t>
      </w:r>
      <w:r w:rsidRPr="0057090A">
        <w:rPr>
          <w:rFonts w:ascii="Century Gothic" w:eastAsia="Century Gothic" w:hAnsi="Century Gothic" w:cs="Century Gothic"/>
          <w:sz w:val="20"/>
          <w:szCs w:val="20"/>
          <w:lang w:eastAsia="es-ES_tradnl"/>
        </w:rPr>
        <w:t xml:space="preserve"> En el evento de ser negada mi petición, le solicito se sirva informar las razones de orden legal ajustadas a los derechos fundamentales, las normas y los precedentes jurisprudenciales que sustentan la decisión.</w:t>
      </w:r>
    </w:p>
    <w:p w14:paraId="32F07BCA"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4EC9D51D"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sz w:val="20"/>
          <w:szCs w:val="20"/>
          <w:lang w:eastAsia="es-ES_tradnl"/>
        </w:rPr>
        <w:t>[…]” (SIC).</w:t>
      </w:r>
    </w:p>
    <w:p w14:paraId="3001A67B"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4A5C9A92" w14:textId="77777777" w:rsidR="0057090A" w:rsidRPr="0057090A" w:rsidRDefault="0057090A" w:rsidP="0057090A">
      <w:pPr>
        <w:numPr>
          <w:ilvl w:val="0"/>
          <w:numId w:val="17"/>
        </w:numPr>
        <w:tabs>
          <w:tab w:val="left" w:pos="284"/>
        </w:tabs>
        <w:spacing w:after="0" w:line="276" w:lineRule="auto"/>
        <w:ind w:left="0" w:firstLine="0"/>
        <w:jc w:val="both"/>
        <w:rPr>
          <w:rFonts w:ascii="Century Gothic" w:eastAsia="Century Gothic" w:hAnsi="Century Gothic" w:cs="Century Gothic"/>
          <w:b/>
          <w:bCs/>
          <w:lang w:val="es-ES"/>
        </w:rPr>
      </w:pPr>
      <w:r w:rsidRPr="0057090A">
        <w:rPr>
          <w:rFonts w:ascii="Century Gothic" w:eastAsia="Century Gothic" w:hAnsi="Century Gothic" w:cs="Century Gothic"/>
          <w:b/>
          <w:bCs/>
          <w:lang w:val="es-ES"/>
        </w:rPr>
        <w:t>Consideraciones</w:t>
      </w:r>
    </w:p>
    <w:p w14:paraId="5DA29D5E" w14:textId="77777777" w:rsidR="0057090A" w:rsidRPr="0057090A" w:rsidRDefault="0057090A" w:rsidP="0057090A">
      <w:pPr>
        <w:tabs>
          <w:tab w:val="left" w:pos="284"/>
        </w:tabs>
        <w:spacing w:after="0" w:line="276" w:lineRule="auto"/>
        <w:jc w:val="both"/>
        <w:rPr>
          <w:rFonts w:ascii="Century Gothic" w:eastAsia="Century Gothic" w:hAnsi="Century Gothic" w:cs="Century Gothic"/>
          <w:b/>
          <w:bCs/>
          <w:lang w:val="es-ES"/>
        </w:rPr>
      </w:pPr>
    </w:p>
    <w:p w14:paraId="427C002E" w14:textId="77777777" w:rsidR="0057090A" w:rsidRPr="0057090A" w:rsidRDefault="0057090A" w:rsidP="0057090A">
      <w:pPr>
        <w:spacing w:after="12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3" w:name="_Hlk61701014"/>
      <w:bookmarkStart w:id="4" w:name="_Hlk62136649"/>
      <w:r w:rsidRPr="0057090A">
        <w:rPr>
          <w:rFonts w:ascii="Century Gothic" w:eastAsia="Century Gothic" w:hAnsi="Century Gothic" w:cs="Century Gothic"/>
          <w:lang w:eastAsia="es-ES_tradnl"/>
        </w:rPr>
        <w:t xml:space="preserve"> </w:t>
      </w:r>
      <w:r w:rsidRPr="0057090A">
        <w:rPr>
          <w:rFonts w:ascii="Century Gothic" w:eastAsia="Century Gothic" w:hAnsi="Century Gothic" w:cs="Century Gothic"/>
          <w:lang w:val="es-ES" w:eastAsia="es-ES_tradnl"/>
        </w:rPr>
        <w:t xml:space="preserve">Es necesario tener en cuenta que </w:t>
      </w:r>
      <w:bookmarkStart w:id="5" w:name="_Hlk61026958"/>
      <w:r w:rsidRPr="0057090A">
        <w:rPr>
          <w:rFonts w:ascii="Century Gothic" w:eastAsia="Century Gothic" w:hAnsi="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57090A">
        <w:rPr>
          <w:rFonts w:ascii="Century Gothic" w:eastAsia="Century Gothic" w:hAnsi="Century Gothic" w:cs="Century Gothic"/>
          <w:lang w:eastAsia="es-ES_tradnl"/>
        </w:rPr>
        <w:t xml:space="preserve"> de todos los partícipes de la contratación estatal.</w:t>
      </w:r>
    </w:p>
    <w:p w14:paraId="2A1FC72B" w14:textId="77777777" w:rsidR="0057090A" w:rsidRPr="0057090A" w:rsidRDefault="0057090A" w:rsidP="0057090A">
      <w:pPr>
        <w:spacing w:after="120" w:line="276" w:lineRule="auto"/>
        <w:ind w:firstLine="708"/>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 xml:space="preserve">La competencia de esta entidad se fija con límites claros, con el objeto de evitar que la Agencia actúe como una instancia de validación de las actuaciones de las entidades sujetas a la Ley 80 de 1993 o de los demás participantes de la </w:t>
      </w:r>
      <w:r w:rsidRPr="0057090A">
        <w:rPr>
          <w:rFonts w:ascii="Century Gothic" w:eastAsia="Century Gothic" w:hAnsi="Century Gothic" w:cs="Century Gothic"/>
          <w:lang w:val="es-ES" w:eastAsia="es-ES_tradnl"/>
        </w:rPr>
        <w:lastRenderedPageBreak/>
        <w:t>contratación pública</w:t>
      </w:r>
      <w:r w:rsidRPr="0057090A">
        <w:rPr>
          <w:rFonts w:ascii="Century Gothic" w:eastAsia="Century Gothic" w:hAnsi="Century Gothic" w:cs="Century Gothic"/>
          <w:vertAlign w:val="superscript"/>
          <w:lang w:val="es-ES" w:eastAsia="es-ES_tradnl"/>
        </w:rPr>
        <w:footnoteReference w:id="1"/>
      </w:r>
      <w:r w:rsidRPr="0057090A">
        <w:rPr>
          <w:rFonts w:ascii="Century Gothic" w:eastAsia="Century Gothic" w:hAnsi="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5"/>
      <w:r w:rsidRPr="0057090A">
        <w:rPr>
          <w:rFonts w:ascii="Century Gothic" w:eastAsia="Century Gothic" w:hAnsi="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3"/>
    </w:p>
    <w:bookmarkEnd w:id="4"/>
    <w:p w14:paraId="20288A06" w14:textId="77777777" w:rsidR="0057090A" w:rsidRPr="0057090A" w:rsidRDefault="0057090A" w:rsidP="0057090A">
      <w:pPr>
        <w:tabs>
          <w:tab w:val="left" w:pos="426"/>
        </w:tabs>
        <w:spacing w:after="120" w:line="276" w:lineRule="auto"/>
        <w:jc w:val="both"/>
        <w:rPr>
          <w:rFonts w:ascii="Century Gothic" w:eastAsia="Century Gothic" w:hAnsi="Century Gothic" w:cs="Century Gothic"/>
          <w:lang w:val="es-ES" w:eastAsia="es-ES_tradnl"/>
        </w:rPr>
      </w:pPr>
      <w:r w:rsidRPr="0057090A">
        <w:rPr>
          <w:rFonts w:ascii="Century Gothic" w:eastAsia="Times New Roman" w:hAnsi="Century Gothic" w:cs="Arial"/>
          <w:lang w:eastAsia="es-ES_tradnl"/>
        </w:rPr>
        <w:tab/>
      </w:r>
      <w:r w:rsidRPr="0057090A">
        <w:rPr>
          <w:rFonts w:ascii="Century Gothic" w:eastAsia="Times New Roman" w:hAnsi="Century Gothic" w:cs="Arial"/>
          <w:lang w:eastAsia="es-ES_tradnl"/>
        </w:rPr>
        <w:tab/>
      </w:r>
      <w:r w:rsidRPr="0057090A">
        <w:rPr>
          <w:rFonts w:ascii="Century Gothic" w:eastAsia="Century Gothic" w:hAnsi="Century Gothic" w:cs="Century Gothic"/>
          <w:lang w:eastAsia="es-ES_tradn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analizarán </w:t>
      </w:r>
      <w:r w:rsidRPr="0057090A">
        <w:rPr>
          <w:rFonts w:ascii="Century Gothic" w:eastAsia="Century Gothic" w:hAnsi="Century Gothic" w:cs="Century Gothic"/>
          <w:lang w:val="es-ES" w:eastAsia="es-ES_tradnl"/>
        </w:rPr>
        <w:t xml:space="preserve">los siguientes temas: i) </w:t>
      </w:r>
      <w:r w:rsidRPr="0057090A">
        <w:rPr>
          <w:rFonts w:ascii="Century Gothic" w:eastAsia="Times New Roman" w:hAnsi="Century Gothic" w:cs="Arial"/>
          <w:lang w:eastAsia="es-ES_tradnl"/>
        </w:rPr>
        <w:t xml:space="preserve">Los contratos estatales; ii) </w:t>
      </w:r>
      <w:r w:rsidRPr="0057090A">
        <w:rPr>
          <w:rFonts w:ascii="Century Gothic" w:eastAsia="Calibri" w:hAnsi="Century Gothic" w:cs="Arial"/>
          <w:lang w:eastAsia="es-ES_tradnl"/>
        </w:rPr>
        <w:t>el contrato de arrendamiento en la Ley 80 de 1993; ii</w:t>
      </w:r>
      <w:r w:rsidRPr="0057090A">
        <w:rPr>
          <w:rFonts w:ascii="Century Gothic" w:eastAsia="Calibri" w:hAnsi="Century Gothic" w:cs="Arial"/>
          <w:lang w:val="es-ES" w:eastAsia="es-ES_tradnl"/>
        </w:rPr>
        <w:t>i) el deber de publicar la información contractual en el SECOP, como garantía del derecho fundamental a acceder a la documentación pública y; iv) la reserva de información pública como límite al deber de divulgación proactiva de la información en la contratación estatal.</w:t>
      </w:r>
    </w:p>
    <w:p w14:paraId="4E43D402" w14:textId="77777777" w:rsidR="0057090A" w:rsidRPr="0057090A" w:rsidRDefault="0057090A" w:rsidP="0057090A">
      <w:pPr>
        <w:tabs>
          <w:tab w:val="left" w:pos="426"/>
        </w:tabs>
        <w:spacing w:before="120" w:after="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ab/>
      </w:r>
      <w:r w:rsidRPr="0057090A">
        <w:rPr>
          <w:rFonts w:ascii="Century Gothic" w:eastAsia="Century Gothic" w:hAnsi="Century Gothic" w:cs="Century Gothic"/>
          <w:lang w:val="es-ES" w:eastAsia="es-ES_tradnl"/>
        </w:rPr>
        <w:tab/>
        <w:t xml:space="preserve">La Agencia Nacional de Contratación Pública – Colombia Compra Eficiente, </w:t>
      </w:r>
      <w:r w:rsidRPr="0057090A">
        <w:rPr>
          <w:rFonts w:ascii="Century Gothic" w:eastAsia="Calibri" w:hAnsi="Century Gothic" w:cs="Arial"/>
          <w:bCs/>
          <w:color w:val="000000" w:themeColor="text1"/>
          <w:lang w:eastAsia="es-ES_tradnl"/>
        </w:rPr>
        <w:t xml:space="preserve">estudió el alcance de la definición del contrato estatal en los conceptos 4201912000006493 del 15 de noviembre de 2019, 4201912000006710 del 19 de noviembre de 2019, C-466 del 21 de julio de 2022, C-604 del 23 de septiembre de 2022 y C-823 del 21 de diciembre de 2022. Igualmente, </w:t>
      </w:r>
      <w:r w:rsidRPr="0057090A">
        <w:rPr>
          <w:rFonts w:ascii="Century Gothic" w:eastAsia="Calibri" w:hAnsi="Century Gothic" w:cs="Arial"/>
          <w:color w:val="000000" w:themeColor="text1"/>
          <w:lang w:eastAsia="es-ES_tradnl"/>
        </w:rPr>
        <w:t xml:space="preserve">analizó </w:t>
      </w:r>
      <w:r w:rsidRPr="0057090A">
        <w:rPr>
          <w:rFonts w:ascii="Century Gothic" w:eastAsia="Times New Roman" w:hAnsi="Century Gothic" w:cs="Arial"/>
          <w:lang w:eastAsia="es-ES_tradnl"/>
        </w:rPr>
        <w:t>el contrato de arrendamiento en el Estatuto General de Contratación de la Administración Pública e</w:t>
      </w:r>
      <w:r w:rsidRPr="0057090A">
        <w:rPr>
          <w:rFonts w:ascii="Century Gothic" w:eastAsia="Calibri" w:hAnsi="Century Gothic" w:cs="Arial"/>
          <w:lang w:eastAsia="es-ES_tradnl"/>
        </w:rPr>
        <w:t xml:space="preserve">n los conceptos No. 420191300004738 del 18 de agosto de 2019, C-183 del 17 de marzo de 2020, C-126 del 26 de marzo de 2021 y C-667 del 19 de noviembre de 2020, C-780 del 18 de enero de 2021, C-561 del 8 de octubre de 2021, C-646 del 22 de noviembre de 2021, C-214 del 22 del 22 de abril de 2022, entre otros. Por otro </w:t>
      </w:r>
      <w:r w:rsidRPr="0057090A">
        <w:rPr>
          <w:rFonts w:ascii="Century Gothic" w:eastAsia="Calibri" w:hAnsi="Century Gothic" w:cs="Arial"/>
          <w:lang w:eastAsia="es-ES_tradnl"/>
        </w:rPr>
        <w:lastRenderedPageBreak/>
        <w:t xml:space="preserve">lado, </w:t>
      </w:r>
      <w:r w:rsidRPr="0057090A">
        <w:rPr>
          <w:rFonts w:ascii="Century Gothic" w:eastAsia="Calibri" w:hAnsi="Century Gothic" w:cs="Arial"/>
          <w:lang w:val="es-ES" w:eastAsia="es-ES_tradnl"/>
        </w:rPr>
        <w:t>ha tenido la oportunidad de estudiar en diferentes ocasiones los temas relacionados con la publicación de documentación contractual en las plataformas SECOP I y SECOP II, así lo hizo en el concepto con radicado No. 4201912000007253 del 4 de diciembre de 2019, reiterado en el concepto con radicado No. 4201912000007289 de la misma fecha, así como en el C-336 del 2 de junio de 2020, donde se estudió la publicidad de los procedimientos contractuales en el SECOP I y SECOP II,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analizó el SECOP I como medio de publicidad de las actuaciones contractuales, la naturaleza transaccional y obligatoriedad de SECOP II y los documentos que deben publicarse en estas plataformas. Dichas ideas se unificaron en el concepto CU-367 del 23 de julio de 2020, reiterado en el C-672 del 11 de noviembre de 2020. Asimismo, en el concepto C-104 del 6 de abril de 2021, C-005 del 21 de febrero de 2023, C-230 del 28 de junio de 2023, C-649 del 9 de septiembre de 2022, se estudió la existencia de reservas como excepción al deber de publicar la información contractual en el SECOP</w:t>
      </w:r>
      <w:r w:rsidRPr="0057090A">
        <w:rPr>
          <w:rFonts w:ascii="Century Gothic" w:eastAsia="Century Gothic" w:hAnsi="Century Gothic" w:cs="Century Gothic"/>
          <w:vertAlign w:val="superscript"/>
          <w:lang w:val="es-ES" w:eastAsia="es-ES_tradnl"/>
        </w:rPr>
        <w:footnoteReference w:id="2"/>
      </w:r>
      <w:r w:rsidRPr="0057090A">
        <w:rPr>
          <w:rFonts w:ascii="Century Gothic" w:eastAsia="Century Gothic" w:hAnsi="Century Gothic" w:cs="Century Gothic"/>
          <w:lang w:val="es-ES" w:eastAsia="es-ES_tradnl"/>
        </w:rPr>
        <w:t xml:space="preserve">. Las tesis expuestas en estos conceptos se reiteran a continuación y se complementan en lo pertinente, teniendo en cuenta los interrogantes planteados. </w:t>
      </w:r>
    </w:p>
    <w:p w14:paraId="1B2923AD"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144A5A40" w14:textId="77777777" w:rsidR="0057090A" w:rsidRPr="0057090A" w:rsidRDefault="0057090A" w:rsidP="0057090A">
      <w:pPr>
        <w:spacing w:after="0" w:line="276" w:lineRule="auto"/>
        <w:jc w:val="both"/>
        <w:rPr>
          <w:rFonts w:ascii="Century Gothic" w:eastAsia="Times New Roman" w:hAnsi="Century Gothic" w:cs="Arial"/>
          <w:b/>
          <w:bCs/>
          <w:color w:val="000000" w:themeColor="text1"/>
          <w:lang w:eastAsia="es-ES_tradnl"/>
        </w:rPr>
      </w:pPr>
      <w:bookmarkStart w:id="6" w:name="_Hlk117695077"/>
      <w:r w:rsidRPr="0057090A">
        <w:rPr>
          <w:rFonts w:ascii="Century Gothic" w:eastAsia="Times New Roman" w:hAnsi="Century Gothic" w:cs="Arial"/>
          <w:b/>
          <w:bCs/>
          <w:color w:val="000000" w:themeColor="text1"/>
          <w:lang w:eastAsia="es-ES_tradnl"/>
        </w:rPr>
        <w:t xml:space="preserve">2.1. Los contratos estatales y la autonomía de la voluntad </w:t>
      </w:r>
    </w:p>
    <w:p w14:paraId="0374F7C9" w14:textId="77777777" w:rsidR="0057090A" w:rsidRPr="0057090A" w:rsidRDefault="0057090A" w:rsidP="0057090A">
      <w:pPr>
        <w:spacing w:after="0" w:line="276" w:lineRule="auto"/>
        <w:jc w:val="both"/>
        <w:rPr>
          <w:rFonts w:ascii="Century Gothic" w:eastAsia="Times New Roman" w:hAnsi="Century Gothic" w:cs="Arial"/>
          <w:b/>
          <w:bCs/>
          <w:color w:val="000000" w:themeColor="text1"/>
          <w:lang w:eastAsia="es-ES_tradnl"/>
        </w:rPr>
      </w:pPr>
    </w:p>
    <w:p w14:paraId="395285C7" w14:textId="77777777" w:rsidR="0057090A" w:rsidRPr="0057090A" w:rsidRDefault="0057090A" w:rsidP="0057090A">
      <w:pPr>
        <w:widowControl w:val="0"/>
        <w:autoSpaceDE w:val="0"/>
        <w:autoSpaceDN w:val="0"/>
        <w:spacing w:after="120" w:line="276" w:lineRule="auto"/>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El contrato es un “acto jurídico voluntario, una declaración de voluntad, que tiene por objeto establecer una relación jurídica entre dos personas, obligando a la una para con otra a determinada prestación”</w:t>
      </w:r>
      <w:r w:rsidRPr="0057090A">
        <w:rPr>
          <w:rFonts w:ascii="Century Gothic" w:eastAsia="Arial" w:hAnsi="Century Gothic" w:cs="Arial"/>
          <w:color w:val="000000" w:themeColor="text1"/>
          <w:vertAlign w:val="superscript"/>
          <w:lang w:val="es-ES_tradnl" w:eastAsia="es-ES_tradnl"/>
        </w:rPr>
        <w:footnoteReference w:id="3"/>
      </w:r>
      <w:r w:rsidRPr="0057090A">
        <w:rPr>
          <w:rFonts w:ascii="Century Gothic" w:eastAsia="Arial" w:hAnsi="Century Gothic" w:cs="Arial"/>
          <w:color w:val="000000" w:themeColor="text1"/>
          <w:lang w:val="es-ES_tradnl" w:eastAsia="es-ES_tradnl"/>
        </w:rPr>
        <w:t>. Se trata de un negocio jurídico en el sentido de que es el resultado de un acto dispositivo o de autorregulación de intereses de dos o más sujetos con efectos jurídicos para crear, modificar o extinguir relaciones jurídicas</w:t>
      </w:r>
      <w:r w:rsidRPr="0057090A">
        <w:rPr>
          <w:rFonts w:ascii="Century Gothic" w:eastAsia="Arial" w:hAnsi="Century Gothic" w:cs="Arial"/>
          <w:color w:val="000000" w:themeColor="text1"/>
          <w:vertAlign w:val="superscript"/>
          <w:lang w:val="es-ES_tradnl" w:eastAsia="es-ES_tradnl"/>
        </w:rPr>
        <w:footnoteReference w:id="4"/>
      </w:r>
      <w:r w:rsidRPr="0057090A">
        <w:rPr>
          <w:rFonts w:ascii="Century Gothic" w:eastAsia="Arial" w:hAnsi="Century Gothic" w:cs="Arial"/>
          <w:color w:val="000000" w:themeColor="text1"/>
          <w:lang w:val="es-ES_tradnl" w:eastAsia="es-ES_tradnl"/>
        </w:rPr>
        <w:t xml:space="preserve">. </w:t>
      </w:r>
    </w:p>
    <w:p w14:paraId="2DE30021" w14:textId="77777777" w:rsidR="0057090A" w:rsidRPr="0057090A" w:rsidRDefault="0057090A" w:rsidP="0057090A">
      <w:pPr>
        <w:widowControl w:val="0"/>
        <w:autoSpaceDE w:val="0"/>
        <w:autoSpaceDN w:val="0"/>
        <w:spacing w:after="120" w:line="276" w:lineRule="auto"/>
        <w:ind w:firstLine="708"/>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lastRenderedPageBreak/>
        <w:t>En efecto, el artículo 1495 del Código Civil establece que el “[c]ontrato o convención es un acto por el cual una parte se obliga para con otra a dar, hacer, o no alguna cosa. Cada parte puede ser de una o muchas personas”. A su turno, el Código de Comercio establece en el artículo 864 que “[e]l contrato es un acuerdo de dos o más partes para constituir, regular o extinguir entre ellas una relación jurídica patrimonial”.</w:t>
      </w:r>
    </w:p>
    <w:p w14:paraId="7888CDD9" w14:textId="77777777" w:rsidR="0057090A" w:rsidRPr="0057090A" w:rsidRDefault="0057090A" w:rsidP="0057090A">
      <w:pPr>
        <w:widowControl w:val="0"/>
        <w:autoSpaceDE w:val="0"/>
        <w:autoSpaceDN w:val="0"/>
        <w:spacing w:after="120" w:line="276" w:lineRule="auto"/>
        <w:ind w:firstLine="708"/>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 xml:space="preserve">Por su parte, el artículo 1º de la Ley 80 de 1993 –Estatuto General de Contratación de la Administración Pública, en adelante EGCAP–, determina que su objetivo es disponer de reglas y principios que rigen los contratos de las Entidades Estatales y, en ese sentido, el artículo 32 </w:t>
      </w:r>
      <w:r w:rsidRPr="0057090A">
        <w:rPr>
          <w:rFonts w:ascii="Century Gothic" w:eastAsia="Arial" w:hAnsi="Century Gothic" w:cs="Arial"/>
          <w:i/>
          <w:iCs/>
          <w:color w:val="000000" w:themeColor="text1"/>
          <w:lang w:val="es-ES_tradnl" w:eastAsia="es-ES_tradnl"/>
        </w:rPr>
        <w:t>ibidem</w:t>
      </w:r>
      <w:r w:rsidRPr="0057090A">
        <w:rPr>
          <w:rFonts w:ascii="Century Gothic" w:eastAsia="Arial" w:hAnsi="Century Gothic" w:cs="Arial"/>
          <w:color w:val="000000" w:themeColor="text1"/>
          <w:lang w:val="es-ES_tradnl" w:eastAsia="es-ES_tradnl"/>
        </w:rPr>
        <w:t xml:space="preserve"> define los contratos estatales como “todos los actos jurídicos, generadores de obligaciones que celebren las entidades a que se refiere este estatuto [art. 2], previstos en el derecho privado o en disposiciones especiales, o derivados del ejercicio de la autonomía de la voluntad”. </w:t>
      </w:r>
    </w:p>
    <w:p w14:paraId="334DF232" w14:textId="77777777" w:rsidR="0057090A" w:rsidRPr="0057090A" w:rsidRDefault="0057090A" w:rsidP="0057090A">
      <w:pPr>
        <w:widowControl w:val="0"/>
        <w:autoSpaceDE w:val="0"/>
        <w:autoSpaceDN w:val="0"/>
        <w:spacing w:after="0" w:line="276" w:lineRule="auto"/>
        <w:ind w:firstLine="709"/>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 xml:space="preserve">De acuerdo con lo anterior, </w:t>
      </w:r>
      <w:bookmarkStart w:id="7" w:name="_Hlk150759794"/>
      <w:r w:rsidRPr="0057090A">
        <w:rPr>
          <w:rFonts w:ascii="Century Gothic" w:eastAsia="Arial" w:hAnsi="Century Gothic" w:cs="Arial"/>
          <w:color w:val="000000" w:themeColor="text1"/>
          <w:lang w:val="es-ES_tradnl" w:eastAsia="es-ES_tradnl"/>
        </w:rPr>
        <w:t>para la definición de contrato estatal basta con que una de las entidades que enumera el artículo 2º de la Ley 80 de 1993</w:t>
      </w:r>
      <w:r w:rsidRPr="0057090A">
        <w:rPr>
          <w:rFonts w:ascii="Century Gothic" w:eastAsia="Arial" w:hAnsi="Century Gothic" w:cs="Arial"/>
          <w:color w:val="000000" w:themeColor="text1"/>
          <w:vertAlign w:val="superscript"/>
          <w:lang w:val="es-ES_tradnl" w:eastAsia="es-ES_tradnl"/>
        </w:rPr>
        <w:footnoteReference w:id="5"/>
      </w:r>
      <w:r w:rsidRPr="0057090A">
        <w:rPr>
          <w:rFonts w:ascii="Century Gothic" w:eastAsia="Arial" w:hAnsi="Century Gothic" w:cs="Arial"/>
          <w:color w:val="000000" w:themeColor="text1"/>
          <w:lang w:val="es-ES_tradnl" w:eastAsia="es-ES_tradnl"/>
        </w:rPr>
        <w:t xml:space="preserve"> sea una de las partes, sin importar el extremo de la relación jurídico negocial que</w:t>
      </w:r>
      <w:r w:rsidRPr="0057090A">
        <w:rPr>
          <w:rFonts w:ascii="Century Gothic" w:eastAsia="Arial" w:hAnsi="Century Gothic" w:cs="Arial"/>
          <w:color w:val="000000" w:themeColor="text1"/>
          <w:spacing w:val="-14"/>
          <w:lang w:val="es-ES_tradnl" w:eastAsia="es-ES_tradnl"/>
        </w:rPr>
        <w:t xml:space="preserve"> </w:t>
      </w:r>
      <w:r w:rsidRPr="0057090A">
        <w:rPr>
          <w:rFonts w:ascii="Century Gothic" w:eastAsia="Arial" w:hAnsi="Century Gothic" w:cs="Arial"/>
          <w:color w:val="000000" w:themeColor="text1"/>
          <w:lang w:val="es-ES_tradnl" w:eastAsia="es-ES_tradnl"/>
        </w:rPr>
        <w:t>asuma. Al respecto, el Consejo de Estado ha sostenido que el criterio definitorio de un contrato estatal es que haya sido celebrado por una Entidad Estatal</w:t>
      </w:r>
      <w:bookmarkEnd w:id="7"/>
      <w:r w:rsidRPr="0057090A">
        <w:rPr>
          <w:rFonts w:ascii="Century Gothic" w:eastAsia="Arial" w:hAnsi="Century Gothic" w:cs="Arial"/>
          <w:color w:val="000000" w:themeColor="text1"/>
          <w:lang w:val="es-ES_tradnl" w:eastAsia="es-ES_tradnl"/>
        </w:rPr>
        <w:t>:</w:t>
      </w:r>
    </w:p>
    <w:p w14:paraId="50514573" w14:textId="77777777" w:rsidR="0057090A" w:rsidRPr="0057090A" w:rsidRDefault="0057090A" w:rsidP="0057090A">
      <w:pPr>
        <w:widowControl w:val="0"/>
        <w:autoSpaceDE w:val="0"/>
        <w:autoSpaceDN w:val="0"/>
        <w:spacing w:after="0" w:line="276" w:lineRule="auto"/>
        <w:ind w:firstLine="261"/>
        <w:contextualSpacing/>
        <w:jc w:val="both"/>
        <w:rPr>
          <w:rFonts w:ascii="Century Gothic" w:eastAsia="Arial" w:hAnsi="Century Gothic" w:cs="Arial"/>
          <w:color w:val="000000" w:themeColor="text1"/>
          <w:lang w:val="es-ES_tradnl" w:eastAsia="es-ES_tradnl"/>
        </w:rPr>
      </w:pPr>
    </w:p>
    <w:p w14:paraId="58E22C16" w14:textId="77777777" w:rsidR="0057090A" w:rsidRPr="0057090A" w:rsidRDefault="0057090A" w:rsidP="0057090A">
      <w:pPr>
        <w:widowControl w:val="0"/>
        <w:tabs>
          <w:tab w:val="left" w:pos="7797"/>
        </w:tabs>
        <w:autoSpaceDE w:val="0"/>
        <w:autoSpaceDN w:val="0"/>
        <w:spacing w:after="0" w:line="240" w:lineRule="auto"/>
        <w:ind w:left="709" w:right="709"/>
        <w:contextualSpacing/>
        <w:jc w:val="both"/>
        <w:rPr>
          <w:rFonts w:ascii="Century Gothic" w:eastAsia="Arial" w:hAnsi="Century Gothic" w:cs="Arial"/>
          <w:color w:val="000000" w:themeColor="text1"/>
          <w:sz w:val="20"/>
          <w:szCs w:val="20"/>
          <w:lang w:val="es-ES_tradnl" w:eastAsia="es-ES_tradnl"/>
        </w:rPr>
      </w:pPr>
      <w:r w:rsidRPr="0057090A">
        <w:rPr>
          <w:rFonts w:ascii="Century Gothic" w:eastAsia="Arial" w:hAnsi="Century Gothic" w:cs="Arial"/>
          <w:color w:val="000000" w:themeColor="text1"/>
          <w:sz w:val="20"/>
          <w:szCs w:val="20"/>
          <w:lang w:val="es-ES_tradnl" w:eastAsia="es-ES_tradnl"/>
        </w:rPr>
        <w:t>“Nótese cómo, elemento esencial para calificar de estatal un contrato, es que haya sido celebrado por una entidad estatal, es decir, una entidad pública con capacidad legal para celebrarlo. Dicho de otro modo, no existen contratos estatales celebrados entre particulares, ni siquiera cuando éstos han sido habilitados legalmente para el ejercicio de funciones</w:t>
      </w:r>
      <w:r w:rsidRPr="0057090A">
        <w:rPr>
          <w:rFonts w:ascii="Century Gothic" w:eastAsia="Arial" w:hAnsi="Century Gothic" w:cs="Arial"/>
          <w:color w:val="000000" w:themeColor="text1"/>
          <w:spacing w:val="-4"/>
          <w:sz w:val="20"/>
          <w:szCs w:val="20"/>
          <w:lang w:val="es-ES_tradnl" w:eastAsia="es-ES_tradnl"/>
        </w:rPr>
        <w:t xml:space="preserve"> </w:t>
      </w:r>
      <w:r w:rsidRPr="0057090A">
        <w:rPr>
          <w:rFonts w:ascii="Century Gothic" w:eastAsia="Arial" w:hAnsi="Century Gothic" w:cs="Arial"/>
          <w:color w:val="000000" w:themeColor="text1"/>
          <w:sz w:val="20"/>
          <w:szCs w:val="20"/>
          <w:lang w:val="es-ES_tradnl" w:eastAsia="es-ES_tradnl"/>
        </w:rPr>
        <w:lastRenderedPageBreak/>
        <w:t>públicas”</w:t>
      </w:r>
      <w:r w:rsidRPr="0057090A">
        <w:rPr>
          <w:rFonts w:ascii="Century Gothic" w:eastAsia="Arial" w:hAnsi="Century Gothic" w:cs="Arial"/>
          <w:color w:val="000000" w:themeColor="text1"/>
          <w:sz w:val="20"/>
          <w:szCs w:val="20"/>
          <w:vertAlign w:val="superscript"/>
          <w:lang w:val="es-ES_tradnl" w:eastAsia="es-ES_tradnl"/>
        </w:rPr>
        <w:footnoteReference w:id="6"/>
      </w:r>
      <w:r w:rsidRPr="0057090A">
        <w:rPr>
          <w:rFonts w:ascii="Century Gothic" w:eastAsia="Arial" w:hAnsi="Century Gothic" w:cs="Arial"/>
          <w:color w:val="000000" w:themeColor="text1"/>
          <w:sz w:val="20"/>
          <w:szCs w:val="20"/>
          <w:lang w:val="es-ES_tradnl" w:eastAsia="es-ES_tradnl"/>
        </w:rPr>
        <w:t>.</w:t>
      </w:r>
    </w:p>
    <w:p w14:paraId="77C223A0" w14:textId="77777777" w:rsidR="0057090A" w:rsidRPr="0057090A" w:rsidRDefault="0057090A" w:rsidP="0057090A">
      <w:pPr>
        <w:widowControl w:val="0"/>
        <w:autoSpaceDE w:val="0"/>
        <w:autoSpaceDN w:val="0"/>
        <w:spacing w:after="0" w:line="276" w:lineRule="auto"/>
        <w:contextualSpacing/>
        <w:jc w:val="both"/>
        <w:rPr>
          <w:rFonts w:ascii="Century Gothic" w:eastAsia="Arial" w:hAnsi="Century Gothic" w:cs="Arial"/>
          <w:color w:val="000000" w:themeColor="text1"/>
          <w:lang w:val="es-ES_tradnl" w:eastAsia="es-ES_tradnl"/>
        </w:rPr>
      </w:pPr>
    </w:p>
    <w:p w14:paraId="6DDDB6F2" w14:textId="77777777" w:rsidR="0057090A" w:rsidRPr="0057090A" w:rsidRDefault="0057090A" w:rsidP="0057090A">
      <w:pPr>
        <w:widowControl w:val="0"/>
        <w:autoSpaceDE w:val="0"/>
        <w:autoSpaceDN w:val="0"/>
        <w:spacing w:after="120" w:line="276" w:lineRule="auto"/>
        <w:ind w:firstLine="607"/>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 xml:space="preserve">Así pues, el contrato estatal es el acto jurídico creador de obligaciones en cuya celebración concurre una de las Entidades Estatales, independientemente de que se trate de contratos previstos o tipificados en el derecho privado, en disposiciones especiales o que sencillamente resulten del ejercicio de la autonomía de la voluntad, como sucede con los que se clasifican como atípicos e innominados –artículo 32 de la Ley 80–. Por lo tanto, </w:t>
      </w:r>
      <w:bookmarkStart w:id="8" w:name="_Hlk150759930"/>
      <w:r w:rsidRPr="0057090A">
        <w:rPr>
          <w:rFonts w:ascii="Century Gothic" w:eastAsia="Arial" w:hAnsi="Century Gothic" w:cs="Arial"/>
          <w:color w:val="000000" w:themeColor="text1"/>
          <w:lang w:val="es-ES_tradnl" w:eastAsia="es-ES_tradnl"/>
        </w:rPr>
        <w:t>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w:t>
      </w:r>
      <w:r w:rsidRPr="0057090A">
        <w:rPr>
          <w:rFonts w:ascii="Century Gothic" w:eastAsia="Arial" w:hAnsi="Century Gothic" w:cs="Arial"/>
          <w:color w:val="000000" w:themeColor="text1"/>
          <w:vertAlign w:val="superscript"/>
          <w:lang w:val="es-ES_tradnl" w:eastAsia="es-ES_tradnl"/>
        </w:rPr>
        <w:footnoteReference w:id="7"/>
      </w:r>
      <w:r w:rsidRPr="0057090A">
        <w:rPr>
          <w:rFonts w:ascii="Century Gothic" w:eastAsia="Arial" w:hAnsi="Century Gothic" w:cs="Arial"/>
          <w:color w:val="000000" w:themeColor="text1"/>
          <w:lang w:val="es-ES_tradnl" w:eastAsia="es-ES_tradnl"/>
        </w:rPr>
        <w:t>, con independencia del régimen de derecho aplicable.</w:t>
      </w:r>
    </w:p>
    <w:bookmarkEnd w:id="8"/>
    <w:p w14:paraId="6DC04BA3" w14:textId="77777777" w:rsidR="0057090A" w:rsidRPr="0057090A" w:rsidRDefault="0057090A" w:rsidP="0057090A">
      <w:pPr>
        <w:widowControl w:val="0"/>
        <w:autoSpaceDE w:val="0"/>
        <w:autoSpaceDN w:val="0"/>
        <w:spacing w:after="0" w:line="276" w:lineRule="auto"/>
        <w:ind w:firstLine="607"/>
        <w:jc w:val="both"/>
        <w:rPr>
          <w:rFonts w:ascii="Century Gothic" w:eastAsia="Arial" w:hAnsi="Century Gothic" w:cs="Arial"/>
          <w:color w:val="000000" w:themeColor="text1"/>
          <w:lang w:eastAsia="es-ES_tradnl"/>
        </w:rPr>
      </w:pPr>
      <w:r w:rsidRPr="0057090A">
        <w:rPr>
          <w:rFonts w:ascii="Century Gothic" w:eastAsia="Arial" w:hAnsi="Century Gothic" w:cs="Arial"/>
          <w:color w:val="000000" w:themeColor="text1"/>
          <w:lang w:eastAsia="es-ES_tradnl"/>
        </w:rPr>
        <w:t>Este entendimiento encuentra, además, recepción en los artículos 13 y 40 de la Ley 80 de 1993, los cuales integran al derecho contractual estatal “las disposiciones comerciales y civiles pertinentes”, cuando indican que estos se regirán de forma supletiva por ese régimen jurídico, salvo en las materias expresa y particularmente reguladas por el EGCAP, lo que permite concluir que “mediante la Ley 80, se pretendió que la actividad contractual del Estado quedará</w:t>
      </w:r>
      <w:r w:rsidRPr="0057090A">
        <w:rPr>
          <w:rFonts w:ascii="Century Gothic" w:eastAsia="Arial" w:hAnsi="Century Gothic" w:cs="Arial"/>
          <w:lang w:eastAsia="es-ES_tradnl"/>
        </w:rPr>
        <w:t xml:space="preserve"> </w:t>
      </w:r>
      <w:r w:rsidRPr="0057090A">
        <w:rPr>
          <w:rFonts w:ascii="Century Gothic" w:eastAsia="Arial" w:hAnsi="Century Gothic" w:cs="Arial"/>
          <w:color w:val="000000" w:themeColor="text1"/>
          <w:lang w:eastAsia="es-ES_tradnl"/>
        </w:rPr>
        <w:t>bajo la égida del contrato estatal, caracterizado por tener un régimen jurídico mixto, integrado por normas de derecho público y derecho privado”</w:t>
      </w:r>
      <w:r w:rsidRPr="0057090A">
        <w:rPr>
          <w:rFonts w:ascii="Century Gothic" w:eastAsia="Arial" w:hAnsi="Century Gothic" w:cs="Arial"/>
          <w:color w:val="000000" w:themeColor="text1"/>
          <w:vertAlign w:val="superscript"/>
          <w:lang w:eastAsia="es-ES_tradnl"/>
        </w:rPr>
        <w:footnoteReference w:id="8"/>
      </w:r>
      <w:r w:rsidRPr="0057090A">
        <w:rPr>
          <w:rFonts w:ascii="Century Gothic" w:eastAsia="Arial" w:hAnsi="Century Gothic" w:cs="Arial"/>
          <w:color w:val="000000" w:themeColor="text1"/>
          <w:lang w:eastAsia="es-ES_tradnl"/>
        </w:rPr>
        <w:t xml:space="preserve">. En armonía con lo anterior, la Sala de Consulta y Servicio Civil del Consejo de Estado, expresó que, </w:t>
      </w:r>
      <w:r w:rsidRPr="0057090A">
        <w:rPr>
          <w:rFonts w:ascii="Century Gothic" w:eastAsia="Arial" w:hAnsi="Century Gothic" w:cs="Arial"/>
          <w:iCs/>
          <w:color w:val="000000" w:themeColor="text1"/>
          <w:lang w:eastAsia="es-ES_tradnl"/>
        </w:rPr>
        <w:t>en tal virtud, p</w:t>
      </w:r>
      <w:r w:rsidRPr="0057090A">
        <w:rPr>
          <w:rFonts w:ascii="Century Gothic" w:eastAsia="Arial" w:hAnsi="Century Gothic" w:cs="Arial"/>
          <w:color w:val="000000" w:themeColor="text1"/>
          <w:lang w:eastAsia="es-ES_tradnl"/>
        </w:rPr>
        <w:t>or regla general:</w:t>
      </w:r>
    </w:p>
    <w:p w14:paraId="05229172" w14:textId="77777777" w:rsidR="0057090A" w:rsidRPr="0057090A" w:rsidRDefault="0057090A" w:rsidP="0057090A">
      <w:pPr>
        <w:widowControl w:val="0"/>
        <w:autoSpaceDE w:val="0"/>
        <w:autoSpaceDN w:val="0"/>
        <w:spacing w:after="0" w:line="276" w:lineRule="auto"/>
        <w:ind w:firstLine="607"/>
        <w:jc w:val="both"/>
        <w:rPr>
          <w:rFonts w:ascii="Century Gothic" w:eastAsia="Arial" w:hAnsi="Century Gothic" w:cs="Arial"/>
          <w:color w:val="000000" w:themeColor="text1"/>
          <w:lang w:eastAsia="es-ES_tradnl"/>
        </w:rPr>
      </w:pPr>
    </w:p>
    <w:p w14:paraId="1A32852E" w14:textId="77777777" w:rsidR="0057090A" w:rsidRPr="0057090A" w:rsidRDefault="0057090A" w:rsidP="0057090A">
      <w:pPr>
        <w:widowControl w:val="0"/>
        <w:autoSpaceDE w:val="0"/>
        <w:autoSpaceDN w:val="0"/>
        <w:spacing w:after="0" w:line="240" w:lineRule="auto"/>
        <w:ind w:left="709" w:right="709"/>
        <w:contextualSpacing/>
        <w:jc w:val="both"/>
        <w:rPr>
          <w:rFonts w:ascii="Century Gothic" w:eastAsia="Arial" w:hAnsi="Century Gothic" w:cs="Arial"/>
          <w:b/>
          <w:color w:val="000000" w:themeColor="text1"/>
          <w:sz w:val="20"/>
          <w:szCs w:val="20"/>
          <w:lang w:eastAsia="es-ES_tradnl"/>
        </w:rPr>
      </w:pPr>
      <w:r w:rsidRPr="0057090A">
        <w:rPr>
          <w:rFonts w:ascii="Century Gothic" w:eastAsia="Arial" w:hAnsi="Century Gothic" w:cs="Arial"/>
          <w:color w:val="000000" w:themeColor="text1"/>
          <w:sz w:val="20"/>
          <w:szCs w:val="20"/>
          <w:lang w:eastAsia="es-ES_tradnl"/>
        </w:rPr>
        <w:t xml:space="preserve">“[…] las entidades estatales dentro del ámbito de aplicación del Estatuto General de Contratación de la Administración Púbica, cuando celebren contratos deben cumplir las disposiciones del derecho privado (comerciales y civiles) que resulten aplicables, excepto en aquellas materias expresamente reguladas por el citado Estatuto y las normas que lo modifiquen o adicionen, verbigracia, los mecanismos de selección, los principios de transparencia, economía y responsabilidad, el deber de selección objetiva, las inhabilidades e incompatibilidades para contratar, los requisitos de perfeccionamiento y ejecución del contrato, el equilibrio económico y financiero del contrato, las cláusulas excepcionales (interpretación, modificación y terminación  unilaterales, caducidad, </w:t>
      </w:r>
      <w:r w:rsidRPr="0057090A">
        <w:rPr>
          <w:rFonts w:ascii="Century Gothic" w:eastAsia="Arial" w:hAnsi="Century Gothic" w:cs="Arial"/>
          <w:color w:val="000000" w:themeColor="text1"/>
          <w:sz w:val="20"/>
          <w:szCs w:val="20"/>
          <w:lang w:eastAsia="es-ES_tradnl"/>
        </w:rPr>
        <w:lastRenderedPageBreak/>
        <w:t>reversión y sometimiento de a las leyes nacionales), la imposición y efectividad de las multas y cláusula penal una vez pactadas, las garantías del contrato, las nulidades específicas del contrato estatal, el silencio administrativo positivo, la liquidación del contrato, entre otras”</w:t>
      </w:r>
      <w:r w:rsidRPr="0057090A">
        <w:rPr>
          <w:rFonts w:ascii="Century Gothic" w:eastAsia="Arial" w:hAnsi="Century Gothic" w:cs="Arial"/>
          <w:color w:val="000000" w:themeColor="text1"/>
          <w:sz w:val="20"/>
          <w:szCs w:val="20"/>
          <w:vertAlign w:val="superscript"/>
          <w:lang w:eastAsia="es-ES_tradnl"/>
        </w:rPr>
        <w:footnoteReference w:id="9"/>
      </w:r>
      <w:r w:rsidRPr="0057090A">
        <w:rPr>
          <w:rFonts w:ascii="Century Gothic" w:eastAsia="Arial" w:hAnsi="Century Gothic" w:cs="Arial"/>
          <w:color w:val="000000" w:themeColor="text1"/>
          <w:sz w:val="20"/>
          <w:szCs w:val="20"/>
          <w:lang w:eastAsia="es-ES_tradnl"/>
        </w:rPr>
        <w:t>.</w:t>
      </w:r>
      <w:r w:rsidRPr="0057090A">
        <w:rPr>
          <w:rFonts w:ascii="Century Gothic" w:eastAsia="Arial" w:hAnsi="Century Gothic" w:cs="Arial"/>
          <w:b/>
          <w:color w:val="000000" w:themeColor="text1"/>
          <w:sz w:val="20"/>
          <w:szCs w:val="20"/>
          <w:lang w:eastAsia="es-ES_tradnl"/>
        </w:rPr>
        <w:t xml:space="preserve"> </w:t>
      </w:r>
    </w:p>
    <w:p w14:paraId="1F2BE31F" w14:textId="77777777" w:rsidR="0057090A" w:rsidRPr="0057090A" w:rsidRDefault="0057090A" w:rsidP="0057090A">
      <w:pPr>
        <w:widowControl w:val="0"/>
        <w:autoSpaceDE w:val="0"/>
        <w:autoSpaceDN w:val="0"/>
        <w:spacing w:after="0" w:line="276" w:lineRule="auto"/>
        <w:ind w:left="709" w:right="709"/>
        <w:jc w:val="both"/>
        <w:rPr>
          <w:rFonts w:ascii="Century Gothic" w:eastAsia="Arial" w:hAnsi="Century Gothic" w:cs="Arial"/>
          <w:b/>
          <w:color w:val="000000" w:themeColor="text1"/>
          <w:lang w:eastAsia="es-ES_tradnl"/>
        </w:rPr>
      </w:pPr>
    </w:p>
    <w:p w14:paraId="71B4D295" w14:textId="77777777" w:rsidR="0057090A" w:rsidRPr="0057090A" w:rsidRDefault="0057090A" w:rsidP="0057090A">
      <w:pPr>
        <w:widowControl w:val="0"/>
        <w:autoSpaceDE w:val="0"/>
        <w:autoSpaceDN w:val="0"/>
        <w:spacing w:after="120" w:line="276" w:lineRule="auto"/>
        <w:ind w:firstLine="607"/>
        <w:jc w:val="both"/>
        <w:rPr>
          <w:rFonts w:ascii="Century Gothic" w:eastAsia="Arial" w:hAnsi="Century Gothic" w:cs="Arial"/>
          <w:iCs/>
          <w:color w:val="000000" w:themeColor="text1"/>
          <w:lang w:eastAsia="es-ES_tradnl"/>
        </w:rPr>
      </w:pPr>
      <w:r w:rsidRPr="0057090A">
        <w:rPr>
          <w:rFonts w:ascii="Century Gothic" w:eastAsia="Arial" w:hAnsi="Century Gothic" w:cs="Arial"/>
          <w:iCs/>
          <w:color w:val="000000" w:themeColor="text1"/>
          <w:lang w:eastAsia="es-ES_tradnl"/>
        </w:rPr>
        <w:t>De otra parte, las Entidades Estatales, sujetas a la Ley 80 de 1993, para seleccionar a sus contratistas y la oferta más favorable para sus intereses no se encuentran en una posición de libertad absoluta, pues están sujetas a los procedimientos preestablecidos en las leyes y reglamentos. La preparación, adjudicación y perfeccionamiento de sus contratos es eminentemente reglado, fijado por el orden jurídico, bajo precisos principios que garantizan el derecho a la igualdad de los oferentes, la libertad de participación y el cumplimiento de los fines estatales perseguidos con esta actividad. Por eso, el ordenamiento establece mecanismos, modalidades o procesos de selección objetiva de la persona más idónea y la oferta más favorable o ventajosa para la celebración del contrato con la administración, que serán más o menos rigurosos en función a ciertos elementos, como la cuantía, el tipo o naturaleza del contrato o el objeto de los bienes y servicios requeridos (1. Licitación pública. 2. Selección abreviada. 3. Concurso de méritos, 4. Contratación directa y 5. Mínima cuantía, artículos 24 de la Ley 80 de 1993 y 2 de la Ley 1150 de 2007). Las normas que consagran estos procedimientos de selección son de carácter imperativo y de orden público, no disponibles y, por tanto, de obligatorio cumplimiento, lo que implica que no pueden ser dispuestas por sus destinatarios de manera diferente y sus efectos no pueden evitarse o modificarse.</w:t>
      </w:r>
    </w:p>
    <w:p w14:paraId="40FF926B" w14:textId="77777777" w:rsidR="0057090A" w:rsidRPr="0057090A" w:rsidRDefault="0057090A" w:rsidP="0057090A">
      <w:pPr>
        <w:widowControl w:val="0"/>
        <w:autoSpaceDE w:val="0"/>
        <w:autoSpaceDN w:val="0"/>
        <w:spacing w:after="0" w:line="276" w:lineRule="auto"/>
        <w:ind w:firstLine="608"/>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Ahora bien, como el contrato estatal corresponde al acuerdo de voluntades en que uno de los extremos es una entidad pública, no solo pertenecen a esta categoría los celebrados por las entidades a las que se refiere la Ley 80 de 1993, sino también aquellos en los que interviene como parte cualquier Entidad Pública, independiente del régimen jurídico aplicable. Este criterio es el que ha sido adoptado por el Consejo de Estado, para quien el carácter de contrato estatal se establece por la presencia de una Entidad Estatal como parte del mismo:</w:t>
      </w:r>
    </w:p>
    <w:p w14:paraId="27A0E91E" w14:textId="77777777" w:rsidR="0057090A" w:rsidRPr="0057090A" w:rsidRDefault="0057090A" w:rsidP="0057090A">
      <w:pPr>
        <w:widowControl w:val="0"/>
        <w:autoSpaceDE w:val="0"/>
        <w:autoSpaceDN w:val="0"/>
        <w:spacing w:after="0" w:line="276" w:lineRule="auto"/>
        <w:ind w:firstLine="607"/>
        <w:jc w:val="both"/>
        <w:rPr>
          <w:rFonts w:ascii="Century Gothic" w:eastAsia="Arial" w:hAnsi="Century Gothic" w:cs="Arial"/>
          <w:color w:val="000000" w:themeColor="text1"/>
          <w:lang w:val="es-ES_tradnl" w:eastAsia="es-ES_tradnl"/>
        </w:rPr>
      </w:pPr>
    </w:p>
    <w:p w14:paraId="631BD9FF" w14:textId="77777777" w:rsidR="0057090A" w:rsidRPr="0057090A" w:rsidRDefault="0057090A" w:rsidP="0057090A">
      <w:pPr>
        <w:widowControl w:val="0"/>
        <w:autoSpaceDE w:val="0"/>
        <w:autoSpaceDN w:val="0"/>
        <w:spacing w:after="0" w:line="240" w:lineRule="auto"/>
        <w:ind w:left="709" w:right="709"/>
        <w:jc w:val="both"/>
        <w:rPr>
          <w:rFonts w:ascii="Century Gothic" w:eastAsia="Arial" w:hAnsi="Century Gothic" w:cs="Arial"/>
          <w:color w:val="000000" w:themeColor="text1"/>
          <w:sz w:val="20"/>
          <w:szCs w:val="20"/>
          <w:lang w:val="es-ES_tradnl" w:eastAsia="es-ES_tradnl"/>
        </w:rPr>
      </w:pPr>
      <w:r w:rsidRPr="0057090A">
        <w:rPr>
          <w:rFonts w:ascii="Century Gothic" w:eastAsia="Arial" w:hAnsi="Century Gothic" w:cs="Arial"/>
          <w:color w:val="000000" w:themeColor="text1"/>
          <w:sz w:val="20"/>
          <w:szCs w:val="20"/>
          <w:lang w:val="es-ES_tradnl" w:eastAsia="es-ES_tradnl"/>
        </w:rPr>
        <w:t xml:space="preserve">“[L]a Jurisprudencia de esta Corporación ha señalado que la naturaleza del contrato no depende de su régimen jurídico, por tanto, al adoptar un criterio orgánico, se ha expuesto que serán considerados contratos estatales aquellos que celebren las entidades de igual naturaleza. En este sentido se </w:t>
      </w:r>
      <w:r w:rsidRPr="0057090A">
        <w:rPr>
          <w:rFonts w:ascii="Century Gothic" w:eastAsia="Arial" w:hAnsi="Century Gothic" w:cs="Arial"/>
          <w:color w:val="000000" w:themeColor="text1"/>
          <w:sz w:val="20"/>
          <w:szCs w:val="20"/>
          <w:lang w:val="es-ES_tradnl" w:eastAsia="es-ES_tradnl"/>
        </w:rPr>
        <w:lastRenderedPageBreak/>
        <w:t>ha pronunciado esta Sala: “De este modo, son contratos estatales ‘todos los contratos que celebren las entidades públicas del Estado, ya sea que se regulen por el Estatuto General de Contratación Administrativa o que estén sujetos a regímenes especiales’”.</w:t>
      </w:r>
      <w:r w:rsidRPr="0057090A">
        <w:rPr>
          <w:rFonts w:ascii="Century Gothic" w:eastAsia="Arial" w:hAnsi="Century Gothic" w:cs="Arial"/>
          <w:color w:val="000000" w:themeColor="text1"/>
          <w:sz w:val="20"/>
          <w:szCs w:val="20"/>
          <w:vertAlign w:val="superscript"/>
          <w:lang w:val="es-ES_tradnl" w:eastAsia="es-ES_tradnl"/>
        </w:rPr>
        <w:footnoteReference w:id="10"/>
      </w:r>
    </w:p>
    <w:p w14:paraId="3E86EB05" w14:textId="77777777" w:rsidR="0057090A" w:rsidRPr="0057090A" w:rsidRDefault="0057090A" w:rsidP="0057090A">
      <w:pPr>
        <w:widowControl w:val="0"/>
        <w:autoSpaceDE w:val="0"/>
        <w:autoSpaceDN w:val="0"/>
        <w:spacing w:after="0" w:line="276" w:lineRule="auto"/>
        <w:ind w:firstLine="608"/>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 xml:space="preserve"> </w:t>
      </w:r>
    </w:p>
    <w:p w14:paraId="58F3016C" w14:textId="77777777" w:rsidR="0057090A" w:rsidRPr="0057090A" w:rsidRDefault="0057090A" w:rsidP="0057090A">
      <w:pPr>
        <w:widowControl w:val="0"/>
        <w:autoSpaceDE w:val="0"/>
        <w:autoSpaceDN w:val="0"/>
        <w:spacing w:after="120" w:line="276" w:lineRule="auto"/>
        <w:ind w:firstLine="607"/>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De todos modos, sin perjuicio del régimen normativo que aplique al negocio jurídico estatal, la Entidad Pública exceptuada y con régimen especial de contratación debe observar y acatar los principios consagrados en los artículos 209 y 267 de la Constitución Política, aplicar las mismas inhabilidades e incompatibilidades del régimen general de la contratación estatal y cumplir con el deber de publicidad – como se estudiará más adelante –, según mandato expreso del artículo 13 de la Ley 1150 de 2007, sin perjuicio, de la aplicación de otras disposiciones que aplican de forma transversal a los contratos celebrados por Entidades Públicas.</w:t>
      </w:r>
    </w:p>
    <w:p w14:paraId="7D8A6792" w14:textId="77777777" w:rsidR="0057090A" w:rsidRPr="0057090A" w:rsidRDefault="0057090A" w:rsidP="0057090A">
      <w:pPr>
        <w:spacing w:after="120" w:line="276" w:lineRule="auto"/>
        <w:ind w:firstLine="709"/>
        <w:jc w:val="both"/>
        <w:rPr>
          <w:rFonts w:ascii="Century Gothic" w:eastAsia="Calibri" w:hAnsi="Century Gothic" w:cs="Arial"/>
          <w:lang w:eastAsia="es-ES_tradnl"/>
        </w:rPr>
      </w:pPr>
      <w:bookmarkStart w:id="9" w:name="_Hlk121750642"/>
      <w:r w:rsidRPr="0057090A">
        <w:rPr>
          <w:rFonts w:ascii="Century Gothic" w:eastAsia="Times New Roman" w:hAnsi="Century Gothic" w:cs="Arial"/>
          <w:color w:val="000000" w:themeColor="text1"/>
          <w:lang w:eastAsia="es-ES_tradnl"/>
        </w:rPr>
        <w:t xml:space="preserve">Ahora bien, es preciso mencionar que las </w:t>
      </w:r>
      <w:r w:rsidRPr="0057090A">
        <w:rPr>
          <w:rFonts w:ascii="Century Gothic" w:eastAsia="Calibri" w:hAnsi="Century Gothic" w:cs="Arial"/>
          <w:lang w:eastAsia="es-ES_tradnl"/>
        </w:rPr>
        <w:t xml:space="preserve">Entidades Estatales regidas por el EGCAP están habilitadas para celebrar los contratos que suelen celebrar los particulares entre sí, en ejercicio de la autonomía de la voluntad privada. En ese sentido, puede ocurrir que dentro de la gestión ordinaria de sus competencias las entidades tengan necesidades que deban ser satisfechas a través de contratos como el arrendamiento, comodato o administración, en los que además de las disposiciones del EGCAP deberán aplicarse en su mayoría normas de derecho privado, lo que de ninguna manera desvirtúa la calidad de estatal de dichos contratos. </w:t>
      </w:r>
    </w:p>
    <w:bookmarkEnd w:id="9"/>
    <w:p w14:paraId="41B435FD" w14:textId="77777777" w:rsidR="0057090A" w:rsidRPr="0057090A" w:rsidRDefault="0057090A" w:rsidP="0057090A">
      <w:pPr>
        <w:spacing w:after="120" w:line="276" w:lineRule="auto"/>
        <w:ind w:firstLine="709"/>
        <w:jc w:val="both"/>
        <w:rPr>
          <w:rFonts w:ascii="Century Gothic" w:eastAsia="Calibri" w:hAnsi="Century Gothic" w:cs="Arial"/>
          <w:lang w:eastAsia="es-ES_tradnl"/>
        </w:rPr>
      </w:pPr>
      <w:r w:rsidRPr="0057090A">
        <w:rPr>
          <w:rFonts w:ascii="Century Gothic" w:eastAsia="Calibri" w:hAnsi="Century Gothic" w:cs="Arial"/>
          <w:lang w:eastAsia="es-ES_tradnl"/>
        </w:rPr>
        <w:t xml:space="preserve">Dicha calidad de contrato estatal tampoco depende de que la relación contractual implique o no la erogación de recursos públicos, ya que, se reitera, ello obedece a un criterio eminentemente orgánico. De acuerdo con esto, independientemente de que las Entidades Estatales realicen o no desembolsos de dinero a título de contraprestación, los contratos estatales, en tanto son celebrados para satisfacer necesidades de las Entidades Estatales, las cuales están asociadas </w:t>
      </w:r>
      <w:r w:rsidRPr="0057090A">
        <w:rPr>
          <w:rFonts w:ascii="Century Gothic" w:eastAsia="Calibri" w:hAnsi="Century Gothic" w:cs="Arial"/>
          <w:lang w:eastAsia="es-ES_tradnl"/>
        </w:rPr>
        <w:lastRenderedPageBreak/>
        <w:t xml:space="preserve">al cumplimiento de sus funciones administrativas y cometidos misionales, involucran un interés público. </w:t>
      </w:r>
    </w:p>
    <w:p w14:paraId="3987FEC1" w14:textId="77777777" w:rsidR="0057090A" w:rsidRPr="0057090A" w:rsidRDefault="0057090A" w:rsidP="0057090A">
      <w:pPr>
        <w:widowControl w:val="0"/>
        <w:autoSpaceDE w:val="0"/>
        <w:autoSpaceDN w:val="0"/>
        <w:spacing w:after="120" w:line="276" w:lineRule="auto"/>
        <w:ind w:firstLine="709"/>
        <w:jc w:val="both"/>
        <w:rPr>
          <w:rFonts w:ascii="Century Gothic" w:eastAsia="Arial" w:hAnsi="Century Gothic" w:cs="Arial"/>
          <w:color w:val="000000"/>
          <w:szCs w:val="24"/>
          <w:lang w:val="es-ES" w:eastAsia="es-ES_tradnl"/>
        </w:rPr>
      </w:pPr>
      <w:r w:rsidRPr="0057090A">
        <w:rPr>
          <w:rFonts w:ascii="Century Gothic" w:eastAsia="Arial" w:hAnsi="Century Gothic" w:cs="Arial"/>
          <w:color w:val="000000"/>
          <w:szCs w:val="24"/>
          <w:lang w:val="es-ES" w:eastAsia="es-ES_tradnl"/>
        </w:rPr>
        <w:t>Finalmente, si bien la regla general en la contratación pública es que la entidad se presenta como el comprador de un bien o servicio, –lo que en el mercado usualmente representa la demanda–, ello no obsta para que algunas entidades asuman la posición del vendedor u oferente de bienes o el prestador de servicios. Lo importante es que ello esté relacionado con el objeto de sus funciones. En este caso también estaremos en presencia de un contrato estatal.</w:t>
      </w:r>
    </w:p>
    <w:p w14:paraId="314515C5" w14:textId="77777777" w:rsidR="0057090A" w:rsidRPr="0057090A" w:rsidRDefault="0057090A" w:rsidP="0057090A">
      <w:pPr>
        <w:widowControl w:val="0"/>
        <w:autoSpaceDE w:val="0"/>
        <w:autoSpaceDN w:val="0"/>
        <w:spacing w:after="0" w:line="276" w:lineRule="auto"/>
        <w:ind w:firstLine="607"/>
        <w:jc w:val="both"/>
        <w:rPr>
          <w:rFonts w:ascii="Century Gothic" w:eastAsia="Arial" w:hAnsi="Century Gothic" w:cs="Arial"/>
          <w:color w:val="000000" w:themeColor="text1"/>
          <w:lang w:val="es-ES_tradnl" w:eastAsia="es-ES_tradnl"/>
        </w:rPr>
      </w:pPr>
      <w:r w:rsidRPr="0057090A">
        <w:rPr>
          <w:rFonts w:ascii="Century Gothic" w:eastAsia="Arial" w:hAnsi="Century Gothic" w:cs="Arial"/>
          <w:color w:val="000000" w:themeColor="text1"/>
          <w:lang w:val="es-ES_tradnl" w:eastAsia="es-ES_tradnl"/>
        </w:rPr>
        <w:t>En atención a lo expuesto, se concluye que, el contrato estatal, sea sujeto al ámbito del EGCAP o por fuera de él, es un acuerdo de voluntades celebrado por una Entidad Estatal con un particular u otra entidad que genera, extingue o modifica obligaciones para quienes lo</w:t>
      </w:r>
      <w:r w:rsidRPr="0057090A">
        <w:rPr>
          <w:rFonts w:ascii="Century Gothic" w:eastAsia="Arial" w:hAnsi="Century Gothic" w:cs="Arial"/>
          <w:color w:val="000000" w:themeColor="text1"/>
          <w:spacing w:val="-5"/>
          <w:lang w:val="es-ES_tradnl" w:eastAsia="es-ES_tradnl"/>
        </w:rPr>
        <w:t xml:space="preserve"> </w:t>
      </w:r>
      <w:r w:rsidRPr="0057090A">
        <w:rPr>
          <w:rFonts w:ascii="Century Gothic" w:eastAsia="Arial" w:hAnsi="Century Gothic" w:cs="Arial"/>
          <w:color w:val="000000" w:themeColor="text1"/>
          <w:lang w:val="es-ES_tradnl" w:eastAsia="es-ES_tradnl"/>
        </w:rPr>
        <w:t xml:space="preserve">suscriben, regida por un derecho mixto, en los términos explicados. </w:t>
      </w:r>
    </w:p>
    <w:p w14:paraId="4260F05F" w14:textId="77777777" w:rsidR="0057090A" w:rsidRPr="0057090A" w:rsidRDefault="0057090A" w:rsidP="0057090A">
      <w:pPr>
        <w:spacing w:after="0" w:line="276" w:lineRule="auto"/>
        <w:jc w:val="both"/>
        <w:rPr>
          <w:rFonts w:ascii="Century Gothic" w:eastAsia="Century Gothic" w:hAnsi="Century Gothic" w:cs="Century Gothic"/>
          <w:b/>
          <w:bCs/>
          <w:lang w:val="es-ES_tradnl" w:eastAsia="es-ES_tradnl"/>
        </w:rPr>
      </w:pPr>
    </w:p>
    <w:p w14:paraId="1BF24322" w14:textId="77777777" w:rsidR="0057090A" w:rsidRPr="0057090A" w:rsidRDefault="0057090A" w:rsidP="0057090A">
      <w:pPr>
        <w:tabs>
          <w:tab w:val="left" w:pos="142"/>
          <w:tab w:val="left" w:pos="426"/>
        </w:tabs>
        <w:spacing w:after="0" w:line="276" w:lineRule="auto"/>
        <w:contextualSpacing/>
        <w:jc w:val="both"/>
        <w:rPr>
          <w:rFonts w:ascii="Century Gothic" w:eastAsia="Calibri" w:hAnsi="Century Gothic" w:cs="Arial"/>
          <w:b/>
          <w:lang w:val="es-ES"/>
        </w:rPr>
      </w:pPr>
      <w:r w:rsidRPr="0057090A">
        <w:rPr>
          <w:rFonts w:ascii="Century Gothic" w:eastAsia="Calibri" w:hAnsi="Century Gothic" w:cs="Arial"/>
          <w:b/>
          <w:lang w:val="es-ES"/>
        </w:rPr>
        <w:t>2.2. El contrato de arrendamiento en la Ley 80 de 1993</w:t>
      </w:r>
    </w:p>
    <w:p w14:paraId="380621EE" w14:textId="77777777" w:rsidR="0057090A" w:rsidRPr="0057090A" w:rsidRDefault="0057090A" w:rsidP="0057090A">
      <w:pPr>
        <w:tabs>
          <w:tab w:val="left" w:pos="142"/>
          <w:tab w:val="left" w:pos="426"/>
        </w:tabs>
        <w:spacing w:after="0" w:line="276" w:lineRule="auto"/>
        <w:contextualSpacing/>
        <w:jc w:val="both"/>
        <w:rPr>
          <w:rFonts w:ascii="Century Gothic" w:eastAsia="Calibri" w:hAnsi="Century Gothic" w:cs="Arial"/>
          <w:b/>
          <w:lang w:val="es-ES"/>
        </w:rPr>
      </w:pPr>
    </w:p>
    <w:p w14:paraId="5E50723D" w14:textId="77777777" w:rsidR="0057090A" w:rsidRPr="0057090A" w:rsidRDefault="0057090A" w:rsidP="0057090A">
      <w:pPr>
        <w:spacing w:after="120" w:line="276" w:lineRule="auto"/>
        <w:jc w:val="both"/>
        <w:rPr>
          <w:rFonts w:ascii="Century Gothic" w:eastAsia="Times New Roman" w:hAnsi="Century Gothic" w:cs="Arial"/>
          <w:szCs w:val="24"/>
          <w:lang w:eastAsia="es-ES_tradnl"/>
        </w:rPr>
      </w:pPr>
      <w:r w:rsidRPr="0057090A">
        <w:rPr>
          <w:rFonts w:ascii="Century Gothic" w:eastAsia="Times New Roman" w:hAnsi="Century Gothic" w:cs="Arial"/>
          <w:bCs/>
          <w:color w:val="000000" w:themeColor="text1"/>
          <w:szCs w:val="24"/>
          <w:lang w:val="es-ES" w:eastAsia="es-ES_tradnl"/>
        </w:rPr>
        <w:t>Conforme lo analizado en el capítulo anterior, la Ley 80 de 1993</w:t>
      </w:r>
      <w:r w:rsidRPr="0057090A">
        <w:rPr>
          <w:rFonts w:ascii="Century Gothic" w:eastAsia="Times New Roman" w:hAnsi="Century Gothic" w:cs="Arial"/>
          <w:szCs w:val="24"/>
          <w:lang w:eastAsia="es-ES_tradnl"/>
        </w:rPr>
        <w:t xml:space="preserve"> define los contratos estatales en el artículo 32 y establece un listado enunciativo de contratos estatales entre los que se encuentran el contrato de obra, el contrato de consultoría, el contrato de prestación de servicios, el contrato de concesión y los encargos fiduciarios y fiducia pública. De acuerdo con esta disposición todos los actos jurídicos, cualquiera que sea su denominación, que celebren las entidades a las que se refiere el EGCAP y que generen obligaciones, son contratos estatales</w:t>
      </w:r>
      <w:r w:rsidRPr="0057090A">
        <w:rPr>
          <w:rFonts w:ascii="Century Gothic" w:eastAsia="Times New Roman" w:hAnsi="Century Gothic" w:cs="Arial"/>
          <w:bCs/>
          <w:color w:val="000000" w:themeColor="text1"/>
          <w:szCs w:val="24"/>
          <w:vertAlign w:val="superscript"/>
          <w:lang w:val="es-ES" w:eastAsia="es-ES_tradnl"/>
        </w:rPr>
        <w:footnoteReference w:id="11"/>
      </w:r>
      <w:r w:rsidRPr="0057090A">
        <w:rPr>
          <w:rFonts w:ascii="Century Gothic" w:eastAsia="Times New Roman" w:hAnsi="Century Gothic" w:cs="Arial"/>
          <w:szCs w:val="24"/>
          <w:lang w:eastAsia="es-ES_tradnl"/>
        </w:rPr>
        <w:t xml:space="preserve">. </w:t>
      </w:r>
    </w:p>
    <w:p w14:paraId="4F3B72A3" w14:textId="77777777" w:rsidR="0057090A" w:rsidRPr="0057090A" w:rsidRDefault="0057090A" w:rsidP="0057090A">
      <w:pPr>
        <w:spacing w:after="120" w:line="276" w:lineRule="auto"/>
        <w:ind w:firstLine="708"/>
        <w:jc w:val="both"/>
        <w:rPr>
          <w:rFonts w:ascii="Century Gothic" w:eastAsia="Times New Roman" w:hAnsi="Century Gothic" w:cs="Arial"/>
          <w:bCs/>
          <w:color w:val="000000" w:themeColor="text1"/>
          <w:szCs w:val="24"/>
          <w:lang w:val="es-ES" w:eastAsia="es-ES_tradnl"/>
        </w:rPr>
      </w:pPr>
      <w:r w:rsidRPr="0057090A">
        <w:rPr>
          <w:rFonts w:ascii="Century Gothic" w:eastAsia="Times New Roman" w:hAnsi="Century Gothic" w:cs="Arial"/>
          <w:szCs w:val="24"/>
          <w:lang w:eastAsia="es-MX"/>
        </w:rPr>
        <w:t>Aunque el contrato de arrendamiento no se encuentra dentro del listado enunciativo del</w:t>
      </w:r>
      <w:r w:rsidRPr="0057090A">
        <w:rPr>
          <w:rFonts w:ascii="Century Gothic" w:eastAsia="Times New Roman" w:hAnsi="Century Gothic" w:cs="Arial"/>
          <w:bCs/>
          <w:color w:val="000000" w:themeColor="text1"/>
          <w:szCs w:val="24"/>
          <w:lang w:val="es-ES" w:eastAsia="es-ES_tradnl"/>
        </w:rPr>
        <w:t xml:space="preserve"> artículo 32 de la Ley 80 de 1993, su regulación se encuentra en el Código Civil y en el Código de Comercio, principalmente, los artículos 1973 al 2078 del Código Civil que lo desarrollan. Pero también existen normas especiales sobre el contrato de arrendamiento en los artículos 518 al 523 del Código de Comercio –sobre arrendamiento de inmuebles para los establecimientos de comercio–, 1678 al 1687 y 1890 al 1899 de la misma codificación –sobre arrendamiento de naves–; y </w:t>
      </w:r>
      <w:r w:rsidRPr="0057090A">
        <w:rPr>
          <w:rFonts w:ascii="Century Gothic" w:eastAsia="Times New Roman" w:hAnsi="Century Gothic" w:cs="Arial"/>
          <w:bCs/>
          <w:color w:val="000000" w:themeColor="text1"/>
          <w:szCs w:val="24"/>
          <w:lang w:val="es-ES" w:eastAsia="es-ES_tradnl"/>
        </w:rPr>
        <w:lastRenderedPageBreak/>
        <w:t>en la Ley 820 de 2003, por la cual se expide el régimen de arrendamiento de vivienda urbana.</w:t>
      </w:r>
    </w:p>
    <w:p w14:paraId="36A9C74F" w14:textId="77777777" w:rsidR="0057090A" w:rsidRPr="0057090A" w:rsidRDefault="0057090A" w:rsidP="0057090A">
      <w:pPr>
        <w:tabs>
          <w:tab w:val="left" w:pos="142"/>
          <w:tab w:val="left" w:pos="426"/>
        </w:tabs>
        <w:spacing w:after="120" w:line="276" w:lineRule="auto"/>
        <w:jc w:val="both"/>
        <w:rPr>
          <w:rFonts w:ascii="Century Gothic" w:eastAsia="Calibri" w:hAnsi="Century Gothic" w:cs="Arial"/>
          <w:bCs/>
          <w:lang w:val="es-ES"/>
        </w:rPr>
      </w:pPr>
      <w:r w:rsidRPr="0057090A">
        <w:rPr>
          <w:rFonts w:ascii="Century Gothic" w:eastAsia="Calibri" w:hAnsi="Century Gothic" w:cs="Arial"/>
          <w:bCs/>
          <w:lang w:val="es-ES"/>
        </w:rPr>
        <w:tab/>
      </w:r>
      <w:r w:rsidRPr="0057090A">
        <w:rPr>
          <w:rFonts w:ascii="Century Gothic" w:eastAsia="Calibri" w:hAnsi="Century Gothic" w:cs="Arial"/>
          <w:bCs/>
          <w:lang w:val="es-ES"/>
        </w:rPr>
        <w:tab/>
      </w:r>
      <w:r w:rsidRPr="0057090A">
        <w:rPr>
          <w:rFonts w:ascii="Century Gothic" w:eastAsia="Calibri" w:hAnsi="Century Gothic" w:cs="Arial"/>
          <w:bCs/>
          <w:lang w:val="es-ES"/>
        </w:rPr>
        <w:tab/>
        <w:t>El artículo 1973 del Código Civil define el contrato de arrendamiento como “[…] un contrato en que las dos partes se obligan recíprocamente, la una a conceder el goce de una cosa, o a ejecutar una obra o prestar un servicio, y la otra a pagar por este goce, obra o servicio un precio determinado”. Se trata pues del acuerdo de voluntades en virtud del cual una de las partes –llamada arrendador– se obliga a concederle a otra –llamada arrendatario– el uso y goce de un bien, a cambio de una renta o canon</w:t>
      </w:r>
      <w:r w:rsidRPr="0057090A">
        <w:rPr>
          <w:rFonts w:ascii="Century Gothic" w:eastAsia="Calibri" w:hAnsi="Century Gothic" w:cs="Arial"/>
          <w:bCs/>
          <w:vertAlign w:val="superscript"/>
          <w:lang w:val="es-ES"/>
        </w:rPr>
        <w:footnoteReference w:id="12"/>
      </w:r>
      <w:r w:rsidRPr="0057090A">
        <w:rPr>
          <w:rFonts w:ascii="Century Gothic" w:eastAsia="Calibri" w:hAnsi="Century Gothic" w:cs="Arial"/>
          <w:bCs/>
          <w:lang w:val="es-ES"/>
        </w:rPr>
        <w:t>. Por tanto, se diferencia del contrato de compraventa en que no opera una transferencia del dominio del bien cuyo uso y goce se entrega.</w:t>
      </w:r>
    </w:p>
    <w:p w14:paraId="2A4FF15A" w14:textId="77777777" w:rsidR="0057090A" w:rsidRPr="0057090A" w:rsidRDefault="0057090A" w:rsidP="0057090A">
      <w:pPr>
        <w:spacing w:after="120" w:line="276" w:lineRule="auto"/>
        <w:ind w:firstLine="709"/>
        <w:jc w:val="both"/>
        <w:rPr>
          <w:rFonts w:ascii="Century Gothic" w:eastAsia="Calibri" w:hAnsi="Century Gothic" w:cs="Arial"/>
          <w:bCs/>
          <w:szCs w:val="24"/>
          <w:lang w:val="es-ES" w:eastAsia="es-ES_tradnl"/>
        </w:rPr>
      </w:pPr>
      <w:r w:rsidRPr="0057090A">
        <w:rPr>
          <w:rFonts w:ascii="Century Gothic" w:eastAsia="Calibri" w:hAnsi="Century Gothic" w:cs="Arial"/>
          <w:bCs/>
          <w:szCs w:val="24"/>
          <w:lang w:val="es-ES" w:eastAsia="es-ES_tradnl"/>
        </w:rPr>
        <w:t xml:space="preserve">En </w:t>
      </w:r>
      <w:r w:rsidRPr="0057090A">
        <w:rPr>
          <w:rFonts w:ascii="Century Gothic" w:eastAsia="Times New Roman" w:hAnsi="Century Gothic" w:cs="Arial"/>
          <w:szCs w:val="24"/>
          <w:lang w:val="es-ES" w:eastAsia="es-ES_tradnl"/>
        </w:rPr>
        <w:t>cuanto</w:t>
      </w:r>
      <w:r w:rsidRPr="0057090A">
        <w:rPr>
          <w:rFonts w:ascii="Century Gothic" w:eastAsia="Calibri" w:hAnsi="Century Gothic" w:cs="Arial"/>
          <w:bCs/>
          <w:szCs w:val="24"/>
          <w:lang w:val="es-ES" w:eastAsia="es-ES_tradnl"/>
        </w:rPr>
        <w:t xml:space="preserve"> a sus características, la doctrina ha indicado que el arrendamiento es un contrato: i) bilateral, pues ambas partes se obligan recíprocamente; ii) consensual, dado que se perfecciona con el consentimiento</w:t>
      </w:r>
      <w:r w:rsidRPr="0057090A">
        <w:rPr>
          <w:rFonts w:ascii="Century Gothic" w:eastAsia="Calibri" w:hAnsi="Century Gothic" w:cs="Arial"/>
          <w:bCs/>
          <w:szCs w:val="24"/>
          <w:vertAlign w:val="superscript"/>
          <w:lang w:val="es-ES" w:eastAsia="es-ES_tradnl"/>
        </w:rPr>
        <w:footnoteReference w:id="13"/>
      </w:r>
      <w:r w:rsidRPr="0057090A">
        <w:rPr>
          <w:rFonts w:ascii="Century Gothic" w:eastAsia="Calibri" w:hAnsi="Century Gothic" w:cs="Arial"/>
          <w:bCs/>
          <w:szCs w:val="24"/>
          <w:lang w:val="es-ES" w:eastAsia="es-ES_tradnl"/>
        </w:rPr>
        <w:t>; iii) oneroso, ya que ambas partes obtienen utilidades –el arrendatario, el uso y goce del bien, y el arrendador la renta o canon–; iv) de ejecución sucesiva, en la medida en que se ejecuta en forma periódica; v) principal, porque existe en forma autónoma; y v) nominado, porque está tipificado y desarrollado en la ley</w:t>
      </w:r>
      <w:r w:rsidRPr="0057090A">
        <w:rPr>
          <w:rFonts w:ascii="Century Gothic" w:eastAsia="Calibri" w:hAnsi="Century Gothic" w:cs="Arial"/>
          <w:bCs/>
          <w:szCs w:val="24"/>
          <w:vertAlign w:val="superscript"/>
          <w:lang w:val="es-ES" w:eastAsia="es-ES_tradnl"/>
        </w:rPr>
        <w:footnoteReference w:id="14"/>
      </w:r>
      <w:r w:rsidRPr="0057090A">
        <w:rPr>
          <w:rFonts w:ascii="Century Gothic" w:eastAsia="Calibri" w:hAnsi="Century Gothic" w:cs="Arial"/>
          <w:bCs/>
          <w:szCs w:val="24"/>
          <w:lang w:val="es-ES" w:eastAsia="es-ES_tradnl"/>
        </w:rPr>
        <w:t>.</w:t>
      </w:r>
    </w:p>
    <w:p w14:paraId="57EAC064" w14:textId="77777777" w:rsidR="0057090A" w:rsidRPr="0057090A" w:rsidRDefault="0057090A" w:rsidP="0057090A">
      <w:pPr>
        <w:spacing w:after="120" w:line="276" w:lineRule="auto"/>
        <w:ind w:firstLine="709"/>
        <w:jc w:val="both"/>
        <w:rPr>
          <w:rFonts w:ascii="Century Gothic" w:eastAsia="Calibri" w:hAnsi="Century Gothic" w:cs="Arial"/>
          <w:szCs w:val="24"/>
          <w:lang w:val="es-ES" w:eastAsia="es-ES_tradnl"/>
        </w:rPr>
      </w:pPr>
      <w:r w:rsidRPr="0057090A">
        <w:rPr>
          <w:rFonts w:ascii="Century Gothic" w:eastAsia="Calibri" w:hAnsi="Century Gothic" w:cs="Arial"/>
          <w:bCs/>
          <w:szCs w:val="24"/>
          <w:lang w:val="es-ES" w:eastAsia="es-ES_tradnl"/>
        </w:rPr>
        <w:t xml:space="preserve">Ahora bien, para efectos de determinar la modalidad de selección del contratista debe precisarse que esta depende </w:t>
      </w:r>
      <w:r w:rsidRPr="0057090A">
        <w:rPr>
          <w:rFonts w:ascii="Century Gothic" w:eastAsia="Calibri" w:hAnsi="Century Gothic" w:cs="Arial"/>
          <w:szCs w:val="24"/>
          <w:lang w:val="es-ES" w:eastAsia="es-ES_tradnl"/>
        </w:rPr>
        <w:t xml:space="preserve">del régimen de contratación aplicable a la Entidad Estatal y del tipo de bienes objeto de arrendamiento. Esto significa que, si está exceptuada del EGCAP, la entidad debe aplicar en principio las normas civiles y comerciales mencionadas, sin perjuicio de lo dispuesto en el manual de contratación para efectos de la selección del contratista.  En contraste, si la Entidad Estatal se rige por el EGCAP, bien sea que obre en calidad de </w:t>
      </w:r>
      <w:r w:rsidRPr="0057090A">
        <w:rPr>
          <w:rFonts w:ascii="Century Gothic" w:eastAsia="Calibri" w:hAnsi="Century Gothic" w:cs="Arial"/>
          <w:szCs w:val="24"/>
          <w:lang w:val="es-ES" w:eastAsia="es-ES_tradnl"/>
        </w:rPr>
        <w:lastRenderedPageBreak/>
        <w:t>arrendadora o arrendataria, debe acudir a las modalidades de selección del contratista establecidos en dicho estatuto</w:t>
      </w:r>
      <w:r w:rsidRPr="0057090A">
        <w:rPr>
          <w:rFonts w:ascii="Century Gothic" w:eastAsia="Calibri" w:hAnsi="Century Gothic" w:cs="Arial"/>
          <w:szCs w:val="24"/>
          <w:vertAlign w:val="superscript"/>
          <w:lang w:val="es-ES" w:eastAsia="es-ES_tradnl"/>
        </w:rPr>
        <w:footnoteReference w:id="15"/>
      </w:r>
      <w:r w:rsidRPr="0057090A">
        <w:rPr>
          <w:rFonts w:ascii="Century Gothic" w:eastAsia="Calibri" w:hAnsi="Century Gothic" w:cs="Arial"/>
          <w:szCs w:val="24"/>
          <w:lang w:val="es-ES" w:eastAsia="es-ES_tradnl"/>
        </w:rPr>
        <w:t>.</w:t>
      </w:r>
    </w:p>
    <w:p w14:paraId="63E3AD18" w14:textId="77777777" w:rsidR="0057090A" w:rsidRPr="0057090A" w:rsidRDefault="0057090A" w:rsidP="0057090A">
      <w:pPr>
        <w:spacing w:after="0" w:line="276" w:lineRule="auto"/>
        <w:ind w:firstLine="709"/>
        <w:jc w:val="both"/>
        <w:rPr>
          <w:rFonts w:ascii="Century Gothic" w:eastAsia="Times New Roman" w:hAnsi="Century Gothic" w:cs="Arial"/>
          <w:bCs/>
          <w:color w:val="000000" w:themeColor="text1"/>
          <w:szCs w:val="24"/>
          <w:lang w:val="es-ES" w:eastAsia="es-ES_tradnl"/>
        </w:rPr>
      </w:pPr>
      <w:r w:rsidRPr="0057090A">
        <w:rPr>
          <w:rFonts w:ascii="Century Gothic" w:eastAsia="Calibri" w:hAnsi="Century Gothic" w:cs="Arial"/>
          <w:szCs w:val="24"/>
          <w:lang w:val="es-ES" w:eastAsia="es-ES_tradnl"/>
        </w:rPr>
        <w:t xml:space="preserve">En efecto, tratándose del arrendamiento de bienes </w:t>
      </w:r>
      <w:r w:rsidRPr="0057090A">
        <w:rPr>
          <w:rFonts w:ascii="Century Gothic" w:eastAsia="Calibri" w:hAnsi="Century Gothic" w:cs="Arial"/>
          <w:i/>
          <w:szCs w:val="24"/>
          <w:lang w:val="es-ES" w:eastAsia="es-ES_tradnl"/>
        </w:rPr>
        <w:t>inmuebles</w:t>
      </w:r>
      <w:r w:rsidRPr="0057090A">
        <w:rPr>
          <w:rFonts w:ascii="Century Gothic" w:eastAsia="Calibri" w:hAnsi="Century Gothic" w:cs="Arial"/>
          <w:szCs w:val="24"/>
          <w:lang w:val="es-ES" w:eastAsia="es-ES_tradnl"/>
        </w:rPr>
        <w:t xml:space="preserve"> el artículo 2º, numeral 4° literal i), de la Ley 1150 de 2007 dispone la modalidad de selección de contratación directa, pues, establece que una de las causales de este procedimiento es “i) El arrendamiento o adquisición de inmuebles”. </w:t>
      </w:r>
      <w:r w:rsidRPr="0057090A">
        <w:rPr>
          <w:rFonts w:ascii="Century Gothic" w:eastAsia="Times New Roman" w:hAnsi="Century Gothic" w:cs="Arial"/>
          <w:bCs/>
          <w:color w:val="000000" w:themeColor="text1"/>
          <w:szCs w:val="24"/>
          <w:lang w:val="es-ES" w:eastAsia="es-ES_tradnl"/>
        </w:rPr>
        <w:t xml:space="preserve">Adicionalmente, el artículo 2.2.1.2.1.4.11 del Decreto 1082 de 2015 dispone que las Entidades Estatales pueden alquilar o arrendar inmuebles mediante contratación directa para lo cual deben seguir las siguientes reglas: </w:t>
      </w:r>
    </w:p>
    <w:p w14:paraId="307459B8" w14:textId="77777777" w:rsidR="0057090A" w:rsidRPr="0057090A" w:rsidRDefault="0057090A" w:rsidP="0057090A">
      <w:pPr>
        <w:spacing w:after="0" w:line="276" w:lineRule="auto"/>
        <w:ind w:firstLine="709"/>
        <w:jc w:val="both"/>
        <w:rPr>
          <w:rFonts w:ascii="Century Gothic" w:eastAsia="Times New Roman" w:hAnsi="Century Gothic" w:cs="Arial"/>
          <w:bCs/>
          <w:color w:val="000000" w:themeColor="text1"/>
          <w:szCs w:val="24"/>
          <w:lang w:val="es-ES" w:eastAsia="es-ES_tradnl"/>
        </w:rPr>
      </w:pPr>
    </w:p>
    <w:p w14:paraId="7AA2C62D" w14:textId="77777777" w:rsidR="0057090A" w:rsidRPr="0057090A" w:rsidRDefault="0057090A" w:rsidP="0057090A">
      <w:pPr>
        <w:spacing w:after="0" w:line="240" w:lineRule="auto"/>
        <w:ind w:left="709" w:right="709"/>
        <w:jc w:val="both"/>
        <w:rPr>
          <w:rFonts w:ascii="Century Gothic" w:eastAsia="Calibri" w:hAnsi="Century Gothic" w:cs="Arial"/>
          <w:sz w:val="20"/>
          <w:szCs w:val="20"/>
          <w:lang w:eastAsia="es-ES_tradnl"/>
        </w:rPr>
      </w:pPr>
      <w:r w:rsidRPr="0057090A">
        <w:rPr>
          <w:rFonts w:ascii="Century Gothic" w:eastAsia="Calibri" w:hAnsi="Century Gothic" w:cs="Arial"/>
          <w:sz w:val="20"/>
          <w:szCs w:val="20"/>
          <w:lang w:eastAsia="es-ES_tradnl"/>
        </w:rPr>
        <w:t>“1. Verificar las condiciones del mercado inmobiliario en la ciudad en la que la Entidad Estatal requiere el inmueble.</w:t>
      </w:r>
    </w:p>
    <w:p w14:paraId="5199A07C" w14:textId="77777777" w:rsidR="0057090A" w:rsidRPr="0057090A" w:rsidRDefault="0057090A" w:rsidP="0057090A">
      <w:pPr>
        <w:spacing w:after="0" w:line="240" w:lineRule="auto"/>
        <w:ind w:left="709" w:right="709"/>
        <w:jc w:val="both"/>
        <w:rPr>
          <w:rFonts w:ascii="Century Gothic" w:eastAsia="Calibri" w:hAnsi="Century Gothic" w:cs="Arial"/>
          <w:sz w:val="20"/>
          <w:szCs w:val="20"/>
          <w:lang w:eastAsia="es-ES_tradnl"/>
        </w:rPr>
      </w:pPr>
    </w:p>
    <w:p w14:paraId="0DAEA3DF" w14:textId="77777777" w:rsidR="0057090A" w:rsidRPr="0057090A" w:rsidRDefault="0057090A" w:rsidP="0057090A">
      <w:pPr>
        <w:spacing w:after="0" w:line="240" w:lineRule="auto"/>
        <w:ind w:left="709" w:right="709"/>
        <w:jc w:val="both"/>
        <w:rPr>
          <w:rFonts w:ascii="Century Gothic" w:eastAsia="Calibri" w:hAnsi="Century Gothic" w:cs="Arial"/>
          <w:sz w:val="20"/>
          <w:szCs w:val="20"/>
          <w:lang w:eastAsia="es-ES_tradnl"/>
        </w:rPr>
      </w:pPr>
      <w:r w:rsidRPr="0057090A">
        <w:rPr>
          <w:rFonts w:ascii="Century Gothic" w:eastAsia="Calibri" w:hAnsi="Century Gothic" w:cs="Arial"/>
          <w:sz w:val="20"/>
          <w:szCs w:val="20"/>
          <w:lang w:eastAsia="es-ES_tradnl"/>
        </w:rPr>
        <w:t>2. Analizar y comparar las condiciones de los bienes inmuebles que satisfacen las necesidades identificadas y las opciones de arrendamiento, análisis que deberá tener en cuenta los principios y objetivos del sistema de compra y contratación pública”.</w:t>
      </w:r>
    </w:p>
    <w:p w14:paraId="7FD147EC" w14:textId="77777777" w:rsidR="0057090A" w:rsidRPr="0057090A" w:rsidRDefault="0057090A" w:rsidP="0057090A">
      <w:pPr>
        <w:spacing w:after="0" w:line="276" w:lineRule="auto"/>
        <w:ind w:firstLine="709"/>
        <w:jc w:val="both"/>
        <w:rPr>
          <w:rFonts w:ascii="Century Gothic" w:eastAsia="Calibri" w:hAnsi="Century Gothic" w:cs="Arial"/>
          <w:color w:val="000000" w:themeColor="text1"/>
          <w:szCs w:val="24"/>
          <w:lang w:eastAsia="es-ES_tradnl"/>
        </w:rPr>
      </w:pPr>
    </w:p>
    <w:p w14:paraId="1AC1257E" w14:textId="77777777" w:rsidR="0057090A" w:rsidRPr="0057090A" w:rsidRDefault="0057090A" w:rsidP="0057090A">
      <w:pPr>
        <w:spacing w:after="120" w:line="276" w:lineRule="auto"/>
        <w:ind w:firstLine="709"/>
        <w:jc w:val="both"/>
        <w:rPr>
          <w:rFonts w:ascii="Century Gothic" w:eastAsia="Times New Roman" w:hAnsi="Century Gothic" w:cs="Arial"/>
          <w:bCs/>
          <w:color w:val="000000" w:themeColor="text1"/>
          <w:szCs w:val="24"/>
          <w:lang w:val="es-ES" w:eastAsia="es-ES_tradnl"/>
        </w:rPr>
      </w:pPr>
      <w:r w:rsidRPr="0057090A">
        <w:rPr>
          <w:rFonts w:ascii="Century Gothic" w:eastAsia="Calibri" w:hAnsi="Century Gothic" w:cs="Arial"/>
          <w:szCs w:val="24"/>
          <w:lang w:val="es-ES" w:eastAsia="es-ES_tradnl"/>
        </w:rPr>
        <w:t xml:space="preserve">En contraste, si se trata de arrendamiento de bienes </w:t>
      </w:r>
      <w:r w:rsidRPr="0057090A">
        <w:rPr>
          <w:rFonts w:ascii="Century Gothic" w:eastAsia="Calibri" w:hAnsi="Century Gothic" w:cs="Arial"/>
          <w:i/>
          <w:szCs w:val="24"/>
          <w:lang w:val="es-ES" w:eastAsia="es-ES_tradnl"/>
        </w:rPr>
        <w:t>muebles,</w:t>
      </w:r>
      <w:r w:rsidRPr="0057090A">
        <w:rPr>
          <w:rFonts w:ascii="Century Gothic" w:eastAsia="Calibri" w:hAnsi="Century Gothic" w:cs="Arial"/>
          <w:szCs w:val="24"/>
          <w:lang w:val="es-ES" w:eastAsia="es-ES_tradnl"/>
        </w:rPr>
        <w:t xml:space="preserve"> la modalidad aplicable será la licitación pública, la selección abreviada o la mínima cuantía, según corresponda dependiendo del valor de la contratación. Lo anterior en la medida que no se encuentran dentro de las causales de contratación directa que expresamente señala el numeral 4 del artículo 2 de la Ley 1150 de 2007.</w:t>
      </w:r>
      <w:r w:rsidRPr="0057090A">
        <w:rPr>
          <w:rFonts w:ascii="Century Gothic" w:eastAsia="Times New Roman" w:hAnsi="Century Gothic" w:cs="Arial"/>
          <w:bCs/>
          <w:color w:val="000000" w:themeColor="text1"/>
          <w:szCs w:val="24"/>
          <w:lang w:val="es-ES" w:eastAsia="es-ES_tradnl"/>
        </w:rPr>
        <w:t xml:space="preserve"> </w:t>
      </w:r>
    </w:p>
    <w:p w14:paraId="7EC816E1" w14:textId="77777777" w:rsidR="0057090A" w:rsidRPr="0057090A" w:rsidRDefault="0057090A" w:rsidP="0057090A">
      <w:pPr>
        <w:spacing w:after="120" w:line="276" w:lineRule="auto"/>
        <w:ind w:firstLine="709"/>
        <w:jc w:val="both"/>
        <w:rPr>
          <w:rFonts w:ascii="Century Gothic" w:eastAsia="Times New Roman" w:hAnsi="Century Gothic" w:cs="Arial"/>
          <w:bCs/>
          <w:color w:val="000000" w:themeColor="text1"/>
          <w:szCs w:val="24"/>
          <w:lang w:val="es-ES" w:eastAsia="es-ES_tradnl"/>
        </w:rPr>
      </w:pPr>
      <w:r w:rsidRPr="0057090A">
        <w:rPr>
          <w:rFonts w:ascii="Century Gothic" w:eastAsia="Times New Roman" w:hAnsi="Century Gothic" w:cs="Arial"/>
          <w:bCs/>
          <w:color w:val="000000" w:themeColor="text1"/>
          <w:szCs w:val="24"/>
          <w:lang w:val="es-ES" w:eastAsia="es-ES_tradnl"/>
        </w:rPr>
        <w:t xml:space="preserve">Por otra parte, si el arrendamiento recae sobre bienes públicos debe tenerse en cuenta que la Sección Tercera del Consejo de Estado </w:t>
      </w:r>
      <w:r w:rsidRPr="0057090A">
        <w:rPr>
          <w:rFonts w:ascii="Century Gothic" w:eastAsia="Times New Roman" w:hAnsi="Century Gothic" w:cs="Arial"/>
          <w:bCs/>
          <w:color w:val="000000" w:themeColor="text1"/>
          <w:szCs w:val="24"/>
          <w:lang w:eastAsia="es-ES_tradnl"/>
        </w:rPr>
        <w:t xml:space="preserve">señaló que </w:t>
      </w:r>
      <w:r w:rsidRPr="0057090A">
        <w:rPr>
          <w:rFonts w:ascii="Century Gothic" w:eastAsia="Times New Roman" w:hAnsi="Century Gothic" w:cs="Arial"/>
          <w:bCs/>
          <w:color w:val="000000" w:themeColor="text1"/>
          <w:szCs w:val="24"/>
          <w:lang w:val="es-ES" w:eastAsia="es-ES_tradnl"/>
        </w:rPr>
        <w:t>los bienes que pueden ser susceptibles de arrendamiento son únicamente los bienes fiscales, no los bienes de uso público</w:t>
      </w:r>
      <w:r w:rsidRPr="0057090A">
        <w:rPr>
          <w:rFonts w:ascii="Century Gothic" w:eastAsia="Times New Roman" w:hAnsi="Century Gothic" w:cs="Arial"/>
          <w:szCs w:val="24"/>
          <w:vertAlign w:val="superscript"/>
          <w:lang w:eastAsia="es-ES_tradnl"/>
        </w:rPr>
        <w:footnoteReference w:id="16"/>
      </w:r>
      <w:r w:rsidRPr="0057090A">
        <w:rPr>
          <w:rFonts w:ascii="Century Gothic" w:eastAsia="Times New Roman" w:hAnsi="Century Gothic" w:cs="Arial"/>
          <w:bCs/>
          <w:color w:val="000000" w:themeColor="text1"/>
          <w:szCs w:val="24"/>
          <w:lang w:val="es-ES" w:eastAsia="es-ES_tradnl"/>
        </w:rPr>
        <w:t>.</w:t>
      </w:r>
    </w:p>
    <w:p w14:paraId="5D22BA36" w14:textId="77777777" w:rsidR="0057090A" w:rsidRPr="0057090A" w:rsidRDefault="0057090A" w:rsidP="0057090A">
      <w:pPr>
        <w:spacing w:after="120" w:line="276" w:lineRule="auto"/>
        <w:ind w:firstLine="708"/>
        <w:jc w:val="both"/>
        <w:rPr>
          <w:rFonts w:ascii="Century Gothic" w:eastAsia="Times New Roman" w:hAnsi="Century Gothic" w:cs="Arial"/>
          <w:bCs/>
          <w:color w:val="000000" w:themeColor="text1"/>
          <w:szCs w:val="24"/>
          <w:vertAlign w:val="subscript"/>
          <w:lang w:val="es-ES" w:eastAsia="es-ES_tradnl"/>
        </w:rPr>
      </w:pPr>
      <w:r w:rsidRPr="0057090A">
        <w:rPr>
          <w:rFonts w:ascii="Century Gothic" w:eastAsia="Times New Roman" w:hAnsi="Century Gothic" w:cs="Arial"/>
          <w:bCs/>
          <w:color w:val="000000" w:themeColor="text1"/>
          <w:szCs w:val="24"/>
          <w:lang w:val="es-ES" w:eastAsia="es-ES_tradnl"/>
        </w:rPr>
        <w:t xml:space="preserve">Otro aspecto importante del contrato de arrendamiento consiste en la imposibilidad de pactar cláusulas de prórroga automática, puesto que el Consejo de Estado explica que “en </w:t>
      </w:r>
      <w:r w:rsidRPr="0057090A">
        <w:rPr>
          <w:rFonts w:ascii="Century Gothic" w:eastAsia="Times New Roman" w:hAnsi="Century Gothic" w:cs="Arial"/>
          <w:szCs w:val="24"/>
          <w:lang w:eastAsia="es-ES_tradnl"/>
        </w:rPr>
        <w:t xml:space="preserve">el Estatuto General de la Contratación de la Administración Pública no existe norma alguna que autorice pactar prórrogas automáticas que favorezcan a un determinado contratista, resulta violatorio de los </w:t>
      </w:r>
      <w:r w:rsidRPr="0057090A">
        <w:rPr>
          <w:rFonts w:ascii="Century Gothic" w:eastAsia="Times New Roman" w:hAnsi="Century Gothic" w:cs="Arial"/>
          <w:szCs w:val="24"/>
          <w:lang w:eastAsia="es-ES_tradnl"/>
        </w:rPr>
        <w:lastRenderedPageBreak/>
        <w:t>principios generales de libre concurrencia, de igualdad, de imparcialidad, de prevalencia del interés general y de transparencia que rigen todas las actuaciones contractuales de las entidades estatales”</w:t>
      </w:r>
      <w:r w:rsidRPr="0057090A">
        <w:rPr>
          <w:rFonts w:ascii="Century Gothic" w:eastAsia="Times New Roman" w:hAnsi="Century Gothic" w:cs="Arial"/>
          <w:bCs/>
          <w:color w:val="000000" w:themeColor="text1"/>
          <w:szCs w:val="24"/>
          <w:vertAlign w:val="superscript"/>
          <w:lang w:val="es-ES" w:eastAsia="es-ES_tradnl"/>
        </w:rPr>
        <w:footnoteReference w:id="17"/>
      </w:r>
      <w:r w:rsidRPr="0057090A">
        <w:rPr>
          <w:rFonts w:ascii="Century Gothic" w:eastAsia="Times New Roman" w:hAnsi="Century Gothic" w:cs="Arial"/>
          <w:bCs/>
          <w:color w:val="000000" w:themeColor="text1"/>
          <w:szCs w:val="24"/>
          <w:vertAlign w:val="subscript"/>
          <w:lang w:val="es-ES" w:eastAsia="es-ES_tradnl"/>
        </w:rPr>
        <w:t>.</w:t>
      </w:r>
    </w:p>
    <w:p w14:paraId="184E88DB" w14:textId="77777777" w:rsidR="0057090A" w:rsidRPr="0057090A" w:rsidRDefault="0057090A" w:rsidP="0057090A">
      <w:pPr>
        <w:spacing w:after="0" w:line="276" w:lineRule="auto"/>
        <w:ind w:firstLine="709"/>
        <w:jc w:val="both"/>
        <w:rPr>
          <w:rFonts w:ascii="Century Gothic" w:eastAsia="Times New Roman" w:hAnsi="Century Gothic" w:cs="Arial"/>
          <w:bCs/>
          <w:color w:val="000000" w:themeColor="text1"/>
          <w:szCs w:val="24"/>
          <w:lang w:val="es-ES" w:eastAsia="es-ES_tradnl"/>
        </w:rPr>
      </w:pPr>
      <w:r w:rsidRPr="0057090A">
        <w:rPr>
          <w:rFonts w:ascii="Century Gothic" w:eastAsia="Times New Roman" w:hAnsi="Century Gothic" w:cs="Arial"/>
          <w:szCs w:val="24"/>
          <w:lang w:eastAsia="es-ES_tradnl"/>
        </w:rPr>
        <w:t xml:space="preserve">En síntesis, </w:t>
      </w:r>
      <w:r w:rsidRPr="0057090A">
        <w:rPr>
          <w:rFonts w:ascii="Century Gothic" w:eastAsia="Times New Roman" w:hAnsi="Century Gothic" w:cs="Arial"/>
          <w:bCs/>
          <w:color w:val="000000" w:themeColor="text1"/>
          <w:szCs w:val="24"/>
          <w:lang w:val="es-ES" w:eastAsia="es-ES_tradnl"/>
        </w:rPr>
        <w:t>en los casos en donde una de las partes del contrato de arrendamiento sea una Entidad Pública, este contrato adquiere el carácter de estatal y su contenido se enmarcará en las normas civiles y comerciales que lo regulan, además de las establecidas en el EGCAP. En este tipo de contratos no podrán pactarse cláusulas de prórroga automática y únicamente serán susceptibles de darse en arrendamiento los bienes fiscales, puesto que las entidades pueden disponer de ellos, lo que no ocurre con los bienes de uso público, pues se encuentran fuera del comercio.</w:t>
      </w:r>
    </w:p>
    <w:p w14:paraId="17E4E7DE" w14:textId="77777777" w:rsidR="0057090A" w:rsidRPr="0057090A" w:rsidRDefault="0057090A" w:rsidP="0057090A">
      <w:pPr>
        <w:spacing w:after="0" w:line="276" w:lineRule="auto"/>
        <w:jc w:val="both"/>
        <w:rPr>
          <w:rFonts w:ascii="Century Gothic" w:eastAsia="Century Gothic" w:hAnsi="Century Gothic" w:cs="Century Gothic"/>
          <w:b/>
          <w:bCs/>
          <w:lang w:eastAsia="es-ES_tradnl"/>
        </w:rPr>
      </w:pPr>
    </w:p>
    <w:p w14:paraId="439FECDD" w14:textId="77777777" w:rsidR="0057090A" w:rsidRPr="0057090A" w:rsidRDefault="0057090A" w:rsidP="0057090A">
      <w:pPr>
        <w:tabs>
          <w:tab w:val="left" w:pos="426"/>
        </w:tabs>
        <w:spacing w:after="0" w:line="276" w:lineRule="auto"/>
        <w:jc w:val="both"/>
        <w:rPr>
          <w:rFonts w:ascii="Century Gothic" w:eastAsia="Calibri" w:hAnsi="Century Gothic" w:cs="Arial"/>
          <w:b/>
          <w:bCs/>
          <w:color w:val="000000"/>
          <w:lang w:val="es-ES_tradnl" w:eastAsia="en-GB"/>
        </w:rPr>
      </w:pPr>
      <w:r w:rsidRPr="0057090A">
        <w:rPr>
          <w:rFonts w:ascii="Century Gothic" w:eastAsia="Calibri" w:hAnsi="Century Gothic" w:cs="Arial"/>
          <w:b/>
          <w:bCs/>
          <w:color w:val="000000"/>
          <w:lang w:val="es-ES_tradnl" w:eastAsia="en-GB"/>
        </w:rPr>
        <w:t>2.3. Derecho de acceso a la información y a la documentación pública. Su garantía en la contratación estatal materializada en el deber de publicar la información contractual en el SECOP</w:t>
      </w:r>
    </w:p>
    <w:p w14:paraId="694EC37B" w14:textId="77777777" w:rsidR="0057090A" w:rsidRPr="0057090A" w:rsidRDefault="0057090A" w:rsidP="0057090A">
      <w:pPr>
        <w:spacing w:after="0" w:line="276" w:lineRule="auto"/>
        <w:jc w:val="both"/>
        <w:rPr>
          <w:rFonts w:ascii="Century Gothic" w:eastAsia="Century Gothic" w:hAnsi="Century Gothic" w:cs="Century Gothic"/>
          <w:b/>
          <w:bCs/>
          <w:lang w:val="es-ES_tradnl" w:eastAsia="es-ES_tradnl"/>
        </w:rPr>
      </w:pPr>
    </w:p>
    <w:p w14:paraId="0DAE46CA" w14:textId="77777777" w:rsidR="0057090A" w:rsidRPr="0057090A" w:rsidRDefault="0057090A" w:rsidP="0057090A">
      <w:pPr>
        <w:spacing w:after="120" w:line="276" w:lineRule="auto"/>
        <w:jc w:val="both"/>
        <w:rPr>
          <w:rFonts w:ascii="Century Gothic" w:eastAsia="Calibri" w:hAnsi="Century Gothic" w:cs="Arial"/>
          <w:color w:val="000000" w:themeColor="text1"/>
          <w:lang w:val="es-ES_tradnl" w:eastAsia="es-ES_tradnl"/>
        </w:rPr>
      </w:pPr>
      <w:r w:rsidRPr="0057090A">
        <w:rPr>
          <w:rFonts w:ascii="Century Gothic" w:eastAsia="Calibri" w:hAnsi="Century Gothic" w:cs="Arial"/>
          <w:lang w:val="es-ES_tradnl" w:eastAsia="es-ES_tradnl"/>
        </w:rPr>
        <w:t xml:space="preserve">Uno de los postulados más importantes de un Estado Social y Democrático de Derecho es el principio de </w:t>
      </w:r>
      <w:r w:rsidRPr="0057090A">
        <w:rPr>
          <w:rFonts w:ascii="Century Gothic" w:eastAsia="Calibri" w:hAnsi="Century Gothic" w:cs="Arial"/>
          <w:i/>
          <w:iCs/>
          <w:lang w:val="es-ES_tradnl" w:eastAsia="es-ES_tradnl"/>
        </w:rPr>
        <w:t>publicidad</w:t>
      </w:r>
      <w:r w:rsidRPr="0057090A">
        <w:rPr>
          <w:rFonts w:ascii="Century Gothic" w:eastAsia="Calibri" w:hAnsi="Century Gothic" w:cs="Arial"/>
          <w:lang w:val="es-ES_tradnl" w:eastAsia="es-ES_tradnl"/>
        </w:rPr>
        <w:t xml:space="preserve">, pues este permite que las actuaciones de las autoridades gocen de visibilidad. La Constitución Política de 1991 consagra en varios artículos la publicidad como un principio rector del Estado colombiano. Entre </w:t>
      </w:r>
      <w:r w:rsidRPr="0057090A">
        <w:rPr>
          <w:rFonts w:ascii="Century Gothic" w:eastAsia="Calibri" w:hAnsi="Century Gothic" w:cs="Arial"/>
          <w:color w:val="000000" w:themeColor="text1"/>
          <w:lang w:val="es-ES_tradnl" w:eastAsia="es-ES_tradnl"/>
        </w:rPr>
        <w:t xml:space="preserve">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14:paraId="71DE6595" w14:textId="77777777" w:rsidR="0057090A" w:rsidRPr="0057090A" w:rsidRDefault="0057090A" w:rsidP="0057090A">
      <w:pPr>
        <w:spacing w:after="0" w:line="276" w:lineRule="auto"/>
        <w:ind w:firstLine="708"/>
        <w:jc w:val="both"/>
        <w:rPr>
          <w:rFonts w:ascii="Century Gothic" w:eastAsia="Calibri" w:hAnsi="Century Gothic" w:cs="Arial"/>
          <w:color w:val="000000" w:themeColor="text1"/>
          <w:lang w:val="es-ES_tradnl" w:eastAsia="es-ES_tradnl"/>
        </w:rPr>
      </w:pPr>
      <w:r w:rsidRPr="0057090A">
        <w:rPr>
          <w:rFonts w:ascii="Century Gothic" w:eastAsia="Calibri" w:hAnsi="Century Gothic" w:cs="Arial"/>
          <w:color w:val="000000" w:themeColor="text1"/>
          <w:lang w:val="es-ES_tradnl" w:eastAsia="es-ES_tradnl"/>
        </w:rPr>
        <w:t>En tal perspectiva, la Corte Constitucional ha señalado que el principio de publicidad es la garantía que tienen las personas de conocer las actuaciones judiciales y administrativas. De este modo, explica:</w:t>
      </w:r>
    </w:p>
    <w:p w14:paraId="7BEBF9CA" w14:textId="77777777" w:rsidR="0057090A" w:rsidRPr="0057090A" w:rsidRDefault="0057090A" w:rsidP="0057090A">
      <w:pPr>
        <w:spacing w:after="0" w:line="276" w:lineRule="auto"/>
        <w:ind w:firstLine="709"/>
        <w:jc w:val="both"/>
        <w:rPr>
          <w:rFonts w:ascii="Century Gothic" w:eastAsia="Calibri" w:hAnsi="Century Gothic" w:cs="Arial"/>
          <w:color w:val="000000" w:themeColor="text1"/>
          <w:lang w:val="es-ES_tradnl" w:eastAsia="es-ES_tradnl"/>
        </w:rPr>
      </w:pPr>
    </w:p>
    <w:p w14:paraId="26DAB38B" w14:textId="77777777" w:rsidR="0057090A" w:rsidRPr="0057090A" w:rsidRDefault="0057090A" w:rsidP="0057090A">
      <w:pPr>
        <w:tabs>
          <w:tab w:val="left" w:pos="3885"/>
        </w:tabs>
        <w:spacing w:after="0" w:line="240" w:lineRule="auto"/>
        <w:ind w:left="709" w:right="709"/>
        <w:jc w:val="both"/>
        <w:rPr>
          <w:rFonts w:ascii="Century Gothic" w:eastAsia="Times New Roman" w:hAnsi="Century Gothic" w:cs="Arial"/>
          <w:color w:val="000000" w:themeColor="text1"/>
          <w:sz w:val="20"/>
          <w:szCs w:val="20"/>
          <w:lang w:val="es-ES_tradnl" w:eastAsia="es-ES_tradnl"/>
        </w:rPr>
      </w:pPr>
      <w:r w:rsidRPr="0057090A">
        <w:rPr>
          <w:rFonts w:ascii="Century Gothic" w:eastAsia="Times New Roman" w:hAnsi="Century Gothic" w:cs="Arial"/>
          <w:color w:val="000000" w:themeColor="text1"/>
          <w:sz w:val="20"/>
          <w:szCs w:val="20"/>
          <w:lang w:val="es-ES_tradnl" w:eastAsia="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F26AA66" w14:textId="77777777" w:rsidR="0057090A" w:rsidRPr="0057090A" w:rsidRDefault="0057090A" w:rsidP="0057090A">
      <w:pPr>
        <w:tabs>
          <w:tab w:val="left" w:pos="3885"/>
        </w:tabs>
        <w:spacing w:after="0" w:line="240" w:lineRule="auto"/>
        <w:ind w:left="709" w:right="709"/>
        <w:jc w:val="both"/>
        <w:rPr>
          <w:rFonts w:ascii="Century Gothic" w:eastAsia="Times New Roman" w:hAnsi="Century Gothic" w:cs="Arial"/>
          <w:color w:val="000000" w:themeColor="text1"/>
          <w:sz w:val="20"/>
          <w:szCs w:val="20"/>
          <w:lang w:val="es-ES_tradnl" w:eastAsia="es-ES_tradnl"/>
        </w:rPr>
      </w:pPr>
    </w:p>
    <w:p w14:paraId="7963C8CB" w14:textId="77777777" w:rsidR="0057090A" w:rsidRPr="0057090A" w:rsidRDefault="0057090A" w:rsidP="0057090A">
      <w:pPr>
        <w:tabs>
          <w:tab w:val="left" w:pos="3885"/>
          <w:tab w:val="left" w:pos="8222"/>
        </w:tabs>
        <w:spacing w:after="0" w:line="240" w:lineRule="auto"/>
        <w:ind w:left="709" w:right="709"/>
        <w:jc w:val="both"/>
        <w:rPr>
          <w:rFonts w:ascii="Century Gothic" w:eastAsia="Times New Roman" w:hAnsi="Century Gothic" w:cs="Arial"/>
          <w:color w:val="000000" w:themeColor="text1"/>
          <w:sz w:val="20"/>
          <w:szCs w:val="20"/>
          <w:lang w:val="es-ES_tradnl" w:eastAsia="es-ES_tradnl"/>
        </w:rPr>
      </w:pPr>
      <w:r w:rsidRPr="0057090A">
        <w:rPr>
          <w:rFonts w:ascii="Century Gothic" w:eastAsia="Times New Roman" w:hAnsi="Century Gothic" w:cs="Arial"/>
          <w:color w:val="000000" w:themeColor="text1"/>
          <w:sz w:val="20"/>
          <w:szCs w:val="20"/>
          <w:lang w:val="es-ES_tradnl" w:eastAsia="es-ES_tradnl"/>
        </w:rPr>
        <w:t xml:space="preserve">La primera de ellas, como el derecho que tienen las personas directamente involucradas, al conocimiento de las actuaciones judiciales y administrativas, </w:t>
      </w:r>
      <w:r w:rsidRPr="0057090A">
        <w:rPr>
          <w:rFonts w:ascii="Century Gothic" w:eastAsia="Times New Roman" w:hAnsi="Century Gothic" w:cs="Arial"/>
          <w:color w:val="000000" w:themeColor="text1"/>
          <w:sz w:val="20"/>
          <w:szCs w:val="20"/>
          <w:lang w:val="es-ES_tradnl" w:eastAsia="es-ES_tradnl"/>
        </w:rPr>
        <w:lastRenderedPageBreak/>
        <w:t>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57090A">
        <w:rPr>
          <w:rFonts w:ascii="Century Gothic" w:eastAsia="Calibri" w:hAnsi="Century Gothic" w:cs="Arial"/>
          <w:color w:val="000000" w:themeColor="text1"/>
          <w:sz w:val="20"/>
          <w:szCs w:val="20"/>
          <w:vertAlign w:val="superscript"/>
          <w:lang w:val="es-ES_tradnl" w:eastAsia="es-ES_tradnl"/>
        </w:rPr>
        <w:footnoteReference w:id="18"/>
      </w:r>
      <w:r w:rsidRPr="0057090A">
        <w:rPr>
          <w:rFonts w:ascii="Century Gothic" w:eastAsia="Calibri" w:hAnsi="Century Gothic" w:cs="Arial"/>
          <w:color w:val="000000" w:themeColor="text1"/>
          <w:sz w:val="20"/>
          <w:szCs w:val="20"/>
          <w:lang w:val="es-ES_tradnl" w:eastAsia="es-ES_tradnl"/>
        </w:rPr>
        <w:t>.</w:t>
      </w:r>
    </w:p>
    <w:p w14:paraId="041B075D" w14:textId="77777777" w:rsidR="0057090A" w:rsidRPr="0057090A" w:rsidRDefault="0057090A" w:rsidP="0057090A">
      <w:pPr>
        <w:spacing w:after="0" w:line="276" w:lineRule="auto"/>
        <w:jc w:val="both"/>
        <w:rPr>
          <w:rFonts w:ascii="Century Gothic" w:eastAsia="Calibri" w:hAnsi="Century Gothic" w:cs="Arial"/>
          <w:color w:val="000000" w:themeColor="text1"/>
          <w:lang w:val="es-ES_tradnl" w:eastAsia="es-ES_tradnl"/>
        </w:rPr>
      </w:pPr>
    </w:p>
    <w:p w14:paraId="1BF638C1" w14:textId="77777777" w:rsidR="0057090A" w:rsidRPr="0057090A" w:rsidRDefault="0057090A" w:rsidP="0057090A">
      <w:pPr>
        <w:spacing w:after="120" w:line="276" w:lineRule="auto"/>
        <w:ind w:firstLine="709"/>
        <w:jc w:val="both"/>
        <w:rPr>
          <w:rFonts w:ascii="Century Gothic" w:eastAsia="Calibri" w:hAnsi="Century Gothic" w:cs="Arial"/>
          <w:color w:val="000000" w:themeColor="text1"/>
          <w:lang w:val="es-ES_tradnl" w:eastAsia="es-ES_tradnl"/>
        </w:rPr>
      </w:pPr>
      <w:r w:rsidRPr="0057090A">
        <w:rPr>
          <w:rFonts w:ascii="Century Gothic" w:eastAsia="Calibri" w:hAnsi="Century Gothic" w:cs="Arial"/>
          <w:color w:val="000000" w:themeColor="text1"/>
          <w:lang w:val="es-ES_tradnl" w:eastAsia="es-ES_tradnl"/>
        </w:rPr>
        <w:t>El principio de publicidad impone a las autoridades administrativas el deber de dar a conocer sus actos, contratos y decisiones, para que se divulguen y, eventualmente, se controlen dichas actuaciones. Es por eso que, en la contratación estatal, el literal c) del artículo 3 de la Ley 1150 de 2007 establece el Sistema Electrónico para la Contratación Pública – en adelante SECOP– como un mecanismo que “contará con la información oficial de la contratación realizada con dineros públicos, para lo cual establecerá los patrones a que haya lugar y se encargará de su difusión a través de canales electrónicos”</w:t>
      </w:r>
      <w:r w:rsidRPr="0057090A">
        <w:rPr>
          <w:rFonts w:ascii="Century Gothic" w:eastAsia="Calibri" w:hAnsi="Century Gothic" w:cs="Arial"/>
          <w:color w:val="000000" w:themeColor="text1"/>
          <w:vertAlign w:val="superscript"/>
          <w:lang w:val="es-ES_tradnl" w:eastAsia="es-ES_tradnl"/>
        </w:rPr>
        <w:footnoteReference w:id="19"/>
      </w:r>
      <w:r w:rsidRPr="0057090A">
        <w:rPr>
          <w:rFonts w:ascii="Century Gothic" w:eastAsia="Calibri" w:hAnsi="Century Gothic" w:cs="Arial"/>
          <w:color w:val="000000" w:themeColor="text1"/>
          <w:lang w:val="es-ES_tradnl" w:eastAsia="es-ES_tradnl"/>
        </w:rPr>
        <w:t xml:space="preserve">. </w:t>
      </w:r>
    </w:p>
    <w:p w14:paraId="4FEBFFE8" w14:textId="77777777" w:rsidR="0057090A" w:rsidRPr="0057090A" w:rsidRDefault="0057090A" w:rsidP="0057090A">
      <w:pPr>
        <w:spacing w:after="120" w:line="276" w:lineRule="auto"/>
        <w:ind w:firstLine="708"/>
        <w:jc w:val="both"/>
        <w:rPr>
          <w:rFonts w:ascii="Century Gothic" w:eastAsia="Times New Roman" w:hAnsi="Century Gothic" w:cs="Arial"/>
          <w:lang w:eastAsia="es-CO"/>
        </w:rPr>
      </w:pPr>
      <w:r w:rsidRPr="0057090A">
        <w:rPr>
          <w:rFonts w:ascii="Century Gothic" w:eastAsia="Times New Roman" w:hAnsi="Century Gothic" w:cs="Arial"/>
          <w:lang w:eastAsia="es-CO"/>
        </w:rPr>
        <w:t xml:space="preserve">De otra parte, la Ley 1712 de 2014, </w:t>
      </w:r>
      <w:r w:rsidRPr="0057090A">
        <w:rPr>
          <w:rFonts w:ascii="Century Gothic" w:eastAsia="Calibri" w:hAnsi="Century Gothic" w:cs="Arial"/>
          <w:lang w:eastAsia="es-ES_tradnl"/>
        </w:rPr>
        <w:t>“P</w:t>
      </w:r>
      <w:r w:rsidRPr="0057090A">
        <w:rPr>
          <w:rFonts w:ascii="Century Gothic" w:eastAsia="Times New Roman" w:hAnsi="Century Gothic" w:cs="Arial"/>
          <w:lang w:eastAsia="es-CO"/>
        </w:rPr>
        <w:t>or medio de la cual se crea la Ley de Transparencia y del Derecho de Acceso a la Información Pública Nacional y se dictan otras disposiciones</w:t>
      </w:r>
      <w:r w:rsidRPr="0057090A">
        <w:rPr>
          <w:rFonts w:ascii="Century Gothic" w:eastAsia="Calibri" w:hAnsi="Century Gothic" w:cs="Arial"/>
          <w:lang w:eastAsia="es-ES_tradnl"/>
        </w:rPr>
        <w:t>”</w:t>
      </w:r>
      <w:r w:rsidRPr="0057090A">
        <w:rPr>
          <w:rFonts w:ascii="Century Gothic" w:eastAsia="Times New Roman" w:hAnsi="Century Gothic" w:cs="Arial"/>
          <w:lang w:eastAsia="es-CO"/>
        </w:rPr>
        <w:t>, identifica, como principios que orientan el derecho de acceso a la información pública, el principio de máxima publicidad, el principio de transparencia en la información y el principio de buena fe. El principio de máxima publicidad establece que “toda información en posesión, bajo control o custodia de un sujeto obligado es pública y no podrá ser reservada o limitada sino por disposición constitucional o legal”</w:t>
      </w:r>
      <w:r w:rsidRPr="0057090A">
        <w:rPr>
          <w:rFonts w:ascii="Century Gothic" w:eastAsia="Times New Roman" w:hAnsi="Century Gothic" w:cs="Arial"/>
          <w:vertAlign w:val="superscript"/>
          <w:lang w:eastAsia="es-CO"/>
        </w:rPr>
        <w:footnoteReference w:id="20"/>
      </w:r>
      <w:r w:rsidRPr="0057090A">
        <w:rPr>
          <w:rFonts w:ascii="Century Gothic" w:eastAsia="Times New Roman" w:hAnsi="Century Gothic" w:cs="Arial"/>
          <w:lang w:eastAsia="es-CO"/>
        </w:rPr>
        <w:t xml:space="preserve">. El principio de transparencia en la información alude al deber de los sujetos de proporcionar y facilitar el acceso a la misma en los términos más amplios posibles, a través de los medios y procedimientos que </w:t>
      </w:r>
      <w:r w:rsidRPr="0057090A">
        <w:rPr>
          <w:rFonts w:ascii="Century Gothic" w:eastAsia="Times New Roman" w:hAnsi="Century Gothic" w:cs="Arial"/>
          <w:lang w:eastAsia="es-CO"/>
        </w:rPr>
        <w:lastRenderedPageBreak/>
        <w:t>establezca la</w:t>
      </w:r>
      <w:r w:rsidRPr="0057090A">
        <w:rPr>
          <w:rFonts w:ascii="Century Gothic" w:eastAsia="Times New Roman" w:hAnsi="Century Gothic" w:cs="Arial"/>
          <w:spacing w:val="-2"/>
          <w:lang w:eastAsia="es-CO"/>
        </w:rPr>
        <w:t xml:space="preserve"> </w:t>
      </w:r>
      <w:r w:rsidRPr="0057090A">
        <w:rPr>
          <w:rFonts w:ascii="Century Gothic" w:eastAsia="Times New Roman" w:hAnsi="Century Gothic" w:cs="Arial"/>
          <w:lang w:eastAsia="es-CO"/>
        </w:rPr>
        <w:t>ley</w:t>
      </w:r>
      <w:r w:rsidRPr="0057090A">
        <w:rPr>
          <w:rFonts w:ascii="Century Gothic" w:eastAsia="Times New Roman" w:hAnsi="Century Gothic" w:cs="Arial"/>
          <w:vertAlign w:val="superscript"/>
          <w:lang w:eastAsia="es-CO"/>
        </w:rPr>
        <w:footnoteReference w:id="21"/>
      </w:r>
      <w:r w:rsidRPr="0057090A">
        <w:rPr>
          <w:rFonts w:ascii="Century Gothic" w:eastAsia="Times New Roman" w:hAnsi="Century Gothic" w:cs="Arial"/>
          <w:lang w:eastAsia="es-CO"/>
        </w:rPr>
        <w:t>. Finalmente, el principio de buena fe hace referencia al deber de todo sujeto obligado de cumplir con las obligaciones derivadas del derecho de acceso a la información pública con motivación honesta, leal y desprovista de cualquier intención dolosa o culposa</w:t>
      </w:r>
      <w:r w:rsidRPr="0057090A">
        <w:rPr>
          <w:rFonts w:ascii="Century Gothic" w:eastAsia="Times New Roman" w:hAnsi="Century Gothic" w:cs="Arial"/>
          <w:vertAlign w:val="superscript"/>
          <w:lang w:eastAsia="es-CO"/>
        </w:rPr>
        <w:footnoteReference w:id="22"/>
      </w:r>
      <w:r w:rsidRPr="0057090A">
        <w:rPr>
          <w:rFonts w:ascii="Century Gothic" w:eastAsia="Times New Roman" w:hAnsi="Century Gothic" w:cs="Arial"/>
          <w:lang w:eastAsia="es-CO"/>
        </w:rPr>
        <w:t xml:space="preserve">. </w:t>
      </w:r>
    </w:p>
    <w:p w14:paraId="2BC53F2C" w14:textId="77777777" w:rsidR="0057090A" w:rsidRPr="0057090A" w:rsidRDefault="0057090A" w:rsidP="0057090A">
      <w:pPr>
        <w:spacing w:after="120" w:line="276" w:lineRule="auto"/>
        <w:ind w:firstLine="709"/>
        <w:jc w:val="both"/>
        <w:rPr>
          <w:rFonts w:ascii="Century Gothic" w:eastAsia="Times New Roman" w:hAnsi="Century Gothic" w:cs="Arial"/>
          <w:lang w:eastAsia="es-CO"/>
        </w:rPr>
      </w:pPr>
      <w:r w:rsidRPr="0057090A">
        <w:rPr>
          <w:rFonts w:ascii="Century Gothic" w:eastAsia="Times New Roman" w:hAnsi="Century Gothic" w:cs="Arial"/>
          <w:lang w:eastAsia="es-CO"/>
        </w:rPr>
        <w:t xml:space="preserve">La citada ley establece, en el literal e) del artículo 9, que los </w:t>
      </w:r>
      <w:r w:rsidRPr="0057090A">
        <w:rPr>
          <w:rFonts w:ascii="Century Gothic" w:eastAsia="Times New Roman" w:hAnsi="Century Gothic" w:cs="Arial"/>
          <w:i/>
          <w:iCs/>
          <w:lang w:eastAsia="es-CO"/>
        </w:rPr>
        <w:t xml:space="preserve">sujetos obligados </w:t>
      </w:r>
      <w:r w:rsidRPr="0057090A">
        <w:rPr>
          <w:rFonts w:ascii="Century Gothic" w:eastAsia="Times New Roman" w:hAnsi="Century Gothic" w:cs="Arial"/>
          <w:lang w:eastAsia="es-CO"/>
        </w:rPr>
        <w:t>deben publicar la información relativa a su contratación</w:t>
      </w:r>
      <w:r w:rsidRPr="0057090A">
        <w:rPr>
          <w:rFonts w:ascii="Century Gothic" w:eastAsia="Times New Roman" w:hAnsi="Century Gothic" w:cs="Arial"/>
          <w:vertAlign w:val="superscript"/>
          <w:lang w:eastAsia="es-CO"/>
        </w:rPr>
        <w:footnoteReference w:id="23"/>
      </w:r>
      <w:r w:rsidRPr="0057090A">
        <w:rPr>
          <w:rFonts w:ascii="Century Gothic" w:eastAsia="Times New Roman" w:hAnsi="Century Gothic" w:cs="Arial"/>
          <w:lang w:eastAsia="es-CO"/>
        </w:rPr>
        <w:t xml:space="preserve">. </w:t>
      </w:r>
      <w:r w:rsidRPr="0057090A">
        <w:rPr>
          <w:rFonts w:ascii="Century Gothic" w:eastAsia="Arial MT" w:hAnsi="Century Gothic" w:cs="Arial"/>
          <w:lang w:val="es-ES" w:eastAsia="es-ES_tradnl"/>
        </w:rPr>
        <w:t xml:space="preserve">El artículo 5 </w:t>
      </w:r>
      <w:r w:rsidRPr="0057090A">
        <w:rPr>
          <w:rFonts w:ascii="Century Gothic" w:eastAsia="Arial MT" w:hAnsi="Century Gothic" w:cs="Arial"/>
          <w:i/>
          <w:iCs/>
          <w:lang w:val="es-ES" w:eastAsia="es-ES_tradnl"/>
        </w:rPr>
        <w:t>ibidem</w:t>
      </w:r>
      <w:r w:rsidRPr="0057090A">
        <w:rPr>
          <w:rFonts w:ascii="Century Gothic" w:eastAsia="Arial MT" w:hAnsi="Century Gothic" w:cs="Arial"/>
          <w:lang w:val="es-ES" w:eastAsia="es-ES_tradnl"/>
        </w:rPr>
        <w:t>, al describir qué se entiende por sujetos obligados, consagra una lista cuyo propósito es incluir a cualquier entidad, órgano, organismo, o persona natural que desempeñe funciones públicas o administre recursos públicos. Igualmente, establece que son sujetos obligados las empresas públicas, las empresas del Estado y las sociedades en las que el Estado tenga participación, sin que importe su monto</w:t>
      </w:r>
      <w:r w:rsidRPr="0057090A">
        <w:rPr>
          <w:rFonts w:ascii="Century Gothic" w:eastAsia="Times New Roman" w:hAnsi="Century Gothic" w:cs="Arial"/>
          <w:vertAlign w:val="superscript"/>
          <w:lang w:eastAsia="es-CO"/>
        </w:rPr>
        <w:footnoteReference w:id="24"/>
      </w:r>
      <w:r w:rsidRPr="0057090A">
        <w:rPr>
          <w:rFonts w:ascii="Century Gothic" w:eastAsia="Arial MT" w:hAnsi="Century Gothic" w:cs="Arial"/>
          <w:lang w:val="es-ES" w:eastAsia="es-ES_tradnl"/>
        </w:rPr>
        <w:t>.</w:t>
      </w:r>
      <w:r w:rsidRPr="0057090A">
        <w:rPr>
          <w:rFonts w:ascii="Century Gothic" w:eastAsia="Times New Roman" w:hAnsi="Century Gothic" w:cs="Arial"/>
          <w:lang w:eastAsia="es-CO"/>
        </w:rPr>
        <w:t xml:space="preserve"> Asimismo, de acuerdo con el literal g) del artículo 11 de la misma Ley, todos los destinatarios de la ley de transparencia deben garantizar la publicidad de “sus procedimientos, lineamientos, políticas en materia de adquisiciones y </w:t>
      </w:r>
      <w:r w:rsidRPr="0057090A">
        <w:rPr>
          <w:rFonts w:ascii="Century Gothic" w:eastAsia="Times New Roman" w:hAnsi="Century Gothic" w:cs="Arial"/>
          <w:lang w:eastAsia="es-CO"/>
        </w:rPr>
        <w:lastRenderedPageBreak/>
        <w:t xml:space="preserve">compras, así como todos los datos de adjudicación y ejecución de contratos, incluidos concursos y licitaciones”, y esta información también debe estar en el SECOP. </w:t>
      </w:r>
    </w:p>
    <w:p w14:paraId="4915574C" w14:textId="77777777" w:rsidR="0057090A" w:rsidRPr="0057090A" w:rsidRDefault="0057090A" w:rsidP="0057090A">
      <w:pPr>
        <w:spacing w:after="120" w:line="276" w:lineRule="auto"/>
        <w:ind w:firstLine="709"/>
        <w:jc w:val="both"/>
        <w:rPr>
          <w:rFonts w:ascii="Century Gothic" w:eastAsia="Calibri" w:hAnsi="Century Gothic" w:cs="Arial"/>
          <w:lang w:val="es-ES_tradnl" w:eastAsia="es-ES_tradnl"/>
        </w:rPr>
      </w:pPr>
      <w:r w:rsidRPr="0057090A">
        <w:rPr>
          <w:rFonts w:ascii="Century Gothic" w:eastAsia="Times New Roman" w:hAnsi="Century Gothic" w:cs="Arial"/>
          <w:lang w:eastAsia="es-CO"/>
        </w:rPr>
        <w:t>La obligación de publicidad antes mencionada fue desarrollada a través del Decreto Reglamentario 103 de 2015</w:t>
      </w:r>
      <w:r w:rsidRPr="0057090A">
        <w:rPr>
          <w:rFonts w:ascii="Century Gothic" w:eastAsia="Calibri" w:hAnsi="Century Gothic" w:cs="Arial"/>
          <w:lang w:val="es-ES_tradnl" w:eastAsia="es-ES_tradnl"/>
        </w:rPr>
        <w:t xml:space="preserve">– “Por el cual se reglamenta parcialmente la Ley 1712 de 2014 y se dictan otras disposiciones”–, el cual fue recopilado en el </w:t>
      </w:r>
      <w:r w:rsidRPr="0057090A">
        <w:rPr>
          <w:rFonts w:ascii="Century Gothic" w:eastAsia="Times New Roman" w:hAnsi="Century Gothic" w:cs="Arial"/>
          <w:lang w:eastAsia="es-CO"/>
        </w:rPr>
        <w:t>Decreto Único Reglamentario 1081 de 2015</w:t>
      </w:r>
      <w:r w:rsidRPr="0057090A">
        <w:rPr>
          <w:rFonts w:ascii="Century Gothic" w:eastAsia="Calibri" w:hAnsi="Century Gothic" w:cs="Arial"/>
          <w:lang w:val="es-ES_tradnl" w:eastAsia="es-ES_tradnl"/>
        </w:rPr>
        <w:t>. Puntualmente, el artículo 7 –</w:t>
      </w:r>
      <w:r w:rsidRPr="0057090A">
        <w:rPr>
          <w:rFonts w:ascii="Century Gothic" w:eastAsia="Times New Roman" w:hAnsi="Century Gothic" w:cs="Arial"/>
          <w:lang w:eastAsia="es-CO"/>
        </w:rPr>
        <w:t>artículo 2.1.1.2.1.7. del Decreto 1081 de 2015</w:t>
      </w:r>
      <w:r w:rsidRPr="0057090A">
        <w:rPr>
          <w:rFonts w:ascii="Century Gothic" w:eastAsia="Times New Roman" w:hAnsi="Century Gothic" w:cs="Arial"/>
          <w:vertAlign w:val="superscript"/>
          <w:lang w:eastAsia="es-CO"/>
        </w:rPr>
        <w:footnoteReference w:id="25"/>
      </w:r>
      <w:r w:rsidRPr="0057090A">
        <w:rPr>
          <w:rFonts w:ascii="Century Gothic" w:eastAsia="Calibri" w:hAnsi="Century Gothic" w:cs="Arial"/>
          <w:lang w:val="es-ES_tradnl" w:eastAsia="es-ES_tradnl"/>
        </w:rPr>
        <w:t>–</w:t>
      </w:r>
      <w:r w:rsidRPr="0057090A">
        <w:rPr>
          <w:rFonts w:ascii="Century Gothic" w:eastAsia="Times New Roman" w:hAnsi="Century Gothic" w:cs="Arial"/>
          <w:lang w:eastAsia="es-CO"/>
        </w:rPr>
        <w:t>, dispone que la publicación de la información de la gestión contractual de los sujetos obligados,</w:t>
      </w:r>
      <w:r w:rsidRPr="0057090A">
        <w:rPr>
          <w:rFonts w:ascii="Century Gothic" w:eastAsia="Times New Roman" w:hAnsi="Century Gothic" w:cs="Arial"/>
          <w:spacing w:val="3"/>
          <w:lang w:eastAsia="es-CO"/>
        </w:rPr>
        <w:t xml:space="preserve"> </w:t>
      </w:r>
      <w:r w:rsidRPr="0057090A">
        <w:rPr>
          <w:rFonts w:ascii="Century Gothic" w:eastAsia="Times New Roman" w:hAnsi="Century Gothic" w:cs="Arial"/>
          <w:lang w:eastAsia="es-CO"/>
        </w:rPr>
        <w:t>que contratan con cargo a recursos públicos, debe hacerse en el Sistema Electrónico de Contratación Pública ─ SECOP. Asimismo,</w:t>
      </w:r>
      <w:r w:rsidRPr="0057090A">
        <w:rPr>
          <w:rFonts w:ascii="Century Gothic" w:eastAsia="Calibri" w:hAnsi="Century Gothic" w:cs="Arial"/>
          <w:lang w:val="es-ES_tradnl" w:eastAsia="es-ES_tradnl"/>
        </w:rPr>
        <w:t xml:space="preserve"> el artículo 8 –artículo 2.1.1.2.1.8. del Decreto 1081 de 2015–, de forma enunciativa, señala que se debe publicar la información relativa a la ejecución del contrato, como las aprobaciones, autorizaciones, requerimientos o informes del supervisor o interventor, que aprueben la ejecución del contrato</w:t>
      </w:r>
      <w:r w:rsidRPr="0057090A">
        <w:rPr>
          <w:rFonts w:ascii="Century Gothic" w:eastAsia="Calibri" w:hAnsi="Century Gothic" w:cs="Arial"/>
          <w:vertAlign w:val="superscript"/>
          <w:lang w:val="es-ES_tradnl" w:eastAsia="es-ES_tradnl"/>
        </w:rPr>
        <w:footnoteReference w:id="26"/>
      </w:r>
      <w:r w:rsidRPr="0057090A">
        <w:rPr>
          <w:rFonts w:ascii="Century Gothic" w:eastAsia="Calibri" w:hAnsi="Century Gothic" w:cs="Arial"/>
          <w:lang w:val="es-ES_tradnl" w:eastAsia="es-ES_tradnl"/>
        </w:rPr>
        <w:t>. Más adelante, el artículo 9 del Decreto 103 de 2015 –artículo 2.1.1.2.1.9. del Decreto 1081 de 2015– indica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57090A">
        <w:rPr>
          <w:rFonts w:ascii="Century Gothic" w:eastAsia="Calibri" w:hAnsi="Century Gothic" w:cs="Arial"/>
          <w:vertAlign w:val="superscript"/>
          <w:lang w:val="es-ES_tradnl" w:eastAsia="es-ES_tradnl"/>
        </w:rPr>
        <w:footnoteReference w:id="27"/>
      </w:r>
      <w:r w:rsidRPr="0057090A">
        <w:rPr>
          <w:rFonts w:ascii="Century Gothic" w:eastAsia="Calibri" w:hAnsi="Century Gothic" w:cs="Arial"/>
          <w:lang w:val="es-ES_tradnl" w:eastAsia="es-ES_tradnl"/>
        </w:rPr>
        <w:t>. Finalmente, el artículo 10 del Decreto 103 de 2015 –</w:t>
      </w:r>
      <w:r w:rsidRPr="0057090A">
        <w:rPr>
          <w:rFonts w:ascii="Century Gothic" w:eastAsia="Times New Roman" w:hAnsi="Century Gothic" w:cs="Arial"/>
          <w:lang w:val="es-ES_tradnl" w:eastAsia="es-ES_tradnl"/>
        </w:rPr>
        <w:t xml:space="preserve">artículo </w:t>
      </w:r>
      <w:r w:rsidRPr="0057090A">
        <w:rPr>
          <w:rFonts w:ascii="Century Gothic" w:eastAsia="Calibri" w:hAnsi="Century Gothic" w:cs="Arial"/>
          <w:lang w:val="es-ES_tradnl" w:eastAsia="es-ES_tradnl"/>
        </w:rPr>
        <w:t xml:space="preserve">2.1.1.2.1.10. del Decreto 1081 de </w:t>
      </w:r>
      <w:r w:rsidRPr="0057090A">
        <w:rPr>
          <w:rFonts w:ascii="Century Gothic" w:eastAsia="Calibri" w:hAnsi="Century Gothic" w:cs="Arial"/>
          <w:lang w:val="es-ES_tradnl" w:eastAsia="es-ES_tradnl"/>
        </w:rPr>
        <w:lastRenderedPageBreak/>
        <w:t>2015– consagra la obligación que tienen las Entidades Estatales de publicar en el SECOP el Plan Anual de Adquisiciones</w:t>
      </w:r>
      <w:r w:rsidRPr="0057090A">
        <w:rPr>
          <w:rFonts w:ascii="Century Gothic" w:eastAsia="Calibri" w:hAnsi="Century Gothic" w:cs="Arial"/>
          <w:vertAlign w:val="superscript"/>
          <w:lang w:val="es-ES_tradnl" w:eastAsia="es-ES_tradnl"/>
        </w:rPr>
        <w:footnoteReference w:id="28"/>
      </w:r>
      <w:r w:rsidRPr="0057090A">
        <w:rPr>
          <w:rFonts w:ascii="Century Gothic" w:eastAsia="Calibri" w:hAnsi="Century Gothic" w:cs="Arial"/>
          <w:lang w:val="es-ES_tradnl" w:eastAsia="es-ES_tradnl"/>
        </w:rPr>
        <w:t>.</w:t>
      </w:r>
    </w:p>
    <w:p w14:paraId="52C2D00E" w14:textId="77777777" w:rsidR="0057090A" w:rsidRPr="0057090A" w:rsidRDefault="0057090A" w:rsidP="0057090A">
      <w:pPr>
        <w:tabs>
          <w:tab w:val="left" w:pos="426"/>
        </w:tabs>
        <w:spacing w:after="120" w:line="276" w:lineRule="auto"/>
        <w:jc w:val="both"/>
        <w:rPr>
          <w:rFonts w:ascii="Century Gothic" w:eastAsia="Arial" w:hAnsi="Century Gothic" w:cs="Arial"/>
          <w:lang w:val="es-ES" w:eastAsia="es-ES_tradnl"/>
        </w:rPr>
      </w:pPr>
      <w:r w:rsidRPr="0057090A">
        <w:rPr>
          <w:rFonts w:ascii="Century Gothic" w:eastAsia="Arial" w:hAnsi="Century Gothic" w:cs="Arial"/>
          <w:lang w:val="es-ES" w:eastAsia="es-ES_tradnl"/>
        </w:rPr>
        <w:tab/>
      </w:r>
      <w:r w:rsidRPr="0057090A">
        <w:rPr>
          <w:rFonts w:ascii="Century Gothic" w:eastAsia="Arial" w:hAnsi="Century Gothic" w:cs="Arial"/>
          <w:lang w:val="es-ES" w:eastAsia="es-ES_tradnl"/>
        </w:rPr>
        <w:tab/>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La expresión </w:t>
      </w:r>
      <w:r w:rsidRPr="0057090A">
        <w:rPr>
          <w:rFonts w:ascii="Century Gothic" w:eastAsia="Arial" w:hAnsi="Century Gothic" w:cs="Arial"/>
          <w:i/>
          <w:iCs/>
          <w:lang w:val="es-ES" w:eastAsia="es-ES_tradnl"/>
        </w:rPr>
        <w:t>Documentos del Proceso</w:t>
      </w:r>
      <w:r w:rsidRPr="0057090A">
        <w:rPr>
          <w:rFonts w:ascii="Century Gothic" w:eastAsia="Arial" w:hAnsi="Century Gothic" w:cs="Arial"/>
          <w:lang w:val="es-ES" w:eastAsia="es-ES_tradnl"/>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16B493F0" w14:textId="77777777" w:rsidR="0057090A" w:rsidRPr="0057090A" w:rsidRDefault="0057090A" w:rsidP="0057090A">
      <w:pPr>
        <w:widowControl w:val="0"/>
        <w:autoSpaceDE w:val="0"/>
        <w:autoSpaceDN w:val="0"/>
        <w:spacing w:after="120" w:line="276" w:lineRule="auto"/>
        <w:ind w:firstLine="709"/>
        <w:jc w:val="both"/>
        <w:rPr>
          <w:rFonts w:ascii="Century Gothic" w:eastAsia="Arial" w:hAnsi="Century Gothic" w:cs="Arial"/>
          <w:lang w:val="es-ES" w:eastAsia="es-ES_tradnl"/>
        </w:rPr>
      </w:pPr>
      <w:r w:rsidRPr="0057090A">
        <w:rPr>
          <w:rFonts w:ascii="Century Gothic" w:eastAsia="Arial" w:hAnsi="Century Gothic" w:cs="Arial"/>
          <w:lang w:val="es-ES" w:eastAsia="es-ES_tradnl"/>
        </w:rPr>
        <w:t xml:space="preserve">No obstante, para identificar los documentos que deben publicarse, es necesario realizar una interpretación sistemática de las disposiciones del Decreto 1082 del 2015, ya que el anterior no es un listado taxativo, sino enunciativo, porque además de los documentos enlistados, el artículo 2.2.1.1.1.3.1 </w:t>
      </w:r>
      <w:r w:rsidRPr="0057090A">
        <w:rPr>
          <w:rFonts w:ascii="Century Gothic" w:eastAsia="Arial" w:hAnsi="Century Gothic" w:cs="Arial"/>
          <w:i/>
          <w:iCs/>
          <w:lang w:val="es-ES" w:eastAsia="es-ES_tradnl"/>
        </w:rPr>
        <w:t>Ibidem</w:t>
      </w:r>
      <w:r w:rsidRPr="0057090A">
        <w:rPr>
          <w:rFonts w:ascii="Century Gothic" w:eastAsia="Arial" w:hAnsi="Century Gothic" w:cs="Arial"/>
          <w:lang w:val="es-ES" w:eastAsia="es-ES_tradnl"/>
        </w:rPr>
        <w:t xml:space="preserve"> recoge en la noción de </w:t>
      </w:r>
      <w:r w:rsidRPr="0057090A">
        <w:rPr>
          <w:rFonts w:ascii="Century Gothic" w:eastAsia="Arial" w:hAnsi="Century Gothic" w:cs="Arial"/>
          <w:i/>
          <w:iCs/>
          <w:lang w:val="es-ES" w:eastAsia="es-ES_tradnl"/>
        </w:rPr>
        <w:t>Documentos del Proceso</w:t>
      </w:r>
      <w:r w:rsidRPr="0057090A">
        <w:rPr>
          <w:rFonts w:ascii="Century Gothic" w:eastAsia="Arial" w:hAnsi="Century Gothic" w:cs="Arial"/>
          <w:lang w:val="es-ES" w:eastAsia="es-ES_tradnl"/>
        </w:rPr>
        <w:t xml:space="preserve"> “cualquier otro documento expedido por la Entidad Estatal durante el </w:t>
      </w:r>
      <w:r w:rsidRPr="0057090A">
        <w:rPr>
          <w:rFonts w:ascii="Century Gothic" w:eastAsia="Arial" w:hAnsi="Century Gothic" w:cs="Arial"/>
          <w:i/>
          <w:iCs/>
          <w:lang w:val="es-ES" w:eastAsia="es-ES_tradnl"/>
        </w:rPr>
        <w:t>Proceso de Contratación”</w:t>
      </w:r>
      <w:r w:rsidRPr="0057090A">
        <w:rPr>
          <w:rFonts w:ascii="Century Gothic" w:eastAsia="Arial" w:hAnsi="Century Gothic" w:cs="Arial"/>
          <w:lang w:val="es-ES" w:eastAsia="es-ES_tradnl"/>
        </w:rPr>
        <w:t xml:space="preserve">. Este mismo artículo define la expresión </w:t>
      </w:r>
      <w:r w:rsidRPr="0057090A">
        <w:rPr>
          <w:rFonts w:ascii="Century Gothic" w:eastAsia="Arial" w:hAnsi="Century Gothic" w:cs="Arial"/>
          <w:i/>
          <w:iCs/>
          <w:lang w:val="es-ES" w:eastAsia="es-ES_tradnl"/>
        </w:rPr>
        <w:t>Proceso de Contratación</w:t>
      </w:r>
      <w:r w:rsidRPr="0057090A">
        <w:rPr>
          <w:rFonts w:ascii="Century Gothic" w:eastAsia="Arial" w:hAnsi="Century Gothic" w:cs="Arial"/>
          <w:lang w:val="es-ES" w:eastAsia="es-ES_tradnl"/>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289C126A" w14:textId="77777777" w:rsidR="0057090A" w:rsidRPr="0057090A" w:rsidRDefault="0057090A" w:rsidP="0057090A">
      <w:pPr>
        <w:widowControl w:val="0"/>
        <w:autoSpaceDE w:val="0"/>
        <w:autoSpaceDN w:val="0"/>
        <w:spacing w:after="120" w:line="276" w:lineRule="auto"/>
        <w:ind w:firstLine="709"/>
        <w:jc w:val="both"/>
        <w:rPr>
          <w:rFonts w:ascii="Century Gothic" w:eastAsia="Arial" w:hAnsi="Century Gothic" w:cs="Arial"/>
          <w:lang w:val="es-ES" w:eastAsia="es-ES_tradnl"/>
        </w:rPr>
      </w:pPr>
      <w:r w:rsidRPr="0057090A">
        <w:rPr>
          <w:rFonts w:ascii="Century Gothic" w:eastAsia="Arial" w:hAnsi="Century Gothic" w:cs="Arial"/>
          <w:lang w:val="es-ES" w:eastAsia="es-ES_tradnl"/>
        </w:rPr>
        <w:t xml:space="preserve">Nótese que la norma hace referencia a los documentos “expedidos por la entidad estatal” durante el proceso de contratación, excluyendo de la noción de </w:t>
      </w:r>
      <w:r w:rsidRPr="0057090A">
        <w:rPr>
          <w:rFonts w:ascii="Century Gothic" w:eastAsia="Arial" w:hAnsi="Century Gothic" w:cs="Arial"/>
          <w:i/>
          <w:iCs/>
          <w:lang w:val="es-ES" w:eastAsia="es-ES_tradnl"/>
        </w:rPr>
        <w:t>Documentos de” Proceso</w:t>
      </w:r>
      <w:r w:rsidRPr="0057090A">
        <w:rPr>
          <w:rFonts w:ascii="Century Gothic" w:eastAsia="Arial" w:hAnsi="Century Gothic" w:cs="Arial"/>
          <w:lang w:val="es-ES" w:eastAsia="es-ES_tradnl"/>
        </w:rPr>
        <w:t xml:space="preserve"> los expedidos por un sujeto distinto a la entidad, salvo la oferta, la cual se incluye expresamente en el artículo 2.2.1.1.1.3.1. </w:t>
      </w:r>
    </w:p>
    <w:p w14:paraId="067B3724" w14:textId="77777777" w:rsidR="0057090A" w:rsidRPr="0057090A" w:rsidRDefault="0057090A" w:rsidP="0057090A">
      <w:pPr>
        <w:widowControl w:val="0"/>
        <w:autoSpaceDE w:val="0"/>
        <w:autoSpaceDN w:val="0"/>
        <w:spacing w:after="120" w:line="276" w:lineRule="auto"/>
        <w:ind w:firstLine="708"/>
        <w:jc w:val="both"/>
        <w:rPr>
          <w:rFonts w:ascii="Century Gothic" w:eastAsia="Arial" w:hAnsi="Century Gothic" w:cs="Arial"/>
          <w:lang w:val="es-ES" w:eastAsia="es-ES_tradnl"/>
        </w:rPr>
      </w:pPr>
      <w:r w:rsidRPr="0057090A">
        <w:rPr>
          <w:rFonts w:ascii="Century Gothic" w:eastAsia="Arial" w:hAnsi="Century Gothic" w:cs="Arial"/>
          <w:lang w:val="es-ES" w:eastAsia="es-ES_tradnl"/>
        </w:rPr>
        <w:lastRenderedPageBreak/>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57090A">
        <w:rPr>
          <w:rFonts w:ascii="Century Gothic" w:eastAsia="Arial" w:hAnsi="Century Gothic" w:cs="Arial"/>
          <w:i/>
          <w:iCs/>
          <w:lang w:val="es-ES" w:eastAsia="es-ES_tradnl"/>
        </w:rPr>
        <w:t>Proceso de Contratación</w:t>
      </w:r>
      <w:r w:rsidRPr="0057090A">
        <w:rPr>
          <w:rFonts w:ascii="Century Gothic" w:eastAsia="Arial" w:hAnsi="Century Gothic" w:cs="Arial"/>
          <w:lang w:val="es-ES" w:eastAsia="es-ES_tradnl"/>
        </w:rPr>
        <w:t>. Así,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postcontractual deberán ser publicados en SECOP dentro de los tres (3) días siguientes a su expedición, para  cumplir el deber de publicidad regulado por el artículo 2.2.1.1.1.7.1. del Decreto 1082 de 2015.</w:t>
      </w:r>
    </w:p>
    <w:p w14:paraId="3FFF1042" w14:textId="77777777" w:rsidR="0057090A" w:rsidRPr="0057090A" w:rsidRDefault="0057090A" w:rsidP="0057090A">
      <w:pPr>
        <w:spacing w:after="120" w:line="276" w:lineRule="auto"/>
        <w:ind w:firstLine="709"/>
        <w:jc w:val="both"/>
        <w:rPr>
          <w:rFonts w:ascii="Century Gothic" w:eastAsia="Times New Roman" w:hAnsi="Century Gothic" w:cs="Arial"/>
          <w:lang w:val="es-ES" w:eastAsia="es-ES_tradnl"/>
        </w:rPr>
      </w:pPr>
      <w:r w:rsidRPr="0057090A">
        <w:rPr>
          <w:rFonts w:ascii="Century Gothic" w:eastAsia="Times New Roman" w:hAnsi="Century Gothic" w:cs="Arial"/>
          <w:lang w:val="es-ES" w:eastAsia="es-ES_tradnl"/>
        </w:rPr>
        <w:t>Sin perjuicio de lo anterior, no debe perderse de vista que, en virtud del principio de transparencia, específicamente por cuenta de lo dispuesto en el numeral 4 del artículo 24 de la Ley 80 de 1993</w:t>
      </w:r>
      <w:r w:rsidRPr="0057090A">
        <w:rPr>
          <w:rFonts w:ascii="Century Gothic" w:eastAsia="Times New Roman" w:hAnsi="Century Gothic" w:cs="Arial"/>
          <w:vertAlign w:val="superscript"/>
          <w:lang w:val="es-ES" w:eastAsia="es-ES_tradnl"/>
        </w:rPr>
        <w:footnoteReference w:id="29"/>
      </w:r>
      <w:r w:rsidRPr="0057090A">
        <w:rPr>
          <w:rFonts w:ascii="Century Gothic" w:eastAsia="Times New Roman" w:hAnsi="Century Gothic" w:cs="Arial"/>
          <w:lang w:val="es-ES" w:eastAsia="es-ES_tradnl"/>
        </w:rPr>
        <w:t>, así como por el principio de máxima publicidad establecido en el artículo 2 de la Ley 1712 de 2014</w:t>
      </w:r>
      <w:r w:rsidRPr="0057090A">
        <w:rPr>
          <w:rFonts w:ascii="Century Gothic" w:eastAsia="Times New Roman" w:hAnsi="Century Gothic" w:cs="Arial"/>
          <w:vertAlign w:val="superscript"/>
          <w:lang w:val="es-ES" w:eastAsia="es-ES_tradnl"/>
        </w:rPr>
        <w:footnoteReference w:id="30"/>
      </w:r>
      <w:r w:rsidRPr="0057090A">
        <w:rPr>
          <w:rFonts w:ascii="Century Gothic" w:eastAsia="Times New Roman" w:hAnsi="Century Gothic" w:cs="Arial"/>
          <w:lang w:val="es-ES" w:eastAsia="es-ES_tradnl"/>
        </w:rPr>
        <w:t>, el contenido del expediente en el que reposa la actuación es información pública, independientemente de si se trata de documentos que deban ser publicados en SECOP. Por lo anterior, el contenido del expediente puede ser objeto de solicitud de copias, en ejercicio del derecho de petición, en cualquier momento del proceso de selección, en la medida en que las normas señaladas no imponen ningún condicionamiento, así que podrá solicitarlas cualquier persona, en desarrollo de la vigilancia de la contratación pública, cuestión que podría interesar a cualquier ciudadano</w:t>
      </w:r>
      <w:r w:rsidRPr="0057090A">
        <w:rPr>
          <w:rFonts w:ascii="Century Gothic" w:eastAsia="Times New Roman" w:hAnsi="Century Gothic" w:cs="Arial"/>
          <w:vertAlign w:val="superscript"/>
          <w:lang w:val="es-ES" w:eastAsia="es-ES_tradnl"/>
        </w:rPr>
        <w:footnoteReference w:id="31"/>
      </w:r>
      <w:r w:rsidRPr="0057090A">
        <w:rPr>
          <w:rFonts w:ascii="Century Gothic" w:eastAsia="Times New Roman" w:hAnsi="Century Gothic" w:cs="Arial"/>
          <w:lang w:val="es-ES" w:eastAsia="es-ES_tradnl"/>
        </w:rPr>
        <w:t>. Esta posibilidad solo se encuentra limitada respecto de la documentación que tenga la calidad de reservada</w:t>
      </w:r>
      <w:r w:rsidRPr="0057090A">
        <w:rPr>
          <w:rFonts w:ascii="Century Gothic" w:eastAsia="Times New Roman" w:hAnsi="Century Gothic" w:cs="Arial"/>
          <w:vertAlign w:val="superscript"/>
          <w:lang w:val="es-ES" w:eastAsia="es-ES_tradnl"/>
        </w:rPr>
        <w:footnoteReference w:id="32"/>
      </w:r>
      <w:r w:rsidRPr="0057090A">
        <w:rPr>
          <w:rFonts w:ascii="Century Gothic" w:eastAsia="Times New Roman" w:hAnsi="Century Gothic" w:cs="Arial"/>
          <w:lang w:val="es-ES" w:eastAsia="es-ES_tradnl"/>
        </w:rPr>
        <w:t xml:space="preserve">, que deberá someterse al </w:t>
      </w:r>
      <w:r w:rsidRPr="0057090A">
        <w:rPr>
          <w:rFonts w:ascii="Century Gothic" w:eastAsia="Times New Roman" w:hAnsi="Century Gothic" w:cs="Arial"/>
          <w:lang w:val="es-ES" w:eastAsia="es-ES_tradnl"/>
        </w:rPr>
        <w:lastRenderedPageBreak/>
        <w:t>tratamiento establecido en el artículo 36 del CPACA, en lo relativo a la formación de cuadernos separados</w:t>
      </w:r>
      <w:r w:rsidRPr="0057090A">
        <w:rPr>
          <w:rFonts w:ascii="Century Gothic" w:eastAsia="Times New Roman" w:hAnsi="Century Gothic" w:cs="Arial"/>
          <w:vertAlign w:val="superscript"/>
          <w:lang w:val="es-ES" w:eastAsia="es-ES_tradnl"/>
        </w:rPr>
        <w:footnoteReference w:id="33"/>
      </w:r>
      <w:r w:rsidRPr="0057090A">
        <w:rPr>
          <w:rFonts w:ascii="Century Gothic" w:eastAsia="Times New Roman" w:hAnsi="Century Gothic" w:cs="Arial"/>
          <w:lang w:val="es-ES" w:eastAsia="es-ES_tradnl"/>
        </w:rPr>
        <w:t>, conforme se analizará en el acápite siguiente de este concepto.</w:t>
      </w:r>
    </w:p>
    <w:p w14:paraId="371F85F3" w14:textId="77777777" w:rsidR="0057090A" w:rsidRPr="0057090A" w:rsidRDefault="0057090A" w:rsidP="0057090A">
      <w:pPr>
        <w:spacing w:after="0" w:line="276" w:lineRule="auto"/>
        <w:ind w:firstLine="709"/>
        <w:jc w:val="both"/>
        <w:rPr>
          <w:rFonts w:ascii="Century Gothic" w:eastAsia="Calibri" w:hAnsi="Century Gothic" w:cs="Arial"/>
          <w:szCs w:val="24"/>
          <w:lang w:eastAsia="es-ES_tradnl"/>
        </w:rPr>
      </w:pPr>
      <w:bookmarkStart w:id="11" w:name="_Hlk150762861"/>
      <w:r w:rsidRPr="0057090A">
        <w:rPr>
          <w:rFonts w:ascii="Century Gothic" w:eastAsia="Calibri" w:hAnsi="Century Gothic" w:cs="Arial"/>
          <w:szCs w:val="24"/>
          <w:lang w:eastAsia="es-ES_tradnl"/>
        </w:rPr>
        <w:t>Por último, en atención a las consultas planteadas por el peticionario, cabe mencionar que independientemente del régimen aplicable, el contrato de arrendamiento debe publicarse en el SECOP como los demás contratos estatales, en virtud del principio de publicidad de la función administrativa consagrado en el artículo 209 de la Constitución Política, desarrollado por el legislador en el ámbito de la contratación estatal mediante el artículo 3 de la Ley 1150 de 2007, el artículo 11, literal g de la Ley 1712 de 2014 y su reglamentación, normas que obligan a que la publicidad de los contratos celebrados por las Entidades Estatales se realice a través del SECOP.</w:t>
      </w:r>
    </w:p>
    <w:bookmarkEnd w:id="11"/>
    <w:p w14:paraId="4F628A2D" w14:textId="77777777" w:rsidR="0057090A" w:rsidRPr="0057090A" w:rsidRDefault="0057090A" w:rsidP="0057090A">
      <w:pPr>
        <w:spacing w:after="0" w:line="276" w:lineRule="auto"/>
        <w:ind w:firstLine="709"/>
        <w:jc w:val="both"/>
        <w:rPr>
          <w:rFonts w:ascii="Century Gothic" w:eastAsia="Times New Roman" w:hAnsi="Century Gothic" w:cs="Arial"/>
          <w:lang w:val="es-ES" w:eastAsia="es-ES_tradnl"/>
        </w:rPr>
      </w:pPr>
    </w:p>
    <w:p w14:paraId="125BC474" w14:textId="77777777" w:rsidR="0057090A" w:rsidRPr="0057090A" w:rsidRDefault="0057090A" w:rsidP="0057090A">
      <w:pPr>
        <w:tabs>
          <w:tab w:val="left" w:pos="426"/>
        </w:tabs>
        <w:spacing w:after="0" w:line="276" w:lineRule="auto"/>
        <w:jc w:val="both"/>
        <w:rPr>
          <w:rFonts w:ascii="Century Gothic" w:eastAsia="Calibri" w:hAnsi="Century Gothic" w:cs="Arial"/>
          <w:b/>
          <w:bCs/>
          <w:color w:val="000000"/>
          <w:szCs w:val="24"/>
          <w:lang w:val="es-ES_tradnl" w:eastAsia="en-GB"/>
        </w:rPr>
      </w:pPr>
      <w:r w:rsidRPr="0057090A">
        <w:rPr>
          <w:rFonts w:ascii="Century Gothic" w:eastAsia="Calibri" w:hAnsi="Century Gothic" w:cs="Arial"/>
          <w:b/>
          <w:bCs/>
          <w:color w:val="000000"/>
          <w:szCs w:val="24"/>
          <w:lang w:val="es-ES_tradnl" w:eastAsia="en-GB"/>
        </w:rPr>
        <w:t>2.4. La reserva de información pública como límite al deber de divulgación proactiva de la información en la contratación estatal</w:t>
      </w:r>
    </w:p>
    <w:p w14:paraId="658C6364" w14:textId="77777777" w:rsidR="0057090A" w:rsidRPr="0057090A" w:rsidRDefault="0057090A" w:rsidP="0057090A">
      <w:pPr>
        <w:spacing w:after="0" w:line="276" w:lineRule="auto"/>
        <w:jc w:val="both"/>
        <w:rPr>
          <w:rFonts w:ascii="Century Gothic" w:eastAsia="Century Gothic" w:hAnsi="Century Gothic" w:cs="Century Gothic"/>
          <w:b/>
          <w:bCs/>
          <w:lang w:val="es-ES_tradnl" w:eastAsia="es-ES_tradnl"/>
        </w:rPr>
      </w:pPr>
    </w:p>
    <w:p w14:paraId="55CDD795" w14:textId="77777777" w:rsidR="0057090A" w:rsidRPr="0057090A" w:rsidRDefault="0057090A" w:rsidP="0057090A">
      <w:pPr>
        <w:tabs>
          <w:tab w:val="left" w:pos="426"/>
        </w:tabs>
        <w:spacing w:after="120" w:line="276" w:lineRule="auto"/>
        <w:jc w:val="both"/>
        <w:rPr>
          <w:rFonts w:ascii="Century Gothic" w:eastAsia="Calibri" w:hAnsi="Century Gothic" w:cs="Arial"/>
          <w:color w:val="000000"/>
          <w:lang w:val="es-ES_tradnl" w:eastAsia="en-GB"/>
        </w:rPr>
      </w:pPr>
      <w:r w:rsidRPr="0057090A">
        <w:rPr>
          <w:rFonts w:ascii="Century Gothic" w:eastAsia="Calibri" w:hAnsi="Century Gothic" w:cs="Arial"/>
          <w:lang w:val="es-ES" w:eastAsia="es-ES_tradnl"/>
        </w:rPr>
        <w:lastRenderedPageBreak/>
        <w:t xml:space="preserve">No obstante, lo expresado en el numeral anterior, vale la pena aclarar que el cumplimiento del deber de publicación de la documentación contractual debe armonizarse con las normas aplicables al tipo de información que estas contienen. Lo anterior significa que, respecto de la información sometida a reserva o de la cual proceda un tratamiento especial que impida su publicidad, las entidades deberán actuar de conformidad con el tratamiento que impongan tales normas, absteniéndose, de ser el caso, de publicar los documentos del proceso, algunos de ellos o algunos apartes de dichos documentos en los que se evidencie este tipo de información. </w:t>
      </w:r>
    </w:p>
    <w:p w14:paraId="54D44A51" w14:textId="77777777" w:rsidR="0057090A" w:rsidRPr="0057090A" w:rsidRDefault="0057090A" w:rsidP="0057090A">
      <w:pPr>
        <w:spacing w:after="120" w:line="276" w:lineRule="auto"/>
        <w:ind w:firstLine="709"/>
        <w:jc w:val="both"/>
        <w:rPr>
          <w:rFonts w:ascii="Century Gothic" w:eastAsia="Calibri" w:hAnsi="Century Gothic" w:cs="Arial"/>
          <w:color w:val="000000"/>
          <w:lang w:val="es-ES_tradnl" w:eastAsia="en-GB"/>
        </w:rPr>
      </w:pPr>
      <w:r w:rsidRPr="0057090A">
        <w:rPr>
          <w:rFonts w:ascii="Century Gothic" w:eastAsia="Calibri" w:hAnsi="Century Gothic" w:cs="Arial"/>
          <w:color w:val="000000"/>
          <w:lang w:val="es-ES_tradnl" w:eastAsia="en-GB"/>
        </w:rPr>
        <w:t xml:space="preserve">En otras palabras, aunque el artículo 74 de la Constitución establezca que la información pública debe ser dada a conocer a la ciudadanía y así los documentos que hagan parte de la actividad contractual puedan catalogarse, </w:t>
      </w:r>
      <w:r w:rsidRPr="0057090A">
        <w:rPr>
          <w:rFonts w:ascii="Century Gothic" w:eastAsia="Calibri" w:hAnsi="Century Gothic" w:cs="Arial"/>
          <w:i/>
          <w:iCs/>
          <w:color w:val="000000"/>
          <w:lang w:val="es-ES_tradnl" w:eastAsia="en-GB"/>
        </w:rPr>
        <w:t>prima facie,</w:t>
      </w:r>
      <w:r w:rsidRPr="0057090A">
        <w:rPr>
          <w:rFonts w:ascii="Century Gothic" w:eastAsia="Calibri" w:hAnsi="Century Gothic" w:cs="Arial"/>
          <w:color w:val="000000"/>
          <w:lang w:val="es-ES_tradnl" w:eastAsia="en-GB"/>
        </w:rPr>
        <w:t xml:space="preserve"> como información pública, cuando dicha documentación contenga información sometida a alguna reserva, que establezca la Constitución o la ley, operan algunas restricciones a su publicidad. Sin embargo, esto no necesariamente convierte el documento completo en reservado, es decir, en un documento que no puede publicarse. </w:t>
      </w:r>
    </w:p>
    <w:p w14:paraId="6F33E16F" w14:textId="77777777" w:rsidR="0057090A" w:rsidRPr="0057090A" w:rsidRDefault="0057090A" w:rsidP="0057090A">
      <w:pPr>
        <w:spacing w:after="120" w:line="276" w:lineRule="auto"/>
        <w:ind w:firstLine="709"/>
        <w:jc w:val="both"/>
        <w:rPr>
          <w:rFonts w:ascii="Century Gothic" w:eastAsia="Calibri" w:hAnsi="Century Gothic" w:cs="Arial"/>
          <w:color w:val="000000"/>
          <w:lang w:val="es-ES_tradnl" w:eastAsia="en-GB"/>
        </w:rPr>
      </w:pPr>
      <w:r w:rsidRPr="0057090A">
        <w:rPr>
          <w:rFonts w:ascii="Century Gothic" w:eastAsia="Calibri" w:hAnsi="Century Gothic" w:cs="Arial"/>
          <w:color w:val="000000"/>
          <w:lang w:val="es-ES_tradnl" w:eastAsia="en-GB"/>
        </w:rPr>
        <w:t>En efecto, el principio o regla general consiste en la máxima publicidad de la información pública y lo excepcional es la reserva, razón por la cual el artículo 21 de la Ley 1712 de 2014 incluso exige la divulgación parcial de la información contenida en un documento, cuando este contenga parte de información sometida a reserva, pero también incluya información que no esté afectada por la reserva. Además, dicha disposición establece que la reserva de acceso a la información opera respecto al contenido de un documento público, pero no respecto de su existencia</w:t>
      </w:r>
      <w:r w:rsidRPr="0057090A">
        <w:rPr>
          <w:rFonts w:ascii="Century Gothic" w:eastAsia="Calibri" w:hAnsi="Century Gothic" w:cs="Arial"/>
          <w:color w:val="000000"/>
          <w:vertAlign w:val="superscript"/>
          <w:lang w:val="es-ES_tradnl" w:eastAsia="en-GB"/>
        </w:rPr>
        <w:footnoteReference w:id="34"/>
      </w:r>
      <w:r w:rsidRPr="0057090A">
        <w:rPr>
          <w:rFonts w:ascii="Century Gothic" w:eastAsia="Calibri" w:hAnsi="Century Gothic" w:cs="Arial"/>
          <w:color w:val="000000"/>
          <w:lang w:val="es-ES_tradnl" w:eastAsia="en-GB"/>
        </w:rPr>
        <w:t xml:space="preserve">. Sin perjuicio de lo anterior, es posible que el contenido de todo el documento o expediente no deba ser objeto de publicidad por estar </w:t>
      </w:r>
      <w:r w:rsidRPr="0057090A">
        <w:rPr>
          <w:rFonts w:ascii="Century Gothic" w:eastAsia="Calibri" w:hAnsi="Century Gothic" w:cs="Arial"/>
          <w:color w:val="000000"/>
          <w:lang w:val="es-ES_tradnl" w:eastAsia="en-GB"/>
        </w:rPr>
        <w:lastRenderedPageBreak/>
        <w:t>amparado de forma íntegra por la reserva, dada su conexión con las causales establecidas en la Constitución o la ley.</w:t>
      </w:r>
    </w:p>
    <w:p w14:paraId="345C61A0" w14:textId="77777777" w:rsidR="0057090A" w:rsidRPr="0057090A" w:rsidRDefault="0057090A" w:rsidP="0057090A">
      <w:pPr>
        <w:tabs>
          <w:tab w:val="left" w:pos="426"/>
        </w:tabs>
        <w:spacing w:after="120" w:line="276" w:lineRule="auto"/>
        <w:ind w:firstLine="709"/>
        <w:jc w:val="both"/>
        <w:rPr>
          <w:rFonts w:ascii="Century Gothic" w:eastAsia="Calibri" w:hAnsi="Century Gothic" w:cs="Arial"/>
          <w:color w:val="000000"/>
          <w:lang w:val="es-ES_tradnl" w:eastAsia="en-GB"/>
        </w:rPr>
      </w:pPr>
      <w:r w:rsidRPr="0057090A">
        <w:rPr>
          <w:rFonts w:ascii="Century Gothic" w:eastAsia="Calibri" w:hAnsi="Century Gothic" w:cs="Arial"/>
          <w:color w:val="000000"/>
          <w:lang w:val="es-ES_tradnl" w:eastAsia="en-GB"/>
        </w:rPr>
        <w:t>Por ello, el artículo 74 de la Constitución, en armonía con los artículos 18 y 19 de la Ley 1712 de 2014 y los artículos 24 y 25 de la Ley 1437 de 2011 –de acuerdo con la modificación realizada por la Ley 1755 de 2015–, establecen que el derecho de acceso a la información o documentación pública no es absoluto, sino que puede exceptuarse cuando se configuren causales de reserva. Así mismo, hay información que goza de protección especial y no puede divulgarse. La información pública que contiene datos semiprivados o privados, definidos en los literales g) y h) del artículo 3° de la Ley 1266 de 2008; clasificados o reservados, según los artículos 18 y 19 de la Ley 1712 de 2014; o datos personales o sensibles, según lo previsto en los artículos 3° y 5° de la Ley 1581 de 2012 y en el artículo 2.2.2.25.1.3., numeral 3 –que compiló al Decreto 1377 de 2013 (art. 3)–, solo podrá divulgarse según las reglas establecidas en dichas normas.</w:t>
      </w:r>
    </w:p>
    <w:p w14:paraId="571A0C2B" w14:textId="77777777" w:rsidR="0057090A" w:rsidRPr="0057090A" w:rsidRDefault="0057090A" w:rsidP="0057090A">
      <w:pPr>
        <w:tabs>
          <w:tab w:val="left" w:pos="426"/>
        </w:tabs>
        <w:spacing w:after="120" w:line="276" w:lineRule="auto"/>
        <w:ind w:firstLine="709"/>
        <w:jc w:val="both"/>
        <w:rPr>
          <w:rFonts w:ascii="Century Gothic" w:eastAsia="Calibri" w:hAnsi="Century Gothic" w:cs="Arial"/>
          <w:color w:val="000000"/>
          <w:lang w:val="es-ES_tradnl" w:eastAsia="en-GB"/>
        </w:rPr>
      </w:pPr>
      <w:r w:rsidRPr="0057090A">
        <w:rPr>
          <w:rFonts w:ascii="Century Gothic" w:eastAsia="Calibri" w:hAnsi="Century Gothic" w:cs="Arial"/>
          <w:color w:val="000000"/>
          <w:lang w:val="es-ES_tradnl" w:eastAsia="en-GB"/>
        </w:rPr>
        <w:t>Cuando el documento contractual tenga información sensible, clasificada o reservada, para proteger la reserva de información, las autoridades deben abstenerse de publicar en el SECOP la información que tiene protección especial o está sometida a reserva. Sin embargo, de acuerdo con el segundo inciso del artículo 25 de la Ley 1437 de 2011 “La restricción por reserva legal no se extenderá a otras piezas del respectivo expediente o actuación que no estén cubiertas por ella”. Por ello, la Entidad Estatal puede dejar de publicar algún documento del proceso o aparte del mismo que contenga datos sensibles, clasificados o reservados, para no divulgarla, pero debe publicar los demás documentos o los apartados de estos, en caso de que estos no gocen de reserva. Lo anterior, sin perjuicio de que dependiendo de la información en específico todo el documento o expediente deba dejar de publicarse, por ampararse en su integridad en alguna causal de reserva, dada la conexión de su contenido con la información que el constituyente o el legislador decidió limitar en cuanto a su publicidad.</w:t>
      </w:r>
    </w:p>
    <w:p w14:paraId="1D51ADAE" w14:textId="77777777" w:rsidR="0057090A" w:rsidRPr="0057090A" w:rsidRDefault="0057090A" w:rsidP="0057090A">
      <w:pPr>
        <w:tabs>
          <w:tab w:val="left" w:pos="426"/>
        </w:tabs>
        <w:spacing w:after="0" w:line="276" w:lineRule="auto"/>
        <w:ind w:firstLine="709"/>
        <w:jc w:val="both"/>
        <w:rPr>
          <w:rFonts w:ascii="Century Gothic" w:eastAsia="Calibri" w:hAnsi="Century Gothic" w:cs="Arial"/>
          <w:color w:val="000000"/>
          <w:lang w:val="es-ES_tradnl" w:eastAsia="en-GB"/>
        </w:rPr>
      </w:pPr>
      <w:r w:rsidRPr="0057090A">
        <w:rPr>
          <w:rFonts w:ascii="Century Gothic" w:eastAsia="Calibri" w:hAnsi="Century Gothic" w:cs="Arial"/>
          <w:color w:val="000000"/>
          <w:lang w:val="es-ES_tradnl" w:eastAsia="en-GB"/>
        </w:rPr>
        <w:t xml:space="preserve">En efecto, de conformidad con la Constitución y la jurisprudencia de las altas cortes, la reserva de información pública solo puede crearla el constituyente o el legislador. Además, como se viene explicando, para efectos de la consulta realizada a la Agencia, las Leyes estatutarias 1712 de 2014 y la 1755 de 2015 –que sustituyó los artículos 13 a 33 de la Ley 1437 de 2011– establecen reservas particulares de información pública. En armonía con lo anterior, cabe reiterar lo que se afirmó anteriormente en el sentido de que la creación de reservas de información pública es un asunto reservado al constituyente o al legislador. </w:t>
      </w:r>
    </w:p>
    <w:p w14:paraId="6180C0CE" w14:textId="77777777" w:rsidR="0057090A" w:rsidRPr="0057090A" w:rsidRDefault="0057090A" w:rsidP="0057090A">
      <w:pPr>
        <w:spacing w:after="0" w:line="276" w:lineRule="auto"/>
        <w:jc w:val="both"/>
        <w:rPr>
          <w:rFonts w:ascii="Century Gothic" w:eastAsia="Century Gothic" w:hAnsi="Century Gothic" w:cs="Century Gothic"/>
          <w:b/>
          <w:bCs/>
          <w:lang w:eastAsia="es-ES_tradnl"/>
        </w:rPr>
      </w:pPr>
    </w:p>
    <w:p w14:paraId="23717B73" w14:textId="77777777" w:rsidR="0057090A" w:rsidRPr="0057090A" w:rsidRDefault="0057090A" w:rsidP="0057090A">
      <w:pPr>
        <w:spacing w:after="0" w:line="276" w:lineRule="auto"/>
        <w:jc w:val="both"/>
        <w:rPr>
          <w:rFonts w:ascii="Century Gothic" w:eastAsia="Century Gothic" w:hAnsi="Century Gothic" w:cs="Century Gothic"/>
          <w:b/>
          <w:bCs/>
          <w:lang w:val="es-ES" w:eastAsia="es-ES_tradnl"/>
        </w:rPr>
      </w:pPr>
      <w:r w:rsidRPr="0057090A">
        <w:rPr>
          <w:rFonts w:ascii="Century Gothic" w:eastAsia="Century Gothic" w:hAnsi="Century Gothic" w:cs="Century Gothic"/>
          <w:b/>
          <w:bCs/>
          <w:lang w:val="es-ES" w:eastAsia="es-ES_tradnl"/>
        </w:rPr>
        <w:t>3. Respuesta</w:t>
      </w:r>
    </w:p>
    <w:p w14:paraId="5399B1BC"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4A4453A9"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sz w:val="20"/>
          <w:szCs w:val="20"/>
          <w:lang w:eastAsia="es-ES_tradnl"/>
        </w:rPr>
        <w:t>“[…]</w:t>
      </w:r>
    </w:p>
    <w:p w14:paraId="3A4A567B"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50E48F97"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PRIMERO:</w:t>
      </w:r>
      <w:r w:rsidRPr="0057090A">
        <w:rPr>
          <w:rFonts w:ascii="Century Gothic" w:eastAsia="Century Gothic" w:hAnsi="Century Gothic" w:cs="Century Gothic"/>
          <w:sz w:val="20"/>
          <w:szCs w:val="20"/>
          <w:lang w:eastAsia="es-ES_tradnl"/>
        </w:rPr>
        <w:t xml:space="preserve"> Se establezca por parte de esta entidad, si los contratos de arrendamiento suscriptos por una entidad pública y particulares se deben regir por la normatividad de la contratación publica y realizar los trámites contemplados en la misma.</w:t>
      </w:r>
    </w:p>
    <w:p w14:paraId="6B6564B3"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2BD526DB"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SEGUNDO:</w:t>
      </w:r>
      <w:r w:rsidRPr="0057090A">
        <w:rPr>
          <w:rFonts w:ascii="Century Gothic" w:eastAsia="Century Gothic" w:hAnsi="Century Gothic" w:cs="Century Gothic"/>
          <w:sz w:val="20"/>
          <w:szCs w:val="20"/>
          <w:lang w:eastAsia="es-ES_tradnl"/>
        </w:rPr>
        <w:t xml:space="preserve"> Se defina si en los contratos de arrendamiento, donde una de las partes es una entidad pública, el mismo ¿deberá considerarse un contrato público?</w:t>
      </w:r>
    </w:p>
    <w:p w14:paraId="2B4074E7" w14:textId="77777777" w:rsidR="0057090A" w:rsidRPr="0057090A" w:rsidRDefault="0057090A" w:rsidP="0057090A">
      <w:pPr>
        <w:spacing w:after="0" w:line="240" w:lineRule="auto"/>
        <w:ind w:right="709"/>
        <w:jc w:val="both"/>
        <w:rPr>
          <w:rFonts w:ascii="Century Gothic" w:eastAsia="Century Gothic" w:hAnsi="Century Gothic" w:cs="Century Gothic"/>
          <w:sz w:val="20"/>
          <w:szCs w:val="20"/>
          <w:lang w:eastAsia="es-ES_tradnl"/>
        </w:rPr>
      </w:pPr>
    </w:p>
    <w:p w14:paraId="62D1977C"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sz w:val="20"/>
          <w:szCs w:val="20"/>
          <w:lang w:eastAsia="es-ES_tradnl"/>
        </w:rPr>
        <w:t>[…]”.</w:t>
      </w:r>
    </w:p>
    <w:p w14:paraId="1DAD5A86" w14:textId="77777777" w:rsidR="0057090A" w:rsidRPr="0057090A" w:rsidRDefault="0057090A" w:rsidP="0057090A">
      <w:pPr>
        <w:spacing w:after="0" w:line="276" w:lineRule="auto"/>
        <w:ind w:left="709" w:right="709"/>
        <w:jc w:val="both"/>
        <w:rPr>
          <w:rFonts w:ascii="Century Gothic" w:eastAsia="Century Gothic" w:hAnsi="Century Gothic" w:cs="Century Gothic"/>
          <w:lang w:eastAsia="es-ES_tradnl"/>
        </w:rPr>
      </w:pPr>
    </w:p>
    <w:p w14:paraId="1E767E6E" w14:textId="77777777" w:rsidR="0057090A" w:rsidRPr="0057090A" w:rsidRDefault="0057090A" w:rsidP="0057090A">
      <w:pPr>
        <w:spacing w:after="12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 xml:space="preserve">En ejercicio de las competencias establecidas en los artículos 3, numeral 5° y 11, numeral 8° del Decreto 4170 de 2011, la Agencia Nacional de Contratación Pública – Colombia Compra Eficiente solo tiene competencia para responder solicitudes sobre la aplicación de normas de carácter general en materia de compras y contratación pública. En ese sentido, esta Agencia no tiene competencia para </w:t>
      </w:r>
      <w:r w:rsidRPr="0057090A">
        <w:rPr>
          <w:rFonts w:ascii="Century Gothic" w:eastAsia="Century Gothic" w:hAnsi="Century Gothic" w:cs="Century Gothic"/>
          <w:lang w:eastAsia="es-ES_tradnl"/>
        </w:rPr>
        <w:t xml:space="preserve">brindar asesorías sobre casos particulares. </w:t>
      </w:r>
    </w:p>
    <w:p w14:paraId="42DCFAD5" w14:textId="77777777" w:rsidR="0057090A" w:rsidRPr="0057090A" w:rsidRDefault="0057090A" w:rsidP="0057090A">
      <w:pPr>
        <w:widowControl w:val="0"/>
        <w:autoSpaceDE w:val="0"/>
        <w:autoSpaceDN w:val="0"/>
        <w:spacing w:after="120" w:line="276" w:lineRule="auto"/>
        <w:ind w:firstLine="709"/>
        <w:jc w:val="both"/>
        <w:rPr>
          <w:rFonts w:ascii="Century Gothic" w:eastAsia="Arial" w:hAnsi="Century Gothic" w:cs="Arial"/>
          <w:color w:val="000000" w:themeColor="text1"/>
          <w:sz w:val="24"/>
          <w:szCs w:val="24"/>
          <w:lang w:val="es-ES_tradnl" w:eastAsia="es-ES_tradnl"/>
        </w:rPr>
      </w:pPr>
      <w:r w:rsidRPr="0057090A">
        <w:rPr>
          <w:rFonts w:ascii="Century Gothic" w:eastAsia="Century Gothic" w:hAnsi="Century Gothic" w:cs="Century Gothic"/>
          <w:lang w:val="es-ES" w:eastAsia="es-ES_tradnl"/>
        </w:rPr>
        <w:t xml:space="preserve">Sin perjuicio de lo anterior, de conformidad con las consideraciones expuestas en este concepto, es posible señalar que, </w:t>
      </w:r>
      <w:r w:rsidRPr="0057090A">
        <w:rPr>
          <w:rFonts w:ascii="Century Gothic" w:eastAsia="Arial" w:hAnsi="Century Gothic" w:cs="Arial"/>
          <w:color w:val="000000" w:themeColor="text1"/>
          <w:lang w:val="es-ES_tradnl" w:eastAsia="es-ES_tradnl"/>
        </w:rPr>
        <w:t>para la definición de contrato estatal basta con que una de las entidades que enumera el artículo 2º de la Ley 80 de 1993 sea una de las partes, sin importar el extremo de la relación jurídico negocial que</w:t>
      </w:r>
      <w:r w:rsidRPr="0057090A">
        <w:rPr>
          <w:rFonts w:ascii="Century Gothic" w:eastAsia="Arial" w:hAnsi="Century Gothic" w:cs="Arial"/>
          <w:color w:val="000000" w:themeColor="text1"/>
          <w:spacing w:val="-14"/>
          <w:lang w:val="es-ES_tradnl" w:eastAsia="es-ES_tradnl"/>
        </w:rPr>
        <w:t xml:space="preserve"> </w:t>
      </w:r>
      <w:r w:rsidRPr="0057090A">
        <w:rPr>
          <w:rFonts w:ascii="Century Gothic" w:eastAsia="Arial" w:hAnsi="Century Gothic" w:cs="Arial"/>
          <w:color w:val="000000" w:themeColor="text1"/>
          <w:lang w:val="es-ES_tradnl" w:eastAsia="es-ES_tradnl"/>
        </w:rPr>
        <w:t>asuma. Al respecto, la Ley 80 de 1993 adoptó un criterio eminentemente subjetivo u orgánico, esto es, en atención a la naturaleza de los sujetos u órganos que intervienen en la formación del vínculo contractual, para efectos de determinar que los contratos podrán catalogarse como estatales únicamente en cuanto en uno de sus extremos, al menos, se encuentre una Entidad Estatal, con independencia del régimen de derecho aplicable.</w:t>
      </w:r>
    </w:p>
    <w:p w14:paraId="328F920D" w14:textId="77777777" w:rsidR="0057090A" w:rsidRPr="0057090A" w:rsidRDefault="0057090A" w:rsidP="0057090A">
      <w:pPr>
        <w:spacing w:after="0" w:line="276" w:lineRule="auto"/>
        <w:ind w:firstLine="709"/>
        <w:jc w:val="both"/>
        <w:rPr>
          <w:rFonts w:ascii="Century Gothic" w:eastAsia="Times New Roman" w:hAnsi="Century Gothic" w:cs="Arial"/>
          <w:bCs/>
          <w:color w:val="000000" w:themeColor="text1"/>
          <w:szCs w:val="24"/>
          <w:lang w:val="es-ES" w:eastAsia="es-ES_tradnl"/>
        </w:rPr>
      </w:pPr>
      <w:r w:rsidRPr="0057090A">
        <w:rPr>
          <w:rFonts w:ascii="Century Gothic" w:eastAsia="Times New Roman" w:hAnsi="Century Gothic" w:cs="Arial"/>
          <w:szCs w:val="24"/>
          <w:lang w:eastAsia="es-ES_tradnl"/>
        </w:rPr>
        <w:t xml:space="preserve">En síntesis, </w:t>
      </w:r>
      <w:r w:rsidRPr="0057090A">
        <w:rPr>
          <w:rFonts w:ascii="Century Gothic" w:eastAsia="Times New Roman" w:hAnsi="Century Gothic" w:cs="Arial"/>
          <w:bCs/>
          <w:color w:val="000000" w:themeColor="text1"/>
          <w:szCs w:val="24"/>
          <w:lang w:val="es-ES" w:eastAsia="es-ES_tradnl"/>
        </w:rPr>
        <w:t xml:space="preserve">en los casos en donde una de las partes del contrato de arrendamiento sea una Entidad Pública, este contrato adquiere el carácter de estatal y su contenido se enmarcará en las normas civiles y comerciales que lo regulan, además de las establecidas en el EGCAP. </w:t>
      </w:r>
    </w:p>
    <w:p w14:paraId="48E2B9F0" w14:textId="77777777" w:rsidR="0057090A" w:rsidRPr="0057090A" w:rsidRDefault="0057090A" w:rsidP="0057090A">
      <w:pPr>
        <w:spacing w:after="0" w:line="276" w:lineRule="auto"/>
        <w:ind w:firstLine="709"/>
        <w:jc w:val="both"/>
        <w:rPr>
          <w:rFonts w:ascii="Arial" w:eastAsia="Arial" w:hAnsi="Arial" w:cs="Arial"/>
          <w:color w:val="000000"/>
          <w:szCs w:val="24"/>
          <w:lang w:val="es-ES" w:eastAsia="es-ES_tradnl"/>
        </w:rPr>
      </w:pPr>
    </w:p>
    <w:p w14:paraId="3D041563" w14:textId="77777777" w:rsidR="0057090A" w:rsidRPr="0057090A" w:rsidRDefault="0057090A" w:rsidP="0057090A">
      <w:pPr>
        <w:spacing w:after="0" w:line="240" w:lineRule="auto"/>
        <w:ind w:left="709" w:right="709"/>
        <w:jc w:val="both"/>
        <w:rPr>
          <w:rFonts w:ascii="Century Gothic" w:eastAsia="Century Gothic" w:hAnsi="Century Gothic" w:cs="Century Gothic"/>
          <w:b/>
          <w:bCs/>
          <w:sz w:val="20"/>
          <w:szCs w:val="20"/>
          <w:lang w:eastAsia="es-ES_tradnl"/>
        </w:rPr>
      </w:pPr>
      <w:r w:rsidRPr="0057090A">
        <w:rPr>
          <w:rFonts w:ascii="Century Gothic" w:eastAsia="Century Gothic" w:hAnsi="Century Gothic" w:cs="Century Gothic"/>
          <w:b/>
          <w:bCs/>
          <w:sz w:val="20"/>
          <w:szCs w:val="20"/>
          <w:lang w:eastAsia="es-ES_tradnl"/>
        </w:rPr>
        <w:t>“</w:t>
      </w:r>
      <w:r w:rsidRPr="0057090A">
        <w:rPr>
          <w:rFonts w:ascii="Century Gothic" w:eastAsia="Century Gothic" w:hAnsi="Century Gothic" w:cs="Century Gothic"/>
          <w:sz w:val="20"/>
          <w:szCs w:val="20"/>
          <w:lang w:eastAsia="es-ES_tradnl"/>
        </w:rPr>
        <w:t>[…]</w:t>
      </w:r>
    </w:p>
    <w:p w14:paraId="60B551B4" w14:textId="77777777" w:rsidR="0057090A" w:rsidRPr="0057090A" w:rsidRDefault="0057090A" w:rsidP="0057090A">
      <w:pPr>
        <w:spacing w:after="0" w:line="240" w:lineRule="auto"/>
        <w:ind w:left="709" w:right="709"/>
        <w:jc w:val="both"/>
        <w:rPr>
          <w:rFonts w:ascii="Century Gothic" w:eastAsia="Century Gothic" w:hAnsi="Century Gothic" w:cs="Century Gothic"/>
          <w:b/>
          <w:bCs/>
          <w:sz w:val="20"/>
          <w:szCs w:val="20"/>
          <w:lang w:eastAsia="es-ES_tradnl"/>
        </w:rPr>
      </w:pPr>
    </w:p>
    <w:p w14:paraId="270C3EF5"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lastRenderedPageBreak/>
        <w:t>TERCERO:</w:t>
      </w:r>
      <w:r w:rsidRPr="0057090A">
        <w:rPr>
          <w:rFonts w:ascii="Century Gothic" w:eastAsia="Century Gothic" w:hAnsi="Century Gothic" w:cs="Century Gothic"/>
          <w:sz w:val="20"/>
          <w:szCs w:val="20"/>
          <w:lang w:eastAsia="es-ES_tradnl"/>
        </w:rPr>
        <w:t xml:space="preserve"> Se manifieste por este despacho, si sobre un contrato público, puede recaer alguna reserva de información, como se contempla en la ley 1755 del 2015, que pueda evitar que la ciudadanía, pueda ingresar o acceder a la totalidad de la información. </w:t>
      </w:r>
    </w:p>
    <w:p w14:paraId="1BD80B4E"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4A36820E"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CUARTO:</w:t>
      </w:r>
      <w:r w:rsidRPr="0057090A">
        <w:rPr>
          <w:rFonts w:ascii="Century Gothic" w:eastAsia="Century Gothic" w:hAnsi="Century Gothic" w:cs="Century Gothic"/>
          <w:sz w:val="20"/>
          <w:szCs w:val="20"/>
          <w:lang w:eastAsia="es-ES_tradnl"/>
        </w:rPr>
        <w:t xml:space="preserve"> Se establezca por parte de esta entidad, si los contratos de arrendamiento, suscriptos por las entidades públicas, deben ser publicados en el secop 2. </w:t>
      </w:r>
    </w:p>
    <w:p w14:paraId="2828414F"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p>
    <w:p w14:paraId="2B5E2E98" w14:textId="77777777" w:rsidR="0057090A" w:rsidRPr="0057090A" w:rsidRDefault="0057090A" w:rsidP="0057090A">
      <w:pPr>
        <w:spacing w:after="0" w:line="240" w:lineRule="auto"/>
        <w:ind w:left="709" w:right="709"/>
        <w:jc w:val="both"/>
        <w:rPr>
          <w:rFonts w:ascii="Century Gothic" w:eastAsia="Century Gothic" w:hAnsi="Century Gothic" w:cs="Century Gothic"/>
          <w:sz w:val="20"/>
          <w:szCs w:val="20"/>
          <w:lang w:eastAsia="es-ES_tradnl"/>
        </w:rPr>
      </w:pPr>
      <w:r w:rsidRPr="0057090A">
        <w:rPr>
          <w:rFonts w:ascii="Century Gothic" w:eastAsia="Century Gothic" w:hAnsi="Century Gothic" w:cs="Century Gothic"/>
          <w:b/>
          <w:bCs/>
          <w:sz w:val="20"/>
          <w:szCs w:val="20"/>
          <w:lang w:eastAsia="es-ES_tradnl"/>
        </w:rPr>
        <w:t>QUINTO:</w:t>
      </w:r>
      <w:r w:rsidRPr="0057090A">
        <w:rPr>
          <w:rFonts w:ascii="Century Gothic" w:eastAsia="Century Gothic" w:hAnsi="Century Gothic" w:cs="Century Gothic"/>
          <w:sz w:val="20"/>
          <w:szCs w:val="20"/>
          <w:lang w:eastAsia="es-ES_tradnl"/>
        </w:rPr>
        <w:t xml:space="preserve"> En el evento de ser negada mi petición, le solicito se sirva informar las razones de orden legal ajustadas a los derechos fundamentales, las normas y los precedentes jurisprudenciales que sustentan la decisión”.</w:t>
      </w:r>
    </w:p>
    <w:p w14:paraId="572E4E37" w14:textId="77777777" w:rsidR="0057090A" w:rsidRPr="0057090A" w:rsidRDefault="0057090A" w:rsidP="0057090A">
      <w:pPr>
        <w:spacing w:after="0" w:line="276" w:lineRule="auto"/>
        <w:ind w:left="709" w:right="709"/>
        <w:jc w:val="both"/>
        <w:rPr>
          <w:rFonts w:ascii="Century Gothic" w:eastAsia="Century Gothic" w:hAnsi="Century Gothic" w:cs="Century Gothic"/>
          <w:lang w:eastAsia="es-ES_tradnl"/>
        </w:rPr>
      </w:pPr>
    </w:p>
    <w:p w14:paraId="267B7B62" w14:textId="77777777" w:rsidR="0057090A" w:rsidRPr="0057090A" w:rsidRDefault="0057090A" w:rsidP="0057090A">
      <w:pPr>
        <w:spacing w:after="120" w:line="276" w:lineRule="auto"/>
        <w:jc w:val="both"/>
        <w:rPr>
          <w:rFonts w:ascii="Century Gothic" w:eastAsia="Calibri" w:hAnsi="Century Gothic" w:cs="Arial"/>
          <w:color w:val="000000" w:themeColor="text1"/>
          <w:lang w:val="es-ES_tradnl" w:eastAsia="es-ES_tradnl"/>
        </w:rPr>
      </w:pPr>
      <w:r w:rsidRPr="0057090A">
        <w:rPr>
          <w:rFonts w:ascii="Century Gothic" w:eastAsia="Calibri" w:hAnsi="Century Gothic" w:cs="Arial"/>
          <w:color w:val="000000" w:themeColor="text1"/>
          <w:lang w:val="es-ES_tradnl" w:eastAsia="es-ES_tradnl"/>
        </w:rPr>
        <w:t xml:space="preserve">El artículo 209 de la Constitución Política afirma que la publicidad es uno de los principios que fundamentan el ejercicio de la función administrativa y el 74 consagra la garantía de acceso a los documentos públicos que no gocen de reserva, la cual es excepcional, pues solo procede si existe causal constitucional o legal expresa. </w:t>
      </w:r>
    </w:p>
    <w:p w14:paraId="6A392B8D" w14:textId="77777777" w:rsidR="0057090A" w:rsidRPr="0057090A" w:rsidRDefault="0057090A" w:rsidP="0057090A">
      <w:pPr>
        <w:spacing w:after="120" w:line="276" w:lineRule="auto"/>
        <w:ind w:firstLine="709"/>
        <w:jc w:val="both"/>
        <w:rPr>
          <w:rFonts w:ascii="Century Gothic" w:eastAsia="Times New Roman" w:hAnsi="Century Gothic" w:cs="Arial"/>
          <w:sz w:val="24"/>
          <w:szCs w:val="24"/>
          <w:lang w:eastAsia="es-CO"/>
        </w:rPr>
      </w:pPr>
      <w:r w:rsidRPr="0057090A">
        <w:rPr>
          <w:rFonts w:ascii="Century Gothic" w:eastAsia="Times New Roman" w:hAnsi="Century Gothic" w:cs="Arial"/>
          <w:lang w:eastAsia="es-CO"/>
        </w:rPr>
        <w:t xml:space="preserve">De acuerdo con el literal g) del artículo 11 de la Ley 1712 de 2014,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E48AEF8" w14:textId="77777777" w:rsidR="0057090A" w:rsidRPr="0057090A" w:rsidRDefault="0057090A" w:rsidP="0057090A">
      <w:pPr>
        <w:spacing w:after="120" w:line="276" w:lineRule="auto"/>
        <w:ind w:firstLine="709"/>
        <w:jc w:val="both"/>
        <w:rPr>
          <w:rFonts w:ascii="Century Gothic" w:eastAsia="Times New Roman" w:hAnsi="Century Gothic" w:cs="Arial"/>
          <w:sz w:val="24"/>
          <w:szCs w:val="24"/>
          <w:lang w:eastAsia="es-CO"/>
        </w:rPr>
      </w:pPr>
      <w:r w:rsidRPr="0057090A">
        <w:rPr>
          <w:rFonts w:ascii="Century Gothic" w:eastAsia="Times New Roman" w:hAnsi="Century Gothic" w:cs="Arial"/>
          <w:lang w:eastAsia="es-CO"/>
        </w:rPr>
        <w:t>La obligación de publicidad antes mencionada fue desarrollada a través del Decreto Reglamentario 103 de 2015</w:t>
      </w:r>
      <w:r w:rsidRPr="0057090A">
        <w:rPr>
          <w:rFonts w:ascii="Century Gothic" w:eastAsia="Calibri" w:hAnsi="Century Gothic" w:cs="Arial"/>
          <w:lang w:val="es-ES_tradnl" w:eastAsia="es-ES_tradnl"/>
        </w:rPr>
        <w:t xml:space="preserve">– “Por el cual se reglamenta parcialmente la Ley 1712 de 2014 y se dictan otras disposiciones”–, el cual fue recopilado en el </w:t>
      </w:r>
      <w:r w:rsidRPr="0057090A">
        <w:rPr>
          <w:rFonts w:ascii="Century Gothic" w:eastAsia="Times New Roman" w:hAnsi="Century Gothic" w:cs="Arial"/>
          <w:lang w:eastAsia="es-CO"/>
        </w:rPr>
        <w:t>Decreto Único Reglamentario 1081 de 2015</w:t>
      </w:r>
      <w:r w:rsidRPr="0057090A">
        <w:rPr>
          <w:rFonts w:ascii="Century Gothic" w:eastAsia="Calibri" w:hAnsi="Century Gothic" w:cs="Arial"/>
          <w:lang w:val="es-ES_tradnl" w:eastAsia="es-ES_tradnl"/>
        </w:rPr>
        <w:t>. Puntualmente, el artículo 7 –</w:t>
      </w:r>
      <w:r w:rsidRPr="0057090A">
        <w:rPr>
          <w:rFonts w:ascii="Century Gothic" w:eastAsia="Times New Roman" w:hAnsi="Century Gothic" w:cs="Arial"/>
          <w:lang w:eastAsia="es-CO"/>
        </w:rPr>
        <w:t>artículo 2.1.1.2.1.7. del Decreto 1081 de 2015</w:t>
      </w:r>
      <w:r w:rsidRPr="0057090A">
        <w:rPr>
          <w:rFonts w:ascii="Century Gothic" w:eastAsia="Calibri" w:hAnsi="Century Gothic" w:cs="Arial"/>
          <w:lang w:val="es-ES_tradnl" w:eastAsia="es-ES_tradnl"/>
        </w:rPr>
        <w:t>–</w:t>
      </w:r>
      <w:r w:rsidRPr="0057090A">
        <w:rPr>
          <w:rFonts w:ascii="Century Gothic" w:eastAsia="Times New Roman" w:hAnsi="Century Gothic" w:cs="Arial"/>
          <w:lang w:eastAsia="es-CO"/>
        </w:rPr>
        <w:t>, dispone que la publicación de la información de la gestión contractual de los sujetos obligados,</w:t>
      </w:r>
      <w:r w:rsidRPr="0057090A">
        <w:rPr>
          <w:rFonts w:ascii="Century Gothic" w:eastAsia="Times New Roman" w:hAnsi="Century Gothic" w:cs="Arial"/>
          <w:spacing w:val="3"/>
          <w:lang w:eastAsia="es-CO"/>
        </w:rPr>
        <w:t xml:space="preserve"> </w:t>
      </w:r>
      <w:r w:rsidRPr="0057090A">
        <w:rPr>
          <w:rFonts w:ascii="Century Gothic" w:eastAsia="Times New Roman" w:hAnsi="Century Gothic" w:cs="Arial"/>
          <w:lang w:eastAsia="es-CO"/>
        </w:rPr>
        <w:t>que contratan con cargo a recursos públicos, debe hacerse en el SECOP.</w:t>
      </w:r>
    </w:p>
    <w:p w14:paraId="356D2567" w14:textId="77777777" w:rsidR="0057090A" w:rsidRPr="0057090A" w:rsidRDefault="0057090A" w:rsidP="0057090A">
      <w:pPr>
        <w:spacing w:after="120" w:line="276" w:lineRule="auto"/>
        <w:ind w:firstLine="709"/>
        <w:jc w:val="both"/>
        <w:rPr>
          <w:rFonts w:ascii="Century Gothic" w:eastAsia="Calibri" w:hAnsi="Century Gothic" w:cs="Arial"/>
          <w:szCs w:val="24"/>
          <w:lang w:eastAsia="es-ES_tradnl"/>
        </w:rPr>
      </w:pPr>
      <w:r w:rsidRPr="0057090A">
        <w:rPr>
          <w:rFonts w:ascii="Century Gothic" w:eastAsia="Calibri" w:hAnsi="Century Gothic" w:cs="Arial"/>
          <w:szCs w:val="24"/>
          <w:lang w:eastAsia="es-ES_tradnl"/>
        </w:rPr>
        <w:t xml:space="preserve">En atención de lo anterior y de lo expuesto a lo largo de este concepto, se concluye que, independientemente del régimen aplicable, el contrato de arrendamiento debe publicarse en el SECOP como los demás contratos estatales, en virtud del principio de publicidad de la función administrativa consagrado en el artículo 209 de la Constitución Política, el cual fue desarrollado por el legislador en el ámbito de la contratación estatal mediante el artículo 3 de la Ley 1150 de 2007, el artículo 11, literal g de la Ley 1712 de 2014 y su reglamentación, normas que obligan a que la publicidad de los contratos celebrados por las Entidades Estatales se realice a través del SECOP.  </w:t>
      </w:r>
    </w:p>
    <w:p w14:paraId="3740BAEF" w14:textId="77777777" w:rsidR="0057090A" w:rsidRPr="0057090A" w:rsidRDefault="0057090A" w:rsidP="0057090A">
      <w:pPr>
        <w:spacing w:after="0" w:line="276" w:lineRule="auto"/>
        <w:ind w:firstLine="709"/>
        <w:jc w:val="both"/>
        <w:rPr>
          <w:rFonts w:ascii="Century Gothic" w:eastAsia="Times New Roman" w:hAnsi="Century Gothic" w:cs="Arial"/>
          <w:color w:val="000000"/>
          <w:shd w:val="clear" w:color="auto" w:fill="FFFFFF"/>
          <w:lang w:eastAsia="es-ES_tradnl"/>
        </w:rPr>
      </w:pPr>
      <w:r w:rsidRPr="0057090A">
        <w:rPr>
          <w:rFonts w:ascii="Century Gothic" w:eastAsia="Times New Roman" w:hAnsi="Century Gothic" w:cs="Arial"/>
          <w:lang w:eastAsia="es-ES_tradnl"/>
        </w:rPr>
        <w:lastRenderedPageBreak/>
        <w:t xml:space="preserve">De otro lado, reiterando una idea recurrente, es posible que el constituyente o el legislador establezcan </w:t>
      </w:r>
      <w:r w:rsidRPr="0057090A">
        <w:rPr>
          <w:rFonts w:ascii="Century Gothic" w:eastAsia="Times New Roman" w:hAnsi="Century Gothic" w:cs="Arial"/>
          <w:i/>
          <w:iCs/>
          <w:lang w:eastAsia="es-ES_tradnl"/>
        </w:rPr>
        <w:t xml:space="preserve">reservas </w:t>
      </w:r>
      <w:r w:rsidRPr="0057090A">
        <w:rPr>
          <w:rFonts w:ascii="Century Gothic" w:eastAsia="Times New Roman" w:hAnsi="Century Gothic" w:cs="Arial"/>
          <w:lang w:eastAsia="es-ES_tradnl"/>
        </w:rPr>
        <w:t>de cierta información pública. En este sentido, en desarrollo de cualquier proceso contractual, independientemente de la modalidad de selección, es posible que los documentos del proceso contengan información sometida a reserva, de acuerdo con las causales establecidas en la Constitución o en la ley, caso en el cual dicha información no debe publicarse en el SECOP, precisamente por tratarse de información reservada. En estos casos, debe procederse conforme lo establecido en la Ley 1712 de 2014, particularmente, cumpliendo las obligaciones y los deberes establecidos en el título III “Excepciones acceso a la información”.</w:t>
      </w:r>
    </w:p>
    <w:p w14:paraId="4950267C"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p>
    <w:p w14:paraId="22E13DB6" w14:textId="77777777" w:rsidR="0057090A" w:rsidRPr="0057090A" w:rsidRDefault="0057090A" w:rsidP="0057090A">
      <w:pPr>
        <w:spacing w:after="0" w:line="276" w:lineRule="auto"/>
        <w:jc w:val="both"/>
        <w:rPr>
          <w:rFonts w:ascii="Century Gothic" w:eastAsia="Century Gothic" w:hAnsi="Century Gothic" w:cs="Century Gothic"/>
          <w:lang w:val="es-ES" w:eastAsia="es-ES_tradnl"/>
        </w:rPr>
      </w:pPr>
      <w:r w:rsidRPr="0057090A">
        <w:rPr>
          <w:rFonts w:ascii="Century Gothic" w:eastAsia="Century Gothic" w:hAnsi="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60940B7" w14:textId="77777777" w:rsidR="0057090A" w:rsidRPr="0057090A" w:rsidRDefault="0057090A" w:rsidP="0057090A">
      <w:pPr>
        <w:spacing w:after="0" w:line="276" w:lineRule="auto"/>
        <w:jc w:val="both"/>
        <w:rPr>
          <w:rFonts w:ascii="Century Gothic" w:eastAsia="Century Gothic" w:hAnsi="Century Gothic" w:cs="Century Gothic"/>
          <w:lang w:val="es-ES" w:eastAsia="es-CO"/>
        </w:rPr>
      </w:pPr>
    </w:p>
    <w:p w14:paraId="1C047EE7" w14:textId="77777777" w:rsidR="0057090A" w:rsidRPr="0057090A" w:rsidRDefault="0057090A" w:rsidP="0057090A">
      <w:pPr>
        <w:spacing w:after="0" w:line="276" w:lineRule="auto"/>
        <w:jc w:val="both"/>
        <w:rPr>
          <w:rFonts w:ascii="Century Gothic" w:eastAsia="Century Gothic" w:hAnsi="Century Gothic" w:cs="Century Gothic"/>
          <w:lang w:val="es-ES" w:eastAsia="es-CO"/>
        </w:rPr>
      </w:pPr>
      <w:r w:rsidRPr="0057090A">
        <w:rPr>
          <w:rFonts w:ascii="Century Gothic" w:eastAsia="Century Gothic" w:hAnsi="Century Gothic" w:cs="Century Gothic"/>
          <w:lang w:val="es-ES" w:eastAsia="es-CO"/>
        </w:rPr>
        <w:t>Atentamente,</w:t>
      </w:r>
    </w:p>
    <w:p w14:paraId="73853643" w14:textId="03622CAE" w:rsidR="0057090A" w:rsidRPr="0057090A" w:rsidRDefault="00B43BFF" w:rsidP="0057090A">
      <w:pPr>
        <w:spacing w:before="240" w:after="120" w:line="276" w:lineRule="auto"/>
        <w:jc w:val="center"/>
        <w:rPr>
          <w:rFonts w:ascii="Century Gothic" w:eastAsia="Century Gothic" w:hAnsi="Century Gothic" w:cs="Century Gothic"/>
          <w:sz w:val="18"/>
          <w:szCs w:val="18"/>
          <w:lang w:eastAsia="es-ES_tradnl"/>
        </w:rPr>
      </w:pPr>
      <w:r>
        <w:rPr>
          <w:noProof/>
        </w:rPr>
        <w:drawing>
          <wp:inline distT="0" distB="0" distL="0" distR="0" wp14:anchorId="6858C156" wp14:editId="2FFDEDF0">
            <wp:extent cx="3276600" cy="1257935"/>
            <wp:effectExtent l="0" t="0" r="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257935"/>
                    </a:xfrm>
                    <a:prstGeom prst="rect">
                      <a:avLst/>
                    </a:prstGeom>
                    <a:noFill/>
                    <a:ln>
                      <a:noFill/>
                    </a:ln>
                  </pic:spPr>
                </pic:pic>
              </a:graphicData>
            </a:graphic>
          </wp:inline>
        </w:drawing>
      </w:r>
    </w:p>
    <w:tbl>
      <w:tblPr>
        <w:tblStyle w:val="Tablaconcuadrcula1"/>
        <w:tblpPr w:leftFromText="141" w:rightFromText="141" w:vertAnchor="text" w:horzAnchor="margin" w:tblpY="-79"/>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5586"/>
      </w:tblGrid>
      <w:tr w:rsidR="0057090A" w:rsidRPr="0057090A" w14:paraId="1AED7AF7" w14:textId="77777777" w:rsidTr="0057090A">
        <w:trPr>
          <w:trHeight w:val="286"/>
        </w:trPr>
        <w:tc>
          <w:tcPr>
            <w:tcW w:w="935" w:type="dxa"/>
            <w:vAlign w:val="center"/>
          </w:tcPr>
          <w:p w14:paraId="587F9A14"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Elaboró:</w:t>
            </w:r>
          </w:p>
        </w:tc>
        <w:tc>
          <w:tcPr>
            <w:tcW w:w="5586" w:type="dxa"/>
            <w:tcBorders>
              <w:bottom w:val="dotted" w:sz="4" w:space="0" w:color="7F7F7F" w:themeColor="text1" w:themeTint="80"/>
            </w:tcBorders>
            <w:vAlign w:val="center"/>
          </w:tcPr>
          <w:p w14:paraId="3246E747" w14:textId="77777777" w:rsidR="0057090A" w:rsidRPr="0057090A" w:rsidRDefault="0057090A" w:rsidP="0057090A">
            <w:pPr>
              <w:textAlignment w:val="baseline"/>
              <w:rPr>
                <w:rFonts w:ascii="Century Gothic" w:eastAsia="Century Gothic" w:hAnsi="Century Gothic" w:cs="Century Gothic"/>
                <w:sz w:val="18"/>
                <w:szCs w:val="18"/>
                <w:lang w:eastAsia="es-CO"/>
              </w:rPr>
            </w:pPr>
            <w:r w:rsidRPr="0057090A">
              <w:rPr>
                <w:rFonts w:ascii="Century Gothic" w:eastAsia="Century Gothic" w:hAnsi="Century Gothic" w:cs="Century Gothic"/>
                <w:sz w:val="18"/>
                <w:szCs w:val="18"/>
                <w:lang w:eastAsia="es-CO"/>
              </w:rPr>
              <w:t>Diana Lucia Saavedra Castañeda</w:t>
            </w:r>
          </w:p>
          <w:p w14:paraId="65236BDA" w14:textId="77777777" w:rsidR="0057090A" w:rsidRPr="0057090A" w:rsidRDefault="0057090A" w:rsidP="0057090A">
            <w:pPr>
              <w:textAlignment w:val="baseline"/>
              <w:rPr>
                <w:rFonts w:ascii="Century Gothic" w:eastAsia="Century Gothic" w:hAnsi="Century Gothic" w:cs="Century Gothic"/>
                <w:sz w:val="18"/>
                <w:szCs w:val="18"/>
                <w:lang w:eastAsia="es-CO"/>
              </w:rPr>
            </w:pPr>
            <w:r w:rsidRPr="0057090A">
              <w:rPr>
                <w:rFonts w:ascii="Century Gothic" w:eastAsia="Century Gothic" w:hAnsi="Century Gothic" w:cs="Century Gothic"/>
                <w:sz w:val="18"/>
                <w:szCs w:val="18"/>
                <w:lang w:eastAsia="es-CO"/>
              </w:rPr>
              <w:t>Contratista de la Subdirección de Gestión Contractual</w:t>
            </w:r>
          </w:p>
        </w:tc>
      </w:tr>
      <w:tr w:rsidR="0057090A" w:rsidRPr="0057090A" w14:paraId="694407F5" w14:textId="77777777" w:rsidTr="0057090A">
        <w:trPr>
          <w:trHeight w:val="286"/>
        </w:trPr>
        <w:tc>
          <w:tcPr>
            <w:tcW w:w="935" w:type="dxa"/>
            <w:vAlign w:val="center"/>
          </w:tcPr>
          <w:p w14:paraId="2393175F"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Revisó:</w:t>
            </w:r>
          </w:p>
        </w:tc>
        <w:tc>
          <w:tcPr>
            <w:tcW w:w="5586" w:type="dxa"/>
            <w:tcBorders>
              <w:bottom w:val="dotted" w:sz="4" w:space="0" w:color="7F7F7F" w:themeColor="text1" w:themeTint="80"/>
            </w:tcBorders>
            <w:vAlign w:val="center"/>
          </w:tcPr>
          <w:p w14:paraId="5CF44F7B" w14:textId="77777777" w:rsidR="0057090A" w:rsidRPr="0057090A" w:rsidRDefault="0057090A" w:rsidP="0057090A">
            <w:pPr>
              <w:textAlignment w:val="baseline"/>
              <w:rPr>
                <w:rFonts w:ascii="Century Gothic" w:eastAsia="Century Gothic" w:hAnsi="Century Gothic" w:cs="Century Gothic"/>
                <w:sz w:val="18"/>
                <w:szCs w:val="18"/>
                <w:lang w:eastAsia="es-CO"/>
              </w:rPr>
            </w:pPr>
            <w:r w:rsidRPr="0057090A">
              <w:rPr>
                <w:rFonts w:ascii="Century Gothic" w:eastAsia="Century Gothic" w:hAnsi="Century Gothic" w:cs="Century Gothic"/>
                <w:sz w:val="18"/>
                <w:szCs w:val="18"/>
                <w:lang w:eastAsia="es-CO"/>
              </w:rPr>
              <w:t>Alejandro Sarmiento Cantillo</w:t>
            </w:r>
          </w:p>
          <w:p w14:paraId="239A15D3"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Gestor T1-15 de la Subdirección de Gestión Contractual</w:t>
            </w:r>
          </w:p>
        </w:tc>
      </w:tr>
      <w:tr w:rsidR="0057090A" w:rsidRPr="0057090A" w14:paraId="26ECD42B" w14:textId="77777777" w:rsidTr="0057090A">
        <w:trPr>
          <w:trHeight w:val="299"/>
        </w:trPr>
        <w:tc>
          <w:tcPr>
            <w:tcW w:w="935" w:type="dxa"/>
            <w:vAlign w:val="center"/>
          </w:tcPr>
          <w:p w14:paraId="71F226B4"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Aprobó:</w:t>
            </w:r>
          </w:p>
        </w:tc>
        <w:tc>
          <w:tcPr>
            <w:tcW w:w="5586" w:type="dxa"/>
            <w:tcBorders>
              <w:top w:val="dotted" w:sz="4" w:space="0" w:color="7F7F7F" w:themeColor="text1" w:themeTint="80"/>
              <w:bottom w:val="dotted" w:sz="4" w:space="0" w:color="7F7F7F" w:themeColor="text1" w:themeTint="80"/>
            </w:tcBorders>
            <w:vAlign w:val="center"/>
          </w:tcPr>
          <w:p w14:paraId="71C3CC63"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Nohelia Del Carmen Zawady Palacio</w:t>
            </w:r>
          </w:p>
          <w:p w14:paraId="7F84DBAF" w14:textId="77777777" w:rsidR="0057090A" w:rsidRPr="0057090A" w:rsidRDefault="0057090A" w:rsidP="0057090A">
            <w:pPr>
              <w:rPr>
                <w:rFonts w:ascii="Century Gothic" w:eastAsia="Century Gothic" w:hAnsi="Century Gothic" w:cs="Century Gothic"/>
                <w:sz w:val="18"/>
                <w:szCs w:val="18"/>
                <w:lang w:eastAsia="es-ES_tradnl"/>
              </w:rPr>
            </w:pPr>
            <w:r w:rsidRPr="0057090A">
              <w:rPr>
                <w:rFonts w:ascii="Century Gothic" w:eastAsia="Century Gothic" w:hAnsi="Century Gothic" w:cs="Century Gothic"/>
                <w:sz w:val="18"/>
                <w:szCs w:val="18"/>
                <w:lang w:eastAsia="es-ES_tradnl"/>
              </w:rPr>
              <w:t xml:space="preserve">Subdirectora de Gestión Contractual ANCP – CCE </w:t>
            </w:r>
          </w:p>
        </w:tc>
      </w:tr>
    </w:tbl>
    <w:p w14:paraId="66943861" w14:textId="77777777" w:rsidR="0057090A" w:rsidRPr="0057090A" w:rsidRDefault="0057090A" w:rsidP="0057090A">
      <w:pPr>
        <w:tabs>
          <w:tab w:val="left" w:pos="3795"/>
        </w:tabs>
        <w:spacing w:after="0" w:line="240" w:lineRule="auto"/>
        <w:rPr>
          <w:rFonts w:ascii="Century Gothic" w:eastAsia="Century Gothic" w:hAnsi="Century Gothic" w:cs="Century Gothic"/>
          <w:sz w:val="18"/>
          <w:szCs w:val="18"/>
          <w:lang w:val="es-ES" w:eastAsia="es-ES_tradnl"/>
        </w:rPr>
      </w:pPr>
    </w:p>
    <w:p w14:paraId="5F43DB5F" w14:textId="77777777" w:rsidR="0057090A" w:rsidRPr="0057090A" w:rsidRDefault="0057090A" w:rsidP="0057090A">
      <w:pPr>
        <w:spacing w:after="0" w:line="240" w:lineRule="auto"/>
        <w:rPr>
          <w:rFonts w:ascii="Century Gothic" w:eastAsia="Century Gothic" w:hAnsi="Century Gothic" w:cs="Century Gothic"/>
          <w:sz w:val="18"/>
          <w:szCs w:val="18"/>
          <w:lang w:eastAsia="es-ES_tradnl"/>
        </w:rPr>
      </w:pPr>
    </w:p>
    <w:bookmarkEnd w:id="6"/>
    <w:p w14:paraId="4943A833" w14:textId="77777777" w:rsidR="0057090A" w:rsidRPr="0057090A" w:rsidRDefault="0057090A" w:rsidP="0057090A">
      <w:pPr>
        <w:spacing w:after="0" w:line="240" w:lineRule="auto"/>
        <w:rPr>
          <w:rFonts w:ascii="Century Gothic" w:eastAsia="Century Gothic" w:hAnsi="Century Gothic" w:cs="Century Gothic"/>
          <w:sz w:val="18"/>
          <w:szCs w:val="18"/>
          <w:lang w:eastAsia="es-ES_tradnl"/>
        </w:rPr>
      </w:pPr>
    </w:p>
    <w:p w14:paraId="0F293BF4" w14:textId="7BBFAB11" w:rsidR="00127233" w:rsidRPr="00322A85" w:rsidRDefault="00127233" w:rsidP="00665D70">
      <w:pPr>
        <w:spacing w:after="0"/>
        <w:jc w:val="both"/>
        <w:rPr>
          <w:rFonts w:ascii="Century Gothic" w:hAnsi="Century Gothic"/>
        </w:rPr>
      </w:pPr>
    </w:p>
    <w:sectPr w:rsidR="00127233"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EFF2" w14:textId="77777777" w:rsidR="00ED3722" w:rsidRDefault="00ED3722" w:rsidP="004A1847">
      <w:pPr>
        <w:spacing w:after="0" w:line="240" w:lineRule="auto"/>
      </w:pPr>
      <w:r>
        <w:separator/>
      </w:r>
    </w:p>
  </w:endnote>
  <w:endnote w:type="continuationSeparator" w:id="0">
    <w:p w14:paraId="0C0C5294" w14:textId="77777777" w:rsidR="00ED3722" w:rsidRDefault="00ED3722"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F82E" w14:textId="77777777" w:rsidR="00ED3722" w:rsidRDefault="00ED3722" w:rsidP="004A1847">
      <w:pPr>
        <w:spacing w:after="0" w:line="240" w:lineRule="auto"/>
      </w:pPr>
      <w:r>
        <w:separator/>
      </w:r>
    </w:p>
  </w:footnote>
  <w:footnote w:type="continuationSeparator" w:id="0">
    <w:p w14:paraId="6F9FB516" w14:textId="77777777" w:rsidR="00ED3722" w:rsidRDefault="00ED3722" w:rsidP="004A1847">
      <w:pPr>
        <w:spacing w:after="0" w:line="240" w:lineRule="auto"/>
      </w:pPr>
      <w:r>
        <w:continuationSeparator/>
      </w:r>
    </w:p>
  </w:footnote>
  <w:footnote w:id="1">
    <w:p w14:paraId="5AC40FC5" w14:textId="76482893" w:rsidR="0057090A" w:rsidRPr="00C63137" w:rsidRDefault="0057090A" w:rsidP="00C63137">
      <w:pPr>
        <w:pStyle w:val="Textonotapie"/>
        <w:ind w:firstLine="708"/>
        <w:contextualSpacing/>
        <w:jc w:val="both"/>
        <w:rPr>
          <w:rFonts w:ascii="Century Gothic" w:eastAsia="Calibri" w:hAnsi="Century Gothic" w:cs="Arial"/>
          <w:sz w:val="18"/>
          <w:szCs w:val="18"/>
          <w:lang w:val="es-ES" w:eastAsia="es-ES_tradnl"/>
        </w:rPr>
      </w:pPr>
      <w:r w:rsidRPr="007716E6">
        <w:rPr>
          <w:rFonts w:ascii="Century Gothic" w:eastAsia="Calibri" w:hAnsi="Century Gothic" w:cs="Arial"/>
          <w:sz w:val="18"/>
          <w:szCs w:val="18"/>
          <w:vertAlign w:val="superscript"/>
          <w:lang w:val="es-ES" w:eastAsia="es-ES_tradnl"/>
        </w:rPr>
        <w:footnoteRef/>
      </w:r>
      <w:r w:rsidRPr="007716E6">
        <w:rPr>
          <w:rFonts w:ascii="Century Gothic" w:eastAsia="Calibri" w:hAnsi="Century Gothic" w:cs="Arial"/>
          <w:sz w:val="18"/>
          <w:szCs w:val="18"/>
          <w:lang w:val="es-ES" w:eastAsia="es-ES_tradnl"/>
        </w:rPr>
        <w:t xml:space="preserve"> La Agencia Nacional de Contratación Pública </w:t>
      </w:r>
      <w:r w:rsidRPr="007716E6">
        <w:rPr>
          <w:rFonts w:ascii="Arial" w:eastAsia="Calibri" w:hAnsi="Arial" w:cs="Arial"/>
          <w:sz w:val="18"/>
          <w:szCs w:val="18"/>
          <w:lang w:val="es-ES" w:eastAsia="es-ES_tradnl"/>
        </w:rPr>
        <w:t>‒</w:t>
      </w:r>
      <w:r w:rsidRPr="007716E6">
        <w:rPr>
          <w:rFonts w:ascii="Century Gothic" w:eastAsia="Calibri" w:hAnsi="Century Gothic" w:cs="Arial"/>
          <w:sz w:val="18"/>
          <w:szCs w:val="18"/>
          <w:lang w:val="es-ES" w:eastAsia="es-ES_tradnl"/>
        </w:rPr>
        <w:t xml:space="preserve"> Colombia Compra Eficiente fue creada por el Decreto Ley 4170 de 2011. Su objetivo es servir como ente rector de la pol</w:t>
      </w:r>
      <w:r w:rsidRPr="007716E6">
        <w:rPr>
          <w:rFonts w:ascii="Century Gothic" w:eastAsia="Calibri" w:hAnsi="Century Gothic" w:cs="Century Gothic"/>
          <w:sz w:val="18"/>
          <w:szCs w:val="18"/>
          <w:lang w:val="es-ES" w:eastAsia="es-ES_tradnl"/>
        </w:rPr>
        <w:t>í</w:t>
      </w:r>
      <w:r w:rsidRPr="007716E6">
        <w:rPr>
          <w:rFonts w:ascii="Century Gothic" w:eastAsia="Calibri" w:hAnsi="Century Gothic" w:cs="Arial"/>
          <w:sz w:val="18"/>
          <w:szCs w:val="18"/>
          <w:lang w:val="es-ES" w:eastAsia="es-ES_tradnl"/>
        </w:rPr>
        <w:t>tica de compras y contrataci</w:t>
      </w:r>
      <w:r w:rsidRPr="007716E6">
        <w:rPr>
          <w:rFonts w:ascii="Century Gothic" w:eastAsia="Calibri" w:hAnsi="Century Gothic" w:cs="Century Gothic"/>
          <w:sz w:val="18"/>
          <w:szCs w:val="18"/>
          <w:lang w:val="es-ES" w:eastAsia="es-ES_tradnl"/>
        </w:rPr>
        <w:t>ó</w:t>
      </w:r>
      <w:r w:rsidRPr="007716E6">
        <w:rPr>
          <w:rFonts w:ascii="Century Gothic" w:eastAsia="Calibri" w:hAnsi="Century Gothic" w:cs="Arial"/>
          <w:sz w:val="18"/>
          <w:szCs w:val="18"/>
          <w:lang w:val="es-ES" w:eastAsia="es-ES_tradnl"/>
        </w:rPr>
        <w:t xml:space="preserve">n del Estado. Para tales fines, como </w:t>
      </w:r>
      <w:r w:rsidRPr="007716E6">
        <w:rPr>
          <w:rFonts w:ascii="Century Gothic" w:eastAsia="Calibri" w:hAnsi="Century Gothic" w:cs="Century Gothic"/>
          <w:sz w:val="18"/>
          <w:szCs w:val="18"/>
          <w:lang w:val="es-ES" w:eastAsia="es-ES_tradnl"/>
        </w:rPr>
        <w:t>ó</w:t>
      </w:r>
      <w:r w:rsidRPr="007716E6">
        <w:rPr>
          <w:rFonts w:ascii="Century Gothic" w:eastAsia="Calibri" w:hAnsi="Century Gothic" w:cs="Arial"/>
          <w:sz w:val="18"/>
          <w:szCs w:val="18"/>
          <w:lang w:val="es-ES" w:eastAsia="es-ES_tradnl"/>
        </w:rPr>
        <w:t>rgano t</w:t>
      </w:r>
      <w:r w:rsidRPr="007716E6">
        <w:rPr>
          <w:rFonts w:ascii="Century Gothic" w:eastAsia="Calibri" w:hAnsi="Century Gothic" w:cs="Century Gothic"/>
          <w:sz w:val="18"/>
          <w:szCs w:val="18"/>
          <w:lang w:val="es-ES" w:eastAsia="es-ES_tradnl"/>
        </w:rPr>
        <w:t>é</w:t>
      </w:r>
      <w:r w:rsidRPr="007716E6">
        <w:rPr>
          <w:rFonts w:ascii="Century Gothic" w:eastAsia="Calibri" w:hAnsi="Century Gothic" w:cs="Arial"/>
          <w:sz w:val="18"/>
          <w:szCs w:val="18"/>
          <w:lang w:val="es-ES" w:eastAsia="es-ES_tradnl"/>
        </w:rPr>
        <w:t>cnico especializado, le corresponde formular pol</w:t>
      </w:r>
      <w:r w:rsidRPr="007716E6">
        <w:rPr>
          <w:rFonts w:ascii="Century Gothic" w:eastAsia="Calibri" w:hAnsi="Century Gothic" w:cs="Century Gothic"/>
          <w:sz w:val="18"/>
          <w:szCs w:val="18"/>
          <w:lang w:val="es-ES" w:eastAsia="es-ES_tradnl"/>
        </w:rPr>
        <w:t>í</w:t>
      </w:r>
      <w:r w:rsidRPr="007716E6">
        <w:rPr>
          <w:rFonts w:ascii="Century Gothic" w:eastAsia="Calibri" w:hAnsi="Century Gothic" w:cs="Arial"/>
          <w:sz w:val="18"/>
          <w:szCs w:val="18"/>
          <w:lang w:val="es-ES" w:eastAsia="es-ES_tradnl"/>
        </w:rPr>
        <w:t>ticas p</w:t>
      </w:r>
      <w:r w:rsidRPr="007716E6">
        <w:rPr>
          <w:rFonts w:ascii="Century Gothic" w:eastAsia="Calibri" w:hAnsi="Century Gothic" w:cs="Century Gothic"/>
          <w:sz w:val="18"/>
          <w:szCs w:val="18"/>
          <w:lang w:val="es-ES" w:eastAsia="es-ES_tradnl"/>
        </w:rPr>
        <w:t>ú</w:t>
      </w:r>
      <w:r w:rsidRPr="007716E6">
        <w:rPr>
          <w:rFonts w:ascii="Century Gothic" w:eastAsia="Calibri" w:hAnsi="Century Gothic" w:cs="Arial"/>
          <w:sz w:val="18"/>
          <w:szCs w:val="18"/>
          <w:lang w:val="es-ES" w:eastAsia="es-ES_tradnl"/>
        </w:rPr>
        <w:t>blicas y normas y unificar los procesos de contrataci</w:t>
      </w:r>
      <w:r w:rsidRPr="007716E6">
        <w:rPr>
          <w:rFonts w:ascii="Century Gothic" w:eastAsia="Calibri" w:hAnsi="Century Gothic" w:cs="Century Gothic"/>
          <w:sz w:val="18"/>
          <w:szCs w:val="18"/>
          <w:lang w:val="es-ES" w:eastAsia="es-ES_tradnl"/>
        </w:rPr>
        <w:t>ó</w:t>
      </w:r>
      <w:r w:rsidRPr="007716E6">
        <w:rPr>
          <w:rFonts w:ascii="Century Gothic" w:eastAsia="Calibri" w:hAnsi="Century Gothic" w:cs="Arial"/>
          <w:sz w:val="18"/>
          <w:szCs w:val="18"/>
          <w:lang w:val="es-ES" w:eastAsia="es-ES_tradnl"/>
        </w:rPr>
        <w:t>n estatal, con el fin de lograr una mayor eficiencia, transparencia y optimizaci</w:t>
      </w:r>
      <w:r w:rsidRPr="007716E6">
        <w:rPr>
          <w:rFonts w:ascii="Century Gothic" w:eastAsia="Calibri" w:hAnsi="Century Gothic" w:cs="Century Gothic"/>
          <w:sz w:val="18"/>
          <w:szCs w:val="18"/>
          <w:lang w:val="es-ES" w:eastAsia="es-ES_tradnl"/>
        </w:rPr>
        <w:t>ó</w:t>
      </w:r>
      <w:r w:rsidRPr="007716E6">
        <w:rPr>
          <w:rFonts w:ascii="Century Gothic" w:eastAsia="Calibri" w:hAnsi="Century Gothic" w:cs="Arial"/>
          <w:sz w:val="18"/>
          <w:szCs w:val="18"/>
          <w:lang w:val="es-ES" w:eastAsia="es-ES_tradnl"/>
        </w:rPr>
        <w:t>n de los recursos del Estado. El art</w:t>
      </w:r>
      <w:r w:rsidRPr="007716E6">
        <w:rPr>
          <w:rFonts w:ascii="Century Gothic" w:eastAsia="Calibri" w:hAnsi="Century Gothic" w:cs="Century Gothic"/>
          <w:sz w:val="18"/>
          <w:szCs w:val="18"/>
          <w:lang w:val="es-ES" w:eastAsia="es-ES_tradnl"/>
        </w:rPr>
        <w:t>í</w:t>
      </w:r>
      <w:r w:rsidRPr="007716E6">
        <w:rPr>
          <w:rFonts w:ascii="Century Gothic" w:eastAsia="Calibri" w:hAnsi="Century Gothic" w:cs="Arial"/>
          <w:sz w:val="18"/>
          <w:szCs w:val="18"/>
          <w:lang w:val="es-ES" w:eastAsia="es-ES_tradnl"/>
        </w:rPr>
        <w:t>culo 3 ibidem se</w:t>
      </w:r>
      <w:r w:rsidRPr="007716E6">
        <w:rPr>
          <w:rFonts w:ascii="Century Gothic" w:eastAsia="Calibri" w:hAnsi="Century Gothic" w:cs="Century Gothic"/>
          <w:sz w:val="18"/>
          <w:szCs w:val="18"/>
          <w:lang w:val="es-ES" w:eastAsia="es-ES_tradnl"/>
        </w:rPr>
        <w:t>ñ</w:t>
      </w:r>
      <w:r w:rsidRPr="007716E6">
        <w:rPr>
          <w:rFonts w:ascii="Century Gothic" w:eastAsia="Calibri" w:hAnsi="Century Gothic" w:cs="Arial"/>
          <w:sz w:val="18"/>
          <w:szCs w:val="18"/>
          <w:lang w:val="es-ES" w:eastAsia="es-ES_tradnl"/>
        </w:rPr>
        <w:t>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77D72EDD" w14:textId="20814B09" w:rsidR="0057090A" w:rsidRPr="00C63137" w:rsidRDefault="0057090A" w:rsidP="00C63137">
      <w:pPr>
        <w:pStyle w:val="Textonotapie"/>
        <w:ind w:firstLine="708"/>
        <w:contextualSpacing/>
        <w:jc w:val="both"/>
        <w:rPr>
          <w:rFonts w:ascii="Century Gothic" w:hAnsi="Century Gothic" w:cs="Arial"/>
          <w:sz w:val="18"/>
          <w:szCs w:val="18"/>
          <w:shd w:val="clear" w:color="auto" w:fill="E6E6E6"/>
        </w:rPr>
      </w:pPr>
      <w:r w:rsidRPr="007716E6">
        <w:rPr>
          <w:rFonts w:ascii="Century Gothic" w:hAnsi="Century Gothic" w:cs="Arial"/>
          <w:sz w:val="18"/>
          <w:szCs w:val="18"/>
          <w:vertAlign w:val="superscript"/>
        </w:rPr>
        <w:footnoteRef/>
      </w:r>
      <w:r w:rsidRPr="007716E6">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7716E6">
          <w:rPr>
            <w:rStyle w:val="Hipervnculo"/>
            <w:rFonts w:ascii="Century Gothic" w:hAnsi="Century Gothic" w:cs="Arial"/>
            <w:sz w:val="18"/>
            <w:szCs w:val="18"/>
          </w:rPr>
          <w:t>https://relatoria.colombiacompra.gov.co/busqueda/conceptos</w:t>
        </w:r>
      </w:hyperlink>
      <w:r w:rsidRPr="007716E6">
        <w:rPr>
          <w:rFonts w:ascii="Century Gothic" w:hAnsi="Century Gothic" w:cs="Arial"/>
          <w:sz w:val="18"/>
          <w:szCs w:val="18"/>
          <w:shd w:val="clear" w:color="auto" w:fill="E6E6E6"/>
        </w:rPr>
        <w:t xml:space="preserve"> </w:t>
      </w:r>
    </w:p>
  </w:footnote>
  <w:footnote w:id="3">
    <w:p w14:paraId="1951DBC4" w14:textId="24FE24C7" w:rsidR="0057090A" w:rsidRPr="00C63137" w:rsidRDefault="0057090A" w:rsidP="00C63137">
      <w:pPr>
        <w:pStyle w:val="Textonotapie"/>
        <w:ind w:firstLine="708"/>
        <w:contextualSpacing/>
        <w:jc w:val="both"/>
        <w:rPr>
          <w:rFonts w:ascii="Century Gothic" w:hAnsi="Century Gothic" w:cs="Arial"/>
          <w:sz w:val="18"/>
          <w:szCs w:val="18"/>
          <w:lang w:val="es-CO"/>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sidRPr="007716E6">
        <w:rPr>
          <w:rFonts w:ascii="Century Gothic" w:hAnsi="Century Gothic" w:cs="Arial"/>
          <w:sz w:val="18"/>
          <w:szCs w:val="18"/>
          <w:lang w:val="es-CO"/>
        </w:rPr>
        <w:t xml:space="preserve">CLARO SOLAR, Luis. Explicaciones de derecho civil chileno y comparado. Tomo Décimo – Obligaciones y contratos 1. Santiago de Chile, Nascimiento, 1936. </w:t>
      </w:r>
    </w:p>
  </w:footnote>
  <w:footnote w:id="4">
    <w:p w14:paraId="7468A0DA" w14:textId="77777777" w:rsidR="0057090A" w:rsidRPr="007716E6" w:rsidRDefault="0057090A" w:rsidP="0057090A">
      <w:pPr>
        <w:pStyle w:val="Textoindependiente"/>
        <w:spacing w:after="0" w:line="240" w:lineRule="auto"/>
        <w:ind w:firstLine="708"/>
        <w:contextualSpacing/>
        <w:jc w:val="both"/>
        <w:rPr>
          <w:rFonts w:ascii="Century Gothic" w:hAnsi="Century Gothic" w:cs="Arial"/>
          <w:color w:val="000000" w:themeColor="text1"/>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Pr>
          <w:rFonts w:ascii="Century Gothic" w:hAnsi="Century Gothic" w:cs="Arial"/>
          <w:sz w:val="18"/>
          <w:szCs w:val="18"/>
        </w:rPr>
        <w:t>“</w:t>
      </w:r>
      <w:r w:rsidRPr="007716E6">
        <w:rPr>
          <w:rFonts w:ascii="Century Gothic" w:hAnsi="Century Gothic" w:cs="Arial"/>
          <w:sz w:val="18"/>
          <w:szCs w:val="18"/>
        </w:rPr>
        <w:t>[</w:t>
      </w:r>
      <w:r w:rsidRPr="007716E6">
        <w:rPr>
          <w:rFonts w:ascii="Century Gothic" w:hAnsi="Century Gothic" w:cs="Arial"/>
          <w:color w:val="000000" w:themeColor="text1"/>
          <w:sz w:val="18"/>
          <w:szCs w:val="18"/>
        </w:rPr>
        <w:t>...]el negocio jurídico es un acto de autonomía privada jurídicamente relevante; acto de autorregulación de los propios intereses: la ley no delimita totalmente su contenido, señala orientaciones y límites a la actividad dispositiva, indaga sobre su observancia y, no hallando reparo que formular, interpreta el comportamiento, lo ubica dentro del marco de circunstancias en que se realizó y, una vez encasillado dentro de uno de los tipos socialmente reconocidos, le asigna los efectos que mejor correspondan a la determinación particular así alindada y calificada</w:t>
      </w:r>
      <w:r>
        <w:rPr>
          <w:rFonts w:ascii="Century Gothic" w:hAnsi="Century Gothic" w:cs="Arial"/>
          <w:color w:val="000000" w:themeColor="text1"/>
          <w:sz w:val="18"/>
          <w:szCs w:val="18"/>
        </w:rPr>
        <w:t>”.</w:t>
      </w:r>
      <w:r w:rsidRPr="007716E6">
        <w:rPr>
          <w:rFonts w:ascii="Century Gothic" w:hAnsi="Century Gothic" w:cs="Arial"/>
          <w:color w:val="000000" w:themeColor="text1"/>
          <w:sz w:val="18"/>
          <w:szCs w:val="18"/>
        </w:rPr>
        <w:t xml:space="preserve"> (HINESTROSA, Fernando, Tratado de las Obligaciones II De las fuentes de las obligaciones: </w:t>
      </w:r>
      <w:r w:rsidRPr="007716E6">
        <w:rPr>
          <w:rFonts w:ascii="Century Gothic" w:hAnsi="Century Gothic" w:cs="Arial"/>
          <w:i/>
          <w:color w:val="000000" w:themeColor="text1"/>
          <w:sz w:val="18"/>
          <w:szCs w:val="18"/>
        </w:rPr>
        <w:t>El Negocio Jurídico</w:t>
      </w:r>
      <w:r w:rsidRPr="007716E6">
        <w:rPr>
          <w:rFonts w:ascii="Century Gothic" w:hAnsi="Century Gothic" w:cs="Arial"/>
          <w:color w:val="000000" w:themeColor="text1"/>
          <w:sz w:val="18"/>
          <w:szCs w:val="18"/>
        </w:rPr>
        <w:t>, Volumen I, Universidad Externado de Colombia, Bogotá, 2015, pág. 107).</w:t>
      </w:r>
    </w:p>
  </w:footnote>
  <w:footnote w:id="5">
    <w:p w14:paraId="452467C5" w14:textId="54015A16" w:rsidR="0057090A" w:rsidRPr="007716E6" w:rsidRDefault="0057090A" w:rsidP="00C63137">
      <w:pPr>
        <w:pStyle w:val="Textoindependiente"/>
        <w:spacing w:after="0" w:line="240" w:lineRule="auto"/>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sidRPr="007716E6">
        <w:rPr>
          <w:rFonts w:ascii="Century Gothic" w:hAnsi="Century Gothic" w:cs="Arial"/>
          <w:sz w:val="18"/>
          <w:szCs w:val="18"/>
          <w:lang w:val="es-ES_tradnl"/>
        </w:rPr>
        <w:t xml:space="preserve">El artículo 2º define, para los efectos del ámbito de sujeción del estatuto, que se denominan entidades estatales: a) </w:t>
      </w:r>
      <w:r w:rsidRPr="007716E6">
        <w:rPr>
          <w:rFonts w:ascii="Century Gothic" w:hAnsi="Century Gothic" w:cs="Arial"/>
          <w:sz w:val="18"/>
          <w:szCs w:val="18"/>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footnote>
  <w:footnote w:id="6">
    <w:p w14:paraId="44ED5874" w14:textId="540881BB" w:rsidR="0057090A" w:rsidRPr="007716E6" w:rsidRDefault="0057090A" w:rsidP="00C63137">
      <w:pPr>
        <w:pStyle w:val="Textonotapie"/>
        <w:ind w:firstLine="720"/>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Consejo de Estado. Sección Tercera. Sentencia del 4 de abril de 2002, M.P. Alier E. Hernández Enríquez. Rad. 1999-0290-01 (17.244).</w:t>
      </w:r>
    </w:p>
  </w:footnote>
  <w:footnote w:id="7">
    <w:p w14:paraId="74D7181C" w14:textId="33337955" w:rsidR="0057090A" w:rsidRPr="007716E6" w:rsidRDefault="0057090A" w:rsidP="00C63137">
      <w:pPr>
        <w:spacing w:after="0" w:line="240" w:lineRule="auto"/>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CONSEJO DE ESTADO. Sección Tercera, Auto del 30 de enero de 2008. Rad. 32.867, M.P. Mauricio Fajardo Gómez.</w:t>
      </w:r>
    </w:p>
  </w:footnote>
  <w:footnote w:id="8">
    <w:p w14:paraId="6B3E6636" w14:textId="5B93B9DB" w:rsidR="0057090A" w:rsidRPr="007716E6" w:rsidRDefault="0057090A" w:rsidP="00C63137">
      <w:pPr>
        <w:spacing w:after="0" w:line="240" w:lineRule="auto"/>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CONSEJO DE </w:t>
      </w:r>
      <w:r w:rsidR="00C63137" w:rsidRPr="007716E6">
        <w:rPr>
          <w:rFonts w:ascii="Century Gothic" w:hAnsi="Century Gothic" w:cs="Arial"/>
          <w:sz w:val="18"/>
          <w:szCs w:val="18"/>
        </w:rPr>
        <w:t>ESTADO, Sección</w:t>
      </w:r>
      <w:r w:rsidRPr="007716E6">
        <w:rPr>
          <w:rFonts w:ascii="Century Gothic" w:hAnsi="Century Gothic" w:cs="Arial"/>
          <w:sz w:val="18"/>
          <w:szCs w:val="18"/>
        </w:rPr>
        <w:t xml:space="preserve"> Tercera. Sentencia de 23 de septiembre de 1997, Rad. S-701.</w:t>
      </w:r>
    </w:p>
  </w:footnote>
  <w:footnote w:id="9">
    <w:p w14:paraId="70D6CEB1" w14:textId="0DECF9C3" w:rsidR="0057090A" w:rsidRPr="00C63137" w:rsidRDefault="0057090A" w:rsidP="00C63137">
      <w:pPr>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CONSEJO DE ESTADO, Sala de Consulta y Servicio Civil. Concepto de 15 de mayo de 2018, Rad. 2335.</w:t>
      </w:r>
    </w:p>
  </w:footnote>
  <w:footnote w:id="10">
    <w:p w14:paraId="343AD3EC" w14:textId="11CEDEB1" w:rsidR="0057090A" w:rsidRPr="007716E6" w:rsidRDefault="0057090A" w:rsidP="00C63137">
      <w:pPr>
        <w:spacing w:after="0" w:line="240" w:lineRule="auto"/>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CONSEJO DE ESTADO, Sección Tercera, Subsección A, Sentencia de 31 de marzo de 2011, Rad. 16246, M.P.</w:t>
      </w:r>
      <w:r w:rsidRPr="007716E6">
        <w:rPr>
          <w:rFonts w:ascii="Century Gothic" w:eastAsiaTheme="majorEastAsia" w:hAnsi="Century Gothic" w:cs="Arial"/>
          <w:sz w:val="18"/>
          <w:szCs w:val="18"/>
        </w:rPr>
        <w:t xml:space="preserve"> </w:t>
      </w:r>
      <w:r w:rsidRPr="007716E6">
        <w:rPr>
          <w:rFonts w:ascii="Century Gothic" w:hAnsi="Century Gothic" w:cs="Arial"/>
          <w:sz w:val="18"/>
          <w:szCs w:val="18"/>
        </w:rPr>
        <w:t>Hernán Andrade Rincón.</w:t>
      </w:r>
      <w:r w:rsidRPr="007716E6">
        <w:rPr>
          <w:rFonts w:ascii="Century Gothic" w:hAnsi="Century Gothic" w:cs="Arial"/>
          <w:color w:val="000000" w:themeColor="text1"/>
          <w:sz w:val="18"/>
          <w:szCs w:val="18"/>
        </w:rPr>
        <w:t xml:space="preserve"> Al adoptar un criterio orgánico o subjetivo, en el que la sola presencia de una entidad estatal como parte del mismo le imprime al negocio jurídico la naturaleza o categoría jurídica de contrato estatal, </w:t>
      </w:r>
      <w:r>
        <w:rPr>
          <w:rFonts w:ascii="Century Gothic" w:hAnsi="Century Gothic" w:cs="Arial"/>
          <w:color w:val="000000" w:themeColor="text1"/>
          <w:sz w:val="18"/>
          <w:szCs w:val="18"/>
        </w:rPr>
        <w:t>“</w:t>
      </w:r>
      <w:r w:rsidRPr="007716E6">
        <w:rPr>
          <w:rFonts w:ascii="Century Gothic" w:hAnsi="Century Gothic" w:cs="Arial"/>
          <w:color w:val="000000" w:themeColor="text1"/>
          <w:sz w:val="18"/>
          <w:szCs w:val="18"/>
        </w:rPr>
        <w:t>tiene la virtud de englobar todos los contratos que celebren las entidades públicas del Estado, ya sea que se regulen por el estatuto general de contratación administrativa o que estén sujetos a regímenes especiales. De tal manera es dable hablar genéricamente de dos tipos de contratos: 1. Contratos estatales regidos por la Ley 80 de 1993. 2. Contratos estatales especiales...</w:t>
      </w:r>
      <w:r>
        <w:rPr>
          <w:rFonts w:ascii="Century Gothic" w:hAnsi="Century Gothic" w:cs="Arial"/>
          <w:color w:val="000000" w:themeColor="text1"/>
          <w:sz w:val="18"/>
          <w:szCs w:val="18"/>
        </w:rPr>
        <w:t>”</w:t>
      </w:r>
      <w:r w:rsidRPr="007716E6">
        <w:rPr>
          <w:rFonts w:ascii="Century Gothic" w:hAnsi="Century Gothic" w:cs="Arial"/>
          <w:color w:val="000000" w:themeColor="text1"/>
          <w:sz w:val="18"/>
          <w:szCs w:val="18"/>
        </w:rPr>
        <w:t xml:space="preserve">. (Consejo de Estado, Sala de lo Contencioso Administrativo, Sección Tercera, Auto del 8 de febrero de 2001, Rad. No. 16661) </w:t>
      </w:r>
      <w:r w:rsidRPr="007716E6">
        <w:rPr>
          <w:rFonts w:ascii="Century Gothic" w:hAnsi="Century Gothic" w:cs="Arial"/>
          <w:sz w:val="18"/>
          <w:szCs w:val="18"/>
        </w:rPr>
        <w:t>En igual sentido, auto de 20 de agosto de 1998, Rad. 14.202; auto de 7 de octubre de 2004, Rad.2675 y sentencia de 20 de abril de 2005, Rad. 14519, entre otras providencias.</w:t>
      </w:r>
    </w:p>
  </w:footnote>
  <w:footnote w:id="11">
    <w:p w14:paraId="008E01AA" w14:textId="5341A0AA" w:rsidR="0057090A" w:rsidRPr="00C63137" w:rsidRDefault="0057090A" w:rsidP="00C63137">
      <w:pPr>
        <w:spacing w:after="0" w:line="240" w:lineRule="auto"/>
        <w:ind w:firstLine="708"/>
        <w:contextualSpacing/>
        <w:jc w:val="both"/>
        <w:rPr>
          <w:rFonts w:ascii="Century Gothic" w:hAnsi="Century Gothic" w:cs="Arial"/>
          <w:color w:val="000000" w:themeColor="text1"/>
          <w:sz w:val="18"/>
          <w:szCs w:val="18"/>
          <w:lang w:val="es-ES"/>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80 de 1993. </w:t>
      </w:r>
      <w:r>
        <w:rPr>
          <w:rFonts w:ascii="Century Gothic" w:hAnsi="Century Gothic" w:cs="Arial"/>
          <w:sz w:val="18"/>
          <w:szCs w:val="18"/>
        </w:rPr>
        <w:t>“</w:t>
      </w:r>
      <w:r w:rsidRPr="007716E6">
        <w:rPr>
          <w:rFonts w:ascii="Century Gothic" w:hAnsi="Century Gothic" w:cs="Arial"/>
          <w:color w:val="000000" w:themeColor="text1"/>
          <w:sz w:val="18"/>
          <w:szCs w:val="18"/>
          <w:lang w:val="es-ES"/>
        </w:rPr>
        <w:t>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r>
        <w:rPr>
          <w:rFonts w:ascii="Century Gothic" w:hAnsi="Century Gothic" w:cs="Arial"/>
          <w:color w:val="000000" w:themeColor="text1"/>
          <w:sz w:val="18"/>
          <w:szCs w:val="18"/>
          <w:lang w:val="es-ES"/>
        </w:rPr>
        <w:t xml:space="preserve"> […]”.</w:t>
      </w:r>
    </w:p>
  </w:footnote>
  <w:footnote w:id="12">
    <w:p w14:paraId="28A7286B" w14:textId="3F603BB1" w:rsidR="0057090A" w:rsidRPr="007716E6" w:rsidRDefault="0057090A" w:rsidP="00C63137">
      <w:pPr>
        <w:pStyle w:val="Textonotapie"/>
        <w:ind w:firstLine="709"/>
        <w:contextualSpacing/>
        <w:jc w:val="both"/>
        <w:rPr>
          <w:rFonts w:ascii="Century Gothic" w:hAnsi="Century Gothic" w:cs="Arial"/>
          <w:color w:val="000000" w:themeColor="text1"/>
          <w:sz w:val="18"/>
          <w:szCs w:val="18"/>
          <w:lang w:val="es-ES"/>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w:t>
      </w:r>
      <w:r w:rsidRPr="007716E6">
        <w:rPr>
          <w:rFonts w:ascii="Century Gothic" w:hAnsi="Century Gothic" w:cs="Arial"/>
          <w:color w:val="000000" w:themeColor="text1"/>
          <w:sz w:val="18"/>
          <w:szCs w:val="18"/>
          <w:lang w:val="es-ES"/>
        </w:rPr>
        <w:t xml:space="preserve">En palabras de José Alejandro Bonivento Fernández: </w:t>
      </w:r>
      <w:r>
        <w:rPr>
          <w:rFonts w:ascii="Century Gothic" w:hAnsi="Century Gothic" w:cs="Arial"/>
          <w:color w:val="000000" w:themeColor="text1"/>
          <w:sz w:val="18"/>
          <w:szCs w:val="18"/>
          <w:lang w:val="es-ES"/>
        </w:rPr>
        <w:t>“</w:t>
      </w:r>
      <w:r w:rsidRPr="007716E6">
        <w:rPr>
          <w:rFonts w:ascii="Century Gothic" w:hAnsi="Century Gothic" w:cs="Arial"/>
          <w:color w:val="000000" w:themeColor="text1"/>
          <w:sz w:val="18"/>
          <w:szCs w:val="18"/>
          <w:lang w:val="es-ES"/>
        </w:rPr>
        <w:t>El arrendamiento es el contrato en virtud del cual una de las partes se obliga a proporcionarle a otra el uso y goce de una cosa, durante cierto tiempo, y ésta a pagar, como contraprestación, un precio determinado.</w:t>
      </w:r>
    </w:p>
    <w:p w14:paraId="68A2892D" w14:textId="486D7887" w:rsidR="0057090A" w:rsidRPr="007716E6" w:rsidRDefault="0057090A" w:rsidP="00C63137">
      <w:pPr>
        <w:pStyle w:val="Textonotapie"/>
        <w:ind w:firstLine="709"/>
        <w:contextualSpacing/>
        <w:jc w:val="both"/>
        <w:rPr>
          <w:rFonts w:ascii="Century Gothic" w:hAnsi="Century Gothic" w:cs="Arial"/>
          <w:color w:val="000000" w:themeColor="text1"/>
          <w:sz w:val="18"/>
          <w:szCs w:val="18"/>
          <w:lang w:val="es-ES"/>
        </w:rPr>
      </w:pPr>
      <w:r w:rsidRPr="007716E6">
        <w:rPr>
          <w:rFonts w:ascii="Century Gothic" w:hAnsi="Century Gothic" w:cs="Arial"/>
          <w:color w:val="000000" w:themeColor="text1"/>
          <w:sz w:val="18"/>
          <w:szCs w:val="18"/>
          <w:lang w:val="es-ES"/>
        </w:rPr>
        <w:t>La parte que proporciona el goce se llama arrendador y la parte que da el precio arrendatario. También se conoce con el nombre de inquilino cuando se trata de arrendamiento de casas, almacenes u otros edificios, y colono cuando el goce radica en predio rústico</w:t>
      </w:r>
      <w:r>
        <w:rPr>
          <w:rFonts w:ascii="Century Gothic" w:hAnsi="Century Gothic" w:cs="Arial"/>
          <w:color w:val="000000" w:themeColor="text1"/>
          <w:sz w:val="18"/>
          <w:szCs w:val="18"/>
          <w:lang w:val="es-ES"/>
        </w:rPr>
        <w:t>”.</w:t>
      </w:r>
      <w:r w:rsidRPr="007716E6">
        <w:rPr>
          <w:rFonts w:ascii="Century Gothic" w:hAnsi="Century Gothic" w:cs="Arial"/>
          <w:color w:val="000000" w:themeColor="text1"/>
          <w:sz w:val="18"/>
          <w:szCs w:val="18"/>
          <w:lang w:val="es-ES"/>
        </w:rPr>
        <w:t xml:space="preserve"> (BONIVENTO FERNÁNDEZ, José Alejandro. Los principales contratos civiles y su paralelo con los comerciales. 16ª ed. Bogotá: Librería Ediciones del Profesional, 2004. p. 401). </w:t>
      </w:r>
    </w:p>
  </w:footnote>
  <w:footnote w:id="13">
    <w:p w14:paraId="3BF43907" w14:textId="11455539" w:rsidR="0057090A" w:rsidRPr="007716E6" w:rsidRDefault="0057090A" w:rsidP="00C63137">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Lo anterior bajo el régimen del derecho privado, sin perjuicio de que cuando se trata de un contrato estatal deben cumplirse los requisitos de perfeccionamiento establecidos en el artículo 41 de la Ley 80 de 1993.</w:t>
      </w:r>
    </w:p>
  </w:footnote>
  <w:footnote w:id="14">
    <w:p w14:paraId="64954DA1" w14:textId="56FC2345" w:rsidR="0057090A" w:rsidRPr="007716E6" w:rsidRDefault="0057090A" w:rsidP="00C63137">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Ibid. pp. 401-402.</w:t>
      </w:r>
    </w:p>
  </w:footnote>
  <w:footnote w:id="15">
    <w:p w14:paraId="1CDBB67D" w14:textId="51EB426A" w:rsidR="0057090A" w:rsidRPr="007716E6" w:rsidRDefault="0057090A" w:rsidP="00C63137">
      <w:pPr>
        <w:pStyle w:val="Textonotapie"/>
        <w:ind w:firstLine="709"/>
        <w:contextualSpacing/>
        <w:jc w:val="both"/>
        <w:rPr>
          <w:rFonts w:ascii="Century Gothic" w:hAnsi="Century Gothic" w:cs="Arial"/>
          <w:color w:val="000000" w:themeColor="text1"/>
          <w:sz w:val="18"/>
          <w:szCs w:val="18"/>
          <w:lang w:val="es-ES"/>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w:t>
      </w:r>
      <w:r w:rsidRPr="007716E6">
        <w:rPr>
          <w:rFonts w:ascii="Century Gothic" w:hAnsi="Century Gothic" w:cs="Arial"/>
          <w:color w:val="000000" w:themeColor="text1"/>
          <w:sz w:val="18"/>
          <w:szCs w:val="18"/>
          <w:lang w:val="es-ES"/>
        </w:rPr>
        <w:t>DÁVILA VINUEZA, Luis Guillermo. Régimen jurídico de la contratación estatal. 3ª ed. Bogotá: Legis, 2016. p. 505.</w:t>
      </w:r>
    </w:p>
  </w:footnote>
  <w:footnote w:id="16">
    <w:p w14:paraId="4A8272F8" w14:textId="259602DA" w:rsidR="0057090A" w:rsidRPr="007716E6" w:rsidRDefault="0057090A" w:rsidP="00E7709F">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sidRPr="007716E6">
        <w:rPr>
          <w:rFonts w:ascii="Century Gothic" w:hAnsi="Century Gothic" w:cs="Arial"/>
          <w:sz w:val="18"/>
          <w:szCs w:val="18"/>
          <w:lang w:val="es-ES"/>
        </w:rPr>
        <w:t>Consejo de Estado. Sala de lo Contencioso Administrativo. Sección Primer</w:t>
      </w:r>
      <w:r w:rsidRPr="007716E6">
        <w:rPr>
          <w:rFonts w:ascii="Century Gothic" w:hAnsi="Century Gothic" w:cs="Arial"/>
          <w:sz w:val="18"/>
          <w:szCs w:val="18"/>
        </w:rPr>
        <w:t>. Sentencia de 11 de noviembre de 1999. Expediente 5286. C.P. Olga Inés Navarrete Barrero. Esta postura fue unificada en el Sentencia de la Sala Plena del 14 de agosto de 2018, radicado 05001-33-31-003-2009-00157-01(AP)SU, con ponencia del Magistrado Oswaldo Giraldo López.</w:t>
      </w:r>
    </w:p>
  </w:footnote>
  <w:footnote w:id="17">
    <w:p w14:paraId="45F5D4E7" w14:textId="219102DE" w:rsidR="0057090A" w:rsidRPr="007716E6" w:rsidRDefault="0057090A" w:rsidP="00E7709F">
      <w:pPr>
        <w:pStyle w:val="Textonotapie"/>
        <w:ind w:firstLine="708"/>
        <w:contextualSpacing/>
        <w:jc w:val="both"/>
        <w:rPr>
          <w:rFonts w:ascii="Century Gothic" w:hAnsi="Century Gothic" w:cs="Arial"/>
          <w:sz w:val="18"/>
          <w:szCs w:val="18"/>
          <w:lang w:val="es-ES"/>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sidRPr="007716E6">
        <w:rPr>
          <w:rFonts w:ascii="Century Gothic" w:hAnsi="Century Gothic" w:cs="Arial"/>
          <w:sz w:val="18"/>
          <w:szCs w:val="18"/>
          <w:lang w:val="es-ES"/>
        </w:rPr>
        <w:t>Consejo de Estado. Sala de lo Contencioso Administrativo. Sección Tercera. Sentencia del 26 de febrero de 2015, Expediente 30834. C.P. Hernán Andrade Rincón</w:t>
      </w:r>
      <w:r w:rsidR="00E7709F">
        <w:rPr>
          <w:rFonts w:ascii="Century Gothic" w:hAnsi="Century Gothic" w:cs="Arial"/>
          <w:sz w:val="18"/>
          <w:szCs w:val="18"/>
          <w:lang w:val="es-ES"/>
        </w:rPr>
        <w:t>.</w:t>
      </w:r>
    </w:p>
  </w:footnote>
  <w:footnote w:id="18">
    <w:p w14:paraId="1BC8139D" w14:textId="36562332" w:rsidR="0057090A" w:rsidRPr="007716E6" w:rsidRDefault="0057090A" w:rsidP="00E7709F">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Corte Constitucional. Sentencia C- 341 del 4 de junio de 2014. M. P. Mauricio González Cuervo.</w:t>
      </w:r>
    </w:p>
  </w:footnote>
  <w:footnote w:id="19">
    <w:p w14:paraId="0ABBAA80" w14:textId="7082146D" w:rsidR="0057090A" w:rsidRPr="007716E6" w:rsidRDefault="0057090A" w:rsidP="00B10526">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38B6287" w14:textId="0BC3EFBE"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Lo anterior, sin perjuicio de las publicaciones previstas en el numeral 3 del artículo 30 de la Ley 80 de 1993.</w:t>
      </w:r>
    </w:p>
    <w:p w14:paraId="26C7ECE8" w14:textId="31EC443B"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27ADE67F" w14:textId="26EB5500"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w:t>
      </w:r>
    </w:p>
    <w:p w14:paraId="507715B0" w14:textId="4D3F5C7C" w:rsidR="0057090A" w:rsidRPr="00B10526"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footnote>
  <w:footnote w:id="20">
    <w:p w14:paraId="0387E75E" w14:textId="77777777" w:rsidR="0057090A" w:rsidRPr="007716E6" w:rsidRDefault="0057090A" w:rsidP="0057090A">
      <w:pPr>
        <w:spacing w:after="0" w:line="240" w:lineRule="auto"/>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vertAlign w:val="superscript"/>
        </w:rPr>
        <w:t xml:space="preserve"> </w:t>
      </w:r>
      <w:r w:rsidRPr="007716E6">
        <w:rPr>
          <w:rFonts w:ascii="Century Gothic" w:hAnsi="Century Gothic" w:cs="Arial"/>
          <w:sz w:val="18"/>
          <w:szCs w:val="18"/>
        </w:rPr>
        <w:t>Ley 1712 de 2014: “Artículo 2. Toda información en posesión, bajo control o custodia de un sujeto obligado es pública y no podrá ser reservada o limitada sino por disposición constitucional o legal, de conformidad con la presente ley”.</w:t>
      </w:r>
    </w:p>
  </w:footnote>
  <w:footnote w:id="21">
    <w:p w14:paraId="63B2BBC0" w14:textId="77777777" w:rsidR="0057090A" w:rsidRPr="007716E6" w:rsidRDefault="0057090A" w:rsidP="0057090A">
      <w:pPr>
        <w:pStyle w:val="Textonotapie"/>
        <w:ind w:firstLine="707"/>
        <w:contextualSpacing/>
        <w:jc w:val="both"/>
        <w:rPr>
          <w:rFonts w:ascii="Century Gothic" w:hAnsi="Century Gothic" w:cs="Arial"/>
          <w:sz w:val="18"/>
          <w:szCs w:val="18"/>
          <w:lang w:val="es-CO"/>
        </w:rPr>
      </w:pPr>
      <w:r w:rsidRPr="007716E6">
        <w:rPr>
          <w:rStyle w:val="Refdenotaalpie"/>
          <w:rFonts w:ascii="Century Gothic" w:hAnsi="Century Gothic" w:cs="Arial"/>
          <w:sz w:val="18"/>
          <w:szCs w:val="18"/>
        </w:rPr>
        <w:footnoteRef/>
      </w:r>
      <w:r w:rsidRPr="007716E6">
        <w:rPr>
          <w:rFonts w:ascii="Century Gothic" w:hAnsi="Century Gothic" w:cs="Arial"/>
          <w:sz w:val="18"/>
          <w:szCs w:val="18"/>
          <w:vertAlign w:val="superscript"/>
        </w:rPr>
        <w:t xml:space="preserve"> </w:t>
      </w:r>
      <w:r w:rsidRPr="007716E6">
        <w:rPr>
          <w:rFonts w:ascii="Century Gothic" w:hAnsi="Century Gothic" w:cs="Arial"/>
          <w:sz w:val="18"/>
          <w:szCs w:val="18"/>
        </w:rPr>
        <w:t xml:space="preserve">Ley 1712 de 2014: “Artículo 3. </w:t>
      </w:r>
      <w:bookmarkStart w:id="10" w:name="3"/>
      <w:r w:rsidRPr="007716E6">
        <w:rPr>
          <w:rFonts w:ascii="Century Gothic" w:hAnsi="Century Gothic" w:cs="Arial"/>
          <w:sz w:val="18"/>
          <w:szCs w:val="18"/>
          <w:lang w:val="es-CO"/>
        </w:rPr>
        <w:t>Otros principios de la transparencia y acceso a la información pública.</w:t>
      </w:r>
      <w:bookmarkEnd w:id="10"/>
      <w:r w:rsidRPr="007716E6">
        <w:rPr>
          <w:rFonts w:ascii="Century Gothic" w:hAnsi="Century Gothic" w:cs="Arial"/>
          <w:sz w:val="18"/>
          <w:szCs w:val="18"/>
          <w:lang w:val="es-CO"/>
        </w:rPr>
        <w:t> </w:t>
      </w:r>
    </w:p>
    <w:p w14:paraId="69315227" w14:textId="77777777" w:rsidR="0057090A" w:rsidRPr="007716E6" w:rsidRDefault="0057090A" w:rsidP="0057090A">
      <w:pPr>
        <w:pStyle w:val="Textonotapie"/>
        <w:ind w:firstLine="707"/>
        <w:contextualSpacing/>
        <w:jc w:val="both"/>
        <w:rPr>
          <w:rFonts w:ascii="Century Gothic" w:hAnsi="Century Gothic" w:cs="Arial"/>
          <w:sz w:val="18"/>
          <w:szCs w:val="18"/>
          <w:lang w:val="es-CO"/>
        </w:rPr>
      </w:pPr>
      <w:r w:rsidRPr="007716E6">
        <w:rPr>
          <w:rFonts w:ascii="Century Gothic" w:hAnsi="Century Gothic" w:cs="Arial"/>
          <w:sz w:val="18"/>
          <w:szCs w:val="18"/>
          <w:lang w:val="es-CO"/>
        </w:rPr>
        <w:t>[…]</w:t>
      </w:r>
    </w:p>
    <w:p w14:paraId="156203D0" w14:textId="7E6B39EA" w:rsidR="0057090A" w:rsidRPr="00B10526" w:rsidRDefault="0057090A" w:rsidP="00B10526">
      <w:pPr>
        <w:pStyle w:val="Textonotapie"/>
        <w:ind w:firstLine="707"/>
        <w:contextualSpacing/>
        <w:jc w:val="both"/>
        <w:rPr>
          <w:rFonts w:ascii="Century Gothic" w:hAnsi="Century Gothic" w:cs="Arial"/>
          <w:sz w:val="18"/>
          <w:szCs w:val="18"/>
        </w:rPr>
      </w:pPr>
      <w:r w:rsidRPr="007716E6">
        <w:rPr>
          <w:rStyle w:val="baj"/>
          <w:rFonts w:ascii="Century Gothic" w:hAnsi="Century Gothic" w:cs="Arial"/>
          <w:sz w:val="18"/>
          <w:szCs w:val="18"/>
        </w:rPr>
        <w:t>Principio de transparencia</w:t>
      </w:r>
      <w:r w:rsidRPr="007716E6">
        <w:rPr>
          <w:rFonts w:ascii="Century Gothic" w:hAnsi="Century Gothic" w:cs="Arial"/>
          <w:sz w:val="18"/>
          <w:szCs w:val="18"/>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footnote>
  <w:footnote w:id="22">
    <w:p w14:paraId="64657FB6" w14:textId="735EE4ED" w:rsidR="0057090A" w:rsidRPr="00B10526" w:rsidRDefault="0057090A" w:rsidP="00B10526">
      <w:pPr>
        <w:pStyle w:val="Textonotapie"/>
        <w:ind w:firstLine="707"/>
        <w:contextualSpacing/>
        <w:jc w:val="both"/>
        <w:rPr>
          <w:rFonts w:ascii="Century Gothic" w:hAnsi="Century Gothic" w:cs="Arial"/>
          <w:sz w:val="18"/>
          <w:szCs w:val="18"/>
          <w:lang w:val="es-CO"/>
        </w:rPr>
      </w:pPr>
      <w:r w:rsidRPr="007716E6">
        <w:rPr>
          <w:rStyle w:val="Refdenotaalpie"/>
          <w:rFonts w:ascii="Century Gothic" w:hAnsi="Century Gothic" w:cs="Arial"/>
          <w:sz w:val="18"/>
          <w:szCs w:val="18"/>
        </w:rPr>
        <w:footnoteRef/>
      </w:r>
      <w:r w:rsidRPr="007716E6">
        <w:rPr>
          <w:rFonts w:ascii="Century Gothic" w:hAnsi="Century Gothic" w:cs="Arial"/>
          <w:sz w:val="18"/>
          <w:szCs w:val="18"/>
          <w:vertAlign w:val="superscript"/>
        </w:rPr>
        <w:t xml:space="preserve"> </w:t>
      </w:r>
      <w:r w:rsidRPr="007716E6">
        <w:rPr>
          <w:rFonts w:ascii="Century Gothic" w:hAnsi="Century Gothic" w:cs="Arial"/>
          <w:sz w:val="18"/>
          <w:szCs w:val="18"/>
        </w:rPr>
        <w:t xml:space="preserve">Ley 1712 de 2014: “Artículo 3. </w:t>
      </w:r>
      <w:r w:rsidRPr="007716E6">
        <w:rPr>
          <w:rFonts w:ascii="Century Gothic" w:hAnsi="Century Gothic" w:cs="Arial"/>
          <w:sz w:val="18"/>
          <w:szCs w:val="18"/>
          <w:lang w:val="es-CO"/>
        </w:rPr>
        <w:t>Otros principios de la transparencia y acceso a la información pública. </w:t>
      </w:r>
    </w:p>
    <w:p w14:paraId="7378E427" w14:textId="1C104CBD" w:rsidR="0057090A" w:rsidRPr="00B10526" w:rsidRDefault="0057090A" w:rsidP="00B10526">
      <w:pPr>
        <w:pStyle w:val="Textonotapie"/>
        <w:ind w:firstLine="707"/>
        <w:contextualSpacing/>
        <w:jc w:val="both"/>
        <w:rPr>
          <w:rStyle w:val="baj"/>
          <w:rFonts w:ascii="Century Gothic" w:hAnsi="Century Gothic" w:cs="Arial"/>
          <w:sz w:val="18"/>
          <w:szCs w:val="18"/>
          <w:lang w:val="es-ES"/>
        </w:rPr>
      </w:pPr>
      <w:r w:rsidRPr="007716E6">
        <w:rPr>
          <w:rFonts w:ascii="Century Gothic" w:hAnsi="Century Gothic" w:cs="Arial"/>
          <w:sz w:val="18"/>
          <w:szCs w:val="18"/>
          <w:lang w:val="es-ES"/>
        </w:rPr>
        <w:t>[…]</w:t>
      </w:r>
    </w:p>
    <w:p w14:paraId="7FD59E6E" w14:textId="77777777" w:rsidR="0057090A" w:rsidRPr="007716E6" w:rsidRDefault="0057090A" w:rsidP="0057090A">
      <w:pPr>
        <w:pStyle w:val="Textonotapie"/>
        <w:ind w:firstLine="707"/>
        <w:contextualSpacing/>
        <w:jc w:val="both"/>
        <w:rPr>
          <w:rFonts w:ascii="Century Gothic" w:hAnsi="Century Gothic" w:cs="Arial"/>
          <w:sz w:val="18"/>
          <w:szCs w:val="18"/>
          <w:lang w:val="es-ES"/>
        </w:rPr>
      </w:pPr>
      <w:r w:rsidRPr="007716E6">
        <w:rPr>
          <w:rStyle w:val="baj"/>
          <w:rFonts w:ascii="Century Gothic" w:hAnsi="Century Gothic" w:cs="Arial"/>
          <w:sz w:val="18"/>
          <w:szCs w:val="18"/>
        </w:rPr>
        <w:t>Principio de buena fe</w:t>
      </w:r>
      <w:r w:rsidRPr="007716E6">
        <w:rPr>
          <w:rFonts w:ascii="Century Gothic" w:hAnsi="Century Gothic" w:cs="Arial"/>
          <w:sz w:val="18"/>
          <w:szCs w:val="18"/>
        </w:rPr>
        <w:t>. En virtud del cual todo sujeto obligado, al cumplir con las obligaciones derivadas del derecho de acceso a la información pública, lo hará con motivación honesta, leal y desprovista de cualquier intención dolosa o culposa.</w:t>
      </w:r>
    </w:p>
  </w:footnote>
  <w:footnote w:id="23">
    <w:p w14:paraId="5327D580" w14:textId="0524B34E" w:rsidR="0057090A" w:rsidRDefault="0057090A" w:rsidP="00B10526">
      <w:pPr>
        <w:pStyle w:val="Textonotapie"/>
        <w:ind w:firstLine="707"/>
        <w:contextualSpacing/>
        <w:jc w:val="both"/>
        <w:rPr>
          <w:rFonts w:ascii="Century Gothic" w:hAnsi="Century Gothic" w:cs="Arial"/>
          <w:sz w:val="18"/>
          <w:szCs w:val="18"/>
          <w:shd w:val="clear" w:color="auto" w:fill="FFFFFF"/>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1712 de 2014: “Artículo 9. </w:t>
      </w:r>
      <w:r w:rsidRPr="007716E6">
        <w:rPr>
          <w:rFonts w:ascii="Century Gothic" w:hAnsi="Century Gothic" w:cs="Arial"/>
          <w:sz w:val="18"/>
          <w:szCs w:val="18"/>
          <w:shd w:val="clear" w:color="auto" w:fill="FFFFFF"/>
        </w:rPr>
        <w:t> </w:t>
      </w:r>
      <w:r w:rsidRPr="007716E6">
        <w:rPr>
          <w:rStyle w:val="nfasis"/>
          <w:rFonts w:ascii="Century Gothic" w:hAnsi="Century Gothic" w:cs="Arial"/>
          <w:sz w:val="18"/>
          <w:szCs w:val="18"/>
          <w:shd w:val="clear" w:color="auto" w:fill="FFFFFF"/>
        </w:rPr>
        <w:t>Información mínima obligatoria respecto a la estructura del sujeto obligado. </w:t>
      </w:r>
      <w:r w:rsidRPr="007716E6">
        <w:rPr>
          <w:rFonts w:ascii="Century Gothic" w:hAnsi="Century Gothic" w:cs="Arial"/>
          <w:sz w:val="18"/>
          <w:szCs w:val="18"/>
          <w:shd w:val="clear" w:color="auto" w:fill="FFFFFF"/>
        </w:rPr>
        <w:t>Todo sujeto obligado deberá publicar la siguiente información mínima obligatoria de manera proactiva en los sistemas de información del Estado o herramientas que lo sustituyan:</w:t>
      </w:r>
    </w:p>
    <w:p w14:paraId="57F4D7ED" w14:textId="6827D621" w:rsidR="0057090A" w:rsidRDefault="0057090A" w:rsidP="00B10526">
      <w:pPr>
        <w:pStyle w:val="Textonotapie"/>
        <w:ind w:firstLine="707"/>
        <w:contextualSpacing/>
        <w:jc w:val="both"/>
        <w:rPr>
          <w:rFonts w:ascii="Century Gothic" w:hAnsi="Century Gothic" w:cs="Arial"/>
          <w:sz w:val="18"/>
          <w:szCs w:val="18"/>
          <w:shd w:val="clear" w:color="auto" w:fill="FFFFFF"/>
        </w:rPr>
      </w:pPr>
      <w:r w:rsidRPr="007716E6">
        <w:rPr>
          <w:rFonts w:ascii="Century Gothic" w:hAnsi="Century Gothic" w:cs="Arial"/>
          <w:sz w:val="18"/>
          <w:szCs w:val="18"/>
          <w:shd w:val="clear" w:color="auto" w:fill="FFFFFF"/>
        </w:rPr>
        <w:t>[…]</w:t>
      </w:r>
    </w:p>
    <w:p w14:paraId="6740018F" w14:textId="6F675E68" w:rsidR="0057090A" w:rsidRPr="00B10526" w:rsidRDefault="0057090A" w:rsidP="00B10526">
      <w:pPr>
        <w:pStyle w:val="Textonotapie"/>
        <w:ind w:firstLine="707"/>
        <w:contextualSpacing/>
        <w:jc w:val="both"/>
        <w:rPr>
          <w:rFonts w:ascii="Century Gothic" w:hAnsi="Century Gothic" w:cs="Arial"/>
          <w:sz w:val="18"/>
          <w:szCs w:val="18"/>
        </w:rPr>
      </w:pPr>
      <w:r w:rsidRPr="007716E6">
        <w:rPr>
          <w:rFonts w:ascii="Century Gothic" w:hAnsi="Century Gothic" w:cs="Arial"/>
          <w:sz w:val="18"/>
          <w:szCs w:val="18"/>
          <w:shd w:val="clear" w:color="auto" w:fill="FFFFFF"/>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w:t>
      </w:r>
      <w:r w:rsidRPr="007716E6">
        <w:rPr>
          <w:rFonts w:ascii="Century Gothic" w:hAnsi="Century Gothic" w:cs="Arial"/>
          <w:sz w:val="18"/>
          <w:szCs w:val="18"/>
        </w:rPr>
        <w:t xml:space="preserve"> </w:t>
      </w:r>
      <w:r w:rsidRPr="007716E6">
        <w:rPr>
          <w:rFonts w:ascii="Century Gothic" w:hAnsi="Century Gothic" w:cs="Arial"/>
          <w:sz w:val="18"/>
          <w:szCs w:val="18"/>
          <w:shd w:val="clear" w:color="auto" w:fill="FFFFFF"/>
        </w:rPr>
        <w:t>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r w:rsidRPr="007716E6">
        <w:rPr>
          <w:rFonts w:ascii="Century Gothic" w:hAnsi="Century Gothic" w:cs="Arial"/>
          <w:sz w:val="18"/>
          <w:szCs w:val="18"/>
        </w:rPr>
        <w:t>”.</w:t>
      </w:r>
    </w:p>
  </w:footnote>
  <w:footnote w:id="24">
    <w:p w14:paraId="23DAE95C" w14:textId="447B6ECD" w:rsidR="0057090A" w:rsidRDefault="0057090A" w:rsidP="00B10526">
      <w:pPr>
        <w:spacing w:after="0" w:line="240" w:lineRule="auto"/>
        <w:ind w:firstLine="707"/>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1712 de 2014: “Artículo 5. Ámbito de aplicación. Las disposiciones de esta ley serán aplicables a las siguientes personas en calidad de sujetos obligados:</w:t>
      </w:r>
    </w:p>
    <w:p w14:paraId="00836A8E" w14:textId="2FB5D81A" w:rsidR="0057090A" w:rsidRPr="00B10526" w:rsidRDefault="0057090A" w:rsidP="00B10526">
      <w:pPr>
        <w:spacing w:after="0" w:line="240" w:lineRule="auto"/>
        <w:ind w:firstLine="707"/>
        <w:contextualSpacing/>
        <w:jc w:val="both"/>
        <w:rPr>
          <w:rFonts w:ascii="Century Gothic" w:hAnsi="Century Gothic" w:cs="Arial"/>
          <w:sz w:val="18"/>
          <w:szCs w:val="18"/>
        </w:rPr>
      </w:pPr>
      <w:r w:rsidRPr="007716E6">
        <w:rPr>
          <w:rFonts w:ascii="Century Gothic" w:hAnsi="Century Gothic" w:cs="Arial"/>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footnote>
  <w:footnote w:id="25">
    <w:p w14:paraId="0419A07D" w14:textId="6C0F5365" w:rsidR="0057090A" w:rsidRPr="007716E6" w:rsidRDefault="0057090A" w:rsidP="00B10526">
      <w:pPr>
        <w:ind w:firstLine="709"/>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w:t>
      </w:r>
    </w:p>
    <w:p w14:paraId="24D2F921" w14:textId="4D845A54" w:rsidR="0057090A" w:rsidRDefault="0057090A" w:rsidP="00B10526">
      <w:pPr>
        <w:spacing w:after="0" w:line="240" w:lineRule="auto"/>
        <w:ind w:firstLine="708"/>
        <w:contextualSpacing/>
        <w:jc w:val="both"/>
        <w:rPr>
          <w:rFonts w:ascii="Century Gothic" w:hAnsi="Century Gothic" w:cs="Arial"/>
          <w:sz w:val="18"/>
          <w:szCs w:val="18"/>
        </w:rPr>
      </w:pPr>
      <w:r w:rsidRPr="007716E6">
        <w:rPr>
          <w:rFonts w:ascii="Century Gothic" w:hAnsi="Century Gothic" w:cs="Arial"/>
          <w:sz w:val="18"/>
          <w:szCs w:val="18"/>
        </w:rPr>
        <w:t>[…].</w:t>
      </w:r>
    </w:p>
    <w:p w14:paraId="02A26BD8" w14:textId="747985B3" w:rsidR="0057090A" w:rsidRPr="00960CF9" w:rsidRDefault="0057090A" w:rsidP="00B10526">
      <w:pPr>
        <w:spacing w:after="0" w:line="240" w:lineRule="auto"/>
        <w:ind w:firstLine="709"/>
        <w:contextualSpacing/>
        <w:jc w:val="both"/>
        <w:rPr>
          <w:rFonts w:ascii="Century Gothic" w:hAnsi="Century Gothic" w:cs="Arial"/>
          <w:sz w:val="18"/>
          <w:szCs w:val="18"/>
        </w:rPr>
      </w:pPr>
      <w:r w:rsidRPr="007716E6">
        <w:rPr>
          <w:rFonts w:ascii="Century Gothic" w:hAnsi="Century Gothic" w:cs="Arial"/>
          <w:sz w:val="18"/>
          <w:szCs w:val="18"/>
        </w:rPr>
        <w:t>Los sujetos obligados que contratan con recursos públicos y recursos privados, deben publicar la información de su gestión contractual con cargo a recursos públicos en el Sistema Electrónico para la Contratación Pública [SECOP]”.</w:t>
      </w:r>
    </w:p>
  </w:footnote>
  <w:footnote w:id="26">
    <w:p w14:paraId="2C0FF644" w14:textId="77777777" w:rsidR="0057090A" w:rsidRPr="007716E6" w:rsidRDefault="0057090A" w:rsidP="0057090A">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7">
    <w:p w14:paraId="03CCB719" w14:textId="3062ECD9" w:rsidR="0057090A" w:rsidRPr="007716E6" w:rsidRDefault="0057090A" w:rsidP="00B10526">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footnote>
  <w:footnote w:id="28">
    <w:p w14:paraId="0AB2E38B" w14:textId="46EBA632"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Style w:val="Refdenotaalpie"/>
          <w:rFonts w:ascii="Century Gothic" w:hAnsi="Century Gothic" w:cs="Arial"/>
          <w:color w:val="000000" w:themeColor="text1"/>
          <w:sz w:val="18"/>
          <w:szCs w:val="18"/>
        </w:rPr>
        <w:footnoteRef/>
      </w:r>
      <w:r w:rsidRPr="007716E6">
        <w:rPr>
          <w:rFonts w:ascii="Century Gothic" w:hAnsi="Century Gothic"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4835A872" w14:textId="4985F102"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Los sujetos obligados que no contratan con cargo a recursos públicos no están obligados a publicar su Plan Anual de Adquisiciones.</w:t>
      </w:r>
    </w:p>
    <w:p w14:paraId="0BB38025" w14:textId="6B1E637A" w:rsidR="0057090A"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5C45E59A" w14:textId="159BADC8" w:rsidR="0057090A" w:rsidRPr="007716E6" w:rsidRDefault="0057090A" w:rsidP="00B10526">
      <w:pPr>
        <w:pStyle w:val="Textonotapie"/>
        <w:ind w:firstLine="709"/>
        <w:contextualSpacing/>
        <w:jc w:val="both"/>
        <w:rPr>
          <w:rFonts w:ascii="Century Gothic" w:hAnsi="Century Gothic" w:cs="Arial"/>
          <w:color w:val="000000" w:themeColor="text1"/>
          <w:sz w:val="18"/>
          <w:szCs w:val="18"/>
        </w:rPr>
      </w:pPr>
      <w:r w:rsidRPr="007716E6">
        <w:rPr>
          <w:rFonts w:ascii="Century Gothic" w:hAnsi="Century Gothic"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footnote>
  <w:footnote w:id="29">
    <w:p w14:paraId="00862469"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80 de 1993 “Artículo 24. Del principio de transparencia. En virtud de este principio: </w:t>
      </w:r>
    </w:p>
    <w:p w14:paraId="352F7B61"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w:t>
      </w:r>
    </w:p>
    <w:p w14:paraId="18AED33F" w14:textId="21D34E8E" w:rsidR="0057090A" w:rsidRPr="007716E6" w:rsidRDefault="0057090A" w:rsidP="00B10526">
      <w:pPr>
        <w:pStyle w:val="Textonotapie"/>
        <w:ind w:firstLine="708"/>
        <w:contextualSpacing/>
        <w:jc w:val="both"/>
        <w:rPr>
          <w:rFonts w:ascii="Century Gothic" w:hAnsi="Century Gothic" w:cs="Arial"/>
          <w:sz w:val="18"/>
          <w:szCs w:val="18"/>
          <w:lang w:val="es-CO"/>
        </w:rPr>
      </w:pPr>
      <w:r w:rsidRPr="007716E6">
        <w:rPr>
          <w:rFonts w:ascii="Century Gothic" w:hAnsi="Century Gothic" w:cs="Arial"/>
          <w:sz w:val="18"/>
          <w:szCs w:val="18"/>
        </w:rPr>
        <w:t>4o. Las autoridades expedirán a costa de aquellas personas que demuestren interés legítimo, copias de las actuaciones y propuestas recibidas, respetando la reserva de que gocen legalmente las patentes, procedimientos y privilegios”.</w:t>
      </w:r>
    </w:p>
  </w:footnote>
  <w:footnote w:id="30">
    <w:p w14:paraId="1B93FFF1" w14:textId="0192EFD0" w:rsidR="0057090A" w:rsidRPr="00B10526" w:rsidRDefault="0057090A" w:rsidP="00B10526">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1712 de 2014</w:t>
      </w:r>
      <w:r>
        <w:rPr>
          <w:rFonts w:ascii="Century Gothic" w:hAnsi="Century Gothic" w:cs="Arial"/>
          <w:sz w:val="18"/>
          <w:szCs w:val="18"/>
        </w:rPr>
        <w:t xml:space="preserve"> “</w:t>
      </w:r>
      <w:r w:rsidRPr="007716E6">
        <w:rPr>
          <w:rFonts w:ascii="Century Gothic" w:hAnsi="Century Gothic" w:cs="Arial"/>
          <w:sz w:val="18"/>
          <w:szCs w:val="18"/>
        </w:rPr>
        <w:t>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31">
    <w:p w14:paraId="697C1D3A" w14:textId="177C230A" w:rsidR="0057090A" w:rsidRPr="00B10526" w:rsidRDefault="0057090A" w:rsidP="00B10526">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MATALLANA CAMACHO Ernesto. Manual de Contratación de la Administración Pública. Reforma a la Ley 80 de 1993. Universidad Externado de Colombia, Cuarta edición, 2015, pp 139.</w:t>
      </w:r>
    </w:p>
  </w:footnote>
  <w:footnote w:id="32">
    <w:p w14:paraId="597A1E19"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Ley 1437 de 2011 “Artículo 24. Informaciones y documentos reservados. Solo tendrán carácter reservado las informaciones y documentos expresamente sometidos a reserva por la Constitución Política o la ley, y en especial:  </w:t>
      </w:r>
    </w:p>
    <w:p w14:paraId="3CE191BB"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1. Los relacionados con la defensa o seguridad nacionales.  </w:t>
      </w:r>
    </w:p>
    <w:p w14:paraId="34A074F2"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2. Las instrucciones en materia diplomática o sobre negociaciones reservadas.  </w:t>
      </w:r>
    </w:p>
    <w:p w14:paraId="0AB342BB"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A13B91B"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01B10AFE"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5. Los datos referentes a la información financiera y comercial, en los términos de la Ley Estatutaria 1266 de 2008.  </w:t>
      </w:r>
    </w:p>
    <w:p w14:paraId="7FFF5F01"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6. Los protegidos por el secreto comercial o industrial, así como los planes estratégicos de las empresas públicas de servicios públicos.  </w:t>
      </w:r>
    </w:p>
    <w:p w14:paraId="02EC9411"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7. Los amparados por el secreto profesional.  </w:t>
      </w:r>
    </w:p>
    <w:p w14:paraId="48F90D8B" w14:textId="77777777" w:rsidR="0057090A" w:rsidRPr="007716E6" w:rsidRDefault="0057090A" w:rsidP="0057090A">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8. Los datos genéticos humanos.  </w:t>
      </w:r>
    </w:p>
    <w:p w14:paraId="51F26691" w14:textId="111AB01B" w:rsidR="0057090A" w:rsidRPr="007716E6" w:rsidRDefault="0057090A" w:rsidP="00B10526">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footnote>
  <w:footnote w:id="33">
    <w:p w14:paraId="7DD8842D" w14:textId="6A8EC693" w:rsidR="0057090A" w:rsidRPr="00B10526" w:rsidRDefault="0057090A" w:rsidP="00B10526">
      <w:pPr>
        <w:pStyle w:val="Textonotapie"/>
        <w:ind w:firstLine="708"/>
        <w:contextualSpacing/>
        <w:jc w:val="both"/>
        <w:rPr>
          <w:rFonts w:ascii="Century Gothic" w:eastAsia="Calibri"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7716E6">
        <w:rPr>
          <w:rFonts w:ascii="Century Gothic" w:eastAsia="Calibri" w:hAnsi="Century Gothic" w:cs="Arial"/>
          <w:sz w:val="18"/>
          <w:szCs w:val="18"/>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footnote>
  <w:footnote w:id="34">
    <w:p w14:paraId="02746E4E" w14:textId="319D037A" w:rsidR="0057090A" w:rsidRDefault="0057090A" w:rsidP="00B10526">
      <w:pPr>
        <w:pStyle w:val="Textonotapie"/>
        <w:ind w:firstLine="708"/>
        <w:contextualSpacing/>
        <w:jc w:val="both"/>
        <w:rPr>
          <w:rFonts w:ascii="Century Gothic" w:hAnsi="Century Gothic" w:cs="Arial"/>
          <w:sz w:val="18"/>
          <w:szCs w:val="18"/>
        </w:rPr>
      </w:pPr>
      <w:r w:rsidRPr="007716E6">
        <w:rPr>
          <w:rStyle w:val="Refdenotaalpie"/>
          <w:rFonts w:ascii="Century Gothic" w:hAnsi="Century Gothic" w:cs="Arial"/>
          <w:sz w:val="18"/>
          <w:szCs w:val="18"/>
        </w:rPr>
        <w:footnoteRef/>
      </w:r>
      <w:r w:rsidRPr="007716E6">
        <w:rPr>
          <w:rFonts w:ascii="Century Gothic" w:hAnsi="Century Gothic" w:cs="Arial"/>
          <w:sz w:val="18"/>
          <w:szCs w:val="18"/>
        </w:rPr>
        <w:t xml:space="preserve"> </w:t>
      </w:r>
      <w:r>
        <w:rPr>
          <w:rFonts w:ascii="Century Gothic" w:hAnsi="Century Gothic" w:cs="Arial"/>
          <w:sz w:val="18"/>
          <w:szCs w:val="18"/>
        </w:rPr>
        <w:t>“</w:t>
      </w:r>
      <w:r w:rsidRPr="007716E6">
        <w:rPr>
          <w:rFonts w:ascii="Century Gothic" w:hAnsi="Century Gothic" w:cs="Arial"/>
          <w:sz w:val="18"/>
          <w:szCs w:val="18"/>
        </w:rPr>
        <w:t>Artículo 21. DIVULGACIÓN PARCIAL Y OTRAS REGLAS. En aquellas circunstancias en que la totalidad de la información contenida en un documento no esté protegida por una excepción contenida en la presente ley, debe hacerse una versión pública que mantenga la reserva únicamente de la parte indispensable. La información pública que no cae en ningún supuesto de excepción deberá ser entregada a la parte solicitante, así como ser de conocimiento público. La reserva de acceso a la información opera respecto del contenido de un documento público pero no de su existencia.</w:t>
      </w:r>
    </w:p>
    <w:p w14:paraId="03DC2EF3" w14:textId="5E775309" w:rsidR="0057090A" w:rsidRDefault="0057090A" w:rsidP="00B10526">
      <w:pPr>
        <w:pStyle w:val="Textonotapie"/>
        <w:ind w:firstLine="708"/>
        <w:contextualSpacing/>
        <w:jc w:val="both"/>
        <w:rPr>
          <w:rFonts w:ascii="Century Gothic" w:hAnsi="Century Gothic" w:cs="Arial"/>
          <w:sz w:val="18"/>
          <w:szCs w:val="18"/>
        </w:rPr>
      </w:pPr>
      <w:r w:rsidRPr="007716E6">
        <w:rPr>
          <w:rFonts w:ascii="Century Gothic" w:hAnsi="Century Gothic" w:cs="Arial"/>
          <w:sz w:val="18"/>
          <w:szCs w:val="18"/>
        </w:rPr>
        <w:t>Ninguna autoridad pública puede negarse a indicar si un documento obra o no en su poder o negar la divulgación de un documento, salvo que el daño causado al interés protegido sea mayor al interés público de obtener acceso a la información.</w:t>
      </w:r>
    </w:p>
    <w:p w14:paraId="3101E477" w14:textId="77777777" w:rsidR="0057090A" w:rsidRPr="007716E6" w:rsidRDefault="0057090A" w:rsidP="0057090A">
      <w:pPr>
        <w:pStyle w:val="Textonotapie"/>
        <w:ind w:firstLine="708"/>
        <w:contextualSpacing/>
        <w:jc w:val="both"/>
        <w:rPr>
          <w:rFonts w:ascii="Century Gothic" w:hAnsi="Century Gothic" w:cs="Arial"/>
          <w:sz w:val="18"/>
          <w:szCs w:val="18"/>
          <w:lang w:val="es-CO"/>
        </w:rPr>
      </w:pPr>
      <w:r w:rsidRPr="007716E6">
        <w:rPr>
          <w:rFonts w:ascii="Century Gothic" w:hAnsi="Century Gothic" w:cs="Arial"/>
          <w:sz w:val="18"/>
          <w:szCs w:val="18"/>
        </w:rPr>
        <w:t>Las excepciones de acceso a la información contenidas en la presente ley no aplican en casos de violación de derechos humanos o delitos de lesa humanidad, y en todo caso deberán protegerse los derechos de las víctimas de dichas violaciones</w:t>
      </w:r>
      <w:r>
        <w:rPr>
          <w:rFonts w:ascii="Century Gothic" w:hAnsi="Century Gothic" w:cs="Arial"/>
          <w:sz w:val="18"/>
          <w:szCs w:val="18"/>
        </w:rPr>
        <w:t>”</w:t>
      </w:r>
      <w:r w:rsidRPr="007716E6">
        <w:rPr>
          <w:rFonts w:ascii="Century Gothic" w:hAnsi="Century Gothic"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6777983">
    <w:abstractNumId w:val="7"/>
  </w:num>
  <w:num w:numId="2" w16cid:durableId="184944332">
    <w:abstractNumId w:val="3"/>
  </w:num>
  <w:num w:numId="3" w16cid:durableId="1852795272">
    <w:abstractNumId w:val="5"/>
  </w:num>
  <w:num w:numId="4" w16cid:durableId="483813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410931">
    <w:abstractNumId w:val="3"/>
  </w:num>
  <w:num w:numId="6" w16cid:durableId="495193119">
    <w:abstractNumId w:val="13"/>
  </w:num>
  <w:num w:numId="7" w16cid:durableId="1789662831">
    <w:abstractNumId w:val="6"/>
  </w:num>
  <w:num w:numId="8" w16cid:durableId="335110555">
    <w:abstractNumId w:val="12"/>
  </w:num>
  <w:num w:numId="9" w16cid:durableId="1374231007">
    <w:abstractNumId w:val="8"/>
  </w:num>
  <w:num w:numId="10" w16cid:durableId="878126944">
    <w:abstractNumId w:val="11"/>
  </w:num>
  <w:num w:numId="11" w16cid:durableId="490605420">
    <w:abstractNumId w:val="9"/>
  </w:num>
  <w:num w:numId="12" w16cid:durableId="1117944154">
    <w:abstractNumId w:val="2"/>
  </w:num>
  <w:num w:numId="13" w16cid:durableId="1676498636">
    <w:abstractNumId w:val="4"/>
  </w:num>
  <w:num w:numId="14" w16cid:durableId="1557082588">
    <w:abstractNumId w:val="14"/>
  </w:num>
  <w:num w:numId="15" w16cid:durableId="791677251">
    <w:abstractNumId w:val="10"/>
  </w:num>
  <w:num w:numId="16" w16cid:durableId="337120304">
    <w:abstractNumId w:val="0"/>
  </w:num>
  <w:num w:numId="17" w16cid:durableId="164550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4E30"/>
    <w:rsid w:val="00061B2A"/>
    <w:rsid w:val="00082362"/>
    <w:rsid w:val="000A683E"/>
    <w:rsid w:val="000B19B9"/>
    <w:rsid w:val="000D0334"/>
    <w:rsid w:val="000F6486"/>
    <w:rsid w:val="00125105"/>
    <w:rsid w:val="00127233"/>
    <w:rsid w:val="001E4177"/>
    <w:rsid w:val="001F7DC6"/>
    <w:rsid w:val="00221FA3"/>
    <w:rsid w:val="002421BB"/>
    <w:rsid w:val="002707A2"/>
    <w:rsid w:val="002951A0"/>
    <w:rsid w:val="002962BC"/>
    <w:rsid w:val="002A093D"/>
    <w:rsid w:val="002A0DD0"/>
    <w:rsid w:val="002A49AC"/>
    <w:rsid w:val="002A64FD"/>
    <w:rsid w:val="002C7A84"/>
    <w:rsid w:val="002E4FD9"/>
    <w:rsid w:val="00322A85"/>
    <w:rsid w:val="003448F4"/>
    <w:rsid w:val="00354A59"/>
    <w:rsid w:val="00374F5E"/>
    <w:rsid w:val="00377E3E"/>
    <w:rsid w:val="003A779E"/>
    <w:rsid w:val="003C0076"/>
    <w:rsid w:val="003D0F4D"/>
    <w:rsid w:val="003D5B0D"/>
    <w:rsid w:val="003E0499"/>
    <w:rsid w:val="003E1F8D"/>
    <w:rsid w:val="003F3941"/>
    <w:rsid w:val="00406575"/>
    <w:rsid w:val="0042722E"/>
    <w:rsid w:val="004A1847"/>
    <w:rsid w:val="004A305D"/>
    <w:rsid w:val="004F21C4"/>
    <w:rsid w:val="004F685F"/>
    <w:rsid w:val="005566E8"/>
    <w:rsid w:val="0057090A"/>
    <w:rsid w:val="00574867"/>
    <w:rsid w:val="00591460"/>
    <w:rsid w:val="005A2340"/>
    <w:rsid w:val="005C3777"/>
    <w:rsid w:val="005C5CDC"/>
    <w:rsid w:val="005D476C"/>
    <w:rsid w:val="006219F8"/>
    <w:rsid w:val="00665D70"/>
    <w:rsid w:val="006900D9"/>
    <w:rsid w:val="006C43ED"/>
    <w:rsid w:val="00706C16"/>
    <w:rsid w:val="00756841"/>
    <w:rsid w:val="007649AB"/>
    <w:rsid w:val="00771D0C"/>
    <w:rsid w:val="007833AC"/>
    <w:rsid w:val="007845D3"/>
    <w:rsid w:val="007B268C"/>
    <w:rsid w:val="007B7171"/>
    <w:rsid w:val="007C3DC2"/>
    <w:rsid w:val="007E5497"/>
    <w:rsid w:val="00806F5F"/>
    <w:rsid w:val="00820278"/>
    <w:rsid w:val="008843B6"/>
    <w:rsid w:val="00891928"/>
    <w:rsid w:val="008A446D"/>
    <w:rsid w:val="008D180B"/>
    <w:rsid w:val="008F0EA7"/>
    <w:rsid w:val="00923EEF"/>
    <w:rsid w:val="009419F9"/>
    <w:rsid w:val="00961B09"/>
    <w:rsid w:val="00965334"/>
    <w:rsid w:val="0097093E"/>
    <w:rsid w:val="009A6976"/>
    <w:rsid w:val="009C71FA"/>
    <w:rsid w:val="009C72E7"/>
    <w:rsid w:val="009D5353"/>
    <w:rsid w:val="009F3A13"/>
    <w:rsid w:val="00A122D3"/>
    <w:rsid w:val="00A17F13"/>
    <w:rsid w:val="00A20739"/>
    <w:rsid w:val="00A33C78"/>
    <w:rsid w:val="00A5319F"/>
    <w:rsid w:val="00AA74DE"/>
    <w:rsid w:val="00AB02C6"/>
    <w:rsid w:val="00AB0ADB"/>
    <w:rsid w:val="00B10526"/>
    <w:rsid w:val="00B43BFF"/>
    <w:rsid w:val="00B72CD3"/>
    <w:rsid w:val="00B72FFF"/>
    <w:rsid w:val="00BC3D36"/>
    <w:rsid w:val="00BD7F72"/>
    <w:rsid w:val="00C04FB3"/>
    <w:rsid w:val="00C330EB"/>
    <w:rsid w:val="00C63137"/>
    <w:rsid w:val="00C633A0"/>
    <w:rsid w:val="00C754BE"/>
    <w:rsid w:val="00C76B1C"/>
    <w:rsid w:val="00C97764"/>
    <w:rsid w:val="00CB6357"/>
    <w:rsid w:val="00CC1B26"/>
    <w:rsid w:val="00CD09E1"/>
    <w:rsid w:val="00D423A2"/>
    <w:rsid w:val="00D63AC2"/>
    <w:rsid w:val="00D7383B"/>
    <w:rsid w:val="00DA231B"/>
    <w:rsid w:val="00DF5254"/>
    <w:rsid w:val="00E16408"/>
    <w:rsid w:val="00E20894"/>
    <w:rsid w:val="00E245AB"/>
    <w:rsid w:val="00E2764C"/>
    <w:rsid w:val="00E27F2E"/>
    <w:rsid w:val="00E50AFE"/>
    <w:rsid w:val="00E7709F"/>
    <w:rsid w:val="00E771DC"/>
    <w:rsid w:val="00E8772A"/>
    <w:rsid w:val="00E90F6B"/>
    <w:rsid w:val="00E92C27"/>
    <w:rsid w:val="00E97D30"/>
    <w:rsid w:val="00EA0E3D"/>
    <w:rsid w:val="00ED3722"/>
    <w:rsid w:val="00EE1AA8"/>
    <w:rsid w:val="00F31EDC"/>
    <w:rsid w:val="00F462B3"/>
    <w:rsid w:val="00F5664F"/>
    <w:rsid w:val="00F666C4"/>
    <w:rsid w:val="00F76AFC"/>
    <w:rsid w:val="00FB5DD1"/>
    <w:rsid w:val="00FC2B5D"/>
    <w:rsid w:val="00FE28E5"/>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styleId="Textoindependiente">
    <w:name w:val="Body Text"/>
    <w:basedOn w:val="Normal"/>
    <w:link w:val="TextoindependienteCar"/>
    <w:uiPriority w:val="99"/>
    <w:semiHidden/>
    <w:unhideWhenUsed/>
    <w:rsid w:val="0057090A"/>
    <w:pPr>
      <w:spacing w:after="120"/>
    </w:pPr>
  </w:style>
  <w:style w:type="character" w:customStyle="1" w:styleId="TextoindependienteCar">
    <w:name w:val="Texto independiente Car"/>
    <w:basedOn w:val="Fuentedeprrafopredeter"/>
    <w:link w:val="Textoindependiente"/>
    <w:uiPriority w:val="99"/>
    <w:semiHidden/>
    <w:rsid w:val="0057090A"/>
  </w:style>
  <w:style w:type="table" w:customStyle="1" w:styleId="Tablaconcuadrcula1">
    <w:name w:val="Tabla con cuadrícula1"/>
    <w:basedOn w:val="Tablanormal"/>
    <w:next w:val="Tablaconcuadrcula"/>
    <w:uiPriority w:val="59"/>
    <w:rsid w:val="005709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57090A"/>
    <w:pPr>
      <w:spacing w:line="240" w:lineRule="exact"/>
    </w:pPr>
    <w:rPr>
      <w:vertAlign w:val="superscript"/>
    </w:rPr>
  </w:style>
  <w:style w:type="character" w:styleId="nfasis">
    <w:name w:val="Emphasis"/>
    <w:basedOn w:val="Fuentedeprrafopredeter"/>
    <w:uiPriority w:val="20"/>
    <w:qFormat/>
    <w:rsid w:val="0057090A"/>
    <w:rPr>
      <w:i/>
      <w:iCs/>
    </w:rPr>
  </w:style>
  <w:style w:type="character" w:customStyle="1" w:styleId="baj">
    <w:name w:val="b_aj"/>
    <w:basedOn w:val="Fuentedeprrafopredeter"/>
    <w:rsid w:val="0057090A"/>
  </w:style>
  <w:style w:type="character" w:styleId="Textoennegrita">
    <w:name w:val="Strong"/>
    <w:basedOn w:val="Fuentedeprrafopredeter"/>
    <w:uiPriority w:val="22"/>
    <w:qFormat/>
    <w:rsid w:val="009D5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Diana Lucia Saavedra</DisplayName>
        <AccountId>452</AccountId>
        <AccountType/>
      </UserInfo>
    </SharedWithUsers>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3192bf5-533c-4092-b85d-ca07e08abf8d"/>
    <ds:schemaRef ds:uri="8ae15d26-076e-464e-81a7-6f76a0fb3917"/>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337EA00-44B3-45FE-A9A5-0A11D868781B}"/>
</file>

<file path=docProps/app.xml><?xml version="1.0" encoding="utf-8"?>
<Properties xmlns="http://schemas.openxmlformats.org/officeDocument/2006/extended-properties" xmlns:vt="http://schemas.openxmlformats.org/officeDocument/2006/docPropsVTypes">
  <Template>Normal</Template>
  <TotalTime>21</TotalTime>
  <Pages>26</Pages>
  <Words>7788</Words>
  <Characters>42840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10</cp:revision>
  <cp:lastPrinted>2023-01-10T21:18:00Z</cp:lastPrinted>
  <dcterms:created xsi:type="dcterms:W3CDTF">2023-11-14T23:55:00Z</dcterms:created>
  <dcterms:modified xsi:type="dcterms:W3CDTF">2023-11-20T20:48:00Z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