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19C03" w14:textId="77777777" w:rsidR="00EE37C1" w:rsidRPr="003D75C5" w:rsidRDefault="00EE37C1" w:rsidP="00EE37C1">
      <w:pPr>
        <w:spacing w:line="240" w:lineRule="auto"/>
        <w:contextualSpacing/>
        <w:jc w:val="both"/>
        <w:rPr>
          <w:rFonts w:ascii="Century Gothic" w:eastAsia="Yu Gothic UI Semibold" w:hAnsi="Century Gothic" w:cs="Arial"/>
          <w:b/>
          <w:bCs/>
          <w:color w:val="000000" w:themeColor="text1"/>
          <w:lang w:val="es-MX"/>
        </w:rPr>
      </w:pPr>
      <w:bookmarkStart w:id="0" w:name="_Hlk94281581"/>
      <w:bookmarkStart w:id="1" w:name="_Hlk102489058"/>
      <w:bookmarkStart w:id="2" w:name="_Hlk34951122"/>
      <w:r w:rsidRPr="003D75C5">
        <w:rPr>
          <w:rFonts w:ascii="Century Gothic" w:eastAsia="Yu Gothic UI Semibold" w:hAnsi="Century Gothic" w:cs="Arial"/>
          <w:b/>
          <w:bCs/>
          <w:color w:val="000000" w:themeColor="text1"/>
          <w:lang w:val="es-MX"/>
        </w:rPr>
        <w:t>CONTRATOS DE PRESTACIÓN DE SERVICIOS – Generalidades</w:t>
      </w:r>
    </w:p>
    <w:p w14:paraId="384B1687" w14:textId="77777777" w:rsidR="00EE37C1" w:rsidRPr="003D75C5" w:rsidRDefault="00EE37C1" w:rsidP="00EE37C1">
      <w:pPr>
        <w:spacing w:line="240" w:lineRule="auto"/>
        <w:contextualSpacing/>
        <w:jc w:val="both"/>
        <w:rPr>
          <w:rFonts w:ascii="Century Gothic" w:hAnsi="Century Gothic" w:cs="Arial"/>
          <w:color w:val="000000" w:themeColor="text1"/>
          <w:sz w:val="20"/>
          <w:szCs w:val="20"/>
          <w:lang w:val="es-MX"/>
        </w:rPr>
      </w:pPr>
    </w:p>
    <w:p w14:paraId="33AC010D" w14:textId="77777777" w:rsidR="00EE37C1" w:rsidRPr="003D75C5" w:rsidRDefault="00EE37C1" w:rsidP="00EE37C1">
      <w:pPr>
        <w:spacing w:line="240" w:lineRule="auto"/>
        <w:contextualSpacing/>
        <w:jc w:val="both"/>
        <w:rPr>
          <w:rFonts w:ascii="Century Gothic" w:eastAsia="Yu Gothic UI Semibold" w:hAnsi="Century Gothic" w:cs="Arial"/>
          <w:b/>
          <w:bCs/>
          <w:color w:val="000000" w:themeColor="text1"/>
          <w:sz w:val="20"/>
          <w:szCs w:val="20"/>
          <w:lang w:val="es-MX"/>
        </w:rPr>
      </w:pPr>
      <w:r w:rsidRPr="003D75C5">
        <w:rPr>
          <w:rFonts w:ascii="Century Gothic" w:hAnsi="Century Gothic" w:cs="Arial"/>
          <w:color w:val="000000" w:themeColor="text1"/>
          <w:sz w:val="20"/>
          <w:szCs w:val="20"/>
          <w:lang w:val="es-MX"/>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3D75C5">
        <w:rPr>
          <w:rFonts w:ascii="Century Gothic" w:eastAsia="Calibri" w:hAnsi="Century Gothic" w:cs="Arial"/>
          <w:color w:val="000000" w:themeColor="text1"/>
          <w:sz w:val="20"/>
          <w:szCs w:val="20"/>
          <w:lang w:val="es-ES_tradnl"/>
        </w:rPr>
        <w:t xml:space="preserve"> La celebración de dicho contrato debe efectuarse a través de la modalidad de contratación directa.</w:t>
      </w:r>
    </w:p>
    <w:p w14:paraId="68B1188D" w14:textId="77777777" w:rsidR="00EE37C1" w:rsidRPr="003D75C5" w:rsidRDefault="00EE37C1" w:rsidP="00EE37C1">
      <w:pPr>
        <w:spacing w:line="240" w:lineRule="auto"/>
        <w:contextualSpacing/>
        <w:jc w:val="both"/>
        <w:rPr>
          <w:rFonts w:ascii="Century Gothic" w:eastAsia="Yu Gothic UI Semibold" w:hAnsi="Century Gothic" w:cs="Arial"/>
          <w:b/>
          <w:bCs/>
          <w:color w:val="000000" w:themeColor="text1"/>
          <w:sz w:val="20"/>
          <w:szCs w:val="20"/>
          <w:lang w:val="es-MX"/>
        </w:rPr>
      </w:pPr>
    </w:p>
    <w:p w14:paraId="6D07C857" w14:textId="77777777" w:rsidR="00EE37C1" w:rsidRPr="003D75C5" w:rsidRDefault="00EE37C1" w:rsidP="00EE37C1">
      <w:pPr>
        <w:spacing w:line="240" w:lineRule="auto"/>
        <w:contextualSpacing/>
        <w:jc w:val="both"/>
        <w:rPr>
          <w:rFonts w:ascii="Century Gothic" w:eastAsia="Yu Gothic UI Semibold" w:hAnsi="Century Gothic" w:cs="Arial"/>
          <w:b/>
          <w:bCs/>
          <w:color w:val="000000" w:themeColor="text1"/>
          <w:lang w:val="es-MX"/>
        </w:rPr>
      </w:pPr>
      <w:r w:rsidRPr="003D75C5">
        <w:rPr>
          <w:rFonts w:ascii="Century Gothic" w:eastAsia="Yu Gothic UI Semibold" w:hAnsi="Century Gothic" w:cs="Arial"/>
          <w:b/>
          <w:bCs/>
          <w:color w:val="000000" w:themeColor="text1"/>
          <w:lang w:val="es-MX"/>
        </w:rPr>
        <w:t xml:space="preserve">CONTRATOS DE PRESTACIÓN DE SERVICIOS – Autonomía del contratista </w:t>
      </w:r>
    </w:p>
    <w:p w14:paraId="5E9D99C1" w14:textId="77777777" w:rsidR="00EE37C1" w:rsidRPr="003D75C5" w:rsidRDefault="00EE37C1" w:rsidP="00EE37C1">
      <w:pPr>
        <w:spacing w:line="240" w:lineRule="auto"/>
        <w:contextualSpacing/>
        <w:jc w:val="both"/>
        <w:rPr>
          <w:rFonts w:ascii="Century Gothic" w:eastAsia="Yu Gothic UI Semibold" w:hAnsi="Century Gothic" w:cs="Arial"/>
          <w:sz w:val="20"/>
          <w:szCs w:val="20"/>
          <w:shd w:val="clear" w:color="auto" w:fill="FFFFFF"/>
          <w:lang w:val="es-ES_tradnl"/>
        </w:rPr>
      </w:pPr>
    </w:p>
    <w:p w14:paraId="5F206D88" w14:textId="77777777" w:rsidR="00EE37C1" w:rsidRPr="003D75C5" w:rsidRDefault="00EE37C1" w:rsidP="00EE37C1">
      <w:pPr>
        <w:spacing w:line="240" w:lineRule="auto"/>
        <w:contextualSpacing/>
        <w:jc w:val="both"/>
        <w:rPr>
          <w:rFonts w:ascii="Century Gothic" w:hAnsi="Century Gothic" w:cs="Arial"/>
          <w:noProof/>
          <w:sz w:val="20"/>
          <w:szCs w:val="20"/>
          <w:lang w:val="es-ES_tradnl"/>
        </w:rPr>
      </w:pPr>
      <w:r w:rsidRPr="003D75C5">
        <w:rPr>
          <w:rFonts w:ascii="Century Gothic" w:eastAsia="Yu Gothic UI Semibold" w:hAnsi="Century Gothic" w:cs="Arial"/>
          <w:sz w:val="20"/>
          <w:szCs w:val="20"/>
          <w:shd w:val="clear" w:color="auto" w:fill="FFFFFF"/>
          <w:lang w:val="es-ES_tradnl"/>
        </w:rPr>
        <w:t xml:space="preserve">[…] </w:t>
      </w:r>
      <w:r w:rsidRPr="003D75C5">
        <w:rPr>
          <w:rFonts w:ascii="Century Gothic" w:hAnsi="Century Gothic" w:cs="Arial"/>
          <w:noProof/>
          <w:sz w:val="20"/>
          <w:szCs w:val="20"/>
          <w:lang w:val="es-ES_tradnl"/>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3D75C5">
        <w:rPr>
          <w:rFonts w:ascii="Century Gothic" w:hAnsi="Century Gothic" w:cs="Arial"/>
          <w:i/>
          <w:noProof/>
          <w:sz w:val="20"/>
          <w:szCs w:val="20"/>
          <w:lang w:val="es-ES_tradnl"/>
        </w:rPr>
        <w:t xml:space="preserve">subordinación </w:t>
      </w:r>
      <w:r w:rsidRPr="003D75C5">
        <w:rPr>
          <w:rFonts w:ascii="Century Gothic" w:hAnsi="Century Gothic" w:cs="Arial"/>
          <w:iCs/>
          <w:noProof/>
          <w:sz w:val="20"/>
          <w:szCs w:val="20"/>
          <w:lang w:val="es-ES_tradnl"/>
        </w:rPr>
        <w:t>ni</w:t>
      </w:r>
      <w:r w:rsidRPr="003D75C5">
        <w:rPr>
          <w:rFonts w:ascii="Century Gothic" w:hAnsi="Century Gothic" w:cs="Arial"/>
          <w:i/>
          <w:noProof/>
          <w:sz w:val="20"/>
          <w:szCs w:val="20"/>
          <w:lang w:val="es-ES_tradnl"/>
        </w:rPr>
        <w:t xml:space="preserve"> dependencia</w:t>
      </w:r>
      <w:r w:rsidRPr="003D75C5">
        <w:rPr>
          <w:rFonts w:ascii="Century Gothic" w:hAnsi="Century Gothic" w:cs="Arial"/>
          <w:iCs/>
          <w:noProof/>
          <w:sz w:val="20"/>
          <w:szCs w:val="20"/>
          <w:lang w:val="es-ES_tradnl"/>
        </w:rPr>
        <w:t>,</w:t>
      </w:r>
      <w:r w:rsidRPr="003D75C5">
        <w:rPr>
          <w:rFonts w:ascii="Century Gothic" w:hAnsi="Century Gothic" w:cs="Arial"/>
          <w:noProof/>
          <w:sz w:val="20"/>
          <w:szCs w:val="20"/>
          <w:lang w:val="es-ES_tradnl"/>
        </w:rPr>
        <w:t xml:space="preserve"> que es uno de los elementos constitutivos del vínculo laboral.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3D75C5">
        <w:rPr>
          <w:rFonts w:ascii="Century Gothic" w:hAnsi="Century Gothic" w:cs="Arial"/>
          <w:i/>
          <w:noProof/>
          <w:sz w:val="20"/>
          <w:szCs w:val="20"/>
          <w:lang w:val="es-ES_tradnl"/>
        </w:rPr>
        <w:t>no pueden</w:t>
      </w:r>
      <w:r w:rsidRPr="003D75C5">
        <w:rPr>
          <w:rFonts w:ascii="Century Gothic" w:hAnsi="Century Gothic" w:cs="Arial"/>
          <w:noProof/>
          <w:sz w:val="20"/>
          <w:szCs w:val="20"/>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 </w:t>
      </w:r>
    </w:p>
    <w:p w14:paraId="7A16F43D" w14:textId="77777777" w:rsidR="00EE37C1" w:rsidRPr="003D75C5" w:rsidRDefault="00EE37C1" w:rsidP="00EE37C1">
      <w:pPr>
        <w:spacing w:line="240" w:lineRule="auto"/>
        <w:contextualSpacing/>
        <w:jc w:val="both"/>
        <w:rPr>
          <w:rFonts w:ascii="Century Gothic" w:eastAsia="Yu Gothic UI Semibold" w:hAnsi="Century Gothic" w:cs="Arial"/>
          <w:b/>
          <w:bCs/>
          <w:color w:val="000000" w:themeColor="text1"/>
          <w:sz w:val="20"/>
          <w:szCs w:val="20"/>
          <w:lang w:val="es-MX"/>
        </w:rPr>
      </w:pPr>
    </w:p>
    <w:p w14:paraId="5DA4AF56" w14:textId="77777777" w:rsidR="00EE37C1" w:rsidRPr="003D75C5" w:rsidRDefault="00EE37C1" w:rsidP="00EE37C1">
      <w:pPr>
        <w:spacing w:line="240" w:lineRule="auto"/>
        <w:contextualSpacing/>
        <w:jc w:val="both"/>
        <w:rPr>
          <w:rFonts w:ascii="Century Gothic" w:eastAsia="Yu Gothic UI Semibold" w:hAnsi="Century Gothic" w:cs="Arial"/>
          <w:b/>
          <w:bCs/>
          <w:color w:val="000000" w:themeColor="text1"/>
          <w:lang w:val="es-MX"/>
        </w:rPr>
      </w:pPr>
      <w:r w:rsidRPr="003D75C5">
        <w:rPr>
          <w:rFonts w:ascii="Century Gothic" w:eastAsia="Yu Gothic UI Semibold" w:hAnsi="Century Gothic" w:cs="Arial"/>
          <w:b/>
          <w:bCs/>
          <w:color w:val="000000" w:themeColor="text1"/>
          <w:lang w:val="es-MX"/>
        </w:rPr>
        <w:t xml:space="preserve">CONTRATOS DE PRESTACIÓN DE SERVICIOS – Temporalidad </w:t>
      </w:r>
    </w:p>
    <w:p w14:paraId="11E754BB" w14:textId="77777777" w:rsidR="00EE37C1" w:rsidRPr="003D75C5" w:rsidRDefault="00EE37C1" w:rsidP="00EE37C1">
      <w:pPr>
        <w:spacing w:line="240" w:lineRule="auto"/>
        <w:contextualSpacing/>
        <w:jc w:val="both"/>
        <w:rPr>
          <w:rFonts w:ascii="Century Gothic" w:hAnsi="Century Gothic" w:cs="Arial"/>
          <w:noProof/>
          <w:sz w:val="20"/>
          <w:szCs w:val="20"/>
          <w:lang w:val="es-ES_tradnl"/>
        </w:rPr>
      </w:pPr>
    </w:p>
    <w:p w14:paraId="72AA3F48" w14:textId="77777777" w:rsidR="00EE37C1" w:rsidRPr="003D75C5" w:rsidRDefault="00EE37C1" w:rsidP="00EE37C1">
      <w:pPr>
        <w:spacing w:line="240" w:lineRule="auto"/>
        <w:contextualSpacing/>
        <w:jc w:val="both"/>
        <w:rPr>
          <w:rFonts w:ascii="Century Gothic" w:hAnsi="Century Gothic" w:cs="Arial"/>
          <w:noProof/>
          <w:sz w:val="20"/>
          <w:szCs w:val="20"/>
          <w:lang w:val="es-ES_tradnl"/>
        </w:rPr>
      </w:pPr>
      <w:r w:rsidRPr="003D75C5">
        <w:rPr>
          <w:rFonts w:ascii="Century Gothic" w:hAnsi="Century Gothic" w:cs="Arial"/>
          <w:noProof/>
          <w:sz w:val="20"/>
          <w:szCs w:val="20"/>
          <w:lang w:val="es-ES_tradnl"/>
        </w:rPr>
        <w:t>Deben ser temporales. La mencionada Sentencia de Unificacion Jurisprudencial del Consejo de Estado, frente a la duración del contrato de prestación de servicios señaló que solo puede celebrarse por un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14:paraId="084A9396" w14:textId="77777777" w:rsidR="00EE37C1" w:rsidRPr="003D75C5" w:rsidRDefault="00EE37C1" w:rsidP="00EE37C1">
      <w:pPr>
        <w:spacing w:line="240" w:lineRule="auto"/>
        <w:contextualSpacing/>
        <w:jc w:val="both"/>
        <w:rPr>
          <w:rFonts w:ascii="Century Gothic" w:eastAsia="Yu Gothic UI Semibold" w:hAnsi="Century Gothic" w:cs="Arial"/>
          <w:sz w:val="20"/>
          <w:szCs w:val="20"/>
          <w:shd w:val="clear" w:color="auto" w:fill="FFFFFF"/>
          <w:lang w:val="es-ES_tradnl"/>
        </w:rPr>
      </w:pPr>
    </w:p>
    <w:p w14:paraId="300CA0A8" w14:textId="77777777" w:rsidR="00EE37C1" w:rsidRPr="003D75C5" w:rsidRDefault="00EE37C1" w:rsidP="00EE37C1">
      <w:pPr>
        <w:spacing w:line="240" w:lineRule="auto"/>
        <w:contextualSpacing/>
        <w:jc w:val="both"/>
        <w:rPr>
          <w:rFonts w:ascii="Century Gothic" w:eastAsia="Yu Gothic UI Semibold" w:hAnsi="Century Gothic" w:cs="Arial"/>
          <w:b/>
          <w:bCs/>
          <w:color w:val="000000" w:themeColor="text1"/>
          <w:lang w:val="es-MX"/>
        </w:rPr>
      </w:pPr>
      <w:r w:rsidRPr="003D75C5">
        <w:rPr>
          <w:rFonts w:ascii="Century Gothic" w:eastAsia="Yu Gothic UI Semibold" w:hAnsi="Century Gothic" w:cs="Arial"/>
          <w:b/>
          <w:bCs/>
          <w:color w:val="000000" w:themeColor="text1"/>
          <w:lang w:val="es-MX"/>
        </w:rPr>
        <w:t>ESTABILIDAD LABORAL REFORZADA DE MUJER EMBARAZADA – Concepto</w:t>
      </w:r>
    </w:p>
    <w:p w14:paraId="6F7C2B97" w14:textId="77777777" w:rsidR="00EE37C1" w:rsidRPr="003D75C5" w:rsidRDefault="00EE37C1" w:rsidP="00EE37C1">
      <w:pPr>
        <w:spacing w:line="240" w:lineRule="auto"/>
        <w:contextualSpacing/>
        <w:jc w:val="both"/>
        <w:rPr>
          <w:rFonts w:ascii="Century Gothic" w:eastAsia="Yu Gothic UI Semibold" w:hAnsi="Century Gothic" w:cs="Arial"/>
          <w:b/>
          <w:bCs/>
          <w:color w:val="000000" w:themeColor="text1"/>
          <w:lang w:val="es-MX"/>
        </w:rPr>
      </w:pPr>
    </w:p>
    <w:p w14:paraId="09A1228A" w14:textId="77777777" w:rsidR="00EE37C1" w:rsidRPr="003D75C5" w:rsidRDefault="00EE37C1" w:rsidP="00EE37C1">
      <w:pPr>
        <w:spacing w:line="240" w:lineRule="auto"/>
        <w:contextualSpacing/>
        <w:jc w:val="both"/>
        <w:rPr>
          <w:rFonts w:ascii="Century Gothic" w:eastAsia="Yu Gothic UI Semibold" w:hAnsi="Century Gothic" w:cs="Arial"/>
          <w:b/>
          <w:bCs/>
          <w:color w:val="000000" w:themeColor="text1"/>
          <w:sz w:val="20"/>
          <w:szCs w:val="20"/>
          <w:lang w:val="es-MX"/>
        </w:rPr>
      </w:pPr>
      <w:r w:rsidRPr="003D75C5">
        <w:rPr>
          <w:rFonts w:ascii="Century Gothic" w:eastAsia="Calibri" w:hAnsi="Century Gothic" w:cs="Arial"/>
          <w:bCs/>
          <w:sz w:val="20"/>
          <w:szCs w:val="20"/>
          <w:lang w:val="es-MX"/>
        </w:rPr>
        <w:t xml:space="preserve">El fuero de maternidad es una figura que otorga una protección reforzada a la futura madre y a la que acaba de serlo, es decir, a la mujer que se encuentra en estado de embarazo y en periodo de lactancia, con el fin de que el proceso de gestación no interfiera en la estabilidad laboral que, como trabajadora, le asiste. El propósito es que la aspiraciones familiares y profesionales de la mujer no se excluyan y puedan armonizarse, al punto de </w:t>
      </w:r>
      <w:r w:rsidRPr="003D75C5">
        <w:rPr>
          <w:rFonts w:ascii="Century Gothic" w:eastAsia="Calibri" w:hAnsi="Century Gothic" w:cs="Arial"/>
          <w:bCs/>
          <w:sz w:val="20"/>
          <w:szCs w:val="20"/>
          <w:lang w:val="es-MX"/>
        </w:rPr>
        <w:lastRenderedPageBreak/>
        <w:t>desarrollar su proyecto de vida y su personalidad en condiciones de dignidad y libertad, pues históricamente el estado de gravidez (embarazo) ha constituido un motivo de exclusión de la mujer en el trabajo, en el que es preciso “impedir la discriminación constituida por el despido, la terminación o la no renovación del contrato por causa o con ocasión del embarazo o la lactancia”.</w:t>
      </w:r>
    </w:p>
    <w:p w14:paraId="05B6C427" w14:textId="77777777" w:rsidR="00EE37C1" w:rsidRPr="003D75C5" w:rsidRDefault="00EE37C1" w:rsidP="00EE37C1">
      <w:pPr>
        <w:spacing w:line="240" w:lineRule="auto"/>
        <w:contextualSpacing/>
        <w:jc w:val="both"/>
        <w:rPr>
          <w:rFonts w:ascii="Century Gothic" w:eastAsia="Yu Gothic UI Semibold" w:hAnsi="Century Gothic" w:cs="Arial"/>
          <w:b/>
          <w:bCs/>
          <w:color w:val="000000" w:themeColor="text1"/>
          <w:sz w:val="20"/>
          <w:szCs w:val="20"/>
          <w:lang w:val="es-MX"/>
        </w:rPr>
      </w:pPr>
    </w:p>
    <w:p w14:paraId="4F8FD29A" w14:textId="77777777" w:rsidR="00EE37C1" w:rsidRPr="003D75C5" w:rsidRDefault="00EE37C1" w:rsidP="00EE37C1">
      <w:pPr>
        <w:spacing w:line="240" w:lineRule="auto"/>
        <w:contextualSpacing/>
        <w:jc w:val="both"/>
        <w:rPr>
          <w:rFonts w:ascii="Century Gothic" w:eastAsia="Yu Gothic UI Semibold" w:hAnsi="Century Gothic" w:cs="Arial"/>
          <w:b/>
          <w:bCs/>
          <w:color w:val="000000" w:themeColor="text1"/>
          <w:lang w:val="es-MX"/>
        </w:rPr>
      </w:pPr>
      <w:r w:rsidRPr="003D75C5">
        <w:rPr>
          <w:rFonts w:ascii="Century Gothic" w:eastAsia="Yu Gothic UI Semibold" w:hAnsi="Century Gothic" w:cs="Arial"/>
          <w:b/>
          <w:bCs/>
          <w:color w:val="000000" w:themeColor="text1"/>
          <w:lang w:val="es-MX"/>
        </w:rPr>
        <w:t xml:space="preserve">ESTABILIDAD LABORAL REFORZADA DE MUJER EMBARAZADA – Unificación jurisprudencial </w:t>
      </w:r>
    </w:p>
    <w:p w14:paraId="5B8F2DE4" w14:textId="77777777" w:rsidR="00EE37C1" w:rsidRPr="003D75C5" w:rsidRDefault="00EE37C1" w:rsidP="00EE37C1">
      <w:pPr>
        <w:spacing w:line="240" w:lineRule="auto"/>
        <w:contextualSpacing/>
        <w:jc w:val="both"/>
        <w:rPr>
          <w:rFonts w:ascii="Century Gothic" w:eastAsia="Yu Gothic UI Semibold" w:hAnsi="Century Gothic" w:cs="Arial"/>
          <w:b/>
          <w:bCs/>
          <w:color w:val="000000" w:themeColor="text1"/>
          <w:sz w:val="20"/>
          <w:szCs w:val="20"/>
          <w:lang w:val="es-MX"/>
        </w:rPr>
      </w:pPr>
    </w:p>
    <w:p w14:paraId="1EE07CC4" w14:textId="77777777" w:rsidR="00EE37C1" w:rsidRPr="003D75C5" w:rsidRDefault="00EE37C1" w:rsidP="00EE37C1">
      <w:pPr>
        <w:spacing w:line="240" w:lineRule="auto"/>
        <w:contextualSpacing/>
        <w:jc w:val="both"/>
        <w:rPr>
          <w:rFonts w:ascii="Century Gothic" w:eastAsia="Yu Gothic UI Semibold" w:hAnsi="Century Gothic" w:cs="Arial"/>
          <w:sz w:val="20"/>
          <w:szCs w:val="20"/>
          <w:shd w:val="clear" w:color="auto" w:fill="FFFFFF"/>
          <w:lang w:val="es-ES_tradnl"/>
        </w:rPr>
      </w:pPr>
      <w:r w:rsidRPr="003D75C5">
        <w:rPr>
          <w:rFonts w:ascii="Century Gothic" w:eastAsia="Yu Gothic UI Semibold" w:hAnsi="Century Gothic" w:cs="Arial"/>
          <w:sz w:val="20"/>
          <w:szCs w:val="20"/>
          <w:shd w:val="clear" w:color="auto" w:fill="FFFFFF"/>
          <w:lang w:val="es-ES_tradnl"/>
        </w:rPr>
        <w:t xml:space="preserve">[…] </w:t>
      </w:r>
      <w:r w:rsidRPr="003D75C5">
        <w:rPr>
          <w:rFonts w:ascii="Century Gothic" w:eastAsia="Yu Gothic UI Semibold" w:hAnsi="Century Gothic" w:cs="Arial"/>
          <w:sz w:val="20"/>
          <w:szCs w:val="20"/>
        </w:rPr>
        <w:t>en el año 2018 la Corte Constitucional profirió la sentencia de unificación SU-075 de 2018, en la cual recoge, entre otras, las sentencias T-030 de 2018 y T-350 del 2016. En esta providencia, el Alto Tribunal establece unos criterios con el fin de impedir la discriminación que se puede presentar a una mujer en estado de embarazo o lactancia, específicamente, respecto a la terminación o la no renovación del contrato. Dando paso a establecer que el denominado</w:t>
      </w:r>
      <w:r w:rsidRPr="003D75C5">
        <w:rPr>
          <w:rFonts w:ascii="Century Gothic" w:eastAsia="Yu Gothic UI Semibold" w:hAnsi="Century Gothic" w:cs="Arial"/>
          <w:i/>
          <w:sz w:val="20"/>
          <w:szCs w:val="20"/>
        </w:rPr>
        <w:t xml:space="preserve"> </w:t>
      </w:r>
      <w:r w:rsidRPr="003D75C5">
        <w:rPr>
          <w:rFonts w:ascii="Century Gothic" w:eastAsia="Yu Gothic UI Semibold" w:hAnsi="Century Gothic" w:cs="Arial"/>
          <w:i/>
          <w:sz w:val="20"/>
          <w:szCs w:val="20"/>
          <w:lang w:eastAsia="es-MX"/>
        </w:rPr>
        <w:t>“</w:t>
      </w:r>
      <w:r w:rsidRPr="003D75C5">
        <w:rPr>
          <w:rFonts w:ascii="Century Gothic" w:eastAsia="Yu Gothic UI Semibold" w:hAnsi="Century Gothic" w:cs="Arial"/>
          <w:i/>
          <w:sz w:val="20"/>
          <w:szCs w:val="20"/>
        </w:rPr>
        <w:t>fuero de maternidad</w:t>
      </w:r>
      <w:r w:rsidRPr="003D75C5">
        <w:rPr>
          <w:rFonts w:ascii="Century Gothic" w:eastAsia="Yu Gothic UI Semibold" w:hAnsi="Century Gothic" w:cs="Arial"/>
          <w:i/>
          <w:sz w:val="20"/>
          <w:szCs w:val="20"/>
          <w:lang w:eastAsia="es-MX"/>
        </w:rPr>
        <w:t>”</w:t>
      </w:r>
      <w:r w:rsidRPr="003D75C5">
        <w:rPr>
          <w:rFonts w:ascii="Century Gothic" w:eastAsia="Yu Gothic UI Semibold" w:hAnsi="Century Gothic" w:cs="Arial"/>
          <w:i/>
          <w:sz w:val="20"/>
          <w:szCs w:val="20"/>
        </w:rPr>
        <w:t>,</w:t>
      </w:r>
      <w:r w:rsidRPr="003D75C5">
        <w:rPr>
          <w:rFonts w:ascii="Century Gothic" w:eastAsia="Yu Gothic UI Semibold" w:hAnsi="Century Gothic" w:cs="Arial"/>
          <w:sz w:val="20"/>
          <w:szCs w:val="20"/>
        </w:rPr>
        <w:t xml:space="preserve"> encuentra también su sustento en la cláusula general de igualdad de la Constitución </w:t>
      </w:r>
      <w:r w:rsidRPr="003D75C5">
        <w:rPr>
          <w:rFonts w:ascii="Century Gothic" w:eastAsia="Yu Gothic UI Semibold" w:hAnsi="Century Gothic" w:cs="Arial"/>
          <w:i/>
          <w:sz w:val="20"/>
          <w:szCs w:val="20"/>
          <w:lang w:eastAsia="es-MX"/>
        </w:rPr>
        <w:t>“</w:t>
      </w:r>
      <w:r w:rsidRPr="003D75C5">
        <w:rPr>
          <w:rFonts w:ascii="Century Gothic" w:eastAsia="Yu Gothic UI Semibold" w:hAnsi="Century Gothic" w:cs="Arial"/>
          <w:i/>
          <w:sz w:val="20"/>
          <w:szCs w:val="20"/>
        </w:rPr>
        <w:t>que proscribe la discriminación por razones de sexo, así como en el ya mencionado artículo 43 Superior, que dispone la igualdad de derechos y oportunidades entre hombres y mujeres</w:t>
      </w:r>
      <w:r w:rsidRPr="003D75C5">
        <w:rPr>
          <w:rFonts w:ascii="Century Gothic" w:eastAsia="Yu Gothic UI Semibold" w:hAnsi="Century Gothic" w:cs="Arial"/>
          <w:i/>
          <w:sz w:val="20"/>
          <w:szCs w:val="20"/>
          <w:lang w:eastAsia="es-MX"/>
        </w:rPr>
        <w:t>”</w:t>
      </w:r>
    </w:p>
    <w:p w14:paraId="251F2520" w14:textId="77777777" w:rsidR="00EE37C1" w:rsidRPr="003D75C5" w:rsidRDefault="00EE37C1" w:rsidP="00EE37C1">
      <w:pPr>
        <w:spacing w:line="240" w:lineRule="auto"/>
        <w:contextualSpacing/>
        <w:rPr>
          <w:rFonts w:ascii="Century Gothic" w:hAnsi="Century Gothic" w:cs="Arial"/>
          <w:sz w:val="20"/>
          <w:szCs w:val="20"/>
        </w:rPr>
      </w:pPr>
    </w:p>
    <w:p w14:paraId="36DFFFC3" w14:textId="77777777" w:rsidR="00EE37C1" w:rsidRPr="003D75C5" w:rsidRDefault="00EE37C1" w:rsidP="00EE37C1">
      <w:pPr>
        <w:spacing w:line="240" w:lineRule="auto"/>
        <w:contextualSpacing/>
        <w:jc w:val="both"/>
        <w:rPr>
          <w:rFonts w:ascii="Century Gothic" w:eastAsia="Yu Gothic UI Semibold" w:hAnsi="Century Gothic" w:cs="Arial"/>
          <w:b/>
          <w:bCs/>
          <w:color w:val="000000" w:themeColor="text1"/>
          <w:sz w:val="20"/>
          <w:szCs w:val="20"/>
          <w:lang w:val="es-MX"/>
        </w:rPr>
      </w:pPr>
      <w:r w:rsidRPr="003D75C5">
        <w:rPr>
          <w:rFonts w:ascii="Century Gothic" w:eastAsia="Yu Gothic UI Semibold" w:hAnsi="Century Gothic" w:cs="Arial"/>
          <w:b/>
          <w:bCs/>
          <w:color w:val="000000" w:themeColor="text1"/>
          <w:lang w:val="es-MX"/>
        </w:rPr>
        <w:t>ESTABILIDAD LABORAL REFORZADA DE MUJER EMBARAZADA – Procedencia</w:t>
      </w:r>
    </w:p>
    <w:p w14:paraId="4A63AC16" w14:textId="77777777" w:rsidR="00EE37C1" w:rsidRPr="003D75C5" w:rsidRDefault="00EE37C1" w:rsidP="00EE37C1">
      <w:pPr>
        <w:spacing w:line="240" w:lineRule="auto"/>
        <w:contextualSpacing/>
        <w:jc w:val="both"/>
        <w:rPr>
          <w:rFonts w:ascii="Century Gothic" w:hAnsi="Century Gothic" w:cs="Arial"/>
          <w:sz w:val="20"/>
          <w:szCs w:val="20"/>
        </w:rPr>
      </w:pPr>
    </w:p>
    <w:p w14:paraId="6CCDB66F" w14:textId="77777777" w:rsidR="00EE37C1" w:rsidRPr="003D75C5" w:rsidRDefault="00EE37C1" w:rsidP="00EE37C1">
      <w:pPr>
        <w:widowControl w:val="0"/>
        <w:autoSpaceDE w:val="0"/>
        <w:autoSpaceDN w:val="0"/>
        <w:spacing w:line="240" w:lineRule="auto"/>
        <w:contextualSpacing/>
        <w:jc w:val="both"/>
        <w:rPr>
          <w:rFonts w:ascii="Century Gothic" w:eastAsia="Arial" w:hAnsi="Century Gothic" w:cs="Arial"/>
          <w:sz w:val="20"/>
          <w:szCs w:val="20"/>
          <w:lang w:val="es-ES"/>
        </w:rPr>
      </w:pPr>
      <w:r w:rsidRPr="003D75C5">
        <w:rPr>
          <w:rFonts w:ascii="Century Gothic" w:eastAsia="Arial" w:hAnsi="Century Gothic" w:cs="Arial"/>
          <w:sz w:val="20"/>
          <w:szCs w:val="20"/>
          <w:lang w:val="es-ES"/>
        </w:rPr>
        <w:t>Conforme a lo anterior, la Corte Constitucional ha expuesto dos (2) posiciones frente a los cuales opera la protección proveniente del denominado fuero de maternidad de mujeres vinculadas por medio de un contrato de prestación de servicios: (i) cuando el juez prueba la configuración de un contrato realidad en el contrato de prestación de servicios, porque concurren los siguientes elementos: a) el salario, b) la continua subordinación o dependencia y c) la prestación personal del servicio; y además, (</w:t>
      </w:r>
      <w:proofErr w:type="spellStart"/>
      <w:r w:rsidRPr="003D75C5">
        <w:rPr>
          <w:rFonts w:ascii="Century Gothic" w:eastAsia="Arial" w:hAnsi="Century Gothic" w:cs="Arial"/>
          <w:sz w:val="20"/>
          <w:szCs w:val="20"/>
          <w:lang w:val="es-ES"/>
        </w:rPr>
        <w:t>ii</w:t>
      </w:r>
      <w:proofErr w:type="spellEnd"/>
      <w:r w:rsidRPr="003D75C5">
        <w:rPr>
          <w:rFonts w:ascii="Century Gothic" w:eastAsia="Arial" w:hAnsi="Century Gothic" w:cs="Arial"/>
          <w:sz w:val="20"/>
          <w:szCs w:val="20"/>
          <w:lang w:val="es-ES"/>
        </w:rPr>
        <w:t>) cuando a pesar de no probarse la configuración de un contrato realidad la terminación del contrato de prestación de servicios se fundamenta en criterios discriminatorios, y no en motivos objetivos.</w:t>
      </w:r>
    </w:p>
    <w:p w14:paraId="2ADCB67D" w14:textId="77777777" w:rsidR="00EE37C1" w:rsidRPr="003D75C5" w:rsidRDefault="00EE37C1" w:rsidP="00EE37C1">
      <w:pPr>
        <w:spacing w:after="0"/>
        <w:rPr>
          <w:rFonts w:ascii="Century Gothic" w:eastAsia="Geomanist Light" w:hAnsi="Century Gothic" w:cs="Arial"/>
          <w:color w:val="000000" w:themeColor="text1"/>
          <w:lang w:val="es-MX"/>
        </w:rPr>
      </w:pPr>
    </w:p>
    <w:p w14:paraId="70519E1E" w14:textId="77777777" w:rsidR="00EE37C1" w:rsidRPr="003D75C5" w:rsidRDefault="00EE37C1" w:rsidP="00EE37C1">
      <w:pPr>
        <w:spacing w:after="0"/>
        <w:rPr>
          <w:rFonts w:ascii="Century Gothic" w:eastAsia="Geomanist Light" w:hAnsi="Century Gothic" w:cs="Arial"/>
          <w:color w:val="000000" w:themeColor="text1"/>
          <w:lang w:val="es-MX"/>
        </w:rPr>
      </w:pPr>
    </w:p>
    <w:p w14:paraId="062BD465" w14:textId="77777777" w:rsidR="00EE37C1" w:rsidRPr="003D75C5" w:rsidRDefault="00EE37C1" w:rsidP="00EE37C1">
      <w:pPr>
        <w:spacing w:after="0"/>
        <w:rPr>
          <w:rFonts w:ascii="Century Gothic" w:eastAsia="Geomanist Light" w:hAnsi="Century Gothic" w:cs="Arial"/>
          <w:color w:val="000000" w:themeColor="text1"/>
          <w:lang w:val="es-MX"/>
        </w:rPr>
      </w:pPr>
    </w:p>
    <w:p w14:paraId="5A7FE4F5" w14:textId="77777777" w:rsidR="00EE37C1" w:rsidRPr="003D75C5" w:rsidRDefault="00EE37C1" w:rsidP="00EE37C1">
      <w:pPr>
        <w:spacing w:after="0"/>
        <w:rPr>
          <w:rFonts w:ascii="Century Gothic" w:eastAsia="Geomanist Light" w:hAnsi="Century Gothic" w:cs="Arial"/>
          <w:color w:val="000000" w:themeColor="text1"/>
          <w:lang w:val="es-MX"/>
        </w:rPr>
      </w:pPr>
    </w:p>
    <w:p w14:paraId="777F62AB" w14:textId="77777777" w:rsidR="00EE37C1" w:rsidRPr="003D75C5" w:rsidRDefault="00EE37C1" w:rsidP="00EE37C1">
      <w:pPr>
        <w:spacing w:after="0"/>
        <w:rPr>
          <w:rFonts w:ascii="Century Gothic" w:eastAsia="Geomanist Light" w:hAnsi="Century Gothic" w:cs="Arial"/>
          <w:color w:val="000000" w:themeColor="text1"/>
          <w:lang w:val="es-MX"/>
        </w:rPr>
      </w:pPr>
    </w:p>
    <w:p w14:paraId="6CF927E3" w14:textId="77777777" w:rsidR="00EE37C1" w:rsidRPr="003D75C5" w:rsidRDefault="00EE37C1" w:rsidP="00EE37C1">
      <w:pPr>
        <w:spacing w:after="0"/>
        <w:rPr>
          <w:rFonts w:ascii="Century Gothic" w:eastAsia="Geomanist Light" w:hAnsi="Century Gothic" w:cs="Arial"/>
          <w:color w:val="000000" w:themeColor="text1"/>
          <w:lang w:val="es-MX"/>
        </w:rPr>
      </w:pPr>
    </w:p>
    <w:p w14:paraId="2D7C33B7" w14:textId="77777777" w:rsidR="00EE37C1" w:rsidRPr="003D75C5" w:rsidRDefault="00EE37C1" w:rsidP="00EE37C1">
      <w:pPr>
        <w:spacing w:after="0"/>
        <w:rPr>
          <w:rFonts w:ascii="Century Gothic" w:eastAsia="Geomanist Light" w:hAnsi="Century Gothic" w:cs="Arial"/>
          <w:color w:val="000000" w:themeColor="text1"/>
          <w:lang w:val="es-MX"/>
        </w:rPr>
      </w:pPr>
    </w:p>
    <w:p w14:paraId="10D8BDE3" w14:textId="77777777" w:rsidR="00EE37C1" w:rsidRPr="003D75C5" w:rsidRDefault="00EE37C1" w:rsidP="00EE37C1">
      <w:pPr>
        <w:spacing w:after="0"/>
        <w:rPr>
          <w:rFonts w:ascii="Century Gothic" w:eastAsia="Geomanist Light" w:hAnsi="Century Gothic" w:cs="Arial"/>
          <w:color w:val="000000" w:themeColor="text1"/>
          <w:lang w:val="es-MX"/>
        </w:rPr>
      </w:pPr>
    </w:p>
    <w:p w14:paraId="65F96F1A" w14:textId="77777777" w:rsidR="00EE37C1" w:rsidRPr="003D75C5" w:rsidRDefault="00EE37C1" w:rsidP="00EE37C1">
      <w:pPr>
        <w:spacing w:after="0"/>
        <w:rPr>
          <w:rFonts w:ascii="Century Gothic" w:eastAsia="Geomanist Light" w:hAnsi="Century Gothic" w:cs="Arial"/>
          <w:color w:val="000000" w:themeColor="text1"/>
          <w:lang w:val="es-MX"/>
        </w:rPr>
      </w:pPr>
    </w:p>
    <w:p w14:paraId="2D2816C8" w14:textId="77777777" w:rsidR="00EE37C1" w:rsidRPr="003D75C5" w:rsidRDefault="00EE37C1" w:rsidP="00EE37C1">
      <w:pPr>
        <w:spacing w:after="0"/>
        <w:rPr>
          <w:rFonts w:ascii="Century Gothic" w:eastAsia="Geomanist Light" w:hAnsi="Century Gothic" w:cs="Arial"/>
          <w:color w:val="000000" w:themeColor="text1"/>
          <w:lang w:val="es-MX"/>
        </w:rPr>
      </w:pPr>
    </w:p>
    <w:p w14:paraId="75FEC46E" w14:textId="77777777" w:rsidR="00EE37C1" w:rsidRPr="003D75C5" w:rsidRDefault="00EE37C1" w:rsidP="00EE37C1">
      <w:pPr>
        <w:spacing w:after="0"/>
        <w:rPr>
          <w:rFonts w:ascii="Century Gothic" w:eastAsia="Geomanist Light" w:hAnsi="Century Gothic" w:cs="Arial"/>
          <w:color w:val="000000" w:themeColor="text1"/>
          <w:lang w:val="es-MX"/>
        </w:rPr>
      </w:pPr>
    </w:p>
    <w:p w14:paraId="49C29EA1" w14:textId="77777777" w:rsidR="00EE37C1" w:rsidRPr="003D75C5" w:rsidRDefault="00EE37C1" w:rsidP="00EE37C1">
      <w:pPr>
        <w:spacing w:after="0"/>
        <w:rPr>
          <w:rFonts w:ascii="Century Gothic" w:eastAsia="Geomanist Light" w:hAnsi="Century Gothic" w:cs="Arial"/>
          <w:color w:val="000000" w:themeColor="text1"/>
          <w:lang w:val="es-MX"/>
        </w:rPr>
      </w:pPr>
    </w:p>
    <w:p w14:paraId="4A4C6B44" w14:textId="77777777" w:rsidR="00EE37C1" w:rsidRPr="003D75C5" w:rsidRDefault="00EE37C1" w:rsidP="00EE37C1">
      <w:pPr>
        <w:spacing w:after="0"/>
        <w:rPr>
          <w:rFonts w:ascii="Century Gothic" w:eastAsia="Geomanist Light" w:hAnsi="Century Gothic" w:cs="Arial"/>
          <w:color w:val="000000" w:themeColor="text1"/>
          <w:lang w:val="es-MX"/>
        </w:rPr>
      </w:pPr>
    </w:p>
    <w:p w14:paraId="70BBF54E" w14:textId="77777777" w:rsidR="00EE37C1" w:rsidRPr="003D75C5" w:rsidRDefault="00EE37C1" w:rsidP="00EE37C1">
      <w:pPr>
        <w:spacing w:after="0"/>
        <w:rPr>
          <w:rFonts w:ascii="Century Gothic" w:eastAsia="Geomanist Light" w:hAnsi="Century Gothic" w:cs="Arial"/>
          <w:color w:val="000000" w:themeColor="text1"/>
          <w:lang w:val="es-MX"/>
        </w:rPr>
      </w:pPr>
    </w:p>
    <w:p w14:paraId="75BE96DC" w14:textId="77777777" w:rsidR="00EE37C1" w:rsidRPr="003D75C5" w:rsidRDefault="00EE37C1" w:rsidP="00EE37C1">
      <w:pPr>
        <w:spacing w:after="0"/>
        <w:rPr>
          <w:rFonts w:ascii="Century Gothic" w:eastAsia="Geomanist Light" w:hAnsi="Century Gothic" w:cs="Arial"/>
          <w:color w:val="000000" w:themeColor="text1"/>
          <w:lang w:val="es-MX"/>
        </w:rPr>
      </w:pPr>
    </w:p>
    <w:p w14:paraId="00565ECF" w14:textId="77777777" w:rsidR="00DB034F" w:rsidRDefault="00DB034F" w:rsidP="00EE37C1">
      <w:pPr>
        <w:spacing w:after="0"/>
        <w:rPr>
          <w:rFonts w:ascii="Arial" w:hAnsi="Arial" w:cs="Arial"/>
          <w:color w:val="000000"/>
          <w:shd w:val="clear" w:color="auto" w:fill="FFFFFF"/>
          <w:lang w:val="es-MX"/>
        </w:rPr>
      </w:pPr>
    </w:p>
    <w:p w14:paraId="4FEED811" w14:textId="0356C1F8" w:rsidR="00CC1030" w:rsidRDefault="00EE37C1" w:rsidP="00CC1030">
      <w:pPr>
        <w:spacing w:after="0"/>
        <w:rPr>
          <w:rFonts w:ascii="Arial" w:hAnsi="Arial" w:cs="Arial"/>
          <w:color w:val="201F1E"/>
          <w:shd w:val="clear" w:color="auto" w:fill="FFFFFF"/>
          <w:lang w:val="es-MX"/>
        </w:rPr>
      </w:pPr>
      <w:r w:rsidRPr="003D75C5">
        <w:rPr>
          <w:rFonts w:ascii="Arial" w:hAnsi="Arial" w:cs="Arial"/>
          <w:color w:val="000000"/>
          <w:shd w:val="clear" w:color="auto" w:fill="FFFFFF"/>
          <w:lang w:val="es-MX"/>
        </w:rPr>
        <w:t>Bogotá D.C., </w:t>
      </w:r>
      <w:r w:rsidR="00CC1030">
        <w:rPr>
          <w:rFonts w:ascii="Arial" w:hAnsi="Arial" w:cs="Arial"/>
          <w:color w:val="201F1E"/>
          <w:shd w:val="clear" w:color="auto" w:fill="FFFFFF"/>
          <w:lang w:val="es-MX"/>
        </w:rPr>
        <w:t>20 de octubre de 2023</w:t>
      </w:r>
    </w:p>
    <w:p w14:paraId="2BAE7AEC" w14:textId="279D1301" w:rsidR="00EE37C1" w:rsidRPr="003D75C5" w:rsidRDefault="00EE37C1" w:rsidP="00CC1030">
      <w:pPr>
        <w:spacing w:after="0"/>
        <w:jc w:val="right"/>
        <w:rPr>
          <w:rFonts w:ascii="Century Gothic" w:eastAsia="Geomanist Light" w:hAnsi="Century Gothic" w:cs="Arial"/>
          <w:color w:val="201F1E"/>
          <w:lang w:val="es-MX"/>
        </w:rPr>
      </w:pPr>
      <w:r w:rsidRPr="003D75C5">
        <w:rPr>
          <w:rFonts w:ascii="Arial" w:hAnsi="Arial" w:cs="Arial"/>
          <w:color w:val="201F1E"/>
          <w:shd w:val="clear" w:color="auto" w:fill="FFFFFF"/>
        </w:rPr>
        <w:t>  </w:t>
      </w:r>
      <w:r w:rsidRPr="003D75C5">
        <w:rPr>
          <w:rFonts w:ascii="Century Gothic" w:eastAsia="Geomanist Light" w:hAnsi="Century Gothic" w:cs="Arial"/>
          <w:color w:val="201F1E"/>
          <w:lang w:val="es-MX"/>
        </w:rPr>
        <w:cr/>
      </w:r>
      <w:r w:rsidR="00CC1030">
        <w:rPr>
          <w:noProof/>
          <w14:ligatures w14:val="standardContextual"/>
        </w:rPr>
        <w:drawing>
          <wp:inline distT="0" distB="0" distL="0" distR="0" wp14:anchorId="2C37E33B" wp14:editId="77151CCE">
            <wp:extent cx="2486025" cy="723900"/>
            <wp:effectExtent l="0" t="0" r="9525" b="0"/>
            <wp:docPr id="76823147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31475" name="Imagen 1" descr="Texto&#10;&#10;Descripción generada automáticamente"/>
                    <pic:cNvPicPr/>
                  </pic:nvPicPr>
                  <pic:blipFill>
                    <a:blip r:embed="rId10"/>
                    <a:stretch>
                      <a:fillRect/>
                    </a:stretch>
                  </pic:blipFill>
                  <pic:spPr>
                    <a:xfrm>
                      <a:off x="0" y="0"/>
                      <a:ext cx="2486025" cy="723900"/>
                    </a:xfrm>
                    <a:prstGeom prst="rect">
                      <a:avLst/>
                    </a:prstGeom>
                  </pic:spPr>
                </pic:pic>
              </a:graphicData>
            </a:graphic>
          </wp:inline>
        </w:drawing>
      </w:r>
    </w:p>
    <w:p w14:paraId="428244DF" w14:textId="77777777" w:rsidR="00EE37C1" w:rsidRPr="003D75C5" w:rsidRDefault="00EE37C1" w:rsidP="00EE37C1">
      <w:pPr>
        <w:spacing w:after="0"/>
        <w:contextualSpacing/>
        <w:jc w:val="both"/>
        <w:rPr>
          <w:rFonts w:ascii="Century Gothic" w:eastAsia="Calibri" w:hAnsi="Century Gothic" w:cs="Arial"/>
          <w:lang w:val="es-ES_tradnl" w:eastAsia="es-ES_tradnl"/>
        </w:rPr>
      </w:pPr>
    </w:p>
    <w:p w14:paraId="1A990118" w14:textId="77777777" w:rsidR="00EE37C1" w:rsidRPr="003D75C5" w:rsidRDefault="00EE37C1" w:rsidP="00EE37C1">
      <w:pPr>
        <w:contextualSpacing/>
        <w:jc w:val="both"/>
        <w:rPr>
          <w:rFonts w:ascii="Century Gothic" w:eastAsia="Calibri" w:hAnsi="Century Gothic" w:cs="Arial"/>
          <w:lang w:eastAsia="es-ES_tradnl"/>
        </w:rPr>
      </w:pPr>
      <w:r w:rsidRPr="003D75C5">
        <w:rPr>
          <w:rFonts w:ascii="Century Gothic" w:eastAsia="Calibri" w:hAnsi="Century Gothic" w:cs="Arial"/>
          <w:lang w:eastAsia="es-ES_tradnl"/>
        </w:rPr>
        <w:t>Señora</w:t>
      </w:r>
    </w:p>
    <w:p w14:paraId="7ACBC6A3" w14:textId="77777777" w:rsidR="00EE37C1" w:rsidRPr="003D75C5" w:rsidRDefault="00EE37C1" w:rsidP="00EE37C1">
      <w:pPr>
        <w:contextualSpacing/>
        <w:jc w:val="both"/>
        <w:rPr>
          <w:rFonts w:ascii="Century Gothic" w:eastAsia="Calibri" w:hAnsi="Century Gothic" w:cs="Arial"/>
          <w:b/>
          <w:lang w:eastAsia="es-ES_tradnl"/>
        </w:rPr>
      </w:pPr>
      <w:r w:rsidRPr="003D75C5">
        <w:rPr>
          <w:rFonts w:ascii="Century Gothic" w:eastAsia="Calibri" w:hAnsi="Century Gothic" w:cs="Arial"/>
          <w:b/>
          <w:lang w:eastAsia="es-ES_tradnl"/>
        </w:rPr>
        <w:t>Paola Armero</w:t>
      </w:r>
    </w:p>
    <w:p w14:paraId="76906202" w14:textId="77777777" w:rsidR="00EE37C1" w:rsidRPr="003D75C5" w:rsidRDefault="00000000" w:rsidP="00EE37C1">
      <w:pPr>
        <w:contextualSpacing/>
        <w:jc w:val="both"/>
        <w:rPr>
          <w:rFonts w:ascii="Century Gothic" w:eastAsia="Calibri" w:hAnsi="Century Gothic" w:cs="Arial"/>
          <w:bCs/>
          <w:lang w:eastAsia="es-ES_tradnl"/>
        </w:rPr>
      </w:pPr>
      <w:hyperlink r:id="rId11" w:history="1">
        <w:r w:rsidR="00EE37C1" w:rsidRPr="003D75C5">
          <w:rPr>
            <w:rFonts w:ascii="Century Gothic" w:eastAsia="Calibri" w:hAnsi="Century Gothic" w:cs="Arial"/>
            <w:bCs/>
            <w:color w:val="0563C1" w:themeColor="hyperlink"/>
            <w:u w:val="single"/>
            <w:lang w:eastAsia="es-ES_tradnl"/>
          </w:rPr>
          <w:t>gpap.08@hotmail.com</w:t>
        </w:r>
      </w:hyperlink>
      <w:r w:rsidR="00EE37C1" w:rsidRPr="003D75C5">
        <w:rPr>
          <w:rFonts w:ascii="Century Gothic" w:eastAsia="Calibri" w:hAnsi="Century Gothic" w:cs="Arial"/>
          <w:bCs/>
          <w:lang w:eastAsia="es-ES_tradnl"/>
        </w:rPr>
        <w:t xml:space="preserve"> </w:t>
      </w:r>
    </w:p>
    <w:p w14:paraId="1C0CDE3D" w14:textId="77777777" w:rsidR="00EE37C1" w:rsidRPr="003D75C5" w:rsidRDefault="00EE37C1" w:rsidP="00EE37C1">
      <w:pPr>
        <w:contextualSpacing/>
        <w:jc w:val="both"/>
        <w:rPr>
          <w:rFonts w:ascii="Century Gothic" w:eastAsia="Calibri" w:hAnsi="Century Gothic" w:cs="Arial"/>
          <w:bCs/>
          <w:lang w:eastAsia="es-ES_tradnl"/>
        </w:rPr>
      </w:pPr>
      <w:r w:rsidRPr="003D75C5">
        <w:rPr>
          <w:rFonts w:ascii="Century Gothic" w:eastAsia="Geomanist Light" w:hAnsi="Century Gothic" w:cs="Arial"/>
          <w:color w:val="000000" w:themeColor="text1"/>
          <w:lang w:val="es-MX"/>
        </w:rPr>
        <w:t>Ciudad</w:t>
      </w:r>
    </w:p>
    <w:p w14:paraId="34B69936" w14:textId="77777777" w:rsidR="00EE37C1" w:rsidRPr="003D75C5" w:rsidRDefault="00EE37C1" w:rsidP="00EE37C1">
      <w:pPr>
        <w:contextualSpacing/>
        <w:jc w:val="both"/>
        <w:rPr>
          <w:rFonts w:ascii="Century Gothic" w:eastAsia="Calibri" w:hAnsi="Century Gothic" w:cs="Arial"/>
          <w:lang w:val="es-ES_tradnl" w:eastAsia="es-ES_tradnl"/>
        </w:rPr>
      </w:pPr>
    </w:p>
    <w:p w14:paraId="5C20784B" w14:textId="77777777" w:rsidR="00EE37C1" w:rsidRPr="003D75C5" w:rsidRDefault="00EE37C1" w:rsidP="00EE37C1">
      <w:pPr>
        <w:contextualSpacing/>
        <w:rPr>
          <w:rFonts w:ascii="Century Gothic" w:eastAsia="Calibri" w:hAnsi="Century Gothic" w:cs="Arial"/>
          <w:b/>
          <w:bCs/>
          <w:lang w:val="es-ES_tradnl" w:eastAsia="es-ES_tradnl"/>
        </w:rPr>
      </w:pPr>
    </w:p>
    <w:p w14:paraId="64B3C09E" w14:textId="77777777" w:rsidR="00EE37C1" w:rsidRPr="003D75C5" w:rsidRDefault="00EE37C1" w:rsidP="00EE37C1">
      <w:pPr>
        <w:ind w:left="2124" w:firstLine="570"/>
        <w:contextualSpacing/>
        <w:rPr>
          <w:rFonts w:ascii="Century Gothic" w:eastAsia="Calibri" w:hAnsi="Century Gothic" w:cs="Arial"/>
          <w:b/>
          <w:bCs/>
          <w:lang w:val="es-ES_tradnl" w:eastAsia="es-ES_tradnl"/>
        </w:rPr>
      </w:pPr>
      <w:r w:rsidRPr="003D75C5">
        <w:rPr>
          <w:rFonts w:ascii="Century Gothic" w:eastAsia="Calibri" w:hAnsi="Century Gothic" w:cs="Arial"/>
          <w:b/>
          <w:bCs/>
          <w:lang w:val="es-ES_tradnl" w:eastAsia="es-ES_tradnl"/>
        </w:rPr>
        <w:t>Concepto C – 439 de 2023</w:t>
      </w:r>
    </w:p>
    <w:p w14:paraId="5EF15266" w14:textId="77777777" w:rsidR="00EE37C1" w:rsidRPr="003D75C5" w:rsidRDefault="00EE37C1" w:rsidP="00EE37C1">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E37C1" w:rsidRPr="003D75C5" w14:paraId="50BC1C38" w14:textId="77777777" w:rsidTr="00D9361C">
        <w:tc>
          <w:tcPr>
            <w:tcW w:w="2689" w:type="dxa"/>
          </w:tcPr>
          <w:p w14:paraId="6AF30D8F" w14:textId="77777777" w:rsidR="00EE37C1" w:rsidRPr="003D75C5" w:rsidRDefault="00EE37C1" w:rsidP="00D9361C">
            <w:pPr>
              <w:contextualSpacing/>
              <w:jc w:val="both"/>
              <w:rPr>
                <w:rFonts w:ascii="Century Gothic" w:eastAsia="Calibri" w:hAnsi="Century Gothic" w:cs="Arial"/>
                <w:lang w:val="es-ES_tradnl" w:eastAsia="es-ES_tradnl"/>
              </w:rPr>
            </w:pPr>
            <w:r w:rsidRPr="003D75C5">
              <w:rPr>
                <w:rFonts w:ascii="Century Gothic" w:eastAsia="Calibri" w:hAnsi="Century Gothic" w:cs="Arial"/>
                <w:b/>
                <w:lang w:val="es-ES_tradnl" w:eastAsia="es-ES_tradnl"/>
              </w:rPr>
              <w:t>Temas:</w:t>
            </w:r>
            <w:r w:rsidRPr="003D75C5">
              <w:rPr>
                <w:rFonts w:ascii="Century Gothic" w:eastAsia="Calibri" w:hAnsi="Century Gothic" w:cs="Arial"/>
                <w:lang w:val="es-ES_tradnl" w:eastAsia="es-ES_tradnl"/>
              </w:rPr>
              <w:t xml:space="preserve">                                      </w:t>
            </w:r>
          </w:p>
        </w:tc>
        <w:tc>
          <w:tcPr>
            <w:tcW w:w="6237" w:type="dxa"/>
          </w:tcPr>
          <w:p w14:paraId="095C267B" w14:textId="77777777" w:rsidR="00EE37C1" w:rsidRPr="003D75C5" w:rsidRDefault="00EE37C1" w:rsidP="00D9361C">
            <w:pPr>
              <w:spacing w:after="120"/>
              <w:contextualSpacing/>
              <w:jc w:val="both"/>
              <w:rPr>
                <w:rFonts w:ascii="Century Gothic" w:eastAsia="Calibri" w:hAnsi="Century Gothic" w:cs="Arial"/>
                <w:bCs/>
                <w:lang w:val="es-ES_tradnl" w:eastAsia="es-ES_tradnl"/>
              </w:rPr>
            </w:pPr>
            <w:r w:rsidRPr="003D75C5">
              <w:rPr>
                <w:rFonts w:ascii="Century Gothic" w:eastAsia="Calibri" w:hAnsi="Century Gothic" w:cs="Arial"/>
                <w:bCs/>
                <w:lang w:val="es-ES_tradnl" w:eastAsia="es-ES_tradnl"/>
              </w:rPr>
              <w:t xml:space="preserve">CONTRATOS DE PRESTACIÓN DE SERVICIOS – Generalidades / CONTRATOS DE PRESTACIÓN DE SERVICIOS – Autonomía del contratista / CONTRATOS DE PRESTACIÓN DE SERVICIOS – Temporalidad / ESTABILIDAD LABORAL REFORZADA DE MUJER EMBARAZADA – Concepto / ESTABILIDAD LABORAL REFORZADA DE MUJER EMBARAZADA – Unificación jurisprudencial / ESTABILIDAD LABORAL REFORZADA DE MUJER EMBARAZADA – Procedencia </w:t>
            </w:r>
          </w:p>
          <w:p w14:paraId="2F3CF628" w14:textId="77777777" w:rsidR="00EE37C1" w:rsidRPr="003D75C5" w:rsidRDefault="00EE37C1" w:rsidP="00D9361C">
            <w:pPr>
              <w:spacing w:after="120"/>
              <w:contextualSpacing/>
              <w:jc w:val="both"/>
              <w:rPr>
                <w:rFonts w:ascii="Century Gothic" w:eastAsia="Calibri" w:hAnsi="Century Gothic" w:cs="Arial"/>
                <w:bCs/>
                <w:sz w:val="12"/>
                <w:szCs w:val="12"/>
                <w:lang w:val="es-ES_tradnl" w:eastAsia="es-ES_tradnl"/>
              </w:rPr>
            </w:pPr>
          </w:p>
        </w:tc>
      </w:tr>
      <w:tr w:rsidR="00EE37C1" w:rsidRPr="003D75C5" w14:paraId="39982CB1" w14:textId="77777777" w:rsidTr="00D9361C">
        <w:trPr>
          <w:trHeight w:val="227"/>
        </w:trPr>
        <w:tc>
          <w:tcPr>
            <w:tcW w:w="2689" w:type="dxa"/>
          </w:tcPr>
          <w:p w14:paraId="5B937951" w14:textId="77777777" w:rsidR="00EE37C1" w:rsidRPr="003D75C5" w:rsidRDefault="00EE37C1" w:rsidP="00D9361C">
            <w:pPr>
              <w:contextualSpacing/>
              <w:jc w:val="both"/>
              <w:rPr>
                <w:rFonts w:ascii="Century Gothic" w:eastAsia="Calibri" w:hAnsi="Century Gothic" w:cs="Arial"/>
                <w:b/>
                <w:lang w:val="es-ES_tradnl" w:eastAsia="es-ES_tradnl"/>
              </w:rPr>
            </w:pPr>
            <w:r w:rsidRPr="003D75C5">
              <w:rPr>
                <w:rFonts w:ascii="Century Gothic" w:eastAsia="Calibri" w:hAnsi="Century Gothic" w:cs="Arial"/>
                <w:b/>
                <w:lang w:val="es-ES_tradnl" w:eastAsia="es-ES_tradnl"/>
              </w:rPr>
              <w:t>Radicación:</w:t>
            </w:r>
            <w:r w:rsidRPr="003D75C5">
              <w:rPr>
                <w:rFonts w:ascii="Century Gothic" w:eastAsia="Calibri" w:hAnsi="Century Gothic" w:cs="Arial"/>
                <w:lang w:val="es-ES_tradnl" w:eastAsia="es-ES_tradnl"/>
              </w:rPr>
              <w:t xml:space="preserve">                             </w:t>
            </w:r>
          </w:p>
        </w:tc>
        <w:tc>
          <w:tcPr>
            <w:tcW w:w="6237" w:type="dxa"/>
          </w:tcPr>
          <w:p w14:paraId="43A2049F" w14:textId="77777777" w:rsidR="00EE37C1" w:rsidRPr="003D75C5" w:rsidRDefault="00EE37C1" w:rsidP="00D9361C">
            <w:pPr>
              <w:contextualSpacing/>
              <w:jc w:val="both"/>
              <w:rPr>
                <w:rFonts w:ascii="Century Gothic" w:eastAsia="Calibri" w:hAnsi="Century Gothic" w:cs="Arial"/>
                <w:lang w:val="es-ES_tradnl" w:eastAsia="es-ES_tradnl"/>
              </w:rPr>
            </w:pPr>
            <w:r w:rsidRPr="003D75C5">
              <w:rPr>
                <w:rFonts w:ascii="Century Gothic" w:eastAsia="Calibri" w:hAnsi="Century Gothic" w:cs="Arial"/>
                <w:lang w:val="es-ES_tradnl" w:eastAsia="es-ES_tradnl"/>
              </w:rPr>
              <w:t xml:space="preserve">Respuesta a consulta </w:t>
            </w:r>
            <w:proofErr w:type="spellStart"/>
            <w:r w:rsidRPr="003D75C5">
              <w:rPr>
                <w:rFonts w:ascii="Century Gothic" w:eastAsia="Calibri" w:hAnsi="Century Gothic" w:cs="Arial"/>
                <w:lang w:val="es-ES_tradnl" w:eastAsia="es-ES_tradnl"/>
              </w:rPr>
              <w:t>P20230913015092</w:t>
            </w:r>
            <w:proofErr w:type="spellEnd"/>
            <w:r w:rsidRPr="003D75C5">
              <w:rPr>
                <w:rFonts w:ascii="Century Gothic" w:eastAsia="Calibri" w:hAnsi="Century Gothic" w:cs="Arial"/>
                <w:lang w:val="es-ES_tradnl" w:eastAsia="es-ES_tradnl"/>
              </w:rPr>
              <w:tab/>
            </w:r>
          </w:p>
        </w:tc>
      </w:tr>
    </w:tbl>
    <w:p w14:paraId="1DF74F7B" w14:textId="77777777" w:rsidR="00EE37C1" w:rsidRPr="003D75C5" w:rsidRDefault="00EE37C1" w:rsidP="00EE37C1">
      <w:pPr>
        <w:contextualSpacing/>
        <w:jc w:val="both"/>
        <w:rPr>
          <w:rFonts w:ascii="Century Gothic" w:eastAsia="Calibri" w:hAnsi="Century Gothic" w:cs="Arial"/>
          <w:lang w:val="es-ES_tradnl" w:eastAsia="es-ES_tradnl"/>
        </w:rPr>
      </w:pPr>
    </w:p>
    <w:p w14:paraId="33B0D89B" w14:textId="77777777" w:rsidR="00EE37C1" w:rsidRPr="003D75C5" w:rsidRDefault="00EE37C1" w:rsidP="00EE37C1">
      <w:pPr>
        <w:contextualSpacing/>
        <w:jc w:val="both"/>
        <w:rPr>
          <w:rFonts w:ascii="Century Gothic" w:eastAsia="Calibri" w:hAnsi="Century Gothic" w:cs="Arial"/>
          <w:lang w:val="es-ES_tradnl" w:eastAsia="es-ES_tradnl"/>
        </w:rPr>
      </w:pPr>
    </w:p>
    <w:p w14:paraId="2272919F" w14:textId="77777777" w:rsidR="00EE37C1" w:rsidRPr="003D75C5" w:rsidRDefault="00EE37C1" w:rsidP="00EE37C1">
      <w:pPr>
        <w:contextualSpacing/>
        <w:jc w:val="both"/>
        <w:rPr>
          <w:rFonts w:ascii="Century Gothic" w:eastAsia="Calibri" w:hAnsi="Century Gothic" w:cs="Arial"/>
          <w:lang w:val="es-ES" w:eastAsia="es-ES"/>
        </w:rPr>
      </w:pPr>
      <w:r w:rsidRPr="003D75C5">
        <w:rPr>
          <w:rFonts w:ascii="Century Gothic" w:eastAsia="Calibri" w:hAnsi="Century Gothic" w:cs="Arial"/>
          <w:lang w:val="es-ES" w:eastAsia="es-ES"/>
        </w:rPr>
        <w:t>Estimada Señora Armero:</w:t>
      </w:r>
    </w:p>
    <w:p w14:paraId="2049360A" w14:textId="77777777" w:rsidR="00EE37C1" w:rsidRPr="003D75C5" w:rsidRDefault="00EE37C1" w:rsidP="00EE37C1">
      <w:pPr>
        <w:spacing w:line="276" w:lineRule="auto"/>
        <w:contextualSpacing/>
        <w:jc w:val="both"/>
        <w:rPr>
          <w:rFonts w:ascii="Century Gothic" w:eastAsia="Calibri" w:hAnsi="Century Gothic" w:cs="Arial"/>
          <w:szCs w:val="24"/>
          <w:lang w:val="es-ES_tradnl" w:eastAsia="es-ES_tradnl"/>
        </w:rPr>
      </w:pPr>
    </w:p>
    <w:bookmarkEnd w:id="0"/>
    <w:bookmarkEnd w:id="1"/>
    <w:p w14:paraId="33AAD6BB" w14:textId="77777777" w:rsidR="00EE37C1" w:rsidRPr="003D75C5" w:rsidRDefault="00EE37C1" w:rsidP="00EE37C1">
      <w:pPr>
        <w:spacing w:after="0" w:line="276" w:lineRule="auto"/>
        <w:jc w:val="both"/>
        <w:rPr>
          <w:rFonts w:ascii="Century Gothic" w:eastAsia="Calibri" w:hAnsi="Century Gothic" w:cs="Arial"/>
          <w:color w:val="000000" w:themeColor="text1"/>
          <w:lang w:val="es-ES_tradnl"/>
        </w:rPr>
      </w:pPr>
      <w:r w:rsidRPr="003D75C5">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3" w:name="_Hlk99120496"/>
      <w:r w:rsidRPr="003D75C5">
        <w:rPr>
          <w:rFonts w:ascii="Century Gothic" w:eastAsia="Arial MT" w:hAnsi="Century Gothic" w:cs="Arial MT"/>
          <w:lang w:val="es-ES"/>
        </w:rPr>
        <w:t xml:space="preserve">, </w:t>
      </w:r>
      <w:bookmarkEnd w:id="3"/>
      <w:r w:rsidRPr="003D75C5">
        <w:rPr>
          <w:rFonts w:ascii="Century Gothic" w:eastAsia="Calibri" w:hAnsi="Century Gothic" w:cs="Arial"/>
          <w:color w:val="000000" w:themeColor="text1"/>
          <w:lang w:val="es-ES_tradnl"/>
        </w:rPr>
        <w:t>la Agencia Nacional de Contratación Pública – Colombia Compra Eficiente responde la consulta radicada el 13 de septiembre de 2023, que fue remitida por el Departamento Administrativo de la Función Pública mediante oficio con radicado No. 20232060854282 del mismo mes y año.</w:t>
      </w:r>
    </w:p>
    <w:p w14:paraId="3BFC8725" w14:textId="77777777" w:rsidR="00EE37C1" w:rsidRPr="003D75C5" w:rsidRDefault="00EE37C1" w:rsidP="00EE37C1">
      <w:pPr>
        <w:spacing w:after="0" w:line="276" w:lineRule="auto"/>
        <w:jc w:val="both"/>
        <w:rPr>
          <w:rFonts w:ascii="Century Gothic" w:eastAsia="Calibri" w:hAnsi="Century Gothic" w:cs="Arial"/>
          <w:b/>
          <w:color w:val="000000" w:themeColor="text1"/>
          <w:lang w:val="es-ES_tradnl"/>
        </w:rPr>
      </w:pPr>
    </w:p>
    <w:p w14:paraId="61D96DA8" w14:textId="77777777" w:rsidR="00EE37C1" w:rsidRPr="003D75C5" w:rsidRDefault="00EE37C1" w:rsidP="00EE37C1">
      <w:pPr>
        <w:numPr>
          <w:ilvl w:val="0"/>
          <w:numId w:val="1"/>
        </w:numPr>
        <w:tabs>
          <w:tab w:val="left" w:pos="0"/>
          <w:tab w:val="left" w:pos="142"/>
          <w:tab w:val="left" w:pos="284"/>
        </w:tabs>
        <w:spacing w:after="0" w:line="276" w:lineRule="auto"/>
        <w:ind w:left="0" w:firstLine="0"/>
        <w:contextualSpacing/>
        <w:jc w:val="both"/>
        <w:rPr>
          <w:rFonts w:ascii="Century Gothic" w:eastAsia="Calibri" w:hAnsi="Century Gothic" w:cs="Arial"/>
          <w:b/>
          <w:color w:val="000000" w:themeColor="text1"/>
          <w:lang w:val="es-ES_tradnl"/>
        </w:rPr>
      </w:pPr>
      <w:r w:rsidRPr="003D75C5">
        <w:rPr>
          <w:rFonts w:ascii="Century Gothic" w:eastAsia="Calibri" w:hAnsi="Century Gothic" w:cs="Arial"/>
          <w:b/>
          <w:color w:val="000000" w:themeColor="text1"/>
          <w:lang w:val="es-ES_tradnl"/>
        </w:rPr>
        <w:t xml:space="preserve">Problemas planteados </w:t>
      </w:r>
    </w:p>
    <w:p w14:paraId="6D50B05A" w14:textId="77777777" w:rsidR="00EE37C1" w:rsidRPr="003D75C5" w:rsidRDefault="00EE37C1" w:rsidP="00EE37C1">
      <w:pPr>
        <w:tabs>
          <w:tab w:val="left" w:pos="426"/>
        </w:tabs>
        <w:spacing w:after="0" w:line="276" w:lineRule="auto"/>
        <w:jc w:val="both"/>
        <w:rPr>
          <w:rFonts w:ascii="Century Gothic" w:eastAsia="Calibri" w:hAnsi="Century Gothic" w:cs="Arial"/>
          <w:b/>
          <w:color w:val="000000" w:themeColor="text1"/>
          <w:lang w:val="es-ES_tradnl"/>
        </w:rPr>
      </w:pPr>
    </w:p>
    <w:p w14:paraId="4B8A633B" w14:textId="77777777" w:rsidR="00EE37C1" w:rsidRPr="003D75C5" w:rsidRDefault="00EE37C1" w:rsidP="00EE37C1">
      <w:pPr>
        <w:spacing w:after="0" w:line="276" w:lineRule="auto"/>
        <w:jc w:val="both"/>
        <w:rPr>
          <w:rFonts w:ascii="Century Gothic" w:hAnsi="Century Gothic" w:cs="Arial"/>
          <w:color w:val="000000" w:themeColor="text1"/>
          <w:lang w:val="es-ES_tradnl"/>
        </w:rPr>
      </w:pPr>
      <w:r w:rsidRPr="003D75C5">
        <w:rPr>
          <w:rFonts w:ascii="Century Gothic" w:hAnsi="Century Gothic" w:cs="Arial"/>
          <w:color w:val="000000" w:themeColor="text1"/>
          <w:lang w:val="es-ES_tradnl"/>
        </w:rPr>
        <w:t xml:space="preserve">Usted realiza la siguiente consulta: </w:t>
      </w:r>
    </w:p>
    <w:p w14:paraId="170DB610" w14:textId="77777777" w:rsidR="00EE37C1" w:rsidRPr="003D75C5" w:rsidRDefault="00EE37C1" w:rsidP="00EE37C1">
      <w:pPr>
        <w:spacing w:after="0" w:line="276" w:lineRule="auto"/>
        <w:jc w:val="both"/>
        <w:rPr>
          <w:rFonts w:ascii="Century Gothic" w:hAnsi="Century Gothic" w:cs="Arial"/>
          <w:color w:val="000000" w:themeColor="text1"/>
          <w:lang w:val="es-ES_tradnl"/>
        </w:rPr>
      </w:pPr>
    </w:p>
    <w:p w14:paraId="040E3F4F" w14:textId="77777777" w:rsidR="00EE37C1" w:rsidRPr="003D75C5" w:rsidRDefault="00EE37C1" w:rsidP="00EE37C1">
      <w:pPr>
        <w:spacing w:after="0" w:line="240" w:lineRule="auto"/>
        <w:ind w:left="709" w:right="709"/>
        <w:jc w:val="both"/>
        <w:rPr>
          <w:rFonts w:ascii="Century Gothic" w:hAnsi="Century Gothic" w:cs="Arial"/>
          <w:color w:val="000000" w:themeColor="text1"/>
          <w:sz w:val="21"/>
          <w:szCs w:val="21"/>
          <w:lang w:val="es-ES_tradnl"/>
        </w:rPr>
      </w:pPr>
      <w:r w:rsidRPr="003D75C5">
        <w:rPr>
          <w:rFonts w:ascii="Century Gothic" w:hAnsi="Century Gothic" w:cs="Arial"/>
          <w:color w:val="000000" w:themeColor="text1"/>
          <w:sz w:val="21"/>
          <w:szCs w:val="21"/>
          <w:lang w:val="es-ES_tradnl"/>
        </w:rPr>
        <w:t xml:space="preserve">“Una mujer en estado de embarazo que se encuentra vinculada a una Alcaldía mediante un Contrato de Prestación de Servicios y teniendo en cuenta ya se finaliza el año y hay cambio de administración, de </w:t>
      </w:r>
      <w:proofErr w:type="spellStart"/>
      <w:r w:rsidRPr="003D75C5">
        <w:rPr>
          <w:rFonts w:ascii="Century Gothic" w:hAnsi="Century Gothic" w:cs="Arial"/>
          <w:color w:val="000000" w:themeColor="text1"/>
          <w:sz w:val="21"/>
          <w:szCs w:val="21"/>
          <w:lang w:val="es-ES_tradnl"/>
        </w:rPr>
        <w:t>que</w:t>
      </w:r>
      <w:proofErr w:type="spellEnd"/>
      <w:r w:rsidRPr="003D75C5">
        <w:rPr>
          <w:rFonts w:ascii="Century Gothic" w:hAnsi="Century Gothic" w:cs="Arial"/>
          <w:color w:val="000000" w:themeColor="text1"/>
          <w:sz w:val="21"/>
          <w:szCs w:val="21"/>
          <w:lang w:val="es-ES_tradnl"/>
        </w:rPr>
        <w:t xml:space="preserve"> manera se debe proceder respecto al contrato: </w:t>
      </w:r>
    </w:p>
    <w:p w14:paraId="319F75B8" w14:textId="77777777" w:rsidR="00EE37C1" w:rsidRPr="003D75C5" w:rsidRDefault="00EE37C1" w:rsidP="00EE37C1">
      <w:pPr>
        <w:spacing w:before="120" w:after="0" w:line="240" w:lineRule="auto"/>
        <w:ind w:left="709" w:right="709"/>
        <w:jc w:val="both"/>
        <w:rPr>
          <w:rFonts w:ascii="Century Gothic" w:hAnsi="Century Gothic" w:cs="Arial"/>
          <w:color w:val="000000" w:themeColor="text1"/>
          <w:sz w:val="21"/>
          <w:szCs w:val="21"/>
          <w:lang w:val="es-ES_tradnl"/>
        </w:rPr>
      </w:pPr>
      <w:r w:rsidRPr="003D75C5">
        <w:rPr>
          <w:rFonts w:ascii="Century Gothic" w:hAnsi="Century Gothic" w:cs="Arial"/>
          <w:color w:val="000000" w:themeColor="text1"/>
          <w:sz w:val="21"/>
          <w:szCs w:val="21"/>
          <w:lang w:val="es-ES_tradnl"/>
        </w:rPr>
        <w:t>1. ¿El contrato para vigencia 2023 se debe suspender, terminar o continuar en modalidad remota?</w:t>
      </w:r>
    </w:p>
    <w:p w14:paraId="4D73DA47" w14:textId="77777777" w:rsidR="00EE37C1" w:rsidRPr="003D75C5" w:rsidRDefault="00EE37C1" w:rsidP="00EE37C1">
      <w:pPr>
        <w:spacing w:before="120" w:after="0" w:line="240" w:lineRule="auto"/>
        <w:ind w:left="709" w:right="709"/>
        <w:jc w:val="both"/>
        <w:rPr>
          <w:rFonts w:ascii="Century Gothic" w:hAnsi="Century Gothic" w:cs="Arial"/>
          <w:color w:val="000000" w:themeColor="text1"/>
          <w:sz w:val="21"/>
          <w:szCs w:val="21"/>
          <w:lang w:val="es-ES_tradnl"/>
        </w:rPr>
      </w:pPr>
      <w:r w:rsidRPr="003D75C5">
        <w:rPr>
          <w:rFonts w:ascii="Century Gothic" w:hAnsi="Century Gothic" w:cs="Arial"/>
          <w:color w:val="000000" w:themeColor="text1"/>
          <w:sz w:val="21"/>
          <w:szCs w:val="21"/>
          <w:lang w:val="es-ES_tradnl"/>
        </w:rPr>
        <w:t>2. ¿El contrato para vigencia 2024 se iniciaría desde el 02 de enero?</w:t>
      </w:r>
    </w:p>
    <w:p w14:paraId="7089A5BD" w14:textId="77777777" w:rsidR="00EE37C1" w:rsidRPr="003D75C5" w:rsidRDefault="00EE37C1" w:rsidP="00EE37C1">
      <w:pPr>
        <w:spacing w:before="120" w:after="0" w:line="240" w:lineRule="auto"/>
        <w:ind w:left="709" w:right="709"/>
        <w:jc w:val="both"/>
        <w:rPr>
          <w:rFonts w:ascii="Century Gothic" w:hAnsi="Century Gothic" w:cs="Arial"/>
          <w:color w:val="000000" w:themeColor="text1"/>
          <w:sz w:val="21"/>
          <w:szCs w:val="21"/>
          <w:lang w:val="es-ES_tradnl"/>
        </w:rPr>
      </w:pPr>
      <w:r w:rsidRPr="003D75C5">
        <w:rPr>
          <w:rFonts w:ascii="Century Gothic" w:hAnsi="Century Gothic" w:cs="Arial"/>
          <w:color w:val="000000" w:themeColor="text1"/>
          <w:sz w:val="21"/>
          <w:szCs w:val="21"/>
          <w:lang w:val="es-ES_tradnl"/>
        </w:rPr>
        <w:t>3. En cuanto a la licencia de maternidad, [¿]el contrato debe estar vigente o suspendido?, teniendo en cuenta que la EPS es quien paga directamente a la cotizante la licencia y como bien es cierto, el pago en los casos de los contratos de prestación de servicios se realiza en contraprestación a unas actividades asignadas al contratista, mismas que no se van a poder desarrollar”. [sic]</w:t>
      </w:r>
    </w:p>
    <w:p w14:paraId="6BA83C98" w14:textId="77777777" w:rsidR="00EE37C1" w:rsidRPr="003D75C5" w:rsidRDefault="00EE37C1" w:rsidP="00EE37C1">
      <w:pPr>
        <w:spacing w:after="0" w:line="276" w:lineRule="auto"/>
        <w:ind w:right="709"/>
        <w:jc w:val="both"/>
        <w:rPr>
          <w:rFonts w:ascii="Century Gothic" w:hAnsi="Century Gothic" w:cs="Arial"/>
          <w:color w:val="000000" w:themeColor="text1"/>
        </w:rPr>
      </w:pPr>
    </w:p>
    <w:p w14:paraId="302973A7" w14:textId="77777777" w:rsidR="00EE37C1" w:rsidRPr="003D75C5" w:rsidRDefault="00EE37C1" w:rsidP="00EE37C1">
      <w:pPr>
        <w:numPr>
          <w:ilvl w:val="0"/>
          <w:numId w:val="1"/>
        </w:numPr>
        <w:tabs>
          <w:tab w:val="left" w:pos="0"/>
          <w:tab w:val="left" w:pos="284"/>
        </w:tabs>
        <w:spacing w:after="0" w:line="240" w:lineRule="auto"/>
        <w:ind w:left="0" w:firstLine="0"/>
        <w:contextualSpacing/>
        <w:jc w:val="both"/>
        <w:rPr>
          <w:rFonts w:ascii="Century Gothic" w:eastAsia="Calibri" w:hAnsi="Century Gothic" w:cs="Arial"/>
          <w:b/>
          <w:color w:val="000000" w:themeColor="text1"/>
          <w:lang w:val="es-ES_tradnl"/>
        </w:rPr>
      </w:pPr>
      <w:r w:rsidRPr="003D75C5">
        <w:rPr>
          <w:rFonts w:ascii="Century Gothic" w:eastAsia="Calibri" w:hAnsi="Century Gothic" w:cs="Arial"/>
          <w:b/>
          <w:color w:val="000000" w:themeColor="text1"/>
          <w:lang w:val="es-ES_tradnl"/>
        </w:rPr>
        <w:t>Consideraciones</w:t>
      </w:r>
    </w:p>
    <w:p w14:paraId="41469ED1" w14:textId="77777777" w:rsidR="00EE37C1" w:rsidRPr="003D75C5" w:rsidRDefault="00EE37C1" w:rsidP="00EE37C1">
      <w:pPr>
        <w:spacing w:after="0" w:line="276" w:lineRule="auto"/>
        <w:jc w:val="both"/>
        <w:rPr>
          <w:rFonts w:ascii="Century Gothic" w:eastAsia="Calibri" w:hAnsi="Century Gothic" w:cs="Arial"/>
          <w:color w:val="000000" w:themeColor="text1"/>
          <w:lang w:val="es-ES"/>
        </w:rPr>
      </w:pPr>
    </w:p>
    <w:p w14:paraId="4D4786E6" w14:textId="77777777" w:rsidR="00EE37C1" w:rsidRPr="003D75C5" w:rsidRDefault="00EE37C1" w:rsidP="00EE37C1">
      <w:pPr>
        <w:spacing w:after="120" w:line="276" w:lineRule="auto"/>
        <w:jc w:val="both"/>
        <w:rPr>
          <w:rFonts w:ascii="Century Gothic" w:hAnsi="Century Gothic" w:cs="Arial"/>
          <w:lang w:val="es-ES"/>
        </w:rPr>
      </w:pPr>
      <w:r w:rsidRPr="003D75C5">
        <w:rPr>
          <w:rFonts w:ascii="Century Gothic" w:hAnsi="Century Gothic" w:cs="Arial"/>
          <w:bCs/>
        </w:rPr>
        <w:t xml:space="preserve">En ejercicio de las competencias establecidas en los artículos 3.5 y 11.8 del Decreto 4170 de 2011, la Agencia Nacional de Contratación Pública – Colombia Compra Eficiente resuelve consultas sobre </w:t>
      </w:r>
      <w:r w:rsidRPr="003D75C5">
        <w:rPr>
          <w:rFonts w:ascii="Century Gothic" w:hAnsi="Century Gothic"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3D75C5">
        <w:rPr>
          <w:rFonts w:ascii="Century Gothic" w:hAnsi="Century Gothic" w:cs="Arial"/>
          <w:bCs/>
        </w:rPr>
        <w:t xml:space="preserve"> de todos los partícipes de la contratación estatal.</w:t>
      </w:r>
    </w:p>
    <w:p w14:paraId="4C0F10A0" w14:textId="77777777" w:rsidR="00EE37C1" w:rsidRPr="003D75C5" w:rsidRDefault="00EE37C1" w:rsidP="00EE37C1">
      <w:pPr>
        <w:spacing w:after="120" w:line="276" w:lineRule="auto"/>
        <w:ind w:firstLine="708"/>
        <w:jc w:val="both"/>
        <w:rPr>
          <w:rFonts w:ascii="Century Gothic" w:hAnsi="Century Gothic" w:cs="Arial"/>
          <w:lang w:val="es-ES"/>
        </w:rPr>
      </w:pPr>
      <w:r w:rsidRPr="003D75C5">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D75C5">
        <w:rPr>
          <w:rFonts w:ascii="Century Gothic" w:hAnsi="Century Gothic" w:cs="Arial"/>
          <w:vertAlign w:val="superscript"/>
          <w:lang w:val="es-ES"/>
        </w:rPr>
        <w:footnoteReference w:id="1"/>
      </w:r>
      <w:r w:rsidRPr="003D75C5">
        <w:rPr>
          <w:rFonts w:ascii="Century Gothic" w:hAnsi="Century Gothic" w:cs="Arial"/>
          <w:lang w:val="es-ES"/>
        </w:rPr>
        <w:t>. Esta 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adelantar alguna gestión en específico.</w:t>
      </w:r>
    </w:p>
    <w:p w14:paraId="78FDB99D" w14:textId="77777777" w:rsidR="00EE37C1" w:rsidRPr="003D75C5" w:rsidRDefault="00EE37C1" w:rsidP="00EE37C1">
      <w:pPr>
        <w:spacing w:after="120" w:line="276" w:lineRule="auto"/>
        <w:ind w:firstLine="708"/>
        <w:jc w:val="both"/>
        <w:rPr>
          <w:rFonts w:ascii="Century Gothic" w:eastAsia="Calibri" w:hAnsi="Century Gothic" w:cs="Arial"/>
          <w:lang w:val="es-ES"/>
        </w:rPr>
      </w:pPr>
      <w:r w:rsidRPr="003D75C5">
        <w:rPr>
          <w:rFonts w:ascii="Century Gothic" w:eastAsia="Calibri" w:hAnsi="Century Gothic" w:cs="Arial"/>
          <w:color w:val="000000"/>
          <w:lang w:val="es-MX"/>
        </w:rPr>
        <w:t xml:space="preserve">En atención a lo anterior, </w:t>
      </w:r>
      <w:r w:rsidRPr="003D75C5">
        <w:rPr>
          <w:rFonts w:ascii="Century Gothic" w:eastAsia="Calibri" w:hAnsi="Century Gothic" w:cs="Arial"/>
          <w:color w:val="000000"/>
          <w:lang w:val="es-ES"/>
        </w:rPr>
        <w:t>la Subdirección de Gestión Contractual –dentro de los límites de sus atribuciones, esto es, haciendo abstracción del caso particular expuesto por la peticionaria– resolverá la consulta conforme a las normas generales en materia de contratación estatal</w:t>
      </w:r>
      <w:r w:rsidRPr="003D75C5">
        <w:rPr>
          <w:rFonts w:ascii="Century Gothic" w:eastAsia="Calibri" w:hAnsi="Century Gothic" w:cs="Arial"/>
          <w:lang w:val="es-ES_tradnl" w:eastAsia="es-MX"/>
        </w:rPr>
        <w:t xml:space="preserve">, luego de analizar los siguientes temas: i) </w:t>
      </w:r>
      <w:r>
        <w:rPr>
          <w:rFonts w:ascii="Century Gothic" w:eastAsia="Calibri" w:hAnsi="Century Gothic" w:cs="Arial"/>
          <w:lang w:val="es-ES_tradnl" w:eastAsia="es-MX"/>
        </w:rPr>
        <w:t>c</w:t>
      </w:r>
      <w:r w:rsidRPr="003D75C5">
        <w:rPr>
          <w:rFonts w:ascii="Century Gothic" w:eastAsia="Calibri" w:hAnsi="Century Gothic" w:cs="Arial"/>
          <w:lang w:val="es-ES_tradnl" w:eastAsia="es-MX"/>
        </w:rPr>
        <w:t xml:space="preserve">aracterísticas generales del contrato de prestación de servicios y </w:t>
      </w:r>
      <w:proofErr w:type="spellStart"/>
      <w:r w:rsidRPr="003D75C5">
        <w:rPr>
          <w:rFonts w:ascii="Century Gothic" w:eastAsia="Calibri" w:hAnsi="Century Gothic" w:cs="Arial"/>
          <w:lang w:val="es-ES_tradnl" w:eastAsia="es-MX"/>
        </w:rPr>
        <w:t>ii</w:t>
      </w:r>
      <w:proofErr w:type="spellEnd"/>
      <w:r w:rsidRPr="003D75C5">
        <w:rPr>
          <w:rFonts w:ascii="Century Gothic" w:eastAsia="Calibri" w:hAnsi="Century Gothic" w:cs="Arial"/>
          <w:lang w:val="es-ES_tradnl" w:eastAsia="es-MX"/>
        </w:rPr>
        <w:t>) estabilidad ocupacional reforzada de las mujeres embarazadas o en periodo de lactancia frente a los contratos de prestación de servicios.</w:t>
      </w:r>
    </w:p>
    <w:p w14:paraId="38C6C707" w14:textId="77777777" w:rsidR="00EE37C1" w:rsidRPr="003D75C5" w:rsidRDefault="00EE37C1" w:rsidP="00EE37C1">
      <w:pPr>
        <w:spacing w:after="0" w:line="276" w:lineRule="auto"/>
        <w:ind w:firstLine="708"/>
        <w:jc w:val="both"/>
        <w:rPr>
          <w:rFonts w:ascii="Century Gothic" w:eastAsia="Calibri" w:hAnsi="Century Gothic" w:cs="Arial"/>
          <w:bCs/>
          <w:color w:val="000000" w:themeColor="text1"/>
          <w:lang w:val="es-ES_tradnl"/>
        </w:rPr>
      </w:pPr>
      <w:r w:rsidRPr="003D75C5">
        <w:rPr>
          <w:rFonts w:ascii="Century Gothic" w:eastAsia="Calibri" w:hAnsi="Century Gothic" w:cs="Arial"/>
          <w:bCs/>
          <w:color w:val="000000" w:themeColor="text1"/>
          <w:lang w:val="es-ES_tradnl"/>
        </w:rPr>
        <w:t xml:space="preserve">La Agencia se ha pronunciado sobre la estabilidad ocupacional reforzada en mujer embarazada en los </w:t>
      </w:r>
      <w:r>
        <w:rPr>
          <w:rFonts w:ascii="Century Gothic" w:eastAsia="Calibri" w:hAnsi="Century Gothic" w:cs="Arial"/>
          <w:bCs/>
          <w:color w:val="000000" w:themeColor="text1"/>
          <w:lang w:val="es-ES_tradnl"/>
        </w:rPr>
        <w:t>c</w:t>
      </w:r>
      <w:r w:rsidRPr="003D75C5">
        <w:rPr>
          <w:rFonts w:ascii="Century Gothic" w:eastAsia="Calibri" w:hAnsi="Century Gothic" w:cs="Arial"/>
          <w:bCs/>
          <w:color w:val="000000" w:themeColor="text1"/>
          <w:lang w:val="es-ES_tradnl"/>
        </w:rPr>
        <w:t>onceptos 2201913000009150 del 11 de diciembre de 2019, 2201913000009571 del 24 de diciembre de 2019, C-712 del 7 de diciembre de 2022, C-789 del 22 de noviembre de 2022, C-920 del 14 de febrero de 2023, C-031 del 17 de marzo de 2023 y C-213 de 26 de junio de 2023</w:t>
      </w:r>
      <w:r>
        <w:rPr>
          <w:rStyle w:val="Refdenotaalpie"/>
          <w:rFonts w:ascii="Century Gothic" w:eastAsia="Calibri" w:hAnsi="Century Gothic" w:cs="Arial"/>
          <w:bCs/>
          <w:color w:val="000000" w:themeColor="text1"/>
          <w:lang w:val="es-ES_tradnl"/>
        </w:rPr>
        <w:footnoteReference w:id="2"/>
      </w:r>
      <w:r w:rsidRPr="003D75C5">
        <w:rPr>
          <w:rFonts w:ascii="Century Gothic" w:eastAsia="Calibri" w:hAnsi="Century Gothic" w:cs="Arial"/>
          <w:bCs/>
          <w:color w:val="000000" w:themeColor="text1"/>
          <w:lang w:val="es-ES_tradnl"/>
        </w:rPr>
        <w:t>. Las tesis propuestas en tales conceptos se reiteran y se complementan en lo pertinente a continuación.</w:t>
      </w:r>
    </w:p>
    <w:p w14:paraId="3CCE2F49" w14:textId="77777777" w:rsidR="00EE37C1" w:rsidRPr="003D75C5" w:rsidRDefault="00EE37C1" w:rsidP="00EE37C1">
      <w:pPr>
        <w:widowControl w:val="0"/>
        <w:autoSpaceDE w:val="0"/>
        <w:autoSpaceDN w:val="0"/>
        <w:spacing w:after="0" w:line="276" w:lineRule="auto"/>
        <w:jc w:val="both"/>
        <w:rPr>
          <w:rFonts w:ascii="Century Gothic" w:hAnsi="Century Gothic" w:cs="Arial"/>
          <w:b/>
          <w:lang w:val="es-MX"/>
        </w:rPr>
      </w:pPr>
    </w:p>
    <w:p w14:paraId="4CF8D1E5" w14:textId="77777777" w:rsidR="00EE37C1" w:rsidRPr="003D75C5" w:rsidRDefault="00EE37C1" w:rsidP="00EE37C1">
      <w:pPr>
        <w:spacing w:after="0" w:line="276" w:lineRule="auto"/>
        <w:contextualSpacing/>
        <w:jc w:val="both"/>
        <w:rPr>
          <w:rFonts w:ascii="Century Gothic" w:eastAsia="Arial" w:hAnsi="Century Gothic" w:cs="Arial"/>
          <w:b/>
          <w:bCs/>
          <w:lang w:val="es-ES_tradnl" w:eastAsia="es-ES_tradnl"/>
        </w:rPr>
      </w:pPr>
      <w:bookmarkStart w:id="4" w:name="_Hlk73970609"/>
      <w:r w:rsidRPr="003D75C5">
        <w:rPr>
          <w:rFonts w:ascii="Century Gothic" w:eastAsia="Arial" w:hAnsi="Century Gothic" w:cs="Arial"/>
          <w:b/>
          <w:bCs/>
          <w:lang w:val="es-ES_tradnl" w:eastAsia="es-ES_tradnl"/>
        </w:rPr>
        <w:t>2.1. Características generales del contrato de prestación de servicios. Reiteración de línea</w:t>
      </w:r>
    </w:p>
    <w:p w14:paraId="009917E3" w14:textId="77777777" w:rsidR="00EE37C1" w:rsidRPr="003D75C5" w:rsidRDefault="00EE37C1" w:rsidP="00EE37C1">
      <w:pPr>
        <w:spacing w:after="0" w:line="276" w:lineRule="auto"/>
        <w:contextualSpacing/>
        <w:jc w:val="both"/>
        <w:rPr>
          <w:rFonts w:ascii="Century Gothic" w:eastAsia="Arial" w:hAnsi="Century Gothic" w:cs="Arial"/>
          <w:b/>
          <w:bCs/>
          <w:lang w:val="es-ES_tradnl" w:eastAsia="es-ES_tradnl"/>
        </w:rPr>
      </w:pPr>
    </w:p>
    <w:p w14:paraId="0C35FCD7" w14:textId="77777777" w:rsidR="00EE37C1" w:rsidRPr="003D75C5" w:rsidRDefault="00EE37C1" w:rsidP="00EE37C1">
      <w:pPr>
        <w:spacing w:after="0" w:line="276" w:lineRule="auto"/>
        <w:jc w:val="both"/>
        <w:rPr>
          <w:rFonts w:ascii="Century Gothic" w:eastAsia="Arial" w:hAnsi="Century Gothic" w:cs="Arial"/>
          <w:color w:val="000000"/>
        </w:rPr>
      </w:pPr>
      <w:r w:rsidRPr="003D75C5">
        <w:rPr>
          <w:rFonts w:ascii="Century Gothic" w:eastAsia="Arial" w:hAnsi="Century Gothic" w:cs="Arial"/>
          <w:color w:val="000000"/>
        </w:rPr>
        <w:t>El contrato de prestación de servicios es un contrato estatal típico, regulado en el numeral 32.3 de la Ley 80 de 1993. Es definido como aquel que “celebren las entidades estatales para desarrollar actividades relacionadas con la administración o funcionamiento de la entidad. Estos contratos sólo se podrán celebrar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 As</w:t>
      </w:r>
      <w:r>
        <w:rPr>
          <w:rFonts w:ascii="Century Gothic" w:eastAsia="Arial" w:hAnsi="Century Gothic" w:cs="Arial"/>
          <w:color w:val="000000"/>
        </w:rPr>
        <w:t>í</w:t>
      </w:r>
      <w:r w:rsidRPr="003D75C5">
        <w:rPr>
          <w:rFonts w:ascii="Century Gothic" w:eastAsia="Arial" w:hAnsi="Century Gothic" w:cs="Arial"/>
          <w:color w:val="000000"/>
        </w:rPr>
        <w:t xml:space="preserve"> lo dispone el artículo 2, numeral 4°, literal h) de la Ley 1150 de 2007.</w:t>
      </w:r>
    </w:p>
    <w:p w14:paraId="0E317F61" w14:textId="77777777" w:rsidR="00EE37C1" w:rsidRPr="003D75C5" w:rsidRDefault="00EE37C1" w:rsidP="00EE37C1">
      <w:pPr>
        <w:spacing w:after="0" w:line="276" w:lineRule="auto"/>
        <w:jc w:val="both"/>
        <w:rPr>
          <w:rFonts w:ascii="Century Gothic" w:eastAsia="Arial" w:hAnsi="Century Gothic" w:cs="Arial"/>
          <w:color w:val="000000"/>
        </w:rPr>
      </w:pPr>
    </w:p>
    <w:p w14:paraId="1BF05EDB" w14:textId="77777777" w:rsidR="00EE37C1" w:rsidRPr="003D75C5" w:rsidRDefault="00EE37C1" w:rsidP="00EE37C1">
      <w:pPr>
        <w:spacing w:line="240" w:lineRule="auto"/>
        <w:ind w:left="709" w:right="709"/>
        <w:contextualSpacing/>
        <w:jc w:val="both"/>
        <w:rPr>
          <w:rFonts w:ascii="Century Gothic" w:eastAsia="Calibri" w:hAnsi="Century Gothic" w:cs="Arial"/>
          <w:color w:val="000000" w:themeColor="text1"/>
          <w:sz w:val="21"/>
          <w:szCs w:val="21"/>
          <w:lang w:val="es-MX"/>
        </w:rPr>
      </w:pPr>
      <w:r w:rsidRPr="003D75C5">
        <w:rPr>
          <w:rFonts w:ascii="Century Gothic" w:eastAsia="Yu Gothic UI Semibold" w:hAnsi="Century Gothic" w:cs="Arial"/>
          <w:iCs/>
          <w:sz w:val="21"/>
          <w:szCs w:val="21"/>
          <w:lang w:eastAsia="es-MX"/>
        </w:rPr>
        <w:t>“</w:t>
      </w:r>
      <w:r w:rsidRPr="003D75C5">
        <w:rPr>
          <w:rFonts w:ascii="Century Gothic" w:eastAsia="Calibri" w:hAnsi="Century Gothic" w:cs="Arial"/>
          <w:color w:val="000000" w:themeColor="text1"/>
          <w:sz w:val="21"/>
          <w:szCs w:val="21"/>
          <w:lang w:val="es-MX"/>
        </w:rPr>
        <w:t>La escogencia del contratista se efectuará con arreglo a las modalidades de selección de licitación pública, selección abreviada, concurso de méritos y contratación directa, con base en las siguientes reglas:</w:t>
      </w:r>
    </w:p>
    <w:p w14:paraId="6F73B2A3" w14:textId="77777777" w:rsidR="00EE37C1" w:rsidRPr="003D75C5" w:rsidRDefault="00EE37C1" w:rsidP="00EE37C1">
      <w:pPr>
        <w:spacing w:after="120" w:line="240" w:lineRule="auto"/>
        <w:ind w:left="709" w:right="709"/>
        <w:contextualSpacing/>
        <w:jc w:val="both"/>
        <w:rPr>
          <w:rFonts w:ascii="Century Gothic" w:eastAsia="Calibri" w:hAnsi="Century Gothic" w:cs="Arial"/>
          <w:color w:val="000000" w:themeColor="text1"/>
          <w:sz w:val="21"/>
          <w:szCs w:val="21"/>
          <w:lang w:val="es-MX"/>
        </w:rPr>
      </w:pPr>
      <w:r w:rsidRPr="003D75C5">
        <w:rPr>
          <w:rFonts w:ascii="Century Gothic" w:eastAsia="Calibri" w:hAnsi="Century Gothic" w:cs="Arial"/>
          <w:color w:val="000000" w:themeColor="text1"/>
          <w:sz w:val="21"/>
          <w:szCs w:val="21"/>
          <w:lang w:val="es-MX"/>
        </w:rPr>
        <w:t>[…]</w:t>
      </w:r>
    </w:p>
    <w:p w14:paraId="44990CD1" w14:textId="77777777" w:rsidR="00EE37C1" w:rsidRPr="003D75C5" w:rsidRDefault="00EE37C1" w:rsidP="00EE37C1">
      <w:pPr>
        <w:spacing w:after="120" w:line="240" w:lineRule="auto"/>
        <w:ind w:left="709" w:right="709"/>
        <w:contextualSpacing/>
        <w:jc w:val="both"/>
        <w:rPr>
          <w:rFonts w:ascii="Century Gothic" w:eastAsia="Calibri" w:hAnsi="Century Gothic" w:cs="Arial"/>
          <w:color w:val="000000" w:themeColor="text1"/>
          <w:sz w:val="12"/>
          <w:szCs w:val="12"/>
          <w:lang w:val="es-MX"/>
        </w:rPr>
      </w:pPr>
    </w:p>
    <w:p w14:paraId="3E8D77E1" w14:textId="77777777" w:rsidR="00EE37C1" w:rsidRPr="003D75C5" w:rsidRDefault="00EE37C1" w:rsidP="00EE37C1">
      <w:pPr>
        <w:spacing w:line="240" w:lineRule="auto"/>
        <w:ind w:left="709" w:right="709"/>
        <w:contextualSpacing/>
        <w:jc w:val="both"/>
        <w:rPr>
          <w:rFonts w:ascii="Century Gothic" w:eastAsia="Calibri" w:hAnsi="Century Gothic" w:cs="Arial"/>
          <w:color w:val="000000" w:themeColor="text1"/>
          <w:sz w:val="21"/>
          <w:szCs w:val="21"/>
          <w:lang w:val="es-MX"/>
        </w:rPr>
      </w:pPr>
      <w:r w:rsidRPr="003D75C5">
        <w:rPr>
          <w:rFonts w:ascii="Century Gothic" w:eastAsia="Calibri" w:hAnsi="Century Gothic" w:cs="Arial"/>
          <w:color w:val="000000" w:themeColor="text1"/>
          <w:sz w:val="21"/>
          <w:szCs w:val="21"/>
          <w:lang w:val="es-MX"/>
        </w:rPr>
        <w:t>4. Contratación directa. La modalidad de selección de contratación directa, solamente procederá en los siguientes casos:</w:t>
      </w:r>
    </w:p>
    <w:p w14:paraId="543CD74B" w14:textId="77777777" w:rsidR="00EE37C1" w:rsidRPr="003D75C5" w:rsidRDefault="00EE37C1" w:rsidP="00EE37C1">
      <w:pPr>
        <w:spacing w:line="240" w:lineRule="auto"/>
        <w:ind w:left="709" w:right="709"/>
        <w:contextualSpacing/>
        <w:jc w:val="both"/>
        <w:rPr>
          <w:rFonts w:ascii="Century Gothic" w:eastAsia="Calibri" w:hAnsi="Century Gothic" w:cs="Arial"/>
          <w:color w:val="000000" w:themeColor="text1"/>
          <w:sz w:val="21"/>
          <w:szCs w:val="21"/>
          <w:lang w:val="es-MX"/>
        </w:rPr>
      </w:pPr>
      <w:r w:rsidRPr="003D75C5">
        <w:rPr>
          <w:rFonts w:ascii="Century Gothic" w:eastAsia="Calibri" w:hAnsi="Century Gothic" w:cs="Arial"/>
          <w:color w:val="000000" w:themeColor="text1"/>
          <w:sz w:val="21"/>
          <w:szCs w:val="21"/>
          <w:lang w:val="es-MX"/>
        </w:rPr>
        <w:t>[…]</w:t>
      </w:r>
    </w:p>
    <w:p w14:paraId="3D1C28F2" w14:textId="77777777" w:rsidR="00EE37C1" w:rsidRPr="003D75C5" w:rsidRDefault="00EE37C1" w:rsidP="00EE37C1">
      <w:pPr>
        <w:spacing w:line="240" w:lineRule="auto"/>
        <w:ind w:left="709" w:right="709"/>
        <w:contextualSpacing/>
        <w:jc w:val="both"/>
        <w:rPr>
          <w:rFonts w:ascii="Century Gothic" w:eastAsia="Calibri" w:hAnsi="Century Gothic" w:cs="Arial"/>
          <w:color w:val="000000" w:themeColor="text1"/>
          <w:sz w:val="12"/>
          <w:szCs w:val="12"/>
          <w:lang w:val="es-MX"/>
        </w:rPr>
      </w:pPr>
    </w:p>
    <w:p w14:paraId="7C5B9770" w14:textId="77777777" w:rsidR="00EE37C1" w:rsidRPr="003D75C5" w:rsidRDefault="00EE37C1" w:rsidP="00EE37C1">
      <w:pPr>
        <w:spacing w:line="240" w:lineRule="auto"/>
        <w:ind w:left="709" w:right="709"/>
        <w:contextualSpacing/>
        <w:jc w:val="both"/>
        <w:rPr>
          <w:rFonts w:ascii="Century Gothic" w:eastAsia="Calibri" w:hAnsi="Century Gothic" w:cs="Arial"/>
          <w:color w:val="000000" w:themeColor="text1"/>
          <w:sz w:val="21"/>
          <w:szCs w:val="21"/>
          <w:lang w:val="es-MX"/>
        </w:rPr>
      </w:pPr>
      <w:r w:rsidRPr="003D75C5">
        <w:rPr>
          <w:rFonts w:ascii="Century Gothic" w:eastAsia="Calibri" w:hAnsi="Century Gothic" w:cs="Arial"/>
          <w:color w:val="000000" w:themeColor="text1"/>
          <w:sz w:val="21"/>
          <w:szCs w:val="21"/>
          <w:lang w:val="es-MX"/>
        </w:rPr>
        <w:t>h) Para la prestación de servicios profesionales y de apoyo a la gestión, o para la ejecución de trabajos artísticos que sólo puedan encomendarse a determinadas personas naturales</w:t>
      </w:r>
      <w:r w:rsidRPr="003D75C5">
        <w:rPr>
          <w:rFonts w:ascii="Century Gothic" w:eastAsia="Yu Gothic UI Semibold" w:hAnsi="Century Gothic" w:cs="Arial"/>
          <w:iCs/>
          <w:sz w:val="21"/>
          <w:szCs w:val="21"/>
          <w:lang w:eastAsia="es-MX"/>
        </w:rPr>
        <w:t>”</w:t>
      </w:r>
      <w:r w:rsidRPr="003D75C5">
        <w:rPr>
          <w:rFonts w:ascii="Century Gothic" w:eastAsia="Calibri" w:hAnsi="Century Gothic" w:cs="Arial"/>
          <w:color w:val="000000" w:themeColor="text1"/>
          <w:sz w:val="21"/>
          <w:szCs w:val="21"/>
          <w:lang w:val="es-MX"/>
        </w:rPr>
        <w:t>.</w:t>
      </w:r>
    </w:p>
    <w:p w14:paraId="60CDA77C" w14:textId="77777777" w:rsidR="00EE37C1" w:rsidRPr="003D75C5" w:rsidRDefault="00EE37C1" w:rsidP="00EE37C1">
      <w:pPr>
        <w:spacing w:after="0" w:line="276" w:lineRule="auto"/>
        <w:jc w:val="both"/>
        <w:rPr>
          <w:rFonts w:ascii="Century Gothic" w:eastAsia="Arial" w:hAnsi="Century Gothic" w:cs="Arial"/>
          <w:color w:val="000000"/>
        </w:rPr>
      </w:pPr>
    </w:p>
    <w:p w14:paraId="4C9F2D5E" w14:textId="77777777" w:rsidR="00EE37C1" w:rsidRPr="003D75C5" w:rsidRDefault="00EE37C1" w:rsidP="00EE37C1">
      <w:pPr>
        <w:tabs>
          <w:tab w:val="left" w:pos="0"/>
        </w:tabs>
        <w:spacing w:after="120" w:line="276" w:lineRule="auto"/>
        <w:jc w:val="both"/>
        <w:rPr>
          <w:rFonts w:ascii="Century Gothic" w:eastAsia="Arial" w:hAnsi="Century Gothic" w:cs="Arial"/>
          <w:color w:val="000000"/>
        </w:rPr>
      </w:pPr>
      <w:r w:rsidRPr="003D75C5">
        <w:rPr>
          <w:rFonts w:ascii="Century Gothic" w:eastAsia="Arial" w:hAnsi="Century Gothic" w:cs="Arial"/>
          <w:color w:val="000000"/>
        </w:rPr>
        <w:tab/>
        <w:t>En tal sentido, el artículo 2.2.1.2.1.4.9 del Decreto 1082 de 2015 reglament</w:t>
      </w:r>
      <w:r>
        <w:rPr>
          <w:rFonts w:ascii="Century Gothic" w:eastAsia="Arial" w:hAnsi="Century Gothic" w:cs="Arial"/>
          <w:color w:val="000000"/>
        </w:rPr>
        <w:t>ó</w:t>
      </w:r>
      <w:r w:rsidRPr="003D75C5">
        <w:rPr>
          <w:rFonts w:ascii="Century Gothic" w:eastAsia="Arial" w:hAnsi="Century Gothic" w:cs="Arial"/>
          <w:color w:val="000000"/>
        </w:rPr>
        <w:t xml:space="preserve"> la contratación directa para los contratos de servicios profesionales y de apoyo a la gestión, o para la ejecución de trabajos artísticos que sólo pueden encomendarse a determinadas personas naturales, en los siguientes términos: </w:t>
      </w:r>
    </w:p>
    <w:p w14:paraId="119C4984" w14:textId="77777777" w:rsidR="00EE37C1" w:rsidRPr="003D75C5" w:rsidRDefault="00EE37C1" w:rsidP="00EE37C1">
      <w:pPr>
        <w:spacing w:line="240" w:lineRule="auto"/>
        <w:ind w:left="709" w:right="709"/>
        <w:contextualSpacing/>
        <w:jc w:val="both"/>
        <w:rPr>
          <w:rFonts w:ascii="Arial" w:eastAsia="Yu Gothic UI Semibold" w:hAnsi="Arial" w:cs="Arial"/>
          <w:iCs/>
          <w:sz w:val="21"/>
          <w:szCs w:val="21"/>
          <w:lang w:eastAsia="es-MX"/>
        </w:rPr>
      </w:pPr>
    </w:p>
    <w:p w14:paraId="33BD02AE" w14:textId="77777777" w:rsidR="00EE37C1" w:rsidRPr="003D75C5" w:rsidRDefault="00EE37C1" w:rsidP="00EE37C1">
      <w:pPr>
        <w:spacing w:line="240" w:lineRule="auto"/>
        <w:ind w:left="709" w:right="709"/>
        <w:contextualSpacing/>
        <w:jc w:val="both"/>
        <w:rPr>
          <w:rFonts w:ascii="Century Gothic" w:hAnsi="Century Gothic" w:cs="Arial"/>
          <w:sz w:val="21"/>
          <w:szCs w:val="21"/>
          <w:lang w:val="es-MX"/>
        </w:rPr>
      </w:pPr>
      <w:r w:rsidRPr="003D75C5">
        <w:rPr>
          <w:rFonts w:ascii="Century Gothic" w:eastAsia="Yu Gothic UI Semibold" w:hAnsi="Century Gothic" w:cs="Arial"/>
          <w:iCs/>
          <w:sz w:val="21"/>
          <w:szCs w:val="21"/>
          <w:lang w:eastAsia="es-MX"/>
        </w:rPr>
        <w:t>“</w:t>
      </w:r>
      <w:r w:rsidRPr="003D75C5">
        <w:rPr>
          <w:rFonts w:ascii="Century Gothic" w:hAnsi="Century Gothic" w:cs="Arial"/>
          <w:sz w:val="21"/>
          <w:szCs w:val="21"/>
          <w:lang w:val="es-MX"/>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51C89C0" w14:textId="77777777" w:rsidR="00EE37C1" w:rsidRPr="003D75C5" w:rsidRDefault="00EE37C1" w:rsidP="00EE37C1">
      <w:pPr>
        <w:spacing w:line="240" w:lineRule="auto"/>
        <w:ind w:left="709" w:right="709"/>
        <w:contextualSpacing/>
        <w:jc w:val="both"/>
        <w:rPr>
          <w:rFonts w:ascii="Century Gothic" w:hAnsi="Century Gothic" w:cs="Arial"/>
          <w:sz w:val="12"/>
          <w:szCs w:val="12"/>
          <w:lang w:val="es-MX"/>
        </w:rPr>
      </w:pPr>
    </w:p>
    <w:p w14:paraId="62DD81F6" w14:textId="77777777" w:rsidR="00EE37C1" w:rsidRPr="003D75C5" w:rsidRDefault="00EE37C1" w:rsidP="00EE37C1">
      <w:pPr>
        <w:spacing w:line="240" w:lineRule="auto"/>
        <w:ind w:left="709" w:right="709"/>
        <w:contextualSpacing/>
        <w:jc w:val="both"/>
        <w:rPr>
          <w:rFonts w:ascii="Century Gothic" w:hAnsi="Century Gothic" w:cs="Arial"/>
          <w:sz w:val="21"/>
          <w:szCs w:val="21"/>
          <w:lang w:val="es-MX"/>
        </w:rPr>
      </w:pPr>
      <w:r w:rsidRPr="003D75C5">
        <w:rPr>
          <w:rFonts w:ascii="Century Gothic" w:hAnsi="Century Gothic" w:cs="Arial"/>
          <w:sz w:val="21"/>
          <w:szCs w:val="21"/>
          <w:lang w:val="es-MX"/>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6CF93E8" w14:textId="77777777" w:rsidR="00EE37C1" w:rsidRPr="003D75C5" w:rsidRDefault="00EE37C1" w:rsidP="00EE37C1">
      <w:pPr>
        <w:spacing w:line="240" w:lineRule="auto"/>
        <w:ind w:left="709" w:right="709"/>
        <w:contextualSpacing/>
        <w:jc w:val="both"/>
        <w:rPr>
          <w:rFonts w:ascii="Century Gothic" w:hAnsi="Century Gothic" w:cs="Arial"/>
          <w:sz w:val="12"/>
          <w:szCs w:val="12"/>
          <w:lang w:val="es-MX"/>
        </w:rPr>
      </w:pPr>
    </w:p>
    <w:p w14:paraId="446A0771" w14:textId="77777777" w:rsidR="00EE37C1" w:rsidRPr="003D75C5" w:rsidRDefault="00EE37C1" w:rsidP="00EE37C1">
      <w:pPr>
        <w:spacing w:line="240" w:lineRule="auto"/>
        <w:ind w:left="709" w:right="709"/>
        <w:contextualSpacing/>
        <w:jc w:val="both"/>
        <w:rPr>
          <w:rFonts w:ascii="Century Gothic" w:hAnsi="Century Gothic" w:cs="Arial"/>
          <w:sz w:val="21"/>
          <w:szCs w:val="21"/>
          <w:lang w:val="es-MX"/>
        </w:rPr>
      </w:pPr>
      <w:r w:rsidRPr="003D75C5">
        <w:rPr>
          <w:rFonts w:ascii="Century Gothic" w:hAnsi="Century Gothic" w:cs="Arial"/>
          <w:sz w:val="21"/>
          <w:szCs w:val="21"/>
          <w:lang w:val="es-MX"/>
        </w:rPr>
        <w:t>La Entidad Estatal, para la contratación de trabajos artísticos que solamente puedan en</w:t>
      </w:r>
      <w:r w:rsidRPr="003D75C5">
        <w:rPr>
          <w:rFonts w:ascii="Century Gothic" w:hAnsi="Century Gothic" w:cs="Arial"/>
          <w:sz w:val="21"/>
          <w:szCs w:val="21"/>
          <w:lang w:val="es-MX"/>
        </w:rPr>
        <w:softHyphen/>
        <w:t>comendarse a determinadas personas naturales, debe justificar esta situación en los estudios y documentos previos</w:t>
      </w:r>
      <w:r w:rsidRPr="003D75C5">
        <w:rPr>
          <w:rFonts w:ascii="Century Gothic" w:eastAsia="Yu Gothic UI Semibold" w:hAnsi="Century Gothic" w:cs="Arial"/>
          <w:iCs/>
          <w:sz w:val="21"/>
          <w:szCs w:val="21"/>
          <w:lang w:eastAsia="es-MX"/>
        </w:rPr>
        <w:t>”</w:t>
      </w:r>
      <w:r w:rsidRPr="003D75C5">
        <w:rPr>
          <w:rFonts w:ascii="Century Gothic" w:hAnsi="Century Gothic" w:cs="Arial"/>
          <w:sz w:val="21"/>
          <w:szCs w:val="21"/>
          <w:lang w:val="es-MX"/>
        </w:rPr>
        <w:t>.</w:t>
      </w:r>
    </w:p>
    <w:p w14:paraId="32AC63ED" w14:textId="77777777" w:rsidR="00EE37C1" w:rsidRPr="003D75C5" w:rsidRDefault="00EE37C1" w:rsidP="00EE37C1">
      <w:pPr>
        <w:tabs>
          <w:tab w:val="left" w:pos="0"/>
        </w:tabs>
        <w:spacing w:after="0" w:line="276" w:lineRule="auto"/>
        <w:jc w:val="both"/>
        <w:rPr>
          <w:rFonts w:ascii="Century Gothic" w:eastAsia="Arial" w:hAnsi="Century Gothic" w:cs="Arial"/>
          <w:color w:val="000000"/>
        </w:rPr>
      </w:pPr>
    </w:p>
    <w:p w14:paraId="1A8247D4" w14:textId="77777777" w:rsidR="00EE37C1" w:rsidRPr="003D75C5" w:rsidRDefault="00EE37C1" w:rsidP="00EE37C1">
      <w:pPr>
        <w:tabs>
          <w:tab w:val="left" w:pos="0"/>
        </w:tabs>
        <w:spacing w:after="120" w:line="276" w:lineRule="auto"/>
        <w:jc w:val="both"/>
        <w:rPr>
          <w:rFonts w:ascii="Century Gothic" w:hAnsi="Century Gothic" w:cs="Arial"/>
          <w:color w:val="000000" w:themeColor="text1"/>
          <w:lang w:val="es-ES_tradnl"/>
        </w:rPr>
      </w:pPr>
      <w:r w:rsidRPr="003D75C5">
        <w:rPr>
          <w:rFonts w:ascii="Century Gothic" w:eastAsia="Arial" w:hAnsi="Century Gothic" w:cs="Arial"/>
          <w:color w:val="000000"/>
        </w:rPr>
        <w:tab/>
        <w:t>A partir de las disposiciones citadas, así como de la Sentencia de Unificación Jurisprudencial de 09 de septiembre de 2021, proferida p</w:t>
      </w:r>
      <w:r>
        <w:rPr>
          <w:rFonts w:ascii="Century Gothic" w:eastAsia="Arial" w:hAnsi="Century Gothic" w:cs="Arial"/>
          <w:color w:val="000000"/>
        </w:rPr>
        <w:t>or</w:t>
      </w:r>
      <w:r w:rsidRPr="003D75C5">
        <w:rPr>
          <w:rFonts w:ascii="Century Gothic" w:eastAsia="Arial" w:hAnsi="Century Gothic" w:cs="Arial"/>
          <w:color w:val="000000"/>
        </w:rPr>
        <w:t xml:space="preserve"> el Consejo de Estado</w:t>
      </w:r>
      <w:r w:rsidRPr="003D75C5">
        <w:rPr>
          <w:rFonts w:ascii="Century Gothic" w:hAnsi="Century Gothic" w:cs="Arial"/>
          <w:bCs/>
          <w:vertAlign w:val="superscript"/>
          <w:lang w:val="es-ES"/>
        </w:rPr>
        <w:footnoteReference w:id="3"/>
      </w:r>
      <w:r w:rsidRPr="003D75C5">
        <w:rPr>
          <w:rFonts w:ascii="Century Gothic" w:hAnsi="Century Gothic" w:cs="Arial"/>
          <w:color w:val="000000" w:themeColor="text1"/>
          <w:lang w:val="es-ES_tradnl"/>
        </w:rPr>
        <w:t>, es posible señala</w:t>
      </w:r>
      <w:r>
        <w:rPr>
          <w:rFonts w:ascii="Century Gothic" w:hAnsi="Century Gothic" w:cs="Arial"/>
          <w:color w:val="000000" w:themeColor="text1"/>
          <w:lang w:val="es-ES_tradnl"/>
        </w:rPr>
        <w:t>r</w:t>
      </w:r>
      <w:r w:rsidRPr="003D75C5">
        <w:rPr>
          <w:rFonts w:ascii="Century Gothic" w:hAnsi="Century Gothic" w:cs="Arial"/>
          <w:color w:val="000000" w:themeColor="text1"/>
          <w:lang w:val="es-ES_tradnl"/>
        </w:rPr>
        <w:t xml:space="preserve"> las siguientes características del contrato de prestación de servicios: </w:t>
      </w:r>
    </w:p>
    <w:p w14:paraId="130A437F" w14:textId="77777777" w:rsidR="00EE37C1" w:rsidRPr="003D75C5" w:rsidRDefault="00EE37C1" w:rsidP="00EE37C1">
      <w:pPr>
        <w:tabs>
          <w:tab w:val="left" w:pos="0"/>
        </w:tabs>
        <w:spacing w:after="120" w:line="276" w:lineRule="auto"/>
        <w:jc w:val="both"/>
        <w:rPr>
          <w:rFonts w:ascii="Century Gothic" w:hAnsi="Century Gothic" w:cs="Arial"/>
          <w:noProof/>
          <w:lang w:val="es-ES_tradnl"/>
        </w:rPr>
      </w:pPr>
      <w:r w:rsidRPr="003D75C5">
        <w:rPr>
          <w:rFonts w:ascii="Century Gothic" w:eastAsia="Arial" w:hAnsi="Century Gothic" w:cs="Arial"/>
          <w:color w:val="000000"/>
          <w:lang w:val="es-ES"/>
        </w:rPr>
        <w:tab/>
        <w:t>i</w:t>
      </w:r>
      <w:r w:rsidRPr="003D75C5">
        <w:rPr>
          <w:rFonts w:ascii="Century Gothic" w:eastAsia="Arial" w:hAnsi="Century Gothic" w:cs="Arial"/>
          <w:color w:val="000000"/>
        </w:rPr>
        <w:t>) Sólo puede celebrarse para realizar “actividades relacionadas con la administración o funcionamiento de la entidad”, es decir, que hagan parte de su giro ordinario o quehacer diario</w:t>
      </w:r>
      <w:r w:rsidRPr="003D75C5">
        <w:rPr>
          <w:rFonts w:ascii="Century Gothic" w:hAnsi="Century Gothic"/>
          <w:noProof/>
          <w:vertAlign w:val="superscript"/>
          <w:lang w:val="es-ES_tradnl"/>
        </w:rPr>
        <w:footnoteReference w:id="4"/>
      </w:r>
      <w:r w:rsidRPr="003D75C5">
        <w:rPr>
          <w:rFonts w:ascii="Century Gothic" w:hAnsi="Century Gothic" w:cs="Arial"/>
          <w:noProof/>
          <w:lang w:val="es-ES_tradnl"/>
        </w:rPr>
        <w:t>.</w:t>
      </w:r>
    </w:p>
    <w:p w14:paraId="0BCC0A73" w14:textId="77777777" w:rsidR="00EE37C1" w:rsidRPr="003D75C5" w:rsidRDefault="00EE37C1" w:rsidP="00EE37C1">
      <w:pPr>
        <w:spacing w:after="120" w:line="276" w:lineRule="auto"/>
        <w:ind w:firstLine="709"/>
        <w:jc w:val="both"/>
        <w:rPr>
          <w:rFonts w:ascii="Century Gothic" w:hAnsi="Century Gothic" w:cs="Arial"/>
          <w:noProof/>
          <w:lang w:val="es-ES_tradnl"/>
        </w:rPr>
      </w:pPr>
      <w:r w:rsidRPr="003D75C5">
        <w:rPr>
          <w:rFonts w:ascii="Century Gothic" w:hAnsi="Century Gothic" w:cs="Arial"/>
          <w:noProof/>
          <w:lang w:val="es-ES_tradnl"/>
        </w:rPr>
        <w:t xml:space="preserve">ii) Respecto del tipo de personas que pueden ser contratadas, admite que se suscriba con personas naturales o jurídicas. Sin embargo, cuando se celebre con personas naturales la entidad estatal debe justificar, en los estudios previos, que las actividades “no puedan realizarse con personal de planta o requieran conocimientos especializados”. </w:t>
      </w:r>
    </w:p>
    <w:p w14:paraId="2DB990CE" w14:textId="77777777" w:rsidR="00EE37C1" w:rsidRPr="003D75C5" w:rsidRDefault="00EE37C1" w:rsidP="00EE37C1">
      <w:pPr>
        <w:spacing w:after="120" w:line="276" w:lineRule="auto"/>
        <w:ind w:firstLine="709"/>
        <w:jc w:val="both"/>
        <w:rPr>
          <w:rFonts w:ascii="Century Gothic" w:hAnsi="Century Gothic" w:cs="Arial"/>
          <w:noProof/>
          <w:lang w:val="es-ES_tradnl"/>
        </w:rPr>
      </w:pPr>
      <w:r w:rsidRPr="003D75C5">
        <w:rPr>
          <w:rFonts w:ascii="Century Gothic" w:hAnsi="Century Gothic"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3D75C5">
        <w:rPr>
          <w:rFonts w:ascii="Century Gothic" w:hAnsi="Century Gothic" w:cs="Arial"/>
          <w:i/>
          <w:noProof/>
          <w:lang w:val="es-ES_tradnl"/>
        </w:rPr>
        <w:t xml:space="preserve">subordinación </w:t>
      </w:r>
      <w:r w:rsidRPr="003D75C5">
        <w:rPr>
          <w:rFonts w:ascii="Century Gothic" w:hAnsi="Century Gothic" w:cs="Arial"/>
          <w:iCs/>
          <w:noProof/>
          <w:lang w:val="es-ES_tradnl"/>
        </w:rPr>
        <w:t>ni</w:t>
      </w:r>
      <w:r w:rsidRPr="003D75C5">
        <w:rPr>
          <w:rFonts w:ascii="Century Gothic" w:hAnsi="Century Gothic" w:cs="Arial"/>
          <w:i/>
          <w:noProof/>
          <w:lang w:val="es-ES_tradnl"/>
        </w:rPr>
        <w:t xml:space="preserve"> dependencia</w:t>
      </w:r>
      <w:r w:rsidRPr="003D75C5">
        <w:rPr>
          <w:rFonts w:ascii="Century Gothic" w:hAnsi="Century Gothic" w:cs="Arial"/>
          <w:iCs/>
          <w:noProof/>
          <w:lang w:val="es-ES_tradnl"/>
        </w:rPr>
        <w:t>,</w:t>
      </w:r>
      <w:r w:rsidRPr="003D75C5">
        <w:rPr>
          <w:rFonts w:ascii="Century Gothic" w:hAnsi="Century Gothic" w:cs="Arial"/>
          <w:noProof/>
          <w:lang w:val="es-ES_tradnl"/>
        </w:rPr>
        <w:t xml:space="preserve"> que es uno de los elementos constitutivos del vínculo laboral</w:t>
      </w:r>
      <w:r w:rsidRPr="003D75C5">
        <w:rPr>
          <w:rFonts w:ascii="Century Gothic" w:hAnsi="Century Gothic" w:cs="Arial"/>
          <w:noProof/>
          <w:vertAlign w:val="superscript"/>
          <w:lang w:val="es-ES_tradnl"/>
        </w:rPr>
        <w:footnoteReference w:id="5"/>
      </w:r>
      <w:r w:rsidRPr="003D75C5">
        <w:rPr>
          <w:rFonts w:ascii="Century Gothic" w:hAnsi="Century Gothic" w:cs="Arial"/>
          <w:noProof/>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3D75C5">
        <w:rPr>
          <w:rFonts w:ascii="Century Gothic" w:hAnsi="Century Gothic" w:cs="Arial"/>
          <w:i/>
          <w:noProof/>
          <w:lang w:val="es-ES_tradnl"/>
        </w:rPr>
        <w:t>no pueden</w:t>
      </w:r>
      <w:r w:rsidRPr="003D75C5">
        <w:rPr>
          <w:rFonts w:ascii="Century Gothic" w:hAnsi="Century Gothic"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3D75C5">
        <w:rPr>
          <w:rFonts w:ascii="Century Gothic" w:hAnsi="Century Gothic" w:cs="Arial"/>
          <w:noProof/>
          <w:vertAlign w:val="superscript"/>
          <w:lang w:val="es-ES_tradnl"/>
        </w:rPr>
        <w:footnoteReference w:id="6"/>
      </w:r>
      <w:r w:rsidRPr="003D75C5">
        <w:rPr>
          <w:rFonts w:ascii="Century Gothic" w:hAnsi="Century Gothic" w:cs="Arial"/>
          <w:noProof/>
          <w:lang w:val="es-ES_tradnl"/>
        </w:rPr>
        <w:t xml:space="preserve">. </w:t>
      </w:r>
    </w:p>
    <w:p w14:paraId="42F4FD10" w14:textId="77777777" w:rsidR="00EE37C1" w:rsidRPr="003D75C5" w:rsidRDefault="00EE37C1" w:rsidP="00EE37C1">
      <w:pPr>
        <w:spacing w:after="120" w:line="276" w:lineRule="auto"/>
        <w:ind w:firstLine="709"/>
        <w:jc w:val="both"/>
        <w:rPr>
          <w:rFonts w:ascii="Century Gothic" w:hAnsi="Century Gothic" w:cs="Arial"/>
          <w:noProof/>
          <w:lang w:val="es-ES_tradnl"/>
        </w:rPr>
      </w:pPr>
      <w:r w:rsidRPr="003D75C5">
        <w:rPr>
          <w:rFonts w:ascii="Century Gothic" w:hAnsi="Century Gothic" w:cs="Arial"/>
          <w:noProof/>
          <w:lang w:val="es-ES_tradnl"/>
        </w:rPr>
        <w:t xml:space="preserve">A pesar de este mandato deontológico, es posible que en la práctica se configure una relación laboral, pues el contrato de trabajo es </w:t>
      </w:r>
      <w:r w:rsidRPr="003D75C5">
        <w:rPr>
          <w:rFonts w:ascii="Century Gothic" w:hAnsi="Century Gothic" w:cs="Arial"/>
          <w:i/>
          <w:iCs/>
          <w:noProof/>
          <w:lang w:val="es-ES_tradnl"/>
        </w:rPr>
        <w:t xml:space="preserve">de </w:t>
      </w:r>
      <w:r w:rsidRPr="003D75C5">
        <w:rPr>
          <w:rFonts w:ascii="Century Gothic" w:hAnsi="Century Gothic" w:cs="Arial"/>
          <w:i/>
          <w:noProof/>
          <w:lang w:val="es-ES_tradnl"/>
        </w:rPr>
        <w:t>realidad</w:t>
      </w:r>
      <w:r w:rsidRPr="003D75C5">
        <w:rPr>
          <w:rFonts w:ascii="Century Gothic" w:hAnsi="Century Gothic" w:cs="Arial"/>
          <w:noProof/>
          <w:lang w:val="es-ES_tradnl"/>
        </w:rPr>
        <w:t xml:space="preserve">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3D75C5">
        <w:rPr>
          <w:rFonts w:ascii="Century Gothic" w:hAnsi="Century Gothic" w:cs="Arial"/>
          <w:noProof/>
          <w:vertAlign w:val="superscript"/>
          <w:lang w:val="es-ES_tradnl"/>
        </w:rPr>
        <w:footnoteReference w:id="7"/>
      </w:r>
      <w:r w:rsidRPr="003D75C5">
        <w:rPr>
          <w:rFonts w:ascii="Century Gothic" w:hAnsi="Century Gothic" w:cs="Arial"/>
          <w:noProof/>
          <w:lang w:val="es-ES_tradnl"/>
        </w:rPr>
        <w:t>.</w:t>
      </w:r>
    </w:p>
    <w:p w14:paraId="4B9D1A91" w14:textId="77777777" w:rsidR="00EE37C1" w:rsidRPr="003D75C5" w:rsidRDefault="00EE37C1" w:rsidP="00EE37C1">
      <w:pPr>
        <w:spacing w:line="276" w:lineRule="auto"/>
        <w:ind w:firstLine="709"/>
        <w:jc w:val="both"/>
        <w:rPr>
          <w:rFonts w:ascii="Century Gothic" w:hAnsi="Century Gothic" w:cs="Arial"/>
          <w:noProof/>
          <w:lang w:val="es-ES_tradnl"/>
        </w:rPr>
      </w:pPr>
      <w:r w:rsidRPr="003D75C5">
        <w:rPr>
          <w:rFonts w:ascii="Century Gothic" w:hAnsi="Century Gothic" w:cs="Arial"/>
          <w:noProof/>
          <w:lang w:val="es-ES_tradnl"/>
        </w:rPr>
        <w:t xml:space="preserve">iv) Deben ser temporales. La mencionada Sentencia de Unificacion Jurisprudencial del Consejo de Estado, frente a la duración del contrato de prestación de servicios señaló que solo puede celebrarse por un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 </w:t>
      </w:r>
      <w:r w:rsidRPr="003D75C5">
        <w:rPr>
          <w:rFonts w:ascii="Century Gothic" w:hAnsi="Century Gothic" w:cs="Arial"/>
          <w:lang w:val="es-MX"/>
        </w:rPr>
        <w:t xml:space="preserve">De igual manera, señaló que “no cabe su empleo para la cobertura indefinida de necesidades permanentes o recurrentes”. </w:t>
      </w:r>
      <w:r w:rsidRPr="003D75C5">
        <w:rPr>
          <w:rFonts w:ascii="Century Gothic" w:hAnsi="Century Gothic" w:cs="Arial"/>
          <w:noProof/>
          <w:lang w:val="es-ES_tradnl"/>
        </w:rPr>
        <w:t>En sentido similar se manifestó la Corte Constitucional en la sentencia C-154 de 1997, expresando que:</w:t>
      </w:r>
    </w:p>
    <w:p w14:paraId="6510F8A7" w14:textId="77777777" w:rsidR="00EE37C1" w:rsidRPr="003D75C5" w:rsidRDefault="00EE37C1" w:rsidP="00EE37C1">
      <w:pPr>
        <w:spacing w:line="276" w:lineRule="auto"/>
        <w:contextualSpacing/>
        <w:jc w:val="both"/>
        <w:rPr>
          <w:rFonts w:ascii="Century Gothic" w:hAnsi="Century Gothic" w:cs="Arial"/>
          <w:noProof/>
          <w:lang w:val="es-ES_tradnl"/>
        </w:rPr>
      </w:pPr>
    </w:p>
    <w:p w14:paraId="571FFF8D" w14:textId="77777777" w:rsidR="00EE37C1" w:rsidRPr="003D75C5" w:rsidRDefault="00EE37C1" w:rsidP="00EE37C1">
      <w:pPr>
        <w:spacing w:line="240" w:lineRule="auto"/>
        <w:ind w:left="709" w:right="709"/>
        <w:contextualSpacing/>
        <w:jc w:val="both"/>
        <w:rPr>
          <w:rFonts w:ascii="Century Gothic" w:hAnsi="Century Gothic" w:cs="Arial"/>
          <w:noProof/>
          <w:sz w:val="21"/>
          <w:szCs w:val="21"/>
          <w:lang w:val="es-ES_tradnl"/>
        </w:rPr>
      </w:pPr>
      <w:r w:rsidRPr="003D75C5">
        <w:rPr>
          <w:rFonts w:ascii="Century Gothic" w:eastAsia="Yu Gothic UI Semibold" w:hAnsi="Century Gothic" w:cs="Arial"/>
          <w:iCs/>
          <w:sz w:val="21"/>
          <w:szCs w:val="21"/>
          <w:lang w:eastAsia="es-MX"/>
        </w:rPr>
        <w:t>“</w:t>
      </w:r>
      <w:r w:rsidRPr="003D75C5">
        <w:rPr>
          <w:rFonts w:ascii="Century Gothic" w:hAnsi="Century Gothic" w:cs="Arial"/>
          <w:noProof/>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3D75C5">
        <w:rPr>
          <w:rFonts w:ascii="Century Gothic" w:hAnsi="Century Gothic" w:cs="Arial"/>
          <w:noProof/>
          <w:sz w:val="21"/>
          <w:szCs w:val="21"/>
          <w:vertAlign w:val="superscript"/>
          <w:lang w:val="es-ES_tradnl"/>
        </w:rPr>
        <w:footnoteReference w:id="8"/>
      </w:r>
      <w:r w:rsidRPr="003D75C5">
        <w:rPr>
          <w:rFonts w:ascii="Century Gothic" w:hAnsi="Century Gothic" w:cs="Arial"/>
          <w:noProof/>
          <w:sz w:val="21"/>
          <w:szCs w:val="21"/>
          <w:lang w:val="es-ES_tradnl"/>
        </w:rPr>
        <w:t>.</w:t>
      </w:r>
    </w:p>
    <w:p w14:paraId="019B98BF" w14:textId="77777777" w:rsidR="00EE37C1" w:rsidRPr="003D75C5" w:rsidRDefault="00EE37C1" w:rsidP="00EE37C1">
      <w:pPr>
        <w:spacing w:line="276" w:lineRule="auto"/>
        <w:ind w:left="709" w:right="709"/>
        <w:contextualSpacing/>
        <w:jc w:val="both"/>
        <w:rPr>
          <w:rFonts w:ascii="Century Gothic" w:hAnsi="Century Gothic" w:cs="Arial"/>
          <w:noProof/>
          <w:lang w:val="es-ES_tradnl"/>
        </w:rPr>
      </w:pPr>
    </w:p>
    <w:p w14:paraId="493F86AB" w14:textId="77777777" w:rsidR="00EE37C1" w:rsidRPr="003D75C5" w:rsidRDefault="00EE37C1" w:rsidP="00EE37C1">
      <w:pPr>
        <w:spacing w:after="120" w:line="276" w:lineRule="auto"/>
        <w:ind w:firstLine="709"/>
        <w:jc w:val="both"/>
        <w:rPr>
          <w:rFonts w:ascii="Century Gothic" w:hAnsi="Century Gothic" w:cs="Arial"/>
          <w:noProof/>
          <w:lang w:val="es-ES_tradnl"/>
        </w:rPr>
      </w:pPr>
      <w:r w:rsidRPr="003D75C5">
        <w:rPr>
          <w:rFonts w:ascii="Century Gothic" w:hAnsi="Century Gothic" w:cs="Arial"/>
          <w:noProof/>
          <w:lang w:val="es-ES_tradnl"/>
        </w:rPr>
        <w:t>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3D75C5">
        <w:rPr>
          <w:rFonts w:ascii="Century Gothic" w:hAnsi="Century Gothic" w:cs="Arial"/>
          <w:noProof/>
          <w:vertAlign w:val="superscript"/>
          <w:lang w:val="es-ES_tradnl"/>
        </w:rPr>
        <w:footnoteReference w:id="9"/>
      </w:r>
      <w:r w:rsidRPr="003D75C5">
        <w:rPr>
          <w:rFonts w:ascii="Century Gothic" w:hAnsi="Century Gothic" w:cs="Arial"/>
          <w:noProof/>
          <w:lang w:val="es-ES_tradnl"/>
        </w:rPr>
        <w:t>. Esto también se deriva d</w:t>
      </w:r>
      <w:r w:rsidRPr="003D75C5">
        <w:rPr>
          <w:rFonts w:ascii="Century Gothic" w:eastAsia="Calibri" w:hAnsi="Century Gothic" w:cs="Arial"/>
          <w:color w:val="000000" w:themeColor="text1"/>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p>
    <w:p w14:paraId="251E1934" w14:textId="77777777" w:rsidR="00EE37C1" w:rsidRPr="003D75C5" w:rsidRDefault="00EE37C1" w:rsidP="00EE37C1">
      <w:pPr>
        <w:spacing w:after="120" w:line="276" w:lineRule="auto"/>
        <w:ind w:firstLine="709"/>
        <w:jc w:val="both"/>
        <w:rPr>
          <w:rFonts w:ascii="Century Gothic" w:hAnsi="Century Gothic" w:cs="Arial"/>
          <w:noProof/>
          <w:lang w:val="es-ES_tradnl"/>
        </w:rPr>
      </w:pPr>
      <w:r w:rsidRPr="003D75C5">
        <w:rPr>
          <w:rFonts w:ascii="Century Gothic" w:hAnsi="Century Gothic" w:cs="Arial"/>
          <w:noProof/>
          <w:lang w:val="es-ES_tradnl"/>
        </w:rPr>
        <w:t>vi) Para su celebración no se requiere expedir un acto administrativo de justificación de la contratación directa</w:t>
      </w:r>
      <w:r w:rsidRPr="003D75C5">
        <w:rPr>
          <w:rFonts w:ascii="Century Gothic" w:hAnsi="Century Gothic" w:cs="Arial"/>
          <w:noProof/>
          <w:vertAlign w:val="superscript"/>
          <w:lang w:val="es-ES_tradnl"/>
        </w:rPr>
        <w:footnoteReference w:id="10"/>
      </w:r>
      <w:r w:rsidRPr="003D75C5">
        <w:rPr>
          <w:rFonts w:ascii="Century Gothic" w:hAnsi="Century Gothic" w:cs="Arial"/>
          <w:noProof/>
          <w:lang w:val="es-ES_tradnl"/>
        </w:rPr>
        <w:t>.</w:t>
      </w:r>
    </w:p>
    <w:p w14:paraId="0EB99EFC" w14:textId="77777777" w:rsidR="00EE37C1" w:rsidRPr="003D75C5" w:rsidRDefault="00EE37C1" w:rsidP="00EE37C1">
      <w:pPr>
        <w:spacing w:after="120" w:line="276" w:lineRule="auto"/>
        <w:ind w:firstLine="709"/>
        <w:jc w:val="both"/>
        <w:rPr>
          <w:rFonts w:ascii="Century Gothic" w:hAnsi="Century Gothic" w:cs="Arial"/>
          <w:noProof/>
          <w:lang w:val="es-ES_tradnl"/>
        </w:rPr>
      </w:pPr>
      <w:r w:rsidRPr="003D75C5">
        <w:rPr>
          <w:rFonts w:ascii="Century Gothic" w:hAnsi="Century Gothic" w:cs="Arial"/>
          <w:noProof/>
          <w:lang w:val="es-ES_tradnl"/>
        </w:rPr>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w:t>
      </w:r>
      <w:r w:rsidRPr="003D75C5">
        <w:rPr>
          <w:rFonts w:ascii="Century Gothic" w:hAnsi="Century Gothic" w:cs="Arial"/>
          <w:noProof/>
          <w:vertAlign w:val="superscript"/>
          <w:lang w:val="es-ES_tradnl"/>
        </w:rPr>
        <w:footnoteReference w:id="11"/>
      </w:r>
      <w:r w:rsidRPr="003D75C5">
        <w:rPr>
          <w:rFonts w:ascii="Century Gothic" w:hAnsi="Century Gothic" w:cs="Arial"/>
          <w:noProof/>
          <w:lang w:val="es-ES_tradnl"/>
        </w:rPr>
        <w:t>.</w:t>
      </w:r>
    </w:p>
    <w:p w14:paraId="0214DAC7" w14:textId="77777777" w:rsidR="00EE37C1" w:rsidRPr="003D75C5" w:rsidRDefault="00EE37C1" w:rsidP="00EE37C1">
      <w:pPr>
        <w:spacing w:after="120" w:line="276" w:lineRule="auto"/>
        <w:ind w:firstLine="709"/>
        <w:jc w:val="both"/>
        <w:rPr>
          <w:rFonts w:ascii="Century Gothic" w:hAnsi="Century Gothic" w:cs="Arial"/>
          <w:noProof/>
          <w:lang w:val="es-ES_tradnl"/>
        </w:rPr>
      </w:pPr>
      <w:r w:rsidRPr="003D75C5">
        <w:rPr>
          <w:rFonts w:ascii="Century Gothic" w:hAnsi="Century Gothic" w:cs="Arial"/>
          <w:noProof/>
          <w:lang w:val="es-ES_tradnl"/>
        </w:rPr>
        <w:t>viii) No es obligatoria la liquidación de estos contratos, como lo establece el artículo 217 del Decreto 019 de 2012, que modificó el artículo 60 de la Ley 80 de 1993</w:t>
      </w:r>
      <w:r w:rsidRPr="003D75C5">
        <w:rPr>
          <w:rFonts w:ascii="Century Gothic" w:hAnsi="Century Gothic" w:cs="Arial"/>
          <w:noProof/>
          <w:vertAlign w:val="superscript"/>
          <w:lang w:val="es-ES_tradnl"/>
        </w:rPr>
        <w:footnoteReference w:id="12"/>
      </w:r>
      <w:r w:rsidRPr="003D75C5">
        <w:rPr>
          <w:rFonts w:ascii="Century Gothic" w:hAnsi="Century Gothic" w:cs="Arial"/>
          <w:noProof/>
          <w:lang w:val="es-ES_tradnl"/>
        </w:rPr>
        <w:t>.</w:t>
      </w:r>
    </w:p>
    <w:p w14:paraId="7519C4BA" w14:textId="77777777" w:rsidR="00EE37C1" w:rsidRPr="003D75C5" w:rsidRDefault="00EE37C1" w:rsidP="00EE37C1">
      <w:pPr>
        <w:spacing w:after="120" w:line="276" w:lineRule="auto"/>
        <w:ind w:firstLine="709"/>
        <w:jc w:val="both"/>
        <w:rPr>
          <w:rFonts w:ascii="Century Gothic" w:hAnsi="Century Gothic" w:cs="Arial"/>
          <w:noProof/>
          <w:lang w:val="es-ES_tradnl"/>
        </w:rPr>
      </w:pPr>
      <w:r w:rsidRPr="003D75C5">
        <w:rPr>
          <w:rFonts w:ascii="Century Gothic" w:hAnsi="Century Gothic" w:cs="Arial"/>
          <w:noProof/>
          <w:lang w:val="es-ES_tradnl"/>
        </w:rPr>
        <w:t>ix) Para su celebración el contratista no requiere estar inscrito en el Registro Único de Proponentes –en adelante RUP–, como lo señala el artículo 6 de la Ley 1150 de 2007</w:t>
      </w:r>
      <w:r w:rsidRPr="003D75C5">
        <w:rPr>
          <w:rFonts w:ascii="Century Gothic" w:hAnsi="Century Gothic" w:cs="Arial"/>
          <w:noProof/>
          <w:vertAlign w:val="superscript"/>
          <w:lang w:val="es-ES_tradnl"/>
        </w:rPr>
        <w:footnoteReference w:id="13"/>
      </w:r>
      <w:r w:rsidRPr="003D75C5">
        <w:rPr>
          <w:rFonts w:ascii="Century Gothic" w:hAnsi="Century Gothic" w:cs="Arial"/>
          <w:noProof/>
          <w:lang w:val="es-ES_tradnl"/>
        </w:rPr>
        <w:t>.</w:t>
      </w:r>
    </w:p>
    <w:p w14:paraId="789D1BDD" w14:textId="77777777" w:rsidR="00EE37C1" w:rsidRPr="003D75C5" w:rsidRDefault="00EE37C1" w:rsidP="00EE37C1">
      <w:pPr>
        <w:spacing w:after="120" w:line="276" w:lineRule="auto"/>
        <w:ind w:firstLine="708"/>
        <w:jc w:val="both"/>
        <w:rPr>
          <w:rFonts w:ascii="Century Gothic" w:hAnsi="Century Gothic" w:cs="Arial"/>
          <w:noProof/>
          <w:lang w:val="es-ES_tradnl"/>
        </w:rPr>
      </w:pPr>
      <w:r w:rsidRPr="003D75C5">
        <w:rPr>
          <w:rFonts w:ascii="Century Gothic" w:hAnsi="Century Gothic" w:cs="Arial"/>
          <w:noProof/>
          <w:lang w:val="es-ES_tradnl"/>
        </w:rPr>
        <w:t>x) No es obligtoria la exigencia de garantías</w:t>
      </w:r>
      <w:r w:rsidRPr="003D75C5">
        <w:rPr>
          <w:rFonts w:ascii="Century Gothic" w:hAnsi="Century Gothic" w:cs="Arial"/>
          <w:noProof/>
          <w:vertAlign w:val="superscript"/>
          <w:lang w:val="es-ES_tradnl"/>
        </w:rPr>
        <w:footnoteReference w:id="14"/>
      </w:r>
      <w:r w:rsidRPr="003D75C5">
        <w:rPr>
          <w:rFonts w:ascii="Century Gothic" w:hAnsi="Century Gothic" w:cs="Arial"/>
          <w:noProof/>
          <w:lang w:val="es-ES_tradnl"/>
        </w:rPr>
        <w:t>.</w:t>
      </w:r>
    </w:p>
    <w:p w14:paraId="3E42EDA3" w14:textId="77777777" w:rsidR="00EE37C1" w:rsidRPr="003D75C5" w:rsidRDefault="00EE37C1" w:rsidP="00EE37C1">
      <w:pPr>
        <w:spacing w:after="120" w:line="276" w:lineRule="auto"/>
        <w:ind w:firstLine="708"/>
        <w:jc w:val="both"/>
        <w:rPr>
          <w:rFonts w:ascii="Century Gothic" w:hAnsi="Century Gothic" w:cs="Arial"/>
          <w:noProof/>
          <w:lang w:val="es-ES"/>
        </w:rPr>
      </w:pPr>
      <w:r w:rsidRPr="003D75C5">
        <w:rPr>
          <w:rFonts w:ascii="Century Gothic" w:hAnsi="Century Gothic" w:cs="Arial"/>
          <w:noProof/>
          <w:lang w:val="es-ES_tradnl"/>
        </w:rPr>
        <w:t>xi) Como los demás contratos estatales, se trata de un contrato solemne que debe constar por escrito y debe ser publicado en el SECOP.</w:t>
      </w:r>
    </w:p>
    <w:p w14:paraId="28A365E6" w14:textId="77777777" w:rsidR="00EE37C1" w:rsidRPr="003D75C5" w:rsidRDefault="00EE37C1" w:rsidP="00EE37C1">
      <w:pPr>
        <w:tabs>
          <w:tab w:val="left" w:pos="0"/>
        </w:tabs>
        <w:spacing w:before="120" w:after="0" w:line="276" w:lineRule="auto"/>
        <w:ind w:firstLine="709"/>
        <w:jc w:val="both"/>
        <w:rPr>
          <w:rFonts w:ascii="Century Gothic" w:hAnsi="Century Gothic" w:cs="Arial"/>
          <w:color w:val="000000" w:themeColor="text1"/>
          <w:lang w:val="es-MX"/>
        </w:rPr>
      </w:pPr>
      <w:proofErr w:type="spellStart"/>
      <w:r w:rsidRPr="003D75C5">
        <w:rPr>
          <w:rFonts w:ascii="Century Gothic" w:hAnsi="Century Gothic" w:cs="Arial"/>
          <w:color w:val="000000" w:themeColor="text1"/>
          <w:lang w:val="es-ES"/>
        </w:rPr>
        <w:t>xii</w:t>
      </w:r>
      <w:proofErr w:type="spellEnd"/>
      <w:r w:rsidRPr="003D75C5">
        <w:rPr>
          <w:rFonts w:ascii="Century Gothic" w:hAnsi="Century Gothic" w:cs="Arial"/>
          <w:color w:val="000000" w:themeColor="text1"/>
          <w:lang w:val="es-ES"/>
        </w:rPr>
        <w:t>) C</w:t>
      </w:r>
      <w:proofErr w:type="spellStart"/>
      <w:r w:rsidRPr="003D75C5">
        <w:rPr>
          <w:rFonts w:ascii="Century Gothic" w:hAnsi="Century Gothic" w:cs="Arial"/>
          <w:color w:val="000000" w:themeColor="text1"/>
          <w:lang w:val="es-MX"/>
        </w:rPr>
        <w:t>omo</w:t>
      </w:r>
      <w:proofErr w:type="spellEnd"/>
      <w:r w:rsidRPr="003D75C5">
        <w:rPr>
          <w:rFonts w:ascii="Century Gothic" w:hAnsi="Century Gothic" w:cs="Arial"/>
          <w:color w:val="000000" w:themeColor="text1"/>
          <w:lang w:val="es-MX"/>
        </w:rPr>
        <w:t xml:space="preserve"> especies del género </w:t>
      </w:r>
      <w:r w:rsidRPr="003D75C5">
        <w:rPr>
          <w:rFonts w:ascii="Century Gothic" w:hAnsi="Century Gothic" w:cs="Arial"/>
          <w:i/>
          <w:color w:val="000000" w:themeColor="text1"/>
          <w:lang w:val="es-MX"/>
        </w:rPr>
        <w:t>prestación de servicios,</w:t>
      </w:r>
      <w:r w:rsidRPr="003D75C5">
        <w:rPr>
          <w:rFonts w:ascii="Century Gothic" w:hAnsi="Century Gothic" w:cs="Arial"/>
          <w:color w:val="000000" w:themeColor="text1"/>
          <w:lang w:val="es-MX"/>
        </w:rPr>
        <w:t xml:space="preserve"> se incluyen </w:t>
      </w:r>
      <w:r w:rsidRPr="003D75C5">
        <w:rPr>
          <w:rFonts w:ascii="Century Gothic" w:hAnsi="Century Gothic" w:cs="Arial"/>
          <w:color w:val="000000" w:themeColor="text1"/>
          <w:lang w:val="es-ES_tradnl"/>
        </w:rPr>
        <w:t xml:space="preserve">los </w:t>
      </w:r>
      <w:r w:rsidRPr="003D75C5">
        <w:rPr>
          <w:rFonts w:ascii="Century Gothic" w:hAnsi="Century Gothic" w:cs="Arial"/>
          <w:i/>
          <w:iCs/>
          <w:color w:val="000000" w:themeColor="text1"/>
          <w:lang w:val="es-ES_tradnl"/>
        </w:rPr>
        <w:t>contratos de prestación de servicios profesionales, los contratos de prestación de servicios de apoyo a la gestión</w:t>
      </w:r>
      <w:r w:rsidRPr="003D75C5">
        <w:rPr>
          <w:rFonts w:ascii="Century Gothic" w:hAnsi="Century Gothic" w:cs="Arial"/>
          <w:color w:val="000000" w:themeColor="text1"/>
          <w:lang w:val="es-ES_tradnl"/>
        </w:rPr>
        <w:t xml:space="preserve"> y los </w:t>
      </w:r>
      <w:r w:rsidRPr="003D75C5">
        <w:rPr>
          <w:rFonts w:ascii="Century Gothic" w:hAnsi="Century Gothic" w:cs="Arial"/>
          <w:i/>
          <w:iCs/>
          <w:color w:val="000000" w:themeColor="text1"/>
          <w:lang w:val="es-ES_tradnl"/>
        </w:rPr>
        <w:t>contratos de prestación de servicios artísticos que solo pueden encomendarse a determinadas personas naturales</w:t>
      </w:r>
      <w:r w:rsidRPr="003D75C5">
        <w:rPr>
          <w:rFonts w:ascii="Century Gothic" w:hAnsi="Century Gothic" w:cs="Arial"/>
          <w:color w:val="000000" w:themeColor="text1"/>
          <w:vertAlign w:val="superscript"/>
          <w:lang w:val="es-ES_tradnl"/>
        </w:rPr>
        <w:footnoteReference w:id="15"/>
      </w:r>
      <w:r w:rsidRPr="003D75C5">
        <w:rPr>
          <w:rFonts w:ascii="Century Gothic" w:hAnsi="Century Gothic" w:cs="Arial"/>
          <w:color w:val="000000" w:themeColor="text1"/>
          <w:lang w:val="es-MX"/>
        </w:rPr>
        <w:t xml:space="preserve">. </w:t>
      </w:r>
      <w:r w:rsidRPr="003D75C5">
        <w:rPr>
          <w:rFonts w:ascii="Century Gothic" w:hAnsi="Century Gothic" w:cs="Arial"/>
          <w:color w:val="000000" w:themeColor="text1"/>
          <w:lang w:val="es-ES_tradnl"/>
        </w:rPr>
        <w:t xml:space="preserve">La diferencia entre el contrato de prestación de servicios </w:t>
      </w:r>
      <w:r w:rsidRPr="003D75C5">
        <w:rPr>
          <w:rFonts w:ascii="Century Gothic" w:hAnsi="Century Gothic" w:cs="Arial"/>
          <w:i/>
          <w:color w:val="000000" w:themeColor="text1"/>
          <w:lang w:val="es-ES_tradnl"/>
        </w:rPr>
        <w:t>profesionales</w:t>
      </w:r>
      <w:r w:rsidRPr="003D75C5">
        <w:rPr>
          <w:rFonts w:ascii="Century Gothic" w:hAnsi="Century Gothic" w:cs="Arial"/>
          <w:color w:val="000000" w:themeColor="text1"/>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1F8900AC" w14:textId="77777777" w:rsidR="00EE37C1" w:rsidRPr="003D75C5" w:rsidRDefault="00EE37C1" w:rsidP="00EE37C1">
      <w:pPr>
        <w:spacing w:line="276" w:lineRule="auto"/>
        <w:ind w:firstLine="709"/>
        <w:contextualSpacing/>
        <w:jc w:val="both"/>
        <w:rPr>
          <w:rFonts w:ascii="Century Gothic" w:hAnsi="Century Gothic" w:cs="Arial"/>
          <w:color w:val="000000" w:themeColor="text1"/>
          <w:lang w:val="es-ES_tradnl"/>
        </w:rPr>
      </w:pPr>
    </w:p>
    <w:p w14:paraId="65EB9156" w14:textId="77777777" w:rsidR="00EE37C1" w:rsidRPr="003D75C5" w:rsidRDefault="00EE37C1" w:rsidP="00EE37C1">
      <w:pPr>
        <w:spacing w:line="240" w:lineRule="auto"/>
        <w:ind w:left="709" w:right="709"/>
        <w:contextualSpacing/>
        <w:jc w:val="both"/>
        <w:rPr>
          <w:rFonts w:ascii="Century Gothic" w:hAnsi="Century Gothic" w:cs="Arial"/>
          <w:color w:val="000000" w:themeColor="text1"/>
          <w:sz w:val="21"/>
          <w:szCs w:val="21"/>
          <w:lang w:val="es-ES_tradnl"/>
        </w:rPr>
      </w:pPr>
      <w:r w:rsidRPr="003D75C5">
        <w:rPr>
          <w:rFonts w:ascii="Century Gothic" w:eastAsia="Yu Gothic UI Semibold" w:hAnsi="Century Gothic" w:cs="Arial"/>
          <w:iCs/>
          <w:sz w:val="21"/>
          <w:szCs w:val="21"/>
          <w:lang w:eastAsia="es-MX"/>
        </w:rPr>
        <w:t>“</w:t>
      </w:r>
      <w:r w:rsidRPr="003D75C5">
        <w:rPr>
          <w:rFonts w:ascii="Century Gothic" w:hAnsi="Century Gothic"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3D75C5">
        <w:rPr>
          <w:rFonts w:ascii="Century Gothic" w:hAnsi="Century Gothic" w:cs="Arial"/>
          <w:noProof/>
          <w:sz w:val="21"/>
          <w:szCs w:val="21"/>
          <w:lang w:val="es-ES_tradnl"/>
        </w:rPr>
        <w:t>”</w:t>
      </w:r>
      <w:r w:rsidRPr="003D75C5">
        <w:rPr>
          <w:rFonts w:ascii="Century Gothic" w:hAnsi="Century Gothic" w:cs="Arial"/>
          <w:color w:val="000000" w:themeColor="text1"/>
          <w:sz w:val="21"/>
          <w:szCs w:val="21"/>
          <w:vertAlign w:val="superscript"/>
          <w:lang w:val="es-ES_tradnl"/>
        </w:rPr>
        <w:footnoteReference w:id="16"/>
      </w:r>
      <w:r w:rsidRPr="003D75C5">
        <w:rPr>
          <w:rFonts w:ascii="Century Gothic" w:hAnsi="Century Gothic" w:cs="Arial"/>
          <w:color w:val="000000" w:themeColor="text1"/>
          <w:sz w:val="21"/>
          <w:szCs w:val="21"/>
          <w:lang w:val="es-ES_tradnl"/>
        </w:rPr>
        <w:t>.</w:t>
      </w:r>
    </w:p>
    <w:p w14:paraId="19337BB1" w14:textId="77777777" w:rsidR="00EE37C1" w:rsidRPr="003D75C5" w:rsidRDefault="00EE37C1" w:rsidP="00EE37C1">
      <w:pPr>
        <w:ind w:firstLine="709"/>
        <w:contextualSpacing/>
        <w:jc w:val="both"/>
        <w:rPr>
          <w:rFonts w:ascii="Century Gothic" w:hAnsi="Century Gothic" w:cs="Arial"/>
          <w:color w:val="000000" w:themeColor="text1"/>
          <w:lang w:val="es-ES_tradnl"/>
        </w:rPr>
      </w:pPr>
    </w:p>
    <w:p w14:paraId="671CFAE8" w14:textId="77777777" w:rsidR="00EE37C1" w:rsidRPr="003D75C5" w:rsidRDefault="00EE37C1" w:rsidP="00EE37C1">
      <w:pPr>
        <w:spacing w:line="276" w:lineRule="auto"/>
        <w:ind w:firstLine="709"/>
        <w:contextualSpacing/>
        <w:jc w:val="both"/>
        <w:rPr>
          <w:rFonts w:ascii="Century Gothic" w:hAnsi="Century Gothic" w:cs="Arial"/>
          <w:color w:val="000000" w:themeColor="text1"/>
          <w:lang w:val="es-ES_tradnl"/>
        </w:rPr>
      </w:pPr>
      <w:r w:rsidRPr="003D75C5">
        <w:rPr>
          <w:rFonts w:ascii="Century Gothic" w:hAnsi="Century Gothic" w:cs="Arial"/>
          <w:color w:val="000000" w:themeColor="text1"/>
          <w:lang w:val="es-ES_tradnl"/>
        </w:rPr>
        <w:t xml:space="preserve">Lo expuesto, según la jurisprudencia citada, se diferencia del objeto del </w:t>
      </w:r>
      <w:r w:rsidRPr="003D75C5">
        <w:rPr>
          <w:rFonts w:ascii="Century Gothic" w:hAnsi="Century Gothic" w:cs="Arial"/>
          <w:i/>
          <w:iCs/>
          <w:color w:val="000000" w:themeColor="text1"/>
          <w:lang w:val="es-ES_tradnl"/>
        </w:rPr>
        <w:t>contrato de prestación de servicios de apoyo a la gestión</w:t>
      </w:r>
      <w:r w:rsidRPr="003D75C5">
        <w:rPr>
          <w:rFonts w:ascii="Century Gothic" w:hAnsi="Century Gothic" w:cs="Arial"/>
          <w:color w:val="000000" w:themeColor="text1"/>
          <w:lang w:val="es-ES_tradnl"/>
        </w:rPr>
        <w:t>, en los siguientes aspectos:</w:t>
      </w:r>
    </w:p>
    <w:p w14:paraId="5DD28CAB" w14:textId="77777777" w:rsidR="00EE37C1" w:rsidRPr="003D75C5" w:rsidRDefault="00EE37C1" w:rsidP="00EE37C1">
      <w:pPr>
        <w:spacing w:line="276" w:lineRule="auto"/>
        <w:ind w:firstLine="709"/>
        <w:contextualSpacing/>
        <w:jc w:val="both"/>
        <w:rPr>
          <w:rFonts w:ascii="Century Gothic" w:hAnsi="Century Gothic" w:cs="Arial"/>
          <w:color w:val="000000" w:themeColor="text1"/>
          <w:lang w:val="es-ES_tradnl"/>
        </w:rPr>
      </w:pPr>
    </w:p>
    <w:p w14:paraId="716B55A8" w14:textId="77777777" w:rsidR="00EE37C1" w:rsidRPr="003D75C5" w:rsidRDefault="00EE37C1" w:rsidP="00EE37C1">
      <w:pPr>
        <w:spacing w:line="240" w:lineRule="auto"/>
        <w:ind w:left="709" w:right="709"/>
        <w:contextualSpacing/>
        <w:jc w:val="both"/>
        <w:rPr>
          <w:rFonts w:ascii="Century Gothic" w:hAnsi="Century Gothic" w:cs="Arial"/>
          <w:color w:val="000000" w:themeColor="text1"/>
          <w:sz w:val="21"/>
          <w:szCs w:val="21"/>
          <w:lang w:val="es-ES_tradnl"/>
        </w:rPr>
      </w:pPr>
      <w:r w:rsidRPr="003D75C5">
        <w:rPr>
          <w:rFonts w:ascii="Century Gothic" w:eastAsia="Yu Gothic UI Semibold" w:hAnsi="Century Gothic" w:cs="Arial"/>
          <w:iCs/>
          <w:sz w:val="21"/>
          <w:szCs w:val="21"/>
          <w:lang w:eastAsia="es-MX"/>
        </w:rPr>
        <w:t>“</w:t>
      </w:r>
      <w:r w:rsidRPr="003D75C5">
        <w:rPr>
          <w:rFonts w:ascii="Century Gothic" w:hAnsi="Century Gothic"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3DC2108F" w14:textId="77777777" w:rsidR="00EE37C1" w:rsidRPr="003D75C5" w:rsidRDefault="00EE37C1" w:rsidP="00EE37C1">
      <w:pPr>
        <w:spacing w:line="240" w:lineRule="auto"/>
        <w:ind w:left="709" w:right="709"/>
        <w:contextualSpacing/>
        <w:jc w:val="both"/>
        <w:rPr>
          <w:rFonts w:ascii="Century Gothic" w:hAnsi="Century Gothic" w:cs="Arial"/>
          <w:color w:val="000000" w:themeColor="text1"/>
          <w:sz w:val="12"/>
          <w:szCs w:val="12"/>
          <w:lang w:val="es-ES_tradnl"/>
        </w:rPr>
      </w:pPr>
    </w:p>
    <w:p w14:paraId="5902019C" w14:textId="77777777" w:rsidR="00EE37C1" w:rsidRPr="003D75C5" w:rsidRDefault="00EE37C1" w:rsidP="00EE37C1">
      <w:pPr>
        <w:spacing w:line="240" w:lineRule="auto"/>
        <w:ind w:left="709" w:right="709"/>
        <w:contextualSpacing/>
        <w:jc w:val="both"/>
        <w:rPr>
          <w:rFonts w:ascii="Century Gothic" w:hAnsi="Century Gothic" w:cs="Arial"/>
          <w:color w:val="000000" w:themeColor="text1"/>
          <w:sz w:val="21"/>
          <w:szCs w:val="21"/>
          <w:lang w:val="es-ES_tradnl"/>
        </w:rPr>
      </w:pPr>
      <w:r w:rsidRPr="003D75C5">
        <w:rPr>
          <w:rFonts w:ascii="Century Gothic" w:hAnsi="Century Gothic" w:cs="Arial"/>
          <w:color w:val="000000" w:themeColor="text1"/>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3D049856" w14:textId="77777777" w:rsidR="00EE37C1" w:rsidRPr="003D75C5" w:rsidRDefault="00EE37C1" w:rsidP="00EE37C1">
      <w:pPr>
        <w:spacing w:line="240" w:lineRule="auto"/>
        <w:ind w:left="709" w:right="709"/>
        <w:contextualSpacing/>
        <w:jc w:val="both"/>
        <w:rPr>
          <w:rFonts w:ascii="Century Gothic" w:hAnsi="Century Gothic" w:cs="Arial"/>
          <w:color w:val="000000" w:themeColor="text1"/>
          <w:sz w:val="12"/>
          <w:szCs w:val="12"/>
          <w:lang w:val="es-ES_tradnl"/>
        </w:rPr>
      </w:pPr>
    </w:p>
    <w:p w14:paraId="7454ECD6" w14:textId="77777777" w:rsidR="00EE37C1" w:rsidRPr="003D75C5" w:rsidRDefault="00EE37C1" w:rsidP="00EE37C1">
      <w:pPr>
        <w:spacing w:line="240" w:lineRule="auto"/>
        <w:ind w:left="709" w:right="709"/>
        <w:contextualSpacing/>
        <w:jc w:val="both"/>
        <w:rPr>
          <w:rFonts w:ascii="Century Gothic" w:hAnsi="Century Gothic" w:cs="Arial"/>
          <w:color w:val="000000" w:themeColor="text1"/>
          <w:sz w:val="21"/>
          <w:szCs w:val="21"/>
          <w:lang w:val="es-ES_tradnl"/>
        </w:rPr>
      </w:pPr>
      <w:r w:rsidRPr="003D75C5">
        <w:rPr>
          <w:rFonts w:ascii="Century Gothic" w:hAnsi="Century Gothic"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3D75C5">
        <w:rPr>
          <w:rFonts w:ascii="Century Gothic" w:hAnsi="Century Gothic" w:cs="Arial"/>
          <w:noProof/>
          <w:sz w:val="21"/>
          <w:szCs w:val="21"/>
          <w:lang w:val="es-ES_tradnl"/>
        </w:rPr>
        <w:t>”</w:t>
      </w:r>
      <w:r w:rsidRPr="003D75C5">
        <w:rPr>
          <w:rFonts w:ascii="Century Gothic" w:hAnsi="Century Gothic" w:cs="Arial"/>
          <w:color w:val="000000" w:themeColor="text1"/>
          <w:sz w:val="21"/>
          <w:szCs w:val="21"/>
          <w:vertAlign w:val="superscript"/>
          <w:lang w:val="es-ES_tradnl"/>
        </w:rPr>
        <w:footnoteReference w:id="17"/>
      </w:r>
      <w:r w:rsidRPr="003D75C5">
        <w:rPr>
          <w:rFonts w:ascii="Century Gothic" w:hAnsi="Century Gothic" w:cs="Arial"/>
          <w:color w:val="000000" w:themeColor="text1"/>
          <w:sz w:val="21"/>
          <w:szCs w:val="21"/>
          <w:lang w:val="es-ES_tradnl"/>
        </w:rPr>
        <w:t>.</w:t>
      </w:r>
    </w:p>
    <w:p w14:paraId="790EC686" w14:textId="77777777" w:rsidR="00EE37C1" w:rsidRPr="003D75C5" w:rsidRDefault="00EE37C1" w:rsidP="00EE37C1">
      <w:pPr>
        <w:spacing w:line="276" w:lineRule="auto"/>
        <w:ind w:firstLine="709"/>
        <w:contextualSpacing/>
        <w:jc w:val="both"/>
        <w:rPr>
          <w:rFonts w:ascii="Century Gothic" w:hAnsi="Century Gothic" w:cs="Arial"/>
          <w:color w:val="000000" w:themeColor="text1"/>
          <w:lang w:val="es-ES_tradnl"/>
        </w:rPr>
      </w:pPr>
    </w:p>
    <w:p w14:paraId="46E2FB64" w14:textId="77777777" w:rsidR="00EE37C1" w:rsidRPr="003D75C5" w:rsidRDefault="00EE37C1" w:rsidP="00EE37C1">
      <w:pPr>
        <w:spacing w:line="276" w:lineRule="auto"/>
        <w:ind w:firstLine="709"/>
        <w:contextualSpacing/>
        <w:jc w:val="both"/>
        <w:rPr>
          <w:rFonts w:ascii="Century Gothic" w:hAnsi="Century Gothic" w:cs="Arial"/>
          <w:color w:val="000000" w:themeColor="text1"/>
          <w:lang w:val="es-ES_tradnl"/>
        </w:rPr>
      </w:pPr>
      <w:r w:rsidRPr="003D75C5">
        <w:rPr>
          <w:rFonts w:ascii="Century Gothic" w:hAnsi="Century Gothic" w:cs="Arial"/>
          <w:color w:val="000000" w:themeColor="text1"/>
          <w:lang w:val="es-ES_tradnl"/>
        </w:rPr>
        <w:t xml:space="preserve">En relación con el </w:t>
      </w:r>
      <w:r w:rsidRPr="003D75C5">
        <w:rPr>
          <w:rFonts w:ascii="Century Gothic" w:hAnsi="Century Gothic" w:cs="Arial"/>
          <w:i/>
          <w:iCs/>
          <w:color w:val="000000" w:themeColor="text1"/>
          <w:lang w:val="es-ES_tradnl"/>
        </w:rPr>
        <w:t>contrato de prestación de servicios artísticos que solo pueden encomendarse a determinadas personas naturales</w:t>
      </w:r>
      <w:r w:rsidRPr="003D75C5">
        <w:rPr>
          <w:rFonts w:ascii="Century Gothic" w:hAnsi="Century Gothic" w:cs="Arial"/>
          <w:color w:val="000000" w:themeColor="text1"/>
          <w:lang w:val="es-ES_tradnl"/>
        </w:rPr>
        <w:t>, señala la mencionada decisión judicial lo siguiente:</w:t>
      </w:r>
    </w:p>
    <w:p w14:paraId="0CD2F6C9" w14:textId="77777777" w:rsidR="00EE37C1" w:rsidRPr="003D75C5" w:rsidRDefault="00EE37C1" w:rsidP="00EE37C1">
      <w:pPr>
        <w:spacing w:line="276" w:lineRule="auto"/>
        <w:ind w:left="709" w:right="709"/>
        <w:contextualSpacing/>
        <w:jc w:val="both"/>
        <w:rPr>
          <w:rFonts w:ascii="Century Gothic" w:hAnsi="Century Gothic" w:cs="Arial"/>
          <w:color w:val="000000" w:themeColor="text1"/>
          <w:lang w:val="es-ES_tradnl"/>
        </w:rPr>
      </w:pPr>
    </w:p>
    <w:p w14:paraId="14522D20" w14:textId="77777777" w:rsidR="00EE37C1" w:rsidRPr="003D75C5" w:rsidRDefault="00EE37C1" w:rsidP="00EE37C1">
      <w:pPr>
        <w:spacing w:after="0" w:line="240" w:lineRule="auto"/>
        <w:ind w:left="709" w:right="709"/>
        <w:jc w:val="both"/>
        <w:rPr>
          <w:rFonts w:ascii="Century Gothic" w:hAnsi="Century Gothic" w:cs="Arial"/>
          <w:color w:val="000000" w:themeColor="text1"/>
          <w:sz w:val="21"/>
          <w:szCs w:val="21"/>
          <w:lang w:val="es-ES_tradnl"/>
        </w:rPr>
      </w:pPr>
      <w:r w:rsidRPr="003D75C5">
        <w:rPr>
          <w:rFonts w:ascii="Century Gothic" w:eastAsia="Yu Gothic UI Semibold" w:hAnsi="Century Gothic" w:cs="Arial"/>
          <w:iCs/>
          <w:sz w:val="21"/>
          <w:szCs w:val="21"/>
          <w:lang w:eastAsia="es-MX"/>
        </w:rPr>
        <w:t>“</w:t>
      </w:r>
      <w:r w:rsidRPr="003D75C5">
        <w:rPr>
          <w:rFonts w:ascii="Century Gothic" w:hAnsi="Century Gothic"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3D75C5">
        <w:rPr>
          <w:rFonts w:ascii="Century Gothic" w:hAnsi="Century Gothic" w:cs="Arial"/>
          <w:noProof/>
          <w:sz w:val="21"/>
          <w:szCs w:val="21"/>
          <w:lang w:val="es-ES_tradnl"/>
        </w:rPr>
        <w:t>”</w:t>
      </w:r>
      <w:r w:rsidRPr="003D75C5">
        <w:rPr>
          <w:rFonts w:ascii="Century Gothic" w:hAnsi="Century Gothic" w:cs="Arial"/>
          <w:color w:val="000000" w:themeColor="text1"/>
          <w:sz w:val="21"/>
          <w:szCs w:val="21"/>
          <w:vertAlign w:val="superscript"/>
          <w:lang w:val="es-ES_tradnl"/>
        </w:rPr>
        <w:footnoteReference w:id="18"/>
      </w:r>
      <w:r w:rsidRPr="003D75C5">
        <w:rPr>
          <w:rFonts w:ascii="Century Gothic" w:hAnsi="Century Gothic" w:cs="Arial"/>
          <w:color w:val="000000" w:themeColor="text1"/>
          <w:sz w:val="21"/>
          <w:szCs w:val="21"/>
          <w:lang w:val="es-ES_tradnl"/>
        </w:rPr>
        <w:t>.</w:t>
      </w:r>
    </w:p>
    <w:p w14:paraId="2F99EFA1" w14:textId="77777777" w:rsidR="00EE37C1" w:rsidRPr="003D75C5" w:rsidRDefault="00EE37C1" w:rsidP="00EE37C1">
      <w:pPr>
        <w:spacing w:line="276" w:lineRule="auto"/>
        <w:ind w:left="709" w:right="709"/>
        <w:contextualSpacing/>
        <w:jc w:val="both"/>
        <w:rPr>
          <w:rFonts w:ascii="Century Gothic" w:hAnsi="Century Gothic" w:cs="Arial"/>
          <w:color w:val="000000" w:themeColor="text1"/>
          <w:lang w:val="es-ES_tradnl"/>
        </w:rPr>
      </w:pPr>
    </w:p>
    <w:p w14:paraId="3F8AC682" w14:textId="77777777" w:rsidR="00EE37C1" w:rsidRPr="003D75C5" w:rsidRDefault="00EE37C1" w:rsidP="00EE37C1">
      <w:pPr>
        <w:spacing w:line="276" w:lineRule="auto"/>
        <w:ind w:firstLine="709"/>
        <w:contextualSpacing/>
        <w:jc w:val="both"/>
        <w:rPr>
          <w:rFonts w:ascii="Century Gothic" w:hAnsi="Century Gothic" w:cs="Arial"/>
          <w:color w:val="000000" w:themeColor="text1"/>
          <w:lang w:val="es-ES_tradnl"/>
        </w:rPr>
      </w:pPr>
      <w:r w:rsidRPr="003D75C5">
        <w:rPr>
          <w:rFonts w:ascii="Century Gothic" w:hAnsi="Century Gothic" w:cs="Arial"/>
          <w:color w:val="000000" w:themeColor="text1"/>
          <w:lang w:val="es-ES_tradnl"/>
        </w:rPr>
        <w:t xml:space="preserve">En este sentido, el contrato de prestación de servicios </w:t>
      </w:r>
      <w:r w:rsidRPr="003D75C5">
        <w:rPr>
          <w:rFonts w:ascii="Century Gothic" w:hAnsi="Century Gothic" w:cs="Arial"/>
          <w:i/>
          <w:iCs/>
          <w:color w:val="000000" w:themeColor="text1"/>
          <w:lang w:val="es-ES_tradnl"/>
        </w:rPr>
        <w:t>profesionales</w:t>
      </w:r>
      <w:r w:rsidRPr="003D75C5">
        <w:rPr>
          <w:rFonts w:ascii="Century Gothic" w:hAnsi="Century Gothic" w:cs="Arial"/>
          <w:color w:val="000000" w:themeColor="text1"/>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3D75C5">
        <w:rPr>
          <w:rFonts w:ascii="Century Gothic" w:hAnsi="Century Gothic" w:cs="Arial"/>
          <w:i/>
          <w:iCs/>
          <w:color w:val="000000" w:themeColor="text1"/>
          <w:lang w:val="es-ES_tradnl"/>
        </w:rPr>
        <w:t>saber intelectivo cualificado.</w:t>
      </w:r>
      <w:r w:rsidRPr="003D75C5">
        <w:rPr>
          <w:rFonts w:ascii="Century Gothic" w:hAnsi="Century Gothic" w:cs="Arial"/>
          <w:color w:val="000000" w:themeColor="text1"/>
          <w:lang w:val="es-ES_tradnl"/>
        </w:rPr>
        <w:t xml:space="preserve"> En cambio, los contratos de prestación de servicios de </w:t>
      </w:r>
      <w:r w:rsidRPr="003D75C5">
        <w:rPr>
          <w:rFonts w:ascii="Century Gothic" w:hAnsi="Century Gothic" w:cs="Arial"/>
          <w:i/>
          <w:iCs/>
          <w:color w:val="000000" w:themeColor="text1"/>
          <w:lang w:val="es-ES_tradnl"/>
        </w:rPr>
        <w:t>apoyo a la gestión</w:t>
      </w:r>
      <w:r w:rsidRPr="003D75C5">
        <w:rPr>
          <w:rFonts w:ascii="Century Gothic" w:hAnsi="Century Gothic" w:cs="Arial"/>
          <w:color w:val="000000" w:themeColor="text1"/>
          <w:lang w:val="es-ES_tradnl"/>
        </w:rPr>
        <w:t xml:space="preserve"> y de </w:t>
      </w:r>
      <w:r w:rsidRPr="003D75C5">
        <w:rPr>
          <w:rFonts w:ascii="Century Gothic" w:hAnsi="Century Gothic" w:cs="Arial"/>
          <w:i/>
          <w:iCs/>
          <w:color w:val="000000" w:themeColor="text1"/>
          <w:lang w:val="es-ES_tradnl"/>
        </w:rPr>
        <w:t>servicios artísticos</w:t>
      </w:r>
      <w:r w:rsidRPr="003D75C5">
        <w:rPr>
          <w:rFonts w:ascii="Century Gothic" w:hAnsi="Century Gothic" w:cs="Arial"/>
          <w:color w:val="000000" w:themeColor="text1"/>
          <w:lang w:val="es-ES_tradnl"/>
        </w:rPr>
        <w:t xml:space="preserve"> no involucran ese conocimiento profesional </w:t>
      </w:r>
      <w:r w:rsidRPr="003D75C5">
        <w:rPr>
          <w:rFonts w:ascii="Century Gothic" w:hAnsi="Century Gothic" w:cs="Arial"/>
          <w:color w:val="000000" w:themeColor="text1"/>
          <w:lang w:val="es-MX"/>
        </w:rPr>
        <w:t xml:space="preserve">o especializados para su ejecución. En los contratos de apoyo a la gestión </w:t>
      </w:r>
      <w:r w:rsidRPr="003D75C5">
        <w:rPr>
          <w:rFonts w:ascii="Century Gothic" w:hAnsi="Century Gothic" w:cs="Arial"/>
          <w:color w:val="000000" w:themeColor="text1"/>
          <w:lang w:val="es-ES_tradnl"/>
        </w:rPr>
        <w:t xml:space="preserve">el contratista desempeña un esfuerzo o actividad de apoyo, acompañamiento, o soporte, </w:t>
      </w:r>
      <w:r w:rsidRPr="003D75C5">
        <w:rPr>
          <w:rFonts w:ascii="Century Gothic" w:hAnsi="Century Gothic" w:cs="Arial"/>
          <w:color w:val="000000" w:themeColor="text1"/>
          <w:lang w:val="es-MX"/>
        </w:rPr>
        <w:t xml:space="preserve">donde </w:t>
      </w:r>
      <w:r w:rsidRPr="003D75C5">
        <w:rPr>
          <w:rFonts w:ascii="Century Gothic" w:hAnsi="Century Gothic" w:cs="Arial"/>
          <w:color w:val="000000" w:themeColor="text1"/>
          <w:lang w:val="es-ES_tradnl"/>
        </w:rPr>
        <w:t>“lo predominante es el actuar como ejecutor, con el propósito y finalidad de satisfacer necesidades de las entidades estatales en lo relacionado con la gestión administrativa o funcionamiento de la misma,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arte, de obras de arte, ejecutor de trabajos artísticos”, para lo cual es indiferente el carácter de profesional.</w:t>
      </w:r>
    </w:p>
    <w:p w14:paraId="49EE4CF5" w14:textId="77777777" w:rsidR="00EE37C1" w:rsidRPr="003D75C5" w:rsidRDefault="00EE37C1" w:rsidP="00EE37C1">
      <w:pPr>
        <w:spacing w:before="120" w:after="120" w:line="276" w:lineRule="auto"/>
        <w:contextualSpacing/>
        <w:jc w:val="both"/>
        <w:rPr>
          <w:rFonts w:ascii="Century Gothic" w:hAnsi="Century Gothic" w:cs="Arial"/>
          <w:color w:val="000000" w:themeColor="text1"/>
          <w:lang w:val="es-MX"/>
        </w:rPr>
      </w:pPr>
    </w:p>
    <w:p w14:paraId="560B23C7" w14:textId="77777777" w:rsidR="00EE37C1" w:rsidRPr="003D75C5" w:rsidRDefault="00EE37C1" w:rsidP="00EE37C1">
      <w:pPr>
        <w:spacing w:before="120" w:after="120" w:line="276" w:lineRule="auto"/>
        <w:contextualSpacing/>
        <w:jc w:val="both"/>
        <w:rPr>
          <w:rFonts w:ascii="Century Gothic" w:hAnsi="Century Gothic" w:cs="Arial"/>
          <w:b/>
          <w:bCs/>
          <w:color w:val="000000" w:themeColor="text1"/>
          <w:lang w:val="es-MX"/>
        </w:rPr>
      </w:pPr>
      <w:r w:rsidRPr="003D75C5">
        <w:rPr>
          <w:rFonts w:ascii="Century Gothic" w:hAnsi="Century Gothic" w:cs="Arial"/>
          <w:b/>
          <w:bCs/>
          <w:color w:val="000000" w:themeColor="text1"/>
          <w:lang w:val="es-MX"/>
        </w:rPr>
        <w:t>2.2. Estabilidad ocupacional reforzada de las mujeres embarazadas o en periodo de lactancia frente a los contratos de prestación de servicios. Reiteración de línea</w:t>
      </w:r>
    </w:p>
    <w:p w14:paraId="04685BCB" w14:textId="77777777" w:rsidR="00EE37C1" w:rsidRPr="003D75C5" w:rsidRDefault="00EE37C1" w:rsidP="00EE37C1">
      <w:pPr>
        <w:tabs>
          <w:tab w:val="left" w:pos="0"/>
        </w:tabs>
        <w:spacing w:after="0" w:line="276" w:lineRule="auto"/>
        <w:jc w:val="both"/>
        <w:rPr>
          <w:rFonts w:ascii="Arial" w:hAnsi="Arial" w:cs="Arial"/>
          <w:noProof/>
          <w:lang w:val="es-ES_tradnl"/>
        </w:rPr>
      </w:pPr>
    </w:p>
    <w:p w14:paraId="32962DB3" w14:textId="77777777" w:rsidR="00EE37C1" w:rsidRPr="003D75C5" w:rsidRDefault="00EE37C1" w:rsidP="00EE37C1">
      <w:pPr>
        <w:tabs>
          <w:tab w:val="left" w:pos="0"/>
        </w:tabs>
        <w:spacing w:after="0" w:line="276" w:lineRule="auto"/>
        <w:jc w:val="both"/>
        <w:rPr>
          <w:rFonts w:ascii="Century Gothic" w:hAnsi="Century Gothic" w:cs="Arial"/>
          <w:noProof/>
          <w:lang w:val="es-ES_tradnl"/>
        </w:rPr>
      </w:pPr>
      <w:r w:rsidRPr="003D75C5">
        <w:rPr>
          <w:rFonts w:ascii="Century Gothic" w:hAnsi="Century Gothic" w:cs="Arial"/>
          <w:noProof/>
          <w:lang w:val="es-ES_tradnl"/>
        </w:rPr>
        <w:t>El fuero de maternidad es una figura que otorga una protección reforzada a la futura madre y a la que acaba de serlo, es decir, a la mujer que se encuentr en estado de embarazo y en periodo de lactancia, con el fin de que el proceso de gestación no interfiera en la estabilidad laboral que, como trabajadora, le asiste. El propósito es que las aspiraciones familiares y profesionales de la mujer no se excluyan y puedad armonizarse, al punto de desarrollar su proyecto de vida y su personalidad en condicionrd de dignidad y libertad, pues históricamente el estado de gravidez ha constituido un motivo de exclusión de la mujer en el trabajo, en el que es epreciso “impedir la discriminación constituida por el despido, la terminación o la no renovación del contrato por causa o con ocasión del embarazo o la lactancia”</w:t>
      </w:r>
      <w:r w:rsidRPr="003D75C5">
        <w:rPr>
          <w:rFonts w:ascii="Arial" w:eastAsia="Calibri" w:hAnsi="Arial" w:cs="Arial"/>
          <w:bCs/>
          <w:vertAlign w:val="superscript"/>
        </w:rPr>
        <w:t xml:space="preserve"> </w:t>
      </w:r>
      <w:r w:rsidRPr="003D75C5">
        <w:rPr>
          <w:rFonts w:ascii="Arial" w:eastAsia="Calibri" w:hAnsi="Arial" w:cs="Arial"/>
          <w:bCs/>
          <w:vertAlign w:val="superscript"/>
        </w:rPr>
        <w:footnoteReference w:id="19"/>
      </w:r>
      <w:r w:rsidRPr="003D75C5">
        <w:rPr>
          <w:rFonts w:ascii="Arial" w:eastAsia="Calibri" w:hAnsi="Arial" w:cs="Arial"/>
          <w:bCs/>
        </w:rPr>
        <w:t>.</w:t>
      </w:r>
    </w:p>
    <w:p w14:paraId="4663F349" w14:textId="77777777" w:rsidR="00EE37C1" w:rsidRPr="003D75C5" w:rsidRDefault="00EE37C1" w:rsidP="00EE37C1">
      <w:pPr>
        <w:spacing w:before="120" w:after="120"/>
        <w:ind w:firstLine="708"/>
        <w:jc w:val="both"/>
        <w:rPr>
          <w:rFonts w:ascii="Century Gothic" w:hAnsi="Century Gothic"/>
        </w:rPr>
      </w:pPr>
      <w:r w:rsidRPr="003D75C5">
        <w:rPr>
          <w:rFonts w:ascii="Century Gothic" w:hAnsi="Century Gothic"/>
        </w:rPr>
        <w:t xml:space="preserve">Con el fin de aclarar el objeto bajo consulta, se explicarán las dos (2) posiciones que ha definido al Corte Constitucional para proteger el fuero de maternidad a una mujer que está vinculada a través de un contrato de prestación de servicios. Lo anterior, para determinar cuál es la posición del Alto Tribunal Constitucional en la defensa del derecho a la estabilidad laboral reforzada. </w:t>
      </w:r>
    </w:p>
    <w:p w14:paraId="03790766" w14:textId="77777777" w:rsidR="00EE37C1" w:rsidRPr="003D75C5" w:rsidRDefault="00EE37C1" w:rsidP="00EE37C1">
      <w:pPr>
        <w:tabs>
          <w:tab w:val="left" w:pos="0"/>
        </w:tabs>
        <w:spacing w:after="120" w:line="276" w:lineRule="auto"/>
        <w:jc w:val="both"/>
        <w:rPr>
          <w:rFonts w:ascii="Century Gothic" w:hAnsi="Century Gothic" w:cs="Arial"/>
        </w:rPr>
      </w:pPr>
      <w:r w:rsidRPr="003D75C5">
        <w:rPr>
          <w:rFonts w:ascii="Century Gothic" w:eastAsia="Arial" w:hAnsi="Century Gothic" w:cs="Arial"/>
          <w:color w:val="000000"/>
        </w:rPr>
        <w:tab/>
        <w:t>La Corte Constitucional, en la Sentencia SU-070 de 2013, con ponencia de la Magistrada Gloria Stella Ortiz Delgado, fijó la primera posición frente el tema, indicando que la protección al fuero de maternidad excluye a las trabajadoras que laboran de manera independiente, y sólo procede su protección si el juez de tutela, al analizar las condiciones propias del contrato de prestación de servicios, comprueba que las partes están vinculadas a través de un contrato de trabajo</w:t>
      </w:r>
      <w:r w:rsidRPr="003D75C5">
        <w:rPr>
          <w:rFonts w:ascii="Century Gothic" w:hAnsi="Century Gothic" w:cs="Arial"/>
          <w:vertAlign w:val="superscript"/>
        </w:rPr>
        <w:footnoteReference w:id="20"/>
      </w:r>
      <w:r w:rsidRPr="003D75C5">
        <w:rPr>
          <w:rFonts w:ascii="Century Gothic" w:hAnsi="Century Gothic" w:cs="Arial"/>
        </w:rPr>
        <w:t xml:space="preserve">. De esta forma, la protección a la estabilidad laboral reforzada de mujeres vinculadas a través de un contrato de prestación de servicios sólo procede frente aquellos casos donde se verifique la concurrencia de los tres (3) elementos del contrato de trabajo. </w:t>
      </w:r>
    </w:p>
    <w:p w14:paraId="551D794B" w14:textId="77777777" w:rsidR="00EE37C1" w:rsidRPr="003D75C5" w:rsidRDefault="00EE37C1" w:rsidP="00EE37C1">
      <w:pPr>
        <w:tabs>
          <w:tab w:val="left" w:pos="0"/>
        </w:tabs>
        <w:spacing w:after="120" w:line="276" w:lineRule="auto"/>
        <w:jc w:val="both"/>
        <w:rPr>
          <w:rFonts w:ascii="Century Gothic" w:hAnsi="Century Gothic" w:cs="Arial"/>
        </w:rPr>
      </w:pPr>
      <w:r w:rsidRPr="003D75C5">
        <w:rPr>
          <w:rFonts w:ascii="Century Gothic" w:hAnsi="Century Gothic" w:cs="Arial"/>
        </w:rPr>
        <w:tab/>
        <w:t>De acuerdo con la sentencia T-564 de 2017, a pesar de no probarse la configuración del contrato realidad se debe proteger a la mujer en estado embarazo, vinculada a través de un contrato de prestación de servicios, porque a pesar de que la trabajadora informó al empleador de su estado de gestación, éste terminó anticipadamente su contrato, configurándose una terminación por motivos discriminatorios. Por su parte, la sentencia T-102 de 2016, si bien reconoce la existencia del contrato realidad, reitera que el empleador no demostró ningún motivo objetivo que justificara la terminación del contrato, ya sea porque la actividad que venía realizando ya no era necesaria, o porque no probó que las causas que originaron la contratación desaparecieron, entre otros.</w:t>
      </w:r>
    </w:p>
    <w:p w14:paraId="66C316A6" w14:textId="77777777" w:rsidR="00EE37C1" w:rsidRPr="003D75C5" w:rsidRDefault="00EE37C1" w:rsidP="00EE37C1">
      <w:pPr>
        <w:spacing w:after="0" w:line="276" w:lineRule="auto"/>
        <w:ind w:firstLine="708"/>
        <w:jc w:val="both"/>
        <w:rPr>
          <w:rFonts w:ascii="Century Gothic" w:eastAsiaTheme="minorEastAsia" w:hAnsi="Century Gothic" w:cs="Arial"/>
          <w:lang w:eastAsia="es-CO"/>
        </w:rPr>
      </w:pPr>
      <w:r w:rsidRPr="003D75C5">
        <w:rPr>
          <w:rFonts w:ascii="Century Gothic" w:eastAsiaTheme="minorEastAsia" w:hAnsi="Century Gothic" w:cs="Arial"/>
          <w:lang w:eastAsia="es-CO"/>
        </w:rPr>
        <w:t>En el mismo sentido, en el salvamento de voto a la sentencia T-743 de 2017, se reiteró que la protección a la mujer en estado de embarazo, vinculada por un contrato de prestación de servicios, no sólo se realiza cuando se prueba la configuración de contrato realidad, sino, además, cuando se demuestre que la decisión de la terminación es discriminatoria y no atiende a un motivo objetivo:</w:t>
      </w:r>
    </w:p>
    <w:p w14:paraId="6548C76D" w14:textId="77777777" w:rsidR="00EE37C1" w:rsidRPr="003D75C5" w:rsidRDefault="00EE37C1" w:rsidP="00EE37C1">
      <w:pPr>
        <w:spacing w:after="0" w:line="276" w:lineRule="auto"/>
        <w:ind w:left="709" w:right="709"/>
        <w:jc w:val="both"/>
        <w:rPr>
          <w:rFonts w:ascii="Century Gothic" w:hAnsi="Century Gothic" w:cs="Arial"/>
        </w:rPr>
      </w:pPr>
    </w:p>
    <w:p w14:paraId="34179ABB" w14:textId="77777777" w:rsidR="00EE37C1" w:rsidRPr="003D75C5" w:rsidRDefault="00EE37C1" w:rsidP="00EE37C1">
      <w:pPr>
        <w:spacing w:line="240" w:lineRule="auto"/>
        <w:ind w:left="709" w:right="709"/>
        <w:contextualSpacing/>
        <w:jc w:val="both"/>
        <w:rPr>
          <w:rFonts w:ascii="Century Gothic" w:hAnsi="Century Gothic" w:cs="Arial"/>
          <w:i/>
          <w:sz w:val="21"/>
        </w:rPr>
      </w:pPr>
      <w:r w:rsidRPr="003D75C5">
        <w:rPr>
          <w:rFonts w:ascii="Century Gothic" w:eastAsia="Yu Gothic UI Semibold" w:hAnsi="Century Gothic" w:cs="Arial"/>
          <w:iCs/>
          <w:sz w:val="21"/>
          <w:szCs w:val="21"/>
          <w:lang w:eastAsia="es-MX"/>
        </w:rPr>
        <w:t>“</w:t>
      </w:r>
      <w:r w:rsidRPr="003D75C5">
        <w:rPr>
          <w:rFonts w:ascii="Century Gothic" w:hAnsi="Century Gothic" w:cs="Arial"/>
          <w:sz w:val="21"/>
        </w:rPr>
        <w:t xml:space="preserve">Pues bien, el objeto de la aclaración que presento es la necesidad de subrayar la línea jurisprudencial vigente en materia estabilidad laboral reforzada de mujer embarazada en el marco de un contrato de prestación de servicios. A diferencia de las consideraciones de la sentencia, en las cuales se concluye que si no se comprueban los elementos del contrato laboral en la relación contractual no es posible alegar la violación del derecho a la estabilidad laboral reforzada, considero que existen sentencias recientes de las diferentes Salas de Revisión que han establecido que en el marco de relaciones de prestación de servicios, el juez de tutela, </w:t>
      </w:r>
      <w:r w:rsidRPr="003D75C5">
        <w:rPr>
          <w:rFonts w:ascii="Century Gothic" w:hAnsi="Century Gothic" w:cs="Arial"/>
          <w:i/>
          <w:sz w:val="21"/>
        </w:rPr>
        <w:t>a pesar de no encontrar probados los elementos del contrato realidad, sí puede garantizar la estabilidad laboral reforzada de la mujer embarazada, siempre y cuando se demuestre que la decisión de la desvinculación es discriminatoria y no atiende a un motivo</w:t>
      </w:r>
      <w:r w:rsidRPr="003D75C5">
        <w:rPr>
          <w:rFonts w:ascii="Century Gothic" w:hAnsi="Century Gothic" w:cs="Arial"/>
          <w:i/>
          <w:spacing w:val="-5"/>
          <w:sz w:val="21"/>
        </w:rPr>
        <w:t xml:space="preserve"> </w:t>
      </w:r>
      <w:r w:rsidRPr="003D75C5">
        <w:rPr>
          <w:rFonts w:ascii="Century Gothic" w:hAnsi="Century Gothic" w:cs="Arial"/>
          <w:i/>
          <w:sz w:val="21"/>
        </w:rPr>
        <w:t>objetivo.</w:t>
      </w:r>
    </w:p>
    <w:p w14:paraId="0897D4A0" w14:textId="77777777" w:rsidR="00EE37C1" w:rsidRPr="003D75C5" w:rsidRDefault="00EE37C1" w:rsidP="00EE37C1">
      <w:pPr>
        <w:spacing w:line="240" w:lineRule="auto"/>
        <w:ind w:left="709" w:right="709"/>
        <w:contextualSpacing/>
        <w:jc w:val="both"/>
        <w:rPr>
          <w:rFonts w:ascii="Century Gothic" w:hAnsi="Century Gothic" w:cs="Arial"/>
          <w:i/>
          <w:sz w:val="12"/>
          <w:szCs w:val="12"/>
        </w:rPr>
      </w:pPr>
    </w:p>
    <w:p w14:paraId="43C4A5B0" w14:textId="77777777" w:rsidR="00EE37C1" w:rsidRPr="003D75C5" w:rsidRDefault="00EE37C1" w:rsidP="00EE37C1">
      <w:pPr>
        <w:spacing w:after="0" w:line="240" w:lineRule="auto"/>
        <w:ind w:left="709" w:right="709"/>
        <w:contextualSpacing/>
        <w:jc w:val="both"/>
        <w:rPr>
          <w:rFonts w:ascii="Century Gothic" w:hAnsi="Century Gothic" w:cs="Arial"/>
          <w:sz w:val="21"/>
        </w:rPr>
      </w:pPr>
      <w:r w:rsidRPr="003D75C5">
        <w:rPr>
          <w:rFonts w:ascii="Century Gothic" w:hAnsi="Century Gothic" w:cs="Arial"/>
          <w:sz w:val="21"/>
        </w:rPr>
        <w:t>Son un ejemplo de esta tesis jurisprudencial las sentencias T-102 de 2016, T-350 de 2016 y T-564 de 2017, que sostienen que en el marco de relaciones de contratos de prestación de servicios independientemente de la prueba sobre los elementos del contrato realidad, si se demuestra la necesidad de la función o continuidad del objeto del contrato, se presume que la desvinculación fue en razón del estado de embarazo, y en consecuencia, procede con todos sus efectos el numeral 2º del artículo 239 del Código Sustantivo de Trabajo</w:t>
      </w:r>
      <w:r w:rsidRPr="003D75C5">
        <w:rPr>
          <w:rFonts w:ascii="Century Gothic" w:hAnsi="Century Gothic" w:cs="Arial"/>
          <w:noProof/>
          <w:sz w:val="21"/>
          <w:szCs w:val="21"/>
          <w:lang w:val="es-ES_tradnl"/>
        </w:rPr>
        <w:t>”</w:t>
      </w:r>
      <w:r w:rsidRPr="003D75C5">
        <w:rPr>
          <w:rFonts w:ascii="Century Gothic" w:hAnsi="Century Gothic" w:cs="Arial"/>
          <w:sz w:val="21"/>
        </w:rPr>
        <w:t>. (Énfasis fuera del</w:t>
      </w:r>
      <w:r w:rsidRPr="003D75C5">
        <w:rPr>
          <w:rFonts w:ascii="Century Gothic" w:hAnsi="Century Gothic" w:cs="Arial"/>
          <w:spacing w:val="-16"/>
          <w:sz w:val="21"/>
        </w:rPr>
        <w:t xml:space="preserve"> </w:t>
      </w:r>
      <w:r w:rsidRPr="003D75C5">
        <w:rPr>
          <w:rFonts w:ascii="Century Gothic" w:hAnsi="Century Gothic" w:cs="Arial"/>
          <w:sz w:val="21"/>
        </w:rPr>
        <w:t>texto).</w:t>
      </w:r>
    </w:p>
    <w:p w14:paraId="6A15272D" w14:textId="77777777" w:rsidR="00EE37C1" w:rsidRPr="003D75C5" w:rsidRDefault="00EE37C1" w:rsidP="00EE37C1">
      <w:pPr>
        <w:spacing w:after="0" w:line="276" w:lineRule="auto"/>
        <w:ind w:right="709"/>
        <w:contextualSpacing/>
        <w:rPr>
          <w:rFonts w:ascii="Century Gothic" w:eastAsia="Yu Gothic UI Semibold" w:hAnsi="Century Gothic" w:cs="Arial"/>
          <w:b/>
          <w:lang w:eastAsia="es-CO"/>
        </w:rPr>
      </w:pPr>
    </w:p>
    <w:p w14:paraId="488CEC2C" w14:textId="77777777" w:rsidR="00EE37C1" w:rsidRPr="003D75C5" w:rsidRDefault="00EE37C1" w:rsidP="00EE37C1">
      <w:pPr>
        <w:spacing w:after="0" w:line="276" w:lineRule="auto"/>
        <w:ind w:right="108"/>
        <w:jc w:val="both"/>
        <w:rPr>
          <w:rFonts w:ascii="Century Gothic" w:eastAsia="Yu Gothic UI Semibold" w:hAnsi="Century Gothic" w:cs="Arial"/>
          <w:lang w:eastAsia="es-CO"/>
        </w:rPr>
      </w:pPr>
      <w:r w:rsidRPr="003D75C5">
        <w:rPr>
          <w:rFonts w:ascii="Century Gothic" w:eastAsia="Yu Gothic UI Semibold" w:hAnsi="Century Gothic" w:cs="Arial"/>
          <w:lang w:eastAsia="es-CO"/>
        </w:rPr>
        <w:tab/>
        <w:t>Finalmente, la Corte Constitucional profirió la sentencia de unificación SU-075 de 2018, en la cual recoge, entre otras, las sentencias T-030 de 2018 y T-350 del 2016. En esta providencia, el Alto Tribunal establece unos criterios con el fin de impedir la discriminación que se puede presentar a una mujer en estado de embarazo o lactancia, específicamente, respecto a la terminación o la no renovación del contrato. Dando paso a establecer que el denominado</w:t>
      </w:r>
      <w:r w:rsidRPr="003D75C5">
        <w:rPr>
          <w:rFonts w:ascii="Century Gothic" w:eastAsia="Yu Gothic UI Semibold" w:hAnsi="Century Gothic" w:cs="Arial"/>
          <w:i/>
          <w:lang w:eastAsia="es-CO"/>
        </w:rPr>
        <w:t xml:space="preserve"> </w:t>
      </w:r>
      <w:r w:rsidRPr="003D75C5">
        <w:rPr>
          <w:rFonts w:ascii="Century Gothic" w:eastAsia="Yu Gothic UI Semibold" w:hAnsi="Century Gothic" w:cs="Arial"/>
          <w:i/>
          <w:lang w:eastAsia="es-MX"/>
        </w:rPr>
        <w:t>“</w:t>
      </w:r>
      <w:r w:rsidRPr="003D75C5">
        <w:rPr>
          <w:rFonts w:ascii="Century Gothic" w:eastAsia="Yu Gothic UI Semibold" w:hAnsi="Century Gothic" w:cs="Arial"/>
          <w:i/>
          <w:lang w:eastAsia="es-CO"/>
        </w:rPr>
        <w:t>fuero de maternidad</w:t>
      </w:r>
      <w:r w:rsidRPr="003D75C5">
        <w:rPr>
          <w:rFonts w:ascii="Century Gothic" w:eastAsia="Yu Gothic UI Semibold" w:hAnsi="Century Gothic" w:cs="Arial"/>
          <w:i/>
          <w:lang w:eastAsia="es-MX"/>
        </w:rPr>
        <w:t>”</w:t>
      </w:r>
      <w:r w:rsidRPr="003D75C5">
        <w:rPr>
          <w:rFonts w:ascii="Century Gothic" w:eastAsia="Yu Gothic UI Semibold" w:hAnsi="Century Gothic" w:cs="Arial"/>
          <w:i/>
          <w:lang w:eastAsia="es-CO"/>
        </w:rPr>
        <w:t>,</w:t>
      </w:r>
      <w:r w:rsidRPr="003D75C5">
        <w:rPr>
          <w:rFonts w:ascii="Century Gothic" w:eastAsia="Yu Gothic UI Semibold" w:hAnsi="Century Gothic" w:cs="Arial"/>
          <w:lang w:eastAsia="es-CO"/>
        </w:rPr>
        <w:t xml:space="preserve"> encuentra también su sustento en la cláusula general de igualdad de la Constitución </w:t>
      </w:r>
      <w:r w:rsidRPr="003D75C5">
        <w:rPr>
          <w:rFonts w:ascii="Century Gothic" w:eastAsia="Yu Gothic UI Semibold" w:hAnsi="Century Gothic" w:cs="Arial"/>
          <w:i/>
          <w:lang w:eastAsia="es-MX"/>
        </w:rPr>
        <w:t>“</w:t>
      </w:r>
      <w:r w:rsidRPr="003D75C5">
        <w:rPr>
          <w:rFonts w:ascii="Century Gothic" w:eastAsia="Yu Gothic UI Semibold" w:hAnsi="Century Gothic" w:cs="Arial"/>
          <w:i/>
          <w:lang w:eastAsia="es-CO"/>
        </w:rPr>
        <w:t>que proscribe la discriminación por razones de sexo, así como en el ya mencionado artículo 43 Superior, que dispone la igualdad de derechos y oportunidades entre hombres y mujeres</w:t>
      </w:r>
      <w:r w:rsidRPr="003D75C5">
        <w:rPr>
          <w:rFonts w:ascii="Century Gothic" w:eastAsia="Yu Gothic UI Semibold" w:hAnsi="Century Gothic" w:cs="Arial"/>
          <w:i/>
          <w:lang w:eastAsia="es-MX"/>
        </w:rPr>
        <w:t>”</w:t>
      </w:r>
      <w:r w:rsidRPr="003D75C5">
        <w:rPr>
          <w:rFonts w:ascii="Century Gothic" w:eastAsia="Yu Gothic UI Semibold" w:hAnsi="Century Gothic" w:cs="Arial"/>
          <w:i/>
          <w:vertAlign w:val="superscript"/>
          <w:lang w:eastAsia="es-MX"/>
        </w:rPr>
        <w:footnoteReference w:id="21"/>
      </w:r>
      <w:r w:rsidRPr="003D75C5">
        <w:rPr>
          <w:rFonts w:ascii="Century Gothic" w:eastAsia="Yu Gothic UI Semibold" w:hAnsi="Century Gothic" w:cs="Arial"/>
          <w:i/>
          <w:lang w:eastAsia="es-MX"/>
        </w:rPr>
        <w:t xml:space="preserve">. </w:t>
      </w:r>
      <w:r w:rsidRPr="003D75C5">
        <w:rPr>
          <w:rFonts w:ascii="Century Gothic" w:eastAsia="Yu Gothic UI Semibold" w:hAnsi="Century Gothic" w:cs="Arial"/>
          <w:lang w:eastAsia="es-CO"/>
        </w:rPr>
        <w:t xml:space="preserve">La sentencia citada determina el tratamiento que deberían darles las entidades a sus trabajadoras o contratistas cuando se encuentren en estado de embarazo o lactancia, estableciendo su procedencia en los siguientes términos: </w:t>
      </w:r>
    </w:p>
    <w:p w14:paraId="614D335E" w14:textId="77777777" w:rsidR="00EE37C1" w:rsidRPr="003D75C5" w:rsidRDefault="00EE37C1" w:rsidP="00EE37C1">
      <w:pPr>
        <w:shd w:val="clear" w:color="auto" w:fill="FFFFFF"/>
        <w:spacing w:after="120" w:line="276" w:lineRule="auto"/>
        <w:ind w:left="709" w:right="709"/>
        <w:contextualSpacing/>
        <w:jc w:val="both"/>
        <w:rPr>
          <w:rFonts w:ascii="Century Gothic" w:eastAsia="Yu Gothic UI Semibold" w:hAnsi="Century Gothic" w:cs="Arial"/>
          <w:highlight w:val="red"/>
          <w:lang w:eastAsia="es-CO"/>
        </w:rPr>
      </w:pPr>
    </w:p>
    <w:p w14:paraId="69B87FC0" w14:textId="77777777" w:rsidR="00EE37C1" w:rsidRPr="003D75C5" w:rsidRDefault="00EE37C1" w:rsidP="00EE37C1">
      <w:pPr>
        <w:shd w:val="clear" w:color="auto" w:fill="FFFFFF"/>
        <w:spacing w:line="240" w:lineRule="auto"/>
        <w:ind w:left="709" w:right="709"/>
        <w:contextualSpacing/>
        <w:jc w:val="both"/>
        <w:rPr>
          <w:rFonts w:ascii="Century Gothic" w:eastAsia="Yu Gothic UI Semibold" w:hAnsi="Century Gothic" w:cs="Arial"/>
          <w:sz w:val="21"/>
          <w:szCs w:val="21"/>
          <w:lang w:eastAsia="es-CO"/>
        </w:rPr>
      </w:pPr>
      <w:r w:rsidRPr="003D75C5">
        <w:rPr>
          <w:rFonts w:ascii="Century Gothic" w:eastAsia="Yu Gothic UI Semibold" w:hAnsi="Century Gothic" w:cs="Arial"/>
          <w:iCs/>
          <w:sz w:val="21"/>
          <w:szCs w:val="21"/>
          <w:lang w:eastAsia="es-MX"/>
        </w:rPr>
        <w:t>“</w:t>
      </w:r>
      <w:r w:rsidRPr="003D75C5">
        <w:rPr>
          <w:rFonts w:ascii="Century Gothic" w:eastAsia="Yu Gothic UI Semibold" w:hAnsi="Century Gothic" w:cs="Arial"/>
          <w:sz w:val="21"/>
          <w:szCs w:val="21"/>
          <w:lang w:eastAsia="es-CO"/>
        </w:rPr>
        <w:t>La protección reforzada a la maternidad y la lactancia en el ámbito del trabajo procede cuando se demuestre, sin ninguna otra exigencia adicional, lo siguiente: </w:t>
      </w:r>
    </w:p>
    <w:p w14:paraId="6609EA73" w14:textId="77777777" w:rsidR="00EE37C1" w:rsidRPr="003D75C5" w:rsidRDefault="00EE37C1" w:rsidP="00EE37C1">
      <w:pPr>
        <w:shd w:val="clear" w:color="auto" w:fill="FFFFFF"/>
        <w:spacing w:line="240" w:lineRule="auto"/>
        <w:ind w:left="709" w:right="709"/>
        <w:contextualSpacing/>
        <w:jc w:val="both"/>
        <w:rPr>
          <w:rFonts w:ascii="Century Gothic" w:eastAsia="Yu Gothic UI Semibold" w:hAnsi="Century Gothic" w:cs="Arial"/>
          <w:sz w:val="12"/>
          <w:szCs w:val="12"/>
          <w:lang w:eastAsia="es-CO"/>
        </w:rPr>
      </w:pPr>
      <w:r w:rsidRPr="003D75C5">
        <w:rPr>
          <w:rFonts w:ascii="Century Gothic" w:eastAsia="Yu Gothic UI Semibold" w:hAnsi="Century Gothic" w:cs="Arial"/>
          <w:sz w:val="12"/>
          <w:szCs w:val="12"/>
          <w:lang w:eastAsia="es-CO"/>
        </w:rPr>
        <w:t> </w:t>
      </w:r>
    </w:p>
    <w:p w14:paraId="257427BA" w14:textId="77777777" w:rsidR="00EE37C1" w:rsidRPr="003D75C5" w:rsidRDefault="00EE37C1" w:rsidP="00EE37C1">
      <w:pPr>
        <w:shd w:val="clear" w:color="auto" w:fill="FFFFFF"/>
        <w:spacing w:line="240" w:lineRule="auto"/>
        <w:ind w:left="709" w:right="709"/>
        <w:contextualSpacing/>
        <w:jc w:val="both"/>
        <w:rPr>
          <w:rFonts w:ascii="Century Gothic" w:eastAsia="Yu Gothic UI Semibold" w:hAnsi="Century Gothic" w:cs="Arial"/>
          <w:sz w:val="21"/>
          <w:szCs w:val="21"/>
          <w:lang w:eastAsia="es-CO"/>
        </w:rPr>
      </w:pPr>
      <w:r w:rsidRPr="003D75C5">
        <w:rPr>
          <w:rFonts w:ascii="Century Gothic" w:eastAsia="Yu Gothic UI Semibold" w:hAnsi="Century Gothic" w:cs="Arial"/>
          <w:sz w:val="21"/>
          <w:szCs w:val="21"/>
          <w:lang w:eastAsia="es-CO"/>
        </w:rPr>
        <w:t>(a) La existencia de una relación laboral o de prestación de servicios y; </w:t>
      </w:r>
    </w:p>
    <w:p w14:paraId="7424DE43" w14:textId="77777777" w:rsidR="00EE37C1" w:rsidRPr="003D75C5" w:rsidRDefault="00EE37C1" w:rsidP="00EE37C1">
      <w:pPr>
        <w:shd w:val="clear" w:color="auto" w:fill="FFFFFF"/>
        <w:spacing w:line="240" w:lineRule="auto"/>
        <w:ind w:left="709" w:right="709"/>
        <w:contextualSpacing/>
        <w:jc w:val="both"/>
        <w:rPr>
          <w:rFonts w:ascii="Century Gothic" w:eastAsia="Yu Gothic UI Semibold" w:hAnsi="Century Gothic" w:cs="Arial"/>
          <w:sz w:val="12"/>
          <w:szCs w:val="12"/>
          <w:lang w:eastAsia="es-CO"/>
        </w:rPr>
      </w:pPr>
      <w:r w:rsidRPr="003D75C5">
        <w:rPr>
          <w:rFonts w:ascii="Century Gothic" w:eastAsia="Yu Gothic UI Semibold" w:hAnsi="Century Gothic" w:cs="Arial"/>
          <w:sz w:val="12"/>
          <w:szCs w:val="12"/>
          <w:lang w:eastAsia="es-CO"/>
        </w:rPr>
        <w:t> </w:t>
      </w:r>
    </w:p>
    <w:p w14:paraId="456FAC6C" w14:textId="77777777" w:rsidR="00EE37C1" w:rsidRPr="003D75C5" w:rsidRDefault="00EE37C1" w:rsidP="00EE37C1">
      <w:pPr>
        <w:shd w:val="clear" w:color="auto" w:fill="FFFFFF"/>
        <w:spacing w:line="240" w:lineRule="auto"/>
        <w:ind w:left="709" w:right="709"/>
        <w:contextualSpacing/>
        <w:jc w:val="both"/>
        <w:rPr>
          <w:rFonts w:ascii="Century Gothic" w:eastAsia="Yu Gothic UI Semibold" w:hAnsi="Century Gothic" w:cs="Arial"/>
          <w:sz w:val="21"/>
          <w:szCs w:val="21"/>
          <w:lang w:eastAsia="es-CO"/>
        </w:rPr>
      </w:pPr>
      <w:r w:rsidRPr="003D75C5">
        <w:rPr>
          <w:rFonts w:ascii="Century Gothic" w:eastAsia="Yu Gothic UI Semibold" w:hAnsi="Century Gothic" w:cs="Arial"/>
          <w:sz w:val="21"/>
          <w:szCs w:val="21"/>
          <w:lang w:eastAsia="es-CO"/>
        </w:rPr>
        <w:t>(b) Que la mujer se encuentra en estado de embarazo o dentro de los tres meses siguientes al parto, en vigencia de dicha relación laboral o de prestación.</w:t>
      </w:r>
    </w:p>
    <w:p w14:paraId="68367D47" w14:textId="77777777" w:rsidR="00EE37C1" w:rsidRPr="003D75C5" w:rsidRDefault="00EE37C1" w:rsidP="00EE37C1">
      <w:pPr>
        <w:shd w:val="clear" w:color="auto" w:fill="FFFFFF"/>
        <w:spacing w:line="240" w:lineRule="auto"/>
        <w:ind w:left="709" w:right="709"/>
        <w:contextualSpacing/>
        <w:jc w:val="both"/>
        <w:rPr>
          <w:rFonts w:ascii="Century Gothic" w:eastAsia="Yu Gothic UI Semibold" w:hAnsi="Century Gothic" w:cs="Arial"/>
          <w:sz w:val="12"/>
          <w:szCs w:val="12"/>
          <w:lang w:eastAsia="es-CO"/>
        </w:rPr>
      </w:pPr>
      <w:r w:rsidRPr="003D75C5">
        <w:rPr>
          <w:rFonts w:ascii="Century Gothic" w:eastAsia="Yu Gothic UI Semibold" w:hAnsi="Century Gothic" w:cs="Arial"/>
          <w:sz w:val="12"/>
          <w:szCs w:val="12"/>
          <w:lang w:eastAsia="es-CO"/>
        </w:rPr>
        <w:t> </w:t>
      </w:r>
    </w:p>
    <w:p w14:paraId="0D710907" w14:textId="77777777" w:rsidR="00EE37C1" w:rsidRPr="003D75C5" w:rsidRDefault="00EE37C1" w:rsidP="00EE37C1">
      <w:pPr>
        <w:shd w:val="clear" w:color="auto" w:fill="FFFFFF"/>
        <w:spacing w:line="240" w:lineRule="auto"/>
        <w:ind w:left="709" w:right="709"/>
        <w:contextualSpacing/>
        <w:jc w:val="both"/>
        <w:rPr>
          <w:rFonts w:ascii="Century Gothic" w:eastAsia="Yu Gothic UI Semibold" w:hAnsi="Century Gothic" w:cs="Arial"/>
          <w:sz w:val="21"/>
          <w:szCs w:val="21"/>
          <w:lang w:eastAsia="es-CO"/>
        </w:rPr>
      </w:pPr>
      <w:r w:rsidRPr="003D75C5">
        <w:rPr>
          <w:rFonts w:ascii="Century Gothic" w:eastAsia="Yu Gothic UI Semibold" w:hAnsi="Century Gothic" w:cs="Arial"/>
          <w:sz w:val="21"/>
          <w:szCs w:val="21"/>
          <w:lang w:eastAsia="es-CO"/>
        </w:rPr>
        <w:t>No obstante, el alcance de la protección se debe determinar a partir de dos factores:</w:t>
      </w:r>
    </w:p>
    <w:p w14:paraId="44740B2A" w14:textId="77777777" w:rsidR="00EE37C1" w:rsidRPr="003D75C5" w:rsidRDefault="00EE37C1" w:rsidP="00EE37C1">
      <w:pPr>
        <w:shd w:val="clear" w:color="auto" w:fill="FFFFFF"/>
        <w:spacing w:line="240" w:lineRule="auto"/>
        <w:ind w:left="709" w:right="709"/>
        <w:contextualSpacing/>
        <w:jc w:val="both"/>
        <w:rPr>
          <w:rFonts w:ascii="Century Gothic" w:eastAsia="Yu Gothic UI Semibold" w:hAnsi="Century Gothic" w:cs="Arial"/>
          <w:sz w:val="12"/>
          <w:szCs w:val="12"/>
          <w:lang w:eastAsia="es-CO"/>
        </w:rPr>
      </w:pPr>
      <w:r w:rsidRPr="003D75C5">
        <w:rPr>
          <w:rFonts w:ascii="Century Gothic" w:eastAsia="Yu Gothic UI Semibold" w:hAnsi="Century Gothic" w:cs="Arial"/>
          <w:sz w:val="12"/>
          <w:szCs w:val="12"/>
          <w:lang w:eastAsia="es-CO"/>
        </w:rPr>
        <w:t> </w:t>
      </w:r>
    </w:p>
    <w:p w14:paraId="32DD17E2" w14:textId="77777777" w:rsidR="00EE37C1" w:rsidRPr="003D75C5" w:rsidRDefault="00EE37C1" w:rsidP="00EE37C1">
      <w:pPr>
        <w:shd w:val="clear" w:color="auto" w:fill="FFFFFF"/>
        <w:spacing w:line="240" w:lineRule="auto"/>
        <w:ind w:left="709" w:right="709"/>
        <w:contextualSpacing/>
        <w:jc w:val="both"/>
        <w:rPr>
          <w:rFonts w:ascii="Century Gothic" w:eastAsia="Yu Gothic UI Semibold" w:hAnsi="Century Gothic" w:cs="Arial"/>
          <w:sz w:val="21"/>
          <w:szCs w:val="21"/>
          <w:lang w:eastAsia="es-CO"/>
        </w:rPr>
      </w:pPr>
      <w:r w:rsidRPr="003D75C5">
        <w:rPr>
          <w:rFonts w:ascii="Century Gothic" w:eastAsia="Yu Gothic UI Semibold" w:hAnsi="Century Gothic" w:cs="Arial"/>
          <w:sz w:val="21"/>
          <w:szCs w:val="21"/>
          <w:lang w:eastAsia="es-CO"/>
        </w:rPr>
        <w:t>(a) El conocimiento del embarazo por parte del empleador; y</w:t>
      </w:r>
    </w:p>
    <w:p w14:paraId="66EA19D5" w14:textId="77777777" w:rsidR="00EE37C1" w:rsidRPr="003D75C5" w:rsidRDefault="00EE37C1" w:rsidP="00EE37C1">
      <w:pPr>
        <w:shd w:val="clear" w:color="auto" w:fill="FFFFFF"/>
        <w:spacing w:line="240" w:lineRule="auto"/>
        <w:ind w:left="709" w:right="709"/>
        <w:contextualSpacing/>
        <w:jc w:val="both"/>
        <w:rPr>
          <w:rFonts w:ascii="Century Gothic" w:eastAsia="Yu Gothic UI Semibold" w:hAnsi="Century Gothic" w:cs="Arial"/>
          <w:sz w:val="12"/>
          <w:szCs w:val="12"/>
          <w:lang w:eastAsia="es-CO"/>
        </w:rPr>
      </w:pPr>
      <w:r w:rsidRPr="003D75C5">
        <w:rPr>
          <w:rFonts w:ascii="Century Gothic" w:eastAsia="Yu Gothic UI Semibold" w:hAnsi="Century Gothic" w:cs="Arial"/>
          <w:sz w:val="12"/>
          <w:szCs w:val="12"/>
          <w:lang w:eastAsia="es-CO"/>
        </w:rPr>
        <w:t> </w:t>
      </w:r>
    </w:p>
    <w:p w14:paraId="3DEDED53" w14:textId="77777777" w:rsidR="00EE37C1" w:rsidRPr="003D75C5" w:rsidRDefault="00EE37C1" w:rsidP="00EE37C1">
      <w:pPr>
        <w:shd w:val="clear" w:color="auto" w:fill="FFFFFF"/>
        <w:spacing w:line="240" w:lineRule="auto"/>
        <w:ind w:left="709" w:right="709"/>
        <w:contextualSpacing/>
        <w:jc w:val="both"/>
        <w:rPr>
          <w:rFonts w:ascii="Century Gothic" w:eastAsia="Yu Gothic UI Semibold" w:hAnsi="Century Gothic" w:cs="Arial"/>
          <w:sz w:val="21"/>
          <w:szCs w:val="21"/>
          <w:lang w:eastAsia="es-CO"/>
        </w:rPr>
      </w:pPr>
      <w:r w:rsidRPr="003D75C5">
        <w:rPr>
          <w:rFonts w:ascii="Century Gothic" w:eastAsia="Yu Gothic UI Semibold" w:hAnsi="Century Gothic" w:cs="Arial"/>
          <w:sz w:val="21"/>
          <w:szCs w:val="21"/>
          <w:lang w:eastAsia="es-CO"/>
        </w:rPr>
        <w:t>(b) La alternativa laboral mediante la cual se encontraba vinculada la mujer embarazada</w:t>
      </w:r>
      <w:r w:rsidRPr="003D75C5">
        <w:rPr>
          <w:rFonts w:ascii="Century Gothic" w:hAnsi="Century Gothic" w:cs="Arial"/>
          <w:noProof/>
          <w:sz w:val="21"/>
          <w:szCs w:val="21"/>
          <w:lang w:val="es-ES_tradnl"/>
        </w:rPr>
        <w:t>”.</w:t>
      </w:r>
    </w:p>
    <w:p w14:paraId="6BB66709" w14:textId="77777777" w:rsidR="00EE37C1" w:rsidRPr="003D75C5" w:rsidRDefault="00EE37C1" w:rsidP="00EE37C1">
      <w:pPr>
        <w:shd w:val="clear" w:color="auto" w:fill="FFFFFF"/>
        <w:spacing w:after="0" w:line="276" w:lineRule="auto"/>
        <w:ind w:right="49" w:firstLine="708"/>
        <w:jc w:val="both"/>
        <w:rPr>
          <w:rFonts w:ascii="Century Gothic" w:eastAsia="Yu Gothic UI Semibold" w:hAnsi="Century Gothic" w:cs="Arial"/>
          <w:lang w:eastAsia="es-CO"/>
        </w:rPr>
      </w:pPr>
    </w:p>
    <w:p w14:paraId="4F9BB4F6" w14:textId="77777777" w:rsidR="00EE37C1" w:rsidRPr="003D75C5" w:rsidRDefault="00EE37C1" w:rsidP="00EE37C1">
      <w:pPr>
        <w:shd w:val="clear" w:color="auto" w:fill="FFFFFF"/>
        <w:spacing w:after="0" w:line="276" w:lineRule="auto"/>
        <w:ind w:right="51" w:firstLine="709"/>
        <w:jc w:val="both"/>
        <w:rPr>
          <w:rFonts w:ascii="Century Gothic" w:eastAsia="Yu Gothic UI Semibold" w:hAnsi="Century Gothic" w:cs="Arial"/>
          <w:lang w:eastAsia="es-CO"/>
        </w:rPr>
      </w:pPr>
      <w:r w:rsidRPr="003D75C5">
        <w:rPr>
          <w:rFonts w:ascii="Century Gothic" w:eastAsia="Yu Gothic UI Semibold" w:hAnsi="Century Gothic" w:cs="Arial"/>
          <w:lang w:eastAsia="es-CO"/>
        </w:rPr>
        <w:t xml:space="preserve">Como se evidencia en el texto referido, el criterio de la Corte establece que solo se requiere acreditar la relación laboral o la existencia de un contrato de prestación de servicios y el estado de embarazo o lactancia para acceder a la protección denominada estabilidad laboral reforzada de mujer embarazada y en periodo de lactancia. Para el caso concreto de los contratos de prestación de servicios, la sentencia en mención determina:   </w:t>
      </w:r>
    </w:p>
    <w:p w14:paraId="237A2267" w14:textId="77777777" w:rsidR="00EE37C1" w:rsidRPr="003D75C5" w:rsidRDefault="00EE37C1" w:rsidP="00EE37C1">
      <w:pPr>
        <w:shd w:val="clear" w:color="auto" w:fill="FFFFFF"/>
        <w:spacing w:after="0" w:line="276" w:lineRule="auto"/>
        <w:ind w:left="709" w:right="49"/>
        <w:jc w:val="both"/>
        <w:rPr>
          <w:rFonts w:ascii="Century Gothic" w:eastAsia="Yu Gothic UI Semibold" w:hAnsi="Century Gothic" w:cs="Arial"/>
          <w:lang w:eastAsia="es-CO"/>
        </w:rPr>
      </w:pPr>
    </w:p>
    <w:p w14:paraId="1F868583" w14:textId="77777777" w:rsidR="00EE37C1" w:rsidRPr="003D75C5" w:rsidRDefault="00EE37C1" w:rsidP="00EE37C1">
      <w:pPr>
        <w:shd w:val="clear" w:color="auto" w:fill="FFFFFF"/>
        <w:spacing w:line="240" w:lineRule="auto"/>
        <w:ind w:left="709" w:right="709"/>
        <w:contextualSpacing/>
        <w:jc w:val="both"/>
        <w:rPr>
          <w:rFonts w:ascii="Century Gothic" w:hAnsi="Century Gothic" w:cs="Arial"/>
          <w:noProof/>
          <w:sz w:val="21"/>
          <w:szCs w:val="21"/>
          <w:lang w:val="es-ES_tradnl"/>
        </w:rPr>
      </w:pPr>
      <w:r w:rsidRPr="003D75C5">
        <w:rPr>
          <w:rFonts w:ascii="Century Gothic" w:eastAsia="Yu Gothic UI Semibold" w:hAnsi="Century Gothic" w:cs="Arial"/>
          <w:iCs/>
          <w:sz w:val="21"/>
          <w:szCs w:val="21"/>
          <w:lang w:eastAsia="es-MX"/>
        </w:rPr>
        <w:t>“</w:t>
      </w:r>
      <w:r w:rsidRPr="003D75C5">
        <w:rPr>
          <w:rFonts w:ascii="Century Gothic" w:eastAsia="Yu Gothic UI Semibold" w:hAnsi="Century Gothic" w:cs="Arial"/>
          <w:sz w:val="21"/>
          <w:szCs w:val="21"/>
          <w:lang w:eastAsia="es-CO"/>
        </w:rPr>
        <w:t>[…]  en el supuesto en que la trabajadora gestante o lactante haya estado vinculada mediante un contrato de prestación de servicios y logre demostrar la existencia de un contrato realidad, se deberán aplicar las reglas propuestas para los contratos a término fijo, toda vez que, “dentro las características del contrato de prestación de servicios, según lo ha entendido esta Corporación, se encuentran que se trata de un contrato temporal, cuya duración es por un tiempo limitado, que es además el indispensable para ejecutar el objeto contractual convenido […]</w:t>
      </w:r>
      <w:r w:rsidRPr="003D75C5">
        <w:rPr>
          <w:rFonts w:ascii="Century Gothic" w:hAnsi="Century Gothic" w:cs="Arial"/>
          <w:noProof/>
          <w:sz w:val="21"/>
          <w:szCs w:val="21"/>
          <w:lang w:val="es-ES_tradnl"/>
        </w:rPr>
        <w:t>”.</w:t>
      </w:r>
    </w:p>
    <w:p w14:paraId="06BCBFFF" w14:textId="77777777" w:rsidR="00EE37C1" w:rsidRPr="003D75C5" w:rsidRDefault="00EE37C1" w:rsidP="00EE37C1">
      <w:pPr>
        <w:shd w:val="clear" w:color="auto" w:fill="FFFFFF"/>
        <w:spacing w:line="240" w:lineRule="auto"/>
        <w:ind w:right="709"/>
        <w:contextualSpacing/>
        <w:jc w:val="both"/>
        <w:rPr>
          <w:rFonts w:ascii="Century Gothic" w:hAnsi="Century Gothic" w:cs="Arial"/>
          <w:noProof/>
          <w:sz w:val="21"/>
          <w:szCs w:val="21"/>
          <w:lang w:val="es-ES_tradnl"/>
        </w:rPr>
      </w:pPr>
    </w:p>
    <w:p w14:paraId="121E3F1B" w14:textId="77777777" w:rsidR="00EE37C1" w:rsidRPr="003D75C5" w:rsidRDefault="00EE37C1" w:rsidP="00EE37C1">
      <w:pPr>
        <w:shd w:val="clear" w:color="auto" w:fill="FFFFFF"/>
        <w:spacing w:beforeLines="120" w:before="288" w:line="276" w:lineRule="auto"/>
        <w:contextualSpacing/>
        <w:jc w:val="both"/>
        <w:rPr>
          <w:rFonts w:ascii="Century Gothic" w:eastAsia="Yu Gothic UI Semibold" w:hAnsi="Century Gothic" w:cs="Arial"/>
          <w:lang w:eastAsia="es-CO"/>
        </w:rPr>
      </w:pPr>
      <w:r w:rsidRPr="003D75C5">
        <w:rPr>
          <w:rFonts w:ascii="Century Gothic" w:hAnsi="Century Gothic" w:cs="Arial"/>
          <w:noProof/>
          <w:lang w:val="es-ES_tradnl"/>
        </w:rPr>
        <w:tab/>
        <w:t>Conforme a lo anterior, la Corte Constitucional ha expuesto dos (2) posiciones frente a los cuales opera la protección del denominado fuero de maternidad de mujeres vinculadas por medio de un contrato de prestación de servicios: i) cuando el juez prueba la configurción de un contrato realidad en el contrato de prestación de servicios, porque concurren los siguientes elementos: a) el salario, b) la continua subordinación o dependencia y c) la prestación personal del servicio; y además, ii) cuando a pesar de no probarse la configuración de un contrato realidad la terminación del contrato de prestación de servicios se fundamenta en criterios discriminatorios, y no en motivos objetivos.</w:t>
      </w:r>
    </w:p>
    <w:p w14:paraId="2D679B64" w14:textId="77777777" w:rsidR="00EE37C1" w:rsidRPr="003D75C5" w:rsidRDefault="00EE37C1" w:rsidP="00EE37C1">
      <w:pPr>
        <w:tabs>
          <w:tab w:val="left" w:pos="0"/>
        </w:tabs>
        <w:spacing w:beforeLines="120" w:before="288" w:after="120" w:line="276" w:lineRule="auto"/>
        <w:jc w:val="both"/>
        <w:rPr>
          <w:rFonts w:ascii="Century Gothic" w:hAnsi="Century Gothic" w:cs="Arial"/>
        </w:rPr>
      </w:pPr>
      <w:r w:rsidRPr="003D75C5">
        <w:rPr>
          <w:rFonts w:ascii="Century Gothic" w:hAnsi="Century Gothic" w:cs="Arial"/>
        </w:rPr>
        <w:tab/>
        <w:t xml:space="preserve">Asimismo, se resalta que el Alto Tribunal Constitucional, en la sentencia T-743 de 2017, reiteró que la protección a la mujer en estado de embarazo y en periodo de lactancia está sustentada en cuatro presupuestos de origen constitucional: i) el deber de protección especial a la mujer gestante, </w:t>
      </w:r>
      <w:proofErr w:type="spellStart"/>
      <w:r w:rsidRPr="003D75C5">
        <w:rPr>
          <w:rFonts w:ascii="Century Gothic" w:hAnsi="Century Gothic" w:cs="Arial"/>
        </w:rPr>
        <w:t>ii</w:t>
      </w:r>
      <w:proofErr w:type="spellEnd"/>
      <w:r w:rsidRPr="003D75C5">
        <w:rPr>
          <w:rFonts w:ascii="Century Gothic" w:hAnsi="Century Gothic" w:cs="Arial"/>
        </w:rPr>
        <w:t xml:space="preserve">) la contención de prácticas discriminatorias en el escenario laboral contra la mujer con ocasión del estado de embarazo, </w:t>
      </w:r>
      <w:proofErr w:type="spellStart"/>
      <w:r w:rsidRPr="003D75C5">
        <w:rPr>
          <w:rFonts w:ascii="Century Gothic" w:hAnsi="Century Gothic" w:cs="Arial"/>
        </w:rPr>
        <w:t>iii</w:t>
      </w:r>
      <w:proofErr w:type="spellEnd"/>
      <w:r w:rsidRPr="003D75C5">
        <w:rPr>
          <w:rFonts w:ascii="Century Gothic" w:hAnsi="Century Gothic" w:cs="Arial"/>
        </w:rPr>
        <w:t xml:space="preserve">) la protección a la vida y a la mujer como su gestora y </w:t>
      </w:r>
      <w:proofErr w:type="spellStart"/>
      <w:r w:rsidRPr="003D75C5">
        <w:rPr>
          <w:rFonts w:ascii="Century Gothic" w:hAnsi="Century Gothic" w:cs="Arial"/>
        </w:rPr>
        <w:t>iv</w:t>
      </w:r>
      <w:proofErr w:type="spellEnd"/>
      <w:r w:rsidRPr="003D75C5">
        <w:rPr>
          <w:rFonts w:ascii="Century Gothic" w:hAnsi="Century Gothic" w:cs="Arial"/>
        </w:rPr>
        <w:t>) la relevancia de la familia en el ordenamiento social colombiano.</w:t>
      </w:r>
    </w:p>
    <w:p w14:paraId="7AC12816" w14:textId="77777777" w:rsidR="00EE37C1" w:rsidRPr="003D75C5" w:rsidRDefault="00EE37C1" w:rsidP="00EE37C1">
      <w:pPr>
        <w:widowControl w:val="0"/>
        <w:autoSpaceDE w:val="0"/>
        <w:autoSpaceDN w:val="0"/>
        <w:spacing w:after="0" w:line="276" w:lineRule="auto"/>
        <w:ind w:firstLine="709"/>
        <w:jc w:val="both"/>
        <w:rPr>
          <w:rFonts w:ascii="Century Gothic" w:eastAsia="Arial" w:hAnsi="Century Gothic" w:cs="Arial"/>
          <w:lang w:val="es-ES"/>
        </w:rPr>
      </w:pPr>
      <w:r w:rsidRPr="003D75C5">
        <w:rPr>
          <w:rFonts w:ascii="Century Gothic" w:eastAsia="Arial" w:hAnsi="Century Gothic" w:cs="Arial"/>
          <w:lang w:val="es-ES"/>
        </w:rPr>
        <w:t xml:space="preserve">Adicionalmente, la Corte Constitucional profirió la sentencia T-329 de 2022, con ponencia de la magistrada </w:t>
      </w:r>
      <w:r w:rsidRPr="003D75C5">
        <w:rPr>
          <w:rFonts w:ascii="Century Gothic" w:hAnsi="Century Gothic" w:cs="Arial"/>
        </w:rPr>
        <w:t>Natalia Ángel Cabo</w:t>
      </w:r>
      <w:r w:rsidRPr="003D75C5">
        <w:rPr>
          <w:rFonts w:ascii="Century Gothic" w:eastAsia="Arial" w:hAnsi="Century Gothic" w:cs="Arial"/>
          <w:lang w:val="es-ES"/>
        </w:rPr>
        <w:t xml:space="preserve">, en la cual reiteró el precedente sobre </w:t>
      </w:r>
      <w:bookmarkStart w:id="5" w:name="_Hlk108422441"/>
      <w:r w:rsidRPr="003D75C5">
        <w:rPr>
          <w:rFonts w:ascii="Century Gothic" w:eastAsia="Arial" w:hAnsi="Century Gothic" w:cs="Arial"/>
          <w:lang w:val="es-ES"/>
        </w:rPr>
        <w:t>la protección de la mujer embarazada y en período de lactancia en contratos de prestación de servicios</w:t>
      </w:r>
      <w:bookmarkEnd w:id="5"/>
      <w:r w:rsidRPr="003D75C5">
        <w:rPr>
          <w:rFonts w:ascii="Century Gothic" w:eastAsia="Arial" w:hAnsi="Century Gothic" w:cs="Arial"/>
          <w:lang w:val="es-ES"/>
        </w:rPr>
        <w:t xml:space="preserve"> establecido en la Sentencia S-070 de 2013, al indicar lo siguiente: </w:t>
      </w:r>
    </w:p>
    <w:p w14:paraId="5F2BCF3F" w14:textId="77777777" w:rsidR="00EE37C1" w:rsidRPr="003D75C5" w:rsidRDefault="00EE37C1" w:rsidP="00EE37C1">
      <w:pPr>
        <w:widowControl w:val="0"/>
        <w:autoSpaceDE w:val="0"/>
        <w:autoSpaceDN w:val="0"/>
        <w:spacing w:after="0" w:line="276" w:lineRule="auto"/>
        <w:ind w:firstLine="709"/>
        <w:contextualSpacing/>
        <w:jc w:val="both"/>
        <w:rPr>
          <w:rFonts w:ascii="Century Gothic" w:eastAsia="Arial" w:hAnsi="Century Gothic" w:cs="Arial"/>
          <w:lang w:val="es-ES"/>
        </w:rPr>
      </w:pPr>
    </w:p>
    <w:p w14:paraId="2EBA9C73" w14:textId="77777777" w:rsidR="00EE37C1" w:rsidRPr="003D75C5" w:rsidRDefault="00EE37C1" w:rsidP="00EE37C1">
      <w:pPr>
        <w:spacing w:after="0" w:line="240" w:lineRule="auto"/>
        <w:ind w:left="709" w:right="709"/>
        <w:contextualSpacing/>
        <w:jc w:val="both"/>
        <w:rPr>
          <w:rFonts w:ascii="Century Gothic" w:eastAsia="Times New Roman" w:hAnsi="Century Gothic" w:cs="Arial"/>
          <w:sz w:val="21"/>
          <w:szCs w:val="21"/>
          <w:lang w:eastAsia="es-ES"/>
        </w:rPr>
      </w:pPr>
      <w:r w:rsidRPr="003D75C5">
        <w:rPr>
          <w:rFonts w:ascii="Century Gothic" w:eastAsia="Yu Gothic UI Semibold" w:hAnsi="Century Gothic" w:cs="Arial"/>
          <w:iCs/>
          <w:sz w:val="21"/>
          <w:szCs w:val="21"/>
          <w:lang w:eastAsia="es-MX"/>
        </w:rPr>
        <w:t>“</w:t>
      </w:r>
      <w:r w:rsidRPr="003D75C5">
        <w:rPr>
          <w:rFonts w:ascii="Century Gothic" w:eastAsia="Yu Gothic UI Semibold" w:hAnsi="Century Gothic" w:cs="Arial"/>
          <w:sz w:val="21"/>
          <w:szCs w:val="21"/>
          <w:lang w:eastAsia="es-CO"/>
        </w:rPr>
        <w:t xml:space="preserve">[…] </w:t>
      </w:r>
      <w:r w:rsidRPr="003D75C5">
        <w:rPr>
          <w:rFonts w:ascii="Century Gothic" w:eastAsia="Times New Roman" w:hAnsi="Century Gothic" w:cs="Arial"/>
          <w:sz w:val="21"/>
          <w:szCs w:val="21"/>
          <w:lang w:eastAsia="es-ES"/>
        </w:rPr>
        <w:t>En la Sentencia SU-070 de 2013, la Corte reconoció la protección de la mujer embarazada en otras alternativas laborales. En relación con el contrato de prestación de servicios indicó que el juez de tutela debe evaluar si existe un inminente riesgo de afectación al mínimo vital o a otros derechos fundamentales de la accionante. En caso afirmativo, el juez de tutela está obligado a evaluar las circunstancias fácticas particulares para determinar si tras esa figura contractual está oculta una relación laboral o si efectivamente se trata de un contrato de prestación de servicios. En los casos en los que se encuentre que el contrato de prestación de servicios oculta una relación laboral, se deben aplicar las reglas establecidas para el contrato laboral a término fijo</w:t>
      </w:r>
      <w:r w:rsidRPr="003D75C5">
        <w:rPr>
          <w:rFonts w:ascii="Century Gothic" w:eastAsia="Times New Roman" w:hAnsi="Century Gothic" w:cs="Arial"/>
          <w:noProof/>
          <w:sz w:val="21"/>
          <w:szCs w:val="21"/>
          <w:lang w:val="es-ES_tradnl" w:eastAsia="es-ES"/>
        </w:rPr>
        <w:t>”.</w:t>
      </w:r>
    </w:p>
    <w:p w14:paraId="4810A538" w14:textId="77777777" w:rsidR="00EE37C1" w:rsidRPr="003D75C5" w:rsidRDefault="00EE37C1" w:rsidP="00EE37C1">
      <w:pPr>
        <w:widowControl w:val="0"/>
        <w:autoSpaceDE w:val="0"/>
        <w:autoSpaceDN w:val="0"/>
        <w:spacing w:after="0" w:line="276" w:lineRule="auto"/>
        <w:ind w:firstLine="709"/>
        <w:jc w:val="both"/>
        <w:rPr>
          <w:rFonts w:ascii="Century Gothic" w:eastAsia="Arial" w:hAnsi="Century Gothic" w:cs="Arial"/>
          <w:lang w:val="es-ES"/>
        </w:rPr>
      </w:pPr>
    </w:p>
    <w:p w14:paraId="419F2D16" w14:textId="77777777" w:rsidR="00EE37C1" w:rsidRPr="003D75C5" w:rsidRDefault="00EE37C1" w:rsidP="00EE37C1">
      <w:pPr>
        <w:widowControl w:val="0"/>
        <w:autoSpaceDE w:val="0"/>
        <w:autoSpaceDN w:val="0"/>
        <w:spacing w:after="120" w:line="276" w:lineRule="auto"/>
        <w:ind w:firstLine="709"/>
        <w:jc w:val="both"/>
        <w:rPr>
          <w:rFonts w:ascii="Century Gothic" w:hAnsi="Century Gothic" w:cs="Arial"/>
          <w:shd w:val="clear" w:color="auto" w:fill="FFFFFF"/>
        </w:rPr>
      </w:pPr>
      <w:r w:rsidRPr="003D75C5">
        <w:rPr>
          <w:rFonts w:ascii="Century Gothic" w:eastAsia="Arial" w:hAnsi="Century Gothic" w:cs="Arial"/>
          <w:lang w:val="es-ES"/>
        </w:rPr>
        <w:t xml:space="preserve">En dicha providencia la Corte consideró que, en los casos de </w:t>
      </w:r>
      <w:r w:rsidRPr="003D75C5">
        <w:rPr>
          <w:rFonts w:ascii="Century Gothic" w:hAnsi="Century Gothic" w:cs="Arial"/>
        </w:rPr>
        <w:t xml:space="preserve">en los casos de vinculación mediante contrato de prestación de servicios, aun cuando en el trámite de tutela no se logren acreditar los elementos del contrato realidad, hay lugar a la protección derivada de del fuero de maternidad. Lo anterior, en palabras de la Corte encuentra sustento en las siguientes razones: </w:t>
      </w:r>
      <w:r w:rsidRPr="003D75C5">
        <w:rPr>
          <w:rFonts w:ascii="Century Gothic" w:eastAsia="Yu Gothic UI Semibold" w:hAnsi="Century Gothic" w:cs="Arial"/>
          <w:iCs/>
          <w:lang w:eastAsia="es-MX"/>
        </w:rPr>
        <w:t>“</w:t>
      </w:r>
      <w:r w:rsidRPr="003D75C5">
        <w:rPr>
          <w:rFonts w:ascii="Century Gothic" w:hAnsi="Century Gothic" w:cs="Arial"/>
        </w:rPr>
        <w:t>(i) la protección de la mujer gestante o en periodo de lactancia se deriva de, entre otros, los artículos 43, 53 y 13 de la Constitución Nacional; (</w:t>
      </w:r>
      <w:proofErr w:type="spellStart"/>
      <w:r w:rsidRPr="003D75C5">
        <w:rPr>
          <w:rFonts w:ascii="Century Gothic" w:hAnsi="Century Gothic" w:cs="Arial"/>
        </w:rPr>
        <w:t>ii</w:t>
      </w:r>
      <w:proofErr w:type="spellEnd"/>
      <w:r w:rsidRPr="003D75C5">
        <w:rPr>
          <w:rFonts w:ascii="Century Gothic" w:hAnsi="Century Gothic" w:cs="Arial"/>
        </w:rPr>
        <w:t>) la Sentencia SU-070 de 2013 reiteró la protección a la mujer embarazada en todas las alternativas laborales o de trabajo en las que se incluye el contrato de prestación de servicios; (</w:t>
      </w:r>
      <w:proofErr w:type="spellStart"/>
      <w:r w:rsidRPr="003D75C5">
        <w:rPr>
          <w:rFonts w:ascii="Century Gothic" w:hAnsi="Century Gothic" w:cs="Arial"/>
        </w:rPr>
        <w:t>iii</w:t>
      </w:r>
      <w:proofErr w:type="spellEnd"/>
      <w:r w:rsidRPr="003D75C5">
        <w:rPr>
          <w:rFonts w:ascii="Century Gothic" w:hAnsi="Century Gothic" w:cs="Arial"/>
        </w:rPr>
        <w:t xml:space="preserve">) la Sentencia SU-075 de 2018 reiteró que las condiciones para la protección de la mujer embarazada son la existencia de una relación laboral o de prestación de servicios y que </w:t>
      </w:r>
      <w:r w:rsidRPr="003D75C5">
        <w:rPr>
          <w:rFonts w:ascii="Century Gothic" w:hAnsi="Century Gothic" w:cs="Arial"/>
          <w:shd w:val="clear" w:color="auto" w:fill="FFFFFF"/>
        </w:rPr>
        <w:t>la mujer se encuentre en estado de embarazo o dentro de los tres meses siguientes al parto, en vigencia de dicha relación laboral o de prestación de servicios</w:t>
      </w:r>
      <w:r w:rsidRPr="003D75C5">
        <w:rPr>
          <w:rFonts w:ascii="Century Gothic" w:hAnsi="Century Gothic" w:cs="Arial"/>
        </w:rPr>
        <w:t>; y (</w:t>
      </w:r>
      <w:proofErr w:type="spellStart"/>
      <w:r w:rsidRPr="003D75C5">
        <w:rPr>
          <w:rFonts w:ascii="Century Gothic" w:hAnsi="Century Gothic" w:cs="Arial"/>
        </w:rPr>
        <w:t>iv</w:t>
      </w:r>
      <w:proofErr w:type="spellEnd"/>
      <w:r w:rsidRPr="003D75C5">
        <w:rPr>
          <w:rFonts w:ascii="Century Gothic" w:hAnsi="Century Gothic" w:cs="Arial"/>
        </w:rPr>
        <w:t xml:space="preserve">) las salas de revisión de la Corte Constitucional </w:t>
      </w:r>
      <w:r w:rsidRPr="003D75C5">
        <w:rPr>
          <w:rFonts w:ascii="Century Gothic" w:hAnsi="Century Gothic" w:cs="Arial"/>
          <w:shd w:val="clear" w:color="auto" w:fill="FFFFFF"/>
        </w:rPr>
        <w:t>reconocen la protección derivada del fuero de maternidad en los contratos de prestación de servicios</w:t>
      </w:r>
      <w:r w:rsidRPr="003D75C5">
        <w:rPr>
          <w:rFonts w:ascii="Century Gothic" w:hAnsi="Century Gothic" w:cs="Arial"/>
          <w:noProof/>
          <w:lang w:val="es-ES_tradnl"/>
        </w:rPr>
        <w:t>”</w:t>
      </w:r>
      <w:r w:rsidRPr="003D75C5">
        <w:rPr>
          <w:rFonts w:ascii="Century Gothic" w:hAnsi="Century Gothic" w:cs="Arial"/>
          <w:noProof/>
          <w:vertAlign w:val="superscript"/>
          <w:lang w:val="es-ES_tradnl"/>
        </w:rPr>
        <w:footnoteReference w:id="22"/>
      </w:r>
      <w:r w:rsidRPr="003D75C5">
        <w:rPr>
          <w:rFonts w:ascii="Century Gothic" w:hAnsi="Century Gothic" w:cs="Arial"/>
          <w:shd w:val="clear" w:color="auto" w:fill="FFFFFF"/>
        </w:rPr>
        <w:t xml:space="preserve">. </w:t>
      </w:r>
    </w:p>
    <w:p w14:paraId="1291735F" w14:textId="77777777" w:rsidR="00EE37C1" w:rsidRPr="003D75C5" w:rsidRDefault="00EE37C1" w:rsidP="00EE37C1">
      <w:pPr>
        <w:widowControl w:val="0"/>
        <w:autoSpaceDE w:val="0"/>
        <w:autoSpaceDN w:val="0"/>
        <w:spacing w:after="120" w:line="276" w:lineRule="auto"/>
        <w:ind w:firstLine="709"/>
        <w:jc w:val="both"/>
        <w:rPr>
          <w:rFonts w:ascii="Century Gothic" w:hAnsi="Century Gothic" w:cs="Arial"/>
          <w:shd w:val="clear" w:color="auto" w:fill="FFFFFF"/>
        </w:rPr>
      </w:pPr>
      <w:r w:rsidRPr="003D75C5">
        <w:rPr>
          <w:rFonts w:ascii="Century Gothic" w:hAnsi="Century Gothic" w:cs="Arial"/>
          <w:shd w:val="clear" w:color="auto" w:fill="FFFFFF"/>
        </w:rPr>
        <w:t xml:space="preserve">En línea con lo anterior, resulta relevante relacionar las reglas establecidas en la jurisprudencia constitucional para la protección de las mujeres vinculadas mediante contrato de prestación de servicios a quienes no se les renueva dicho contrato mientras se encuentran en estado de embarazo o lactancia: </w:t>
      </w:r>
    </w:p>
    <w:p w14:paraId="7103B6D6" w14:textId="77777777" w:rsidR="00EE37C1" w:rsidRPr="003D75C5" w:rsidRDefault="00EE37C1" w:rsidP="00EE37C1">
      <w:pPr>
        <w:widowControl w:val="0"/>
        <w:autoSpaceDE w:val="0"/>
        <w:autoSpaceDN w:val="0"/>
        <w:spacing w:after="120" w:line="276" w:lineRule="auto"/>
        <w:ind w:firstLine="709"/>
        <w:jc w:val="both"/>
        <w:rPr>
          <w:rFonts w:ascii="Century Gothic" w:hAnsi="Century Gothic" w:cs="Arial"/>
          <w:shd w:val="clear" w:color="auto" w:fill="FFFFFF"/>
        </w:rPr>
      </w:pPr>
    </w:p>
    <w:tbl>
      <w:tblPr>
        <w:tblStyle w:val="Tablaconcuadrcula"/>
        <w:tblW w:w="5000" w:type="pct"/>
        <w:tblLook w:val="04A0" w:firstRow="1" w:lastRow="0" w:firstColumn="1" w:lastColumn="0" w:noHBand="0" w:noVBand="1"/>
      </w:tblPr>
      <w:tblGrid>
        <w:gridCol w:w="1813"/>
        <w:gridCol w:w="7015"/>
      </w:tblGrid>
      <w:tr w:rsidR="00EE37C1" w:rsidRPr="003D75C5" w14:paraId="1A23D623" w14:textId="77777777" w:rsidTr="00D9361C">
        <w:tc>
          <w:tcPr>
            <w:tcW w:w="1027" w:type="pct"/>
            <w:shd w:val="clear" w:color="auto" w:fill="D9E2F3" w:themeFill="accent1" w:themeFillTint="33"/>
            <w:vAlign w:val="center"/>
          </w:tcPr>
          <w:p w14:paraId="368A19D7" w14:textId="77777777" w:rsidR="00EE37C1" w:rsidRPr="003D75C5" w:rsidRDefault="00EE37C1" w:rsidP="00D9361C">
            <w:pPr>
              <w:jc w:val="center"/>
              <w:rPr>
                <w:rFonts w:ascii="Century Gothic" w:hAnsi="Century Gothic" w:cs="Arial"/>
                <w:b/>
                <w:bCs/>
                <w:sz w:val="21"/>
                <w:szCs w:val="21"/>
                <w:lang w:val="es-MX"/>
              </w:rPr>
            </w:pPr>
            <w:r w:rsidRPr="003D75C5">
              <w:rPr>
                <w:rFonts w:ascii="Century Gothic" w:hAnsi="Century Gothic" w:cs="Arial"/>
                <w:b/>
                <w:bCs/>
                <w:sz w:val="21"/>
                <w:szCs w:val="21"/>
                <w:lang w:val="es-MX"/>
              </w:rPr>
              <w:t>Tipo de relación material</w:t>
            </w:r>
          </w:p>
        </w:tc>
        <w:tc>
          <w:tcPr>
            <w:tcW w:w="3973" w:type="pct"/>
            <w:shd w:val="clear" w:color="auto" w:fill="D9E2F3" w:themeFill="accent1" w:themeFillTint="33"/>
            <w:vAlign w:val="center"/>
          </w:tcPr>
          <w:p w14:paraId="6B0E2EBC" w14:textId="77777777" w:rsidR="00EE37C1" w:rsidRPr="003D75C5" w:rsidRDefault="00EE37C1" w:rsidP="00D9361C">
            <w:pPr>
              <w:jc w:val="center"/>
              <w:rPr>
                <w:rFonts w:ascii="Century Gothic" w:hAnsi="Century Gothic" w:cs="Arial"/>
                <w:b/>
                <w:bCs/>
                <w:sz w:val="21"/>
                <w:szCs w:val="21"/>
                <w:lang w:val="es-MX"/>
              </w:rPr>
            </w:pPr>
            <w:r w:rsidRPr="003D75C5">
              <w:rPr>
                <w:rFonts w:ascii="Century Gothic" w:hAnsi="Century Gothic" w:cs="Arial"/>
                <w:b/>
                <w:bCs/>
                <w:sz w:val="21"/>
                <w:szCs w:val="21"/>
                <w:lang w:val="es-MX"/>
              </w:rPr>
              <w:t>Alcance de la protección</w:t>
            </w:r>
          </w:p>
        </w:tc>
      </w:tr>
      <w:tr w:rsidR="00EE37C1" w:rsidRPr="003D75C5" w14:paraId="4DB1CA93" w14:textId="77777777" w:rsidTr="00D9361C">
        <w:tc>
          <w:tcPr>
            <w:tcW w:w="1027" w:type="pct"/>
            <w:tcBorders>
              <w:bottom w:val="single" w:sz="4" w:space="0" w:color="auto"/>
            </w:tcBorders>
            <w:vAlign w:val="center"/>
          </w:tcPr>
          <w:p w14:paraId="6BDACFA8" w14:textId="77777777" w:rsidR="00EE37C1" w:rsidRPr="003D75C5" w:rsidRDefault="00EE37C1" w:rsidP="00D9361C">
            <w:pPr>
              <w:jc w:val="center"/>
              <w:rPr>
                <w:rFonts w:ascii="Century Gothic" w:hAnsi="Century Gothic" w:cs="Arial"/>
                <w:b/>
                <w:bCs/>
                <w:sz w:val="21"/>
                <w:szCs w:val="21"/>
                <w:lang w:val="es-MX"/>
              </w:rPr>
            </w:pPr>
            <w:r w:rsidRPr="003D75C5">
              <w:rPr>
                <w:rFonts w:ascii="Century Gothic" w:hAnsi="Century Gothic" w:cs="Arial"/>
                <w:b/>
                <w:bCs/>
                <w:sz w:val="21"/>
                <w:szCs w:val="21"/>
                <w:lang w:val="es-MX"/>
              </w:rPr>
              <w:t>Se configura un contrato realidad</w:t>
            </w:r>
          </w:p>
        </w:tc>
        <w:tc>
          <w:tcPr>
            <w:tcW w:w="3973" w:type="pct"/>
          </w:tcPr>
          <w:p w14:paraId="445D6328" w14:textId="77777777" w:rsidR="00EE37C1" w:rsidRPr="003D75C5" w:rsidRDefault="00EE37C1" w:rsidP="00D9361C">
            <w:pPr>
              <w:jc w:val="both"/>
              <w:rPr>
                <w:rFonts w:ascii="Century Gothic" w:hAnsi="Century Gothic" w:cs="Arial"/>
                <w:sz w:val="21"/>
                <w:szCs w:val="21"/>
                <w:lang w:val="es-MX"/>
              </w:rPr>
            </w:pPr>
            <w:r w:rsidRPr="003D75C5">
              <w:rPr>
                <w:rFonts w:ascii="Century Gothic" w:hAnsi="Century Gothic" w:cs="Arial"/>
                <w:sz w:val="21"/>
                <w:szCs w:val="21"/>
                <w:lang w:val="es-MX"/>
              </w:rPr>
              <w:t>El juez de tutela deberá aplicar las reglas establecidas para el contrato laboral a término fijo, debido a que este contrato, por sus características de temporalidad, es el que mejor se asemeja al contrato de prestación de servicios</w:t>
            </w:r>
            <w:r w:rsidRPr="003D75C5">
              <w:rPr>
                <w:rFonts w:ascii="Century Gothic" w:hAnsi="Century Gothic" w:cs="Arial"/>
                <w:sz w:val="21"/>
                <w:szCs w:val="21"/>
                <w:vertAlign w:val="superscript"/>
                <w:lang w:val="es-MX"/>
              </w:rPr>
              <w:t xml:space="preserve"> </w:t>
            </w:r>
            <w:r w:rsidRPr="003D75C5">
              <w:rPr>
                <w:rFonts w:ascii="Century Gothic" w:hAnsi="Century Gothic" w:cs="Arial"/>
                <w:sz w:val="21"/>
                <w:szCs w:val="21"/>
                <w:vertAlign w:val="superscript"/>
                <w:lang w:val="es-MX"/>
              </w:rPr>
              <w:footnoteReference w:id="23"/>
            </w:r>
            <w:r w:rsidRPr="003D75C5">
              <w:rPr>
                <w:rFonts w:ascii="Century Gothic" w:hAnsi="Century Gothic" w:cs="Arial"/>
                <w:sz w:val="21"/>
                <w:szCs w:val="21"/>
                <w:lang w:val="es-MX"/>
              </w:rPr>
              <w:t>.</w:t>
            </w:r>
          </w:p>
        </w:tc>
      </w:tr>
      <w:tr w:rsidR="00EE37C1" w:rsidRPr="003D75C5" w14:paraId="33121A97" w14:textId="77777777" w:rsidTr="00D9361C">
        <w:trPr>
          <w:trHeight w:val="269"/>
        </w:trPr>
        <w:tc>
          <w:tcPr>
            <w:tcW w:w="1027" w:type="pct"/>
            <w:tcBorders>
              <w:top w:val="single" w:sz="4" w:space="0" w:color="auto"/>
              <w:left w:val="single" w:sz="4" w:space="0" w:color="auto"/>
              <w:bottom w:val="single" w:sz="4" w:space="0" w:color="auto"/>
              <w:right w:val="single" w:sz="4" w:space="0" w:color="auto"/>
            </w:tcBorders>
            <w:vAlign w:val="center"/>
          </w:tcPr>
          <w:p w14:paraId="38B54976" w14:textId="77777777" w:rsidR="00EE37C1" w:rsidRPr="003D75C5" w:rsidRDefault="00EE37C1" w:rsidP="00D9361C">
            <w:pPr>
              <w:jc w:val="center"/>
              <w:rPr>
                <w:rFonts w:ascii="Century Gothic" w:hAnsi="Century Gothic" w:cs="Arial"/>
                <w:b/>
                <w:bCs/>
                <w:sz w:val="21"/>
                <w:szCs w:val="21"/>
                <w:lang w:val="es-MX"/>
              </w:rPr>
            </w:pPr>
            <w:r w:rsidRPr="003D75C5">
              <w:rPr>
                <w:rFonts w:ascii="Century Gothic" w:hAnsi="Century Gothic" w:cs="Arial"/>
                <w:b/>
                <w:bCs/>
                <w:sz w:val="21"/>
                <w:szCs w:val="21"/>
                <w:lang w:val="es-MX"/>
              </w:rPr>
              <w:t>No se configura un contrato realidad</w:t>
            </w:r>
          </w:p>
        </w:tc>
        <w:tc>
          <w:tcPr>
            <w:tcW w:w="3973" w:type="pct"/>
            <w:tcBorders>
              <w:left w:val="single" w:sz="4" w:space="0" w:color="auto"/>
            </w:tcBorders>
            <w:vAlign w:val="center"/>
          </w:tcPr>
          <w:p w14:paraId="1DD00877" w14:textId="77777777" w:rsidR="00EE37C1" w:rsidRPr="003D75C5" w:rsidRDefault="00EE37C1" w:rsidP="00D9361C">
            <w:pPr>
              <w:jc w:val="both"/>
              <w:rPr>
                <w:rFonts w:ascii="Century Gothic" w:hAnsi="Century Gothic" w:cs="Arial"/>
                <w:sz w:val="21"/>
                <w:szCs w:val="21"/>
                <w:lang w:val="es-MX"/>
              </w:rPr>
            </w:pPr>
            <w:r w:rsidRPr="003D75C5">
              <w:rPr>
                <w:rFonts w:ascii="Century Gothic" w:hAnsi="Century Gothic" w:cs="Arial"/>
                <w:sz w:val="21"/>
                <w:szCs w:val="21"/>
                <w:lang w:val="es-MX"/>
              </w:rPr>
              <w:t>Si (i) el contratante conoce el estado de embarazo de la contratista, (</w:t>
            </w:r>
            <w:proofErr w:type="spellStart"/>
            <w:r w:rsidRPr="003D75C5">
              <w:rPr>
                <w:rFonts w:ascii="Century Gothic" w:hAnsi="Century Gothic" w:cs="Arial"/>
                <w:sz w:val="21"/>
                <w:szCs w:val="21"/>
                <w:lang w:val="es-MX"/>
              </w:rPr>
              <w:t>ii</w:t>
            </w:r>
            <w:proofErr w:type="spellEnd"/>
            <w:r w:rsidRPr="003D75C5">
              <w:rPr>
                <w:rFonts w:ascii="Century Gothic" w:hAnsi="Century Gothic" w:cs="Arial"/>
                <w:sz w:val="21"/>
                <w:szCs w:val="21"/>
                <w:lang w:val="es-MX"/>
              </w:rPr>
              <w:t>) subsiste la causa del contrato y (</w:t>
            </w:r>
            <w:proofErr w:type="spellStart"/>
            <w:r w:rsidRPr="003D75C5">
              <w:rPr>
                <w:rFonts w:ascii="Century Gothic" w:hAnsi="Century Gothic" w:cs="Arial"/>
                <w:sz w:val="21"/>
                <w:szCs w:val="21"/>
                <w:lang w:val="es-MX"/>
              </w:rPr>
              <w:t>iii</w:t>
            </w:r>
            <w:proofErr w:type="spellEnd"/>
            <w:r w:rsidRPr="003D75C5">
              <w:rPr>
                <w:rFonts w:ascii="Century Gothic" w:hAnsi="Century Gothic" w:cs="Arial"/>
                <w:sz w:val="21"/>
                <w:szCs w:val="21"/>
                <w:lang w:val="es-MX"/>
              </w:rPr>
              <w:t>) no cuenta con permiso del inspector del trabajo para terminar el contrato, el juez deberá ordenar:</w:t>
            </w:r>
          </w:p>
          <w:p w14:paraId="50E1737A" w14:textId="77777777" w:rsidR="00EE37C1" w:rsidRPr="003D75C5" w:rsidRDefault="00EE37C1" w:rsidP="00D9361C">
            <w:pPr>
              <w:rPr>
                <w:rFonts w:ascii="Century Gothic" w:hAnsi="Century Gothic" w:cs="Arial"/>
                <w:sz w:val="21"/>
                <w:szCs w:val="21"/>
                <w:lang w:val="es-MX"/>
              </w:rPr>
            </w:pPr>
          </w:p>
          <w:p w14:paraId="7417FCA3" w14:textId="77777777" w:rsidR="00EE37C1" w:rsidRPr="003D75C5" w:rsidRDefault="00EE37C1" w:rsidP="00EE37C1">
            <w:pPr>
              <w:numPr>
                <w:ilvl w:val="0"/>
                <w:numId w:val="2"/>
              </w:numPr>
              <w:jc w:val="both"/>
              <w:rPr>
                <w:rFonts w:ascii="Century Gothic" w:hAnsi="Century Gothic" w:cs="Arial"/>
                <w:sz w:val="21"/>
                <w:szCs w:val="21"/>
                <w:lang w:val="es-MX"/>
              </w:rPr>
            </w:pPr>
            <w:r w:rsidRPr="003D75C5">
              <w:rPr>
                <w:rFonts w:ascii="Century Gothic" w:hAnsi="Century Gothic" w:cs="Arial"/>
                <w:sz w:val="21"/>
                <w:szCs w:val="21"/>
                <w:lang w:val="es-MX"/>
              </w:rPr>
              <w:t xml:space="preserve">La renovación de la relación contractual, la </w:t>
            </w:r>
            <w:proofErr w:type="spellStart"/>
            <w:r w:rsidRPr="003D75C5">
              <w:rPr>
                <w:rFonts w:ascii="Century Gothic" w:hAnsi="Century Gothic" w:cs="Arial"/>
                <w:sz w:val="21"/>
                <w:szCs w:val="21"/>
                <w:lang w:val="es-MX"/>
              </w:rPr>
              <w:t>cuál</w:t>
            </w:r>
            <w:proofErr w:type="spellEnd"/>
            <w:r w:rsidRPr="003D75C5">
              <w:rPr>
                <w:rFonts w:ascii="Century Gothic" w:hAnsi="Century Gothic" w:cs="Arial"/>
                <w:sz w:val="21"/>
                <w:szCs w:val="21"/>
                <w:lang w:val="es-MX"/>
              </w:rPr>
              <w:t xml:space="preserve"> se dará hasta por el término del periodo de lactancia. </w:t>
            </w:r>
          </w:p>
          <w:p w14:paraId="5743F9F1" w14:textId="77777777" w:rsidR="00EE37C1" w:rsidRPr="003D75C5" w:rsidRDefault="00EE37C1" w:rsidP="00EE37C1">
            <w:pPr>
              <w:numPr>
                <w:ilvl w:val="0"/>
                <w:numId w:val="2"/>
              </w:numPr>
              <w:jc w:val="both"/>
              <w:rPr>
                <w:rFonts w:ascii="Century Gothic" w:hAnsi="Century Gothic" w:cs="Arial"/>
                <w:sz w:val="21"/>
                <w:szCs w:val="21"/>
                <w:lang w:val="es-MX"/>
              </w:rPr>
            </w:pPr>
            <w:r w:rsidRPr="003D75C5">
              <w:rPr>
                <w:rFonts w:ascii="Century Gothic" w:hAnsi="Century Gothic" w:cs="Arial"/>
                <w:sz w:val="21"/>
                <w:szCs w:val="21"/>
                <w:lang w:val="es-MX"/>
              </w:rPr>
              <w:t>El pago de los honorarios dejados de percibir desde la fecha de no renovación del contrato, hasta la renovación del mismo;</w:t>
            </w:r>
          </w:p>
          <w:p w14:paraId="65D86EC9" w14:textId="77777777" w:rsidR="00EE37C1" w:rsidRPr="003D75C5" w:rsidRDefault="00EE37C1" w:rsidP="00EE37C1">
            <w:pPr>
              <w:numPr>
                <w:ilvl w:val="0"/>
                <w:numId w:val="2"/>
              </w:numPr>
              <w:jc w:val="both"/>
              <w:rPr>
                <w:rFonts w:ascii="Century Gothic" w:hAnsi="Century Gothic" w:cs="Arial"/>
                <w:sz w:val="21"/>
                <w:szCs w:val="21"/>
                <w:lang w:val="es-MX"/>
              </w:rPr>
            </w:pPr>
            <w:r w:rsidRPr="003D75C5">
              <w:rPr>
                <w:rFonts w:ascii="Century Gothic" w:hAnsi="Century Gothic" w:cs="Arial"/>
                <w:sz w:val="21"/>
                <w:szCs w:val="21"/>
                <w:lang w:val="es-MX"/>
              </w:rPr>
              <w:t>El pago por concepto de la indemnización por despido discriminatorio</w:t>
            </w:r>
            <w:r w:rsidRPr="003D75C5">
              <w:rPr>
                <w:rFonts w:ascii="Century Gothic" w:hAnsi="Century Gothic" w:cs="Arial"/>
                <w:sz w:val="21"/>
                <w:szCs w:val="21"/>
                <w:vertAlign w:val="superscript"/>
                <w:lang w:val="es-MX"/>
              </w:rPr>
              <w:footnoteReference w:id="24"/>
            </w:r>
            <w:r w:rsidRPr="003D75C5">
              <w:rPr>
                <w:rFonts w:ascii="Century Gothic" w:hAnsi="Century Gothic" w:cs="Arial"/>
                <w:sz w:val="21"/>
                <w:szCs w:val="21"/>
                <w:lang w:val="es-MX"/>
              </w:rPr>
              <w:t>; y</w:t>
            </w:r>
          </w:p>
          <w:p w14:paraId="3B1F05DD" w14:textId="77777777" w:rsidR="00EE37C1" w:rsidRPr="003D75C5" w:rsidRDefault="00EE37C1" w:rsidP="00EE37C1">
            <w:pPr>
              <w:numPr>
                <w:ilvl w:val="0"/>
                <w:numId w:val="2"/>
              </w:numPr>
              <w:jc w:val="both"/>
              <w:rPr>
                <w:rFonts w:ascii="Century Gothic" w:hAnsi="Century Gothic" w:cs="Arial"/>
                <w:sz w:val="21"/>
                <w:szCs w:val="21"/>
                <w:lang w:val="es-MX"/>
              </w:rPr>
            </w:pPr>
            <w:r w:rsidRPr="003D75C5">
              <w:rPr>
                <w:rFonts w:ascii="Century Gothic" w:hAnsi="Century Gothic" w:cs="Arial"/>
                <w:sz w:val="21"/>
                <w:szCs w:val="21"/>
                <w:lang w:val="es-MX"/>
              </w:rPr>
              <w:t>El pago de la licencia de maternidad. Este pago no se realizará si en el caso se acredita que la madre disfrutó de la licencia de maternidad</w:t>
            </w:r>
            <w:r w:rsidRPr="003D75C5">
              <w:rPr>
                <w:rFonts w:ascii="Century Gothic" w:hAnsi="Century Gothic" w:cs="Arial"/>
                <w:sz w:val="21"/>
                <w:szCs w:val="21"/>
                <w:vertAlign w:val="superscript"/>
                <w:lang w:val="es-MX"/>
              </w:rPr>
              <w:footnoteReference w:id="25"/>
            </w:r>
            <w:r w:rsidRPr="003D75C5">
              <w:rPr>
                <w:rFonts w:ascii="Century Gothic" w:hAnsi="Century Gothic" w:cs="Arial"/>
                <w:sz w:val="21"/>
                <w:szCs w:val="21"/>
                <w:lang w:val="es-MX"/>
              </w:rPr>
              <w:t>.</w:t>
            </w:r>
          </w:p>
          <w:p w14:paraId="3030B7E4" w14:textId="77777777" w:rsidR="00EE37C1" w:rsidRPr="003D75C5" w:rsidRDefault="00EE37C1" w:rsidP="00EE37C1">
            <w:pPr>
              <w:numPr>
                <w:ilvl w:val="0"/>
                <w:numId w:val="2"/>
              </w:numPr>
              <w:jc w:val="both"/>
              <w:rPr>
                <w:rFonts w:ascii="Century Gothic" w:hAnsi="Century Gothic" w:cs="Arial"/>
                <w:sz w:val="21"/>
                <w:szCs w:val="21"/>
                <w:lang w:val="es-MX"/>
              </w:rPr>
            </w:pPr>
            <w:r w:rsidRPr="003D75C5">
              <w:rPr>
                <w:rFonts w:ascii="Century Gothic" w:hAnsi="Century Gothic" w:cs="Arial"/>
                <w:sz w:val="21"/>
                <w:szCs w:val="21"/>
                <w:lang w:val="es-MX"/>
              </w:rPr>
              <w:t>En el evento en el que el término del periodo de lactancia ya haya terminado, procederá el reconocimiento de los honorarios dejados de percibir hasta la terminación de periodo de lactancia</w:t>
            </w:r>
            <w:r w:rsidRPr="003D75C5">
              <w:rPr>
                <w:rFonts w:ascii="Century Gothic" w:hAnsi="Century Gothic" w:cs="Arial"/>
                <w:sz w:val="21"/>
                <w:szCs w:val="21"/>
                <w:vertAlign w:val="superscript"/>
                <w:lang w:val="es-MX"/>
              </w:rPr>
              <w:footnoteReference w:id="26"/>
            </w:r>
            <w:r w:rsidRPr="003D75C5">
              <w:rPr>
                <w:rFonts w:ascii="Century Gothic" w:hAnsi="Century Gothic" w:cs="Arial"/>
                <w:sz w:val="21"/>
                <w:szCs w:val="21"/>
                <w:lang w:val="es-MX"/>
              </w:rPr>
              <w:t>.</w:t>
            </w:r>
          </w:p>
          <w:p w14:paraId="580B800A" w14:textId="77777777" w:rsidR="00EE37C1" w:rsidRPr="003D75C5" w:rsidRDefault="00EE37C1" w:rsidP="00D9361C">
            <w:pPr>
              <w:rPr>
                <w:rFonts w:ascii="Century Gothic" w:hAnsi="Century Gothic" w:cs="Arial"/>
                <w:sz w:val="21"/>
                <w:szCs w:val="21"/>
                <w:lang w:val="es-MX"/>
              </w:rPr>
            </w:pPr>
          </w:p>
          <w:p w14:paraId="4C3BF425" w14:textId="77777777" w:rsidR="00EE37C1" w:rsidRPr="003D75C5" w:rsidRDefault="00EE37C1" w:rsidP="00D9361C">
            <w:pPr>
              <w:keepNext/>
              <w:rPr>
                <w:rFonts w:ascii="Century Gothic" w:hAnsi="Century Gothic" w:cs="Arial"/>
                <w:sz w:val="21"/>
                <w:szCs w:val="21"/>
                <w:lang w:val="es-MX"/>
              </w:rPr>
            </w:pPr>
            <w:r w:rsidRPr="003D75C5">
              <w:rPr>
                <w:rFonts w:ascii="Century Gothic" w:hAnsi="Century Gothic" w:cs="Arial"/>
                <w:sz w:val="21"/>
                <w:szCs w:val="21"/>
                <w:lang w:val="es-MX"/>
              </w:rPr>
              <w:t>En todo caso, el juez deberá estudiar la procedencia de cada una de estas medidas de protección para lo cual tendrá en cuenta las particularidades del caso</w:t>
            </w:r>
            <w:r w:rsidRPr="003D75C5">
              <w:rPr>
                <w:rFonts w:ascii="Century Gothic" w:hAnsi="Century Gothic" w:cs="Arial"/>
                <w:sz w:val="21"/>
                <w:szCs w:val="21"/>
                <w:vertAlign w:val="superscript"/>
                <w:lang w:val="es-MX"/>
              </w:rPr>
              <w:footnoteReference w:id="27"/>
            </w:r>
            <w:r w:rsidRPr="003D75C5">
              <w:rPr>
                <w:rFonts w:ascii="Century Gothic" w:hAnsi="Century Gothic" w:cs="Arial"/>
                <w:sz w:val="21"/>
                <w:szCs w:val="21"/>
                <w:lang w:val="es-MX"/>
              </w:rPr>
              <w:t>.</w:t>
            </w:r>
          </w:p>
        </w:tc>
      </w:tr>
    </w:tbl>
    <w:p w14:paraId="5892E2F4" w14:textId="77777777" w:rsidR="00EE37C1" w:rsidRPr="003D75C5" w:rsidRDefault="00EE37C1" w:rsidP="00EE37C1">
      <w:pPr>
        <w:spacing w:after="0" w:line="240" w:lineRule="auto"/>
        <w:jc w:val="center"/>
        <w:rPr>
          <w:rFonts w:ascii="Century Gothic" w:eastAsia="Times New Roman" w:hAnsi="Century Gothic" w:cs="Arial"/>
          <w:b/>
          <w:bCs/>
          <w:iCs/>
          <w:sz w:val="21"/>
          <w:szCs w:val="21"/>
        </w:rPr>
      </w:pPr>
      <w:r w:rsidRPr="003D75C5">
        <w:rPr>
          <w:rFonts w:ascii="Century Gothic" w:eastAsia="Times New Roman" w:hAnsi="Century Gothic" w:cs="Arial"/>
          <w:b/>
          <w:bCs/>
          <w:iCs/>
          <w:sz w:val="21"/>
          <w:szCs w:val="21"/>
        </w:rPr>
        <w:t xml:space="preserve">Tabla: Reglas para la protección de la mujer embarazada en contratos de prestación de servicios. – Tomada de la Sentencia T-329 de 2022. </w:t>
      </w:r>
    </w:p>
    <w:p w14:paraId="16198B27" w14:textId="77777777" w:rsidR="00EE37C1" w:rsidRPr="003D75C5" w:rsidRDefault="00EE37C1" w:rsidP="00EE37C1">
      <w:pPr>
        <w:tabs>
          <w:tab w:val="left" w:pos="0"/>
        </w:tabs>
        <w:spacing w:after="120" w:line="276" w:lineRule="auto"/>
        <w:jc w:val="both"/>
        <w:rPr>
          <w:rFonts w:ascii="Century Gothic" w:hAnsi="Century Gothic" w:cs="Arial"/>
        </w:rPr>
      </w:pPr>
    </w:p>
    <w:p w14:paraId="6CFC08D8" w14:textId="77777777" w:rsidR="00EE37C1" w:rsidRPr="003D75C5" w:rsidRDefault="00EE37C1" w:rsidP="00EE37C1">
      <w:pPr>
        <w:tabs>
          <w:tab w:val="left" w:pos="0"/>
        </w:tabs>
        <w:spacing w:after="120" w:line="276" w:lineRule="auto"/>
        <w:jc w:val="both"/>
        <w:rPr>
          <w:rFonts w:ascii="Century Gothic" w:hAnsi="Century Gothic" w:cs="Arial"/>
        </w:rPr>
      </w:pPr>
      <w:r w:rsidRPr="003D75C5">
        <w:rPr>
          <w:rFonts w:ascii="Century Gothic" w:hAnsi="Century Gothic" w:cs="Arial"/>
        </w:rPr>
        <w:tab/>
      </w:r>
      <w:r w:rsidRPr="003D75C5">
        <w:rPr>
          <w:rFonts w:ascii="Century Gothic" w:eastAsia="Arial" w:hAnsi="Century Gothic" w:cs="Arial"/>
          <w:lang w:val="es-ES"/>
        </w:rPr>
        <w:t>En conclusión, les corresponde a las entidades estatales, en virtud de su autonomía, y de acuerdo con los lineamientos de la Corte Constitucional, determinar la mejor forma para garantizar la estabilidad laboral reforzada de las mujeres embarazadas y en periodo de lactancia vinculadas mediante contratos de prestación de servicios.</w:t>
      </w:r>
    </w:p>
    <w:bookmarkEnd w:id="4"/>
    <w:p w14:paraId="1BEC30B8" w14:textId="77777777" w:rsidR="00EE37C1" w:rsidRPr="003D75C5" w:rsidRDefault="00EE37C1" w:rsidP="00EE37C1">
      <w:pPr>
        <w:tabs>
          <w:tab w:val="left" w:pos="709"/>
        </w:tabs>
        <w:spacing w:after="0" w:line="276" w:lineRule="auto"/>
        <w:jc w:val="both"/>
        <w:rPr>
          <w:rFonts w:ascii="Century Gothic" w:eastAsia="Calibri" w:hAnsi="Century Gothic" w:cs="Arial"/>
          <w:bCs/>
          <w:color w:val="000000" w:themeColor="text1"/>
        </w:rPr>
      </w:pPr>
    </w:p>
    <w:p w14:paraId="4F15CC33" w14:textId="77777777" w:rsidR="00EE37C1" w:rsidRPr="003D75C5" w:rsidRDefault="00EE37C1" w:rsidP="00EE37C1">
      <w:pPr>
        <w:tabs>
          <w:tab w:val="left" w:pos="0"/>
        </w:tabs>
        <w:spacing w:after="0"/>
        <w:jc w:val="both"/>
        <w:rPr>
          <w:rFonts w:ascii="Century Gothic" w:eastAsia="Calibri" w:hAnsi="Century Gothic" w:cs="Arial"/>
          <w:b/>
          <w:color w:val="000000" w:themeColor="text1"/>
          <w:lang w:val="es-ES_tradnl"/>
        </w:rPr>
      </w:pPr>
      <w:r w:rsidRPr="003D75C5">
        <w:rPr>
          <w:rFonts w:ascii="Century Gothic" w:eastAsia="Calibri" w:hAnsi="Century Gothic" w:cs="Arial"/>
          <w:b/>
          <w:color w:val="000000" w:themeColor="text1"/>
          <w:lang w:val="es-ES_tradnl"/>
        </w:rPr>
        <w:t>3. Respuestas</w:t>
      </w:r>
    </w:p>
    <w:p w14:paraId="124793B3" w14:textId="77777777" w:rsidR="00EE37C1" w:rsidRPr="003D75C5" w:rsidRDefault="00EE37C1" w:rsidP="00EE37C1">
      <w:pPr>
        <w:spacing w:after="0" w:line="276" w:lineRule="auto"/>
        <w:jc w:val="both"/>
        <w:rPr>
          <w:rFonts w:ascii="Century Gothic" w:hAnsi="Century Gothic" w:cs="Arial"/>
          <w:color w:val="000000" w:themeColor="text1"/>
          <w:lang w:val="es-ES_tradnl"/>
        </w:rPr>
      </w:pPr>
    </w:p>
    <w:p w14:paraId="5EFA0554" w14:textId="77777777" w:rsidR="00EE37C1" w:rsidRPr="003D75C5" w:rsidRDefault="00EE37C1" w:rsidP="00EE37C1">
      <w:pPr>
        <w:spacing w:after="0" w:line="240" w:lineRule="auto"/>
        <w:ind w:left="709" w:right="709"/>
        <w:jc w:val="both"/>
        <w:rPr>
          <w:rFonts w:ascii="Century Gothic" w:hAnsi="Century Gothic" w:cs="Arial"/>
          <w:color w:val="000000" w:themeColor="text1"/>
          <w:sz w:val="21"/>
          <w:szCs w:val="21"/>
          <w:lang w:val="es-ES_tradnl"/>
        </w:rPr>
      </w:pPr>
      <w:r w:rsidRPr="003D75C5">
        <w:rPr>
          <w:rFonts w:ascii="Century Gothic" w:hAnsi="Century Gothic" w:cs="Arial"/>
          <w:color w:val="000000" w:themeColor="text1"/>
          <w:sz w:val="21"/>
          <w:szCs w:val="21"/>
          <w:lang w:val="es-ES_tradnl"/>
        </w:rPr>
        <w:t xml:space="preserve">“Una mujer en estado de embarazo que se encuentra vinculada a una Alcaldía mediante un Contrato de Prestación de Servicios y teniendo en cuenta ya se finaliza el año y hay cambio de administración, de </w:t>
      </w:r>
      <w:proofErr w:type="spellStart"/>
      <w:r w:rsidRPr="003D75C5">
        <w:rPr>
          <w:rFonts w:ascii="Century Gothic" w:hAnsi="Century Gothic" w:cs="Arial"/>
          <w:color w:val="000000" w:themeColor="text1"/>
          <w:sz w:val="21"/>
          <w:szCs w:val="21"/>
          <w:lang w:val="es-ES_tradnl"/>
        </w:rPr>
        <w:t>que</w:t>
      </w:r>
      <w:proofErr w:type="spellEnd"/>
      <w:r w:rsidRPr="003D75C5">
        <w:rPr>
          <w:rFonts w:ascii="Century Gothic" w:hAnsi="Century Gothic" w:cs="Arial"/>
          <w:color w:val="000000" w:themeColor="text1"/>
          <w:sz w:val="21"/>
          <w:szCs w:val="21"/>
          <w:lang w:val="es-ES_tradnl"/>
        </w:rPr>
        <w:t xml:space="preserve"> manera se debe proceder respecto al contrato: </w:t>
      </w:r>
    </w:p>
    <w:p w14:paraId="38AB5669" w14:textId="77777777" w:rsidR="00EE37C1" w:rsidRPr="003D75C5" w:rsidRDefault="00EE37C1" w:rsidP="00EE37C1">
      <w:pPr>
        <w:spacing w:before="120" w:after="0" w:line="240" w:lineRule="auto"/>
        <w:ind w:left="709" w:right="709"/>
        <w:jc w:val="both"/>
        <w:rPr>
          <w:rFonts w:ascii="Century Gothic" w:hAnsi="Century Gothic" w:cs="Arial"/>
          <w:color w:val="000000" w:themeColor="text1"/>
          <w:sz w:val="21"/>
          <w:szCs w:val="21"/>
          <w:lang w:val="es-ES_tradnl"/>
        </w:rPr>
      </w:pPr>
      <w:r w:rsidRPr="003D75C5">
        <w:rPr>
          <w:rFonts w:ascii="Century Gothic" w:hAnsi="Century Gothic" w:cs="Arial"/>
          <w:color w:val="000000" w:themeColor="text1"/>
          <w:sz w:val="21"/>
          <w:szCs w:val="21"/>
          <w:lang w:val="es-ES_tradnl"/>
        </w:rPr>
        <w:t>1. ¿El contrato para vigencia 2023 se debe suspender, terminar o continuar en modalidad remota?</w:t>
      </w:r>
    </w:p>
    <w:p w14:paraId="201ECD64" w14:textId="77777777" w:rsidR="00EE37C1" w:rsidRPr="003D75C5" w:rsidRDefault="00EE37C1" w:rsidP="00EE37C1">
      <w:pPr>
        <w:spacing w:before="120" w:after="0" w:line="240" w:lineRule="auto"/>
        <w:ind w:left="709" w:right="709"/>
        <w:jc w:val="both"/>
        <w:rPr>
          <w:rFonts w:ascii="Century Gothic" w:hAnsi="Century Gothic" w:cs="Arial"/>
          <w:color w:val="000000" w:themeColor="text1"/>
          <w:sz w:val="21"/>
          <w:szCs w:val="21"/>
          <w:lang w:val="es-ES_tradnl"/>
        </w:rPr>
      </w:pPr>
      <w:r w:rsidRPr="003D75C5">
        <w:rPr>
          <w:rFonts w:ascii="Century Gothic" w:hAnsi="Century Gothic" w:cs="Arial"/>
          <w:color w:val="000000" w:themeColor="text1"/>
          <w:sz w:val="21"/>
          <w:szCs w:val="21"/>
          <w:lang w:val="es-ES_tradnl"/>
        </w:rPr>
        <w:t>2. ¿El contrato para vigencia 2024 se iniciaría desde el 02 de enero?</w:t>
      </w:r>
    </w:p>
    <w:p w14:paraId="58BA4799" w14:textId="77777777" w:rsidR="00EE37C1" w:rsidRPr="003D75C5" w:rsidRDefault="00EE37C1" w:rsidP="00EE37C1">
      <w:pPr>
        <w:spacing w:before="120" w:after="0" w:line="240" w:lineRule="auto"/>
        <w:ind w:left="709" w:right="709"/>
        <w:jc w:val="both"/>
        <w:rPr>
          <w:rFonts w:ascii="Century Gothic" w:hAnsi="Century Gothic" w:cs="Arial"/>
          <w:color w:val="000000" w:themeColor="text1"/>
          <w:sz w:val="21"/>
          <w:szCs w:val="21"/>
          <w:lang w:val="es-ES_tradnl"/>
        </w:rPr>
      </w:pPr>
      <w:r w:rsidRPr="003D75C5">
        <w:rPr>
          <w:rFonts w:ascii="Century Gothic" w:hAnsi="Century Gothic" w:cs="Arial"/>
          <w:color w:val="000000" w:themeColor="text1"/>
          <w:sz w:val="21"/>
          <w:szCs w:val="21"/>
          <w:lang w:val="es-ES_tradnl"/>
        </w:rPr>
        <w:t>3. En cuanto a la licencia de maternidad, [¿]el contrato debe estar vigente o suspendido?, teniendo en cuenta que la EPS es quien paga directamente a la cotizante la licencia y como bien es cierto, el pago en los casos de los contratos de prestación de servicios se realiza en contraprestación a unas actividades asignadas al contratista, mismas que no se van a poder desarrollar”. [sic]</w:t>
      </w:r>
    </w:p>
    <w:p w14:paraId="7D59A35A" w14:textId="77777777" w:rsidR="00EE37C1" w:rsidRPr="003D75C5" w:rsidRDefault="00EE37C1" w:rsidP="00EE37C1">
      <w:pPr>
        <w:spacing w:after="0" w:line="276" w:lineRule="auto"/>
        <w:jc w:val="both"/>
        <w:rPr>
          <w:rFonts w:ascii="Century Gothic" w:hAnsi="Century Gothic" w:cs="Arial"/>
          <w:color w:val="000000" w:themeColor="text1"/>
        </w:rPr>
      </w:pPr>
      <w:r w:rsidRPr="003D75C5">
        <w:rPr>
          <w:rFonts w:ascii="Century Gothic" w:hAnsi="Century Gothic" w:cs="Arial"/>
          <w:color w:val="000000" w:themeColor="text1"/>
          <w:sz w:val="21"/>
          <w:szCs w:val="21"/>
        </w:rPr>
        <w:t xml:space="preserve"> </w:t>
      </w:r>
    </w:p>
    <w:p w14:paraId="72DCADAD" w14:textId="77777777" w:rsidR="00EE37C1" w:rsidRPr="00C1491F" w:rsidRDefault="00EE37C1" w:rsidP="00EE37C1">
      <w:pPr>
        <w:spacing w:after="120" w:line="276" w:lineRule="auto"/>
        <w:jc w:val="both"/>
        <w:rPr>
          <w:rFonts w:ascii="Century Gothic" w:eastAsia="Calibri" w:hAnsi="Century Gothic" w:cs="Arial"/>
          <w:color w:val="000000" w:themeColor="text1"/>
          <w:lang w:val="es-MX"/>
        </w:rPr>
      </w:pPr>
      <w:r w:rsidRPr="00C1491F">
        <w:rPr>
          <w:rFonts w:ascii="Century Gothic" w:eastAsia="Calibri" w:hAnsi="Century Gothic" w:cs="Arial"/>
          <w:color w:val="000000" w:themeColor="text1"/>
          <w:lang w:val="es-MX"/>
        </w:rPr>
        <w:t xml:space="preserve">Conforme lo expuesto a lo largo de este concepto, la Corte Constitucional ha expuesto dos (2) posiciones para proteger el fuero de maternidad de las mujeres vinculadas mediante un contrato de prestación de servicios y que se encuentren en estado de embarazo y/o en periodo de lactancia: i) cuando el juez prueba la configuración de un contrato realidad en el contrato de prestación de servicios, porque concurren los siguientes elementos: a) el salario, b) la continua subordinación o dependencia y c) la prestación personal del servicio; y además, </w:t>
      </w:r>
      <w:proofErr w:type="spellStart"/>
      <w:r w:rsidRPr="00C1491F">
        <w:rPr>
          <w:rFonts w:ascii="Century Gothic" w:eastAsia="Calibri" w:hAnsi="Century Gothic" w:cs="Arial"/>
          <w:color w:val="000000" w:themeColor="text1"/>
          <w:lang w:val="es-MX"/>
        </w:rPr>
        <w:t>ii</w:t>
      </w:r>
      <w:proofErr w:type="spellEnd"/>
      <w:r w:rsidRPr="00C1491F">
        <w:rPr>
          <w:rFonts w:ascii="Century Gothic" w:eastAsia="Calibri" w:hAnsi="Century Gothic" w:cs="Arial"/>
          <w:color w:val="000000" w:themeColor="text1"/>
          <w:lang w:val="es-MX"/>
        </w:rPr>
        <w:t>) cuando a pesar de no probarse la configuración de un contrato realidad, la terminación del contrato de prestación de servicios se fundamente en criterios discriminatorios y no, en motivos objetivos.</w:t>
      </w:r>
    </w:p>
    <w:p w14:paraId="16FFBAF7" w14:textId="77777777" w:rsidR="00EE37C1" w:rsidRPr="00C1491F" w:rsidRDefault="00EE37C1" w:rsidP="00EE37C1">
      <w:pPr>
        <w:spacing w:before="120" w:after="0" w:line="276" w:lineRule="auto"/>
        <w:ind w:firstLine="708"/>
        <w:jc w:val="both"/>
        <w:rPr>
          <w:rFonts w:ascii="Century Gothic" w:eastAsia="Calibri" w:hAnsi="Century Gothic" w:cs="Arial"/>
          <w:strike/>
          <w:color w:val="000000" w:themeColor="text1"/>
          <w:lang w:val="es-MX"/>
        </w:rPr>
      </w:pPr>
      <w:r w:rsidRPr="00C1491F">
        <w:rPr>
          <w:rFonts w:ascii="Century Gothic" w:hAnsi="Century Gothic" w:cs="Arial"/>
        </w:rPr>
        <w:t xml:space="preserve">En este sentido, la Corte Constitucional reconoce la protección al derecho a la estabilidad laboral reforzada a las mujeres que celebren contratos de prestación de servicios. </w:t>
      </w:r>
      <w:r w:rsidRPr="00C1491F">
        <w:rPr>
          <w:rFonts w:ascii="Century Gothic" w:eastAsia="Calibri" w:hAnsi="Century Gothic" w:cs="Arial"/>
          <w:color w:val="000000" w:themeColor="text1"/>
          <w:lang w:val="es-MX"/>
        </w:rPr>
        <w:t>Así pues, si se</w:t>
      </w:r>
      <w:r w:rsidRPr="00C1491F">
        <w:rPr>
          <w:rFonts w:ascii="Century Gothic" w:hAnsi="Century Gothic" w:cs="Arial"/>
        </w:rPr>
        <w:t xml:space="preserve"> configura alguna de las dos posiciones desarrolladas por el Alto Tribunal Constitucional para la protección del derecho a la estabilidad laboral reforzada, la entidad estatal deberá dilucidar la forma más adecuada para garantizar dicho derecho a la contratista</w:t>
      </w:r>
      <w:r>
        <w:rPr>
          <w:rFonts w:ascii="Century Gothic" w:hAnsi="Century Gothic" w:cs="Arial"/>
        </w:rPr>
        <w:t xml:space="preserve"> y su seguridad social</w:t>
      </w:r>
      <w:r w:rsidRPr="00C1491F">
        <w:rPr>
          <w:rFonts w:ascii="Century Gothic" w:hAnsi="Century Gothic" w:cs="Arial"/>
        </w:rPr>
        <w:t xml:space="preserve">, pues lo que se pretende es </w:t>
      </w:r>
      <w:r w:rsidRPr="00C1491F">
        <w:rPr>
          <w:rFonts w:ascii="Century Gothic" w:eastAsia="Calibri" w:hAnsi="Century Gothic" w:cs="Arial"/>
          <w:bCs/>
          <w:lang w:val="es-MX" w:eastAsia="es-ES_tradnl"/>
        </w:rPr>
        <w:t>impedir la discriminación materializada por la terminación o la no renovación del contrato por causa o con ocasión del embarazo o la lactancia.</w:t>
      </w:r>
    </w:p>
    <w:p w14:paraId="6BB4459B" w14:textId="77777777" w:rsidR="00EE37C1" w:rsidRPr="003D75C5" w:rsidRDefault="00EE37C1" w:rsidP="00EE37C1">
      <w:pPr>
        <w:spacing w:after="0" w:line="276" w:lineRule="auto"/>
        <w:jc w:val="both"/>
        <w:rPr>
          <w:rFonts w:ascii="Century Gothic" w:hAnsi="Century Gothic" w:cs="Arial"/>
          <w:lang w:val="es-ES"/>
        </w:rPr>
      </w:pPr>
    </w:p>
    <w:p w14:paraId="7DDF4E21" w14:textId="77777777" w:rsidR="00EE37C1" w:rsidRPr="003D75C5" w:rsidRDefault="00EE37C1" w:rsidP="00EE37C1">
      <w:pPr>
        <w:widowControl w:val="0"/>
        <w:autoSpaceDE w:val="0"/>
        <w:autoSpaceDN w:val="0"/>
        <w:spacing w:after="0" w:line="276" w:lineRule="auto"/>
        <w:jc w:val="both"/>
        <w:rPr>
          <w:rFonts w:ascii="Century Gothic" w:hAnsi="Century Gothic" w:cs="Arial"/>
          <w:color w:val="000000" w:themeColor="text1"/>
          <w:lang w:val="es-ES_tradnl" w:bidi="es-ES"/>
        </w:rPr>
      </w:pPr>
      <w:r w:rsidRPr="003D75C5">
        <w:rPr>
          <w:rFonts w:ascii="Century Gothic" w:hAnsi="Century Gothic" w:cs="Arial"/>
          <w:color w:val="000000" w:themeColor="text1"/>
          <w:lang w:val="es-ES_tradnl"/>
        </w:rPr>
        <w:t>Este concepto tiene el alcance previsto en el artículo 28 del Código de Procedimiento Administrativo y de lo Contencioso Administrativo.</w:t>
      </w:r>
    </w:p>
    <w:p w14:paraId="7AC54DE2" w14:textId="77777777" w:rsidR="00EE37C1" w:rsidRPr="003D75C5" w:rsidRDefault="00EE37C1" w:rsidP="00EE37C1">
      <w:pPr>
        <w:widowControl w:val="0"/>
        <w:autoSpaceDE w:val="0"/>
        <w:autoSpaceDN w:val="0"/>
        <w:spacing w:after="0" w:line="276" w:lineRule="auto"/>
        <w:jc w:val="both"/>
        <w:rPr>
          <w:rFonts w:ascii="Century Gothic" w:hAnsi="Century Gothic" w:cs="Arial"/>
          <w:color w:val="000000" w:themeColor="text1"/>
          <w:lang w:val="es-ES_tradnl" w:bidi="es-ES"/>
        </w:rPr>
      </w:pPr>
    </w:p>
    <w:p w14:paraId="7E49C7B7" w14:textId="77777777" w:rsidR="00EE37C1" w:rsidRPr="003D75C5" w:rsidRDefault="00EE37C1" w:rsidP="00EE37C1">
      <w:pPr>
        <w:tabs>
          <w:tab w:val="left" w:pos="426"/>
        </w:tabs>
        <w:spacing w:line="276" w:lineRule="auto"/>
        <w:jc w:val="both"/>
        <w:rPr>
          <w:rFonts w:ascii="Century Gothic" w:eastAsia="Times New Roman" w:hAnsi="Century Gothic" w:cs="Arial"/>
          <w:color w:val="000000" w:themeColor="text1"/>
        </w:rPr>
      </w:pPr>
      <w:r w:rsidRPr="003D75C5">
        <w:rPr>
          <w:rFonts w:ascii="Century Gothic" w:eastAsia="Times New Roman" w:hAnsi="Century Gothic" w:cs="Arial"/>
          <w:color w:val="000000" w:themeColor="text1"/>
        </w:rPr>
        <w:t>Atentamente,</w:t>
      </w:r>
    </w:p>
    <w:p w14:paraId="2C65A1F9" w14:textId="6BF7F71D" w:rsidR="00FD165A" w:rsidRPr="00C1491F" w:rsidRDefault="00AF2027" w:rsidP="00FD165A">
      <w:pPr>
        <w:spacing w:after="120" w:line="276" w:lineRule="auto"/>
        <w:jc w:val="both"/>
        <w:rPr>
          <w:rFonts w:ascii="Century Gothic" w:eastAsia="Calibri" w:hAnsi="Century Gothic" w:cs="Arial"/>
          <w:color w:val="000000" w:themeColor="text1"/>
          <w:lang w:val="es-MX"/>
        </w:rPr>
      </w:pPr>
      <w:r>
        <w:rPr>
          <w:rStyle w:val="wacimagecontainer"/>
          <w:rFonts w:ascii="Segoe UI" w:hAnsi="Segoe UI" w:cs="Segoe UI"/>
          <w:noProof/>
          <w:color w:val="000000"/>
          <w:sz w:val="18"/>
          <w:szCs w:val="18"/>
          <w:shd w:val="clear" w:color="auto" w:fill="FFFFFF"/>
        </w:rPr>
        <w:drawing>
          <wp:inline distT="0" distB="0" distL="0" distR="0" wp14:anchorId="018B43B8" wp14:editId="627C9874">
            <wp:extent cx="2267712" cy="868262"/>
            <wp:effectExtent l="0" t="0" r="0" b="8255"/>
            <wp:docPr id="83759047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4001" cy="874499"/>
                    </a:xfrm>
                    <a:prstGeom prst="rect">
                      <a:avLst/>
                    </a:prstGeom>
                    <a:noFill/>
                    <a:ln>
                      <a:noFill/>
                    </a:ln>
                  </pic:spPr>
                </pic:pic>
              </a:graphicData>
            </a:graphic>
          </wp:inline>
        </w:drawing>
      </w:r>
      <w:r>
        <w:rPr>
          <w:rFonts w:ascii="Calibri" w:hAnsi="Calibri" w:cs="Calibri"/>
          <w:color w:val="000000"/>
          <w:shd w:val="clear" w:color="auto" w:fill="FFFFFF"/>
        </w:rPr>
        <w:br/>
      </w:r>
      <w:r w:rsidR="00EE37C1" w:rsidRPr="003D75C5">
        <w:rPr>
          <w:rFonts w:ascii="Calibri" w:hAnsi="Calibri" w:cs="Calibri"/>
          <w:color w:val="000000"/>
          <w:shd w:val="clear" w:color="auto" w:fill="FFFFFF"/>
        </w:rPr>
        <w:br/>
      </w:r>
    </w:p>
    <w:p w14:paraId="6F7FB7FB" w14:textId="5203A57F" w:rsidR="00EE37C1" w:rsidRPr="00FD165A" w:rsidRDefault="00EE37C1" w:rsidP="00EE37C1">
      <w:pPr>
        <w:jc w:val="center"/>
        <w:rPr>
          <w:rFonts w:ascii="Century Gothic" w:eastAsia="Times New Roman" w:hAnsi="Century Gothic" w:cs="Arial"/>
          <w:lang w:val="es-MX"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EE37C1" w:rsidRPr="003D75C5" w14:paraId="4BF6C523" w14:textId="77777777" w:rsidTr="00D9361C">
        <w:trPr>
          <w:trHeight w:val="409"/>
        </w:trPr>
        <w:tc>
          <w:tcPr>
            <w:tcW w:w="817" w:type="dxa"/>
            <w:tcBorders>
              <w:top w:val="nil"/>
              <w:left w:val="nil"/>
              <w:bottom w:val="nil"/>
              <w:right w:val="nil"/>
            </w:tcBorders>
            <w:vAlign w:val="center"/>
            <w:hideMark/>
          </w:tcPr>
          <w:p w14:paraId="11C205CF" w14:textId="77777777" w:rsidR="00EE37C1" w:rsidRPr="003D75C5" w:rsidRDefault="00EE37C1" w:rsidP="00D9361C">
            <w:pPr>
              <w:spacing w:after="0" w:line="240" w:lineRule="auto"/>
              <w:jc w:val="both"/>
              <w:rPr>
                <w:rFonts w:ascii="Century Gothic" w:hAnsi="Century Gothic" w:cs="Arial"/>
                <w:sz w:val="16"/>
                <w:szCs w:val="16"/>
              </w:rPr>
            </w:pPr>
            <w:r w:rsidRPr="003D75C5">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5B657FC8" w14:textId="77777777" w:rsidR="00EE37C1" w:rsidRPr="003D75C5" w:rsidRDefault="00EE37C1" w:rsidP="00D9361C">
            <w:pPr>
              <w:spacing w:after="0" w:line="240" w:lineRule="auto"/>
              <w:jc w:val="both"/>
              <w:rPr>
                <w:rFonts w:ascii="Century Gothic" w:hAnsi="Century Gothic" w:cs="Arial"/>
                <w:sz w:val="16"/>
                <w:szCs w:val="16"/>
              </w:rPr>
            </w:pPr>
            <w:proofErr w:type="spellStart"/>
            <w:r w:rsidRPr="003D75C5">
              <w:rPr>
                <w:rFonts w:ascii="Century Gothic" w:hAnsi="Century Gothic" w:cs="Arial"/>
                <w:sz w:val="16"/>
                <w:szCs w:val="16"/>
              </w:rPr>
              <w:t>Nasly</w:t>
            </w:r>
            <w:proofErr w:type="spellEnd"/>
            <w:r w:rsidRPr="003D75C5">
              <w:rPr>
                <w:rFonts w:ascii="Century Gothic" w:hAnsi="Century Gothic" w:cs="Arial"/>
                <w:sz w:val="16"/>
                <w:szCs w:val="16"/>
              </w:rPr>
              <w:t xml:space="preserve"> </w:t>
            </w:r>
            <w:proofErr w:type="spellStart"/>
            <w:r w:rsidRPr="003D75C5">
              <w:rPr>
                <w:rFonts w:ascii="Century Gothic" w:hAnsi="Century Gothic" w:cs="Arial"/>
                <w:sz w:val="16"/>
                <w:szCs w:val="16"/>
              </w:rPr>
              <w:t>Yeana</w:t>
            </w:r>
            <w:proofErr w:type="spellEnd"/>
            <w:r w:rsidRPr="003D75C5">
              <w:rPr>
                <w:rFonts w:ascii="Century Gothic" w:hAnsi="Century Gothic" w:cs="Arial"/>
                <w:sz w:val="16"/>
                <w:szCs w:val="16"/>
              </w:rPr>
              <w:t xml:space="preserve"> Mosquera Rivas</w:t>
            </w:r>
          </w:p>
          <w:p w14:paraId="5FE41497" w14:textId="77777777" w:rsidR="00EE37C1" w:rsidRPr="003D75C5" w:rsidRDefault="00EE37C1" w:rsidP="00D9361C">
            <w:pPr>
              <w:spacing w:after="0" w:line="240" w:lineRule="auto"/>
              <w:jc w:val="both"/>
              <w:rPr>
                <w:rFonts w:ascii="Century Gothic" w:hAnsi="Century Gothic" w:cs="Arial"/>
                <w:sz w:val="16"/>
                <w:szCs w:val="16"/>
              </w:rPr>
            </w:pPr>
            <w:r w:rsidRPr="003D75C5">
              <w:rPr>
                <w:rFonts w:ascii="Century Gothic" w:hAnsi="Century Gothic" w:cs="Arial"/>
                <w:sz w:val="16"/>
                <w:szCs w:val="16"/>
              </w:rPr>
              <w:t xml:space="preserve">Analista </w:t>
            </w:r>
            <w:proofErr w:type="spellStart"/>
            <w:r w:rsidRPr="003D75C5">
              <w:rPr>
                <w:rFonts w:ascii="Century Gothic" w:hAnsi="Century Gothic" w:cs="Arial"/>
                <w:sz w:val="16"/>
                <w:szCs w:val="16"/>
              </w:rPr>
              <w:t>T2</w:t>
            </w:r>
            <w:proofErr w:type="spellEnd"/>
            <w:r w:rsidRPr="003D75C5">
              <w:rPr>
                <w:rFonts w:ascii="Century Gothic" w:hAnsi="Century Gothic" w:cs="Arial"/>
                <w:sz w:val="16"/>
                <w:szCs w:val="16"/>
              </w:rPr>
              <w:t xml:space="preserve"> – 06 de la Subdirección de Gestión Contractual</w:t>
            </w:r>
          </w:p>
        </w:tc>
      </w:tr>
      <w:tr w:rsidR="00EE37C1" w:rsidRPr="003D75C5" w14:paraId="04C7F5E8" w14:textId="77777777" w:rsidTr="00D9361C">
        <w:trPr>
          <w:trHeight w:val="409"/>
        </w:trPr>
        <w:tc>
          <w:tcPr>
            <w:tcW w:w="817" w:type="dxa"/>
            <w:tcBorders>
              <w:top w:val="nil"/>
              <w:left w:val="nil"/>
              <w:right w:val="nil"/>
            </w:tcBorders>
            <w:vAlign w:val="center"/>
          </w:tcPr>
          <w:p w14:paraId="54F5B937" w14:textId="77777777" w:rsidR="00EE37C1" w:rsidRPr="003D75C5" w:rsidRDefault="00EE37C1" w:rsidP="00D9361C">
            <w:pPr>
              <w:jc w:val="both"/>
              <w:rPr>
                <w:rFonts w:ascii="Century Gothic" w:hAnsi="Century Gothic" w:cs="Arial"/>
                <w:sz w:val="16"/>
                <w:szCs w:val="16"/>
              </w:rPr>
            </w:pPr>
            <w:r w:rsidRPr="003D75C5">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71CF433A" w14:textId="77777777" w:rsidR="00EE37C1" w:rsidRPr="003D75C5" w:rsidRDefault="00EE37C1" w:rsidP="00D9361C">
            <w:pPr>
              <w:spacing w:after="0" w:line="240" w:lineRule="auto"/>
              <w:jc w:val="both"/>
              <w:rPr>
                <w:rFonts w:ascii="Century Gothic" w:hAnsi="Century Gothic" w:cs="Arial"/>
                <w:sz w:val="16"/>
                <w:szCs w:val="16"/>
              </w:rPr>
            </w:pPr>
            <w:r w:rsidRPr="003D75C5">
              <w:rPr>
                <w:rFonts w:ascii="Century Gothic" w:hAnsi="Century Gothic" w:cs="Arial"/>
                <w:sz w:val="16"/>
                <w:szCs w:val="16"/>
              </w:rPr>
              <w:t>Ximena Ríos López</w:t>
            </w:r>
          </w:p>
          <w:p w14:paraId="3752F684" w14:textId="77777777" w:rsidR="00EE37C1" w:rsidRPr="003D75C5" w:rsidRDefault="00EE37C1" w:rsidP="00D9361C">
            <w:pPr>
              <w:spacing w:after="0" w:line="240" w:lineRule="auto"/>
              <w:jc w:val="both"/>
              <w:rPr>
                <w:rFonts w:ascii="Century Gothic" w:hAnsi="Century Gothic" w:cs="Arial"/>
                <w:sz w:val="16"/>
                <w:szCs w:val="16"/>
              </w:rPr>
            </w:pPr>
            <w:r w:rsidRPr="003D75C5">
              <w:rPr>
                <w:rFonts w:ascii="Century Gothic" w:hAnsi="Century Gothic" w:cs="Arial"/>
                <w:sz w:val="16"/>
                <w:szCs w:val="16"/>
              </w:rPr>
              <w:t xml:space="preserve">Gestor </w:t>
            </w:r>
            <w:proofErr w:type="spellStart"/>
            <w:r w:rsidRPr="003D75C5">
              <w:rPr>
                <w:rFonts w:ascii="Century Gothic" w:hAnsi="Century Gothic" w:cs="Arial"/>
                <w:sz w:val="16"/>
                <w:szCs w:val="16"/>
              </w:rPr>
              <w:t>T1</w:t>
            </w:r>
            <w:proofErr w:type="spellEnd"/>
            <w:r w:rsidRPr="003D75C5">
              <w:rPr>
                <w:rFonts w:ascii="Century Gothic" w:hAnsi="Century Gothic" w:cs="Arial"/>
                <w:sz w:val="16"/>
                <w:szCs w:val="16"/>
              </w:rPr>
              <w:t xml:space="preserve"> – 11 de la Subdirección de Gestión Contractual</w:t>
            </w:r>
          </w:p>
        </w:tc>
      </w:tr>
      <w:tr w:rsidR="00EE37C1" w:rsidRPr="003D75C5" w14:paraId="7B77C3B8" w14:textId="77777777" w:rsidTr="00D9361C">
        <w:trPr>
          <w:trHeight w:val="389"/>
        </w:trPr>
        <w:tc>
          <w:tcPr>
            <w:tcW w:w="817" w:type="dxa"/>
            <w:tcBorders>
              <w:top w:val="nil"/>
              <w:left w:val="nil"/>
              <w:bottom w:val="nil"/>
              <w:right w:val="nil"/>
            </w:tcBorders>
            <w:vAlign w:val="center"/>
            <w:hideMark/>
          </w:tcPr>
          <w:p w14:paraId="0631717E" w14:textId="77777777" w:rsidR="00EE37C1" w:rsidRPr="003D75C5" w:rsidRDefault="00EE37C1" w:rsidP="00D9361C">
            <w:pPr>
              <w:spacing w:after="0" w:line="240" w:lineRule="auto"/>
              <w:jc w:val="both"/>
              <w:rPr>
                <w:rFonts w:ascii="Century Gothic" w:hAnsi="Century Gothic" w:cs="Arial"/>
                <w:sz w:val="16"/>
                <w:szCs w:val="16"/>
              </w:rPr>
            </w:pPr>
            <w:r w:rsidRPr="003D75C5">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1DBA8B2" w14:textId="77777777" w:rsidR="00EE37C1" w:rsidRPr="003D75C5" w:rsidRDefault="00EE37C1" w:rsidP="00D9361C">
            <w:pPr>
              <w:spacing w:after="0" w:line="240" w:lineRule="auto"/>
              <w:jc w:val="both"/>
              <w:rPr>
                <w:rFonts w:ascii="Century Gothic" w:hAnsi="Century Gothic" w:cs="Arial"/>
                <w:sz w:val="16"/>
                <w:szCs w:val="16"/>
              </w:rPr>
            </w:pPr>
            <w:r w:rsidRPr="003D75C5">
              <w:rPr>
                <w:rFonts w:ascii="Century Gothic" w:hAnsi="Century Gothic" w:cs="Arial"/>
                <w:sz w:val="16"/>
                <w:szCs w:val="16"/>
              </w:rPr>
              <w:t xml:space="preserve">Nohelia del Carmen </w:t>
            </w:r>
            <w:proofErr w:type="spellStart"/>
            <w:r w:rsidRPr="003D75C5">
              <w:rPr>
                <w:rFonts w:ascii="Century Gothic" w:hAnsi="Century Gothic" w:cs="Arial"/>
                <w:sz w:val="16"/>
                <w:szCs w:val="16"/>
              </w:rPr>
              <w:t>Zawady</w:t>
            </w:r>
            <w:proofErr w:type="spellEnd"/>
            <w:r w:rsidRPr="003D75C5">
              <w:rPr>
                <w:rFonts w:ascii="Century Gothic" w:hAnsi="Century Gothic" w:cs="Arial"/>
                <w:sz w:val="16"/>
                <w:szCs w:val="16"/>
              </w:rPr>
              <w:t xml:space="preserve"> Palacio</w:t>
            </w:r>
          </w:p>
          <w:p w14:paraId="52E377CD" w14:textId="77777777" w:rsidR="00EE37C1" w:rsidRPr="003D75C5" w:rsidRDefault="00EE37C1" w:rsidP="00D9361C">
            <w:pPr>
              <w:spacing w:after="0" w:line="240" w:lineRule="auto"/>
              <w:jc w:val="both"/>
              <w:rPr>
                <w:rFonts w:ascii="Century Gothic" w:hAnsi="Century Gothic" w:cs="Arial"/>
                <w:sz w:val="16"/>
                <w:szCs w:val="16"/>
              </w:rPr>
            </w:pPr>
            <w:r w:rsidRPr="003D75C5">
              <w:rPr>
                <w:rFonts w:ascii="Century Gothic" w:hAnsi="Century Gothic" w:cs="Arial"/>
                <w:sz w:val="16"/>
                <w:szCs w:val="16"/>
              </w:rPr>
              <w:t xml:space="preserve">Subdirectora de Gestión Contractual </w:t>
            </w:r>
            <w:proofErr w:type="spellStart"/>
            <w:r w:rsidRPr="003D75C5">
              <w:rPr>
                <w:rFonts w:ascii="Century Gothic" w:hAnsi="Century Gothic" w:cs="Arial"/>
                <w:sz w:val="16"/>
                <w:szCs w:val="16"/>
              </w:rPr>
              <w:t>ANCP</w:t>
            </w:r>
            <w:proofErr w:type="spellEnd"/>
            <w:r w:rsidRPr="003D75C5">
              <w:rPr>
                <w:rFonts w:ascii="Century Gothic" w:hAnsi="Century Gothic" w:cs="Arial"/>
                <w:sz w:val="16"/>
                <w:szCs w:val="16"/>
              </w:rPr>
              <w:t xml:space="preserve"> - </w:t>
            </w:r>
            <w:proofErr w:type="spellStart"/>
            <w:r w:rsidRPr="003D75C5">
              <w:rPr>
                <w:rFonts w:ascii="Century Gothic" w:hAnsi="Century Gothic" w:cs="Arial"/>
                <w:sz w:val="16"/>
                <w:szCs w:val="16"/>
              </w:rPr>
              <w:t>CCE</w:t>
            </w:r>
            <w:proofErr w:type="spellEnd"/>
          </w:p>
        </w:tc>
      </w:tr>
      <w:bookmarkEnd w:id="2"/>
    </w:tbl>
    <w:p w14:paraId="57D9C9C1" w14:textId="77777777" w:rsidR="00EE37C1" w:rsidRPr="00EE37C1" w:rsidRDefault="00EE37C1" w:rsidP="00EE37C1"/>
    <w:sectPr w:rsidR="00EE37C1" w:rsidRPr="00EE37C1" w:rsidSect="002E4FD9">
      <w:headerReference w:type="default" r:id="rId13"/>
      <w:footerReference w:type="default" r:id="rId14"/>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33E3" w14:textId="77777777" w:rsidR="0037446F" w:rsidRDefault="0037446F" w:rsidP="00EE37C1">
      <w:pPr>
        <w:spacing w:after="0" w:line="240" w:lineRule="auto"/>
      </w:pPr>
      <w:r>
        <w:separator/>
      </w:r>
    </w:p>
  </w:endnote>
  <w:endnote w:type="continuationSeparator" w:id="0">
    <w:p w14:paraId="20B483EF" w14:textId="77777777" w:rsidR="0037446F" w:rsidRDefault="0037446F" w:rsidP="00EE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1149" w14:textId="77777777" w:rsidR="00872648" w:rsidRDefault="00872648">
    <w:pPr>
      <w:pStyle w:val="Piedepgina"/>
    </w:pPr>
    <w:r>
      <w:rPr>
        <w:noProof/>
      </w:rPr>
      <w:drawing>
        <wp:inline distT="0" distB="0" distL="0" distR="0" wp14:anchorId="22F25733" wp14:editId="46081625">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3F466262" wp14:editId="0A391462">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3FF7C31C"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07B122F" w14:textId="77777777" w:rsidR="00872648" w:rsidRPr="003F3941" w:rsidRDefault="00872648" w:rsidP="00322A85">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C7567DF" w14:textId="77777777" w:rsidR="00872648" w:rsidRPr="003F3941" w:rsidRDefault="00872648"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proofErr w:type="spellStart"/>
          <w:r w:rsidRPr="003F3941">
            <w:rPr>
              <w:rFonts w:ascii="Century Gothic" w:eastAsia="Geo" w:hAnsi="Century Gothic" w:cs="Geo"/>
              <w:b/>
              <w:color w:val="000000"/>
              <w:sz w:val="16"/>
              <w:szCs w:val="16"/>
              <w:lang w:eastAsia="es-CO"/>
            </w:rPr>
            <w:t>CCE</w:t>
          </w:r>
          <w:proofErr w:type="spellEnd"/>
          <w:r w:rsidRPr="003F3941">
            <w:rPr>
              <w:rFonts w:ascii="Century Gothic" w:eastAsia="Geo" w:hAnsi="Century Gothic" w:cs="Geo"/>
              <w:b/>
              <w:color w:val="000000"/>
              <w:sz w:val="16"/>
              <w:szCs w:val="16"/>
              <w:lang w:eastAsia="es-CO"/>
            </w:rPr>
            <w:t>-</w:t>
          </w:r>
          <w:proofErr w:type="spellStart"/>
          <w:r>
            <w:rPr>
              <w:rFonts w:ascii="Century Gothic" w:eastAsia="Geo" w:hAnsi="Century Gothic" w:cs="Geo"/>
              <w:b/>
              <w:color w:val="000000"/>
              <w:sz w:val="16"/>
              <w:szCs w:val="16"/>
              <w:lang w:eastAsia="es-CO"/>
            </w:rPr>
            <w:t>REC</w:t>
          </w:r>
          <w:proofErr w:type="spellEnd"/>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F1EA4D6" w14:textId="77777777" w:rsidR="00872648" w:rsidRPr="003F3941" w:rsidRDefault="00872648"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31</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5A682E0" w14:textId="77777777" w:rsidR="00872648" w:rsidRPr="003F3941" w:rsidRDefault="00872648"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14:paraId="1F04ED0E" w14:textId="77777777" w:rsidR="00872648" w:rsidRDefault="0087264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7A34" w14:textId="77777777" w:rsidR="0037446F" w:rsidRDefault="0037446F" w:rsidP="00EE37C1">
      <w:pPr>
        <w:spacing w:after="0" w:line="240" w:lineRule="auto"/>
      </w:pPr>
      <w:r>
        <w:separator/>
      </w:r>
    </w:p>
  </w:footnote>
  <w:footnote w:type="continuationSeparator" w:id="0">
    <w:p w14:paraId="772900B9" w14:textId="77777777" w:rsidR="0037446F" w:rsidRDefault="0037446F" w:rsidP="00EE37C1">
      <w:pPr>
        <w:spacing w:after="0" w:line="240" w:lineRule="auto"/>
      </w:pPr>
      <w:r>
        <w:continuationSeparator/>
      </w:r>
    </w:p>
  </w:footnote>
  <w:footnote w:id="1">
    <w:p w14:paraId="7EDF418F" w14:textId="77777777" w:rsidR="00EE37C1" w:rsidRPr="00780800" w:rsidRDefault="00EE37C1" w:rsidP="00EE37C1">
      <w:pPr>
        <w:pStyle w:val="Textonotapie"/>
        <w:ind w:firstLine="708"/>
        <w:jc w:val="both"/>
        <w:rPr>
          <w:rFonts w:ascii="Century Gothic" w:hAnsi="Century Gothic" w:cs="Arial"/>
          <w:sz w:val="18"/>
          <w:szCs w:val="18"/>
          <w:lang w:val="es-ES"/>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La Agencia Nacional de Contratación Pública </w:t>
      </w:r>
      <w:r w:rsidRPr="00780800">
        <w:rPr>
          <w:rFonts w:ascii="Arial" w:hAnsi="Arial" w:cs="Arial"/>
          <w:sz w:val="18"/>
          <w:szCs w:val="18"/>
        </w:rPr>
        <w:t>‒</w:t>
      </w:r>
      <w:r w:rsidRPr="00780800">
        <w:rPr>
          <w:rFonts w:ascii="Century Gothic" w:hAnsi="Century Gothic" w:cs="Arial"/>
          <w:sz w:val="18"/>
          <w:szCs w:val="18"/>
        </w:rPr>
        <w:t xml:space="preserve"> Colombia Compra Eficiente fue creada por el Decreto Ley 4170 de 2011. Su objetivo es servir como ente rector de la pol</w:t>
      </w:r>
      <w:r w:rsidRPr="00780800">
        <w:rPr>
          <w:rFonts w:ascii="Century Gothic" w:hAnsi="Century Gothic" w:cs="Century Gothic"/>
          <w:sz w:val="18"/>
          <w:szCs w:val="18"/>
        </w:rPr>
        <w:t>í</w:t>
      </w:r>
      <w:r w:rsidRPr="00780800">
        <w:rPr>
          <w:rFonts w:ascii="Century Gothic" w:hAnsi="Century Gothic" w:cs="Arial"/>
          <w:sz w:val="18"/>
          <w:szCs w:val="18"/>
        </w:rPr>
        <w:t>tica de compras y contrataci</w:t>
      </w:r>
      <w:r w:rsidRPr="00780800">
        <w:rPr>
          <w:rFonts w:ascii="Century Gothic" w:hAnsi="Century Gothic" w:cs="Century Gothic"/>
          <w:sz w:val="18"/>
          <w:szCs w:val="18"/>
        </w:rPr>
        <w:t>ó</w:t>
      </w:r>
      <w:r w:rsidRPr="00780800">
        <w:rPr>
          <w:rFonts w:ascii="Century Gothic" w:hAnsi="Century Gothic" w:cs="Arial"/>
          <w:sz w:val="18"/>
          <w:szCs w:val="18"/>
        </w:rPr>
        <w:t xml:space="preserve">n del Estado. Para tales fines, como </w:t>
      </w:r>
      <w:r w:rsidRPr="00780800">
        <w:rPr>
          <w:rFonts w:ascii="Century Gothic" w:hAnsi="Century Gothic" w:cs="Century Gothic"/>
          <w:sz w:val="18"/>
          <w:szCs w:val="18"/>
        </w:rPr>
        <w:t>ó</w:t>
      </w:r>
      <w:r w:rsidRPr="00780800">
        <w:rPr>
          <w:rFonts w:ascii="Century Gothic" w:hAnsi="Century Gothic" w:cs="Arial"/>
          <w:sz w:val="18"/>
          <w:szCs w:val="18"/>
        </w:rPr>
        <w:t>rgano t</w:t>
      </w:r>
      <w:r w:rsidRPr="00780800">
        <w:rPr>
          <w:rFonts w:ascii="Century Gothic" w:hAnsi="Century Gothic" w:cs="Century Gothic"/>
          <w:sz w:val="18"/>
          <w:szCs w:val="18"/>
        </w:rPr>
        <w:t>é</w:t>
      </w:r>
      <w:r w:rsidRPr="00780800">
        <w:rPr>
          <w:rFonts w:ascii="Century Gothic" w:hAnsi="Century Gothic" w:cs="Arial"/>
          <w:sz w:val="18"/>
          <w:szCs w:val="18"/>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780800">
        <w:rPr>
          <w:rFonts w:ascii="Century Gothic" w:hAnsi="Century Gothic" w:cs="Arial"/>
          <w:i/>
          <w:iCs/>
          <w:sz w:val="18"/>
          <w:szCs w:val="18"/>
        </w:rPr>
        <w:t xml:space="preserve">ibidem </w:t>
      </w:r>
      <w:r w:rsidRPr="00780800">
        <w:rPr>
          <w:rFonts w:ascii="Century Gothic" w:hAnsi="Century Gothic" w:cs="Arial"/>
          <w:sz w:val="18"/>
          <w:szCs w:val="18"/>
        </w:rPr>
        <w:t>señala, de manera precisa, las funciones de Colombia Compra Eficiente. Concretamente, el numeral 5º de este artículo establece que le corresponde a esta entidad: “[a]</w:t>
      </w:r>
      <w:proofErr w:type="spellStart"/>
      <w:r w:rsidRPr="00780800">
        <w:rPr>
          <w:rFonts w:ascii="Century Gothic" w:hAnsi="Century Gothic" w:cs="Arial"/>
          <w:sz w:val="18"/>
          <w:szCs w:val="18"/>
        </w:rPr>
        <w:t>bsolver</w:t>
      </w:r>
      <w:proofErr w:type="spellEnd"/>
      <w:r w:rsidRPr="00780800">
        <w:rPr>
          <w:rFonts w:ascii="Century Gothic" w:hAnsi="Century Gothic"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780800">
        <w:rPr>
          <w:rFonts w:ascii="Century Gothic" w:hAnsi="Century Gothic" w:cs="Arial"/>
          <w:sz w:val="18"/>
          <w:szCs w:val="18"/>
        </w:rPr>
        <w:t>bsolver</w:t>
      </w:r>
      <w:proofErr w:type="spellEnd"/>
      <w:r w:rsidRPr="00780800">
        <w:rPr>
          <w:rFonts w:ascii="Century Gothic" w:hAnsi="Century Gothic" w:cs="Arial"/>
          <w:sz w:val="18"/>
          <w:szCs w:val="18"/>
        </w:rPr>
        <w:t xml:space="preserve"> consultas sobre la aplicación de normas de carácter general”.</w:t>
      </w:r>
    </w:p>
  </w:footnote>
  <w:footnote w:id="2">
    <w:p w14:paraId="55E2F472" w14:textId="77777777" w:rsidR="00EE37C1" w:rsidRPr="00C1491F" w:rsidRDefault="00EE37C1" w:rsidP="00EE37C1">
      <w:pPr>
        <w:pStyle w:val="Textonotapie"/>
        <w:ind w:firstLine="708"/>
        <w:jc w:val="both"/>
        <w:rPr>
          <w:rFonts w:ascii="Century Gothic" w:hAnsi="Century Gothic"/>
          <w:sz w:val="18"/>
          <w:szCs w:val="18"/>
          <w:lang w:val="es-CO"/>
        </w:rPr>
      </w:pPr>
      <w:r w:rsidRPr="00C1491F">
        <w:rPr>
          <w:rStyle w:val="Refdenotaalpie"/>
          <w:rFonts w:ascii="Century Gothic" w:hAnsi="Century Gothic"/>
          <w:sz w:val="18"/>
          <w:szCs w:val="18"/>
        </w:rPr>
        <w:footnoteRef/>
      </w:r>
      <w:r w:rsidRPr="00C1491F">
        <w:rPr>
          <w:rFonts w:ascii="Century Gothic" w:hAnsi="Century Gothic"/>
          <w:sz w:val="18"/>
          <w:szCs w:val="18"/>
        </w:rPr>
        <w:t xml:space="preserve"> Los conceptos referenciados, así como otros expedidos por la Subdirección se encuentran disponibles para consulta pública en el portal de relatoría de la Agencia, al cual se puede acceder a través del siguiente enlace: https://relatoria.colombiacompra.gov.co/busqueda/conceptos.  </w:t>
      </w:r>
    </w:p>
  </w:footnote>
  <w:footnote w:id="3">
    <w:p w14:paraId="7EC8B006" w14:textId="77777777" w:rsidR="00EE37C1" w:rsidRPr="00780800" w:rsidRDefault="00EE37C1" w:rsidP="00EE37C1">
      <w:pPr>
        <w:pStyle w:val="Textonotapie"/>
        <w:ind w:firstLine="708"/>
        <w:contextualSpacing/>
        <w:jc w:val="both"/>
        <w:rPr>
          <w:rFonts w:ascii="Century Gothic" w:hAnsi="Century Gothic" w:cs="Arial"/>
          <w:sz w:val="18"/>
          <w:szCs w:val="18"/>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Consejo de Estado. Sección Segunda. Sentencia del 9 de septiembre de 2021. Expediente No. 05001-23-33-000-2013-01143-01(1317-16). </w:t>
      </w:r>
      <w:proofErr w:type="spellStart"/>
      <w:r w:rsidRPr="00780800">
        <w:rPr>
          <w:rFonts w:ascii="Century Gothic" w:hAnsi="Century Gothic" w:cs="Arial"/>
          <w:sz w:val="18"/>
          <w:szCs w:val="18"/>
        </w:rPr>
        <w:t>M.P</w:t>
      </w:r>
      <w:proofErr w:type="spellEnd"/>
      <w:r w:rsidRPr="00780800">
        <w:rPr>
          <w:rFonts w:ascii="Century Gothic" w:hAnsi="Century Gothic" w:cs="Arial"/>
          <w:sz w:val="18"/>
          <w:szCs w:val="18"/>
        </w:rPr>
        <w:t>. Dra. Sandra Lisset Ibarra Vélez.</w:t>
      </w:r>
    </w:p>
    <w:p w14:paraId="7415C49F" w14:textId="77777777" w:rsidR="00EE37C1" w:rsidRPr="00780800" w:rsidRDefault="00EE37C1" w:rsidP="00EE37C1">
      <w:pPr>
        <w:pStyle w:val="Textonotapie"/>
        <w:ind w:firstLine="708"/>
        <w:contextualSpacing/>
        <w:jc w:val="both"/>
        <w:rPr>
          <w:rFonts w:ascii="Century Gothic" w:hAnsi="Century Gothic" w:cs="Arial"/>
          <w:sz w:val="18"/>
          <w:szCs w:val="18"/>
        </w:rPr>
      </w:pPr>
    </w:p>
  </w:footnote>
  <w:footnote w:id="4">
    <w:p w14:paraId="0224FE14" w14:textId="77777777" w:rsidR="00EE37C1" w:rsidRPr="00780800" w:rsidRDefault="00EE37C1" w:rsidP="00EE37C1">
      <w:pPr>
        <w:pStyle w:val="Textonotapie"/>
        <w:ind w:firstLine="708"/>
        <w:contextualSpacing/>
        <w:jc w:val="both"/>
        <w:rPr>
          <w:rFonts w:ascii="Century Gothic" w:hAnsi="Century Gothic" w:cs="Arial"/>
          <w:sz w:val="18"/>
          <w:szCs w:val="18"/>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Así lo señaló el Consejo de Estado en la sentencia de unificación en mención, al indicar que “cualquier contrato de prestación de servicios tiene por objeto genérico “desarrollar actividades relacionadas con la administración o funcionamiento de la entidad”.</w:t>
      </w:r>
    </w:p>
    <w:p w14:paraId="6033F18C" w14:textId="77777777" w:rsidR="00EE37C1" w:rsidRPr="00780800" w:rsidRDefault="00EE37C1" w:rsidP="00EE37C1">
      <w:pPr>
        <w:pStyle w:val="Textonotapie"/>
        <w:ind w:firstLine="708"/>
        <w:contextualSpacing/>
        <w:jc w:val="both"/>
        <w:rPr>
          <w:rFonts w:ascii="Century Gothic" w:hAnsi="Century Gothic" w:cs="Arial"/>
          <w:sz w:val="18"/>
          <w:szCs w:val="18"/>
          <w:lang w:val="es-ES_tradnl"/>
        </w:rPr>
      </w:pPr>
    </w:p>
  </w:footnote>
  <w:footnote w:id="5">
    <w:p w14:paraId="43C66F1D" w14:textId="77777777" w:rsidR="00EE37C1" w:rsidRPr="00780800" w:rsidRDefault="00EE37C1" w:rsidP="00EE37C1">
      <w:pPr>
        <w:pStyle w:val="Textonotapie"/>
        <w:ind w:firstLine="708"/>
        <w:contextualSpacing/>
        <w:jc w:val="both"/>
        <w:rPr>
          <w:rFonts w:ascii="Century Gothic" w:hAnsi="Century Gothic" w:cs="Arial"/>
          <w:sz w:val="18"/>
          <w:szCs w:val="18"/>
          <w:lang w:val="es-ES"/>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w:t>
      </w:r>
      <w:r w:rsidRPr="00780800">
        <w:rPr>
          <w:rFonts w:ascii="Century Gothic" w:hAnsi="Century Gothic" w:cs="Arial"/>
          <w:sz w:val="18"/>
          <w:szCs w:val="18"/>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2EA1818E"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p>
  </w:footnote>
  <w:footnote w:id="6">
    <w:p w14:paraId="04F3EC25"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w:t>
      </w:r>
      <w:r w:rsidRPr="00780800">
        <w:rPr>
          <w:rFonts w:ascii="Century Gothic" w:hAnsi="Century Gothic" w:cs="Arial"/>
          <w:sz w:val="18"/>
          <w:szCs w:val="18"/>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CB70CD4"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Fonts w:ascii="Century Gothic" w:hAnsi="Century Gothic" w:cs="Arial"/>
          <w:sz w:val="18"/>
          <w:szCs w:val="18"/>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3573DC23"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Fonts w:ascii="Century Gothic" w:hAnsi="Century Gothic" w:cs="Arial"/>
          <w:sz w:val="18"/>
          <w:szCs w:val="18"/>
          <w:lang w:val="es-ES"/>
        </w:rPr>
        <w:t>El Gobierno nacional reglamentará el mecanismo para realizar la mensualización de que trata el presente artículo.</w:t>
      </w:r>
    </w:p>
    <w:p w14:paraId="38D0EA41" w14:textId="77777777" w:rsidR="00EE37C1" w:rsidRPr="00780800" w:rsidRDefault="00EE37C1" w:rsidP="00EE37C1">
      <w:pPr>
        <w:pStyle w:val="Textonotapie"/>
        <w:ind w:firstLine="709"/>
        <w:contextualSpacing/>
        <w:jc w:val="both"/>
        <w:rPr>
          <w:rFonts w:ascii="Century Gothic" w:hAnsi="Century Gothic" w:cs="Arial"/>
          <w:sz w:val="18"/>
          <w:szCs w:val="18"/>
          <w:lang w:val="pt-BR"/>
        </w:rPr>
      </w:pPr>
      <w:r w:rsidRPr="00780800">
        <w:rPr>
          <w:rFonts w:ascii="Century Gothic" w:hAnsi="Century Gothic" w:cs="Arial"/>
          <w:sz w:val="18"/>
          <w:szCs w:val="18"/>
          <w:lang w:val="pt-BR"/>
        </w:rPr>
        <w:t>[…]”.</w:t>
      </w:r>
    </w:p>
    <w:p w14:paraId="41B79AA7" w14:textId="77777777" w:rsidR="00EE37C1" w:rsidRPr="00780800" w:rsidRDefault="00EE37C1" w:rsidP="00EE37C1">
      <w:pPr>
        <w:pStyle w:val="Textonotapie"/>
        <w:ind w:firstLine="709"/>
        <w:contextualSpacing/>
        <w:jc w:val="both"/>
        <w:rPr>
          <w:rFonts w:ascii="Century Gothic" w:hAnsi="Century Gothic" w:cs="Arial"/>
          <w:sz w:val="18"/>
          <w:szCs w:val="18"/>
          <w:lang w:val="pt-BR"/>
        </w:rPr>
      </w:pPr>
    </w:p>
  </w:footnote>
  <w:footnote w:id="7">
    <w:p w14:paraId="3BB4C6BE"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Style w:val="Refdenotaalpie"/>
          <w:rFonts w:ascii="Century Gothic" w:hAnsi="Century Gothic" w:cs="Arial"/>
          <w:sz w:val="18"/>
          <w:szCs w:val="18"/>
        </w:rPr>
        <w:footnoteRef/>
      </w:r>
      <w:r w:rsidRPr="00780800">
        <w:rPr>
          <w:rFonts w:ascii="Century Gothic" w:hAnsi="Century Gothic" w:cs="Arial"/>
          <w:sz w:val="18"/>
          <w:szCs w:val="18"/>
          <w:lang w:val="pt-BR"/>
        </w:rPr>
        <w:t xml:space="preserve"> Corte Constitucional. Sentencia C-154 de 1997. </w:t>
      </w:r>
      <w:proofErr w:type="spellStart"/>
      <w:r w:rsidRPr="00780800">
        <w:rPr>
          <w:rFonts w:ascii="Century Gothic" w:hAnsi="Century Gothic" w:cs="Arial"/>
          <w:sz w:val="18"/>
          <w:szCs w:val="18"/>
          <w:lang w:val="es-ES"/>
        </w:rPr>
        <w:t>MP</w:t>
      </w:r>
      <w:proofErr w:type="spellEnd"/>
      <w:r w:rsidRPr="00780800">
        <w:rPr>
          <w:rFonts w:ascii="Century Gothic" w:hAnsi="Century Gothic" w:cs="Arial"/>
          <w:sz w:val="18"/>
          <w:szCs w:val="18"/>
          <w:lang w:val="es-ES"/>
        </w:rPr>
        <w:t>: Hernando Herrera Vergara.</w:t>
      </w:r>
    </w:p>
    <w:p w14:paraId="21394B34"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p>
  </w:footnote>
  <w:footnote w:id="8">
    <w:p w14:paraId="2E06DE1D"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w:t>
      </w:r>
      <w:proofErr w:type="spellStart"/>
      <w:r w:rsidRPr="00780800">
        <w:rPr>
          <w:rFonts w:ascii="Century Gothic" w:hAnsi="Century Gothic" w:cs="Arial"/>
          <w:sz w:val="18"/>
          <w:szCs w:val="18"/>
          <w:lang w:val="es-ES"/>
        </w:rPr>
        <w:t>Ibíd</w:t>
      </w:r>
      <w:proofErr w:type="spellEnd"/>
      <w:r w:rsidRPr="00780800">
        <w:rPr>
          <w:rFonts w:ascii="Century Gothic" w:hAnsi="Century Gothic" w:cs="Arial"/>
          <w:sz w:val="18"/>
          <w:szCs w:val="18"/>
          <w:lang w:val="es-ES"/>
        </w:rPr>
        <w:t>.</w:t>
      </w:r>
    </w:p>
    <w:p w14:paraId="5883B84E"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p>
  </w:footnote>
  <w:footnote w:id="9">
    <w:p w14:paraId="504263E6" w14:textId="77777777" w:rsidR="00EE37C1" w:rsidRPr="00780800" w:rsidRDefault="00EE37C1" w:rsidP="00EE37C1">
      <w:pPr>
        <w:pStyle w:val="Textonotapie"/>
        <w:ind w:firstLine="709"/>
        <w:contextualSpacing/>
        <w:jc w:val="both"/>
        <w:rPr>
          <w:rFonts w:ascii="Century Gothic" w:hAnsi="Century Gothic" w:cs="Arial"/>
          <w:sz w:val="18"/>
          <w:szCs w:val="18"/>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w:t>
      </w:r>
      <w:r w:rsidRPr="00780800">
        <w:rPr>
          <w:rFonts w:ascii="Century Gothic" w:hAnsi="Century Gothic" w:cs="Arial"/>
          <w:sz w:val="18"/>
          <w:szCs w:val="18"/>
          <w:lang w:val="es-ES"/>
        </w:rPr>
        <w:t xml:space="preserve">CONSEJO DE ESTADO. Sección Tercera. Subsección C. Sentencia de Unificación del 2 de diciembre de 2013. </w:t>
      </w:r>
      <w:proofErr w:type="spellStart"/>
      <w:r w:rsidRPr="00780800">
        <w:rPr>
          <w:rFonts w:ascii="Century Gothic" w:hAnsi="Century Gothic" w:cs="Arial"/>
          <w:sz w:val="18"/>
          <w:szCs w:val="18"/>
          <w:lang w:val="es-ES"/>
        </w:rPr>
        <w:t>Exp</w:t>
      </w:r>
      <w:proofErr w:type="spellEnd"/>
      <w:r w:rsidRPr="00780800">
        <w:rPr>
          <w:rFonts w:ascii="Century Gothic" w:hAnsi="Century Gothic" w:cs="Arial"/>
          <w:sz w:val="18"/>
          <w:szCs w:val="18"/>
          <w:lang w:val="es-ES"/>
        </w:rPr>
        <w:t>. 41.719. C.P. Jaime Orlando Santofimio Gamboa.</w:t>
      </w:r>
      <w:r w:rsidRPr="00780800">
        <w:rPr>
          <w:rFonts w:ascii="Century Gothic" w:hAnsi="Century Gothic" w:cs="Arial"/>
          <w:sz w:val="18"/>
          <w:szCs w:val="18"/>
        </w:rPr>
        <w:t xml:space="preserve"> </w:t>
      </w:r>
    </w:p>
    <w:p w14:paraId="1DFF470C"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Fonts w:ascii="Century Gothic" w:hAnsi="Century Gothic" w:cs="Arial"/>
          <w:sz w:val="18"/>
          <w:szCs w:val="18"/>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65555EB0"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Fonts w:ascii="Century Gothic" w:hAnsi="Century Gothic" w:cs="Arial"/>
          <w:sz w:val="18"/>
          <w:szCs w:val="18"/>
          <w:lang w:val="es-ES"/>
        </w:rPr>
        <w:t>Son también contratos de consultoría los que tienen por objeto la interventoría, asesoría, gerencia de obra o de proyectos, dirección, programación y la ejecución de diseños, planos, anteproyectos y proyectos.</w:t>
      </w:r>
    </w:p>
    <w:p w14:paraId="171E8325"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Fonts w:ascii="Century Gothic" w:hAnsi="Century Gothic" w:cs="Arial"/>
          <w:sz w:val="18"/>
          <w:szCs w:val="18"/>
          <w:lang w:val="es-ES"/>
        </w:rPr>
        <w:t>Ninguna orden del interventor de una obra podrá darse verbalmente. Es obligatorio para el interventor entregar por escrito sus órdenes o sugerencias y ellas deben enmarcarse dentro de los términos del respectivo contrato”.</w:t>
      </w:r>
    </w:p>
    <w:p w14:paraId="0899E9ED"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p>
  </w:footnote>
  <w:footnote w:id="10">
    <w:p w14:paraId="13AFE784"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w:t>
      </w:r>
      <w:r w:rsidRPr="00780800">
        <w:rPr>
          <w:rFonts w:ascii="Century Gothic" w:hAnsi="Century Gothic" w:cs="Arial"/>
          <w:sz w:val="18"/>
          <w:szCs w:val="18"/>
          <w:lang w:val="es-ES"/>
        </w:rPr>
        <w:t>Así lo dispone el artículo 2.2.1.2.1.4.1. del Decreto 1082 de 2015: “La Entidad Estatal debe señalar en un acto administrativo la justificación para contratar bajo la modalidad de contratación directa, el cual debe contener:</w:t>
      </w:r>
    </w:p>
    <w:p w14:paraId="5E517231"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Fonts w:ascii="Century Gothic" w:hAnsi="Century Gothic" w:cs="Arial"/>
          <w:sz w:val="18"/>
          <w:szCs w:val="18"/>
          <w:lang w:val="es-ES"/>
        </w:rPr>
        <w:t>1. La causal que invoca para contratar directamente.</w:t>
      </w:r>
    </w:p>
    <w:p w14:paraId="7596A753"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Fonts w:ascii="Century Gothic" w:hAnsi="Century Gothic" w:cs="Arial"/>
          <w:sz w:val="18"/>
          <w:szCs w:val="18"/>
          <w:lang w:val="es-ES"/>
        </w:rPr>
        <w:t>2. El objeto del contrato.</w:t>
      </w:r>
    </w:p>
    <w:p w14:paraId="2F9E2014"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Fonts w:ascii="Century Gothic" w:hAnsi="Century Gothic" w:cs="Arial"/>
          <w:sz w:val="18"/>
          <w:szCs w:val="18"/>
          <w:lang w:val="es-ES"/>
        </w:rPr>
        <w:t>3. El presupuesto para la contratación y las condiciones que exigirá al contratista.</w:t>
      </w:r>
    </w:p>
    <w:p w14:paraId="60415BBB"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Fonts w:ascii="Century Gothic" w:hAnsi="Century Gothic" w:cs="Arial"/>
          <w:sz w:val="18"/>
          <w:szCs w:val="18"/>
          <w:lang w:val="es-ES"/>
        </w:rPr>
        <w:t>4. El lugar en el cual los interesados pueden consultar los estudios y documentos previos.</w:t>
      </w:r>
    </w:p>
    <w:p w14:paraId="4669052D"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Fonts w:ascii="Century Gothic" w:hAnsi="Century Gothic" w:cs="Arial"/>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1">
    <w:p w14:paraId="45F86CEF" w14:textId="77777777" w:rsidR="00EE37C1" w:rsidRPr="00780800" w:rsidRDefault="00EE37C1" w:rsidP="00EE37C1">
      <w:pPr>
        <w:pStyle w:val="Textonotapie"/>
        <w:contextualSpacing/>
        <w:jc w:val="both"/>
        <w:rPr>
          <w:rFonts w:ascii="Century Gothic" w:hAnsi="Century Gothic" w:cs="Arial"/>
          <w:sz w:val="18"/>
          <w:szCs w:val="18"/>
        </w:rPr>
      </w:pPr>
    </w:p>
    <w:p w14:paraId="6677E1A4"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w:t>
      </w:r>
      <w:r w:rsidRPr="00780800">
        <w:rPr>
          <w:rFonts w:ascii="Century Gothic" w:hAnsi="Century Gothic" w:cs="Arial"/>
          <w:sz w:val="18"/>
          <w:szCs w:val="18"/>
          <w:lang w:val="es-ES"/>
        </w:rPr>
        <w:t xml:space="preserve">La norma expresa: “Art. 14. </w:t>
      </w:r>
      <w:r w:rsidRPr="00780800">
        <w:rPr>
          <w:rFonts w:ascii="Century Gothic" w:hAnsi="Century Gothic" w:cs="Arial"/>
          <w:sz w:val="18"/>
          <w:szCs w:val="18"/>
        </w:rPr>
        <w:t>P</w:t>
      </w:r>
      <w:r w:rsidRPr="00780800">
        <w:rPr>
          <w:rFonts w:ascii="Century Gothic" w:hAnsi="Century Gothic" w:cs="Arial"/>
          <w:sz w:val="18"/>
          <w:szCs w:val="18"/>
          <w:lang w:val="es-ES"/>
        </w:rPr>
        <w:t>ara el cumplimiento de los fines de la contratación, las entidades estatales al celebrar un contrato:</w:t>
      </w:r>
    </w:p>
    <w:p w14:paraId="20184219"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Fonts w:ascii="Century Gothic" w:hAnsi="Century Gothic" w:cs="Arial"/>
          <w:sz w:val="18"/>
          <w:szCs w:val="18"/>
          <w:lang w:val="es-ES"/>
        </w:rPr>
        <w:t>[…]</w:t>
      </w:r>
    </w:p>
    <w:p w14:paraId="5DAC73AD"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proofErr w:type="spellStart"/>
      <w:r w:rsidRPr="00780800">
        <w:rPr>
          <w:rFonts w:ascii="Century Gothic" w:hAnsi="Century Gothic" w:cs="Arial"/>
          <w:sz w:val="18"/>
          <w:szCs w:val="18"/>
          <w:lang w:val="es-ES"/>
        </w:rPr>
        <w:t>2o</w:t>
      </w:r>
      <w:proofErr w:type="spellEnd"/>
      <w:r w:rsidRPr="00780800">
        <w:rPr>
          <w:rFonts w:ascii="Century Gothic" w:hAnsi="Century Gothic" w:cs="Arial"/>
          <w:sz w:val="18"/>
          <w:szCs w:val="18"/>
          <w:lang w:val="es-ES"/>
        </w:rPr>
        <w:t>.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3BDE8F56"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Fonts w:ascii="Century Gothic" w:hAnsi="Century Gothic" w:cs="Arial"/>
          <w:sz w:val="18"/>
          <w:szCs w:val="18"/>
          <w:lang w:val="es-ES"/>
        </w:rPr>
        <w:t>Las entidades estatales podrán pactar estas cláusulas en los contratos de suministro y de prestación de servicios.</w:t>
      </w:r>
    </w:p>
    <w:p w14:paraId="642DA7C3"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Fonts w:ascii="Century Gothic" w:hAnsi="Century Gothic" w:cs="Arial"/>
          <w:sz w:val="18"/>
          <w:szCs w:val="18"/>
          <w:lang w:val="es-ES"/>
        </w:rPr>
        <w:t>[…]”.</w:t>
      </w:r>
    </w:p>
    <w:p w14:paraId="4689D5A8"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p>
  </w:footnote>
  <w:footnote w:id="12">
    <w:p w14:paraId="30D66480"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w:t>
      </w:r>
      <w:r w:rsidRPr="00780800">
        <w:rPr>
          <w:rFonts w:ascii="Century Gothic" w:hAnsi="Century Gothic" w:cs="Arial"/>
          <w:sz w:val="18"/>
          <w:szCs w:val="18"/>
          <w:lang w:val="es-ES"/>
        </w:rPr>
        <w:t>La norma dispone: “La liquidación a que se refiere el presente artículo no será obligatoria en los contratos de prestación de servicios profesionales y de apoyo a la gestión”.</w:t>
      </w:r>
    </w:p>
    <w:p w14:paraId="2BDA4D81"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p>
  </w:footnote>
  <w:footnote w:id="13">
    <w:p w14:paraId="70DC20E2" w14:textId="77777777" w:rsidR="00EE37C1" w:rsidRPr="00780800" w:rsidRDefault="00EE37C1" w:rsidP="00EE37C1">
      <w:pPr>
        <w:pStyle w:val="Textonotapie"/>
        <w:ind w:firstLine="709"/>
        <w:contextualSpacing/>
        <w:jc w:val="both"/>
        <w:rPr>
          <w:rFonts w:ascii="Century Gothic" w:hAnsi="Century Gothic" w:cs="Arial"/>
          <w:sz w:val="18"/>
          <w:szCs w:val="18"/>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7E661D5" w14:textId="77777777" w:rsidR="00EE37C1" w:rsidRPr="00780800" w:rsidRDefault="00EE37C1" w:rsidP="00EE37C1">
      <w:pPr>
        <w:pStyle w:val="Textonotapie"/>
        <w:ind w:firstLine="709"/>
        <w:contextualSpacing/>
        <w:jc w:val="both"/>
        <w:rPr>
          <w:rFonts w:ascii="Century Gothic" w:hAnsi="Century Gothic" w:cs="Arial"/>
          <w:sz w:val="18"/>
          <w:szCs w:val="18"/>
        </w:rPr>
      </w:pPr>
      <w:r w:rsidRPr="00780800">
        <w:rPr>
          <w:rFonts w:ascii="Century Gothic" w:hAnsi="Century Gothic" w:cs="Arial"/>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C43F939" w14:textId="77777777" w:rsidR="00EE37C1" w:rsidRPr="00780800" w:rsidRDefault="00EE37C1" w:rsidP="00EE37C1">
      <w:pPr>
        <w:pStyle w:val="Textonotapie"/>
        <w:ind w:firstLine="709"/>
        <w:contextualSpacing/>
        <w:jc w:val="both"/>
        <w:rPr>
          <w:rFonts w:ascii="Century Gothic" w:hAnsi="Century Gothic" w:cs="Arial"/>
          <w:sz w:val="18"/>
          <w:szCs w:val="18"/>
        </w:rPr>
      </w:pPr>
      <w:r w:rsidRPr="00780800">
        <w:rPr>
          <w:rFonts w:ascii="Century Gothic" w:hAnsi="Century Gothic" w:cs="Arial"/>
          <w:sz w:val="18"/>
          <w:szCs w:val="18"/>
        </w:rPr>
        <w:t>[…]”.</w:t>
      </w:r>
    </w:p>
    <w:p w14:paraId="06BCFF8A"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p>
  </w:footnote>
  <w:footnote w:id="14">
    <w:p w14:paraId="1BA4001E"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w:t>
      </w:r>
      <w:r w:rsidRPr="00780800">
        <w:rPr>
          <w:rFonts w:ascii="Century Gothic" w:hAnsi="Century Gothic" w:cs="Arial"/>
          <w:sz w:val="18"/>
          <w:szCs w:val="18"/>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7DA52E1A"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p>
  </w:footnote>
  <w:footnote w:id="15">
    <w:p w14:paraId="44E685EB"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w:t>
      </w:r>
      <w:r w:rsidRPr="00780800">
        <w:rPr>
          <w:rFonts w:ascii="Century Gothic" w:hAnsi="Century Gothic" w:cs="Arial"/>
          <w:sz w:val="18"/>
          <w:szCs w:val="18"/>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5AAC668E"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Fonts w:ascii="Century Gothic" w:hAnsi="Century Gothic" w:cs="Arial"/>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2E73BCA"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Fonts w:ascii="Century Gothic" w:hAnsi="Century Gothic" w:cs="Arial"/>
          <w:sz w:val="18"/>
          <w:szCs w:val="18"/>
          <w:lang w:val="es-ES"/>
        </w:rPr>
        <w:t>La Entidad Estatal, para la contratación de trabajos artísticos que solamente puedan en</w:t>
      </w:r>
      <w:r w:rsidRPr="00780800">
        <w:rPr>
          <w:rFonts w:ascii="Century Gothic" w:hAnsi="Century Gothic" w:cs="Arial"/>
          <w:sz w:val="18"/>
          <w:szCs w:val="18"/>
          <w:lang w:val="es-ES"/>
        </w:rPr>
        <w:softHyphen/>
        <w:t>comendarse a determinadas personas naturales, debe justificar esta situación en los estudios y documentos previos”.</w:t>
      </w:r>
    </w:p>
    <w:p w14:paraId="1BED84EF"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p>
  </w:footnote>
  <w:footnote w:id="16">
    <w:p w14:paraId="0211826B"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w:t>
      </w:r>
      <w:r w:rsidRPr="00780800">
        <w:rPr>
          <w:rFonts w:ascii="Century Gothic" w:hAnsi="Century Gothic" w:cs="Arial"/>
          <w:sz w:val="18"/>
          <w:szCs w:val="18"/>
          <w:lang w:val="es-ES"/>
        </w:rPr>
        <w:t xml:space="preserve">CONSEJO DE ESTADO. Sección Tercera. Subsección C. Sentencia de Unificación del 2 de diciembre de 2013. </w:t>
      </w:r>
      <w:proofErr w:type="spellStart"/>
      <w:r w:rsidRPr="00780800">
        <w:rPr>
          <w:rFonts w:ascii="Century Gothic" w:hAnsi="Century Gothic" w:cs="Arial"/>
          <w:sz w:val="18"/>
          <w:szCs w:val="18"/>
          <w:lang w:val="es-ES"/>
        </w:rPr>
        <w:t>Exp</w:t>
      </w:r>
      <w:proofErr w:type="spellEnd"/>
      <w:r w:rsidRPr="00780800">
        <w:rPr>
          <w:rFonts w:ascii="Century Gothic" w:hAnsi="Century Gothic" w:cs="Arial"/>
          <w:sz w:val="18"/>
          <w:szCs w:val="18"/>
          <w:lang w:val="es-ES"/>
        </w:rPr>
        <w:t>. 41.719. C.P. Jaime Orlando Santofimio Gamboa.</w:t>
      </w:r>
    </w:p>
    <w:p w14:paraId="74C5022F"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p>
  </w:footnote>
  <w:footnote w:id="17">
    <w:p w14:paraId="44F1B193"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w:t>
      </w:r>
      <w:proofErr w:type="spellStart"/>
      <w:r w:rsidRPr="00780800">
        <w:rPr>
          <w:rFonts w:ascii="Century Gothic" w:hAnsi="Century Gothic" w:cs="Arial"/>
          <w:i/>
          <w:iCs/>
          <w:sz w:val="18"/>
          <w:szCs w:val="18"/>
          <w:lang w:val="es-ES"/>
        </w:rPr>
        <w:t>Ibíd</w:t>
      </w:r>
      <w:proofErr w:type="spellEnd"/>
      <w:r w:rsidRPr="00780800">
        <w:rPr>
          <w:rFonts w:ascii="Century Gothic" w:hAnsi="Century Gothic" w:cs="Arial"/>
          <w:sz w:val="18"/>
          <w:szCs w:val="18"/>
          <w:lang w:val="es-ES"/>
        </w:rPr>
        <w:t>.</w:t>
      </w:r>
    </w:p>
    <w:p w14:paraId="07361F8F"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p>
  </w:footnote>
  <w:footnote w:id="18">
    <w:p w14:paraId="42656B8B" w14:textId="77777777" w:rsidR="00EE37C1" w:rsidRPr="00780800" w:rsidRDefault="00EE37C1" w:rsidP="00EE37C1">
      <w:pPr>
        <w:pStyle w:val="Textonotapie"/>
        <w:ind w:firstLine="709"/>
        <w:contextualSpacing/>
        <w:jc w:val="both"/>
        <w:rPr>
          <w:rFonts w:ascii="Century Gothic" w:hAnsi="Century Gothic" w:cs="Arial"/>
          <w:sz w:val="18"/>
          <w:szCs w:val="18"/>
          <w:lang w:val="es-ES"/>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w:t>
      </w:r>
      <w:proofErr w:type="spellStart"/>
      <w:r w:rsidRPr="00780800">
        <w:rPr>
          <w:rFonts w:ascii="Century Gothic" w:hAnsi="Century Gothic" w:cs="Arial"/>
          <w:i/>
          <w:iCs/>
          <w:sz w:val="18"/>
          <w:szCs w:val="18"/>
          <w:lang w:val="es-ES"/>
        </w:rPr>
        <w:t>Ibíd</w:t>
      </w:r>
      <w:proofErr w:type="spellEnd"/>
      <w:r w:rsidRPr="00780800">
        <w:rPr>
          <w:rFonts w:ascii="Century Gothic" w:hAnsi="Century Gothic" w:cs="Arial"/>
          <w:sz w:val="18"/>
          <w:szCs w:val="18"/>
          <w:lang w:val="es-ES"/>
        </w:rPr>
        <w:t>.</w:t>
      </w:r>
    </w:p>
  </w:footnote>
  <w:footnote w:id="19">
    <w:p w14:paraId="47DB8EFC" w14:textId="77777777" w:rsidR="00EE37C1" w:rsidRPr="00780800" w:rsidRDefault="00EE37C1" w:rsidP="00EE37C1">
      <w:pPr>
        <w:pStyle w:val="Textonotapie"/>
        <w:ind w:firstLine="709"/>
        <w:contextualSpacing/>
        <w:jc w:val="both"/>
        <w:rPr>
          <w:rFonts w:ascii="Century Gothic" w:hAnsi="Century Gothic" w:cs="Arial"/>
          <w:sz w:val="18"/>
          <w:szCs w:val="18"/>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Corte Constitucional, sentencia T-743 de 2017, </w:t>
      </w:r>
      <w:proofErr w:type="spellStart"/>
      <w:r w:rsidRPr="00780800">
        <w:rPr>
          <w:rFonts w:ascii="Century Gothic" w:hAnsi="Century Gothic" w:cs="Arial"/>
          <w:sz w:val="18"/>
          <w:szCs w:val="18"/>
        </w:rPr>
        <w:t>Exp</w:t>
      </w:r>
      <w:proofErr w:type="spellEnd"/>
      <w:r w:rsidRPr="00780800">
        <w:rPr>
          <w:rFonts w:ascii="Century Gothic" w:hAnsi="Century Gothic" w:cs="Arial"/>
          <w:sz w:val="18"/>
          <w:szCs w:val="18"/>
        </w:rPr>
        <w:t>. T-6.366.648 Magistrada Ponente Cristina Pardo Schlesinger.</w:t>
      </w:r>
    </w:p>
    <w:p w14:paraId="4D092B12" w14:textId="77777777" w:rsidR="00EE37C1" w:rsidRPr="00780800" w:rsidRDefault="00EE37C1" w:rsidP="00EE37C1">
      <w:pPr>
        <w:pStyle w:val="Textonotapie"/>
        <w:ind w:firstLine="709"/>
        <w:contextualSpacing/>
        <w:jc w:val="both"/>
        <w:rPr>
          <w:rFonts w:ascii="Century Gothic" w:hAnsi="Century Gothic" w:cs="Arial"/>
          <w:sz w:val="18"/>
          <w:szCs w:val="18"/>
        </w:rPr>
      </w:pPr>
    </w:p>
  </w:footnote>
  <w:footnote w:id="20">
    <w:p w14:paraId="73C61CFD" w14:textId="77777777" w:rsidR="00EE37C1" w:rsidRPr="00780800" w:rsidRDefault="00EE37C1" w:rsidP="00EE37C1">
      <w:pPr>
        <w:ind w:firstLine="709"/>
        <w:contextualSpacing/>
        <w:jc w:val="both"/>
        <w:rPr>
          <w:rFonts w:ascii="Century Gothic" w:hAnsi="Century Gothic" w:cs="Arial"/>
          <w:sz w:val="18"/>
          <w:szCs w:val="18"/>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La sentencia explica lo siguiente: “En el supuesto de vinculación de la mujer gestante o lactante mediante contrato de prestación de servicios, el juez de tutela deberá analizar las circunstancias fácticas que rodean cada caso, para determinar si bajo dicha figura contractual no se está ocultando la existencia de una auténtica relación laboral.</w:t>
      </w:r>
    </w:p>
    <w:p w14:paraId="125312BE" w14:textId="77777777" w:rsidR="00EE37C1" w:rsidRPr="00780800" w:rsidRDefault="00EE37C1" w:rsidP="00EE37C1">
      <w:pPr>
        <w:ind w:firstLine="709"/>
        <w:contextualSpacing/>
        <w:jc w:val="both"/>
        <w:rPr>
          <w:rFonts w:ascii="Century Gothic" w:hAnsi="Century Gothic" w:cs="Arial"/>
          <w:sz w:val="18"/>
          <w:szCs w:val="18"/>
        </w:rPr>
      </w:pPr>
      <w:r w:rsidRPr="00780800">
        <w:rPr>
          <w:rFonts w:ascii="Century Gothic" w:hAnsi="Century Gothic" w:cs="Arial"/>
          <w:sz w:val="18"/>
          <w:szCs w:val="18"/>
        </w:rPr>
        <w:t>[…]</w:t>
      </w:r>
    </w:p>
    <w:p w14:paraId="1802CE2E" w14:textId="77777777" w:rsidR="00EE37C1" w:rsidRPr="00780800" w:rsidRDefault="00EE37C1" w:rsidP="00EE37C1">
      <w:pPr>
        <w:ind w:firstLine="709"/>
        <w:contextualSpacing/>
        <w:jc w:val="both"/>
        <w:rPr>
          <w:rFonts w:ascii="Century Gothic" w:hAnsi="Century Gothic" w:cs="Arial"/>
          <w:sz w:val="18"/>
          <w:szCs w:val="18"/>
        </w:rPr>
      </w:pPr>
      <w:r w:rsidRPr="00780800">
        <w:rPr>
          <w:rFonts w:ascii="Century Gothic" w:hAnsi="Century Gothic" w:cs="Arial"/>
          <w:sz w:val="18"/>
          <w:szCs w:val="18"/>
        </w:rPr>
        <w:t>“Bajo esta lógica, deberá verificarse la estructuración material de los elementos fundamentales de un contrato de trabajo, ‘independientemente de la vinculación o denominación que el empleador adopte para el tipo de contrato que suscriba con el trabajador´. Así, la jurisprudencia de la Corte ha reconocido que los elementos que configuran la existencia de un contrato de trabajo son (i) el salario, (</w:t>
      </w:r>
      <w:proofErr w:type="spellStart"/>
      <w:r w:rsidRPr="00780800">
        <w:rPr>
          <w:rFonts w:ascii="Century Gothic" w:hAnsi="Century Gothic" w:cs="Arial"/>
          <w:sz w:val="18"/>
          <w:szCs w:val="18"/>
        </w:rPr>
        <w:t>ii</w:t>
      </w:r>
      <w:proofErr w:type="spellEnd"/>
      <w:r w:rsidRPr="00780800">
        <w:rPr>
          <w:rFonts w:ascii="Century Gothic" w:hAnsi="Century Gothic" w:cs="Arial"/>
          <w:sz w:val="18"/>
          <w:szCs w:val="18"/>
        </w:rPr>
        <w:t>) la continua subordinación o dependencia y (</w:t>
      </w:r>
      <w:proofErr w:type="spellStart"/>
      <w:r w:rsidRPr="00780800">
        <w:rPr>
          <w:rFonts w:ascii="Century Gothic" w:hAnsi="Century Gothic" w:cs="Arial"/>
          <w:sz w:val="18"/>
          <w:szCs w:val="18"/>
        </w:rPr>
        <w:t>iii</w:t>
      </w:r>
      <w:proofErr w:type="spellEnd"/>
      <w:r w:rsidRPr="00780800">
        <w:rPr>
          <w:rFonts w:ascii="Century Gothic" w:hAnsi="Century Gothic" w:cs="Arial"/>
          <w:sz w:val="18"/>
          <w:szCs w:val="18"/>
        </w:rPr>
        <w:t>) la prestación personal del servicio. Por lo tanto, si el juez de tutela concluye la concurrencia de estos tres elementos en una vinculación mediante contrato de prestación de servicios de una trabajadora gestante o lactante, podrá concluirse que se está en presencia de un verdadero contrato de</w:t>
      </w:r>
      <w:r w:rsidRPr="00780800">
        <w:rPr>
          <w:rFonts w:ascii="Century Gothic" w:hAnsi="Century Gothic" w:cs="Arial"/>
          <w:spacing w:val="-17"/>
          <w:sz w:val="18"/>
          <w:szCs w:val="18"/>
        </w:rPr>
        <w:t xml:space="preserve"> </w:t>
      </w:r>
      <w:r w:rsidRPr="00780800">
        <w:rPr>
          <w:rFonts w:ascii="Century Gothic" w:hAnsi="Century Gothic" w:cs="Arial"/>
          <w:sz w:val="18"/>
          <w:szCs w:val="18"/>
        </w:rPr>
        <w:t>trabajo”.</w:t>
      </w:r>
    </w:p>
    <w:p w14:paraId="3EAC754E" w14:textId="77777777" w:rsidR="00EE37C1" w:rsidRPr="00780800" w:rsidRDefault="00EE37C1" w:rsidP="00EE37C1">
      <w:pPr>
        <w:pStyle w:val="Textonotapie"/>
        <w:ind w:left="300" w:right="306"/>
        <w:contextualSpacing/>
        <w:jc w:val="both"/>
        <w:rPr>
          <w:rFonts w:ascii="Century Gothic" w:hAnsi="Century Gothic" w:cs="Arial"/>
          <w:sz w:val="18"/>
          <w:szCs w:val="18"/>
        </w:rPr>
      </w:pPr>
    </w:p>
  </w:footnote>
  <w:footnote w:id="21">
    <w:p w14:paraId="791D0CD2" w14:textId="77777777" w:rsidR="00EE37C1" w:rsidRPr="00780800" w:rsidRDefault="00EE37C1" w:rsidP="00EE37C1">
      <w:pPr>
        <w:pStyle w:val="Textonotapie"/>
        <w:ind w:firstLine="708"/>
        <w:contextualSpacing/>
        <w:jc w:val="both"/>
        <w:rPr>
          <w:rFonts w:ascii="Century Gothic" w:hAnsi="Century Gothic" w:cs="Arial"/>
          <w:sz w:val="18"/>
          <w:szCs w:val="18"/>
          <w:lang w:val="es-CO"/>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w:t>
      </w:r>
      <w:r w:rsidRPr="00780800">
        <w:rPr>
          <w:rFonts w:ascii="Century Gothic" w:hAnsi="Century Gothic" w:cs="Arial"/>
          <w:sz w:val="18"/>
          <w:szCs w:val="18"/>
          <w:lang w:val="es-ES"/>
        </w:rPr>
        <w:t>Corte Constitucional. Sentencia SU-075 de 2018. Magistrado Ponente: Gloria Stella Ortiz Delgado</w:t>
      </w:r>
    </w:p>
  </w:footnote>
  <w:footnote w:id="22">
    <w:p w14:paraId="6A81CC2C" w14:textId="77777777" w:rsidR="00EE37C1" w:rsidRPr="00780800" w:rsidRDefault="00EE37C1" w:rsidP="00EE37C1">
      <w:pPr>
        <w:pStyle w:val="Sinespaciado"/>
        <w:ind w:left="26" w:firstLine="682"/>
        <w:contextualSpacing/>
        <w:jc w:val="both"/>
        <w:rPr>
          <w:rFonts w:ascii="Century Gothic" w:hAnsi="Century Gothic" w:cs="Arial"/>
          <w:sz w:val="18"/>
          <w:szCs w:val="18"/>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Corte Constitucional. Sentencia T-329 del 19 de septiembre de 2022. Expediente </w:t>
      </w:r>
      <w:bookmarkStart w:id="6" w:name="_Hlk113364075"/>
      <w:r w:rsidRPr="00780800">
        <w:rPr>
          <w:rFonts w:ascii="Century Gothic" w:hAnsi="Century Gothic" w:cs="Arial"/>
          <w:sz w:val="18"/>
          <w:szCs w:val="18"/>
        </w:rPr>
        <w:t>T-8.517.984</w:t>
      </w:r>
      <w:bookmarkEnd w:id="6"/>
      <w:r w:rsidRPr="00780800">
        <w:rPr>
          <w:rFonts w:ascii="Century Gothic" w:hAnsi="Century Gothic" w:cs="Arial"/>
          <w:sz w:val="18"/>
          <w:szCs w:val="18"/>
        </w:rPr>
        <w:t>. Magistrada Ponente: Natalia Ángel Cabo</w:t>
      </w:r>
    </w:p>
    <w:p w14:paraId="1082A5CE" w14:textId="77777777" w:rsidR="00EE37C1" w:rsidRPr="00780800" w:rsidRDefault="00EE37C1" w:rsidP="00EE37C1">
      <w:pPr>
        <w:pStyle w:val="Textonotapie"/>
        <w:contextualSpacing/>
        <w:jc w:val="both"/>
        <w:rPr>
          <w:rFonts w:ascii="Century Gothic" w:hAnsi="Century Gothic" w:cs="Arial"/>
          <w:sz w:val="18"/>
          <w:szCs w:val="18"/>
        </w:rPr>
      </w:pPr>
    </w:p>
  </w:footnote>
  <w:footnote w:id="23">
    <w:p w14:paraId="7F1F7FF0" w14:textId="77777777" w:rsidR="00EE37C1" w:rsidRPr="00780800" w:rsidRDefault="00EE37C1" w:rsidP="00EE37C1">
      <w:pPr>
        <w:pStyle w:val="Textonotapie"/>
        <w:ind w:firstLine="708"/>
        <w:contextualSpacing/>
        <w:jc w:val="both"/>
        <w:rPr>
          <w:rFonts w:ascii="Century Gothic" w:hAnsi="Century Gothic" w:cs="Arial"/>
          <w:sz w:val="18"/>
          <w:szCs w:val="18"/>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Sentencia SU-070 de 2013. </w:t>
      </w:r>
      <w:proofErr w:type="spellStart"/>
      <w:r w:rsidRPr="00780800">
        <w:rPr>
          <w:rFonts w:ascii="Century Gothic" w:hAnsi="Century Gothic" w:cs="Arial"/>
          <w:sz w:val="18"/>
          <w:szCs w:val="18"/>
        </w:rPr>
        <w:t>Fund</w:t>
      </w:r>
      <w:proofErr w:type="spellEnd"/>
      <w:r w:rsidRPr="00780800">
        <w:rPr>
          <w:rFonts w:ascii="Century Gothic" w:hAnsi="Century Gothic" w:cs="Arial"/>
          <w:sz w:val="18"/>
          <w:szCs w:val="18"/>
        </w:rPr>
        <w:t>. 6. Reiterado en las</w:t>
      </w:r>
      <w:r w:rsidRPr="00780800">
        <w:rPr>
          <w:rFonts w:ascii="Century Gothic" w:hAnsi="Century Gothic" w:cs="Arial"/>
          <w:sz w:val="18"/>
          <w:szCs w:val="18"/>
          <w:lang w:val="es-ES_tradnl"/>
        </w:rPr>
        <w:t xml:space="preserve"> sentencias SU-040 de 2018 y SU-075 de 2018.</w:t>
      </w:r>
    </w:p>
  </w:footnote>
  <w:footnote w:id="24">
    <w:p w14:paraId="767C0B8D" w14:textId="77777777" w:rsidR="00EE37C1" w:rsidRPr="00780800" w:rsidRDefault="00EE37C1" w:rsidP="00EE37C1">
      <w:pPr>
        <w:pStyle w:val="Textonotapie"/>
        <w:contextualSpacing/>
        <w:jc w:val="both"/>
        <w:rPr>
          <w:rFonts w:ascii="Century Gothic" w:hAnsi="Century Gothic" w:cs="Arial"/>
          <w:sz w:val="18"/>
          <w:szCs w:val="18"/>
        </w:rPr>
      </w:pPr>
    </w:p>
    <w:p w14:paraId="0FD419AF" w14:textId="77777777" w:rsidR="00EE37C1" w:rsidRPr="00780800" w:rsidRDefault="00EE37C1" w:rsidP="00EE37C1">
      <w:pPr>
        <w:pStyle w:val="Textonotapie"/>
        <w:ind w:firstLine="708"/>
        <w:contextualSpacing/>
        <w:jc w:val="both"/>
        <w:rPr>
          <w:rFonts w:ascii="Century Gothic" w:hAnsi="Century Gothic" w:cs="Arial"/>
          <w:sz w:val="18"/>
          <w:szCs w:val="18"/>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Esta indemnización se ha reconocido en contratos de prestación de servicios, entre otras, en las sentencias T-564 de 2017, T-350 de 2016, 316 de 2016, T-102 de 2016 y T-346 de 2013.</w:t>
      </w:r>
    </w:p>
  </w:footnote>
  <w:footnote w:id="25">
    <w:p w14:paraId="56EA12FC" w14:textId="77777777" w:rsidR="00EE37C1" w:rsidRPr="00780800" w:rsidRDefault="00EE37C1" w:rsidP="00EE37C1">
      <w:pPr>
        <w:pStyle w:val="Textonotapie"/>
        <w:contextualSpacing/>
        <w:jc w:val="both"/>
        <w:rPr>
          <w:rFonts w:ascii="Century Gothic" w:hAnsi="Century Gothic" w:cs="Arial"/>
          <w:sz w:val="18"/>
          <w:szCs w:val="18"/>
        </w:rPr>
      </w:pPr>
    </w:p>
    <w:p w14:paraId="6CE7212A" w14:textId="77777777" w:rsidR="00EE37C1" w:rsidRPr="00780800" w:rsidRDefault="00EE37C1" w:rsidP="00EE37C1">
      <w:pPr>
        <w:pStyle w:val="Textonotapie"/>
        <w:ind w:firstLine="708"/>
        <w:contextualSpacing/>
        <w:jc w:val="both"/>
        <w:rPr>
          <w:rFonts w:ascii="Century Gothic" w:hAnsi="Century Gothic" w:cs="Arial"/>
          <w:sz w:val="18"/>
          <w:szCs w:val="18"/>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En las sentencias T-238 de 2015 y T-350 de 2016 la Corte determinó que no procede el pago de la licencia de maternidad cuando en el caso se observe que la licencia de maternidad ya fue disfrutada. </w:t>
      </w:r>
    </w:p>
  </w:footnote>
  <w:footnote w:id="26">
    <w:p w14:paraId="79F03D5E" w14:textId="77777777" w:rsidR="00EE37C1" w:rsidRPr="00780800" w:rsidRDefault="00EE37C1" w:rsidP="00EE37C1">
      <w:pPr>
        <w:pStyle w:val="Textonotapie"/>
        <w:ind w:firstLine="708"/>
        <w:contextualSpacing/>
        <w:jc w:val="both"/>
        <w:rPr>
          <w:rFonts w:ascii="Century Gothic" w:hAnsi="Century Gothic" w:cs="Arial"/>
          <w:sz w:val="18"/>
          <w:szCs w:val="18"/>
        </w:rPr>
      </w:pPr>
    </w:p>
    <w:p w14:paraId="106F3BC2" w14:textId="77777777" w:rsidR="00EE37C1" w:rsidRPr="00780800" w:rsidRDefault="00EE37C1" w:rsidP="00EE37C1">
      <w:pPr>
        <w:pStyle w:val="Textonotapie"/>
        <w:ind w:firstLine="708"/>
        <w:contextualSpacing/>
        <w:jc w:val="both"/>
        <w:rPr>
          <w:rFonts w:ascii="Century Gothic" w:hAnsi="Century Gothic" w:cs="Arial"/>
          <w:sz w:val="18"/>
          <w:szCs w:val="18"/>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Esta media fue aplicada en la Sentencia T-030 de 2018 respecto del caso estudiado bajo el expediente T-6.425.691.</w:t>
      </w:r>
    </w:p>
  </w:footnote>
  <w:footnote w:id="27">
    <w:p w14:paraId="165437A7" w14:textId="77777777" w:rsidR="00EE37C1" w:rsidRPr="00780800" w:rsidRDefault="00EE37C1" w:rsidP="00EE37C1">
      <w:pPr>
        <w:pStyle w:val="Textonotapie"/>
        <w:ind w:firstLine="708"/>
        <w:contextualSpacing/>
        <w:jc w:val="both"/>
        <w:rPr>
          <w:rFonts w:ascii="Century Gothic" w:hAnsi="Century Gothic" w:cs="Arial"/>
          <w:sz w:val="18"/>
          <w:szCs w:val="18"/>
        </w:rPr>
      </w:pPr>
    </w:p>
    <w:p w14:paraId="37E7C1A8" w14:textId="77777777" w:rsidR="00EE37C1" w:rsidRPr="00780800" w:rsidRDefault="00EE37C1" w:rsidP="00EE37C1">
      <w:pPr>
        <w:pStyle w:val="Textonotapie"/>
        <w:ind w:firstLine="708"/>
        <w:contextualSpacing/>
        <w:jc w:val="both"/>
        <w:rPr>
          <w:rFonts w:ascii="Century Gothic" w:hAnsi="Century Gothic" w:cs="Arial"/>
          <w:sz w:val="18"/>
          <w:szCs w:val="18"/>
        </w:rPr>
      </w:pPr>
      <w:r w:rsidRPr="00780800">
        <w:rPr>
          <w:rStyle w:val="Refdenotaalpie"/>
          <w:rFonts w:ascii="Century Gothic" w:hAnsi="Century Gothic" w:cs="Arial"/>
          <w:sz w:val="18"/>
          <w:szCs w:val="18"/>
        </w:rPr>
        <w:footnoteRef/>
      </w:r>
      <w:r w:rsidRPr="00780800">
        <w:rPr>
          <w:rFonts w:ascii="Century Gothic" w:hAnsi="Century Gothic" w:cs="Arial"/>
          <w:sz w:val="18"/>
          <w:szCs w:val="18"/>
        </w:rPr>
        <w:t xml:space="preserve"> En algunas oportunidades las salas de revisión han reconocido el pago de las prestaciones en materia de seguridad social en salud. Sentencia T-102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2884" w14:textId="77777777" w:rsidR="00872648" w:rsidRDefault="00872648">
    <w:pPr>
      <w:pStyle w:val="Encabezado"/>
    </w:pPr>
    <w:r>
      <w:rPr>
        <w:noProof/>
      </w:rPr>
      <w:drawing>
        <wp:anchor distT="0" distB="0" distL="114300" distR="114300" simplePos="0" relativeHeight="251659264" behindDoc="1" locked="0" layoutInCell="1" allowOverlap="1" wp14:anchorId="735C6E93" wp14:editId="3C0AFDD4">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0CB894BF" wp14:editId="202F17FD">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49B80C04" wp14:editId="34B1DDC1">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69508F6" wp14:editId="3E8582A9">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1B082BAB" w14:textId="77777777" w:rsidR="00872648" w:rsidRDefault="00872648">
    <w:pPr>
      <w:pStyle w:val="Encabezado"/>
    </w:pPr>
  </w:p>
  <w:p w14:paraId="237FFF30" w14:textId="77777777" w:rsidR="00872648" w:rsidRDefault="00872648">
    <w:pPr>
      <w:pStyle w:val="Encabezado"/>
    </w:pPr>
  </w:p>
  <w:p w14:paraId="006D9388" w14:textId="77777777" w:rsidR="00872648" w:rsidRPr="004A305D" w:rsidRDefault="00872648" w:rsidP="004A305D">
    <w:pPr>
      <w:spacing w:after="0"/>
      <w:rPr>
        <w:rFonts w:ascii="Century Gothic" w:hAnsi="Century Gothic"/>
        <w:color w:val="002060"/>
        <w:sz w:val="16"/>
        <w:szCs w:val="16"/>
      </w:rPr>
    </w:pPr>
    <w:r w:rsidRPr="004A305D">
      <w:rPr>
        <w:rFonts w:ascii="Century Gothic" w:hAnsi="Century Gothic"/>
        <w:color w:val="002060"/>
        <w:sz w:val="16"/>
        <w:szCs w:val="16"/>
      </w:rPr>
      <w:t xml:space="preserve">FORMATO </w:t>
    </w:r>
    <w:proofErr w:type="spellStart"/>
    <w:r w:rsidRPr="004A305D">
      <w:rPr>
        <w:rFonts w:ascii="Century Gothic" w:hAnsi="Century Gothic"/>
        <w:color w:val="002060"/>
        <w:sz w:val="16"/>
        <w:szCs w:val="16"/>
      </w:rPr>
      <w:t>PQRSD</w:t>
    </w:r>
    <w:proofErr w:type="spellEnd"/>
  </w:p>
  <w:p w14:paraId="06C179A3" w14:textId="77777777" w:rsidR="00872648" w:rsidRPr="004A305D" w:rsidRDefault="00872648"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proofErr w:type="spellStart"/>
    <w:r w:rsidRPr="004A305D">
      <w:rPr>
        <w:rFonts w:ascii="Century Gothic" w:eastAsia="Geo" w:hAnsi="Century Gothic" w:cs="Geo"/>
        <w:bCs/>
        <w:color w:val="000000"/>
        <w:sz w:val="16"/>
        <w:szCs w:val="16"/>
        <w:lang w:eastAsia="es-CO"/>
      </w:rPr>
      <w:t>CCE</w:t>
    </w:r>
    <w:proofErr w:type="spellEnd"/>
    <w:r w:rsidRPr="004A305D">
      <w:rPr>
        <w:rFonts w:ascii="Century Gothic" w:eastAsia="Geo" w:hAnsi="Century Gothic" w:cs="Geo"/>
        <w:bCs/>
        <w:color w:val="000000"/>
        <w:sz w:val="16"/>
        <w:szCs w:val="16"/>
        <w:lang w:eastAsia="es-CO"/>
      </w:rPr>
      <w:t>-</w:t>
    </w:r>
    <w:proofErr w:type="spellStart"/>
    <w:r>
      <w:rPr>
        <w:rFonts w:ascii="Century Gothic" w:eastAsia="Geo" w:hAnsi="Century Gothic" w:cs="Geo"/>
        <w:bCs/>
        <w:color w:val="000000"/>
        <w:sz w:val="16"/>
        <w:szCs w:val="16"/>
        <w:lang w:eastAsia="es-CO"/>
      </w:rPr>
      <w:t>REC</w:t>
    </w:r>
    <w:proofErr w:type="spellEnd"/>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17</w:t>
    </w:r>
  </w:p>
  <w:p w14:paraId="476422A7" w14:textId="77777777" w:rsidR="00872648" w:rsidRPr="004A305D" w:rsidRDefault="00872648"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31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67924E19" w14:textId="77777777" w:rsidR="00872648" w:rsidRDefault="00872648"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8B9449D"/>
    <w:multiLevelType w:val="hybridMultilevel"/>
    <w:tmpl w:val="F5EE4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855506">
    <w:abstractNumId w:val="0"/>
  </w:num>
  <w:num w:numId="2" w16cid:durableId="777065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C1"/>
    <w:rsid w:val="0037446F"/>
    <w:rsid w:val="00872648"/>
    <w:rsid w:val="00AF2027"/>
    <w:rsid w:val="00B5784F"/>
    <w:rsid w:val="00CC1030"/>
    <w:rsid w:val="00DB034F"/>
    <w:rsid w:val="00EE37C1"/>
    <w:rsid w:val="00EF7BBA"/>
    <w:rsid w:val="00F77BFB"/>
    <w:rsid w:val="00FD16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313A"/>
  <w15:chartTrackingRefBased/>
  <w15:docId w15:val="{2B6BAE48-B587-4B22-BF73-73A2BE33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7C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37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37C1"/>
    <w:rPr>
      <w:kern w:val="0"/>
      <w14:ligatures w14:val="none"/>
    </w:rPr>
  </w:style>
  <w:style w:type="paragraph" w:styleId="Piedepgina">
    <w:name w:val="footer"/>
    <w:basedOn w:val="Normal"/>
    <w:link w:val="PiedepginaCar"/>
    <w:uiPriority w:val="99"/>
    <w:unhideWhenUsed/>
    <w:rsid w:val="00EE37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37C1"/>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E37C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EE37C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EE37C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EE37C1"/>
    <w:rPr>
      <w:vertAlign w:val="superscript"/>
    </w:rPr>
  </w:style>
  <w:style w:type="table" w:styleId="Tablaconcuadrcula">
    <w:name w:val="Table Grid"/>
    <w:basedOn w:val="Tablanormal"/>
    <w:uiPriority w:val="39"/>
    <w:rsid w:val="00EE37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E37C1"/>
    <w:pPr>
      <w:spacing w:after="0" w:line="240" w:lineRule="auto"/>
    </w:pPr>
    <w:rPr>
      <w:kern w:val="0"/>
      <w14:ligatures w14:val="none"/>
    </w:rPr>
  </w:style>
  <w:style w:type="paragraph" w:customStyle="1" w:styleId="Appelnotedebasde">
    <w:name w:val="Appel note de bas de..."/>
    <w:basedOn w:val="Normal"/>
    <w:link w:val="Refdenotaalpie"/>
    <w:uiPriority w:val="99"/>
    <w:rsid w:val="00EE37C1"/>
    <w:pPr>
      <w:spacing w:line="240" w:lineRule="exact"/>
    </w:pPr>
    <w:rPr>
      <w:kern w:val="2"/>
      <w:vertAlign w:val="superscript"/>
      <w14:ligatures w14:val="standardContextual"/>
    </w:rPr>
  </w:style>
  <w:style w:type="character" w:customStyle="1" w:styleId="wacimagecontainer">
    <w:name w:val="wacimagecontainer"/>
    <w:basedOn w:val="Fuentedeprrafopredeter"/>
    <w:rsid w:val="00AF2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pap.08@hot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Props1.xml><?xml version="1.0" encoding="utf-8"?>
<ds:datastoreItem xmlns:ds="http://schemas.openxmlformats.org/officeDocument/2006/customXml" ds:itemID="{0FDAD522-32B3-42A3-87C1-D5CD1CDD3181}">
  <ds:schemaRefs>
    <ds:schemaRef ds:uri="http://schemas.microsoft.com/sharepoint/v3/contenttype/forms"/>
  </ds:schemaRefs>
</ds:datastoreItem>
</file>

<file path=customXml/itemProps2.xml><?xml version="1.0" encoding="utf-8"?>
<ds:datastoreItem xmlns:ds="http://schemas.openxmlformats.org/officeDocument/2006/customXml" ds:itemID="{9480E05D-49EE-4614-A66D-4A1FF5437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4EF43-B8A5-49B1-AB33-1FEBC024FC88}">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5921</Words>
  <Characters>32569</Characters>
  <Application>Microsoft Office Word</Application>
  <DocSecurity>0</DocSecurity>
  <Lines>271</Lines>
  <Paragraphs>76</Paragraphs>
  <ScaleCrop>false</ScaleCrop>
  <Company/>
  <LinksUpToDate>false</LinksUpToDate>
  <CharactersWithSpaces>38414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ANCP-CCE-</cp:lastModifiedBy>
  <cp:revision>6</cp:revision>
  <dcterms:created xsi:type="dcterms:W3CDTF">2023-10-20T13:25:00Z</dcterms:created>
  <dcterms:modified xsi:type="dcterms:W3CDTF">2023-12-04T20:49:00Z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