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751B28" w:rsidR="00DE184E" w:rsidP="00751B28" w:rsidRDefault="006D4802" w14:paraId="2D94AC80" w14:textId="77777777">
      <w:pPr>
        <w:spacing w:line="240" w:lineRule="auto"/>
        <w:jc w:val="both"/>
        <w:rPr>
          <w:rFonts w:ascii="Century Gothic" w:hAnsi="Century Gothic" w:eastAsia="Calibri" w:cs="Arial"/>
          <w:b/>
          <w:bCs/>
          <w:color w:val="000000"/>
          <w:sz w:val="20"/>
          <w:szCs w:val="20"/>
          <w:lang w:val="es-ES_tradnl"/>
        </w:rPr>
      </w:pPr>
      <w:bookmarkStart w:name="_Hlk143780582" w:id="0"/>
      <w:r w:rsidRPr="00751B28">
        <w:rPr>
          <w:rFonts w:ascii="Century Gothic" w:hAnsi="Century Gothic" w:eastAsia="Calibri" w:cs="Arial"/>
          <w:b/>
          <w:bCs/>
          <w:color w:val="000000"/>
          <w:sz w:val="20"/>
          <w:szCs w:val="20"/>
          <w:lang w:val="es-ES_tradnl"/>
        </w:rPr>
        <w:t xml:space="preserve">PLAN ANUAL DE ADQUISICIONES – Noción – Obligatoriedad de elaboración </w:t>
      </w:r>
    </w:p>
    <w:p w:rsidRPr="00751B28" w:rsidR="00DE184E" w:rsidP="00751B28" w:rsidRDefault="00DE184E" w14:paraId="48C0FD78" w14:textId="07E18F98">
      <w:pPr>
        <w:spacing w:line="240" w:lineRule="auto"/>
        <w:jc w:val="both"/>
        <w:rPr>
          <w:rFonts w:ascii="Century Gothic" w:hAnsi="Century Gothic" w:eastAsia="Calibri" w:cs="Arial"/>
          <w:b/>
          <w:bCs/>
          <w:color w:val="000000"/>
          <w:sz w:val="20"/>
          <w:szCs w:val="20"/>
          <w:lang w:val="es-ES_tradnl"/>
        </w:rPr>
      </w:pPr>
      <w:r w:rsidRPr="00751B28">
        <w:rPr>
          <w:rFonts w:ascii="Century Gothic" w:hAnsi="Century Gothic"/>
          <w:sz w:val="20"/>
          <w:szCs w:val="20"/>
        </w:rPr>
        <w:t>El Plan Anual de Adquisiciones, en adelante PAA, es un instrumento de planificación y orientación de la contratación de las entidades públicas, establecido para identificar las necesidades de contratación, en el que se incluyen, de manera estimativa, los bienes, obras y servicios que la Administración está interesada en adquirir, pero que de ninguna manera restringe las decisiones en la contratación que habrán de adoptarse dentro de la anualidad respectiva.</w:t>
      </w:r>
    </w:p>
    <w:p w:rsidRPr="00751B28" w:rsidR="006D4802" w:rsidP="00751B28" w:rsidRDefault="00DE184E" w14:paraId="2009A013" w14:textId="13AA3D10">
      <w:pPr>
        <w:spacing w:line="240" w:lineRule="auto"/>
        <w:jc w:val="both"/>
        <w:rPr>
          <w:rFonts w:ascii="Century Gothic" w:hAnsi="Century Gothic" w:eastAsia="Calibri" w:cs="Arial"/>
          <w:b/>
          <w:bCs/>
          <w:color w:val="000000"/>
          <w:sz w:val="20"/>
          <w:szCs w:val="20"/>
          <w:lang w:val="es-ES_tradnl"/>
        </w:rPr>
      </w:pPr>
      <w:r w:rsidRPr="00751B28">
        <w:rPr>
          <w:rFonts w:ascii="Century Gothic" w:hAnsi="Century Gothic" w:eastAsia="Calibri" w:cs="Arial"/>
          <w:b/>
          <w:bCs/>
          <w:color w:val="000000"/>
          <w:sz w:val="20"/>
          <w:szCs w:val="20"/>
          <w:lang w:val="es-ES_tradnl"/>
        </w:rPr>
        <w:t xml:space="preserve">PLAN ANUAL DE ADQUISICIONES </w:t>
      </w:r>
      <w:r w:rsidRPr="00751B28" w:rsidR="006D4802">
        <w:rPr>
          <w:rFonts w:ascii="Century Gothic" w:hAnsi="Century Gothic" w:eastAsia="Calibri" w:cs="Arial"/>
          <w:b/>
          <w:bCs/>
          <w:color w:val="000000"/>
          <w:sz w:val="20"/>
          <w:szCs w:val="20"/>
          <w:lang w:val="es-ES_tradnl"/>
        </w:rPr>
        <w:t xml:space="preserve">– Sujetos obligados </w:t>
      </w:r>
    </w:p>
    <w:p w:rsidRPr="00751B28" w:rsidR="00DE184E" w:rsidP="47F41465" w:rsidRDefault="00DE184E" w14:paraId="2DBC6A82" w14:textId="4D14A398">
      <w:pPr>
        <w:spacing w:line="240" w:lineRule="auto"/>
        <w:jc w:val="both"/>
        <w:rPr>
          <w:rFonts w:ascii="Century Gothic" w:hAnsi="Century Gothic" w:eastAsia="Calibri" w:cs="Arial"/>
          <w:b w:val="1"/>
          <w:bCs w:val="1"/>
          <w:color w:val="000000"/>
          <w:sz w:val="20"/>
          <w:szCs w:val="20"/>
          <w:lang w:val="es-ES"/>
        </w:rPr>
      </w:pPr>
      <w:r w:rsidRPr="47F41465" w:rsidR="00DE184E">
        <w:rPr>
          <w:rFonts w:ascii="Century Gothic" w:hAnsi="Century Gothic"/>
          <w:sz w:val="20"/>
          <w:szCs w:val="20"/>
        </w:rPr>
        <w:t>Ahora bien, el artículo 2.1.1.2.1.10 del Decreto 108</w:t>
      </w:r>
      <w:r w:rsidRPr="47F41465" w:rsidR="20504CE1">
        <w:rPr>
          <w:rFonts w:ascii="Century Gothic" w:hAnsi="Century Gothic"/>
          <w:sz w:val="20"/>
          <w:szCs w:val="20"/>
        </w:rPr>
        <w:t>2</w:t>
      </w:r>
      <w:r w:rsidRPr="47F41465" w:rsidR="00DE184E">
        <w:rPr>
          <w:rFonts w:ascii="Century Gothic" w:hAnsi="Century Gothic"/>
          <w:sz w:val="20"/>
          <w:szCs w:val="20"/>
        </w:rPr>
        <w:t xml:space="preserve"> de 2015 dispone los sujetos obligados que contraten con cargo a recursos públicos tienen la obligación de publicar el PAA en el SECOP. Los sujetos que no contratan con cargo a recursos públicos no están obligados a publicarlo, mientras que aquellos que contratan tanto con cargo a recursos públicos como recursos que no tienen esta naturaleza, solamente están obligados a publicar el PAA para los recursos de carácter público que se ejecutarán durante la vigencia fiscal</w:t>
      </w:r>
    </w:p>
    <w:p w:rsidRPr="00751B28" w:rsidR="00DE184E" w:rsidP="00751B28" w:rsidRDefault="00DE184E" w14:paraId="2C9138F1" w14:textId="77777777">
      <w:pPr>
        <w:spacing w:line="240" w:lineRule="auto"/>
        <w:jc w:val="both"/>
        <w:rPr>
          <w:rFonts w:ascii="Century Gothic" w:hAnsi="Century Gothic" w:eastAsia="Calibri" w:cs="Arial"/>
          <w:b/>
          <w:bCs/>
          <w:sz w:val="20"/>
          <w:szCs w:val="20"/>
        </w:rPr>
      </w:pPr>
      <w:r w:rsidRPr="00751B28">
        <w:rPr>
          <w:rFonts w:ascii="Century Gothic" w:hAnsi="Century Gothic" w:eastAsia="Calibri" w:cs="Arial"/>
          <w:b/>
          <w:bCs/>
          <w:sz w:val="20"/>
          <w:szCs w:val="20"/>
        </w:rPr>
        <w:t>PLAN ANUAL DE ADQUISICIONES – Carácter estimativo</w:t>
      </w:r>
    </w:p>
    <w:p w:rsidRPr="00751B28" w:rsidR="00DE184E" w:rsidP="00751B28" w:rsidRDefault="00DE184E" w14:paraId="7B97BA41" w14:textId="77777777">
      <w:pPr>
        <w:spacing w:line="240" w:lineRule="auto"/>
        <w:jc w:val="both"/>
        <w:rPr>
          <w:rFonts w:ascii="Century Gothic" w:hAnsi="Century Gothic"/>
          <w:sz w:val="20"/>
          <w:szCs w:val="20"/>
        </w:rPr>
      </w:pPr>
      <w:r w:rsidRPr="00751B28">
        <w:rPr>
          <w:rFonts w:ascii="Century Gothic" w:hAnsi="Century Gothic"/>
          <w:sz w:val="20"/>
          <w:szCs w:val="20"/>
        </w:rPr>
        <w:t xml:space="preserve">Teniendo en claro lo anterior, los artículos 2.2.1.1.1.4.1, 2.2.1.1.1.4.36 y 2.2.1.1.1.4.4 7 del Decreto 1082 de 2015 establecen el deber de las entidades de “elaborar el Plan Anual de Adquisiciones, el cual debe contener la lista de bienes, obras y servicios que pretenden adquirir durante el año”. El aparte trascrito confirma el carácter estimativo del PAA, pues contiene un listado de bienes, obras o servicios que, producto del ejercicio de planeación de la entidad, esta pretende adquirir dentro de la vigencia correspondiente. Esta naturaleza estimativa del documento contiene los siguientes aspectos: i) la necesidad; </w:t>
      </w:r>
      <w:proofErr w:type="spellStart"/>
      <w:r w:rsidRPr="00751B28">
        <w:rPr>
          <w:rFonts w:ascii="Century Gothic" w:hAnsi="Century Gothic"/>
          <w:sz w:val="20"/>
          <w:szCs w:val="20"/>
        </w:rPr>
        <w:t>ii</w:t>
      </w:r>
      <w:proofErr w:type="spellEnd"/>
      <w:r w:rsidRPr="00751B28">
        <w:rPr>
          <w:rFonts w:ascii="Century Gothic" w:hAnsi="Century Gothic"/>
          <w:sz w:val="20"/>
          <w:szCs w:val="20"/>
        </w:rPr>
        <w:t xml:space="preserve">) la identificación en el clasificador si la entidad conoce el bien, obra o servicio que satisface la necesidad; </w:t>
      </w:r>
      <w:proofErr w:type="spellStart"/>
      <w:r w:rsidRPr="00751B28">
        <w:rPr>
          <w:rFonts w:ascii="Century Gothic" w:hAnsi="Century Gothic"/>
          <w:sz w:val="20"/>
          <w:szCs w:val="20"/>
        </w:rPr>
        <w:t>iii</w:t>
      </w:r>
      <w:proofErr w:type="spellEnd"/>
      <w:r w:rsidRPr="00751B28">
        <w:rPr>
          <w:rFonts w:ascii="Century Gothic" w:hAnsi="Century Gothic"/>
          <w:sz w:val="20"/>
          <w:szCs w:val="20"/>
        </w:rPr>
        <w:t xml:space="preserve">) el valor estimado del contrato; </w:t>
      </w:r>
      <w:proofErr w:type="spellStart"/>
      <w:r w:rsidRPr="00751B28">
        <w:rPr>
          <w:rFonts w:ascii="Century Gothic" w:hAnsi="Century Gothic"/>
          <w:sz w:val="20"/>
          <w:szCs w:val="20"/>
        </w:rPr>
        <w:t>iv</w:t>
      </w:r>
      <w:proofErr w:type="spellEnd"/>
      <w:r w:rsidRPr="00751B28">
        <w:rPr>
          <w:rFonts w:ascii="Century Gothic" w:hAnsi="Century Gothic"/>
          <w:sz w:val="20"/>
          <w:szCs w:val="20"/>
        </w:rPr>
        <w:t xml:space="preserve">) el tipo de recursos con cargo a los cuales la entidad pagará el bien, obra o servicio; v) la modalidad de selección del contratista y vi) la fecha aproximada en la cual la entidad indicará el procedimiento de selección. </w:t>
      </w:r>
    </w:p>
    <w:p w:rsidRPr="00751B28" w:rsidR="00DE184E" w:rsidP="00751B28" w:rsidRDefault="00DE184E" w14:paraId="711AE22B" w14:textId="459B8DB2">
      <w:pPr>
        <w:spacing w:line="240" w:lineRule="auto"/>
        <w:jc w:val="both"/>
        <w:rPr>
          <w:rFonts w:ascii="Century Gothic" w:hAnsi="Century Gothic" w:eastAsia="Calibri" w:cs="Arial"/>
          <w:b/>
          <w:bCs/>
          <w:sz w:val="20"/>
          <w:szCs w:val="20"/>
        </w:rPr>
      </w:pPr>
      <w:r w:rsidRPr="00751B28">
        <w:rPr>
          <w:rFonts w:ascii="Century Gothic" w:hAnsi="Century Gothic"/>
          <w:sz w:val="20"/>
          <w:szCs w:val="20"/>
        </w:rPr>
        <w:t xml:space="preserve">Como se puede observar, las normas citadas establecen únicamente la obligación de enunciar la información de manera indicativa, y no impone determinar valores precisos, tiempos, bienes, obras o servicios de manera exacta; todo lo contrario, permite realizar un pronóstico indicativo de las necesidades que van a satisfacer a través de la celebración de contratos. Al respecto, el artículo 2.2.1.1.1.4.1. del Decreto 1082 de 2015, señala que “las entidades deben elaborar un plan anual de adquisiciones, el cual debe contener la lista de bienes, obras y servicios que pretenden adquirir durante el año” (énfasis fuera de texto). Este aparte permite extraer el contenido esencialísimo del mismo, pues los enlista como requisitos mínimos del plan. </w:t>
      </w:r>
    </w:p>
    <w:p w:rsidRPr="00751B28" w:rsidR="006D4802" w:rsidP="00751B28" w:rsidRDefault="006D4802" w14:paraId="37992593" w14:textId="77777777">
      <w:pPr>
        <w:spacing w:line="240" w:lineRule="auto"/>
        <w:jc w:val="both"/>
        <w:rPr>
          <w:rFonts w:ascii="Century Gothic" w:hAnsi="Century Gothic" w:eastAsia="Calibri" w:cs="Arial"/>
          <w:b/>
          <w:bCs/>
          <w:color w:val="000000"/>
          <w:sz w:val="20"/>
          <w:szCs w:val="20"/>
          <w:lang w:val="es-ES_tradnl"/>
        </w:rPr>
      </w:pPr>
      <w:r w:rsidRPr="00751B28">
        <w:rPr>
          <w:rFonts w:ascii="Century Gothic" w:hAnsi="Century Gothic" w:eastAsia="Calibri" w:cs="Arial"/>
          <w:b/>
          <w:bCs/>
          <w:color w:val="000000"/>
          <w:sz w:val="20"/>
          <w:szCs w:val="20"/>
          <w:lang w:val="es-ES_tradnl"/>
        </w:rPr>
        <w:t xml:space="preserve">PUBLICACIÓN EN SECOP – Plan Anual de adquisiciones - Principio de transparencia </w:t>
      </w:r>
    </w:p>
    <w:p w:rsidRPr="00751B28" w:rsidR="00DE184E" w:rsidP="00751B28" w:rsidRDefault="00DE184E" w14:paraId="12CCFDA9" w14:textId="09396994">
      <w:pPr>
        <w:spacing w:line="240" w:lineRule="auto"/>
        <w:jc w:val="both"/>
        <w:rPr>
          <w:rFonts w:ascii="Century Gothic" w:hAnsi="Century Gothic"/>
          <w:sz w:val="20"/>
          <w:szCs w:val="20"/>
        </w:rPr>
      </w:pPr>
      <w:r w:rsidRPr="00751B28">
        <w:rPr>
          <w:rFonts w:ascii="Century Gothic" w:hAnsi="Century Gothic"/>
          <w:sz w:val="20"/>
          <w:szCs w:val="20"/>
        </w:rPr>
        <w:t>En particular, el artículo 74 de la Ley 1474 de 2011 dispone que “todas las entidades del Estado” deben publicar, a más tardar el 31 de enero de cada año, en su respectiva página web, el plan de acción, en el cual se incluye el plan general de compras. Como ya se indicó, el plan general de compras para el ordenamiento vigente corresponde con el concepto de PAA como lo establece el artículo 2.2.1.1.1.3.1. del Decreto 1082 de 2015.</w:t>
      </w:r>
    </w:p>
    <w:p w:rsidRPr="00751B28" w:rsidR="00DE184E" w:rsidP="00751B28" w:rsidRDefault="00DE184E" w14:paraId="25BF8A1A" w14:textId="25C7CF1B">
      <w:pPr>
        <w:spacing w:line="240" w:lineRule="auto"/>
        <w:jc w:val="both"/>
        <w:rPr>
          <w:rFonts w:ascii="Century Gothic" w:hAnsi="Century Gothic" w:eastAsia="Calibri" w:cs="Arial"/>
          <w:b/>
          <w:bCs/>
          <w:color w:val="000000"/>
          <w:sz w:val="20"/>
          <w:szCs w:val="20"/>
          <w:lang w:val="es-ES_tradnl"/>
        </w:rPr>
      </w:pPr>
      <w:r w:rsidRPr="00751B28">
        <w:rPr>
          <w:rFonts w:ascii="Century Gothic" w:hAnsi="Century Gothic"/>
          <w:sz w:val="20"/>
          <w:szCs w:val="20"/>
        </w:rPr>
        <w:t xml:space="preserve"> Además, de acuerdo con el artículo 2.2.1.1.1.4.3, </w:t>
      </w:r>
      <w:proofErr w:type="spellStart"/>
      <w:r w:rsidRPr="00751B28">
        <w:rPr>
          <w:rFonts w:ascii="Century Gothic" w:hAnsi="Century Gothic"/>
          <w:sz w:val="20"/>
          <w:szCs w:val="20"/>
        </w:rPr>
        <w:t>Ibídem</w:t>
      </w:r>
      <w:proofErr w:type="spellEnd"/>
      <w:r w:rsidRPr="00751B28">
        <w:rPr>
          <w:rFonts w:ascii="Century Gothic" w:hAnsi="Century Gothic"/>
          <w:sz w:val="20"/>
          <w:szCs w:val="20"/>
        </w:rPr>
        <w:t>, el PAA también debe publicarse en el SECOP. Se trata de una obligación que involucra a todas las entidades del Estado sin importar la rama a la cual pertenecen, o si se trata de entidades descentralizadas territorialmente o por servicios; los órganos con competencia para</w:t>
      </w:r>
      <w:r w:rsidRPr="00751B28">
        <w:rPr>
          <w:rFonts w:ascii="Century Gothic" w:hAnsi="Century Gothic"/>
          <w:sz w:val="20"/>
          <w:szCs w:val="20"/>
        </w:rPr>
        <w:t xml:space="preserve"> </w:t>
      </w:r>
      <w:r w:rsidRPr="00751B28">
        <w:rPr>
          <w:rFonts w:ascii="Century Gothic" w:hAnsi="Century Gothic"/>
          <w:sz w:val="20"/>
          <w:szCs w:val="20"/>
        </w:rPr>
        <w:t>contratar, como los concejos municipales; las empresas del Estado y las sociedades en las que el Estado tenga participación, sin que importe su monto.</w:t>
      </w:r>
    </w:p>
    <w:p w:rsidRPr="00751B28" w:rsidR="006D4802" w:rsidP="00751B28" w:rsidRDefault="006D4802" w14:paraId="009BD196" w14:textId="77777777">
      <w:pPr>
        <w:spacing w:line="240" w:lineRule="auto"/>
        <w:jc w:val="both"/>
        <w:rPr>
          <w:rFonts w:ascii="Century Gothic" w:hAnsi="Century Gothic" w:eastAsia="Calibri" w:cs="Arial"/>
          <w:b/>
          <w:bCs/>
          <w:sz w:val="20"/>
          <w:szCs w:val="20"/>
        </w:rPr>
      </w:pPr>
      <w:r w:rsidRPr="00751B28">
        <w:rPr>
          <w:rFonts w:ascii="Century Gothic" w:hAnsi="Century Gothic" w:eastAsia="Calibri" w:cs="Arial"/>
          <w:b/>
          <w:bCs/>
          <w:sz w:val="20"/>
          <w:szCs w:val="20"/>
        </w:rPr>
        <w:t xml:space="preserve">PLAN ANUAL DE ADQUISICIONES – Modalidad de selección – Acuerdos Marco - TVEC </w:t>
      </w:r>
    </w:p>
    <w:p w:rsidRPr="00751B28" w:rsidR="00DE184E" w:rsidP="00751B28" w:rsidRDefault="00DE184E" w14:paraId="27AA891F" w14:textId="77777777">
      <w:pPr>
        <w:spacing w:line="240" w:lineRule="auto"/>
        <w:jc w:val="both"/>
        <w:rPr>
          <w:rFonts w:ascii="Century Gothic" w:hAnsi="Century Gothic"/>
          <w:sz w:val="20"/>
          <w:szCs w:val="20"/>
        </w:rPr>
      </w:pPr>
      <w:r w:rsidRPr="00751B28">
        <w:rPr>
          <w:rFonts w:ascii="Century Gothic" w:hAnsi="Century Gothic"/>
          <w:sz w:val="20"/>
          <w:szCs w:val="20"/>
        </w:rPr>
        <w:t>Cuando la Agencia retoma este razón u objetivo principal del PAA, tiene en cuenta que este a su vez es una herramienta de planeación no sólo para cada una de las Entidades Estatales sino también para el Estado en general, pues si bien permite que las Entidades Estatales, indistintamente de su régimen de contratación, puedan facilitar, identificar, registrar, programar y divulgar sus necesidades de bienes, obras y servicios, a su vez, también ayuda al Estado, a través de Colombia Compra Eficiente, a diseñar estrategias de contratación basadas en agregación de la demanda que permitan incrementar la eficiencia de los recursos públicos y del proceso de contratación, con base en la información que reportan las Entidades Estatales.</w:t>
      </w:r>
    </w:p>
    <w:p w:rsidRPr="00751B28" w:rsidR="006D4802" w:rsidP="00751B28" w:rsidRDefault="00DE184E" w14:paraId="639DF0ED" w14:textId="7050F9B9">
      <w:pPr>
        <w:spacing w:line="240" w:lineRule="auto"/>
        <w:jc w:val="both"/>
        <w:rPr>
          <w:rFonts w:ascii="Century Gothic" w:hAnsi="Century Gothic"/>
          <w:sz w:val="20"/>
          <w:szCs w:val="20"/>
        </w:rPr>
      </w:pPr>
      <w:r w:rsidRPr="00751B28">
        <w:rPr>
          <w:rFonts w:ascii="Century Gothic" w:hAnsi="Century Gothic"/>
          <w:sz w:val="20"/>
          <w:szCs w:val="20"/>
        </w:rPr>
        <w:t>En ese orden de ideas, la información de los bienes, obras y servicios que la Administración pretende adquirir con recursos públicos, permite a la Agencia conocer de primera mano, información sobre las necesidades que pueden satisfacerse a través de diferentes instrumentos agregación de la demanda, que posteriormente se verá reflejado en información útil y temprana para que los proveedores puedan participar de los procesos de selección que al respecto realicen cada una de las Entidades Estatales para adquirir dichos bienes, ya sea si esta se realiza a través de la Agencia, por ejemplo a través de los acuerdo marco de precios, como también, si los realiza directamente cada una de las Entidades Estatales, dependiendo de la modalidad de selección que al respecto se considere pertinente adelantar para satisfacer sus necesidade</w:t>
      </w:r>
      <w:r w:rsidRPr="00751B28">
        <w:rPr>
          <w:rFonts w:ascii="Century Gothic" w:hAnsi="Century Gothic"/>
          <w:sz w:val="20"/>
          <w:szCs w:val="20"/>
        </w:rPr>
        <w:t>s.</w:t>
      </w:r>
    </w:p>
    <w:p w:rsidRPr="00751B28" w:rsidR="00751B28" w:rsidP="00751B28" w:rsidRDefault="00751B28" w14:paraId="386584CF" w14:textId="43CD652B">
      <w:pPr>
        <w:spacing w:line="240" w:lineRule="auto"/>
        <w:jc w:val="both"/>
        <w:rPr>
          <w:rFonts w:ascii="Century Gothic" w:hAnsi="Century Gothic"/>
          <w:sz w:val="20"/>
          <w:szCs w:val="20"/>
        </w:rPr>
      </w:pPr>
      <w:r w:rsidRPr="00751B28">
        <w:rPr>
          <w:rFonts w:ascii="Century Gothic" w:hAnsi="Century Gothic"/>
          <w:sz w:val="20"/>
          <w:szCs w:val="20"/>
        </w:rPr>
        <w:t xml:space="preserve">(…) </w:t>
      </w:r>
    </w:p>
    <w:p w:rsidRPr="00751B28" w:rsidR="00DE184E" w:rsidP="00751B28" w:rsidRDefault="00DE184E" w14:paraId="5B29C4BD" w14:textId="41F81EF5">
      <w:pPr>
        <w:spacing w:line="240" w:lineRule="auto"/>
        <w:jc w:val="both"/>
        <w:rPr>
          <w:rFonts w:ascii="Century Gothic" w:hAnsi="Century Gothic"/>
          <w:sz w:val="20"/>
          <w:szCs w:val="20"/>
        </w:rPr>
      </w:pPr>
      <w:r w:rsidRPr="00751B28">
        <w:rPr>
          <w:rFonts w:ascii="Century Gothic" w:hAnsi="Century Gothic"/>
          <w:sz w:val="20"/>
          <w:szCs w:val="20"/>
        </w:rPr>
        <w:t>En conclusión, la lista de bienes, obras y servicios que la entidad planea adquirir y la información sobre la modalidad de selección del contratista que proveerá dichos bienes, obras y servicios, no está supeditada ni a la plataforma del SECOP donde se adelantará el proceso de compra, ya sea SECOP I, SECOP II o TVEC, ni a las modalidades de selección establecidas en la Ley 1150 de 2007 o en el manual de contratación, según corresponda, sino a su fin esencial de adquisición, lo que es acorde al objetivo principal del PAA de comunicación útil y oportuna a los proveedores, conjuntamente con su finalidad de herramienta de planeación no sólo para cada una de las Entidades Estatales sino también para el Estado en general, en cabeza de la Agencia.</w:t>
      </w:r>
    </w:p>
    <w:p w:rsidR="006D4802" w:rsidRDefault="006D4802" w14:paraId="2BF50FFD" w14:textId="45FF0635">
      <w:pPr>
        <w:rPr>
          <w:rFonts w:ascii="Century Gothic" w:hAnsi="Century Gothic" w:cs="Arial"/>
        </w:rPr>
      </w:pPr>
      <w:r>
        <w:rPr>
          <w:rFonts w:ascii="Century Gothic" w:hAnsi="Century Gothic" w:cs="Arial"/>
        </w:rPr>
        <w:br w:type="page"/>
      </w:r>
    </w:p>
    <w:p w:rsidRPr="004F1F39" w:rsidR="00E245AB" w:rsidP="00E81BE0" w:rsidRDefault="006D4802" w14:paraId="3FE2184B" w14:textId="1869BFF0">
      <w:pPr>
        <w:rPr>
          <w:rFonts w:ascii="Century Gothic" w:hAnsi="Century Gothic" w:cs="Arial"/>
        </w:rPr>
      </w:pPr>
      <w:r w:rsidRPr="006D4802">
        <w:rPr>
          <w:rFonts w:ascii="Century Gothic" w:hAnsi="Century Gothic" w:cs="Arial"/>
        </w:rPr>
        <w:drawing>
          <wp:anchor distT="0" distB="0" distL="114300" distR="114300" simplePos="0" relativeHeight="251658240" behindDoc="1" locked="0" layoutInCell="1" allowOverlap="1" wp14:anchorId="28EE1939" wp14:editId="3B1680DB">
            <wp:simplePos x="0" y="0"/>
            <wp:positionH relativeFrom="margin">
              <wp:align>right</wp:align>
            </wp:positionH>
            <wp:positionV relativeFrom="paragraph">
              <wp:posOffset>97106</wp:posOffset>
            </wp:positionV>
            <wp:extent cx="3086259" cy="914447"/>
            <wp:effectExtent l="0" t="0" r="0" b="0"/>
            <wp:wrapNone/>
            <wp:docPr id="9191627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916273" name="Imagen 1" descr="Texto&#10;&#10;Descripción generada automáticamente"/>
                    <pic:cNvPicPr/>
                  </pic:nvPicPr>
                  <pic:blipFill>
                    <a:blip r:embed="rId10">
                      <a:extLst>
                        <a:ext uri="{28A0092B-C50C-407E-A947-70E740481C1C}">
                          <a14:useLocalDpi xmlns:a14="http://schemas.microsoft.com/office/drawing/2010/main" val="0"/>
                        </a:ext>
                      </a:extLst>
                    </a:blip>
                    <a:stretch>
                      <a:fillRect/>
                    </a:stretch>
                  </pic:blipFill>
                  <pic:spPr>
                    <a:xfrm>
                      <a:off x="0" y="0"/>
                      <a:ext cx="3086259" cy="914447"/>
                    </a:xfrm>
                    <a:prstGeom prst="rect">
                      <a:avLst/>
                    </a:prstGeom>
                  </pic:spPr>
                </pic:pic>
              </a:graphicData>
            </a:graphic>
          </wp:anchor>
        </w:drawing>
      </w:r>
      <w:r w:rsidRPr="004F1F39" w:rsidR="00E245AB">
        <w:rPr>
          <w:rFonts w:ascii="Century Gothic" w:hAnsi="Century Gothic" w:cs="Arial"/>
        </w:rPr>
        <w:t xml:space="preserve">Bogotá D.C., </w:t>
      </w:r>
      <w:r>
        <w:rPr>
          <w:rFonts w:ascii="Century Gothic" w:hAnsi="Century Gothic" w:cs="Arial"/>
        </w:rPr>
        <w:t>6 de septiembre de 2023</w:t>
      </w:r>
    </w:p>
    <w:p w:rsidRPr="004F1F39" w:rsidR="00E245AB" w:rsidP="00E81BE0" w:rsidRDefault="00E245AB" w14:paraId="0465BA6D" w14:textId="75078D79">
      <w:pPr>
        <w:rPr>
          <w:rFonts w:ascii="Century Gothic" w:hAnsi="Century Gothic" w:cs="Arial"/>
        </w:rPr>
      </w:pPr>
    </w:p>
    <w:p w:rsidRPr="004F1F39" w:rsidR="00891928" w:rsidP="00E81BE0" w:rsidRDefault="00891928" w14:paraId="0EBCE418" w14:textId="6A08E752">
      <w:pPr>
        <w:spacing w:after="0"/>
        <w:rPr>
          <w:rFonts w:ascii="Century Gothic" w:hAnsi="Century Gothic" w:cs="Arial"/>
          <w:lang w:val="es-MX"/>
        </w:rPr>
      </w:pPr>
      <w:r w:rsidRPr="004F1F39">
        <w:rPr>
          <w:rFonts w:ascii="Century Gothic" w:hAnsi="Century Gothic" w:cs="Arial"/>
          <w:lang w:val="es-MX"/>
        </w:rPr>
        <w:t>Señor</w:t>
      </w:r>
      <w:r w:rsidRPr="004F1F39" w:rsidR="00DA00EC">
        <w:rPr>
          <w:rFonts w:ascii="Century Gothic" w:hAnsi="Century Gothic" w:cs="Arial"/>
          <w:lang w:val="es-MX"/>
        </w:rPr>
        <w:t>a</w:t>
      </w:r>
    </w:p>
    <w:p w:rsidRPr="004F1F39" w:rsidR="005A2340" w:rsidP="00E81BE0" w:rsidRDefault="00DA00EC" w14:paraId="388BE3EE" w14:textId="5EB7891C">
      <w:pPr>
        <w:spacing w:after="0"/>
        <w:rPr>
          <w:rFonts w:ascii="Century Gothic" w:hAnsi="Century Gothic" w:cs="Arial"/>
        </w:rPr>
      </w:pPr>
      <w:r w:rsidRPr="004F1F39">
        <w:rPr>
          <w:rFonts w:ascii="Century Gothic" w:hAnsi="Century Gothic" w:cs="Arial"/>
        </w:rPr>
        <w:t>Lina Paola Rojas Sandoval</w:t>
      </w:r>
      <w:r w:rsidRPr="004F1F39" w:rsidR="005A2340">
        <w:rPr>
          <w:rFonts w:ascii="Century Gothic" w:hAnsi="Century Gothic" w:cs="Arial"/>
        </w:rPr>
        <w:br/>
      </w:r>
      <w:r w:rsidRPr="004F1F39">
        <w:rPr>
          <w:rFonts w:ascii="Century Gothic" w:hAnsi="Century Gothic" w:cs="Arial"/>
        </w:rPr>
        <w:t xml:space="preserve">Tunja, </w:t>
      </w:r>
      <w:r w:rsidRPr="004F1F39" w:rsidR="00891E59">
        <w:rPr>
          <w:rFonts w:ascii="Century Gothic" w:hAnsi="Century Gothic" w:cs="Arial"/>
        </w:rPr>
        <w:t>Boyacá</w:t>
      </w:r>
    </w:p>
    <w:bookmarkEnd w:id="0"/>
    <w:p w:rsidRPr="004F1F39" w:rsidR="00E40856" w:rsidP="00E81BE0" w:rsidRDefault="00E40856" w14:paraId="6363488C" w14:textId="77777777">
      <w:pPr>
        <w:spacing w:line="240" w:lineRule="auto"/>
        <w:rPr>
          <w:rFonts w:ascii="Century Gothic" w:hAnsi="Century Gothic" w:eastAsia="Calibri" w:cs="Arial"/>
          <w:lang w:val="es-ES_tradnl"/>
        </w:rPr>
      </w:pPr>
    </w:p>
    <w:p w:rsidRPr="004F1F39" w:rsidR="00E40856" w:rsidP="00E81BE0" w:rsidRDefault="00E40856" w14:paraId="72E2FF8B" w14:textId="1AF3D03D">
      <w:pPr>
        <w:spacing w:line="240" w:lineRule="auto"/>
        <w:rPr>
          <w:rFonts w:ascii="Century Gothic" w:hAnsi="Century Gothic" w:eastAsia="Calibri" w:cs="Arial"/>
          <w:b/>
          <w:lang w:val="es-ES_tradnl"/>
        </w:rPr>
      </w:pPr>
      <w:r w:rsidRPr="004F1F39">
        <w:rPr>
          <w:rFonts w:ascii="Century Gothic" w:hAnsi="Century Gothic" w:eastAsia="Calibri" w:cs="Arial"/>
          <w:b/>
          <w:lang w:val="es-ES_tradnl"/>
        </w:rPr>
        <w:t xml:space="preserve">                                            </w:t>
      </w:r>
      <w:r w:rsidRPr="004F1F39">
        <w:rPr>
          <w:rFonts w:ascii="Century Gothic" w:hAnsi="Century Gothic" w:eastAsia="Calibri" w:cs="Arial"/>
          <w:b/>
          <w:lang w:val="es-ES_tradnl"/>
        </w:rPr>
        <w:tab/>
      </w:r>
      <w:r w:rsidRPr="004F1F39">
        <w:rPr>
          <w:rFonts w:ascii="Century Gothic" w:hAnsi="Century Gothic" w:eastAsia="Calibri" w:cs="Arial"/>
          <w:b/>
          <w:lang w:val="es-ES_tradnl"/>
        </w:rPr>
        <w:t>Concepto C-</w:t>
      </w:r>
      <w:r w:rsidRPr="004F1F39" w:rsidR="003E382F">
        <w:rPr>
          <w:rFonts w:ascii="Century Gothic" w:hAnsi="Century Gothic" w:eastAsia="Calibri" w:cs="Arial"/>
          <w:b/>
          <w:lang w:val="es-ES_tradnl"/>
        </w:rPr>
        <w:t>364</w:t>
      </w:r>
      <w:r w:rsidRPr="004F1F39">
        <w:rPr>
          <w:rFonts w:ascii="Century Gothic" w:hAnsi="Century Gothic" w:eastAsia="Calibri" w:cs="Arial"/>
          <w:b/>
          <w:lang w:val="es-ES_tradnl"/>
        </w:rPr>
        <w:t xml:space="preserve"> de 2023</w:t>
      </w:r>
    </w:p>
    <w:tbl>
      <w:tblPr>
        <w:tblStyle w:val="Tablaconcuadrcula"/>
        <w:tblW w:w="892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2689"/>
        <w:gridCol w:w="6237"/>
      </w:tblGrid>
      <w:tr w:rsidRPr="004F1F39" w:rsidR="00E40856" w:rsidTr="00E508C9" w14:paraId="7B5DD02A" w14:textId="77777777">
        <w:tc>
          <w:tcPr>
            <w:tcW w:w="2689" w:type="dxa"/>
            <w:hideMark/>
          </w:tcPr>
          <w:p w:rsidRPr="004F1F39" w:rsidR="00E40856" w:rsidP="00E81BE0" w:rsidRDefault="00E40856" w14:paraId="12E4EACE" w14:textId="77777777">
            <w:pPr>
              <w:rPr>
                <w:rFonts w:ascii="Century Gothic" w:hAnsi="Century Gothic" w:eastAsia="Calibri" w:cs="Arial"/>
                <w:lang w:val="es-ES_tradnl"/>
              </w:rPr>
            </w:pPr>
            <w:r w:rsidRPr="004F1F39">
              <w:rPr>
                <w:rFonts w:ascii="Century Gothic" w:hAnsi="Century Gothic" w:eastAsia="Calibri" w:cs="Arial"/>
                <w:b/>
                <w:lang w:val="es-ES_tradnl"/>
              </w:rPr>
              <w:t>Temas:</w:t>
            </w:r>
            <w:r w:rsidRPr="004F1F39">
              <w:rPr>
                <w:rFonts w:ascii="Century Gothic" w:hAnsi="Century Gothic" w:eastAsia="Calibri" w:cs="Arial"/>
                <w:lang w:val="es-ES_tradnl"/>
              </w:rPr>
              <w:t xml:space="preserve">           </w:t>
            </w:r>
          </w:p>
          <w:p w:rsidRPr="004F1F39" w:rsidR="00E40856" w:rsidP="00E81BE0" w:rsidRDefault="00E40856" w14:paraId="731099DB" w14:textId="77777777">
            <w:pPr>
              <w:rPr>
                <w:rFonts w:ascii="Century Gothic" w:hAnsi="Century Gothic" w:eastAsia="Calibri" w:cs="Arial"/>
                <w:lang w:val="es-ES_tradnl"/>
              </w:rPr>
            </w:pPr>
            <w:r w:rsidRPr="004F1F39">
              <w:rPr>
                <w:rFonts w:ascii="Century Gothic" w:hAnsi="Century Gothic" w:eastAsia="Calibri" w:cs="Arial"/>
                <w:lang w:val="es-ES_tradnl"/>
              </w:rPr>
              <w:t xml:space="preserve">                           </w:t>
            </w:r>
          </w:p>
        </w:tc>
        <w:tc>
          <w:tcPr>
            <w:tcW w:w="6237" w:type="dxa"/>
            <w:hideMark/>
          </w:tcPr>
          <w:p w:rsidRPr="004F1F39" w:rsidR="00E40856" w:rsidP="00E81BE0" w:rsidRDefault="00E40856" w14:paraId="4DA1A355" w14:textId="26787FD3">
            <w:pPr>
              <w:jc w:val="both"/>
              <w:rPr>
                <w:rFonts w:ascii="Century Gothic" w:hAnsi="Century Gothic" w:eastAsia="Calibri" w:cs="Arial"/>
              </w:rPr>
            </w:pPr>
            <w:r w:rsidRPr="004F1F39">
              <w:rPr>
                <w:rFonts w:ascii="Century Gothic" w:hAnsi="Century Gothic" w:eastAsia="Calibri" w:cs="Arial"/>
                <w:color w:val="000000"/>
                <w:lang w:val="es-ES_tradnl"/>
              </w:rPr>
              <w:t>PLAN ANUAL DE ADQUISICIONES – Noción – Obligatoriedad de elaboración – Sujetos obligados / PUBLICACIÓN EN SECOP – Plan Anual de adquisiciones - Principio de transparencia /</w:t>
            </w:r>
            <w:r w:rsidRPr="004F1F39" w:rsidR="00681FB6">
              <w:rPr>
                <w:rFonts w:ascii="Century Gothic" w:hAnsi="Century Gothic" w:eastAsia="Calibri" w:cs="Arial"/>
                <w:color w:val="000000"/>
                <w:lang w:val="es-ES_tradnl"/>
              </w:rPr>
              <w:t xml:space="preserve"> </w:t>
            </w:r>
            <w:r w:rsidRPr="004F1F39" w:rsidR="00D251EA">
              <w:rPr>
                <w:rFonts w:ascii="Century Gothic" w:hAnsi="Century Gothic" w:eastAsia="Calibri" w:cs="Arial"/>
              </w:rPr>
              <w:t>PLAN ANUAL DE ADQUISICIONES – Modalidad de selección</w:t>
            </w:r>
            <w:r w:rsidRPr="004F1F39" w:rsidR="00C64302">
              <w:rPr>
                <w:rFonts w:ascii="Century Gothic" w:hAnsi="Century Gothic" w:eastAsia="Calibri" w:cs="Arial"/>
              </w:rPr>
              <w:t xml:space="preserve"> – Acuerdos Marco - </w:t>
            </w:r>
            <w:r w:rsidRPr="004F1F39" w:rsidR="004A3219">
              <w:rPr>
                <w:rFonts w:ascii="Century Gothic" w:hAnsi="Century Gothic" w:eastAsia="Calibri" w:cs="Arial"/>
              </w:rPr>
              <w:t>TVEC</w:t>
            </w:r>
            <w:r w:rsidRPr="004F1F39" w:rsidR="00D251EA">
              <w:rPr>
                <w:rFonts w:ascii="Century Gothic" w:hAnsi="Century Gothic" w:eastAsia="Calibri" w:cs="Arial"/>
              </w:rPr>
              <w:t xml:space="preserve"> / PLAN ANUAL DE ADQUISICIONES – Carácter estimativo</w:t>
            </w:r>
          </w:p>
          <w:p w:rsidRPr="004F1F39" w:rsidR="00681FB6" w:rsidP="00E81BE0" w:rsidRDefault="00681FB6" w14:paraId="0362AB99" w14:textId="7E8534DD">
            <w:pPr>
              <w:jc w:val="both"/>
              <w:rPr>
                <w:rFonts w:ascii="Century Gothic" w:hAnsi="Century Gothic" w:eastAsia="Calibri" w:cs="Arial"/>
              </w:rPr>
            </w:pPr>
          </w:p>
        </w:tc>
      </w:tr>
      <w:tr w:rsidRPr="004F1F39" w:rsidR="00E40856" w:rsidTr="00E508C9" w14:paraId="4284EF5C" w14:textId="77777777">
        <w:trPr>
          <w:trHeight w:val="239"/>
        </w:trPr>
        <w:tc>
          <w:tcPr>
            <w:tcW w:w="2689" w:type="dxa"/>
          </w:tcPr>
          <w:p w:rsidRPr="004F1F39" w:rsidR="00E40856" w:rsidP="00E81BE0" w:rsidRDefault="00E40856" w14:paraId="5907D551" w14:textId="77777777">
            <w:pPr>
              <w:rPr>
                <w:rFonts w:ascii="Century Gothic" w:hAnsi="Century Gothic" w:eastAsia="Calibri" w:cs="Arial"/>
                <w:b/>
                <w:lang w:val="es-ES_tradnl"/>
              </w:rPr>
            </w:pPr>
            <w:r w:rsidRPr="004F1F39">
              <w:rPr>
                <w:rFonts w:ascii="Century Gothic" w:hAnsi="Century Gothic" w:eastAsia="Calibri" w:cs="Arial"/>
                <w:b/>
                <w:lang w:val="es-ES_tradnl"/>
              </w:rPr>
              <w:t>Radicación:</w:t>
            </w:r>
            <w:r w:rsidRPr="004F1F39">
              <w:rPr>
                <w:rFonts w:ascii="Century Gothic" w:hAnsi="Century Gothic" w:eastAsia="Calibri" w:cs="Arial"/>
                <w:lang w:val="es-ES_tradnl"/>
              </w:rPr>
              <w:t xml:space="preserve">                              </w:t>
            </w:r>
          </w:p>
        </w:tc>
        <w:tc>
          <w:tcPr>
            <w:tcW w:w="6237" w:type="dxa"/>
          </w:tcPr>
          <w:p w:rsidRPr="004F1F39" w:rsidR="00E40856" w:rsidP="00E81BE0" w:rsidRDefault="00E40856" w14:paraId="1C8F5A39" w14:textId="36A95F11">
            <w:pPr>
              <w:jc w:val="both"/>
              <w:rPr>
                <w:rFonts w:ascii="Century Gothic" w:hAnsi="Century Gothic" w:eastAsia="Calibri" w:cs="Arial"/>
                <w:lang w:val="es-ES"/>
              </w:rPr>
            </w:pPr>
            <w:r w:rsidRPr="004F1F39">
              <w:rPr>
                <w:rFonts w:ascii="Century Gothic" w:hAnsi="Century Gothic" w:eastAsia="Calibri" w:cs="Arial"/>
                <w:lang w:val="es-ES"/>
              </w:rPr>
              <w:t xml:space="preserve">Respuesta a consulta No. </w:t>
            </w:r>
            <w:r w:rsidRPr="004F1F39" w:rsidR="00C64302">
              <w:rPr>
                <w:rFonts w:ascii="Century Gothic" w:hAnsi="Century Gothic" w:eastAsia="Calibri" w:cs="Arial"/>
                <w:lang w:val="es-ES"/>
              </w:rPr>
              <w:t>P20230724013580</w:t>
            </w:r>
            <w:r w:rsidRPr="004F1F39">
              <w:rPr>
                <w:rFonts w:ascii="Century Gothic" w:hAnsi="Century Gothic" w:eastAsia="Calibri" w:cs="Arial"/>
              </w:rPr>
              <w:tab/>
            </w:r>
          </w:p>
        </w:tc>
      </w:tr>
    </w:tbl>
    <w:p w:rsidRPr="004F1F39" w:rsidR="00E40856" w:rsidP="00E81BE0" w:rsidRDefault="00E40856" w14:paraId="6ECE8C8E" w14:textId="77777777">
      <w:pPr>
        <w:rPr>
          <w:rFonts w:ascii="Century Gothic" w:hAnsi="Century Gothic" w:eastAsia="Calibri" w:cs="Arial"/>
          <w:color w:val="000000" w:themeColor="text1"/>
        </w:rPr>
      </w:pPr>
    </w:p>
    <w:p w:rsidRPr="004F1F39" w:rsidR="003B06AA" w:rsidP="00E81BE0" w:rsidRDefault="003B06AA" w14:paraId="6882FA63" w14:textId="4D22CE15">
      <w:pPr>
        <w:rPr>
          <w:rFonts w:ascii="Century Gothic" w:hAnsi="Century Gothic" w:eastAsia="Calibri" w:cs="Arial"/>
          <w:color w:val="000000" w:themeColor="text1"/>
          <w:lang w:val="es-ES"/>
        </w:rPr>
      </w:pPr>
      <w:r w:rsidRPr="004F1F39">
        <w:rPr>
          <w:rFonts w:ascii="Century Gothic" w:hAnsi="Century Gothic" w:eastAsia="Calibri" w:cs="Arial"/>
          <w:color w:val="000000" w:themeColor="text1"/>
          <w:lang w:val="es-ES"/>
        </w:rPr>
        <w:t xml:space="preserve">Estimada señora </w:t>
      </w:r>
      <w:r w:rsidRPr="004F1F39" w:rsidR="00681FB6">
        <w:rPr>
          <w:rFonts w:ascii="Century Gothic" w:hAnsi="Century Gothic" w:eastAsia="Calibri" w:cs="Arial"/>
          <w:color w:val="000000" w:themeColor="text1"/>
          <w:lang w:val="es-ES"/>
        </w:rPr>
        <w:t>Rojas</w:t>
      </w:r>
      <w:r w:rsidRPr="004F1F39">
        <w:rPr>
          <w:rFonts w:ascii="Century Gothic" w:hAnsi="Century Gothic" w:eastAsia="Calibri" w:cs="Arial"/>
          <w:color w:val="000000" w:themeColor="text1"/>
          <w:lang w:val="es-ES"/>
        </w:rPr>
        <w:t>:</w:t>
      </w:r>
    </w:p>
    <w:p w:rsidRPr="004F1F39" w:rsidR="003B06AA" w:rsidP="00E81BE0" w:rsidRDefault="003B06AA" w14:paraId="5C41E004" w14:textId="3337AFA3">
      <w:pPr>
        <w:spacing w:line="276" w:lineRule="auto"/>
        <w:jc w:val="both"/>
        <w:rPr>
          <w:rFonts w:ascii="Century Gothic" w:hAnsi="Century Gothic" w:eastAsia="Calibri" w:cs="Arial"/>
          <w:color w:val="000000" w:themeColor="text1"/>
          <w:lang w:val="es-ES"/>
        </w:rPr>
      </w:pPr>
      <w:r w:rsidRPr="004F1F39">
        <w:rPr>
          <w:rFonts w:ascii="Century Gothic" w:hAnsi="Century Gothic" w:eastAsia="Calibri" w:cs="Arial"/>
          <w:color w:val="000000" w:themeColor="text1"/>
          <w:lang w:val="es-ES"/>
        </w:rPr>
        <w:t xml:space="preserve">En ejercicio de la competencia otorgada por los artículos 11, numeral 8º, y 3º, numeral 5º, del Decreto Ley 4170 de 2011, la Agencia Nacional de Contratación Pública − Colombia Compra Eficiente responde su consulta del </w:t>
      </w:r>
      <w:r w:rsidRPr="004F1F39" w:rsidR="004A3219">
        <w:rPr>
          <w:rFonts w:ascii="Century Gothic" w:hAnsi="Century Gothic" w:eastAsia="Calibri" w:cs="Arial"/>
          <w:color w:val="000000" w:themeColor="text1"/>
          <w:lang w:val="es-ES"/>
        </w:rPr>
        <w:t>24</w:t>
      </w:r>
      <w:r w:rsidRPr="004F1F39">
        <w:rPr>
          <w:rFonts w:ascii="Century Gothic" w:hAnsi="Century Gothic" w:eastAsia="Calibri" w:cs="Arial"/>
          <w:color w:val="000000" w:themeColor="text1"/>
          <w:lang w:val="es-ES"/>
        </w:rPr>
        <w:t xml:space="preserve"> de </w:t>
      </w:r>
      <w:r w:rsidRPr="004F1F39" w:rsidR="004A3219">
        <w:rPr>
          <w:rFonts w:ascii="Century Gothic" w:hAnsi="Century Gothic" w:eastAsia="Calibri" w:cs="Arial"/>
          <w:color w:val="000000" w:themeColor="text1"/>
          <w:lang w:val="es-ES"/>
        </w:rPr>
        <w:t>juli</w:t>
      </w:r>
      <w:r w:rsidRPr="004F1F39">
        <w:rPr>
          <w:rFonts w:ascii="Century Gothic" w:hAnsi="Century Gothic" w:eastAsia="Calibri" w:cs="Arial"/>
          <w:color w:val="000000" w:themeColor="text1"/>
          <w:lang w:val="es-ES"/>
        </w:rPr>
        <w:t>o de 202</w:t>
      </w:r>
      <w:r w:rsidRPr="004F1F39" w:rsidR="004A3219">
        <w:rPr>
          <w:rFonts w:ascii="Century Gothic" w:hAnsi="Century Gothic" w:eastAsia="Calibri" w:cs="Arial"/>
          <w:color w:val="000000" w:themeColor="text1"/>
          <w:lang w:val="es-ES"/>
        </w:rPr>
        <w:t>3</w:t>
      </w:r>
      <w:r w:rsidRPr="004F1F39">
        <w:rPr>
          <w:rFonts w:ascii="Century Gothic" w:hAnsi="Century Gothic" w:eastAsia="Calibri" w:cs="Arial"/>
          <w:color w:val="000000" w:themeColor="text1"/>
          <w:lang w:val="es-ES"/>
        </w:rPr>
        <w:t xml:space="preserve">. </w:t>
      </w:r>
    </w:p>
    <w:p w:rsidRPr="004F1F39" w:rsidR="003B06AA" w:rsidP="00E81BE0" w:rsidRDefault="003B06AA" w14:paraId="663BE9D8" w14:textId="77777777">
      <w:pPr>
        <w:pStyle w:val="Prrafodelista"/>
        <w:tabs>
          <w:tab w:val="left" w:pos="284"/>
        </w:tabs>
        <w:spacing w:line="276" w:lineRule="auto"/>
        <w:ind w:left="0"/>
        <w:jc w:val="both"/>
        <w:rPr>
          <w:rFonts w:ascii="Century Gothic" w:hAnsi="Century Gothic" w:eastAsia="Calibri" w:cs="Arial"/>
          <w:b/>
          <w:color w:val="000000" w:themeColor="text1"/>
        </w:rPr>
      </w:pPr>
    </w:p>
    <w:p w:rsidRPr="004F1F39" w:rsidR="003B06AA" w:rsidP="00E81BE0" w:rsidRDefault="003B06AA" w14:paraId="2386EEFE" w14:textId="77777777">
      <w:pPr>
        <w:pStyle w:val="Prrafodelista"/>
        <w:numPr>
          <w:ilvl w:val="0"/>
          <w:numId w:val="16"/>
        </w:numPr>
        <w:tabs>
          <w:tab w:val="left" w:pos="284"/>
        </w:tabs>
        <w:spacing w:line="276" w:lineRule="auto"/>
        <w:ind w:left="0" w:firstLine="0"/>
        <w:jc w:val="both"/>
        <w:rPr>
          <w:rFonts w:ascii="Century Gothic" w:hAnsi="Century Gothic" w:eastAsia="Calibri" w:cs="Arial"/>
          <w:b/>
          <w:color w:val="000000" w:themeColor="text1"/>
        </w:rPr>
      </w:pPr>
      <w:r w:rsidRPr="004F1F39">
        <w:rPr>
          <w:rFonts w:ascii="Century Gothic" w:hAnsi="Century Gothic" w:eastAsia="Calibri" w:cs="Arial"/>
          <w:b/>
          <w:color w:val="000000" w:themeColor="text1"/>
        </w:rPr>
        <w:t xml:space="preserve">Problemas planteados </w:t>
      </w:r>
    </w:p>
    <w:p w:rsidRPr="004F1F39" w:rsidR="003B06AA" w:rsidP="00E81BE0" w:rsidRDefault="003B06AA" w14:paraId="1DF6411A" w14:textId="07A13E5D">
      <w:pPr>
        <w:spacing w:line="276" w:lineRule="auto"/>
        <w:jc w:val="both"/>
        <w:rPr>
          <w:rFonts w:ascii="Century Gothic" w:hAnsi="Century Gothic" w:eastAsia="Calibri" w:cs="Arial"/>
          <w:color w:val="000000" w:themeColor="text1"/>
        </w:rPr>
      </w:pPr>
      <w:bookmarkStart w:name="_Hlk41142281" w:id="1"/>
      <w:bookmarkStart w:name="_Hlk41043439" w:id="2"/>
      <w:r w:rsidRPr="004F1F39">
        <w:rPr>
          <w:rFonts w:ascii="Century Gothic" w:hAnsi="Century Gothic" w:eastAsia="Calibri" w:cs="Arial"/>
          <w:color w:val="000000" w:themeColor="text1"/>
        </w:rPr>
        <w:t>Respecto del plan anual de adquisiciones, usted realiza la</w:t>
      </w:r>
      <w:r w:rsidRPr="004F1F39" w:rsidR="004A3219">
        <w:rPr>
          <w:rFonts w:ascii="Century Gothic" w:hAnsi="Century Gothic" w:eastAsia="Calibri" w:cs="Arial"/>
          <w:color w:val="000000" w:themeColor="text1"/>
        </w:rPr>
        <w:t>s</w:t>
      </w:r>
      <w:r w:rsidRPr="004F1F39">
        <w:rPr>
          <w:rFonts w:ascii="Century Gothic" w:hAnsi="Century Gothic" w:eastAsia="Calibri" w:cs="Arial"/>
          <w:color w:val="000000" w:themeColor="text1"/>
        </w:rPr>
        <w:t xml:space="preserve"> siguiente</w:t>
      </w:r>
      <w:r w:rsidRPr="004F1F39" w:rsidR="004A3219">
        <w:rPr>
          <w:rFonts w:ascii="Century Gothic" w:hAnsi="Century Gothic" w:eastAsia="Calibri" w:cs="Arial"/>
          <w:color w:val="000000" w:themeColor="text1"/>
        </w:rPr>
        <w:t>s</w:t>
      </w:r>
      <w:r w:rsidRPr="004F1F39">
        <w:rPr>
          <w:rFonts w:ascii="Century Gothic" w:hAnsi="Century Gothic" w:eastAsia="Calibri" w:cs="Arial"/>
          <w:color w:val="000000" w:themeColor="text1"/>
        </w:rPr>
        <w:t xml:space="preserve"> consulta</w:t>
      </w:r>
      <w:r w:rsidRPr="004F1F39" w:rsidR="004A3219">
        <w:rPr>
          <w:rFonts w:ascii="Century Gothic" w:hAnsi="Century Gothic" w:eastAsia="Calibri" w:cs="Arial"/>
          <w:color w:val="000000" w:themeColor="text1"/>
        </w:rPr>
        <w:t>s</w:t>
      </w:r>
      <w:r w:rsidRPr="004F1F39">
        <w:rPr>
          <w:rFonts w:ascii="Century Gothic" w:hAnsi="Century Gothic" w:eastAsia="Calibri" w:cs="Arial"/>
          <w:color w:val="000000" w:themeColor="text1"/>
        </w:rPr>
        <w:t xml:space="preserve">: </w:t>
      </w:r>
      <w:bookmarkEnd w:id="1"/>
      <w:bookmarkEnd w:id="2"/>
    </w:p>
    <w:p w:rsidRPr="004F1F39" w:rsidR="004A3219" w:rsidP="00E81BE0" w:rsidRDefault="004A3219" w14:paraId="7B362A59" w14:textId="77777777">
      <w:pPr>
        <w:spacing w:line="240" w:lineRule="auto"/>
        <w:ind w:left="709" w:right="709"/>
        <w:jc w:val="both"/>
        <w:rPr>
          <w:rFonts w:ascii="Century Gothic" w:hAnsi="Century Gothic" w:cs="Arial"/>
          <w:sz w:val="21"/>
          <w:szCs w:val="21"/>
        </w:rPr>
      </w:pPr>
      <w:r w:rsidRPr="004F1F39">
        <w:rPr>
          <w:rFonts w:ascii="Century Gothic" w:hAnsi="Century Gothic" w:cs="Arial"/>
          <w:sz w:val="21"/>
          <w:szCs w:val="21"/>
        </w:rPr>
        <w:t xml:space="preserve">“1.- ¿Es obligatorio para las entidades incluir en el Plan Anual de Adquisiciones que se publica en </w:t>
      </w:r>
      <w:proofErr w:type="spellStart"/>
      <w:r w:rsidRPr="004F1F39">
        <w:rPr>
          <w:rFonts w:ascii="Century Gothic" w:hAnsi="Century Gothic" w:cs="Arial"/>
          <w:sz w:val="21"/>
          <w:szCs w:val="21"/>
        </w:rPr>
        <w:t>Secop</w:t>
      </w:r>
      <w:proofErr w:type="spellEnd"/>
      <w:r w:rsidRPr="004F1F39">
        <w:rPr>
          <w:rFonts w:ascii="Century Gothic" w:hAnsi="Century Gothic" w:cs="Arial"/>
          <w:sz w:val="21"/>
          <w:szCs w:val="21"/>
        </w:rPr>
        <w:t xml:space="preserve"> II las adquisiciones que se realizan a través de la tienda virtual del estado colombiano en virtud de los acuerdos marco de precios?</w:t>
      </w:r>
    </w:p>
    <w:p w:rsidRPr="004F1F39" w:rsidR="004A3219" w:rsidP="00E81BE0" w:rsidRDefault="004A3219" w14:paraId="29FF5809" w14:textId="77777777">
      <w:pPr>
        <w:spacing w:line="240" w:lineRule="auto"/>
        <w:ind w:left="709" w:right="709"/>
        <w:jc w:val="both"/>
        <w:rPr>
          <w:rFonts w:ascii="Century Gothic" w:hAnsi="Century Gothic" w:cs="Arial"/>
          <w:sz w:val="21"/>
          <w:szCs w:val="21"/>
        </w:rPr>
      </w:pPr>
      <w:r w:rsidRPr="004F1F39">
        <w:rPr>
          <w:rFonts w:ascii="Century Gothic" w:hAnsi="Century Gothic" w:cs="Arial"/>
          <w:sz w:val="21"/>
          <w:szCs w:val="21"/>
        </w:rPr>
        <w:t>En caso de respuesta afirmativa a la primera inquietud podrían indicarme por favor:</w:t>
      </w:r>
    </w:p>
    <w:p w:rsidRPr="004F1F39" w:rsidR="003B06AA" w:rsidP="00E81BE0" w:rsidRDefault="004A3219" w14:paraId="3114916A" w14:textId="1A3B833A">
      <w:pPr>
        <w:spacing w:line="240" w:lineRule="auto"/>
        <w:ind w:left="709" w:right="709"/>
        <w:jc w:val="both"/>
        <w:rPr>
          <w:rFonts w:ascii="Century Gothic" w:hAnsi="Century Gothic" w:cs="Arial"/>
          <w:sz w:val="21"/>
          <w:szCs w:val="21"/>
        </w:rPr>
      </w:pPr>
      <w:r w:rsidRPr="004F1F39">
        <w:rPr>
          <w:rFonts w:ascii="Century Gothic" w:hAnsi="Century Gothic" w:cs="Arial"/>
          <w:sz w:val="21"/>
          <w:szCs w:val="21"/>
        </w:rPr>
        <w:t xml:space="preserve">2.- ¿Cuál sería a efectos prácticos la finalidad de dicha publicación por parte de las entidades de las adquisiciones a realizar en virtud de los acuerdos marco, si al momento de realizar por parte de Colombia Compra Eficiente la Licitación Pública para la selección de proveedores del Acuerdo Marco se configura el objetivo del plan de adquisiciones ya que es cuando los potenciales proveedores deben conocer la información del proceso de selección para participar, no obstante, realizada la operación principal y celebrado el instrumento de agregación, las entidades compradoras y los proveedores se acogen a la forma, plazo y condiciones establecidas en el instrumento, sin que se requiera “comunicar información útil y temprana a los proveedores potenciales”?, por tanto en la operación secundaria ya no tendría lugar la publicación de dicha adquisición en el plan de Adquisiciones en </w:t>
      </w:r>
      <w:proofErr w:type="spellStart"/>
      <w:r w:rsidRPr="004F1F39">
        <w:rPr>
          <w:rFonts w:ascii="Century Gothic" w:hAnsi="Century Gothic" w:cs="Arial"/>
          <w:sz w:val="21"/>
          <w:szCs w:val="21"/>
        </w:rPr>
        <w:t>Secop</w:t>
      </w:r>
      <w:proofErr w:type="spellEnd"/>
      <w:r w:rsidRPr="004F1F39">
        <w:rPr>
          <w:rFonts w:ascii="Century Gothic" w:hAnsi="Century Gothic" w:cs="Arial"/>
          <w:sz w:val="21"/>
          <w:szCs w:val="21"/>
        </w:rPr>
        <w:t xml:space="preserve"> II.</w:t>
      </w:r>
    </w:p>
    <w:p w:rsidRPr="004F1F39" w:rsidR="004A3219" w:rsidP="00E81BE0" w:rsidRDefault="004A3219" w14:paraId="68B94748" w14:textId="6C079876">
      <w:pPr>
        <w:spacing w:line="240" w:lineRule="auto"/>
        <w:ind w:left="709" w:right="709"/>
        <w:jc w:val="both"/>
        <w:rPr>
          <w:rFonts w:ascii="Century Gothic" w:hAnsi="Century Gothic" w:cs="Arial"/>
          <w:sz w:val="21"/>
          <w:szCs w:val="21"/>
        </w:rPr>
      </w:pPr>
      <w:r w:rsidRPr="004F1F39">
        <w:rPr>
          <w:rFonts w:ascii="Century Gothic" w:hAnsi="Century Gothic" w:cs="Arial"/>
          <w:sz w:val="21"/>
          <w:szCs w:val="21"/>
        </w:rPr>
        <w:t>(…)</w:t>
      </w:r>
    </w:p>
    <w:p w:rsidRPr="004F1F39" w:rsidR="004A3219" w:rsidP="00E81BE0" w:rsidRDefault="004A3219" w14:paraId="56B6E239" w14:textId="57D2D4CC">
      <w:pPr>
        <w:spacing w:line="240" w:lineRule="auto"/>
        <w:ind w:left="709" w:right="709"/>
        <w:jc w:val="both"/>
        <w:rPr>
          <w:rFonts w:ascii="Century Gothic" w:hAnsi="Century Gothic" w:cs="Arial"/>
          <w:sz w:val="21"/>
          <w:szCs w:val="21"/>
        </w:rPr>
      </w:pPr>
      <w:r w:rsidRPr="004F1F39">
        <w:rPr>
          <w:rFonts w:ascii="Century Gothic" w:hAnsi="Century Gothic" w:cs="Arial"/>
          <w:sz w:val="21"/>
          <w:szCs w:val="21"/>
        </w:rPr>
        <w:t xml:space="preserve">3.- ¿Cuál es la razón de publicar la adquisición de las condiciones mencionadas en la plataforma </w:t>
      </w:r>
      <w:proofErr w:type="spellStart"/>
      <w:r w:rsidRPr="004F1F39">
        <w:rPr>
          <w:rFonts w:ascii="Century Gothic" w:hAnsi="Century Gothic" w:cs="Arial"/>
          <w:sz w:val="21"/>
          <w:szCs w:val="21"/>
        </w:rPr>
        <w:t>Secop</w:t>
      </w:r>
      <w:proofErr w:type="spellEnd"/>
      <w:r w:rsidRPr="004F1F39">
        <w:rPr>
          <w:rFonts w:ascii="Century Gothic" w:hAnsi="Century Gothic" w:cs="Arial"/>
          <w:sz w:val="21"/>
          <w:szCs w:val="21"/>
        </w:rPr>
        <w:t xml:space="preserve"> II cuando la operación de la misma se desarrolla en la Tienda Virtual del Estado Colombiano si cada plataforma opera de forma independiente?”</w:t>
      </w:r>
    </w:p>
    <w:p w:rsidRPr="004F1F39" w:rsidR="003B06AA" w:rsidP="00E81BE0" w:rsidRDefault="003B06AA" w14:paraId="7D1B4EE5" w14:textId="77777777">
      <w:pPr>
        <w:pStyle w:val="NormalWeb"/>
        <w:spacing w:before="0" w:beforeAutospacing="0" w:after="160" w:afterAutospacing="0" w:line="276" w:lineRule="auto"/>
        <w:jc w:val="both"/>
        <w:rPr>
          <w:rFonts w:ascii="Century Gothic" w:hAnsi="Century Gothic" w:cs="Arial"/>
          <w:sz w:val="22"/>
          <w:szCs w:val="22"/>
          <w:lang w:val="es-US" w:eastAsia="es-MX"/>
        </w:rPr>
      </w:pPr>
    </w:p>
    <w:p w:rsidRPr="004F1F39" w:rsidR="003B06AA" w:rsidP="00E81BE0" w:rsidRDefault="003B06AA" w14:paraId="1BAE9AA9" w14:textId="77777777">
      <w:pPr>
        <w:pStyle w:val="Prrafodelista"/>
        <w:tabs>
          <w:tab w:val="left" w:pos="426"/>
        </w:tabs>
        <w:spacing w:line="276" w:lineRule="auto"/>
        <w:ind w:left="0"/>
        <w:jc w:val="both"/>
        <w:rPr>
          <w:rFonts w:ascii="Century Gothic" w:hAnsi="Century Gothic" w:eastAsia="Calibri" w:cs="Arial"/>
          <w:b/>
          <w:color w:val="000000" w:themeColor="text1"/>
        </w:rPr>
      </w:pPr>
      <w:r w:rsidRPr="004F1F39">
        <w:rPr>
          <w:rFonts w:ascii="Century Gothic" w:hAnsi="Century Gothic" w:eastAsia="Calibri" w:cs="Arial"/>
          <w:b/>
          <w:color w:val="000000" w:themeColor="text1"/>
        </w:rPr>
        <w:t>2. Consideraciones</w:t>
      </w:r>
    </w:p>
    <w:p w:rsidRPr="004F1F39" w:rsidR="0028778C" w:rsidP="00E81BE0" w:rsidRDefault="0028778C" w14:paraId="28BC447A" w14:textId="760DE451">
      <w:pPr>
        <w:tabs>
          <w:tab w:val="left" w:pos="426"/>
        </w:tabs>
        <w:spacing w:line="276" w:lineRule="auto"/>
        <w:contextualSpacing/>
        <w:jc w:val="both"/>
        <w:rPr>
          <w:rFonts w:ascii="Century Gothic" w:hAnsi="Century Gothic" w:cs="Arial"/>
          <w:lang w:val="es-ES_tradnl"/>
        </w:rPr>
      </w:pPr>
      <w:r w:rsidRPr="004F1F39">
        <w:rPr>
          <w:rFonts w:ascii="Century Gothic" w:hAnsi="Century Gothic" w:cs="Arial"/>
          <w:lang w:val="es-ES_tradnl"/>
        </w:rPr>
        <w:t>La Subdirección de Gestión Contractual resolverá la consulta conforme a las normas generales en materia de contratación estatal. Con este objetivo se analizarán los siguientes temas: i) obligatoriedad de la elaboración del Plan Anual de Adquisiciones y su contenido</w:t>
      </w:r>
      <w:r w:rsidRPr="004F1F39" w:rsidR="00351046">
        <w:rPr>
          <w:rFonts w:ascii="Century Gothic" w:hAnsi="Century Gothic" w:cs="Arial"/>
          <w:lang w:val="es-ES_tradnl"/>
        </w:rPr>
        <w:t xml:space="preserve"> estimativo</w:t>
      </w:r>
      <w:r w:rsidRPr="004F1F39">
        <w:rPr>
          <w:rFonts w:ascii="Century Gothic" w:hAnsi="Century Gothic" w:cs="Arial"/>
          <w:lang w:val="es-ES_tradnl"/>
        </w:rPr>
        <w:t>;</w:t>
      </w:r>
      <w:r w:rsidRPr="004F1F39" w:rsidR="00C30619">
        <w:rPr>
          <w:rFonts w:ascii="Century Gothic" w:hAnsi="Century Gothic" w:cs="Arial"/>
          <w:lang w:val="es-ES_tradnl"/>
        </w:rPr>
        <w:t xml:space="preserve"> </w:t>
      </w:r>
      <w:proofErr w:type="spellStart"/>
      <w:r w:rsidRPr="004F1F39" w:rsidR="00C90E85">
        <w:rPr>
          <w:rFonts w:ascii="Century Gothic" w:hAnsi="Century Gothic" w:cs="Arial"/>
          <w:lang w:val="es-ES_tradnl"/>
        </w:rPr>
        <w:t>ii</w:t>
      </w:r>
      <w:proofErr w:type="spellEnd"/>
      <w:r w:rsidRPr="004F1F39" w:rsidR="00C90E85">
        <w:rPr>
          <w:rFonts w:ascii="Century Gothic" w:hAnsi="Century Gothic" w:cs="Arial"/>
          <w:lang w:val="es-ES_tradnl"/>
        </w:rPr>
        <w:t xml:space="preserve">) competencias de Colombia Compra Eficiente en relación con el Plan Anual de Adquisiciones; </w:t>
      </w:r>
      <w:r w:rsidRPr="004F1F39" w:rsidR="00C30619">
        <w:rPr>
          <w:rFonts w:ascii="Century Gothic" w:hAnsi="Century Gothic" w:cs="Arial"/>
          <w:lang w:val="es-ES_tradnl"/>
        </w:rPr>
        <w:t>y</w:t>
      </w:r>
      <w:r w:rsidRPr="004F1F39">
        <w:rPr>
          <w:rFonts w:ascii="Century Gothic" w:hAnsi="Century Gothic" w:cs="Arial"/>
          <w:lang w:val="es-ES_tradnl"/>
        </w:rPr>
        <w:t xml:space="preserve"> </w:t>
      </w:r>
      <w:proofErr w:type="spellStart"/>
      <w:r w:rsidRPr="004F1F39">
        <w:rPr>
          <w:rFonts w:ascii="Century Gothic" w:hAnsi="Century Gothic" w:cs="Arial"/>
          <w:lang w:val="es-ES_tradnl"/>
        </w:rPr>
        <w:t>ii</w:t>
      </w:r>
      <w:r w:rsidRPr="004F1F39" w:rsidR="00D46224">
        <w:rPr>
          <w:rFonts w:ascii="Century Gothic" w:hAnsi="Century Gothic" w:cs="Arial"/>
          <w:lang w:val="es-ES_tradnl"/>
        </w:rPr>
        <w:t>i</w:t>
      </w:r>
      <w:proofErr w:type="spellEnd"/>
      <w:r w:rsidRPr="004F1F39">
        <w:rPr>
          <w:rFonts w:ascii="Century Gothic" w:hAnsi="Century Gothic" w:cs="Arial"/>
          <w:lang w:val="es-ES_tradnl"/>
        </w:rPr>
        <w:t>)</w:t>
      </w:r>
      <w:r w:rsidRPr="004F1F39" w:rsidR="00351046">
        <w:rPr>
          <w:rFonts w:ascii="Century Gothic" w:hAnsi="Century Gothic" w:cs="Arial"/>
          <w:lang w:val="es-ES_tradnl"/>
        </w:rPr>
        <w:t xml:space="preserve"> E</w:t>
      </w:r>
      <w:r w:rsidRPr="004F1F39" w:rsidR="00C30619">
        <w:rPr>
          <w:rFonts w:ascii="Century Gothic" w:hAnsi="Century Gothic" w:cs="Arial"/>
          <w:lang w:val="es-ES_tradnl"/>
        </w:rPr>
        <w:t>l Plan Anual de Adquisiciones</w:t>
      </w:r>
      <w:r w:rsidRPr="004F1F39" w:rsidR="00351046">
        <w:rPr>
          <w:rFonts w:ascii="Century Gothic" w:hAnsi="Century Gothic" w:cs="Arial"/>
          <w:lang w:val="es-ES_tradnl"/>
        </w:rPr>
        <w:t xml:space="preserve"> como herramienta de planeación</w:t>
      </w:r>
      <w:r w:rsidRPr="004F1F39">
        <w:rPr>
          <w:rFonts w:ascii="Century Gothic" w:hAnsi="Century Gothic" w:cs="Arial"/>
          <w:lang w:val="es-ES_tradnl"/>
        </w:rPr>
        <w:t>.</w:t>
      </w:r>
    </w:p>
    <w:p w:rsidRPr="004F1F39" w:rsidR="00E766FD" w:rsidP="00E81BE0" w:rsidRDefault="00E766FD" w14:paraId="2D947B3D" w14:textId="77777777">
      <w:pPr>
        <w:tabs>
          <w:tab w:val="left" w:pos="426"/>
        </w:tabs>
        <w:spacing w:line="276" w:lineRule="auto"/>
        <w:contextualSpacing/>
        <w:jc w:val="both"/>
        <w:rPr>
          <w:rFonts w:ascii="Century Gothic" w:hAnsi="Century Gothic" w:cs="Arial"/>
        </w:rPr>
      </w:pPr>
    </w:p>
    <w:p w:rsidRPr="004F1F39" w:rsidR="003B06AA" w:rsidP="00E81BE0" w:rsidRDefault="0028778C" w14:paraId="26271AA2" w14:textId="4E54FDAB">
      <w:pPr>
        <w:tabs>
          <w:tab w:val="left" w:pos="426"/>
        </w:tabs>
        <w:spacing w:line="276" w:lineRule="auto"/>
        <w:contextualSpacing/>
        <w:jc w:val="both"/>
        <w:rPr>
          <w:rFonts w:ascii="Century Gothic" w:hAnsi="Century Gothic" w:eastAsia="Calibri" w:cs="Arial"/>
          <w:lang w:val="es-ES_tradnl"/>
        </w:rPr>
      </w:pPr>
      <w:r w:rsidRPr="004F1F39">
        <w:rPr>
          <w:rFonts w:ascii="Century Gothic" w:hAnsi="Century Gothic" w:cs="Arial"/>
        </w:rPr>
        <w:tab/>
      </w:r>
      <w:r w:rsidRPr="004F1F39">
        <w:rPr>
          <w:rFonts w:ascii="Century Gothic" w:hAnsi="Century Gothic" w:cs="Arial"/>
        </w:rPr>
        <w:tab/>
      </w:r>
      <w:r w:rsidRPr="004F1F39" w:rsidR="003B06AA">
        <w:rPr>
          <w:rFonts w:ascii="Century Gothic" w:hAnsi="Century Gothic" w:cs="Arial"/>
        </w:rPr>
        <w:t xml:space="preserve">La Agencia Nacional de Contratación Pública – Colombia Compra Eficiente </w:t>
      </w:r>
      <w:r w:rsidRPr="004F1F39" w:rsidR="003B06AA">
        <w:rPr>
          <w:rFonts w:ascii="Century Gothic" w:hAnsi="Century Gothic" w:cs="Arial"/>
          <w:lang w:val="es-ES_tradnl"/>
        </w:rPr>
        <w:t xml:space="preserve">emitió el Concepto Unificado CU-348 del 3 de julio de 2020, sobre la naturaleza del plan anual de adquisiciones. Así mismo, se destacan como precedentes los conceptos </w:t>
      </w:r>
      <w:r w:rsidRPr="004F1F39" w:rsidR="003B06AA">
        <w:rPr>
          <w:rFonts w:ascii="Century Gothic" w:hAnsi="Century Gothic" w:eastAsia="Calibri" w:cs="Arial"/>
          <w:lang w:val="es-ES_tradnl"/>
        </w:rPr>
        <w:t xml:space="preserve">con radicado </w:t>
      </w:r>
      <w:r w:rsidRPr="004F1F39" w:rsidR="007A185D">
        <w:rPr>
          <w:rFonts w:ascii="Century Gothic" w:hAnsi="Century Gothic" w:eastAsia="Calibri" w:cs="Arial"/>
          <w:lang w:val="es-ES_tradnl"/>
        </w:rPr>
        <w:t>4201913000006571 del 8 de noviembre de 2019, reiterado y desarrollado en los conceptos 4201912000007258 del 4 de diciembre de 2019, C-048 del 13 de enero de 2020, C-106 del 20 de marzo de 2020, C-109 del 25 de marzo de 2020, C-177 del 31 de marzo de 2020, C- 158 del 03 de abril de 2020, C-237 del 27 de abril de 2020, C-266 del 21 de mayo de 2020, C- 329 del 16 de junio de 2020, C-390 del 23 de junio de 2020, C-331 del 25 de junio de 2020, C-428 del 07 de julio de 2020, C-467 del 31 de julio de 2020, C-638 del 14 de octubre de 2020, C-648 del 25 de octubre de 2020 y C-686 del 01 de diciembre de 2020, C-131 de 6 de abril de 2021, C-257 de 3 de junio de 2021, C-258 de 3 de junio de 2021, C-345 de 13 de julio de 2021, C-376 de 26 de julio de 2021, C-489 de 13 de septiembre de 2021, C-637 del 7 de diciembre de 2021, C-733 del 13 de enero de 2022,  C-026 del 18 de febrero de 2022, C-027 del 25 de febrero de 2022, C-047 del 2 de marzo de 2022, C-087 del 17 de marzo de 2022, C-408 del 23 de junio de 2022, C-622 de 28 de septiembre de 2022, C-754 de 9 de noviembre de 2022 , C-763 de 15 de noviembre de 2022, C-889 de 26 de diciembre de 2022, C-062 del 18 de abril de 2023, C-142 de 30 de mayo de 2023</w:t>
      </w:r>
      <w:r w:rsidRPr="004F1F39" w:rsidR="00772C82">
        <w:rPr>
          <w:rFonts w:ascii="Century Gothic" w:hAnsi="Century Gothic" w:eastAsia="Calibri" w:cs="Arial"/>
          <w:lang w:val="es-ES_tradnl"/>
        </w:rPr>
        <w:t xml:space="preserve"> y </w:t>
      </w:r>
      <w:r w:rsidRPr="004F1F39" w:rsidR="00BF5FD7">
        <w:rPr>
          <w:rFonts w:ascii="Century Gothic" w:hAnsi="Century Gothic" w:eastAsia="Calibri" w:cs="Arial"/>
          <w:lang w:val="es-ES_tradnl"/>
        </w:rPr>
        <w:t>C-196 de 15 de junio de 2023</w:t>
      </w:r>
      <w:r w:rsidRPr="004F1F39" w:rsidR="007A185D">
        <w:rPr>
          <w:rFonts w:ascii="Century Gothic" w:hAnsi="Century Gothic" w:eastAsia="Calibri" w:cs="Arial"/>
          <w:lang w:val="es-ES_tradnl"/>
        </w:rPr>
        <w:t xml:space="preserve"> </w:t>
      </w:r>
      <w:r w:rsidRPr="004F1F39" w:rsidR="003B06AA">
        <w:rPr>
          <w:rFonts w:ascii="Century Gothic" w:hAnsi="Century Gothic" w:eastAsia="Calibri" w:cs="Arial"/>
          <w:lang w:val="es-ES_tradnl"/>
        </w:rPr>
        <w:t xml:space="preserve">en los que se analizó lo referente al plan anual de </w:t>
      </w:r>
      <w:r w:rsidRPr="004F1F39" w:rsidR="003B06AA">
        <w:rPr>
          <w:rFonts w:ascii="Century Gothic" w:hAnsi="Century Gothic" w:cs="Arial"/>
          <w:lang w:val="es-ES_tradnl"/>
        </w:rPr>
        <w:t>adquisiciones</w:t>
      </w:r>
      <w:r w:rsidRPr="004F1F39" w:rsidR="003B06AA">
        <w:rPr>
          <w:rFonts w:ascii="Century Gothic" w:hAnsi="Century Gothic" w:eastAsia="Calibri" w:cs="Arial"/>
          <w:lang w:val="es-ES_tradnl"/>
        </w:rPr>
        <w:t xml:space="preserve">. </w:t>
      </w:r>
      <w:r w:rsidRPr="004F1F39" w:rsidR="003B06AA">
        <w:rPr>
          <w:rFonts w:ascii="Century Gothic" w:hAnsi="Century Gothic" w:eastAsia="Calibri" w:cs="Arial"/>
          <w:lang w:val="es-ES"/>
        </w:rPr>
        <w:t>Las tesis desarrolladas en estos conceptos se reiteran y se complementan en lo pertinente a continuación.</w:t>
      </w:r>
    </w:p>
    <w:p w:rsidRPr="004F1F39" w:rsidR="003B06AA" w:rsidP="00E81BE0" w:rsidRDefault="003B06AA" w14:paraId="45358FFE" w14:textId="77777777">
      <w:pPr>
        <w:tabs>
          <w:tab w:val="left" w:pos="426"/>
          <w:tab w:val="left" w:pos="8505"/>
        </w:tabs>
        <w:spacing w:line="276" w:lineRule="auto"/>
        <w:jc w:val="both"/>
        <w:rPr>
          <w:rFonts w:ascii="Century Gothic" w:hAnsi="Century Gothic" w:eastAsia="Calibri" w:cs="Arial"/>
          <w:b/>
          <w:color w:val="000000"/>
          <w:lang w:val="es-ES" w:eastAsia="en-GB"/>
        </w:rPr>
      </w:pPr>
      <w:bookmarkStart w:name="_Hlk40968676" w:id="3"/>
    </w:p>
    <w:bookmarkEnd w:id="3"/>
    <w:p w:rsidRPr="004F1F39" w:rsidR="003B06AA" w:rsidP="00E81BE0" w:rsidRDefault="003B06AA" w14:paraId="1F5982C9" w14:textId="00EE2286">
      <w:pPr>
        <w:jc w:val="both"/>
        <w:rPr>
          <w:rFonts w:ascii="Century Gothic" w:hAnsi="Century Gothic" w:cs="Arial"/>
          <w:b/>
          <w:lang w:val="es-ES_tradnl"/>
        </w:rPr>
      </w:pPr>
      <w:r w:rsidRPr="004F1F39">
        <w:rPr>
          <w:rFonts w:ascii="Century Gothic" w:hAnsi="Century Gothic" w:eastAsia="Calibri" w:cs="Arial"/>
          <w:b/>
          <w:color w:val="000000" w:themeColor="text1"/>
          <w:lang w:val="es-ES"/>
        </w:rPr>
        <w:t xml:space="preserve">2.1. </w:t>
      </w:r>
      <w:r w:rsidRPr="004F1F39" w:rsidR="005726B7">
        <w:rPr>
          <w:rFonts w:ascii="Century Gothic" w:hAnsi="Century Gothic" w:cs="Arial"/>
          <w:b/>
          <w:lang w:val="es-ES_tradnl"/>
        </w:rPr>
        <w:t>Obligatoriedad de la elaboración del Plan Anual de Adquisiciones y su contenido estimativo</w:t>
      </w:r>
    </w:p>
    <w:p w:rsidRPr="004F1F39" w:rsidR="00531D23" w:rsidP="00E81BE0" w:rsidRDefault="00531D23" w14:paraId="248A7078" w14:textId="77777777">
      <w:pPr>
        <w:tabs>
          <w:tab w:val="left" w:pos="0"/>
        </w:tabs>
        <w:spacing w:line="276" w:lineRule="auto"/>
        <w:jc w:val="both"/>
        <w:rPr>
          <w:rFonts w:ascii="Century Gothic" w:hAnsi="Century Gothic" w:eastAsia="Calibri" w:cs="Arial"/>
          <w:color w:val="000000"/>
          <w:lang w:val="es-ES"/>
        </w:rPr>
      </w:pPr>
      <w:bookmarkStart w:name="_Hlk118972301" w:id="4"/>
      <w:r w:rsidRPr="004F1F39">
        <w:rPr>
          <w:rFonts w:ascii="Century Gothic" w:hAnsi="Century Gothic" w:eastAsia="Times New Roman" w:cs="Arial"/>
        </w:rPr>
        <w:t>El</w:t>
      </w:r>
      <w:r w:rsidRPr="004F1F39">
        <w:rPr>
          <w:rFonts w:ascii="Century Gothic" w:hAnsi="Century Gothic" w:eastAsia="Times New Roman" w:cs="Arial"/>
          <w:lang w:val="es-ES"/>
        </w:rPr>
        <w:t xml:space="preserve"> Plan Anual de Adquisiciones, en adelante PAA, es un</w:t>
      </w:r>
      <w:r w:rsidRPr="004F1F39">
        <w:rPr>
          <w:rFonts w:ascii="Century Gothic" w:hAnsi="Century Gothic" w:eastAsia="Calibri" w:cs="Arial"/>
          <w:color w:val="000000"/>
          <w:lang w:val="es-ES"/>
        </w:rPr>
        <w:t xml:space="preserve"> instrumento de planificación y orientación de la contratación de las entidades públicas, establecido para identificar las necesidades de contratación, en el que se incluyen, de manera estimativa, los bienes, obras y servicios que la Administración está interesada en adquirir, pero que de ninguna manera restringe las decisiones en la contratación que habrán de adoptarse dentro de la anualidad respectiva. De este modo, e</w:t>
      </w:r>
      <w:r w:rsidRPr="004F1F39">
        <w:rPr>
          <w:rFonts w:ascii="Century Gothic" w:hAnsi="Century Gothic" w:eastAsia="Times New Roman" w:cs="Arial"/>
        </w:rPr>
        <w:t xml:space="preserve">l PAA se considera </w:t>
      </w:r>
      <w:r w:rsidRPr="004F1F39">
        <w:rPr>
          <w:rFonts w:ascii="Century Gothic" w:hAnsi="Century Gothic" w:eastAsia="Times New Roman" w:cs="Arial"/>
          <w:lang w:val="es-ES"/>
        </w:rPr>
        <w:t>un documento de carácter estimativo que tiene entre otras finalidades, la</w:t>
      </w:r>
      <w:r w:rsidRPr="004F1F39">
        <w:rPr>
          <w:rFonts w:ascii="Century Gothic" w:hAnsi="Century Gothic" w:eastAsia="Calibri" w:cs="Arial"/>
          <w:color w:val="000000"/>
          <w:lang w:val="es-ES"/>
        </w:rPr>
        <w:t xml:space="preserve"> de “servir como referente inicial para evaluar la ejecución de presupuesto y pronosticar la demanda de bienes y servicios de la entidad durante el año referido del plan”</w:t>
      </w:r>
      <w:r w:rsidRPr="004F1F39">
        <w:rPr>
          <w:rFonts w:ascii="Century Gothic" w:hAnsi="Century Gothic" w:eastAsia="Calibri" w:cs="Arial"/>
          <w:color w:val="000000"/>
          <w:vertAlign w:val="superscript"/>
        </w:rPr>
        <w:footnoteReference w:id="2"/>
      </w:r>
      <w:r w:rsidRPr="004F1F39">
        <w:rPr>
          <w:rFonts w:ascii="Century Gothic" w:hAnsi="Century Gothic" w:eastAsia="Calibri" w:cs="Arial"/>
          <w:color w:val="000000"/>
          <w:lang w:val="es-ES"/>
        </w:rPr>
        <w:t xml:space="preserve">. </w:t>
      </w:r>
    </w:p>
    <w:bookmarkEnd w:id="4"/>
    <w:p w:rsidRPr="004F1F39" w:rsidR="00531D23" w:rsidP="00E81BE0" w:rsidRDefault="00531D23" w14:paraId="6E097013" w14:textId="445571A1">
      <w:pPr>
        <w:spacing w:before="120" w:line="276" w:lineRule="auto"/>
        <w:jc w:val="both"/>
        <w:rPr>
          <w:rFonts w:ascii="Century Gothic" w:hAnsi="Century Gothic" w:eastAsia="Calibri" w:cs="Arial"/>
          <w:kern w:val="2"/>
          <w14:ligatures w14:val="standardContextual"/>
        </w:rPr>
      </w:pPr>
      <w:r w:rsidRPr="004F1F39">
        <w:rPr>
          <w:rFonts w:ascii="Century Gothic" w:hAnsi="Century Gothic" w:eastAsia="Calibri" w:cs="Arial"/>
          <w:kern w:val="2"/>
          <w14:ligatures w14:val="standardContextual"/>
        </w:rPr>
        <w:tab/>
      </w:r>
      <w:r w:rsidRPr="004F1F39">
        <w:rPr>
          <w:rFonts w:ascii="Century Gothic" w:hAnsi="Century Gothic" w:eastAsia="Calibri" w:cs="Arial"/>
          <w:kern w:val="2"/>
          <w14:ligatures w14:val="standardContextual"/>
        </w:rPr>
        <w:t xml:space="preserve">De acuerdo con el artículo 2.2.1.1.1.3.1. del Decreto 1082 de 2015, el PAA es el plan general de compras al que se refiere el artículo 74 de la Ley 1474 de 2011 y el plan de compras al que se refiere la Ley Anual de Presupuesto. Asimismo, este artículo lo define como un instrumento de planeación contractual que las </w:t>
      </w:r>
      <w:r w:rsidRPr="004F1F39" w:rsidR="000C1E4D">
        <w:rPr>
          <w:rFonts w:ascii="Century Gothic" w:hAnsi="Century Gothic" w:eastAsia="Calibri" w:cs="Arial"/>
          <w:kern w:val="2"/>
          <w14:ligatures w14:val="standardContextual"/>
        </w:rPr>
        <w:t>Entidades Estatales</w:t>
      </w:r>
      <w:r w:rsidRPr="004F1F39">
        <w:rPr>
          <w:rFonts w:ascii="Century Gothic" w:hAnsi="Century Gothic" w:eastAsia="Calibri" w:cs="Arial"/>
          <w:kern w:val="2"/>
          <w14:ligatures w14:val="standardContextual"/>
        </w:rPr>
        <w:t xml:space="preserve"> deben diligenciar, publicar y actualizar.</w:t>
      </w:r>
      <w:r w:rsidRPr="004F1F39">
        <w:rPr>
          <w:rFonts w:ascii="Century Gothic" w:hAnsi="Century Gothic" w:eastAsia="Calibri" w:cs="Arial"/>
          <w:kern w:val="2"/>
          <w14:ligatures w14:val="standardContextual"/>
        </w:rPr>
        <w:tab/>
      </w:r>
    </w:p>
    <w:p w:rsidRPr="004F1F39" w:rsidR="007D73F5" w:rsidP="00E81BE0" w:rsidRDefault="00531D23" w14:paraId="636FFEF1" w14:textId="77777777">
      <w:pPr>
        <w:spacing w:before="120" w:line="276" w:lineRule="auto"/>
        <w:ind w:firstLine="709"/>
        <w:jc w:val="both"/>
        <w:rPr>
          <w:rFonts w:ascii="Century Gothic" w:hAnsi="Century Gothic" w:eastAsia="Calibri" w:cs="Arial"/>
          <w:noProof/>
          <w:lang w:val="es-ES_tradnl"/>
        </w:rPr>
      </w:pPr>
      <w:r w:rsidRPr="004F1F39">
        <w:rPr>
          <w:rFonts w:ascii="Century Gothic" w:hAnsi="Century Gothic" w:eastAsia="Calibri" w:cs="Arial"/>
          <w:lang w:val="es-ES_tradnl"/>
        </w:rPr>
        <w:t>En particular, el artículo 74 de la Ley 1474 de 2011 dispone que “todas las entidades del Estado” deben publicar, a más tardar el 31 de enero de cada año, en su respectiva página web, el plan de acción, en el cual se incluye el plan general de compras</w:t>
      </w:r>
      <w:r w:rsidRPr="004F1F39">
        <w:rPr>
          <w:rFonts w:ascii="Century Gothic" w:hAnsi="Century Gothic" w:eastAsia="Calibri" w:cs="Arial"/>
          <w:vertAlign w:val="superscript"/>
          <w:lang w:val="es-ES_tradnl"/>
        </w:rPr>
        <w:footnoteReference w:id="3"/>
      </w:r>
      <w:r w:rsidRPr="004F1F39">
        <w:rPr>
          <w:rFonts w:ascii="Century Gothic" w:hAnsi="Century Gothic" w:eastAsia="Calibri" w:cs="Arial"/>
          <w:lang w:val="es-ES_tradnl"/>
        </w:rPr>
        <w:t>. Como ya se indicó, el plan general de compras para el ordenamiento vigente corresponde con el concepto de PAA como lo establece el artículo 2.2.1.1.1.3.1. del Decreto 1082 de 2015</w:t>
      </w:r>
      <w:r w:rsidRPr="004F1F39">
        <w:rPr>
          <w:rFonts w:ascii="Century Gothic" w:hAnsi="Century Gothic" w:eastAsia="Calibri" w:cs="Arial"/>
          <w:vertAlign w:val="superscript"/>
          <w:lang w:val="es-ES_tradnl"/>
        </w:rPr>
        <w:footnoteReference w:id="4"/>
      </w:r>
      <w:r w:rsidRPr="004F1F39">
        <w:rPr>
          <w:rFonts w:ascii="Century Gothic" w:hAnsi="Century Gothic" w:eastAsia="Calibri" w:cs="Arial"/>
          <w:lang w:val="es-ES_tradnl"/>
        </w:rPr>
        <w:t xml:space="preserve">.  </w:t>
      </w:r>
    </w:p>
    <w:p w:rsidRPr="004F1F39" w:rsidR="00531D23" w:rsidP="00E81BE0" w:rsidRDefault="00531D23" w14:paraId="7B1D89DA" w14:textId="5DA37944">
      <w:pPr>
        <w:spacing w:before="120" w:line="276" w:lineRule="auto"/>
        <w:ind w:firstLine="709"/>
        <w:jc w:val="both"/>
        <w:rPr>
          <w:rFonts w:ascii="Century Gothic" w:hAnsi="Century Gothic" w:eastAsia="Calibri" w:cs="Arial"/>
          <w:lang w:val="es-ES"/>
        </w:rPr>
      </w:pPr>
      <w:r w:rsidRPr="004F1F39">
        <w:rPr>
          <w:rFonts w:ascii="Century Gothic" w:hAnsi="Century Gothic" w:eastAsia="Calibri" w:cs="Arial"/>
          <w:lang w:val="es-ES_tradnl"/>
        </w:rPr>
        <w:t xml:space="preserve">Además, de acuerdo con el artículo 2.2.1.1.1.4.3, </w:t>
      </w:r>
      <w:r w:rsidRPr="004F1F39">
        <w:rPr>
          <w:rFonts w:ascii="Century Gothic" w:hAnsi="Century Gothic" w:eastAsia="Calibri" w:cs="Arial"/>
          <w:i/>
          <w:lang w:val="es-ES_tradnl"/>
        </w:rPr>
        <w:t>Ibídem</w:t>
      </w:r>
      <w:r w:rsidRPr="004F1F39">
        <w:rPr>
          <w:rFonts w:ascii="Century Gothic" w:hAnsi="Century Gothic" w:eastAsia="Calibri" w:cs="Arial"/>
          <w:lang w:val="es-ES_tradnl"/>
        </w:rPr>
        <w:t>,</w:t>
      </w:r>
      <w:r w:rsidRPr="004F1F39">
        <w:rPr>
          <w:rFonts w:ascii="Century Gothic" w:hAnsi="Century Gothic" w:eastAsia="Calibri" w:cs="Arial"/>
          <w:lang w:val="es-ES"/>
        </w:rPr>
        <w:t xml:space="preserve"> el PAA también debe publicarse en el SECOP</w:t>
      </w:r>
      <w:r w:rsidRPr="004F1F39">
        <w:rPr>
          <w:rFonts w:ascii="Century Gothic" w:hAnsi="Century Gothic" w:eastAsia="Calibri" w:cs="Arial"/>
          <w:vertAlign w:val="superscript"/>
        </w:rPr>
        <w:footnoteReference w:id="5"/>
      </w:r>
      <w:r w:rsidRPr="004F1F39">
        <w:rPr>
          <w:rFonts w:ascii="Century Gothic" w:hAnsi="Century Gothic" w:eastAsia="Calibri" w:cs="Arial"/>
          <w:lang w:val="es-ES"/>
        </w:rPr>
        <w:t xml:space="preserve">. Se trata de una obligación que involucra a todas las entidades del Estado sin importar la rama a la cual pertenecen, o si se trata de entidades descentralizadas territorialmente o por servicios; los órganos con competencia para contratar, como los concejos municipales; las empresas del Estado y las sociedades en las que el Estado tenga participación, sin que importe su monto. </w:t>
      </w:r>
    </w:p>
    <w:p w:rsidRPr="004F1F39" w:rsidR="00531D23" w:rsidP="47F41465" w:rsidRDefault="00531D23" w14:paraId="373E6143" w14:textId="6AAC16FE">
      <w:pPr>
        <w:pStyle w:val="paragraph"/>
        <w:spacing w:after="160" w:afterAutospacing="off" w:line="276" w:lineRule="auto"/>
        <w:ind w:right="45" w:firstLine="705"/>
        <w:jc w:val="both"/>
        <w:textAlignment w:val="baseline"/>
        <w:rPr>
          <w:rFonts w:ascii="Century Gothic" w:hAnsi="Century Gothic" w:cs="Arial"/>
          <w:sz w:val="22"/>
          <w:szCs w:val="22"/>
        </w:rPr>
      </w:pPr>
      <w:r w:rsidRPr="004F1F39">
        <w:rPr>
          <w:rFonts w:ascii="Century Gothic" w:hAnsi="Century Gothic" w:eastAsia="Calibri" w:cs="Arial"/>
          <w:color w:val="000000"/>
          <w:kern w:val="2"/>
          <w:sz w:val="22"/>
          <w:szCs w:val="22"/>
          <w14:ligatures w14:val="standardContextual"/>
        </w:rPr>
        <w:tab/>
      </w:r>
      <w:r w:rsidRPr="004F1F39" w:rsidR="00531D23">
        <w:rPr>
          <w:rFonts w:ascii="Century Gothic" w:hAnsi="Century Gothic" w:eastAsia="Calibri" w:cs="Arial"/>
          <w:color w:val="000000"/>
          <w:kern w:val="2"/>
          <w:sz w:val="22"/>
          <w:szCs w:val="22"/>
          <w14:ligatures w14:val="standardContextual"/>
        </w:rPr>
        <w:t xml:space="preserve">Ahora bien, </w:t>
      </w:r>
      <w:r w:rsidRPr="004F1F39" w:rsidR="00531D23">
        <w:rPr>
          <w:rStyle w:val="normaltextrun"/>
          <w:rFonts w:ascii="Century Gothic" w:hAnsi="Century Gothic" w:cs="Arial"/>
          <w:sz w:val="22"/>
          <w:szCs w:val="22"/>
          <w:lang w:val="es-ES"/>
        </w:rPr>
        <w:t>el artículo 2.1.1.2.1.10 del Decreto 108</w:t>
      </w:r>
      <w:r w:rsidRPr="004F1F39" w:rsidR="2BE81DF3">
        <w:rPr>
          <w:rStyle w:val="normaltextrun"/>
          <w:rFonts w:ascii="Century Gothic" w:hAnsi="Century Gothic" w:cs="Arial"/>
          <w:sz w:val="22"/>
          <w:szCs w:val="22"/>
          <w:lang w:val="es-ES"/>
        </w:rPr>
        <w:t>2</w:t>
      </w:r>
      <w:r w:rsidRPr="004F1F39" w:rsidR="00531D23">
        <w:rPr>
          <w:rStyle w:val="normaltextrun"/>
          <w:rFonts w:ascii="Century Gothic" w:hAnsi="Century Gothic" w:cs="Arial"/>
          <w:sz w:val="22"/>
          <w:szCs w:val="22"/>
          <w:lang w:val="es-ES"/>
        </w:rPr>
        <w:t xml:space="preserve"> de 2015 dispone los sujetos obligados que contraten con cargo a recursos públicos tienen la obligación de publicar el PAA en el SECOP. </w:t>
      </w:r>
      <w:r w:rsidRPr="004F1F39" w:rsidR="00531D23">
        <w:rPr>
          <w:rStyle w:val="normaltextrun"/>
          <w:rFonts w:ascii="Century Gothic" w:hAnsi="Century Gothic" w:cs="Arial"/>
          <w:sz w:val="22"/>
          <w:szCs w:val="22"/>
          <w:lang w:val="es-ES"/>
        </w:rPr>
        <w:t>Los sujetos que no contratan con cargo a recursos públicos no están obligados a publicarlo, mientras que aquellos que contratan tanto con cargo a recursos públicos como recursos que no tienen esta naturaleza, solamente están obligados a publicar el PAA para los recursos de carácter público que se ejecutarán durante la vigencia fiscal.</w:t>
      </w:r>
    </w:p>
    <w:p w:rsidRPr="004F1F39" w:rsidR="00531D23" w:rsidP="00E81BE0" w:rsidRDefault="00531D23" w14:paraId="6F2624EC" w14:textId="77777777">
      <w:pPr>
        <w:pStyle w:val="paragraph"/>
        <w:spacing w:after="160" w:afterAutospacing="0" w:line="276" w:lineRule="auto"/>
        <w:ind w:firstLine="705"/>
        <w:jc w:val="both"/>
        <w:textAlignment w:val="baseline"/>
        <w:rPr>
          <w:rFonts w:ascii="Century Gothic" w:hAnsi="Century Gothic" w:cs="Arial"/>
          <w:sz w:val="22"/>
          <w:szCs w:val="22"/>
        </w:rPr>
      </w:pPr>
      <w:r w:rsidRPr="004F1F39">
        <w:rPr>
          <w:rStyle w:val="normaltextrun"/>
          <w:rFonts w:ascii="Century Gothic" w:hAnsi="Century Gothic" w:cs="Arial"/>
          <w:sz w:val="22"/>
          <w:szCs w:val="22"/>
          <w:lang w:val="es-ES"/>
        </w:rPr>
        <w:t>Teniendo en claro lo anterior, los artículos 2.2.1.1.1.4.1, 2.2.1.1.1.4.3</w:t>
      </w:r>
      <w:r w:rsidRPr="004F1F39">
        <w:rPr>
          <w:rStyle w:val="superscript"/>
          <w:rFonts w:ascii="Century Gothic" w:hAnsi="Century Gothic" w:cs="Arial"/>
          <w:sz w:val="22"/>
          <w:szCs w:val="22"/>
          <w:vertAlign w:val="superscript"/>
        </w:rPr>
        <w:t>6</w:t>
      </w:r>
      <w:r w:rsidRPr="004F1F39">
        <w:rPr>
          <w:rStyle w:val="normaltextrun"/>
          <w:rFonts w:ascii="Century Gothic" w:hAnsi="Century Gothic" w:cs="Arial"/>
          <w:sz w:val="22"/>
          <w:szCs w:val="22"/>
          <w:lang w:val="es-ES"/>
        </w:rPr>
        <w:t xml:space="preserve"> y 2.2.1.1.1.4.4</w:t>
      </w:r>
      <w:r w:rsidRPr="004F1F39">
        <w:rPr>
          <w:rStyle w:val="superscript"/>
          <w:rFonts w:ascii="Century Gothic" w:hAnsi="Century Gothic" w:cs="Arial"/>
          <w:sz w:val="22"/>
          <w:szCs w:val="22"/>
          <w:vertAlign w:val="superscript"/>
        </w:rPr>
        <w:t>7</w:t>
      </w:r>
      <w:r w:rsidRPr="004F1F39">
        <w:rPr>
          <w:rStyle w:val="normaltextrun"/>
          <w:rFonts w:ascii="Century Gothic" w:hAnsi="Century Gothic" w:cs="Arial"/>
          <w:sz w:val="22"/>
          <w:szCs w:val="22"/>
          <w:lang w:val="es-ES"/>
        </w:rPr>
        <w:t xml:space="preserve"> del Decreto 1082 de 2015 establecen</w:t>
      </w:r>
      <w:r w:rsidRPr="004F1F39">
        <w:rPr>
          <w:rStyle w:val="normaltextrun"/>
          <w:rFonts w:ascii="Century Gothic" w:hAnsi="Century Gothic" w:cs="Arial"/>
          <w:color w:val="000000"/>
          <w:sz w:val="22"/>
          <w:szCs w:val="22"/>
          <w:lang w:val="es-ES"/>
        </w:rPr>
        <w:t xml:space="preserve"> el deber de las entidades de “elaborar el Plan Anual de Adquisiciones, el cual debe contener la lista de bienes, obras y servicios que pretenden adquirir durante el año”. El aparte trascrito confirma el carácter </w:t>
      </w:r>
      <w:r w:rsidRPr="004F1F39">
        <w:rPr>
          <w:rStyle w:val="normaltextrun"/>
          <w:rFonts w:ascii="Century Gothic" w:hAnsi="Century Gothic" w:cs="Arial"/>
          <w:i/>
          <w:color w:val="000000"/>
          <w:sz w:val="22"/>
          <w:szCs w:val="22"/>
          <w:lang w:val="es-ES"/>
        </w:rPr>
        <w:t>estimativo del PAA</w:t>
      </w:r>
      <w:r w:rsidRPr="004F1F39">
        <w:rPr>
          <w:rStyle w:val="normaltextrun"/>
          <w:rFonts w:ascii="Century Gothic" w:hAnsi="Century Gothic" w:cs="Arial"/>
          <w:color w:val="000000"/>
          <w:sz w:val="22"/>
          <w:szCs w:val="22"/>
          <w:lang w:val="es-ES"/>
        </w:rPr>
        <w:t xml:space="preserve">, pues contiene un listado de bienes, obras o servicios que, producto del ejercicio de planeación de la entidad, esta pretende adquirir dentro de la vigencia correspondiente. Esta naturaleza estimativa del documento contiene los siguientes aspectos: i) la necesidad; </w:t>
      </w:r>
      <w:proofErr w:type="spellStart"/>
      <w:r w:rsidRPr="004F1F39">
        <w:rPr>
          <w:rStyle w:val="normaltextrun"/>
          <w:rFonts w:ascii="Century Gothic" w:hAnsi="Century Gothic" w:cs="Arial"/>
          <w:color w:val="000000"/>
          <w:sz w:val="22"/>
          <w:szCs w:val="22"/>
          <w:lang w:val="es-ES"/>
        </w:rPr>
        <w:t>ii</w:t>
      </w:r>
      <w:proofErr w:type="spellEnd"/>
      <w:r w:rsidRPr="004F1F39">
        <w:rPr>
          <w:rStyle w:val="normaltextrun"/>
          <w:rFonts w:ascii="Century Gothic" w:hAnsi="Century Gothic" w:cs="Arial"/>
          <w:color w:val="000000"/>
          <w:sz w:val="22"/>
          <w:szCs w:val="22"/>
          <w:lang w:val="es-ES"/>
        </w:rPr>
        <w:t xml:space="preserve">) la identificación en el clasificador si la entidad conoce el bien, obra o servicio que satisface la necesidad; </w:t>
      </w:r>
      <w:proofErr w:type="spellStart"/>
      <w:r w:rsidRPr="004F1F39">
        <w:rPr>
          <w:rStyle w:val="normaltextrun"/>
          <w:rFonts w:ascii="Century Gothic" w:hAnsi="Century Gothic" w:cs="Arial"/>
          <w:color w:val="000000"/>
          <w:sz w:val="22"/>
          <w:szCs w:val="22"/>
          <w:lang w:val="es-ES"/>
        </w:rPr>
        <w:t>iii</w:t>
      </w:r>
      <w:proofErr w:type="spellEnd"/>
      <w:r w:rsidRPr="004F1F39">
        <w:rPr>
          <w:rStyle w:val="normaltextrun"/>
          <w:rFonts w:ascii="Century Gothic" w:hAnsi="Century Gothic" w:cs="Arial"/>
          <w:color w:val="000000"/>
          <w:sz w:val="22"/>
          <w:szCs w:val="22"/>
          <w:lang w:val="es-ES"/>
        </w:rPr>
        <w:t xml:space="preserve">) el valor estimado del contrato; </w:t>
      </w:r>
      <w:proofErr w:type="spellStart"/>
      <w:r w:rsidRPr="004F1F39">
        <w:rPr>
          <w:rStyle w:val="normaltextrun"/>
          <w:rFonts w:ascii="Century Gothic" w:hAnsi="Century Gothic" w:cs="Arial"/>
          <w:color w:val="000000"/>
          <w:sz w:val="22"/>
          <w:szCs w:val="22"/>
          <w:lang w:val="es-ES"/>
        </w:rPr>
        <w:t>iv</w:t>
      </w:r>
      <w:proofErr w:type="spellEnd"/>
      <w:r w:rsidRPr="004F1F39">
        <w:rPr>
          <w:rStyle w:val="normaltextrun"/>
          <w:rFonts w:ascii="Century Gothic" w:hAnsi="Century Gothic" w:cs="Arial"/>
          <w:color w:val="000000"/>
          <w:sz w:val="22"/>
          <w:szCs w:val="22"/>
          <w:lang w:val="es-ES"/>
        </w:rPr>
        <w:t>) el tipo de recursos con cargo a los cuales la entidad pagará el bien, obra o servicio; v) la modalidad de selección del contratista y vi) la fecha aproximada en la cual la entidad indicará el procedimiento de selección. </w:t>
      </w:r>
      <w:r w:rsidRPr="004F1F39">
        <w:rPr>
          <w:rStyle w:val="eop"/>
          <w:rFonts w:ascii="Century Gothic" w:hAnsi="Century Gothic" w:cs="Arial"/>
          <w:color w:val="000000"/>
          <w:sz w:val="22"/>
          <w:szCs w:val="22"/>
        </w:rPr>
        <w:t> </w:t>
      </w:r>
    </w:p>
    <w:p w:rsidRPr="004F1F39" w:rsidR="00531D23" w:rsidP="00E81BE0" w:rsidRDefault="00E81BE0" w14:paraId="25636CEB" w14:textId="0131B092">
      <w:pPr>
        <w:pStyle w:val="paragraph"/>
        <w:spacing w:after="160" w:afterAutospacing="0" w:line="276" w:lineRule="auto"/>
        <w:ind w:firstLine="705"/>
        <w:jc w:val="both"/>
        <w:textAlignment w:val="baseline"/>
        <w:rPr>
          <w:rFonts w:ascii="Century Gothic" w:hAnsi="Century Gothic" w:cs="Arial"/>
          <w:sz w:val="22"/>
          <w:szCs w:val="22"/>
        </w:rPr>
      </w:pPr>
      <w:r w:rsidRPr="004F1F39">
        <w:rPr>
          <w:rStyle w:val="normaltextrun"/>
          <w:rFonts w:ascii="Century Gothic" w:hAnsi="Century Gothic" w:cs="Arial"/>
          <w:color w:val="000000"/>
          <w:sz w:val="22"/>
          <w:szCs w:val="22"/>
        </w:rPr>
        <w:t>Como se puede observar</w:t>
      </w:r>
      <w:r w:rsidRPr="004F1F39" w:rsidR="00531D23">
        <w:rPr>
          <w:rStyle w:val="normaltextrun"/>
          <w:rFonts w:ascii="Century Gothic" w:hAnsi="Century Gothic" w:cs="Arial"/>
          <w:color w:val="000000"/>
          <w:sz w:val="22"/>
          <w:szCs w:val="22"/>
        </w:rPr>
        <w:t xml:space="preserve">, </w:t>
      </w:r>
      <w:r w:rsidRPr="004F1F39">
        <w:rPr>
          <w:rStyle w:val="normaltextrun"/>
          <w:rFonts w:ascii="Century Gothic" w:hAnsi="Century Gothic" w:cs="Arial"/>
          <w:color w:val="000000"/>
          <w:sz w:val="22"/>
          <w:szCs w:val="22"/>
        </w:rPr>
        <w:t xml:space="preserve">las normas citadas </w:t>
      </w:r>
      <w:r w:rsidRPr="004F1F39" w:rsidR="00531D23">
        <w:rPr>
          <w:rStyle w:val="normaltextrun"/>
          <w:rFonts w:ascii="Century Gothic" w:hAnsi="Century Gothic" w:cs="Arial"/>
          <w:color w:val="000000"/>
          <w:sz w:val="22"/>
          <w:szCs w:val="22"/>
        </w:rPr>
        <w:t>establecen</w:t>
      </w:r>
      <w:r w:rsidRPr="004F1F39" w:rsidR="00531D23">
        <w:rPr>
          <w:rStyle w:val="normaltextrun"/>
          <w:rFonts w:ascii="Century Gothic" w:hAnsi="Century Gothic" w:cs="Arial"/>
          <w:color w:val="000000"/>
          <w:sz w:val="22"/>
          <w:szCs w:val="22"/>
          <w:lang w:val="es-ES"/>
        </w:rPr>
        <w:t xml:space="preserve"> únicamente la obligación de enunciar la información de manera indicativa, y no impone determinar valores precisos, tiempos, bienes, obras o servicios de manera exacta; todo lo contrario, permite realizar un pronóstico indicativo de las necesidades que van a satisfacer a través de la celebración de contratos. Al respecto, el artículo 2.2.1.1.1.4.1. del Decreto 1082 de 2015, señala que “las entidades deben elaborar un plan anual de adquisiciones, el cual debe contener la lista de bienes, obras y servicios que </w:t>
      </w:r>
      <w:r w:rsidRPr="004F1F39" w:rsidR="00531D23">
        <w:rPr>
          <w:rStyle w:val="normaltextrun"/>
          <w:rFonts w:ascii="Century Gothic" w:hAnsi="Century Gothic" w:cs="Arial"/>
          <w:i/>
          <w:color w:val="000000"/>
          <w:sz w:val="22"/>
          <w:szCs w:val="22"/>
          <w:lang w:val="es-ES"/>
        </w:rPr>
        <w:t>pretenden adquirir</w:t>
      </w:r>
      <w:r w:rsidRPr="004F1F39" w:rsidR="00531D23">
        <w:rPr>
          <w:rStyle w:val="normaltextrun"/>
          <w:rFonts w:ascii="Century Gothic" w:hAnsi="Century Gothic" w:cs="Arial"/>
          <w:color w:val="000000"/>
          <w:sz w:val="22"/>
          <w:szCs w:val="22"/>
          <w:lang w:val="es-ES"/>
        </w:rPr>
        <w:t xml:space="preserve"> durante el año” (énfasis fuera de texto). Este aparte permite extraer el contenido esencialísimo del mismo, pues los enlista como requisitos mínimos del plan. Luego, la norma establece el deber de incluir otra información: </w:t>
      </w:r>
      <w:r w:rsidRPr="004F1F39" w:rsidR="00531D23">
        <w:rPr>
          <w:rStyle w:val="normaltextrun"/>
          <w:rFonts w:ascii="Century Gothic" w:hAnsi="Century Gothic" w:cs="Arial"/>
          <w:i/>
          <w:color w:val="000000"/>
          <w:sz w:val="22"/>
          <w:szCs w:val="22"/>
          <w:lang w:val="es-ES"/>
        </w:rPr>
        <w:t xml:space="preserve">“la </w:t>
      </w:r>
      <w:r w:rsidRPr="004F1F39" w:rsidR="00A03167">
        <w:rPr>
          <w:rStyle w:val="normaltextrun"/>
          <w:rFonts w:ascii="Century Gothic" w:hAnsi="Century Gothic" w:cs="Arial"/>
          <w:i/>
          <w:color w:val="000000"/>
          <w:sz w:val="22"/>
          <w:szCs w:val="22"/>
          <w:lang w:val="es-ES"/>
        </w:rPr>
        <w:t>Entidad Estatal</w:t>
      </w:r>
      <w:r w:rsidRPr="004F1F39" w:rsidR="00531D23">
        <w:rPr>
          <w:rStyle w:val="normaltextrun"/>
          <w:rFonts w:ascii="Century Gothic" w:hAnsi="Century Gothic" w:cs="Arial"/>
          <w:i/>
          <w:color w:val="000000"/>
          <w:sz w:val="22"/>
          <w:szCs w:val="22"/>
          <w:lang w:val="es-ES"/>
        </w:rPr>
        <w:t xml:space="preserve"> debe señalar la necesidad y cuando conoce el bien, obra o servicio que satisface esa necesidad debe identificarlo utilizando el Clasificador de Bienes y Servicios, e indicar el valor estimado del contrato, el tipo de recursos con cargo a los cuales la </w:t>
      </w:r>
      <w:r w:rsidRPr="004F1F39" w:rsidR="00A03167">
        <w:rPr>
          <w:rStyle w:val="normaltextrun"/>
          <w:rFonts w:ascii="Century Gothic" w:hAnsi="Century Gothic" w:cs="Arial"/>
          <w:i/>
          <w:color w:val="000000"/>
          <w:sz w:val="22"/>
          <w:szCs w:val="22"/>
          <w:lang w:val="es-ES"/>
        </w:rPr>
        <w:t>Entidad Estatal</w:t>
      </w:r>
      <w:r w:rsidRPr="004F1F39" w:rsidR="00531D23">
        <w:rPr>
          <w:rStyle w:val="normaltextrun"/>
          <w:rFonts w:ascii="Century Gothic" w:hAnsi="Century Gothic" w:cs="Arial"/>
          <w:i/>
          <w:color w:val="000000"/>
          <w:sz w:val="22"/>
          <w:szCs w:val="22"/>
          <w:lang w:val="es-ES"/>
        </w:rPr>
        <w:t xml:space="preserve"> pagará el bien, obra o servicio, la modalidad de selección del contratista, y la fecha aproximada en la cual la </w:t>
      </w:r>
      <w:r w:rsidRPr="004F1F39" w:rsidR="00A03167">
        <w:rPr>
          <w:rStyle w:val="normaltextrun"/>
          <w:rFonts w:ascii="Century Gothic" w:hAnsi="Century Gothic" w:cs="Arial"/>
          <w:i/>
          <w:color w:val="000000"/>
          <w:sz w:val="22"/>
          <w:szCs w:val="22"/>
          <w:lang w:val="es-ES"/>
        </w:rPr>
        <w:t>Entidad Estatal</w:t>
      </w:r>
      <w:r w:rsidRPr="004F1F39" w:rsidR="00531D23">
        <w:rPr>
          <w:rStyle w:val="normaltextrun"/>
          <w:rFonts w:ascii="Century Gothic" w:hAnsi="Century Gothic" w:cs="Arial"/>
          <w:i/>
          <w:color w:val="000000"/>
          <w:sz w:val="22"/>
          <w:szCs w:val="22"/>
          <w:lang w:val="es-ES"/>
        </w:rPr>
        <w:t xml:space="preserve"> iniciará el Proceso de Contratación”,</w:t>
      </w:r>
      <w:r w:rsidRPr="004F1F39" w:rsidR="00531D23">
        <w:rPr>
          <w:rStyle w:val="normaltextrun"/>
          <w:rFonts w:ascii="Century Gothic" w:hAnsi="Century Gothic" w:cs="Arial"/>
          <w:color w:val="000000"/>
          <w:sz w:val="22"/>
          <w:szCs w:val="22"/>
          <w:lang w:val="es-ES"/>
        </w:rPr>
        <w:t xml:space="preserve"> que no siendo menos importante es complementaria y descriptiva de la información esencialísima del plan, como se explicará a continuación.</w:t>
      </w:r>
    </w:p>
    <w:p w:rsidRPr="004F1F39" w:rsidR="00531D23" w:rsidP="00E81BE0" w:rsidRDefault="00E81BE0" w14:paraId="72563E85" w14:textId="500E8DEA">
      <w:pPr>
        <w:pStyle w:val="paragraph"/>
        <w:spacing w:after="160" w:afterAutospacing="0" w:line="276" w:lineRule="auto"/>
        <w:ind w:firstLine="705"/>
        <w:jc w:val="both"/>
        <w:textAlignment w:val="baseline"/>
        <w:rPr>
          <w:rFonts w:ascii="Century Gothic" w:hAnsi="Century Gothic" w:cs="Arial"/>
          <w:sz w:val="22"/>
          <w:szCs w:val="22"/>
        </w:rPr>
      </w:pPr>
      <w:r w:rsidRPr="004F1F39">
        <w:rPr>
          <w:rStyle w:val="normaltextrun"/>
          <w:rFonts w:ascii="Century Gothic" w:hAnsi="Century Gothic" w:cs="Arial"/>
          <w:color w:val="000000"/>
          <w:sz w:val="22"/>
          <w:szCs w:val="22"/>
          <w:lang w:val="es-ES"/>
        </w:rPr>
        <w:t>En ese orden de ideas, e</w:t>
      </w:r>
      <w:r w:rsidRPr="004F1F39" w:rsidR="00531D23">
        <w:rPr>
          <w:rStyle w:val="normaltextrun"/>
          <w:rFonts w:ascii="Century Gothic" w:hAnsi="Century Gothic" w:cs="Arial"/>
          <w:color w:val="000000"/>
          <w:sz w:val="22"/>
          <w:szCs w:val="22"/>
          <w:lang w:val="es-ES"/>
        </w:rPr>
        <w:t xml:space="preserve">l plan tiene un contenido esencial –la lista de bienes, obras y servicios que </w:t>
      </w:r>
      <w:r w:rsidRPr="004F1F39" w:rsidR="00531D23">
        <w:rPr>
          <w:rStyle w:val="normaltextrun"/>
          <w:rFonts w:ascii="Century Gothic" w:hAnsi="Century Gothic" w:cs="Arial"/>
          <w:i/>
          <w:color w:val="000000"/>
          <w:sz w:val="22"/>
          <w:szCs w:val="22"/>
          <w:lang w:val="es-ES"/>
        </w:rPr>
        <w:t>pretenda adquirir la entidad</w:t>
      </w:r>
      <w:r w:rsidRPr="004F1F39" w:rsidR="00531D23">
        <w:rPr>
          <w:rStyle w:val="normaltextrun"/>
          <w:rFonts w:ascii="Century Gothic" w:hAnsi="Century Gothic" w:cs="Arial"/>
          <w:color w:val="000000"/>
          <w:sz w:val="22"/>
          <w:szCs w:val="22"/>
          <w:lang w:val="es-ES"/>
        </w:rPr>
        <w:t>– y otro que es obligatorio incluirlo pero que es complementario y descriptivo de lo esencial –valor del contrato, modalidad de selección, tipo de recursos, etc.–. A partir de esta clasificación se infiere su finalidad y el criterio rector para que, en cada caso, la entidad resuelva cómo se define si un bien, obra o servicio se incluye o no en el plan. </w:t>
      </w:r>
      <w:r w:rsidRPr="004F1F39" w:rsidR="00531D23">
        <w:rPr>
          <w:rStyle w:val="eop"/>
          <w:rFonts w:ascii="Century Gothic" w:hAnsi="Century Gothic" w:cs="Arial"/>
          <w:color w:val="000000"/>
          <w:sz w:val="22"/>
          <w:szCs w:val="22"/>
        </w:rPr>
        <w:t> </w:t>
      </w:r>
    </w:p>
    <w:p w:rsidRPr="004F1F39" w:rsidR="00531D23" w:rsidP="00E81BE0" w:rsidRDefault="00531D23" w14:paraId="71A97BA2" w14:textId="77777777">
      <w:pPr>
        <w:pStyle w:val="paragraph"/>
        <w:spacing w:after="160" w:afterAutospacing="0" w:line="276" w:lineRule="auto"/>
        <w:ind w:firstLine="705"/>
        <w:jc w:val="both"/>
        <w:textAlignment w:val="baseline"/>
        <w:rPr>
          <w:rFonts w:ascii="Century Gothic" w:hAnsi="Century Gothic" w:cs="Arial"/>
          <w:sz w:val="22"/>
          <w:szCs w:val="22"/>
        </w:rPr>
      </w:pPr>
      <w:r w:rsidRPr="004F1F39">
        <w:rPr>
          <w:rStyle w:val="normaltextrun"/>
          <w:rFonts w:ascii="Century Gothic" w:hAnsi="Century Gothic" w:cs="Arial"/>
          <w:color w:val="000000"/>
          <w:sz w:val="22"/>
          <w:szCs w:val="22"/>
        </w:rPr>
        <w:t>En todo caso,</w:t>
      </w:r>
      <w:r w:rsidRPr="004F1F39">
        <w:rPr>
          <w:rStyle w:val="normaltextrun"/>
          <w:rFonts w:ascii="Century Gothic" w:hAnsi="Century Gothic" w:cs="Arial"/>
          <w:color w:val="000000"/>
          <w:sz w:val="22"/>
          <w:szCs w:val="22"/>
          <w:lang w:val="es-ES"/>
        </w:rPr>
        <w:t xml:space="preserve"> se observa que la finalidad del PAA es clara: todo los bienes, obras o servicios que la entidad tenga intención de </w:t>
      </w:r>
      <w:r w:rsidRPr="004F1F39">
        <w:rPr>
          <w:rStyle w:val="normaltextrun"/>
          <w:rFonts w:ascii="Century Gothic" w:hAnsi="Century Gothic" w:cs="Arial"/>
          <w:i/>
          <w:color w:val="000000"/>
          <w:sz w:val="22"/>
          <w:szCs w:val="22"/>
          <w:lang w:val="es-ES"/>
        </w:rPr>
        <w:t>adquirir</w:t>
      </w:r>
      <w:r w:rsidRPr="004F1F39">
        <w:rPr>
          <w:rStyle w:val="normaltextrun"/>
          <w:rFonts w:ascii="Century Gothic" w:hAnsi="Century Gothic" w:cs="Arial"/>
          <w:color w:val="000000"/>
          <w:sz w:val="22"/>
          <w:szCs w:val="22"/>
          <w:lang w:val="es-ES"/>
        </w:rPr>
        <w:t xml:space="preserve"> en el año deben incluirse en el plan. Es decir, la norma es categórica en señalar que en el plan debe enlistarse todo bien, obra o servicio que se pretenda adquirir, y en este sentido las entidades deben cumplir la obligación, sin consideración a las condiciones en que planee hacerlo, pues el deber de inclusión en el plan es independiente de la clase o modalidad de contratación o de la forma en que se pagará el valor estimado, etc. Basta con que se trate de un bien obra o servicio que la entidad quiere adquirir para que surja la obligación de relacionarlo, por lo tanto, será indispensable para las entidades al momento de definir si un contrato se debe relacionar en el PAA si con este se está adquiriendo un bien, servicio u obra, en caso de que no, la inclusión de este contrato en el PAA no es obligatoria.</w:t>
      </w:r>
    </w:p>
    <w:p w:rsidRPr="004F1F39" w:rsidR="00282110" w:rsidP="00E81BE0" w:rsidRDefault="005829F1" w14:paraId="3E5C0B1E" w14:textId="6DCCB9FA">
      <w:pPr>
        <w:tabs>
          <w:tab w:val="left" w:pos="426"/>
        </w:tabs>
        <w:spacing w:line="276" w:lineRule="auto"/>
        <w:contextualSpacing/>
        <w:jc w:val="both"/>
        <w:rPr>
          <w:rFonts w:ascii="Century Gothic" w:hAnsi="Century Gothic" w:eastAsia="Calibri" w:cs="Arial"/>
          <w:b/>
          <w:bCs/>
          <w:color w:val="000000"/>
          <w:lang w:val="es-ES" w:eastAsia="en-GB"/>
        </w:rPr>
      </w:pPr>
      <w:r w:rsidRPr="004F1F39">
        <w:rPr>
          <w:rFonts w:ascii="Century Gothic" w:hAnsi="Century Gothic" w:eastAsia="Calibri" w:cs="Arial"/>
          <w:b/>
          <w:color w:val="000000" w:themeColor="text1"/>
          <w:lang w:val="es-ES"/>
        </w:rPr>
        <w:t xml:space="preserve">2.2. </w:t>
      </w:r>
      <w:r w:rsidRPr="004F1F39" w:rsidR="00E01D03">
        <w:rPr>
          <w:rFonts w:ascii="Century Gothic" w:hAnsi="Century Gothic" w:eastAsia="Calibri" w:cs="Arial"/>
          <w:b/>
          <w:bCs/>
          <w:color w:val="000000"/>
          <w:lang w:val="es-ES" w:eastAsia="en-GB"/>
        </w:rPr>
        <w:t>Competencias de Colombia Compra Eficiente en relación con el Plan Anual de Adquisiciones</w:t>
      </w:r>
    </w:p>
    <w:p w:rsidRPr="004F1F39" w:rsidR="00E01D03" w:rsidP="00E81BE0" w:rsidRDefault="00E01D03" w14:paraId="6923F64E" w14:textId="77777777">
      <w:pPr>
        <w:tabs>
          <w:tab w:val="left" w:pos="426"/>
        </w:tabs>
        <w:spacing w:line="276" w:lineRule="auto"/>
        <w:contextualSpacing/>
        <w:jc w:val="both"/>
        <w:rPr>
          <w:rFonts w:ascii="Century Gothic" w:hAnsi="Century Gothic" w:eastAsia="Times New Roman" w:cs="Arial"/>
          <w:highlight w:val="yellow"/>
        </w:rPr>
      </w:pPr>
    </w:p>
    <w:p w:rsidRPr="004F1F39" w:rsidR="00712629" w:rsidP="00E81BE0" w:rsidRDefault="00712629" w14:paraId="7A945696" w14:textId="77777777">
      <w:pPr>
        <w:spacing w:line="276" w:lineRule="auto"/>
        <w:jc w:val="both"/>
        <w:rPr>
          <w:rFonts w:ascii="Century Gothic" w:hAnsi="Century Gothic" w:eastAsia="Calibri" w:cs="Arial"/>
          <w:color w:val="000000"/>
          <w:lang w:val="es-ES" w:eastAsia="en-GB"/>
        </w:rPr>
      </w:pPr>
      <w:r w:rsidRPr="004F1F39">
        <w:rPr>
          <w:rFonts w:ascii="Century Gothic" w:hAnsi="Century Gothic" w:eastAsia="Calibri" w:cs="Arial"/>
          <w:color w:val="000000"/>
          <w:lang w:val="es-ES" w:eastAsia="en-GB"/>
        </w:rPr>
        <w:t xml:space="preserve">Los artículos 158 y 159 del Decreto 1510 de 2013, compilados en los artículos 2.2.1.2.5.1. y 2.2.1.2.5.2. del Decreto 1082 de 2015, regulan la competencia de la Agencia Nacional de Contratación Pública – Colombia Compra Eficiente para establecer los lineamientos, diseñar y elaborar el </w:t>
      </w:r>
      <w:r w:rsidRPr="004F1F39">
        <w:rPr>
          <w:rFonts w:ascii="Century Gothic" w:hAnsi="Century Gothic" w:eastAsia="Calibri" w:cs="Arial"/>
          <w:i/>
          <w:color w:val="000000"/>
          <w:lang w:val="es-ES" w:eastAsia="en-GB"/>
        </w:rPr>
        <w:t>formato</w:t>
      </w:r>
      <w:r w:rsidRPr="004F1F39">
        <w:rPr>
          <w:rFonts w:ascii="Century Gothic" w:hAnsi="Century Gothic" w:eastAsia="Calibri" w:cs="Arial"/>
          <w:color w:val="000000"/>
          <w:lang w:val="es-ES" w:eastAsia="en-GB"/>
        </w:rPr>
        <w:t xml:space="preserve"> para elaborar el plan anual de adquisiciones, así como para expedir </w:t>
      </w:r>
      <w:r w:rsidRPr="004F1F39">
        <w:rPr>
          <w:rFonts w:ascii="Century Gothic" w:hAnsi="Century Gothic" w:eastAsia="Calibri" w:cs="Arial"/>
          <w:i/>
          <w:color w:val="000000"/>
          <w:lang w:val="es-ES" w:eastAsia="en-GB"/>
        </w:rPr>
        <w:t>manuales y guías</w:t>
      </w:r>
      <w:r w:rsidRPr="004F1F39">
        <w:rPr>
          <w:rFonts w:ascii="Century Gothic" w:hAnsi="Century Gothic" w:eastAsia="Calibri" w:cs="Arial"/>
          <w:color w:val="000000"/>
          <w:lang w:val="es-ES" w:eastAsia="en-GB"/>
        </w:rPr>
        <w:t xml:space="preserve"> para la elaboración y actualización de este plan</w:t>
      </w:r>
      <w:r w:rsidRPr="004F1F39">
        <w:rPr>
          <w:rFonts w:ascii="Century Gothic" w:hAnsi="Century Gothic" w:eastAsia="Calibri" w:cs="Arial"/>
          <w:color w:val="000000"/>
          <w:vertAlign w:val="superscript"/>
          <w:lang w:val="es-ES" w:eastAsia="en-GB"/>
        </w:rPr>
        <w:footnoteReference w:id="6"/>
      </w:r>
      <w:r w:rsidRPr="004F1F39">
        <w:rPr>
          <w:rFonts w:ascii="Century Gothic" w:hAnsi="Century Gothic" w:eastAsia="Calibri" w:cs="Arial"/>
          <w:color w:val="000000"/>
          <w:lang w:val="es-ES" w:eastAsia="en-GB"/>
        </w:rPr>
        <w:t>.</w:t>
      </w:r>
    </w:p>
    <w:p w:rsidRPr="004F1F39" w:rsidR="00712629" w:rsidP="00E81BE0" w:rsidRDefault="00712629" w14:paraId="274A5458" w14:textId="77777777">
      <w:pPr>
        <w:tabs>
          <w:tab w:val="left" w:pos="426"/>
        </w:tabs>
        <w:spacing w:line="276" w:lineRule="auto"/>
        <w:ind w:firstLine="709"/>
        <w:jc w:val="both"/>
        <w:rPr>
          <w:rFonts w:ascii="Century Gothic" w:hAnsi="Century Gothic" w:eastAsia="Calibri" w:cs="Arial"/>
          <w:color w:val="000000"/>
          <w:lang w:val="es-ES" w:eastAsia="en-GB"/>
        </w:rPr>
      </w:pPr>
      <w:r w:rsidRPr="004F1F39">
        <w:rPr>
          <w:rFonts w:ascii="Century Gothic" w:hAnsi="Century Gothic" w:eastAsia="Calibri" w:cs="Arial"/>
          <w:color w:val="000000"/>
          <w:lang w:val="es-ES" w:eastAsia="en-GB"/>
        </w:rPr>
        <w:t>El Consejo de Estado se pronunció sobre la legalidad de ambas normas. La primera decisión fue proferida el 11 de abril de 2019 y se refirió al artículo 159 del Decreto 1510 de 2013</w:t>
      </w:r>
      <w:r w:rsidRPr="004F1F39">
        <w:rPr>
          <w:rFonts w:ascii="Century Gothic" w:hAnsi="Century Gothic" w:eastAsia="Calibri" w:cs="Arial"/>
          <w:color w:val="000000"/>
          <w:vertAlign w:val="superscript"/>
          <w:lang w:val="es-ES" w:eastAsia="en-GB"/>
        </w:rPr>
        <w:footnoteReference w:id="7"/>
      </w:r>
      <w:r w:rsidRPr="004F1F39">
        <w:rPr>
          <w:rFonts w:ascii="Century Gothic" w:hAnsi="Century Gothic" w:eastAsia="Calibri" w:cs="Arial"/>
          <w:color w:val="000000"/>
          <w:lang w:val="es-ES" w:eastAsia="en-GB"/>
        </w:rPr>
        <w:t>. En esta providencia, el Consejo de Estado consideró ajustado al ordenamiento la facultad de Colombia Compra Eficiente para expedir manuales y guías para “la elaboración y actualización del Plan Anual de Adquisiciones”. Sobre la legalidad de esta competencia:</w:t>
      </w:r>
    </w:p>
    <w:p w:rsidRPr="004F1F39" w:rsidR="00712629" w:rsidP="00E81BE0" w:rsidRDefault="00DA6460" w14:paraId="332F5436" w14:textId="1A196B80">
      <w:pPr>
        <w:tabs>
          <w:tab w:val="left" w:pos="426"/>
        </w:tabs>
        <w:ind w:left="709" w:right="709"/>
        <w:jc w:val="both"/>
        <w:rPr>
          <w:rFonts w:ascii="Century Gothic" w:hAnsi="Century Gothic" w:eastAsia="Calibri" w:cs="Arial"/>
          <w:color w:val="000000"/>
          <w:sz w:val="21"/>
          <w:szCs w:val="21"/>
          <w:lang w:val="es-ES" w:eastAsia="en-GB"/>
        </w:rPr>
      </w:pPr>
      <w:r w:rsidRPr="004F1F39">
        <w:rPr>
          <w:rFonts w:ascii="Century Gothic" w:hAnsi="Century Gothic" w:eastAsia="Calibri" w:cs="Arial"/>
          <w:color w:val="000000"/>
          <w:sz w:val="21"/>
          <w:szCs w:val="21"/>
          <w:lang w:val="es-ES" w:eastAsia="en-GB"/>
        </w:rPr>
        <w:t>“</w:t>
      </w:r>
      <w:r w:rsidRPr="004F1F39" w:rsidR="00712629">
        <w:rPr>
          <w:rFonts w:ascii="Century Gothic" w:hAnsi="Century Gothic" w:eastAsia="Calibri" w:cs="Arial"/>
          <w:color w:val="000000"/>
          <w:sz w:val="21"/>
          <w:szCs w:val="21"/>
          <w:lang w:val="es-ES" w:eastAsia="en-GB"/>
        </w:rPr>
        <w:t>[…] observa la Sala que el asignar la función de diseño e implementación de un manual o guía para la elaboración y actualización del plan anual de adquisiciones a Colombia Compra Eficiente, no representa un exceso de la facultad reglamentaria, en tanto que los criterios generales fueron definidos previamente por el Presidente de la República, y solo los aspectos relacionados con la gestión de tal actividad, podrían establecerse en el mencionado manual o guía, situaciones que, sin duda, obedecen a la práctica administrativa que puede resultar cambiante y cuya regulación específica por Colombia Compra Eficiente, para nada invade la órbita de competencias a cargo del primer mandatario, como suprema autoridad administrativa.</w:t>
      </w:r>
      <w:r w:rsidRPr="004F1F39" w:rsidR="00712629">
        <w:rPr>
          <w:rFonts w:ascii="Century Gothic" w:hAnsi="Century Gothic" w:eastAsia="Calibri" w:cs="Arial"/>
          <w:color w:val="000000"/>
          <w:sz w:val="21"/>
          <w:szCs w:val="21"/>
          <w:vertAlign w:val="superscript"/>
          <w:lang w:val="en-GB" w:eastAsia="en-GB"/>
        </w:rPr>
        <w:footnoteReference w:id="8"/>
      </w:r>
      <w:r w:rsidRPr="004F1F39">
        <w:rPr>
          <w:rFonts w:ascii="Century Gothic" w:hAnsi="Century Gothic" w:eastAsia="Calibri" w:cs="Arial"/>
          <w:color w:val="000000"/>
          <w:sz w:val="21"/>
          <w:szCs w:val="21"/>
          <w:lang w:val="es-ES" w:eastAsia="en-GB"/>
        </w:rPr>
        <w:t>”</w:t>
      </w:r>
    </w:p>
    <w:p w:rsidRPr="004F1F39" w:rsidR="00712629" w:rsidP="00E81BE0" w:rsidRDefault="00712629" w14:paraId="5BACAFAA" w14:textId="7DF36106">
      <w:pPr>
        <w:tabs>
          <w:tab w:val="left" w:pos="426"/>
        </w:tabs>
        <w:spacing w:line="276" w:lineRule="auto"/>
        <w:ind w:right="49" w:firstLine="709"/>
        <w:jc w:val="both"/>
        <w:rPr>
          <w:rFonts w:ascii="Century Gothic" w:hAnsi="Century Gothic" w:eastAsia="Calibri" w:cs="Arial"/>
          <w:color w:val="000000"/>
          <w:lang w:val="es-ES" w:eastAsia="en-GB"/>
        </w:rPr>
      </w:pPr>
      <w:r w:rsidRPr="004F1F39">
        <w:rPr>
          <w:rFonts w:ascii="Century Gothic" w:hAnsi="Century Gothic" w:eastAsia="Calibri" w:cs="Arial"/>
          <w:color w:val="000000"/>
          <w:lang w:val="es-ES" w:eastAsia="en-GB"/>
        </w:rPr>
        <w:t>De otra parte, en sentencia del 3 de abril de 2020, el Consejo de Estado declaró la nulidad</w:t>
      </w:r>
      <w:r w:rsidRPr="004F1F39">
        <w:rPr>
          <w:rFonts w:ascii="Century Gothic" w:hAnsi="Century Gothic" w:eastAsia="Calibri" w:cs="Arial"/>
          <w:i/>
          <w:color w:val="000000"/>
          <w:lang w:val="es-ES" w:eastAsia="en-GB"/>
        </w:rPr>
        <w:t xml:space="preserve"> </w:t>
      </w:r>
      <w:r w:rsidRPr="004F1F39">
        <w:rPr>
          <w:rFonts w:ascii="Century Gothic" w:hAnsi="Century Gothic" w:eastAsia="Calibri" w:cs="Arial"/>
          <w:color w:val="000000"/>
          <w:lang w:val="es-ES" w:eastAsia="en-GB"/>
        </w:rPr>
        <w:t xml:space="preserve">del artículo 158 del Decreto 1510 de 2013, compilado en el artículo 2.2.1.2.5.1. del Decreto 1082 de 2015, que permitía establecer lineamientos y el </w:t>
      </w:r>
      <w:r w:rsidRPr="004F1F39">
        <w:rPr>
          <w:rFonts w:ascii="Century Gothic" w:hAnsi="Century Gothic" w:eastAsia="Calibri" w:cs="Arial"/>
          <w:i/>
          <w:color w:val="000000"/>
          <w:lang w:val="es-ES" w:eastAsia="en-GB"/>
        </w:rPr>
        <w:t>formato</w:t>
      </w:r>
      <w:r w:rsidRPr="004F1F39">
        <w:rPr>
          <w:rFonts w:ascii="Century Gothic" w:hAnsi="Century Gothic" w:eastAsia="Calibri" w:cs="Arial"/>
          <w:color w:val="000000"/>
          <w:lang w:val="es-ES" w:eastAsia="en-GB"/>
        </w:rPr>
        <w:t xml:space="preserve"> que las </w:t>
      </w:r>
      <w:r w:rsidRPr="004F1F39" w:rsidR="000C1E4D">
        <w:rPr>
          <w:rFonts w:ascii="Century Gothic" w:hAnsi="Century Gothic" w:eastAsia="Calibri" w:cs="Arial"/>
          <w:color w:val="000000"/>
          <w:lang w:val="es-ES" w:eastAsia="en-GB"/>
        </w:rPr>
        <w:t>Entidades Estatales</w:t>
      </w:r>
      <w:r w:rsidRPr="004F1F39">
        <w:rPr>
          <w:rFonts w:ascii="Century Gothic" w:hAnsi="Century Gothic" w:eastAsia="Calibri" w:cs="Arial"/>
          <w:color w:val="000000"/>
          <w:lang w:val="es-ES" w:eastAsia="en-GB"/>
        </w:rPr>
        <w:t xml:space="preserve"> debían utilizar para la elaboración del plan</w:t>
      </w:r>
      <w:r w:rsidRPr="004F1F39">
        <w:rPr>
          <w:rFonts w:ascii="Century Gothic" w:hAnsi="Century Gothic" w:eastAsia="Calibri" w:cs="Arial"/>
          <w:color w:val="000000"/>
          <w:vertAlign w:val="superscript"/>
          <w:lang w:val="en-GB" w:eastAsia="en-GB"/>
        </w:rPr>
        <w:footnoteReference w:id="9"/>
      </w:r>
      <w:r w:rsidRPr="004F1F39">
        <w:rPr>
          <w:rFonts w:ascii="Century Gothic" w:hAnsi="Century Gothic" w:eastAsia="Calibri" w:cs="Arial"/>
          <w:color w:val="000000"/>
          <w:lang w:val="es-ES" w:eastAsia="en-GB"/>
        </w:rPr>
        <w:t>. La decisión del Consejo de Estado se sustentó en que, tanto para el artículo 158 como para el 160, “el reglamento le otorgó a CCE la potestad de reglamentar dos instrumentos puntuales en materia contractual con la expedición de normas de contenido obligatorio, que deben ser acatadas por todas las entidades públicas”. En esta medida:</w:t>
      </w:r>
    </w:p>
    <w:p w:rsidRPr="004F1F39" w:rsidR="00712629" w:rsidP="00E81BE0" w:rsidRDefault="00DA6460" w14:paraId="151F2610" w14:textId="7361665E">
      <w:pPr>
        <w:tabs>
          <w:tab w:val="left" w:pos="426"/>
        </w:tabs>
        <w:ind w:left="709" w:right="709"/>
        <w:jc w:val="both"/>
        <w:rPr>
          <w:rFonts w:ascii="Century Gothic" w:hAnsi="Century Gothic" w:eastAsia="Calibri" w:cs="Arial"/>
          <w:color w:val="000000"/>
          <w:lang w:val="es-ES" w:eastAsia="en-GB"/>
        </w:rPr>
      </w:pPr>
      <w:r w:rsidRPr="004F1F39">
        <w:rPr>
          <w:rFonts w:ascii="Century Gothic" w:hAnsi="Century Gothic" w:eastAsia="Calibri" w:cs="Arial"/>
          <w:color w:val="000000"/>
          <w:sz w:val="21"/>
          <w:szCs w:val="21"/>
          <w:lang w:val="es-ES" w:eastAsia="en-GB"/>
        </w:rPr>
        <w:t>“</w:t>
      </w:r>
      <w:r w:rsidRPr="004F1F39" w:rsidR="00712629">
        <w:rPr>
          <w:rFonts w:ascii="Century Gothic" w:hAnsi="Century Gothic" w:eastAsia="Calibri" w:cs="Arial"/>
          <w:color w:val="000000"/>
          <w:sz w:val="21"/>
          <w:szCs w:val="21"/>
          <w:lang w:val="es-ES" w:eastAsia="en-GB"/>
        </w:rPr>
        <w:t xml:space="preserve">No resulta procedente que el </w:t>
      </w:r>
      <w:proofErr w:type="gramStart"/>
      <w:r w:rsidRPr="004F1F39" w:rsidR="00712629">
        <w:rPr>
          <w:rFonts w:ascii="Century Gothic" w:hAnsi="Century Gothic" w:eastAsia="Calibri" w:cs="Arial"/>
          <w:color w:val="000000"/>
          <w:sz w:val="21"/>
          <w:szCs w:val="21"/>
          <w:lang w:val="es-ES" w:eastAsia="en-GB"/>
        </w:rPr>
        <w:t>Presidente</w:t>
      </w:r>
      <w:proofErr w:type="gramEnd"/>
      <w:r w:rsidRPr="004F1F39" w:rsidR="00712629">
        <w:rPr>
          <w:rFonts w:ascii="Century Gothic" w:hAnsi="Century Gothic" w:eastAsia="Calibri" w:cs="Arial"/>
          <w:color w:val="000000"/>
          <w:sz w:val="21"/>
          <w:szCs w:val="21"/>
          <w:lang w:val="es-ES" w:eastAsia="en-GB"/>
        </w:rPr>
        <w:t xml:space="preserve"> de la República, a través de las normas demandadas, traslade a otra entidad, en este caso a Colombia Compra Eficiente, la reglamentación que le corresponde por mandato constitucional (artículo 189, numeral 11 de la Constitución Política de Colombia). Esto es, de las funciones asignadas a CCE en su norma de creación, que se circunscriben a desarrollar, implementar y difundir las políticas públicas, planes, programas, normas, instrumentos y herramientas que faciliten las compras públicas, no se puede pretender derivar una facultad reglamentaria.</w:t>
      </w:r>
      <w:r w:rsidRPr="004F1F39">
        <w:rPr>
          <w:rFonts w:ascii="Century Gothic" w:hAnsi="Century Gothic" w:eastAsia="Calibri" w:cs="Arial"/>
          <w:color w:val="000000"/>
          <w:sz w:val="21"/>
          <w:szCs w:val="21"/>
          <w:lang w:val="es-ES" w:eastAsia="en-GB"/>
        </w:rPr>
        <w:t>”</w:t>
      </w:r>
    </w:p>
    <w:p w:rsidRPr="004F1F39" w:rsidR="00712629" w:rsidP="00E81BE0" w:rsidRDefault="00712629" w14:paraId="22D72243" w14:textId="6E067AB1">
      <w:pPr>
        <w:tabs>
          <w:tab w:val="left" w:pos="426"/>
        </w:tabs>
        <w:spacing w:line="276" w:lineRule="auto"/>
        <w:ind w:right="49"/>
        <w:jc w:val="both"/>
        <w:rPr>
          <w:rFonts w:ascii="Century Gothic" w:hAnsi="Century Gothic" w:eastAsia="Times New Roman" w:cs="Arial"/>
          <w:highlight w:val="yellow"/>
          <w:lang w:val="es-ES"/>
        </w:rPr>
      </w:pPr>
      <w:r w:rsidRPr="004F1F39">
        <w:rPr>
          <w:rFonts w:ascii="Century Gothic" w:hAnsi="Century Gothic" w:eastAsia="Calibri" w:cs="Arial"/>
          <w:color w:val="000000"/>
          <w:lang w:val="es-ES" w:eastAsia="en-GB"/>
        </w:rPr>
        <w:tab/>
      </w:r>
      <w:r w:rsidRPr="004F1F39">
        <w:rPr>
          <w:rFonts w:ascii="Century Gothic" w:hAnsi="Century Gothic" w:eastAsia="Calibri" w:cs="Arial"/>
          <w:color w:val="000000"/>
          <w:lang w:val="es-ES" w:eastAsia="en-GB"/>
        </w:rPr>
        <w:tab/>
      </w:r>
      <w:r w:rsidRPr="004F1F39">
        <w:rPr>
          <w:rFonts w:ascii="Century Gothic" w:hAnsi="Century Gothic" w:eastAsia="Calibri" w:cs="Arial"/>
          <w:color w:val="000000" w:themeColor="text1"/>
          <w:lang w:val="es-ES"/>
        </w:rPr>
        <w:t xml:space="preserve">De conformidad con lo anterior, la Agencia tiene competencia para expedir manuales y guías para la elaboración y actualización del plan anual de adquisiciones, pero no para </w:t>
      </w:r>
      <w:r w:rsidRPr="004F1F39">
        <w:rPr>
          <w:rFonts w:ascii="Century Gothic" w:hAnsi="Century Gothic" w:cs="Arial"/>
          <w:lang w:val="es-ES"/>
        </w:rPr>
        <w:t xml:space="preserve">establecer los lineamientos y diseñar e implementar el formato que debe ser utilizado por las </w:t>
      </w:r>
      <w:r w:rsidRPr="004F1F39" w:rsidR="000C1E4D">
        <w:rPr>
          <w:rFonts w:ascii="Century Gothic" w:hAnsi="Century Gothic" w:cs="Arial"/>
          <w:lang w:val="es-ES"/>
        </w:rPr>
        <w:t>Entidades Estatales</w:t>
      </w:r>
      <w:r w:rsidRPr="004F1F39">
        <w:rPr>
          <w:rFonts w:ascii="Century Gothic" w:hAnsi="Century Gothic" w:cs="Arial"/>
          <w:lang w:val="es-ES"/>
        </w:rPr>
        <w:t xml:space="preserve"> para elaborarlo. Esto significa que Colombia Compra Eficiente conserva la competencia para definir criterios obligatorios para que las entidades públicas elaboren, publiquen y actualicen el plan anual de adquisiciones con fundamento </w:t>
      </w:r>
      <w:r w:rsidRPr="004F1F39">
        <w:rPr>
          <w:rFonts w:ascii="Century Gothic" w:hAnsi="Century Gothic" w:eastAsia="Calibri" w:cs="Arial"/>
          <w:color w:val="000000" w:themeColor="text1"/>
          <w:lang w:val="es-ES"/>
        </w:rPr>
        <w:t>en el citado numeral 2, literal c), del artículo 2.2.1.2.5.2 del Decreto 1082 de 2015, disposición declarada legal por la Sección Tercera del Consejo de Estado en Sentencia del 11 de abril de 2019</w:t>
      </w:r>
      <w:bookmarkStart w:name="_Hlk43889491" w:id="5"/>
      <w:r w:rsidRPr="004F1F39">
        <w:rPr>
          <w:rFonts w:ascii="Century Gothic" w:hAnsi="Century Gothic" w:cs="Arial"/>
          <w:lang w:val="es-ES"/>
        </w:rPr>
        <w:t>.</w:t>
      </w:r>
      <w:bookmarkEnd w:id="5"/>
    </w:p>
    <w:p w:rsidRPr="004F1F39" w:rsidR="000049B4" w:rsidP="00E81BE0" w:rsidRDefault="000049B4" w14:paraId="54319DAF" w14:textId="2085B96B">
      <w:pPr>
        <w:tabs>
          <w:tab w:val="left" w:pos="426"/>
        </w:tabs>
        <w:spacing w:line="276" w:lineRule="auto"/>
        <w:contextualSpacing/>
        <w:jc w:val="both"/>
        <w:rPr>
          <w:rFonts w:ascii="Century Gothic" w:hAnsi="Century Gothic" w:cs="Arial"/>
          <w:b/>
          <w:lang w:val="es-ES_tradnl"/>
        </w:rPr>
      </w:pPr>
      <w:r w:rsidRPr="004F1F39">
        <w:rPr>
          <w:rFonts w:ascii="Century Gothic" w:hAnsi="Century Gothic" w:eastAsia="Times New Roman" w:cs="Arial"/>
          <w:b/>
          <w:lang w:val="es-ES"/>
        </w:rPr>
        <w:t xml:space="preserve">2.3. </w:t>
      </w:r>
      <w:r w:rsidRPr="004F1F39">
        <w:rPr>
          <w:rFonts w:ascii="Century Gothic" w:hAnsi="Century Gothic" w:cs="Arial"/>
          <w:b/>
          <w:lang w:val="es-ES_tradnl"/>
        </w:rPr>
        <w:t>El Plan Anual de Adquisiciones como herramienta de planeación.</w:t>
      </w:r>
    </w:p>
    <w:p w:rsidRPr="004F1F39" w:rsidR="00190E5B" w:rsidP="00E81BE0" w:rsidRDefault="00190E5B" w14:paraId="59225D92" w14:textId="0E7B348B">
      <w:pPr>
        <w:tabs>
          <w:tab w:val="left" w:pos="0"/>
        </w:tabs>
        <w:spacing w:line="276" w:lineRule="auto"/>
        <w:jc w:val="both"/>
        <w:rPr>
          <w:rFonts w:ascii="Century Gothic" w:hAnsi="Century Gothic" w:eastAsia="Times New Roman" w:cs="Arial"/>
          <w:lang w:val="es-ES_tradnl"/>
        </w:rPr>
      </w:pPr>
    </w:p>
    <w:p w:rsidRPr="004F1F39" w:rsidR="00D46CFF" w:rsidP="00E81BE0" w:rsidRDefault="00E759CB" w14:paraId="7F2592D4" w14:textId="700B8344">
      <w:pPr>
        <w:tabs>
          <w:tab w:val="left" w:pos="0"/>
        </w:tabs>
        <w:spacing w:line="276" w:lineRule="auto"/>
        <w:jc w:val="both"/>
        <w:rPr>
          <w:rFonts w:ascii="Century Gothic" w:hAnsi="Century Gothic" w:eastAsia="Times New Roman" w:cs="Arial"/>
        </w:rPr>
      </w:pPr>
      <w:r w:rsidRPr="004F1F39">
        <w:rPr>
          <w:rFonts w:ascii="Century Gothic" w:hAnsi="Century Gothic" w:eastAsia="Times New Roman" w:cs="Arial"/>
        </w:rPr>
        <w:t xml:space="preserve">Con base en dicho contexto, </w:t>
      </w:r>
      <w:r w:rsidRPr="004F1F39" w:rsidR="001F2FC8">
        <w:rPr>
          <w:rFonts w:ascii="Century Gothic" w:hAnsi="Century Gothic" w:eastAsia="Times New Roman" w:cs="Arial"/>
        </w:rPr>
        <w:t>la</w:t>
      </w:r>
      <w:r w:rsidRPr="004F1F39" w:rsidR="001F2FC8">
        <w:rPr>
          <w:rStyle w:val="normaltextrun"/>
          <w:rFonts w:ascii="Century Gothic" w:hAnsi="Century Gothic" w:cs="Arial"/>
          <w:color w:val="000000"/>
          <w:lang w:val="es-ES"/>
        </w:rPr>
        <w:t xml:space="preserve"> “Guía para elaborar el Plan Anual de Adquisiciones”</w:t>
      </w:r>
      <w:r w:rsidRPr="004F1F39" w:rsidR="00787340">
        <w:rPr>
          <w:rStyle w:val="normaltextrun"/>
          <w:rFonts w:ascii="Century Gothic" w:hAnsi="Century Gothic" w:cs="Arial"/>
          <w:color w:val="000000"/>
          <w:lang w:val="es-ES"/>
        </w:rPr>
        <w:t>,</w:t>
      </w:r>
      <w:r w:rsidRPr="004F1F39" w:rsidR="001F2FC8">
        <w:rPr>
          <w:rStyle w:val="normaltextrun"/>
          <w:rFonts w:ascii="Century Gothic" w:hAnsi="Century Gothic" w:cs="Arial"/>
          <w:color w:val="000000"/>
          <w:lang w:val="es-ES"/>
        </w:rPr>
        <w:t xml:space="preserve"> emitido por esta Agencia</w:t>
      </w:r>
      <w:r w:rsidRPr="004F1F39" w:rsidR="00787340">
        <w:rPr>
          <w:rStyle w:val="normaltextrun"/>
          <w:rFonts w:ascii="Century Gothic" w:hAnsi="Century Gothic" w:cs="Arial"/>
          <w:color w:val="000000"/>
          <w:lang w:val="es-ES"/>
        </w:rPr>
        <w:t>,</w:t>
      </w:r>
      <w:r w:rsidRPr="004F1F39" w:rsidR="001F2FC8">
        <w:rPr>
          <w:rStyle w:val="normaltextrun"/>
          <w:rFonts w:ascii="Century Gothic" w:hAnsi="Century Gothic" w:cs="Arial"/>
          <w:color w:val="000000"/>
          <w:lang w:val="es-ES"/>
        </w:rPr>
        <w:t xml:space="preserve"> indica que </w:t>
      </w:r>
      <w:r w:rsidRPr="004F1F39" w:rsidR="00AC7970">
        <w:rPr>
          <w:rStyle w:val="normaltextrun"/>
          <w:rFonts w:ascii="Century Gothic" w:hAnsi="Century Gothic" w:cs="Arial"/>
          <w:color w:val="000000"/>
          <w:lang w:val="es-ES"/>
        </w:rPr>
        <w:t xml:space="preserve">la razón principal </w:t>
      </w:r>
      <w:r w:rsidRPr="004F1F39" w:rsidR="00DB785D">
        <w:rPr>
          <w:rStyle w:val="normaltextrun"/>
          <w:rFonts w:ascii="Century Gothic" w:hAnsi="Century Gothic" w:cs="Arial"/>
          <w:color w:val="000000"/>
          <w:lang w:val="es-ES"/>
        </w:rPr>
        <w:t xml:space="preserve">de elaborar el PAA es el comunicar información útil y temprana a los proveedores potenciales de las </w:t>
      </w:r>
      <w:r w:rsidRPr="004F1F39" w:rsidR="000C1E4D">
        <w:rPr>
          <w:rStyle w:val="normaltextrun"/>
          <w:rFonts w:ascii="Century Gothic" w:hAnsi="Century Gothic" w:cs="Arial"/>
          <w:color w:val="000000"/>
          <w:lang w:val="es-ES"/>
        </w:rPr>
        <w:t>Entidades Estatales</w:t>
      </w:r>
      <w:r w:rsidRPr="004F1F39" w:rsidR="00DB785D">
        <w:rPr>
          <w:rStyle w:val="normaltextrun"/>
          <w:rFonts w:ascii="Century Gothic" w:hAnsi="Century Gothic" w:cs="Arial"/>
          <w:color w:val="000000"/>
          <w:lang w:val="es-ES"/>
        </w:rPr>
        <w:t>, para que estos a su vez, participen de las adquisiciones que hace el Estado</w:t>
      </w:r>
      <w:r w:rsidRPr="004F1F39" w:rsidR="00675F0E">
        <w:rPr>
          <w:rStyle w:val="normaltextrun"/>
          <w:rFonts w:ascii="Century Gothic" w:hAnsi="Century Gothic" w:cs="Arial"/>
          <w:color w:val="000000"/>
          <w:lang w:val="es-ES"/>
        </w:rPr>
        <w:t>.</w:t>
      </w:r>
      <w:r w:rsidRPr="004F1F39" w:rsidR="00BC6071">
        <w:rPr>
          <w:rStyle w:val="normaltextrun"/>
          <w:rFonts w:ascii="Century Gothic" w:hAnsi="Century Gothic" w:cs="Arial"/>
          <w:color w:val="000000"/>
          <w:lang w:val="es-ES"/>
        </w:rPr>
        <w:t xml:space="preserve"> Nótese aquí que el propósito principal no sólo está orientado a la participación de los procesos de selección de las adquisiciones que realicen cada una de las Entidades Estatales, sino también del Estado en general, </w:t>
      </w:r>
      <w:r w:rsidRPr="004F1F39" w:rsidR="00C52809">
        <w:rPr>
          <w:rStyle w:val="normaltextrun"/>
          <w:rFonts w:ascii="Century Gothic" w:hAnsi="Century Gothic" w:cs="Arial"/>
          <w:color w:val="000000"/>
          <w:lang w:val="es-ES"/>
        </w:rPr>
        <w:t xml:space="preserve">lo que incluye a la Agencia, </w:t>
      </w:r>
      <w:r w:rsidRPr="004F1F39" w:rsidR="00BC6071">
        <w:rPr>
          <w:rStyle w:val="normaltextrun"/>
          <w:rFonts w:ascii="Century Gothic" w:hAnsi="Century Gothic" w:cs="Arial"/>
          <w:color w:val="000000"/>
          <w:lang w:val="es-ES"/>
        </w:rPr>
        <w:t xml:space="preserve">a </w:t>
      </w:r>
      <w:r w:rsidRPr="004F1F39" w:rsidR="00787340">
        <w:rPr>
          <w:rStyle w:val="normaltextrun"/>
          <w:rFonts w:ascii="Century Gothic" w:hAnsi="Century Gothic" w:cs="Arial"/>
          <w:color w:val="000000"/>
          <w:lang w:val="es-ES"/>
        </w:rPr>
        <w:t>través</w:t>
      </w:r>
      <w:r w:rsidRPr="004F1F39" w:rsidR="00BC6071">
        <w:rPr>
          <w:rStyle w:val="normaltextrun"/>
          <w:rFonts w:ascii="Century Gothic" w:hAnsi="Century Gothic" w:cs="Arial"/>
          <w:color w:val="000000"/>
          <w:lang w:val="es-ES"/>
        </w:rPr>
        <w:t xml:space="preserve"> de </w:t>
      </w:r>
      <w:r w:rsidRPr="004F1F39" w:rsidR="00787340">
        <w:rPr>
          <w:rStyle w:val="normaltextrun"/>
          <w:rFonts w:ascii="Century Gothic" w:hAnsi="Century Gothic" w:cs="Arial"/>
          <w:color w:val="000000"/>
          <w:lang w:val="es-ES"/>
        </w:rPr>
        <w:t xml:space="preserve">los diferentes </w:t>
      </w:r>
      <w:r w:rsidRPr="004F1F39" w:rsidR="00C52809">
        <w:rPr>
          <w:rStyle w:val="normaltextrun"/>
          <w:rFonts w:ascii="Century Gothic" w:hAnsi="Century Gothic" w:cs="Arial"/>
          <w:color w:val="000000"/>
          <w:lang w:val="es-ES"/>
        </w:rPr>
        <w:t xml:space="preserve">mecanismos e </w:t>
      </w:r>
      <w:r w:rsidRPr="004F1F39" w:rsidR="00787340">
        <w:rPr>
          <w:rStyle w:val="normaltextrun"/>
          <w:rFonts w:ascii="Century Gothic" w:hAnsi="Century Gothic" w:cs="Arial"/>
          <w:color w:val="000000"/>
          <w:lang w:val="es-ES"/>
        </w:rPr>
        <w:t xml:space="preserve">instrumentos </w:t>
      </w:r>
      <w:r w:rsidRPr="004F1F39" w:rsidR="00C52809">
        <w:rPr>
          <w:rStyle w:val="normaltextrun"/>
          <w:rFonts w:ascii="Century Gothic" w:hAnsi="Century Gothic" w:cs="Arial"/>
          <w:color w:val="000000"/>
          <w:lang w:val="es-ES"/>
        </w:rPr>
        <w:t>que diseña e im</w:t>
      </w:r>
      <w:r w:rsidRPr="004F1F39" w:rsidR="002205BE">
        <w:rPr>
          <w:rStyle w:val="normaltextrun"/>
          <w:rFonts w:ascii="Century Gothic" w:hAnsi="Century Gothic" w:cs="Arial"/>
          <w:color w:val="000000"/>
          <w:lang w:val="es-ES"/>
        </w:rPr>
        <w:t xml:space="preserve">plementa para </w:t>
      </w:r>
      <w:r w:rsidRPr="004F1F39" w:rsidR="00787340">
        <w:rPr>
          <w:rStyle w:val="normaltextrun"/>
          <w:rFonts w:ascii="Century Gothic" w:hAnsi="Century Gothic" w:cs="Arial"/>
          <w:color w:val="000000"/>
          <w:lang w:val="es-ES"/>
        </w:rPr>
        <w:t>agreg</w:t>
      </w:r>
      <w:r w:rsidRPr="004F1F39" w:rsidR="002205BE">
        <w:rPr>
          <w:rStyle w:val="normaltextrun"/>
          <w:rFonts w:ascii="Century Gothic" w:hAnsi="Century Gothic" w:cs="Arial"/>
          <w:color w:val="000000"/>
          <w:lang w:val="es-ES"/>
        </w:rPr>
        <w:t xml:space="preserve">ar la </w:t>
      </w:r>
      <w:r w:rsidRPr="004F1F39" w:rsidR="00787340">
        <w:rPr>
          <w:rStyle w:val="normaltextrun"/>
          <w:rFonts w:ascii="Century Gothic" w:hAnsi="Century Gothic" w:cs="Arial"/>
          <w:color w:val="000000"/>
          <w:lang w:val="es-ES"/>
        </w:rPr>
        <w:t>demanda</w:t>
      </w:r>
      <w:r w:rsidRPr="004F1F39" w:rsidR="002205BE">
        <w:rPr>
          <w:rStyle w:val="normaltextrun"/>
          <w:rFonts w:ascii="Century Gothic" w:hAnsi="Century Gothic" w:cs="Arial"/>
          <w:color w:val="000000"/>
          <w:lang w:val="es-ES"/>
        </w:rPr>
        <w:t>.</w:t>
      </w:r>
    </w:p>
    <w:p w:rsidRPr="004F1F39" w:rsidR="00553D85" w:rsidP="00E81BE0" w:rsidRDefault="00675F0E" w14:paraId="3A0BC1D4" w14:textId="48557E40">
      <w:pPr>
        <w:tabs>
          <w:tab w:val="left" w:pos="0"/>
        </w:tabs>
        <w:spacing w:line="276" w:lineRule="auto"/>
        <w:jc w:val="both"/>
        <w:rPr>
          <w:rFonts w:ascii="Century Gothic" w:hAnsi="Century Gothic" w:eastAsia="Times New Roman" w:cs="Arial"/>
        </w:rPr>
      </w:pPr>
      <w:r w:rsidRPr="004F1F39">
        <w:rPr>
          <w:rFonts w:ascii="Century Gothic" w:hAnsi="Century Gothic" w:eastAsia="Times New Roman" w:cs="Arial"/>
        </w:rPr>
        <w:tab/>
      </w:r>
      <w:r w:rsidRPr="004F1F39" w:rsidR="00DC1D3A">
        <w:rPr>
          <w:rFonts w:ascii="Century Gothic" w:hAnsi="Century Gothic" w:eastAsia="Times New Roman" w:cs="Arial"/>
        </w:rPr>
        <w:t>Cuando la Agencia retoma este razón u objetivo</w:t>
      </w:r>
      <w:r w:rsidRPr="004F1F39" w:rsidR="0083671F">
        <w:rPr>
          <w:rFonts w:ascii="Century Gothic" w:hAnsi="Century Gothic" w:eastAsia="Times New Roman" w:cs="Arial"/>
        </w:rPr>
        <w:t xml:space="preserve"> principal</w:t>
      </w:r>
      <w:r w:rsidRPr="004F1F39" w:rsidR="00DC1D3A">
        <w:rPr>
          <w:rFonts w:ascii="Century Gothic" w:hAnsi="Century Gothic" w:eastAsia="Times New Roman" w:cs="Arial"/>
        </w:rPr>
        <w:t xml:space="preserve"> </w:t>
      </w:r>
      <w:r w:rsidRPr="004F1F39" w:rsidR="005E6B27">
        <w:rPr>
          <w:rFonts w:ascii="Century Gothic" w:hAnsi="Century Gothic" w:eastAsia="Times New Roman" w:cs="Arial"/>
        </w:rPr>
        <w:t xml:space="preserve">del PAA, </w:t>
      </w:r>
      <w:r w:rsidRPr="004F1F39">
        <w:rPr>
          <w:rFonts w:ascii="Century Gothic" w:hAnsi="Century Gothic" w:eastAsia="Times New Roman" w:cs="Arial"/>
        </w:rPr>
        <w:t xml:space="preserve">tiene en cuenta que </w:t>
      </w:r>
      <w:r w:rsidRPr="004F1F39" w:rsidR="005E6B27">
        <w:rPr>
          <w:rFonts w:ascii="Century Gothic" w:hAnsi="Century Gothic" w:eastAsia="Times New Roman" w:cs="Arial"/>
        </w:rPr>
        <w:t xml:space="preserve">este a su vez es </w:t>
      </w:r>
      <w:r w:rsidRPr="004F1F39" w:rsidR="00FA51DF">
        <w:rPr>
          <w:rFonts w:ascii="Century Gothic" w:hAnsi="Century Gothic" w:eastAsia="Times New Roman" w:cs="Arial"/>
        </w:rPr>
        <w:t>una herramienta de planeación</w:t>
      </w:r>
      <w:r w:rsidRPr="004F1F39" w:rsidR="003A7C68">
        <w:rPr>
          <w:rFonts w:ascii="Century Gothic" w:hAnsi="Century Gothic" w:eastAsia="Times New Roman" w:cs="Arial"/>
        </w:rPr>
        <w:t xml:space="preserve"> no sólo para cada una de las </w:t>
      </w:r>
      <w:r w:rsidRPr="004F1F39" w:rsidR="000C1E4D">
        <w:rPr>
          <w:rFonts w:ascii="Century Gothic" w:hAnsi="Century Gothic" w:eastAsia="Times New Roman" w:cs="Arial"/>
        </w:rPr>
        <w:t>Entidades Estatales</w:t>
      </w:r>
      <w:r w:rsidRPr="004F1F39" w:rsidR="003A7C68">
        <w:rPr>
          <w:rFonts w:ascii="Century Gothic" w:hAnsi="Century Gothic" w:eastAsia="Times New Roman" w:cs="Arial"/>
        </w:rPr>
        <w:t xml:space="preserve"> sino también para el Estado</w:t>
      </w:r>
      <w:r w:rsidRPr="004F1F39" w:rsidR="00787016">
        <w:rPr>
          <w:rFonts w:ascii="Century Gothic" w:hAnsi="Century Gothic" w:eastAsia="Times New Roman" w:cs="Arial"/>
        </w:rPr>
        <w:t xml:space="preserve"> </w:t>
      </w:r>
      <w:r w:rsidRPr="004F1F39" w:rsidR="0083671F">
        <w:rPr>
          <w:rFonts w:ascii="Century Gothic" w:hAnsi="Century Gothic" w:eastAsia="Times New Roman" w:cs="Arial"/>
        </w:rPr>
        <w:t>en general</w:t>
      </w:r>
      <w:r w:rsidRPr="004F1F39" w:rsidR="00901199">
        <w:rPr>
          <w:rFonts w:ascii="Century Gothic" w:hAnsi="Century Gothic" w:eastAsia="Times New Roman" w:cs="Arial"/>
        </w:rPr>
        <w:t>,</w:t>
      </w:r>
      <w:r w:rsidRPr="004F1F39" w:rsidR="0083671F">
        <w:rPr>
          <w:rFonts w:ascii="Century Gothic" w:hAnsi="Century Gothic" w:eastAsia="Times New Roman" w:cs="Arial"/>
        </w:rPr>
        <w:t xml:space="preserve"> </w:t>
      </w:r>
      <w:r w:rsidRPr="004F1F39" w:rsidR="00787016">
        <w:rPr>
          <w:rFonts w:ascii="Century Gothic" w:hAnsi="Century Gothic" w:eastAsia="Times New Roman" w:cs="Arial"/>
        </w:rPr>
        <w:t>pues</w:t>
      </w:r>
      <w:r w:rsidRPr="004F1F39" w:rsidR="00816334">
        <w:rPr>
          <w:rFonts w:ascii="Century Gothic" w:hAnsi="Century Gothic" w:eastAsia="Times New Roman" w:cs="Arial"/>
        </w:rPr>
        <w:t xml:space="preserve"> si bien permite que l</w:t>
      </w:r>
      <w:r w:rsidRPr="004F1F39" w:rsidR="00FA51DF">
        <w:rPr>
          <w:rFonts w:ascii="Century Gothic" w:hAnsi="Century Gothic" w:eastAsia="Times New Roman" w:cs="Arial"/>
        </w:rPr>
        <w:t xml:space="preserve">as </w:t>
      </w:r>
      <w:r w:rsidRPr="004F1F39" w:rsidR="000C1E4D">
        <w:rPr>
          <w:rFonts w:ascii="Century Gothic" w:hAnsi="Century Gothic" w:eastAsia="Times New Roman" w:cs="Arial"/>
        </w:rPr>
        <w:t xml:space="preserve">Entidades </w:t>
      </w:r>
      <w:r w:rsidRPr="004F1F39" w:rsidR="00553D85">
        <w:rPr>
          <w:rFonts w:ascii="Century Gothic" w:hAnsi="Century Gothic" w:eastAsia="Times New Roman" w:cs="Arial"/>
        </w:rPr>
        <w:t>Estatales,</w:t>
      </w:r>
      <w:r w:rsidRPr="004F1F39" w:rsidR="00FA51DF">
        <w:rPr>
          <w:rFonts w:ascii="Century Gothic" w:hAnsi="Century Gothic" w:eastAsia="Times New Roman" w:cs="Arial"/>
        </w:rPr>
        <w:t xml:space="preserve"> indistintamente de su régimen de contratación,</w:t>
      </w:r>
      <w:r w:rsidRPr="004F1F39" w:rsidR="00816334">
        <w:rPr>
          <w:rFonts w:ascii="Century Gothic" w:hAnsi="Century Gothic" w:eastAsia="Times New Roman" w:cs="Arial"/>
        </w:rPr>
        <w:t xml:space="preserve"> puedan </w:t>
      </w:r>
      <w:r w:rsidRPr="004F1F39" w:rsidR="00FA51DF">
        <w:rPr>
          <w:rFonts w:ascii="Century Gothic" w:hAnsi="Century Gothic" w:eastAsia="Times New Roman" w:cs="Arial"/>
        </w:rPr>
        <w:t>facilitar, identificar, registrar, programar y divulgar sus necesidades de bienes, obras y servicio</w:t>
      </w:r>
      <w:r w:rsidRPr="004F1F39" w:rsidR="00816334">
        <w:rPr>
          <w:rFonts w:ascii="Century Gothic" w:hAnsi="Century Gothic" w:eastAsia="Times New Roman" w:cs="Arial"/>
        </w:rPr>
        <w:t xml:space="preserve">s, a su vez, también ayuda al </w:t>
      </w:r>
      <w:r w:rsidRPr="004F1F39" w:rsidR="00FA51DF">
        <w:rPr>
          <w:rFonts w:ascii="Century Gothic" w:hAnsi="Century Gothic" w:eastAsia="Times New Roman" w:cs="Arial"/>
        </w:rPr>
        <w:t>Estado</w:t>
      </w:r>
      <w:r w:rsidRPr="004F1F39" w:rsidR="00816334">
        <w:rPr>
          <w:rFonts w:ascii="Century Gothic" w:hAnsi="Century Gothic" w:eastAsia="Times New Roman" w:cs="Arial"/>
        </w:rPr>
        <w:t>,</w:t>
      </w:r>
      <w:r w:rsidRPr="004F1F39" w:rsidR="00FA51DF">
        <w:rPr>
          <w:rFonts w:ascii="Century Gothic" w:hAnsi="Century Gothic" w:eastAsia="Times New Roman" w:cs="Arial"/>
        </w:rPr>
        <w:t xml:space="preserve"> a través de Colombia Compra Eficiente, </w:t>
      </w:r>
      <w:r w:rsidRPr="004F1F39" w:rsidR="00816334">
        <w:rPr>
          <w:rFonts w:ascii="Century Gothic" w:hAnsi="Century Gothic" w:eastAsia="Times New Roman" w:cs="Arial"/>
        </w:rPr>
        <w:t xml:space="preserve">a </w:t>
      </w:r>
      <w:r w:rsidRPr="004F1F39" w:rsidR="00FA51DF">
        <w:rPr>
          <w:rFonts w:ascii="Century Gothic" w:hAnsi="Century Gothic" w:eastAsia="Times New Roman" w:cs="Arial"/>
        </w:rPr>
        <w:t xml:space="preserve">diseñar estrategias de contratación basadas en agregación de la demanda que permitan incrementar la eficiencia </w:t>
      </w:r>
      <w:r w:rsidRPr="004F1F39" w:rsidR="0092339B">
        <w:rPr>
          <w:rFonts w:ascii="Century Gothic" w:hAnsi="Century Gothic" w:eastAsia="Times New Roman" w:cs="Arial"/>
        </w:rPr>
        <w:t xml:space="preserve">de los recursos </w:t>
      </w:r>
      <w:r w:rsidRPr="004F1F39" w:rsidR="001B7787">
        <w:rPr>
          <w:rFonts w:ascii="Century Gothic" w:hAnsi="Century Gothic" w:eastAsia="Times New Roman" w:cs="Arial"/>
        </w:rPr>
        <w:t xml:space="preserve">públicos </w:t>
      </w:r>
      <w:r w:rsidRPr="004F1F39" w:rsidR="0092339B">
        <w:rPr>
          <w:rFonts w:ascii="Century Gothic" w:hAnsi="Century Gothic" w:eastAsia="Times New Roman" w:cs="Arial"/>
        </w:rPr>
        <w:t xml:space="preserve">y </w:t>
      </w:r>
      <w:r w:rsidRPr="004F1F39" w:rsidR="00FA51DF">
        <w:rPr>
          <w:rFonts w:ascii="Century Gothic" w:hAnsi="Century Gothic" w:eastAsia="Times New Roman" w:cs="Arial"/>
        </w:rPr>
        <w:t>del proceso de contratación</w:t>
      </w:r>
      <w:r w:rsidRPr="004F1F39" w:rsidR="001B7787">
        <w:rPr>
          <w:rFonts w:ascii="Century Gothic" w:hAnsi="Century Gothic" w:eastAsia="Times New Roman" w:cs="Arial"/>
        </w:rPr>
        <w:t>,</w:t>
      </w:r>
      <w:r w:rsidRPr="004F1F39" w:rsidR="0091738B">
        <w:rPr>
          <w:rFonts w:ascii="Century Gothic" w:hAnsi="Century Gothic" w:eastAsia="Times New Roman" w:cs="Arial"/>
        </w:rPr>
        <w:t xml:space="preserve"> con base en la información que reportan las Entidades Estatales</w:t>
      </w:r>
      <w:r w:rsidRPr="004F1F39" w:rsidR="00FA51DF">
        <w:rPr>
          <w:rFonts w:ascii="Century Gothic" w:hAnsi="Century Gothic" w:eastAsia="Times New Roman" w:cs="Arial"/>
        </w:rPr>
        <w:t>.</w:t>
      </w:r>
      <w:r w:rsidRPr="004F1F39" w:rsidR="00816334">
        <w:rPr>
          <w:rFonts w:ascii="Century Gothic" w:hAnsi="Century Gothic" w:eastAsia="Times New Roman" w:cs="Arial"/>
        </w:rPr>
        <w:t xml:space="preserve"> </w:t>
      </w:r>
    </w:p>
    <w:p w:rsidRPr="004F1F39" w:rsidR="00901199" w:rsidP="00E81BE0" w:rsidRDefault="00553D85" w14:paraId="7203AB40" w14:textId="30CF50F9">
      <w:pPr>
        <w:tabs>
          <w:tab w:val="left" w:pos="0"/>
        </w:tabs>
        <w:spacing w:line="276" w:lineRule="auto"/>
        <w:jc w:val="both"/>
        <w:rPr>
          <w:rStyle w:val="normaltextrun"/>
          <w:rFonts w:ascii="Century Gothic" w:hAnsi="Century Gothic" w:cs="Arial"/>
          <w:color w:val="000000"/>
          <w:lang w:val="es-ES"/>
        </w:rPr>
      </w:pPr>
      <w:r w:rsidRPr="004F1F39">
        <w:rPr>
          <w:rFonts w:ascii="Century Gothic" w:hAnsi="Century Gothic" w:eastAsia="Times New Roman" w:cs="Arial"/>
        </w:rPr>
        <w:tab/>
      </w:r>
      <w:r w:rsidRPr="004F1F39" w:rsidR="00816334">
        <w:rPr>
          <w:rFonts w:ascii="Century Gothic" w:hAnsi="Century Gothic" w:eastAsia="Times New Roman" w:cs="Arial"/>
        </w:rPr>
        <w:t xml:space="preserve">En ese </w:t>
      </w:r>
      <w:r w:rsidRPr="004F1F39">
        <w:rPr>
          <w:rFonts w:ascii="Century Gothic" w:hAnsi="Century Gothic" w:eastAsia="Times New Roman" w:cs="Arial"/>
        </w:rPr>
        <w:t>orden de ideas</w:t>
      </w:r>
      <w:r w:rsidRPr="004F1F39" w:rsidR="00816334">
        <w:rPr>
          <w:rFonts w:ascii="Century Gothic" w:hAnsi="Century Gothic" w:eastAsia="Times New Roman" w:cs="Arial"/>
        </w:rPr>
        <w:t xml:space="preserve">, </w:t>
      </w:r>
      <w:r w:rsidRPr="004F1F39">
        <w:rPr>
          <w:rFonts w:ascii="Century Gothic" w:hAnsi="Century Gothic" w:eastAsia="Times New Roman" w:cs="Arial"/>
        </w:rPr>
        <w:t xml:space="preserve">la </w:t>
      </w:r>
      <w:r w:rsidRPr="004F1F39">
        <w:rPr>
          <w:rStyle w:val="normaltextrun"/>
          <w:rFonts w:ascii="Century Gothic" w:hAnsi="Century Gothic" w:cs="Arial"/>
          <w:color w:val="000000"/>
          <w:lang w:val="es-ES"/>
        </w:rPr>
        <w:t xml:space="preserve">información </w:t>
      </w:r>
      <w:r w:rsidRPr="004F1F39" w:rsidR="00901199">
        <w:rPr>
          <w:rFonts w:ascii="Century Gothic" w:hAnsi="Century Gothic" w:eastAsia="Times New Roman" w:cs="Arial"/>
        </w:rPr>
        <w:t xml:space="preserve">de </w:t>
      </w:r>
      <w:r w:rsidRPr="004F1F39" w:rsidR="007D5091">
        <w:rPr>
          <w:rFonts w:ascii="Century Gothic" w:hAnsi="Century Gothic" w:eastAsia="Calibri" w:cs="Arial"/>
          <w:color w:val="000000"/>
          <w:lang w:val="es-ES"/>
        </w:rPr>
        <w:t>los bienes, obras y servicios que la Administración pretende adquirir con recursos públicos</w:t>
      </w:r>
      <w:r w:rsidRPr="004F1F39" w:rsidR="001B7787">
        <w:rPr>
          <w:rFonts w:ascii="Century Gothic" w:hAnsi="Century Gothic" w:eastAsia="Calibri" w:cs="Arial"/>
          <w:color w:val="000000"/>
          <w:lang w:val="es-ES"/>
        </w:rPr>
        <w:t>,</w:t>
      </w:r>
      <w:r w:rsidRPr="004F1F39" w:rsidR="001816C1">
        <w:rPr>
          <w:rFonts w:ascii="Century Gothic" w:hAnsi="Century Gothic" w:cs="Arial"/>
        </w:rPr>
        <w:t xml:space="preserve"> permite a la Agencia</w:t>
      </w:r>
      <w:r w:rsidRPr="004F1F39" w:rsidR="009C0C78">
        <w:rPr>
          <w:rFonts w:ascii="Century Gothic" w:hAnsi="Century Gothic" w:cs="Arial"/>
        </w:rPr>
        <w:t xml:space="preserve"> conocer de primera mano, </w:t>
      </w:r>
      <w:r w:rsidRPr="004F1F39" w:rsidR="0061291A">
        <w:rPr>
          <w:rFonts w:ascii="Century Gothic" w:hAnsi="Century Gothic" w:cs="Arial"/>
        </w:rPr>
        <w:t>información sobre las</w:t>
      </w:r>
      <w:r w:rsidRPr="004F1F39" w:rsidR="009C0C78">
        <w:rPr>
          <w:rFonts w:ascii="Century Gothic" w:hAnsi="Century Gothic" w:cs="Arial"/>
        </w:rPr>
        <w:t xml:space="preserve"> necesidades </w:t>
      </w:r>
      <w:r w:rsidRPr="004F1F39" w:rsidR="00CF3A9C">
        <w:rPr>
          <w:rFonts w:ascii="Century Gothic" w:hAnsi="Century Gothic" w:cs="Arial"/>
        </w:rPr>
        <w:t>que pue</w:t>
      </w:r>
      <w:r w:rsidRPr="004F1F39" w:rsidR="0061291A">
        <w:rPr>
          <w:rFonts w:ascii="Century Gothic" w:hAnsi="Century Gothic" w:cs="Arial"/>
        </w:rPr>
        <w:t>den satisfacerse a través de</w:t>
      </w:r>
      <w:r w:rsidRPr="004F1F39" w:rsidR="00391248">
        <w:rPr>
          <w:rFonts w:ascii="Century Gothic" w:hAnsi="Century Gothic" w:cs="Arial"/>
        </w:rPr>
        <w:t xml:space="preserve"> diferentes instrumentos </w:t>
      </w:r>
      <w:r w:rsidRPr="004F1F39" w:rsidR="009C0C78">
        <w:rPr>
          <w:rFonts w:ascii="Century Gothic" w:hAnsi="Century Gothic" w:eastAsia="Times New Roman" w:cs="Arial"/>
        </w:rPr>
        <w:t>agregación de la demanda</w:t>
      </w:r>
      <w:r w:rsidRPr="004F1F39" w:rsidR="009C0C78">
        <w:rPr>
          <w:rFonts w:ascii="Century Gothic" w:hAnsi="Century Gothic" w:eastAsia="Calibri" w:cs="Arial"/>
          <w:color w:val="000000"/>
          <w:lang w:val="es-ES"/>
        </w:rPr>
        <w:t>, que posteriormente se</w:t>
      </w:r>
      <w:r w:rsidRPr="004F1F39" w:rsidR="00391248">
        <w:rPr>
          <w:rFonts w:ascii="Century Gothic" w:hAnsi="Century Gothic" w:eastAsia="Calibri" w:cs="Arial"/>
          <w:color w:val="000000"/>
          <w:lang w:val="es-ES"/>
        </w:rPr>
        <w:t xml:space="preserve"> verá reflejado en </w:t>
      </w:r>
      <w:r w:rsidRPr="004F1F39" w:rsidR="00412882">
        <w:rPr>
          <w:rFonts w:ascii="Century Gothic" w:hAnsi="Century Gothic" w:eastAsia="Calibri" w:cs="Arial"/>
          <w:color w:val="000000"/>
          <w:lang w:val="es-ES"/>
        </w:rPr>
        <w:t xml:space="preserve">información </w:t>
      </w:r>
      <w:r w:rsidRPr="004F1F39" w:rsidR="001816C1">
        <w:rPr>
          <w:rStyle w:val="normaltextrun"/>
          <w:rFonts w:ascii="Century Gothic" w:hAnsi="Century Gothic" w:cs="Arial"/>
          <w:color w:val="000000"/>
          <w:lang w:val="es-ES"/>
        </w:rPr>
        <w:t xml:space="preserve">útil y temprana </w:t>
      </w:r>
      <w:r w:rsidRPr="004F1F39" w:rsidR="00412882">
        <w:rPr>
          <w:rStyle w:val="normaltextrun"/>
          <w:rFonts w:ascii="Century Gothic" w:hAnsi="Century Gothic" w:cs="Arial"/>
          <w:color w:val="000000"/>
          <w:lang w:val="es-ES"/>
        </w:rPr>
        <w:t xml:space="preserve">para </w:t>
      </w:r>
      <w:r w:rsidRPr="004F1F39" w:rsidR="009B5FE8">
        <w:rPr>
          <w:rStyle w:val="normaltextrun"/>
          <w:rFonts w:ascii="Century Gothic" w:hAnsi="Century Gothic" w:cs="Arial"/>
          <w:color w:val="000000"/>
          <w:lang w:val="es-ES"/>
        </w:rPr>
        <w:t xml:space="preserve">que </w:t>
      </w:r>
      <w:r w:rsidRPr="004F1F39" w:rsidR="001816C1">
        <w:rPr>
          <w:rStyle w:val="normaltextrun"/>
          <w:rFonts w:ascii="Century Gothic" w:hAnsi="Century Gothic" w:cs="Arial"/>
          <w:color w:val="000000"/>
          <w:lang w:val="es-ES"/>
        </w:rPr>
        <w:t>los proveedores</w:t>
      </w:r>
      <w:r w:rsidRPr="004F1F39" w:rsidR="00412882">
        <w:rPr>
          <w:rStyle w:val="normaltextrun"/>
          <w:rFonts w:ascii="Century Gothic" w:hAnsi="Century Gothic" w:cs="Arial"/>
          <w:color w:val="000000"/>
          <w:lang w:val="es-ES"/>
        </w:rPr>
        <w:t xml:space="preserve"> </w:t>
      </w:r>
      <w:r w:rsidRPr="004F1F39" w:rsidR="009B5FE8">
        <w:rPr>
          <w:rStyle w:val="normaltextrun"/>
          <w:rFonts w:ascii="Century Gothic" w:hAnsi="Century Gothic" w:cs="Arial"/>
          <w:color w:val="000000"/>
          <w:lang w:val="es-ES"/>
        </w:rPr>
        <w:t>puedan</w:t>
      </w:r>
      <w:r w:rsidRPr="004F1F39" w:rsidR="00412882">
        <w:rPr>
          <w:rStyle w:val="normaltextrun"/>
          <w:rFonts w:ascii="Century Gothic" w:hAnsi="Century Gothic" w:cs="Arial"/>
          <w:color w:val="000000"/>
          <w:lang w:val="es-ES"/>
        </w:rPr>
        <w:t xml:space="preserve"> particip</w:t>
      </w:r>
      <w:r w:rsidRPr="004F1F39" w:rsidR="009B5FE8">
        <w:rPr>
          <w:rStyle w:val="normaltextrun"/>
          <w:rFonts w:ascii="Century Gothic" w:hAnsi="Century Gothic" w:cs="Arial"/>
          <w:color w:val="000000"/>
          <w:lang w:val="es-ES"/>
        </w:rPr>
        <w:t>ar</w:t>
      </w:r>
      <w:r w:rsidRPr="004F1F39" w:rsidR="00412882">
        <w:rPr>
          <w:rStyle w:val="normaltextrun"/>
          <w:rFonts w:ascii="Century Gothic" w:hAnsi="Century Gothic" w:cs="Arial"/>
          <w:color w:val="000000"/>
          <w:lang w:val="es-ES"/>
        </w:rPr>
        <w:t xml:space="preserve"> de l</w:t>
      </w:r>
      <w:r w:rsidRPr="004F1F39" w:rsidR="009B5FE8">
        <w:rPr>
          <w:rStyle w:val="normaltextrun"/>
          <w:rFonts w:ascii="Century Gothic" w:hAnsi="Century Gothic" w:cs="Arial"/>
          <w:color w:val="000000"/>
          <w:lang w:val="es-ES"/>
        </w:rPr>
        <w:t xml:space="preserve">os procesos de selección que al respecto realicen </w:t>
      </w:r>
      <w:r w:rsidRPr="004F1F39" w:rsidR="003B212B">
        <w:rPr>
          <w:rStyle w:val="normaltextrun"/>
          <w:rFonts w:ascii="Century Gothic" w:hAnsi="Century Gothic" w:cs="Arial"/>
          <w:color w:val="000000"/>
          <w:lang w:val="es-ES"/>
        </w:rPr>
        <w:t>cada una de las E</w:t>
      </w:r>
      <w:r w:rsidRPr="004F1F39" w:rsidR="009B5FE8">
        <w:rPr>
          <w:rStyle w:val="normaltextrun"/>
          <w:rFonts w:ascii="Century Gothic" w:hAnsi="Century Gothic" w:cs="Arial"/>
          <w:color w:val="000000"/>
          <w:lang w:val="es-ES"/>
        </w:rPr>
        <w:t xml:space="preserve">ntidades </w:t>
      </w:r>
      <w:r w:rsidRPr="004F1F39" w:rsidR="003B212B">
        <w:rPr>
          <w:rStyle w:val="normaltextrun"/>
          <w:rFonts w:ascii="Century Gothic" w:hAnsi="Century Gothic" w:cs="Arial"/>
          <w:color w:val="000000"/>
          <w:lang w:val="es-ES"/>
        </w:rPr>
        <w:t xml:space="preserve">Estatales </w:t>
      </w:r>
      <w:r w:rsidRPr="004F1F39" w:rsidR="009B5FE8">
        <w:rPr>
          <w:rStyle w:val="normaltextrun"/>
          <w:rFonts w:ascii="Century Gothic" w:hAnsi="Century Gothic" w:cs="Arial"/>
          <w:color w:val="000000"/>
          <w:lang w:val="es-ES"/>
        </w:rPr>
        <w:t>para adquirir dichos bienes, ya sea</w:t>
      </w:r>
      <w:r w:rsidRPr="004F1F39" w:rsidR="00412882">
        <w:rPr>
          <w:rStyle w:val="normaltextrun"/>
          <w:rFonts w:ascii="Century Gothic" w:hAnsi="Century Gothic" w:cs="Arial"/>
          <w:color w:val="000000"/>
          <w:lang w:val="es-ES"/>
        </w:rPr>
        <w:t xml:space="preserve"> </w:t>
      </w:r>
      <w:r w:rsidRPr="004F1F39" w:rsidR="009B5FE8">
        <w:rPr>
          <w:rStyle w:val="normaltextrun"/>
          <w:rFonts w:ascii="Century Gothic" w:hAnsi="Century Gothic" w:cs="Arial"/>
          <w:color w:val="000000"/>
          <w:lang w:val="es-ES"/>
        </w:rPr>
        <w:t xml:space="preserve">si esta se realiza a través de la </w:t>
      </w:r>
      <w:r w:rsidRPr="004F1F39" w:rsidR="004F4F70">
        <w:rPr>
          <w:rStyle w:val="normaltextrun"/>
          <w:rFonts w:ascii="Century Gothic" w:hAnsi="Century Gothic" w:cs="Arial"/>
          <w:color w:val="000000"/>
          <w:lang w:val="es-ES"/>
        </w:rPr>
        <w:t>Agencia</w:t>
      </w:r>
      <w:r w:rsidRPr="004F1F39" w:rsidR="00391248">
        <w:rPr>
          <w:rStyle w:val="normaltextrun"/>
          <w:rFonts w:ascii="Century Gothic" w:hAnsi="Century Gothic" w:cs="Arial"/>
          <w:color w:val="000000"/>
          <w:lang w:val="es-ES"/>
        </w:rPr>
        <w:t xml:space="preserve">, por ejemplo </w:t>
      </w:r>
      <w:r w:rsidRPr="004F1F39" w:rsidR="00164BAC">
        <w:rPr>
          <w:rStyle w:val="normaltextrun"/>
          <w:rFonts w:ascii="Century Gothic" w:hAnsi="Century Gothic" w:cs="Arial"/>
          <w:color w:val="000000"/>
          <w:lang w:val="es-ES"/>
        </w:rPr>
        <w:t xml:space="preserve">a través de </w:t>
      </w:r>
      <w:r w:rsidRPr="004F1F39" w:rsidR="00391248">
        <w:rPr>
          <w:rStyle w:val="normaltextrun"/>
          <w:rFonts w:ascii="Century Gothic" w:hAnsi="Century Gothic" w:cs="Arial"/>
          <w:color w:val="000000"/>
          <w:lang w:val="es-ES"/>
        </w:rPr>
        <w:t>los acuerdo marco de precios, como también</w:t>
      </w:r>
      <w:r w:rsidRPr="004F1F39" w:rsidR="004F4F70">
        <w:rPr>
          <w:rStyle w:val="normaltextrun"/>
          <w:rFonts w:ascii="Century Gothic" w:hAnsi="Century Gothic" w:cs="Arial"/>
          <w:color w:val="000000"/>
          <w:lang w:val="es-ES"/>
        </w:rPr>
        <w:t xml:space="preserve">, si los realiza directamente cada una de las Entidades Estatales, dependiendo de la modalidad de selección </w:t>
      </w:r>
      <w:r w:rsidRPr="004F1F39" w:rsidR="00DC742B">
        <w:rPr>
          <w:rStyle w:val="normaltextrun"/>
          <w:rFonts w:ascii="Century Gothic" w:hAnsi="Century Gothic" w:cs="Arial"/>
          <w:color w:val="000000"/>
          <w:lang w:val="es-ES"/>
        </w:rPr>
        <w:t>que al respecto se con</w:t>
      </w:r>
      <w:r w:rsidRPr="004F1F39" w:rsidR="00ED1298">
        <w:rPr>
          <w:rStyle w:val="normaltextrun"/>
          <w:rFonts w:ascii="Century Gothic" w:hAnsi="Century Gothic" w:cs="Arial"/>
          <w:color w:val="000000"/>
          <w:lang w:val="es-ES"/>
        </w:rPr>
        <w:t xml:space="preserve">sidere pertinente adelantar </w:t>
      </w:r>
      <w:r w:rsidRPr="004F1F39" w:rsidR="00C6485D">
        <w:rPr>
          <w:rStyle w:val="normaltextrun"/>
          <w:rFonts w:ascii="Century Gothic" w:hAnsi="Century Gothic" w:cs="Arial"/>
          <w:color w:val="000000"/>
          <w:lang w:val="es-ES"/>
        </w:rPr>
        <w:t>para</w:t>
      </w:r>
      <w:r w:rsidRPr="004F1F39" w:rsidR="00770E7D">
        <w:rPr>
          <w:rStyle w:val="normaltextrun"/>
          <w:rFonts w:ascii="Century Gothic" w:hAnsi="Century Gothic" w:cs="Arial"/>
          <w:color w:val="000000"/>
          <w:lang w:val="es-ES"/>
        </w:rPr>
        <w:t xml:space="preserve"> satisfacer sus necesidades</w:t>
      </w:r>
      <w:r w:rsidRPr="004F1F39" w:rsidR="00ED1298">
        <w:rPr>
          <w:rStyle w:val="normaltextrun"/>
          <w:rFonts w:ascii="Century Gothic" w:hAnsi="Century Gothic" w:cs="Arial"/>
          <w:color w:val="000000"/>
          <w:lang w:val="es-ES"/>
        </w:rPr>
        <w:t xml:space="preserve">. </w:t>
      </w:r>
    </w:p>
    <w:p w:rsidRPr="004F1F39" w:rsidR="00531D23" w:rsidP="00E81BE0" w:rsidRDefault="00991CF5" w14:paraId="43F0120E" w14:textId="56927282">
      <w:pPr>
        <w:tabs>
          <w:tab w:val="left" w:pos="0"/>
        </w:tabs>
        <w:spacing w:line="276" w:lineRule="auto"/>
        <w:jc w:val="both"/>
        <w:rPr>
          <w:rFonts w:ascii="Century Gothic" w:hAnsi="Century Gothic" w:cs="Arial"/>
          <w:b/>
          <w:lang w:val="es-ES"/>
        </w:rPr>
      </w:pPr>
      <w:r w:rsidRPr="004F1F39">
        <w:rPr>
          <w:rFonts w:ascii="Century Gothic" w:hAnsi="Century Gothic" w:eastAsia="Times New Roman" w:cs="Arial"/>
        </w:rPr>
        <w:tab/>
      </w:r>
      <w:r w:rsidRPr="004F1F39">
        <w:rPr>
          <w:rFonts w:ascii="Century Gothic" w:hAnsi="Century Gothic" w:eastAsia="Times New Roman" w:cs="Arial"/>
        </w:rPr>
        <w:t xml:space="preserve">Aunado a ello, </w:t>
      </w:r>
      <w:r w:rsidRPr="004F1F39" w:rsidR="00A13424">
        <w:rPr>
          <w:rFonts w:ascii="Century Gothic" w:hAnsi="Century Gothic" w:eastAsia="Times New Roman" w:cs="Arial"/>
        </w:rPr>
        <w:t xml:space="preserve">la Agencia reitera que en la </w:t>
      </w:r>
      <w:r w:rsidRPr="004F1F39" w:rsidR="00A13424">
        <w:rPr>
          <w:rStyle w:val="normaltextrun"/>
          <w:rFonts w:ascii="Century Gothic" w:hAnsi="Century Gothic" w:cs="Arial"/>
          <w:color w:val="000000"/>
          <w:lang w:val="es-ES"/>
        </w:rPr>
        <w:t xml:space="preserve">“Guía para elaborar el Plan Anual de Adquisiciones” se informa que el PAA </w:t>
      </w:r>
      <w:r w:rsidRPr="004F1F39" w:rsidR="00F407E8">
        <w:rPr>
          <w:rStyle w:val="normaltextrun"/>
          <w:rFonts w:ascii="Century Gothic" w:hAnsi="Century Gothic" w:cs="Arial"/>
          <w:color w:val="000000"/>
          <w:lang w:val="es-ES"/>
        </w:rPr>
        <w:t xml:space="preserve">sirve </w:t>
      </w:r>
      <w:r w:rsidRPr="004F1F39" w:rsidR="000F76C5">
        <w:rPr>
          <w:rFonts w:ascii="Century Gothic" w:hAnsi="Century Gothic" w:eastAsia="Calibri" w:cs="Arial"/>
          <w:color w:val="000000"/>
          <w:lang w:val="es-ES"/>
        </w:rPr>
        <w:t>“como referente inicial para evaluar la ejecución de presupuesto y pronosticar la demanda de bienes y servicios de la entidad durante el año referido del plan”</w:t>
      </w:r>
      <w:r w:rsidRPr="004F1F39" w:rsidR="000F76C5">
        <w:rPr>
          <w:rFonts w:ascii="Century Gothic" w:hAnsi="Century Gothic" w:eastAsia="Calibri" w:cs="Arial"/>
          <w:color w:val="000000"/>
          <w:vertAlign w:val="superscript"/>
        </w:rPr>
        <w:footnoteReference w:id="10"/>
      </w:r>
      <w:r w:rsidRPr="004F1F39" w:rsidR="00F407E8">
        <w:rPr>
          <w:rFonts w:ascii="Century Gothic" w:hAnsi="Century Gothic" w:eastAsia="Calibri" w:cs="Arial"/>
          <w:color w:val="000000"/>
          <w:lang w:val="es-ES"/>
        </w:rPr>
        <w:t xml:space="preserve">, por lo que contemplar todos los bienes, servicios y obras que las entidades </w:t>
      </w:r>
      <w:r w:rsidRPr="004F1F39" w:rsidR="006E71A4">
        <w:rPr>
          <w:rFonts w:ascii="Century Gothic" w:hAnsi="Century Gothic" w:eastAsia="Calibri" w:cs="Arial"/>
          <w:color w:val="000000"/>
          <w:lang w:val="es-ES"/>
        </w:rPr>
        <w:t>vayan a</w:t>
      </w:r>
      <w:r w:rsidRPr="004F1F39" w:rsidR="00F407E8">
        <w:rPr>
          <w:rFonts w:ascii="Century Gothic" w:hAnsi="Century Gothic" w:eastAsia="Calibri" w:cs="Arial"/>
          <w:color w:val="000000"/>
          <w:lang w:val="es-ES"/>
        </w:rPr>
        <w:t xml:space="preserve"> adquirir con recursos públicos, independientemente de la modalidad de selección</w:t>
      </w:r>
      <w:r w:rsidRPr="004F1F39" w:rsidR="006E71A4">
        <w:rPr>
          <w:rFonts w:ascii="Century Gothic" w:hAnsi="Century Gothic" w:eastAsia="Calibri" w:cs="Arial"/>
          <w:color w:val="000000"/>
          <w:lang w:val="es-ES"/>
        </w:rPr>
        <w:t xml:space="preserve">, </w:t>
      </w:r>
      <w:r w:rsidRPr="004F1F39" w:rsidR="007A62E7">
        <w:rPr>
          <w:rFonts w:ascii="Century Gothic" w:hAnsi="Century Gothic" w:eastAsia="Calibri" w:cs="Arial"/>
          <w:color w:val="000000"/>
          <w:lang w:val="es-ES"/>
        </w:rPr>
        <w:t xml:space="preserve">es un instrumento clave </w:t>
      </w:r>
      <w:r w:rsidRPr="004F1F39" w:rsidR="006B177C">
        <w:rPr>
          <w:rFonts w:ascii="Century Gothic" w:hAnsi="Century Gothic" w:eastAsia="Calibri" w:cs="Arial"/>
          <w:color w:val="000000"/>
          <w:lang w:val="es-ES"/>
        </w:rPr>
        <w:t>de planificación y orientación de la contratación de las entidades públicas</w:t>
      </w:r>
      <w:r w:rsidRPr="004F1F39" w:rsidR="00F83FC0">
        <w:rPr>
          <w:rFonts w:ascii="Century Gothic" w:hAnsi="Century Gothic" w:eastAsia="Calibri" w:cs="Arial"/>
          <w:color w:val="000000"/>
          <w:lang w:val="es-ES"/>
        </w:rPr>
        <w:t>.</w:t>
      </w:r>
    </w:p>
    <w:p w:rsidRPr="004F1F39" w:rsidR="003B06AA" w:rsidP="00E81BE0" w:rsidRDefault="00F83FC0" w14:paraId="5DCF16B4" w14:textId="04B02F41">
      <w:pPr>
        <w:spacing w:line="276" w:lineRule="auto"/>
        <w:ind w:firstLine="708"/>
        <w:jc w:val="both"/>
        <w:rPr>
          <w:rFonts w:ascii="Century Gothic" w:hAnsi="Century Gothic" w:cs="Arial"/>
          <w:color w:val="000000" w:themeColor="text1"/>
        </w:rPr>
      </w:pPr>
      <w:r w:rsidRPr="004F1F39">
        <w:rPr>
          <w:rFonts w:ascii="Century Gothic" w:hAnsi="Century Gothic" w:cs="Arial"/>
          <w:lang w:val="es-ES"/>
        </w:rPr>
        <w:t>Ahora bien, t</w:t>
      </w:r>
      <w:r w:rsidRPr="004F1F39" w:rsidR="003B06AA">
        <w:rPr>
          <w:rFonts w:ascii="Century Gothic" w:hAnsi="Century Gothic" w:cs="Arial"/>
          <w:lang w:val="es-ES"/>
        </w:rPr>
        <w:t>eniendo en cuenta la</w:t>
      </w:r>
      <w:r w:rsidRPr="004F1F39" w:rsidR="00995BCE">
        <w:rPr>
          <w:rFonts w:ascii="Century Gothic" w:hAnsi="Century Gothic" w:cs="Arial"/>
          <w:lang w:val="es-ES"/>
        </w:rPr>
        <w:t>s</w:t>
      </w:r>
      <w:r w:rsidRPr="004F1F39" w:rsidR="003B06AA">
        <w:rPr>
          <w:rFonts w:ascii="Century Gothic" w:hAnsi="Century Gothic" w:cs="Arial"/>
          <w:lang w:val="es-ES"/>
        </w:rPr>
        <w:t xml:space="preserve"> pregunta</w:t>
      </w:r>
      <w:r w:rsidRPr="004F1F39" w:rsidR="00995BCE">
        <w:rPr>
          <w:rFonts w:ascii="Century Gothic" w:hAnsi="Century Gothic" w:cs="Arial"/>
          <w:lang w:val="es-ES"/>
        </w:rPr>
        <w:t>s</w:t>
      </w:r>
      <w:r w:rsidRPr="004F1F39" w:rsidR="003B06AA">
        <w:rPr>
          <w:rFonts w:ascii="Century Gothic" w:hAnsi="Century Gothic" w:cs="Arial"/>
          <w:lang w:val="es-ES"/>
        </w:rPr>
        <w:t xml:space="preserve"> del peticionario, conviene tener en cuenta que e</w:t>
      </w:r>
      <w:r w:rsidRPr="004F1F39" w:rsidR="003B06AA">
        <w:rPr>
          <w:rFonts w:ascii="Century Gothic" w:hAnsi="Century Gothic" w:cs="Arial"/>
        </w:rPr>
        <w:t xml:space="preserve">l Sistema Electrónico de Contratación Pública –SECOP- está conformado por tres (3) plataformas: SECOP I, SECOP II y Tienda Virtual del Estado Colombiano –TVEC–. </w:t>
      </w:r>
      <w:r w:rsidRPr="004F1F39" w:rsidR="003B06AA">
        <w:rPr>
          <w:rFonts w:ascii="Century Gothic" w:hAnsi="Century Gothic" w:cs="Arial"/>
          <w:color w:val="000000" w:themeColor="text1"/>
          <w:lang w:val="es-ES"/>
        </w:rPr>
        <w:t>La Tienda Virtual del Estado Colombiano es la plataforma que actualmente permite hacer compras a través de los instrumentos de agregación de demanda y en grandes superficies, por lo que l</w:t>
      </w:r>
      <w:r w:rsidRPr="004F1F39" w:rsidR="003B06AA">
        <w:rPr>
          <w:rFonts w:ascii="Century Gothic" w:hAnsi="Century Gothic" w:cs="Arial"/>
        </w:rPr>
        <w:t xml:space="preserve">os procesos de contratación derivados de los acuerdos marco de precios o instrumentos de agregación de demanda deben ser adelantados en esta plataforma. </w:t>
      </w:r>
      <w:r w:rsidRPr="004F1F39" w:rsidR="003B06AA">
        <w:rPr>
          <w:rFonts w:ascii="Century Gothic" w:hAnsi="Century Gothic" w:cs="Arial"/>
          <w:color w:val="000000" w:themeColor="text1"/>
        </w:rPr>
        <w:t xml:space="preserve">Los demás procesos de contratación deben ser adelantados en el SECOP I o el SECOP II, según la plataforma que esté obligada a emplear la </w:t>
      </w:r>
      <w:r w:rsidRPr="004F1F39" w:rsidR="00A03167">
        <w:rPr>
          <w:rFonts w:ascii="Century Gothic" w:hAnsi="Century Gothic" w:cs="Arial"/>
          <w:color w:val="000000" w:themeColor="text1"/>
        </w:rPr>
        <w:t>Entidad Estatal</w:t>
      </w:r>
      <w:r w:rsidRPr="004F1F39" w:rsidR="003B06AA">
        <w:rPr>
          <w:rFonts w:ascii="Century Gothic" w:hAnsi="Century Gothic" w:cs="Arial"/>
          <w:color w:val="000000" w:themeColor="text1"/>
        </w:rPr>
        <w:t>.</w:t>
      </w:r>
    </w:p>
    <w:p w:rsidRPr="004F1F39" w:rsidR="003B06AA" w:rsidP="00E81BE0" w:rsidRDefault="00DE184E" w14:paraId="6CA6EBE7" w14:textId="177835B6">
      <w:pPr>
        <w:spacing w:line="276" w:lineRule="auto"/>
        <w:ind w:firstLine="708"/>
        <w:jc w:val="both"/>
        <w:rPr>
          <w:rFonts w:ascii="Century Gothic" w:hAnsi="Century Gothic" w:cs="Arial"/>
          <w:lang w:val="es-ES"/>
        </w:rPr>
      </w:pPr>
      <w:r>
        <w:rPr>
          <w:rFonts w:ascii="Century Gothic" w:hAnsi="Century Gothic" w:cs="Arial"/>
          <w:color w:val="000000" w:themeColor="text1"/>
        </w:rPr>
        <w:t>En ese orden de ideas</w:t>
      </w:r>
      <w:r w:rsidRPr="004F1F39" w:rsidR="003B06AA">
        <w:rPr>
          <w:rFonts w:ascii="Century Gothic" w:hAnsi="Century Gothic" w:cs="Arial"/>
          <w:color w:val="000000" w:themeColor="text1"/>
        </w:rPr>
        <w:t xml:space="preserve">, el plan anual de adquisiciones debe ser publicado en el SECOP I o el SECOP II, según la plataforma que esté obligada a emplear la </w:t>
      </w:r>
      <w:r w:rsidRPr="004F1F39" w:rsidR="00A03167">
        <w:rPr>
          <w:rFonts w:ascii="Century Gothic" w:hAnsi="Century Gothic" w:cs="Arial"/>
          <w:color w:val="000000" w:themeColor="text1"/>
        </w:rPr>
        <w:t>Entidad Estatal</w:t>
      </w:r>
      <w:r w:rsidRPr="004F1F39" w:rsidR="003B06AA">
        <w:rPr>
          <w:rFonts w:ascii="Century Gothic" w:hAnsi="Century Gothic" w:cs="Arial"/>
          <w:color w:val="000000" w:themeColor="text1"/>
        </w:rPr>
        <w:t xml:space="preserve">, y debe contener el listado de </w:t>
      </w:r>
      <w:r w:rsidRPr="004F1F39" w:rsidR="003B06AA">
        <w:rPr>
          <w:rFonts w:ascii="Century Gothic" w:hAnsi="Century Gothic" w:eastAsia="Calibri" w:cs="Arial"/>
          <w:color w:val="000000" w:themeColor="text1"/>
          <w:lang w:val="es-ES"/>
        </w:rPr>
        <w:t xml:space="preserve">bienes, obras o servicios que la </w:t>
      </w:r>
      <w:r w:rsidRPr="004F1F39" w:rsidR="00A03167">
        <w:rPr>
          <w:rFonts w:ascii="Century Gothic" w:hAnsi="Century Gothic" w:eastAsia="Calibri" w:cs="Arial"/>
          <w:color w:val="000000" w:themeColor="text1"/>
          <w:lang w:val="es-ES"/>
        </w:rPr>
        <w:t>Entidad Estatal</w:t>
      </w:r>
      <w:r w:rsidRPr="004F1F39" w:rsidR="003B06AA">
        <w:rPr>
          <w:rFonts w:ascii="Century Gothic" w:hAnsi="Century Gothic" w:eastAsia="Calibri" w:cs="Arial"/>
          <w:color w:val="000000" w:themeColor="text1"/>
          <w:lang w:val="es-ES"/>
        </w:rPr>
        <w:t xml:space="preserve"> pretende adquirir dentro de la vigencia correspondiente, independientemente de la plataforma del SECOP a través de la cual se desarrollen los procesos de contratación.</w:t>
      </w:r>
    </w:p>
    <w:p w:rsidRPr="004F1F39" w:rsidR="003B06AA" w:rsidP="00D62C96" w:rsidRDefault="00474732" w14:paraId="42BA13CE" w14:textId="6661067B">
      <w:pPr>
        <w:pStyle w:val="paragraph"/>
        <w:spacing w:before="0" w:beforeAutospacing="0" w:after="160" w:afterAutospacing="0" w:line="276" w:lineRule="auto"/>
        <w:ind w:firstLine="703"/>
        <w:jc w:val="both"/>
        <w:textAlignment w:val="baseline"/>
        <w:rPr>
          <w:rFonts w:ascii="Century Gothic" w:hAnsi="Century Gothic" w:cs="Arial"/>
          <w:sz w:val="18"/>
          <w:szCs w:val="18"/>
        </w:rPr>
      </w:pPr>
      <w:r w:rsidRPr="004F1F39">
        <w:rPr>
          <w:rStyle w:val="normaltextrun"/>
          <w:rFonts w:ascii="Century Gothic" w:hAnsi="Century Gothic" w:cs="Arial"/>
          <w:color w:val="000000"/>
          <w:sz w:val="22"/>
          <w:szCs w:val="22"/>
          <w:lang w:val="es-ES"/>
        </w:rPr>
        <w:t>Como se expuso previamente, e</w:t>
      </w:r>
      <w:r w:rsidRPr="004F1F39" w:rsidR="001747DF">
        <w:rPr>
          <w:rStyle w:val="normaltextrun"/>
          <w:rFonts w:ascii="Century Gothic" w:hAnsi="Century Gothic" w:cs="Arial"/>
          <w:color w:val="000000"/>
          <w:sz w:val="22"/>
          <w:szCs w:val="22"/>
          <w:lang w:val="es-ES"/>
        </w:rPr>
        <w:t>l artículo 2.2.1.1.1.4.1. del Decreto 1082 de 2015</w:t>
      </w:r>
      <w:r w:rsidRPr="004F1F39" w:rsidR="003B06AA">
        <w:rPr>
          <w:rStyle w:val="normaltextrun"/>
          <w:rFonts w:ascii="Century Gothic" w:hAnsi="Century Gothic" w:cs="Arial"/>
          <w:color w:val="000000"/>
          <w:sz w:val="22"/>
          <w:szCs w:val="22"/>
          <w:lang w:val="es-ES"/>
        </w:rPr>
        <w:t xml:space="preserve"> dispone que el PAA tiene un contenido esencial–la lista de bienes, obras y servicios que la entidad pretenda adquirir</w:t>
      </w:r>
      <w:r w:rsidRPr="004F1F39" w:rsidR="00D62C96">
        <w:rPr>
          <w:rStyle w:val="normaltextrun"/>
          <w:rFonts w:ascii="Century Gothic" w:hAnsi="Century Gothic" w:cs="Arial"/>
          <w:color w:val="000000"/>
          <w:sz w:val="22"/>
          <w:szCs w:val="22"/>
          <w:lang w:val="es-ES"/>
        </w:rPr>
        <w:t xml:space="preserve">, con ello se </w:t>
      </w:r>
      <w:r w:rsidRPr="004F1F39" w:rsidR="003B06AA">
        <w:rPr>
          <w:rStyle w:val="normaltextrun"/>
          <w:rFonts w:ascii="Century Gothic" w:hAnsi="Century Gothic" w:cs="Arial"/>
          <w:color w:val="000000"/>
          <w:sz w:val="22"/>
          <w:szCs w:val="22"/>
          <w:lang w:val="es-ES"/>
        </w:rPr>
        <w:t xml:space="preserve">observa que su finalidad es clara: </w:t>
      </w:r>
      <w:r w:rsidRPr="004F1F39" w:rsidR="000D6FD8">
        <w:rPr>
          <w:rStyle w:val="normaltextrun"/>
          <w:rFonts w:ascii="Century Gothic" w:hAnsi="Century Gothic" w:cs="Arial"/>
          <w:i/>
          <w:color w:val="000000"/>
          <w:sz w:val="22"/>
          <w:szCs w:val="22"/>
          <w:lang w:val="es-ES"/>
        </w:rPr>
        <w:t>“</w:t>
      </w:r>
      <w:r w:rsidRPr="004F1F39" w:rsidR="003B06AA">
        <w:rPr>
          <w:rStyle w:val="normaltextrun"/>
          <w:rFonts w:ascii="Century Gothic" w:hAnsi="Century Gothic" w:cs="Arial"/>
          <w:i/>
          <w:color w:val="000000"/>
          <w:sz w:val="22"/>
          <w:szCs w:val="22"/>
          <w:lang w:val="es-ES"/>
        </w:rPr>
        <w:t>todos los bienes, obras o servicios que la entidad tenga intención de adquirir</w:t>
      </w:r>
      <w:r w:rsidRPr="004F1F39" w:rsidR="000D6FD8">
        <w:rPr>
          <w:rStyle w:val="normaltextrun"/>
          <w:rFonts w:ascii="Century Gothic" w:hAnsi="Century Gothic" w:cs="Arial"/>
          <w:i/>
          <w:color w:val="000000"/>
          <w:sz w:val="22"/>
          <w:szCs w:val="22"/>
          <w:lang w:val="es-ES"/>
        </w:rPr>
        <w:t xml:space="preserve"> </w:t>
      </w:r>
      <w:r w:rsidRPr="004F1F39" w:rsidR="003B06AA">
        <w:rPr>
          <w:rStyle w:val="normaltextrun"/>
          <w:rFonts w:ascii="Century Gothic" w:hAnsi="Century Gothic" w:cs="Arial"/>
          <w:i/>
          <w:color w:val="000000"/>
          <w:sz w:val="22"/>
          <w:szCs w:val="22"/>
          <w:lang w:val="es-ES"/>
        </w:rPr>
        <w:t xml:space="preserve">deben incluirse en el </w:t>
      </w:r>
      <w:r w:rsidRPr="004F1F39" w:rsidR="00852CB3">
        <w:rPr>
          <w:rStyle w:val="normaltextrun"/>
          <w:rFonts w:ascii="Century Gothic" w:hAnsi="Century Gothic" w:cs="Arial"/>
          <w:i/>
          <w:color w:val="000000"/>
          <w:sz w:val="22"/>
          <w:szCs w:val="22"/>
          <w:lang w:val="es-ES"/>
        </w:rPr>
        <w:t>plan.”.</w:t>
      </w:r>
      <w:r w:rsidRPr="004F1F39" w:rsidR="00852CB3">
        <w:rPr>
          <w:rStyle w:val="normaltextrun"/>
          <w:rFonts w:ascii="Century Gothic" w:hAnsi="Century Gothic" w:cs="Arial"/>
          <w:color w:val="000000"/>
          <w:sz w:val="22"/>
          <w:szCs w:val="22"/>
          <w:lang w:val="es-ES"/>
        </w:rPr>
        <w:t xml:space="preserve"> De</w:t>
      </w:r>
      <w:r w:rsidRPr="004F1F39" w:rsidR="003B06AA">
        <w:rPr>
          <w:rStyle w:val="normaltextrun"/>
          <w:rFonts w:ascii="Century Gothic" w:hAnsi="Century Gothic" w:cs="Arial"/>
          <w:color w:val="000000"/>
          <w:sz w:val="22"/>
          <w:szCs w:val="22"/>
          <w:lang w:val="es-ES"/>
        </w:rPr>
        <w:t xml:space="preserve"> manera que, para responder a la pregunta de si una entidad está o no obligada a incluir </w:t>
      </w:r>
      <w:r w:rsidRPr="004F1F39" w:rsidR="003B06AA">
        <w:rPr>
          <w:rFonts w:ascii="Century Gothic" w:hAnsi="Century Gothic" w:eastAsia="Calibri" w:cs="Arial"/>
          <w:sz w:val="22"/>
          <w:lang w:val="es-ES"/>
        </w:rPr>
        <w:t xml:space="preserve">los procesos de contratación que se adelanten a través de la TVEC, </w:t>
      </w:r>
      <w:r w:rsidRPr="004F1F39" w:rsidR="00852CB3">
        <w:rPr>
          <w:rFonts w:ascii="Century Gothic" w:hAnsi="Century Gothic" w:eastAsia="Calibri" w:cs="Arial"/>
          <w:sz w:val="22"/>
          <w:lang w:val="es-ES"/>
        </w:rPr>
        <w:t>ya sea aquellos</w:t>
      </w:r>
      <w:r w:rsidRPr="004F1F39" w:rsidR="003B06AA">
        <w:rPr>
          <w:rFonts w:ascii="Century Gothic" w:hAnsi="Century Gothic" w:eastAsia="Calibri" w:cs="Arial"/>
          <w:sz w:val="22"/>
          <w:lang w:val="es-ES"/>
        </w:rPr>
        <w:t xml:space="preserve"> relacionados con acuerdos marco de precios</w:t>
      </w:r>
      <w:r w:rsidRPr="004F1F39" w:rsidR="00852CB3">
        <w:rPr>
          <w:rFonts w:ascii="Century Gothic" w:hAnsi="Century Gothic" w:eastAsia="Calibri" w:cs="Arial"/>
          <w:sz w:val="22"/>
          <w:lang w:val="es-ES"/>
        </w:rPr>
        <w:t>,</w:t>
      </w:r>
      <w:r w:rsidRPr="004F1F39" w:rsidR="003B06AA">
        <w:rPr>
          <w:rFonts w:ascii="Century Gothic" w:hAnsi="Century Gothic" w:eastAsia="Calibri" w:cs="Arial"/>
          <w:sz w:val="22"/>
          <w:lang w:val="es-ES"/>
        </w:rPr>
        <w:t xml:space="preserve"> grandes superficies, o cualquier otro</w:t>
      </w:r>
      <w:r w:rsidRPr="004F1F39" w:rsidR="00852CB3">
        <w:rPr>
          <w:rFonts w:ascii="Century Gothic" w:hAnsi="Century Gothic" w:eastAsia="Calibri" w:cs="Arial"/>
          <w:sz w:val="22"/>
          <w:lang w:val="es-ES"/>
        </w:rPr>
        <w:t xml:space="preserve"> instrumento de agregación de demanda</w:t>
      </w:r>
      <w:r w:rsidRPr="004F1F39" w:rsidR="003B06AA">
        <w:rPr>
          <w:rFonts w:ascii="Century Gothic" w:hAnsi="Century Gothic" w:eastAsia="Calibri" w:cs="Arial"/>
          <w:sz w:val="22"/>
          <w:lang w:val="es-ES"/>
        </w:rPr>
        <w:t xml:space="preserve">, dentro de su plan anual de adquisiciones, </w:t>
      </w:r>
      <w:r w:rsidRPr="004F1F39" w:rsidR="003B06AA">
        <w:rPr>
          <w:rStyle w:val="normaltextrun"/>
          <w:rFonts w:ascii="Century Gothic" w:hAnsi="Century Gothic" w:cs="Arial"/>
          <w:color w:val="000000"/>
          <w:sz w:val="22"/>
          <w:szCs w:val="22"/>
          <w:lang w:val="es-ES"/>
        </w:rPr>
        <w:t>bastará con tener claro que aquellos sean objeto de adquisición, sin consideración a la forma en que la entidad planee obtenerlos.</w:t>
      </w:r>
    </w:p>
    <w:p w:rsidRPr="004F1F39" w:rsidR="003B06AA" w:rsidP="00E81BE0" w:rsidRDefault="003B06AA" w14:paraId="7796A3A5" w14:textId="2DF0B047">
      <w:pPr>
        <w:pStyle w:val="paragraph"/>
        <w:spacing w:before="0" w:beforeAutospacing="0" w:after="160" w:afterAutospacing="0" w:line="276" w:lineRule="auto"/>
        <w:ind w:firstLine="703"/>
        <w:jc w:val="both"/>
        <w:textAlignment w:val="baseline"/>
        <w:rPr>
          <w:rStyle w:val="normaltextrun"/>
          <w:rFonts w:ascii="Century Gothic" w:hAnsi="Century Gothic" w:cs="Arial"/>
          <w:color w:val="000000"/>
          <w:sz w:val="22"/>
          <w:szCs w:val="22"/>
          <w:lang w:val="es-ES"/>
        </w:rPr>
      </w:pPr>
      <w:r w:rsidRPr="004F1F39">
        <w:rPr>
          <w:rStyle w:val="normaltextrun"/>
          <w:rFonts w:ascii="Century Gothic" w:hAnsi="Century Gothic" w:cs="Arial"/>
          <w:color w:val="000000"/>
          <w:sz w:val="22"/>
          <w:szCs w:val="22"/>
          <w:lang w:val="es-ES"/>
        </w:rPr>
        <w:t>Lo anterior, también permite</w:t>
      </w:r>
      <w:r w:rsidRPr="004F1F39" w:rsidR="00852CB3">
        <w:rPr>
          <w:rStyle w:val="normaltextrun"/>
          <w:rFonts w:ascii="Century Gothic" w:hAnsi="Century Gothic" w:cs="Arial"/>
          <w:color w:val="000000"/>
          <w:sz w:val="22"/>
          <w:szCs w:val="22"/>
          <w:lang w:val="es-ES"/>
        </w:rPr>
        <w:t xml:space="preserve"> </w:t>
      </w:r>
      <w:r w:rsidRPr="004F1F39">
        <w:rPr>
          <w:rStyle w:val="normaltextrun"/>
          <w:rFonts w:ascii="Century Gothic" w:hAnsi="Century Gothic" w:cs="Arial"/>
          <w:color w:val="000000"/>
          <w:sz w:val="22"/>
          <w:szCs w:val="22"/>
          <w:lang w:val="es-ES"/>
        </w:rPr>
        <w:t>entender que</w:t>
      </w:r>
      <w:r w:rsidRPr="004F1F39" w:rsidR="00852CB3">
        <w:rPr>
          <w:rStyle w:val="normaltextrun"/>
          <w:rFonts w:ascii="Century Gothic" w:hAnsi="Century Gothic" w:cs="Arial"/>
          <w:color w:val="000000"/>
          <w:sz w:val="22"/>
          <w:szCs w:val="22"/>
          <w:lang w:val="es-ES"/>
        </w:rPr>
        <w:t xml:space="preserve"> </w:t>
      </w:r>
      <w:r w:rsidRPr="004F1F39">
        <w:rPr>
          <w:rStyle w:val="normaltextrun"/>
          <w:rFonts w:ascii="Century Gothic" w:hAnsi="Century Gothic" w:cs="Arial"/>
          <w:color w:val="000000"/>
          <w:sz w:val="22"/>
          <w:szCs w:val="22"/>
          <w:lang w:val="es-ES"/>
        </w:rPr>
        <w:t xml:space="preserve">la actividad de </w:t>
      </w:r>
      <w:r w:rsidRPr="004F1F39" w:rsidR="004A3219">
        <w:rPr>
          <w:rStyle w:val="normaltextrun"/>
          <w:rFonts w:ascii="Century Gothic" w:hAnsi="Century Gothic" w:cs="Arial"/>
          <w:color w:val="000000"/>
          <w:sz w:val="22"/>
          <w:szCs w:val="22"/>
          <w:lang w:val="es-ES"/>
        </w:rPr>
        <w:t>“</w:t>
      </w:r>
      <w:r w:rsidRPr="004F1F39">
        <w:rPr>
          <w:rStyle w:val="normaltextrun"/>
          <w:rFonts w:ascii="Century Gothic" w:hAnsi="Century Gothic" w:cs="Arial"/>
          <w:color w:val="000000"/>
          <w:sz w:val="22"/>
          <w:szCs w:val="22"/>
          <w:lang w:val="es-ES"/>
        </w:rPr>
        <w:t>adquirir</w:t>
      </w:r>
      <w:r w:rsidRPr="004F1F39" w:rsidR="004A3219">
        <w:rPr>
          <w:rStyle w:val="normaltextrun"/>
          <w:rFonts w:ascii="Century Gothic" w:hAnsi="Century Gothic" w:cs="Arial"/>
          <w:color w:val="000000"/>
          <w:sz w:val="22"/>
          <w:szCs w:val="22"/>
          <w:lang w:val="es-ES"/>
        </w:rPr>
        <w:t>”</w:t>
      </w:r>
      <w:r w:rsidRPr="004F1F39">
        <w:rPr>
          <w:rStyle w:val="normaltextrun"/>
          <w:rFonts w:ascii="Century Gothic" w:hAnsi="Century Gothic" w:cs="Arial"/>
          <w:color w:val="000000"/>
          <w:sz w:val="22"/>
          <w:szCs w:val="22"/>
          <w:lang w:val="es-ES"/>
        </w:rPr>
        <w:t>,</w:t>
      </w:r>
      <w:r w:rsidRPr="004F1F39" w:rsidR="00852CB3">
        <w:rPr>
          <w:rStyle w:val="normaltextrun"/>
          <w:rFonts w:ascii="Century Gothic" w:hAnsi="Century Gothic" w:cs="Arial"/>
          <w:color w:val="000000"/>
          <w:sz w:val="22"/>
          <w:szCs w:val="22"/>
          <w:lang w:val="es-ES"/>
        </w:rPr>
        <w:t xml:space="preserve"> </w:t>
      </w:r>
      <w:r w:rsidRPr="004F1F39">
        <w:rPr>
          <w:rStyle w:val="normaltextrun"/>
          <w:rFonts w:ascii="Century Gothic" w:hAnsi="Century Gothic" w:cs="Arial"/>
          <w:color w:val="000000"/>
          <w:sz w:val="22"/>
          <w:szCs w:val="22"/>
          <w:lang w:val="es-ES"/>
        </w:rPr>
        <w:t>como el criterio rector</w:t>
      </w:r>
      <w:r w:rsidRPr="004F1F39" w:rsidR="00852CB3">
        <w:rPr>
          <w:rStyle w:val="normaltextrun"/>
          <w:rFonts w:ascii="Century Gothic" w:hAnsi="Century Gothic" w:cs="Arial"/>
          <w:b/>
          <w:color w:val="000000"/>
          <w:sz w:val="22"/>
          <w:szCs w:val="22"/>
          <w:lang w:val="es-ES"/>
        </w:rPr>
        <w:t xml:space="preserve"> </w:t>
      </w:r>
      <w:r w:rsidRPr="004F1F39">
        <w:rPr>
          <w:rStyle w:val="normaltextrun"/>
          <w:rFonts w:ascii="Century Gothic" w:hAnsi="Century Gothic" w:cs="Arial"/>
          <w:color w:val="000000"/>
          <w:sz w:val="22"/>
          <w:szCs w:val="22"/>
          <w:lang w:val="es-ES"/>
        </w:rPr>
        <w:t>para determinar el alcance de la obligatoriedad de incluir en el plan una información específica.</w:t>
      </w:r>
      <w:r w:rsidRPr="004F1F39" w:rsidR="002D2E09">
        <w:rPr>
          <w:rStyle w:val="normaltextrun"/>
          <w:rFonts w:ascii="Century Gothic" w:hAnsi="Century Gothic" w:cs="Arial"/>
          <w:color w:val="000000"/>
          <w:sz w:val="22"/>
          <w:szCs w:val="22"/>
          <w:lang w:val="es-ES"/>
        </w:rPr>
        <w:t xml:space="preserve"> </w:t>
      </w:r>
      <w:r w:rsidRPr="004F1F39">
        <w:rPr>
          <w:rStyle w:val="normaltextrun"/>
          <w:rFonts w:ascii="Century Gothic" w:hAnsi="Century Gothic" w:cs="Arial"/>
          <w:color w:val="000000"/>
          <w:sz w:val="22"/>
          <w:szCs w:val="22"/>
          <w:lang w:val="es-ES"/>
        </w:rPr>
        <w:t>Cuando</w:t>
      </w:r>
      <w:r w:rsidRPr="004F1F39" w:rsidR="002D2E09">
        <w:rPr>
          <w:rStyle w:val="normaltextrun"/>
          <w:rFonts w:ascii="Century Gothic" w:hAnsi="Century Gothic" w:cs="Arial"/>
          <w:color w:val="000000"/>
          <w:sz w:val="22"/>
          <w:szCs w:val="22"/>
          <w:lang w:val="es-ES"/>
        </w:rPr>
        <w:t xml:space="preserve"> </w:t>
      </w:r>
      <w:r w:rsidRPr="004F1F39">
        <w:rPr>
          <w:rStyle w:val="normaltextrun"/>
          <w:rFonts w:ascii="Century Gothic" w:hAnsi="Century Gothic" w:cs="Arial"/>
          <w:color w:val="000000"/>
          <w:sz w:val="22"/>
          <w:szCs w:val="22"/>
          <w:lang w:val="es-ES"/>
        </w:rPr>
        <w:t>el primer aparte</w:t>
      </w:r>
      <w:r w:rsidRPr="004F1F39" w:rsidR="002D2E09">
        <w:rPr>
          <w:rStyle w:val="normaltextrun"/>
          <w:rFonts w:ascii="Century Gothic" w:hAnsi="Century Gothic" w:cs="Arial"/>
          <w:color w:val="000000"/>
          <w:sz w:val="22"/>
          <w:szCs w:val="22"/>
          <w:lang w:val="es-ES"/>
        </w:rPr>
        <w:t xml:space="preserve"> del artículo en cita </w:t>
      </w:r>
      <w:r w:rsidRPr="004F1F39">
        <w:rPr>
          <w:rStyle w:val="normaltextrun"/>
          <w:rFonts w:ascii="Century Gothic" w:hAnsi="Century Gothic" w:cs="Arial"/>
          <w:color w:val="000000"/>
          <w:sz w:val="22"/>
          <w:szCs w:val="22"/>
          <w:lang w:val="es-ES"/>
        </w:rPr>
        <w:t>señala</w:t>
      </w:r>
      <w:r w:rsidRPr="004F1F39" w:rsidR="002D2E09">
        <w:rPr>
          <w:rStyle w:val="normaltextrun"/>
          <w:rFonts w:ascii="Century Gothic" w:hAnsi="Century Gothic" w:cs="Arial"/>
          <w:color w:val="000000"/>
          <w:sz w:val="22"/>
          <w:szCs w:val="22"/>
          <w:lang w:val="es-ES"/>
        </w:rPr>
        <w:t xml:space="preserve"> </w:t>
      </w:r>
      <w:r w:rsidRPr="004F1F39">
        <w:rPr>
          <w:rStyle w:val="normaltextrun"/>
          <w:rFonts w:ascii="Century Gothic" w:hAnsi="Century Gothic" w:cs="Arial"/>
          <w:color w:val="000000"/>
          <w:sz w:val="22"/>
          <w:szCs w:val="22"/>
          <w:lang w:val="es-ES"/>
        </w:rPr>
        <w:t>que</w:t>
      </w:r>
      <w:r w:rsidRPr="004F1F39" w:rsidR="002D2E09">
        <w:rPr>
          <w:rStyle w:val="normaltextrun"/>
          <w:rFonts w:ascii="Century Gothic" w:hAnsi="Century Gothic" w:cs="Arial"/>
          <w:color w:val="000000"/>
          <w:sz w:val="22"/>
          <w:szCs w:val="22"/>
          <w:lang w:val="es-ES"/>
        </w:rPr>
        <w:t xml:space="preserve"> </w:t>
      </w:r>
      <w:r w:rsidRPr="004F1F39">
        <w:rPr>
          <w:rStyle w:val="normaltextrun"/>
          <w:rFonts w:ascii="Century Gothic" w:hAnsi="Century Gothic" w:cs="Arial"/>
          <w:color w:val="000000"/>
          <w:sz w:val="22"/>
          <w:szCs w:val="22"/>
          <w:lang w:val="es-ES"/>
        </w:rPr>
        <w:t xml:space="preserve">el </w:t>
      </w:r>
      <w:r w:rsidRPr="004F1F39" w:rsidR="00E93DB1">
        <w:rPr>
          <w:rStyle w:val="normaltextrun"/>
          <w:rFonts w:ascii="Century Gothic" w:hAnsi="Century Gothic" w:cs="Arial"/>
          <w:color w:val="000000"/>
          <w:sz w:val="22"/>
          <w:szCs w:val="22"/>
          <w:lang w:val="es-ES"/>
        </w:rPr>
        <w:t>plan” [</w:t>
      </w:r>
      <w:r w:rsidRPr="004F1F39">
        <w:rPr>
          <w:rStyle w:val="normaltextrun"/>
          <w:rFonts w:ascii="Century Gothic" w:hAnsi="Century Gothic" w:cs="Arial"/>
          <w:color w:val="000000"/>
          <w:sz w:val="22"/>
          <w:szCs w:val="22"/>
          <w:lang w:val="es-ES"/>
        </w:rPr>
        <w:t>…]deberá contener la lista de bienes, obras y servicios que pretenden adquirir durante un año</w:t>
      </w:r>
      <w:r w:rsidRPr="004F1F39" w:rsidR="004A3219">
        <w:rPr>
          <w:rStyle w:val="normaltextrun"/>
          <w:rFonts w:ascii="Century Gothic" w:hAnsi="Century Gothic" w:cs="Arial"/>
          <w:color w:val="000000"/>
          <w:sz w:val="22"/>
          <w:szCs w:val="22"/>
          <w:lang w:val="es-ES"/>
        </w:rPr>
        <w:t>”</w:t>
      </w:r>
      <w:r w:rsidRPr="004F1F39">
        <w:rPr>
          <w:rStyle w:val="normaltextrun"/>
          <w:rFonts w:ascii="Century Gothic" w:hAnsi="Century Gothic" w:cs="Arial"/>
          <w:color w:val="000000"/>
          <w:sz w:val="22"/>
          <w:szCs w:val="22"/>
          <w:lang w:val="es-ES"/>
        </w:rPr>
        <w:t>,</w:t>
      </w:r>
      <w:r w:rsidRPr="004F1F39" w:rsidR="00E93DB1">
        <w:rPr>
          <w:rStyle w:val="normaltextrun"/>
          <w:rFonts w:ascii="Century Gothic" w:hAnsi="Century Gothic" w:cs="Arial"/>
          <w:color w:val="000000"/>
          <w:sz w:val="22"/>
          <w:szCs w:val="22"/>
          <w:lang w:val="es-ES"/>
        </w:rPr>
        <w:t xml:space="preserve"> </w:t>
      </w:r>
      <w:r w:rsidRPr="004F1F39">
        <w:rPr>
          <w:rStyle w:val="normaltextrun"/>
          <w:rFonts w:ascii="Century Gothic" w:hAnsi="Century Gothic" w:cs="Arial"/>
          <w:color w:val="000000"/>
          <w:sz w:val="22"/>
          <w:szCs w:val="22"/>
          <w:lang w:val="es-ES"/>
        </w:rPr>
        <w:t>es claro que adquirir es el elemento</w:t>
      </w:r>
      <w:r w:rsidRPr="004F1F39" w:rsidR="00E93DB1">
        <w:rPr>
          <w:rStyle w:val="normaltextrun"/>
          <w:rFonts w:ascii="Century Gothic" w:hAnsi="Century Gothic" w:cs="Arial"/>
          <w:color w:val="000000"/>
          <w:sz w:val="22"/>
          <w:szCs w:val="22"/>
          <w:lang w:val="es-ES"/>
        </w:rPr>
        <w:t xml:space="preserve"> </w:t>
      </w:r>
      <w:r w:rsidRPr="004F1F39">
        <w:rPr>
          <w:rStyle w:val="normaltextrun"/>
          <w:rFonts w:ascii="Century Gothic" w:hAnsi="Century Gothic" w:cs="Arial"/>
          <w:color w:val="000000"/>
          <w:sz w:val="22"/>
          <w:szCs w:val="22"/>
          <w:lang w:val="es-ES"/>
        </w:rPr>
        <w:t>determinante</w:t>
      </w:r>
      <w:r w:rsidRPr="004F1F39" w:rsidR="00E93DB1">
        <w:rPr>
          <w:rStyle w:val="normaltextrun"/>
          <w:rFonts w:ascii="Century Gothic" w:hAnsi="Century Gothic" w:cs="Arial"/>
          <w:color w:val="000000"/>
          <w:sz w:val="22"/>
          <w:szCs w:val="22"/>
          <w:lang w:val="es-ES"/>
        </w:rPr>
        <w:t xml:space="preserve"> </w:t>
      </w:r>
      <w:r w:rsidRPr="004F1F39">
        <w:rPr>
          <w:rStyle w:val="normaltextrun"/>
          <w:rFonts w:ascii="Century Gothic" w:hAnsi="Century Gothic" w:cs="Arial"/>
          <w:color w:val="000000"/>
          <w:sz w:val="22"/>
          <w:szCs w:val="22"/>
          <w:lang w:val="es-ES"/>
        </w:rPr>
        <w:t>para concluir qué</w:t>
      </w:r>
      <w:r w:rsidRPr="004F1F39" w:rsidR="00E93DB1">
        <w:rPr>
          <w:rStyle w:val="normaltextrun"/>
          <w:rFonts w:ascii="Century Gothic" w:hAnsi="Century Gothic" w:cs="Arial"/>
          <w:color w:val="000000"/>
          <w:sz w:val="22"/>
          <w:szCs w:val="22"/>
          <w:lang w:val="es-ES"/>
        </w:rPr>
        <w:t xml:space="preserve"> </w:t>
      </w:r>
      <w:r w:rsidRPr="004F1F39">
        <w:rPr>
          <w:rStyle w:val="normaltextrun"/>
          <w:rFonts w:ascii="Century Gothic" w:hAnsi="Century Gothic" w:cs="Arial"/>
          <w:color w:val="000000"/>
          <w:sz w:val="22"/>
          <w:szCs w:val="22"/>
          <w:lang w:val="es-ES"/>
        </w:rPr>
        <w:t xml:space="preserve">se debe enlistar un bien, obra o servicio en el plan. Esto, a pesar de que la misma disposición establezca otra información adicional que debe incluir este documento –modalidad, valor estimado–, pero que para esta Subdirección es complementaria o descriptiva a la señalada como información mínima o esencialísima del plan. </w:t>
      </w:r>
    </w:p>
    <w:p w:rsidRPr="004F1F39" w:rsidR="003B06AA" w:rsidP="007A6E1F" w:rsidRDefault="003B06AA" w14:paraId="3F43FC99" w14:textId="5ED2CAA9">
      <w:pPr>
        <w:pStyle w:val="paragraph"/>
        <w:spacing w:before="0" w:beforeAutospacing="0" w:after="160" w:afterAutospacing="0" w:line="276" w:lineRule="auto"/>
        <w:ind w:firstLine="703"/>
        <w:jc w:val="both"/>
        <w:textAlignment w:val="baseline"/>
        <w:rPr>
          <w:rFonts w:ascii="Century Gothic" w:hAnsi="Century Gothic" w:cs="Arial"/>
          <w:color w:val="000000" w:themeColor="text1"/>
          <w:sz w:val="22"/>
          <w:szCs w:val="22"/>
          <w:lang w:val="es-ES"/>
        </w:rPr>
      </w:pPr>
      <w:r w:rsidRPr="004F1F39">
        <w:rPr>
          <w:rStyle w:val="normaltextrun"/>
          <w:rFonts w:ascii="Century Gothic" w:hAnsi="Century Gothic" w:cs="Arial"/>
          <w:color w:val="000000"/>
          <w:sz w:val="22"/>
          <w:szCs w:val="22"/>
          <w:lang w:val="es-ES"/>
        </w:rPr>
        <w:t>Así las cosas, la obligación de incluir información en el plan se fundamenta en que se trate de la adquisición de bienes, obras o servicios por parte de la entidad, y no se encuentra condicionada por la naturaleza de la información complementaria</w:t>
      </w:r>
      <w:r w:rsidRPr="004F1F39" w:rsidR="001E2295">
        <w:rPr>
          <w:rStyle w:val="normaltextrun"/>
          <w:rFonts w:ascii="Century Gothic" w:hAnsi="Century Gothic" w:cs="Arial"/>
          <w:color w:val="000000"/>
          <w:sz w:val="22"/>
          <w:szCs w:val="22"/>
          <w:lang w:val="es-ES"/>
        </w:rPr>
        <w:t xml:space="preserve">, como en este caso, la modalidad de </w:t>
      </w:r>
      <w:r w:rsidRPr="004F1F39">
        <w:rPr>
          <w:rStyle w:val="normaltextrun"/>
          <w:rFonts w:ascii="Century Gothic" w:hAnsi="Century Gothic" w:cs="Arial"/>
          <w:color w:val="000000"/>
          <w:sz w:val="22"/>
          <w:szCs w:val="22"/>
          <w:lang w:val="es-ES"/>
        </w:rPr>
        <w:t>contratación, máxime cuando la obligación de enlistar está consagrada en la norma respecto de los bienes, obras o servicios a adquirir, y no respecto de los procesos de contratación, lo cual otorga cierta importancia a</w:t>
      </w:r>
      <w:r w:rsidRPr="004F1F39" w:rsidR="00366575">
        <w:rPr>
          <w:rStyle w:val="normaltextrun"/>
          <w:rFonts w:ascii="Century Gothic" w:hAnsi="Century Gothic" w:cs="Arial"/>
          <w:color w:val="000000"/>
          <w:sz w:val="22"/>
          <w:szCs w:val="22"/>
          <w:lang w:val="es-ES"/>
        </w:rPr>
        <w:t xml:space="preserve"> </w:t>
      </w:r>
      <w:r w:rsidRPr="004F1F39">
        <w:rPr>
          <w:rStyle w:val="normaltextrun"/>
          <w:rFonts w:ascii="Century Gothic" w:hAnsi="Century Gothic" w:cs="Arial"/>
          <w:color w:val="000000"/>
          <w:sz w:val="22"/>
          <w:szCs w:val="22"/>
          <w:lang w:val="es-ES"/>
        </w:rPr>
        <w:t>ese</w:t>
      </w:r>
      <w:r w:rsidRPr="004F1F39" w:rsidR="00366575">
        <w:rPr>
          <w:rStyle w:val="normaltextrun"/>
          <w:rFonts w:ascii="Century Gothic" w:hAnsi="Century Gothic" w:cs="Arial"/>
          <w:color w:val="000000"/>
          <w:sz w:val="22"/>
          <w:szCs w:val="22"/>
          <w:lang w:val="es-ES"/>
        </w:rPr>
        <w:t xml:space="preserve"> </w:t>
      </w:r>
      <w:r w:rsidRPr="004F1F39">
        <w:rPr>
          <w:rStyle w:val="normaltextrun"/>
          <w:rFonts w:ascii="Century Gothic" w:hAnsi="Century Gothic" w:cs="Arial"/>
          <w:color w:val="000000"/>
          <w:sz w:val="22"/>
          <w:szCs w:val="22"/>
          <w:lang w:val="es-ES"/>
        </w:rPr>
        <w:t>primer aspecto, más que a su forma de contratación.</w:t>
      </w:r>
      <w:r w:rsidRPr="004F1F39" w:rsidR="007A6E1F">
        <w:rPr>
          <w:rStyle w:val="normaltextrun"/>
          <w:rFonts w:ascii="Century Gothic" w:hAnsi="Century Gothic" w:cs="Arial"/>
          <w:color w:val="000000"/>
          <w:sz w:val="22"/>
          <w:szCs w:val="22"/>
          <w:lang w:val="es-ES"/>
        </w:rPr>
        <w:t xml:space="preserve"> </w:t>
      </w:r>
      <w:r w:rsidRPr="004F1F39">
        <w:rPr>
          <w:rStyle w:val="normaltextrun"/>
          <w:rFonts w:ascii="Century Gothic" w:hAnsi="Century Gothic" w:cs="Arial"/>
          <w:color w:val="000000"/>
          <w:sz w:val="22"/>
          <w:szCs w:val="22"/>
          <w:lang w:val="es-ES"/>
        </w:rPr>
        <w:t>Por tanto, las entidades</w:t>
      </w:r>
      <w:r w:rsidRPr="004F1F39" w:rsidR="007A6E1F">
        <w:rPr>
          <w:rStyle w:val="normaltextrun"/>
          <w:rFonts w:ascii="Century Gothic" w:hAnsi="Century Gothic" w:cs="Arial"/>
          <w:color w:val="000000"/>
          <w:sz w:val="22"/>
          <w:szCs w:val="22"/>
          <w:lang w:val="es-ES"/>
        </w:rPr>
        <w:t xml:space="preserve"> </w:t>
      </w:r>
      <w:r w:rsidRPr="004F1F39">
        <w:rPr>
          <w:rStyle w:val="normaltextrun"/>
          <w:rFonts w:ascii="Century Gothic" w:hAnsi="Century Gothic" w:cs="Arial"/>
          <w:color w:val="000000"/>
          <w:sz w:val="22"/>
          <w:szCs w:val="22"/>
          <w:lang w:val="es-ES"/>
        </w:rPr>
        <w:t>deben</w:t>
      </w:r>
      <w:r w:rsidRPr="004F1F39" w:rsidR="007A6E1F">
        <w:rPr>
          <w:rStyle w:val="normaltextrun"/>
          <w:rFonts w:ascii="Century Gothic" w:hAnsi="Century Gothic" w:cs="Arial"/>
          <w:color w:val="000000"/>
          <w:sz w:val="22"/>
          <w:szCs w:val="22"/>
          <w:lang w:val="es-ES"/>
        </w:rPr>
        <w:t xml:space="preserve"> </w:t>
      </w:r>
      <w:r w:rsidRPr="004F1F39">
        <w:rPr>
          <w:rStyle w:val="normaltextrun"/>
          <w:rFonts w:ascii="Century Gothic" w:hAnsi="Century Gothic" w:cs="Arial"/>
          <w:color w:val="000000"/>
          <w:sz w:val="22"/>
          <w:szCs w:val="22"/>
          <w:lang w:val="es-ES"/>
        </w:rPr>
        <w:t>incluir en su</w:t>
      </w:r>
      <w:r w:rsidRPr="004F1F39" w:rsidR="007A6E1F">
        <w:rPr>
          <w:rStyle w:val="normaltextrun"/>
          <w:rFonts w:ascii="Century Gothic" w:hAnsi="Century Gothic" w:cs="Arial"/>
          <w:color w:val="000000"/>
          <w:sz w:val="22"/>
          <w:szCs w:val="22"/>
          <w:lang w:val="es-ES"/>
        </w:rPr>
        <w:t xml:space="preserve"> PAA </w:t>
      </w:r>
      <w:r w:rsidRPr="004F1F39">
        <w:rPr>
          <w:rStyle w:val="normaltextrun"/>
          <w:rFonts w:ascii="Century Gothic" w:hAnsi="Century Gothic" w:cs="Arial"/>
          <w:color w:val="000000"/>
          <w:sz w:val="22"/>
          <w:szCs w:val="22"/>
          <w:lang w:val="es-ES"/>
        </w:rPr>
        <w:t xml:space="preserve">todos los bienes, obras y/o servicios, incluidos los </w:t>
      </w:r>
      <w:r w:rsidRPr="004F1F39">
        <w:rPr>
          <w:rFonts w:ascii="Century Gothic" w:hAnsi="Century Gothic" w:eastAsia="Calibri" w:cs="Arial"/>
          <w:sz w:val="22"/>
          <w:lang w:val="es-ES"/>
        </w:rPr>
        <w:t xml:space="preserve">que se contratarán mediante la TVEC, </w:t>
      </w:r>
      <w:r w:rsidRPr="004F1F39">
        <w:rPr>
          <w:rStyle w:val="normaltextrun"/>
          <w:rFonts w:ascii="Century Gothic" w:hAnsi="Century Gothic" w:cs="Arial"/>
          <w:color w:val="000000"/>
          <w:sz w:val="22"/>
          <w:szCs w:val="22"/>
          <w:lang w:val="es-ES"/>
        </w:rPr>
        <w:t>pues la finalidad del artículo 2.2.1.1.1.4.1. del Decreto 1082 de 2015 es que en este</w:t>
      </w:r>
      <w:r w:rsidRPr="004F1F39" w:rsidR="00C07F0D">
        <w:rPr>
          <w:rStyle w:val="normaltextrun"/>
          <w:rFonts w:ascii="Century Gothic" w:hAnsi="Century Gothic" w:cs="Arial"/>
          <w:color w:val="000000"/>
          <w:sz w:val="22"/>
          <w:szCs w:val="22"/>
          <w:lang w:val="es-ES"/>
        </w:rPr>
        <w:t xml:space="preserve"> </w:t>
      </w:r>
      <w:r w:rsidRPr="004F1F39">
        <w:rPr>
          <w:rStyle w:val="normaltextrun"/>
          <w:rFonts w:ascii="Century Gothic" w:hAnsi="Century Gothic" w:cs="Arial"/>
          <w:color w:val="000000"/>
          <w:sz w:val="22"/>
          <w:szCs w:val="22"/>
          <w:lang w:val="es-ES"/>
        </w:rPr>
        <w:t>documento</w:t>
      </w:r>
      <w:r w:rsidRPr="004F1F39" w:rsidR="00C07F0D">
        <w:rPr>
          <w:rStyle w:val="normaltextrun"/>
          <w:rFonts w:ascii="Century Gothic" w:hAnsi="Century Gothic" w:cs="Arial"/>
          <w:color w:val="000000"/>
          <w:sz w:val="22"/>
          <w:szCs w:val="22"/>
          <w:lang w:val="es-ES"/>
        </w:rPr>
        <w:t xml:space="preserve"> </w:t>
      </w:r>
      <w:r w:rsidRPr="004F1F39">
        <w:rPr>
          <w:rStyle w:val="normaltextrun"/>
          <w:rFonts w:ascii="Century Gothic" w:hAnsi="Century Gothic" w:cs="Arial"/>
          <w:color w:val="000000"/>
          <w:sz w:val="22"/>
          <w:szCs w:val="22"/>
          <w:lang w:val="es-ES"/>
        </w:rPr>
        <w:t>se enuncien todas las necesidades de contratación de las entidades públicas.</w:t>
      </w:r>
    </w:p>
    <w:p w:rsidRPr="004F1F39" w:rsidR="003B06AA" w:rsidP="00E81BE0" w:rsidRDefault="003B06AA" w14:paraId="2E3E4663" w14:textId="26367EED">
      <w:pPr>
        <w:spacing w:line="276" w:lineRule="auto"/>
        <w:ind w:firstLine="708"/>
        <w:jc w:val="both"/>
        <w:rPr>
          <w:rFonts w:ascii="Century Gothic" w:hAnsi="Century Gothic" w:eastAsia="Calibri" w:cs="Arial"/>
          <w:color w:val="000000" w:themeColor="text1"/>
        </w:rPr>
      </w:pPr>
      <w:r w:rsidRPr="004F1F39">
        <w:rPr>
          <w:rFonts w:ascii="Century Gothic" w:hAnsi="Century Gothic" w:cs="Arial"/>
          <w:color w:val="000000" w:themeColor="text1"/>
          <w:lang w:val="es-ES"/>
        </w:rPr>
        <w:t xml:space="preserve">Respecto de la modalidad de selección del contratista, conviene mencionar que en el caso de las </w:t>
      </w:r>
      <w:r w:rsidRPr="004F1F39" w:rsidR="000C1E4D">
        <w:rPr>
          <w:rFonts w:ascii="Century Gothic" w:hAnsi="Century Gothic" w:cs="Arial"/>
          <w:color w:val="000000" w:themeColor="text1"/>
          <w:lang w:val="es-ES"/>
        </w:rPr>
        <w:t>Entidades Estatales</w:t>
      </w:r>
      <w:r w:rsidRPr="004F1F39">
        <w:rPr>
          <w:rFonts w:ascii="Century Gothic" w:hAnsi="Century Gothic" w:cs="Arial"/>
          <w:color w:val="000000" w:themeColor="text1"/>
          <w:lang w:val="es-ES"/>
        </w:rPr>
        <w:t xml:space="preserve"> sometidas al</w:t>
      </w:r>
      <w:r w:rsidRPr="004F1F39">
        <w:rPr>
          <w:rFonts w:ascii="Century Gothic" w:hAnsi="Century Gothic" w:eastAsia="Calibri" w:cs="Arial"/>
          <w:color w:val="000000" w:themeColor="text1"/>
        </w:rPr>
        <w:t xml:space="preserve"> Estatuto General de Contratación de la Administración Pública esta información </w:t>
      </w:r>
      <w:r w:rsidRPr="004F1F39">
        <w:rPr>
          <w:rFonts w:ascii="Century Gothic" w:hAnsi="Century Gothic" w:cs="Arial"/>
          <w:color w:val="000000" w:themeColor="text1"/>
          <w:lang w:val="es-ES"/>
        </w:rPr>
        <w:t>se refiere a cualquiera de las modalidades establecidas en el artículo 2 de la Ley 1150 de 2007 que sean aplicables al proceso de contratación, es decir:</w:t>
      </w:r>
      <w:r w:rsidRPr="004F1F39">
        <w:rPr>
          <w:rFonts w:ascii="Century Gothic" w:hAnsi="Century Gothic" w:eastAsia="Calibri" w:cs="Arial"/>
          <w:color w:val="000000" w:themeColor="text1"/>
        </w:rPr>
        <w:t xml:space="preserve"> licitación pública; selección abreviada, en cualquiera de sus causales o como, por ejemplo, menor cuantía o para la adquisición de bienes y servicios de características técnicas uniformes, los cuales se pueden contratar acudiendo a acuerdos marco de precios, subasta inversa o bolsas de productos; concurso de méritos; contratación directa; y mínima cuantía –incluyendo las </w:t>
      </w:r>
      <w:r w:rsidRPr="004F1F39" w:rsidR="004A3219">
        <w:rPr>
          <w:rFonts w:ascii="Century Gothic" w:hAnsi="Century Gothic" w:eastAsia="Calibri" w:cs="Arial"/>
          <w:color w:val="000000" w:themeColor="text1"/>
        </w:rPr>
        <w:t>“</w:t>
      </w:r>
      <w:r w:rsidRPr="004F1F39">
        <w:rPr>
          <w:rFonts w:ascii="Century Gothic" w:hAnsi="Century Gothic" w:eastAsia="Calibri" w:cs="Arial"/>
          <w:color w:val="000000" w:themeColor="text1"/>
        </w:rPr>
        <w:t>compras en grandes superficies</w:t>
      </w:r>
      <w:r w:rsidRPr="004F1F39" w:rsidR="004A3219">
        <w:rPr>
          <w:rFonts w:ascii="Century Gothic" w:hAnsi="Century Gothic" w:eastAsia="Calibri" w:cs="Arial"/>
          <w:color w:val="000000" w:themeColor="text1"/>
        </w:rPr>
        <w:t>”</w:t>
      </w:r>
      <w:r w:rsidRPr="004F1F39">
        <w:rPr>
          <w:rFonts w:ascii="Century Gothic" w:hAnsi="Century Gothic" w:eastAsia="Calibri" w:cs="Arial"/>
          <w:color w:val="000000" w:themeColor="text1"/>
        </w:rPr>
        <w:t xml:space="preserve">–.  En el caso de las entidades públicas exceptuadas de dicho estatuto, la modalidad de selección que se debe indicar en el PAA será la que haya sido establecida en su manual de contratación. </w:t>
      </w:r>
    </w:p>
    <w:p w:rsidRPr="004F1F39" w:rsidR="003B06AA" w:rsidP="00E81BE0" w:rsidRDefault="003B06AA" w14:paraId="261EFE69" w14:textId="778092B7">
      <w:pPr>
        <w:spacing w:line="276" w:lineRule="auto"/>
        <w:ind w:firstLine="708"/>
        <w:jc w:val="both"/>
        <w:rPr>
          <w:rFonts w:ascii="Century Gothic" w:hAnsi="Century Gothic" w:cs="Arial"/>
          <w:color w:val="000000" w:themeColor="text1"/>
          <w:lang w:val="es-MX"/>
        </w:rPr>
      </w:pPr>
      <w:r w:rsidRPr="004F1F39">
        <w:rPr>
          <w:rFonts w:ascii="Century Gothic" w:hAnsi="Century Gothic" w:cs="Arial"/>
          <w:color w:val="000000" w:themeColor="text1"/>
          <w:lang w:val="es-ES"/>
        </w:rPr>
        <w:t xml:space="preserve">Conviene precisar </w:t>
      </w:r>
      <w:r w:rsidRPr="004F1F39">
        <w:rPr>
          <w:rFonts w:ascii="Century Gothic" w:hAnsi="Century Gothic" w:cs="Arial"/>
          <w:color w:val="000000" w:themeColor="text1"/>
          <w:lang w:val="es-MX"/>
        </w:rPr>
        <w:t xml:space="preserve">que respecto a </w:t>
      </w:r>
      <w:r w:rsidRPr="004F1F39">
        <w:rPr>
          <w:rFonts w:ascii="Century Gothic" w:hAnsi="Century Gothic" w:cs="Arial"/>
          <w:color w:val="000000" w:themeColor="text1"/>
          <w:lang w:val="es-ES"/>
        </w:rPr>
        <w:t xml:space="preserve">los bienes y servicios de características técnicas uniformes y de común utilización, los acuerdos marco de precios son uno de los procedimientos de la modalidad de </w:t>
      </w:r>
      <w:r w:rsidRPr="004F1F39">
        <w:rPr>
          <w:rFonts w:ascii="Century Gothic" w:hAnsi="Century Gothic" w:cs="Arial"/>
          <w:i/>
          <w:color w:val="000000" w:themeColor="text1"/>
          <w:lang w:val="es-ES"/>
        </w:rPr>
        <w:t>selección abreviada</w:t>
      </w:r>
      <w:r w:rsidRPr="004F1F39">
        <w:rPr>
          <w:rFonts w:ascii="Century Gothic" w:hAnsi="Century Gothic" w:cs="Arial"/>
          <w:color w:val="000000" w:themeColor="text1"/>
          <w:lang w:val="es-ES"/>
        </w:rPr>
        <w:t xml:space="preserve"> para la adquisición de este tipo de bienes y/o servicios, además de los procedimientos de subasta inversa y adquisición en bolsas de productos</w:t>
      </w:r>
      <w:r w:rsidRPr="004F1F39">
        <w:rPr>
          <w:rStyle w:val="Refdenotaalpie"/>
          <w:rFonts w:ascii="Century Gothic" w:hAnsi="Century Gothic" w:cs="Arial"/>
          <w:color w:val="000000" w:themeColor="text1"/>
          <w:lang w:val="es-ES"/>
        </w:rPr>
        <w:footnoteReference w:id="11"/>
      </w:r>
      <w:r w:rsidRPr="004F1F39">
        <w:rPr>
          <w:rFonts w:ascii="Century Gothic" w:hAnsi="Century Gothic" w:cs="Arial"/>
          <w:color w:val="000000" w:themeColor="text1"/>
          <w:lang w:val="es-ES"/>
        </w:rPr>
        <w:t>. Sobre este particular, se recomienda tener en cuenta lo indicado en la Circular Externa No. 004 del 21 de septiembre de 2021</w:t>
      </w:r>
      <w:r w:rsidRPr="004F1F39">
        <w:rPr>
          <w:rStyle w:val="Refdenotaalpie"/>
          <w:rFonts w:ascii="Century Gothic" w:hAnsi="Century Gothic" w:cs="Arial"/>
          <w:color w:val="000000" w:themeColor="text1"/>
          <w:lang w:val="es-ES"/>
        </w:rPr>
        <w:footnoteReference w:id="12"/>
      </w:r>
      <w:r w:rsidRPr="004F1F39">
        <w:rPr>
          <w:rFonts w:ascii="Century Gothic" w:hAnsi="Century Gothic" w:cs="Arial"/>
          <w:color w:val="000000" w:themeColor="text1"/>
          <w:lang w:val="es-ES"/>
        </w:rPr>
        <w:t xml:space="preserve"> expedida por la Agencia Nacional de Contratación Pública - Colombia Compra Eficiente, en la cual, entre otros aspectos se imparten directrices para la aplicación de las reglas de decisión para la escogencia del mecanismo para adquirir bienes y/o servicios de características técnicas uniformes y de común utilización de acuerdo con lo establecido en el Decreto 310 de 2021, por el cual se reglamenta el artículo 41 de la Ley 1955 de 2019, sobre las condiciones para implementar la obligatoriedad y aplicación de los Acuerdos Marco de Precios y se modifican los artículos 2.2.1.2.1.2.7. y 2.2.1.2.1.2.12. del Decreto 1082 de 2015.</w:t>
      </w:r>
    </w:p>
    <w:p w:rsidRPr="004F1F39" w:rsidR="003B06AA" w:rsidP="00E81BE0" w:rsidRDefault="003B06AA" w14:paraId="0E12CFB3" w14:textId="170427D1">
      <w:pPr>
        <w:pStyle w:val="Textocomentario"/>
        <w:spacing w:line="276" w:lineRule="auto"/>
        <w:ind w:firstLine="708"/>
        <w:jc w:val="both"/>
        <w:rPr>
          <w:rFonts w:ascii="Century Gothic" w:hAnsi="Century Gothic" w:cs="Arial"/>
          <w:color w:val="000000" w:themeColor="text1"/>
          <w:sz w:val="22"/>
          <w:szCs w:val="22"/>
          <w:lang w:val="es-MX"/>
        </w:rPr>
      </w:pPr>
      <w:r w:rsidRPr="004F1F39">
        <w:rPr>
          <w:rFonts w:ascii="Century Gothic" w:hAnsi="Century Gothic" w:cs="Arial"/>
          <w:color w:val="000000" w:themeColor="text1"/>
          <w:sz w:val="22"/>
          <w:szCs w:val="22"/>
        </w:rPr>
        <w:t xml:space="preserve">Por último, si se identifica que el proceso de contratación debe realizarse por la modalidad de mínima cuantía y los bienes se pueden adquirir a través de </w:t>
      </w:r>
      <w:r w:rsidRPr="004F1F39" w:rsidR="004A3219">
        <w:rPr>
          <w:rFonts w:ascii="Century Gothic" w:hAnsi="Century Gothic" w:cs="Arial"/>
          <w:color w:val="000000" w:themeColor="text1"/>
          <w:sz w:val="22"/>
          <w:szCs w:val="22"/>
        </w:rPr>
        <w:t>“</w:t>
      </w:r>
      <w:r w:rsidRPr="004F1F39">
        <w:rPr>
          <w:rFonts w:ascii="Century Gothic" w:hAnsi="Century Gothic" w:cs="Arial"/>
          <w:color w:val="000000" w:themeColor="text1"/>
          <w:sz w:val="22"/>
          <w:szCs w:val="22"/>
        </w:rPr>
        <w:t>grandes superficies</w:t>
      </w:r>
      <w:r w:rsidRPr="004F1F39" w:rsidR="004A3219">
        <w:rPr>
          <w:rFonts w:ascii="Century Gothic" w:hAnsi="Century Gothic" w:cs="Arial"/>
          <w:color w:val="000000" w:themeColor="text1"/>
          <w:sz w:val="22"/>
          <w:szCs w:val="22"/>
        </w:rPr>
        <w:t>”</w:t>
      </w:r>
      <w:r w:rsidRPr="004F1F39">
        <w:rPr>
          <w:rFonts w:ascii="Century Gothic" w:hAnsi="Century Gothic" w:cs="Arial"/>
          <w:color w:val="000000" w:themeColor="text1"/>
          <w:sz w:val="22"/>
          <w:szCs w:val="22"/>
        </w:rPr>
        <w:t xml:space="preserve"> en la TVEC, la modalidad de selección que se debe indicar en el </w:t>
      </w:r>
      <w:r w:rsidRPr="004F1F39" w:rsidR="00B35E7E">
        <w:rPr>
          <w:rFonts w:ascii="Century Gothic" w:hAnsi="Century Gothic" w:cs="Arial"/>
          <w:color w:val="000000" w:themeColor="text1"/>
          <w:sz w:val="22"/>
          <w:szCs w:val="22"/>
        </w:rPr>
        <w:t>PAA</w:t>
      </w:r>
      <w:r w:rsidRPr="004F1F39">
        <w:rPr>
          <w:rFonts w:ascii="Century Gothic" w:hAnsi="Century Gothic" w:cs="Arial"/>
          <w:color w:val="000000" w:themeColor="text1"/>
          <w:sz w:val="22"/>
          <w:szCs w:val="22"/>
        </w:rPr>
        <w:t xml:space="preserve"> es la mínima cuantía</w:t>
      </w:r>
      <w:r w:rsidRPr="004F1F39">
        <w:rPr>
          <w:rFonts w:ascii="Century Gothic" w:hAnsi="Century Gothic" w:cs="Arial"/>
          <w:color w:val="000000" w:themeColor="text1"/>
          <w:sz w:val="22"/>
          <w:szCs w:val="22"/>
          <w:lang w:val="es-MX"/>
        </w:rPr>
        <w:t>.</w:t>
      </w:r>
    </w:p>
    <w:p w:rsidRPr="004F1F39" w:rsidR="003B06AA" w:rsidP="00E81BE0" w:rsidRDefault="003B06AA" w14:paraId="02B6B96F" w14:textId="02CD1DA0">
      <w:pPr>
        <w:spacing w:line="276" w:lineRule="auto"/>
        <w:ind w:firstLine="708"/>
        <w:jc w:val="both"/>
        <w:rPr>
          <w:rFonts w:ascii="Century Gothic" w:hAnsi="Century Gothic" w:cs="Arial"/>
          <w:color w:val="000000" w:themeColor="text1"/>
        </w:rPr>
      </w:pPr>
      <w:r w:rsidRPr="004F1F39">
        <w:rPr>
          <w:rFonts w:ascii="Century Gothic" w:hAnsi="Century Gothic" w:eastAsia="Calibri" w:cs="Arial"/>
          <w:color w:val="000000" w:themeColor="text1"/>
        </w:rPr>
        <w:t xml:space="preserve">En conclusión, la lista de bienes, obras y servicios que la entidad planea adquirir y la información sobre la modalidad de selección del contratista que proveerá dichos bienes, obras y servicios, no está supeditada </w:t>
      </w:r>
      <w:r w:rsidRPr="004F1F39" w:rsidR="0034362A">
        <w:rPr>
          <w:rFonts w:ascii="Century Gothic" w:hAnsi="Century Gothic" w:eastAsia="Calibri" w:cs="Arial"/>
          <w:color w:val="000000" w:themeColor="text1"/>
        </w:rPr>
        <w:t>ni a</w:t>
      </w:r>
      <w:r w:rsidRPr="004F1F39">
        <w:rPr>
          <w:rFonts w:ascii="Century Gothic" w:hAnsi="Century Gothic" w:eastAsia="Calibri" w:cs="Arial"/>
          <w:color w:val="000000" w:themeColor="text1"/>
        </w:rPr>
        <w:t xml:space="preserve"> la plataforma del SECOP donde se adelantará el proceso de compra, ya sea SECOP I, SECOP II o TVEC, </w:t>
      </w:r>
      <w:r w:rsidRPr="004F1F39" w:rsidR="0034362A">
        <w:rPr>
          <w:rFonts w:ascii="Century Gothic" w:hAnsi="Century Gothic" w:eastAsia="Calibri" w:cs="Arial"/>
          <w:color w:val="000000" w:themeColor="text1"/>
        </w:rPr>
        <w:t xml:space="preserve">ni a </w:t>
      </w:r>
      <w:r w:rsidRPr="004F1F39">
        <w:rPr>
          <w:rFonts w:ascii="Century Gothic" w:hAnsi="Century Gothic" w:eastAsia="Calibri" w:cs="Arial"/>
          <w:color w:val="000000" w:themeColor="text1"/>
        </w:rPr>
        <w:t>las modalidades de selección establecidas en la Ley 1150 de 2007 o en el manual de contratación, según corresponda</w:t>
      </w:r>
      <w:r w:rsidRPr="004F1F39" w:rsidR="00D2609E">
        <w:rPr>
          <w:rFonts w:ascii="Century Gothic" w:hAnsi="Century Gothic" w:eastAsia="Calibri" w:cs="Arial"/>
          <w:color w:val="000000" w:themeColor="text1"/>
        </w:rPr>
        <w:t xml:space="preserve">, </w:t>
      </w:r>
      <w:r w:rsidRPr="004F1F39" w:rsidR="004569D3">
        <w:rPr>
          <w:rFonts w:ascii="Century Gothic" w:hAnsi="Century Gothic" w:eastAsia="Calibri" w:cs="Arial"/>
          <w:color w:val="000000" w:themeColor="text1"/>
        </w:rPr>
        <w:t xml:space="preserve">sino a su fin esencial de adquisición, </w:t>
      </w:r>
      <w:r w:rsidRPr="004F1F39" w:rsidR="00D2609E">
        <w:rPr>
          <w:rFonts w:ascii="Century Gothic" w:hAnsi="Century Gothic" w:eastAsia="Calibri" w:cs="Arial"/>
          <w:color w:val="000000" w:themeColor="text1"/>
        </w:rPr>
        <w:t xml:space="preserve">lo que es acorde al objetivo principal del PAA de </w:t>
      </w:r>
      <w:r w:rsidRPr="004F1F39" w:rsidR="001865A7">
        <w:rPr>
          <w:rFonts w:ascii="Century Gothic" w:hAnsi="Century Gothic" w:eastAsia="Calibri" w:cs="Arial"/>
          <w:color w:val="000000" w:themeColor="text1"/>
        </w:rPr>
        <w:t xml:space="preserve">comunicación útil y oportuna a los proveedores, conjuntamente con su </w:t>
      </w:r>
      <w:r w:rsidRPr="004F1F39" w:rsidR="00D2609E">
        <w:rPr>
          <w:rFonts w:ascii="Century Gothic" w:hAnsi="Century Gothic" w:eastAsia="Times New Roman" w:cs="Arial"/>
        </w:rPr>
        <w:t xml:space="preserve">finalidad </w:t>
      </w:r>
      <w:r w:rsidRPr="004F1F39" w:rsidR="001865A7">
        <w:rPr>
          <w:rFonts w:ascii="Century Gothic" w:hAnsi="Century Gothic" w:eastAsia="Times New Roman" w:cs="Arial"/>
        </w:rPr>
        <w:t xml:space="preserve">de </w:t>
      </w:r>
      <w:r w:rsidRPr="004F1F39" w:rsidR="00D2609E">
        <w:rPr>
          <w:rFonts w:ascii="Century Gothic" w:hAnsi="Century Gothic" w:eastAsia="Times New Roman" w:cs="Arial"/>
        </w:rPr>
        <w:t>herramienta de planeación no sólo para cada una de las Entidades Estatales sino también para el Estado en general</w:t>
      </w:r>
      <w:r w:rsidRPr="004F1F39" w:rsidR="00AA0FF8">
        <w:rPr>
          <w:rFonts w:ascii="Century Gothic" w:hAnsi="Century Gothic" w:eastAsia="Times New Roman" w:cs="Arial"/>
        </w:rPr>
        <w:t>, en cabeza de la Agencia.</w:t>
      </w:r>
    </w:p>
    <w:p w:rsidRPr="004F1F39" w:rsidR="003B06AA" w:rsidP="00E81BE0" w:rsidRDefault="003B06AA" w14:paraId="0AE9B486" w14:textId="77777777">
      <w:pPr>
        <w:tabs>
          <w:tab w:val="left" w:pos="709"/>
          <w:tab w:val="left" w:pos="851"/>
        </w:tabs>
        <w:spacing w:line="276" w:lineRule="auto"/>
        <w:jc w:val="both"/>
        <w:rPr>
          <w:rFonts w:ascii="Century Gothic" w:hAnsi="Century Gothic" w:cs="Arial"/>
          <w:szCs w:val="20"/>
        </w:rPr>
      </w:pPr>
      <w:r w:rsidRPr="004F1F39">
        <w:rPr>
          <w:rFonts w:ascii="Century Gothic" w:hAnsi="Century Gothic" w:cs="Arial"/>
          <w:b/>
          <w:lang w:val="es-ES"/>
        </w:rPr>
        <w:t>3. Respuesta</w:t>
      </w:r>
    </w:p>
    <w:p w:rsidRPr="004F1F39" w:rsidR="00AA0FF8" w:rsidP="00AA0FF8" w:rsidRDefault="00AA0FF8" w14:paraId="1CC576C2" w14:textId="77777777">
      <w:pPr>
        <w:spacing w:line="240" w:lineRule="auto"/>
        <w:ind w:left="709" w:right="709"/>
        <w:jc w:val="both"/>
        <w:rPr>
          <w:rFonts w:ascii="Century Gothic" w:hAnsi="Century Gothic" w:cs="Arial"/>
          <w:sz w:val="21"/>
          <w:szCs w:val="21"/>
        </w:rPr>
      </w:pPr>
      <w:r w:rsidRPr="004F1F39">
        <w:rPr>
          <w:rFonts w:ascii="Century Gothic" w:hAnsi="Century Gothic" w:cs="Arial"/>
          <w:sz w:val="21"/>
          <w:szCs w:val="21"/>
        </w:rPr>
        <w:t xml:space="preserve">“1.- ¿Es obligatorio para las entidades incluir en el Plan Anual de Adquisiciones que se publica en </w:t>
      </w:r>
      <w:proofErr w:type="spellStart"/>
      <w:r w:rsidRPr="004F1F39">
        <w:rPr>
          <w:rFonts w:ascii="Century Gothic" w:hAnsi="Century Gothic" w:cs="Arial"/>
          <w:sz w:val="21"/>
          <w:szCs w:val="21"/>
        </w:rPr>
        <w:t>Secop</w:t>
      </w:r>
      <w:proofErr w:type="spellEnd"/>
      <w:r w:rsidRPr="004F1F39">
        <w:rPr>
          <w:rFonts w:ascii="Century Gothic" w:hAnsi="Century Gothic" w:cs="Arial"/>
          <w:sz w:val="21"/>
          <w:szCs w:val="21"/>
        </w:rPr>
        <w:t xml:space="preserve"> II las adquisiciones que se realizan a través de la tienda virtual del estado colombiano en virtud de los acuerdos marco de precios?</w:t>
      </w:r>
    </w:p>
    <w:p w:rsidRPr="004F1F39" w:rsidR="00AA0FF8" w:rsidP="00AA0FF8" w:rsidRDefault="00AA0FF8" w14:paraId="5E69AF44" w14:textId="77777777">
      <w:pPr>
        <w:spacing w:line="240" w:lineRule="auto"/>
        <w:ind w:left="709" w:right="709"/>
        <w:jc w:val="both"/>
        <w:rPr>
          <w:rFonts w:ascii="Century Gothic" w:hAnsi="Century Gothic" w:cs="Arial"/>
          <w:sz w:val="21"/>
          <w:szCs w:val="21"/>
        </w:rPr>
      </w:pPr>
      <w:r w:rsidRPr="004F1F39">
        <w:rPr>
          <w:rFonts w:ascii="Century Gothic" w:hAnsi="Century Gothic" w:cs="Arial"/>
          <w:sz w:val="21"/>
          <w:szCs w:val="21"/>
        </w:rPr>
        <w:t>En caso de respuesta afirmativa a la primera inquietud podrían indicarme por favor:</w:t>
      </w:r>
    </w:p>
    <w:p w:rsidRPr="004F1F39" w:rsidR="00AA0FF8" w:rsidP="00AA0FF8" w:rsidRDefault="00AA0FF8" w14:paraId="1775A5C9" w14:textId="77777777">
      <w:pPr>
        <w:spacing w:line="240" w:lineRule="auto"/>
        <w:ind w:left="709" w:right="709"/>
        <w:jc w:val="both"/>
        <w:rPr>
          <w:rFonts w:ascii="Century Gothic" w:hAnsi="Century Gothic" w:cs="Arial"/>
          <w:sz w:val="21"/>
          <w:szCs w:val="21"/>
        </w:rPr>
      </w:pPr>
      <w:r w:rsidRPr="004F1F39">
        <w:rPr>
          <w:rFonts w:ascii="Century Gothic" w:hAnsi="Century Gothic" w:cs="Arial"/>
          <w:sz w:val="21"/>
          <w:szCs w:val="21"/>
        </w:rPr>
        <w:t xml:space="preserve">2.- ¿Cuál sería a efectos prácticos la finalidad de dicha publicación por parte de las entidades de las adquisiciones a realizar en virtud de los acuerdos marco, si al momento de realizar por parte de Colombia Compra Eficiente la Licitación Pública para la selección de proveedores del Acuerdo Marco se configura el objetivo del plan de adquisiciones ya que es cuando los potenciales proveedores deben conocer la información del proceso de selección para participar, no obstante, realizada la operación principal y celebrado el instrumento de agregación, las entidades compradoras y los proveedores se acogen a la forma, plazo y condiciones establecidas en el instrumento, sin que se requiera “comunicar información útil y temprana a los proveedores potenciales”?, por tanto en la operación secundaria ya no tendría lugar la publicación de dicha adquisición en el plan de Adquisiciones en </w:t>
      </w:r>
      <w:proofErr w:type="spellStart"/>
      <w:r w:rsidRPr="004F1F39">
        <w:rPr>
          <w:rFonts w:ascii="Century Gothic" w:hAnsi="Century Gothic" w:cs="Arial"/>
          <w:sz w:val="21"/>
          <w:szCs w:val="21"/>
        </w:rPr>
        <w:t>Secop</w:t>
      </w:r>
      <w:proofErr w:type="spellEnd"/>
      <w:r w:rsidRPr="004F1F39">
        <w:rPr>
          <w:rFonts w:ascii="Century Gothic" w:hAnsi="Century Gothic" w:cs="Arial"/>
          <w:sz w:val="21"/>
          <w:szCs w:val="21"/>
        </w:rPr>
        <w:t xml:space="preserve"> II.</w:t>
      </w:r>
    </w:p>
    <w:p w:rsidRPr="004F1F39" w:rsidR="00AA0FF8" w:rsidP="00AA0FF8" w:rsidRDefault="00AA0FF8" w14:paraId="1765E0F2" w14:textId="77777777">
      <w:pPr>
        <w:spacing w:line="240" w:lineRule="auto"/>
        <w:ind w:left="709" w:right="709"/>
        <w:jc w:val="both"/>
        <w:rPr>
          <w:rFonts w:ascii="Century Gothic" w:hAnsi="Century Gothic" w:cs="Arial"/>
          <w:sz w:val="21"/>
          <w:szCs w:val="21"/>
        </w:rPr>
      </w:pPr>
      <w:r w:rsidRPr="004F1F39">
        <w:rPr>
          <w:rFonts w:ascii="Century Gothic" w:hAnsi="Century Gothic" w:cs="Arial"/>
          <w:sz w:val="21"/>
          <w:szCs w:val="21"/>
        </w:rPr>
        <w:t>(…)</w:t>
      </w:r>
    </w:p>
    <w:p w:rsidRPr="004F1F39" w:rsidR="00AA0FF8" w:rsidP="00AA0FF8" w:rsidRDefault="00AA0FF8" w14:paraId="3A735DFC" w14:textId="77777777">
      <w:pPr>
        <w:spacing w:line="240" w:lineRule="auto"/>
        <w:ind w:left="709" w:right="709"/>
        <w:jc w:val="both"/>
        <w:rPr>
          <w:rFonts w:ascii="Century Gothic" w:hAnsi="Century Gothic" w:cs="Arial"/>
          <w:sz w:val="21"/>
          <w:szCs w:val="21"/>
        </w:rPr>
      </w:pPr>
      <w:r w:rsidRPr="004F1F39">
        <w:rPr>
          <w:rFonts w:ascii="Century Gothic" w:hAnsi="Century Gothic" w:cs="Arial"/>
          <w:sz w:val="21"/>
          <w:szCs w:val="21"/>
        </w:rPr>
        <w:t xml:space="preserve">3.- ¿Cuál es la razón de publicar la adquisición de las condiciones mencionadas en la plataforma </w:t>
      </w:r>
      <w:proofErr w:type="spellStart"/>
      <w:r w:rsidRPr="004F1F39">
        <w:rPr>
          <w:rFonts w:ascii="Century Gothic" w:hAnsi="Century Gothic" w:cs="Arial"/>
          <w:sz w:val="21"/>
          <w:szCs w:val="21"/>
        </w:rPr>
        <w:t>Secop</w:t>
      </w:r>
      <w:proofErr w:type="spellEnd"/>
      <w:r w:rsidRPr="004F1F39">
        <w:rPr>
          <w:rFonts w:ascii="Century Gothic" w:hAnsi="Century Gothic" w:cs="Arial"/>
          <w:sz w:val="21"/>
          <w:szCs w:val="21"/>
        </w:rPr>
        <w:t xml:space="preserve"> II cuando la operación de la misma se desarrolla en la Tienda Virtual del Estado Colombiano si cada plataforma opera de forma independiente?”</w:t>
      </w:r>
    </w:p>
    <w:p w:rsidRPr="004F1F39" w:rsidR="003B06AA" w:rsidP="00416CE8" w:rsidRDefault="003B06AA" w14:paraId="5D576F5A" w14:textId="406F434D">
      <w:pPr>
        <w:spacing w:line="276" w:lineRule="auto"/>
        <w:jc w:val="both"/>
        <w:rPr>
          <w:rFonts w:ascii="Century Gothic" w:hAnsi="Century Gothic" w:cs="Arial"/>
          <w:sz w:val="18"/>
          <w:szCs w:val="18"/>
        </w:rPr>
      </w:pPr>
      <w:r w:rsidRPr="004F1F39">
        <w:rPr>
          <w:rFonts w:ascii="Century Gothic" w:hAnsi="Century Gothic" w:cs="Arial"/>
          <w:color w:val="000000" w:themeColor="text1"/>
        </w:rPr>
        <w:t xml:space="preserve">De conformidad con las consideraciones expuestas, </w:t>
      </w:r>
      <w:r w:rsidRPr="004F1F39">
        <w:rPr>
          <w:rFonts w:ascii="Century Gothic" w:hAnsi="Century Gothic" w:cs="Arial"/>
          <w:color w:val="000000" w:themeColor="text1"/>
          <w:lang w:val="es-ES"/>
        </w:rPr>
        <w:t xml:space="preserve">se debe tener en cuenta que el </w:t>
      </w:r>
      <w:r w:rsidRPr="004F1F39" w:rsidR="002F6D51">
        <w:rPr>
          <w:rFonts w:ascii="Century Gothic" w:hAnsi="Century Gothic" w:cs="Arial"/>
          <w:color w:val="000000" w:themeColor="text1"/>
          <w:lang w:val="es-ES"/>
        </w:rPr>
        <w:t>P</w:t>
      </w:r>
      <w:r w:rsidRPr="004F1F39">
        <w:rPr>
          <w:rFonts w:ascii="Century Gothic" w:hAnsi="Century Gothic" w:cs="Arial"/>
          <w:color w:val="000000" w:themeColor="text1"/>
          <w:lang w:val="es-ES"/>
        </w:rPr>
        <w:t xml:space="preserve">lan </w:t>
      </w:r>
      <w:r w:rsidRPr="004F1F39" w:rsidR="002F6D51">
        <w:rPr>
          <w:rFonts w:ascii="Century Gothic" w:hAnsi="Century Gothic" w:cs="Arial"/>
          <w:color w:val="000000" w:themeColor="text1"/>
          <w:lang w:val="es-ES"/>
        </w:rPr>
        <w:t>A</w:t>
      </w:r>
      <w:r w:rsidRPr="004F1F39">
        <w:rPr>
          <w:rFonts w:ascii="Century Gothic" w:hAnsi="Century Gothic" w:cs="Arial"/>
          <w:color w:val="000000" w:themeColor="text1"/>
          <w:lang w:val="es-ES"/>
        </w:rPr>
        <w:t xml:space="preserve">nual de </w:t>
      </w:r>
      <w:r w:rsidRPr="004F1F39" w:rsidR="002F6D51">
        <w:rPr>
          <w:rFonts w:ascii="Century Gothic" w:hAnsi="Century Gothic" w:cs="Arial"/>
          <w:color w:val="000000" w:themeColor="text1"/>
          <w:lang w:val="es-ES"/>
        </w:rPr>
        <w:t>A</w:t>
      </w:r>
      <w:r w:rsidRPr="004F1F39">
        <w:rPr>
          <w:rFonts w:ascii="Century Gothic" w:hAnsi="Century Gothic" w:cs="Arial"/>
          <w:color w:val="000000" w:themeColor="text1"/>
          <w:lang w:val="es-ES"/>
        </w:rPr>
        <w:t xml:space="preserve">dquisiciones como instrumento de planeación y orientación de las entidades públicas, debe contener la información de </w:t>
      </w:r>
      <w:r w:rsidRPr="004F1F39">
        <w:rPr>
          <w:rFonts w:ascii="Century Gothic" w:hAnsi="Century Gothic" w:cs="Arial"/>
          <w:i/>
          <w:color w:val="000000" w:themeColor="text1"/>
          <w:lang w:val="es-ES"/>
        </w:rPr>
        <w:t>todos</w:t>
      </w:r>
      <w:r w:rsidRPr="004F1F39">
        <w:rPr>
          <w:rStyle w:val="normaltextrun"/>
          <w:rFonts w:ascii="Century Gothic" w:hAnsi="Century Gothic" w:cs="Arial"/>
          <w:color w:val="000000"/>
          <w:lang w:val="es-ES"/>
        </w:rPr>
        <w:t xml:space="preserve"> los bienes, obras o servicios que la entidad tenga intención de</w:t>
      </w:r>
      <w:r w:rsidRPr="004F1F39" w:rsidR="00416CE8">
        <w:rPr>
          <w:rStyle w:val="normaltextrun"/>
          <w:rFonts w:ascii="Century Gothic" w:hAnsi="Century Gothic" w:cs="Arial"/>
          <w:color w:val="000000"/>
          <w:lang w:val="es-ES"/>
        </w:rPr>
        <w:t xml:space="preserve"> </w:t>
      </w:r>
      <w:r w:rsidRPr="004F1F39">
        <w:rPr>
          <w:rStyle w:val="normaltextrun"/>
          <w:rFonts w:ascii="Century Gothic" w:hAnsi="Century Gothic" w:cs="Arial"/>
          <w:i/>
          <w:color w:val="000000"/>
          <w:lang w:val="es-ES"/>
        </w:rPr>
        <w:t>adquirir</w:t>
      </w:r>
      <w:r w:rsidRPr="004F1F39">
        <w:rPr>
          <w:rStyle w:val="normaltextrun"/>
          <w:rFonts w:ascii="Century Gothic" w:hAnsi="Century Gothic" w:cs="Arial"/>
          <w:color w:val="000000"/>
          <w:lang w:val="es-ES"/>
        </w:rPr>
        <w:t>.</w:t>
      </w:r>
      <w:r w:rsidRPr="004F1F39" w:rsidR="00416CE8">
        <w:rPr>
          <w:rStyle w:val="normaltextrun"/>
          <w:rFonts w:ascii="Century Gothic" w:hAnsi="Century Gothic" w:cs="Arial"/>
          <w:i/>
          <w:color w:val="000000"/>
          <w:lang w:val="es-ES"/>
        </w:rPr>
        <w:t xml:space="preserve"> </w:t>
      </w:r>
      <w:r w:rsidRPr="004F1F39">
        <w:rPr>
          <w:rStyle w:val="normaltextrun"/>
          <w:rFonts w:ascii="Century Gothic" w:hAnsi="Century Gothic" w:cs="Arial"/>
          <w:color w:val="000000"/>
          <w:lang w:val="es-ES"/>
        </w:rPr>
        <w:t xml:space="preserve">De manera que, para responder a la pregunta referente a la obligación de incluir </w:t>
      </w:r>
      <w:r w:rsidRPr="004F1F39">
        <w:rPr>
          <w:rFonts w:ascii="Century Gothic" w:hAnsi="Century Gothic" w:eastAsia="Calibri" w:cs="Arial"/>
          <w:lang w:val="es-ES"/>
        </w:rPr>
        <w:t>dentro de su plan anual de adquisiciones los bienes y/o servicios que se adquirirán a través de instrumentos de agregación de demanda en la TVEC, es decir, los relacionados con acuerdos marco de precios</w:t>
      </w:r>
      <w:r w:rsidRPr="004F1F39" w:rsidR="00416CE8">
        <w:rPr>
          <w:rFonts w:ascii="Century Gothic" w:hAnsi="Century Gothic" w:eastAsia="Calibri" w:cs="Arial"/>
          <w:lang w:val="es-ES"/>
        </w:rPr>
        <w:t>,</w:t>
      </w:r>
      <w:r w:rsidRPr="004F1F39">
        <w:rPr>
          <w:rFonts w:ascii="Century Gothic" w:hAnsi="Century Gothic" w:eastAsia="Calibri" w:cs="Arial"/>
          <w:lang w:val="es-ES"/>
        </w:rPr>
        <w:t xml:space="preserve"> </w:t>
      </w:r>
      <w:r w:rsidRPr="004F1F39" w:rsidR="004A3219">
        <w:rPr>
          <w:rFonts w:ascii="Century Gothic" w:hAnsi="Century Gothic" w:eastAsia="Calibri" w:cs="Arial"/>
          <w:lang w:val="es-ES"/>
        </w:rPr>
        <w:t>“</w:t>
      </w:r>
      <w:r w:rsidRPr="004F1F39">
        <w:rPr>
          <w:rFonts w:ascii="Century Gothic" w:hAnsi="Century Gothic" w:eastAsia="Calibri" w:cs="Arial"/>
          <w:lang w:val="es-ES"/>
        </w:rPr>
        <w:t>grandes superficies</w:t>
      </w:r>
      <w:r w:rsidRPr="004F1F39" w:rsidR="004A3219">
        <w:rPr>
          <w:rFonts w:ascii="Century Gothic" w:hAnsi="Century Gothic" w:eastAsia="Calibri" w:cs="Arial"/>
          <w:lang w:val="es-ES"/>
        </w:rPr>
        <w:t>”</w:t>
      </w:r>
      <w:r w:rsidRPr="004F1F39" w:rsidR="00416CE8">
        <w:rPr>
          <w:rFonts w:ascii="Century Gothic" w:hAnsi="Century Gothic" w:eastAsia="Calibri" w:cs="Arial"/>
          <w:lang w:val="es-ES"/>
        </w:rPr>
        <w:t xml:space="preserve"> o cualquier otros instrumento de agregación de demanda que implemente la Agencia</w:t>
      </w:r>
      <w:r w:rsidRPr="004F1F39">
        <w:rPr>
          <w:rFonts w:ascii="Century Gothic" w:hAnsi="Century Gothic" w:eastAsia="Calibri" w:cs="Arial"/>
          <w:lang w:val="es-ES"/>
        </w:rPr>
        <w:t xml:space="preserve">, </w:t>
      </w:r>
      <w:r w:rsidRPr="004F1F39">
        <w:rPr>
          <w:rStyle w:val="normaltextrun"/>
          <w:rFonts w:ascii="Century Gothic" w:hAnsi="Century Gothic" w:cs="Arial"/>
          <w:color w:val="000000"/>
          <w:lang w:val="es-ES"/>
        </w:rPr>
        <w:t>bastará con tener claro que aquellos sean objeto de adquisición, sin consideración a la forma en que la entidad planee obtenerlos, ni la plataforma del SECOP que se utilice</w:t>
      </w:r>
      <w:r w:rsidRPr="004F1F39" w:rsidR="00416CE8">
        <w:rPr>
          <w:rStyle w:val="normaltextrun"/>
          <w:rFonts w:ascii="Century Gothic" w:hAnsi="Century Gothic" w:cs="Arial"/>
          <w:color w:val="000000"/>
          <w:lang w:val="es-ES"/>
        </w:rPr>
        <w:t>, ni la modalidad.</w:t>
      </w:r>
    </w:p>
    <w:p w:rsidRPr="004F1F39" w:rsidR="0098046B" w:rsidP="0098046B" w:rsidRDefault="002F6D51" w14:paraId="6FA86C1C" w14:textId="355C6A8B">
      <w:pPr>
        <w:tabs>
          <w:tab w:val="left" w:pos="0"/>
        </w:tabs>
        <w:spacing w:line="276" w:lineRule="auto"/>
        <w:jc w:val="both"/>
        <w:rPr>
          <w:rFonts w:ascii="Century Gothic" w:hAnsi="Century Gothic" w:eastAsia="Times New Roman" w:cs="Arial"/>
        </w:rPr>
      </w:pPr>
      <w:r w:rsidRPr="004F1F39">
        <w:rPr>
          <w:rFonts w:ascii="Century Gothic" w:hAnsi="Century Gothic" w:cs="Arial"/>
          <w:color w:val="000000" w:themeColor="text1"/>
          <w:lang w:val="es-ES"/>
        </w:rPr>
        <w:tab/>
      </w:r>
      <w:r w:rsidRPr="004F1F39" w:rsidR="00685FB8">
        <w:rPr>
          <w:rFonts w:ascii="Century Gothic" w:hAnsi="Century Gothic" w:cs="Arial"/>
          <w:color w:val="000000" w:themeColor="text1"/>
          <w:lang w:val="es-ES"/>
        </w:rPr>
        <w:t>Ahora,</w:t>
      </w:r>
      <w:r w:rsidRPr="004F1F39" w:rsidR="00257F4F">
        <w:rPr>
          <w:rFonts w:ascii="Century Gothic" w:hAnsi="Century Gothic" w:cs="Arial"/>
          <w:color w:val="000000" w:themeColor="text1"/>
          <w:lang w:val="es-ES"/>
        </w:rPr>
        <w:t xml:space="preserve"> respecto de los efectos prácticos de publicar en el PAA dichas adquisiciones que se realizan a través de la tienda virtual,</w:t>
      </w:r>
      <w:r w:rsidRPr="004F1F39" w:rsidR="0098046B">
        <w:rPr>
          <w:rFonts w:ascii="Century Gothic" w:hAnsi="Century Gothic" w:cs="Arial"/>
          <w:color w:val="000000" w:themeColor="text1"/>
          <w:lang w:val="es-ES"/>
        </w:rPr>
        <w:t xml:space="preserve"> con independencia de que se realicen en plataformas independientes al SECOP I y SECOP II, conviene</w:t>
      </w:r>
      <w:r w:rsidRPr="004F1F39" w:rsidR="003B06AA">
        <w:rPr>
          <w:rFonts w:ascii="Century Gothic" w:hAnsi="Century Gothic" w:cs="Arial"/>
          <w:color w:val="000000" w:themeColor="text1"/>
          <w:lang w:val="es-ES"/>
        </w:rPr>
        <w:t xml:space="preserve"> tener en cuenta que el </w:t>
      </w:r>
      <w:r w:rsidR="00155364">
        <w:rPr>
          <w:rFonts w:ascii="Century Gothic" w:hAnsi="Century Gothic" w:cs="Arial"/>
          <w:color w:val="000000" w:themeColor="text1"/>
          <w:lang w:val="es-ES"/>
        </w:rPr>
        <w:t>P</w:t>
      </w:r>
      <w:r w:rsidRPr="004F1F39" w:rsidR="003B06AA">
        <w:rPr>
          <w:rFonts w:ascii="Century Gothic" w:hAnsi="Century Gothic" w:cs="Arial"/>
          <w:color w:val="000000" w:themeColor="text1"/>
          <w:lang w:val="es-ES"/>
        </w:rPr>
        <w:t xml:space="preserve">lan </w:t>
      </w:r>
      <w:r w:rsidR="00155364">
        <w:rPr>
          <w:rFonts w:ascii="Century Gothic" w:hAnsi="Century Gothic" w:cs="Arial"/>
          <w:color w:val="000000" w:themeColor="text1"/>
          <w:lang w:val="es-ES"/>
        </w:rPr>
        <w:t>A</w:t>
      </w:r>
      <w:r w:rsidRPr="004F1F39" w:rsidR="003B06AA">
        <w:rPr>
          <w:rFonts w:ascii="Century Gothic" w:hAnsi="Century Gothic" w:cs="Arial"/>
          <w:color w:val="000000" w:themeColor="text1"/>
          <w:lang w:val="es-ES"/>
        </w:rPr>
        <w:t xml:space="preserve">nual de </w:t>
      </w:r>
      <w:r w:rsidR="00155364">
        <w:rPr>
          <w:rFonts w:ascii="Century Gothic" w:hAnsi="Century Gothic" w:cs="Arial"/>
          <w:color w:val="000000" w:themeColor="text1"/>
          <w:lang w:val="es-ES"/>
        </w:rPr>
        <w:t>A</w:t>
      </w:r>
      <w:r w:rsidRPr="004F1F39" w:rsidR="003B06AA">
        <w:rPr>
          <w:rFonts w:ascii="Century Gothic" w:hAnsi="Century Gothic" w:cs="Arial"/>
          <w:color w:val="000000" w:themeColor="text1"/>
          <w:lang w:val="es-ES"/>
        </w:rPr>
        <w:t>dquisiciones es un document</w:t>
      </w:r>
      <w:r w:rsidRPr="004F1F39" w:rsidR="00DF3074">
        <w:rPr>
          <w:rFonts w:ascii="Century Gothic" w:hAnsi="Century Gothic" w:cs="Arial"/>
          <w:color w:val="000000" w:themeColor="text1"/>
          <w:lang w:val="es-ES"/>
        </w:rPr>
        <w:t xml:space="preserve">o, que como bien lo indica el peticionario, </w:t>
      </w:r>
      <w:r w:rsidRPr="004F1F39" w:rsidR="00A77CEC">
        <w:rPr>
          <w:rFonts w:ascii="Century Gothic" w:hAnsi="Century Gothic" w:cs="Arial"/>
          <w:color w:val="000000" w:themeColor="text1"/>
          <w:lang w:val="es-ES"/>
        </w:rPr>
        <w:t xml:space="preserve">comunica </w:t>
      </w:r>
      <w:r w:rsidRPr="004F1F39" w:rsidR="0098046B">
        <w:rPr>
          <w:rStyle w:val="normaltextrun"/>
          <w:rFonts w:ascii="Century Gothic" w:hAnsi="Century Gothic" w:cs="Arial"/>
          <w:color w:val="000000"/>
          <w:lang w:val="es-ES"/>
        </w:rPr>
        <w:t>información útil y temprana a los proveedores potenciales de las Entidades Estatales, para que estos a su vez, participen de las adquisiciones que hace el Estado. Nótese aquí que el propósito principal no sólo está orientado a la participación de los procesos de selección de las adquisiciones que realicen cada una de las Entidades Estatales, sino también del Estado en general, lo que incluye a la Agencia, a través de los diferentes mecanismos e instrumentos que diseña e implementa para agregar la demanda.</w:t>
      </w:r>
    </w:p>
    <w:p w:rsidRPr="004F1F39" w:rsidR="0098046B" w:rsidP="0098046B" w:rsidRDefault="0098046B" w14:paraId="2B48520E" w14:textId="7C47B485">
      <w:pPr>
        <w:tabs>
          <w:tab w:val="left" w:pos="0"/>
        </w:tabs>
        <w:spacing w:line="276" w:lineRule="auto"/>
        <w:jc w:val="both"/>
        <w:rPr>
          <w:rFonts w:ascii="Century Gothic" w:hAnsi="Century Gothic" w:eastAsia="Times New Roman" w:cs="Arial"/>
        </w:rPr>
      </w:pPr>
      <w:r w:rsidRPr="004F1F39">
        <w:rPr>
          <w:rFonts w:ascii="Century Gothic" w:hAnsi="Century Gothic" w:eastAsia="Times New Roman" w:cs="Arial"/>
        </w:rPr>
        <w:tab/>
      </w:r>
      <w:r w:rsidRPr="004F1F39" w:rsidR="00A77CEC">
        <w:rPr>
          <w:rFonts w:ascii="Century Gothic" w:hAnsi="Century Gothic" w:eastAsia="Times New Roman" w:cs="Arial"/>
        </w:rPr>
        <w:t xml:space="preserve">En ese sentido, el Plan Anual de Adquisiciones también tiene la finalidad de ser </w:t>
      </w:r>
      <w:r w:rsidRPr="004F1F39">
        <w:rPr>
          <w:rFonts w:ascii="Century Gothic" w:hAnsi="Century Gothic" w:eastAsia="Times New Roman" w:cs="Arial"/>
        </w:rPr>
        <w:t>una herramienta de planeación no sólo para cada una de las Entidades Estatales sino también para el Estado, pues si bien permite que las Entidades Estatales, indistintamente de su régimen de contratación, puedan facilitar, identificar, registrar, programar y divulgar sus necesidades de bienes, obras y servicios, a su vez, también ayuda al Estado, a través de Colombia Compra Eficiente, a diseñar estrategias de contratación basadas en agregación de la demanda que permitan incrementar la eficiencia de los recursos públicos y del proceso de contratación, con base en la información que reportan las Entidades Estatales</w:t>
      </w:r>
      <w:r w:rsidRPr="004F1F39" w:rsidR="005156EF">
        <w:rPr>
          <w:rFonts w:ascii="Century Gothic" w:hAnsi="Century Gothic" w:eastAsia="Times New Roman" w:cs="Arial"/>
        </w:rPr>
        <w:t xml:space="preserve">, por lo que </w:t>
      </w:r>
      <w:r w:rsidRPr="004F1F39" w:rsidR="0091304F">
        <w:rPr>
          <w:rFonts w:ascii="Century Gothic" w:hAnsi="Century Gothic" w:eastAsia="Times New Roman" w:cs="Arial"/>
        </w:rPr>
        <w:t>es importante conocer de primera mano dicha información a través de la publicación del P</w:t>
      </w:r>
      <w:r w:rsidRPr="004F1F39" w:rsidR="00180C82">
        <w:rPr>
          <w:rFonts w:ascii="Century Gothic" w:hAnsi="Century Gothic" w:eastAsia="Times New Roman" w:cs="Arial"/>
        </w:rPr>
        <w:t xml:space="preserve">lan </w:t>
      </w:r>
      <w:r w:rsidRPr="004F1F39" w:rsidR="0091304F">
        <w:rPr>
          <w:rFonts w:ascii="Century Gothic" w:hAnsi="Century Gothic" w:eastAsia="Times New Roman" w:cs="Arial"/>
        </w:rPr>
        <w:t>A</w:t>
      </w:r>
      <w:r w:rsidRPr="004F1F39" w:rsidR="00180C82">
        <w:rPr>
          <w:rFonts w:ascii="Century Gothic" w:hAnsi="Century Gothic" w:eastAsia="Times New Roman" w:cs="Arial"/>
        </w:rPr>
        <w:t xml:space="preserve">nual de </w:t>
      </w:r>
      <w:r w:rsidRPr="004F1F39" w:rsidR="0091304F">
        <w:rPr>
          <w:rFonts w:ascii="Century Gothic" w:hAnsi="Century Gothic" w:eastAsia="Times New Roman" w:cs="Arial"/>
        </w:rPr>
        <w:t>A</w:t>
      </w:r>
      <w:r w:rsidRPr="004F1F39" w:rsidR="00180C82">
        <w:rPr>
          <w:rFonts w:ascii="Century Gothic" w:hAnsi="Century Gothic" w:eastAsia="Times New Roman" w:cs="Arial"/>
        </w:rPr>
        <w:t>dquisiciones</w:t>
      </w:r>
      <w:r w:rsidRPr="004F1F39" w:rsidR="0091304F">
        <w:rPr>
          <w:rFonts w:ascii="Century Gothic" w:hAnsi="Century Gothic" w:eastAsia="Times New Roman" w:cs="Arial"/>
        </w:rPr>
        <w:t>.</w:t>
      </w:r>
    </w:p>
    <w:p w:rsidRPr="004F1F39" w:rsidR="0091304F" w:rsidP="0098046B" w:rsidRDefault="0091304F" w14:paraId="47118C6C" w14:textId="4229BD91">
      <w:pPr>
        <w:tabs>
          <w:tab w:val="left" w:pos="0"/>
        </w:tabs>
        <w:spacing w:line="276" w:lineRule="auto"/>
        <w:jc w:val="both"/>
        <w:rPr>
          <w:rFonts w:ascii="Century Gothic" w:hAnsi="Century Gothic" w:eastAsia="Times New Roman" w:cs="Arial"/>
        </w:rPr>
      </w:pPr>
      <w:r w:rsidRPr="004F1F39">
        <w:rPr>
          <w:rFonts w:ascii="Century Gothic" w:hAnsi="Century Gothic" w:eastAsia="Times New Roman" w:cs="Arial"/>
        </w:rPr>
        <w:tab/>
      </w:r>
      <w:r w:rsidRPr="004F1F39" w:rsidR="00180C82">
        <w:rPr>
          <w:rFonts w:ascii="Century Gothic" w:hAnsi="Century Gothic" w:eastAsia="Times New Roman" w:cs="Arial"/>
        </w:rPr>
        <w:t>Aunado a ello</w:t>
      </w:r>
      <w:r w:rsidRPr="004F1F39" w:rsidR="000E036D">
        <w:rPr>
          <w:rFonts w:ascii="Century Gothic" w:hAnsi="Century Gothic" w:eastAsia="Times New Roman" w:cs="Arial"/>
        </w:rPr>
        <w:t>,</w:t>
      </w:r>
      <w:r w:rsidRPr="004F1F39" w:rsidR="00DF36B0">
        <w:rPr>
          <w:rFonts w:ascii="Century Gothic" w:hAnsi="Century Gothic" w:eastAsia="Times New Roman" w:cs="Arial"/>
        </w:rPr>
        <w:t xml:space="preserve"> </w:t>
      </w:r>
      <w:r w:rsidRPr="004F1F39" w:rsidR="00180C82">
        <w:rPr>
          <w:rFonts w:ascii="Century Gothic" w:hAnsi="Century Gothic" w:eastAsia="Times New Roman" w:cs="Arial"/>
        </w:rPr>
        <w:t>se reitera que el</w:t>
      </w:r>
      <w:r w:rsidRPr="004F1F39" w:rsidR="000E036D">
        <w:rPr>
          <w:rFonts w:ascii="Century Gothic" w:hAnsi="Century Gothic" w:cs="Arial"/>
          <w:color w:val="000000" w:themeColor="text1"/>
          <w:lang w:val="es-ES"/>
        </w:rPr>
        <w:t xml:space="preserve"> P</w:t>
      </w:r>
      <w:r w:rsidRPr="004F1F39" w:rsidR="001D2A5B">
        <w:rPr>
          <w:rFonts w:ascii="Century Gothic" w:hAnsi="Century Gothic" w:cs="Arial"/>
          <w:color w:val="000000" w:themeColor="text1"/>
          <w:lang w:val="es-ES"/>
        </w:rPr>
        <w:t xml:space="preserve">lan </w:t>
      </w:r>
      <w:r w:rsidRPr="004F1F39" w:rsidR="000E036D">
        <w:rPr>
          <w:rFonts w:ascii="Century Gothic" w:hAnsi="Century Gothic" w:cs="Arial"/>
          <w:color w:val="000000" w:themeColor="text1"/>
          <w:lang w:val="es-ES"/>
        </w:rPr>
        <w:t>A</w:t>
      </w:r>
      <w:r w:rsidRPr="004F1F39" w:rsidR="001D2A5B">
        <w:rPr>
          <w:rFonts w:ascii="Century Gothic" w:hAnsi="Century Gothic" w:cs="Arial"/>
          <w:color w:val="000000" w:themeColor="text1"/>
          <w:lang w:val="es-ES"/>
        </w:rPr>
        <w:t>nual de Adquisiciones</w:t>
      </w:r>
      <w:r w:rsidRPr="004F1F39" w:rsidR="000E036D">
        <w:rPr>
          <w:rFonts w:ascii="Century Gothic" w:hAnsi="Century Gothic" w:cs="Arial"/>
          <w:color w:val="000000" w:themeColor="text1"/>
          <w:lang w:val="es-ES"/>
        </w:rPr>
        <w:t xml:space="preserve"> </w:t>
      </w:r>
      <w:r w:rsidRPr="004F1F39" w:rsidR="001D2A5B">
        <w:rPr>
          <w:rFonts w:ascii="Century Gothic" w:hAnsi="Century Gothic" w:cs="Arial"/>
          <w:color w:val="000000" w:themeColor="text1"/>
          <w:lang w:val="es-ES"/>
        </w:rPr>
        <w:t>también tiene como fin servir de documento que permita e</w:t>
      </w:r>
      <w:r w:rsidRPr="004F1F39" w:rsidR="000E036D">
        <w:rPr>
          <w:rFonts w:ascii="Century Gothic" w:hAnsi="Century Gothic" w:eastAsia="Calibri" w:cs="Arial"/>
          <w:color w:val="000000"/>
          <w:lang w:val="es-ES"/>
        </w:rPr>
        <w:t>valuar la ejecución de presupuesto y pronosticar la demanda de bienes y servicios de la entidad durante el año referido del plan, por lo que contemplar todos los bienes, servicios y obras que las entidades vayan a adquirir con recursos públicos, independientemente de la modalidad de selección, es un instrumento clave de planificación y orientación de la contratación de las entidades públicas</w:t>
      </w:r>
    </w:p>
    <w:p w:rsidRPr="004F1F39" w:rsidR="00DA298F" w:rsidP="00DA298F" w:rsidRDefault="00DA298F" w14:paraId="32D8FD08" w14:textId="77777777">
      <w:pPr>
        <w:spacing w:line="276" w:lineRule="auto"/>
        <w:ind w:firstLine="708"/>
        <w:jc w:val="both"/>
        <w:rPr>
          <w:rFonts w:ascii="Century Gothic" w:hAnsi="Century Gothic" w:cs="Arial"/>
        </w:rPr>
      </w:pPr>
      <w:r w:rsidRPr="004F1F39">
        <w:rPr>
          <w:rFonts w:ascii="Century Gothic" w:hAnsi="Century Gothic" w:cs="Arial"/>
        </w:rPr>
        <w:t>Este concepto tiene el alcance previsto en el artículo 28 del Código de Procedimiento Administrativo y de lo Contencioso Administrativo y las expresiones utilizadas con mayúscula inicial deben ser entendidas con el significado que les otorga el artículo 2.2.1.1.1.3.1. del Decreto 1082 de 2015.</w:t>
      </w:r>
    </w:p>
    <w:p w:rsidRPr="004F1F39" w:rsidR="002F6D51" w:rsidP="002F6D51" w:rsidRDefault="002F6D51" w14:paraId="75B4BB5D" w14:textId="77777777">
      <w:pPr>
        <w:spacing w:line="276" w:lineRule="auto"/>
        <w:textAlignment w:val="baseline"/>
        <w:rPr>
          <w:rFonts w:ascii="Century Gothic" w:hAnsi="Century Gothic" w:eastAsia="Times New Roman" w:cs="Arial"/>
          <w:lang w:eastAsia="es-CO"/>
        </w:rPr>
      </w:pPr>
      <w:r w:rsidRPr="004F1F39">
        <w:rPr>
          <w:rFonts w:ascii="Century Gothic" w:hAnsi="Century Gothic" w:eastAsia="Times New Roman" w:cs="Arial"/>
          <w:lang w:eastAsia="es-CO"/>
        </w:rPr>
        <w:t>Atentamente, </w:t>
      </w:r>
    </w:p>
    <w:p w:rsidRPr="004F1F39" w:rsidR="002F6D51" w:rsidP="002F6D51" w:rsidRDefault="002F6D51" w14:paraId="3184D5FF" w14:textId="2B7C1F6B">
      <w:pPr>
        <w:spacing w:line="276" w:lineRule="auto"/>
        <w:jc w:val="center"/>
        <w:textAlignment w:val="baseline"/>
        <w:rPr>
          <w:rFonts w:ascii="Century Gothic" w:hAnsi="Century Gothic" w:eastAsia="Times New Roman" w:cs="Arial"/>
          <w:lang w:eastAsia="es-CO"/>
        </w:rPr>
      </w:pPr>
      <w:r w:rsidRPr="004F1F39">
        <w:rPr>
          <w:rFonts w:ascii="Century Gothic" w:hAnsi="Century Gothic" w:eastAsia="Times New Roman" w:cs="Arial"/>
          <w:lang w:eastAsia="es-CO"/>
        </w:rPr>
        <w:t> </w:t>
      </w:r>
      <w:r w:rsidRPr="001B7209" w:rsidR="006D4802">
        <w:rPr>
          <w:rFonts w:ascii="Century Gothic" w:hAnsi="Century Gothic"/>
          <w:noProof/>
        </w:rPr>
        <w:drawing>
          <wp:inline distT="0" distB="0" distL="0" distR="0" wp14:anchorId="53CE19F2" wp14:editId="24C63D18">
            <wp:extent cx="2775006" cy="1064730"/>
            <wp:effectExtent l="0" t="0" r="6350" b="2540"/>
            <wp:docPr id="6" name="Imagen 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Texto&#10;&#10;Descripción generada automáticamente"/>
                    <pic:cNvPicPr/>
                  </pic:nvPicPr>
                  <pic:blipFill>
                    <a:blip r:embed="rId11"/>
                    <a:stretch>
                      <a:fillRect/>
                    </a:stretch>
                  </pic:blipFill>
                  <pic:spPr>
                    <a:xfrm>
                      <a:off x="0" y="0"/>
                      <a:ext cx="2785707" cy="1068836"/>
                    </a:xfrm>
                    <a:prstGeom prst="rect">
                      <a:avLst/>
                    </a:prstGeom>
                  </pic:spPr>
                </pic:pic>
              </a:graphicData>
            </a:graphic>
          </wp:inline>
        </w:drawing>
      </w:r>
    </w:p>
    <w:p w:rsidRPr="004F1F39" w:rsidR="002F6D51" w:rsidP="002F6D51" w:rsidRDefault="002F6D51" w14:paraId="5012712D" w14:textId="77777777">
      <w:pPr>
        <w:spacing w:line="276" w:lineRule="auto"/>
        <w:jc w:val="center"/>
        <w:textAlignment w:val="baseline"/>
        <w:rPr>
          <w:rFonts w:ascii="Century Gothic" w:hAnsi="Century Gothic" w:eastAsia="Times New Roman" w:cs="Arial"/>
          <w:lang w:eastAsia="es-CO"/>
        </w:rPr>
      </w:pPr>
      <w:r w:rsidRPr="004F1F39">
        <w:rPr>
          <w:rFonts w:ascii="Century Gothic" w:hAnsi="Century Gothic" w:eastAsia="Times New Roman" w:cs="Arial"/>
          <w:lang w:eastAsia="es-CO"/>
        </w:rPr>
        <w:t> </w:t>
      </w:r>
    </w:p>
    <w:tbl>
      <w:tblPr>
        <w:tblW w:w="600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930"/>
        <w:gridCol w:w="5070"/>
      </w:tblGrid>
      <w:tr w:rsidRPr="004F1F39" w:rsidR="002F6D51" w:rsidTr="00E508C9" w14:paraId="2CCA8BB2" w14:textId="77777777">
        <w:trPr>
          <w:trHeight w:val="315"/>
        </w:trPr>
        <w:tc>
          <w:tcPr>
            <w:tcW w:w="930" w:type="dxa"/>
            <w:tcBorders>
              <w:top w:val="nil"/>
              <w:left w:val="nil"/>
              <w:bottom w:val="nil"/>
              <w:right w:val="nil"/>
            </w:tcBorders>
            <w:shd w:val="clear" w:color="auto" w:fill="auto"/>
            <w:vAlign w:val="center"/>
            <w:hideMark/>
          </w:tcPr>
          <w:p w:rsidRPr="004F1F39" w:rsidR="002F6D51" w:rsidP="00E508C9" w:rsidRDefault="002F6D51" w14:paraId="6E8CA782" w14:textId="77777777">
            <w:pPr>
              <w:spacing w:after="0" w:line="240" w:lineRule="auto"/>
              <w:jc w:val="both"/>
              <w:textAlignment w:val="baseline"/>
              <w:rPr>
                <w:rFonts w:ascii="Century Gothic" w:hAnsi="Century Gothic" w:eastAsia="Times New Roman" w:cs="Arial"/>
                <w:sz w:val="18"/>
                <w:szCs w:val="18"/>
                <w:lang w:eastAsia="es-CO"/>
              </w:rPr>
            </w:pPr>
            <w:r w:rsidRPr="004F1F39">
              <w:rPr>
                <w:rFonts w:ascii="Century Gothic" w:hAnsi="Century Gothic" w:eastAsia="Times New Roman" w:cs="Arial"/>
                <w:sz w:val="18"/>
                <w:szCs w:val="18"/>
                <w:lang w:val="es-ES" w:eastAsia="es-CO"/>
              </w:rPr>
              <w:t>Elaboró:</w:t>
            </w:r>
            <w:r w:rsidRPr="004F1F39">
              <w:rPr>
                <w:rFonts w:ascii="Century Gothic" w:hAnsi="Century Gothic" w:eastAsia="Times New Roman" w:cs="Arial"/>
                <w:sz w:val="18"/>
                <w:szCs w:val="18"/>
                <w:lang w:eastAsia="es-CO"/>
              </w:rPr>
              <w:t> </w:t>
            </w:r>
          </w:p>
        </w:tc>
        <w:tc>
          <w:tcPr>
            <w:tcW w:w="5070" w:type="dxa"/>
            <w:tcBorders>
              <w:top w:val="nil"/>
              <w:left w:val="nil"/>
              <w:bottom w:val="dotted" w:color="7F7F7F" w:themeColor="text1" w:themeTint="80" w:sz="6" w:space="0"/>
              <w:right w:val="nil"/>
            </w:tcBorders>
            <w:shd w:val="clear" w:color="auto" w:fill="auto"/>
            <w:vAlign w:val="center"/>
            <w:hideMark/>
          </w:tcPr>
          <w:p w:rsidRPr="004F1F39" w:rsidR="002F6D51" w:rsidP="00E508C9" w:rsidRDefault="002F6D51" w14:paraId="2503101A" w14:textId="77777777">
            <w:pPr>
              <w:spacing w:after="0" w:line="240" w:lineRule="auto"/>
              <w:textAlignment w:val="baseline"/>
              <w:rPr>
                <w:rFonts w:ascii="Century Gothic" w:hAnsi="Century Gothic" w:eastAsia="Times New Roman" w:cs="Arial"/>
                <w:sz w:val="18"/>
                <w:szCs w:val="18"/>
                <w:lang w:eastAsia="es-CO"/>
              </w:rPr>
            </w:pPr>
            <w:r w:rsidRPr="004F1F39">
              <w:rPr>
                <w:rFonts w:ascii="Century Gothic" w:hAnsi="Century Gothic" w:eastAsia="Times New Roman" w:cs="Arial"/>
                <w:sz w:val="18"/>
                <w:szCs w:val="18"/>
                <w:lang w:val="es-ES" w:eastAsia="es-CO"/>
              </w:rPr>
              <w:t>Any Alejandra Tovar Castillo</w:t>
            </w:r>
            <w:r w:rsidRPr="004F1F39">
              <w:rPr>
                <w:rFonts w:ascii="Century Gothic" w:hAnsi="Century Gothic" w:eastAsia="Times New Roman" w:cs="Arial"/>
                <w:sz w:val="18"/>
                <w:szCs w:val="18"/>
                <w:lang w:eastAsia="es-CO"/>
              </w:rPr>
              <w:t> </w:t>
            </w:r>
          </w:p>
          <w:p w:rsidRPr="004F1F39" w:rsidR="002F6D51" w:rsidP="00E508C9" w:rsidRDefault="002F6D51" w14:paraId="018D8240" w14:textId="77777777">
            <w:pPr>
              <w:spacing w:after="0" w:line="240" w:lineRule="auto"/>
              <w:jc w:val="both"/>
              <w:textAlignment w:val="baseline"/>
              <w:rPr>
                <w:rFonts w:ascii="Century Gothic" w:hAnsi="Century Gothic" w:eastAsia="Times New Roman" w:cs="Arial"/>
                <w:sz w:val="18"/>
                <w:szCs w:val="18"/>
                <w:lang w:eastAsia="es-CO"/>
              </w:rPr>
            </w:pPr>
            <w:r w:rsidRPr="004F1F39">
              <w:rPr>
                <w:rFonts w:ascii="Century Gothic" w:hAnsi="Century Gothic" w:eastAsia="Times New Roman" w:cs="Arial"/>
                <w:sz w:val="18"/>
                <w:szCs w:val="18"/>
                <w:lang w:val="es-ES" w:eastAsia="es-CO"/>
              </w:rPr>
              <w:t>Contratista de la Subdirección de Gestión Contractual</w:t>
            </w:r>
            <w:r w:rsidRPr="004F1F39">
              <w:rPr>
                <w:rFonts w:ascii="Century Gothic" w:hAnsi="Century Gothic" w:eastAsia="Times New Roman" w:cs="Arial"/>
                <w:sz w:val="18"/>
                <w:szCs w:val="18"/>
                <w:lang w:eastAsia="es-CO"/>
              </w:rPr>
              <w:t> </w:t>
            </w:r>
          </w:p>
        </w:tc>
      </w:tr>
      <w:tr w:rsidRPr="004F1F39" w:rsidR="002F6D51" w:rsidTr="00E508C9" w14:paraId="18F9AC05" w14:textId="77777777">
        <w:trPr>
          <w:trHeight w:val="330"/>
        </w:trPr>
        <w:tc>
          <w:tcPr>
            <w:tcW w:w="930" w:type="dxa"/>
            <w:tcBorders>
              <w:top w:val="nil"/>
              <w:left w:val="nil"/>
              <w:bottom w:val="nil"/>
              <w:right w:val="nil"/>
            </w:tcBorders>
            <w:shd w:val="clear" w:color="auto" w:fill="auto"/>
            <w:vAlign w:val="center"/>
            <w:hideMark/>
          </w:tcPr>
          <w:p w:rsidRPr="004F1F39" w:rsidR="002F6D51" w:rsidP="00E508C9" w:rsidRDefault="002F6D51" w14:paraId="715DF937" w14:textId="77777777">
            <w:pPr>
              <w:spacing w:after="0" w:line="240" w:lineRule="auto"/>
              <w:jc w:val="both"/>
              <w:textAlignment w:val="baseline"/>
              <w:rPr>
                <w:rFonts w:ascii="Century Gothic" w:hAnsi="Century Gothic" w:eastAsia="Times New Roman" w:cs="Arial"/>
                <w:sz w:val="18"/>
                <w:szCs w:val="18"/>
                <w:lang w:eastAsia="es-CO"/>
              </w:rPr>
            </w:pPr>
            <w:r w:rsidRPr="004F1F39">
              <w:rPr>
                <w:rFonts w:ascii="Century Gothic" w:hAnsi="Century Gothic" w:eastAsia="Times New Roman" w:cs="Arial"/>
                <w:color w:val="000000"/>
                <w:sz w:val="18"/>
                <w:szCs w:val="18"/>
                <w:lang w:val="es-ES" w:eastAsia="es-CO"/>
              </w:rPr>
              <w:t>Revisó:</w:t>
            </w:r>
            <w:r w:rsidRPr="004F1F39">
              <w:rPr>
                <w:rFonts w:ascii="Century Gothic" w:hAnsi="Century Gothic" w:eastAsia="Times New Roman" w:cs="Arial"/>
                <w:color w:val="000000"/>
                <w:sz w:val="18"/>
                <w:szCs w:val="18"/>
                <w:lang w:eastAsia="es-CO"/>
              </w:rPr>
              <w:t> </w:t>
            </w:r>
          </w:p>
        </w:tc>
        <w:tc>
          <w:tcPr>
            <w:tcW w:w="5070" w:type="dxa"/>
            <w:tcBorders>
              <w:top w:val="dotted" w:color="7F7F7F" w:themeColor="text1" w:themeTint="80" w:sz="6" w:space="0"/>
              <w:left w:val="nil"/>
              <w:bottom w:val="dotted" w:color="7F7F7F" w:themeColor="text1" w:themeTint="80" w:sz="6" w:space="0"/>
              <w:right w:val="nil"/>
            </w:tcBorders>
            <w:shd w:val="clear" w:color="auto" w:fill="auto"/>
            <w:vAlign w:val="center"/>
            <w:hideMark/>
          </w:tcPr>
          <w:p w:rsidRPr="004F1F39" w:rsidR="002F6D51" w:rsidP="00E508C9" w:rsidRDefault="002F6D51" w14:paraId="3D2E983F" w14:textId="77777777">
            <w:pPr>
              <w:spacing w:after="0" w:line="240" w:lineRule="auto"/>
              <w:jc w:val="both"/>
              <w:textAlignment w:val="baseline"/>
              <w:rPr>
                <w:rFonts w:ascii="Century Gothic" w:hAnsi="Century Gothic" w:eastAsia="Times New Roman" w:cs="Arial"/>
                <w:sz w:val="18"/>
                <w:szCs w:val="18"/>
                <w:lang w:eastAsia="es-CO"/>
              </w:rPr>
            </w:pPr>
            <w:r w:rsidRPr="004F1F39">
              <w:rPr>
                <w:rFonts w:ascii="Century Gothic" w:hAnsi="Century Gothic" w:eastAsia="Times New Roman" w:cs="Arial"/>
                <w:sz w:val="18"/>
                <w:szCs w:val="18"/>
                <w:lang w:eastAsia="es-CO"/>
              </w:rPr>
              <w:t>Diana Carolina Armenta Celis</w:t>
            </w:r>
          </w:p>
          <w:p w:rsidRPr="004F1F39" w:rsidR="002F6D51" w:rsidP="00E508C9" w:rsidRDefault="002F6D51" w14:paraId="3F938247" w14:textId="77777777">
            <w:pPr>
              <w:spacing w:after="0" w:line="240" w:lineRule="auto"/>
              <w:jc w:val="both"/>
              <w:textAlignment w:val="baseline"/>
              <w:rPr>
                <w:rFonts w:ascii="Century Gothic" w:hAnsi="Century Gothic" w:eastAsia="Times New Roman" w:cs="Arial"/>
                <w:sz w:val="18"/>
                <w:szCs w:val="18"/>
                <w:lang w:eastAsia="es-CO"/>
              </w:rPr>
            </w:pPr>
            <w:r w:rsidRPr="004F1F39">
              <w:rPr>
                <w:rFonts w:ascii="Century Gothic" w:hAnsi="Century Gothic" w:eastAsia="Times New Roman" w:cs="Arial"/>
                <w:sz w:val="18"/>
                <w:szCs w:val="18"/>
                <w:lang w:eastAsia="es-CO"/>
              </w:rPr>
              <w:t xml:space="preserve">Contratista </w:t>
            </w:r>
            <w:r w:rsidRPr="004F1F39">
              <w:rPr>
                <w:rFonts w:ascii="Century Gothic" w:hAnsi="Century Gothic" w:eastAsia="Times New Roman" w:cs="Arial"/>
                <w:color w:val="000000"/>
                <w:sz w:val="18"/>
                <w:szCs w:val="18"/>
                <w:lang w:val="es-ES" w:eastAsia="es-CO"/>
              </w:rPr>
              <w:t>de la Subdirección de Gestión Contractual</w:t>
            </w:r>
            <w:r w:rsidRPr="004F1F39">
              <w:rPr>
                <w:rFonts w:ascii="Century Gothic" w:hAnsi="Century Gothic" w:eastAsia="Times New Roman" w:cs="Arial"/>
                <w:color w:val="000000"/>
                <w:sz w:val="18"/>
                <w:szCs w:val="18"/>
                <w:lang w:eastAsia="es-CO"/>
              </w:rPr>
              <w:t> </w:t>
            </w:r>
          </w:p>
        </w:tc>
      </w:tr>
      <w:tr w:rsidRPr="004F1F39" w:rsidR="002F6D51" w:rsidTr="00E508C9" w14:paraId="6EF301C2" w14:textId="77777777">
        <w:trPr>
          <w:trHeight w:val="300"/>
        </w:trPr>
        <w:tc>
          <w:tcPr>
            <w:tcW w:w="930" w:type="dxa"/>
            <w:tcBorders>
              <w:top w:val="nil"/>
              <w:left w:val="nil"/>
              <w:bottom w:val="nil"/>
              <w:right w:val="nil"/>
            </w:tcBorders>
            <w:shd w:val="clear" w:color="auto" w:fill="auto"/>
            <w:vAlign w:val="center"/>
            <w:hideMark/>
          </w:tcPr>
          <w:p w:rsidRPr="004F1F39" w:rsidR="002F6D51" w:rsidP="00E508C9" w:rsidRDefault="002F6D51" w14:paraId="3D490792" w14:textId="77777777">
            <w:pPr>
              <w:spacing w:after="0" w:line="240" w:lineRule="auto"/>
              <w:jc w:val="both"/>
              <w:textAlignment w:val="baseline"/>
              <w:rPr>
                <w:rFonts w:ascii="Century Gothic" w:hAnsi="Century Gothic" w:eastAsia="Times New Roman" w:cs="Arial"/>
                <w:sz w:val="18"/>
                <w:szCs w:val="18"/>
                <w:lang w:eastAsia="es-CO"/>
              </w:rPr>
            </w:pPr>
            <w:r w:rsidRPr="004F1F39">
              <w:rPr>
                <w:rFonts w:ascii="Century Gothic" w:hAnsi="Century Gothic" w:eastAsia="Times New Roman" w:cs="Arial"/>
                <w:color w:val="000000"/>
                <w:sz w:val="18"/>
                <w:szCs w:val="18"/>
                <w:lang w:val="es-ES" w:eastAsia="es-CO"/>
              </w:rPr>
              <w:t>Aprobó:</w:t>
            </w:r>
            <w:r w:rsidRPr="004F1F39">
              <w:rPr>
                <w:rFonts w:ascii="Century Gothic" w:hAnsi="Century Gothic" w:eastAsia="Times New Roman" w:cs="Arial"/>
                <w:color w:val="000000"/>
                <w:sz w:val="18"/>
                <w:szCs w:val="18"/>
                <w:lang w:eastAsia="es-CO"/>
              </w:rPr>
              <w:t> </w:t>
            </w:r>
          </w:p>
        </w:tc>
        <w:tc>
          <w:tcPr>
            <w:tcW w:w="5070" w:type="dxa"/>
            <w:tcBorders>
              <w:top w:val="dotted" w:color="7F7F7F" w:themeColor="text1" w:themeTint="80" w:sz="6" w:space="0"/>
              <w:left w:val="nil"/>
              <w:bottom w:val="dotted" w:color="7F7F7F" w:themeColor="text1" w:themeTint="80" w:sz="6" w:space="0"/>
              <w:right w:val="nil"/>
            </w:tcBorders>
            <w:shd w:val="clear" w:color="auto" w:fill="auto"/>
            <w:vAlign w:val="center"/>
            <w:hideMark/>
          </w:tcPr>
          <w:p w:rsidRPr="004F1F39" w:rsidR="002F6D51" w:rsidP="00E508C9" w:rsidRDefault="002F6D51" w14:paraId="35B43804" w14:textId="77777777">
            <w:pPr>
              <w:spacing w:after="0" w:line="240" w:lineRule="auto"/>
              <w:textAlignment w:val="baseline"/>
              <w:rPr>
                <w:rFonts w:ascii="Century Gothic" w:hAnsi="Century Gothic" w:eastAsia="Times New Roman" w:cs="Arial"/>
                <w:sz w:val="18"/>
                <w:szCs w:val="18"/>
                <w:lang w:eastAsia="es-CO"/>
              </w:rPr>
            </w:pPr>
            <w:r w:rsidRPr="004F1F39">
              <w:rPr>
                <w:rFonts w:ascii="Century Gothic" w:hAnsi="Century Gothic" w:eastAsia="Times New Roman" w:cs="Arial"/>
                <w:color w:val="000000"/>
                <w:sz w:val="18"/>
                <w:szCs w:val="18"/>
                <w:lang w:val="es-ES" w:eastAsia="es-CO"/>
              </w:rPr>
              <w:t xml:space="preserve">Nohelia del Carmen </w:t>
            </w:r>
            <w:proofErr w:type="spellStart"/>
            <w:r w:rsidRPr="004F1F39">
              <w:rPr>
                <w:rFonts w:ascii="Century Gothic" w:hAnsi="Century Gothic" w:eastAsia="Times New Roman" w:cs="Arial"/>
                <w:color w:val="000000"/>
                <w:sz w:val="18"/>
                <w:szCs w:val="18"/>
                <w:lang w:val="es-ES" w:eastAsia="es-CO"/>
              </w:rPr>
              <w:t>Zawady</w:t>
            </w:r>
            <w:proofErr w:type="spellEnd"/>
            <w:r w:rsidRPr="004F1F39">
              <w:rPr>
                <w:rFonts w:ascii="Century Gothic" w:hAnsi="Century Gothic" w:eastAsia="Times New Roman" w:cs="Arial"/>
                <w:color w:val="000000"/>
                <w:sz w:val="18"/>
                <w:szCs w:val="18"/>
                <w:lang w:val="es-ES" w:eastAsia="es-CO"/>
              </w:rPr>
              <w:t xml:space="preserve"> Palacio</w:t>
            </w:r>
            <w:r w:rsidRPr="004F1F39">
              <w:rPr>
                <w:rFonts w:ascii="Century Gothic" w:hAnsi="Century Gothic" w:eastAsia="Times New Roman" w:cs="Arial"/>
                <w:color w:val="000000"/>
                <w:sz w:val="18"/>
                <w:szCs w:val="18"/>
                <w:lang w:eastAsia="es-CO"/>
              </w:rPr>
              <w:t> </w:t>
            </w:r>
          </w:p>
          <w:p w:rsidRPr="004F1F39" w:rsidR="002F6D51" w:rsidP="00E508C9" w:rsidRDefault="002F6D51" w14:paraId="5DD5D255" w14:textId="77777777">
            <w:pPr>
              <w:spacing w:after="0" w:line="240" w:lineRule="auto"/>
              <w:jc w:val="both"/>
              <w:textAlignment w:val="baseline"/>
              <w:rPr>
                <w:rFonts w:ascii="Century Gothic" w:hAnsi="Century Gothic" w:eastAsia="Times New Roman" w:cs="Arial"/>
                <w:sz w:val="18"/>
                <w:szCs w:val="18"/>
                <w:lang w:eastAsia="es-CO"/>
              </w:rPr>
            </w:pPr>
            <w:r w:rsidRPr="004F1F39">
              <w:rPr>
                <w:rFonts w:ascii="Century Gothic" w:hAnsi="Century Gothic" w:eastAsia="Times New Roman" w:cs="Arial"/>
                <w:color w:val="000000"/>
                <w:sz w:val="18"/>
                <w:szCs w:val="18"/>
                <w:lang w:val="es-ES" w:eastAsia="es-CO"/>
              </w:rPr>
              <w:t>Subdirectora de Gestión Contractual – ANCP CCE</w:t>
            </w:r>
            <w:r w:rsidRPr="004F1F39">
              <w:rPr>
                <w:rFonts w:ascii="Century Gothic" w:hAnsi="Century Gothic" w:eastAsia="Times New Roman" w:cs="Arial"/>
                <w:color w:val="000000"/>
                <w:sz w:val="18"/>
                <w:szCs w:val="18"/>
                <w:lang w:eastAsia="es-CO"/>
              </w:rPr>
              <w:t> </w:t>
            </w:r>
          </w:p>
        </w:tc>
      </w:tr>
    </w:tbl>
    <w:p w:rsidRPr="004F1F39" w:rsidR="00127233" w:rsidP="00E81BE0" w:rsidRDefault="00127233" w14:paraId="0F293BF4" w14:textId="7BBFAB11">
      <w:pPr>
        <w:jc w:val="both"/>
        <w:rPr>
          <w:rFonts w:ascii="Century Gothic" w:hAnsi="Century Gothic" w:cs="Arial"/>
        </w:rPr>
      </w:pPr>
    </w:p>
    <w:sectPr w:rsidRPr="004F1F39" w:rsidR="00127233" w:rsidSect="002E4FD9">
      <w:headerReference w:type="default" r:id="rId12"/>
      <w:footerReference w:type="default" r:id="rId13"/>
      <w:pgSz w:w="12240" w:h="15840" w:orient="portrait" w:code="1"/>
      <w:pgMar w:top="1418" w:right="1701" w:bottom="1418" w:left="1701"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36528" w:rsidP="004A1847" w:rsidRDefault="00736528" w14:paraId="78DB1D86" w14:textId="77777777">
      <w:pPr>
        <w:spacing w:after="0" w:line="240" w:lineRule="auto"/>
      </w:pPr>
      <w:r>
        <w:separator/>
      </w:r>
    </w:p>
  </w:endnote>
  <w:endnote w:type="continuationSeparator" w:id="0">
    <w:p w:rsidR="00736528" w:rsidP="004A1847" w:rsidRDefault="00736528" w14:paraId="28C36E44" w14:textId="77777777">
      <w:pPr>
        <w:spacing w:after="0" w:line="240" w:lineRule="auto"/>
      </w:pPr>
      <w:r>
        <w:continuationSeparator/>
      </w:r>
    </w:p>
  </w:endnote>
  <w:endnote w:type="continuationNotice" w:id="1">
    <w:p w:rsidR="00736528" w:rsidRDefault="00736528" w14:paraId="34540357"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Century Gothic">
    <w:panose1 w:val="020B0502020202020204"/>
    <w:charset w:val="00"/>
    <w:family w:val="swiss"/>
    <w:pitch w:val="variable"/>
    <w:sig w:usb0="00000287" w:usb1="00000000" w:usb2="00000000" w:usb3="00000000" w:csb0="0000009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altName w:val="Arial"/>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4A1847" w:rsidRDefault="009419F9" w14:paraId="18911A32" w14:textId="3BA5BB2D">
    <w:pPr>
      <w:pStyle w:val="Piedepgina"/>
    </w:pPr>
    <w:r>
      <w:rPr>
        <w:noProof/>
      </w:rPr>
      <w:drawing>
        <wp:inline distT="0" distB="0" distL="0" distR="0" wp14:anchorId="600A8696" wp14:editId="357635FE">
          <wp:extent cx="5612130" cy="650240"/>
          <wp:effectExtent l="0" t="0" r="7620" b="0"/>
          <wp:docPr id="1013471023" name="Imagen 1013471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471023" name="Imagen 11"/>
                  <pic:cNvPicPr/>
                </pic:nvPicPr>
                <pic:blipFill>
                  <a:blip r:embed="rId1">
                    <a:extLst>
                      <a:ext uri="{28A0092B-C50C-407E-A947-70E740481C1C}">
                        <a14:useLocalDpi xmlns:a14="http://schemas.microsoft.com/office/drawing/2010/main" val="0"/>
                      </a:ext>
                    </a:extLst>
                  </a:blip>
                  <a:stretch>
                    <a:fillRect/>
                  </a:stretch>
                </pic:blipFill>
                <pic:spPr>
                  <a:xfrm>
                    <a:off x="0" y="0"/>
                    <a:ext cx="5612130" cy="650240"/>
                  </a:xfrm>
                  <a:prstGeom prst="rect">
                    <a:avLst/>
                  </a:prstGeom>
                </pic:spPr>
              </pic:pic>
            </a:graphicData>
          </a:graphic>
        </wp:inline>
      </w:drawing>
    </w:r>
    <w:r>
      <w:rPr>
        <w:rFonts w:ascii="Geomanist Bold" w:hAnsi="Geomanist Bold"/>
        <w:b/>
        <w:bCs/>
        <w:noProof/>
        <w:color w:val="002060"/>
        <w:sz w:val="24"/>
        <w:szCs w:val="24"/>
      </w:rPr>
      <w:drawing>
        <wp:anchor distT="0" distB="0" distL="114300" distR="114300" simplePos="0" relativeHeight="251658243" behindDoc="0" locked="0" layoutInCell="1" allowOverlap="1" wp14:anchorId="197AA269" wp14:editId="277B7D17">
          <wp:simplePos x="0" y="0"/>
          <wp:positionH relativeFrom="leftMargin">
            <wp:posOffset>-186690</wp:posOffset>
          </wp:positionH>
          <wp:positionV relativeFrom="margin">
            <wp:posOffset>6526530</wp:posOffset>
          </wp:positionV>
          <wp:extent cx="665480" cy="3098800"/>
          <wp:effectExtent l="0" t="0" r="1270" b="6350"/>
          <wp:wrapThrough wrapText="bothSides">
            <wp:wrapPolygon edited="0">
              <wp:start x="4947" y="0"/>
              <wp:lineTo x="0" y="132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567040523" name="Imagen 1567040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aconcuadrcula"/>
      <w:tblW w:w="893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1271"/>
      <w:gridCol w:w="2693"/>
      <w:gridCol w:w="2699"/>
      <w:gridCol w:w="2268"/>
    </w:tblGrid>
    <w:tr w:rsidRPr="00080DA3" w:rsidR="00FC2B5D" w:rsidTr="00B72CD3" w14:paraId="0534DA7F" w14:textId="77777777">
      <w:trPr>
        <w:trHeight w:val="229"/>
        <w:jc w:val="center"/>
      </w:trPr>
      <w:tc>
        <w:tcPr>
          <w:tcW w:w="1271" w:type="dxa"/>
          <w:tcBorders>
            <w:top w:val="dotted" w:color="808080" w:themeColor="background1" w:themeShade="80" w:sz="4" w:space="0"/>
            <w:left w:val="dotted" w:color="808080" w:themeColor="background1" w:themeShade="80" w:sz="4" w:space="0"/>
            <w:bottom w:val="dotted" w:color="808080" w:themeColor="background1" w:themeShade="80" w:sz="4" w:space="0"/>
          </w:tcBorders>
        </w:tcPr>
        <w:p w:rsidRPr="003F3941" w:rsidR="00322A85" w:rsidP="00322A85" w:rsidRDefault="003F3941" w14:paraId="171D456F" w14:textId="56C74A82">
          <w:pPr>
            <w:pStyle w:val="Piedepgina"/>
            <w:jc w:val="center"/>
            <w:rPr>
              <w:rFonts w:ascii="Century Gothic" w:hAnsi="Century Gothic"/>
              <w:sz w:val="16"/>
              <w:szCs w:val="16"/>
            </w:rPr>
          </w:pPr>
          <w:r w:rsidRPr="003F3941">
            <w:rPr>
              <w:rFonts w:ascii="Century Gothic" w:hAnsi="Century Gothic"/>
              <w:sz w:val="16"/>
              <w:szCs w:val="16"/>
            </w:rPr>
            <w:t>VERSIÓN: 0</w:t>
          </w:r>
          <w:r w:rsidR="00322A85">
            <w:rPr>
              <w:rFonts w:ascii="Century Gothic" w:hAnsi="Century Gothic"/>
              <w:sz w:val="16"/>
              <w:szCs w:val="16"/>
            </w:rPr>
            <w:t>2</w:t>
          </w:r>
        </w:p>
      </w:tc>
      <w:tc>
        <w:tcPr>
          <w:tcW w:w="2693" w:type="dxa"/>
          <w:tcBorders>
            <w:top w:val="dotted" w:color="808080" w:themeColor="background1" w:themeShade="80" w:sz="4" w:space="0"/>
            <w:left w:val="dotted" w:color="808080" w:themeColor="background1" w:themeShade="80" w:sz="4" w:space="0"/>
            <w:bottom w:val="dotted" w:color="808080" w:themeColor="background1" w:themeShade="80" w:sz="4" w:space="0"/>
          </w:tcBorders>
        </w:tcPr>
        <w:p w:rsidRPr="003F3941" w:rsidR="00FC2B5D" w:rsidP="006219F8" w:rsidRDefault="003F3941" w14:paraId="10C74553" w14:textId="54155018">
          <w:pPr>
            <w:pStyle w:val="Piedepgina"/>
            <w:jc w:val="center"/>
            <w:rPr>
              <w:rFonts w:ascii="Century Gothic" w:hAnsi="Century Gothic"/>
              <w:sz w:val="16"/>
              <w:szCs w:val="16"/>
            </w:rPr>
          </w:pPr>
          <w:r w:rsidRPr="003F3941">
            <w:rPr>
              <w:rFonts w:ascii="Century Gothic" w:hAnsi="Century Gothic"/>
              <w:sz w:val="16"/>
              <w:szCs w:val="16"/>
            </w:rPr>
            <w:t xml:space="preserve">CÓDIGO: </w:t>
          </w:r>
          <w:r w:rsidRPr="003F3941">
            <w:rPr>
              <w:rFonts w:ascii="Century Gothic" w:hAnsi="Century Gothic" w:eastAsia="Geo" w:cs="Geo"/>
              <w:b/>
              <w:color w:val="000000"/>
              <w:sz w:val="16"/>
              <w:szCs w:val="16"/>
              <w:lang w:eastAsia="es-CO"/>
            </w:rPr>
            <w:t>CCE-</w:t>
          </w:r>
          <w:r w:rsidR="00B72CD3">
            <w:rPr>
              <w:rFonts w:ascii="Century Gothic" w:hAnsi="Century Gothic" w:eastAsia="Geo" w:cs="Geo"/>
              <w:b/>
              <w:color w:val="000000"/>
              <w:sz w:val="16"/>
              <w:szCs w:val="16"/>
              <w:lang w:eastAsia="es-CO"/>
            </w:rPr>
            <w:t>REC</w:t>
          </w:r>
          <w:r w:rsidRPr="003F3941">
            <w:rPr>
              <w:rFonts w:ascii="Century Gothic" w:hAnsi="Century Gothic" w:eastAsia="Geo" w:cs="Geo"/>
              <w:b/>
              <w:color w:val="000000"/>
              <w:sz w:val="16"/>
              <w:szCs w:val="16"/>
              <w:lang w:eastAsia="es-CO"/>
            </w:rPr>
            <w:t>-FM-</w:t>
          </w:r>
          <w:r w:rsidR="00CB6357">
            <w:rPr>
              <w:rFonts w:ascii="Century Gothic" w:hAnsi="Century Gothic" w:eastAsia="Geo" w:cs="Geo"/>
              <w:b/>
              <w:color w:val="000000"/>
              <w:sz w:val="16"/>
              <w:szCs w:val="16"/>
              <w:lang w:eastAsia="es-CO"/>
            </w:rPr>
            <w:t>1</w:t>
          </w:r>
          <w:r w:rsidR="00061B2A">
            <w:rPr>
              <w:rFonts w:ascii="Century Gothic" w:hAnsi="Century Gothic" w:eastAsia="Geo" w:cs="Geo"/>
              <w:b/>
              <w:color w:val="000000"/>
              <w:sz w:val="16"/>
              <w:szCs w:val="16"/>
              <w:lang w:eastAsia="es-CO"/>
            </w:rPr>
            <w:t>7</w:t>
          </w:r>
        </w:p>
      </w:tc>
      <w:tc>
        <w:tcPr>
          <w:tcW w:w="2699" w:type="dxa"/>
          <w:tcBorders>
            <w:top w:val="dotted" w:color="808080" w:themeColor="background1" w:themeShade="80" w:sz="4" w:space="0"/>
            <w:left w:val="dotted" w:color="808080" w:themeColor="background1" w:themeShade="80" w:sz="4" w:space="0"/>
            <w:bottom w:val="dotted" w:color="808080" w:themeColor="background1" w:themeShade="80" w:sz="4" w:space="0"/>
          </w:tcBorders>
        </w:tcPr>
        <w:p w:rsidRPr="003F3941" w:rsidR="00FC2B5D" w:rsidP="00FC2B5D" w:rsidRDefault="003F3941" w14:paraId="5B51611F" w14:textId="5F4E4C24">
          <w:pPr>
            <w:pStyle w:val="Piedepgina"/>
            <w:rPr>
              <w:rFonts w:ascii="Century Gothic" w:hAnsi="Century Gothic"/>
              <w:sz w:val="16"/>
              <w:szCs w:val="16"/>
            </w:rPr>
          </w:pPr>
          <w:r w:rsidRPr="003F3941">
            <w:rPr>
              <w:rFonts w:ascii="Century Gothic" w:hAnsi="Century Gothic"/>
              <w:sz w:val="16"/>
              <w:szCs w:val="16"/>
            </w:rPr>
            <w:t xml:space="preserve">FECHA: </w:t>
          </w:r>
          <w:r w:rsidR="002E4FD9">
            <w:rPr>
              <w:rFonts w:ascii="Century Gothic" w:hAnsi="Century Gothic"/>
              <w:sz w:val="16"/>
              <w:szCs w:val="16"/>
            </w:rPr>
            <w:t>31</w:t>
          </w:r>
          <w:r w:rsidRPr="003F3941">
            <w:rPr>
              <w:rFonts w:ascii="Century Gothic" w:hAnsi="Century Gothic"/>
              <w:sz w:val="16"/>
              <w:szCs w:val="16"/>
            </w:rPr>
            <w:t xml:space="preserve"> DE </w:t>
          </w:r>
          <w:r w:rsidR="00322A85">
            <w:rPr>
              <w:rFonts w:ascii="Century Gothic" w:hAnsi="Century Gothic"/>
              <w:sz w:val="16"/>
              <w:szCs w:val="16"/>
            </w:rPr>
            <w:t>AGOSTO</w:t>
          </w:r>
          <w:r w:rsidRPr="003F3941">
            <w:rPr>
              <w:rFonts w:ascii="Century Gothic" w:hAnsi="Century Gothic"/>
              <w:sz w:val="16"/>
              <w:szCs w:val="16"/>
            </w:rPr>
            <w:t xml:space="preserve">  2023 </w:t>
          </w:r>
        </w:p>
      </w:tc>
      <w:tc>
        <w:tcPr>
          <w:tcW w:w="2268" w:type="dxa"/>
          <w:tcBorders>
            <w:top w:val="dotted" w:color="808080" w:themeColor="background1" w:themeShade="80" w:sz="4" w:space="0"/>
            <w:left w:val="dotted" w:color="808080" w:themeColor="background1" w:themeShade="80" w:sz="4" w:space="0"/>
            <w:bottom w:val="dotted" w:color="808080" w:themeColor="background1" w:themeShade="80" w:sz="4" w:space="0"/>
            <w:right w:val="dotted" w:color="808080" w:themeColor="background1" w:themeShade="80" w:sz="4" w:space="0"/>
          </w:tcBorders>
          <w:shd w:val="clear" w:color="auto" w:fill="auto"/>
        </w:tcPr>
        <w:p w:rsidRPr="003F3941" w:rsidR="00FC2B5D" w:rsidP="00820278" w:rsidRDefault="003F3941" w14:paraId="6C25E7A7" w14:textId="6039C9C7">
          <w:pPr>
            <w:pStyle w:val="Piedepgina"/>
            <w:rPr>
              <w:rFonts w:ascii="Century Gothic" w:hAnsi="Century Gothic"/>
              <w:sz w:val="16"/>
              <w:szCs w:val="16"/>
            </w:rPr>
          </w:pPr>
          <w:r w:rsidRPr="003F3941">
            <w:rPr>
              <w:rFonts w:ascii="Century Gothic" w:hAnsi="Century Gothic"/>
              <w:sz w:val="16"/>
              <w:szCs w:val="16"/>
            </w:rPr>
            <w:t xml:space="preserve">  PÁGINA </w:t>
          </w:r>
          <w:r w:rsidRPr="003F3941" w:rsidR="00FC2B5D">
            <w:rPr>
              <w:rFonts w:ascii="Century Gothic" w:hAnsi="Century Gothic"/>
              <w:b/>
              <w:bCs/>
              <w:sz w:val="16"/>
              <w:szCs w:val="16"/>
            </w:rPr>
            <w:fldChar w:fldCharType="begin"/>
          </w:r>
          <w:r w:rsidRPr="003F3941" w:rsidR="00FC2B5D">
            <w:rPr>
              <w:rFonts w:ascii="Century Gothic" w:hAnsi="Century Gothic"/>
              <w:b/>
              <w:bCs/>
              <w:sz w:val="16"/>
              <w:szCs w:val="16"/>
            </w:rPr>
            <w:instrText>PAGE  \* Arabic  \* MERGEFORMAT</w:instrText>
          </w:r>
          <w:r w:rsidRPr="003F3941" w:rsidR="00FC2B5D">
            <w:rPr>
              <w:rFonts w:ascii="Century Gothic" w:hAnsi="Century Gothic"/>
              <w:b/>
              <w:bCs/>
              <w:sz w:val="16"/>
              <w:szCs w:val="16"/>
            </w:rPr>
            <w:fldChar w:fldCharType="separate"/>
          </w:r>
          <w:r w:rsidRPr="003F3941">
            <w:rPr>
              <w:rFonts w:ascii="Century Gothic" w:hAnsi="Century Gothic"/>
              <w:b/>
              <w:bCs/>
              <w:sz w:val="16"/>
              <w:szCs w:val="16"/>
            </w:rPr>
            <w:t>1</w:t>
          </w:r>
          <w:r w:rsidRPr="003F3941" w:rsidR="00FC2B5D">
            <w:rPr>
              <w:rFonts w:ascii="Century Gothic" w:hAnsi="Century Gothic"/>
              <w:b/>
              <w:bCs/>
              <w:sz w:val="16"/>
              <w:szCs w:val="16"/>
            </w:rPr>
            <w:fldChar w:fldCharType="end"/>
          </w:r>
          <w:r w:rsidRPr="003F3941">
            <w:rPr>
              <w:rFonts w:ascii="Century Gothic" w:hAnsi="Century Gothic"/>
              <w:sz w:val="16"/>
              <w:szCs w:val="16"/>
            </w:rPr>
            <w:t xml:space="preserve"> DE </w:t>
          </w:r>
          <w:r w:rsidRPr="003F3941" w:rsidR="00FC2B5D">
            <w:rPr>
              <w:rFonts w:ascii="Century Gothic" w:hAnsi="Century Gothic"/>
              <w:b/>
              <w:bCs/>
              <w:sz w:val="16"/>
              <w:szCs w:val="16"/>
            </w:rPr>
            <w:fldChar w:fldCharType="begin"/>
          </w:r>
          <w:r w:rsidRPr="003F3941" w:rsidR="00FC2B5D">
            <w:rPr>
              <w:rFonts w:ascii="Century Gothic" w:hAnsi="Century Gothic"/>
              <w:b/>
              <w:bCs/>
              <w:sz w:val="16"/>
              <w:szCs w:val="16"/>
            </w:rPr>
            <w:instrText>NUMPAGES  \* Arabic  \* MERGEFORMAT</w:instrText>
          </w:r>
          <w:r w:rsidRPr="003F3941" w:rsidR="00FC2B5D">
            <w:rPr>
              <w:rFonts w:ascii="Century Gothic" w:hAnsi="Century Gothic"/>
              <w:b/>
              <w:bCs/>
              <w:sz w:val="16"/>
              <w:szCs w:val="16"/>
            </w:rPr>
            <w:fldChar w:fldCharType="separate"/>
          </w:r>
          <w:r w:rsidRPr="003F3941">
            <w:rPr>
              <w:rFonts w:ascii="Century Gothic" w:hAnsi="Century Gothic"/>
              <w:b/>
              <w:bCs/>
              <w:sz w:val="16"/>
              <w:szCs w:val="16"/>
            </w:rPr>
            <w:t>2</w:t>
          </w:r>
          <w:r w:rsidRPr="003F3941" w:rsidR="00FC2B5D">
            <w:rPr>
              <w:rFonts w:ascii="Century Gothic" w:hAnsi="Century Gothic"/>
              <w:b/>
              <w:bCs/>
              <w:sz w:val="16"/>
              <w:szCs w:val="16"/>
            </w:rPr>
            <w:fldChar w:fldCharType="end"/>
          </w:r>
        </w:p>
      </w:tc>
    </w:tr>
  </w:tbl>
  <w:p w:rsidR="006219F8" w:rsidP="003E0499" w:rsidRDefault="006219F8" w14:paraId="744661F5" w14:textId="3FCEADD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36528" w:rsidP="004A1847" w:rsidRDefault="00736528" w14:paraId="6DB770EE" w14:textId="77777777">
      <w:pPr>
        <w:spacing w:after="0" w:line="240" w:lineRule="auto"/>
      </w:pPr>
      <w:r>
        <w:separator/>
      </w:r>
    </w:p>
  </w:footnote>
  <w:footnote w:type="continuationSeparator" w:id="0">
    <w:p w:rsidR="00736528" w:rsidP="004A1847" w:rsidRDefault="00736528" w14:paraId="53C4CBBF" w14:textId="77777777">
      <w:pPr>
        <w:spacing w:after="0" w:line="240" w:lineRule="auto"/>
      </w:pPr>
      <w:r>
        <w:continuationSeparator/>
      </w:r>
    </w:p>
  </w:footnote>
  <w:footnote w:type="continuationNotice" w:id="1">
    <w:p w:rsidR="00736528" w:rsidRDefault="00736528" w14:paraId="2986CC51" w14:textId="77777777">
      <w:pPr>
        <w:spacing w:after="0" w:line="240" w:lineRule="auto"/>
      </w:pPr>
    </w:p>
  </w:footnote>
  <w:footnote w:id="2">
    <w:p w:rsidRPr="004F1F39" w:rsidR="00531D23" w:rsidP="00531D23" w:rsidRDefault="00531D23" w14:paraId="0DF8F7DB" w14:textId="77777777">
      <w:pPr>
        <w:pStyle w:val="Textonotapie"/>
        <w:ind w:firstLine="708"/>
        <w:jc w:val="both"/>
        <w:rPr>
          <w:rFonts w:ascii="Century Gothic" w:hAnsi="Century Gothic" w:cs="Arial"/>
          <w:sz w:val="18"/>
          <w:szCs w:val="18"/>
          <w:lang w:val="es-CO"/>
        </w:rPr>
      </w:pPr>
      <w:r w:rsidRPr="004F1F39">
        <w:rPr>
          <w:rStyle w:val="Refdenotaalpie"/>
          <w:rFonts w:ascii="Century Gothic" w:hAnsi="Century Gothic" w:cs="Arial"/>
          <w:sz w:val="18"/>
          <w:szCs w:val="18"/>
        </w:rPr>
        <w:footnoteRef/>
      </w:r>
      <w:r w:rsidRPr="004F1F39">
        <w:rPr>
          <w:rFonts w:ascii="Century Gothic" w:hAnsi="Century Gothic" w:eastAsia="Calibri" w:cs="Arial"/>
          <w:sz w:val="18"/>
          <w:szCs w:val="18"/>
        </w:rPr>
        <w:t xml:space="preserve"> Agencia Nacional de Contratación Pública – Colombia Compra Eficiente</w:t>
      </w:r>
      <w:r w:rsidRPr="004F1F39">
        <w:rPr>
          <w:rFonts w:ascii="Century Gothic" w:hAnsi="Century Gothic" w:cs="Arial"/>
          <w:sz w:val="18"/>
          <w:szCs w:val="18"/>
          <w:lang w:val="es-CO"/>
        </w:rPr>
        <w:t xml:space="preserve"> Guía para elaborar el Plan Anual de Adquisiciones. Página 3. </w:t>
      </w:r>
    </w:p>
  </w:footnote>
  <w:footnote w:id="3">
    <w:p w:rsidRPr="004F1F39" w:rsidR="00531D23" w:rsidP="00531D23" w:rsidRDefault="00531D23" w14:paraId="234945BB" w14:textId="77777777">
      <w:pPr>
        <w:pStyle w:val="Textonotapie"/>
        <w:ind w:firstLine="708"/>
        <w:jc w:val="both"/>
        <w:rPr>
          <w:rFonts w:ascii="Century Gothic" w:hAnsi="Century Gothic" w:cs="Arial"/>
          <w:sz w:val="18"/>
          <w:szCs w:val="18"/>
        </w:rPr>
      </w:pPr>
    </w:p>
    <w:p w:rsidRPr="004F1F39" w:rsidR="00531D23" w:rsidP="00531D23" w:rsidRDefault="00531D23" w14:paraId="4D04E11D" w14:textId="77777777">
      <w:pPr>
        <w:pStyle w:val="Textonotapie"/>
        <w:ind w:firstLine="708"/>
        <w:jc w:val="both"/>
        <w:rPr>
          <w:rFonts w:ascii="Century Gothic" w:hAnsi="Century Gothic" w:cs="Arial"/>
          <w:sz w:val="18"/>
          <w:szCs w:val="18"/>
          <w:lang w:val="es-ES"/>
        </w:rPr>
      </w:pPr>
      <w:r w:rsidRPr="004F1F39">
        <w:rPr>
          <w:rStyle w:val="Refdenotaalpie"/>
          <w:rFonts w:ascii="Century Gothic" w:hAnsi="Century Gothic" w:cs="Arial"/>
          <w:sz w:val="18"/>
          <w:szCs w:val="18"/>
        </w:rPr>
        <w:footnoteRef/>
      </w:r>
      <w:r w:rsidRPr="004F1F39">
        <w:rPr>
          <w:rFonts w:ascii="Century Gothic" w:hAnsi="Century Gothic" w:cs="Arial"/>
          <w:sz w:val="18"/>
          <w:szCs w:val="18"/>
        </w:rPr>
        <w:t xml:space="preserve"> El artículo 74 de la Ley 1474 prescribe: “</w:t>
      </w:r>
      <w:r w:rsidRPr="004F1F39">
        <w:rPr>
          <w:rFonts w:ascii="Century Gothic" w:hAnsi="Century Gothic" w:cs="Arial"/>
          <w:sz w:val="18"/>
          <w:szCs w:val="18"/>
          <w:lang w:val="es-ES"/>
        </w:rPr>
        <w:t>A partir de la vigencia de la presente ley, todas las entidades del Estado a más tardar el 31 de enero de cada año deberán publicar en su respectiva página web el Plan de Acción para el año siguiente, en el cual se especificarán los objetivos, las estrategias, los proyectos, las metas, los responsables, los planes generales de compras y la distribución presupuestal de sus proyectos de inversión junto a los indicadores de gestión.</w:t>
      </w:r>
    </w:p>
    <w:p w:rsidRPr="004F1F39" w:rsidR="00531D23" w:rsidP="00531D23" w:rsidRDefault="00531D23" w14:paraId="4F3CE8A1" w14:textId="77777777">
      <w:pPr>
        <w:pStyle w:val="Textonotapie"/>
        <w:ind w:firstLine="708"/>
        <w:jc w:val="both"/>
        <w:rPr>
          <w:rFonts w:ascii="Century Gothic" w:hAnsi="Century Gothic" w:cs="Arial"/>
          <w:sz w:val="18"/>
          <w:szCs w:val="18"/>
          <w:lang w:val="es-ES"/>
        </w:rPr>
      </w:pPr>
      <w:r w:rsidRPr="004F1F39">
        <w:rPr>
          <w:rFonts w:ascii="Century Gothic" w:hAnsi="Century Gothic" w:cs="Arial"/>
          <w:sz w:val="18"/>
          <w:szCs w:val="18"/>
          <w:lang w:val="es-ES"/>
        </w:rPr>
        <w:t>A partir del año siguiente, el Plan de Acción deberá estar acompañado del informe de gestión del año inmediatamente anterior.</w:t>
      </w:r>
    </w:p>
    <w:p w:rsidRPr="004F1F39" w:rsidR="00531D23" w:rsidP="00531D23" w:rsidRDefault="00531D23" w14:paraId="6EB5532F" w14:textId="77777777">
      <w:pPr>
        <w:pStyle w:val="Textonotapie"/>
        <w:ind w:firstLine="708"/>
        <w:jc w:val="both"/>
        <w:rPr>
          <w:rFonts w:ascii="Century Gothic" w:hAnsi="Century Gothic" w:cs="Arial"/>
          <w:sz w:val="18"/>
          <w:szCs w:val="18"/>
          <w:lang w:val="es-ES"/>
        </w:rPr>
      </w:pPr>
      <w:r w:rsidRPr="004F1F39">
        <w:rPr>
          <w:rFonts w:ascii="Century Gothic" w:hAnsi="Century Gothic" w:cs="Arial"/>
          <w:sz w:val="18"/>
          <w:szCs w:val="18"/>
          <w:lang w:val="es-ES"/>
        </w:rPr>
        <w:t>Igualmente publicarán por dicho medio su presupuesto debidamente desagregado, así como las modificaciones a este o a su desagregación.</w:t>
      </w:r>
      <w:r w:rsidRPr="004F1F39">
        <w:rPr>
          <w:rFonts w:ascii="Century Gothic" w:hAnsi="Century Gothic" w:cs="Arial"/>
          <w:sz w:val="18"/>
          <w:szCs w:val="18"/>
          <w:lang w:val="es-ES"/>
        </w:rPr>
        <w:tab/>
      </w:r>
    </w:p>
    <w:p w:rsidRPr="004F1F39" w:rsidR="00531D23" w:rsidP="00531D23" w:rsidRDefault="00531D23" w14:paraId="3D452517" w14:textId="77777777">
      <w:pPr>
        <w:pStyle w:val="Textonotapie"/>
        <w:ind w:firstLine="708"/>
        <w:jc w:val="both"/>
        <w:rPr>
          <w:rFonts w:ascii="Century Gothic" w:hAnsi="Century Gothic" w:cs="Arial"/>
          <w:sz w:val="18"/>
          <w:szCs w:val="18"/>
          <w:lang w:val="es-ES"/>
        </w:rPr>
      </w:pPr>
      <w:r w:rsidRPr="004F1F39">
        <w:rPr>
          <w:rFonts w:ascii="Century Gothic" w:hAnsi="Century Gothic" w:cs="Arial"/>
          <w:sz w:val="18"/>
          <w:szCs w:val="18"/>
          <w:lang w:val="es-ES"/>
        </w:rPr>
        <w:t>Parágrafo. Las empresas industriales y comerciales del Estado y las Sociedades de Economía Mixta estarán exentas de publicar la información relacionada con sus proyectos de inversión”.</w:t>
      </w:r>
    </w:p>
    <w:p w:rsidRPr="004F1F39" w:rsidR="00531D23" w:rsidP="00531D23" w:rsidRDefault="00531D23" w14:paraId="20ACB64E" w14:textId="77777777">
      <w:pPr>
        <w:pStyle w:val="Textonotapie"/>
        <w:ind w:firstLine="708"/>
        <w:jc w:val="both"/>
        <w:rPr>
          <w:rFonts w:ascii="Century Gothic" w:hAnsi="Century Gothic" w:cs="Arial"/>
          <w:sz w:val="18"/>
          <w:szCs w:val="18"/>
          <w:lang w:val="es-ES"/>
        </w:rPr>
      </w:pPr>
      <w:r w:rsidRPr="004F1F39">
        <w:rPr>
          <w:rFonts w:ascii="Century Gothic" w:hAnsi="Century Gothic" w:cs="Arial"/>
          <w:sz w:val="18"/>
          <w:szCs w:val="18"/>
          <w:lang w:val="es-ES"/>
        </w:rPr>
        <w:t xml:space="preserve"> </w:t>
      </w:r>
    </w:p>
  </w:footnote>
  <w:footnote w:id="4">
    <w:p w:rsidRPr="004F1F39" w:rsidR="00531D23" w:rsidP="00531D23" w:rsidRDefault="00531D23" w14:paraId="1CDA84BD" w14:textId="77777777">
      <w:pPr>
        <w:pStyle w:val="Textonotapie"/>
        <w:ind w:firstLine="709"/>
        <w:jc w:val="both"/>
        <w:rPr>
          <w:rFonts w:ascii="Century Gothic" w:hAnsi="Century Gothic" w:cs="Arial"/>
          <w:color w:val="000000"/>
          <w:sz w:val="18"/>
          <w:szCs w:val="18"/>
          <w:shd w:val="clear" w:color="auto" w:fill="FFFFFF"/>
        </w:rPr>
      </w:pPr>
      <w:r w:rsidRPr="004F1F39">
        <w:rPr>
          <w:rStyle w:val="Refdenotaalpie"/>
          <w:rFonts w:ascii="Century Gothic" w:hAnsi="Century Gothic" w:cs="Arial"/>
          <w:color w:val="000000"/>
          <w:sz w:val="18"/>
          <w:szCs w:val="18"/>
        </w:rPr>
        <w:footnoteRef/>
      </w:r>
      <w:r w:rsidRPr="004F1F39">
        <w:rPr>
          <w:rFonts w:ascii="Century Gothic" w:hAnsi="Century Gothic" w:cs="Arial"/>
          <w:color w:val="000000"/>
          <w:sz w:val="18"/>
          <w:szCs w:val="18"/>
        </w:rPr>
        <w:t xml:space="preserve"> “</w:t>
      </w:r>
      <w:r w:rsidRPr="004F1F39">
        <w:rPr>
          <w:rStyle w:val="Textoennegrita"/>
          <w:rFonts w:ascii="Century Gothic" w:hAnsi="Century Gothic" w:cs="Arial"/>
          <w:b w:val="0"/>
          <w:color w:val="000000"/>
          <w:sz w:val="18"/>
          <w:szCs w:val="18"/>
          <w:shd w:val="clear" w:color="auto" w:fill="FFFFFF"/>
        </w:rPr>
        <w:t>Artículo 2.2.1.1.1.3.1. </w:t>
      </w:r>
      <w:r w:rsidRPr="004F1F39">
        <w:rPr>
          <w:rStyle w:val="nfasis"/>
          <w:rFonts w:ascii="Century Gothic" w:hAnsi="Century Gothic" w:cs="Arial"/>
          <w:color w:val="000000"/>
          <w:sz w:val="18"/>
          <w:szCs w:val="18"/>
          <w:shd w:val="clear" w:color="auto" w:fill="FFFFFF"/>
        </w:rPr>
        <w:t>Definiciones. </w:t>
      </w:r>
      <w:r w:rsidRPr="004F1F39">
        <w:rPr>
          <w:rFonts w:ascii="Century Gothic" w:hAnsi="Century Gothic" w:cs="Arial"/>
          <w:color w:val="000000"/>
          <w:sz w:val="18"/>
          <w:szCs w:val="18"/>
          <w:shd w:val="clear" w:color="auto" w:fill="FFFFFF"/>
        </w:rPr>
        <w:t>Los términos no definidos en el Título I de la Parte 2 del presente decreto y utilizados frecuentemente deben entenderse de acuerdo con su significado natural y obvio. Para la interpretación del presente Título I, las expresiones aquí utilizadas con mayúscula inicial deben ser entendidas con el significado que a continuación se indica. Los términos definidos son utilizados en singular y en plural de acuerdo como lo requiera el contexto en el cual son utilizados.</w:t>
      </w:r>
    </w:p>
    <w:p w:rsidRPr="004F1F39" w:rsidR="00A3435F" w:rsidP="00A3435F" w:rsidRDefault="00531D23" w14:paraId="2C3EFCED" w14:textId="77777777">
      <w:pPr>
        <w:pStyle w:val="Textonotapie"/>
        <w:ind w:firstLine="709"/>
        <w:jc w:val="both"/>
        <w:rPr>
          <w:rFonts w:ascii="Century Gothic" w:hAnsi="Century Gothic" w:cs="Arial"/>
          <w:color w:val="000000"/>
          <w:sz w:val="18"/>
          <w:szCs w:val="18"/>
          <w:shd w:val="clear" w:color="auto" w:fill="FFFFFF"/>
        </w:rPr>
      </w:pPr>
      <w:r w:rsidRPr="004F1F39">
        <w:rPr>
          <w:rFonts w:ascii="Century Gothic" w:hAnsi="Century Gothic" w:cs="Arial"/>
          <w:color w:val="000000"/>
          <w:sz w:val="18"/>
          <w:szCs w:val="18"/>
          <w:shd w:val="clear" w:color="auto" w:fill="FFFFFF"/>
        </w:rPr>
        <w:t>[…]</w:t>
      </w:r>
    </w:p>
    <w:p w:rsidRPr="004F1F39" w:rsidR="00531D23" w:rsidP="00A3435F" w:rsidRDefault="00531D23" w14:paraId="5AEC7C92" w14:textId="648CBA9B">
      <w:pPr>
        <w:pStyle w:val="Textonotapie"/>
        <w:ind w:firstLine="709"/>
        <w:jc w:val="both"/>
        <w:rPr>
          <w:rFonts w:ascii="Century Gothic" w:hAnsi="Century Gothic" w:cs="Arial"/>
          <w:color w:val="000000"/>
          <w:sz w:val="18"/>
          <w:szCs w:val="18"/>
        </w:rPr>
      </w:pPr>
      <w:r w:rsidRPr="004F1F39">
        <w:rPr>
          <w:rStyle w:val="nfasis"/>
          <w:rFonts w:ascii="Century Gothic" w:hAnsi="Century Gothic" w:cs="Arial"/>
          <w:color w:val="000000"/>
          <w:sz w:val="18"/>
          <w:szCs w:val="18"/>
        </w:rPr>
        <w:t>Plan Anual de Adquisiciones: </w:t>
      </w:r>
      <w:r w:rsidRPr="004F1F39">
        <w:rPr>
          <w:rFonts w:ascii="Century Gothic" w:hAnsi="Century Gothic" w:cs="Arial"/>
          <w:color w:val="000000"/>
          <w:sz w:val="18"/>
          <w:szCs w:val="18"/>
        </w:rPr>
        <w:t>Plan general de compras al que se refiere el </w:t>
      </w:r>
      <w:hyperlink w:history="1" r:id="rId1">
        <w:r w:rsidRPr="004F1F39">
          <w:rPr>
            <w:rStyle w:val="Hipervnculo1"/>
            <w:rFonts w:ascii="Century Gothic" w:hAnsi="Century Gothic" w:cs="Arial"/>
            <w:color w:val="000000"/>
            <w:sz w:val="18"/>
            <w:szCs w:val="18"/>
          </w:rPr>
          <w:t>artículo 74 de la Ley 1474 de 2011</w:t>
        </w:r>
      </w:hyperlink>
      <w:r w:rsidRPr="004F1F39">
        <w:rPr>
          <w:rFonts w:ascii="Century Gothic" w:hAnsi="Century Gothic" w:cs="Arial"/>
          <w:color w:val="000000"/>
          <w:sz w:val="18"/>
          <w:szCs w:val="18"/>
        </w:rPr>
        <w:t> y el plan de compras al que se refiere la Ley Anual de Presupuesto. Es un instrumento de planeación contractual que las Entidades Estatales deben diligenciar, publicar y actualizar en los términos del presente título”.</w:t>
      </w:r>
    </w:p>
  </w:footnote>
  <w:footnote w:id="5">
    <w:p w:rsidRPr="004F1F39" w:rsidR="00531D23" w:rsidP="00531D23" w:rsidRDefault="00531D23" w14:paraId="3D73C8E7" w14:textId="34C56E6E">
      <w:pPr>
        <w:pStyle w:val="Textonotapie"/>
        <w:ind w:firstLine="708"/>
        <w:jc w:val="both"/>
        <w:rPr>
          <w:rFonts w:ascii="Century Gothic" w:hAnsi="Century Gothic" w:cs="Arial"/>
          <w:sz w:val="18"/>
          <w:szCs w:val="18"/>
        </w:rPr>
      </w:pPr>
      <w:r w:rsidRPr="004F1F39">
        <w:rPr>
          <w:rStyle w:val="Refdenotaalpie"/>
          <w:rFonts w:ascii="Century Gothic" w:hAnsi="Century Gothic" w:cs="Arial"/>
          <w:sz w:val="18"/>
          <w:szCs w:val="18"/>
        </w:rPr>
        <w:footnoteRef/>
      </w:r>
      <w:r w:rsidRPr="004F1F39">
        <w:rPr>
          <w:rFonts w:ascii="Century Gothic" w:hAnsi="Century Gothic" w:cs="Arial"/>
          <w:sz w:val="18"/>
          <w:szCs w:val="18"/>
        </w:rPr>
        <w:t xml:space="preserve"> Decreto 1082 de 2015: “Artículo 2.2.1.1.1.4.3. Publicación del Plan Anual de Adquisiciones.</w:t>
      </w:r>
      <w:r w:rsidRPr="004F1F39">
        <w:rPr>
          <w:rFonts w:ascii="Century Gothic" w:hAnsi="Century Gothic" w:cs="Arial"/>
          <w:i/>
          <w:sz w:val="18"/>
          <w:szCs w:val="18"/>
        </w:rPr>
        <w:t> </w:t>
      </w:r>
      <w:r w:rsidRPr="004F1F39">
        <w:rPr>
          <w:rFonts w:ascii="Century Gothic" w:hAnsi="Century Gothic" w:cs="Arial"/>
          <w:sz w:val="18"/>
          <w:szCs w:val="18"/>
        </w:rPr>
        <w:t xml:space="preserve">La </w:t>
      </w:r>
      <w:r w:rsidRPr="004F1F39" w:rsidR="00A03167">
        <w:rPr>
          <w:rFonts w:ascii="Century Gothic" w:hAnsi="Century Gothic" w:cs="Arial"/>
          <w:sz w:val="18"/>
          <w:szCs w:val="18"/>
        </w:rPr>
        <w:t>Entidad Estatal</w:t>
      </w:r>
      <w:r w:rsidRPr="004F1F39">
        <w:rPr>
          <w:rFonts w:ascii="Century Gothic" w:hAnsi="Century Gothic" w:cs="Arial"/>
          <w:sz w:val="18"/>
          <w:szCs w:val="18"/>
        </w:rPr>
        <w:t xml:space="preserve"> debe publicar su Plan Anual de Adquisiciones y las actualizaciones del mismo en su página web y en el SECOP, en la forma que para el efecto disponga Colombia Compra Eficiente”.</w:t>
      </w:r>
    </w:p>
    <w:p w:rsidRPr="004F1F39" w:rsidR="00531D23" w:rsidP="00531D23" w:rsidRDefault="00531D23" w14:paraId="1DEF13EC" w14:textId="77777777">
      <w:pPr>
        <w:pStyle w:val="Textonotapie"/>
        <w:ind w:firstLine="708"/>
        <w:jc w:val="both"/>
        <w:rPr>
          <w:rFonts w:ascii="Century Gothic" w:hAnsi="Century Gothic" w:cs="Arial"/>
          <w:sz w:val="18"/>
          <w:szCs w:val="18"/>
        </w:rPr>
      </w:pPr>
    </w:p>
  </w:footnote>
  <w:footnote w:id="6">
    <w:p w:rsidRPr="004F1F39" w:rsidR="00712629" w:rsidP="00712629" w:rsidRDefault="00712629" w14:paraId="1ADB5E6C" w14:textId="77777777">
      <w:pPr>
        <w:pStyle w:val="Textonotapie"/>
        <w:ind w:firstLine="709"/>
        <w:jc w:val="both"/>
        <w:rPr>
          <w:rFonts w:ascii="Century Gothic" w:hAnsi="Century Gothic" w:cs="Arial"/>
          <w:sz w:val="18"/>
          <w:szCs w:val="18"/>
        </w:rPr>
      </w:pPr>
      <w:r w:rsidRPr="004F1F39">
        <w:rPr>
          <w:rStyle w:val="Refdenotaalpie"/>
          <w:rFonts w:ascii="Century Gothic" w:hAnsi="Century Gothic" w:cs="Arial"/>
          <w:sz w:val="18"/>
          <w:szCs w:val="18"/>
        </w:rPr>
        <w:footnoteRef/>
      </w:r>
      <w:r w:rsidRPr="004F1F39">
        <w:rPr>
          <w:rFonts w:ascii="Century Gothic" w:hAnsi="Century Gothic" w:cs="Arial"/>
          <w:sz w:val="18"/>
          <w:szCs w:val="18"/>
        </w:rPr>
        <w:t xml:space="preserve"> El artículo 2.2.1.2.5.1. del Decreto 1082 de 2015 preceptúa: “Artículo 2.2.1.2.5.1. Implementación del modelo de Plan Anual de Adquisiciones. Colombia Compra Eficiente debe establecer los lineamientos y diseñará e implementará el formato que debe ser utilizado por las Entidades Estatales para elaborar el Plan Anual de Adquisiciones”.</w:t>
      </w:r>
    </w:p>
    <w:p w:rsidRPr="004F1F39" w:rsidR="00712629" w:rsidP="00712629" w:rsidRDefault="00712629" w14:paraId="6CC20928" w14:textId="77777777">
      <w:pPr>
        <w:pStyle w:val="Textonotapie"/>
        <w:ind w:firstLine="709"/>
        <w:jc w:val="both"/>
        <w:rPr>
          <w:rFonts w:ascii="Century Gothic" w:hAnsi="Century Gothic" w:cs="Arial"/>
          <w:sz w:val="18"/>
          <w:szCs w:val="18"/>
        </w:rPr>
      </w:pPr>
      <w:r w:rsidRPr="004F1F39">
        <w:rPr>
          <w:rFonts w:ascii="Century Gothic" w:hAnsi="Century Gothic" w:cs="Arial"/>
          <w:sz w:val="18"/>
          <w:szCs w:val="18"/>
        </w:rPr>
        <w:t>Por su parte, el artículo 2.2.1.2.5.2. del mismo Decreto dispone lo siguiente: “Artículo 2.2.1.2.5.2. Estándares y documentos tipo. Sin perjuicio de la función permanente que el Decreto-Ley 4170 de 2011 le asigna, Colombia Compra Eficiente debe diseñar e implementar los siguientes instrumentos estandarizados y especializados por tipo de obra, bien o servicio a contratar, así como cualquier otro manual o guía que se estime necesario o sea solicitado por los partícipes de la contratación pública:</w:t>
      </w:r>
    </w:p>
    <w:p w:rsidRPr="004F1F39" w:rsidR="00712629" w:rsidP="00712629" w:rsidRDefault="00712629" w14:paraId="6AE63F03" w14:textId="77777777">
      <w:pPr>
        <w:pStyle w:val="Textonotapie"/>
        <w:ind w:firstLine="709"/>
        <w:jc w:val="both"/>
        <w:rPr>
          <w:rFonts w:ascii="Century Gothic" w:hAnsi="Century Gothic" w:cs="Arial"/>
          <w:sz w:val="18"/>
          <w:szCs w:val="18"/>
        </w:rPr>
      </w:pPr>
      <w:r w:rsidRPr="004F1F39">
        <w:rPr>
          <w:rFonts w:ascii="Century Gothic" w:hAnsi="Century Gothic" w:cs="Arial"/>
          <w:sz w:val="18"/>
          <w:szCs w:val="18"/>
        </w:rPr>
        <w:t>[…]</w:t>
      </w:r>
    </w:p>
    <w:p w:rsidRPr="004F1F39" w:rsidR="00712629" w:rsidP="00712629" w:rsidRDefault="00712629" w14:paraId="1E0C3D1E" w14:textId="77777777">
      <w:pPr>
        <w:pStyle w:val="Textonotapie"/>
        <w:ind w:firstLine="709"/>
        <w:jc w:val="both"/>
        <w:rPr>
          <w:rFonts w:ascii="Century Gothic" w:hAnsi="Century Gothic" w:cs="Arial"/>
          <w:sz w:val="18"/>
          <w:szCs w:val="18"/>
        </w:rPr>
      </w:pPr>
      <w:r w:rsidRPr="004F1F39">
        <w:rPr>
          <w:rFonts w:ascii="Century Gothic" w:hAnsi="Century Gothic" w:cs="Arial"/>
          <w:sz w:val="18"/>
          <w:szCs w:val="18"/>
        </w:rPr>
        <w:t>“2. Manuales y guías para: (a) la identificación y cobertura del Riesgo; (b) la determinación de la Capacidad Residual para los contratos de obra pública dependiendo del valor de los mismos; (c) la elaboración y actualización del Plan Anual de Adquisiciones; y (d) el uso del Clasificador de Bienes y Servicios”.</w:t>
      </w:r>
    </w:p>
    <w:p w:rsidRPr="004F1F39" w:rsidR="00712629" w:rsidP="00712629" w:rsidRDefault="00712629" w14:paraId="56917872" w14:textId="77777777">
      <w:pPr>
        <w:pStyle w:val="Textonotapie"/>
        <w:ind w:firstLine="709"/>
        <w:jc w:val="both"/>
        <w:rPr>
          <w:rFonts w:ascii="Century Gothic" w:hAnsi="Century Gothic" w:cs="Arial"/>
          <w:sz w:val="18"/>
          <w:szCs w:val="18"/>
        </w:rPr>
      </w:pPr>
    </w:p>
  </w:footnote>
  <w:footnote w:id="7">
    <w:p w:rsidRPr="004F1F39" w:rsidR="00712629" w:rsidP="00712629" w:rsidRDefault="00712629" w14:paraId="25C6915F" w14:textId="77777777">
      <w:pPr>
        <w:pStyle w:val="Textonotapie"/>
        <w:ind w:firstLine="708"/>
        <w:jc w:val="both"/>
        <w:rPr>
          <w:rFonts w:ascii="Century Gothic" w:hAnsi="Century Gothic" w:cs="Arial"/>
          <w:sz w:val="18"/>
          <w:szCs w:val="18"/>
        </w:rPr>
      </w:pPr>
      <w:r w:rsidRPr="004F1F39">
        <w:rPr>
          <w:rStyle w:val="Refdenotaalpie"/>
          <w:rFonts w:ascii="Century Gothic" w:hAnsi="Century Gothic" w:cs="Arial"/>
          <w:sz w:val="18"/>
          <w:szCs w:val="18"/>
        </w:rPr>
        <w:footnoteRef/>
      </w:r>
      <w:r w:rsidRPr="004F1F39">
        <w:rPr>
          <w:rFonts w:ascii="Century Gothic" w:hAnsi="Century Gothic" w:cs="Arial"/>
          <w:sz w:val="18"/>
          <w:szCs w:val="18"/>
        </w:rPr>
        <w:t xml:space="preserve"> CONSEJO DE ESTADO. Sección Tercera. Subsección A. Sentencia del 11 de abril de 2019. </w:t>
      </w:r>
      <w:proofErr w:type="spellStart"/>
      <w:r w:rsidRPr="004F1F39">
        <w:rPr>
          <w:rFonts w:ascii="Century Gothic" w:hAnsi="Century Gothic" w:cs="Arial"/>
          <w:sz w:val="18"/>
          <w:szCs w:val="18"/>
        </w:rPr>
        <w:t>Exp</w:t>
      </w:r>
      <w:proofErr w:type="spellEnd"/>
      <w:r w:rsidRPr="004F1F39">
        <w:rPr>
          <w:rFonts w:ascii="Century Gothic" w:hAnsi="Century Gothic" w:cs="Arial"/>
          <w:sz w:val="18"/>
          <w:szCs w:val="18"/>
        </w:rPr>
        <w:t>. 52.055. C.P. María Adriana Marín.</w:t>
      </w:r>
    </w:p>
    <w:p w:rsidRPr="004F1F39" w:rsidR="00712629" w:rsidP="00712629" w:rsidRDefault="00712629" w14:paraId="4DC3A8D3" w14:textId="77777777">
      <w:pPr>
        <w:pStyle w:val="Textonotapie"/>
        <w:ind w:firstLine="708"/>
        <w:jc w:val="both"/>
        <w:rPr>
          <w:rFonts w:ascii="Century Gothic" w:hAnsi="Century Gothic" w:cs="Arial"/>
          <w:sz w:val="18"/>
          <w:szCs w:val="18"/>
        </w:rPr>
      </w:pPr>
      <w:r w:rsidRPr="004F1F39">
        <w:rPr>
          <w:rFonts w:ascii="Century Gothic" w:hAnsi="Century Gothic" w:cs="Arial"/>
          <w:sz w:val="18"/>
          <w:szCs w:val="18"/>
        </w:rPr>
        <w:t xml:space="preserve"> </w:t>
      </w:r>
    </w:p>
  </w:footnote>
  <w:footnote w:id="8">
    <w:p w:rsidRPr="004F1F39" w:rsidR="00712629" w:rsidP="00712629" w:rsidRDefault="00712629" w14:paraId="66309326" w14:textId="77777777">
      <w:pPr>
        <w:pStyle w:val="Textonotapie"/>
        <w:ind w:firstLine="708"/>
        <w:jc w:val="both"/>
        <w:rPr>
          <w:rFonts w:ascii="Century Gothic" w:hAnsi="Century Gothic" w:cs="Arial"/>
          <w:sz w:val="18"/>
          <w:szCs w:val="18"/>
        </w:rPr>
      </w:pPr>
      <w:r w:rsidRPr="004F1F39">
        <w:rPr>
          <w:rStyle w:val="Refdenotaalpie"/>
          <w:rFonts w:ascii="Century Gothic" w:hAnsi="Century Gothic" w:cs="Arial"/>
          <w:sz w:val="18"/>
          <w:szCs w:val="18"/>
        </w:rPr>
        <w:footnoteRef/>
      </w:r>
      <w:r w:rsidRPr="004F1F39">
        <w:rPr>
          <w:rFonts w:ascii="Century Gothic" w:hAnsi="Century Gothic" w:cs="Arial"/>
          <w:sz w:val="18"/>
          <w:szCs w:val="18"/>
        </w:rPr>
        <w:t xml:space="preserve"> </w:t>
      </w:r>
      <w:proofErr w:type="spellStart"/>
      <w:r w:rsidRPr="004F1F39">
        <w:rPr>
          <w:rFonts w:ascii="Century Gothic" w:hAnsi="Century Gothic" w:cs="Arial"/>
          <w:i/>
          <w:sz w:val="18"/>
          <w:szCs w:val="18"/>
        </w:rPr>
        <w:t>Ibídem</w:t>
      </w:r>
      <w:proofErr w:type="spellEnd"/>
      <w:r w:rsidRPr="004F1F39">
        <w:rPr>
          <w:rFonts w:ascii="Century Gothic" w:hAnsi="Century Gothic" w:cs="Arial"/>
          <w:sz w:val="18"/>
          <w:szCs w:val="18"/>
        </w:rPr>
        <w:t xml:space="preserve">. </w:t>
      </w:r>
    </w:p>
    <w:p w:rsidRPr="004F1F39" w:rsidR="00712629" w:rsidP="00712629" w:rsidRDefault="00712629" w14:paraId="7089F33E" w14:textId="77777777">
      <w:pPr>
        <w:pStyle w:val="Textonotapie"/>
        <w:ind w:firstLine="708"/>
        <w:jc w:val="both"/>
        <w:rPr>
          <w:rFonts w:ascii="Century Gothic" w:hAnsi="Century Gothic" w:cs="Arial"/>
          <w:sz w:val="18"/>
          <w:szCs w:val="18"/>
        </w:rPr>
      </w:pPr>
    </w:p>
  </w:footnote>
  <w:footnote w:id="9">
    <w:p w:rsidRPr="004F1F39" w:rsidR="00712629" w:rsidP="00712629" w:rsidRDefault="00712629" w14:paraId="77457493" w14:textId="77777777">
      <w:pPr>
        <w:pStyle w:val="Textonotapie"/>
        <w:ind w:firstLine="708"/>
        <w:jc w:val="both"/>
        <w:rPr>
          <w:rFonts w:ascii="Century Gothic" w:hAnsi="Century Gothic" w:cs="Arial"/>
          <w:sz w:val="18"/>
          <w:szCs w:val="18"/>
          <w:lang w:val="es-ES"/>
        </w:rPr>
      </w:pPr>
      <w:r w:rsidRPr="004F1F39">
        <w:rPr>
          <w:rStyle w:val="Refdenotaalpie"/>
          <w:rFonts w:ascii="Century Gothic" w:hAnsi="Century Gothic" w:cs="Arial"/>
          <w:sz w:val="18"/>
          <w:szCs w:val="18"/>
        </w:rPr>
        <w:footnoteRef/>
      </w:r>
      <w:r w:rsidRPr="004F1F39">
        <w:rPr>
          <w:rFonts w:ascii="Century Gothic" w:hAnsi="Century Gothic" w:cs="Arial"/>
          <w:sz w:val="18"/>
          <w:szCs w:val="18"/>
        </w:rPr>
        <w:t xml:space="preserve"> CONSEJO DE ESTADO. Sección Tercera. Subsección B. Sentencia de 3 de abril de 2020. </w:t>
      </w:r>
      <w:proofErr w:type="spellStart"/>
      <w:r w:rsidRPr="004F1F39">
        <w:rPr>
          <w:rFonts w:ascii="Century Gothic" w:hAnsi="Century Gothic" w:cs="Arial"/>
          <w:sz w:val="18"/>
          <w:szCs w:val="18"/>
        </w:rPr>
        <w:t>Exp</w:t>
      </w:r>
      <w:proofErr w:type="spellEnd"/>
      <w:r w:rsidRPr="004F1F39">
        <w:rPr>
          <w:rFonts w:ascii="Century Gothic" w:hAnsi="Century Gothic" w:cs="Arial"/>
          <w:sz w:val="18"/>
          <w:szCs w:val="18"/>
        </w:rPr>
        <w:t xml:space="preserve">. 50.199. C.P. Alberto Montaña Plata.  </w:t>
      </w:r>
    </w:p>
  </w:footnote>
  <w:footnote w:id="10">
    <w:p w:rsidRPr="004F1F39" w:rsidR="000F76C5" w:rsidP="000F76C5" w:rsidRDefault="000F76C5" w14:paraId="1B69292A" w14:textId="77777777">
      <w:pPr>
        <w:pStyle w:val="Textonotapie"/>
        <w:ind w:firstLine="708"/>
        <w:jc w:val="both"/>
        <w:rPr>
          <w:rFonts w:ascii="Century Gothic" w:hAnsi="Century Gothic" w:cs="Arial"/>
          <w:sz w:val="18"/>
          <w:szCs w:val="18"/>
          <w:lang w:val="es-CO"/>
        </w:rPr>
      </w:pPr>
      <w:r w:rsidRPr="004F1F39">
        <w:rPr>
          <w:rStyle w:val="Refdenotaalpie"/>
          <w:rFonts w:ascii="Century Gothic" w:hAnsi="Century Gothic" w:cs="Arial"/>
          <w:sz w:val="18"/>
          <w:szCs w:val="18"/>
        </w:rPr>
        <w:footnoteRef/>
      </w:r>
      <w:r w:rsidRPr="004F1F39">
        <w:rPr>
          <w:rFonts w:ascii="Century Gothic" w:hAnsi="Century Gothic" w:eastAsia="Calibri" w:cs="Arial"/>
          <w:sz w:val="18"/>
          <w:szCs w:val="18"/>
        </w:rPr>
        <w:t xml:space="preserve"> Agencia Nacional de Contratación Pública – Colombia Compra Eficiente</w:t>
      </w:r>
      <w:r w:rsidRPr="004F1F39">
        <w:rPr>
          <w:rFonts w:ascii="Century Gothic" w:hAnsi="Century Gothic" w:cs="Arial"/>
          <w:sz w:val="18"/>
          <w:szCs w:val="18"/>
          <w:lang w:val="es-CO"/>
        </w:rPr>
        <w:t xml:space="preserve"> Guía para elaborar el Plan Anual de Adquisiciones. Página 3. </w:t>
      </w:r>
    </w:p>
  </w:footnote>
  <w:footnote w:id="11">
    <w:p w:rsidRPr="004F1F39" w:rsidR="003B06AA" w:rsidP="003B06AA" w:rsidRDefault="003B06AA" w14:paraId="48FFDC3D" w14:textId="4255D551">
      <w:pPr>
        <w:pStyle w:val="Textonotapie"/>
        <w:ind w:firstLine="708"/>
        <w:jc w:val="both"/>
        <w:rPr>
          <w:rFonts w:ascii="Century Gothic" w:hAnsi="Century Gothic" w:cs="Arial"/>
          <w:sz w:val="18"/>
          <w:szCs w:val="18"/>
        </w:rPr>
      </w:pPr>
      <w:r w:rsidRPr="004F1F39">
        <w:rPr>
          <w:rStyle w:val="Refdenotaalpie"/>
          <w:rFonts w:ascii="Century Gothic" w:hAnsi="Century Gothic" w:cs="Arial"/>
          <w:sz w:val="18"/>
          <w:szCs w:val="18"/>
        </w:rPr>
        <w:footnoteRef/>
      </w:r>
      <w:r w:rsidRPr="004F1F39">
        <w:rPr>
          <w:rFonts w:ascii="Century Gothic" w:hAnsi="Century Gothic" w:cs="Arial"/>
          <w:sz w:val="18"/>
          <w:szCs w:val="18"/>
        </w:rPr>
        <w:t xml:space="preserve"> Ley 1150 de 2007.  </w:t>
      </w:r>
      <w:r w:rsidRPr="004F1F39" w:rsidR="004B065B">
        <w:rPr>
          <w:rFonts w:ascii="Century Gothic" w:hAnsi="Century Gothic" w:cs="Arial"/>
          <w:sz w:val="18"/>
          <w:szCs w:val="18"/>
        </w:rPr>
        <w:t>“</w:t>
      </w:r>
      <w:r w:rsidRPr="004F1F39">
        <w:rPr>
          <w:rFonts w:ascii="Century Gothic" w:hAnsi="Century Gothic" w:cs="Arial"/>
          <w:sz w:val="18"/>
          <w:szCs w:val="18"/>
        </w:rPr>
        <w:t xml:space="preserve">Artículo 2: […] 2. Selección abreviada. La Selección abreviada corresponde a la modalidad de selección objetiva prevista para aquellos casos en </w:t>
      </w:r>
      <w:proofErr w:type="gramStart"/>
      <w:r w:rsidRPr="004F1F39">
        <w:rPr>
          <w:rFonts w:ascii="Century Gothic" w:hAnsi="Century Gothic" w:cs="Arial"/>
          <w:sz w:val="18"/>
          <w:szCs w:val="18"/>
        </w:rPr>
        <w:t>que</w:t>
      </w:r>
      <w:proofErr w:type="gramEnd"/>
      <w:r w:rsidRPr="004F1F39">
        <w:rPr>
          <w:rFonts w:ascii="Century Gothic" w:hAnsi="Century Gothic" w:cs="Arial"/>
          <w:sz w:val="18"/>
          <w:szCs w:val="18"/>
        </w:rPr>
        <w:t xml:space="preserve"> por las características del objeto a contratar, las circunstancias de la contratación o la cuantía o destinación del bien, obra o servicio, puedan adelantarse procesos simplificados para garantizar la eficiencia de la gestión contractual.</w:t>
      </w:r>
    </w:p>
    <w:p w:rsidRPr="004F1F39" w:rsidR="003B06AA" w:rsidP="003B06AA" w:rsidRDefault="004A3219" w14:paraId="1AB0DDF0" w14:textId="6F95B3C5">
      <w:pPr>
        <w:pStyle w:val="Textonotapie"/>
        <w:ind w:firstLine="708"/>
        <w:jc w:val="both"/>
        <w:rPr>
          <w:rFonts w:ascii="Century Gothic" w:hAnsi="Century Gothic" w:cs="Arial"/>
          <w:sz w:val="18"/>
          <w:szCs w:val="18"/>
        </w:rPr>
      </w:pPr>
      <w:r w:rsidRPr="004F1F39">
        <w:rPr>
          <w:rFonts w:ascii="Century Gothic" w:hAnsi="Century Gothic" w:cs="Arial"/>
          <w:sz w:val="18"/>
          <w:szCs w:val="18"/>
        </w:rPr>
        <w:t>“</w:t>
      </w:r>
      <w:r w:rsidRPr="004F1F39" w:rsidR="003B06AA">
        <w:rPr>
          <w:rFonts w:ascii="Century Gothic" w:hAnsi="Century Gothic" w:cs="Arial"/>
          <w:sz w:val="18"/>
          <w:szCs w:val="18"/>
        </w:rPr>
        <w:t>El Gobierno Nacional reglamentará la materia.</w:t>
      </w:r>
    </w:p>
    <w:p w:rsidRPr="004F1F39" w:rsidR="003B06AA" w:rsidP="003B06AA" w:rsidRDefault="004A3219" w14:paraId="0E3F087F" w14:textId="77A3B7F7">
      <w:pPr>
        <w:pStyle w:val="Textonotapie"/>
        <w:ind w:firstLine="708"/>
        <w:jc w:val="both"/>
        <w:rPr>
          <w:rFonts w:ascii="Century Gothic" w:hAnsi="Century Gothic" w:cs="Arial"/>
          <w:sz w:val="18"/>
          <w:szCs w:val="18"/>
        </w:rPr>
      </w:pPr>
      <w:r w:rsidRPr="004F1F39">
        <w:rPr>
          <w:rFonts w:ascii="Century Gothic" w:hAnsi="Century Gothic" w:cs="Arial"/>
          <w:sz w:val="18"/>
          <w:szCs w:val="18"/>
        </w:rPr>
        <w:t>“</w:t>
      </w:r>
      <w:r w:rsidRPr="004F1F39" w:rsidR="003B06AA">
        <w:rPr>
          <w:rFonts w:ascii="Century Gothic" w:hAnsi="Century Gothic" w:cs="Arial"/>
          <w:sz w:val="18"/>
          <w:szCs w:val="18"/>
        </w:rPr>
        <w:t>Serán causales de selección abreviada las siguientes:</w:t>
      </w:r>
    </w:p>
    <w:p w:rsidRPr="004F1F39" w:rsidR="003B06AA" w:rsidP="003B06AA" w:rsidRDefault="004A3219" w14:paraId="2335AE7B" w14:textId="3FAA0630">
      <w:pPr>
        <w:pStyle w:val="Textonotapie"/>
        <w:ind w:firstLine="708"/>
        <w:jc w:val="both"/>
        <w:rPr>
          <w:rFonts w:ascii="Century Gothic" w:hAnsi="Century Gothic" w:cs="Arial"/>
          <w:sz w:val="18"/>
          <w:szCs w:val="18"/>
        </w:rPr>
      </w:pPr>
      <w:r w:rsidRPr="004F1F39">
        <w:rPr>
          <w:rFonts w:ascii="Century Gothic" w:hAnsi="Century Gothic" w:cs="Arial"/>
          <w:sz w:val="18"/>
          <w:szCs w:val="18"/>
        </w:rPr>
        <w:t>“</w:t>
      </w:r>
      <w:r w:rsidRPr="004F1F39" w:rsidR="003B06AA">
        <w:rPr>
          <w:rFonts w:ascii="Century Gothic" w:hAnsi="Century Gothic" w:cs="Arial"/>
          <w:sz w:val="18"/>
          <w:szCs w:val="18"/>
        </w:rPr>
        <w:t>a) La adquisición o suministro de bienes y servicios de características técnicas uniformes y de común utilización por parte de las entidades, que corresponden a aquellos que poseen las mismas especificaciones técnicas, con independencia de su diseño o de sus características descriptivas, y comparten patrones de desempeño y calidad objetivamente definidos.</w:t>
      </w:r>
    </w:p>
    <w:p w:rsidRPr="004F1F39" w:rsidR="003B06AA" w:rsidP="003B06AA" w:rsidRDefault="004A3219" w14:paraId="5D735CF4" w14:textId="54878219">
      <w:pPr>
        <w:pStyle w:val="Textonotapie"/>
        <w:ind w:firstLine="708"/>
        <w:jc w:val="both"/>
        <w:rPr>
          <w:rFonts w:ascii="Century Gothic" w:hAnsi="Century Gothic" w:cs="Arial"/>
          <w:sz w:val="18"/>
          <w:szCs w:val="18"/>
        </w:rPr>
      </w:pPr>
      <w:r w:rsidRPr="004F1F39">
        <w:rPr>
          <w:rFonts w:ascii="Century Gothic" w:hAnsi="Century Gothic" w:cs="Arial"/>
          <w:sz w:val="18"/>
          <w:szCs w:val="18"/>
        </w:rPr>
        <w:t>“</w:t>
      </w:r>
      <w:r w:rsidRPr="004F1F39" w:rsidR="003B06AA">
        <w:rPr>
          <w:rFonts w:ascii="Century Gothic" w:hAnsi="Century Gothic" w:cs="Arial"/>
          <w:sz w:val="18"/>
          <w:szCs w:val="18"/>
        </w:rPr>
        <w:t>Para la adquisición de estos bienes y servicios las entidades deberán, siempre que el reglamento así lo señale, hacer uso de procedimientos de subasta inversa o de instrumentos de compra por catálogo derivados de la celebración de acuerdos marco de precios o de procedimientos de adquisición en bolsas de productos;</w:t>
      </w:r>
      <w:r w:rsidRPr="004F1F39">
        <w:rPr>
          <w:rFonts w:ascii="Century Gothic" w:hAnsi="Century Gothic" w:cs="Arial"/>
          <w:sz w:val="18"/>
          <w:szCs w:val="18"/>
        </w:rPr>
        <w:t>”</w:t>
      </w:r>
      <w:r w:rsidRPr="004F1F39" w:rsidR="003B06AA">
        <w:rPr>
          <w:rFonts w:ascii="Century Gothic" w:hAnsi="Century Gothic" w:cs="Arial"/>
          <w:sz w:val="18"/>
          <w:szCs w:val="18"/>
        </w:rPr>
        <w:t>.</w:t>
      </w:r>
    </w:p>
    <w:p w:rsidRPr="004F1F39" w:rsidR="003B06AA" w:rsidP="003B06AA" w:rsidRDefault="003B06AA" w14:paraId="2DC1E64A" w14:textId="77777777">
      <w:pPr>
        <w:pStyle w:val="Textonotapie"/>
        <w:jc w:val="both"/>
        <w:rPr>
          <w:rFonts w:ascii="Century Gothic" w:hAnsi="Century Gothic" w:cs="Arial"/>
          <w:sz w:val="18"/>
          <w:szCs w:val="18"/>
          <w:lang w:val="es-CO"/>
        </w:rPr>
      </w:pPr>
    </w:p>
  </w:footnote>
  <w:footnote w:id="12">
    <w:p w:rsidRPr="004F1F39" w:rsidR="003B06AA" w:rsidP="003B06AA" w:rsidRDefault="003B06AA" w14:paraId="02AC8312" w14:textId="77777777">
      <w:pPr>
        <w:pStyle w:val="Textonotapie"/>
        <w:ind w:firstLine="708"/>
        <w:jc w:val="both"/>
        <w:rPr>
          <w:rFonts w:ascii="Century Gothic" w:hAnsi="Century Gothic" w:cs="Arial"/>
          <w:sz w:val="18"/>
          <w:szCs w:val="18"/>
        </w:rPr>
      </w:pPr>
      <w:r w:rsidRPr="004F1F39">
        <w:rPr>
          <w:rStyle w:val="Refdenotaalpie"/>
          <w:rFonts w:ascii="Century Gothic" w:hAnsi="Century Gothic" w:cs="Arial"/>
          <w:sz w:val="18"/>
          <w:szCs w:val="18"/>
        </w:rPr>
        <w:footnoteRef/>
      </w:r>
      <w:r w:rsidRPr="004F1F39">
        <w:rPr>
          <w:rFonts w:ascii="Century Gothic" w:hAnsi="Century Gothic" w:cs="Arial"/>
          <w:sz w:val="18"/>
          <w:szCs w:val="18"/>
        </w:rPr>
        <w:t xml:space="preserve"> Para </w:t>
      </w:r>
      <w:proofErr w:type="gramStart"/>
      <w:r w:rsidRPr="004F1F39">
        <w:rPr>
          <w:rFonts w:ascii="Century Gothic" w:hAnsi="Century Gothic" w:cs="Arial"/>
          <w:sz w:val="18"/>
          <w:szCs w:val="18"/>
        </w:rPr>
        <w:t>mayor información</w:t>
      </w:r>
      <w:proofErr w:type="gramEnd"/>
      <w:r w:rsidRPr="004F1F39">
        <w:rPr>
          <w:rFonts w:ascii="Century Gothic" w:hAnsi="Century Gothic" w:cs="Arial"/>
          <w:sz w:val="18"/>
          <w:szCs w:val="18"/>
        </w:rPr>
        <w:t xml:space="preserve"> consultar la Normativa de Colombia Compra Eficiente. </w:t>
      </w:r>
      <w:hyperlink w:history="1" r:id="rId2">
        <w:r w:rsidRPr="004F1F39">
          <w:rPr>
            <w:rStyle w:val="Hipervnculo"/>
            <w:rFonts w:ascii="Century Gothic" w:hAnsi="Century Gothic" w:cs="Arial"/>
            <w:sz w:val="18"/>
            <w:szCs w:val="18"/>
          </w:rPr>
          <w:t>https://colombiacompra.gov.co/circulares</w:t>
        </w:r>
      </w:hyperlink>
    </w:p>
    <w:p w:rsidRPr="004F1F39" w:rsidR="003B06AA" w:rsidP="003B06AA" w:rsidRDefault="003B06AA" w14:paraId="2F2D0961" w14:textId="77777777">
      <w:pPr>
        <w:pStyle w:val="Textonotapie"/>
        <w:ind w:firstLine="708"/>
        <w:jc w:val="both"/>
        <w:rPr>
          <w:rFonts w:ascii="Century Gothic" w:hAnsi="Century Gothic" w:cs="Arial"/>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756841" w:rsidRDefault="00961B09" w14:paraId="6ED12154" w14:textId="43B6B0B6">
    <w:pPr>
      <w:pStyle w:val="Encabezado"/>
    </w:pPr>
    <w:r>
      <w:rPr>
        <w:noProof/>
      </w:rPr>
      <w:drawing>
        <wp:anchor distT="0" distB="0" distL="114300" distR="114300" simplePos="0" relativeHeight="251658240" behindDoc="1" locked="0" layoutInCell="1" allowOverlap="1" wp14:anchorId="748FC4A6" wp14:editId="75ADBD22">
          <wp:simplePos x="0" y="0"/>
          <wp:positionH relativeFrom="margin">
            <wp:align>right</wp:align>
          </wp:positionH>
          <wp:positionV relativeFrom="margin">
            <wp:posOffset>-1135380</wp:posOffset>
          </wp:positionV>
          <wp:extent cx="1757045" cy="628650"/>
          <wp:effectExtent l="0" t="0" r="0" b="0"/>
          <wp:wrapNone/>
          <wp:docPr id="864305913" name="Imagen 864305913"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305913" name="Imagen 7"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757045" cy="628650"/>
                  </a:xfrm>
                  <a:prstGeom prst="rect">
                    <a:avLst/>
                  </a:prstGeom>
                </pic:spPr>
              </pic:pic>
            </a:graphicData>
          </a:graphic>
          <wp14:sizeRelH relativeFrom="margin">
            <wp14:pctWidth>0</wp14:pctWidth>
          </wp14:sizeRelH>
          <wp14:sizeRelV relativeFrom="margin">
            <wp14:pctHeight>0</wp14:pctHeight>
          </wp14:sizeRelV>
        </wp:anchor>
      </w:drawing>
    </w:r>
    <w:r w:rsidRPr="00852E0B" w:rsidR="002962BC">
      <w:rPr>
        <w:rFonts w:ascii="Geomanist Bold" w:hAnsi="Geomanist Bold"/>
        <w:b/>
        <w:bCs/>
        <w:noProof/>
        <w:color w:val="46589C"/>
        <w:sz w:val="24"/>
        <w:szCs w:val="24"/>
      </w:rPr>
      <w:drawing>
        <wp:anchor distT="0" distB="0" distL="114300" distR="114300" simplePos="0" relativeHeight="251658244" behindDoc="0" locked="0" layoutInCell="1" allowOverlap="1" wp14:anchorId="7E9042C1" wp14:editId="4CC480E9">
          <wp:simplePos x="0" y="0"/>
          <wp:positionH relativeFrom="page">
            <wp:posOffset>7338060</wp:posOffset>
          </wp:positionH>
          <wp:positionV relativeFrom="margin">
            <wp:posOffset>-1644650</wp:posOffset>
          </wp:positionV>
          <wp:extent cx="665480" cy="3098800"/>
          <wp:effectExtent l="0" t="0" r="1270" b="6350"/>
          <wp:wrapThrough wrapText="bothSides">
            <wp:wrapPolygon edited="0">
              <wp:start x="4947" y="0"/>
              <wp:lineTo x="0" y="1328"/>
              <wp:lineTo x="0" y="1593"/>
              <wp:lineTo x="2473" y="2125"/>
              <wp:lineTo x="0" y="464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644356580" name="Imagen 1644356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58242" behindDoc="0" locked="0" layoutInCell="1" allowOverlap="1" wp14:anchorId="4F745D08" wp14:editId="59122E37">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FB5DD1">
      <w:rPr>
        <w:noProof/>
      </w:rPr>
      <w:drawing>
        <wp:anchor distT="0" distB="0" distL="114300" distR="114300" simplePos="0" relativeHeight="251658241" behindDoc="0" locked="0" layoutInCell="1" allowOverlap="1" wp14:anchorId="38EA71DA" wp14:editId="78EBA255">
          <wp:simplePos x="0" y="0"/>
          <wp:positionH relativeFrom="margin">
            <wp:align>left</wp:align>
          </wp:positionH>
          <wp:positionV relativeFrom="paragraph">
            <wp:posOffset>-77470</wp:posOffset>
          </wp:positionV>
          <wp:extent cx="1399540" cy="485775"/>
          <wp:effectExtent l="0" t="0" r="0" b="0"/>
          <wp:wrapThrough wrapText="bothSides">
            <wp:wrapPolygon edited="0">
              <wp:start x="0" y="0"/>
              <wp:lineTo x="0" y="20329"/>
              <wp:lineTo x="21169" y="20329"/>
              <wp:lineTo x="21169" y="0"/>
              <wp:lineTo x="0" y="0"/>
            </wp:wrapPolygon>
          </wp:wrapThrough>
          <wp:docPr id="910553655" name="Imagen 910553655" descr="Un dibuj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553655" name="Imagen 6" descr="Un dibujo con letras&#10;&#10;Descripción generada automáticamente con confianza media"/>
                  <pic:cNvPicPr/>
                </pic:nvPicPr>
                <pic:blipFill>
                  <a:blip r:embed="rId3">
                    <a:extLst>
                      <a:ext uri="{28A0092B-C50C-407E-A947-70E740481C1C}">
                        <a14:useLocalDpi xmlns:a14="http://schemas.microsoft.com/office/drawing/2010/main" val="0"/>
                      </a:ext>
                    </a:extLst>
                  </a:blip>
                  <a:stretch>
                    <a:fillRect/>
                  </a:stretch>
                </pic:blipFill>
                <pic:spPr>
                  <a:xfrm>
                    <a:off x="0" y="0"/>
                    <a:ext cx="1405747" cy="487770"/>
                  </a:xfrm>
                  <a:prstGeom prst="rect">
                    <a:avLst/>
                  </a:prstGeom>
                </pic:spPr>
              </pic:pic>
            </a:graphicData>
          </a:graphic>
          <wp14:sizeRelH relativeFrom="page">
            <wp14:pctWidth>0</wp14:pctWidth>
          </wp14:sizeRelH>
          <wp14:sizeRelV relativeFrom="page">
            <wp14:pctHeight>0</wp14:pctHeight>
          </wp14:sizeRelV>
        </wp:anchor>
      </w:drawing>
    </w:r>
  </w:p>
  <w:p w:rsidR="00756841" w:rsidRDefault="00756841" w14:paraId="435F4D03" w14:textId="67DABC48">
    <w:pPr>
      <w:pStyle w:val="Encabezado"/>
    </w:pPr>
  </w:p>
  <w:p w:rsidR="00756841" w:rsidRDefault="00756841" w14:paraId="1BE2B9AE" w14:textId="4B94DB3B">
    <w:pPr>
      <w:pStyle w:val="Encabezado"/>
    </w:pPr>
  </w:p>
  <w:p w:rsidRPr="004A305D" w:rsidR="004A305D" w:rsidP="004A305D" w:rsidRDefault="004A305D" w14:paraId="7FE1230C" w14:textId="77777777">
    <w:pPr>
      <w:spacing w:after="0"/>
      <w:rPr>
        <w:rFonts w:ascii="Century Gothic" w:hAnsi="Century Gothic"/>
        <w:color w:val="002060"/>
        <w:sz w:val="16"/>
        <w:szCs w:val="16"/>
      </w:rPr>
    </w:pPr>
    <w:r w:rsidRPr="004A305D">
      <w:rPr>
        <w:rFonts w:ascii="Century Gothic" w:hAnsi="Century Gothic"/>
        <w:color w:val="002060"/>
        <w:sz w:val="16"/>
        <w:szCs w:val="16"/>
      </w:rPr>
      <w:t>FORMATO PQRSD</w:t>
    </w:r>
  </w:p>
  <w:p w:rsidRPr="004A305D" w:rsidR="004A305D" w:rsidP="004A305D" w:rsidRDefault="004A305D" w14:paraId="7B0A8834" w14:textId="3D6F55FC">
    <w:pPr>
      <w:pBdr>
        <w:top w:val="nil"/>
        <w:left w:val="nil"/>
        <w:bottom w:val="nil"/>
        <w:right w:val="nil"/>
        <w:between w:val="nil"/>
      </w:pBdr>
      <w:tabs>
        <w:tab w:val="center" w:pos="4419"/>
        <w:tab w:val="right" w:pos="8838"/>
        <w:tab w:val="center" w:pos="5400"/>
      </w:tabs>
      <w:spacing w:after="0"/>
      <w:rPr>
        <w:rFonts w:ascii="Century Gothic" w:hAnsi="Century Gothic" w:eastAsia="Geo" w:cs="Geo"/>
        <w:b/>
        <w:color w:val="002060"/>
        <w:sz w:val="16"/>
        <w:szCs w:val="16"/>
        <w:lang w:eastAsia="es-CO"/>
      </w:rPr>
    </w:pPr>
    <w:r w:rsidRPr="004A305D">
      <w:rPr>
        <w:rFonts w:ascii="Century Gothic" w:hAnsi="Century Gothic" w:eastAsia="Geo" w:cs="Geo"/>
        <w:b/>
        <w:color w:val="000000"/>
        <w:sz w:val="16"/>
        <w:szCs w:val="16"/>
        <w:lang w:eastAsia="es-CO"/>
      </w:rPr>
      <w:t xml:space="preserve">Código: </w:t>
    </w:r>
    <w:r w:rsidRPr="004A305D">
      <w:rPr>
        <w:rFonts w:ascii="Century Gothic" w:hAnsi="Century Gothic" w:eastAsia="Geo" w:cs="Geo"/>
        <w:bCs/>
        <w:color w:val="000000"/>
        <w:sz w:val="16"/>
        <w:szCs w:val="16"/>
        <w:lang w:eastAsia="es-CO"/>
      </w:rPr>
      <w:t>CCE-</w:t>
    </w:r>
    <w:r w:rsidR="00CB6357">
      <w:rPr>
        <w:rFonts w:ascii="Century Gothic" w:hAnsi="Century Gothic" w:eastAsia="Geo" w:cs="Geo"/>
        <w:bCs/>
        <w:color w:val="000000"/>
        <w:sz w:val="16"/>
        <w:szCs w:val="16"/>
        <w:lang w:eastAsia="es-CO"/>
      </w:rPr>
      <w:t>REC</w:t>
    </w:r>
    <w:r w:rsidRPr="004A305D">
      <w:rPr>
        <w:rFonts w:ascii="Century Gothic" w:hAnsi="Century Gothic" w:eastAsia="Geo" w:cs="Geo"/>
        <w:bCs/>
        <w:color w:val="000000"/>
        <w:sz w:val="16"/>
        <w:szCs w:val="16"/>
        <w:lang w:eastAsia="es-CO"/>
      </w:rPr>
      <w:t>-FM-</w:t>
    </w:r>
    <w:r w:rsidR="00CB6357">
      <w:rPr>
        <w:rFonts w:ascii="Century Gothic" w:hAnsi="Century Gothic" w:eastAsia="Geo" w:cs="Geo"/>
        <w:bCs/>
        <w:color w:val="000000"/>
        <w:sz w:val="16"/>
        <w:szCs w:val="16"/>
        <w:lang w:eastAsia="es-CO"/>
      </w:rPr>
      <w:t>1</w:t>
    </w:r>
    <w:r w:rsidR="00061B2A">
      <w:rPr>
        <w:rFonts w:ascii="Century Gothic" w:hAnsi="Century Gothic" w:eastAsia="Geo" w:cs="Geo"/>
        <w:bCs/>
        <w:color w:val="000000"/>
        <w:sz w:val="16"/>
        <w:szCs w:val="16"/>
        <w:lang w:eastAsia="es-CO"/>
      </w:rPr>
      <w:t>7</w:t>
    </w:r>
  </w:p>
  <w:p w:rsidRPr="004A305D" w:rsidR="004A305D" w:rsidP="004A305D" w:rsidRDefault="004A305D" w14:paraId="5E18350A" w14:textId="39FD735C">
    <w:pPr>
      <w:spacing w:after="0"/>
      <w:rPr>
        <w:rFonts w:ascii="Century Gothic" w:hAnsi="Century Gothic" w:eastAsia="Geo" w:cs="Geo"/>
        <w:sz w:val="16"/>
        <w:szCs w:val="16"/>
        <w:lang w:eastAsia="es-CO"/>
      </w:rPr>
    </w:pPr>
    <w:r w:rsidRPr="004A305D">
      <w:rPr>
        <w:rFonts w:ascii="Century Gothic" w:hAnsi="Century Gothic" w:eastAsia="Geo" w:cs="Geo"/>
        <w:b/>
        <w:color w:val="000000"/>
        <w:sz w:val="16"/>
        <w:szCs w:val="16"/>
        <w:lang w:eastAsia="es-CO"/>
      </w:rPr>
      <w:t>Versión</w:t>
    </w:r>
    <w:r w:rsidRPr="004A305D">
      <w:rPr>
        <w:rFonts w:ascii="Century Gothic" w:hAnsi="Century Gothic" w:eastAsia="Arial Nova" w:cs="Arial Nova"/>
        <w:b/>
        <w:color w:val="000000"/>
        <w:sz w:val="16"/>
        <w:szCs w:val="16"/>
        <w:lang w:eastAsia="es-CO"/>
      </w:rPr>
      <w:t xml:space="preserve">: </w:t>
    </w:r>
    <w:r w:rsidRPr="004A305D">
      <w:rPr>
        <w:rFonts w:ascii="Century Gothic" w:hAnsi="Century Gothic" w:eastAsia="Geo" w:cs="Geo"/>
        <w:sz w:val="16"/>
        <w:szCs w:val="16"/>
        <w:lang w:eastAsia="es-CO"/>
      </w:rPr>
      <w:t>0</w:t>
    </w:r>
    <w:r w:rsidR="00322A85">
      <w:rPr>
        <w:rFonts w:ascii="Century Gothic" w:hAnsi="Century Gothic" w:eastAsia="Geo" w:cs="Geo"/>
        <w:sz w:val="16"/>
        <w:szCs w:val="16"/>
        <w:lang w:eastAsia="es-CO"/>
      </w:rPr>
      <w:t>2</w:t>
    </w:r>
    <w:r w:rsidRPr="004A305D">
      <w:rPr>
        <w:rFonts w:ascii="Century Gothic" w:hAnsi="Century Gothic" w:eastAsia="Geo" w:cs="Geo"/>
        <w:sz w:val="16"/>
        <w:szCs w:val="16"/>
        <w:lang w:eastAsia="es-CO"/>
      </w:rPr>
      <w:t xml:space="preserve"> DEL </w:t>
    </w:r>
    <w:r w:rsidR="002E4FD9">
      <w:rPr>
        <w:rFonts w:ascii="Century Gothic" w:hAnsi="Century Gothic" w:eastAsia="Geo" w:cs="Geo"/>
        <w:sz w:val="16"/>
        <w:szCs w:val="16"/>
        <w:lang w:eastAsia="es-CO"/>
      </w:rPr>
      <w:t>31</w:t>
    </w:r>
    <w:r w:rsidR="00CB6357">
      <w:rPr>
        <w:rFonts w:ascii="Century Gothic" w:hAnsi="Century Gothic" w:eastAsia="Geo" w:cs="Geo"/>
        <w:sz w:val="16"/>
        <w:szCs w:val="16"/>
        <w:lang w:eastAsia="es-CO"/>
      </w:rPr>
      <w:t xml:space="preserve"> </w:t>
    </w:r>
    <w:r w:rsidRPr="004A305D">
      <w:rPr>
        <w:rFonts w:ascii="Century Gothic" w:hAnsi="Century Gothic" w:eastAsia="Geo" w:cs="Geo"/>
        <w:sz w:val="16"/>
        <w:szCs w:val="16"/>
        <w:lang w:eastAsia="es-CO"/>
      </w:rPr>
      <w:t xml:space="preserve">DE </w:t>
    </w:r>
    <w:r w:rsidR="00322A85">
      <w:rPr>
        <w:rFonts w:ascii="Century Gothic" w:hAnsi="Century Gothic" w:eastAsia="Geo" w:cs="Geo"/>
        <w:sz w:val="16"/>
        <w:szCs w:val="16"/>
        <w:lang w:eastAsia="es-CO"/>
      </w:rPr>
      <w:t>AGOSTO</w:t>
    </w:r>
    <w:r w:rsidRPr="004A305D">
      <w:rPr>
        <w:rFonts w:ascii="Century Gothic" w:hAnsi="Century Gothic" w:eastAsia="Geo" w:cs="Geo"/>
        <w:sz w:val="16"/>
        <w:szCs w:val="16"/>
        <w:lang w:eastAsia="es-CO"/>
      </w:rPr>
      <w:t xml:space="preserve"> DE 202</w:t>
    </w:r>
    <w:r w:rsidR="00961B09">
      <w:rPr>
        <w:rFonts w:ascii="Century Gothic" w:hAnsi="Century Gothic" w:eastAsia="Geo" w:cs="Geo"/>
        <w:sz w:val="16"/>
        <w:szCs w:val="16"/>
        <w:lang w:eastAsia="es-CO"/>
      </w:rPr>
      <w:t>3</w:t>
    </w:r>
  </w:p>
  <w:p w:rsidR="008A446D" w:rsidP="00061B2A" w:rsidRDefault="008A446D" w14:paraId="1FD1C243" w14:textId="6D74A3CF">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67" style="width:11.25pt;height:11.25pt" o:bullet="t" type="#_x0000_t75">
        <v:imagedata o:title="mso1B13" r:id="rId1"/>
      </v:shape>
    </w:pict>
  </w:numPicBullet>
  <w:abstractNum w:abstractNumId="0" w15:restartNumberingAfterBreak="0">
    <w:nsid w:val="0337782A"/>
    <w:multiLevelType w:val="multilevel"/>
    <w:tmpl w:val="90D2420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3A57DD6"/>
    <w:multiLevelType w:val="multilevel"/>
    <w:tmpl w:val="0792EA0A"/>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hint="default" w:ascii="Arial" w:hAnsi="Arial" w:eastAsia="Times New Roman" w:cs="Arial"/>
        <w:b/>
      </w:rPr>
    </w:lvl>
    <w:lvl w:ilvl="1" w:tplc="0C0A0003" w:tentative="1">
      <w:start w:val="1"/>
      <w:numFmt w:val="bullet"/>
      <w:lvlText w:val="o"/>
      <w:lvlJc w:val="left"/>
      <w:pPr>
        <w:ind w:left="1800" w:hanging="360"/>
      </w:pPr>
      <w:rPr>
        <w:rFonts w:hint="default" w:ascii="Courier New" w:hAnsi="Courier New" w:cs="Courier New"/>
      </w:rPr>
    </w:lvl>
    <w:lvl w:ilvl="2" w:tplc="0C0A0005" w:tentative="1">
      <w:start w:val="1"/>
      <w:numFmt w:val="bullet"/>
      <w:lvlText w:val=""/>
      <w:lvlJc w:val="left"/>
      <w:pPr>
        <w:ind w:left="2520" w:hanging="360"/>
      </w:pPr>
      <w:rPr>
        <w:rFonts w:hint="default" w:ascii="Wingdings" w:hAnsi="Wingdings"/>
      </w:rPr>
    </w:lvl>
    <w:lvl w:ilvl="3" w:tplc="0C0A0001" w:tentative="1">
      <w:start w:val="1"/>
      <w:numFmt w:val="bullet"/>
      <w:lvlText w:val=""/>
      <w:lvlJc w:val="left"/>
      <w:pPr>
        <w:ind w:left="3240" w:hanging="360"/>
      </w:pPr>
      <w:rPr>
        <w:rFonts w:hint="default" w:ascii="Symbol" w:hAnsi="Symbol"/>
      </w:rPr>
    </w:lvl>
    <w:lvl w:ilvl="4" w:tplc="0C0A0003" w:tentative="1">
      <w:start w:val="1"/>
      <w:numFmt w:val="bullet"/>
      <w:lvlText w:val="o"/>
      <w:lvlJc w:val="left"/>
      <w:pPr>
        <w:ind w:left="3960" w:hanging="360"/>
      </w:pPr>
      <w:rPr>
        <w:rFonts w:hint="default" w:ascii="Courier New" w:hAnsi="Courier New" w:cs="Courier New"/>
      </w:rPr>
    </w:lvl>
    <w:lvl w:ilvl="5" w:tplc="0C0A0005" w:tentative="1">
      <w:start w:val="1"/>
      <w:numFmt w:val="bullet"/>
      <w:lvlText w:val=""/>
      <w:lvlJc w:val="left"/>
      <w:pPr>
        <w:ind w:left="4680" w:hanging="360"/>
      </w:pPr>
      <w:rPr>
        <w:rFonts w:hint="default" w:ascii="Wingdings" w:hAnsi="Wingdings"/>
      </w:rPr>
    </w:lvl>
    <w:lvl w:ilvl="6" w:tplc="0C0A0001" w:tentative="1">
      <w:start w:val="1"/>
      <w:numFmt w:val="bullet"/>
      <w:lvlText w:val=""/>
      <w:lvlJc w:val="left"/>
      <w:pPr>
        <w:ind w:left="5400" w:hanging="360"/>
      </w:pPr>
      <w:rPr>
        <w:rFonts w:hint="default" w:ascii="Symbol" w:hAnsi="Symbol"/>
      </w:rPr>
    </w:lvl>
    <w:lvl w:ilvl="7" w:tplc="0C0A0003" w:tentative="1">
      <w:start w:val="1"/>
      <w:numFmt w:val="bullet"/>
      <w:lvlText w:val="o"/>
      <w:lvlJc w:val="left"/>
      <w:pPr>
        <w:ind w:left="6120" w:hanging="360"/>
      </w:pPr>
      <w:rPr>
        <w:rFonts w:hint="default" w:ascii="Courier New" w:hAnsi="Courier New" w:cs="Courier New"/>
      </w:rPr>
    </w:lvl>
    <w:lvl w:ilvl="8" w:tplc="0C0A0005" w:tentative="1">
      <w:start w:val="1"/>
      <w:numFmt w:val="bullet"/>
      <w:lvlText w:val=""/>
      <w:lvlJc w:val="left"/>
      <w:pPr>
        <w:ind w:left="6840" w:hanging="360"/>
      </w:pPr>
      <w:rPr>
        <w:rFonts w:hint="default" w:ascii="Wingdings" w:hAnsi="Wingdings"/>
      </w:rPr>
    </w:lvl>
  </w:abstractNum>
  <w:abstractNum w:abstractNumId="3"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36C03B0"/>
    <w:multiLevelType w:val="hybridMultilevel"/>
    <w:tmpl w:val="87183FAA"/>
    <w:lvl w:ilvl="0" w:tplc="240A0007">
      <w:start w:val="1"/>
      <w:numFmt w:val="bullet"/>
      <w:lvlText w:val=""/>
      <w:lvlPicBulletId w:val="0"/>
      <w:lvlJc w:val="left"/>
      <w:pPr>
        <w:ind w:left="785" w:hanging="360"/>
      </w:pPr>
      <w:rPr>
        <w:rFonts w:hint="default" w:ascii="Symbol" w:hAnsi="Symbol"/>
      </w:rPr>
    </w:lvl>
    <w:lvl w:ilvl="1" w:tplc="240A0003" w:tentative="1">
      <w:start w:val="1"/>
      <w:numFmt w:val="bullet"/>
      <w:lvlText w:val="o"/>
      <w:lvlJc w:val="left"/>
      <w:pPr>
        <w:ind w:left="1505" w:hanging="360"/>
      </w:pPr>
      <w:rPr>
        <w:rFonts w:hint="default" w:ascii="Courier New" w:hAnsi="Courier New" w:cs="Courier New"/>
      </w:rPr>
    </w:lvl>
    <w:lvl w:ilvl="2" w:tplc="240A0005" w:tentative="1">
      <w:start w:val="1"/>
      <w:numFmt w:val="bullet"/>
      <w:lvlText w:val=""/>
      <w:lvlJc w:val="left"/>
      <w:pPr>
        <w:ind w:left="2225" w:hanging="360"/>
      </w:pPr>
      <w:rPr>
        <w:rFonts w:hint="default" w:ascii="Wingdings" w:hAnsi="Wingdings"/>
      </w:rPr>
    </w:lvl>
    <w:lvl w:ilvl="3" w:tplc="240A0001" w:tentative="1">
      <w:start w:val="1"/>
      <w:numFmt w:val="bullet"/>
      <w:lvlText w:val=""/>
      <w:lvlJc w:val="left"/>
      <w:pPr>
        <w:ind w:left="2945" w:hanging="360"/>
      </w:pPr>
      <w:rPr>
        <w:rFonts w:hint="default" w:ascii="Symbol" w:hAnsi="Symbol"/>
      </w:rPr>
    </w:lvl>
    <w:lvl w:ilvl="4" w:tplc="240A0003" w:tentative="1">
      <w:start w:val="1"/>
      <w:numFmt w:val="bullet"/>
      <w:lvlText w:val="o"/>
      <w:lvlJc w:val="left"/>
      <w:pPr>
        <w:ind w:left="3665" w:hanging="360"/>
      </w:pPr>
      <w:rPr>
        <w:rFonts w:hint="default" w:ascii="Courier New" w:hAnsi="Courier New" w:cs="Courier New"/>
      </w:rPr>
    </w:lvl>
    <w:lvl w:ilvl="5" w:tplc="240A0005" w:tentative="1">
      <w:start w:val="1"/>
      <w:numFmt w:val="bullet"/>
      <w:lvlText w:val=""/>
      <w:lvlJc w:val="left"/>
      <w:pPr>
        <w:ind w:left="4385" w:hanging="360"/>
      </w:pPr>
      <w:rPr>
        <w:rFonts w:hint="default" w:ascii="Wingdings" w:hAnsi="Wingdings"/>
      </w:rPr>
    </w:lvl>
    <w:lvl w:ilvl="6" w:tplc="240A0001" w:tentative="1">
      <w:start w:val="1"/>
      <w:numFmt w:val="bullet"/>
      <w:lvlText w:val=""/>
      <w:lvlJc w:val="left"/>
      <w:pPr>
        <w:ind w:left="5105" w:hanging="360"/>
      </w:pPr>
      <w:rPr>
        <w:rFonts w:hint="default" w:ascii="Symbol" w:hAnsi="Symbol"/>
      </w:rPr>
    </w:lvl>
    <w:lvl w:ilvl="7" w:tplc="240A0003" w:tentative="1">
      <w:start w:val="1"/>
      <w:numFmt w:val="bullet"/>
      <w:lvlText w:val="o"/>
      <w:lvlJc w:val="left"/>
      <w:pPr>
        <w:ind w:left="5825" w:hanging="360"/>
      </w:pPr>
      <w:rPr>
        <w:rFonts w:hint="default" w:ascii="Courier New" w:hAnsi="Courier New" w:cs="Courier New"/>
      </w:rPr>
    </w:lvl>
    <w:lvl w:ilvl="8" w:tplc="240A0005" w:tentative="1">
      <w:start w:val="1"/>
      <w:numFmt w:val="bullet"/>
      <w:lvlText w:val=""/>
      <w:lvlJc w:val="left"/>
      <w:pPr>
        <w:ind w:left="6545" w:hanging="360"/>
      </w:pPr>
      <w:rPr>
        <w:rFonts w:hint="default" w:ascii="Wingdings" w:hAnsi="Wingdings"/>
      </w:rPr>
    </w:lvl>
  </w:abstractNum>
  <w:abstractNum w:abstractNumId="10"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48779781">
    <w:abstractNumId w:val="6"/>
  </w:num>
  <w:num w:numId="2" w16cid:durableId="19822139">
    <w:abstractNumId w:val="2"/>
  </w:num>
  <w:num w:numId="3" w16cid:durableId="876742304">
    <w:abstractNumId w:val="4"/>
  </w:num>
  <w:num w:numId="4" w16cid:durableId="24518640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2"/>
  </w:num>
  <w:num w:numId="6" w16cid:durableId="316692925">
    <w:abstractNumId w:val="12"/>
  </w:num>
  <w:num w:numId="7" w16cid:durableId="1946422806">
    <w:abstractNumId w:val="5"/>
  </w:num>
  <w:num w:numId="8" w16cid:durableId="152644682">
    <w:abstractNumId w:val="11"/>
  </w:num>
  <w:num w:numId="9" w16cid:durableId="1317221377">
    <w:abstractNumId w:val="7"/>
  </w:num>
  <w:num w:numId="10" w16cid:durableId="1471245386">
    <w:abstractNumId w:val="10"/>
  </w:num>
  <w:num w:numId="11" w16cid:durableId="289172385">
    <w:abstractNumId w:val="8"/>
  </w:num>
  <w:num w:numId="12" w16cid:durableId="1470781324">
    <w:abstractNumId w:val="0"/>
  </w:num>
  <w:num w:numId="13" w16cid:durableId="1512908409">
    <w:abstractNumId w:val="3"/>
  </w:num>
  <w:num w:numId="14" w16cid:durableId="895897244">
    <w:abstractNumId w:val="13"/>
  </w:num>
  <w:num w:numId="15" w16cid:durableId="390349800">
    <w:abstractNumId w:val="9"/>
  </w:num>
  <w:num w:numId="16" w16cid:durableId="1043483366">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90"/>
  <w:trackRevisions w:val="false"/>
  <w:defaultTabStop w:val="708"/>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049B4"/>
    <w:rsid w:val="00004E30"/>
    <w:rsid w:val="00061B2A"/>
    <w:rsid w:val="00082362"/>
    <w:rsid w:val="000A683E"/>
    <w:rsid w:val="000A7A68"/>
    <w:rsid w:val="000B19B9"/>
    <w:rsid w:val="000C1E4D"/>
    <w:rsid w:val="000D0334"/>
    <w:rsid w:val="000D4BB3"/>
    <w:rsid w:val="000D6FD8"/>
    <w:rsid w:val="000D74F6"/>
    <w:rsid w:val="000E036D"/>
    <w:rsid w:val="000F6486"/>
    <w:rsid w:val="000F76C5"/>
    <w:rsid w:val="001048B5"/>
    <w:rsid w:val="00125105"/>
    <w:rsid w:val="00127233"/>
    <w:rsid w:val="00155364"/>
    <w:rsid w:val="0016442B"/>
    <w:rsid w:val="00164BAC"/>
    <w:rsid w:val="00165823"/>
    <w:rsid w:val="001747DF"/>
    <w:rsid w:val="00180C82"/>
    <w:rsid w:val="001816C1"/>
    <w:rsid w:val="001865A7"/>
    <w:rsid w:val="00190E5B"/>
    <w:rsid w:val="001B7787"/>
    <w:rsid w:val="001D2A5B"/>
    <w:rsid w:val="001E2295"/>
    <w:rsid w:val="001E4177"/>
    <w:rsid w:val="001F2B1B"/>
    <w:rsid w:val="001F2FC8"/>
    <w:rsid w:val="001F7DC6"/>
    <w:rsid w:val="002205BE"/>
    <w:rsid w:val="00227326"/>
    <w:rsid w:val="002421BB"/>
    <w:rsid w:val="00257F4F"/>
    <w:rsid w:val="002707A2"/>
    <w:rsid w:val="00282110"/>
    <w:rsid w:val="0028778C"/>
    <w:rsid w:val="002951A0"/>
    <w:rsid w:val="002962BC"/>
    <w:rsid w:val="002A093D"/>
    <w:rsid w:val="002A0DD0"/>
    <w:rsid w:val="002A49AC"/>
    <w:rsid w:val="002A64FD"/>
    <w:rsid w:val="002C7A84"/>
    <w:rsid w:val="002D2E09"/>
    <w:rsid w:val="002E4FD9"/>
    <w:rsid w:val="002F6D51"/>
    <w:rsid w:val="00322A85"/>
    <w:rsid w:val="0034362A"/>
    <w:rsid w:val="003448F4"/>
    <w:rsid w:val="00351046"/>
    <w:rsid w:val="00366575"/>
    <w:rsid w:val="00374F5E"/>
    <w:rsid w:val="00377E3E"/>
    <w:rsid w:val="00391248"/>
    <w:rsid w:val="003A779E"/>
    <w:rsid w:val="003A7C68"/>
    <w:rsid w:val="003B06AA"/>
    <w:rsid w:val="003B1D42"/>
    <w:rsid w:val="003B212B"/>
    <w:rsid w:val="003D0F4D"/>
    <w:rsid w:val="003D38CB"/>
    <w:rsid w:val="003D5B0D"/>
    <w:rsid w:val="003E0499"/>
    <w:rsid w:val="003E382F"/>
    <w:rsid w:val="003F3941"/>
    <w:rsid w:val="00406575"/>
    <w:rsid w:val="00412882"/>
    <w:rsid w:val="00416CE8"/>
    <w:rsid w:val="0042722E"/>
    <w:rsid w:val="004569D3"/>
    <w:rsid w:val="00474732"/>
    <w:rsid w:val="00490FE4"/>
    <w:rsid w:val="00493582"/>
    <w:rsid w:val="00497752"/>
    <w:rsid w:val="004A1847"/>
    <w:rsid w:val="004A305D"/>
    <w:rsid w:val="004A3219"/>
    <w:rsid w:val="004B065B"/>
    <w:rsid w:val="004D140B"/>
    <w:rsid w:val="004E0657"/>
    <w:rsid w:val="004F1F39"/>
    <w:rsid w:val="004F21C4"/>
    <w:rsid w:val="004F4F70"/>
    <w:rsid w:val="004F685F"/>
    <w:rsid w:val="005019FC"/>
    <w:rsid w:val="005156EF"/>
    <w:rsid w:val="00531D23"/>
    <w:rsid w:val="00553D85"/>
    <w:rsid w:val="005566E8"/>
    <w:rsid w:val="00565CD2"/>
    <w:rsid w:val="005726B7"/>
    <w:rsid w:val="00574867"/>
    <w:rsid w:val="00575266"/>
    <w:rsid w:val="005829F1"/>
    <w:rsid w:val="005843F1"/>
    <w:rsid w:val="00591460"/>
    <w:rsid w:val="005A2340"/>
    <w:rsid w:val="005C119B"/>
    <w:rsid w:val="005C3777"/>
    <w:rsid w:val="005C5CDC"/>
    <w:rsid w:val="005D476C"/>
    <w:rsid w:val="005E6B27"/>
    <w:rsid w:val="0061291A"/>
    <w:rsid w:val="006219F8"/>
    <w:rsid w:val="00665D70"/>
    <w:rsid w:val="00675F0E"/>
    <w:rsid w:val="00681FB6"/>
    <w:rsid w:val="00685FB8"/>
    <w:rsid w:val="006900D9"/>
    <w:rsid w:val="006B177C"/>
    <w:rsid w:val="006C4A59"/>
    <w:rsid w:val="006D06F5"/>
    <w:rsid w:val="006D2B5F"/>
    <w:rsid w:val="006D4802"/>
    <w:rsid w:val="006E71A4"/>
    <w:rsid w:val="00706C16"/>
    <w:rsid w:val="00712629"/>
    <w:rsid w:val="00715673"/>
    <w:rsid w:val="00736528"/>
    <w:rsid w:val="00751B28"/>
    <w:rsid w:val="00756841"/>
    <w:rsid w:val="007608BF"/>
    <w:rsid w:val="007649AB"/>
    <w:rsid w:val="00770E7D"/>
    <w:rsid w:val="00771D0C"/>
    <w:rsid w:val="00772C82"/>
    <w:rsid w:val="007833AC"/>
    <w:rsid w:val="00787016"/>
    <w:rsid w:val="00787340"/>
    <w:rsid w:val="007A185D"/>
    <w:rsid w:val="007A62E7"/>
    <w:rsid w:val="007A6E1F"/>
    <w:rsid w:val="007B268C"/>
    <w:rsid w:val="007B7171"/>
    <w:rsid w:val="007C3DC2"/>
    <w:rsid w:val="007C75C8"/>
    <w:rsid w:val="007D5091"/>
    <w:rsid w:val="007D73F5"/>
    <w:rsid w:val="007E5497"/>
    <w:rsid w:val="007F40B7"/>
    <w:rsid w:val="00806F5F"/>
    <w:rsid w:val="00816334"/>
    <w:rsid w:val="0082021A"/>
    <w:rsid w:val="00820278"/>
    <w:rsid w:val="0083671F"/>
    <w:rsid w:val="0084237E"/>
    <w:rsid w:val="00846F31"/>
    <w:rsid w:val="00852CB3"/>
    <w:rsid w:val="008843B6"/>
    <w:rsid w:val="00891928"/>
    <w:rsid w:val="00891E59"/>
    <w:rsid w:val="00895B04"/>
    <w:rsid w:val="008A446D"/>
    <w:rsid w:val="008C0072"/>
    <w:rsid w:val="008D180B"/>
    <w:rsid w:val="008F0EA7"/>
    <w:rsid w:val="00900DD9"/>
    <w:rsid w:val="00901199"/>
    <w:rsid w:val="0091304F"/>
    <w:rsid w:val="0091738B"/>
    <w:rsid w:val="0092339B"/>
    <w:rsid w:val="00923EEF"/>
    <w:rsid w:val="009419F9"/>
    <w:rsid w:val="00950F93"/>
    <w:rsid w:val="00961B09"/>
    <w:rsid w:val="00964C94"/>
    <w:rsid w:val="00965334"/>
    <w:rsid w:val="0097093E"/>
    <w:rsid w:val="0098046B"/>
    <w:rsid w:val="00991CF5"/>
    <w:rsid w:val="00995BCE"/>
    <w:rsid w:val="009B5FE8"/>
    <w:rsid w:val="009C0C78"/>
    <w:rsid w:val="009C71FA"/>
    <w:rsid w:val="009C72E7"/>
    <w:rsid w:val="009D019D"/>
    <w:rsid w:val="009F3A13"/>
    <w:rsid w:val="00A03167"/>
    <w:rsid w:val="00A122D3"/>
    <w:rsid w:val="00A13424"/>
    <w:rsid w:val="00A17F13"/>
    <w:rsid w:val="00A20739"/>
    <w:rsid w:val="00A33C78"/>
    <w:rsid w:val="00A3435F"/>
    <w:rsid w:val="00A77CEC"/>
    <w:rsid w:val="00A9722B"/>
    <w:rsid w:val="00AA0FF8"/>
    <w:rsid w:val="00AB02C6"/>
    <w:rsid w:val="00AB0ADB"/>
    <w:rsid w:val="00AC18A8"/>
    <w:rsid w:val="00AC7970"/>
    <w:rsid w:val="00B0476D"/>
    <w:rsid w:val="00B15427"/>
    <w:rsid w:val="00B27932"/>
    <w:rsid w:val="00B3118E"/>
    <w:rsid w:val="00B35E7E"/>
    <w:rsid w:val="00B560A8"/>
    <w:rsid w:val="00B66CD5"/>
    <w:rsid w:val="00B72CD3"/>
    <w:rsid w:val="00B72FFF"/>
    <w:rsid w:val="00BA7D88"/>
    <w:rsid w:val="00BC3D36"/>
    <w:rsid w:val="00BC6071"/>
    <w:rsid w:val="00BD7F72"/>
    <w:rsid w:val="00BF5FD7"/>
    <w:rsid w:val="00C04FB3"/>
    <w:rsid w:val="00C07F0D"/>
    <w:rsid w:val="00C30619"/>
    <w:rsid w:val="00C330EB"/>
    <w:rsid w:val="00C52809"/>
    <w:rsid w:val="00C64302"/>
    <w:rsid w:val="00C6485D"/>
    <w:rsid w:val="00C65163"/>
    <w:rsid w:val="00C754BE"/>
    <w:rsid w:val="00C76B1C"/>
    <w:rsid w:val="00C909F6"/>
    <w:rsid w:val="00C90E85"/>
    <w:rsid w:val="00CA19BA"/>
    <w:rsid w:val="00CB6357"/>
    <w:rsid w:val="00CC1B26"/>
    <w:rsid w:val="00CE29DB"/>
    <w:rsid w:val="00CF3A9C"/>
    <w:rsid w:val="00D07CE6"/>
    <w:rsid w:val="00D251EA"/>
    <w:rsid w:val="00D2609E"/>
    <w:rsid w:val="00D30337"/>
    <w:rsid w:val="00D400F2"/>
    <w:rsid w:val="00D423A2"/>
    <w:rsid w:val="00D46224"/>
    <w:rsid w:val="00D46CFF"/>
    <w:rsid w:val="00D62C96"/>
    <w:rsid w:val="00D63AC2"/>
    <w:rsid w:val="00D7383B"/>
    <w:rsid w:val="00D94CA5"/>
    <w:rsid w:val="00DA00EC"/>
    <w:rsid w:val="00DA231B"/>
    <w:rsid w:val="00DA298F"/>
    <w:rsid w:val="00DA6460"/>
    <w:rsid w:val="00DB785D"/>
    <w:rsid w:val="00DC1D3A"/>
    <w:rsid w:val="00DC742B"/>
    <w:rsid w:val="00DE184E"/>
    <w:rsid w:val="00DF3074"/>
    <w:rsid w:val="00DF36B0"/>
    <w:rsid w:val="00DF5254"/>
    <w:rsid w:val="00E01D03"/>
    <w:rsid w:val="00E15785"/>
    <w:rsid w:val="00E16408"/>
    <w:rsid w:val="00E20894"/>
    <w:rsid w:val="00E245AB"/>
    <w:rsid w:val="00E2764C"/>
    <w:rsid w:val="00E27F2E"/>
    <w:rsid w:val="00E40856"/>
    <w:rsid w:val="00E50AFE"/>
    <w:rsid w:val="00E759CB"/>
    <w:rsid w:val="00E766FD"/>
    <w:rsid w:val="00E771DC"/>
    <w:rsid w:val="00E81BE0"/>
    <w:rsid w:val="00E8772A"/>
    <w:rsid w:val="00E90F6B"/>
    <w:rsid w:val="00E92C27"/>
    <w:rsid w:val="00E93DB1"/>
    <w:rsid w:val="00E97D30"/>
    <w:rsid w:val="00EA0E3D"/>
    <w:rsid w:val="00ED1298"/>
    <w:rsid w:val="00EE1AA8"/>
    <w:rsid w:val="00EF7DF1"/>
    <w:rsid w:val="00F141E7"/>
    <w:rsid w:val="00F31EDC"/>
    <w:rsid w:val="00F407E8"/>
    <w:rsid w:val="00F462B3"/>
    <w:rsid w:val="00F5664F"/>
    <w:rsid w:val="00F666C4"/>
    <w:rsid w:val="00F76AFC"/>
    <w:rsid w:val="00F83FC0"/>
    <w:rsid w:val="00F979F9"/>
    <w:rsid w:val="00FA51DF"/>
    <w:rsid w:val="00FB5DD1"/>
    <w:rsid w:val="00FC2B5D"/>
    <w:rsid w:val="00FF1449"/>
    <w:rsid w:val="20504CE1"/>
    <w:rsid w:val="2BE81DF3"/>
    <w:rsid w:val="47F4146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245AB"/>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4A1847"/>
  </w:style>
  <w:style w:type="paragraph" w:styleId="Default" w:customStyle="1">
    <w:name w:val="Default"/>
    <w:rsid w:val="006219F8"/>
    <w:pPr>
      <w:autoSpaceDE w:val="0"/>
      <w:autoSpaceDN w:val="0"/>
      <w:adjustRightInd w:val="0"/>
      <w:spacing w:after="0" w:line="240" w:lineRule="auto"/>
    </w:pPr>
    <w:rPr>
      <w:rFonts w:ascii="Arial" w:hAnsi="Arial" w:cs="Arial"/>
      <w:color w:val="000000"/>
      <w:sz w:val="24"/>
      <w:szCs w:val="24"/>
    </w:rPr>
  </w:style>
  <w:style w:type="character" w:styleId="TextonotapieCar" w:customStyle="1">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nhideWhenUsed/>
    <w:qFormat/>
    <w:rsid w:val="006219F8"/>
    <w:pPr>
      <w:spacing w:after="0" w:line="240" w:lineRule="auto"/>
    </w:pPr>
    <w:rPr>
      <w:sz w:val="20"/>
      <w:szCs w:val="20"/>
      <w:lang w:val="es-MX"/>
    </w:rPr>
  </w:style>
  <w:style w:type="character" w:styleId="TextonotapieCar1" w:customStyle="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nhideWhenUsed/>
    <w:qFormat/>
    <w:rsid w:val="006219F8"/>
    <w:rPr>
      <w:vertAlign w:val="superscript"/>
    </w:rPr>
  </w:style>
  <w:style w:type="character" w:styleId="normaltextrun" w:customStyle="1">
    <w:name w:val="normaltextrun"/>
    <w:basedOn w:val="Fuentedeprrafopredeter"/>
    <w:rsid w:val="006219F8"/>
  </w:style>
  <w:style w:type="table" w:styleId="Tablaconcuadrcula">
    <w:name w:val="Table Grid"/>
    <w:basedOn w:val="Tablanormal"/>
    <w:uiPriority w:val="39"/>
    <w:rsid w:val="006219F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Foot"/>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hAnsi="Geomanist" w:eastAsiaTheme="majorEastAsia" w:cstheme="majorBidi"/>
      <w:spacing w:val="-10"/>
      <w:kern w:val="28"/>
      <w:szCs w:val="56"/>
      <w:lang w:val="es-ES"/>
    </w:rPr>
  </w:style>
  <w:style w:type="character" w:styleId="TtuloCar" w:customStyle="1">
    <w:name w:val="Título Car"/>
    <w:basedOn w:val="Fuentedeprrafopredeter"/>
    <w:link w:val="Ttulo"/>
    <w:uiPriority w:val="10"/>
    <w:rsid w:val="005566E8"/>
    <w:rPr>
      <w:rFonts w:ascii="Geomanist" w:hAnsi="Geomanist" w:eastAsiaTheme="majorEastAsia" w:cstheme="majorBidi"/>
      <w:spacing w:val="-10"/>
      <w:kern w:val="28"/>
      <w:szCs w:val="56"/>
      <w:lang w:val="es-ES"/>
    </w:rPr>
  </w:style>
  <w:style w:type="character" w:styleId="ui-provider" w:customStyle="1">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styleId="paragraph" w:customStyle="1">
    <w:name w:val="paragraph"/>
    <w:basedOn w:val="Normal"/>
    <w:rsid w:val="00322A85"/>
    <w:pPr>
      <w:spacing w:before="100" w:beforeAutospacing="1" w:after="100" w:afterAutospacing="1" w:line="240" w:lineRule="auto"/>
    </w:pPr>
    <w:rPr>
      <w:rFonts w:ascii="Times New Roman" w:hAnsi="Times New Roman" w:eastAsia="Times New Roman" w:cs="Times New Roman"/>
      <w:sz w:val="24"/>
      <w:szCs w:val="24"/>
      <w:lang w:eastAsia="es-CO"/>
    </w:rPr>
  </w:style>
  <w:style w:type="character" w:styleId="tabchar" w:customStyle="1">
    <w:name w:val="tabchar"/>
    <w:basedOn w:val="Fuentedeprrafopredeter"/>
    <w:rsid w:val="00322A85"/>
  </w:style>
  <w:style w:type="character" w:styleId="eop" w:customStyle="1">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link w:val="NormalWebCar"/>
    <w:uiPriority w:val="99"/>
    <w:unhideWhenUsed/>
    <w:rsid w:val="00DF5254"/>
    <w:pPr>
      <w:spacing w:before="100" w:beforeAutospacing="1" w:after="100" w:afterAutospacing="1" w:line="240" w:lineRule="auto"/>
    </w:pPr>
    <w:rPr>
      <w:rFonts w:ascii="Times New Roman" w:hAnsi="Times New Roman" w:eastAsia="Times New Roman" w:cs="Times New Roman"/>
      <w:sz w:val="24"/>
      <w:szCs w:val="24"/>
      <w:lang w:eastAsia="es-CO"/>
    </w:rPr>
  </w:style>
  <w:style w:type="paragraph" w:styleId="blanco" w:customStyle="1">
    <w:name w:val="blanco"/>
    <w:basedOn w:val="Normal"/>
    <w:rsid w:val="00C76B1C"/>
    <w:pPr>
      <w:spacing w:before="100" w:beforeAutospacing="1" w:after="100" w:afterAutospacing="1" w:line="240" w:lineRule="auto"/>
    </w:pPr>
    <w:rPr>
      <w:rFonts w:ascii="Times New Roman" w:hAnsi="Times New Roman" w:eastAsia="Times New Roman" w:cs="Times New Roman"/>
      <w:sz w:val="24"/>
      <w:szCs w:val="24"/>
      <w:lang w:eastAsia="es-CO"/>
    </w:rPr>
  </w:style>
  <w:style w:type="paragraph" w:styleId="Revisin">
    <w:name w:val="Revision"/>
    <w:hidden/>
    <w:uiPriority w:val="99"/>
    <w:semiHidden/>
    <w:rsid w:val="009F3A13"/>
    <w:pPr>
      <w:spacing w:after="0" w:line="240" w:lineRule="auto"/>
    </w:pPr>
  </w:style>
  <w:style w:type="character" w:styleId="PrrafodelistaCar" w:customStyle="1">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3B06AA"/>
    <w:rPr>
      <w:rFonts w:ascii="Geomanist Light" w:hAnsi="Geomanist Light"/>
      <w:lang w:val="es-ES"/>
    </w:rPr>
  </w:style>
  <w:style w:type="paragraph" w:styleId="Appelnotedebasde" w:customStyle="1">
    <w:name w:val="Appel note de bas de..."/>
    <w:basedOn w:val="Normal"/>
    <w:link w:val="Refdenotaalpie"/>
    <w:rsid w:val="003B06AA"/>
    <w:pPr>
      <w:spacing w:line="240" w:lineRule="exact"/>
    </w:pPr>
    <w:rPr>
      <w:vertAlign w:val="superscript"/>
    </w:rPr>
  </w:style>
  <w:style w:type="character" w:styleId="NormalWebCar" w:customStyle="1">
    <w:name w:val="Normal (Web) Car"/>
    <w:link w:val="NormalWeb"/>
    <w:uiPriority w:val="99"/>
    <w:rsid w:val="003B06AA"/>
    <w:rPr>
      <w:rFonts w:ascii="Times New Roman" w:hAnsi="Times New Roman" w:eastAsia="Times New Roman" w:cs="Times New Roman"/>
      <w:sz w:val="24"/>
      <w:szCs w:val="24"/>
      <w:lang w:eastAsia="es-CO"/>
    </w:rPr>
  </w:style>
  <w:style w:type="character" w:styleId="Textoennegrita">
    <w:name w:val="Strong"/>
    <w:basedOn w:val="Fuentedeprrafopredeter"/>
    <w:uiPriority w:val="22"/>
    <w:qFormat/>
    <w:rsid w:val="003B06AA"/>
    <w:rPr>
      <w:b/>
      <w:bCs/>
    </w:rPr>
  </w:style>
  <w:style w:type="character" w:styleId="nfasis">
    <w:name w:val="Emphasis"/>
    <w:basedOn w:val="Fuentedeprrafopredeter"/>
    <w:uiPriority w:val="20"/>
    <w:qFormat/>
    <w:rsid w:val="003B06AA"/>
    <w:rPr>
      <w:i/>
      <w:iCs/>
    </w:rPr>
  </w:style>
  <w:style w:type="paragraph" w:styleId="Textocomentario">
    <w:name w:val="annotation text"/>
    <w:basedOn w:val="Normal"/>
    <w:link w:val="TextocomentarioCar"/>
    <w:uiPriority w:val="99"/>
    <w:unhideWhenUsed/>
    <w:rsid w:val="003B06AA"/>
    <w:pPr>
      <w:spacing w:line="240" w:lineRule="auto"/>
    </w:pPr>
    <w:rPr>
      <w:sz w:val="24"/>
      <w:szCs w:val="24"/>
    </w:rPr>
  </w:style>
  <w:style w:type="character" w:styleId="TextocomentarioCar" w:customStyle="1">
    <w:name w:val="Texto comentario Car"/>
    <w:basedOn w:val="Fuentedeprrafopredeter"/>
    <w:link w:val="Textocomentario"/>
    <w:uiPriority w:val="99"/>
    <w:rsid w:val="003B06AA"/>
    <w:rPr>
      <w:sz w:val="24"/>
      <w:szCs w:val="24"/>
    </w:rPr>
  </w:style>
  <w:style w:type="character" w:styleId="Hipervnculo1" w:customStyle="1">
    <w:name w:val="Hipervínculo1"/>
    <w:basedOn w:val="Fuentedeprrafopredeter"/>
    <w:uiPriority w:val="99"/>
    <w:unhideWhenUsed/>
    <w:rsid w:val="00531D23"/>
    <w:rPr>
      <w:color w:val="F2F2F2"/>
      <w:u w:val="single"/>
    </w:rPr>
  </w:style>
  <w:style w:type="character" w:styleId="superscript" w:customStyle="1">
    <w:name w:val="superscript"/>
    <w:basedOn w:val="Fuentedeprrafopredeter"/>
    <w:rsid w:val="00531D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1814251553">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1134103737">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24454764">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2120836280">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193293042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916237550">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1112624978">
                      <w:marLeft w:val="0"/>
                      <w:marRight w:val="0"/>
                      <w:marTop w:val="0"/>
                      <w:marBottom w:val="0"/>
                      <w:divBdr>
                        <w:top w:val="none" w:sz="0" w:space="0" w:color="auto"/>
                        <w:left w:val="none" w:sz="0" w:space="0" w:color="auto"/>
                        <w:bottom w:val="none" w:sz="0" w:space="0" w:color="auto"/>
                        <w:right w:val="none" w:sz="0" w:space="0" w:color="auto"/>
                      </w:divBdr>
                    </w:div>
                    <w:div w:id="539319864">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884">
          <w:marLeft w:val="0"/>
          <w:marRight w:val="0"/>
          <w:marTop w:val="0"/>
          <w:marBottom w:val="0"/>
          <w:divBdr>
            <w:top w:val="none" w:sz="0" w:space="0" w:color="auto"/>
            <w:left w:val="none" w:sz="0" w:space="0" w:color="auto"/>
            <w:bottom w:val="none" w:sz="0" w:space="0" w:color="auto"/>
            <w:right w:val="none" w:sz="0" w:space="0" w:color="auto"/>
          </w:divBdr>
        </w:div>
        <w:div w:id="1002320289">
          <w:marLeft w:val="0"/>
          <w:marRight w:val="0"/>
          <w:marTop w:val="0"/>
          <w:marBottom w:val="0"/>
          <w:divBdr>
            <w:top w:val="none" w:sz="0" w:space="0" w:color="auto"/>
            <w:left w:val="none" w:sz="0" w:space="0" w:color="auto"/>
            <w:bottom w:val="none" w:sz="0" w:space="0" w:color="auto"/>
            <w:right w:val="none" w:sz="0" w:space="0" w:color="auto"/>
          </w:divBdr>
        </w:div>
        <w:div w:id="2033648475">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1192113255">
              <w:marLeft w:val="0"/>
              <w:marRight w:val="0"/>
              <w:marTop w:val="0"/>
              <w:marBottom w:val="0"/>
              <w:divBdr>
                <w:top w:val="none" w:sz="0" w:space="0" w:color="auto"/>
                <w:left w:val="none" w:sz="0" w:space="0" w:color="auto"/>
                <w:bottom w:val="none" w:sz="0" w:space="0" w:color="auto"/>
                <w:right w:val="none" w:sz="0" w:space="0" w:color="auto"/>
              </w:divBdr>
            </w:div>
            <w:div w:id="524707673">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791318772">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375154655">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52644634">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sChild>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1153059618">
              <w:marLeft w:val="0"/>
              <w:marRight w:val="0"/>
              <w:marTop w:val="0"/>
              <w:marBottom w:val="0"/>
              <w:divBdr>
                <w:top w:val="none" w:sz="0" w:space="0" w:color="auto"/>
                <w:left w:val="none" w:sz="0" w:space="0" w:color="auto"/>
                <w:bottom w:val="none" w:sz="0" w:space="0" w:color="auto"/>
                <w:right w:val="none" w:sz="0" w:space="0" w:color="auto"/>
              </w:divBdr>
            </w:div>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953637238">
          <w:marLeft w:val="0"/>
          <w:marRight w:val="0"/>
          <w:marTop w:val="0"/>
          <w:marBottom w:val="0"/>
          <w:divBdr>
            <w:top w:val="none" w:sz="0" w:space="0" w:color="auto"/>
            <w:left w:val="none" w:sz="0" w:space="0" w:color="auto"/>
            <w:bottom w:val="none" w:sz="0" w:space="0" w:color="auto"/>
            <w:right w:val="none" w:sz="0" w:space="0" w:color="auto"/>
          </w:divBdr>
          <w:divsChild>
            <w:div w:id="330067371">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220364327">
              <w:marLeft w:val="0"/>
              <w:marRight w:val="0"/>
              <w:marTop w:val="0"/>
              <w:marBottom w:val="0"/>
              <w:divBdr>
                <w:top w:val="none" w:sz="0" w:space="0" w:color="auto"/>
                <w:left w:val="none" w:sz="0" w:space="0" w:color="auto"/>
                <w:bottom w:val="none" w:sz="0" w:space="0" w:color="auto"/>
                <w:right w:val="none" w:sz="0" w:space="0" w:color="auto"/>
              </w:divBdr>
            </w:div>
          </w:divsChild>
        </w:div>
        <w:div w:id="568075362">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669867117">
                      <w:marLeft w:val="0"/>
                      <w:marRight w:val="0"/>
                      <w:marTop w:val="0"/>
                      <w:marBottom w:val="0"/>
                      <w:divBdr>
                        <w:top w:val="none" w:sz="0" w:space="0" w:color="auto"/>
                        <w:left w:val="none" w:sz="0" w:space="0" w:color="auto"/>
                        <w:bottom w:val="none" w:sz="0" w:space="0" w:color="auto"/>
                        <w:right w:val="none" w:sz="0" w:space="0" w:color="auto"/>
                      </w:divBdr>
                    </w:div>
                    <w:div w:id="1061059177">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1617329362">
                      <w:marLeft w:val="0"/>
                      <w:marRight w:val="0"/>
                      <w:marTop w:val="0"/>
                      <w:marBottom w:val="0"/>
                      <w:divBdr>
                        <w:top w:val="none" w:sz="0" w:space="0" w:color="auto"/>
                        <w:left w:val="none" w:sz="0" w:space="0" w:color="auto"/>
                        <w:bottom w:val="none" w:sz="0" w:space="0" w:color="auto"/>
                        <w:right w:val="none" w:sz="0" w:space="0" w:color="auto"/>
                      </w:divBdr>
                    </w:div>
                    <w:div w:id="521668105">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sChild>
    </w:div>
    <w:div w:id="1295133666">
      <w:bodyDiv w:val="1"/>
      <w:marLeft w:val="0"/>
      <w:marRight w:val="0"/>
      <w:marTop w:val="0"/>
      <w:marBottom w:val="0"/>
      <w:divBdr>
        <w:top w:val="none" w:sz="0" w:space="0" w:color="auto"/>
        <w:left w:val="none" w:sz="0" w:space="0" w:color="auto"/>
        <w:bottom w:val="none" w:sz="0" w:space="0" w:color="auto"/>
        <w:right w:val="none" w:sz="0" w:space="0" w:color="auto"/>
      </w:divBdr>
      <w:divsChild>
        <w:div w:id="2116243577">
          <w:marLeft w:val="0"/>
          <w:marRight w:val="0"/>
          <w:marTop w:val="0"/>
          <w:marBottom w:val="0"/>
          <w:divBdr>
            <w:top w:val="none" w:sz="0" w:space="0" w:color="auto"/>
            <w:left w:val="none" w:sz="0" w:space="0" w:color="auto"/>
            <w:bottom w:val="none" w:sz="0" w:space="0" w:color="auto"/>
            <w:right w:val="none" w:sz="0" w:space="0" w:color="auto"/>
          </w:divBdr>
        </w:div>
      </w:divsChild>
    </w:div>
    <w:div w:id="1376850606">
      <w:bodyDiv w:val="1"/>
      <w:marLeft w:val="0"/>
      <w:marRight w:val="0"/>
      <w:marTop w:val="0"/>
      <w:marBottom w:val="0"/>
      <w:divBdr>
        <w:top w:val="none" w:sz="0" w:space="0" w:color="auto"/>
        <w:left w:val="none" w:sz="0" w:space="0" w:color="auto"/>
        <w:bottom w:val="none" w:sz="0" w:space="0" w:color="auto"/>
        <w:right w:val="none" w:sz="0" w:space="0" w:color="auto"/>
      </w:divBdr>
      <w:divsChild>
        <w:div w:id="759955992">
          <w:marLeft w:val="0"/>
          <w:marRight w:val="0"/>
          <w:marTop w:val="0"/>
          <w:marBottom w:val="0"/>
          <w:divBdr>
            <w:top w:val="none" w:sz="0" w:space="0" w:color="auto"/>
            <w:left w:val="none" w:sz="0" w:space="0" w:color="auto"/>
            <w:bottom w:val="none" w:sz="0" w:space="0" w:color="auto"/>
            <w:right w:val="none" w:sz="0" w:space="0" w:color="auto"/>
          </w:divBdr>
        </w:div>
      </w:divsChild>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3.png"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image" Target="media/image2.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7.png"/></Relationships>
</file>

<file path=word/_rels/footnotes.xml.rels><?xml version="1.0" encoding="UTF-8" standalone="yes"?>
<Relationships xmlns="http://schemas.openxmlformats.org/package/2006/relationships"><Relationship Id="rId2" Type="http://schemas.openxmlformats.org/officeDocument/2006/relationships/hyperlink" Target="https://colombiacompra.gov.co/circulares" TargetMode="External"/><Relationship Id="rId1" Type="http://schemas.openxmlformats.org/officeDocument/2006/relationships/hyperlink" Target="http://www.alcaldiabogota.gov.co/sisjur/normas/Norma1.jsp?i=43292"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6cb9e4b-f1d1-4245-83ec-6cad768d538a" xsi:nil="true"/>
    <lcf76f155ced4ddcb4097134ff3c332f xmlns="9d85dbaf-23eb-4e57-a637-93dcacc8b1a1">
      <Terms xmlns="http://schemas.microsoft.com/office/infopath/2007/PartnerControls"/>
    </lcf76f155ced4ddcb4097134ff3c332f>
    <No xmlns="9d85dbaf-23eb-4e57-a637-93dcacc8b1a1" xsi:nil="true"/>
    <_Flow_SignoffStatus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9" ma:contentTypeDescription="Crear nuevo documento." ma:contentTypeScope="" ma:versionID="d5ae9f8d474a6ffa893796061015c19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b1a281eef382c5c83056bb39ef08c8e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8ae15d26-076e-464e-81a7-6f76a0fb3917"/>
    <ds:schemaRef ds:uri="cabc2350-70b2-4dba-bb42-96a3175f4d5a"/>
  </ds:schemaRefs>
</ds:datastoreItem>
</file>

<file path=customXml/itemProps2.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3.xml><?xml version="1.0" encoding="utf-8"?>
<ds:datastoreItem xmlns:ds="http://schemas.openxmlformats.org/officeDocument/2006/customXml" ds:itemID="{58B65A26-4BE2-48C4-95CD-F8307777919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Any Alejandra Tovar Castillo</cp:lastModifiedBy>
  <cp:revision>4</cp:revision>
  <cp:lastPrinted>2023-01-10T21:18:00Z</cp:lastPrinted>
  <dcterms:created xsi:type="dcterms:W3CDTF">2023-09-07T01:09:00Z</dcterms:created>
  <dcterms:modified xsi:type="dcterms:W3CDTF">2023-11-27T16:56:28Z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