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C2BA" w14:textId="77777777" w:rsidR="00871FC2" w:rsidRPr="00445781" w:rsidRDefault="00871FC2" w:rsidP="00871FC2">
      <w:pPr>
        <w:jc w:val="both"/>
        <w:rPr>
          <w:rFonts w:ascii="Century Gothic" w:hAnsi="Century Gothic" w:cs="Arial"/>
          <w:color w:val="000000" w:themeColor="text1"/>
          <w:sz w:val="20"/>
          <w:szCs w:val="20"/>
        </w:rPr>
      </w:pPr>
      <w:bookmarkStart w:id="0" w:name="_Hlk143780582"/>
      <w:r w:rsidRPr="00445781">
        <w:rPr>
          <w:rFonts w:ascii="Century Gothic" w:hAnsi="Century Gothic" w:cs="Arial"/>
          <w:b/>
          <w:color w:val="000000" w:themeColor="text1"/>
          <w:sz w:val="20"/>
          <w:szCs w:val="20"/>
        </w:rPr>
        <w:t>DOCUMENTOS TIPO – Obligatoriedad</w:t>
      </w:r>
    </w:p>
    <w:p w14:paraId="19247535" w14:textId="51A8158B" w:rsidR="00871FC2" w:rsidRPr="00445781" w:rsidRDefault="00871FC2" w:rsidP="00871FC2">
      <w:pPr>
        <w:jc w:val="both"/>
        <w:rPr>
          <w:rFonts w:ascii="Century Gothic" w:hAnsi="Century Gothic" w:cs="Arial"/>
          <w:b/>
          <w:color w:val="000000" w:themeColor="text1"/>
          <w:sz w:val="20"/>
          <w:szCs w:val="20"/>
        </w:rPr>
      </w:pPr>
      <w:r w:rsidRPr="00445781">
        <w:rPr>
          <w:rFonts w:ascii="Century Gothic" w:hAnsi="Century Gothic" w:cs="Arial"/>
          <w:bCs/>
          <w:color w:val="000000" w:themeColor="text1"/>
          <w:sz w:val="20"/>
          <w:szCs w:val="20"/>
        </w:rPr>
        <w:t xml:space="preserve">El parágrafo 7º del artículo 2, de la Ley 1150 de 2007, adicionado por el artículo 4 de la Ley 1882 de 2018, establece la obligatoriedad de la adopción de documentos tipo para diferentes procesos de selección […]. A renglón seguido, el artículo 2.2.1.2.6.1.2, que se refiere al alcance de los documentos tipo, establece que: </w:t>
      </w:r>
      <w:r>
        <w:rPr>
          <w:rFonts w:ascii="Century Gothic" w:hAnsi="Century Gothic" w:cs="Arial"/>
          <w:bCs/>
          <w:color w:val="000000" w:themeColor="text1"/>
          <w:sz w:val="20"/>
          <w:szCs w:val="20"/>
        </w:rPr>
        <w:t>“</w:t>
      </w:r>
      <w:r w:rsidRPr="00445781">
        <w:rPr>
          <w:rFonts w:ascii="Century Gothic" w:hAnsi="Century Gothic" w:cs="Arial"/>
          <w:bCs/>
          <w:color w:val="000000" w:themeColor="text1"/>
          <w:sz w:val="20"/>
          <w:szCs w:val="20"/>
        </w:rPr>
        <w:t>contienen parámetros obligatorios para las entidades estatales sometidas al Estatuto General de la Contratación Pública que adelanten procesos de selección de licitación de obra pública de infraestructura de transporte</w:t>
      </w:r>
      <w:r>
        <w:rPr>
          <w:rFonts w:ascii="Century Gothic" w:hAnsi="Century Gothic" w:cs="Arial"/>
          <w:bCs/>
          <w:color w:val="000000" w:themeColor="text1"/>
          <w:sz w:val="20"/>
          <w:szCs w:val="20"/>
        </w:rPr>
        <w:t>”</w:t>
      </w:r>
      <w:r w:rsidRPr="00445781">
        <w:rPr>
          <w:rFonts w:ascii="Century Gothic" w:hAnsi="Century Gothic" w:cs="Arial"/>
          <w:bCs/>
          <w:color w:val="000000" w:themeColor="text1"/>
          <w:sz w:val="20"/>
          <w:szCs w:val="20"/>
        </w:rPr>
        <w:t xml:space="preserve">.  </w:t>
      </w:r>
    </w:p>
    <w:p w14:paraId="26B131A5" w14:textId="77777777" w:rsidR="00871FC2" w:rsidRPr="00445781" w:rsidRDefault="00871FC2" w:rsidP="00871FC2">
      <w:pPr>
        <w:jc w:val="both"/>
        <w:rPr>
          <w:rFonts w:ascii="Century Gothic" w:hAnsi="Century Gothic" w:cs="Arial"/>
          <w:b/>
          <w:color w:val="000000" w:themeColor="text1"/>
          <w:sz w:val="20"/>
          <w:szCs w:val="20"/>
        </w:rPr>
      </w:pPr>
      <w:r w:rsidRPr="00445781">
        <w:rPr>
          <w:rFonts w:ascii="Century Gothic" w:hAnsi="Century Gothic" w:cs="Arial"/>
          <w:b/>
          <w:color w:val="000000" w:themeColor="text1"/>
          <w:sz w:val="20"/>
          <w:szCs w:val="20"/>
        </w:rPr>
        <w:t>DOCUMENTOS TIPO – Finalidad legislativa</w:t>
      </w:r>
    </w:p>
    <w:p w14:paraId="76CA540A" w14:textId="77777777" w:rsidR="00871FC2" w:rsidRPr="00445781" w:rsidRDefault="00871FC2" w:rsidP="00871FC2">
      <w:pPr>
        <w:jc w:val="both"/>
        <w:rPr>
          <w:rFonts w:ascii="Century Gothic" w:hAnsi="Century Gothic" w:cs="Arial"/>
          <w:color w:val="000000" w:themeColor="text1"/>
          <w:sz w:val="20"/>
          <w:szCs w:val="20"/>
        </w:rPr>
      </w:pPr>
      <w:r w:rsidRPr="00445781">
        <w:rPr>
          <w:rFonts w:ascii="Century Gothic" w:hAnsi="Century Gothic" w:cs="Arial"/>
          <w:color w:val="000000" w:themeColor="text1"/>
          <w:sz w:val="20"/>
          <w:szCs w:val="20"/>
        </w:rPr>
        <w:t xml:space="preserve">La intención de esta medida era agilizar y darles mayor transparencia a los procesos de selección y evitar el direccionamiento de los pliegos de condiciones: </w:t>
      </w:r>
      <w:r>
        <w:rPr>
          <w:rFonts w:ascii="Century Gothic" w:hAnsi="Century Gothic" w:cs="Arial"/>
          <w:color w:val="000000" w:themeColor="text1"/>
          <w:sz w:val="20"/>
          <w:szCs w:val="20"/>
        </w:rPr>
        <w:t>“</w:t>
      </w:r>
      <w:r w:rsidRPr="00445781">
        <w:rPr>
          <w:rFonts w:ascii="Century Gothic" w:hAnsi="Century Gothic" w:cs="Arial"/>
          <w:color w:val="000000" w:themeColor="text1"/>
          <w:sz w:val="20"/>
          <w:szCs w:val="20"/>
        </w:rPr>
        <w:t>[…] se asigna al Gobierno Nacional la facultad de estandarizar los pliegos de condiciones y términos de referencia de los contratos, medida que redundará en la agilidad y claridad de los procedimientos</w:t>
      </w:r>
      <w:r>
        <w:rPr>
          <w:rFonts w:ascii="Century Gothic" w:hAnsi="Century Gothic" w:cs="Arial"/>
          <w:color w:val="000000" w:themeColor="text1"/>
          <w:sz w:val="20"/>
          <w:szCs w:val="20"/>
        </w:rPr>
        <w:t>”</w:t>
      </w:r>
      <w:r w:rsidRPr="00445781">
        <w:rPr>
          <w:rFonts w:ascii="Century Gothic" w:hAnsi="Century Gothic" w:cs="Arial"/>
          <w:color w:val="000000" w:themeColor="text1"/>
          <w:sz w:val="20"/>
          <w:szCs w:val="20"/>
        </w:rPr>
        <w:t>. […] 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66A3E07E" w14:textId="77777777" w:rsidR="00871FC2" w:rsidRPr="00445781" w:rsidRDefault="00871FC2" w:rsidP="00871FC2">
      <w:pPr>
        <w:jc w:val="both"/>
        <w:rPr>
          <w:rFonts w:ascii="Century Gothic" w:hAnsi="Century Gothic" w:cs="Arial"/>
          <w:color w:val="000000" w:themeColor="text1"/>
          <w:sz w:val="20"/>
          <w:szCs w:val="20"/>
        </w:rPr>
      </w:pPr>
      <w:r w:rsidRPr="00445781">
        <w:rPr>
          <w:rFonts w:ascii="Century Gothic" w:eastAsia="Calibri" w:hAnsi="Century Gothic" w:cs="Arial"/>
          <w:b/>
          <w:bCs/>
          <w:color w:val="000000" w:themeColor="text1"/>
          <w:sz w:val="20"/>
          <w:szCs w:val="20"/>
        </w:rPr>
        <w:t>DOCUMENTOS TIPO – Inalterabilidad – Información – Corchetes – Resaltado gris</w:t>
      </w:r>
    </w:p>
    <w:p w14:paraId="37E81D09" w14:textId="77777777" w:rsidR="00871FC2" w:rsidRDefault="00871FC2" w:rsidP="00871FC2">
      <w:pPr>
        <w:jc w:val="both"/>
        <w:rPr>
          <w:rFonts w:ascii="Century Gothic" w:hAnsi="Century Gothic" w:cs="Arial"/>
          <w:bCs/>
          <w:color w:val="000000" w:themeColor="text1"/>
          <w:sz w:val="20"/>
          <w:szCs w:val="20"/>
        </w:rPr>
      </w:pPr>
      <w:r w:rsidRPr="00445781">
        <w:rPr>
          <w:rFonts w:ascii="Century Gothic" w:hAnsi="Century Gothic" w:cs="Arial"/>
          <w:bCs/>
          <w:color w:val="000000" w:themeColor="text1"/>
          <w:sz w:val="20"/>
          <w:szCs w:val="20"/>
        </w:rPr>
        <w:t xml:space="preserve">[…] la regla general frente la aplicación del </w:t>
      </w:r>
      <w:r>
        <w:rPr>
          <w:rFonts w:ascii="Century Gothic" w:hAnsi="Century Gothic" w:cs="Arial"/>
          <w:bCs/>
          <w:color w:val="000000" w:themeColor="text1"/>
          <w:sz w:val="20"/>
          <w:szCs w:val="20"/>
        </w:rPr>
        <w:t>“</w:t>
      </w:r>
      <w:r w:rsidRPr="00445781">
        <w:rPr>
          <w:rFonts w:ascii="Century Gothic" w:hAnsi="Century Gothic" w:cs="Arial"/>
          <w:bCs/>
          <w:color w:val="000000" w:themeColor="text1"/>
          <w:sz w:val="20"/>
          <w:szCs w:val="20"/>
        </w:rPr>
        <w:t>Documento Base</w:t>
      </w:r>
      <w:r>
        <w:rPr>
          <w:rFonts w:ascii="Century Gothic" w:hAnsi="Century Gothic" w:cs="Arial"/>
          <w:bCs/>
          <w:color w:val="000000" w:themeColor="text1"/>
          <w:sz w:val="20"/>
          <w:szCs w:val="20"/>
        </w:rPr>
        <w:t>”</w:t>
      </w:r>
      <w:r w:rsidRPr="00445781">
        <w:rPr>
          <w:rFonts w:ascii="Century Gothic" w:hAnsi="Century Gothic" w:cs="Arial"/>
          <w:bCs/>
          <w:color w:val="000000" w:themeColor="text1"/>
          <w:sz w:val="20"/>
          <w:szCs w:val="20"/>
        </w:rPr>
        <w:t xml:space="preserve"> es su inalterabilidad, y no podrá incluirse o modificarse las condiciones habilitantes, los factores técnicos y económicos de escogencia y los sistemas de ponderación. En todo caso, si el objeto contractual incluye bienes o servicios ajenos a la obra pública de infraestructura de transporte, la entidad podrá incluir experiencia adicional; y, además, cuando el pliego tipo de forma expresa lo incluya, es decir, en los aspectos incluidos en corchetes y resaltados en gris.</w:t>
      </w:r>
    </w:p>
    <w:p w14:paraId="71D20010" w14:textId="77777777" w:rsidR="00871FC2" w:rsidRPr="00F50830" w:rsidRDefault="00871FC2" w:rsidP="00871FC2">
      <w:pPr>
        <w:rPr>
          <w:rFonts w:ascii="Century Gothic" w:eastAsia="Calibri" w:hAnsi="Century Gothic" w:cs="Arial"/>
          <w:b/>
          <w:color w:val="000000" w:themeColor="text1"/>
          <w:sz w:val="20"/>
          <w:szCs w:val="20"/>
        </w:rPr>
      </w:pPr>
      <w:r w:rsidRPr="00F50830">
        <w:rPr>
          <w:rFonts w:ascii="Century Gothic" w:eastAsia="Calibri" w:hAnsi="Century Gothic" w:cs="Arial"/>
          <w:b/>
          <w:bCs/>
          <w:sz w:val="20"/>
          <w:szCs w:val="20"/>
          <w:lang w:val="es-ES_tradnl"/>
        </w:rPr>
        <w:t xml:space="preserve">DOCUMENTOS TIPO </w:t>
      </w:r>
      <w:r w:rsidRPr="00F50830">
        <w:rPr>
          <w:rFonts w:ascii="Century Gothic" w:eastAsia="Calibri" w:hAnsi="Century Gothic" w:cs="Arial"/>
          <w:b/>
          <w:color w:val="000000" w:themeColor="text1"/>
          <w:sz w:val="20"/>
          <w:szCs w:val="20"/>
        </w:rPr>
        <w:t xml:space="preserve">– Inalterabilidad – Numeral 4.1.1 – AIU </w:t>
      </w:r>
    </w:p>
    <w:p w14:paraId="1FFF00F6" w14:textId="77777777" w:rsidR="00871FC2" w:rsidRPr="00F50830" w:rsidRDefault="00871FC2" w:rsidP="00871FC2">
      <w:pPr>
        <w:jc w:val="both"/>
        <w:rPr>
          <w:rFonts w:ascii="Century Gothic" w:eastAsia="Calibri" w:hAnsi="Century Gothic" w:cs="Arial"/>
          <w:bCs/>
          <w:sz w:val="20"/>
          <w:szCs w:val="20"/>
          <w:lang w:val="es-ES_tradnl"/>
        </w:rPr>
      </w:pPr>
      <w:r w:rsidRPr="00F50830">
        <w:rPr>
          <w:rFonts w:ascii="Century Gothic" w:eastAsia="Calibri" w:hAnsi="Century Gothic" w:cs="Arial"/>
          <w:bCs/>
          <w:sz w:val="20"/>
          <w:szCs w:val="20"/>
          <w:lang w:val="es-ES_tradnl"/>
        </w:rPr>
        <w:t xml:space="preserve">[…] el numeral </w:t>
      </w:r>
      <w:r>
        <w:rPr>
          <w:rFonts w:ascii="Century Gothic" w:eastAsia="Calibri" w:hAnsi="Century Gothic" w:cs="Arial"/>
          <w:bCs/>
          <w:sz w:val="20"/>
          <w:szCs w:val="20"/>
          <w:lang w:val="es-ES_tradnl"/>
        </w:rPr>
        <w:t>“</w:t>
      </w:r>
      <w:r w:rsidRPr="00F50830">
        <w:rPr>
          <w:rFonts w:ascii="Century Gothic" w:eastAsia="Calibri" w:hAnsi="Century Gothic" w:cs="Arial"/>
          <w:bCs/>
          <w:sz w:val="20"/>
          <w:szCs w:val="20"/>
          <w:lang w:val="es-ES_tradnl"/>
        </w:rPr>
        <w:t>4.1.1</w:t>
      </w:r>
      <w:r>
        <w:rPr>
          <w:rFonts w:ascii="Century Gothic" w:eastAsia="Calibri" w:hAnsi="Century Gothic" w:cs="Arial"/>
          <w:bCs/>
          <w:sz w:val="20"/>
          <w:szCs w:val="20"/>
          <w:lang w:val="es-ES_tradnl"/>
        </w:rPr>
        <w:t>”</w:t>
      </w:r>
      <w:r w:rsidRPr="00F50830">
        <w:rPr>
          <w:rFonts w:ascii="Century Gothic" w:eastAsia="Calibri" w:hAnsi="Century Gothic" w:cs="Arial"/>
          <w:bCs/>
          <w:sz w:val="20"/>
          <w:szCs w:val="20"/>
          <w:lang w:val="es-ES_tradnl"/>
        </w:rPr>
        <w:t xml:space="preserve"> se incluyen reglas imperativas que las entidades y proponentes deben acoger en su totalidad, estas son: i) incluir este numeral en los procesos de contratación que sea por precios unitarios, ii) el proponente calculará un AIU que contenga todos los costos en que los que incurre el contratista, esto es, los costos directos y la administración, imprevistos y utilidad y iii) el valor debe expresarse en un porcentaje. En otras palabras, el documento tipo no prevé la posibilidad a las entidades de adaptar o modificar ningún aparte del contenido de este numeral.</w:t>
      </w:r>
    </w:p>
    <w:p w14:paraId="14D4A873" w14:textId="77777777" w:rsidR="00871FC2" w:rsidRPr="00F50830" w:rsidRDefault="00871FC2" w:rsidP="00871FC2">
      <w:pPr>
        <w:jc w:val="both"/>
        <w:rPr>
          <w:rFonts w:ascii="Century Gothic" w:eastAsia="Calibri" w:hAnsi="Century Gothic" w:cs="Arial"/>
          <w:bCs/>
          <w:sz w:val="20"/>
          <w:szCs w:val="20"/>
          <w:lang w:val="es-ES_tradnl"/>
        </w:rPr>
      </w:pPr>
      <w:r w:rsidRPr="00F50830">
        <w:rPr>
          <w:rFonts w:ascii="Century Gothic" w:eastAsia="Calibri" w:hAnsi="Century Gothic" w:cs="Arial"/>
          <w:bCs/>
          <w:sz w:val="20"/>
          <w:szCs w:val="20"/>
          <w:lang w:val="es-ES_tradnl"/>
        </w:rPr>
        <w:t xml:space="preserve">En consecuencia, con fundamento en el principio de inalterabilidad de los documentos tipo, el numeral </w:t>
      </w:r>
      <w:r>
        <w:rPr>
          <w:rFonts w:ascii="Century Gothic" w:eastAsia="Calibri" w:hAnsi="Century Gothic" w:cs="Arial"/>
          <w:bCs/>
          <w:sz w:val="20"/>
          <w:szCs w:val="20"/>
          <w:lang w:val="es-ES_tradnl"/>
        </w:rPr>
        <w:t>“</w:t>
      </w:r>
      <w:r w:rsidRPr="00F50830">
        <w:rPr>
          <w:rFonts w:ascii="Century Gothic" w:eastAsia="Calibri" w:hAnsi="Century Gothic" w:cs="Arial"/>
          <w:bCs/>
          <w:sz w:val="20"/>
          <w:szCs w:val="20"/>
          <w:lang w:val="es-ES_tradnl"/>
        </w:rPr>
        <w:t>4.1.1 A.I.U.</w:t>
      </w:r>
      <w:r>
        <w:rPr>
          <w:rFonts w:ascii="Century Gothic" w:eastAsia="Calibri" w:hAnsi="Century Gothic" w:cs="Arial"/>
          <w:bCs/>
          <w:sz w:val="20"/>
          <w:szCs w:val="20"/>
          <w:lang w:val="es-ES_tradnl"/>
        </w:rPr>
        <w:t>”</w:t>
      </w:r>
      <w:r w:rsidRPr="00F50830">
        <w:rPr>
          <w:rFonts w:ascii="Century Gothic" w:eastAsia="Calibri" w:hAnsi="Century Gothic" w:cs="Arial"/>
          <w:bCs/>
          <w:sz w:val="20"/>
          <w:szCs w:val="20"/>
          <w:lang w:val="es-ES_tradnl"/>
        </w:rPr>
        <w:t xml:space="preserve"> no es posible alterarlo por parte de las entidades. Lo anterior, puesto que de la lectura de este acápite se establecen reglas imperativas que obligan a </w:t>
      </w:r>
      <w:r w:rsidRPr="00F50830">
        <w:rPr>
          <w:rFonts w:ascii="Century Gothic" w:eastAsia="Calibri" w:hAnsi="Century Gothic" w:cs="Arial"/>
          <w:bCs/>
          <w:sz w:val="20"/>
          <w:szCs w:val="20"/>
          <w:lang w:val="es-ES_tradnl"/>
        </w:rPr>
        <w:lastRenderedPageBreak/>
        <w:t xml:space="preserve">aplicar este numeral cuando el proceso de contratación se adelanta por precios unitarios y, por tanto, se debe incorporar en el presupuesto oficial los costos relacionados con la administración, imprevistos y utilidad en que incurrirá el futuro contratista. Por ello, no será posible excluir los imprevistos al momento de configurar el valor del presupuesto oficial y la oferta económica. </w:t>
      </w:r>
    </w:p>
    <w:p w14:paraId="19760A07" w14:textId="77777777" w:rsidR="00871FC2" w:rsidRPr="00F50830" w:rsidRDefault="00871FC2" w:rsidP="00871FC2">
      <w:pPr>
        <w:jc w:val="both"/>
        <w:rPr>
          <w:rFonts w:ascii="Century Gothic" w:eastAsia="Calibri" w:hAnsi="Century Gothic" w:cs="Arial"/>
          <w:b/>
          <w:color w:val="000000" w:themeColor="text1"/>
          <w:sz w:val="20"/>
          <w:szCs w:val="20"/>
        </w:rPr>
      </w:pPr>
      <w:r w:rsidRPr="00F50830">
        <w:rPr>
          <w:rFonts w:ascii="Century Gothic" w:eastAsia="Calibri" w:hAnsi="Century Gothic" w:cs="Arial"/>
          <w:b/>
          <w:bCs/>
          <w:sz w:val="20"/>
          <w:szCs w:val="20"/>
          <w:lang w:val="es-ES_tradnl"/>
        </w:rPr>
        <w:t xml:space="preserve">FORMULARIO 1 </w:t>
      </w:r>
      <w:r w:rsidRPr="00F50830">
        <w:rPr>
          <w:rFonts w:ascii="Century Gothic" w:eastAsia="Calibri" w:hAnsi="Century Gothic" w:cs="Arial"/>
          <w:b/>
          <w:color w:val="000000" w:themeColor="text1"/>
          <w:sz w:val="20"/>
          <w:szCs w:val="20"/>
        </w:rPr>
        <w:t>– Formulario de presupuesto oficial – Inalterabilidad – Notas 1, 2 y 3 – Componentes del AIU</w:t>
      </w:r>
    </w:p>
    <w:p w14:paraId="170E7847" w14:textId="77777777" w:rsidR="00871FC2" w:rsidRPr="00F50830" w:rsidRDefault="00871FC2" w:rsidP="00871FC2">
      <w:pPr>
        <w:pStyle w:val="BodyText"/>
        <w:spacing w:after="120"/>
        <w:jc w:val="both"/>
        <w:rPr>
          <w:rFonts w:ascii="Century Gothic" w:hAnsi="Century Gothic"/>
          <w:sz w:val="20"/>
          <w:szCs w:val="20"/>
        </w:rPr>
      </w:pPr>
      <w:r w:rsidRPr="00F50830">
        <w:rPr>
          <w:rFonts w:ascii="Century Gothic" w:hAnsi="Century Gothic"/>
          <w:sz w:val="20"/>
          <w:szCs w:val="20"/>
        </w:rPr>
        <w:t xml:space="preserve">[…] en la primera hoja del </w:t>
      </w:r>
      <w:r>
        <w:rPr>
          <w:rFonts w:ascii="Century Gothic" w:hAnsi="Century Gothic"/>
          <w:sz w:val="20"/>
          <w:szCs w:val="20"/>
        </w:rPr>
        <w:t>“</w:t>
      </w:r>
      <w:r w:rsidRPr="00F50830">
        <w:rPr>
          <w:rFonts w:ascii="Century Gothic" w:hAnsi="Century Gothic"/>
          <w:sz w:val="20"/>
          <w:szCs w:val="20"/>
        </w:rPr>
        <w:t>Formulario 1 – Formulario de Presupuesto oficial</w:t>
      </w:r>
      <w:r>
        <w:rPr>
          <w:rFonts w:ascii="Century Gothic" w:hAnsi="Century Gothic"/>
          <w:sz w:val="20"/>
          <w:szCs w:val="20"/>
        </w:rPr>
        <w:t>”</w:t>
      </w:r>
      <w:r w:rsidRPr="00F50830">
        <w:rPr>
          <w:rFonts w:ascii="Century Gothic" w:hAnsi="Century Gothic"/>
          <w:sz w:val="20"/>
          <w:szCs w:val="20"/>
        </w:rPr>
        <w:t xml:space="preserve"> se señala que en los procesos de contratación estructurados por precios unitarios aplican las notas 1, 2 y 3 de dicho formato y, por tanto, se diligencian las casillas de </w:t>
      </w:r>
      <w:r>
        <w:rPr>
          <w:rFonts w:ascii="Century Gothic" w:hAnsi="Century Gothic"/>
          <w:sz w:val="20"/>
          <w:szCs w:val="20"/>
        </w:rPr>
        <w:t>“</w:t>
      </w:r>
      <w:r w:rsidRPr="00F50830">
        <w:rPr>
          <w:rFonts w:ascii="Century Gothic" w:hAnsi="Century Gothic"/>
          <w:sz w:val="20"/>
          <w:szCs w:val="20"/>
        </w:rPr>
        <w:t>Descripción</w:t>
      </w:r>
      <w:r>
        <w:rPr>
          <w:rFonts w:ascii="Century Gothic" w:hAnsi="Century Gothic"/>
          <w:sz w:val="20"/>
          <w:szCs w:val="20"/>
        </w:rPr>
        <w:t>”</w:t>
      </w:r>
      <w:r w:rsidRPr="00F50830">
        <w:rPr>
          <w:rFonts w:ascii="Century Gothic" w:hAnsi="Century Gothic"/>
          <w:sz w:val="20"/>
          <w:szCs w:val="20"/>
        </w:rPr>
        <w:t xml:space="preserve">, </w:t>
      </w:r>
      <w:r>
        <w:rPr>
          <w:rFonts w:ascii="Century Gothic" w:hAnsi="Century Gothic"/>
          <w:sz w:val="20"/>
          <w:szCs w:val="20"/>
        </w:rPr>
        <w:t>“</w:t>
      </w:r>
      <w:r w:rsidRPr="00F50830">
        <w:rPr>
          <w:rFonts w:ascii="Century Gothic" w:hAnsi="Century Gothic"/>
          <w:sz w:val="20"/>
          <w:szCs w:val="20"/>
        </w:rPr>
        <w:t>Porcentaje</w:t>
      </w:r>
      <w:r>
        <w:rPr>
          <w:rFonts w:ascii="Century Gothic" w:hAnsi="Century Gothic"/>
          <w:sz w:val="20"/>
          <w:szCs w:val="20"/>
        </w:rPr>
        <w:t>”</w:t>
      </w:r>
      <w:r w:rsidRPr="00F50830">
        <w:rPr>
          <w:rFonts w:ascii="Century Gothic" w:hAnsi="Century Gothic"/>
          <w:sz w:val="20"/>
          <w:szCs w:val="20"/>
        </w:rPr>
        <w:t xml:space="preserve"> de la Administración, Imprevistos, Utilidad y total del A.I.U resaltados en color amarillo. En otras palabras, las entidades estatales incluirán de manera obligatoria el porcentaje de la: i) administración, ii) imprevistos y iii) utilidad cuando el proceso de contratación sea por precios unitarios.</w:t>
      </w:r>
    </w:p>
    <w:p w14:paraId="21290081" w14:textId="77777777" w:rsidR="00871FC2" w:rsidRPr="00F50830" w:rsidRDefault="00871FC2" w:rsidP="00871FC2">
      <w:pPr>
        <w:pStyle w:val="BodyText"/>
        <w:jc w:val="both"/>
        <w:rPr>
          <w:rFonts w:ascii="Century Gothic" w:eastAsia="Calibri" w:hAnsi="Century Gothic"/>
          <w:bCs/>
          <w:color w:val="FF0000"/>
          <w:sz w:val="20"/>
          <w:szCs w:val="20"/>
        </w:rPr>
      </w:pPr>
      <w:r w:rsidRPr="00F50830">
        <w:rPr>
          <w:rFonts w:ascii="Century Gothic" w:hAnsi="Century Gothic"/>
          <w:sz w:val="20"/>
          <w:szCs w:val="20"/>
        </w:rPr>
        <w:t xml:space="preserve">En este sentido, reiterando el principio de inalterabilidad, las entidades solo modificarán aquello que el documento tipo permita; por tanto, debido a que el Formulario 1 – Formulario del Presupuesto Oficial no permite su modificación, no será posible omitir alguno de los componentes del A.I.U. Bajo ese entendido, las entidades no podrán eliminar la fila correspondiente al Imprevisto, ni eliminar a los imprevistos en la </w:t>
      </w:r>
      <w:r>
        <w:rPr>
          <w:rFonts w:ascii="Century Gothic" w:hAnsi="Century Gothic"/>
          <w:sz w:val="20"/>
          <w:szCs w:val="20"/>
        </w:rPr>
        <w:t>“</w:t>
      </w:r>
      <w:r w:rsidRPr="00F50830">
        <w:rPr>
          <w:rFonts w:ascii="Century Gothic" w:hAnsi="Century Gothic"/>
          <w:sz w:val="20"/>
          <w:szCs w:val="20"/>
        </w:rPr>
        <w:t>Nota 1 y 3</w:t>
      </w:r>
      <w:r>
        <w:rPr>
          <w:rFonts w:ascii="Century Gothic" w:hAnsi="Century Gothic"/>
          <w:sz w:val="20"/>
          <w:szCs w:val="20"/>
        </w:rPr>
        <w:t>”</w:t>
      </w:r>
      <w:r w:rsidRPr="00F50830">
        <w:rPr>
          <w:rFonts w:ascii="Century Gothic" w:hAnsi="Century Gothic"/>
          <w:sz w:val="20"/>
          <w:szCs w:val="20"/>
        </w:rPr>
        <w:t>.</w:t>
      </w:r>
      <w:r w:rsidRPr="00F50830">
        <w:rPr>
          <w:rFonts w:ascii="Century Gothic" w:eastAsia="Calibri" w:hAnsi="Century Gothic"/>
          <w:bCs/>
          <w:color w:val="FF0000"/>
          <w:sz w:val="20"/>
          <w:szCs w:val="20"/>
        </w:rPr>
        <w:t xml:space="preserve"> </w:t>
      </w:r>
    </w:p>
    <w:p w14:paraId="45FA8945" w14:textId="77777777" w:rsidR="00871FC2" w:rsidRDefault="00871FC2" w:rsidP="00E245AB">
      <w:pPr>
        <w:spacing w:after="0"/>
        <w:rPr>
          <w:rFonts w:ascii="Century Gothic" w:hAnsi="Century Gothic"/>
          <w:lang w:val="es-ES"/>
        </w:rPr>
      </w:pPr>
    </w:p>
    <w:p w14:paraId="5818EB97" w14:textId="77777777" w:rsidR="00871FC2" w:rsidRDefault="00871FC2" w:rsidP="00E245AB">
      <w:pPr>
        <w:spacing w:after="0"/>
        <w:rPr>
          <w:rFonts w:ascii="Century Gothic" w:hAnsi="Century Gothic"/>
        </w:rPr>
      </w:pPr>
    </w:p>
    <w:p w14:paraId="23DF94B0" w14:textId="77777777" w:rsidR="00871FC2" w:rsidRDefault="00871FC2" w:rsidP="00E245AB">
      <w:pPr>
        <w:spacing w:after="0"/>
        <w:rPr>
          <w:rFonts w:ascii="Century Gothic" w:hAnsi="Century Gothic"/>
        </w:rPr>
      </w:pPr>
    </w:p>
    <w:p w14:paraId="6EFACC21" w14:textId="77777777" w:rsidR="00871FC2" w:rsidRDefault="00871FC2" w:rsidP="00E245AB">
      <w:pPr>
        <w:spacing w:after="0"/>
        <w:rPr>
          <w:rFonts w:ascii="Century Gothic" w:hAnsi="Century Gothic"/>
        </w:rPr>
      </w:pPr>
    </w:p>
    <w:p w14:paraId="1956279F" w14:textId="77777777" w:rsidR="00871FC2" w:rsidRDefault="00871FC2" w:rsidP="00E245AB">
      <w:pPr>
        <w:spacing w:after="0"/>
        <w:rPr>
          <w:rFonts w:ascii="Century Gothic" w:hAnsi="Century Gothic"/>
        </w:rPr>
      </w:pPr>
    </w:p>
    <w:p w14:paraId="002D0DC9" w14:textId="77777777" w:rsidR="00871FC2" w:rsidRDefault="00871FC2" w:rsidP="00E245AB">
      <w:pPr>
        <w:spacing w:after="0"/>
        <w:rPr>
          <w:rFonts w:ascii="Century Gothic" w:hAnsi="Century Gothic"/>
        </w:rPr>
      </w:pPr>
    </w:p>
    <w:p w14:paraId="70369D43" w14:textId="77777777" w:rsidR="00871FC2" w:rsidRDefault="00871FC2" w:rsidP="00E245AB">
      <w:pPr>
        <w:spacing w:after="0"/>
        <w:rPr>
          <w:rFonts w:ascii="Century Gothic" w:hAnsi="Century Gothic"/>
        </w:rPr>
      </w:pPr>
    </w:p>
    <w:p w14:paraId="6ACCCF96" w14:textId="77777777" w:rsidR="00871FC2" w:rsidRDefault="00871FC2" w:rsidP="00E245AB">
      <w:pPr>
        <w:spacing w:after="0"/>
        <w:rPr>
          <w:rFonts w:ascii="Century Gothic" w:hAnsi="Century Gothic"/>
        </w:rPr>
      </w:pPr>
    </w:p>
    <w:p w14:paraId="3ABFE34F" w14:textId="77777777" w:rsidR="00871FC2" w:rsidRDefault="00871FC2" w:rsidP="00E245AB">
      <w:pPr>
        <w:spacing w:after="0"/>
        <w:rPr>
          <w:rFonts w:ascii="Century Gothic" w:hAnsi="Century Gothic"/>
        </w:rPr>
      </w:pPr>
    </w:p>
    <w:p w14:paraId="45C74750" w14:textId="77777777" w:rsidR="00871FC2" w:rsidRDefault="00871FC2" w:rsidP="00E245AB">
      <w:pPr>
        <w:spacing w:after="0"/>
        <w:rPr>
          <w:rFonts w:ascii="Century Gothic" w:hAnsi="Century Gothic"/>
        </w:rPr>
      </w:pPr>
    </w:p>
    <w:p w14:paraId="055F26A5" w14:textId="77777777" w:rsidR="00871FC2" w:rsidRDefault="00871FC2" w:rsidP="00E245AB">
      <w:pPr>
        <w:spacing w:after="0"/>
        <w:rPr>
          <w:rFonts w:ascii="Century Gothic" w:hAnsi="Century Gothic"/>
        </w:rPr>
      </w:pPr>
    </w:p>
    <w:p w14:paraId="56EB4670" w14:textId="77777777" w:rsidR="00871FC2" w:rsidRDefault="00871FC2" w:rsidP="00E245AB">
      <w:pPr>
        <w:spacing w:after="0"/>
        <w:rPr>
          <w:rFonts w:ascii="Century Gothic" w:hAnsi="Century Gothic"/>
        </w:rPr>
      </w:pPr>
    </w:p>
    <w:p w14:paraId="08B4818F" w14:textId="77777777" w:rsidR="00871FC2" w:rsidRDefault="00871FC2" w:rsidP="00E245AB">
      <w:pPr>
        <w:spacing w:after="0"/>
        <w:rPr>
          <w:rFonts w:ascii="Century Gothic" w:hAnsi="Century Gothic"/>
        </w:rPr>
      </w:pPr>
    </w:p>
    <w:p w14:paraId="61D7D0D1" w14:textId="77777777" w:rsidR="00871FC2" w:rsidRDefault="00871FC2" w:rsidP="00E245AB">
      <w:pPr>
        <w:spacing w:after="0"/>
        <w:rPr>
          <w:rFonts w:ascii="Century Gothic" w:hAnsi="Century Gothic"/>
        </w:rPr>
      </w:pPr>
    </w:p>
    <w:p w14:paraId="61A54856" w14:textId="77777777" w:rsidR="00871FC2" w:rsidRDefault="00871FC2" w:rsidP="00E245AB">
      <w:pPr>
        <w:spacing w:after="0"/>
        <w:rPr>
          <w:rFonts w:ascii="Century Gothic" w:hAnsi="Century Gothic"/>
        </w:rPr>
      </w:pPr>
    </w:p>
    <w:p w14:paraId="30E90B55" w14:textId="77777777" w:rsidR="00871FC2" w:rsidRDefault="00871FC2" w:rsidP="00E245AB">
      <w:pPr>
        <w:spacing w:after="0"/>
        <w:rPr>
          <w:rFonts w:ascii="Century Gothic" w:hAnsi="Century Gothic"/>
        </w:rPr>
      </w:pPr>
    </w:p>
    <w:p w14:paraId="68634A6E" w14:textId="77777777" w:rsidR="00871FC2" w:rsidRDefault="00871FC2" w:rsidP="00E245AB">
      <w:pPr>
        <w:spacing w:after="0"/>
        <w:rPr>
          <w:rFonts w:ascii="Century Gothic" w:hAnsi="Century Gothic"/>
        </w:rPr>
      </w:pPr>
    </w:p>
    <w:p w14:paraId="4970007D" w14:textId="77777777" w:rsidR="00871FC2" w:rsidRDefault="00871FC2" w:rsidP="00E245AB">
      <w:pPr>
        <w:spacing w:after="0"/>
        <w:rPr>
          <w:rFonts w:ascii="Century Gothic" w:hAnsi="Century Gothic"/>
        </w:rPr>
      </w:pPr>
    </w:p>
    <w:p w14:paraId="7F4FC1E6" w14:textId="77777777" w:rsidR="00871FC2" w:rsidRDefault="00871FC2" w:rsidP="00E245AB">
      <w:pPr>
        <w:spacing w:after="0"/>
        <w:rPr>
          <w:rFonts w:ascii="Century Gothic" w:hAnsi="Century Gothic"/>
        </w:rPr>
      </w:pPr>
    </w:p>
    <w:p w14:paraId="5F10927F" w14:textId="77777777" w:rsidR="00871FC2" w:rsidRDefault="00871FC2" w:rsidP="00E245AB">
      <w:pPr>
        <w:spacing w:after="0"/>
        <w:rPr>
          <w:rFonts w:ascii="Century Gothic" w:hAnsi="Century Gothic"/>
        </w:rPr>
      </w:pPr>
    </w:p>
    <w:p w14:paraId="7FAEBF57" w14:textId="77777777" w:rsidR="00871FC2" w:rsidRDefault="00871FC2" w:rsidP="00E245AB">
      <w:pPr>
        <w:spacing w:after="0"/>
        <w:rPr>
          <w:rFonts w:ascii="Century Gothic" w:hAnsi="Century Gothic"/>
        </w:rPr>
      </w:pPr>
    </w:p>
    <w:p w14:paraId="1672E443" w14:textId="77777777" w:rsidR="00871FC2" w:rsidRDefault="00871FC2" w:rsidP="00E245AB">
      <w:pPr>
        <w:spacing w:after="0"/>
        <w:rPr>
          <w:rFonts w:ascii="Century Gothic" w:hAnsi="Century Gothic"/>
        </w:rPr>
      </w:pPr>
    </w:p>
    <w:p w14:paraId="602B5A6D" w14:textId="77777777" w:rsidR="00871FC2" w:rsidRDefault="00871FC2" w:rsidP="00E245AB">
      <w:pPr>
        <w:spacing w:after="0"/>
        <w:rPr>
          <w:rFonts w:ascii="Century Gothic" w:hAnsi="Century Gothic"/>
        </w:rPr>
      </w:pPr>
    </w:p>
    <w:p w14:paraId="3FE2184B" w14:textId="2312BE8E" w:rsidR="00E245AB" w:rsidRPr="00322A85" w:rsidRDefault="00E245AB" w:rsidP="00E245AB">
      <w:pPr>
        <w:spacing w:after="0"/>
        <w:rPr>
          <w:rFonts w:ascii="Century Gothic" w:hAnsi="Century Gothic"/>
        </w:rPr>
      </w:pPr>
      <w:r w:rsidRPr="00322A85">
        <w:rPr>
          <w:rFonts w:ascii="Century Gothic" w:hAnsi="Century Gothic"/>
        </w:rPr>
        <w:t xml:space="preserve">Bogotá D.C., </w:t>
      </w:r>
      <w:r w:rsidR="00F9367C">
        <w:rPr>
          <w:rFonts w:ascii="Century Gothic" w:hAnsi="Century Gothic"/>
        </w:rPr>
        <w:t>05 de diciembre de 2023</w:t>
      </w:r>
      <w:r w:rsidR="00891928" w:rsidRPr="00322A85">
        <w:rPr>
          <w:rFonts w:ascii="Century Gothic" w:hAnsi="Century Gothic"/>
        </w:rPr>
        <w:tab/>
      </w:r>
    </w:p>
    <w:p w14:paraId="5FCADBF9" w14:textId="77777777" w:rsidR="00E245AB" w:rsidRPr="00322A85" w:rsidRDefault="00E245AB" w:rsidP="00E245AB">
      <w:pPr>
        <w:spacing w:after="0"/>
        <w:rPr>
          <w:rFonts w:ascii="Century Gothic" w:hAnsi="Century Gothic"/>
        </w:rPr>
      </w:pPr>
    </w:p>
    <w:p w14:paraId="0465BA6D" w14:textId="4FF39BB4" w:rsidR="00E245AB" w:rsidRPr="00322A85" w:rsidRDefault="003013B7" w:rsidP="00E245AB">
      <w:pPr>
        <w:spacing w:after="0"/>
        <w:rPr>
          <w:rFonts w:ascii="Century Gothic" w:hAnsi="Century Gothic"/>
        </w:rPr>
      </w:pPr>
      <w:r w:rsidRPr="003013B7">
        <w:rPr>
          <w:rFonts w:ascii="Century Gothic" w:eastAsia="Calibri" w:hAnsi="Century Gothic" w:cs="Arial"/>
          <w:b/>
          <w:bCs/>
          <w:color w:val="000000"/>
        </w:rPr>
        <w:drawing>
          <wp:anchor distT="0" distB="0" distL="114300" distR="114300" simplePos="0" relativeHeight="251658240" behindDoc="1" locked="0" layoutInCell="1" allowOverlap="1" wp14:anchorId="43154D8F" wp14:editId="73DCF1F3">
            <wp:simplePos x="0" y="0"/>
            <wp:positionH relativeFrom="column">
              <wp:posOffset>2729865</wp:posOffset>
            </wp:positionH>
            <wp:positionV relativeFrom="paragraph">
              <wp:posOffset>8255</wp:posOffset>
            </wp:positionV>
            <wp:extent cx="3308350" cy="977900"/>
            <wp:effectExtent l="0" t="0" r="6350" b="0"/>
            <wp:wrapNone/>
            <wp:docPr id="575020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20652" name=""/>
                    <pic:cNvPicPr/>
                  </pic:nvPicPr>
                  <pic:blipFill>
                    <a:blip r:embed="rId11">
                      <a:extLst>
                        <a:ext uri="{28A0092B-C50C-407E-A947-70E740481C1C}">
                          <a14:useLocalDpi xmlns:a14="http://schemas.microsoft.com/office/drawing/2010/main" val="0"/>
                        </a:ext>
                      </a:extLst>
                    </a:blip>
                    <a:stretch>
                      <a:fillRect/>
                    </a:stretch>
                  </pic:blipFill>
                  <pic:spPr>
                    <a:xfrm>
                      <a:off x="0" y="0"/>
                      <a:ext cx="3308350" cy="977900"/>
                    </a:xfrm>
                    <a:prstGeom prst="rect">
                      <a:avLst/>
                    </a:prstGeom>
                  </pic:spPr>
                </pic:pic>
              </a:graphicData>
            </a:graphic>
          </wp:anchor>
        </w:drawing>
      </w:r>
    </w:p>
    <w:p w14:paraId="5000F84A" w14:textId="77777777" w:rsidR="00FA4D4A" w:rsidRPr="004715CB" w:rsidRDefault="00FA4D4A" w:rsidP="00FA4D4A">
      <w:pPr>
        <w:spacing w:after="0" w:line="276" w:lineRule="auto"/>
        <w:jc w:val="both"/>
        <w:rPr>
          <w:rFonts w:ascii="Century Gothic" w:eastAsia="Calibri" w:hAnsi="Century Gothic" w:cs="Arial"/>
          <w:color w:val="000000"/>
        </w:rPr>
      </w:pPr>
      <w:bookmarkStart w:id="1" w:name="_Hlk34951122"/>
      <w:bookmarkEnd w:id="0"/>
      <w:r w:rsidRPr="004715CB">
        <w:rPr>
          <w:rFonts w:ascii="Century Gothic" w:eastAsia="Calibri" w:hAnsi="Century Gothic" w:cs="Arial"/>
          <w:color w:val="000000"/>
        </w:rPr>
        <w:t>Señor</w:t>
      </w:r>
      <w:r>
        <w:rPr>
          <w:rFonts w:ascii="Century Gothic" w:eastAsia="Calibri" w:hAnsi="Century Gothic" w:cs="Arial"/>
          <w:color w:val="000000"/>
        </w:rPr>
        <w:t>a</w:t>
      </w:r>
    </w:p>
    <w:p w14:paraId="504201AE" w14:textId="2666C72C" w:rsidR="00FA4D4A" w:rsidRDefault="00FA4D4A" w:rsidP="00FA4D4A">
      <w:pPr>
        <w:spacing w:after="0" w:line="276" w:lineRule="auto"/>
        <w:jc w:val="both"/>
        <w:rPr>
          <w:rFonts w:ascii="Century Gothic" w:eastAsia="Calibri" w:hAnsi="Century Gothic" w:cs="Arial"/>
          <w:b/>
          <w:bCs/>
          <w:color w:val="000000"/>
        </w:rPr>
      </w:pPr>
      <w:bookmarkStart w:id="2" w:name="_Hlk152070258"/>
      <w:r>
        <w:rPr>
          <w:rFonts w:ascii="Century Gothic" w:eastAsia="Calibri" w:hAnsi="Century Gothic" w:cs="Arial"/>
          <w:b/>
          <w:bCs/>
          <w:color w:val="000000"/>
        </w:rPr>
        <w:t xml:space="preserve">Patricia </w:t>
      </w:r>
      <w:bookmarkEnd w:id="2"/>
      <w:r>
        <w:rPr>
          <w:rFonts w:ascii="Century Gothic" w:eastAsia="Calibri" w:hAnsi="Century Gothic" w:cs="Arial"/>
          <w:b/>
          <w:bCs/>
          <w:color w:val="000000"/>
        </w:rPr>
        <w:t>Imery Valderrama</w:t>
      </w:r>
      <w:r w:rsidR="003013B7" w:rsidRPr="003013B7">
        <w:rPr>
          <w:noProof/>
        </w:rPr>
        <w:t xml:space="preserve"> </w:t>
      </w:r>
    </w:p>
    <w:p w14:paraId="0F473F0A" w14:textId="77777777" w:rsidR="00FA4D4A" w:rsidRPr="004715CB" w:rsidRDefault="00FA4D4A" w:rsidP="00FA4D4A">
      <w:pPr>
        <w:spacing w:after="0" w:line="276" w:lineRule="auto"/>
        <w:jc w:val="both"/>
        <w:rPr>
          <w:rFonts w:ascii="Century Gothic" w:eastAsia="Calibri" w:hAnsi="Century Gothic" w:cs="Arial"/>
          <w:color w:val="000000"/>
        </w:rPr>
      </w:pPr>
      <w:r w:rsidRPr="004715CB">
        <w:rPr>
          <w:rFonts w:ascii="Century Gothic" w:eastAsia="Calibri" w:hAnsi="Century Gothic" w:cs="Arial"/>
          <w:color w:val="000000"/>
        </w:rPr>
        <w:t>Ciudad</w:t>
      </w:r>
    </w:p>
    <w:p w14:paraId="3B4A1968" w14:textId="77777777" w:rsidR="00FA4D4A" w:rsidRPr="004715CB" w:rsidRDefault="00FA4D4A" w:rsidP="00FA4D4A">
      <w:pPr>
        <w:tabs>
          <w:tab w:val="center" w:pos="4394"/>
        </w:tabs>
        <w:spacing w:after="0" w:line="276" w:lineRule="auto"/>
        <w:jc w:val="both"/>
        <w:rPr>
          <w:rFonts w:ascii="Century Gothic" w:eastAsia="Calibri" w:hAnsi="Century Gothic" w:cs="Arial"/>
          <w:b/>
          <w:bCs/>
          <w:color w:val="000000"/>
        </w:rPr>
      </w:pPr>
      <w:r w:rsidRPr="004715CB">
        <w:rPr>
          <w:rFonts w:ascii="Century Gothic" w:eastAsia="Calibri" w:hAnsi="Century Gothic" w:cs="Arial"/>
          <w:b/>
          <w:color w:val="000000"/>
        </w:rPr>
        <w:t xml:space="preserve"> </w:t>
      </w:r>
    </w:p>
    <w:p w14:paraId="24BD7C28" w14:textId="77777777" w:rsidR="00FA4D4A" w:rsidRPr="004715CB" w:rsidRDefault="00FA4D4A" w:rsidP="00FA4D4A">
      <w:pPr>
        <w:spacing w:after="0" w:line="276" w:lineRule="auto"/>
        <w:rPr>
          <w:rFonts w:ascii="Century Gothic" w:eastAsia="Calibri" w:hAnsi="Century Gothic" w:cs="Arial"/>
          <w:b/>
          <w:bCs/>
          <w:color w:val="000000"/>
        </w:rPr>
      </w:pPr>
    </w:p>
    <w:p w14:paraId="1450C80D" w14:textId="77777777" w:rsidR="00FA4D4A" w:rsidRPr="00461AE9" w:rsidRDefault="00FA4D4A" w:rsidP="00FA4D4A">
      <w:pPr>
        <w:spacing w:after="0" w:line="276" w:lineRule="auto"/>
        <w:rPr>
          <w:rFonts w:ascii="Century Gothic" w:eastAsia="Calibri" w:hAnsi="Century Gothic" w:cs="Arial"/>
          <w:b/>
          <w:bCs/>
          <w:color w:val="000000"/>
          <w:lang w:val="pt-BR"/>
        </w:rPr>
      </w:pPr>
      <w:r w:rsidRPr="004715CB">
        <w:rPr>
          <w:rFonts w:ascii="Century Gothic" w:eastAsia="Calibri" w:hAnsi="Century Gothic" w:cs="Arial"/>
          <w:b/>
          <w:bCs/>
          <w:color w:val="000000"/>
        </w:rPr>
        <w:t xml:space="preserve">                                            </w:t>
      </w:r>
      <w:r w:rsidRPr="00461AE9">
        <w:rPr>
          <w:rFonts w:ascii="Century Gothic" w:eastAsia="Calibri" w:hAnsi="Century Gothic" w:cs="Arial"/>
          <w:b/>
          <w:bCs/>
          <w:color w:val="000000"/>
          <w:lang w:val="pt-BR"/>
        </w:rPr>
        <w:t xml:space="preserve">Concepto C </w:t>
      </w:r>
      <w:r w:rsidRPr="00461AE9">
        <w:rPr>
          <w:rFonts w:ascii="Arial" w:eastAsia="Calibri" w:hAnsi="Arial" w:cs="Arial"/>
          <w:b/>
          <w:bCs/>
          <w:color w:val="000000"/>
          <w:lang w:val="pt-BR"/>
        </w:rPr>
        <w:t>‒</w:t>
      </w:r>
      <w:r w:rsidRPr="00461AE9">
        <w:rPr>
          <w:rFonts w:ascii="Century Gothic" w:eastAsia="Calibri" w:hAnsi="Century Gothic" w:cs="Arial"/>
          <w:b/>
          <w:bCs/>
          <w:color w:val="000000"/>
          <w:lang w:val="pt-BR"/>
        </w:rPr>
        <w:t>445 de 2023</w:t>
      </w:r>
    </w:p>
    <w:p w14:paraId="7A175311" w14:textId="77777777" w:rsidR="00FA4D4A" w:rsidRPr="00461AE9" w:rsidRDefault="00FA4D4A" w:rsidP="00FA4D4A">
      <w:pPr>
        <w:spacing w:after="0" w:line="240" w:lineRule="auto"/>
        <w:rPr>
          <w:rFonts w:ascii="Century Gothic" w:eastAsia="Calibri" w:hAnsi="Century Gothic" w:cs="Arial"/>
          <w:b/>
          <w:bCs/>
          <w:color w:val="000000"/>
          <w:lang w:val="pt-BR"/>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A4D4A" w:rsidRPr="00461AE9" w14:paraId="72D1A414" w14:textId="77777777" w:rsidTr="00E5477E">
        <w:trPr>
          <w:trHeight w:val="884"/>
        </w:trPr>
        <w:tc>
          <w:tcPr>
            <w:tcW w:w="2689" w:type="dxa"/>
          </w:tcPr>
          <w:p w14:paraId="6BDAA3CA" w14:textId="77777777" w:rsidR="00FA4D4A" w:rsidRPr="00F50830" w:rsidRDefault="00FA4D4A" w:rsidP="00E5477E">
            <w:pPr>
              <w:rPr>
                <w:rFonts w:ascii="Century Gothic" w:eastAsia="Calibri" w:hAnsi="Century Gothic" w:cs="Arial"/>
              </w:rPr>
            </w:pPr>
            <w:r w:rsidRPr="00F50830">
              <w:rPr>
                <w:rFonts w:ascii="Century Gothic" w:eastAsia="Calibri" w:hAnsi="Century Gothic" w:cs="Arial"/>
              </w:rPr>
              <w:t xml:space="preserve">Temas:           </w:t>
            </w:r>
          </w:p>
          <w:p w14:paraId="3DCA7CE3" w14:textId="77777777" w:rsidR="00FA4D4A" w:rsidRPr="00F50830" w:rsidRDefault="00FA4D4A" w:rsidP="00E5477E">
            <w:pPr>
              <w:jc w:val="both"/>
              <w:rPr>
                <w:rFonts w:ascii="Century Gothic" w:eastAsia="Calibri" w:hAnsi="Century Gothic" w:cs="Arial"/>
              </w:rPr>
            </w:pPr>
            <w:r w:rsidRPr="00F50830">
              <w:rPr>
                <w:rFonts w:ascii="Century Gothic" w:eastAsia="Calibri" w:hAnsi="Century Gothic" w:cs="Arial"/>
              </w:rPr>
              <w:t xml:space="preserve">                           </w:t>
            </w:r>
          </w:p>
        </w:tc>
        <w:tc>
          <w:tcPr>
            <w:tcW w:w="6237" w:type="dxa"/>
          </w:tcPr>
          <w:p w14:paraId="1C25D7B9" w14:textId="77777777" w:rsidR="00FA4D4A" w:rsidRPr="00F50830" w:rsidRDefault="00FA4D4A" w:rsidP="00E5477E">
            <w:pPr>
              <w:jc w:val="both"/>
              <w:rPr>
                <w:rFonts w:ascii="Century Gothic" w:eastAsia="Calibri" w:hAnsi="Century Gothic" w:cs="Arial"/>
              </w:rPr>
            </w:pPr>
            <w:r w:rsidRPr="00445781">
              <w:rPr>
                <w:rFonts w:ascii="Century Gothic" w:eastAsia="Calibri" w:hAnsi="Century Gothic" w:cs="Arial"/>
              </w:rPr>
              <w:t>DOCUMENTOS TIPO – Obligatoriedad / DOCUMENTOS TIPO – Finalidad leg</w:t>
            </w:r>
            <w:r w:rsidRPr="00F50830">
              <w:rPr>
                <w:rFonts w:ascii="Century Gothic" w:eastAsia="Calibri" w:hAnsi="Century Gothic" w:cs="Arial"/>
              </w:rPr>
              <w:t>islativa / DOCUMENTOS TIPO</w:t>
            </w:r>
            <w:r>
              <w:rPr>
                <w:rFonts w:ascii="Century Gothic" w:eastAsia="Calibri" w:hAnsi="Century Gothic" w:cs="Arial"/>
              </w:rPr>
              <w:t xml:space="preserve"> </w:t>
            </w:r>
            <w:r w:rsidRPr="00445781">
              <w:rPr>
                <w:rFonts w:ascii="Century Gothic" w:eastAsia="Calibri" w:hAnsi="Century Gothic" w:cs="Arial"/>
              </w:rPr>
              <w:t>–</w:t>
            </w:r>
            <w:r w:rsidRPr="00F50830">
              <w:rPr>
                <w:rFonts w:ascii="Century Gothic" w:eastAsia="Calibri" w:hAnsi="Century Gothic" w:cs="Arial"/>
              </w:rPr>
              <w:t xml:space="preserve"> Inalterabilidad </w:t>
            </w:r>
            <w:r w:rsidRPr="00445781">
              <w:rPr>
                <w:rFonts w:ascii="Century Gothic" w:eastAsia="Calibri" w:hAnsi="Century Gothic" w:cs="Arial"/>
              </w:rPr>
              <w:t xml:space="preserve">– Información en corchetes y resaltado gris / </w:t>
            </w:r>
            <w:r w:rsidRPr="00F50830">
              <w:rPr>
                <w:rFonts w:ascii="Century Gothic" w:eastAsia="Calibri" w:hAnsi="Century Gothic" w:cs="Arial"/>
              </w:rPr>
              <w:t>DOCUMENTOS TIPO – Inalterabilidad – Numeral 4.1.1 – AIU / FORMULARIO 1 – Formulario de presupuesto oficial – Inalterabilidad – Notas 1, 2 y 3 – Componentes del AIU.</w:t>
            </w:r>
          </w:p>
        </w:tc>
      </w:tr>
      <w:tr w:rsidR="00FA4D4A" w:rsidRPr="004715CB" w14:paraId="51E4DDA6" w14:textId="77777777" w:rsidTr="00E5477E">
        <w:tc>
          <w:tcPr>
            <w:tcW w:w="2689" w:type="dxa"/>
          </w:tcPr>
          <w:p w14:paraId="6F90853B" w14:textId="77777777" w:rsidR="00FA4D4A" w:rsidRPr="00461AE9" w:rsidRDefault="00FA4D4A" w:rsidP="00E5477E">
            <w:pPr>
              <w:jc w:val="both"/>
              <w:rPr>
                <w:rFonts w:ascii="Century Gothic" w:eastAsia="Calibri" w:hAnsi="Century Gothic" w:cs="Arial"/>
                <w:b/>
                <w:color w:val="000000"/>
                <w:szCs w:val="24"/>
                <w:lang w:val="es-ES_tradnl" w:eastAsia="es-ES_tradnl"/>
              </w:rPr>
            </w:pPr>
          </w:p>
          <w:p w14:paraId="16540CEA" w14:textId="77777777" w:rsidR="00FA4D4A" w:rsidRPr="00461AE9" w:rsidRDefault="00FA4D4A" w:rsidP="00E5477E">
            <w:pPr>
              <w:jc w:val="both"/>
              <w:rPr>
                <w:rFonts w:ascii="Century Gothic" w:eastAsia="Calibri" w:hAnsi="Century Gothic" w:cs="Arial"/>
                <w:b/>
                <w:color w:val="000000"/>
                <w:szCs w:val="24"/>
                <w:lang w:val="es-ES_tradnl" w:eastAsia="es-ES_tradnl"/>
              </w:rPr>
            </w:pPr>
            <w:r w:rsidRPr="00461AE9">
              <w:rPr>
                <w:rFonts w:ascii="Century Gothic" w:eastAsia="Calibri" w:hAnsi="Century Gothic" w:cs="Arial"/>
                <w:b/>
                <w:color w:val="000000"/>
                <w:szCs w:val="24"/>
                <w:lang w:val="es-ES_tradnl" w:eastAsia="es-ES_tradnl"/>
              </w:rPr>
              <w:t xml:space="preserve">Radicación:               </w:t>
            </w:r>
          </w:p>
        </w:tc>
        <w:tc>
          <w:tcPr>
            <w:tcW w:w="6237" w:type="dxa"/>
          </w:tcPr>
          <w:p w14:paraId="318036D0" w14:textId="77777777" w:rsidR="00FA4D4A" w:rsidRPr="00461AE9" w:rsidRDefault="00FA4D4A" w:rsidP="00E5477E">
            <w:pPr>
              <w:jc w:val="both"/>
              <w:rPr>
                <w:rFonts w:ascii="Century Gothic" w:eastAsia="Calibri" w:hAnsi="Century Gothic" w:cs="Arial"/>
                <w:bCs/>
                <w:color w:val="000000"/>
                <w:szCs w:val="24"/>
                <w:lang w:val="es-ES_tradnl" w:eastAsia="es-ES_tradnl"/>
              </w:rPr>
            </w:pPr>
          </w:p>
          <w:p w14:paraId="1EC3A02F" w14:textId="77777777" w:rsidR="00FA4D4A" w:rsidRPr="004715CB" w:rsidRDefault="00FA4D4A" w:rsidP="00E5477E">
            <w:pPr>
              <w:jc w:val="both"/>
              <w:rPr>
                <w:rFonts w:ascii="Century Gothic" w:eastAsia="Calibri" w:hAnsi="Century Gothic" w:cs="Arial"/>
                <w:bCs/>
                <w:color w:val="000000"/>
                <w:szCs w:val="24"/>
                <w:lang w:val="es-ES_tradnl" w:eastAsia="es-ES_tradnl"/>
              </w:rPr>
            </w:pPr>
            <w:r w:rsidRPr="00461AE9">
              <w:rPr>
                <w:rFonts w:ascii="Century Gothic" w:eastAsia="Calibri" w:hAnsi="Century Gothic" w:cs="Arial"/>
                <w:bCs/>
                <w:color w:val="000000"/>
                <w:szCs w:val="24"/>
                <w:lang w:val="es-ES_tradnl" w:eastAsia="es-ES_tradnl"/>
              </w:rPr>
              <w:t>Respuesta a consulta P20231030016420</w:t>
            </w:r>
          </w:p>
        </w:tc>
      </w:tr>
    </w:tbl>
    <w:p w14:paraId="54181A72" w14:textId="77777777" w:rsidR="00FA4D4A" w:rsidRPr="004715CB" w:rsidRDefault="00FA4D4A" w:rsidP="00FA4D4A">
      <w:pPr>
        <w:spacing w:after="0" w:line="274" w:lineRule="auto"/>
        <w:jc w:val="both"/>
        <w:rPr>
          <w:rFonts w:ascii="Century Gothic" w:eastAsia="Calibri" w:hAnsi="Century Gothic" w:cs="Arial"/>
          <w:color w:val="000000"/>
          <w:lang w:val="es-ES_tradnl"/>
        </w:rPr>
      </w:pPr>
    </w:p>
    <w:p w14:paraId="3BBB6BE5" w14:textId="77777777" w:rsidR="00FA4D4A" w:rsidRDefault="00FA4D4A" w:rsidP="00FA4D4A">
      <w:pPr>
        <w:spacing w:after="0" w:line="274" w:lineRule="auto"/>
        <w:jc w:val="both"/>
        <w:rPr>
          <w:lang w:val="es-MX"/>
        </w:rPr>
      </w:pPr>
    </w:p>
    <w:p w14:paraId="2026F9EC" w14:textId="77777777" w:rsidR="00FA4D4A" w:rsidRPr="004715CB" w:rsidRDefault="00FA4D4A" w:rsidP="00FA4D4A">
      <w:pPr>
        <w:spacing w:after="0" w:line="274" w:lineRule="auto"/>
        <w:jc w:val="both"/>
        <w:rPr>
          <w:rFonts w:ascii="Century Gothic" w:eastAsia="Calibri" w:hAnsi="Century Gothic" w:cs="Arial"/>
          <w:color w:val="000000"/>
          <w:lang w:val="es-ES_tradnl"/>
        </w:rPr>
      </w:pPr>
      <w:r w:rsidRPr="004715CB">
        <w:rPr>
          <w:rFonts w:ascii="Century Gothic" w:eastAsia="Calibri" w:hAnsi="Century Gothic" w:cs="Arial"/>
          <w:color w:val="000000"/>
          <w:lang w:val="es-ES_tradnl"/>
        </w:rPr>
        <w:t>Estimad</w:t>
      </w:r>
      <w:r>
        <w:rPr>
          <w:rFonts w:ascii="Century Gothic" w:eastAsia="Calibri" w:hAnsi="Century Gothic" w:cs="Arial"/>
          <w:color w:val="000000"/>
          <w:lang w:val="es-ES_tradnl"/>
        </w:rPr>
        <w:t>a</w:t>
      </w:r>
      <w:r w:rsidRPr="004715CB">
        <w:rPr>
          <w:rFonts w:ascii="Century Gothic" w:eastAsia="Calibri" w:hAnsi="Century Gothic" w:cs="Arial"/>
          <w:color w:val="000000"/>
          <w:lang w:val="es-ES_tradnl"/>
        </w:rPr>
        <w:t xml:space="preserve"> señor</w:t>
      </w:r>
      <w:r>
        <w:rPr>
          <w:rFonts w:ascii="Century Gothic" w:eastAsia="Calibri" w:hAnsi="Century Gothic" w:cs="Arial"/>
          <w:color w:val="000000"/>
          <w:lang w:val="es-ES_tradnl"/>
        </w:rPr>
        <w:t xml:space="preserve">a </w:t>
      </w:r>
      <w:r w:rsidRPr="00461AE9">
        <w:rPr>
          <w:rFonts w:ascii="Century Gothic" w:eastAsia="Calibri" w:hAnsi="Century Gothic" w:cs="Arial"/>
          <w:color w:val="000000"/>
          <w:lang w:val="es-ES_tradnl"/>
        </w:rPr>
        <w:t>Patricia</w:t>
      </w:r>
      <w:r w:rsidRPr="004715CB">
        <w:rPr>
          <w:rFonts w:ascii="Century Gothic" w:eastAsia="Calibri" w:hAnsi="Century Gothic" w:cs="Arial"/>
          <w:color w:val="000000"/>
          <w:lang w:val="es-ES_tradnl"/>
        </w:rPr>
        <w:t xml:space="preserve">: </w:t>
      </w:r>
    </w:p>
    <w:p w14:paraId="124EA263" w14:textId="77777777" w:rsidR="00FA4D4A" w:rsidRPr="004715CB" w:rsidRDefault="00FA4D4A" w:rsidP="00FA4D4A">
      <w:pPr>
        <w:spacing w:after="0" w:line="274" w:lineRule="auto"/>
        <w:jc w:val="both"/>
        <w:rPr>
          <w:rFonts w:ascii="Century Gothic" w:eastAsia="Calibri" w:hAnsi="Century Gothic" w:cs="Arial"/>
          <w:color w:val="000000"/>
          <w:lang w:val="es-ES_tradnl"/>
        </w:rPr>
      </w:pPr>
    </w:p>
    <w:p w14:paraId="6DB866A9" w14:textId="77777777" w:rsidR="00FA4D4A" w:rsidRPr="004715CB" w:rsidRDefault="00FA4D4A" w:rsidP="00FA4D4A">
      <w:pPr>
        <w:spacing w:after="0" w:line="274" w:lineRule="auto"/>
        <w:jc w:val="both"/>
        <w:rPr>
          <w:rFonts w:ascii="Century Gothic" w:eastAsia="Calibri" w:hAnsi="Century Gothic" w:cs="Arial"/>
          <w:color w:val="000000"/>
          <w:lang w:val="es-ES_tradnl"/>
        </w:rPr>
      </w:pPr>
      <w:r w:rsidRPr="004715CB">
        <w:rPr>
          <w:rFonts w:ascii="Century Gothic" w:eastAsia="Calibri" w:hAnsi="Century Gothic" w:cs="Arial"/>
          <w:color w:val="000000"/>
          <w:lang w:val="es-ES_tradnl"/>
        </w:rPr>
        <w:t>En ejercicio de la competencia otorgada por el numeral 8 del artículo 11 y el numeral 5 del artículo 3 del Decreto Ley 4170 de 2011,</w:t>
      </w:r>
      <w:r w:rsidRPr="004715CB">
        <w:rPr>
          <w:rFonts w:ascii="Century Gothic" w:eastAsia="Arial MT" w:hAnsi="Century Gothic" w:cs="Arial"/>
          <w:lang w:val="es-ES"/>
        </w:rPr>
        <w:t xml:space="preserve"> </w:t>
      </w:r>
      <w:r w:rsidRPr="004715CB">
        <w:rPr>
          <w:rFonts w:ascii="Century Gothic" w:eastAsia="Calibri" w:hAnsi="Century Gothic" w:cs="Arial"/>
          <w:color w:val="000000"/>
          <w:lang w:val="es-ES_tradnl"/>
        </w:rPr>
        <w:t xml:space="preserve">la Agencia Nacional de Contratación Pública – Colombia Compra Eficiente, responde su consulta del </w:t>
      </w:r>
      <w:r>
        <w:rPr>
          <w:rFonts w:ascii="Century Gothic" w:eastAsia="Calibri" w:hAnsi="Century Gothic" w:cs="Arial"/>
          <w:color w:val="000000"/>
          <w:lang w:val="es-ES_tradnl"/>
        </w:rPr>
        <w:t>26</w:t>
      </w:r>
      <w:r w:rsidRPr="004715CB">
        <w:rPr>
          <w:rFonts w:ascii="Century Gothic" w:eastAsia="Calibri" w:hAnsi="Century Gothic" w:cs="Arial"/>
          <w:color w:val="000000"/>
          <w:lang w:val="es-ES_tradnl"/>
        </w:rPr>
        <w:t xml:space="preserve"> de </w:t>
      </w:r>
      <w:r>
        <w:rPr>
          <w:rFonts w:ascii="Century Gothic" w:eastAsia="Calibri" w:hAnsi="Century Gothic" w:cs="Arial"/>
          <w:color w:val="000000"/>
          <w:lang w:val="es-ES_tradnl"/>
        </w:rPr>
        <w:t>octubre</w:t>
      </w:r>
      <w:r w:rsidRPr="004715CB">
        <w:rPr>
          <w:rFonts w:ascii="Century Gothic" w:eastAsia="Calibri" w:hAnsi="Century Gothic" w:cs="Arial"/>
          <w:color w:val="000000"/>
          <w:lang w:val="es-ES_tradnl"/>
        </w:rPr>
        <w:t xml:space="preserve"> </w:t>
      </w:r>
      <w:r>
        <w:rPr>
          <w:rFonts w:ascii="Century Gothic" w:eastAsia="Calibri" w:hAnsi="Century Gothic" w:cs="Arial"/>
          <w:color w:val="000000"/>
          <w:lang w:val="es-ES_tradnl"/>
        </w:rPr>
        <w:t xml:space="preserve">de </w:t>
      </w:r>
      <w:r w:rsidRPr="004715CB">
        <w:rPr>
          <w:rFonts w:ascii="Century Gothic" w:eastAsia="Calibri" w:hAnsi="Century Gothic" w:cs="Arial"/>
          <w:color w:val="000000"/>
          <w:lang w:val="es-ES_tradnl"/>
        </w:rPr>
        <w:t>2023.</w:t>
      </w:r>
    </w:p>
    <w:p w14:paraId="56475229" w14:textId="77777777" w:rsidR="00FA4D4A" w:rsidRPr="004715CB" w:rsidRDefault="00FA4D4A" w:rsidP="00FA4D4A">
      <w:pPr>
        <w:spacing w:after="0" w:line="276" w:lineRule="auto"/>
        <w:jc w:val="both"/>
        <w:rPr>
          <w:rFonts w:ascii="Century Gothic" w:eastAsia="Calibri" w:hAnsi="Century Gothic" w:cs="Arial"/>
          <w:b/>
          <w:color w:val="000000"/>
          <w:lang w:val="es-ES_tradnl"/>
        </w:rPr>
      </w:pPr>
    </w:p>
    <w:p w14:paraId="0927D6F9" w14:textId="77777777" w:rsidR="00FA4D4A" w:rsidRPr="004715CB" w:rsidRDefault="00FA4D4A" w:rsidP="00FA4D4A">
      <w:pPr>
        <w:numPr>
          <w:ilvl w:val="0"/>
          <w:numId w:val="17"/>
        </w:numPr>
        <w:tabs>
          <w:tab w:val="left" w:pos="0"/>
          <w:tab w:val="left" w:pos="142"/>
          <w:tab w:val="left" w:pos="284"/>
        </w:tabs>
        <w:spacing w:after="0" w:line="276" w:lineRule="auto"/>
        <w:ind w:hanging="6601"/>
        <w:contextualSpacing/>
        <w:jc w:val="both"/>
        <w:rPr>
          <w:rFonts w:ascii="Century Gothic" w:eastAsia="Calibri" w:hAnsi="Century Gothic" w:cs="Arial"/>
          <w:b/>
          <w:color w:val="000000"/>
          <w:lang w:val="es-ES_tradnl"/>
        </w:rPr>
      </w:pPr>
      <w:r w:rsidRPr="004715CB">
        <w:rPr>
          <w:rFonts w:ascii="Century Gothic" w:eastAsia="Calibri" w:hAnsi="Century Gothic" w:cs="Arial"/>
          <w:b/>
          <w:color w:val="000000"/>
          <w:lang w:val="es-ES_tradnl"/>
        </w:rPr>
        <w:t xml:space="preserve">Problema planteado </w:t>
      </w:r>
    </w:p>
    <w:p w14:paraId="586ECD65" w14:textId="77777777" w:rsidR="00FA4D4A" w:rsidRPr="004715CB" w:rsidRDefault="00FA4D4A" w:rsidP="00FA4D4A">
      <w:pPr>
        <w:tabs>
          <w:tab w:val="left" w:pos="0"/>
          <w:tab w:val="left" w:pos="142"/>
          <w:tab w:val="left" w:pos="284"/>
        </w:tabs>
        <w:spacing w:after="0" w:line="276" w:lineRule="auto"/>
        <w:contextualSpacing/>
        <w:jc w:val="both"/>
        <w:rPr>
          <w:rFonts w:ascii="Century Gothic" w:eastAsia="Calibri" w:hAnsi="Century Gothic" w:cs="Arial"/>
          <w:b/>
          <w:color w:val="000000"/>
          <w:lang w:val="es-ES_tradnl"/>
        </w:rPr>
      </w:pPr>
    </w:p>
    <w:p w14:paraId="2DCA8BB6" w14:textId="77777777" w:rsidR="00FA4D4A" w:rsidRDefault="00FA4D4A" w:rsidP="00FA4D4A">
      <w:pPr>
        <w:tabs>
          <w:tab w:val="left" w:pos="0"/>
          <w:tab w:val="left" w:pos="142"/>
          <w:tab w:val="left" w:pos="284"/>
        </w:tabs>
        <w:spacing w:after="0" w:line="276" w:lineRule="auto"/>
        <w:contextualSpacing/>
        <w:jc w:val="both"/>
        <w:rPr>
          <w:rFonts w:ascii="Century Gothic" w:eastAsia="Calibri" w:hAnsi="Century Gothic" w:cs="Arial"/>
          <w:bCs/>
          <w:color w:val="000000"/>
          <w:lang w:val="es-ES_tradnl"/>
        </w:rPr>
      </w:pPr>
      <w:r w:rsidRPr="004715CB">
        <w:rPr>
          <w:rFonts w:ascii="Century Gothic" w:eastAsia="Calibri" w:hAnsi="Century Gothic" w:cs="Arial"/>
          <w:bCs/>
          <w:color w:val="000000"/>
          <w:lang w:val="es-ES_tradnl"/>
        </w:rPr>
        <w:t>Usted formula la siguiente consulta:</w:t>
      </w:r>
    </w:p>
    <w:p w14:paraId="4E5E8DCC" w14:textId="77777777" w:rsidR="00FA4D4A" w:rsidRPr="004715CB" w:rsidRDefault="00FA4D4A" w:rsidP="00FA4D4A">
      <w:pPr>
        <w:tabs>
          <w:tab w:val="left" w:pos="0"/>
          <w:tab w:val="left" w:pos="142"/>
          <w:tab w:val="left" w:pos="284"/>
        </w:tabs>
        <w:spacing w:after="0" w:line="276" w:lineRule="auto"/>
        <w:contextualSpacing/>
        <w:jc w:val="both"/>
        <w:rPr>
          <w:rFonts w:ascii="Century Gothic" w:eastAsia="Calibri" w:hAnsi="Century Gothic" w:cs="Arial"/>
          <w:bCs/>
          <w:color w:val="000000"/>
          <w:lang w:val="es-ES_tradnl"/>
        </w:rPr>
      </w:pPr>
    </w:p>
    <w:p w14:paraId="1C72AC4B" w14:textId="1974F073" w:rsidR="00FA4D4A" w:rsidRDefault="008F4DCD" w:rsidP="00FA4D4A">
      <w:pPr>
        <w:spacing w:after="0" w:line="240" w:lineRule="auto"/>
        <w:ind w:left="709" w:right="709"/>
        <w:jc w:val="both"/>
        <w:rPr>
          <w:rFonts w:ascii="Century Gothic" w:eastAsia="Calibri" w:hAnsi="Century Gothic" w:cs="Arial"/>
          <w:color w:val="000000"/>
          <w:sz w:val="20"/>
          <w:szCs w:val="20"/>
          <w:lang w:val="es-ES_tradnl"/>
        </w:rPr>
      </w:pPr>
      <w:r>
        <w:rPr>
          <w:rFonts w:ascii="Century Gothic" w:eastAsia="Calibri" w:hAnsi="Century Gothic" w:cs="Arial"/>
          <w:color w:val="000000"/>
          <w:sz w:val="20"/>
          <w:szCs w:val="20"/>
          <w:lang w:val="es-ES_tradnl"/>
        </w:rPr>
        <w:t>“</w:t>
      </w:r>
      <w:r w:rsidR="00FA4D4A" w:rsidRPr="00461AE9">
        <w:rPr>
          <w:rFonts w:ascii="Century Gothic" w:eastAsia="Calibri" w:hAnsi="Century Gothic" w:cs="Arial"/>
          <w:color w:val="000000"/>
          <w:sz w:val="20"/>
          <w:szCs w:val="20"/>
          <w:lang w:val="es-ES_tradnl"/>
        </w:rPr>
        <w:t xml:space="preserve">Estoy estudiando los documentos tipo para licitaciones de obras públicas de infraestructura social, específicamente en deporte y recreación. Me surgen algunas preguntas: </w:t>
      </w:r>
    </w:p>
    <w:p w14:paraId="76488346" w14:textId="77777777" w:rsidR="00FA4D4A" w:rsidRDefault="00FA4D4A" w:rsidP="00FA4D4A">
      <w:pPr>
        <w:spacing w:after="0" w:line="240" w:lineRule="auto"/>
        <w:ind w:left="709" w:right="709"/>
        <w:jc w:val="both"/>
        <w:rPr>
          <w:rFonts w:ascii="Century Gothic" w:eastAsia="Calibri" w:hAnsi="Century Gothic" w:cs="Arial"/>
          <w:color w:val="000000"/>
          <w:sz w:val="20"/>
          <w:szCs w:val="20"/>
          <w:lang w:val="es-ES_tradnl"/>
        </w:rPr>
      </w:pPr>
    </w:p>
    <w:p w14:paraId="56E0FFF3" w14:textId="77777777" w:rsidR="00FA4D4A" w:rsidRDefault="00FA4D4A" w:rsidP="00FA4D4A">
      <w:pPr>
        <w:pStyle w:val="ListParagraph"/>
        <w:numPr>
          <w:ilvl w:val="0"/>
          <w:numId w:val="18"/>
        </w:numPr>
        <w:spacing w:after="0" w:line="240" w:lineRule="auto"/>
        <w:ind w:right="709"/>
        <w:jc w:val="both"/>
        <w:rPr>
          <w:rFonts w:ascii="Century Gothic" w:eastAsia="Calibri" w:hAnsi="Century Gothic" w:cs="Arial"/>
          <w:color w:val="000000"/>
          <w:sz w:val="20"/>
          <w:szCs w:val="20"/>
          <w:lang w:val="es-ES_tradnl"/>
        </w:rPr>
      </w:pPr>
      <w:r>
        <w:rPr>
          <w:rFonts w:ascii="Century Gothic" w:eastAsia="Calibri" w:hAnsi="Century Gothic" w:cs="Arial"/>
          <w:color w:val="000000"/>
          <w:sz w:val="20"/>
          <w:szCs w:val="20"/>
          <w:lang w:val="es-ES_tradnl"/>
        </w:rPr>
        <w:t>¿El complemento a los pliegos que se debe generar para el proceso se crea a partir del archivo enviados por CCE denominado Documento Base CCE-EICP-GI-14?</w:t>
      </w:r>
      <w:r w:rsidRPr="00461AE9">
        <w:rPr>
          <w:rFonts w:ascii="Century Gothic" w:eastAsia="Calibri" w:hAnsi="Century Gothic" w:cs="Arial"/>
          <w:color w:val="000000"/>
          <w:sz w:val="20"/>
          <w:szCs w:val="20"/>
          <w:lang w:val="es-ES_tradnl"/>
        </w:rPr>
        <w:t xml:space="preserve"> </w:t>
      </w:r>
    </w:p>
    <w:p w14:paraId="10C8004C" w14:textId="77777777" w:rsidR="00FA4D4A" w:rsidRDefault="00FA4D4A" w:rsidP="00FA4D4A">
      <w:pPr>
        <w:pStyle w:val="ListParagraph"/>
        <w:spacing w:after="0" w:line="240" w:lineRule="auto"/>
        <w:ind w:left="1069" w:right="709"/>
        <w:jc w:val="both"/>
        <w:rPr>
          <w:rFonts w:ascii="Century Gothic" w:eastAsia="Calibri" w:hAnsi="Century Gothic" w:cs="Arial"/>
          <w:color w:val="000000"/>
          <w:sz w:val="20"/>
          <w:szCs w:val="20"/>
          <w:lang w:val="es-ES_tradnl"/>
        </w:rPr>
      </w:pPr>
    </w:p>
    <w:p w14:paraId="63C0101D" w14:textId="77777777" w:rsidR="00FA4D4A" w:rsidRDefault="00FA4D4A" w:rsidP="00FA4D4A">
      <w:pPr>
        <w:pStyle w:val="ListParagraph"/>
        <w:numPr>
          <w:ilvl w:val="0"/>
          <w:numId w:val="18"/>
        </w:numPr>
        <w:spacing w:after="0" w:line="240" w:lineRule="auto"/>
        <w:ind w:right="709"/>
        <w:jc w:val="both"/>
        <w:rPr>
          <w:rFonts w:ascii="Century Gothic" w:eastAsia="Calibri" w:hAnsi="Century Gothic" w:cs="Arial"/>
          <w:color w:val="000000"/>
          <w:sz w:val="20"/>
          <w:szCs w:val="20"/>
          <w:lang w:val="es-ES_tradnl"/>
        </w:rPr>
      </w:pPr>
      <w:r w:rsidRPr="00461AE9">
        <w:rPr>
          <w:rFonts w:ascii="Century Gothic" w:eastAsia="Calibri" w:hAnsi="Century Gothic" w:cs="Arial"/>
          <w:color w:val="000000"/>
          <w:sz w:val="20"/>
          <w:szCs w:val="20"/>
          <w:lang w:val="es-ES_tradnl"/>
        </w:rPr>
        <w:lastRenderedPageBreak/>
        <w:t>Además de rellenar los espacios indicados con las particularidades de proceso, ¿Se deben o se pueden borrar los renglones sombreados con las explicaciones?</w:t>
      </w:r>
    </w:p>
    <w:p w14:paraId="5A3724B1" w14:textId="77777777" w:rsidR="00FA4D4A" w:rsidRPr="00461AE9" w:rsidRDefault="00FA4D4A" w:rsidP="00FA4D4A">
      <w:pPr>
        <w:pStyle w:val="ListParagraph"/>
        <w:rPr>
          <w:rFonts w:ascii="Century Gothic" w:eastAsia="Calibri" w:hAnsi="Century Gothic" w:cs="Arial"/>
          <w:color w:val="000000"/>
          <w:sz w:val="20"/>
          <w:szCs w:val="20"/>
          <w:lang w:val="es-ES_tradnl"/>
        </w:rPr>
      </w:pPr>
    </w:p>
    <w:p w14:paraId="10877352" w14:textId="77777777" w:rsidR="00FA4D4A" w:rsidRDefault="00FA4D4A" w:rsidP="00FA4D4A">
      <w:pPr>
        <w:pStyle w:val="ListParagraph"/>
        <w:numPr>
          <w:ilvl w:val="0"/>
          <w:numId w:val="18"/>
        </w:numPr>
        <w:spacing w:after="0" w:line="240" w:lineRule="auto"/>
        <w:ind w:right="709"/>
        <w:jc w:val="both"/>
        <w:rPr>
          <w:rFonts w:ascii="Century Gothic" w:eastAsia="Calibri" w:hAnsi="Century Gothic" w:cs="Arial"/>
          <w:color w:val="000000"/>
          <w:sz w:val="20"/>
          <w:szCs w:val="20"/>
          <w:lang w:val="es-ES_tradnl"/>
        </w:rPr>
      </w:pPr>
      <w:r w:rsidRPr="00461AE9">
        <w:rPr>
          <w:rFonts w:ascii="Century Gothic" w:eastAsia="Calibri" w:hAnsi="Century Gothic" w:cs="Arial"/>
          <w:color w:val="000000"/>
          <w:sz w:val="20"/>
          <w:szCs w:val="20"/>
          <w:lang w:val="es-ES_tradnl"/>
        </w:rPr>
        <w:t xml:space="preserve">El formulario 1 tiene una 3a pestaña denominada “INDICAR CÓDIGO DEL ITEM DE PAGO”, ¿es solamente el formato para diligenciar los APUs por parte del proponente? ¿O se deben incluir los APUs del presupuesto oficial? </w:t>
      </w:r>
    </w:p>
    <w:p w14:paraId="375FBC2C" w14:textId="77777777" w:rsidR="00FA4D4A" w:rsidRPr="00461AE9" w:rsidRDefault="00FA4D4A" w:rsidP="00FA4D4A">
      <w:pPr>
        <w:pStyle w:val="ListParagraph"/>
        <w:rPr>
          <w:rFonts w:ascii="Century Gothic" w:eastAsia="Calibri" w:hAnsi="Century Gothic" w:cs="Arial"/>
          <w:color w:val="000000"/>
          <w:sz w:val="20"/>
          <w:szCs w:val="20"/>
          <w:lang w:val="es-ES_tradnl"/>
        </w:rPr>
      </w:pPr>
    </w:p>
    <w:p w14:paraId="6EC2C457" w14:textId="543636CB" w:rsidR="00FA4D4A" w:rsidRPr="00461AE9" w:rsidRDefault="00FA4D4A" w:rsidP="00FA4D4A">
      <w:pPr>
        <w:pStyle w:val="ListParagraph"/>
        <w:numPr>
          <w:ilvl w:val="0"/>
          <w:numId w:val="18"/>
        </w:numPr>
        <w:spacing w:after="0" w:line="240" w:lineRule="auto"/>
        <w:ind w:right="709"/>
        <w:jc w:val="both"/>
        <w:rPr>
          <w:rFonts w:ascii="Century Gothic" w:eastAsia="Calibri" w:hAnsi="Century Gothic" w:cs="Arial"/>
          <w:color w:val="000000"/>
          <w:sz w:val="20"/>
          <w:szCs w:val="20"/>
          <w:lang w:val="es-ES_tradnl"/>
        </w:rPr>
      </w:pPr>
      <w:r w:rsidRPr="00461AE9">
        <w:rPr>
          <w:rFonts w:ascii="Century Gothic" w:eastAsia="Calibri" w:hAnsi="Century Gothic" w:cs="Arial"/>
          <w:color w:val="000000"/>
          <w:sz w:val="20"/>
          <w:szCs w:val="20"/>
          <w:lang w:val="es-ES_tradnl"/>
        </w:rPr>
        <w:t>¿El presupuesto oficial se envía en el mismo libro Excel que el formulario para presentar la oferta económica del proponente? ¿O se puede publicar por aparte en formato PDF?</w:t>
      </w:r>
      <w:r w:rsidR="008F4DCD">
        <w:rPr>
          <w:rFonts w:ascii="Century Gothic" w:eastAsia="Calibri" w:hAnsi="Century Gothic" w:cs="Arial"/>
          <w:color w:val="000000"/>
          <w:sz w:val="20"/>
          <w:szCs w:val="20"/>
          <w:lang w:val="es-ES_tradnl"/>
        </w:rPr>
        <w:t>”</w:t>
      </w:r>
    </w:p>
    <w:p w14:paraId="40F32E13" w14:textId="77777777" w:rsidR="00FA4D4A" w:rsidRPr="007F0868" w:rsidRDefault="00FA4D4A" w:rsidP="00FA4D4A">
      <w:pPr>
        <w:ind w:firstLine="708"/>
        <w:jc w:val="both"/>
        <w:rPr>
          <w:rFonts w:ascii="Century Gothic" w:eastAsia="Calibri" w:hAnsi="Century Gothic" w:cs="Arial"/>
          <w:bCs/>
          <w:color w:val="000000"/>
          <w:lang w:val="es-ES_tradnl"/>
        </w:rPr>
      </w:pPr>
    </w:p>
    <w:p w14:paraId="4C3B5B1B" w14:textId="77777777" w:rsidR="00FA4D4A" w:rsidRPr="004715CB" w:rsidRDefault="00FA4D4A" w:rsidP="00FA4D4A">
      <w:pPr>
        <w:numPr>
          <w:ilvl w:val="0"/>
          <w:numId w:val="17"/>
        </w:numPr>
        <w:tabs>
          <w:tab w:val="left" w:pos="0"/>
          <w:tab w:val="left" w:pos="284"/>
        </w:tabs>
        <w:spacing w:after="0" w:line="240" w:lineRule="auto"/>
        <w:ind w:hanging="6601"/>
        <w:contextualSpacing/>
        <w:jc w:val="both"/>
        <w:rPr>
          <w:rFonts w:ascii="Century Gothic" w:eastAsia="Calibri" w:hAnsi="Century Gothic" w:cs="Arial"/>
          <w:b/>
          <w:color w:val="000000"/>
          <w:lang w:val="es-ES_tradnl"/>
        </w:rPr>
      </w:pPr>
      <w:r w:rsidRPr="004715CB">
        <w:rPr>
          <w:rFonts w:ascii="Century Gothic" w:eastAsia="Calibri" w:hAnsi="Century Gothic" w:cs="Arial"/>
          <w:b/>
          <w:color w:val="000000"/>
          <w:lang w:val="es-ES_tradnl"/>
        </w:rPr>
        <w:t>Consideraciones</w:t>
      </w:r>
    </w:p>
    <w:p w14:paraId="1C22EA3C" w14:textId="77777777" w:rsidR="00FA4D4A" w:rsidRPr="004715CB" w:rsidRDefault="00FA4D4A" w:rsidP="00FA4D4A">
      <w:pPr>
        <w:spacing w:after="0" w:line="276" w:lineRule="auto"/>
        <w:jc w:val="both"/>
        <w:rPr>
          <w:rFonts w:ascii="Century Gothic" w:eastAsia="Calibri" w:hAnsi="Century Gothic" w:cs="Arial"/>
          <w:color w:val="000000"/>
        </w:rPr>
      </w:pPr>
    </w:p>
    <w:p w14:paraId="0280C7F5" w14:textId="77777777" w:rsidR="00FA4D4A" w:rsidRPr="00445781" w:rsidRDefault="00FA4D4A" w:rsidP="00FA4D4A">
      <w:pPr>
        <w:spacing w:after="120" w:line="276" w:lineRule="auto"/>
        <w:jc w:val="both"/>
        <w:rPr>
          <w:rFonts w:ascii="Century Gothic" w:hAnsi="Century Gothic" w:cs="Arial"/>
          <w:lang w:val="es-ES" w:eastAsia="es-ES_tradnl"/>
        </w:rPr>
      </w:pPr>
      <w:bookmarkStart w:id="3" w:name="_Hlk136161866"/>
      <w:bookmarkStart w:id="4" w:name="_Hlk131417155"/>
      <w:r w:rsidRPr="00445781">
        <w:rPr>
          <w:rFonts w:ascii="Century Gothic" w:hAnsi="Century Gothic" w:cs="Arial"/>
          <w:lang w:eastAsia="es-ES_tradnl"/>
        </w:rPr>
        <w:t>En ejercicio de las competencias previstas en los artículos 3.5 y 11.8 del Decreto-Ley 4170 de 2011, la Agencia Nacional de Contratación Pública -Colombia Compra Eficiente- resuelve las consultas sobre los asuntos de su competencia, esto es, sobre las temáticas de la contratación estatal y compras públicas relacionadas en los artículos citados</w:t>
      </w:r>
      <w:bookmarkStart w:id="5" w:name="_Hlk61701014"/>
      <w:bookmarkStart w:id="6" w:name="_Hlk62136649"/>
      <w:r w:rsidRPr="00445781">
        <w:rPr>
          <w:rFonts w:ascii="Century Gothic" w:hAnsi="Century Gothic" w:cs="Arial"/>
          <w:lang w:eastAsia="es-ES_tradnl"/>
        </w:rPr>
        <w:t xml:space="preserve">. </w:t>
      </w:r>
      <w:r w:rsidRPr="00445781">
        <w:rPr>
          <w:rFonts w:ascii="Century Gothic" w:hAnsi="Century Gothic" w:cs="Arial"/>
          <w:lang w:val="es-ES" w:eastAsia="es-ES_tradnl"/>
        </w:rPr>
        <w:t xml:space="preserve">Es necesario tener en cuenta que </w:t>
      </w:r>
      <w:bookmarkStart w:id="7" w:name="_Hlk61026958"/>
      <w:r w:rsidRPr="00445781">
        <w:rPr>
          <w:rFonts w:ascii="Century Gothic" w:hAnsi="Century Gothic" w:cs="Arial"/>
          <w:lang w:val="es-ES" w:eastAsia="es-ES_tradnl"/>
        </w:rPr>
        <w:t>esta entidad solo tiene competencia para responder solicitudes sobre la aplicación de normas de carácter general en materia de compras y contratación pública. En este sentido, resolver casos particulares desborda las atribuciones asignadas por el legislador extraordinario, que no concibió a Colombia Compra Eficiente como una autoridad para solucionar problemas jurídicos particulares</w:t>
      </w:r>
      <w:r w:rsidRPr="00445781">
        <w:rPr>
          <w:rFonts w:ascii="Century Gothic" w:hAnsi="Century Gothic" w:cs="Arial"/>
          <w:lang w:eastAsia="es-ES_tradnl"/>
        </w:rPr>
        <w:t xml:space="preserve"> de los partícipes de la contratación estatal.</w:t>
      </w:r>
      <w:bookmarkStart w:id="8" w:name="_Hlk133416774"/>
    </w:p>
    <w:p w14:paraId="2183B269" w14:textId="77777777" w:rsidR="00FA4D4A" w:rsidRPr="000310BD" w:rsidRDefault="00FA4D4A" w:rsidP="00FA4D4A">
      <w:pPr>
        <w:spacing w:after="120" w:line="276" w:lineRule="auto"/>
        <w:ind w:firstLine="708"/>
        <w:jc w:val="both"/>
        <w:rPr>
          <w:rFonts w:ascii="Century Gothic" w:hAnsi="Century Gothic" w:cs="Arial"/>
          <w:lang w:val="es-ES" w:eastAsia="es-ES_tradnl"/>
        </w:rPr>
      </w:pPr>
      <w:r w:rsidRPr="000310BD">
        <w:rPr>
          <w:rFonts w:ascii="Century Gothic" w:hAnsi="Century Gothic" w:cs="Arial"/>
          <w:lang w:val="es-ES" w:eastAsia="es-ES_tradnl"/>
        </w:rPr>
        <w:t>La competencia de esta entidad se fija con límites claros, con el objeto de evitar que la Agencia intervenga como una instancia de validación de las actuaciones de las entidades sujetas a la Ley 80 de 1993 o de los demás participantes de la contratación pública</w:t>
      </w:r>
      <w:r w:rsidRPr="000310BD">
        <w:rPr>
          <w:rFonts w:ascii="Century Gothic" w:hAnsi="Century Gothic" w:cs="Arial"/>
          <w:vertAlign w:val="superscript"/>
          <w:lang w:val="es-ES" w:eastAsia="es-ES_tradnl"/>
        </w:rPr>
        <w:footnoteReference w:id="1"/>
      </w:r>
      <w:r w:rsidRPr="000310BD">
        <w:rPr>
          <w:rFonts w:ascii="Century Gothic" w:hAnsi="Century Gothic" w:cs="Arial"/>
          <w:lang w:val="es-ES" w:eastAsia="es-ES_tradnl"/>
        </w:rPr>
        <w:t xml:space="preserve">. Esta competencia de interpretación de </w:t>
      </w:r>
      <w:r w:rsidRPr="000310BD">
        <w:rPr>
          <w:rFonts w:ascii="Century Gothic" w:hAnsi="Century Gothic" w:cs="Arial"/>
          <w:lang w:val="es-ES" w:eastAsia="es-ES_tradnl"/>
        </w:rPr>
        <w:lastRenderedPageBreak/>
        <w:t xml:space="preserve">normas generales, por definición, no puede extenderse a la resolución de controversias, ni a brindar asesorías sobre casos puntuales. </w:t>
      </w:r>
      <w:bookmarkEnd w:id="3"/>
      <w:bookmarkEnd w:id="5"/>
      <w:bookmarkEnd w:id="7"/>
    </w:p>
    <w:p w14:paraId="546026A9" w14:textId="77777777" w:rsidR="00FA4D4A" w:rsidRPr="00445781" w:rsidRDefault="00FA4D4A" w:rsidP="00FA4D4A">
      <w:pPr>
        <w:spacing w:after="120" w:line="276" w:lineRule="auto"/>
        <w:ind w:firstLine="708"/>
        <w:jc w:val="both"/>
        <w:rPr>
          <w:color w:val="FF0000"/>
        </w:rPr>
      </w:pPr>
      <w:r w:rsidRPr="000310BD">
        <w:rPr>
          <w:rFonts w:ascii="Century Gothic" w:hAnsi="Century Gothic" w:cs="Arial"/>
          <w:lang w:val="es-ES" w:eastAsia="es-ES_tradnl"/>
        </w:rPr>
        <w:t>Bajo este entendido</w:t>
      </w:r>
      <w:bookmarkEnd w:id="6"/>
      <w:r w:rsidRPr="000310BD">
        <w:rPr>
          <w:rFonts w:ascii="Century Gothic" w:hAnsi="Century Gothic" w:cs="Arial"/>
          <w:lang w:val="es-ES" w:eastAsia="es-ES_tradnl"/>
        </w:rPr>
        <w:t xml:space="preserve">, </w:t>
      </w:r>
      <w:r w:rsidRPr="000310BD">
        <w:rPr>
          <w:rFonts w:ascii="Century Gothic" w:hAnsi="Century Gothic" w:cs="Arial"/>
          <w:lang w:eastAsia="es-ES_tradnl"/>
        </w:rPr>
        <w:t xml:space="preserve">la Subdirección -dentro del límite de sus atribuciones, resolverá la </w:t>
      </w:r>
      <w:r w:rsidRPr="00447D1D">
        <w:rPr>
          <w:rFonts w:ascii="Century Gothic" w:hAnsi="Century Gothic" w:cs="Arial"/>
          <w:lang w:eastAsia="es-ES_tradnl"/>
        </w:rPr>
        <w:t xml:space="preserve">presente consulta de acuerdo con el alcance general de las normas </w:t>
      </w:r>
      <w:r w:rsidRPr="006F133E">
        <w:rPr>
          <w:rFonts w:ascii="Century Gothic" w:hAnsi="Century Gothic" w:cs="Arial"/>
          <w:lang w:eastAsia="es-ES_tradnl"/>
        </w:rPr>
        <w:t xml:space="preserve">en materia de contratación estatal. </w:t>
      </w:r>
      <w:r w:rsidRPr="00445781">
        <w:rPr>
          <w:rFonts w:ascii="Century Gothic" w:hAnsi="Century Gothic" w:cs="Arial"/>
          <w:lang w:eastAsia="es-ES_tradnl"/>
        </w:rPr>
        <w:t>Con este objetivo, para responder el cuestionamiento anterior relacionado con los documentos tipo de infraestructura</w:t>
      </w:r>
      <w:r>
        <w:rPr>
          <w:rFonts w:ascii="Century Gothic" w:hAnsi="Century Gothic" w:cs="Arial"/>
          <w:lang w:eastAsia="es-ES_tradnl"/>
        </w:rPr>
        <w:t xml:space="preserve"> social</w:t>
      </w:r>
      <w:r w:rsidRPr="00445781">
        <w:rPr>
          <w:rFonts w:ascii="Century Gothic" w:hAnsi="Century Gothic" w:cs="Arial"/>
          <w:lang w:eastAsia="es-ES_tradnl"/>
        </w:rPr>
        <w:t xml:space="preserve">, se analizarán los </w:t>
      </w:r>
      <w:r w:rsidRPr="00833B6C">
        <w:rPr>
          <w:rFonts w:ascii="Century Gothic" w:hAnsi="Century Gothic" w:cs="Arial"/>
          <w:lang w:eastAsia="es-ES_tradnl"/>
        </w:rPr>
        <w:t xml:space="preserve">siguientes temas: </w:t>
      </w:r>
      <w:r w:rsidRPr="00833B6C">
        <w:rPr>
          <w:rFonts w:ascii="Century Gothic" w:hAnsi="Century Gothic" w:cs="Arial"/>
          <w:i/>
          <w:iCs/>
          <w:lang w:eastAsia="es-ES_tradnl"/>
        </w:rPr>
        <w:t xml:space="preserve">(i) Contexto normativo y ámbito de aplicación de los documentos </w:t>
      </w:r>
      <w:r w:rsidRPr="007B069A">
        <w:rPr>
          <w:rFonts w:ascii="Century Gothic" w:hAnsi="Century Gothic" w:cs="Arial"/>
          <w:i/>
          <w:iCs/>
          <w:lang w:eastAsia="es-ES_tradnl"/>
        </w:rPr>
        <w:t>tipo de licitación pública para obra de infraestructura social</w:t>
      </w:r>
      <w:r w:rsidRPr="007B069A">
        <w:rPr>
          <w:rFonts w:ascii="Century Gothic" w:eastAsia="Calibri" w:hAnsi="Century Gothic" w:cs="Arial"/>
          <w:i/>
          <w:iCs/>
        </w:rPr>
        <w:t>,</w:t>
      </w:r>
      <w:r w:rsidRPr="007B069A">
        <w:rPr>
          <w:rFonts w:ascii="Century Gothic" w:hAnsi="Century Gothic" w:cs="Arial"/>
          <w:i/>
          <w:iCs/>
          <w:lang w:eastAsia="es-ES_tradnl"/>
        </w:rPr>
        <w:t xml:space="preserve"> (ii) Inalterabilidad de los documentos tipo de licitación para obra pública de infraestructura</w:t>
      </w:r>
      <w:r w:rsidRPr="007B069A">
        <w:rPr>
          <w:rFonts w:ascii="Century Gothic" w:hAnsi="Century Gothic" w:cs="Arial"/>
          <w:lang w:eastAsia="es-ES_tradnl"/>
        </w:rPr>
        <w:t>,</w:t>
      </w:r>
      <w:r w:rsidRPr="007B069A">
        <w:rPr>
          <w:rFonts w:ascii="Century Gothic" w:hAnsi="Century Gothic" w:cs="Arial"/>
          <w:i/>
          <w:iCs/>
          <w:lang w:eastAsia="es-ES_tradnl"/>
        </w:rPr>
        <w:t xml:space="preserve"> (iii) </w:t>
      </w:r>
      <w:r w:rsidRPr="007B069A">
        <w:rPr>
          <w:rFonts w:ascii="Century Gothic" w:eastAsia="Calibri" w:hAnsi="Century Gothic" w:cs="Arial"/>
          <w:i/>
          <w:iCs/>
        </w:rPr>
        <w:t>El A.I.U. en los documentos tipo de licitación de obra pública de infraestructura social – versión 3– Formulario del Presupuesto Oficial</w:t>
      </w:r>
    </w:p>
    <w:p w14:paraId="07B7FAF0" w14:textId="77777777" w:rsidR="00FA4D4A" w:rsidRPr="00833B6C" w:rsidRDefault="00FA4D4A" w:rsidP="00FA4D4A">
      <w:pPr>
        <w:spacing w:before="120" w:after="0"/>
        <w:ind w:firstLine="709"/>
        <w:jc w:val="both"/>
        <w:rPr>
          <w:rFonts w:ascii="Century Gothic" w:eastAsia="Calibri" w:hAnsi="Century Gothic" w:cs="Arial"/>
          <w:lang w:val="es-ES_tradnl"/>
        </w:rPr>
      </w:pPr>
      <w:bookmarkStart w:id="9" w:name="_Hlk113876281"/>
      <w:r w:rsidRPr="00833B6C">
        <w:rPr>
          <w:rFonts w:ascii="Century Gothic" w:eastAsia="Calibri" w:hAnsi="Century Gothic" w:cs="Arial"/>
          <w:lang w:val="es-ES_tradnl"/>
        </w:rPr>
        <w:t>La Agencia Nacional de Contratación Pública – Colombia Compra Eficiente se pronunció sobre la definición y el alcance de los documentos tipo en las siguientes consultas C-144 del 2 de marzo de 2020, C-143 del 18 de marzo de 2020, C-286 del 26 de mayo de 2020, C-450 del 3 de agosto de 2020, C-643 del 26 de octubre de 2020, C-773 del 14 de enero de 2021, C-789 del 19 de enero de 2021, C-064 del 8 de marzo de 2021 y C-157 del 13 de abril del 2021, C-244 del 4 de mayo de 2021, C-224 del 20 de mayo de 2020, C-233 del 24 de mayo de 2021, C-251 del 2 de junio de 2021 y C-273 del 11 de junio de 2021, C-375 de 27 de septiembre de 2021, C-536 de 29 de septiembre de 2021, C-719 de 24 de enero de 2022 y C-090 de 16 de marzo de 2022. Finalmente, en los conceptos C-375 del 27 de septiembre de 2021, C-536 del 29 de septiembre de 2021, P20210826007696 del 6 de octubre de 2021, C-729 del 24 de enero de 2022, C-090 del 16 de marzo de 2022, C-287 del 11 de mayo de 2022, C-334 del 25 de mayo de 2022, C-344 del 9 de junio de 2022</w:t>
      </w:r>
      <w:r>
        <w:rPr>
          <w:rFonts w:ascii="Century Gothic" w:eastAsia="Calibri" w:hAnsi="Century Gothic" w:cs="Arial"/>
          <w:lang w:val="es-ES_tradnl"/>
        </w:rPr>
        <w:t xml:space="preserve">, </w:t>
      </w:r>
      <w:r w:rsidRPr="00833B6C">
        <w:rPr>
          <w:rFonts w:ascii="Century Gothic" w:eastAsia="Calibri" w:hAnsi="Century Gothic" w:cs="Arial"/>
          <w:lang w:val="es-ES_tradnl"/>
        </w:rPr>
        <w:t>C-436 del 6 de julio de 2022</w:t>
      </w:r>
      <w:r>
        <w:rPr>
          <w:rFonts w:ascii="Century Gothic" w:eastAsia="Calibri" w:hAnsi="Century Gothic" w:cs="Arial"/>
          <w:lang w:val="es-ES_tradnl"/>
        </w:rPr>
        <w:t xml:space="preserve"> y </w:t>
      </w:r>
      <w:r w:rsidRPr="00833B6C">
        <w:rPr>
          <w:rFonts w:ascii="Century Gothic" w:eastAsia="Calibri" w:hAnsi="Century Gothic" w:cs="Arial"/>
          <w:lang w:val="es-ES_tradnl"/>
        </w:rPr>
        <w:t>C – 951 del 18 de enero de 2023,</w:t>
      </w:r>
      <w:r>
        <w:rPr>
          <w:rFonts w:ascii="Arial" w:eastAsia="Calibri" w:hAnsi="Arial" w:cs="Arial"/>
          <w:b/>
        </w:rPr>
        <w:t xml:space="preserve"> </w:t>
      </w:r>
      <w:r w:rsidRPr="00833B6C">
        <w:rPr>
          <w:rFonts w:ascii="Century Gothic" w:eastAsia="Calibri" w:hAnsi="Century Gothic" w:cs="Arial"/>
          <w:lang w:val="es-ES_tradnl"/>
        </w:rPr>
        <w:t>se analizó la aplicación de los documentos tipo complementarios para los procesos de licitación de obra pública de infraestructura social</w:t>
      </w:r>
      <w:bookmarkEnd w:id="9"/>
      <w:r w:rsidRPr="00833B6C">
        <w:rPr>
          <w:rFonts w:ascii="Century Gothic" w:eastAsia="Calibri" w:hAnsi="Century Gothic" w:cs="Arial"/>
          <w:lang w:val="es-ES_tradnl"/>
        </w:rPr>
        <w:t xml:space="preserve">. Las tesis expuestas en los anteriores conceptos se reiteran a continuación y se complementan en lo pertinente: </w:t>
      </w:r>
    </w:p>
    <w:p w14:paraId="38227EFD" w14:textId="77777777" w:rsidR="00FA4D4A" w:rsidRPr="00833B6C" w:rsidRDefault="00FA4D4A" w:rsidP="00FA4D4A">
      <w:pPr>
        <w:spacing w:line="276" w:lineRule="auto"/>
        <w:ind w:firstLine="708"/>
        <w:jc w:val="both"/>
        <w:rPr>
          <w:rFonts w:ascii="Century Gothic" w:hAnsi="Century Gothic" w:cs="Arial"/>
          <w:bCs/>
          <w:color w:val="000000" w:themeColor="text1"/>
        </w:rPr>
      </w:pPr>
    </w:p>
    <w:p w14:paraId="1E6E736C" w14:textId="77777777" w:rsidR="00FA4D4A" w:rsidRPr="00833B6C" w:rsidRDefault="00FA4D4A" w:rsidP="00FA4D4A">
      <w:pPr>
        <w:spacing w:after="0"/>
        <w:jc w:val="both"/>
        <w:rPr>
          <w:rFonts w:ascii="Century Gothic" w:eastAsia="Calibri" w:hAnsi="Century Gothic" w:cs="Arial"/>
          <w:b/>
          <w:bCs/>
        </w:rPr>
      </w:pPr>
      <w:bookmarkStart w:id="10" w:name="_Hlk141736481"/>
      <w:bookmarkStart w:id="11" w:name="_Hlk136184980"/>
      <w:bookmarkEnd w:id="4"/>
      <w:bookmarkEnd w:id="8"/>
      <w:r w:rsidRPr="00833B6C">
        <w:rPr>
          <w:rFonts w:ascii="Century Gothic" w:eastAsia="Calibri" w:hAnsi="Century Gothic" w:cs="Arial"/>
          <w:b/>
          <w:lang w:val="es-ES_tradnl"/>
        </w:rPr>
        <w:t xml:space="preserve">2.1 </w:t>
      </w:r>
      <w:bookmarkStart w:id="12" w:name="_Hlk102388074"/>
      <w:bookmarkStart w:id="13" w:name="_Hlk102983874"/>
      <w:r w:rsidRPr="00833B6C">
        <w:rPr>
          <w:rFonts w:ascii="Century Gothic" w:eastAsia="Calibri" w:hAnsi="Century Gothic" w:cs="Arial"/>
          <w:b/>
          <w:bCs/>
        </w:rPr>
        <w:t>Contexto normativo y ámbito de aplicación de los documentos tipo de licitación pública para obra de infraestructura social</w:t>
      </w:r>
    </w:p>
    <w:p w14:paraId="0E4EC2F7" w14:textId="77777777" w:rsidR="00FA4D4A" w:rsidRPr="00833B6C" w:rsidRDefault="00FA4D4A" w:rsidP="00FA4D4A">
      <w:pPr>
        <w:spacing w:after="0"/>
        <w:jc w:val="both"/>
        <w:rPr>
          <w:rFonts w:ascii="Century Gothic" w:eastAsia="Calibri" w:hAnsi="Century Gothic" w:cs="Arial"/>
          <w:b/>
          <w:bCs/>
        </w:rPr>
      </w:pPr>
    </w:p>
    <w:p w14:paraId="7E9A3134" w14:textId="77777777" w:rsidR="00FA4D4A" w:rsidRPr="00833B6C" w:rsidRDefault="00FA4D4A" w:rsidP="00FA4D4A">
      <w:pPr>
        <w:jc w:val="both"/>
        <w:rPr>
          <w:rFonts w:ascii="Century Gothic" w:eastAsia="Calibri" w:hAnsi="Century Gothic" w:cs="Arial"/>
        </w:rPr>
      </w:pPr>
      <w:r w:rsidRPr="00833B6C">
        <w:rPr>
          <w:rFonts w:ascii="Century Gothic" w:eastAsia="Calibri" w:hAnsi="Century Gothic" w:cs="Arial"/>
        </w:rPr>
        <w:t xml:space="preserve">El artículo 4 de la Ley 1882 de 2018 determinó la obligatoriedad por parte de todas las entidades públicas sometidas al estatuto general de contratación pública de aplicar los documentos tipo adoptados por el Gobierno Nacional. Esta norma establecía que el Gobierno Nacional adoptaría los documentos tipo para los pliegos de condiciones de los procesos de selección de obras públicas, interventoría para las obras públicas, interventoría para consultoría de estudios y </w:t>
      </w:r>
      <w:r w:rsidRPr="00833B6C">
        <w:rPr>
          <w:rFonts w:ascii="Century Gothic" w:eastAsia="Calibri" w:hAnsi="Century Gothic" w:cs="Arial"/>
        </w:rPr>
        <w:lastRenderedPageBreak/>
        <w:t>diseños para obras públicas, consultoría en ingeniería para obras, los cuales debían ser utilizados por todas las entidades sometidas al Estatuto General de la Contratación de la Administración Pública en los procesos de selección que adelantaran</w:t>
      </w:r>
      <w:r w:rsidRPr="00833B6C">
        <w:rPr>
          <w:rFonts w:ascii="Century Gothic" w:eastAsia="Calibri" w:hAnsi="Century Gothic" w:cs="Arial"/>
          <w:vertAlign w:val="superscript"/>
        </w:rPr>
        <w:footnoteReference w:id="2"/>
      </w:r>
      <w:r w:rsidRPr="00833B6C">
        <w:rPr>
          <w:rFonts w:ascii="Century Gothic" w:eastAsia="Calibri" w:hAnsi="Century Gothic" w:cs="Arial"/>
        </w:rPr>
        <w:t xml:space="preserve">. </w:t>
      </w:r>
    </w:p>
    <w:p w14:paraId="7C5E8FEC" w14:textId="77777777" w:rsidR="00FA4D4A" w:rsidRPr="00833B6C" w:rsidRDefault="00FA4D4A" w:rsidP="00FA4D4A">
      <w:pPr>
        <w:spacing w:before="120"/>
        <w:ind w:firstLine="708"/>
        <w:jc w:val="both"/>
        <w:rPr>
          <w:rFonts w:ascii="Century Gothic" w:eastAsia="Calibri" w:hAnsi="Century Gothic" w:cs="Arial"/>
        </w:rPr>
      </w:pPr>
      <w:r w:rsidRPr="00833B6C">
        <w:rPr>
          <w:rFonts w:ascii="Century Gothic" w:eastAsia="Calibri" w:hAnsi="Century Gothic" w:cs="Arial"/>
        </w:rPr>
        <w:t>Posteriormente,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833B6C">
        <w:rPr>
          <w:rFonts w:ascii="Century Gothic" w:eastAsia="Calibri" w:hAnsi="Century Gothic" w:cs="Arial"/>
          <w:vertAlign w:val="superscript"/>
        </w:rPr>
        <w:footnoteReference w:id="3"/>
      </w:r>
      <w:r w:rsidRPr="00833B6C">
        <w:rPr>
          <w:rFonts w:ascii="Century Gothic" w:eastAsia="Calibri" w:hAnsi="Century Gothic" w:cs="Arial"/>
        </w:rPr>
        <w:t xml:space="preserve">. </w:t>
      </w:r>
    </w:p>
    <w:p w14:paraId="52C450A3" w14:textId="77777777" w:rsidR="00FA4D4A" w:rsidRPr="00833B6C" w:rsidRDefault="00FA4D4A" w:rsidP="00FA4D4A">
      <w:pPr>
        <w:spacing w:before="120"/>
        <w:ind w:firstLine="709"/>
        <w:jc w:val="both"/>
        <w:rPr>
          <w:rFonts w:ascii="Century Gothic" w:eastAsia="Calibri" w:hAnsi="Century Gothic" w:cs="Arial"/>
        </w:rPr>
      </w:pPr>
      <w:r w:rsidRPr="00833B6C">
        <w:rPr>
          <w:rFonts w:ascii="Century Gothic" w:eastAsia="Calibri" w:hAnsi="Century Gothic" w:cs="Arial"/>
        </w:rPr>
        <w:lastRenderedPageBreak/>
        <w:t xml:space="preserve">De conformidad con esta Ley, se otorgó a la Agencia Nacional de Contratación Pública – Colombia Compra Eficiente la competencia para adoptar los documentos tipo; entidad que para el cumplimiento de las funciones atribuidas por el Decreto Ley 4170 de 2011, requiere la </w:t>
      </w:r>
      <w:r>
        <w:rPr>
          <w:rFonts w:ascii="Century Gothic" w:eastAsia="Calibri" w:hAnsi="Century Gothic" w:cs="Arial"/>
        </w:rPr>
        <w:t>“</w:t>
      </w:r>
      <w:r w:rsidRPr="00833B6C">
        <w:rPr>
          <w:rFonts w:ascii="Century Gothic" w:eastAsia="Calibri" w:hAnsi="Century Gothic" w:cs="Arial"/>
        </w:rPr>
        <w:t>coordinación con entidades técnicas o especializadas</w:t>
      </w:r>
      <w:r>
        <w:rPr>
          <w:rFonts w:ascii="Century Gothic" w:eastAsia="Calibri" w:hAnsi="Century Gothic" w:cs="Arial"/>
        </w:rPr>
        <w:t>”</w:t>
      </w:r>
      <w:r w:rsidRPr="00833B6C">
        <w:rPr>
          <w:rFonts w:ascii="Century Gothic" w:eastAsia="Calibri" w:hAnsi="Century Gothic" w:cs="Arial"/>
        </w:rPr>
        <w:t>. Lo anterior con la finalidad de elaborar los cronogramas y procedimientos indispensables para implementarlos de forma estratégica en los distintos sectores de la economía, facilitando su incorporación en el sistema de compra pública.</w:t>
      </w:r>
    </w:p>
    <w:p w14:paraId="50565973" w14:textId="77777777" w:rsidR="00FA4D4A" w:rsidRPr="00833B6C" w:rsidRDefault="00FA4D4A" w:rsidP="00FA4D4A">
      <w:pPr>
        <w:spacing w:before="120"/>
        <w:ind w:firstLine="709"/>
        <w:jc w:val="both"/>
        <w:rPr>
          <w:rFonts w:ascii="Century Gothic" w:eastAsia="Calibri" w:hAnsi="Century Gothic" w:cs="Arial"/>
        </w:rPr>
      </w:pPr>
      <w:r w:rsidRPr="00833B6C">
        <w:rPr>
          <w:rFonts w:ascii="Century Gothic" w:eastAsia="Calibri" w:hAnsi="Century Gothic" w:cs="Arial"/>
        </w:rPr>
        <w:t xml:space="preserve">Además, por disposición expresa de la Ley 2022 de 2020, los </w:t>
      </w:r>
      <w:r>
        <w:rPr>
          <w:rFonts w:ascii="Century Gothic" w:eastAsia="Calibri" w:hAnsi="Century Gothic" w:cs="Arial"/>
        </w:rPr>
        <w:t>“</w:t>
      </w:r>
      <w:r w:rsidRPr="00833B6C">
        <w:rPr>
          <w:rFonts w:ascii="Century Gothic" w:eastAsia="Calibri" w:hAnsi="Century Gothic" w:cs="Arial"/>
        </w:rPr>
        <w:t>Documentos tipo</w:t>
      </w:r>
      <w:r>
        <w:rPr>
          <w:rFonts w:ascii="Century Gothic" w:eastAsia="Calibri" w:hAnsi="Century Gothic" w:cs="Arial"/>
        </w:rPr>
        <w:t>”</w:t>
      </w:r>
      <w:r w:rsidRPr="00833B6C">
        <w:rPr>
          <w:rFonts w:ascii="Century Gothic" w:eastAsia="Calibri" w:hAnsi="Century Gothic" w:cs="Arial"/>
        </w:rPr>
        <w:t xml:space="preserve"> adoptados por la Agencia Nacional de Contratación Pública son de obligatorio cumplimiento por todas las entidades públicas, cuyo régimen de contratación sea el Estatuto General de la Contratación de la Administración Pública </w:t>
      </w:r>
      <w:r w:rsidRPr="00833B6C">
        <w:rPr>
          <w:rFonts w:ascii="Arial" w:eastAsia="Calibri" w:hAnsi="Arial" w:cs="Arial"/>
        </w:rPr>
        <w:t>‒</w:t>
      </w:r>
      <w:r w:rsidRPr="00833B6C">
        <w:rPr>
          <w:rFonts w:ascii="Century Gothic" w:eastAsia="Calibri" w:hAnsi="Century Gothic" w:cs="Arial"/>
        </w:rPr>
        <w:t>EGCAP</w:t>
      </w:r>
      <w:r w:rsidRPr="00833B6C">
        <w:rPr>
          <w:rFonts w:ascii="Arial" w:eastAsia="Calibri" w:hAnsi="Arial" w:cs="Arial"/>
        </w:rPr>
        <w:t>‒</w:t>
      </w:r>
      <w:r w:rsidRPr="00833B6C">
        <w:rPr>
          <w:rFonts w:ascii="Century Gothic" w:eastAsia="Calibri" w:hAnsi="Century Gothic" w:cs="Arial"/>
        </w:rPr>
        <w:t xml:space="preserve">. Esta obligatoriedad implica que las autoridades deben implementar los documentos tipo que encuentren dentro de su </w:t>
      </w:r>
      <w:r w:rsidRPr="00833B6C">
        <w:rPr>
          <w:rFonts w:ascii="Century Gothic" w:eastAsia="Calibri" w:hAnsi="Century Gothic" w:cs="Century Gothic"/>
        </w:rPr>
        <w:t>á</w:t>
      </w:r>
      <w:r w:rsidRPr="00833B6C">
        <w:rPr>
          <w:rFonts w:ascii="Century Gothic" w:eastAsia="Calibri" w:hAnsi="Century Gothic" w:cs="Arial"/>
        </w:rPr>
        <w:t>mbito de aplicaci</w:t>
      </w:r>
      <w:r w:rsidRPr="00833B6C">
        <w:rPr>
          <w:rFonts w:ascii="Century Gothic" w:eastAsia="Calibri" w:hAnsi="Century Gothic" w:cs="Century Gothic"/>
        </w:rPr>
        <w:t>ó</w:t>
      </w:r>
      <w:r w:rsidRPr="00833B6C">
        <w:rPr>
          <w:rFonts w:ascii="Century Gothic" w:eastAsia="Calibri" w:hAnsi="Century Gothic" w:cs="Arial"/>
        </w:rPr>
        <w:t>n, sin perjuicio de su inalterabilidad</w:t>
      </w:r>
      <w:r w:rsidRPr="00833B6C">
        <w:rPr>
          <w:rFonts w:ascii="Century Gothic" w:eastAsia="Calibri" w:hAnsi="Century Gothic" w:cs="Arial"/>
          <w:bdr w:val="none" w:sz="0" w:space="0" w:color="auto" w:frame="1"/>
        </w:rPr>
        <w:t>. Lo anterior significa que las entidades públicas carecen de la facultad para modificarlos, con excepción de aquellos aspectos que pueden diligenciar, es decir, los espacios que están incluidos entre corchetes y resaltados en gris</w:t>
      </w:r>
      <w:r w:rsidRPr="00833B6C">
        <w:rPr>
          <w:rFonts w:ascii="Century Gothic" w:eastAsia="Calibri" w:hAnsi="Century Gothic" w:cs="Arial"/>
        </w:rPr>
        <w:t xml:space="preserve"> o cuya modificación sea permitida por los mismos documentos tipo</w:t>
      </w:r>
      <w:r w:rsidRPr="00833B6C">
        <w:rPr>
          <w:rFonts w:ascii="Century Gothic" w:eastAsia="Calibri" w:hAnsi="Century Gothic" w:cs="Arial"/>
          <w:bdr w:val="none" w:sz="0" w:space="0" w:color="auto" w:frame="1"/>
        </w:rPr>
        <w:t xml:space="preserve">. </w:t>
      </w:r>
    </w:p>
    <w:p w14:paraId="1BB2819F" w14:textId="77777777" w:rsidR="00FA4D4A" w:rsidRPr="00833B6C" w:rsidRDefault="00FA4D4A" w:rsidP="00FA4D4A">
      <w:pPr>
        <w:tabs>
          <w:tab w:val="left" w:pos="284"/>
        </w:tabs>
        <w:spacing w:before="120" w:after="0"/>
        <w:ind w:firstLine="709"/>
        <w:contextualSpacing/>
        <w:jc w:val="both"/>
        <w:rPr>
          <w:rFonts w:ascii="Century Gothic" w:eastAsia="Times New Roman" w:hAnsi="Century Gothic" w:cs="Arial"/>
          <w:bdr w:val="none" w:sz="0" w:space="0" w:color="auto" w:frame="1"/>
          <w:lang w:eastAsia="es-ES"/>
        </w:rPr>
      </w:pPr>
      <w:r w:rsidRPr="00833B6C">
        <w:rPr>
          <w:rFonts w:ascii="Century Gothic" w:eastAsia="Calibri" w:hAnsi="Century Gothic" w:cs="Arial"/>
        </w:rPr>
        <w:tab/>
        <w:t xml:space="preserve">Así, en desarrollo de la Ley 2022 de 2020, la Agencia Nacional de Contratación Pública expidió la Resolución No. 219 del 6 de agosto de 2021, </w:t>
      </w:r>
      <w:r w:rsidRPr="0079231B">
        <w:rPr>
          <w:rFonts w:ascii="Century Gothic" w:eastAsia="Calibri" w:hAnsi="Century Gothic" w:cs="Arial"/>
          <w:i/>
          <w:iCs/>
        </w:rPr>
        <w:t>“Por la cual se adoptan los documentos tipo para los procesos de licitación de obra pública de infraestructura social”</w:t>
      </w:r>
      <w:r w:rsidRPr="00833B6C">
        <w:rPr>
          <w:rFonts w:ascii="Century Gothic" w:eastAsia="Calibri" w:hAnsi="Century Gothic" w:cs="Arial"/>
        </w:rPr>
        <w:t xml:space="preserve">. Dentro de esta categoría fue incluida la </w:t>
      </w:r>
      <w:r w:rsidRPr="00833B6C">
        <w:rPr>
          <w:rFonts w:ascii="Century Gothic" w:eastAsia="Calibri" w:hAnsi="Century Gothic" w:cs="Arial"/>
        </w:rPr>
        <w:lastRenderedPageBreak/>
        <w:t xml:space="preserve">infraestructura asociada a los sectores de la salud, el educativo y el de cultura, recreación y deporte, tal como lo establece el parágrafo 2 del artículo 2 de la resolución indicada, de la siguiente manera: </w:t>
      </w:r>
    </w:p>
    <w:p w14:paraId="2A23795E" w14:textId="77777777" w:rsidR="00FA4D4A" w:rsidRPr="00833B6C" w:rsidRDefault="00FA4D4A" w:rsidP="00FA4D4A">
      <w:pPr>
        <w:spacing w:after="0"/>
        <w:jc w:val="both"/>
        <w:rPr>
          <w:rFonts w:ascii="Century Gothic" w:eastAsia="Calibri" w:hAnsi="Century Gothic" w:cs="Arial"/>
          <w:lang w:val="es-ES"/>
        </w:rPr>
      </w:pPr>
    </w:p>
    <w:p w14:paraId="2DF3E55D" w14:textId="1899F176" w:rsidR="00FA4D4A" w:rsidRPr="00833B6C" w:rsidRDefault="008F4DCD" w:rsidP="00FA4D4A">
      <w:pPr>
        <w:spacing w:after="0" w:line="257" w:lineRule="auto"/>
        <w:ind w:left="709" w:right="709"/>
        <w:jc w:val="both"/>
        <w:rPr>
          <w:rFonts w:ascii="Century Gothic" w:eastAsia="Calibri" w:hAnsi="Century Gothic" w:cs="Arial"/>
          <w:lang w:val="es-ES"/>
        </w:rPr>
      </w:pPr>
      <w:r>
        <w:rPr>
          <w:rFonts w:ascii="Century Gothic" w:eastAsia="Calibri" w:hAnsi="Century Gothic" w:cs="Arial"/>
          <w:lang w:val="es-ES"/>
        </w:rPr>
        <w:t>“</w:t>
      </w:r>
      <w:r w:rsidR="00FA4D4A" w:rsidRPr="00833B6C">
        <w:rPr>
          <w:rFonts w:ascii="Century Gothic" w:eastAsia="Calibri" w:hAnsi="Century Gothic" w:cs="Arial"/>
          <w:lang w:val="es-ES"/>
        </w:rPr>
        <w:t xml:space="preserve">Estos documentos tipo aplicarán a los proyectos de infraestructura social, tales como, </w:t>
      </w:r>
      <w:r w:rsidR="00FA4D4A" w:rsidRPr="00833B6C">
        <w:rPr>
          <w:rFonts w:ascii="Century Gothic" w:eastAsia="Calibri" w:hAnsi="Century Gothic" w:cs="Arial"/>
          <w:i/>
          <w:iCs/>
          <w:lang w:val="es-ES"/>
        </w:rPr>
        <w:t>sector educativo</w:t>
      </w:r>
      <w:r w:rsidR="00FA4D4A" w:rsidRPr="00833B6C">
        <w:rPr>
          <w:rFonts w:ascii="Century Gothic" w:eastAsia="Calibri" w:hAnsi="Century Gothic" w:cs="Arial"/>
          <w:lang w:val="es-ES"/>
        </w:rPr>
        <w:t xml:space="preserve">, sector salud y sector cultural, recreación y deporte, </w:t>
      </w:r>
      <w:r w:rsidR="00FA4D4A" w:rsidRPr="00833B6C">
        <w:rPr>
          <w:rFonts w:ascii="Century Gothic" w:eastAsia="Calibri" w:hAnsi="Century Gothic" w:cs="Arial"/>
          <w:i/>
          <w:iCs/>
          <w:lang w:val="es-ES"/>
        </w:rPr>
        <w:t>de conformidad con cada una de las resoluciones que expida la Agencia Nacional de Contratación Pública -Colombia Compra Eficiente-</w:t>
      </w:r>
      <w:r w:rsidR="00FA4D4A" w:rsidRPr="00833B6C">
        <w:rPr>
          <w:rFonts w:ascii="Century Gothic" w:eastAsia="Calibri" w:hAnsi="Century Gothic" w:cs="Arial"/>
          <w:lang w:val="es-ES"/>
        </w:rPr>
        <w:t>, donde se precisará el alcance concreto de estos documentos tipo; sin perjuicio de que se incluyan otros tipos de infraestructura social</w:t>
      </w:r>
      <w:r>
        <w:rPr>
          <w:rFonts w:ascii="Century Gothic" w:eastAsia="Calibri" w:hAnsi="Century Gothic" w:cs="Arial"/>
          <w:lang w:val="es-ES"/>
        </w:rPr>
        <w:t>”</w:t>
      </w:r>
      <w:r w:rsidR="00FA4D4A" w:rsidRPr="00833B6C">
        <w:rPr>
          <w:rFonts w:ascii="Century Gothic" w:eastAsia="Calibri" w:hAnsi="Century Gothic" w:cs="Arial"/>
          <w:lang w:val="es-ES"/>
        </w:rPr>
        <w:t>. (Énfasis fuera del texto)</w:t>
      </w:r>
    </w:p>
    <w:p w14:paraId="00B2EEF1" w14:textId="77777777" w:rsidR="00FA4D4A" w:rsidRPr="00833B6C" w:rsidRDefault="00FA4D4A" w:rsidP="00FA4D4A">
      <w:pPr>
        <w:spacing w:after="0"/>
        <w:jc w:val="both"/>
        <w:rPr>
          <w:rFonts w:ascii="Century Gothic" w:eastAsia="Calibri" w:hAnsi="Century Gothic" w:cs="Arial"/>
          <w:lang w:val="es-ES"/>
        </w:rPr>
      </w:pPr>
      <w:r w:rsidRPr="00833B6C">
        <w:rPr>
          <w:rFonts w:ascii="Century Gothic" w:eastAsia="Calibri" w:hAnsi="Century Gothic" w:cs="Arial"/>
          <w:lang w:val="es-ES"/>
        </w:rPr>
        <w:tab/>
      </w:r>
    </w:p>
    <w:p w14:paraId="6B8531F8" w14:textId="77777777" w:rsidR="00FA4D4A" w:rsidRPr="00833B6C" w:rsidRDefault="00FA4D4A" w:rsidP="00FA4D4A">
      <w:pPr>
        <w:spacing w:after="0"/>
        <w:ind w:firstLine="709"/>
        <w:jc w:val="both"/>
        <w:rPr>
          <w:rFonts w:ascii="Century Gothic" w:eastAsia="Calibri" w:hAnsi="Century Gothic" w:cs="Arial"/>
          <w:lang w:val="es-ES"/>
        </w:rPr>
      </w:pPr>
      <w:r w:rsidRPr="00833B6C">
        <w:rPr>
          <w:rFonts w:ascii="Century Gothic" w:eastAsia="Calibri" w:hAnsi="Century Gothic" w:cs="Arial"/>
          <w:lang w:val="es-ES"/>
        </w:rPr>
        <w:t>Como se observa, la Resolución No. 219 de 2021 contiene un listado enunciativo de los sectores relacionados con los proyectos de infraestructura social a los cuales aplican los documentos tipo –</w:t>
      </w:r>
      <w:bookmarkStart w:id="14" w:name="_Hlk99816609"/>
      <w:r w:rsidRPr="00833B6C">
        <w:rPr>
          <w:rFonts w:ascii="Century Gothic" w:eastAsia="Calibri" w:hAnsi="Century Gothic" w:cs="Arial"/>
          <w:lang w:val="es-ES"/>
        </w:rPr>
        <w:t>educativo; salud; cultura, recreación y deporte</w:t>
      </w:r>
      <w:bookmarkEnd w:id="14"/>
      <w:r w:rsidRPr="00833B6C">
        <w:rPr>
          <w:rFonts w:ascii="Century Gothic" w:eastAsia="Calibri" w:hAnsi="Century Gothic" w:cs="Arial"/>
          <w:lang w:val="es-ES"/>
        </w:rPr>
        <w:t xml:space="preserve">–. 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  </w:t>
      </w:r>
    </w:p>
    <w:p w14:paraId="6FDAED8E" w14:textId="77777777" w:rsidR="00FA4D4A" w:rsidRPr="00833B6C" w:rsidRDefault="00FA4D4A" w:rsidP="00FA4D4A">
      <w:pPr>
        <w:spacing w:before="120" w:after="0"/>
        <w:ind w:firstLine="708"/>
        <w:jc w:val="both"/>
        <w:rPr>
          <w:rFonts w:ascii="Century Gothic" w:eastAsia="Calibri" w:hAnsi="Century Gothic" w:cs="Arial"/>
          <w:bCs/>
          <w:lang w:val="es-ES"/>
        </w:rPr>
      </w:pPr>
      <w:r w:rsidRPr="00833B6C">
        <w:rPr>
          <w:rFonts w:ascii="Century Gothic" w:eastAsia="Calibri" w:hAnsi="Century Gothic" w:cs="Arial"/>
          <w:lang w:val="es-ES"/>
        </w:rPr>
        <w:t xml:space="preserve">Así lo señala el parágrafo 3 del artículo 2 que dispone lo siguiente: </w:t>
      </w:r>
      <w:r>
        <w:rPr>
          <w:rFonts w:ascii="Century Gothic" w:eastAsia="Calibri" w:hAnsi="Century Gothic" w:cs="Arial"/>
          <w:lang w:val="es-ES"/>
        </w:rPr>
        <w:t>“</w:t>
      </w:r>
      <w:r w:rsidRPr="00833B6C">
        <w:rPr>
          <w:rFonts w:ascii="Century Gothic" w:eastAsia="Calibri" w:hAnsi="Century Gothic" w:cs="Arial"/>
          <w:lang w:val="es-ES"/>
        </w:rPr>
        <w:t>Los documentos tipo de infraestructura social empezarán a regir para cada sector, esto es, educativo, salud y cultura, recreación y deporte, de acuerdo con lo dispuesto en las resoluciones mediante las cuales se adopten cada una de las matrices de experiencia y glosarios aplicables a cada sector</w:t>
      </w:r>
      <w:r w:rsidRPr="00833B6C">
        <w:rPr>
          <w:rFonts w:ascii="Century Gothic" w:eastAsia="Calibri" w:hAnsi="Century Gothic" w:cs="Arial"/>
        </w:rPr>
        <w:t>.</w:t>
      </w:r>
      <w:r w:rsidRPr="00833B6C">
        <w:rPr>
          <w:rFonts w:ascii="Century Gothic" w:eastAsia="Calibri" w:hAnsi="Century Gothic" w:cs="Arial"/>
          <w:lang w:val="es-ES"/>
        </w:rPr>
        <w:t xml:space="preserve"> En concordancia, el Documento Base de </w:t>
      </w:r>
      <w:r w:rsidRPr="00833B6C">
        <w:rPr>
          <w:rFonts w:ascii="Century Gothic" w:eastAsia="Calibri" w:hAnsi="Century Gothic" w:cs="Arial"/>
        </w:rPr>
        <w:t>licitación de obra pública de infraestructura social</w:t>
      </w:r>
      <w:r w:rsidRPr="00833B6C">
        <w:rPr>
          <w:rFonts w:ascii="Century Gothic" w:eastAsia="Calibri" w:hAnsi="Century Gothic" w:cs="Arial"/>
          <w:vertAlign w:val="superscript"/>
          <w:lang w:val="es-ES"/>
        </w:rPr>
        <w:footnoteReference w:id="4"/>
      </w:r>
      <w:r w:rsidRPr="00833B6C">
        <w:rPr>
          <w:rFonts w:ascii="Century Gothic" w:eastAsia="Calibri" w:hAnsi="Century Gothic" w:cs="Arial"/>
        </w:rPr>
        <w:t xml:space="preserve"> prescribe en la parte introductoria que </w:t>
      </w:r>
      <w:r>
        <w:rPr>
          <w:rFonts w:ascii="Century Gothic" w:eastAsia="Calibri" w:hAnsi="Century Gothic" w:cs="Arial"/>
        </w:rPr>
        <w:t>“</w:t>
      </w:r>
      <w:r w:rsidRPr="00833B6C">
        <w:rPr>
          <w:rFonts w:ascii="Century Gothic" w:eastAsia="Calibri" w:hAnsi="Century Gothic" w:cs="Arial"/>
          <w:bCs/>
          <w:lang w:eastAsia="es-CO"/>
        </w:rPr>
        <w:t>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r w:rsidRPr="00833B6C">
        <w:rPr>
          <w:rFonts w:ascii="Century Gothic" w:eastAsia="Calibri" w:hAnsi="Century Gothic" w:cs="Arial"/>
        </w:rPr>
        <w:t>.</w:t>
      </w:r>
    </w:p>
    <w:p w14:paraId="3CD84CB5" w14:textId="77777777" w:rsidR="00FA4D4A" w:rsidRPr="00833B6C" w:rsidRDefault="00FA4D4A" w:rsidP="00FA4D4A">
      <w:pPr>
        <w:spacing w:before="120" w:after="0"/>
        <w:ind w:firstLine="708"/>
        <w:jc w:val="both"/>
        <w:rPr>
          <w:rFonts w:ascii="Century Gothic" w:eastAsia="Calibri" w:hAnsi="Century Gothic" w:cs="Arial"/>
          <w:lang w:val="es-ES" w:eastAsia="en-GB"/>
        </w:rPr>
      </w:pPr>
      <w:r w:rsidRPr="00833B6C">
        <w:rPr>
          <w:rFonts w:ascii="Century Gothic" w:eastAsia="Calibri" w:hAnsi="Century Gothic" w:cs="Arial"/>
          <w:lang w:val="es-ES"/>
        </w:rPr>
        <w:t xml:space="preserve">Cabe anotar que </w:t>
      </w:r>
      <w:r w:rsidRPr="00833B6C">
        <w:rPr>
          <w:rFonts w:ascii="Century Gothic" w:eastAsia="Calibri" w:hAnsi="Century Gothic" w:cs="Arial"/>
        </w:rPr>
        <w:t xml:space="preserve">la Resolución No. 219 del 6 de agosto de 2021 contiene los documentos tipo que aplican </w:t>
      </w:r>
      <w:r w:rsidRPr="00833B6C">
        <w:rPr>
          <w:rFonts w:ascii="Century Gothic" w:eastAsia="Calibri" w:hAnsi="Century Gothic" w:cs="Arial"/>
          <w:lang w:val="es-ES"/>
        </w:rPr>
        <w:t xml:space="preserve">de forma transversal a los proyectos de infraestructura social en los sectores educativo; salud; cultura, recreación y deporte. Estos documentos son el documento base, los anexos, los formatos, los formularios y las matrices, los cuales se complementarán con cada una de las </w:t>
      </w:r>
      <w:r w:rsidRPr="00833B6C">
        <w:rPr>
          <w:rFonts w:ascii="Century Gothic" w:eastAsia="Calibri" w:hAnsi="Century Gothic" w:cs="Arial"/>
          <w:lang w:val="es-ES"/>
        </w:rPr>
        <w:lastRenderedPageBreak/>
        <w:t>resoluciones que adoptan las matrices de experiencia y los anexos de glosario para cada uno de los sectores, definiendo así su alcance y vigencia.</w:t>
      </w:r>
    </w:p>
    <w:p w14:paraId="510399CA" w14:textId="77777777" w:rsidR="00FA4D4A" w:rsidRPr="00833B6C" w:rsidRDefault="00FA4D4A" w:rsidP="00FA4D4A">
      <w:pPr>
        <w:spacing w:before="120" w:after="0"/>
        <w:ind w:firstLine="708"/>
        <w:jc w:val="both"/>
        <w:rPr>
          <w:rFonts w:ascii="Century Gothic" w:eastAsia="Calibri" w:hAnsi="Century Gothic" w:cs="Arial"/>
          <w:bCs/>
        </w:rPr>
      </w:pPr>
      <w:r w:rsidRPr="00833B6C">
        <w:rPr>
          <w:rFonts w:ascii="Century Gothic" w:eastAsia="Calibri" w:hAnsi="Century Gothic" w:cs="Arial"/>
        </w:rPr>
        <w:t xml:space="preserve">En consecuencia, en materia de infraestructura social debe tenerse en cuenta que existen dos (2) clases de documentos tipo que se integran en cada proceso: i) los documentos </w:t>
      </w:r>
      <w:r w:rsidRPr="00833B6C">
        <w:rPr>
          <w:rFonts w:ascii="Century Gothic" w:eastAsia="Calibri" w:hAnsi="Century Gothic" w:cs="Arial"/>
          <w:i/>
          <w:iCs/>
        </w:rPr>
        <w:t>transversales</w:t>
      </w:r>
      <w:r w:rsidRPr="00833B6C">
        <w:rPr>
          <w:rFonts w:ascii="Century Gothic" w:eastAsia="Calibri" w:hAnsi="Century Gothic" w:cs="Arial"/>
        </w:rPr>
        <w:t xml:space="preserve"> a todos los sectores de infraestructura social, es decir, el documento base, los anexos, los formatos, los formularios y las matrices adoptados mediante la Resolución No. 219 de 2021; y ii) los documentos tipo </w:t>
      </w:r>
      <w:r w:rsidRPr="00833B6C">
        <w:rPr>
          <w:rFonts w:ascii="Century Gothic" w:eastAsia="Calibri" w:hAnsi="Century Gothic" w:cs="Arial"/>
          <w:i/>
          <w:iCs/>
        </w:rPr>
        <w:t xml:space="preserve">complementario, </w:t>
      </w:r>
      <w:r w:rsidRPr="00833B6C">
        <w:rPr>
          <w:rFonts w:ascii="Century Gothic" w:eastAsia="Calibri" w:hAnsi="Century Gothic" w:cs="Arial"/>
        </w:rPr>
        <w:t xml:space="preserve">referentes a la matriz de experiencia y el glosario, los cuales han sido adoptados en la resolución para cada sector específico, así; i) la Resolución No. 220 de 2021, </w:t>
      </w:r>
      <w:r>
        <w:rPr>
          <w:rFonts w:ascii="Century Gothic" w:eastAsia="Calibri" w:hAnsi="Century Gothic" w:cs="Arial"/>
        </w:rPr>
        <w:t>“</w:t>
      </w:r>
      <w:r w:rsidRPr="00833B6C">
        <w:rPr>
          <w:rFonts w:ascii="Century Gothic" w:eastAsia="Calibri" w:hAnsi="Century Gothic" w:cs="Arial"/>
        </w:rPr>
        <w:t>Por la cual se adoptan los documentos tipo complementarios para los procesos de licitación de obra pública de infraestructura social relacionados con el sector educativo</w:t>
      </w:r>
      <w:r>
        <w:rPr>
          <w:rFonts w:ascii="Century Gothic" w:eastAsia="Calibri" w:hAnsi="Century Gothic" w:cs="Arial"/>
        </w:rPr>
        <w:t>”</w:t>
      </w:r>
      <w:r w:rsidRPr="00833B6C">
        <w:rPr>
          <w:rFonts w:ascii="Century Gothic" w:eastAsia="Calibri" w:hAnsi="Century Gothic" w:cs="Arial"/>
        </w:rPr>
        <w:t xml:space="preserve">; ii) la Resolución No. 392 de 2021, </w:t>
      </w:r>
      <w:r>
        <w:rPr>
          <w:rFonts w:ascii="Century Gothic" w:eastAsia="Calibri" w:hAnsi="Century Gothic" w:cs="Arial"/>
        </w:rPr>
        <w:t>“</w:t>
      </w:r>
      <w:r w:rsidRPr="00833B6C">
        <w:rPr>
          <w:rFonts w:ascii="Century Gothic" w:eastAsia="Calibri" w:hAnsi="Century Gothic" w:cs="Arial"/>
        </w:rPr>
        <w:t>Por la cual se adoptan los documentos tipo complementarios para los procesos de licitación de obra pública de infraestructura social relacionados con el sector salud</w:t>
      </w:r>
      <w:r>
        <w:rPr>
          <w:rFonts w:ascii="Century Gothic" w:eastAsia="Calibri" w:hAnsi="Century Gothic" w:cs="Arial"/>
        </w:rPr>
        <w:t>”</w:t>
      </w:r>
      <w:r w:rsidRPr="00833B6C">
        <w:rPr>
          <w:rFonts w:ascii="Century Gothic" w:eastAsia="Calibri" w:hAnsi="Century Gothic" w:cs="Arial"/>
        </w:rPr>
        <w:t xml:space="preserve">; y iii) la Resolución No. 454 de 2021, </w:t>
      </w:r>
      <w:r>
        <w:rPr>
          <w:rFonts w:ascii="Century Gothic" w:eastAsia="Calibri" w:hAnsi="Century Gothic" w:cs="Arial"/>
        </w:rPr>
        <w:t>“</w:t>
      </w:r>
      <w:r w:rsidRPr="00833B6C">
        <w:rPr>
          <w:rFonts w:ascii="Century Gothic" w:eastAsia="Calibri" w:hAnsi="Century Gothic" w:cs="Arial"/>
        </w:rPr>
        <w:t>Por la cual se adoptan los documentos tipo complementarios para los procesos de licitación de obra pública de infraestructura social relacionados con el sector cultura, recreación y deporte</w:t>
      </w:r>
      <w:r>
        <w:rPr>
          <w:rFonts w:ascii="Century Gothic" w:eastAsia="Calibri" w:hAnsi="Century Gothic" w:cs="Arial"/>
        </w:rPr>
        <w:t>”</w:t>
      </w:r>
      <w:r w:rsidRPr="00833B6C">
        <w:rPr>
          <w:rFonts w:ascii="Century Gothic" w:eastAsia="Calibri" w:hAnsi="Century Gothic" w:cs="Arial"/>
        </w:rPr>
        <w:t>.</w:t>
      </w:r>
    </w:p>
    <w:p w14:paraId="122FB2A7" w14:textId="77777777" w:rsidR="00FA4D4A" w:rsidRPr="00833B6C" w:rsidRDefault="00FA4D4A" w:rsidP="00FA4D4A">
      <w:pPr>
        <w:spacing w:before="120" w:after="120"/>
        <w:ind w:firstLine="708"/>
        <w:jc w:val="both"/>
        <w:rPr>
          <w:rFonts w:ascii="Century Gothic" w:eastAsia="Calibri" w:hAnsi="Century Gothic" w:cs="Arial"/>
          <w:bCs/>
        </w:rPr>
      </w:pPr>
      <w:bookmarkStart w:id="15" w:name="_Hlk113872443"/>
      <w:r w:rsidRPr="00833B6C">
        <w:rPr>
          <w:rFonts w:ascii="Century Gothic" w:eastAsia="Calibri" w:hAnsi="Century Gothic" w:cs="Arial"/>
          <w:bCs/>
          <w:lang w:val="es-ES"/>
        </w:rPr>
        <w:t xml:space="preserve">El ámbito de aplicación de cada uno de los sectores señalados está dado por las resoluciones mediante las cuales se implementan los documentos complementarios y que desarrollan las matrices de experiencia y los glosarios que definirán concretamente cada sector y que precisan de forma detallada su ámbito de aplicación. </w:t>
      </w:r>
    </w:p>
    <w:p w14:paraId="4AE56318" w14:textId="77777777" w:rsidR="00FA4D4A" w:rsidRPr="00833B6C" w:rsidRDefault="00FA4D4A" w:rsidP="00FA4D4A">
      <w:pPr>
        <w:spacing w:before="120" w:after="0"/>
        <w:ind w:firstLine="708"/>
        <w:jc w:val="both"/>
        <w:rPr>
          <w:rFonts w:ascii="Century Gothic" w:eastAsia="Calibri" w:hAnsi="Century Gothic" w:cs="Arial"/>
          <w:lang w:val="es-ES"/>
        </w:rPr>
      </w:pPr>
      <w:r w:rsidRPr="00833B6C">
        <w:rPr>
          <w:rFonts w:ascii="Century Gothic" w:eastAsia="Calibri" w:hAnsi="Century Gothic" w:cs="Arial"/>
          <w:bCs/>
          <w:lang w:val="es-ES"/>
        </w:rPr>
        <w:t xml:space="preserve">La </w:t>
      </w:r>
      <w:r w:rsidRPr="00833B6C">
        <w:rPr>
          <w:rFonts w:ascii="Century Gothic" w:eastAsia="Calibri" w:hAnsi="Century Gothic" w:cs="Arial"/>
          <w:lang w:val="es-ES"/>
        </w:rPr>
        <w:t xml:space="preserve">Matriz de experiencia de cada sector, además de estandarizar el requisito habilitante de experiencia, señala los proyectos o contratos concretos a los cuales aplican los documentos tipo, en el entendido de que aplicarán a los procesos contractuales cuyo objeto se relacione con alguna de las actividades establecidas de forma detallada en la Matriz de experiencia respectiva. Asimismo, en el Glosario de cada uno de los documentos se consagran las definiciones que guían la interpretación de los documentos. </w:t>
      </w:r>
    </w:p>
    <w:p w14:paraId="5D1772EC" w14:textId="77777777" w:rsidR="00FA4D4A" w:rsidRPr="00833B6C" w:rsidRDefault="00FA4D4A" w:rsidP="00FA4D4A">
      <w:pPr>
        <w:spacing w:before="120" w:after="0"/>
        <w:ind w:firstLine="709"/>
        <w:jc w:val="both"/>
        <w:rPr>
          <w:rFonts w:ascii="Century Gothic" w:eastAsia="Calibri" w:hAnsi="Century Gothic" w:cs="Arial"/>
          <w:lang w:val="es-ES"/>
        </w:rPr>
      </w:pPr>
      <w:r w:rsidRPr="00833B6C">
        <w:rPr>
          <w:rFonts w:ascii="Century Gothic" w:eastAsia="Calibri" w:hAnsi="Century Gothic" w:cs="Arial"/>
          <w:lang w:val="es-ES"/>
        </w:rPr>
        <w:t xml:space="preserve">Así las cosas, siempre que el objeto esté relacionado con alguna de las actividades señaladas en la matriz de experiencia de cada sector, los documentos tipo adoptados mediante las Resoluciones No. 219, 220, 392 y 454 de 2021 son obligatorios para las entidades sometidas a la Ley 80 de 1993 que contraten la ejecución de obras públicas de infraestructura social en los sectores educativo; salud; cultura, recreación y deporte. </w:t>
      </w:r>
    </w:p>
    <w:bookmarkEnd w:id="15"/>
    <w:p w14:paraId="67A0B474" w14:textId="77777777" w:rsidR="00FA4D4A" w:rsidRPr="00833B6C" w:rsidRDefault="00FA4D4A" w:rsidP="00FA4D4A">
      <w:pPr>
        <w:spacing w:before="120" w:after="0"/>
        <w:ind w:firstLine="708"/>
        <w:jc w:val="both"/>
        <w:rPr>
          <w:rFonts w:ascii="Century Gothic" w:eastAsia="Calibri" w:hAnsi="Century Gothic" w:cs="Arial"/>
          <w:lang w:val="es-ES_tradnl" w:eastAsia="es-ES"/>
        </w:rPr>
      </w:pPr>
      <w:r w:rsidRPr="00833B6C">
        <w:rPr>
          <w:rFonts w:ascii="Century Gothic" w:eastAsia="Calibri" w:hAnsi="Century Gothic" w:cs="Arial"/>
          <w:lang w:val="es-ES"/>
        </w:rPr>
        <w:t xml:space="preserve">Vale anotar </w:t>
      </w:r>
      <w:r w:rsidRPr="00833B6C">
        <w:rPr>
          <w:rFonts w:ascii="Century Gothic" w:eastAsia="Calibri" w:hAnsi="Century Gothic" w:cs="Arial"/>
          <w:lang w:val="es-ES_tradnl" w:eastAsia="es-ES"/>
        </w:rPr>
        <w:t xml:space="preserve">que mediante la Resolución 336 del 2 de noviembre de 2021, se aplazó y se dispuso la implementación gradual y progresiva de los documentos tipo complementarios para procesos de licitación de obra pública de infraestructura </w:t>
      </w:r>
      <w:r w:rsidRPr="00833B6C">
        <w:rPr>
          <w:rFonts w:ascii="Century Gothic" w:eastAsia="Calibri" w:hAnsi="Century Gothic" w:cs="Arial"/>
          <w:lang w:val="es-ES_tradnl" w:eastAsia="es-ES"/>
        </w:rPr>
        <w:lastRenderedPageBreak/>
        <w:t>social, de acuerdo con los grupos de entidades y fechas señaladas en el cronograma del artículo 6 de la Resolución No. 219 de 2021</w:t>
      </w:r>
      <w:r w:rsidRPr="00833B6C">
        <w:rPr>
          <w:rFonts w:ascii="Century Gothic" w:eastAsia="Calibri" w:hAnsi="Century Gothic" w:cs="Arial"/>
          <w:vertAlign w:val="superscript"/>
          <w:lang w:val="es-ES_tradnl" w:eastAsia="es-ES"/>
        </w:rPr>
        <w:footnoteReference w:id="5"/>
      </w:r>
      <w:r w:rsidRPr="00833B6C">
        <w:rPr>
          <w:rFonts w:ascii="Century Gothic" w:eastAsia="Calibri" w:hAnsi="Century Gothic" w:cs="Arial"/>
          <w:lang w:val="es-ES_tradnl" w:eastAsia="es-ES"/>
        </w:rPr>
        <w:t xml:space="preserve">. Teniendo en cuenta lo anterior, a partir del 1 de abril de 2022 estos documentos tipo deben ser implementados en todas las entidades en las que resulte obligatorio para los procedimientos de selección de licitación de obra pública de infraestructura social que estas adelanten. </w:t>
      </w:r>
    </w:p>
    <w:p w14:paraId="1B37B57D" w14:textId="77777777" w:rsidR="00FA4D4A" w:rsidRPr="0079231B" w:rsidRDefault="00FA4D4A" w:rsidP="00FA4D4A">
      <w:pPr>
        <w:spacing w:before="120" w:after="0"/>
        <w:ind w:firstLine="709"/>
        <w:jc w:val="both"/>
        <w:rPr>
          <w:rFonts w:ascii="Century Gothic" w:hAnsi="Century Gothic" w:cs="Arial"/>
          <w:lang w:val="es-ES_tradnl"/>
        </w:rPr>
      </w:pPr>
      <w:r w:rsidRPr="00833B6C">
        <w:rPr>
          <w:rFonts w:ascii="Century Gothic" w:eastAsia="Calibri" w:hAnsi="Century Gothic" w:cs="Arial"/>
          <w:lang w:eastAsia="es-MX"/>
        </w:rPr>
        <w:t xml:space="preserve">Por último, </w:t>
      </w:r>
      <w:bookmarkStart w:id="16" w:name="_Hlk112854634"/>
      <w:r w:rsidRPr="00833B6C">
        <w:rPr>
          <w:rFonts w:ascii="Century Gothic" w:eastAsia="Calibri" w:hAnsi="Century Gothic" w:cs="Arial"/>
          <w:lang w:eastAsia="es-MX"/>
        </w:rPr>
        <w:t xml:space="preserve">es preciso indicar que con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De esta manera, se expidió la Resolución 275 del 24 de junio de 2022, </w:t>
      </w:r>
      <w:r>
        <w:rPr>
          <w:rFonts w:ascii="Century Gothic" w:eastAsia="Calibri" w:hAnsi="Century Gothic" w:cs="Arial"/>
          <w:lang w:eastAsia="es-MX"/>
        </w:rPr>
        <w:t>“</w:t>
      </w:r>
      <w:r w:rsidRPr="00833B6C">
        <w:rPr>
          <w:rFonts w:ascii="Century Gothic" w:eastAsia="Calibri" w:hAnsi="Century Gothic" w:cs="Arial"/>
          <w:lang w:eastAsia="es-MX"/>
        </w:rPr>
        <w:t>Por la cual se modifican los documentos tipo adoptados por la Agencia Nacional de Contratación Pública – Colombia Compra Eficiente</w:t>
      </w:r>
      <w:r>
        <w:rPr>
          <w:rFonts w:ascii="Century Gothic" w:eastAsia="Calibri" w:hAnsi="Century Gothic" w:cs="Arial"/>
          <w:lang w:eastAsia="es-MX"/>
        </w:rPr>
        <w:t>”</w:t>
      </w:r>
      <w:r w:rsidRPr="00833B6C">
        <w:rPr>
          <w:rFonts w:ascii="Century Gothic" w:eastAsia="Calibri" w:hAnsi="Century Gothic" w:cs="Arial"/>
          <w:lang w:eastAsia="es-MX"/>
        </w:rPr>
        <w:t xml:space="preserve"> que se aplicará a los procesos de contratación cuyo aviso de convocatoria se publique a partir del 29 de agosto de 2022. Esta resolución reguló </w:t>
      </w:r>
      <w:r w:rsidRPr="00833B6C">
        <w:rPr>
          <w:rFonts w:ascii="Century Gothic" w:eastAsia="Calibri" w:hAnsi="Century Gothic" w:cs="Arial"/>
          <w:lang w:eastAsia="es-MX"/>
        </w:rPr>
        <w:lastRenderedPageBreak/>
        <w:t xml:space="preserve">los criterios diferenciales habilitantes y puntajes adicionales para Mipyme y empresas y emprendimientos de mujeres, así como el fomento a la ejecución de contratos estatales por parte de población en pobreza extrema, desplazados por la violencia, personas en proceso de reintegración o reincorporación y sujetos de especial protección constitucional, los factores de desempate y la limitación de la convocatoria a Mipyme. </w:t>
      </w:r>
      <w:bookmarkEnd w:id="12"/>
      <w:bookmarkEnd w:id="13"/>
      <w:bookmarkEnd w:id="16"/>
    </w:p>
    <w:p w14:paraId="433A2CBD" w14:textId="77777777" w:rsidR="00FA4D4A" w:rsidRPr="0079231B" w:rsidRDefault="00FA4D4A" w:rsidP="00FA4D4A">
      <w:pPr>
        <w:spacing w:before="120" w:line="276" w:lineRule="auto"/>
        <w:jc w:val="both"/>
        <w:rPr>
          <w:rFonts w:ascii="Century Gothic" w:eastAsia="Calibri" w:hAnsi="Century Gothic" w:cs="Arial"/>
          <w:b/>
          <w:lang w:val="es-ES_tradnl"/>
        </w:rPr>
      </w:pPr>
      <w:r w:rsidRPr="0079231B">
        <w:rPr>
          <w:rFonts w:ascii="Century Gothic" w:eastAsia="Calibri" w:hAnsi="Century Gothic" w:cs="Arial"/>
          <w:b/>
          <w:lang w:val="es-ES_tradnl"/>
        </w:rPr>
        <w:t xml:space="preserve">2.2 </w:t>
      </w:r>
      <w:r w:rsidRPr="0079231B">
        <w:rPr>
          <w:rFonts w:ascii="Century Gothic" w:eastAsia="Times New Roman" w:hAnsi="Century Gothic" w:cs="Arial"/>
          <w:b/>
          <w:bCs/>
          <w:color w:val="000000"/>
          <w:lang w:eastAsia="es-CO"/>
        </w:rPr>
        <w:t>Inalterabilidad de los documentos tipo de licitación para obra pública de infraestructura social</w:t>
      </w:r>
    </w:p>
    <w:p w14:paraId="29D32E92" w14:textId="77777777" w:rsidR="00FA4D4A" w:rsidRPr="0079231B" w:rsidRDefault="00FA4D4A" w:rsidP="00FA4D4A">
      <w:pPr>
        <w:shd w:val="clear" w:color="auto" w:fill="FFFFFF"/>
        <w:spacing w:line="276" w:lineRule="auto"/>
        <w:jc w:val="both"/>
        <w:textAlignment w:val="baseline"/>
        <w:rPr>
          <w:rFonts w:ascii="Century Gothic" w:eastAsia="Times New Roman" w:hAnsi="Century Gothic" w:cs="Arial"/>
          <w:b/>
          <w:bCs/>
          <w:color w:val="000000"/>
          <w:lang w:eastAsia="es-CO"/>
        </w:rPr>
      </w:pPr>
      <w:bookmarkStart w:id="17" w:name="_Hlk72774853"/>
      <w:r w:rsidRPr="0079231B">
        <w:rPr>
          <w:rFonts w:ascii="Century Gothic" w:hAnsi="Century Gothic" w:cs="Arial"/>
          <w:bCs/>
          <w:lang w:val="es-ES_tradnl"/>
        </w:rPr>
        <w:t>El artículo 2.2.1.2.6.1.4 del Decreto 1082 de 2015 dispone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79231B">
        <w:rPr>
          <w:rStyle w:val="FootnoteReference"/>
          <w:rFonts w:ascii="Century Gothic" w:hAnsi="Century Gothic" w:cs="Arial"/>
          <w:bCs/>
          <w:lang w:val="es-ES_tradnl"/>
        </w:rPr>
        <w:footnoteReference w:id="6"/>
      </w:r>
      <w:r w:rsidRPr="0079231B">
        <w:rPr>
          <w:rFonts w:ascii="Century Gothic" w:hAnsi="Century Gothic" w:cs="Arial"/>
          <w:bCs/>
          <w:lang w:val="es-ES_tradnl"/>
        </w:rPr>
        <w:t>. En consecuencia</w:t>
      </w:r>
      <w:bookmarkStart w:id="18" w:name="_Hlk64290904"/>
      <w:r w:rsidRPr="0079231B">
        <w:rPr>
          <w:rFonts w:ascii="Century Gothic" w:hAnsi="Century Gothic" w:cs="Arial"/>
          <w:bCs/>
          <w:lang w:val="es-ES_tradnl"/>
        </w:rPr>
        <w:t>, las condiciones establecidas en los documentos que adopte la Agencia, en ejercicio del mandato establecido en el artículo 1 de la Ley 2022 de 2020, como se dijo en el numeral anterior, son de obligatorio cumplimiento para las entidades sometidas al Estatuto General de Contratación de la Administración pública que adelanten procesos que deban regirse por su contenido y no pueden variarse los requisitos que fijados en ellos.</w:t>
      </w:r>
      <w:bookmarkEnd w:id="18"/>
      <w:r w:rsidRPr="0079231B">
        <w:rPr>
          <w:rFonts w:ascii="Century Gothic" w:hAnsi="Century Gothic" w:cs="Arial"/>
          <w:bCs/>
          <w:lang w:val="es-ES_tradnl"/>
        </w:rPr>
        <w:t xml:space="preserve"> </w:t>
      </w:r>
    </w:p>
    <w:p w14:paraId="25AE5DB3" w14:textId="77777777" w:rsidR="00FA4D4A" w:rsidRPr="0079231B" w:rsidRDefault="00FA4D4A" w:rsidP="00FA4D4A">
      <w:pPr>
        <w:spacing w:before="120" w:line="276" w:lineRule="auto"/>
        <w:ind w:firstLine="709"/>
        <w:jc w:val="both"/>
        <w:rPr>
          <w:rFonts w:ascii="Century Gothic" w:eastAsia="Calibri" w:hAnsi="Century Gothic" w:cs="Arial"/>
          <w:bCs/>
          <w:lang w:val="es-ES_tradnl"/>
        </w:rPr>
      </w:pPr>
      <w:r w:rsidRPr="0079231B">
        <w:rPr>
          <w:rFonts w:ascii="Century Gothic" w:hAnsi="Century Gothic" w:cs="Arial"/>
          <w:bCs/>
          <w:lang w:val="es-ES_tradnl"/>
        </w:rPr>
        <w:t xml:space="preserve">Esta prohibición la ratifica el artículo 3 de la Resolución No. 240 de 2020, mediante la cual se implementaron los documentos tipo para esta modalidad de selección, al disponer la inalterabilidad de los documentos tipo en los siguientes términos: </w:t>
      </w:r>
      <w:r>
        <w:rPr>
          <w:rFonts w:ascii="Century Gothic" w:hAnsi="Century Gothic" w:cs="Arial"/>
          <w:bCs/>
          <w:lang w:val="es-ES_tradnl"/>
        </w:rPr>
        <w:t>“</w:t>
      </w:r>
      <w:r w:rsidRPr="0079231B">
        <w:rPr>
          <w:rFonts w:ascii="Century Gothic" w:hAnsi="Century Gothic" w:cs="Arial"/>
          <w:bCs/>
          <w:lang w:val="es-ES_tradnl"/>
        </w:rPr>
        <w:t>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w:t>
      </w:r>
      <w:r>
        <w:rPr>
          <w:rFonts w:ascii="Century Gothic" w:hAnsi="Century Gothic" w:cs="Arial"/>
          <w:bCs/>
          <w:lang w:val="es-ES_tradnl"/>
        </w:rPr>
        <w:t>”</w:t>
      </w:r>
      <w:r w:rsidRPr="0079231B">
        <w:rPr>
          <w:rFonts w:ascii="Century Gothic" w:hAnsi="Century Gothic" w:cs="Arial"/>
          <w:bCs/>
          <w:lang w:val="es-ES_tradnl"/>
        </w:rPr>
        <w:t xml:space="preserve">. </w:t>
      </w:r>
    </w:p>
    <w:bookmarkEnd w:id="17"/>
    <w:p w14:paraId="2D4D5A85" w14:textId="77777777" w:rsidR="00FA4D4A" w:rsidRPr="0079231B" w:rsidRDefault="00FA4D4A" w:rsidP="00FA4D4A">
      <w:pPr>
        <w:spacing w:before="120" w:line="276" w:lineRule="auto"/>
        <w:ind w:firstLine="708"/>
        <w:jc w:val="both"/>
        <w:rPr>
          <w:rFonts w:ascii="Century Gothic" w:hAnsi="Century Gothic" w:cs="Arial"/>
          <w:bCs/>
          <w:lang w:val="es-ES_tradnl"/>
        </w:rPr>
      </w:pPr>
      <w:r w:rsidRPr="0079231B">
        <w:rPr>
          <w:rFonts w:ascii="Century Gothic" w:hAnsi="Century Gothic" w:cs="Arial"/>
          <w:bCs/>
          <w:lang w:val="es-ES_tradnl"/>
        </w:rPr>
        <w:t xml:space="preserve">Además, las entidades estatales deben garantizar el </w:t>
      </w:r>
      <w:r w:rsidRPr="0079231B">
        <w:rPr>
          <w:rFonts w:ascii="Century Gothic" w:hAnsi="Century Gothic" w:cs="Arial"/>
          <w:bCs/>
          <w:i/>
          <w:iCs/>
          <w:lang w:val="es-ES_tradnl"/>
        </w:rPr>
        <w:t>principio de economía</w:t>
      </w:r>
      <w:r w:rsidRPr="0079231B">
        <w:rPr>
          <w:rFonts w:ascii="Century Gothic" w:hAnsi="Century Gothic" w:cs="Arial"/>
          <w:bCs/>
          <w:lang w:val="es-ES_tradnl"/>
        </w:rPr>
        <w:t>, del cual se desprende que no pueden exigir documentos o requisitos más allá de los que permitan la Constitución, la ley y los reglamentos. Este postulado ha encontrado eco no solo en la contratación estatal</w:t>
      </w:r>
      <w:r w:rsidRPr="0079231B">
        <w:rPr>
          <w:rStyle w:val="FootnoteReference"/>
          <w:rFonts w:ascii="Century Gothic" w:hAnsi="Century Gothic" w:cs="Arial"/>
          <w:bCs/>
          <w:lang w:val="es-ES_tradnl"/>
        </w:rPr>
        <w:footnoteReference w:id="7"/>
      </w:r>
      <w:r w:rsidRPr="0079231B">
        <w:rPr>
          <w:rFonts w:ascii="Century Gothic" w:hAnsi="Century Gothic" w:cs="Arial"/>
          <w:bCs/>
          <w:lang w:val="es-ES_tradnl"/>
        </w:rPr>
        <w:t xml:space="preserve"> sino además en la normativa </w:t>
      </w:r>
      <w:r w:rsidRPr="0079231B">
        <w:rPr>
          <w:rFonts w:ascii="Century Gothic" w:hAnsi="Century Gothic" w:cs="Arial"/>
          <w:bCs/>
          <w:lang w:val="es-ES_tradnl"/>
        </w:rPr>
        <w:lastRenderedPageBreak/>
        <w:t>anti-trámites, pues se inscribe dentro de la tendencia de simplificación y racionalización de los procedimientos administrativos</w:t>
      </w:r>
      <w:r w:rsidRPr="0079231B">
        <w:rPr>
          <w:rStyle w:val="FootnoteReference"/>
          <w:rFonts w:ascii="Century Gothic" w:hAnsi="Century Gothic" w:cs="Arial"/>
          <w:bCs/>
          <w:lang w:val="es-ES_tradnl"/>
        </w:rPr>
        <w:footnoteReference w:id="8"/>
      </w:r>
      <w:r w:rsidRPr="0079231B">
        <w:rPr>
          <w:rFonts w:ascii="Century Gothic" w:hAnsi="Century Gothic" w:cs="Arial"/>
          <w:bCs/>
          <w:lang w:val="es-ES_tradnl"/>
        </w:rPr>
        <w:t>. De ahí que cuando las autoridades solicitan la entrega de documentación innecesaria, menoscaban el principio de economía.</w:t>
      </w:r>
    </w:p>
    <w:p w14:paraId="0B966687" w14:textId="77777777" w:rsidR="00FA4D4A" w:rsidRPr="0079231B" w:rsidRDefault="00FA4D4A" w:rsidP="00FA4D4A">
      <w:pPr>
        <w:spacing w:before="120" w:line="276" w:lineRule="auto"/>
        <w:ind w:firstLine="709"/>
        <w:jc w:val="both"/>
        <w:rPr>
          <w:rFonts w:ascii="Century Gothic" w:hAnsi="Century Gothic" w:cs="Arial"/>
        </w:rPr>
      </w:pPr>
      <w:r w:rsidRPr="0079231B">
        <w:rPr>
          <w:rFonts w:ascii="Century Gothic" w:hAnsi="Century Gothic" w:cs="Arial"/>
        </w:rPr>
        <w:t xml:space="preserve">Por su parte, la parte introductoria de los documentos tipo dispone que los aspectos incluidos en corchetes y resaltado gris </w:t>
      </w:r>
      <w:r w:rsidRPr="002B3441">
        <w:rPr>
          <w:rFonts w:ascii="Century Gothic" w:eastAsia="Arial" w:hAnsi="Century Gothic" w:cs="Arial"/>
          <w:highlight w:val="lightGray"/>
          <w:lang w:val="es-ES" w:eastAsia="es-ES" w:bidi="es-ES"/>
        </w:rPr>
        <w:t>–[texto de ejemplo]–</w:t>
      </w:r>
      <w:r w:rsidRPr="0079231B">
        <w:rPr>
          <w:rFonts w:ascii="Century Gothic" w:hAnsi="Century Gothic" w:cs="Arial"/>
        </w:rPr>
        <w:t xml:space="preserve">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w:t>
      </w:r>
    </w:p>
    <w:p w14:paraId="23E80417" w14:textId="77777777" w:rsidR="00FA4D4A" w:rsidRDefault="00FA4D4A" w:rsidP="00FA4D4A">
      <w:pPr>
        <w:spacing w:before="120" w:line="276" w:lineRule="auto"/>
        <w:ind w:firstLine="709"/>
        <w:jc w:val="both"/>
        <w:rPr>
          <w:rFonts w:ascii="Century Gothic" w:hAnsi="Century Gothic" w:cs="Arial"/>
          <w:bCs/>
        </w:rPr>
      </w:pPr>
      <w:r w:rsidRPr="0079231B">
        <w:rPr>
          <w:rFonts w:ascii="Century Gothic" w:hAnsi="Century Gothic" w:cs="Arial"/>
          <w:bCs/>
        </w:rPr>
        <w:t>Es de precisar que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16F19EEE" w14:textId="77777777" w:rsidR="00FA4D4A" w:rsidRPr="000310BD" w:rsidRDefault="00FA4D4A" w:rsidP="00FA4D4A">
      <w:pPr>
        <w:spacing w:line="276" w:lineRule="auto"/>
        <w:ind w:firstLine="708"/>
        <w:jc w:val="both"/>
        <w:rPr>
          <w:rFonts w:ascii="Century Gothic" w:eastAsia="Calibri" w:hAnsi="Century Gothic" w:cs="Arial"/>
          <w:lang w:eastAsia="es-MX"/>
        </w:rPr>
      </w:pPr>
      <w:r w:rsidRPr="000310BD">
        <w:rPr>
          <w:rFonts w:ascii="Century Gothic" w:hAnsi="Century Gothic" w:cs="Arial"/>
          <w:color w:val="000000"/>
          <w:shd w:val="clear" w:color="auto" w:fill="FFFFFF"/>
          <w:lang w:val="es-ES"/>
        </w:rPr>
        <w:t xml:space="preserve">Tratándose de los documentos tipo de licitación, </w:t>
      </w:r>
      <w:r>
        <w:rPr>
          <w:rFonts w:ascii="Century Gothic" w:hAnsi="Century Gothic" w:cs="Arial"/>
          <w:color w:val="000000"/>
          <w:shd w:val="clear" w:color="auto" w:fill="FFFFFF"/>
          <w:lang w:val="es-ES"/>
        </w:rPr>
        <w:t xml:space="preserve">también se </w:t>
      </w:r>
      <w:r w:rsidRPr="000E0520">
        <w:rPr>
          <w:rFonts w:ascii="Century Gothic" w:hAnsi="Century Gothic" w:cs="Arial"/>
          <w:color w:val="000000"/>
          <w:shd w:val="clear" w:color="auto" w:fill="FFFFFF"/>
          <w:lang w:val="es-ES"/>
        </w:rPr>
        <w:t xml:space="preserve">prevé </w:t>
      </w:r>
      <w:r w:rsidRPr="000310BD">
        <w:rPr>
          <w:rFonts w:ascii="Century Gothic" w:hAnsi="Century Gothic" w:cs="Arial"/>
          <w:color w:val="000000"/>
          <w:shd w:val="clear" w:color="auto" w:fill="FFFFFF"/>
          <w:lang w:val="es-ES"/>
        </w:rPr>
        <w:t xml:space="preserve">la posibilidad de solicitar experiencia adicional ocurre cuando el objeto contractual </w:t>
      </w:r>
      <w:r w:rsidRPr="000310BD">
        <w:rPr>
          <w:rFonts w:ascii="Century Gothic" w:hAnsi="Century Gothic" w:cs="Arial"/>
          <w:color w:val="000000"/>
          <w:shd w:val="clear" w:color="auto" w:fill="FFFFFF"/>
          <w:lang w:val="es-ES"/>
        </w:rPr>
        <w:lastRenderedPageBreak/>
        <w:t xml:space="preserve">incluye bienes o servicios adicionales a la obra pública de infraestructura </w:t>
      </w:r>
      <w:r>
        <w:rPr>
          <w:rFonts w:ascii="Century Gothic" w:hAnsi="Century Gothic" w:cs="Arial"/>
          <w:color w:val="000000"/>
          <w:shd w:val="clear" w:color="auto" w:fill="FFFFFF"/>
          <w:lang w:val="es-ES"/>
        </w:rPr>
        <w:t>social</w:t>
      </w:r>
      <w:r w:rsidRPr="000310BD">
        <w:rPr>
          <w:rFonts w:ascii="Century Gothic" w:hAnsi="Century Gothic" w:cs="Arial"/>
          <w:color w:val="000000"/>
          <w:shd w:val="clear" w:color="auto" w:fill="FFFFFF"/>
          <w:lang w:val="es-ES"/>
        </w:rPr>
        <w:t xml:space="preserve">. Esto implica que: </w:t>
      </w:r>
      <w:r w:rsidRPr="000310BD">
        <w:rPr>
          <w:rFonts w:ascii="Century Gothic" w:hAnsi="Century Gothic" w:cs="Arial"/>
          <w:i/>
          <w:iCs/>
          <w:color w:val="000000"/>
          <w:shd w:val="clear" w:color="auto" w:fill="FFFFFF"/>
          <w:lang w:val="es-ES"/>
        </w:rPr>
        <w:t>(i)</w:t>
      </w:r>
      <w:r w:rsidRPr="000310BD">
        <w:rPr>
          <w:rFonts w:ascii="Century Gothic" w:hAnsi="Century Gothic" w:cs="Arial"/>
          <w:color w:val="000000"/>
          <w:shd w:val="clear" w:color="auto" w:fill="FFFFFF"/>
          <w:lang w:val="es-ES"/>
        </w:rPr>
        <w:t xml:space="preserve"> la actividad que se requiere, si bien es una labor de obra, no está relacionada con la infraestructura de </w:t>
      </w:r>
      <w:r>
        <w:rPr>
          <w:rFonts w:ascii="Century Gothic" w:hAnsi="Century Gothic" w:cs="Arial"/>
          <w:color w:val="000000"/>
          <w:shd w:val="clear" w:color="auto" w:fill="FFFFFF"/>
          <w:lang w:val="es-ES"/>
        </w:rPr>
        <w:t>social</w:t>
      </w:r>
      <w:r w:rsidRPr="000310BD">
        <w:rPr>
          <w:rFonts w:ascii="Century Gothic" w:hAnsi="Century Gothic" w:cs="Arial"/>
          <w:color w:val="000000"/>
          <w:shd w:val="clear" w:color="auto" w:fill="FFFFFF"/>
          <w:lang w:val="es-ES"/>
        </w:rPr>
        <w:t xml:space="preserve">; y </w:t>
      </w:r>
      <w:r w:rsidRPr="000310BD">
        <w:rPr>
          <w:rFonts w:ascii="Century Gothic" w:hAnsi="Century Gothic" w:cs="Arial"/>
          <w:i/>
          <w:iCs/>
          <w:color w:val="000000"/>
          <w:shd w:val="clear" w:color="auto" w:fill="FFFFFF"/>
          <w:lang w:val="es-ES"/>
        </w:rPr>
        <w:t>(ii)</w:t>
      </w:r>
      <w:r w:rsidRPr="000310BD">
        <w:rPr>
          <w:rFonts w:ascii="Century Gothic" w:hAnsi="Century Gothic" w:cs="Arial"/>
          <w:color w:val="000000"/>
          <w:shd w:val="clear" w:color="auto" w:fill="FFFFFF"/>
          <w:lang w:val="es-ES"/>
        </w:rPr>
        <w:t xml:space="preserve"> el bien o servicio adicional es distinto a la actividad principal, aun cuando se relaciona con la infraestructura </w:t>
      </w:r>
      <w:r>
        <w:rPr>
          <w:rFonts w:ascii="Century Gothic" w:hAnsi="Century Gothic" w:cs="Arial"/>
          <w:color w:val="000000"/>
          <w:shd w:val="clear" w:color="auto" w:fill="FFFFFF"/>
          <w:lang w:val="es-ES"/>
        </w:rPr>
        <w:t>social</w:t>
      </w:r>
      <w:r w:rsidRPr="000310BD">
        <w:rPr>
          <w:rFonts w:ascii="Century Gothic" w:hAnsi="Century Gothic" w:cs="Arial"/>
          <w:color w:val="000000"/>
          <w:shd w:val="clear" w:color="auto" w:fill="FFFFFF"/>
          <w:lang w:val="es-ES"/>
        </w:rPr>
        <w:t xml:space="preserve">, </w:t>
      </w:r>
      <w:r w:rsidRPr="000310BD">
        <w:rPr>
          <w:rFonts w:ascii="Century Gothic" w:hAnsi="Century Gothic" w:cs="Arial"/>
          <w:i/>
          <w:iCs/>
          <w:color w:val="000000"/>
          <w:shd w:val="clear" w:color="auto" w:fill="FFFFFF"/>
          <w:lang w:val="es-ES"/>
        </w:rPr>
        <w:t>v. gr</w:t>
      </w:r>
      <w:r w:rsidRPr="000310BD">
        <w:rPr>
          <w:rFonts w:ascii="Century Gothic" w:hAnsi="Century Gothic" w:cs="Arial"/>
          <w:color w:val="000000"/>
          <w:shd w:val="clear" w:color="auto" w:fill="FFFFFF"/>
          <w:lang w:val="es-ES"/>
        </w:rPr>
        <w:t>., cuando se requiere que el contratista ejecute actividades de consultoría como la realización, revisión o actualización de los estudios y diseños de la obra. En supuestos como los indicados es posible que la entidad exija experiencia adicional para acreditar la idoneidad del contratista en la ejecución de estos bienes o servicios adicionales a la obra de infraestructura</w:t>
      </w:r>
      <w:r>
        <w:rPr>
          <w:rFonts w:ascii="Century Gothic" w:hAnsi="Century Gothic" w:cs="Arial"/>
          <w:color w:val="000000"/>
          <w:shd w:val="clear" w:color="auto" w:fill="FFFFFF"/>
          <w:lang w:val="es-ES"/>
        </w:rPr>
        <w:t xml:space="preserve"> social</w:t>
      </w:r>
      <w:r w:rsidRPr="000310BD">
        <w:rPr>
          <w:rFonts w:ascii="Century Gothic" w:eastAsia="Calibri" w:hAnsi="Century Gothic" w:cs="Arial"/>
          <w:lang w:eastAsia="es-MX"/>
        </w:rPr>
        <w:t>.</w:t>
      </w:r>
    </w:p>
    <w:p w14:paraId="4E6AC942" w14:textId="77777777" w:rsidR="00FA4D4A" w:rsidRPr="000E0520" w:rsidRDefault="00FA4D4A" w:rsidP="00FA4D4A">
      <w:pPr>
        <w:spacing w:before="120" w:line="276" w:lineRule="auto"/>
        <w:ind w:firstLine="709"/>
        <w:jc w:val="both"/>
        <w:rPr>
          <w:rFonts w:ascii="Century Gothic" w:hAnsi="Century Gothic" w:cs="Arial"/>
          <w:bCs/>
        </w:rPr>
      </w:pPr>
      <w:r w:rsidRPr="000E0520">
        <w:rPr>
          <w:rFonts w:ascii="Century Gothic" w:hAnsi="Century Gothic" w:cs="Arial"/>
          <w:bCs/>
        </w:rPr>
        <w:t xml:space="preserve">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 De hecho, lo explicado anteriormente también aplica </w:t>
      </w:r>
      <w:r w:rsidRPr="000E0520">
        <w:rPr>
          <w:rFonts w:ascii="Century Gothic" w:hAnsi="Century Gothic" w:cs="Arial"/>
          <w:bCs/>
          <w:i/>
          <w:iCs/>
        </w:rPr>
        <w:t>mutatis mutandis</w:t>
      </w:r>
      <w:r w:rsidRPr="000E0520">
        <w:rPr>
          <w:rFonts w:ascii="Century Gothic" w:hAnsi="Century Gothic" w:cs="Arial"/>
          <w:bCs/>
        </w:rPr>
        <w:t xml:space="preserve"> en los documentos tipo de interventoría adoptados a través de la Resolución 256 de 2020.</w:t>
      </w:r>
    </w:p>
    <w:p w14:paraId="71B7B6AD" w14:textId="77777777" w:rsidR="00FA4D4A" w:rsidRPr="000E0520" w:rsidRDefault="00FA4D4A" w:rsidP="00FA4D4A">
      <w:pPr>
        <w:spacing w:before="120" w:line="276" w:lineRule="auto"/>
        <w:ind w:firstLine="709"/>
        <w:jc w:val="both"/>
        <w:rPr>
          <w:rFonts w:ascii="Century Gothic" w:hAnsi="Century Gothic" w:cs="Arial"/>
          <w:bCs/>
        </w:rPr>
      </w:pPr>
      <w:r w:rsidRPr="000E0520">
        <w:rPr>
          <w:rFonts w:ascii="Century Gothic" w:hAnsi="Century Gothic" w:cs="Arial"/>
          <w:bCs/>
        </w:rPr>
        <w:t xml:space="preserve">Este principio de inalterabilidad se extiende a los formatos y anexos implementados junto con el Documento Base,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 </w:t>
      </w:r>
    </w:p>
    <w:p w14:paraId="2FE7F28D" w14:textId="77777777" w:rsidR="00FA4D4A" w:rsidRPr="000E0520" w:rsidRDefault="00FA4D4A" w:rsidP="00FA4D4A">
      <w:pPr>
        <w:spacing w:before="120" w:line="276" w:lineRule="auto"/>
        <w:ind w:firstLine="709"/>
        <w:jc w:val="both"/>
        <w:rPr>
          <w:rFonts w:ascii="Century Gothic" w:hAnsi="Century Gothic" w:cs="Arial"/>
        </w:rPr>
      </w:pPr>
      <w:r w:rsidRPr="000E0520">
        <w:rPr>
          <w:rFonts w:ascii="Century Gothic" w:hAnsi="Century Gothic" w:cs="Arial"/>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7050CDAE" w14:textId="77777777" w:rsidR="00FA4D4A" w:rsidRPr="000E0520" w:rsidRDefault="00FA4D4A" w:rsidP="00FA4D4A">
      <w:pPr>
        <w:spacing w:before="120" w:line="276" w:lineRule="auto"/>
        <w:ind w:firstLine="709"/>
        <w:jc w:val="both"/>
        <w:rPr>
          <w:rFonts w:ascii="Century Gothic" w:hAnsi="Century Gothic" w:cs="Arial"/>
        </w:rPr>
      </w:pPr>
      <w:r w:rsidRPr="000E0520">
        <w:rPr>
          <w:rFonts w:ascii="Century Gothic" w:hAnsi="Century Gothic" w:cs="Arial"/>
        </w:rPr>
        <w:lastRenderedPageBreak/>
        <w:t xml:space="preserve">En relación con el principio constitucional </w:t>
      </w:r>
      <w:r w:rsidRPr="000E0520">
        <w:rPr>
          <w:rFonts w:ascii="Century Gothic" w:hAnsi="Century Gothic" w:cs="Arial"/>
          <w:i/>
          <w:iCs/>
        </w:rPr>
        <w:t>sub examine</w:t>
      </w:r>
      <w:r w:rsidRPr="000E0520">
        <w:rPr>
          <w:rFonts w:ascii="Century Gothic" w:hAnsi="Century Gothic" w:cs="Arial"/>
        </w:rPr>
        <w:t xml:space="preserve">, la Corte Constitucional explica que </w:t>
      </w:r>
      <w:r>
        <w:rPr>
          <w:rFonts w:ascii="Century Gothic" w:hAnsi="Century Gothic" w:cs="Arial"/>
        </w:rPr>
        <w:t>“</w:t>
      </w:r>
      <w:r w:rsidRPr="000E0520">
        <w:rPr>
          <w:rFonts w:ascii="Century Gothic" w:hAnsi="Century Gothic" w:cs="Arial"/>
        </w:rPr>
        <w:t>[…]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Pr>
          <w:rFonts w:ascii="Century Gothic" w:hAnsi="Century Gothic" w:cs="Arial"/>
        </w:rPr>
        <w:t>”</w:t>
      </w:r>
      <w:r w:rsidRPr="000E0520">
        <w:rPr>
          <w:rStyle w:val="FootnoteReference"/>
          <w:rFonts w:ascii="Century Gothic" w:hAnsi="Century Gothic" w:cs="Arial"/>
        </w:rPr>
        <w:footnoteReference w:id="9"/>
      </w:r>
      <w:r w:rsidRPr="000E0520">
        <w:rPr>
          <w:rFonts w:ascii="Century Gothic" w:hAnsi="Century Gothic" w:cs="Arial"/>
        </w:rPr>
        <w:t xml:space="preserve">. </w:t>
      </w:r>
    </w:p>
    <w:p w14:paraId="66EF90D5" w14:textId="77777777" w:rsidR="00FA4D4A" w:rsidRPr="0079231B" w:rsidRDefault="00FA4D4A" w:rsidP="00FA4D4A">
      <w:pPr>
        <w:spacing w:before="120" w:line="276" w:lineRule="auto"/>
        <w:ind w:firstLine="709"/>
        <w:jc w:val="both"/>
        <w:rPr>
          <w:rFonts w:ascii="Century Gothic" w:hAnsi="Century Gothic" w:cs="Arial"/>
          <w:bCs/>
        </w:rPr>
      </w:pPr>
      <w:r w:rsidRPr="000E0520">
        <w:rPr>
          <w:rFonts w:ascii="Century Gothic" w:hAnsi="Century Gothic" w:cs="Arial"/>
        </w:rPr>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0F9428B4" w14:textId="77777777" w:rsidR="00FA4D4A" w:rsidRPr="00F3630C" w:rsidRDefault="00FA4D4A" w:rsidP="00FA4D4A">
      <w:pPr>
        <w:spacing w:line="276" w:lineRule="auto"/>
        <w:jc w:val="both"/>
        <w:rPr>
          <w:rFonts w:ascii="Century Gothic" w:hAnsi="Century Gothic" w:cs="Arial"/>
          <w:bCs/>
          <w:lang w:val="es-ES_tradnl"/>
        </w:rPr>
      </w:pPr>
      <w:r w:rsidRPr="00F3630C">
        <w:rPr>
          <w:rFonts w:ascii="Century Gothic" w:eastAsia="Calibri" w:hAnsi="Century Gothic" w:cs="Arial"/>
          <w:b/>
          <w:lang w:val="es-ES_tradnl"/>
        </w:rPr>
        <w:t xml:space="preserve">2.3 </w:t>
      </w:r>
      <w:r w:rsidRPr="007B069A">
        <w:rPr>
          <w:rFonts w:ascii="Century Gothic" w:hAnsi="Century Gothic" w:cs="Arial"/>
          <w:b/>
          <w:lang w:val="es-ES_tradnl"/>
        </w:rPr>
        <w:t>Alcance del Formulario 1 – Formulario del Presupuesto Oficial</w:t>
      </w:r>
    </w:p>
    <w:p w14:paraId="41EA3564" w14:textId="77777777" w:rsidR="00FA4D4A" w:rsidRPr="007B069A" w:rsidRDefault="00FA4D4A" w:rsidP="00FA4D4A">
      <w:pPr>
        <w:pStyle w:val="BodyText"/>
        <w:spacing w:after="120" w:line="276" w:lineRule="auto"/>
        <w:jc w:val="both"/>
        <w:rPr>
          <w:rFonts w:ascii="Century Gothic" w:hAnsi="Century Gothic"/>
        </w:rPr>
      </w:pPr>
      <w:r w:rsidRPr="007B069A">
        <w:rPr>
          <w:rFonts w:ascii="Century Gothic" w:hAnsi="Century Gothic"/>
        </w:rPr>
        <w:t>Los documentos tipo contemplan el Formulario 1 - Formulario de Presupuesto Oficial</w:t>
      </w:r>
      <w:r w:rsidRPr="007B069A">
        <w:rPr>
          <w:rFonts w:ascii="Century Gothic" w:hAnsi="Century Gothic"/>
          <w:i/>
          <w:iCs/>
        </w:rPr>
        <w:t>,</w:t>
      </w:r>
      <w:r w:rsidRPr="007B069A">
        <w:rPr>
          <w:rFonts w:ascii="Century Gothic" w:hAnsi="Century Gothic"/>
        </w:rPr>
        <w:t xml:space="preserve"> empleado por la entidad para elaborar y presentar el presupuesto oficial, y mediante el cual el proponente estructura la oferta económica. </w:t>
      </w:r>
    </w:p>
    <w:p w14:paraId="510F196A" w14:textId="77777777" w:rsidR="00FA4D4A" w:rsidRPr="007B069A" w:rsidRDefault="00FA4D4A" w:rsidP="00FA4D4A">
      <w:pPr>
        <w:widowControl w:val="0"/>
        <w:autoSpaceDE w:val="0"/>
        <w:autoSpaceDN w:val="0"/>
        <w:spacing w:before="120"/>
        <w:ind w:firstLine="709"/>
        <w:jc w:val="both"/>
        <w:rPr>
          <w:rFonts w:ascii="Century Gothic" w:hAnsi="Century Gothic" w:cs="Arial"/>
          <w:lang w:val="es-ES"/>
        </w:rPr>
      </w:pPr>
      <w:r w:rsidRPr="007B069A">
        <w:rPr>
          <w:rFonts w:ascii="Century Gothic" w:hAnsi="Century Gothic" w:cs="Arial"/>
          <w:lang w:val="es-ES"/>
        </w:rPr>
        <w:t>Este formulario lo prepara la entidad en la etapa de planeación y le permite definir el valor oficial estimado del proceso de contratación. Por tanto, las entidades estatales para su elaboración deben tener en cuenta diferentes variables</w:t>
      </w:r>
      <w:r w:rsidRPr="007B069A">
        <w:rPr>
          <w:rFonts w:ascii="Century Gothic" w:hAnsi="Century Gothic"/>
          <w:vertAlign w:val="superscript"/>
        </w:rPr>
        <w:footnoteReference w:id="10"/>
      </w:r>
      <w:r w:rsidRPr="007B069A">
        <w:rPr>
          <w:rFonts w:ascii="Century Gothic" w:hAnsi="Century Gothic" w:cs="Arial"/>
          <w:lang w:val="es-ES"/>
        </w:rPr>
        <w:t>, como el objeto, alcance, obras a ejecutar, actividades, cantidades, particularidades de la zona de ejecución del proyecto, disponibilidad y distancia de fuentes de materiales, entre otros.</w:t>
      </w:r>
    </w:p>
    <w:p w14:paraId="4B4EDA6A" w14:textId="4BAC9484" w:rsidR="00FA4D4A" w:rsidRPr="007B069A" w:rsidRDefault="00FA4D4A" w:rsidP="00FA4D4A">
      <w:pPr>
        <w:widowControl w:val="0"/>
        <w:autoSpaceDE w:val="0"/>
        <w:autoSpaceDN w:val="0"/>
        <w:spacing w:before="120" w:after="120"/>
        <w:ind w:firstLine="709"/>
        <w:jc w:val="both"/>
        <w:rPr>
          <w:rFonts w:ascii="Century Gothic" w:hAnsi="Century Gothic" w:cs="Arial"/>
        </w:rPr>
      </w:pPr>
      <w:r w:rsidRPr="007B069A">
        <w:rPr>
          <w:rFonts w:ascii="Century Gothic" w:hAnsi="Century Gothic" w:cs="Arial"/>
          <w:lang w:val="es-ES"/>
        </w:rPr>
        <w:t xml:space="preserve">En los documentos tipo </w:t>
      </w:r>
      <w:r w:rsidRPr="007B069A">
        <w:rPr>
          <w:rFonts w:ascii="Century Gothic" w:eastAsia="Arial" w:hAnsi="Century Gothic" w:cs="Arial"/>
          <w:lang w:val="es-ES" w:eastAsia="es-ES" w:bidi="es-ES"/>
        </w:rPr>
        <w:t xml:space="preserve">referidos, </w:t>
      </w:r>
      <w:r w:rsidRPr="007B069A">
        <w:rPr>
          <w:rFonts w:ascii="Century Gothic" w:hAnsi="Century Gothic" w:cs="Arial"/>
          <w:lang w:val="es-ES"/>
        </w:rPr>
        <w:t xml:space="preserve">el </w:t>
      </w:r>
      <w:r w:rsidRPr="007B069A">
        <w:rPr>
          <w:rFonts w:ascii="Century Gothic" w:hAnsi="Century Gothic" w:cs="Arial"/>
          <w:i/>
          <w:iCs/>
          <w:lang w:val="es-ES"/>
        </w:rPr>
        <w:t xml:space="preserve">Formulario 1 </w:t>
      </w:r>
      <w:r w:rsidRPr="007B069A">
        <w:rPr>
          <w:rFonts w:ascii="Century Gothic" w:hAnsi="Century Gothic" w:cs="Arial"/>
          <w:lang w:val="es-ES"/>
        </w:rPr>
        <w:t xml:space="preserve">tiene dos connotaciones: i) por un lado, </w:t>
      </w:r>
      <w:r w:rsidRPr="007B069A">
        <w:rPr>
          <w:rFonts w:ascii="Century Gothic" w:hAnsi="Century Gothic" w:cs="Arial"/>
        </w:rPr>
        <w:t xml:space="preserve">es el formulario sobre el cual la entidad estructura y presenta el presupuesto oficial del procedimiento de contratación; y ii) por el otro, es el formulario sobre el cual los proponentes elaboran y presentan su oferta económica. El propósito de esto es evitar la duplicidad de información y permitir que las </w:t>
      </w:r>
      <w:r w:rsidRPr="007B069A">
        <w:rPr>
          <w:rFonts w:ascii="Century Gothic" w:hAnsi="Century Gothic" w:cs="Arial"/>
        </w:rPr>
        <w:lastRenderedPageBreak/>
        <w:t>propuestas económicas sean evaluadas con las variables, cantidades, unidades de medida y reglas consideradas por la entidad al estructurar su presupuesto oficial.</w:t>
      </w:r>
    </w:p>
    <w:p w14:paraId="2B1DE55B" w14:textId="77777777" w:rsidR="00FA4D4A" w:rsidRPr="007B069A" w:rsidRDefault="00FA4D4A" w:rsidP="00FA4D4A">
      <w:pPr>
        <w:widowControl w:val="0"/>
        <w:autoSpaceDE w:val="0"/>
        <w:autoSpaceDN w:val="0"/>
        <w:spacing w:after="120"/>
        <w:ind w:firstLine="709"/>
        <w:jc w:val="both"/>
        <w:rPr>
          <w:rFonts w:ascii="Century Gothic" w:eastAsia="Arial" w:hAnsi="Century Gothic" w:cs="Arial"/>
          <w:iCs/>
          <w:lang w:val="es-ES" w:eastAsia="es-ES" w:bidi="es-ES"/>
        </w:rPr>
      </w:pPr>
      <w:r w:rsidRPr="007B069A">
        <w:rPr>
          <w:rFonts w:ascii="Century Gothic" w:eastAsia="Arial" w:hAnsi="Century Gothic" w:cs="Arial"/>
          <w:lang w:eastAsia="es-ES" w:bidi="es-ES"/>
        </w:rPr>
        <w:t xml:space="preserve">En ese contexto, se tiene, entonces que en </w:t>
      </w:r>
      <w:r w:rsidRPr="007B069A">
        <w:rPr>
          <w:rFonts w:ascii="Century Gothic" w:eastAsia="Arial" w:hAnsi="Century Gothic" w:cs="Arial"/>
          <w:lang w:val="es-ES" w:eastAsia="es-ES" w:bidi="es-ES"/>
        </w:rPr>
        <w:t xml:space="preserve">la primera hoja del Formulario 1, que corresponde al presupuesto oficial, la entidad debe enlistar los </w:t>
      </w:r>
      <w:r w:rsidRPr="007B069A">
        <w:rPr>
          <w:rFonts w:ascii="Century Gothic" w:eastAsia="Arial" w:hAnsi="Century Gothic" w:cs="Arial"/>
          <w:i/>
          <w:lang w:val="es-ES" w:eastAsia="es-ES" w:bidi="es-ES"/>
        </w:rPr>
        <w:t xml:space="preserve">ítems de pago </w:t>
      </w:r>
      <w:r w:rsidRPr="007B069A">
        <w:rPr>
          <w:rFonts w:ascii="Century Gothic" w:eastAsia="Arial" w:hAnsi="Century Gothic" w:cs="Arial"/>
          <w:lang w:val="es-ES" w:eastAsia="es-ES" w:bidi="es-ES"/>
        </w:rPr>
        <w:t xml:space="preserve">de los bienes, obras o servicios que se requieren para la ejecución de la obra pública de infraestructura de transporte que se contrata. Además, es posible establecer: i) sus especificaciones generales y particulares, ii) la descripción, iii) la unidad de medida, iv) la cantidad, v) el valor unitario y vi) el valor total de los </w:t>
      </w:r>
      <w:r w:rsidRPr="007B069A">
        <w:rPr>
          <w:rFonts w:ascii="Century Gothic" w:eastAsia="Arial" w:hAnsi="Century Gothic" w:cs="Arial"/>
          <w:i/>
          <w:lang w:val="es-ES" w:eastAsia="es-ES" w:bidi="es-ES"/>
        </w:rPr>
        <w:t>ítems.</w:t>
      </w:r>
    </w:p>
    <w:p w14:paraId="34F4AD86" w14:textId="77777777" w:rsidR="00FA4D4A" w:rsidRPr="007B069A" w:rsidRDefault="00FA4D4A" w:rsidP="00FA4D4A">
      <w:pPr>
        <w:widowControl w:val="0"/>
        <w:autoSpaceDE w:val="0"/>
        <w:autoSpaceDN w:val="0"/>
        <w:spacing w:after="120"/>
        <w:ind w:firstLine="709"/>
        <w:jc w:val="both"/>
        <w:rPr>
          <w:rFonts w:ascii="Century Gothic" w:eastAsia="Arial" w:hAnsi="Century Gothic" w:cs="Arial"/>
          <w:lang w:val="es-ES" w:eastAsia="es-ES" w:bidi="es-ES"/>
        </w:rPr>
      </w:pPr>
      <w:r w:rsidRPr="007B069A">
        <w:rPr>
          <w:rFonts w:ascii="Century Gothic" w:eastAsia="Arial" w:hAnsi="Century Gothic" w:cs="Arial"/>
          <w:iCs/>
          <w:lang w:val="es-ES" w:eastAsia="es-ES" w:bidi="es-ES"/>
        </w:rPr>
        <w:t xml:space="preserve">En el marco del ejercicio de planeación, la entidad podrá determinar la necesidad de establecer algunos valores topes para algunos </w:t>
      </w:r>
      <w:r w:rsidRPr="007B069A">
        <w:rPr>
          <w:rFonts w:ascii="Century Gothic" w:eastAsia="Arial" w:hAnsi="Century Gothic" w:cs="Arial"/>
          <w:i/>
          <w:lang w:val="es-ES" w:eastAsia="es-ES" w:bidi="es-ES"/>
        </w:rPr>
        <w:t xml:space="preserve">ítems, </w:t>
      </w:r>
      <w:r w:rsidRPr="007B069A">
        <w:rPr>
          <w:rFonts w:ascii="Century Gothic" w:eastAsia="Arial" w:hAnsi="Century Gothic" w:cs="Arial"/>
          <w:iCs/>
          <w:lang w:val="es-ES" w:eastAsia="es-ES" w:bidi="es-ES"/>
        </w:rPr>
        <w:t>los cuales no podrán ser excedidos por los proponentes al presentar sus ofertas.</w:t>
      </w:r>
      <w:r w:rsidRPr="007B069A">
        <w:rPr>
          <w:rFonts w:ascii="Century Gothic" w:eastAsia="Arial" w:hAnsi="Century Gothic" w:cs="Arial"/>
          <w:lang w:val="es-ES" w:eastAsia="es-ES" w:bidi="es-ES"/>
        </w:rPr>
        <w:t xml:space="preserve"> La inclusión que hace la entidad de valores que no deben ser excedidos por los proponentes al presentar sus ofertas no es una práctica generalizada ni obligatoria para todas las entidades, por cuanto la inclusión de estos </w:t>
      </w:r>
      <w:r w:rsidRPr="007B069A">
        <w:rPr>
          <w:rFonts w:ascii="Century Gothic" w:eastAsia="Arial" w:hAnsi="Century Gothic" w:cs="Arial"/>
          <w:i/>
          <w:lang w:val="es-ES" w:eastAsia="es-ES" w:bidi="es-ES"/>
        </w:rPr>
        <w:t>ítems</w:t>
      </w:r>
      <w:r w:rsidRPr="007B069A">
        <w:rPr>
          <w:rFonts w:ascii="Century Gothic" w:eastAsia="Arial" w:hAnsi="Century Gothic" w:cs="Arial"/>
          <w:lang w:val="es-ES" w:eastAsia="es-ES" w:bidi="es-ES"/>
        </w:rPr>
        <w:t xml:space="preserve"> debe estar justificada en situaciones y eventos particulares de determinados procedimientos de contratación. Cuando las entidades estructuran el Formulario 1, incluyendo este tipo de </w:t>
      </w:r>
      <w:r w:rsidRPr="007B069A">
        <w:rPr>
          <w:rFonts w:ascii="Century Gothic" w:eastAsia="Arial" w:hAnsi="Century Gothic" w:cs="Arial"/>
          <w:i/>
          <w:lang w:val="es-ES" w:eastAsia="es-ES" w:bidi="es-ES"/>
        </w:rPr>
        <w:t>ítems</w:t>
      </w:r>
      <w:r w:rsidRPr="007B069A">
        <w:rPr>
          <w:rFonts w:ascii="Century Gothic" w:eastAsia="Arial" w:hAnsi="Century Gothic" w:cs="Arial"/>
          <w:lang w:val="es-ES" w:eastAsia="es-ES" w:bidi="es-ES"/>
        </w:rPr>
        <w:t xml:space="preserve"> y justificando su decisión, los proponentes deben incluirlos dentro de la oferta económica sin exceder el valor que la entidad ha definido, so pena del rechazo de la propuesta</w:t>
      </w:r>
      <w:r w:rsidRPr="007B069A">
        <w:rPr>
          <w:rFonts w:ascii="Century Gothic" w:hAnsi="Century Gothic"/>
          <w:vertAlign w:val="superscript"/>
        </w:rPr>
        <w:footnoteReference w:id="11"/>
      </w:r>
      <w:r w:rsidRPr="007B069A">
        <w:rPr>
          <w:rFonts w:ascii="Century Gothic" w:eastAsia="Arial" w:hAnsi="Century Gothic" w:cs="Arial"/>
          <w:lang w:val="es-ES" w:eastAsia="es-ES" w:bidi="es-ES"/>
        </w:rPr>
        <w:t xml:space="preserve">. </w:t>
      </w:r>
    </w:p>
    <w:p w14:paraId="29B1C2E0" w14:textId="77777777" w:rsidR="00FA4D4A" w:rsidRPr="007B069A" w:rsidRDefault="00FA4D4A" w:rsidP="00FA4D4A">
      <w:pPr>
        <w:widowControl w:val="0"/>
        <w:autoSpaceDE w:val="0"/>
        <w:autoSpaceDN w:val="0"/>
        <w:spacing w:after="120"/>
        <w:ind w:firstLine="709"/>
        <w:jc w:val="both"/>
        <w:rPr>
          <w:rFonts w:ascii="Century Gothic" w:eastAsia="Arial" w:hAnsi="Century Gothic" w:cs="Arial"/>
          <w:lang w:val="es-ES" w:eastAsia="es-ES" w:bidi="es-ES"/>
        </w:rPr>
      </w:pPr>
      <w:r w:rsidRPr="007B069A">
        <w:rPr>
          <w:rFonts w:ascii="Century Gothic" w:eastAsia="Arial" w:hAnsi="Century Gothic" w:cs="Arial"/>
          <w:lang w:val="es-ES" w:eastAsia="es-ES" w:bidi="es-ES"/>
        </w:rPr>
        <w:t>De igual manera, en la primera hoja del</w:t>
      </w:r>
      <w:r>
        <w:rPr>
          <w:rFonts w:ascii="Century Gothic" w:eastAsia="Arial" w:hAnsi="Century Gothic" w:cs="Arial"/>
          <w:i/>
          <w:iCs/>
          <w:lang w:val="es-ES" w:eastAsia="es-ES" w:bidi="es-ES"/>
        </w:rPr>
        <w:t xml:space="preserve"> </w:t>
      </w:r>
      <w:r w:rsidRPr="00780CD2">
        <w:rPr>
          <w:rFonts w:ascii="Century Gothic" w:eastAsia="Arial" w:hAnsi="Century Gothic" w:cs="Arial"/>
          <w:lang w:val="es-ES" w:eastAsia="es-ES" w:bidi="es-ES"/>
        </w:rPr>
        <w:t>Formulario 1 – Formulario de Presupuesto oficial</w:t>
      </w:r>
      <w:r w:rsidRPr="007B069A">
        <w:rPr>
          <w:rFonts w:ascii="Century Gothic" w:eastAsia="Arial" w:hAnsi="Century Gothic" w:cs="Arial"/>
          <w:lang w:val="es-ES" w:eastAsia="es-ES" w:bidi="es-ES"/>
        </w:rPr>
        <w:t xml:space="preserve"> se señala que en los procesos de contratación estructurados por precios unitarios aplican las notas 1, 2 y 3 de dicho formato y, por tanto, se diligencian las casillas de Descripción, Porcentaje de la Administración, Imprevistos, Utilidad y total del A.I.U resaltados en color amarillo. En otras palabras, las entidades estatales incluirán de manera obligatoria el porcentaje de la: i) administración, ii) imprevistos y iii) utilidad cuando el proceso de contratación sea por precios unitarios.</w:t>
      </w:r>
    </w:p>
    <w:p w14:paraId="238DD302" w14:textId="77777777" w:rsidR="00FA4D4A" w:rsidRPr="007B069A" w:rsidRDefault="00FA4D4A" w:rsidP="00FA4D4A">
      <w:pPr>
        <w:widowControl w:val="0"/>
        <w:autoSpaceDE w:val="0"/>
        <w:autoSpaceDN w:val="0"/>
        <w:spacing w:after="120"/>
        <w:ind w:firstLine="709"/>
        <w:jc w:val="both"/>
        <w:rPr>
          <w:rFonts w:ascii="Century Gothic" w:eastAsia="Arial" w:hAnsi="Century Gothic" w:cs="Arial"/>
          <w:lang w:val="es-ES" w:eastAsia="es-ES" w:bidi="es-ES"/>
        </w:rPr>
      </w:pPr>
      <w:r w:rsidRPr="007B069A">
        <w:rPr>
          <w:rFonts w:ascii="Century Gothic" w:eastAsia="Arial" w:hAnsi="Century Gothic" w:cs="Arial"/>
          <w:lang w:val="es-ES" w:eastAsia="es-ES" w:bidi="es-ES"/>
        </w:rPr>
        <w:lastRenderedPageBreak/>
        <w:t xml:space="preserve">Al respecto, en la Nota 1 se establece que el precio unitario incluye el valor de A.I.U. Por su parte, la Nota 2 indica la regla que cuando la fracción decimal del peso sea igual o superior a 5 se aproximará por exceso al número entero siguiente del peso y cuando la fracción decimal del peso sea inferior a 5 se aproximará por defecto al número entero del peso. Finalmente, en la Nota 3 se indica que el A.I.U y su discriminación debe ser en porcentaje. </w:t>
      </w:r>
    </w:p>
    <w:p w14:paraId="12E4C015" w14:textId="77777777" w:rsidR="00FA4D4A" w:rsidRPr="007B069A" w:rsidRDefault="00FA4D4A" w:rsidP="00FA4D4A">
      <w:pPr>
        <w:widowControl w:val="0"/>
        <w:autoSpaceDE w:val="0"/>
        <w:autoSpaceDN w:val="0"/>
        <w:ind w:firstLine="709"/>
        <w:jc w:val="both"/>
        <w:rPr>
          <w:rFonts w:ascii="Century Gothic" w:eastAsia="Arial" w:hAnsi="Century Gothic" w:cs="Arial"/>
          <w:lang w:val="es-ES" w:eastAsia="es-ES" w:bidi="es-ES"/>
        </w:rPr>
      </w:pPr>
      <w:r w:rsidRPr="007B069A">
        <w:rPr>
          <w:rFonts w:ascii="Century Gothic" w:eastAsia="Arial" w:hAnsi="Century Gothic" w:cs="Arial"/>
          <w:lang w:val="es-ES" w:eastAsia="es-ES" w:bidi="es-ES"/>
        </w:rPr>
        <w:t xml:space="preserve">De la redacción de estas notas se infiere que las entidades obligatoriamente aplicarán las notas definidas en el </w:t>
      </w:r>
      <w:r w:rsidRPr="00780CD2">
        <w:rPr>
          <w:rFonts w:ascii="Century Gothic" w:eastAsia="Arial" w:hAnsi="Century Gothic" w:cs="Arial"/>
          <w:lang w:val="es-ES" w:eastAsia="es-ES" w:bidi="es-ES"/>
        </w:rPr>
        <w:t xml:space="preserve">Formulario </w:t>
      </w:r>
      <w:r>
        <w:rPr>
          <w:rFonts w:ascii="Century Gothic" w:eastAsia="Arial" w:hAnsi="Century Gothic" w:cs="Arial"/>
          <w:lang w:val="es-ES" w:eastAsia="es-ES" w:bidi="es-ES"/>
        </w:rPr>
        <w:t>1</w:t>
      </w:r>
      <w:r w:rsidRPr="007B069A">
        <w:rPr>
          <w:rFonts w:ascii="Century Gothic" w:eastAsia="Arial" w:hAnsi="Century Gothic" w:cs="Arial"/>
          <w:i/>
          <w:iCs/>
          <w:lang w:val="es-ES" w:eastAsia="es-ES" w:bidi="es-ES"/>
        </w:rPr>
        <w:t>,</w:t>
      </w:r>
      <w:r w:rsidRPr="007B069A">
        <w:rPr>
          <w:rFonts w:ascii="Century Gothic" w:eastAsia="Arial" w:hAnsi="Century Gothic" w:cs="Arial"/>
          <w:lang w:val="es-ES" w:eastAsia="es-ES" w:bidi="es-ES"/>
        </w:rPr>
        <w:t xml:space="preserve"> cuando el proceso de contratación es estructurado por precios unitarios y, por ende, se incluirá el porcentaje respectivo a la: i) administración, ii) imprevistos y iii) utilidad. En consecuencia, las entidades no podrán omitir alguno de sus componentes y lo definirán de acuerdo con el estudio de mercado y el sector, incluyendo el valor que consideren procedente. Además, el </w:t>
      </w:r>
      <w:r w:rsidRPr="00780CD2">
        <w:rPr>
          <w:rFonts w:ascii="Century Gothic" w:eastAsia="Arial" w:hAnsi="Century Gothic" w:cs="Arial"/>
          <w:lang w:val="es-ES" w:eastAsia="es-ES" w:bidi="es-ES"/>
        </w:rPr>
        <w:t>Formulario 1 – Formulario de Presupuesto Oficial</w:t>
      </w:r>
      <w:r w:rsidRPr="007B069A">
        <w:rPr>
          <w:rFonts w:ascii="Century Gothic" w:eastAsia="Arial" w:hAnsi="Century Gothic" w:cs="Arial"/>
          <w:lang w:val="es-ES" w:eastAsia="es-ES" w:bidi="es-ES"/>
        </w:rPr>
        <w:t xml:space="preserve"> señala los espacios en los cuales se incluirán estos porcentajes. Así se determina en los siguientes términos: </w:t>
      </w:r>
    </w:p>
    <w:tbl>
      <w:tblPr>
        <w:tblStyle w:val="Tablaconcuadrcula11"/>
        <w:tblW w:w="8247" w:type="dxa"/>
        <w:jc w:val="center"/>
        <w:tblLook w:val="04A0" w:firstRow="1" w:lastRow="0" w:firstColumn="1" w:lastColumn="0" w:noHBand="0" w:noVBand="1"/>
      </w:tblPr>
      <w:tblGrid>
        <w:gridCol w:w="2794"/>
        <w:gridCol w:w="2409"/>
        <w:gridCol w:w="3044"/>
      </w:tblGrid>
      <w:tr w:rsidR="00FA4D4A" w:rsidRPr="007B069A" w14:paraId="5E192302" w14:textId="77777777" w:rsidTr="00E5477E">
        <w:trPr>
          <w:trHeight w:val="308"/>
          <w:jc w:val="center"/>
        </w:trPr>
        <w:tc>
          <w:tcPr>
            <w:tcW w:w="5203" w:type="dxa"/>
            <w:gridSpan w:val="2"/>
            <w:tcBorders>
              <w:top w:val="single" w:sz="4" w:space="0" w:color="auto"/>
              <w:left w:val="single" w:sz="4" w:space="0" w:color="auto"/>
              <w:bottom w:val="single" w:sz="4" w:space="0" w:color="auto"/>
              <w:right w:val="single" w:sz="4" w:space="0" w:color="auto"/>
            </w:tcBorders>
            <w:hideMark/>
          </w:tcPr>
          <w:p w14:paraId="6CA99CA0" w14:textId="77777777" w:rsidR="00FA4D4A" w:rsidRPr="007B069A" w:rsidRDefault="00FA4D4A" w:rsidP="00E5477E">
            <w:pPr>
              <w:jc w:val="both"/>
              <w:rPr>
                <w:rFonts w:ascii="Century Gothic" w:eastAsia="Times New Roman" w:hAnsi="Century Gothic" w:cs="Arial"/>
                <w:b/>
                <w:bCs/>
                <w:sz w:val="20"/>
                <w:szCs w:val="20"/>
                <w:lang w:eastAsia="es-CO"/>
              </w:rPr>
            </w:pPr>
            <w:r w:rsidRPr="007B069A">
              <w:rPr>
                <w:rFonts w:ascii="Century Gothic" w:eastAsia="Times New Roman" w:hAnsi="Century Gothic" w:cs="Arial"/>
                <w:b/>
                <w:bCs/>
                <w:sz w:val="20"/>
                <w:szCs w:val="20"/>
                <w:lang w:eastAsia="es-CO"/>
              </w:rPr>
              <w:t>DESCRIPCION</w:t>
            </w:r>
          </w:p>
        </w:tc>
        <w:tc>
          <w:tcPr>
            <w:tcW w:w="3044" w:type="dxa"/>
            <w:tcBorders>
              <w:top w:val="single" w:sz="4" w:space="0" w:color="auto"/>
              <w:left w:val="single" w:sz="4" w:space="0" w:color="auto"/>
              <w:bottom w:val="single" w:sz="4" w:space="0" w:color="auto"/>
              <w:right w:val="single" w:sz="4" w:space="0" w:color="auto"/>
            </w:tcBorders>
            <w:noWrap/>
            <w:hideMark/>
          </w:tcPr>
          <w:p w14:paraId="41EA8C67" w14:textId="77777777" w:rsidR="00FA4D4A" w:rsidRPr="007B069A" w:rsidRDefault="00FA4D4A" w:rsidP="00E5477E">
            <w:pPr>
              <w:jc w:val="both"/>
              <w:rPr>
                <w:rFonts w:ascii="Century Gothic" w:eastAsia="Times New Roman" w:hAnsi="Century Gothic" w:cs="Arial"/>
                <w:b/>
                <w:bCs/>
                <w:sz w:val="20"/>
                <w:szCs w:val="20"/>
                <w:lang w:eastAsia="es-CO"/>
              </w:rPr>
            </w:pPr>
            <w:r w:rsidRPr="007B069A">
              <w:rPr>
                <w:rFonts w:ascii="Century Gothic" w:eastAsia="Times New Roman" w:hAnsi="Century Gothic" w:cs="Arial"/>
                <w:b/>
                <w:bCs/>
                <w:sz w:val="20"/>
                <w:szCs w:val="20"/>
                <w:lang w:eastAsia="es-CO"/>
              </w:rPr>
              <w:t xml:space="preserve"> PORCENTAJE </w:t>
            </w:r>
          </w:p>
        </w:tc>
      </w:tr>
      <w:tr w:rsidR="00FA4D4A" w:rsidRPr="007B069A" w14:paraId="43400AA9" w14:textId="77777777" w:rsidTr="00E5477E">
        <w:trPr>
          <w:trHeight w:val="331"/>
          <w:jc w:val="center"/>
        </w:trPr>
        <w:tc>
          <w:tcPr>
            <w:tcW w:w="2794" w:type="dxa"/>
            <w:tcBorders>
              <w:top w:val="single" w:sz="4" w:space="0" w:color="auto"/>
              <w:left w:val="single" w:sz="4" w:space="0" w:color="auto"/>
              <w:bottom w:val="single" w:sz="4" w:space="0" w:color="auto"/>
              <w:right w:val="single" w:sz="4" w:space="0" w:color="auto"/>
            </w:tcBorders>
            <w:noWrap/>
            <w:hideMark/>
          </w:tcPr>
          <w:p w14:paraId="0560EA88" w14:textId="77777777" w:rsidR="00FA4D4A" w:rsidRPr="007B069A" w:rsidRDefault="00FA4D4A" w:rsidP="00E5477E">
            <w:pPr>
              <w:jc w:val="both"/>
              <w:rPr>
                <w:rFonts w:ascii="Century Gothic" w:eastAsia="Times New Roman" w:hAnsi="Century Gothic" w:cs="Arial"/>
                <w:b/>
                <w:bCs/>
                <w:sz w:val="20"/>
                <w:szCs w:val="20"/>
                <w:lang w:eastAsia="es-CO"/>
              </w:rPr>
            </w:pPr>
            <w:r w:rsidRPr="007B069A">
              <w:rPr>
                <w:rFonts w:ascii="Century Gothic" w:eastAsia="Times New Roman" w:hAnsi="Century Gothic" w:cs="Arial"/>
                <w:b/>
                <w:bCs/>
                <w:sz w:val="20"/>
                <w:szCs w:val="20"/>
                <w:lang w:eastAsia="es-CO"/>
              </w:rPr>
              <w:t>ADMINISTRACIÓN</w:t>
            </w:r>
          </w:p>
        </w:tc>
        <w:tc>
          <w:tcPr>
            <w:tcW w:w="2408" w:type="dxa"/>
            <w:tcBorders>
              <w:top w:val="single" w:sz="4" w:space="0" w:color="auto"/>
              <w:left w:val="single" w:sz="4" w:space="0" w:color="auto"/>
              <w:bottom w:val="single" w:sz="4" w:space="0" w:color="auto"/>
              <w:right w:val="single" w:sz="4" w:space="0" w:color="auto"/>
            </w:tcBorders>
            <w:noWrap/>
            <w:hideMark/>
          </w:tcPr>
          <w:p w14:paraId="72121EF9" w14:textId="77777777" w:rsidR="00FA4D4A" w:rsidRPr="007B069A" w:rsidRDefault="00FA4D4A" w:rsidP="00E5477E">
            <w:pPr>
              <w:jc w:val="both"/>
              <w:rPr>
                <w:rFonts w:ascii="Century Gothic" w:eastAsia="Times New Roman" w:hAnsi="Century Gothic" w:cs="Arial"/>
                <w:b/>
                <w:bCs/>
                <w:sz w:val="20"/>
                <w:szCs w:val="20"/>
                <w:lang w:eastAsia="es-CO"/>
              </w:rPr>
            </w:pPr>
            <w:r w:rsidRPr="007B069A">
              <w:rPr>
                <w:rFonts w:ascii="Century Gothic" w:eastAsia="Times New Roman" w:hAnsi="Century Gothic" w:cs="Arial"/>
                <w:b/>
                <w:bCs/>
                <w:sz w:val="20"/>
                <w:szCs w:val="20"/>
                <w:lang w:eastAsia="es-CO"/>
              </w:rPr>
              <w:t xml:space="preserve"> A= </w:t>
            </w:r>
          </w:p>
        </w:tc>
        <w:tc>
          <w:tcPr>
            <w:tcW w:w="3044" w:type="dxa"/>
            <w:tcBorders>
              <w:top w:val="single" w:sz="4" w:space="0" w:color="auto"/>
              <w:left w:val="single" w:sz="4" w:space="0" w:color="auto"/>
              <w:bottom w:val="single" w:sz="4" w:space="0" w:color="auto"/>
              <w:right w:val="single" w:sz="4" w:space="0" w:color="auto"/>
            </w:tcBorders>
            <w:noWrap/>
            <w:hideMark/>
          </w:tcPr>
          <w:p w14:paraId="3C3B1FCF" w14:textId="77777777" w:rsidR="00FA4D4A" w:rsidRPr="007B069A" w:rsidRDefault="00FA4D4A" w:rsidP="00E5477E">
            <w:pPr>
              <w:jc w:val="both"/>
              <w:rPr>
                <w:rFonts w:ascii="Century Gothic" w:eastAsia="Times New Roman" w:hAnsi="Century Gothic" w:cs="Arial"/>
                <w:sz w:val="20"/>
                <w:szCs w:val="20"/>
                <w:lang w:eastAsia="es-CO"/>
              </w:rPr>
            </w:pPr>
            <w:r w:rsidRPr="007B069A">
              <w:rPr>
                <w:rFonts w:ascii="Century Gothic" w:eastAsia="Times New Roman" w:hAnsi="Century Gothic" w:cs="Arial"/>
                <w:sz w:val="20"/>
                <w:szCs w:val="20"/>
                <w:highlight w:val="lightGray"/>
                <w:lang w:eastAsia="es-CO"/>
              </w:rPr>
              <w:t>[Determinar por la Entidad]</w:t>
            </w:r>
          </w:p>
        </w:tc>
      </w:tr>
      <w:tr w:rsidR="00FA4D4A" w:rsidRPr="007B069A" w14:paraId="779BA3BB" w14:textId="77777777" w:rsidTr="00E5477E">
        <w:trPr>
          <w:trHeight w:val="349"/>
          <w:jc w:val="center"/>
        </w:trPr>
        <w:tc>
          <w:tcPr>
            <w:tcW w:w="2794" w:type="dxa"/>
            <w:tcBorders>
              <w:top w:val="single" w:sz="4" w:space="0" w:color="auto"/>
              <w:left w:val="single" w:sz="4" w:space="0" w:color="auto"/>
              <w:bottom w:val="single" w:sz="4" w:space="0" w:color="auto"/>
              <w:right w:val="single" w:sz="4" w:space="0" w:color="auto"/>
            </w:tcBorders>
            <w:hideMark/>
          </w:tcPr>
          <w:p w14:paraId="0AE5D3A8" w14:textId="77777777" w:rsidR="00FA4D4A" w:rsidRPr="007B069A" w:rsidRDefault="00FA4D4A" w:rsidP="00E5477E">
            <w:pPr>
              <w:jc w:val="both"/>
              <w:rPr>
                <w:rFonts w:ascii="Century Gothic" w:eastAsia="Times New Roman" w:hAnsi="Century Gothic" w:cs="Arial"/>
                <w:b/>
                <w:bCs/>
                <w:sz w:val="20"/>
                <w:szCs w:val="20"/>
                <w:lang w:eastAsia="es-CO"/>
              </w:rPr>
            </w:pPr>
            <w:r w:rsidRPr="007B069A">
              <w:rPr>
                <w:rFonts w:ascii="Century Gothic" w:eastAsia="Times New Roman" w:hAnsi="Century Gothic" w:cs="Arial"/>
                <w:b/>
                <w:bCs/>
                <w:sz w:val="20"/>
                <w:szCs w:val="20"/>
                <w:lang w:eastAsia="es-CO"/>
              </w:rPr>
              <w:t>IMPREVISTO</w:t>
            </w:r>
          </w:p>
        </w:tc>
        <w:tc>
          <w:tcPr>
            <w:tcW w:w="2408" w:type="dxa"/>
            <w:tcBorders>
              <w:top w:val="single" w:sz="4" w:space="0" w:color="auto"/>
              <w:left w:val="single" w:sz="4" w:space="0" w:color="auto"/>
              <w:bottom w:val="single" w:sz="4" w:space="0" w:color="auto"/>
              <w:right w:val="single" w:sz="4" w:space="0" w:color="auto"/>
            </w:tcBorders>
            <w:noWrap/>
            <w:hideMark/>
          </w:tcPr>
          <w:p w14:paraId="2DF59AD7" w14:textId="77777777" w:rsidR="00FA4D4A" w:rsidRPr="007B069A" w:rsidRDefault="00FA4D4A" w:rsidP="00E5477E">
            <w:pPr>
              <w:jc w:val="both"/>
              <w:rPr>
                <w:rFonts w:ascii="Century Gothic" w:eastAsia="Times New Roman" w:hAnsi="Century Gothic" w:cs="Arial"/>
                <w:b/>
                <w:bCs/>
                <w:sz w:val="20"/>
                <w:szCs w:val="20"/>
                <w:lang w:eastAsia="es-CO"/>
              </w:rPr>
            </w:pPr>
            <w:r w:rsidRPr="007B069A">
              <w:rPr>
                <w:rFonts w:ascii="Century Gothic" w:eastAsia="Times New Roman" w:hAnsi="Century Gothic" w:cs="Arial"/>
                <w:b/>
                <w:bCs/>
                <w:sz w:val="20"/>
                <w:szCs w:val="20"/>
                <w:lang w:eastAsia="es-CO"/>
              </w:rPr>
              <w:t xml:space="preserve"> I= </w:t>
            </w:r>
          </w:p>
        </w:tc>
        <w:tc>
          <w:tcPr>
            <w:tcW w:w="3044" w:type="dxa"/>
            <w:tcBorders>
              <w:top w:val="single" w:sz="4" w:space="0" w:color="auto"/>
              <w:left w:val="single" w:sz="4" w:space="0" w:color="auto"/>
              <w:bottom w:val="single" w:sz="4" w:space="0" w:color="auto"/>
              <w:right w:val="single" w:sz="4" w:space="0" w:color="auto"/>
            </w:tcBorders>
            <w:noWrap/>
            <w:hideMark/>
          </w:tcPr>
          <w:p w14:paraId="4241F688" w14:textId="77777777" w:rsidR="00FA4D4A" w:rsidRPr="007B069A" w:rsidRDefault="00FA4D4A" w:rsidP="00E5477E">
            <w:pPr>
              <w:jc w:val="both"/>
              <w:rPr>
                <w:rFonts w:ascii="Century Gothic" w:eastAsia="Times New Roman" w:hAnsi="Century Gothic" w:cs="Arial"/>
                <w:sz w:val="20"/>
                <w:szCs w:val="20"/>
                <w:highlight w:val="lightGray"/>
                <w:lang w:eastAsia="es-CO"/>
              </w:rPr>
            </w:pPr>
            <w:r w:rsidRPr="007B069A">
              <w:rPr>
                <w:rFonts w:ascii="Century Gothic" w:eastAsia="Times New Roman" w:hAnsi="Century Gothic" w:cs="Arial"/>
                <w:sz w:val="20"/>
                <w:szCs w:val="20"/>
                <w:highlight w:val="lightGray"/>
                <w:lang w:eastAsia="es-CO"/>
              </w:rPr>
              <w:t>[Determinar por la Entidad]</w:t>
            </w:r>
          </w:p>
        </w:tc>
      </w:tr>
      <w:tr w:rsidR="00FA4D4A" w:rsidRPr="007B069A" w14:paraId="0CE75FBA" w14:textId="77777777" w:rsidTr="00E5477E">
        <w:trPr>
          <w:trHeight w:val="299"/>
          <w:jc w:val="center"/>
        </w:trPr>
        <w:tc>
          <w:tcPr>
            <w:tcW w:w="2794" w:type="dxa"/>
            <w:tcBorders>
              <w:top w:val="single" w:sz="4" w:space="0" w:color="auto"/>
              <w:left w:val="single" w:sz="4" w:space="0" w:color="auto"/>
              <w:bottom w:val="single" w:sz="4" w:space="0" w:color="auto"/>
              <w:right w:val="single" w:sz="4" w:space="0" w:color="auto"/>
            </w:tcBorders>
            <w:hideMark/>
          </w:tcPr>
          <w:p w14:paraId="28E54574" w14:textId="77777777" w:rsidR="00FA4D4A" w:rsidRPr="007B069A" w:rsidRDefault="00FA4D4A" w:rsidP="00E5477E">
            <w:pPr>
              <w:jc w:val="both"/>
              <w:rPr>
                <w:rFonts w:ascii="Century Gothic" w:eastAsia="Times New Roman" w:hAnsi="Century Gothic" w:cs="Arial"/>
                <w:b/>
                <w:bCs/>
                <w:sz w:val="20"/>
                <w:szCs w:val="20"/>
                <w:lang w:eastAsia="es-CO"/>
              </w:rPr>
            </w:pPr>
            <w:r w:rsidRPr="007B069A">
              <w:rPr>
                <w:rFonts w:ascii="Century Gothic" w:eastAsia="Times New Roman" w:hAnsi="Century Gothic" w:cs="Arial"/>
                <w:b/>
                <w:bCs/>
                <w:sz w:val="20"/>
                <w:szCs w:val="20"/>
                <w:lang w:eastAsia="es-CO"/>
              </w:rPr>
              <w:t>UTILIDAD</w:t>
            </w:r>
          </w:p>
        </w:tc>
        <w:tc>
          <w:tcPr>
            <w:tcW w:w="2408" w:type="dxa"/>
            <w:tcBorders>
              <w:top w:val="single" w:sz="4" w:space="0" w:color="auto"/>
              <w:left w:val="single" w:sz="4" w:space="0" w:color="auto"/>
              <w:bottom w:val="single" w:sz="4" w:space="0" w:color="auto"/>
              <w:right w:val="single" w:sz="4" w:space="0" w:color="auto"/>
            </w:tcBorders>
            <w:noWrap/>
            <w:hideMark/>
          </w:tcPr>
          <w:p w14:paraId="7EA64B2E" w14:textId="77777777" w:rsidR="00FA4D4A" w:rsidRPr="007B069A" w:rsidRDefault="00FA4D4A" w:rsidP="00E5477E">
            <w:pPr>
              <w:jc w:val="both"/>
              <w:rPr>
                <w:rFonts w:ascii="Century Gothic" w:eastAsia="Times New Roman" w:hAnsi="Century Gothic" w:cs="Arial"/>
                <w:b/>
                <w:bCs/>
                <w:sz w:val="20"/>
                <w:szCs w:val="20"/>
                <w:lang w:eastAsia="es-CO"/>
              </w:rPr>
            </w:pPr>
            <w:r w:rsidRPr="007B069A">
              <w:rPr>
                <w:rFonts w:ascii="Century Gothic" w:eastAsia="Times New Roman" w:hAnsi="Century Gothic" w:cs="Arial"/>
                <w:b/>
                <w:bCs/>
                <w:sz w:val="20"/>
                <w:szCs w:val="20"/>
                <w:lang w:eastAsia="es-CO"/>
              </w:rPr>
              <w:t xml:space="preserve"> U= </w:t>
            </w:r>
          </w:p>
        </w:tc>
        <w:tc>
          <w:tcPr>
            <w:tcW w:w="3044" w:type="dxa"/>
            <w:tcBorders>
              <w:top w:val="single" w:sz="4" w:space="0" w:color="auto"/>
              <w:left w:val="single" w:sz="4" w:space="0" w:color="auto"/>
              <w:bottom w:val="single" w:sz="4" w:space="0" w:color="auto"/>
              <w:right w:val="single" w:sz="4" w:space="0" w:color="auto"/>
            </w:tcBorders>
            <w:noWrap/>
            <w:hideMark/>
          </w:tcPr>
          <w:p w14:paraId="4C9F0DF5" w14:textId="77777777" w:rsidR="00FA4D4A" w:rsidRPr="007B069A" w:rsidRDefault="00FA4D4A" w:rsidP="00E5477E">
            <w:pPr>
              <w:jc w:val="both"/>
              <w:rPr>
                <w:rFonts w:ascii="Century Gothic" w:eastAsia="Times New Roman" w:hAnsi="Century Gothic" w:cs="Arial"/>
                <w:sz w:val="20"/>
                <w:szCs w:val="20"/>
                <w:highlight w:val="lightGray"/>
                <w:lang w:eastAsia="es-CO"/>
              </w:rPr>
            </w:pPr>
            <w:r w:rsidRPr="007B069A">
              <w:rPr>
                <w:rFonts w:ascii="Century Gothic" w:eastAsia="Times New Roman" w:hAnsi="Century Gothic" w:cs="Arial"/>
                <w:sz w:val="20"/>
                <w:szCs w:val="20"/>
                <w:highlight w:val="lightGray"/>
                <w:lang w:eastAsia="es-CO"/>
              </w:rPr>
              <w:t>[Determinar por la Entidad]</w:t>
            </w:r>
          </w:p>
        </w:tc>
      </w:tr>
      <w:tr w:rsidR="00FA4D4A" w:rsidRPr="007B069A" w14:paraId="2E5327CA" w14:textId="77777777" w:rsidTr="00E5477E">
        <w:trPr>
          <w:trHeight w:val="309"/>
          <w:jc w:val="center"/>
        </w:trPr>
        <w:tc>
          <w:tcPr>
            <w:tcW w:w="2794" w:type="dxa"/>
            <w:tcBorders>
              <w:top w:val="single" w:sz="4" w:space="0" w:color="auto"/>
              <w:left w:val="single" w:sz="4" w:space="0" w:color="auto"/>
              <w:bottom w:val="single" w:sz="4" w:space="0" w:color="auto"/>
              <w:right w:val="single" w:sz="4" w:space="0" w:color="auto"/>
            </w:tcBorders>
            <w:noWrap/>
            <w:hideMark/>
          </w:tcPr>
          <w:p w14:paraId="23500F61" w14:textId="77777777" w:rsidR="00FA4D4A" w:rsidRPr="007B069A" w:rsidRDefault="00FA4D4A" w:rsidP="00E5477E">
            <w:pPr>
              <w:jc w:val="both"/>
              <w:rPr>
                <w:rFonts w:ascii="Century Gothic" w:eastAsia="Times New Roman" w:hAnsi="Century Gothic" w:cs="Arial"/>
                <w:b/>
                <w:bCs/>
                <w:sz w:val="20"/>
                <w:szCs w:val="20"/>
                <w:lang w:eastAsia="es-CO"/>
              </w:rPr>
            </w:pPr>
            <w:r w:rsidRPr="007B069A">
              <w:rPr>
                <w:rFonts w:ascii="Century Gothic" w:eastAsia="Times New Roman" w:hAnsi="Century Gothic" w:cs="Arial"/>
                <w:b/>
                <w:bCs/>
                <w:sz w:val="20"/>
                <w:szCs w:val="20"/>
                <w:lang w:eastAsia="es-CO"/>
              </w:rPr>
              <w:t>TOTAL A.I.U.</w:t>
            </w:r>
          </w:p>
        </w:tc>
        <w:tc>
          <w:tcPr>
            <w:tcW w:w="2408" w:type="dxa"/>
            <w:tcBorders>
              <w:top w:val="single" w:sz="4" w:space="0" w:color="auto"/>
              <w:left w:val="single" w:sz="4" w:space="0" w:color="auto"/>
              <w:bottom w:val="single" w:sz="4" w:space="0" w:color="auto"/>
              <w:right w:val="single" w:sz="4" w:space="0" w:color="auto"/>
            </w:tcBorders>
            <w:noWrap/>
            <w:hideMark/>
          </w:tcPr>
          <w:p w14:paraId="516AC78A" w14:textId="77777777" w:rsidR="00FA4D4A" w:rsidRPr="007B069A" w:rsidRDefault="00FA4D4A" w:rsidP="00E5477E">
            <w:pPr>
              <w:jc w:val="both"/>
              <w:rPr>
                <w:rFonts w:ascii="Century Gothic" w:eastAsia="Times New Roman" w:hAnsi="Century Gothic" w:cs="Arial"/>
                <w:b/>
                <w:bCs/>
                <w:sz w:val="20"/>
                <w:szCs w:val="20"/>
                <w:lang w:eastAsia="es-CO"/>
              </w:rPr>
            </w:pPr>
            <w:r w:rsidRPr="007B069A">
              <w:rPr>
                <w:rFonts w:ascii="Century Gothic" w:eastAsia="Times New Roman" w:hAnsi="Century Gothic" w:cs="Arial"/>
                <w:b/>
                <w:bCs/>
                <w:sz w:val="20"/>
                <w:szCs w:val="20"/>
                <w:lang w:eastAsia="es-CO"/>
              </w:rPr>
              <w:t xml:space="preserve"> A.I.U.= </w:t>
            </w:r>
          </w:p>
        </w:tc>
        <w:tc>
          <w:tcPr>
            <w:tcW w:w="3044" w:type="dxa"/>
            <w:tcBorders>
              <w:top w:val="single" w:sz="4" w:space="0" w:color="auto"/>
              <w:left w:val="single" w:sz="4" w:space="0" w:color="auto"/>
              <w:bottom w:val="single" w:sz="4" w:space="0" w:color="auto"/>
              <w:right w:val="single" w:sz="4" w:space="0" w:color="auto"/>
            </w:tcBorders>
            <w:noWrap/>
            <w:hideMark/>
          </w:tcPr>
          <w:p w14:paraId="0875E808" w14:textId="77777777" w:rsidR="00FA4D4A" w:rsidRPr="007B069A" w:rsidRDefault="00FA4D4A" w:rsidP="00E5477E">
            <w:pPr>
              <w:jc w:val="both"/>
              <w:rPr>
                <w:rFonts w:ascii="Century Gothic" w:eastAsia="Times New Roman" w:hAnsi="Century Gothic" w:cs="Arial"/>
                <w:sz w:val="20"/>
                <w:szCs w:val="20"/>
                <w:lang w:eastAsia="es-CO"/>
              </w:rPr>
            </w:pPr>
            <w:r w:rsidRPr="007B069A">
              <w:rPr>
                <w:rFonts w:ascii="Century Gothic" w:eastAsia="Times New Roman" w:hAnsi="Century Gothic" w:cs="Arial"/>
                <w:sz w:val="20"/>
                <w:szCs w:val="20"/>
                <w:highlight w:val="lightGray"/>
                <w:lang w:eastAsia="es-CO"/>
              </w:rPr>
              <w:t>[Determinar por la Entidad]</w:t>
            </w:r>
          </w:p>
        </w:tc>
      </w:tr>
    </w:tbl>
    <w:p w14:paraId="472A42A7" w14:textId="77777777" w:rsidR="00FA4D4A" w:rsidRPr="007B069A" w:rsidRDefault="00FA4D4A" w:rsidP="00FA4D4A">
      <w:pPr>
        <w:widowControl w:val="0"/>
        <w:autoSpaceDE w:val="0"/>
        <w:autoSpaceDN w:val="0"/>
        <w:spacing w:after="120"/>
        <w:ind w:firstLine="709"/>
        <w:jc w:val="both"/>
        <w:rPr>
          <w:rFonts w:ascii="Century Gothic" w:eastAsia="Arial" w:hAnsi="Century Gothic" w:cs="Arial"/>
          <w:sz w:val="20"/>
          <w:szCs w:val="20"/>
          <w:lang w:val="es-ES" w:eastAsia="es-ES" w:bidi="es-ES"/>
        </w:rPr>
      </w:pPr>
    </w:p>
    <w:p w14:paraId="3B4BEB71" w14:textId="77777777" w:rsidR="00FA4D4A" w:rsidRPr="007B069A" w:rsidRDefault="00FA4D4A" w:rsidP="00FA4D4A">
      <w:pPr>
        <w:widowControl w:val="0"/>
        <w:autoSpaceDE w:val="0"/>
        <w:autoSpaceDN w:val="0"/>
        <w:ind w:firstLine="709"/>
        <w:jc w:val="both"/>
        <w:rPr>
          <w:rFonts w:ascii="Century Gothic" w:eastAsia="Arial" w:hAnsi="Century Gothic" w:cs="Arial"/>
          <w:lang w:val="es-ES" w:eastAsia="es-ES" w:bidi="es-ES"/>
        </w:rPr>
      </w:pPr>
      <w:r w:rsidRPr="007B069A">
        <w:rPr>
          <w:rFonts w:ascii="Century Gothic" w:eastAsia="Arial" w:hAnsi="Century Gothic" w:cs="Arial"/>
          <w:lang w:val="es-ES" w:eastAsia="es-ES" w:bidi="es-ES"/>
        </w:rPr>
        <w:t xml:space="preserve">En este sentido, reiterando el principio de inalterabilidad, las entidades solo pueden modificar aquello que el documento tipo permita. Por ello, debido a que la primera hoja del </w:t>
      </w:r>
      <w:r w:rsidRPr="00780CD2">
        <w:rPr>
          <w:rFonts w:ascii="Century Gothic" w:eastAsia="Arial" w:hAnsi="Century Gothic" w:cs="Arial"/>
          <w:lang w:val="es-ES" w:eastAsia="es-ES" w:bidi="es-ES"/>
        </w:rPr>
        <w:t>Formulario 1</w:t>
      </w:r>
      <w:r w:rsidRPr="007B069A">
        <w:rPr>
          <w:rFonts w:ascii="Century Gothic" w:eastAsia="Arial" w:hAnsi="Century Gothic" w:cs="Arial"/>
          <w:i/>
          <w:iCs/>
          <w:lang w:val="es-ES" w:eastAsia="es-ES" w:bidi="es-ES"/>
        </w:rPr>
        <w:t xml:space="preserve"> </w:t>
      </w:r>
      <w:r w:rsidRPr="007B069A">
        <w:rPr>
          <w:rFonts w:ascii="Century Gothic" w:eastAsia="Arial" w:hAnsi="Century Gothic" w:cs="Arial"/>
          <w:lang w:val="es-ES" w:eastAsia="es-ES" w:bidi="es-ES"/>
        </w:rPr>
        <w:t>no permite su modificación en los procesos estructurados por precios unitarios, no será posible omitir alguno de los componentes del A.I.U. Bajo ese entendido, las entidades no podrán eliminar o modificar las filas correspondientes a la administración, imprevistos y utilidad, ni eliminar o modificar las Nota 1 a 3 que versan sobre el uso de precios unitarios con componentes del A.I.U.</w:t>
      </w:r>
    </w:p>
    <w:p w14:paraId="6A9421AB" w14:textId="77777777" w:rsidR="00FA4D4A" w:rsidRPr="007B069A" w:rsidRDefault="00FA4D4A" w:rsidP="00FA4D4A">
      <w:pPr>
        <w:widowControl w:val="0"/>
        <w:autoSpaceDE w:val="0"/>
        <w:autoSpaceDN w:val="0"/>
        <w:spacing w:before="120"/>
        <w:ind w:firstLine="709"/>
        <w:jc w:val="both"/>
        <w:rPr>
          <w:rFonts w:ascii="Century Gothic" w:eastAsia="Arial" w:hAnsi="Century Gothic" w:cs="Arial"/>
          <w:lang w:val="es-ES" w:eastAsia="es-ES" w:bidi="es-ES"/>
        </w:rPr>
      </w:pPr>
      <w:r w:rsidRPr="007B069A">
        <w:rPr>
          <w:rFonts w:ascii="Century Gothic" w:eastAsia="Arial" w:hAnsi="Century Gothic" w:cs="Arial"/>
          <w:lang w:eastAsia="es-ES" w:bidi="es-ES"/>
        </w:rPr>
        <w:t xml:space="preserve">De otra parte, </w:t>
      </w:r>
      <w:r w:rsidRPr="007B069A">
        <w:rPr>
          <w:rFonts w:ascii="Century Gothic" w:eastAsia="Arial" w:hAnsi="Century Gothic" w:cs="Arial"/>
          <w:lang w:val="es-ES" w:eastAsia="es-ES" w:bidi="es-ES"/>
        </w:rPr>
        <w:t>en los documentos tipo el Formulario 1</w:t>
      </w:r>
      <w:r w:rsidRPr="007B069A">
        <w:rPr>
          <w:rFonts w:ascii="Century Gothic" w:hAnsi="Century Gothic" w:cs="Arial"/>
          <w:lang w:val="es-ES" w:eastAsia="es-ES" w:bidi="es-ES"/>
        </w:rPr>
        <w:t xml:space="preserve"> en su segunda pestaña en </w:t>
      </w:r>
      <w:r w:rsidRPr="007B069A">
        <w:rPr>
          <w:rFonts w:ascii="Century Gothic" w:hAnsi="Century Gothic" w:cs="Arial"/>
          <w:i/>
          <w:iCs/>
          <w:lang w:val="es-ES" w:eastAsia="es-ES" w:bidi="es-ES"/>
        </w:rPr>
        <w:t>Excel</w:t>
      </w:r>
      <w:r w:rsidRPr="007B069A">
        <w:rPr>
          <w:rFonts w:ascii="Century Gothic" w:hAnsi="Century Gothic" w:cs="Arial"/>
          <w:lang w:val="es-ES" w:eastAsia="es-ES" w:bidi="es-ES"/>
        </w:rPr>
        <w:t xml:space="preserve">, titulada </w:t>
      </w:r>
      <w:r>
        <w:rPr>
          <w:rFonts w:ascii="Century Gothic" w:hAnsi="Century Gothic" w:cs="Arial"/>
          <w:lang w:val="es-ES" w:eastAsia="es-ES" w:bidi="es-ES"/>
        </w:rPr>
        <w:t>“</w:t>
      </w:r>
      <w:r w:rsidRPr="007B069A">
        <w:rPr>
          <w:rFonts w:ascii="Century Gothic" w:hAnsi="Century Gothic" w:cs="Arial"/>
          <w:i/>
          <w:iCs/>
          <w:lang w:val="es-ES" w:eastAsia="es-ES" w:bidi="es-ES"/>
        </w:rPr>
        <w:t>Formulario 1 Propuesta Económica</w:t>
      </w:r>
      <w:r>
        <w:rPr>
          <w:rFonts w:ascii="Century Gothic" w:hAnsi="Century Gothic" w:cs="Arial"/>
          <w:i/>
          <w:iCs/>
          <w:lang w:val="es-ES" w:eastAsia="es-ES" w:bidi="es-ES"/>
        </w:rPr>
        <w:t>”</w:t>
      </w:r>
      <w:r w:rsidRPr="007B069A">
        <w:rPr>
          <w:rFonts w:ascii="Century Gothic" w:eastAsia="Arial" w:hAnsi="Century Gothic" w:cs="Arial"/>
          <w:lang w:val="es-ES" w:eastAsia="es-ES" w:bidi="es-ES"/>
        </w:rPr>
        <w:t xml:space="preserve"> señala en la parte superior derecha: </w:t>
      </w:r>
      <w:r>
        <w:rPr>
          <w:rFonts w:ascii="Century Gothic" w:eastAsia="Arial" w:hAnsi="Century Gothic" w:cs="Arial"/>
          <w:lang w:val="es-ES" w:eastAsia="es-ES" w:bidi="es-ES"/>
        </w:rPr>
        <w:t>“</w:t>
      </w:r>
      <w:r w:rsidRPr="007B069A">
        <w:rPr>
          <w:rFonts w:ascii="Century Gothic" w:eastAsia="Arial" w:hAnsi="Century Gothic" w:cs="Arial"/>
          <w:highlight w:val="lightGray"/>
          <w:lang w:val="es-ES" w:eastAsia="es-ES" w:bidi="es-ES"/>
        </w:rPr>
        <w:t>[La entidad puede utilizar este formulario de presentación de propuesta económica de forma detallada, sin perjuicio que la entidad pueda modificarlo o establecer la presentación de la oferta económica con un formulario distinto al indicado.]</w:t>
      </w:r>
      <w:r>
        <w:rPr>
          <w:rFonts w:ascii="Century Gothic" w:eastAsia="Arial" w:hAnsi="Century Gothic" w:cs="Arial"/>
          <w:lang w:val="es-ES" w:eastAsia="es-ES" w:bidi="es-ES"/>
        </w:rPr>
        <w:t>”</w:t>
      </w:r>
      <w:r w:rsidRPr="007B069A">
        <w:rPr>
          <w:rFonts w:ascii="Century Gothic" w:eastAsia="Arial" w:hAnsi="Century Gothic" w:cs="Arial"/>
          <w:lang w:val="es-ES" w:eastAsia="es-ES" w:bidi="es-ES"/>
        </w:rPr>
        <w:t xml:space="preserve">. </w:t>
      </w:r>
      <w:r w:rsidRPr="007B069A">
        <w:rPr>
          <w:rFonts w:ascii="Century Gothic" w:hAnsi="Century Gothic" w:cs="Arial"/>
          <w:color w:val="000000"/>
          <w:lang w:val="es-ES_tradnl"/>
        </w:rPr>
        <w:t>Igualmente, se indica que los proponentes emplearán el formulario establecido por la entidad para determinar su propuesta económica conforme al Formulario 1 - Presupuesto Oficial publicado por la Entidad. Esto</w:t>
      </w:r>
      <w:r w:rsidRPr="007B069A">
        <w:rPr>
          <w:rFonts w:ascii="Century Gothic" w:hAnsi="Century Gothic" w:cs="Arial"/>
          <w:lang w:val="es-ES_tradnl"/>
        </w:rPr>
        <w:t xml:space="preserve"> significa </w:t>
      </w:r>
      <w:r w:rsidRPr="007B069A">
        <w:rPr>
          <w:rFonts w:ascii="Century Gothic" w:hAnsi="Century Gothic" w:cs="Arial"/>
          <w:lang w:val="es-ES"/>
        </w:rPr>
        <w:t xml:space="preserve">que las entidades pueden diseñar un formulario para que los proponentes presenten su </w:t>
      </w:r>
      <w:r w:rsidRPr="007B069A">
        <w:rPr>
          <w:rFonts w:ascii="Century Gothic" w:hAnsi="Century Gothic" w:cs="Arial"/>
          <w:lang w:val="es-ES"/>
        </w:rPr>
        <w:lastRenderedPageBreak/>
        <w:t>oferta económica, sin que sea obligatorio sujetarse al formulario que los documentos tipo proponen para el efecto.</w:t>
      </w:r>
      <w:r w:rsidRPr="007B069A">
        <w:rPr>
          <w:rFonts w:ascii="Century Gothic" w:eastAsia="Arial" w:hAnsi="Century Gothic" w:cs="Arial"/>
          <w:bCs/>
          <w:lang w:val="es-ES"/>
        </w:rPr>
        <w:t xml:space="preserve"> En todo caso, el proponente deberá emplear el formulario que establezca la entidad. </w:t>
      </w:r>
    </w:p>
    <w:p w14:paraId="4FDC923C" w14:textId="77777777" w:rsidR="00FA4D4A" w:rsidRPr="007B069A" w:rsidRDefault="00FA4D4A" w:rsidP="00FA4D4A">
      <w:pPr>
        <w:widowControl w:val="0"/>
        <w:autoSpaceDE w:val="0"/>
        <w:autoSpaceDN w:val="0"/>
        <w:spacing w:before="120"/>
        <w:ind w:firstLine="709"/>
        <w:jc w:val="both"/>
        <w:rPr>
          <w:rFonts w:ascii="Century Gothic" w:eastAsia="Arial" w:hAnsi="Century Gothic" w:cs="Arial"/>
          <w:bCs/>
          <w:lang w:val="es-ES"/>
        </w:rPr>
      </w:pPr>
      <w:r w:rsidRPr="007B069A">
        <w:rPr>
          <w:rFonts w:ascii="Century Gothic" w:eastAsia="Arial" w:hAnsi="Century Gothic" w:cs="Arial"/>
          <w:bCs/>
          <w:lang w:val="es-ES"/>
        </w:rPr>
        <w:t xml:space="preserve">Lo anterior es concordante con lo dispuesto en el numeral 4.1 del Documento Base, que establece que la entidad debe configurar el formato de oferta económica que se encuentra en el Formulario 1 – Formulario de Presupuesto Oficial, para que sea diligenciado por los proponentes. En tales términos, la presentación de la oferta económica por parte del proponente se realizará teniendo en cuenta el formato determinado por la entidad, sea el que configure de acuerdo con el Formulario 1 o aquel que disponga sobre el particular. Adicionalmente, los proponentes al presentar su oferta deberán ceñirse a las reglas para la presentación de oferta establecidas en los numerales 2.3 y 4.1 del Documento Base, así como observar el análisis de precios unitarios, procurando no ofertar por encima de los valores tope establecidos por la entidad para algunos de los </w:t>
      </w:r>
      <w:r w:rsidRPr="007B069A">
        <w:rPr>
          <w:rFonts w:ascii="Century Gothic" w:eastAsia="Arial" w:hAnsi="Century Gothic" w:cs="Arial"/>
          <w:bCs/>
          <w:i/>
          <w:iCs/>
          <w:lang w:val="es-ES"/>
        </w:rPr>
        <w:t>ítems</w:t>
      </w:r>
      <w:r w:rsidRPr="007B069A">
        <w:rPr>
          <w:rFonts w:ascii="Century Gothic" w:eastAsia="Arial" w:hAnsi="Century Gothic" w:cs="Arial"/>
          <w:bCs/>
          <w:lang w:val="es-ES"/>
        </w:rPr>
        <w:t xml:space="preserve">, en caso de que se opte por dicha regulación.  </w:t>
      </w:r>
    </w:p>
    <w:p w14:paraId="5BE2DDF7" w14:textId="77777777" w:rsidR="00FA4D4A" w:rsidRPr="007B069A" w:rsidRDefault="00FA4D4A" w:rsidP="00FA4D4A">
      <w:pPr>
        <w:widowControl w:val="0"/>
        <w:autoSpaceDE w:val="0"/>
        <w:autoSpaceDN w:val="0"/>
        <w:spacing w:before="120"/>
        <w:ind w:firstLine="709"/>
        <w:jc w:val="both"/>
        <w:rPr>
          <w:rFonts w:ascii="Century Gothic" w:hAnsi="Century Gothic" w:cs="Arial"/>
          <w:lang w:val="es-ES"/>
        </w:rPr>
      </w:pPr>
      <w:r w:rsidRPr="007B069A">
        <w:rPr>
          <w:rFonts w:ascii="Century Gothic" w:hAnsi="Century Gothic" w:cs="Arial"/>
          <w:lang w:val="es-ES"/>
        </w:rPr>
        <w:t xml:space="preserve">Así las cosas, los oferentes deben usar la segunda pestaña </w:t>
      </w:r>
      <w:r w:rsidRPr="007B069A">
        <w:rPr>
          <w:rFonts w:ascii="Century Gothic" w:hAnsi="Century Gothic" w:cs="Arial"/>
          <w:i/>
          <w:iCs/>
          <w:lang w:val="es-ES"/>
        </w:rPr>
        <w:t xml:space="preserve">del </w:t>
      </w:r>
      <w:r w:rsidRPr="00780CD2">
        <w:rPr>
          <w:rFonts w:ascii="Century Gothic" w:hAnsi="Century Gothic" w:cs="Arial"/>
          <w:lang w:val="es-ES"/>
        </w:rPr>
        <w:t>Formulario 1</w:t>
      </w:r>
      <w:r w:rsidRPr="007B069A">
        <w:rPr>
          <w:rFonts w:ascii="Century Gothic" w:hAnsi="Century Gothic" w:cs="Arial"/>
          <w:i/>
          <w:iCs/>
          <w:lang w:val="es-ES"/>
        </w:rPr>
        <w:t xml:space="preserve"> </w:t>
      </w:r>
      <w:r w:rsidRPr="007B069A">
        <w:rPr>
          <w:rFonts w:ascii="Century Gothic" w:hAnsi="Century Gothic" w:cs="Arial"/>
          <w:lang w:val="es-ES"/>
        </w:rPr>
        <w:t xml:space="preserve">puesta a disposición en formato </w:t>
      </w:r>
      <w:r w:rsidRPr="00780CD2">
        <w:rPr>
          <w:rFonts w:ascii="Century Gothic" w:hAnsi="Century Gothic" w:cs="Arial"/>
          <w:lang w:val="es-ES"/>
        </w:rPr>
        <w:t>Excel</w:t>
      </w:r>
      <w:r w:rsidRPr="007B069A">
        <w:rPr>
          <w:rFonts w:ascii="Century Gothic" w:hAnsi="Century Gothic" w:cs="Arial"/>
          <w:i/>
          <w:iCs/>
          <w:lang w:val="es-ES"/>
        </w:rPr>
        <w:t xml:space="preserve"> </w:t>
      </w:r>
      <w:r w:rsidRPr="007B069A">
        <w:rPr>
          <w:rFonts w:ascii="Century Gothic" w:hAnsi="Century Gothic" w:cs="Arial"/>
          <w:lang w:val="es-ES"/>
        </w:rPr>
        <w:t>por la respectiva entidad, titulada propuesta económica, sin perjuicio de que las entidades estatales modifiquen o establezcan la presentación de la oferta económica en un formulario distinto.</w:t>
      </w:r>
    </w:p>
    <w:p w14:paraId="296A223A" w14:textId="77777777" w:rsidR="00FA4D4A" w:rsidRPr="007B069A" w:rsidRDefault="00FA4D4A" w:rsidP="00FA4D4A">
      <w:pPr>
        <w:widowControl w:val="0"/>
        <w:autoSpaceDE w:val="0"/>
        <w:autoSpaceDN w:val="0"/>
        <w:spacing w:before="120"/>
        <w:ind w:firstLine="709"/>
        <w:jc w:val="both"/>
        <w:rPr>
          <w:rFonts w:ascii="Century Gothic" w:hAnsi="Century Gothic" w:cs="Arial"/>
        </w:rPr>
      </w:pPr>
      <w:r w:rsidRPr="007B069A">
        <w:rPr>
          <w:rFonts w:ascii="Century Gothic" w:hAnsi="Century Gothic" w:cs="Arial"/>
          <w:lang w:val="es-ES"/>
        </w:rPr>
        <w:t xml:space="preserve">Ahora bien, teniendo en cuenta que se consulta respecto del diligenciamiento del Formulario 1 se debe tener en cuenta que la información solicitada por dicho documento </w:t>
      </w:r>
      <w:r w:rsidRPr="007B069A">
        <w:rPr>
          <w:rFonts w:ascii="Century Gothic" w:hAnsi="Century Gothic" w:cs="Arial"/>
        </w:rPr>
        <w:t xml:space="preserve">se armoniza con el contenido del numeral 4.1.1. del Documento Base, en el cual se indica </w:t>
      </w:r>
      <w:r w:rsidRPr="007B069A">
        <w:rPr>
          <w:rFonts w:ascii="Century Gothic" w:hAnsi="Century Gothic" w:cs="Arial"/>
          <w:bCs/>
          <w:lang w:val="es-ES_tradnl"/>
        </w:rPr>
        <w:t>la obligatoriedad de incluir el AIU cuando el proceso de contratación sea por precios unitarios</w:t>
      </w:r>
      <w:r w:rsidRPr="007B069A">
        <w:rPr>
          <w:rFonts w:ascii="Century Gothic" w:hAnsi="Century Gothic" w:cs="Arial"/>
        </w:rPr>
        <w:t xml:space="preserve">. </w:t>
      </w:r>
    </w:p>
    <w:p w14:paraId="67AFC836" w14:textId="77777777" w:rsidR="00FA4D4A" w:rsidRPr="007B069A" w:rsidRDefault="00FA4D4A" w:rsidP="00FA4D4A">
      <w:pPr>
        <w:widowControl w:val="0"/>
        <w:autoSpaceDE w:val="0"/>
        <w:autoSpaceDN w:val="0"/>
        <w:spacing w:before="120"/>
        <w:ind w:firstLine="709"/>
        <w:jc w:val="both"/>
        <w:rPr>
          <w:rFonts w:ascii="Century Gothic" w:hAnsi="Century Gothic" w:cs="Arial"/>
          <w:bCs/>
          <w:lang w:val="es-ES_tradnl"/>
        </w:rPr>
      </w:pPr>
      <w:r w:rsidRPr="007B069A">
        <w:rPr>
          <w:rFonts w:ascii="Century Gothic" w:hAnsi="Century Gothic" w:cs="Arial"/>
          <w:bCs/>
          <w:lang w:val="es-ES_tradnl"/>
        </w:rPr>
        <w:t>Al respecto, en el numeral 4.1.</w:t>
      </w:r>
      <w:r>
        <w:rPr>
          <w:rFonts w:ascii="Century Gothic" w:hAnsi="Century Gothic" w:cs="Arial"/>
          <w:bCs/>
          <w:lang w:val="es-ES_tradnl"/>
        </w:rPr>
        <w:t>1</w:t>
      </w:r>
      <w:r w:rsidRPr="007B069A">
        <w:rPr>
          <w:rFonts w:ascii="Century Gothic" w:hAnsi="Century Gothic" w:cs="Arial"/>
          <w:bCs/>
          <w:lang w:val="es-ES_tradnl"/>
        </w:rPr>
        <w:t xml:space="preserve"> se incluyen reglas imperativas que las entidades y proponentes deben acoger en su totalidad, estas son: i) incluir este numeral en los procesos de contratación que sean por precios unitarios, ii) el proponente calculará un AIU que contenga todos los costos en que los que incurre el contratista, esto es, los costos directos y la administración, imprevistos y utilidad y iii) el valor debe expresarse en un porcentaje y, iv) el porcentaje del AIU que presente el proponente, no debe ser superior al establecido por la entidad. </w:t>
      </w:r>
    </w:p>
    <w:p w14:paraId="5DA0A1D9" w14:textId="77777777" w:rsidR="00FA4D4A" w:rsidRPr="007B069A" w:rsidRDefault="00FA4D4A" w:rsidP="00FA4D4A">
      <w:pPr>
        <w:spacing w:before="120" w:after="120"/>
        <w:ind w:firstLine="708"/>
        <w:jc w:val="both"/>
        <w:rPr>
          <w:rFonts w:ascii="Century Gothic" w:hAnsi="Century Gothic" w:cs="Arial"/>
          <w:bCs/>
          <w:lang w:val="es-ES_tradnl"/>
        </w:rPr>
      </w:pPr>
      <w:r w:rsidRPr="007B069A">
        <w:rPr>
          <w:rFonts w:ascii="Century Gothic" w:hAnsi="Century Gothic" w:cs="Arial"/>
          <w:lang w:val="es-ES_tradnl"/>
        </w:rPr>
        <w:t xml:space="preserve">En efecto, el </w:t>
      </w:r>
      <w:r w:rsidRPr="00780CD2">
        <w:rPr>
          <w:rFonts w:ascii="Century Gothic" w:hAnsi="Century Gothic" w:cs="Arial"/>
          <w:lang w:val="es-ES"/>
        </w:rPr>
        <w:t>Formulario 1</w:t>
      </w:r>
      <w:r w:rsidRPr="007B069A">
        <w:rPr>
          <w:rFonts w:ascii="Century Gothic" w:hAnsi="Century Gothic" w:cs="Arial"/>
          <w:lang w:val="es-ES"/>
        </w:rPr>
        <w:t xml:space="preserve"> solicita indicar el valor unitario de cada ítem de la propuesta económica, valor que de acuerdo con lo establecido por la NOTA 1 debe incluir el valor de A.I.U. </w:t>
      </w:r>
      <w:r w:rsidRPr="007B069A">
        <w:rPr>
          <w:rFonts w:ascii="Century Gothic" w:hAnsi="Century Gothic" w:cs="Arial"/>
          <w:bCs/>
          <w:lang w:val="es-ES_tradnl"/>
        </w:rPr>
        <w:t xml:space="preserve">En consecuencia, el proponente debe calcular todos los gastos en los que incurre para poder remunerar los costos de administración, los imprevistos y la utilidad o beneficio económico que pretende percibir por la </w:t>
      </w:r>
      <w:r w:rsidRPr="007B069A">
        <w:rPr>
          <w:rFonts w:ascii="Century Gothic" w:hAnsi="Century Gothic" w:cs="Arial"/>
          <w:bCs/>
          <w:lang w:val="es-ES_tradnl"/>
        </w:rPr>
        <w:lastRenderedPageBreak/>
        <w:t>ejecución del contrato e incluirlos dentro de valor total en pesos colombianos relacionado en el valor unitario.</w:t>
      </w:r>
    </w:p>
    <w:p w14:paraId="766DE0B0" w14:textId="77777777" w:rsidR="00FA4D4A" w:rsidRPr="007B069A" w:rsidRDefault="00FA4D4A" w:rsidP="00FA4D4A">
      <w:pPr>
        <w:spacing w:after="120"/>
        <w:ind w:firstLine="708"/>
        <w:jc w:val="both"/>
        <w:rPr>
          <w:rFonts w:ascii="Century Gothic" w:hAnsi="Century Gothic" w:cs="Arial"/>
          <w:lang w:val="es-ES"/>
        </w:rPr>
      </w:pPr>
      <w:r w:rsidRPr="007B069A">
        <w:rPr>
          <w:rFonts w:ascii="Century Gothic" w:hAnsi="Century Gothic" w:cs="Arial"/>
          <w:bCs/>
          <w:lang w:val="es-ES_tradnl"/>
        </w:rPr>
        <w:t xml:space="preserve">Adicionalmente, el valor del A.I.U debe expresarse en un porcentaje que no debe ser superior al establecido por la entidad en el </w:t>
      </w:r>
      <w:r>
        <w:rPr>
          <w:rFonts w:ascii="Century Gothic" w:hAnsi="Century Gothic" w:cs="Arial"/>
          <w:i/>
          <w:iCs/>
          <w:lang w:val="es-ES"/>
        </w:rPr>
        <w:t>“</w:t>
      </w:r>
      <w:r w:rsidRPr="007B069A">
        <w:rPr>
          <w:rFonts w:ascii="Century Gothic" w:hAnsi="Century Gothic" w:cs="Arial"/>
          <w:i/>
          <w:iCs/>
          <w:lang w:val="es-ES"/>
        </w:rPr>
        <w:t>Formulario 1 – Presupuesto Oficial</w:t>
      </w:r>
      <w:r>
        <w:rPr>
          <w:rFonts w:ascii="Century Gothic" w:hAnsi="Century Gothic" w:cs="Arial"/>
          <w:i/>
          <w:iCs/>
          <w:lang w:val="es-ES"/>
        </w:rPr>
        <w:t>”</w:t>
      </w:r>
      <w:r w:rsidRPr="007B069A">
        <w:rPr>
          <w:rFonts w:ascii="Century Gothic" w:hAnsi="Century Gothic" w:cs="Arial"/>
          <w:lang w:val="es-ES"/>
        </w:rPr>
        <w:t xml:space="preserve"> y, en todo caso, dicho porcentaje deberá corresponder con el valor relacionado en el valor unitario. Es decir, el porcentaje discriminado de AIU deberá ser un reflejo y corresponder con el valor en pesos colombianos incluido como unitario.</w:t>
      </w:r>
    </w:p>
    <w:p w14:paraId="7051BE7D" w14:textId="77777777" w:rsidR="00FA4D4A" w:rsidRDefault="00FA4D4A" w:rsidP="00FA4D4A">
      <w:pPr>
        <w:spacing w:after="120" w:line="276" w:lineRule="auto"/>
        <w:ind w:left="705" w:hanging="705"/>
        <w:jc w:val="both"/>
        <w:rPr>
          <w:rFonts w:ascii="Century Gothic" w:eastAsia="Calibri" w:hAnsi="Century Gothic" w:cs="Arial"/>
          <w:b/>
          <w:color w:val="000000" w:themeColor="text1"/>
          <w:lang w:val="es-ES_tradnl"/>
        </w:rPr>
      </w:pPr>
    </w:p>
    <w:bookmarkEnd w:id="10"/>
    <w:bookmarkEnd w:id="11"/>
    <w:p w14:paraId="0B05B9AC" w14:textId="77777777" w:rsidR="00FA4D4A" w:rsidRPr="004715CB" w:rsidRDefault="00FA4D4A" w:rsidP="00FA4D4A">
      <w:pPr>
        <w:tabs>
          <w:tab w:val="left" w:pos="0"/>
        </w:tabs>
        <w:spacing w:after="0" w:line="276" w:lineRule="auto"/>
        <w:jc w:val="both"/>
        <w:rPr>
          <w:rFonts w:ascii="Century Gothic" w:eastAsia="Calibri" w:hAnsi="Century Gothic" w:cs="Arial"/>
          <w:b/>
          <w:color w:val="000000"/>
          <w:lang w:val="es-ES_tradnl"/>
        </w:rPr>
      </w:pPr>
      <w:r w:rsidRPr="00780CD2">
        <w:rPr>
          <w:rFonts w:ascii="Century Gothic" w:eastAsia="Calibri" w:hAnsi="Century Gothic" w:cs="Arial"/>
          <w:b/>
          <w:color w:val="000000"/>
          <w:lang w:val="es-ES_tradnl"/>
        </w:rPr>
        <w:t>3. Respuesta</w:t>
      </w:r>
    </w:p>
    <w:p w14:paraId="75B0C37D" w14:textId="77777777" w:rsidR="00FA4D4A" w:rsidRDefault="00FA4D4A" w:rsidP="00FA4D4A">
      <w:pPr>
        <w:spacing w:after="0" w:line="240" w:lineRule="auto"/>
        <w:ind w:left="709" w:right="709"/>
        <w:jc w:val="both"/>
        <w:rPr>
          <w:rFonts w:ascii="Century Gothic" w:eastAsia="Calibri" w:hAnsi="Century Gothic" w:cs="Arial"/>
          <w:color w:val="000000"/>
          <w:sz w:val="20"/>
          <w:szCs w:val="20"/>
          <w:lang w:val="es-ES_tradnl"/>
        </w:rPr>
      </w:pPr>
    </w:p>
    <w:p w14:paraId="1948819B" w14:textId="77777777" w:rsidR="00FA4D4A" w:rsidRDefault="00FA4D4A" w:rsidP="00FA4D4A">
      <w:pPr>
        <w:pStyle w:val="ListParagraph"/>
        <w:numPr>
          <w:ilvl w:val="0"/>
          <w:numId w:val="19"/>
        </w:numPr>
        <w:spacing w:after="0" w:line="240" w:lineRule="auto"/>
        <w:ind w:right="709"/>
        <w:jc w:val="both"/>
        <w:rPr>
          <w:rFonts w:ascii="Century Gothic" w:eastAsia="Calibri" w:hAnsi="Century Gothic" w:cs="Arial"/>
          <w:color w:val="000000"/>
          <w:sz w:val="20"/>
          <w:szCs w:val="20"/>
          <w:lang w:val="es-ES_tradnl"/>
        </w:rPr>
      </w:pPr>
      <w:r>
        <w:rPr>
          <w:rFonts w:ascii="Century Gothic" w:eastAsia="Calibri" w:hAnsi="Century Gothic" w:cs="Arial"/>
          <w:color w:val="000000"/>
          <w:sz w:val="20"/>
          <w:szCs w:val="20"/>
          <w:lang w:val="es-ES_tradnl"/>
        </w:rPr>
        <w:t>¿El complemento a los pliegos que se debe generar para el proceso se crea a partir del archivo enviados por CCE denominado Documento Base CCE-EICP-GI-14?</w:t>
      </w:r>
      <w:r w:rsidRPr="00461AE9">
        <w:rPr>
          <w:rFonts w:ascii="Century Gothic" w:eastAsia="Calibri" w:hAnsi="Century Gothic" w:cs="Arial"/>
          <w:color w:val="000000"/>
          <w:sz w:val="20"/>
          <w:szCs w:val="20"/>
          <w:lang w:val="es-ES_tradnl"/>
        </w:rPr>
        <w:t xml:space="preserve"> </w:t>
      </w:r>
    </w:p>
    <w:p w14:paraId="0DA0E011" w14:textId="77777777" w:rsidR="00FA4D4A" w:rsidRDefault="00FA4D4A" w:rsidP="00FA4D4A">
      <w:pPr>
        <w:pStyle w:val="ListParagraph"/>
        <w:spacing w:after="0" w:line="240" w:lineRule="auto"/>
        <w:ind w:left="1069" w:right="709"/>
        <w:jc w:val="both"/>
        <w:rPr>
          <w:rFonts w:ascii="Century Gothic" w:eastAsia="Calibri" w:hAnsi="Century Gothic" w:cs="Arial"/>
          <w:color w:val="000000"/>
          <w:sz w:val="20"/>
          <w:szCs w:val="20"/>
          <w:lang w:val="es-ES_tradnl"/>
        </w:rPr>
      </w:pPr>
    </w:p>
    <w:p w14:paraId="6FC0ADF6" w14:textId="3FCC1105" w:rsidR="00FA4D4A" w:rsidRPr="00F85BA7" w:rsidRDefault="00FA4D4A" w:rsidP="001921E7">
      <w:pPr>
        <w:spacing w:after="0"/>
        <w:ind w:firstLine="709"/>
        <w:jc w:val="both"/>
        <w:rPr>
          <w:rFonts w:ascii="Century Gothic" w:eastAsia="Calibri" w:hAnsi="Century Gothic" w:cs="Arial"/>
          <w:lang w:val="es-ES"/>
        </w:rPr>
      </w:pPr>
      <w:r w:rsidRPr="00F85BA7">
        <w:rPr>
          <w:rFonts w:ascii="Century Gothic" w:eastAsia="Calibri" w:hAnsi="Century Gothic" w:cs="Arial"/>
          <w:lang w:val="es-ES"/>
        </w:rPr>
        <w:t xml:space="preserve">El documento base </w:t>
      </w:r>
      <w:r>
        <w:rPr>
          <w:rFonts w:ascii="Century Gothic" w:eastAsia="Calibri" w:hAnsi="Century Gothic" w:cs="Arial"/>
          <w:lang w:val="es-ES"/>
        </w:rPr>
        <w:t xml:space="preserve">que se encuentra en la carpeta </w:t>
      </w:r>
      <w:r w:rsidR="00201556">
        <w:rPr>
          <w:rFonts w:ascii="Century Gothic" w:eastAsia="Calibri" w:hAnsi="Century Gothic" w:cs="Arial"/>
          <w:lang w:val="es-ES"/>
        </w:rPr>
        <w:t>“</w:t>
      </w:r>
      <w:r w:rsidR="00B4703F" w:rsidRPr="00CD0C20">
        <w:rPr>
          <w:rFonts w:ascii="Century Gothic" w:eastAsia="Calibri" w:hAnsi="Century Gothic" w:cs="Arial"/>
          <w:lang w:val="es-ES"/>
        </w:rPr>
        <w:t>01. Documentos tipo transversales de licitación de obra pública infraestructura”</w:t>
      </w:r>
      <w:r w:rsidR="00201556">
        <w:rPr>
          <w:rStyle w:val="FootnoteReference"/>
          <w:rFonts w:ascii="Century Gothic" w:eastAsia="Calibri" w:hAnsi="Century Gothic" w:cs="Arial"/>
          <w:lang w:val="es-ES"/>
        </w:rPr>
        <w:footnoteReference w:id="12"/>
      </w:r>
      <w:r w:rsidR="00B6244E">
        <w:rPr>
          <w:rFonts w:ascii="Century Gothic" w:eastAsia="Calibri" w:hAnsi="Century Gothic" w:cs="Arial"/>
          <w:lang w:val="es-ES"/>
        </w:rPr>
        <w:t xml:space="preserve"> </w:t>
      </w:r>
      <w:r w:rsidRPr="00F85BA7">
        <w:rPr>
          <w:rFonts w:ascii="Century Gothic" w:eastAsia="Calibri" w:hAnsi="Century Gothic" w:cs="Arial"/>
          <w:lang w:val="es-ES"/>
        </w:rPr>
        <w:t>es el principal</w:t>
      </w:r>
      <w:r w:rsidR="001921E7">
        <w:rPr>
          <w:rFonts w:ascii="Century Gothic" w:eastAsia="Calibri" w:hAnsi="Century Gothic" w:cs="Arial"/>
          <w:lang w:val="es-ES"/>
        </w:rPr>
        <w:t xml:space="preserve"> y </w:t>
      </w:r>
      <w:r w:rsidRPr="00F85BA7">
        <w:rPr>
          <w:rFonts w:ascii="Century Gothic" w:eastAsia="Calibri" w:hAnsi="Century Gothic" w:cs="Arial"/>
          <w:lang w:val="es-ES"/>
        </w:rPr>
        <w:t xml:space="preserve">constituye la columna vertebral de estos, </w:t>
      </w:r>
      <w:r>
        <w:rPr>
          <w:rFonts w:ascii="Century Gothic" w:eastAsia="Calibri" w:hAnsi="Century Gothic" w:cs="Arial"/>
          <w:lang w:val="es-ES"/>
        </w:rPr>
        <w:t>dentro de esta carpeta se encuentran a</w:t>
      </w:r>
      <w:r w:rsidRPr="00F85BA7">
        <w:rPr>
          <w:rFonts w:ascii="Century Gothic" w:eastAsia="Calibri" w:hAnsi="Century Gothic" w:cs="Arial"/>
          <w:lang w:val="es-ES"/>
        </w:rPr>
        <w:t xml:space="preserve">nexos, </w:t>
      </w:r>
      <w:r>
        <w:rPr>
          <w:rFonts w:ascii="Century Gothic" w:eastAsia="Calibri" w:hAnsi="Century Gothic" w:cs="Arial"/>
          <w:lang w:val="es-ES"/>
        </w:rPr>
        <w:t>f</w:t>
      </w:r>
      <w:r w:rsidRPr="00F85BA7">
        <w:rPr>
          <w:rFonts w:ascii="Century Gothic" w:eastAsia="Calibri" w:hAnsi="Century Gothic" w:cs="Arial"/>
          <w:lang w:val="es-ES"/>
        </w:rPr>
        <w:t xml:space="preserve">ormatos, </w:t>
      </w:r>
      <w:r>
        <w:rPr>
          <w:rFonts w:ascii="Century Gothic" w:eastAsia="Calibri" w:hAnsi="Century Gothic" w:cs="Arial"/>
          <w:lang w:val="es-ES"/>
        </w:rPr>
        <w:t>f</w:t>
      </w:r>
      <w:r w:rsidRPr="00F85BA7">
        <w:rPr>
          <w:rFonts w:ascii="Century Gothic" w:eastAsia="Calibri" w:hAnsi="Century Gothic" w:cs="Arial"/>
          <w:lang w:val="es-ES"/>
        </w:rPr>
        <w:t xml:space="preserve">ormularios y </w:t>
      </w:r>
      <w:r>
        <w:rPr>
          <w:rFonts w:ascii="Century Gothic" w:eastAsia="Calibri" w:hAnsi="Century Gothic" w:cs="Arial"/>
          <w:lang w:val="es-ES"/>
        </w:rPr>
        <w:t>m</w:t>
      </w:r>
      <w:r w:rsidRPr="00F85BA7">
        <w:rPr>
          <w:rFonts w:ascii="Century Gothic" w:eastAsia="Calibri" w:hAnsi="Century Gothic" w:cs="Arial"/>
          <w:lang w:val="es-ES"/>
        </w:rPr>
        <w:t>atrices</w:t>
      </w:r>
      <w:r>
        <w:rPr>
          <w:rFonts w:ascii="Century Gothic" w:eastAsia="Calibri" w:hAnsi="Century Gothic" w:cs="Arial"/>
          <w:lang w:val="es-ES"/>
        </w:rPr>
        <w:t xml:space="preserve"> de aplicación transversal</w:t>
      </w:r>
      <w:r w:rsidRPr="00F85BA7">
        <w:rPr>
          <w:rFonts w:ascii="Century Gothic" w:eastAsia="Calibri" w:hAnsi="Century Gothic" w:cs="Arial"/>
          <w:lang w:val="es-ES"/>
        </w:rPr>
        <w:t xml:space="preserve">. </w:t>
      </w:r>
    </w:p>
    <w:p w14:paraId="4DDEA2A3" w14:textId="77777777" w:rsidR="00FA4D4A" w:rsidRPr="00F85BA7" w:rsidRDefault="00FA4D4A" w:rsidP="00FA4D4A">
      <w:pPr>
        <w:spacing w:after="0" w:line="240" w:lineRule="auto"/>
        <w:ind w:right="709"/>
        <w:jc w:val="both"/>
        <w:rPr>
          <w:rFonts w:ascii="Century Gothic" w:eastAsia="Calibri" w:hAnsi="Century Gothic" w:cs="Arial"/>
          <w:lang w:val="es-ES"/>
        </w:rPr>
      </w:pPr>
    </w:p>
    <w:p w14:paraId="7112332F" w14:textId="14371870" w:rsidR="00FA4D4A" w:rsidRDefault="00FA4D4A" w:rsidP="00FA4D4A">
      <w:pPr>
        <w:spacing w:after="0"/>
        <w:ind w:firstLine="709"/>
        <w:jc w:val="both"/>
        <w:rPr>
          <w:rFonts w:ascii="Century Gothic" w:eastAsia="Calibri" w:hAnsi="Century Gothic" w:cs="Arial"/>
          <w:lang w:val="es-ES"/>
        </w:rPr>
      </w:pPr>
      <w:r>
        <w:rPr>
          <w:rFonts w:ascii="Century Gothic" w:eastAsia="Calibri" w:hAnsi="Century Gothic" w:cs="Arial"/>
          <w:lang w:val="es-ES"/>
        </w:rPr>
        <w:t xml:space="preserve">Ahora bien, </w:t>
      </w:r>
      <w:r w:rsidRPr="00833B6C">
        <w:rPr>
          <w:rFonts w:ascii="Century Gothic" w:eastAsia="Calibri" w:hAnsi="Century Gothic" w:cs="Arial"/>
          <w:lang w:val="es-ES"/>
        </w:rPr>
        <w:t>los sectores relacionados con los proyectos de infraestructura social a los cuales aplican los documentos tipo</w:t>
      </w:r>
      <w:r>
        <w:rPr>
          <w:rFonts w:ascii="Century Gothic" w:eastAsia="Calibri" w:hAnsi="Century Gothic" w:cs="Arial"/>
          <w:lang w:val="es-ES"/>
        </w:rPr>
        <w:t xml:space="preserve"> son: </w:t>
      </w:r>
      <w:r w:rsidRPr="00833B6C">
        <w:rPr>
          <w:rFonts w:ascii="Century Gothic" w:eastAsia="Calibri" w:hAnsi="Century Gothic" w:cs="Arial"/>
          <w:lang w:val="es-ES"/>
        </w:rPr>
        <w:t>educativo; salud; cultura, recreación y deporte–</w:t>
      </w:r>
      <w:r>
        <w:rPr>
          <w:rFonts w:ascii="Century Gothic" w:eastAsia="Calibri" w:hAnsi="Century Gothic" w:cs="Arial"/>
          <w:lang w:val="es-ES"/>
        </w:rPr>
        <w:t xml:space="preserve"> para los cuales de manera alterna se </w:t>
      </w:r>
      <w:r w:rsidRPr="00833B6C">
        <w:rPr>
          <w:rFonts w:ascii="Century Gothic" w:eastAsia="Calibri" w:hAnsi="Century Gothic" w:cs="Arial"/>
          <w:lang w:val="es-ES"/>
        </w:rPr>
        <w:t>desarrollar</w:t>
      </w:r>
      <w:r>
        <w:rPr>
          <w:rFonts w:ascii="Century Gothic" w:eastAsia="Calibri" w:hAnsi="Century Gothic" w:cs="Arial"/>
          <w:lang w:val="es-ES"/>
        </w:rPr>
        <w:t>o</w:t>
      </w:r>
      <w:r w:rsidRPr="00833B6C">
        <w:rPr>
          <w:rFonts w:ascii="Century Gothic" w:eastAsia="Calibri" w:hAnsi="Century Gothic" w:cs="Arial"/>
          <w:lang w:val="es-ES"/>
        </w:rPr>
        <w:t xml:space="preserve">n las matrices de experiencia y los glosarios que definirán concretamente cada sector, mediante los cuales se </w:t>
      </w:r>
      <w:r>
        <w:rPr>
          <w:rFonts w:ascii="Century Gothic" w:eastAsia="Calibri" w:hAnsi="Century Gothic" w:cs="Arial"/>
          <w:lang w:val="es-ES"/>
        </w:rPr>
        <w:t>precisa</w:t>
      </w:r>
      <w:r w:rsidRPr="00833B6C">
        <w:rPr>
          <w:rFonts w:ascii="Century Gothic" w:eastAsia="Calibri" w:hAnsi="Century Gothic" w:cs="Arial"/>
          <w:lang w:val="es-ES"/>
        </w:rPr>
        <w:t xml:space="preserve"> de forma detallada su ámbito de aplicación</w:t>
      </w:r>
      <w:r>
        <w:rPr>
          <w:rFonts w:ascii="Century Gothic" w:eastAsia="Calibri" w:hAnsi="Century Gothic" w:cs="Arial"/>
          <w:lang w:val="es-ES"/>
        </w:rPr>
        <w:t>, cada entidad debe adicionar a los documentos transversales la matriz y glosario de acuerdo con el tipo de infraestructura que esté contratando</w:t>
      </w:r>
      <w:r w:rsidRPr="00833B6C">
        <w:rPr>
          <w:rFonts w:ascii="Century Gothic" w:eastAsia="Calibri" w:hAnsi="Century Gothic" w:cs="Arial"/>
          <w:lang w:val="es-ES"/>
        </w:rPr>
        <w:t xml:space="preserve">.  </w:t>
      </w:r>
    </w:p>
    <w:p w14:paraId="62428876" w14:textId="77777777" w:rsidR="00FA4D4A" w:rsidRDefault="00FA4D4A" w:rsidP="00FA4D4A">
      <w:pPr>
        <w:spacing w:after="0"/>
        <w:ind w:firstLine="709"/>
        <w:jc w:val="both"/>
        <w:rPr>
          <w:rFonts w:ascii="Century Gothic" w:eastAsia="Calibri" w:hAnsi="Century Gothic" w:cs="Arial"/>
          <w:color w:val="000000"/>
          <w:sz w:val="20"/>
          <w:szCs w:val="20"/>
          <w:lang w:val="es-ES_tradnl"/>
        </w:rPr>
      </w:pPr>
    </w:p>
    <w:p w14:paraId="2D79F068" w14:textId="77777777" w:rsidR="00FA4D4A" w:rsidRDefault="00FA4D4A" w:rsidP="00FA4D4A">
      <w:pPr>
        <w:pStyle w:val="ListParagraph"/>
        <w:numPr>
          <w:ilvl w:val="0"/>
          <w:numId w:val="19"/>
        </w:numPr>
        <w:spacing w:after="0" w:line="240" w:lineRule="auto"/>
        <w:ind w:right="709"/>
        <w:jc w:val="both"/>
        <w:rPr>
          <w:rFonts w:ascii="Century Gothic" w:eastAsia="Calibri" w:hAnsi="Century Gothic" w:cs="Arial"/>
          <w:color w:val="000000"/>
          <w:sz w:val="20"/>
          <w:szCs w:val="20"/>
          <w:lang w:val="es-ES_tradnl"/>
        </w:rPr>
      </w:pPr>
      <w:r w:rsidRPr="00461AE9">
        <w:rPr>
          <w:rFonts w:ascii="Century Gothic" w:eastAsia="Calibri" w:hAnsi="Century Gothic" w:cs="Arial"/>
          <w:color w:val="000000"/>
          <w:sz w:val="20"/>
          <w:szCs w:val="20"/>
          <w:lang w:val="es-ES_tradnl"/>
        </w:rPr>
        <w:t>Además de rellenar los espacios indicados con las particularidades de proceso, ¿Se deben o se pueden borrar los renglones sombreados con las explicaciones?</w:t>
      </w:r>
    </w:p>
    <w:p w14:paraId="3A08A1F2" w14:textId="77777777" w:rsidR="00FA4D4A" w:rsidRDefault="00FA4D4A" w:rsidP="00FA4D4A">
      <w:pPr>
        <w:spacing w:after="0" w:line="240" w:lineRule="auto"/>
        <w:ind w:right="709"/>
        <w:jc w:val="both"/>
        <w:rPr>
          <w:rFonts w:ascii="Century Gothic" w:eastAsia="Calibri" w:hAnsi="Century Gothic" w:cs="Arial"/>
          <w:color w:val="000000"/>
          <w:sz w:val="20"/>
          <w:szCs w:val="20"/>
          <w:lang w:val="es-ES_tradnl"/>
        </w:rPr>
      </w:pPr>
    </w:p>
    <w:p w14:paraId="7839846C" w14:textId="77777777" w:rsidR="00FA4D4A" w:rsidRPr="00461AE9" w:rsidRDefault="00FA4D4A" w:rsidP="00FA4D4A">
      <w:pPr>
        <w:spacing w:before="120" w:line="276" w:lineRule="auto"/>
        <w:ind w:firstLine="709"/>
        <w:jc w:val="both"/>
        <w:rPr>
          <w:rFonts w:ascii="Century Gothic" w:eastAsia="Calibri" w:hAnsi="Century Gothic" w:cs="Arial"/>
          <w:color w:val="000000"/>
          <w:sz w:val="20"/>
          <w:szCs w:val="20"/>
          <w:lang w:val="es-ES_tradnl"/>
        </w:rPr>
      </w:pPr>
      <w:r>
        <w:rPr>
          <w:rFonts w:ascii="Century Gothic" w:hAnsi="Century Gothic" w:cs="Arial"/>
        </w:rPr>
        <w:t>L</w:t>
      </w:r>
      <w:r w:rsidRPr="0079231B">
        <w:rPr>
          <w:rFonts w:ascii="Century Gothic" w:hAnsi="Century Gothic" w:cs="Arial"/>
        </w:rPr>
        <w:t xml:space="preserve">a parte introductoria de los documentos tipo dispone que los aspectos incluidos en corchetes y resaltado gris </w:t>
      </w:r>
      <w:r w:rsidRPr="002B3441">
        <w:rPr>
          <w:rFonts w:ascii="Century Gothic" w:eastAsia="Arial" w:hAnsi="Century Gothic" w:cs="Arial"/>
          <w:highlight w:val="lightGray"/>
          <w:lang w:val="es-ES" w:eastAsia="es-ES" w:bidi="es-ES"/>
        </w:rPr>
        <w:t>–[texto de ejemplo]–</w:t>
      </w:r>
      <w:r w:rsidRPr="0079231B">
        <w:rPr>
          <w:rFonts w:ascii="Century Gothic" w:hAnsi="Century Gothic" w:cs="Arial"/>
        </w:rPr>
        <w:t xml:space="preserve"> deben ser diligenciados por la entidad. Excepcionalmente le corresponde al proponente consignar la información incluida en corchetes y resaltada en gris, como, por ejemplo, los </w:t>
      </w:r>
      <w:r w:rsidRPr="0079231B">
        <w:rPr>
          <w:rFonts w:ascii="Century Gothic" w:hAnsi="Century Gothic" w:cs="Arial"/>
        </w:rPr>
        <w:lastRenderedPageBreak/>
        <w:t xml:space="preserve">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w:t>
      </w:r>
    </w:p>
    <w:p w14:paraId="519A1653" w14:textId="77777777" w:rsidR="00FA4D4A" w:rsidRDefault="00FA4D4A" w:rsidP="00FA4D4A">
      <w:pPr>
        <w:pStyle w:val="ListParagraph"/>
        <w:numPr>
          <w:ilvl w:val="0"/>
          <w:numId w:val="19"/>
        </w:numPr>
        <w:spacing w:after="0" w:line="240" w:lineRule="auto"/>
        <w:ind w:right="709"/>
        <w:jc w:val="both"/>
        <w:rPr>
          <w:rFonts w:ascii="Century Gothic" w:eastAsia="Calibri" w:hAnsi="Century Gothic" w:cs="Arial"/>
          <w:color w:val="000000"/>
          <w:sz w:val="20"/>
          <w:szCs w:val="20"/>
          <w:lang w:val="es-ES_tradnl"/>
        </w:rPr>
      </w:pPr>
      <w:r w:rsidRPr="00461AE9">
        <w:rPr>
          <w:rFonts w:ascii="Century Gothic" w:eastAsia="Calibri" w:hAnsi="Century Gothic" w:cs="Arial"/>
          <w:color w:val="000000"/>
          <w:sz w:val="20"/>
          <w:szCs w:val="20"/>
          <w:lang w:val="es-ES_tradnl"/>
        </w:rPr>
        <w:t xml:space="preserve">El formulario 1 tiene una </w:t>
      </w:r>
      <w:r>
        <w:rPr>
          <w:rFonts w:ascii="Century Gothic" w:eastAsia="Calibri" w:hAnsi="Century Gothic" w:cs="Arial"/>
          <w:color w:val="000000"/>
          <w:sz w:val="20"/>
          <w:szCs w:val="20"/>
          <w:lang w:val="es-ES_tradnl"/>
        </w:rPr>
        <w:t>tercera</w:t>
      </w:r>
      <w:r w:rsidRPr="00461AE9">
        <w:rPr>
          <w:rFonts w:ascii="Century Gothic" w:eastAsia="Calibri" w:hAnsi="Century Gothic" w:cs="Arial"/>
          <w:color w:val="000000"/>
          <w:sz w:val="20"/>
          <w:szCs w:val="20"/>
          <w:lang w:val="es-ES_tradnl"/>
        </w:rPr>
        <w:t xml:space="preserve"> pestaña denominada “INDICAR CÓDIGO DEL ITEM DE PAGO”, ¿es solamente el formato para diligenciar los APUs por parte del proponente? ¿O se deben incluir los APUs del presupuesto oficial? </w:t>
      </w:r>
    </w:p>
    <w:p w14:paraId="1F5747FE" w14:textId="77777777" w:rsidR="00FA4D4A" w:rsidRDefault="00FA4D4A" w:rsidP="00FA4D4A">
      <w:pPr>
        <w:spacing w:after="120" w:line="276" w:lineRule="auto"/>
        <w:ind w:firstLine="708"/>
        <w:jc w:val="both"/>
        <w:rPr>
          <w:rFonts w:ascii="Century Gothic" w:hAnsi="Century Gothic" w:cs="Arial"/>
        </w:rPr>
      </w:pPr>
    </w:p>
    <w:p w14:paraId="7271ACF1" w14:textId="77777777" w:rsidR="00FA4D4A" w:rsidRPr="002B3441" w:rsidRDefault="00FA4D4A" w:rsidP="00FA4D4A">
      <w:pPr>
        <w:shd w:val="clear" w:color="auto" w:fill="FFFFFF"/>
        <w:jc w:val="both"/>
        <w:rPr>
          <w:rFonts w:ascii="Century Gothic" w:hAnsi="Century Gothic" w:cs="Arial"/>
          <w:bCs/>
          <w:lang w:val="es-ES"/>
        </w:rPr>
      </w:pPr>
      <w:r w:rsidRPr="002B3441">
        <w:rPr>
          <w:rFonts w:ascii="Century Gothic" w:hAnsi="Century Gothic" w:cs="Arial"/>
          <w:bCs/>
          <w:lang w:val="es-ES"/>
        </w:rPr>
        <w:t>El numeral “</w:t>
      </w:r>
      <w:r w:rsidRPr="002B3441">
        <w:rPr>
          <w:rFonts w:ascii="Century Gothic" w:hAnsi="Century Gothic" w:cs="Arial"/>
          <w:bCs/>
          <w:i/>
          <w:iCs/>
          <w:lang w:val="es-ES"/>
        </w:rPr>
        <w:t>4.1. OFERTA ECONÓMICA”</w:t>
      </w:r>
      <w:r w:rsidRPr="002B3441">
        <w:rPr>
          <w:rFonts w:ascii="Century Gothic" w:hAnsi="Century Gothic" w:cs="Arial"/>
          <w:bCs/>
          <w:lang w:val="es-ES"/>
        </w:rPr>
        <w:t xml:space="preserve"> del Documento Base establece las condiciones que deben tener en cuenta las entidades públicas para los procesos de selección que se adelanten e indica de manera puntual, en corchetes y sombreado:</w:t>
      </w:r>
    </w:p>
    <w:p w14:paraId="0E04994F" w14:textId="77777777" w:rsidR="00FA4D4A" w:rsidRPr="002B3441" w:rsidRDefault="00FA4D4A" w:rsidP="00FA4D4A">
      <w:pPr>
        <w:shd w:val="clear" w:color="auto" w:fill="FFFFFF"/>
        <w:ind w:left="708"/>
        <w:jc w:val="both"/>
        <w:rPr>
          <w:rFonts w:ascii="Century Gothic" w:hAnsi="Century Gothic" w:cs="Arial"/>
          <w:bCs/>
          <w:i/>
          <w:iCs/>
          <w:highlight w:val="lightGray"/>
          <w:lang w:val="es-MX"/>
        </w:rPr>
      </w:pPr>
      <w:r w:rsidRPr="002B3441">
        <w:rPr>
          <w:rFonts w:ascii="Century Gothic" w:hAnsi="Century Gothic" w:cs="Arial"/>
          <w:bCs/>
          <w:lang w:val="es-MX"/>
        </w:rPr>
        <w:t>(…) [</w:t>
      </w:r>
      <w:r w:rsidRPr="002B3441">
        <w:rPr>
          <w:rFonts w:ascii="Century Gothic" w:hAnsi="Century Gothic" w:cs="Arial"/>
          <w:bCs/>
          <w:i/>
          <w:iCs/>
          <w:highlight w:val="lightGray"/>
          <w:lang w:val="es-MX"/>
        </w:rPr>
        <w:t xml:space="preserve">La entidad debe configurar el formato de oferta económica que se encuentra en el Formulario 1 – Formulario de Presupuesto Oficial, para que sea diligenciado por los proponentes. </w:t>
      </w:r>
    </w:p>
    <w:p w14:paraId="617A13A2" w14:textId="77777777" w:rsidR="00FA4D4A" w:rsidRPr="002B3441" w:rsidRDefault="00FA4D4A" w:rsidP="00FA4D4A">
      <w:pPr>
        <w:shd w:val="clear" w:color="auto" w:fill="FFFFFF"/>
        <w:ind w:left="708"/>
        <w:jc w:val="both"/>
        <w:rPr>
          <w:rFonts w:ascii="Century Gothic" w:hAnsi="Century Gothic" w:cs="Arial"/>
          <w:bCs/>
          <w:lang w:val="es-ES"/>
        </w:rPr>
      </w:pPr>
      <w:r w:rsidRPr="002B3441">
        <w:rPr>
          <w:rFonts w:ascii="Century Gothic" w:hAnsi="Century Gothic" w:cs="Arial"/>
          <w:bCs/>
          <w:i/>
          <w:iCs/>
          <w:highlight w:val="lightGray"/>
          <w:lang w:val="es-MX"/>
        </w:rPr>
        <w:t>La entidad debe incluir el Formulario 1 – Formulario de Presupuesto Oficial y la oferta económica en formato Excel</w:t>
      </w:r>
      <w:r w:rsidRPr="002B3441">
        <w:rPr>
          <w:rFonts w:ascii="Century Gothic" w:hAnsi="Century Gothic" w:cs="Arial"/>
          <w:bCs/>
          <w:lang w:val="es-MX"/>
        </w:rPr>
        <w:t xml:space="preserve">] </w:t>
      </w:r>
    </w:p>
    <w:p w14:paraId="235026F0" w14:textId="77777777" w:rsidR="00FA4D4A" w:rsidRPr="002B3441" w:rsidRDefault="00FA4D4A" w:rsidP="00FA4D4A">
      <w:pPr>
        <w:shd w:val="clear" w:color="auto" w:fill="FFFFFF"/>
        <w:jc w:val="both"/>
        <w:rPr>
          <w:rFonts w:ascii="Century Gothic" w:hAnsi="Century Gothic" w:cs="Arial"/>
          <w:bCs/>
          <w:lang w:val="es-ES"/>
        </w:rPr>
      </w:pPr>
      <w:r w:rsidRPr="002B3441">
        <w:rPr>
          <w:rFonts w:ascii="Century Gothic" w:hAnsi="Century Gothic" w:cs="Arial"/>
          <w:bCs/>
          <w:lang w:val="es-ES"/>
        </w:rPr>
        <w:t>Y adicionalmente también indica:</w:t>
      </w:r>
    </w:p>
    <w:p w14:paraId="54F28D0B" w14:textId="77777777" w:rsidR="00FA4D4A" w:rsidRPr="002B3441" w:rsidRDefault="00FA4D4A" w:rsidP="00FA4D4A">
      <w:pPr>
        <w:shd w:val="clear" w:color="auto" w:fill="FFFFFF"/>
        <w:ind w:left="708"/>
        <w:jc w:val="both"/>
        <w:rPr>
          <w:rFonts w:ascii="Century Gothic" w:hAnsi="Century Gothic" w:cs="Arial"/>
          <w:bCs/>
          <w:i/>
          <w:iCs/>
          <w:highlight w:val="lightGray"/>
          <w:lang w:val="es-MX"/>
        </w:rPr>
      </w:pPr>
      <w:r w:rsidRPr="002B3441">
        <w:rPr>
          <w:rFonts w:ascii="Century Gothic" w:hAnsi="Century Gothic" w:cs="Arial"/>
          <w:bCs/>
          <w:i/>
          <w:iCs/>
          <w:lang w:val="es-MX"/>
        </w:rPr>
        <w:t>(...) [</w:t>
      </w:r>
      <w:r w:rsidRPr="002B3441">
        <w:rPr>
          <w:rFonts w:ascii="Century Gothic" w:hAnsi="Century Gothic" w:cs="Arial"/>
          <w:bCs/>
          <w:i/>
          <w:iCs/>
          <w:highlight w:val="lightGray"/>
          <w:lang w:val="es-MX"/>
        </w:rPr>
        <w:t>Incluir en el evento en el que el proceso de contratación sea por precios unitarios] El desglose de los Análisis de Precios Unitarios publicados por la entidad es únicamente de referencia, constituye una guía para la preparación de la oferta. Si existe alguna duda o interrogante sobre la presentación de estos Análisis de Precios Unitarios y el precio de estudios publicados por la entidad, es deber de los Proponente hacerlos conocer dentro del plazo establecido en el Anexo 2 - Cronograma para la presentación de observaciones al proyecto de pliego de condiciones para que la Entidad los pueda estudiar.</w:t>
      </w:r>
    </w:p>
    <w:p w14:paraId="7819C040" w14:textId="77777777" w:rsidR="00FA4D4A" w:rsidRPr="002B3441" w:rsidRDefault="00FA4D4A" w:rsidP="00FA4D4A">
      <w:pPr>
        <w:shd w:val="clear" w:color="auto" w:fill="FFFFFF"/>
        <w:ind w:left="708"/>
        <w:jc w:val="both"/>
        <w:rPr>
          <w:rFonts w:ascii="Century Gothic" w:hAnsi="Century Gothic" w:cs="Arial"/>
          <w:bCs/>
          <w:i/>
          <w:iCs/>
          <w:lang w:val="es-MX"/>
        </w:rPr>
      </w:pPr>
      <w:r w:rsidRPr="002B3441">
        <w:rPr>
          <w:rFonts w:ascii="Century Gothic" w:hAnsi="Century Gothic" w:cs="Arial"/>
          <w:bCs/>
          <w:i/>
          <w:iCs/>
          <w:highlight w:val="lightGray"/>
          <w:lang w:val="es-MX"/>
        </w:rPr>
        <w:t>[La entidad estatal en esta sección o en el “Formulario 1 – Formulario del presupuesto oficial” discriminará los impuestos, tasas o contribuciones que aplican al proceso de contratación. Los oferentes tendrán en cuenta está información al presentar su oferta</w:t>
      </w:r>
      <w:r w:rsidRPr="002B3441">
        <w:rPr>
          <w:rFonts w:ascii="Century Gothic" w:hAnsi="Century Gothic" w:cs="Arial"/>
          <w:bCs/>
          <w:i/>
          <w:iCs/>
          <w:lang w:val="es-MX"/>
        </w:rPr>
        <w:t>]</w:t>
      </w:r>
    </w:p>
    <w:p w14:paraId="0EF14E9D" w14:textId="77777777" w:rsidR="00FA4D4A" w:rsidRPr="002B3441" w:rsidRDefault="00FA4D4A" w:rsidP="00FA4D4A">
      <w:pPr>
        <w:jc w:val="both"/>
        <w:rPr>
          <w:rFonts w:ascii="Century Gothic" w:hAnsi="Century Gothic" w:cs="Arial"/>
          <w:bCs/>
          <w:lang w:val="es-ES"/>
        </w:rPr>
      </w:pPr>
      <w:r w:rsidRPr="002B3441">
        <w:rPr>
          <w:rFonts w:ascii="Century Gothic" w:hAnsi="Century Gothic" w:cs="Arial"/>
          <w:bCs/>
          <w:lang w:val="es-ES"/>
        </w:rPr>
        <w:t>De otro lado, los documentos base consideran el “</w:t>
      </w:r>
      <w:r w:rsidRPr="002B3441">
        <w:rPr>
          <w:rFonts w:ascii="Century Gothic" w:hAnsi="Century Gothic" w:cs="Arial"/>
          <w:bCs/>
          <w:i/>
          <w:iCs/>
          <w:lang w:val="es-ES"/>
        </w:rPr>
        <w:t>Formulario 1 - Propuesta económica - Documento tipo de licitación de obra pública de infraestructura de transporte - versión 3”</w:t>
      </w:r>
      <w:r w:rsidRPr="002B3441">
        <w:rPr>
          <w:rFonts w:ascii="Century Gothic" w:hAnsi="Century Gothic" w:cs="Arial"/>
          <w:bCs/>
          <w:lang w:val="es-ES"/>
        </w:rPr>
        <w:t xml:space="preserve"> que es un documento en Excel, para que las Entidades lo </w:t>
      </w:r>
      <w:r w:rsidRPr="002B3441">
        <w:rPr>
          <w:rFonts w:ascii="Century Gothic" w:hAnsi="Century Gothic" w:cs="Arial"/>
          <w:bCs/>
          <w:lang w:val="es-ES"/>
        </w:rPr>
        <w:lastRenderedPageBreak/>
        <w:t>incluyan de acuerdo con el proyecto objeto de selección y el cual tiene tres hojas que incluyen lo siguiente:</w:t>
      </w:r>
    </w:p>
    <w:p w14:paraId="5A619E26" w14:textId="77777777" w:rsidR="00FA4D4A" w:rsidRPr="002B3441" w:rsidRDefault="00FA4D4A" w:rsidP="00FA4D4A">
      <w:pPr>
        <w:pStyle w:val="ListParagraph"/>
        <w:numPr>
          <w:ilvl w:val="0"/>
          <w:numId w:val="20"/>
        </w:numPr>
        <w:shd w:val="clear" w:color="auto" w:fill="FFFFFF"/>
        <w:spacing w:after="0" w:line="240" w:lineRule="auto"/>
        <w:jc w:val="both"/>
        <w:rPr>
          <w:rFonts w:ascii="Century Gothic" w:hAnsi="Century Gothic" w:cs="Arial"/>
          <w:bCs/>
        </w:rPr>
      </w:pPr>
      <w:r w:rsidRPr="002B3441">
        <w:rPr>
          <w:rFonts w:ascii="Century Gothic" w:hAnsi="Century Gothic" w:cs="Arial"/>
          <w:bCs/>
        </w:rPr>
        <w:t>PRESUPUESTO OFICIAL (Entidad)</w:t>
      </w:r>
    </w:p>
    <w:p w14:paraId="6DFCEBB9" w14:textId="77777777" w:rsidR="00FA4D4A" w:rsidRPr="002B3441" w:rsidRDefault="00FA4D4A" w:rsidP="00FA4D4A">
      <w:pPr>
        <w:pStyle w:val="ListParagraph"/>
        <w:numPr>
          <w:ilvl w:val="0"/>
          <w:numId w:val="20"/>
        </w:numPr>
        <w:shd w:val="clear" w:color="auto" w:fill="FFFFFF"/>
        <w:spacing w:after="0" w:line="240" w:lineRule="auto"/>
        <w:jc w:val="both"/>
        <w:rPr>
          <w:rFonts w:ascii="Century Gothic" w:hAnsi="Century Gothic" w:cs="Arial"/>
          <w:bCs/>
        </w:rPr>
      </w:pPr>
      <w:r w:rsidRPr="002B3441">
        <w:rPr>
          <w:rFonts w:ascii="Century Gothic" w:hAnsi="Century Gothic" w:cs="Arial"/>
          <w:bCs/>
        </w:rPr>
        <w:t>PROPUESTA ECONÓMICA (Proponentes)</w:t>
      </w:r>
    </w:p>
    <w:p w14:paraId="1AEC02D5" w14:textId="77777777" w:rsidR="00FA4D4A" w:rsidRPr="002B3441" w:rsidRDefault="00FA4D4A" w:rsidP="00FA4D4A">
      <w:pPr>
        <w:pStyle w:val="ListParagraph"/>
        <w:numPr>
          <w:ilvl w:val="0"/>
          <w:numId w:val="20"/>
        </w:numPr>
        <w:shd w:val="clear" w:color="auto" w:fill="FFFFFF"/>
        <w:spacing w:after="0" w:line="240" w:lineRule="auto"/>
        <w:jc w:val="both"/>
        <w:rPr>
          <w:rFonts w:ascii="Century Gothic" w:hAnsi="Century Gothic" w:cs="Arial"/>
          <w:bCs/>
        </w:rPr>
      </w:pPr>
      <w:r w:rsidRPr="002B3441">
        <w:rPr>
          <w:rFonts w:ascii="Century Gothic" w:hAnsi="Century Gothic" w:cs="Arial"/>
          <w:bCs/>
        </w:rPr>
        <w:t>ANALISIS DE PRECIOS UNITARIOS (Contratista Adjudicatario)</w:t>
      </w:r>
    </w:p>
    <w:p w14:paraId="6B356B23" w14:textId="77777777" w:rsidR="00FA4D4A" w:rsidRPr="002B3441" w:rsidRDefault="00FA4D4A" w:rsidP="00FA4D4A">
      <w:pPr>
        <w:shd w:val="clear" w:color="auto" w:fill="FFFFFF"/>
        <w:jc w:val="both"/>
        <w:rPr>
          <w:rFonts w:ascii="Century Gothic" w:hAnsi="Century Gothic" w:cs="Arial"/>
          <w:bCs/>
        </w:rPr>
      </w:pPr>
    </w:p>
    <w:p w14:paraId="7B5BFBAC" w14:textId="77777777" w:rsidR="00FA4D4A" w:rsidRPr="002B3441" w:rsidRDefault="00FA4D4A" w:rsidP="00FA4D4A">
      <w:pPr>
        <w:shd w:val="clear" w:color="auto" w:fill="FFFFFF"/>
        <w:jc w:val="both"/>
        <w:rPr>
          <w:rFonts w:ascii="Century Gothic" w:hAnsi="Century Gothic" w:cs="Arial"/>
          <w:bCs/>
        </w:rPr>
      </w:pPr>
      <w:r w:rsidRPr="002B3441">
        <w:rPr>
          <w:rFonts w:ascii="Century Gothic" w:hAnsi="Century Gothic" w:cs="Arial"/>
          <w:bCs/>
        </w:rPr>
        <w:t xml:space="preserve">Adicionalmente y para mayor claridad, en el Glosario Técnico se encuentran las definiciones de las anteriores viñetas: </w:t>
      </w:r>
    </w:p>
    <w:p w14:paraId="12D2ED4C" w14:textId="77777777" w:rsidR="00FA4D4A" w:rsidRPr="002B3441" w:rsidRDefault="00FA4D4A" w:rsidP="00FA4D4A">
      <w:pPr>
        <w:shd w:val="clear" w:color="auto" w:fill="FFFFFF"/>
        <w:ind w:left="644"/>
        <w:jc w:val="both"/>
        <w:rPr>
          <w:rFonts w:ascii="Century Gothic" w:hAnsi="Century Gothic" w:cs="Arial"/>
          <w:bCs/>
          <w:lang w:val="es-ES"/>
        </w:rPr>
      </w:pPr>
      <w:r w:rsidRPr="002B3441">
        <w:rPr>
          <w:rFonts w:ascii="Century Gothic" w:hAnsi="Century Gothic" w:cs="Arial"/>
          <w:b/>
          <w:bCs/>
          <w:lang w:val="es-ES"/>
        </w:rPr>
        <w:t>“</w:t>
      </w:r>
      <w:r w:rsidRPr="002B3441">
        <w:rPr>
          <w:rFonts w:ascii="Century Gothic" w:hAnsi="Century Gothic" w:cs="Arial"/>
          <w:b/>
          <w:bCs/>
          <w:i/>
          <w:iCs/>
          <w:lang w:val="es-ES"/>
        </w:rPr>
        <w:t xml:space="preserve">Presupuesto Oficial: </w:t>
      </w:r>
      <w:r w:rsidRPr="002B3441">
        <w:rPr>
          <w:rFonts w:ascii="Century Gothic" w:hAnsi="Century Gothic" w:cs="Arial"/>
          <w:bCs/>
          <w:i/>
          <w:iCs/>
          <w:lang w:val="es-ES"/>
        </w:rPr>
        <w:t>Valor total que la Entidad determina como necesario para ejecutar el objeto del contrato con base en el estudio previo y el análisis del sector.”</w:t>
      </w:r>
    </w:p>
    <w:p w14:paraId="40E6412B" w14:textId="77777777" w:rsidR="00FA4D4A" w:rsidRPr="002B3441" w:rsidRDefault="00FA4D4A" w:rsidP="00FA4D4A">
      <w:pPr>
        <w:shd w:val="clear" w:color="auto" w:fill="FFFFFF"/>
        <w:ind w:left="644"/>
        <w:jc w:val="both"/>
        <w:rPr>
          <w:rFonts w:ascii="Century Gothic" w:hAnsi="Century Gothic" w:cs="Arial"/>
          <w:bCs/>
          <w:lang w:val="es-ES"/>
        </w:rPr>
      </w:pPr>
      <w:r w:rsidRPr="002B3441">
        <w:rPr>
          <w:rFonts w:ascii="Century Gothic" w:hAnsi="Century Gothic" w:cs="Arial"/>
          <w:b/>
          <w:bCs/>
          <w:lang w:val="es-ES"/>
        </w:rPr>
        <w:t>“</w:t>
      </w:r>
      <w:r w:rsidRPr="002B3441">
        <w:rPr>
          <w:rFonts w:ascii="Century Gothic" w:hAnsi="Century Gothic" w:cs="Arial"/>
          <w:b/>
          <w:bCs/>
          <w:i/>
          <w:iCs/>
          <w:lang w:val="es-ES"/>
        </w:rPr>
        <w:t xml:space="preserve">Formulario: </w:t>
      </w:r>
      <w:r w:rsidRPr="002B3441">
        <w:rPr>
          <w:rFonts w:ascii="Century Gothic" w:hAnsi="Century Gothic" w:cs="Arial"/>
          <w:bCs/>
          <w:i/>
          <w:iCs/>
          <w:lang w:val="es-ES"/>
        </w:rPr>
        <w:t>Documento por medio del cual la Entidad solicita información específica relacionada con la oferta económica y que debe ser diligenciada por el Proponente.</w:t>
      </w:r>
      <w:r w:rsidRPr="002B3441">
        <w:rPr>
          <w:rFonts w:ascii="Century Gothic" w:hAnsi="Century Gothic" w:cs="Arial"/>
          <w:b/>
          <w:bCs/>
          <w:i/>
          <w:iCs/>
          <w:lang w:val="es-ES"/>
        </w:rPr>
        <w:t>”</w:t>
      </w:r>
    </w:p>
    <w:p w14:paraId="5C5EF02D" w14:textId="77777777" w:rsidR="00FA4D4A" w:rsidRPr="00461AE9" w:rsidRDefault="00FA4D4A" w:rsidP="00FA4D4A">
      <w:pPr>
        <w:pStyle w:val="ListParagraph"/>
        <w:rPr>
          <w:rFonts w:ascii="Century Gothic" w:eastAsia="Calibri" w:hAnsi="Century Gothic" w:cs="Arial"/>
          <w:color w:val="000000"/>
          <w:sz w:val="20"/>
          <w:szCs w:val="20"/>
          <w:lang w:val="es-ES_tradnl"/>
        </w:rPr>
      </w:pPr>
    </w:p>
    <w:p w14:paraId="4130DB38" w14:textId="77777777" w:rsidR="00FA4D4A" w:rsidRPr="00461AE9" w:rsidRDefault="00FA4D4A" w:rsidP="00FA4D4A">
      <w:pPr>
        <w:pStyle w:val="ListParagraph"/>
        <w:numPr>
          <w:ilvl w:val="0"/>
          <w:numId w:val="21"/>
        </w:numPr>
        <w:spacing w:after="0" w:line="240" w:lineRule="auto"/>
        <w:ind w:right="709"/>
        <w:jc w:val="both"/>
        <w:rPr>
          <w:rFonts w:ascii="Century Gothic" w:eastAsia="Calibri" w:hAnsi="Century Gothic" w:cs="Arial"/>
          <w:color w:val="000000"/>
          <w:sz w:val="20"/>
          <w:szCs w:val="20"/>
          <w:lang w:val="es-ES_tradnl"/>
        </w:rPr>
      </w:pPr>
      <w:r w:rsidRPr="00461AE9">
        <w:rPr>
          <w:rFonts w:ascii="Century Gothic" w:eastAsia="Calibri" w:hAnsi="Century Gothic" w:cs="Arial"/>
          <w:color w:val="000000"/>
          <w:sz w:val="20"/>
          <w:szCs w:val="20"/>
          <w:lang w:val="es-ES_tradnl"/>
        </w:rPr>
        <w:t>¿El presupuesto oficial se envía en el mismo libro Excel que el formulario para presentar la oferta económica del proponente? ¿O se puede publicar por aparte en formato PDF?</w:t>
      </w:r>
    </w:p>
    <w:p w14:paraId="0A56CA44" w14:textId="77777777" w:rsidR="00FA4D4A" w:rsidRDefault="00FA4D4A" w:rsidP="00FA4D4A">
      <w:pPr>
        <w:spacing w:after="0" w:line="276" w:lineRule="auto"/>
        <w:jc w:val="both"/>
        <w:rPr>
          <w:rFonts w:ascii="Century Gothic" w:eastAsia="Arial" w:hAnsi="Century Gothic" w:cs="Arial"/>
          <w:lang w:val="es-ES" w:eastAsia="es-ES" w:bidi="es-ES"/>
        </w:rPr>
      </w:pPr>
    </w:p>
    <w:p w14:paraId="3E9A3ACA" w14:textId="77777777" w:rsidR="00FA4D4A" w:rsidRDefault="00FA4D4A" w:rsidP="00CD0C20">
      <w:pPr>
        <w:spacing w:after="0" w:line="276" w:lineRule="auto"/>
        <w:ind w:firstLine="708"/>
        <w:jc w:val="both"/>
        <w:rPr>
          <w:rFonts w:ascii="Century Gothic" w:eastAsia="Arial" w:hAnsi="Century Gothic" w:cs="Arial"/>
          <w:bCs/>
          <w:lang w:val="es-ES"/>
        </w:rPr>
      </w:pPr>
      <w:r>
        <w:rPr>
          <w:rFonts w:ascii="Century Gothic" w:eastAsia="Arial" w:hAnsi="Century Gothic" w:cs="Arial"/>
          <w:lang w:val="es-ES" w:eastAsia="es-ES" w:bidi="es-ES"/>
        </w:rPr>
        <w:t>E</w:t>
      </w:r>
      <w:r w:rsidRPr="007B069A">
        <w:rPr>
          <w:rFonts w:ascii="Century Gothic" w:eastAsia="Arial" w:hAnsi="Century Gothic" w:cs="Arial"/>
          <w:lang w:val="es-ES" w:eastAsia="es-ES" w:bidi="es-ES"/>
        </w:rPr>
        <w:t>n los documentos tipo el Formulario 1</w:t>
      </w:r>
      <w:r w:rsidRPr="007B069A">
        <w:rPr>
          <w:rFonts w:ascii="Century Gothic" w:hAnsi="Century Gothic" w:cs="Arial"/>
          <w:lang w:val="es-ES" w:eastAsia="es-ES" w:bidi="es-ES"/>
        </w:rPr>
        <w:t xml:space="preserve"> en su segunda pestaña en </w:t>
      </w:r>
      <w:r w:rsidRPr="007B069A">
        <w:rPr>
          <w:rFonts w:ascii="Century Gothic" w:hAnsi="Century Gothic" w:cs="Arial"/>
          <w:i/>
          <w:iCs/>
          <w:lang w:val="es-ES" w:eastAsia="es-ES" w:bidi="es-ES"/>
        </w:rPr>
        <w:t>Excel</w:t>
      </w:r>
      <w:r w:rsidRPr="007B069A">
        <w:rPr>
          <w:rFonts w:ascii="Century Gothic" w:hAnsi="Century Gothic" w:cs="Arial"/>
          <w:lang w:val="es-ES" w:eastAsia="es-ES" w:bidi="es-ES"/>
        </w:rPr>
        <w:t xml:space="preserve">, titulada </w:t>
      </w:r>
      <w:r>
        <w:rPr>
          <w:rFonts w:ascii="Century Gothic" w:hAnsi="Century Gothic" w:cs="Arial"/>
          <w:lang w:val="es-ES" w:eastAsia="es-ES" w:bidi="es-ES"/>
        </w:rPr>
        <w:t>“</w:t>
      </w:r>
      <w:r w:rsidRPr="007B069A">
        <w:rPr>
          <w:rFonts w:ascii="Century Gothic" w:hAnsi="Century Gothic" w:cs="Arial"/>
          <w:i/>
          <w:iCs/>
          <w:lang w:val="es-ES" w:eastAsia="es-ES" w:bidi="es-ES"/>
        </w:rPr>
        <w:t>Formulario 1 Propuesta Económica</w:t>
      </w:r>
      <w:r>
        <w:rPr>
          <w:rFonts w:ascii="Century Gothic" w:hAnsi="Century Gothic" w:cs="Arial"/>
          <w:i/>
          <w:iCs/>
          <w:lang w:val="es-ES" w:eastAsia="es-ES" w:bidi="es-ES"/>
        </w:rPr>
        <w:t>”</w:t>
      </w:r>
      <w:r w:rsidRPr="007B069A">
        <w:rPr>
          <w:rFonts w:ascii="Century Gothic" w:eastAsia="Arial" w:hAnsi="Century Gothic" w:cs="Arial"/>
          <w:lang w:val="es-ES" w:eastAsia="es-ES" w:bidi="es-ES"/>
        </w:rPr>
        <w:t xml:space="preserve"> </w:t>
      </w:r>
      <w:r>
        <w:rPr>
          <w:rFonts w:ascii="Century Gothic" w:eastAsia="Arial" w:hAnsi="Century Gothic" w:cs="Arial"/>
          <w:lang w:val="es-ES" w:eastAsia="es-ES" w:bidi="es-ES"/>
        </w:rPr>
        <w:t xml:space="preserve">se </w:t>
      </w:r>
      <w:r w:rsidRPr="007B069A">
        <w:rPr>
          <w:rFonts w:ascii="Century Gothic" w:eastAsia="Arial" w:hAnsi="Century Gothic" w:cs="Arial"/>
          <w:lang w:val="es-ES" w:eastAsia="es-ES" w:bidi="es-ES"/>
        </w:rPr>
        <w:t xml:space="preserve">señala en la parte superior derecha: </w:t>
      </w:r>
      <w:r>
        <w:rPr>
          <w:rFonts w:ascii="Century Gothic" w:eastAsia="Arial" w:hAnsi="Century Gothic" w:cs="Arial"/>
          <w:lang w:val="es-ES" w:eastAsia="es-ES" w:bidi="es-ES"/>
        </w:rPr>
        <w:t>“</w:t>
      </w:r>
      <w:r w:rsidRPr="007B069A">
        <w:rPr>
          <w:rFonts w:ascii="Century Gothic" w:eastAsia="Arial" w:hAnsi="Century Gothic" w:cs="Arial"/>
          <w:highlight w:val="lightGray"/>
          <w:lang w:val="es-ES" w:eastAsia="es-ES" w:bidi="es-ES"/>
        </w:rPr>
        <w:t>[La entidad puede utilizar este formulario de presentación de propuesta económica de forma detallada, sin perjuicio que la entidad pueda modificarlo o establecer la presentación de la oferta económica con un formulario distinto al indicado.]</w:t>
      </w:r>
      <w:r>
        <w:rPr>
          <w:rFonts w:ascii="Century Gothic" w:eastAsia="Arial" w:hAnsi="Century Gothic" w:cs="Arial"/>
          <w:lang w:val="es-ES" w:eastAsia="es-ES" w:bidi="es-ES"/>
        </w:rPr>
        <w:t>”</w:t>
      </w:r>
      <w:r w:rsidRPr="007B069A">
        <w:rPr>
          <w:rFonts w:ascii="Century Gothic" w:eastAsia="Arial" w:hAnsi="Century Gothic" w:cs="Arial"/>
          <w:lang w:val="es-ES" w:eastAsia="es-ES" w:bidi="es-ES"/>
        </w:rPr>
        <w:t xml:space="preserve">. </w:t>
      </w:r>
      <w:r w:rsidRPr="007B069A">
        <w:rPr>
          <w:rFonts w:ascii="Century Gothic" w:hAnsi="Century Gothic" w:cs="Arial"/>
          <w:color w:val="000000"/>
          <w:lang w:val="es-ES_tradnl"/>
        </w:rPr>
        <w:t>Igualmente, se indica que los proponentes emplearán el formulario establecido por la entidad para determinar su propuesta económica conforme al Formulario 1 - Presupuesto Oficial publicado por la Entidad. Esto</w:t>
      </w:r>
      <w:r w:rsidRPr="007B069A">
        <w:rPr>
          <w:rFonts w:ascii="Century Gothic" w:hAnsi="Century Gothic" w:cs="Arial"/>
          <w:lang w:val="es-ES_tradnl"/>
        </w:rPr>
        <w:t xml:space="preserve"> significa </w:t>
      </w:r>
      <w:r w:rsidRPr="007B069A">
        <w:rPr>
          <w:rFonts w:ascii="Century Gothic" w:hAnsi="Century Gothic" w:cs="Arial"/>
          <w:lang w:val="es-ES"/>
        </w:rPr>
        <w:t>que las entidades pueden diseñar un formulario para que los proponentes presenten su oferta económica, sin que sea obligatorio sujetarse al formulario que los documentos tipo proponen para el efecto.</w:t>
      </w:r>
      <w:r w:rsidRPr="007B069A">
        <w:rPr>
          <w:rFonts w:ascii="Century Gothic" w:eastAsia="Arial" w:hAnsi="Century Gothic" w:cs="Arial"/>
          <w:bCs/>
          <w:lang w:val="es-ES"/>
        </w:rPr>
        <w:t xml:space="preserve"> En todo caso, el proponente deberá emplear el formulario que establezca la entidad.</w:t>
      </w:r>
    </w:p>
    <w:p w14:paraId="3DCE380A" w14:textId="77777777" w:rsidR="00FA4D4A" w:rsidRPr="00447D1D" w:rsidRDefault="00FA4D4A" w:rsidP="00FA4D4A">
      <w:pPr>
        <w:spacing w:after="0" w:line="276" w:lineRule="auto"/>
        <w:jc w:val="both"/>
        <w:rPr>
          <w:rFonts w:ascii="Century Gothic" w:eastAsia="Calibri" w:hAnsi="Century Gothic" w:cs="Arial"/>
          <w:sz w:val="20"/>
          <w:szCs w:val="20"/>
          <w:lang w:val="es-ES_tradnl"/>
        </w:rPr>
      </w:pPr>
    </w:p>
    <w:p w14:paraId="2B48BD9D" w14:textId="77777777" w:rsidR="00FA4D4A" w:rsidRPr="004715CB" w:rsidRDefault="00FA4D4A" w:rsidP="00FA4D4A">
      <w:pPr>
        <w:widowControl w:val="0"/>
        <w:autoSpaceDE w:val="0"/>
        <w:autoSpaceDN w:val="0"/>
        <w:spacing w:line="276" w:lineRule="auto"/>
        <w:jc w:val="both"/>
        <w:rPr>
          <w:rFonts w:ascii="Century Gothic" w:eastAsia="Calibri" w:hAnsi="Century Gothic" w:cs="Arial"/>
          <w:lang w:val="es-ES_tradnl" w:bidi="es-ES"/>
        </w:rPr>
      </w:pPr>
      <w:r w:rsidRPr="004715CB">
        <w:rPr>
          <w:rFonts w:ascii="Century Gothic" w:eastAsia="Calibri" w:hAnsi="Century Gothic" w:cs="Arial"/>
          <w:color w:val="000000"/>
          <w:lang w:val="es-ES_tradnl"/>
        </w:rPr>
        <w:t>Este concepto tiene el alcance previsto en el artículo 28 del Código de Procedimiento Administrativo y de lo Contencioso Administrativo.</w:t>
      </w:r>
    </w:p>
    <w:p w14:paraId="209EEBAE" w14:textId="77777777" w:rsidR="00FA4D4A" w:rsidRPr="004715CB" w:rsidRDefault="00FA4D4A" w:rsidP="00FA4D4A">
      <w:pPr>
        <w:spacing w:before="120" w:line="276" w:lineRule="auto"/>
        <w:jc w:val="both"/>
        <w:rPr>
          <w:rFonts w:ascii="Century Gothic" w:eastAsia="Calibri" w:hAnsi="Century Gothic" w:cs="Arial"/>
          <w:color w:val="000000"/>
          <w:lang w:val="es-ES_tradnl"/>
        </w:rPr>
      </w:pPr>
    </w:p>
    <w:p w14:paraId="0BC43C2B" w14:textId="77777777" w:rsidR="00FA4D4A" w:rsidRPr="004715CB" w:rsidRDefault="00FA4D4A" w:rsidP="00FA4D4A">
      <w:pPr>
        <w:spacing w:after="0" w:line="276" w:lineRule="auto"/>
        <w:jc w:val="both"/>
        <w:rPr>
          <w:rFonts w:ascii="Century Gothic" w:eastAsia="Times New Roman" w:hAnsi="Century Gothic" w:cs="Arial"/>
          <w:color w:val="000000"/>
          <w:lang w:val="es-ES_tradnl" w:eastAsia="es-CO"/>
        </w:rPr>
      </w:pPr>
      <w:r w:rsidRPr="004715CB">
        <w:rPr>
          <w:rFonts w:ascii="Century Gothic" w:eastAsia="Times New Roman" w:hAnsi="Century Gothic" w:cs="Arial"/>
          <w:color w:val="000000"/>
          <w:lang w:val="es-ES_tradnl" w:eastAsia="es-CO"/>
        </w:rPr>
        <w:t>Atentamente,</w:t>
      </w:r>
    </w:p>
    <w:p w14:paraId="0244FBD1" w14:textId="77777777" w:rsidR="00FA4D4A" w:rsidRPr="004715CB" w:rsidRDefault="00FA4D4A" w:rsidP="00FA4D4A">
      <w:pPr>
        <w:spacing w:after="0" w:line="276" w:lineRule="auto"/>
        <w:jc w:val="both"/>
        <w:rPr>
          <w:rFonts w:ascii="Century Gothic" w:eastAsia="Times New Roman" w:hAnsi="Century Gothic" w:cs="Arial"/>
          <w:color w:val="000000"/>
          <w:lang w:val="es-ES_tradnl" w:eastAsia="es-CO"/>
        </w:rPr>
      </w:pPr>
    </w:p>
    <w:p w14:paraId="2B7D2B43" w14:textId="259B4A1A" w:rsidR="00FA4D4A" w:rsidRPr="004715CB" w:rsidRDefault="003013B7" w:rsidP="00FA4D4A">
      <w:pPr>
        <w:spacing w:after="0" w:line="276" w:lineRule="auto"/>
        <w:jc w:val="center"/>
        <w:rPr>
          <w:rFonts w:ascii="Century Gothic" w:eastAsia="Times New Roman" w:hAnsi="Century Gothic" w:cs="Arial"/>
          <w:color w:val="000000"/>
          <w:lang w:val="es-ES_tradnl" w:eastAsia="es-CO"/>
        </w:rPr>
      </w:pPr>
      <w:r>
        <w:rPr>
          <w:rFonts w:ascii="Century Gothic" w:eastAsia="Times New Roman" w:hAnsi="Century Gothic" w:cs="Arial"/>
          <w:noProof/>
          <w:color w:val="000000"/>
          <w:lang w:val="es-ES_tradnl" w:eastAsia="es-CO"/>
        </w:rPr>
        <w:drawing>
          <wp:inline distT="0" distB="0" distL="0" distR="0" wp14:anchorId="517682DD" wp14:editId="2C1B2461">
            <wp:extent cx="3152775" cy="1209675"/>
            <wp:effectExtent l="0" t="0" r="9525" b="9525"/>
            <wp:docPr id="1884071286"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71286" name="Picture 1" descr="A close-up of a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152775" cy="1209675"/>
                    </a:xfrm>
                    <a:prstGeom prst="rect">
                      <a:avLst/>
                    </a:prstGeom>
                  </pic:spPr>
                </pic:pic>
              </a:graphicData>
            </a:graphic>
          </wp:inline>
        </w:drawing>
      </w:r>
    </w:p>
    <w:p w14:paraId="7BF174DE" w14:textId="77777777" w:rsidR="00FA4D4A" w:rsidRPr="004715CB" w:rsidRDefault="00FA4D4A" w:rsidP="00FA4D4A">
      <w:pPr>
        <w:spacing w:after="0" w:line="276" w:lineRule="auto"/>
        <w:jc w:val="center"/>
        <w:rPr>
          <w:rFonts w:ascii="Century Gothic" w:eastAsia="Times New Roman" w:hAnsi="Century Gothic" w:cs="Arial"/>
          <w:color w:val="000000"/>
          <w:lang w:val="es-ES_tradnl" w:eastAsia="es-C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815"/>
      </w:tblGrid>
      <w:tr w:rsidR="00FA4D4A" w:rsidRPr="004541A8" w14:paraId="281B1BC1" w14:textId="77777777" w:rsidTr="00E5477E">
        <w:trPr>
          <w:trHeight w:val="160"/>
        </w:trPr>
        <w:tc>
          <w:tcPr>
            <w:tcW w:w="855" w:type="dxa"/>
            <w:vAlign w:val="center"/>
            <w:hideMark/>
          </w:tcPr>
          <w:p w14:paraId="791D5D15" w14:textId="77777777" w:rsidR="00FA4D4A" w:rsidRPr="004541A8" w:rsidRDefault="00FA4D4A" w:rsidP="00E5477E">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Elaboró:</w:t>
            </w:r>
          </w:p>
        </w:tc>
        <w:tc>
          <w:tcPr>
            <w:tcW w:w="4815" w:type="dxa"/>
            <w:tcBorders>
              <w:top w:val="nil"/>
              <w:left w:val="nil"/>
              <w:bottom w:val="dotted" w:sz="4" w:space="0" w:color="7F7F7F" w:themeColor="text1" w:themeTint="80"/>
              <w:right w:val="nil"/>
            </w:tcBorders>
            <w:vAlign w:val="center"/>
            <w:hideMark/>
          </w:tcPr>
          <w:p w14:paraId="7688F951" w14:textId="77777777" w:rsidR="00FA4D4A" w:rsidRPr="004541A8" w:rsidRDefault="00FA4D4A" w:rsidP="00E5477E">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Mariana Triana Ortiz</w:t>
            </w:r>
          </w:p>
          <w:p w14:paraId="7FD1A104" w14:textId="77777777" w:rsidR="00FA4D4A" w:rsidRPr="004541A8" w:rsidRDefault="00FA4D4A" w:rsidP="00E5477E">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Contratista de la Subdirección de Gestión Contractual</w:t>
            </w:r>
          </w:p>
        </w:tc>
      </w:tr>
      <w:tr w:rsidR="00FA4D4A" w:rsidRPr="004541A8" w14:paraId="7394EB25" w14:textId="77777777" w:rsidTr="00E5477E">
        <w:trPr>
          <w:trHeight w:val="70"/>
        </w:trPr>
        <w:tc>
          <w:tcPr>
            <w:tcW w:w="855" w:type="dxa"/>
            <w:vAlign w:val="center"/>
            <w:hideMark/>
          </w:tcPr>
          <w:p w14:paraId="330473FC" w14:textId="77777777" w:rsidR="00FA4D4A" w:rsidRPr="004541A8" w:rsidRDefault="00FA4D4A" w:rsidP="00E5477E">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Revisó:</w:t>
            </w:r>
          </w:p>
        </w:tc>
        <w:tc>
          <w:tcPr>
            <w:tcW w:w="4815" w:type="dxa"/>
            <w:tcBorders>
              <w:top w:val="dotted" w:sz="4" w:space="0" w:color="7F7F7F" w:themeColor="text1" w:themeTint="80"/>
              <w:left w:val="nil"/>
              <w:bottom w:val="dotted" w:sz="4" w:space="0" w:color="7F7F7F" w:themeColor="text1" w:themeTint="80"/>
              <w:right w:val="nil"/>
            </w:tcBorders>
            <w:vAlign w:val="center"/>
            <w:hideMark/>
          </w:tcPr>
          <w:p w14:paraId="4CE25F37" w14:textId="77777777" w:rsidR="00FA4D4A" w:rsidRDefault="00FA4D4A" w:rsidP="00E5477E">
            <w:pPr>
              <w:rPr>
                <w:rFonts w:ascii="Century Gothic" w:hAnsi="Century Gothic" w:cs="Arial"/>
                <w:sz w:val="16"/>
                <w:szCs w:val="16"/>
                <w:lang w:val="es-ES" w:eastAsia="es-ES"/>
              </w:rPr>
            </w:pPr>
            <w:r w:rsidRPr="00461AE9">
              <w:rPr>
                <w:rFonts w:ascii="Century Gothic" w:hAnsi="Century Gothic" w:cs="Arial"/>
                <w:sz w:val="16"/>
                <w:szCs w:val="16"/>
                <w:lang w:val="es-ES" w:eastAsia="es-ES"/>
              </w:rPr>
              <w:t>Martha Alicia Romero Vargas</w:t>
            </w:r>
          </w:p>
          <w:p w14:paraId="236BA490" w14:textId="77777777" w:rsidR="00FA4D4A" w:rsidRPr="004541A8" w:rsidRDefault="00FA4D4A" w:rsidP="00E5477E">
            <w:pPr>
              <w:rPr>
                <w:rFonts w:ascii="Century Gothic" w:hAnsi="Century Gothic" w:cs="Arial"/>
                <w:color w:val="000000"/>
                <w:sz w:val="16"/>
                <w:szCs w:val="16"/>
                <w:lang w:val="es-ES" w:eastAsia="es-ES"/>
              </w:rPr>
            </w:pPr>
            <w:r w:rsidRPr="004541A8">
              <w:rPr>
                <w:rFonts w:ascii="Century Gothic" w:hAnsi="Century Gothic" w:cs="Arial"/>
                <w:color w:val="000000"/>
                <w:sz w:val="16"/>
                <w:szCs w:val="16"/>
                <w:shd w:val="clear" w:color="auto" w:fill="FFFFFF"/>
              </w:rPr>
              <w:t>Gestor T1-15 de la </w:t>
            </w:r>
            <w:r w:rsidRPr="004541A8">
              <w:rPr>
                <w:rFonts w:ascii="Century Gothic" w:hAnsi="Century Gothic" w:cs="Arial"/>
                <w:color w:val="000000"/>
                <w:sz w:val="16"/>
                <w:szCs w:val="16"/>
                <w:lang w:val="es-ES" w:eastAsia="es-ES"/>
              </w:rPr>
              <w:t>Subdirección de Gestión Contractual</w:t>
            </w:r>
          </w:p>
        </w:tc>
      </w:tr>
      <w:tr w:rsidR="00FA4D4A" w:rsidRPr="004541A8" w14:paraId="6C9CE525" w14:textId="77777777" w:rsidTr="00E5477E">
        <w:trPr>
          <w:trHeight w:val="300"/>
        </w:trPr>
        <w:tc>
          <w:tcPr>
            <w:tcW w:w="855" w:type="dxa"/>
            <w:vAlign w:val="center"/>
            <w:hideMark/>
          </w:tcPr>
          <w:p w14:paraId="330DEB8B" w14:textId="77777777" w:rsidR="00FA4D4A" w:rsidRPr="004541A8" w:rsidRDefault="00FA4D4A" w:rsidP="00E5477E">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Aprobó:</w:t>
            </w:r>
          </w:p>
        </w:tc>
        <w:tc>
          <w:tcPr>
            <w:tcW w:w="4815" w:type="dxa"/>
            <w:tcBorders>
              <w:top w:val="dotted" w:sz="4" w:space="0" w:color="7F7F7F" w:themeColor="text1" w:themeTint="80"/>
              <w:left w:val="nil"/>
              <w:bottom w:val="dotted" w:sz="4" w:space="0" w:color="7F7F7F" w:themeColor="text1" w:themeTint="80"/>
              <w:right w:val="nil"/>
            </w:tcBorders>
            <w:vAlign w:val="center"/>
            <w:hideMark/>
          </w:tcPr>
          <w:p w14:paraId="38120C23" w14:textId="77777777" w:rsidR="00FA4D4A" w:rsidRPr="004541A8" w:rsidRDefault="00FA4D4A" w:rsidP="00E5477E">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Nohelia del Carmen Zawady Palacio</w:t>
            </w:r>
          </w:p>
          <w:p w14:paraId="27686FFC" w14:textId="77777777" w:rsidR="00FA4D4A" w:rsidRPr="004541A8" w:rsidRDefault="00FA4D4A" w:rsidP="00E5477E">
            <w:pPr>
              <w:spacing w:line="276" w:lineRule="auto"/>
              <w:jc w:val="both"/>
              <w:rPr>
                <w:rFonts w:ascii="Century Gothic" w:hAnsi="Century Gothic" w:cs="Arial"/>
                <w:sz w:val="16"/>
                <w:szCs w:val="16"/>
                <w:lang w:val="es-ES_tradnl" w:eastAsia="es-ES"/>
              </w:rPr>
            </w:pPr>
            <w:r w:rsidRPr="004541A8">
              <w:rPr>
                <w:rFonts w:ascii="Century Gothic" w:hAnsi="Century Gothic" w:cs="Arial"/>
                <w:sz w:val="16"/>
                <w:szCs w:val="16"/>
                <w:lang w:val="es-ES_tradnl" w:eastAsia="es-ES"/>
              </w:rPr>
              <w:t xml:space="preserve">Subdirectora de Gestión Contractual </w:t>
            </w:r>
            <w:r w:rsidRPr="004541A8">
              <w:rPr>
                <w:rFonts w:ascii="Century Gothic" w:hAnsi="Century Gothic" w:cs="Arial"/>
                <w:sz w:val="16"/>
                <w:szCs w:val="16"/>
                <w:lang w:eastAsia="es-ES"/>
              </w:rPr>
              <w:t>ANCP – CCE</w:t>
            </w:r>
          </w:p>
        </w:tc>
      </w:tr>
    </w:tbl>
    <w:p w14:paraId="5A0FAB09" w14:textId="77777777" w:rsidR="00FA4D4A" w:rsidRPr="00DC4A9B" w:rsidRDefault="00FA4D4A" w:rsidP="00FA4D4A">
      <w:pPr>
        <w:spacing w:after="0" w:line="240" w:lineRule="auto"/>
        <w:rPr>
          <w:rFonts w:ascii="Century Gothic" w:hAnsi="Century Gothic"/>
          <w:b/>
          <w:color w:val="404040" w:themeColor="text1" w:themeTint="BF"/>
        </w:rPr>
      </w:pPr>
    </w:p>
    <w:bookmarkEnd w:id="1"/>
    <w:p w14:paraId="26215602" w14:textId="77777777" w:rsidR="00FA4D4A" w:rsidRPr="00322A85" w:rsidRDefault="00FA4D4A" w:rsidP="00FA4D4A">
      <w:pPr>
        <w:spacing w:after="0"/>
        <w:rPr>
          <w:rFonts w:ascii="Century Gothic" w:hAnsi="Century Gothic"/>
        </w:rPr>
      </w:pPr>
    </w:p>
    <w:p w14:paraId="0F293BF4" w14:textId="7BBFAB11" w:rsidR="00127233" w:rsidRPr="00322A85" w:rsidRDefault="00127233" w:rsidP="00FA4D4A">
      <w:pPr>
        <w:spacing w:after="0"/>
        <w:rPr>
          <w:rFonts w:ascii="Century Gothic" w:hAnsi="Century Gothic"/>
        </w:rPr>
      </w:pPr>
    </w:p>
    <w:sectPr w:rsidR="00127233" w:rsidRPr="00322A85" w:rsidSect="002E4FD9">
      <w:headerReference w:type="default" r:id="rId13"/>
      <w:footerReference w:type="default" r:id="rId14"/>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DF39" w14:textId="77777777" w:rsidR="007845D3" w:rsidRDefault="007845D3" w:rsidP="004A1847">
      <w:pPr>
        <w:spacing w:after="0" w:line="240" w:lineRule="auto"/>
      </w:pPr>
      <w:r>
        <w:separator/>
      </w:r>
    </w:p>
  </w:endnote>
  <w:endnote w:type="continuationSeparator" w:id="0">
    <w:p w14:paraId="0E244605" w14:textId="77777777" w:rsidR="007845D3" w:rsidRDefault="007845D3"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Footer"/>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Footer"/>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Footer"/>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Footer"/>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Footer"/>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E7C8" w14:textId="77777777" w:rsidR="007845D3" w:rsidRDefault="007845D3" w:rsidP="004A1847">
      <w:pPr>
        <w:spacing w:after="0" w:line="240" w:lineRule="auto"/>
      </w:pPr>
      <w:r>
        <w:separator/>
      </w:r>
    </w:p>
  </w:footnote>
  <w:footnote w:type="continuationSeparator" w:id="0">
    <w:p w14:paraId="73573C87" w14:textId="77777777" w:rsidR="007845D3" w:rsidRDefault="007845D3" w:rsidP="004A1847">
      <w:pPr>
        <w:spacing w:after="0" w:line="240" w:lineRule="auto"/>
      </w:pPr>
      <w:r>
        <w:continuationSeparator/>
      </w:r>
    </w:p>
  </w:footnote>
  <w:footnote w:id="1">
    <w:p w14:paraId="458E00B1" w14:textId="77777777" w:rsidR="00FA4D4A" w:rsidRPr="00C60F7D" w:rsidRDefault="00FA4D4A" w:rsidP="00FA4D4A">
      <w:pPr>
        <w:pStyle w:val="FootnoteText"/>
        <w:ind w:firstLine="708"/>
        <w:jc w:val="both"/>
        <w:rPr>
          <w:rFonts w:ascii="Century Gothic" w:hAnsi="Century Gothic" w:cs="Arial"/>
          <w:sz w:val="19"/>
          <w:szCs w:val="19"/>
          <w:lang w:val="es-ES"/>
        </w:rPr>
      </w:pPr>
      <w:r w:rsidRPr="00C60F7D">
        <w:rPr>
          <w:rStyle w:val="FootnoteReference"/>
          <w:rFonts w:ascii="Century Gothic" w:eastAsiaTheme="majorEastAsia" w:hAnsi="Century Gothic" w:cs="Arial"/>
          <w:sz w:val="19"/>
          <w:szCs w:val="19"/>
        </w:rPr>
        <w:footnoteRef/>
      </w:r>
      <w:r w:rsidRPr="00C60F7D">
        <w:rPr>
          <w:rFonts w:ascii="Century Gothic" w:hAnsi="Century Gothic" w:cs="Arial"/>
          <w:sz w:val="19"/>
          <w:szCs w:val="19"/>
        </w:rPr>
        <w:t xml:space="preserve"> La Agencia Nacional de Contratación Pública -Colombia Compra Eficiente- fue creada por el Decreto-Ley 4170 de 2011. Su objetivo es servir como ente rector de la política de compras y contratación pública del Estado. Para tales fines, como órgano técnico especializado, le corresponde formular políticas públicas, normas y unificar los procesos de contratación estatal, con el objetivo de lograr una mayor eficiencia, transparencia y optimización de los recursos del Estado. El artículo 3º </w:t>
      </w:r>
      <w:r w:rsidRPr="00C60F7D">
        <w:rPr>
          <w:rFonts w:ascii="Century Gothic" w:hAnsi="Century Gothic" w:cs="Arial"/>
          <w:i/>
          <w:iCs/>
          <w:sz w:val="19"/>
          <w:szCs w:val="19"/>
        </w:rPr>
        <w:t xml:space="preserve">ibidem </w:t>
      </w:r>
      <w:r w:rsidRPr="00C60F7D">
        <w:rPr>
          <w:rFonts w:ascii="Century Gothic" w:hAnsi="Century Gothic" w:cs="Arial"/>
          <w:sz w:val="19"/>
          <w:szCs w:val="19"/>
        </w:rPr>
        <w:t xml:space="preserve">señala, de manera precisa, las funciones de la entidad. Concretamente, el numeral 5º del citado artículo establece que le corresponde a esta entidad: </w:t>
      </w:r>
      <w:r w:rsidRPr="00C60F7D">
        <w:rPr>
          <w:rFonts w:ascii="Century Gothic" w:hAnsi="Century Gothic" w:cs="Arial"/>
          <w:i/>
          <w:iCs/>
          <w:sz w:val="19"/>
          <w:szCs w:val="19"/>
        </w:rPr>
        <w:t>“absolver consultas sobre la aplicación de normas de carácter general y expedir circulares externas en materia de compras y contratación pública”</w:t>
      </w:r>
      <w:r w:rsidRPr="00C60F7D">
        <w:rPr>
          <w:rFonts w:ascii="Century Gothic" w:hAnsi="Century Gothic" w:cs="Arial"/>
          <w:sz w:val="19"/>
          <w:szCs w:val="19"/>
        </w:rPr>
        <w:t xml:space="preserve">. A su turno, el numeral 8º del artículo 11 </w:t>
      </w:r>
      <w:r w:rsidRPr="00C60F7D">
        <w:rPr>
          <w:rFonts w:ascii="Century Gothic" w:hAnsi="Century Gothic" w:cs="Arial"/>
          <w:i/>
          <w:iCs/>
          <w:sz w:val="19"/>
          <w:szCs w:val="19"/>
        </w:rPr>
        <w:t>ibidem</w:t>
      </w:r>
      <w:r w:rsidRPr="00C60F7D">
        <w:rPr>
          <w:rFonts w:ascii="Century Gothic" w:hAnsi="Century Gothic" w:cs="Arial"/>
          <w:sz w:val="19"/>
          <w:szCs w:val="19"/>
        </w:rPr>
        <w:t xml:space="preserve"> indica que es función de la Subdirección de Gestión Contractual: </w:t>
      </w:r>
      <w:r w:rsidRPr="00C60F7D">
        <w:rPr>
          <w:rFonts w:ascii="Century Gothic" w:hAnsi="Century Gothic" w:cs="Arial"/>
          <w:i/>
          <w:iCs/>
          <w:sz w:val="19"/>
          <w:szCs w:val="19"/>
        </w:rPr>
        <w:t>“absolver consultas sobre la aplicación de normas de carácter general”</w:t>
      </w:r>
      <w:r w:rsidRPr="00C60F7D">
        <w:rPr>
          <w:rFonts w:ascii="Century Gothic" w:hAnsi="Century Gothic" w:cs="Arial"/>
          <w:sz w:val="19"/>
          <w:szCs w:val="19"/>
        </w:rPr>
        <w:t>.</w:t>
      </w:r>
    </w:p>
  </w:footnote>
  <w:footnote w:id="2">
    <w:p w14:paraId="73BD5ABE" w14:textId="77777777" w:rsidR="00FA4D4A" w:rsidRPr="00C60F7D" w:rsidRDefault="00FA4D4A" w:rsidP="00FA4D4A">
      <w:pPr>
        <w:pStyle w:val="FootnoteText"/>
        <w:ind w:firstLine="708"/>
        <w:jc w:val="both"/>
        <w:rPr>
          <w:rFonts w:ascii="Century Gothic" w:hAnsi="Century Gothic" w:cs="Arial"/>
          <w:sz w:val="19"/>
          <w:szCs w:val="19"/>
        </w:rPr>
      </w:pPr>
      <w:r w:rsidRPr="00C60F7D">
        <w:rPr>
          <w:rStyle w:val="FootnoteReference"/>
          <w:rFonts w:ascii="Century Gothic" w:hAnsi="Century Gothic" w:cs="Arial"/>
          <w:sz w:val="19"/>
          <w:szCs w:val="19"/>
        </w:rPr>
        <w:footnoteRef/>
      </w:r>
      <w:r w:rsidRPr="00C60F7D">
        <w:rPr>
          <w:rFonts w:ascii="Century Gothic" w:hAnsi="Century Gothic" w:cs="Arial"/>
          <w:sz w:val="19"/>
          <w:szCs w:val="19"/>
        </w:rPr>
        <w:t xml:space="preserve"> </w:t>
      </w:r>
      <w:r w:rsidRPr="00C60F7D">
        <w:rPr>
          <w:rFonts w:ascii="Century Gothic" w:hAnsi="Century Gothic" w:cs="Arial"/>
          <w:sz w:val="19"/>
          <w:szCs w:val="19"/>
          <w:lang w:val="es-CO"/>
        </w:rPr>
        <w:t xml:space="preserve">Ley 1882 de 2018: “Artículo 4. </w:t>
      </w:r>
      <w:r w:rsidRPr="00C60F7D">
        <w:rPr>
          <w:rFonts w:ascii="Century Gothic" w:hAnsi="Century Gothic" w:cs="Arial"/>
          <w:b/>
          <w:bCs/>
          <w:sz w:val="19"/>
          <w:szCs w:val="19"/>
        </w:rPr>
        <w:t> </w:t>
      </w:r>
      <w:r w:rsidRPr="00C60F7D">
        <w:rPr>
          <w:rFonts w:ascii="Century Gothic" w:hAnsi="Century Gothic"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24F2010" w14:textId="77777777" w:rsidR="00FA4D4A" w:rsidRPr="00C60F7D" w:rsidRDefault="00FA4D4A" w:rsidP="00FA4D4A">
      <w:pPr>
        <w:pStyle w:val="FootnoteText"/>
        <w:ind w:firstLine="708"/>
        <w:jc w:val="both"/>
        <w:rPr>
          <w:rFonts w:ascii="Century Gothic" w:hAnsi="Century Gothic" w:cs="Arial"/>
          <w:sz w:val="19"/>
          <w:szCs w:val="19"/>
          <w:lang w:val="es-CO"/>
        </w:rPr>
      </w:pPr>
      <w:r w:rsidRPr="00C60F7D">
        <w:rPr>
          <w:rFonts w:ascii="Century Gothic" w:hAnsi="Century Gothic" w:cs="Arial"/>
          <w:sz w:val="19"/>
          <w:szCs w:val="19"/>
          <w:lang w:val="es-CO"/>
        </w:rPr>
        <w:t>La facultad de adoptar documentos tipo la tendrá el Gobierno nacional, cuando lo considere necesario, en relación con otros contratos o procesos de selección.</w:t>
      </w:r>
    </w:p>
    <w:p w14:paraId="708DD529" w14:textId="77777777" w:rsidR="00FA4D4A" w:rsidRPr="00C60F7D" w:rsidRDefault="00FA4D4A" w:rsidP="00FA4D4A">
      <w:pPr>
        <w:pStyle w:val="FootnoteText"/>
        <w:ind w:firstLine="708"/>
        <w:jc w:val="both"/>
        <w:rPr>
          <w:rFonts w:ascii="Century Gothic" w:hAnsi="Century Gothic" w:cs="Arial"/>
          <w:sz w:val="19"/>
          <w:szCs w:val="19"/>
          <w:lang w:val="es-CO"/>
        </w:rPr>
      </w:pPr>
      <w:r w:rsidRPr="00C60F7D">
        <w:rPr>
          <w:rFonts w:ascii="Century Gothic" w:hAnsi="Century Gothic" w:cs="Arial"/>
          <w:sz w:val="19"/>
          <w:szCs w:val="19"/>
          <w:lang w:val="es-CO"/>
        </w:rPr>
        <w:t>Los pliegos tipo se adoptarán por categorías de acuerdo con la cuantía de la contratación, según la reglamentación que expida el Gobierno nacional”.</w:t>
      </w:r>
    </w:p>
  </w:footnote>
  <w:footnote w:id="3">
    <w:p w14:paraId="0C376D73" w14:textId="77777777" w:rsidR="00FA4D4A" w:rsidRPr="00C60F7D" w:rsidRDefault="00FA4D4A" w:rsidP="00FA4D4A">
      <w:pPr>
        <w:pStyle w:val="FootnoteText"/>
        <w:ind w:firstLine="709"/>
        <w:jc w:val="both"/>
        <w:rPr>
          <w:rFonts w:ascii="Century Gothic" w:hAnsi="Century Gothic" w:cs="Arial"/>
          <w:sz w:val="19"/>
          <w:szCs w:val="19"/>
        </w:rPr>
      </w:pPr>
      <w:r w:rsidRPr="00C60F7D">
        <w:rPr>
          <w:rStyle w:val="FootnoteReference"/>
          <w:rFonts w:ascii="Century Gothic" w:hAnsi="Century Gothic" w:cs="Arial"/>
          <w:sz w:val="19"/>
          <w:szCs w:val="19"/>
        </w:rPr>
        <w:footnoteRef/>
      </w:r>
      <w:r w:rsidRPr="00C60F7D">
        <w:rPr>
          <w:rFonts w:ascii="Century Gothic" w:hAnsi="Century Gothic" w:cs="Arial"/>
          <w:sz w:val="19"/>
          <w:szCs w:val="19"/>
        </w:rPr>
        <w:t xml:space="preserve"> 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56E8974" w14:textId="77777777" w:rsidR="00FA4D4A" w:rsidRPr="00C60F7D" w:rsidRDefault="00FA4D4A" w:rsidP="00FA4D4A">
      <w:pPr>
        <w:pStyle w:val="FootnoteText"/>
        <w:ind w:firstLine="709"/>
        <w:jc w:val="both"/>
        <w:rPr>
          <w:rFonts w:ascii="Century Gothic" w:hAnsi="Century Gothic" w:cs="Arial"/>
          <w:sz w:val="19"/>
          <w:szCs w:val="19"/>
        </w:rPr>
      </w:pPr>
      <w:r w:rsidRPr="00C60F7D">
        <w:rPr>
          <w:rFonts w:ascii="Century Gothic" w:hAnsi="Century Gothic"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3C9BF537" w14:textId="77777777" w:rsidR="00FA4D4A" w:rsidRPr="00C60F7D" w:rsidRDefault="00FA4D4A" w:rsidP="00FA4D4A">
      <w:pPr>
        <w:pStyle w:val="FootnoteText"/>
        <w:ind w:firstLine="709"/>
        <w:jc w:val="both"/>
        <w:rPr>
          <w:rFonts w:ascii="Century Gothic" w:hAnsi="Century Gothic" w:cs="Arial"/>
          <w:sz w:val="19"/>
          <w:szCs w:val="19"/>
        </w:rPr>
      </w:pPr>
      <w:r w:rsidRPr="00C60F7D">
        <w:rPr>
          <w:rFonts w:ascii="Century Gothic" w:hAnsi="Century Gothic"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61B2329" w14:textId="77777777" w:rsidR="00FA4D4A" w:rsidRPr="00C60F7D" w:rsidRDefault="00FA4D4A" w:rsidP="00FA4D4A">
      <w:pPr>
        <w:pStyle w:val="FootnoteText"/>
        <w:ind w:firstLine="709"/>
        <w:jc w:val="both"/>
        <w:rPr>
          <w:rFonts w:ascii="Century Gothic" w:hAnsi="Century Gothic" w:cs="Arial"/>
          <w:sz w:val="19"/>
          <w:szCs w:val="19"/>
        </w:rPr>
      </w:pPr>
      <w:r w:rsidRPr="00C60F7D">
        <w:rPr>
          <w:rFonts w:ascii="Century Gothic" w:hAnsi="Century Gothic"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1A20B01E" w14:textId="77777777" w:rsidR="00FA4D4A" w:rsidRPr="00C60F7D" w:rsidRDefault="00FA4D4A" w:rsidP="00FA4D4A">
      <w:pPr>
        <w:pStyle w:val="FootnoteText"/>
        <w:ind w:firstLine="708"/>
        <w:jc w:val="both"/>
        <w:rPr>
          <w:rFonts w:ascii="Arial" w:hAnsi="Arial" w:cs="Arial"/>
          <w:sz w:val="19"/>
          <w:szCs w:val="19"/>
        </w:rPr>
      </w:pPr>
      <w:r w:rsidRPr="00C60F7D">
        <w:rPr>
          <w:rFonts w:ascii="Century Gothic" w:hAnsi="Century Gothic"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4">
    <w:p w14:paraId="731128AA" w14:textId="77777777" w:rsidR="00FA4D4A" w:rsidRPr="008B7972" w:rsidRDefault="00FA4D4A" w:rsidP="00FA4D4A">
      <w:pPr>
        <w:pStyle w:val="FootnoteText"/>
        <w:ind w:firstLine="708"/>
        <w:rPr>
          <w:rFonts w:ascii="Arial" w:hAnsi="Arial" w:cs="Arial"/>
          <w:sz w:val="13"/>
          <w:szCs w:val="13"/>
          <w:lang w:val="es-ES"/>
        </w:rPr>
      </w:pPr>
      <w:r w:rsidRPr="008B7972">
        <w:rPr>
          <w:rStyle w:val="FootnoteReference"/>
          <w:rFonts w:ascii="Arial" w:hAnsi="Arial" w:cs="Arial"/>
          <w:sz w:val="13"/>
          <w:szCs w:val="13"/>
        </w:rPr>
        <w:footnoteRef/>
      </w:r>
      <w:r w:rsidRPr="008B7972">
        <w:rPr>
          <w:rFonts w:ascii="Arial" w:hAnsi="Arial" w:cs="Arial"/>
          <w:sz w:val="13"/>
          <w:szCs w:val="13"/>
        </w:rPr>
        <w:t xml:space="preserve"> Código: CCE-EICP-GI-14. Versión 1</w:t>
      </w:r>
    </w:p>
  </w:footnote>
  <w:footnote w:id="5">
    <w:p w14:paraId="745203AE" w14:textId="77777777" w:rsidR="00FA4D4A" w:rsidRPr="00C60F7D" w:rsidRDefault="00FA4D4A" w:rsidP="00FA4D4A">
      <w:pPr>
        <w:pStyle w:val="FootnoteText"/>
        <w:ind w:firstLine="709"/>
        <w:jc w:val="both"/>
        <w:rPr>
          <w:rFonts w:ascii="Century Gothic" w:hAnsi="Century Gothic" w:cs="Arial"/>
          <w:sz w:val="19"/>
          <w:szCs w:val="19"/>
        </w:rPr>
      </w:pPr>
      <w:r w:rsidRPr="00C60F7D">
        <w:rPr>
          <w:rStyle w:val="FootnoteReference"/>
          <w:rFonts w:ascii="Century Gothic" w:hAnsi="Century Gothic" w:cs="Arial"/>
          <w:sz w:val="19"/>
          <w:szCs w:val="19"/>
        </w:rPr>
        <w:footnoteRef/>
      </w:r>
      <w:r w:rsidRPr="00C60F7D">
        <w:rPr>
          <w:rFonts w:ascii="Century Gothic" w:hAnsi="Century Gothic" w:cs="Arial"/>
          <w:sz w:val="19"/>
          <w:szCs w:val="19"/>
        </w:rPr>
        <w:t xml:space="preserve"> “Artículo 6. Vigencia. La presente resolución rige a partir de su publicación y comenzará a aplicarse, de manera gradual y progresiva, en los procedimientos de selección de licitación de obra pública de infraestructura social, de acuerdo con el siguiente cronograma:</w:t>
      </w:r>
    </w:p>
    <w:p w14:paraId="09642938" w14:textId="77777777" w:rsidR="00FA4D4A" w:rsidRPr="00C60F7D" w:rsidRDefault="00FA4D4A" w:rsidP="00FA4D4A">
      <w:pPr>
        <w:pStyle w:val="FootnoteText"/>
        <w:ind w:firstLine="709"/>
        <w:jc w:val="both"/>
        <w:rPr>
          <w:rFonts w:ascii="Century Gothic" w:hAnsi="Century Gothic" w:cs="Arial"/>
          <w:sz w:val="19"/>
          <w:szCs w:val="19"/>
        </w:rPr>
      </w:pPr>
      <w:r w:rsidRPr="00C60F7D">
        <w:rPr>
          <w:rFonts w:ascii="Century Gothic" w:hAnsi="Century Gothic" w:cs="Arial"/>
          <w:sz w:val="19"/>
          <w:szCs w:val="19"/>
        </w:rPr>
        <w:t xml:space="preserve">1. Las entidades de los sectores central y descentralizado de la Rama Ejecutiva del orden nacional deberán aplicar lo dispuesto en la resolución en los procedimientos de selección de licitación de obra pública de infraestructura social, cuyo aviso de convocatoria sea publicado a partir del 2 de noviembre de 2021. </w:t>
      </w:r>
    </w:p>
    <w:p w14:paraId="628DF852" w14:textId="77777777" w:rsidR="00FA4D4A" w:rsidRPr="00C60F7D" w:rsidRDefault="00FA4D4A" w:rsidP="00FA4D4A">
      <w:pPr>
        <w:pStyle w:val="FootnoteText"/>
        <w:ind w:firstLine="709"/>
        <w:jc w:val="both"/>
        <w:rPr>
          <w:rFonts w:ascii="Century Gothic" w:hAnsi="Century Gothic" w:cs="Arial"/>
          <w:sz w:val="19"/>
          <w:szCs w:val="19"/>
        </w:rPr>
      </w:pPr>
      <w:r w:rsidRPr="00C60F7D">
        <w:rPr>
          <w:rFonts w:ascii="Century Gothic" w:hAnsi="Century Gothic" w:cs="Arial"/>
          <w:sz w:val="19"/>
          <w:szCs w:val="19"/>
        </w:rPr>
        <w:t xml:space="preserve">2. Las entidades del sector central y del sector descentralizado de los niveles municipal y distrital de los municipios y distritos que sean capitales de departamentos deberán aplicar lo dispuesto en esta resolución en los procedimientos de selección de licitación de obra pública de infraestructura social, cuyo aviso de convocatoria sea publicado a partir del 1 de febrero de 2022. </w:t>
      </w:r>
    </w:p>
    <w:p w14:paraId="7B7C5DB8" w14:textId="77777777" w:rsidR="00FA4D4A" w:rsidRPr="00C60F7D" w:rsidRDefault="00FA4D4A" w:rsidP="00FA4D4A">
      <w:pPr>
        <w:pStyle w:val="FootnoteText"/>
        <w:ind w:firstLine="709"/>
        <w:jc w:val="both"/>
        <w:rPr>
          <w:rFonts w:ascii="Century Gothic" w:hAnsi="Century Gothic" w:cs="Arial"/>
          <w:sz w:val="19"/>
          <w:szCs w:val="19"/>
        </w:rPr>
      </w:pPr>
      <w:r w:rsidRPr="00C60F7D">
        <w:rPr>
          <w:rFonts w:ascii="Century Gothic" w:hAnsi="Century Gothic" w:cs="Arial"/>
          <w:sz w:val="19"/>
          <w:szCs w:val="19"/>
        </w:rPr>
        <w:t xml:space="preserve">3. Las entidades del sector central y del sector descentralizado del nivel departamental, así como las de los municipios categorías especial, 1, 2 y 3, no cobijadas por los anteriores numerales del presente artículo, deberán aplicar lo dispuesto en esta resolución en los procedimientos de selección de licitación de obra pública de infraestructura social, cuyo aviso de convocatoria sea publicado a partir del 1 de marzo de 2022. </w:t>
      </w:r>
    </w:p>
    <w:p w14:paraId="6D244650" w14:textId="77777777" w:rsidR="00FA4D4A" w:rsidRPr="00C60F7D" w:rsidRDefault="00FA4D4A" w:rsidP="00FA4D4A">
      <w:pPr>
        <w:pStyle w:val="FootnoteText"/>
        <w:ind w:firstLine="709"/>
        <w:jc w:val="both"/>
        <w:rPr>
          <w:rFonts w:ascii="Century Gothic" w:hAnsi="Century Gothic" w:cs="Arial"/>
          <w:sz w:val="19"/>
          <w:szCs w:val="19"/>
        </w:rPr>
      </w:pPr>
      <w:r w:rsidRPr="00C60F7D">
        <w:rPr>
          <w:rFonts w:ascii="Century Gothic" w:hAnsi="Century Gothic" w:cs="Arial"/>
          <w:sz w:val="19"/>
          <w:szCs w:val="19"/>
        </w:rPr>
        <w:t xml:space="preserve">4. Las entidades del sector central y del sector descentralizado del nivel municipal, en las categorías 4, 5 y 6, al igual que las demás entidades estatales regidas por el Estatuto General de Contratación de la Administración Pública no cobijadas por los anteriores numerales del presente artículo, deberán aplicar lo dispuesto en esta resolución en los procedimientos de selección de licitación de obra pública de infraestructura social, cuyo aviso de convocatoria sea publicado a partir del 1 de abril de 2022. </w:t>
      </w:r>
    </w:p>
    <w:p w14:paraId="23AA6F9D" w14:textId="77777777" w:rsidR="00FA4D4A" w:rsidRPr="008B7972" w:rsidRDefault="00FA4D4A" w:rsidP="00FA4D4A">
      <w:pPr>
        <w:pStyle w:val="FootnoteText"/>
        <w:ind w:firstLine="709"/>
        <w:jc w:val="both"/>
        <w:rPr>
          <w:rFonts w:ascii="Arial" w:hAnsi="Arial" w:cs="Arial"/>
          <w:sz w:val="13"/>
          <w:szCs w:val="13"/>
        </w:rPr>
      </w:pPr>
      <w:r w:rsidRPr="00C60F7D">
        <w:rPr>
          <w:rFonts w:ascii="Century Gothic" w:hAnsi="Century Gothic" w:cs="Arial"/>
          <w:sz w:val="19"/>
          <w:szCs w:val="19"/>
        </w:rPr>
        <w:t>Parágrafo. La aplicación de los documentos tipo de licitación de obra pública de infraestructura social en los procesos de selección comienza a ser obligatoria para las entidades estatales de acuerdo con lo dispuesto en este artículo. Esto sin perjuicio de que las entidades estatales, en el marco de la autonomía y discrecionalidad que les asiste, a modo de buena práctica contractual, decidan acoger el contenido de los documentos tipo en los procesos de selección que adelanten antes de las fechas señaladas”.</w:t>
      </w:r>
    </w:p>
  </w:footnote>
  <w:footnote w:id="6">
    <w:p w14:paraId="5C8899F3" w14:textId="77777777" w:rsidR="00FA4D4A" w:rsidRDefault="00FA4D4A" w:rsidP="00FA4D4A">
      <w:pPr>
        <w:pStyle w:val="FootnoteText"/>
        <w:ind w:firstLine="708"/>
        <w:jc w:val="both"/>
        <w:rPr>
          <w:rFonts w:ascii="Arial" w:hAnsi="Arial" w:cs="Arial"/>
          <w:sz w:val="19"/>
          <w:szCs w:val="19"/>
        </w:rPr>
      </w:pPr>
      <w:r>
        <w:rPr>
          <w:rStyle w:val="FootnoteReference"/>
        </w:rPr>
        <w:footnoteRef/>
      </w:r>
      <w:r>
        <w:t xml:space="preserve"> </w:t>
      </w:r>
      <w:r w:rsidRPr="00C60F7D">
        <w:rPr>
          <w:rFonts w:ascii="Century Gothic" w:hAnsi="Century Gothic" w:cs="Arial"/>
          <w:sz w:val="19"/>
          <w:szCs w:val="19"/>
        </w:rPr>
        <w:t xml:space="preserve">Decreto 342 de 2019 </w:t>
      </w:r>
      <w:r>
        <w:rPr>
          <w:rFonts w:ascii="Century Gothic" w:hAnsi="Century Gothic" w:cs="Arial"/>
          <w:sz w:val="19"/>
          <w:szCs w:val="19"/>
        </w:rPr>
        <w:t>“</w:t>
      </w:r>
      <w:r w:rsidRPr="00C60F7D">
        <w:rPr>
          <w:rFonts w:ascii="Century Gothic" w:hAnsi="Century Gothic" w:cs="Arial"/>
          <w:sz w:val="19"/>
          <w:szCs w:val="19"/>
        </w:rPr>
        <w:t>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r>
        <w:rPr>
          <w:rFonts w:ascii="Century Gothic" w:hAnsi="Century Gothic" w:cs="Arial"/>
          <w:sz w:val="19"/>
          <w:szCs w:val="19"/>
        </w:rPr>
        <w:t>”</w:t>
      </w:r>
      <w:r w:rsidRPr="00C60F7D">
        <w:rPr>
          <w:rFonts w:ascii="Century Gothic" w:hAnsi="Century Gothic" w:cs="Arial"/>
          <w:sz w:val="19"/>
          <w:szCs w:val="19"/>
        </w:rPr>
        <w:t>.</w:t>
      </w:r>
    </w:p>
    <w:p w14:paraId="7F86D6CA" w14:textId="77777777" w:rsidR="00FA4D4A" w:rsidRDefault="00FA4D4A" w:rsidP="00FA4D4A">
      <w:pPr>
        <w:pStyle w:val="FootnoteText"/>
        <w:ind w:firstLine="708"/>
        <w:rPr>
          <w:rFonts w:ascii="Arial" w:hAnsi="Arial" w:cs="Arial"/>
          <w:sz w:val="19"/>
          <w:szCs w:val="19"/>
          <w:lang w:val="es-CO"/>
        </w:rPr>
      </w:pPr>
      <w:r>
        <w:rPr>
          <w:rFonts w:ascii="Arial" w:hAnsi="Arial" w:cs="Arial"/>
          <w:sz w:val="19"/>
          <w:szCs w:val="19"/>
        </w:rPr>
        <w:t xml:space="preserve"> </w:t>
      </w:r>
    </w:p>
  </w:footnote>
  <w:footnote w:id="7">
    <w:p w14:paraId="72EB0994" w14:textId="77777777" w:rsidR="00FA4D4A" w:rsidRPr="00C60F7D" w:rsidRDefault="00FA4D4A" w:rsidP="00FA4D4A">
      <w:pPr>
        <w:pStyle w:val="FootnoteText"/>
        <w:ind w:firstLine="709"/>
        <w:jc w:val="both"/>
        <w:rPr>
          <w:rFonts w:ascii="Century Gothic" w:hAnsi="Century Gothic" w:cs="Arial"/>
          <w:color w:val="000000" w:themeColor="text1"/>
          <w:sz w:val="19"/>
          <w:szCs w:val="19"/>
        </w:rPr>
      </w:pPr>
      <w:r w:rsidRPr="00C60F7D">
        <w:rPr>
          <w:rStyle w:val="FootnoteReference"/>
          <w:rFonts w:ascii="Century Gothic" w:hAnsi="Century Gothic" w:cs="Arial"/>
          <w:color w:val="000000" w:themeColor="text1"/>
          <w:sz w:val="19"/>
          <w:szCs w:val="19"/>
        </w:rPr>
        <w:footnoteRef/>
      </w:r>
      <w:r w:rsidRPr="00C60F7D">
        <w:rPr>
          <w:rFonts w:ascii="Century Gothic" w:hAnsi="Century Gothic"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3DDB58E5" w14:textId="77777777" w:rsidR="00FA4D4A" w:rsidRPr="00C60F7D" w:rsidRDefault="00FA4D4A" w:rsidP="00FA4D4A">
      <w:pPr>
        <w:pStyle w:val="FootnoteText"/>
        <w:ind w:firstLine="709"/>
        <w:jc w:val="both"/>
        <w:rPr>
          <w:rFonts w:ascii="Century Gothic" w:hAnsi="Century Gothic" w:cs="Arial"/>
          <w:color w:val="000000" w:themeColor="text1"/>
          <w:sz w:val="19"/>
          <w:szCs w:val="19"/>
        </w:rPr>
      </w:pPr>
    </w:p>
  </w:footnote>
  <w:footnote w:id="8">
    <w:p w14:paraId="22EE12D9" w14:textId="77777777" w:rsidR="00FA4D4A" w:rsidRPr="00C60F7D" w:rsidRDefault="00FA4D4A" w:rsidP="00FA4D4A">
      <w:pPr>
        <w:ind w:firstLine="709"/>
        <w:jc w:val="both"/>
        <w:rPr>
          <w:rFonts w:ascii="Century Gothic" w:hAnsi="Century Gothic" w:cs="Arial"/>
          <w:color w:val="000000" w:themeColor="text1"/>
          <w:sz w:val="19"/>
          <w:szCs w:val="19"/>
          <w:lang w:val="es-ES"/>
        </w:rPr>
      </w:pPr>
      <w:r w:rsidRPr="00C60F7D">
        <w:rPr>
          <w:rStyle w:val="FootnoteReference"/>
          <w:rFonts w:ascii="Century Gothic" w:hAnsi="Century Gothic" w:cs="Arial"/>
          <w:color w:val="000000" w:themeColor="text1"/>
          <w:sz w:val="19"/>
          <w:szCs w:val="19"/>
        </w:rPr>
        <w:footnoteRef/>
      </w:r>
      <w:r w:rsidRPr="00C60F7D">
        <w:rPr>
          <w:rFonts w:ascii="Century Gothic" w:hAnsi="Century Gothic" w:cs="Arial"/>
          <w:color w:val="000000" w:themeColor="text1"/>
          <w:sz w:val="19"/>
          <w:szCs w:val="19"/>
        </w:rPr>
        <w:t xml:space="preserve"> </w:t>
      </w:r>
      <w:r w:rsidRPr="00C60F7D">
        <w:rPr>
          <w:rFonts w:ascii="Century Gothic" w:hAnsi="Century Gothic"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2255D784" w14:textId="77777777" w:rsidR="00FA4D4A" w:rsidRDefault="00FA4D4A" w:rsidP="00FA4D4A">
      <w:pPr>
        <w:ind w:firstLine="709"/>
        <w:jc w:val="both"/>
        <w:rPr>
          <w:rFonts w:ascii="Arial" w:hAnsi="Arial" w:cs="Arial"/>
          <w:color w:val="000000" w:themeColor="text1"/>
          <w:sz w:val="19"/>
          <w:szCs w:val="19"/>
          <w:lang w:val="es-ES"/>
        </w:rPr>
      </w:pPr>
    </w:p>
  </w:footnote>
  <w:footnote w:id="9">
    <w:p w14:paraId="52399DC5" w14:textId="77777777" w:rsidR="00FA4D4A" w:rsidRPr="00780CD2" w:rsidRDefault="00FA4D4A" w:rsidP="00FA4D4A">
      <w:pPr>
        <w:ind w:firstLine="708"/>
        <w:jc w:val="both"/>
        <w:rPr>
          <w:rFonts w:ascii="Century Gothic" w:hAnsi="Century Gothic" w:cs="Arial"/>
          <w:color w:val="000000" w:themeColor="text1"/>
          <w:sz w:val="19"/>
          <w:szCs w:val="19"/>
        </w:rPr>
      </w:pPr>
      <w:r w:rsidRPr="00F50830">
        <w:rPr>
          <w:rStyle w:val="FootnoteReference"/>
          <w:rFonts w:ascii="Century Gothic" w:hAnsi="Century Gothic" w:cs="Arial"/>
          <w:color w:val="000000" w:themeColor="text1"/>
          <w:sz w:val="19"/>
          <w:szCs w:val="19"/>
        </w:rPr>
        <w:footnoteRef/>
      </w:r>
      <w:r w:rsidRPr="00F50830">
        <w:rPr>
          <w:rFonts w:ascii="Century Gothic" w:hAnsi="Century Gothic" w:cs="Arial"/>
          <w:color w:val="000000" w:themeColor="text1"/>
          <w:sz w:val="19"/>
          <w:szCs w:val="19"/>
        </w:rPr>
        <w:t xml:space="preserve"> </w:t>
      </w:r>
      <w:r w:rsidRPr="00780CD2">
        <w:rPr>
          <w:rFonts w:ascii="Century Gothic" w:hAnsi="Century Gothic" w:cs="Arial"/>
          <w:color w:val="000000" w:themeColor="text1"/>
          <w:sz w:val="19"/>
          <w:szCs w:val="19"/>
        </w:rPr>
        <w:t>Cita tomada de la providencia del 20 de febrero de 2020, dictada por el Consejo de Estado. Sección Tercera. Subsección A, dentro del expediente 47001-23-33-000-2018-00035-01 (63.854), cuya ponente fue Marta Nubia Velásquez Rico.</w:t>
      </w:r>
    </w:p>
  </w:footnote>
  <w:footnote w:id="10">
    <w:p w14:paraId="07667EF6" w14:textId="77777777" w:rsidR="00FA4D4A" w:rsidRPr="00780CD2" w:rsidRDefault="00FA4D4A" w:rsidP="00FA4D4A">
      <w:pPr>
        <w:pStyle w:val="FootnoteText"/>
        <w:ind w:firstLine="708"/>
        <w:jc w:val="both"/>
        <w:rPr>
          <w:rFonts w:ascii="Century Gothic" w:hAnsi="Century Gothic" w:cs="Arial"/>
          <w:color w:val="000000"/>
          <w:sz w:val="19"/>
          <w:szCs w:val="19"/>
        </w:rPr>
      </w:pPr>
      <w:r w:rsidRPr="00780CD2">
        <w:rPr>
          <w:rStyle w:val="FootnoteReference"/>
          <w:rFonts w:ascii="Century Gothic" w:hAnsi="Century Gothic"/>
          <w:color w:val="000000"/>
          <w:sz w:val="19"/>
          <w:szCs w:val="19"/>
        </w:rPr>
        <w:footnoteRef/>
      </w:r>
      <w:r w:rsidRPr="00780CD2">
        <w:rPr>
          <w:rFonts w:ascii="Century Gothic" w:hAnsi="Century Gothic" w:cs="Arial"/>
          <w:color w:val="000000"/>
          <w:sz w:val="19"/>
          <w:szCs w:val="19"/>
        </w:rPr>
        <w:t xml:space="preserve"> Artículo 2.2.1.1.2.1.1. del Decreto 1082 de 2015.</w:t>
      </w:r>
    </w:p>
    <w:p w14:paraId="02216888" w14:textId="77777777" w:rsidR="00FA4D4A" w:rsidRPr="001A26EC" w:rsidRDefault="00FA4D4A" w:rsidP="00FA4D4A">
      <w:pPr>
        <w:pStyle w:val="FootnoteText"/>
        <w:ind w:firstLine="708"/>
        <w:jc w:val="both"/>
        <w:rPr>
          <w:rFonts w:ascii="Geomanist Light" w:hAnsi="Geomanist Light" w:cs="Arial"/>
          <w:color w:val="000000"/>
          <w:sz w:val="19"/>
          <w:szCs w:val="19"/>
          <w:lang w:val="es-ES"/>
        </w:rPr>
      </w:pPr>
    </w:p>
  </w:footnote>
  <w:footnote w:id="11">
    <w:p w14:paraId="56B3CF9E" w14:textId="77777777" w:rsidR="00FA4D4A" w:rsidRPr="00780CD2" w:rsidRDefault="00FA4D4A" w:rsidP="00FA4D4A">
      <w:pPr>
        <w:ind w:firstLine="708"/>
        <w:jc w:val="both"/>
        <w:rPr>
          <w:rFonts w:ascii="Century Gothic" w:hAnsi="Century Gothic" w:cs="Arial"/>
          <w:sz w:val="19"/>
          <w:szCs w:val="19"/>
          <w:highlight w:val="lightGray"/>
        </w:rPr>
      </w:pPr>
      <w:r w:rsidRPr="001A26EC">
        <w:rPr>
          <w:rStyle w:val="FootnoteReference"/>
          <w:rFonts w:ascii="Geomanist Light" w:hAnsi="Geomanist Light"/>
          <w:sz w:val="19"/>
          <w:szCs w:val="19"/>
        </w:rPr>
        <w:footnoteRef/>
      </w:r>
      <w:r w:rsidRPr="001A26EC">
        <w:rPr>
          <w:rFonts w:ascii="Geomanist Light" w:hAnsi="Geomanist Light" w:cs="Arial"/>
          <w:sz w:val="19"/>
          <w:szCs w:val="19"/>
        </w:rPr>
        <w:t xml:space="preserve"> </w:t>
      </w:r>
      <w:r>
        <w:rPr>
          <w:rFonts w:ascii="Geomanist Light" w:hAnsi="Geomanist Light" w:cs="Arial"/>
          <w:sz w:val="19"/>
          <w:szCs w:val="19"/>
        </w:rPr>
        <w:t>"</w:t>
      </w:r>
      <w:r w:rsidRPr="00780CD2">
        <w:rPr>
          <w:rFonts w:ascii="Century Gothic" w:hAnsi="Century Gothic" w:cs="Arial"/>
          <w:sz w:val="19"/>
          <w:szCs w:val="19"/>
        </w:rPr>
        <w:t xml:space="preserve">En efecto, la causal de rechazo del literal Q de los documentos tipo para procesos de selección abreviada de menor cuantía de infraestructura de transporte –versión 2 establece: </w:t>
      </w:r>
      <w:r w:rsidRPr="00780CD2">
        <w:rPr>
          <w:rFonts w:ascii="Century Gothic" w:hAnsi="Century Gothic" w:cs="Arial"/>
          <w:sz w:val="19"/>
          <w:szCs w:val="19"/>
          <w:highlight w:val="lightGray"/>
        </w:rPr>
        <w:t>[Incluir solo cuando la forma de pago sea por precios unitarios]</w:t>
      </w:r>
      <w:r w:rsidRPr="00780CD2">
        <w:rPr>
          <w:rFonts w:ascii="Century Gothic" w:hAnsi="Century Gothic" w:cs="Arial"/>
          <w:sz w:val="19"/>
          <w:szCs w:val="19"/>
        </w:rPr>
        <w:t xml:space="preserve"> Superar el valor unitario de alguno o algunos de los siguientes ítems ofrecidos con respecto al valor establecido para cada ítem del presupuesto oficial: </w:t>
      </w:r>
      <w:r w:rsidRPr="00780CD2">
        <w:rPr>
          <w:rFonts w:ascii="Century Gothic" w:hAnsi="Century Gothic" w:cs="Arial"/>
          <w:sz w:val="19"/>
          <w:szCs w:val="19"/>
          <w:highlight w:val="lightGray"/>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4B30D2AB" w14:textId="77777777" w:rsidR="00FA4D4A" w:rsidRPr="00780CD2" w:rsidRDefault="00FA4D4A" w:rsidP="00FA4D4A">
      <w:pPr>
        <w:pStyle w:val="FootnoteText"/>
        <w:ind w:firstLine="708"/>
        <w:jc w:val="both"/>
        <w:rPr>
          <w:rFonts w:ascii="Century Gothic" w:hAnsi="Century Gothic" w:cs="Arial"/>
          <w:sz w:val="19"/>
          <w:szCs w:val="19"/>
          <w:lang w:val="es-CO"/>
        </w:rPr>
      </w:pPr>
      <w:r w:rsidRPr="00780CD2">
        <w:rPr>
          <w:rFonts w:ascii="Century Gothic" w:hAnsi="Century Gothic" w:cs="Arial"/>
          <w:sz w:val="19"/>
          <w:szCs w:val="19"/>
          <w:highlight w:val="lightGray"/>
        </w:rPr>
        <w:t>Para la aplicación de esta causal la entidad debe tener en cuenta que el valor unitario establecido en el Formulario 1 – Formulario de Presupuesto Oficial incluye el valor de AIU]</w:t>
      </w:r>
    </w:p>
  </w:footnote>
  <w:footnote w:id="12">
    <w:p w14:paraId="591E8190" w14:textId="35B2F11D" w:rsidR="00201556" w:rsidRPr="00CD0C20" w:rsidRDefault="00201556">
      <w:pPr>
        <w:pStyle w:val="FootnoteText"/>
        <w:rPr>
          <w:lang w:val="es-CO"/>
        </w:rPr>
      </w:pPr>
      <w:r>
        <w:rPr>
          <w:rStyle w:val="FootnoteReference"/>
        </w:rPr>
        <w:footnoteRef/>
      </w:r>
      <w:r>
        <w:t xml:space="preserve"> La carpeta denominada </w:t>
      </w:r>
      <w:r w:rsidRPr="00CD0C20">
        <w:t xml:space="preserve">“01. Documentos tipo transversales de licitación de obra pública infraestructura” se encuentra disponible en el enlace: </w:t>
      </w:r>
      <w:hyperlink r:id="rId1" w:history="1">
        <w:r w:rsidRPr="00CD0C20">
          <w:t>https://www.colombiacompra.gov.co/content/01-documentos-tipo-transversales-de-licitacion-de-obra-publica-infraestructura-social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Header"/>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Header"/>
    </w:pPr>
  </w:p>
  <w:p w14:paraId="1BE2B9AE" w14:textId="4B94DB3B" w:rsidR="00756841" w:rsidRDefault="00756841">
    <w:pPr>
      <w:pStyle w:val="Header"/>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D83CB4"/>
    <w:multiLevelType w:val="hybridMultilevel"/>
    <w:tmpl w:val="035C2E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D94A90"/>
    <w:multiLevelType w:val="hybridMultilevel"/>
    <w:tmpl w:val="F32A462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8E2A18"/>
    <w:multiLevelType w:val="hybridMultilevel"/>
    <w:tmpl w:val="F32A462A"/>
    <w:lvl w:ilvl="0" w:tplc="1A62687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ED6655"/>
    <w:multiLevelType w:val="hybridMultilevel"/>
    <w:tmpl w:val="F32A462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669332208">
    <w:abstractNumId w:val="9"/>
  </w:num>
  <w:num w:numId="2" w16cid:durableId="1196653548">
    <w:abstractNumId w:val="3"/>
  </w:num>
  <w:num w:numId="3" w16cid:durableId="331837579">
    <w:abstractNumId w:val="7"/>
  </w:num>
  <w:num w:numId="4" w16cid:durableId="18894879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6715987">
    <w:abstractNumId w:val="3"/>
  </w:num>
  <w:num w:numId="6" w16cid:durableId="1083642926">
    <w:abstractNumId w:val="16"/>
  </w:num>
  <w:num w:numId="7" w16cid:durableId="994651043">
    <w:abstractNumId w:val="8"/>
  </w:num>
  <w:num w:numId="8" w16cid:durableId="2018652764">
    <w:abstractNumId w:val="15"/>
  </w:num>
  <w:num w:numId="9" w16cid:durableId="1420446340">
    <w:abstractNumId w:val="10"/>
  </w:num>
  <w:num w:numId="10" w16cid:durableId="1874346978">
    <w:abstractNumId w:val="14"/>
  </w:num>
  <w:num w:numId="11" w16cid:durableId="1526939393">
    <w:abstractNumId w:val="11"/>
  </w:num>
  <w:num w:numId="12" w16cid:durableId="1594975226">
    <w:abstractNumId w:val="2"/>
  </w:num>
  <w:num w:numId="13" w16cid:durableId="915014560">
    <w:abstractNumId w:val="5"/>
  </w:num>
  <w:num w:numId="14" w16cid:durableId="742216614">
    <w:abstractNumId w:val="17"/>
  </w:num>
  <w:num w:numId="15" w16cid:durableId="1222247542">
    <w:abstractNumId w:val="13"/>
  </w:num>
  <w:num w:numId="16" w16cid:durableId="10693896">
    <w:abstractNumId w:val="0"/>
  </w:num>
  <w:num w:numId="17" w16cid:durableId="1533690969">
    <w:abstractNumId w:val="1"/>
  </w:num>
  <w:num w:numId="18" w16cid:durableId="2133207189">
    <w:abstractNumId w:val="12"/>
  </w:num>
  <w:num w:numId="19" w16cid:durableId="129521236">
    <w:abstractNumId w:val="18"/>
  </w:num>
  <w:num w:numId="20" w16cid:durableId="1509175885">
    <w:abstractNumId w:val="4"/>
  </w:num>
  <w:num w:numId="21" w16cid:durableId="1305810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52B72"/>
    <w:rsid w:val="00061B2A"/>
    <w:rsid w:val="000714D1"/>
    <w:rsid w:val="00082362"/>
    <w:rsid w:val="000A683E"/>
    <w:rsid w:val="000B19B9"/>
    <w:rsid w:val="000D0334"/>
    <w:rsid w:val="000F6486"/>
    <w:rsid w:val="00125105"/>
    <w:rsid w:val="00127233"/>
    <w:rsid w:val="00165D09"/>
    <w:rsid w:val="001921E7"/>
    <w:rsid w:val="001E4177"/>
    <w:rsid w:val="001F7DC6"/>
    <w:rsid w:val="00201556"/>
    <w:rsid w:val="002421BB"/>
    <w:rsid w:val="002707A2"/>
    <w:rsid w:val="002951A0"/>
    <w:rsid w:val="002962BC"/>
    <w:rsid w:val="002A093D"/>
    <w:rsid w:val="002A0DD0"/>
    <w:rsid w:val="002A49AC"/>
    <w:rsid w:val="002A64FD"/>
    <w:rsid w:val="002C7A84"/>
    <w:rsid w:val="002E4FD9"/>
    <w:rsid w:val="003013B7"/>
    <w:rsid w:val="00322A85"/>
    <w:rsid w:val="003448F4"/>
    <w:rsid w:val="00374F5E"/>
    <w:rsid w:val="00377E3E"/>
    <w:rsid w:val="003A779E"/>
    <w:rsid w:val="003D0F4D"/>
    <w:rsid w:val="003D5B0D"/>
    <w:rsid w:val="003E0499"/>
    <w:rsid w:val="003E1F8D"/>
    <w:rsid w:val="003F3941"/>
    <w:rsid w:val="00406575"/>
    <w:rsid w:val="0042722E"/>
    <w:rsid w:val="004A1847"/>
    <w:rsid w:val="004A305D"/>
    <w:rsid w:val="004C08C7"/>
    <w:rsid w:val="004F21C4"/>
    <w:rsid w:val="004F685F"/>
    <w:rsid w:val="00543E15"/>
    <w:rsid w:val="005566E8"/>
    <w:rsid w:val="00574867"/>
    <w:rsid w:val="00591460"/>
    <w:rsid w:val="005A2340"/>
    <w:rsid w:val="005C3777"/>
    <w:rsid w:val="005C5CDC"/>
    <w:rsid w:val="005D476C"/>
    <w:rsid w:val="006219F8"/>
    <w:rsid w:val="00665D70"/>
    <w:rsid w:val="006900D9"/>
    <w:rsid w:val="00706C16"/>
    <w:rsid w:val="00756841"/>
    <w:rsid w:val="007649AB"/>
    <w:rsid w:val="00771D0C"/>
    <w:rsid w:val="007833AC"/>
    <w:rsid w:val="007845D3"/>
    <w:rsid w:val="007B268C"/>
    <w:rsid w:val="007B301C"/>
    <w:rsid w:val="007B7171"/>
    <w:rsid w:val="007C3DC2"/>
    <w:rsid w:val="007E5497"/>
    <w:rsid w:val="00806F5F"/>
    <w:rsid w:val="00820278"/>
    <w:rsid w:val="00871FC2"/>
    <w:rsid w:val="008843B6"/>
    <w:rsid w:val="00891928"/>
    <w:rsid w:val="008A446D"/>
    <w:rsid w:val="008D180B"/>
    <w:rsid w:val="008F0EA7"/>
    <w:rsid w:val="008F4DCD"/>
    <w:rsid w:val="00903F4A"/>
    <w:rsid w:val="00923EEF"/>
    <w:rsid w:val="009419F9"/>
    <w:rsid w:val="00961B09"/>
    <w:rsid w:val="00965334"/>
    <w:rsid w:val="0097093E"/>
    <w:rsid w:val="009A6976"/>
    <w:rsid w:val="009C71FA"/>
    <w:rsid w:val="009C72E7"/>
    <w:rsid w:val="009F3A13"/>
    <w:rsid w:val="00A122D3"/>
    <w:rsid w:val="00A17F13"/>
    <w:rsid w:val="00A20739"/>
    <w:rsid w:val="00A33C78"/>
    <w:rsid w:val="00AB02C6"/>
    <w:rsid w:val="00AB0ADB"/>
    <w:rsid w:val="00B4703F"/>
    <w:rsid w:val="00B6244E"/>
    <w:rsid w:val="00B72CD3"/>
    <w:rsid w:val="00B72FFF"/>
    <w:rsid w:val="00BC3D36"/>
    <w:rsid w:val="00BD7F72"/>
    <w:rsid w:val="00C04FB3"/>
    <w:rsid w:val="00C330EB"/>
    <w:rsid w:val="00C633A0"/>
    <w:rsid w:val="00C754BE"/>
    <w:rsid w:val="00C76B1C"/>
    <w:rsid w:val="00CB6357"/>
    <w:rsid w:val="00CC1B26"/>
    <w:rsid w:val="00CD0C20"/>
    <w:rsid w:val="00D423A2"/>
    <w:rsid w:val="00D63AC2"/>
    <w:rsid w:val="00D7383B"/>
    <w:rsid w:val="00D958E4"/>
    <w:rsid w:val="00DA231B"/>
    <w:rsid w:val="00DF5254"/>
    <w:rsid w:val="00E16408"/>
    <w:rsid w:val="00E20894"/>
    <w:rsid w:val="00E245AB"/>
    <w:rsid w:val="00E2764C"/>
    <w:rsid w:val="00E27F2E"/>
    <w:rsid w:val="00E50AFE"/>
    <w:rsid w:val="00E771DC"/>
    <w:rsid w:val="00E8772A"/>
    <w:rsid w:val="00E90F6B"/>
    <w:rsid w:val="00E92C27"/>
    <w:rsid w:val="00E97D30"/>
    <w:rsid w:val="00EA0E3D"/>
    <w:rsid w:val="00EE1AA8"/>
    <w:rsid w:val="00F31EDC"/>
    <w:rsid w:val="00F462B3"/>
    <w:rsid w:val="00F5664F"/>
    <w:rsid w:val="00F666C4"/>
    <w:rsid w:val="00F76AFC"/>
    <w:rsid w:val="00F77F02"/>
    <w:rsid w:val="00F9367C"/>
    <w:rsid w:val="00FA4D4A"/>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DefaultParagraphFont"/>
    <w:rsid w:val="00322A85"/>
  </w:style>
  <w:style w:type="character" w:customStyle="1" w:styleId="eop">
    <w:name w:val="eop"/>
    <w:basedOn w:val="DefaultParagraphFont"/>
    <w:rsid w:val="00322A85"/>
  </w:style>
  <w:style w:type="character" w:styleId="UnresolvedMention">
    <w:name w:val="Unresolved Mention"/>
    <w:basedOn w:val="DefaultParagraphFont"/>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on">
    <w:name w:val="Revision"/>
    <w:hidden/>
    <w:uiPriority w:val="99"/>
    <w:semiHidden/>
    <w:rsid w:val="009F3A13"/>
    <w:pPr>
      <w:spacing w:after="0" w:line="240" w:lineRule="auto"/>
    </w:pPr>
  </w:style>
  <w:style w:type="paragraph" w:customStyle="1" w:styleId="Appelnotedebasde">
    <w:name w:val="Appel note de bas de..."/>
    <w:basedOn w:val="Normal"/>
    <w:link w:val="FootnoteReference"/>
    <w:uiPriority w:val="99"/>
    <w:rsid w:val="00FA4D4A"/>
    <w:pPr>
      <w:spacing w:line="240" w:lineRule="exact"/>
    </w:pPr>
    <w:rPr>
      <w:vertAlign w:val="superscript"/>
    </w:rPr>
  </w:style>
  <w:style w:type="paragraph" w:styleId="BodyText">
    <w:name w:val="Body Text"/>
    <w:basedOn w:val="Normal"/>
    <w:link w:val="BodyTextChar"/>
    <w:uiPriority w:val="1"/>
    <w:qFormat/>
    <w:rsid w:val="00FA4D4A"/>
    <w:pPr>
      <w:widowControl w:val="0"/>
      <w:autoSpaceDE w:val="0"/>
      <w:autoSpaceDN w:val="0"/>
      <w:spacing w:after="0" w:line="240" w:lineRule="auto"/>
    </w:pPr>
    <w:rPr>
      <w:rFonts w:ascii="Arial" w:eastAsia="Arial" w:hAnsi="Arial" w:cs="Arial"/>
      <w:lang w:val="es-ES" w:eastAsia="es-ES" w:bidi="es-ES"/>
    </w:rPr>
  </w:style>
  <w:style w:type="character" w:customStyle="1" w:styleId="BodyTextChar">
    <w:name w:val="Body Text Char"/>
    <w:basedOn w:val="DefaultParagraphFont"/>
    <w:link w:val="BodyText"/>
    <w:uiPriority w:val="1"/>
    <w:rsid w:val="00FA4D4A"/>
    <w:rPr>
      <w:rFonts w:ascii="Arial" w:eastAsia="Arial" w:hAnsi="Arial" w:cs="Arial"/>
      <w:lang w:val="es-ES" w:eastAsia="es-ES" w:bidi="es-ES"/>
    </w:rPr>
  </w:style>
  <w:style w:type="table" w:customStyle="1" w:styleId="Tablaconcuadrcula11">
    <w:name w:val="Tabla con cuadrícula11"/>
    <w:basedOn w:val="TableNormal"/>
    <w:next w:val="TableGrid"/>
    <w:uiPriority w:val="59"/>
    <w:rsid w:val="00FA4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2B72"/>
    <w:rPr>
      <w:sz w:val="16"/>
      <w:szCs w:val="16"/>
    </w:rPr>
  </w:style>
  <w:style w:type="paragraph" w:styleId="CommentText">
    <w:name w:val="annotation text"/>
    <w:basedOn w:val="Normal"/>
    <w:link w:val="CommentTextChar"/>
    <w:uiPriority w:val="99"/>
    <w:unhideWhenUsed/>
    <w:rsid w:val="00052B72"/>
    <w:pPr>
      <w:spacing w:line="240" w:lineRule="auto"/>
    </w:pPr>
    <w:rPr>
      <w:sz w:val="20"/>
      <w:szCs w:val="20"/>
    </w:rPr>
  </w:style>
  <w:style w:type="character" w:customStyle="1" w:styleId="CommentTextChar">
    <w:name w:val="Comment Text Char"/>
    <w:basedOn w:val="DefaultParagraphFont"/>
    <w:link w:val="CommentText"/>
    <w:uiPriority w:val="99"/>
    <w:rsid w:val="00052B72"/>
    <w:rPr>
      <w:sz w:val="20"/>
      <w:szCs w:val="20"/>
    </w:rPr>
  </w:style>
  <w:style w:type="paragraph" w:styleId="CommentSubject">
    <w:name w:val="annotation subject"/>
    <w:basedOn w:val="CommentText"/>
    <w:next w:val="CommentText"/>
    <w:link w:val="CommentSubjectChar"/>
    <w:uiPriority w:val="99"/>
    <w:semiHidden/>
    <w:unhideWhenUsed/>
    <w:rsid w:val="00052B72"/>
    <w:rPr>
      <w:b/>
      <w:bCs/>
    </w:rPr>
  </w:style>
  <w:style w:type="character" w:customStyle="1" w:styleId="CommentSubjectChar">
    <w:name w:val="Comment Subject Char"/>
    <w:basedOn w:val="CommentTextChar"/>
    <w:link w:val="CommentSubject"/>
    <w:uiPriority w:val="99"/>
    <w:semiHidden/>
    <w:rsid w:val="00052B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content/01-documentos-tipo-transversales-de-licitacion-de-obra-publica-infraestructura-soci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Mariana Triana Ortiz</DisplayName>
        <AccountId>777</AccountId>
        <AccountType/>
      </UserInfo>
      <UserInfo>
        <DisplayName>Martha Alicia Romero Vargas</DisplayName>
        <AccountId>215</AccountId>
        <AccountType/>
      </UserInfo>
    </SharedWithUsers>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86C88915-A5DE-4B0B-B37D-85A5C90EB4E0}">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C09AB66B-2508-4AC2-A5C2-942CEEC97C2B}"/>
</file>

<file path=customXml/itemProps4.xml><?xml version="1.0" encoding="utf-8"?>
<ds:datastoreItem xmlns:ds="http://schemas.openxmlformats.org/officeDocument/2006/customXml" ds:itemID="{163618BE-28CB-4D69-955E-CDA788483BED}">
  <ds:schemaRefs>
    <ds:schemaRef ds:uri="http://schemas.microsoft.com/office/2006/documentManagement/types"/>
    <ds:schemaRef ds:uri="http://schemas.microsoft.com/office/infopath/2007/PartnerControls"/>
    <ds:schemaRef ds:uri="http://purl.org/dc/elements/1.1/"/>
    <ds:schemaRef ds:uri="51ffb7fd-4899-4472-8c42-8dade94ea362"/>
    <ds:schemaRef ds:uri="http://schemas.microsoft.com/office/2006/metadata/properties"/>
    <ds:schemaRef ds:uri="8ae15d26-076e-464e-81a7-6f76a0fb3917"/>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6536</Words>
  <Characters>35950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Mariana Triana</cp:lastModifiedBy>
  <cp:revision>4</cp:revision>
  <cp:lastPrinted>2023-01-10T21:18:00Z</cp:lastPrinted>
  <dcterms:created xsi:type="dcterms:W3CDTF">2023-12-06T00:00:00Z</dcterms:created>
  <dcterms:modified xsi:type="dcterms:W3CDTF">2023-12-06T00:14:00Z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