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55B1" w14:textId="77777777" w:rsidR="00091D37" w:rsidRPr="00091D37" w:rsidRDefault="00091D37" w:rsidP="00091D37">
      <w:pPr>
        <w:jc w:val="both"/>
        <w:rPr>
          <w:rFonts w:ascii="Century Gothic" w:eastAsia="Calibri" w:hAnsi="Century Gothic" w:cs="Arial"/>
        </w:rPr>
      </w:pPr>
      <w:r w:rsidRPr="00091D37">
        <w:rPr>
          <w:rFonts w:ascii="Century Gothic" w:eastAsia="Calibri" w:hAnsi="Century Gothic" w:cs="Arial"/>
          <w:b/>
        </w:rPr>
        <w:t xml:space="preserve">SUPERVISIÓN – Noción </w:t>
      </w:r>
      <w:r w:rsidRPr="00091D37">
        <w:rPr>
          <w:rFonts w:ascii="Arial" w:eastAsia="Calibri" w:hAnsi="Arial" w:cs="Arial"/>
          <w:b/>
        </w:rPr>
        <w:t>‒</w:t>
      </w:r>
      <w:r w:rsidRPr="00091D37">
        <w:rPr>
          <w:rFonts w:ascii="Century Gothic" w:eastAsia="Calibri" w:hAnsi="Century Gothic" w:cs="Arial"/>
          <w:b/>
        </w:rPr>
        <w:t xml:space="preserve"> </w:t>
      </w:r>
      <w:r w:rsidRPr="00091D37">
        <w:rPr>
          <w:rFonts w:ascii="Century Gothic" w:eastAsia="Calibri" w:hAnsi="Century Gothic" w:cs="Arial"/>
          <w:b/>
          <w:bCs/>
        </w:rPr>
        <w:t xml:space="preserve">Ley 1474 de 2011 </w:t>
      </w:r>
    </w:p>
    <w:p w14:paraId="34FC32E8" w14:textId="77777777" w:rsidR="00091D37" w:rsidRPr="00091D37" w:rsidRDefault="00091D37" w:rsidP="00091D37">
      <w:pPr>
        <w:jc w:val="both"/>
        <w:rPr>
          <w:rFonts w:ascii="Century Gothic" w:eastAsia="Calibri" w:hAnsi="Century Gothic" w:cs="Arial"/>
          <w:sz w:val="20"/>
          <w:szCs w:val="20"/>
        </w:rPr>
      </w:pPr>
    </w:p>
    <w:p w14:paraId="4A39AC52" w14:textId="75A99EC4" w:rsidR="00091D37" w:rsidRPr="00091D37" w:rsidRDefault="00091D37" w:rsidP="00091D37">
      <w:pPr>
        <w:jc w:val="both"/>
        <w:rPr>
          <w:rFonts w:ascii="Century Gothic" w:eastAsia="Calibri" w:hAnsi="Century Gothic" w:cs="Arial"/>
          <w:sz w:val="20"/>
          <w:szCs w:val="20"/>
        </w:rPr>
      </w:pPr>
      <w:r w:rsidRPr="00091D37">
        <w:rPr>
          <w:rFonts w:ascii="Century Gothic" w:eastAsia="Calibri" w:hAnsi="Century Gothic" w:cs="Arial"/>
          <w:sz w:val="20"/>
          <w:szCs w:val="20"/>
        </w:rPr>
        <w:t xml:space="preserve">La Ley 1474 de 2011 enmarcó el seguimiento, control y vigilancia de la ejecución del contrato estatal dentro del principio de moralidad administrativa. El artículo 83 ibidem establece que </w:t>
      </w:r>
      <w:r>
        <w:rPr>
          <w:rFonts w:ascii="Century Gothic" w:eastAsia="Calibri" w:hAnsi="Century Gothic" w:cs="Arial"/>
          <w:sz w:val="20"/>
          <w:szCs w:val="20"/>
        </w:rPr>
        <w:t>“</w:t>
      </w:r>
      <w:r w:rsidRPr="00091D37">
        <w:rPr>
          <w:rFonts w:ascii="Century Gothic" w:eastAsia="Calibri" w:hAnsi="Century Gothic" w:cs="Arial"/>
          <w:sz w:val="20"/>
          <w:szCs w:val="20"/>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Pr>
          <w:rFonts w:ascii="Century Gothic" w:eastAsia="Calibri" w:hAnsi="Century Gothic" w:cs="Arial"/>
          <w:sz w:val="20"/>
          <w:szCs w:val="20"/>
        </w:rPr>
        <w:t>”</w:t>
      </w:r>
      <w:r w:rsidRPr="00091D37">
        <w:rPr>
          <w:rFonts w:ascii="Century Gothic" w:eastAsia="Calibri" w:hAnsi="Century Gothic" w:cs="Arial"/>
          <w:sz w:val="20"/>
          <w:szCs w:val="20"/>
        </w:rPr>
        <w:t>.</w:t>
      </w:r>
    </w:p>
    <w:p w14:paraId="2194AEEA" w14:textId="77777777" w:rsidR="00091D37" w:rsidRPr="00091D37" w:rsidRDefault="00091D37" w:rsidP="00091D37">
      <w:pPr>
        <w:jc w:val="both"/>
        <w:rPr>
          <w:rFonts w:ascii="Century Gothic" w:eastAsia="Calibri" w:hAnsi="Century Gothic" w:cs="Arial"/>
          <w:sz w:val="20"/>
          <w:szCs w:val="20"/>
        </w:rPr>
      </w:pPr>
    </w:p>
    <w:p w14:paraId="60071AC7" w14:textId="77777777" w:rsidR="00091D37" w:rsidRPr="00091D37" w:rsidRDefault="00091D37" w:rsidP="00091D37">
      <w:pPr>
        <w:jc w:val="both"/>
        <w:rPr>
          <w:rFonts w:ascii="Century Gothic" w:eastAsia="Calibri" w:hAnsi="Century Gothic" w:cs="Arial"/>
          <w:b/>
          <w:color w:val="000000" w:themeColor="text1"/>
        </w:rPr>
      </w:pPr>
      <w:r w:rsidRPr="00091D37">
        <w:rPr>
          <w:rFonts w:ascii="Century Gothic" w:eastAsia="Calibri" w:hAnsi="Century Gothic" w:cs="Arial"/>
          <w:b/>
          <w:color w:val="000000" w:themeColor="text1"/>
        </w:rPr>
        <w:t>CONTRATOS ESTATALES – Deber de vigilancia y control</w:t>
      </w:r>
    </w:p>
    <w:p w14:paraId="0B9B20FC" w14:textId="77777777" w:rsidR="00091D37" w:rsidRPr="00091D37" w:rsidRDefault="00091D37" w:rsidP="00091D37">
      <w:pPr>
        <w:jc w:val="both"/>
        <w:rPr>
          <w:rFonts w:ascii="Century Gothic" w:eastAsia="Calibri" w:hAnsi="Century Gothic" w:cs="Arial"/>
          <w:bCs/>
          <w:color w:val="000000" w:themeColor="text1"/>
          <w:sz w:val="21"/>
          <w:szCs w:val="21"/>
        </w:rPr>
      </w:pPr>
    </w:p>
    <w:p w14:paraId="594D0B1C" w14:textId="77777777" w:rsidR="00091D37" w:rsidRPr="00091D37" w:rsidRDefault="00091D37" w:rsidP="00091D37">
      <w:pPr>
        <w:jc w:val="both"/>
        <w:rPr>
          <w:rFonts w:ascii="Century Gothic" w:eastAsia="Calibri" w:hAnsi="Century Gothic" w:cs="Arial"/>
          <w:bCs/>
          <w:color w:val="000000" w:themeColor="text1"/>
          <w:sz w:val="20"/>
          <w:szCs w:val="20"/>
        </w:rPr>
      </w:pPr>
      <w:r w:rsidRPr="00091D37">
        <w:rPr>
          <w:rFonts w:ascii="Century Gothic" w:hAnsi="Century Gothic" w:cs="Arial"/>
          <w:bCs/>
          <w:color w:val="000000" w:themeColor="text1"/>
          <w:sz w:val="20"/>
          <w:szCs w:val="20"/>
        </w:rPr>
        <w:t>[…] l</w:t>
      </w:r>
      <w:r w:rsidRPr="00091D37">
        <w:rPr>
          <w:rFonts w:ascii="Century Gothic" w:hAnsi="Century Gothic" w:cs="Arial"/>
          <w:color w:val="000000" w:themeColor="text1"/>
          <w:sz w:val="20"/>
          <w:szCs w:val="20"/>
        </w:rPr>
        <w:t xml:space="preserve">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w:t>
      </w:r>
      <w:proofErr w:type="gramStart"/>
      <w:r w:rsidRPr="00091D37">
        <w:rPr>
          <w:rFonts w:ascii="Century Gothic" w:hAnsi="Century Gothic" w:cs="Arial"/>
          <w:color w:val="000000" w:themeColor="text1"/>
          <w:sz w:val="20"/>
          <w:szCs w:val="20"/>
        </w:rPr>
        <w:t>del mismo</w:t>
      </w:r>
      <w:proofErr w:type="gramEnd"/>
      <w:r w:rsidRPr="00091D37">
        <w:rPr>
          <w:rFonts w:ascii="Century Gothic" w:hAnsi="Century Gothic" w:cs="Arial"/>
          <w:color w:val="000000" w:themeColor="text1"/>
          <w:sz w:val="20"/>
          <w:szCs w:val="20"/>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7BB00769" w14:textId="77777777" w:rsidR="00091D37" w:rsidRPr="00091D37" w:rsidRDefault="00091D37" w:rsidP="00091D37">
      <w:pPr>
        <w:jc w:val="both"/>
        <w:rPr>
          <w:rFonts w:ascii="Century Gothic" w:eastAsia="Calibri" w:hAnsi="Century Gothic" w:cs="Arial"/>
          <w:b/>
          <w:color w:val="000000" w:themeColor="text1"/>
          <w:sz w:val="20"/>
          <w:szCs w:val="20"/>
        </w:rPr>
      </w:pPr>
    </w:p>
    <w:p w14:paraId="2B1949F9" w14:textId="77777777" w:rsidR="00091D37" w:rsidRPr="00091D37" w:rsidRDefault="00091D37" w:rsidP="00091D37">
      <w:pPr>
        <w:jc w:val="both"/>
        <w:rPr>
          <w:rFonts w:ascii="Century Gothic" w:eastAsia="Calibri" w:hAnsi="Century Gothic" w:cs="Arial"/>
          <w:b/>
          <w:color w:val="000000" w:themeColor="text1"/>
        </w:rPr>
      </w:pPr>
      <w:r w:rsidRPr="00091D37">
        <w:rPr>
          <w:rFonts w:ascii="Century Gothic" w:eastAsia="Calibri" w:hAnsi="Century Gothic" w:cs="Arial"/>
          <w:b/>
          <w:color w:val="000000" w:themeColor="text1"/>
        </w:rPr>
        <w:t xml:space="preserve">SUPERVISIÓN – Características </w:t>
      </w:r>
    </w:p>
    <w:p w14:paraId="04378EA2" w14:textId="77777777" w:rsidR="00091D37" w:rsidRPr="00091D37" w:rsidRDefault="00091D37" w:rsidP="00091D37">
      <w:pPr>
        <w:jc w:val="both"/>
        <w:rPr>
          <w:rFonts w:ascii="Century Gothic" w:eastAsia="Calibri" w:hAnsi="Century Gothic" w:cs="Arial"/>
          <w:b/>
          <w:color w:val="000000" w:themeColor="text1"/>
          <w:sz w:val="20"/>
          <w:szCs w:val="20"/>
        </w:rPr>
      </w:pPr>
    </w:p>
    <w:p w14:paraId="626780AA" w14:textId="77777777" w:rsidR="00091D37" w:rsidRPr="00091D37" w:rsidRDefault="00091D37" w:rsidP="00091D37">
      <w:pPr>
        <w:jc w:val="both"/>
        <w:rPr>
          <w:rFonts w:ascii="Century Gothic" w:hAnsi="Century Gothic" w:cs="Arial"/>
          <w:color w:val="000000" w:themeColor="text1"/>
          <w:sz w:val="20"/>
          <w:szCs w:val="20"/>
        </w:rPr>
      </w:pPr>
      <w:r w:rsidRPr="00091D37">
        <w:rPr>
          <w:rFonts w:ascii="Century Gothic" w:hAnsi="Century Gothic" w:cs="Arial"/>
          <w:color w:val="000000" w:themeColor="text1"/>
          <w:sz w:val="20"/>
          <w:szCs w:val="20"/>
        </w:rPr>
        <w:t xml:space="preserve">se infieren las siguientes características, en relación con la supervisión: i) la labor de supervisión siempre existirá en relación con cualquier contrato estatal, incluidos los contratos de prestación de servicios ―a diferencia de la interventoría que depende del análisis de su necesidad y extensión ―; </w:t>
      </w:r>
      <w:proofErr w:type="spellStart"/>
      <w:r w:rsidRPr="00091D37">
        <w:rPr>
          <w:rFonts w:ascii="Century Gothic" w:hAnsi="Century Gothic" w:cs="Arial"/>
          <w:color w:val="000000" w:themeColor="text1"/>
          <w:sz w:val="20"/>
          <w:szCs w:val="20"/>
        </w:rPr>
        <w:t>ii</w:t>
      </w:r>
      <w:proofErr w:type="spellEnd"/>
      <w:r w:rsidRPr="00091D37">
        <w:rPr>
          <w:rFonts w:ascii="Century Gothic" w:hAnsi="Century Gothic" w:cs="Arial"/>
          <w:color w:val="000000" w:themeColor="text1"/>
          <w:sz w:val="20"/>
          <w:szCs w:val="20"/>
        </w:rPr>
        <w:t xml:space="preserve">) no requiere conocimientos tan especializados como la interventoría; </w:t>
      </w:r>
      <w:proofErr w:type="spellStart"/>
      <w:r w:rsidRPr="00091D37">
        <w:rPr>
          <w:rFonts w:ascii="Century Gothic" w:hAnsi="Century Gothic" w:cs="Arial"/>
          <w:color w:val="000000" w:themeColor="text1"/>
          <w:sz w:val="20"/>
          <w:szCs w:val="20"/>
        </w:rPr>
        <w:t>iii</w:t>
      </w:r>
      <w:proofErr w:type="spellEnd"/>
      <w:r w:rsidRPr="00091D37">
        <w:rPr>
          <w:rFonts w:ascii="Century Gothic" w:hAnsi="Century Gothic" w:cs="Arial"/>
          <w:color w:val="000000" w:themeColor="text1"/>
          <w:sz w:val="20"/>
          <w:szCs w:val="20"/>
        </w:rPr>
        <w:t xml:space="preserve">) se ejerce por la entidad estatal por conducto de la designación de servidores públicos idóneos para cumplir la función; </w:t>
      </w:r>
      <w:proofErr w:type="spellStart"/>
      <w:r w:rsidRPr="00091D37">
        <w:rPr>
          <w:rFonts w:ascii="Century Gothic" w:hAnsi="Century Gothic" w:cs="Arial"/>
          <w:color w:val="000000" w:themeColor="text1"/>
          <w:sz w:val="20"/>
          <w:szCs w:val="20"/>
        </w:rPr>
        <w:t>iv</w:t>
      </w:r>
      <w:proofErr w:type="spellEnd"/>
      <w:r w:rsidRPr="00091D37">
        <w:rPr>
          <w:rFonts w:ascii="Century Gothic" w:hAnsi="Century Gothic" w:cs="Arial"/>
          <w:color w:val="000000" w:themeColor="text1"/>
          <w:sz w:val="20"/>
          <w:szCs w:val="20"/>
        </w:rPr>
        <w:t>) puede recibir apoyo de personal contratado para tal fin mediante contratos de prestación de servicios; v) le es inherente el seguimiento técnico, administrativo, financiero, contable, y jurídico del contrato vigilado.</w:t>
      </w:r>
    </w:p>
    <w:p w14:paraId="37BFF338" w14:textId="77777777" w:rsidR="00091D37" w:rsidRPr="00091D37" w:rsidRDefault="00091D37" w:rsidP="00091D37">
      <w:pPr>
        <w:jc w:val="both"/>
        <w:rPr>
          <w:rFonts w:ascii="Century Gothic" w:hAnsi="Century Gothic" w:cs="Arial"/>
          <w:color w:val="000000" w:themeColor="text1"/>
          <w:sz w:val="20"/>
          <w:szCs w:val="20"/>
        </w:rPr>
      </w:pPr>
    </w:p>
    <w:p w14:paraId="59E26FAD" w14:textId="77777777" w:rsidR="00091D37" w:rsidRPr="00091D37" w:rsidRDefault="00091D37" w:rsidP="00091D37">
      <w:pPr>
        <w:jc w:val="both"/>
        <w:rPr>
          <w:rFonts w:ascii="Century Gothic" w:eastAsia="Calibri" w:hAnsi="Century Gothic" w:cs="Arial"/>
          <w:b/>
          <w:color w:val="000000" w:themeColor="text1"/>
        </w:rPr>
      </w:pPr>
      <w:r w:rsidRPr="00091D37">
        <w:rPr>
          <w:rFonts w:ascii="Century Gothic" w:eastAsia="Calibri" w:hAnsi="Century Gothic" w:cs="Arial"/>
          <w:b/>
          <w:color w:val="000000" w:themeColor="text1"/>
        </w:rPr>
        <w:t>INTERVENTORÍA – Características</w:t>
      </w:r>
    </w:p>
    <w:p w14:paraId="5EE332DC" w14:textId="77777777" w:rsidR="00091D37" w:rsidRPr="00091D37" w:rsidRDefault="00091D37" w:rsidP="00091D37">
      <w:pPr>
        <w:jc w:val="both"/>
        <w:rPr>
          <w:rFonts w:ascii="Century Gothic" w:eastAsia="Calibri" w:hAnsi="Century Gothic" w:cs="Arial"/>
          <w:b/>
          <w:color w:val="000000" w:themeColor="text1"/>
          <w:sz w:val="20"/>
          <w:szCs w:val="20"/>
        </w:rPr>
      </w:pPr>
    </w:p>
    <w:p w14:paraId="4D231B28" w14:textId="68F36C82" w:rsidR="00091D37" w:rsidRPr="00091D37" w:rsidRDefault="00091D37" w:rsidP="00091D37">
      <w:pPr>
        <w:jc w:val="both"/>
        <w:rPr>
          <w:rFonts w:ascii="Century Gothic" w:hAnsi="Century Gothic" w:cs="Arial"/>
          <w:color w:val="000000" w:themeColor="text1"/>
          <w:sz w:val="20"/>
          <w:szCs w:val="20"/>
        </w:rPr>
      </w:pPr>
      <w:r w:rsidRPr="00091D37">
        <w:rPr>
          <w:rFonts w:ascii="Century Gothic" w:hAnsi="Century Gothic" w:cs="Arial"/>
          <w:color w:val="000000" w:themeColor="text1"/>
          <w:sz w:val="20"/>
          <w:szCs w:val="20"/>
        </w:rPr>
        <w:lastRenderedPageBreak/>
        <w:t xml:space="preserve">Por su parte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w:t>
      </w:r>
      <w:proofErr w:type="gramStart"/>
      <w:r w:rsidRPr="00091D37">
        <w:rPr>
          <w:rFonts w:ascii="Century Gothic" w:hAnsi="Century Gothic" w:cs="Arial"/>
          <w:color w:val="000000" w:themeColor="text1"/>
          <w:sz w:val="20"/>
          <w:szCs w:val="20"/>
        </w:rPr>
        <w:t>del mismo</w:t>
      </w:r>
      <w:proofErr w:type="gramEnd"/>
      <w:r w:rsidRPr="00091D37">
        <w:rPr>
          <w:rFonts w:ascii="Century Gothic" w:hAnsi="Century Gothic" w:cs="Arial"/>
          <w:color w:val="000000" w:themeColor="text1"/>
          <w:sz w:val="20"/>
          <w:szCs w:val="20"/>
        </w:rPr>
        <w:t xml:space="preserve"> lo justifiquen» ―art. 83, Ley 1474 de 2011―. </w:t>
      </w:r>
      <w:proofErr w:type="spellStart"/>
      <w:r w:rsidRPr="00091D37">
        <w:rPr>
          <w:rFonts w:ascii="Century Gothic" w:hAnsi="Century Gothic" w:cs="Arial"/>
          <w:color w:val="000000" w:themeColor="text1"/>
          <w:sz w:val="20"/>
          <w:szCs w:val="20"/>
        </w:rPr>
        <w:t>ii</w:t>
      </w:r>
      <w:proofErr w:type="spellEnd"/>
      <w:r w:rsidRPr="00091D37">
        <w:rPr>
          <w:rFonts w:ascii="Century Gothic" w:hAnsi="Century Gothic" w:cs="Arial"/>
          <w:color w:val="000000" w:themeColor="text1"/>
          <w:sz w:val="20"/>
          <w:szCs w:val="20"/>
        </w:rPr>
        <w:t xml:space="preserve">) Este mecanismo de vigilancia exige, en su ejecución, la utilización de conocimientos especializados. </w:t>
      </w:r>
      <w:proofErr w:type="spellStart"/>
      <w:r w:rsidRPr="00091D37">
        <w:rPr>
          <w:rFonts w:ascii="Century Gothic" w:hAnsi="Century Gothic" w:cs="Arial"/>
          <w:color w:val="000000" w:themeColor="text1"/>
          <w:sz w:val="20"/>
          <w:szCs w:val="20"/>
        </w:rPr>
        <w:t>iii</w:t>
      </w:r>
      <w:proofErr w:type="spellEnd"/>
      <w:r w:rsidRPr="00091D37">
        <w:rPr>
          <w:rFonts w:ascii="Century Gothic" w:hAnsi="Century Gothic" w:cs="Arial"/>
          <w:color w:val="000000" w:themeColor="text1"/>
          <w:sz w:val="20"/>
          <w:szCs w:val="20"/>
        </w:rPr>
        <w:t>) Por lo anterior, la entidad contrata un experto a través de un concurso de méritos, al tratarse la interventoría de una especie del contrato de consultoría ―art. 32, numeral 2, inciso 2, Ley 80 de 1993 ―, de manera que la interventoría es realizada por una «persona natural o jurídica contratada para tal fin por la Entidad Estatal</w:t>
      </w:r>
      <w:r>
        <w:rPr>
          <w:rFonts w:ascii="Century Gothic" w:hAnsi="Century Gothic" w:cs="Arial"/>
          <w:color w:val="000000" w:themeColor="text1"/>
          <w:sz w:val="20"/>
          <w:szCs w:val="20"/>
        </w:rPr>
        <w:t>”</w:t>
      </w:r>
      <w:r w:rsidRPr="00091D37">
        <w:rPr>
          <w:rFonts w:ascii="Century Gothic" w:hAnsi="Century Gothic" w:cs="Arial"/>
          <w:color w:val="000000" w:themeColor="text1"/>
          <w:sz w:val="20"/>
          <w:szCs w:val="20"/>
        </w:rPr>
        <w:t xml:space="preserve"> ―art. 83, Ley 1474―. </w:t>
      </w:r>
      <w:proofErr w:type="spellStart"/>
      <w:r w:rsidRPr="00091D37">
        <w:rPr>
          <w:rFonts w:ascii="Century Gothic" w:hAnsi="Century Gothic" w:cs="Arial"/>
          <w:color w:val="000000" w:themeColor="text1"/>
          <w:sz w:val="20"/>
          <w:szCs w:val="20"/>
        </w:rPr>
        <w:t>iv</w:t>
      </w:r>
      <w:proofErr w:type="spellEnd"/>
      <w:r w:rsidRPr="00091D37">
        <w:rPr>
          <w:rFonts w:ascii="Century Gothic" w:hAnsi="Century Gothic" w:cs="Arial"/>
          <w:color w:val="000000" w:themeColor="text1"/>
          <w:sz w:val="20"/>
          <w:szCs w:val="20"/>
        </w:rPr>
        <w:t xml:space="preserve">)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dentro de sus obligaciones se debe estipular que </w:t>
      </w:r>
      <w:proofErr w:type="gramStart"/>
      <w:r w:rsidRPr="00091D37">
        <w:rPr>
          <w:rFonts w:ascii="Century Gothic" w:hAnsi="Century Gothic" w:cs="Arial"/>
          <w:color w:val="000000" w:themeColor="text1"/>
          <w:sz w:val="20"/>
          <w:szCs w:val="20"/>
        </w:rPr>
        <w:t>« las</w:t>
      </w:r>
      <w:proofErr w:type="gramEnd"/>
      <w:r w:rsidRPr="00091D37">
        <w:rPr>
          <w:rFonts w:ascii="Century Gothic" w:hAnsi="Century Gothic" w:cs="Arial"/>
          <w:color w:val="000000" w:themeColor="text1"/>
          <w:sz w:val="20"/>
          <w:szCs w:val="20"/>
        </w:rPr>
        <w:t xml:space="preserve"> actividades técnicas a cargo del interventor y las demás quedarán a cargo de la Entidad a través del supervisor» ―art. 83, inciso 3―. vi) El contrato de interventoría será supervisado directamente por la entidad ―art. 83, inciso 4―.</w:t>
      </w:r>
    </w:p>
    <w:p w14:paraId="56D5A353" w14:textId="77777777" w:rsidR="00091D37" w:rsidRPr="00091D37" w:rsidRDefault="00091D37" w:rsidP="00091D37">
      <w:pPr>
        <w:jc w:val="both"/>
        <w:rPr>
          <w:rFonts w:ascii="Century Gothic" w:hAnsi="Century Gothic" w:cs="Arial"/>
          <w:color w:val="000000" w:themeColor="text1"/>
          <w:sz w:val="20"/>
          <w:szCs w:val="20"/>
        </w:rPr>
      </w:pPr>
    </w:p>
    <w:p w14:paraId="5CE7802A" w14:textId="77777777" w:rsidR="00091D37" w:rsidRPr="00091D37" w:rsidRDefault="00091D37" w:rsidP="00091D37">
      <w:pPr>
        <w:jc w:val="both"/>
        <w:rPr>
          <w:rFonts w:ascii="Century Gothic" w:eastAsia="Calibri" w:hAnsi="Century Gothic" w:cs="Arial"/>
          <w:b/>
          <w:color w:val="000000" w:themeColor="text1"/>
        </w:rPr>
      </w:pPr>
      <w:r w:rsidRPr="00091D37">
        <w:rPr>
          <w:rFonts w:ascii="Century Gothic" w:eastAsia="Calibri" w:hAnsi="Century Gothic" w:cs="Arial"/>
          <w:b/>
          <w:color w:val="000000" w:themeColor="text1"/>
        </w:rPr>
        <w:t>SUPERVISIÓN E INTERVENTORÍA – Concurrencia</w:t>
      </w:r>
    </w:p>
    <w:p w14:paraId="382CC35E" w14:textId="77777777" w:rsidR="00091D37" w:rsidRPr="00091D37" w:rsidRDefault="00091D37" w:rsidP="00091D37">
      <w:pPr>
        <w:jc w:val="both"/>
        <w:rPr>
          <w:rFonts w:ascii="Century Gothic" w:hAnsi="Century Gothic" w:cs="Arial"/>
          <w:color w:val="000000" w:themeColor="text1"/>
          <w:sz w:val="20"/>
          <w:szCs w:val="20"/>
        </w:rPr>
      </w:pPr>
    </w:p>
    <w:p w14:paraId="284FCD82" w14:textId="77777777" w:rsidR="00091D37" w:rsidRPr="00091D37" w:rsidRDefault="00091D37" w:rsidP="00091D37">
      <w:pPr>
        <w:spacing w:before="120" w:after="120"/>
        <w:jc w:val="both"/>
        <w:rPr>
          <w:rFonts w:ascii="Century Gothic" w:hAnsi="Century Gothic" w:cs="Arial"/>
          <w:color w:val="000000" w:themeColor="text1"/>
          <w:sz w:val="20"/>
          <w:szCs w:val="20"/>
        </w:rPr>
      </w:pPr>
      <w:r w:rsidRPr="00091D37">
        <w:rPr>
          <w:rFonts w:ascii="Century Gothic" w:hAnsi="Century Gothic" w:cs="Arial"/>
          <w:color w:val="000000" w:themeColor="text1"/>
          <w:sz w:val="20"/>
          <w:szCs w:val="20"/>
        </w:rPr>
        <w:t>[…] En cuanto a la concurrencia entre la Supervisión y la Interventoría, la «Guía para el ejercicio de las funciones de supervisión e interventoría de los contratos del Estado» indica que: Por regla general, las funciones de supervisión e interventoría no son concurrentes en relación con un mismo contrato.</w:t>
      </w:r>
    </w:p>
    <w:p w14:paraId="188BBE55" w14:textId="77777777" w:rsidR="00091D37" w:rsidRPr="00091D37" w:rsidRDefault="00091D37" w:rsidP="00091D37">
      <w:pPr>
        <w:spacing w:before="120" w:after="120"/>
        <w:ind w:right="49"/>
        <w:jc w:val="both"/>
        <w:rPr>
          <w:rFonts w:ascii="Century Gothic" w:hAnsi="Century Gothic" w:cs="Arial"/>
          <w:color w:val="000000" w:themeColor="text1"/>
          <w:sz w:val="20"/>
          <w:szCs w:val="20"/>
        </w:rPr>
      </w:pPr>
      <w:r w:rsidRPr="00091D37">
        <w:rPr>
          <w:rFonts w:ascii="Century Gothic" w:hAnsi="Century Gothic" w:cs="Arial"/>
          <w:color w:val="000000" w:themeColor="text1"/>
          <w:sz w:val="20"/>
          <w:szCs w:val="20"/>
        </w:rPr>
        <w:t xml:space="preserve">Sin embargo, en caso de que sea necesario, la Entidad Estatal puede determinar que la vigilancia del contrato principal se realice de manera conjunta entre un supervisor y un interventor, caso en el cual en el contrato de interventoría deben indicarse las actividades a cargo del interventor, de tal manera que las demás actividades de vigilancia se entienden a cargo del supervisor, sin que en ningún caso pueda haber duplicidad de funciones. </w:t>
      </w:r>
    </w:p>
    <w:p w14:paraId="44118F02" w14:textId="77777777" w:rsidR="00091D37" w:rsidRPr="00091D37" w:rsidRDefault="00091D37" w:rsidP="00091D37">
      <w:pPr>
        <w:spacing w:before="120" w:after="120"/>
        <w:ind w:right="49"/>
        <w:jc w:val="both"/>
        <w:rPr>
          <w:rFonts w:ascii="Century Gothic" w:hAnsi="Century Gothic" w:cs="Arial"/>
          <w:color w:val="000000" w:themeColor="text1"/>
          <w:sz w:val="20"/>
          <w:szCs w:val="20"/>
        </w:rPr>
      </w:pPr>
      <w:r w:rsidRPr="00091D37">
        <w:rPr>
          <w:rFonts w:ascii="Century Gothic" w:hAnsi="Century Gothic" w:cs="Arial"/>
          <w:color w:val="000000" w:themeColor="text1"/>
          <w:sz w:val="20"/>
          <w:szCs w:val="20"/>
        </w:rPr>
        <w:t>En estos casos, también es recomendable que en la designación que se haga al supervisor del contrato se especifique el tipo de seguimiento que debe hacer a la ejecución contractual, con el fin de que sepa que algunas de las actividades propias de la supervisión van a ser ejercidas por la interventoría.</w:t>
      </w:r>
    </w:p>
    <w:p w14:paraId="70A8082E" w14:textId="77777777" w:rsidR="00091D37" w:rsidRPr="00091D37" w:rsidRDefault="00091D37" w:rsidP="00091D37">
      <w:pPr>
        <w:jc w:val="both"/>
        <w:rPr>
          <w:rFonts w:ascii="Century Gothic" w:eastAsia="Calibri" w:hAnsi="Century Gothic" w:cs="Arial"/>
          <w:b/>
          <w:bCs/>
          <w:lang w:val="es-MX"/>
        </w:rPr>
      </w:pPr>
    </w:p>
    <w:p w14:paraId="794EBF59" w14:textId="77777777" w:rsidR="00091D37" w:rsidRPr="00091D37" w:rsidRDefault="00091D37" w:rsidP="00091D37">
      <w:pPr>
        <w:jc w:val="both"/>
        <w:rPr>
          <w:rFonts w:ascii="Century Gothic" w:eastAsia="Calibri" w:hAnsi="Century Gothic" w:cs="Arial"/>
          <w:b/>
          <w:bCs/>
          <w:lang w:val="es-MX"/>
        </w:rPr>
      </w:pPr>
      <w:r w:rsidRPr="00091D37">
        <w:rPr>
          <w:rFonts w:ascii="Century Gothic" w:eastAsia="Calibri" w:hAnsi="Century Gothic" w:cs="Arial"/>
          <w:b/>
          <w:bCs/>
          <w:lang w:val="es-MX"/>
        </w:rPr>
        <w:t xml:space="preserve">SUPERVISIÓN – Designación – Plazo </w:t>
      </w:r>
    </w:p>
    <w:p w14:paraId="5D0FB63C" w14:textId="77777777" w:rsidR="00091D37" w:rsidRPr="00091D37" w:rsidRDefault="00091D37" w:rsidP="00091D37">
      <w:pPr>
        <w:jc w:val="both"/>
        <w:rPr>
          <w:rFonts w:ascii="Century Gothic" w:eastAsia="Calibri" w:hAnsi="Century Gothic" w:cs="Arial"/>
          <w:b/>
          <w:sz w:val="20"/>
          <w:szCs w:val="20"/>
          <w:lang w:val="es-MX"/>
        </w:rPr>
      </w:pPr>
    </w:p>
    <w:p w14:paraId="3ECF1435" w14:textId="77777777" w:rsidR="00091D37" w:rsidRPr="00091D37" w:rsidRDefault="00091D37" w:rsidP="00091D37">
      <w:pPr>
        <w:jc w:val="both"/>
        <w:rPr>
          <w:rFonts w:ascii="Century Gothic" w:eastAsia="Calibri" w:hAnsi="Century Gothic" w:cs="Arial"/>
          <w:lang w:val="es-MX"/>
        </w:rPr>
      </w:pPr>
      <w:r w:rsidRPr="00091D37">
        <w:rPr>
          <w:rFonts w:ascii="Century Gothic" w:hAnsi="Century Gothic" w:cs="Arial"/>
          <w:sz w:val="20"/>
          <w:szCs w:val="20"/>
          <w:lang w:val="es-MX"/>
        </w:rPr>
        <w:lastRenderedPageBreak/>
        <w:t>En consecuencia, la designación podrá hacerse por el representante legal de la entidad o por el ordenador del gasto, en caso de que esta función se encuentre delegada, después de iniciada la planeación del contrato, pero a más tardar en  al momento de la adjudicación, sin perjuicio de las funciones  que se definan en el pliego de condiciones, en cláusulas del contrato, en el manual de contratación o en el acto por medio del cual se asigne la función al servidor público escogido para ejercer la supervisión</w:t>
      </w:r>
    </w:p>
    <w:p w14:paraId="29470B20" w14:textId="77777777" w:rsidR="00091D37" w:rsidRPr="00091D37" w:rsidRDefault="00091D37" w:rsidP="00091D37">
      <w:pPr>
        <w:tabs>
          <w:tab w:val="left" w:pos="1845"/>
        </w:tabs>
        <w:rPr>
          <w:rFonts w:ascii="Century Gothic" w:hAnsi="Century Gothic" w:cs="Arial"/>
          <w:bCs/>
          <w:color w:val="000000" w:themeColor="text1"/>
        </w:rPr>
      </w:pPr>
    </w:p>
    <w:p w14:paraId="2582843F" w14:textId="1762D854" w:rsidR="00091D37" w:rsidRPr="00091D37" w:rsidRDefault="00091D37" w:rsidP="00091D37">
      <w:pPr>
        <w:rPr>
          <w:rFonts w:ascii="Century Gothic" w:hAnsi="Century Gothic" w:cs="Arial"/>
          <w:bCs/>
          <w:color w:val="000000" w:themeColor="text1"/>
        </w:rPr>
      </w:pPr>
      <w:r w:rsidRPr="00091D37">
        <w:rPr>
          <w:rFonts w:ascii="Century Gothic" w:eastAsia="Calibri" w:hAnsi="Century Gothic" w:cs="Arial"/>
          <w:b/>
          <w:bCs/>
          <w:lang w:val="es-MX"/>
        </w:rPr>
        <w:t>CONCEJAL MUNICIPAL</w:t>
      </w:r>
      <w:r w:rsidRPr="00091D37">
        <w:rPr>
          <w:rFonts w:ascii="Century Gothic" w:eastAsia="Calibri" w:hAnsi="Century Gothic" w:cs="Arial"/>
          <w:b/>
          <w:bCs/>
          <w:lang w:val="es-MX"/>
        </w:rPr>
        <w:t xml:space="preserve"> – </w:t>
      </w:r>
      <w:r w:rsidRPr="00091D37">
        <w:rPr>
          <w:rFonts w:ascii="Century Gothic" w:eastAsia="Calibri" w:hAnsi="Century Gothic" w:cs="Arial"/>
          <w:b/>
          <w:bCs/>
          <w:lang w:val="es-MX"/>
        </w:rPr>
        <w:t xml:space="preserve">Noción – Naturaleza </w:t>
      </w:r>
      <w:proofErr w:type="spellStart"/>
      <w:r w:rsidRPr="00091D37">
        <w:rPr>
          <w:rFonts w:ascii="Century Gothic" w:eastAsia="Calibri" w:hAnsi="Century Gothic" w:cs="Arial"/>
          <w:b/>
          <w:bCs/>
          <w:lang w:val="es-MX"/>
        </w:rPr>
        <w:t>Juridica</w:t>
      </w:r>
      <w:proofErr w:type="spellEnd"/>
    </w:p>
    <w:p w14:paraId="73E1E573" w14:textId="77777777" w:rsidR="00091D37" w:rsidRPr="00091D37" w:rsidRDefault="00091D37" w:rsidP="00091D37">
      <w:pPr>
        <w:pStyle w:val="NormalWeb"/>
        <w:shd w:val="clear" w:color="auto" w:fill="FFFFFF"/>
        <w:spacing w:line="276" w:lineRule="auto"/>
        <w:jc w:val="both"/>
        <w:rPr>
          <w:rFonts w:ascii="Century Gothic" w:hAnsi="Century Gothic"/>
          <w:sz w:val="20"/>
          <w:szCs w:val="20"/>
        </w:rPr>
      </w:pPr>
      <w:r w:rsidRPr="00091D37">
        <w:rPr>
          <w:rFonts w:ascii="Century Gothic" w:hAnsi="Century Gothic"/>
          <w:sz w:val="20"/>
          <w:szCs w:val="20"/>
        </w:rPr>
        <w:t>De conformidad con la norma constitucional, el Concejo Municipal es una corporación político-administrativa de carácter colegiado, la cual se elige popularmente para períodos de cuatro (4) años, integrado por no menos de 7, ni más de 21 miembros, de acuerdo con la población respectiva.</w:t>
      </w:r>
    </w:p>
    <w:p w14:paraId="3C2C5873" w14:textId="77777777" w:rsidR="00091D37" w:rsidRPr="00091D37" w:rsidRDefault="00091D37" w:rsidP="00091D37">
      <w:pPr>
        <w:pStyle w:val="NormalWeb"/>
        <w:shd w:val="clear" w:color="auto" w:fill="FFFFFF"/>
        <w:spacing w:line="276" w:lineRule="auto"/>
        <w:jc w:val="both"/>
        <w:rPr>
          <w:rFonts w:ascii="Century Gothic" w:hAnsi="Century Gothic"/>
          <w:sz w:val="20"/>
          <w:szCs w:val="20"/>
        </w:rPr>
      </w:pPr>
      <w:r w:rsidRPr="00091D37">
        <w:rPr>
          <w:rFonts w:ascii="Century Gothic" w:hAnsi="Century Gothic"/>
          <w:sz w:val="20"/>
          <w:szCs w:val="20"/>
        </w:rPr>
        <w:t> Esta Corporación está facultada para ejercer el control político sobre la administración municipal, y sus miembros, los concejales, no tienen calidad de empleados públicos, razón por la cual no reciben salario sino honorarios por su asistencia a las sesiones respectivas.</w:t>
      </w:r>
    </w:p>
    <w:p w14:paraId="0C4A0E5E" w14:textId="77777777" w:rsidR="00091D37" w:rsidRPr="00091D37" w:rsidRDefault="00091D37" w:rsidP="00091D37">
      <w:pPr>
        <w:pStyle w:val="NormalWeb"/>
        <w:shd w:val="clear" w:color="auto" w:fill="FFFFFF"/>
        <w:spacing w:line="276" w:lineRule="auto"/>
        <w:jc w:val="both"/>
        <w:rPr>
          <w:rFonts w:ascii="Century Gothic" w:hAnsi="Century Gothic"/>
          <w:sz w:val="20"/>
          <w:szCs w:val="20"/>
          <w:shd w:val="clear" w:color="auto" w:fill="FFFFFF"/>
        </w:rPr>
      </w:pPr>
      <w:r w:rsidRPr="00091D37">
        <w:rPr>
          <w:rFonts w:ascii="Century Gothic" w:hAnsi="Century Gothic"/>
          <w:sz w:val="20"/>
          <w:szCs w:val="20"/>
          <w:shd w:val="clear" w:color="auto" w:fill="FFFFFF"/>
        </w:rPr>
        <w:t>Como puede observarse, en virtud de lo dispuesto en el Artículo </w:t>
      </w:r>
      <w:hyperlink r:id="rId11" w:anchor="312" w:history="1">
        <w:r w:rsidRPr="00091D37">
          <w:rPr>
            <w:rStyle w:val="Hipervnculo"/>
            <w:rFonts w:ascii="Century Gothic" w:hAnsi="Century Gothic"/>
            <w:color w:val="auto"/>
            <w:sz w:val="20"/>
            <w:szCs w:val="20"/>
            <w:u w:val="none"/>
            <w:shd w:val="clear" w:color="auto" w:fill="FFFFFF"/>
          </w:rPr>
          <w:t>312</w:t>
        </w:r>
      </w:hyperlink>
      <w:r w:rsidRPr="00091D37">
        <w:rPr>
          <w:rFonts w:ascii="Century Gothic" w:hAnsi="Century Gothic"/>
          <w:sz w:val="20"/>
          <w:szCs w:val="20"/>
          <w:shd w:val="clear" w:color="auto" w:fill="FFFFFF"/>
        </w:rPr>
        <w:t> constitucional en cada municipio habrá una corporación político-administrativa elegida popularmente para un periodo de cuatro (4) años que se denominará concejo municipal, ejerciendo dentro de otras funciones un control político sobre la administración municipal. El inciso segundo de la misma disposición consagra que los concejales no tendrán la calidad de empleados públicos. </w:t>
      </w:r>
    </w:p>
    <w:p w14:paraId="1B183284" w14:textId="77777777" w:rsidR="00091D37" w:rsidRDefault="00091D37" w:rsidP="00091D37">
      <w:pPr>
        <w:rPr>
          <w:rFonts w:ascii="Arial" w:hAnsi="Arial" w:cs="Arial"/>
          <w:bCs/>
          <w:color w:val="000000" w:themeColor="text1"/>
        </w:rPr>
      </w:pPr>
    </w:p>
    <w:p w14:paraId="3B139F9B" w14:textId="77777777" w:rsidR="00091D37" w:rsidRPr="00091D37" w:rsidRDefault="00091D37">
      <w:pPr>
        <w:rPr>
          <w:lang w:val="es-MX"/>
        </w:rPr>
      </w:pPr>
    </w:p>
    <w:p w14:paraId="1883BD30" w14:textId="77777777" w:rsidR="00091D37" w:rsidRDefault="00091D37"/>
    <w:p w14:paraId="325E23D8" w14:textId="77777777" w:rsidR="00091D37" w:rsidRDefault="00091D37"/>
    <w:p w14:paraId="5A1D954B" w14:textId="77777777" w:rsidR="00091D37" w:rsidRDefault="00091D37"/>
    <w:p w14:paraId="7C3433F8" w14:textId="77777777" w:rsidR="00091D37" w:rsidRDefault="00091D37"/>
    <w:p w14:paraId="148A0856" w14:textId="77777777" w:rsidR="00091D37" w:rsidRDefault="00091D37"/>
    <w:p w14:paraId="2DF35874" w14:textId="77777777" w:rsidR="00091D37" w:rsidRDefault="00091D37"/>
    <w:p w14:paraId="4AA1A2DD" w14:textId="77777777" w:rsidR="00091D37" w:rsidRDefault="00091D37"/>
    <w:p w14:paraId="6FCE2C7B" w14:textId="77777777" w:rsidR="00091D37" w:rsidRDefault="00091D37"/>
    <w:p w14:paraId="78E3A639" w14:textId="77777777" w:rsidR="00091D37" w:rsidRDefault="00091D37">
      <w:pPr>
        <w:rPr>
          <w:rFonts w:ascii="Century Gothic" w:hAnsi="Century Gothic"/>
        </w:rPr>
      </w:pPr>
    </w:p>
    <w:p w14:paraId="33A1356A" w14:textId="23B61628" w:rsidR="00091D37" w:rsidRPr="00091D37" w:rsidRDefault="00091D37">
      <w:pPr>
        <w:rPr>
          <w:rFonts w:ascii="Century Gothic" w:hAnsi="Century Gothic"/>
        </w:rPr>
      </w:pPr>
      <w:r w:rsidRPr="00091D37">
        <w:rPr>
          <w:rFonts w:ascii="Century Gothic" w:hAnsi="Century Gothic"/>
        </w:rPr>
        <w:t xml:space="preserve">Bogotá D.C., 04 </w:t>
      </w:r>
      <w:r w:rsidRPr="00091D37">
        <w:rPr>
          <w:rFonts w:ascii="Century Gothic" w:hAnsi="Century Gothic"/>
        </w:rPr>
        <w:t>diciembre</w:t>
      </w:r>
      <w:r w:rsidRPr="00091D37">
        <w:rPr>
          <w:rFonts w:ascii="Century Gothic" w:hAnsi="Century Gothic"/>
        </w:rPr>
        <w:t xml:space="preserve"> </w:t>
      </w:r>
      <w:r>
        <w:rPr>
          <w:rFonts w:ascii="Century Gothic" w:hAnsi="Century Gothic"/>
        </w:rPr>
        <w:t xml:space="preserve">de </w:t>
      </w:r>
      <w:r w:rsidRPr="00091D37">
        <w:rPr>
          <w:rFonts w:ascii="Century Gothic" w:hAnsi="Century Gothic"/>
        </w:rPr>
        <w:t>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0775B8" w:rsidRPr="00BD18A1" w14:paraId="3BD3382B" w14:textId="77777777" w:rsidTr="00091D37">
        <w:trPr>
          <w:trHeight w:val="56"/>
        </w:trPr>
        <w:tc>
          <w:tcPr>
            <w:tcW w:w="8838" w:type="dxa"/>
            <w:vAlign w:val="center"/>
            <w:hideMark/>
          </w:tcPr>
          <w:p w14:paraId="1B9B35D4" w14:textId="517CE355" w:rsidR="00091D37" w:rsidRDefault="00091D37" w:rsidP="00091D37">
            <w:pPr>
              <w:spacing w:line="276" w:lineRule="auto"/>
              <w:jc w:val="right"/>
              <w:rPr>
                <w:rFonts w:ascii="Century Gothic" w:hAnsi="Century Gothic" w:cs="Arial"/>
                <w:bCs/>
                <w:color w:val="000000" w:themeColor="text1"/>
              </w:rPr>
            </w:pPr>
            <w:bookmarkStart w:id="0" w:name="_Hlk143780582"/>
            <w:r w:rsidRPr="00091D37">
              <w:rPr>
                <w:rFonts w:ascii="Century Gothic" w:hAnsi="Century Gothic" w:cs="Arial"/>
                <w:bCs/>
                <w:color w:val="000000" w:themeColor="text1"/>
              </w:rPr>
              <w:drawing>
                <wp:inline distT="0" distB="0" distL="0" distR="0" wp14:anchorId="3F2A2279" wp14:editId="4E7959B1">
                  <wp:extent cx="2438740" cy="781159"/>
                  <wp:effectExtent l="0" t="0" r="0" b="0"/>
                  <wp:docPr id="395867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867318" name=""/>
                          <pic:cNvPicPr/>
                        </pic:nvPicPr>
                        <pic:blipFill>
                          <a:blip r:embed="rId12"/>
                          <a:stretch>
                            <a:fillRect/>
                          </a:stretch>
                        </pic:blipFill>
                        <pic:spPr>
                          <a:xfrm>
                            <a:off x="0" y="0"/>
                            <a:ext cx="2438740" cy="781159"/>
                          </a:xfrm>
                          <a:prstGeom prst="rect">
                            <a:avLst/>
                          </a:prstGeom>
                        </pic:spPr>
                      </pic:pic>
                    </a:graphicData>
                  </a:graphic>
                </wp:inline>
              </w:drawing>
            </w:r>
          </w:p>
          <w:p w14:paraId="6567C22A" w14:textId="77777777" w:rsidR="00091D37" w:rsidRDefault="00091D37" w:rsidP="00F310CC">
            <w:pPr>
              <w:spacing w:line="276" w:lineRule="auto"/>
              <w:rPr>
                <w:rFonts w:ascii="Century Gothic" w:hAnsi="Century Gothic" w:cs="Arial"/>
                <w:bCs/>
                <w:color w:val="000000" w:themeColor="text1"/>
              </w:rPr>
            </w:pPr>
          </w:p>
          <w:p w14:paraId="7F47694B" w14:textId="5890A670" w:rsidR="000775B8" w:rsidRPr="00D713E5" w:rsidRDefault="000775B8" w:rsidP="00F310CC">
            <w:pPr>
              <w:spacing w:line="276" w:lineRule="auto"/>
              <w:rPr>
                <w:rFonts w:ascii="Century Gothic" w:hAnsi="Century Gothic" w:cs="Arial"/>
                <w:bCs/>
                <w:color w:val="000000" w:themeColor="text1"/>
              </w:rPr>
            </w:pPr>
            <w:r w:rsidRPr="00D713E5">
              <w:rPr>
                <w:rFonts w:ascii="Century Gothic" w:hAnsi="Century Gothic" w:cs="Arial"/>
                <w:bCs/>
                <w:color w:val="000000" w:themeColor="text1"/>
              </w:rPr>
              <w:t>Señor</w:t>
            </w:r>
          </w:p>
          <w:p w14:paraId="719F5376" w14:textId="77777777" w:rsidR="000775B8" w:rsidRPr="00D713E5" w:rsidRDefault="000775B8" w:rsidP="00F310CC">
            <w:pPr>
              <w:jc w:val="both"/>
              <w:rPr>
                <w:rFonts w:ascii="Century Gothic" w:hAnsi="Century Gothic" w:cs="Arial"/>
                <w:b/>
                <w:color w:val="000000" w:themeColor="text1"/>
              </w:rPr>
            </w:pPr>
            <w:r w:rsidRPr="00D713E5">
              <w:rPr>
                <w:rFonts w:ascii="Century Gothic" w:hAnsi="Century Gothic" w:cs="Arial"/>
                <w:b/>
                <w:color w:val="000000" w:themeColor="text1"/>
              </w:rPr>
              <w:t>Abelardo Meza Herazo</w:t>
            </w:r>
          </w:p>
          <w:p w14:paraId="0851C165" w14:textId="77777777" w:rsidR="000775B8" w:rsidRPr="00D713E5" w:rsidRDefault="000775B8" w:rsidP="00F310CC">
            <w:pPr>
              <w:jc w:val="both"/>
              <w:rPr>
                <w:rFonts w:ascii="Century Gothic" w:hAnsi="Century Gothic" w:cs="Arial"/>
                <w:bCs/>
                <w:color w:val="000000" w:themeColor="text1"/>
              </w:rPr>
            </w:pPr>
            <w:r w:rsidRPr="00D713E5">
              <w:rPr>
                <w:rFonts w:ascii="Century Gothic" w:hAnsi="Century Gothic" w:cs="Arial"/>
                <w:bCs/>
                <w:color w:val="000000" w:themeColor="text1"/>
              </w:rPr>
              <w:t>Veedor ciudadano</w:t>
            </w:r>
          </w:p>
          <w:p w14:paraId="4374E5FB" w14:textId="77777777" w:rsidR="000775B8" w:rsidRPr="00D713E5" w:rsidRDefault="000775B8" w:rsidP="00F310CC">
            <w:pPr>
              <w:jc w:val="both"/>
              <w:rPr>
                <w:rFonts w:ascii="Century Gothic" w:hAnsi="Century Gothic" w:cs="Arial"/>
                <w:bCs/>
                <w:color w:val="000000" w:themeColor="text1"/>
              </w:rPr>
            </w:pPr>
            <w:r w:rsidRPr="00D713E5">
              <w:rPr>
                <w:rFonts w:ascii="Century Gothic" w:hAnsi="Century Gothic" w:cs="Arial"/>
                <w:bCs/>
                <w:color w:val="000000" w:themeColor="text1"/>
              </w:rPr>
              <w:t>Funcicaribe</w:t>
            </w:r>
          </w:p>
          <w:p w14:paraId="76A7A10D" w14:textId="77777777" w:rsidR="000775B8" w:rsidRPr="00D713E5" w:rsidRDefault="000775B8" w:rsidP="00F310CC">
            <w:pPr>
              <w:jc w:val="both"/>
              <w:rPr>
                <w:rFonts w:ascii="Century Gothic" w:hAnsi="Century Gothic" w:cs="Arial"/>
                <w:bCs/>
                <w:color w:val="000000" w:themeColor="text1"/>
              </w:rPr>
            </w:pPr>
            <w:r w:rsidRPr="00D713E5">
              <w:rPr>
                <w:rFonts w:ascii="Century Gothic" w:hAnsi="Century Gothic" w:cs="Arial"/>
                <w:bCs/>
                <w:color w:val="000000" w:themeColor="text1"/>
              </w:rPr>
              <w:t>Cartagena, Bolívar.</w:t>
            </w:r>
          </w:p>
          <w:p w14:paraId="17DA6BE2" w14:textId="77777777" w:rsidR="000775B8" w:rsidRPr="00D713E5" w:rsidRDefault="000775B8" w:rsidP="00F310CC">
            <w:pPr>
              <w:spacing w:line="276" w:lineRule="auto"/>
              <w:jc w:val="both"/>
              <w:rPr>
                <w:rFonts w:ascii="Century Gothic" w:eastAsia="Calibri" w:hAnsi="Century Gothic" w:cs="Arial"/>
                <w:color w:val="000000" w:themeColor="text1"/>
              </w:rPr>
            </w:pPr>
          </w:p>
          <w:p w14:paraId="31696FD4" w14:textId="77777777" w:rsidR="000775B8" w:rsidRPr="00D713E5" w:rsidRDefault="000775B8" w:rsidP="00F310CC">
            <w:pPr>
              <w:spacing w:line="276" w:lineRule="auto"/>
              <w:rPr>
                <w:rFonts w:ascii="Century Gothic" w:eastAsia="Calibri" w:hAnsi="Century Gothic" w:cs="Arial"/>
                <w:b/>
                <w:bCs/>
                <w:color w:val="000000" w:themeColor="text1"/>
              </w:rPr>
            </w:pPr>
            <w:r w:rsidRPr="00D713E5">
              <w:rPr>
                <w:rFonts w:ascii="Century Gothic" w:eastAsia="Calibri" w:hAnsi="Century Gothic" w:cs="Arial"/>
                <w:b/>
                <w:bCs/>
                <w:color w:val="000000" w:themeColor="text1"/>
              </w:rPr>
              <w:t xml:space="preserve">                                            Concepto C </w:t>
            </w:r>
            <w:r w:rsidRPr="00D713E5">
              <w:rPr>
                <w:rFonts w:ascii="Arial" w:eastAsia="Calibri" w:hAnsi="Arial" w:cs="Arial"/>
                <w:b/>
                <w:bCs/>
                <w:color w:val="000000" w:themeColor="text1"/>
              </w:rPr>
              <w:t>‒</w:t>
            </w:r>
            <w:r w:rsidRPr="00D713E5">
              <w:rPr>
                <w:rFonts w:ascii="Century Gothic" w:eastAsia="Calibri" w:hAnsi="Century Gothic" w:cs="Arial"/>
                <w:b/>
                <w:bCs/>
                <w:color w:val="000000" w:themeColor="text1"/>
              </w:rPr>
              <w:t xml:space="preserve"> 468 de 2023</w:t>
            </w:r>
          </w:p>
          <w:p w14:paraId="34F3F0BB" w14:textId="77777777" w:rsidR="000775B8" w:rsidRPr="00D713E5" w:rsidRDefault="000775B8" w:rsidP="00F310CC">
            <w:pPr>
              <w:spacing w:line="276" w:lineRule="auto"/>
              <w:jc w:val="both"/>
              <w:rPr>
                <w:rFonts w:ascii="Century Gothic" w:eastAsia="Calibri" w:hAnsi="Century Gothic" w:cs="Arial"/>
                <w:color w:val="000000" w:themeColor="text1"/>
              </w:rPr>
            </w:pPr>
          </w:p>
          <w:tbl>
            <w:tblPr>
              <w:tblStyle w:val="Tablaconcuadrcula"/>
              <w:tblW w:w="8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0"/>
              <w:gridCol w:w="6171"/>
            </w:tblGrid>
            <w:tr w:rsidR="000775B8" w:rsidRPr="00D713E5" w14:paraId="4F3F40F5" w14:textId="77777777" w:rsidTr="005D473F">
              <w:trPr>
                <w:trHeight w:val="1060"/>
              </w:trPr>
              <w:tc>
                <w:tcPr>
                  <w:tcW w:w="2660" w:type="dxa"/>
                </w:tcPr>
                <w:p w14:paraId="0D67122C" w14:textId="77777777" w:rsidR="000775B8" w:rsidRPr="00D713E5" w:rsidRDefault="000775B8" w:rsidP="00F310CC">
                  <w:pPr>
                    <w:spacing w:line="276" w:lineRule="auto"/>
                    <w:jc w:val="both"/>
                    <w:rPr>
                      <w:rFonts w:ascii="Century Gothic" w:eastAsia="Calibri" w:hAnsi="Century Gothic" w:cs="Arial"/>
                      <w:color w:val="000000" w:themeColor="text1"/>
                    </w:rPr>
                  </w:pPr>
                  <w:r w:rsidRPr="00D713E5">
                    <w:rPr>
                      <w:rFonts w:ascii="Century Gothic" w:eastAsia="Calibri" w:hAnsi="Century Gothic" w:cs="Arial"/>
                      <w:b/>
                      <w:color w:val="000000" w:themeColor="text1"/>
                    </w:rPr>
                    <w:t>Temas:</w:t>
                  </w:r>
                  <w:r w:rsidRPr="00D713E5">
                    <w:rPr>
                      <w:rFonts w:ascii="Century Gothic" w:eastAsia="Calibri" w:hAnsi="Century Gothic" w:cs="Arial"/>
                      <w:color w:val="000000" w:themeColor="text1"/>
                    </w:rPr>
                    <w:t xml:space="preserve">                                      </w:t>
                  </w:r>
                </w:p>
              </w:tc>
              <w:tc>
                <w:tcPr>
                  <w:tcW w:w="6171" w:type="dxa"/>
                </w:tcPr>
                <w:p w14:paraId="4630EC77" w14:textId="77777777" w:rsidR="000775B8" w:rsidRPr="00D713E5" w:rsidRDefault="000775B8" w:rsidP="00F310CC">
                  <w:pPr>
                    <w:spacing w:line="276" w:lineRule="auto"/>
                    <w:jc w:val="both"/>
                    <w:rPr>
                      <w:rFonts w:ascii="Century Gothic" w:eastAsia="Calibri" w:hAnsi="Century Gothic" w:cs="Arial"/>
                      <w:bCs/>
                      <w:lang w:val="es-MX"/>
                    </w:rPr>
                  </w:pPr>
                  <w:r w:rsidRPr="00D713E5">
                    <w:rPr>
                      <w:rFonts w:ascii="Century Gothic" w:eastAsia="Calibri" w:hAnsi="Century Gothic" w:cs="Arial"/>
                      <w:bCs/>
                    </w:rPr>
                    <w:t xml:space="preserve">SUPERVISIÓN – Noción </w:t>
                  </w:r>
                  <w:r w:rsidRPr="00D713E5">
                    <w:rPr>
                      <w:rFonts w:ascii="Arial" w:eastAsia="Calibri" w:hAnsi="Arial" w:cs="Arial"/>
                      <w:bCs/>
                    </w:rPr>
                    <w:t>‒</w:t>
                  </w:r>
                  <w:r w:rsidRPr="00D713E5">
                    <w:rPr>
                      <w:rFonts w:ascii="Century Gothic" w:eastAsia="Calibri" w:hAnsi="Century Gothic" w:cs="Arial"/>
                      <w:bCs/>
                    </w:rPr>
                    <w:t xml:space="preserve"> Ley 1474 de 2011 / </w:t>
                  </w:r>
                  <w:r w:rsidRPr="00D713E5">
                    <w:rPr>
                      <w:rFonts w:ascii="Century Gothic" w:eastAsia="Calibri" w:hAnsi="Century Gothic" w:cs="Arial"/>
                      <w:bCs/>
                      <w:color w:val="000000" w:themeColor="text1"/>
                    </w:rPr>
                    <w:t xml:space="preserve">CONTRATOS ESTATALES – Deber de vigilancia y control / SUPERVISIÓN – Características – Diferencias – Interventoría / INTERVENTORÍA – Características / SUPERVISIÓN E INTERVENTORÍA – Concurrencia / </w:t>
                  </w:r>
                  <w:r w:rsidRPr="00D713E5">
                    <w:rPr>
                      <w:rFonts w:ascii="Century Gothic" w:eastAsia="Calibri" w:hAnsi="Century Gothic" w:cs="Arial"/>
                      <w:bCs/>
                      <w:lang w:val="es-MX"/>
                    </w:rPr>
                    <w:t xml:space="preserve">SUPERVISIÓN – Designación – Plazo / CONCEJALES MUNICIPALES – </w:t>
                  </w:r>
                  <w:r>
                    <w:rPr>
                      <w:rFonts w:ascii="Century Gothic" w:eastAsia="Calibri" w:hAnsi="Century Gothic" w:cs="Arial"/>
                      <w:bCs/>
                      <w:lang w:val="es-MX"/>
                    </w:rPr>
                    <w:t>Naturaleza jurídica</w:t>
                  </w:r>
                </w:p>
                <w:p w14:paraId="5DEC59D6" w14:textId="77777777" w:rsidR="000775B8" w:rsidRPr="00D713E5" w:rsidRDefault="000775B8" w:rsidP="00F310CC">
                  <w:pPr>
                    <w:spacing w:line="276" w:lineRule="auto"/>
                    <w:jc w:val="both"/>
                    <w:rPr>
                      <w:rFonts w:ascii="Century Gothic" w:eastAsia="Calibri" w:hAnsi="Century Gothic" w:cs="Arial"/>
                      <w:bCs/>
                      <w:lang w:val="es-MX"/>
                    </w:rPr>
                  </w:pPr>
                </w:p>
              </w:tc>
            </w:tr>
            <w:tr w:rsidR="000775B8" w:rsidRPr="00D713E5" w14:paraId="142A7787" w14:textId="77777777" w:rsidTr="005D473F">
              <w:trPr>
                <w:trHeight w:val="341"/>
              </w:trPr>
              <w:tc>
                <w:tcPr>
                  <w:tcW w:w="2660" w:type="dxa"/>
                </w:tcPr>
                <w:p w14:paraId="48ABC527" w14:textId="77777777" w:rsidR="000775B8" w:rsidRPr="00D713E5" w:rsidRDefault="000775B8" w:rsidP="00F310CC">
                  <w:pPr>
                    <w:spacing w:before="120" w:line="276" w:lineRule="auto"/>
                    <w:jc w:val="both"/>
                    <w:rPr>
                      <w:rFonts w:ascii="Century Gothic" w:eastAsia="Calibri" w:hAnsi="Century Gothic" w:cs="Arial"/>
                      <w:b/>
                      <w:color w:val="000000" w:themeColor="text1"/>
                    </w:rPr>
                  </w:pPr>
                  <w:r w:rsidRPr="00D713E5">
                    <w:rPr>
                      <w:rFonts w:ascii="Century Gothic" w:eastAsia="Calibri" w:hAnsi="Century Gothic" w:cs="Arial"/>
                      <w:b/>
                      <w:color w:val="000000" w:themeColor="text1"/>
                    </w:rPr>
                    <w:t>Radicación:</w:t>
                  </w:r>
                  <w:r w:rsidRPr="00D713E5">
                    <w:rPr>
                      <w:rFonts w:ascii="Century Gothic" w:eastAsia="Calibri" w:hAnsi="Century Gothic" w:cs="Arial"/>
                      <w:color w:val="000000" w:themeColor="text1"/>
                    </w:rPr>
                    <w:t xml:space="preserve">                              </w:t>
                  </w:r>
                </w:p>
              </w:tc>
              <w:tc>
                <w:tcPr>
                  <w:tcW w:w="6171" w:type="dxa"/>
                </w:tcPr>
                <w:p w14:paraId="00B75452" w14:textId="77777777" w:rsidR="000775B8" w:rsidRPr="00D713E5" w:rsidRDefault="000775B8" w:rsidP="00F310CC">
                  <w:pPr>
                    <w:spacing w:line="276" w:lineRule="auto"/>
                    <w:jc w:val="both"/>
                    <w:rPr>
                      <w:rFonts w:ascii="Century Gothic" w:eastAsia="Calibri" w:hAnsi="Century Gothic" w:cs="Arial"/>
                      <w:color w:val="000000" w:themeColor="text1"/>
                    </w:rPr>
                  </w:pPr>
                  <w:r w:rsidRPr="00D713E5">
                    <w:rPr>
                      <w:rFonts w:ascii="Century Gothic" w:eastAsia="Arial" w:hAnsi="Century Gothic" w:cs="Arial"/>
                    </w:rPr>
                    <w:t>Respuesta a la consulta</w:t>
                  </w:r>
                  <w:r w:rsidRPr="00D713E5">
                    <w:rPr>
                      <w:rFonts w:ascii="Century Gothic" w:hAnsi="Century Gothic"/>
                    </w:rPr>
                    <w:t xml:space="preserve"> </w:t>
                  </w:r>
                  <w:r w:rsidRPr="00D713E5">
                    <w:rPr>
                      <w:rFonts w:ascii="Century Gothic" w:eastAsia="Arial" w:hAnsi="Century Gothic" w:cs="Arial"/>
                    </w:rPr>
                    <w:t>P20231023016223</w:t>
                  </w:r>
                </w:p>
              </w:tc>
            </w:tr>
          </w:tbl>
          <w:p w14:paraId="3C383030" w14:textId="77777777" w:rsidR="000775B8" w:rsidRPr="00D713E5" w:rsidRDefault="000775B8" w:rsidP="00F310CC">
            <w:pPr>
              <w:spacing w:line="276" w:lineRule="auto"/>
              <w:jc w:val="both"/>
              <w:rPr>
                <w:rFonts w:ascii="Century Gothic" w:eastAsia="Calibri" w:hAnsi="Century Gothic" w:cs="Arial"/>
                <w:color w:val="000000" w:themeColor="text1"/>
              </w:rPr>
            </w:pPr>
          </w:p>
          <w:p w14:paraId="529D84FB" w14:textId="77777777" w:rsidR="000775B8" w:rsidRPr="00D713E5" w:rsidRDefault="000775B8" w:rsidP="00F310CC">
            <w:pPr>
              <w:spacing w:line="276" w:lineRule="auto"/>
              <w:jc w:val="both"/>
              <w:rPr>
                <w:rFonts w:ascii="Century Gothic" w:eastAsia="Calibri" w:hAnsi="Century Gothic" w:cs="Arial"/>
                <w:color w:val="000000" w:themeColor="text1"/>
              </w:rPr>
            </w:pPr>
            <w:r w:rsidRPr="00D713E5">
              <w:rPr>
                <w:rFonts w:ascii="Century Gothic" w:eastAsia="Calibri" w:hAnsi="Century Gothic" w:cs="Arial"/>
                <w:color w:val="000000" w:themeColor="text1"/>
              </w:rPr>
              <w:t>Estimado señor Meza:</w:t>
            </w:r>
          </w:p>
          <w:p w14:paraId="000363C2" w14:textId="77777777" w:rsidR="000775B8" w:rsidRPr="00D713E5" w:rsidRDefault="000775B8" w:rsidP="00F310CC">
            <w:pPr>
              <w:spacing w:line="276" w:lineRule="auto"/>
              <w:jc w:val="both"/>
              <w:rPr>
                <w:rFonts w:ascii="Century Gothic" w:eastAsia="Calibri" w:hAnsi="Century Gothic" w:cs="Arial"/>
                <w:color w:val="000000" w:themeColor="text1"/>
              </w:rPr>
            </w:pPr>
          </w:p>
          <w:p w14:paraId="1D16C366" w14:textId="77777777" w:rsidR="000775B8" w:rsidRPr="00D713E5" w:rsidRDefault="000775B8" w:rsidP="00F310CC">
            <w:pPr>
              <w:spacing w:line="276" w:lineRule="auto"/>
              <w:jc w:val="both"/>
              <w:rPr>
                <w:rFonts w:ascii="Century Gothic" w:eastAsia="Calibri" w:hAnsi="Century Gothic" w:cs="Arial"/>
                <w:color w:val="000000" w:themeColor="text1"/>
              </w:rPr>
            </w:pPr>
            <w:r w:rsidRPr="00D713E5">
              <w:rPr>
                <w:rFonts w:ascii="Century Gothic" w:eastAsia="Calibri" w:hAnsi="Century Gothic" w:cs="Arial"/>
                <w:color w:val="000000" w:themeColor="text1"/>
              </w:rPr>
              <w:t>En ejercicio de la competencia otorgada por el numeral 8 del artículo 11 y el numeral 5 del artículo 3 del Decreto Ley 4170 de 2011, la Agencia Nacional de Contratación Pública – Colombia Compra Eficiente responde su consulta del 23 de octubre de 2023</w:t>
            </w:r>
          </w:p>
          <w:p w14:paraId="0D52E332" w14:textId="77777777" w:rsidR="000775B8" w:rsidRPr="00D713E5" w:rsidRDefault="000775B8" w:rsidP="00F310CC">
            <w:pPr>
              <w:spacing w:line="276" w:lineRule="auto"/>
              <w:jc w:val="both"/>
              <w:rPr>
                <w:rFonts w:ascii="Century Gothic" w:eastAsia="Calibri" w:hAnsi="Century Gothic" w:cs="Arial"/>
                <w:b/>
                <w:color w:val="000000" w:themeColor="text1"/>
              </w:rPr>
            </w:pPr>
          </w:p>
          <w:p w14:paraId="3FE2ACE0" w14:textId="77777777" w:rsidR="000775B8" w:rsidRPr="00D713E5" w:rsidRDefault="000775B8" w:rsidP="00F310CC">
            <w:pPr>
              <w:pStyle w:val="Prrafodelista"/>
              <w:numPr>
                <w:ilvl w:val="0"/>
                <w:numId w:val="17"/>
              </w:numPr>
              <w:tabs>
                <w:tab w:val="left" w:pos="0"/>
                <w:tab w:val="left" w:pos="142"/>
                <w:tab w:val="left" w:pos="284"/>
              </w:tabs>
              <w:spacing w:line="276" w:lineRule="auto"/>
              <w:ind w:left="0" w:firstLine="0"/>
              <w:jc w:val="both"/>
              <w:rPr>
                <w:rFonts w:ascii="Century Gothic" w:eastAsia="Calibri" w:hAnsi="Century Gothic" w:cs="Arial"/>
                <w:b/>
                <w:color w:val="000000" w:themeColor="text1"/>
                <w:lang w:val="es-CO"/>
              </w:rPr>
            </w:pPr>
            <w:r w:rsidRPr="00D713E5">
              <w:rPr>
                <w:rFonts w:ascii="Century Gothic" w:eastAsia="Calibri" w:hAnsi="Century Gothic" w:cs="Arial"/>
                <w:b/>
                <w:color w:val="000000" w:themeColor="text1"/>
                <w:lang w:val="es-CO"/>
              </w:rPr>
              <w:t xml:space="preserve">Problema planteado </w:t>
            </w:r>
          </w:p>
          <w:p w14:paraId="760ED5F1" w14:textId="77777777" w:rsidR="000775B8" w:rsidRPr="00D713E5" w:rsidRDefault="000775B8" w:rsidP="00F310CC">
            <w:pPr>
              <w:tabs>
                <w:tab w:val="left" w:pos="426"/>
              </w:tabs>
              <w:spacing w:line="276" w:lineRule="auto"/>
              <w:jc w:val="both"/>
              <w:rPr>
                <w:rFonts w:ascii="Century Gothic" w:eastAsia="Calibri" w:hAnsi="Century Gothic" w:cs="Arial"/>
                <w:b/>
                <w:color w:val="000000" w:themeColor="text1"/>
              </w:rPr>
            </w:pPr>
          </w:p>
          <w:p w14:paraId="32326880" w14:textId="77777777" w:rsidR="000775B8" w:rsidRPr="00D713E5" w:rsidRDefault="000775B8" w:rsidP="00F310CC">
            <w:pPr>
              <w:spacing w:line="276" w:lineRule="auto"/>
              <w:jc w:val="both"/>
              <w:rPr>
                <w:rFonts w:ascii="Century Gothic" w:hAnsi="Century Gothic" w:cs="Arial"/>
                <w:color w:val="000000" w:themeColor="text1"/>
              </w:rPr>
            </w:pPr>
            <w:r w:rsidRPr="00D713E5">
              <w:rPr>
                <w:rFonts w:ascii="Century Gothic" w:hAnsi="Century Gothic" w:cs="Arial"/>
                <w:color w:val="000000" w:themeColor="text1"/>
              </w:rPr>
              <w:t xml:space="preserve">Usted formula la siguiente pregunta: </w:t>
            </w:r>
          </w:p>
          <w:p w14:paraId="52DFCA58" w14:textId="77777777" w:rsidR="000775B8" w:rsidRPr="00D713E5" w:rsidRDefault="000775B8" w:rsidP="00F310CC">
            <w:pPr>
              <w:spacing w:line="276" w:lineRule="auto"/>
              <w:jc w:val="both"/>
              <w:rPr>
                <w:rFonts w:ascii="Century Gothic" w:hAnsi="Century Gothic" w:cs="Arial"/>
                <w:i/>
                <w:iCs/>
                <w:color w:val="000000" w:themeColor="text1"/>
                <w:sz w:val="21"/>
                <w:szCs w:val="21"/>
              </w:rPr>
            </w:pPr>
          </w:p>
          <w:p w14:paraId="6E62759F" w14:textId="77777777" w:rsidR="000775B8" w:rsidRPr="00CB62B0" w:rsidRDefault="000775B8" w:rsidP="00F310CC">
            <w:pPr>
              <w:spacing w:line="276" w:lineRule="auto"/>
              <w:ind w:left="709" w:right="709"/>
              <w:jc w:val="both"/>
              <w:rPr>
                <w:rFonts w:ascii="Century Gothic" w:hAnsi="Century Gothic" w:cs="Arial"/>
                <w:i/>
                <w:iCs/>
                <w:color w:val="000000" w:themeColor="text1"/>
                <w:sz w:val="20"/>
                <w:szCs w:val="20"/>
              </w:rPr>
            </w:pPr>
            <w:bookmarkStart w:id="1" w:name="_Hlk118383169"/>
            <w:r w:rsidRPr="00CB62B0">
              <w:rPr>
                <w:rFonts w:ascii="Century Gothic" w:hAnsi="Century Gothic" w:cs="Arial"/>
                <w:i/>
                <w:iCs/>
                <w:color w:val="000000" w:themeColor="text1"/>
                <w:sz w:val="20"/>
                <w:szCs w:val="20"/>
              </w:rPr>
              <w:lastRenderedPageBreak/>
              <w:t xml:space="preserve">“[…] </w:t>
            </w:r>
            <w:r w:rsidRPr="00CB62B0">
              <w:rPr>
                <w:rFonts w:ascii="Century Gothic" w:hAnsi="Century Gothic" w:cs="Arial"/>
                <w:i/>
                <w:iCs/>
                <w:sz w:val="20"/>
                <w:szCs w:val="20"/>
              </w:rPr>
              <w:t>Puede un CONCEJAL de un Municipio o Distrito ejercer las funciones de SUPERVISOR de un CONTRATO DE PRESTACIÓN DE SERVICIOS, teniendo en cuenta que los concejales no son EMPLEADOS PÚBLICOS y con el atenuante que su labor es por sesiones ordinarias y extraordinarias en periodos específicos en el año. En caso de poder ejercer la supervisión como puede justificar esa supervisión cuando este no se encuentre en sesiones ordinarias o extraordinaria y el contrato estatal está VIGENTE. En caso de no poder ejercer la supervisión estaría cometiendo una FALTA. […]”</w:t>
            </w:r>
            <w:r w:rsidRPr="00CB62B0">
              <w:rPr>
                <w:rFonts w:ascii="Century Gothic" w:hAnsi="Century Gothic" w:cs="Arial"/>
                <w:i/>
                <w:iCs/>
                <w:color w:val="000000" w:themeColor="text1"/>
                <w:sz w:val="20"/>
                <w:szCs w:val="20"/>
              </w:rPr>
              <w:t>.</w:t>
            </w:r>
          </w:p>
          <w:bookmarkEnd w:id="1"/>
          <w:p w14:paraId="524744EE" w14:textId="77777777" w:rsidR="000775B8" w:rsidRPr="00D713E5" w:rsidRDefault="000775B8" w:rsidP="00F310CC">
            <w:pPr>
              <w:spacing w:line="276" w:lineRule="auto"/>
              <w:ind w:left="709" w:right="709"/>
              <w:jc w:val="both"/>
              <w:rPr>
                <w:rFonts w:ascii="Century Gothic" w:hAnsi="Century Gothic" w:cs="Arial"/>
                <w:color w:val="000000" w:themeColor="text1"/>
                <w:sz w:val="21"/>
                <w:szCs w:val="21"/>
              </w:rPr>
            </w:pPr>
          </w:p>
          <w:p w14:paraId="132C3528" w14:textId="77777777" w:rsidR="000775B8" w:rsidRPr="00D713E5" w:rsidRDefault="000775B8" w:rsidP="00F310CC">
            <w:pPr>
              <w:pStyle w:val="Prrafodelista"/>
              <w:numPr>
                <w:ilvl w:val="0"/>
                <w:numId w:val="17"/>
              </w:numPr>
              <w:tabs>
                <w:tab w:val="left" w:pos="0"/>
                <w:tab w:val="left" w:pos="284"/>
              </w:tabs>
              <w:spacing w:line="276" w:lineRule="auto"/>
              <w:ind w:left="0" w:firstLine="0"/>
              <w:jc w:val="both"/>
              <w:rPr>
                <w:rFonts w:ascii="Century Gothic" w:eastAsia="Calibri" w:hAnsi="Century Gothic" w:cs="Arial"/>
                <w:b/>
                <w:color w:val="000000" w:themeColor="text1"/>
                <w:lang w:val="es-CO"/>
              </w:rPr>
            </w:pPr>
            <w:r w:rsidRPr="00D713E5">
              <w:rPr>
                <w:rFonts w:ascii="Century Gothic" w:eastAsia="Calibri" w:hAnsi="Century Gothic" w:cs="Arial"/>
                <w:b/>
                <w:color w:val="000000" w:themeColor="text1"/>
                <w:lang w:val="es-CO"/>
              </w:rPr>
              <w:t>Consideraciones</w:t>
            </w:r>
          </w:p>
          <w:p w14:paraId="21FFF914" w14:textId="77777777" w:rsidR="000775B8" w:rsidRPr="00D713E5" w:rsidRDefault="000775B8" w:rsidP="00F310CC">
            <w:pPr>
              <w:tabs>
                <w:tab w:val="left" w:pos="0"/>
                <w:tab w:val="left" w:pos="284"/>
              </w:tabs>
              <w:spacing w:line="276" w:lineRule="auto"/>
              <w:jc w:val="both"/>
              <w:rPr>
                <w:rFonts w:ascii="Century Gothic" w:eastAsia="Calibri" w:hAnsi="Century Gothic" w:cs="Arial"/>
                <w:b/>
                <w:color w:val="000000" w:themeColor="text1"/>
              </w:rPr>
            </w:pPr>
          </w:p>
          <w:p w14:paraId="74033AEC" w14:textId="77777777" w:rsidR="000775B8" w:rsidRPr="00D713E5" w:rsidRDefault="000775B8" w:rsidP="00F310CC">
            <w:pPr>
              <w:spacing w:after="120" w:line="276" w:lineRule="auto"/>
              <w:jc w:val="both"/>
              <w:rPr>
                <w:rFonts w:ascii="Century Gothic" w:eastAsia="Calibri" w:hAnsi="Century Gothic" w:cs="Arial"/>
                <w:lang w:val="es-ES_tradnl"/>
              </w:rPr>
            </w:pPr>
            <w:r w:rsidRPr="00D713E5">
              <w:rPr>
                <w:rFonts w:ascii="Century Gothic" w:eastAsia="Calibri" w:hAnsi="Century Gothic" w:cs="Arial"/>
                <w:lang w:val="es-ES_tradnl"/>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w:t>
            </w:r>
            <w:r w:rsidRPr="00D713E5">
              <w:rPr>
                <w:rFonts w:ascii="Century Gothic" w:hAnsi="Century Gothic" w:cs="Arial"/>
              </w:rPr>
              <w:t>ni para asesorar procesos de contratación</w:t>
            </w:r>
            <w:r w:rsidRPr="00D713E5">
              <w:rPr>
                <w:rFonts w:ascii="Century Gothic" w:eastAsia="Calibri" w:hAnsi="Century Gothic" w:cs="Arial"/>
                <w:lang w:val="es-ES_tradnl"/>
              </w:rPr>
              <w:t>.</w:t>
            </w:r>
          </w:p>
          <w:p w14:paraId="3AF85497" w14:textId="77777777" w:rsidR="000775B8" w:rsidRPr="00D713E5" w:rsidRDefault="000775B8" w:rsidP="00F310CC">
            <w:pPr>
              <w:tabs>
                <w:tab w:val="left" w:pos="426"/>
              </w:tabs>
              <w:spacing w:after="120" w:line="276" w:lineRule="auto"/>
              <w:jc w:val="both"/>
              <w:rPr>
                <w:rFonts w:ascii="Century Gothic" w:eastAsia="Calibri" w:hAnsi="Century Gothic" w:cs="Arial"/>
                <w:bCs/>
              </w:rPr>
            </w:pPr>
            <w:r w:rsidRPr="00D713E5">
              <w:rPr>
                <w:rFonts w:ascii="Century Gothic" w:eastAsia="Calibri" w:hAnsi="Century Gothic" w:cs="Arial"/>
                <w:lang w:val="es-ES_tradnl"/>
              </w:rPr>
              <w:tab/>
            </w:r>
            <w:r w:rsidRPr="00D713E5">
              <w:rPr>
                <w:rFonts w:ascii="Century Gothic" w:eastAsia="Calibri" w:hAnsi="Century Gothic" w:cs="Arial"/>
                <w:lang w:val="es-ES_tradnl"/>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w:t>
            </w:r>
            <w:r w:rsidRPr="00D713E5">
              <w:rPr>
                <w:rFonts w:ascii="Century Gothic" w:eastAsia="Calibri" w:hAnsi="Century Gothic" w:cs="Arial"/>
                <w:bCs/>
              </w:rPr>
              <w:t>que adelanta el procedimiento de selección y, en caso de conflicto, a las autoridades judiciales, fiscales y disciplinarias.</w:t>
            </w:r>
          </w:p>
          <w:p w14:paraId="63D1EB36" w14:textId="77777777" w:rsidR="000775B8" w:rsidRPr="00D713E5" w:rsidRDefault="000775B8" w:rsidP="00F310CC">
            <w:pPr>
              <w:spacing w:line="276" w:lineRule="auto"/>
              <w:ind w:firstLine="708"/>
              <w:jc w:val="both"/>
              <w:rPr>
                <w:rFonts w:ascii="Century Gothic" w:hAnsi="Century Gothic" w:cs="Arial"/>
                <w:color w:val="000000" w:themeColor="text1"/>
                <w:lang w:val="es-ES_tradnl"/>
              </w:rPr>
            </w:pPr>
            <w:r w:rsidRPr="00D713E5">
              <w:rPr>
                <w:rFonts w:ascii="Century Gothic" w:hAnsi="Century Gothic" w:cs="Arial"/>
                <w:color w:val="000000" w:themeColor="text1"/>
                <w:lang w:val="es-ES_tradnl"/>
              </w:rPr>
              <w:t xml:space="preserve">Sin perjuicio de lo anterior, la Subdirección de Gestión Contractual, dentro de los límites de sus atribuciones, resolverá la consulta conforme a las normas generales en materia de contratación estatal. Con este objetivo se analizarán los siguientes temas: i) Contrato de prestación de servicios profesionales. Requisitos y límites para su celebración; </w:t>
            </w:r>
            <w:proofErr w:type="spellStart"/>
            <w:r w:rsidRPr="00D713E5">
              <w:rPr>
                <w:rFonts w:ascii="Century Gothic" w:hAnsi="Century Gothic" w:cs="Arial"/>
                <w:color w:val="000000" w:themeColor="text1"/>
                <w:lang w:val="es-ES_tradnl"/>
              </w:rPr>
              <w:t>ii</w:t>
            </w:r>
            <w:proofErr w:type="spellEnd"/>
            <w:r w:rsidRPr="00D713E5">
              <w:rPr>
                <w:rFonts w:ascii="Century Gothic" w:hAnsi="Century Gothic" w:cs="Arial"/>
                <w:color w:val="000000" w:themeColor="text1"/>
                <w:lang w:val="es-ES_tradnl"/>
              </w:rPr>
              <w:t xml:space="preserve">) la obligación de controlar y vigilar la correcta </w:t>
            </w:r>
            <w:r w:rsidRPr="00D713E5">
              <w:rPr>
                <w:rFonts w:ascii="Century Gothic" w:hAnsi="Century Gothic" w:cs="Arial"/>
                <w:color w:val="000000" w:themeColor="text1"/>
                <w:lang w:val="es-ES_tradnl"/>
              </w:rPr>
              <w:lastRenderedPageBreak/>
              <w:t xml:space="preserve">ejecución de los contratos estatales; y </w:t>
            </w:r>
            <w:proofErr w:type="spellStart"/>
            <w:r w:rsidRPr="00D713E5">
              <w:rPr>
                <w:rFonts w:ascii="Century Gothic" w:hAnsi="Century Gothic" w:cs="Arial"/>
                <w:color w:val="000000" w:themeColor="text1"/>
                <w:lang w:val="es-ES_tradnl"/>
              </w:rPr>
              <w:t>iii</w:t>
            </w:r>
            <w:proofErr w:type="spellEnd"/>
            <w:r w:rsidRPr="00D713E5">
              <w:rPr>
                <w:rFonts w:ascii="Century Gothic" w:hAnsi="Century Gothic" w:cs="Arial"/>
                <w:color w:val="000000" w:themeColor="text1"/>
                <w:lang w:val="es-ES_tradnl"/>
              </w:rPr>
              <w:t>) el ejercicio de funciones de supervisión de contratos de prestación de servicios.</w:t>
            </w:r>
          </w:p>
          <w:p w14:paraId="073965F7" w14:textId="77777777" w:rsidR="000775B8" w:rsidRPr="00D713E5" w:rsidRDefault="000775B8" w:rsidP="00F310CC">
            <w:pPr>
              <w:spacing w:line="276" w:lineRule="auto"/>
              <w:ind w:firstLine="708"/>
              <w:jc w:val="both"/>
              <w:rPr>
                <w:rFonts w:ascii="Century Gothic" w:hAnsi="Century Gothic" w:cs="Arial"/>
                <w:color w:val="000000" w:themeColor="text1"/>
                <w:lang w:val="es-ES_tradnl"/>
              </w:rPr>
            </w:pPr>
          </w:p>
          <w:p w14:paraId="4009650F" w14:textId="77777777" w:rsidR="000775B8" w:rsidRPr="00D713E5" w:rsidRDefault="000775B8" w:rsidP="00F310CC">
            <w:pPr>
              <w:spacing w:line="276" w:lineRule="auto"/>
              <w:ind w:firstLine="708"/>
              <w:jc w:val="both"/>
              <w:rPr>
                <w:rFonts w:ascii="Century Gothic" w:eastAsia="Calibri" w:hAnsi="Century Gothic" w:cs="Arial"/>
              </w:rPr>
            </w:pPr>
            <w:r w:rsidRPr="00D713E5">
              <w:rPr>
                <w:rFonts w:ascii="Century Gothic" w:hAnsi="Century Gothic" w:cs="Arial"/>
                <w:color w:val="000000" w:themeColor="text1"/>
                <w:lang w:val="es-ES_tradnl"/>
              </w:rPr>
              <w:t xml:space="preserve">La Agencia Nacional de Contratación Pública – Colombia Compra Eficiente analizó el contrato de prestación de servicios en los conceptos </w:t>
            </w:r>
            <w:r w:rsidRPr="00D713E5">
              <w:rPr>
                <w:rFonts w:ascii="Century Gothic" w:eastAsia="Calibri" w:hAnsi="Century Gothic" w:cs="Arial"/>
                <w:color w:val="000000" w:themeColor="text1"/>
              </w:rPr>
              <w:t>C–047 del 18 de febrero de 2020</w:t>
            </w:r>
            <w:r w:rsidRPr="00D713E5">
              <w:rPr>
                <w:rFonts w:ascii="Century Gothic" w:hAnsi="Century Gothic" w:cs="Arial"/>
                <w:noProof/>
                <w:lang w:val="es-ES_tradnl"/>
              </w:rPr>
              <w:t xml:space="preserve">, </w:t>
            </w:r>
            <w:r w:rsidRPr="00D713E5">
              <w:rPr>
                <w:rFonts w:ascii="Century Gothic" w:eastAsia="Calibri" w:hAnsi="Century Gothic" w:cs="Arial"/>
                <w:color w:val="000000" w:themeColor="text1"/>
              </w:rPr>
              <w:t>C–071 del 4 de marzo de 2020,</w:t>
            </w:r>
            <w:r w:rsidRPr="00D713E5">
              <w:rPr>
                <w:rFonts w:ascii="Century Gothic" w:hAnsi="Century Gothic" w:cs="Arial"/>
                <w:noProof/>
                <w:lang w:val="es-ES_tradnl"/>
              </w:rPr>
              <w:t xml:space="preserve"> </w:t>
            </w:r>
            <w:r w:rsidRPr="00D713E5">
              <w:rPr>
                <w:rFonts w:ascii="Century Gothic" w:eastAsia="Calibri" w:hAnsi="Century Gothic" w:cs="Arial"/>
                <w:color w:val="000000" w:themeColor="text1"/>
              </w:rPr>
              <w:t xml:space="preserve">C–188 del 13 de abril de 2020, C–005, 006, 018 y 138 del 11 de mayo de 2020, </w:t>
            </w:r>
            <w:r w:rsidRPr="00D713E5">
              <w:rPr>
                <w:rFonts w:ascii="Century Gothic" w:hAnsi="Century Gothic" w:cs="Arial"/>
                <w:noProof/>
                <w:lang w:val="es-ES_tradnl"/>
              </w:rPr>
              <w:t>C</w:t>
            </w:r>
            <w:r w:rsidRPr="00D713E5">
              <w:rPr>
                <w:rFonts w:ascii="Century Gothic" w:eastAsia="Calibri" w:hAnsi="Century Gothic" w:cs="Arial"/>
                <w:color w:val="000000" w:themeColor="text1"/>
              </w:rPr>
              <w:t>–</w:t>
            </w:r>
            <w:r w:rsidRPr="00D713E5">
              <w:rPr>
                <w:rFonts w:ascii="Century Gothic" w:hAnsi="Century Gothic" w:cs="Arial"/>
                <w:noProof/>
                <w:lang w:val="es-ES_tradnl"/>
              </w:rPr>
              <w:t>053, 175, 255, 282, 293 y 320 del 12 de mayo de 2020, C</w:t>
            </w:r>
            <w:r w:rsidRPr="00D713E5">
              <w:rPr>
                <w:rFonts w:ascii="Century Gothic" w:eastAsia="Calibri" w:hAnsi="Century Gothic" w:cs="Arial"/>
                <w:color w:val="000000" w:themeColor="text1"/>
              </w:rPr>
              <w:t>–</w:t>
            </w:r>
            <w:r w:rsidRPr="00D713E5">
              <w:rPr>
                <w:rFonts w:ascii="Century Gothic" w:hAnsi="Century Gothic" w:cs="Arial"/>
                <w:noProof/>
                <w:lang w:val="es-ES_tradnl"/>
              </w:rPr>
              <w:t>288 del 27 de mayo de 2020, C</w:t>
            </w:r>
            <w:r w:rsidRPr="00D713E5">
              <w:rPr>
                <w:rFonts w:ascii="Century Gothic" w:eastAsia="Calibri" w:hAnsi="Century Gothic" w:cs="Arial"/>
                <w:color w:val="000000" w:themeColor="text1"/>
              </w:rPr>
              <w:t>–</w:t>
            </w:r>
            <w:r w:rsidRPr="00D713E5">
              <w:rPr>
                <w:rFonts w:ascii="Century Gothic" w:hAnsi="Century Gothic" w:cs="Arial"/>
                <w:noProof/>
                <w:lang w:val="es-ES_tradnl"/>
              </w:rPr>
              <w:t>345 del 23 de junio de 2020, C</w:t>
            </w:r>
            <w:r w:rsidRPr="00D713E5">
              <w:rPr>
                <w:rFonts w:ascii="Century Gothic" w:eastAsia="Calibri" w:hAnsi="Century Gothic" w:cs="Arial"/>
                <w:color w:val="000000" w:themeColor="text1"/>
              </w:rPr>
              <w:t>–</w:t>
            </w:r>
            <w:r w:rsidRPr="00D713E5">
              <w:rPr>
                <w:rFonts w:ascii="Century Gothic" w:hAnsi="Century Gothic" w:cs="Arial"/>
                <w:noProof/>
                <w:lang w:val="es-ES_tradnl"/>
              </w:rPr>
              <w:t>484 del 6 de agosto de 2020, C</w:t>
            </w:r>
            <w:r w:rsidRPr="00D713E5">
              <w:rPr>
                <w:rFonts w:ascii="Century Gothic" w:eastAsia="Calibri" w:hAnsi="Century Gothic" w:cs="Arial"/>
                <w:color w:val="000000" w:themeColor="text1"/>
              </w:rPr>
              <w:t>–</w:t>
            </w:r>
            <w:r w:rsidRPr="00D713E5">
              <w:rPr>
                <w:rFonts w:ascii="Century Gothic" w:hAnsi="Century Gothic" w:cs="Arial"/>
                <w:noProof/>
                <w:lang w:val="es-ES_tradnl"/>
              </w:rPr>
              <w:t>608 del 1 de octubre de 2020, C-145 del 8 de abril del 2021, C-491 del 14 de septiembre de 2021, C-517 del 30 de septiembre de 2021, C-707 del 17 de enero de 2022, C-019 del 21 de feberero de 2022, C-024 del  2 de marzo de 2022 y C-491 del 1 de agosto de 2022.  Por otra parte</w:t>
            </w:r>
            <w:r w:rsidRPr="00D713E5">
              <w:rPr>
                <w:rFonts w:ascii="Century Gothic" w:eastAsia="Calibri" w:hAnsi="Century Gothic" w:cs="Arial"/>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y C-620 del 27 de septiembre de 2022. Las tesis y argumentos expuestos en dichos conceptos se reiteran y se complementan en lo pertinente a continuación: </w:t>
            </w:r>
          </w:p>
          <w:p w14:paraId="4376D05C" w14:textId="77777777" w:rsidR="000775B8" w:rsidRPr="00D713E5" w:rsidRDefault="000775B8" w:rsidP="00F310CC">
            <w:pPr>
              <w:spacing w:line="276" w:lineRule="auto"/>
              <w:jc w:val="both"/>
              <w:rPr>
                <w:rFonts w:ascii="Century Gothic" w:eastAsia="Calibri" w:hAnsi="Century Gothic" w:cs="Arial"/>
              </w:rPr>
            </w:pPr>
          </w:p>
          <w:p w14:paraId="40242014" w14:textId="77777777" w:rsidR="000775B8" w:rsidRPr="00D713E5" w:rsidRDefault="000775B8" w:rsidP="00F310CC">
            <w:pPr>
              <w:spacing w:line="276" w:lineRule="auto"/>
              <w:jc w:val="both"/>
              <w:rPr>
                <w:rFonts w:ascii="Century Gothic" w:eastAsia="Calibri" w:hAnsi="Century Gothic" w:cs="Arial"/>
                <w:b/>
                <w:bCs/>
                <w:color w:val="000000" w:themeColor="text1"/>
                <w:lang w:val="es-ES_tradnl"/>
              </w:rPr>
            </w:pPr>
            <w:r w:rsidRPr="00D713E5">
              <w:rPr>
                <w:rFonts w:ascii="Century Gothic" w:eastAsia="Calibri" w:hAnsi="Century Gothic" w:cs="Arial"/>
                <w:b/>
                <w:bCs/>
                <w:color w:val="000000" w:themeColor="text1"/>
                <w:lang w:val="es-ES_tradnl"/>
              </w:rPr>
              <w:t>2.1. Contrato de prestación de servicios profesionales. Requisitos y límites para su celebración</w:t>
            </w:r>
          </w:p>
          <w:p w14:paraId="44EF841E" w14:textId="77777777" w:rsidR="000775B8" w:rsidRPr="00D713E5" w:rsidRDefault="000775B8" w:rsidP="00F310CC">
            <w:pPr>
              <w:spacing w:line="276" w:lineRule="auto"/>
              <w:jc w:val="both"/>
              <w:rPr>
                <w:rFonts w:ascii="Century Gothic" w:eastAsia="Calibri" w:hAnsi="Century Gothic" w:cs="Arial"/>
                <w:color w:val="000000" w:themeColor="text1"/>
                <w:lang w:val="es-ES_tradnl"/>
              </w:rPr>
            </w:pPr>
          </w:p>
          <w:p w14:paraId="33AC5F78" w14:textId="77777777" w:rsidR="000775B8" w:rsidRPr="00D713E5" w:rsidRDefault="000775B8" w:rsidP="00F310CC">
            <w:pPr>
              <w:tabs>
                <w:tab w:val="left" w:pos="0"/>
              </w:tabs>
              <w:spacing w:line="276" w:lineRule="auto"/>
              <w:jc w:val="both"/>
              <w:rPr>
                <w:rFonts w:ascii="Century Gothic" w:eastAsia="Calibri" w:hAnsi="Century Gothic" w:cs="Arial"/>
                <w:color w:val="000000" w:themeColor="text1"/>
                <w:lang w:val="es-ES_tradnl"/>
              </w:rPr>
            </w:pPr>
            <w:r w:rsidRPr="00D713E5">
              <w:rPr>
                <w:rFonts w:ascii="Century Gothic" w:hAnsi="Century Gothic" w:cs="Arial"/>
                <w:color w:val="000000" w:themeColor="text1"/>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D713E5">
              <w:rPr>
                <w:rFonts w:ascii="Century Gothic" w:eastAsia="Calibri" w:hAnsi="Century Gothic"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76D75FFF" w14:textId="77777777" w:rsidR="000775B8" w:rsidRPr="00CB62B0" w:rsidRDefault="000775B8" w:rsidP="00F310CC">
            <w:pPr>
              <w:spacing w:line="276" w:lineRule="auto"/>
              <w:ind w:right="709"/>
              <w:jc w:val="both"/>
              <w:rPr>
                <w:rFonts w:ascii="Century Gothic" w:eastAsia="Calibri" w:hAnsi="Century Gothic" w:cs="Arial"/>
                <w:color w:val="000000" w:themeColor="text1"/>
                <w:sz w:val="20"/>
                <w:szCs w:val="20"/>
                <w:lang w:val="es-ES_tradnl"/>
              </w:rPr>
            </w:pPr>
          </w:p>
          <w:p w14:paraId="3F8ABEEF" w14:textId="77777777" w:rsidR="000775B8" w:rsidRPr="00CB62B0" w:rsidRDefault="000775B8" w:rsidP="00F310CC">
            <w:pPr>
              <w:spacing w:line="276" w:lineRule="auto"/>
              <w:ind w:left="709" w:right="758"/>
              <w:jc w:val="both"/>
              <w:rPr>
                <w:rFonts w:ascii="Century Gothic" w:eastAsia="Calibri" w:hAnsi="Century Gothic" w:cs="Arial"/>
                <w:color w:val="000000" w:themeColor="text1"/>
                <w:sz w:val="20"/>
                <w:szCs w:val="20"/>
              </w:rPr>
            </w:pPr>
            <w:r w:rsidRPr="00CB62B0">
              <w:rPr>
                <w:rFonts w:ascii="Century Gothic" w:eastAsia="Calibri" w:hAnsi="Century Gothic" w:cs="Arial"/>
                <w:color w:val="000000" w:themeColor="text1"/>
                <w:sz w:val="20"/>
                <w:szCs w:val="20"/>
              </w:rPr>
              <w:lastRenderedPageBreak/>
              <w:t>La escogencia del contratista se efectuará con arreglo a las modalidades de selección de licitación pública, selección abreviada, concurso de méritos y contratación directa, con base en las siguientes reglas:</w:t>
            </w:r>
          </w:p>
          <w:p w14:paraId="48CBB60F" w14:textId="77777777" w:rsidR="000775B8" w:rsidRPr="00CB62B0" w:rsidRDefault="000775B8" w:rsidP="00F310CC">
            <w:pPr>
              <w:spacing w:after="120" w:line="276" w:lineRule="auto"/>
              <w:ind w:left="709" w:right="760"/>
              <w:jc w:val="both"/>
              <w:rPr>
                <w:rFonts w:ascii="Century Gothic" w:eastAsia="Calibri" w:hAnsi="Century Gothic" w:cs="Arial"/>
                <w:color w:val="000000" w:themeColor="text1"/>
                <w:sz w:val="20"/>
                <w:szCs w:val="20"/>
              </w:rPr>
            </w:pPr>
            <w:r w:rsidRPr="00CB62B0">
              <w:rPr>
                <w:rFonts w:ascii="Century Gothic" w:eastAsia="Calibri" w:hAnsi="Century Gothic" w:cs="Arial"/>
                <w:color w:val="000000" w:themeColor="text1"/>
                <w:sz w:val="20"/>
                <w:szCs w:val="20"/>
              </w:rPr>
              <w:t>[…]</w:t>
            </w:r>
          </w:p>
          <w:p w14:paraId="4A14321E" w14:textId="77777777" w:rsidR="000775B8" w:rsidRPr="00CB62B0" w:rsidRDefault="000775B8" w:rsidP="00F310CC">
            <w:pPr>
              <w:spacing w:line="276" w:lineRule="auto"/>
              <w:ind w:left="709" w:right="758"/>
              <w:jc w:val="both"/>
              <w:rPr>
                <w:rFonts w:ascii="Century Gothic" w:eastAsia="Calibri" w:hAnsi="Century Gothic" w:cs="Arial"/>
                <w:color w:val="000000" w:themeColor="text1"/>
                <w:sz w:val="20"/>
                <w:szCs w:val="20"/>
              </w:rPr>
            </w:pPr>
            <w:r w:rsidRPr="00CB62B0">
              <w:rPr>
                <w:rFonts w:ascii="Century Gothic" w:eastAsia="Calibri" w:hAnsi="Century Gothic" w:cs="Arial"/>
                <w:color w:val="000000" w:themeColor="text1"/>
                <w:sz w:val="20"/>
                <w:szCs w:val="20"/>
              </w:rPr>
              <w:t xml:space="preserve">4. Contratación directa. La modalidad de selección de contratación </w:t>
            </w:r>
            <w:proofErr w:type="gramStart"/>
            <w:r w:rsidRPr="00CB62B0">
              <w:rPr>
                <w:rFonts w:ascii="Century Gothic" w:eastAsia="Calibri" w:hAnsi="Century Gothic" w:cs="Arial"/>
                <w:color w:val="000000" w:themeColor="text1"/>
                <w:sz w:val="20"/>
                <w:szCs w:val="20"/>
              </w:rPr>
              <w:t>directa,</w:t>
            </w:r>
            <w:proofErr w:type="gramEnd"/>
            <w:r w:rsidRPr="00CB62B0">
              <w:rPr>
                <w:rFonts w:ascii="Century Gothic" w:eastAsia="Calibri" w:hAnsi="Century Gothic" w:cs="Arial"/>
                <w:color w:val="000000" w:themeColor="text1"/>
                <w:sz w:val="20"/>
                <w:szCs w:val="20"/>
              </w:rPr>
              <w:t xml:space="preserve"> solamente procederá en los siguientes casos:</w:t>
            </w:r>
          </w:p>
          <w:p w14:paraId="03D38C7B" w14:textId="77777777" w:rsidR="000775B8" w:rsidRPr="00CB62B0" w:rsidRDefault="000775B8" w:rsidP="00F310CC">
            <w:pPr>
              <w:spacing w:after="120" w:line="276" w:lineRule="auto"/>
              <w:ind w:left="709" w:right="760"/>
              <w:jc w:val="both"/>
              <w:rPr>
                <w:rFonts w:ascii="Century Gothic" w:eastAsia="Calibri" w:hAnsi="Century Gothic" w:cs="Arial"/>
                <w:color w:val="000000" w:themeColor="text1"/>
                <w:sz w:val="20"/>
                <w:szCs w:val="20"/>
              </w:rPr>
            </w:pPr>
            <w:r w:rsidRPr="00CB62B0">
              <w:rPr>
                <w:rFonts w:ascii="Century Gothic" w:eastAsia="Calibri" w:hAnsi="Century Gothic" w:cs="Arial"/>
                <w:color w:val="000000" w:themeColor="text1"/>
                <w:sz w:val="20"/>
                <w:szCs w:val="20"/>
              </w:rPr>
              <w:t>[…]</w:t>
            </w:r>
          </w:p>
          <w:p w14:paraId="65C10D85" w14:textId="77777777" w:rsidR="000775B8" w:rsidRPr="00CB62B0" w:rsidRDefault="000775B8" w:rsidP="00F310CC">
            <w:pPr>
              <w:spacing w:line="276" w:lineRule="auto"/>
              <w:ind w:left="709" w:right="758"/>
              <w:jc w:val="both"/>
              <w:rPr>
                <w:rFonts w:ascii="Century Gothic" w:eastAsia="Calibri" w:hAnsi="Century Gothic" w:cs="Arial"/>
                <w:color w:val="000000" w:themeColor="text1"/>
                <w:sz w:val="20"/>
                <w:szCs w:val="20"/>
              </w:rPr>
            </w:pPr>
            <w:r w:rsidRPr="00CB62B0">
              <w:rPr>
                <w:rFonts w:ascii="Century Gothic" w:eastAsia="Calibri" w:hAnsi="Century Gothic" w:cs="Arial"/>
                <w:color w:val="000000" w:themeColor="text1"/>
                <w:sz w:val="20"/>
                <w:szCs w:val="20"/>
              </w:rPr>
              <w:t>h) Para la prestación de servicios profesionales y de apoyo a la gestión, o para la ejecución de trabajos artísticos que sólo puedan encomendarse a determinadas personas naturales.</w:t>
            </w:r>
          </w:p>
          <w:p w14:paraId="3A30820E" w14:textId="77777777" w:rsidR="000775B8" w:rsidRPr="00D713E5" w:rsidRDefault="000775B8" w:rsidP="00F310CC">
            <w:pPr>
              <w:tabs>
                <w:tab w:val="left" w:pos="0"/>
              </w:tabs>
              <w:spacing w:line="276" w:lineRule="auto"/>
              <w:jc w:val="both"/>
              <w:rPr>
                <w:rFonts w:ascii="Century Gothic" w:hAnsi="Century Gothic" w:cs="Arial"/>
                <w:noProof/>
                <w:lang w:val="es-ES_tradnl"/>
              </w:rPr>
            </w:pPr>
            <w:r w:rsidRPr="00D713E5">
              <w:rPr>
                <w:rFonts w:ascii="Century Gothic" w:hAnsi="Century Gothic" w:cs="Arial"/>
                <w:noProof/>
                <w:lang w:val="es-ES_tradnl"/>
              </w:rPr>
              <w:tab/>
            </w:r>
          </w:p>
          <w:p w14:paraId="71FA2BA6" w14:textId="77777777" w:rsidR="000775B8" w:rsidRPr="00D713E5" w:rsidRDefault="000775B8" w:rsidP="00F310CC">
            <w:pPr>
              <w:tabs>
                <w:tab w:val="left" w:pos="0"/>
              </w:tabs>
              <w:spacing w:line="276" w:lineRule="auto"/>
              <w:jc w:val="both"/>
              <w:rPr>
                <w:rFonts w:ascii="Century Gothic" w:hAnsi="Century Gothic" w:cs="Arial"/>
                <w:noProof/>
                <w:lang w:val="es-ES_tradnl"/>
              </w:rPr>
            </w:pPr>
            <w:r w:rsidRPr="00D713E5">
              <w:rPr>
                <w:rFonts w:ascii="Century Gothic" w:hAnsi="Century Gothic" w:cs="Arial"/>
                <w:noProof/>
                <w:lang w:val="es-ES_tradnl"/>
              </w:rPr>
              <w:tab/>
              <w:t>En tal sentido, el el artículo 2.2.1.2.1.4.9. del Decreto 1082 de 2015 reglamenta la contratación directa para los contratos de servicios profesionales y de apoyo a la gestión, o para la ejecución de trabajos artísticos los cuales solo puedan encomendarse a determinadas personas naturales, en los siguientes términos:</w:t>
            </w:r>
          </w:p>
          <w:p w14:paraId="256973F8" w14:textId="77777777" w:rsidR="000775B8" w:rsidRPr="00CB62B0" w:rsidRDefault="000775B8" w:rsidP="00F310CC">
            <w:pPr>
              <w:tabs>
                <w:tab w:val="left" w:pos="0"/>
              </w:tabs>
              <w:spacing w:line="276" w:lineRule="auto"/>
              <w:jc w:val="both"/>
              <w:rPr>
                <w:rFonts w:ascii="Century Gothic" w:hAnsi="Century Gothic" w:cs="Arial"/>
                <w:noProof/>
                <w:sz w:val="20"/>
                <w:szCs w:val="20"/>
                <w:lang w:val="es-ES_tradnl"/>
              </w:rPr>
            </w:pPr>
          </w:p>
          <w:p w14:paraId="5992C3E3" w14:textId="77777777" w:rsidR="000775B8" w:rsidRPr="00CB62B0" w:rsidRDefault="000775B8" w:rsidP="00F310CC">
            <w:pPr>
              <w:spacing w:line="276" w:lineRule="auto"/>
              <w:ind w:left="709" w:right="758"/>
              <w:jc w:val="both"/>
              <w:rPr>
                <w:rFonts w:ascii="Century Gothic" w:hAnsi="Century Gothic" w:cs="Arial"/>
                <w:sz w:val="20"/>
                <w:szCs w:val="20"/>
              </w:rPr>
            </w:pPr>
            <w:r w:rsidRPr="00CB62B0">
              <w:rPr>
                <w:rFonts w:ascii="Century Gothic" w:hAnsi="Century Gothic" w:cs="Arial"/>
                <w:sz w:val="20"/>
                <w:szCs w:val="20"/>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E71D0A6" w14:textId="77777777" w:rsidR="000775B8" w:rsidRPr="00CB62B0" w:rsidRDefault="000775B8" w:rsidP="00F310CC">
            <w:pPr>
              <w:spacing w:line="276" w:lineRule="auto"/>
              <w:ind w:left="709" w:right="758"/>
              <w:jc w:val="both"/>
              <w:rPr>
                <w:rFonts w:ascii="Century Gothic" w:hAnsi="Century Gothic" w:cs="Arial"/>
                <w:sz w:val="20"/>
                <w:szCs w:val="20"/>
              </w:rPr>
            </w:pPr>
          </w:p>
          <w:p w14:paraId="1F5E73CE" w14:textId="77777777" w:rsidR="000775B8" w:rsidRPr="00CB62B0" w:rsidRDefault="000775B8" w:rsidP="00F310CC">
            <w:pPr>
              <w:spacing w:line="276" w:lineRule="auto"/>
              <w:ind w:left="709" w:right="758"/>
              <w:jc w:val="both"/>
              <w:rPr>
                <w:rFonts w:ascii="Century Gothic" w:hAnsi="Century Gothic" w:cs="Arial"/>
                <w:sz w:val="20"/>
                <w:szCs w:val="20"/>
              </w:rPr>
            </w:pPr>
            <w:r w:rsidRPr="00CB62B0">
              <w:rPr>
                <w:rFonts w:ascii="Century Gothic" w:hAnsi="Century Gothic" w:cs="Arial"/>
                <w:sz w:val="20"/>
                <w:szCs w:val="20"/>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58D7749" w14:textId="77777777" w:rsidR="000775B8" w:rsidRPr="00CB62B0" w:rsidRDefault="000775B8" w:rsidP="00F310CC">
            <w:pPr>
              <w:spacing w:line="276" w:lineRule="auto"/>
              <w:ind w:left="709" w:right="758"/>
              <w:jc w:val="both"/>
              <w:rPr>
                <w:rFonts w:ascii="Century Gothic" w:hAnsi="Century Gothic" w:cs="Arial"/>
                <w:sz w:val="20"/>
                <w:szCs w:val="20"/>
              </w:rPr>
            </w:pPr>
          </w:p>
          <w:p w14:paraId="1F25F002" w14:textId="77777777" w:rsidR="000775B8" w:rsidRPr="00CB62B0" w:rsidRDefault="000775B8" w:rsidP="00F310CC">
            <w:pPr>
              <w:spacing w:line="276" w:lineRule="auto"/>
              <w:ind w:left="709" w:right="758"/>
              <w:jc w:val="both"/>
              <w:rPr>
                <w:rFonts w:ascii="Century Gothic" w:hAnsi="Century Gothic" w:cs="Arial"/>
                <w:sz w:val="20"/>
                <w:szCs w:val="20"/>
              </w:rPr>
            </w:pPr>
            <w:r w:rsidRPr="00CB62B0">
              <w:rPr>
                <w:rFonts w:ascii="Century Gothic" w:hAnsi="Century Gothic" w:cs="Arial"/>
                <w:sz w:val="20"/>
                <w:szCs w:val="20"/>
              </w:rPr>
              <w:t>La Entidad Estatal, para la contratación de trabajos artísticos que solamente puedan en</w:t>
            </w:r>
            <w:r w:rsidRPr="00CB62B0">
              <w:rPr>
                <w:rFonts w:ascii="Century Gothic" w:hAnsi="Century Gothic" w:cs="Arial"/>
                <w:sz w:val="20"/>
                <w:szCs w:val="20"/>
              </w:rPr>
              <w:softHyphen/>
              <w:t>comendarse a determinadas personas naturales, debe justificar esta situación en los estudios y documentos previos.</w:t>
            </w:r>
          </w:p>
          <w:p w14:paraId="0D7530F4" w14:textId="77777777" w:rsidR="000775B8" w:rsidRPr="00D713E5" w:rsidRDefault="000775B8" w:rsidP="00F310CC">
            <w:pPr>
              <w:tabs>
                <w:tab w:val="left" w:pos="0"/>
              </w:tabs>
              <w:spacing w:line="276" w:lineRule="auto"/>
              <w:jc w:val="both"/>
              <w:rPr>
                <w:rFonts w:ascii="Century Gothic" w:hAnsi="Century Gothic" w:cs="Arial"/>
                <w:noProof/>
                <w:sz w:val="21"/>
                <w:szCs w:val="21"/>
              </w:rPr>
            </w:pPr>
          </w:p>
          <w:p w14:paraId="63E3CB44" w14:textId="77777777" w:rsidR="000775B8" w:rsidRDefault="000775B8" w:rsidP="00F310CC">
            <w:pPr>
              <w:tabs>
                <w:tab w:val="left" w:pos="0"/>
              </w:tabs>
              <w:spacing w:line="276" w:lineRule="auto"/>
              <w:jc w:val="both"/>
              <w:rPr>
                <w:rFonts w:ascii="Century Gothic" w:hAnsi="Century Gothic" w:cs="Arial"/>
                <w:color w:val="000000" w:themeColor="text1"/>
                <w:lang w:val="es-ES_tradnl"/>
              </w:rPr>
            </w:pPr>
            <w:r w:rsidRPr="00D713E5">
              <w:rPr>
                <w:rFonts w:ascii="Century Gothic" w:hAnsi="Century Gothic" w:cs="Arial"/>
                <w:color w:val="000000" w:themeColor="text1"/>
                <w:lang w:val="es-ES_tradnl"/>
              </w:rPr>
              <w:tab/>
              <w:t xml:space="preserve">A partir de las disposiciones citadas, así como de la reciente Sentencia de Unificación de Jurisprudencial del 9 de septiembre de 2021, proferida por el </w:t>
            </w:r>
            <w:r w:rsidRPr="00D713E5">
              <w:rPr>
                <w:rFonts w:ascii="Century Gothic" w:hAnsi="Century Gothic" w:cs="Arial"/>
                <w:color w:val="000000" w:themeColor="text1"/>
                <w:lang w:val="es-ES_tradnl"/>
              </w:rPr>
              <w:lastRenderedPageBreak/>
              <w:t>Consejo de Estado</w:t>
            </w:r>
            <w:r w:rsidRPr="00D713E5">
              <w:rPr>
                <w:rStyle w:val="Refdenotaalpie"/>
                <w:rFonts w:ascii="Century Gothic" w:hAnsi="Century Gothic" w:cs="Arial"/>
                <w:bCs/>
              </w:rPr>
              <w:footnoteReference w:id="2"/>
            </w:r>
            <w:r w:rsidRPr="00D713E5">
              <w:rPr>
                <w:rFonts w:ascii="Century Gothic" w:hAnsi="Century Gothic" w:cs="Arial"/>
                <w:color w:val="000000" w:themeColor="text1"/>
                <w:lang w:val="es-ES_tradnl"/>
              </w:rPr>
              <w:t>, es posible señalar las siguientes características del contrato de prestación de servicios</w:t>
            </w:r>
            <w:r w:rsidRPr="00D713E5">
              <w:rPr>
                <w:rFonts w:ascii="Century Gothic" w:hAnsi="Century Gothic" w:cs="Arial"/>
                <w:noProof/>
                <w:lang w:val="es-ES_tradnl"/>
              </w:rPr>
              <w:t>:</w:t>
            </w:r>
          </w:p>
          <w:p w14:paraId="34F9EC9C" w14:textId="77777777" w:rsidR="000775B8" w:rsidRPr="00D01596" w:rsidRDefault="000775B8" w:rsidP="00F310CC">
            <w:pPr>
              <w:tabs>
                <w:tab w:val="left" w:pos="0"/>
              </w:tabs>
              <w:spacing w:line="276" w:lineRule="auto"/>
              <w:jc w:val="both"/>
              <w:rPr>
                <w:rFonts w:ascii="Century Gothic" w:hAnsi="Century Gothic" w:cs="Arial"/>
                <w:color w:val="000000" w:themeColor="text1"/>
                <w:lang w:val="es-ES_tradnl"/>
              </w:rPr>
            </w:pPr>
            <w:r w:rsidRPr="00D713E5">
              <w:rPr>
                <w:rFonts w:ascii="Century Gothic" w:hAnsi="Century Gothic" w:cs="Arial"/>
                <w:noProof/>
                <w:lang w:val="es-ES_tradnl"/>
              </w:rPr>
              <w:t xml:space="preserve">i) Solo puede celebrarse para realizar </w:t>
            </w:r>
            <w:r w:rsidRPr="00D713E5">
              <w:rPr>
                <w:rFonts w:ascii="Century Gothic" w:hAnsi="Century Gothic" w:cs="Arial"/>
                <w:i/>
                <w:iCs/>
                <w:noProof/>
                <w:lang w:val="es-ES_tradnl"/>
              </w:rPr>
              <w:t>“actividades relacionadas con la administración o funcionamiento de la entidad”</w:t>
            </w:r>
            <w:r w:rsidRPr="00D713E5">
              <w:rPr>
                <w:rFonts w:ascii="Century Gothic" w:hAnsi="Century Gothic" w:cs="Arial"/>
                <w:noProof/>
                <w:lang w:val="es-ES_tradnl"/>
              </w:rPr>
              <w:t>, es decir, que hagan parte de su giro ordinario o quehacer cotidiano</w:t>
            </w:r>
            <w:r w:rsidRPr="00D713E5">
              <w:rPr>
                <w:rStyle w:val="Refdenotaalpie"/>
                <w:rFonts w:ascii="Century Gothic" w:hAnsi="Century Gothic" w:cs="Arial"/>
                <w:noProof/>
                <w:lang w:val="es-ES_tradnl"/>
              </w:rPr>
              <w:footnoteReference w:id="3"/>
            </w:r>
            <w:r w:rsidRPr="00D713E5">
              <w:rPr>
                <w:rFonts w:ascii="Century Gothic" w:hAnsi="Century Gothic" w:cs="Arial"/>
                <w:noProof/>
                <w:lang w:val="es-ES_tradnl"/>
              </w:rPr>
              <w:t>.</w:t>
            </w:r>
          </w:p>
          <w:p w14:paraId="72F6EEA4" w14:textId="77777777" w:rsidR="000775B8" w:rsidRPr="00D713E5" w:rsidRDefault="000775B8" w:rsidP="00F310CC">
            <w:pPr>
              <w:spacing w:before="120" w:line="276" w:lineRule="auto"/>
              <w:ind w:firstLine="709"/>
              <w:jc w:val="both"/>
              <w:rPr>
                <w:rFonts w:ascii="Century Gothic" w:hAnsi="Century Gothic" w:cs="Arial"/>
                <w:noProof/>
                <w:lang w:val="es-ES_tradnl"/>
              </w:rPr>
            </w:pPr>
            <w:r w:rsidRPr="00D713E5">
              <w:rPr>
                <w:rFonts w:ascii="Century Gothic" w:hAnsi="Century Gothic" w:cs="Arial"/>
                <w:noProof/>
                <w:lang w:val="es-ES_tradnl"/>
              </w:rPr>
              <w:t>ii) Respecto del tipo de personas que pueden ser contratadas, admite que se suscriba con personas naturales o jurídicas. Sin embargo, cuando se celebre con aquellas, la entidad estatal debe justificar, en los estudios previos, que las actividades</w:t>
            </w:r>
            <w:r w:rsidRPr="00D713E5">
              <w:rPr>
                <w:rFonts w:ascii="Century Gothic" w:hAnsi="Century Gothic" w:cs="Arial"/>
                <w:i/>
                <w:iCs/>
                <w:noProof/>
                <w:lang w:val="es-ES_tradnl"/>
              </w:rPr>
              <w:t xml:space="preserve"> “no puedan realizarse con personal de planta o requieran conocimientos especializados”.</w:t>
            </w:r>
            <w:r w:rsidRPr="00D713E5">
              <w:rPr>
                <w:rFonts w:ascii="Century Gothic" w:hAnsi="Century Gothic" w:cs="Arial"/>
                <w:noProof/>
                <w:lang w:val="es-ES_tradnl"/>
              </w:rPr>
              <w:t xml:space="preserve">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062DFED8" w14:textId="77777777" w:rsidR="000775B8" w:rsidRPr="00D713E5" w:rsidRDefault="000775B8" w:rsidP="00F310CC">
            <w:pPr>
              <w:spacing w:before="120" w:line="276" w:lineRule="auto"/>
              <w:ind w:firstLine="709"/>
              <w:jc w:val="both"/>
              <w:rPr>
                <w:rFonts w:ascii="Century Gothic" w:hAnsi="Century Gothic" w:cs="Arial"/>
                <w:noProof/>
                <w:lang w:val="es-ES_tradnl"/>
              </w:rPr>
            </w:pPr>
            <w:r w:rsidRPr="00D713E5">
              <w:rPr>
                <w:rFonts w:ascii="Century Gothic" w:hAnsi="Century Gothic"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D713E5">
              <w:rPr>
                <w:rFonts w:ascii="Century Gothic" w:hAnsi="Century Gothic" w:cs="Arial"/>
                <w:i/>
                <w:noProof/>
                <w:lang w:val="es-ES_tradnl"/>
              </w:rPr>
              <w:t xml:space="preserve">subordinación </w:t>
            </w:r>
            <w:r w:rsidRPr="00D713E5">
              <w:rPr>
                <w:rFonts w:ascii="Century Gothic" w:hAnsi="Century Gothic" w:cs="Arial"/>
                <w:iCs/>
                <w:noProof/>
                <w:lang w:val="es-ES_tradnl"/>
              </w:rPr>
              <w:t>ni</w:t>
            </w:r>
            <w:r w:rsidRPr="00D713E5">
              <w:rPr>
                <w:rFonts w:ascii="Century Gothic" w:hAnsi="Century Gothic" w:cs="Arial"/>
                <w:i/>
                <w:noProof/>
                <w:lang w:val="es-ES_tradnl"/>
              </w:rPr>
              <w:t xml:space="preserve"> dependencia</w:t>
            </w:r>
            <w:r w:rsidRPr="00D713E5">
              <w:rPr>
                <w:rFonts w:ascii="Century Gothic" w:hAnsi="Century Gothic" w:cs="Arial"/>
                <w:iCs/>
                <w:noProof/>
                <w:lang w:val="es-ES_tradnl"/>
              </w:rPr>
              <w:t>,</w:t>
            </w:r>
            <w:r w:rsidRPr="00D713E5">
              <w:rPr>
                <w:rFonts w:ascii="Century Gothic" w:hAnsi="Century Gothic" w:cs="Arial"/>
                <w:noProof/>
                <w:lang w:val="es-ES_tradnl"/>
              </w:rPr>
              <w:t xml:space="preserve"> que es uno de los elementos constitutivos del vínculo laboral</w:t>
            </w:r>
            <w:r w:rsidRPr="00D713E5">
              <w:rPr>
                <w:rStyle w:val="Refdenotaalpie"/>
                <w:rFonts w:ascii="Century Gothic" w:hAnsi="Century Gothic" w:cs="Arial"/>
                <w:noProof/>
                <w:lang w:val="es-ES_tradnl"/>
              </w:rPr>
              <w:footnoteReference w:id="4"/>
            </w:r>
            <w:r w:rsidRPr="00D713E5">
              <w:rPr>
                <w:rFonts w:ascii="Century Gothic" w:hAnsi="Century Gothic"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D713E5">
              <w:rPr>
                <w:rFonts w:ascii="Century Gothic" w:hAnsi="Century Gothic" w:cs="Arial"/>
                <w:i/>
                <w:noProof/>
                <w:lang w:val="es-ES_tradnl"/>
              </w:rPr>
              <w:t>no pueden</w:t>
            </w:r>
            <w:r w:rsidRPr="00D713E5">
              <w:rPr>
                <w:rFonts w:ascii="Century Gothic" w:hAnsi="Century Gothic"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w:t>
            </w:r>
            <w:r w:rsidRPr="00D713E5">
              <w:rPr>
                <w:rFonts w:ascii="Century Gothic" w:hAnsi="Century Gothic" w:cs="Arial"/>
                <w:i/>
                <w:iCs/>
                <w:noProof/>
                <w:lang w:val="es-ES_tradnl"/>
              </w:rPr>
              <w:t>“trabajador independiente</w:t>
            </w:r>
            <w:r w:rsidRPr="00D713E5">
              <w:rPr>
                <w:rFonts w:ascii="Century Gothic" w:hAnsi="Century Gothic" w:cs="Arial"/>
                <w:noProof/>
                <w:lang w:val="es-ES_tradnl"/>
              </w:rPr>
              <w:t>” –como lo califican las normas de la seguridad social– debe cotizar por su cuenta y riesgo al Sistema de Seguridad Social Integral</w:t>
            </w:r>
            <w:r w:rsidRPr="00D713E5">
              <w:rPr>
                <w:rStyle w:val="Refdenotaalpie"/>
                <w:rFonts w:ascii="Century Gothic" w:hAnsi="Century Gothic" w:cs="Arial"/>
                <w:noProof/>
                <w:lang w:val="es-ES_tradnl"/>
              </w:rPr>
              <w:footnoteReference w:id="5"/>
            </w:r>
            <w:r w:rsidRPr="00D713E5">
              <w:rPr>
                <w:rFonts w:ascii="Century Gothic" w:hAnsi="Century Gothic" w:cs="Arial"/>
                <w:noProof/>
                <w:lang w:val="es-ES_tradnl"/>
              </w:rPr>
              <w:t xml:space="preserve">. </w:t>
            </w:r>
          </w:p>
          <w:p w14:paraId="2D966249" w14:textId="77777777" w:rsidR="000775B8" w:rsidRPr="00D713E5" w:rsidRDefault="000775B8" w:rsidP="00F310CC">
            <w:pPr>
              <w:spacing w:before="120" w:line="276" w:lineRule="auto"/>
              <w:ind w:firstLine="709"/>
              <w:jc w:val="both"/>
              <w:rPr>
                <w:rFonts w:ascii="Century Gothic" w:hAnsi="Century Gothic" w:cs="Arial"/>
                <w:noProof/>
                <w:lang w:val="es-ES_tradnl"/>
              </w:rPr>
            </w:pPr>
            <w:r w:rsidRPr="00D713E5">
              <w:rPr>
                <w:rFonts w:ascii="Century Gothic" w:hAnsi="Century Gothic" w:cs="Arial"/>
                <w:noProof/>
                <w:lang w:val="es-ES_tradnl"/>
              </w:rPr>
              <w:lastRenderedPageBreak/>
              <w:t xml:space="preserve">A pesar de este mandato deontológico, es posible que en la práctica se configure una relación laboral, pues el contrato de trabajo es </w:t>
            </w:r>
            <w:r w:rsidRPr="00D713E5">
              <w:rPr>
                <w:rFonts w:ascii="Century Gothic" w:hAnsi="Century Gothic" w:cs="Arial"/>
                <w:i/>
                <w:iCs/>
                <w:noProof/>
                <w:lang w:val="es-ES_tradnl"/>
              </w:rPr>
              <w:t xml:space="preserve">de </w:t>
            </w:r>
            <w:r w:rsidRPr="00D713E5">
              <w:rPr>
                <w:rFonts w:ascii="Century Gothic" w:hAnsi="Century Gothic" w:cs="Arial"/>
                <w:i/>
                <w:noProof/>
                <w:lang w:val="es-ES_tradnl"/>
              </w:rPr>
              <w:t>realidad</w:t>
            </w:r>
            <w:r w:rsidRPr="00D713E5">
              <w:rPr>
                <w:rFonts w:ascii="Century Gothic" w:hAnsi="Century Gothic" w:cs="Arial"/>
                <w:noProof/>
                <w:lang w:val="es-ES_tradnl"/>
              </w:rPr>
              <w:t>, y para perfeccionarlo rige el principio de prevalencia de la realidad sobre las formalidades. En el sentido anterior, la Corte Constitucional declaró la exequibilidad condicionada del segundo inciso del numeral 3º del artículo 32, indicando que “</w:t>
            </w:r>
            <w:r w:rsidRPr="00D713E5">
              <w:rPr>
                <w:rFonts w:ascii="Century Gothic" w:hAnsi="Century Gothic" w:cs="Arial"/>
                <w:i/>
                <w:iCs/>
                <w:noProof/>
                <w:lang w:val="es-ES_tradnl"/>
              </w:rPr>
              <w:t>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D713E5">
              <w:rPr>
                <w:rStyle w:val="Refdenotaalpie"/>
                <w:rFonts w:ascii="Century Gothic" w:hAnsi="Century Gothic" w:cs="Arial"/>
                <w:i/>
                <w:iCs/>
                <w:noProof/>
                <w:lang w:val="es-ES_tradnl"/>
              </w:rPr>
              <w:footnoteReference w:id="6"/>
            </w:r>
            <w:r w:rsidRPr="00D713E5">
              <w:rPr>
                <w:rFonts w:ascii="Century Gothic" w:hAnsi="Century Gothic" w:cs="Arial"/>
                <w:noProof/>
                <w:lang w:val="es-ES_tradnl"/>
              </w:rPr>
              <w:t>. Por su parte, el Consejo de Estado, en sentencia de unificación jurisprudencial del 9 de septiembre de 2021, se pronunció respecto de los criterios para identificar la existencia de una relación laboral encubierta o subyacente por contratos de prestación de servicios y definó tres reglas para el efecto</w:t>
            </w:r>
            <w:r w:rsidRPr="00D713E5">
              <w:rPr>
                <w:rFonts w:ascii="Century Gothic" w:hAnsi="Century Gothic"/>
                <w:vertAlign w:val="superscript"/>
                <w:lang w:val="es-ES_tradnl"/>
              </w:rPr>
              <w:footnoteReference w:id="7"/>
            </w:r>
            <w:r w:rsidRPr="00D713E5">
              <w:rPr>
                <w:rFonts w:ascii="Century Gothic" w:hAnsi="Century Gothic" w:cs="Arial"/>
                <w:noProof/>
                <w:lang w:val="es-ES_tradnl"/>
              </w:rPr>
              <w:t>, aspectos que fueron aclarados posteriormente por Auto del 11 de noviembre de 2021</w:t>
            </w:r>
            <w:r w:rsidRPr="00D713E5">
              <w:rPr>
                <w:rStyle w:val="Refdenotaalpie"/>
                <w:rFonts w:ascii="Century Gothic" w:hAnsi="Century Gothic" w:cs="Arial"/>
                <w:noProof/>
                <w:lang w:val="es-ES_tradnl"/>
              </w:rPr>
              <w:footnoteReference w:id="8"/>
            </w:r>
            <w:r w:rsidRPr="00D713E5">
              <w:rPr>
                <w:rFonts w:ascii="Century Gothic" w:hAnsi="Century Gothic" w:cs="Arial"/>
                <w:noProof/>
                <w:lang w:val="es-ES_tradnl"/>
              </w:rPr>
              <w:t>.</w:t>
            </w:r>
          </w:p>
          <w:p w14:paraId="7D455EBC" w14:textId="77777777" w:rsidR="000775B8" w:rsidRPr="00D713E5" w:rsidRDefault="000775B8" w:rsidP="00F310CC">
            <w:pPr>
              <w:spacing w:before="120" w:line="276" w:lineRule="auto"/>
              <w:ind w:firstLine="709"/>
              <w:jc w:val="both"/>
              <w:rPr>
                <w:rFonts w:ascii="Century Gothic" w:hAnsi="Century Gothic" w:cs="Arial"/>
                <w:noProof/>
                <w:lang w:val="es-ES_tradnl"/>
              </w:rPr>
            </w:pPr>
            <w:r w:rsidRPr="00D713E5">
              <w:rPr>
                <w:rFonts w:ascii="Century Gothic" w:hAnsi="Century Gothic" w:cs="Arial"/>
                <w:noProof/>
                <w:lang w:val="es-ES_tradnl"/>
              </w:rPr>
              <w:t xml:space="preserve">iv) Deben ser temporales. La sentencia de unificacion jurisprudencial del Consejo de Estado mencionada, frente a la duración del contrato de prestación de servicios señaló que solo puede celebrarse por un </w:t>
            </w:r>
            <w:r w:rsidRPr="00D713E5">
              <w:rPr>
                <w:rFonts w:ascii="Century Gothic" w:hAnsi="Century Gothic" w:cs="Arial"/>
                <w:i/>
                <w:iCs/>
                <w:noProof/>
                <w:lang w:val="es-ES_tradnl"/>
              </w:rPr>
              <w:t>“término estrictamente indispensable</w:t>
            </w:r>
            <w:r w:rsidRPr="00D713E5">
              <w:rPr>
                <w:rFonts w:ascii="Century Gothic" w:hAnsi="Century Gothic" w:cs="Arial"/>
                <w:noProof/>
                <w:lang w:val="es-ES_tradnl"/>
              </w:rPr>
              <w:t>”.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sidRPr="00D713E5">
              <w:rPr>
                <w:rFonts w:ascii="Century Gothic" w:hAnsi="Century Gothic" w:cs="Arial"/>
              </w:rPr>
              <w:t xml:space="preserve"> De igual manera, señaló que </w:t>
            </w:r>
            <w:r w:rsidRPr="00D713E5">
              <w:rPr>
                <w:rFonts w:ascii="Century Gothic" w:hAnsi="Century Gothic" w:cs="Arial"/>
                <w:i/>
                <w:iCs/>
              </w:rPr>
              <w:t>“no cabe su empleo para la cobertura indefinida de necesidades permanentes o recurrentes”</w:t>
            </w:r>
            <w:r w:rsidRPr="00D713E5">
              <w:rPr>
                <w:rFonts w:ascii="Century Gothic" w:hAnsi="Century Gothic" w:cs="Arial"/>
              </w:rPr>
              <w:t xml:space="preserve">. </w:t>
            </w:r>
            <w:r w:rsidRPr="00D713E5">
              <w:rPr>
                <w:rFonts w:ascii="Century Gothic" w:hAnsi="Century Gothic" w:cs="Arial"/>
                <w:noProof/>
                <w:lang w:val="es-ES_tradnl"/>
              </w:rPr>
              <w:t>En sentido similar se manifestó la Corte Constitucional en la Sentencia C-154 de 1997, expresando que:</w:t>
            </w:r>
          </w:p>
          <w:p w14:paraId="695058CA" w14:textId="77777777" w:rsidR="000775B8" w:rsidRPr="00D713E5" w:rsidRDefault="000775B8" w:rsidP="00F310CC">
            <w:pPr>
              <w:spacing w:line="276" w:lineRule="auto"/>
              <w:jc w:val="both"/>
              <w:rPr>
                <w:rFonts w:ascii="Century Gothic" w:hAnsi="Century Gothic" w:cs="Arial"/>
                <w:noProof/>
                <w:lang w:val="es-ES_tradnl"/>
              </w:rPr>
            </w:pPr>
          </w:p>
          <w:p w14:paraId="4A6B3F62" w14:textId="77777777" w:rsidR="000775B8" w:rsidRPr="00CB62B0" w:rsidRDefault="000775B8" w:rsidP="00F310CC">
            <w:pPr>
              <w:spacing w:line="276" w:lineRule="auto"/>
              <w:ind w:left="709" w:right="709"/>
              <w:jc w:val="both"/>
              <w:rPr>
                <w:rFonts w:ascii="Century Gothic" w:hAnsi="Century Gothic" w:cs="Arial"/>
                <w:noProof/>
                <w:sz w:val="20"/>
                <w:szCs w:val="20"/>
                <w:lang w:val="es-ES_tradnl"/>
              </w:rPr>
            </w:pPr>
            <w:r w:rsidRPr="00CB62B0">
              <w:rPr>
                <w:rFonts w:ascii="Century Gothic" w:hAnsi="Century Gothic" w:cs="Arial"/>
                <w:noProof/>
                <w:sz w:val="20"/>
                <w:szCs w:val="20"/>
                <w:lang w:val="es-ES_tradnl"/>
              </w:rPr>
              <w:t xml:space="preserve">La vigencia del contrato es temporal y, por lo tanto, su duración debe ser por tiempo limitado y el indispensable para ejecutar el objeto contractual </w:t>
            </w:r>
            <w:r w:rsidRPr="00CB62B0">
              <w:rPr>
                <w:rFonts w:ascii="Century Gothic" w:hAnsi="Century Gothic" w:cs="Arial"/>
                <w:noProof/>
                <w:sz w:val="20"/>
                <w:szCs w:val="20"/>
                <w:lang w:val="es-ES_tradnl"/>
              </w:rPr>
              <w:lastRenderedPageBreak/>
              <w:t>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CB62B0">
              <w:rPr>
                <w:rStyle w:val="Refdenotaalpie"/>
                <w:rFonts w:ascii="Century Gothic" w:hAnsi="Century Gothic" w:cs="Arial"/>
                <w:noProof/>
                <w:sz w:val="20"/>
                <w:szCs w:val="20"/>
                <w:lang w:val="es-ES_tradnl"/>
              </w:rPr>
              <w:footnoteReference w:id="9"/>
            </w:r>
            <w:r w:rsidRPr="00CB62B0">
              <w:rPr>
                <w:rFonts w:ascii="Century Gothic" w:hAnsi="Century Gothic" w:cs="Arial"/>
                <w:noProof/>
                <w:sz w:val="20"/>
                <w:szCs w:val="20"/>
                <w:lang w:val="es-ES_tradnl"/>
              </w:rPr>
              <w:t>.</w:t>
            </w:r>
          </w:p>
          <w:p w14:paraId="0F6B7210" w14:textId="77777777" w:rsidR="000775B8" w:rsidRPr="00D713E5" w:rsidRDefault="000775B8" w:rsidP="00F310CC">
            <w:pPr>
              <w:spacing w:line="276" w:lineRule="auto"/>
              <w:ind w:left="709" w:right="709"/>
              <w:jc w:val="both"/>
              <w:rPr>
                <w:rFonts w:ascii="Century Gothic" w:hAnsi="Century Gothic" w:cs="Arial"/>
                <w:noProof/>
                <w:lang w:val="es-ES_tradnl"/>
              </w:rPr>
            </w:pPr>
          </w:p>
          <w:p w14:paraId="28039306" w14:textId="77777777" w:rsidR="000775B8" w:rsidRPr="00D713E5" w:rsidRDefault="000775B8" w:rsidP="00F310CC">
            <w:pPr>
              <w:spacing w:after="120" w:line="276" w:lineRule="auto"/>
              <w:ind w:firstLine="709"/>
              <w:jc w:val="both"/>
              <w:rPr>
                <w:rFonts w:ascii="Century Gothic" w:hAnsi="Century Gothic" w:cs="Arial"/>
                <w:noProof/>
                <w:lang w:val="es-ES_tradnl"/>
              </w:rPr>
            </w:pPr>
            <w:r w:rsidRPr="00D713E5">
              <w:rPr>
                <w:rFonts w:ascii="Century Gothic" w:hAnsi="Century Gothic"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D713E5">
              <w:rPr>
                <w:rStyle w:val="Refdenotaalpie"/>
                <w:rFonts w:ascii="Century Gothic" w:hAnsi="Century Gothic" w:cs="Arial"/>
                <w:noProof/>
                <w:lang w:val="es-ES_tradnl"/>
              </w:rPr>
              <w:footnoteReference w:id="10"/>
            </w:r>
            <w:r w:rsidRPr="00D713E5">
              <w:rPr>
                <w:rFonts w:ascii="Century Gothic" w:hAnsi="Century Gothic" w:cs="Arial"/>
                <w:noProof/>
                <w:lang w:val="es-ES_tradnl"/>
              </w:rPr>
              <w:t>. Esto también se deriva d</w:t>
            </w:r>
            <w:r w:rsidRPr="00D713E5">
              <w:rPr>
                <w:rFonts w:ascii="Century Gothic" w:eastAsia="Calibri" w:hAnsi="Century Gothic" w:cs="Arial"/>
                <w:color w:val="000000" w:themeColor="text1"/>
                <w:lang w:val="es-ES_tradnl"/>
              </w:rPr>
              <w:t xml:space="preserve">el artículo 2, numeral 4º, literal h) de la Ley 1150 de 2007, al señalar que procede la contratación directa para la prestación de servicios profesionales y de apoyo a la gestión, o para la ejecución de trabajos artísticos que solo pueden encomendarse a determinadas personas. </w:t>
            </w:r>
            <w:r w:rsidRPr="00D713E5">
              <w:rPr>
                <w:rFonts w:ascii="Century Gothic" w:hAnsi="Century Gothic" w:cs="Arial"/>
                <w:noProof/>
                <w:lang w:val="es-ES_tradnl"/>
              </w:rPr>
              <w:t>Debe aclararse que no debe suscribirse un contrato de prestación de servicios profesionales para ejecutar actividades que se enmarcan en los otros contratos tipificados en el artículo 32 de la Ley 80 de 1993, como, por ejemplo, la construcción de una obra.</w:t>
            </w:r>
          </w:p>
          <w:p w14:paraId="2C2C2466" w14:textId="77777777" w:rsidR="000775B8" w:rsidRPr="00D713E5" w:rsidRDefault="000775B8" w:rsidP="00F310CC">
            <w:pPr>
              <w:spacing w:after="120" w:line="276" w:lineRule="auto"/>
              <w:ind w:firstLine="709"/>
              <w:jc w:val="both"/>
              <w:rPr>
                <w:rFonts w:ascii="Century Gothic" w:hAnsi="Century Gothic" w:cs="Arial"/>
                <w:noProof/>
                <w:lang w:val="es-ES_tradnl"/>
              </w:rPr>
            </w:pPr>
            <w:r w:rsidRPr="00D713E5">
              <w:rPr>
                <w:rFonts w:ascii="Century Gothic" w:hAnsi="Century Gothic" w:cs="Arial"/>
                <w:noProof/>
                <w:lang w:val="es-ES_tradnl"/>
              </w:rPr>
              <w:t>vi) Para su celebración no se requiere expedir un acto administrativo de justificación de la contratación directa</w:t>
            </w:r>
            <w:r w:rsidRPr="00D713E5">
              <w:rPr>
                <w:rStyle w:val="Refdenotaalpie"/>
                <w:rFonts w:ascii="Century Gothic" w:hAnsi="Century Gothic" w:cs="Arial"/>
                <w:noProof/>
                <w:lang w:val="es-ES_tradnl"/>
              </w:rPr>
              <w:footnoteReference w:id="11"/>
            </w:r>
            <w:r w:rsidRPr="00D713E5">
              <w:rPr>
                <w:rFonts w:ascii="Century Gothic" w:hAnsi="Century Gothic" w:cs="Arial"/>
                <w:noProof/>
                <w:lang w:val="es-ES_tradnl"/>
              </w:rPr>
              <w:t>.</w:t>
            </w:r>
          </w:p>
          <w:p w14:paraId="347D2104" w14:textId="77777777" w:rsidR="000775B8" w:rsidRPr="00D713E5" w:rsidRDefault="000775B8" w:rsidP="00F310CC">
            <w:pPr>
              <w:spacing w:before="120" w:line="276" w:lineRule="auto"/>
              <w:ind w:firstLine="709"/>
              <w:jc w:val="both"/>
              <w:rPr>
                <w:rFonts w:ascii="Century Gothic" w:hAnsi="Century Gothic" w:cs="Arial"/>
                <w:noProof/>
                <w:lang w:val="es-ES_tradnl"/>
              </w:rPr>
            </w:pPr>
            <w:r w:rsidRPr="00D713E5">
              <w:rPr>
                <w:rFonts w:ascii="Century Gothic" w:hAnsi="Century Gothic" w:cs="Arial"/>
                <w:noProof/>
                <w:lang w:val="es-ES_tradnl"/>
              </w:rPr>
              <w:t xml:space="preserve">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w:t>
            </w:r>
            <w:r w:rsidRPr="00D713E5">
              <w:rPr>
                <w:rFonts w:ascii="Century Gothic" w:hAnsi="Century Gothic" w:cs="Arial"/>
                <w:noProof/>
                <w:lang w:val="es-ES_tradnl"/>
              </w:rPr>
              <w:lastRenderedPageBreak/>
              <w:t>expresamente, porque no se entienden pactadas como cláusula de la naturaleza. Así se infiere del artículo 14, numeral 2º, de la Ley 80 de 1993</w:t>
            </w:r>
            <w:r w:rsidRPr="00D713E5">
              <w:rPr>
                <w:rStyle w:val="Refdenotaalpie"/>
                <w:rFonts w:ascii="Century Gothic" w:hAnsi="Century Gothic" w:cs="Arial"/>
                <w:noProof/>
                <w:lang w:val="es-ES_tradnl"/>
              </w:rPr>
              <w:footnoteReference w:id="12"/>
            </w:r>
            <w:r w:rsidRPr="00D713E5">
              <w:rPr>
                <w:rFonts w:ascii="Century Gothic" w:hAnsi="Century Gothic" w:cs="Arial"/>
                <w:noProof/>
                <w:lang w:val="es-ES_tradnl"/>
              </w:rPr>
              <w:t>.</w:t>
            </w:r>
          </w:p>
          <w:p w14:paraId="3F6866A0" w14:textId="77777777" w:rsidR="000775B8" w:rsidRPr="00D713E5" w:rsidRDefault="000775B8" w:rsidP="00F310CC">
            <w:pPr>
              <w:spacing w:before="120" w:line="276" w:lineRule="auto"/>
              <w:ind w:firstLine="709"/>
              <w:jc w:val="both"/>
              <w:rPr>
                <w:rFonts w:ascii="Century Gothic" w:hAnsi="Century Gothic" w:cs="Arial"/>
                <w:noProof/>
                <w:lang w:val="es-ES_tradnl"/>
              </w:rPr>
            </w:pPr>
            <w:r w:rsidRPr="00D713E5">
              <w:rPr>
                <w:rFonts w:ascii="Century Gothic" w:hAnsi="Century Gothic" w:cs="Arial"/>
                <w:noProof/>
                <w:lang w:val="es-ES_tradnl"/>
              </w:rPr>
              <w:t>viii) No es obligatoria la liquidación de estos contratos, como lo establece el artículo 217 del Decreto 019 de 2012, mediante el cual se modificó el artículo 60 de la Ley 80 de 1993</w:t>
            </w:r>
            <w:r w:rsidRPr="00D713E5">
              <w:rPr>
                <w:rStyle w:val="Refdenotaalpie"/>
                <w:rFonts w:ascii="Century Gothic" w:hAnsi="Century Gothic" w:cs="Arial"/>
                <w:noProof/>
                <w:lang w:val="es-ES_tradnl"/>
              </w:rPr>
              <w:footnoteReference w:id="13"/>
            </w:r>
            <w:r w:rsidRPr="00D713E5">
              <w:rPr>
                <w:rFonts w:ascii="Century Gothic" w:hAnsi="Century Gothic" w:cs="Arial"/>
                <w:noProof/>
                <w:lang w:val="es-ES_tradnl"/>
              </w:rPr>
              <w:t>.</w:t>
            </w:r>
          </w:p>
          <w:p w14:paraId="2335EF9A" w14:textId="77777777" w:rsidR="000775B8" w:rsidRPr="00D713E5" w:rsidRDefault="000775B8" w:rsidP="00F310CC">
            <w:pPr>
              <w:spacing w:before="120" w:line="276" w:lineRule="auto"/>
              <w:ind w:firstLine="709"/>
              <w:jc w:val="both"/>
              <w:rPr>
                <w:rFonts w:ascii="Century Gothic" w:hAnsi="Century Gothic" w:cs="Arial"/>
                <w:noProof/>
                <w:lang w:val="es-ES_tradnl"/>
              </w:rPr>
            </w:pPr>
            <w:r w:rsidRPr="00D713E5">
              <w:rPr>
                <w:rFonts w:ascii="Century Gothic" w:hAnsi="Century Gothic" w:cs="Arial"/>
                <w:noProof/>
                <w:lang w:val="es-ES_tradnl"/>
              </w:rPr>
              <w:t>ix) Para su celebración el contratista no requiere estar inscrito en el Registro Único de Proponentes –RUP–, como lo señala el artículo 6 de la Ley 1150 de 2007</w:t>
            </w:r>
            <w:r w:rsidRPr="00D713E5">
              <w:rPr>
                <w:rStyle w:val="Refdenotaalpie"/>
                <w:rFonts w:ascii="Century Gothic" w:hAnsi="Century Gothic" w:cs="Arial"/>
                <w:noProof/>
                <w:lang w:val="es-ES_tradnl"/>
              </w:rPr>
              <w:footnoteReference w:id="14"/>
            </w:r>
            <w:r w:rsidRPr="00D713E5">
              <w:rPr>
                <w:rFonts w:ascii="Century Gothic" w:hAnsi="Century Gothic" w:cs="Arial"/>
                <w:noProof/>
                <w:lang w:val="es-ES_tradnl"/>
              </w:rPr>
              <w:t>.</w:t>
            </w:r>
          </w:p>
          <w:p w14:paraId="6735BADD" w14:textId="77777777" w:rsidR="000775B8" w:rsidRPr="00D713E5" w:rsidRDefault="000775B8" w:rsidP="00F310CC">
            <w:pPr>
              <w:spacing w:before="120" w:line="276" w:lineRule="auto"/>
              <w:ind w:firstLine="708"/>
              <w:jc w:val="both"/>
              <w:rPr>
                <w:rFonts w:ascii="Century Gothic" w:hAnsi="Century Gothic" w:cs="Arial"/>
                <w:noProof/>
                <w:lang w:val="es-ES_tradnl"/>
              </w:rPr>
            </w:pPr>
            <w:r w:rsidRPr="00D713E5">
              <w:rPr>
                <w:rFonts w:ascii="Century Gothic" w:hAnsi="Century Gothic" w:cs="Arial"/>
                <w:noProof/>
                <w:lang w:val="es-ES_tradnl"/>
              </w:rPr>
              <w:t>x) No es obligatoria la exigencia de garantías</w:t>
            </w:r>
            <w:r w:rsidRPr="00D713E5">
              <w:rPr>
                <w:rStyle w:val="Refdenotaalpie"/>
                <w:rFonts w:ascii="Century Gothic" w:hAnsi="Century Gothic" w:cs="Arial"/>
                <w:noProof/>
                <w:lang w:val="es-ES_tradnl"/>
              </w:rPr>
              <w:footnoteReference w:id="15"/>
            </w:r>
            <w:r w:rsidRPr="00D713E5">
              <w:rPr>
                <w:rFonts w:ascii="Century Gothic" w:hAnsi="Century Gothic" w:cs="Arial"/>
                <w:noProof/>
                <w:lang w:val="es-ES_tradnl"/>
              </w:rPr>
              <w:t>.</w:t>
            </w:r>
          </w:p>
          <w:p w14:paraId="134E9AE9" w14:textId="77777777" w:rsidR="000775B8" w:rsidRPr="00D713E5" w:rsidRDefault="000775B8" w:rsidP="00F310CC">
            <w:pPr>
              <w:spacing w:before="120" w:line="276" w:lineRule="auto"/>
              <w:ind w:firstLine="708"/>
              <w:jc w:val="both"/>
              <w:rPr>
                <w:rFonts w:ascii="Century Gothic" w:hAnsi="Century Gothic" w:cs="Arial"/>
                <w:noProof/>
                <w:lang w:val="es-ES"/>
              </w:rPr>
            </w:pPr>
            <w:r w:rsidRPr="00D713E5">
              <w:rPr>
                <w:rFonts w:ascii="Century Gothic" w:hAnsi="Century Gothic" w:cs="Arial"/>
                <w:noProof/>
                <w:lang w:val="es-ES_tradnl"/>
              </w:rPr>
              <w:t>xi) Como los demás contratos estatales, se trata de un contrato solemne que debe constar por escrito y debe ser publicado en el SECOP.</w:t>
            </w:r>
          </w:p>
          <w:p w14:paraId="4999A254" w14:textId="77777777" w:rsidR="000775B8" w:rsidRPr="00D713E5" w:rsidRDefault="000775B8" w:rsidP="00F310CC">
            <w:pPr>
              <w:tabs>
                <w:tab w:val="left" w:pos="0"/>
              </w:tabs>
              <w:spacing w:before="120" w:line="276" w:lineRule="auto"/>
              <w:ind w:firstLine="709"/>
              <w:jc w:val="both"/>
              <w:rPr>
                <w:rFonts w:ascii="Century Gothic" w:hAnsi="Century Gothic" w:cs="Arial"/>
                <w:color w:val="000000" w:themeColor="text1"/>
                <w:sz w:val="21"/>
                <w:szCs w:val="21"/>
              </w:rPr>
            </w:pPr>
            <w:proofErr w:type="spellStart"/>
            <w:r w:rsidRPr="00D713E5">
              <w:rPr>
                <w:rFonts w:ascii="Century Gothic" w:hAnsi="Century Gothic" w:cs="Arial"/>
                <w:color w:val="000000" w:themeColor="text1"/>
                <w:lang w:val="es-ES"/>
              </w:rPr>
              <w:t>xii</w:t>
            </w:r>
            <w:proofErr w:type="spellEnd"/>
            <w:r w:rsidRPr="00D713E5">
              <w:rPr>
                <w:rFonts w:ascii="Century Gothic" w:hAnsi="Century Gothic" w:cs="Arial"/>
                <w:color w:val="000000" w:themeColor="text1"/>
                <w:lang w:val="es-ES"/>
              </w:rPr>
              <w:t>) C</w:t>
            </w:r>
            <w:proofErr w:type="spellStart"/>
            <w:r w:rsidRPr="00D713E5">
              <w:rPr>
                <w:rFonts w:ascii="Century Gothic" w:hAnsi="Century Gothic" w:cs="Arial"/>
                <w:color w:val="000000" w:themeColor="text1"/>
              </w:rPr>
              <w:t>omo</w:t>
            </w:r>
            <w:proofErr w:type="spellEnd"/>
            <w:r w:rsidRPr="00D713E5">
              <w:rPr>
                <w:rFonts w:ascii="Century Gothic" w:hAnsi="Century Gothic" w:cs="Arial"/>
                <w:color w:val="000000" w:themeColor="text1"/>
              </w:rPr>
              <w:t xml:space="preserve"> especies del género </w:t>
            </w:r>
            <w:r w:rsidRPr="00D713E5">
              <w:rPr>
                <w:rFonts w:ascii="Century Gothic" w:hAnsi="Century Gothic" w:cs="Arial"/>
                <w:i/>
                <w:color w:val="000000" w:themeColor="text1"/>
              </w:rPr>
              <w:t>prestación de servicios,</w:t>
            </w:r>
            <w:r w:rsidRPr="00D713E5">
              <w:rPr>
                <w:rFonts w:ascii="Century Gothic" w:hAnsi="Century Gothic" w:cs="Arial"/>
                <w:color w:val="000000" w:themeColor="text1"/>
              </w:rPr>
              <w:t xml:space="preserve"> se incluyen </w:t>
            </w:r>
            <w:r w:rsidRPr="00D713E5">
              <w:rPr>
                <w:rFonts w:ascii="Century Gothic" w:hAnsi="Century Gothic" w:cs="Arial"/>
                <w:color w:val="000000" w:themeColor="text1"/>
                <w:lang w:val="es-ES_tradnl"/>
              </w:rPr>
              <w:t xml:space="preserve">los </w:t>
            </w:r>
            <w:r w:rsidRPr="00D713E5">
              <w:rPr>
                <w:rFonts w:ascii="Century Gothic" w:hAnsi="Century Gothic" w:cs="Arial"/>
                <w:i/>
                <w:iCs/>
                <w:color w:val="000000" w:themeColor="text1"/>
                <w:lang w:val="es-ES_tradnl"/>
              </w:rPr>
              <w:t>contratos de prestación de servicios profesionales, los contratos de prestación de servicios de apoyo a la gestión</w:t>
            </w:r>
            <w:r w:rsidRPr="00D713E5">
              <w:rPr>
                <w:rFonts w:ascii="Century Gothic" w:hAnsi="Century Gothic" w:cs="Arial"/>
                <w:color w:val="000000" w:themeColor="text1"/>
                <w:lang w:val="es-ES_tradnl"/>
              </w:rPr>
              <w:t xml:space="preserve"> y los </w:t>
            </w:r>
            <w:r w:rsidRPr="00D713E5">
              <w:rPr>
                <w:rFonts w:ascii="Century Gothic" w:hAnsi="Century Gothic" w:cs="Arial"/>
                <w:i/>
                <w:iCs/>
                <w:color w:val="000000" w:themeColor="text1"/>
                <w:lang w:val="es-ES_tradnl"/>
              </w:rPr>
              <w:t>contratos de prestación de servicios artísticos que solo pueden encomendarse a determinadas personas naturales</w:t>
            </w:r>
            <w:r w:rsidRPr="00D713E5">
              <w:rPr>
                <w:rFonts w:ascii="Century Gothic" w:hAnsi="Century Gothic" w:cs="Arial"/>
                <w:color w:val="000000" w:themeColor="text1"/>
                <w:vertAlign w:val="superscript"/>
                <w:lang w:val="es-ES_tradnl"/>
              </w:rPr>
              <w:footnoteReference w:id="16"/>
            </w:r>
            <w:r w:rsidRPr="00D713E5">
              <w:rPr>
                <w:rFonts w:ascii="Century Gothic" w:hAnsi="Century Gothic" w:cs="Arial"/>
                <w:color w:val="000000" w:themeColor="text1"/>
              </w:rPr>
              <w:t xml:space="preserve">. </w:t>
            </w:r>
            <w:r w:rsidRPr="00D713E5">
              <w:rPr>
                <w:rFonts w:ascii="Century Gothic" w:hAnsi="Century Gothic" w:cs="Arial"/>
                <w:color w:val="000000" w:themeColor="text1"/>
                <w:lang w:val="es-ES_tradnl"/>
              </w:rPr>
              <w:t xml:space="preserve">La diferencia entre el contrato de prestación de servicios </w:t>
            </w:r>
            <w:r w:rsidRPr="00D713E5">
              <w:rPr>
                <w:rFonts w:ascii="Century Gothic" w:hAnsi="Century Gothic" w:cs="Arial"/>
                <w:i/>
                <w:color w:val="000000" w:themeColor="text1"/>
                <w:lang w:val="es-ES_tradnl"/>
              </w:rPr>
              <w:t>profesionales</w:t>
            </w:r>
            <w:r w:rsidRPr="00D713E5">
              <w:rPr>
                <w:rFonts w:ascii="Century Gothic" w:hAnsi="Century Gothic" w:cs="Arial"/>
                <w:color w:val="000000" w:themeColor="text1"/>
                <w:lang w:val="es-ES_tradnl"/>
              </w:rPr>
              <w:t xml:space="preserve"> con las otras dos especies del género en el cual se </w:t>
            </w:r>
            <w:proofErr w:type="gramStart"/>
            <w:r w:rsidRPr="00D713E5">
              <w:rPr>
                <w:rFonts w:ascii="Century Gothic" w:hAnsi="Century Gothic" w:cs="Arial"/>
                <w:color w:val="000000" w:themeColor="text1"/>
                <w:lang w:val="es-ES_tradnl"/>
              </w:rPr>
              <w:t>ubican,</w:t>
            </w:r>
            <w:proofErr w:type="gramEnd"/>
            <w:r w:rsidRPr="00D713E5">
              <w:rPr>
                <w:rFonts w:ascii="Century Gothic" w:hAnsi="Century Gothic" w:cs="Arial"/>
                <w:color w:val="000000" w:themeColor="text1"/>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25F54782" w14:textId="77777777" w:rsidR="000775B8" w:rsidRPr="00D713E5" w:rsidRDefault="000775B8" w:rsidP="00F310CC">
            <w:pPr>
              <w:spacing w:line="276" w:lineRule="auto"/>
              <w:ind w:firstLine="709"/>
              <w:jc w:val="both"/>
              <w:rPr>
                <w:rFonts w:ascii="Century Gothic" w:hAnsi="Century Gothic" w:cs="Arial"/>
                <w:color w:val="000000" w:themeColor="text1"/>
                <w:lang w:val="es-ES_tradnl"/>
              </w:rPr>
            </w:pPr>
          </w:p>
          <w:p w14:paraId="4DC51BA5" w14:textId="77777777" w:rsidR="000775B8" w:rsidRPr="00CB62B0" w:rsidRDefault="000775B8" w:rsidP="00F310CC">
            <w:pPr>
              <w:spacing w:line="276" w:lineRule="auto"/>
              <w:ind w:left="709" w:right="709"/>
              <w:jc w:val="both"/>
              <w:rPr>
                <w:rFonts w:ascii="Century Gothic" w:hAnsi="Century Gothic" w:cs="Arial"/>
                <w:color w:val="000000" w:themeColor="text1"/>
                <w:sz w:val="20"/>
                <w:szCs w:val="20"/>
                <w:lang w:val="es-ES_tradnl"/>
              </w:rPr>
            </w:pPr>
            <w:r w:rsidRPr="00CB62B0">
              <w:rPr>
                <w:rFonts w:ascii="Century Gothic" w:hAnsi="Century Gothic" w:cs="Arial"/>
                <w:color w:val="000000" w:themeColor="text1"/>
                <w:sz w:val="20"/>
                <w:szCs w:val="20"/>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w:t>
            </w:r>
            <w:r w:rsidRPr="00CB62B0">
              <w:rPr>
                <w:rFonts w:ascii="Century Gothic" w:hAnsi="Century Gothic" w:cs="Arial"/>
                <w:color w:val="000000" w:themeColor="text1"/>
                <w:sz w:val="20"/>
                <w:szCs w:val="20"/>
                <w:lang w:val="es-ES_tradnl"/>
              </w:rPr>
              <w:lastRenderedPageBreak/>
              <w:t>encomendados a personas consideradas legalmente como profesionales. Se caracteriza por demandar un conocimiento intelectivo cualificado: el saber profesional</w:t>
            </w:r>
            <w:r w:rsidRPr="00CB62B0">
              <w:rPr>
                <w:rStyle w:val="Refdenotaalpie"/>
                <w:rFonts w:ascii="Century Gothic" w:hAnsi="Century Gothic" w:cs="Arial"/>
                <w:color w:val="000000" w:themeColor="text1"/>
                <w:sz w:val="20"/>
                <w:szCs w:val="20"/>
                <w:lang w:val="es-ES_tradnl"/>
              </w:rPr>
              <w:footnoteReference w:id="17"/>
            </w:r>
            <w:r w:rsidRPr="00CB62B0">
              <w:rPr>
                <w:rFonts w:ascii="Century Gothic" w:hAnsi="Century Gothic" w:cs="Arial"/>
                <w:color w:val="000000" w:themeColor="text1"/>
                <w:sz w:val="20"/>
                <w:szCs w:val="20"/>
                <w:lang w:val="es-ES_tradnl"/>
              </w:rPr>
              <w:t>.</w:t>
            </w:r>
          </w:p>
          <w:p w14:paraId="1DC2657B" w14:textId="77777777" w:rsidR="000775B8" w:rsidRPr="00D713E5" w:rsidRDefault="000775B8" w:rsidP="00F310CC">
            <w:pPr>
              <w:spacing w:line="276" w:lineRule="auto"/>
              <w:ind w:firstLine="709"/>
              <w:jc w:val="both"/>
              <w:rPr>
                <w:rFonts w:ascii="Century Gothic" w:hAnsi="Century Gothic" w:cs="Arial"/>
                <w:color w:val="000000" w:themeColor="text1"/>
                <w:lang w:val="es-ES_tradnl"/>
              </w:rPr>
            </w:pPr>
          </w:p>
          <w:p w14:paraId="45BBDFAC" w14:textId="77777777" w:rsidR="000775B8" w:rsidRPr="00D713E5" w:rsidRDefault="000775B8" w:rsidP="00F310CC">
            <w:pPr>
              <w:spacing w:line="276" w:lineRule="auto"/>
              <w:ind w:firstLine="709"/>
              <w:jc w:val="both"/>
              <w:rPr>
                <w:rFonts w:ascii="Century Gothic" w:hAnsi="Century Gothic" w:cs="Arial"/>
                <w:color w:val="000000" w:themeColor="text1"/>
                <w:lang w:val="es-ES_tradnl"/>
              </w:rPr>
            </w:pPr>
            <w:r w:rsidRPr="00D713E5">
              <w:rPr>
                <w:rFonts w:ascii="Century Gothic" w:hAnsi="Century Gothic" w:cs="Arial"/>
                <w:color w:val="000000" w:themeColor="text1"/>
                <w:lang w:val="es-ES_tradnl"/>
              </w:rPr>
              <w:t xml:space="preserve">Lo expuesto, según la jurisprudencia citada, se diferencia del objeto del </w:t>
            </w:r>
            <w:r w:rsidRPr="00D713E5">
              <w:rPr>
                <w:rFonts w:ascii="Century Gothic" w:hAnsi="Century Gothic" w:cs="Arial"/>
                <w:i/>
                <w:iCs/>
                <w:color w:val="000000" w:themeColor="text1"/>
                <w:lang w:val="es-ES_tradnl"/>
              </w:rPr>
              <w:t>contrato de prestación de servicios de apoyo a la gestión</w:t>
            </w:r>
            <w:r w:rsidRPr="00D713E5">
              <w:rPr>
                <w:rFonts w:ascii="Century Gothic" w:hAnsi="Century Gothic" w:cs="Arial"/>
                <w:color w:val="000000" w:themeColor="text1"/>
                <w:lang w:val="es-ES_tradnl"/>
              </w:rPr>
              <w:t>, en los siguientes aspectos:</w:t>
            </w:r>
          </w:p>
          <w:p w14:paraId="5380A7F8" w14:textId="77777777" w:rsidR="000775B8" w:rsidRPr="00CB62B0" w:rsidRDefault="000775B8" w:rsidP="00F310CC">
            <w:pPr>
              <w:spacing w:line="276" w:lineRule="auto"/>
              <w:ind w:firstLine="709"/>
              <w:jc w:val="both"/>
              <w:rPr>
                <w:rFonts w:ascii="Century Gothic" w:hAnsi="Century Gothic" w:cs="Arial"/>
                <w:color w:val="000000" w:themeColor="text1"/>
                <w:sz w:val="20"/>
                <w:szCs w:val="20"/>
                <w:lang w:val="es-ES_tradnl"/>
              </w:rPr>
            </w:pPr>
          </w:p>
          <w:p w14:paraId="09B8B0CF" w14:textId="77777777" w:rsidR="000775B8" w:rsidRPr="00CB62B0" w:rsidRDefault="000775B8" w:rsidP="00F310CC">
            <w:pPr>
              <w:spacing w:after="120" w:line="276" w:lineRule="auto"/>
              <w:ind w:left="709" w:right="709"/>
              <w:jc w:val="both"/>
              <w:rPr>
                <w:rFonts w:ascii="Century Gothic" w:hAnsi="Century Gothic" w:cs="Arial"/>
                <w:color w:val="000000" w:themeColor="text1"/>
                <w:sz w:val="20"/>
                <w:szCs w:val="20"/>
                <w:lang w:val="es-ES_tradnl"/>
              </w:rPr>
            </w:pPr>
            <w:r w:rsidRPr="00CB62B0">
              <w:rPr>
                <w:rFonts w:ascii="Century Gothic" w:hAnsi="Century Gothic" w:cs="Arial"/>
                <w:color w:val="000000" w:themeColor="text1"/>
                <w:sz w:val="20"/>
                <w:szCs w:val="20"/>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0D63B544" w14:textId="77777777" w:rsidR="000775B8" w:rsidRPr="00CB62B0" w:rsidRDefault="000775B8" w:rsidP="00F310CC">
            <w:pPr>
              <w:spacing w:after="120" w:line="276" w:lineRule="auto"/>
              <w:ind w:left="709" w:right="709"/>
              <w:jc w:val="both"/>
              <w:rPr>
                <w:rFonts w:ascii="Century Gothic" w:hAnsi="Century Gothic" w:cs="Arial"/>
                <w:color w:val="000000" w:themeColor="text1"/>
                <w:sz w:val="20"/>
                <w:szCs w:val="20"/>
                <w:lang w:val="es-ES_tradnl"/>
              </w:rPr>
            </w:pPr>
            <w:r w:rsidRPr="00CB62B0">
              <w:rPr>
                <w:rFonts w:ascii="Century Gothic" w:hAnsi="Century Gothic" w:cs="Arial"/>
                <w:color w:val="000000" w:themeColor="text1"/>
                <w:sz w:val="20"/>
                <w:szCs w:val="20"/>
                <w:lang w:val="es-ES_tradnl"/>
              </w:rPr>
              <w:t xml:space="preserve">Aunque también se caracteriza por el desempeño de actividad intelectiva, ésta </w:t>
            </w:r>
            <w:proofErr w:type="gramStart"/>
            <w:r w:rsidRPr="00CB62B0">
              <w:rPr>
                <w:rFonts w:ascii="Century Gothic" w:hAnsi="Century Gothic" w:cs="Arial"/>
                <w:color w:val="000000" w:themeColor="text1"/>
                <w:sz w:val="20"/>
                <w:szCs w:val="20"/>
                <w:lang w:val="es-ES_tradnl"/>
              </w:rPr>
              <w:t>se enmarca dentro de</w:t>
            </w:r>
            <w:proofErr w:type="gramEnd"/>
            <w:r w:rsidRPr="00CB62B0">
              <w:rPr>
                <w:rFonts w:ascii="Century Gothic" w:hAnsi="Century Gothic" w:cs="Arial"/>
                <w:color w:val="000000" w:themeColor="text1"/>
                <w:sz w:val="20"/>
                <w:szCs w:val="20"/>
                <w:lang w:val="es-ES_tradnl"/>
              </w:rPr>
              <w:t xml:space="preserve"> un saber propiamente técnico; igualmente involucra actividades en donde prima el esfuerzo físico o mecánico, en donde no se requiere de personal profesional.</w:t>
            </w:r>
          </w:p>
          <w:p w14:paraId="452DB0CB" w14:textId="77777777" w:rsidR="000775B8" w:rsidRPr="00CB62B0" w:rsidRDefault="000775B8" w:rsidP="00F310CC">
            <w:pPr>
              <w:spacing w:line="276" w:lineRule="auto"/>
              <w:ind w:left="709" w:right="709"/>
              <w:jc w:val="both"/>
              <w:rPr>
                <w:rFonts w:ascii="Century Gothic" w:hAnsi="Century Gothic" w:cs="Arial"/>
                <w:color w:val="000000" w:themeColor="text1"/>
                <w:sz w:val="20"/>
                <w:szCs w:val="20"/>
                <w:lang w:val="es-ES_tradnl"/>
              </w:rPr>
            </w:pPr>
            <w:r w:rsidRPr="00CB62B0">
              <w:rPr>
                <w:rFonts w:ascii="Century Gothic" w:hAnsi="Century Gothic" w:cs="Arial"/>
                <w:color w:val="000000" w:themeColor="text1"/>
                <w:sz w:val="20"/>
                <w:szCs w:val="20"/>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CB62B0">
              <w:rPr>
                <w:rStyle w:val="Refdenotaalpie"/>
                <w:rFonts w:ascii="Century Gothic" w:hAnsi="Century Gothic" w:cs="Arial"/>
                <w:color w:val="000000" w:themeColor="text1"/>
                <w:sz w:val="20"/>
                <w:szCs w:val="20"/>
                <w:lang w:val="es-ES_tradnl"/>
              </w:rPr>
              <w:footnoteReference w:id="18"/>
            </w:r>
            <w:r w:rsidRPr="00CB62B0">
              <w:rPr>
                <w:rFonts w:ascii="Century Gothic" w:hAnsi="Century Gothic" w:cs="Arial"/>
                <w:color w:val="000000" w:themeColor="text1"/>
                <w:sz w:val="20"/>
                <w:szCs w:val="20"/>
                <w:lang w:val="es-ES_tradnl"/>
              </w:rPr>
              <w:t>.</w:t>
            </w:r>
          </w:p>
          <w:p w14:paraId="04E43357" w14:textId="77777777" w:rsidR="000775B8" w:rsidRPr="00D713E5" w:rsidRDefault="000775B8" w:rsidP="00F310CC">
            <w:pPr>
              <w:spacing w:line="276" w:lineRule="auto"/>
              <w:ind w:right="709"/>
              <w:jc w:val="both"/>
              <w:rPr>
                <w:rFonts w:ascii="Century Gothic" w:hAnsi="Century Gothic" w:cs="Arial"/>
                <w:color w:val="000000" w:themeColor="text1"/>
                <w:sz w:val="21"/>
                <w:szCs w:val="21"/>
                <w:lang w:val="es-ES_tradnl"/>
              </w:rPr>
            </w:pPr>
          </w:p>
          <w:p w14:paraId="4192510B" w14:textId="77777777" w:rsidR="000775B8" w:rsidRPr="00D713E5" w:rsidRDefault="000775B8" w:rsidP="00F310CC">
            <w:pPr>
              <w:spacing w:line="276" w:lineRule="auto"/>
              <w:ind w:firstLine="709"/>
              <w:jc w:val="both"/>
              <w:rPr>
                <w:rFonts w:ascii="Century Gothic" w:hAnsi="Century Gothic" w:cs="Arial"/>
                <w:i/>
                <w:iCs/>
                <w:color w:val="000000" w:themeColor="text1"/>
              </w:rPr>
            </w:pPr>
            <w:r w:rsidRPr="00D713E5">
              <w:rPr>
                <w:rFonts w:ascii="Century Gothic" w:hAnsi="Century Gothic" w:cs="Arial"/>
                <w:color w:val="000000" w:themeColor="text1"/>
                <w:lang w:val="es-ES_tradnl"/>
              </w:rPr>
              <w:t xml:space="preserve">En este sentido, el contrato de prestación de servicios </w:t>
            </w:r>
            <w:r w:rsidRPr="00D713E5">
              <w:rPr>
                <w:rFonts w:ascii="Century Gothic" w:hAnsi="Century Gothic" w:cs="Arial"/>
                <w:i/>
                <w:iCs/>
                <w:color w:val="000000" w:themeColor="text1"/>
                <w:lang w:val="es-ES_tradnl"/>
              </w:rPr>
              <w:t>profesionales</w:t>
            </w:r>
            <w:r w:rsidRPr="00D713E5">
              <w:rPr>
                <w:rFonts w:ascii="Century Gothic" w:hAnsi="Century Gothic"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D713E5">
              <w:rPr>
                <w:rFonts w:ascii="Century Gothic" w:hAnsi="Century Gothic" w:cs="Arial"/>
                <w:i/>
                <w:iCs/>
                <w:color w:val="000000" w:themeColor="text1"/>
                <w:lang w:val="es-ES_tradnl"/>
              </w:rPr>
              <w:t>saber intelectivo cualificado.</w:t>
            </w:r>
            <w:r w:rsidRPr="00D713E5">
              <w:rPr>
                <w:rFonts w:ascii="Century Gothic" w:hAnsi="Century Gothic" w:cs="Arial"/>
                <w:color w:val="000000" w:themeColor="text1"/>
                <w:lang w:val="es-ES_tradnl"/>
              </w:rPr>
              <w:t xml:space="preserve"> En cambio, los contratos de prestación de servicios de </w:t>
            </w:r>
            <w:r w:rsidRPr="00D713E5">
              <w:rPr>
                <w:rFonts w:ascii="Century Gothic" w:hAnsi="Century Gothic" w:cs="Arial"/>
                <w:i/>
                <w:iCs/>
                <w:color w:val="000000" w:themeColor="text1"/>
                <w:lang w:val="es-ES_tradnl"/>
              </w:rPr>
              <w:t>apoyo a la gestión</w:t>
            </w:r>
            <w:r w:rsidRPr="00D713E5">
              <w:rPr>
                <w:rFonts w:ascii="Century Gothic" w:hAnsi="Century Gothic" w:cs="Arial"/>
                <w:color w:val="000000" w:themeColor="text1"/>
                <w:lang w:val="es-ES_tradnl"/>
              </w:rPr>
              <w:t xml:space="preserve"> y de </w:t>
            </w:r>
            <w:r w:rsidRPr="00D713E5">
              <w:rPr>
                <w:rFonts w:ascii="Century Gothic" w:hAnsi="Century Gothic" w:cs="Arial"/>
                <w:i/>
                <w:iCs/>
                <w:color w:val="000000" w:themeColor="text1"/>
                <w:lang w:val="es-ES_tradnl"/>
              </w:rPr>
              <w:t>servicios artísticos</w:t>
            </w:r>
            <w:r w:rsidRPr="00D713E5">
              <w:rPr>
                <w:rFonts w:ascii="Century Gothic" w:hAnsi="Century Gothic" w:cs="Arial"/>
                <w:color w:val="000000" w:themeColor="text1"/>
                <w:lang w:val="es-ES_tradnl"/>
              </w:rPr>
              <w:t xml:space="preserve"> no involucran ese conocimiento profesional </w:t>
            </w:r>
            <w:r w:rsidRPr="00D713E5">
              <w:rPr>
                <w:rFonts w:ascii="Century Gothic" w:hAnsi="Century Gothic" w:cs="Arial"/>
                <w:color w:val="000000" w:themeColor="text1"/>
              </w:rPr>
              <w:t xml:space="preserve">o especializados para su ejecución. En los contratos de apoyo a la gestión </w:t>
            </w:r>
            <w:r w:rsidRPr="00D713E5">
              <w:rPr>
                <w:rFonts w:ascii="Century Gothic" w:hAnsi="Century Gothic" w:cs="Arial"/>
                <w:color w:val="000000" w:themeColor="text1"/>
                <w:lang w:val="es-ES_tradnl"/>
              </w:rPr>
              <w:t xml:space="preserve">el contratista desempeña un esfuerzo o actividad de apoyo, acompañamiento, o soporte, </w:t>
            </w:r>
            <w:r w:rsidRPr="00D713E5">
              <w:rPr>
                <w:rFonts w:ascii="Century Gothic" w:hAnsi="Century Gothic" w:cs="Arial"/>
                <w:color w:val="000000" w:themeColor="text1"/>
              </w:rPr>
              <w:t xml:space="preserve">donde </w:t>
            </w:r>
            <w:r w:rsidRPr="00D713E5">
              <w:rPr>
                <w:rFonts w:ascii="Century Gothic" w:hAnsi="Century Gothic" w:cs="Arial"/>
                <w:color w:val="000000" w:themeColor="text1"/>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D713E5">
              <w:rPr>
                <w:rFonts w:ascii="Century Gothic" w:hAnsi="Century Gothic" w:cs="Arial"/>
                <w:color w:val="000000" w:themeColor="text1"/>
                <w:lang w:val="es-ES_tradnl"/>
              </w:rPr>
              <w:t>la misma</w:t>
            </w:r>
            <w:proofErr w:type="gramEnd"/>
            <w:r w:rsidRPr="00D713E5">
              <w:rPr>
                <w:rFonts w:ascii="Century Gothic" w:hAnsi="Century Gothic" w:cs="Arial"/>
                <w:color w:val="000000" w:themeColor="text1"/>
                <w:lang w:val="es-ES_tradnl"/>
              </w:rPr>
              <w:t xml:space="preserve">, por personas no profesionales y que no implican el ejercicio de funciones públicas administrativas”. Igualmente, en el contrato de prestación de servicios artísticos lo prevalente es que la persona que lo ejecute se trate de un artista, es </w:t>
            </w:r>
            <w:r w:rsidRPr="00D713E5">
              <w:rPr>
                <w:rFonts w:ascii="Century Gothic" w:hAnsi="Century Gothic" w:cs="Arial"/>
                <w:color w:val="000000" w:themeColor="text1"/>
                <w:lang w:val="es-ES_tradnl"/>
              </w:rPr>
              <w:lastRenderedPageBreak/>
              <w:t>decir</w:t>
            </w:r>
            <w:r w:rsidRPr="00D713E5">
              <w:rPr>
                <w:rFonts w:ascii="Century Gothic" w:hAnsi="Century Gothic" w:cs="Arial"/>
                <w:i/>
                <w:iCs/>
                <w:color w:val="000000" w:themeColor="text1"/>
                <w:lang w:val="es-ES_tradnl"/>
              </w:rPr>
              <w:t>, “una persona reconocida como realizador o productor de arte, de obras de arte, ejecutor de trabajos artísticos</w:t>
            </w:r>
            <w:bookmarkStart w:id="2" w:name="_Hlk80118732"/>
            <w:r w:rsidRPr="00D713E5">
              <w:rPr>
                <w:rFonts w:ascii="Century Gothic" w:hAnsi="Century Gothic" w:cs="Arial"/>
                <w:i/>
                <w:iCs/>
                <w:color w:val="000000" w:themeColor="text1"/>
                <w:lang w:val="es-ES_tradnl"/>
              </w:rPr>
              <w:t>»</w:t>
            </w:r>
            <w:bookmarkEnd w:id="2"/>
            <w:r w:rsidRPr="00D713E5">
              <w:rPr>
                <w:rFonts w:ascii="Century Gothic" w:hAnsi="Century Gothic" w:cs="Arial"/>
                <w:i/>
                <w:iCs/>
                <w:color w:val="000000" w:themeColor="text1"/>
                <w:lang w:val="es-ES_tradnl"/>
              </w:rPr>
              <w:t>, para lo cual es indiferente el carácter de profesional.</w:t>
            </w:r>
          </w:p>
          <w:p w14:paraId="253BF4EE" w14:textId="77777777" w:rsidR="000775B8" w:rsidRPr="00D713E5" w:rsidRDefault="000775B8" w:rsidP="00F310CC">
            <w:pPr>
              <w:shd w:val="clear" w:color="auto" w:fill="FFFFFF"/>
              <w:spacing w:line="276" w:lineRule="auto"/>
              <w:contextualSpacing/>
              <w:jc w:val="both"/>
              <w:textAlignment w:val="baseline"/>
              <w:rPr>
                <w:rFonts w:ascii="Century Gothic" w:eastAsia="Calibri" w:hAnsi="Century Gothic" w:cs="Arial"/>
                <w:lang w:val="es-ES"/>
              </w:rPr>
            </w:pPr>
          </w:p>
          <w:p w14:paraId="08301173" w14:textId="77777777" w:rsidR="000775B8" w:rsidRPr="00D713E5" w:rsidRDefault="000775B8" w:rsidP="00F310CC">
            <w:pPr>
              <w:pStyle w:val="Sinespaciado"/>
              <w:widowControl w:val="0"/>
              <w:autoSpaceDE w:val="0"/>
              <w:autoSpaceDN w:val="0"/>
              <w:spacing w:line="276" w:lineRule="auto"/>
              <w:contextualSpacing/>
              <w:jc w:val="both"/>
              <w:rPr>
                <w:rFonts w:ascii="Century Gothic" w:hAnsi="Century Gothic" w:cs="Arial"/>
                <w:b/>
                <w:color w:val="000000" w:themeColor="text1"/>
                <w:sz w:val="22"/>
              </w:rPr>
            </w:pPr>
            <w:r w:rsidRPr="00D713E5">
              <w:rPr>
                <w:rFonts w:ascii="Century Gothic" w:hAnsi="Century Gothic" w:cs="Arial"/>
                <w:b/>
                <w:color w:val="000000" w:themeColor="text1"/>
                <w:sz w:val="22"/>
              </w:rPr>
              <w:t xml:space="preserve">2.2. La obligación de controlar y vigilar la correcta ejecución de los contratos estatales </w:t>
            </w:r>
          </w:p>
          <w:p w14:paraId="371A2B17" w14:textId="77777777" w:rsidR="000775B8" w:rsidRPr="00D713E5" w:rsidRDefault="000775B8" w:rsidP="00F310CC">
            <w:pPr>
              <w:pStyle w:val="Sinespaciado"/>
              <w:widowControl w:val="0"/>
              <w:autoSpaceDE w:val="0"/>
              <w:autoSpaceDN w:val="0"/>
              <w:spacing w:line="276" w:lineRule="auto"/>
              <w:contextualSpacing/>
              <w:jc w:val="both"/>
              <w:rPr>
                <w:rFonts w:ascii="Century Gothic" w:hAnsi="Century Gothic" w:cs="Arial"/>
                <w:b/>
                <w:color w:val="000000" w:themeColor="text1"/>
                <w:sz w:val="22"/>
              </w:rPr>
            </w:pPr>
          </w:p>
          <w:p w14:paraId="01F3E1AF" w14:textId="77777777" w:rsidR="000775B8" w:rsidRPr="00D713E5" w:rsidRDefault="000775B8" w:rsidP="00F310CC">
            <w:pPr>
              <w:pStyle w:val="Sinespaciado"/>
              <w:spacing w:before="120" w:line="276" w:lineRule="auto"/>
              <w:jc w:val="both"/>
              <w:rPr>
                <w:rFonts w:ascii="Century Gothic" w:hAnsi="Century Gothic" w:cs="Arial"/>
                <w:bCs/>
                <w:color w:val="000000" w:themeColor="text1"/>
                <w:sz w:val="22"/>
              </w:rPr>
            </w:pPr>
            <w:r w:rsidRPr="00D713E5">
              <w:rPr>
                <w:rFonts w:ascii="Century Gothic" w:hAnsi="Century Gothic" w:cs="Arial"/>
                <w:bCs/>
                <w:color w:val="000000" w:themeColor="text1"/>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D713E5">
              <w:rPr>
                <w:rStyle w:val="Refdenotaalpie"/>
                <w:rFonts w:ascii="Century Gothic" w:hAnsi="Century Gothic" w:cs="Arial"/>
                <w:color w:val="000000" w:themeColor="text1"/>
                <w:sz w:val="22"/>
              </w:rPr>
              <w:footnoteReference w:id="19"/>
            </w:r>
            <w:r w:rsidRPr="00D713E5">
              <w:rPr>
                <w:rFonts w:ascii="Century Gothic" w:hAnsi="Century Gothic" w:cs="Arial"/>
                <w:bCs/>
                <w:color w:val="000000" w:themeColor="text1"/>
                <w:sz w:val="22"/>
              </w:rPr>
              <w:t xml:space="preserve">. Para la garantía de los fines de interés general involucrados en la contratación de las entidades estatales, el Estatuto General de Contratación de la Administración Pública ―en adelante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04259F44" w14:textId="77777777" w:rsidR="000775B8" w:rsidRPr="00D713E5" w:rsidRDefault="000775B8" w:rsidP="00F310CC">
            <w:pPr>
              <w:pStyle w:val="Sinespaciado"/>
              <w:spacing w:before="120" w:line="276" w:lineRule="auto"/>
              <w:ind w:firstLine="708"/>
              <w:jc w:val="both"/>
              <w:rPr>
                <w:rFonts w:ascii="Century Gothic" w:hAnsi="Century Gothic" w:cs="Arial"/>
                <w:bCs/>
                <w:color w:val="000000" w:themeColor="text1"/>
                <w:sz w:val="22"/>
              </w:rPr>
            </w:pPr>
            <w:r w:rsidRPr="00D713E5">
              <w:rPr>
                <w:rFonts w:ascii="Century Gothic" w:hAnsi="Century Gothic" w:cs="Arial"/>
                <w:bCs/>
                <w:color w:val="000000" w:themeColor="text1"/>
                <w:sz w:val="22"/>
              </w:rPr>
              <w:t xml:space="preserve">Por esto, </w:t>
            </w:r>
            <w:bookmarkStart w:id="3" w:name="_Hlk120486385"/>
            <w:r w:rsidRPr="00D713E5">
              <w:rPr>
                <w:rFonts w:ascii="Century Gothic" w:hAnsi="Century Gothic" w:cs="Arial"/>
                <w:bCs/>
                <w:color w:val="000000" w:themeColor="text1"/>
                <w:sz w:val="22"/>
              </w:rPr>
              <w:t xml:space="preserve">el estatuto contractual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w:t>
            </w:r>
            <w:proofErr w:type="gramStart"/>
            <w:r w:rsidRPr="00D713E5">
              <w:rPr>
                <w:rFonts w:ascii="Century Gothic" w:hAnsi="Century Gothic" w:cs="Arial"/>
                <w:bCs/>
                <w:color w:val="000000" w:themeColor="text1"/>
                <w:sz w:val="22"/>
              </w:rPr>
              <w:t>del mismo</w:t>
            </w:r>
            <w:proofErr w:type="gramEnd"/>
            <w:r w:rsidRPr="00D713E5">
              <w:rPr>
                <w:rFonts w:ascii="Century Gothic" w:hAnsi="Century Gothic" w:cs="Arial"/>
                <w:bCs/>
                <w:color w:val="000000" w:themeColor="text1"/>
                <w:sz w:val="22"/>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bookmarkEnd w:id="3"/>
          <w:p w14:paraId="325B9905" w14:textId="77777777" w:rsidR="000775B8" w:rsidRPr="00D713E5" w:rsidRDefault="000775B8" w:rsidP="00F310CC">
            <w:pPr>
              <w:pStyle w:val="Sinespaciado"/>
              <w:spacing w:before="120" w:line="276" w:lineRule="auto"/>
              <w:ind w:firstLine="708"/>
              <w:jc w:val="both"/>
              <w:rPr>
                <w:rFonts w:ascii="Century Gothic" w:hAnsi="Century Gothic" w:cs="Arial"/>
                <w:bCs/>
                <w:color w:val="000000" w:themeColor="text1"/>
                <w:sz w:val="22"/>
              </w:rPr>
            </w:pPr>
            <w:r w:rsidRPr="00D713E5">
              <w:rPr>
                <w:rFonts w:ascii="Century Gothic" w:hAnsi="Century Gothic" w:cs="Arial"/>
                <w:bCs/>
                <w:color w:val="000000" w:themeColor="text1"/>
                <w:sz w:val="22"/>
              </w:rPr>
              <w:t xml:space="preserve">Las Leyes 1150 de 2007 y 1474 de 2011 complementan el régimen jurídico de la obligación de vigilar la correcta ejecución de los contratos estatales. Allí se impone el debido proceso como principio rector en materia sancionatoria </w:t>
            </w:r>
            <w:r w:rsidRPr="00D713E5">
              <w:rPr>
                <w:rFonts w:ascii="Century Gothic" w:hAnsi="Century Gothic" w:cs="Arial"/>
                <w:bCs/>
                <w:color w:val="000000" w:themeColor="text1"/>
                <w:sz w:val="22"/>
              </w:rPr>
              <w:lastRenderedPageBreak/>
              <w:t>contractual, entre otros, para la imposición de multas y la decisión de hacer efectiva la cláusula penal; principio que se debe respetar en el ejercicio del control y vigilancia de la ejecución contractual</w:t>
            </w:r>
            <w:r w:rsidRPr="00D713E5">
              <w:rPr>
                <w:rStyle w:val="Refdenotaalpie"/>
                <w:rFonts w:ascii="Century Gothic" w:hAnsi="Century Gothic" w:cs="Arial"/>
                <w:color w:val="000000" w:themeColor="text1"/>
                <w:sz w:val="22"/>
              </w:rPr>
              <w:footnoteReference w:id="20"/>
            </w:r>
            <w:r w:rsidRPr="00D713E5">
              <w:rPr>
                <w:rFonts w:ascii="Century Gothic" w:hAnsi="Century Gothic" w:cs="Arial"/>
                <w:bCs/>
                <w:color w:val="000000" w:themeColor="text1"/>
                <w:sz w:val="22"/>
              </w:rPr>
              <w:t>. También se establecen los límites de la responsabilidad del representante legal ante la delegación de sus funciones en materia contractual</w:t>
            </w:r>
            <w:r w:rsidRPr="00D713E5">
              <w:rPr>
                <w:rStyle w:val="Refdenotaalpie"/>
                <w:rFonts w:ascii="Century Gothic" w:hAnsi="Century Gothic" w:cs="Arial"/>
                <w:color w:val="000000" w:themeColor="text1"/>
                <w:sz w:val="22"/>
              </w:rPr>
              <w:footnoteReference w:id="21"/>
            </w:r>
            <w:r w:rsidRPr="00D713E5">
              <w:rPr>
                <w:rFonts w:ascii="Century Gothic" w:hAnsi="Century Gothic" w:cs="Arial"/>
                <w:bCs/>
                <w:color w:val="000000" w:themeColor="text1"/>
                <w:sz w:val="22"/>
              </w:rPr>
              <w:t xml:space="preserve"> y se regula la supervisión y la interventoría de los contratos estatales</w:t>
            </w:r>
            <w:r w:rsidRPr="00D713E5">
              <w:rPr>
                <w:rStyle w:val="Refdenotaalpie"/>
                <w:rFonts w:ascii="Century Gothic" w:hAnsi="Century Gothic" w:cs="Arial"/>
                <w:color w:val="000000" w:themeColor="text1"/>
                <w:sz w:val="22"/>
              </w:rPr>
              <w:footnoteReference w:id="22"/>
            </w:r>
            <w:r w:rsidRPr="00D713E5">
              <w:rPr>
                <w:rFonts w:ascii="Century Gothic" w:hAnsi="Century Gothic" w:cs="Arial"/>
                <w:bCs/>
                <w:color w:val="000000" w:themeColor="text1"/>
                <w:sz w:val="22"/>
              </w:rPr>
              <w:t xml:space="preserve">. </w:t>
            </w:r>
          </w:p>
          <w:p w14:paraId="7F0A30D1" w14:textId="77777777" w:rsidR="000775B8" w:rsidRPr="00D713E5" w:rsidRDefault="000775B8" w:rsidP="00F310CC">
            <w:pPr>
              <w:pStyle w:val="Sinespaciado"/>
              <w:spacing w:before="120" w:line="276" w:lineRule="auto"/>
              <w:ind w:firstLine="708"/>
              <w:jc w:val="both"/>
              <w:rPr>
                <w:rFonts w:ascii="Century Gothic" w:hAnsi="Century Gothic" w:cs="Arial"/>
                <w:bCs/>
                <w:color w:val="000000" w:themeColor="text1"/>
                <w:sz w:val="22"/>
              </w:rPr>
            </w:pPr>
            <w:r w:rsidRPr="00D713E5">
              <w:rPr>
                <w:rFonts w:ascii="Century Gothic" w:hAnsi="Century Gothic" w:cs="Arial"/>
                <w:bCs/>
                <w:color w:val="000000" w:themeColor="text1"/>
                <w:sz w:val="22"/>
              </w:rPr>
              <w:t>La jurisprudencia contencioso-administrativa, por su parte, ha considerado que la obligación de vigilar la correcta ejecución del objeto contractual es una función de la entidad contratante, en los siguientes términos:</w:t>
            </w:r>
          </w:p>
          <w:p w14:paraId="44FFB4FA" w14:textId="77777777" w:rsidR="000775B8" w:rsidRPr="00D713E5" w:rsidRDefault="000775B8" w:rsidP="00F310CC">
            <w:pPr>
              <w:pStyle w:val="Sinespaciado"/>
              <w:spacing w:line="276" w:lineRule="auto"/>
              <w:jc w:val="both"/>
              <w:rPr>
                <w:rFonts w:ascii="Century Gothic" w:hAnsi="Century Gothic" w:cs="Arial"/>
                <w:bCs/>
                <w:color w:val="000000" w:themeColor="text1"/>
                <w:sz w:val="22"/>
              </w:rPr>
            </w:pPr>
            <w:r w:rsidRPr="00D713E5">
              <w:rPr>
                <w:rFonts w:ascii="Century Gothic" w:hAnsi="Century Gothic" w:cs="Arial"/>
                <w:bCs/>
                <w:color w:val="000000" w:themeColor="text1"/>
              </w:rPr>
              <w:t xml:space="preserve"> </w:t>
            </w:r>
          </w:p>
          <w:p w14:paraId="20CEC466" w14:textId="77777777" w:rsidR="000775B8" w:rsidRPr="00CB62B0" w:rsidRDefault="000775B8" w:rsidP="00F310CC">
            <w:pPr>
              <w:pStyle w:val="Sinespaciado"/>
              <w:spacing w:line="276" w:lineRule="auto"/>
              <w:ind w:left="709" w:right="709"/>
              <w:jc w:val="both"/>
              <w:rPr>
                <w:rFonts w:ascii="Century Gothic" w:hAnsi="Century Gothic" w:cs="Arial"/>
                <w:bCs/>
                <w:color w:val="000000" w:themeColor="text1"/>
                <w:sz w:val="20"/>
                <w:szCs w:val="20"/>
                <w:lang w:val="es-CO"/>
              </w:rPr>
            </w:pPr>
            <w:r w:rsidRPr="00CB62B0">
              <w:rPr>
                <w:rFonts w:ascii="Century Gothic" w:hAnsi="Century Gothic" w:cs="Arial"/>
                <w:bCs/>
                <w:color w:val="000000" w:themeColor="text1"/>
                <w:sz w:val="20"/>
                <w:szCs w:val="20"/>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CB62B0">
              <w:rPr>
                <w:rStyle w:val="Refdenotaalpie"/>
                <w:rFonts w:ascii="Century Gothic" w:hAnsi="Century Gothic" w:cs="Arial"/>
                <w:color w:val="000000" w:themeColor="text1"/>
                <w:sz w:val="20"/>
                <w:szCs w:val="20"/>
              </w:rPr>
              <w:footnoteReference w:id="23"/>
            </w:r>
            <w:r w:rsidRPr="00CB62B0">
              <w:rPr>
                <w:rFonts w:ascii="Century Gothic" w:hAnsi="Century Gothic" w:cs="Arial"/>
                <w:bCs/>
                <w:color w:val="000000" w:themeColor="text1"/>
                <w:sz w:val="20"/>
                <w:szCs w:val="20"/>
              </w:rPr>
              <w:t>.</w:t>
            </w:r>
          </w:p>
          <w:p w14:paraId="37512DE9" w14:textId="77777777" w:rsidR="000775B8" w:rsidRPr="00D713E5" w:rsidRDefault="000775B8" w:rsidP="00F310CC">
            <w:pPr>
              <w:pStyle w:val="Sinespaciado"/>
              <w:spacing w:line="276" w:lineRule="auto"/>
              <w:jc w:val="both"/>
              <w:rPr>
                <w:rFonts w:ascii="Century Gothic" w:hAnsi="Century Gothic" w:cs="Arial"/>
                <w:bCs/>
                <w:color w:val="000000" w:themeColor="text1"/>
                <w:sz w:val="22"/>
                <w:lang w:val="es-ES"/>
              </w:rPr>
            </w:pPr>
          </w:p>
          <w:p w14:paraId="405B079B" w14:textId="77777777" w:rsidR="000775B8" w:rsidRPr="00D713E5" w:rsidRDefault="000775B8" w:rsidP="00F310CC">
            <w:pPr>
              <w:pStyle w:val="Sinespaciado"/>
              <w:spacing w:line="276" w:lineRule="auto"/>
              <w:ind w:firstLine="567"/>
              <w:jc w:val="both"/>
              <w:rPr>
                <w:rFonts w:ascii="Century Gothic" w:hAnsi="Century Gothic" w:cs="Arial"/>
                <w:bCs/>
                <w:color w:val="000000" w:themeColor="text1"/>
                <w:sz w:val="22"/>
              </w:rPr>
            </w:pPr>
            <w:r w:rsidRPr="00D713E5">
              <w:rPr>
                <w:rFonts w:ascii="Century Gothic" w:hAnsi="Century Gothic" w:cs="Arial"/>
                <w:bCs/>
                <w:color w:val="000000" w:themeColor="text1"/>
                <w:sz w:val="22"/>
              </w:rPr>
              <w:t xml:space="preserve">En este punto, se reitera lo expuesto en el concepto emitido por esta Agencia con el radicado 4201913000008240, del 20 de diciembre de 2019, esto es, que </w:t>
            </w:r>
            <w:bookmarkStart w:id="4" w:name="_Hlk120486740"/>
            <w:r w:rsidRPr="00D713E5">
              <w:rPr>
                <w:rFonts w:ascii="Century Gothic" w:hAnsi="Century Gothic" w:cs="Arial"/>
                <w:bCs/>
                <w:color w:val="000000" w:themeColor="text1"/>
                <w:sz w:val="22"/>
              </w:rPr>
              <w:t xml:space="preserve">“el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w:t>
            </w:r>
            <w:bookmarkStart w:id="5" w:name="_Hlk120486796"/>
            <w:r w:rsidRPr="00D713E5">
              <w:rPr>
                <w:rFonts w:ascii="Century Gothic" w:hAnsi="Century Gothic" w:cs="Arial"/>
                <w:bCs/>
                <w:color w:val="000000" w:themeColor="text1"/>
                <w:sz w:val="22"/>
              </w:rPr>
              <w:t xml:space="preserve">las </w:t>
            </w:r>
            <w:bookmarkEnd w:id="4"/>
            <w:r w:rsidRPr="00D713E5">
              <w:rPr>
                <w:rFonts w:ascii="Century Gothic" w:hAnsi="Century Gothic" w:cs="Arial"/>
                <w:bCs/>
                <w:color w:val="000000" w:themeColor="text1"/>
                <w:sz w:val="22"/>
              </w:rPr>
              <w:t>obligaciones del contrato, en aras de lograr la satisfacción de las necesidades de bienes, obras o servicios que se pretenden suplir con la celebración de los contratos estatales</w:t>
            </w:r>
            <w:bookmarkEnd w:id="5"/>
            <w:r w:rsidRPr="00D713E5">
              <w:rPr>
                <w:rFonts w:ascii="Century Gothic" w:hAnsi="Century Gothic" w:cs="Arial"/>
                <w:bCs/>
                <w:color w:val="000000" w:themeColor="text1"/>
                <w:sz w:val="22"/>
              </w:rPr>
              <w:t xml:space="preserve">”. Teniendo en cuenta el objeto de la consulta, a continuación, se procede exponer el marco normativo que rige el ejercicio de la supervisión de los contratos de prestación de servicios. </w:t>
            </w:r>
          </w:p>
          <w:p w14:paraId="7F3F957A" w14:textId="77777777" w:rsidR="000775B8" w:rsidRPr="00D713E5" w:rsidRDefault="000775B8" w:rsidP="00F310CC">
            <w:pPr>
              <w:pStyle w:val="Sinespaciado"/>
              <w:spacing w:line="276" w:lineRule="auto"/>
              <w:jc w:val="both"/>
              <w:rPr>
                <w:rFonts w:ascii="Century Gothic" w:hAnsi="Century Gothic" w:cs="Arial"/>
                <w:b/>
                <w:color w:val="000000" w:themeColor="text1"/>
                <w:sz w:val="22"/>
              </w:rPr>
            </w:pPr>
          </w:p>
          <w:p w14:paraId="45567729" w14:textId="77777777" w:rsidR="000775B8" w:rsidRPr="00D713E5" w:rsidRDefault="000775B8" w:rsidP="00F310CC">
            <w:pPr>
              <w:pStyle w:val="Sinespaciado"/>
              <w:widowControl w:val="0"/>
              <w:autoSpaceDE w:val="0"/>
              <w:autoSpaceDN w:val="0"/>
              <w:spacing w:line="276" w:lineRule="auto"/>
              <w:jc w:val="both"/>
              <w:rPr>
                <w:rFonts w:ascii="Century Gothic" w:hAnsi="Century Gothic" w:cs="Arial"/>
                <w:b/>
                <w:color w:val="000000" w:themeColor="text1"/>
                <w:sz w:val="22"/>
              </w:rPr>
            </w:pPr>
            <w:r w:rsidRPr="00D713E5">
              <w:rPr>
                <w:rFonts w:ascii="Century Gothic" w:hAnsi="Century Gothic" w:cs="Arial"/>
                <w:b/>
                <w:color w:val="000000" w:themeColor="text1"/>
                <w:sz w:val="22"/>
              </w:rPr>
              <w:t xml:space="preserve">2.3. La supervisión e interventoría en los contratos estatales. Consideraciones particulares sobre el ejercicio de funciones de supervisión de contratos de prestación de servicios. </w:t>
            </w:r>
          </w:p>
          <w:p w14:paraId="212633E4" w14:textId="77777777" w:rsidR="000775B8" w:rsidRPr="00D713E5" w:rsidRDefault="000775B8" w:rsidP="00F310CC">
            <w:pPr>
              <w:pStyle w:val="Sinespaciado"/>
              <w:spacing w:line="276" w:lineRule="auto"/>
              <w:ind w:left="567"/>
              <w:jc w:val="both"/>
              <w:rPr>
                <w:rFonts w:ascii="Century Gothic" w:hAnsi="Century Gothic" w:cs="Arial"/>
                <w:color w:val="000000" w:themeColor="text1"/>
                <w:sz w:val="22"/>
              </w:rPr>
            </w:pPr>
          </w:p>
          <w:p w14:paraId="51A17D0E" w14:textId="77777777" w:rsidR="000775B8" w:rsidRPr="00D713E5" w:rsidRDefault="000775B8" w:rsidP="00F310CC">
            <w:pPr>
              <w:pStyle w:val="Sinespaciado"/>
              <w:spacing w:line="276" w:lineRule="auto"/>
              <w:jc w:val="both"/>
              <w:rPr>
                <w:rFonts w:ascii="Century Gothic" w:hAnsi="Century Gothic" w:cs="Arial"/>
                <w:color w:val="000000" w:themeColor="text1"/>
                <w:sz w:val="22"/>
              </w:rPr>
            </w:pPr>
            <w:r w:rsidRPr="00D713E5">
              <w:rPr>
                <w:rFonts w:ascii="Century Gothic" w:hAnsi="Century Gothic" w:cs="Arial"/>
                <w:color w:val="000000" w:themeColor="text1"/>
                <w:sz w:val="22"/>
              </w:rPr>
              <w:t xml:space="preserve">La Ley 1474 de 2011 enmarcó el seguimiento, control y vigilancia de la ejecución del contrato estatal dentro del principio de moralidad administrativa. El artículo 83 </w:t>
            </w:r>
            <w:r w:rsidRPr="00D713E5">
              <w:rPr>
                <w:rFonts w:ascii="Century Gothic" w:hAnsi="Century Gothic" w:cs="Arial"/>
                <w:i/>
                <w:iCs/>
                <w:color w:val="000000" w:themeColor="text1"/>
                <w:sz w:val="22"/>
              </w:rPr>
              <w:t xml:space="preserve">ibidem </w:t>
            </w:r>
            <w:r w:rsidRPr="00D713E5">
              <w:rPr>
                <w:rFonts w:ascii="Century Gothic" w:hAnsi="Century Gothic" w:cs="Arial"/>
                <w:color w:val="000000" w:themeColor="text1"/>
                <w:sz w:val="22"/>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sidRPr="00D713E5">
              <w:rPr>
                <w:rStyle w:val="Refdenotaalpie"/>
                <w:rFonts w:ascii="Century Gothic" w:hAnsi="Century Gothic" w:cs="Arial"/>
                <w:color w:val="000000" w:themeColor="text1"/>
                <w:sz w:val="22"/>
              </w:rPr>
              <w:footnoteReference w:id="24"/>
            </w:r>
            <w:r w:rsidRPr="00D713E5">
              <w:rPr>
                <w:rFonts w:ascii="Century Gothic" w:hAnsi="Century Gothic" w:cs="Arial"/>
                <w:color w:val="000000" w:themeColor="text1"/>
                <w:sz w:val="22"/>
              </w:rPr>
              <w:t xml:space="preserve">. </w:t>
            </w:r>
            <w:bookmarkStart w:id="6" w:name="_Hlk120487214"/>
            <w:r w:rsidRPr="00D713E5">
              <w:rPr>
                <w:rFonts w:ascii="Century Gothic" w:hAnsi="Century Gothic" w:cs="Arial"/>
                <w:color w:val="000000" w:themeColor="text1"/>
                <w:sz w:val="22"/>
              </w:rPr>
              <w:t xml:space="preserve">El legislador además definió las nociones de </w:t>
            </w:r>
            <w:r w:rsidRPr="00D713E5">
              <w:rPr>
                <w:rFonts w:ascii="Century Gothic" w:hAnsi="Century Gothic" w:cs="Arial"/>
                <w:i/>
                <w:iCs/>
                <w:color w:val="000000" w:themeColor="text1"/>
                <w:sz w:val="22"/>
              </w:rPr>
              <w:t>supervisión</w:t>
            </w:r>
            <w:r w:rsidRPr="00D713E5">
              <w:rPr>
                <w:rFonts w:ascii="Century Gothic" w:hAnsi="Century Gothic" w:cs="Arial"/>
                <w:color w:val="000000" w:themeColor="text1"/>
                <w:sz w:val="22"/>
              </w:rPr>
              <w:t xml:space="preserve"> e </w:t>
            </w:r>
            <w:r w:rsidRPr="00D713E5">
              <w:rPr>
                <w:rFonts w:ascii="Century Gothic" w:hAnsi="Century Gothic" w:cs="Arial"/>
                <w:i/>
                <w:iCs/>
                <w:color w:val="000000" w:themeColor="text1"/>
                <w:sz w:val="22"/>
              </w:rPr>
              <w:t>interventoría</w:t>
            </w:r>
            <w:r w:rsidRPr="00D713E5">
              <w:rPr>
                <w:rFonts w:ascii="Century Gothic" w:hAnsi="Century Gothic" w:cs="Arial"/>
                <w:color w:val="000000" w:themeColor="text1"/>
                <w:sz w:val="22"/>
              </w:rPr>
              <w:t xml:space="preserve">, como mecanismos que pueden usar las entidades estatales para vigilar el contrato, en estos términos: </w:t>
            </w:r>
          </w:p>
          <w:p w14:paraId="3B476A03" w14:textId="77777777" w:rsidR="000775B8" w:rsidRPr="00D713E5" w:rsidRDefault="000775B8" w:rsidP="00F310CC">
            <w:pPr>
              <w:pStyle w:val="Sinespaciado"/>
              <w:spacing w:line="276" w:lineRule="auto"/>
              <w:jc w:val="both"/>
              <w:rPr>
                <w:rFonts w:ascii="Century Gothic" w:hAnsi="Century Gothic" w:cs="Arial"/>
                <w:color w:val="000000" w:themeColor="text1"/>
              </w:rPr>
            </w:pPr>
          </w:p>
          <w:p w14:paraId="3DBACC75" w14:textId="77777777" w:rsidR="000775B8" w:rsidRPr="00CB62B0" w:rsidRDefault="000775B8" w:rsidP="00F310CC">
            <w:pPr>
              <w:pStyle w:val="Sinespaciado"/>
              <w:spacing w:line="276" w:lineRule="auto"/>
              <w:ind w:left="709" w:right="709"/>
              <w:jc w:val="both"/>
              <w:rPr>
                <w:rFonts w:ascii="Century Gothic" w:hAnsi="Century Gothic" w:cs="Arial"/>
                <w:color w:val="000000" w:themeColor="text1"/>
                <w:sz w:val="20"/>
                <w:szCs w:val="20"/>
              </w:rPr>
            </w:pPr>
            <w:r w:rsidRPr="00CB62B0">
              <w:rPr>
                <w:rFonts w:ascii="Century Gothic" w:hAnsi="Century Gothic" w:cs="Arial"/>
                <w:color w:val="000000" w:themeColor="text1"/>
                <w:sz w:val="20"/>
                <w:szCs w:val="20"/>
              </w:rPr>
              <w:t xml:space="preserve">La supervisión consistirá en el seguimiento técnico, administrativo, financiero, contable, y jurídico </w:t>
            </w:r>
            <w:proofErr w:type="gramStart"/>
            <w:r w:rsidRPr="00CB62B0">
              <w:rPr>
                <w:rFonts w:ascii="Century Gothic" w:hAnsi="Century Gothic" w:cs="Arial"/>
                <w:color w:val="000000" w:themeColor="text1"/>
                <w:sz w:val="20"/>
                <w:szCs w:val="20"/>
              </w:rPr>
              <w:t>que</w:t>
            </w:r>
            <w:proofErr w:type="gramEnd"/>
            <w:r w:rsidRPr="00CB62B0">
              <w:rPr>
                <w:rFonts w:ascii="Century Gothic" w:hAnsi="Century Gothic" w:cs="Arial"/>
                <w:color w:val="000000" w:themeColor="text1"/>
                <w:sz w:val="20"/>
                <w:szCs w:val="20"/>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42427667" w14:textId="77777777" w:rsidR="000775B8" w:rsidRPr="00CB62B0" w:rsidRDefault="000775B8" w:rsidP="00F310CC">
            <w:pPr>
              <w:pStyle w:val="Sinespaciado"/>
              <w:spacing w:line="276" w:lineRule="auto"/>
              <w:ind w:left="709" w:right="709"/>
              <w:jc w:val="both"/>
              <w:rPr>
                <w:rFonts w:ascii="Century Gothic" w:hAnsi="Century Gothic" w:cs="Arial"/>
                <w:color w:val="000000" w:themeColor="text1"/>
                <w:sz w:val="20"/>
                <w:szCs w:val="20"/>
              </w:rPr>
            </w:pPr>
          </w:p>
          <w:p w14:paraId="0AC5155A" w14:textId="77777777" w:rsidR="000775B8" w:rsidRPr="00CB62B0" w:rsidRDefault="000775B8" w:rsidP="00F310CC">
            <w:pPr>
              <w:pStyle w:val="Sinespaciado"/>
              <w:spacing w:line="276" w:lineRule="auto"/>
              <w:ind w:left="709" w:right="709"/>
              <w:jc w:val="both"/>
              <w:rPr>
                <w:rFonts w:ascii="Century Gothic" w:hAnsi="Century Gothic" w:cs="Arial"/>
                <w:color w:val="000000" w:themeColor="text1"/>
                <w:sz w:val="20"/>
                <w:szCs w:val="20"/>
              </w:rPr>
            </w:pPr>
            <w:r w:rsidRPr="00CB62B0">
              <w:rPr>
                <w:rFonts w:ascii="Century Gothic" w:hAnsi="Century Gothic" w:cs="Arial"/>
                <w:color w:val="000000" w:themeColor="text1"/>
                <w:sz w:val="20"/>
                <w:szCs w:val="20"/>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CB62B0">
              <w:rPr>
                <w:rFonts w:ascii="Century Gothic" w:hAnsi="Century Gothic" w:cs="Arial"/>
                <w:color w:val="000000" w:themeColor="text1"/>
                <w:sz w:val="20"/>
                <w:szCs w:val="20"/>
              </w:rPr>
              <w:t>del mismo</w:t>
            </w:r>
            <w:proofErr w:type="gramEnd"/>
            <w:r w:rsidRPr="00CB62B0">
              <w:rPr>
                <w:rFonts w:ascii="Century Gothic" w:hAnsi="Century Gothic" w:cs="Arial"/>
                <w:color w:val="000000" w:themeColor="text1"/>
                <w:sz w:val="20"/>
                <w:szCs w:val="20"/>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bookmarkEnd w:id="6"/>
          <w:p w14:paraId="45D0DF8F" w14:textId="77777777" w:rsidR="000775B8" w:rsidRPr="00D713E5" w:rsidRDefault="000775B8" w:rsidP="00F310CC">
            <w:pPr>
              <w:pStyle w:val="Sinespaciado"/>
              <w:spacing w:line="276" w:lineRule="auto"/>
              <w:ind w:left="709" w:right="709"/>
              <w:jc w:val="both"/>
              <w:rPr>
                <w:rFonts w:ascii="Century Gothic" w:hAnsi="Century Gothic" w:cs="Arial"/>
                <w:color w:val="000000" w:themeColor="text1"/>
                <w:sz w:val="21"/>
                <w:szCs w:val="21"/>
              </w:rPr>
            </w:pPr>
          </w:p>
          <w:p w14:paraId="791D3DD3" w14:textId="77777777" w:rsidR="000775B8" w:rsidRPr="00D713E5" w:rsidRDefault="000775B8" w:rsidP="00F310CC">
            <w:pPr>
              <w:pStyle w:val="Sinespaciado"/>
              <w:spacing w:line="276" w:lineRule="auto"/>
              <w:ind w:firstLine="708"/>
              <w:jc w:val="both"/>
              <w:rPr>
                <w:rFonts w:ascii="Century Gothic" w:hAnsi="Century Gothic" w:cs="Arial"/>
                <w:color w:val="000000" w:themeColor="text1"/>
                <w:sz w:val="22"/>
              </w:rPr>
            </w:pPr>
            <w:r w:rsidRPr="00D713E5">
              <w:rPr>
                <w:rFonts w:ascii="Century Gothic" w:hAnsi="Century Gothic" w:cs="Arial"/>
                <w:color w:val="000000" w:themeColor="text1"/>
                <w:sz w:val="22"/>
              </w:rPr>
              <w:t xml:space="preserve">En relación con las definiciones de </w:t>
            </w:r>
            <w:r w:rsidRPr="00D713E5">
              <w:rPr>
                <w:rFonts w:ascii="Century Gothic" w:hAnsi="Century Gothic" w:cs="Arial"/>
                <w:i/>
                <w:iCs/>
                <w:color w:val="000000" w:themeColor="text1"/>
                <w:sz w:val="22"/>
              </w:rPr>
              <w:t xml:space="preserve">supervisión </w:t>
            </w:r>
            <w:r w:rsidRPr="00D713E5">
              <w:rPr>
                <w:rFonts w:ascii="Century Gothic" w:hAnsi="Century Gothic" w:cs="Arial"/>
                <w:color w:val="000000" w:themeColor="text1"/>
                <w:sz w:val="22"/>
              </w:rPr>
              <w:t xml:space="preserve">e </w:t>
            </w:r>
            <w:r w:rsidRPr="00D713E5">
              <w:rPr>
                <w:rFonts w:ascii="Century Gothic" w:hAnsi="Century Gothic" w:cs="Arial"/>
                <w:i/>
                <w:iCs/>
                <w:color w:val="000000" w:themeColor="text1"/>
                <w:sz w:val="22"/>
              </w:rPr>
              <w:t>interventoría</w:t>
            </w:r>
            <w:r w:rsidRPr="00D713E5">
              <w:rPr>
                <w:rFonts w:ascii="Century Gothic" w:hAnsi="Century Gothic" w:cs="Arial"/>
                <w:color w:val="000000" w:themeColor="text1"/>
                <w:sz w:val="22"/>
              </w:rPr>
              <w:t>, doctrinariamente se ha establecido la diferencia entre una y otra, de la siguiente manera:</w:t>
            </w:r>
          </w:p>
          <w:p w14:paraId="71D9AF6D" w14:textId="77777777" w:rsidR="000775B8" w:rsidRPr="00D713E5" w:rsidRDefault="000775B8" w:rsidP="00F310CC">
            <w:pPr>
              <w:pStyle w:val="Sinespaciado"/>
              <w:spacing w:line="276" w:lineRule="auto"/>
              <w:ind w:left="709" w:right="709"/>
              <w:jc w:val="both"/>
              <w:rPr>
                <w:rFonts w:ascii="Century Gothic" w:hAnsi="Century Gothic" w:cs="Arial"/>
                <w:color w:val="000000" w:themeColor="text1"/>
                <w:sz w:val="21"/>
                <w:szCs w:val="21"/>
              </w:rPr>
            </w:pPr>
          </w:p>
          <w:p w14:paraId="472BD877" w14:textId="77777777" w:rsidR="000775B8" w:rsidRPr="00CB62B0" w:rsidRDefault="000775B8" w:rsidP="00F310CC">
            <w:pPr>
              <w:pStyle w:val="Sinespaciado"/>
              <w:spacing w:line="276" w:lineRule="auto"/>
              <w:ind w:left="709" w:right="709"/>
              <w:jc w:val="both"/>
              <w:rPr>
                <w:rFonts w:ascii="Century Gothic" w:hAnsi="Century Gothic" w:cs="Arial"/>
                <w:color w:val="000000" w:themeColor="text1"/>
                <w:sz w:val="20"/>
                <w:szCs w:val="20"/>
              </w:rPr>
            </w:pPr>
            <w:r w:rsidRPr="00CB62B0">
              <w:rPr>
                <w:rFonts w:ascii="Century Gothic" w:hAnsi="Century Gothic" w:cs="Arial"/>
                <w:color w:val="000000" w:themeColor="text1"/>
                <w:sz w:val="20"/>
                <w:szCs w:val="20"/>
              </w:rPr>
              <w:t xml:space="preserve">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w:t>
            </w:r>
            <w:proofErr w:type="gramStart"/>
            <w:r w:rsidRPr="00CB62B0">
              <w:rPr>
                <w:rFonts w:ascii="Century Gothic" w:hAnsi="Century Gothic" w:cs="Arial"/>
                <w:color w:val="000000" w:themeColor="text1"/>
                <w:sz w:val="20"/>
                <w:szCs w:val="20"/>
              </w:rPr>
              <w:t>que</w:t>
            </w:r>
            <w:proofErr w:type="gramEnd"/>
            <w:r w:rsidRPr="00CB62B0">
              <w:rPr>
                <w:rFonts w:ascii="Century Gothic" w:hAnsi="Century Gothic" w:cs="Arial"/>
                <w:color w:val="000000" w:themeColor="text1"/>
                <w:sz w:val="20"/>
                <w:szCs w:val="20"/>
              </w:rPr>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CB62B0">
              <w:rPr>
                <w:rStyle w:val="Refdenotaalpie"/>
                <w:rFonts w:ascii="Century Gothic" w:hAnsi="Century Gothic" w:cs="Arial"/>
                <w:color w:val="000000" w:themeColor="text1"/>
                <w:sz w:val="20"/>
                <w:szCs w:val="20"/>
              </w:rPr>
              <w:footnoteReference w:id="25"/>
            </w:r>
            <w:r w:rsidRPr="00CB62B0">
              <w:rPr>
                <w:rFonts w:ascii="Century Gothic" w:hAnsi="Century Gothic" w:cs="Arial"/>
                <w:color w:val="000000" w:themeColor="text1"/>
                <w:sz w:val="20"/>
                <w:szCs w:val="20"/>
              </w:rPr>
              <w:t xml:space="preserve">. </w:t>
            </w:r>
          </w:p>
          <w:p w14:paraId="781C2E69" w14:textId="77777777" w:rsidR="000775B8" w:rsidRPr="00D713E5" w:rsidRDefault="000775B8" w:rsidP="00F310CC">
            <w:pPr>
              <w:pStyle w:val="Sinespaciado"/>
              <w:spacing w:before="120" w:line="276" w:lineRule="auto"/>
              <w:ind w:firstLine="709"/>
              <w:jc w:val="both"/>
              <w:rPr>
                <w:rFonts w:ascii="Century Gothic" w:hAnsi="Century Gothic" w:cs="Arial"/>
                <w:color w:val="000000" w:themeColor="text1"/>
                <w:sz w:val="22"/>
              </w:rPr>
            </w:pPr>
            <w:r w:rsidRPr="00D713E5">
              <w:rPr>
                <w:rFonts w:ascii="Century Gothic" w:hAnsi="Century Gothic" w:cs="Arial"/>
                <w:color w:val="000000" w:themeColor="text1"/>
                <w:sz w:val="22"/>
              </w:rPr>
              <w:t>Sin perjuicio de lo anterior, según lo expresado por esta Agencia</w:t>
            </w:r>
            <w:r w:rsidRPr="00D713E5">
              <w:rPr>
                <w:rStyle w:val="Refdenotaalpie"/>
                <w:rFonts w:ascii="Century Gothic" w:hAnsi="Century Gothic" w:cs="Arial"/>
                <w:color w:val="000000" w:themeColor="text1"/>
                <w:sz w:val="22"/>
              </w:rPr>
              <w:footnoteReference w:id="26"/>
            </w:r>
            <w:r w:rsidRPr="00D713E5">
              <w:rPr>
                <w:rFonts w:ascii="Century Gothic" w:hAnsi="Century Gothic" w:cs="Arial"/>
                <w:color w:val="000000" w:themeColor="text1"/>
                <w:sz w:val="22"/>
              </w:rPr>
              <w:t xml:space="preserve">, de las disposiciones contenidas en </w:t>
            </w:r>
            <w:bookmarkStart w:id="7" w:name="_Hlk120487226"/>
            <w:r w:rsidRPr="00D713E5">
              <w:rPr>
                <w:rFonts w:ascii="Century Gothic" w:hAnsi="Century Gothic" w:cs="Arial"/>
                <w:color w:val="000000" w:themeColor="text1"/>
                <w:sz w:val="22"/>
              </w:rPr>
              <w:t>la Ley 1474 de 2011 se infieren las siguientes características, en relación con la supervisión: i) la labor de supervisión siempre existirá en relación con cualquier contrato estatal, incluidos los contratos de prestación de servicios ―a diferencia de la interventoría que depende del análisis de su necesidad y extensión</w:t>
            </w:r>
            <w:r w:rsidRPr="00D713E5">
              <w:rPr>
                <w:rFonts w:ascii="Century Gothic" w:hAnsi="Century Gothic"/>
                <w:color w:val="000000" w:themeColor="text1"/>
                <w:sz w:val="22"/>
                <w:vertAlign w:val="superscript"/>
              </w:rPr>
              <w:footnoteReference w:id="27"/>
            </w:r>
            <w:r w:rsidRPr="00D713E5">
              <w:rPr>
                <w:rFonts w:ascii="Century Gothic" w:hAnsi="Century Gothic" w:cs="Arial"/>
                <w:color w:val="000000" w:themeColor="text1"/>
                <w:sz w:val="22"/>
              </w:rPr>
              <w:t xml:space="preserve">―; </w:t>
            </w:r>
            <w:proofErr w:type="spellStart"/>
            <w:r w:rsidRPr="00D713E5">
              <w:rPr>
                <w:rFonts w:ascii="Century Gothic" w:hAnsi="Century Gothic" w:cs="Arial"/>
                <w:color w:val="000000" w:themeColor="text1"/>
                <w:sz w:val="22"/>
              </w:rPr>
              <w:t>ii</w:t>
            </w:r>
            <w:proofErr w:type="spellEnd"/>
            <w:r w:rsidRPr="00D713E5">
              <w:rPr>
                <w:rFonts w:ascii="Century Gothic" w:hAnsi="Century Gothic" w:cs="Arial"/>
                <w:color w:val="000000" w:themeColor="text1"/>
                <w:sz w:val="22"/>
              </w:rPr>
              <w:t xml:space="preserve">) no requiere conocimientos tan especializados como la interventoría; </w:t>
            </w:r>
            <w:proofErr w:type="spellStart"/>
            <w:r w:rsidRPr="00D713E5">
              <w:rPr>
                <w:rFonts w:ascii="Century Gothic" w:hAnsi="Century Gothic" w:cs="Arial"/>
                <w:color w:val="000000" w:themeColor="text1"/>
                <w:sz w:val="22"/>
              </w:rPr>
              <w:t>iii</w:t>
            </w:r>
            <w:proofErr w:type="spellEnd"/>
            <w:r w:rsidRPr="00D713E5">
              <w:rPr>
                <w:rFonts w:ascii="Century Gothic" w:hAnsi="Century Gothic" w:cs="Arial"/>
                <w:color w:val="000000" w:themeColor="text1"/>
                <w:sz w:val="22"/>
              </w:rPr>
              <w:t xml:space="preserve">) se ejerce por la entidad estatal por conducto de la designación de servidores públicos idóneos para cumplir la función; </w:t>
            </w:r>
            <w:proofErr w:type="spellStart"/>
            <w:r w:rsidRPr="00D713E5">
              <w:rPr>
                <w:rFonts w:ascii="Century Gothic" w:hAnsi="Century Gothic" w:cs="Arial"/>
                <w:color w:val="000000" w:themeColor="text1"/>
                <w:sz w:val="22"/>
              </w:rPr>
              <w:t>iv</w:t>
            </w:r>
            <w:proofErr w:type="spellEnd"/>
            <w:r w:rsidRPr="00D713E5">
              <w:rPr>
                <w:rFonts w:ascii="Century Gothic" w:hAnsi="Century Gothic" w:cs="Arial"/>
                <w:color w:val="000000" w:themeColor="text1"/>
                <w:sz w:val="22"/>
              </w:rPr>
              <w:t>) puede recibir apoyo de personal contratado para tal fin mediante contratos de prestación de servicios; v) le es inherente el seguimiento técnico, administrativo, financiero, contable, y jurídico del contrato vigilado.</w:t>
            </w:r>
          </w:p>
          <w:bookmarkEnd w:id="7"/>
          <w:p w14:paraId="6C2D6289" w14:textId="77777777" w:rsidR="000775B8" w:rsidRPr="00D713E5" w:rsidRDefault="000775B8" w:rsidP="00F310CC">
            <w:pPr>
              <w:pStyle w:val="Sinespaciado"/>
              <w:spacing w:before="120" w:line="276" w:lineRule="auto"/>
              <w:ind w:firstLine="709"/>
              <w:jc w:val="both"/>
              <w:rPr>
                <w:rFonts w:ascii="Century Gothic" w:hAnsi="Century Gothic" w:cs="Arial"/>
                <w:color w:val="000000" w:themeColor="text1"/>
                <w:sz w:val="22"/>
              </w:rPr>
            </w:pPr>
            <w:r w:rsidRPr="00D713E5">
              <w:rPr>
                <w:rFonts w:ascii="Century Gothic" w:hAnsi="Century Gothic" w:cs="Arial"/>
                <w:color w:val="000000" w:themeColor="text1"/>
                <w:sz w:val="22"/>
              </w:rPr>
              <w:lastRenderedPageBreak/>
              <w:t xml:space="preserve">Por su parte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w:t>
            </w:r>
            <w:proofErr w:type="gramStart"/>
            <w:r w:rsidRPr="00D713E5">
              <w:rPr>
                <w:rFonts w:ascii="Century Gothic" w:hAnsi="Century Gothic" w:cs="Arial"/>
                <w:color w:val="000000" w:themeColor="text1"/>
                <w:sz w:val="22"/>
              </w:rPr>
              <w:t>del mismo</w:t>
            </w:r>
            <w:proofErr w:type="gramEnd"/>
            <w:r w:rsidRPr="00D713E5">
              <w:rPr>
                <w:rFonts w:ascii="Century Gothic" w:hAnsi="Century Gothic" w:cs="Arial"/>
                <w:color w:val="000000" w:themeColor="text1"/>
                <w:sz w:val="22"/>
              </w:rPr>
              <w:t xml:space="preserve"> lo justifiquen” ―art. 83, Ley 1474 de 2011―. </w:t>
            </w:r>
            <w:proofErr w:type="spellStart"/>
            <w:r w:rsidRPr="00D713E5">
              <w:rPr>
                <w:rFonts w:ascii="Century Gothic" w:hAnsi="Century Gothic" w:cs="Arial"/>
                <w:color w:val="000000" w:themeColor="text1"/>
                <w:sz w:val="22"/>
              </w:rPr>
              <w:t>ii</w:t>
            </w:r>
            <w:proofErr w:type="spellEnd"/>
            <w:r w:rsidRPr="00D713E5">
              <w:rPr>
                <w:rFonts w:ascii="Century Gothic" w:hAnsi="Century Gothic" w:cs="Arial"/>
                <w:color w:val="000000" w:themeColor="text1"/>
                <w:sz w:val="22"/>
              </w:rPr>
              <w:t xml:space="preserve">) Este mecanismo de vigilancia exige, en su ejecución, la utilización de conocimientos especializados. </w:t>
            </w:r>
            <w:proofErr w:type="spellStart"/>
            <w:r w:rsidRPr="00D713E5">
              <w:rPr>
                <w:rFonts w:ascii="Century Gothic" w:hAnsi="Century Gothic" w:cs="Arial"/>
                <w:color w:val="000000" w:themeColor="text1"/>
                <w:sz w:val="22"/>
              </w:rPr>
              <w:t>iii</w:t>
            </w:r>
            <w:proofErr w:type="spellEnd"/>
            <w:r w:rsidRPr="00D713E5">
              <w:rPr>
                <w:rFonts w:ascii="Century Gothic" w:hAnsi="Century Gothic" w:cs="Arial"/>
                <w:color w:val="000000" w:themeColor="text1"/>
                <w:sz w:val="22"/>
              </w:rPr>
              <w:t>) Por lo anterior, la entidad contrata un experto a través de un concurso de méritos, al tratarse la interventoría de una especie del contrato de consultoría ―art. 32, numeral 2, inciso 2, Ley 80 de 1993</w:t>
            </w:r>
            <w:r w:rsidRPr="00D713E5">
              <w:rPr>
                <w:rStyle w:val="Refdenotaalpie"/>
                <w:rFonts w:ascii="Century Gothic" w:hAnsi="Century Gothic" w:cs="Arial"/>
                <w:color w:val="000000" w:themeColor="text1"/>
                <w:sz w:val="22"/>
              </w:rPr>
              <w:footnoteReference w:id="28"/>
            </w:r>
            <w:r w:rsidRPr="00D713E5">
              <w:rPr>
                <w:rFonts w:ascii="Century Gothic" w:hAnsi="Century Gothic" w:cs="Arial"/>
                <w:color w:val="000000" w:themeColor="text1"/>
                <w:sz w:val="22"/>
              </w:rPr>
              <w:t xml:space="preserve">―, de manera que la interventoría es realizada por una «persona natural o jurídica contratada para tal fin por la Entidad Estatal» ―art. 83, Ley 1474―. </w:t>
            </w:r>
            <w:proofErr w:type="spellStart"/>
            <w:r w:rsidRPr="00D713E5">
              <w:rPr>
                <w:rFonts w:ascii="Century Gothic" w:hAnsi="Century Gothic" w:cs="Arial"/>
                <w:color w:val="000000" w:themeColor="text1"/>
                <w:sz w:val="22"/>
              </w:rPr>
              <w:t>iv</w:t>
            </w:r>
            <w:proofErr w:type="spellEnd"/>
            <w:r w:rsidRPr="00D713E5">
              <w:rPr>
                <w:rFonts w:ascii="Century Gothic" w:hAnsi="Century Gothic" w:cs="Arial"/>
                <w:color w:val="000000" w:themeColor="text1"/>
                <w:sz w:val="22"/>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dentro de sus obligaciones se debe estipular que «las actividades técnicas a cargo del interventor y las demás quedarán a cargo de la Entidad a través del supervisor» ―art. 83, inciso 3―. vi) El contrato de interventoría será supervisado directamente por la entidad ―art. 83, inciso 4―.</w:t>
            </w:r>
          </w:p>
          <w:p w14:paraId="242A0D4B" w14:textId="77777777" w:rsidR="000775B8" w:rsidRPr="00D713E5" w:rsidRDefault="000775B8" w:rsidP="00F310CC">
            <w:pPr>
              <w:pStyle w:val="Sinespaciado"/>
              <w:spacing w:before="120" w:line="276" w:lineRule="auto"/>
              <w:ind w:firstLine="709"/>
              <w:jc w:val="both"/>
              <w:rPr>
                <w:rFonts w:ascii="Century Gothic" w:hAnsi="Century Gothic" w:cs="Arial"/>
                <w:color w:val="000000" w:themeColor="text1"/>
                <w:sz w:val="22"/>
              </w:rPr>
            </w:pPr>
            <w:r w:rsidRPr="00D713E5">
              <w:rPr>
                <w:rFonts w:ascii="Century Gothic" w:hAnsi="Century Gothic" w:cs="Arial"/>
                <w:color w:val="000000" w:themeColor="text1"/>
                <w:sz w:val="22"/>
              </w:rPr>
              <w:t xml:space="preserve">Sin perjuicio de las diferencias señaladas en los párrafos anteriores, cabe destacar que son más las similitudes que existen entre </w:t>
            </w:r>
            <w:bookmarkStart w:id="8" w:name="_Hlk120517965"/>
            <w:r w:rsidRPr="00D713E5">
              <w:rPr>
                <w:rFonts w:ascii="Century Gothic" w:hAnsi="Century Gothic" w:cs="Arial"/>
                <w:color w:val="000000" w:themeColor="text1"/>
                <w:sz w:val="22"/>
              </w:rPr>
              <w:t xml:space="preserve">la supervisión y la interventoría, pues ambos son mecanismos a través de los cuales las entidades estatales cumplen su deber de vigilar la correcta ejecución de los contratos estatales. </w:t>
            </w:r>
            <w:bookmarkEnd w:id="8"/>
            <w:r w:rsidRPr="00D713E5">
              <w:rPr>
                <w:rFonts w:ascii="Century Gothic" w:hAnsi="Century Gothic" w:cs="Arial"/>
                <w:color w:val="000000" w:themeColor="text1"/>
                <w:sz w:val="22"/>
              </w:rPr>
              <w:t>En este sentido, sus actividades son bastante similares y cuentan con una finalidad común, por lo que sus diferencias no son tan sustanciales y se resumen en los aspectos indicados.</w:t>
            </w:r>
          </w:p>
          <w:p w14:paraId="7C4CC2E5" w14:textId="77777777" w:rsidR="000775B8" w:rsidRPr="00D713E5" w:rsidRDefault="000775B8" w:rsidP="00F310CC">
            <w:pPr>
              <w:pStyle w:val="Sinespaciado"/>
              <w:spacing w:before="120" w:line="276" w:lineRule="auto"/>
              <w:ind w:firstLine="709"/>
              <w:jc w:val="both"/>
              <w:rPr>
                <w:rFonts w:ascii="Century Gothic" w:hAnsi="Century Gothic" w:cs="Arial"/>
                <w:color w:val="000000" w:themeColor="text1"/>
                <w:sz w:val="22"/>
              </w:rPr>
            </w:pPr>
            <w:r w:rsidRPr="00D713E5">
              <w:rPr>
                <w:rFonts w:ascii="Century Gothic" w:hAnsi="Century Gothic" w:cs="Arial"/>
                <w:color w:val="000000" w:themeColor="text1"/>
                <w:sz w:val="22"/>
              </w:rPr>
              <w:t xml:space="preserve">De acuerdo con lo anterior, el interventor es un contratista externo a la entidad estatal y al contratista vigilado, de manera que es seleccionado por la entidad estatal mediante los procedimientos de selección establecidos en el EGCAP; en principio, mediante un concurso de méritos. </w:t>
            </w:r>
          </w:p>
          <w:p w14:paraId="27DDC46D" w14:textId="77777777" w:rsidR="000775B8" w:rsidRPr="00D713E5" w:rsidRDefault="000775B8" w:rsidP="00F310CC">
            <w:pPr>
              <w:spacing w:before="120" w:line="276" w:lineRule="auto"/>
              <w:ind w:firstLine="709"/>
              <w:jc w:val="both"/>
              <w:rPr>
                <w:rFonts w:ascii="Century Gothic" w:eastAsia="Calibri" w:hAnsi="Century Gothic" w:cs="Arial"/>
              </w:rPr>
            </w:pPr>
            <w:r w:rsidRPr="00D713E5">
              <w:rPr>
                <w:rFonts w:ascii="Century Gothic" w:eastAsia="Calibri" w:hAnsi="Century Gothic" w:cs="Arial"/>
              </w:rPr>
              <w:t xml:space="preserve">Por otro lado, quien ejerza la vigilancia de la ejecución del contrato, ya sea mediante la supervisión o mediante la interventoría, puede hacer uso de las facultades previstas en el artículo 84 de la Ley 1474 de 2011 para efectuar el </w:t>
            </w:r>
            <w:r w:rsidRPr="00D713E5">
              <w:rPr>
                <w:rFonts w:ascii="Century Gothic" w:eastAsia="Calibri" w:hAnsi="Century Gothic" w:cs="Arial"/>
              </w:rPr>
              <w:lastRenderedPageBreak/>
              <w:t>seguimiento al cumplimiento obligacional del contrato y estará sometido a los deberes y responsabilidades que implica el ejercicio de dicha actividad</w:t>
            </w:r>
            <w:r w:rsidRPr="00D713E5">
              <w:rPr>
                <w:rStyle w:val="Refdenotaalpie"/>
                <w:rFonts w:ascii="Century Gothic" w:hAnsi="Century Gothic" w:cs="Arial"/>
                <w:color w:val="000000" w:themeColor="text1"/>
              </w:rPr>
              <w:footnoteReference w:id="29"/>
            </w:r>
            <w:r w:rsidRPr="00D713E5">
              <w:rPr>
                <w:rFonts w:ascii="Century Gothic" w:eastAsia="Calibri" w:hAnsi="Century Gothic" w:cs="Arial"/>
              </w:rPr>
              <w:t xml:space="preserve">. </w:t>
            </w:r>
          </w:p>
          <w:p w14:paraId="01C55F8B" w14:textId="77777777" w:rsidR="000775B8" w:rsidRPr="00D713E5" w:rsidRDefault="000775B8" w:rsidP="00F310CC">
            <w:pPr>
              <w:spacing w:before="120" w:line="276" w:lineRule="auto"/>
              <w:ind w:firstLine="709"/>
              <w:jc w:val="both"/>
              <w:rPr>
                <w:rFonts w:ascii="Century Gothic" w:eastAsia="Calibri" w:hAnsi="Century Gothic" w:cs="Arial"/>
              </w:rPr>
            </w:pPr>
            <w:r w:rsidRPr="00D713E5">
              <w:rPr>
                <w:rFonts w:ascii="Century Gothic" w:eastAsia="Calibri" w:hAnsi="Century Gothic" w:cs="Arial"/>
                <w:bCs/>
              </w:rPr>
              <w:t>Ahora bien, e</w:t>
            </w:r>
            <w:r w:rsidRPr="00D713E5">
              <w:rPr>
                <w:rFonts w:ascii="Century Gothic" w:eastAsia="Calibri" w:hAnsi="Century Gothic" w:cs="Arial"/>
              </w:rPr>
              <w:t>n cuanto a la concurrencia entre la Supervisión y la Interventoría, la “Guía para el ejercicio de las funciones de supervisión e interventoría de los contratos del Estado”</w:t>
            </w:r>
            <w:r w:rsidRPr="00D713E5">
              <w:rPr>
                <w:rFonts w:ascii="Century Gothic" w:eastAsia="Calibri" w:hAnsi="Century Gothic" w:cs="Arial"/>
                <w:vertAlign w:val="superscript"/>
              </w:rPr>
              <w:footnoteReference w:id="30"/>
            </w:r>
            <w:r w:rsidRPr="00D713E5">
              <w:rPr>
                <w:rFonts w:ascii="Century Gothic" w:eastAsia="Calibri" w:hAnsi="Century Gothic" w:cs="Arial"/>
              </w:rPr>
              <w:t xml:space="preserve"> indica que:</w:t>
            </w:r>
          </w:p>
          <w:p w14:paraId="0BEF1816" w14:textId="77777777" w:rsidR="000775B8" w:rsidRPr="00D713E5" w:rsidRDefault="000775B8" w:rsidP="00F310CC">
            <w:pPr>
              <w:spacing w:line="276" w:lineRule="auto"/>
              <w:ind w:firstLine="709"/>
              <w:contextualSpacing/>
              <w:jc w:val="both"/>
              <w:rPr>
                <w:rFonts w:ascii="Century Gothic" w:eastAsia="Calibri" w:hAnsi="Century Gothic" w:cs="Arial"/>
              </w:rPr>
            </w:pPr>
          </w:p>
          <w:p w14:paraId="6E7BCD7F" w14:textId="77777777" w:rsidR="000775B8" w:rsidRPr="00CB62B0" w:rsidRDefault="000775B8" w:rsidP="00F310CC">
            <w:pPr>
              <w:spacing w:line="276" w:lineRule="auto"/>
              <w:ind w:left="709" w:right="709"/>
              <w:contextualSpacing/>
              <w:jc w:val="both"/>
              <w:rPr>
                <w:rFonts w:ascii="Century Gothic" w:eastAsia="Calibri" w:hAnsi="Century Gothic" w:cs="Arial"/>
                <w:bCs/>
                <w:sz w:val="20"/>
                <w:szCs w:val="20"/>
              </w:rPr>
            </w:pPr>
            <w:r w:rsidRPr="00CB62B0">
              <w:rPr>
                <w:rFonts w:ascii="Century Gothic" w:eastAsia="Calibri" w:hAnsi="Century Gothic" w:cs="Arial"/>
                <w:bCs/>
                <w:sz w:val="20"/>
                <w:szCs w:val="20"/>
              </w:rPr>
              <w:t>Por regla general, las funciones de supervisión e interventoría no son concurrentes en relación con un mismo contrato.</w:t>
            </w:r>
          </w:p>
          <w:p w14:paraId="1E87793D" w14:textId="77777777" w:rsidR="000775B8" w:rsidRPr="00CB62B0" w:rsidRDefault="000775B8" w:rsidP="00F310CC">
            <w:pPr>
              <w:spacing w:line="276" w:lineRule="auto"/>
              <w:ind w:left="709" w:right="709"/>
              <w:contextualSpacing/>
              <w:jc w:val="both"/>
              <w:rPr>
                <w:rFonts w:ascii="Century Gothic" w:eastAsia="Calibri" w:hAnsi="Century Gothic" w:cs="Arial"/>
                <w:bCs/>
                <w:sz w:val="20"/>
                <w:szCs w:val="20"/>
              </w:rPr>
            </w:pPr>
          </w:p>
          <w:p w14:paraId="4E42EA4F" w14:textId="77777777" w:rsidR="000775B8" w:rsidRPr="00CB62B0" w:rsidRDefault="000775B8" w:rsidP="00F310CC">
            <w:pPr>
              <w:spacing w:line="276" w:lineRule="auto"/>
              <w:ind w:left="709" w:right="709"/>
              <w:contextualSpacing/>
              <w:jc w:val="both"/>
              <w:rPr>
                <w:rFonts w:ascii="Century Gothic" w:eastAsia="Calibri" w:hAnsi="Century Gothic" w:cs="Arial"/>
                <w:bCs/>
                <w:sz w:val="20"/>
                <w:szCs w:val="20"/>
              </w:rPr>
            </w:pPr>
            <w:r w:rsidRPr="00CB62B0">
              <w:rPr>
                <w:rFonts w:ascii="Century Gothic" w:eastAsia="Calibri" w:hAnsi="Century Gothic" w:cs="Arial"/>
                <w:bCs/>
                <w:sz w:val="20"/>
                <w:szCs w:val="20"/>
              </w:rPr>
              <w:t xml:space="preserve">Sin embargo, en caso de que sea necesario, la Entidad Estatal puede determinar que la vigilancia del contrato principal se realice de manera conjunta entre un supervisor y un interventor, caso en el cual en el contrato de interventoría deben indicarse las actividades a cargo del interventor, de tal manera que las demás actividades de vigilancia se entienden a cargo del supervisor, sin que en ningún caso pueda haber duplicidad de funciones. </w:t>
            </w:r>
          </w:p>
          <w:p w14:paraId="7823A7AC" w14:textId="77777777" w:rsidR="000775B8" w:rsidRPr="00CB62B0" w:rsidRDefault="000775B8" w:rsidP="00F310CC">
            <w:pPr>
              <w:spacing w:line="276" w:lineRule="auto"/>
              <w:ind w:left="709" w:right="709"/>
              <w:contextualSpacing/>
              <w:jc w:val="both"/>
              <w:rPr>
                <w:rFonts w:ascii="Century Gothic" w:eastAsia="Calibri" w:hAnsi="Century Gothic" w:cs="Arial"/>
                <w:bCs/>
                <w:sz w:val="20"/>
                <w:szCs w:val="20"/>
              </w:rPr>
            </w:pPr>
          </w:p>
          <w:p w14:paraId="0AE45C8F" w14:textId="77777777" w:rsidR="000775B8" w:rsidRPr="00CB62B0" w:rsidRDefault="000775B8" w:rsidP="00F310CC">
            <w:pPr>
              <w:spacing w:line="276" w:lineRule="auto"/>
              <w:ind w:left="709" w:right="709"/>
              <w:contextualSpacing/>
              <w:jc w:val="both"/>
              <w:rPr>
                <w:rFonts w:ascii="Century Gothic" w:eastAsia="Calibri" w:hAnsi="Century Gothic" w:cs="Arial"/>
                <w:bCs/>
                <w:sz w:val="20"/>
                <w:szCs w:val="20"/>
              </w:rPr>
            </w:pPr>
            <w:r w:rsidRPr="00CB62B0">
              <w:rPr>
                <w:rFonts w:ascii="Century Gothic" w:eastAsia="Calibri" w:hAnsi="Century Gothic" w:cs="Arial"/>
                <w:bCs/>
                <w:sz w:val="20"/>
                <w:szCs w:val="20"/>
              </w:rPr>
              <w:t>En estos casos, también es recomendable que en la designación que se haga al supervisor del contrato se especifique el tipo de seguimiento que debe hacer a la ejecución contractual, con el fin de que sepa que algunas de las actividades propias de la supervisión van a ser ejercidas por la interventoría.</w:t>
            </w:r>
          </w:p>
          <w:p w14:paraId="75BFA327" w14:textId="77777777" w:rsidR="000775B8" w:rsidRPr="00D713E5" w:rsidRDefault="000775B8" w:rsidP="00F310CC">
            <w:pPr>
              <w:spacing w:line="276" w:lineRule="auto"/>
              <w:ind w:left="709" w:right="709"/>
              <w:contextualSpacing/>
              <w:jc w:val="both"/>
              <w:rPr>
                <w:rFonts w:ascii="Century Gothic" w:eastAsia="Calibri" w:hAnsi="Century Gothic" w:cs="Arial"/>
                <w:bCs/>
                <w:sz w:val="21"/>
                <w:szCs w:val="21"/>
              </w:rPr>
            </w:pPr>
          </w:p>
          <w:p w14:paraId="53E2FAC4" w14:textId="77777777" w:rsidR="000775B8" w:rsidRPr="00D713E5" w:rsidRDefault="000775B8" w:rsidP="00F310CC">
            <w:pPr>
              <w:spacing w:after="120" w:line="276" w:lineRule="auto"/>
              <w:ind w:firstLine="709"/>
              <w:jc w:val="both"/>
              <w:rPr>
                <w:rFonts w:ascii="Century Gothic" w:eastAsia="Calibri" w:hAnsi="Century Gothic" w:cs="Arial"/>
              </w:rPr>
            </w:pPr>
            <w:bookmarkStart w:id="10" w:name="_Hlk120487500"/>
            <w:r w:rsidRPr="00D713E5">
              <w:rPr>
                <w:rFonts w:ascii="Century Gothic" w:eastAsia="Calibri" w:hAnsi="Century Gothic" w:cs="Arial"/>
                <w:bCs/>
              </w:rPr>
              <w:t>Finalmente, e</w:t>
            </w:r>
            <w:r w:rsidRPr="00D713E5">
              <w:rPr>
                <w:rFonts w:ascii="Century Gothic" w:eastAsia="Calibri" w:hAnsi="Century Gothic" w:cs="Arial"/>
              </w:rPr>
              <w:t>n cuanto a la designación del supervisor, la Agencia Nacional de Contratación Pública - Colombia Compra Eficiente, en la “Guía para el ejercicio de las funciones de supervisión e interventoría de los contratos del Estado”</w:t>
            </w:r>
            <w:r w:rsidRPr="00D713E5">
              <w:rPr>
                <w:rFonts w:ascii="Century Gothic" w:eastAsia="Calibri" w:hAnsi="Century Gothic" w:cs="Arial"/>
                <w:vertAlign w:val="superscript"/>
              </w:rPr>
              <w:footnoteReference w:id="31"/>
            </w:r>
            <w:r w:rsidRPr="00D713E5">
              <w:rPr>
                <w:rFonts w:ascii="Century Gothic" w:eastAsia="Calibri" w:hAnsi="Century Gothic" w:cs="Arial"/>
              </w:rPr>
              <w:t xml:space="preserve"> señala que el supervisor debe ser un funcionario de la entidad estatal y recomienda que, si bien este no requiere un perfil predeterminado, esta designación se haga con un funcionario que pueda actuar al menos como par del contratista y que tenga asignadas funciones relacionadas con el objeto contractual. Así mismo, en la Guía mencionada se señala que la designación debe estar antecedida de un análisis de la carga operativa del funcionario al </w:t>
            </w:r>
            <w:r w:rsidRPr="00D713E5">
              <w:rPr>
                <w:rFonts w:ascii="Century Gothic" w:eastAsia="Calibri" w:hAnsi="Century Gothic" w:cs="Arial"/>
              </w:rPr>
              <w:lastRenderedPageBreak/>
              <w:t xml:space="preserve">que se le asigna la función, para no incurrir en el riesgo de que el supervisor no pueda desempeñar la labor de manera adecuada. </w:t>
            </w:r>
          </w:p>
          <w:p w14:paraId="45BB04C0" w14:textId="77777777" w:rsidR="000775B8" w:rsidRPr="00D713E5" w:rsidRDefault="000775B8" w:rsidP="00F310CC">
            <w:pPr>
              <w:spacing w:after="120" w:line="276" w:lineRule="auto"/>
              <w:ind w:firstLine="709"/>
              <w:jc w:val="both"/>
              <w:rPr>
                <w:rFonts w:ascii="Century Gothic" w:eastAsia="Calibri" w:hAnsi="Century Gothic" w:cs="Arial"/>
              </w:rPr>
            </w:pPr>
            <w:r w:rsidRPr="00D713E5">
              <w:rPr>
                <w:rFonts w:ascii="Century Gothic" w:eastAsia="Calibri" w:hAnsi="Century Gothic" w:cs="Arial"/>
              </w:rPr>
              <w:t xml:space="preserve">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bookmarkEnd w:id="10"/>
          <w:p w14:paraId="32B20188" w14:textId="77777777" w:rsidR="000775B8" w:rsidRPr="00D713E5" w:rsidRDefault="000775B8" w:rsidP="00F310CC">
            <w:pPr>
              <w:spacing w:line="276" w:lineRule="auto"/>
              <w:ind w:firstLine="709"/>
              <w:jc w:val="both"/>
              <w:rPr>
                <w:rFonts w:ascii="Century Gothic" w:eastAsia="Calibri" w:hAnsi="Century Gothic" w:cs="Arial"/>
              </w:rPr>
            </w:pPr>
            <w:r w:rsidRPr="00D713E5">
              <w:rPr>
                <w:rFonts w:ascii="Century Gothic" w:eastAsia="Calibri" w:hAnsi="Century Gothic" w:cs="Arial"/>
              </w:rPr>
              <w:t>En el mismo orden, respecto al plazo para la designación del supervisor, la Guía en mención establece que:</w:t>
            </w:r>
          </w:p>
          <w:p w14:paraId="71F198B1" w14:textId="77777777" w:rsidR="000775B8" w:rsidRPr="00D713E5" w:rsidRDefault="000775B8" w:rsidP="00F310CC">
            <w:pPr>
              <w:spacing w:line="276" w:lineRule="auto"/>
              <w:ind w:left="709" w:right="709"/>
              <w:contextualSpacing/>
              <w:jc w:val="both"/>
              <w:rPr>
                <w:rFonts w:ascii="Century Gothic" w:eastAsia="Calibri" w:hAnsi="Century Gothic" w:cs="Arial"/>
                <w:sz w:val="21"/>
                <w:szCs w:val="21"/>
              </w:rPr>
            </w:pPr>
          </w:p>
          <w:p w14:paraId="5C7BB9C8" w14:textId="77777777" w:rsidR="000775B8" w:rsidRPr="00CB62B0" w:rsidRDefault="000775B8" w:rsidP="00F310CC">
            <w:pPr>
              <w:spacing w:line="276" w:lineRule="auto"/>
              <w:ind w:left="709" w:right="709"/>
              <w:contextualSpacing/>
              <w:jc w:val="both"/>
              <w:rPr>
                <w:rFonts w:ascii="Century Gothic" w:eastAsia="Calibri" w:hAnsi="Century Gothic" w:cs="Arial"/>
                <w:sz w:val="20"/>
                <w:szCs w:val="20"/>
              </w:rPr>
            </w:pPr>
            <w:r w:rsidRPr="00CB62B0">
              <w:rPr>
                <w:rFonts w:ascii="Century Gothic" w:eastAsia="Calibri" w:hAnsi="Century Gothic" w:cs="Arial"/>
                <w:sz w:val="20"/>
                <w:szCs w:val="20"/>
              </w:rPr>
              <w:t>En la etapa de planeación del Proceso de Contratación, la Entidad Estatal debe establecer la forma como supervisará la ejecución del contrato e indicar si lo hace a través de un supervisor, de un interventor o de las dos figuras de manera concurrente.</w:t>
            </w:r>
          </w:p>
          <w:p w14:paraId="119314B0" w14:textId="77777777" w:rsidR="000775B8" w:rsidRPr="00CB62B0" w:rsidRDefault="000775B8" w:rsidP="00F310CC">
            <w:pPr>
              <w:spacing w:line="276" w:lineRule="auto"/>
              <w:ind w:left="709" w:right="709"/>
              <w:contextualSpacing/>
              <w:jc w:val="both"/>
              <w:rPr>
                <w:rFonts w:ascii="Century Gothic" w:eastAsia="Calibri" w:hAnsi="Century Gothic" w:cs="Arial"/>
                <w:sz w:val="20"/>
                <w:szCs w:val="20"/>
              </w:rPr>
            </w:pPr>
          </w:p>
          <w:p w14:paraId="528D4E0C" w14:textId="77777777" w:rsidR="000775B8" w:rsidRPr="00CB62B0" w:rsidRDefault="000775B8" w:rsidP="00F310CC">
            <w:pPr>
              <w:spacing w:line="276" w:lineRule="auto"/>
              <w:ind w:left="709" w:right="709"/>
              <w:contextualSpacing/>
              <w:jc w:val="both"/>
              <w:rPr>
                <w:rFonts w:ascii="Century Gothic" w:eastAsia="Calibri" w:hAnsi="Century Gothic" w:cs="Arial"/>
                <w:sz w:val="20"/>
                <w:szCs w:val="20"/>
              </w:rPr>
            </w:pPr>
            <w:r w:rsidRPr="00CB62B0">
              <w:rPr>
                <w:rFonts w:ascii="Century Gothic" w:eastAsia="Calibri" w:hAnsi="Century Gothic" w:cs="Arial"/>
                <w:sz w:val="20"/>
                <w:szCs w:val="20"/>
              </w:rPr>
              <w:t xml:space="preserve">[…] </w:t>
            </w:r>
          </w:p>
          <w:p w14:paraId="11F7FF59" w14:textId="77777777" w:rsidR="000775B8" w:rsidRPr="00CB62B0" w:rsidRDefault="000775B8" w:rsidP="00F310CC">
            <w:pPr>
              <w:spacing w:line="276" w:lineRule="auto"/>
              <w:ind w:left="709" w:right="709"/>
              <w:contextualSpacing/>
              <w:jc w:val="both"/>
              <w:rPr>
                <w:rFonts w:ascii="Century Gothic" w:eastAsia="Calibri" w:hAnsi="Century Gothic" w:cs="Arial"/>
                <w:sz w:val="20"/>
                <w:szCs w:val="20"/>
              </w:rPr>
            </w:pPr>
          </w:p>
          <w:p w14:paraId="720BBCC4" w14:textId="77777777" w:rsidR="000775B8" w:rsidRPr="00CB62B0" w:rsidRDefault="000775B8" w:rsidP="00F310CC">
            <w:pPr>
              <w:spacing w:line="276" w:lineRule="auto"/>
              <w:ind w:left="709" w:right="709"/>
              <w:contextualSpacing/>
              <w:jc w:val="both"/>
              <w:rPr>
                <w:rFonts w:ascii="Century Gothic" w:eastAsia="Calibri" w:hAnsi="Century Gothic" w:cs="Arial"/>
                <w:sz w:val="20"/>
                <w:szCs w:val="20"/>
              </w:rPr>
            </w:pPr>
            <w:r w:rsidRPr="00CB62B0">
              <w:rPr>
                <w:rFonts w:ascii="Century Gothic" w:eastAsia="Calibri" w:hAnsi="Century Gothic" w:cs="Arial"/>
                <w:sz w:val="20"/>
                <w:szCs w:val="20"/>
              </w:rPr>
              <w:t xml:space="preserve">En la etapa de planeación del Proceso de Contratación, la Entidad Estatal debe identificar el perfil del supervisor para poderlo designar a más tardar al final de la audiencia de adjudicación, cuando el Proceso de Contratación es competitivo o en la fecha de la firma del contrato en los Procesos de Contratación sin competencia. La Entidad Estatal puede designar el supervisor </w:t>
            </w:r>
            <w:bookmarkStart w:id="11" w:name="_Hlk109985795"/>
            <w:r w:rsidRPr="00CB62B0">
              <w:rPr>
                <w:rFonts w:ascii="Century Gothic" w:eastAsia="Calibri" w:hAnsi="Century Gothic" w:cs="Arial"/>
                <w:sz w:val="20"/>
                <w:szCs w:val="20"/>
              </w:rPr>
              <w:t>en cualquier momento del Proceso de Contratación una vez iniciada la etapa de planeación</w:t>
            </w:r>
            <w:bookmarkEnd w:id="11"/>
            <w:r w:rsidRPr="00CB62B0">
              <w:rPr>
                <w:rFonts w:ascii="Century Gothic" w:eastAsia="Calibri" w:hAnsi="Century Gothic" w:cs="Arial"/>
                <w:sz w:val="20"/>
                <w:szCs w:val="20"/>
              </w:rPr>
              <w:t>.</w:t>
            </w:r>
          </w:p>
          <w:p w14:paraId="47559753" w14:textId="77777777" w:rsidR="000775B8" w:rsidRPr="00D713E5" w:rsidRDefault="000775B8" w:rsidP="00F310CC">
            <w:pPr>
              <w:spacing w:line="276" w:lineRule="auto"/>
              <w:ind w:firstLine="709"/>
              <w:contextualSpacing/>
              <w:jc w:val="both"/>
              <w:rPr>
                <w:rFonts w:ascii="Century Gothic" w:eastAsia="Calibri" w:hAnsi="Century Gothic" w:cs="Arial"/>
              </w:rPr>
            </w:pPr>
          </w:p>
          <w:p w14:paraId="399B2930" w14:textId="77777777" w:rsidR="000775B8" w:rsidRPr="00D713E5" w:rsidRDefault="000775B8" w:rsidP="00F310CC">
            <w:pPr>
              <w:spacing w:after="120" w:line="276" w:lineRule="auto"/>
              <w:ind w:firstLine="709"/>
              <w:jc w:val="both"/>
              <w:rPr>
                <w:rFonts w:ascii="Century Gothic" w:eastAsia="Calibri" w:hAnsi="Century Gothic" w:cs="Arial"/>
              </w:rPr>
            </w:pPr>
            <w:r w:rsidRPr="00D713E5">
              <w:rPr>
                <w:rFonts w:ascii="Century Gothic" w:eastAsia="Calibri" w:hAnsi="Century Gothic" w:cs="Arial"/>
              </w:rPr>
              <w:t>En ese sentido, como bien lo establece la “Guía para el ejercicio de las funciones de supervisión e interventoría de los contratos del Estado”, y teniendo en cuenta que no hay norma que establezca una prohibición en tal sentido, la designación del Supervisor se puede realizar “en cualquier momento del Proceso de Contratación una vez iniciada la etapa de planeación” y “a más tardar al final de la audiencia de adjudicación, cuando el Proceso de Contratación es competitivo o en la fecha de la firma del contrato en los Procesos de Contratación sin competencia”. Al respecto, cabe recordar el artículo 2.2.1.1.1.3.1 del Decreto 1082 de 2015 define el Proceso de Contratación como el “</w:t>
            </w:r>
            <w:r w:rsidRPr="00D713E5">
              <w:rPr>
                <w:rFonts w:ascii="Century Gothic" w:hAnsi="Century Gothic" w:cs="Arial"/>
                <w:color w:val="000000"/>
              </w:rPr>
              <w:t xml:space="preserve">Conjunto de actos y actividades, y su secuencia, adelantadas por la Entidad Estatal desde la planeación hasta el vencimiento de las garantías de calidad, estabilidad y mantenimiento, o las condiciones de disposición final o </w:t>
            </w:r>
            <w:r w:rsidRPr="00D713E5">
              <w:rPr>
                <w:rFonts w:ascii="Century Gothic" w:hAnsi="Century Gothic" w:cs="Arial"/>
                <w:color w:val="000000"/>
              </w:rPr>
              <w:lastRenderedPageBreak/>
              <w:t xml:space="preserve">recuperación ambiental de las obras o bienes o el vencimiento del plazo, lo que ocurra más tarde”. </w:t>
            </w:r>
          </w:p>
          <w:p w14:paraId="1087EEB5" w14:textId="77777777" w:rsidR="000775B8" w:rsidRPr="00D713E5" w:rsidRDefault="000775B8" w:rsidP="00F310CC">
            <w:pPr>
              <w:spacing w:after="120" w:line="276" w:lineRule="auto"/>
              <w:ind w:firstLine="708"/>
              <w:jc w:val="both"/>
              <w:rPr>
                <w:rFonts w:ascii="Century Gothic" w:eastAsia="Calibri" w:hAnsi="Century Gothic" w:cs="Arial"/>
              </w:rPr>
            </w:pPr>
            <w:bookmarkStart w:id="12" w:name="_Hlk117618153"/>
            <w:r w:rsidRPr="00D713E5">
              <w:rPr>
                <w:rFonts w:ascii="Century Gothic" w:eastAsia="Calibri" w:hAnsi="Century Gothic" w:cs="Arial"/>
              </w:rPr>
              <w:t>En consecuencia, la designación podrá hacerse por el representante legal de la entidad o por el ordenador del gasto, en caso de que esta función se encuentre delegada, después de iniciada la planeación del contrato, pero a más tardar al momento de la adjudicación, sin perjuicio de las funciones que se definan en el pliego de condiciones, en las cláusulas del contrato, en el manual de contratación o en el acto por medio del cual se asigne la función al servidor público escogido para ejercer la supervisión</w:t>
            </w:r>
            <w:bookmarkEnd w:id="12"/>
            <w:r w:rsidRPr="00D713E5">
              <w:rPr>
                <w:rFonts w:ascii="Century Gothic" w:eastAsia="Calibri" w:hAnsi="Century Gothic" w:cs="Arial"/>
                <w:vertAlign w:val="superscript"/>
              </w:rPr>
              <w:footnoteReference w:id="32"/>
            </w:r>
            <w:r w:rsidRPr="00D713E5">
              <w:rPr>
                <w:rFonts w:ascii="Century Gothic" w:eastAsia="Calibri" w:hAnsi="Century Gothic" w:cs="Arial"/>
              </w:rPr>
              <w:t xml:space="preserve">. </w:t>
            </w:r>
            <w:bookmarkStart w:id="13" w:name="_Hlk120488188"/>
          </w:p>
          <w:p w14:paraId="49DD482E" w14:textId="77777777" w:rsidR="000775B8" w:rsidRPr="00D713E5" w:rsidRDefault="000775B8" w:rsidP="00F310CC">
            <w:pPr>
              <w:spacing w:after="120" w:line="276" w:lineRule="auto"/>
              <w:ind w:firstLine="708"/>
              <w:jc w:val="both"/>
              <w:rPr>
                <w:rFonts w:ascii="Century Gothic" w:eastAsia="Calibri" w:hAnsi="Century Gothic" w:cs="Arial"/>
              </w:rPr>
            </w:pPr>
            <w:r w:rsidRPr="00D713E5">
              <w:rPr>
                <w:rFonts w:ascii="Century Gothic" w:eastAsia="Calibri" w:hAnsi="Century Gothic" w:cs="Arial"/>
              </w:rPr>
              <w:t>Adicionalmente, es importante resaltar, según lo mencionado en la “Guía para el ejercicio de las funciones de supervisión e interventoría de los contratos del Estado”, que para la designación del supervisor del contrato no se requiere que en el manual de funciones de la entidad estatal se establezca expresamente la obligación de supervisar contratos, pues la misma es inherente al desempeño de las funciones ordinarias de los servidores públicos.</w:t>
            </w:r>
            <w:bookmarkEnd w:id="13"/>
          </w:p>
          <w:p w14:paraId="4926EFEA" w14:textId="77777777" w:rsidR="000775B8" w:rsidRPr="00D713E5" w:rsidRDefault="000775B8" w:rsidP="00F310CC">
            <w:pPr>
              <w:spacing w:line="276" w:lineRule="auto"/>
              <w:ind w:firstLine="709"/>
              <w:jc w:val="both"/>
              <w:rPr>
                <w:rFonts w:ascii="Century Gothic" w:eastAsia="Calibri" w:hAnsi="Century Gothic" w:cs="Arial"/>
              </w:rPr>
            </w:pPr>
            <w:r w:rsidRPr="00D713E5">
              <w:rPr>
                <w:rFonts w:ascii="Century Gothic" w:eastAsia="Calibri" w:hAnsi="Century Gothic" w:cs="Arial"/>
              </w:rPr>
              <w:t>En cuanto a la vigilancia de la ejecución de contratos de prestación de servicios debe advertirse que, ni en la “Guía para el ejercicio de las funciones de supervisión e interventoría de los contratos del Estado”, ni en los demás instrumentos expedidos por esta Agencia de conformidad con las funciones atribuidas por el Decreto 4170 de 2011, se establecen lineamientos específicos aplicables en estos contratos. Sin embargo, en la mencionada guía se señala que tanto supervisores e interventores tienen la función general de ejercer el control y vigilancia sobre la ejecución contractual de los contratos respecto de los cuales ejercen sus correspondientes obligaciones. Dicha labor debe ir dirigida a verificar el cumplimiento de las condiciones pactadas, por lo que están facultados para solicitar informes, aclaraciones y explicaciones sobre el desarrollo de la ejecución contractual, impartir instrucciones al contratista y hacer recomendaciones encaminadas a lograr la correcta ejecución del objeto contratado. De hecho, conforme a lo manifestado por esta Agencia en la mencionada Guía</w:t>
            </w:r>
            <w:r w:rsidRPr="00D713E5">
              <w:rPr>
                <w:rFonts w:ascii="Century Gothic" w:eastAsia="Calibri" w:hAnsi="Century Gothic" w:cs="Arial"/>
                <w:sz w:val="20"/>
                <w:szCs w:val="20"/>
              </w:rPr>
              <w:t>,</w:t>
            </w:r>
            <w:r w:rsidRPr="00D713E5">
              <w:rPr>
                <w:rFonts w:ascii="Century Gothic" w:eastAsia="Calibri" w:hAnsi="Century Gothic" w:cs="Arial"/>
              </w:rPr>
              <w:t xml:space="preserve"> los supervisores e intervenciones tienen funciones generales como: </w:t>
            </w:r>
          </w:p>
          <w:p w14:paraId="75CED0BA" w14:textId="77777777" w:rsidR="000775B8" w:rsidRPr="00D713E5" w:rsidRDefault="000775B8" w:rsidP="00F310CC">
            <w:pPr>
              <w:spacing w:line="276" w:lineRule="auto"/>
              <w:ind w:firstLine="709"/>
              <w:jc w:val="both"/>
              <w:rPr>
                <w:rFonts w:ascii="Century Gothic" w:eastAsia="Calibri" w:hAnsi="Century Gothic" w:cs="Arial"/>
              </w:rPr>
            </w:pPr>
          </w:p>
          <w:p w14:paraId="1A2A5EEB" w14:textId="77777777" w:rsidR="000775B8" w:rsidRPr="00D713E5" w:rsidRDefault="000775B8" w:rsidP="00F310CC">
            <w:pPr>
              <w:spacing w:line="276" w:lineRule="auto"/>
              <w:ind w:left="709" w:right="709"/>
              <w:jc w:val="both"/>
              <w:rPr>
                <w:rFonts w:ascii="Century Gothic" w:hAnsi="Century Gothic" w:cs="Arial"/>
                <w:sz w:val="21"/>
                <w:szCs w:val="21"/>
              </w:rPr>
            </w:pPr>
            <w:r w:rsidRPr="00D713E5">
              <w:rPr>
                <w:rFonts w:ascii="Century Gothic" w:hAnsi="Century Gothic" w:cs="Arial"/>
                <w:sz w:val="21"/>
                <w:szCs w:val="21"/>
              </w:rPr>
              <w:t xml:space="preserve">• Apoyar el logro de los objetivos contractuales. </w:t>
            </w:r>
          </w:p>
          <w:p w14:paraId="66880DD9" w14:textId="77777777" w:rsidR="000775B8" w:rsidRPr="00D713E5" w:rsidRDefault="000775B8" w:rsidP="00F310CC">
            <w:pPr>
              <w:spacing w:line="276" w:lineRule="auto"/>
              <w:ind w:left="709" w:right="709"/>
              <w:jc w:val="both"/>
              <w:rPr>
                <w:rFonts w:ascii="Century Gothic" w:hAnsi="Century Gothic" w:cs="Arial"/>
                <w:sz w:val="21"/>
                <w:szCs w:val="21"/>
              </w:rPr>
            </w:pPr>
          </w:p>
          <w:p w14:paraId="0C882BAE" w14:textId="77777777" w:rsidR="000775B8" w:rsidRPr="00D713E5" w:rsidRDefault="000775B8" w:rsidP="00F310CC">
            <w:pPr>
              <w:spacing w:line="276" w:lineRule="auto"/>
              <w:ind w:left="709" w:right="709"/>
              <w:jc w:val="both"/>
              <w:rPr>
                <w:rFonts w:ascii="Century Gothic" w:hAnsi="Century Gothic" w:cs="Arial"/>
                <w:sz w:val="21"/>
                <w:szCs w:val="21"/>
              </w:rPr>
            </w:pPr>
            <w:r w:rsidRPr="00D713E5">
              <w:rPr>
                <w:rFonts w:ascii="Century Gothic" w:hAnsi="Century Gothic" w:cs="Arial"/>
                <w:sz w:val="21"/>
                <w:szCs w:val="21"/>
              </w:rPr>
              <w:lastRenderedPageBreak/>
              <w:t xml:space="preserve">• </w:t>
            </w:r>
            <w:r w:rsidRPr="00D713E5">
              <w:rPr>
                <w:rFonts w:ascii="Century Gothic" w:hAnsi="Century Gothic" w:cs="Arial"/>
                <w:i/>
                <w:iCs/>
                <w:sz w:val="21"/>
                <w:szCs w:val="21"/>
              </w:rPr>
              <w:t>Velar por el cumplimiento del contrato en términos de plazos, calidades, cantidades y adecuada ejecución de los recursos del contrato.</w:t>
            </w:r>
            <w:r w:rsidRPr="00D713E5">
              <w:rPr>
                <w:rFonts w:ascii="Century Gothic" w:hAnsi="Century Gothic" w:cs="Arial"/>
                <w:sz w:val="21"/>
                <w:szCs w:val="21"/>
              </w:rPr>
              <w:t xml:space="preserve"> </w:t>
            </w:r>
          </w:p>
          <w:p w14:paraId="5F0070A0" w14:textId="77777777" w:rsidR="000775B8" w:rsidRPr="00D713E5" w:rsidRDefault="000775B8" w:rsidP="00F310CC">
            <w:pPr>
              <w:spacing w:line="276" w:lineRule="auto"/>
              <w:ind w:left="709" w:right="709"/>
              <w:jc w:val="both"/>
              <w:rPr>
                <w:rFonts w:ascii="Century Gothic" w:hAnsi="Century Gothic" w:cs="Arial"/>
                <w:sz w:val="21"/>
                <w:szCs w:val="21"/>
              </w:rPr>
            </w:pPr>
          </w:p>
          <w:p w14:paraId="2EED8FBB" w14:textId="77777777" w:rsidR="000775B8" w:rsidRPr="00D713E5" w:rsidRDefault="000775B8" w:rsidP="00F310CC">
            <w:pPr>
              <w:spacing w:line="276" w:lineRule="auto"/>
              <w:ind w:left="709" w:right="709"/>
              <w:jc w:val="both"/>
              <w:rPr>
                <w:rFonts w:ascii="Century Gothic" w:hAnsi="Century Gothic" w:cs="Arial"/>
                <w:sz w:val="21"/>
                <w:szCs w:val="21"/>
              </w:rPr>
            </w:pPr>
            <w:r w:rsidRPr="00D713E5">
              <w:rPr>
                <w:rFonts w:ascii="Century Gothic" w:hAnsi="Century Gothic" w:cs="Arial"/>
                <w:sz w:val="21"/>
                <w:szCs w:val="21"/>
              </w:rPr>
              <w:t xml:space="preserve">• </w:t>
            </w:r>
            <w:r w:rsidRPr="00D713E5">
              <w:rPr>
                <w:rFonts w:ascii="Century Gothic" w:hAnsi="Century Gothic" w:cs="Arial"/>
                <w:i/>
                <w:iCs/>
                <w:sz w:val="21"/>
                <w:szCs w:val="21"/>
              </w:rPr>
              <w:t>Mantener en contacto a las partes del contrato.</w:t>
            </w:r>
            <w:r w:rsidRPr="00D713E5">
              <w:rPr>
                <w:rFonts w:ascii="Century Gothic" w:hAnsi="Century Gothic" w:cs="Arial"/>
                <w:sz w:val="21"/>
                <w:szCs w:val="21"/>
              </w:rPr>
              <w:t xml:space="preserve"> </w:t>
            </w:r>
          </w:p>
          <w:p w14:paraId="6AAFB819" w14:textId="77777777" w:rsidR="000775B8" w:rsidRPr="00D713E5" w:rsidRDefault="000775B8" w:rsidP="00F310CC">
            <w:pPr>
              <w:spacing w:line="276" w:lineRule="auto"/>
              <w:ind w:left="709" w:right="709"/>
              <w:jc w:val="both"/>
              <w:rPr>
                <w:rFonts w:ascii="Century Gothic" w:hAnsi="Century Gothic" w:cs="Arial"/>
                <w:sz w:val="21"/>
                <w:szCs w:val="21"/>
              </w:rPr>
            </w:pPr>
          </w:p>
          <w:p w14:paraId="723675A4" w14:textId="77777777" w:rsidR="000775B8" w:rsidRPr="00D713E5" w:rsidRDefault="000775B8" w:rsidP="00F310CC">
            <w:pPr>
              <w:spacing w:line="276" w:lineRule="auto"/>
              <w:ind w:left="709" w:right="709"/>
              <w:jc w:val="both"/>
              <w:rPr>
                <w:rFonts w:ascii="Century Gothic" w:hAnsi="Century Gothic" w:cs="Arial"/>
                <w:sz w:val="21"/>
                <w:szCs w:val="21"/>
              </w:rPr>
            </w:pPr>
            <w:r w:rsidRPr="00D713E5">
              <w:rPr>
                <w:rFonts w:ascii="Century Gothic" w:hAnsi="Century Gothic" w:cs="Arial"/>
                <w:sz w:val="21"/>
                <w:szCs w:val="21"/>
              </w:rPr>
              <w:t xml:space="preserve">• Evitar la generación de controversias y propender por su rápida solución. </w:t>
            </w:r>
          </w:p>
          <w:p w14:paraId="2E4BF743" w14:textId="77777777" w:rsidR="000775B8" w:rsidRPr="00D713E5" w:rsidRDefault="000775B8" w:rsidP="00F310CC">
            <w:pPr>
              <w:spacing w:line="276" w:lineRule="auto"/>
              <w:ind w:left="709" w:right="709"/>
              <w:jc w:val="both"/>
              <w:rPr>
                <w:rFonts w:ascii="Century Gothic" w:hAnsi="Century Gothic" w:cs="Arial"/>
                <w:sz w:val="21"/>
                <w:szCs w:val="21"/>
              </w:rPr>
            </w:pPr>
          </w:p>
          <w:p w14:paraId="3359815C" w14:textId="77777777" w:rsidR="000775B8" w:rsidRPr="00D713E5" w:rsidRDefault="000775B8" w:rsidP="00F310CC">
            <w:pPr>
              <w:spacing w:line="276" w:lineRule="auto"/>
              <w:ind w:left="709" w:right="709"/>
              <w:jc w:val="both"/>
              <w:rPr>
                <w:rFonts w:ascii="Century Gothic" w:eastAsia="Calibri" w:hAnsi="Century Gothic" w:cs="Arial"/>
                <w:sz w:val="21"/>
                <w:szCs w:val="21"/>
              </w:rPr>
            </w:pPr>
            <w:r w:rsidRPr="00D713E5">
              <w:rPr>
                <w:rFonts w:ascii="Century Gothic" w:hAnsi="Century Gothic" w:cs="Arial"/>
                <w:sz w:val="21"/>
                <w:szCs w:val="21"/>
              </w:rPr>
              <w:t>• Solicitar informes, llevar a cabo reuniones, integrar comités y desarrollar otras herramientas encaminadas a verificar la adecuada ejecución del contrato.</w:t>
            </w:r>
          </w:p>
          <w:p w14:paraId="0BC46CDC" w14:textId="77777777" w:rsidR="000775B8" w:rsidRPr="00D713E5" w:rsidRDefault="000775B8" w:rsidP="00F310CC">
            <w:pPr>
              <w:spacing w:line="276" w:lineRule="auto"/>
              <w:ind w:left="709" w:right="709"/>
              <w:jc w:val="both"/>
              <w:rPr>
                <w:rFonts w:ascii="Century Gothic" w:hAnsi="Century Gothic" w:cs="Arial"/>
                <w:sz w:val="21"/>
                <w:szCs w:val="21"/>
              </w:rPr>
            </w:pPr>
          </w:p>
          <w:p w14:paraId="0990DD83" w14:textId="77777777" w:rsidR="000775B8" w:rsidRPr="00D713E5" w:rsidRDefault="000775B8" w:rsidP="00F310CC">
            <w:pPr>
              <w:spacing w:line="276" w:lineRule="auto"/>
              <w:ind w:left="709" w:right="709"/>
              <w:jc w:val="both"/>
              <w:rPr>
                <w:rFonts w:ascii="Century Gothic" w:hAnsi="Century Gothic" w:cs="Arial"/>
                <w:sz w:val="21"/>
                <w:szCs w:val="21"/>
              </w:rPr>
            </w:pPr>
            <w:r w:rsidRPr="00D713E5">
              <w:rPr>
                <w:rFonts w:ascii="Century Gothic" w:hAnsi="Century Gothic" w:cs="Arial"/>
                <w:sz w:val="21"/>
                <w:szCs w:val="21"/>
              </w:rPr>
              <w:t xml:space="preserve">• Llevar a cabo las labores de monitoreo y control de riesgos que se le asignen, en coordinación con el área responsable de cada riesgo incluido en el mapa correspondiente, así como la identificación y tratamiento de los riesgos que puedan surgir durante las diversas etapas del contrato. </w:t>
            </w:r>
          </w:p>
          <w:p w14:paraId="158E96CD" w14:textId="77777777" w:rsidR="000775B8" w:rsidRPr="00D713E5" w:rsidRDefault="000775B8" w:rsidP="00F310CC">
            <w:pPr>
              <w:spacing w:line="276" w:lineRule="auto"/>
              <w:ind w:left="709" w:right="709"/>
              <w:jc w:val="both"/>
              <w:rPr>
                <w:rFonts w:ascii="Century Gothic" w:hAnsi="Century Gothic" w:cs="Arial"/>
                <w:sz w:val="21"/>
                <w:szCs w:val="21"/>
              </w:rPr>
            </w:pPr>
          </w:p>
          <w:p w14:paraId="1A3BF065" w14:textId="77777777" w:rsidR="000775B8" w:rsidRPr="00D713E5" w:rsidRDefault="000775B8" w:rsidP="00F310CC">
            <w:pPr>
              <w:spacing w:line="276" w:lineRule="auto"/>
              <w:ind w:left="709" w:right="709"/>
              <w:jc w:val="both"/>
              <w:rPr>
                <w:rFonts w:ascii="Century Gothic" w:hAnsi="Century Gothic" w:cs="Arial"/>
                <w:sz w:val="21"/>
                <w:szCs w:val="21"/>
              </w:rPr>
            </w:pPr>
            <w:r w:rsidRPr="00D713E5">
              <w:rPr>
                <w:rFonts w:ascii="Century Gothic" w:hAnsi="Century Gothic" w:cs="Arial"/>
                <w:sz w:val="21"/>
                <w:szCs w:val="21"/>
              </w:rPr>
              <w:t xml:space="preserve">• </w:t>
            </w:r>
            <w:r w:rsidRPr="00D713E5">
              <w:rPr>
                <w:rFonts w:ascii="Century Gothic" w:hAnsi="Century Gothic" w:cs="Arial"/>
                <w:i/>
                <w:iCs/>
                <w:sz w:val="21"/>
                <w:szCs w:val="21"/>
              </w:rPr>
              <w:t>Aprobar o rechazar por escrito, de forma oportuna y motivada la entrega de los bienes o servicios, cuando éstos no se ajustan a lo requerido en el contrato, especificaciones técnicas, condiciones y/o calidades acordadas.</w:t>
            </w:r>
            <w:r w:rsidRPr="00D713E5">
              <w:rPr>
                <w:rFonts w:ascii="Century Gothic" w:hAnsi="Century Gothic" w:cs="Arial"/>
                <w:sz w:val="21"/>
                <w:szCs w:val="21"/>
              </w:rPr>
              <w:t xml:space="preserve"> </w:t>
            </w:r>
          </w:p>
          <w:p w14:paraId="088215D5" w14:textId="77777777" w:rsidR="000775B8" w:rsidRPr="00D713E5" w:rsidRDefault="000775B8" w:rsidP="00F310CC">
            <w:pPr>
              <w:spacing w:line="276" w:lineRule="auto"/>
              <w:ind w:left="709" w:right="709"/>
              <w:jc w:val="both"/>
              <w:rPr>
                <w:rFonts w:ascii="Century Gothic" w:hAnsi="Century Gothic" w:cs="Arial"/>
                <w:i/>
                <w:iCs/>
                <w:sz w:val="21"/>
                <w:szCs w:val="21"/>
              </w:rPr>
            </w:pPr>
          </w:p>
          <w:p w14:paraId="018C3645" w14:textId="77777777" w:rsidR="000775B8" w:rsidRPr="00D713E5" w:rsidRDefault="000775B8" w:rsidP="00F310CC">
            <w:pPr>
              <w:spacing w:line="276" w:lineRule="auto"/>
              <w:ind w:left="709" w:right="709"/>
              <w:jc w:val="both"/>
              <w:rPr>
                <w:rFonts w:ascii="Century Gothic" w:hAnsi="Century Gothic" w:cs="Arial"/>
                <w:sz w:val="21"/>
                <w:szCs w:val="21"/>
              </w:rPr>
            </w:pPr>
            <w:r w:rsidRPr="00D713E5">
              <w:rPr>
                <w:rFonts w:ascii="Century Gothic" w:hAnsi="Century Gothic" w:cs="Arial"/>
                <w:i/>
                <w:iCs/>
                <w:sz w:val="21"/>
                <w:szCs w:val="21"/>
              </w:rPr>
              <w:t>• Suscribir las actas que se generen durante la ejecución del contrato para dejar documentadas diversas situaciones y entre las que se encuentran: actas de actas parciales de avance, actas parciales de recibo y actas de recibo final</w:t>
            </w:r>
            <w:r w:rsidRPr="00D713E5">
              <w:rPr>
                <w:rFonts w:ascii="Century Gothic" w:hAnsi="Century Gothic" w:cs="Arial"/>
                <w:sz w:val="21"/>
                <w:szCs w:val="21"/>
              </w:rPr>
              <w:t xml:space="preserve">. </w:t>
            </w:r>
          </w:p>
          <w:p w14:paraId="7B0A96C8" w14:textId="77777777" w:rsidR="000775B8" w:rsidRPr="00D713E5" w:rsidRDefault="000775B8" w:rsidP="00F310CC">
            <w:pPr>
              <w:spacing w:line="276" w:lineRule="auto"/>
              <w:ind w:left="709" w:right="709"/>
              <w:jc w:val="both"/>
              <w:rPr>
                <w:rFonts w:ascii="Century Gothic" w:hAnsi="Century Gothic" w:cs="Arial"/>
                <w:sz w:val="21"/>
                <w:szCs w:val="21"/>
              </w:rPr>
            </w:pPr>
          </w:p>
          <w:p w14:paraId="60476CD1" w14:textId="77777777" w:rsidR="000775B8" w:rsidRPr="00D713E5" w:rsidRDefault="000775B8" w:rsidP="00F310CC">
            <w:pPr>
              <w:spacing w:line="276" w:lineRule="auto"/>
              <w:ind w:left="709" w:right="709"/>
              <w:jc w:val="both"/>
              <w:rPr>
                <w:rFonts w:ascii="Century Gothic" w:hAnsi="Century Gothic" w:cs="Arial"/>
                <w:sz w:val="21"/>
                <w:szCs w:val="21"/>
              </w:rPr>
            </w:pPr>
            <w:r w:rsidRPr="00D713E5">
              <w:rPr>
                <w:rFonts w:ascii="Century Gothic" w:hAnsi="Century Gothic" w:cs="Arial"/>
                <w:sz w:val="21"/>
                <w:szCs w:val="21"/>
              </w:rPr>
              <w:t xml:space="preserve">• Informar a la Entidad Estatal de hechos o circunstancias que puedan constituir actos de corrupción tipificados como conductas punibles, o que pongan en riesgo el cumplimiento del contrato; así como entregar los soportes necesarios para que la Entidad Estatal desarrolle las actividades correspondientes. </w:t>
            </w:r>
          </w:p>
          <w:p w14:paraId="2F26848A" w14:textId="77777777" w:rsidR="000775B8" w:rsidRPr="00D713E5" w:rsidRDefault="000775B8" w:rsidP="00F310CC">
            <w:pPr>
              <w:spacing w:line="276" w:lineRule="auto"/>
              <w:ind w:left="709" w:right="709"/>
              <w:jc w:val="both"/>
              <w:rPr>
                <w:rFonts w:ascii="Century Gothic" w:hAnsi="Century Gothic" w:cs="Arial"/>
                <w:sz w:val="21"/>
                <w:szCs w:val="21"/>
              </w:rPr>
            </w:pPr>
          </w:p>
          <w:p w14:paraId="73B76A36" w14:textId="77777777" w:rsidR="000775B8" w:rsidRPr="00D713E5" w:rsidRDefault="000775B8" w:rsidP="00F310CC">
            <w:pPr>
              <w:spacing w:line="276" w:lineRule="auto"/>
              <w:ind w:left="709" w:right="709"/>
              <w:jc w:val="both"/>
              <w:rPr>
                <w:rFonts w:ascii="Century Gothic" w:eastAsia="Calibri" w:hAnsi="Century Gothic" w:cs="Arial"/>
                <w:sz w:val="21"/>
                <w:szCs w:val="21"/>
              </w:rPr>
            </w:pPr>
            <w:r w:rsidRPr="00D713E5">
              <w:rPr>
                <w:rFonts w:ascii="Century Gothic" w:hAnsi="Century Gothic" w:cs="Arial"/>
                <w:sz w:val="21"/>
                <w:szCs w:val="21"/>
              </w:rPr>
              <w:t xml:space="preserve">• Informar a la Entidad Estatal cuando se presente incumplimiento contractual; así como entregar los soportes necesarios para que la Entidad Estatal desarrolle las actividades correspondientes. (Énfasis fuera de texto). </w:t>
            </w:r>
          </w:p>
          <w:p w14:paraId="5E728FC7" w14:textId="77777777" w:rsidR="000775B8" w:rsidRPr="00D713E5" w:rsidRDefault="000775B8" w:rsidP="00F310CC">
            <w:pPr>
              <w:spacing w:line="276" w:lineRule="auto"/>
              <w:ind w:firstLine="708"/>
              <w:jc w:val="both"/>
              <w:rPr>
                <w:rFonts w:ascii="Century Gothic" w:eastAsia="Calibri" w:hAnsi="Century Gothic" w:cs="Arial"/>
              </w:rPr>
            </w:pPr>
          </w:p>
          <w:p w14:paraId="6C02B05D" w14:textId="77777777" w:rsidR="000775B8" w:rsidRPr="00D713E5" w:rsidRDefault="000775B8" w:rsidP="00F310CC">
            <w:pPr>
              <w:spacing w:after="120" w:line="276" w:lineRule="auto"/>
              <w:ind w:firstLine="709"/>
              <w:jc w:val="both"/>
              <w:rPr>
                <w:rFonts w:ascii="Century Gothic" w:eastAsia="Calibri" w:hAnsi="Century Gothic" w:cs="Arial"/>
              </w:rPr>
            </w:pPr>
            <w:r w:rsidRPr="00D713E5">
              <w:rPr>
                <w:rFonts w:ascii="Century Gothic" w:eastAsia="Calibri" w:hAnsi="Century Gothic" w:cs="Arial"/>
              </w:rPr>
              <w:t xml:space="preserve">Según se desprende del apartado en cita, el ejercicio de la vigilancia de la ejecución del contrato estatal conlleva la tarea de velar por el cumplimiento de los plazos, calidades, cantidades y adecuada ejecución de los recursos del contrato. Debido a esto, es a los supervisores y/o interventores a quienes corresponde, en primera medida, verificar las entregas de bienes, obras o servicios realizadas por el contratista, determinando si las mismas se ajustan a las condiciones pactadas. Tales actividades propias de la custodia a la debida ejecución de los contratos estatales también implican el deber de supervisores e interventores de concurrir a la suscripción de documentos como actas parciales de avance, actas parciales de recibo y actas de recibo final. </w:t>
            </w:r>
          </w:p>
          <w:p w14:paraId="3E34CF47" w14:textId="77777777" w:rsidR="000775B8" w:rsidRPr="00D713E5" w:rsidRDefault="000775B8" w:rsidP="00F310CC">
            <w:pPr>
              <w:spacing w:after="120" w:line="276" w:lineRule="auto"/>
              <w:ind w:firstLine="709"/>
              <w:jc w:val="both"/>
              <w:rPr>
                <w:rFonts w:ascii="Century Gothic" w:eastAsia="Calibri" w:hAnsi="Century Gothic" w:cs="Arial"/>
              </w:rPr>
            </w:pPr>
            <w:bookmarkStart w:id="14" w:name="_Hlk120488314"/>
            <w:r w:rsidRPr="00D713E5">
              <w:rPr>
                <w:rFonts w:ascii="Century Gothic" w:eastAsia="Calibri" w:hAnsi="Century Gothic" w:cs="Arial"/>
              </w:rPr>
              <w:t xml:space="preserve">En ese sentido, la obligación general de vigilancia de la ejecución del contrato implica que los supervisores de la generalidad de contratos –incluso los de prestación de servicios– tienen el deber de aprobar o rechazar las entregas realizadas por el contratista, según se ajusten o no a las condiciones pactadas. </w:t>
            </w:r>
            <w:bookmarkEnd w:id="14"/>
            <w:r w:rsidRPr="00D713E5">
              <w:rPr>
                <w:rFonts w:ascii="Century Gothic" w:eastAsia="Calibri" w:hAnsi="Century Gothic" w:cs="Arial"/>
              </w:rPr>
              <w:t xml:space="preserve">En todo caso, es importante que tales funciones sean concordantes con las obligaciones del respectivo contrato, por lo que en el marco de la autonomía que tiene la entidad para desarrollar el proceso de contratación, podría optar por realizar estipulaciones dentro del pliego de condiciones o la minuta del contrato tendientes a señalar actividades específicas cuyo desarrollo esté sujeto a mecanismos concretos de vigilancia por parte del supervisor, como, por ejemplo, el levantamiento de actas de las diferentes entregas que realice el contratista, la presentación de informes, la celebración de reuniones periódicas y, en general, las actuaciones que sean pertinentes para garantizar la vigilancia de la debida ejecución del respectivo contrato estatal y el cumplimiento de sus objetivos.  </w:t>
            </w:r>
          </w:p>
          <w:p w14:paraId="0B00BB6D" w14:textId="77777777" w:rsidR="000775B8" w:rsidRPr="00D713E5" w:rsidRDefault="000775B8" w:rsidP="00F310CC">
            <w:pPr>
              <w:spacing w:after="120" w:line="276" w:lineRule="auto"/>
              <w:ind w:firstLine="709"/>
              <w:jc w:val="both"/>
              <w:rPr>
                <w:rFonts w:ascii="Century Gothic" w:eastAsia="Calibri" w:hAnsi="Century Gothic" w:cs="Arial"/>
              </w:rPr>
            </w:pPr>
            <w:r w:rsidRPr="00D713E5">
              <w:rPr>
                <w:rFonts w:ascii="Century Gothic" w:eastAsia="Calibri" w:hAnsi="Century Gothic" w:cs="Arial"/>
              </w:rPr>
              <w:t xml:space="preserve">Sin perjuicio de lo anterior, debe recordarse que, conforme a lo manifestado en el numeral 2.1 del presente concepto, la autonomía del contratista en la ejecución del contrato es un elemento característico de los contratos de prestación de servicios profesionales, el cual supone la ausencia de dependencia entre la entidad contratante y el contratista. Esto resulta importante por cuanto, el ejercicio de las labores propias de la vigilancia a la ejecución de contratos no puede devenir en una relación de subordinación entre el supervisor y el contratista, en la medida que ello no solo socavaría la independencia del contratista para ejecutar el contrato, sino que podría devenir en la existencia de una relación laboral, en atención a la figura del contrato realidad. En consideración a esto se estima que, la posibilidad de requerir la </w:t>
            </w:r>
            <w:r w:rsidRPr="00D713E5">
              <w:rPr>
                <w:rFonts w:ascii="Century Gothic" w:eastAsia="Calibri" w:hAnsi="Century Gothic" w:cs="Arial"/>
              </w:rPr>
              <w:lastRenderedPageBreak/>
              <w:t>anuencia del supervisor como un condicionamiento de la ejecución de ciertas actividades del contrato, debe ser ejercida de tal manera que la labor de la supervisión se limite a lo señalado en los artículos 83 y 84 de la Ley 1474 de 2011.</w:t>
            </w:r>
          </w:p>
          <w:p w14:paraId="3622F5E7" w14:textId="77777777" w:rsidR="000775B8" w:rsidRPr="00D713E5" w:rsidRDefault="000775B8" w:rsidP="00F310CC">
            <w:pPr>
              <w:spacing w:line="276" w:lineRule="auto"/>
              <w:ind w:firstLine="709"/>
              <w:jc w:val="both"/>
              <w:rPr>
                <w:rFonts w:ascii="Century Gothic" w:eastAsia="Calibri" w:hAnsi="Century Gothic" w:cs="Arial"/>
              </w:rPr>
            </w:pPr>
            <w:r w:rsidRPr="00D713E5">
              <w:rPr>
                <w:rFonts w:ascii="Century Gothic" w:eastAsia="Calibri" w:hAnsi="Century Gothic" w:cs="Arial"/>
              </w:rPr>
              <w:t xml:space="preserve">Ahora bien, conforme a la consulta realizada, es pertinente detenernos en lo respectivo a la naturaleza jurídica de los Concejos Municipales la cual se encuentra contemplada en el artículo 132 de la Constitución Política establece: </w:t>
            </w:r>
          </w:p>
          <w:p w14:paraId="76406652" w14:textId="77777777" w:rsidR="000775B8" w:rsidRPr="00D713E5" w:rsidRDefault="000775B8" w:rsidP="00F310CC">
            <w:pPr>
              <w:spacing w:line="276" w:lineRule="auto"/>
              <w:ind w:firstLine="709"/>
              <w:jc w:val="both"/>
              <w:rPr>
                <w:rFonts w:ascii="Century Gothic" w:eastAsia="Calibri" w:hAnsi="Century Gothic" w:cs="Arial"/>
              </w:rPr>
            </w:pPr>
          </w:p>
          <w:p w14:paraId="1FA25BF7" w14:textId="77777777" w:rsidR="000775B8" w:rsidRPr="00D713E5" w:rsidRDefault="000775B8" w:rsidP="00F310CC">
            <w:pPr>
              <w:spacing w:line="276" w:lineRule="auto"/>
              <w:ind w:left="709" w:right="709"/>
              <w:contextualSpacing/>
              <w:jc w:val="both"/>
              <w:rPr>
                <w:rFonts w:ascii="Century Gothic" w:hAnsi="Century Gothic"/>
                <w:i/>
                <w:iCs/>
                <w:sz w:val="21"/>
                <w:szCs w:val="21"/>
                <w:shd w:val="clear" w:color="auto" w:fill="FFFFFF"/>
              </w:rPr>
            </w:pPr>
            <w:r w:rsidRPr="00D713E5">
              <w:rPr>
                <w:rFonts w:ascii="Century Gothic" w:hAnsi="Century Gothic"/>
                <w:i/>
                <w:iCs/>
                <w:sz w:val="21"/>
                <w:szCs w:val="21"/>
                <w:shd w:val="clear" w:color="auto" w:fill="FFFFFF"/>
              </w:rPr>
              <w:t xml:space="preserve">[…]Art </w:t>
            </w:r>
            <w:hyperlink r:id="rId13" w:anchor="312" w:history="1">
              <w:r w:rsidRPr="00D713E5">
                <w:rPr>
                  <w:rStyle w:val="Hipervnculo"/>
                  <w:rFonts w:ascii="Century Gothic" w:hAnsi="Century Gothic"/>
                  <w:i/>
                  <w:iCs/>
                  <w:color w:val="auto"/>
                  <w:sz w:val="21"/>
                  <w:szCs w:val="21"/>
                  <w:u w:val="none"/>
                </w:rPr>
                <w:t>312</w:t>
              </w:r>
            </w:hyperlink>
            <w:proofErr w:type="gramStart"/>
            <w:r w:rsidRPr="00D713E5">
              <w:rPr>
                <w:rFonts w:ascii="Century Gothic" w:hAnsi="Century Gothic"/>
                <w:i/>
                <w:iCs/>
                <w:sz w:val="21"/>
                <w:szCs w:val="21"/>
                <w:shd w:val="clear" w:color="auto" w:fill="FFFFFF"/>
              </w:rPr>
              <w:t>. :</w:t>
            </w:r>
            <w:proofErr w:type="gramEnd"/>
            <w:r w:rsidRPr="00D713E5">
              <w:rPr>
                <w:rFonts w:ascii="Century Gothic" w:hAnsi="Century Gothic"/>
                <w:i/>
                <w:iCs/>
                <w:sz w:val="21"/>
                <w:szCs w:val="21"/>
                <w:shd w:val="clear" w:color="auto" w:fill="FFFFFF"/>
              </w:rPr>
              <w:t> En cada municipio habrá una corporación político-administrativa elegida popularmente para períodos de cuatro (4) años que se denominará concejo municipal, integrado por no menos de 7, ni más de 21 miembros según lo determine la ley de acuerdo con la población respectiva. Esta corporación podrá ejercer control político sobre la administración municipal.</w:t>
            </w:r>
          </w:p>
          <w:p w14:paraId="32AED618" w14:textId="77777777" w:rsidR="000775B8" w:rsidRPr="00D713E5" w:rsidRDefault="000775B8" w:rsidP="00F310CC">
            <w:pPr>
              <w:spacing w:line="276" w:lineRule="auto"/>
              <w:ind w:left="709" w:right="709"/>
              <w:contextualSpacing/>
              <w:jc w:val="both"/>
              <w:rPr>
                <w:rFonts w:ascii="Century Gothic" w:eastAsia="Calibri" w:hAnsi="Century Gothic" w:cs="Arial"/>
                <w:sz w:val="21"/>
                <w:szCs w:val="21"/>
              </w:rPr>
            </w:pPr>
          </w:p>
          <w:p w14:paraId="78581581" w14:textId="77777777" w:rsidR="000775B8" w:rsidRPr="00D713E5" w:rsidRDefault="000775B8" w:rsidP="00F310CC">
            <w:pPr>
              <w:spacing w:line="276" w:lineRule="auto"/>
              <w:ind w:left="709" w:right="709"/>
              <w:contextualSpacing/>
              <w:jc w:val="both"/>
              <w:rPr>
                <w:rFonts w:ascii="Century Gothic" w:eastAsia="Calibri" w:hAnsi="Century Gothic" w:cs="Arial"/>
                <w:sz w:val="21"/>
                <w:szCs w:val="21"/>
              </w:rPr>
            </w:pPr>
            <w:r w:rsidRPr="00D713E5">
              <w:rPr>
                <w:rFonts w:ascii="Century Gothic" w:eastAsia="Calibri" w:hAnsi="Century Gothic" w:cs="Arial"/>
                <w:sz w:val="21"/>
                <w:szCs w:val="21"/>
              </w:rPr>
              <w:t xml:space="preserve">La ley determinará las calidades, inhabilidades, e incompatibilidades de los concejales y la época de sesiones ordinarias de los concejos. </w:t>
            </w:r>
            <w:r w:rsidRPr="00D713E5">
              <w:rPr>
                <w:rFonts w:ascii="Century Gothic" w:eastAsia="Calibri" w:hAnsi="Century Gothic" w:cs="Arial"/>
                <w:b/>
                <w:bCs/>
                <w:sz w:val="21"/>
                <w:szCs w:val="21"/>
                <w:u w:val="single"/>
              </w:rPr>
              <w:t xml:space="preserve">Los concejales no tendrán la calidad de empleados públicos. </w:t>
            </w:r>
            <w:r w:rsidRPr="00D713E5">
              <w:rPr>
                <w:rFonts w:ascii="Century Gothic" w:eastAsia="Calibri" w:hAnsi="Century Gothic" w:cs="Arial"/>
                <w:sz w:val="21"/>
                <w:szCs w:val="21"/>
              </w:rPr>
              <w:t>[…]” (Negrillas y subrayas fuera del texto original)</w:t>
            </w:r>
          </w:p>
          <w:p w14:paraId="663DFE4E" w14:textId="77777777" w:rsidR="000775B8" w:rsidRPr="00D713E5" w:rsidRDefault="000775B8" w:rsidP="00F310CC">
            <w:pPr>
              <w:pStyle w:val="NormalWeb"/>
              <w:shd w:val="clear" w:color="auto" w:fill="FFFFFF"/>
              <w:spacing w:line="276" w:lineRule="auto"/>
              <w:jc w:val="both"/>
              <w:rPr>
                <w:rFonts w:ascii="Century Gothic" w:hAnsi="Century Gothic"/>
                <w:sz w:val="22"/>
                <w:szCs w:val="22"/>
              </w:rPr>
            </w:pPr>
            <w:r w:rsidRPr="00D713E5">
              <w:rPr>
                <w:rFonts w:ascii="Century Gothic" w:hAnsi="Century Gothic"/>
                <w:sz w:val="22"/>
                <w:szCs w:val="22"/>
              </w:rPr>
              <w:t>De conformidad con la norma constitucional, el Concejo Municipal es una corporación político-administrativa de carácter colegiado, la cual se elige popularmente para períodos de cuatro (4) años, integrado por no menos de 7, ni más de 21 miembros, de acuerdo con la población respectiva.</w:t>
            </w:r>
          </w:p>
          <w:p w14:paraId="7351EDB2" w14:textId="77777777" w:rsidR="000775B8" w:rsidRPr="00D713E5" w:rsidRDefault="000775B8" w:rsidP="00F310CC">
            <w:pPr>
              <w:pStyle w:val="NormalWeb"/>
              <w:shd w:val="clear" w:color="auto" w:fill="FFFFFF"/>
              <w:spacing w:line="276" w:lineRule="auto"/>
              <w:jc w:val="both"/>
              <w:rPr>
                <w:rFonts w:ascii="Century Gothic" w:hAnsi="Century Gothic"/>
                <w:sz w:val="22"/>
                <w:szCs w:val="22"/>
              </w:rPr>
            </w:pPr>
            <w:r w:rsidRPr="00D713E5">
              <w:rPr>
                <w:rFonts w:ascii="Century Gothic" w:hAnsi="Century Gothic"/>
                <w:sz w:val="22"/>
                <w:szCs w:val="22"/>
              </w:rPr>
              <w:t> Esta Corporación está facultada para ejercer el control político sobre la administración municipal, y sus miembros, los concejales, no tienen calidad de empleados públicos, razón por la cual no reciben salario sino honorarios por su asistencia a las sesiones respectivas.</w:t>
            </w:r>
          </w:p>
          <w:p w14:paraId="2918AD11" w14:textId="77777777" w:rsidR="000775B8" w:rsidRPr="00D713E5" w:rsidRDefault="000775B8" w:rsidP="00F310CC">
            <w:pPr>
              <w:pStyle w:val="NormalWeb"/>
              <w:shd w:val="clear" w:color="auto" w:fill="FFFFFF"/>
              <w:spacing w:line="276" w:lineRule="auto"/>
              <w:jc w:val="both"/>
              <w:rPr>
                <w:rFonts w:ascii="Century Gothic" w:hAnsi="Century Gothic"/>
                <w:sz w:val="22"/>
                <w:szCs w:val="22"/>
                <w:shd w:val="clear" w:color="auto" w:fill="FFFFFF"/>
              </w:rPr>
            </w:pPr>
            <w:r w:rsidRPr="00D713E5">
              <w:rPr>
                <w:rFonts w:ascii="Century Gothic" w:hAnsi="Century Gothic"/>
                <w:sz w:val="22"/>
                <w:szCs w:val="22"/>
                <w:shd w:val="clear" w:color="auto" w:fill="FFFFFF"/>
              </w:rPr>
              <w:t>Como puede observarse, en virtud de lo dispuesto en el Artículo </w:t>
            </w:r>
            <w:hyperlink r:id="rId14" w:anchor="312" w:history="1">
              <w:r w:rsidRPr="00D713E5">
                <w:rPr>
                  <w:rStyle w:val="Hipervnculo"/>
                  <w:rFonts w:ascii="Century Gothic" w:hAnsi="Century Gothic"/>
                  <w:color w:val="auto"/>
                  <w:sz w:val="22"/>
                  <w:szCs w:val="22"/>
                  <w:u w:val="none"/>
                  <w:shd w:val="clear" w:color="auto" w:fill="FFFFFF"/>
                </w:rPr>
                <w:t>312</w:t>
              </w:r>
            </w:hyperlink>
            <w:r w:rsidRPr="00D713E5">
              <w:rPr>
                <w:rFonts w:ascii="Century Gothic" w:hAnsi="Century Gothic"/>
                <w:sz w:val="22"/>
                <w:szCs w:val="22"/>
                <w:shd w:val="clear" w:color="auto" w:fill="FFFFFF"/>
              </w:rPr>
              <w:t> constitucional en cada municipio habrá una corporación político-administrativa elegida popularmente para un periodo de cuatro (4) años que se denominará concejo municipal, ejerciendo dentro de otras funciones un control político sobre la administración municipal. El inciso segundo de la misma disposición consagra que los concejales no tendrán la calidad de empleados públicos. </w:t>
            </w:r>
          </w:p>
          <w:p w14:paraId="32B43221" w14:textId="77777777" w:rsidR="000775B8" w:rsidRPr="00A945B9" w:rsidRDefault="000775B8" w:rsidP="00F310CC">
            <w:pPr>
              <w:pStyle w:val="Prrafodelista"/>
              <w:numPr>
                <w:ilvl w:val="0"/>
                <w:numId w:val="17"/>
              </w:numPr>
              <w:spacing w:line="276" w:lineRule="auto"/>
              <w:ind w:left="426"/>
              <w:jc w:val="both"/>
              <w:rPr>
                <w:rFonts w:ascii="Arial" w:eastAsia="Calibri" w:hAnsi="Arial" w:cs="Arial"/>
                <w:b/>
                <w:color w:val="000000" w:themeColor="text1"/>
              </w:rPr>
            </w:pPr>
            <w:r w:rsidRPr="00A945B9">
              <w:rPr>
                <w:rFonts w:ascii="Arial" w:eastAsia="Calibri" w:hAnsi="Arial" w:cs="Arial"/>
                <w:b/>
                <w:color w:val="000000" w:themeColor="text1"/>
              </w:rPr>
              <w:t>Respuesta</w:t>
            </w:r>
          </w:p>
          <w:p w14:paraId="45F3E45E" w14:textId="77777777" w:rsidR="000775B8" w:rsidRPr="00A945B9" w:rsidRDefault="000775B8" w:rsidP="00F310CC">
            <w:pPr>
              <w:spacing w:line="276" w:lineRule="auto"/>
              <w:jc w:val="both"/>
              <w:rPr>
                <w:rFonts w:ascii="Arial" w:eastAsia="Calibri" w:hAnsi="Arial" w:cs="Arial"/>
                <w:b/>
                <w:color w:val="000000" w:themeColor="text1"/>
              </w:rPr>
            </w:pPr>
          </w:p>
          <w:p w14:paraId="388CD5D2" w14:textId="77777777" w:rsidR="000775B8" w:rsidRPr="00D713E5" w:rsidRDefault="000775B8" w:rsidP="00F310CC">
            <w:pPr>
              <w:spacing w:line="276" w:lineRule="auto"/>
              <w:ind w:left="709" w:right="709"/>
              <w:jc w:val="both"/>
              <w:rPr>
                <w:rFonts w:ascii="Century Gothic" w:hAnsi="Century Gothic" w:cs="Arial"/>
                <w:i/>
                <w:iCs/>
                <w:color w:val="000000" w:themeColor="text1"/>
                <w:sz w:val="21"/>
                <w:szCs w:val="21"/>
              </w:rPr>
            </w:pPr>
            <w:r w:rsidRPr="00D713E5">
              <w:rPr>
                <w:rFonts w:ascii="Century Gothic" w:hAnsi="Century Gothic" w:cs="Arial"/>
                <w:i/>
                <w:iCs/>
                <w:color w:val="000000" w:themeColor="text1"/>
                <w:sz w:val="21"/>
                <w:szCs w:val="21"/>
              </w:rPr>
              <w:t xml:space="preserve">“[…] </w:t>
            </w:r>
            <w:r w:rsidRPr="00D713E5">
              <w:rPr>
                <w:rFonts w:ascii="Century Gothic" w:hAnsi="Century Gothic" w:cs="Arial"/>
                <w:i/>
                <w:iCs/>
                <w:sz w:val="21"/>
                <w:szCs w:val="21"/>
              </w:rPr>
              <w:t>Puede un CONCEJAL de un Municipio o Distrito ejercer las funciones de SUPERVISOR de un CONTRATO DE PRESTACIÓN DE SERVICIOS, teniendo en cuenta que los concejales no son EMPLEADOS PÚBLICOS y con el atenuante que su labor es por sesiones ordinarias y extraordinarias en periodos específicos en el año. En caso de poder ejercer la supervisión como puede justificar esa supervisión cuando este no se encuentre en sesiones ordinarias o extraordinaria y el contrato estatal está VIGENTE. En caso de no poder ejercer la supervisión estaría cometiendo una FALTA. […]”</w:t>
            </w:r>
            <w:r w:rsidRPr="00D713E5">
              <w:rPr>
                <w:rFonts w:ascii="Century Gothic" w:hAnsi="Century Gothic" w:cs="Arial"/>
                <w:i/>
                <w:iCs/>
                <w:color w:val="000000" w:themeColor="text1"/>
                <w:sz w:val="21"/>
                <w:szCs w:val="21"/>
              </w:rPr>
              <w:t>.</w:t>
            </w:r>
          </w:p>
          <w:p w14:paraId="0DF3B3CE" w14:textId="77777777" w:rsidR="000775B8" w:rsidRPr="00A945B9" w:rsidRDefault="000775B8" w:rsidP="00F310CC">
            <w:pPr>
              <w:spacing w:line="276" w:lineRule="auto"/>
              <w:jc w:val="both"/>
              <w:rPr>
                <w:rFonts w:ascii="Arial" w:eastAsia="Calibri" w:hAnsi="Arial" w:cs="Arial"/>
                <w:b/>
                <w:color w:val="000000" w:themeColor="text1"/>
              </w:rPr>
            </w:pPr>
          </w:p>
          <w:p w14:paraId="5945A97F" w14:textId="77777777" w:rsidR="000775B8" w:rsidRPr="00D713E5" w:rsidRDefault="000775B8" w:rsidP="00F310CC">
            <w:pPr>
              <w:spacing w:after="120" w:line="276" w:lineRule="auto"/>
              <w:jc w:val="both"/>
              <w:rPr>
                <w:rFonts w:ascii="Century Gothic" w:hAnsi="Century Gothic" w:cs="Arial"/>
                <w:bCs/>
                <w:lang w:val="es-ES"/>
              </w:rPr>
            </w:pPr>
            <w:r w:rsidRPr="00D713E5">
              <w:rPr>
                <w:rFonts w:ascii="Century Gothic" w:hAnsi="Century Gothic" w:cs="Arial"/>
                <w:bCs/>
                <w:lang w:val="es-ES"/>
              </w:rPr>
              <w:t xml:space="preserve">Conforme lo expuesto a lo largo de este concepto, </w:t>
            </w:r>
            <w:r w:rsidRPr="00D713E5">
              <w:rPr>
                <w:rFonts w:ascii="Century Gothic" w:hAnsi="Century Gothic" w:cs="Arial"/>
                <w:bCs/>
                <w:color w:val="000000" w:themeColor="text1"/>
              </w:rPr>
              <w:t xml:space="preserve">el seguimiento de la ejecución del contrato para su dirección, control y vigilancia del correcto cumplimiento del objeto es un deber legal que permite a las entidades estatales tomar medidas orientadas a la satisfacción de los fines de la contratación. Dentro de los mecanismos a través de los cuales se ejerce dicha vigilancia se encuentra la designación de una supervisión o la contratación de una interventoría. </w:t>
            </w:r>
          </w:p>
          <w:p w14:paraId="608447CC" w14:textId="77777777" w:rsidR="000775B8" w:rsidRPr="00D713E5" w:rsidRDefault="000775B8" w:rsidP="00F310CC">
            <w:pPr>
              <w:pStyle w:val="Sinespaciado"/>
              <w:spacing w:before="120" w:line="276" w:lineRule="auto"/>
              <w:ind w:firstLine="709"/>
              <w:jc w:val="both"/>
              <w:rPr>
                <w:rFonts w:ascii="Century Gothic" w:hAnsi="Century Gothic" w:cs="Arial"/>
                <w:color w:val="000000" w:themeColor="text1"/>
                <w:sz w:val="22"/>
              </w:rPr>
            </w:pPr>
            <w:r w:rsidRPr="00D713E5">
              <w:rPr>
                <w:rFonts w:ascii="Century Gothic" w:hAnsi="Century Gothic" w:cs="Arial"/>
                <w:bCs/>
                <w:sz w:val="22"/>
                <w:lang w:val="es-ES"/>
              </w:rPr>
              <w:tab/>
              <w:t xml:space="preserve">Por un lado, del contenido de </w:t>
            </w:r>
            <w:r w:rsidRPr="00D713E5">
              <w:rPr>
                <w:rFonts w:ascii="Century Gothic" w:hAnsi="Century Gothic" w:cs="Arial"/>
                <w:color w:val="000000" w:themeColor="text1"/>
                <w:sz w:val="22"/>
              </w:rPr>
              <w:t>la Ley 1474 de 2011 se infieren las siguientes características en relación con la supervisión: i) la labor de supervisión siempre existirá en relación con cualquier contrato estatal, incluidos los contratos de prestación de servicios ―a diferencia de la interventoría que depende del análisis de su necesidad y extensión</w:t>
            </w:r>
            <w:r w:rsidRPr="00D713E5">
              <w:rPr>
                <w:rFonts w:ascii="Century Gothic" w:hAnsi="Century Gothic" w:cs="Arial"/>
                <w:color w:val="000000" w:themeColor="text1"/>
                <w:sz w:val="22"/>
                <w:vertAlign w:val="superscript"/>
              </w:rPr>
              <w:footnoteReference w:id="33"/>
            </w:r>
            <w:r w:rsidRPr="00D713E5">
              <w:rPr>
                <w:rFonts w:ascii="Century Gothic" w:hAnsi="Century Gothic" w:cs="Arial"/>
                <w:color w:val="000000" w:themeColor="text1"/>
                <w:sz w:val="22"/>
              </w:rPr>
              <w:t xml:space="preserve">―; </w:t>
            </w:r>
            <w:proofErr w:type="spellStart"/>
            <w:r w:rsidRPr="00D713E5">
              <w:rPr>
                <w:rFonts w:ascii="Century Gothic" w:hAnsi="Century Gothic" w:cs="Arial"/>
                <w:color w:val="000000" w:themeColor="text1"/>
                <w:sz w:val="22"/>
              </w:rPr>
              <w:t>ii</w:t>
            </w:r>
            <w:proofErr w:type="spellEnd"/>
            <w:r w:rsidRPr="00D713E5">
              <w:rPr>
                <w:rFonts w:ascii="Century Gothic" w:hAnsi="Century Gothic" w:cs="Arial"/>
                <w:color w:val="000000" w:themeColor="text1"/>
                <w:sz w:val="22"/>
              </w:rPr>
              <w:t xml:space="preserve">) no requiere conocimientos tan especializados como la interventoría; </w:t>
            </w:r>
            <w:proofErr w:type="spellStart"/>
            <w:r w:rsidRPr="00D713E5">
              <w:rPr>
                <w:rFonts w:ascii="Century Gothic" w:hAnsi="Century Gothic" w:cs="Arial"/>
                <w:color w:val="000000" w:themeColor="text1"/>
                <w:sz w:val="22"/>
              </w:rPr>
              <w:t>iii</w:t>
            </w:r>
            <w:proofErr w:type="spellEnd"/>
            <w:r w:rsidRPr="00D713E5">
              <w:rPr>
                <w:rFonts w:ascii="Century Gothic" w:hAnsi="Century Gothic" w:cs="Arial"/>
                <w:color w:val="000000" w:themeColor="text1"/>
                <w:sz w:val="22"/>
              </w:rPr>
              <w:t xml:space="preserve">) se ejerce por la entidad estatal por conducto de la designación de servidores públicos idóneos para cumplir la función; </w:t>
            </w:r>
            <w:proofErr w:type="spellStart"/>
            <w:r w:rsidRPr="00D713E5">
              <w:rPr>
                <w:rFonts w:ascii="Century Gothic" w:hAnsi="Century Gothic" w:cs="Arial"/>
                <w:color w:val="000000" w:themeColor="text1"/>
                <w:sz w:val="22"/>
              </w:rPr>
              <w:t>iv</w:t>
            </w:r>
            <w:proofErr w:type="spellEnd"/>
            <w:r w:rsidRPr="00D713E5">
              <w:rPr>
                <w:rFonts w:ascii="Century Gothic" w:hAnsi="Century Gothic" w:cs="Arial"/>
                <w:color w:val="000000" w:themeColor="text1"/>
                <w:sz w:val="22"/>
              </w:rPr>
              <w:t>) puede recibir apoyo de personal contratado para tal fin mediante contratos de prestación de servicios; v) le es inherente el seguimiento técnico, administrativo, financiero, contable, y jurídico del contrato vigilado.</w:t>
            </w:r>
          </w:p>
          <w:p w14:paraId="4DC35512" w14:textId="77777777" w:rsidR="000775B8" w:rsidRPr="00D713E5" w:rsidRDefault="000775B8" w:rsidP="00F310CC">
            <w:pPr>
              <w:pStyle w:val="Sinespaciado"/>
              <w:spacing w:before="120" w:after="120" w:line="276" w:lineRule="auto"/>
              <w:ind w:firstLine="709"/>
              <w:jc w:val="both"/>
              <w:rPr>
                <w:rFonts w:ascii="Century Gothic" w:hAnsi="Century Gothic" w:cs="Arial"/>
                <w:color w:val="000000" w:themeColor="text1"/>
                <w:sz w:val="22"/>
              </w:rPr>
            </w:pPr>
            <w:r w:rsidRPr="00D713E5">
              <w:rPr>
                <w:rFonts w:ascii="Century Gothic" w:hAnsi="Century Gothic" w:cs="Arial"/>
                <w:color w:val="000000" w:themeColor="text1"/>
                <w:sz w:val="22"/>
              </w:rPr>
              <w:t xml:space="preserve">Por su parte,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w:t>
            </w:r>
            <w:proofErr w:type="gramStart"/>
            <w:r w:rsidRPr="00D713E5">
              <w:rPr>
                <w:rFonts w:ascii="Century Gothic" w:hAnsi="Century Gothic" w:cs="Arial"/>
                <w:color w:val="000000" w:themeColor="text1"/>
                <w:sz w:val="22"/>
              </w:rPr>
              <w:t>del mismo</w:t>
            </w:r>
            <w:proofErr w:type="gramEnd"/>
            <w:r w:rsidRPr="00D713E5">
              <w:rPr>
                <w:rFonts w:ascii="Century Gothic" w:hAnsi="Century Gothic" w:cs="Arial"/>
                <w:color w:val="000000" w:themeColor="text1"/>
                <w:sz w:val="22"/>
              </w:rPr>
              <w:t xml:space="preserve"> lo justifiquen” ―art. 83, Ley 1474 de 2011―. </w:t>
            </w:r>
            <w:proofErr w:type="spellStart"/>
            <w:r w:rsidRPr="00D713E5">
              <w:rPr>
                <w:rFonts w:ascii="Century Gothic" w:hAnsi="Century Gothic" w:cs="Arial"/>
                <w:color w:val="000000" w:themeColor="text1"/>
                <w:sz w:val="22"/>
              </w:rPr>
              <w:t>ii</w:t>
            </w:r>
            <w:proofErr w:type="spellEnd"/>
            <w:r w:rsidRPr="00D713E5">
              <w:rPr>
                <w:rFonts w:ascii="Century Gothic" w:hAnsi="Century Gothic" w:cs="Arial"/>
                <w:color w:val="000000" w:themeColor="text1"/>
                <w:sz w:val="22"/>
              </w:rPr>
              <w:t xml:space="preserve">) Este mecanismo de vigilancia exige, en su ejecución, la utilización de conocimientos especializados. </w:t>
            </w:r>
            <w:proofErr w:type="spellStart"/>
            <w:r w:rsidRPr="00D713E5">
              <w:rPr>
                <w:rFonts w:ascii="Century Gothic" w:hAnsi="Century Gothic" w:cs="Arial"/>
                <w:color w:val="000000" w:themeColor="text1"/>
                <w:sz w:val="22"/>
              </w:rPr>
              <w:t>iii</w:t>
            </w:r>
            <w:proofErr w:type="spellEnd"/>
            <w:r w:rsidRPr="00D713E5">
              <w:rPr>
                <w:rFonts w:ascii="Century Gothic" w:hAnsi="Century Gothic" w:cs="Arial"/>
                <w:color w:val="000000" w:themeColor="text1"/>
                <w:sz w:val="22"/>
              </w:rPr>
              <w:t xml:space="preserve">) Por lo anterior, la entidad contrata un experto a través de un </w:t>
            </w:r>
            <w:r w:rsidRPr="00D713E5">
              <w:rPr>
                <w:rFonts w:ascii="Century Gothic" w:hAnsi="Century Gothic" w:cs="Arial"/>
                <w:color w:val="000000" w:themeColor="text1"/>
                <w:sz w:val="22"/>
              </w:rPr>
              <w:lastRenderedPageBreak/>
              <w:t>concurso de méritos, al tratarse la interventoría de una especie del contrato de consultoría ―art. 32, numeral 2, inciso 2, Ley 80 de 1993</w:t>
            </w:r>
            <w:r w:rsidRPr="00D713E5">
              <w:rPr>
                <w:rStyle w:val="Refdenotaalpie"/>
                <w:rFonts w:ascii="Century Gothic" w:hAnsi="Century Gothic" w:cs="Arial"/>
                <w:color w:val="000000" w:themeColor="text1"/>
                <w:sz w:val="22"/>
              </w:rPr>
              <w:footnoteReference w:id="34"/>
            </w:r>
            <w:r w:rsidRPr="00D713E5">
              <w:rPr>
                <w:rFonts w:ascii="Century Gothic" w:hAnsi="Century Gothic" w:cs="Arial"/>
                <w:color w:val="000000" w:themeColor="text1"/>
                <w:sz w:val="22"/>
              </w:rPr>
              <w:t xml:space="preserve">―, de manera que la interventoría es realizada por una «persona natural o jurídica contratada para tal fin por la Entidad Estatal» ―art. 83, Ley 1474―. </w:t>
            </w:r>
            <w:proofErr w:type="spellStart"/>
            <w:r w:rsidRPr="00D713E5">
              <w:rPr>
                <w:rFonts w:ascii="Century Gothic" w:hAnsi="Century Gothic" w:cs="Arial"/>
                <w:color w:val="000000" w:themeColor="text1"/>
                <w:sz w:val="22"/>
              </w:rPr>
              <w:t>iv</w:t>
            </w:r>
            <w:proofErr w:type="spellEnd"/>
            <w:r w:rsidRPr="00D713E5">
              <w:rPr>
                <w:rFonts w:ascii="Century Gothic" w:hAnsi="Century Gothic" w:cs="Arial"/>
                <w:color w:val="000000" w:themeColor="text1"/>
                <w:sz w:val="22"/>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dentro de sus obligaciones se debe estipular que “las actividades técnicas a cargo del interventor y las demás quedarán a cargo de la Entidad a través del supervisor” ―art. 83, inciso 3―. vi) El contrato de interventoría será supervisado directamente por la entidad ―art. 83, inciso 4―.</w:t>
            </w:r>
          </w:p>
          <w:p w14:paraId="59A365F5" w14:textId="77777777" w:rsidR="000775B8" w:rsidRPr="00D713E5" w:rsidRDefault="000775B8" w:rsidP="00F310CC">
            <w:pPr>
              <w:pStyle w:val="Sinespaciado"/>
              <w:spacing w:after="120" w:line="276" w:lineRule="auto"/>
              <w:jc w:val="both"/>
              <w:rPr>
                <w:rFonts w:ascii="Century Gothic" w:hAnsi="Century Gothic" w:cs="Arial"/>
                <w:color w:val="000000" w:themeColor="text1"/>
                <w:sz w:val="22"/>
              </w:rPr>
            </w:pPr>
            <w:r w:rsidRPr="00D713E5">
              <w:rPr>
                <w:rFonts w:ascii="Century Gothic" w:eastAsia="Calibri" w:hAnsi="Century Gothic" w:cs="Arial"/>
                <w:sz w:val="22"/>
              </w:rPr>
              <w:tab/>
            </w:r>
            <w:r w:rsidRPr="00D713E5">
              <w:rPr>
                <w:rFonts w:ascii="Century Gothic" w:hAnsi="Century Gothic" w:cs="Arial"/>
                <w:color w:val="000000" w:themeColor="text1"/>
                <w:sz w:val="22"/>
              </w:rPr>
              <w:t xml:space="preserve">Ahora bien, dado que según la norma constitucional los concejales Municipales y/o Distritales no tienen la característica de funcionario público, ya que pertenecen a </w:t>
            </w:r>
            <w:r w:rsidRPr="00D713E5">
              <w:rPr>
                <w:rFonts w:ascii="Century Gothic" w:hAnsi="Century Gothic"/>
                <w:sz w:val="22"/>
              </w:rPr>
              <w:t xml:space="preserve">corporación político-administrativa, que no les da esa característica, razón por la cual no reciben salario sino honorarios por su asistencia a las sesiones respectivas, los mismos no podrían ejercer funciones de supervisión y/o interventoría dentro de un contrato de prestación de servicios. </w:t>
            </w:r>
          </w:p>
          <w:p w14:paraId="6C8B60B6" w14:textId="77777777" w:rsidR="000775B8" w:rsidRPr="00F847B5" w:rsidRDefault="000775B8" w:rsidP="00F310CC">
            <w:pPr>
              <w:spacing w:line="276" w:lineRule="auto"/>
              <w:jc w:val="both"/>
              <w:rPr>
                <w:rFonts w:ascii="Century Gothic" w:hAnsi="Century Gothic" w:cs="Arial"/>
                <w:color w:val="000000" w:themeColor="text1"/>
              </w:rPr>
            </w:pPr>
            <w:r w:rsidRPr="00F847B5">
              <w:rPr>
                <w:rFonts w:ascii="Century Gothic" w:hAnsi="Century Gothic" w:cs="Arial"/>
                <w:color w:val="000000" w:themeColor="text1"/>
              </w:rPr>
              <w:t>Este concepto tiene el alcance previsto en el artículo 28 del Código de Procedimiento Administrativo y de lo Contencioso Administrativo.</w:t>
            </w:r>
          </w:p>
          <w:p w14:paraId="3A0A17DC" w14:textId="77777777" w:rsidR="000775B8" w:rsidRPr="00A945B9" w:rsidRDefault="000775B8" w:rsidP="00F310CC">
            <w:pPr>
              <w:pStyle w:val="NormalWeb"/>
              <w:spacing w:before="0" w:beforeAutospacing="0" w:after="0" w:afterAutospacing="0" w:line="276" w:lineRule="auto"/>
              <w:jc w:val="both"/>
              <w:rPr>
                <w:rFonts w:ascii="Arial" w:hAnsi="Arial" w:cs="Arial"/>
                <w:color w:val="000000" w:themeColor="text1"/>
                <w:sz w:val="22"/>
                <w:szCs w:val="22"/>
              </w:rPr>
            </w:pPr>
          </w:p>
          <w:p w14:paraId="30422292" w14:textId="77777777" w:rsidR="000775B8" w:rsidRPr="00F847B5" w:rsidRDefault="000775B8" w:rsidP="00F310CC">
            <w:pPr>
              <w:pStyle w:val="NormalWeb"/>
              <w:spacing w:before="0" w:beforeAutospacing="0" w:after="0" w:afterAutospacing="0" w:line="276" w:lineRule="auto"/>
              <w:jc w:val="both"/>
              <w:rPr>
                <w:rFonts w:ascii="Century Gothic" w:hAnsi="Century Gothic" w:cs="Arial"/>
                <w:color w:val="000000" w:themeColor="text1"/>
                <w:sz w:val="22"/>
                <w:szCs w:val="22"/>
              </w:rPr>
            </w:pPr>
            <w:r w:rsidRPr="00F847B5">
              <w:rPr>
                <w:rFonts w:ascii="Century Gothic" w:hAnsi="Century Gothic" w:cs="Arial"/>
                <w:color w:val="000000" w:themeColor="text1"/>
                <w:sz w:val="22"/>
                <w:szCs w:val="22"/>
              </w:rPr>
              <w:t>Atentamente,</w:t>
            </w:r>
            <w:r w:rsidRPr="00F847B5">
              <w:rPr>
                <w:rFonts w:ascii="Century Gothic" w:hAnsi="Century Gothic"/>
              </w:rPr>
              <w:t xml:space="preserve"> </w:t>
            </w:r>
          </w:p>
          <w:p w14:paraId="1C379322" w14:textId="77777777" w:rsidR="00091D37" w:rsidRDefault="00091D37" w:rsidP="00091D37">
            <w:pPr>
              <w:spacing w:line="276" w:lineRule="auto"/>
              <w:rPr>
                <w:rFonts w:ascii="Arial" w:eastAsia="Times New Roman" w:hAnsi="Arial" w:cs="Arial"/>
                <w:noProof/>
                <w:sz w:val="24"/>
                <w:szCs w:val="24"/>
                <w:lang w:eastAsia="es-MX"/>
              </w:rPr>
            </w:pPr>
          </w:p>
          <w:p w14:paraId="238B6715" w14:textId="77B28407" w:rsidR="00091D37" w:rsidRDefault="00091D37" w:rsidP="00F310CC">
            <w:pPr>
              <w:spacing w:line="276" w:lineRule="auto"/>
              <w:jc w:val="center"/>
              <w:rPr>
                <w:rFonts w:ascii="Arial" w:hAnsi="Arial" w:cs="Arial"/>
                <w:lang w:eastAsia="es-CO"/>
              </w:rPr>
            </w:pPr>
            <w:r>
              <w:rPr>
                <w:rFonts w:ascii="Arial" w:hAnsi="Arial" w:cs="Arial"/>
                <w:noProof/>
                <w:lang w:eastAsia="es-CO"/>
              </w:rPr>
              <w:drawing>
                <wp:inline distT="0" distB="0" distL="0" distR="0" wp14:anchorId="167FF9B4" wp14:editId="151E2C7F">
                  <wp:extent cx="2379345" cy="790575"/>
                  <wp:effectExtent l="0" t="0" r="1905" b="9525"/>
                  <wp:docPr id="234103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03207" name="Imagen 234103207"/>
                          <pic:cNvPicPr/>
                        </pic:nvPicPr>
                        <pic:blipFill>
                          <a:blip r:embed="rId15">
                            <a:extLst>
                              <a:ext uri="{28A0092B-C50C-407E-A947-70E740481C1C}">
                                <a14:useLocalDpi xmlns:a14="http://schemas.microsoft.com/office/drawing/2010/main" val="0"/>
                              </a:ext>
                            </a:extLst>
                          </a:blip>
                          <a:stretch>
                            <a:fillRect/>
                          </a:stretch>
                        </pic:blipFill>
                        <pic:spPr>
                          <a:xfrm>
                            <a:off x="0" y="0"/>
                            <a:ext cx="2401216" cy="797842"/>
                          </a:xfrm>
                          <a:prstGeom prst="rect">
                            <a:avLst/>
                          </a:prstGeom>
                        </pic:spPr>
                      </pic:pic>
                    </a:graphicData>
                  </a:graphic>
                </wp:inline>
              </w:drawing>
            </w:r>
          </w:p>
          <w:p w14:paraId="33EA67DA" w14:textId="77777777" w:rsidR="000775B8" w:rsidRDefault="000775B8" w:rsidP="00F310CC">
            <w:pPr>
              <w:spacing w:line="276" w:lineRule="auto"/>
              <w:jc w:val="center"/>
              <w:rPr>
                <w:rFonts w:ascii="Arial" w:hAnsi="Arial" w:cs="Arial"/>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
              <w:gridCol w:w="5284"/>
            </w:tblGrid>
            <w:tr w:rsidR="000775B8" w:rsidRPr="00DA09CE" w14:paraId="6C3D127C" w14:textId="77777777" w:rsidTr="005D473F">
              <w:trPr>
                <w:trHeight w:val="315"/>
              </w:trPr>
              <w:tc>
                <w:tcPr>
                  <w:tcW w:w="855" w:type="dxa"/>
                  <w:gridSpan w:val="2"/>
                  <w:vAlign w:val="center"/>
                  <w:hideMark/>
                </w:tcPr>
                <w:p w14:paraId="429ED7E8" w14:textId="77777777" w:rsidR="000775B8" w:rsidRPr="00091D37" w:rsidRDefault="000775B8" w:rsidP="00F310CC">
                  <w:pPr>
                    <w:spacing w:line="276" w:lineRule="auto"/>
                    <w:rPr>
                      <w:rFonts w:ascii="Century Gothic" w:eastAsia="Times New Roman" w:hAnsi="Century Gothic" w:cs="Arial"/>
                      <w:sz w:val="14"/>
                      <w:szCs w:val="14"/>
                      <w:lang w:val="es-ES" w:eastAsia="es-ES"/>
                    </w:rPr>
                  </w:pPr>
                  <w:r w:rsidRPr="00091D37">
                    <w:rPr>
                      <w:rFonts w:ascii="Century Gothic" w:eastAsia="Times New Roman" w:hAnsi="Century Gothic" w:cs="Arial"/>
                      <w:sz w:val="14"/>
                      <w:szCs w:val="14"/>
                      <w:lang w:val="es-ES" w:eastAsia="es-ES"/>
                    </w:rPr>
                    <w:t>Elaboró:</w:t>
                  </w:r>
                </w:p>
              </w:tc>
              <w:tc>
                <w:tcPr>
                  <w:tcW w:w="5284" w:type="dxa"/>
                  <w:tcBorders>
                    <w:top w:val="nil"/>
                    <w:left w:val="nil"/>
                    <w:bottom w:val="dotted" w:sz="4" w:space="0" w:color="7F7F7F" w:themeColor="text1" w:themeTint="80"/>
                    <w:right w:val="nil"/>
                  </w:tcBorders>
                  <w:vAlign w:val="center"/>
                  <w:hideMark/>
                </w:tcPr>
                <w:p w14:paraId="62CDC495" w14:textId="77777777" w:rsidR="000775B8" w:rsidRPr="00091D37" w:rsidRDefault="000775B8" w:rsidP="00F310CC">
                  <w:pPr>
                    <w:spacing w:line="276" w:lineRule="auto"/>
                    <w:jc w:val="both"/>
                    <w:rPr>
                      <w:rFonts w:ascii="Century Gothic" w:eastAsia="Times New Roman" w:hAnsi="Century Gothic" w:cs="Arial"/>
                      <w:sz w:val="14"/>
                      <w:szCs w:val="14"/>
                      <w:lang w:val="es-ES" w:eastAsia="es-ES"/>
                    </w:rPr>
                  </w:pPr>
                  <w:r w:rsidRPr="00091D37">
                    <w:rPr>
                      <w:rFonts w:ascii="Century Gothic" w:eastAsia="Times New Roman" w:hAnsi="Century Gothic" w:cs="Arial"/>
                      <w:sz w:val="14"/>
                      <w:szCs w:val="14"/>
                      <w:lang w:val="es-ES" w:eastAsia="es-ES"/>
                    </w:rPr>
                    <w:t>Richard Andrés Montenegro Siefken</w:t>
                  </w:r>
                </w:p>
                <w:p w14:paraId="0AFB7826" w14:textId="77777777" w:rsidR="000775B8" w:rsidRPr="00091D37" w:rsidRDefault="000775B8" w:rsidP="00F310CC">
                  <w:pPr>
                    <w:spacing w:line="276" w:lineRule="auto"/>
                    <w:jc w:val="both"/>
                    <w:rPr>
                      <w:rFonts w:ascii="Century Gothic" w:eastAsia="Times New Roman" w:hAnsi="Century Gothic" w:cs="Arial"/>
                      <w:sz w:val="14"/>
                      <w:szCs w:val="14"/>
                      <w:lang w:val="es-ES" w:eastAsia="es-ES"/>
                    </w:rPr>
                  </w:pPr>
                  <w:r w:rsidRPr="00091D37">
                    <w:rPr>
                      <w:rFonts w:ascii="Century Gothic" w:eastAsia="Times New Roman" w:hAnsi="Century Gothic" w:cs="Arial"/>
                      <w:sz w:val="14"/>
                      <w:szCs w:val="14"/>
                      <w:lang w:val="es-ES" w:eastAsia="es-ES"/>
                    </w:rPr>
                    <w:t>Contratista de la Subdirección de Gestión Contractual</w:t>
                  </w:r>
                </w:p>
              </w:tc>
            </w:tr>
            <w:tr w:rsidR="000775B8" w:rsidRPr="00DA09CE" w14:paraId="571E6DAA" w14:textId="77777777" w:rsidTr="005D473F">
              <w:trPr>
                <w:trHeight w:val="330"/>
              </w:trPr>
              <w:tc>
                <w:tcPr>
                  <w:tcW w:w="855" w:type="dxa"/>
                  <w:gridSpan w:val="2"/>
                  <w:vAlign w:val="center"/>
                  <w:hideMark/>
                </w:tcPr>
                <w:p w14:paraId="7DFB003A" w14:textId="77777777" w:rsidR="000775B8" w:rsidRPr="00091D37" w:rsidRDefault="000775B8" w:rsidP="00F310CC">
                  <w:pPr>
                    <w:spacing w:line="276" w:lineRule="auto"/>
                    <w:rPr>
                      <w:rFonts w:ascii="Century Gothic" w:eastAsia="Times New Roman" w:hAnsi="Century Gothic" w:cs="Arial"/>
                      <w:sz w:val="14"/>
                      <w:szCs w:val="14"/>
                      <w:lang w:val="es-ES" w:eastAsia="es-ES"/>
                    </w:rPr>
                  </w:pPr>
                  <w:r w:rsidRPr="00091D37">
                    <w:rPr>
                      <w:rFonts w:ascii="Century Gothic" w:eastAsia="Times New Roman" w:hAnsi="Century Gothic" w:cs="Arial"/>
                      <w:sz w:val="14"/>
                      <w:szCs w:val="14"/>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2144A18A" w14:textId="77777777" w:rsidR="000775B8" w:rsidRPr="00091D37" w:rsidRDefault="000775B8" w:rsidP="00F310CC">
                  <w:pPr>
                    <w:spacing w:line="276" w:lineRule="auto"/>
                    <w:jc w:val="both"/>
                    <w:rPr>
                      <w:rFonts w:ascii="Century Gothic" w:hAnsi="Century Gothic" w:cs="Arial"/>
                      <w:sz w:val="14"/>
                      <w:szCs w:val="14"/>
                    </w:rPr>
                  </w:pPr>
                  <w:r w:rsidRPr="00091D37">
                    <w:rPr>
                      <w:rFonts w:ascii="Century Gothic" w:hAnsi="Century Gothic" w:cs="Arial"/>
                      <w:sz w:val="14"/>
                      <w:szCs w:val="14"/>
                    </w:rPr>
                    <w:t>Alejandro Sarmiento Cantillo</w:t>
                  </w:r>
                </w:p>
                <w:p w14:paraId="60F5F755" w14:textId="77777777" w:rsidR="000775B8" w:rsidRPr="00091D37" w:rsidRDefault="000775B8" w:rsidP="00F310CC">
                  <w:pPr>
                    <w:spacing w:line="276" w:lineRule="auto"/>
                    <w:rPr>
                      <w:rFonts w:ascii="Century Gothic" w:eastAsia="Times New Roman" w:hAnsi="Century Gothic" w:cs="Arial"/>
                      <w:sz w:val="14"/>
                      <w:szCs w:val="14"/>
                      <w:lang w:eastAsia="es-ES"/>
                    </w:rPr>
                  </w:pPr>
                  <w:r w:rsidRPr="00091D37">
                    <w:rPr>
                      <w:rFonts w:ascii="Century Gothic" w:eastAsia="Times New Roman" w:hAnsi="Century Gothic" w:cs="Arial"/>
                      <w:sz w:val="14"/>
                      <w:szCs w:val="14"/>
                      <w:lang w:val="es-ES" w:eastAsia="es-ES"/>
                    </w:rPr>
                    <w:t>Gestor Código T1 Grado 15 de la Subdirección de Gestión Contractual</w:t>
                  </w:r>
                </w:p>
              </w:tc>
            </w:tr>
            <w:tr w:rsidR="000775B8" w:rsidRPr="00DA09CE" w14:paraId="6E4FDA8D" w14:textId="77777777" w:rsidTr="005D473F">
              <w:trPr>
                <w:trHeight w:val="178"/>
              </w:trPr>
              <w:tc>
                <w:tcPr>
                  <w:tcW w:w="855" w:type="dxa"/>
                  <w:gridSpan w:val="2"/>
                  <w:vAlign w:val="center"/>
                  <w:hideMark/>
                </w:tcPr>
                <w:p w14:paraId="45620147" w14:textId="77777777" w:rsidR="000775B8" w:rsidRPr="00091D37" w:rsidRDefault="000775B8" w:rsidP="00F310CC">
                  <w:pPr>
                    <w:spacing w:line="276" w:lineRule="auto"/>
                    <w:rPr>
                      <w:rFonts w:ascii="Century Gothic" w:eastAsia="Times New Roman" w:hAnsi="Century Gothic" w:cs="Arial"/>
                      <w:sz w:val="14"/>
                      <w:szCs w:val="14"/>
                      <w:lang w:val="es-ES" w:eastAsia="es-ES"/>
                    </w:rPr>
                  </w:pPr>
                  <w:r w:rsidRPr="00091D37">
                    <w:rPr>
                      <w:rFonts w:ascii="Century Gothic" w:eastAsia="Times New Roman" w:hAnsi="Century Gothic" w:cs="Arial"/>
                      <w:sz w:val="14"/>
                      <w:szCs w:val="14"/>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5BD7D78F" w14:textId="77777777" w:rsidR="000775B8" w:rsidRPr="00091D37" w:rsidRDefault="000775B8" w:rsidP="00F310CC">
                  <w:pPr>
                    <w:spacing w:line="276" w:lineRule="auto"/>
                    <w:textAlignment w:val="baseline"/>
                    <w:rPr>
                      <w:rFonts w:ascii="Century Gothic" w:eastAsia="Times New Roman" w:hAnsi="Century Gothic" w:cs="Arial"/>
                      <w:sz w:val="14"/>
                      <w:szCs w:val="14"/>
                      <w:lang w:val="es-ES" w:eastAsia="es-CO"/>
                    </w:rPr>
                  </w:pPr>
                  <w:r w:rsidRPr="00091D37">
                    <w:rPr>
                      <w:rFonts w:ascii="Century Gothic" w:eastAsia="Times New Roman" w:hAnsi="Century Gothic" w:cs="Arial"/>
                      <w:sz w:val="14"/>
                      <w:szCs w:val="14"/>
                      <w:lang w:val="es-ES" w:eastAsia="es-CO"/>
                    </w:rPr>
                    <w:t xml:space="preserve">Nohelia del Carmen </w:t>
                  </w:r>
                  <w:proofErr w:type="spellStart"/>
                  <w:r w:rsidRPr="00091D37">
                    <w:rPr>
                      <w:rFonts w:ascii="Century Gothic" w:eastAsia="Times New Roman" w:hAnsi="Century Gothic" w:cs="Arial"/>
                      <w:sz w:val="14"/>
                      <w:szCs w:val="14"/>
                      <w:lang w:val="es-ES" w:eastAsia="es-CO"/>
                    </w:rPr>
                    <w:t>Zawady</w:t>
                  </w:r>
                  <w:proofErr w:type="spellEnd"/>
                  <w:r w:rsidRPr="00091D37">
                    <w:rPr>
                      <w:rFonts w:ascii="Century Gothic" w:eastAsia="Times New Roman" w:hAnsi="Century Gothic" w:cs="Arial"/>
                      <w:sz w:val="14"/>
                      <w:szCs w:val="14"/>
                      <w:lang w:val="es-ES" w:eastAsia="es-CO"/>
                    </w:rPr>
                    <w:t xml:space="preserve"> Palacio</w:t>
                  </w:r>
                </w:p>
                <w:p w14:paraId="02756FD4" w14:textId="77777777" w:rsidR="000775B8" w:rsidRPr="00091D37" w:rsidRDefault="000775B8" w:rsidP="00F310CC">
                  <w:pPr>
                    <w:spacing w:line="276" w:lineRule="auto"/>
                    <w:rPr>
                      <w:rFonts w:ascii="Century Gothic" w:eastAsia="Times New Roman" w:hAnsi="Century Gothic" w:cs="Arial"/>
                      <w:sz w:val="14"/>
                      <w:szCs w:val="14"/>
                      <w:lang w:val="es-ES" w:eastAsia="es-ES"/>
                    </w:rPr>
                  </w:pPr>
                  <w:r w:rsidRPr="00091D37">
                    <w:rPr>
                      <w:rFonts w:ascii="Century Gothic" w:eastAsia="Times New Roman" w:hAnsi="Century Gothic" w:cs="Arial"/>
                      <w:sz w:val="14"/>
                      <w:szCs w:val="14"/>
                      <w:lang w:val="es-ES" w:eastAsia="es-ES"/>
                    </w:rPr>
                    <w:t>Subdirectora de Gestión Contractual ANCP – CCE</w:t>
                  </w:r>
                </w:p>
              </w:tc>
            </w:tr>
            <w:tr w:rsidR="000775B8" w:rsidRPr="00BD18A1" w14:paraId="3A0293D5" w14:textId="77777777" w:rsidTr="005D473F">
              <w:trPr>
                <w:gridAfter w:val="2"/>
                <w:wAfter w:w="5327" w:type="dxa"/>
                <w:trHeight w:val="330"/>
              </w:trPr>
              <w:tc>
                <w:tcPr>
                  <w:tcW w:w="812" w:type="dxa"/>
                  <w:vAlign w:val="center"/>
                  <w:hideMark/>
                </w:tcPr>
                <w:p w14:paraId="08803875" w14:textId="77777777" w:rsidR="000775B8" w:rsidRPr="00BD18A1" w:rsidRDefault="000775B8" w:rsidP="00F310CC">
                  <w:pPr>
                    <w:spacing w:line="276" w:lineRule="auto"/>
                    <w:rPr>
                      <w:rFonts w:ascii="Arial" w:eastAsia="Times New Roman" w:hAnsi="Arial" w:cs="Arial"/>
                      <w:sz w:val="16"/>
                      <w:szCs w:val="16"/>
                      <w:lang w:val="es-ES" w:eastAsia="es-ES"/>
                    </w:rPr>
                  </w:pPr>
                </w:p>
              </w:tc>
            </w:tr>
          </w:tbl>
          <w:p w14:paraId="0FEE161E" w14:textId="77777777" w:rsidR="000775B8" w:rsidRPr="00BD18A1" w:rsidRDefault="000775B8" w:rsidP="00F310CC">
            <w:pPr>
              <w:spacing w:line="276" w:lineRule="auto"/>
              <w:rPr>
                <w:rFonts w:ascii="Arial" w:eastAsia="Times New Roman" w:hAnsi="Arial" w:cs="Arial"/>
                <w:sz w:val="16"/>
                <w:szCs w:val="16"/>
                <w:lang w:val="es-ES" w:eastAsia="es-ES"/>
              </w:rPr>
            </w:pPr>
          </w:p>
        </w:tc>
      </w:tr>
      <w:bookmarkEnd w:id="0"/>
    </w:tbl>
    <w:p w14:paraId="14BDD48F" w14:textId="3B62D321" w:rsidR="00293E45" w:rsidRPr="000775B8" w:rsidRDefault="00293E45" w:rsidP="00091D37">
      <w:pPr>
        <w:spacing w:line="276" w:lineRule="auto"/>
        <w:rPr>
          <w:lang w:val="es-ES"/>
        </w:rPr>
      </w:pPr>
    </w:p>
    <w:sectPr w:rsidR="00293E45" w:rsidRPr="000775B8" w:rsidSect="002E4FD9">
      <w:headerReference w:type="default" r:id="rId16"/>
      <w:footerReference w:type="default" r:id="rId17"/>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74B4" w14:textId="77777777" w:rsidR="00B946A6" w:rsidRDefault="00B946A6" w:rsidP="004A1847">
      <w:pPr>
        <w:spacing w:after="0" w:line="240" w:lineRule="auto"/>
      </w:pPr>
      <w:r>
        <w:separator/>
      </w:r>
    </w:p>
  </w:endnote>
  <w:endnote w:type="continuationSeparator" w:id="0">
    <w:p w14:paraId="353021F7" w14:textId="77777777" w:rsidR="00B946A6" w:rsidRDefault="00B946A6" w:rsidP="004A1847">
      <w:pPr>
        <w:spacing w:after="0" w:line="240" w:lineRule="auto"/>
      </w:pPr>
      <w:r>
        <w:continuationSeparator/>
      </w:r>
    </w:p>
  </w:endnote>
  <w:endnote w:type="continuationNotice" w:id="1">
    <w:p w14:paraId="4E2EF976" w14:textId="77777777" w:rsidR="00B946A6" w:rsidRDefault="00B94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D6AE" w14:textId="77777777" w:rsidR="00B946A6" w:rsidRDefault="00B946A6" w:rsidP="004A1847">
      <w:pPr>
        <w:spacing w:after="0" w:line="240" w:lineRule="auto"/>
      </w:pPr>
      <w:r>
        <w:separator/>
      </w:r>
    </w:p>
  </w:footnote>
  <w:footnote w:type="continuationSeparator" w:id="0">
    <w:p w14:paraId="1EDC0DC2" w14:textId="77777777" w:rsidR="00B946A6" w:rsidRDefault="00B946A6" w:rsidP="004A1847">
      <w:pPr>
        <w:spacing w:after="0" w:line="240" w:lineRule="auto"/>
      </w:pPr>
      <w:r>
        <w:continuationSeparator/>
      </w:r>
    </w:p>
  </w:footnote>
  <w:footnote w:type="continuationNotice" w:id="1">
    <w:p w14:paraId="14539644" w14:textId="77777777" w:rsidR="00B946A6" w:rsidRDefault="00B946A6">
      <w:pPr>
        <w:spacing w:after="0" w:line="240" w:lineRule="auto"/>
      </w:pPr>
    </w:p>
  </w:footnote>
  <w:footnote w:id="2">
    <w:p w14:paraId="3538C290" w14:textId="7ACF75FC" w:rsidR="000775B8" w:rsidRPr="00EE7D89" w:rsidRDefault="000775B8" w:rsidP="000775B8">
      <w:pPr>
        <w:pStyle w:val="Textonotapie"/>
        <w:ind w:firstLine="708"/>
        <w:jc w:val="both"/>
        <w:rPr>
          <w:rFonts w:ascii="Century Gothic" w:hAnsi="Century Gothic" w:cs="Arial"/>
          <w:sz w:val="10"/>
          <w:szCs w:val="10"/>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Consejo de Estado. Sección Segunda. Sentencia del 9 de septiembre de 2021. Expediente No. 05001-23-33-000-2013-01143-01(1317-16). M.P. Dra. Sandra Lisset Ibarra V</w:t>
      </w:r>
      <w:r w:rsidR="006A142A">
        <w:rPr>
          <w:rFonts w:ascii="Century Gothic" w:hAnsi="Century Gothic" w:cs="Arial"/>
          <w:sz w:val="10"/>
          <w:szCs w:val="10"/>
        </w:rPr>
        <w:t>.</w:t>
      </w:r>
    </w:p>
  </w:footnote>
  <w:footnote w:id="3">
    <w:p w14:paraId="5D8CEB72" w14:textId="77777777" w:rsidR="000775B8" w:rsidRPr="0066020A" w:rsidRDefault="000775B8" w:rsidP="000775B8">
      <w:pPr>
        <w:pStyle w:val="Textonotapie"/>
        <w:ind w:firstLine="708"/>
        <w:jc w:val="both"/>
        <w:rPr>
          <w:rFonts w:ascii="Century Gothic" w:hAnsi="Century Gothic" w:cs="Arial"/>
          <w:sz w:val="14"/>
          <w:szCs w:val="14"/>
          <w:lang w:val="es-ES_tradnl"/>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footnote>
  <w:footnote w:id="4">
    <w:p w14:paraId="02316C27" w14:textId="77777777" w:rsidR="000775B8" w:rsidRPr="00EE7D89" w:rsidRDefault="000775B8" w:rsidP="000775B8">
      <w:pPr>
        <w:pStyle w:val="Textonotapie"/>
        <w:ind w:firstLine="708"/>
        <w:jc w:val="both"/>
        <w:rPr>
          <w:rFonts w:ascii="Century Gothic" w:hAnsi="Century Gothic" w:cs="Arial"/>
          <w:sz w:val="10"/>
          <w:szCs w:val="10"/>
          <w:lang w:val="es-ES"/>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w:t>
      </w:r>
      <w:r w:rsidRPr="00EE7D89">
        <w:rPr>
          <w:rFonts w:ascii="Century Gothic" w:hAnsi="Century Gothic" w:cs="Arial"/>
          <w:sz w:val="10"/>
          <w:szCs w:val="10"/>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3D0ED1AF" w14:textId="77777777" w:rsidR="000775B8" w:rsidRPr="00EE7D89" w:rsidRDefault="000775B8" w:rsidP="000775B8">
      <w:pPr>
        <w:pStyle w:val="Textonotapie"/>
        <w:ind w:firstLine="709"/>
        <w:jc w:val="both"/>
        <w:rPr>
          <w:rFonts w:ascii="Arial" w:hAnsi="Arial" w:cs="Arial"/>
          <w:sz w:val="10"/>
          <w:szCs w:val="10"/>
          <w:lang w:val="es-ES"/>
        </w:rPr>
      </w:pPr>
    </w:p>
  </w:footnote>
  <w:footnote w:id="5">
    <w:p w14:paraId="7C8F0548"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w:t>
      </w:r>
      <w:r w:rsidRPr="00EE7D89">
        <w:rPr>
          <w:rFonts w:ascii="Century Gothic" w:hAnsi="Century Gothic" w:cs="Arial"/>
          <w:sz w:val="10"/>
          <w:szCs w:val="10"/>
          <w:lang w:val="es-ES"/>
        </w:rPr>
        <w:t xml:space="preserve">En efecto, el artículo 244 de la Ley 1955 de 2015 dispone, en lo pertinente: “Los trabajadores independientes con ingresos netos iguales o superiores a 1 salario mínimo legal mensual vigente que celebren contratos de prestación de servicios </w:t>
      </w:r>
    </w:p>
    <w:p w14:paraId="15CAA2C8"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El Gobierno nacional reglamentará el mecanismo para realizar la mensualización de que trata el presente artículo.</w:t>
      </w:r>
    </w:p>
    <w:p w14:paraId="19D37D71" w14:textId="77777777" w:rsidR="000775B8" w:rsidRPr="00EE7D89" w:rsidRDefault="000775B8" w:rsidP="000775B8">
      <w:pPr>
        <w:pStyle w:val="Textonotapie"/>
        <w:ind w:firstLine="709"/>
        <w:jc w:val="both"/>
        <w:rPr>
          <w:rFonts w:ascii="Century Gothic" w:hAnsi="Century Gothic" w:cs="Arial"/>
          <w:sz w:val="10"/>
          <w:szCs w:val="10"/>
          <w:lang w:val="pt-BR"/>
        </w:rPr>
      </w:pPr>
      <w:r w:rsidRPr="00EE7D89">
        <w:rPr>
          <w:rFonts w:ascii="Century Gothic" w:hAnsi="Century Gothic" w:cs="Arial"/>
          <w:sz w:val="10"/>
          <w:szCs w:val="10"/>
          <w:lang w:val="pt-BR"/>
        </w:rPr>
        <w:t>[…].</w:t>
      </w:r>
    </w:p>
  </w:footnote>
  <w:footnote w:id="6">
    <w:p w14:paraId="0C65FC41" w14:textId="40B583FD" w:rsidR="000775B8" w:rsidRPr="006A142A" w:rsidRDefault="000775B8" w:rsidP="006A142A">
      <w:pPr>
        <w:pStyle w:val="Textonotapie"/>
        <w:ind w:firstLine="709"/>
        <w:jc w:val="both"/>
        <w:rPr>
          <w:rFonts w:ascii="Century Gothic" w:hAnsi="Century Gothic" w:cs="Arial"/>
          <w:sz w:val="10"/>
          <w:szCs w:val="10"/>
          <w:lang w:val="es-ES"/>
        </w:rPr>
      </w:pPr>
      <w:r w:rsidRPr="00EE7D89">
        <w:rPr>
          <w:rStyle w:val="Refdenotaalpie"/>
          <w:rFonts w:ascii="Century Gothic" w:hAnsi="Century Gothic" w:cs="Arial"/>
          <w:sz w:val="10"/>
          <w:szCs w:val="10"/>
        </w:rPr>
        <w:footnoteRef/>
      </w:r>
      <w:r w:rsidRPr="00EE7D89">
        <w:rPr>
          <w:rFonts w:ascii="Century Gothic" w:hAnsi="Century Gothic" w:cs="Arial"/>
          <w:sz w:val="10"/>
          <w:szCs w:val="10"/>
          <w:lang w:val="pt-BR"/>
        </w:rPr>
        <w:t xml:space="preserve"> Corte Constitucional. Sentencia C-154 de 1997. </w:t>
      </w:r>
      <w:r w:rsidRPr="00EE7D89">
        <w:rPr>
          <w:rFonts w:ascii="Century Gothic" w:hAnsi="Century Gothic" w:cs="Arial"/>
          <w:sz w:val="10"/>
          <w:szCs w:val="10"/>
          <w:lang w:val="es-ES"/>
        </w:rPr>
        <w:t>MP: Hernando Herrera Vergara.</w:t>
      </w:r>
    </w:p>
  </w:footnote>
  <w:footnote w:id="7">
    <w:p w14:paraId="3F8B12BE" w14:textId="77777777" w:rsidR="000775B8" w:rsidRPr="00EE7D89" w:rsidRDefault="000775B8" w:rsidP="000775B8">
      <w:pPr>
        <w:pStyle w:val="Textonotapie"/>
        <w:ind w:firstLine="709"/>
        <w:jc w:val="both"/>
        <w:rPr>
          <w:rFonts w:ascii="Century Gothic" w:hAnsi="Century Gothic" w:cs="Arial"/>
          <w:color w:val="000000" w:themeColor="text1"/>
          <w:sz w:val="10"/>
          <w:szCs w:val="10"/>
          <w:lang w:val="es-CO"/>
        </w:rPr>
      </w:pPr>
      <w:r w:rsidRPr="00EE7D89">
        <w:rPr>
          <w:rStyle w:val="Refdenotaalpie"/>
          <w:rFonts w:ascii="Century Gothic" w:hAnsi="Century Gothic"/>
          <w:sz w:val="10"/>
          <w:szCs w:val="10"/>
        </w:rPr>
        <w:footnoteRef/>
      </w:r>
      <w:r w:rsidRPr="00EE7D89">
        <w:rPr>
          <w:rFonts w:ascii="Century Gothic" w:hAnsi="Century Gothic"/>
          <w:sz w:val="10"/>
          <w:szCs w:val="10"/>
        </w:rPr>
        <w:t xml:space="preserve"> </w:t>
      </w:r>
      <w:r w:rsidRPr="00EE7D89">
        <w:rPr>
          <w:rFonts w:ascii="Century Gothic" w:hAnsi="Century Gothic" w:cs="Arial"/>
          <w:color w:val="000000" w:themeColor="text1"/>
          <w:sz w:val="10"/>
          <w:szCs w:val="10"/>
          <w:lang w:val="es-ES"/>
        </w:rPr>
        <w:t xml:space="preserve">Consejo de Estado. Sección Segunda. Sentencia de Unificación Jurisprudencial </w:t>
      </w:r>
      <w:r w:rsidRPr="00EE7D89">
        <w:rPr>
          <w:rFonts w:ascii="Century Gothic" w:hAnsi="Century Gothic" w:cs="Arial"/>
          <w:color w:val="000000" w:themeColor="text1"/>
          <w:sz w:val="10"/>
          <w:szCs w:val="10"/>
          <w:lang w:val="es-CO"/>
        </w:rPr>
        <w:t>SUJ-025-CE-S2-2021.</w:t>
      </w:r>
      <w:r w:rsidRPr="00EE7D89">
        <w:rPr>
          <w:rFonts w:ascii="Century Gothic" w:hAnsi="Century Gothic" w:cs="Arial"/>
          <w:color w:val="000000" w:themeColor="text1"/>
          <w:sz w:val="10"/>
          <w:szCs w:val="10"/>
          <w:lang w:val="es-ES"/>
        </w:rPr>
        <w:t xml:space="preserve"> Radicado (1317-2016). El numeral primero de la parte resolutiva de la sentencia señala lo siguiente:</w:t>
      </w:r>
      <w:r w:rsidRPr="00EE7D89">
        <w:rPr>
          <w:rFonts w:ascii="Century Gothic" w:eastAsia="Times New Roman" w:hAnsi="Century Gothic" w:cs="Times New Roman"/>
          <w:sz w:val="10"/>
          <w:szCs w:val="10"/>
          <w:lang w:val="es-CO" w:eastAsia="es-ES_tradnl"/>
        </w:rPr>
        <w:t xml:space="preserve"> </w:t>
      </w:r>
      <w:r w:rsidRPr="00EE7D89">
        <w:rPr>
          <w:rFonts w:ascii="Century Gothic" w:hAnsi="Century Gothic" w:cs="Arial"/>
          <w:color w:val="000000" w:themeColor="text1"/>
          <w:sz w:val="10"/>
          <w:szCs w:val="10"/>
          <w:lang w:val="es-CO"/>
        </w:rPr>
        <w:t xml:space="preserve">Unificar la jurisprudencia de la Sección Segunda del Consejo de Estado, en el sentido de precisar las siguientes reglas en las relaciones laborales encubiertas o subyacentes: </w:t>
      </w:r>
    </w:p>
    <w:p w14:paraId="555AE7A7" w14:textId="77777777" w:rsidR="000775B8" w:rsidRPr="00EE7D89" w:rsidRDefault="000775B8" w:rsidP="000775B8">
      <w:pPr>
        <w:pStyle w:val="Textonotapie"/>
        <w:ind w:firstLine="709"/>
        <w:jc w:val="both"/>
        <w:rPr>
          <w:rFonts w:ascii="Century Gothic" w:hAnsi="Century Gothic" w:cs="Arial"/>
          <w:color w:val="000000" w:themeColor="text1"/>
          <w:sz w:val="10"/>
          <w:szCs w:val="10"/>
          <w:lang w:val="es-CO"/>
        </w:rPr>
      </w:pPr>
      <w:r w:rsidRPr="00EE7D89">
        <w:rPr>
          <w:rFonts w:ascii="Century Gothic" w:hAnsi="Century Gothic" w:cs="Arial"/>
          <w:color w:val="000000" w:themeColor="text1"/>
          <w:sz w:val="10"/>
          <w:szCs w:val="10"/>
          <w:lang w:val="es-ES"/>
        </w:rPr>
        <w:t xml:space="preserve"> </w:t>
      </w:r>
      <w:r w:rsidRPr="00EE7D89">
        <w:rPr>
          <w:rFonts w:ascii="Century Gothic" w:hAnsi="Century Gothic" w:cs="Arial"/>
          <w:color w:val="000000" w:themeColor="text1"/>
          <w:sz w:val="10"/>
          <w:szCs w:val="10"/>
          <w:lang w:val="es-CO"/>
        </w:rPr>
        <w:t xml:space="preserve">(i) La primera regla define que el concepto de término estrictamente indispensable», al que alude el numeral 3.º del artículo 32 de la Ley 80 de 1993, es el señalado en los estudios previos y en el objeto del contrato, el cual, de acuerdo con el principio de planeación, tiene que estar justificado en la necesidad de la prestación del servicio a favor de la Administración, de forma esencialmente temporal y, de ninguna manera, con ánimo de permanencia. </w:t>
      </w:r>
    </w:p>
    <w:p w14:paraId="1B75C956" w14:textId="77777777" w:rsidR="000775B8" w:rsidRPr="00EE7D89" w:rsidRDefault="000775B8" w:rsidP="000775B8">
      <w:pPr>
        <w:pStyle w:val="Textonotapie"/>
        <w:ind w:firstLine="709"/>
        <w:jc w:val="both"/>
        <w:rPr>
          <w:rFonts w:ascii="Century Gothic" w:hAnsi="Century Gothic" w:cs="Arial"/>
          <w:color w:val="000000" w:themeColor="text1"/>
          <w:sz w:val="10"/>
          <w:szCs w:val="10"/>
          <w:lang w:val="es-CO"/>
        </w:rPr>
      </w:pPr>
      <w:r w:rsidRPr="00EE7D89">
        <w:rPr>
          <w:rFonts w:ascii="Century Gothic" w:hAnsi="Century Gothic" w:cs="Arial"/>
          <w:color w:val="000000" w:themeColor="text1"/>
          <w:sz w:val="10"/>
          <w:szCs w:val="10"/>
          <w:lang w:val="es-CO"/>
        </w:rPr>
        <w:t>(</w:t>
      </w:r>
      <w:proofErr w:type="spellStart"/>
      <w:r w:rsidRPr="00EE7D89">
        <w:rPr>
          <w:rFonts w:ascii="Century Gothic" w:hAnsi="Century Gothic" w:cs="Arial"/>
          <w:color w:val="000000" w:themeColor="text1"/>
          <w:sz w:val="10"/>
          <w:szCs w:val="10"/>
          <w:lang w:val="es-CO"/>
        </w:rPr>
        <w:t>ii</w:t>
      </w:r>
      <w:proofErr w:type="spellEnd"/>
      <w:r w:rsidRPr="00EE7D89">
        <w:rPr>
          <w:rFonts w:ascii="Century Gothic" w:hAnsi="Century Gothic" w:cs="Arial"/>
          <w:color w:val="000000" w:themeColor="text1"/>
          <w:sz w:val="10"/>
          <w:szCs w:val="10"/>
          <w:lang w:val="es-CO"/>
        </w:rPr>
        <w:t xml:space="preserve">) La segunda regla establece un periodo de treinta (30) días hábiles, entre la finalización de un contrato y la ejecución del siguiente, como término de la no solución de continuidad, el cual, en los casos que se exceda, podrá flexibilizarse en atención a las especiales circunstancias que el juez encuentre probadas dentro del expediente. </w:t>
      </w:r>
    </w:p>
    <w:p w14:paraId="3E94511E" w14:textId="0E9562FF" w:rsidR="000775B8" w:rsidRPr="006A142A" w:rsidRDefault="000775B8" w:rsidP="006A142A">
      <w:pPr>
        <w:pStyle w:val="Textonotapie"/>
        <w:ind w:firstLine="709"/>
        <w:jc w:val="both"/>
        <w:rPr>
          <w:rFonts w:ascii="Century Gothic" w:hAnsi="Century Gothic" w:cs="Arial"/>
          <w:sz w:val="10"/>
          <w:szCs w:val="10"/>
          <w:lang w:val="pt-BR"/>
        </w:rPr>
      </w:pPr>
      <w:proofErr w:type="spellStart"/>
      <w:r w:rsidRPr="00EE7D89">
        <w:rPr>
          <w:rFonts w:ascii="Century Gothic" w:hAnsi="Century Gothic" w:cs="Arial"/>
          <w:color w:val="000000" w:themeColor="text1"/>
          <w:sz w:val="10"/>
          <w:szCs w:val="10"/>
          <w:lang w:val="es-CO"/>
        </w:rPr>
        <w:t>iii</w:t>
      </w:r>
      <w:proofErr w:type="spellEnd"/>
      <w:r w:rsidRPr="00EE7D89">
        <w:rPr>
          <w:rFonts w:ascii="Century Gothic" w:hAnsi="Century Gothic" w:cs="Arial"/>
          <w:color w:val="000000" w:themeColor="text1"/>
          <w:sz w:val="10"/>
          <w:szCs w:val="10"/>
          <w:lang w:val="es-CO"/>
        </w:rPr>
        <w:t xml:space="preserve">) La tercera regla determina </w:t>
      </w:r>
      <w:proofErr w:type="gramStart"/>
      <w:r w:rsidRPr="00EE7D89">
        <w:rPr>
          <w:rFonts w:ascii="Century Gothic" w:hAnsi="Century Gothic" w:cs="Arial"/>
          <w:color w:val="000000" w:themeColor="text1"/>
          <w:sz w:val="10"/>
          <w:szCs w:val="10"/>
          <w:lang w:val="es-CO"/>
        </w:rPr>
        <w:t>que</w:t>
      </w:r>
      <w:proofErr w:type="gramEnd"/>
      <w:r w:rsidRPr="00EE7D89">
        <w:rPr>
          <w:rFonts w:ascii="Century Gothic" w:hAnsi="Century Gothic" w:cs="Arial"/>
          <w:color w:val="000000" w:themeColor="text1"/>
          <w:sz w:val="10"/>
          <w:szCs w:val="10"/>
          <w:lang w:val="es-CO"/>
        </w:rPr>
        <w:t xml:space="preserve"> frente a la no afiliación al sistema de la Seguridad Social en salud, por parte de la Administración, es improcedente la devolución de los valores que el contratista hubiese asumido de más, en tanto se recaudaron como recursos de naturaleza parafiscal</w:t>
      </w:r>
      <w:r w:rsidRPr="00EE7D89">
        <w:rPr>
          <w:rFonts w:ascii="Century Gothic" w:hAnsi="Century Gothic" w:cs="Arial"/>
          <w:sz w:val="10"/>
          <w:szCs w:val="10"/>
          <w:lang w:val="pt-BR"/>
        </w:rPr>
        <w:t>.</w:t>
      </w:r>
    </w:p>
  </w:footnote>
  <w:footnote w:id="8">
    <w:p w14:paraId="5AF8AF42" w14:textId="77777777" w:rsidR="000775B8" w:rsidRPr="00EE7D89" w:rsidRDefault="000775B8" w:rsidP="000775B8">
      <w:pPr>
        <w:pStyle w:val="Textonotapie"/>
        <w:ind w:firstLine="708"/>
        <w:jc w:val="both"/>
        <w:rPr>
          <w:rFonts w:ascii="Century Gothic" w:hAnsi="Century Gothic" w:cs="Arial"/>
          <w:sz w:val="10"/>
          <w:szCs w:val="10"/>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Particularmente, sobre la regla de unificación número 2, el Consejo de Estado explica que […] si no están dados los presupuestos establecidos en el artículo 23 del Código Sustantivo del Trabajo, no puede hablarse de una relación laboral encubierta. Por lo tanto, el término de treinta (30) días hábiles, a que alude la segunda regla de unificación, tal como se dijo en la sentencia del 9 de septiembre de 2021,</w:t>
      </w:r>
      <w:r w:rsidRPr="00EE7D89">
        <w:rPr>
          <w:rFonts w:ascii="Arial" w:hAnsi="Arial" w:cs="Arial"/>
          <w:sz w:val="10"/>
          <w:szCs w:val="10"/>
        </w:rPr>
        <w:t xml:space="preserve"> </w:t>
      </w:r>
      <w:r w:rsidRPr="00EE7D89">
        <w:rPr>
          <w:rFonts w:ascii="Century Gothic" w:hAnsi="Century Gothic" w:cs="Arial"/>
          <w:sz w:val="10"/>
          <w:szCs w:val="10"/>
        </w:rPr>
        <w:t>debe entenderse como un indicador temporal para inferir que no hay solución de continuidad entre un contrato y otro sucedáneo, y solo para efectos de la prescripción de derechos laborales (Énfasis dentro del texto).</w:t>
      </w:r>
    </w:p>
    <w:p w14:paraId="11685C22" w14:textId="77777777" w:rsidR="000775B8" w:rsidRPr="00EE7D89" w:rsidRDefault="000775B8" w:rsidP="000775B8">
      <w:pPr>
        <w:pStyle w:val="Textonotapie"/>
        <w:ind w:firstLine="708"/>
        <w:rPr>
          <w:rFonts w:ascii="Century Gothic" w:hAnsi="Century Gothic"/>
          <w:sz w:val="10"/>
          <w:szCs w:val="10"/>
        </w:rPr>
      </w:pPr>
    </w:p>
  </w:footnote>
  <w:footnote w:id="9">
    <w:p w14:paraId="6BA34011"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w:t>
      </w:r>
      <w:proofErr w:type="spellStart"/>
      <w:r w:rsidRPr="00EE7D89">
        <w:rPr>
          <w:rFonts w:ascii="Century Gothic" w:hAnsi="Century Gothic" w:cs="Arial"/>
          <w:sz w:val="10"/>
          <w:szCs w:val="10"/>
          <w:lang w:val="es-ES"/>
        </w:rPr>
        <w:t>Ibíd</w:t>
      </w:r>
      <w:proofErr w:type="spellEnd"/>
      <w:r w:rsidRPr="00EE7D89">
        <w:rPr>
          <w:rFonts w:ascii="Century Gothic" w:hAnsi="Century Gothic" w:cs="Arial"/>
          <w:sz w:val="10"/>
          <w:szCs w:val="10"/>
          <w:lang w:val="es-ES"/>
        </w:rPr>
        <w:t>.</w:t>
      </w:r>
    </w:p>
  </w:footnote>
  <w:footnote w:id="10">
    <w:p w14:paraId="70DDC375" w14:textId="77777777" w:rsidR="000775B8" w:rsidRPr="00EE7D89" w:rsidRDefault="000775B8" w:rsidP="000775B8">
      <w:pPr>
        <w:pStyle w:val="Textonotapie"/>
        <w:ind w:firstLine="709"/>
        <w:jc w:val="both"/>
        <w:rPr>
          <w:rFonts w:ascii="Century Gothic" w:hAnsi="Century Gothic" w:cs="Arial"/>
          <w:sz w:val="10"/>
          <w:szCs w:val="10"/>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w:t>
      </w:r>
      <w:r w:rsidRPr="00EE7D89">
        <w:rPr>
          <w:rFonts w:ascii="Century Gothic" w:hAnsi="Century Gothic" w:cs="Arial"/>
          <w:color w:val="000000" w:themeColor="text1"/>
          <w:sz w:val="10"/>
          <w:szCs w:val="10"/>
          <w:lang w:val="es-ES"/>
        </w:rPr>
        <w:t xml:space="preserve">CONSEJO DE ESTADO. Sección Tercera. Subsección C. Sentencia de Unificación del 2 de diciembre de 2013. </w:t>
      </w:r>
      <w:proofErr w:type="spellStart"/>
      <w:r w:rsidRPr="00EE7D89">
        <w:rPr>
          <w:rFonts w:ascii="Century Gothic" w:hAnsi="Century Gothic" w:cs="Arial"/>
          <w:color w:val="000000" w:themeColor="text1"/>
          <w:sz w:val="10"/>
          <w:szCs w:val="10"/>
          <w:lang w:val="es-ES"/>
        </w:rPr>
        <w:t>Exp</w:t>
      </w:r>
      <w:proofErr w:type="spellEnd"/>
      <w:r w:rsidRPr="00EE7D89">
        <w:rPr>
          <w:rFonts w:ascii="Century Gothic" w:hAnsi="Century Gothic" w:cs="Arial"/>
          <w:color w:val="000000" w:themeColor="text1"/>
          <w:sz w:val="10"/>
          <w:szCs w:val="10"/>
          <w:lang w:val="es-ES"/>
        </w:rPr>
        <w:t>. 41.719. C.P. Jaime Orlando Santofimio Gamboa.</w:t>
      </w:r>
      <w:r w:rsidRPr="00EE7D89">
        <w:rPr>
          <w:rFonts w:ascii="Century Gothic" w:hAnsi="Century Gothic" w:cs="Arial"/>
          <w:sz w:val="10"/>
          <w:szCs w:val="10"/>
        </w:rPr>
        <w:t xml:space="preserve"> </w:t>
      </w:r>
    </w:p>
    <w:p w14:paraId="06A0664E"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281691F"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“Son también contratos de consultoría los que tienen por objeto la interventoría, asesoría, gerencia de obra o de proyectos, dirección, programación y la ejecución de diseños, planos, anteproyectos y proyectos.</w:t>
      </w:r>
    </w:p>
    <w:p w14:paraId="49AA993C"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 xml:space="preserve">“Ninguna orden del interventor de una obra podrá darse verbalmente. Es obligatorio para el interventor entregar por escrito sus órdenes o sugerencias y ellas deben </w:t>
      </w:r>
      <w:proofErr w:type="gramStart"/>
      <w:r w:rsidRPr="00EE7D89">
        <w:rPr>
          <w:rFonts w:ascii="Century Gothic" w:hAnsi="Century Gothic" w:cs="Arial"/>
          <w:sz w:val="10"/>
          <w:szCs w:val="10"/>
          <w:lang w:val="es-ES"/>
        </w:rPr>
        <w:t>enmarcarse dentro de</w:t>
      </w:r>
      <w:proofErr w:type="gramEnd"/>
      <w:r w:rsidRPr="00EE7D89">
        <w:rPr>
          <w:rFonts w:ascii="Century Gothic" w:hAnsi="Century Gothic" w:cs="Arial"/>
          <w:sz w:val="10"/>
          <w:szCs w:val="10"/>
          <w:lang w:val="es-ES"/>
        </w:rPr>
        <w:t xml:space="preserve"> los términos del respectivo contrato.</w:t>
      </w:r>
    </w:p>
  </w:footnote>
  <w:footnote w:id="11">
    <w:p w14:paraId="30C57DDF"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w:t>
      </w:r>
      <w:r w:rsidRPr="00EE7D89">
        <w:rPr>
          <w:rFonts w:ascii="Century Gothic" w:hAnsi="Century Gothic" w:cs="Arial"/>
          <w:sz w:val="10"/>
          <w:szCs w:val="10"/>
          <w:lang w:val="es-ES"/>
        </w:rPr>
        <w:t>Así lo dispone el artículo 2.2.1.2.1.4.1. del Decreto 1082 de 2015: La Entidad Estatal debe señalar en un acto administrativo la justificación para contratar bajo la modalidad de contratación directa, el cual debe contener:</w:t>
      </w:r>
    </w:p>
    <w:p w14:paraId="237A9D25"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1. La causal que invoca para contratar directamente.</w:t>
      </w:r>
    </w:p>
    <w:p w14:paraId="31EB52B5"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2. El objeto del contrato.</w:t>
      </w:r>
    </w:p>
    <w:p w14:paraId="2BD0C16C"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3. El presupuesto para la contratación y las condiciones que exigirá al contratista.</w:t>
      </w:r>
    </w:p>
    <w:p w14:paraId="029913A5"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4. El lugar en el cual los interesados pueden consultar los estudios y documentos previos.</w:t>
      </w:r>
    </w:p>
    <w:p w14:paraId="45935863"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40B2B7B1" w14:textId="77777777" w:rsidR="000775B8" w:rsidRPr="00EE7D89" w:rsidRDefault="000775B8" w:rsidP="000775B8">
      <w:pPr>
        <w:pStyle w:val="Textonotapie"/>
        <w:jc w:val="both"/>
        <w:rPr>
          <w:rFonts w:ascii="Century Gothic" w:hAnsi="Century Gothic" w:cs="Arial"/>
          <w:sz w:val="10"/>
          <w:szCs w:val="10"/>
        </w:rPr>
      </w:pPr>
    </w:p>
    <w:p w14:paraId="233DD719"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w:t>
      </w:r>
      <w:r w:rsidRPr="00EE7D89">
        <w:rPr>
          <w:rFonts w:ascii="Century Gothic" w:hAnsi="Century Gothic" w:cs="Arial"/>
          <w:sz w:val="10"/>
          <w:szCs w:val="10"/>
          <w:lang w:val="es-ES"/>
        </w:rPr>
        <w:t xml:space="preserve">La norma expresa: “Art. 14. </w:t>
      </w:r>
      <w:r w:rsidRPr="00EE7D89">
        <w:rPr>
          <w:rFonts w:ascii="Century Gothic" w:hAnsi="Century Gothic" w:cs="Arial"/>
          <w:sz w:val="10"/>
          <w:szCs w:val="10"/>
        </w:rPr>
        <w:t>P</w:t>
      </w:r>
      <w:r w:rsidRPr="00EE7D89">
        <w:rPr>
          <w:rFonts w:ascii="Century Gothic" w:hAnsi="Century Gothic" w:cs="Arial"/>
          <w:sz w:val="10"/>
          <w:szCs w:val="10"/>
          <w:lang w:val="es-ES"/>
        </w:rPr>
        <w:t>ara el cumplimiento de los fines de la contratación, las entidades estatales al celebrar un contrato:</w:t>
      </w:r>
    </w:p>
    <w:p w14:paraId="16718CBD"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w:t>
      </w:r>
    </w:p>
    <w:p w14:paraId="1D30DA0C"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En los contratos de explotación y concesión de bienes del Estado se incluirá la cláusula de reversión.</w:t>
      </w:r>
    </w:p>
    <w:p w14:paraId="7629B85A" w14:textId="77777777" w:rsidR="000775B8" w:rsidRPr="00EE7D89" w:rsidRDefault="000775B8" w:rsidP="000775B8">
      <w:pPr>
        <w:pStyle w:val="Textonotapie"/>
        <w:ind w:firstLine="709"/>
        <w:jc w:val="both"/>
        <w:rPr>
          <w:rFonts w:ascii="Century Gothic" w:hAnsi="Century Gothic" w:cs="Arial"/>
          <w:sz w:val="10"/>
          <w:szCs w:val="10"/>
          <w:lang w:val="es-ES"/>
        </w:rPr>
      </w:pPr>
      <w:r w:rsidRPr="00EE7D89">
        <w:rPr>
          <w:rFonts w:ascii="Century Gothic" w:hAnsi="Century Gothic" w:cs="Arial"/>
          <w:sz w:val="10"/>
          <w:szCs w:val="10"/>
          <w:lang w:val="es-ES"/>
        </w:rPr>
        <w:t>Las entidades estatales podrán pactar estas cláusulas en los contratos de suministro y de prestación de servicios.</w:t>
      </w:r>
    </w:p>
    <w:p w14:paraId="3992452A" w14:textId="77777777" w:rsidR="000775B8" w:rsidRPr="0066020A" w:rsidRDefault="000775B8" w:rsidP="000775B8">
      <w:pPr>
        <w:pStyle w:val="Textonotapie"/>
        <w:ind w:firstLine="709"/>
        <w:jc w:val="both"/>
        <w:rPr>
          <w:rFonts w:ascii="Century Gothic" w:hAnsi="Century Gothic" w:cs="Arial"/>
          <w:sz w:val="14"/>
          <w:szCs w:val="14"/>
          <w:lang w:val="es-ES"/>
        </w:rPr>
      </w:pPr>
      <w:r w:rsidRPr="00EE7D89">
        <w:rPr>
          <w:rFonts w:ascii="Century Gothic" w:hAnsi="Century Gothic" w:cs="Arial"/>
          <w:sz w:val="10"/>
          <w:szCs w:val="10"/>
          <w:lang w:val="es-ES"/>
        </w:rPr>
        <w:t>[…].</w:t>
      </w:r>
    </w:p>
  </w:footnote>
  <w:footnote w:id="13">
    <w:p w14:paraId="7241064A" w14:textId="1794C0CF" w:rsidR="000775B8" w:rsidRPr="006A142A" w:rsidRDefault="000775B8" w:rsidP="006A142A">
      <w:pPr>
        <w:pStyle w:val="Textonotapie"/>
        <w:ind w:firstLine="709"/>
        <w:jc w:val="both"/>
        <w:rPr>
          <w:rFonts w:ascii="Century Gothic" w:hAnsi="Century Gothic" w:cs="Arial"/>
          <w:sz w:val="10"/>
          <w:szCs w:val="10"/>
          <w:lang w:val="es-ES"/>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w:t>
      </w:r>
      <w:r w:rsidRPr="00EE7D89">
        <w:rPr>
          <w:rFonts w:ascii="Century Gothic" w:hAnsi="Century Gothic" w:cs="Arial"/>
          <w:sz w:val="10"/>
          <w:szCs w:val="10"/>
          <w:lang w:val="es-ES"/>
        </w:rPr>
        <w:t>La norma dispone: «La liquidación a que se refiere el presente artículo no será obligatoria en los contratos de prestación de servicios profesionales y de apoyo a la gestión.</w:t>
      </w:r>
    </w:p>
  </w:footnote>
  <w:footnote w:id="14">
    <w:p w14:paraId="340FCD43" w14:textId="4B22F819" w:rsidR="000775B8" w:rsidRPr="006A142A" w:rsidRDefault="000775B8" w:rsidP="006A142A">
      <w:pPr>
        <w:pStyle w:val="Textonotapie"/>
        <w:ind w:firstLine="709"/>
        <w:jc w:val="both"/>
        <w:rPr>
          <w:rFonts w:ascii="Century Gothic" w:hAnsi="Century Gothic" w:cs="Arial"/>
          <w:sz w:val="10"/>
          <w:szCs w:val="10"/>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footnote>
  <w:footnote w:id="15">
    <w:p w14:paraId="533D3F11" w14:textId="6C8F28F4" w:rsidR="000775B8" w:rsidRPr="00EE7D89" w:rsidRDefault="000775B8" w:rsidP="006A142A">
      <w:pPr>
        <w:pStyle w:val="Textonotapie"/>
        <w:ind w:firstLine="709"/>
        <w:jc w:val="both"/>
        <w:rPr>
          <w:rFonts w:ascii="Century Gothic" w:hAnsi="Century Gothic" w:cs="Arial"/>
          <w:sz w:val="10"/>
          <w:szCs w:val="10"/>
          <w:lang w:val="es-ES"/>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w:t>
      </w:r>
      <w:r w:rsidRPr="00EE7D89">
        <w:rPr>
          <w:rFonts w:ascii="Century Gothic" w:hAnsi="Century Gothic" w:cs="Arial"/>
          <w:sz w:val="10"/>
          <w:szCs w:val="10"/>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6FA954C7" w14:textId="77777777" w:rsidR="000775B8" w:rsidRPr="00EE7D89" w:rsidRDefault="000775B8" w:rsidP="000775B8">
      <w:pPr>
        <w:pStyle w:val="Textonotapie"/>
        <w:ind w:firstLine="709"/>
        <w:jc w:val="both"/>
        <w:rPr>
          <w:rFonts w:ascii="Century Gothic" w:hAnsi="Century Gothic" w:cs="Arial"/>
          <w:color w:val="000000" w:themeColor="text1"/>
          <w:sz w:val="10"/>
          <w:szCs w:val="10"/>
          <w:lang w:val="es-ES"/>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color w:val="000000" w:themeColor="text1"/>
          <w:sz w:val="10"/>
          <w:szCs w:val="10"/>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E263BD2" w14:textId="77777777" w:rsidR="000775B8" w:rsidRPr="00EE7D89" w:rsidRDefault="000775B8" w:rsidP="000775B8">
      <w:pPr>
        <w:pStyle w:val="Textonotapie"/>
        <w:ind w:firstLine="709"/>
        <w:jc w:val="both"/>
        <w:rPr>
          <w:rFonts w:ascii="Century Gothic" w:hAnsi="Century Gothic" w:cs="Arial"/>
          <w:color w:val="000000" w:themeColor="text1"/>
          <w:sz w:val="10"/>
          <w:szCs w:val="10"/>
          <w:lang w:val="es-ES"/>
        </w:rPr>
      </w:pPr>
      <w:r w:rsidRPr="00EE7D89">
        <w:rPr>
          <w:rFonts w:ascii="Century Gothic" w:hAnsi="Century Gothic" w:cs="Arial"/>
          <w:color w:val="000000" w:themeColor="text1"/>
          <w:sz w:val="10"/>
          <w:szCs w:val="10"/>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footnote>
  <w:footnote w:id="17">
    <w:p w14:paraId="2BD1C5ED" w14:textId="77777777" w:rsidR="000775B8" w:rsidRPr="00EE7D89" w:rsidRDefault="000775B8" w:rsidP="000775B8">
      <w:pPr>
        <w:pStyle w:val="Textonotapie"/>
        <w:ind w:firstLine="709"/>
        <w:jc w:val="both"/>
        <w:rPr>
          <w:rFonts w:ascii="Century Gothic" w:hAnsi="Century Gothic" w:cs="Arial"/>
          <w:color w:val="000000" w:themeColor="text1"/>
          <w:sz w:val="10"/>
          <w:szCs w:val="10"/>
          <w:lang w:val="es-ES"/>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color w:val="000000" w:themeColor="text1"/>
          <w:sz w:val="10"/>
          <w:szCs w:val="10"/>
          <w:lang w:val="es-ES"/>
        </w:rPr>
        <w:t xml:space="preserve">CONSEJO DE ESTADO. Sección Tercera. Subsección C. Sentencia de Unificación del 2 de diciembre de 2013. </w:t>
      </w:r>
      <w:proofErr w:type="spellStart"/>
      <w:r w:rsidRPr="00EE7D89">
        <w:rPr>
          <w:rFonts w:ascii="Century Gothic" w:hAnsi="Century Gothic" w:cs="Arial"/>
          <w:color w:val="000000" w:themeColor="text1"/>
          <w:sz w:val="10"/>
          <w:szCs w:val="10"/>
          <w:lang w:val="es-ES"/>
        </w:rPr>
        <w:t>Exp</w:t>
      </w:r>
      <w:proofErr w:type="spellEnd"/>
      <w:r w:rsidRPr="00EE7D89">
        <w:rPr>
          <w:rFonts w:ascii="Century Gothic" w:hAnsi="Century Gothic" w:cs="Arial"/>
          <w:color w:val="000000" w:themeColor="text1"/>
          <w:sz w:val="10"/>
          <w:szCs w:val="10"/>
          <w:lang w:val="es-ES"/>
        </w:rPr>
        <w:t>. 41.719. C.P. Jaime Orlando Santofimio Gamboa.</w:t>
      </w:r>
    </w:p>
    <w:p w14:paraId="29A2D863" w14:textId="77777777" w:rsidR="000775B8" w:rsidRPr="0066020A" w:rsidRDefault="000775B8" w:rsidP="000775B8">
      <w:pPr>
        <w:pStyle w:val="Textonotapie"/>
        <w:ind w:firstLine="709"/>
        <w:jc w:val="both"/>
        <w:rPr>
          <w:rFonts w:ascii="Century Gothic" w:hAnsi="Century Gothic" w:cs="Arial"/>
          <w:color w:val="000000" w:themeColor="text1"/>
          <w:sz w:val="14"/>
          <w:szCs w:val="14"/>
          <w:lang w:val="es-ES"/>
        </w:rPr>
      </w:pPr>
    </w:p>
  </w:footnote>
  <w:footnote w:id="18">
    <w:p w14:paraId="675405C9" w14:textId="77777777" w:rsidR="000775B8" w:rsidRPr="0066020A" w:rsidRDefault="000775B8" w:rsidP="000775B8">
      <w:pPr>
        <w:pStyle w:val="Textonotapie"/>
        <w:ind w:firstLine="709"/>
        <w:jc w:val="both"/>
        <w:rPr>
          <w:rFonts w:ascii="Century Gothic" w:hAnsi="Century Gothic" w:cs="Arial"/>
          <w:color w:val="000000" w:themeColor="text1"/>
          <w:sz w:val="14"/>
          <w:szCs w:val="14"/>
          <w:lang w:val="es-ES"/>
        </w:rPr>
      </w:pPr>
      <w:r w:rsidRPr="0066020A">
        <w:rPr>
          <w:rStyle w:val="Refdenotaalpie"/>
          <w:rFonts w:ascii="Century Gothic" w:hAnsi="Century Gothic" w:cs="Arial"/>
          <w:color w:val="000000" w:themeColor="text1"/>
          <w:sz w:val="14"/>
          <w:szCs w:val="14"/>
        </w:rPr>
        <w:footnoteRef/>
      </w:r>
      <w:r w:rsidRPr="0066020A">
        <w:rPr>
          <w:rFonts w:ascii="Century Gothic" w:hAnsi="Century Gothic" w:cs="Arial"/>
          <w:color w:val="000000" w:themeColor="text1"/>
          <w:sz w:val="14"/>
          <w:szCs w:val="14"/>
        </w:rPr>
        <w:t xml:space="preserve"> </w:t>
      </w:r>
      <w:proofErr w:type="spellStart"/>
      <w:r w:rsidRPr="0066020A">
        <w:rPr>
          <w:rFonts w:ascii="Century Gothic" w:hAnsi="Century Gothic" w:cs="Arial"/>
          <w:i/>
          <w:iCs/>
          <w:color w:val="000000" w:themeColor="text1"/>
          <w:sz w:val="14"/>
          <w:szCs w:val="14"/>
          <w:lang w:val="es-ES"/>
        </w:rPr>
        <w:t>Ibíd</w:t>
      </w:r>
      <w:proofErr w:type="spellEnd"/>
      <w:r w:rsidRPr="0066020A">
        <w:rPr>
          <w:rFonts w:ascii="Century Gothic" w:hAnsi="Century Gothic" w:cs="Arial"/>
          <w:color w:val="000000" w:themeColor="text1"/>
          <w:sz w:val="14"/>
          <w:szCs w:val="14"/>
          <w:lang w:val="es-ES"/>
        </w:rPr>
        <w:t>.</w:t>
      </w:r>
    </w:p>
    <w:p w14:paraId="1D6ED639" w14:textId="77777777" w:rsidR="000775B8" w:rsidRPr="008A5525" w:rsidRDefault="000775B8" w:rsidP="000775B8">
      <w:pPr>
        <w:pStyle w:val="Textonotapie"/>
        <w:ind w:firstLine="709"/>
        <w:jc w:val="both"/>
        <w:rPr>
          <w:rFonts w:ascii="Arial" w:hAnsi="Arial" w:cs="Arial"/>
          <w:color w:val="000000" w:themeColor="text1"/>
          <w:sz w:val="19"/>
          <w:szCs w:val="19"/>
          <w:lang w:val="es-ES"/>
        </w:rPr>
      </w:pPr>
    </w:p>
  </w:footnote>
  <w:footnote w:id="19">
    <w:p w14:paraId="375EB692" w14:textId="53E1BA74" w:rsidR="000775B8" w:rsidRPr="006A142A" w:rsidRDefault="000775B8" w:rsidP="006A142A">
      <w:pPr>
        <w:pStyle w:val="Textonotapie"/>
        <w:ind w:firstLine="708"/>
        <w:jc w:val="both"/>
        <w:rPr>
          <w:rFonts w:ascii="Century Gothic" w:hAnsi="Century Gothic" w:cs="Arial"/>
          <w:iCs/>
          <w:color w:val="000000" w:themeColor="text1"/>
          <w:sz w:val="10"/>
          <w:szCs w:val="10"/>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iCs/>
          <w:color w:val="000000" w:themeColor="text1"/>
          <w:sz w:val="10"/>
          <w:szCs w:val="10"/>
        </w:rPr>
        <w:t>Artículo 3 de la Ley 80 de 1993.</w:t>
      </w:r>
    </w:p>
  </w:footnote>
  <w:footnote w:id="20">
    <w:p w14:paraId="4A296F31" w14:textId="493E3433" w:rsidR="000775B8" w:rsidRPr="006A142A" w:rsidRDefault="000775B8" w:rsidP="006A142A">
      <w:pPr>
        <w:pStyle w:val="Textonotapie"/>
        <w:ind w:firstLine="708"/>
        <w:jc w:val="both"/>
        <w:rPr>
          <w:rFonts w:ascii="Century Gothic" w:hAnsi="Century Gothic" w:cs="Arial"/>
          <w:iCs/>
          <w:color w:val="000000" w:themeColor="text1"/>
          <w:sz w:val="10"/>
          <w:szCs w:val="10"/>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iCs/>
          <w:color w:val="000000" w:themeColor="text1"/>
          <w:sz w:val="10"/>
          <w:szCs w:val="10"/>
        </w:rPr>
        <w:t>Artículo 17 de la Ley 1150 de 2007.</w:t>
      </w:r>
    </w:p>
  </w:footnote>
  <w:footnote w:id="21">
    <w:p w14:paraId="13535838" w14:textId="35A3EB85" w:rsidR="000775B8" w:rsidRPr="006A142A" w:rsidRDefault="000775B8" w:rsidP="006A142A">
      <w:pPr>
        <w:pStyle w:val="Textonotapie"/>
        <w:ind w:firstLine="708"/>
        <w:jc w:val="both"/>
        <w:rPr>
          <w:rFonts w:ascii="Century Gothic" w:hAnsi="Century Gothic" w:cs="Arial"/>
          <w:iCs/>
          <w:color w:val="000000" w:themeColor="text1"/>
          <w:sz w:val="10"/>
          <w:szCs w:val="10"/>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iCs/>
          <w:color w:val="000000" w:themeColor="text1"/>
          <w:sz w:val="10"/>
          <w:szCs w:val="10"/>
        </w:rPr>
        <w:t>Artículo 21 de la Ley 1150 de 2007.</w:t>
      </w:r>
      <w:r w:rsidR="006A142A">
        <w:rPr>
          <w:rFonts w:ascii="Century Gothic" w:hAnsi="Century Gothic" w:cs="Arial"/>
          <w:iCs/>
          <w:color w:val="000000" w:themeColor="text1"/>
          <w:sz w:val="10"/>
          <w:szCs w:val="10"/>
        </w:rPr>
        <w:t>}</w:t>
      </w:r>
    </w:p>
  </w:footnote>
  <w:footnote w:id="22">
    <w:p w14:paraId="7F6C14C3" w14:textId="77777777" w:rsidR="000775B8" w:rsidRPr="00EE7D89" w:rsidRDefault="000775B8" w:rsidP="000775B8">
      <w:pPr>
        <w:pStyle w:val="Textonotapie"/>
        <w:ind w:firstLine="708"/>
        <w:jc w:val="both"/>
        <w:rPr>
          <w:rFonts w:ascii="Century Gothic" w:hAnsi="Century Gothic" w:cs="Arial"/>
          <w:iCs/>
          <w:color w:val="000000" w:themeColor="text1"/>
          <w:sz w:val="10"/>
          <w:szCs w:val="10"/>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iCs/>
          <w:color w:val="000000" w:themeColor="text1"/>
          <w:sz w:val="10"/>
          <w:szCs w:val="10"/>
        </w:rPr>
        <w:t>Artículos 83 a 86 de la Ley 1474 de 2011.</w:t>
      </w:r>
    </w:p>
    <w:p w14:paraId="7065746C" w14:textId="77777777" w:rsidR="000775B8" w:rsidRPr="0066020A" w:rsidRDefault="000775B8" w:rsidP="000775B8">
      <w:pPr>
        <w:pStyle w:val="Textonotapie"/>
        <w:jc w:val="both"/>
        <w:rPr>
          <w:rFonts w:ascii="Century Gothic" w:hAnsi="Century Gothic" w:cs="Arial"/>
          <w:color w:val="000000" w:themeColor="text1"/>
          <w:sz w:val="14"/>
          <w:szCs w:val="14"/>
        </w:rPr>
      </w:pPr>
    </w:p>
  </w:footnote>
  <w:footnote w:id="23">
    <w:p w14:paraId="7F304F89" w14:textId="77777777" w:rsidR="000775B8" w:rsidRPr="00EE7D89" w:rsidRDefault="000775B8" w:rsidP="000775B8">
      <w:pPr>
        <w:pStyle w:val="Textonotapie"/>
        <w:ind w:firstLine="708"/>
        <w:jc w:val="both"/>
        <w:rPr>
          <w:rFonts w:ascii="Century Gothic" w:hAnsi="Century Gothic" w:cs="Arial"/>
          <w:iCs/>
          <w:color w:val="000000" w:themeColor="text1"/>
          <w:sz w:val="10"/>
          <w:szCs w:val="10"/>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iCs/>
          <w:color w:val="000000" w:themeColor="text1"/>
          <w:sz w:val="10"/>
          <w:szCs w:val="10"/>
        </w:rPr>
        <w:t xml:space="preserve">Consejo de Estado. Sección 3ª. Sentencia del 27 de noviembre de 2017. M.P. Jaime Orlando Santofimio. </w:t>
      </w:r>
      <w:proofErr w:type="spellStart"/>
      <w:r w:rsidRPr="00EE7D89">
        <w:rPr>
          <w:rFonts w:ascii="Century Gothic" w:hAnsi="Century Gothic" w:cs="Arial"/>
          <w:iCs/>
          <w:color w:val="000000" w:themeColor="text1"/>
          <w:sz w:val="10"/>
          <w:szCs w:val="10"/>
        </w:rPr>
        <w:t>Exp</w:t>
      </w:r>
      <w:proofErr w:type="spellEnd"/>
      <w:r w:rsidRPr="00EE7D89">
        <w:rPr>
          <w:rFonts w:ascii="Century Gothic" w:hAnsi="Century Gothic" w:cs="Arial"/>
          <w:iCs/>
          <w:color w:val="000000" w:themeColor="text1"/>
          <w:sz w:val="10"/>
          <w:szCs w:val="10"/>
        </w:rPr>
        <w:t>. 51.802.</w:t>
      </w:r>
    </w:p>
    <w:p w14:paraId="7B684828" w14:textId="77777777" w:rsidR="000775B8" w:rsidRPr="007B1FE3" w:rsidRDefault="000775B8" w:rsidP="000775B8">
      <w:pPr>
        <w:pStyle w:val="Textonotapie"/>
        <w:jc w:val="both"/>
        <w:rPr>
          <w:rFonts w:ascii="Arial" w:hAnsi="Arial" w:cs="Arial"/>
          <w:color w:val="000000" w:themeColor="text1"/>
          <w:sz w:val="19"/>
          <w:szCs w:val="19"/>
          <w:lang w:val="es-CO"/>
        </w:rPr>
      </w:pPr>
    </w:p>
  </w:footnote>
  <w:footnote w:id="24">
    <w:p w14:paraId="6AA51D71" w14:textId="77777777" w:rsidR="000775B8" w:rsidRPr="00EE7D89" w:rsidRDefault="000775B8" w:rsidP="000775B8">
      <w:pPr>
        <w:pStyle w:val="Textonotapie"/>
        <w:ind w:firstLine="708"/>
        <w:jc w:val="both"/>
        <w:rPr>
          <w:rFonts w:ascii="Century Gothic" w:hAnsi="Century Gothic" w:cs="Arial"/>
          <w:sz w:val="10"/>
          <w:szCs w:val="10"/>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Artículo 83.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p>
    <w:p w14:paraId="5B675C14" w14:textId="77777777" w:rsidR="000775B8" w:rsidRPr="00EE7D89" w:rsidRDefault="000775B8" w:rsidP="000775B8">
      <w:pPr>
        <w:pStyle w:val="Textonotapie"/>
        <w:ind w:firstLine="708"/>
        <w:jc w:val="both"/>
        <w:rPr>
          <w:rFonts w:ascii="Century Gothic" w:hAnsi="Century Gothic" w:cs="Arial"/>
          <w:sz w:val="10"/>
          <w:szCs w:val="10"/>
        </w:rPr>
      </w:pPr>
      <w:r w:rsidRPr="00EE7D89">
        <w:rPr>
          <w:rFonts w:ascii="Century Gothic" w:hAnsi="Century Gothic" w:cs="Arial"/>
          <w:sz w:val="10"/>
          <w:szCs w:val="10"/>
        </w:rPr>
        <w:t xml:space="preserve">La supervisión consistirá en el seguimiento técnico, administrativo, financiero, contable, y jurídico </w:t>
      </w:r>
      <w:proofErr w:type="gramStart"/>
      <w:r w:rsidRPr="00EE7D89">
        <w:rPr>
          <w:rFonts w:ascii="Century Gothic" w:hAnsi="Century Gothic" w:cs="Arial"/>
          <w:sz w:val="10"/>
          <w:szCs w:val="10"/>
        </w:rPr>
        <w:t>que</w:t>
      </w:r>
      <w:proofErr w:type="gramEnd"/>
      <w:r w:rsidRPr="00EE7D89">
        <w:rPr>
          <w:rFonts w:ascii="Century Gothic" w:hAnsi="Century Gothic" w:cs="Arial"/>
          <w:sz w:val="10"/>
          <w:szCs w:val="10"/>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w:t>
      </w:r>
    </w:p>
    <w:p w14:paraId="274457EA" w14:textId="77777777" w:rsidR="000775B8" w:rsidRPr="00EE7D89" w:rsidRDefault="000775B8" w:rsidP="000775B8">
      <w:pPr>
        <w:pStyle w:val="Textonotapie"/>
        <w:ind w:firstLine="708"/>
        <w:jc w:val="both"/>
        <w:rPr>
          <w:rFonts w:ascii="Century Gothic" w:hAnsi="Century Gothic" w:cs="Arial"/>
          <w:sz w:val="10"/>
          <w:szCs w:val="10"/>
        </w:rPr>
      </w:pPr>
      <w:r w:rsidRPr="00EE7D89">
        <w:rPr>
          <w:rFonts w:ascii="Century Gothic" w:hAnsi="Century Gothic" w:cs="Arial"/>
          <w:sz w:val="10"/>
          <w:szCs w:val="10"/>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EE7D89">
        <w:rPr>
          <w:rFonts w:ascii="Century Gothic" w:hAnsi="Century Gothic" w:cs="Arial"/>
          <w:sz w:val="10"/>
          <w:szCs w:val="10"/>
        </w:rPr>
        <w:t>del mismo</w:t>
      </w:r>
      <w:proofErr w:type="gramEnd"/>
      <w:r w:rsidRPr="00EE7D89">
        <w:rPr>
          <w:rFonts w:ascii="Century Gothic" w:hAnsi="Century Gothic" w:cs="Arial"/>
          <w:sz w:val="10"/>
          <w:szCs w:val="10"/>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 </w:t>
      </w:r>
    </w:p>
    <w:p w14:paraId="03ED6E06" w14:textId="6F5AABF0" w:rsidR="000775B8" w:rsidRPr="00EE7D89" w:rsidRDefault="000775B8" w:rsidP="000775B8">
      <w:pPr>
        <w:pStyle w:val="Textonotapie"/>
        <w:ind w:firstLine="708"/>
        <w:jc w:val="both"/>
        <w:rPr>
          <w:rFonts w:ascii="Century Gothic" w:hAnsi="Century Gothic" w:cs="Arial"/>
          <w:sz w:val="10"/>
          <w:szCs w:val="10"/>
        </w:rPr>
      </w:pPr>
      <w:r w:rsidRPr="00EE7D89">
        <w:rPr>
          <w:rFonts w:ascii="Century Gothic" w:hAnsi="Century Gothic" w:cs="Arial"/>
          <w:sz w:val="10"/>
          <w:szCs w:val="10"/>
        </w:rPr>
        <w:t xml:space="preserve">Por regla general, no serán concurrentes en relación con un mismo contrato, las funciones de supervisión e interventoría. Sin embargo, la entidad puede dividir la vigilancia del contrato principal, caso en el </w:t>
      </w:r>
      <w:r w:rsidR="006A142A" w:rsidRPr="00EE7D89">
        <w:rPr>
          <w:rFonts w:ascii="Century Gothic" w:hAnsi="Century Gothic" w:cs="Arial"/>
          <w:sz w:val="10"/>
          <w:szCs w:val="10"/>
        </w:rPr>
        <w:t>cual,</w:t>
      </w:r>
      <w:r w:rsidRPr="00EE7D89">
        <w:rPr>
          <w:rFonts w:ascii="Century Gothic" w:hAnsi="Century Gothic" w:cs="Arial"/>
          <w:sz w:val="10"/>
          <w:szCs w:val="10"/>
        </w:rPr>
        <w:t xml:space="preserve"> en el contrato respectivo de interventoría, se deberán indicar las actividades técnicas a cargo del interventor y las demás quedarán a cargo de la Entidad a través del supervisor. </w:t>
      </w:r>
    </w:p>
    <w:p w14:paraId="46A290A1" w14:textId="77777777" w:rsidR="000775B8" w:rsidRPr="00EE7D89" w:rsidRDefault="000775B8" w:rsidP="000775B8">
      <w:pPr>
        <w:pStyle w:val="Textonotapie"/>
        <w:ind w:firstLine="708"/>
        <w:jc w:val="both"/>
        <w:rPr>
          <w:rFonts w:ascii="Century Gothic" w:hAnsi="Century Gothic" w:cs="Arial"/>
          <w:sz w:val="10"/>
          <w:szCs w:val="10"/>
        </w:rPr>
      </w:pPr>
      <w:r w:rsidRPr="00EE7D89">
        <w:rPr>
          <w:rFonts w:ascii="Century Gothic" w:hAnsi="Century Gothic" w:cs="Arial"/>
          <w:sz w:val="10"/>
          <w:szCs w:val="10"/>
        </w:rPr>
        <w:t xml:space="preserve">El contrato de Interventoría será supervisado directamente por la entidad estatal. </w:t>
      </w:r>
    </w:p>
    <w:p w14:paraId="65935005" w14:textId="77777777" w:rsidR="000775B8" w:rsidRPr="00EE7D89" w:rsidRDefault="000775B8" w:rsidP="000775B8">
      <w:pPr>
        <w:pStyle w:val="Textonotapie"/>
        <w:ind w:firstLine="708"/>
        <w:jc w:val="both"/>
        <w:rPr>
          <w:rFonts w:ascii="Century Gothic" w:hAnsi="Century Gothic" w:cs="Arial"/>
          <w:sz w:val="10"/>
          <w:szCs w:val="10"/>
        </w:rPr>
      </w:pPr>
      <w:r w:rsidRPr="00EE7D89">
        <w:rPr>
          <w:rFonts w:ascii="Century Gothic" w:hAnsi="Century Gothic" w:cs="Arial"/>
          <w:sz w:val="10"/>
          <w:szCs w:val="10"/>
        </w:rPr>
        <w:t xml:space="preserve">Parágrafo 1°. En adición a la obligación de contar con interventoría, teniendo en cuenta la capacidad de la entidad para asumir o no la respectiva supervisión en los contratos de obra a que se refiere el artículo 32 de la Ley 80 de 1993, los estudios previos de los contratos cuyo valor supere la menor cuantía de la entidad, con independencia de la modalidad de selección, se pronunciarán sobre la necesidad de contar con interventoría. </w:t>
      </w:r>
    </w:p>
    <w:p w14:paraId="5F71C05B" w14:textId="77777777" w:rsidR="000775B8" w:rsidRPr="0066020A" w:rsidRDefault="000775B8" w:rsidP="000775B8">
      <w:pPr>
        <w:pStyle w:val="Textonotapie"/>
        <w:ind w:firstLine="708"/>
        <w:jc w:val="both"/>
        <w:rPr>
          <w:rFonts w:ascii="Century Gothic" w:hAnsi="Century Gothic" w:cs="Arial"/>
          <w:sz w:val="14"/>
          <w:szCs w:val="14"/>
        </w:rPr>
      </w:pPr>
    </w:p>
  </w:footnote>
  <w:footnote w:id="25">
    <w:p w14:paraId="12031EA7" w14:textId="03EE2CB4" w:rsidR="000775B8" w:rsidRPr="006A142A" w:rsidRDefault="000775B8" w:rsidP="006A142A">
      <w:pPr>
        <w:pStyle w:val="Textonotapie"/>
        <w:ind w:firstLine="708"/>
        <w:jc w:val="both"/>
        <w:rPr>
          <w:rFonts w:ascii="Century Gothic" w:hAnsi="Century Gothic" w:cs="Arial"/>
          <w:color w:val="000000" w:themeColor="text1"/>
          <w:sz w:val="10"/>
          <w:szCs w:val="10"/>
          <w:lang w:val="es-ES"/>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iCs/>
          <w:color w:val="000000" w:themeColor="text1"/>
          <w:sz w:val="10"/>
          <w:szCs w:val="10"/>
        </w:rPr>
        <w:t>BELTRÁN SUÁREZ, Gonzalo. Estudios de derecho contractual público. 1ª Ed. Legis, 2014. Bogotá. p. 256.</w:t>
      </w:r>
    </w:p>
  </w:footnote>
  <w:footnote w:id="26">
    <w:p w14:paraId="68C151A8" w14:textId="63359515" w:rsidR="000775B8" w:rsidRPr="006A142A" w:rsidRDefault="000775B8" w:rsidP="006A142A">
      <w:pPr>
        <w:pStyle w:val="Textonotapie"/>
        <w:ind w:firstLine="708"/>
        <w:jc w:val="both"/>
        <w:rPr>
          <w:rFonts w:ascii="Century Gothic" w:hAnsi="Century Gothic" w:cs="Arial"/>
          <w:color w:val="000000" w:themeColor="text1"/>
          <w:sz w:val="10"/>
          <w:szCs w:val="10"/>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Radicado # 4201913000008240 del 20 de diciembre de 2019.</w:t>
      </w:r>
    </w:p>
  </w:footnote>
  <w:footnote w:id="27">
    <w:p w14:paraId="099C8875" w14:textId="19A54077" w:rsidR="000775B8" w:rsidRPr="006A142A" w:rsidRDefault="000775B8" w:rsidP="006A142A">
      <w:pPr>
        <w:pStyle w:val="Textonotapie"/>
        <w:ind w:firstLine="708"/>
        <w:jc w:val="both"/>
        <w:rPr>
          <w:rFonts w:ascii="Century Gothic" w:hAnsi="Century Gothic" w:cs="Arial"/>
          <w:iCs/>
          <w:color w:val="000000" w:themeColor="text1"/>
          <w:sz w:val="10"/>
          <w:szCs w:val="10"/>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iCs/>
          <w:color w:val="000000" w:themeColor="text1"/>
          <w:sz w:val="10"/>
          <w:szCs w:val="10"/>
        </w:rPr>
        <w:t>A excepción de la interventoría del contrato de obra adjudicado por licitación pública que es obligatoria según el numeral 1° del artículo 32 de la Ley 80 de 1993.</w:t>
      </w:r>
    </w:p>
  </w:footnote>
  <w:footnote w:id="28">
    <w:p w14:paraId="552B9BE3" w14:textId="77777777" w:rsidR="000775B8" w:rsidRPr="0066020A" w:rsidRDefault="000775B8" w:rsidP="000775B8">
      <w:pPr>
        <w:pStyle w:val="Textonotapie"/>
        <w:ind w:firstLine="708"/>
        <w:jc w:val="both"/>
        <w:rPr>
          <w:rFonts w:ascii="Century Gothic" w:hAnsi="Century Gothic" w:cs="Arial"/>
          <w:color w:val="000000" w:themeColor="text1"/>
          <w:sz w:val="14"/>
          <w:szCs w:val="14"/>
          <w:lang w:val="es-CO"/>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Son también contratos de consultoría los que tienen por objeto la interventoría […]</w:t>
      </w:r>
    </w:p>
  </w:footnote>
  <w:footnote w:id="29">
    <w:p w14:paraId="26B8EFC2" w14:textId="214935EB" w:rsidR="000775B8" w:rsidRPr="00EE7D89" w:rsidRDefault="000775B8" w:rsidP="006A142A">
      <w:pPr>
        <w:pStyle w:val="Textonotapie"/>
        <w:ind w:firstLine="708"/>
        <w:jc w:val="both"/>
        <w:rPr>
          <w:rFonts w:ascii="Century Gothic" w:hAnsi="Century Gothic" w:cs="Arial"/>
          <w:sz w:val="10"/>
          <w:szCs w:val="10"/>
        </w:rPr>
      </w:pPr>
      <w:r w:rsidRPr="00EE7D89">
        <w:rPr>
          <w:rStyle w:val="Refdenotaalpie"/>
          <w:rFonts w:ascii="Century Gothic" w:hAnsi="Century Gothic" w:cs="Arial"/>
          <w:sz w:val="10"/>
          <w:szCs w:val="10"/>
        </w:rPr>
        <w:footnoteRef/>
      </w:r>
      <w:r w:rsidRPr="00EE7D89">
        <w:rPr>
          <w:rFonts w:ascii="Century Gothic" w:hAnsi="Century Gothic" w:cs="Arial"/>
          <w:sz w:val="10"/>
          <w:szCs w:val="10"/>
        </w:rPr>
        <w:t xml:space="preserve"> Artículo 84. Facultades y deberes de los supervisores y los interventores. La supervisión e interventoría contractual implica el seguimiento al ejercicio del cumplimiento obligacional por la entidad contratante sobre las obligaciones a cargo del contratista. </w:t>
      </w:r>
    </w:p>
  </w:footnote>
  <w:footnote w:id="30">
    <w:p w14:paraId="67A4DE7A" w14:textId="73A6D60A" w:rsidR="000775B8" w:rsidRPr="006A142A" w:rsidRDefault="000775B8" w:rsidP="006A142A">
      <w:pPr>
        <w:pStyle w:val="Textonotapie"/>
        <w:ind w:firstLine="708"/>
        <w:jc w:val="both"/>
        <w:rPr>
          <w:rFonts w:ascii="Century Gothic" w:hAnsi="Century Gothic" w:cs="Arial"/>
          <w:iCs/>
          <w:color w:val="000000"/>
          <w:sz w:val="10"/>
          <w:szCs w:val="10"/>
        </w:rPr>
      </w:pPr>
      <w:r w:rsidRPr="00EE7D89">
        <w:rPr>
          <w:rStyle w:val="Refdenotaalpie"/>
          <w:rFonts w:ascii="Century Gothic" w:hAnsi="Century Gothic" w:cs="Arial"/>
          <w:color w:val="000000"/>
          <w:sz w:val="10"/>
          <w:szCs w:val="10"/>
        </w:rPr>
        <w:footnoteRef/>
      </w:r>
      <w:r w:rsidRPr="00EE7D89">
        <w:rPr>
          <w:rFonts w:ascii="Century Gothic" w:hAnsi="Century Gothic" w:cs="Arial"/>
          <w:color w:val="000000"/>
          <w:sz w:val="10"/>
          <w:szCs w:val="10"/>
        </w:rPr>
        <w:t xml:space="preserve"> </w:t>
      </w:r>
      <w:r w:rsidRPr="00EE7D89">
        <w:rPr>
          <w:rFonts w:ascii="Century Gothic" w:hAnsi="Century Gothic" w:cs="Arial"/>
          <w:iCs/>
          <w:color w:val="000000"/>
          <w:sz w:val="10"/>
          <w:szCs w:val="10"/>
        </w:rPr>
        <w:t xml:space="preserve">Disponible en: </w:t>
      </w:r>
      <w:bookmarkStart w:id="9" w:name="_Hlk118974701"/>
      <w:r w:rsidRPr="00EE7D89">
        <w:rPr>
          <w:rFonts w:ascii="Century Gothic" w:hAnsi="Century Gothic" w:cs="Arial"/>
          <w:iCs/>
          <w:color w:val="000000"/>
          <w:sz w:val="10"/>
          <w:szCs w:val="10"/>
        </w:rPr>
        <w:t>chrome-extension://efaidnbmnnnibpcajpcglclefindmkaj/https://www.colombiacompra.gov.co/sites/cce_public/files/cce_documents/cce_guia_para_el_ejercicio_de_las_funciones_de_supervision_e_interventoria_de_los_contratos_del_estado.pdf</w:t>
      </w:r>
      <w:bookmarkEnd w:id="9"/>
    </w:p>
  </w:footnote>
  <w:footnote w:id="31">
    <w:p w14:paraId="3AF7EB3A" w14:textId="77777777" w:rsidR="000775B8" w:rsidRPr="00EE7D89" w:rsidRDefault="000775B8" w:rsidP="000775B8">
      <w:pPr>
        <w:pStyle w:val="Textonotapie"/>
        <w:ind w:firstLine="708"/>
        <w:jc w:val="both"/>
        <w:rPr>
          <w:rStyle w:val="Hipervnculo"/>
          <w:rFonts w:ascii="Century Gothic" w:hAnsi="Century Gothic" w:cs="Arial"/>
          <w:iCs/>
          <w:color w:val="000000"/>
          <w:sz w:val="10"/>
          <w:szCs w:val="10"/>
        </w:rPr>
      </w:pPr>
      <w:r w:rsidRPr="00EE7D89">
        <w:rPr>
          <w:rStyle w:val="Refdenotaalpie"/>
          <w:rFonts w:ascii="Arial" w:hAnsi="Arial" w:cs="Arial"/>
          <w:color w:val="000000"/>
          <w:sz w:val="10"/>
          <w:szCs w:val="10"/>
        </w:rPr>
        <w:footnoteRef/>
      </w:r>
      <w:r w:rsidRPr="00EE7D89">
        <w:rPr>
          <w:rFonts w:ascii="Arial" w:hAnsi="Arial" w:cs="Arial"/>
          <w:color w:val="000000"/>
          <w:sz w:val="10"/>
          <w:szCs w:val="10"/>
        </w:rPr>
        <w:t xml:space="preserve"> </w:t>
      </w:r>
      <w:r w:rsidRPr="00EE7D89">
        <w:rPr>
          <w:rFonts w:ascii="Century Gothic" w:hAnsi="Century Gothic" w:cs="Arial"/>
          <w:iCs/>
          <w:color w:val="000000"/>
          <w:sz w:val="10"/>
          <w:szCs w:val="10"/>
        </w:rPr>
        <w:t>Disponible en: chrome-extension://efaidnbmnnnibpcajpcglclefindmkaj/https://www.colombiacompra.gov.co/sites/cce_public/files/cce_documents/cce_guia_para_el_ejercicio_de_las_funciones_de_supervision_e_interventoria_de_los_contratos_del_estado.pdf</w:t>
      </w:r>
    </w:p>
    <w:p w14:paraId="5407E20A" w14:textId="77777777" w:rsidR="000775B8" w:rsidRPr="007B1FE3" w:rsidRDefault="000775B8" w:rsidP="000775B8">
      <w:pPr>
        <w:pStyle w:val="Textonotapie"/>
        <w:ind w:firstLine="708"/>
        <w:jc w:val="both"/>
        <w:rPr>
          <w:rFonts w:ascii="Arial" w:hAnsi="Arial" w:cs="Arial"/>
          <w:iCs/>
          <w:color w:val="000000"/>
          <w:sz w:val="19"/>
          <w:szCs w:val="19"/>
        </w:rPr>
      </w:pPr>
    </w:p>
  </w:footnote>
  <w:footnote w:id="32">
    <w:p w14:paraId="4D778EE5" w14:textId="77777777" w:rsidR="000775B8" w:rsidRPr="00EE7D89" w:rsidRDefault="000775B8" w:rsidP="000775B8">
      <w:pPr>
        <w:pStyle w:val="Textonotapie"/>
        <w:ind w:firstLine="708"/>
        <w:jc w:val="both"/>
        <w:rPr>
          <w:rFonts w:ascii="Century Gothic" w:hAnsi="Century Gothic" w:cs="Arial"/>
          <w:color w:val="000000"/>
          <w:sz w:val="10"/>
          <w:szCs w:val="10"/>
        </w:rPr>
      </w:pPr>
      <w:r w:rsidRPr="00EE7D89">
        <w:rPr>
          <w:rStyle w:val="Refdenotaalpie"/>
          <w:rFonts w:ascii="Century Gothic" w:hAnsi="Century Gothic" w:cs="Arial"/>
          <w:color w:val="000000"/>
          <w:sz w:val="10"/>
          <w:szCs w:val="10"/>
        </w:rPr>
        <w:footnoteRef/>
      </w:r>
      <w:r w:rsidRPr="00EE7D89">
        <w:rPr>
          <w:rFonts w:ascii="Century Gothic" w:hAnsi="Century Gothic" w:cs="Arial"/>
          <w:color w:val="000000"/>
          <w:sz w:val="10"/>
          <w:szCs w:val="10"/>
        </w:rPr>
        <w:t xml:space="preserve"> </w:t>
      </w:r>
      <w:r w:rsidRPr="00EE7D89">
        <w:rPr>
          <w:rFonts w:ascii="Century Gothic" w:hAnsi="Century Gothic" w:cs="Arial"/>
          <w:iCs/>
          <w:color w:val="000000"/>
          <w:sz w:val="10"/>
          <w:szCs w:val="10"/>
        </w:rPr>
        <w:t>Departamento Administrativo de la Función Pública. Concepto del 6 de mayo de 2019. Rad. 140.881.</w:t>
      </w:r>
    </w:p>
    <w:p w14:paraId="7EB1CB4B" w14:textId="77777777" w:rsidR="000775B8" w:rsidRPr="0066020A" w:rsidRDefault="000775B8" w:rsidP="000775B8">
      <w:pPr>
        <w:pStyle w:val="Textonotapie"/>
        <w:jc w:val="both"/>
        <w:rPr>
          <w:rFonts w:ascii="Century Gothic" w:hAnsi="Century Gothic" w:cs="Arial"/>
          <w:color w:val="000000"/>
          <w:sz w:val="14"/>
          <w:szCs w:val="14"/>
        </w:rPr>
      </w:pPr>
    </w:p>
  </w:footnote>
  <w:footnote w:id="33">
    <w:p w14:paraId="05D0EFDD" w14:textId="77777777" w:rsidR="000775B8" w:rsidRPr="00EE7D89" w:rsidRDefault="000775B8" w:rsidP="000775B8">
      <w:pPr>
        <w:pStyle w:val="Textonotapie"/>
        <w:ind w:firstLine="708"/>
        <w:jc w:val="both"/>
        <w:rPr>
          <w:rFonts w:ascii="Century Gothic" w:hAnsi="Century Gothic" w:cs="Arial"/>
          <w:iCs/>
          <w:color w:val="000000" w:themeColor="text1"/>
          <w:sz w:val="10"/>
          <w:szCs w:val="10"/>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w:t>
      </w:r>
      <w:r w:rsidRPr="00EE7D89">
        <w:rPr>
          <w:rFonts w:ascii="Century Gothic" w:hAnsi="Century Gothic" w:cs="Arial"/>
          <w:iCs/>
          <w:color w:val="000000" w:themeColor="text1"/>
          <w:sz w:val="10"/>
          <w:szCs w:val="10"/>
        </w:rPr>
        <w:t>A excepción de la interventoría del contrato de obra adjudicado por licitación pública que es obligatoria según el numeral 1° del artículo 32 de la Ley 80 de 1993.</w:t>
      </w:r>
    </w:p>
    <w:p w14:paraId="3B8EAF40" w14:textId="77777777" w:rsidR="000775B8" w:rsidRPr="007B1FE3" w:rsidRDefault="000775B8" w:rsidP="000775B8">
      <w:pPr>
        <w:pStyle w:val="Textonotapie"/>
        <w:jc w:val="both"/>
        <w:rPr>
          <w:rFonts w:ascii="Arial" w:hAnsi="Arial" w:cs="Arial"/>
          <w:iCs/>
          <w:color w:val="000000" w:themeColor="text1"/>
          <w:sz w:val="19"/>
          <w:szCs w:val="19"/>
        </w:rPr>
      </w:pPr>
    </w:p>
  </w:footnote>
  <w:footnote w:id="34">
    <w:p w14:paraId="6BE60C67" w14:textId="77777777" w:rsidR="000775B8" w:rsidRPr="00EE7D89" w:rsidRDefault="000775B8" w:rsidP="000775B8">
      <w:pPr>
        <w:pStyle w:val="Textonotapie"/>
        <w:ind w:firstLine="708"/>
        <w:jc w:val="both"/>
        <w:rPr>
          <w:rFonts w:ascii="Century Gothic" w:hAnsi="Century Gothic" w:cs="Arial"/>
          <w:color w:val="000000" w:themeColor="text1"/>
          <w:sz w:val="10"/>
          <w:szCs w:val="10"/>
          <w:lang w:val="es-CO"/>
        </w:rPr>
      </w:pPr>
      <w:r w:rsidRPr="00EE7D89">
        <w:rPr>
          <w:rStyle w:val="Refdenotaalpie"/>
          <w:rFonts w:ascii="Century Gothic" w:hAnsi="Century Gothic" w:cs="Arial"/>
          <w:color w:val="000000" w:themeColor="text1"/>
          <w:sz w:val="10"/>
          <w:szCs w:val="10"/>
        </w:rPr>
        <w:footnoteRef/>
      </w:r>
      <w:r w:rsidRPr="00EE7D89">
        <w:rPr>
          <w:rFonts w:ascii="Century Gothic" w:hAnsi="Century Gothic" w:cs="Arial"/>
          <w:color w:val="000000" w:themeColor="text1"/>
          <w:sz w:val="10"/>
          <w:szCs w:val="10"/>
        </w:rPr>
        <w:t xml:space="preserve"> “Son también contratos de consultoría los que tienen por objeto la interventoría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25pt;height:14.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30857"/>
    <w:multiLevelType w:val="hybridMultilevel"/>
    <w:tmpl w:val="F7E4AD68"/>
    <w:lvl w:ilvl="0" w:tplc="3E6E71AA">
      <w:start w:val="2"/>
      <w:numFmt w:val="bullet"/>
      <w:lvlText w:val=""/>
      <w:lvlJc w:val="left"/>
      <w:pPr>
        <w:ind w:left="1069" w:hanging="360"/>
      </w:pPr>
      <w:rPr>
        <w:rFonts w:ascii="Symbol" w:eastAsia="Times New Roman" w:hAnsi="Symbo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211084">
    <w:abstractNumId w:val="7"/>
  </w:num>
  <w:num w:numId="2" w16cid:durableId="1301299143">
    <w:abstractNumId w:val="3"/>
  </w:num>
  <w:num w:numId="3" w16cid:durableId="283655969">
    <w:abstractNumId w:val="5"/>
  </w:num>
  <w:num w:numId="4" w16cid:durableId="1906186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5584132">
    <w:abstractNumId w:val="3"/>
  </w:num>
  <w:num w:numId="6" w16cid:durableId="1217010143">
    <w:abstractNumId w:val="14"/>
  </w:num>
  <w:num w:numId="7" w16cid:durableId="2105874738">
    <w:abstractNumId w:val="6"/>
  </w:num>
  <w:num w:numId="8" w16cid:durableId="2136632873">
    <w:abstractNumId w:val="13"/>
  </w:num>
  <w:num w:numId="9" w16cid:durableId="1294405444">
    <w:abstractNumId w:val="8"/>
  </w:num>
  <w:num w:numId="10" w16cid:durableId="484394408">
    <w:abstractNumId w:val="12"/>
  </w:num>
  <w:num w:numId="11" w16cid:durableId="1105079115">
    <w:abstractNumId w:val="9"/>
  </w:num>
  <w:num w:numId="12" w16cid:durableId="988288893">
    <w:abstractNumId w:val="2"/>
  </w:num>
  <w:num w:numId="13" w16cid:durableId="33578807">
    <w:abstractNumId w:val="4"/>
  </w:num>
  <w:num w:numId="14" w16cid:durableId="413207547">
    <w:abstractNumId w:val="15"/>
  </w:num>
  <w:num w:numId="15" w16cid:durableId="1446148032">
    <w:abstractNumId w:val="11"/>
  </w:num>
  <w:num w:numId="16" w16cid:durableId="1054548937">
    <w:abstractNumId w:val="0"/>
  </w:num>
  <w:num w:numId="17" w16cid:durableId="1645500354">
    <w:abstractNumId w:val="1"/>
  </w:num>
  <w:num w:numId="18" w16cid:durableId="1438064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0734E"/>
    <w:rsid w:val="000168A6"/>
    <w:rsid w:val="00044B91"/>
    <w:rsid w:val="00061B2A"/>
    <w:rsid w:val="000775B8"/>
    <w:rsid w:val="00082362"/>
    <w:rsid w:val="00091D37"/>
    <w:rsid w:val="000A683E"/>
    <w:rsid w:val="000B19B9"/>
    <w:rsid w:val="000D0334"/>
    <w:rsid w:val="000F6486"/>
    <w:rsid w:val="00125105"/>
    <w:rsid w:val="00127233"/>
    <w:rsid w:val="001B72F5"/>
    <w:rsid w:val="001D0C08"/>
    <w:rsid w:val="001E4177"/>
    <w:rsid w:val="001E6FE9"/>
    <w:rsid w:val="001F7DC6"/>
    <w:rsid w:val="00233B91"/>
    <w:rsid w:val="00241223"/>
    <w:rsid w:val="002421BB"/>
    <w:rsid w:val="002707A2"/>
    <w:rsid w:val="00293E45"/>
    <w:rsid w:val="002951A0"/>
    <w:rsid w:val="002962BC"/>
    <w:rsid w:val="002A093D"/>
    <w:rsid w:val="002A0DD0"/>
    <w:rsid w:val="002A49AC"/>
    <w:rsid w:val="002A64FD"/>
    <w:rsid w:val="002C7A84"/>
    <w:rsid w:val="002E4FD9"/>
    <w:rsid w:val="00322A85"/>
    <w:rsid w:val="003448F4"/>
    <w:rsid w:val="00374F5E"/>
    <w:rsid w:val="00377E3E"/>
    <w:rsid w:val="003A779E"/>
    <w:rsid w:val="003D0F4D"/>
    <w:rsid w:val="003D5B0D"/>
    <w:rsid w:val="003E0499"/>
    <w:rsid w:val="003E1F8D"/>
    <w:rsid w:val="003F3941"/>
    <w:rsid w:val="00404946"/>
    <w:rsid w:val="00406575"/>
    <w:rsid w:val="00425A4A"/>
    <w:rsid w:val="0042722E"/>
    <w:rsid w:val="00486ADB"/>
    <w:rsid w:val="004A1847"/>
    <w:rsid w:val="004A305D"/>
    <w:rsid w:val="004F21C4"/>
    <w:rsid w:val="004F685F"/>
    <w:rsid w:val="00500577"/>
    <w:rsid w:val="005566E8"/>
    <w:rsid w:val="0057113A"/>
    <w:rsid w:val="00574867"/>
    <w:rsid w:val="00591460"/>
    <w:rsid w:val="00595517"/>
    <w:rsid w:val="005A2340"/>
    <w:rsid w:val="005C3777"/>
    <w:rsid w:val="005C5CDC"/>
    <w:rsid w:val="005D476C"/>
    <w:rsid w:val="006219F8"/>
    <w:rsid w:val="0066020A"/>
    <w:rsid w:val="00665D70"/>
    <w:rsid w:val="006900D9"/>
    <w:rsid w:val="006A142A"/>
    <w:rsid w:val="00706C16"/>
    <w:rsid w:val="0071031F"/>
    <w:rsid w:val="0072408B"/>
    <w:rsid w:val="007324DB"/>
    <w:rsid w:val="00745F8B"/>
    <w:rsid w:val="00756841"/>
    <w:rsid w:val="007649AB"/>
    <w:rsid w:val="00771D0C"/>
    <w:rsid w:val="007833AC"/>
    <w:rsid w:val="007845D3"/>
    <w:rsid w:val="007870EE"/>
    <w:rsid w:val="007B268C"/>
    <w:rsid w:val="007B7171"/>
    <w:rsid w:val="007C3DC2"/>
    <w:rsid w:val="007E5497"/>
    <w:rsid w:val="00806F5F"/>
    <w:rsid w:val="00820278"/>
    <w:rsid w:val="008843B6"/>
    <w:rsid w:val="00891928"/>
    <w:rsid w:val="008A446D"/>
    <w:rsid w:val="008B6838"/>
    <w:rsid w:val="008D180B"/>
    <w:rsid w:val="008F0EA7"/>
    <w:rsid w:val="00923EEF"/>
    <w:rsid w:val="009347F5"/>
    <w:rsid w:val="009419F9"/>
    <w:rsid w:val="009423C8"/>
    <w:rsid w:val="00961B09"/>
    <w:rsid w:val="00965334"/>
    <w:rsid w:val="0097093E"/>
    <w:rsid w:val="009A6976"/>
    <w:rsid w:val="009C31B8"/>
    <w:rsid w:val="009C71FA"/>
    <w:rsid w:val="009C72E7"/>
    <w:rsid w:val="009D4031"/>
    <w:rsid w:val="009F3A13"/>
    <w:rsid w:val="00A122D3"/>
    <w:rsid w:val="00A14BF4"/>
    <w:rsid w:val="00A17F13"/>
    <w:rsid w:val="00A20739"/>
    <w:rsid w:val="00A25EAE"/>
    <w:rsid w:val="00A33C78"/>
    <w:rsid w:val="00A87A6A"/>
    <w:rsid w:val="00AB02C6"/>
    <w:rsid w:val="00AB08FB"/>
    <w:rsid w:val="00AB0ADB"/>
    <w:rsid w:val="00B10C2C"/>
    <w:rsid w:val="00B300E4"/>
    <w:rsid w:val="00B63063"/>
    <w:rsid w:val="00B72CD3"/>
    <w:rsid w:val="00B72FFF"/>
    <w:rsid w:val="00B946A6"/>
    <w:rsid w:val="00BA028A"/>
    <w:rsid w:val="00BC3D36"/>
    <w:rsid w:val="00BD7F72"/>
    <w:rsid w:val="00C04FB3"/>
    <w:rsid w:val="00C330EB"/>
    <w:rsid w:val="00C633A0"/>
    <w:rsid w:val="00C754BE"/>
    <w:rsid w:val="00C76B1C"/>
    <w:rsid w:val="00CB6357"/>
    <w:rsid w:val="00CB6DF5"/>
    <w:rsid w:val="00CC1B26"/>
    <w:rsid w:val="00CD39E1"/>
    <w:rsid w:val="00D01596"/>
    <w:rsid w:val="00D0171F"/>
    <w:rsid w:val="00D423A2"/>
    <w:rsid w:val="00D47A6A"/>
    <w:rsid w:val="00D63AC2"/>
    <w:rsid w:val="00D7383B"/>
    <w:rsid w:val="00D74356"/>
    <w:rsid w:val="00DA231B"/>
    <w:rsid w:val="00DB1536"/>
    <w:rsid w:val="00DF5254"/>
    <w:rsid w:val="00E16408"/>
    <w:rsid w:val="00E20894"/>
    <w:rsid w:val="00E245AB"/>
    <w:rsid w:val="00E2764C"/>
    <w:rsid w:val="00E27F2E"/>
    <w:rsid w:val="00E37FD9"/>
    <w:rsid w:val="00E50AFE"/>
    <w:rsid w:val="00E53FF1"/>
    <w:rsid w:val="00E771DC"/>
    <w:rsid w:val="00E8772A"/>
    <w:rsid w:val="00E90F6B"/>
    <w:rsid w:val="00E92C27"/>
    <w:rsid w:val="00E97D30"/>
    <w:rsid w:val="00EA0E3D"/>
    <w:rsid w:val="00EA1C6F"/>
    <w:rsid w:val="00EB12B6"/>
    <w:rsid w:val="00EE1AA8"/>
    <w:rsid w:val="00EF06B7"/>
    <w:rsid w:val="00F310CC"/>
    <w:rsid w:val="00F31EDC"/>
    <w:rsid w:val="00F43A83"/>
    <w:rsid w:val="00F462B3"/>
    <w:rsid w:val="00F5664F"/>
    <w:rsid w:val="00F666C4"/>
    <w:rsid w:val="00F76AFC"/>
    <w:rsid w:val="00F83E8C"/>
    <w:rsid w:val="00F847B5"/>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Sinespaciado">
    <w:name w:val="No Spacing"/>
    <w:aliases w:val="No Indent"/>
    <w:link w:val="SinespaciadoCar"/>
    <w:uiPriority w:val="3"/>
    <w:qFormat/>
    <w:rsid w:val="00AB08FB"/>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08FB"/>
    <w:rPr>
      <w:rFonts w:ascii="Geomanist Light" w:hAnsi="Geomanist Light"/>
      <w:lang w:val="es-ES"/>
    </w:rPr>
  </w:style>
  <w:style w:type="paragraph" w:customStyle="1" w:styleId="Appelnotedebasde">
    <w:name w:val="Appel note de bas de..."/>
    <w:basedOn w:val="Normal"/>
    <w:link w:val="Refdenotaalpie"/>
    <w:uiPriority w:val="99"/>
    <w:rsid w:val="00AB08FB"/>
    <w:pPr>
      <w:spacing w:line="240" w:lineRule="exact"/>
    </w:pPr>
    <w:rPr>
      <w:vertAlign w:val="superscript"/>
    </w:rPr>
  </w:style>
  <w:style w:type="character" w:customStyle="1" w:styleId="NormalWebCar">
    <w:name w:val="Normal (Web) Car"/>
    <w:link w:val="NormalWeb"/>
    <w:uiPriority w:val="99"/>
    <w:rsid w:val="00AB08FB"/>
    <w:rPr>
      <w:rFonts w:ascii="Times New Roman" w:eastAsia="Times New Roman" w:hAnsi="Times New Roman" w:cs="Times New Roman"/>
      <w:sz w:val="24"/>
      <w:szCs w:val="24"/>
      <w:lang w:eastAsia="es-CO"/>
    </w:rPr>
  </w:style>
  <w:style w:type="character" w:customStyle="1" w:styleId="baj">
    <w:name w:val="b_aj"/>
    <w:basedOn w:val="Fuentedeprrafopredeter"/>
    <w:rsid w:val="00AB08FB"/>
  </w:style>
  <w:style w:type="character" w:styleId="Textoennegrita">
    <w:name w:val="Strong"/>
    <w:basedOn w:val="Fuentedeprrafopredeter"/>
    <w:uiPriority w:val="22"/>
    <w:qFormat/>
    <w:rsid w:val="00293E45"/>
    <w:rPr>
      <w:b/>
      <w:bCs/>
    </w:rPr>
  </w:style>
  <w:style w:type="character" w:styleId="nfasis">
    <w:name w:val="Emphasis"/>
    <w:basedOn w:val="Fuentedeprrafopredeter"/>
    <w:uiPriority w:val="20"/>
    <w:qFormat/>
    <w:rsid w:val="00293E45"/>
    <w:rPr>
      <w:i/>
      <w:iCs/>
    </w:rPr>
  </w:style>
  <w:style w:type="paragraph" w:styleId="Textoindependiente">
    <w:name w:val="Body Text"/>
    <w:basedOn w:val="Normal"/>
    <w:link w:val="TextoindependienteCar"/>
    <w:uiPriority w:val="1"/>
    <w:qFormat/>
    <w:rsid w:val="00293E45"/>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93E45"/>
    <w:rPr>
      <w:rFonts w:ascii="Arial MT" w:eastAsia="Arial MT" w:hAnsi="Arial MT" w:cs="Arial MT"/>
      <w:lang w:val="es-ES"/>
    </w:rPr>
  </w:style>
  <w:style w:type="character" w:customStyle="1" w:styleId="SinespaciadoCar">
    <w:name w:val="Sin espaciado Car"/>
    <w:aliases w:val="No Indent Car"/>
    <w:link w:val="Sinespaciado"/>
    <w:uiPriority w:val="3"/>
    <w:rsid w:val="00F847B5"/>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41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4125"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412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1F3D9-333C-4D12-9CFD-D6395D2A9B51}"/>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39773D8-397A-4FE4-BE69-40C0B9142AC1}">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8297</Words>
  <Characters>45636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2023-12-12T16:26:00Z</dcterms:created>
  <dcterms:modified xsi:type="dcterms:W3CDTF">2023-12-12T16:26:00Z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