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8F6" w14:textId="77777777" w:rsidR="008E66AC" w:rsidRDefault="008E66AC" w:rsidP="008E66AC">
      <w:pPr>
        <w:spacing w:after="0" w:line="240" w:lineRule="auto"/>
        <w:jc w:val="right"/>
        <w:rPr>
          <w:rFonts w:ascii="Century Gothic" w:eastAsia="Century Gothic" w:hAnsi="Century Gothic" w:cs="Century Gothic"/>
          <w:sz w:val="16"/>
          <w:szCs w:val="16"/>
          <w:lang w:val="de-DE" w:eastAsia="es-ES"/>
        </w:rPr>
      </w:pPr>
      <w:bookmarkStart w:id="0" w:name="_Hlk152574020"/>
      <w:bookmarkStart w:id="1" w:name="_Hlk28946138"/>
      <w:bookmarkStart w:id="2" w:name="_Hlk29548183"/>
      <w:bookmarkEnd w:id="0"/>
      <w:r w:rsidRPr="004321AA">
        <w:rPr>
          <w:rFonts w:ascii="Century Gothic" w:eastAsia="Century Gothic" w:hAnsi="Century Gothic" w:cs="Century Gothic"/>
          <w:sz w:val="16"/>
          <w:szCs w:val="16"/>
          <w:lang w:val="de-DE" w:eastAsia="es-ES"/>
        </w:rPr>
        <w:t>CCE-DES-FM-17</w:t>
      </w:r>
      <w:bookmarkEnd w:id="1"/>
      <w:bookmarkEnd w:id="2"/>
    </w:p>
    <w:p w14:paraId="0DC91629" w14:textId="2BFA3A52" w:rsidR="00956E78" w:rsidRPr="00956E78" w:rsidRDefault="00956E78" w:rsidP="00956E78">
      <w:pPr>
        <w:tabs>
          <w:tab w:val="left" w:pos="0"/>
        </w:tabs>
        <w:spacing w:after="0" w:line="240" w:lineRule="auto"/>
        <w:contextualSpacing/>
        <w:jc w:val="both"/>
        <w:rPr>
          <w:rFonts w:ascii="Century Gothic" w:eastAsia="Calibri" w:hAnsi="Century Gothic" w:cs="Arial"/>
          <w:b/>
          <w:lang w:eastAsia="es-MX"/>
          <w14:ligatures w14:val="standardContextual"/>
        </w:rPr>
      </w:pPr>
      <w:r w:rsidRPr="00956E78">
        <w:rPr>
          <w:rFonts w:ascii="Century Gothic" w:eastAsia="Calibri" w:hAnsi="Century Gothic" w:cs="Arial"/>
          <w:b/>
          <w:lang w:eastAsia="es-MX"/>
          <w14:ligatures w14:val="standardContextual"/>
        </w:rPr>
        <w:t xml:space="preserve">CAPACIDAD RESIDUAL – Cálculo </w:t>
      </w:r>
    </w:p>
    <w:p w14:paraId="7663DB16" w14:textId="77777777" w:rsidR="00956E78" w:rsidRPr="00956E78" w:rsidRDefault="00956E78" w:rsidP="00956E78">
      <w:pPr>
        <w:tabs>
          <w:tab w:val="left" w:pos="0"/>
        </w:tabs>
        <w:spacing w:after="0" w:line="240" w:lineRule="auto"/>
        <w:contextualSpacing/>
        <w:jc w:val="both"/>
        <w:rPr>
          <w:rFonts w:ascii="Century Gothic" w:eastAsia="Calibri" w:hAnsi="Century Gothic" w:cs="Arial"/>
          <w:b/>
          <w:sz w:val="20"/>
          <w:szCs w:val="20"/>
          <w:lang w:eastAsia="es-MX"/>
          <w14:ligatures w14:val="standardContextual"/>
        </w:rPr>
      </w:pPr>
    </w:p>
    <w:p w14:paraId="6FD8E409" w14:textId="77777777" w:rsidR="00956E78" w:rsidRPr="00956E78" w:rsidRDefault="00956E78" w:rsidP="00956E78">
      <w:pPr>
        <w:tabs>
          <w:tab w:val="left" w:pos="0"/>
        </w:tabs>
        <w:spacing w:after="0" w:line="240" w:lineRule="auto"/>
        <w:contextualSpacing/>
        <w:jc w:val="both"/>
        <w:rPr>
          <w:rFonts w:ascii="Century Gothic" w:hAnsi="Century Gothic" w:cs="Arial"/>
          <w:color w:val="000000"/>
          <w:sz w:val="20"/>
          <w:szCs w:val="20"/>
          <w:lang w:val="es-MX" w:eastAsia="en-GB"/>
          <w14:ligatures w14:val="standardContextual"/>
        </w:rPr>
      </w:pPr>
      <w:r w:rsidRPr="00956E78">
        <w:rPr>
          <w:rFonts w:ascii="Century Gothic" w:hAnsi="Century Gothic" w:cs="Arial"/>
          <w:color w:val="000000"/>
          <w:sz w:val="20"/>
          <w:szCs w:val="20"/>
          <w:lang w:val="es-MX" w:eastAsia="en-GB"/>
          <w14:ligatures w14:val="standardContextual"/>
        </w:rPr>
        <w:t xml:space="preserve">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 </w:t>
      </w:r>
    </w:p>
    <w:p w14:paraId="6EB10FA6" w14:textId="77777777" w:rsidR="00956E78" w:rsidRPr="00956E78" w:rsidRDefault="00956E78" w:rsidP="00956E78">
      <w:pPr>
        <w:tabs>
          <w:tab w:val="left" w:pos="0"/>
        </w:tabs>
        <w:spacing w:after="0" w:line="240" w:lineRule="auto"/>
        <w:contextualSpacing/>
        <w:jc w:val="both"/>
        <w:rPr>
          <w:rFonts w:ascii="Century Gothic" w:eastAsia="Calibri" w:hAnsi="Century Gothic" w:cs="Arial"/>
          <w:b/>
          <w:sz w:val="20"/>
          <w:szCs w:val="20"/>
          <w:lang w:eastAsia="es-MX"/>
          <w14:ligatures w14:val="standardContextual"/>
        </w:rPr>
      </w:pPr>
    </w:p>
    <w:p w14:paraId="19B2402E" w14:textId="77777777" w:rsidR="00956E78" w:rsidRPr="00956E78" w:rsidRDefault="00956E78" w:rsidP="00956E78">
      <w:pPr>
        <w:tabs>
          <w:tab w:val="left" w:pos="0"/>
        </w:tabs>
        <w:spacing w:after="0" w:line="240" w:lineRule="auto"/>
        <w:contextualSpacing/>
        <w:jc w:val="both"/>
        <w:rPr>
          <w:rFonts w:ascii="Century Gothic" w:eastAsia="Calibri" w:hAnsi="Century Gothic" w:cs="Arial"/>
          <w:b/>
          <w:lang w:eastAsia="es-MX"/>
          <w14:ligatures w14:val="standardContextual"/>
        </w:rPr>
      </w:pPr>
      <w:r w:rsidRPr="00956E78">
        <w:rPr>
          <w:rFonts w:ascii="Century Gothic" w:eastAsia="Calibri" w:hAnsi="Century Gothic" w:cs="Arial"/>
          <w:b/>
          <w:lang w:eastAsia="es-MX"/>
          <w14:ligatures w14:val="standardContextual"/>
        </w:rPr>
        <w:t>SALDOS DE CONTRATOS EN EJECUCIÓN – Acreditación</w:t>
      </w:r>
    </w:p>
    <w:p w14:paraId="6654D556" w14:textId="77777777" w:rsidR="00956E78" w:rsidRPr="00956E78" w:rsidRDefault="00956E78" w:rsidP="00956E78">
      <w:pPr>
        <w:tabs>
          <w:tab w:val="left" w:pos="0"/>
        </w:tabs>
        <w:spacing w:after="0" w:line="240" w:lineRule="auto"/>
        <w:contextualSpacing/>
        <w:jc w:val="both"/>
        <w:rPr>
          <w:rFonts w:ascii="Century Gothic" w:eastAsia="Calibri" w:hAnsi="Century Gothic" w:cs="Arial"/>
          <w:b/>
          <w:sz w:val="20"/>
          <w:szCs w:val="20"/>
          <w:lang w:eastAsia="es-MX"/>
          <w14:ligatures w14:val="standardContextual"/>
        </w:rPr>
      </w:pPr>
    </w:p>
    <w:p w14:paraId="5F894006" w14:textId="77777777" w:rsidR="00956E78" w:rsidRPr="00956E78" w:rsidRDefault="00956E78" w:rsidP="00956E78">
      <w:pPr>
        <w:spacing w:after="0" w:line="240" w:lineRule="auto"/>
        <w:contextualSpacing/>
        <w:jc w:val="both"/>
        <w:rPr>
          <w:rFonts w:ascii="Century Gothic" w:hAnsi="Century Gothic" w:cs="Arial"/>
          <w:sz w:val="20"/>
          <w:szCs w:val="20"/>
          <w:lang w:eastAsia="en-GB"/>
          <w14:ligatures w14:val="standardContextual"/>
        </w:rPr>
      </w:pPr>
      <w:r w:rsidRPr="00956E78">
        <w:rPr>
          <w:rFonts w:ascii="Century Gothic" w:hAnsi="Century Gothic" w:cs="Arial"/>
          <w:sz w:val="20"/>
          <w:szCs w:val="20"/>
          <w:lang w:eastAsia="en-GB"/>
          <w14:ligatures w14:val="standardContextual"/>
        </w:rPr>
        <w:t xml:space="preserve">De este modo, para acreditar el factor </w:t>
      </w:r>
      <w:r w:rsidRPr="00956E78">
        <w:rPr>
          <w:rFonts w:ascii="Century Gothic" w:eastAsia="Calibri" w:hAnsi="Century Gothic" w:cs="Arial"/>
          <w:bCs/>
          <w:color w:val="000000"/>
          <w:sz w:val="20"/>
          <w:szCs w:val="20"/>
          <w:lang w:val="es-MX" w:eastAsia="en-GB"/>
          <w14:ligatures w14:val="standardContextual"/>
        </w:rPr>
        <w:t xml:space="preserve">saldos de los contratos en ejecución </w:t>
      </w:r>
      <w:r w:rsidRPr="00956E78">
        <w:rPr>
          <w:rFonts w:ascii="Century Gothic" w:eastAsia="Calibri" w:hAnsi="Century Gothic" w:cs="Arial"/>
          <w:bCs/>
          <w:color w:val="000000"/>
          <w:sz w:val="20"/>
          <w:szCs w:val="20"/>
          <w:lang w:eastAsia="en-GB"/>
          <w14:ligatures w14:val="standardContextual"/>
        </w:rPr>
        <w:t>“SCE”,</w:t>
      </w:r>
      <w:r w:rsidRPr="00956E78">
        <w:rPr>
          <w:rFonts w:ascii="Century Gothic" w:hAnsi="Century Gothic" w:cs="Arial"/>
          <w:sz w:val="20"/>
          <w:szCs w:val="20"/>
          <w:lang w:eastAsia="en-GB"/>
          <w14:ligatures w14:val="standardContextual"/>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w:t>
      </w:r>
    </w:p>
    <w:p w14:paraId="2F6A02B8" w14:textId="77777777" w:rsidR="00956E78" w:rsidRPr="00956E78" w:rsidRDefault="00956E78" w:rsidP="00956E78">
      <w:pPr>
        <w:spacing w:after="0" w:line="240" w:lineRule="auto"/>
        <w:contextualSpacing/>
        <w:jc w:val="both"/>
        <w:rPr>
          <w:rFonts w:ascii="Century Gothic" w:eastAsia="Arial," w:hAnsi="Century Gothic" w:cs="Arial"/>
          <w:sz w:val="20"/>
          <w:szCs w:val="20"/>
          <w:lang w:eastAsia="es-MX"/>
          <w14:ligatures w14:val="standardContextual"/>
        </w:rPr>
      </w:pPr>
    </w:p>
    <w:p w14:paraId="10F70CD6" w14:textId="77777777" w:rsidR="00956E78" w:rsidRPr="00956E78" w:rsidRDefault="00956E78" w:rsidP="00956E78">
      <w:pPr>
        <w:spacing w:after="0" w:line="240" w:lineRule="auto"/>
        <w:contextualSpacing/>
        <w:jc w:val="both"/>
        <w:rPr>
          <w:rFonts w:ascii="Century Gothic" w:eastAsia="Calibri" w:hAnsi="Century Gothic" w:cs="Arial"/>
          <w:b/>
          <w:lang w:val="es-MX" w:eastAsia="es-ES_tradnl"/>
          <w14:ligatures w14:val="standardContextual"/>
        </w:rPr>
      </w:pPr>
      <w:bookmarkStart w:id="3" w:name="_Hlk65849162"/>
      <w:r w:rsidRPr="00956E78">
        <w:rPr>
          <w:rFonts w:ascii="Century Gothic" w:eastAsia="Calibri" w:hAnsi="Century Gothic" w:cs="Arial"/>
          <w:b/>
          <w:lang w:val="es-MX" w:eastAsia="es-ES_tradnl"/>
          <w14:ligatures w14:val="standardContextual"/>
        </w:rPr>
        <w:t>DOCUMENTOS TIPO – Versión 3 – Licitación Pública - Capacidad residual – Rechazo de la oferta – Causales</w:t>
      </w:r>
    </w:p>
    <w:p w14:paraId="70B425DC"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eastAsia="es-ES_tradnl"/>
          <w14:ligatures w14:val="standardContextual"/>
        </w:rPr>
      </w:pPr>
    </w:p>
    <w:bookmarkEnd w:id="3"/>
    <w:p w14:paraId="4A1D6AFF"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r w:rsidRPr="00956E78">
        <w:rPr>
          <w:rFonts w:ascii="Century Gothic" w:eastAsia="Calibri" w:hAnsi="Century Gothic" w:cs="Arial"/>
          <w:sz w:val="20"/>
          <w:szCs w:val="20"/>
          <w:lang w:val="es-MX"/>
          <w14:ligatures w14:val="standardContextual"/>
        </w:rPr>
        <w:t>Como lo ha expuesto en reiteradas ocasiones la Subdirección de Gestión Contractual,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(3) causales de rechazo mencionadas tienen el siguiente alcance:</w:t>
      </w:r>
    </w:p>
    <w:p w14:paraId="659E9F10"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p>
    <w:p w14:paraId="11490E45"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r w:rsidRPr="00956E78">
        <w:rPr>
          <w:rFonts w:ascii="Century Gothic" w:eastAsia="Calibri" w:hAnsi="Century Gothic" w:cs="Arial"/>
          <w:i/>
          <w:sz w:val="20"/>
          <w:szCs w:val="20"/>
          <w:lang w:val="es-MX"/>
          <w14:ligatures w14:val="standardContextual"/>
        </w:rPr>
        <w:t>i)</w:t>
      </w:r>
      <w:r w:rsidRPr="00956E78">
        <w:rPr>
          <w:rFonts w:ascii="Century Gothic" w:eastAsia="Calibri" w:hAnsi="Century Gothic" w:cs="Arial"/>
          <w:sz w:val="20"/>
          <w:szCs w:val="20"/>
          <w:lang w:val="es-MX"/>
          <w14:ligatures w14:val="standardContextual"/>
        </w:rPr>
        <w:t xml:space="preserve"> La causal del literal Z del numeral 1.15 – a la cual hace referencia en su consulta –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(10) contratos, esta causal aplica si el contratista reporta nueve (9)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3AB51E4C"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p>
    <w:p w14:paraId="51580A0C"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r w:rsidRPr="00956E78">
        <w:rPr>
          <w:rFonts w:ascii="Century Gothic" w:eastAsia="Calibri" w:hAnsi="Century Gothic" w:cs="Arial"/>
          <w:i/>
          <w:sz w:val="20"/>
          <w:szCs w:val="20"/>
          <w:lang w:val="es-MX"/>
          <w14:ligatures w14:val="standardContextual"/>
        </w:rPr>
        <w:lastRenderedPageBreak/>
        <w:t xml:space="preserve">ii) </w:t>
      </w:r>
      <w:r w:rsidRPr="00956E78">
        <w:rPr>
          <w:rFonts w:ascii="Century Gothic" w:eastAsia="Calibri" w:hAnsi="Century Gothic" w:cs="Arial"/>
          <w:sz w:val="20"/>
          <w:szCs w:val="20"/>
          <w:lang w:val="es-MX"/>
          <w14:ligatures w14:val="standardContextual"/>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3986504B"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p>
    <w:p w14:paraId="70C3103B"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14:ligatures w14:val="standardContextual"/>
        </w:rPr>
      </w:pPr>
      <w:r w:rsidRPr="00956E78">
        <w:rPr>
          <w:rFonts w:ascii="Century Gothic" w:eastAsia="Calibri" w:hAnsi="Century Gothic" w:cs="Arial"/>
          <w:i/>
          <w:sz w:val="20"/>
          <w:szCs w:val="20"/>
          <w:lang w:val="es-MX"/>
          <w14:ligatures w14:val="standardContextual"/>
        </w:rPr>
        <w:t xml:space="preserve">iii) </w:t>
      </w:r>
      <w:r w:rsidRPr="00956E78">
        <w:rPr>
          <w:rFonts w:ascii="Century Gothic" w:eastAsia="Calibri" w:hAnsi="Century Gothic" w:cs="Arial"/>
          <w:sz w:val="20"/>
          <w:szCs w:val="20"/>
          <w:lang w:val="es-MX"/>
          <w14:ligatures w14:val="standardContextual"/>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 </w:t>
      </w:r>
    </w:p>
    <w:p w14:paraId="0652901D" w14:textId="77777777" w:rsidR="00956E78" w:rsidRPr="00956E78" w:rsidRDefault="00956E78" w:rsidP="00956E78">
      <w:pPr>
        <w:spacing w:after="0" w:line="240" w:lineRule="auto"/>
        <w:contextualSpacing/>
        <w:jc w:val="both"/>
        <w:rPr>
          <w:rFonts w:ascii="Century Gothic" w:eastAsia="Times New Roman" w:hAnsi="Century Gothic" w:cs="Arial"/>
          <w:sz w:val="20"/>
          <w:szCs w:val="20"/>
          <w:lang w:eastAsia="es-ES_tradnl"/>
          <w14:ligatures w14:val="standardContextual"/>
        </w:rPr>
      </w:pPr>
    </w:p>
    <w:p w14:paraId="286F5292" w14:textId="77777777" w:rsidR="00956E78" w:rsidRPr="00956E78" w:rsidRDefault="00956E78" w:rsidP="00956E78">
      <w:pPr>
        <w:spacing w:after="0" w:line="240" w:lineRule="auto"/>
        <w:contextualSpacing/>
        <w:jc w:val="both"/>
        <w:rPr>
          <w:rFonts w:ascii="Century Gothic" w:eastAsia="Calibri" w:hAnsi="Century Gothic" w:cs="Arial"/>
          <w:b/>
          <w:lang w:val="es-MX" w:eastAsia="es-ES_tradnl"/>
          <w14:ligatures w14:val="standardContextual"/>
        </w:rPr>
      </w:pPr>
      <w:bookmarkStart w:id="4" w:name="_Hlk65849188"/>
      <w:r w:rsidRPr="00956E78">
        <w:rPr>
          <w:rFonts w:ascii="Century Gothic" w:eastAsia="Calibri" w:hAnsi="Century Gothic" w:cs="Arial"/>
          <w:b/>
          <w:lang w:val="es-MX" w:eastAsia="es-ES_tradnl"/>
          <w14:ligatures w14:val="standardContextual"/>
        </w:rPr>
        <w:t xml:space="preserve">RECHAZO DE LA OFERTA – Capacidad residual – Documento Base – Literal Z – </w:t>
      </w:r>
      <w:r w:rsidRPr="00956E78">
        <w:rPr>
          <w:rFonts w:ascii="Century Gothic" w:eastAsia="Times New Roman" w:hAnsi="Century Gothic" w:cs="Arial"/>
          <w:b/>
          <w:lang w:val="es-MX" w:eastAsia="es-ES_tradnl"/>
          <w14:ligatures w14:val="standardContextual"/>
        </w:rPr>
        <w:t>Alcance</w:t>
      </w:r>
      <w:bookmarkEnd w:id="4"/>
    </w:p>
    <w:p w14:paraId="51BF810E" w14:textId="77777777" w:rsidR="00956E78" w:rsidRPr="00956E78" w:rsidRDefault="00956E78" w:rsidP="00956E78">
      <w:pPr>
        <w:spacing w:after="0" w:line="240" w:lineRule="auto"/>
        <w:contextualSpacing/>
        <w:jc w:val="both"/>
        <w:rPr>
          <w:rFonts w:ascii="Century Gothic" w:eastAsia="Calibri" w:hAnsi="Century Gothic" w:cs="Arial"/>
          <w:b/>
          <w:sz w:val="20"/>
          <w:szCs w:val="20"/>
          <w:lang w:val="es-MX" w:eastAsia="es-ES_tradnl"/>
          <w14:ligatures w14:val="standardContextual"/>
        </w:rPr>
      </w:pPr>
    </w:p>
    <w:p w14:paraId="3AC6E402" w14:textId="77777777" w:rsidR="00956E78" w:rsidRPr="00956E78" w:rsidRDefault="00956E78" w:rsidP="00956E78">
      <w:pPr>
        <w:spacing w:after="0" w:line="240" w:lineRule="auto"/>
        <w:contextualSpacing/>
        <w:jc w:val="both"/>
        <w:rPr>
          <w:rFonts w:ascii="Century Gothic" w:hAnsi="Century Gothic" w:cs="Arial"/>
          <w:sz w:val="20"/>
          <w:szCs w:val="20"/>
          <w14:ligatures w14:val="standardContextual"/>
        </w:rPr>
      </w:pPr>
      <w:r w:rsidRPr="00956E78">
        <w:rPr>
          <w:rFonts w:ascii="Century Gothic" w:eastAsia="Times New Roman" w:hAnsi="Century Gothic" w:cs="Arial"/>
          <w:sz w:val="20"/>
          <w:szCs w:val="20"/>
          <w:lang w:eastAsia="es-ES_tradnl"/>
          <w14:ligatures w14:val="standardContextual"/>
        </w:rPr>
        <w:t xml:space="preserve">[…] </w:t>
      </w:r>
      <w:r w:rsidRPr="00956E78">
        <w:rPr>
          <w:rFonts w:ascii="Century Gothic" w:hAnsi="Century Gothic" w:cs="Arial"/>
          <w:sz w:val="20"/>
          <w:szCs w:val="20"/>
          <w14:ligatures w14:val="standardContextual"/>
        </w:rPr>
        <w:t>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(3) contratos de obra en ejecución antes del cierre, no informa la totalidad de estos.</w:t>
      </w:r>
    </w:p>
    <w:p w14:paraId="7B25E61B" w14:textId="77777777" w:rsidR="00956E78" w:rsidRPr="00956E78" w:rsidRDefault="00956E78" w:rsidP="00956E78">
      <w:pPr>
        <w:spacing w:after="0" w:line="240" w:lineRule="auto"/>
        <w:contextualSpacing/>
        <w:jc w:val="both"/>
        <w:rPr>
          <w:rFonts w:ascii="Century Gothic" w:eastAsia="Times New Roman" w:hAnsi="Century Gothic" w:cs="Arial"/>
          <w:sz w:val="20"/>
          <w:szCs w:val="20"/>
          <w:lang w:eastAsia="es-ES_tradnl"/>
          <w14:ligatures w14:val="standardContextual"/>
        </w:rPr>
      </w:pPr>
    </w:p>
    <w:p w14:paraId="77F9A1A7" w14:textId="77777777" w:rsidR="00956E78" w:rsidRPr="00956E78" w:rsidRDefault="00956E78" w:rsidP="00956E78">
      <w:pPr>
        <w:spacing w:after="0" w:line="240" w:lineRule="auto"/>
        <w:contextualSpacing/>
        <w:jc w:val="both"/>
        <w:rPr>
          <w:rFonts w:ascii="Century Gothic" w:eastAsia="Calibri" w:hAnsi="Century Gothic" w:cs="Arial"/>
          <w:b/>
          <w:bCs/>
          <w:lang w:eastAsia="es-ES_tradnl"/>
          <w14:ligatures w14:val="standardContextual"/>
        </w:rPr>
      </w:pPr>
      <w:r w:rsidRPr="00956E78">
        <w:rPr>
          <w:rFonts w:ascii="Century Gothic" w:eastAsia="Calibri" w:hAnsi="Century Gothic" w:cs="Arial"/>
          <w:b/>
          <w:bCs/>
          <w:lang w:eastAsia="es-ES_tradnl"/>
          <w14:ligatures w14:val="standardContextual"/>
        </w:rPr>
        <w:t xml:space="preserve">RÉGIMEN DE INHABILIDADES – Definición – Limitación a capacidad </w:t>
      </w:r>
    </w:p>
    <w:p w14:paraId="3EBB69A5" w14:textId="77777777" w:rsidR="00956E78" w:rsidRPr="00956E78" w:rsidRDefault="00956E78" w:rsidP="00956E78">
      <w:pPr>
        <w:spacing w:after="0" w:line="240" w:lineRule="auto"/>
        <w:contextualSpacing/>
        <w:jc w:val="both"/>
        <w:rPr>
          <w:rFonts w:ascii="Century Gothic" w:eastAsia="Calibri" w:hAnsi="Century Gothic" w:cs="Arial"/>
          <w:b/>
          <w:bCs/>
          <w:sz w:val="20"/>
          <w:szCs w:val="20"/>
          <w:lang w:eastAsia="es-ES_tradnl"/>
          <w14:ligatures w14:val="standardContextual"/>
        </w:rPr>
      </w:pPr>
    </w:p>
    <w:p w14:paraId="36D0C106" w14:textId="77777777" w:rsidR="00956E78" w:rsidRPr="00956E78" w:rsidRDefault="00956E78" w:rsidP="00956E78">
      <w:pPr>
        <w:autoSpaceDE w:val="0"/>
        <w:autoSpaceDN w:val="0"/>
        <w:adjustRightInd w:val="0"/>
        <w:spacing w:after="0" w:line="240" w:lineRule="auto"/>
        <w:contextualSpacing/>
        <w:jc w:val="both"/>
        <w:rPr>
          <w:rFonts w:ascii="Century Gothic" w:hAnsi="Century Gothic" w:cs="Arial"/>
          <w:sz w:val="20"/>
          <w:szCs w:val="20"/>
          <w:lang w:val="es-MX"/>
          <w14:ligatures w14:val="standardContextual"/>
        </w:rPr>
      </w:pPr>
      <w:r w:rsidRPr="00956E78">
        <w:rPr>
          <w:rFonts w:ascii="Century Gothic" w:hAnsi="Century Gothic" w:cs="Arial"/>
          <w:sz w:val="20"/>
          <w:szCs w:val="20"/>
          <w:lang w:val="es-MX"/>
          <w14:ligatures w14:val="standardContextual"/>
        </w:rPr>
        <w:t>Las inhabilidades e incompatibilidades son circunstancias establecidas por la Constitución Política o por la ley que impiden que personas naturales o jurídicas sean elegidas o designadas en un cargo público o celebren contratos con el Estado. Su objetivo no es otro que garantizar la idoneidad, imparcialidad, probidad, transparencia y moralidad de la función pública, garantizando el interés general.   </w:t>
      </w:r>
    </w:p>
    <w:p w14:paraId="0189D41B"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MX" w:eastAsia="es-ES_tradnl"/>
          <w14:ligatures w14:val="standardContextual"/>
        </w:rPr>
      </w:pPr>
    </w:p>
    <w:p w14:paraId="1F9AC9E1" w14:textId="77777777" w:rsidR="00956E78" w:rsidRPr="00956E78" w:rsidRDefault="00956E78" w:rsidP="00956E78">
      <w:pPr>
        <w:spacing w:after="0" w:line="240" w:lineRule="auto"/>
        <w:contextualSpacing/>
        <w:jc w:val="both"/>
        <w:rPr>
          <w:rFonts w:ascii="Century Gothic" w:eastAsia="Calibri" w:hAnsi="Century Gothic" w:cs="Arial"/>
          <w:b/>
          <w:bCs/>
          <w:lang w:val="es-ES" w:eastAsia="es-ES_tradnl"/>
          <w14:ligatures w14:val="standardContextual"/>
        </w:rPr>
      </w:pPr>
      <w:r w:rsidRPr="00956E78">
        <w:rPr>
          <w:rFonts w:ascii="Century Gothic" w:eastAsia="Calibri" w:hAnsi="Century Gothic" w:cs="Arial"/>
          <w:b/>
          <w:bCs/>
          <w:lang w:val="es-ES" w:eastAsia="es-ES_tradnl"/>
          <w14:ligatures w14:val="standardContextual"/>
        </w:rPr>
        <w:t>INHABILIDADES – Taxatividad – Principio de legalidad – Interpretación restrictiva</w:t>
      </w:r>
    </w:p>
    <w:p w14:paraId="103F8DD1"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ES" w:eastAsia="es-ES_tradnl"/>
          <w14:ligatures w14:val="standardContextual"/>
        </w:rPr>
      </w:pPr>
    </w:p>
    <w:p w14:paraId="71303811" w14:textId="77777777" w:rsidR="00956E78" w:rsidRPr="00956E78" w:rsidRDefault="00956E78" w:rsidP="00956E78">
      <w:pPr>
        <w:spacing w:after="0" w:line="240" w:lineRule="auto"/>
        <w:contextualSpacing/>
        <w:jc w:val="both"/>
        <w:rPr>
          <w:rFonts w:ascii="Century Gothic" w:eastAsia="Calibri" w:hAnsi="Century Gothic" w:cs="Arial"/>
          <w:sz w:val="20"/>
          <w:szCs w:val="20"/>
          <w:lang w:val="es-ES"/>
          <w14:ligatures w14:val="standardContextual"/>
        </w:rPr>
      </w:pPr>
      <w:r w:rsidRPr="00956E78">
        <w:rPr>
          <w:rFonts w:ascii="Century Gothic" w:eastAsia="Calibri" w:hAnsi="Century Gothic" w:cs="Arial"/>
          <w:sz w:val="20"/>
          <w:szCs w:val="20"/>
          <w:lang w:val="es-ES"/>
          <w14:ligatures w14:val="standardContextual"/>
        </w:rPr>
        <w:t xml:space="preserve">Ahora bien, las inhabilidades e incompatibilidades al ser restricciones o límites especiales a la capacidad para presentar ofertas y celebrar contratos estatales, sólo pueden tipificarse en la ley, es decir, deben satisfacer el principio de legalidad, y su interpretación debe ser </w:t>
      </w:r>
      <w:r w:rsidRPr="00956E78">
        <w:rPr>
          <w:rFonts w:ascii="Century Gothic" w:eastAsia="Calibri" w:hAnsi="Century Gothic" w:cs="Arial"/>
          <w:i/>
          <w:iCs/>
          <w:sz w:val="20"/>
          <w:szCs w:val="20"/>
          <w:lang w:val="es-ES"/>
          <w14:ligatures w14:val="standardContextual"/>
        </w:rPr>
        <w:t>restrictiva</w:t>
      </w:r>
      <w:r w:rsidRPr="00956E78">
        <w:rPr>
          <w:rFonts w:ascii="Century Gothic" w:eastAsia="Calibri" w:hAnsi="Century Gothic" w:cs="Arial"/>
          <w:sz w:val="20"/>
          <w:szCs w:val="20"/>
          <w:lang w:val="es-ES"/>
          <w14:ligatures w14:val="standardContextual"/>
        </w:rPr>
        <w:t xml:space="preserve">. En efecto,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Esta ha sido la postura de la jurisprudencia, tanto de la Corte Constitucional como de la Sección Tercera del Consejo de Estado. </w:t>
      </w:r>
    </w:p>
    <w:p w14:paraId="52A05ADC" w14:textId="5D2FF550" w:rsidR="00956E78" w:rsidRDefault="00956E78">
      <w:pPr>
        <w:rPr>
          <w:rFonts w:ascii="Century Gothic" w:eastAsia="Century Gothic" w:hAnsi="Century Gothic" w:cs="Century Gothic"/>
          <w:b/>
          <w:bCs/>
          <w:sz w:val="20"/>
          <w:szCs w:val="20"/>
          <w:lang w:val="es-ES"/>
        </w:rPr>
      </w:pPr>
      <w:r>
        <w:rPr>
          <w:rFonts w:ascii="Century Gothic" w:eastAsia="Century Gothic" w:hAnsi="Century Gothic" w:cs="Century Gothic"/>
          <w:b/>
          <w:bCs/>
          <w:sz w:val="20"/>
          <w:szCs w:val="20"/>
          <w:lang w:val="es-ES"/>
        </w:rPr>
        <w:br w:type="page"/>
      </w:r>
    </w:p>
    <w:p w14:paraId="7E0E14EA" w14:textId="6A6E257D" w:rsidR="00554CC9" w:rsidRPr="00B16E3B" w:rsidRDefault="00554CC9" w:rsidP="00A36018">
      <w:pPr>
        <w:spacing w:after="0" w:line="240" w:lineRule="auto"/>
        <w:contextualSpacing/>
        <w:jc w:val="both"/>
        <w:rPr>
          <w:rFonts w:ascii="Century Gothic" w:eastAsia="Century Gothic" w:hAnsi="Century Gothic" w:cs="Century Gothic"/>
        </w:rPr>
      </w:pPr>
      <w:r w:rsidRPr="00B16E3B">
        <w:rPr>
          <w:rFonts w:ascii="Century Gothic" w:eastAsia="Century Gothic" w:hAnsi="Century Gothic" w:cs="Century Gothic"/>
        </w:rPr>
        <w:lastRenderedPageBreak/>
        <w:t>Bogotá D.C.</w:t>
      </w:r>
      <w:r w:rsidR="00262B44" w:rsidRPr="00B16E3B">
        <w:rPr>
          <w:rFonts w:ascii="Century Gothic" w:eastAsia="Century Gothic" w:hAnsi="Century Gothic" w:cs="Century Gothic"/>
        </w:rPr>
        <w:t xml:space="preserve">, </w:t>
      </w:r>
      <w:r w:rsidR="00B16E3B" w:rsidRPr="00B16E3B">
        <w:rPr>
          <w:rFonts w:ascii="Century Gothic" w:eastAsia="Century Gothic" w:hAnsi="Century Gothic" w:cs="Century Gothic"/>
        </w:rPr>
        <w:t>4 de d</w:t>
      </w:r>
      <w:r w:rsidR="00B16E3B">
        <w:rPr>
          <w:rFonts w:ascii="Century Gothic" w:eastAsia="Century Gothic" w:hAnsi="Century Gothic" w:cs="Century Gothic"/>
        </w:rPr>
        <w:t>iciembre de 2023</w:t>
      </w:r>
    </w:p>
    <w:p w14:paraId="53BB3084" w14:textId="1128D71F" w:rsidR="00554CC9" w:rsidRPr="004321AA" w:rsidRDefault="00B16E3B" w:rsidP="00B16E3B">
      <w:pPr>
        <w:spacing w:after="0" w:line="240" w:lineRule="auto"/>
        <w:contextualSpacing/>
        <w:jc w:val="right"/>
        <w:rPr>
          <w:rFonts w:ascii="Century Gothic" w:eastAsia="Century Gothic" w:hAnsi="Century Gothic" w:cs="Century Gothic"/>
          <w:lang w:val="de-DE"/>
        </w:rPr>
      </w:pPr>
      <w:r>
        <w:rPr>
          <w:noProof/>
        </w:rPr>
        <w:drawing>
          <wp:inline distT="0" distB="0" distL="0" distR="0" wp14:anchorId="66D16B45" wp14:editId="463DC138">
            <wp:extent cx="3486150" cy="1038225"/>
            <wp:effectExtent l="0" t="0" r="0" b="9525"/>
            <wp:docPr id="15423771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77191" name="Imagen 1" descr="Texto&#10;&#10;Descripción generada automáticamente"/>
                    <pic:cNvPicPr/>
                  </pic:nvPicPr>
                  <pic:blipFill>
                    <a:blip r:embed="rId10"/>
                    <a:stretch>
                      <a:fillRect/>
                    </a:stretch>
                  </pic:blipFill>
                  <pic:spPr>
                    <a:xfrm>
                      <a:off x="0" y="0"/>
                      <a:ext cx="3486150" cy="1038225"/>
                    </a:xfrm>
                    <a:prstGeom prst="rect">
                      <a:avLst/>
                    </a:prstGeom>
                  </pic:spPr>
                </pic:pic>
              </a:graphicData>
            </a:graphic>
          </wp:inline>
        </w:drawing>
      </w:r>
    </w:p>
    <w:p w14:paraId="42B42911" w14:textId="007997A4" w:rsidR="00CB45B9" w:rsidRPr="00B8742A" w:rsidRDefault="00CB45B9" w:rsidP="00A36018">
      <w:pPr>
        <w:spacing w:after="0" w:line="240" w:lineRule="auto"/>
        <w:contextualSpacing/>
        <w:jc w:val="both"/>
        <w:rPr>
          <w:rFonts w:ascii="Century Gothic" w:eastAsia="Century Gothic" w:hAnsi="Century Gothic" w:cs="Century Gothic"/>
          <w:lang w:val="es-ES"/>
        </w:rPr>
      </w:pPr>
      <w:r w:rsidRPr="00B8742A">
        <w:rPr>
          <w:rFonts w:ascii="Century Gothic" w:eastAsia="Century Gothic" w:hAnsi="Century Gothic" w:cs="Century Gothic"/>
          <w:lang w:val="es-ES"/>
        </w:rPr>
        <w:t>Señora</w:t>
      </w:r>
    </w:p>
    <w:p w14:paraId="14983EA8" w14:textId="77777777" w:rsidR="00CB45B9" w:rsidRPr="00B8742A" w:rsidRDefault="00CB45B9" w:rsidP="00A36018">
      <w:pPr>
        <w:spacing w:after="0" w:line="240" w:lineRule="auto"/>
        <w:contextualSpacing/>
        <w:rPr>
          <w:rFonts w:ascii="Century Gothic" w:eastAsia="Century Gothic" w:hAnsi="Century Gothic" w:cs="Century Gothic"/>
          <w:b/>
          <w:bCs/>
          <w:lang w:val="es-ES"/>
        </w:rPr>
      </w:pPr>
      <w:r w:rsidRPr="00B8742A">
        <w:rPr>
          <w:rFonts w:ascii="Century Gothic" w:eastAsia="Century Gothic" w:hAnsi="Century Gothic" w:cs="Century Gothic"/>
          <w:b/>
          <w:bCs/>
          <w:lang w:val="es-ES"/>
        </w:rPr>
        <w:t>Paola Cornejo Carrascal</w:t>
      </w:r>
    </w:p>
    <w:p w14:paraId="2FA85F77" w14:textId="77777777" w:rsidR="00CB45B9" w:rsidRPr="00B8742A" w:rsidRDefault="00CB45B9" w:rsidP="00A36018">
      <w:pPr>
        <w:spacing w:after="0" w:line="240" w:lineRule="auto"/>
        <w:contextualSpacing/>
        <w:rPr>
          <w:rFonts w:ascii="Century Gothic" w:eastAsia="Century Gothic" w:hAnsi="Century Gothic" w:cs="Century Gothic"/>
          <w:lang w:val="es-ES"/>
        </w:rPr>
      </w:pPr>
      <w:r w:rsidRPr="00B8742A">
        <w:rPr>
          <w:rFonts w:ascii="Century Gothic" w:eastAsia="Century Gothic" w:hAnsi="Century Gothic" w:cs="Century Gothic"/>
          <w:lang w:val="es-ES"/>
        </w:rPr>
        <w:t xml:space="preserve">San José de Cúcuta, Norte de Santander </w:t>
      </w:r>
    </w:p>
    <w:p w14:paraId="6963270E" w14:textId="77777777" w:rsidR="00CB45B9" w:rsidRPr="00B8742A" w:rsidRDefault="00CB45B9" w:rsidP="00A36018">
      <w:pPr>
        <w:spacing w:after="0" w:line="240" w:lineRule="auto"/>
        <w:contextualSpacing/>
        <w:rPr>
          <w:rFonts w:ascii="Century Gothic" w:eastAsia="Century Gothic" w:hAnsi="Century Gothic" w:cs="Century Gothic"/>
          <w:lang w:val="es-ES"/>
        </w:rPr>
      </w:pPr>
    </w:p>
    <w:p w14:paraId="1BDE2139" w14:textId="77777777" w:rsidR="00CB45B9" w:rsidRPr="00B8742A" w:rsidRDefault="00CB45B9" w:rsidP="00A36018">
      <w:pPr>
        <w:spacing w:after="0" w:line="240" w:lineRule="auto"/>
        <w:contextualSpacing/>
        <w:rPr>
          <w:rFonts w:ascii="Century Gothic" w:eastAsia="Century Gothic" w:hAnsi="Century Gothic" w:cs="Century Gothic"/>
          <w:lang w:val="es-ES"/>
        </w:rPr>
      </w:pPr>
    </w:p>
    <w:p w14:paraId="33AD5915" w14:textId="77777777" w:rsidR="00CB45B9" w:rsidRPr="00B8742A" w:rsidRDefault="00CB45B9" w:rsidP="00A36018">
      <w:pPr>
        <w:spacing w:after="0" w:line="240" w:lineRule="auto"/>
        <w:ind w:left="2694"/>
        <w:contextualSpacing/>
        <w:rPr>
          <w:rFonts w:ascii="Century Gothic" w:eastAsia="Century Gothic" w:hAnsi="Century Gothic" w:cs="Century Gothic"/>
          <w:b/>
          <w:bCs/>
          <w:lang w:val="es-ES"/>
        </w:rPr>
      </w:pPr>
      <w:r w:rsidRPr="00B8742A">
        <w:rPr>
          <w:rFonts w:ascii="Century Gothic" w:eastAsia="Century Gothic" w:hAnsi="Century Gothic" w:cs="Century Gothic"/>
          <w:b/>
          <w:bCs/>
          <w:lang w:val="es-ES"/>
        </w:rPr>
        <w:t>Concepto C-411 de 2023</w:t>
      </w:r>
    </w:p>
    <w:p w14:paraId="1C3F3826" w14:textId="77777777" w:rsidR="00CB45B9" w:rsidRPr="00B8742A" w:rsidRDefault="00CB45B9" w:rsidP="00A36018">
      <w:pPr>
        <w:spacing w:after="0" w:line="240" w:lineRule="auto"/>
        <w:contextualSpacing/>
        <w:jc w:val="both"/>
        <w:rPr>
          <w:rFonts w:ascii="Century Gothic" w:eastAsia="Century Gothic" w:hAnsi="Century Gothic" w:cs="Century Gothic"/>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B45B9" w:rsidRPr="00B8742A" w14:paraId="6C868B2F" w14:textId="77777777" w:rsidTr="005A5A6F">
        <w:trPr>
          <w:jc w:val="right"/>
        </w:trPr>
        <w:tc>
          <w:tcPr>
            <w:tcW w:w="1838" w:type="dxa"/>
          </w:tcPr>
          <w:p w14:paraId="4059C227" w14:textId="77777777" w:rsidR="00CB45B9" w:rsidRPr="00B8742A" w:rsidRDefault="00CB45B9" w:rsidP="00A36018">
            <w:pPr>
              <w:contextualSpacing/>
              <w:jc w:val="center"/>
              <w:rPr>
                <w:rFonts w:ascii="Century Gothic" w:eastAsia="Century Gothic" w:hAnsi="Century Gothic" w:cs="Century Gothic"/>
                <w:lang w:val="es-ES"/>
              </w:rPr>
            </w:pPr>
            <w:r w:rsidRPr="00B8742A">
              <w:rPr>
                <w:rFonts w:ascii="Century Gothic" w:eastAsia="Century Gothic" w:hAnsi="Century Gothic" w:cs="Century Gothic"/>
                <w:b/>
                <w:bCs/>
                <w:lang w:val="es-ES"/>
              </w:rPr>
              <w:t>Temas:</w:t>
            </w:r>
          </w:p>
        </w:tc>
        <w:tc>
          <w:tcPr>
            <w:tcW w:w="6237" w:type="dxa"/>
          </w:tcPr>
          <w:p w14:paraId="4E7A1C6C" w14:textId="77777777" w:rsidR="00CB45B9" w:rsidRPr="00B8742A" w:rsidRDefault="00CB45B9" w:rsidP="00A36018">
            <w:pPr>
              <w:contextualSpacing/>
              <w:jc w:val="both"/>
              <w:rPr>
                <w:rFonts w:ascii="Century Gothic" w:eastAsia="Calibri" w:hAnsi="Century Gothic" w:cs="Arial"/>
                <w:color w:val="000000" w:themeColor="text1"/>
              </w:rPr>
            </w:pPr>
            <w:r w:rsidRPr="00B8742A">
              <w:rPr>
                <w:rFonts w:ascii="Century Gothic" w:eastAsia="Calibri" w:hAnsi="Century Gothic" w:cs="Arial"/>
                <w:bCs/>
                <w:lang w:eastAsia="es-MX"/>
              </w:rPr>
              <w:t xml:space="preserve">CAPACIDAD RESIDUAL – Cálculo / SALDOS DE CONTRATOS EN EJECUCIÓN – Acreditación </w:t>
            </w:r>
            <w:r w:rsidRPr="00B8742A">
              <w:rPr>
                <w:rFonts w:ascii="Century Gothic" w:eastAsia="Calibri" w:hAnsi="Century Gothic" w:cs="Arial"/>
                <w:bCs/>
                <w:lang w:val="es-MX" w:eastAsia="es-MX"/>
              </w:rPr>
              <w:t xml:space="preserve">/ </w:t>
            </w:r>
            <w:r w:rsidRPr="00B8742A">
              <w:rPr>
                <w:rFonts w:ascii="Century Gothic" w:eastAsia="Calibri" w:hAnsi="Century Gothic" w:cs="Arial"/>
                <w:bCs/>
                <w:lang w:val="es-MX"/>
              </w:rPr>
              <w:t xml:space="preserve">DOCUMENTOS TIPO – Versión 3 – Licitación Pública – Capacidad residual – Rechazo de la oferta – Causales / RECHAZO DE LA OFERTA – Capacidad residual – Documento Base – Literal Z – </w:t>
            </w:r>
            <w:r w:rsidRPr="00B8742A">
              <w:rPr>
                <w:rFonts w:ascii="Century Gothic" w:hAnsi="Century Gothic" w:cs="Arial"/>
                <w:bCs/>
                <w:lang w:val="es-MX"/>
              </w:rPr>
              <w:t xml:space="preserve">Alcance / </w:t>
            </w:r>
            <w:r w:rsidRPr="00B8742A">
              <w:rPr>
                <w:rFonts w:ascii="Century Gothic" w:eastAsia="Calibri" w:hAnsi="Century Gothic" w:cs="Arial"/>
              </w:rPr>
              <w:t xml:space="preserve">RÉGIMEN DE INHABILIDADES – Definición – Limitación a capacidad / </w:t>
            </w:r>
            <w:r w:rsidRPr="00B8742A">
              <w:rPr>
                <w:rFonts w:ascii="Century Gothic" w:eastAsia="Calibri" w:hAnsi="Century Gothic" w:cs="Arial"/>
                <w:lang w:val="es-ES"/>
              </w:rPr>
              <w:t>INHABILIDADES – Taxatividad – Principio de legalidad – Interpretación restrictiva</w:t>
            </w:r>
          </w:p>
          <w:p w14:paraId="3DA1354C" w14:textId="77777777" w:rsidR="00CB45B9" w:rsidRPr="00B8742A" w:rsidRDefault="00CB45B9" w:rsidP="00A36018">
            <w:pPr>
              <w:contextualSpacing/>
              <w:jc w:val="both"/>
              <w:rPr>
                <w:rFonts w:ascii="Century Gothic" w:eastAsia="Century Gothic" w:hAnsi="Century Gothic" w:cs="Century Gothic"/>
                <w:lang w:val="es-ES"/>
              </w:rPr>
            </w:pPr>
          </w:p>
        </w:tc>
      </w:tr>
      <w:tr w:rsidR="00CB45B9" w:rsidRPr="00B8742A" w14:paraId="550DCE51" w14:textId="77777777" w:rsidTr="005A5A6F">
        <w:trPr>
          <w:jc w:val="right"/>
        </w:trPr>
        <w:tc>
          <w:tcPr>
            <w:tcW w:w="1838" w:type="dxa"/>
          </w:tcPr>
          <w:p w14:paraId="00967D78" w14:textId="77777777" w:rsidR="00CB45B9" w:rsidRPr="00B8742A" w:rsidRDefault="00CB45B9" w:rsidP="00A36018">
            <w:pPr>
              <w:contextualSpacing/>
              <w:jc w:val="center"/>
              <w:rPr>
                <w:rFonts w:ascii="Century Gothic" w:eastAsia="Century Gothic" w:hAnsi="Century Gothic" w:cs="Century Gothic"/>
                <w:b/>
                <w:bCs/>
                <w:lang w:val="es-ES"/>
              </w:rPr>
            </w:pPr>
            <w:r w:rsidRPr="00B8742A">
              <w:rPr>
                <w:rFonts w:ascii="Century Gothic" w:eastAsia="Century Gothic" w:hAnsi="Century Gothic" w:cs="Century Gothic"/>
                <w:b/>
                <w:bCs/>
                <w:lang w:val="es-ES"/>
              </w:rPr>
              <w:t>Radicación:</w:t>
            </w:r>
          </w:p>
        </w:tc>
        <w:tc>
          <w:tcPr>
            <w:tcW w:w="6237" w:type="dxa"/>
          </w:tcPr>
          <w:p w14:paraId="28580D95" w14:textId="77777777" w:rsidR="00CB45B9" w:rsidRPr="00B8742A" w:rsidRDefault="00CB45B9" w:rsidP="00A36018">
            <w:pPr>
              <w:contextualSpacing/>
              <w:jc w:val="both"/>
              <w:rPr>
                <w:rFonts w:ascii="Century Gothic" w:eastAsia="Century Gothic" w:hAnsi="Century Gothic" w:cs="Century Gothic"/>
                <w:lang w:val="es-ES"/>
              </w:rPr>
            </w:pPr>
            <w:r w:rsidRPr="00B8742A">
              <w:rPr>
                <w:rFonts w:ascii="Century Gothic" w:eastAsia="Century Gothic" w:hAnsi="Century Gothic" w:cs="Century Gothic"/>
                <w:lang w:val="es-ES"/>
              </w:rPr>
              <w:t xml:space="preserve">Respuesta a consulta </w:t>
            </w:r>
            <w:r w:rsidRPr="00B8742A">
              <w:rPr>
                <w:rFonts w:ascii="Century Gothic" w:hAnsi="Century Gothic" w:cs="Calibri"/>
                <w:color w:val="000000"/>
              </w:rPr>
              <w:t>P20231026016343</w:t>
            </w:r>
          </w:p>
        </w:tc>
      </w:tr>
    </w:tbl>
    <w:p w14:paraId="0DB0DFD2" w14:textId="77777777" w:rsidR="00CB45B9" w:rsidRPr="00B8742A" w:rsidRDefault="00CB45B9" w:rsidP="00A36018">
      <w:pPr>
        <w:spacing w:after="0" w:line="240" w:lineRule="auto"/>
        <w:contextualSpacing/>
        <w:jc w:val="both"/>
        <w:rPr>
          <w:rFonts w:ascii="Century Gothic" w:eastAsia="Century Gothic" w:hAnsi="Century Gothic" w:cs="Century Gothic"/>
          <w:lang w:val="es-ES"/>
        </w:rPr>
      </w:pPr>
    </w:p>
    <w:p w14:paraId="558723C0" w14:textId="77777777" w:rsidR="00CB45B9" w:rsidRPr="00B8742A" w:rsidRDefault="00CB45B9" w:rsidP="00A36018">
      <w:pPr>
        <w:spacing w:after="0" w:line="240" w:lineRule="auto"/>
        <w:contextualSpacing/>
        <w:jc w:val="both"/>
        <w:rPr>
          <w:rFonts w:ascii="Century Gothic" w:eastAsia="Century Gothic" w:hAnsi="Century Gothic" w:cs="Century Gothic"/>
          <w:lang w:val="es-ES"/>
        </w:rPr>
      </w:pPr>
    </w:p>
    <w:p w14:paraId="3C7359E3" w14:textId="77777777" w:rsidR="00CB45B9" w:rsidRPr="00B8742A" w:rsidRDefault="00CB45B9" w:rsidP="00A36018">
      <w:pPr>
        <w:spacing w:after="0" w:line="276" w:lineRule="auto"/>
        <w:contextualSpacing/>
        <w:jc w:val="both"/>
        <w:rPr>
          <w:rFonts w:ascii="Century Gothic" w:eastAsia="Century Gothic" w:hAnsi="Century Gothic" w:cs="Century Gothic"/>
          <w:lang w:val="es-ES"/>
        </w:rPr>
      </w:pPr>
      <w:r w:rsidRPr="00B8742A">
        <w:rPr>
          <w:rFonts w:ascii="Century Gothic" w:eastAsia="Century Gothic" w:hAnsi="Century Gothic" w:cs="Century Gothic"/>
          <w:lang w:val="es-ES"/>
        </w:rPr>
        <w:t>Estimada señora Cornejo Carrascal:</w:t>
      </w:r>
    </w:p>
    <w:p w14:paraId="304C2AD7" w14:textId="77777777" w:rsidR="00CB45B9" w:rsidRPr="00B8742A" w:rsidRDefault="00CB45B9" w:rsidP="00A36018">
      <w:pPr>
        <w:spacing w:after="0" w:line="276" w:lineRule="auto"/>
        <w:contextualSpacing/>
        <w:jc w:val="both"/>
        <w:rPr>
          <w:rFonts w:ascii="Century Gothic" w:eastAsia="Century Gothic" w:hAnsi="Century Gothic" w:cs="Century Gothic"/>
          <w:lang w:val="es-ES"/>
        </w:rPr>
      </w:pPr>
    </w:p>
    <w:p w14:paraId="7514379E" w14:textId="77777777" w:rsidR="00CB45B9" w:rsidRPr="00B8742A" w:rsidRDefault="00CB45B9" w:rsidP="00A36018">
      <w:pPr>
        <w:spacing w:after="0" w:line="276" w:lineRule="auto"/>
        <w:contextualSpacing/>
        <w:jc w:val="both"/>
        <w:rPr>
          <w:rFonts w:ascii="Century Gothic" w:eastAsia="Century Gothic" w:hAnsi="Century Gothic" w:cs="Century Gothic"/>
          <w:lang w:val="es-ES"/>
        </w:rPr>
      </w:pPr>
      <w:r w:rsidRPr="00B8742A">
        <w:rPr>
          <w:rFonts w:ascii="Century Gothic" w:eastAsia="Century Gothic" w:hAnsi="Century Gothic" w:cs="Century Gothic"/>
          <w:lang w:val="es-ES"/>
        </w:rPr>
        <w:t>En ejercicio de la competencia otorgada por el numeral 8° del artículo 11 y el numeral 5° del artículo 3 del Decreto Ley 4170 de 2011</w:t>
      </w:r>
      <w:r w:rsidRPr="00B8742A">
        <w:rPr>
          <w:rFonts w:ascii="Century Gothic" w:eastAsia="Century Gothic" w:hAnsi="Century Gothic" w:cs="Century Gothic"/>
        </w:rPr>
        <w:t>, así como lo establecido en la Resolución 1707 de 2018 expedida por esta Entidad</w:t>
      </w:r>
      <w:r w:rsidRPr="00B8742A">
        <w:rPr>
          <w:rFonts w:ascii="Century Gothic" w:eastAsia="Century Gothic" w:hAnsi="Century Gothic" w:cs="Century Gothic"/>
          <w:lang w:val="es-ES"/>
        </w:rPr>
        <w:t>, la Agencia Nacional de Contratación Pública responde su consulta del 26 de octubre de 2023.</w:t>
      </w:r>
    </w:p>
    <w:p w14:paraId="23A6AD79" w14:textId="77777777" w:rsidR="00CB45B9" w:rsidRPr="00B8742A" w:rsidRDefault="00CB45B9" w:rsidP="00A36018">
      <w:pPr>
        <w:spacing w:after="0" w:line="276" w:lineRule="auto"/>
        <w:contextualSpacing/>
        <w:jc w:val="both"/>
        <w:rPr>
          <w:rFonts w:ascii="Century Gothic" w:eastAsia="Century Gothic" w:hAnsi="Century Gothic" w:cs="Century Gothic"/>
          <w:b/>
          <w:bCs/>
          <w:lang w:val="es-ES"/>
        </w:rPr>
      </w:pPr>
    </w:p>
    <w:p w14:paraId="4C59C536" w14:textId="77777777" w:rsidR="00CB45B9" w:rsidRPr="00B8742A" w:rsidRDefault="00CB45B9" w:rsidP="00A36018">
      <w:pPr>
        <w:pStyle w:val="Prrafodelista"/>
        <w:numPr>
          <w:ilvl w:val="0"/>
          <w:numId w:val="17"/>
        </w:numPr>
        <w:tabs>
          <w:tab w:val="left" w:pos="142"/>
          <w:tab w:val="left" w:pos="284"/>
        </w:tabs>
        <w:spacing w:after="0" w:line="276" w:lineRule="auto"/>
        <w:ind w:left="0" w:firstLine="0"/>
        <w:jc w:val="both"/>
        <w:rPr>
          <w:rFonts w:ascii="Century Gothic" w:eastAsia="Century Gothic" w:hAnsi="Century Gothic" w:cs="Century Gothic"/>
          <w:b/>
          <w:bCs/>
        </w:rPr>
      </w:pPr>
      <w:r w:rsidRPr="00B8742A">
        <w:rPr>
          <w:rFonts w:ascii="Century Gothic" w:eastAsia="Century Gothic" w:hAnsi="Century Gothic" w:cs="Century Gothic"/>
          <w:b/>
          <w:bCs/>
        </w:rPr>
        <w:t xml:space="preserve">Problema planteado </w:t>
      </w:r>
    </w:p>
    <w:p w14:paraId="2AEF82AF" w14:textId="77777777" w:rsidR="00CB45B9" w:rsidRPr="00B8742A" w:rsidRDefault="00CB45B9" w:rsidP="00A36018">
      <w:pPr>
        <w:spacing w:after="0" w:line="276" w:lineRule="auto"/>
        <w:contextualSpacing/>
        <w:jc w:val="both"/>
        <w:rPr>
          <w:rFonts w:ascii="Century Gothic" w:eastAsia="Century Gothic" w:hAnsi="Century Gothic" w:cs="Century Gothic"/>
        </w:rPr>
      </w:pPr>
    </w:p>
    <w:p w14:paraId="417533CA" w14:textId="77777777" w:rsidR="00CB45B9" w:rsidRPr="00B8742A" w:rsidRDefault="00CB45B9" w:rsidP="00A36018">
      <w:pPr>
        <w:spacing w:after="0" w:line="276" w:lineRule="auto"/>
        <w:contextualSpacing/>
        <w:jc w:val="both"/>
        <w:rPr>
          <w:rFonts w:ascii="Century Gothic" w:eastAsia="Century Gothic" w:hAnsi="Century Gothic" w:cs="Century Gothic"/>
        </w:rPr>
      </w:pPr>
      <w:r w:rsidRPr="00B8742A">
        <w:rPr>
          <w:rFonts w:ascii="Century Gothic" w:eastAsia="Century Gothic" w:hAnsi="Century Gothic" w:cs="Century Gothic"/>
        </w:rPr>
        <w:t xml:space="preserve">Usted formula la siguiente consulta: </w:t>
      </w:r>
    </w:p>
    <w:p w14:paraId="48509969" w14:textId="77777777" w:rsidR="00CB45B9" w:rsidRPr="00B8742A" w:rsidRDefault="00CB45B9" w:rsidP="00A36018">
      <w:pPr>
        <w:spacing w:after="0" w:line="276" w:lineRule="auto"/>
        <w:contextualSpacing/>
        <w:jc w:val="both"/>
        <w:rPr>
          <w:rFonts w:ascii="Century Gothic" w:eastAsia="Century Gothic" w:hAnsi="Century Gothic" w:cs="Century Gothic"/>
          <w:lang w:val="es-ES"/>
        </w:rPr>
      </w:pPr>
    </w:p>
    <w:p w14:paraId="571A207E"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w:t>
      </w:r>
    </w:p>
    <w:p w14:paraId="205D6954"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p>
    <w:p w14:paraId="3A9E700B"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 xml:space="preserve">1. ¿Si un proponente no entrego en su propuesta ningún contrato que acredite experiencia y permita verificar la capacidad residual, se debe rechazar su propuesta conforme a la causal literal Z “cuando el proponente </w:t>
      </w:r>
      <w:r w:rsidRPr="00B8742A">
        <w:rPr>
          <w:rFonts w:ascii="Century Gothic" w:eastAsia="Century Gothic" w:hAnsi="Century Gothic" w:cs="Century Gothic"/>
          <w:sz w:val="20"/>
          <w:szCs w:val="20"/>
        </w:rPr>
        <w:lastRenderedPageBreak/>
        <w:t>deja de informar la totalidad de los contratos que tiene en ejecución antes del cierre “o se le debe permitir subsanar? Cuál sería la interpretación idónea de dicha causal Z.</w:t>
      </w:r>
    </w:p>
    <w:p w14:paraId="6B3D1622"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 xml:space="preserve"> </w:t>
      </w:r>
    </w:p>
    <w:p w14:paraId="218702C6"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2. ¿Sería correcta la aplicación de la inhabilidad contenida en el artículo 5 de la Ley 1474 de 2011, en caso de que el contratista de obra, se presente en el proceso de selección de la interventoría a ese mismo contrato de obra, del cual, fue adjudicatario?</w:t>
      </w:r>
    </w:p>
    <w:p w14:paraId="53823979"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p>
    <w:p w14:paraId="45E3C51A" w14:textId="77777777" w:rsidR="00CB45B9" w:rsidRPr="00B8742A" w:rsidRDefault="00CB45B9" w:rsidP="00A36018">
      <w:pPr>
        <w:spacing w:after="0" w:line="240" w:lineRule="auto"/>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w:t>
      </w:r>
    </w:p>
    <w:p w14:paraId="4E0D50BC" w14:textId="77777777" w:rsidR="00CB45B9" w:rsidRPr="00B8742A" w:rsidRDefault="00CB45B9" w:rsidP="00A36018">
      <w:pPr>
        <w:spacing w:after="0" w:line="276" w:lineRule="auto"/>
        <w:jc w:val="both"/>
        <w:rPr>
          <w:rFonts w:ascii="Century Gothic" w:eastAsia="Century Gothic" w:hAnsi="Century Gothic" w:cs="Century Gothic"/>
          <w:lang w:val="es-ES"/>
        </w:rPr>
      </w:pPr>
    </w:p>
    <w:p w14:paraId="6FDF116A" w14:textId="77777777" w:rsidR="00CB45B9" w:rsidRPr="00B8742A" w:rsidRDefault="00CB45B9" w:rsidP="00A36018">
      <w:pPr>
        <w:pStyle w:val="Prrafodelista"/>
        <w:numPr>
          <w:ilvl w:val="0"/>
          <w:numId w:val="17"/>
        </w:numPr>
        <w:tabs>
          <w:tab w:val="left" w:pos="284"/>
        </w:tabs>
        <w:spacing w:after="0" w:line="276" w:lineRule="auto"/>
        <w:ind w:left="0" w:firstLine="0"/>
        <w:contextualSpacing w:val="0"/>
        <w:jc w:val="both"/>
        <w:rPr>
          <w:rFonts w:ascii="Century Gothic" w:eastAsia="Century Gothic" w:hAnsi="Century Gothic" w:cs="Century Gothic"/>
          <w:b/>
          <w:bCs/>
        </w:rPr>
      </w:pPr>
      <w:r w:rsidRPr="00B8742A">
        <w:rPr>
          <w:rFonts w:ascii="Century Gothic" w:eastAsia="Century Gothic" w:hAnsi="Century Gothic" w:cs="Century Gothic"/>
          <w:b/>
          <w:bCs/>
        </w:rPr>
        <w:t>Consideraciones</w:t>
      </w:r>
    </w:p>
    <w:p w14:paraId="5BABF688" w14:textId="77777777" w:rsidR="00CB45B9" w:rsidRPr="00B8742A" w:rsidRDefault="00CB45B9" w:rsidP="00A36018">
      <w:pPr>
        <w:pStyle w:val="Prrafodelista"/>
        <w:tabs>
          <w:tab w:val="left" w:pos="284"/>
        </w:tabs>
        <w:spacing w:after="0" w:line="276" w:lineRule="auto"/>
        <w:ind w:left="0"/>
        <w:contextualSpacing w:val="0"/>
        <w:jc w:val="both"/>
        <w:rPr>
          <w:rFonts w:ascii="Century Gothic" w:eastAsia="Century Gothic" w:hAnsi="Century Gothic" w:cs="Century Gothic"/>
          <w:b/>
          <w:bCs/>
        </w:rPr>
      </w:pPr>
    </w:p>
    <w:p w14:paraId="6F1DB651" w14:textId="77777777" w:rsidR="00CB45B9" w:rsidRPr="00B8742A" w:rsidRDefault="00CB45B9" w:rsidP="00CB45B9">
      <w:pPr>
        <w:spacing w:after="120" w:line="276" w:lineRule="auto"/>
        <w:jc w:val="both"/>
        <w:rPr>
          <w:rFonts w:ascii="Century Gothic" w:eastAsia="Century Gothic" w:hAnsi="Century Gothic" w:cs="Century Gothic"/>
          <w:lang w:val="es-ES"/>
        </w:rPr>
      </w:pPr>
      <w:r w:rsidRPr="00B8742A">
        <w:rPr>
          <w:rFonts w:ascii="Century Gothic" w:eastAsia="Century Gothic" w:hAnsi="Century Gothic" w:cs="Century Gothic"/>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5" w:name="_Hlk61701014"/>
      <w:bookmarkStart w:id="6" w:name="_Hlk62136649"/>
      <w:r w:rsidRPr="00B8742A">
        <w:rPr>
          <w:rFonts w:ascii="Century Gothic" w:eastAsia="Century Gothic" w:hAnsi="Century Gothic" w:cs="Century Gothic"/>
        </w:rPr>
        <w:t xml:space="preserve"> </w:t>
      </w:r>
      <w:r w:rsidRPr="00B8742A">
        <w:rPr>
          <w:rFonts w:ascii="Century Gothic" w:eastAsia="Century Gothic" w:hAnsi="Century Gothic" w:cs="Century Gothic"/>
          <w:lang w:val="es-ES"/>
        </w:rPr>
        <w:t xml:space="preserve">Es necesario tener en cuenta que </w:t>
      </w:r>
      <w:bookmarkStart w:id="7" w:name="_Hlk61026958"/>
      <w:r w:rsidRPr="00B8742A">
        <w:rPr>
          <w:rFonts w:ascii="Century Gothic" w:eastAsia="Century Gothic" w:hAnsi="Century Gothic" w:cs="Century Gothic"/>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8742A">
        <w:rPr>
          <w:rFonts w:ascii="Century Gothic" w:eastAsia="Century Gothic" w:hAnsi="Century Gothic" w:cs="Century Gothic"/>
        </w:rPr>
        <w:t xml:space="preserve"> de todos los partícipes de la contratación estatal.</w:t>
      </w:r>
    </w:p>
    <w:p w14:paraId="61E82561" w14:textId="77777777" w:rsidR="00CB45B9" w:rsidRPr="00B8742A" w:rsidRDefault="00CB45B9" w:rsidP="00CB45B9">
      <w:pPr>
        <w:spacing w:after="120" w:line="276" w:lineRule="auto"/>
        <w:ind w:firstLine="708"/>
        <w:jc w:val="both"/>
        <w:rPr>
          <w:rFonts w:ascii="Century Gothic" w:eastAsia="Century Gothic" w:hAnsi="Century Gothic" w:cs="Century Gothic"/>
          <w:lang w:val="es-ES"/>
        </w:rPr>
      </w:pPr>
      <w:r w:rsidRPr="00B8742A">
        <w:rPr>
          <w:rFonts w:ascii="Century Gothic" w:eastAsia="Century Gothic" w:hAnsi="Century Gothic" w:cs="Century Gothic"/>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8742A">
        <w:rPr>
          <w:rFonts w:ascii="Century Gothic" w:eastAsia="Century Gothic" w:hAnsi="Century Gothic" w:cs="Century Gothic"/>
          <w:vertAlign w:val="superscript"/>
          <w:lang w:val="es-ES"/>
        </w:rPr>
        <w:footnoteReference w:id="1"/>
      </w:r>
      <w:r w:rsidRPr="00B8742A">
        <w:rPr>
          <w:rFonts w:ascii="Century Gothic" w:eastAsia="Century Gothic" w:hAnsi="Century Gothic" w:cs="Century Gothic"/>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w:t>
      </w:r>
      <w:r w:rsidRPr="00B8742A">
        <w:rPr>
          <w:rFonts w:ascii="Century Gothic" w:eastAsia="Century Gothic" w:hAnsi="Century Gothic" w:cs="Century Gothic"/>
          <w:lang w:val="es-ES"/>
        </w:rPr>
        <w:lastRenderedPageBreak/>
        <w:t>documentos del procedimiento contractual donde surge la inquietud</w:t>
      </w:r>
      <w:bookmarkEnd w:id="7"/>
      <w:r w:rsidRPr="00B8742A">
        <w:rPr>
          <w:rFonts w:ascii="Century Gothic" w:eastAsia="Century Gothic" w:hAnsi="Century Gothic" w:cs="Century Gothic"/>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bookmarkEnd w:id="6"/>
    <w:p w14:paraId="21EEE011" w14:textId="77777777" w:rsidR="00CB45B9" w:rsidRPr="00B8742A" w:rsidRDefault="00CB45B9" w:rsidP="00CB45B9">
      <w:pPr>
        <w:tabs>
          <w:tab w:val="left" w:pos="426"/>
        </w:tabs>
        <w:spacing w:after="120" w:line="276" w:lineRule="auto"/>
        <w:jc w:val="both"/>
        <w:rPr>
          <w:rFonts w:ascii="Century Gothic" w:eastAsia="Calibri" w:hAnsi="Century Gothic" w:cs="Arial"/>
          <w:bCs/>
          <w:lang w:val="es-MX"/>
        </w:rPr>
      </w:pPr>
      <w:r w:rsidRPr="00B8742A">
        <w:rPr>
          <w:rFonts w:ascii="Century Gothic" w:hAnsi="Century Gothic" w:cs="Arial"/>
        </w:rPr>
        <w:tab/>
      </w:r>
      <w:r w:rsidRPr="00B8742A">
        <w:rPr>
          <w:rFonts w:ascii="Century Gothic" w:hAnsi="Century Gothic" w:cs="Arial"/>
        </w:rPr>
        <w:tab/>
      </w:r>
      <w:r w:rsidRPr="00B8742A">
        <w:rPr>
          <w:rFonts w:ascii="Century Gothic" w:eastAsia="Century Gothic" w:hAnsi="Century Gothic" w:cs="Century Gothic"/>
        </w:rPr>
        <w:t xml:space="preserve">En atención a lo anterior, la Subdirección de Gestión Contractual resolverá la consulta conforme a las normas generales en materia de contratación estatal. Con este objetivo se analizarán </w:t>
      </w:r>
      <w:r w:rsidRPr="00B8742A">
        <w:rPr>
          <w:rFonts w:ascii="Century Gothic" w:eastAsia="Century Gothic" w:hAnsi="Century Gothic" w:cs="Century Gothic"/>
          <w:lang w:val="es-ES"/>
        </w:rPr>
        <w:t xml:space="preserve">los siguientes temas: </w:t>
      </w:r>
      <w:r w:rsidRPr="00B8742A">
        <w:rPr>
          <w:rFonts w:ascii="Century Gothic" w:eastAsia="Calibri" w:hAnsi="Century Gothic" w:cs="Arial"/>
          <w:lang w:eastAsia="en-GB"/>
        </w:rPr>
        <w:t xml:space="preserve">i) Capacidad Residual: generalidades; ii) </w:t>
      </w:r>
      <w:bookmarkStart w:id="8" w:name="_Hlk81557838"/>
      <w:r w:rsidRPr="00B8742A">
        <w:rPr>
          <w:rFonts w:ascii="Century Gothic" w:hAnsi="Century Gothic" w:cs="Arial"/>
          <w:lang w:eastAsia="en-GB"/>
        </w:rPr>
        <w:t>contratos a tener en cuenta para el cálculo del factor Saldos de Contratos en Ejecución –SCE– de la fórmula para determinar la Capacidad Residual del Proponente –CRP–</w:t>
      </w:r>
      <w:bookmarkEnd w:id="8"/>
      <w:r w:rsidRPr="00B8742A">
        <w:rPr>
          <w:rFonts w:ascii="Century Gothic" w:hAnsi="Century Gothic" w:cs="Arial"/>
          <w:lang w:eastAsia="en-GB"/>
        </w:rPr>
        <w:t xml:space="preserve">; iii) </w:t>
      </w:r>
      <w:r w:rsidRPr="00B8742A">
        <w:rPr>
          <w:rFonts w:ascii="Century Gothic" w:eastAsia="Calibri" w:hAnsi="Century Gothic" w:cs="Arial"/>
          <w:color w:val="000000"/>
          <w:lang w:eastAsia="en-GB"/>
        </w:rPr>
        <w:t xml:space="preserve">Capacidad Residual </w:t>
      </w:r>
      <w:r w:rsidRPr="00B8742A">
        <w:rPr>
          <w:rFonts w:ascii="Century Gothic" w:eastAsia="Calibri" w:hAnsi="Century Gothic" w:cs="Arial"/>
          <w:lang w:val="es-MX"/>
        </w:rPr>
        <w:t>y rechazo de la oferta</w:t>
      </w:r>
      <w:r w:rsidRPr="00B8742A">
        <w:rPr>
          <w:rFonts w:ascii="Century Gothic" w:eastAsia="Calibri" w:hAnsi="Century Gothic" w:cs="Arial"/>
          <w:color w:val="000000"/>
          <w:lang w:eastAsia="en-GB"/>
        </w:rPr>
        <w:t xml:space="preserve"> en los Documentos Tipo d</w:t>
      </w:r>
      <w:r w:rsidRPr="00B8742A">
        <w:rPr>
          <w:rFonts w:ascii="Century Gothic" w:eastAsia="Calibri" w:hAnsi="Century Gothic" w:cs="Arial"/>
          <w:lang w:val="es-MX"/>
        </w:rPr>
        <w:t>e obra para procesos de Licitación Pública de Infraestructura de Transporte</w:t>
      </w:r>
      <w:r w:rsidRPr="00B8742A">
        <w:rPr>
          <w:rFonts w:ascii="Century Gothic" w:eastAsia="Calibri" w:hAnsi="Century Gothic" w:cs="Arial"/>
          <w:b/>
          <w:bCs/>
          <w:lang w:val="es-MX"/>
        </w:rPr>
        <w:t xml:space="preserve">; </w:t>
      </w:r>
      <w:r w:rsidRPr="00B8742A">
        <w:rPr>
          <w:rFonts w:ascii="Century Gothic" w:eastAsia="Calibri" w:hAnsi="Century Gothic" w:cs="Arial"/>
          <w:lang w:val="es-MX"/>
        </w:rPr>
        <w:t xml:space="preserve">iv) </w:t>
      </w:r>
      <w:r w:rsidRPr="00B8742A">
        <w:rPr>
          <w:rFonts w:ascii="Century Gothic" w:eastAsia="Calibri" w:hAnsi="Century Gothic" w:cs="Arial"/>
          <w:color w:val="000000"/>
          <w:lang w:eastAsia="en-GB"/>
        </w:rPr>
        <w:t xml:space="preserve">Capacidad Residual </w:t>
      </w:r>
      <w:r w:rsidRPr="00B8742A">
        <w:rPr>
          <w:rFonts w:ascii="Century Gothic" w:eastAsia="Calibri" w:hAnsi="Century Gothic" w:cs="Arial"/>
          <w:lang w:val="es-MX"/>
        </w:rPr>
        <w:t>y rechazo de la oferta</w:t>
      </w:r>
      <w:r w:rsidRPr="00B8742A">
        <w:rPr>
          <w:rFonts w:ascii="Century Gothic" w:eastAsia="Calibri" w:hAnsi="Century Gothic" w:cs="Arial"/>
          <w:color w:val="000000"/>
          <w:lang w:eastAsia="en-GB"/>
        </w:rPr>
        <w:t xml:space="preserve"> en los Documentos Tipo d</w:t>
      </w:r>
      <w:r w:rsidRPr="00B8742A">
        <w:rPr>
          <w:rFonts w:ascii="Century Gothic" w:eastAsia="Calibri" w:hAnsi="Century Gothic" w:cs="Arial"/>
          <w:lang w:val="es-MX"/>
        </w:rPr>
        <w:t xml:space="preserve">e obra para procesos de Licitación Pública de Infraestructura de Transporte; v) </w:t>
      </w:r>
      <w:r w:rsidRPr="00B8742A">
        <w:rPr>
          <w:rFonts w:ascii="Century Gothic" w:hAnsi="Century Gothic" w:cs="Arial"/>
          <w:bCs/>
          <w:lang w:val="es-ES_tradnl"/>
        </w:rPr>
        <w:t xml:space="preserve">régimen de inhabilidades e incompatibilidades para contratar con el Estado. </w:t>
      </w:r>
      <w:r w:rsidRPr="00B8742A">
        <w:rPr>
          <w:rStyle w:val="normaltextrun"/>
          <w:rFonts w:ascii="Century Gothic" w:hAnsi="Century Gothic" w:cs="Arial"/>
          <w:bCs/>
          <w:color w:val="000000"/>
          <w:shd w:val="clear" w:color="auto" w:fill="FFFFFF"/>
        </w:rPr>
        <w:t xml:space="preserve">Interpretación restrictiva como criterio hermenéutico y; vi) </w:t>
      </w:r>
      <w:r w:rsidRPr="00B8742A">
        <w:rPr>
          <w:rFonts w:ascii="Century Gothic" w:eastAsia="Calibri" w:hAnsi="Century Gothic" w:cs="Arial"/>
          <w:bCs/>
          <w:color w:val="000000" w:themeColor="text1"/>
        </w:rPr>
        <w:t>Inhabilidad para celebrar contratos de interventoría: Análisis de la causal prevista en el artículo 5 de la Ley 1474 de 2011</w:t>
      </w:r>
      <w:r w:rsidRPr="00B8742A">
        <w:rPr>
          <w:rFonts w:ascii="Century Gothic" w:eastAsia="Century Gothic" w:hAnsi="Century Gothic" w:cs="Century Gothic"/>
          <w:bCs/>
        </w:rPr>
        <w:t>.</w:t>
      </w:r>
    </w:p>
    <w:p w14:paraId="6416C03E" w14:textId="77777777" w:rsidR="00CB45B9" w:rsidRPr="00B8742A" w:rsidRDefault="00CB45B9" w:rsidP="00CB45B9">
      <w:pPr>
        <w:spacing w:after="120" w:line="276" w:lineRule="auto"/>
        <w:ind w:firstLine="709"/>
        <w:jc w:val="both"/>
        <w:rPr>
          <w:rFonts w:ascii="Century Gothic" w:eastAsia="Calibri" w:hAnsi="Century Gothic" w:cs="Arial"/>
        </w:rPr>
      </w:pPr>
      <w:r w:rsidRPr="00B8742A">
        <w:rPr>
          <w:rFonts w:ascii="Century Gothic" w:eastAsia="Century Gothic" w:hAnsi="Century Gothic" w:cs="Century Gothic"/>
          <w:lang w:val="es-ES"/>
        </w:rPr>
        <w:t xml:space="preserve">La Agencia Nacional de Contratación Pública – Colombia Compra Eficiente, </w:t>
      </w:r>
      <w:r w:rsidRPr="00B8742A">
        <w:rPr>
          <w:rFonts w:ascii="Century Gothic" w:hAnsi="Century Gothic" w:cs="Arial"/>
          <w:bCs/>
          <w:color w:val="161616"/>
          <w:lang w:eastAsia="en-GB"/>
        </w:rPr>
        <w:t xml:space="preserve">se ha pronunciado sobre la capacidad residual, y la forma como esta se debe acreditar, en los conceptos </w:t>
      </w:r>
      <w:r w:rsidRPr="00B8742A">
        <w:rPr>
          <w:rFonts w:ascii="Century Gothic" w:hAnsi="Century Gothic" w:cs="Arial"/>
          <w:lang w:eastAsia="en-GB"/>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sidRPr="00B8742A">
        <w:rPr>
          <w:rFonts w:ascii="Century Gothic" w:hAnsi="Century Gothic"/>
          <w:lang w:eastAsia="en-GB"/>
        </w:rPr>
        <w:t xml:space="preserve"> </w:t>
      </w:r>
      <w:r w:rsidRPr="00B8742A">
        <w:rPr>
          <w:rFonts w:ascii="Century Gothic" w:hAnsi="Century Gothic" w:cs="Arial"/>
          <w:lang w:eastAsia="en-GB"/>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B8742A">
        <w:rPr>
          <w:rFonts w:ascii="Century Gothic" w:hAnsi="Century Gothic" w:cs="Arial"/>
          <w:bCs/>
          <w:color w:val="161616"/>
          <w:lang w:eastAsia="en-GB"/>
        </w:rPr>
        <w:t xml:space="preserve">C-068 del 9 de marzo de 2022, </w:t>
      </w:r>
      <w:r w:rsidRPr="00B8742A">
        <w:rPr>
          <w:rFonts w:ascii="Century Gothic" w:eastAsia="Calibri" w:hAnsi="Century Gothic" w:cs="Arial"/>
          <w:bCs/>
          <w:lang w:val="es-ES" w:eastAsia="en-GB"/>
        </w:rPr>
        <w:t>C-220 del 22 de abril de 2022, C-351 del 23 de mayo de 2022 y C-392 del 16 de junio de 2022</w:t>
      </w:r>
      <w:r w:rsidRPr="00B8742A">
        <w:rPr>
          <w:rFonts w:ascii="Century Gothic" w:hAnsi="Century Gothic" w:cs="Arial"/>
          <w:bCs/>
          <w:color w:val="161616"/>
          <w:lang w:val="es-ES" w:eastAsia="en-GB"/>
        </w:rPr>
        <w:t xml:space="preserve">. Así mismo, </w:t>
      </w:r>
      <w:r w:rsidRPr="00B8742A">
        <w:rPr>
          <w:rFonts w:ascii="Century Gothic" w:eastAsia="Calibri" w:hAnsi="Century Gothic" w:cs="Arial"/>
          <w:color w:val="000000" w:themeColor="text1"/>
        </w:rPr>
        <w:t xml:space="preserve">en los conceptos </w:t>
      </w:r>
      <w:r w:rsidRPr="00B8742A">
        <w:rPr>
          <w:rFonts w:ascii="Century Gothic" w:eastAsia="Calibri" w:hAnsi="Century Gothic" w:cs="Arial"/>
        </w:rPr>
        <w:t xml:space="preserve">C-033 del 13 de marzo de 2020, C-133 del 30 de marzo de 2020, C-196 del 8 de abril de 2020, C-297 del 4 de junio de 2020, C-489 del 23 de julio de 2020, C-522 del 6 de agosto de 2020, C-547 del 21 de agosto de 2020, C-642 de 30 de octubre de 2020, C-668 del 20 de noviembre de 2020, C-720 del 11 de diciembre de 2020, C-789 del 19 de enero de 2021, C-042 del 3 de marzo de 2021, C-173 del 07 de abril de 2022, C-219 del 19 de mayo de 2022, </w:t>
      </w:r>
      <w:r w:rsidRPr="00B8742A">
        <w:rPr>
          <w:rFonts w:ascii="Century Gothic" w:eastAsia="Calibri" w:hAnsi="Century Gothic" w:cs="Arial"/>
        </w:rPr>
        <w:lastRenderedPageBreak/>
        <w:t xml:space="preserve">C-546 del 30 de agosto de 2022, esta Agencia se pronunció en aspectos referentes al rechazo de propuestas por falta de acreditación del requisito de Capacidad Residual en los Documentos Tipo. </w:t>
      </w:r>
    </w:p>
    <w:p w14:paraId="57DA0315" w14:textId="77777777" w:rsidR="00CB45B9" w:rsidRPr="00B8742A" w:rsidRDefault="00CB45B9" w:rsidP="00D93475">
      <w:pPr>
        <w:spacing w:after="0" w:line="276" w:lineRule="auto"/>
        <w:ind w:firstLine="709"/>
        <w:jc w:val="both"/>
        <w:rPr>
          <w:rFonts w:ascii="Century Gothic" w:eastAsia="Calibri" w:hAnsi="Century Gothic" w:cs="Arial"/>
        </w:rPr>
      </w:pPr>
      <w:r w:rsidRPr="00B8742A">
        <w:rPr>
          <w:rFonts w:ascii="Century Gothic" w:hAnsi="Century Gothic" w:cs="Arial"/>
        </w:rPr>
        <w:t>Finalmente</w:t>
      </w:r>
      <w:r w:rsidRPr="00B8742A">
        <w:rPr>
          <w:rFonts w:ascii="Century Gothic" w:hAnsi="Century Gothic" w:cs="Arial"/>
          <w:lang w:val="es-ES_tradnl"/>
        </w:rPr>
        <w:t>,</w:t>
      </w:r>
      <w:r w:rsidRPr="00B8742A">
        <w:rPr>
          <w:rFonts w:ascii="Century Gothic" w:hAnsi="Century Gothic" w:cs="Arial"/>
          <w:lang w:val="es-ES"/>
        </w:rPr>
        <w:t xml:space="preserve"> </w:t>
      </w:r>
      <w:r w:rsidRPr="00B8742A">
        <w:rPr>
          <w:rFonts w:ascii="Century Gothic" w:eastAsia="Calibri" w:hAnsi="Century Gothic" w:cs="Arial"/>
          <w:lang w:val="es-ES"/>
        </w:rPr>
        <w:t>en los conceptos con radicado número 4201912000003592 del 28 de agosto de 2019, 4201913000005649 del 17 septiembre de 2019, 4201912000006692 del 12 de noviembre de 2019, 4201913000006917 del 21 de noviembre de 2019, C-001 del 23 de abril de 2020, C-007 del 4 de mayo de 2020, C-011 del 27 de abril de 2020, C-085 del 4 de marzo de 2020, C-090 del 24 de febrero de 2020, C-157 de 2020 del 16 de marzo de 2020, C-239 de 2020 del 16 de abril de 2020, C-246 de 2020 del 3 de abril de 2020, C-273 de 2020 del 21 de mayo de 2020, C-402 del 26 de junio de 2020, C-580 del 21 de septiembre de 2020, C-585, C-592 del 14 de septiembre de 2020, C-792 de 21 de enero de 2021 y C-047 del 6 de marzo de 2021, estudió la naturaleza jurídica del régimen de inhabilidades e incompatibilidades para contratar con el Estado, como límite a la capacidad contractual, así como los criterios de su interpretación</w:t>
      </w:r>
      <w:r w:rsidRPr="00B8742A">
        <w:rPr>
          <w:rStyle w:val="Refdenotaalpie"/>
          <w:rFonts w:ascii="Century Gothic" w:eastAsia="Century Gothic" w:hAnsi="Century Gothic" w:cs="Century Gothic"/>
        </w:rPr>
        <w:footnoteReference w:id="2"/>
      </w:r>
      <w:r w:rsidRPr="00B8742A">
        <w:rPr>
          <w:rFonts w:ascii="Century Gothic" w:eastAsia="Century Gothic" w:hAnsi="Century Gothic" w:cs="Century Gothic"/>
          <w:lang w:val="es-ES"/>
        </w:rPr>
        <w:t xml:space="preserve">. Las tesis expuestas en estos conceptos se reiteran a continuación y se complementan en lo pertinente, teniendo en cuenta los interrogantes planteados. </w:t>
      </w:r>
    </w:p>
    <w:p w14:paraId="61B5206F" w14:textId="77777777" w:rsidR="00CB45B9" w:rsidRPr="00B8742A" w:rsidRDefault="00CB45B9" w:rsidP="00D93475">
      <w:pPr>
        <w:spacing w:after="0" w:line="276" w:lineRule="auto"/>
        <w:ind w:firstLine="709"/>
        <w:jc w:val="both"/>
        <w:rPr>
          <w:rFonts w:ascii="Century Gothic" w:eastAsia="Century Gothic" w:hAnsi="Century Gothic" w:cs="Century Gothic"/>
          <w:lang w:val="es-ES"/>
        </w:rPr>
      </w:pPr>
    </w:p>
    <w:p w14:paraId="7CAA1A10" w14:textId="77777777" w:rsidR="00CB45B9" w:rsidRPr="00B8742A" w:rsidRDefault="00CB45B9" w:rsidP="00D93475">
      <w:pPr>
        <w:spacing w:after="0" w:line="276" w:lineRule="auto"/>
        <w:jc w:val="both"/>
        <w:textAlignment w:val="baseline"/>
        <w:rPr>
          <w:rFonts w:ascii="Century Gothic" w:hAnsi="Century Gothic" w:cs="Arial"/>
          <w:b/>
          <w:bCs/>
          <w:lang w:val="es-ES" w:eastAsia="en-GB"/>
        </w:rPr>
      </w:pPr>
      <w:bookmarkStart w:id="9" w:name="_Hlk117695077"/>
      <w:r w:rsidRPr="00B8742A">
        <w:rPr>
          <w:rFonts w:ascii="Century Gothic" w:hAnsi="Century Gothic" w:cs="Arial"/>
          <w:color w:val="000000"/>
          <w:lang w:eastAsia="es-MX"/>
        </w:rPr>
        <w:t> </w:t>
      </w:r>
      <w:r w:rsidRPr="00B8742A">
        <w:rPr>
          <w:rFonts w:ascii="Century Gothic" w:eastAsia="Calibri" w:hAnsi="Century Gothic" w:cs="Arial"/>
          <w:b/>
          <w:bCs/>
          <w:lang w:eastAsia="en-GB"/>
        </w:rPr>
        <w:t xml:space="preserve">2.1. </w:t>
      </w:r>
      <w:r w:rsidRPr="00B8742A">
        <w:rPr>
          <w:rFonts w:ascii="Century Gothic" w:eastAsia="Calibri" w:hAnsi="Century Gothic" w:cs="Arial"/>
          <w:b/>
          <w:bCs/>
          <w:color w:val="000000"/>
        </w:rPr>
        <w:t>Capacidad Residual como requisito habilitante: Saldo de Contratos en Ejecución –SCE–</w:t>
      </w:r>
      <w:r w:rsidRPr="00B8742A">
        <w:rPr>
          <w:rFonts w:ascii="Century Gothic" w:hAnsi="Century Gothic" w:cs="Arial"/>
          <w:b/>
          <w:bCs/>
          <w:lang w:val="es-ES" w:eastAsia="en-GB"/>
        </w:rPr>
        <w:t xml:space="preserve"> </w:t>
      </w:r>
    </w:p>
    <w:p w14:paraId="24B6CC8E" w14:textId="77777777" w:rsidR="00CB45B9" w:rsidRPr="00B8742A" w:rsidRDefault="00CB45B9" w:rsidP="00D93475">
      <w:pPr>
        <w:spacing w:after="0" w:line="276" w:lineRule="auto"/>
        <w:jc w:val="both"/>
        <w:textAlignment w:val="baseline"/>
        <w:rPr>
          <w:rFonts w:ascii="Century Gothic" w:hAnsi="Century Gothic" w:cs="Arial"/>
          <w:b/>
          <w:bCs/>
          <w:lang w:val="es-ES" w:eastAsia="en-GB"/>
        </w:rPr>
      </w:pPr>
    </w:p>
    <w:p w14:paraId="13D21711" w14:textId="77777777" w:rsidR="00CB45B9" w:rsidRPr="00B8742A" w:rsidRDefault="00CB45B9" w:rsidP="00CB45B9">
      <w:pPr>
        <w:spacing w:after="120" w:line="276" w:lineRule="auto"/>
        <w:jc w:val="both"/>
        <w:rPr>
          <w:rFonts w:ascii="Century Gothic" w:hAnsi="Century Gothic" w:cs="Arial"/>
          <w:color w:val="000000"/>
          <w:lang w:val="es-MX" w:eastAsia="en-GB"/>
        </w:rPr>
      </w:pPr>
      <w:bookmarkStart w:id="10" w:name="_Hlk112658098"/>
      <w:r w:rsidRPr="00B8742A">
        <w:rPr>
          <w:rFonts w:ascii="Century Gothic" w:hAnsi="Century Gothic" w:cs="Arial"/>
          <w:color w:val="000000"/>
          <w:lang w:val="es-MX" w:eastAsia="en-GB"/>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B8742A">
        <w:rPr>
          <w:rFonts w:ascii="Century Gothic" w:hAnsi="Century Gothic" w:cs="Arial"/>
          <w:color w:val="000000"/>
          <w:vertAlign w:val="superscript"/>
          <w:lang w:val="es-MX" w:eastAsia="en-GB"/>
        </w:rPr>
        <w:footnoteReference w:id="3"/>
      </w:r>
      <w:r w:rsidRPr="00B8742A">
        <w:rPr>
          <w:rFonts w:ascii="Century Gothic" w:hAnsi="Century Gothic" w:cs="Arial"/>
          <w:color w:val="000000"/>
          <w:lang w:val="es-MX" w:eastAsia="en-GB"/>
        </w:rPr>
        <w:t xml:space="preserve">. Por su parte, el Consejo de Estado ha definido la Capacidad Residual como “la diferencia que existe entre el </w:t>
      </w:r>
      <w:r w:rsidRPr="00B8742A">
        <w:rPr>
          <w:rFonts w:ascii="Century Gothic" w:hAnsi="Century Gothic" w:cs="Arial"/>
          <w:color w:val="000000"/>
          <w:lang w:val="es-MX" w:eastAsia="en-GB"/>
        </w:rPr>
        <w:lastRenderedPageBreak/>
        <w:t>potencial de contratación que se tiene y los compromisos que haya adquirido y que se encuentren en ejecución, para la fecha de presentación de la oferta”</w:t>
      </w:r>
      <w:r w:rsidRPr="00B8742A">
        <w:rPr>
          <w:rFonts w:ascii="Century Gothic" w:eastAsia="Calibri" w:hAnsi="Century Gothic" w:cs="Arial"/>
          <w:color w:val="000000"/>
          <w:vertAlign w:val="superscript"/>
          <w:lang w:val="es-MX" w:eastAsia="en-GB"/>
        </w:rPr>
        <w:footnoteReference w:id="4"/>
      </w:r>
      <w:r w:rsidRPr="00B8742A">
        <w:rPr>
          <w:rFonts w:ascii="Century Gothic" w:hAnsi="Century Gothic" w:cs="Arial"/>
          <w:color w:val="000000"/>
          <w:lang w:val="es-MX" w:eastAsia="en-GB"/>
        </w:rPr>
        <w:t>.</w:t>
      </w:r>
    </w:p>
    <w:p w14:paraId="7DCB927B" w14:textId="77777777" w:rsidR="00CB45B9" w:rsidRPr="00B8742A" w:rsidRDefault="00CB45B9" w:rsidP="00D93475">
      <w:pPr>
        <w:spacing w:before="120" w:after="0" w:line="276" w:lineRule="auto"/>
        <w:ind w:firstLine="709"/>
        <w:jc w:val="both"/>
        <w:rPr>
          <w:rFonts w:ascii="Century Gothic" w:hAnsi="Century Gothic" w:cs="Arial"/>
          <w:color w:val="000000"/>
          <w:lang w:val="es-MX" w:eastAsia="en-GB"/>
        </w:rPr>
      </w:pPr>
      <w:r w:rsidRPr="00B8742A">
        <w:rPr>
          <w:rFonts w:ascii="Century Gothic" w:hAnsi="Century Gothic" w:cs="Arial"/>
          <w:color w:val="000000"/>
          <w:lang w:val="es-MX" w:eastAsia="en-GB"/>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05BF7871" w14:textId="77777777" w:rsidR="00CB45B9" w:rsidRPr="00B8742A" w:rsidRDefault="00CB45B9" w:rsidP="00D93475">
      <w:pPr>
        <w:spacing w:after="0" w:line="276" w:lineRule="auto"/>
        <w:ind w:firstLine="709"/>
        <w:jc w:val="both"/>
        <w:rPr>
          <w:rFonts w:ascii="Century Gothic" w:hAnsi="Century Gothic" w:cs="Arial"/>
          <w:color w:val="000000"/>
          <w:lang w:val="es-MX" w:eastAsia="en-GB"/>
        </w:rPr>
      </w:pPr>
    </w:p>
    <w:p w14:paraId="1D7C2EFD" w14:textId="77777777" w:rsidR="00CB45B9" w:rsidRPr="00B8742A" w:rsidRDefault="00CB45B9" w:rsidP="00D93475">
      <w:pPr>
        <w:spacing w:after="0" w:line="240" w:lineRule="auto"/>
        <w:ind w:left="709" w:right="709"/>
        <w:contextualSpacing/>
        <w:jc w:val="both"/>
        <w:rPr>
          <w:rFonts w:ascii="Century Gothic" w:eastAsia="Calibri" w:hAnsi="Century Gothic" w:cs="Arial"/>
          <w:color w:val="000000"/>
          <w:sz w:val="20"/>
          <w:szCs w:val="20"/>
          <w:lang w:val="es-MX" w:eastAsia="en-GB"/>
        </w:rPr>
      </w:pPr>
      <w:r w:rsidRPr="00B8742A">
        <w:rPr>
          <w:rFonts w:ascii="Century Gothic" w:eastAsia="Calibri" w:hAnsi="Century Gothic" w:cs="Arial"/>
          <w:color w:val="000000"/>
          <w:sz w:val="20"/>
          <w:szCs w:val="20"/>
          <w:lang w:val="es-MX" w:eastAsia="en-GB"/>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402372A2" w14:textId="77777777" w:rsidR="00CB45B9" w:rsidRPr="00B8742A" w:rsidRDefault="00CB45B9" w:rsidP="00D93475">
      <w:pPr>
        <w:spacing w:after="0" w:line="240" w:lineRule="auto"/>
        <w:ind w:left="709" w:right="709"/>
        <w:contextualSpacing/>
        <w:jc w:val="both"/>
        <w:rPr>
          <w:rFonts w:ascii="Century Gothic" w:eastAsia="Calibri" w:hAnsi="Century Gothic" w:cs="Arial"/>
          <w:color w:val="000000"/>
          <w:sz w:val="20"/>
          <w:szCs w:val="20"/>
          <w:lang w:val="es-MX" w:eastAsia="en-GB"/>
        </w:rPr>
      </w:pPr>
    </w:p>
    <w:p w14:paraId="2AF178B6" w14:textId="77777777" w:rsidR="00CB45B9" w:rsidRPr="00B8742A" w:rsidRDefault="00CB45B9" w:rsidP="00D93475">
      <w:pPr>
        <w:spacing w:after="0" w:line="240" w:lineRule="auto"/>
        <w:ind w:left="709" w:right="709"/>
        <w:contextualSpacing/>
        <w:jc w:val="both"/>
        <w:rPr>
          <w:rFonts w:ascii="Century Gothic" w:eastAsia="Calibri" w:hAnsi="Century Gothic" w:cs="Arial"/>
          <w:color w:val="000000"/>
          <w:sz w:val="20"/>
          <w:szCs w:val="20"/>
          <w:lang w:val="es-MX" w:eastAsia="en-GB"/>
        </w:rPr>
      </w:pPr>
      <w:r w:rsidRPr="00B8742A">
        <w:rPr>
          <w:rFonts w:ascii="Century Gothic" w:eastAsia="Calibri" w:hAnsi="Century Gothic" w:cs="Arial"/>
          <w:color w:val="000000"/>
          <w:sz w:val="20"/>
          <w:szCs w:val="20"/>
          <w:lang w:val="es-MX" w:eastAsia="en-GB"/>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CB09904" w14:textId="77777777" w:rsidR="00CB45B9" w:rsidRPr="00B8742A" w:rsidRDefault="00CB45B9" w:rsidP="00D93475">
      <w:pPr>
        <w:spacing w:after="0" w:line="276" w:lineRule="auto"/>
        <w:ind w:right="709"/>
        <w:jc w:val="both"/>
        <w:rPr>
          <w:rFonts w:ascii="Century Gothic" w:eastAsia="Calibri" w:hAnsi="Century Gothic" w:cs="Arial"/>
          <w:color w:val="000000"/>
          <w:lang w:val="es-MX" w:eastAsia="en-GB"/>
        </w:rPr>
      </w:pPr>
    </w:p>
    <w:p w14:paraId="6DEAD916" w14:textId="77777777" w:rsidR="00CB45B9" w:rsidRPr="00B8742A" w:rsidRDefault="00CB45B9" w:rsidP="00CB45B9">
      <w:pPr>
        <w:spacing w:after="120" w:line="276" w:lineRule="auto"/>
        <w:ind w:firstLine="709"/>
        <w:jc w:val="both"/>
        <w:rPr>
          <w:rFonts w:ascii="Century Gothic" w:eastAsia="Calibri" w:hAnsi="Century Gothic" w:cs="Arial"/>
          <w:color w:val="000000"/>
          <w:lang w:eastAsia="en-GB"/>
        </w:rPr>
      </w:pPr>
      <w:r w:rsidRPr="00B8742A">
        <w:rPr>
          <w:rFonts w:ascii="Century Gothic" w:eastAsia="Calibri" w:hAnsi="Century Gothic" w:cs="Arial"/>
          <w:color w:val="000000"/>
          <w:lang w:val="es-MX" w:eastAsia="en-GB"/>
        </w:rPr>
        <w:t xml:space="preserve">De acuerdo con </w:t>
      </w:r>
      <w:r w:rsidRPr="00B8742A">
        <w:rPr>
          <w:rFonts w:ascii="Century Gothic" w:eastAsia="Calibri" w:hAnsi="Century Gothic" w:cs="Arial"/>
          <w:color w:val="000000"/>
          <w:lang w:eastAsia="en-GB"/>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65970864" w14:textId="77777777" w:rsidR="00CB45B9" w:rsidRPr="00B8742A" w:rsidRDefault="00CB45B9" w:rsidP="00CB45B9">
      <w:pPr>
        <w:spacing w:after="120" w:line="276" w:lineRule="auto"/>
        <w:ind w:firstLine="709"/>
        <w:jc w:val="both"/>
        <w:rPr>
          <w:rFonts w:ascii="Century Gothic" w:eastAsia="Calibri" w:hAnsi="Century Gothic" w:cs="Arial"/>
          <w:color w:val="000000"/>
          <w:lang w:val="es-MX" w:eastAsia="en-GB"/>
        </w:rPr>
      </w:pPr>
      <w:bookmarkStart w:id="11" w:name="_Hlk103608376"/>
      <w:r w:rsidRPr="00B8742A">
        <w:rPr>
          <w:rFonts w:ascii="Century Gothic" w:eastAsia="Calibri" w:hAnsi="Century Gothic" w:cs="Arial"/>
          <w:color w:val="000000"/>
          <w:lang w:val="es-MX" w:eastAsia="en-GB"/>
        </w:rPr>
        <w:t>Por su parte, el artículo 2.2.1.1.1.6.4 del Decreto 1082 de 2015 dispone que las Entidades Estatales deberán calcular la Capacidad Residual conforme a la metodología definida por la Agencia Nacional de Contratación Pública – Colombia Compra Eficiente. Para tales fines, resulta necesario tener en cuenta los factores de: i) Experiencia –E–, ii) Capacidad Financiera –CF–, iii) Capacidad Técnica –CT–, iv) Capacidad de Organización y v) los Saldos de los Contratos en Ejecución –SCE–.</w:t>
      </w:r>
    </w:p>
    <w:p w14:paraId="6E29D7A4" w14:textId="77777777" w:rsidR="00CB45B9" w:rsidRPr="00B8742A" w:rsidRDefault="00CB45B9" w:rsidP="00CB45B9">
      <w:pPr>
        <w:spacing w:after="120" w:line="276" w:lineRule="auto"/>
        <w:ind w:firstLine="709"/>
        <w:jc w:val="both"/>
        <w:rPr>
          <w:rFonts w:ascii="Century Gothic" w:hAnsi="Century Gothic" w:cs="Arial"/>
          <w:lang w:val="es-MX" w:eastAsia="en-GB"/>
        </w:rPr>
      </w:pPr>
      <w:r w:rsidRPr="00B8742A">
        <w:rPr>
          <w:rFonts w:ascii="Century Gothic" w:eastAsia="Calibri" w:hAnsi="Century Gothic" w:cs="Arial"/>
          <w:color w:val="000000"/>
          <w:lang w:val="es-MX" w:eastAsia="en-GB"/>
        </w:rPr>
        <w:lastRenderedPageBreak/>
        <w:t xml:space="preserve">De igual manera, </w:t>
      </w:r>
      <w:r w:rsidRPr="00B8742A">
        <w:rPr>
          <w:rFonts w:ascii="Century Gothic" w:hAnsi="Century Gothic" w:cs="Arial"/>
          <w:lang w:val="es-MX" w:eastAsia="en-GB"/>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bookmarkEnd w:id="11"/>
      <w:r w:rsidRPr="00B8742A">
        <w:rPr>
          <w:rFonts w:ascii="Century Gothic" w:hAnsi="Century Gothic" w:cs="Arial"/>
          <w:vertAlign w:val="superscript"/>
          <w:lang w:val="es-MX" w:eastAsia="en-GB"/>
        </w:rPr>
        <w:footnoteReference w:id="5"/>
      </w:r>
      <w:r w:rsidRPr="00B8742A">
        <w:rPr>
          <w:rFonts w:ascii="Century Gothic" w:hAnsi="Century Gothic" w:cs="Arial"/>
          <w:lang w:val="es-MX" w:eastAsia="en-GB"/>
        </w:rPr>
        <w:t xml:space="preserve">. </w:t>
      </w:r>
    </w:p>
    <w:p w14:paraId="56429D52" w14:textId="77777777" w:rsidR="00CB45B9" w:rsidRPr="00B8742A" w:rsidRDefault="00CB45B9" w:rsidP="00CB45B9">
      <w:pPr>
        <w:spacing w:after="120" w:line="276" w:lineRule="auto"/>
        <w:ind w:firstLine="709"/>
        <w:jc w:val="both"/>
        <w:rPr>
          <w:rFonts w:ascii="Century Gothic" w:eastAsia="Calibri" w:hAnsi="Century Gothic" w:cs="Arial"/>
          <w:bCs/>
          <w:color w:val="000000"/>
          <w:lang w:eastAsia="en-GB"/>
        </w:rPr>
      </w:pPr>
      <w:r w:rsidRPr="00B8742A">
        <w:rPr>
          <w:rFonts w:ascii="Century Gothic" w:hAnsi="Century Gothic"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549A3E9C" w14:textId="77777777" w:rsidR="00CB45B9" w:rsidRPr="00B8742A" w:rsidRDefault="00CB45B9" w:rsidP="00CB45B9">
      <w:pPr>
        <w:spacing w:after="120" w:line="276" w:lineRule="auto"/>
        <w:ind w:firstLine="709"/>
        <w:jc w:val="both"/>
        <w:rPr>
          <w:rFonts w:ascii="Century Gothic" w:eastAsia="Calibri" w:hAnsi="Century Gothic" w:cs="Arial"/>
          <w:bCs/>
          <w:color w:val="000000"/>
          <w:lang w:eastAsia="en-GB"/>
        </w:rPr>
      </w:pPr>
      <w:r w:rsidRPr="00B8742A">
        <w:rPr>
          <w:rFonts w:ascii="Century Gothic" w:eastAsia="Calibri" w:hAnsi="Century Gothic" w:cs="Arial"/>
          <w:bCs/>
          <w:color w:val="000000"/>
          <w:lang w:eastAsia="en-GB"/>
        </w:rPr>
        <w:t>En relación con el primer aspecto, sobre la determinación de la Capacidad Residual del Proceso de Contratación “CRPC”, debe determinarse si el plazo del contrato es superior a doce (12) meses. Si no lo es, la CRPC equivale al presupuesto oficial estimado del Proceso de Contratación menos el anticipo o pago anticipado cuando haya lugar. Si lo es, equivale a la proporción lineal de doce (12) meses del presupuesto oficial estimado menos el anticipo o pago anticipado.</w:t>
      </w:r>
    </w:p>
    <w:p w14:paraId="3C60CF1F" w14:textId="77777777" w:rsidR="00CB45B9" w:rsidRPr="00B8742A" w:rsidRDefault="00CB45B9" w:rsidP="00D93475">
      <w:pPr>
        <w:spacing w:after="0" w:line="276" w:lineRule="auto"/>
        <w:ind w:firstLine="709"/>
        <w:jc w:val="both"/>
        <w:rPr>
          <w:rFonts w:ascii="Century Gothic" w:eastAsia="Calibri" w:hAnsi="Century Gothic" w:cs="Arial"/>
          <w:bCs/>
          <w:color w:val="000000"/>
          <w:lang w:eastAsia="en-GB"/>
        </w:rPr>
      </w:pPr>
      <w:r w:rsidRPr="00B8742A">
        <w:rPr>
          <w:rFonts w:ascii="Century Gothic" w:eastAsia="Calibri" w:hAnsi="Century Gothic" w:cs="Arial"/>
          <w:bCs/>
          <w:color w:val="000000"/>
          <w:lang w:eastAsia="en-GB"/>
        </w:rPr>
        <w:t xml:space="preserve">En cuanto al segundo aspecto, sobre la validación de </w:t>
      </w:r>
      <w:bookmarkStart w:id="12" w:name="_Hlk68683272"/>
      <w:r w:rsidRPr="00B8742A">
        <w:rPr>
          <w:rFonts w:ascii="Century Gothic" w:eastAsia="Calibri" w:hAnsi="Century Gothic" w:cs="Arial"/>
          <w:bCs/>
          <w:color w:val="000000"/>
          <w:lang w:eastAsia="en-GB"/>
        </w:rPr>
        <w:t>que cada proponente cumpla con la CRPC</w:t>
      </w:r>
      <w:bookmarkEnd w:id="12"/>
      <w:r w:rsidRPr="00B8742A">
        <w:rPr>
          <w:rFonts w:ascii="Century Gothic" w:eastAsia="Calibri" w:hAnsi="Century Gothic" w:cs="Arial"/>
          <w:bCs/>
          <w:color w:val="000000"/>
          <w:lang w:eastAsia="en-GB"/>
        </w:rPr>
        <w:t xml:space="preserve">, la Entidad Pública debe verificar que la Capacidad Residual del proponente “CRP” sea igual o superior a la capacidad referida en el párrafo </w:t>
      </w:r>
      <w:r w:rsidRPr="00B8742A">
        <w:rPr>
          <w:rFonts w:ascii="Century Gothic" w:eastAsia="Calibri" w:hAnsi="Century Gothic" w:cs="Arial"/>
          <w:bCs/>
          <w:color w:val="000000"/>
          <w:lang w:eastAsia="en-GB"/>
        </w:rPr>
        <w:lastRenderedPageBreak/>
        <w:t>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68F6BA0A" w14:textId="77777777" w:rsidR="00CB45B9" w:rsidRPr="00B8742A" w:rsidRDefault="00CB45B9" w:rsidP="00D93475">
      <w:pPr>
        <w:spacing w:after="0" w:line="276" w:lineRule="auto"/>
        <w:ind w:firstLine="709"/>
        <w:jc w:val="both"/>
        <w:rPr>
          <w:rFonts w:ascii="Century Gothic" w:eastAsia="Calibri" w:hAnsi="Century Gothic" w:cs="Arial"/>
          <w:bCs/>
          <w:color w:val="000000"/>
          <w:lang w:eastAsia="en-GB"/>
        </w:rPr>
      </w:pPr>
      <w:r w:rsidRPr="00B8742A">
        <w:rPr>
          <w:rFonts w:ascii="Century Gothic" w:eastAsia="Calibri" w:hAnsi="Century Gothic" w:cs="Arial"/>
          <w:bCs/>
          <w:noProof/>
          <w:color w:val="000000"/>
          <w:lang w:eastAsia="en-GB"/>
        </w:rPr>
        <w:drawing>
          <wp:anchor distT="0" distB="0" distL="0" distR="0" simplePos="0" relativeHeight="251659264" behindDoc="0" locked="0" layoutInCell="1" allowOverlap="1" wp14:anchorId="5919EA1C" wp14:editId="52371A86">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1"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5C4C1368" w14:textId="77777777" w:rsidR="00CB45B9" w:rsidRPr="00B8742A" w:rsidRDefault="00CB45B9" w:rsidP="00D93475">
      <w:pPr>
        <w:spacing w:after="0" w:line="276" w:lineRule="auto"/>
        <w:contextualSpacing/>
        <w:jc w:val="both"/>
        <w:rPr>
          <w:rFonts w:ascii="Century Gothic" w:eastAsia="Calibri" w:hAnsi="Century Gothic" w:cs="Arial"/>
          <w:bCs/>
          <w:color w:val="000000"/>
          <w:lang w:val="es-MX" w:eastAsia="en-GB"/>
        </w:rPr>
      </w:pPr>
    </w:p>
    <w:p w14:paraId="6D916DB2" w14:textId="77777777" w:rsidR="00CB45B9" w:rsidRPr="00B8742A" w:rsidRDefault="00CB45B9" w:rsidP="00D93475">
      <w:pPr>
        <w:spacing w:after="0" w:line="276" w:lineRule="auto"/>
        <w:ind w:firstLine="709"/>
        <w:contextualSpacing/>
        <w:jc w:val="both"/>
        <w:rPr>
          <w:rFonts w:ascii="Century Gothic" w:hAnsi="Century Gothic" w:cs="Arial"/>
          <w:i/>
          <w:iCs/>
          <w:lang w:eastAsia="en-GB"/>
        </w:rPr>
      </w:pPr>
      <w:r w:rsidRPr="00B8742A">
        <w:rPr>
          <w:rFonts w:ascii="Century Gothic" w:eastAsia="Calibri" w:hAnsi="Century Gothic" w:cs="Arial"/>
          <w:bCs/>
          <w:color w:val="000000"/>
          <w:lang w:val="es-MX" w:eastAsia="en-GB"/>
        </w:rPr>
        <w:t xml:space="preserve">Particularmente, </w:t>
      </w:r>
      <w:bookmarkStart w:id="13" w:name="_Hlk100139879"/>
      <w:r w:rsidRPr="00B8742A">
        <w:rPr>
          <w:rFonts w:ascii="Century Gothic" w:eastAsia="Calibri" w:hAnsi="Century Gothic" w:cs="Arial"/>
          <w:bCs/>
          <w:color w:val="000000"/>
          <w:lang w:val="es-MX" w:eastAsia="en-GB"/>
        </w:rPr>
        <w:t xml:space="preserve">respecto del factor de saldos de los contratos en ejecución </w:t>
      </w:r>
      <w:r w:rsidRPr="00B8742A">
        <w:rPr>
          <w:rFonts w:ascii="Century Gothic" w:eastAsia="Calibri" w:hAnsi="Century Gothic" w:cs="Arial"/>
          <w:bCs/>
          <w:color w:val="000000"/>
          <w:lang w:eastAsia="en-GB"/>
        </w:rPr>
        <w:t>“SCE”,</w:t>
      </w:r>
      <w:r w:rsidRPr="00B8742A">
        <w:rPr>
          <w:rFonts w:ascii="Century Gothic" w:hAnsi="Century Gothic" w:cs="Arial"/>
          <w:lang w:eastAsia="en-GB"/>
        </w:rPr>
        <w:t xml:space="preserve"> es necesario tener en cuenta que la “Guía para Determinar y Verificar la Capacidad Residual del Proponente en los Procesos de Contratación de Obra Pública”</w:t>
      </w:r>
      <w:r w:rsidRPr="00B8742A">
        <w:rPr>
          <w:rFonts w:ascii="Century Gothic" w:hAnsi="Century Gothic" w:cs="Arial"/>
          <w:i/>
          <w:iCs/>
          <w:lang w:eastAsia="en-GB"/>
        </w:rPr>
        <w:t xml:space="preserve">, </w:t>
      </w:r>
      <w:r w:rsidRPr="00B8742A">
        <w:rPr>
          <w:rFonts w:ascii="Century Gothic" w:hAnsi="Century Gothic" w:cs="Arial"/>
          <w:lang w:eastAsia="en-GB"/>
        </w:rPr>
        <w:t xml:space="preserve">define a este factor </w:t>
      </w:r>
      <w:r w:rsidRPr="00B8742A">
        <w:rPr>
          <w:rFonts w:ascii="Century Gothic" w:eastAsia="Calibri" w:hAnsi="Century Gothic" w:cs="Arial"/>
          <w:bCs/>
          <w:color w:val="000000"/>
          <w:lang w:eastAsia="en-GB"/>
        </w:rPr>
        <w:t>como “la suma de los montos por ejecutar de los contratos en ejecución durante los 12 meses siguientes</w:t>
      </w:r>
      <w:bookmarkEnd w:id="13"/>
      <w:r w:rsidRPr="00B8742A">
        <w:rPr>
          <w:rFonts w:ascii="Century Gothic" w:eastAsia="Calibri" w:hAnsi="Century Gothic" w:cs="Arial"/>
          <w:bCs/>
          <w:color w:val="000000"/>
          <w:lang w:eastAsia="en-GB"/>
        </w:rPr>
        <w:t>”. Así mismo, define los</w:t>
      </w:r>
      <w:r w:rsidRPr="00B8742A">
        <w:rPr>
          <w:rFonts w:ascii="Century Gothic" w:hAnsi="Century Gothic" w:cs="Arial"/>
          <w:lang w:eastAsia="en-GB"/>
        </w:rPr>
        <w:t xml:space="preserve"> </w:t>
      </w:r>
      <w:bookmarkStart w:id="14" w:name="_Hlk78819022"/>
      <w:r w:rsidRPr="00B8742A">
        <w:rPr>
          <w:rFonts w:ascii="Century Gothic" w:hAnsi="Century Gothic" w:cs="Arial"/>
          <w:i/>
          <w:iCs/>
          <w:lang w:eastAsia="en-GB"/>
        </w:rPr>
        <w:t>Contratos en Ejecución</w:t>
      </w:r>
      <w:r w:rsidRPr="00B8742A">
        <w:rPr>
          <w:rFonts w:ascii="Century Gothic" w:hAnsi="Century Gothic" w:cs="Arial"/>
          <w:lang w:eastAsia="en-GB"/>
        </w:rPr>
        <w:t xml:space="preserve"> </w:t>
      </w:r>
      <w:bookmarkEnd w:id="14"/>
      <w:r w:rsidRPr="00B8742A">
        <w:rPr>
          <w:rFonts w:ascii="Century Gothic" w:hAnsi="Century Gothic" w:cs="Arial"/>
          <w:lang w:eastAsia="en-GB"/>
        </w:rPr>
        <w:t xml:space="preserve">de la siguiente manera: </w:t>
      </w:r>
      <w:r w:rsidRPr="00B8742A">
        <w:rPr>
          <w:rFonts w:ascii="Century Gothic" w:hAnsi="Century Gothic" w:cs="Arial"/>
          <w:i/>
          <w:iCs/>
          <w:lang w:eastAsia="en-GB"/>
        </w:rPr>
        <w:t xml:space="preserve"> </w:t>
      </w:r>
    </w:p>
    <w:p w14:paraId="7F2A3B99" w14:textId="77777777" w:rsidR="00CB45B9" w:rsidRPr="00B8742A" w:rsidRDefault="00CB45B9" w:rsidP="00D93475">
      <w:pPr>
        <w:spacing w:after="0" w:line="276" w:lineRule="auto"/>
        <w:ind w:firstLine="709"/>
        <w:contextualSpacing/>
        <w:jc w:val="both"/>
        <w:rPr>
          <w:rFonts w:ascii="Century Gothic" w:hAnsi="Century Gothic" w:cs="Arial"/>
          <w:lang w:eastAsia="en-GB"/>
        </w:rPr>
      </w:pPr>
    </w:p>
    <w:p w14:paraId="123D5931" w14:textId="77777777" w:rsidR="00CB45B9" w:rsidRPr="00B8742A" w:rsidRDefault="00CB45B9" w:rsidP="00D93475">
      <w:pPr>
        <w:spacing w:after="0" w:line="240" w:lineRule="auto"/>
        <w:ind w:left="709" w:right="709"/>
        <w:jc w:val="both"/>
        <w:rPr>
          <w:rFonts w:ascii="Century Gothic" w:hAnsi="Century Gothic" w:cs="Arial"/>
          <w:sz w:val="20"/>
          <w:szCs w:val="20"/>
          <w:lang w:eastAsia="en-GB"/>
        </w:rPr>
      </w:pPr>
      <w:r w:rsidRPr="00B8742A">
        <w:rPr>
          <w:rFonts w:ascii="Century Gothic" w:hAnsi="Century Gothic" w:cs="Arial"/>
          <w:sz w:val="20"/>
          <w:szCs w:val="20"/>
          <w:lang w:eastAsia="en-GB"/>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569362F9" w14:textId="77777777" w:rsidR="00CB45B9" w:rsidRPr="00B8742A" w:rsidRDefault="00CB45B9" w:rsidP="00D93475">
      <w:pPr>
        <w:spacing w:after="0" w:line="276" w:lineRule="auto"/>
        <w:ind w:right="709"/>
        <w:jc w:val="both"/>
        <w:rPr>
          <w:rFonts w:ascii="Century Gothic" w:hAnsi="Century Gothic" w:cs="Arial"/>
          <w:lang w:eastAsia="en-GB"/>
        </w:rPr>
      </w:pPr>
    </w:p>
    <w:p w14:paraId="6F48D0CE" w14:textId="77777777" w:rsidR="00CB45B9" w:rsidRPr="00B8742A" w:rsidRDefault="00CB45B9" w:rsidP="00D93475">
      <w:pPr>
        <w:spacing w:after="0" w:line="276" w:lineRule="auto"/>
        <w:ind w:firstLine="709"/>
        <w:jc w:val="both"/>
        <w:rPr>
          <w:rFonts w:ascii="Century Gothic" w:hAnsi="Century Gothic" w:cs="Arial"/>
          <w:lang w:val="es-MX" w:eastAsia="en-GB"/>
        </w:rPr>
      </w:pPr>
      <w:bookmarkStart w:id="15" w:name="_Hlk100139912"/>
      <w:bookmarkStart w:id="16" w:name="_Hlk103609030"/>
      <w:r w:rsidRPr="00B8742A">
        <w:rPr>
          <w:rFonts w:ascii="Century Gothic" w:hAnsi="Century Gothic" w:cs="Arial"/>
          <w:lang w:eastAsia="en-GB"/>
        </w:rPr>
        <w:t>En este sentido, los saldos pendientes se derivan de las obligaciones que se encuentran en ejecución al momento de la presentación de la oferta y se refieren a contratos cuyo objeto sea la ejecución de obras civiles</w:t>
      </w:r>
      <w:bookmarkEnd w:id="15"/>
      <w:r w:rsidRPr="00B8742A">
        <w:rPr>
          <w:rFonts w:ascii="Century Gothic" w:hAnsi="Century Gothic" w:cs="Arial"/>
          <w:lang w:eastAsia="en-GB"/>
        </w:rPr>
        <w:t xml:space="preserve">. </w:t>
      </w:r>
      <w:bookmarkStart w:id="17" w:name="_Hlk100139986"/>
      <w:r w:rsidRPr="00B8742A">
        <w:rPr>
          <w:rFonts w:ascii="Century Gothic" w:hAnsi="Century Gothic" w:cs="Arial"/>
          <w:lang w:eastAsia="en-GB"/>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B8742A">
        <w:rPr>
          <w:rFonts w:ascii="Century Gothic" w:eastAsia="Calibri" w:hAnsi="Century Gothic" w:cs="Arial"/>
          <w:bCs/>
          <w:color w:val="000000"/>
          <w:lang w:eastAsia="en-GB"/>
        </w:rPr>
        <w:t>“CRP”</w:t>
      </w:r>
      <w:r w:rsidRPr="00B8742A">
        <w:rPr>
          <w:rFonts w:ascii="Century Gothic" w:hAnsi="Century Gothic" w:cs="Arial"/>
          <w:lang w:eastAsia="en-GB"/>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16"/>
      <w:bookmarkEnd w:id="17"/>
      <w:r w:rsidRPr="00B8742A">
        <w:rPr>
          <w:rFonts w:ascii="Century Gothic" w:hAnsi="Century Gothic" w:cs="Arial"/>
          <w:lang w:eastAsia="en-GB"/>
        </w:rPr>
        <w:t xml:space="preserve">. </w:t>
      </w:r>
      <w:r w:rsidRPr="00B8742A">
        <w:rPr>
          <w:rFonts w:ascii="Century Gothic" w:hAnsi="Century Gothic" w:cs="Arial"/>
          <w:lang w:val="es-MX" w:eastAsia="en-GB"/>
        </w:rPr>
        <w:t>Por lo demás, en dicha guía también se precisa que:</w:t>
      </w:r>
    </w:p>
    <w:p w14:paraId="577F73AF" w14:textId="77777777" w:rsidR="00CB45B9" w:rsidRPr="00B8742A" w:rsidRDefault="00CB45B9" w:rsidP="00D93475">
      <w:pPr>
        <w:spacing w:after="0" w:line="276" w:lineRule="auto"/>
        <w:ind w:firstLine="709"/>
        <w:jc w:val="both"/>
        <w:rPr>
          <w:rFonts w:ascii="Century Gothic" w:hAnsi="Century Gothic" w:cs="Arial"/>
          <w:lang w:val="es-MX" w:eastAsia="en-GB"/>
        </w:rPr>
      </w:pPr>
    </w:p>
    <w:p w14:paraId="4F85DC5C" w14:textId="77777777" w:rsidR="00CB45B9" w:rsidRPr="00B8742A" w:rsidRDefault="00CB45B9" w:rsidP="00C740D4">
      <w:pPr>
        <w:spacing w:after="0" w:line="240" w:lineRule="auto"/>
        <w:ind w:left="709" w:right="709"/>
        <w:jc w:val="both"/>
        <w:rPr>
          <w:rFonts w:ascii="Century Gothic" w:hAnsi="Century Gothic" w:cs="Arial"/>
          <w:sz w:val="20"/>
          <w:szCs w:val="20"/>
          <w:lang w:eastAsia="en-GB"/>
        </w:rPr>
      </w:pPr>
      <w:bookmarkStart w:id="18" w:name="_Hlk100140013"/>
      <w:r w:rsidRPr="00B8742A">
        <w:rPr>
          <w:rFonts w:ascii="Century Gothic" w:hAnsi="Century Gothic" w:cs="Arial"/>
          <w:sz w:val="20"/>
          <w:szCs w:val="20"/>
          <w:lang w:eastAsia="en-GB"/>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8"/>
      <w:r w:rsidRPr="00B8742A">
        <w:rPr>
          <w:rFonts w:ascii="Century Gothic" w:hAnsi="Century Gothic" w:cs="Arial"/>
          <w:sz w:val="20"/>
          <w:szCs w:val="20"/>
          <w:lang w:eastAsia="en-GB"/>
        </w:rPr>
        <w:t>.</w:t>
      </w:r>
    </w:p>
    <w:p w14:paraId="5D63A2D1" w14:textId="77777777" w:rsidR="00CB45B9" w:rsidRPr="00B8742A" w:rsidRDefault="00CB45B9" w:rsidP="00C740D4">
      <w:pPr>
        <w:spacing w:after="0" w:line="240" w:lineRule="auto"/>
        <w:ind w:left="709" w:right="709"/>
        <w:jc w:val="both"/>
        <w:rPr>
          <w:rFonts w:ascii="Century Gothic" w:hAnsi="Century Gothic" w:cs="Arial"/>
          <w:sz w:val="20"/>
          <w:szCs w:val="20"/>
          <w:lang w:eastAsia="en-GB"/>
        </w:rPr>
      </w:pPr>
    </w:p>
    <w:p w14:paraId="526A0D42" w14:textId="77777777" w:rsidR="00CB45B9" w:rsidRPr="00B8742A" w:rsidRDefault="00CB45B9" w:rsidP="00C740D4">
      <w:pPr>
        <w:spacing w:after="0" w:line="240" w:lineRule="auto"/>
        <w:ind w:left="709" w:right="709"/>
        <w:jc w:val="both"/>
        <w:rPr>
          <w:rFonts w:ascii="Century Gothic" w:hAnsi="Century Gothic" w:cs="Arial"/>
          <w:sz w:val="20"/>
          <w:szCs w:val="20"/>
          <w:lang w:val="es-MX" w:eastAsia="en-GB"/>
        </w:rPr>
      </w:pPr>
      <w:r w:rsidRPr="00B8742A">
        <w:rPr>
          <w:rFonts w:ascii="Century Gothic" w:hAnsi="Century Gothic" w:cs="Arial"/>
          <w:sz w:val="20"/>
          <w:szCs w:val="20"/>
          <w:lang w:val="es-MX" w:eastAsia="en-GB"/>
        </w:rPr>
        <w:t>[…]</w:t>
      </w:r>
    </w:p>
    <w:p w14:paraId="498B74F1" w14:textId="77777777" w:rsidR="00CB45B9" w:rsidRPr="00B8742A" w:rsidRDefault="00CB45B9" w:rsidP="00C740D4">
      <w:pPr>
        <w:spacing w:after="0" w:line="240" w:lineRule="auto"/>
        <w:ind w:left="709" w:right="709"/>
        <w:jc w:val="both"/>
        <w:rPr>
          <w:rFonts w:ascii="Century Gothic" w:hAnsi="Century Gothic" w:cs="Arial"/>
          <w:i/>
          <w:iCs/>
          <w:sz w:val="20"/>
          <w:szCs w:val="20"/>
          <w:lang w:eastAsia="en-GB"/>
        </w:rPr>
      </w:pPr>
    </w:p>
    <w:p w14:paraId="061224D6" w14:textId="77777777" w:rsidR="00CB45B9" w:rsidRPr="00B8742A" w:rsidRDefault="00CB45B9" w:rsidP="00C740D4">
      <w:pPr>
        <w:spacing w:after="0" w:line="240" w:lineRule="auto"/>
        <w:ind w:left="709" w:right="709"/>
        <w:jc w:val="both"/>
        <w:rPr>
          <w:rFonts w:ascii="Century Gothic" w:hAnsi="Century Gothic" w:cs="Arial"/>
          <w:sz w:val="20"/>
          <w:szCs w:val="20"/>
          <w:lang w:eastAsia="en-GB"/>
        </w:rPr>
      </w:pPr>
      <w:r w:rsidRPr="00B8742A">
        <w:rPr>
          <w:rFonts w:ascii="Century Gothic" w:hAnsi="Century Gothic" w:cs="Arial"/>
          <w:i/>
          <w:iCs/>
          <w:sz w:val="20"/>
          <w:szCs w:val="20"/>
          <w:lang w:eastAsia="en-GB"/>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B8742A">
        <w:rPr>
          <w:rFonts w:ascii="Century Gothic" w:hAnsi="Century Gothic" w:cs="Arial"/>
          <w:sz w:val="20"/>
          <w:szCs w:val="20"/>
          <w:lang w:eastAsia="en-GB"/>
        </w:rPr>
        <w:t>. (Énfasis fuera de texto)</w:t>
      </w:r>
    </w:p>
    <w:p w14:paraId="011BCCB6" w14:textId="77777777" w:rsidR="00CB45B9" w:rsidRPr="00B8742A" w:rsidRDefault="00CB45B9" w:rsidP="00C740D4">
      <w:pPr>
        <w:spacing w:after="0" w:line="276" w:lineRule="auto"/>
        <w:ind w:firstLine="709"/>
        <w:jc w:val="both"/>
        <w:rPr>
          <w:rFonts w:ascii="Century Gothic" w:hAnsi="Century Gothic" w:cs="Arial"/>
          <w:lang w:eastAsia="en-GB"/>
        </w:rPr>
      </w:pPr>
    </w:p>
    <w:p w14:paraId="2289009D" w14:textId="77777777" w:rsidR="00CB45B9" w:rsidRPr="00B8742A" w:rsidRDefault="00CB45B9" w:rsidP="00CB45B9">
      <w:pPr>
        <w:spacing w:after="120" w:line="276" w:lineRule="auto"/>
        <w:ind w:firstLine="709"/>
        <w:jc w:val="both"/>
        <w:rPr>
          <w:rFonts w:ascii="Century Gothic" w:hAnsi="Century Gothic" w:cs="Arial"/>
          <w:lang w:eastAsia="en-GB"/>
        </w:rPr>
      </w:pPr>
      <w:r w:rsidRPr="00B8742A">
        <w:rPr>
          <w:rFonts w:ascii="Century Gothic" w:hAnsi="Century Gothic" w:cs="Arial"/>
          <w:lang w:eastAsia="en-GB"/>
        </w:rPr>
        <w:t xml:space="preserve">De este modo, para acreditar el factor </w:t>
      </w:r>
      <w:r w:rsidRPr="00B8742A">
        <w:rPr>
          <w:rFonts w:ascii="Century Gothic" w:eastAsia="Calibri" w:hAnsi="Century Gothic" w:cs="Arial"/>
          <w:bCs/>
          <w:color w:val="000000"/>
          <w:lang w:val="es-MX" w:eastAsia="en-GB"/>
        </w:rPr>
        <w:t xml:space="preserve">saldos de los contratos en ejecución </w:t>
      </w:r>
      <w:r w:rsidRPr="00B8742A">
        <w:rPr>
          <w:rFonts w:ascii="Century Gothic" w:eastAsia="Calibri" w:hAnsi="Century Gothic" w:cs="Arial"/>
          <w:bCs/>
          <w:color w:val="000000"/>
          <w:lang w:eastAsia="en-GB"/>
        </w:rPr>
        <w:t>“SCE”,</w:t>
      </w:r>
      <w:r w:rsidRPr="00B8742A">
        <w:rPr>
          <w:rFonts w:ascii="Century Gothic" w:hAnsi="Century Gothic" w:cs="Arial"/>
          <w:lang w:eastAsia="en-GB"/>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w:t>
      </w:r>
    </w:p>
    <w:p w14:paraId="7CE95E1A" w14:textId="77777777" w:rsidR="00CB45B9" w:rsidRPr="00B8742A" w:rsidRDefault="00CB45B9" w:rsidP="00C740D4">
      <w:pPr>
        <w:spacing w:after="0" w:line="276" w:lineRule="auto"/>
        <w:ind w:firstLine="709"/>
        <w:jc w:val="both"/>
        <w:rPr>
          <w:rFonts w:ascii="Century Gothic" w:hAnsi="Century Gothic" w:cs="Arial"/>
          <w:lang w:eastAsia="en-GB"/>
        </w:rPr>
      </w:pPr>
      <w:r w:rsidRPr="00B8742A">
        <w:rPr>
          <w:rFonts w:ascii="Century Gothic" w:hAnsi="Century Gothic" w:cs="Arial"/>
          <w:lang w:eastAsia="en-GB"/>
        </w:rPr>
        <w:t xml:space="preserve">En concordancia con lo anterior, sobre la acreditación del factor </w:t>
      </w:r>
      <w:r w:rsidRPr="00B8742A">
        <w:rPr>
          <w:rFonts w:ascii="Century Gothic" w:eastAsia="Calibri" w:hAnsi="Century Gothic" w:cs="Arial"/>
          <w:bCs/>
          <w:color w:val="000000"/>
          <w:lang w:eastAsia="en-GB"/>
        </w:rPr>
        <w:t xml:space="preserve">“SCE” </w:t>
      </w:r>
      <w:r w:rsidRPr="00B8742A">
        <w:rPr>
          <w:rFonts w:ascii="Century Gothic" w:hAnsi="Century Gothic" w:cs="Arial"/>
          <w:lang w:eastAsia="en-GB"/>
        </w:rPr>
        <w:t>en los Documentos Tipo de Licitación de Obra Pública para Infraestructura de Transporte – al cual se hará referencia en este concepto dado que en la consulta no se precisó un Documento Tipo</w:t>
      </w:r>
      <w:r w:rsidRPr="00B8742A">
        <w:rPr>
          <w:rStyle w:val="Refdenotaalpie"/>
          <w:rFonts w:ascii="Century Gothic" w:hAnsi="Century Gothic" w:cs="Arial"/>
          <w:lang w:eastAsia="en-GB"/>
        </w:rPr>
        <w:footnoteReference w:id="6"/>
      </w:r>
      <w:r w:rsidRPr="00B8742A">
        <w:rPr>
          <w:rFonts w:ascii="Century Gothic" w:hAnsi="Century Gothic" w:cs="Arial"/>
          <w:lang w:eastAsia="en-GB"/>
        </w:rPr>
        <w:t xml:space="preserve"> –, </w:t>
      </w:r>
      <w:bookmarkStart w:id="19" w:name="_Hlk100140108"/>
      <w:r w:rsidRPr="00B8742A">
        <w:rPr>
          <w:rFonts w:ascii="Century Gothic" w:hAnsi="Century Gothic" w:cs="Arial"/>
          <w:lang w:eastAsia="en-GB"/>
        </w:rPr>
        <w:t>el literal E del numeral 3.10.2 del Documento Base</w:t>
      </w:r>
      <w:bookmarkEnd w:id="19"/>
      <w:r w:rsidRPr="00B8742A">
        <w:rPr>
          <w:rFonts w:ascii="Century Gothic" w:hAnsi="Century Gothic" w:cs="Arial"/>
          <w:lang w:eastAsia="en-GB"/>
        </w:rPr>
        <w:t xml:space="preserve"> señala lo siguiente:</w:t>
      </w:r>
    </w:p>
    <w:p w14:paraId="1FCBF356" w14:textId="77777777" w:rsidR="00CB45B9" w:rsidRPr="00B8742A" w:rsidRDefault="00CB45B9" w:rsidP="00C740D4">
      <w:pPr>
        <w:spacing w:after="0" w:line="276" w:lineRule="auto"/>
        <w:ind w:firstLine="709"/>
        <w:jc w:val="both"/>
        <w:rPr>
          <w:rFonts w:ascii="Century Gothic" w:hAnsi="Century Gothic" w:cs="Arial"/>
          <w:lang w:eastAsia="en-GB"/>
        </w:rPr>
      </w:pPr>
    </w:p>
    <w:p w14:paraId="6E42EB0D" w14:textId="77777777" w:rsidR="00CB45B9" w:rsidRPr="00B8742A" w:rsidRDefault="00CB45B9" w:rsidP="00C740D4">
      <w:pPr>
        <w:spacing w:after="0" w:line="240" w:lineRule="auto"/>
        <w:ind w:left="709" w:right="709"/>
        <w:jc w:val="both"/>
        <w:rPr>
          <w:rFonts w:ascii="Century Gothic" w:eastAsia="Arial," w:hAnsi="Century Gothic" w:cs="Arial"/>
          <w:sz w:val="20"/>
          <w:szCs w:val="20"/>
          <w:lang w:eastAsia="en-GB"/>
        </w:rPr>
      </w:pPr>
      <w:r w:rsidRPr="00B8742A">
        <w:rPr>
          <w:rFonts w:ascii="Century Gothic" w:hAnsi="Century Gothic" w:cs="Arial"/>
          <w:sz w:val="20"/>
          <w:szCs w:val="20"/>
          <w:lang w:eastAsia="en-GB"/>
        </w:rPr>
        <w:t>“Para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acreditar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factor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(SCE)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Proponente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tendrá</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en</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cuenta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lo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siguiente:</w:t>
      </w:r>
    </w:p>
    <w:p w14:paraId="18405680" w14:textId="77777777" w:rsidR="00CB45B9" w:rsidRPr="00B8742A" w:rsidRDefault="00CB45B9" w:rsidP="00C740D4">
      <w:pPr>
        <w:spacing w:after="0" w:line="240" w:lineRule="auto"/>
        <w:ind w:left="709" w:right="709"/>
        <w:jc w:val="both"/>
        <w:rPr>
          <w:rFonts w:ascii="Century Gothic" w:eastAsia="Arial," w:hAnsi="Century Gothic" w:cs="Arial"/>
          <w:sz w:val="20"/>
          <w:szCs w:val="20"/>
          <w:lang w:eastAsia="en-GB"/>
        </w:rPr>
      </w:pPr>
    </w:p>
    <w:p w14:paraId="77431AE1" w14:textId="77777777" w:rsidR="00CB45B9" w:rsidRPr="00B8742A" w:rsidRDefault="00CB45B9" w:rsidP="00C740D4">
      <w:pPr>
        <w:spacing w:after="0" w:line="240" w:lineRule="auto"/>
        <w:ind w:left="709" w:right="709"/>
        <w:jc w:val="both"/>
        <w:rPr>
          <w:rFonts w:ascii="Century Gothic" w:eastAsia="Arial," w:hAnsi="Century Gothic" w:cs="Arial"/>
          <w:sz w:val="20"/>
          <w:szCs w:val="20"/>
          <w:lang w:eastAsia="en-GB"/>
        </w:rPr>
      </w:pPr>
      <w:r w:rsidRPr="00B8742A">
        <w:rPr>
          <w:rFonts w:ascii="Century Gothic" w:eastAsia="Arial," w:hAnsi="Century Gothic" w:cs="Arial"/>
          <w:sz w:val="20"/>
          <w:szCs w:val="20"/>
          <w:lang w:eastAsia="en-GB"/>
        </w:rPr>
        <w:t>[…]</w:t>
      </w:r>
    </w:p>
    <w:p w14:paraId="646B1449" w14:textId="77777777" w:rsidR="00CB45B9" w:rsidRPr="00B8742A" w:rsidRDefault="00CB45B9" w:rsidP="00C740D4">
      <w:pPr>
        <w:spacing w:after="0" w:line="240" w:lineRule="auto"/>
        <w:ind w:left="709" w:right="709" w:firstLine="709"/>
        <w:jc w:val="both"/>
        <w:rPr>
          <w:rFonts w:ascii="Century Gothic" w:eastAsia="Arial," w:hAnsi="Century Gothic" w:cs="Arial"/>
          <w:sz w:val="20"/>
          <w:szCs w:val="20"/>
          <w:lang w:eastAsia="en-GB"/>
        </w:rPr>
      </w:pPr>
    </w:p>
    <w:p w14:paraId="7AF619BF" w14:textId="77777777" w:rsidR="00CB45B9" w:rsidRPr="00B8742A" w:rsidRDefault="00CB45B9" w:rsidP="00C740D4">
      <w:pPr>
        <w:spacing w:after="0" w:line="240" w:lineRule="auto"/>
        <w:ind w:left="1134" w:right="709" w:hanging="425"/>
        <w:jc w:val="both"/>
        <w:rPr>
          <w:rFonts w:ascii="Century Gothic" w:eastAsia="Arial" w:hAnsi="Century Gothic" w:cs="Arial"/>
          <w:sz w:val="20"/>
          <w:szCs w:val="20"/>
          <w:lang w:val="es-MX" w:eastAsia="en-GB"/>
        </w:rPr>
      </w:pPr>
      <w:r w:rsidRPr="00B8742A">
        <w:rPr>
          <w:rFonts w:ascii="Century Gothic" w:eastAsia="Arial" w:hAnsi="Century Gothic" w:cs="Arial"/>
          <w:sz w:val="20"/>
          <w:szCs w:val="20"/>
          <w:lang w:val="es-MX" w:eastAsia="en-GB"/>
        </w:rPr>
        <w:lastRenderedPageBreak/>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E469D70" w14:textId="77777777" w:rsidR="00CB45B9" w:rsidRPr="00B8742A" w:rsidRDefault="00CB45B9" w:rsidP="00C740D4">
      <w:pPr>
        <w:spacing w:after="0" w:line="240" w:lineRule="auto"/>
        <w:ind w:left="1134" w:right="709" w:hanging="425"/>
        <w:jc w:val="both"/>
        <w:rPr>
          <w:rFonts w:ascii="Century Gothic" w:eastAsia="Arial" w:hAnsi="Century Gothic" w:cs="Arial"/>
          <w:sz w:val="20"/>
          <w:szCs w:val="20"/>
          <w:lang w:val="es-MX" w:eastAsia="en-GB"/>
        </w:rPr>
      </w:pPr>
    </w:p>
    <w:p w14:paraId="06129EA5" w14:textId="77777777" w:rsidR="00CB45B9" w:rsidRPr="00B8742A" w:rsidRDefault="00CB45B9" w:rsidP="00C740D4">
      <w:pPr>
        <w:spacing w:after="0" w:line="240" w:lineRule="auto"/>
        <w:ind w:left="1134" w:right="709" w:hanging="425"/>
        <w:jc w:val="both"/>
        <w:rPr>
          <w:rFonts w:ascii="Century Gothic" w:eastAsia="Arial" w:hAnsi="Century Gothic" w:cs="Arial"/>
          <w:sz w:val="20"/>
          <w:szCs w:val="20"/>
          <w:lang w:val="es-MX" w:eastAsia="en-GB"/>
        </w:rPr>
      </w:pPr>
      <w:r w:rsidRPr="00B8742A">
        <w:rPr>
          <w:rFonts w:ascii="Century Gothic" w:eastAsia="Arial" w:hAnsi="Century Gothic" w:cs="Arial"/>
          <w:sz w:val="20"/>
          <w:szCs w:val="20"/>
          <w:lang w:val="es-MX" w:eastAsia="en-GB"/>
        </w:rPr>
        <w:t xml:space="preserve">III.  Se tendrán en cuenta los contratos de obras civiles en ejecución suscritos por el proponente o por sociedades, consorcios o uniones temporales en los cuales el proponente tenga participación. </w:t>
      </w:r>
    </w:p>
    <w:p w14:paraId="135CC1F6" w14:textId="77777777" w:rsidR="00CB45B9" w:rsidRPr="00B8742A" w:rsidRDefault="00CB45B9" w:rsidP="00C740D4">
      <w:pPr>
        <w:spacing w:after="0" w:line="240" w:lineRule="auto"/>
        <w:ind w:left="1134" w:right="709" w:hanging="425"/>
        <w:jc w:val="both"/>
        <w:rPr>
          <w:rFonts w:ascii="Century Gothic" w:eastAsia="Arial" w:hAnsi="Century Gothic" w:cs="Arial"/>
          <w:sz w:val="20"/>
          <w:szCs w:val="20"/>
          <w:lang w:val="es-MX" w:eastAsia="en-GB"/>
        </w:rPr>
      </w:pPr>
    </w:p>
    <w:p w14:paraId="6889BFAC" w14:textId="77777777" w:rsidR="00CB45B9" w:rsidRPr="00B8742A" w:rsidRDefault="00CB45B9" w:rsidP="00C740D4">
      <w:pPr>
        <w:spacing w:after="0" w:line="240" w:lineRule="auto"/>
        <w:ind w:left="1134" w:right="709" w:hanging="425"/>
        <w:jc w:val="both"/>
        <w:rPr>
          <w:rFonts w:ascii="Century Gothic" w:eastAsia="Arial" w:hAnsi="Century Gothic" w:cs="Arial"/>
          <w:i/>
          <w:iCs/>
          <w:sz w:val="20"/>
          <w:szCs w:val="20"/>
          <w:lang w:val="es-MX" w:eastAsia="en-GB"/>
        </w:rPr>
      </w:pPr>
      <w:r w:rsidRPr="00B8742A">
        <w:rPr>
          <w:rFonts w:ascii="Century Gothic" w:eastAsia="Arial" w:hAnsi="Century Gothic" w:cs="Arial"/>
          <w:sz w:val="20"/>
          <w:szCs w:val="20"/>
          <w:lang w:val="es-MX" w:eastAsia="en-GB"/>
        </w:rPr>
        <w:t xml:space="preserve">IV.  </w:t>
      </w:r>
      <w:bookmarkStart w:id="20" w:name="_Hlk100140218"/>
      <w:r w:rsidRPr="00B8742A">
        <w:rPr>
          <w:rFonts w:ascii="Century Gothic" w:eastAsia="Arial" w:hAnsi="Century Gothic" w:cs="Arial"/>
          <w:sz w:val="20"/>
          <w:szCs w:val="20"/>
          <w:lang w:val="es-MX" w:eastAsia="en-GB"/>
        </w:rPr>
        <w:t>Si</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un</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contrato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se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encuentra</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suspendido,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el</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cálculo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del</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(SCE)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dicho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contrato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debe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efectuarse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asumiendo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que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lo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que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falta</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por</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ejecutar</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iniciara</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en</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la</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fecha de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presentación</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la</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oferta</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del</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Proceso de Contratación.</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Si</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el</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contrato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está</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suspendido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el</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Proponente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debe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informar</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el</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saldo</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pendiente</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por</w:t>
      </w:r>
      <w:r w:rsidRPr="00B8742A">
        <w:rPr>
          <w:rFonts w:ascii="Century Gothic" w:eastAsia="Arial," w:hAnsi="Century Gothic" w:cs="Arial"/>
          <w:sz w:val="20"/>
          <w:szCs w:val="20"/>
          <w:lang w:val="es-MX" w:eastAsia="en-GB"/>
        </w:rPr>
        <w:t xml:space="preserve"> </w:t>
      </w:r>
      <w:r w:rsidRPr="00B8742A">
        <w:rPr>
          <w:rFonts w:ascii="Century Gothic" w:eastAsia="Arial" w:hAnsi="Century Gothic" w:cs="Arial"/>
          <w:sz w:val="20"/>
          <w:szCs w:val="20"/>
          <w:lang w:val="es-MX" w:eastAsia="en-GB"/>
        </w:rPr>
        <w:t>ejecutar</w:t>
      </w:r>
      <w:bookmarkEnd w:id="20"/>
      <w:r w:rsidRPr="00B8742A">
        <w:rPr>
          <w:rFonts w:ascii="Century Gothic" w:eastAsia="Arial" w:hAnsi="Century Gothic" w:cs="Arial"/>
          <w:sz w:val="20"/>
          <w:szCs w:val="20"/>
          <w:lang w:val="es-MX" w:eastAsia="en-GB"/>
        </w:rPr>
        <w:t>.</w:t>
      </w:r>
      <w:r w:rsidRPr="00B8742A">
        <w:rPr>
          <w:rFonts w:ascii="Century Gothic" w:eastAsia="Arial" w:hAnsi="Century Gothic" w:cs="Arial"/>
          <w:i/>
          <w:iCs/>
          <w:sz w:val="20"/>
          <w:szCs w:val="20"/>
          <w:lang w:val="es-MX" w:eastAsia="en-GB"/>
        </w:rPr>
        <w:t xml:space="preserve"> </w:t>
      </w:r>
    </w:p>
    <w:p w14:paraId="078B2A5D" w14:textId="77777777" w:rsidR="00CB45B9" w:rsidRPr="00B8742A" w:rsidRDefault="00CB45B9" w:rsidP="00C740D4">
      <w:pPr>
        <w:spacing w:after="0" w:line="240" w:lineRule="auto"/>
        <w:ind w:left="1134" w:right="709" w:hanging="425"/>
        <w:jc w:val="both"/>
        <w:rPr>
          <w:rFonts w:ascii="Century Gothic" w:eastAsia="Arial" w:hAnsi="Century Gothic" w:cs="Arial"/>
          <w:i/>
          <w:iCs/>
          <w:sz w:val="20"/>
          <w:szCs w:val="20"/>
          <w:lang w:val="es-MX" w:eastAsia="en-GB"/>
        </w:rPr>
      </w:pPr>
    </w:p>
    <w:p w14:paraId="00E4F573" w14:textId="77777777" w:rsidR="00CB45B9" w:rsidRPr="00B8742A" w:rsidRDefault="00CB45B9" w:rsidP="00C740D4">
      <w:pPr>
        <w:spacing w:after="0" w:line="240" w:lineRule="auto"/>
        <w:ind w:left="1134" w:right="709" w:hanging="425"/>
        <w:jc w:val="both"/>
        <w:rPr>
          <w:rFonts w:ascii="Century Gothic" w:eastAsia="Arial" w:hAnsi="Century Gothic" w:cs="Arial"/>
          <w:sz w:val="20"/>
          <w:szCs w:val="20"/>
          <w:lang w:val="es-MX" w:eastAsia="en-GB"/>
        </w:rPr>
      </w:pPr>
      <w:r w:rsidRPr="00B8742A">
        <w:rPr>
          <w:rFonts w:ascii="Century Gothic" w:eastAsia="Arial" w:hAnsi="Century Gothic" w:cs="Arial"/>
          <w:sz w:val="20"/>
          <w:szCs w:val="20"/>
          <w:lang w:val="es-MX" w:eastAsia="en-GB"/>
        </w:rPr>
        <w:t xml:space="preserve">V.  </w:t>
      </w:r>
      <w:bookmarkStart w:id="21" w:name="_Hlk100140164"/>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cálculo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factor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(SCE)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debe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hacerse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linealmente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calculando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una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ejecución</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diaria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equivalente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al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valor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contrato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dividido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plazo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contrato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expresado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en</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días.</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Este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resultado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se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multiplica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número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días</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pendientes</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para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cumplir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plazo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contrato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y</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si</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contrato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es</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ejecutado</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una estructura plural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por</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la</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participación</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del</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Proponente</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en</w:t>
      </w:r>
      <w:r w:rsidRPr="00B8742A">
        <w:rPr>
          <w:rFonts w:ascii="Century Gothic" w:eastAsia="Arial" w:hAnsi="Century Gothic" w:cs="Arial"/>
          <w:sz w:val="20"/>
          <w:szCs w:val="20"/>
          <w:lang w:eastAsia="en-GB"/>
        </w:rPr>
        <w:t xml:space="preserve"> </w:t>
      </w:r>
      <w:r w:rsidRPr="00B8742A">
        <w:rPr>
          <w:rFonts w:ascii="Century Gothic" w:hAnsi="Century Gothic" w:cs="Arial"/>
          <w:sz w:val="20"/>
          <w:szCs w:val="20"/>
          <w:lang w:eastAsia="en-GB"/>
        </w:rPr>
        <w:t>la respectiva estructura</w:t>
      </w:r>
      <w:bookmarkEnd w:id="21"/>
      <w:r w:rsidRPr="00B8742A">
        <w:rPr>
          <w:rFonts w:ascii="Century Gothic" w:hAnsi="Century Gothic" w:cs="Arial"/>
          <w:sz w:val="20"/>
          <w:szCs w:val="20"/>
          <w:lang w:eastAsia="en-GB"/>
        </w:rPr>
        <w:t xml:space="preserve">”. </w:t>
      </w:r>
    </w:p>
    <w:p w14:paraId="6AA8F113" w14:textId="77777777" w:rsidR="00CB45B9" w:rsidRPr="00B8742A" w:rsidRDefault="00CB45B9" w:rsidP="00C740D4">
      <w:pPr>
        <w:spacing w:after="0" w:line="276" w:lineRule="auto"/>
        <w:jc w:val="both"/>
        <w:rPr>
          <w:rFonts w:ascii="Century Gothic" w:eastAsia="Arial," w:hAnsi="Century Gothic" w:cs="Arial"/>
          <w:lang w:val="es-MX" w:eastAsia="en-GB"/>
        </w:rPr>
      </w:pPr>
    </w:p>
    <w:p w14:paraId="6E355DDC" w14:textId="77777777" w:rsidR="00CB45B9" w:rsidRPr="00B8742A" w:rsidRDefault="00CB45B9" w:rsidP="00C740D4">
      <w:pPr>
        <w:spacing w:after="0" w:line="276" w:lineRule="auto"/>
        <w:ind w:firstLine="709"/>
        <w:jc w:val="both"/>
        <w:rPr>
          <w:rFonts w:ascii="Century Gothic" w:hAnsi="Century Gothic" w:cs="Arial"/>
          <w:lang w:eastAsia="en-GB"/>
        </w:rPr>
      </w:pPr>
      <w:r w:rsidRPr="00B8742A">
        <w:rPr>
          <w:rFonts w:ascii="Century Gothic" w:eastAsia="Arial," w:hAnsi="Century Gothic" w:cs="Arial"/>
          <w:lang w:eastAsia="en-GB"/>
        </w:rPr>
        <w:t>Como se aprecia, los apartados transcritos del Documento Base están en armonía con lo dispuesto en la “</w:t>
      </w:r>
      <w:r w:rsidRPr="00B8742A">
        <w:rPr>
          <w:rFonts w:ascii="Century Gothic" w:hAnsi="Century Gothic" w:cs="Arial"/>
          <w:lang w:eastAsia="en-GB"/>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B8742A">
        <w:rPr>
          <w:rFonts w:ascii="Century Gothic" w:eastAsia="Calibri" w:hAnsi="Century Gothic" w:cs="Arial"/>
          <w:color w:val="000000"/>
          <w:lang w:val="es-MX" w:eastAsia="en-GB"/>
        </w:rPr>
        <w:t xml:space="preserve">el artículo 2.2.1.1.1.6.4 del Decreto 1082 de 2015, en virtud del cual, para efectos de </w:t>
      </w:r>
      <w:r w:rsidRPr="00B8742A">
        <w:rPr>
          <w:rFonts w:ascii="Century Gothic" w:hAnsi="Century Gothic" w:cs="Arial"/>
          <w:lang w:val="es-MX" w:eastAsia="en-GB"/>
        </w:rPr>
        <w:t xml:space="preserve">acreditar la Capacidad Residual del proponente, se requiere el listado de contratos de obra civiles en ejecución suscritos con Entidades Estatales y con entidades privadas. </w:t>
      </w:r>
    </w:p>
    <w:bookmarkEnd w:id="10"/>
    <w:p w14:paraId="105EC52C" w14:textId="77777777" w:rsidR="00CB45B9" w:rsidRPr="006B6317" w:rsidRDefault="00CB45B9" w:rsidP="006B6317">
      <w:pPr>
        <w:tabs>
          <w:tab w:val="left" w:pos="426"/>
        </w:tabs>
        <w:spacing w:after="0" w:line="276" w:lineRule="auto"/>
        <w:jc w:val="both"/>
        <w:rPr>
          <w:rFonts w:ascii="Century Gothic" w:eastAsia="Calibri" w:hAnsi="Century Gothic" w:cs="Arial"/>
          <w:b/>
          <w:bCs/>
          <w:color w:val="000000"/>
          <w:lang w:eastAsia="en-GB"/>
        </w:rPr>
      </w:pPr>
    </w:p>
    <w:p w14:paraId="1EBEF364" w14:textId="77777777" w:rsidR="00CB45B9" w:rsidRPr="006B6317" w:rsidRDefault="00CB45B9" w:rsidP="006B6317">
      <w:pPr>
        <w:tabs>
          <w:tab w:val="left" w:pos="426"/>
        </w:tabs>
        <w:spacing w:after="0" w:line="276" w:lineRule="auto"/>
        <w:jc w:val="both"/>
        <w:rPr>
          <w:rFonts w:ascii="Century Gothic" w:eastAsia="Calibri" w:hAnsi="Century Gothic" w:cs="Arial"/>
          <w:b/>
          <w:bCs/>
          <w:lang w:val="es-MX"/>
        </w:rPr>
      </w:pPr>
      <w:r w:rsidRPr="006B6317">
        <w:rPr>
          <w:rFonts w:ascii="Century Gothic" w:eastAsia="Calibri" w:hAnsi="Century Gothic" w:cs="Arial"/>
          <w:b/>
          <w:bCs/>
          <w:color w:val="000000"/>
          <w:lang w:eastAsia="en-GB"/>
        </w:rPr>
        <w:t xml:space="preserve">2.2. Capacidad Residual </w:t>
      </w:r>
      <w:r w:rsidRPr="006B6317">
        <w:rPr>
          <w:rFonts w:ascii="Century Gothic" w:eastAsia="Calibri" w:hAnsi="Century Gothic" w:cs="Arial"/>
          <w:b/>
          <w:bCs/>
          <w:lang w:val="es-MX"/>
        </w:rPr>
        <w:t>y rechazo de la oferta</w:t>
      </w:r>
      <w:r w:rsidRPr="006B6317">
        <w:rPr>
          <w:rFonts w:ascii="Century Gothic" w:eastAsia="Calibri" w:hAnsi="Century Gothic" w:cs="Arial"/>
          <w:b/>
          <w:bCs/>
          <w:color w:val="000000"/>
          <w:lang w:eastAsia="en-GB"/>
        </w:rPr>
        <w:t xml:space="preserve"> en los Documentos Tipo de</w:t>
      </w:r>
      <w:r w:rsidRPr="006B6317">
        <w:rPr>
          <w:rFonts w:ascii="Century Gothic" w:eastAsia="Calibri" w:hAnsi="Century Gothic" w:cs="Arial"/>
          <w:b/>
          <w:bCs/>
          <w:lang w:val="es-MX"/>
        </w:rPr>
        <w:t xml:space="preserve"> Obra para procesos de Licitación Pública de Infraestructura de Transporte </w:t>
      </w:r>
    </w:p>
    <w:p w14:paraId="1E8C04F8" w14:textId="77777777" w:rsidR="00CB45B9" w:rsidRPr="006B6317" w:rsidRDefault="00CB45B9" w:rsidP="006B6317">
      <w:pPr>
        <w:tabs>
          <w:tab w:val="left" w:pos="426"/>
        </w:tabs>
        <w:spacing w:after="0" w:line="276" w:lineRule="auto"/>
        <w:jc w:val="both"/>
        <w:rPr>
          <w:rFonts w:ascii="Century Gothic" w:eastAsia="Calibri" w:hAnsi="Century Gothic" w:cs="Arial"/>
          <w:lang w:val="es-MX"/>
        </w:rPr>
      </w:pPr>
    </w:p>
    <w:p w14:paraId="7CA75610" w14:textId="77777777" w:rsidR="00CB45B9" w:rsidRPr="006B6317" w:rsidRDefault="00CB45B9" w:rsidP="006B6317">
      <w:pPr>
        <w:tabs>
          <w:tab w:val="left" w:pos="426"/>
        </w:tabs>
        <w:spacing w:after="0" w:line="276" w:lineRule="auto"/>
        <w:jc w:val="both"/>
        <w:rPr>
          <w:rFonts w:ascii="Century Gothic" w:eastAsia="Calibri" w:hAnsi="Century Gothic" w:cs="Arial"/>
          <w:b/>
          <w:bCs/>
          <w:color w:val="000000"/>
          <w:lang w:eastAsia="en-GB"/>
        </w:rPr>
      </w:pPr>
      <w:r w:rsidRPr="006B6317">
        <w:rPr>
          <w:rFonts w:ascii="Century Gothic" w:eastAsia="Calibri" w:hAnsi="Century Gothic" w:cs="Arial"/>
          <w:lang w:val="es-MX"/>
        </w:rPr>
        <w:t xml:space="preserve">El numeral 3.10 del Documento Base de Obra de Infraestructura de Transporte para procesos de Licitación Pública – Versión 3 –, establece </w:t>
      </w:r>
      <w:r w:rsidRPr="006B6317">
        <w:rPr>
          <w:rFonts w:ascii="Century Gothic" w:hAnsi="Century Gothic" w:cs="Arial"/>
        </w:rPr>
        <w:t xml:space="preserve">como requisito habilitante la Capacidad Residual. En este Documento Tipo, </w:t>
      </w:r>
      <w:r w:rsidRPr="006B6317">
        <w:rPr>
          <w:rFonts w:ascii="Century Gothic" w:eastAsia="Calibri" w:hAnsi="Century Gothic" w:cs="Arial"/>
          <w:lang w:val="es-MX"/>
        </w:rPr>
        <w:t xml:space="preserve">al menos tres (3) causales de </w:t>
      </w:r>
      <w:r w:rsidRPr="006B6317">
        <w:rPr>
          <w:rFonts w:ascii="Century Gothic" w:eastAsia="Calibri" w:hAnsi="Century Gothic" w:cs="Arial"/>
          <w:lang w:val="es-MX"/>
        </w:rPr>
        <w:lastRenderedPageBreak/>
        <w:t>rechazo del numeral 1.15 se relacionan con la Capacidad Residual como requisito habilitante, esto es, los literales E, H y Z. Estas causales disponen lo siguiente:</w:t>
      </w:r>
    </w:p>
    <w:p w14:paraId="3A9D97F4" w14:textId="77777777" w:rsidR="00CB45B9" w:rsidRPr="006B6317" w:rsidRDefault="00CB45B9" w:rsidP="006B6317">
      <w:pPr>
        <w:spacing w:after="0" w:line="276" w:lineRule="auto"/>
        <w:ind w:left="709" w:right="709"/>
        <w:jc w:val="both"/>
        <w:rPr>
          <w:rFonts w:ascii="Century Gothic" w:eastAsia="Calibri" w:hAnsi="Century Gothic" w:cs="Arial"/>
          <w:b/>
          <w:bCs/>
        </w:rPr>
      </w:pPr>
    </w:p>
    <w:p w14:paraId="4ADB3419" w14:textId="1982C852" w:rsidR="00CB45B9" w:rsidRPr="00B8742A" w:rsidRDefault="00CB45B9" w:rsidP="00F373BC">
      <w:pPr>
        <w:spacing w:after="0" w:line="240" w:lineRule="auto"/>
        <w:ind w:left="709" w:right="709"/>
        <w:contextualSpacing/>
        <w:jc w:val="both"/>
        <w:rPr>
          <w:rFonts w:ascii="Century Gothic" w:eastAsia="Calibri" w:hAnsi="Century Gothic" w:cs="Arial"/>
          <w:b/>
          <w:bCs/>
          <w:sz w:val="20"/>
          <w:szCs w:val="20"/>
          <w:lang w:val="es-MX"/>
        </w:rPr>
      </w:pPr>
      <w:r w:rsidRPr="00B8742A">
        <w:rPr>
          <w:rFonts w:ascii="Century Gothic" w:eastAsia="Calibri" w:hAnsi="Century Gothic" w:cs="Arial"/>
          <w:b/>
          <w:bCs/>
          <w:sz w:val="20"/>
          <w:szCs w:val="20"/>
          <w:lang w:val="es-MX"/>
        </w:rPr>
        <w:t>“1.15.</w:t>
      </w:r>
      <w:r w:rsidRPr="00B8742A">
        <w:rPr>
          <w:rFonts w:ascii="Century Gothic" w:eastAsia="Calibri" w:hAnsi="Century Gothic" w:cs="Arial"/>
          <w:b/>
          <w:bCs/>
          <w:sz w:val="20"/>
          <w:szCs w:val="20"/>
          <w:lang w:val="es-MX"/>
        </w:rPr>
        <w:tab/>
        <w:t xml:space="preserve">CAUSALES DE RECHAZO </w:t>
      </w:r>
    </w:p>
    <w:p w14:paraId="566A6F5C" w14:textId="77777777" w:rsidR="00CB45B9" w:rsidRPr="00B8742A" w:rsidRDefault="00CB45B9" w:rsidP="00F373BC">
      <w:pPr>
        <w:spacing w:after="0" w:line="240" w:lineRule="auto"/>
        <w:ind w:left="709" w:right="709"/>
        <w:contextualSpacing/>
        <w:jc w:val="both"/>
        <w:rPr>
          <w:rFonts w:ascii="Century Gothic" w:eastAsia="Calibri" w:hAnsi="Century Gothic" w:cs="Arial"/>
          <w:b/>
          <w:bCs/>
          <w:sz w:val="20"/>
          <w:szCs w:val="20"/>
          <w:lang w:val="es-MX"/>
        </w:rPr>
      </w:pPr>
    </w:p>
    <w:p w14:paraId="4C3EF2D0"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Son causales de rechazo de las propuestas las siguientes [Las entidades no podrán incluir causales de rechazo distintas a las señaladas en la presente sección]:</w:t>
      </w:r>
    </w:p>
    <w:p w14:paraId="25F5FFF6"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p>
    <w:p w14:paraId="69695782"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w:t>
      </w:r>
    </w:p>
    <w:p w14:paraId="094EF996"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p>
    <w:p w14:paraId="35C99D6D"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E. Que el proponente no aclare, subsane o aporte documentos necesarios para cumplir un requisito habilitante o aportándolos no lo haga de forma correcta, en los términos establecidos en la sección 1.6.</w:t>
      </w:r>
    </w:p>
    <w:p w14:paraId="12A91F57"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p>
    <w:p w14:paraId="7D23FDAE"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w:t>
      </w:r>
    </w:p>
    <w:p w14:paraId="68C7FB70"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p>
    <w:p w14:paraId="5B05E202"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H. Que el Proponente aporte información inexacta sobre la cual pueda existir una posible falsedad en los términos de la sección 1.11.</w:t>
      </w:r>
    </w:p>
    <w:p w14:paraId="0BBC5D44"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p>
    <w:p w14:paraId="5452BAD1"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w:t>
      </w:r>
    </w:p>
    <w:p w14:paraId="04D5B7D9"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p>
    <w:p w14:paraId="15FAC418" w14:textId="77777777" w:rsidR="00CB45B9" w:rsidRPr="00B8742A" w:rsidRDefault="00CB45B9" w:rsidP="00F373BC">
      <w:pPr>
        <w:spacing w:after="0" w:line="240" w:lineRule="auto"/>
        <w:ind w:left="709" w:right="709"/>
        <w:contextualSpacing/>
        <w:jc w:val="both"/>
        <w:rPr>
          <w:rFonts w:ascii="Century Gothic" w:eastAsia="Calibri" w:hAnsi="Century Gothic" w:cs="Arial"/>
          <w:sz w:val="20"/>
          <w:szCs w:val="20"/>
          <w:lang w:val="es-MX"/>
        </w:rPr>
      </w:pPr>
      <w:r w:rsidRPr="00B8742A">
        <w:rPr>
          <w:rFonts w:ascii="Century Gothic" w:eastAsia="Calibri" w:hAnsi="Century Gothic" w:cs="Arial"/>
          <w:sz w:val="20"/>
          <w:szCs w:val="20"/>
          <w:lang w:val="es-MX"/>
        </w:rPr>
        <w:t>Z. No informar todos los contratos que el Proponente tenga en ejecución antes del cierre, necesarios para acreditar su capacidad residual conforme a la sección 3.10”.</w:t>
      </w:r>
    </w:p>
    <w:p w14:paraId="50419267" w14:textId="77777777" w:rsidR="00CB45B9" w:rsidRPr="00B8742A" w:rsidRDefault="00CB45B9" w:rsidP="00F373BC">
      <w:pPr>
        <w:spacing w:after="0" w:line="276" w:lineRule="auto"/>
        <w:ind w:left="709" w:right="709"/>
        <w:jc w:val="both"/>
        <w:rPr>
          <w:rFonts w:ascii="Century Gothic" w:eastAsia="Calibri" w:hAnsi="Century Gothic" w:cs="Arial"/>
          <w:lang w:val="es-MX"/>
        </w:rPr>
      </w:pPr>
    </w:p>
    <w:p w14:paraId="7E9A5068"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lang w:val="es-MX"/>
        </w:rPr>
        <w:t>Como lo ha expuesto en reiteradas ocasiones la Subdirección de Gestión Contractual,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(3) causales de rechazo mencionadas tienen el siguiente alcance:</w:t>
      </w:r>
    </w:p>
    <w:p w14:paraId="010BA191"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i/>
          <w:lang w:val="es-MX"/>
        </w:rPr>
        <w:t>i)</w:t>
      </w:r>
      <w:r w:rsidRPr="00B8742A">
        <w:rPr>
          <w:rFonts w:ascii="Century Gothic" w:eastAsia="Calibri" w:hAnsi="Century Gothic" w:cs="Arial"/>
          <w:lang w:val="es-MX"/>
        </w:rPr>
        <w:t xml:space="preserve"> La causal del literal Z del numeral 1.15 – a la cual hace referencia en su consulta –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(10) contratos, esta causal aplica si el contratista reporta nueve (9) o menos; excluyéndose la configuración de la causal cuando el proponente comete algún error en la </w:t>
      </w:r>
      <w:r w:rsidRPr="00B8742A">
        <w:rPr>
          <w:rFonts w:ascii="Century Gothic" w:eastAsia="Calibri" w:hAnsi="Century Gothic" w:cs="Arial"/>
          <w:lang w:val="es-MX"/>
        </w:rPr>
        <w:lastRenderedPageBreak/>
        <w:t>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3641EDDA"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i/>
          <w:lang w:val="es-MX"/>
        </w:rPr>
        <w:t xml:space="preserve">ii) </w:t>
      </w:r>
      <w:r w:rsidRPr="00B8742A">
        <w:rPr>
          <w:rFonts w:ascii="Century Gothic" w:eastAsia="Calibri" w:hAnsi="Century Gothic" w:cs="Arial"/>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1A4E8430" w14:textId="77777777" w:rsidR="00CB45B9" w:rsidRPr="00B8742A" w:rsidRDefault="00CB45B9" w:rsidP="00B65930">
      <w:pPr>
        <w:spacing w:after="0" w:line="276" w:lineRule="auto"/>
        <w:ind w:firstLine="709"/>
        <w:jc w:val="both"/>
        <w:rPr>
          <w:rFonts w:ascii="Century Gothic" w:eastAsia="Calibri" w:hAnsi="Century Gothic" w:cs="Arial"/>
          <w:lang w:val="es-MX"/>
        </w:rPr>
      </w:pPr>
      <w:r w:rsidRPr="00B8742A">
        <w:rPr>
          <w:rFonts w:ascii="Century Gothic" w:eastAsia="Calibri" w:hAnsi="Century Gothic" w:cs="Arial"/>
          <w:i/>
          <w:lang w:val="es-MX"/>
        </w:rPr>
        <w:t xml:space="preserve">iii) </w:t>
      </w:r>
      <w:r w:rsidRPr="00B8742A">
        <w:rPr>
          <w:rFonts w:ascii="Century Gothic" w:eastAsia="Calibri" w:hAnsi="Century Gothic" w:cs="Arial"/>
          <w:lang w:val="es-MX"/>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5131E906" w14:textId="77777777" w:rsidR="00CB45B9" w:rsidRPr="00B8742A" w:rsidRDefault="00CB45B9" w:rsidP="00B65930">
      <w:pPr>
        <w:spacing w:after="0" w:line="276" w:lineRule="auto"/>
        <w:jc w:val="both"/>
        <w:rPr>
          <w:rFonts w:ascii="Century Gothic" w:eastAsia="Calibri" w:hAnsi="Century Gothic" w:cs="Arial"/>
          <w:lang w:val="es-MX"/>
        </w:rPr>
      </w:pPr>
    </w:p>
    <w:p w14:paraId="02C55EE1" w14:textId="77777777" w:rsidR="00CB45B9" w:rsidRPr="00B8742A" w:rsidRDefault="00CB45B9" w:rsidP="00B65930">
      <w:pPr>
        <w:spacing w:after="0" w:line="240" w:lineRule="auto"/>
        <w:ind w:left="709" w:right="709"/>
        <w:contextualSpacing/>
        <w:jc w:val="both"/>
        <w:rPr>
          <w:rFonts w:ascii="Century Gothic" w:eastAsia="Calibri" w:hAnsi="Century Gothic" w:cs="Arial"/>
          <w:b/>
          <w:bCs/>
          <w:sz w:val="20"/>
          <w:szCs w:val="20"/>
        </w:rPr>
      </w:pPr>
      <w:bookmarkStart w:id="22" w:name="_Toc508648251"/>
      <w:bookmarkStart w:id="23" w:name="_Toc508984035"/>
      <w:bookmarkStart w:id="24" w:name="_Toc509843865"/>
      <w:bookmarkStart w:id="25" w:name="_Toc511924773"/>
      <w:bookmarkStart w:id="26" w:name="_Toc520226862"/>
      <w:bookmarkStart w:id="27" w:name="_Toc520297832"/>
      <w:bookmarkStart w:id="28" w:name="_Toc520317097"/>
      <w:bookmarkStart w:id="29" w:name="_Toc533083698"/>
      <w:bookmarkStart w:id="30" w:name="_Ref4940712"/>
      <w:bookmarkStart w:id="31" w:name="_Toc5006129"/>
      <w:r w:rsidRPr="00B8742A">
        <w:rPr>
          <w:rFonts w:ascii="Century Gothic" w:eastAsia="Calibri" w:hAnsi="Century Gothic" w:cs="Arial"/>
          <w:b/>
          <w:bCs/>
          <w:sz w:val="20"/>
          <w:szCs w:val="20"/>
        </w:rPr>
        <w:t>“1.11 INFORMACIÓN INEXACTA</w:t>
      </w:r>
      <w:bookmarkEnd w:id="22"/>
      <w:bookmarkEnd w:id="23"/>
      <w:bookmarkEnd w:id="24"/>
      <w:bookmarkEnd w:id="25"/>
      <w:bookmarkEnd w:id="26"/>
      <w:bookmarkEnd w:id="27"/>
      <w:bookmarkEnd w:id="28"/>
      <w:bookmarkEnd w:id="29"/>
      <w:bookmarkEnd w:id="30"/>
      <w:bookmarkEnd w:id="31"/>
    </w:p>
    <w:p w14:paraId="68D58D17" w14:textId="77777777" w:rsidR="00CB45B9" w:rsidRPr="00B8742A" w:rsidRDefault="00CB45B9" w:rsidP="00B65930">
      <w:pPr>
        <w:spacing w:after="0" w:line="240" w:lineRule="auto"/>
        <w:ind w:left="709" w:right="709"/>
        <w:contextualSpacing/>
        <w:jc w:val="both"/>
        <w:rPr>
          <w:rFonts w:ascii="Century Gothic" w:eastAsia="Calibri" w:hAnsi="Century Gothic" w:cs="Arial"/>
          <w:b/>
          <w:bCs/>
          <w:sz w:val="20"/>
          <w:szCs w:val="20"/>
        </w:rPr>
      </w:pPr>
      <w:r w:rsidRPr="00B8742A">
        <w:rPr>
          <w:rFonts w:ascii="Century Gothic" w:eastAsia="Calibri" w:hAnsi="Century Gothic" w:cs="Arial"/>
          <w:b/>
          <w:bCs/>
          <w:sz w:val="20"/>
          <w:szCs w:val="20"/>
        </w:rPr>
        <w:t xml:space="preserve"> </w:t>
      </w:r>
    </w:p>
    <w:p w14:paraId="6392A3C4" w14:textId="77777777" w:rsidR="00CB45B9" w:rsidRPr="00B8742A" w:rsidRDefault="00CB45B9" w:rsidP="00B65930">
      <w:pPr>
        <w:spacing w:after="0" w:line="240" w:lineRule="auto"/>
        <w:ind w:left="709" w:right="709"/>
        <w:contextualSpacing/>
        <w:jc w:val="both"/>
        <w:rPr>
          <w:rFonts w:ascii="Century Gothic" w:hAnsi="Century Gothic"/>
          <w:sz w:val="20"/>
          <w:szCs w:val="20"/>
          <w:lang w:val="es-MX"/>
        </w:rPr>
      </w:pPr>
      <w:r w:rsidRPr="00B8742A">
        <w:rPr>
          <w:rFonts w:ascii="Century Gothic" w:hAnsi="Century Gothic"/>
          <w:sz w:val="20"/>
          <w:szCs w:val="20"/>
          <w:lang w:val="es-MX"/>
        </w:rPr>
        <w:t xml:space="preserve">La entidad se reserva el derecho de verificar integralmente la información aportada por el proponente. Para esto, puede acudir a las autoridades, personas, empresas o entidades   respectivas. </w:t>
      </w:r>
    </w:p>
    <w:p w14:paraId="0BA18314" w14:textId="77777777" w:rsidR="00CB45B9" w:rsidRPr="00B8742A" w:rsidRDefault="00CB45B9" w:rsidP="00B65930">
      <w:pPr>
        <w:spacing w:after="0" w:line="240" w:lineRule="auto"/>
        <w:ind w:left="709" w:right="709"/>
        <w:contextualSpacing/>
        <w:jc w:val="both"/>
        <w:rPr>
          <w:rFonts w:ascii="Century Gothic" w:hAnsi="Century Gothic"/>
          <w:sz w:val="20"/>
          <w:szCs w:val="20"/>
          <w:lang w:val="es-MX"/>
        </w:rPr>
      </w:pPr>
    </w:p>
    <w:p w14:paraId="4E2E46D2" w14:textId="77777777" w:rsidR="00CB45B9" w:rsidRPr="00B8742A" w:rsidRDefault="00CB45B9" w:rsidP="00B65930">
      <w:pPr>
        <w:spacing w:after="0" w:line="240" w:lineRule="auto"/>
        <w:ind w:left="709" w:right="709"/>
        <w:contextualSpacing/>
        <w:jc w:val="both"/>
        <w:rPr>
          <w:rFonts w:ascii="Century Gothic" w:hAnsi="Century Gothic"/>
          <w:sz w:val="20"/>
          <w:szCs w:val="20"/>
          <w:lang w:val="es-MX"/>
        </w:rPr>
      </w:pPr>
      <w:r w:rsidRPr="00B8742A">
        <w:rPr>
          <w:rFonts w:ascii="Century Gothic" w:hAnsi="Century Gothic"/>
          <w:sz w:val="20"/>
          <w:szCs w:val="20"/>
          <w:lang w:val="es-MX"/>
        </w:rPr>
        <w:t xml:space="preserve">Cuando exista inconsistencia entre la información suministrada por el proponente y la verificada por la entidad, la información que pretende demostrar el proponente se tendrá por no acreditada. </w:t>
      </w:r>
    </w:p>
    <w:p w14:paraId="605FB4BD" w14:textId="77777777" w:rsidR="00CB45B9" w:rsidRPr="00B8742A" w:rsidRDefault="00CB45B9" w:rsidP="00B65930">
      <w:pPr>
        <w:spacing w:after="0" w:line="240" w:lineRule="auto"/>
        <w:ind w:left="709" w:right="709"/>
        <w:contextualSpacing/>
        <w:jc w:val="both"/>
        <w:rPr>
          <w:rFonts w:ascii="Century Gothic" w:hAnsi="Century Gothic"/>
          <w:sz w:val="20"/>
          <w:szCs w:val="20"/>
          <w:lang w:val="es-MX"/>
        </w:rPr>
      </w:pPr>
    </w:p>
    <w:p w14:paraId="52A59751" w14:textId="77777777" w:rsidR="00CB45B9" w:rsidRPr="00B8742A" w:rsidRDefault="00CB45B9" w:rsidP="00B65930">
      <w:pPr>
        <w:spacing w:after="0" w:line="240" w:lineRule="auto"/>
        <w:ind w:left="709" w:right="709"/>
        <w:contextualSpacing/>
        <w:jc w:val="both"/>
        <w:rPr>
          <w:rFonts w:ascii="Century Gothic" w:hAnsi="Century Gothic"/>
          <w:sz w:val="20"/>
          <w:szCs w:val="20"/>
          <w:lang w:val="es-MX"/>
        </w:rPr>
      </w:pPr>
      <w:r w:rsidRPr="00B8742A">
        <w:rPr>
          <w:rFonts w:ascii="Century Gothic" w:hAnsi="Century Gothic"/>
          <w:sz w:val="20"/>
          <w:szCs w:val="20"/>
          <w:lang w:val="es-MX"/>
        </w:rPr>
        <w:t>La entidad compulsará copias a las autoridades competentes en aquellos eventos en los cuales la información aportada tenga inconsistencias sobre las cuales pueda existir una posible falsedad, sin que el proponente haya demostrado lo contrario, y rechazará la oferta</w:t>
      </w:r>
      <w:r w:rsidRPr="00B8742A">
        <w:rPr>
          <w:rFonts w:ascii="Century Gothic" w:eastAsia="Calibri" w:hAnsi="Century Gothic" w:cs="Arial"/>
          <w:sz w:val="20"/>
          <w:szCs w:val="20"/>
        </w:rPr>
        <w:t xml:space="preserve">”. </w:t>
      </w:r>
    </w:p>
    <w:p w14:paraId="35AAE467" w14:textId="77777777" w:rsidR="00CB45B9" w:rsidRPr="00B8742A" w:rsidRDefault="00CB45B9" w:rsidP="004542A4">
      <w:pPr>
        <w:spacing w:after="0" w:line="276" w:lineRule="auto"/>
        <w:jc w:val="both"/>
        <w:rPr>
          <w:rFonts w:ascii="Century Gothic" w:eastAsia="Calibri" w:hAnsi="Century Gothic" w:cs="Arial"/>
        </w:rPr>
      </w:pPr>
    </w:p>
    <w:p w14:paraId="7809256C" w14:textId="77777777" w:rsidR="00CB45B9" w:rsidRPr="00B8742A" w:rsidRDefault="00CB45B9" w:rsidP="00CB45B9">
      <w:pPr>
        <w:spacing w:after="120" w:line="276" w:lineRule="auto"/>
        <w:ind w:firstLine="709"/>
        <w:jc w:val="both"/>
        <w:rPr>
          <w:rFonts w:ascii="Century Gothic" w:eastAsia="Calibri" w:hAnsi="Century Gothic" w:cs="Arial"/>
        </w:rPr>
      </w:pPr>
      <w:r w:rsidRPr="00B8742A">
        <w:rPr>
          <w:rFonts w:ascii="Century Gothic" w:eastAsia="Calibri" w:hAnsi="Century Gothic" w:cs="Arial"/>
        </w:rPr>
        <w:t xml:space="preserve">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w:t>
      </w:r>
      <w:r w:rsidRPr="00B8742A">
        <w:rPr>
          <w:rFonts w:ascii="Century Gothic" w:eastAsia="Calibri" w:hAnsi="Century Gothic" w:cs="Arial"/>
        </w:rPr>
        <w:lastRenderedPageBreak/>
        <w:t>procedimiento de contratación”</w:t>
      </w:r>
      <w:r w:rsidRPr="00B8742A">
        <w:rPr>
          <w:rFonts w:ascii="Century Gothic" w:eastAsia="Calibri" w:hAnsi="Century Gothic" w:cs="Arial"/>
          <w:vertAlign w:val="superscript"/>
        </w:rPr>
        <w:footnoteReference w:id="7"/>
      </w:r>
      <w:r w:rsidRPr="00B8742A">
        <w:rPr>
          <w:rFonts w:ascii="Century Gothic" w:eastAsia="Calibri" w:hAnsi="Century Gothic" w:cs="Arial"/>
        </w:rPr>
        <w:t>. Conforme a ello, la prerrogativa de verificación es una herramienta para que la Administración adquiera certeza en el cumplimiento de los requisitos del procedimiento de selección y del comportamiento leal que se exige a los proponentes.</w:t>
      </w:r>
    </w:p>
    <w:p w14:paraId="11ED908E" w14:textId="77777777" w:rsidR="00CB45B9" w:rsidRPr="00B8742A" w:rsidRDefault="00CB45B9" w:rsidP="00CB45B9">
      <w:pPr>
        <w:spacing w:after="120" w:line="276" w:lineRule="auto"/>
        <w:ind w:firstLine="708"/>
        <w:jc w:val="both"/>
        <w:rPr>
          <w:rFonts w:ascii="Century Gothic" w:eastAsia="MS Mincho" w:hAnsi="Century Gothic" w:cs="Arial"/>
          <w:lang w:val="es-MX" w:eastAsia="es-CO"/>
        </w:rPr>
      </w:pPr>
      <w:r w:rsidRPr="00B8742A">
        <w:rPr>
          <w:rFonts w:ascii="Century Gothic" w:eastAsia="MS Mincho" w:hAnsi="Century Gothic" w:cs="Arial"/>
          <w:lang w:eastAsia="es-CO"/>
        </w:rPr>
        <w:t>Según</w:t>
      </w:r>
      <w:r w:rsidRPr="00B8742A">
        <w:rPr>
          <w:rFonts w:ascii="Century Gothic" w:eastAsia="MS Mincho" w:hAnsi="Century Gothic" w:cs="Arial"/>
          <w:lang w:val="es-MX" w:eastAsia="es-CO"/>
        </w:rPr>
        <w:t xml:space="preserve"> lo expuesto por esta Agencia en el concepto con radicado 2201913000008148 del 30 de octubre de 2019, la inexactitud –en el contexto de los Documentos Tipo –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61CF55DA" w14:textId="77777777" w:rsidR="00CB45B9" w:rsidRPr="00B8742A" w:rsidRDefault="00CB45B9" w:rsidP="00CB45B9">
      <w:pPr>
        <w:spacing w:after="120" w:line="276" w:lineRule="auto"/>
        <w:ind w:firstLine="709"/>
        <w:jc w:val="both"/>
        <w:rPr>
          <w:rFonts w:ascii="Century Gothic" w:eastAsia="Calibri" w:hAnsi="Century Gothic" w:cs="Arial"/>
        </w:rPr>
      </w:pPr>
      <w:r w:rsidRPr="00B8742A">
        <w:rPr>
          <w:rFonts w:ascii="Century Gothic" w:eastAsia="Calibri" w:hAnsi="Century Gothic" w:cs="Arial"/>
          <w:lang w:val="es-MX"/>
        </w:rPr>
        <w:t xml:space="preserve">La </w:t>
      </w:r>
      <w:r w:rsidRPr="00B8742A">
        <w:rPr>
          <w:rFonts w:ascii="Century Gothic" w:eastAsia="Calibri" w:hAnsi="Century Gothic" w:cs="Arial"/>
        </w:rPr>
        <w:t xml:space="preserve">regla de verificación de la información prevista en el numeral 1.11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6A1D63DC" w14:textId="77777777" w:rsidR="00CB45B9" w:rsidRPr="00B8742A" w:rsidRDefault="00CB45B9" w:rsidP="00CB45B9">
      <w:pPr>
        <w:spacing w:after="120" w:line="276" w:lineRule="auto"/>
        <w:ind w:firstLine="709"/>
        <w:jc w:val="both"/>
        <w:rPr>
          <w:rFonts w:ascii="Century Gothic" w:eastAsia="Calibri" w:hAnsi="Century Gothic" w:cs="Arial"/>
        </w:rPr>
      </w:pPr>
      <w:r w:rsidRPr="00B8742A">
        <w:rPr>
          <w:rFonts w:ascii="Century Gothic" w:eastAsia="Calibri" w:hAnsi="Century Gothic"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w:t>
      </w:r>
      <w:r w:rsidRPr="00B8742A">
        <w:rPr>
          <w:rFonts w:ascii="Century Gothic" w:eastAsia="Calibri" w:hAnsi="Century Gothic" w:cs="Arial"/>
        </w:rPr>
        <w:lastRenderedPageBreak/>
        <w:t xml:space="preserve">manifieste, es procedente rechazar la oferta y compulsar copias a las autoridades competentes, quienes adelantarán las respectivas investigaciones. </w:t>
      </w:r>
    </w:p>
    <w:p w14:paraId="048CDCB2" w14:textId="77777777" w:rsidR="00CB45B9" w:rsidRPr="00B8742A" w:rsidRDefault="00CB45B9" w:rsidP="00CB45B9">
      <w:pPr>
        <w:spacing w:after="120" w:line="276" w:lineRule="auto"/>
        <w:ind w:firstLine="708"/>
        <w:jc w:val="both"/>
        <w:rPr>
          <w:rFonts w:ascii="Century Gothic" w:hAnsi="Century Gothic" w:cs="Arial"/>
        </w:rPr>
      </w:pPr>
      <w:r w:rsidRPr="00B8742A">
        <w:rPr>
          <w:rFonts w:ascii="Century Gothic" w:hAnsi="Century Gothic" w:cs="Arial"/>
        </w:rPr>
        <w:t xml:space="preserve">Ahora bien, aunque las causales de rechazo del literal E, H y Z del numeral 1.15 de los Documentos Tipo se relacionan con la Capacidad Residual como requisito habilitante, estas se aplican en supuestos diferentes, de acuerdo con lo explicado </w:t>
      </w:r>
      <w:r w:rsidRPr="00B8742A">
        <w:rPr>
          <w:rFonts w:ascii="Century Gothic" w:hAnsi="Century Gothic" w:cs="Arial"/>
          <w:i/>
        </w:rPr>
        <w:t>ut supra</w:t>
      </w:r>
      <w:r w:rsidRPr="00B8742A">
        <w:rPr>
          <w:rFonts w:ascii="Century Gothic" w:hAnsi="Century Gothic"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(3) contratos de obra en ejecución antes del cierre, no informa la totalidad de estos.</w:t>
      </w:r>
    </w:p>
    <w:p w14:paraId="2AFB501D" w14:textId="77777777" w:rsidR="00CB45B9" w:rsidRPr="00B8742A" w:rsidRDefault="00CB45B9" w:rsidP="00CB45B9">
      <w:pPr>
        <w:spacing w:after="120" w:line="276" w:lineRule="auto"/>
        <w:ind w:firstLine="708"/>
        <w:jc w:val="both"/>
        <w:rPr>
          <w:rFonts w:ascii="Century Gothic" w:hAnsi="Century Gothic" w:cs="Arial"/>
        </w:rPr>
      </w:pPr>
      <w:r w:rsidRPr="00B8742A">
        <w:rPr>
          <w:rFonts w:ascii="Century Gothic" w:hAnsi="Century Gothic"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063D2BE6" w14:textId="77777777" w:rsidR="00CB45B9" w:rsidRPr="00B8742A" w:rsidRDefault="00CB45B9" w:rsidP="00CB45B9">
      <w:pPr>
        <w:spacing w:after="120" w:line="276" w:lineRule="auto"/>
        <w:ind w:firstLine="708"/>
        <w:jc w:val="both"/>
        <w:rPr>
          <w:rFonts w:ascii="Century Gothic" w:hAnsi="Century Gothic" w:cs="Arial"/>
        </w:rPr>
      </w:pPr>
      <w:r w:rsidRPr="00B8742A">
        <w:rPr>
          <w:rFonts w:ascii="Century Gothic" w:hAnsi="Century Gothic" w:cs="Arial"/>
          <w:noProof/>
        </w:rPr>
        <w:t>Ahora bien, es importate precisar que lo</w:t>
      </w:r>
      <w:r w:rsidRPr="00B8742A">
        <w:rPr>
          <w:rFonts w:ascii="Century Gothic" w:hAnsi="Century Gothic" w:cs="Arial"/>
        </w:rPr>
        <w:t xml:space="preserve"> expresado en el párrafo precedente no contradice lo dispuesto en el artículo 5, parágrafo 1, de la Ley 1150 de 2007, adicionado por el artículo 5 de la Ley 1882 de 2018, norma que dispone que “[…]</w:t>
      </w:r>
      <w:r w:rsidRPr="00B8742A">
        <w:rPr>
          <w:rFonts w:ascii="Century Gothic" w:hAnsi="Century Gothic"/>
        </w:rPr>
        <w:t xml:space="preserve"> </w:t>
      </w:r>
      <w:r w:rsidRPr="00B8742A">
        <w:rPr>
          <w:rFonts w:ascii="Century Gothic" w:hAnsi="Century Gothic"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w:t>
      </w:r>
      <w:r w:rsidRPr="00B8742A">
        <w:rPr>
          <w:rFonts w:ascii="Century Gothic" w:hAnsi="Century Gothic" w:cs="Arial"/>
        </w:rPr>
        <w:lastRenderedPageBreak/>
        <w:t xml:space="preserve">se deriva, entonces, del supuesto de hecho de aquellas causales, sin que en esto sea relevante que se otorguen o no puntos a la propuesta por el requisito de Capacidad Residual. </w:t>
      </w:r>
    </w:p>
    <w:p w14:paraId="73C9D557" w14:textId="77777777" w:rsidR="00CB45B9" w:rsidRPr="00B8742A" w:rsidRDefault="00CB45B9" w:rsidP="004542A4">
      <w:pPr>
        <w:spacing w:after="0" w:line="276" w:lineRule="auto"/>
        <w:ind w:firstLine="708"/>
        <w:jc w:val="both"/>
        <w:rPr>
          <w:rFonts w:ascii="Century Gothic" w:hAnsi="Century Gothic" w:cs="Arial"/>
        </w:rPr>
      </w:pPr>
      <w:r w:rsidRPr="00B8742A">
        <w:rPr>
          <w:rFonts w:ascii="Century Gothic" w:hAnsi="Century Gothic" w:cs="Arial"/>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210A730D" w14:textId="77777777" w:rsidR="00CB45B9" w:rsidRPr="00B8742A" w:rsidRDefault="00CB45B9" w:rsidP="004542A4">
      <w:pPr>
        <w:spacing w:after="0" w:line="276" w:lineRule="auto"/>
        <w:ind w:firstLine="709"/>
        <w:jc w:val="both"/>
        <w:rPr>
          <w:rFonts w:ascii="Century Gothic" w:hAnsi="Century Gothic" w:cs="Arial"/>
        </w:rPr>
      </w:pPr>
    </w:p>
    <w:p w14:paraId="28EC8AB9" w14:textId="77777777" w:rsidR="00CB45B9" w:rsidRPr="004542A4" w:rsidRDefault="00CB45B9" w:rsidP="004542A4">
      <w:pPr>
        <w:keepNext/>
        <w:spacing w:after="0" w:line="240" w:lineRule="auto"/>
        <w:ind w:left="709" w:right="709"/>
        <w:outlineLvl w:val="1"/>
        <w:rPr>
          <w:rFonts w:ascii="Century Gothic" w:hAnsi="Century Gothic" w:cs="Arial"/>
          <w:b/>
          <w:sz w:val="20"/>
          <w:szCs w:val="20"/>
          <w:lang w:eastAsia="es-CO"/>
        </w:rPr>
      </w:pPr>
      <w:bookmarkStart w:id="32" w:name="_Toc32096843"/>
      <w:bookmarkStart w:id="33" w:name="_Toc32144836"/>
      <w:r w:rsidRPr="004542A4">
        <w:rPr>
          <w:rFonts w:ascii="Century Gothic" w:hAnsi="Century Gothic" w:cs="Arial"/>
          <w:b/>
          <w:sz w:val="20"/>
          <w:szCs w:val="20"/>
          <w:lang w:eastAsia="es-CO"/>
        </w:rPr>
        <w:t>“3.10. CAPACIDAD RESIDUAL</w:t>
      </w:r>
      <w:bookmarkEnd w:id="32"/>
      <w:bookmarkEnd w:id="33"/>
      <w:r w:rsidRPr="004542A4">
        <w:rPr>
          <w:rFonts w:ascii="Century Gothic" w:hAnsi="Century Gothic" w:cs="Arial"/>
          <w:b/>
          <w:sz w:val="20"/>
          <w:szCs w:val="20"/>
          <w:lang w:eastAsia="es-CO"/>
        </w:rPr>
        <w:t xml:space="preserve"> </w:t>
      </w:r>
    </w:p>
    <w:p w14:paraId="15929C3F" w14:textId="77777777" w:rsidR="00CB45B9" w:rsidRPr="004542A4" w:rsidRDefault="00CB45B9" w:rsidP="004542A4">
      <w:pPr>
        <w:spacing w:after="0" w:line="240" w:lineRule="auto"/>
        <w:ind w:left="709" w:right="709"/>
        <w:jc w:val="both"/>
        <w:rPr>
          <w:rFonts w:ascii="Century Gothic" w:hAnsi="Century Gothic" w:cs="Arial"/>
          <w:color w:val="000000" w:themeColor="text1"/>
          <w:sz w:val="20"/>
          <w:szCs w:val="20"/>
          <w:lang w:val="es-MX"/>
        </w:rPr>
      </w:pPr>
    </w:p>
    <w:p w14:paraId="3480E9D7" w14:textId="77777777" w:rsidR="00CB45B9" w:rsidRPr="004542A4" w:rsidRDefault="00CB45B9" w:rsidP="004542A4">
      <w:pPr>
        <w:spacing w:after="0" w:line="240" w:lineRule="auto"/>
        <w:ind w:left="709" w:right="709"/>
        <w:jc w:val="both"/>
        <w:rPr>
          <w:rFonts w:ascii="Century Gothic" w:hAnsi="Century Gothic" w:cs="Arial"/>
          <w:color w:val="000000" w:themeColor="text1"/>
          <w:sz w:val="20"/>
          <w:szCs w:val="20"/>
          <w:lang w:val="es-MX"/>
        </w:rPr>
      </w:pPr>
      <w:r w:rsidRPr="004542A4">
        <w:rPr>
          <w:rFonts w:ascii="Century Gothic" w:hAnsi="Century Gothic" w:cs="Arial"/>
          <w:color w:val="000000" w:themeColor="text1"/>
          <w:sz w:val="20"/>
          <w:szCs w:val="20"/>
          <w:lang w:val="es-MX"/>
        </w:rPr>
        <w:t>El proponente será hábil si su capacidad residual es mayor o igual a la capacidad residual de proceso de contratación (CRPC). Así:</w:t>
      </w:r>
    </w:p>
    <w:p w14:paraId="5097A57C" w14:textId="77777777" w:rsidR="00CB45B9" w:rsidRPr="004542A4" w:rsidRDefault="00CB45B9" w:rsidP="004542A4">
      <w:pPr>
        <w:spacing w:after="0" w:line="240" w:lineRule="auto"/>
        <w:ind w:left="709" w:right="709"/>
        <w:jc w:val="both"/>
        <w:rPr>
          <w:rFonts w:ascii="Century Gothic" w:hAnsi="Century Gothic" w:cs="Arial"/>
          <w:color w:val="000000" w:themeColor="text1"/>
          <w:sz w:val="20"/>
          <w:szCs w:val="20"/>
          <w:lang w:val="es-MX"/>
        </w:rPr>
      </w:pPr>
    </w:p>
    <w:p w14:paraId="64B471B8" w14:textId="77777777" w:rsidR="00CB45B9" w:rsidRPr="004542A4" w:rsidRDefault="00CB45B9" w:rsidP="004542A4">
      <w:pPr>
        <w:widowControl w:val="0"/>
        <w:spacing w:after="0" w:line="240" w:lineRule="auto"/>
        <w:ind w:left="709" w:right="709"/>
        <w:jc w:val="center"/>
        <w:rPr>
          <w:rFonts w:ascii="Century Gothic" w:hAnsi="Century Gothic" w:cs="Arial"/>
          <w:color w:val="000000" w:themeColor="text1"/>
          <w:sz w:val="20"/>
          <w:szCs w:val="20"/>
        </w:rPr>
      </w:pPr>
      <m:oMathPara>
        <m:oMath>
          <m:r>
            <w:rPr>
              <w:rFonts w:ascii="Cambria Math" w:hAnsi="Cambria Math" w:cs="Arial"/>
              <w:color w:val="000000" w:themeColor="text1"/>
              <w:sz w:val="20"/>
              <w:szCs w:val="20"/>
            </w:rPr>
            <m:t>CRP ≥CRPC</m:t>
          </m:r>
        </m:oMath>
      </m:oMathPara>
    </w:p>
    <w:p w14:paraId="797B7A5B" w14:textId="77777777" w:rsidR="00CB45B9" w:rsidRPr="004542A4" w:rsidRDefault="00CB45B9" w:rsidP="004542A4">
      <w:pPr>
        <w:spacing w:after="0" w:line="240" w:lineRule="auto"/>
        <w:ind w:left="709" w:right="709"/>
        <w:jc w:val="both"/>
        <w:rPr>
          <w:rFonts w:ascii="Century Gothic" w:hAnsi="Century Gothic" w:cs="Arial"/>
          <w:color w:val="000000" w:themeColor="text1"/>
          <w:sz w:val="20"/>
          <w:szCs w:val="20"/>
          <w:lang w:val="es-MX"/>
        </w:rPr>
      </w:pPr>
    </w:p>
    <w:p w14:paraId="1111DF16" w14:textId="77777777" w:rsidR="00CB45B9" w:rsidRPr="004542A4" w:rsidRDefault="00CB45B9" w:rsidP="004542A4">
      <w:pPr>
        <w:spacing w:after="0" w:line="240" w:lineRule="auto"/>
        <w:ind w:left="709" w:right="709"/>
        <w:jc w:val="both"/>
        <w:rPr>
          <w:rFonts w:ascii="Century Gothic" w:hAnsi="Century Gothic" w:cs="Arial"/>
          <w:i/>
          <w:iCs/>
          <w:color w:val="000000" w:themeColor="text1"/>
          <w:sz w:val="20"/>
          <w:szCs w:val="20"/>
          <w:lang w:val="es-MX"/>
        </w:rPr>
      </w:pPr>
      <w:r w:rsidRPr="004542A4">
        <w:rPr>
          <w:rFonts w:ascii="Century Gothic" w:hAnsi="Century Gothic" w:cs="Arial"/>
          <w:color w:val="000000" w:themeColor="text1"/>
          <w:sz w:val="20"/>
          <w:szCs w:val="20"/>
          <w:lang w:val="es-MX"/>
        </w:rPr>
        <w:t xml:space="preserve">Los proponentes acreditarán la capacidad residual o K de contratación conforme se describe a continuación. </w:t>
      </w:r>
      <w:r w:rsidRPr="004542A4">
        <w:rPr>
          <w:rFonts w:ascii="Century Gothic" w:hAnsi="Century Gothic" w:cs="Arial"/>
          <w:i/>
          <w:iCs/>
          <w:color w:val="000000" w:themeColor="text1"/>
          <w:sz w:val="20"/>
          <w:szCs w:val="20"/>
          <w:lang w:val="es-MX"/>
        </w:rPr>
        <w:t xml:space="preserve">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75A8035D" w14:textId="77777777" w:rsidR="00CB45B9" w:rsidRPr="004542A4" w:rsidRDefault="00CB45B9" w:rsidP="004542A4">
      <w:pPr>
        <w:spacing w:after="0" w:line="240" w:lineRule="auto"/>
        <w:ind w:left="709" w:right="709"/>
        <w:jc w:val="both"/>
        <w:rPr>
          <w:rFonts w:ascii="Century Gothic" w:hAnsi="Century Gothic" w:cs="Arial"/>
          <w:color w:val="000000" w:themeColor="text1"/>
          <w:sz w:val="20"/>
          <w:szCs w:val="20"/>
          <w:lang w:val="es-MX"/>
        </w:rPr>
      </w:pPr>
    </w:p>
    <w:p w14:paraId="499605B7" w14:textId="77777777" w:rsidR="00CB45B9" w:rsidRPr="004542A4" w:rsidRDefault="00CB45B9" w:rsidP="004542A4">
      <w:pPr>
        <w:spacing w:after="0" w:line="240" w:lineRule="auto"/>
        <w:ind w:left="709" w:right="709"/>
        <w:jc w:val="both"/>
        <w:rPr>
          <w:rFonts w:ascii="Century Gothic" w:hAnsi="Century Gothic" w:cs="Arial"/>
          <w:color w:val="000000" w:themeColor="text1"/>
          <w:sz w:val="20"/>
          <w:szCs w:val="20"/>
          <w:lang w:val="es-MX"/>
        </w:rPr>
      </w:pPr>
      <w:r w:rsidRPr="004542A4">
        <w:rPr>
          <w:rFonts w:ascii="Century Gothic" w:hAnsi="Century Gothic" w:cs="Arial"/>
          <w:color w:val="000000" w:themeColor="text1"/>
          <w:sz w:val="20"/>
          <w:szCs w:val="20"/>
          <w:lang w:val="es-MX"/>
        </w:rPr>
        <w:t>Lo anterior, sin perjuicio de las acciones administrativas y/o judiciales a que haya lugar, en contra de la (s) persona (s) que haya (n) suscrito las certificaciones exigidas para el cálculo de la capacidad residual.</w:t>
      </w:r>
    </w:p>
    <w:p w14:paraId="1B660BEF" w14:textId="77777777" w:rsidR="00CB45B9" w:rsidRPr="004542A4" w:rsidRDefault="00CB45B9" w:rsidP="004542A4">
      <w:pPr>
        <w:widowControl w:val="0"/>
        <w:spacing w:after="0" w:line="240" w:lineRule="auto"/>
        <w:ind w:left="709" w:right="709"/>
        <w:jc w:val="both"/>
        <w:rPr>
          <w:rFonts w:ascii="Century Gothic" w:hAnsi="Century Gothic" w:cs="Arial"/>
          <w:sz w:val="20"/>
          <w:szCs w:val="20"/>
        </w:rPr>
      </w:pPr>
      <w:r w:rsidRPr="004542A4">
        <w:rPr>
          <w:rFonts w:ascii="Century Gothic" w:hAnsi="Century Gothic" w:cs="Arial"/>
          <w:sz w:val="20"/>
          <w:szCs w:val="20"/>
        </w:rPr>
        <w:t xml:space="preserve">[…]” (Énfasis fuera de texto) </w:t>
      </w:r>
    </w:p>
    <w:p w14:paraId="34E48A1F" w14:textId="77777777" w:rsidR="00CB45B9" w:rsidRPr="00B8742A" w:rsidRDefault="00CB45B9" w:rsidP="004542A4">
      <w:pPr>
        <w:widowControl w:val="0"/>
        <w:spacing w:after="0" w:line="276" w:lineRule="auto"/>
        <w:ind w:right="709"/>
        <w:jc w:val="both"/>
        <w:rPr>
          <w:rFonts w:ascii="Century Gothic" w:hAnsi="Century Gothic" w:cs="Arial"/>
        </w:rPr>
      </w:pPr>
    </w:p>
    <w:p w14:paraId="3E9386E0" w14:textId="77777777" w:rsidR="00CB45B9" w:rsidRPr="00B8742A" w:rsidRDefault="00CB45B9" w:rsidP="004542A4">
      <w:pPr>
        <w:spacing w:after="120" w:line="276" w:lineRule="auto"/>
        <w:ind w:firstLine="708"/>
        <w:jc w:val="both"/>
        <w:rPr>
          <w:rFonts w:ascii="Century Gothic" w:eastAsiaTheme="minorEastAsia" w:hAnsi="Century Gothic" w:cs="Arial"/>
          <w:lang w:eastAsia="es-CO"/>
        </w:rPr>
      </w:pPr>
      <w:bookmarkStart w:id="34" w:name="_Hlk81551358"/>
      <w:r w:rsidRPr="00B8742A">
        <w:rPr>
          <w:rStyle w:val="normaltextrun"/>
          <w:rFonts w:ascii="Century Gothic" w:hAnsi="Century Gothic"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B8742A">
        <w:rPr>
          <w:rFonts w:ascii="Century Gothic" w:hAnsi="Century Gothic" w:cs="Arial"/>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34"/>
      <w:r w:rsidRPr="00B8742A">
        <w:rPr>
          <w:rFonts w:ascii="Century Gothic" w:hAnsi="Century Gothic" w:cs="Arial"/>
        </w:rPr>
        <w:t>Esto concuerda con la causal de rechazo prevista en el literal H del numeral 1.15 del Documento Base, el cual autoriza el rechazo de la propuesta en el evento en “</w:t>
      </w:r>
      <w:r w:rsidRPr="00B8742A">
        <w:rPr>
          <w:rFonts w:ascii="Century Gothic" w:eastAsia="Arial" w:hAnsi="Century Gothic" w:cs="Arial"/>
          <w:lang w:eastAsia="es-CO"/>
        </w:rPr>
        <w:t>Que</w:t>
      </w:r>
      <w:r w:rsidRPr="00B8742A">
        <w:rPr>
          <w:rFonts w:ascii="Century Gothic" w:eastAsia="Arial,Calibri" w:hAnsi="Century Gothic" w:cs="Arial"/>
          <w:lang w:eastAsia="es-CO"/>
        </w:rPr>
        <w:t xml:space="preserve"> </w:t>
      </w:r>
      <w:r w:rsidRPr="00B8742A">
        <w:rPr>
          <w:rFonts w:ascii="Century Gothic" w:eastAsia="Arial" w:hAnsi="Century Gothic" w:cs="Arial"/>
          <w:lang w:eastAsia="es-CO"/>
        </w:rPr>
        <w:t>el</w:t>
      </w:r>
      <w:r w:rsidRPr="00B8742A">
        <w:rPr>
          <w:rFonts w:ascii="Century Gothic" w:eastAsia="Arial,Calibri" w:hAnsi="Century Gothic" w:cs="Arial"/>
          <w:lang w:eastAsia="es-CO"/>
        </w:rPr>
        <w:t xml:space="preserve"> </w:t>
      </w:r>
      <w:r w:rsidRPr="00B8742A">
        <w:rPr>
          <w:rFonts w:ascii="Century Gothic" w:eastAsia="Arial" w:hAnsi="Century Gothic" w:cs="Arial"/>
          <w:lang w:eastAsia="es-CO"/>
        </w:rPr>
        <w:t>Proponente</w:t>
      </w:r>
      <w:r w:rsidRPr="00B8742A">
        <w:rPr>
          <w:rFonts w:ascii="Century Gothic" w:eastAsia="Arial,Calibri" w:hAnsi="Century Gothic" w:cs="Arial"/>
          <w:lang w:eastAsia="es-CO"/>
        </w:rPr>
        <w:t xml:space="preserve"> </w:t>
      </w:r>
      <w:r w:rsidRPr="00B8742A">
        <w:rPr>
          <w:rFonts w:ascii="Century Gothic" w:eastAsia="Arial" w:hAnsi="Century Gothic" w:cs="Arial"/>
          <w:lang w:eastAsia="es-CO"/>
        </w:rPr>
        <w:t xml:space="preserve">aporte información inexacta </w:t>
      </w:r>
      <w:r w:rsidRPr="00B8742A">
        <w:rPr>
          <w:rFonts w:ascii="Century Gothic" w:eastAsiaTheme="minorEastAsia" w:hAnsi="Century Gothic" w:cs="Arial"/>
          <w:lang w:eastAsia="es-CO"/>
        </w:rPr>
        <w:t>sobre la cual pueda existir una posible falsedad</w:t>
      </w:r>
      <w:r w:rsidRPr="00B8742A" w:rsidDel="003061D1">
        <w:rPr>
          <w:rFonts w:ascii="Century Gothic" w:eastAsiaTheme="minorEastAsia" w:hAnsi="Century Gothic" w:cs="Arial"/>
          <w:lang w:eastAsia="es-CO"/>
        </w:rPr>
        <w:t xml:space="preserve"> </w:t>
      </w:r>
      <w:r w:rsidRPr="00B8742A">
        <w:rPr>
          <w:rFonts w:ascii="Century Gothic" w:eastAsiaTheme="minorEastAsia" w:hAnsi="Century Gothic" w:cs="Arial"/>
          <w:lang w:eastAsia="es-CO"/>
        </w:rPr>
        <w:t>en los términos de la sección 1.11”.</w:t>
      </w:r>
    </w:p>
    <w:p w14:paraId="3CAA2162" w14:textId="77777777" w:rsidR="00CB45B9" w:rsidRPr="00B8742A" w:rsidRDefault="00CB45B9" w:rsidP="004542A4">
      <w:pPr>
        <w:spacing w:after="120" w:line="276" w:lineRule="auto"/>
        <w:ind w:firstLine="708"/>
        <w:jc w:val="both"/>
        <w:rPr>
          <w:rFonts w:ascii="Century Gothic" w:hAnsi="Century Gothic" w:cs="Arial"/>
        </w:rPr>
      </w:pPr>
      <w:r w:rsidRPr="00B8742A">
        <w:rPr>
          <w:rFonts w:ascii="Century Gothic" w:hAnsi="Century Gothic" w:cs="Arial"/>
        </w:rPr>
        <w:lastRenderedPageBreak/>
        <w:t>Según lo expuesto, al verificarse que el proponente no incluyó información contractual que afecte su Capacidad Residual, la entidad no estará en posición de solicitar aclaraciones, o acudir al régimen de subsanabilidad de ofertas</w:t>
      </w:r>
      <w:r w:rsidRPr="00B8742A">
        <w:rPr>
          <w:rFonts w:ascii="Century Gothic" w:hAnsi="Century Gothic" w:cs="Arial"/>
          <w:vertAlign w:val="superscript"/>
        </w:rPr>
        <w:footnoteReference w:id="8"/>
      </w:r>
      <w:r w:rsidRPr="00B8742A">
        <w:rPr>
          <w:rFonts w:ascii="Century Gothic" w:hAnsi="Century Gothic"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65CF768E" w14:textId="77777777" w:rsidR="00CB45B9" w:rsidRPr="00B8742A" w:rsidRDefault="00CB45B9" w:rsidP="004542A4">
      <w:pPr>
        <w:spacing w:after="120" w:line="276" w:lineRule="auto"/>
        <w:jc w:val="both"/>
        <w:rPr>
          <w:rFonts w:ascii="Century Gothic" w:hAnsi="Century Gothic" w:cs="Arial"/>
        </w:rPr>
      </w:pPr>
      <w:r w:rsidRPr="00B8742A">
        <w:rPr>
          <w:rFonts w:ascii="Century Gothic" w:hAnsi="Century Gothic" w:cs="Arial"/>
        </w:rPr>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B8742A">
        <w:rPr>
          <w:rFonts w:ascii="Century Gothic" w:hAnsi="Century Gothic" w:cs="Arial"/>
          <w:i/>
          <w:iCs/>
        </w:rPr>
        <w:t>K</w:t>
      </w:r>
      <w:r w:rsidRPr="00B8742A">
        <w:rPr>
          <w:rFonts w:ascii="Century Gothic" w:hAnsi="Century Gothic" w:cs="Arial"/>
        </w:rPr>
        <w:t xml:space="preserve"> de contratación, facultaría a la entidad para rechazar su oferta conforme a la causal Z del numeral 1.15 del Documento Base o, eventualmente, por la causal del literal H </w:t>
      </w:r>
      <w:r w:rsidRPr="00B8742A">
        <w:rPr>
          <w:rFonts w:ascii="Century Gothic" w:hAnsi="Century Gothic" w:cs="Arial"/>
          <w:i/>
        </w:rPr>
        <w:t>ibídem</w:t>
      </w:r>
      <w:r w:rsidRPr="00B8742A">
        <w:rPr>
          <w:rFonts w:ascii="Century Gothic" w:hAnsi="Century Gothic" w:cs="Arial"/>
        </w:rPr>
        <w:t>.</w:t>
      </w:r>
    </w:p>
    <w:p w14:paraId="63040A23" w14:textId="77777777" w:rsidR="00CB45B9" w:rsidRPr="00B8742A" w:rsidRDefault="00CB45B9" w:rsidP="004542A4">
      <w:pPr>
        <w:widowControl w:val="0"/>
        <w:autoSpaceDE w:val="0"/>
        <w:autoSpaceDN w:val="0"/>
        <w:spacing w:after="120" w:line="276" w:lineRule="auto"/>
        <w:ind w:firstLine="709"/>
        <w:jc w:val="both"/>
        <w:rPr>
          <w:rFonts w:ascii="Century Gothic" w:eastAsia="Arial" w:hAnsi="Century Gothic" w:cs="Arial"/>
          <w:bCs/>
          <w:lang w:val="es-ES" w:eastAsia="es-ES" w:bidi="es-ES"/>
        </w:rPr>
      </w:pPr>
      <w:r w:rsidRPr="00B8742A">
        <w:rPr>
          <w:rFonts w:ascii="Century Gothic" w:eastAsia="Calibri" w:hAnsi="Century Gothic" w:cs="Arial"/>
          <w:lang w:val="es-ES" w:eastAsia="es-ES" w:bidi="es-ES"/>
        </w:rPr>
        <w:t xml:space="preserve">Sin perjuicio de lo anterior, resulta pertinente mencionar que, en relación con las causales de rechazo relacionadas </w:t>
      </w:r>
      <w:r w:rsidRPr="00B8742A">
        <w:rPr>
          <w:rFonts w:ascii="Century Gothic" w:eastAsia="Calibri" w:hAnsi="Century Gothic" w:cs="Arial"/>
          <w:lang w:val="es-MX"/>
        </w:rPr>
        <w:t>con la Capacidad Residual como requisito habilitante,</w:t>
      </w:r>
      <w:r w:rsidRPr="00B8742A">
        <w:rPr>
          <w:rFonts w:ascii="Century Gothic" w:eastAsia="Calibri" w:hAnsi="Century Gothic" w:cs="Arial"/>
          <w:lang w:val="es-ES" w:eastAsia="es-ES" w:bidi="es-ES"/>
        </w:rPr>
        <w:t xml:space="preserve"> debe ser la Entidad Estatal quien determine si alguno de los supuestos de hecho contenidos en las causales de rechazo contenidas del numeral 1.15 del Documento Base </w:t>
      </w:r>
      <w:r w:rsidRPr="00B8742A">
        <w:rPr>
          <w:rFonts w:ascii="Century Gothic" w:eastAsia="Arial" w:hAnsi="Century Gothic" w:cs="Arial"/>
          <w:bCs/>
          <w:lang w:val="es-ES" w:eastAsia="es-ES" w:bidi="es-ES"/>
        </w:rPr>
        <w:t>de los Documentos Tipo – Versión 3, aplican frente a la situación particular.</w:t>
      </w:r>
    </w:p>
    <w:p w14:paraId="2D05D7C7" w14:textId="77777777" w:rsidR="00CB45B9" w:rsidRPr="00B8742A" w:rsidRDefault="00CB45B9" w:rsidP="004542A4">
      <w:pPr>
        <w:spacing w:after="120" w:line="276" w:lineRule="auto"/>
        <w:ind w:firstLine="708"/>
        <w:jc w:val="both"/>
        <w:rPr>
          <w:rFonts w:ascii="Century Gothic" w:hAnsi="Century Gothic" w:cs="Arial"/>
          <w:bCs/>
          <w:lang w:val="es-MX"/>
        </w:rPr>
      </w:pPr>
      <w:r w:rsidRPr="00B8742A">
        <w:rPr>
          <w:rFonts w:ascii="Century Gothic" w:hAnsi="Century Gothic" w:cs="Arial"/>
        </w:rPr>
        <w:t xml:space="preserve">Ahora bien, en congruencia con lo explicado en el numeral anterior, es importante tener en cuenta que </w:t>
      </w:r>
      <w:r w:rsidRPr="00B8742A">
        <w:rPr>
          <w:rFonts w:ascii="Century Gothic" w:hAnsi="Century Gothic" w:cs="Arial"/>
          <w:lang w:val="es-ES"/>
        </w:rPr>
        <w:t>la causal de rechazo del literal Z del numeral 1.15 del pliego aplica por “</w:t>
      </w:r>
      <w:r w:rsidRPr="00B8742A">
        <w:rPr>
          <w:rFonts w:ascii="Century Gothic" w:hAnsi="Century Gothic" w:cs="Arial"/>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B8742A">
        <w:rPr>
          <w:rFonts w:ascii="Century Gothic" w:hAnsi="Century Gothic" w:cs="Arial"/>
          <w:bCs/>
          <w:lang w:val="es-ES"/>
        </w:rPr>
        <w:t>la “Guía para Determinar y Verificar la Capacidad Residual del Proponente en los Procesos de Contratación de Obra Pública”, el numeral II del literal E del numeral 3.10.2 del Documento Base dispone que “</w:t>
      </w:r>
      <w:r w:rsidRPr="00B8742A">
        <w:rPr>
          <w:rFonts w:ascii="Century Gothic" w:hAnsi="Century Gothic" w:cs="Arial"/>
          <w:bCs/>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w:t>
      </w:r>
      <w:r w:rsidRPr="00B8742A">
        <w:rPr>
          <w:rFonts w:ascii="Century Gothic" w:hAnsi="Century Gothic" w:cs="Arial"/>
          <w:bCs/>
          <w:lang w:val="es-MX"/>
        </w:rPr>
        <w:lastRenderedPageBreak/>
        <w:t xml:space="preserve">suspendidos y aquellos que no tengan acta de inicio. No se entenderán como contratos en ejecución los que se encuentren en liquidación”. </w:t>
      </w:r>
    </w:p>
    <w:p w14:paraId="5433B8D2" w14:textId="77777777" w:rsidR="00CB45B9" w:rsidRPr="00B8742A" w:rsidRDefault="00CB45B9" w:rsidP="004542A4">
      <w:pPr>
        <w:spacing w:after="0" w:line="276" w:lineRule="auto"/>
        <w:ind w:firstLine="709"/>
        <w:jc w:val="both"/>
        <w:rPr>
          <w:rFonts w:ascii="Century Gothic" w:hAnsi="Century Gothic" w:cs="Arial"/>
          <w:bCs/>
          <w:lang w:val="es-MX"/>
        </w:rPr>
      </w:pPr>
      <w:r w:rsidRPr="00B8742A">
        <w:rPr>
          <w:rFonts w:ascii="Century Gothic" w:hAnsi="Century Gothic" w:cs="Arial"/>
          <w:bCs/>
          <w:lang w:val="es-MX"/>
        </w:rPr>
        <w:t xml:space="preserve">Como se observa, la definición solo aplica a los </w:t>
      </w:r>
      <w:r w:rsidRPr="00B8742A">
        <w:rPr>
          <w:rFonts w:ascii="Century Gothic" w:hAnsi="Century Gothic" w:cs="Arial"/>
          <w:bCs/>
          <w:i/>
          <w:iCs/>
          <w:lang w:val="es-MX"/>
        </w:rPr>
        <w:t>contratos perfeccionados</w:t>
      </w:r>
      <w:r w:rsidRPr="00B8742A">
        <w:rPr>
          <w:rFonts w:ascii="Century Gothic" w:hAnsi="Century Gothic" w:cs="Arial"/>
          <w:bCs/>
          <w:lang w:val="es-MX"/>
        </w:rPr>
        <w:t xml:space="preserve">, aunque estos estén suspendidos o no tengan acta de inicio. Por tanto, están fuera de esta los procesos de selección </w:t>
      </w:r>
      <w:r w:rsidRPr="00B8742A">
        <w:rPr>
          <w:rFonts w:ascii="Century Gothic" w:hAnsi="Century Gothic" w:cs="Arial"/>
          <w:bCs/>
          <w:i/>
          <w:iCs/>
          <w:lang w:val="es-MX"/>
        </w:rPr>
        <w:t>adjudicados</w:t>
      </w:r>
      <w:r w:rsidRPr="00B8742A">
        <w:rPr>
          <w:rFonts w:ascii="Century Gothic" w:hAnsi="Century Gothic" w:cs="Arial"/>
          <w:bCs/>
          <w:lang w:val="es-MX"/>
        </w:rPr>
        <w:t xml:space="preserve">, pues –en los términos del artículo 41 de la Ley 80 de 1993– los contratos estatales de las entidades sometidas al Estatuto General de Contratación de la Administración Pública </w:t>
      </w:r>
      <w:r w:rsidRPr="00B8742A">
        <w:rPr>
          <w:rFonts w:ascii="Century Gothic" w:hAnsi="Century Gothic" w:cs="Arial"/>
          <w:bCs/>
        </w:rPr>
        <w:t xml:space="preserve">se perfeccionan cuando se logre acuerdo sobre el objeto y la contraprestación y éste se eleve a escrito, lo cual ocurre con la suscripción formal del contrato y no con el acto de adjudicación. </w:t>
      </w:r>
      <w:r w:rsidRPr="00B8742A">
        <w:rPr>
          <w:rFonts w:ascii="Century Gothic" w:hAnsi="Century Gothic" w:cs="Arial"/>
        </w:rPr>
        <w:t xml:space="preserve">Lo expuesto es congruente con </w:t>
      </w:r>
      <w:r w:rsidRPr="00B8742A">
        <w:rPr>
          <w:rFonts w:ascii="Century Gothic" w:eastAsia="Calibri" w:hAnsi="Century Gothic" w:cs="Arial"/>
          <w:color w:val="000000" w:themeColor="text1"/>
          <w:lang w:val="es-MX"/>
        </w:rPr>
        <w:t xml:space="preserve">el artículo 2.2.1.1.1.6.4 del Decreto 1082 de 2015, en virtud del cual, para efectos de </w:t>
      </w:r>
      <w:r w:rsidRPr="00B8742A">
        <w:rPr>
          <w:rFonts w:ascii="Century Gothic" w:hAnsi="Century Gothic" w:cs="Arial"/>
          <w:lang w:val="es-MX"/>
        </w:rPr>
        <w:t>acreditar la Capacidad Residual del proponente, se requiere el listado de contratos de obra civiles en ejecución suscritos con Entidades Estatales y con entidades privadas.</w:t>
      </w:r>
    </w:p>
    <w:p w14:paraId="5F462DB9" w14:textId="77777777" w:rsidR="00CB45B9" w:rsidRPr="00B8742A" w:rsidRDefault="00CB45B9" w:rsidP="004542A4">
      <w:pPr>
        <w:spacing w:after="0" w:line="276" w:lineRule="auto"/>
        <w:jc w:val="both"/>
        <w:rPr>
          <w:rFonts w:ascii="Century Gothic" w:eastAsia="Century Gothic" w:hAnsi="Century Gothic" w:cs="Century Gothic"/>
          <w:b/>
          <w:bCs/>
          <w:lang w:val="es-MX"/>
        </w:rPr>
      </w:pPr>
    </w:p>
    <w:p w14:paraId="2254FF74" w14:textId="77777777" w:rsidR="00CB45B9" w:rsidRPr="00B8742A" w:rsidRDefault="00CB45B9" w:rsidP="004542A4">
      <w:pPr>
        <w:spacing w:after="0" w:line="276" w:lineRule="auto"/>
        <w:jc w:val="both"/>
        <w:rPr>
          <w:rFonts w:ascii="Century Gothic" w:hAnsi="Century Gothic" w:cs="Arial"/>
          <w:b/>
          <w:lang w:val="es-ES_tradnl"/>
        </w:rPr>
      </w:pPr>
      <w:r w:rsidRPr="00B8742A">
        <w:rPr>
          <w:rFonts w:ascii="Century Gothic" w:hAnsi="Century Gothic" w:cs="Arial"/>
          <w:b/>
          <w:bCs/>
        </w:rPr>
        <w:t>2.3.</w:t>
      </w:r>
      <w:r w:rsidRPr="00B8742A">
        <w:rPr>
          <w:rFonts w:ascii="Century Gothic" w:hAnsi="Century Gothic" w:cs="Arial"/>
          <w:b/>
          <w:lang w:val="es-ES_tradnl"/>
        </w:rPr>
        <w:t xml:space="preserve"> Régimen de inhabilidades e incompatibilidades para contratar con el Estado. </w:t>
      </w:r>
      <w:r w:rsidRPr="00B8742A">
        <w:rPr>
          <w:rStyle w:val="normaltextrun"/>
          <w:rFonts w:ascii="Century Gothic" w:hAnsi="Century Gothic" w:cs="Arial"/>
          <w:b/>
          <w:bCs/>
          <w:color w:val="000000"/>
          <w:shd w:val="clear" w:color="auto" w:fill="FFFFFF"/>
        </w:rPr>
        <w:t>Interpretación restrictiva como criterio hermenéutico</w:t>
      </w:r>
    </w:p>
    <w:p w14:paraId="31D8D889" w14:textId="77777777" w:rsidR="00CB45B9" w:rsidRPr="00B8742A" w:rsidRDefault="00CB45B9" w:rsidP="004542A4">
      <w:pPr>
        <w:autoSpaceDE w:val="0"/>
        <w:autoSpaceDN w:val="0"/>
        <w:adjustRightInd w:val="0"/>
        <w:spacing w:after="0" w:line="276" w:lineRule="auto"/>
        <w:jc w:val="both"/>
        <w:rPr>
          <w:rFonts w:ascii="Century Gothic" w:eastAsia="Calibri" w:hAnsi="Century Gothic" w:cs="Arial"/>
          <w:b/>
          <w:color w:val="000000" w:themeColor="text1"/>
        </w:rPr>
      </w:pPr>
    </w:p>
    <w:p w14:paraId="66F7DFFA" w14:textId="77777777" w:rsidR="00CB45B9" w:rsidRPr="00B8742A" w:rsidRDefault="00CB45B9" w:rsidP="00154616">
      <w:pPr>
        <w:autoSpaceDE w:val="0"/>
        <w:autoSpaceDN w:val="0"/>
        <w:adjustRightInd w:val="0"/>
        <w:spacing w:after="120" w:line="276" w:lineRule="auto"/>
        <w:jc w:val="both"/>
        <w:rPr>
          <w:rFonts w:ascii="Century Gothic" w:hAnsi="Century Gothic" w:cs="Arial"/>
          <w:lang w:val="es-MX"/>
        </w:rPr>
      </w:pPr>
      <w:r w:rsidRPr="00B8742A">
        <w:rPr>
          <w:rFonts w:ascii="Century Gothic" w:hAnsi="Century Gothic" w:cs="Arial"/>
          <w:lang w:val="es-MX"/>
        </w:rPr>
        <w:t>Las inhabilidades e incompatibilidades son circunstancias establecidas por la Constitución Política o por la ley que impiden que personas naturales o jurídicas sean elegidas o designadas en un cargo público o celebren contratos con el Estado. Su objetivo no es otro que garantizar la idoneidad, imparcialidad, probidad, transparencia y moralidad de la función pública, garantizando el interés general.   </w:t>
      </w:r>
    </w:p>
    <w:p w14:paraId="4E585C5A" w14:textId="77777777" w:rsidR="00CB45B9" w:rsidRPr="00B8742A" w:rsidRDefault="00CB45B9" w:rsidP="00154616">
      <w:pPr>
        <w:pStyle w:val="Sinespaciado"/>
        <w:spacing w:after="120" w:line="276" w:lineRule="auto"/>
        <w:ind w:firstLine="708"/>
        <w:jc w:val="both"/>
        <w:rPr>
          <w:rFonts w:ascii="Century Gothic" w:hAnsi="Century Gothic" w:cs="Arial"/>
          <w:sz w:val="22"/>
          <w:lang w:val="es-ES"/>
        </w:rPr>
      </w:pPr>
      <w:r w:rsidRPr="00B8742A">
        <w:rPr>
          <w:rFonts w:ascii="Century Gothic" w:hAnsi="Century Gothic" w:cs="Arial"/>
          <w:sz w:val="22"/>
          <w:lang w:val="es-ES"/>
        </w:rPr>
        <w:t>De este modo, el régimen de inhabilidades para contratar con el Estado es el conjunto de restricciones establecidas por el constituyente o por el legislador que afectan directamente la capacidad de las personas para establecer relaciones contractuales con el Estado, las cuales pueden derivarse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B8742A">
        <w:rPr>
          <w:rFonts w:ascii="Century Gothic" w:hAnsi="Century Gothic" w:cs="Arial"/>
          <w:sz w:val="22"/>
          <w:vertAlign w:val="superscript"/>
          <w:lang w:val="es-ES"/>
        </w:rPr>
        <w:footnoteReference w:id="9"/>
      </w:r>
      <w:r w:rsidRPr="00B8742A">
        <w:rPr>
          <w:rFonts w:ascii="Century Gothic" w:hAnsi="Century Gothic" w:cs="Arial"/>
          <w:sz w:val="22"/>
          <w:lang w:val="es-ES"/>
        </w:rPr>
        <w:t xml:space="preserve">. </w:t>
      </w:r>
    </w:p>
    <w:p w14:paraId="2EDBBD11" w14:textId="77777777" w:rsidR="00CB45B9" w:rsidRPr="00B8742A" w:rsidRDefault="00CB45B9" w:rsidP="00CB45B9">
      <w:pPr>
        <w:pStyle w:val="Sinespaciado"/>
        <w:spacing w:before="120" w:line="276" w:lineRule="auto"/>
        <w:ind w:firstLine="709"/>
        <w:jc w:val="both"/>
        <w:rPr>
          <w:rFonts w:ascii="Century Gothic" w:hAnsi="Century Gothic" w:cs="Arial"/>
          <w:sz w:val="22"/>
          <w:lang w:val="es-ES"/>
        </w:rPr>
      </w:pPr>
      <w:r w:rsidRPr="00B8742A">
        <w:rPr>
          <w:rFonts w:ascii="Century Gothic" w:hAnsi="Century Gothic" w:cs="Arial"/>
          <w:sz w:val="22"/>
          <w:lang w:val="es-ES"/>
        </w:rPr>
        <w:t xml:space="preserve">Las limitaciones que afectan la capacidad jurídica para contratar desarrollan los principios de la función administrativa consagrados en el artículo 209 de la Constitución Política, con especial énfasis en la moralidad administrativa. Así </w:t>
      </w:r>
      <w:r w:rsidRPr="00B8742A">
        <w:rPr>
          <w:rFonts w:ascii="Century Gothic" w:hAnsi="Century Gothic" w:cs="Arial"/>
          <w:sz w:val="22"/>
          <w:lang w:val="es-ES"/>
        </w:rPr>
        <w:lastRenderedPageBreak/>
        <w:t xml:space="preserve">lo ha entendido el Consejo de Estado, quien se ha pronunciado al respecto en los siguientes términos: </w:t>
      </w:r>
    </w:p>
    <w:p w14:paraId="3EF0FCE2" w14:textId="77777777" w:rsidR="00CB45B9" w:rsidRPr="00B8742A" w:rsidRDefault="00CB45B9" w:rsidP="00CB45B9">
      <w:pPr>
        <w:pStyle w:val="Sinespaciado"/>
        <w:spacing w:line="276" w:lineRule="auto"/>
        <w:jc w:val="both"/>
        <w:rPr>
          <w:rFonts w:ascii="Century Gothic" w:hAnsi="Century Gothic" w:cs="Arial"/>
          <w:sz w:val="22"/>
          <w:lang w:val="es-ES"/>
        </w:rPr>
      </w:pPr>
    </w:p>
    <w:p w14:paraId="3E223D6C" w14:textId="77777777" w:rsidR="00CB45B9" w:rsidRPr="00B8742A" w:rsidRDefault="00CB45B9" w:rsidP="00CB45B9">
      <w:pPr>
        <w:pStyle w:val="NormalWeb"/>
        <w:shd w:val="clear" w:color="auto" w:fill="FFFFFF"/>
        <w:spacing w:before="0" w:beforeAutospacing="0" w:after="0" w:afterAutospacing="0"/>
        <w:ind w:left="709" w:right="709"/>
        <w:jc w:val="both"/>
        <w:rPr>
          <w:rFonts w:ascii="Century Gothic" w:eastAsiaTheme="minorHAnsi" w:hAnsi="Century Gothic" w:cs="Arial"/>
          <w:sz w:val="20"/>
          <w:szCs w:val="20"/>
          <w:lang w:val="es-ES" w:eastAsia="en-US"/>
        </w:rPr>
      </w:pPr>
      <w:r w:rsidRPr="00B8742A">
        <w:rPr>
          <w:rFonts w:ascii="Century Gothic" w:eastAsiaTheme="minorHAnsi" w:hAnsi="Century Gothic" w:cs="Arial"/>
          <w:sz w:val="20"/>
          <w:szCs w:val="20"/>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29B3179" w14:textId="77777777" w:rsidR="00CB45B9" w:rsidRPr="00B8742A" w:rsidRDefault="00CB45B9" w:rsidP="00CB45B9">
      <w:pPr>
        <w:pStyle w:val="NormalWeb"/>
        <w:shd w:val="clear" w:color="auto" w:fill="FFFFFF"/>
        <w:spacing w:before="0" w:beforeAutospacing="0" w:after="0" w:afterAutospacing="0"/>
        <w:ind w:left="709" w:right="709"/>
        <w:jc w:val="both"/>
        <w:rPr>
          <w:rFonts w:ascii="Century Gothic" w:eastAsiaTheme="minorHAnsi" w:hAnsi="Century Gothic" w:cs="Arial"/>
          <w:sz w:val="20"/>
          <w:szCs w:val="20"/>
          <w:lang w:val="es-ES" w:eastAsia="en-US"/>
        </w:rPr>
      </w:pPr>
    </w:p>
    <w:p w14:paraId="56C5D59C" w14:textId="77777777" w:rsidR="00CB45B9" w:rsidRPr="00B8742A" w:rsidRDefault="00CB45B9" w:rsidP="00CB45B9">
      <w:pPr>
        <w:pStyle w:val="NormalWeb"/>
        <w:shd w:val="clear" w:color="auto" w:fill="FFFFFF"/>
        <w:spacing w:before="0" w:beforeAutospacing="0" w:after="0" w:afterAutospacing="0"/>
        <w:ind w:left="709" w:right="709"/>
        <w:jc w:val="both"/>
        <w:rPr>
          <w:rFonts w:ascii="Century Gothic" w:eastAsiaTheme="minorHAnsi" w:hAnsi="Century Gothic" w:cs="Arial"/>
          <w:sz w:val="20"/>
          <w:szCs w:val="20"/>
          <w:lang w:val="es-ES" w:eastAsia="en-US"/>
        </w:rPr>
      </w:pPr>
      <w:r w:rsidRPr="00B8742A">
        <w:rPr>
          <w:rFonts w:ascii="Century Gothic" w:eastAsiaTheme="minorHAnsi" w:hAnsi="Century Gothic" w:cs="Arial"/>
          <w:sz w:val="20"/>
          <w:szCs w:val="20"/>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B8742A">
        <w:rPr>
          <w:rStyle w:val="Refdenotaalpie"/>
          <w:rFonts w:ascii="Century Gothic" w:eastAsiaTheme="minorHAnsi" w:hAnsi="Century Gothic" w:cs="Arial"/>
          <w:sz w:val="20"/>
          <w:szCs w:val="20"/>
          <w:lang w:eastAsia="en-US"/>
        </w:rPr>
        <w:footnoteReference w:id="10"/>
      </w:r>
      <w:r w:rsidRPr="00B8742A">
        <w:rPr>
          <w:rFonts w:ascii="Century Gothic" w:eastAsiaTheme="minorHAnsi" w:hAnsi="Century Gothic" w:cs="Arial"/>
          <w:sz w:val="20"/>
          <w:szCs w:val="20"/>
          <w:lang w:val="es-ES" w:eastAsia="en-US"/>
        </w:rPr>
        <w:t>.</w:t>
      </w:r>
    </w:p>
    <w:p w14:paraId="7EA095AA" w14:textId="77777777" w:rsidR="00CB45B9" w:rsidRPr="00B8742A" w:rsidRDefault="00CB45B9" w:rsidP="00CB45B9">
      <w:pPr>
        <w:pStyle w:val="Sinespaciado"/>
        <w:spacing w:line="276" w:lineRule="auto"/>
        <w:jc w:val="both"/>
        <w:rPr>
          <w:rFonts w:ascii="Century Gothic" w:hAnsi="Century Gothic" w:cs="Arial"/>
          <w:sz w:val="22"/>
          <w:lang w:val="es-ES"/>
        </w:rPr>
      </w:pPr>
    </w:p>
    <w:p w14:paraId="719A8C59" w14:textId="77777777" w:rsidR="00CB45B9" w:rsidRPr="00B8742A" w:rsidRDefault="00CB45B9" w:rsidP="00F50BF2">
      <w:pPr>
        <w:spacing w:after="120" w:line="276" w:lineRule="auto"/>
        <w:ind w:firstLine="709"/>
        <w:jc w:val="both"/>
        <w:rPr>
          <w:rFonts w:ascii="Century Gothic" w:hAnsi="Century Gothic" w:cs="Arial"/>
          <w:shd w:val="clear" w:color="auto" w:fill="FFFFFF"/>
          <w:lang w:val="es-ES"/>
        </w:rPr>
      </w:pPr>
      <w:r w:rsidRPr="00B8742A">
        <w:rPr>
          <w:rFonts w:ascii="Century Gothic" w:hAnsi="Century Gothic" w:cs="Arial"/>
          <w:lang w:val="es-ES"/>
        </w:rPr>
        <w:t>De la jurisprudencia citada se desprende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protección del interés general y que su lectura e interpretación es taxativa y restrictiva</w:t>
      </w:r>
      <w:r w:rsidRPr="00B8742A">
        <w:rPr>
          <w:rStyle w:val="Refdenotaalpie"/>
          <w:rFonts w:ascii="Century Gothic" w:hAnsi="Century Gothic" w:cs="Arial"/>
        </w:rPr>
        <w:footnoteReference w:id="11"/>
      </w:r>
      <w:r w:rsidRPr="00B8742A">
        <w:rPr>
          <w:rFonts w:ascii="Century Gothic" w:hAnsi="Century Gothic"/>
          <w:lang w:val="es-ES"/>
        </w:rPr>
        <w:t>.</w:t>
      </w:r>
    </w:p>
    <w:p w14:paraId="51071A42" w14:textId="77777777" w:rsidR="00CB45B9" w:rsidRPr="00B8742A" w:rsidRDefault="00CB45B9" w:rsidP="00F50BF2">
      <w:pPr>
        <w:spacing w:after="120" w:line="276" w:lineRule="auto"/>
        <w:ind w:firstLine="709"/>
        <w:jc w:val="both"/>
        <w:rPr>
          <w:rFonts w:ascii="Century Gothic" w:hAnsi="Century Gothic" w:cs="Arial"/>
          <w:lang w:val="es-ES"/>
        </w:rPr>
      </w:pPr>
      <w:r w:rsidRPr="00B8742A">
        <w:rPr>
          <w:rFonts w:ascii="Century Gothic" w:hAnsi="Century Gothic" w:cs="Arial"/>
          <w:lang w:val="es-ES"/>
        </w:rPr>
        <w:t xml:space="preserve">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w:t>
      </w:r>
      <w:r w:rsidRPr="00B8742A">
        <w:rPr>
          <w:rFonts w:ascii="Century Gothic" w:hAnsi="Century Gothic" w:cs="Arial"/>
          <w:lang w:val="es-ES"/>
        </w:rPr>
        <w:lastRenderedPageBreak/>
        <w:t>que no devienen de un proceso sancionatorio, sino de condiciones propias de la persona y garantizan la moralidad, la imparcialidad, la eficacia y la transparencia</w:t>
      </w:r>
      <w:r w:rsidRPr="00B8742A">
        <w:rPr>
          <w:rStyle w:val="Refdenotaalpie"/>
          <w:rFonts w:ascii="Century Gothic" w:hAnsi="Century Gothic" w:cs="Arial"/>
        </w:rPr>
        <w:footnoteReference w:id="12"/>
      </w:r>
      <w:r w:rsidRPr="00B8742A">
        <w:rPr>
          <w:rFonts w:ascii="Century Gothic" w:hAnsi="Century Gothic" w:cs="Arial"/>
          <w:lang w:val="es-ES"/>
        </w:rPr>
        <w:t xml:space="preserve">. </w:t>
      </w:r>
    </w:p>
    <w:p w14:paraId="18872D6C" w14:textId="77777777" w:rsidR="00CB45B9" w:rsidRPr="00B8742A" w:rsidRDefault="00CB45B9" w:rsidP="00F50BF2">
      <w:pPr>
        <w:spacing w:after="120" w:line="276" w:lineRule="auto"/>
        <w:ind w:firstLine="708"/>
        <w:jc w:val="both"/>
        <w:rPr>
          <w:rFonts w:ascii="Century Gothic" w:hAnsi="Century Gothic" w:cs="Arial"/>
          <w:lang w:val="es-ES"/>
        </w:rPr>
      </w:pPr>
      <w:r w:rsidRPr="00B8742A">
        <w:rPr>
          <w:rFonts w:ascii="Century Gothic" w:hAnsi="Century Gothic" w:cs="Arial"/>
          <w:lang w:val="es-ES"/>
        </w:rPr>
        <w:t>A manera de ejemplo, en materia contractual, los literales c), d) y j) del numeral 1 del artículo 8 de la Ley 80 de 1993</w:t>
      </w:r>
      <w:r w:rsidRPr="00B8742A">
        <w:rPr>
          <w:rFonts w:ascii="Century Gothic" w:hAnsi="Century Gothic" w:cs="Arial"/>
          <w:vertAlign w:val="superscript"/>
          <w:lang w:val="es-ES"/>
        </w:rPr>
        <w:footnoteReference w:id="13"/>
      </w:r>
      <w:r w:rsidRPr="00B8742A">
        <w:rPr>
          <w:rFonts w:ascii="Century Gothic" w:hAnsi="Century Gothic" w:cs="Arial"/>
          <w:lang w:val="es-ES"/>
        </w:rPr>
        <w:t xml:space="preserve"> establecen inhabilidades-sanción, </w:t>
      </w:r>
      <w:r w:rsidRPr="00B8742A">
        <w:rPr>
          <w:rFonts w:ascii="Century Gothic" w:hAnsi="Century Gothic" w:cs="Arial"/>
          <w:lang w:val="es-ES"/>
        </w:rPr>
        <w:lastRenderedPageBreak/>
        <w:t xml:space="preserve">porque la prohibición para contratar con el Estado en esos eventos es una consecuencia de una declaratoria de responsabilidad que surge luego de un proceso sancionatorio –administrativo, disciplinario o penal–. Por su parte,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4E63ABD" w14:textId="77777777" w:rsidR="00CB45B9" w:rsidRPr="00B8742A" w:rsidRDefault="00CB45B9" w:rsidP="00F50BF2">
      <w:pPr>
        <w:spacing w:after="120" w:line="276" w:lineRule="auto"/>
        <w:ind w:firstLine="709"/>
        <w:jc w:val="both"/>
        <w:rPr>
          <w:rFonts w:ascii="Century Gothic" w:hAnsi="Century Gothic" w:cs="Arial"/>
          <w:lang w:val="es-ES"/>
        </w:rPr>
      </w:pPr>
      <w:bookmarkStart w:id="35" w:name="_Hlk40976328"/>
      <w:r w:rsidRPr="00B8742A">
        <w:rPr>
          <w:rFonts w:ascii="Century Gothic" w:hAnsi="Century Gothic" w:cs="Arial"/>
          <w:lang w:val="es-ES"/>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que recae sobre la persona natural o jurídica que presentó propuesta.</w:t>
      </w:r>
    </w:p>
    <w:bookmarkEnd w:id="35"/>
    <w:p w14:paraId="5F682878" w14:textId="77777777" w:rsidR="00CB45B9" w:rsidRPr="00B8742A" w:rsidRDefault="00CB45B9" w:rsidP="00F50BF2">
      <w:pPr>
        <w:spacing w:after="120" w:line="276" w:lineRule="auto"/>
        <w:ind w:firstLine="709"/>
        <w:jc w:val="both"/>
        <w:rPr>
          <w:rFonts w:ascii="Century Gothic" w:eastAsia="Calibri" w:hAnsi="Century Gothic" w:cs="Arial"/>
          <w:lang w:val="es-ES"/>
        </w:rPr>
      </w:pPr>
      <w:r w:rsidRPr="00B8742A">
        <w:rPr>
          <w:rFonts w:ascii="Century Gothic" w:eastAsia="Calibri" w:hAnsi="Century Gothic" w:cs="Arial"/>
          <w:lang w:val="es-ES"/>
        </w:rPr>
        <w:t xml:space="preserve">Ahora bien, las inhabilidades e incompatibilidades al ser restricciones o límites especiales a la capacidad para presentar ofertas y celebrar contratos estatales, sólo pueden tipificarse en la ley, es decir, deben satisfacer el principio de legalidad, y su interpretación debe ser </w:t>
      </w:r>
      <w:r w:rsidRPr="00B8742A">
        <w:rPr>
          <w:rFonts w:ascii="Century Gothic" w:eastAsia="Calibri" w:hAnsi="Century Gothic" w:cs="Arial"/>
          <w:i/>
          <w:iCs/>
          <w:lang w:val="es-ES"/>
        </w:rPr>
        <w:t>restrictiva</w:t>
      </w:r>
      <w:r w:rsidRPr="00B8742A">
        <w:rPr>
          <w:rFonts w:ascii="Century Gothic" w:eastAsia="Calibri" w:hAnsi="Century Gothic" w:cs="Arial"/>
          <w:vertAlign w:val="superscript"/>
          <w:lang w:val="es-ES"/>
        </w:rPr>
        <w:footnoteReference w:id="14"/>
      </w:r>
      <w:r w:rsidRPr="00B8742A">
        <w:rPr>
          <w:rFonts w:ascii="Century Gothic" w:eastAsia="Calibri" w:hAnsi="Century Gothic" w:cs="Arial"/>
          <w:lang w:val="es-ES"/>
        </w:rPr>
        <w:t xml:space="preserve">. En efecto, si se admitiera una interpretación amplia, extensiva o finalista de las mismas, tales enunciados normativos contemplarían múltiples supuestos indeterminados, según el parecer o </w:t>
      </w:r>
      <w:r w:rsidRPr="00B8742A">
        <w:rPr>
          <w:rFonts w:ascii="Century Gothic" w:eastAsia="Calibri" w:hAnsi="Century Gothic" w:cs="Arial"/>
          <w:lang w:val="es-ES"/>
        </w:rPr>
        <w:lastRenderedPageBreak/>
        <w:t xml:space="preserve">el sentido común de los operadores jurídicos, poniendo en riesgo principios como la igualdad, el debido proceso, la libre concurrencia y el ejercicio de la profesión u oficio. Esta ha sido la postura de la jurisprudencia, tanto de la Corte Constitucional como de la Sección Tercera del Consejo de Estado. </w:t>
      </w:r>
    </w:p>
    <w:p w14:paraId="39E56C32" w14:textId="77777777" w:rsidR="00CB45B9" w:rsidRPr="00B8742A" w:rsidRDefault="00CB45B9" w:rsidP="00F50BF2">
      <w:pPr>
        <w:spacing w:after="120" w:line="276" w:lineRule="auto"/>
        <w:ind w:firstLine="709"/>
        <w:jc w:val="both"/>
        <w:rPr>
          <w:rFonts w:ascii="Century Gothic" w:hAnsi="Century Gothic" w:cs="Arial"/>
          <w:sz w:val="21"/>
          <w:szCs w:val="21"/>
          <w:lang w:val="es-ES"/>
        </w:rPr>
      </w:pPr>
      <w:r w:rsidRPr="00B8742A">
        <w:rPr>
          <w:rFonts w:ascii="Century Gothic" w:eastAsia="Calibri" w:hAnsi="Century Gothic" w:cs="Arial"/>
          <w:lang w:val="es-E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B8742A">
        <w:rPr>
          <w:rFonts w:ascii="Century Gothic" w:eastAsia="Calibri" w:hAnsi="Century Gothic" w:cs="Arial"/>
          <w:vertAlign w:val="superscript"/>
          <w:lang w:val="es-ES"/>
        </w:rPr>
        <w:footnoteReference w:id="15"/>
      </w:r>
      <w:r w:rsidRPr="00B8742A">
        <w:rPr>
          <w:rFonts w:ascii="Century Gothic" w:eastAsia="Calibri" w:hAnsi="Century Gothic" w:cs="Arial"/>
          <w:lang w:val="es-ES"/>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B8742A">
        <w:rPr>
          <w:rFonts w:ascii="Century Gothic" w:eastAsia="Calibri" w:hAnsi="Century Gothic" w:cs="Arial"/>
          <w:vertAlign w:val="superscript"/>
          <w:lang w:val="es-ES"/>
        </w:rPr>
        <w:footnoteReference w:id="16"/>
      </w:r>
      <w:r w:rsidRPr="00B8742A">
        <w:rPr>
          <w:rFonts w:ascii="Century Gothic" w:eastAsia="Calibri" w:hAnsi="Century Gothic" w:cs="Arial"/>
          <w:lang w:val="es-ES"/>
        </w:rPr>
        <w:t xml:space="preserve">. </w:t>
      </w:r>
    </w:p>
    <w:p w14:paraId="31748385" w14:textId="77777777" w:rsidR="00CB45B9" w:rsidRPr="00B8742A" w:rsidRDefault="00CB45B9" w:rsidP="00F50BF2">
      <w:pPr>
        <w:spacing w:after="0" w:line="276" w:lineRule="auto"/>
        <w:ind w:firstLine="709"/>
        <w:jc w:val="both"/>
        <w:rPr>
          <w:rFonts w:ascii="Century Gothic" w:eastAsia="Calibri" w:hAnsi="Century Gothic" w:cs="Arial"/>
          <w:lang w:val="es-ES"/>
        </w:rPr>
      </w:pPr>
      <w:r w:rsidRPr="00B8742A">
        <w:rPr>
          <w:rFonts w:ascii="Century Gothic" w:eastAsia="Calibri" w:hAnsi="Century Gothic" w:cs="Arial"/>
          <w:lang w:val="es-ES"/>
        </w:rPr>
        <w:t xml:space="preserve">Como se aprecia, el principio </w:t>
      </w:r>
      <w:r w:rsidRPr="00B8742A">
        <w:rPr>
          <w:rFonts w:ascii="Century Gothic" w:eastAsia="Calibri" w:hAnsi="Century Gothic" w:cs="Arial"/>
          <w:i/>
          <w:iCs/>
          <w:lang w:val="es-ES"/>
        </w:rPr>
        <w:t>pro libertate</w:t>
      </w:r>
      <w:r w:rsidRPr="00B8742A">
        <w:rPr>
          <w:rFonts w:ascii="Century Gothic" w:eastAsia="Calibri" w:hAnsi="Century Gothic" w:cs="Arial"/>
          <w:lang w:val="es-ES"/>
        </w:rPr>
        <w:t xml:space="preserve"> dirige la interpretación de las disposiciones que consagran restricciones de derechos, como sucede con las causales de inhabilidad e incompatibilidad en la contratación estatal. 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w:t>
      </w:r>
    </w:p>
    <w:p w14:paraId="5DE6587C" w14:textId="77777777" w:rsidR="00CB45B9" w:rsidRPr="00B8742A" w:rsidRDefault="00CB45B9" w:rsidP="00F50BF2">
      <w:pPr>
        <w:spacing w:after="0" w:line="276" w:lineRule="auto"/>
        <w:jc w:val="both"/>
        <w:rPr>
          <w:rFonts w:ascii="Century Gothic" w:eastAsia="Calibri" w:hAnsi="Century Gothic" w:cs="Arial"/>
          <w:b/>
        </w:rPr>
      </w:pPr>
    </w:p>
    <w:p w14:paraId="68DD7EB6" w14:textId="77777777" w:rsidR="00CB45B9" w:rsidRPr="00B8742A" w:rsidRDefault="00CB45B9" w:rsidP="00F50BF2">
      <w:pPr>
        <w:tabs>
          <w:tab w:val="left" w:pos="426"/>
        </w:tabs>
        <w:spacing w:after="0" w:line="276" w:lineRule="auto"/>
        <w:jc w:val="both"/>
        <w:rPr>
          <w:rFonts w:ascii="Century Gothic" w:hAnsi="Century Gothic" w:cs="Arial"/>
          <w:b/>
          <w:bCs/>
          <w:lang w:val="es-MX"/>
        </w:rPr>
      </w:pPr>
      <w:r w:rsidRPr="00B8742A">
        <w:rPr>
          <w:rFonts w:ascii="Century Gothic" w:eastAsia="Calibri" w:hAnsi="Century Gothic" w:cs="Arial"/>
          <w:b/>
          <w:color w:val="000000" w:themeColor="text1"/>
        </w:rPr>
        <w:t>2.4. Inhabilidad para celebrar contratos de interventoría: Análisis de la causal prevista en el artículo 5 de la Ley 1474 de 2011</w:t>
      </w:r>
    </w:p>
    <w:p w14:paraId="1452FB04" w14:textId="77777777" w:rsidR="00CB45B9" w:rsidRPr="00B8742A" w:rsidRDefault="00CB45B9" w:rsidP="00F50BF2">
      <w:pPr>
        <w:tabs>
          <w:tab w:val="left" w:pos="426"/>
        </w:tabs>
        <w:spacing w:after="0" w:line="276" w:lineRule="auto"/>
        <w:jc w:val="both"/>
        <w:rPr>
          <w:rFonts w:ascii="Century Gothic" w:hAnsi="Century Gothic" w:cs="Arial"/>
          <w:b/>
          <w:bCs/>
          <w:lang w:val="es-MX"/>
        </w:rPr>
      </w:pPr>
    </w:p>
    <w:p w14:paraId="4E747556" w14:textId="77777777" w:rsidR="00CB45B9" w:rsidRPr="00B8742A" w:rsidRDefault="00CB45B9" w:rsidP="00CB45B9">
      <w:pPr>
        <w:pStyle w:val="Textoindependiente"/>
        <w:spacing w:after="120" w:line="276" w:lineRule="auto"/>
        <w:jc w:val="both"/>
        <w:rPr>
          <w:rFonts w:ascii="Century Gothic" w:hAnsi="Century Gothic"/>
        </w:rPr>
      </w:pPr>
      <w:r w:rsidRPr="00B8742A">
        <w:rPr>
          <w:rFonts w:ascii="Century Gothic" w:hAnsi="Century Gothic"/>
          <w:lang w:val="es-ES_tradnl"/>
        </w:rPr>
        <w:t>Entre</w:t>
      </w:r>
      <w:r w:rsidRPr="00B8742A">
        <w:rPr>
          <w:rFonts w:ascii="Century Gothic" w:hAnsi="Century Gothic"/>
        </w:rPr>
        <w:t xml:space="preserve"> las inhabilidades e incompatibilidades que señala el ordenamiento jurídico para contratar con el Estado se encuentra la prevista en el artículo 5 de la Ley 1474 de 2011, respecto a la cual se centra el numeral 2 de su consulta, que impide celebrar contratos de interventoría a quienes hayan celebrado con la misma </w:t>
      </w:r>
      <w:r w:rsidRPr="00B8742A">
        <w:rPr>
          <w:rFonts w:ascii="Century Gothic" w:hAnsi="Century Gothic"/>
        </w:rPr>
        <w:lastRenderedPageBreak/>
        <w:t>entidad contratos de obra pública, de concesión, suministro de medicamentos y de alimentos, prohibición que se extiende al cónyuge, compañero o compañera permanente, pariente hasta el segundo grado de consanguinidad, segundo de afinidad y/o primero civil o sus socios en sociedades distintas de las anónimas</w:t>
      </w:r>
      <w:r w:rsidRPr="00B8742A">
        <w:rPr>
          <w:rFonts w:ascii="Century Gothic" w:hAnsi="Century Gothic"/>
          <w:spacing w:val="-12"/>
        </w:rPr>
        <w:t xml:space="preserve"> </w:t>
      </w:r>
      <w:r w:rsidRPr="00B8742A">
        <w:rPr>
          <w:rFonts w:ascii="Century Gothic" w:hAnsi="Century Gothic"/>
        </w:rPr>
        <w:t>abiertas</w:t>
      </w:r>
      <w:r w:rsidRPr="00B8742A">
        <w:rPr>
          <w:rStyle w:val="Refdenotaalpie"/>
          <w:rFonts w:ascii="Century Gothic" w:hAnsi="Century Gothic"/>
        </w:rPr>
        <w:footnoteReference w:id="17"/>
      </w:r>
      <w:r w:rsidRPr="00B8742A">
        <w:rPr>
          <w:rFonts w:ascii="Century Gothic" w:hAnsi="Century Gothic"/>
        </w:rPr>
        <w:t>.</w:t>
      </w:r>
    </w:p>
    <w:p w14:paraId="64C63683" w14:textId="77777777" w:rsidR="00CB45B9" w:rsidRPr="00B8742A" w:rsidRDefault="00CB45B9" w:rsidP="00CB45B9">
      <w:pPr>
        <w:pStyle w:val="Textoindependiente"/>
        <w:spacing w:after="120" w:line="276" w:lineRule="auto"/>
        <w:ind w:firstLine="709"/>
        <w:jc w:val="both"/>
        <w:rPr>
          <w:rFonts w:ascii="Century Gothic" w:hAnsi="Century Gothic"/>
        </w:rPr>
      </w:pPr>
      <w:r w:rsidRPr="00B8742A">
        <w:rPr>
          <w:rFonts w:ascii="Century Gothic" w:hAnsi="Century Gothic"/>
        </w:rPr>
        <w:t>Acorde con lo manifestado por esta Agencia en el concepto con radicado 2201913000008314 del 7 de noviembre de 2020, la referida causal opera “por haber suscrito uno de estos contratos con anterioridad a la interventoría este contratista no puede suscribir contratos de interventoría con la misma entidad, sin que sea necesaria la existencia de relación entre la interventoría y los demás contratos previstos en esta</w:t>
      </w:r>
      <w:r w:rsidRPr="00B8742A">
        <w:rPr>
          <w:rFonts w:ascii="Century Gothic" w:hAnsi="Century Gothic"/>
          <w:spacing w:val="-5"/>
        </w:rPr>
        <w:t xml:space="preserve"> </w:t>
      </w:r>
      <w:r w:rsidRPr="00B8742A">
        <w:rPr>
          <w:rFonts w:ascii="Century Gothic" w:hAnsi="Century Gothic"/>
        </w:rPr>
        <w:t>norma”.</w:t>
      </w:r>
    </w:p>
    <w:p w14:paraId="23262A5D" w14:textId="77777777" w:rsidR="00CB45B9" w:rsidRPr="00B8742A" w:rsidRDefault="00CB45B9" w:rsidP="00CB45B9">
      <w:pPr>
        <w:spacing w:after="120" w:line="276" w:lineRule="auto"/>
        <w:ind w:firstLine="708"/>
        <w:jc w:val="both"/>
        <w:rPr>
          <w:rFonts w:ascii="Century Gothic" w:hAnsi="Century Gothic"/>
        </w:rPr>
      </w:pPr>
      <w:r w:rsidRPr="00B8742A">
        <w:rPr>
          <w:rFonts w:ascii="Century Gothic" w:hAnsi="Century Gothic"/>
        </w:rPr>
        <w:t>De conformidad con lo anterior, Luis Guillermo Dávila afirma que no podrá celebrar contratos de interventoría la persona -natural, jurídica, consorcio o unión temporal- que durante la presentación de ofertas conserve una relación contractual sin liquidar con la misma entidad.</w:t>
      </w:r>
      <w:r w:rsidRPr="00B8742A">
        <w:rPr>
          <w:rStyle w:val="Refdenotaalpie"/>
          <w:rFonts w:ascii="Century Gothic" w:hAnsi="Century Gothic"/>
        </w:rPr>
        <w:footnoteReference w:id="18"/>
      </w:r>
    </w:p>
    <w:p w14:paraId="0A340569" w14:textId="77777777" w:rsidR="00CB45B9" w:rsidRPr="00B8742A" w:rsidRDefault="00CB45B9" w:rsidP="00CB45B9">
      <w:pPr>
        <w:pStyle w:val="Textoindependiente"/>
        <w:spacing w:line="276" w:lineRule="auto"/>
        <w:ind w:firstLine="709"/>
        <w:jc w:val="both"/>
        <w:rPr>
          <w:rFonts w:ascii="Century Gothic" w:hAnsi="Century Gothic"/>
        </w:rPr>
      </w:pPr>
      <w:r w:rsidRPr="00B8742A">
        <w:rPr>
          <w:rFonts w:ascii="Century Gothic" w:hAnsi="Century Gothic"/>
        </w:rPr>
        <w:t>La Corte Constitucional, al estudiar la constitucionalidad de esta norma, expresó en la sentencia C-618 del 8 de agosto de 2012, con ponencia del Magistrado Gabriel Eduardo Mendoza Mortello, que esta prohibición no impide ni limita la participación de los proponentes para celebrar contratos estatales, sino que es una restricción que busca garantizar y salvaguardar el interés público y preservar la transparencia de la contratación pública sin que se privilegien intereses particulares. Al respecto señaló:</w:t>
      </w:r>
    </w:p>
    <w:p w14:paraId="08C03589" w14:textId="77777777" w:rsidR="00CB45B9" w:rsidRPr="00B8742A" w:rsidRDefault="00CB45B9" w:rsidP="00CB45B9">
      <w:pPr>
        <w:pStyle w:val="Textoindependiente"/>
        <w:spacing w:line="276" w:lineRule="auto"/>
        <w:ind w:firstLine="709"/>
        <w:jc w:val="both"/>
        <w:rPr>
          <w:rFonts w:ascii="Century Gothic" w:hAnsi="Century Gothic"/>
        </w:rPr>
      </w:pPr>
    </w:p>
    <w:p w14:paraId="50D27893" w14:textId="77777777" w:rsidR="00CB45B9" w:rsidRPr="00B8742A" w:rsidRDefault="00CB45B9" w:rsidP="0077786A">
      <w:pPr>
        <w:spacing w:after="0" w:line="240" w:lineRule="auto"/>
        <w:ind w:left="709" w:right="709"/>
        <w:jc w:val="both"/>
        <w:rPr>
          <w:rFonts w:ascii="Century Gothic" w:hAnsi="Century Gothic"/>
          <w:sz w:val="20"/>
          <w:szCs w:val="20"/>
        </w:rPr>
      </w:pPr>
      <w:r w:rsidRPr="00B8742A">
        <w:rPr>
          <w:rFonts w:ascii="Century Gothic" w:hAnsi="Century Gothic"/>
          <w:sz w:val="20"/>
          <w:szCs w:val="20"/>
        </w:rPr>
        <w:t xml:space="preserve">“Para la Corte no cabe duda que la relevancia de la restricción que la norma impugnada establece estriba en la necesidad de evitar la simultaneidad de contratos celebrados con la misma entidad y obedece a que el legislador consideró necesario imponerla para ciertos contratos que por su naturaleza y gran impacto, requieren de controles más estrictos, todo con el propósito de darle prevalencia al bien común propiciando que la actividad administrativa que subyace en la contratación estatal se desarrolle con imparcialidad y transparencia y sin la interferencia que podría derivarse de la participación de los particulares por su múltiple vinculación contractual en </w:t>
      </w:r>
      <w:r w:rsidRPr="00B8742A">
        <w:rPr>
          <w:rFonts w:ascii="Century Gothic" w:hAnsi="Century Gothic"/>
          <w:sz w:val="20"/>
          <w:szCs w:val="20"/>
        </w:rPr>
        <w:lastRenderedPageBreak/>
        <w:t>relación con un específico ente estatal a través de los instrumentos jurídicos que la norma escogió como referentes para establecer la</w:t>
      </w:r>
      <w:r w:rsidRPr="00B8742A">
        <w:rPr>
          <w:rFonts w:ascii="Century Gothic" w:hAnsi="Century Gothic"/>
          <w:spacing w:val="-3"/>
          <w:sz w:val="20"/>
          <w:szCs w:val="20"/>
        </w:rPr>
        <w:t xml:space="preserve"> </w:t>
      </w:r>
      <w:r w:rsidRPr="00B8742A">
        <w:rPr>
          <w:rFonts w:ascii="Century Gothic" w:hAnsi="Century Gothic"/>
          <w:sz w:val="20"/>
          <w:szCs w:val="20"/>
        </w:rPr>
        <w:t>prohibición.</w:t>
      </w:r>
    </w:p>
    <w:p w14:paraId="356874E6" w14:textId="77777777" w:rsidR="00CB45B9" w:rsidRPr="00B8742A" w:rsidRDefault="00CB45B9" w:rsidP="0077786A">
      <w:pPr>
        <w:pStyle w:val="Textoindependiente"/>
        <w:ind w:left="709" w:right="709"/>
        <w:rPr>
          <w:rFonts w:ascii="Century Gothic" w:hAnsi="Century Gothic"/>
          <w:sz w:val="20"/>
          <w:szCs w:val="20"/>
        </w:rPr>
      </w:pPr>
    </w:p>
    <w:p w14:paraId="035958B3" w14:textId="77777777" w:rsidR="00CB45B9" w:rsidRPr="00B8742A" w:rsidRDefault="00CB45B9" w:rsidP="0077786A">
      <w:pPr>
        <w:spacing w:after="0" w:line="240" w:lineRule="auto"/>
        <w:ind w:left="709" w:right="709"/>
        <w:jc w:val="both"/>
        <w:rPr>
          <w:rFonts w:ascii="Century Gothic" w:hAnsi="Century Gothic"/>
          <w:sz w:val="20"/>
          <w:szCs w:val="20"/>
        </w:rPr>
      </w:pPr>
      <w:r w:rsidRPr="00B8742A">
        <w:rPr>
          <w:rFonts w:ascii="Century Gothic" w:hAnsi="Century Gothic"/>
          <w:sz w:val="20"/>
          <w:szCs w:val="20"/>
        </w:rPr>
        <w:t>De esta forma encuentra la Corte igualmente oportuno acoger algunas de las consideraciones esbozadas por el Departamento Nacional de Planeación en cuanto señala que la limitación en una contratación determinada, como lo es la del contrato de interventoría, con una entidad específica, no implica la vulneración de los derechos de los interesados en adelantar las labores propias de la actividad respectiva (supervisión, coordinación y control realizado por una persona natural o jurídica, a los diferentes aspectos y etapas en que se desarrolla un contrato estatal) pues no se les estaría impidiendo que, respecto de otras entidades, puedan vincularse y ejercer el trabajo, la profesión u oficio a cuya supuesta restricción se oponen. Perspectiva bajo la cual la Corte encuentra válido que el legislador haya pretendido prevenir que una persona sea el interventor de contratos que hayan sido suscritos por ella o por familiares a objeto de concretar un fin constitucionalmente legítimo, cual es el de garantizar que la contratación estatal se realice con apego a los principios de eficiencia, eficacia, imparcialidad, transparencia y</w:t>
      </w:r>
      <w:r w:rsidRPr="00B8742A">
        <w:rPr>
          <w:rFonts w:ascii="Century Gothic" w:hAnsi="Century Gothic"/>
          <w:spacing w:val="-6"/>
          <w:sz w:val="20"/>
          <w:szCs w:val="20"/>
        </w:rPr>
        <w:t xml:space="preserve"> </w:t>
      </w:r>
      <w:r w:rsidRPr="00B8742A">
        <w:rPr>
          <w:rFonts w:ascii="Century Gothic" w:hAnsi="Century Gothic"/>
          <w:sz w:val="20"/>
          <w:szCs w:val="20"/>
        </w:rPr>
        <w:t>objetividad”.</w:t>
      </w:r>
    </w:p>
    <w:p w14:paraId="15AC86E6" w14:textId="77777777" w:rsidR="00CB45B9" w:rsidRPr="00B8742A" w:rsidRDefault="00CB45B9" w:rsidP="0077786A">
      <w:pPr>
        <w:spacing w:after="0" w:line="276" w:lineRule="auto"/>
        <w:ind w:left="1009" w:right="737"/>
        <w:jc w:val="both"/>
        <w:rPr>
          <w:rFonts w:ascii="Century Gothic" w:hAnsi="Century Gothic"/>
        </w:rPr>
      </w:pPr>
    </w:p>
    <w:p w14:paraId="16BFDE0E" w14:textId="77777777" w:rsidR="00CB45B9" w:rsidRPr="00B8742A" w:rsidRDefault="00CB45B9" w:rsidP="0077786A">
      <w:pPr>
        <w:pStyle w:val="Textoindependiente"/>
        <w:spacing w:after="120" w:line="276" w:lineRule="auto"/>
        <w:ind w:firstLine="709"/>
        <w:jc w:val="both"/>
        <w:rPr>
          <w:rFonts w:ascii="Century Gothic" w:hAnsi="Century Gothic"/>
        </w:rPr>
      </w:pPr>
      <w:r w:rsidRPr="00B8742A">
        <w:rPr>
          <w:rFonts w:ascii="Century Gothic" w:hAnsi="Century Gothic"/>
        </w:rPr>
        <w:t>En este orden de ideas, la inhabilidad del artículo 5 de la Ley 1474 de 2011 se origina por el hecho de que el interesado en participar en un proceso que tiene por objeto celebrar un contrato de interventoría se encuentra ejecutando con la misma entidad contratos de obra, de concesión o de suministro de medicamentos y alimentos, o que habiéndose ejecutado no se han liquidado. Es decir, por haber suscrito uno estos contratos con anterioridad a la interventoría este contratista no puede suscribir contratos de interventoría con la misma entidad, sin que sea necesaria la existencia de relación entre la interventoría y los demás contratos previstos en esta</w:t>
      </w:r>
      <w:r w:rsidRPr="00B8742A">
        <w:rPr>
          <w:rFonts w:ascii="Century Gothic" w:hAnsi="Century Gothic"/>
          <w:spacing w:val="-5"/>
        </w:rPr>
        <w:t xml:space="preserve"> </w:t>
      </w:r>
      <w:r w:rsidRPr="00B8742A">
        <w:rPr>
          <w:rFonts w:ascii="Century Gothic" w:hAnsi="Century Gothic"/>
        </w:rPr>
        <w:t>norma.</w:t>
      </w:r>
    </w:p>
    <w:p w14:paraId="59B670E9" w14:textId="77777777" w:rsidR="00CB45B9" w:rsidRPr="00B8742A" w:rsidRDefault="00CB45B9" w:rsidP="00CB45B9">
      <w:pPr>
        <w:pStyle w:val="Textoindependiente"/>
        <w:spacing w:line="276" w:lineRule="auto"/>
        <w:ind w:firstLine="709"/>
        <w:jc w:val="both"/>
        <w:rPr>
          <w:rFonts w:ascii="Century Gothic" w:hAnsi="Century Gothic"/>
        </w:rPr>
      </w:pPr>
      <w:r w:rsidRPr="00B8742A">
        <w:rPr>
          <w:rFonts w:ascii="Century Gothic" w:hAnsi="Century Gothic"/>
        </w:rPr>
        <w:t>Por otro lado, esta prohibición no puede extenderse a otros contratos que no están previstos en el artículo 5 de la Ley 1474 de 2011, ni a los contratos de obra, de concesión, de suministro de medicamentos y de alimentos que ya se encuentran terminados, toda vez que, como se mencionó, las inhabilidades e incompatibilidades son de aplicación restrictiva.</w:t>
      </w:r>
    </w:p>
    <w:p w14:paraId="471692D4" w14:textId="77777777" w:rsidR="00CB45B9" w:rsidRPr="00B8742A" w:rsidRDefault="00CB45B9" w:rsidP="0077786A">
      <w:pPr>
        <w:spacing w:after="0" w:line="276" w:lineRule="auto"/>
        <w:ind w:firstLine="708"/>
        <w:jc w:val="both"/>
        <w:rPr>
          <w:rFonts w:ascii="Century Gothic" w:eastAsia="Century Gothic" w:hAnsi="Century Gothic" w:cs="Century Gothic"/>
          <w:b/>
          <w:bCs/>
          <w:lang w:val="es-ES"/>
        </w:rPr>
      </w:pPr>
    </w:p>
    <w:p w14:paraId="480BB657" w14:textId="77777777" w:rsidR="00CB45B9" w:rsidRPr="00B8742A" w:rsidRDefault="00CB45B9" w:rsidP="0077786A">
      <w:pPr>
        <w:spacing w:after="0" w:line="276" w:lineRule="auto"/>
        <w:jc w:val="both"/>
        <w:rPr>
          <w:rFonts w:ascii="Century Gothic" w:eastAsia="Century Gothic" w:hAnsi="Century Gothic" w:cs="Century Gothic"/>
          <w:b/>
          <w:bCs/>
          <w:lang w:val="es-ES"/>
        </w:rPr>
      </w:pPr>
      <w:r w:rsidRPr="00B8742A">
        <w:rPr>
          <w:rFonts w:ascii="Century Gothic" w:eastAsia="Century Gothic" w:hAnsi="Century Gothic" w:cs="Century Gothic"/>
          <w:b/>
          <w:bCs/>
          <w:lang w:val="es-ES"/>
        </w:rPr>
        <w:t>3. Respuesta</w:t>
      </w:r>
    </w:p>
    <w:p w14:paraId="045F13F5" w14:textId="77777777" w:rsidR="00CB45B9" w:rsidRPr="00B8742A" w:rsidRDefault="00CB45B9" w:rsidP="0077786A">
      <w:pPr>
        <w:spacing w:after="0" w:line="276" w:lineRule="auto"/>
        <w:jc w:val="both"/>
        <w:rPr>
          <w:rFonts w:ascii="Century Gothic" w:eastAsia="Century Gothic" w:hAnsi="Century Gothic" w:cs="Century Gothic"/>
          <w:lang w:val="es-ES"/>
        </w:rPr>
      </w:pPr>
    </w:p>
    <w:p w14:paraId="4E8D4424" w14:textId="77777777" w:rsidR="00CB45B9" w:rsidRPr="00B8742A" w:rsidRDefault="00CB45B9" w:rsidP="0077786A">
      <w:pPr>
        <w:spacing w:after="0" w:line="240" w:lineRule="auto"/>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 xml:space="preserve">“1. ¿Si un proponente no entrego en su propuesta ningún contrato que acredite experiencia y permita verificar la capacidad residual, se debe rechazar su propuesta conforme a la causal literal Z “cuando el proponente deja de informar la totalidad de los contratos que tiene en ejecución antes </w:t>
      </w:r>
      <w:r w:rsidRPr="00B8742A">
        <w:rPr>
          <w:rFonts w:ascii="Century Gothic" w:eastAsia="Century Gothic" w:hAnsi="Century Gothic" w:cs="Century Gothic"/>
          <w:sz w:val="20"/>
          <w:szCs w:val="20"/>
        </w:rPr>
        <w:lastRenderedPageBreak/>
        <w:t>del cierre “o se le debe permitir subsanar? Cuál sería la interpretación idónea de dicha causal Z”.</w:t>
      </w:r>
    </w:p>
    <w:p w14:paraId="1C7C0461" w14:textId="77777777" w:rsidR="00CB45B9" w:rsidRPr="0077786A" w:rsidRDefault="00CB45B9" w:rsidP="007B4369">
      <w:pPr>
        <w:spacing w:after="0" w:line="276" w:lineRule="auto"/>
        <w:ind w:left="709" w:right="709"/>
        <w:jc w:val="both"/>
        <w:rPr>
          <w:rFonts w:ascii="Century Gothic" w:eastAsia="Century Gothic" w:hAnsi="Century Gothic" w:cs="Century Gothic"/>
        </w:rPr>
      </w:pPr>
      <w:r w:rsidRPr="00B8742A">
        <w:rPr>
          <w:rFonts w:ascii="Century Gothic" w:eastAsia="Century Gothic" w:hAnsi="Century Gothic" w:cs="Century Gothic"/>
          <w:sz w:val="20"/>
          <w:szCs w:val="20"/>
        </w:rPr>
        <w:t xml:space="preserve"> </w:t>
      </w:r>
    </w:p>
    <w:p w14:paraId="5CC0B4E9"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lang w:val="es-MX"/>
        </w:rPr>
        <w:t xml:space="preserve">El numeral 3.10 del Documento Base de Obra de Infraestructura de Transporte para Procesos de Licitación Pública – Versión 3, establece </w:t>
      </w:r>
      <w:r w:rsidRPr="00B8742A">
        <w:rPr>
          <w:rFonts w:ascii="Century Gothic" w:hAnsi="Century Gothic" w:cs="Arial"/>
          <w:lang w:val="es-MX"/>
        </w:rPr>
        <w:t xml:space="preserve">como requisito habilitante la Capacidad Residual. En este Documento Tipo, </w:t>
      </w:r>
      <w:r w:rsidRPr="00B8742A">
        <w:rPr>
          <w:rFonts w:ascii="Century Gothic" w:eastAsia="Calibri" w:hAnsi="Century Gothic" w:cs="Arial"/>
          <w:lang w:val="es-MX"/>
        </w:rPr>
        <w:t>al menos tres (3) causales de rechazo del numeral 1.15 se relacionan con la Capacidad Residual como requisito habilitante, esto es, los literales E, H y Z.</w:t>
      </w:r>
    </w:p>
    <w:p w14:paraId="67E926E8"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lang w:val="es-MX"/>
        </w:rPr>
        <w:t>Como lo ha expuesto en reiteradas ocasiones la Subdirección de Gestión Contractual,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(3) causales de rechazo mencionadas tienen el siguiente alcance:</w:t>
      </w:r>
    </w:p>
    <w:p w14:paraId="7686916E"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i/>
          <w:lang w:val="es-MX"/>
        </w:rPr>
        <w:t>i)</w:t>
      </w:r>
      <w:r w:rsidRPr="00B8742A">
        <w:rPr>
          <w:rFonts w:ascii="Century Gothic" w:eastAsia="Calibri" w:hAnsi="Century Gothic" w:cs="Arial"/>
          <w:lang w:val="es-MX"/>
        </w:rPr>
        <w:t xml:space="preserve"> La causal del literal Z del numeral 1.15 – a la cual hace referencia en su consulta –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(10) contratos, esta causal aplica si el contratista reporta nueve (9)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23863288"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i/>
          <w:lang w:val="es-MX"/>
        </w:rPr>
        <w:t xml:space="preserve">ii) </w:t>
      </w:r>
      <w:r w:rsidRPr="00B8742A">
        <w:rPr>
          <w:rFonts w:ascii="Century Gothic" w:eastAsia="Calibri" w:hAnsi="Century Gothic" w:cs="Arial"/>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6E4D51C3" w14:textId="77777777" w:rsidR="00CB45B9" w:rsidRPr="00B8742A" w:rsidRDefault="00CB45B9" w:rsidP="00CB45B9">
      <w:pPr>
        <w:spacing w:after="120" w:line="276" w:lineRule="auto"/>
        <w:ind w:firstLine="709"/>
        <w:jc w:val="both"/>
        <w:rPr>
          <w:rFonts w:ascii="Century Gothic" w:eastAsia="Calibri" w:hAnsi="Century Gothic" w:cs="Arial"/>
          <w:lang w:val="es-MX"/>
        </w:rPr>
      </w:pPr>
      <w:r w:rsidRPr="00B8742A">
        <w:rPr>
          <w:rFonts w:ascii="Century Gothic" w:eastAsia="Calibri" w:hAnsi="Century Gothic" w:cs="Arial"/>
          <w:i/>
          <w:lang w:val="es-MX"/>
        </w:rPr>
        <w:t xml:space="preserve">iii) </w:t>
      </w:r>
      <w:r w:rsidRPr="00B8742A">
        <w:rPr>
          <w:rFonts w:ascii="Century Gothic" w:eastAsia="Calibri" w:hAnsi="Century Gothic" w:cs="Arial"/>
          <w:lang w:val="es-MX"/>
        </w:rPr>
        <w:t xml:space="preserve">Lo dicho en los numerales precedentes tampoco descarta la posibilidad de que la entidad rechace la oferta si encuentra configurada la causal establecida en el literal H del numeral 1.15, que aplica cuando el proponente aporta </w:t>
      </w:r>
      <w:r w:rsidRPr="00B8742A">
        <w:rPr>
          <w:rFonts w:ascii="Century Gothic" w:eastAsia="Calibri" w:hAnsi="Century Gothic" w:cs="Arial"/>
          <w:lang w:val="es-MX"/>
        </w:rPr>
        <w:lastRenderedPageBreak/>
        <w:t xml:space="preserve">información inexacta, de acuerdo con lo señalado en el numeral 1.11. del Documento Base. </w:t>
      </w:r>
    </w:p>
    <w:p w14:paraId="2746952F" w14:textId="77777777" w:rsidR="00CB45B9" w:rsidRPr="00B8742A" w:rsidRDefault="00CB45B9" w:rsidP="00CB45B9">
      <w:pPr>
        <w:spacing w:after="120" w:line="276" w:lineRule="auto"/>
        <w:ind w:firstLine="708"/>
        <w:jc w:val="both"/>
        <w:rPr>
          <w:rFonts w:ascii="Century Gothic" w:hAnsi="Century Gothic" w:cs="Arial"/>
        </w:rPr>
      </w:pPr>
      <w:r w:rsidRPr="00B8742A">
        <w:rPr>
          <w:rFonts w:ascii="Century Gothic" w:hAnsi="Century Gothic" w:cs="Arial"/>
        </w:rPr>
        <w:t xml:space="preserve">Ahora bien, aunque las causales de rechazo del literal E, H y Z del numeral 1.15 de los Documentos Tipo se relacionan con la Capacidad Residual como requisito habilitante, estas se aplican en supuestos diferentes, de acuerdo con lo explicado </w:t>
      </w:r>
      <w:r w:rsidRPr="00B8742A">
        <w:rPr>
          <w:rFonts w:ascii="Century Gothic" w:hAnsi="Century Gothic" w:cs="Arial"/>
          <w:i/>
        </w:rPr>
        <w:t>ut supra</w:t>
      </w:r>
      <w:r w:rsidRPr="00B8742A">
        <w:rPr>
          <w:rFonts w:ascii="Century Gothic" w:hAnsi="Century Gothic"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(3) contratos de obra en ejecución antes del cierre, no informa la totalidad de estos.</w:t>
      </w:r>
    </w:p>
    <w:p w14:paraId="59D602EA" w14:textId="77777777" w:rsidR="00CB45B9" w:rsidRPr="00B8742A" w:rsidRDefault="00CB45B9" w:rsidP="00CB45B9">
      <w:pPr>
        <w:spacing w:after="120" w:line="276" w:lineRule="auto"/>
        <w:ind w:firstLine="708"/>
        <w:jc w:val="both"/>
        <w:rPr>
          <w:rFonts w:ascii="Century Gothic" w:hAnsi="Century Gothic" w:cs="Arial"/>
          <w:lang w:val="es-MX"/>
        </w:rPr>
      </w:pPr>
      <w:r w:rsidRPr="00B8742A">
        <w:rPr>
          <w:rFonts w:ascii="Century Gothic" w:hAnsi="Century Gothic" w:cs="Arial"/>
          <w:lang w:val="es-MX"/>
        </w:rPr>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023AB8DB" w14:textId="77777777" w:rsidR="00CB45B9" w:rsidRPr="00B8742A" w:rsidRDefault="00CB45B9" w:rsidP="00CB45B9">
      <w:pPr>
        <w:spacing w:after="120" w:line="276" w:lineRule="auto"/>
        <w:ind w:firstLine="709"/>
        <w:jc w:val="both"/>
        <w:rPr>
          <w:rFonts w:ascii="Century Gothic" w:hAnsi="Century Gothic" w:cs="Arial"/>
        </w:rPr>
      </w:pPr>
      <w:r w:rsidRPr="00B8742A">
        <w:rPr>
          <w:rFonts w:ascii="Century Gothic" w:hAnsi="Century Gothic" w:cs="Arial"/>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w:t>
      </w:r>
      <w:r w:rsidRPr="00B8742A">
        <w:rPr>
          <w:rFonts w:ascii="Century Gothic" w:hAnsi="Century Gothic"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B8742A">
        <w:rPr>
          <w:rFonts w:ascii="Century Gothic" w:hAnsi="Century Gothic" w:cs="Arial"/>
          <w:color w:val="000000"/>
          <w:shd w:val="clear" w:color="auto" w:fill="FFFFFF"/>
          <w:lang w:val="es-MX"/>
        </w:rPr>
        <w:t>incurre en algún error en la información de estos contratos, como por ejemplo en el valor o el plazo</w:t>
      </w:r>
      <w:r w:rsidRPr="00B8742A">
        <w:rPr>
          <w:rFonts w:ascii="Century Gothic" w:hAnsi="Century Gothic" w:cs="Arial"/>
          <w:color w:val="000000"/>
          <w:shd w:val="clear" w:color="auto" w:fill="FFFFFF"/>
        </w:rPr>
        <w:t xml:space="preserve">. En este caso, conforme a la explicación precedente, en principio, no se trata de información inexacta que tenga la connotación de falsedad por lo que no habría lugar a rechazo de la </w:t>
      </w:r>
      <w:r w:rsidRPr="00B8742A">
        <w:rPr>
          <w:rFonts w:ascii="Century Gothic" w:hAnsi="Century Gothic" w:cs="Arial"/>
          <w:color w:val="000000"/>
          <w:shd w:val="clear" w:color="auto" w:fill="FFFFFF"/>
        </w:rPr>
        <w:lastRenderedPageBreak/>
        <w:t>propuesta por esta causal. Por ello, si el proponente omite o se equivoca en la información específica de un contrato incluido en el formato respectivo</w:t>
      </w:r>
      <w:r w:rsidRPr="00B8742A">
        <w:rPr>
          <w:rFonts w:ascii="Century Gothic" w:hAnsi="Century Gothic" w:cs="Arial"/>
          <w:color w:val="000000"/>
          <w:shd w:val="clear" w:color="auto" w:fill="FFFFFF"/>
          <w:lang w:val="es-MX"/>
        </w:rPr>
        <w:t>, la entidad podrá requerirlo para que aclare la información y, en caso de no responder, rechazar la propuesta por la causal que consagra el literal E del numeral 1.15</w:t>
      </w:r>
      <w:r w:rsidRPr="00B8742A">
        <w:rPr>
          <w:rFonts w:ascii="Century Gothic" w:hAnsi="Century Gothic" w:cs="Arial"/>
        </w:rPr>
        <w:t xml:space="preserve">. </w:t>
      </w:r>
    </w:p>
    <w:p w14:paraId="21D267FA" w14:textId="77777777" w:rsidR="00CB45B9" w:rsidRPr="00B8742A" w:rsidRDefault="00CB45B9" w:rsidP="00CB45B9">
      <w:pPr>
        <w:spacing w:after="120" w:line="276" w:lineRule="auto"/>
        <w:ind w:firstLine="709"/>
        <w:jc w:val="both"/>
        <w:rPr>
          <w:rFonts w:ascii="Century Gothic" w:hAnsi="Century Gothic" w:cs="Arial"/>
        </w:rPr>
      </w:pPr>
      <w:r w:rsidRPr="00B8742A">
        <w:rPr>
          <w:rFonts w:ascii="Century Gothic" w:hAnsi="Century Gothic"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1FEBA110" w14:textId="77777777" w:rsidR="00CB45B9" w:rsidRPr="00B8742A" w:rsidRDefault="00CB45B9" w:rsidP="00CB45B9">
      <w:pPr>
        <w:spacing w:after="120" w:line="276" w:lineRule="auto"/>
        <w:ind w:firstLine="709"/>
        <w:jc w:val="both"/>
        <w:rPr>
          <w:rFonts w:ascii="Century Gothic" w:hAnsi="Century Gothic" w:cs="Arial"/>
        </w:rPr>
      </w:pPr>
      <w:r w:rsidRPr="00B8742A">
        <w:rPr>
          <w:rFonts w:ascii="Century Gothic" w:hAnsi="Century Gothic" w:cs="Arial"/>
        </w:rPr>
        <w:t>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w:t>
      </w:r>
    </w:p>
    <w:p w14:paraId="2D8EB8FB" w14:textId="77777777" w:rsidR="00CB45B9" w:rsidRPr="00B8742A" w:rsidRDefault="00CB45B9" w:rsidP="00CB45B9">
      <w:pPr>
        <w:spacing w:after="120" w:line="276" w:lineRule="auto"/>
        <w:ind w:firstLine="709"/>
        <w:jc w:val="both"/>
        <w:rPr>
          <w:rFonts w:ascii="Century Gothic" w:eastAsiaTheme="minorEastAsia" w:hAnsi="Century Gothic" w:cs="Arial"/>
          <w:lang w:eastAsia="es-CO"/>
        </w:rPr>
      </w:pPr>
      <w:r w:rsidRPr="00B8742A">
        <w:rPr>
          <w:rFonts w:ascii="Century Gothic" w:hAnsi="Century Gothic"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B8742A">
        <w:rPr>
          <w:rFonts w:ascii="Century Gothic" w:hAnsi="Century Gothic" w:cs="Arial"/>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w:t>
      </w:r>
      <w:r w:rsidRPr="00B8742A">
        <w:rPr>
          <w:rFonts w:ascii="Century Gothic" w:eastAsia="Arial" w:hAnsi="Century Gothic" w:cs="Arial"/>
          <w:lang w:eastAsia="es-CO"/>
        </w:rPr>
        <w:t>Que</w:t>
      </w:r>
      <w:r w:rsidRPr="00B8742A">
        <w:rPr>
          <w:rFonts w:ascii="Century Gothic" w:eastAsia="Arial,Calibri" w:hAnsi="Century Gothic" w:cs="Arial"/>
          <w:lang w:eastAsia="es-CO"/>
        </w:rPr>
        <w:t xml:space="preserve"> </w:t>
      </w:r>
      <w:r w:rsidRPr="00B8742A">
        <w:rPr>
          <w:rFonts w:ascii="Century Gothic" w:eastAsia="Arial" w:hAnsi="Century Gothic" w:cs="Arial"/>
          <w:lang w:eastAsia="es-CO"/>
        </w:rPr>
        <w:t>el</w:t>
      </w:r>
      <w:r w:rsidRPr="00B8742A">
        <w:rPr>
          <w:rFonts w:ascii="Century Gothic" w:eastAsia="Arial,Calibri" w:hAnsi="Century Gothic" w:cs="Arial"/>
          <w:lang w:eastAsia="es-CO"/>
        </w:rPr>
        <w:t xml:space="preserve"> </w:t>
      </w:r>
      <w:r w:rsidRPr="00B8742A">
        <w:rPr>
          <w:rFonts w:ascii="Century Gothic" w:eastAsia="Arial" w:hAnsi="Century Gothic" w:cs="Arial"/>
          <w:lang w:eastAsia="es-CO"/>
        </w:rPr>
        <w:t>Proponente</w:t>
      </w:r>
      <w:r w:rsidRPr="00B8742A">
        <w:rPr>
          <w:rFonts w:ascii="Century Gothic" w:eastAsia="Arial,Calibri" w:hAnsi="Century Gothic" w:cs="Arial"/>
          <w:lang w:eastAsia="es-CO"/>
        </w:rPr>
        <w:t xml:space="preserve"> </w:t>
      </w:r>
      <w:r w:rsidRPr="00B8742A">
        <w:rPr>
          <w:rFonts w:ascii="Century Gothic" w:eastAsia="Arial" w:hAnsi="Century Gothic" w:cs="Arial"/>
          <w:lang w:eastAsia="es-CO"/>
        </w:rPr>
        <w:t xml:space="preserve">aporte información inexacta </w:t>
      </w:r>
      <w:r w:rsidRPr="00B8742A">
        <w:rPr>
          <w:rFonts w:ascii="Century Gothic" w:eastAsiaTheme="minorEastAsia" w:hAnsi="Century Gothic" w:cs="Arial"/>
          <w:lang w:eastAsia="es-CO"/>
        </w:rPr>
        <w:t>sobre la cual pueda existir una posible falsedad</w:t>
      </w:r>
      <w:r w:rsidRPr="00B8742A" w:rsidDel="003061D1">
        <w:rPr>
          <w:rFonts w:ascii="Century Gothic" w:eastAsiaTheme="minorEastAsia" w:hAnsi="Century Gothic" w:cs="Arial"/>
          <w:lang w:eastAsia="es-CO"/>
        </w:rPr>
        <w:t xml:space="preserve"> </w:t>
      </w:r>
      <w:r w:rsidRPr="00B8742A">
        <w:rPr>
          <w:rFonts w:ascii="Century Gothic" w:eastAsiaTheme="minorEastAsia" w:hAnsi="Century Gothic" w:cs="Arial"/>
          <w:lang w:eastAsia="es-CO"/>
        </w:rPr>
        <w:t>en los términos de la sección 1.11”.</w:t>
      </w:r>
    </w:p>
    <w:p w14:paraId="575B4AAD" w14:textId="77777777" w:rsidR="00CB45B9" w:rsidRPr="00B8742A" w:rsidRDefault="00CB45B9" w:rsidP="00CB45B9">
      <w:pPr>
        <w:spacing w:after="120" w:line="276" w:lineRule="auto"/>
        <w:ind w:firstLine="708"/>
        <w:jc w:val="both"/>
        <w:rPr>
          <w:rFonts w:ascii="Century Gothic" w:hAnsi="Century Gothic" w:cs="Arial"/>
        </w:rPr>
      </w:pPr>
      <w:r w:rsidRPr="00B8742A">
        <w:rPr>
          <w:rFonts w:ascii="Century Gothic" w:hAnsi="Century Gothic" w:cs="Arial"/>
        </w:rPr>
        <w:t>Según lo expuesto, al verificarse que el proponente no incluyó información contractual que afecte su capacidad residual, la entidad no estará en posición de solicitar aclaraciones, o acudir al régimen de subsanabilidad de ofertas.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644CB25A" w14:textId="77777777" w:rsidR="00CB45B9" w:rsidRPr="00B8742A" w:rsidRDefault="00CB45B9" w:rsidP="007B4369">
      <w:pPr>
        <w:spacing w:after="0" w:line="276" w:lineRule="auto"/>
        <w:jc w:val="both"/>
        <w:rPr>
          <w:rFonts w:ascii="Century Gothic" w:eastAsia="Arial" w:hAnsi="Century Gothic" w:cs="Arial"/>
          <w:bCs/>
          <w:lang w:val="es-ES" w:eastAsia="es-ES" w:bidi="es-ES"/>
        </w:rPr>
      </w:pPr>
      <w:r w:rsidRPr="00B8742A">
        <w:rPr>
          <w:rFonts w:ascii="Century Gothic" w:hAnsi="Century Gothic" w:cs="Arial"/>
        </w:rPr>
        <w:lastRenderedPageBreak/>
        <w:tab/>
      </w:r>
      <w:r w:rsidRPr="00B8742A">
        <w:rPr>
          <w:rFonts w:ascii="Century Gothic" w:eastAsia="Calibri" w:hAnsi="Century Gothic" w:cs="Arial"/>
          <w:lang w:val="es-ES" w:eastAsia="es-ES" w:bidi="es-ES"/>
        </w:rPr>
        <w:t xml:space="preserve">En todo caso, resulta pertinente mencionar que, debe ser la Entidad Estatal quien determine si alguno de los supuestos de hecho contenidos en las causales de rechazo contenidas del numeral 1.15 del Documento Base </w:t>
      </w:r>
      <w:r w:rsidRPr="00B8742A">
        <w:rPr>
          <w:rFonts w:ascii="Century Gothic" w:eastAsia="Arial" w:hAnsi="Century Gothic" w:cs="Arial"/>
          <w:bCs/>
          <w:lang w:val="es-ES" w:eastAsia="es-ES" w:bidi="es-ES"/>
        </w:rPr>
        <w:t>de los Documentos Tipo – Versión 3, aplican frente a cada situación particular.</w:t>
      </w:r>
    </w:p>
    <w:p w14:paraId="6D6308ED" w14:textId="77777777" w:rsidR="00CB45B9" w:rsidRPr="00B8742A" w:rsidRDefault="00CB45B9" w:rsidP="007B4369">
      <w:pPr>
        <w:spacing w:after="0" w:line="276" w:lineRule="auto"/>
        <w:jc w:val="both"/>
        <w:rPr>
          <w:rFonts w:ascii="Century Gothic" w:eastAsia="Arial" w:hAnsi="Century Gothic" w:cs="Arial"/>
          <w:bCs/>
          <w:lang w:val="es-ES" w:eastAsia="es-ES" w:bidi="es-ES"/>
        </w:rPr>
      </w:pPr>
    </w:p>
    <w:p w14:paraId="0B5A4AF6" w14:textId="77777777" w:rsidR="00CB45B9" w:rsidRPr="00B8742A" w:rsidRDefault="00CB45B9" w:rsidP="007B4369">
      <w:pPr>
        <w:spacing w:after="0"/>
        <w:ind w:left="709" w:right="709"/>
        <w:jc w:val="both"/>
        <w:rPr>
          <w:rFonts w:ascii="Century Gothic" w:eastAsia="Century Gothic" w:hAnsi="Century Gothic" w:cs="Century Gothic"/>
          <w:sz w:val="20"/>
          <w:szCs w:val="20"/>
        </w:rPr>
      </w:pPr>
      <w:r w:rsidRPr="00B8742A">
        <w:rPr>
          <w:rFonts w:ascii="Century Gothic" w:eastAsia="Century Gothic" w:hAnsi="Century Gothic" w:cs="Century Gothic"/>
          <w:sz w:val="20"/>
          <w:szCs w:val="20"/>
        </w:rPr>
        <w:t>“2. ¿Sería correcta la aplicación de la inhabilidad contenida en el artículo 5 de la Ley 1474 de 2011, en caso de que el contratista de obra, se presente en el proceso de selección de la interventoría a ese mismo contrato de obra, del cual, fue adjudicatario?”</w:t>
      </w:r>
    </w:p>
    <w:p w14:paraId="21FA7159" w14:textId="77777777" w:rsidR="00CB45B9" w:rsidRPr="00B8742A" w:rsidRDefault="00CB45B9" w:rsidP="007B4369">
      <w:pPr>
        <w:pStyle w:val="Textoindependiente"/>
        <w:spacing w:line="276" w:lineRule="auto"/>
        <w:jc w:val="both"/>
        <w:rPr>
          <w:rFonts w:ascii="Century Gothic" w:hAnsi="Century Gothic"/>
        </w:rPr>
      </w:pPr>
    </w:p>
    <w:p w14:paraId="1FDB1CBB" w14:textId="77777777" w:rsidR="00CB45B9" w:rsidRPr="00B8742A" w:rsidRDefault="00CB45B9" w:rsidP="00CB45B9">
      <w:pPr>
        <w:pStyle w:val="Textoindependiente"/>
        <w:spacing w:after="120" w:line="276" w:lineRule="auto"/>
        <w:jc w:val="both"/>
        <w:rPr>
          <w:rFonts w:ascii="Century Gothic" w:hAnsi="Century Gothic"/>
        </w:rPr>
      </w:pPr>
      <w:r w:rsidRPr="00B8742A">
        <w:rPr>
          <w:rFonts w:ascii="Century Gothic" w:hAnsi="Century Gothic"/>
        </w:rPr>
        <w:t>El artículo 5 de la Ley 1474 de 2011 impide celebrar contratos de interventoría a quienes hayan celebrado con la misma entidad contratos de obra pública, de concesión, suministro de medicamentos y de alimentos, prohibición que se extiende al cónyuge, compañero o compañera permanente, pariente hasta el segundo grado de consanguinidad, segundo de afinidad y/o primero civil o sus socios en sociedades distintas de las anónimas</w:t>
      </w:r>
      <w:r w:rsidRPr="00B8742A">
        <w:rPr>
          <w:rFonts w:ascii="Century Gothic" w:hAnsi="Century Gothic"/>
          <w:spacing w:val="-12"/>
        </w:rPr>
        <w:t xml:space="preserve"> </w:t>
      </w:r>
      <w:r w:rsidRPr="00B8742A">
        <w:rPr>
          <w:rFonts w:ascii="Century Gothic" w:hAnsi="Century Gothic"/>
        </w:rPr>
        <w:t>abiertas.</w:t>
      </w:r>
    </w:p>
    <w:p w14:paraId="33E9EAA8" w14:textId="77777777" w:rsidR="00CB45B9" w:rsidRPr="00B8742A" w:rsidRDefault="00CB45B9" w:rsidP="00CB45B9">
      <w:pPr>
        <w:pStyle w:val="Textoindependiente"/>
        <w:spacing w:after="120" w:line="276" w:lineRule="auto"/>
        <w:ind w:firstLine="708"/>
        <w:jc w:val="both"/>
        <w:rPr>
          <w:rFonts w:ascii="Century Gothic" w:hAnsi="Century Gothic"/>
        </w:rPr>
      </w:pPr>
      <w:r w:rsidRPr="00B8742A">
        <w:rPr>
          <w:rFonts w:ascii="Century Gothic" w:hAnsi="Century Gothic"/>
        </w:rPr>
        <w:t>De acuerdo con lo expuesto en el presente concepto, la inhabilidad del artículo 5 de la Ley 1474 de 2011 se origina por el hecho de que el interesado en participar en un proceso que tiene por objeto celebrar un contrato de interventoría se encuentra ejecutando con la misma entidad contratos de obra, de concesión o de suministro de medicamentos y alimentos, o que habiéndose ejecutado no se han liquidado. Es decir, por haber suscrito uno estos contratos con anterioridad a la interventoría este contratista no puede suscribir contratos de interventoría con la misma entidad, sin que sea necesaria la existencia de relación entre la interventoría y los demás contratos previstos en esta</w:t>
      </w:r>
      <w:r w:rsidRPr="00B8742A">
        <w:rPr>
          <w:rFonts w:ascii="Century Gothic" w:hAnsi="Century Gothic"/>
          <w:spacing w:val="-5"/>
        </w:rPr>
        <w:t xml:space="preserve"> </w:t>
      </w:r>
      <w:r w:rsidRPr="00B8742A">
        <w:rPr>
          <w:rFonts w:ascii="Century Gothic" w:hAnsi="Century Gothic"/>
        </w:rPr>
        <w:t xml:space="preserve">norma. De lo anterior, se concluye que la inhabilidad aplicaría al evento señalado en su consulta. </w:t>
      </w:r>
    </w:p>
    <w:p w14:paraId="2FDBF5C4" w14:textId="77777777" w:rsidR="00CB45B9" w:rsidRPr="00B8742A" w:rsidRDefault="00CB45B9" w:rsidP="00CB45B9">
      <w:pPr>
        <w:pStyle w:val="Textoindependiente"/>
        <w:spacing w:line="276" w:lineRule="auto"/>
        <w:ind w:firstLine="709"/>
        <w:jc w:val="both"/>
        <w:rPr>
          <w:rFonts w:ascii="Century Gothic" w:hAnsi="Century Gothic"/>
        </w:rPr>
      </w:pPr>
      <w:r w:rsidRPr="00B8742A">
        <w:rPr>
          <w:rFonts w:ascii="Century Gothic" w:hAnsi="Century Gothic"/>
        </w:rPr>
        <w:t>Por otro lado, esta prohibición no puede extenderse a otros contratos que no están previstos en el artículo 5 de la Ley 1474 de 2011, ni a los contratos de obra, de concesión, de suministro de medicamentos y de alimentos que ya se encuentran terminados, toda vez que, como se mencionó, las inhabilidades e incompatibilidades son de aplicación restrictiva.</w:t>
      </w:r>
    </w:p>
    <w:p w14:paraId="247025AA" w14:textId="77777777" w:rsidR="00CB45B9" w:rsidRPr="00B8742A" w:rsidRDefault="00CB45B9" w:rsidP="007B4369">
      <w:pPr>
        <w:spacing w:after="0" w:line="276" w:lineRule="auto"/>
        <w:jc w:val="both"/>
        <w:rPr>
          <w:rFonts w:ascii="Century Gothic" w:eastAsia="Century Gothic" w:hAnsi="Century Gothic" w:cs="Century Gothic"/>
          <w:lang w:val="es-ES"/>
        </w:rPr>
      </w:pPr>
    </w:p>
    <w:p w14:paraId="7D61ACD7" w14:textId="77777777" w:rsidR="00CB45B9" w:rsidRPr="00B8742A" w:rsidRDefault="00CB45B9" w:rsidP="007B4369">
      <w:pPr>
        <w:spacing w:after="0" w:line="276" w:lineRule="auto"/>
        <w:jc w:val="both"/>
        <w:rPr>
          <w:rFonts w:ascii="Century Gothic" w:eastAsia="Century Gothic" w:hAnsi="Century Gothic" w:cs="Century Gothic"/>
          <w:lang w:val="es-ES"/>
        </w:rPr>
      </w:pPr>
      <w:r w:rsidRPr="00B8742A">
        <w:rPr>
          <w:rFonts w:ascii="Century Gothic" w:eastAsia="Century Gothic" w:hAnsi="Century Gothic" w:cs="Century Gothic"/>
          <w:lang w:val="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730BC41" w14:textId="77777777" w:rsidR="00CB45B9" w:rsidRPr="00B8742A" w:rsidRDefault="00CB45B9" w:rsidP="007B4369">
      <w:pPr>
        <w:pStyle w:val="NormalWeb"/>
        <w:spacing w:before="0" w:beforeAutospacing="0" w:after="0" w:afterAutospacing="0" w:line="276" w:lineRule="auto"/>
        <w:jc w:val="both"/>
        <w:rPr>
          <w:rFonts w:ascii="Century Gothic" w:eastAsia="Century Gothic" w:hAnsi="Century Gothic" w:cs="Century Gothic"/>
          <w:sz w:val="22"/>
          <w:szCs w:val="22"/>
          <w:lang w:val="es-ES"/>
        </w:rPr>
      </w:pPr>
    </w:p>
    <w:p w14:paraId="13B2BEBE" w14:textId="77777777" w:rsidR="00CB45B9" w:rsidRPr="00B8742A" w:rsidRDefault="00CB45B9" w:rsidP="007B4369">
      <w:pPr>
        <w:pStyle w:val="NormalWeb"/>
        <w:spacing w:before="0" w:beforeAutospacing="0" w:after="0" w:afterAutospacing="0" w:line="276" w:lineRule="auto"/>
        <w:jc w:val="both"/>
        <w:rPr>
          <w:rFonts w:ascii="Century Gothic" w:eastAsia="Century Gothic" w:hAnsi="Century Gothic" w:cs="Century Gothic"/>
          <w:sz w:val="22"/>
          <w:szCs w:val="22"/>
          <w:lang w:val="es-ES"/>
        </w:rPr>
      </w:pPr>
      <w:r w:rsidRPr="00B8742A">
        <w:rPr>
          <w:rFonts w:ascii="Century Gothic" w:eastAsia="Century Gothic" w:hAnsi="Century Gothic" w:cs="Century Gothic"/>
          <w:sz w:val="22"/>
          <w:szCs w:val="22"/>
          <w:lang w:val="es-ES"/>
        </w:rPr>
        <w:lastRenderedPageBreak/>
        <w:t>Atentamente,</w:t>
      </w:r>
    </w:p>
    <w:p w14:paraId="4B4C2A2F" w14:textId="09461E6C" w:rsidR="00CB45B9" w:rsidRPr="00B8742A" w:rsidRDefault="0056409C" w:rsidP="007B4369">
      <w:pPr>
        <w:pStyle w:val="NormalWeb"/>
        <w:spacing w:before="0" w:beforeAutospacing="0" w:after="0" w:afterAutospacing="0" w:line="276" w:lineRule="auto"/>
        <w:jc w:val="center"/>
        <w:rPr>
          <w:rFonts w:ascii="Century Gothic" w:eastAsia="Century Gothic" w:hAnsi="Century Gothic" w:cs="Century Gothic"/>
          <w:sz w:val="22"/>
          <w:szCs w:val="22"/>
          <w:lang w:val="es-ES"/>
        </w:rPr>
      </w:pPr>
      <w:r>
        <w:rPr>
          <w:noProof/>
        </w:rPr>
        <w:drawing>
          <wp:inline distT="0" distB="0" distL="0" distR="0" wp14:anchorId="6209BED1" wp14:editId="2AEA50DD">
            <wp:extent cx="3276600" cy="1257935"/>
            <wp:effectExtent l="0" t="0" r="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257935"/>
                    </a:xfrm>
                    <a:prstGeom prst="rect">
                      <a:avLst/>
                    </a:prstGeom>
                    <a:noFill/>
                    <a:ln>
                      <a:noFill/>
                    </a:ln>
                  </pic:spPr>
                </pic:pic>
              </a:graphicData>
            </a:graphic>
          </wp:inline>
        </w:drawing>
      </w:r>
    </w:p>
    <w:p w14:paraId="43FB1887" w14:textId="77777777" w:rsidR="00CB45B9" w:rsidRPr="00B8742A" w:rsidRDefault="00CB45B9" w:rsidP="007B4369">
      <w:pPr>
        <w:spacing w:after="0" w:line="276" w:lineRule="auto"/>
        <w:rPr>
          <w:rFonts w:ascii="Century Gothic" w:eastAsia="Century Gothic" w:hAnsi="Century Gothic" w:cs="Century Gothic"/>
        </w:rPr>
      </w:pP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CB45B9" w:rsidRPr="00B8742A" w14:paraId="76A5B2E3" w14:textId="77777777" w:rsidTr="005A5A6F">
        <w:trPr>
          <w:trHeight w:val="286"/>
        </w:trPr>
        <w:tc>
          <w:tcPr>
            <w:tcW w:w="817" w:type="dxa"/>
            <w:vAlign w:val="center"/>
          </w:tcPr>
          <w:p w14:paraId="12E8C983" w14:textId="77777777" w:rsidR="00CB45B9" w:rsidRPr="00B8742A" w:rsidRDefault="00CB45B9" w:rsidP="005A5A6F">
            <w:pPr>
              <w:rPr>
                <w:rFonts w:ascii="Century Gothic" w:eastAsia="Century Gothic" w:hAnsi="Century Gothic" w:cs="Century Gothic"/>
                <w:sz w:val="16"/>
                <w:szCs w:val="16"/>
              </w:rPr>
            </w:pPr>
            <w:r w:rsidRPr="00B8742A">
              <w:rPr>
                <w:rFonts w:ascii="Century Gothic" w:eastAsia="Century Gothic" w:hAnsi="Century Gothic" w:cs="Century Gothic"/>
                <w:sz w:val="16"/>
                <w:szCs w:val="16"/>
              </w:rPr>
              <w:t>Elaboró:</w:t>
            </w:r>
          </w:p>
        </w:tc>
        <w:tc>
          <w:tcPr>
            <w:tcW w:w="5010" w:type="dxa"/>
            <w:tcBorders>
              <w:bottom w:val="dotted" w:sz="4" w:space="0" w:color="7F7F7F" w:themeColor="text1" w:themeTint="80"/>
            </w:tcBorders>
            <w:vAlign w:val="center"/>
          </w:tcPr>
          <w:p w14:paraId="07877199" w14:textId="77777777" w:rsidR="00CB45B9" w:rsidRPr="00B8742A" w:rsidRDefault="00CB45B9" w:rsidP="005A5A6F">
            <w:pPr>
              <w:pStyle w:val="paragraph"/>
              <w:spacing w:before="0" w:beforeAutospacing="0" w:after="0" w:afterAutospacing="0"/>
              <w:textAlignment w:val="baseline"/>
              <w:rPr>
                <w:rFonts w:ascii="Century Gothic" w:eastAsia="Century Gothic" w:hAnsi="Century Gothic" w:cs="Century Gothic"/>
                <w:sz w:val="18"/>
                <w:szCs w:val="18"/>
              </w:rPr>
            </w:pPr>
            <w:r w:rsidRPr="00B8742A">
              <w:rPr>
                <w:rStyle w:val="normaltextrun"/>
                <w:rFonts w:ascii="Century Gothic" w:eastAsia="Century Gothic" w:hAnsi="Century Gothic" w:cs="Century Gothic"/>
                <w:sz w:val="16"/>
                <w:szCs w:val="16"/>
              </w:rPr>
              <w:t>Diana Lucia Saavedra Castañeda</w:t>
            </w:r>
            <w:r w:rsidRPr="00B8742A">
              <w:rPr>
                <w:rStyle w:val="eop"/>
                <w:rFonts w:ascii="Century Gothic" w:eastAsia="Century Gothic" w:hAnsi="Century Gothic" w:cs="Century Gothic"/>
                <w:sz w:val="16"/>
                <w:szCs w:val="16"/>
              </w:rPr>
              <w:t> </w:t>
            </w:r>
          </w:p>
          <w:p w14:paraId="721DA73D" w14:textId="77777777" w:rsidR="00CB45B9" w:rsidRPr="00B8742A" w:rsidRDefault="00CB45B9" w:rsidP="005A5A6F">
            <w:pPr>
              <w:pStyle w:val="paragraph"/>
              <w:spacing w:before="0" w:beforeAutospacing="0" w:after="0" w:afterAutospacing="0"/>
              <w:textAlignment w:val="baseline"/>
              <w:rPr>
                <w:rFonts w:ascii="Century Gothic" w:eastAsia="Century Gothic" w:hAnsi="Century Gothic" w:cs="Century Gothic"/>
                <w:sz w:val="18"/>
                <w:szCs w:val="18"/>
              </w:rPr>
            </w:pPr>
            <w:r w:rsidRPr="00B8742A">
              <w:rPr>
                <w:rStyle w:val="normaltextrun"/>
                <w:rFonts w:ascii="Century Gothic" w:eastAsia="Century Gothic" w:hAnsi="Century Gothic" w:cs="Century Gothic"/>
                <w:sz w:val="16"/>
                <w:szCs w:val="16"/>
              </w:rPr>
              <w:t>Contratista de la Subdirección de Gestión Contractual</w:t>
            </w:r>
            <w:r w:rsidRPr="00B8742A">
              <w:rPr>
                <w:rStyle w:val="eop"/>
                <w:rFonts w:ascii="Century Gothic" w:eastAsia="Century Gothic" w:hAnsi="Century Gothic" w:cs="Century Gothic"/>
                <w:sz w:val="16"/>
                <w:szCs w:val="16"/>
              </w:rPr>
              <w:t> </w:t>
            </w:r>
          </w:p>
        </w:tc>
      </w:tr>
      <w:tr w:rsidR="00CB45B9" w:rsidRPr="00B8742A" w14:paraId="21140E80" w14:textId="77777777" w:rsidTr="005A5A6F">
        <w:trPr>
          <w:trHeight w:val="286"/>
        </w:trPr>
        <w:tc>
          <w:tcPr>
            <w:tcW w:w="817" w:type="dxa"/>
            <w:vAlign w:val="center"/>
          </w:tcPr>
          <w:p w14:paraId="4DCCA5AD" w14:textId="77777777" w:rsidR="00CB45B9" w:rsidRPr="00B8742A" w:rsidRDefault="00CB45B9" w:rsidP="005A5A6F">
            <w:pPr>
              <w:rPr>
                <w:rFonts w:ascii="Century Gothic" w:eastAsia="Century Gothic" w:hAnsi="Century Gothic" w:cs="Century Gothic"/>
                <w:sz w:val="16"/>
                <w:szCs w:val="16"/>
              </w:rPr>
            </w:pPr>
            <w:r w:rsidRPr="00B8742A">
              <w:rPr>
                <w:rFonts w:ascii="Century Gothic" w:eastAsia="Century Gothic" w:hAnsi="Century Gothic" w:cs="Century Gothic"/>
                <w:sz w:val="16"/>
                <w:szCs w:val="16"/>
              </w:rPr>
              <w:t>Revisó:</w:t>
            </w:r>
          </w:p>
        </w:tc>
        <w:tc>
          <w:tcPr>
            <w:tcW w:w="5010" w:type="dxa"/>
            <w:tcBorders>
              <w:bottom w:val="dotted" w:sz="4" w:space="0" w:color="7F7F7F" w:themeColor="text1" w:themeTint="80"/>
            </w:tcBorders>
            <w:vAlign w:val="center"/>
          </w:tcPr>
          <w:p w14:paraId="3EFCB763" w14:textId="77777777" w:rsidR="00CB45B9" w:rsidRPr="00B8742A" w:rsidRDefault="00CB45B9" w:rsidP="005A5A6F">
            <w:pPr>
              <w:pStyle w:val="paragraph"/>
              <w:spacing w:before="0" w:beforeAutospacing="0" w:after="0" w:afterAutospacing="0"/>
              <w:textAlignment w:val="baseline"/>
              <w:rPr>
                <w:rFonts w:ascii="Century Gothic" w:eastAsia="Century Gothic" w:hAnsi="Century Gothic" w:cs="Century Gothic"/>
                <w:sz w:val="18"/>
                <w:szCs w:val="18"/>
              </w:rPr>
            </w:pPr>
            <w:r w:rsidRPr="00B8742A">
              <w:rPr>
                <w:rStyle w:val="normaltextrun"/>
                <w:rFonts w:ascii="Century Gothic" w:eastAsia="Century Gothic" w:hAnsi="Century Gothic" w:cs="Century Gothic"/>
                <w:sz w:val="16"/>
                <w:szCs w:val="16"/>
              </w:rPr>
              <w:t>Alejandro Sarmiento Cantillo</w:t>
            </w:r>
            <w:r w:rsidRPr="00B8742A">
              <w:rPr>
                <w:rStyle w:val="eop"/>
                <w:rFonts w:ascii="Century Gothic" w:eastAsia="Century Gothic" w:hAnsi="Century Gothic" w:cs="Century Gothic"/>
                <w:sz w:val="16"/>
                <w:szCs w:val="16"/>
              </w:rPr>
              <w:t> </w:t>
            </w:r>
          </w:p>
          <w:p w14:paraId="00142D22" w14:textId="77777777" w:rsidR="00CB45B9" w:rsidRPr="00B8742A" w:rsidRDefault="00CB45B9" w:rsidP="005A5A6F">
            <w:pPr>
              <w:rPr>
                <w:rFonts w:ascii="Century Gothic" w:eastAsia="Century Gothic" w:hAnsi="Century Gothic" w:cs="Century Gothic"/>
                <w:sz w:val="16"/>
                <w:szCs w:val="16"/>
              </w:rPr>
            </w:pPr>
            <w:r w:rsidRPr="00B8742A">
              <w:rPr>
                <w:rStyle w:val="normaltextrun"/>
                <w:rFonts w:ascii="Century Gothic" w:eastAsia="Century Gothic" w:hAnsi="Century Gothic" w:cs="Century Gothic"/>
                <w:sz w:val="16"/>
                <w:szCs w:val="16"/>
              </w:rPr>
              <w:t>Gestor T1-15 de la Subdirección de Gestión Contractual</w:t>
            </w:r>
            <w:r w:rsidRPr="00B8742A">
              <w:rPr>
                <w:rStyle w:val="eop"/>
                <w:rFonts w:ascii="Century Gothic" w:eastAsia="Century Gothic" w:hAnsi="Century Gothic" w:cs="Century Gothic"/>
                <w:sz w:val="16"/>
                <w:szCs w:val="16"/>
              </w:rPr>
              <w:t> </w:t>
            </w:r>
          </w:p>
        </w:tc>
      </w:tr>
      <w:tr w:rsidR="00CB45B9" w:rsidRPr="00B8742A" w14:paraId="4FEC3FEA" w14:textId="77777777" w:rsidTr="005A5A6F">
        <w:trPr>
          <w:trHeight w:val="299"/>
        </w:trPr>
        <w:tc>
          <w:tcPr>
            <w:tcW w:w="817" w:type="dxa"/>
            <w:vAlign w:val="center"/>
          </w:tcPr>
          <w:p w14:paraId="197D113B" w14:textId="77777777" w:rsidR="00CB45B9" w:rsidRPr="00B8742A" w:rsidRDefault="00CB45B9" w:rsidP="005A5A6F">
            <w:pPr>
              <w:rPr>
                <w:rFonts w:ascii="Century Gothic" w:eastAsia="Century Gothic" w:hAnsi="Century Gothic" w:cs="Century Gothic"/>
                <w:sz w:val="16"/>
                <w:szCs w:val="16"/>
              </w:rPr>
            </w:pPr>
            <w:r w:rsidRPr="00B8742A">
              <w:rPr>
                <w:rFonts w:ascii="Century Gothic" w:eastAsia="Century Gothic" w:hAnsi="Century Gothic" w:cs="Century Gothic"/>
                <w:sz w:val="16"/>
                <w:szCs w:val="16"/>
              </w:rPr>
              <w:t>Aprobó:</w:t>
            </w:r>
          </w:p>
        </w:tc>
        <w:tc>
          <w:tcPr>
            <w:tcW w:w="5010" w:type="dxa"/>
            <w:tcBorders>
              <w:top w:val="dotted" w:sz="4" w:space="0" w:color="7F7F7F" w:themeColor="text1" w:themeTint="80"/>
              <w:bottom w:val="dotted" w:sz="4" w:space="0" w:color="7F7F7F" w:themeColor="text1" w:themeTint="80"/>
            </w:tcBorders>
            <w:vAlign w:val="center"/>
          </w:tcPr>
          <w:p w14:paraId="6E0AC58B" w14:textId="77777777" w:rsidR="00CB45B9" w:rsidRPr="00B8742A" w:rsidRDefault="00CB45B9" w:rsidP="005A5A6F">
            <w:pPr>
              <w:rPr>
                <w:rFonts w:ascii="Century Gothic" w:eastAsia="Century Gothic" w:hAnsi="Century Gothic" w:cs="Century Gothic"/>
                <w:sz w:val="16"/>
                <w:szCs w:val="16"/>
              </w:rPr>
            </w:pPr>
            <w:r w:rsidRPr="00B8742A">
              <w:rPr>
                <w:rFonts w:ascii="Century Gothic" w:eastAsia="Century Gothic" w:hAnsi="Century Gothic" w:cs="Century Gothic"/>
                <w:sz w:val="16"/>
                <w:szCs w:val="16"/>
              </w:rPr>
              <w:t>Nohelia Del Carmen Zawady Palacio</w:t>
            </w:r>
          </w:p>
          <w:p w14:paraId="2E495FC8" w14:textId="77777777" w:rsidR="00CB45B9" w:rsidRPr="00B8742A" w:rsidRDefault="00CB45B9" w:rsidP="005A5A6F">
            <w:pPr>
              <w:rPr>
                <w:rFonts w:ascii="Century Gothic" w:eastAsia="Century Gothic" w:hAnsi="Century Gothic" w:cs="Century Gothic"/>
                <w:sz w:val="16"/>
                <w:szCs w:val="16"/>
              </w:rPr>
            </w:pPr>
            <w:r w:rsidRPr="00B8742A">
              <w:rPr>
                <w:rFonts w:ascii="Century Gothic" w:eastAsia="Century Gothic" w:hAnsi="Century Gothic" w:cs="Century Gothic"/>
                <w:sz w:val="16"/>
                <w:szCs w:val="16"/>
              </w:rPr>
              <w:t xml:space="preserve">Subdirectora de Gestión Contractual ANCP – CCE </w:t>
            </w:r>
          </w:p>
        </w:tc>
      </w:tr>
    </w:tbl>
    <w:p w14:paraId="355CE00E" w14:textId="77777777" w:rsidR="00CB45B9" w:rsidRPr="00B8742A" w:rsidRDefault="00CB45B9" w:rsidP="00CB45B9">
      <w:pPr>
        <w:tabs>
          <w:tab w:val="left" w:pos="3795"/>
        </w:tabs>
        <w:rPr>
          <w:rFonts w:ascii="Century Gothic" w:eastAsia="Century Gothic" w:hAnsi="Century Gothic" w:cs="Century Gothic"/>
          <w:lang w:val="es-ES"/>
        </w:rPr>
      </w:pPr>
    </w:p>
    <w:p w14:paraId="470C5014" w14:textId="77777777" w:rsidR="00CB45B9" w:rsidRPr="00B8742A" w:rsidRDefault="00CB45B9" w:rsidP="00CB45B9">
      <w:pPr>
        <w:rPr>
          <w:rFonts w:ascii="Century Gothic" w:eastAsia="Century Gothic" w:hAnsi="Century Gothic" w:cs="Century Gothic"/>
        </w:rPr>
      </w:pPr>
    </w:p>
    <w:bookmarkEnd w:id="9"/>
    <w:p w14:paraId="3E68E4AF" w14:textId="77777777" w:rsidR="00CB45B9" w:rsidRPr="00B8742A" w:rsidRDefault="00CB45B9" w:rsidP="00CB45B9">
      <w:pPr>
        <w:rPr>
          <w:rFonts w:ascii="Century Gothic" w:eastAsia="Century Gothic" w:hAnsi="Century Gothic" w:cs="Century Gothic"/>
        </w:rPr>
      </w:pPr>
    </w:p>
    <w:p w14:paraId="0F293BF4" w14:textId="7BBFAB11" w:rsidR="00127233" w:rsidRPr="00CB45B9" w:rsidRDefault="00127233" w:rsidP="00CB45B9"/>
    <w:sectPr w:rsidR="00127233" w:rsidRPr="00CB45B9"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DF39" w14:textId="77777777" w:rsidR="007845D3" w:rsidRDefault="007845D3" w:rsidP="004A1847">
      <w:pPr>
        <w:spacing w:after="0" w:line="240" w:lineRule="auto"/>
      </w:pPr>
      <w:r>
        <w:separator/>
      </w:r>
    </w:p>
  </w:endnote>
  <w:endnote w:type="continuationSeparator" w:id="0">
    <w:p w14:paraId="0E244605" w14:textId="77777777" w:rsidR="007845D3" w:rsidRDefault="007845D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E7C8" w14:textId="77777777" w:rsidR="007845D3" w:rsidRDefault="007845D3" w:rsidP="004A1847">
      <w:pPr>
        <w:spacing w:after="0" w:line="240" w:lineRule="auto"/>
      </w:pPr>
      <w:r>
        <w:separator/>
      </w:r>
    </w:p>
  </w:footnote>
  <w:footnote w:type="continuationSeparator" w:id="0">
    <w:p w14:paraId="73573C87" w14:textId="77777777" w:rsidR="007845D3" w:rsidRDefault="007845D3" w:rsidP="004A1847">
      <w:pPr>
        <w:spacing w:after="0" w:line="240" w:lineRule="auto"/>
      </w:pPr>
      <w:r>
        <w:continuationSeparator/>
      </w:r>
    </w:p>
  </w:footnote>
  <w:footnote w:id="1">
    <w:p w14:paraId="4B742B85" w14:textId="77777777" w:rsidR="00CB45B9" w:rsidRPr="00C90801" w:rsidRDefault="00CB45B9" w:rsidP="00E06CAB">
      <w:pPr>
        <w:pStyle w:val="Textonotapie"/>
        <w:ind w:firstLine="708"/>
        <w:contextualSpacing/>
        <w:jc w:val="both"/>
        <w:rPr>
          <w:rFonts w:ascii="Century Gothic" w:eastAsia="Calibri" w:hAnsi="Century Gothic" w:cs="Arial"/>
          <w:sz w:val="16"/>
          <w:szCs w:val="16"/>
          <w:lang w:val="es-ES" w:eastAsia="es-ES_tradnl"/>
        </w:rPr>
      </w:pPr>
      <w:r w:rsidRPr="00C90801">
        <w:rPr>
          <w:rFonts w:ascii="Century Gothic" w:eastAsia="Calibri" w:hAnsi="Century Gothic" w:cs="Arial"/>
          <w:sz w:val="16"/>
          <w:szCs w:val="16"/>
          <w:vertAlign w:val="superscript"/>
          <w:lang w:val="es-ES" w:eastAsia="es-ES_tradnl"/>
        </w:rPr>
        <w:footnoteRef/>
      </w:r>
      <w:r w:rsidRPr="00C90801">
        <w:rPr>
          <w:rFonts w:ascii="Century Gothic" w:eastAsia="Calibri" w:hAnsi="Century Gothic" w:cs="Arial"/>
          <w:sz w:val="16"/>
          <w:szCs w:val="16"/>
          <w:lang w:val="es-ES" w:eastAsia="es-ES_tradnl"/>
        </w:rPr>
        <w:t xml:space="preserve"> La Agencia Nacional de Contratación Pública </w:t>
      </w:r>
      <w:r w:rsidRPr="00C90801">
        <w:rPr>
          <w:rFonts w:ascii="Arial" w:eastAsia="Calibri" w:hAnsi="Arial" w:cs="Arial"/>
          <w:sz w:val="16"/>
          <w:szCs w:val="16"/>
          <w:lang w:val="es-ES" w:eastAsia="es-ES_tradnl"/>
        </w:rPr>
        <w:t>‒</w:t>
      </w:r>
      <w:r w:rsidRPr="00C90801">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C90801">
        <w:rPr>
          <w:rFonts w:ascii="Century Gothic" w:eastAsia="Calibri" w:hAnsi="Century Gothic" w:cs="Century Gothic"/>
          <w:sz w:val="16"/>
          <w:szCs w:val="16"/>
          <w:lang w:val="es-ES" w:eastAsia="es-ES_tradnl"/>
        </w:rPr>
        <w:t>í</w:t>
      </w:r>
      <w:r w:rsidRPr="00C90801">
        <w:rPr>
          <w:rFonts w:ascii="Century Gothic" w:eastAsia="Calibri" w:hAnsi="Century Gothic" w:cs="Arial"/>
          <w:sz w:val="16"/>
          <w:szCs w:val="16"/>
          <w:lang w:val="es-ES" w:eastAsia="es-ES_tradnl"/>
        </w:rPr>
        <w:t>tica de compras y contrataci</w:t>
      </w:r>
      <w:r w:rsidRPr="00C90801">
        <w:rPr>
          <w:rFonts w:ascii="Century Gothic" w:eastAsia="Calibri" w:hAnsi="Century Gothic" w:cs="Century Gothic"/>
          <w:sz w:val="16"/>
          <w:szCs w:val="16"/>
          <w:lang w:val="es-ES" w:eastAsia="es-ES_tradnl"/>
        </w:rPr>
        <w:t>ó</w:t>
      </w:r>
      <w:r w:rsidRPr="00C90801">
        <w:rPr>
          <w:rFonts w:ascii="Century Gothic" w:eastAsia="Calibri" w:hAnsi="Century Gothic" w:cs="Arial"/>
          <w:sz w:val="16"/>
          <w:szCs w:val="16"/>
          <w:lang w:val="es-ES" w:eastAsia="es-ES_tradnl"/>
        </w:rPr>
        <w:t xml:space="preserve">n del Estado. Para tales fines, como </w:t>
      </w:r>
      <w:r w:rsidRPr="00C90801">
        <w:rPr>
          <w:rFonts w:ascii="Century Gothic" w:eastAsia="Calibri" w:hAnsi="Century Gothic" w:cs="Century Gothic"/>
          <w:sz w:val="16"/>
          <w:szCs w:val="16"/>
          <w:lang w:val="es-ES" w:eastAsia="es-ES_tradnl"/>
        </w:rPr>
        <w:t>ó</w:t>
      </w:r>
      <w:r w:rsidRPr="00C90801">
        <w:rPr>
          <w:rFonts w:ascii="Century Gothic" w:eastAsia="Calibri" w:hAnsi="Century Gothic" w:cs="Arial"/>
          <w:sz w:val="16"/>
          <w:szCs w:val="16"/>
          <w:lang w:val="es-ES" w:eastAsia="es-ES_tradnl"/>
        </w:rPr>
        <w:t>rgano t</w:t>
      </w:r>
      <w:r w:rsidRPr="00C90801">
        <w:rPr>
          <w:rFonts w:ascii="Century Gothic" w:eastAsia="Calibri" w:hAnsi="Century Gothic" w:cs="Century Gothic"/>
          <w:sz w:val="16"/>
          <w:szCs w:val="16"/>
          <w:lang w:val="es-ES" w:eastAsia="es-ES_tradnl"/>
        </w:rPr>
        <w:t>é</w:t>
      </w:r>
      <w:r w:rsidRPr="00C90801">
        <w:rPr>
          <w:rFonts w:ascii="Century Gothic" w:eastAsia="Calibri" w:hAnsi="Century Gothic" w:cs="Arial"/>
          <w:sz w:val="16"/>
          <w:szCs w:val="16"/>
          <w:lang w:val="es-ES" w:eastAsia="es-ES_tradnl"/>
        </w:rPr>
        <w:t>cnico especializado, le corresponde formular pol</w:t>
      </w:r>
      <w:r w:rsidRPr="00C90801">
        <w:rPr>
          <w:rFonts w:ascii="Century Gothic" w:eastAsia="Calibri" w:hAnsi="Century Gothic" w:cs="Century Gothic"/>
          <w:sz w:val="16"/>
          <w:szCs w:val="16"/>
          <w:lang w:val="es-ES" w:eastAsia="es-ES_tradnl"/>
        </w:rPr>
        <w:t>í</w:t>
      </w:r>
      <w:r w:rsidRPr="00C90801">
        <w:rPr>
          <w:rFonts w:ascii="Century Gothic" w:eastAsia="Calibri" w:hAnsi="Century Gothic" w:cs="Arial"/>
          <w:sz w:val="16"/>
          <w:szCs w:val="16"/>
          <w:lang w:val="es-ES" w:eastAsia="es-ES_tradnl"/>
        </w:rPr>
        <w:t>ticas p</w:t>
      </w:r>
      <w:r w:rsidRPr="00C90801">
        <w:rPr>
          <w:rFonts w:ascii="Century Gothic" w:eastAsia="Calibri" w:hAnsi="Century Gothic" w:cs="Century Gothic"/>
          <w:sz w:val="16"/>
          <w:szCs w:val="16"/>
          <w:lang w:val="es-ES" w:eastAsia="es-ES_tradnl"/>
        </w:rPr>
        <w:t>ú</w:t>
      </w:r>
      <w:r w:rsidRPr="00C90801">
        <w:rPr>
          <w:rFonts w:ascii="Century Gothic" w:eastAsia="Calibri" w:hAnsi="Century Gothic" w:cs="Arial"/>
          <w:sz w:val="16"/>
          <w:szCs w:val="16"/>
          <w:lang w:val="es-ES" w:eastAsia="es-ES_tradnl"/>
        </w:rPr>
        <w:t>blicas y normas y unificar los procesos de contrataci</w:t>
      </w:r>
      <w:r w:rsidRPr="00C90801">
        <w:rPr>
          <w:rFonts w:ascii="Century Gothic" w:eastAsia="Calibri" w:hAnsi="Century Gothic" w:cs="Century Gothic"/>
          <w:sz w:val="16"/>
          <w:szCs w:val="16"/>
          <w:lang w:val="es-ES" w:eastAsia="es-ES_tradnl"/>
        </w:rPr>
        <w:t>ó</w:t>
      </w:r>
      <w:r w:rsidRPr="00C90801">
        <w:rPr>
          <w:rFonts w:ascii="Century Gothic" w:eastAsia="Calibri" w:hAnsi="Century Gothic" w:cs="Arial"/>
          <w:sz w:val="16"/>
          <w:szCs w:val="16"/>
          <w:lang w:val="es-ES" w:eastAsia="es-ES_tradnl"/>
        </w:rPr>
        <w:t>n estatal, con el fin de lograr una mayor eficiencia, transparencia y optimizaci</w:t>
      </w:r>
      <w:r w:rsidRPr="00C90801">
        <w:rPr>
          <w:rFonts w:ascii="Century Gothic" w:eastAsia="Calibri" w:hAnsi="Century Gothic" w:cs="Century Gothic"/>
          <w:sz w:val="16"/>
          <w:szCs w:val="16"/>
          <w:lang w:val="es-ES" w:eastAsia="es-ES_tradnl"/>
        </w:rPr>
        <w:t>ó</w:t>
      </w:r>
      <w:r w:rsidRPr="00C90801">
        <w:rPr>
          <w:rFonts w:ascii="Century Gothic" w:eastAsia="Calibri" w:hAnsi="Century Gothic" w:cs="Arial"/>
          <w:sz w:val="16"/>
          <w:szCs w:val="16"/>
          <w:lang w:val="es-ES" w:eastAsia="es-ES_tradnl"/>
        </w:rPr>
        <w:t>n de los recursos del Estado. El art</w:t>
      </w:r>
      <w:r w:rsidRPr="00C90801">
        <w:rPr>
          <w:rFonts w:ascii="Century Gothic" w:eastAsia="Calibri" w:hAnsi="Century Gothic" w:cs="Century Gothic"/>
          <w:sz w:val="16"/>
          <w:szCs w:val="16"/>
          <w:lang w:val="es-ES" w:eastAsia="es-ES_tradnl"/>
        </w:rPr>
        <w:t>í</w:t>
      </w:r>
      <w:r w:rsidRPr="00C90801">
        <w:rPr>
          <w:rFonts w:ascii="Century Gothic" w:eastAsia="Calibri" w:hAnsi="Century Gothic" w:cs="Arial"/>
          <w:sz w:val="16"/>
          <w:szCs w:val="16"/>
          <w:lang w:val="es-ES" w:eastAsia="es-ES_tradnl"/>
        </w:rPr>
        <w:t>culo 3 ibidem se</w:t>
      </w:r>
      <w:r w:rsidRPr="00C90801">
        <w:rPr>
          <w:rFonts w:ascii="Century Gothic" w:eastAsia="Calibri" w:hAnsi="Century Gothic" w:cs="Century Gothic"/>
          <w:sz w:val="16"/>
          <w:szCs w:val="16"/>
          <w:lang w:val="es-ES" w:eastAsia="es-ES_tradnl"/>
        </w:rPr>
        <w:t>ñ</w:t>
      </w:r>
      <w:r w:rsidRPr="00C90801">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2B672D8" w14:textId="77777777" w:rsidR="00CB45B9" w:rsidRPr="00C90801" w:rsidRDefault="00CB45B9" w:rsidP="00E06CAB">
      <w:pPr>
        <w:pStyle w:val="Textonotapie"/>
        <w:ind w:firstLine="708"/>
        <w:contextualSpacing/>
        <w:jc w:val="both"/>
        <w:rPr>
          <w:rFonts w:ascii="Century Gothic" w:hAnsi="Century Gothic" w:cs="Arial"/>
          <w:sz w:val="16"/>
          <w:szCs w:val="16"/>
          <w:shd w:val="clear" w:color="auto" w:fill="E6E6E6"/>
        </w:rPr>
      </w:pPr>
      <w:r w:rsidRPr="00C90801">
        <w:rPr>
          <w:rFonts w:ascii="Century Gothic" w:hAnsi="Century Gothic" w:cs="Arial"/>
          <w:sz w:val="16"/>
          <w:szCs w:val="16"/>
          <w:vertAlign w:val="superscript"/>
        </w:rPr>
        <w:footnoteRef/>
      </w:r>
      <w:r w:rsidRPr="00C90801">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90801">
          <w:rPr>
            <w:rStyle w:val="Hipervnculo"/>
            <w:rFonts w:ascii="Century Gothic" w:hAnsi="Century Gothic" w:cs="Arial"/>
            <w:sz w:val="16"/>
            <w:szCs w:val="16"/>
          </w:rPr>
          <w:t>https://relatoria.colombiacompra.gov.co/busqueda/conceptos</w:t>
        </w:r>
      </w:hyperlink>
      <w:r w:rsidRPr="00C90801">
        <w:rPr>
          <w:rFonts w:ascii="Century Gothic" w:hAnsi="Century Gothic" w:cs="Arial"/>
          <w:sz w:val="16"/>
          <w:szCs w:val="16"/>
          <w:shd w:val="clear" w:color="auto" w:fill="E6E6E6"/>
        </w:rPr>
        <w:t xml:space="preserve"> </w:t>
      </w:r>
    </w:p>
  </w:footnote>
  <w:footnote w:id="3">
    <w:p w14:paraId="6C60A707" w14:textId="77777777" w:rsidR="00CB45B9" w:rsidRPr="00C90801" w:rsidRDefault="00CB45B9" w:rsidP="00E06CAB">
      <w:pPr>
        <w:pStyle w:val="Textonotapie"/>
        <w:ind w:firstLine="709"/>
        <w:contextualSpacing/>
        <w:jc w:val="both"/>
        <w:rPr>
          <w:rFonts w:ascii="Century Gothic" w:eastAsia="Calibri" w:hAnsi="Century Gothic" w:cs="Arial"/>
          <w:color w:val="000000"/>
          <w:sz w:val="16"/>
          <w:szCs w:val="16"/>
        </w:rPr>
      </w:pPr>
      <w:r w:rsidRPr="00C90801">
        <w:rPr>
          <w:rStyle w:val="Refdenotaalpie"/>
          <w:rFonts w:ascii="Century Gothic" w:hAnsi="Century Gothic" w:cs="Arial"/>
          <w:color w:val="000000"/>
          <w:sz w:val="16"/>
          <w:szCs w:val="16"/>
        </w:rPr>
        <w:footnoteRef/>
      </w:r>
      <w:r w:rsidRPr="00C90801">
        <w:rPr>
          <w:rFonts w:ascii="Century Gothic" w:hAnsi="Century Gothic" w:cs="Arial"/>
          <w:color w:val="000000"/>
          <w:sz w:val="16"/>
          <w:szCs w:val="16"/>
        </w:rPr>
        <w:t xml:space="preserve"> </w:t>
      </w:r>
      <w:r w:rsidRPr="00C90801">
        <w:rPr>
          <w:rFonts w:ascii="Century Gothic" w:eastAsia="Calibri" w:hAnsi="Century Gothic" w:cs="Arial"/>
          <w:color w:val="000000"/>
          <w:sz w:val="16"/>
          <w:szCs w:val="16"/>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2F49A39" w14:textId="77777777" w:rsidR="00CB45B9" w:rsidRPr="00C90801" w:rsidRDefault="00CB45B9" w:rsidP="00E06CAB">
      <w:pPr>
        <w:pStyle w:val="Textonotapie"/>
        <w:ind w:firstLine="709"/>
        <w:contextualSpacing/>
        <w:jc w:val="both"/>
        <w:rPr>
          <w:rFonts w:ascii="Century Gothic" w:eastAsia="Calibri" w:hAnsi="Century Gothic" w:cs="Arial"/>
          <w:color w:val="000000"/>
          <w:sz w:val="16"/>
          <w:szCs w:val="16"/>
        </w:rPr>
      </w:pPr>
      <w:r w:rsidRPr="00C90801">
        <w:rPr>
          <w:rFonts w:ascii="Century Gothic" w:eastAsia="Calibri" w:hAnsi="Century Gothic" w:cs="Arial"/>
          <w:color w:val="000000"/>
          <w:sz w:val="16"/>
          <w:szCs w:val="16"/>
        </w:rPr>
        <w:t>[…]</w:t>
      </w:r>
    </w:p>
    <w:p w14:paraId="0CCD5F17" w14:textId="77777777" w:rsidR="00CB45B9" w:rsidRPr="00C90801" w:rsidRDefault="00CB45B9" w:rsidP="00E06CAB">
      <w:pPr>
        <w:pStyle w:val="Textonotapie"/>
        <w:ind w:firstLine="709"/>
        <w:contextualSpacing/>
        <w:jc w:val="both"/>
        <w:rPr>
          <w:rFonts w:ascii="Century Gothic" w:hAnsi="Century Gothic" w:cs="Arial"/>
          <w:color w:val="000000"/>
          <w:sz w:val="16"/>
          <w:szCs w:val="16"/>
          <w:lang w:val="es-CO"/>
        </w:rPr>
      </w:pPr>
      <w:r w:rsidRPr="00C90801">
        <w:rPr>
          <w:rFonts w:ascii="Century Gothic" w:eastAsia="Calibri" w:hAnsi="Century Gothic" w:cs="Arial"/>
          <w:color w:val="000000"/>
          <w:sz w:val="16"/>
          <w:szCs w:val="16"/>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C90801">
        <w:rPr>
          <w:rFonts w:ascii="Century Gothic" w:hAnsi="Century Gothic" w:cs="Arial"/>
          <w:color w:val="000000"/>
          <w:sz w:val="16"/>
          <w:szCs w:val="16"/>
          <w:lang w:val="es-CO"/>
        </w:rPr>
        <w:t xml:space="preserve"> </w:t>
      </w:r>
    </w:p>
  </w:footnote>
  <w:footnote w:id="4">
    <w:p w14:paraId="3DC5BBCA" w14:textId="77777777" w:rsidR="00CB45B9" w:rsidRPr="00C90801" w:rsidRDefault="00CB45B9" w:rsidP="00E06CAB">
      <w:pPr>
        <w:pStyle w:val="Textonotapie"/>
        <w:ind w:firstLine="709"/>
        <w:contextualSpacing/>
        <w:jc w:val="both"/>
        <w:rPr>
          <w:rFonts w:ascii="Century Gothic" w:hAnsi="Century Gothic" w:cs="Arial"/>
          <w:color w:val="000000"/>
          <w:sz w:val="16"/>
          <w:szCs w:val="16"/>
          <w:lang w:val="es-CO"/>
        </w:rPr>
      </w:pPr>
      <w:r w:rsidRPr="00C90801">
        <w:rPr>
          <w:rFonts w:ascii="Century Gothic" w:eastAsia="Calibri" w:hAnsi="Century Gothic" w:cs="Arial"/>
          <w:color w:val="000000"/>
          <w:sz w:val="16"/>
          <w:szCs w:val="16"/>
          <w:vertAlign w:val="superscript"/>
        </w:rPr>
        <w:footnoteRef/>
      </w:r>
      <w:r w:rsidRPr="00C90801">
        <w:rPr>
          <w:rFonts w:ascii="Century Gothic" w:eastAsia="Calibri" w:hAnsi="Century Gothic" w:cs="Arial"/>
          <w:color w:val="000000"/>
          <w:sz w:val="16"/>
          <w:szCs w:val="16"/>
          <w:vertAlign w:val="superscript"/>
        </w:rPr>
        <w:t xml:space="preserve"> </w:t>
      </w:r>
      <w:r w:rsidRPr="00C90801">
        <w:rPr>
          <w:rFonts w:ascii="Century Gothic" w:eastAsia="Calibri" w:hAnsi="Century Gothic" w:cs="Arial"/>
          <w:color w:val="000000"/>
          <w:sz w:val="16"/>
          <w:szCs w:val="16"/>
        </w:rPr>
        <w:t xml:space="preserve">Consejo de Estado. Sección Tercera. Sentencia del 26 de junio de 2003. Rad. 13.354. C.P: María Elena Giraldo Gómez. </w:t>
      </w:r>
    </w:p>
  </w:footnote>
  <w:footnote w:id="5">
    <w:p w14:paraId="65C20454" w14:textId="77777777" w:rsidR="00CB45B9" w:rsidRPr="00C90801" w:rsidRDefault="00CB45B9" w:rsidP="00E06CAB">
      <w:pPr>
        <w:pStyle w:val="NormalWeb"/>
        <w:shd w:val="clear" w:color="auto" w:fill="FFFFFF"/>
        <w:spacing w:before="0" w:beforeAutospacing="0" w:after="0" w:afterAutospacing="0"/>
        <w:ind w:firstLine="709"/>
        <w:contextualSpacing/>
        <w:jc w:val="both"/>
        <w:rPr>
          <w:rFonts w:ascii="Century Gothic" w:hAnsi="Century Gothic" w:cs="Arial"/>
          <w:sz w:val="16"/>
          <w:szCs w:val="16"/>
        </w:rPr>
      </w:pPr>
      <w:r w:rsidRPr="00C90801">
        <w:rPr>
          <w:rStyle w:val="Refdenotaalpie"/>
          <w:rFonts w:ascii="Century Gothic" w:eastAsiaTheme="majorEastAsia" w:hAnsi="Century Gothic" w:cs="Arial"/>
          <w:sz w:val="16"/>
          <w:szCs w:val="16"/>
        </w:rPr>
        <w:footnoteRef/>
      </w:r>
      <w:r w:rsidRPr="00C90801">
        <w:rPr>
          <w:rStyle w:val="Refdenotaalpie"/>
          <w:rFonts w:ascii="Century Gothic" w:eastAsiaTheme="majorEastAsia" w:hAnsi="Century Gothic" w:cs="Arial"/>
          <w:sz w:val="16"/>
          <w:szCs w:val="16"/>
        </w:rPr>
        <w:t xml:space="preserve"> </w:t>
      </w:r>
      <w:r w:rsidRPr="00C90801">
        <w:rPr>
          <w:rFonts w:ascii="Century Gothic" w:hAnsi="Century Gothic" w:cs="Arial"/>
          <w:sz w:val="16"/>
          <w:szCs w:val="16"/>
        </w:rPr>
        <w:t>“Artículo 2.2.1.1.1.6.4. Capacidad Residual: El interesado en celebrar contratos de obra pública con Entidades Estatales debe acreditar su Capacidad Residual o K de Contratación con los siguientes documentos:</w:t>
      </w:r>
    </w:p>
    <w:p w14:paraId="5F2D0373" w14:textId="77777777" w:rsidR="00CB45B9" w:rsidRPr="00C90801" w:rsidRDefault="00CB45B9" w:rsidP="00E06CAB">
      <w:pPr>
        <w:shd w:val="clear" w:color="auto" w:fill="FFFFFF"/>
        <w:spacing w:after="0" w:line="240" w:lineRule="auto"/>
        <w:ind w:firstLine="709"/>
        <w:contextualSpacing/>
        <w:jc w:val="both"/>
        <w:rPr>
          <w:rFonts w:ascii="Century Gothic" w:hAnsi="Century Gothic" w:cs="Arial"/>
          <w:sz w:val="16"/>
          <w:szCs w:val="16"/>
        </w:rPr>
      </w:pPr>
      <w:r w:rsidRPr="00C90801">
        <w:rPr>
          <w:rFonts w:ascii="Century Gothic" w:hAnsi="Century Gothic" w:cs="Arial"/>
          <w:sz w:val="16"/>
          <w:szCs w:val="16"/>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5CEA330F" w14:textId="77777777" w:rsidR="00CB45B9" w:rsidRPr="00C90801" w:rsidRDefault="00CB45B9" w:rsidP="00E06CAB">
      <w:pPr>
        <w:shd w:val="clear" w:color="auto" w:fill="FFFFFF"/>
        <w:spacing w:after="0" w:line="240" w:lineRule="auto"/>
        <w:ind w:firstLine="709"/>
        <w:contextualSpacing/>
        <w:jc w:val="both"/>
        <w:rPr>
          <w:rFonts w:ascii="Century Gothic" w:hAnsi="Century Gothic" w:cs="Arial"/>
          <w:sz w:val="16"/>
          <w:szCs w:val="16"/>
        </w:rPr>
      </w:pPr>
      <w:r w:rsidRPr="00C90801">
        <w:rPr>
          <w:rFonts w:ascii="Century Gothic" w:hAnsi="Century Gothic" w:cs="Arial"/>
          <w:sz w:val="16"/>
          <w:szCs w:val="16"/>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FB5AFF3" w14:textId="77777777" w:rsidR="00CB45B9" w:rsidRPr="00C90801" w:rsidRDefault="00CB45B9" w:rsidP="00E06CAB">
      <w:pPr>
        <w:shd w:val="clear" w:color="auto" w:fill="FFFFFF"/>
        <w:spacing w:after="0" w:line="240" w:lineRule="auto"/>
        <w:ind w:firstLine="709"/>
        <w:contextualSpacing/>
        <w:jc w:val="both"/>
        <w:rPr>
          <w:rFonts w:ascii="Century Gothic" w:hAnsi="Century Gothic" w:cs="Arial"/>
          <w:sz w:val="16"/>
          <w:szCs w:val="16"/>
        </w:rPr>
      </w:pPr>
      <w:r w:rsidRPr="00C90801">
        <w:rPr>
          <w:rFonts w:ascii="Century Gothic" w:hAnsi="Century Gothic" w:cs="Arial"/>
          <w:sz w:val="16"/>
          <w:szCs w:val="16"/>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6">
    <w:p w14:paraId="182BCD87" w14:textId="77777777" w:rsidR="00CB45B9" w:rsidRPr="00C90801" w:rsidRDefault="00CB45B9" w:rsidP="00E06CAB">
      <w:pPr>
        <w:pStyle w:val="Textonotapie"/>
        <w:ind w:firstLine="708"/>
        <w:contextualSpacing/>
        <w:jc w:val="both"/>
        <w:rPr>
          <w:rFonts w:ascii="Century Gothic" w:hAnsi="Century Gothic"/>
          <w:sz w:val="16"/>
          <w:szCs w:val="16"/>
        </w:rPr>
      </w:pPr>
      <w:r w:rsidRPr="00C90801">
        <w:rPr>
          <w:rStyle w:val="Refdenotaalpie"/>
          <w:rFonts w:ascii="Century Gothic" w:hAnsi="Century Gothic"/>
          <w:sz w:val="16"/>
          <w:szCs w:val="16"/>
        </w:rPr>
        <w:footnoteRef/>
      </w:r>
      <w:r w:rsidRPr="00C90801">
        <w:rPr>
          <w:rFonts w:ascii="Century Gothic" w:hAnsi="Century Gothic"/>
          <w:sz w:val="16"/>
          <w:szCs w:val="16"/>
        </w:rPr>
        <w:t xml:space="preserve"> Los Documentos Tipo </w:t>
      </w:r>
      <w:r w:rsidRPr="00C90801">
        <w:rPr>
          <w:rFonts w:ascii="Century Gothic" w:hAnsi="Century Gothic" w:cs="Arial"/>
          <w:sz w:val="16"/>
          <w:szCs w:val="16"/>
          <w:lang w:eastAsia="en-GB"/>
        </w:rPr>
        <w:t xml:space="preserve">Licitación de Obra Pública para Infraestructura de Transporte pueden consultarse en el siguiente enlace: </w:t>
      </w:r>
      <w:hyperlink r:id="rId2" w:history="1">
        <w:r w:rsidRPr="00C90801">
          <w:rPr>
            <w:rStyle w:val="Hipervnculo"/>
            <w:rFonts w:ascii="Century Gothic" w:hAnsi="Century Gothic" w:cs="Arial"/>
            <w:sz w:val="16"/>
            <w:szCs w:val="16"/>
            <w:lang w:eastAsia="en-GB"/>
          </w:rPr>
          <w:t>https://www.colombiacompra.gov.co/content/04-documentos-tipo-para-licitacion-de-obra-publica-de-infraestructura-de-transporte-version</w:t>
        </w:r>
      </w:hyperlink>
      <w:r w:rsidRPr="00C90801">
        <w:rPr>
          <w:rFonts w:ascii="Century Gothic" w:hAnsi="Century Gothic" w:cs="Arial"/>
          <w:sz w:val="16"/>
          <w:szCs w:val="16"/>
          <w:lang w:eastAsia="en-GB"/>
        </w:rPr>
        <w:t xml:space="preserve"> </w:t>
      </w:r>
    </w:p>
  </w:footnote>
  <w:footnote w:id="7">
    <w:p w14:paraId="63787C1F" w14:textId="77777777" w:rsidR="00CB45B9" w:rsidRPr="00C90801" w:rsidRDefault="00CB45B9" w:rsidP="00E06CAB">
      <w:pPr>
        <w:pStyle w:val="Textonotapie"/>
        <w:ind w:firstLine="708"/>
        <w:contextualSpacing/>
        <w:jc w:val="both"/>
        <w:rPr>
          <w:rFonts w:ascii="Century Gothic" w:hAnsi="Century Gothic" w:cs="Arial"/>
          <w:sz w:val="16"/>
          <w:szCs w:val="16"/>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Agencia Nacional de Contratación Pública – Colombia Compra Eficiente. Concepto C-297 del 4 de junio de 2020. </w:t>
      </w:r>
    </w:p>
  </w:footnote>
  <w:footnote w:id="8">
    <w:p w14:paraId="203EA76D" w14:textId="77777777" w:rsidR="00CB45B9" w:rsidRPr="00C90801" w:rsidRDefault="00CB45B9" w:rsidP="00E06CAB">
      <w:pPr>
        <w:pStyle w:val="Textonotapie"/>
        <w:ind w:firstLine="708"/>
        <w:contextualSpacing/>
        <w:jc w:val="both"/>
        <w:rPr>
          <w:rFonts w:ascii="Century Gothic" w:hAnsi="Century Gothic" w:cs="Arial"/>
          <w:sz w:val="16"/>
          <w:szCs w:val="16"/>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Agencia Nacional de Contratación Pública – Colombia Compra Eficiente. Concepto C-196 de 2020. Radicado de entrada No. 4202013000001559. Radicado de salida No. 2202013000002534.</w:t>
      </w:r>
    </w:p>
  </w:footnote>
  <w:footnote w:id="9">
    <w:p w14:paraId="1EA9C53C" w14:textId="77777777" w:rsidR="00CB45B9" w:rsidRPr="00C90801" w:rsidRDefault="00CB45B9" w:rsidP="00E06CAB">
      <w:pPr>
        <w:pStyle w:val="Textonotapie"/>
        <w:ind w:firstLine="709"/>
        <w:contextualSpacing/>
        <w:jc w:val="both"/>
        <w:rPr>
          <w:rFonts w:ascii="Century Gothic" w:hAnsi="Century Gothic" w:cs="Arial"/>
          <w:sz w:val="16"/>
          <w:szCs w:val="16"/>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CORTE CONSTITUCIONAL. Sentencia C-1016 de 2012. M.P. Jorge Iván Palacio. </w:t>
      </w:r>
    </w:p>
  </w:footnote>
  <w:footnote w:id="10">
    <w:p w14:paraId="720050F5" w14:textId="77777777" w:rsidR="00CB45B9" w:rsidRPr="00C90801" w:rsidRDefault="00CB45B9" w:rsidP="00E06CAB">
      <w:pPr>
        <w:pStyle w:val="Textonotapie"/>
        <w:ind w:firstLine="709"/>
        <w:contextualSpacing/>
        <w:jc w:val="both"/>
        <w:rPr>
          <w:rFonts w:ascii="Century Gothic" w:hAnsi="Century Gothic" w:cs="Arial"/>
          <w:sz w:val="16"/>
          <w:szCs w:val="16"/>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CONSEJO DE ESTADO. Sección Tercera. Subsección A. Sentencia del 13 de noviembre de 2013. Rad. 25.646. C.P. Mauricio Fajardo Gómez.  </w:t>
      </w:r>
    </w:p>
  </w:footnote>
  <w:footnote w:id="11">
    <w:p w14:paraId="112EAFC2" w14:textId="77777777" w:rsidR="00CB45B9" w:rsidRPr="00C90801" w:rsidRDefault="00CB45B9" w:rsidP="00E06CAB">
      <w:pPr>
        <w:pStyle w:val="Textonotapie"/>
        <w:ind w:firstLine="709"/>
        <w:contextualSpacing/>
        <w:jc w:val="both"/>
        <w:rPr>
          <w:rFonts w:ascii="Century Gothic" w:hAnsi="Century Gothic" w:cs="Arial"/>
          <w:sz w:val="16"/>
          <w:szCs w:val="16"/>
        </w:rPr>
      </w:pPr>
      <w:r w:rsidRPr="00C90801">
        <w:rPr>
          <w:rFonts w:ascii="Century Gothic" w:hAnsi="Century Gothic" w:cs="Arial"/>
          <w:sz w:val="16"/>
          <w:szCs w:val="16"/>
          <w:vertAlign w:val="superscript"/>
        </w:rPr>
        <w:footnoteRef/>
      </w:r>
      <w:r w:rsidRPr="00C90801">
        <w:rPr>
          <w:rFonts w:ascii="Century Gothic" w:hAnsi="Century Gothic" w:cs="Arial"/>
          <w:sz w:val="16"/>
          <w:szCs w:val="16"/>
        </w:rPr>
        <w:t xml:space="preserve"> CORTE CONSTITUCIONAL. Sentencia C-415 de 1994. M.P. Eduardo Cifuentes Muñoz. </w:t>
      </w:r>
    </w:p>
  </w:footnote>
  <w:footnote w:id="12">
    <w:p w14:paraId="4719568E" w14:textId="77777777" w:rsidR="00CB45B9" w:rsidRPr="00C90801" w:rsidRDefault="00CB45B9" w:rsidP="00E06CAB">
      <w:pPr>
        <w:pStyle w:val="Textonotapie"/>
        <w:ind w:firstLine="709"/>
        <w:contextualSpacing/>
        <w:jc w:val="both"/>
        <w:rPr>
          <w:rFonts w:ascii="Century Gothic" w:hAnsi="Century Gothic" w:cs="Arial"/>
          <w:sz w:val="16"/>
          <w:szCs w:val="16"/>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CORTE CONSTITUCIONAL. Sentencia C-780 de 2001. M.P. Jaime Córdoba Triviño. </w:t>
      </w:r>
    </w:p>
  </w:footnote>
  <w:footnote w:id="13">
    <w:p w14:paraId="321A5E74"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Style w:val="Refdenotaalpie"/>
          <w:rFonts w:ascii="Century Gothic" w:eastAsiaTheme="majorEastAsia" w:hAnsi="Century Gothic" w:cs="Arial"/>
          <w:sz w:val="16"/>
          <w:szCs w:val="16"/>
        </w:rPr>
        <w:footnoteRef/>
      </w:r>
      <w:r w:rsidRPr="00C90801">
        <w:rPr>
          <w:rFonts w:ascii="Century Gothic" w:hAnsi="Century Gothic" w:cs="Arial"/>
          <w:sz w:val="16"/>
          <w:szCs w:val="16"/>
        </w:rPr>
        <w:t xml:space="preserve"> </w:t>
      </w:r>
      <w:r w:rsidRPr="00C90801">
        <w:rPr>
          <w:rFonts w:ascii="Century Gothic" w:eastAsiaTheme="minorHAnsi" w:hAnsi="Century Gothic" w:cs="Arial"/>
          <w:sz w:val="16"/>
          <w:szCs w:val="16"/>
          <w:lang w:val="es-ES" w:eastAsia="en-US"/>
        </w:rPr>
        <w:t>Ley 80 de 1993: “Artículo 8: 1o. Son inhábiles para participar en licitaciones o concursos y para celebrar contratos con las entidades estatales: </w:t>
      </w:r>
    </w:p>
    <w:p w14:paraId="38A64BF4"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a) Las personas que se hallen inhabilitadas para contratar por la Constitución y las leyes. </w:t>
      </w:r>
    </w:p>
    <w:p w14:paraId="5EBC91E0"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b) Quienes participaron en las licitaciones o concursos o celebraron los contratos de que trata el literal anterior estando inhabilitados. </w:t>
      </w:r>
    </w:p>
    <w:p w14:paraId="03352E19"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c) Quienes dieron lugar a la declaratoria de caducidad. </w:t>
      </w:r>
    </w:p>
    <w:p w14:paraId="2A3621E4"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d) Quienes en sentencia judicial hayan sido condenados a la pena accesoria de interdicción de derechos y funciones públicas y quienes hayan sido sancionados disciplinariamente con destitución. </w:t>
      </w:r>
    </w:p>
    <w:p w14:paraId="79BEF321"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e) Quienes sin justa causa se abstengan de suscribir el contrato estatal adjudicado. </w:t>
      </w:r>
    </w:p>
    <w:p w14:paraId="2D823EE3"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f) Los servidores públicos. </w:t>
      </w:r>
    </w:p>
    <w:p w14:paraId="78B354B7"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12C5F0E9"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4EB7DB02"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i) Los socios de sociedades de personas a las cuales se haya declarado la caducidad, así como las sociedades de personas de las que aquellos formen parte con posterioridad a dicha declaratoria. </w:t>
      </w:r>
    </w:p>
    <w:p w14:paraId="7E59B6B0"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52C26B68"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079F5D29"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C90801">
        <w:rPr>
          <w:rFonts w:ascii="Century Gothic" w:eastAsiaTheme="minorHAnsi" w:hAnsi="Century Gothic" w:cs="Arial"/>
          <w:sz w:val="16"/>
          <w:szCs w:val="16"/>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C90801">
        <w:rPr>
          <w:rFonts w:ascii="Century Gothic" w:eastAsiaTheme="minorHAnsi" w:hAnsi="Century Gothic" w:cs="Arial"/>
          <w:sz w:val="16"/>
          <w:szCs w:val="16"/>
          <w:lang w:val="es-ES" w:eastAsia="en-US"/>
        </w:rPr>
        <w:softHyphen/>
        <w:t>cepción de las sociedades anónimas abiertas. También se considerarán inhabilitadas para contratar, las personas jurídicas sobre las cuales se haya ordenado la suspensión de la perso</w:t>
      </w:r>
      <w:r w:rsidRPr="00C90801">
        <w:rPr>
          <w:rFonts w:ascii="Century Gothic" w:eastAsiaTheme="minorHAnsi" w:hAnsi="Century Gothic" w:cs="Arial"/>
          <w:sz w:val="16"/>
          <w:szCs w:val="16"/>
          <w:lang w:val="es-ES" w:eastAsia="en-US"/>
        </w:rPr>
        <w:softHyphen/>
        <w:t>nería jurídica en los términos de ley, o cuyos representantes legales, ad</w:t>
      </w:r>
      <w:r w:rsidRPr="00C90801">
        <w:rPr>
          <w:rFonts w:ascii="Century Gothic" w:eastAsiaTheme="minorHAnsi" w:hAnsi="Century Gothic" w:cs="Arial"/>
          <w:sz w:val="16"/>
          <w:szCs w:val="16"/>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C90801">
        <w:rPr>
          <w:rFonts w:ascii="Century Gothic" w:eastAsiaTheme="minorHAnsi" w:hAnsi="Century Gothic" w:cs="Arial"/>
          <w:sz w:val="16"/>
          <w:szCs w:val="16"/>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07C5A259"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w:t>
      </w:r>
    </w:p>
    <w:p w14:paraId="43F1E981"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2o. Tampoco podrán participar en licitaciones o concursos ni celebrar contratos estatales con la entidad respectiva: </w:t>
      </w:r>
    </w:p>
    <w:p w14:paraId="3297C40B"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0348AD18"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1625360E"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2C9783BE"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4BA5D389"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33B0FB7F"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p>
    <w:p w14:paraId="27AD10FA" w14:textId="77777777" w:rsidR="00CB45B9" w:rsidRPr="00C90801" w:rsidRDefault="00CB45B9" w:rsidP="00E06CAB">
      <w:pPr>
        <w:pStyle w:val="NormalWeb"/>
        <w:spacing w:before="0" w:beforeAutospacing="0" w:after="0" w:afterAutospacing="0"/>
        <w:ind w:firstLine="709"/>
        <w:contextualSpacing/>
        <w:jc w:val="both"/>
        <w:rPr>
          <w:rFonts w:ascii="Century Gothic" w:eastAsiaTheme="minorHAnsi" w:hAnsi="Century Gothic" w:cs="Arial"/>
          <w:sz w:val="16"/>
          <w:szCs w:val="16"/>
          <w:lang w:val="es-ES" w:eastAsia="en-US"/>
        </w:rPr>
      </w:pPr>
      <w:r w:rsidRPr="00C90801">
        <w:rPr>
          <w:rFonts w:ascii="Century Gothic" w:eastAsiaTheme="minorHAnsi" w:hAnsi="Century Gothic" w:cs="Arial"/>
          <w:sz w:val="16"/>
          <w:szCs w:val="16"/>
          <w:lang w:val="es-ES" w:eastAsia="en-US"/>
        </w:rPr>
        <w:t xml:space="preserve">[…]”. </w:t>
      </w:r>
    </w:p>
  </w:footnote>
  <w:footnote w:id="14">
    <w:p w14:paraId="3571187E" w14:textId="77777777" w:rsidR="00CB45B9" w:rsidRPr="00C90801" w:rsidRDefault="00CB45B9" w:rsidP="00E06CAB">
      <w:pPr>
        <w:pStyle w:val="Textonotapie"/>
        <w:ind w:firstLine="709"/>
        <w:contextualSpacing/>
        <w:jc w:val="both"/>
        <w:rPr>
          <w:rFonts w:ascii="Century Gothic" w:hAnsi="Century Gothic" w:cs="Arial"/>
          <w:sz w:val="16"/>
          <w:szCs w:val="16"/>
          <w:lang w:val="es-ES"/>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DÁVILA VINUEZA, Luis Guillermo. </w:t>
      </w:r>
      <w:r w:rsidRPr="00C90801">
        <w:rPr>
          <w:rFonts w:ascii="Century Gothic" w:hAnsi="Century Gothic" w:cs="Arial"/>
          <w:sz w:val="16"/>
          <w:szCs w:val="16"/>
          <w:lang w:val="es-ES"/>
        </w:rPr>
        <w:t xml:space="preserve">Régimen Jurídico De La Contratación Estatal. Recuperado de https://xperta.legis.co, Capítulo VI Inhabilidades e Incompatibilidades, Sección 2 Interpretación Restrictiva. </w:t>
      </w:r>
    </w:p>
  </w:footnote>
  <w:footnote w:id="15">
    <w:p w14:paraId="4EC5732A" w14:textId="77777777" w:rsidR="00CB45B9" w:rsidRPr="00C90801" w:rsidRDefault="00CB45B9" w:rsidP="00E06CAB">
      <w:pPr>
        <w:pStyle w:val="Textonotapie"/>
        <w:ind w:firstLine="709"/>
        <w:contextualSpacing/>
        <w:jc w:val="both"/>
        <w:rPr>
          <w:rFonts w:ascii="Century Gothic" w:hAnsi="Century Gothic" w:cs="Arial"/>
          <w:sz w:val="16"/>
          <w:szCs w:val="16"/>
          <w:lang w:val="es-ES"/>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w:t>
      </w:r>
      <w:r w:rsidRPr="00C90801">
        <w:rPr>
          <w:rFonts w:ascii="Century Gothic" w:hAnsi="Century Gothic" w:cs="Arial"/>
          <w:sz w:val="16"/>
          <w:szCs w:val="16"/>
          <w:lang w:val="es-ES"/>
        </w:rPr>
        <w:t xml:space="preserve">CORTE CONSTITUCIONAL. Sentencia T-1039 de 2006. </w:t>
      </w:r>
      <w:r w:rsidRPr="00C90801">
        <w:rPr>
          <w:rFonts w:ascii="Century Gothic" w:hAnsi="Century Gothic" w:cs="Arial"/>
          <w:sz w:val="16"/>
          <w:szCs w:val="16"/>
          <w:lang w:val="it-IT"/>
        </w:rPr>
        <w:t xml:space="preserve">M.P. Humberto Sierra Porto. </w:t>
      </w:r>
      <w:r w:rsidRPr="00C90801">
        <w:rPr>
          <w:rFonts w:ascii="Century Gothic" w:hAnsi="Century Gothic" w:cs="Arial"/>
          <w:sz w:val="16"/>
          <w:szCs w:val="16"/>
          <w:lang w:val="es-ES"/>
        </w:rPr>
        <w:t xml:space="preserve">La Corte Constitucional ha mantenido este criterio en las sentencias: C-903 de 2008. M.P. Jaime Araujo Rentería; C-101 de 2018. M.P. Gloria Stella Ortiz Delgado; entre otras. </w:t>
      </w:r>
    </w:p>
  </w:footnote>
  <w:footnote w:id="16">
    <w:p w14:paraId="07DFE07D" w14:textId="77777777" w:rsidR="00CB45B9" w:rsidRPr="00C90801" w:rsidRDefault="00CB45B9" w:rsidP="00E06CAB">
      <w:pPr>
        <w:pStyle w:val="Textonotapie"/>
        <w:ind w:firstLine="709"/>
        <w:contextualSpacing/>
        <w:jc w:val="both"/>
        <w:rPr>
          <w:rFonts w:ascii="Century Gothic" w:hAnsi="Century Gothic" w:cs="Arial"/>
          <w:sz w:val="16"/>
          <w:szCs w:val="16"/>
          <w:lang w:val="es-ES"/>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w:t>
      </w:r>
      <w:r w:rsidRPr="00C90801">
        <w:rPr>
          <w:rFonts w:ascii="Century Gothic" w:hAnsi="Century Gothic" w:cs="Arial"/>
          <w:sz w:val="16"/>
          <w:szCs w:val="16"/>
          <w:lang w:val="es-ES"/>
        </w:rPr>
        <w:t>CONSEJO DE ESTADO. Sala de Consulta y Servicio Civil. Concepto del 30 de abril de 2015. Exp. 2251. Consejero Ponente: Álvaro Namén Vargas.</w:t>
      </w:r>
    </w:p>
  </w:footnote>
  <w:footnote w:id="17">
    <w:p w14:paraId="32B3C0CD" w14:textId="77777777" w:rsidR="00CB45B9" w:rsidRPr="00C90801" w:rsidRDefault="00CB45B9" w:rsidP="00E06CAB">
      <w:pPr>
        <w:spacing w:after="0" w:line="240" w:lineRule="auto"/>
        <w:ind w:firstLine="708"/>
        <w:contextualSpacing/>
        <w:jc w:val="both"/>
        <w:rPr>
          <w:rFonts w:ascii="Century Gothic" w:hAnsi="Century Gothic" w:cs="Arial"/>
          <w:sz w:val="16"/>
          <w:szCs w:val="16"/>
        </w:rPr>
      </w:pPr>
      <w:r w:rsidRPr="00C90801">
        <w:rPr>
          <w:rStyle w:val="Refdenotaalpie"/>
          <w:rFonts w:ascii="Century Gothic" w:hAnsi="Century Gothic" w:cs="Arial"/>
          <w:sz w:val="16"/>
          <w:szCs w:val="16"/>
        </w:rPr>
        <w:footnoteRef/>
      </w:r>
      <w:r w:rsidRPr="00C90801">
        <w:rPr>
          <w:rFonts w:ascii="Century Gothic" w:hAnsi="Century Gothic" w:cs="Arial"/>
          <w:sz w:val="16"/>
          <w:szCs w:val="16"/>
        </w:rPr>
        <w:t xml:space="preserve">  Ley 1474 de 2011 “Artículo 5°.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 </w:t>
      </w:r>
    </w:p>
  </w:footnote>
  <w:footnote w:id="18">
    <w:p w14:paraId="34F84473" w14:textId="77777777" w:rsidR="00CB45B9" w:rsidRPr="00C90801" w:rsidRDefault="00CB45B9" w:rsidP="00E06CAB">
      <w:pPr>
        <w:spacing w:after="0" w:line="240" w:lineRule="auto"/>
        <w:ind w:firstLine="708"/>
        <w:contextualSpacing/>
        <w:jc w:val="both"/>
        <w:rPr>
          <w:rFonts w:ascii="Century Gothic" w:hAnsi="Century Gothic"/>
          <w:sz w:val="16"/>
          <w:szCs w:val="16"/>
        </w:rPr>
      </w:pPr>
      <w:r w:rsidRPr="00C90801">
        <w:rPr>
          <w:rStyle w:val="Refdenotaalpie"/>
          <w:rFonts w:ascii="Century Gothic" w:hAnsi="Century Gothic"/>
          <w:sz w:val="16"/>
          <w:szCs w:val="16"/>
        </w:rPr>
        <w:footnoteRef/>
      </w:r>
      <w:r w:rsidRPr="00C90801">
        <w:rPr>
          <w:rFonts w:ascii="Century Gothic" w:hAnsi="Century Gothic"/>
          <w:sz w:val="16"/>
          <w:szCs w:val="16"/>
        </w:rPr>
        <w:t xml:space="preserve"> DÁVILA, Luis Guillermo. Régimen jurídico de la contratación estatal. Legis 3ª Edición, Bogotá, 2016. Pp. 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631537">
    <w:abstractNumId w:val="7"/>
  </w:num>
  <w:num w:numId="2" w16cid:durableId="1949042106">
    <w:abstractNumId w:val="3"/>
  </w:num>
  <w:num w:numId="3" w16cid:durableId="1322007609">
    <w:abstractNumId w:val="5"/>
  </w:num>
  <w:num w:numId="4" w16cid:durableId="252711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519861">
    <w:abstractNumId w:val="3"/>
  </w:num>
  <w:num w:numId="6" w16cid:durableId="816565">
    <w:abstractNumId w:val="13"/>
  </w:num>
  <w:num w:numId="7" w16cid:durableId="1483885306">
    <w:abstractNumId w:val="6"/>
  </w:num>
  <w:num w:numId="8" w16cid:durableId="1015765924">
    <w:abstractNumId w:val="12"/>
  </w:num>
  <w:num w:numId="9" w16cid:durableId="1749157900">
    <w:abstractNumId w:val="8"/>
  </w:num>
  <w:num w:numId="10" w16cid:durableId="736318015">
    <w:abstractNumId w:val="11"/>
  </w:num>
  <w:num w:numId="11" w16cid:durableId="732119786">
    <w:abstractNumId w:val="9"/>
  </w:num>
  <w:num w:numId="12" w16cid:durableId="1516267423">
    <w:abstractNumId w:val="2"/>
  </w:num>
  <w:num w:numId="13" w16cid:durableId="1981301583">
    <w:abstractNumId w:val="4"/>
  </w:num>
  <w:num w:numId="14" w16cid:durableId="1760179507">
    <w:abstractNumId w:val="14"/>
  </w:num>
  <w:num w:numId="15" w16cid:durableId="39985783">
    <w:abstractNumId w:val="10"/>
  </w:num>
  <w:num w:numId="16" w16cid:durableId="1234437507">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54616"/>
    <w:rsid w:val="001E4177"/>
    <w:rsid w:val="001F7DC6"/>
    <w:rsid w:val="0024163B"/>
    <w:rsid w:val="002421BB"/>
    <w:rsid w:val="00262B44"/>
    <w:rsid w:val="002707A2"/>
    <w:rsid w:val="002951A0"/>
    <w:rsid w:val="002962BC"/>
    <w:rsid w:val="002A093D"/>
    <w:rsid w:val="002A0DD0"/>
    <w:rsid w:val="002A49AC"/>
    <w:rsid w:val="002A64FD"/>
    <w:rsid w:val="002C7A84"/>
    <w:rsid w:val="002D63EE"/>
    <w:rsid w:val="002E4FD9"/>
    <w:rsid w:val="00322A85"/>
    <w:rsid w:val="003448F4"/>
    <w:rsid w:val="00374F5E"/>
    <w:rsid w:val="00377E3E"/>
    <w:rsid w:val="003A779E"/>
    <w:rsid w:val="003D0F4D"/>
    <w:rsid w:val="003D5B0D"/>
    <w:rsid w:val="003E0499"/>
    <w:rsid w:val="003E1F8D"/>
    <w:rsid w:val="003F3941"/>
    <w:rsid w:val="00406575"/>
    <w:rsid w:val="0042722E"/>
    <w:rsid w:val="004321AA"/>
    <w:rsid w:val="004542A4"/>
    <w:rsid w:val="004A1847"/>
    <w:rsid w:val="004A305D"/>
    <w:rsid w:val="004F21C4"/>
    <w:rsid w:val="004F685F"/>
    <w:rsid w:val="00554CC9"/>
    <w:rsid w:val="005566E8"/>
    <w:rsid w:val="0056409C"/>
    <w:rsid w:val="00574867"/>
    <w:rsid w:val="00591460"/>
    <w:rsid w:val="005A2340"/>
    <w:rsid w:val="005C3777"/>
    <w:rsid w:val="005C5CDC"/>
    <w:rsid w:val="005D476C"/>
    <w:rsid w:val="006219F8"/>
    <w:rsid w:val="00665D70"/>
    <w:rsid w:val="006900D9"/>
    <w:rsid w:val="006B6317"/>
    <w:rsid w:val="00706C16"/>
    <w:rsid w:val="00756841"/>
    <w:rsid w:val="007649AB"/>
    <w:rsid w:val="00771D0C"/>
    <w:rsid w:val="0077786A"/>
    <w:rsid w:val="007833AC"/>
    <w:rsid w:val="007845D3"/>
    <w:rsid w:val="007B268C"/>
    <w:rsid w:val="007B4369"/>
    <w:rsid w:val="007B7171"/>
    <w:rsid w:val="007C3DC2"/>
    <w:rsid w:val="007E5497"/>
    <w:rsid w:val="00806F5F"/>
    <w:rsid w:val="00820278"/>
    <w:rsid w:val="008843B6"/>
    <w:rsid w:val="00891928"/>
    <w:rsid w:val="008A446D"/>
    <w:rsid w:val="008D180B"/>
    <w:rsid w:val="008E66AC"/>
    <w:rsid w:val="008F0EA7"/>
    <w:rsid w:val="00923EEF"/>
    <w:rsid w:val="009419F9"/>
    <w:rsid w:val="00956E78"/>
    <w:rsid w:val="00961B09"/>
    <w:rsid w:val="00965334"/>
    <w:rsid w:val="0097093E"/>
    <w:rsid w:val="009A6976"/>
    <w:rsid w:val="009C71FA"/>
    <w:rsid w:val="009C72E7"/>
    <w:rsid w:val="009F3A13"/>
    <w:rsid w:val="00A122D3"/>
    <w:rsid w:val="00A17F13"/>
    <w:rsid w:val="00A20739"/>
    <w:rsid w:val="00A33C78"/>
    <w:rsid w:val="00A36018"/>
    <w:rsid w:val="00A90BAC"/>
    <w:rsid w:val="00AB02C6"/>
    <w:rsid w:val="00AB0ADB"/>
    <w:rsid w:val="00B16E3B"/>
    <w:rsid w:val="00B65930"/>
    <w:rsid w:val="00B72CD3"/>
    <w:rsid w:val="00B72FFF"/>
    <w:rsid w:val="00BC3D36"/>
    <w:rsid w:val="00BD7F72"/>
    <w:rsid w:val="00C04FB3"/>
    <w:rsid w:val="00C330EB"/>
    <w:rsid w:val="00C633A0"/>
    <w:rsid w:val="00C740D4"/>
    <w:rsid w:val="00C754BE"/>
    <w:rsid w:val="00C76B1C"/>
    <w:rsid w:val="00C90801"/>
    <w:rsid w:val="00CB45B9"/>
    <w:rsid w:val="00CB6357"/>
    <w:rsid w:val="00CC1B26"/>
    <w:rsid w:val="00D040DD"/>
    <w:rsid w:val="00D423A2"/>
    <w:rsid w:val="00D63AC2"/>
    <w:rsid w:val="00D7383B"/>
    <w:rsid w:val="00D81089"/>
    <w:rsid w:val="00D93475"/>
    <w:rsid w:val="00DA231B"/>
    <w:rsid w:val="00DF5254"/>
    <w:rsid w:val="00E031F4"/>
    <w:rsid w:val="00E06CAB"/>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373BC"/>
    <w:rsid w:val="00F462B3"/>
    <w:rsid w:val="00F50BF2"/>
    <w:rsid w:val="00F5664F"/>
    <w:rsid w:val="00F666C4"/>
    <w:rsid w:val="00F76AFC"/>
    <w:rsid w:val="00F77FB1"/>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Sinespaciado">
    <w:name w:val="No Spacing"/>
    <w:aliases w:val="No Indent"/>
    <w:uiPriority w:val="3"/>
    <w:qFormat/>
    <w:rsid w:val="00CB45B9"/>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B45B9"/>
    <w:rPr>
      <w:rFonts w:ascii="Geomanist Light" w:hAnsi="Geomanist Light"/>
      <w:lang w:val="es-ES"/>
    </w:rPr>
  </w:style>
  <w:style w:type="table" w:customStyle="1" w:styleId="Tablaconcuadrcula1">
    <w:name w:val="Tabla con cuadrícula1"/>
    <w:basedOn w:val="Tablanormal"/>
    <w:next w:val="Tablaconcuadrcula"/>
    <w:uiPriority w:val="59"/>
    <w:rsid w:val="00CB45B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CB45B9"/>
    <w:pPr>
      <w:spacing w:line="240" w:lineRule="exact"/>
    </w:pPr>
    <w:rPr>
      <w:vertAlign w:val="superscript"/>
    </w:rPr>
  </w:style>
  <w:style w:type="character" w:customStyle="1" w:styleId="NormalWebCar">
    <w:name w:val="Normal (Web) Car"/>
    <w:link w:val="NormalWeb"/>
    <w:uiPriority w:val="99"/>
    <w:rsid w:val="00CB45B9"/>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CB45B9"/>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B45B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04-documentos-tipo-para-licitacion-de-obra-publica-de-infraestructura-de-transporte-version"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Diana Lucia Saavedra</DisplayName>
        <AccountId>452</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794FCD5-6C7E-4D01-B570-C7BFDAA13700}"/>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8ae15d26-076e-464e-81a7-6f76a0fb3917"/>
    <ds:schemaRef ds:uri="http://schemas.microsoft.com/office/infopath/2007/PartnerControls"/>
    <ds:schemaRef ds:uri="51ffb7fd-4899-4472-8c42-8dade94ea36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9776</Words>
  <Characters>53774</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9</cp:revision>
  <cp:lastPrinted>2023-01-10T21:18:00Z</cp:lastPrinted>
  <dcterms:created xsi:type="dcterms:W3CDTF">2023-12-13T14:52:00Z</dcterms:created>
  <dcterms:modified xsi:type="dcterms:W3CDTF">2023-12-13T16:43:00Z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