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4189" w14:textId="7B5CDEFB" w:rsidR="00984396" w:rsidRPr="00984396" w:rsidRDefault="00984396" w:rsidP="00984396">
      <w:pPr>
        <w:spacing w:line="276" w:lineRule="auto"/>
        <w:contextualSpacing/>
        <w:jc w:val="both"/>
        <w:rPr>
          <w:rFonts w:ascii="Century Gothic" w:eastAsia="Arial" w:hAnsi="Century Gothic" w:cs="Arial"/>
          <w:b/>
          <w:bCs/>
          <w:lang w:val="es-MX" w:eastAsia="es-ES"/>
        </w:rPr>
      </w:pPr>
      <w:r w:rsidRPr="00984396">
        <w:rPr>
          <w:rFonts w:ascii="Century Gothic" w:eastAsia="Arial" w:hAnsi="Century Gothic" w:cs="Arial"/>
          <w:b/>
          <w:bCs/>
          <w:lang w:val="es-MX" w:eastAsia="es-ES"/>
        </w:rPr>
        <w:t>CONVENIOS SOLIDARIOS – Marco normativo</w:t>
      </w:r>
    </w:p>
    <w:p w14:paraId="5C64D766" w14:textId="77777777" w:rsidR="00984396" w:rsidRDefault="00984396" w:rsidP="00984396">
      <w:pPr>
        <w:spacing w:line="276" w:lineRule="auto"/>
        <w:contextualSpacing/>
        <w:jc w:val="both"/>
        <w:rPr>
          <w:rFonts w:ascii="Arial" w:hAnsi="Arial" w:cs="Arial"/>
        </w:rPr>
      </w:pPr>
    </w:p>
    <w:p w14:paraId="5A0FD470" w14:textId="31D8E74F" w:rsidR="00984396" w:rsidRPr="00984396" w:rsidRDefault="00984396" w:rsidP="00984396">
      <w:pPr>
        <w:spacing w:line="240" w:lineRule="auto"/>
        <w:contextualSpacing/>
        <w:jc w:val="both"/>
        <w:rPr>
          <w:rFonts w:ascii="Century Gothic" w:hAnsi="Century Gothic" w:cs="Arial"/>
          <w:sz w:val="20"/>
          <w:szCs w:val="20"/>
        </w:rPr>
      </w:pPr>
      <w:r w:rsidRPr="00984396">
        <w:rPr>
          <w:rFonts w:ascii="Century Gothic" w:hAnsi="Century Gothic" w:cs="Arial"/>
          <w:sz w:val="20"/>
          <w:szCs w:val="20"/>
        </w:rPr>
        <w:t>La contratación estatal con entidades privadas sin ánimo de lucro encuentra su fundamento en el artículo 355 de la Constitución Política. Esta norma proscribe cualquier tipo de donación por parte del Estado a personas de derecho privado, y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r w:rsidRPr="00984396">
        <w:rPr>
          <w:rFonts w:ascii="Century Gothic" w:hAnsi="Century Gothic" w:cs="Arial"/>
          <w:sz w:val="20"/>
          <w:szCs w:val="20"/>
        </w:rPr>
        <w:t xml:space="preserve"> </w:t>
      </w:r>
      <w:r w:rsidRPr="00984396">
        <w:rPr>
          <w:rFonts w:ascii="Century Gothic" w:hAnsi="Century Gothic" w:cs="Arial"/>
          <w:sz w:val="20"/>
          <w:szCs w:val="20"/>
        </w:rPr>
        <w:t xml:space="preserve">Por otra parte, el artículo 3, numeral 16 de la Ley 136 de 1994 –modificado por la Ley 1551 de 2012, artículo 6– prescribe que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(Subrayado fuera del texto). Además, el parágrafo 3 del artículo 3 ibidem, define los convenios solidarios como “[…] la complementación de esfuerzos institucionales, comunitarios, económicos y sociales para la construcción de obras y la satisfacción de necesidades y aspiraciones de las comunidades”. </w:t>
      </w:r>
    </w:p>
    <w:p w14:paraId="5F3C8DE0" w14:textId="77777777" w:rsidR="00984396" w:rsidRDefault="00984396" w:rsidP="00984396">
      <w:pPr>
        <w:spacing w:line="276" w:lineRule="auto"/>
        <w:contextualSpacing/>
        <w:jc w:val="both"/>
        <w:rPr>
          <w:rFonts w:ascii="Arial" w:hAnsi="Arial" w:cs="Arial"/>
        </w:rPr>
      </w:pPr>
    </w:p>
    <w:p w14:paraId="53796F79" w14:textId="4A7F897F" w:rsidR="00984396" w:rsidRPr="00984396" w:rsidRDefault="00984396" w:rsidP="00984396">
      <w:pPr>
        <w:spacing w:line="276" w:lineRule="auto"/>
        <w:contextualSpacing/>
        <w:jc w:val="both"/>
        <w:rPr>
          <w:rFonts w:ascii="Century Gothic" w:eastAsia="Arial" w:hAnsi="Century Gothic" w:cs="Arial"/>
          <w:b/>
          <w:bCs/>
          <w:lang w:val="es-MX" w:eastAsia="es-ES"/>
        </w:rPr>
      </w:pPr>
      <w:r w:rsidRPr="00984396">
        <w:rPr>
          <w:rFonts w:ascii="Century Gothic" w:eastAsia="Arial" w:hAnsi="Century Gothic" w:cs="Arial"/>
          <w:b/>
          <w:bCs/>
          <w:lang w:val="es-MX" w:eastAsia="es-ES"/>
        </w:rPr>
        <w:t>CONVENIOS SOLIDARIOS – Ámbito de aplicación</w:t>
      </w:r>
    </w:p>
    <w:p w14:paraId="2D217A2A" w14:textId="77777777" w:rsidR="00984396" w:rsidRPr="00984396" w:rsidRDefault="00984396" w:rsidP="00984396">
      <w:pPr>
        <w:spacing w:line="276" w:lineRule="auto"/>
        <w:contextualSpacing/>
        <w:jc w:val="both"/>
        <w:rPr>
          <w:rFonts w:ascii="Arial" w:hAnsi="Arial" w:cs="Arial"/>
        </w:rPr>
      </w:pPr>
    </w:p>
    <w:p w14:paraId="69635514" w14:textId="28AEB9DC" w:rsidR="00984396" w:rsidRPr="00984396" w:rsidRDefault="00984396" w:rsidP="00984396">
      <w:pPr>
        <w:spacing w:line="240" w:lineRule="auto"/>
        <w:contextualSpacing/>
        <w:jc w:val="both"/>
        <w:rPr>
          <w:rFonts w:ascii="Century Gothic" w:hAnsi="Century Gothic" w:cs="Arial"/>
          <w:sz w:val="20"/>
          <w:szCs w:val="20"/>
        </w:rPr>
      </w:pPr>
      <w:r w:rsidRPr="00984396">
        <w:rPr>
          <w:rFonts w:ascii="Century Gothic" w:hAnsi="Century Gothic" w:cs="Arial"/>
          <w:sz w:val="20"/>
          <w:szCs w:val="20"/>
        </w:rPr>
        <w:t xml:space="preserve">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w:t>
      </w:r>
      <w:proofErr w:type="spellStart"/>
      <w:r w:rsidRPr="00984396">
        <w:rPr>
          <w:rFonts w:ascii="Century Gothic" w:hAnsi="Century Gothic" w:cs="Arial"/>
          <w:sz w:val="20"/>
          <w:szCs w:val="20"/>
        </w:rPr>
        <w:t>ii</w:t>
      </w:r>
      <w:proofErr w:type="spellEnd"/>
      <w:r w:rsidRPr="00984396">
        <w:rPr>
          <w:rFonts w:ascii="Century Gothic" w:hAnsi="Century Gothic" w:cs="Arial"/>
          <w:sz w:val="20"/>
          <w:szCs w:val="20"/>
        </w:rPr>
        <w:t xml:space="preserve">) para la construcción de obras, y </w:t>
      </w:r>
      <w:proofErr w:type="spellStart"/>
      <w:r w:rsidRPr="00984396">
        <w:rPr>
          <w:rFonts w:ascii="Century Gothic" w:hAnsi="Century Gothic" w:cs="Arial"/>
          <w:sz w:val="20"/>
          <w:szCs w:val="20"/>
        </w:rPr>
        <w:t>iii</w:t>
      </w:r>
      <w:proofErr w:type="spellEnd"/>
      <w:r w:rsidRPr="00984396">
        <w:rPr>
          <w:rFonts w:ascii="Century Gothic" w:hAnsi="Century Gothic" w:cs="Arial"/>
          <w:sz w:val="20"/>
          <w:szCs w:val="20"/>
        </w:rPr>
        <w:t xml:space="preserve">) para la satisfacción de necesidades y aspiraciones de las comunidades. Además, la celebración de estos convenios está limitada únicamente a los sujetos allí contemplados, esto es, los municipios y distritos con los cabildos, las autoridades y organizaciones indígenas, los organismos de acción comunal y demás organizaciones civiles y asociaciones residentes en el territorio. Esto significa que, de conformidad con las normas citadas se concluye que es posible celebrar convenios solidarios para ejecutar cualquiera de los objetos antes referidos con los sujetos señalados. </w:t>
      </w:r>
      <w:r w:rsidRPr="00984396">
        <w:rPr>
          <w:rFonts w:ascii="Century Gothic" w:hAnsi="Century Gothic" w:cs="Arial"/>
          <w:sz w:val="20"/>
          <w:szCs w:val="20"/>
        </w:rPr>
        <w:t xml:space="preserve"> </w:t>
      </w:r>
      <w:r w:rsidRPr="00984396">
        <w:rPr>
          <w:rFonts w:ascii="Century Gothic" w:hAnsi="Century Gothic" w:cs="Arial"/>
          <w:sz w:val="20"/>
          <w:szCs w:val="20"/>
        </w:rPr>
        <w:t xml:space="preserve">El parágrafo 4 del artículo 3 de la Ley 136 de 1994 –modificado por la Ley 1551 de 2012, artículo 6– dispone que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Dicho parágrafo establecía una </w:t>
      </w:r>
      <w:proofErr w:type="spellStart"/>
      <w:r w:rsidRPr="00984396">
        <w:rPr>
          <w:rFonts w:ascii="Century Gothic" w:hAnsi="Century Gothic" w:cs="Arial"/>
          <w:sz w:val="20"/>
          <w:szCs w:val="20"/>
        </w:rPr>
        <w:t>sub-regla</w:t>
      </w:r>
      <w:proofErr w:type="spellEnd"/>
      <w:r w:rsidRPr="00984396">
        <w:rPr>
          <w:rFonts w:ascii="Century Gothic" w:hAnsi="Century Gothic" w:cs="Arial"/>
          <w:sz w:val="20"/>
          <w:szCs w:val="20"/>
        </w:rPr>
        <w:t xml:space="preserve"> en la cual los convenios solidarios solo podían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 Sin embargo, el artículo 95 de la Ley 2166 de 2021 –posteriormente desarrollado por el artículo 2.2.15.1.2 del Decreto 1082 de 2015–</w:t>
      </w:r>
      <w:r w:rsidRPr="00984396">
        <w:rPr>
          <w:rFonts w:ascii="Century Gothic" w:hAnsi="Century Gothic" w:cs="Arial"/>
          <w:sz w:val="20"/>
          <w:szCs w:val="20"/>
        </w:rPr>
        <w:t>.</w:t>
      </w:r>
    </w:p>
    <w:p w14:paraId="3CA348D2" w14:textId="77777777" w:rsidR="00984396" w:rsidRDefault="00984396" w:rsidP="00984396">
      <w:pPr>
        <w:spacing w:line="276" w:lineRule="auto"/>
        <w:contextualSpacing/>
        <w:jc w:val="both"/>
        <w:rPr>
          <w:rFonts w:ascii="Arial" w:hAnsi="Arial" w:cs="Arial"/>
        </w:rPr>
      </w:pPr>
    </w:p>
    <w:p w14:paraId="01F0CF55" w14:textId="77777777" w:rsidR="00984396" w:rsidRPr="00984396" w:rsidRDefault="00984396" w:rsidP="00984396">
      <w:pPr>
        <w:spacing w:line="276" w:lineRule="auto"/>
        <w:contextualSpacing/>
        <w:jc w:val="both"/>
        <w:rPr>
          <w:rFonts w:ascii="Century Gothic" w:eastAsia="Arial" w:hAnsi="Century Gothic" w:cs="Arial"/>
          <w:b/>
          <w:bCs/>
          <w:lang w:val="es-MX" w:eastAsia="es-ES"/>
        </w:rPr>
      </w:pPr>
      <w:r w:rsidRPr="00984396">
        <w:rPr>
          <w:rFonts w:ascii="Century Gothic" w:eastAsia="Arial" w:hAnsi="Century Gothic" w:cs="Arial"/>
          <w:b/>
          <w:bCs/>
          <w:lang w:val="es-MX" w:eastAsia="es-ES"/>
        </w:rPr>
        <w:lastRenderedPageBreak/>
        <w:t xml:space="preserve">CONVENIOS SOLIDARIOS – Regímenes de celebración – Organizaciones </w:t>
      </w:r>
      <w:r w:rsidRPr="00984396">
        <w:rPr>
          <w:rFonts w:ascii="Century Gothic" w:hAnsi="Century Gothic"/>
          <w:b/>
          <w:bCs/>
        </w:rPr>
        <w:t>civiles y asociaciones residentes en el territorio</w:t>
      </w:r>
    </w:p>
    <w:p w14:paraId="65D6021C" w14:textId="77777777" w:rsidR="00984396" w:rsidRPr="00984396" w:rsidRDefault="00984396" w:rsidP="00984396">
      <w:pPr>
        <w:spacing w:line="276" w:lineRule="auto"/>
        <w:contextualSpacing/>
        <w:jc w:val="both"/>
        <w:rPr>
          <w:rFonts w:ascii="Arial" w:hAnsi="Arial" w:cs="Arial"/>
          <w:lang w:val="es-MX"/>
        </w:rPr>
      </w:pPr>
    </w:p>
    <w:p w14:paraId="57EEDA61" w14:textId="6F3B6786" w:rsidR="00984396" w:rsidRDefault="00984396" w:rsidP="00984396">
      <w:pPr>
        <w:spacing w:line="240" w:lineRule="auto"/>
        <w:contextualSpacing/>
        <w:jc w:val="both"/>
        <w:rPr>
          <w:rFonts w:ascii="Century Gothic" w:hAnsi="Century Gothic" w:cs="Arial"/>
          <w:sz w:val="20"/>
          <w:szCs w:val="20"/>
        </w:rPr>
      </w:pPr>
      <w:r w:rsidRPr="00984396">
        <w:rPr>
          <w:rFonts w:ascii="Century Gothic" w:hAnsi="Century Gothic" w:cs="Arial"/>
          <w:sz w:val="20"/>
          <w:szCs w:val="20"/>
        </w:rPr>
        <w:t>[L]</w:t>
      </w:r>
      <w:r w:rsidRPr="00984396">
        <w:rPr>
          <w:rFonts w:ascii="Century Gothic" w:hAnsi="Century Gothic" w:cs="Arial"/>
          <w:sz w:val="20"/>
          <w:szCs w:val="20"/>
        </w:rPr>
        <w:t xml:space="preserve">as organizaciones civiles y asociaciones residentes en el territorio se encuentran facultadas para celebrar convenios solidarios para el desarrollo conjunto de programas con entidades del orden nacional, departamental, distrital, local y municipal, de conformidad con el artículo 3, numeral 16 de la Ley 136 de 1994, el parágrafo 2 del artículo 63 de la Ley 2166 de 2021 y el artículo 2.2.15.1.3 del Decreto 1082 de 2015. </w:t>
      </w:r>
      <w:r w:rsidRPr="00984396">
        <w:rPr>
          <w:rFonts w:ascii="Century Gothic" w:hAnsi="Century Gothic" w:cs="Arial"/>
          <w:sz w:val="20"/>
          <w:szCs w:val="20"/>
        </w:rPr>
        <w:t xml:space="preserve"> </w:t>
      </w:r>
      <w:r w:rsidRPr="00984396">
        <w:rPr>
          <w:rFonts w:ascii="Century Gothic" w:hAnsi="Century Gothic" w:cs="Arial"/>
          <w:sz w:val="20"/>
          <w:szCs w:val="20"/>
        </w:rPr>
        <w:t xml:space="preserve">Según lo considerado, el desarrollo conjunto de programas entre entidades estatales y particulares considerados como entidades sin ánimo de lucro, a su vez encuentra sustento en el artículo 355 de la Constitución Política, reglamentado en el Decreto 092 de 2017–exceptuando lo consignado en su artículo quinto, pues versa sobre convenios de asociación–. Este decreto desarrolla, en términos generales, la contratación autorizada por el artículo 355 de la Constitución Política, la cual puede manifestarse a través de los convenios solidarios a los que se refiere el artículo 2.2.15.1.3 del Decreto 1082 de 2015.  </w:t>
      </w:r>
    </w:p>
    <w:p w14:paraId="1D689E60" w14:textId="77777777" w:rsidR="00984396" w:rsidRPr="00984396" w:rsidRDefault="00984396" w:rsidP="00984396">
      <w:pPr>
        <w:spacing w:line="240" w:lineRule="auto"/>
        <w:contextualSpacing/>
        <w:jc w:val="both"/>
        <w:rPr>
          <w:rFonts w:ascii="Century Gothic" w:hAnsi="Century Gothic" w:cs="Arial"/>
          <w:sz w:val="20"/>
          <w:szCs w:val="20"/>
        </w:rPr>
      </w:pPr>
    </w:p>
    <w:p w14:paraId="3098EE19" w14:textId="6C08709B" w:rsidR="00984396" w:rsidRPr="00984396" w:rsidRDefault="00984396" w:rsidP="00984396">
      <w:pPr>
        <w:spacing w:line="240" w:lineRule="auto"/>
        <w:contextualSpacing/>
        <w:jc w:val="both"/>
        <w:rPr>
          <w:rFonts w:ascii="Century Gothic" w:hAnsi="Century Gothic" w:cs="Arial"/>
          <w:sz w:val="20"/>
          <w:szCs w:val="20"/>
        </w:rPr>
      </w:pPr>
      <w:r w:rsidRPr="00984396">
        <w:rPr>
          <w:rFonts w:ascii="Century Gothic" w:hAnsi="Century Gothic" w:cs="Arial"/>
          <w:sz w:val="20"/>
          <w:szCs w:val="20"/>
        </w:rPr>
        <w:t xml:space="preserve">En este sentido, el régimen especial y preferente previsto en el Decreto 092 de 2017 para la celebración de convenios solidarios será aplicable cuando se reúnan los siguientes requisitos: i) que las partes intervinientes sean, de un lado, entidades del nacional, departamental, distrital, local o municipal, y, de otro, organismos de acción comunal y organismos civiles y asociaciones residentes en el territorio de reconocida idoneidad; </w:t>
      </w:r>
      <w:proofErr w:type="spellStart"/>
      <w:r w:rsidRPr="00984396">
        <w:rPr>
          <w:rFonts w:ascii="Century Gothic" w:hAnsi="Century Gothic" w:cs="Arial"/>
          <w:sz w:val="20"/>
          <w:szCs w:val="20"/>
        </w:rPr>
        <w:t>ii</w:t>
      </w:r>
      <w:proofErr w:type="spellEnd"/>
      <w:r w:rsidRPr="00984396">
        <w:rPr>
          <w:rFonts w:ascii="Century Gothic" w:hAnsi="Century Gothic" w:cs="Arial"/>
          <w:sz w:val="20"/>
          <w:szCs w:val="20"/>
        </w:rPr>
        <w:t xml:space="preserve">) que el objeto del contrato esté dirigido al impulso de programas y actividades de interés público concordantes con el plan de desarrollo aplicable; </w:t>
      </w:r>
      <w:proofErr w:type="spellStart"/>
      <w:r w:rsidRPr="00984396">
        <w:rPr>
          <w:rFonts w:ascii="Century Gothic" w:hAnsi="Century Gothic" w:cs="Arial"/>
          <w:sz w:val="20"/>
          <w:szCs w:val="20"/>
        </w:rPr>
        <w:t>iii</w:t>
      </w:r>
      <w:proofErr w:type="spellEnd"/>
      <w:r w:rsidRPr="00984396">
        <w:rPr>
          <w:rFonts w:ascii="Century Gothic" w:hAnsi="Century Gothic" w:cs="Arial"/>
          <w:sz w:val="20"/>
          <w:szCs w:val="20"/>
        </w:rPr>
        <w:t xml:space="preserve">) que el contrato, dentro del límite de la menor cuantía, no refleje relaciones conmutativas que impliquen contraprestaciones para la entidad del Estado; y </w:t>
      </w:r>
      <w:proofErr w:type="spellStart"/>
      <w:r w:rsidRPr="00984396">
        <w:rPr>
          <w:rFonts w:ascii="Century Gothic" w:hAnsi="Century Gothic" w:cs="Arial"/>
          <w:sz w:val="20"/>
          <w:szCs w:val="20"/>
        </w:rPr>
        <w:t>iv</w:t>
      </w:r>
      <w:proofErr w:type="spellEnd"/>
      <w:r w:rsidRPr="00984396">
        <w:rPr>
          <w:rFonts w:ascii="Century Gothic" w:hAnsi="Century Gothic" w:cs="Arial"/>
          <w:sz w:val="20"/>
          <w:szCs w:val="20"/>
        </w:rPr>
        <w:t>) que la entidad del Estado no imparta instrucciones precisas para la ejecución del objeto convenido. En tales términos, siempre que concurran los requisitos antes enunciados será aplicable el proceso de planeación, selección y contratación previsto en el Decreto 092 de 2017, para la celebración de los convenios solidarios a los que alude el artículo 2.2.15.1.3 del Decreto 1082 de 2015. En lo no previsto por esa regulación, se responderá a las normas previstas en el Estatuto General de Contratación de la Administración Pública, con base en las remisiones directas de los artículos séptimo y octavo del Decreto 092 de 2017.</w:t>
      </w:r>
    </w:p>
    <w:p w14:paraId="6605581F" w14:textId="77777777" w:rsidR="00984396" w:rsidRDefault="00984396" w:rsidP="0083057C">
      <w:pPr>
        <w:spacing w:line="276" w:lineRule="auto"/>
        <w:contextualSpacing/>
        <w:jc w:val="both"/>
        <w:rPr>
          <w:rFonts w:ascii="Arial" w:hAnsi="Arial" w:cs="Arial"/>
        </w:rPr>
      </w:pPr>
    </w:p>
    <w:p w14:paraId="1D2B1667" w14:textId="77777777" w:rsidR="00984396" w:rsidRDefault="00984396" w:rsidP="0083057C">
      <w:pPr>
        <w:spacing w:line="276" w:lineRule="auto"/>
        <w:contextualSpacing/>
        <w:jc w:val="both"/>
        <w:rPr>
          <w:rFonts w:ascii="Arial" w:hAnsi="Arial" w:cs="Arial"/>
        </w:rPr>
      </w:pPr>
    </w:p>
    <w:p w14:paraId="67332D3E" w14:textId="77777777" w:rsidR="00984396" w:rsidRDefault="00984396" w:rsidP="0083057C">
      <w:pPr>
        <w:spacing w:line="276" w:lineRule="auto"/>
        <w:contextualSpacing/>
        <w:jc w:val="both"/>
        <w:rPr>
          <w:rFonts w:ascii="Arial" w:hAnsi="Arial" w:cs="Arial"/>
        </w:rPr>
      </w:pPr>
    </w:p>
    <w:p w14:paraId="16EF5ED6" w14:textId="77777777" w:rsidR="00984396" w:rsidRDefault="00984396" w:rsidP="0083057C">
      <w:pPr>
        <w:spacing w:line="276" w:lineRule="auto"/>
        <w:contextualSpacing/>
        <w:jc w:val="both"/>
        <w:rPr>
          <w:rFonts w:ascii="Arial" w:hAnsi="Arial" w:cs="Arial"/>
        </w:rPr>
      </w:pPr>
    </w:p>
    <w:p w14:paraId="223A8A03" w14:textId="77777777" w:rsidR="00984396" w:rsidRDefault="00984396" w:rsidP="0083057C">
      <w:pPr>
        <w:spacing w:line="276" w:lineRule="auto"/>
        <w:contextualSpacing/>
        <w:jc w:val="both"/>
        <w:rPr>
          <w:rFonts w:ascii="Arial" w:hAnsi="Arial" w:cs="Arial"/>
        </w:rPr>
      </w:pPr>
    </w:p>
    <w:p w14:paraId="0EA9D298" w14:textId="77777777" w:rsidR="00984396" w:rsidRDefault="00984396" w:rsidP="0083057C">
      <w:pPr>
        <w:spacing w:line="276" w:lineRule="auto"/>
        <w:contextualSpacing/>
        <w:jc w:val="both"/>
        <w:rPr>
          <w:rFonts w:ascii="Arial" w:hAnsi="Arial" w:cs="Arial"/>
        </w:rPr>
      </w:pPr>
    </w:p>
    <w:p w14:paraId="6BCB0C1B" w14:textId="77777777" w:rsidR="00984396" w:rsidRDefault="00984396" w:rsidP="0083057C">
      <w:pPr>
        <w:spacing w:line="276" w:lineRule="auto"/>
        <w:contextualSpacing/>
        <w:jc w:val="both"/>
        <w:rPr>
          <w:rFonts w:ascii="Arial" w:hAnsi="Arial" w:cs="Arial"/>
        </w:rPr>
      </w:pPr>
    </w:p>
    <w:p w14:paraId="1D2DB3B4" w14:textId="77777777" w:rsidR="00984396" w:rsidRDefault="00984396" w:rsidP="0083057C">
      <w:pPr>
        <w:spacing w:line="276" w:lineRule="auto"/>
        <w:contextualSpacing/>
        <w:jc w:val="both"/>
        <w:rPr>
          <w:rFonts w:ascii="Arial" w:hAnsi="Arial" w:cs="Arial"/>
        </w:rPr>
      </w:pPr>
    </w:p>
    <w:p w14:paraId="77A7964E" w14:textId="77777777" w:rsidR="00984396" w:rsidRDefault="00984396" w:rsidP="0083057C">
      <w:pPr>
        <w:spacing w:line="276" w:lineRule="auto"/>
        <w:contextualSpacing/>
        <w:jc w:val="both"/>
        <w:rPr>
          <w:rFonts w:ascii="Arial" w:hAnsi="Arial" w:cs="Arial"/>
        </w:rPr>
      </w:pPr>
    </w:p>
    <w:p w14:paraId="04B5D1B0" w14:textId="77777777" w:rsidR="00984396" w:rsidRDefault="00984396" w:rsidP="0083057C">
      <w:pPr>
        <w:spacing w:line="276" w:lineRule="auto"/>
        <w:contextualSpacing/>
        <w:jc w:val="both"/>
        <w:rPr>
          <w:rFonts w:ascii="Arial" w:hAnsi="Arial" w:cs="Arial"/>
        </w:rPr>
      </w:pPr>
    </w:p>
    <w:p w14:paraId="4CC00BD8" w14:textId="77777777" w:rsidR="00984396" w:rsidRDefault="00984396" w:rsidP="0083057C">
      <w:pPr>
        <w:spacing w:line="276" w:lineRule="auto"/>
        <w:contextualSpacing/>
        <w:jc w:val="both"/>
        <w:rPr>
          <w:rFonts w:ascii="Arial" w:hAnsi="Arial" w:cs="Arial"/>
        </w:rPr>
      </w:pPr>
    </w:p>
    <w:p w14:paraId="7118E1C0" w14:textId="77777777" w:rsidR="00984396" w:rsidRDefault="00984396" w:rsidP="0083057C">
      <w:pPr>
        <w:spacing w:line="276" w:lineRule="auto"/>
        <w:contextualSpacing/>
        <w:jc w:val="both"/>
        <w:rPr>
          <w:rFonts w:ascii="Arial" w:hAnsi="Arial" w:cs="Arial"/>
        </w:rPr>
      </w:pPr>
    </w:p>
    <w:p w14:paraId="5743BEEC" w14:textId="77777777" w:rsidR="00984396" w:rsidRDefault="00984396" w:rsidP="0083057C">
      <w:pPr>
        <w:spacing w:line="276" w:lineRule="auto"/>
        <w:contextualSpacing/>
        <w:jc w:val="both"/>
        <w:rPr>
          <w:rFonts w:ascii="Arial" w:hAnsi="Arial" w:cs="Arial"/>
        </w:rPr>
      </w:pPr>
    </w:p>
    <w:p w14:paraId="0F5A5313" w14:textId="6280922E" w:rsidR="00984396" w:rsidRDefault="00984396" w:rsidP="0083057C">
      <w:pPr>
        <w:spacing w:line="276" w:lineRule="auto"/>
        <w:contextualSpacing/>
        <w:jc w:val="both"/>
        <w:rPr>
          <w:rFonts w:ascii="Arial" w:hAnsi="Arial" w:cs="Arial"/>
        </w:rPr>
      </w:pPr>
      <w:r>
        <w:rPr>
          <w:rFonts w:ascii="Century Gothic" w:eastAsia="Arial" w:hAnsi="Century Gothic" w:cs="Arial"/>
          <w:noProof/>
          <w:lang w:eastAsia="es-ES"/>
        </w:rPr>
        <w:lastRenderedPageBreak/>
        <w:drawing>
          <wp:anchor distT="0" distB="0" distL="114300" distR="114300" simplePos="0" relativeHeight="251658240" behindDoc="0" locked="0" layoutInCell="1" allowOverlap="1" wp14:anchorId="0818DB28" wp14:editId="79171070">
            <wp:simplePos x="0" y="0"/>
            <wp:positionH relativeFrom="margin">
              <wp:posOffset>3512969</wp:posOffset>
            </wp:positionH>
            <wp:positionV relativeFrom="page">
              <wp:posOffset>1206986</wp:posOffset>
            </wp:positionV>
            <wp:extent cx="2521585" cy="743585"/>
            <wp:effectExtent l="0" t="0" r="0" b="0"/>
            <wp:wrapSquare wrapText="bothSides"/>
            <wp:docPr id="5712750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1585"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1D60C" w14:textId="41327AB0" w:rsidR="00A679BB" w:rsidRDefault="00C82503" w:rsidP="0083057C">
      <w:pPr>
        <w:spacing w:line="276" w:lineRule="auto"/>
        <w:contextualSpacing/>
        <w:jc w:val="both"/>
        <w:rPr>
          <w:rFonts w:ascii="Century Gothic" w:eastAsia="Arial" w:hAnsi="Century Gothic" w:cs="Arial"/>
          <w:lang w:eastAsia="es-ES"/>
        </w:rPr>
      </w:pPr>
      <w:r w:rsidRPr="00CA64B0">
        <w:rPr>
          <w:rFonts w:ascii="Arial" w:hAnsi="Arial" w:cs="Arial"/>
        </w:rPr>
        <w:t xml:space="preserve">Bogotá D.C., </w:t>
      </w:r>
      <w:r w:rsidR="00984396">
        <w:rPr>
          <w:rFonts w:ascii="Arial" w:hAnsi="Arial" w:cs="Arial"/>
        </w:rPr>
        <w:t xml:space="preserve">05 </w:t>
      </w:r>
      <w:proofErr w:type="gramStart"/>
      <w:r w:rsidR="00984396">
        <w:rPr>
          <w:rFonts w:ascii="Arial" w:hAnsi="Arial" w:cs="Arial"/>
        </w:rPr>
        <w:t>Febrero</w:t>
      </w:r>
      <w:proofErr w:type="gramEnd"/>
      <w:r w:rsidR="00984396">
        <w:rPr>
          <w:rFonts w:ascii="Arial" w:hAnsi="Arial" w:cs="Arial"/>
        </w:rPr>
        <w:t xml:space="preserve"> 2024</w:t>
      </w:r>
    </w:p>
    <w:p w14:paraId="728015DC" w14:textId="4D35DC40" w:rsidR="003B36DF" w:rsidRDefault="003B36DF" w:rsidP="0083057C">
      <w:pPr>
        <w:spacing w:line="276" w:lineRule="auto"/>
        <w:contextualSpacing/>
        <w:jc w:val="both"/>
        <w:rPr>
          <w:rFonts w:ascii="Century Gothic" w:eastAsia="Arial" w:hAnsi="Century Gothic" w:cs="Arial"/>
          <w:lang w:eastAsia="es-ES"/>
        </w:rPr>
      </w:pPr>
    </w:p>
    <w:p w14:paraId="300ECC07" w14:textId="6D306725" w:rsidR="00AF1CF3" w:rsidRPr="00425220" w:rsidRDefault="001B7099" w:rsidP="0083057C">
      <w:pPr>
        <w:spacing w:line="276" w:lineRule="auto"/>
        <w:contextualSpacing/>
        <w:jc w:val="both"/>
        <w:rPr>
          <w:rFonts w:ascii="Century Gothic" w:eastAsia="Arial" w:hAnsi="Century Gothic" w:cs="Arial"/>
          <w:lang w:eastAsia="es-ES"/>
        </w:rPr>
      </w:pPr>
      <w:r w:rsidRPr="00425220">
        <w:rPr>
          <w:rFonts w:ascii="Century Gothic" w:eastAsia="Arial" w:hAnsi="Century Gothic" w:cs="Arial"/>
          <w:lang w:eastAsia="es-ES"/>
        </w:rPr>
        <w:t>Docto</w:t>
      </w:r>
      <w:r w:rsidR="00AF1CF3" w:rsidRPr="00425220">
        <w:rPr>
          <w:rFonts w:ascii="Century Gothic" w:eastAsia="Arial" w:hAnsi="Century Gothic" w:cs="Arial"/>
          <w:lang w:eastAsia="es-ES"/>
        </w:rPr>
        <w:t>r</w:t>
      </w:r>
      <w:r w:rsidRPr="00425220">
        <w:rPr>
          <w:rFonts w:ascii="Century Gothic" w:eastAsia="Arial" w:hAnsi="Century Gothic" w:cs="Arial"/>
          <w:lang w:eastAsia="es-ES"/>
        </w:rPr>
        <w:t>a</w:t>
      </w:r>
    </w:p>
    <w:p w14:paraId="69689768" w14:textId="286AFA66" w:rsidR="000353A1" w:rsidRPr="00425220" w:rsidRDefault="00A679BB" w:rsidP="0083057C">
      <w:pPr>
        <w:spacing w:line="276" w:lineRule="auto"/>
        <w:contextualSpacing/>
        <w:jc w:val="both"/>
        <w:rPr>
          <w:rFonts w:ascii="Century Gothic" w:eastAsia="Arial" w:hAnsi="Century Gothic" w:cs="Arial"/>
          <w:b/>
          <w:bCs/>
          <w:lang w:eastAsia="es-ES"/>
        </w:rPr>
      </w:pPr>
      <w:r w:rsidRPr="00425220">
        <w:rPr>
          <w:rFonts w:ascii="Century Gothic" w:eastAsia="Arial" w:hAnsi="Century Gothic" w:cs="Arial"/>
          <w:b/>
          <w:bCs/>
          <w:lang w:eastAsia="es-ES"/>
        </w:rPr>
        <w:t>Luisa Fernanda Trujillo Bernal</w:t>
      </w:r>
    </w:p>
    <w:p w14:paraId="5C3F94DC" w14:textId="0B40F46A" w:rsidR="00DF3311" w:rsidRDefault="00AF1CF3" w:rsidP="00C61C60">
      <w:pPr>
        <w:spacing w:line="276" w:lineRule="auto"/>
        <w:contextualSpacing/>
        <w:jc w:val="both"/>
        <w:rPr>
          <w:rFonts w:ascii="Century Gothic" w:eastAsia="Arial" w:hAnsi="Century Gothic" w:cs="Arial"/>
          <w:b/>
          <w:bCs/>
          <w:lang w:eastAsia="es-ES"/>
        </w:rPr>
      </w:pPr>
      <w:r w:rsidRPr="00A679BB">
        <w:rPr>
          <w:rFonts w:ascii="Century Gothic" w:eastAsia="Arial" w:hAnsi="Century Gothic" w:cs="Arial"/>
          <w:b/>
          <w:bCs/>
          <w:lang w:eastAsia="es-ES"/>
        </w:rPr>
        <w:t>Secretar</w:t>
      </w:r>
      <w:r w:rsidR="001925C6">
        <w:rPr>
          <w:rFonts w:ascii="Century Gothic" w:eastAsia="Arial" w:hAnsi="Century Gothic" w:cs="Arial"/>
          <w:b/>
          <w:bCs/>
          <w:lang w:eastAsia="es-ES"/>
        </w:rPr>
        <w:t>i</w:t>
      </w:r>
      <w:r w:rsidR="000353A1" w:rsidRPr="00A679BB">
        <w:rPr>
          <w:rFonts w:ascii="Century Gothic" w:eastAsia="Arial" w:hAnsi="Century Gothic" w:cs="Arial"/>
          <w:b/>
          <w:bCs/>
          <w:lang w:eastAsia="es-ES"/>
        </w:rPr>
        <w:t>a</w:t>
      </w:r>
      <w:r w:rsidRPr="00A679BB">
        <w:rPr>
          <w:rFonts w:ascii="Century Gothic" w:eastAsia="Arial" w:hAnsi="Century Gothic" w:cs="Arial"/>
          <w:b/>
          <w:bCs/>
          <w:lang w:eastAsia="es-ES"/>
        </w:rPr>
        <w:t xml:space="preserve"> General </w:t>
      </w:r>
    </w:p>
    <w:p w14:paraId="59D14EEE" w14:textId="083B1135" w:rsidR="00AF1CF3" w:rsidRPr="00A679BB" w:rsidRDefault="000353A1" w:rsidP="00C61C60">
      <w:pPr>
        <w:spacing w:line="276" w:lineRule="auto"/>
        <w:contextualSpacing/>
        <w:jc w:val="both"/>
        <w:rPr>
          <w:rFonts w:ascii="Century Gothic" w:eastAsia="Arial" w:hAnsi="Century Gothic" w:cs="Arial"/>
          <w:b/>
          <w:bCs/>
          <w:lang w:eastAsia="es-ES"/>
        </w:rPr>
      </w:pPr>
      <w:r w:rsidRPr="00A679BB">
        <w:rPr>
          <w:rFonts w:ascii="Century Gothic" w:eastAsia="Arial" w:hAnsi="Century Gothic" w:cs="Arial"/>
          <w:b/>
          <w:bCs/>
          <w:lang w:eastAsia="es-ES"/>
        </w:rPr>
        <w:t>Ministerio de las Culturas, las Artes y los Saberes</w:t>
      </w:r>
    </w:p>
    <w:p w14:paraId="4DCDE670" w14:textId="77777777" w:rsidR="00AF1CF3" w:rsidRDefault="00AF1CF3" w:rsidP="00C61C60">
      <w:pPr>
        <w:spacing w:line="276" w:lineRule="auto"/>
        <w:contextualSpacing/>
        <w:jc w:val="both"/>
        <w:rPr>
          <w:rFonts w:ascii="Century Gothic" w:eastAsia="Arial" w:hAnsi="Century Gothic" w:cs="Arial"/>
          <w:color w:val="000000" w:themeColor="text1"/>
          <w:lang w:val="es-MX"/>
        </w:rPr>
      </w:pPr>
      <w:r w:rsidRPr="00425220">
        <w:rPr>
          <w:rFonts w:ascii="Century Gothic" w:eastAsia="Arial" w:hAnsi="Century Gothic" w:cs="Arial"/>
          <w:color w:val="000000" w:themeColor="text1"/>
          <w:lang w:val="es-MX"/>
        </w:rPr>
        <w:t>Bogotá D.C.</w:t>
      </w:r>
    </w:p>
    <w:p w14:paraId="4D5EB062" w14:textId="77777777" w:rsidR="00C82503" w:rsidRPr="00425220" w:rsidRDefault="00C82503" w:rsidP="00C61C60">
      <w:pPr>
        <w:spacing w:line="276" w:lineRule="auto"/>
        <w:contextualSpacing/>
        <w:jc w:val="both"/>
        <w:rPr>
          <w:rFonts w:ascii="Century Gothic" w:eastAsia="Arial" w:hAnsi="Century Gothic" w:cs="Arial"/>
          <w:color w:val="000000" w:themeColor="text1"/>
          <w:lang w:val="es-MX"/>
        </w:rPr>
      </w:pPr>
    </w:p>
    <w:p w14:paraId="4D806807" w14:textId="3A8A126C" w:rsidR="00AF1CF3" w:rsidRDefault="00AF1CF3" w:rsidP="00C61C60">
      <w:pPr>
        <w:spacing w:line="276" w:lineRule="auto"/>
        <w:ind w:left="2124" w:firstLine="570"/>
        <w:contextualSpacing/>
        <w:jc w:val="both"/>
        <w:rPr>
          <w:rFonts w:ascii="Century Gothic" w:eastAsia="Arial" w:hAnsi="Century Gothic" w:cs="Arial"/>
          <w:b/>
          <w:bCs/>
          <w:lang w:eastAsia="es-ES"/>
        </w:rPr>
      </w:pPr>
      <w:r w:rsidRPr="00425220">
        <w:rPr>
          <w:rFonts w:ascii="Century Gothic" w:eastAsia="Arial" w:hAnsi="Century Gothic" w:cs="Arial"/>
          <w:b/>
          <w:bCs/>
          <w:lang w:eastAsia="es-ES"/>
        </w:rPr>
        <w:t xml:space="preserve">Concepto C– </w:t>
      </w:r>
      <w:r w:rsidR="000353A1" w:rsidRPr="00425220">
        <w:rPr>
          <w:rFonts w:ascii="Century Gothic" w:eastAsia="Arial" w:hAnsi="Century Gothic" w:cs="Arial"/>
          <w:b/>
          <w:bCs/>
          <w:lang w:eastAsia="es-ES"/>
        </w:rPr>
        <w:t>469</w:t>
      </w:r>
      <w:r w:rsidRPr="00425220">
        <w:rPr>
          <w:rFonts w:ascii="Century Gothic" w:eastAsia="Arial" w:hAnsi="Century Gothic" w:cs="Arial"/>
          <w:b/>
          <w:bCs/>
          <w:lang w:eastAsia="es-ES"/>
        </w:rPr>
        <w:t xml:space="preserve"> de 2023</w:t>
      </w:r>
    </w:p>
    <w:p w14:paraId="10CF534D" w14:textId="77777777" w:rsidR="001925C6" w:rsidRPr="00425220" w:rsidRDefault="001925C6" w:rsidP="00C61C60">
      <w:pPr>
        <w:spacing w:line="276" w:lineRule="auto"/>
        <w:ind w:left="2124" w:firstLine="570"/>
        <w:contextualSpacing/>
        <w:jc w:val="both"/>
        <w:rPr>
          <w:rFonts w:ascii="Century Gothic" w:eastAsia="Arial" w:hAnsi="Century Gothic" w:cs="Arial"/>
          <w:b/>
          <w:bCs/>
          <w:lang w:eastAsia="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CF3" w:rsidRPr="00425220" w14:paraId="77A6B500" w14:textId="77777777" w:rsidTr="007F3EE5">
        <w:tc>
          <w:tcPr>
            <w:tcW w:w="2689" w:type="dxa"/>
          </w:tcPr>
          <w:p w14:paraId="3D925B06" w14:textId="77777777" w:rsidR="00AF1CF3" w:rsidRPr="00425220" w:rsidRDefault="00AF1CF3" w:rsidP="00C61C60">
            <w:pPr>
              <w:spacing w:after="160" w:line="276" w:lineRule="auto"/>
              <w:contextualSpacing/>
              <w:jc w:val="both"/>
              <w:rPr>
                <w:rFonts w:ascii="Century Gothic" w:eastAsia="Arial" w:hAnsi="Century Gothic" w:cs="Arial"/>
                <w:lang w:val="es-ES" w:eastAsia="es-ES"/>
              </w:rPr>
            </w:pPr>
            <w:r w:rsidRPr="00425220">
              <w:rPr>
                <w:rFonts w:ascii="Century Gothic" w:eastAsia="Arial" w:hAnsi="Century Gothic" w:cs="Arial"/>
                <w:b/>
                <w:bCs/>
                <w:lang w:val="es-ES" w:eastAsia="es-ES"/>
              </w:rPr>
              <w:t>Temas:</w:t>
            </w:r>
            <w:r w:rsidRPr="00425220">
              <w:rPr>
                <w:rFonts w:ascii="Century Gothic" w:eastAsia="Arial" w:hAnsi="Century Gothic" w:cs="Arial"/>
                <w:lang w:val="es-ES" w:eastAsia="es-ES"/>
              </w:rPr>
              <w:t xml:space="preserve">                                      </w:t>
            </w:r>
          </w:p>
        </w:tc>
        <w:tc>
          <w:tcPr>
            <w:tcW w:w="6237" w:type="dxa"/>
          </w:tcPr>
          <w:p w14:paraId="32BAD2FE" w14:textId="1D928C34" w:rsidR="00AF1CF3" w:rsidRPr="00425220" w:rsidRDefault="00AF1CF3" w:rsidP="00C61C60">
            <w:pPr>
              <w:spacing w:after="160" w:line="276" w:lineRule="auto"/>
              <w:contextualSpacing/>
              <w:jc w:val="both"/>
              <w:rPr>
                <w:rFonts w:ascii="Century Gothic" w:eastAsia="Arial" w:hAnsi="Century Gothic" w:cs="Arial"/>
                <w:lang w:val="es-MX" w:eastAsia="es-ES"/>
              </w:rPr>
            </w:pPr>
            <w:r w:rsidRPr="00425220">
              <w:rPr>
                <w:rFonts w:ascii="Century Gothic" w:eastAsia="Arial" w:hAnsi="Century Gothic" w:cs="Arial"/>
                <w:lang w:val="es-MX" w:eastAsia="es-ES"/>
              </w:rPr>
              <w:t xml:space="preserve">CONVENIOS SOLIDARIOS – Marco normativo / CONVENIOS SOLIDARIOS – Ámbito de aplicación / CONVENIOS SOLIDARIOS – Regímenes de celebración </w:t>
            </w:r>
            <w:r w:rsidR="00C82503">
              <w:rPr>
                <w:rFonts w:ascii="Century Gothic" w:eastAsia="Arial" w:hAnsi="Century Gothic" w:cs="Arial"/>
                <w:lang w:val="es-MX" w:eastAsia="es-ES"/>
              </w:rPr>
              <w:t xml:space="preserve">– Organizaciones </w:t>
            </w:r>
            <w:r w:rsidR="00C82503" w:rsidRPr="00C82503">
              <w:rPr>
                <w:rFonts w:ascii="Century Gothic" w:hAnsi="Century Gothic"/>
              </w:rPr>
              <w:t>civiles y asociaciones residentes en el territorio</w:t>
            </w:r>
          </w:p>
          <w:p w14:paraId="443D1DA2" w14:textId="77777777" w:rsidR="00AF1CF3" w:rsidRPr="00425220" w:rsidRDefault="00AF1CF3" w:rsidP="00C61C60">
            <w:pPr>
              <w:spacing w:after="160" w:line="276" w:lineRule="auto"/>
              <w:contextualSpacing/>
              <w:jc w:val="both"/>
              <w:rPr>
                <w:rFonts w:ascii="Century Gothic" w:eastAsia="Arial" w:hAnsi="Century Gothic" w:cs="Arial"/>
                <w:sz w:val="12"/>
                <w:szCs w:val="12"/>
                <w:lang w:val="es-ES" w:eastAsia="es-ES"/>
              </w:rPr>
            </w:pPr>
          </w:p>
        </w:tc>
      </w:tr>
      <w:tr w:rsidR="00AF1CF3" w:rsidRPr="00425220" w14:paraId="7BEA028B" w14:textId="77777777" w:rsidTr="007F3EE5">
        <w:trPr>
          <w:trHeight w:val="227"/>
        </w:trPr>
        <w:tc>
          <w:tcPr>
            <w:tcW w:w="2689" w:type="dxa"/>
          </w:tcPr>
          <w:p w14:paraId="517AC972" w14:textId="77777777" w:rsidR="00AF1CF3" w:rsidRPr="00425220" w:rsidRDefault="00AF1CF3" w:rsidP="00C61C60">
            <w:pPr>
              <w:spacing w:after="160" w:line="276" w:lineRule="auto"/>
              <w:contextualSpacing/>
              <w:jc w:val="both"/>
              <w:rPr>
                <w:rFonts w:ascii="Century Gothic" w:eastAsia="Arial" w:hAnsi="Century Gothic" w:cs="Arial"/>
                <w:b/>
                <w:bCs/>
                <w:lang w:val="es-ES" w:eastAsia="es-ES"/>
              </w:rPr>
            </w:pPr>
            <w:r w:rsidRPr="00425220">
              <w:rPr>
                <w:rFonts w:ascii="Century Gothic" w:eastAsia="Arial" w:hAnsi="Century Gothic" w:cs="Arial"/>
                <w:b/>
                <w:bCs/>
                <w:lang w:val="es-ES" w:eastAsia="es-ES"/>
              </w:rPr>
              <w:t>Radicación:</w:t>
            </w:r>
            <w:r w:rsidRPr="00425220">
              <w:rPr>
                <w:rFonts w:ascii="Century Gothic" w:eastAsia="Arial" w:hAnsi="Century Gothic" w:cs="Arial"/>
                <w:lang w:val="es-ES" w:eastAsia="es-ES"/>
              </w:rPr>
              <w:t xml:space="preserve">                             </w:t>
            </w:r>
          </w:p>
        </w:tc>
        <w:tc>
          <w:tcPr>
            <w:tcW w:w="6237" w:type="dxa"/>
          </w:tcPr>
          <w:p w14:paraId="6E8EEB69" w14:textId="3DF17811" w:rsidR="00AF1CF3" w:rsidRPr="00425220" w:rsidRDefault="00AF1CF3" w:rsidP="00C61C60">
            <w:pPr>
              <w:spacing w:after="160" w:line="276" w:lineRule="auto"/>
              <w:contextualSpacing/>
              <w:jc w:val="both"/>
              <w:rPr>
                <w:rFonts w:ascii="Century Gothic" w:eastAsia="Arial" w:hAnsi="Century Gothic" w:cs="Arial"/>
                <w:lang w:val="es-ES" w:eastAsia="es-ES"/>
              </w:rPr>
            </w:pPr>
            <w:r w:rsidRPr="00425220">
              <w:rPr>
                <w:rFonts w:ascii="Century Gothic" w:eastAsia="Arial" w:hAnsi="Century Gothic" w:cs="Arial"/>
                <w:lang w:val="es-ES" w:eastAsia="es-ES"/>
              </w:rPr>
              <w:t xml:space="preserve">Respuesta a consulta </w:t>
            </w:r>
            <w:r w:rsidR="0088104F" w:rsidRPr="00425220">
              <w:rPr>
                <w:rFonts w:ascii="Century Gothic" w:eastAsia="Arial" w:hAnsi="Century Gothic" w:cs="Arial"/>
                <w:lang w:val="es-ES" w:eastAsia="es-ES"/>
              </w:rPr>
              <w:t>P20231221017823</w:t>
            </w:r>
          </w:p>
        </w:tc>
      </w:tr>
    </w:tbl>
    <w:p w14:paraId="5B7081CF" w14:textId="77777777" w:rsidR="00AF1CF3" w:rsidRPr="00425220" w:rsidRDefault="00AF1CF3" w:rsidP="00C61C60">
      <w:pPr>
        <w:spacing w:line="276" w:lineRule="auto"/>
        <w:contextualSpacing/>
        <w:jc w:val="both"/>
        <w:rPr>
          <w:rFonts w:ascii="Century Gothic" w:eastAsia="Arial" w:hAnsi="Century Gothic" w:cs="Arial"/>
          <w:lang w:eastAsia="es-ES"/>
        </w:rPr>
      </w:pPr>
    </w:p>
    <w:p w14:paraId="0630D106" w14:textId="77777777" w:rsidR="00AF1CF3" w:rsidRPr="00425220" w:rsidRDefault="00AF1CF3" w:rsidP="00C61C60">
      <w:pPr>
        <w:spacing w:line="276" w:lineRule="auto"/>
        <w:contextualSpacing/>
        <w:jc w:val="both"/>
        <w:rPr>
          <w:rFonts w:ascii="Century Gothic" w:eastAsia="Arial" w:hAnsi="Century Gothic" w:cs="Arial"/>
          <w:lang w:eastAsia="es-ES"/>
        </w:rPr>
      </w:pPr>
    </w:p>
    <w:p w14:paraId="19CF7919" w14:textId="36EDE609" w:rsidR="00AF1CF3" w:rsidRPr="00425220" w:rsidRDefault="00AF1CF3" w:rsidP="00C61C60">
      <w:pPr>
        <w:spacing w:line="276" w:lineRule="auto"/>
        <w:contextualSpacing/>
        <w:jc w:val="both"/>
        <w:rPr>
          <w:rFonts w:ascii="Century Gothic" w:eastAsia="Arial" w:hAnsi="Century Gothic" w:cs="Arial"/>
          <w:lang w:eastAsia="es-ES"/>
        </w:rPr>
      </w:pPr>
      <w:r w:rsidRPr="00425220">
        <w:rPr>
          <w:rFonts w:ascii="Century Gothic" w:eastAsia="Arial" w:hAnsi="Century Gothic" w:cs="Arial"/>
          <w:lang w:eastAsia="es-ES"/>
        </w:rPr>
        <w:t>Respetad</w:t>
      </w:r>
      <w:r w:rsidR="0088104F" w:rsidRPr="00425220">
        <w:rPr>
          <w:rFonts w:ascii="Century Gothic" w:eastAsia="Arial" w:hAnsi="Century Gothic" w:cs="Arial"/>
          <w:lang w:eastAsia="es-ES"/>
        </w:rPr>
        <w:t>a</w:t>
      </w:r>
      <w:r w:rsidRPr="00425220">
        <w:rPr>
          <w:rFonts w:ascii="Century Gothic" w:eastAsia="Arial" w:hAnsi="Century Gothic" w:cs="Arial"/>
          <w:lang w:eastAsia="es-ES"/>
        </w:rPr>
        <w:t xml:space="preserve"> doctor</w:t>
      </w:r>
      <w:r w:rsidR="0088104F" w:rsidRPr="00425220">
        <w:rPr>
          <w:rFonts w:ascii="Century Gothic" w:eastAsia="Arial" w:hAnsi="Century Gothic" w:cs="Arial"/>
          <w:lang w:eastAsia="es-ES"/>
        </w:rPr>
        <w:t>a</w:t>
      </w:r>
      <w:r w:rsidRPr="00425220">
        <w:rPr>
          <w:rFonts w:ascii="Century Gothic" w:eastAsia="Arial" w:hAnsi="Century Gothic" w:cs="Arial"/>
          <w:lang w:eastAsia="es-ES"/>
        </w:rPr>
        <w:t xml:space="preserve"> </w:t>
      </w:r>
      <w:r w:rsidR="0088104F" w:rsidRPr="00425220">
        <w:rPr>
          <w:rFonts w:ascii="Century Gothic" w:eastAsia="Arial" w:hAnsi="Century Gothic" w:cs="Arial"/>
          <w:lang w:eastAsia="es-ES"/>
        </w:rPr>
        <w:t>Trujillo</w:t>
      </w:r>
      <w:r w:rsidRPr="00425220">
        <w:rPr>
          <w:rFonts w:ascii="Century Gothic" w:eastAsia="Arial" w:hAnsi="Century Gothic" w:cs="Arial"/>
          <w:lang w:eastAsia="es-ES"/>
        </w:rPr>
        <w:t>:</w:t>
      </w:r>
    </w:p>
    <w:p w14:paraId="4765641C" w14:textId="77777777" w:rsidR="00AF1CF3" w:rsidRPr="00425220" w:rsidRDefault="00AF1CF3" w:rsidP="00C61C60">
      <w:pPr>
        <w:spacing w:line="276" w:lineRule="auto"/>
        <w:contextualSpacing/>
        <w:jc w:val="both"/>
        <w:rPr>
          <w:rFonts w:ascii="Century Gothic" w:eastAsia="Arial" w:hAnsi="Century Gothic" w:cs="Arial"/>
          <w:lang w:eastAsia="es-ES"/>
        </w:rPr>
      </w:pPr>
    </w:p>
    <w:p w14:paraId="7FF1682D" w14:textId="43DEF621" w:rsidR="00AF1CF3" w:rsidRPr="00425220" w:rsidRDefault="00AF1CF3" w:rsidP="00C61C60">
      <w:pPr>
        <w:spacing w:line="276" w:lineRule="auto"/>
        <w:jc w:val="both"/>
        <w:rPr>
          <w:rFonts w:ascii="Century Gothic" w:eastAsia="Arial" w:hAnsi="Century Gothic" w:cs="Arial"/>
          <w:color w:val="000000" w:themeColor="text1"/>
        </w:rPr>
      </w:pPr>
      <w:r w:rsidRPr="00425220">
        <w:rPr>
          <w:rFonts w:ascii="Century Gothic" w:eastAsia="Arial" w:hAnsi="Century Gothic" w:cs="Arial"/>
          <w:color w:val="000000" w:themeColor="text1"/>
        </w:rPr>
        <w:t>En ejercicio de la competencia otorgada por el numeral 8 del artículo 11 y el numeral 5 del artículo 3 del Decreto Ley 4170 de 2011</w:t>
      </w:r>
      <w:bookmarkStart w:id="0" w:name="_Hlk99120496"/>
      <w:r w:rsidRPr="00425220">
        <w:rPr>
          <w:rFonts w:ascii="Century Gothic" w:eastAsia="Arial" w:hAnsi="Century Gothic" w:cs="Arial"/>
        </w:rPr>
        <w:t xml:space="preserve">, </w:t>
      </w:r>
      <w:bookmarkEnd w:id="0"/>
      <w:r w:rsidRPr="00425220">
        <w:rPr>
          <w:rFonts w:ascii="Century Gothic" w:eastAsia="Arial" w:hAnsi="Century Gothic" w:cs="Arial"/>
          <w:color w:val="000000" w:themeColor="text1"/>
        </w:rPr>
        <w:t xml:space="preserve">la Agencia Nacional de Contratación Pública – Colombia Compra Eficiente responde la consulta radicada el </w:t>
      </w:r>
      <w:r w:rsidR="0088104F" w:rsidRPr="00425220">
        <w:rPr>
          <w:rFonts w:ascii="Century Gothic" w:eastAsia="Arial" w:hAnsi="Century Gothic" w:cs="Arial"/>
          <w:color w:val="000000" w:themeColor="text1"/>
        </w:rPr>
        <w:t>21</w:t>
      </w:r>
      <w:r w:rsidRPr="00425220">
        <w:rPr>
          <w:rFonts w:ascii="Century Gothic" w:eastAsia="Arial" w:hAnsi="Century Gothic" w:cs="Arial"/>
          <w:color w:val="000000" w:themeColor="text1"/>
        </w:rPr>
        <w:t xml:space="preserve"> de </w:t>
      </w:r>
      <w:r w:rsidR="0088104F" w:rsidRPr="00425220">
        <w:rPr>
          <w:rFonts w:ascii="Century Gothic" w:eastAsia="Arial" w:hAnsi="Century Gothic" w:cs="Arial"/>
          <w:color w:val="000000" w:themeColor="text1"/>
        </w:rPr>
        <w:t>diciembre</w:t>
      </w:r>
      <w:r w:rsidRPr="00425220">
        <w:rPr>
          <w:rFonts w:ascii="Century Gothic" w:eastAsia="Arial" w:hAnsi="Century Gothic" w:cs="Arial"/>
          <w:color w:val="000000" w:themeColor="text1"/>
        </w:rPr>
        <w:t xml:space="preserve"> de 2023.</w:t>
      </w:r>
    </w:p>
    <w:p w14:paraId="6B369010" w14:textId="555BD92E" w:rsidR="00AF1CF3" w:rsidRDefault="00AF1CF3" w:rsidP="00C82503">
      <w:pPr>
        <w:pStyle w:val="Prrafodelista"/>
        <w:numPr>
          <w:ilvl w:val="0"/>
          <w:numId w:val="2"/>
        </w:numPr>
        <w:tabs>
          <w:tab w:val="left" w:pos="142"/>
          <w:tab w:val="left" w:pos="284"/>
        </w:tabs>
        <w:spacing w:after="0" w:line="276" w:lineRule="auto"/>
        <w:ind w:left="426"/>
        <w:jc w:val="both"/>
        <w:rPr>
          <w:rFonts w:ascii="Century Gothic" w:eastAsia="Arial" w:hAnsi="Century Gothic" w:cs="Arial"/>
          <w:b/>
          <w:bCs/>
          <w:color w:val="000000" w:themeColor="text1"/>
        </w:rPr>
      </w:pPr>
      <w:r w:rsidRPr="00425220">
        <w:rPr>
          <w:rFonts w:ascii="Century Gothic" w:eastAsia="Arial" w:hAnsi="Century Gothic" w:cs="Arial"/>
          <w:b/>
          <w:bCs/>
          <w:color w:val="000000" w:themeColor="text1"/>
        </w:rPr>
        <w:t xml:space="preserve">Problemas planteados </w:t>
      </w:r>
    </w:p>
    <w:p w14:paraId="151C1AD2" w14:textId="77777777" w:rsidR="00C82503" w:rsidRPr="00425220" w:rsidRDefault="00C82503" w:rsidP="00C82503">
      <w:pPr>
        <w:pStyle w:val="Prrafodelista"/>
        <w:tabs>
          <w:tab w:val="left" w:pos="142"/>
          <w:tab w:val="left" w:pos="284"/>
        </w:tabs>
        <w:spacing w:after="0" w:line="276" w:lineRule="auto"/>
        <w:ind w:left="426"/>
        <w:jc w:val="both"/>
        <w:rPr>
          <w:rFonts w:ascii="Century Gothic" w:eastAsia="Arial" w:hAnsi="Century Gothic" w:cs="Arial"/>
          <w:b/>
          <w:bCs/>
          <w:color w:val="000000" w:themeColor="text1"/>
        </w:rPr>
      </w:pPr>
    </w:p>
    <w:p w14:paraId="0BD5F60C" w14:textId="54ED81A4" w:rsidR="00C61C60" w:rsidRDefault="001925C6" w:rsidP="00DB70A4">
      <w:pPr>
        <w:spacing w:after="0" w:line="276" w:lineRule="auto"/>
        <w:jc w:val="both"/>
        <w:rPr>
          <w:rFonts w:ascii="Century Gothic" w:hAnsi="Century Gothic"/>
          <w:i/>
          <w:iCs/>
        </w:rPr>
      </w:pPr>
      <w:r w:rsidRPr="001925C6">
        <w:rPr>
          <w:rFonts w:ascii="Century Gothic" w:hAnsi="Century Gothic"/>
        </w:rPr>
        <w:t>Usted realiza la siguiente consulta sobre la celebración de los convenios solidarios a los que se refiere el</w:t>
      </w:r>
      <w:r w:rsidR="0083057C" w:rsidRPr="001925C6">
        <w:rPr>
          <w:rFonts w:ascii="Century Gothic" w:hAnsi="Century Gothic"/>
        </w:rPr>
        <w:t xml:space="preserve"> artículo 2.2.15.1.3 del Decreto 1082 de 2015</w:t>
      </w:r>
      <w:r w:rsidRPr="001925C6">
        <w:rPr>
          <w:rFonts w:ascii="Century Gothic" w:hAnsi="Century Gothic"/>
        </w:rPr>
        <w:t xml:space="preserve">. Al respecto indaga: </w:t>
      </w:r>
      <w:r w:rsidR="00C61C60" w:rsidRPr="00DB70A4">
        <w:rPr>
          <w:rFonts w:ascii="Century Gothic" w:hAnsi="Century Gothic"/>
          <w:i/>
          <w:iCs/>
        </w:rPr>
        <w:t>“[…] i) ¿qué modalidad de contratación debe implementarse para celebrar Convenios Solidarios con organizaciones civiles y asociaciones residentes en el territorio?; y ii) ¿cuál es el fundamento legal de la respuesta al interrogante anterior?</w:t>
      </w:r>
      <w:r w:rsidR="00425220" w:rsidRPr="00DB70A4">
        <w:rPr>
          <w:rFonts w:ascii="Century Gothic" w:hAnsi="Century Gothic"/>
          <w:i/>
          <w:iCs/>
        </w:rPr>
        <w:t>”</w:t>
      </w:r>
      <w:r w:rsidRPr="00DB70A4">
        <w:rPr>
          <w:rFonts w:ascii="Century Gothic" w:hAnsi="Century Gothic"/>
          <w:i/>
          <w:iCs/>
        </w:rPr>
        <w:t>.</w:t>
      </w:r>
    </w:p>
    <w:p w14:paraId="013276BC" w14:textId="77777777" w:rsidR="001925C6" w:rsidRPr="00DB70A4" w:rsidRDefault="001925C6" w:rsidP="00DB70A4">
      <w:pPr>
        <w:spacing w:after="0" w:line="276" w:lineRule="auto"/>
        <w:jc w:val="both"/>
        <w:rPr>
          <w:rFonts w:ascii="Century Gothic" w:hAnsi="Century Gothic"/>
        </w:rPr>
      </w:pPr>
    </w:p>
    <w:p w14:paraId="12EF5AA8" w14:textId="4CCBA6CF" w:rsidR="00425220" w:rsidRPr="00BF366D" w:rsidRDefault="007B2962" w:rsidP="00DB70A4">
      <w:pPr>
        <w:pStyle w:val="Prrafodelista"/>
        <w:numPr>
          <w:ilvl w:val="0"/>
          <w:numId w:val="2"/>
        </w:numPr>
        <w:spacing w:line="276" w:lineRule="auto"/>
        <w:ind w:left="284" w:right="709" w:hanging="218"/>
        <w:jc w:val="both"/>
        <w:rPr>
          <w:rFonts w:ascii="Century Gothic" w:hAnsi="Century Gothic"/>
        </w:rPr>
      </w:pPr>
      <w:r>
        <w:rPr>
          <w:rFonts w:ascii="Century Gothic" w:hAnsi="Century Gothic"/>
          <w:b/>
          <w:bCs/>
        </w:rPr>
        <w:t>Consideraciones</w:t>
      </w:r>
    </w:p>
    <w:p w14:paraId="16D07153" w14:textId="4AC6061D" w:rsidR="00BF366D" w:rsidRPr="00BF366D" w:rsidRDefault="00BF366D" w:rsidP="00BF366D">
      <w:pPr>
        <w:spacing w:line="276" w:lineRule="auto"/>
        <w:jc w:val="both"/>
        <w:rPr>
          <w:rFonts w:ascii="Century Gothic" w:hAnsi="Century Gothic"/>
        </w:rPr>
      </w:pPr>
      <w:r w:rsidRPr="00BF366D">
        <w:rPr>
          <w:rFonts w:ascii="Century Gothic" w:hAnsi="Century Gothic"/>
        </w:rPr>
        <w:t>En ejercicio de las competencias establecidas en los artículos 3</w:t>
      </w:r>
      <w:r w:rsidR="001925C6">
        <w:rPr>
          <w:rFonts w:ascii="Century Gothic" w:hAnsi="Century Gothic"/>
        </w:rPr>
        <w:t xml:space="preserve">, numeral </w:t>
      </w:r>
      <w:r w:rsidRPr="00BF366D">
        <w:rPr>
          <w:rFonts w:ascii="Century Gothic" w:hAnsi="Century Gothic"/>
        </w:rPr>
        <w:t>5 y 11</w:t>
      </w:r>
      <w:r w:rsidR="001925C6">
        <w:rPr>
          <w:rFonts w:ascii="Century Gothic" w:hAnsi="Century Gothic"/>
        </w:rPr>
        <w:t xml:space="preserve">, numeral </w:t>
      </w:r>
      <w:r w:rsidRPr="00BF366D">
        <w:rPr>
          <w:rFonts w:ascii="Century Gothic" w:hAnsi="Century Gothic"/>
        </w:rPr>
        <w:t xml:space="preserve">8 del Decreto Ley 4170 de 2011, la Agencia Nacional de Contratación Pública – Colombia Compra Eficiente resuelve las consultas sobre los asuntos de su </w:t>
      </w:r>
      <w:r w:rsidRPr="00BF366D">
        <w:rPr>
          <w:rFonts w:ascii="Century Gothic" w:hAnsi="Century Gothic"/>
        </w:rPr>
        <w:lastRenderedPageBreak/>
        <w:t>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559837D2" w14:textId="5DF186B5" w:rsidR="00BF366D" w:rsidRPr="00BF366D" w:rsidRDefault="00BF366D" w:rsidP="00DB70A4">
      <w:pPr>
        <w:spacing w:line="276" w:lineRule="auto"/>
        <w:ind w:firstLine="708"/>
        <w:jc w:val="both"/>
        <w:rPr>
          <w:rFonts w:ascii="Century Gothic" w:hAnsi="Century Gothic"/>
        </w:rPr>
      </w:pPr>
      <w:r w:rsidRPr="00BF366D">
        <w:rPr>
          <w:rFonts w:ascii="Century Gothic" w:hAnsi="Century Gothic"/>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p>
    <w:p w14:paraId="4BA255BF" w14:textId="15C9C6EA" w:rsidR="00BF366D" w:rsidRPr="00BF366D" w:rsidRDefault="00BF366D" w:rsidP="00C82503">
      <w:pPr>
        <w:spacing w:after="120" w:line="276" w:lineRule="auto"/>
        <w:ind w:firstLine="708"/>
        <w:jc w:val="both"/>
        <w:rPr>
          <w:rFonts w:ascii="Century Gothic" w:hAnsi="Century Gothic"/>
        </w:rPr>
      </w:pPr>
      <w:r w:rsidRPr="00BF366D">
        <w:rPr>
          <w:rFonts w:ascii="Century Gothic" w:hAnsi="Century Gothic"/>
        </w:rPr>
        <w:t xml:space="preserve">Sin perjuicio de lo anterior, la Subdirección –dentro de los límites de sus atribuciones, esto es, haciendo abstracción de las situaciones particulares expuestas por el </w:t>
      </w:r>
      <w:r w:rsidRPr="00C82503">
        <w:rPr>
          <w:rFonts w:ascii="Century Gothic" w:hAnsi="Century Gothic"/>
        </w:rPr>
        <w:t xml:space="preserve">Ministerio de Cultura – resolverá la consulta conforme a las normas generales en materia de contratación estatal. Con este objetivo se abordarán los siguientes temas: i) alcance y ámbito de aplicación de los convenios solidarios y ii) </w:t>
      </w:r>
      <w:r w:rsidR="00C82503" w:rsidRPr="00C82503">
        <w:rPr>
          <w:rFonts w:ascii="Century Gothic" w:hAnsi="Century Gothic"/>
        </w:rPr>
        <w:t>regímenes aplicables en la celebración de convenios solidarios organizaciones civiles y asociaciones residentes en el territorio.</w:t>
      </w:r>
    </w:p>
    <w:p w14:paraId="0D15089B" w14:textId="2DC04DCA" w:rsidR="00BF366D" w:rsidRDefault="00BF366D" w:rsidP="00DB70A4">
      <w:pPr>
        <w:spacing w:line="276" w:lineRule="auto"/>
        <w:ind w:firstLine="708"/>
        <w:jc w:val="both"/>
        <w:rPr>
          <w:rFonts w:ascii="Century Gothic" w:hAnsi="Century Gothic"/>
        </w:rPr>
      </w:pPr>
      <w:r w:rsidRPr="00BF366D">
        <w:rPr>
          <w:rFonts w:ascii="Century Gothic" w:hAnsi="Century Gothic"/>
        </w:rPr>
        <w:t xml:space="preserve">La Agencia Nacional de Contratación Pública – Colombia Compra Eficiente, en los Conceptos No. 4201913000006135 del 10 de septiembre de 2019, 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w:t>
      </w:r>
      <w:r w:rsidRPr="00BF366D">
        <w:rPr>
          <w:rFonts w:ascii="Century Gothic" w:hAnsi="Century Gothic"/>
        </w:rPr>
        <w:lastRenderedPageBreak/>
        <w:t>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C-040 del 24 de marzo de 2023, C-052 del 21 de abril de 2023, C-068 del 9 de marzo de 2023, C-094 del 4 de mayo de 2023 y C-117 del 9 de mayo de 2023, analizó los convenios solidarios, su alcance y su régimen contractual . La tesis propuesta en estos conceptos se reitera a continuación y se complementa en lo pertinente de acuerdo con las preguntas realizadas.</w:t>
      </w:r>
    </w:p>
    <w:p w14:paraId="37ABAB3E" w14:textId="783063F7" w:rsidR="001A3B9B" w:rsidRPr="00DB70A4" w:rsidRDefault="009A0CAB" w:rsidP="00DB70A4">
      <w:pPr>
        <w:pStyle w:val="Prrafodelista"/>
        <w:numPr>
          <w:ilvl w:val="1"/>
          <w:numId w:val="2"/>
        </w:numPr>
        <w:spacing w:line="276" w:lineRule="auto"/>
        <w:ind w:left="426" w:hanging="437"/>
        <w:jc w:val="both"/>
        <w:rPr>
          <w:rFonts w:ascii="Century Gothic" w:hAnsi="Century Gothic"/>
          <w:b/>
          <w:bCs/>
        </w:rPr>
      </w:pPr>
      <w:r w:rsidRPr="00DB70A4">
        <w:rPr>
          <w:rFonts w:ascii="Century Gothic" w:hAnsi="Century Gothic"/>
          <w:b/>
          <w:bCs/>
        </w:rPr>
        <w:t>Alcance y ámbito de aplicación de los convenios solidarios</w:t>
      </w:r>
    </w:p>
    <w:p w14:paraId="75349BEC" w14:textId="77777777" w:rsidR="00047C62" w:rsidRPr="00047C62" w:rsidRDefault="00047C62" w:rsidP="00DB70A4">
      <w:pPr>
        <w:spacing w:after="120" w:line="276" w:lineRule="auto"/>
        <w:jc w:val="both"/>
        <w:rPr>
          <w:rFonts w:ascii="Century Gothic" w:hAnsi="Century Gothic"/>
        </w:rPr>
      </w:pPr>
      <w:r w:rsidRPr="00047C62">
        <w:rPr>
          <w:rFonts w:ascii="Century Gothic" w:hAnsi="Century Gothic"/>
        </w:rPr>
        <w:t xml:space="preserve">La contratación estatal con entidades privadas sin ánimo de lucro encuentra su fundamento en el artículo 355 de la Constitución Política. Esta norma proscribe cualquier tipo de donación por parte del Estado a personas de derecho privado, y dispone que: </w:t>
      </w:r>
      <w:r w:rsidRPr="00DB70A4">
        <w:rPr>
          <w:rFonts w:ascii="Century Gothic" w:hAnsi="Century Gothic"/>
          <w:i/>
          <w:iC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p>
    <w:p w14:paraId="7E4E91E2" w14:textId="5F5318AF" w:rsidR="00047C62" w:rsidRPr="00047C62" w:rsidRDefault="00047C62" w:rsidP="00DB70A4">
      <w:pPr>
        <w:spacing w:after="120" w:line="276" w:lineRule="auto"/>
        <w:ind w:firstLine="709"/>
        <w:jc w:val="both"/>
        <w:rPr>
          <w:rFonts w:ascii="Century Gothic" w:hAnsi="Century Gothic"/>
        </w:rPr>
      </w:pPr>
      <w:r w:rsidRPr="00047C62">
        <w:rPr>
          <w:rFonts w:ascii="Century Gothic" w:hAnsi="Century Gothic"/>
        </w:rPr>
        <w:t>Por otra parte, el artículo 3</w:t>
      </w:r>
      <w:r w:rsidR="00B81FAB">
        <w:rPr>
          <w:rFonts w:ascii="Century Gothic" w:hAnsi="Century Gothic"/>
        </w:rPr>
        <w:t xml:space="preserve">, numeral </w:t>
      </w:r>
      <w:r w:rsidRPr="00047C62">
        <w:rPr>
          <w:rFonts w:ascii="Century Gothic" w:hAnsi="Century Gothic"/>
        </w:rPr>
        <w:t xml:space="preserve">16 de la Ley 136 de 1994 –modificado por la Ley 1551 de 2012, artículo 6– prescribe que </w:t>
      </w:r>
      <w:r w:rsidRPr="00DB70A4">
        <w:rPr>
          <w:rFonts w:ascii="Century Gothic" w:hAnsi="Century Gothic"/>
          <w:i/>
          <w:iCs/>
        </w:rPr>
        <w:t>“En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047C62">
        <w:rPr>
          <w:rFonts w:ascii="Century Gothic" w:hAnsi="Century Gothic"/>
        </w:rPr>
        <w:t xml:space="preserve"> (</w:t>
      </w:r>
      <w:r w:rsidR="001925C6">
        <w:rPr>
          <w:rFonts w:ascii="Century Gothic" w:hAnsi="Century Gothic"/>
        </w:rPr>
        <w:t>S</w:t>
      </w:r>
      <w:r w:rsidRPr="00047C62">
        <w:rPr>
          <w:rFonts w:ascii="Century Gothic" w:hAnsi="Century Gothic"/>
        </w:rPr>
        <w:t xml:space="preserve">ubrayado fuera del texto). Además, el parágrafo 3 del artículo 3 </w:t>
      </w:r>
      <w:r w:rsidRPr="00E213FE">
        <w:rPr>
          <w:rFonts w:ascii="Century Gothic" w:hAnsi="Century Gothic"/>
          <w:i/>
          <w:iCs/>
        </w:rPr>
        <w:t>ibidem</w:t>
      </w:r>
      <w:r w:rsidRPr="00047C62">
        <w:rPr>
          <w:rFonts w:ascii="Century Gothic" w:hAnsi="Century Gothic"/>
        </w:rPr>
        <w:t xml:space="preserve">, define los convenios solidarios como </w:t>
      </w:r>
      <w:r w:rsidRPr="00DB70A4">
        <w:rPr>
          <w:rFonts w:ascii="Century Gothic" w:hAnsi="Century Gothic"/>
          <w:i/>
          <w:iCs/>
        </w:rPr>
        <w:t>“</w:t>
      </w:r>
      <w:r w:rsidR="001925C6">
        <w:rPr>
          <w:rFonts w:ascii="Century Gothic" w:hAnsi="Century Gothic"/>
        </w:rPr>
        <w:t xml:space="preserve">[…] </w:t>
      </w:r>
      <w:r w:rsidRPr="00DB70A4">
        <w:rPr>
          <w:rFonts w:ascii="Century Gothic" w:hAnsi="Century Gothic"/>
          <w:i/>
          <w:iCs/>
        </w:rPr>
        <w:t>la complementación de esfuerzos institucionales, comunitarios, económicos y sociales para la construcción de obras y la satisfacción de necesidades y aspiraciones de las comunidades”.</w:t>
      </w:r>
      <w:r w:rsidRPr="00047C62">
        <w:rPr>
          <w:rFonts w:ascii="Century Gothic" w:hAnsi="Century Gothic"/>
        </w:rPr>
        <w:t xml:space="preserve"> </w:t>
      </w:r>
    </w:p>
    <w:p w14:paraId="0C085950" w14:textId="7567774A" w:rsidR="00D6270B" w:rsidRPr="00DB70A4" w:rsidRDefault="00D6270B" w:rsidP="00D6270B">
      <w:pPr>
        <w:spacing w:before="120" w:line="276" w:lineRule="auto"/>
        <w:ind w:firstLine="709"/>
        <w:jc w:val="both"/>
        <w:rPr>
          <w:rFonts w:ascii="Century Gothic" w:eastAsia="Arial" w:hAnsi="Century Gothic" w:cs="Arial"/>
          <w:color w:val="000000" w:themeColor="text1"/>
        </w:rPr>
      </w:pPr>
      <w:r w:rsidRPr="00DB70A4">
        <w:rPr>
          <w:rFonts w:ascii="Century Gothic" w:eastAsia="Arial" w:hAnsi="Century Gothic" w:cs="Arial"/>
          <w:color w:val="000000" w:themeColor="text1"/>
        </w:rPr>
        <w:t xml:space="preserve">De una interpretación armónica entre las normas anteriormente citadas, se desprende que los municipios y distritos pueden celebrar convenios solidarios: i) para el desarrollo conjunto de programas y actividades establecidas en la Ley a los municipios y distritos, acorde con sus planes de desarrollo, ii) para la construcción de </w:t>
      </w:r>
      <w:r w:rsidRPr="00DB70A4">
        <w:rPr>
          <w:rFonts w:ascii="Century Gothic" w:eastAsia="Arial" w:hAnsi="Century Gothic" w:cs="Arial"/>
          <w:color w:val="000000" w:themeColor="text1"/>
        </w:rPr>
        <w:lastRenderedPageBreak/>
        <w:t xml:space="preserve">obras, y iii) para la satisfacción de necesidades y aspiraciones de las comunidades. Además, la celebración de estos convenios está limitada únicamente a los sujetos allí contemplados, esto es, los municipios y distritos con los cabildos, las autoridades y organizaciones indígenas, los organismos de acción comunal y demás organizaciones civiles y asociaciones residentes en el territorio. </w:t>
      </w:r>
      <w:r>
        <w:rPr>
          <w:rFonts w:ascii="Century Gothic" w:eastAsia="Arial" w:hAnsi="Century Gothic" w:cs="Arial"/>
          <w:color w:val="000000" w:themeColor="text1"/>
        </w:rPr>
        <w:t xml:space="preserve">Esto significa que, </w:t>
      </w:r>
      <w:r w:rsidRPr="00DB70A4">
        <w:rPr>
          <w:rFonts w:ascii="Century Gothic" w:eastAsia="Arial" w:hAnsi="Century Gothic" w:cs="Arial"/>
          <w:color w:val="000000" w:themeColor="text1"/>
        </w:rPr>
        <w:t xml:space="preserve">de conformidad con las normas citadas se concluye que es posible celebrar convenios solidarios para ejecutar cualquiera de los objetos antes referidos con los sujetos señalados. </w:t>
      </w:r>
    </w:p>
    <w:p w14:paraId="4D11F299" w14:textId="77777777" w:rsidR="00047C62" w:rsidRPr="00047C62" w:rsidRDefault="00047C62" w:rsidP="00047C62">
      <w:pPr>
        <w:spacing w:line="276" w:lineRule="auto"/>
        <w:ind w:firstLine="708"/>
        <w:jc w:val="both"/>
        <w:rPr>
          <w:rFonts w:ascii="Century Gothic" w:hAnsi="Century Gothic"/>
        </w:rPr>
      </w:pPr>
      <w:r w:rsidRPr="00047C62">
        <w:rPr>
          <w:rFonts w:ascii="Century Gothic" w:hAnsi="Century Gothic"/>
        </w:rPr>
        <w:t xml:space="preserve">El parágrafo 4 del artículo 3 de la Ley 136 de 1994 –modificado por la Ley 1551 de 2012, artículo 6– dispone que </w:t>
      </w:r>
      <w:r w:rsidRPr="00DB70A4">
        <w:rPr>
          <w:rFonts w:ascii="Century Gothic" w:hAnsi="Century Gothic"/>
          <w:i/>
          <w:iCs/>
        </w:rPr>
        <w:t>“Se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w:t>
      </w:r>
      <w:r w:rsidRPr="00047C62">
        <w:rPr>
          <w:rFonts w:ascii="Century Gothic" w:hAnsi="Century Gothic"/>
        </w:rPr>
        <w:t>. Dicho parágrafo establecía una sub-regla en la cual los convenios solidarios solo podían celebrarse de manera directa por los entes del nivel departamental y municipal con las juntas de acción comunal para ejecutar obras hasta por la mínima cuantía. En otras palabras, del contenido del parágrafo 4 se deduce que el legislador estableció un trámite preferencial que no requiere adelantar procedimiento de selección con pluralidad de oferentes para celebrar convenios solidarios cuyo objeto sea ejecutar obras hasta por la mínima cuantía con las juntas de acción comunal. Sin embargo, el artículo 95 de la Ley 2166 de 2021 –posteriormente desarrollado por el artículo 2.2.15.1.2 del Decreto 1082 de 2015– amplió esta subregla en cuanto a los sujetos aplicables, condiciones y la cuantía del contrato:</w:t>
      </w:r>
    </w:p>
    <w:p w14:paraId="183364BA" w14:textId="3D3E14A4" w:rsidR="00047C62" w:rsidRDefault="00047C62" w:rsidP="00B81FAB">
      <w:pPr>
        <w:spacing w:after="0" w:line="240" w:lineRule="auto"/>
        <w:ind w:left="709" w:right="709"/>
        <w:jc w:val="both"/>
        <w:rPr>
          <w:rFonts w:ascii="Century Gothic" w:hAnsi="Century Gothic"/>
          <w:sz w:val="20"/>
          <w:szCs w:val="20"/>
        </w:rPr>
      </w:pPr>
      <w:r w:rsidRPr="00DB70A4">
        <w:rPr>
          <w:rFonts w:ascii="Century Gothic" w:hAnsi="Century Gothic"/>
          <w:sz w:val="20"/>
          <w:szCs w:val="20"/>
        </w:rPr>
        <w:t>“</w:t>
      </w:r>
      <w:r w:rsidR="00B81FAB" w:rsidRPr="00B81FAB">
        <w:rPr>
          <w:rFonts w:ascii="Century Gothic" w:hAnsi="Century Gothic"/>
          <w:sz w:val="20"/>
          <w:szCs w:val="20"/>
        </w:rPr>
        <w:t xml:space="preserve">Artículo </w:t>
      </w:r>
      <w:r w:rsidRPr="00DB70A4">
        <w:rPr>
          <w:rFonts w:ascii="Century Gothic" w:hAnsi="Century Gothic"/>
          <w:sz w:val="20"/>
          <w:szCs w:val="20"/>
        </w:rPr>
        <w:t>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01649910" w14:textId="77777777" w:rsidR="00B81FAB" w:rsidRPr="00DB70A4" w:rsidRDefault="00B81FAB" w:rsidP="00DB70A4">
      <w:pPr>
        <w:spacing w:after="0" w:line="240" w:lineRule="auto"/>
        <w:ind w:left="709" w:right="709"/>
        <w:jc w:val="both"/>
        <w:rPr>
          <w:rFonts w:ascii="Century Gothic" w:hAnsi="Century Gothic"/>
          <w:sz w:val="20"/>
          <w:szCs w:val="20"/>
        </w:rPr>
      </w:pPr>
    </w:p>
    <w:p w14:paraId="06ABF4E9" w14:textId="3B05F68B" w:rsidR="00047C62" w:rsidRPr="00DB70A4" w:rsidRDefault="00B81FAB" w:rsidP="00DB70A4">
      <w:pPr>
        <w:spacing w:after="0" w:line="240" w:lineRule="auto"/>
        <w:ind w:left="709" w:right="709"/>
        <w:jc w:val="both"/>
        <w:rPr>
          <w:rFonts w:ascii="Century Gothic" w:hAnsi="Century Gothic"/>
          <w:sz w:val="20"/>
          <w:szCs w:val="20"/>
        </w:rPr>
      </w:pPr>
      <w:r w:rsidRPr="00B81FAB">
        <w:rPr>
          <w:rFonts w:ascii="Century Gothic" w:hAnsi="Century Gothic"/>
          <w:sz w:val="20"/>
          <w:szCs w:val="20"/>
        </w:rPr>
        <w:t>Parágrafo</w:t>
      </w:r>
      <w:r w:rsidR="00047C62" w:rsidRPr="00DB70A4">
        <w:rPr>
          <w:rFonts w:ascii="Century Gothic" w:hAnsi="Century Gothic"/>
          <w:sz w:val="20"/>
          <w:szCs w:val="20"/>
        </w:rPr>
        <w:t xml:space="preserve"> 1. Los entes territoriales podrán incluir en el monto total de los Convenios Solidarios los costos directos, los costos administrativos y el Subsidio al dignatario representante legal para transportes de que trata el literal c) del Artículo 38 de la presente ley.</w:t>
      </w:r>
    </w:p>
    <w:p w14:paraId="5B62407C" w14:textId="77777777" w:rsidR="00B81FAB" w:rsidRDefault="00B81FAB" w:rsidP="00B81FAB">
      <w:pPr>
        <w:spacing w:after="0" w:line="240" w:lineRule="auto"/>
        <w:ind w:left="709" w:right="709"/>
        <w:jc w:val="both"/>
        <w:rPr>
          <w:rFonts w:ascii="Century Gothic" w:hAnsi="Century Gothic"/>
          <w:sz w:val="20"/>
          <w:szCs w:val="20"/>
        </w:rPr>
      </w:pPr>
    </w:p>
    <w:p w14:paraId="4B375711" w14:textId="6DF450DF" w:rsidR="00047C62" w:rsidRDefault="00B81FAB" w:rsidP="00B81FAB">
      <w:pPr>
        <w:spacing w:after="0" w:line="240" w:lineRule="auto"/>
        <w:ind w:left="709" w:right="709"/>
        <w:jc w:val="both"/>
        <w:rPr>
          <w:rFonts w:ascii="Century Gothic" w:hAnsi="Century Gothic"/>
          <w:sz w:val="20"/>
          <w:szCs w:val="20"/>
        </w:rPr>
      </w:pPr>
      <w:r w:rsidRPr="00B81FAB">
        <w:rPr>
          <w:rFonts w:ascii="Century Gothic" w:hAnsi="Century Gothic"/>
          <w:sz w:val="20"/>
          <w:szCs w:val="20"/>
        </w:rPr>
        <w:t>Parágrafo</w:t>
      </w:r>
      <w:r w:rsidR="00047C62" w:rsidRPr="00DB70A4">
        <w:rPr>
          <w:rFonts w:ascii="Century Gothic" w:hAnsi="Century Gothic"/>
          <w:sz w:val="20"/>
          <w:szCs w:val="20"/>
        </w:rPr>
        <w:t xml:space="preserve"> 2. Adicional del monto del Convenio Solidario, los entes territoriales deberán contar o disponer de personal técnico y administrativo-contable, para supervisar y apoyar a los Organismos de Acción Comunal en la ejecución de las obras”</w:t>
      </w:r>
      <w:r w:rsidRPr="00DB70A4">
        <w:rPr>
          <w:rFonts w:ascii="Century Gothic" w:hAnsi="Century Gothic"/>
          <w:sz w:val="20"/>
          <w:szCs w:val="20"/>
        </w:rPr>
        <w:t>.</w:t>
      </w:r>
      <w:r w:rsidR="00047C62" w:rsidRPr="00DB70A4">
        <w:rPr>
          <w:rFonts w:ascii="Century Gothic" w:hAnsi="Century Gothic"/>
          <w:sz w:val="20"/>
          <w:szCs w:val="20"/>
        </w:rPr>
        <w:t xml:space="preserve"> </w:t>
      </w:r>
    </w:p>
    <w:p w14:paraId="4CE5F01C" w14:textId="77777777" w:rsidR="00B81FAB" w:rsidRPr="00DB70A4" w:rsidRDefault="00B81FAB" w:rsidP="00DB70A4">
      <w:pPr>
        <w:spacing w:after="0" w:line="240" w:lineRule="auto"/>
        <w:ind w:left="709" w:right="709"/>
        <w:jc w:val="both"/>
        <w:rPr>
          <w:rFonts w:ascii="Century Gothic" w:hAnsi="Century Gothic"/>
          <w:sz w:val="20"/>
          <w:szCs w:val="20"/>
        </w:rPr>
      </w:pPr>
    </w:p>
    <w:p w14:paraId="0E5D66C3" w14:textId="193CEA39" w:rsidR="00047C62" w:rsidRPr="00047C62" w:rsidRDefault="00047C62" w:rsidP="008F15B9">
      <w:pPr>
        <w:spacing w:line="276" w:lineRule="auto"/>
        <w:ind w:firstLine="708"/>
        <w:jc w:val="both"/>
        <w:rPr>
          <w:rFonts w:ascii="Century Gothic" w:hAnsi="Century Gothic"/>
        </w:rPr>
      </w:pPr>
      <w:r w:rsidRPr="00047C62">
        <w:rPr>
          <w:rFonts w:ascii="Century Gothic" w:hAnsi="Century Gothic"/>
        </w:rPr>
        <w:lastRenderedPageBreak/>
        <w:t xml:space="preserve">Finalmente, el artículo 128 de Ley 1955 de 2019, adicionó el parágrafo 5 al artículo 6 de la Ley 1551 de 2012, permitiendo que los convenios solidarios puedan ser </w:t>
      </w:r>
      <w:r w:rsidRPr="00DB70A4">
        <w:rPr>
          <w:rFonts w:ascii="Century Gothic" w:hAnsi="Century Gothic"/>
          <w:i/>
          <w:iCs/>
        </w:rPr>
        <w:t>“[…] celebrados entre las entidades del orden nacional y los organismos de acción comunal para la ejecución de proyectos incluidos en el respectivo Plan Nacional de Desarrollo”</w:t>
      </w:r>
      <w:r w:rsidRPr="00047C62">
        <w:rPr>
          <w:rFonts w:ascii="Century Gothic" w:hAnsi="Century Gothic"/>
        </w:rPr>
        <w:t xml:space="preserve">. En este sentido, el parágrafo facultaba a las entidades del orden nacional para celebrar convenios solidarios con los organismos de acción comunal para ejecutar cualquier objeto, incluido la construcción de obras, siempre que las actividades del convenio estuvieran relacionadas con el respectivo Plan Nacional de Desarrollo. Además, no quedaron restringidos a un objeto contractual específico como sucedió con las limitaciones previstas en el artículo 95 de la Ley 2166 de 2021, precepto totalmente independiente del anteriormente citado, el cual también fue ampliado en su alcance por el parágrafo 2 del artículo 63 </w:t>
      </w:r>
      <w:r w:rsidRPr="008F15B9">
        <w:rPr>
          <w:rFonts w:ascii="Century Gothic" w:hAnsi="Century Gothic"/>
          <w:i/>
          <w:iCs/>
        </w:rPr>
        <w:t>ibidem</w:t>
      </w:r>
      <w:r w:rsidRPr="00047C62">
        <w:rPr>
          <w:rFonts w:ascii="Century Gothic" w:hAnsi="Century Gothic"/>
        </w:rPr>
        <w:t>:</w:t>
      </w:r>
    </w:p>
    <w:p w14:paraId="303C04CF" w14:textId="77777777" w:rsidR="00047C62" w:rsidRPr="00DB70A4" w:rsidRDefault="00047C62" w:rsidP="00DB70A4">
      <w:pPr>
        <w:spacing w:after="0" w:line="240" w:lineRule="auto"/>
        <w:ind w:left="709" w:right="709"/>
        <w:jc w:val="both"/>
        <w:rPr>
          <w:rFonts w:ascii="Century Gothic" w:hAnsi="Century Gothic"/>
          <w:sz w:val="20"/>
          <w:szCs w:val="20"/>
        </w:rPr>
      </w:pPr>
      <w:r w:rsidRPr="00DB70A4">
        <w:rPr>
          <w:rFonts w:ascii="Century Gothic" w:hAnsi="Century Gothic"/>
          <w:sz w:val="20"/>
          <w:szCs w:val="20"/>
        </w:rPr>
        <w:t>“Conforme con el Artículo 141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7B1C5643" w14:textId="77777777" w:rsidR="00B81FAB" w:rsidRDefault="00B81FAB" w:rsidP="00B81FAB">
      <w:pPr>
        <w:spacing w:after="0" w:line="240" w:lineRule="auto"/>
        <w:ind w:left="709" w:right="709"/>
        <w:jc w:val="both"/>
        <w:rPr>
          <w:rFonts w:ascii="Century Gothic" w:hAnsi="Century Gothic"/>
          <w:sz w:val="20"/>
          <w:szCs w:val="20"/>
        </w:rPr>
      </w:pPr>
    </w:p>
    <w:p w14:paraId="099134FF" w14:textId="3B46C5CF" w:rsidR="00047C62" w:rsidRPr="00DB70A4" w:rsidRDefault="00B81FAB" w:rsidP="00DB70A4">
      <w:pPr>
        <w:spacing w:after="0" w:line="240" w:lineRule="auto"/>
        <w:ind w:left="709" w:right="709"/>
        <w:jc w:val="both"/>
        <w:rPr>
          <w:rFonts w:ascii="Century Gothic" w:hAnsi="Century Gothic"/>
          <w:sz w:val="20"/>
          <w:szCs w:val="20"/>
        </w:rPr>
      </w:pPr>
      <w:r w:rsidRPr="00B81FAB">
        <w:rPr>
          <w:rFonts w:ascii="Century Gothic" w:hAnsi="Century Gothic"/>
          <w:sz w:val="20"/>
          <w:szCs w:val="20"/>
        </w:rPr>
        <w:t>Parágrafo</w:t>
      </w:r>
      <w:r w:rsidR="00047C62" w:rsidRPr="00DB70A4">
        <w:rPr>
          <w:rFonts w:ascii="Century Gothic" w:hAnsi="Century Gothic"/>
          <w:sz w:val="20"/>
          <w:szCs w:val="20"/>
        </w:rPr>
        <w:t xml:space="preserve"> 1. Los organismos de Acción Comunal podrán contratar con las entidades territoriales hasta por la menor cuantía de dicha entidad de conformidad con la ley.</w:t>
      </w:r>
    </w:p>
    <w:p w14:paraId="6814F243" w14:textId="77777777" w:rsidR="00B81FAB" w:rsidRDefault="00B81FAB" w:rsidP="00B81FAB">
      <w:pPr>
        <w:spacing w:after="0" w:line="240" w:lineRule="auto"/>
        <w:ind w:left="709" w:right="709"/>
        <w:jc w:val="both"/>
        <w:rPr>
          <w:rFonts w:ascii="Century Gothic" w:hAnsi="Century Gothic"/>
          <w:sz w:val="20"/>
          <w:szCs w:val="20"/>
        </w:rPr>
      </w:pPr>
    </w:p>
    <w:p w14:paraId="0D674393" w14:textId="5DC204A6" w:rsidR="00047C62" w:rsidRDefault="00B81FAB" w:rsidP="00B81FAB">
      <w:pPr>
        <w:spacing w:after="0" w:line="240" w:lineRule="auto"/>
        <w:ind w:left="709" w:right="709"/>
        <w:jc w:val="both"/>
        <w:rPr>
          <w:rFonts w:ascii="Century Gothic" w:hAnsi="Century Gothic"/>
          <w:sz w:val="20"/>
          <w:szCs w:val="20"/>
        </w:rPr>
      </w:pPr>
      <w:r w:rsidRPr="00B81FAB">
        <w:rPr>
          <w:rFonts w:ascii="Century Gothic" w:hAnsi="Century Gothic"/>
          <w:sz w:val="20"/>
          <w:szCs w:val="20"/>
        </w:rPr>
        <w:t>Parágrafo</w:t>
      </w:r>
      <w:r w:rsidR="00047C62" w:rsidRPr="00DB70A4">
        <w:rPr>
          <w:rFonts w:ascii="Century Gothic" w:hAnsi="Century Gothic"/>
          <w:sz w:val="20"/>
          <w:szCs w:val="20"/>
        </w:rPr>
        <w:t xml:space="preserve"> 2 Los denominados convenios solidarios y contratos interadministrativos de mínima, que trata el presente Artículo también podrán ser celebrados entre las entidades del orden nacional, departamental, distrital, local y municipal y los organismos de acción comunal 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281 de la Ley 1955 de 2019.”</w:t>
      </w:r>
    </w:p>
    <w:p w14:paraId="52AF3F91" w14:textId="77777777" w:rsidR="00B81FAB" w:rsidRPr="00DB70A4" w:rsidRDefault="00B81FAB" w:rsidP="00DB70A4">
      <w:pPr>
        <w:spacing w:after="0" w:line="240" w:lineRule="auto"/>
        <w:ind w:left="709" w:right="709"/>
        <w:jc w:val="both"/>
        <w:rPr>
          <w:rFonts w:ascii="Century Gothic" w:hAnsi="Century Gothic"/>
          <w:sz w:val="20"/>
          <w:szCs w:val="20"/>
        </w:rPr>
      </w:pPr>
    </w:p>
    <w:p w14:paraId="4D98097C" w14:textId="50CF6CAD" w:rsidR="00047C62" w:rsidRPr="00047C62" w:rsidRDefault="00047C62" w:rsidP="007446F9">
      <w:pPr>
        <w:spacing w:line="276" w:lineRule="auto"/>
        <w:ind w:firstLine="708"/>
        <w:jc w:val="both"/>
        <w:rPr>
          <w:rFonts w:ascii="Century Gothic" w:hAnsi="Century Gothic"/>
        </w:rPr>
      </w:pPr>
      <w:r w:rsidRPr="00047C62">
        <w:rPr>
          <w:rFonts w:ascii="Century Gothic" w:hAnsi="Century Gothic"/>
        </w:rPr>
        <w:t xml:space="preserve">Igualmente, de conformidad con el contexto dado en su escrito de petición, es necesario destacar que –en desarrollo del artículo 355 de la Constitución– el Gobierno Nacional expidió el Decreto 092 de 2017, el cual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w:t>
      </w:r>
      <w:r w:rsidRPr="00047C62">
        <w:rPr>
          <w:rFonts w:ascii="Century Gothic" w:hAnsi="Century Gothic"/>
        </w:rPr>
        <w:lastRenderedPageBreak/>
        <w:t xml:space="preserve">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E213FE">
        <w:rPr>
          <w:rFonts w:ascii="Century Gothic" w:hAnsi="Century Gothic"/>
          <w:i/>
          <w:iCs/>
        </w:rPr>
        <w:t>ibidem</w:t>
      </w:r>
      <w:r w:rsidRPr="00047C62">
        <w:rPr>
          <w:rFonts w:ascii="Century Gothic" w:hAnsi="Century Gothic"/>
        </w:rPr>
        <w:t xml:space="preserve">. Es posible diferenciar, pues, los convenios de asociación, regulados en el artículo 5, de los contratos de colaboración, establecidos en el artículo 2 del Decreto 092 de 2017. </w:t>
      </w:r>
    </w:p>
    <w:p w14:paraId="5CB0C4E5" w14:textId="0E808369" w:rsidR="00047C62" w:rsidRPr="00047C62" w:rsidRDefault="00047C62" w:rsidP="00C30E91">
      <w:pPr>
        <w:spacing w:line="276" w:lineRule="auto"/>
        <w:ind w:firstLine="708"/>
        <w:jc w:val="both"/>
        <w:rPr>
          <w:rFonts w:ascii="Century Gothic" w:hAnsi="Century Gothic"/>
        </w:rPr>
      </w:pPr>
      <w:r w:rsidRPr="00047C62">
        <w:rPr>
          <w:rFonts w:ascii="Century Gothic" w:hAnsi="Century Gothic"/>
        </w:rPr>
        <w:t xml:space="preserve">Los </w:t>
      </w:r>
      <w:r w:rsidRPr="007446F9">
        <w:rPr>
          <w:rFonts w:ascii="Century Gothic" w:hAnsi="Century Gothic"/>
          <w:i/>
          <w:iCs/>
        </w:rPr>
        <w:t>contratos de colaboración</w:t>
      </w:r>
      <w:r w:rsidRPr="00047C62">
        <w:rPr>
          <w:rFonts w:ascii="Century Gothic" w:hAnsi="Century Gothic"/>
        </w:rPr>
        <w:t xml:space="preserve">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Estatuto General de Contratación de la Administración Pública –en adelante EGCAP–. Por ello, solo cuando se reúnan estas condiciones, y se cuente con la autorización previa y escrita del representante legal de la entidad estatal, es procedente celebrar contratos de colaboración.</w:t>
      </w:r>
    </w:p>
    <w:p w14:paraId="047E5FC9" w14:textId="307D5A84" w:rsidR="00047C62" w:rsidRPr="00047C62" w:rsidRDefault="00047C62" w:rsidP="007446F9">
      <w:pPr>
        <w:spacing w:line="276" w:lineRule="auto"/>
        <w:ind w:firstLine="708"/>
        <w:jc w:val="both"/>
        <w:rPr>
          <w:rFonts w:ascii="Century Gothic" w:hAnsi="Century Gothic"/>
        </w:rPr>
      </w:pPr>
      <w:r w:rsidRPr="00C82503">
        <w:rPr>
          <w:rFonts w:ascii="Century Gothic" w:hAnsi="Century Gothic"/>
        </w:rPr>
        <w:t xml:space="preserve">De otro lado, los </w:t>
      </w:r>
      <w:r w:rsidRPr="00C82503">
        <w:rPr>
          <w:rFonts w:ascii="Century Gothic" w:hAnsi="Century Gothic"/>
          <w:i/>
          <w:iCs/>
        </w:rPr>
        <w:t>convenios de asociación</w:t>
      </w:r>
      <w:r w:rsidRPr="00C82503">
        <w:rPr>
          <w:rFonts w:ascii="Century Gothic" w:hAnsi="Century Gothic"/>
        </w:rPr>
        <w:t xml:space="preserve"> </w:t>
      </w:r>
      <w:r w:rsidRPr="00C82503">
        <w:rPr>
          <w:rFonts w:ascii="Century Gothic" w:hAnsi="Century Gothic"/>
          <w:i/>
          <w:iCs/>
        </w:rPr>
        <w:t>“[t]</w:t>
      </w:r>
      <w:proofErr w:type="spellStart"/>
      <w:r w:rsidRPr="00C82503">
        <w:rPr>
          <w:rFonts w:ascii="Century Gothic" w:hAnsi="Century Gothic"/>
          <w:i/>
          <w:iCs/>
        </w:rPr>
        <w:t>ienen</w:t>
      </w:r>
      <w:proofErr w:type="spellEnd"/>
      <w:r w:rsidRPr="00C82503">
        <w:rPr>
          <w:rFonts w:ascii="Century Gothic" w:hAnsi="Century Gothic"/>
          <w:i/>
          <w:iC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7446F9" w:rsidRPr="00C82503">
        <w:rPr>
          <w:rFonts w:ascii="Century Gothic" w:hAnsi="Century Gothic"/>
          <w:i/>
          <w:iCs/>
        </w:rPr>
        <w:t>”.</w:t>
      </w:r>
      <w:r w:rsidRPr="00C82503">
        <w:rPr>
          <w:rFonts w:ascii="Century Gothic" w:hAnsi="Century Gothic"/>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r w:rsidRPr="00047C62">
        <w:rPr>
          <w:rFonts w:ascii="Century Gothic" w:hAnsi="Century Gothic"/>
        </w:rPr>
        <w:t xml:space="preserve"> </w:t>
      </w:r>
    </w:p>
    <w:p w14:paraId="74207285" w14:textId="5406354C" w:rsidR="00047C62" w:rsidRDefault="00047C62" w:rsidP="00C82503">
      <w:pPr>
        <w:spacing w:after="0" w:line="276" w:lineRule="auto"/>
        <w:ind w:firstLine="708"/>
        <w:jc w:val="both"/>
        <w:rPr>
          <w:rFonts w:ascii="Century Gothic" w:hAnsi="Century Gothic"/>
        </w:rPr>
      </w:pPr>
      <w:r w:rsidRPr="00047C62">
        <w:rPr>
          <w:rFonts w:ascii="Century Gothic" w:hAnsi="Century Gothic"/>
        </w:rPr>
        <w:lastRenderedPageBreak/>
        <w:t>Esta idea resulta relevante especialmente en lo relativo a la aplicabilidad del Decreto 092 de 2017 relacionado con las entidades sin ánimo de lucro, puesto que, como veremos a continuación, este es uno de los regímenes aplicables a la celebración de convenios solidarios.</w:t>
      </w:r>
    </w:p>
    <w:p w14:paraId="4798529C" w14:textId="77777777" w:rsidR="00C82503" w:rsidRDefault="00C82503" w:rsidP="00C82503">
      <w:pPr>
        <w:spacing w:after="0" w:line="276" w:lineRule="auto"/>
        <w:ind w:firstLine="708"/>
        <w:jc w:val="both"/>
        <w:rPr>
          <w:rFonts w:ascii="Century Gothic" w:hAnsi="Century Gothic"/>
        </w:rPr>
      </w:pPr>
    </w:p>
    <w:p w14:paraId="50C582AB" w14:textId="72EF3666" w:rsidR="004B1A7C" w:rsidRDefault="00DB70A4" w:rsidP="00DB70A4">
      <w:pPr>
        <w:pStyle w:val="Prrafodelista"/>
        <w:numPr>
          <w:ilvl w:val="1"/>
          <w:numId w:val="2"/>
        </w:numPr>
        <w:spacing w:after="0" w:line="276" w:lineRule="auto"/>
        <w:ind w:left="0" w:hanging="11"/>
        <w:jc w:val="both"/>
        <w:rPr>
          <w:rFonts w:ascii="Century Gothic" w:hAnsi="Century Gothic"/>
          <w:b/>
          <w:bCs/>
        </w:rPr>
      </w:pPr>
      <w:r>
        <w:rPr>
          <w:rFonts w:ascii="Century Gothic" w:hAnsi="Century Gothic"/>
          <w:b/>
          <w:bCs/>
        </w:rPr>
        <w:t>R</w:t>
      </w:r>
      <w:r w:rsidRPr="000277C0">
        <w:rPr>
          <w:rFonts w:ascii="Century Gothic" w:hAnsi="Century Gothic"/>
          <w:b/>
          <w:bCs/>
        </w:rPr>
        <w:t>e</w:t>
      </w:r>
      <w:r>
        <w:rPr>
          <w:rFonts w:ascii="Century Gothic" w:hAnsi="Century Gothic"/>
          <w:b/>
          <w:bCs/>
        </w:rPr>
        <w:t>gímenes</w:t>
      </w:r>
      <w:r w:rsidR="000277C0" w:rsidRPr="000277C0">
        <w:rPr>
          <w:rFonts w:ascii="Century Gothic" w:hAnsi="Century Gothic"/>
          <w:b/>
          <w:bCs/>
        </w:rPr>
        <w:t xml:space="preserve"> </w:t>
      </w:r>
      <w:r>
        <w:rPr>
          <w:rFonts w:ascii="Century Gothic" w:hAnsi="Century Gothic"/>
          <w:b/>
          <w:bCs/>
        </w:rPr>
        <w:t>aplicables en</w:t>
      </w:r>
      <w:r w:rsidRPr="000277C0">
        <w:rPr>
          <w:rFonts w:ascii="Century Gothic" w:hAnsi="Century Gothic"/>
          <w:b/>
          <w:bCs/>
        </w:rPr>
        <w:t xml:space="preserve"> </w:t>
      </w:r>
      <w:r w:rsidR="000277C0" w:rsidRPr="000277C0">
        <w:rPr>
          <w:rFonts w:ascii="Century Gothic" w:hAnsi="Century Gothic"/>
          <w:b/>
          <w:bCs/>
        </w:rPr>
        <w:t>la celebración de convenios solidario</w:t>
      </w:r>
      <w:r>
        <w:rPr>
          <w:rFonts w:ascii="Century Gothic" w:hAnsi="Century Gothic"/>
          <w:b/>
          <w:bCs/>
        </w:rPr>
        <w:t xml:space="preserve">s </w:t>
      </w:r>
      <w:r w:rsidRPr="00DB70A4">
        <w:rPr>
          <w:rFonts w:ascii="Century Gothic" w:hAnsi="Century Gothic"/>
          <w:b/>
          <w:bCs/>
        </w:rPr>
        <w:t>organizaciones civiles y asociaciones residentes en el territorio</w:t>
      </w:r>
    </w:p>
    <w:p w14:paraId="3BF6171F" w14:textId="77777777" w:rsidR="00D6270B" w:rsidRDefault="00D6270B" w:rsidP="00DB70A4">
      <w:pPr>
        <w:spacing w:after="0" w:line="276" w:lineRule="auto"/>
        <w:jc w:val="both"/>
        <w:rPr>
          <w:rFonts w:ascii="Century Gothic" w:eastAsia="Arial" w:hAnsi="Century Gothic" w:cs="Arial"/>
        </w:rPr>
      </w:pPr>
    </w:p>
    <w:p w14:paraId="0D498FDB" w14:textId="11BDDDE3" w:rsidR="00D6270B" w:rsidRPr="00DB70A4" w:rsidRDefault="00D6270B" w:rsidP="00D6270B">
      <w:pPr>
        <w:spacing w:line="276" w:lineRule="auto"/>
        <w:jc w:val="both"/>
        <w:rPr>
          <w:rFonts w:ascii="Century Gothic" w:eastAsia="Arial" w:hAnsi="Century Gothic" w:cs="Arial"/>
        </w:rPr>
      </w:pPr>
      <w:r w:rsidRPr="00DB70A4">
        <w:rPr>
          <w:rFonts w:ascii="Century Gothic" w:eastAsia="Arial" w:hAnsi="Century Gothic" w:cs="Arial"/>
        </w:rPr>
        <w:t xml:space="preserve">Conforme al recuento normativo antes expuesto se desprende que la legislación vigente tiene varios regímenes para celebrar los convenios solidarios definidos por la Ley 136 de 1994. La aplicabilidad de cada régimen se encuentra estrechamente relacionada con el objeto, la cuantía y las partes intervinientes en el convenio. Por este motivo, se estima conveniente analizar el alcance y ámbito de aplicación de cada escenario en que puede llevarse a cabo la celebración de un convenio solidario. </w:t>
      </w:r>
    </w:p>
    <w:p w14:paraId="2993EA7E" w14:textId="64C939F0" w:rsidR="00846DAB" w:rsidRDefault="00846DAB" w:rsidP="00D6270B">
      <w:pPr>
        <w:spacing w:after="0" w:line="276" w:lineRule="auto"/>
        <w:ind w:firstLine="708"/>
        <w:jc w:val="both"/>
        <w:rPr>
          <w:rFonts w:ascii="Century Gothic" w:hAnsi="Century Gothic"/>
        </w:rPr>
      </w:pPr>
      <w:r w:rsidRPr="00846DAB">
        <w:rPr>
          <w:rFonts w:ascii="Century Gothic" w:hAnsi="Century Gothic"/>
        </w:rPr>
        <w:t>En forma preliminar, resulta necesario mencionar que existen características que se encuentran presentes en los regímenes de contratación aplicables y que están contenidas en el parágrafo tercero de la Ley 136 de 1994, en consonancia con el artículo 355 de la Constitución Política. En ese sentido, debe tenerse en cuenta que todos los convenios solidarios celebrados por las entidades del orden nacional, departamental, distrital o municipal deben orientarse a la satisfacción de necesidades y aspiraciones de las comunidades, estar encaminados a la realización del interés público, y ser concordantes con el Plan Nacional o los Planes Seccionales de Desarrollo, según el caso. Para estos efectos, el artículo 2.2.15.1.3 del Decreto 1082 de 2015 –adicionado por el artículo 15 del Decreto 142 de 2023– dispone lo siguiente:</w:t>
      </w:r>
    </w:p>
    <w:p w14:paraId="2B5603FB" w14:textId="77777777" w:rsidR="00D6270B" w:rsidRPr="00846DAB" w:rsidRDefault="00D6270B" w:rsidP="00DB70A4">
      <w:pPr>
        <w:spacing w:after="0" w:line="276" w:lineRule="auto"/>
        <w:ind w:firstLine="708"/>
        <w:jc w:val="both"/>
        <w:rPr>
          <w:rFonts w:ascii="Century Gothic" w:hAnsi="Century Gothic"/>
        </w:rPr>
      </w:pPr>
    </w:p>
    <w:p w14:paraId="2A97A749" w14:textId="77777777" w:rsidR="00846DAB" w:rsidRPr="00DB70A4" w:rsidRDefault="00846DAB" w:rsidP="00DB70A4">
      <w:pPr>
        <w:spacing w:after="0" w:line="240" w:lineRule="auto"/>
        <w:ind w:left="709" w:right="709"/>
        <w:jc w:val="both"/>
        <w:rPr>
          <w:rFonts w:ascii="Century Gothic" w:hAnsi="Century Gothic"/>
          <w:i/>
          <w:iCs/>
          <w:sz w:val="20"/>
          <w:szCs w:val="20"/>
        </w:rPr>
      </w:pPr>
      <w:r w:rsidRPr="00DB70A4">
        <w:rPr>
          <w:rFonts w:ascii="Century Gothic" w:hAnsi="Century Gothic"/>
          <w:sz w:val="20"/>
          <w:szCs w:val="20"/>
        </w:rPr>
        <w:t xml:space="preserve"> </w:t>
      </w:r>
      <w:r w:rsidRPr="00DB70A4">
        <w:rPr>
          <w:rFonts w:ascii="Century Gothic" w:hAnsi="Century Gothic"/>
          <w:i/>
          <w:iCs/>
          <w:sz w:val="20"/>
          <w:szCs w:val="20"/>
        </w:rPr>
        <w:t xml:space="preserve">“Convenios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327DE5C3" w14:textId="77777777" w:rsidR="00D6270B" w:rsidRPr="00DB70A4" w:rsidRDefault="00D6270B" w:rsidP="00D6270B">
      <w:pPr>
        <w:spacing w:after="0" w:line="240" w:lineRule="auto"/>
        <w:ind w:left="709" w:right="709"/>
        <w:jc w:val="both"/>
        <w:rPr>
          <w:rFonts w:ascii="Century Gothic" w:hAnsi="Century Gothic"/>
          <w:i/>
          <w:iCs/>
          <w:sz w:val="20"/>
          <w:szCs w:val="20"/>
        </w:rPr>
      </w:pPr>
    </w:p>
    <w:p w14:paraId="792112B9" w14:textId="21040699" w:rsidR="00846DAB" w:rsidRPr="00DB70A4" w:rsidRDefault="00846DAB" w:rsidP="00D6270B">
      <w:pPr>
        <w:spacing w:after="0" w:line="240" w:lineRule="auto"/>
        <w:ind w:left="709" w:right="709"/>
        <w:jc w:val="both"/>
        <w:rPr>
          <w:rFonts w:ascii="Century Gothic" w:hAnsi="Century Gothic"/>
          <w:i/>
          <w:iCs/>
          <w:sz w:val="20"/>
          <w:szCs w:val="20"/>
        </w:rPr>
      </w:pPr>
      <w:r w:rsidRPr="00DB70A4">
        <w:rPr>
          <w:rFonts w:ascii="Century Gothic" w:hAnsi="Century Gothic"/>
          <w:i/>
          <w:iCs/>
          <w:sz w:val="20"/>
          <w:szCs w:val="20"/>
        </w:rPr>
        <w:t xml:space="preserve">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w:t>
      </w:r>
      <w:r w:rsidRPr="00DB70A4">
        <w:rPr>
          <w:rFonts w:ascii="Century Gothic" w:hAnsi="Century Gothic"/>
          <w:i/>
          <w:iCs/>
          <w:sz w:val="20"/>
          <w:szCs w:val="20"/>
        </w:rPr>
        <w:lastRenderedPageBreak/>
        <w:t>contratación, se verifique que el objeto derive de una consagración expresa en el instrumento de planificación de la escala respectiva.”</w:t>
      </w:r>
    </w:p>
    <w:p w14:paraId="0331ABE3" w14:textId="77777777" w:rsidR="00D6270B" w:rsidRPr="00DB70A4" w:rsidRDefault="00D6270B" w:rsidP="00DB70A4">
      <w:pPr>
        <w:spacing w:after="0" w:line="240" w:lineRule="auto"/>
        <w:ind w:left="709" w:right="709"/>
        <w:jc w:val="both"/>
        <w:rPr>
          <w:rFonts w:ascii="Century Gothic" w:hAnsi="Century Gothic"/>
          <w:sz w:val="20"/>
          <w:szCs w:val="20"/>
        </w:rPr>
      </w:pPr>
    </w:p>
    <w:p w14:paraId="04D83B3F" w14:textId="2446323C" w:rsidR="00846DAB" w:rsidRPr="00846DAB" w:rsidRDefault="00846DAB" w:rsidP="005A010D">
      <w:pPr>
        <w:spacing w:line="276" w:lineRule="auto"/>
        <w:ind w:firstLine="708"/>
        <w:jc w:val="both"/>
        <w:rPr>
          <w:rFonts w:ascii="Century Gothic" w:hAnsi="Century Gothic"/>
        </w:rPr>
      </w:pPr>
      <w:r w:rsidRPr="00846DAB">
        <w:rPr>
          <w:rFonts w:ascii="Century Gothic" w:hAnsi="Century Gothic"/>
        </w:rPr>
        <w:t xml:space="preserve">En este contexto, </w:t>
      </w:r>
      <w:r w:rsidR="00D6270B">
        <w:rPr>
          <w:rFonts w:ascii="Century Gothic" w:hAnsi="Century Gothic"/>
        </w:rPr>
        <w:t xml:space="preserve">es </w:t>
      </w:r>
      <w:r w:rsidRPr="00846DAB">
        <w:rPr>
          <w:rFonts w:ascii="Century Gothic" w:hAnsi="Century Gothic"/>
        </w:rPr>
        <w:t>pertinente abordar el estudio de los sujetos con los cuales el artículo 3</w:t>
      </w:r>
      <w:r w:rsidR="00D6270B">
        <w:rPr>
          <w:rFonts w:ascii="Century Gothic" w:hAnsi="Century Gothic"/>
        </w:rPr>
        <w:t xml:space="preserve">, numeral </w:t>
      </w:r>
      <w:r w:rsidRPr="00846DAB">
        <w:rPr>
          <w:rFonts w:ascii="Century Gothic" w:hAnsi="Century Gothic"/>
        </w:rPr>
        <w:t>16 de la Ley 136 de 1994, en concordancia con el artículo el artículo 2.2.15.1.3 del Decreto 1082 de 2015</w:t>
      </w:r>
      <w:r w:rsidR="00D6270B">
        <w:rPr>
          <w:rFonts w:ascii="Century Gothic" w:hAnsi="Century Gothic"/>
        </w:rPr>
        <w:t>–adicionado por el Decreto 142 de 2023–</w:t>
      </w:r>
      <w:r w:rsidRPr="00846DAB">
        <w:rPr>
          <w:rFonts w:ascii="Century Gothic" w:hAnsi="Century Gothic"/>
        </w:rPr>
        <w:t xml:space="preserve">, permite la celebración de un convenio solidario. En </w:t>
      </w:r>
      <w:r w:rsidRPr="00974537">
        <w:rPr>
          <w:rFonts w:ascii="Century Gothic" w:hAnsi="Century Gothic"/>
          <w:i/>
          <w:iCs/>
        </w:rPr>
        <w:t>primer lugar</w:t>
      </w:r>
      <w:r w:rsidRPr="00846DAB">
        <w:rPr>
          <w:rFonts w:ascii="Century Gothic" w:hAnsi="Century Gothic"/>
        </w:rPr>
        <w:t>, debe destacarse que la norma refiere a los cabildos, las autoridades y organizaciones indígenas. Así, los municipios y los distritos, por expresa autorización del legislador, pueden celebrar convenios solidarios con estos sujetos para el desarrollo conjunto de programas y actividades establecidas por la Ley a los municipios y distritos acorde con sus planes de desarrollo. Estos convenios solidarios que pueden suscribir los municipios y distritos con los cabildos, las autoridades y organizaciones indígenas, no tienen límites en cuanto a su cuantía, pues el tope establecido en el artículo 95 de la Ley 2166 de 2021, hace referencia a los convenios solidarios celebrados con organismos de acción comunal con el fin de ejecutar obras hasta por la menor cuantía.</w:t>
      </w:r>
    </w:p>
    <w:p w14:paraId="31BE4512" w14:textId="2516B91B" w:rsidR="00846DAB" w:rsidRPr="00846DAB" w:rsidRDefault="00846DAB" w:rsidP="00974537">
      <w:pPr>
        <w:spacing w:line="276" w:lineRule="auto"/>
        <w:ind w:firstLine="708"/>
        <w:jc w:val="both"/>
        <w:rPr>
          <w:rFonts w:ascii="Century Gothic" w:hAnsi="Century Gothic"/>
        </w:rPr>
      </w:pPr>
      <w:r w:rsidRPr="00846DAB">
        <w:rPr>
          <w:rFonts w:ascii="Century Gothic" w:hAnsi="Century Gothic"/>
        </w:rPr>
        <w:t xml:space="preserve">En </w:t>
      </w:r>
      <w:r w:rsidRPr="00974537">
        <w:rPr>
          <w:rFonts w:ascii="Century Gothic" w:hAnsi="Century Gothic"/>
          <w:i/>
          <w:iCs/>
        </w:rPr>
        <w:t>segundo lugar</w:t>
      </w:r>
      <w:r w:rsidRPr="00846DAB">
        <w:rPr>
          <w:rFonts w:ascii="Century Gothic" w:hAnsi="Century Gothic"/>
        </w:rPr>
        <w:t>, el artículo 3</w:t>
      </w:r>
      <w:r w:rsidR="00B24F98">
        <w:rPr>
          <w:rFonts w:ascii="Century Gothic" w:hAnsi="Century Gothic"/>
        </w:rPr>
        <w:t xml:space="preserve">, numeral </w:t>
      </w:r>
      <w:r w:rsidRPr="00846DAB">
        <w:rPr>
          <w:rFonts w:ascii="Century Gothic" w:hAnsi="Century Gothic"/>
        </w:rPr>
        <w:t xml:space="preserve">16 de la Ley 136 de 1994 se refiere a los organismos de acción comunal y demás organizaciones civiles y asociaciones residentes en el territorio. Además, el artículo 95 de la Ley 2166 de 2021 señala que las entidades territoriales del orden nacional, departamental, distrital y municipal podrán celebrar directamente convenios solidarios con organismos de acción comunal para la ejecución de obras hasta por la menor cuantía. Asimismo, el parágrafo 2 del artículo 63 </w:t>
      </w:r>
      <w:r w:rsidRPr="00E213FE">
        <w:rPr>
          <w:rFonts w:ascii="Century Gothic" w:hAnsi="Century Gothic"/>
          <w:i/>
          <w:iCs/>
        </w:rPr>
        <w:t>ibidem</w:t>
      </w:r>
      <w:r w:rsidRPr="00846DAB">
        <w:rPr>
          <w:rFonts w:ascii="Century Gothic" w:hAnsi="Century Gothic"/>
        </w:rPr>
        <w:t xml:space="preserve"> permite la celebración de convenios solidarios entre entidades del orden nacional, departamental, distrital, local y municipal con los organismos de acción comunal para la ejecución de proyectos incluidos en el respectivo plan nacional de desarrollo o para la ejecución de los proyectos derivados del Acuerdo Final de Paz. </w:t>
      </w:r>
    </w:p>
    <w:p w14:paraId="6B6C9A74" w14:textId="73C80E0F" w:rsidR="00846DAB" w:rsidRPr="00846DAB" w:rsidRDefault="00846DAB" w:rsidP="00974537">
      <w:pPr>
        <w:spacing w:line="276" w:lineRule="auto"/>
        <w:ind w:firstLine="708"/>
        <w:jc w:val="both"/>
        <w:rPr>
          <w:rFonts w:ascii="Century Gothic" w:hAnsi="Century Gothic"/>
        </w:rPr>
      </w:pPr>
      <w:r w:rsidRPr="00846DAB">
        <w:rPr>
          <w:rFonts w:ascii="Century Gothic" w:hAnsi="Century Gothic"/>
        </w:rPr>
        <w:t xml:space="preserve">Como se evidencia, estas normas hacen referencia a la celebración de convenios solidarios con los organismos de acción comunal y organizaciones civiles y asociaciones residentes en el territorio. Sobre los organismos de acción comunal debe precisarse que, conforme al artículo 6 de la Ley 2166 de 2021, son de primero, segundo, tercero y cuarto grado. Además, el artículo 7 </w:t>
      </w:r>
      <w:r w:rsidRPr="00E213FE">
        <w:rPr>
          <w:rFonts w:ascii="Century Gothic" w:hAnsi="Century Gothic"/>
          <w:i/>
          <w:iCs/>
        </w:rPr>
        <w:t>ibidem</w:t>
      </w:r>
      <w:r w:rsidRPr="00846DAB">
        <w:rPr>
          <w:rFonts w:ascii="Century Gothic" w:hAnsi="Century Gothic"/>
        </w:rPr>
        <w:t xml:space="preserve"> les asigna a estos organismos la naturaleza de personas jurídicas sin ánimo de lucro. </w:t>
      </w:r>
    </w:p>
    <w:p w14:paraId="406E48F4" w14:textId="77777777" w:rsidR="00846DAB" w:rsidRPr="00846DAB" w:rsidRDefault="00846DAB" w:rsidP="00974537">
      <w:pPr>
        <w:spacing w:line="276" w:lineRule="auto"/>
        <w:ind w:firstLine="708"/>
        <w:jc w:val="both"/>
        <w:rPr>
          <w:rFonts w:ascii="Century Gothic" w:hAnsi="Century Gothic"/>
        </w:rPr>
      </w:pPr>
      <w:r w:rsidRPr="00846DAB">
        <w:rPr>
          <w:rFonts w:ascii="Century Gothic" w:hAnsi="Century Gothic"/>
        </w:rPr>
        <w:t xml:space="preserve">Por su parte, las organizaciones civiles y asociaciones residentes en el territorio encuentran su fundamento constitucional en el artículo 38 de la Constitución Política en virtud del cual se garantiza el derecho de libre asociación para el desarrollo de </w:t>
      </w:r>
      <w:r w:rsidRPr="00846DAB">
        <w:rPr>
          <w:rFonts w:ascii="Century Gothic" w:hAnsi="Century Gothic"/>
        </w:rPr>
        <w:lastRenderedPageBreak/>
        <w:t xml:space="preserve">las distintas actividades que las personas realizan en sociedad. Asimismo, conforme con el artículo 103 de la Constitución Política son consideradas un mecanismo democrático de representación: “El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  </w:t>
      </w:r>
    </w:p>
    <w:p w14:paraId="61F1995F" w14:textId="77777777" w:rsidR="00846DAB" w:rsidRPr="00846DAB" w:rsidRDefault="00846DAB" w:rsidP="00345830">
      <w:pPr>
        <w:spacing w:line="276" w:lineRule="auto"/>
        <w:ind w:firstLine="708"/>
        <w:jc w:val="both"/>
        <w:rPr>
          <w:rFonts w:ascii="Century Gothic" w:hAnsi="Century Gothic"/>
        </w:rPr>
      </w:pPr>
      <w:r w:rsidRPr="00846DAB">
        <w:rPr>
          <w:rFonts w:ascii="Century Gothic" w:hAnsi="Century Gothic"/>
        </w:rPr>
        <w:t xml:space="preserve">Al respecto, la Corte Constitucional en Sentencia C-580 de 2001, sobre el artículo 103 de la Constitución Política indicó que “De la lectura de este precepto superior no queda la menor duda de que las organizaciones civiles allí enunciadas -entre las cuales se encuentran las asociaciones cívicas y comunales-, son auténticos mecanismos de participación de la ciudadanía que proyectan  su objeto en diferentes áreas  del que hacer social, en cuanto constituyen mecanismos democráticos de representación en las distintas instancias de participación, control y vigilancia de la gestión pública” . A diferencia de las sociedades comerciales, estas organizaciones civiles y asociaciones se caracterizan por no tener fines de lucro, en la medida en que el motivo de su constitución está relacionado con actividades para el beneficio colectivo. De esta manera, pueden celebrar convenios en los términos del artículo 355 de la Constitución Política de Colombia y de conformidad con la normativa que reglamenta el mencionado artículo. </w:t>
      </w:r>
    </w:p>
    <w:p w14:paraId="0C95BE76" w14:textId="77777777" w:rsidR="00846DAB" w:rsidRPr="00846DAB" w:rsidRDefault="00846DAB" w:rsidP="00345830">
      <w:pPr>
        <w:spacing w:line="276" w:lineRule="auto"/>
        <w:ind w:firstLine="708"/>
        <w:jc w:val="both"/>
        <w:rPr>
          <w:rFonts w:ascii="Century Gothic" w:hAnsi="Century Gothic"/>
        </w:rPr>
      </w:pPr>
      <w:r w:rsidRPr="00846DAB">
        <w:rPr>
          <w:rFonts w:ascii="Century Gothic" w:hAnsi="Century Gothic"/>
        </w:rPr>
        <w:t>Para estos efectos, además de las disposiciones no se refieren a un porcentaje de participación, el concepto de organizaciones civiles y asociaciones residentes en el territorio excluye las sociedades comerciales. De acuerdo con el inciso primero del artículo 100 del Código Comercio,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Esto significa que, sin perjuicio de lo dispuesto en leyes especiales, el concepto de organizaciones civiles y asociaciones se circunscribe por regla general a las personas jurídicas de derecho privado sin ánimo de lucro previstas en los artículos 633 y siguientes del Código Civil.</w:t>
      </w:r>
    </w:p>
    <w:p w14:paraId="67B86C63" w14:textId="77777777" w:rsidR="00846DAB" w:rsidRPr="00846DAB" w:rsidRDefault="00846DAB" w:rsidP="00345830">
      <w:pPr>
        <w:spacing w:line="276" w:lineRule="auto"/>
        <w:ind w:firstLine="708"/>
        <w:jc w:val="both"/>
        <w:rPr>
          <w:rFonts w:ascii="Century Gothic" w:hAnsi="Century Gothic"/>
        </w:rPr>
      </w:pPr>
      <w:r w:rsidRPr="00846DAB">
        <w:rPr>
          <w:rFonts w:ascii="Century Gothic" w:hAnsi="Century Gothic"/>
        </w:rPr>
        <w:t xml:space="preserve">Incluso, con la idea de que estas organizaciones deben residir en el territorio, es necesario tener en cuenta que el objeto social de las mismas está definido y limitado a al espacio físico donde desarrolla sus actividades. Por lo tanto, no podrá ejecutar actividades por fuera de esta, pues sólo así se garantizaría que el desarrollo </w:t>
      </w:r>
      <w:r w:rsidRPr="00846DAB">
        <w:rPr>
          <w:rFonts w:ascii="Century Gothic" w:hAnsi="Century Gothic"/>
        </w:rPr>
        <w:lastRenderedPageBreak/>
        <w:t>de la comunidad, se dé a través de un proceso territorial que integren los esfuerzos de su población, organismos y el Estado, para mejorar la calidad de vida de las comunidades, fortaleciendo así la construcción de las mismas, a partir de los planes de desarrollo comunitarios construidos y concertados por los afiliados a los organismos respectivos, en articulación con las autoridades de cada uno de sus territorios.</w:t>
      </w:r>
    </w:p>
    <w:p w14:paraId="292302A9" w14:textId="77777777" w:rsidR="00846DAB" w:rsidRPr="00846DAB" w:rsidRDefault="00846DAB" w:rsidP="00345830">
      <w:pPr>
        <w:spacing w:line="276" w:lineRule="auto"/>
        <w:ind w:firstLine="708"/>
        <w:jc w:val="both"/>
        <w:rPr>
          <w:rFonts w:ascii="Century Gothic" w:hAnsi="Century Gothic"/>
        </w:rPr>
      </w:pPr>
      <w:r w:rsidRPr="00846DAB">
        <w:rPr>
          <w:rFonts w:ascii="Century Gothic" w:hAnsi="Century Gothic"/>
        </w:rPr>
        <w:t>Precisado lo anterior, debe destacarse que, respecto de los sujetos antes expuestos, esto es, los organismos de acción comunal y demás organizaciones civiles y asociaciones residentes en el territorio, la normatividad vigente determina tres (3) regímenes mediante las cuales las entidades pueden celebrar estos convenios solidarios.</w:t>
      </w:r>
    </w:p>
    <w:p w14:paraId="3F29C810" w14:textId="77777777" w:rsidR="00846DAB" w:rsidRPr="00846DAB" w:rsidRDefault="00846DAB" w:rsidP="00D278C8">
      <w:pPr>
        <w:spacing w:line="276" w:lineRule="auto"/>
        <w:ind w:firstLine="708"/>
        <w:jc w:val="both"/>
        <w:rPr>
          <w:rFonts w:ascii="Century Gothic" w:hAnsi="Century Gothic"/>
        </w:rPr>
      </w:pPr>
      <w:r w:rsidRPr="00846DAB">
        <w:rPr>
          <w:rFonts w:ascii="Century Gothic" w:hAnsi="Century Gothic"/>
        </w:rPr>
        <w:t xml:space="preserve">El </w:t>
      </w:r>
      <w:r w:rsidRPr="00DB70A4">
        <w:rPr>
          <w:rFonts w:ascii="Century Gothic" w:hAnsi="Century Gothic"/>
          <w:i/>
          <w:iCs/>
        </w:rPr>
        <w:t>primer régimen</w:t>
      </w:r>
      <w:r w:rsidRPr="00846DAB">
        <w:rPr>
          <w:rFonts w:ascii="Century Gothic" w:hAnsi="Century Gothic"/>
        </w:rPr>
        <w:t xml:space="preserve"> encuentra su fundamento en el artículo 95 de la Ley 2166 de 2021. Como se indicó, este determina una subregla de contratación prevalente por su especificidad. Para la aplicabilidad de este régimen es necesario que concurran los siguientes requisitos: i) que las partes intervinientes sean, por un lado, entes territoriales del orden nacional, departamental, distrital o municipal y, por otro, organismos de acción comunal; ii) que el objeto contractual consista en la ejecución de obras; y, iii) que el contrato no supere la menor cuantía. De concurrir las anteriores circunstancias, la norma autoriza la contratación directa entre la entidad y el respectivo organismo de acción comunal previamente legalizado y reconocido ante las autoridades competentes. En todo caso, esta contratación debe tomar como personal para la ejecución de la obra a los habitantes de la comunidad. </w:t>
      </w:r>
    </w:p>
    <w:p w14:paraId="40ECF045" w14:textId="3B4289BB" w:rsidR="00846DAB" w:rsidRPr="00846DAB" w:rsidRDefault="00846DAB" w:rsidP="00D278C8">
      <w:pPr>
        <w:spacing w:line="276" w:lineRule="auto"/>
        <w:ind w:firstLine="708"/>
        <w:jc w:val="both"/>
        <w:rPr>
          <w:rFonts w:ascii="Century Gothic" w:hAnsi="Century Gothic"/>
        </w:rPr>
      </w:pPr>
      <w:r w:rsidRPr="00846DAB">
        <w:rPr>
          <w:rFonts w:ascii="Century Gothic" w:hAnsi="Century Gothic"/>
        </w:rPr>
        <w:t xml:space="preserve">Un </w:t>
      </w:r>
      <w:r w:rsidRPr="00DB70A4">
        <w:rPr>
          <w:rFonts w:ascii="Century Gothic" w:hAnsi="Century Gothic"/>
          <w:i/>
          <w:iCs/>
        </w:rPr>
        <w:t>segundo régimen</w:t>
      </w:r>
      <w:r w:rsidRPr="00846DAB">
        <w:rPr>
          <w:rFonts w:ascii="Century Gothic" w:hAnsi="Century Gothic"/>
        </w:rPr>
        <w:t xml:space="preserve"> o modalidad de contratación se encuentra previsto en el Decreto 092 de 2017, exceptuando lo consignado en su artículo quinto, pues versa sobre convenios de asociación. Este </w:t>
      </w:r>
      <w:r w:rsidR="00B24F98">
        <w:rPr>
          <w:rFonts w:ascii="Century Gothic" w:hAnsi="Century Gothic"/>
        </w:rPr>
        <w:t>d</w:t>
      </w:r>
      <w:r w:rsidRPr="00846DAB">
        <w:rPr>
          <w:rFonts w:ascii="Century Gothic" w:hAnsi="Century Gothic"/>
        </w:rPr>
        <w:t>ecreto desarrolla, en términos generales, la contratación autorizada por el artículo 355 de la Constitución Política, la cual puede manifestarse a través de convenios solidarios, en concordancia con lo establecido en el artículo 3</w:t>
      </w:r>
      <w:r w:rsidR="00B24F98">
        <w:rPr>
          <w:rFonts w:ascii="Century Gothic" w:hAnsi="Century Gothic"/>
        </w:rPr>
        <w:t xml:space="preserve">, numeral </w:t>
      </w:r>
      <w:r w:rsidRPr="00846DAB">
        <w:rPr>
          <w:rFonts w:ascii="Century Gothic" w:hAnsi="Century Gothic"/>
        </w:rPr>
        <w:t xml:space="preserve">16 de la Ley 136 de 1994, el parágrafo 2 del artículo 63 de la Ley 2166 de 2021 y el artículo 2.2.15.1.3 del Decreto 1082 de 2015.  </w:t>
      </w:r>
    </w:p>
    <w:p w14:paraId="5CCA5477" w14:textId="77777777" w:rsidR="00846DAB" w:rsidRPr="00846DAB" w:rsidRDefault="00846DAB" w:rsidP="00D278C8">
      <w:pPr>
        <w:spacing w:line="276" w:lineRule="auto"/>
        <w:ind w:firstLine="708"/>
        <w:jc w:val="both"/>
        <w:rPr>
          <w:rFonts w:ascii="Century Gothic" w:hAnsi="Century Gothic"/>
        </w:rPr>
      </w:pPr>
      <w:r w:rsidRPr="00846DAB">
        <w:rPr>
          <w:rFonts w:ascii="Century Gothic" w:hAnsi="Century Gothic"/>
        </w:rPr>
        <w:t xml:space="preserve">En este sentido, el régimen especial y preferente previsto en el Decreto 092 de 2017 para la celebración de convenios solidarios será aplicable cuando se reúnan los siguientes requisitos: i) que las partes intervinientes sean, de un lado, entidades del nacional, departamental, distrital, local o municipal, y, de otro, organismos de acción comunal y organismos civiles y asociaciones residentes en el territorio de reconocida idoneidad; ii) que el objeto del contrato esté dirigido al impulso de programas y </w:t>
      </w:r>
      <w:r w:rsidRPr="00846DAB">
        <w:rPr>
          <w:rFonts w:ascii="Century Gothic" w:hAnsi="Century Gothic"/>
        </w:rPr>
        <w:lastRenderedPageBreak/>
        <w:t xml:space="preserve">actividades de interés público concordantes con el plan de desarrollo aplicable; iii) que el contrato, dentro del límite de la menor cuantía, no refleje relaciones conmutativas que impliquen contraprestaciones para la entidad del Estado; y iv) que la entidad del Estado no imparta instrucciones precisas para la ejecución del objeto convenido. </w:t>
      </w:r>
    </w:p>
    <w:p w14:paraId="59174B6C" w14:textId="77777777" w:rsidR="00846DAB" w:rsidRPr="00846DAB" w:rsidRDefault="00846DAB" w:rsidP="00D278C8">
      <w:pPr>
        <w:spacing w:line="276" w:lineRule="auto"/>
        <w:ind w:firstLine="708"/>
        <w:jc w:val="both"/>
        <w:rPr>
          <w:rFonts w:ascii="Century Gothic" w:hAnsi="Century Gothic"/>
        </w:rPr>
      </w:pPr>
      <w:r w:rsidRPr="00846DAB">
        <w:rPr>
          <w:rFonts w:ascii="Century Gothic" w:hAnsi="Century Gothic"/>
        </w:rPr>
        <w:t xml:space="preserve">Así las cosas, en caso de que concurran los requisitos antes enunciados, se aplicará al proceso de planeación, selección y contratación previsto en el Decreto 092 de 2017. En lo no previsto por esa regulación, se responderá a las normas previstas en el Estatuto General de Contratación de la Administración Pública, con base en las remisiones directas de los artículos séptimo y octavo del citado reglamento autónomo. </w:t>
      </w:r>
    </w:p>
    <w:p w14:paraId="6DB5412D" w14:textId="77777777" w:rsidR="00846DAB" w:rsidRPr="00846DAB" w:rsidRDefault="00846DAB" w:rsidP="00D278C8">
      <w:pPr>
        <w:spacing w:line="276" w:lineRule="auto"/>
        <w:ind w:firstLine="708"/>
        <w:jc w:val="both"/>
        <w:rPr>
          <w:rFonts w:ascii="Century Gothic" w:hAnsi="Century Gothic"/>
        </w:rPr>
      </w:pPr>
      <w:r w:rsidRPr="00846DAB">
        <w:rPr>
          <w:rFonts w:ascii="Century Gothic" w:hAnsi="Century Gothic"/>
        </w:rPr>
        <w:t xml:space="preserve">En tercer lugar, encontramos el régimen que se fundamenta en el precitado artículo 63 de la Ley 2166 de 2021, en armonía con el parágrafo tercero del artículo 3 de la Ley 136 de 1994. Esta norma debe interpretarse armónicamente con lo dispuesto en el artículo 141 </w:t>
      </w:r>
      <w:r w:rsidRPr="00D278C8">
        <w:rPr>
          <w:rFonts w:ascii="Century Gothic" w:hAnsi="Century Gothic"/>
          <w:i/>
          <w:iCs/>
        </w:rPr>
        <w:t>ibidem</w:t>
      </w:r>
      <w:r w:rsidRPr="00846DAB">
        <w:rPr>
          <w:rFonts w:ascii="Century Gothic" w:hAnsi="Century Gothic"/>
        </w:rPr>
        <w:t xml:space="preserve">. En virtud de estas disposiciones normativas, los organismos comunales cuentan con la posibilidad de </w:t>
      </w:r>
      <w:r w:rsidRPr="00DB70A4">
        <w:rPr>
          <w:rFonts w:ascii="Century Gothic" w:hAnsi="Century Gothic"/>
          <w:i/>
          <w:iCs/>
        </w:rPr>
        <w:t>“[…] vincularse al desarrollo y mejoramiento municipal mediante la participación en el ejercicio de las funciones, la prestación de servicios o la ejecución de obras públicas a cargo de la administración central o descentralizada”</w:t>
      </w:r>
      <w:r w:rsidRPr="00846DAB">
        <w:rPr>
          <w:rFonts w:ascii="Century Gothic" w:hAnsi="Century Gothic"/>
        </w:rPr>
        <w:t>. Para estos efectos, conforme al parágrafo del artículo 141 de la Ley 136 de 1994, se dará aplicabilidad a los artículos 375 a 378 del Decreto 1333 de 1986 y al Estatuto General de Contratación de la Administración Pública. Sin perjuicio de la limitación en la cuantía conforme al parágrafo 1 del artículo 63 de la Ley 2166 de 2021, esta modalidad de contratación resulta aplicable a todos los casos no reglamentados a través de normas específicas en los que: i) se vinculen entidades del orden nacional, departamental, distrital, local o municipal y organizaciones comunales; ii) se cumpla con el objetivo planteado en el parágrafo tercero del artículo tercero de la Ley 136 de 1994, en consonancia con el artículo 355 constitucional; y iii) no exista otra forma especial de contratación.</w:t>
      </w:r>
    </w:p>
    <w:p w14:paraId="23774E81" w14:textId="02AA8E86" w:rsidR="00846DAB" w:rsidRDefault="00846DAB" w:rsidP="00DB70A4">
      <w:pPr>
        <w:spacing w:after="0" w:line="276" w:lineRule="auto"/>
        <w:ind w:firstLine="708"/>
        <w:jc w:val="both"/>
        <w:rPr>
          <w:rFonts w:ascii="Century Gothic" w:hAnsi="Century Gothic"/>
        </w:rPr>
      </w:pPr>
      <w:r w:rsidRPr="00846DAB">
        <w:rPr>
          <w:rFonts w:ascii="Century Gothic" w:hAnsi="Century Gothic"/>
        </w:rPr>
        <w:t>De esta manera, teniendo en cuenta los sujetos con los cuales el artículo 3</w:t>
      </w:r>
      <w:r w:rsidR="00A1600B">
        <w:rPr>
          <w:rFonts w:ascii="Century Gothic" w:hAnsi="Century Gothic"/>
        </w:rPr>
        <w:t>, numeral</w:t>
      </w:r>
      <w:r w:rsidR="00DB70A4">
        <w:rPr>
          <w:rFonts w:ascii="Century Gothic" w:hAnsi="Century Gothic"/>
        </w:rPr>
        <w:t xml:space="preserve"> </w:t>
      </w:r>
      <w:r w:rsidRPr="00846DAB">
        <w:rPr>
          <w:rFonts w:ascii="Century Gothic" w:hAnsi="Century Gothic"/>
        </w:rPr>
        <w:t>16 de la Ley 136 de 1994 y el artículo 2.2.15.1.3 del Decreto 1082 de 2015 permite la celebración de convenios solidarios, corresponde a la entidad determinar, en el marco de sus competencias, la viabilidad de suscribirlos en cada caso concreto.</w:t>
      </w:r>
    </w:p>
    <w:p w14:paraId="6969F08D" w14:textId="77777777" w:rsidR="00DB70A4" w:rsidRDefault="00DB70A4" w:rsidP="00DB70A4">
      <w:pPr>
        <w:spacing w:after="0" w:line="276" w:lineRule="auto"/>
        <w:ind w:firstLine="708"/>
        <w:jc w:val="both"/>
        <w:rPr>
          <w:rFonts w:ascii="Century Gothic" w:hAnsi="Century Gothic"/>
        </w:rPr>
      </w:pPr>
    </w:p>
    <w:p w14:paraId="1B4AFAED" w14:textId="77777777" w:rsidR="00984396" w:rsidRDefault="00984396" w:rsidP="00DB70A4">
      <w:pPr>
        <w:spacing w:after="0" w:line="276" w:lineRule="auto"/>
        <w:ind w:firstLine="708"/>
        <w:jc w:val="both"/>
        <w:rPr>
          <w:rFonts w:ascii="Century Gothic" w:hAnsi="Century Gothic"/>
        </w:rPr>
      </w:pPr>
    </w:p>
    <w:p w14:paraId="726F1C01" w14:textId="77777777" w:rsidR="00984396" w:rsidRDefault="00984396" w:rsidP="00DB70A4">
      <w:pPr>
        <w:spacing w:after="0" w:line="276" w:lineRule="auto"/>
        <w:ind w:firstLine="708"/>
        <w:jc w:val="both"/>
        <w:rPr>
          <w:rFonts w:ascii="Century Gothic" w:hAnsi="Century Gothic"/>
        </w:rPr>
      </w:pPr>
    </w:p>
    <w:p w14:paraId="4CEDA227" w14:textId="3BD29238" w:rsidR="00115902" w:rsidRDefault="00115902" w:rsidP="00DB70A4">
      <w:pPr>
        <w:pStyle w:val="Prrafodelista"/>
        <w:numPr>
          <w:ilvl w:val="0"/>
          <w:numId w:val="2"/>
        </w:numPr>
        <w:spacing w:line="276" w:lineRule="auto"/>
        <w:ind w:left="426"/>
        <w:jc w:val="both"/>
        <w:rPr>
          <w:rFonts w:ascii="Century Gothic" w:hAnsi="Century Gothic"/>
          <w:b/>
          <w:bCs/>
        </w:rPr>
      </w:pPr>
      <w:r>
        <w:rPr>
          <w:rFonts w:ascii="Century Gothic" w:hAnsi="Century Gothic"/>
          <w:b/>
          <w:bCs/>
        </w:rPr>
        <w:lastRenderedPageBreak/>
        <w:t>Respuesta.</w:t>
      </w:r>
    </w:p>
    <w:p w14:paraId="7E23259C" w14:textId="77777777" w:rsidR="00145797" w:rsidRDefault="00145797" w:rsidP="00145797">
      <w:pPr>
        <w:pStyle w:val="Prrafodelista"/>
        <w:spacing w:line="276" w:lineRule="auto"/>
        <w:jc w:val="both"/>
        <w:rPr>
          <w:rFonts w:ascii="Century Gothic" w:hAnsi="Century Gothic"/>
          <w:b/>
          <w:bCs/>
        </w:rPr>
      </w:pPr>
    </w:p>
    <w:p w14:paraId="7F81863C" w14:textId="77777777" w:rsidR="00115902" w:rsidRDefault="00115902" w:rsidP="00DB70A4">
      <w:pPr>
        <w:pStyle w:val="Prrafodelista"/>
        <w:spacing w:after="0" w:line="240" w:lineRule="auto"/>
        <w:ind w:left="709" w:right="709"/>
        <w:jc w:val="both"/>
        <w:rPr>
          <w:rFonts w:ascii="Century Gothic" w:hAnsi="Century Gothic"/>
          <w:sz w:val="20"/>
          <w:szCs w:val="20"/>
        </w:rPr>
      </w:pPr>
      <w:r w:rsidRPr="00DB70A4">
        <w:rPr>
          <w:rFonts w:ascii="Century Gothic" w:hAnsi="Century Gothic"/>
          <w:sz w:val="20"/>
          <w:szCs w:val="20"/>
        </w:rPr>
        <w:t>“[…] i) ¿qué modalidad de contratación debe implementarse para celebrar Convenios Solidarios con organizaciones civiles y asociaciones residentes en el territorio?; y ii) ¿cuál es el fundamento legal de la respuesta al interrogante anterior?”</w:t>
      </w:r>
    </w:p>
    <w:p w14:paraId="2BAE3F66" w14:textId="77777777" w:rsidR="00DB70A4" w:rsidRPr="00DB70A4" w:rsidRDefault="00DB70A4" w:rsidP="00DB70A4">
      <w:pPr>
        <w:pStyle w:val="Prrafodelista"/>
        <w:spacing w:after="0" w:line="276" w:lineRule="auto"/>
        <w:ind w:left="709" w:right="709"/>
        <w:jc w:val="both"/>
        <w:rPr>
          <w:rFonts w:ascii="Century Gothic" w:hAnsi="Century Gothic"/>
          <w:sz w:val="20"/>
          <w:szCs w:val="20"/>
        </w:rPr>
      </w:pPr>
    </w:p>
    <w:p w14:paraId="0B0EC89B" w14:textId="6D92B0EA" w:rsidR="008B31CB" w:rsidRDefault="004F2255" w:rsidP="004F2255">
      <w:pPr>
        <w:spacing w:line="276" w:lineRule="auto"/>
        <w:jc w:val="both"/>
        <w:rPr>
          <w:rFonts w:ascii="Century Gothic" w:hAnsi="Century Gothic"/>
        </w:rPr>
      </w:pPr>
      <w:r w:rsidRPr="00DB70A4">
        <w:rPr>
          <w:rFonts w:ascii="Century Gothic" w:eastAsia="Arial" w:hAnsi="Century Gothic" w:cs="Arial"/>
          <w:color w:val="000000" w:themeColor="text1"/>
        </w:rPr>
        <w:t xml:space="preserve">De acuerdo con lo </w:t>
      </w:r>
      <w:r w:rsidR="00DB70A4" w:rsidRPr="00DB70A4">
        <w:rPr>
          <w:rFonts w:ascii="Century Gothic" w:eastAsia="Arial" w:hAnsi="Century Gothic" w:cs="Arial"/>
          <w:color w:val="000000" w:themeColor="text1"/>
        </w:rPr>
        <w:t>expuesto,</w:t>
      </w:r>
      <w:r w:rsidR="00DB70A4">
        <w:rPr>
          <w:rFonts w:ascii="Century Gothic" w:eastAsia="Arial" w:hAnsi="Century Gothic" w:cs="Arial"/>
          <w:color w:val="000000" w:themeColor="text1"/>
        </w:rPr>
        <w:t xml:space="preserve"> </w:t>
      </w:r>
      <w:r w:rsidR="00DB70A4" w:rsidRPr="00DB70A4">
        <w:rPr>
          <w:rFonts w:ascii="Century Gothic" w:eastAsia="Arial" w:hAnsi="Century Gothic" w:cs="Arial"/>
          <w:color w:val="000000" w:themeColor="text1"/>
        </w:rPr>
        <w:t>las</w:t>
      </w:r>
      <w:r w:rsidRPr="00DB70A4">
        <w:rPr>
          <w:rFonts w:ascii="Century Gothic" w:eastAsia="Arial" w:hAnsi="Century Gothic" w:cs="Arial"/>
        </w:rPr>
        <w:t xml:space="preserve"> organizaciones civiles y </w:t>
      </w:r>
      <w:r w:rsidRPr="00DB70A4">
        <w:rPr>
          <w:rFonts w:ascii="Century Gothic" w:eastAsia="Arial" w:hAnsi="Century Gothic" w:cs="Arial"/>
          <w:color w:val="000000" w:themeColor="text1"/>
        </w:rPr>
        <w:t xml:space="preserve">asociaciones residentes en el territorio </w:t>
      </w:r>
      <w:r w:rsidRPr="00DB70A4">
        <w:rPr>
          <w:rFonts w:ascii="Century Gothic" w:eastAsia="Arial" w:hAnsi="Century Gothic" w:cs="Arial"/>
        </w:rPr>
        <w:t xml:space="preserve">se encuentran facultadas para celebrar convenios solidarios para el desarrollo conjunto de programas con entidades del orden nacional, departamental, distrital, local y municipal, de conformidad con el </w:t>
      </w:r>
      <w:r w:rsidRPr="004F2255">
        <w:rPr>
          <w:rFonts w:ascii="Century Gothic" w:hAnsi="Century Gothic"/>
        </w:rPr>
        <w:t xml:space="preserve">artículo 3, numeral 16 de la Ley 136 de 1994, el parágrafo 2 del artículo 63 de la Ley 2166 de 2021 y el artículo 2.2.15.1.3 del Decreto 1082 de 2015. </w:t>
      </w:r>
    </w:p>
    <w:p w14:paraId="249B1C58" w14:textId="54698FE1" w:rsidR="00145797" w:rsidRPr="00846DAB" w:rsidRDefault="006C00D2" w:rsidP="006C00D2">
      <w:pPr>
        <w:spacing w:line="276" w:lineRule="auto"/>
        <w:ind w:firstLine="708"/>
        <w:jc w:val="both"/>
        <w:rPr>
          <w:rFonts w:ascii="Century Gothic" w:hAnsi="Century Gothic"/>
        </w:rPr>
      </w:pPr>
      <w:r>
        <w:rPr>
          <w:rFonts w:ascii="Century Gothic" w:hAnsi="Century Gothic"/>
        </w:rPr>
        <w:t>Según lo considerado, e</w:t>
      </w:r>
      <w:r w:rsidR="008B31CB">
        <w:rPr>
          <w:rFonts w:ascii="Century Gothic" w:hAnsi="Century Gothic"/>
        </w:rPr>
        <w:t xml:space="preserve">l desarrollo conjunto de programas </w:t>
      </w:r>
      <w:r>
        <w:rPr>
          <w:rFonts w:ascii="Century Gothic" w:hAnsi="Century Gothic"/>
        </w:rPr>
        <w:t>entre entidades estatales y</w:t>
      </w:r>
      <w:r w:rsidR="008B31CB">
        <w:rPr>
          <w:rFonts w:ascii="Century Gothic" w:hAnsi="Century Gothic"/>
        </w:rPr>
        <w:t xml:space="preserve"> </w:t>
      </w:r>
      <w:r>
        <w:rPr>
          <w:rFonts w:ascii="Century Gothic" w:hAnsi="Century Gothic"/>
        </w:rPr>
        <w:t>particulares considerados</w:t>
      </w:r>
      <w:r w:rsidR="008B31CB">
        <w:rPr>
          <w:rFonts w:ascii="Century Gothic" w:hAnsi="Century Gothic"/>
        </w:rPr>
        <w:t xml:space="preserve"> como enti</w:t>
      </w:r>
      <w:r>
        <w:rPr>
          <w:rFonts w:ascii="Century Gothic" w:hAnsi="Century Gothic"/>
        </w:rPr>
        <w:t>dades</w:t>
      </w:r>
      <w:r w:rsidR="008B31CB">
        <w:rPr>
          <w:rFonts w:ascii="Century Gothic" w:hAnsi="Century Gothic"/>
        </w:rPr>
        <w:t xml:space="preserve"> </w:t>
      </w:r>
      <w:r>
        <w:rPr>
          <w:rFonts w:ascii="Century Gothic" w:hAnsi="Century Gothic"/>
        </w:rPr>
        <w:t>sin ánimo de lucro, a su vez encuentra sustento en el artículo 355 de la Constitución Política, reglamentado</w:t>
      </w:r>
      <w:r w:rsidR="00145797" w:rsidRPr="00846DAB">
        <w:rPr>
          <w:rFonts w:ascii="Century Gothic" w:hAnsi="Century Gothic"/>
        </w:rPr>
        <w:t xml:space="preserve"> en el Decreto 092 de 2017</w:t>
      </w:r>
      <w:r w:rsidR="00DB70A4">
        <w:rPr>
          <w:rFonts w:ascii="Century Gothic" w:hAnsi="Century Gothic"/>
        </w:rPr>
        <w:t>–</w:t>
      </w:r>
      <w:r w:rsidR="00145797" w:rsidRPr="00846DAB">
        <w:rPr>
          <w:rFonts w:ascii="Century Gothic" w:hAnsi="Century Gothic"/>
        </w:rPr>
        <w:t>exceptuando lo consignado en su artículo quinto, pues versa sobre convenios de asociación</w:t>
      </w:r>
      <w:r>
        <w:rPr>
          <w:rFonts w:ascii="Century Gothic" w:hAnsi="Century Gothic"/>
        </w:rPr>
        <w:t>–</w:t>
      </w:r>
      <w:r w:rsidR="00145797" w:rsidRPr="00846DAB">
        <w:rPr>
          <w:rFonts w:ascii="Century Gothic" w:hAnsi="Century Gothic"/>
        </w:rPr>
        <w:t xml:space="preserve">. Este </w:t>
      </w:r>
      <w:r w:rsidR="00DB70A4">
        <w:rPr>
          <w:rFonts w:ascii="Century Gothic" w:hAnsi="Century Gothic"/>
        </w:rPr>
        <w:t>d</w:t>
      </w:r>
      <w:r w:rsidR="00145797" w:rsidRPr="00846DAB">
        <w:rPr>
          <w:rFonts w:ascii="Century Gothic" w:hAnsi="Century Gothic"/>
        </w:rPr>
        <w:t>ecreto desarrolla, en términos generales, la contratación autorizada por el artículo 355 de la Constitución Política, la cual puede manifestarse a través de</w:t>
      </w:r>
      <w:r w:rsidR="008B31CB">
        <w:rPr>
          <w:rFonts w:ascii="Century Gothic" w:hAnsi="Century Gothic"/>
        </w:rPr>
        <w:t xml:space="preserve"> los</w:t>
      </w:r>
      <w:r w:rsidR="00145797" w:rsidRPr="00846DAB">
        <w:rPr>
          <w:rFonts w:ascii="Century Gothic" w:hAnsi="Century Gothic"/>
        </w:rPr>
        <w:t xml:space="preserve"> convenios solidarios</w:t>
      </w:r>
      <w:r>
        <w:rPr>
          <w:rFonts w:ascii="Century Gothic" w:hAnsi="Century Gothic"/>
        </w:rPr>
        <w:t xml:space="preserve"> a los que se refiere el </w:t>
      </w:r>
      <w:r w:rsidRPr="004F2255">
        <w:rPr>
          <w:rFonts w:ascii="Century Gothic" w:hAnsi="Century Gothic"/>
        </w:rPr>
        <w:t>artículo 2.2.15.1.3 del Decreto 1082 de 2015</w:t>
      </w:r>
      <w:r>
        <w:rPr>
          <w:rFonts w:ascii="Century Gothic" w:hAnsi="Century Gothic"/>
        </w:rPr>
        <w:t xml:space="preserve">. </w:t>
      </w:r>
      <w:r w:rsidR="00145797" w:rsidRPr="00846DAB">
        <w:rPr>
          <w:rFonts w:ascii="Century Gothic" w:hAnsi="Century Gothic"/>
        </w:rPr>
        <w:t xml:space="preserve"> </w:t>
      </w:r>
    </w:p>
    <w:p w14:paraId="6D9B1BBB" w14:textId="77777777" w:rsidR="00145797" w:rsidRPr="00846DAB" w:rsidRDefault="00145797" w:rsidP="00145797">
      <w:pPr>
        <w:spacing w:line="276" w:lineRule="auto"/>
        <w:ind w:firstLine="708"/>
        <w:jc w:val="both"/>
        <w:rPr>
          <w:rFonts w:ascii="Century Gothic" w:hAnsi="Century Gothic"/>
        </w:rPr>
      </w:pPr>
      <w:r w:rsidRPr="00846DAB">
        <w:rPr>
          <w:rFonts w:ascii="Century Gothic" w:hAnsi="Century Gothic"/>
        </w:rPr>
        <w:t xml:space="preserve">En este sentido, el régimen especial y preferente previsto en el Decreto 092 de 2017 para la celebración de convenios solidarios será aplicable cuando se reúnan los siguientes requisitos: i) que las partes intervinientes sean, de un lado, entidades del nacional, departamental, distrital, local o municipal, y, de otro, organismos de acción comunal y organismos civiles y asociaciones residentes en el territorio de reconocida idoneidad; ii) que el objeto del contrato esté dirigido al impulso de programas y actividades de interés público concordantes con el plan de desarrollo aplicable; iii) que el contrato, dentro del límite de la menor cuantía, no refleje relaciones conmutativas que impliquen contraprestaciones para la entidad del Estado; y iv) que la entidad del Estado no imparta instrucciones precisas para la ejecución del objeto convenido. </w:t>
      </w:r>
    </w:p>
    <w:p w14:paraId="0952F189" w14:textId="70A2C8DB" w:rsidR="00143F72" w:rsidRPr="007A2D6B" w:rsidRDefault="006C00D2" w:rsidP="004F2255">
      <w:pPr>
        <w:spacing w:line="276" w:lineRule="auto"/>
        <w:ind w:firstLine="708"/>
        <w:jc w:val="both"/>
        <w:rPr>
          <w:rFonts w:ascii="Century Gothic" w:eastAsia="Arial" w:hAnsi="Century Gothic" w:cs="Arial"/>
          <w:color w:val="000000" w:themeColor="text1"/>
        </w:rPr>
      </w:pPr>
      <w:r>
        <w:rPr>
          <w:rFonts w:ascii="Century Gothic" w:hAnsi="Century Gothic"/>
        </w:rPr>
        <w:t>En tales términos,</w:t>
      </w:r>
      <w:r w:rsidR="00145797" w:rsidRPr="00846DAB">
        <w:rPr>
          <w:rFonts w:ascii="Century Gothic" w:hAnsi="Century Gothic"/>
        </w:rPr>
        <w:t xml:space="preserve"> </w:t>
      </w:r>
      <w:r>
        <w:rPr>
          <w:rFonts w:ascii="Century Gothic" w:hAnsi="Century Gothic"/>
        </w:rPr>
        <w:t xml:space="preserve">siempre que </w:t>
      </w:r>
      <w:r w:rsidR="00145797" w:rsidRPr="00846DAB">
        <w:rPr>
          <w:rFonts w:ascii="Century Gothic" w:hAnsi="Century Gothic"/>
        </w:rPr>
        <w:t>concurran los requisitos antes enunciados se</w:t>
      </w:r>
      <w:r>
        <w:rPr>
          <w:rFonts w:ascii="Century Gothic" w:hAnsi="Century Gothic"/>
        </w:rPr>
        <w:t>rá</w:t>
      </w:r>
      <w:r w:rsidR="00145797" w:rsidRPr="00846DAB">
        <w:rPr>
          <w:rFonts w:ascii="Century Gothic" w:hAnsi="Century Gothic"/>
        </w:rPr>
        <w:t xml:space="preserve"> aplica</w:t>
      </w:r>
      <w:r>
        <w:rPr>
          <w:rFonts w:ascii="Century Gothic" w:hAnsi="Century Gothic"/>
        </w:rPr>
        <w:t>ble</w:t>
      </w:r>
      <w:r w:rsidR="00145797" w:rsidRPr="00846DAB">
        <w:rPr>
          <w:rFonts w:ascii="Century Gothic" w:hAnsi="Century Gothic"/>
        </w:rPr>
        <w:t xml:space="preserve"> </w:t>
      </w:r>
      <w:r>
        <w:rPr>
          <w:rFonts w:ascii="Century Gothic" w:hAnsi="Century Gothic"/>
        </w:rPr>
        <w:t>e</w:t>
      </w:r>
      <w:r w:rsidR="00145797" w:rsidRPr="00846DAB">
        <w:rPr>
          <w:rFonts w:ascii="Century Gothic" w:hAnsi="Century Gothic"/>
        </w:rPr>
        <w:t>l proceso de planeación, selección y contratación previsto en el Decreto 092 de 2017</w:t>
      </w:r>
      <w:r>
        <w:rPr>
          <w:rFonts w:ascii="Century Gothic" w:hAnsi="Century Gothic"/>
        </w:rPr>
        <w:t xml:space="preserve">, para la celebración de los convenios solidarios a los que alude </w:t>
      </w:r>
      <w:r w:rsidRPr="004F2255">
        <w:rPr>
          <w:rFonts w:ascii="Century Gothic" w:hAnsi="Century Gothic"/>
        </w:rPr>
        <w:t>el artículo 2.2.15.1.3 del Decreto 1082 de 2015.</w:t>
      </w:r>
      <w:r>
        <w:rPr>
          <w:rFonts w:ascii="Century Gothic" w:hAnsi="Century Gothic"/>
        </w:rPr>
        <w:t xml:space="preserve"> </w:t>
      </w:r>
      <w:r w:rsidR="00145797" w:rsidRPr="00846DAB">
        <w:rPr>
          <w:rFonts w:ascii="Century Gothic" w:hAnsi="Century Gothic"/>
        </w:rPr>
        <w:t xml:space="preserve">En lo no previsto por esa regulación, se responderá a las normas previstas en el Estatuto General de Contratación de la </w:t>
      </w:r>
      <w:r w:rsidR="00145797" w:rsidRPr="00846DAB">
        <w:rPr>
          <w:rFonts w:ascii="Century Gothic" w:hAnsi="Century Gothic"/>
        </w:rPr>
        <w:lastRenderedPageBreak/>
        <w:t xml:space="preserve">Administración Pública, con base en las remisiones directas de los artículos séptimo y octavo del </w:t>
      </w:r>
      <w:r>
        <w:rPr>
          <w:rFonts w:ascii="Century Gothic" w:hAnsi="Century Gothic"/>
        </w:rPr>
        <w:t>Decreto 092 de 2017</w:t>
      </w:r>
      <w:r w:rsidR="00145797" w:rsidRPr="00846DAB">
        <w:rPr>
          <w:rFonts w:ascii="Century Gothic" w:hAnsi="Century Gothic"/>
        </w:rPr>
        <w:t xml:space="preserve">. </w:t>
      </w:r>
    </w:p>
    <w:p w14:paraId="3C20420C" w14:textId="77777777" w:rsidR="00CD66E9" w:rsidRPr="007A2D6B" w:rsidRDefault="00CD66E9" w:rsidP="00CD66E9">
      <w:pPr>
        <w:widowControl w:val="0"/>
        <w:autoSpaceDE w:val="0"/>
        <w:autoSpaceDN w:val="0"/>
        <w:spacing w:after="0" w:line="276" w:lineRule="auto"/>
        <w:jc w:val="both"/>
        <w:rPr>
          <w:rFonts w:ascii="Century Gothic" w:eastAsia="Arial" w:hAnsi="Century Gothic" w:cs="Arial"/>
          <w:color w:val="000000" w:themeColor="text1"/>
          <w:lang w:bidi="es-ES"/>
        </w:rPr>
      </w:pPr>
      <w:r w:rsidRPr="007A2D6B">
        <w:rPr>
          <w:rFonts w:ascii="Century Gothic" w:eastAsia="Arial" w:hAnsi="Century Gothic" w:cs="Arial"/>
          <w:color w:val="000000" w:themeColor="text1"/>
        </w:rPr>
        <w:t>Este concepto tiene el alcance previsto en el artículo 28 del Código de Procedimiento Administrativo y de lo Contencioso Administrativo.</w:t>
      </w:r>
    </w:p>
    <w:p w14:paraId="3C9287FF" w14:textId="77777777" w:rsidR="00CD66E9" w:rsidRPr="007A2D6B" w:rsidRDefault="00CD66E9" w:rsidP="00CD66E9">
      <w:pPr>
        <w:widowControl w:val="0"/>
        <w:autoSpaceDE w:val="0"/>
        <w:autoSpaceDN w:val="0"/>
        <w:spacing w:after="0" w:line="276" w:lineRule="auto"/>
        <w:jc w:val="both"/>
        <w:rPr>
          <w:rFonts w:ascii="Century Gothic" w:eastAsia="Arial" w:hAnsi="Century Gothic" w:cs="Arial"/>
          <w:color w:val="000000" w:themeColor="text1"/>
          <w:lang w:bidi="es-ES"/>
        </w:rPr>
      </w:pPr>
    </w:p>
    <w:p w14:paraId="5C781FF8" w14:textId="611879CA" w:rsidR="00CD66E9" w:rsidRDefault="00984396" w:rsidP="00CD66E9">
      <w:pPr>
        <w:tabs>
          <w:tab w:val="left" w:pos="426"/>
        </w:tabs>
        <w:spacing w:line="276" w:lineRule="auto"/>
        <w:jc w:val="both"/>
        <w:rPr>
          <w:rFonts w:ascii="Century Gothic" w:eastAsia="Arial" w:hAnsi="Century Gothic" w:cs="Arial"/>
          <w:color w:val="000000" w:themeColor="text1"/>
        </w:rPr>
      </w:pPr>
      <w:r>
        <w:rPr>
          <w:noProof/>
        </w:rPr>
        <w:drawing>
          <wp:anchor distT="0" distB="0" distL="114300" distR="114300" simplePos="0" relativeHeight="251659264" behindDoc="0" locked="0" layoutInCell="1" allowOverlap="1" wp14:anchorId="33ABD9A0" wp14:editId="0164D6A8">
            <wp:simplePos x="0" y="0"/>
            <wp:positionH relativeFrom="column">
              <wp:posOffset>1246094</wp:posOffset>
            </wp:positionH>
            <wp:positionV relativeFrom="paragraph">
              <wp:posOffset>191583</wp:posOffset>
            </wp:positionV>
            <wp:extent cx="2964180" cy="1135380"/>
            <wp:effectExtent l="0" t="0" r="7620" b="7620"/>
            <wp:wrapSquare wrapText="bothSides"/>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9" w:rsidRPr="007A2D6B">
        <w:rPr>
          <w:rFonts w:ascii="Century Gothic" w:eastAsia="Arial" w:hAnsi="Century Gothic" w:cs="Arial"/>
          <w:color w:val="000000" w:themeColor="text1"/>
        </w:rPr>
        <w:t>Atentamente,</w:t>
      </w:r>
    </w:p>
    <w:p w14:paraId="00EF85D7" w14:textId="6A9FA326" w:rsidR="00984396" w:rsidRDefault="00984396" w:rsidP="00CD66E9">
      <w:pPr>
        <w:tabs>
          <w:tab w:val="left" w:pos="426"/>
        </w:tabs>
        <w:spacing w:line="276" w:lineRule="auto"/>
        <w:jc w:val="both"/>
        <w:rPr>
          <w:rFonts w:ascii="Century Gothic" w:eastAsia="Arial" w:hAnsi="Century Gothic" w:cs="Arial"/>
          <w:color w:val="000000" w:themeColor="text1"/>
        </w:rPr>
      </w:pPr>
    </w:p>
    <w:p w14:paraId="036678CB" w14:textId="3337071C" w:rsidR="00984396" w:rsidRPr="007A2D6B" w:rsidRDefault="00984396" w:rsidP="00CD66E9">
      <w:pPr>
        <w:tabs>
          <w:tab w:val="left" w:pos="426"/>
        </w:tabs>
        <w:spacing w:line="276" w:lineRule="auto"/>
        <w:jc w:val="both"/>
        <w:rPr>
          <w:rFonts w:ascii="Century Gothic" w:eastAsia="Arial" w:hAnsi="Century Gothic" w:cs="Arial"/>
          <w:color w:val="000000" w:themeColor="text1"/>
        </w:rPr>
      </w:pPr>
    </w:p>
    <w:p w14:paraId="2433947F" w14:textId="30005F50" w:rsidR="007A2D6B" w:rsidRDefault="007A2D6B" w:rsidP="007A2D6B">
      <w:pPr>
        <w:spacing w:line="276" w:lineRule="auto"/>
        <w:jc w:val="center"/>
        <w:rPr>
          <w:rFonts w:ascii="Arial" w:eastAsia="Times New Roman" w:hAnsi="Arial" w:cs="Arial"/>
          <w:lang w:val="es-MX" w:eastAsia="es-CO"/>
        </w:rPr>
      </w:pPr>
    </w:p>
    <w:p w14:paraId="4ACD166C" w14:textId="77777777" w:rsidR="00984396" w:rsidRPr="00925764" w:rsidRDefault="00984396" w:rsidP="007A2D6B">
      <w:pPr>
        <w:spacing w:line="276" w:lineRule="auto"/>
        <w:jc w:val="center"/>
        <w:rPr>
          <w:rFonts w:ascii="Arial" w:eastAsia="Times New Roman" w:hAnsi="Arial" w:cs="Arial"/>
          <w:lang w:val="es-MX" w:eastAsia="es-CO"/>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815"/>
      </w:tblGrid>
      <w:tr w:rsidR="007A2D6B" w:rsidRPr="007A2D6B" w14:paraId="37386D0F" w14:textId="77777777" w:rsidTr="00C4352B">
        <w:trPr>
          <w:trHeight w:val="315"/>
        </w:trPr>
        <w:tc>
          <w:tcPr>
            <w:tcW w:w="855" w:type="dxa"/>
            <w:vAlign w:val="center"/>
            <w:hideMark/>
          </w:tcPr>
          <w:p w14:paraId="69D48FA5" w14:textId="77777777" w:rsidR="007A2D6B" w:rsidRPr="007A2D6B" w:rsidRDefault="007A2D6B" w:rsidP="007F3EE5">
            <w:pPr>
              <w:spacing w:line="276" w:lineRule="auto"/>
              <w:rPr>
                <w:rFonts w:ascii="Century Gothic" w:eastAsia="Times New Roman" w:hAnsi="Century Gothic" w:cs="Arial"/>
                <w:sz w:val="16"/>
                <w:szCs w:val="16"/>
                <w:lang w:eastAsia="es-ES"/>
              </w:rPr>
            </w:pPr>
            <w:r w:rsidRPr="007A2D6B">
              <w:rPr>
                <w:rFonts w:ascii="Century Gothic" w:eastAsia="Times New Roman" w:hAnsi="Century Gothic" w:cs="Arial"/>
                <w:sz w:val="16"/>
                <w:szCs w:val="16"/>
                <w:lang w:eastAsia="es-ES"/>
              </w:rPr>
              <w:t>Elaboró:</w:t>
            </w:r>
          </w:p>
        </w:tc>
        <w:tc>
          <w:tcPr>
            <w:tcW w:w="4815" w:type="dxa"/>
            <w:tcBorders>
              <w:top w:val="nil"/>
              <w:left w:val="nil"/>
              <w:bottom w:val="dotted" w:sz="4" w:space="0" w:color="7F7F7F"/>
              <w:right w:val="nil"/>
            </w:tcBorders>
            <w:vAlign w:val="center"/>
            <w:hideMark/>
          </w:tcPr>
          <w:p w14:paraId="44C0473F" w14:textId="77777777" w:rsidR="00DB70A4" w:rsidRPr="007A2D6B" w:rsidRDefault="00DB70A4" w:rsidP="00DB70A4">
            <w:pPr>
              <w:spacing w:line="276" w:lineRule="auto"/>
              <w:rPr>
                <w:rFonts w:ascii="Century Gothic" w:eastAsia="Times New Roman" w:hAnsi="Century Gothic" w:cs="Arial"/>
                <w:sz w:val="16"/>
                <w:szCs w:val="16"/>
                <w:lang w:val="es-ES" w:eastAsia="es-ES"/>
              </w:rPr>
            </w:pPr>
            <w:r w:rsidRPr="007A2D6B">
              <w:rPr>
                <w:rFonts w:ascii="Century Gothic" w:eastAsia="Times New Roman" w:hAnsi="Century Gothic" w:cs="Arial"/>
                <w:sz w:val="16"/>
                <w:szCs w:val="16"/>
                <w:lang w:val="es-ES" w:eastAsia="es-ES"/>
              </w:rPr>
              <w:t xml:space="preserve">Alejandro Raúl Sarmiento Cantillo </w:t>
            </w:r>
          </w:p>
          <w:p w14:paraId="45E32CBF" w14:textId="732C1FF2" w:rsidR="007A2D6B" w:rsidRPr="007A2D6B" w:rsidRDefault="00DB70A4" w:rsidP="007F3EE5">
            <w:pPr>
              <w:spacing w:line="276" w:lineRule="auto"/>
              <w:rPr>
                <w:rFonts w:ascii="Century Gothic" w:eastAsia="Times New Roman" w:hAnsi="Century Gothic" w:cs="Arial"/>
                <w:sz w:val="16"/>
                <w:szCs w:val="16"/>
                <w:lang w:eastAsia="es-ES"/>
              </w:rPr>
            </w:pPr>
            <w:r w:rsidRPr="007A2D6B">
              <w:rPr>
                <w:rFonts w:ascii="Century Gothic" w:eastAsia="Times New Roman" w:hAnsi="Century Gothic" w:cs="Arial"/>
                <w:sz w:val="16"/>
                <w:szCs w:val="16"/>
                <w:lang w:val="es-ES" w:eastAsia="es-ES"/>
              </w:rPr>
              <w:t xml:space="preserve">Gestor T1 – 15 de la Subdirección de Gestión Contractual    </w:t>
            </w:r>
          </w:p>
        </w:tc>
      </w:tr>
      <w:tr w:rsidR="00DB70A4" w:rsidRPr="007A2D6B" w14:paraId="4E5AA5D4" w14:textId="77777777" w:rsidTr="00C4352B">
        <w:trPr>
          <w:trHeight w:val="330"/>
        </w:trPr>
        <w:tc>
          <w:tcPr>
            <w:tcW w:w="855" w:type="dxa"/>
            <w:vAlign w:val="center"/>
            <w:hideMark/>
          </w:tcPr>
          <w:p w14:paraId="0ABCB1D8" w14:textId="77777777" w:rsidR="00DB70A4" w:rsidRPr="007A2D6B" w:rsidRDefault="00DB70A4" w:rsidP="00DB70A4">
            <w:pPr>
              <w:spacing w:line="276" w:lineRule="auto"/>
              <w:rPr>
                <w:rFonts w:ascii="Century Gothic" w:eastAsia="Times New Roman" w:hAnsi="Century Gothic" w:cs="Arial"/>
                <w:sz w:val="16"/>
                <w:szCs w:val="16"/>
                <w:lang w:eastAsia="es-ES"/>
              </w:rPr>
            </w:pPr>
            <w:r w:rsidRPr="007A2D6B">
              <w:rPr>
                <w:rFonts w:ascii="Century Gothic" w:eastAsia="Times New Roman" w:hAnsi="Century Gothic" w:cs="Arial"/>
                <w:sz w:val="16"/>
                <w:szCs w:val="16"/>
                <w:lang w:eastAsia="es-ES"/>
              </w:rPr>
              <w:t>Revisó:</w:t>
            </w:r>
          </w:p>
        </w:tc>
        <w:tc>
          <w:tcPr>
            <w:tcW w:w="4815" w:type="dxa"/>
            <w:tcBorders>
              <w:top w:val="dotted" w:sz="4" w:space="0" w:color="7F7F7F"/>
              <w:left w:val="nil"/>
              <w:bottom w:val="dotted" w:sz="4" w:space="0" w:color="7F7F7F"/>
              <w:right w:val="nil"/>
            </w:tcBorders>
            <w:vAlign w:val="center"/>
            <w:hideMark/>
          </w:tcPr>
          <w:p w14:paraId="5C0828B5" w14:textId="77777777" w:rsidR="00DB70A4" w:rsidRPr="007A2D6B" w:rsidRDefault="00DB70A4" w:rsidP="00DB70A4">
            <w:pPr>
              <w:spacing w:line="276" w:lineRule="auto"/>
              <w:rPr>
                <w:rFonts w:ascii="Century Gothic" w:eastAsia="Calibri" w:hAnsi="Century Gothic" w:cs="Arial"/>
                <w:sz w:val="16"/>
                <w:szCs w:val="16"/>
                <w:lang w:val="es-ES_tradnl" w:eastAsia="es-ES"/>
              </w:rPr>
            </w:pPr>
            <w:r w:rsidRPr="007A2D6B">
              <w:rPr>
                <w:rFonts w:ascii="Century Gothic" w:eastAsia="Calibri" w:hAnsi="Century Gothic" w:cs="Arial"/>
                <w:sz w:val="16"/>
                <w:szCs w:val="16"/>
                <w:lang w:val="es-ES_tradnl" w:eastAsia="es-ES"/>
              </w:rPr>
              <w:t xml:space="preserve">Nohelia del Carmen </w:t>
            </w:r>
            <w:proofErr w:type="spellStart"/>
            <w:r w:rsidRPr="007A2D6B">
              <w:rPr>
                <w:rFonts w:ascii="Century Gothic" w:eastAsia="Calibri" w:hAnsi="Century Gothic" w:cs="Arial"/>
                <w:sz w:val="16"/>
                <w:szCs w:val="16"/>
                <w:lang w:val="es-ES_tradnl" w:eastAsia="es-ES"/>
              </w:rPr>
              <w:t>Zawady</w:t>
            </w:r>
            <w:proofErr w:type="spellEnd"/>
            <w:r w:rsidRPr="007A2D6B">
              <w:rPr>
                <w:rFonts w:ascii="Century Gothic" w:eastAsia="Calibri" w:hAnsi="Century Gothic" w:cs="Arial"/>
                <w:sz w:val="16"/>
                <w:szCs w:val="16"/>
                <w:lang w:val="es-ES_tradnl" w:eastAsia="es-ES"/>
              </w:rPr>
              <w:t xml:space="preserve"> Palacio</w:t>
            </w:r>
          </w:p>
          <w:p w14:paraId="752CAFA1" w14:textId="2E9BF57A" w:rsidR="00DB70A4" w:rsidRPr="007A2D6B" w:rsidRDefault="00DB70A4" w:rsidP="00DB70A4">
            <w:pPr>
              <w:spacing w:line="276" w:lineRule="auto"/>
              <w:rPr>
                <w:rFonts w:ascii="Century Gothic" w:eastAsia="Times New Roman" w:hAnsi="Century Gothic" w:cs="Arial"/>
                <w:color w:val="000000"/>
                <w:sz w:val="16"/>
                <w:szCs w:val="16"/>
                <w:lang w:eastAsia="es-ES"/>
              </w:rPr>
            </w:pPr>
            <w:r w:rsidRPr="007A2D6B">
              <w:rPr>
                <w:rFonts w:ascii="Century Gothic" w:eastAsia="Calibri" w:hAnsi="Century Gothic" w:cs="Arial"/>
                <w:sz w:val="16"/>
                <w:szCs w:val="16"/>
                <w:lang w:val="es-ES_tradnl" w:eastAsia="es-ES"/>
              </w:rPr>
              <w:t>Subdirectora de Gestión Contractual</w:t>
            </w:r>
          </w:p>
        </w:tc>
      </w:tr>
      <w:tr w:rsidR="007A2D6B" w:rsidRPr="007A2D6B" w14:paraId="39AA3658" w14:textId="77777777" w:rsidTr="00C4352B">
        <w:trPr>
          <w:trHeight w:val="300"/>
        </w:trPr>
        <w:tc>
          <w:tcPr>
            <w:tcW w:w="855" w:type="dxa"/>
            <w:vAlign w:val="center"/>
            <w:hideMark/>
          </w:tcPr>
          <w:p w14:paraId="0698970D" w14:textId="77777777" w:rsidR="007A2D6B" w:rsidRPr="007A2D6B" w:rsidRDefault="007A2D6B" w:rsidP="007F3EE5">
            <w:pPr>
              <w:spacing w:line="276" w:lineRule="auto"/>
              <w:rPr>
                <w:rFonts w:ascii="Century Gothic" w:eastAsia="Times New Roman" w:hAnsi="Century Gothic" w:cs="Arial"/>
                <w:sz w:val="16"/>
                <w:szCs w:val="16"/>
                <w:lang w:eastAsia="es-ES"/>
              </w:rPr>
            </w:pPr>
            <w:r w:rsidRPr="007A2D6B">
              <w:rPr>
                <w:rFonts w:ascii="Century Gothic" w:eastAsia="Times New Roman" w:hAnsi="Century Gothic" w:cs="Arial"/>
                <w:sz w:val="16"/>
                <w:szCs w:val="16"/>
                <w:lang w:eastAsia="es-ES"/>
              </w:rPr>
              <w:t>Aprobó:</w:t>
            </w:r>
          </w:p>
        </w:tc>
        <w:tc>
          <w:tcPr>
            <w:tcW w:w="4815" w:type="dxa"/>
            <w:tcBorders>
              <w:top w:val="dotted" w:sz="4" w:space="0" w:color="7F7F7F"/>
              <w:left w:val="nil"/>
              <w:bottom w:val="dotted" w:sz="4" w:space="0" w:color="7F7F7F"/>
              <w:right w:val="nil"/>
            </w:tcBorders>
            <w:vAlign w:val="center"/>
            <w:hideMark/>
          </w:tcPr>
          <w:p w14:paraId="26E789D1" w14:textId="77777777" w:rsidR="007A2D6B" w:rsidRPr="007A2D6B" w:rsidRDefault="007A2D6B" w:rsidP="007F3EE5">
            <w:pPr>
              <w:spacing w:line="276" w:lineRule="auto"/>
              <w:rPr>
                <w:rFonts w:ascii="Century Gothic" w:eastAsia="Calibri" w:hAnsi="Century Gothic" w:cs="Arial"/>
                <w:sz w:val="16"/>
                <w:szCs w:val="16"/>
                <w:lang w:val="es-ES_tradnl" w:eastAsia="es-ES"/>
              </w:rPr>
            </w:pPr>
            <w:r w:rsidRPr="007A2D6B">
              <w:rPr>
                <w:rFonts w:ascii="Century Gothic" w:eastAsia="Calibri" w:hAnsi="Century Gothic" w:cs="Arial"/>
                <w:sz w:val="16"/>
                <w:szCs w:val="16"/>
                <w:lang w:val="es-ES_tradnl" w:eastAsia="es-ES"/>
              </w:rPr>
              <w:t xml:space="preserve">Nohelia del Carmen </w:t>
            </w:r>
            <w:proofErr w:type="spellStart"/>
            <w:r w:rsidRPr="007A2D6B">
              <w:rPr>
                <w:rFonts w:ascii="Century Gothic" w:eastAsia="Calibri" w:hAnsi="Century Gothic" w:cs="Arial"/>
                <w:sz w:val="16"/>
                <w:szCs w:val="16"/>
                <w:lang w:val="es-ES_tradnl" w:eastAsia="es-ES"/>
              </w:rPr>
              <w:t>Zawady</w:t>
            </w:r>
            <w:proofErr w:type="spellEnd"/>
            <w:r w:rsidRPr="007A2D6B">
              <w:rPr>
                <w:rFonts w:ascii="Century Gothic" w:eastAsia="Calibri" w:hAnsi="Century Gothic" w:cs="Arial"/>
                <w:sz w:val="16"/>
                <w:szCs w:val="16"/>
                <w:lang w:val="es-ES_tradnl" w:eastAsia="es-ES"/>
              </w:rPr>
              <w:t xml:space="preserve"> Palacio</w:t>
            </w:r>
          </w:p>
          <w:p w14:paraId="1B9EE454" w14:textId="77777777" w:rsidR="007A2D6B" w:rsidRPr="007A2D6B" w:rsidRDefault="007A2D6B" w:rsidP="007F3EE5">
            <w:pPr>
              <w:spacing w:line="276" w:lineRule="auto"/>
              <w:rPr>
                <w:rFonts w:ascii="Century Gothic" w:eastAsia="Times New Roman" w:hAnsi="Century Gothic" w:cs="Arial"/>
                <w:sz w:val="16"/>
                <w:szCs w:val="16"/>
                <w:lang w:eastAsia="es-ES"/>
              </w:rPr>
            </w:pPr>
            <w:r w:rsidRPr="007A2D6B">
              <w:rPr>
                <w:rFonts w:ascii="Century Gothic" w:eastAsia="Calibri" w:hAnsi="Century Gothic" w:cs="Arial"/>
                <w:sz w:val="16"/>
                <w:szCs w:val="16"/>
                <w:lang w:val="es-ES_tradnl" w:eastAsia="es-ES"/>
              </w:rPr>
              <w:t>Subdirectora de Gestión Contractual</w:t>
            </w:r>
          </w:p>
        </w:tc>
      </w:tr>
    </w:tbl>
    <w:p w14:paraId="40E4CA59" w14:textId="77777777" w:rsidR="007A2D6B" w:rsidRPr="00864DC7" w:rsidRDefault="007A2D6B" w:rsidP="00CD66E9">
      <w:pPr>
        <w:tabs>
          <w:tab w:val="left" w:pos="426"/>
        </w:tabs>
        <w:spacing w:line="276" w:lineRule="auto"/>
        <w:jc w:val="both"/>
        <w:rPr>
          <w:rFonts w:ascii="Arial" w:eastAsia="Arial" w:hAnsi="Arial" w:cs="Arial"/>
          <w:color w:val="000000" w:themeColor="text1"/>
        </w:rPr>
      </w:pPr>
    </w:p>
    <w:p w14:paraId="490E13F4" w14:textId="77777777" w:rsidR="00CD66E9" w:rsidRPr="000174CD" w:rsidRDefault="00CD66E9" w:rsidP="00143F72">
      <w:pPr>
        <w:spacing w:line="276" w:lineRule="auto"/>
        <w:ind w:firstLine="708"/>
        <w:jc w:val="both"/>
        <w:rPr>
          <w:rFonts w:ascii="Century Gothic" w:hAnsi="Century Gothic"/>
        </w:rPr>
      </w:pPr>
    </w:p>
    <w:p w14:paraId="7629532A" w14:textId="71FC74EF" w:rsidR="00145797" w:rsidRPr="00145797" w:rsidRDefault="00145797" w:rsidP="00145797">
      <w:pPr>
        <w:spacing w:line="276" w:lineRule="auto"/>
        <w:ind w:right="709"/>
        <w:jc w:val="both"/>
        <w:rPr>
          <w:rFonts w:ascii="Century Gothic" w:hAnsi="Century Gothic"/>
          <w:sz w:val="21"/>
          <w:szCs w:val="21"/>
        </w:rPr>
      </w:pPr>
    </w:p>
    <w:p w14:paraId="758FB504" w14:textId="77777777" w:rsidR="00145797" w:rsidRPr="00145797" w:rsidRDefault="00145797" w:rsidP="00145797">
      <w:pPr>
        <w:spacing w:line="276" w:lineRule="auto"/>
        <w:ind w:right="709"/>
        <w:jc w:val="both"/>
        <w:rPr>
          <w:rFonts w:ascii="Century Gothic" w:hAnsi="Century Gothic"/>
          <w:sz w:val="21"/>
          <w:szCs w:val="21"/>
        </w:rPr>
      </w:pPr>
    </w:p>
    <w:p w14:paraId="7448DB52" w14:textId="77777777" w:rsidR="00115902" w:rsidRPr="00115902" w:rsidRDefault="00115902" w:rsidP="00115902">
      <w:pPr>
        <w:spacing w:line="276" w:lineRule="auto"/>
        <w:jc w:val="both"/>
        <w:rPr>
          <w:rFonts w:ascii="Century Gothic" w:hAnsi="Century Gothic"/>
          <w:b/>
          <w:bCs/>
        </w:rPr>
      </w:pPr>
    </w:p>
    <w:sectPr w:rsidR="00115902" w:rsidRPr="00115902">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C1F2" w14:textId="77777777" w:rsidR="00222EE4" w:rsidRDefault="00222EE4" w:rsidP="00BF366D">
      <w:pPr>
        <w:spacing w:after="0" w:line="240" w:lineRule="auto"/>
      </w:pPr>
      <w:r>
        <w:separator/>
      </w:r>
    </w:p>
  </w:endnote>
  <w:endnote w:type="continuationSeparator" w:id="0">
    <w:p w14:paraId="600E9AE8" w14:textId="77777777" w:rsidR="00222EE4" w:rsidRDefault="00222EE4" w:rsidP="00BF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23D0" w14:textId="4DD0CF25" w:rsidR="00E121E6" w:rsidRDefault="00D613BC" w:rsidP="00E121E6">
    <w:pPr>
      <w:pStyle w:val="Piedepgina"/>
    </w:pPr>
    <w:r>
      <w:rPr>
        <w:rFonts w:ascii="Geomanist Bold" w:hAnsi="Geomanist Bold"/>
        <w:b/>
        <w:bCs/>
        <w:noProof/>
        <w:color w:val="002060"/>
        <w:sz w:val="24"/>
        <w:szCs w:val="24"/>
      </w:rPr>
      <w:drawing>
        <wp:anchor distT="0" distB="0" distL="114300" distR="114300" simplePos="0" relativeHeight="251664384" behindDoc="0" locked="0" layoutInCell="1" allowOverlap="1" wp14:anchorId="36D2382E" wp14:editId="1C065363">
          <wp:simplePos x="0" y="0"/>
          <wp:positionH relativeFrom="leftMargin">
            <wp:posOffset>-186690</wp:posOffset>
          </wp:positionH>
          <wp:positionV relativeFrom="margin">
            <wp:posOffset>7082790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3"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121E6">
      <w:rPr>
        <w:noProof/>
      </w:rPr>
      <w:drawing>
        <wp:inline distT="0" distB="0" distL="0" distR="0" wp14:anchorId="64A158CC" wp14:editId="5B9F35A5">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2">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E121E6" w:rsidRPr="00080DA3" w14:paraId="7187FBBD" w14:textId="77777777" w:rsidTr="007F3EE5">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1779AAF" w14:textId="77777777" w:rsidR="00E121E6" w:rsidRPr="003F3941" w:rsidRDefault="00E121E6" w:rsidP="00E121E6">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4760749" w14:textId="77777777" w:rsidR="00E121E6" w:rsidRPr="003F3941" w:rsidRDefault="00E121E6" w:rsidP="00E121E6">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F0261F2" w14:textId="77777777" w:rsidR="00E121E6" w:rsidRPr="003F3941" w:rsidRDefault="00E121E6" w:rsidP="00E121E6">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974665E" w14:textId="77777777" w:rsidR="00E121E6" w:rsidRPr="003F3941" w:rsidRDefault="00E121E6" w:rsidP="00E121E6">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18</w:t>
          </w:r>
          <w:r w:rsidRPr="003F3941">
            <w:rPr>
              <w:rFonts w:ascii="Century Gothic" w:hAnsi="Century Gothic"/>
              <w:b/>
              <w:bCs/>
              <w:sz w:val="16"/>
              <w:szCs w:val="16"/>
            </w:rPr>
            <w:fldChar w:fldCharType="end"/>
          </w:r>
        </w:p>
      </w:tc>
    </w:tr>
  </w:tbl>
  <w:p w14:paraId="08D16877" w14:textId="77777777" w:rsidR="00E121E6" w:rsidRDefault="00E121E6" w:rsidP="00E121E6">
    <w:pPr>
      <w:pStyle w:val="Piedepgina"/>
      <w:jc w:val="center"/>
    </w:pPr>
  </w:p>
  <w:p w14:paraId="4C8963B7" w14:textId="77777777" w:rsidR="00E121E6" w:rsidRDefault="00E121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2243" w14:textId="77777777" w:rsidR="00222EE4" w:rsidRDefault="00222EE4" w:rsidP="00BF366D">
      <w:pPr>
        <w:spacing w:after="0" w:line="240" w:lineRule="auto"/>
      </w:pPr>
      <w:r>
        <w:separator/>
      </w:r>
    </w:p>
  </w:footnote>
  <w:footnote w:type="continuationSeparator" w:id="0">
    <w:p w14:paraId="517CCE60" w14:textId="77777777" w:rsidR="00222EE4" w:rsidRDefault="00222EE4" w:rsidP="00BF3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DA5F" w14:textId="42B8100E" w:rsidR="00C33B54" w:rsidRDefault="007677D2" w:rsidP="00C33B54">
    <w:pPr>
      <w:pStyle w:val="Encabezado"/>
    </w:pPr>
    <w:r w:rsidRPr="00852E0B">
      <w:rPr>
        <w:rFonts w:ascii="Geomanist Bold" w:hAnsi="Geomanist Bold"/>
        <w:b/>
        <w:bCs/>
        <w:noProof/>
        <w:color w:val="46589C"/>
        <w:sz w:val="24"/>
        <w:szCs w:val="24"/>
      </w:rPr>
      <w:drawing>
        <wp:anchor distT="0" distB="0" distL="114300" distR="114300" simplePos="0" relativeHeight="251662336" behindDoc="0" locked="0" layoutInCell="1" allowOverlap="1" wp14:anchorId="2F4BF783" wp14:editId="6EF70D26">
          <wp:simplePos x="0" y="0"/>
          <wp:positionH relativeFrom="page">
            <wp:posOffset>7139940</wp:posOffset>
          </wp:positionH>
          <wp:positionV relativeFrom="page">
            <wp:align>top</wp:align>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C33B54">
      <w:rPr>
        <w:noProof/>
      </w:rPr>
      <w:drawing>
        <wp:anchor distT="0" distB="0" distL="114300" distR="114300" simplePos="0" relativeHeight="251659264" behindDoc="1" locked="0" layoutInCell="1" allowOverlap="1" wp14:anchorId="76BEFA03" wp14:editId="027E7826">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C33B54">
      <w:rPr>
        <w:rFonts w:ascii="Geomanist Bold" w:hAnsi="Geomanist Bold"/>
        <w:b/>
        <w:bCs/>
        <w:noProof/>
        <w:color w:val="002060"/>
        <w:sz w:val="24"/>
        <w:szCs w:val="24"/>
      </w:rPr>
      <w:drawing>
        <wp:anchor distT="0" distB="0" distL="114300" distR="114300" simplePos="0" relativeHeight="251661312" behindDoc="0" locked="0" layoutInCell="1" allowOverlap="1" wp14:anchorId="49348B3F" wp14:editId="7FCEBCE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C33B54">
      <w:rPr>
        <w:noProof/>
      </w:rPr>
      <w:drawing>
        <wp:anchor distT="0" distB="0" distL="114300" distR="114300" simplePos="0" relativeHeight="251660288" behindDoc="0" locked="0" layoutInCell="1" allowOverlap="1" wp14:anchorId="39322C5C" wp14:editId="54DC86AF">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1B4C29C8" w14:textId="34B3152A" w:rsidR="00C33B54" w:rsidRDefault="00C33B54" w:rsidP="00C33B54">
    <w:pPr>
      <w:pStyle w:val="Encabezado"/>
    </w:pPr>
  </w:p>
  <w:p w14:paraId="53EBAB22" w14:textId="50E4EEAA" w:rsidR="00C33B54" w:rsidRDefault="00C33B54" w:rsidP="00C33B54">
    <w:pPr>
      <w:pStyle w:val="Encabezado"/>
    </w:pPr>
  </w:p>
  <w:p w14:paraId="13110A27" w14:textId="4092BB26" w:rsidR="00C33B54" w:rsidRPr="004A305D" w:rsidRDefault="00C33B54" w:rsidP="00C33B54">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0FBF22A2" w14:textId="249CB7F1" w:rsidR="00C33B54" w:rsidRPr="004A305D" w:rsidRDefault="00C33B54" w:rsidP="00C33B5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2A057A0" w14:textId="77777777" w:rsidR="00C33B54" w:rsidRPr="004A305D" w:rsidRDefault="00C33B54" w:rsidP="00C33B54">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4C4E667F" w14:textId="77777777" w:rsidR="00C33B54" w:rsidRPr="00906B3C" w:rsidRDefault="00C33B54" w:rsidP="00C33B54">
    <w:pPr>
      <w:pStyle w:val="Encabezado"/>
      <w:tabs>
        <w:tab w:val="clear" w:pos="4419"/>
        <w:tab w:val="clear" w:pos="8838"/>
      </w:tabs>
      <w:rPr>
        <w:b/>
        <w:bCs/>
        <w:color w:val="A5A5A5" w:themeColor="accent3"/>
        <w:sz w:val="18"/>
        <w:szCs w:val="18"/>
      </w:rPr>
    </w:pPr>
  </w:p>
  <w:p w14:paraId="7C3EFF5F" w14:textId="77777777" w:rsidR="00C33B54" w:rsidRDefault="00C33B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F1585B"/>
    <w:multiLevelType w:val="multilevel"/>
    <w:tmpl w:val="CD06D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A24620"/>
    <w:multiLevelType w:val="multilevel"/>
    <w:tmpl w:val="789C9C1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11630562">
    <w:abstractNumId w:val="0"/>
  </w:num>
  <w:num w:numId="2" w16cid:durableId="2074497269">
    <w:abstractNumId w:val="2"/>
  </w:num>
  <w:num w:numId="3" w16cid:durableId="9090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E3ED2B"/>
    <w:rsid w:val="000174CD"/>
    <w:rsid w:val="000277C0"/>
    <w:rsid w:val="000353A1"/>
    <w:rsid w:val="00047C62"/>
    <w:rsid w:val="00057564"/>
    <w:rsid w:val="00115902"/>
    <w:rsid w:val="00127A44"/>
    <w:rsid w:val="00143F72"/>
    <w:rsid w:val="00145797"/>
    <w:rsid w:val="001925C6"/>
    <w:rsid w:val="001A3B9B"/>
    <w:rsid w:val="001B7099"/>
    <w:rsid w:val="001F6E59"/>
    <w:rsid w:val="00222EE4"/>
    <w:rsid w:val="0022631D"/>
    <w:rsid w:val="00227FCA"/>
    <w:rsid w:val="00284F27"/>
    <w:rsid w:val="0028577D"/>
    <w:rsid w:val="002B24CA"/>
    <w:rsid w:val="002E09ED"/>
    <w:rsid w:val="00345830"/>
    <w:rsid w:val="0037229A"/>
    <w:rsid w:val="003B36DF"/>
    <w:rsid w:val="004204A1"/>
    <w:rsid w:val="00425220"/>
    <w:rsid w:val="0046644E"/>
    <w:rsid w:val="004B1A7C"/>
    <w:rsid w:val="004B26BD"/>
    <w:rsid w:val="004E32BB"/>
    <w:rsid w:val="004F2255"/>
    <w:rsid w:val="00512E69"/>
    <w:rsid w:val="005A010D"/>
    <w:rsid w:val="006165DB"/>
    <w:rsid w:val="006902F2"/>
    <w:rsid w:val="006C00D2"/>
    <w:rsid w:val="007446F9"/>
    <w:rsid w:val="007677D2"/>
    <w:rsid w:val="00793A9C"/>
    <w:rsid w:val="007A2D6B"/>
    <w:rsid w:val="007B2962"/>
    <w:rsid w:val="0083057C"/>
    <w:rsid w:val="00846DAB"/>
    <w:rsid w:val="0088104F"/>
    <w:rsid w:val="008A6A49"/>
    <w:rsid w:val="008A74F2"/>
    <w:rsid w:val="008B31CB"/>
    <w:rsid w:val="008C26F7"/>
    <w:rsid w:val="008E7CB6"/>
    <w:rsid w:val="008F15B9"/>
    <w:rsid w:val="008F275D"/>
    <w:rsid w:val="008F3471"/>
    <w:rsid w:val="00974537"/>
    <w:rsid w:val="00984396"/>
    <w:rsid w:val="009A0CAB"/>
    <w:rsid w:val="009B29F7"/>
    <w:rsid w:val="00A1306D"/>
    <w:rsid w:val="00A1600B"/>
    <w:rsid w:val="00A3475A"/>
    <w:rsid w:val="00A64A0B"/>
    <w:rsid w:val="00A679BB"/>
    <w:rsid w:val="00AB7842"/>
    <w:rsid w:val="00AF1CF3"/>
    <w:rsid w:val="00B24F98"/>
    <w:rsid w:val="00B52EA6"/>
    <w:rsid w:val="00B81FAB"/>
    <w:rsid w:val="00B92ECF"/>
    <w:rsid w:val="00BF366D"/>
    <w:rsid w:val="00C30E91"/>
    <w:rsid w:val="00C33B54"/>
    <w:rsid w:val="00C378E4"/>
    <w:rsid w:val="00C4352B"/>
    <w:rsid w:val="00C61C60"/>
    <w:rsid w:val="00C82503"/>
    <w:rsid w:val="00CD66E9"/>
    <w:rsid w:val="00D278C8"/>
    <w:rsid w:val="00D33464"/>
    <w:rsid w:val="00D613BC"/>
    <w:rsid w:val="00D6270B"/>
    <w:rsid w:val="00D871D3"/>
    <w:rsid w:val="00D914A0"/>
    <w:rsid w:val="00DB625C"/>
    <w:rsid w:val="00DB70A4"/>
    <w:rsid w:val="00DF1CE7"/>
    <w:rsid w:val="00DF3311"/>
    <w:rsid w:val="00E121E6"/>
    <w:rsid w:val="00E213FE"/>
    <w:rsid w:val="00F1720C"/>
    <w:rsid w:val="18E3ED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ED2B"/>
  <w15:chartTrackingRefBased/>
  <w15:docId w15:val="{258743CB-D761-4D31-A405-4B7899BC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0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1CF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AF1CF3"/>
    <w:pPr>
      <w:ind w:left="720"/>
      <w:contextualSpacing/>
    </w:pPr>
    <w:rPr>
      <w:rFonts w:ascii="Geomanist Light" w:hAnsi="Geomanist Ligh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AF1CF3"/>
    <w:rPr>
      <w:rFonts w:ascii="Geomanist Light" w:hAnsi="Geomanist Light"/>
    </w:rPr>
  </w:style>
  <w:style w:type="character" w:styleId="Refdecomentario">
    <w:name w:val="annotation reference"/>
    <w:basedOn w:val="Fuentedeprrafopredeter"/>
    <w:uiPriority w:val="99"/>
    <w:semiHidden/>
    <w:unhideWhenUsed/>
    <w:rsid w:val="00512E69"/>
    <w:rPr>
      <w:sz w:val="16"/>
      <w:szCs w:val="16"/>
    </w:rPr>
  </w:style>
  <w:style w:type="paragraph" w:styleId="Textocomentario">
    <w:name w:val="annotation text"/>
    <w:basedOn w:val="Normal"/>
    <w:link w:val="TextocomentarioCar"/>
    <w:uiPriority w:val="99"/>
    <w:unhideWhenUsed/>
    <w:rsid w:val="00512E69"/>
    <w:pPr>
      <w:spacing w:line="240" w:lineRule="auto"/>
    </w:pPr>
    <w:rPr>
      <w:sz w:val="20"/>
      <w:szCs w:val="20"/>
    </w:rPr>
  </w:style>
  <w:style w:type="character" w:customStyle="1" w:styleId="TextocomentarioCar">
    <w:name w:val="Texto comentario Car"/>
    <w:basedOn w:val="Fuentedeprrafopredeter"/>
    <w:link w:val="Textocomentario"/>
    <w:uiPriority w:val="99"/>
    <w:rsid w:val="00512E69"/>
    <w:rPr>
      <w:sz w:val="20"/>
      <w:szCs w:val="20"/>
    </w:rPr>
  </w:style>
  <w:style w:type="paragraph" w:styleId="Asuntodelcomentario">
    <w:name w:val="annotation subject"/>
    <w:basedOn w:val="Textocomentario"/>
    <w:next w:val="Textocomentario"/>
    <w:link w:val="AsuntodelcomentarioCar"/>
    <w:uiPriority w:val="99"/>
    <w:semiHidden/>
    <w:unhideWhenUsed/>
    <w:rsid w:val="00512E69"/>
    <w:rPr>
      <w:b/>
      <w:bCs/>
    </w:rPr>
  </w:style>
  <w:style w:type="character" w:customStyle="1" w:styleId="AsuntodelcomentarioCar">
    <w:name w:val="Asunto del comentario Car"/>
    <w:basedOn w:val="TextocomentarioCar"/>
    <w:link w:val="Asuntodelcomentario"/>
    <w:uiPriority w:val="99"/>
    <w:semiHidden/>
    <w:rsid w:val="00512E69"/>
    <w:rPr>
      <w:b/>
      <w:bCs/>
      <w:sz w:val="20"/>
      <w:szCs w:val="20"/>
    </w:rPr>
  </w:style>
  <w:style w:type="table" w:customStyle="1" w:styleId="Tablaconcuadrcula1">
    <w:name w:val="Tabla con cuadrícula1"/>
    <w:basedOn w:val="Tablanormal"/>
    <w:next w:val="Tablaconcuadrcula"/>
    <w:uiPriority w:val="39"/>
    <w:rsid w:val="007A2D6B"/>
    <w:pPr>
      <w:spacing w:after="0" w:line="240" w:lineRule="auto"/>
      <w:jc w:val="both"/>
    </w:pPr>
    <w:rPr>
      <w:lang w:val="es-C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7564"/>
    <w:pPr>
      <w:autoSpaceDE w:val="0"/>
      <w:autoSpaceDN w:val="0"/>
      <w:adjustRightInd w:val="0"/>
      <w:spacing w:after="0" w:line="240" w:lineRule="auto"/>
    </w:pPr>
    <w:rPr>
      <w:rFonts w:ascii="Arial" w:hAnsi="Arial" w:cs="Arial"/>
      <w:color w:val="000000"/>
      <w:sz w:val="24"/>
      <w:szCs w:val="24"/>
      <w:lang w:val="es-CO"/>
    </w:rPr>
  </w:style>
  <w:style w:type="paragraph" w:styleId="Encabezado">
    <w:name w:val="header"/>
    <w:basedOn w:val="Normal"/>
    <w:link w:val="EncabezadoCar"/>
    <w:uiPriority w:val="99"/>
    <w:unhideWhenUsed/>
    <w:rsid w:val="00C33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3B54"/>
  </w:style>
  <w:style w:type="paragraph" w:styleId="Piedepgina">
    <w:name w:val="footer"/>
    <w:basedOn w:val="Normal"/>
    <w:link w:val="PiedepginaCar"/>
    <w:uiPriority w:val="99"/>
    <w:unhideWhenUsed/>
    <w:rsid w:val="00C33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3B54"/>
  </w:style>
  <w:style w:type="paragraph" w:styleId="Revisin">
    <w:name w:val="Revision"/>
    <w:hidden/>
    <w:uiPriority w:val="99"/>
    <w:semiHidden/>
    <w:rsid w:val="00DF3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6A8899-F2E0-4CC6-B7CE-0D763235AB5D}"/>
</file>

<file path=customXml/itemProps2.xml><?xml version="1.0" encoding="utf-8"?>
<ds:datastoreItem xmlns:ds="http://schemas.openxmlformats.org/officeDocument/2006/customXml" ds:itemID="{0C23B50F-0FC0-41F7-85CA-579792CB31D1}"/>
</file>

<file path=customXml/itemProps3.xml><?xml version="1.0" encoding="utf-8"?>
<ds:datastoreItem xmlns:ds="http://schemas.openxmlformats.org/officeDocument/2006/customXml" ds:itemID="{110CBBCF-7F82-4AB0-9F38-909280DFDC05}"/>
</file>

<file path=docProps/app.xml><?xml version="1.0" encoding="utf-8"?>
<Properties xmlns="http://schemas.openxmlformats.org/officeDocument/2006/extended-properties" xmlns:vt="http://schemas.openxmlformats.org/officeDocument/2006/docPropsVTypes">
  <Template>Normal</Template>
  <TotalTime>4</TotalTime>
  <Pages>15</Pages>
  <Words>5874</Words>
  <Characters>32308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Martelo Martelo</dc:creator>
  <cp:keywords/>
  <dc:description/>
  <cp:lastModifiedBy>Agencia Nacional de Contratación Pública</cp:lastModifiedBy>
  <cp:revision>2</cp:revision>
  <cp:lastPrinted>2024-01-30T18:09:00Z</cp:lastPrinted>
  <dcterms:created xsi:type="dcterms:W3CDTF">2024-02-09T16:34:00Z</dcterms:created>
  <dcterms:modified xsi:type="dcterms:W3CDTF">2024-02-09T16:34:00Z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