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0E38" w14:textId="77777777" w:rsidR="00EF639D" w:rsidRPr="00F7207C" w:rsidRDefault="00EF639D" w:rsidP="00EF639D">
      <w:pPr>
        <w:spacing w:after="0" w:line="240" w:lineRule="auto"/>
        <w:contextualSpacing/>
        <w:jc w:val="both"/>
        <w:rPr>
          <w:rFonts w:ascii="Century Gothic" w:eastAsia="Calibri" w:hAnsi="Century Gothic" w:cs="Arial"/>
          <w:b/>
          <w:lang w:val="es-MX"/>
        </w:rPr>
      </w:pPr>
      <w:bookmarkStart w:id="0" w:name="_Hlk94281581"/>
      <w:bookmarkStart w:id="1" w:name="_Hlk102489058"/>
      <w:bookmarkStart w:id="2" w:name="_Hlk34951122"/>
      <w:r w:rsidRPr="00F7207C">
        <w:rPr>
          <w:rFonts w:ascii="Century Gothic" w:eastAsia="Calibri" w:hAnsi="Century Gothic" w:cs="Arial"/>
          <w:b/>
          <w:lang w:val="es-MX"/>
        </w:rPr>
        <w:t xml:space="preserve">LEY 1955 DE 2019 – Artículo 229 – Finalidad </w:t>
      </w:r>
    </w:p>
    <w:p w14:paraId="79376AA8"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val="es-ES" w:eastAsia="es-ES_tradnl"/>
        </w:rPr>
      </w:pPr>
    </w:p>
    <w:p w14:paraId="5E03B9F2" w14:textId="77777777" w:rsidR="00EF639D" w:rsidRPr="0086151A" w:rsidRDefault="00EF639D" w:rsidP="00EF639D">
      <w:pPr>
        <w:spacing w:after="0" w:line="240" w:lineRule="auto"/>
        <w:contextualSpacing/>
        <w:jc w:val="both"/>
        <w:rPr>
          <w:rFonts w:ascii="Century Gothic" w:eastAsia="Calibri" w:hAnsi="Century Gothic" w:cs="Arial"/>
          <w:bCs/>
          <w:sz w:val="20"/>
          <w:szCs w:val="20"/>
          <w:lang w:val="es-ES_tradnl" w:eastAsia="es-ES_tradnl"/>
        </w:rPr>
      </w:pPr>
      <w:r w:rsidRPr="0086151A">
        <w:rPr>
          <w:rFonts w:ascii="Century Gothic" w:eastAsia="Calibri" w:hAnsi="Century Gothic" w:cs="Arial"/>
          <w:bCs/>
          <w:sz w:val="20"/>
          <w:szCs w:val="20"/>
          <w:lang w:val="es-ES_tradnl" w:eastAsia="es-ES_tradnl"/>
        </w:rPr>
        <w:t xml:space="preserve">La contratación pública o sistema de compra pública se concibe como un mercado compuesto por la oferta de particulares, preferentemente, y la demanda de las Entidades Públicas de bienes y servicios. En este mercado de la compra pública se crean incentivos para fomentar el desarrollo de determinado tipo de proveedores, como ocurre con los incentivos a las Mipymes, a los emprendimientos y empresas de mujeres, entre otros. En esa orientación, el artículo 229 de la Ley 1955 de 2019, </w:t>
      </w:r>
      <w:r w:rsidRPr="0086151A">
        <w:rPr>
          <w:rFonts w:ascii="Century Gothic" w:eastAsia="Calibri" w:hAnsi="Century Gothic" w:cs="Arial"/>
          <w:sz w:val="20"/>
          <w:szCs w:val="20"/>
          <w:lang w:val="es-ES_tradnl"/>
        </w:rPr>
        <w:t>“</w:t>
      </w:r>
      <w:r w:rsidRPr="0086151A">
        <w:rPr>
          <w:rFonts w:ascii="Century Gothic" w:eastAsia="Calibri" w:hAnsi="Century Gothic" w:cs="Arial"/>
          <w:bCs/>
          <w:sz w:val="20"/>
          <w:szCs w:val="20"/>
          <w:lang w:val="es-ES_tradnl" w:eastAsia="es-ES_tradnl"/>
        </w:rPr>
        <w:t>Por el cual se expide el Plan Nacional de Desarrollo 2018-2022</w:t>
      </w:r>
      <w:r w:rsidRPr="0086151A">
        <w:rPr>
          <w:rFonts w:ascii="Century Gothic" w:eastAsia="Calibri" w:hAnsi="Century Gothic" w:cs="Arial"/>
          <w:sz w:val="20"/>
          <w:szCs w:val="20"/>
          <w:lang w:val="es-ES_tradnl"/>
        </w:rPr>
        <w:t>”</w:t>
      </w:r>
      <w:r w:rsidRPr="0086151A">
        <w:rPr>
          <w:rFonts w:ascii="Century Gothic" w:eastAsia="Calibri" w:hAnsi="Century Gothic" w:cs="Arial"/>
          <w:bCs/>
          <w:sz w:val="20"/>
          <w:szCs w:val="20"/>
          <w:lang w:val="es-ES_tradnl" w:eastAsia="es-ES_tradnl"/>
        </w:rPr>
        <w:t>, dispuso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w:t>
      </w:r>
    </w:p>
    <w:p w14:paraId="50017020" w14:textId="77777777" w:rsidR="00EF639D" w:rsidRPr="0086151A" w:rsidRDefault="00EF639D" w:rsidP="00EF639D">
      <w:pPr>
        <w:spacing w:after="0" w:line="240" w:lineRule="auto"/>
        <w:contextualSpacing/>
        <w:jc w:val="both"/>
        <w:rPr>
          <w:rFonts w:ascii="Century Gothic" w:eastAsia="Calibri" w:hAnsi="Century Gothic" w:cs="Arial"/>
          <w:bCs/>
          <w:sz w:val="20"/>
          <w:szCs w:val="20"/>
          <w:lang w:val="es-ES_tradnl" w:eastAsia="es-ES_tradnl"/>
        </w:rPr>
      </w:pPr>
    </w:p>
    <w:p w14:paraId="62375516" w14:textId="77777777" w:rsidR="00EF639D" w:rsidRPr="00F7207C" w:rsidRDefault="00EF639D" w:rsidP="00EF639D">
      <w:pPr>
        <w:spacing w:after="0" w:line="240" w:lineRule="auto"/>
        <w:contextualSpacing/>
        <w:jc w:val="both"/>
        <w:rPr>
          <w:rFonts w:ascii="Century Gothic" w:eastAsia="Calibri" w:hAnsi="Century Gothic" w:cs="Arial"/>
          <w:b/>
          <w:lang w:val="es-MX"/>
        </w:rPr>
      </w:pPr>
      <w:r w:rsidRPr="00F7207C">
        <w:rPr>
          <w:rFonts w:ascii="Century Gothic" w:eastAsia="Times New Roman" w:hAnsi="Century Gothic" w:cs="Arial"/>
          <w:b/>
          <w:lang w:val="es-ES" w:eastAsia="es-ES_tradnl"/>
        </w:rPr>
        <w:t xml:space="preserve">LEY 2046 DE 2020 </w:t>
      </w:r>
      <w:r w:rsidRPr="00F7207C">
        <w:rPr>
          <w:rFonts w:ascii="Century Gothic" w:eastAsia="Calibri" w:hAnsi="Century Gothic" w:cs="Arial"/>
          <w:b/>
          <w:lang w:val="es-MX"/>
        </w:rPr>
        <w:t>– Finalidad – Ámbito de aplicación - Compra pública de alimentos</w:t>
      </w:r>
    </w:p>
    <w:p w14:paraId="7FC8288C" w14:textId="77777777" w:rsidR="00EF639D" w:rsidRPr="0086151A" w:rsidRDefault="00EF639D" w:rsidP="00EF639D">
      <w:pPr>
        <w:spacing w:after="0" w:line="240" w:lineRule="auto"/>
        <w:contextualSpacing/>
        <w:jc w:val="both"/>
        <w:rPr>
          <w:rFonts w:ascii="Century Gothic" w:eastAsia="Calibri" w:hAnsi="Century Gothic" w:cs="Arial"/>
          <w:b/>
          <w:sz w:val="20"/>
          <w:szCs w:val="20"/>
          <w:lang w:val="es-MX"/>
        </w:rPr>
      </w:pPr>
    </w:p>
    <w:p w14:paraId="3CC870DB" w14:textId="77777777" w:rsidR="00EF639D" w:rsidRPr="0086151A" w:rsidRDefault="00EF639D" w:rsidP="00EF639D">
      <w:pPr>
        <w:spacing w:after="0" w:line="240" w:lineRule="auto"/>
        <w:contextualSpacing/>
        <w:jc w:val="both"/>
        <w:rPr>
          <w:rFonts w:ascii="Century Gothic" w:eastAsia="Calibri" w:hAnsi="Century Gothic" w:cs="Arial"/>
          <w:sz w:val="20"/>
          <w:szCs w:val="20"/>
          <w:lang w:val="es-ES_tradnl"/>
        </w:rPr>
      </w:pPr>
      <w:r w:rsidRPr="0086151A">
        <w:rPr>
          <w:rFonts w:ascii="Century Gothic" w:eastAsia="Calibri" w:hAnsi="Century Gothic" w:cs="Arial"/>
          <w:sz w:val="20"/>
          <w:szCs w:val="20"/>
        </w:rPr>
        <w:t xml:space="preserve">[…] se expidió la Ley 2046 del 6 de agosto de 2020, </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Por la cual se establecen mecanismos para promover la participación de pequeños productores locales agropecuarios y de la agricultura campesina, familiar y comunitaria en los mercados de compras públicas de alimentos</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 xml:space="preserve">. </w:t>
      </w:r>
      <w:r w:rsidRPr="0086151A">
        <w:rPr>
          <w:rFonts w:ascii="Century Gothic" w:eastAsia="Calibri" w:hAnsi="Century Gothic" w:cs="Arial"/>
          <w:sz w:val="20"/>
          <w:szCs w:val="20"/>
          <w:lang w:val="es-ES_tradnl"/>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 al cual se hará referencia más adelante.</w:t>
      </w:r>
    </w:p>
    <w:p w14:paraId="709E4DE8" w14:textId="77777777" w:rsidR="00EF639D" w:rsidRPr="0086151A" w:rsidRDefault="00EF639D" w:rsidP="00EF639D">
      <w:pPr>
        <w:spacing w:after="0" w:line="240" w:lineRule="auto"/>
        <w:contextualSpacing/>
        <w:jc w:val="both"/>
        <w:rPr>
          <w:rFonts w:ascii="Century Gothic" w:eastAsia="Calibri" w:hAnsi="Century Gothic" w:cs="Arial"/>
          <w:sz w:val="20"/>
          <w:szCs w:val="20"/>
          <w:lang w:val="es-ES_tradnl"/>
        </w:rPr>
      </w:pPr>
    </w:p>
    <w:p w14:paraId="041FC102"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Calibri" w:hAnsi="Century Gothic" w:cs="Arial"/>
          <w:sz w:val="20"/>
          <w:szCs w:val="20"/>
          <w:lang w:val="es-ES_tradnl"/>
        </w:rPr>
        <w:t>En este contexto, de acuerdo con el artículo 1, el objeto de la ley “</w:t>
      </w:r>
      <w:r w:rsidRPr="0086151A">
        <w:rPr>
          <w:rFonts w:ascii="Century Gothic" w:eastAsia="Times New Roman" w:hAnsi="Century Gothic" w:cs="Arial"/>
          <w:sz w:val="20"/>
          <w:szCs w:val="20"/>
          <w:lang w:eastAsia="es-ES_tradnl"/>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w:t>
      </w:r>
    </w:p>
    <w:p w14:paraId="0C1C0FD7"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Times New Roman" w:hAnsi="Century Gothic" w:cs="Arial"/>
          <w:sz w:val="20"/>
          <w:szCs w:val="20"/>
          <w:lang w:eastAsia="es-ES_tradnl"/>
        </w:rPr>
        <w:t>[…]</w:t>
      </w:r>
    </w:p>
    <w:p w14:paraId="0F1B0FAF"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Times New Roman" w:hAnsi="Century Gothic" w:cs="Arial"/>
          <w:sz w:val="20"/>
          <w:szCs w:val="20"/>
          <w:lang w:eastAsia="es-ES_tradnl"/>
        </w:rPr>
        <w:t xml:space="preserve">En cuanto al campo de aplicación, el artículo 3 </w:t>
      </w:r>
      <w:r w:rsidRPr="0086151A">
        <w:rPr>
          <w:rFonts w:ascii="Century Gothic" w:eastAsia="Times New Roman" w:hAnsi="Century Gothic" w:cs="Arial"/>
          <w:i/>
          <w:iCs/>
          <w:sz w:val="20"/>
          <w:szCs w:val="20"/>
          <w:lang w:eastAsia="es-ES_tradnl"/>
        </w:rPr>
        <w:t>ibidem</w:t>
      </w:r>
      <w:r w:rsidRPr="0086151A">
        <w:rPr>
          <w:rFonts w:ascii="Century Gothic" w:eastAsia="Times New Roman" w:hAnsi="Century Gothic" w:cs="Arial"/>
          <w:sz w:val="20"/>
          <w:szCs w:val="20"/>
          <w:lang w:eastAsia="es-ES_tradnl"/>
        </w:rPr>
        <w:t xml:space="preserve"> prescribe lo siguiente: “Las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 Por lo demás, también dispone en su inciso segundo que </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 xml:space="preserve">. </w:t>
      </w:r>
    </w:p>
    <w:p w14:paraId="1C356825"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eastAsia="es-ES_tradnl"/>
        </w:rPr>
      </w:pPr>
    </w:p>
    <w:p w14:paraId="47E9166D" w14:textId="77777777" w:rsidR="00EF639D" w:rsidRPr="00F7207C" w:rsidRDefault="00EF639D" w:rsidP="00EF639D">
      <w:pPr>
        <w:spacing w:after="0" w:line="240" w:lineRule="auto"/>
        <w:contextualSpacing/>
        <w:jc w:val="both"/>
        <w:rPr>
          <w:rFonts w:ascii="Century Gothic" w:eastAsia="Times New Roman" w:hAnsi="Century Gothic" w:cs="Arial"/>
          <w:b/>
          <w:lang w:eastAsia="es-ES_tradnl"/>
        </w:rPr>
      </w:pPr>
      <w:r w:rsidRPr="00F7207C">
        <w:rPr>
          <w:rFonts w:ascii="Century Gothic" w:eastAsia="Times New Roman" w:hAnsi="Century Gothic" w:cs="Arial"/>
          <w:b/>
          <w:lang w:eastAsia="es-ES_tradnl"/>
        </w:rPr>
        <w:lastRenderedPageBreak/>
        <w:t xml:space="preserve">LEY 2046 DE 2020 – Artículo 7 – Incentivos contractuales – Puntajes adicionales – Promoción de la compra pública de alimentos </w:t>
      </w:r>
    </w:p>
    <w:p w14:paraId="540E3C46" w14:textId="77777777" w:rsidR="00EF639D" w:rsidRPr="0086151A" w:rsidRDefault="00EF639D" w:rsidP="00EF639D">
      <w:pPr>
        <w:spacing w:after="0" w:line="240" w:lineRule="auto"/>
        <w:contextualSpacing/>
        <w:jc w:val="both"/>
        <w:rPr>
          <w:rFonts w:ascii="Century Gothic" w:eastAsia="Times New Roman" w:hAnsi="Century Gothic" w:cs="Arial"/>
          <w:sz w:val="20"/>
          <w:szCs w:val="20"/>
          <w:lang w:eastAsia="es-ES_tradnl"/>
        </w:rPr>
      </w:pPr>
    </w:p>
    <w:p w14:paraId="412B19C1" w14:textId="77777777" w:rsidR="00EF639D" w:rsidRDefault="00EF639D" w:rsidP="00EF639D">
      <w:pPr>
        <w:spacing w:after="0" w:line="240" w:lineRule="auto"/>
        <w:contextualSpacing/>
        <w:jc w:val="both"/>
        <w:rPr>
          <w:rFonts w:ascii="Century Gothic" w:eastAsia="Times New Roman" w:hAnsi="Century Gothic" w:cs="Arial"/>
          <w:sz w:val="20"/>
          <w:szCs w:val="20"/>
        </w:rPr>
      </w:pPr>
      <w:r w:rsidRPr="0086151A">
        <w:rPr>
          <w:rFonts w:ascii="Century Gothic" w:eastAsia="Times New Roman" w:hAnsi="Century Gothic" w:cs="Arial"/>
          <w:sz w:val="20"/>
          <w:szCs w:val="20"/>
          <w:lang w:eastAsia="es-ES_tradnl"/>
        </w:rPr>
        <w:t xml:space="preserve">[…] la mayor pretensión de esta Ley fue lo regulado en el artículo 7, el cual estable los porcentajes mínimos de compra local a pequeños productores y productores de la agricultura campesina, familiar y comunitaria. En tal sentido, establece las siguientes reglas: </w:t>
      </w:r>
      <w:r w:rsidRPr="0086151A">
        <w:rPr>
          <w:rFonts w:ascii="Century Gothic" w:eastAsia="Times New Roman" w:hAnsi="Century Gothic" w:cs="Arial"/>
          <w:i/>
          <w:iCs/>
          <w:sz w:val="20"/>
          <w:szCs w:val="20"/>
          <w:lang w:eastAsia="es-ES_tradnl"/>
        </w:rPr>
        <w:t>i)</w:t>
      </w:r>
      <w:r w:rsidRPr="0086151A">
        <w:rPr>
          <w:rFonts w:ascii="Century Gothic" w:eastAsia="Times New Roman" w:hAnsi="Century Gothic" w:cs="Arial"/>
          <w:sz w:val="20"/>
          <w:szCs w:val="20"/>
          <w:lang w:eastAsia="es-ES_tradnl"/>
        </w:rPr>
        <w:t xml:space="preserve"> Las entidades que están sujetas al ámbito de aplicación de esta ley tienen la obligación de adquirir alimentos comprados a pequeños productores a</w:t>
      </w:r>
      <w:r w:rsidRPr="0086151A">
        <w:rPr>
          <w:rFonts w:ascii="Century Gothic" w:eastAsia="Times New Roman" w:hAnsi="Century Gothic" w:cs="Arial"/>
          <w:sz w:val="20"/>
          <w:szCs w:val="20"/>
        </w:rPr>
        <w:t>gropecuarios locales y/o a productores de la Agricultura Campesina, Familiar o Comunitaria locales y sus organizaciones en un porcentaje mínimo del treinta por ciento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w:t>
      </w:r>
      <w:r w:rsidRPr="0086151A">
        <w:rPr>
          <w:rFonts w:ascii="Century Gothic" w:eastAsia="Times New Roman" w:hAnsi="Century Gothic" w:cs="Arial"/>
          <w:sz w:val="20"/>
          <w:szCs w:val="20"/>
          <w:lang w:eastAsia="es-ES_tradnl"/>
        </w:rPr>
        <w:t xml:space="preserve"> </w:t>
      </w:r>
      <w:proofErr w:type="spellStart"/>
      <w:r w:rsidRPr="0086151A">
        <w:rPr>
          <w:rFonts w:ascii="Century Gothic" w:eastAsia="Times New Roman" w:hAnsi="Century Gothic" w:cs="Arial"/>
          <w:i/>
          <w:iCs/>
          <w:sz w:val="20"/>
          <w:szCs w:val="20"/>
        </w:rPr>
        <w:t>ii</w:t>
      </w:r>
      <w:proofErr w:type="spellEnd"/>
      <w:r w:rsidRPr="0086151A">
        <w:rPr>
          <w:rFonts w:ascii="Century Gothic" w:eastAsia="Times New Roman" w:hAnsi="Century Gothic" w:cs="Arial"/>
          <w:i/>
          <w:iCs/>
          <w:sz w:val="20"/>
          <w:szCs w:val="20"/>
        </w:rPr>
        <w:t>)</w:t>
      </w:r>
      <w:r w:rsidRPr="0086151A">
        <w:rPr>
          <w:rFonts w:ascii="Century Gothic" w:eastAsia="Times New Roman" w:hAnsi="Century Gothic" w:cs="Arial"/>
          <w:sz w:val="20"/>
          <w:szCs w:val="20"/>
        </w:rPr>
        <w:t xml:space="preserve"> También deben establecer en su Pliego de Condiciones un puntaje mínimo del diez por ciento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w:t>
      </w:r>
      <w:proofErr w:type="spellStart"/>
      <w:r w:rsidRPr="0086151A">
        <w:rPr>
          <w:rFonts w:ascii="Century Gothic" w:eastAsia="Times New Roman" w:hAnsi="Century Gothic" w:cs="Arial"/>
          <w:i/>
          <w:iCs/>
          <w:sz w:val="20"/>
          <w:szCs w:val="20"/>
        </w:rPr>
        <w:t>iii</w:t>
      </w:r>
      <w:proofErr w:type="spellEnd"/>
      <w:r w:rsidRPr="0086151A">
        <w:rPr>
          <w:rFonts w:ascii="Century Gothic" w:eastAsia="Times New Roman" w:hAnsi="Century Gothic" w:cs="Arial"/>
          <w:i/>
          <w:iCs/>
          <w:sz w:val="20"/>
          <w:szCs w:val="20"/>
        </w:rPr>
        <w:t>)</w:t>
      </w:r>
      <w:r w:rsidRPr="0086151A">
        <w:rPr>
          <w:rFonts w:ascii="Century Gothic" w:eastAsia="Times New Roman" w:hAnsi="Century Gothic" w:cs="Arial"/>
          <w:sz w:val="20"/>
          <w:szCs w:val="20"/>
        </w:rPr>
        <w:t xml:space="preserve">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r w:rsidRPr="0086151A">
        <w:rPr>
          <w:rFonts w:ascii="Century Gothic" w:eastAsia="Times New Roman" w:hAnsi="Century Gothic" w:cs="Arial"/>
          <w:sz w:val="20"/>
          <w:szCs w:val="20"/>
          <w:lang w:eastAsia="es-ES_tradnl"/>
        </w:rPr>
        <w:t xml:space="preserve"> </w:t>
      </w:r>
      <w:proofErr w:type="spellStart"/>
      <w:r w:rsidRPr="0086151A">
        <w:rPr>
          <w:rFonts w:ascii="Century Gothic" w:eastAsia="Times New Roman" w:hAnsi="Century Gothic" w:cs="Arial"/>
          <w:i/>
          <w:iCs/>
          <w:sz w:val="20"/>
          <w:szCs w:val="20"/>
        </w:rPr>
        <w:t>iv</w:t>
      </w:r>
      <w:proofErr w:type="spellEnd"/>
      <w:r w:rsidRPr="0086151A">
        <w:rPr>
          <w:rFonts w:ascii="Century Gothic" w:eastAsia="Times New Roman" w:hAnsi="Century Gothic" w:cs="Arial"/>
          <w:i/>
          <w:iCs/>
          <w:sz w:val="20"/>
          <w:szCs w:val="20"/>
        </w:rPr>
        <w:t>)</w:t>
      </w:r>
      <w:r w:rsidRPr="0086151A">
        <w:rPr>
          <w:rFonts w:ascii="Century Gothic" w:eastAsia="Times New Roman" w:hAnsi="Century Gothic" w:cs="Arial"/>
          <w:sz w:val="20"/>
          <w:szCs w:val="20"/>
        </w:rPr>
        <w:t xml:space="preserve">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  </w:t>
      </w:r>
    </w:p>
    <w:p w14:paraId="097AD364" w14:textId="77777777" w:rsidR="00EF639D" w:rsidRDefault="00EF639D" w:rsidP="00EF639D">
      <w:pPr>
        <w:spacing w:after="0" w:line="240" w:lineRule="auto"/>
        <w:contextualSpacing/>
        <w:jc w:val="both"/>
        <w:rPr>
          <w:rFonts w:ascii="Century Gothic" w:eastAsia="Times New Roman" w:hAnsi="Century Gothic" w:cs="Arial"/>
          <w:sz w:val="20"/>
          <w:szCs w:val="20"/>
        </w:rPr>
      </w:pPr>
    </w:p>
    <w:p w14:paraId="1D622363" w14:textId="51FA74F2" w:rsidR="00EF639D" w:rsidRDefault="0056108F" w:rsidP="00EF639D">
      <w:pPr>
        <w:spacing w:after="0" w:line="240" w:lineRule="auto"/>
        <w:contextualSpacing/>
        <w:jc w:val="both"/>
        <w:rPr>
          <w:rFonts w:ascii="Century Gothic" w:eastAsia="Calibri" w:hAnsi="Century Gothic" w:cs="Arial"/>
          <w:b/>
          <w:lang w:val="es-ES_tradnl" w:eastAsia="es-ES_tradnl"/>
        </w:rPr>
      </w:pPr>
      <w:r w:rsidRPr="0056108F">
        <w:rPr>
          <w:rFonts w:ascii="Century Gothic" w:eastAsia="Calibri" w:hAnsi="Century Gothic" w:cs="Arial"/>
          <w:b/>
          <w:lang w:val="es-ES_tradnl" w:eastAsia="es-ES_tradnl"/>
        </w:rPr>
        <w:t>DECRETO 248 DE 2021 – Contrato de proveeduría – Actividades de los productores – Productos procesados</w:t>
      </w:r>
    </w:p>
    <w:p w14:paraId="3783DC5C" w14:textId="77777777" w:rsidR="0056108F" w:rsidRPr="00E66C31" w:rsidRDefault="0056108F" w:rsidP="00EF639D">
      <w:pPr>
        <w:spacing w:after="0" w:line="240" w:lineRule="auto"/>
        <w:contextualSpacing/>
        <w:jc w:val="both"/>
        <w:rPr>
          <w:rFonts w:ascii="Century Gothic" w:eastAsia="Calibri" w:hAnsi="Century Gothic" w:cs="Arial"/>
          <w:b/>
          <w:lang w:val="es-ES_tradnl" w:eastAsia="es-ES_tradnl"/>
        </w:rPr>
      </w:pPr>
    </w:p>
    <w:p w14:paraId="26432607" w14:textId="77777777" w:rsidR="002A49EB" w:rsidRPr="00E66C31" w:rsidRDefault="002A49EB" w:rsidP="002A49EB">
      <w:pPr>
        <w:shd w:val="clear" w:color="auto" w:fill="FFFFFF"/>
        <w:spacing w:after="0" w:line="240" w:lineRule="auto"/>
        <w:contextualSpacing/>
        <w:jc w:val="both"/>
        <w:rPr>
          <w:rFonts w:ascii="Century Gothic" w:eastAsia="Times New Roman" w:hAnsi="Century Gothic" w:cs="Arial"/>
          <w:bCs/>
          <w:sz w:val="20"/>
          <w:szCs w:val="20"/>
          <w:lang w:eastAsia="es-CO"/>
        </w:rPr>
      </w:pPr>
      <w:r w:rsidRPr="00E66C31">
        <w:rPr>
          <w:rFonts w:ascii="Century Gothic" w:eastAsia="Calibri" w:hAnsi="Century Gothic" w:cs="Arial"/>
          <w:bCs/>
          <w:sz w:val="20"/>
          <w:szCs w:val="20"/>
          <w:lang w:val="es-ES_tradnl" w:eastAsia="es-CO"/>
        </w:rPr>
        <w:t xml:space="preserve">[…] </w:t>
      </w:r>
      <w:r w:rsidRPr="00E66C31">
        <w:rPr>
          <w:rFonts w:ascii="Century Gothic" w:eastAsia="Times New Roman" w:hAnsi="Century Gothic" w:cs="Arial"/>
          <w:sz w:val="20"/>
          <w:szCs w:val="20"/>
          <w:lang w:eastAsia="es-CO"/>
        </w:rPr>
        <w:t xml:space="preserve">A partir de la interpretación del Decreto 248 de 2021, que modifica el Decreto 1071 de 2015, </w:t>
      </w:r>
      <w:r w:rsidRPr="00E66C31">
        <w:rPr>
          <w:rFonts w:ascii="Century Gothic" w:eastAsia="Times New Roman" w:hAnsi="Century Gothic" w:cs="Arial"/>
          <w:bCs/>
          <w:sz w:val="20"/>
          <w:szCs w:val="20"/>
          <w:lang w:eastAsia="es-CO"/>
        </w:rPr>
        <w:t xml:space="preserve">se deriva que el contrato de promesa de proveeduría tiene una naturaleza dual, pues no solo es un requisito habilitante en los procesos para </w:t>
      </w:r>
      <w:r w:rsidRPr="00E66C31">
        <w:rPr>
          <w:rFonts w:ascii="Century Gothic" w:eastAsia="Times New Roman" w:hAnsi="Century Gothic" w:cs="Arial"/>
          <w:sz w:val="20"/>
          <w:szCs w:val="20"/>
          <w:lang w:eastAsia="es-CO"/>
        </w:rPr>
        <w:t xml:space="preserve">la adquisición, suministro y entrega de alimentos, sino que también </w:t>
      </w:r>
      <w:r w:rsidRPr="00E66C31">
        <w:rPr>
          <w:rFonts w:ascii="Century Gothic" w:eastAsia="Times New Roman" w:hAnsi="Century Gothic" w:cs="Arial"/>
          <w:bCs/>
          <w:sz w:val="20"/>
          <w:szCs w:val="20"/>
          <w:lang w:eastAsia="es-CO"/>
        </w:rPr>
        <w:t xml:space="preserve">es documento necesario para acreditar uno de los puntajes adicionales previstos en el reglamento citado. Por un lado, de acuerdo con el artículo 2.20.1.1.4, la suscripción de este contrato </w:t>
      </w:r>
      <w:r w:rsidRPr="00E66C31">
        <w:rPr>
          <w:rFonts w:ascii="Century Gothic" w:eastAsia="Times New Roman" w:hAnsi="Century Gothic" w:cs="Arial"/>
          <w:sz w:val="20"/>
          <w:szCs w:val="20"/>
          <w:lang w:eastAsia="es-CO"/>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Pr="00E66C31">
        <w:rPr>
          <w:rFonts w:ascii="Century Gothic" w:eastAsia="Times New Roman" w:hAnsi="Century Gothic" w:cs="Arial"/>
          <w:bCs/>
          <w:sz w:val="20"/>
          <w:szCs w:val="20"/>
          <w:lang w:eastAsia="es-CO"/>
        </w:rPr>
        <w:t xml:space="preserve">congruente con el artículo 7 de la Ley 2046 de 2021 y el artículo </w:t>
      </w:r>
      <w:r w:rsidRPr="00E66C31">
        <w:rPr>
          <w:rFonts w:ascii="Century Gothic" w:eastAsia="Calibri" w:hAnsi="Century Gothic" w:cs="Arial"/>
          <w:bCs/>
          <w:sz w:val="20"/>
          <w:szCs w:val="20"/>
          <w:lang w:val="es-ES_tradnl" w:eastAsia="es-CO"/>
        </w:rPr>
        <w:t xml:space="preserve">2.20.1.1.3. del Decreto 1071 de 2015, en la medida que </w:t>
      </w:r>
      <w:r w:rsidRPr="00E66C31">
        <w:rPr>
          <w:rFonts w:ascii="Century Gothic" w:eastAsia="Times New Roman" w:hAnsi="Century Gothic" w:cs="Arial"/>
          <w:sz w:val="20"/>
          <w:szCs w:val="20"/>
          <w:lang w:eastAsia="es-CO"/>
        </w:rPr>
        <w:t>un porcentaje mínimo del treinta por ciento (30%) del valor total de los recursos del presupuesto de cada entidad deben destinarse a la compra de alimentos a los sujetos mencionados.</w:t>
      </w:r>
    </w:p>
    <w:p w14:paraId="7916A04C" w14:textId="77777777" w:rsidR="002A49EB" w:rsidRPr="00E66C31" w:rsidRDefault="002A49EB" w:rsidP="002A49EB">
      <w:pPr>
        <w:shd w:val="clear" w:color="auto" w:fill="FFFFFF"/>
        <w:spacing w:after="0" w:line="240" w:lineRule="auto"/>
        <w:contextualSpacing/>
        <w:jc w:val="both"/>
        <w:rPr>
          <w:rFonts w:ascii="Century Gothic" w:eastAsia="Times New Roman" w:hAnsi="Century Gothic" w:cs="Arial"/>
          <w:bCs/>
          <w:sz w:val="20"/>
          <w:szCs w:val="20"/>
          <w:lang w:eastAsia="es-CO"/>
        </w:rPr>
      </w:pPr>
    </w:p>
    <w:p w14:paraId="741087EE" w14:textId="77777777" w:rsidR="002A49EB" w:rsidRPr="00E66C31" w:rsidRDefault="002A49EB" w:rsidP="002A49EB">
      <w:pPr>
        <w:shd w:val="clear" w:color="auto" w:fill="FFFFFF"/>
        <w:spacing w:after="0" w:line="240" w:lineRule="auto"/>
        <w:contextualSpacing/>
        <w:jc w:val="both"/>
        <w:rPr>
          <w:rFonts w:ascii="Century Gothic" w:eastAsia="Times New Roman" w:hAnsi="Century Gothic" w:cs="Arial"/>
          <w:sz w:val="20"/>
          <w:szCs w:val="20"/>
          <w:lang w:eastAsia="es-CO"/>
        </w:rPr>
      </w:pPr>
      <w:r w:rsidRPr="00E66C31">
        <w:rPr>
          <w:rFonts w:ascii="Century Gothic" w:eastAsia="Times New Roman" w:hAnsi="Century Gothic" w:cs="Arial"/>
          <w:bCs/>
          <w:sz w:val="20"/>
          <w:szCs w:val="20"/>
          <w:lang w:eastAsia="es-CO"/>
        </w:rPr>
        <w:lastRenderedPageBreak/>
        <w:t>Por otra parte, también es documento necesario para acreditar un factor de evaluación. Lo anterior en la medida que el reglamento otorga un puntaje mínimo del diez por ciento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p w14:paraId="7D2EA065" w14:textId="372DD593" w:rsidR="0056108F" w:rsidRDefault="007F4199" w:rsidP="00EF639D">
      <w:pPr>
        <w:spacing w:after="0" w:line="240" w:lineRule="auto"/>
        <w:contextualSpacing/>
        <w:jc w:val="both"/>
        <w:rPr>
          <w:rFonts w:ascii="Century Gothic" w:eastAsia="Times New Roman" w:hAnsi="Century Gothic" w:cs="Arial"/>
          <w:bCs/>
          <w:sz w:val="20"/>
          <w:szCs w:val="20"/>
        </w:rPr>
      </w:pPr>
      <w:r>
        <w:rPr>
          <w:rFonts w:ascii="Century Gothic" w:eastAsia="Times New Roman" w:hAnsi="Century Gothic" w:cs="Arial"/>
          <w:bCs/>
          <w:sz w:val="20"/>
          <w:szCs w:val="20"/>
        </w:rPr>
        <w:t>[…]</w:t>
      </w:r>
    </w:p>
    <w:p w14:paraId="510FF309" w14:textId="77777777" w:rsidR="0090434E" w:rsidRPr="008F4444" w:rsidRDefault="0090434E" w:rsidP="0090434E">
      <w:pPr>
        <w:spacing w:after="120" w:line="240" w:lineRule="auto"/>
        <w:jc w:val="both"/>
        <w:rPr>
          <w:rFonts w:ascii="Century Gothic" w:eastAsia="Times New Roman" w:hAnsi="Century Gothic" w:cs="Arial"/>
          <w:sz w:val="20"/>
          <w:szCs w:val="20"/>
          <w:lang w:eastAsia="es-CO"/>
        </w:rPr>
      </w:pPr>
      <w:r>
        <w:rPr>
          <w:rFonts w:ascii="Century Gothic" w:eastAsia="Times New Roman" w:hAnsi="Century Gothic" w:cs="Arial"/>
          <w:sz w:val="20"/>
          <w:szCs w:val="20"/>
          <w:lang w:eastAsia="es-CO"/>
        </w:rPr>
        <w:t xml:space="preserve">[…] </w:t>
      </w:r>
      <w:r w:rsidRPr="008F4444">
        <w:rPr>
          <w:rFonts w:ascii="Century Gothic" w:eastAsia="Times New Roman" w:hAnsi="Century Gothic" w:cs="Arial"/>
          <w:sz w:val="20"/>
          <w:szCs w:val="20"/>
          <w:lang w:eastAsia="es-CO"/>
        </w:rPr>
        <w:t xml:space="preserve">los </w:t>
      </w:r>
      <w:r w:rsidRPr="008F4444">
        <w:rPr>
          <w:rFonts w:ascii="Century Gothic" w:eastAsia="Times New Roman" w:hAnsi="Century Gothic" w:cs="Arial"/>
          <w:bCs/>
          <w:sz w:val="20"/>
          <w:szCs w:val="20"/>
          <w:lang w:eastAsia="es-CO"/>
        </w:rPr>
        <w:t xml:space="preserve">pequeños productores locales y/o productores agropecuarios locales </w:t>
      </w:r>
      <w:r w:rsidRPr="008F4444">
        <w:rPr>
          <w:rFonts w:ascii="Century Gothic" w:eastAsia="Times New Roman" w:hAnsi="Century Gothic" w:cs="Arial"/>
          <w:sz w:val="20"/>
          <w:szCs w:val="20"/>
          <w:lang w:eastAsia="es-CO"/>
        </w:rPr>
        <w:t>de la Agricultura Campesina, Familiar y Comunitaria podrán realizar, no sólo actividades de producción, sino también de transformación y comercialización de bienes y servicios agrícolas, pecuarios, pesqueros, acuícolas y silvícolas. Del mismo modo, a partir de lo dispuesto en el artículo 229 de la Ley 1955 de 2019 y el artículo 5 de la Ley 2046 de 2020, resulta de recibo afirmar que la calificación diferenciada en materia de compras públicas de alimentos incluye alimentos procesados o sin procesar, siempre que los insumos y los productos hayan sido adquiridos de pequeños productores locales y/o productores agropecuarios locales (origen agropecuario) y cumplan con las especificaciones técnicas exigidas por la Mesa Técnica Nacional de Compras Públicas Locales de Alimentos en coordinación con el Instituto Nacional de Vigilancia de Medicamentos y Alimentos -INVIMA- en materia de normatividad sanitaria vigente y características excluyentes a la producción proveniente de pequeños productores locales y productores de la Agricultura Campesina, Familiar y Comunitaria y sus organizaciones.</w:t>
      </w:r>
    </w:p>
    <w:p w14:paraId="399B883B" w14:textId="77777777" w:rsidR="007F4199" w:rsidRPr="0056108F" w:rsidRDefault="007F4199" w:rsidP="00EF639D">
      <w:pPr>
        <w:spacing w:after="0" w:line="240" w:lineRule="auto"/>
        <w:contextualSpacing/>
        <w:jc w:val="both"/>
        <w:rPr>
          <w:rFonts w:ascii="Century Gothic" w:eastAsia="Times New Roman" w:hAnsi="Century Gothic" w:cs="Arial"/>
          <w:bCs/>
          <w:sz w:val="20"/>
          <w:szCs w:val="20"/>
        </w:rPr>
      </w:pPr>
    </w:p>
    <w:p w14:paraId="31A8CF10" w14:textId="77777777" w:rsidR="00EF639D" w:rsidRDefault="00EF639D" w:rsidP="00EF639D">
      <w:pPr>
        <w:spacing w:after="0" w:line="240" w:lineRule="auto"/>
        <w:contextualSpacing/>
        <w:jc w:val="both"/>
        <w:rPr>
          <w:rFonts w:ascii="Century Gothic" w:eastAsia="Times New Roman" w:hAnsi="Century Gothic" w:cs="Arial"/>
          <w:sz w:val="20"/>
          <w:szCs w:val="20"/>
        </w:rPr>
      </w:pPr>
    </w:p>
    <w:p w14:paraId="40E613AB" w14:textId="77777777" w:rsidR="00EF639D" w:rsidRDefault="00EF639D" w:rsidP="00EF639D">
      <w:pPr>
        <w:spacing w:after="0" w:line="240" w:lineRule="auto"/>
        <w:contextualSpacing/>
        <w:jc w:val="both"/>
        <w:rPr>
          <w:rFonts w:ascii="Century Gothic" w:eastAsia="Times New Roman" w:hAnsi="Century Gothic" w:cs="Arial"/>
          <w:sz w:val="20"/>
          <w:szCs w:val="20"/>
          <w:lang w:eastAsia="es-ES_tradnl"/>
        </w:rPr>
      </w:pPr>
    </w:p>
    <w:p w14:paraId="04610E89"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6E3E1203"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3E3E1621"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32444CE4"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096701A6"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36B9176B"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0460A237"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33F60DCC"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0FF62EBB"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21CE4797"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08BE5864"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1F8AC563"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3F62658F"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5280AD91"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756B8FF6"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2F397599"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0C9DBD07"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5A89C3FE"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5707FDB1" w14:textId="77777777" w:rsidR="0090434E"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519A1A20" w14:textId="77777777" w:rsidR="0090434E" w:rsidRPr="0086151A" w:rsidRDefault="0090434E" w:rsidP="00EF639D">
      <w:pPr>
        <w:spacing w:after="0" w:line="240" w:lineRule="auto"/>
        <w:contextualSpacing/>
        <w:jc w:val="both"/>
        <w:rPr>
          <w:rFonts w:ascii="Century Gothic" w:eastAsia="Times New Roman" w:hAnsi="Century Gothic" w:cs="Arial"/>
          <w:sz w:val="20"/>
          <w:szCs w:val="20"/>
          <w:lang w:eastAsia="es-ES_tradnl"/>
        </w:rPr>
      </w:pPr>
    </w:p>
    <w:p w14:paraId="1D9D0950" w14:textId="77777777" w:rsidR="00FF697A" w:rsidRPr="00D82A1E" w:rsidRDefault="00FF697A" w:rsidP="00490794">
      <w:pPr>
        <w:spacing w:after="0"/>
        <w:rPr>
          <w:rFonts w:ascii="Century Gothic" w:hAnsi="Century Gothic" w:cs="Arial"/>
          <w:shd w:val="clear" w:color="auto" w:fill="FFFFFF"/>
          <w:lang w:val="es-MX"/>
        </w:rPr>
      </w:pPr>
    </w:p>
    <w:p w14:paraId="7737A9C0" w14:textId="77777777" w:rsidR="00490794" w:rsidRDefault="00490794" w:rsidP="00490794">
      <w:pPr>
        <w:spacing w:after="0"/>
        <w:rPr>
          <w:rFonts w:ascii="Century Gothic" w:eastAsia="Geomanist Light" w:hAnsi="Century Gothic" w:cs="Arial"/>
          <w:lang w:val="es-MX"/>
        </w:rPr>
      </w:pPr>
      <w:r w:rsidRPr="00D82A1E">
        <w:rPr>
          <w:rFonts w:ascii="Century Gothic" w:hAnsi="Century Gothic" w:cs="Arial"/>
          <w:shd w:val="clear" w:color="auto" w:fill="FFFFFF"/>
        </w:rPr>
        <w:lastRenderedPageBreak/>
        <w:t>Bogotá D.C., [Día] de [</w:t>
      </w:r>
      <w:proofErr w:type="spellStart"/>
      <w:r w:rsidRPr="00D82A1E">
        <w:rPr>
          <w:rFonts w:ascii="Century Gothic" w:hAnsi="Century Gothic" w:cs="Arial"/>
          <w:shd w:val="clear" w:color="auto" w:fill="FFFFFF"/>
        </w:rPr>
        <w:t>Mes.NombreCapitalizado</w:t>
      </w:r>
      <w:proofErr w:type="spellEnd"/>
      <w:r w:rsidRPr="00D82A1E">
        <w:rPr>
          <w:rFonts w:ascii="Century Gothic" w:hAnsi="Century Gothic" w:cs="Arial"/>
          <w:shd w:val="clear" w:color="auto" w:fill="FFFFFF"/>
        </w:rPr>
        <w:t>] de [Año]</w:t>
      </w:r>
      <w:r w:rsidRPr="00D82A1E">
        <w:rPr>
          <w:rFonts w:ascii="Century Gothic" w:hAnsi="Century Gothic" w:cs="Calibri"/>
          <w:shd w:val="clear" w:color="auto" w:fill="FFFFFF"/>
        </w:rPr>
        <w:tab/>
      </w:r>
      <w:r w:rsidRPr="00D82A1E">
        <w:rPr>
          <w:rFonts w:ascii="Arial" w:hAnsi="Arial" w:cs="Arial"/>
          <w:shd w:val="clear" w:color="auto" w:fill="FFFFFF"/>
        </w:rPr>
        <w:t>    </w:t>
      </w:r>
      <w:r w:rsidRPr="00D82A1E">
        <w:rPr>
          <w:rFonts w:ascii="Century Gothic" w:hAnsi="Century Gothic" w:cs="Arial"/>
          <w:shd w:val="clear" w:color="auto" w:fill="FFFFFF"/>
        </w:rPr>
        <w:t> </w:t>
      </w:r>
      <w:r w:rsidRPr="00D82A1E">
        <w:rPr>
          <w:rFonts w:ascii="Arial" w:hAnsi="Arial" w:cs="Arial"/>
          <w:shd w:val="clear" w:color="auto" w:fill="FFFFFF"/>
        </w:rPr>
        <w:t> </w:t>
      </w:r>
      <w:r w:rsidRPr="00D82A1E">
        <w:rPr>
          <w:rFonts w:ascii="Century Gothic" w:hAnsi="Century Gothic" w:cs="Century Gothic"/>
          <w:shd w:val="clear" w:color="auto" w:fill="FFFFFF"/>
        </w:rPr>
        <w:t> </w:t>
      </w:r>
      <w:r w:rsidRPr="00D82A1E">
        <w:rPr>
          <w:rFonts w:ascii="Century Gothic" w:eastAsia="Geomanist Light" w:hAnsi="Century Gothic" w:cs="Arial"/>
          <w:lang w:val="es-MX"/>
        </w:rPr>
        <w:cr/>
      </w:r>
    </w:p>
    <w:p w14:paraId="0865F1EF" w14:textId="7677D0E7" w:rsidR="003F4EA1" w:rsidRDefault="004D4401" w:rsidP="00490794">
      <w:pPr>
        <w:spacing w:after="0"/>
        <w:jc w:val="right"/>
        <w:rPr>
          <w:noProof/>
          <w14:ligatures w14:val="standardContextual"/>
        </w:rPr>
      </w:pPr>
      <w:r>
        <w:rPr>
          <w:noProof/>
          <w14:ligatures w14:val="standardContextual"/>
        </w:rPr>
        <w:drawing>
          <wp:inline distT="0" distB="0" distL="0" distR="0" wp14:anchorId="6D961B89" wp14:editId="1E55292B">
            <wp:extent cx="2487304" cy="736979"/>
            <wp:effectExtent l="0" t="0" r="8255" b="6350"/>
            <wp:docPr id="797255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5551" name="Imagen 1" descr="Texto&#10;&#10;Descripción generada automáticamente"/>
                    <pic:cNvPicPr/>
                  </pic:nvPicPr>
                  <pic:blipFill>
                    <a:blip r:embed="rId11"/>
                    <a:stretch>
                      <a:fillRect/>
                    </a:stretch>
                  </pic:blipFill>
                  <pic:spPr>
                    <a:xfrm>
                      <a:off x="0" y="0"/>
                      <a:ext cx="2502121" cy="741369"/>
                    </a:xfrm>
                    <a:prstGeom prst="rect">
                      <a:avLst/>
                    </a:prstGeom>
                  </pic:spPr>
                </pic:pic>
              </a:graphicData>
            </a:graphic>
          </wp:inline>
        </w:drawing>
      </w:r>
    </w:p>
    <w:p w14:paraId="69EBE975" w14:textId="1F3F8D27" w:rsidR="00490794" w:rsidRPr="00D82A1E" w:rsidRDefault="00490794" w:rsidP="00490794">
      <w:pPr>
        <w:contextualSpacing/>
        <w:jc w:val="both"/>
        <w:rPr>
          <w:rFonts w:ascii="Century Gothic" w:eastAsia="Calibri" w:hAnsi="Century Gothic" w:cs="Arial"/>
          <w:lang w:eastAsia="es-ES_tradnl"/>
        </w:rPr>
      </w:pPr>
      <w:r w:rsidRPr="00D82A1E">
        <w:rPr>
          <w:rFonts w:ascii="Century Gothic" w:eastAsia="Calibri" w:hAnsi="Century Gothic" w:cs="Arial"/>
          <w:lang w:eastAsia="es-ES_tradnl"/>
        </w:rPr>
        <w:t>Señor</w:t>
      </w:r>
    </w:p>
    <w:p w14:paraId="1A68229F" w14:textId="25314136" w:rsidR="00490794" w:rsidRPr="00CC0B5C" w:rsidRDefault="00A671CC" w:rsidP="00490794">
      <w:pPr>
        <w:contextualSpacing/>
        <w:jc w:val="both"/>
        <w:rPr>
          <w:rFonts w:ascii="Century Gothic" w:eastAsia="Calibri" w:hAnsi="Century Gothic" w:cs="Arial"/>
          <w:b/>
          <w:lang w:eastAsia="es-ES_tradnl"/>
        </w:rPr>
      </w:pPr>
      <w:r>
        <w:rPr>
          <w:rFonts w:ascii="Century Gothic" w:eastAsia="Calibri" w:hAnsi="Century Gothic" w:cs="Arial"/>
          <w:b/>
          <w:lang w:eastAsia="es-ES_tradnl"/>
        </w:rPr>
        <w:t>Fernando Mauricio Iglesias Gaona</w:t>
      </w:r>
    </w:p>
    <w:p w14:paraId="5DB4D92B" w14:textId="4C63BC8C" w:rsidR="00490794" w:rsidRPr="00CC0B5C" w:rsidRDefault="00CC0B5C" w:rsidP="00490794">
      <w:pPr>
        <w:contextualSpacing/>
        <w:jc w:val="both"/>
        <w:rPr>
          <w:rFonts w:ascii="Century Gothic" w:eastAsia="Calibri" w:hAnsi="Century Gothic" w:cs="Arial"/>
          <w:bCs/>
          <w:lang w:eastAsia="es-ES_tradnl"/>
        </w:rPr>
      </w:pPr>
      <w:r w:rsidRPr="00CC0B5C">
        <w:rPr>
          <w:rFonts w:ascii="Century Gothic" w:hAnsi="Century Gothic"/>
        </w:rPr>
        <w:t>Bogotá D.C.</w:t>
      </w:r>
    </w:p>
    <w:p w14:paraId="7DFC2A1F" w14:textId="77777777" w:rsidR="00490794" w:rsidRPr="00D82A1E" w:rsidRDefault="00490794" w:rsidP="00490794">
      <w:pPr>
        <w:contextualSpacing/>
        <w:rPr>
          <w:rFonts w:ascii="Century Gothic" w:eastAsia="Calibri" w:hAnsi="Century Gothic" w:cs="Arial"/>
          <w:b/>
          <w:bCs/>
          <w:lang w:val="es-ES_tradnl" w:eastAsia="es-ES_tradnl"/>
        </w:rPr>
      </w:pPr>
    </w:p>
    <w:p w14:paraId="4DE8EFDB" w14:textId="77777777" w:rsidR="00490794" w:rsidRPr="00D82A1E" w:rsidRDefault="00490794" w:rsidP="00490794">
      <w:pPr>
        <w:contextualSpacing/>
        <w:rPr>
          <w:rFonts w:ascii="Century Gothic" w:eastAsia="Calibri" w:hAnsi="Century Gothic" w:cs="Arial"/>
          <w:b/>
          <w:bCs/>
          <w:lang w:val="es-ES_tradnl" w:eastAsia="es-ES_tradnl"/>
        </w:rPr>
      </w:pPr>
    </w:p>
    <w:p w14:paraId="7C46837D" w14:textId="1785F11A" w:rsidR="00490794" w:rsidRPr="00BB6C67" w:rsidRDefault="00490794" w:rsidP="00490794">
      <w:pPr>
        <w:ind w:left="2124" w:firstLine="570"/>
        <w:contextualSpacing/>
        <w:rPr>
          <w:rFonts w:ascii="Century Gothic" w:eastAsia="Calibri" w:hAnsi="Century Gothic" w:cs="Arial"/>
          <w:b/>
          <w:bCs/>
          <w:lang w:val="es-ES_tradnl" w:eastAsia="es-ES_tradnl"/>
        </w:rPr>
      </w:pPr>
      <w:r w:rsidRPr="00BB6C67">
        <w:rPr>
          <w:rFonts w:ascii="Century Gothic" w:eastAsia="Calibri" w:hAnsi="Century Gothic" w:cs="Arial"/>
          <w:b/>
          <w:bCs/>
          <w:lang w:val="es-ES_tradnl" w:eastAsia="es-ES_tradnl"/>
        </w:rPr>
        <w:t xml:space="preserve">Concepto C – </w:t>
      </w:r>
      <w:r w:rsidR="00BB6C67" w:rsidRPr="00BB6C67">
        <w:rPr>
          <w:rFonts w:ascii="Century Gothic" w:eastAsia="Calibri" w:hAnsi="Century Gothic" w:cs="Arial"/>
          <w:b/>
          <w:bCs/>
          <w:lang w:val="es-ES_tradnl" w:eastAsia="es-ES_tradnl"/>
        </w:rPr>
        <w:t>0</w:t>
      </w:r>
      <w:r w:rsidR="00A671CC">
        <w:rPr>
          <w:rFonts w:ascii="Century Gothic" w:eastAsia="Calibri" w:hAnsi="Century Gothic" w:cs="Arial"/>
          <w:b/>
          <w:bCs/>
          <w:lang w:val="es-ES_tradnl" w:eastAsia="es-ES_tradnl"/>
        </w:rPr>
        <w:t>1</w:t>
      </w:r>
      <w:r w:rsidR="00BB6C67" w:rsidRPr="00BB6C67">
        <w:rPr>
          <w:rFonts w:ascii="Century Gothic" w:eastAsia="Calibri" w:hAnsi="Century Gothic" w:cs="Arial"/>
          <w:b/>
          <w:bCs/>
          <w:lang w:val="es-ES_tradnl" w:eastAsia="es-ES_tradnl"/>
        </w:rPr>
        <w:t>3</w:t>
      </w:r>
      <w:r w:rsidRPr="00BB6C67">
        <w:rPr>
          <w:rFonts w:ascii="Century Gothic" w:eastAsia="Calibri" w:hAnsi="Century Gothic" w:cs="Arial"/>
          <w:b/>
          <w:bCs/>
          <w:lang w:val="es-ES_tradnl" w:eastAsia="es-ES_tradnl"/>
        </w:rPr>
        <w:t xml:space="preserve"> de 2024</w:t>
      </w:r>
    </w:p>
    <w:p w14:paraId="382F57EF" w14:textId="77777777" w:rsidR="00490794" w:rsidRPr="00CC0B5C" w:rsidRDefault="00490794" w:rsidP="00490794">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0794" w:rsidRPr="00D82A1E" w14:paraId="4088477A" w14:textId="77777777" w:rsidTr="009F68B5">
        <w:tc>
          <w:tcPr>
            <w:tcW w:w="2689" w:type="dxa"/>
          </w:tcPr>
          <w:p w14:paraId="0B4D39AE" w14:textId="77777777" w:rsidR="00490794" w:rsidRPr="00A671CC" w:rsidRDefault="00490794" w:rsidP="009F68B5">
            <w:pPr>
              <w:contextualSpacing/>
              <w:jc w:val="both"/>
              <w:rPr>
                <w:rFonts w:ascii="Century Gothic" w:eastAsia="Calibri" w:hAnsi="Century Gothic" w:cs="Arial"/>
                <w:highlight w:val="yellow"/>
                <w:lang w:val="es-ES_tradnl" w:eastAsia="es-ES_tradnl"/>
              </w:rPr>
            </w:pPr>
            <w:r w:rsidRPr="00150F4A">
              <w:rPr>
                <w:rFonts w:ascii="Century Gothic" w:eastAsia="Calibri" w:hAnsi="Century Gothic" w:cs="Arial"/>
                <w:b/>
                <w:lang w:val="es-ES_tradnl" w:eastAsia="es-ES_tradnl"/>
              </w:rPr>
              <w:t>Temas:</w:t>
            </w:r>
            <w:r w:rsidRPr="00150F4A">
              <w:rPr>
                <w:rFonts w:ascii="Century Gothic" w:eastAsia="Calibri" w:hAnsi="Century Gothic" w:cs="Arial"/>
                <w:lang w:val="es-ES_tradnl" w:eastAsia="es-ES_tradnl"/>
              </w:rPr>
              <w:t xml:space="preserve">                                      </w:t>
            </w:r>
          </w:p>
        </w:tc>
        <w:tc>
          <w:tcPr>
            <w:tcW w:w="6237" w:type="dxa"/>
          </w:tcPr>
          <w:p w14:paraId="79882A18" w14:textId="3E540B9B" w:rsidR="00895C5F" w:rsidRDefault="00D203A8" w:rsidP="00D02A62">
            <w:pPr>
              <w:spacing w:after="120"/>
              <w:contextualSpacing/>
              <w:jc w:val="both"/>
              <w:rPr>
                <w:rFonts w:ascii="Century Gothic" w:eastAsia="Calibri" w:hAnsi="Century Gothic" w:cs="Arial"/>
                <w:bCs/>
                <w:lang w:val="es-ES_tradnl" w:eastAsia="es-ES_tradnl"/>
              </w:rPr>
            </w:pPr>
            <w:r w:rsidRPr="00D203A8">
              <w:rPr>
                <w:rFonts w:ascii="Century Gothic" w:eastAsia="Calibri" w:hAnsi="Century Gothic" w:cs="Arial"/>
                <w:bCs/>
                <w:lang w:val="es-ES_tradnl" w:eastAsia="es-ES_tradnl"/>
              </w:rPr>
              <w:t>LEY 1955 DE 2019 – Artículo 229 – Finalidad / LEY 2046 DE 2020 – Finalidad – Ámbito de aplicación - Compra pública de alimentos / LEY 2046 DE 2020 – Artículo 7 – Incentivos contractuales – Puntajes adicionales – Promoción de la compra pública de alimentos /</w:t>
            </w:r>
            <w:r w:rsidR="00217A20">
              <w:rPr>
                <w:rFonts w:ascii="Century Gothic" w:eastAsia="Calibri" w:hAnsi="Century Gothic" w:cs="Arial"/>
                <w:bCs/>
                <w:lang w:val="es-ES_tradnl" w:eastAsia="es-ES_tradnl"/>
              </w:rPr>
              <w:t xml:space="preserve"> </w:t>
            </w:r>
            <w:r w:rsidR="00217A20" w:rsidRPr="00217A20">
              <w:rPr>
                <w:rFonts w:ascii="Century Gothic" w:eastAsia="Calibri" w:hAnsi="Century Gothic" w:cs="Arial"/>
                <w:bCs/>
                <w:lang w:val="es-ES_tradnl" w:eastAsia="es-ES_tradnl"/>
              </w:rPr>
              <w:t>DECRETO 248 DE 2021</w:t>
            </w:r>
            <w:r w:rsidR="00150F4A">
              <w:rPr>
                <w:rFonts w:ascii="Century Gothic" w:eastAsia="Calibri" w:hAnsi="Century Gothic" w:cs="Arial"/>
                <w:bCs/>
                <w:lang w:val="es-ES_tradnl" w:eastAsia="es-ES_tradnl"/>
              </w:rPr>
              <w:t xml:space="preserve"> </w:t>
            </w:r>
            <w:r w:rsidR="00217A20" w:rsidRPr="00217A20">
              <w:rPr>
                <w:rFonts w:ascii="Century Gothic" w:eastAsia="Calibri" w:hAnsi="Century Gothic" w:cs="Arial"/>
                <w:bCs/>
                <w:lang w:val="es-ES_tradnl" w:eastAsia="es-ES_tradnl"/>
              </w:rPr>
              <w:t>–</w:t>
            </w:r>
            <w:r w:rsidR="00150F4A" w:rsidRPr="00150F4A">
              <w:rPr>
                <w:rFonts w:ascii="Century Gothic" w:eastAsia="Calibri" w:hAnsi="Century Gothic" w:cs="Arial"/>
                <w:bCs/>
                <w:lang w:val="es-ES_tradnl" w:eastAsia="es-ES_tradnl"/>
              </w:rPr>
              <w:t>Contrato de proveeduría – Actividades de los productores – Productos procesados</w:t>
            </w:r>
          </w:p>
          <w:p w14:paraId="0FF1DEC7" w14:textId="77777777" w:rsidR="00D203A8" w:rsidRDefault="00D203A8" w:rsidP="00D02A62">
            <w:pPr>
              <w:spacing w:after="120"/>
              <w:contextualSpacing/>
              <w:jc w:val="both"/>
              <w:rPr>
                <w:rFonts w:ascii="Century Gothic" w:eastAsia="Calibri" w:hAnsi="Century Gothic" w:cs="Arial"/>
                <w:bCs/>
                <w:sz w:val="12"/>
                <w:szCs w:val="12"/>
                <w:highlight w:val="yellow"/>
                <w:lang w:val="es-ES_tradnl" w:eastAsia="es-ES_tradnl"/>
              </w:rPr>
            </w:pPr>
          </w:p>
          <w:p w14:paraId="21C292D9" w14:textId="4A351385" w:rsidR="00D203A8" w:rsidRPr="00A671CC" w:rsidRDefault="00D203A8" w:rsidP="00D02A62">
            <w:pPr>
              <w:spacing w:after="120"/>
              <w:contextualSpacing/>
              <w:jc w:val="both"/>
              <w:rPr>
                <w:rFonts w:ascii="Century Gothic" w:eastAsia="Calibri" w:hAnsi="Century Gothic" w:cs="Arial"/>
                <w:bCs/>
                <w:sz w:val="12"/>
                <w:szCs w:val="12"/>
                <w:highlight w:val="yellow"/>
                <w:lang w:val="es-ES_tradnl" w:eastAsia="es-ES_tradnl"/>
              </w:rPr>
            </w:pPr>
          </w:p>
        </w:tc>
      </w:tr>
      <w:tr w:rsidR="00490794" w:rsidRPr="00D82A1E" w14:paraId="4B52DD22" w14:textId="77777777" w:rsidTr="009F68B5">
        <w:trPr>
          <w:trHeight w:val="227"/>
        </w:trPr>
        <w:tc>
          <w:tcPr>
            <w:tcW w:w="2689" w:type="dxa"/>
          </w:tcPr>
          <w:p w14:paraId="472AF973" w14:textId="77777777" w:rsidR="00490794" w:rsidRPr="00D82A1E" w:rsidRDefault="00490794" w:rsidP="009F68B5">
            <w:pPr>
              <w:contextualSpacing/>
              <w:jc w:val="both"/>
              <w:rPr>
                <w:rFonts w:ascii="Century Gothic" w:eastAsia="Calibri" w:hAnsi="Century Gothic" w:cs="Arial"/>
                <w:b/>
                <w:lang w:val="es-ES_tradnl" w:eastAsia="es-ES_tradnl"/>
              </w:rPr>
            </w:pPr>
            <w:r w:rsidRPr="00D82A1E">
              <w:rPr>
                <w:rFonts w:ascii="Century Gothic" w:eastAsia="Calibri" w:hAnsi="Century Gothic" w:cs="Arial"/>
                <w:b/>
                <w:lang w:val="es-ES_tradnl" w:eastAsia="es-ES_tradnl"/>
              </w:rPr>
              <w:t>Radicación:</w:t>
            </w:r>
            <w:r w:rsidRPr="00D82A1E">
              <w:rPr>
                <w:rFonts w:ascii="Century Gothic" w:eastAsia="Calibri" w:hAnsi="Century Gothic" w:cs="Arial"/>
                <w:lang w:val="es-ES_tradnl" w:eastAsia="es-ES_tradnl"/>
              </w:rPr>
              <w:t xml:space="preserve">                             </w:t>
            </w:r>
          </w:p>
        </w:tc>
        <w:tc>
          <w:tcPr>
            <w:tcW w:w="6237" w:type="dxa"/>
          </w:tcPr>
          <w:p w14:paraId="56B07A5B" w14:textId="6F33548D" w:rsidR="00490794" w:rsidRPr="00D82A1E" w:rsidRDefault="00490794" w:rsidP="009F68B5">
            <w:pPr>
              <w:contextualSpacing/>
              <w:jc w:val="both"/>
              <w:rPr>
                <w:rFonts w:ascii="Century Gothic" w:eastAsia="Calibri" w:hAnsi="Century Gothic" w:cs="Arial"/>
                <w:lang w:val="es-ES_tradnl" w:eastAsia="es-ES_tradnl"/>
              </w:rPr>
            </w:pPr>
            <w:r w:rsidRPr="00D82A1E">
              <w:rPr>
                <w:rFonts w:ascii="Century Gothic" w:eastAsia="Calibri" w:hAnsi="Century Gothic" w:cs="Arial"/>
                <w:lang w:val="es-ES_tradnl" w:eastAsia="es-ES_tradnl"/>
              </w:rPr>
              <w:t>Respuesta a consulta</w:t>
            </w:r>
            <w:r w:rsidR="00CC0B5C">
              <w:rPr>
                <w:rFonts w:ascii="Century Gothic" w:eastAsia="Calibri" w:hAnsi="Century Gothic" w:cs="Arial"/>
                <w:lang w:val="es-ES_tradnl" w:eastAsia="es-ES_tradnl"/>
              </w:rPr>
              <w:t xml:space="preserve"> No. </w:t>
            </w:r>
            <w:r w:rsidR="00A671CC" w:rsidRPr="00A671CC">
              <w:rPr>
                <w:rFonts w:ascii="Century Gothic" w:eastAsia="Calibri" w:hAnsi="Century Gothic" w:cs="Arial"/>
                <w:lang w:val="es-ES_tradnl" w:eastAsia="es-ES_tradnl"/>
              </w:rPr>
              <w:t>P20240124000635</w:t>
            </w:r>
            <w:r w:rsidR="00A671CC" w:rsidRPr="00A671CC">
              <w:rPr>
                <w:rFonts w:ascii="Century Gothic" w:eastAsia="Calibri" w:hAnsi="Century Gothic" w:cs="Arial"/>
                <w:lang w:val="es-ES_tradnl" w:eastAsia="es-ES_tradnl"/>
              </w:rPr>
              <w:tab/>
            </w:r>
            <w:r w:rsidRPr="00D82A1E">
              <w:rPr>
                <w:rFonts w:ascii="Century Gothic" w:eastAsia="Calibri" w:hAnsi="Century Gothic" w:cs="Arial"/>
                <w:lang w:val="es-ES_tradnl" w:eastAsia="es-ES_tradnl"/>
              </w:rPr>
              <w:tab/>
            </w:r>
          </w:p>
        </w:tc>
      </w:tr>
    </w:tbl>
    <w:p w14:paraId="44FA46A8" w14:textId="77777777" w:rsidR="00490794" w:rsidRPr="00D82A1E" w:rsidRDefault="00490794" w:rsidP="00490794">
      <w:pPr>
        <w:contextualSpacing/>
        <w:jc w:val="both"/>
        <w:rPr>
          <w:rFonts w:ascii="Century Gothic" w:eastAsia="Calibri" w:hAnsi="Century Gothic" w:cs="Arial"/>
          <w:lang w:val="es-ES_tradnl" w:eastAsia="es-ES_tradnl"/>
        </w:rPr>
      </w:pPr>
    </w:p>
    <w:p w14:paraId="507564AF" w14:textId="77777777" w:rsidR="00490794" w:rsidRPr="00D82A1E" w:rsidRDefault="00490794" w:rsidP="00490794">
      <w:pPr>
        <w:contextualSpacing/>
        <w:jc w:val="both"/>
        <w:rPr>
          <w:rFonts w:ascii="Century Gothic" w:eastAsia="Calibri" w:hAnsi="Century Gothic" w:cs="Arial"/>
          <w:lang w:val="es-ES_tradnl" w:eastAsia="es-ES_tradnl"/>
        </w:rPr>
      </w:pPr>
    </w:p>
    <w:p w14:paraId="42A47C9E" w14:textId="2EBE62BF" w:rsidR="00490794" w:rsidRPr="00D82A1E" w:rsidRDefault="00490794" w:rsidP="00490794">
      <w:pPr>
        <w:contextualSpacing/>
        <w:jc w:val="both"/>
        <w:rPr>
          <w:rFonts w:ascii="Century Gothic" w:eastAsia="Calibri" w:hAnsi="Century Gothic" w:cs="Arial"/>
          <w:lang w:val="es-ES" w:eastAsia="es-ES"/>
        </w:rPr>
      </w:pPr>
      <w:r w:rsidRPr="00D82A1E">
        <w:rPr>
          <w:rFonts w:ascii="Century Gothic" w:eastAsia="Calibri" w:hAnsi="Century Gothic" w:cs="Arial"/>
          <w:lang w:val="es-ES" w:eastAsia="es-ES"/>
        </w:rPr>
        <w:t>Estimad</w:t>
      </w:r>
      <w:r w:rsidR="00A671CC">
        <w:rPr>
          <w:rFonts w:ascii="Century Gothic" w:eastAsia="Calibri" w:hAnsi="Century Gothic" w:cs="Arial"/>
          <w:lang w:val="es-ES" w:eastAsia="es-ES"/>
        </w:rPr>
        <w:t>o señor Iglesias</w:t>
      </w:r>
      <w:r w:rsidRPr="00D82A1E">
        <w:rPr>
          <w:rFonts w:ascii="Century Gothic" w:eastAsia="Calibri" w:hAnsi="Century Gothic" w:cs="Arial"/>
          <w:lang w:val="es-ES" w:eastAsia="es-ES"/>
        </w:rPr>
        <w:t>:</w:t>
      </w:r>
    </w:p>
    <w:p w14:paraId="3B4D9A95" w14:textId="77777777" w:rsidR="00490794" w:rsidRPr="00D82A1E" w:rsidRDefault="00490794" w:rsidP="00490794">
      <w:pPr>
        <w:spacing w:line="276" w:lineRule="auto"/>
        <w:contextualSpacing/>
        <w:jc w:val="both"/>
        <w:rPr>
          <w:rFonts w:ascii="Century Gothic" w:eastAsia="Calibri" w:hAnsi="Century Gothic" w:cs="Arial"/>
          <w:szCs w:val="24"/>
          <w:lang w:val="es-ES_tradnl" w:eastAsia="es-ES_tradnl"/>
        </w:rPr>
      </w:pPr>
    </w:p>
    <w:bookmarkEnd w:id="0"/>
    <w:bookmarkEnd w:id="1"/>
    <w:p w14:paraId="2B301029" w14:textId="386CCEDD" w:rsidR="00490794" w:rsidRPr="00D82A1E" w:rsidRDefault="00490794" w:rsidP="00490794">
      <w:pPr>
        <w:spacing w:after="0" w:line="276" w:lineRule="auto"/>
        <w:jc w:val="both"/>
        <w:rPr>
          <w:rFonts w:ascii="Century Gothic" w:eastAsia="Calibri" w:hAnsi="Century Gothic" w:cs="Arial"/>
          <w:lang w:val="es-ES_tradnl"/>
        </w:rPr>
      </w:pPr>
      <w:r w:rsidRPr="00D82A1E">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D82A1E">
        <w:rPr>
          <w:rFonts w:ascii="Century Gothic" w:eastAsia="Arial MT" w:hAnsi="Century Gothic" w:cs="Arial MT"/>
          <w:lang w:val="es-ES"/>
        </w:rPr>
        <w:t xml:space="preserve">, </w:t>
      </w:r>
      <w:bookmarkEnd w:id="3"/>
      <w:r w:rsidRPr="00D82A1E">
        <w:rPr>
          <w:rFonts w:ascii="Century Gothic" w:eastAsia="Calibri" w:hAnsi="Century Gothic" w:cs="Arial"/>
          <w:lang w:val="es-ES_tradnl"/>
        </w:rPr>
        <w:t>la Agencia Nacional de Contratación Pública –</w:t>
      </w:r>
      <w:r w:rsidR="00A17ABA">
        <w:rPr>
          <w:rFonts w:ascii="Century Gothic" w:eastAsia="Calibri" w:hAnsi="Century Gothic" w:cs="Arial"/>
          <w:lang w:val="es-ES_tradnl"/>
        </w:rPr>
        <w:t xml:space="preserve"> </w:t>
      </w:r>
      <w:r w:rsidRPr="00D82A1E">
        <w:rPr>
          <w:rFonts w:ascii="Century Gothic" w:eastAsia="Calibri" w:hAnsi="Century Gothic" w:cs="Arial"/>
          <w:lang w:val="es-ES_tradnl"/>
        </w:rPr>
        <w:t>Colombia Compra Eficiente</w:t>
      </w:r>
      <w:r w:rsidR="00A17ABA">
        <w:rPr>
          <w:rFonts w:ascii="Century Gothic" w:eastAsia="Calibri" w:hAnsi="Century Gothic" w:cs="Arial"/>
          <w:lang w:val="es-ES_tradnl"/>
        </w:rPr>
        <w:t xml:space="preserve">, </w:t>
      </w:r>
      <w:r w:rsidRPr="00D82A1E">
        <w:rPr>
          <w:rFonts w:ascii="Century Gothic" w:eastAsia="Calibri" w:hAnsi="Century Gothic" w:cs="Arial"/>
          <w:lang w:val="es-ES_tradnl"/>
        </w:rPr>
        <w:t xml:space="preserve">responde su </w:t>
      </w:r>
      <w:r w:rsidR="00DE5031">
        <w:rPr>
          <w:rFonts w:ascii="Century Gothic" w:eastAsia="Calibri" w:hAnsi="Century Gothic" w:cs="Arial"/>
          <w:lang w:val="es-ES_tradnl"/>
        </w:rPr>
        <w:t>petición</w:t>
      </w:r>
      <w:r w:rsidRPr="00D82A1E">
        <w:rPr>
          <w:rFonts w:ascii="Century Gothic" w:eastAsia="Calibri" w:hAnsi="Century Gothic" w:cs="Arial"/>
          <w:lang w:val="es-ES_tradnl"/>
        </w:rPr>
        <w:t xml:space="preserve"> recibida</w:t>
      </w:r>
      <w:r w:rsidR="00DE5031">
        <w:rPr>
          <w:rFonts w:ascii="Century Gothic" w:eastAsia="Calibri" w:hAnsi="Century Gothic" w:cs="Arial"/>
          <w:lang w:val="es-ES_tradnl"/>
        </w:rPr>
        <w:t xml:space="preserve"> </w:t>
      </w:r>
      <w:r w:rsidRPr="00D82A1E">
        <w:rPr>
          <w:rFonts w:ascii="Century Gothic" w:eastAsia="Calibri" w:hAnsi="Century Gothic" w:cs="Arial"/>
          <w:lang w:val="es-ES_tradnl"/>
        </w:rPr>
        <w:t xml:space="preserve">el </w:t>
      </w:r>
      <w:r w:rsidR="00CC0B5C">
        <w:rPr>
          <w:rFonts w:ascii="Century Gothic" w:eastAsia="Calibri" w:hAnsi="Century Gothic" w:cs="Arial"/>
          <w:lang w:val="es-ES_tradnl"/>
        </w:rPr>
        <w:t>2</w:t>
      </w:r>
      <w:r w:rsidR="00A671CC">
        <w:rPr>
          <w:rFonts w:ascii="Century Gothic" w:eastAsia="Calibri" w:hAnsi="Century Gothic" w:cs="Arial"/>
          <w:lang w:val="es-ES_tradnl"/>
        </w:rPr>
        <w:t>4</w:t>
      </w:r>
      <w:r w:rsidRPr="00D82A1E">
        <w:rPr>
          <w:rFonts w:ascii="Century Gothic" w:eastAsia="Calibri" w:hAnsi="Century Gothic" w:cs="Arial"/>
          <w:lang w:val="es-ES_tradnl"/>
        </w:rPr>
        <w:t xml:space="preserve"> de enero de 2024.</w:t>
      </w:r>
    </w:p>
    <w:p w14:paraId="6DE8BA0D" w14:textId="77777777" w:rsidR="00490794" w:rsidRPr="00D82A1E" w:rsidRDefault="00490794" w:rsidP="00490794">
      <w:pPr>
        <w:spacing w:after="0" w:line="276" w:lineRule="auto"/>
        <w:jc w:val="both"/>
        <w:rPr>
          <w:rFonts w:ascii="Century Gothic" w:eastAsia="Calibri" w:hAnsi="Century Gothic" w:cs="Arial"/>
          <w:b/>
          <w:lang w:val="es-ES_tradnl"/>
        </w:rPr>
      </w:pPr>
    </w:p>
    <w:p w14:paraId="143677AA" w14:textId="77777777" w:rsidR="00490794" w:rsidRPr="00D82A1E" w:rsidRDefault="00490794" w:rsidP="00490794">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 xml:space="preserve">Problemas planteados </w:t>
      </w:r>
    </w:p>
    <w:p w14:paraId="089980D0" w14:textId="77777777" w:rsidR="00490794" w:rsidRPr="00D82A1E" w:rsidRDefault="00490794" w:rsidP="00490794">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03EF6D0E" w14:textId="4148D11F" w:rsidR="00490794" w:rsidRPr="00D82A1E" w:rsidRDefault="00A671CC" w:rsidP="00490794">
      <w:pPr>
        <w:tabs>
          <w:tab w:val="left" w:pos="0"/>
          <w:tab w:val="left" w:pos="142"/>
          <w:tab w:val="left" w:pos="284"/>
        </w:tabs>
        <w:spacing w:after="0" w:line="276" w:lineRule="auto"/>
        <w:contextualSpacing/>
        <w:jc w:val="both"/>
        <w:rPr>
          <w:rFonts w:ascii="Century Gothic" w:hAnsi="Century Gothic" w:cs="Arial"/>
          <w:sz w:val="20"/>
          <w:szCs w:val="20"/>
          <w:lang w:val="es-ES_tradnl"/>
        </w:rPr>
      </w:pPr>
      <w:r>
        <w:rPr>
          <w:rFonts w:ascii="Century Gothic" w:eastAsia="Calibri" w:hAnsi="Century Gothic" w:cs="Arial"/>
          <w:bCs/>
          <w:lang w:val="es-ES_tradnl"/>
        </w:rPr>
        <w:t>Usted realiza la siguiente consulta</w:t>
      </w:r>
      <w:r w:rsidR="00A17ABA">
        <w:rPr>
          <w:rFonts w:ascii="Century Gothic" w:eastAsia="Calibri" w:hAnsi="Century Gothic" w:cs="Arial"/>
          <w:bCs/>
          <w:lang w:val="es-ES_tradnl"/>
        </w:rPr>
        <w:t>:</w:t>
      </w:r>
    </w:p>
    <w:p w14:paraId="13375C20" w14:textId="77777777" w:rsidR="00490794" w:rsidRPr="00D82A1E" w:rsidRDefault="00490794" w:rsidP="00490794">
      <w:pPr>
        <w:spacing w:after="0" w:line="240" w:lineRule="auto"/>
        <w:jc w:val="both"/>
        <w:rPr>
          <w:rFonts w:ascii="Century Gothic" w:hAnsi="Century Gothic" w:cs="Arial"/>
          <w:lang w:val="es-ES_tradnl"/>
        </w:rPr>
      </w:pPr>
    </w:p>
    <w:p w14:paraId="16B36194" w14:textId="27E22DB5" w:rsidR="00E42578" w:rsidRDefault="00CC0B5C" w:rsidP="00A671CC">
      <w:pPr>
        <w:spacing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w:t>
      </w:r>
      <w:r w:rsidR="00A671CC">
        <w:rPr>
          <w:rFonts w:ascii="Century Gothic" w:hAnsi="Century Gothic" w:cs="Arial"/>
          <w:sz w:val="21"/>
          <w:szCs w:val="21"/>
          <w:shd w:val="clear" w:color="auto" w:fill="FFFFFF"/>
        </w:rPr>
        <w:t xml:space="preserve">De conformidad con las normatividades que regulan las compras locales, puede considerarse que los productos transformados o procesados, cumplen con lo indicado en el Decreto 248 de 2021, en razón a los contratos de proveeduría. O, solo deben ser en calidad de productores y no en calidad de transformadores?” </w:t>
      </w:r>
      <w:r w:rsidR="007A1012">
        <w:rPr>
          <w:rFonts w:ascii="Century Gothic" w:hAnsi="Century Gothic" w:cs="Arial"/>
          <w:sz w:val="21"/>
          <w:szCs w:val="21"/>
          <w:shd w:val="clear" w:color="auto" w:fill="FFFFFF"/>
        </w:rPr>
        <w:t>[sic]</w:t>
      </w:r>
    </w:p>
    <w:p w14:paraId="60875E85" w14:textId="77777777" w:rsidR="00CC0B5C" w:rsidRDefault="00CC0B5C" w:rsidP="00CC0B5C">
      <w:pPr>
        <w:spacing w:after="0" w:line="240" w:lineRule="auto"/>
        <w:ind w:left="709" w:right="709"/>
        <w:jc w:val="both"/>
        <w:textAlignment w:val="baseline"/>
        <w:rPr>
          <w:rFonts w:ascii="Century Gothic" w:hAnsi="Century Gothic" w:cs="Arial"/>
          <w:sz w:val="21"/>
          <w:szCs w:val="21"/>
          <w:shd w:val="clear" w:color="auto" w:fill="FFFFFF"/>
        </w:rPr>
      </w:pPr>
    </w:p>
    <w:p w14:paraId="7E5A5FD8" w14:textId="77777777" w:rsidR="00490794" w:rsidRPr="00D82A1E" w:rsidRDefault="00490794" w:rsidP="00490794">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D82A1E">
        <w:rPr>
          <w:rFonts w:ascii="Century Gothic" w:eastAsia="Calibri" w:hAnsi="Century Gothic" w:cs="Arial"/>
          <w:b/>
          <w:lang w:val="es-ES_tradnl"/>
        </w:rPr>
        <w:t>Consideraciones</w:t>
      </w:r>
    </w:p>
    <w:p w14:paraId="6C1BD5E8" w14:textId="77777777" w:rsidR="00490794" w:rsidRPr="00D82A1E" w:rsidRDefault="00490794" w:rsidP="00490794">
      <w:pPr>
        <w:spacing w:after="0" w:line="276" w:lineRule="auto"/>
        <w:jc w:val="both"/>
        <w:rPr>
          <w:rFonts w:ascii="Century Gothic" w:eastAsia="Calibri" w:hAnsi="Century Gothic" w:cs="Arial"/>
          <w:lang w:val="es-ES"/>
        </w:rPr>
      </w:pPr>
    </w:p>
    <w:p w14:paraId="02EA099D" w14:textId="77777777" w:rsidR="00490794" w:rsidRPr="00D82A1E" w:rsidRDefault="00490794" w:rsidP="00490794">
      <w:pPr>
        <w:spacing w:after="120" w:line="276" w:lineRule="auto"/>
        <w:jc w:val="both"/>
        <w:rPr>
          <w:rFonts w:ascii="Century Gothic" w:hAnsi="Century Gothic" w:cs="Arial"/>
          <w:lang w:val="es-ES"/>
        </w:rPr>
      </w:pPr>
      <w:r w:rsidRPr="00D82A1E">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D82A1E">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D82A1E">
        <w:rPr>
          <w:rFonts w:ascii="Century Gothic" w:hAnsi="Century Gothic" w:cs="Arial"/>
          <w:bCs/>
        </w:rPr>
        <w:t xml:space="preserve"> de todos los partícipes de la contratación estatal.</w:t>
      </w:r>
    </w:p>
    <w:p w14:paraId="677F87E7" w14:textId="77777777" w:rsidR="00490794" w:rsidRPr="00D82A1E" w:rsidRDefault="00490794" w:rsidP="00490794">
      <w:pPr>
        <w:spacing w:after="120" w:line="276" w:lineRule="auto"/>
        <w:ind w:firstLine="708"/>
        <w:jc w:val="both"/>
        <w:rPr>
          <w:rFonts w:ascii="Century Gothic" w:hAnsi="Century Gothic" w:cs="Arial"/>
          <w:lang w:val="es-ES"/>
        </w:rPr>
      </w:pPr>
      <w:r w:rsidRPr="00D82A1E">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82A1E">
        <w:rPr>
          <w:rFonts w:ascii="Century Gothic" w:hAnsi="Century Gothic" w:cs="Arial"/>
          <w:vertAlign w:val="superscript"/>
          <w:lang w:val="es-ES"/>
        </w:rPr>
        <w:footnoteReference w:id="2"/>
      </w:r>
      <w:r w:rsidRPr="00D82A1E">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117CFE8D" w14:textId="7AABD107" w:rsidR="0043027B" w:rsidRDefault="00766793" w:rsidP="0043027B">
      <w:pPr>
        <w:spacing w:after="120" w:line="276" w:lineRule="auto"/>
        <w:ind w:firstLine="708"/>
        <w:jc w:val="both"/>
        <w:rPr>
          <w:rFonts w:ascii="Century Gothic" w:eastAsia="Calibri" w:hAnsi="Century Gothic" w:cs="Arial"/>
          <w:lang w:val="es-ES_tradnl" w:eastAsia="es-MX"/>
        </w:rPr>
      </w:pPr>
      <w:r>
        <w:rPr>
          <w:rFonts w:ascii="Century Gothic" w:eastAsia="Calibri" w:hAnsi="Century Gothic" w:cs="Arial"/>
          <w:lang w:val="es-MX"/>
        </w:rPr>
        <w:t>Sin perjuicio de</w:t>
      </w:r>
      <w:r w:rsidR="00490794" w:rsidRPr="00D82A1E">
        <w:rPr>
          <w:rFonts w:ascii="Century Gothic" w:eastAsia="Calibri" w:hAnsi="Century Gothic" w:cs="Arial"/>
          <w:lang w:val="es-MX"/>
        </w:rPr>
        <w:t xml:space="preserve"> lo anterior, </w:t>
      </w:r>
      <w:r w:rsidR="00490794" w:rsidRPr="00D82A1E">
        <w:rPr>
          <w:rFonts w:ascii="Century Gothic" w:eastAsia="Calibri" w:hAnsi="Century Gothic" w:cs="Arial"/>
          <w:lang w:val="es-ES"/>
        </w:rPr>
        <w:t xml:space="preserve">la Subdirección de Gestión Contractual de esta Agencia, dentro de los límites de sus atribuciones, resolverá la consulta conforme a las normas </w:t>
      </w:r>
      <w:r w:rsidR="00490794" w:rsidRPr="0043027B">
        <w:rPr>
          <w:rFonts w:ascii="Century Gothic" w:eastAsia="Calibri" w:hAnsi="Century Gothic" w:cs="Arial"/>
          <w:lang w:val="es-ES"/>
        </w:rPr>
        <w:t>generales en materia de contratación estatal</w:t>
      </w:r>
      <w:r w:rsidR="00490794" w:rsidRPr="0043027B">
        <w:rPr>
          <w:rFonts w:ascii="Century Gothic" w:eastAsia="Calibri" w:hAnsi="Century Gothic" w:cs="Arial"/>
          <w:lang w:val="es-ES_tradnl" w:eastAsia="es-MX"/>
        </w:rPr>
        <w:t xml:space="preserve">, luego de analizar los siguientes temas: i) </w:t>
      </w:r>
      <w:r w:rsidR="005078BD" w:rsidRPr="0043027B">
        <w:rPr>
          <w:rFonts w:ascii="Century Gothic" w:eastAsia="Calibri" w:hAnsi="Century Gothic" w:cs="Arial"/>
          <w:lang w:val="es-ES_tradnl" w:eastAsia="es-MX"/>
        </w:rPr>
        <w:t>contexto y finalidad de los incentivos regulados en el artículo 229 de la Ley 1955 de 2019 y en la Ley 2046 de 2020</w:t>
      </w:r>
      <w:r w:rsidR="00E11469" w:rsidRPr="0043027B">
        <w:rPr>
          <w:rFonts w:ascii="Century Gothic" w:eastAsia="Calibri" w:hAnsi="Century Gothic" w:cs="Arial"/>
          <w:lang w:val="es-ES_tradnl" w:eastAsia="es-MX"/>
        </w:rPr>
        <w:t xml:space="preserve"> y</w:t>
      </w:r>
      <w:r w:rsidR="00A96D81">
        <w:rPr>
          <w:rFonts w:ascii="Century Gothic" w:eastAsia="Calibri" w:hAnsi="Century Gothic" w:cs="Arial"/>
          <w:lang w:val="es-ES_tradnl" w:eastAsia="es-MX"/>
        </w:rPr>
        <w:t>,</w:t>
      </w:r>
      <w:r w:rsidR="00E11469" w:rsidRPr="0043027B">
        <w:rPr>
          <w:rFonts w:ascii="Century Gothic" w:eastAsia="Calibri" w:hAnsi="Century Gothic" w:cs="Arial"/>
          <w:lang w:val="es-ES_tradnl" w:eastAsia="es-MX"/>
        </w:rPr>
        <w:t xml:space="preserve"> </w:t>
      </w:r>
      <w:proofErr w:type="spellStart"/>
      <w:r w:rsidR="00E11469" w:rsidRPr="0043027B">
        <w:rPr>
          <w:rFonts w:ascii="Century Gothic" w:eastAsia="Calibri" w:hAnsi="Century Gothic" w:cs="Arial"/>
          <w:lang w:val="es-ES_tradnl" w:eastAsia="es-MX"/>
        </w:rPr>
        <w:t>ii</w:t>
      </w:r>
      <w:proofErr w:type="spellEnd"/>
      <w:r w:rsidR="00A96D81">
        <w:rPr>
          <w:rFonts w:ascii="Century Gothic" w:eastAsia="Calibri" w:hAnsi="Century Gothic" w:cs="Arial"/>
          <w:lang w:val="es-ES_tradnl" w:eastAsia="es-MX"/>
        </w:rPr>
        <w:t>)</w:t>
      </w:r>
      <w:r w:rsidR="0043027B" w:rsidRPr="0043027B">
        <w:t xml:space="preserve"> </w:t>
      </w:r>
      <w:r w:rsidR="00A96D81">
        <w:rPr>
          <w:rFonts w:ascii="Century Gothic" w:eastAsia="Calibri" w:hAnsi="Century Gothic" w:cs="Arial"/>
          <w:lang w:val="es-ES_tradnl" w:eastAsia="es-MX"/>
        </w:rPr>
        <w:t>a</w:t>
      </w:r>
      <w:r w:rsidR="0043027B" w:rsidRPr="0043027B">
        <w:rPr>
          <w:rFonts w:ascii="Century Gothic" w:eastAsia="Calibri" w:hAnsi="Century Gothic" w:cs="Arial"/>
          <w:lang w:val="es-ES_tradnl" w:eastAsia="es-MX"/>
        </w:rPr>
        <w:t>lcance del Decreto 248 de 2021: modificación del Decreto 1071 de 2015 respecto de la promoción de la compra pública de alimentos y los incentivos contractuales.</w:t>
      </w:r>
    </w:p>
    <w:p w14:paraId="2917A02B" w14:textId="186C4514" w:rsidR="00490794" w:rsidRPr="00857D14" w:rsidRDefault="00A34F92" w:rsidP="00895AE3">
      <w:pPr>
        <w:spacing w:after="0" w:line="276" w:lineRule="auto"/>
        <w:ind w:firstLine="708"/>
        <w:jc w:val="both"/>
        <w:rPr>
          <w:rFonts w:ascii="Century Gothic" w:eastAsia="Arial MT" w:hAnsi="Century Gothic" w:cs="Arial"/>
          <w:lang w:val="es-ES"/>
        </w:rPr>
      </w:pPr>
      <w:r>
        <w:rPr>
          <w:rFonts w:ascii="Century Gothic" w:hAnsi="Century Gothic" w:cs="Arial"/>
          <w:shd w:val="clear" w:color="auto" w:fill="FFFFFF"/>
        </w:rPr>
        <w:t xml:space="preserve">La Agencia Nacional de Contratación Pública – Colombia Compra Eficiente, se pronunció sobre </w:t>
      </w:r>
      <w:r w:rsidR="00C90486" w:rsidRPr="00C90486">
        <w:rPr>
          <w:rFonts w:ascii="Century Gothic" w:hAnsi="Century Gothic" w:cs="Arial"/>
          <w:shd w:val="clear" w:color="auto" w:fill="FFFFFF"/>
        </w:rPr>
        <w:t>la promoción de las compras públicas de alimentos y los incentivos contractuales</w:t>
      </w:r>
      <w:r>
        <w:rPr>
          <w:rFonts w:ascii="Century Gothic" w:hAnsi="Century Gothic" w:cs="Arial"/>
          <w:shd w:val="clear" w:color="auto" w:fill="FFFFFF"/>
        </w:rPr>
        <w:t xml:space="preserve">, en </w:t>
      </w:r>
      <w:r w:rsidRPr="00CC5BCF">
        <w:rPr>
          <w:rFonts w:ascii="Century Gothic" w:hAnsi="Century Gothic" w:cs="Arial"/>
          <w:shd w:val="clear" w:color="auto" w:fill="FFFFFF"/>
        </w:rPr>
        <w:t>los conceptos</w:t>
      </w:r>
      <w:r w:rsidR="0065314A">
        <w:rPr>
          <w:rFonts w:ascii="Century Gothic" w:hAnsi="Century Gothic" w:cs="Arial"/>
          <w:shd w:val="clear" w:color="auto" w:fill="FFFFFF"/>
        </w:rPr>
        <w:t xml:space="preserve"> </w:t>
      </w:r>
      <w:r w:rsidR="0065314A" w:rsidRPr="0065314A">
        <w:rPr>
          <w:rFonts w:ascii="Century Gothic" w:hAnsi="Century Gothic" w:cs="Arial"/>
          <w:shd w:val="clear" w:color="auto" w:fill="FFFFFF"/>
        </w:rPr>
        <w:t>C-301 de 19 de junio de 2022, C-810 del 25 de noviembre de 2022</w:t>
      </w:r>
      <w:r w:rsidR="0065314A">
        <w:rPr>
          <w:rFonts w:ascii="Century Gothic" w:hAnsi="Century Gothic" w:cs="Arial"/>
          <w:shd w:val="clear" w:color="auto" w:fill="FFFFFF"/>
        </w:rPr>
        <w:t>,</w:t>
      </w:r>
      <w:r w:rsidR="0065314A" w:rsidRPr="0065314A">
        <w:rPr>
          <w:rFonts w:ascii="Century Gothic" w:hAnsi="Century Gothic" w:cs="Arial"/>
          <w:shd w:val="clear" w:color="auto" w:fill="FFFFFF"/>
        </w:rPr>
        <w:t xml:space="preserve"> C-976 de 2022</w:t>
      </w:r>
      <w:r>
        <w:rPr>
          <w:rFonts w:ascii="Century Gothic" w:eastAsia="Arial MT" w:hAnsi="Century Gothic" w:cs="Arial"/>
          <w:lang w:val="es-ES"/>
        </w:rPr>
        <w:t>,</w:t>
      </w:r>
      <w:r w:rsidR="0065314A">
        <w:rPr>
          <w:rFonts w:ascii="Century Gothic" w:eastAsia="Arial MT" w:hAnsi="Century Gothic" w:cs="Arial"/>
          <w:lang w:val="es-ES"/>
        </w:rPr>
        <w:t xml:space="preserve"> C-026 de 16 de marzo de 2023, C-162</w:t>
      </w:r>
      <w:r>
        <w:rPr>
          <w:rFonts w:ascii="Century Gothic" w:eastAsia="Arial MT" w:hAnsi="Century Gothic" w:cs="Arial"/>
          <w:lang w:val="es-ES"/>
        </w:rPr>
        <w:t xml:space="preserve"> </w:t>
      </w:r>
      <w:r w:rsidR="0065314A">
        <w:rPr>
          <w:rFonts w:ascii="Century Gothic" w:eastAsia="Arial MT" w:hAnsi="Century Gothic" w:cs="Arial"/>
          <w:lang w:val="es-ES"/>
        </w:rPr>
        <w:t xml:space="preserve">del </w:t>
      </w:r>
      <w:r w:rsidR="0065314A">
        <w:rPr>
          <w:rFonts w:ascii="Century Gothic" w:eastAsia="Arial MT" w:hAnsi="Century Gothic" w:cs="Arial"/>
          <w:lang w:val="es-ES"/>
        </w:rPr>
        <w:lastRenderedPageBreak/>
        <w:t>06 de junio de 2023,</w:t>
      </w:r>
      <w:r w:rsidR="00857D14">
        <w:rPr>
          <w:rFonts w:ascii="Century Gothic" w:eastAsia="Arial MT" w:hAnsi="Century Gothic" w:cs="Arial"/>
          <w:lang w:val="es-ES"/>
        </w:rPr>
        <w:t xml:space="preserve"> C-410 del 06 de octubre de 2023, </w:t>
      </w:r>
      <w:r>
        <w:rPr>
          <w:rFonts w:ascii="Century Gothic" w:eastAsia="Arial MT" w:hAnsi="Century Gothic" w:cs="Arial"/>
          <w:lang w:val="es-ES"/>
        </w:rPr>
        <w:t>entre otros</w:t>
      </w:r>
      <w:r w:rsidR="00490794" w:rsidRPr="00D82A1E">
        <w:rPr>
          <w:rFonts w:ascii="Century Gothic" w:eastAsia="Calibri" w:hAnsi="Century Gothic" w:cs="Arial"/>
          <w:vertAlign w:val="superscript"/>
        </w:rPr>
        <w:footnoteReference w:id="3"/>
      </w:r>
      <w:r w:rsidR="00490794" w:rsidRPr="00D82A1E">
        <w:rPr>
          <w:rFonts w:ascii="Century Gothic" w:hAnsi="Century Gothic" w:cs="Arial"/>
        </w:rPr>
        <w:t xml:space="preserve">. Las tesis </w:t>
      </w:r>
      <w:r w:rsidR="00162AA7">
        <w:rPr>
          <w:rFonts w:ascii="Century Gothic" w:hAnsi="Century Gothic" w:cs="Arial"/>
        </w:rPr>
        <w:t>expuestas</w:t>
      </w:r>
      <w:r w:rsidR="00490794" w:rsidRPr="00D82A1E">
        <w:rPr>
          <w:rFonts w:ascii="Century Gothic" w:hAnsi="Century Gothic" w:cs="Arial"/>
        </w:rPr>
        <w:t xml:space="preserve"> en tales conceptos se reiteran a continuación y se complementan en lo pertinente</w:t>
      </w:r>
      <w:r w:rsidR="00490794" w:rsidRPr="00D82A1E">
        <w:rPr>
          <w:rFonts w:ascii="Century Gothic" w:eastAsia="Calibri" w:hAnsi="Century Gothic" w:cs="Arial"/>
          <w:bCs/>
          <w:lang w:val="es-ES_tradnl"/>
        </w:rPr>
        <w:t>.</w:t>
      </w:r>
    </w:p>
    <w:p w14:paraId="0A685369" w14:textId="77777777" w:rsidR="00490794" w:rsidRPr="00D82A1E" w:rsidRDefault="00490794" w:rsidP="00895AE3">
      <w:pPr>
        <w:widowControl w:val="0"/>
        <w:autoSpaceDE w:val="0"/>
        <w:autoSpaceDN w:val="0"/>
        <w:spacing w:after="0" w:line="276" w:lineRule="auto"/>
        <w:ind w:firstLine="709"/>
        <w:jc w:val="both"/>
        <w:rPr>
          <w:rFonts w:ascii="Century Gothic" w:hAnsi="Century Gothic" w:cs="Arial"/>
          <w:b/>
          <w:lang w:val="es-MX"/>
        </w:rPr>
      </w:pPr>
    </w:p>
    <w:p w14:paraId="0A0C32B6" w14:textId="7E12D9D2" w:rsidR="001347B2" w:rsidRDefault="00490794" w:rsidP="00490794">
      <w:pPr>
        <w:spacing w:after="0" w:line="276" w:lineRule="auto"/>
        <w:contextualSpacing/>
        <w:jc w:val="both"/>
        <w:rPr>
          <w:rFonts w:ascii="Century Gothic" w:eastAsia="Calibri" w:hAnsi="Century Gothic" w:cs="Arial"/>
          <w:b/>
          <w:lang w:val="es-ES_tradnl" w:eastAsia="es-ES_tradnl"/>
        </w:rPr>
      </w:pPr>
      <w:bookmarkStart w:id="4" w:name="_Hlk73970609"/>
      <w:r w:rsidRPr="00D82A1E">
        <w:rPr>
          <w:rFonts w:ascii="Century Gothic" w:eastAsia="Arial" w:hAnsi="Century Gothic" w:cs="Arial"/>
          <w:b/>
          <w:bCs/>
          <w:lang w:val="es-ES_tradnl" w:eastAsia="es-ES_tradnl"/>
        </w:rPr>
        <w:t xml:space="preserve">2.1. </w:t>
      </w:r>
      <w:r w:rsidR="003374D6" w:rsidRPr="000F0604">
        <w:rPr>
          <w:rFonts w:ascii="Century Gothic" w:eastAsia="Calibri" w:hAnsi="Century Gothic" w:cs="Arial"/>
          <w:b/>
          <w:lang w:val="es-ES_tradnl" w:eastAsia="es-ES_tradnl"/>
        </w:rPr>
        <w:t xml:space="preserve">Contexto y finalidad de los incentivos </w:t>
      </w:r>
      <w:bookmarkStart w:id="5" w:name="_Hlk103323403"/>
      <w:r w:rsidR="003374D6" w:rsidRPr="000F0604">
        <w:rPr>
          <w:rFonts w:ascii="Century Gothic" w:eastAsia="Calibri" w:hAnsi="Century Gothic" w:cs="Arial"/>
          <w:b/>
          <w:lang w:val="es-ES_tradnl" w:eastAsia="es-ES_tradnl"/>
        </w:rPr>
        <w:t>regulados en el artículo 229 de la Ley 1955 de 2019 y en la Ley 2046 de 2020</w:t>
      </w:r>
      <w:bookmarkEnd w:id="5"/>
      <w:r w:rsidR="003374D6">
        <w:rPr>
          <w:rFonts w:ascii="Century Gothic" w:eastAsia="Calibri" w:hAnsi="Century Gothic" w:cs="Arial"/>
          <w:b/>
          <w:lang w:val="es-ES_tradnl" w:eastAsia="es-ES_tradnl"/>
        </w:rPr>
        <w:t>. Reiteración de línea</w:t>
      </w:r>
    </w:p>
    <w:p w14:paraId="5FBFE79F" w14:textId="77777777" w:rsidR="003374D6" w:rsidRDefault="003374D6" w:rsidP="00490794">
      <w:pPr>
        <w:spacing w:after="0" w:line="276" w:lineRule="auto"/>
        <w:contextualSpacing/>
        <w:jc w:val="both"/>
        <w:rPr>
          <w:rFonts w:ascii="Century Gothic" w:eastAsia="Calibri" w:hAnsi="Century Gothic" w:cs="Arial"/>
          <w:b/>
          <w:lang w:val="es-ES_tradnl" w:eastAsia="es-ES_tradnl"/>
        </w:rPr>
      </w:pPr>
    </w:p>
    <w:p w14:paraId="304FC59B" w14:textId="490F6120" w:rsidR="000528C7" w:rsidRPr="000528C7" w:rsidRDefault="003374D6" w:rsidP="000528C7">
      <w:pPr>
        <w:spacing w:after="0" w:line="276" w:lineRule="auto"/>
        <w:jc w:val="both"/>
        <w:rPr>
          <w:rFonts w:ascii="Century Gothic" w:eastAsia="Calibri" w:hAnsi="Century Gothic" w:cs="Arial"/>
          <w:bCs/>
          <w:lang w:val="es-ES_tradnl" w:eastAsia="es-ES_tradnl"/>
        </w:rPr>
      </w:pPr>
      <w:r>
        <w:rPr>
          <w:rFonts w:ascii="Century Gothic" w:eastAsia="Calibri" w:hAnsi="Century Gothic" w:cs="Arial"/>
          <w:bCs/>
          <w:lang w:val="es-ES_tradnl" w:eastAsia="es-ES_tradnl"/>
        </w:rPr>
        <w:t>La contratación públi</w:t>
      </w:r>
      <w:r w:rsidR="0058550D">
        <w:rPr>
          <w:rFonts w:ascii="Century Gothic" w:eastAsia="Calibri" w:hAnsi="Century Gothic" w:cs="Arial"/>
          <w:bCs/>
          <w:lang w:val="es-ES_tradnl" w:eastAsia="es-ES_tradnl"/>
        </w:rPr>
        <w:t xml:space="preserve">ca o sistema de compra pública se concibe </w:t>
      </w:r>
      <w:r w:rsidR="000528C7" w:rsidRPr="000528C7">
        <w:rPr>
          <w:rFonts w:ascii="Century Gothic" w:eastAsia="Calibri" w:hAnsi="Century Gothic" w:cs="Arial"/>
          <w:bCs/>
          <w:lang w:val="es-ES_tradnl" w:eastAsia="es-ES_tradnl"/>
        </w:rPr>
        <w:t>como un mercado compuesto por la oferta de particulares, preferentemente, y la demanda de las Entidades Públicas de bienes y servicios</w:t>
      </w:r>
      <w:r w:rsidR="000528C7" w:rsidRPr="000528C7">
        <w:rPr>
          <w:rFonts w:ascii="Century Gothic" w:eastAsia="Calibri" w:hAnsi="Century Gothic" w:cs="Arial"/>
          <w:bCs/>
          <w:vertAlign w:val="superscript"/>
          <w:lang w:val="es-ES_tradnl" w:eastAsia="es-ES_tradnl"/>
        </w:rPr>
        <w:footnoteReference w:id="4"/>
      </w:r>
      <w:r w:rsidR="000528C7" w:rsidRPr="000528C7">
        <w:rPr>
          <w:rFonts w:ascii="Century Gothic" w:eastAsia="Calibri" w:hAnsi="Century Gothic" w:cs="Arial"/>
          <w:bCs/>
          <w:lang w:val="es-ES_tradnl" w:eastAsia="es-ES_tradnl"/>
        </w:rPr>
        <w:t>. En este mercado de la compra pública</w:t>
      </w:r>
      <w:r w:rsidR="00233B17">
        <w:rPr>
          <w:rFonts w:ascii="Century Gothic" w:eastAsia="Calibri" w:hAnsi="Century Gothic" w:cs="Arial"/>
          <w:bCs/>
          <w:lang w:val="es-ES_tradnl" w:eastAsia="es-ES_tradnl"/>
        </w:rPr>
        <w:t>,</w:t>
      </w:r>
      <w:r w:rsidR="000528C7" w:rsidRPr="000528C7">
        <w:rPr>
          <w:rFonts w:ascii="Century Gothic" w:eastAsia="Calibri" w:hAnsi="Century Gothic" w:cs="Arial"/>
          <w:bCs/>
          <w:lang w:val="es-ES_tradnl" w:eastAsia="es-ES_tradnl"/>
        </w:rPr>
        <w:t xml:space="preserve"> se crean incentivos para fomentar el desarrollo de determinado tipo de proveedores, como ocurre con los incentivos a las Mipymes, a los emprendimientos y empresas de mujeres, entre otros. En esa orientación, el artículo 229 de la Ley 1955 de 2019, </w:t>
      </w:r>
      <w:r w:rsidR="000528C7" w:rsidRPr="00147F1D">
        <w:rPr>
          <w:rFonts w:ascii="Century Gothic" w:eastAsia="Calibri" w:hAnsi="Century Gothic" w:cs="Arial"/>
          <w:lang w:val="es-ES_tradnl"/>
        </w:rPr>
        <w:t>“</w:t>
      </w:r>
      <w:r w:rsidR="000528C7" w:rsidRPr="00147F1D">
        <w:rPr>
          <w:rFonts w:ascii="Century Gothic" w:eastAsia="Calibri" w:hAnsi="Century Gothic" w:cs="Arial"/>
          <w:bCs/>
          <w:lang w:val="es-ES_tradnl" w:eastAsia="es-ES_tradnl"/>
        </w:rPr>
        <w:t>Por el cual se expide el Plan Nacional de Desarrollo 2018-2022</w:t>
      </w:r>
      <w:r w:rsidR="000528C7" w:rsidRPr="00147F1D">
        <w:rPr>
          <w:rFonts w:ascii="Century Gothic" w:eastAsia="Calibri" w:hAnsi="Century Gothic" w:cs="Arial"/>
          <w:lang w:val="es-ES_tradnl"/>
        </w:rPr>
        <w:t>”</w:t>
      </w:r>
      <w:r w:rsidR="000528C7" w:rsidRPr="00147F1D">
        <w:rPr>
          <w:rFonts w:ascii="Century Gothic" w:eastAsia="Calibri" w:hAnsi="Century Gothic" w:cs="Arial"/>
          <w:bCs/>
          <w:lang w:val="es-ES_tradnl" w:eastAsia="es-ES_tradnl"/>
        </w:rPr>
        <w:t>,</w:t>
      </w:r>
      <w:r w:rsidR="000528C7" w:rsidRPr="000528C7">
        <w:rPr>
          <w:rFonts w:ascii="Century Gothic" w:eastAsia="Calibri" w:hAnsi="Century Gothic" w:cs="Arial"/>
          <w:bCs/>
          <w:lang w:val="es-ES_tradnl" w:eastAsia="es-ES_tradnl"/>
        </w:rPr>
        <w:t xml:space="preserve"> dispuso que las </w:t>
      </w:r>
      <w:r w:rsidR="00233B17">
        <w:rPr>
          <w:rFonts w:ascii="Century Gothic" w:eastAsia="Calibri" w:hAnsi="Century Gothic" w:cs="Arial"/>
          <w:bCs/>
          <w:lang w:val="es-ES_tradnl" w:eastAsia="es-ES_tradnl"/>
        </w:rPr>
        <w:t>e</w:t>
      </w:r>
      <w:r w:rsidR="000528C7" w:rsidRPr="000528C7">
        <w:rPr>
          <w:rFonts w:ascii="Century Gothic" w:eastAsia="Calibri" w:hAnsi="Century Gothic" w:cs="Arial"/>
          <w:bCs/>
          <w:lang w:val="es-ES_tradnl" w:eastAsia="es-ES_tradnl"/>
        </w:rPr>
        <w:t xml:space="preserve">ntidades </w:t>
      </w:r>
      <w:r w:rsidR="00233B17">
        <w:rPr>
          <w:rFonts w:ascii="Century Gothic" w:eastAsia="Calibri" w:hAnsi="Century Gothic" w:cs="Arial"/>
          <w:bCs/>
          <w:lang w:val="es-ES_tradnl" w:eastAsia="es-ES_tradnl"/>
        </w:rPr>
        <w:t>p</w:t>
      </w:r>
      <w:r w:rsidR="000528C7" w:rsidRPr="000528C7">
        <w:rPr>
          <w:rFonts w:ascii="Century Gothic" w:eastAsia="Calibri" w:hAnsi="Century Gothic" w:cs="Arial"/>
          <w:bCs/>
          <w:lang w:val="es-ES_tradnl" w:eastAsia="es-ES_tradnl"/>
        </w:rPr>
        <w:t xml:space="preserve">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 En lo pertinente, la norma dispone que: </w:t>
      </w:r>
    </w:p>
    <w:p w14:paraId="7F5C908A" w14:textId="77777777" w:rsidR="000528C7" w:rsidRPr="000528C7" w:rsidRDefault="000528C7" w:rsidP="000528C7">
      <w:pPr>
        <w:spacing w:after="0" w:line="276" w:lineRule="auto"/>
        <w:jc w:val="both"/>
        <w:rPr>
          <w:rFonts w:ascii="Century Gothic" w:eastAsia="Calibri" w:hAnsi="Century Gothic" w:cs="Arial"/>
          <w:b/>
          <w:bCs/>
          <w:lang w:val="es-ES_tradnl" w:eastAsia="es-ES_tradnl"/>
        </w:rPr>
      </w:pPr>
    </w:p>
    <w:p w14:paraId="1D21F80B" w14:textId="77777777" w:rsidR="000528C7" w:rsidRPr="00F37725" w:rsidRDefault="000528C7" w:rsidP="000528C7">
      <w:pPr>
        <w:spacing w:after="0" w:line="240" w:lineRule="auto"/>
        <w:ind w:left="709" w:right="709"/>
        <w:contextualSpacing/>
        <w:jc w:val="both"/>
        <w:rPr>
          <w:rFonts w:ascii="Century Gothic" w:eastAsia="Times New Roman" w:hAnsi="Century Gothic" w:cs="Arial"/>
          <w:sz w:val="21"/>
          <w:szCs w:val="21"/>
          <w:lang w:eastAsia="es-CO"/>
        </w:rPr>
      </w:pPr>
      <w:r w:rsidRPr="00F37725">
        <w:rPr>
          <w:rFonts w:ascii="Century Gothic" w:eastAsia="Times New Roman" w:hAnsi="Century Gothic" w:cs="Arial"/>
          <w:sz w:val="21"/>
          <w:szCs w:val="21"/>
          <w:lang w:eastAsia="es-CO"/>
        </w:rPr>
        <w:t>“Las entidades públicas descentralizadas del orden nacional y las entidades territoriales 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 El Gobierno nacional en un plazo máximo de no más de tres (3) meses establecerá el esquema de puntajes adicionales, previo análisis de la Agencia de Contratación Colombia Compra Eficiente.</w:t>
      </w:r>
    </w:p>
    <w:p w14:paraId="3B3585DA" w14:textId="77777777" w:rsidR="000528C7" w:rsidRPr="00F37725" w:rsidRDefault="000528C7" w:rsidP="000528C7">
      <w:pPr>
        <w:spacing w:after="0" w:line="240" w:lineRule="auto"/>
        <w:ind w:left="709" w:right="709"/>
        <w:contextualSpacing/>
        <w:jc w:val="both"/>
        <w:rPr>
          <w:rFonts w:ascii="Century Gothic" w:eastAsia="Times New Roman" w:hAnsi="Century Gothic" w:cs="Arial"/>
          <w:sz w:val="21"/>
          <w:szCs w:val="21"/>
        </w:rPr>
      </w:pPr>
    </w:p>
    <w:p w14:paraId="0F5CDD75" w14:textId="77777777" w:rsidR="000528C7" w:rsidRPr="00F37725" w:rsidRDefault="000528C7" w:rsidP="000528C7">
      <w:pPr>
        <w:spacing w:after="0" w:line="240" w:lineRule="auto"/>
        <w:ind w:left="709" w:right="709"/>
        <w:contextualSpacing/>
        <w:jc w:val="both"/>
        <w:rPr>
          <w:rFonts w:ascii="Century Gothic" w:eastAsia="Times New Roman" w:hAnsi="Century Gothic" w:cs="Arial"/>
          <w:sz w:val="21"/>
          <w:szCs w:val="21"/>
          <w:lang w:eastAsia="es-CO"/>
        </w:rPr>
      </w:pPr>
      <w:r w:rsidRPr="00F37725">
        <w:rPr>
          <w:rFonts w:ascii="Century Gothic" w:eastAsia="Times New Roman" w:hAnsi="Century Gothic" w:cs="Arial"/>
          <w:sz w:val="21"/>
          <w:szCs w:val="21"/>
          <w:lang w:eastAsia="es-CO"/>
        </w:rPr>
        <w:lastRenderedPageBreak/>
        <w:t>Sin perjuicio de lo anterior, las entidades públicas contratantes deberán adquirir hasta el cuarenta por ciento (40%) de alimentos procesados o sin procesar, en donde los insumos y los productos hayan sido adquiridos de productores agropecuarios locales.</w:t>
      </w:r>
    </w:p>
    <w:p w14:paraId="586A9B79" w14:textId="77777777" w:rsidR="00F37725" w:rsidRPr="00F37725" w:rsidRDefault="00F37725" w:rsidP="00F37725">
      <w:pPr>
        <w:spacing w:before="120" w:after="120" w:line="240" w:lineRule="auto"/>
        <w:ind w:left="709" w:right="709"/>
        <w:contextualSpacing/>
        <w:jc w:val="both"/>
        <w:rPr>
          <w:rFonts w:ascii="Century Gothic" w:eastAsia="Times New Roman" w:hAnsi="Century Gothic" w:cs="Arial"/>
          <w:sz w:val="21"/>
          <w:szCs w:val="21"/>
          <w:lang w:eastAsia="es-CO"/>
        </w:rPr>
      </w:pPr>
    </w:p>
    <w:p w14:paraId="72AF321D" w14:textId="51E4FA7E" w:rsidR="000528C7" w:rsidRPr="00F37725" w:rsidRDefault="000528C7" w:rsidP="00F37725">
      <w:pPr>
        <w:spacing w:before="120" w:after="120" w:line="240" w:lineRule="auto"/>
        <w:ind w:left="709" w:right="709"/>
        <w:contextualSpacing/>
        <w:jc w:val="both"/>
        <w:rPr>
          <w:rFonts w:ascii="Century Gothic" w:eastAsia="Times New Roman" w:hAnsi="Century Gothic" w:cs="Arial"/>
          <w:sz w:val="21"/>
          <w:szCs w:val="21"/>
          <w:lang w:eastAsia="es-CO"/>
        </w:rPr>
      </w:pPr>
      <w:r w:rsidRPr="00F37725">
        <w:rPr>
          <w:rFonts w:ascii="Century Gothic" w:eastAsia="Times New Roman" w:hAnsi="Century Gothic" w:cs="Arial"/>
          <w:sz w:val="21"/>
          <w:szCs w:val="21"/>
          <w:lang w:eastAsia="es-CO"/>
        </w:rPr>
        <w:t>Adicionalmente, podrá establecerse un diez por ciento (10%) de puntaje adicional, a los proveedores que realicen el suministro que se pretenda contratar vinculando pequeños productores.</w:t>
      </w:r>
    </w:p>
    <w:p w14:paraId="330FF4A7" w14:textId="77777777" w:rsidR="000528C7" w:rsidRPr="00F37725" w:rsidRDefault="000528C7" w:rsidP="00F37725">
      <w:pPr>
        <w:spacing w:after="0" w:line="240" w:lineRule="auto"/>
        <w:ind w:left="709" w:right="709"/>
        <w:contextualSpacing/>
        <w:jc w:val="both"/>
        <w:rPr>
          <w:rFonts w:ascii="Century Gothic" w:eastAsia="Times New Roman" w:hAnsi="Century Gothic" w:cs="Arial"/>
          <w:sz w:val="21"/>
          <w:szCs w:val="21"/>
          <w:lang w:eastAsia="es-CO"/>
        </w:rPr>
      </w:pPr>
      <w:r w:rsidRPr="00F37725">
        <w:rPr>
          <w:rFonts w:ascii="Century Gothic" w:eastAsia="Times New Roman" w:hAnsi="Century Gothic" w:cs="Arial"/>
          <w:sz w:val="21"/>
          <w:szCs w:val="21"/>
          <w:lang w:eastAsia="es-CO"/>
        </w:rPr>
        <w:t>[…]</w:t>
      </w:r>
      <w:r w:rsidRPr="00F37725">
        <w:rPr>
          <w:rFonts w:ascii="Century Gothic" w:eastAsia="Times New Roman" w:hAnsi="Century Gothic" w:cs="Arial"/>
          <w:bCs/>
          <w:sz w:val="21"/>
          <w:szCs w:val="21"/>
          <w:lang w:val="es-ES_tradnl" w:eastAsia="es-CO"/>
        </w:rPr>
        <w:t>”.</w:t>
      </w:r>
    </w:p>
    <w:p w14:paraId="062976F3" w14:textId="77777777" w:rsidR="000528C7" w:rsidRPr="000528C7" w:rsidRDefault="000528C7" w:rsidP="000528C7">
      <w:pPr>
        <w:spacing w:after="0" w:line="276" w:lineRule="auto"/>
        <w:jc w:val="both"/>
        <w:rPr>
          <w:rFonts w:ascii="Century Gothic" w:eastAsia="Calibri" w:hAnsi="Century Gothic" w:cs="Arial"/>
          <w:b/>
          <w:bCs/>
          <w:szCs w:val="24"/>
          <w:lang w:eastAsia="es-ES_tradnl"/>
        </w:rPr>
      </w:pPr>
    </w:p>
    <w:p w14:paraId="7FC4F84E" w14:textId="77777777" w:rsidR="000528C7" w:rsidRPr="000528C7" w:rsidRDefault="000528C7" w:rsidP="000528C7">
      <w:pPr>
        <w:spacing w:after="120" w:line="276" w:lineRule="auto"/>
        <w:ind w:firstLine="708"/>
        <w:jc w:val="both"/>
        <w:rPr>
          <w:rFonts w:ascii="Century Gothic" w:eastAsia="Calibri" w:hAnsi="Century Gothic" w:cs="Arial"/>
          <w:lang w:val="es-ES_tradnl"/>
        </w:rPr>
      </w:pPr>
      <w:r w:rsidRPr="000528C7">
        <w:rPr>
          <w:rFonts w:ascii="Century Gothic" w:eastAsia="Calibri" w:hAnsi="Century Gothic" w:cs="Arial"/>
        </w:rPr>
        <w:t xml:space="preserve">Posteriormente, también se expidió la Ley 2046 del 6 de agosto de 2020, </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Por la cual se establecen mecanismos para promover la participación de pequeños productores locales agropecuarios y de la agricultura campesina, familiar y comunitaria en los mercados de compras públicas de alimentos</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 xml:space="preserve">. </w:t>
      </w:r>
      <w:r w:rsidRPr="000528C7">
        <w:rPr>
          <w:rFonts w:ascii="Century Gothic" w:eastAsia="Calibri" w:hAnsi="Century Gothic" w:cs="Arial"/>
          <w:lang w:val="es-ES_tradnl"/>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 al cual se hará referencia más adelante.</w:t>
      </w:r>
    </w:p>
    <w:p w14:paraId="4276B2BC" w14:textId="60D9A472" w:rsidR="000528C7" w:rsidRPr="000528C7" w:rsidRDefault="000528C7" w:rsidP="000528C7">
      <w:pPr>
        <w:spacing w:after="120" w:line="276" w:lineRule="auto"/>
        <w:ind w:firstLine="708"/>
        <w:jc w:val="both"/>
        <w:rPr>
          <w:rFonts w:ascii="Century Gothic" w:eastAsia="Times New Roman" w:hAnsi="Century Gothic" w:cs="Arial"/>
          <w:lang w:eastAsia="es-ES_tradnl"/>
        </w:rPr>
      </w:pPr>
      <w:r w:rsidRPr="000528C7">
        <w:rPr>
          <w:rFonts w:ascii="Century Gothic" w:eastAsia="Calibri" w:hAnsi="Century Gothic" w:cs="Arial"/>
          <w:lang w:val="es-ES_tradnl"/>
        </w:rPr>
        <w:t xml:space="preserve">La exposición de motivos de la citada </w:t>
      </w:r>
      <w:r w:rsidR="000C0E3D">
        <w:rPr>
          <w:rFonts w:ascii="Century Gothic" w:eastAsia="Calibri" w:hAnsi="Century Gothic" w:cs="Arial"/>
          <w:lang w:val="es-ES_tradnl"/>
        </w:rPr>
        <w:t>l</w:t>
      </w:r>
      <w:r w:rsidRPr="000528C7">
        <w:rPr>
          <w:rFonts w:ascii="Century Gothic" w:eastAsia="Calibri" w:hAnsi="Century Gothic" w:cs="Arial"/>
          <w:lang w:val="es-ES_tradnl"/>
        </w:rPr>
        <w:t>ey explicó, entre otras cosas, lo siguiente: “</w:t>
      </w:r>
      <w:r w:rsidRPr="000528C7">
        <w:rPr>
          <w:rFonts w:ascii="Century Gothic" w:eastAsia="Times New Roman" w:hAnsi="Century Gothic" w:cs="Arial"/>
          <w:lang w:eastAsia="es-ES_tradnl"/>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Pr="000528C7">
        <w:rPr>
          <w:rFonts w:ascii="Century Gothic" w:eastAsia="Calibri" w:hAnsi="Century Gothic" w:cs="Arial"/>
          <w:lang w:val="es-ES_tradnl"/>
        </w:rPr>
        <w:t>”</w:t>
      </w:r>
      <w:r w:rsidRPr="000528C7">
        <w:rPr>
          <w:rFonts w:ascii="Century Gothic" w:eastAsia="Calibri" w:hAnsi="Century Gothic" w:cs="Arial"/>
          <w:vertAlign w:val="superscript"/>
          <w:lang w:val="es-ES_tradnl"/>
        </w:rPr>
        <w:footnoteReference w:id="5"/>
      </w:r>
      <w:r w:rsidRPr="000528C7">
        <w:rPr>
          <w:rFonts w:ascii="Century Gothic" w:eastAsia="Times New Roman" w:hAnsi="Century Gothic" w:cs="Arial"/>
          <w:lang w:eastAsia="es-ES_tradnl"/>
        </w:rPr>
        <w:t xml:space="preserve">. Por lo demás, también agrega que </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w:t>
      </w:r>
      <w:r w:rsidRPr="000528C7">
        <w:rPr>
          <w:rFonts w:ascii="Century Gothic" w:eastAsia="Calibri" w:hAnsi="Century Gothic" w:cs="Arial"/>
          <w:vertAlign w:val="superscript"/>
          <w:lang w:val="es-ES_tradnl"/>
        </w:rPr>
        <w:footnoteReference w:id="6"/>
      </w:r>
      <w:r w:rsidRPr="000528C7">
        <w:rPr>
          <w:rFonts w:ascii="Century Gothic" w:eastAsia="Times New Roman" w:hAnsi="Century Gothic" w:cs="Arial"/>
          <w:lang w:eastAsia="es-ES_tradnl"/>
        </w:rPr>
        <w:t xml:space="preserve">. De este modo, la Ley </w:t>
      </w:r>
      <w:r w:rsidRPr="000528C7">
        <w:rPr>
          <w:rFonts w:ascii="Century Gothic" w:eastAsia="Times New Roman" w:hAnsi="Century Gothic" w:cs="Arial"/>
          <w:lang w:eastAsia="es-ES_tradnl"/>
        </w:rPr>
        <w:lastRenderedPageBreak/>
        <w:t xml:space="preserve">2046 de 2020 pretende la creación de incentivos que beneficien a la agricultura en el territorio nacional.  </w:t>
      </w:r>
    </w:p>
    <w:p w14:paraId="5EB3AD70" w14:textId="33C51F66" w:rsidR="000528C7" w:rsidRPr="000528C7" w:rsidRDefault="000528C7" w:rsidP="000528C7">
      <w:pPr>
        <w:spacing w:after="120" w:line="276" w:lineRule="auto"/>
        <w:ind w:firstLine="709"/>
        <w:jc w:val="both"/>
        <w:rPr>
          <w:rFonts w:ascii="Century Gothic" w:eastAsia="Times New Roman" w:hAnsi="Century Gothic" w:cs="Arial"/>
          <w:lang w:eastAsia="es-ES_tradnl"/>
        </w:rPr>
      </w:pPr>
      <w:r w:rsidRPr="000528C7">
        <w:rPr>
          <w:rFonts w:ascii="Century Gothic" w:eastAsia="Calibri" w:hAnsi="Century Gothic" w:cs="Arial"/>
          <w:lang w:val="es-ES_tradnl"/>
        </w:rPr>
        <w:t>En este contexto, de acuerdo con el artículo 1</w:t>
      </w:r>
      <w:r w:rsidR="00DD3D0C">
        <w:rPr>
          <w:rFonts w:ascii="Century Gothic" w:eastAsia="Calibri" w:hAnsi="Century Gothic" w:cs="Arial"/>
          <w:lang w:val="es-ES_tradnl"/>
        </w:rPr>
        <w:t xml:space="preserve"> </w:t>
      </w:r>
      <w:r w:rsidR="00DD3D0C">
        <w:rPr>
          <w:rFonts w:ascii="Century Gothic" w:eastAsia="Calibri" w:hAnsi="Century Gothic" w:cs="Arial"/>
          <w:i/>
          <w:iCs/>
          <w:lang w:val="es-ES_tradnl"/>
        </w:rPr>
        <w:t>ibidem</w:t>
      </w:r>
      <w:r w:rsidRPr="000528C7">
        <w:rPr>
          <w:rFonts w:ascii="Century Gothic" w:eastAsia="Calibri" w:hAnsi="Century Gothic" w:cs="Arial"/>
          <w:lang w:val="es-ES_tradnl"/>
        </w:rPr>
        <w:t>, el objeto de la ley “</w:t>
      </w:r>
      <w:r w:rsidRPr="000528C7">
        <w:rPr>
          <w:rFonts w:ascii="Century Gothic" w:eastAsia="Times New Roman" w:hAnsi="Century Gothic" w:cs="Arial"/>
          <w:lang w:eastAsia="es-ES_tradnl"/>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w:t>
      </w:r>
    </w:p>
    <w:p w14:paraId="2E11850B" w14:textId="77777777" w:rsidR="000528C7" w:rsidRPr="000528C7" w:rsidRDefault="000528C7" w:rsidP="000528C7">
      <w:pPr>
        <w:spacing w:after="120" w:line="276" w:lineRule="auto"/>
        <w:ind w:firstLine="709"/>
        <w:jc w:val="both"/>
        <w:rPr>
          <w:rFonts w:ascii="Century Gothic" w:eastAsia="Times New Roman" w:hAnsi="Century Gothic" w:cs="Arial"/>
          <w:lang w:eastAsia="es-ES_tradnl"/>
        </w:rPr>
      </w:pPr>
      <w:r w:rsidRPr="000528C7">
        <w:rPr>
          <w:rFonts w:ascii="Century Gothic" w:eastAsia="Times New Roman" w:hAnsi="Century Gothic" w:cs="Arial"/>
          <w:lang w:eastAsia="es-ES_tradnl"/>
        </w:rPr>
        <w:t xml:space="preserve">En cuanto al campo de aplicación, el artículo 3 </w:t>
      </w:r>
      <w:r w:rsidRPr="000528C7">
        <w:rPr>
          <w:rFonts w:ascii="Century Gothic" w:eastAsia="Times New Roman" w:hAnsi="Century Gothic" w:cs="Arial"/>
          <w:i/>
          <w:iCs/>
          <w:lang w:eastAsia="es-ES_tradnl"/>
        </w:rPr>
        <w:t>ibidem</w:t>
      </w:r>
      <w:r w:rsidRPr="000528C7">
        <w:rPr>
          <w:rFonts w:ascii="Century Gothic" w:eastAsia="Times New Roman" w:hAnsi="Century Gothic" w:cs="Arial"/>
          <w:lang w:eastAsia="es-ES_tradnl"/>
        </w:rPr>
        <w:t xml:space="preserve"> prescribe lo siguiente: “Las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 Por lo demás, también dispone en su inciso segundo que </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Pr="000528C7">
        <w:rPr>
          <w:rFonts w:ascii="Century Gothic" w:eastAsia="Calibri" w:hAnsi="Century Gothic" w:cs="Arial"/>
          <w:lang w:val="es-ES_tradnl"/>
        </w:rPr>
        <w:t>”</w:t>
      </w:r>
      <w:r w:rsidRPr="000528C7">
        <w:rPr>
          <w:rFonts w:ascii="Century Gothic" w:eastAsia="Times New Roman" w:hAnsi="Century Gothic" w:cs="Arial"/>
          <w:lang w:eastAsia="es-ES_tradnl"/>
        </w:rPr>
        <w:t xml:space="preserve">. </w:t>
      </w:r>
    </w:p>
    <w:p w14:paraId="7129CB4A" w14:textId="77777777" w:rsidR="000528C7" w:rsidRPr="000528C7" w:rsidRDefault="000528C7" w:rsidP="000528C7">
      <w:pPr>
        <w:spacing w:after="120" w:line="276" w:lineRule="auto"/>
        <w:ind w:firstLine="709"/>
        <w:jc w:val="both"/>
        <w:rPr>
          <w:rFonts w:ascii="Century Gothic" w:eastAsia="Times New Roman" w:hAnsi="Century Gothic" w:cs="Arial"/>
          <w:lang w:eastAsia="es-ES_tradnl"/>
        </w:rPr>
      </w:pPr>
      <w:r w:rsidRPr="000528C7">
        <w:rPr>
          <w:rFonts w:ascii="Century Gothic" w:eastAsia="Times New Roman" w:hAnsi="Century Gothic" w:cs="Arial"/>
          <w:lang w:eastAsia="es-ES_tradnl"/>
        </w:rPr>
        <w:t xml:space="preserve">En efecto, este ámbito de aplicación no se limita a las entidades sujetas a la Ley 80 de 1993, sino que se extiende a otro tipo de Entidades Públicas de los distintos órdenes, las sociedades de economía mixta, entidades privadas que administren recursos públicos, así como los demás sujetos mencionados en la norma. En esta línea, dispone unas reglas a las que deberán sujetarse en aras de garantizar el bienestar y el fomento de la agricultura en el país. </w:t>
      </w:r>
    </w:p>
    <w:p w14:paraId="6B68BCFB" w14:textId="7518135F" w:rsidR="000528C7" w:rsidRPr="000528C7" w:rsidRDefault="000528C7" w:rsidP="000528C7">
      <w:pPr>
        <w:spacing w:after="120" w:line="276" w:lineRule="auto"/>
        <w:ind w:firstLine="709"/>
        <w:jc w:val="both"/>
        <w:rPr>
          <w:rFonts w:ascii="Century Gothic" w:eastAsia="Times New Roman" w:hAnsi="Century Gothic" w:cs="Arial"/>
        </w:rPr>
      </w:pPr>
      <w:r w:rsidRPr="000528C7">
        <w:rPr>
          <w:rFonts w:ascii="Century Gothic" w:eastAsia="Times New Roman" w:hAnsi="Century Gothic" w:cs="Arial"/>
          <w:lang w:eastAsia="es-ES_tradnl"/>
        </w:rPr>
        <w:t xml:space="preserve">El artículo 4 de la Ley 2046 de 2020 también define algunos términos y establece unas siglas para el entendimiento e interpretación de las reglas contenidas en este cuerpo normativo. El artículo 5 </w:t>
      </w:r>
      <w:r w:rsidR="007D6A1F">
        <w:rPr>
          <w:rFonts w:ascii="Century Gothic" w:eastAsia="Times New Roman" w:hAnsi="Century Gothic" w:cs="Arial"/>
          <w:i/>
          <w:iCs/>
          <w:lang w:eastAsia="es-ES_tradnl"/>
        </w:rPr>
        <w:t xml:space="preserve">ibidem </w:t>
      </w:r>
      <w:r w:rsidRPr="000528C7">
        <w:rPr>
          <w:rFonts w:ascii="Century Gothic" w:eastAsia="Times New Roman" w:hAnsi="Century Gothic" w:cs="Arial"/>
          <w:lang w:eastAsia="es-ES_tradnl"/>
        </w:rPr>
        <w:t xml:space="preserve">crea la Mesa Técnica Nacional de Compras Públicas Locales de Alimentos, y el artículo 6 </w:t>
      </w:r>
      <w:r w:rsidR="007D6A1F">
        <w:rPr>
          <w:rFonts w:ascii="Century Gothic" w:eastAsia="Times New Roman" w:hAnsi="Century Gothic" w:cs="Arial"/>
          <w:i/>
          <w:iCs/>
          <w:lang w:eastAsia="es-ES_tradnl"/>
        </w:rPr>
        <w:t xml:space="preserve">ibidem </w:t>
      </w:r>
      <w:r w:rsidRPr="000528C7">
        <w:rPr>
          <w:rFonts w:ascii="Century Gothic" w:eastAsia="Times New Roman" w:hAnsi="Century Gothic" w:cs="Arial"/>
          <w:lang w:eastAsia="es-ES_tradnl"/>
        </w:rPr>
        <w:t xml:space="preserve">obliga al Gobierno Nacional a diseñar e implementar planes, programas y acciones pedagógicas y de seguimiento para capacitar alcaldías, gobernaciones y participantes de los espacios territoriales de articulación definidos por Mesa Técnica Nacional de Compras Públicas Locales de Alimentos, </w:t>
      </w:r>
      <w:r w:rsidRPr="000528C7">
        <w:rPr>
          <w:rFonts w:ascii="Century Gothic" w:eastAsia="Times New Roman" w:hAnsi="Century Gothic" w:cs="Arial"/>
        </w:rPr>
        <w:t xml:space="preserve">así como a pequeños </w:t>
      </w:r>
      <w:r w:rsidRPr="000528C7">
        <w:rPr>
          <w:rFonts w:ascii="Century Gothic" w:eastAsia="Times New Roman" w:hAnsi="Century Gothic" w:cs="Arial"/>
        </w:rPr>
        <w:lastRenderedPageBreak/>
        <w:t xml:space="preserve">productores y productores de la Agricultura Campesina, Familiar o Comunitaria y organizaciones en los diferentes ejes temáticos indicados en la norma. </w:t>
      </w:r>
    </w:p>
    <w:p w14:paraId="2C26E6FD" w14:textId="4D88CCB0" w:rsidR="000528C7" w:rsidRPr="000528C7" w:rsidRDefault="000528C7" w:rsidP="000528C7">
      <w:pPr>
        <w:spacing w:after="120" w:line="276" w:lineRule="auto"/>
        <w:ind w:firstLine="709"/>
        <w:jc w:val="both"/>
        <w:rPr>
          <w:rFonts w:ascii="Century Gothic" w:eastAsia="Times New Roman" w:hAnsi="Century Gothic" w:cs="Arial"/>
          <w:lang w:eastAsia="es-ES_tradnl"/>
        </w:rPr>
      </w:pPr>
      <w:r w:rsidRPr="000528C7">
        <w:rPr>
          <w:rFonts w:ascii="Century Gothic" w:eastAsia="Times New Roman" w:hAnsi="Century Gothic" w:cs="Arial"/>
          <w:lang w:eastAsia="es-ES_tradnl"/>
        </w:rPr>
        <w:t xml:space="preserve">Sin embargo, la mayor pretensión de esta </w:t>
      </w:r>
      <w:r w:rsidR="00416EE9">
        <w:rPr>
          <w:rFonts w:ascii="Century Gothic" w:eastAsia="Times New Roman" w:hAnsi="Century Gothic" w:cs="Arial"/>
          <w:lang w:eastAsia="es-ES_tradnl"/>
        </w:rPr>
        <w:t>l</w:t>
      </w:r>
      <w:r w:rsidRPr="000528C7">
        <w:rPr>
          <w:rFonts w:ascii="Century Gothic" w:eastAsia="Times New Roman" w:hAnsi="Century Gothic" w:cs="Arial"/>
          <w:lang w:eastAsia="es-ES_tradnl"/>
        </w:rPr>
        <w:t xml:space="preserve">ey fue lo regulado en </w:t>
      </w:r>
      <w:r w:rsidR="00416EE9">
        <w:rPr>
          <w:rFonts w:ascii="Century Gothic" w:eastAsia="Times New Roman" w:hAnsi="Century Gothic" w:cs="Arial"/>
          <w:lang w:eastAsia="es-ES_tradnl"/>
        </w:rPr>
        <w:t>su</w:t>
      </w:r>
      <w:r w:rsidRPr="000528C7">
        <w:rPr>
          <w:rFonts w:ascii="Century Gothic" w:eastAsia="Times New Roman" w:hAnsi="Century Gothic" w:cs="Arial"/>
          <w:lang w:eastAsia="es-ES_tradnl"/>
        </w:rPr>
        <w:t xml:space="preserve"> artículo 7, </w:t>
      </w:r>
      <w:r w:rsidR="00416EE9">
        <w:rPr>
          <w:rFonts w:ascii="Century Gothic" w:eastAsia="Times New Roman" w:hAnsi="Century Gothic" w:cs="Arial"/>
          <w:lang w:eastAsia="es-ES_tradnl"/>
        </w:rPr>
        <w:t xml:space="preserve">en </w:t>
      </w:r>
      <w:r w:rsidRPr="000528C7">
        <w:rPr>
          <w:rFonts w:ascii="Century Gothic" w:eastAsia="Times New Roman" w:hAnsi="Century Gothic" w:cs="Arial"/>
          <w:lang w:eastAsia="es-ES_tradnl"/>
        </w:rPr>
        <w:t xml:space="preserve">el cual estable los porcentajes mínimos de compra local a pequeños productores y productores de la </w:t>
      </w:r>
      <w:r w:rsidR="00942953">
        <w:rPr>
          <w:rFonts w:ascii="Century Gothic" w:eastAsia="Times New Roman" w:hAnsi="Century Gothic" w:cs="Arial"/>
          <w:lang w:eastAsia="es-ES_tradnl"/>
        </w:rPr>
        <w:t>A</w:t>
      </w:r>
      <w:r w:rsidRPr="000528C7">
        <w:rPr>
          <w:rFonts w:ascii="Century Gothic" w:eastAsia="Times New Roman" w:hAnsi="Century Gothic" w:cs="Arial"/>
          <w:lang w:eastAsia="es-ES_tradnl"/>
        </w:rPr>
        <w:t xml:space="preserve">gricultura </w:t>
      </w:r>
      <w:r w:rsidR="00942953">
        <w:rPr>
          <w:rFonts w:ascii="Century Gothic" w:eastAsia="Times New Roman" w:hAnsi="Century Gothic" w:cs="Arial"/>
          <w:lang w:eastAsia="es-ES_tradnl"/>
        </w:rPr>
        <w:t>C</w:t>
      </w:r>
      <w:r w:rsidRPr="000528C7">
        <w:rPr>
          <w:rFonts w:ascii="Century Gothic" w:eastAsia="Times New Roman" w:hAnsi="Century Gothic" w:cs="Arial"/>
          <w:lang w:eastAsia="es-ES_tradnl"/>
        </w:rPr>
        <w:t xml:space="preserve">ampesina, </w:t>
      </w:r>
      <w:r w:rsidR="00942953">
        <w:rPr>
          <w:rFonts w:ascii="Century Gothic" w:eastAsia="Times New Roman" w:hAnsi="Century Gothic" w:cs="Arial"/>
          <w:lang w:eastAsia="es-ES_tradnl"/>
        </w:rPr>
        <w:t>F</w:t>
      </w:r>
      <w:r w:rsidRPr="000528C7">
        <w:rPr>
          <w:rFonts w:ascii="Century Gothic" w:eastAsia="Times New Roman" w:hAnsi="Century Gothic" w:cs="Arial"/>
          <w:lang w:eastAsia="es-ES_tradnl"/>
        </w:rPr>
        <w:t xml:space="preserve">amiliar y </w:t>
      </w:r>
      <w:r w:rsidR="00942953">
        <w:rPr>
          <w:rFonts w:ascii="Century Gothic" w:eastAsia="Times New Roman" w:hAnsi="Century Gothic" w:cs="Arial"/>
          <w:lang w:eastAsia="es-ES_tradnl"/>
        </w:rPr>
        <w:t>C</w:t>
      </w:r>
      <w:r w:rsidRPr="000528C7">
        <w:rPr>
          <w:rFonts w:ascii="Century Gothic" w:eastAsia="Times New Roman" w:hAnsi="Century Gothic" w:cs="Arial"/>
          <w:lang w:eastAsia="es-ES_tradnl"/>
        </w:rPr>
        <w:t xml:space="preserve">omunitaria. En tal sentido, establece las siguientes reglas: </w:t>
      </w:r>
    </w:p>
    <w:p w14:paraId="6B7850D9" w14:textId="77777777" w:rsidR="000528C7" w:rsidRPr="000528C7" w:rsidRDefault="000528C7" w:rsidP="000528C7">
      <w:pPr>
        <w:spacing w:after="120" w:line="276" w:lineRule="auto"/>
        <w:ind w:firstLine="709"/>
        <w:jc w:val="both"/>
        <w:rPr>
          <w:rFonts w:ascii="Century Gothic" w:eastAsia="Times New Roman" w:hAnsi="Century Gothic" w:cs="Arial"/>
        </w:rPr>
      </w:pPr>
      <w:r w:rsidRPr="000528C7">
        <w:rPr>
          <w:rFonts w:ascii="Century Gothic" w:eastAsia="Times New Roman" w:hAnsi="Century Gothic" w:cs="Arial"/>
          <w:i/>
          <w:iCs/>
          <w:lang w:eastAsia="es-ES_tradnl"/>
        </w:rPr>
        <w:t>i)</w:t>
      </w:r>
      <w:r w:rsidRPr="000528C7">
        <w:rPr>
          <w:rFonts w:ascii="Century Gothic" w:eastAsia="Times New Roman" w:hAnsi="Century Gothic" w:cs="Arial"/>
          <w:lang w:eastAsia="es-ES_tradnl"/>
        </w:rPr>
        <w:t xml:space="preserve"> Las entidades que están sujetas al ámbito de aplicación de esta ley tienen la obligación de adquirir alimentos comprados a pequeños productores a</w:t>
      </w:r>
      <w:r w:rsidRPr="000528C7">
        <w:rPr>
          <w:rFonts w:ascii="Century Gothic" w:eastAsia="Times New Roman" w:hAnsi="Century Gothic" w:cs="Arial"/>
        </w:rPr>
        <w:t>gropecuarios locales y/o a productores de la Agricultura Campesina, Familiar o Comunitaria locales y sus organizaciones en un porcentaje mínimo del treinta por ciento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w:t>
      </w:r>
    </w:p>
    <w:p w14:paraId="01C285FA" w14:textId="77777777" w:rsidR="000528C7" w:rsidRPr="000528C7" w:rsidRDefault="000528C7" w:rsidP="000528C7">
      <w:pPr>
        <w:spacing w:after="120" w:line="276" w:lineRule="auto"/>
        <w:ind w:firstLine="709"/>
        <w:jc w:val="both"/>
        <w:rPr>
          <w:rFonts w:ascii="Century Gothic" w:eastAsia="Times New Roman" w:hAnsi="Century Gothic" w:cs="Arial"/>
        </w:rPr>
      </w:pPr>
      <w:proofErr w:type="spellStart"/>
      <w:r w:rsidRPr="000528C7">
        <w:rPr>
          <w:rFonts w:ascii="Century Gothic" w:eastAsia="Times New Roman" w:hAnsi="Century Gothic" w:cs="Arial"/>
          <w:i/>
          <w:iCs/>
        </w:rPr>
        <w:t>ii</w:t>
      </w:r>
      <w:proofErr w:type="spellEnd"/>
      <w:r w:rsidRPr="000528C7">
        <w:rPr>
          <w:rFonts w:ascii="Century Gothic" w:eastAsia="Times New Roman" w:hAnsi="Century Gothic" w:cs="Arial"/>
          <w:i/>
          <w:iCs/>
        </w:rPr>
        <w:t>)</w:t>
      </w:r>
      <w:r w:rsidRPr="000528C7">
        <w:rPr>
          <w:rFonts w:ascii="Century Gothic" w:eastAsia="Times New Roman" w:hAnsi="Century Gothic" w:cs="Arial"/>
        </w:rPr>
        <w:t xml:space="preserve"> También deben establecer en su Pliego de Condiciones un puntaje mínimo del diez por ciento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w:t>
      </w:r>
    </w:p>
    <w:p w14:paraId="1E9A8617" w14:textId="77777777" w:rsidR="000528C7" w:rsidRPr="000528C7" w:rsidRDefault="000528C7" w:rsidP="000528C7">
      <w:pPr>
        <w:spacing w:after="120" w:line="276" w:lineRule="auto"/>
        <w:ind w:firstLine="709"/>
        <w:jc w:val="both"/>
        <w:rPr>
          <w:rFonts w:ascii="Century Gothic" w:eastAsia="Times New Roman" w:hAnsi="Century Gothic" w:cs="Arial"/>
        </w:rPr>
      </w:pPr>
      <w:proofErr w:type="spellStart"/>
      <w:r w:rsidRPr="000528C7">
        <w:rPr>
          <w:rFonts w:ascii="Century Gothic" w:eastAsia="Times New Roman" w:hAnsi="Century Gothic" w:cs="Arial"/>
          <w:i/>
          <w:iCs/>
        </w:rPr>
        <w:t>iii</w:t>
      </w:r>
      <w:proofErr w:type="spellEnd"/>
      <w:r w:rsidRPr="000528C7">
        <w:rPr>
          <w:rFonts w:ascii="Century Gothic" w:eastAsia="Times New Roman" w:hAnsi="Century Gothic" w:cs="Arial"/>
          <w:i/>
          <w:iCs/>
        </w:rPr>
        <w:t>)</w:t>
      </w:r>
      <w:r w:rsidRPr="000528C7">
        <w:rPr>
          <w:rFonts w:ascii="Century Gothic" w:eastAsia="Times New Roman" w:hAnsi="Century Gothic" w:cs="Arial"/>
        </w:rPr>
        <w:t xml:space="preserve">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2916D1AA" w14:textId="77777777" w:rsidR="000528C7" w:rsidRPr="000528C7" w:rsidRDefault="000528C7" w:rsidP="000528C7">
      <w:pPr>
        <w:spacing w:after="120" w:line="276" w:lineRule="auto"/>
        <w:ind w:firstLine="709"/>
        <w:jc w:val="both"/>
        <w:rPr>
          <w:rFonts w:ascii="Century Gothic" w:eastAsia="Times New Roman" w:hAnsi="Century Gothic" w:cs="Arial"/>
        </w:rPr>
      </w:pPr>
      <w:proofErr w:type="spellStart"/>
      <w:r w:rsidRPr="000528C7">
        <w:rPr>
          <w:rFonts w:ascii="Century Gothic" w:eastAsia="Times New Roman" w:hAnsi="Century Gothic" w:cs="Arial"/>
          <w:i/>
          <w:iCs/>
        </w:rPr>
        <w:t>iv</w:t>
      </w:r>
      <w:proofErr w:type="spellEnd"/>
      <w:r w:rsidRPr="000528C7">
        <w:rPr>
          <w:rFonts w:ascii="Century Gothic" w:eastAsia="Times New Roman" w:hAnsi="Century Gothic" w:cs="Arial"/>
          <w:i/>
          <w:iCs/>
        </w:rPr>
        <w:t>)</w:t>
      </w:r>
      <w:r w:rsidRPr="000528C7">
        <w:rPr>
          <w:rFonts w:ascii="Century Gothic" w:eastAsia="Times New Roman" w:hAnsi="Century Gothic" w:cs="Arial"/>
        </w:rPr>
        <w:t xml:space="preserve">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w:t>
      </w:r>
      <w:r w:rsidRPr="000528C7">
        <w:rPr>
          <w:rFonts w:ascii="Century Gothic" w:eastAsia="Times New Roman" w:hAnsi="Century Gothic" w:cs="Arial"/>
          <w:vertAlign w:val="superscript"/>
        </w:rPr>
        <w:footnoteReference w:id="7"/>
      </w:r>
      <w:r w:rsidRPr="000528C7">
        <w:rPr>
          <w:rFonts w:ascii="Century Gothic" w:eastAsia="Times New Roman" w:hAnsi="Century Gothic" w:cs="Arial"/>
        </w:rPr>
        <w:t xml:space="preserve">.  </w:t>
      </w:r>
    </w:p>
    <w:p w14:paraId="6B761ECD" w14:textId="77777777" w:rsidR="000528C7" w:rsidRDefault="000528C7" w:rsidP="000528C7">
      <w:pPr>
        <w:spacing w:after="0" w:line="276" w:lineRule="auto"/>
        <w:ind w:firstLine="709"/>
        <w:jc w:val="both"/>
        <w:rPr>
          <w:rFonts w:ascii="Century Gothic" w:eastAsia="Times New Roman" w:hAnsi="Century Gothic" w:cs="Arial"/>
        </w:rPr>
      </w:pPr>
      <w:r w:rsidRPr="000528C7">
        <w:rPr>
          <w:rFonts w:ascii="Century Gothic" w:eastAsia="Times New Roman" w:hAnsi="Century Gothic" w:cs="Arial"/>
        </w:rPr>
        <w:lastRenderedPageBreak/>
        <w:t xml:space="preserve">Seguidamente, los demás artículos de la Ley 2046 de 2020 tratan temas varios como: i) diseño y adecuación de minutas alimentarias y menú –artículo 8–, </w:t>
      </w:r>
      <w:proofErr w:type="spellStart"/>
      <w:r w:rsidRPr="000528C7">
        <w:rPr>
          <w:rFonts w:ascii="Century Gothic" w:eastAsia="Times New Roman" w:hAnsi="Century Gothic" w:cs="Arial"/>
        </w:rPr>
        <w:t>ii</w:t>
      </w:r>
      <w:proofErr w:type="spellEnd"/>
      <w:r w:rsidRPr="000528C7">
        <w:rPr>
          <w:rFonts w:ascii="Century Gothic" w:eastAsia="Times New Roman" w:hAnsi="Century Gothic" w:cs="Arial"/>
        </w:rPr>
        <w:t xml:space="preserve">) </w:t>
      </w:r>
      <w:r w:rsidRPr="000528C7">
        <w:rPr>
          <w:rFonts w:ascii="Century Gothic" w:eastAsia="Times New Roman" w:hAnsi="Century Gothic" w:cs="Arial"/>
        </w:rPr>
        <w:lastRenderedPageBreak/>
        <w:t xml:space="preserve">especificaciones técnicas de los productos –artículo 9–, </w:t>
      </w:r>
      <w:proofErr w:type="spellStart"/>
      <w:r w:rsidRPr="000528C7">
        <w:rPr>
          <w:rFonts w:ascii="Century Gothic" w:eastAsia="Times New Roman" w:hAnsi="Century Gothic" w:cs="Arial"/>
        </w:rPr>
        <w:t>iii</w:t>
      </w:r>
      <w:proofErr w:type="spellEnd"/>
      <w:r w:rsidRPr="000528C7">
        <w:rPr>
          <w:rFonts w:ascii="Century Gothic" w:eastAsia="Times New Roman" w:hAnsi="Century Gothic" w:cs="Arial"/>
        </w:rPr>
        <w:t xml:space="preserve">) pago de las compras realizadas a productores de la agricultura campesina, familiar y comunitaria –artículo 10–, </w:t>
      </w:r>
      <w:proofErr w:type="spellStart"/>
      <w:r w:rsidRPr="000528C7">
        <w:rPr>
          <w:rFonts w:ascii="Century Gothic" w:eastAsia="Times New Roman" w:hAnsi="Century Gothic" w:cs="Arial"/>
        </w:rPr>
        <w:t>iv</w:t>
      </w:r>
      <w:proofErr w:type="spellEnd"/>
      <w:r w:rsidRPr="000528C7">
        <w:rPr>
          <w:rFonts w:ascii="Century Gothic" w:eastAsia="Times New Roman" w:hAnsi="Century Gothic" w:cs="Arial"/>
        </w:rPr>
        <w:t xml:space="preserve">) sistema público de información alimentaria de pequeños productores locales y de productores de la agricultura campesina, familiar y comunitaria y sus organizaciones –artículo 11–, v) informes de cumplimiento al Congreso de la República –artículo 12– y vi) mecanismos de monitoreo y vigilancia –artículo 13–. </w:t>
      </w:r>
    </w:p>
    <w:p w14:paraId="6A116E5C" w14:textId="1BFB9720" w:rsidR="00302E22" w:rsidRPr="000528C7" w:rsidRDefault="00111ACB" w:rsidP="00D65FC7">
      <w:pPr>
        <w:spacing w:before="120" w:after="0" w:line="276" w:lineRule="auto"/>
        <w:ind w:firstLine="709"/>
        <w:jc w:val="both"/>
        <w:rPr>
          <w:rFonts w:ascii="Century Gothic" w:eastAsia="Times New Roman" w:hAnsi="Century Gothic" w:cs="Arial"/>
        </w:rPr>
      </w:pPr>
      <w:r>
        <w:rPr>
          <w:rFonts w:ascii="Century Gothic" w:eastAsia="Times New Roman" w:hAnsi="Century Gothic" w:cs="Arial"/>
        </w:rPr>
        <w:t>En ese contexto, y</w:t>
      </w:r>
      <w:r w:rsidR="00D65FC7">
        <w:rPr>
          <w:rFonts w:ascii="Century Gothic" w:eastAsia="Times New Roman" w:hAnsi="Century Gothic" w:cs="Arial"/>
        </w:rPr>
        <w:t xml:space="preserve"> </w:t>
      </w:r>
      <w:r>
        <w:rPr>
          <w:rFonts w:ascii="Century Gothic" w:eastAsia="Times New Roman" w:hAnsi="Century Gothic" w:cs="Arial"/>
        </w:rPr>
        <w:t xml:space="preserve">con el fin de abordar los temas objeto de consulta, </w:t>
      </w:r>
      <w:r w:rsidR="00D65FC7">
        <w:rPr>
          <w:rFonts w:ascii="Century Gothic" w:eastAsia="Times New Roman" w:hAnsi="Century Gothic" w:cs="Arial"/>
        </w:rPr>
        <w:t xml:space="preserve">a continuación, se estudiará el alcance del Decreto 248 de 2021. </w:t>
      </w:r>
    </w:p>
    <w:p w14:paraId="451FEB39" w14:textId="77777777" w:rsidR="00D65FC7" w:rsidRDefault="00D65FC7" w:rsidP="00490794">
      <w:pPr>
        <w:spacing w:after="0" w:line="276" w:lineRule="auto"/>
        <w:contextualSpacing/>
        <w:jc w:val="both"/>
        <w:rPr>
          <w:rFonts w:ascii="Century Gothic" w:eastAsia="Arial" w:hAnsi="Century Gothic" w:cs="Arial"/>
          <w:bCs/>
          <w:lang w:val="es-ES_tradnl" w:eastAsia="es-ES_tradnl"/>
        </w:rPr>
      </w:pPr>
    </w:p>
    <w:p w14:paraId="5F54A90D" w14:textId="4FB3F08B" w:rsidR="00490794" w:rsidRPr="00D82A1E" w:rsidRDefault="001347B2" w:rsidP="00490794">
      <w:pPr>
        <w:spacing w:after="0" w:line="276" w:lineRule="auto"/>
        <w:contextualSpacing/>
        <w:jc w:val="both"/>
        <w:rPr>
          <w:rFonts w:ascii="Century Gothic" w:eastAsia="Arial" w:hAnsi="Century Gothic" w:cs="Arial"/>
          <w:b/>
          <w:bCs/>
          <w:lang w:val="es-ES_tradnl" w:eastAsia="es-ES_tradnl"/>
        </w:rPr>
      </w:pPr>
      <w:r>
        <w:rPr>
          <w:rFonts w:ascii="Century Gothic" w:eastAsia="Arial" w:hAnsi="Century Gothic" w:cs="Arial"/>
          <w:b/>
          <w:bCs/>
          <w:lang w:val="es-ES_tradnl" w:eastAsia="es-ES_tradnl"/>
        </w:rPr>
        <w:t xml:space="preserve">2.2. </w:t>
      </w:r>
      <w:r w:rsidR="00857D14">
        <w:rPr>
          <w:rFonts w:ascii="Century Gothic" w:eastAsia="Arial" w:hAnsi="Century Gothic" w:cs="Arial"/>
          <w:b/>
          <w:bCs/>
          <w:lang w:val="es-ES_tradnl" w:eastAsia="es-ES_tradnl"/>
        </w:rPr>
        <w:t>Alcance del Decreto 248 de 2021: modificación del Decreto 1071 de 2015 respecto de la promoción de la compra pública de alimentos y los incentivos contractuales.</w:t>
      </w:r>
      <w:r w:rsidR="00490794" w:rsidRPr="00D82A1E">
        <w:rPr>
          <w:rFonts w:ascii="Century Gothic" w:eastAsia="Arial" w:hAnsi="Century Gothic" w:cs="Arial"/>
          <w:b/>
          <w:bCs/>
          <w:lang w:val="es-ES_tradnl" w:eastAsia="es-ES_tradnl"/>
        </w:rPr>
        <w:t xml:space="preserve"> Reiteración de línea</w:t>
      </w:r>
    </w:p>
    <w:p w14:paraId="4DE6439E" w14:textId="77777777" w:rsidR="00490794" w:rsidRPr="00D82A1E" w:rsidRDefault="00490794" w:rsidP="00490794">
      <w:pPr>
        <w:spacing w:after="0" w:line="276" w:lineRule="auto"/>
        <w:contextualSpacing/>
        <w:jc w:val="both"/>
        <w:rPr>
          <w:rFonts w:ascii="Century Gothic" w:eastAsia="Arial" w:hAnsi="Century Gothic" w:cs="Arial"/>
          <w:b/>
          <w:bCs/>
          <w:lang w:val="es-ES_tradnl" w:eastAsia="es-ES_tradnl"/>
        </w:rPr>
      </w:pPr>
    </w:p>
    <w:p w14:paraId="15BCF3D2" w14:textId="3295983E" w:rsidR="00490794" w:rsidRDefault="0088720A" w:rsidP="00490794">
      <w:pPr>
        <w:spacing w:after="0" w:line="276" w:lineRule="auto"/>
        <w:jc w:val="both"/>
        <w:rPr>
          <w:rFonts w:ascii="Century Gothic" w:eastAsia="Times New Roman" w:hAnsi="Century Gothic" w:cs="Arial"/>
          <w:bCs/>
          <w:shd w:val="clear" w:color="auto" w:fill="FFFFFF"/>
          <w:lang w:eastAsia="es-ES_tradnl"/>
        </w:rPr>
      </w:pPr>
      <w:r>
        <w:rPr>
          <w:rFonts w:ascii="Century Gothic" w:eastAsia="Arial" w:hAnsi="Century Gothic" w:cs="Arial"/>
        </w:rPr>
        <w:t>En el marco de</w:t>
      </w:r>
      <w:r w:rsidR="00BB0CE4">
        <w:rPr>
          <w:rFonts w:ascii="Century Gothic" w:eastAsia="Arial" w:hAnsi="Century Gothic" w:cs="Arial"/>
        </w:rPr>
        <w:t xml:space="preserve"> la Ley 2069 de 2020, se expidió el Decreto 248 del 09 de marzo de 2021, </w:t>
      </w:r>
      <w:r w:rsidR="008A22A8" w:rsidRPr="00BA0831">
        <w:rPr>
          <w:rFonts w:ascii="Century Gothic" w:eastAsia="Calibri" w:hAnsi="Century Gothic" w:cs="Arial"/>
          <w:bCs/>
          <w:lang w:val="es-ES_tradnl" w:eastAsia="es-ES_tradnl"/>
        </w:rPr>
        <w:t>“</w:t>
      </w:r>
      <w:r w:rsidR="008A22A8" w:rsidRPr="00BA0831">
        <w:rPr>
          <w:rFonts w:ascii="Century Gothic" w:eastAsia="Times New Roman" w:hAnsi="Century Gothic" w:cs="Arial"/>
          <w:bCs/>
          <w:shd w:val="clear" w:color="auto" w:fill="FFFFFF"/>
          <w:lang w:eastAsia="es-ES_tradnl"/>
        </w:rPr>
        <w:t>Por el cual se adiciona la Parte 20 al Libro 2 del Decreto 1071 de 2015, Decreto Único Reglamentario del Sector Administrativo Agropecuario, Pesquero y de Desarrollo Rural, relacionado con las compras públicas de alimentos</w:t>
      </w:r>
      <w:r w:rsidR="008A22A8" w:rsidRPr="00BA0831">
        <w:rPr>
          <w:rFonts w:ascii="Century Gothic" w:eastAsia="Calibri" w:hAnsi="Century Gothic" w:cs="Arial"/>
          <w:lang w:val="es-ES_tradnl"/>
        </w:rPr>
        <w:t>”</w:t>
      </w:r>
      <w:r w:rsidR="008A22A8" w:rsidRPr="00BA0831">
        <w:rPr>
          <w:rFonts w:ascii="Century Gothic" w:eastAsia="Times New Roman" w:hAnsi="Century Gothic" w:cs="Arial"/>
          <w:bCs/>
          <w:shd w:val="clear" w:color="auto" w:fill="FFFFFF"/>
          <w:lang w:eastAsia="es-ES_tradnl"/>
        </w:rPr>
        <w:t>.</w:t>
      </w:r>
      <w:r w:rsidR="008A22A8">
        <w:rPr>
          <w:rFonts w:ascii="Century Gothic" w:eastAsia="Times New Roman" w:hAnsi="Century Gothic" w:cs="Arial"/>
          <w:bCs/>
          <w:shd w:val="clear" w:color="auto" w:fill="FFFFFF"/>
          <w:lang w:eastAsia="es-ES_tradnl"/>
        </w:rPr>
        <w:t xml:space="preserve"> En la memoria justificativa</w:t>
      </w:r>
      <w:r w:rsidR="009321D9">
        <w:rPr>
          <w:rFonts w:ascii="Century Gothic" w:eastAsia="Times New Roman" w:hAnsi="Century Gothic" w:cs="Arial"/>
          <w:bCs/>
          <w:shd w:val="clear" w:color="auto" w:fill="FFFFFF"/>
          <w:lang w:eastAsia="es-ES_tradnl"/>
        </w:rPr>
        <w:t xml:space="preserve"> de este decreto se expresó:</w:t>
      </w:r>
    </w:p>
    <w:p w14:paraId="4C668ABE" w14:textId="77777777" w:rsidR="009321D9" w:rsidRDefault="009321D9" w:rsidP="00490794">
      <w:pPr>
        <w:spacing w:after="0" w:line="276" w:lineRule="auto"/>
        <w:jc w:val="both"/>
        <w:rPr>
          <w:rFonts w:ascii="Century Gothic" w:eastAsia="Times New Roman" w:hAnsi="Century Gothic" w:cs="Arial"/>
          <w:bCs/>
          <w:shd w:val="clear" w:color="auto" w:fill="FFFFFF"/>
          <w:lang w:eastAsia="es-ES_tradnl"/>
        </w:rPr>
      </w:pPr>
    </w:p>
    <w:p w14:paraId="45DD7141" w14:textId="77777777" w:rsidR="00325FBE" w:rsidRPr="00944EFF" w:rsidRDefault="00325FBE" w:rsidP="00325FBE">
      <w:pPr>
        <w:spacing w:after="0" w:line="240" w:lineRule="auto"/>
        <w:ind w:left="709" w:right="709"/>
        <w:contextualSpacing/>
        <w:jc w:val="both"/>
        <w:rPr>
          <w:rFonts w:ascii="Century Gothic" w:eastAsia="Calibri" w:hAnsi="Century Gothic" w:cs="Arial"/>
          <w:bCs/>
          <w:sz w:val="21"/>
          <w:szCs w:val="21"/>
          <w:lang w:val="es-ES_tradnl" w:eastAsia="es-ES_tradnl"/>
        </w:rPr>
      </w:pPr>
      <w:r w:rsidRPr="00944EFF">
        <w:rPr>
          <w:rFonts w:ascii="Century Gothic" w:eastAsia="Times New Roman" w:hAnsi="Century Gothic" w:cs="Arial"/>
          <w:bCs/>
          <w:sz w:val="21"/>
          <w:szCs w:val="21"/>
          <w:lang w:val="es-ES_tradnl" w:eastAsia="es-ES_tradnl"/>
        </w:rPr>
        <w:t>“</w:t>
      </w:r>
      <w:r w:rsidRPr="00944EFF">
        <w:rPr>
          <w:rFonts w:ascii="Century Gothic" w:eastAsia="Times New Roman" w:hAnsi="Century Gothic" w:cs="Arial"/>
          <w:bCs/>
          <w:sz w:val="21"/>
          <w:szCs w:val="21"/>
          <w:shd w:val="clear" w:color="auto" w:fill="FFFFFF"/>
          <w:lang w:eastAsia="es-ES_tradnl"/>
        </w:rPr>
        <w:t>La importancia de las compras públicas locales para el desarrollo territorial fue también resaltada en la Reforma Rural Integral –RRI, planteada en el Acuerdo Final Para la Terminación del Conflicto y Construcción de una Paz Estable y Duradera suscrito entre el Gobierno Nacional y las Fuerzas Armadas Revolucionarias de Colombia –FARC. En la RRI, en su numeral 1.3.3.4. plantea la formulación e implementación del Plan Nacional para la Promoción de la Comercialización de la Producción de la Economía Campesina, Familiar y Comunitaria, que contiene, una seria de medidas para estimular el mercadeo de los productos campesinos, ordenando entre otras, el diseño e implementación progresiva de un mecanismo de compras públicas para atender la demanda de las entidades y programas institucionales, que de manera descentralizada, que fomente la producción local para apoyar la comercialización y absorción de la producción de la economía campesina familiar y comunitaria</w:t>
      </w:r>
      <w:r w:rsidRPr="00944EFF">
        <w:rPr>
          <w:rFonts w:ascii="Century Gothic" w:eastAsia="Times New Roman" w:hAnsi="Century Gothic" w:cs="Arial"/>
          <w:bCs/>
          <w:sz w:val="21"/>
          <w:szCs w:val="21"/>
          <w:lang w:val="es-ES_tradnl" w:eastAsia="es-ES_tradnl"/>
        </w:rPr>
        <w:t>”</w:t>
      </w:r>
      <w:r w:rsidRPr="00944EFF">
        <w:rPr>
          <w:rFonts w:ascii="Century Gothic" w:eastAsia="Times New Roman" w:hAnsi="Century Gothic" w:cs="Arial"/>
          <w:bCs/>
          <w:sz w:val="21"/>
          <w:szCs w:val="21"/>
          <w:shd w:val="clear" w:color="auto" w:fill="FFFFFF"/>
          <w:vertAlign w:val="superscript"/>
          <w:lang w:eastAsia="es-ES_tradnl"/>
        </w:rPr>
        <w:footnoteReference w:id="8"/>
      </w:r>
      <w:r w:rsidRPr="00944EFF">
        <w:rPr>
          <w:rFonts w:ascii="Century Gothic" w:eastAsia="Times New Roman" w:hAnsi="Century Gothic" w:cs="Arial"/>
          <w:bCs/>
          <w:sz w:val="21"/>
          <w:szCs w:val="21"/>
          <w:shd w:val="clear" w:color="auto" w:fill="FFFFFF"/>
          <w:lang w:eastAsia="es-ES_tradnl"/>
        </w:rPr>
        <w:t xml:space="preserve">. </w:t>
      </w:r>
    </w:p>
    <w:p w14:paraId="5B4EA81F" w14:textId="77777777" w:rsidR="00325FBE" w:rsidRPr="00325FBE" w:rsidRDefault="00325FBE" w:rsidP="00325FBE">
      <w:pPr>
        <w:spacing w:after="0" w:line="276" w:lineRule="auto"/>
        <w:jc w:val="both"/>
        <w:rPr>
          <w:rFonts w:ascii="Century Gothic" w:eastAsia="Calibri" w:hAnsi="Century Gothic" w:cs="Arial"/>
          <w:bCs/>
          <w:szCs w:val="24"/>
          <w:lang w:val="es-ES_tradnl" w:eastAsia="es-ES_tradnl"/>
        </w:rPr>
      </w:pPr>
    </w:p>
    <w:p w14:paraId="403745AD" w14:textId="7C3A48A6" w:rsidR="009321D9" w:rsidRDefault="00325FBE" w:rsidP="00490794">
      <w:pPr>
        <w:spacing w:after="0" w:line="276" w:lineRule="auto"/>
        <w:jc w:val="both"/>
        <w:rPr>
          <w:rFonts w:ascii="Century Gothic" w:eastAsia="Arial" w:hAnsi="Century Gothic" w:cs="Arial"/>
        </w:rPr>
      </w:pPr>
      <w:r>
        <w:rPr>
          <w:rFonts w:ascii="Century Gothic" w:eastAsia="Arial" w:hAnsi="Century Gothic" w:cs="Arial"/>
        </w:rPr>
        <w:lastRenderedPageBreak/>
        <w:tab/>
        <w:t xml:space="preserve">Este reglamento adiciona la Parte 20 del Libro 2 del Decreto 1071 de 2015, el cual desarrolla el sistema de compra pública de alimentos. También detalla </w:t>
      </w:r>
      <w:r w:rsidR="00726BD9">
        <w:rPr>
          <w:rFonts w:ascii="Century Gothic" w:eastAsia="Arial" w:hAnsi="Century Gothic" w:cs="Arial"/>
        </w:rPr>
        <w:t xml:space="preserve">varios aspectos como las definiciones, el mínimo de compras públicas de alimentos y suministros, los puntajes adicionales obligatorios dentro de los </w:t>
      </w:r>
      <w:r w:rsidR="00282F6D">
        <w:rPr>
          <w:rFonts w:ascii="Century Gothic" w:eastAsia="Arial" w:hAnsi="Century Gothic" w:cs="Arial"/>
        </w:rPr>
        <w:t>p</w:t>
      </w:r>
      <w:r w:rsidR="00726BD9">
        <w:rPr>
          <w:rFonts w:ascii="Century Gothic" w:eastAsia="Arial" w:hAnsi="Century Gothic" w:cs="Arial"/>
        </w:rPr>
        <w:t xml:space="preserve">rocesos de </w:t>
      </w:r>
      <w:r w:rsidR="00282F6D">
        <w:rPr>
          <w:rFonts w:ascii="Century Gothic" w:eastAsia="Arial" w:hAnsi="Century Gothic" w:cs="Arial"/>
        </w:rPr>
        <w:t>c</w:t>
      </w:r>
      <w:r w:rsidR="00726BD9">
        <w:rPr>
          <w:rFonts w:ascii="Century Gothic" w:eastAsia="Arial" w:hAnsi="Century Gothic" w:cs="Arial"/>
        </w:rPr>
        <w:t>ontratación y los puntajes facultativos, entre otros</w:t>
      </w:r>
      <w:r w:rsidR="00017F29">
        <w:rPr>
          <w:rFonts w:ascii="Century Gothic" w:eastAsia="Arial" w:hAnsi="Century Gothic" w:cs="Arial"/>
        </w:rPr>
        <w:t xml:space="preserve">. </w:t>
      </w:r>
    </w:p>
    <w:p w14:paraId="25C08569" w14:textId="483AF697" w:rsidR="00017F29" w:rsidRDefault="00017F29" w:rsidP="00017F29">
      <w:pPr>
        <w:spacing w:before="120" w:after="0" w:line="276" w:lineRule="auto"/>
        <w:jc w:val="both"/>
        <w:rPr>
          <w:rFonts w:ascii="Century Gothic" w:eastAsia="Arial" w:hAnsi="Century Gothic" w:cs="Arial"/>
        </w:rPr>
      </w:pPr>
      <w:r>
        <w:rPr>
          <w:rFonts w:ascii="Century Gothic" w:eastAsia="Arial" w:hAnsi="Century Gothic" w:cs="Arial"/>
        </w:rPr>
        <w:tab/>
        <w:t>Dentro de etas reglas</w:t>
      </w:r>
      <w:r w:rsidR="004A4E25">
        <w:rPr>
          <w:rFonts w:ascii="Century Gothic" w:eastAsia="Arial" w:hAnsi="Century Gothic" w:cs="Arial"/>
        </w:rPr>
        <w:t>, es importante</w:t>
      </w:r>
      <w:r w:rsidR="00E84AE8">
        <w:rPr>
          <w:rFonts w:ascii="Century Gothic" w:eastAsia="Arial" w:hAnsi="Century Gothic" w:cs="Arial"/>
        </w:rPr>
        <w:t xml:space="preserve"> señala</w:t>
      </w:r>
      <w:r w:rsidR="00FD5CAB">
        <w:rPr>
          <w:rFonts w:ascii="Century Gothic" w:eastAsia="Arial" w:hAnsi="Century Gothic" w:cs="Arial"/>
        </w:rPr>
        <w:t xml:space="preserve">r que el artículo </w:t>
      </w:r>
      <w:r w:rsidR="003D5383" w:rsidRPr="003D5383">
        <w:rPr>
          <w:rFonts w:ascii="Century Gothic" w:eastAsia="Arial" w:hAnsi="Century Gothic" w:cs="Arial"/>
        </w:rPr>
        <w:t xml:space="preserve">2.20.1.1.3. del Decreto 1071 de 2015 dispuso que las </w:t>
      </w:r>
      <w:r w:rsidR="00D33939">
        <w:rPr>
          <w:rFonts w:ascii="Century Gothic" w:eastAsia="Arial" w:hAnsi="Century Gothic" w:cs="Arial"/>
        </w:rPr>
        <w:t>e</w:t>
      </w:r>
      <w:r w:rsidR="003D5383" w:rsidRPr="003D5383">
        <w:rPr>
          <w:rFonts w:ascii="Century Gothic" w:eastAsia="Arial" w:hAnsi="Century Gothic" w:cs="Arial"/>
        </w:rPr>
        <w:t xml:space="preserve">ntidades </w:t>
      </w:r>
      <w:r w:rsidR="00D33939">
        <w:rPr>
          <w:rFonts w:ascii="Century Gothic" w:eastAsia="Arial" w:hAnsi="Century Gothic" w:cs="Arial"/>
        </w:rPr>
        <w:t>p</w:t>
      </w:r>
      <w:r w:rsidR="003D5383" w:rsidRPr="003D5383">
        <w:rPr>
          <w:rFonts w:ascii="Century Gothic" w:eastAsia="Arial" w:hAnsi="Century Gothic" w:cs="Arial"/>
        </w:rPr>
        <w:t>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el deber de 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w:t>
      </w:r>
    </w:p>
    <w:p w14:paraId="7226AD14" w14:textId="2C53E487" w:rsidR="001B6855" w:rsidRPr="00BA0831" w:rsidRDefault="003D5383" w:rsidP="00810D05">
      <w:pPr>
        <w:spacing w:before="120" w:after="120" w:line="276" w:lineRule="auto"/>
        <w:ind w:firstLine="709"/>
        <w:jc w:val="both"/>
        <w:rPr>
          <w:rFonts w:ascii="Century Gothic" w:eastAsia="Times New Roman" w:hAnsi="Century Gothic" w:cs="Arial"/>
          <w:lang w:eastAsia="es-ES_tradnl"/>
        </w:rPr>
      </w:pPr>
      <w:r>
        <w:rPr>
          <w:rFonts w:ascii="Century Gothic" w:eastAsia="Arial" w:hAnsi="Century Gothic" w:cs="Arial"/>
        </w:rPr>
        <w:t xml:space="preserve">Asimismo, dispone que en el evento de que la oferta de alimentos producidos por pequeños productores </w:t>
      </w:r>
      <w:r w:rsidR="00DA4520">
        <w:rPr>
          <w:rFonts w:ascii="Century Gothic" w:eastAsia="Arial" w:hAnsi="Century Gothic" w:cs="Arial"/>
        </w:rPr>
        <w:t xml:space="preserve">y/o productores de la Agricultura Campesina, Familiar o Comunitaria local sea inferior al treinta por ciento (30%), las entidades deben informar de esta situación a la Secretaría Técnica de </w:t>
      </w:r>
      <w:r w:rsidR="001B6855" w:rsidRPr="00BA0831">
        <w:rPr>
          <w:rFonts w:ascii="Century Gothic" w:eastAsia="Times New Roman" w:hAnsi="Century Gothic" w:cs="Arial"/>
          <w:lang w:eastAsia="es-ES_tradnl"/>
        </w:rPr>
        <w:t>la Mesa Técnica Nacional de Compras Públicas Locales en el término máximo de cinco (5) días hábiles siguientes una vez advertida la situación. Recibida la comunicación de parte de la entidad contratante, la Secretaría Técnica de la Mesa tendrá cinco (5) días hábiles para realizar las gestiones necesarias para otorgar un listado de pequeños productores y/o productores de la Agricultura Campesina, Familiar o Comunitaria no locales a quienes puede acudir para suplir el porcentaje restante.</w:t>
      </w:r>
    </w:p>
    <w:p w14:paraId="50CADDF0" w14:textId="60FEEA28" w:rsidR="001B6855" w:rsidRPr="00BA0831" w:rsidRDefault="001B6855" w:rsidP="001B6855">
      <w:pPr>
        <w:spacing w:after="120" w:line="276" w:lineRule="auto"/>
        <w:jc w:val="both"/>
        <w:rPr>
          <w:rFonts w:ascii="Century Gothic" w:eastAsia="Times New Roman" w:hAnsi="Century Gothic" w:cs="Arial"/>
          <w:bCs/>
          <w:lang w:eastAsia="es-ES_tradnl"/>
        </w:rPr>
      </w:pPr>
      <w:r w:rsidRPr="00BA0831">
        <w:rPr>
          <w:rFonts w:ascii="Century Gothic" w:eastAsia="Times New Roman" w:hAnsi="Century Gothic" w:cs="Arial"/>
          <w:lang w:eastAsia="es-ES_tradnl"/>
        </w:rPr>
        <w:tab/>
        <w:t xml:space="preserve">En este punto, resulta pertinente señalar que el artículo </w:t>
      </w:r>
      <w:r w:rsidRPr="00BA0831">
        <w:rPr>
          <w:rFonts w:ascii="Century Gothic" w:eastAsia="Times New Roman" w:hAnsi="Century Gothic" w:cs="Arial"/>
          <w:bCs/>
          <w:lang w:eastAsia="es-ES_tradnl"/>
        </w:rPr>
        <w:t xml:space="preserve">2.20.1.1.3 </w:t>
      </w:r>
      <w:r w:rsidR="007F0DCE">
        <w:rPr>
          <w:rFonts w:ascii="Century Gothic" w:eastAsia="Times New Roman" w:hAnsi="Century Gothic" w:cs="Arial"/>
          <w:bCs/>
          <w:lang w:eastAsia="es-ES_tradnl"/>
        </w:rPr>
        <w:t>de dicho decreto,</w:t>
      </w:r>
      <w:r w:rsidRPr="00BA0831">
        <w:rPr>
          <w:rFonts w:ascii="Century Gothic" w:eastAsia="Times New Roman" w:hAnsi="Century Gothic" w:cs="Arial"/>
          <w:bCs/>
          <w:lang w:eastAsia="es-ES_tradnl"/>
        </w:rPr>
        <w:t xml:space="preserve"> debe interpretarse de forma sistemática con la Ley 2046 de 2020, la cual como se señaló en el acápite anterior, busca establecer una serie de instrumentos tendientes a que en todos los programas de adquisición, suministro y distribución de alimentos con cargo a recursos públicos se promueva la participación de pequeños productores locales agropecuarios cuyos sistemas productivos pertenezcan a la Agricultura Campesina, Familiar y Comunitaria, o de sus organizaciones legalmente constituidas y los artículos 64 y 65 de la Constitución Política de Colombia. </w:t>
      </w:r>
    </w:p>
    <w:p w14:paraId="2CFB9110" w14:textId="23DDC2C5" w:rsidR="00AA17C8" w:rsidRPr="00BA0831" w:rsidRDefault="0013637E" w:rsidP="00AA17C8">
      <w:pPr>
        <w:spacing w:after="120" w:line="276" w:lineRule="auto"/>
        <w:jc w:val="both"/>
        <w:rPr>
          <w:rFonts w:ascii="Century Gothic" w:eastAsia="Times New Roman" w:hAnsi="Century Gothic" w:cs="Arial"/>
          <w:lang w:eastAsia="es-ES_tradnl"/>
        </w:rPr>
      </w:pPr>
      <w:r>
        <w:rPr>
          <w:rFonts w:ascii="Century Gothic" w:eastAsia="Arial" w:hAnsi="Century Gothic" w:cs="Arial"/>
        </w:rPr>
        <w:lastRenderedPageBreak/>
        <w:tab/>
        <w:t>Adicionalmente, el Decreto 248 de 2021 trae consigo un esquema de puntajes adicionales obligatorios que se especifica</w:t>
      </w:r>
      <w:r w:rsidR="007F0DCE">
        <w:rPr>
          <w:rFonts w:ascii="Century Gothic" w:eastAsia="Arial" w:hAnsi="Century Gothic" w:cs="Arial"/>
        </w:rPr>
        <w:t>n</w:t>
      </w:r>
      <w:r>
        <w:rPr>
          <w:rFonts w:ascii="Century Gothic" w:eastAsia="Arial" w:hAnsi="Century Gothic" w:cs="Arial"/>
        </w:rPr>
        <w:t xml:space="preserve"> e</w:t>
      </w:r>
      <w:r w:rsidR="007F0DCE">
        <w:rPr>
          <w:rFonts w:ascii="Century Gothic" w:eastAsia="Arial" w:hAnsi="Century Gothic" w:cs="Arial"/>
        </w:rPr>
        <w:t>n</w:t>
      </w:r>
      <w:r>
        <w:rPr>
          <w:rFonts w:ascii="Century Gothic" w:eastAsia="Arial" w:hAnsi="Century Gothic" w:cs="Arial"/>
        </w:rPr>
        <w:t xml:space="preserve"> el artículo </w:t>
      </w:r>
      <w:r w:rsidR="00AA17C8" w:rsidRPr="00BA0831">
        <w:rPr>
          <w:rFonts w:ascii="Century Gothic" w:eastAsia="Times New Roman" w:hAnsi="Century Gothic" w:cs="Arial"/>
          <w:lang w:eastAsia="es-ES_tradnl"/>
        </w:rPr>
        <w:t xml:space="preserve">2.20.1.2.1. En aquel, se señala que las </w:t>
      </w:r>
      <w:r w:rsidR="007F0DCE">
        <w:rPr>
          <w:rFonts w:ascii="Century Gothic" w:eastAsia="Times New Roman" w:hAnsi="Century Gothic" w:cs="Arial"/>
          <w:lang w:eastAsia="es-ES_tradnl"/>
        </w:rPr>
        <w:t>e</w:t>
      </w:r>
      <w:r w:rsidR="00AA17C8" w:rsidRPr="00BA0831">
        <w:rPr>
          <w:rFonts w:ascii="Century Gothic" w:eastAsia="Times New Roman" w:hAnsi="Century Gothic" w:cs="Arial"/>
          <w:lang w:eastAsia="es-ES_tradnl"/>
        </w:rPr>
        <w:t xml:space="preserve">ntidades </w:t>
      </w:r>
      <w:r w:rsidR="007F0DCE">
        <w:rPr>
          <w:rFonts w:ascii="Century Gothic" w:eastAsia="Times New Roman" w:hAnsi="Century Gothic" w:cs="Arial"/>
          <w:lang w:eastAsia="es-ES_tradnl"/>
        </w:rPr>
        <w:t>p</w:t>
      </w:r>
      <w:r w:rsidR="00AA17C8" w:rsidRPr="00BA0831">
        <w:rPr>
          <w:rFonts w:ascii="Century Gothic" w:eastAsia="Times New Roman" w:hAnsi="Century Gothic" w:cs="Arial"/>
          <w:lang w:eastAsia="es-ES_tradnl"/>
        </w:rPr>
        <w:t xml:space="preserve">úblicas descentralizadas del orden nacional y las entidades territoriales, cada vez que requieran productos de origen agropecuario para atender la demanda de los programas institucionales de servicios de alimentación definidos en el decreto, asignarán los siguientes puntajes adicionales en las modalidades de selección previstas en el artículo 2º de la Ley 1150 de 2007, en las que se otorguen puntajes a los oferentes dentro de sus procedimientos, cuando los oferentes presenten uno o más contratos de proveeduría suscritos con productores agropecuarios nacionales: </w:t>
      </w:r>
      <w:r w:rsidR="00AA17C8" w:rsidRPr="00BA0831">
        <w:rPr>
          <w:rFonts w:ascii="Century Gothic" w:eastAsia="Times New Roman" w:hAnsi="Century Gothic" w:cs="Arial"/>
          <w:i/>
          <w:iCs/>
          <w:lang w:eastAsia="es-ES_tradnl"/>
        </w:rPr>
        <w:t>(i)</w:t>
      </w:r>
      <w:r w:rsidR="00AA17C8" w:rsidRPr="00BA0831">
        <w:rPr>
          <w:rFonts w:ascii="Century Gothic" w:eastAsia="Times New Roman" w:hAnsi="Century Gothic" w:cs="Arial"/>
          <w:lang w:eastAsia="es-ES_tradnl"/>
        </w:rPr>
        <w:t xml:space="preserve"> </w:t>
      </w:r>
      <w:r w:rsidR="00AA17C8" w:rsidRPr="00BA0831">
        <w:rPr>
          <w:rFonts w:ascii="Century Gothic" w:eastAsia="Times New Roman" w:hAnsi="Century Gothic" w:cs="Arial"/>
          <w:i/>
          <w:iCs/>
          <w:lang w:eastAsia="es-ES_tradnl"/>
        </w:rPr>
        <w:t>Cuota Parafiscal</w:t>
      </w:r>
      <w:r w:rsidR="00AA17C8" w:rsidRPr="00BA0831">
        <w:rPr>
          <w:rFonts w:ascii="Century Gothic" w:eastAsia="Times New Roman" w:hAnsi="Century Gothic" w:cs="Arial"/>
          <w:lang w:eastAsia="es-ES_tradnl"/>
        </w:rPr>
        <w:t xml:space="preserve"> (asignación del 6% de los puntos al oferente cuya mayoría de proveedores esté a paz y salvo con el pago de la respectiva cuota parafiscal, en caso de que cuenten con el fondo parafiscal) y </w:t>
      </w:r>
      <w:r w:rsidR="00AA17C8" w:rsidRPr="00BA0831">
        <w:rPr>
          <w:rFonts w:ascii="Century Gothic" w:eastAsia="Times New Roman" w:hAnsi="Century Gothic" w:cs="Arial"/>
          <w:i/>
          <w:iCs/>
          <w:lang w:eastAsia="es-ES_tradnl"/>
        </w:rPr>
        <w:t>(</w:t>
      </w:r>
      <w:proofErr w:type="spellStart"/>
      <w:r w:rsidR="00AA17C8" w:rsidRPr="00BA0831">
        <w:rPr>
          <w:rFonts w:ascii="Century Gothic" w:eastAsia="Times New Roman" w:hAnsi="Century Gothic" w:cs="Arial"/>
          <w:i/>
          <w:iCs/>
          <w:lang w:eastAsia="es-ES_tradnl"/>
        </w:rPr>
        <w:t>ii</w:t>
      </w:r>
      <w:proofErr w:type="spellEnd"/>
      <w:r w:rsidR="00AA17C8" w:rsidRPr="00BA0831">
        <w:rPr>
          <w:rFonts w:ascii="Century Gothic" w:eastAsia="Times New Roman" w:hAnsi="Century Gothic" w:cs="Arial"/>
          <w:i/>
          <w:iCs/>
          <w:lang w:eastAsia="es-ES_tradnl"/>
        </w:rPr>
        <w:t xml:space="preserve">) Proveedor Directo </w:t>
      </w:r>
      <w:r w:rsidR="00AA17C8" w:rsidRPr="00BA0831">
        <w:rPr>
          <w:rFonts w:ascii="Century Gothic" w:eastAsia="Times New Roman" w:hAnsi="Century Gothic" w:cs="Arial"/>
          <w:lang w:eastAsia="es-ES_tradnl"/>
        </w:rPr>
        <w:t>(asignación del 6% adicional al oferente que también tenga la calidad de pequeño productor y/o productor de la Agricultura Campesina, Familiar y Comunitaria y/o sus organizaciones).</w:t>
      </w:r>
    </w:p>
    <w:p w14:paraId="49F8DA25" w14:textId="2F24A7AF" w:rsidR="00AA17C8" w:rsidRPr="00BA0831" w:rsidRDefault="00AA17C8" w:rsidP="00AA17C8">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Con todo, a través del artículo 2.20.1.2.2.</w:t>
      </w:r>
      <w:r w:rsidR="00244C9A">
        <w:rPr>
          <w:rFonts w:ascii="Century Gothic" w:eastAsia="Times New Roman" w:hAnsi="Century Gothic" w:cs="Arial"/>
          <w:lang w:eastAsia="es-ES_tradnl"/>
        </w:rPr>
        <w:t xml:space="preserve"> del Decreto 248 de 2021</w:t>
      </w:r>
      <w:r w:rsidRPr="00BA0831">
        <w:rPr>
          <w:rFonts w:ascii="Century Gothic" w:eastAsia="Times New Roman" w:hAnsi="Century Gothic" w:cs="Arial"/>
          <w:lang w:eastAsia="es-ES_tradnl"/>
        </w:rPr>
        <w:t xml:space="preserve"> se establecen unos puntajes adicionales facultativos que habrán de tener en cuenta las </w:t>
      </w:r>
      <w:r w:rsidR="00177880">
        <w:rPr>
          <w:rFonts w:ascii="Century Gothic" w:eastAsia="Times New Roman" w:hAnsi="Century Gothic" w:cs="Arial"/>
          <w:lang w:eastAsia="es-ES_tradnl"/>
        </w:rPr>
        <w:t>e</w:t>
      </w:r>
      <w:r w:rsidRPr="00BA0831">
        <w:rPr>
          <w:rFonts w:ascii="Century Gothic" w:eastAsia="Times New Roman" w:hAnsi="Century Gothic" w:cs="Arial"/>
          <w:lang w:eastAsia="es-ES_tradnl"/>
        </w:rPr>
        <w:t xml:space="preserve">ntidades </w:t>
      </w:r>
      <w:r w:rsidR="00177880">
        <w:rPr>
          <w:rFonts w:ascii="Century Gothic" w:eastAsia="Times New Roman" w:hAnsi="Century Gothic" w:cs="Arial"/>
          <w:lang w:eastAsia="es-ES_tradnl"/>
        </w:rPr>
        <w:t>p</w:t>
      </w:r>
      <w:r w:rsidRPr="00BA0831">
        <w:rPr>
          <w:rFonts w:ascii="Century Gothic" w:eastAsia="Times New Roman" w:hAnsi="Century Gothic" w:cs="Arial"/>
          <w:lang w:eastAsia="es-ES_tradnl"/>
        </w:rPr>
        <w:t xml:space="preserve">úblicas descentralizadas del orden nacional y las entidades territoriales cada vez que requieran productos de origen agropecuario para atender la demanda de los programas institucionales de servicios de alimentación, siempre que los oferentes presenten uno o más contratos de proveeduría suscritos con productores agropecuarios nacionales: </w:t>
      </w:r>
      <w:r w:rsidRPr="00BA0831">
        <w:rPr>
          <w:rFonts w:ascii="Century Gothic" w:eastAsia="Times New Roman" w:hAnsi="Century Gothic" w:cs="Arial"/>
          <w:i/>
          <w:iCs/>
          <w:lang w:eastAsia="es-ES_tradnl"/>
        </w:rPr>
        <w:t>(i) Zonificación de Aptitud Productiva</w:t>
      </w:r>
      <w:r w:rsidRPr="00BA0831">
        <w:rPr>
          <w:rFonts w:ascii="Century Gothic" w:eastAsia="Times New Roman" w:hAnsi="Century Gothic" w:cs="Arial"/>
          <w:lang w:eastAsia="es-ES_tradnl"/>
        </w:rPr>
        <w:t xml:space="preserve"> (asignación del 6% de los puntos al oferente cuyos proveedores de productos agropecuarios desarrollen su actividad económica en los municipios identificados con aptitud productiva o mayor índice de desempeño productivo) y </w:t>
      </w:r>
      <w:r w:rsidRPr="00BA0831">
        <w:rPr>
          <w:rFonts w:ascii="Century Gothic" w:eastAsia="Times New Roman" w:hAnsi="Century Gothic" w:cs="Arial"/>
          <w:i/>
          <w:iCs/>
          <w:lang w:eastAsia="es-ES_tradnl"/>
        </w:rPr>
        <w:t>(</w:t>
      </w:r>
      <w:proofErr w:type="spellStart"/>
      <w:r w:rsidRPr="00BA0831">
        <w:rPr>
          <w:rFonts w:ascii="Century Gothic" w:eastAsia="Times New Roman" w:hAnsi="Century Gothic" w:cs="Arial"/>
          <w:i/>
          <w:iCs/>
          <w:lang w:eastAsia="es-ES_tradnl"/>
        </w:rPr>
        <w:t>ii</w:t>
      </w:r>
      <w:proofErr w:type="spellEnd"/>
      <w:r w:rsidRPr="00BA0831">
        <w:rPr>
          <w:rFonts w:ascii="Century Gothic" w:eastAsia="Times New Roman" w:hAnsi="Century Gothic" w:cs="Arial"/>
          <w:i/>
          <w:iCs/>
          <w:lang w:eastAsia="es-ES_tradnl"/>
        </w:rPr>
        <w:t>) Usuarios del Sistema de Extensión Agropecuaria</w:t>
      </w:r>
      <w:r w:rsidRPr="00BA0831">
        <w:rPr>
          <w:rFonts w:ascii="Century Gothic" w:eastAsia="Times New Roman" w:hAnsi="Century Gothic" w:cs="Arial"/>
          <w:lang w:eastAsia="es-ES_tradnl"/>
        </w:rPr>
        <w:t xml:space="preserve"> (asignación del 6% de los puntos al oferente cuyos proveedores de servicios agropecuarios sean usuarios del servicio público de extensión agropecuaria enmarcado en la Ley 1876 de 2017).</w:t>
      </w:r>
    </w:p>
    <w:p w14:paraId="6AD59448" w14:textId="6B3843A7" w:rsidR="00AA17C8" w:rsidRPr="00BA0831" w:rsidRDefault="00AA17C8" w:rsidP="00AA17C8">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Incluso, el artículo </w:t>
      </w:r>
      <w:r w:rsidRPr="00BA0831">
        <w:rPr>
          <w:rFonts w:ascii="Century Gothic" w:eastAsia="Times New Roman" w:hAnsi="Century Gothic" w:cs="Arial"/>
          <w:i/>
          <w:iCs/>
          <w:lang w:eastAsia="es-ES_tradnl"/>
        </w:rPr>
        <w:t>2.20.1.2.3</w:t>
      </w:r>
      <w:r w:rsidR="00244C9A">
        <w:rPr>
          <w:rFonts w:ascii="Century Gothic" w:eastAsia="Times New Roman" w:hAnsi="Century Gothic" w:cs="Arial"/>
          <w:i/>
          <w:iCs/>
          <w:lang w:eastAsia="es-ES_tradnl"/>
        </w:rPr>
        <w:t xml:space="preserve"> i</w:t>
      </w:r>
      <w:r w:rsidR="00F90D19">
        <w:rPr>
          <w:rFonts w:ascii="Century Gothic" w:eastAsia="Times New Roman" w:hAnsi="Century Gothic" w:cs="Arial"/>
          <w:i/>
          <w:iCs/>
          <w:lang w:eastAsia="es-ES_tradnl"/>
        </w:rPr>
        <w:t>bidem</w:t>
      </w:r>
      <w:r w:rsidRPr="00BA0831">
        <w:rPr>
          <w:rFonts w:ascii="Century Gothic" w:eastAsia="Times New Roman" w:hAnsi="Century Gothic" w:cs="Arial"/>
          <w:lang w:eastAsia="es-ES_tradnl"/>
        </w:rPr>
        <w:t xml:space="preserve"> determina un puntaje adicional al pequeño productor agropecuario local o productor local de la Agricultura Campesina, Familiar o Comunitaria Local y/o sus organizaciones, consistente en un porcentaje mínimo del diez por ciento (10%) del total de los puntos, adicional a los puntajes de los anteriores artículos, los cuales serán asignados proporcionalmente a los oferentes que presenten promesas de contrato de proveeduría comprometiéndose con la entidad a adquirir productos provenientes de pequeños productores locales o productores locales de la Agricultura Campesina, Familiar o </w:t>
      </w:r>
      <w:r w:rsidRPr="00BA0831">
        <w:rPr>
          <w:rFonts w:ascii="Century Gothic" w:eastAsia="Times New Roman" w:hAnsi="Century Gothic" w:cs="Arial"/>
          <w:lang w:eastAsia="es-ES_tradnl"/>
        </w:rPr>
        <w:lastRenderedPageBreak/>
        <w:t>Comunitaria y/o sus organizaciones, en una proporción mayor al mínimo exigido por la entidad contratante.</w:t>
      </w:r>
    </w:p>
    <w:p w14:paraId="30910B50" w14:textId="3C612243" w:rsidR="00017F29" w:rsidRDefault="00F8674F" w:rsidP="00017F29">
      <w:pPr>
        <w:spacing w:before="120" w:after="0" w:line="276" w:lineRule="auto"/>
        <w:jc w:val="both"/>
        <w:rPr>
          <w:rFonts w:ascii="Century Gothic" w:eastAsia="Times New Roman" w:hAnsi="Century Gothic" w:cs="Arial"/>
          <w:bCs/>
          <w:lang w:eastAsia="es-ES_tradnl"/>
        </w:rPr>
      </w:pPr>
      <w:r>
        <w:rPr>
          <w:rFonts w:ascii="Century Gothic" w:eastAsia="Arial" w:hAnsi="Century Gothic" w:cs="Arial"/>
        </w:rPr>
        <w:tab/>
      </w:r>
      <w:r w:rsidR="00F90D19">
        <w:rPr>
          <w:rFonts w:ascii="Century Gothic" w:eastAsia="Arial" w:hAnsi="Century Gothic" w:cs="Arial"/>
        </w:rPr>
        <w:t>Así pues</w:t>
      </w:r>
      <w:r>
        <w:rPr>
          <w:rFonts w:ascii="Century Gothic" w:eastAsia="Arial" w:hAnsi="Century Gothic" w:cs="Arial"/>
        </w:rPr>
        <w:t>, teniend</w:t>
      </w:r>
      <w:r w:rsidR="00B8154F">
        <w:rPr>
          <w:rFonts w:ascii="Century Gothic" w:eastAsia="Arial" w:hAnsi="Century Gothic" w:cs="Arial"/>
        </w:rPr>
        <w:t xml:space="preserve">o en cuenta esta promoción de compra pública de alimentos, el artículo </w:t>
      </w:r>
      <w:r w:rsidR="008F1C1E" w:rsidRPr="008F1C1E">
        <w:rPr>
          <w:rFonts w:ascii="Century Gothic" w:eastAsia="Times New Roman" w:hAnsi="Century Gothic" w:cs="Arial"/>
          <w:bCs/>
          <w:lang w:eastAsia="es-ES_tradnl"/>
        </w:rPr>
        <w:t>2.20.1.1.4</w:t>
      </w:r>
      <w:r w:rsidR="0047052E">
        <w:rPr>
          <w:rFonts w:ascii="Century Gothic" w:eastAsia="Times New Roman" w:hAnsi="Century Gothic" w:cs="Arial"/>
          <w:bCs/>
          <w:lang w:eastAsia="es-ES_tradnl"/>
        </w:rPr>
        <w:t xml:space="preserve"> </w:t>
      </w:r>
      <w:r w:rsidR="0047052E">
        <w:rPr>
          <w:rFonts w:ascii="Century Gothic" w:eastAsia="Times New Roman" w:hAnsi="Century Gothic" w:cs="Arial"/>
          <w:bCs/>
          <w:i/>
          <w:iCs/>
          <w:lang w:eastAsia="es-ES_tradnl"/>
        </w:rPr>
        <w:t xml:space="preserve">ibidem </w:t>
      </w:r>
      <w:r w:rsidR="008F1C1E" w:rsidRPr="008F1C1E">
        <w:rPr>
          <w:rFonts w:ascii="Century Gothic" w:eastAsia="Times New Roman" w:hAnsi="Century Gothic" w:cs="Arial"/>
          <w:bCs/>
          <w:lang w:eastAsia="es-ES_tradnl"/>
        </w:rPr>
        <w:t>regula el contrato de promesa de proveeduría</w:t>
      </w:r>
      <w:r w:rsidR="008F1C1E" w:rsidRPr="008F1C1E">
        <w:rPr>
          <w:rFonts w:ascii="Century Gothic" w:eastAsia="Times New Roman" w:hAnsi="Century Gothic" w:cs="Arial"/>
          <w:bCs/>
          <w:vertAlign w:val="superscript"/>
          <w:lang w:eastAsia="es-ES_tradnl"/>
        </w:rPr>
        <w:footnoteReference w:id="9"/>
      </w:r>
      <w:r w:rsidR="008F1C1E" w:rsidRPr="008F1C1E">
        <w:rPr>
          <w:rFonts w:ascii="Century Gothic" w:eastAsia="Times New Roman" w:hAnsi="Century Gothic" w:cs="Arial"/>
          <w:bCs/>
          <w:lang w:eastAsia="es-ES_tradnl"/>
        </w:rPr>
        <w:t>.</w:t>
      </w:r>
      <w:r w:rsidR="009275CF">
        <w:rPr>
          <w:rFonts w:ascii="Century Gothic" w:eastAsia="Times New Roman" w:hAnsi="Century Gothic" w:cs="Arial"/>
          <w:bCs/>
          <w:lang w:eastAsia="es-ES_tradnl"/>
        </w:rPr>
        <w:t xml:space="preserve"> La norma prescribe que las entidades que contraten </w:t>
      </w:r>
      <w:r w:rsidR="00F63B9A">
        <w:rPr>
          <w:rFonts w:ascii="Century Gothic" w:eastAsia="Times New Roman" w:hAnsi="Century Gothic" w:cs="Arial"/>
          <w:bCs/>
          <w:lang w:eastAsia="es-ES_tradnl"/>
        </w:rPr>
        <w:t xml:space="preserve">con recursos públicos la adquisición, suministro y entrega de alimentos en cualquiera de sus modalidades de </w:t>
      </w:r>
      <w:r w:rsidR="009919E7">
        <w:rPr>
          <w:rFonts w:ascii="Century Gothic" w:eastAsia="Times New Roman" w:hAnsi="Century Gothic" w:cs="Arial"/>
          <w:bCs/>
          <w:lang w:eastAsia="es-ES_tradnl"/>
        </w:rPr>
        <w:t>selección</w:t>
      </w:r>
      <w:r w:rsidR="00F63B9A">
        <w:rPr>
          <w:rFonts w:ascii="Century Gothic" w:eastAsia="Times New Roman" w:hAnsi="Century Gothic" w:cs="Arial"/>
          <w:bCs/>
          <w:lang w:eastAsia="es-ES_tradnl"/>
        </w:rPr>
        <w:t>, deben solicitar a los proponentes en el Pliego de Condiciones, una promesa de contrato de proveeduría con los pequeños productores individuales y/u organizadores</w:t>
      </w:r>
      <w:r w:rsidR="001B6C3E">
        <w:rPr>
          <w:rFonts w:ascii="Century Gothic" w:eastAsia="Times New Roman" w:hAnsi="Century Gothic" w:cs="Arial"/>
          <w:bCs/>
          <w:lang w:eastAsia="es-ES_tradnl"/>
        </w:rPr>
        <w:t xml:space="preserve"> de productos</w:t>
      </w:r>
      <w:r w:rsidR="00287677">
        <w:rPr>
          <w:rFonts w:ascii="Century Gothic" w:eastAsia="Times New Roman" w:hAnsi="Century Gothic" w:cs="Arial"/>
          <w:bCs/>
          <w:lang w:eastAsia="es-ES_tradnl"/>
        </w:rPr>
        <w:t xml:space="preserve"> de la Agricultura Campesin</w:t>
      </w:r>
      <w:r w:rsidR="006C685B">
        <w:rPr>
          <w:rFonts w:ascii="Century Gothic" w:eastAsia="Times New Roman" w:hAnsi="Century Gothic" w:cs="Arial"/>
          <w:bCs/>
          <w:lang w:eastAsia="es-ES_tradnl"/>
        </w:rPr>
        <w:t>a</w:t>
      </w:r>
      <w:r w:rsidR="00F02338">
        <w:rPr>
          <w:rFonts w:ascii="Century Gothic" w:eastAsia="Times New Roman" w:hAnsi="Century Gothic" w:cs="Arial"/>
          <w:bCs/>
          <w:lang w:eastAsia="es-ES_tradnl"/>
        </w:rPr>
        <w:t>, Familiar</w:t>
      </w:r>
      <w:r w:rsidR="00272D25">
        <w:rPr>
          <w:rFonts w:ascii="Century Gothic" w:eastAsia="Times New Roman" w:hAnsi="Century Gothic" w:cs="Arial"/>
          <w:bCs/>
          <w:lang w:eastAsia="es-ES_tradnl"/>
        </w:rPr>
        <w:t xml:space="preserve"> y Comunitaria</w:t>
      </w:r>
      <w:r w:rsidR="00F03797">
        <w:rPr>
          <w:rFonts w:ascii="Century Gothic" w:eastAsia="Times New Roman" w:hAnsi="Century Gothic" w:cs="Arial"/>
          <w:bCs/>
          <w:lang w:eastAsia="es-ES_tradnl"/>
        </w:rPr>
        <w:t xml:space="preserve"> locales y sus organizaciones, que se encuentren en el registro de productores individuales y/</w:t>
      </w:r>
      <w:proofErr w:type="spellStart"/>
      <w:r w:rsidR="00F03797">
        <w:rPr>
          <w:rFonts w:ascii="Century Gothic" w:eastAsia="Times New Roman" w:hAnsi="Century Gothic" w:cs="Arial"/>
          <w:bCs/>
          <w:lang w:eastAsia="es-ES_tradnl"/>
        </w:rPr>
        <w:t>o</w:t>
      </w:r>
      <w:proofErr w:type="spellEnd"/>
      <w:r w:rsidR="00F03797">
        <w:rPr>
          <w:rFonts w:ascii="Century Gothic" w:eastAsia="Times New Roman" w:hAnsi="Century Gothic" w:cs="Arial"/>
          <w:bCs/>
          <w:lang w:eastAsia="es-ES_tradnl"/>
        </w:rPr>
        <w:t xml:space="preserve"> organizaciones de productores consolidado por las Secretarías Departamentales de</w:t>
      </w:r>
      <w:r w:rsidR="00225296">
        <w:rPr>
          <w:rFonts w:ascii="Century Gothic" w:eastAsia="Times New Roman" w:hAnsi="Century Gothic" w:cs="Arial"/>
          <w:bCs/>
          <w:lang w:eastAsia="es-ES_tradnl"/>
        </w:rPr>
        <w:t xml:space="preserve"> Agricultura </w:t>
      </w:r>
      <w:r w:rsidR="002A5AF5">
        <w:rPr>
          <w:rFonts w:ascii="Century Gothic" w:eastAsia="Times New Roman" w:hAnsi="Century Gothic" w:cs="Arial"/>
          <w:bCs/>
          <w:lang w:eastAsia="es-ES_tradnl"/>
        </w:rPr>
        <w:t>o quien haga sus veces, o en el Sistema Público de Información Alimentar</w:t>
      </w:r>
      <w:r w:rsidR="00FD6287">
        <w:rPr>
          <w:rFonts w:ascii="Century Gothic" w:eastAsia="Times New Roman" w:hAnsi="Century Gothic" w:cs="Arial"/>
          <w:bCs/>
          <w:lang w:eastAsia="es-ES_tradnl"/>
        </w:rPr>
        <w:t xml:space="preserve">ia una vez entre en operación. </w:t>
      </w:r>
    </w:p>
    <w:p w14:paraId="523155D3" w14:textId="008B8B55" w:rsidR="00FD6287" w:rsidRDefault="00FD6287" w:rsidP="00017F29">
      <w:pPr>
        <w:spacing w:before="120" w:after="0" w:line="276" w:lineRule="auto"/>
        <w:jc w:val="both"/>
        <w:rPr>
          <w:rFonts w:ascii="Century Gothic" w:eastAsia="Arial" w:hAnsi="Century Gothic" w:cs="Arial"/>
        </w:rPr>
      </w:pPr>
      <w:r>
        <w:rPr>
          <w:rFonts w:ascii="Century Gothic" w:eastAsia="Times New Roman" w:hAnsi="Century Gothic" w:cs="Arial"/>
          <w:bCs/>
          <w:lang w:eastAsia="es-ES_tradnl"/>
        </w:rPr>
        <w:tab/>
        <w:t xml:space="preserve">La promesa del contrato de proveeduría debe constar por escrito. En tal sentido, </w:t>
      </w:r>
      <w:r w:rsidR="0037007E">
        <w:rPr>
          <w:rFonts w:ascii="Century Gothic" w:eastAsia="Times New Roman" w:hAnsi="Century Gothic" w:cs="Arial"/>
          <w:bCs/>
          <w:lang w:eastAsia="es-ES_tradnl"/>
        </w:rPr>
        <w:t>el precitado</w:t>
      </w:r>
      <w:r>
        <w:rPr>
          <w:rFonts w:ascii="Century Gothic" w:eastAsia="Times New Roman" w:hAnsi="Century Gothic" w:cs="Arial"/>
          <w:bCs/>
          <w:lang w:eastAsia="es-ES_tradnl"/>
        </w:rPr>
        <w:t xml:space="preserve"> artículo dispone que cuando se presenta la promesa de contrato de proveeduría, la entidad debe verificar q</w:t>
      </w:r>
      <w:r w:rsidR="00F93440">
        <w:rPr>
          <w:rFonts w:ascii="Century Gothic" w:eastAsia="Times New Roman" w:hAnsi="Century Gothic" w:cs="Arial"/>
          <w:bCs/>
          <w:lang w:eastAsia="es-ES_tradnl"/>
        </w:rPr>
        <w:t>ue el contrato de proveeduría se haya celebrado con los pequeños</w:t>
      </w:r>
      <w:r w:rsidR="007172EF">
        <w:rPr>
          <w:rFonts w:ascii="Century Gothic" w:eastAsia="Times New Roman" w:hAnsi="Century Gothic" w:cs="Arial"/>
          <w:bCs/>
          <w:lang w:eastAsia="es-ES_tradnl"/>
        </w:rPr>
        <w:t xml:space="preserve"> productores y/o productores de la Agricult</w:t>
      </w:r>
      <w:r w:rsidR="00EE403E">
        <w:rPr>
          <w:rFonts w:ascii="Century Gothic" w:eastAsia="Times New Roman" w:hAnsi="Century Gothic" w:cs="Arial"/>
          <w:bCs/>
          <w:lang w:eastAsia="es-ES_tradnl"/>
        </w:rPr>
        <w:t>ura Campesina, Familiar o Comunitaria locales y sus organizaciones.</w:t>
      </w:r>
      <w:r w:rsidR="00F43249">
        <w:rPr>
          <w:rFonts w:ascii="Century Gothic" w:eastAsia="Times New Roman" w:hAnsi="Century Gothic" w:cs="Arial"/>
          <w:bCs/>
          <w:lang w:eastAsia="es-ES_tradnl"/>
        </w:rPr>
        <w:t xml:space="preserve"> Para entender si este contrat</w:t>
      </w:r>
      <w:r w:rsidR="005902B1">
        <w:rPr>
          <w:rFonts w:ascii="Century Gothic" w:eastAsia="Times New Roman" w:hAnsi="Century Gothic" w:cs="Arial"/>
          <w:bCs/>
          <w:lang w:eastAsia="es-ES_tradnl"/>
        </w:rPr>
        <w:t>o</w:t>
      </w:r>
      <w:r w:rsidR="00F43249">
        <w:rPr>
          <w:rFonts w:ascii="Century Gothic" w:eastAsia="Times New Roman" w:hAnsi="Century Gothic" w:cs="Arial"/>
          <w:bCs/>
          <w:lang w:eastAsia="es-ES_tradnl"/>
        </w:rPr>
        <w:t xml:space="preserve"> de promesa de proveeduría es un requisito habilitante o un fact</w:t>
      </w:r>
      <w:r w:rsidR="0031149B">
        <w:rPr>
          <w:rFonts w:ascii="Century Gothic" w:eastAsia="Times New Roman" w:hAnsi="Century Gothic" w:cs="Arial"/>
          <w:bCs/>
          <w:lang w:eastAsia="es-ES_tradnl"/>
        </w:rPr>
        <w:t>or</w:t>
      </w:r>
      <w:r w:rsidR="001B3730">
        <w:rPr>
          <w:rFonts w:ascii="Century Gothic" w:eastAsia="Times New Roman" w:hAnsi="Century Gothic" w:cs="Arial"/>
          <w:bCs/>
          <w:lang w:eastAsia="es-ES_tradnl"/>
        </w:rPr>
        <w:t xml:space="preserve"> de eva</w:t>
      </w:r>
      <w:r w:rsidR="003778BF">
        <w:rPr>
          <w:rFonts w:ascii="Century Gothic" w:eastAsia="Times New Roman" w:hAnsi="Century Gothic" w:cs="Arial"/>
          <w:bCs/>
          <w:lang w:eastAsia="es-ES_tradnl"/>
        </w:rPr>
        <w:t>luación dentro de las diferentes modalidades contractuales, es necesari</w:t>
      </w:r>
      <w:r w:rsidR="006E39EA">
        <w:rPr>
          <w:rFonts w:ascii="Century Gothic" w:eastAsia="Times New Roman" w:hAnsi="Century Gothic" w:cs="Arial"/>
          <w:bCs/>
          <w:lang w:eastAsia="es-ES_tradnl"/>
        </w:rPr>
        <w:t xml:space="preserve">o </w:t>
      </w:r>
      <w:r w:rsidR="006E39EA">
        <w:rPr>
          <w:rFonts w:ascii="Century Gothic" w:eastAsia="Times New Roman" w:hAnsi="Century Gothic" w:cs="Arial"/>
          <w:bCs/>
          <w:lang w:eastAsia="es-ES_tradnl"/>
        </w:rPr>
        <w:lastRenderedPageBreak/>
        <w:t>realizar una interpretación sistemática</w:t>
      </w:r>
      <w:r w:rsidR="000A4865" w:rsidRPr="00BA0831">
        <w:rPr>
          <w:rFonts w:ascii="Century Gothic" w:eastAsia="Times New Roman" w:hAnsi="Century Gothic" w:cs="Arial"/>
          <w:vertAlign w:val="superscript"/>
          <w:lang w:eastAsia="es-ES_tradnl"/>
        </w:rPr>
        <w:footnoteReference w:id="10"/>
      </w:r>
      <w:r w:rsidR="000A4865">
        <w:rPr>
          <w:rFonts w:ascii="Century Gothic" w:eastAsia="Times New Roman" w:hAnsi="Century Gothic" w:cs="Arial"/>
          <w:bCs/>
          <w:lang w:eastAsia="es-ES_tradnl"/>
        </w:rPr>
        <w:t xml:space="preserve"> del artículo </w:t>
      </w:r>
      <w:r w:rsidR="00244C9A" w:rsidRPr="00BA0831">
        <w:rPr>
          <w:rFonts w:ascii="Century Gothic" w:eastAsia="Times New Roman" w:hAnsi="Century Gothic" w:cs="Arial"/>
          <w:lang w:eastAsia="es-ES_tradnl"/>
        </w:rPr>
        <w:t>2.20.1.2.3</w:t>
      </w:r>
      <w:r w:rsidR="0047052E">
        <w:rPr>
          <w:rFonts w:ascii="Century Gothic" w:eastAsia="Times New Roman" w:hAnsi="Century Gothic" w:cs="Arial"/>
          <w:lang w:eastAsia="es-ES_tradnl"/>
        </w:rPr>
        <w:t xml:space="preserve"> del Decreto 248 de 2021</w:t>
      </w:r>
      <w:r w:rsidR="000556EE">
        <w:rPr>
          <w:rFonts w:ascii="Century Gothic" w:eastAsia="Times New Roman" w:hAnsi="Century Gothic" w:cs="Arial"/>
          <w:lang w:eastAsia="es-ES_tradnl"/>
        </w:rPr>
        <w:t xml:space="preserve"> que establece uno de los puntajes adicionales que se regulan en este decreto, cuyo tenor literal prescribe lo siguiente:</w:t>
      </w:r>
    </w:p>
    <w:p w14:paraId="423A037C" w14:textId="77777777" w:rsidR="00F072AB" w:rsidRDefault="00F072AB" w:rsidP="00F072AB">
      <w:pPr>
        <w:shd w:val="clear" w:color="auto" w:fill="FFFFFF"/>
        <w:spacing w:after="0" w:line="240" w:lineRule="auto"/>
        <w:ind w:left="709" w:right="709"/>
        <w:jc w:val="both"/>
        <w:rPr>
          <w:rFonts w:ascii="Century Gothic" w:eastAsia="Times New Roman" w:hAnsi="Century Gothic" w:cs="Arial"/>
          <w:bCs/>
          <w:sz w:val="20"/>
          <w:szCs w:val="20"/>
          <w:lang w:val="es-ES_tradnl" w:eastAsia="es-CO"/>
        </w:rPr>
      </w:pPr>
    </w:p>
    <w:p w14:paraId="085C7E4F" w14:textId="63507F45" w:rsidR="00F072AB" w:rsidRPr="0037007E" w:rsidRDefault="00F072AB" w:rsidP="00F072AB">
      <w:pPr>
        <w:shd w:val="clear" w:color="auto" w:fill="FFFFFF"/>
        <w:spacing w:after="0" w:line="240" w:lineRule="auto"/>
        <w:ind w:left="709" w:right="709"/>
        <w:jc w:val="both"/>
        <w:rPr>
          <w:rFonts w:ascii="Century Gothic" w:eastAsia="Times New Roman" w:hAnsi="Century Gothic" w:cs="Arial"/>
          <w:sz w:val="21"/>
          <w:szCs w:val="21"/>
          <w:lang w:eastAsia="es-CO"/>
        </w:rPr>
      </w:pPr>
      <w:r w:rsidRPr="0037007E">
        <w:rPr>
          <w:rFonts w:ascii="Century Gothic" w:eastAsia="Times New Roman" w:hAnsi="Century Gothic" w:cs="Arial"/>
          <w:bCs/>
          <w:sz w:val="21"/>
          <w:szCs w:val="21"/>
          <w:lang w:val="es-ES_tradnl" w:eastAsia="es-CO"/>
        </w:rPr>
        <w:t>“</w:t>
      </w:r>
      <w:r w:rsidRPr="0037007E">
        <w:rPr>
          <w:rFonts w:ascii="Century Gothic" w:eastAsia="Times New Roman" w:hAnsi="Century Gothic" w:cs="Arial"/>
          <w:sz w:val="21"/>
          <w:szCs w:val="21"/>
          <w:lang w:eastAsia="es-CO"/>
        </w:rPr>
        <w:t xml:space="preserve">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asignarán un puntaje mínimo del 10% del total de los puntos, en las modalidades de selección previstas en el artículo 2° de la Ley 1150 de 2007, en las que se otorguen puntajes a los oferentes dentro de sus procedimientos, adicional a los puntajes de los artículos 2.20.1.2.1 y 2.20.1.2.2 del presente Título, </w:t>
      </w:r>
      <w:r w:rsidRPr="0037007E">
        <w:rPr>
          <w:rFonts w:ascii="Century Gothic" w:eastAsia="Times New Roman" w:hAnsi="Century Gothic" w:cs="Arial"/>
          <w:i/>
          <w:sz w:val="21"/>
          <w:szCs w:val="21"/>
          <w:lang w:eastAsia="es-CO"/>
        </w:rPr>
        <w:t>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r w:rsidRPr="0037007E">
        <w:rPr>
          <w:rFonts w:ascii="Century Gothic" w:eastAsia="Times New Roman" w:hAnsi="Century Gothic" w:cs="Arial"/>
          <w:bCs/>
          <w:sz w:val="21"/>
          <w:szCs w:val="21"/>
          <w:lang w:val="es-ES_tradnl" w:eastAsia="es-CO"/>
        </w:rPr>
        <w:t>”</w:t>
      </w:r>
      <w:r w:rsidRPr="0037007E">
        <w:rPr>
          <w:rFonts w:ascii="Century Gothic" w:eastAsia="Times New Roman" w:hAnsi="Century Gothic" w:cs="Arial"/>
          <w:iCs/>
          <w:sz w:val="21"/>
          <w:szCs w:val="21"/>
          <w:lang w:eastAsia="es-CO"/>
        </w:rPr>
        <w:t>.</w:t>
      </w:r>
      <w:r w:rsidRPr="0037007E">
        <w:rPr>
          <w:rFonts w:ascii="Century Gothic" w:eastAsia="Times New Roman" w:hAnsi="Century Gothic" w:cs="Arial"/>
          <w:sz w:val="21"/>
          <w:szCs w:val="21"/>
          <w:lang w:eastAsia="es-CO"/>
        </w:rPr>
        <w:t xml:space="preserve"> [Énfasis fuera de texto] </w:t>
      </w:r>
    </w:p>
    <w:p w14:paraId="5F665126" w14:textId="77777777" w:rsidR="00F072AB" w:rsidRPr="00BA0831" w:rsidRDefault="00F072AB" w:rsidP="009E7C02">
      <w:pPr>
        <w:shd w:val="clear" w:color="auto" w:fill="FFFFFF"/>
        <w:spacing w:after="0" w:line="276" w:lineRule="auto"/>
        <w:ind w:left="709" w:right="709"/>
        <w:jc w:val="both"/>
        <w:rPr>
          <w:rFonts w:ascii="Century Gothic" w:eastAsia="Times New Roman" w:hAnsi="Century Gothic" w:cs="Arial"/>
          <w:lang w:eastAsia="es-CO"/>
        </w:rPr>
      </w:pPr>
    </w:p>
    <w:p w14:paraId="6D5013CD" w14:textId="5F42D304" w:rsidR="00E81A0B" w:rsidRPr="00BA0831" w:rsidRDefault="00F072AB" w:rsidP="00E81A0B">
      <w:pPr>
        <w:shd w:val="clear" w:color="auto" w:fill="FFFFFF"/>
        <w:spacing w:after="120" w:line="276" w:lineRule="auto"/>
        <w:jc w:val="both"/>
        <w:rPr>
          <w:rFonts w:ascii="Century Gothic" w:eastAsia="Times New Roman" w:hAnsi="Century Gothic" w:cs="Arial"/>
          <w:bCs/>
          <w:lang w:eastAsia="es-CO"/>
        </w:rPr>
      </w:pPr>
      <w:r>
        <w:rPr>
          <w:rFonts w:ascii="Century Gothic" w:eastAsia="Arial" w:hAnsi="Century Gothic" w:cs="Arial"/>
        </w:rPr>
        <w:tab/>
      </w:r>
      <w:r w:rsidR="009E7C02">
        <w:rPr>
          <w:rFonts w:ascii="Century Gothic" w:eastAsia="Arial" w:hAnsi="Century Gothic" w:cs="Arial"/>
        </w:rPr>
        <w:t xml:space="preserve">A partir de la interpretación del Decreto 248 de 2021, que modifica el </w:t>
      </w:r>
      <w:r w:rsidR="00E00681" w:rsidRPr="00BA0831">
        <w:rPr>
          <w:rFonts w:ascii="Century Gothic" w:eastAsia="Times New Roman" w:hAnsi="Century Gothic" w:cs="Arial"/>
          <w:lang w:eastAsia="es-CO"/>
        </w:rPr>
        <w:t xml:space="preserve">Decreto 1071 de 2015, </w:t>
      </w:r>
      <w:r w:rsidR="00E00681" w:rsidRPr="00BA0831">
        <w:rPr>
          <w:rFonts w:ascii="Century Gothic" w:eastAsia="Times New Roman" w:hAnsi="Century Gothic" w:cs="Arial"/>
          <w:bCs/>
          <w:lang w:eastAsia="es-CO"/>
        </w:rPr>
        <w:t>se deriva que el contrato de promesa de proveeduría tiene una naturaleza dual, pues no s</w:t>
      </w:r>
      <w:r w:rsidR="0037007E">
        <w:rPr>
          <w:rFonts w:ascii="Century Gothic" w:eastAsia="Times New Roman" w:hAnsi="Century Gothic" w:cs="Arial"/>
          <w:bCs/>
          <w:lang w:eastAsia="es-CO"/>
        </w:rPr>
        <w:t>ó</w:t>
      </w:r>
      <w:r w:rsidR="00E00681" w:rsidRPr="00BA0831">
        <w:rPr>
          <w:rFonts w:ascii="Century Gothic" w:eastAsia="Times New Roman" w:hAnsi="Century Gothic" w:cs="Arial"/>
          <w:bCs/>
          <w:lang w:eastAsia="es-CO"/>
        </w:rPr>
        <w:t xml:space="preserve">lo es un requisito habilitante en los procesos para </w:t>
      </w:r>
      <w:r w:rsidR="00E00681" w:rsidRPr="00BA0831">
        <w:rPr>
          <w:rFonts w:ascii="Century Gothic" w:eastAsia="Times New Roman" w:hAnsi="Century Gothic" w:cs="Arial"/>
          <w:lang w:eastAsia="es-CO"/>
        </w:rPr>
        <w:t xml:space="preserve">la adquisición, suministro y entrega de alimentos, sino que también </w:t>
      </w:r>
      <w:r w:rsidR="00E00681" w:rsidRPr="00BA0831">
        <w:rPr>
          <w:rFonts w:ascii="Century Gothic" w:eastAsia="Times New Roman" w:hAnsi="Century Gothic" w:cs="Arial"/>
          <w:bCs/>
          <w:lang w:eastAsia="es-CO"/>
        </w:rPr>
        <w:t>es</w:t>
      </w:r>
      <w:r w:rsidR="00E00681">
        <w:rPr>
          <w:rFonts w:ascii="Century Gothic" w:eastAsia="Times New Roman" w:hAnsi="Century Gothic" w:cs="Arial"/>
          <w:bCs/>
          <w:lang w:eastAsia="es-CO"/>
        </w:rPr>
        <w:t xml:space="preserve"> un </w:t>
      </w:r>
      <w:r w:rsidR="008A2DB8" w:rsidRPr="00BA0831">
        <w:rPr>
          <w:rFonts w:ascii="Century Gothic" w:eastAsia="Times New Roman" w:hAnsi="Century Gothic" w:cs="Arial"/>
          <w:bCs/>
          <w:lang w:eastAsia="es-CO"/>
        </w:rPr>
        <w:t xml:space="preserve">documento necesario para acreditar uno de los puntajes adicionales previstos en el reglamento citado. </w:t>
      </w:r>
      <w:r w:rsidR="008A2DB8" w:rsidRPr="00BA0831">
        <w:rPr>
          <w:rFonts w:ascii="Century Gothic" w:eastAsia="Times New Roman" w:hAnsi="Century Gothic" w:cs="Arial"/>
          <w:bCs/>
          <w:i/>
          <w:iCs/>
          <w:lang w:eastAsia="es-CO"/>
        </w:rPr>
        <w:t>Por un lado</w:t>
      </w:r>
      <w:r w:rsidR="008A2DB8" w:rsidRPr="00BA0831">
        <w:rPr>
          <w:rFonts w:ascii="Century Gothic" w:eastAsia="Times New Roman" w:hAnsi="Century Gothic" w:cs="Arial"/>
          <w:bCs/>
          <w:lang w:eastAsia="es-CO"/>
        </w:rPr>
        <w:t>, de acuerdo con el artículo 2.20.1.1.4,</w:t>
      </w:r>
      <w:r w:rsidR="008A2DB8">
        <w:rPr>
          <w:rFonts w:ascii="Century Gothic" w:eastAsia="Times New Roman" w:hAnsi="Century Gothic" w:cs="Arial"/>
          <w:bCs/>
          <w:lang w:eastAsia="es-CO"/>
        </w:rPr>
        <w:t xml:space="preserve"> la </w:t>
      </w:r>
      <w:r w:rsidR="00E81A0B" w:rsidRPr="00BA0831">
        <w:rPr>
          <w:rFonts w:ascii="Century Gothic" w:eastAsia="Times New Roman" w:hAnsi="Century Gothic" w:cs="Arial"/>
          <w:bCs/>
          <w:lang w:eastAsia="es-CO"/>
        </w:rPr>
        <w:t xml:space="preserve">suscripción de este contrato </w:t>
      </w:r>
      <w:r w:rsidR="00E81A0B" w:rsidRPr="00BA0831">
        <w:rPr>
          <w:rFonts w:ascii="Century Gothic" w:eastAsia="Times New Roman" w:hAnsi="Century Gothic" w:cs="Arial"/>
          <w:lang w:eastAsia="es-CO"/>
        </w:rPr>
        <w:t xml:space="preserve">debe solicitarse a los proponentes en el Pliego de Condiciones, por lo que resulta una exigencia obligatoria del procedimiento de contratación. Incluso, una vez adjudicado, “[…] la entidad contratante deberá verificar como requisito de </w:t>
      </w:r>
      <w:r w:rsidR="00E81A0B" w:rsidRPr="00BA0831">
        <w:rPr>
          <w:rFonts w:ascii="Century Gothic" w:eastAsia="Times New Roman" w:hAnsi="Century Gothic" w:cs="Arial"/>
          <w:lang w:eastAsia="es-CO"/>
        </w:rPr>
        <w:lastRenderedPageBreak/>
        <w:t xml:space="preserve">ejecución que el contratista haya celebrado el contrato de proveeduría con los pequeños productores y/o productores de la Agricultura Campesina, Familiar o Comunitaria locales y sus organizaciones”. Esto es </w:t>
      </w:r>
      <w:r w:rsidR="00E81A0B" w:rsidRPr="00BA0831">
        <w:rPr>
          <w:rFonts w:ascii="Century Gothic" w:eastAsia="Times New Roman" w:hAnsi="Century Gothic" w:cs="Arial"/>
          <w:bCs/>
          <w:lang w:eastAsia="es-CO"/>
        </w:rPr>
        <w:t xml:space="preserve">congruente con el artículo 7 de la Ley 2046 de 2021 y el artículo </w:t>
      </w:r>
      <w:r w:rsidR="00E81A0B" w:rsidRPr="00BA0831">
        <w:rPr>
          <w:rFonts w:ascii="Century Gothic" w:eastAsia="Calibri" w:hAnsi="Century Gothic" w:cs="Arial"/>
          <w:bCs/>
          <w:lang w:val="es-ES_tradnl" w:eastAsia="es-CO"/>
        </w:rPr>
        <w:t xml:space="preserve">2.20.1.1.3. del Decreto 1071 de 2015, en la medida que </w:t>
      </w:r>
      <w:r w:rsidR="00E81A0B" w:rsidRPr="00BA0831">
        <w:rPr>
          <w:rFonts w:ascii="Century Gothic" w:eastAsia="Times New Roman" w:hAnsi="Century Gothic" w:cs="Arial"/>
          <w:lang w:eastAsia="es-CO"/>
        </w:rPr>
        <w:t>un porcentaje mínimo del treinta por ciento (30%) del valor total de los recursos del presupuesto de cada entidad deben destinarse a la compra de alimentos a los sujetos mencionados.</w:t>
      </w:r>
    </w:p>
    <w:p w14:paraId="5CEFD7B4" w14:textId="589EA7EA" w:rsidR="005E5590" w:rsidRDefault="005E5590" w:rsidP="005E5590">
      <w:pPr>
        <w:shd w:val="clear" w:color="auto" w:fill="FFFFFF"/>
        <w:spacing w:after="120" w:line="276" w:lineRule="auto"/>
        <w:ind w:firstLine="708"/>
        <w:jc w:val="both"/>
        <w:rPr>
          <w:rFonts w:ascii="Century Gothic" w:eastAsia="Times New Roman" w:hAnsi="Century Gothic" w:cs="Arial"/>
          <w:bCs/>
          <w:lang w:eastAsia="es-CO"/>
        </w:rPr>
      </w:pPr>
      <w:bookmarkStart w:id="7" w:name="_Hlk103351152"/>
      <w:r w:rsidRPr="00BA0831">
        <w:rPr>
          <w:rFonts w:ascii="Century Gothic" w:eastAsia="Times New Roman" w:hAnsi="Century Gothic" w:cs="Arial"/>
          <w:bCs/>
          <w:i/>
          <w:iCs/>
          <w:lang w:eastAsia="es-CO"/>
        </w:rPr>
        <w:t>Por otra parte</w:t>
      </w:r>
      <w:r w:rsidRPr="00BA0831">
        <w:rPr>
          <w:rFonts w:ascii="Century Gothic" w:eastAsia="Times New Roman" w:hAnsi="Century Gothic" w:cs="Arial"/>
          <w:bCs/>
          <w:lang w:eastAsia="es-CO"/>
        </w:rPr>
        <w:t>, es</w:t>
      </w:r>
      <w:r>
        <w:rPr>
          <w:rFonts w:ascii="Century Gothic" w:eastAsia="Times New Roman" w:hAnsi="Century Gothic" w:cs="Arial"/>
          <w:bCs/>
          <w:lang w:eastAsia="es-CO"/>
        </w:rPr>
        <w:t xml:space="preserve">te </w:t>
      </w:r>
      <w:r w:rsidR="006F550A" w:rsidRPr="00BA0831">
        <w:rPr>
          <w:rFonts w:ascii="Century Gothic" w:eastAsia="Times New Roman" w:hAnsi="Century Gothic" w:cs="Arial"/>
          <w:bCs/>
          <w:lang w:eastAsia="es-CO"/>
        </w:rPr>
        <w:t xml:space="preserve">también </w:t>
      </w:r>
      <w:r>
        <w:rPr>
          <w:rFonts w:ascii="Century Gothic" w:eastAsia="Times New Roman" w:hAnsi="Century Gothic" w:cs="Arial"/>
          <w:bCs/>
          <w:lang w:eastAsia="es-CO"/>
        </w:rPr>
        <w:t>es un</w:t>
      </w:r>
      <w:r w:rsidRPr="00BA0831">
        <w:rPr>
          <w:rFonts w:ascii="Century Gothic" w:eastAsia="Times New Roman" w:hAnsi="Century Gothic" w:cs="Arial"/>
          <w:bCs/>
          <w:lang w:eastAsia="es-CO"/>
        </w:rPr>
        <w:t xml:space="preserve"> documento necesario para acreditar un factor de evaluación. Lo anterior</w:t>
      </w:r>
      <w:r w:rsidR="006F550A">
        <w:rPr>
          <w:rFonts w:ascii="Century Gothic" w:eastAsia="Times New Roman" w:hAnsi="Century Gothic" w:cs="Arial"/>
          <w:bCs/>
          <w:lang w:eastAsia="es-CO"/>
        </w:rPr>
        <w:t xml:space="preserve">, </w:t>
      </w:r>
      <w:r w:rsidRPr="00BA0831">
        <w:rPr>
          <w:rFonts w:ascii="Century Gothic" w:eastAsia="Times New Roman" w:hAnsi="Century Gothic" w:cs="Arial"/>
          <w:bCs/>
          <w:lang w:eastAsia="es-CO"/>
        </w:rPr>
        <w:t xml:space="preserve">en la medida que el reglamento otorga un puntaje mínimo del diez por ciento (10%) del total de los puntos, los cuales son asignados proporcionalmente a los proveedores que presenten este tipo de contratos comprometiéndose con las </w:t>
      </w:r>
      <w:r w:rsidR="006F550A">
        <w:rPr>
          <w:rFonts w:ascii="Century Gothic" w:eastAsia="Times New Roman" w:hAnsi="Century Gothic" w:cs="Arial"/>
          <w:bCs/>
          <w:lang w:eastAsia="es-CO"/>
        </w:rPr>
        <w:t>e</w:t>
      </w:r>
      <w:r w:rsidRPr="00BA0831">
        <w:rPr>
          <w:rFonts w:ascii="Century Gothic" w:eastAsia="Times New Roman" w:hAnsi="Century Gothic" w:cs="Arial"/>
          <w:bCs/>
          <w:lang w:eastAsia="es-CO"/>
        </w:rPr>
        <w:t xml:space="preserve">ntidades </w:t>
      </w:r>
      <w:r w:rsidR="006F550A">
        <w:rPr>
          <w:rFonts w:ascii="Century Gothic" w:eastAsia="Times New Roman" w:hAnsi="Century Gothic" w:cs="Arial"/>
          <w:bCs/>
          <w:lang w:eastAsia="es-CO"/>
        </w:rPr>
        <w:t>p</w:t>
      </w:r>
      <w:r w:rsidRPr="00BA0831">
        <w:rPr>
          <w:rFonts w:ascii="Century Gothic" w:eastAsia="Times New Roman" w:hAnsi="Century Gothic" w:cs="Arial"/>
          <w:bCs/>
          <w:lang w:eastAsia="es-CO"/>
        </w:rPr>
        <w:t xml:space="preserve">úblicas con la adquisición de productos provenientes de pequeños productores locales o productores locales de la </w:t>
      </w:r>
      <w:r w:rsidR="006F550A">
        <w:rPr>
          <w:rFonts w:ascii="Century Gothic" w:eastAsia="Times New Roman" w:hAnsi="Century Gothic" w:cs="Arial"/>
          <w:bCs/>
          <w:lang w:eastAsia="es-CO"/>
        </w:rPr>
        <w:t>A</w:t>
      </w:r>
      <w:r w:rsidRPr="00BA0831">
        <w:rPr>
          <w:rFonts w:ascii="Century Gothic" w:eastAsia="Times New Roman" w:hAnsi="Century Gothic" w:cs="Arial"/>
          <w:bCs/>
          <w:lang w:eastAsia="es-CO"/>
        </w:rPr>
        <w:t xml:space="preserve">gricultura </w:t>
      </w:r>
      <w:r w:rsidR="006F550A">
        <w:rPr>
          <w:rFonts w:ascii="Century Gothic" w:eastAsia="Times New Roman" w:hAnsi="Century Gothic" w:cs="Arial"/>
          <w:bCs/>
          <w:lang w:eastAsia="es-CO"/>
        </w:rPr>
        <w:t>C</w:t>
      </w:r>
      <w:r w:rsidRPr="00BA0831">
        <w:rPr>
          <w:rFonts w:ascii="Century Gothic" w:eastAsia="Times New Roman" w:hAnsi="Century Gothic" w:cs="Arial"/>
          <w:bCs/>
          <w:lang w:eastAsia="es-CO"/>
        </w:rPr>
        <w:t xml:space="preserve">ampesina, </w:t>
      </w:r>
      <w:r w:rsidR="006F550A">
        <w:rPr>
          <w:rFonts w:ascii="Century Gothic" w:eastAsia="Times New Roman" w:hAnsi="Century Gothic" w:cs="Arial"/>
          <w:bCs/>
          <w:lang w:eastAsia="es-CO"/>
        </w:rPr>
        <w:t>F</w:t>
      </w:r>
      <w:r w:rsidRPr="00BA0831">
        <w:rPr>
          <w:rFonts w:ascii="Century Gothic" w:eastAsia="Times New Roman" w:hAnsi="Century Gothic" w:cs="Arial"/>
          <w:bCs/>
          <w:lang w:eastAsia="es-CO"/>
        </w:rPr>
        <w:t xml:space="preserve">amiliar o </w:t>
      </w:r>
      <w:r w:rsidR="006F550A">
        <w:rPr>
          <w:rFonts w:ascii="Century Gothic" w:eastAsia="Times New Roman" w:hAnsi="Century Gothic" w:cs="Arial"/>
          <w:bCs/>
          <w:lang w:eastAsia="es-CO"/>
        </w:rPr>
        <w:t>C</w:t>
      </w:r>
      <w:r w:rsidRPr="00BA0831">
        <w:rPr>
          <w:rFonts w:ascii="Century Gothic" w:eastAsia="Times New Roman" w:hAnsi="Century Gothic" w:cs="Arial"/>
          <w:bCs/>
          <w:lang w:eastAsia="es-CO"/>
        </w:rPr>
        <w:t>omunitaria y/o sus organizaciones, en una proporción mayor al mínimo exigido por la entidad.</w:t>
      </w:r>
    </w:p>
    <w:p w14:paraId="1A1F9F4B" w14:textId="77777777" w:rsidR="000D0565" w:rsidRPr="00BA0831" w:rsidRDefault="00EA32A0" w:rsidP="006B4A49">
      <w:pPr>
        <w:shd w:val="clear" w:color="auto" w:fill="FFFFFF"/>
        <w:spacing w:after="120" w:line="276" w:lineRule="auto"/>
        <w:ind w:firstLine="708"/>
        <w:jc w:val="both"/>
        <w:rPr>
          <w:rFonts w:ascii="Century Gothic" w:eastAsia="Times New Roman" w:hAnsi="Century Gothic" w:cs="Arial"/>
          <w:bCs/>
          <w:lang w:eastAsia="es-CO"/>
        </w:rPr>
      </w:pPr>
      <w:r>
        <w:rPr>
          <w:rFonts w:ascii="Century Gothic" w:eastAsia="Times New Roman" w:hAnsi="Century Gothic" w:cs="Arial"/>
          <w:bCs/>
          <w:lang w:eastAsia="es-CO"/>
        </w:rPr>
        <w:t xml:space="preserve">Sin embargo, en lo concerniente a los puntajes previstos en los artículos </w:t>
      </w:r>
      <w:r w:rsidR="000D0565" w:rsidRPr="00BA0831">
        <w:rPr>
          <w:rFonts w:ascii="Century Gothic" w:eastAsia="Times New Roman" w:hAnsi="Century Gothic" w:cs="Arial"/>
          <w:bCs/>
          <w:lang w:eastAsia="es-CO"/>
        </w:rPr>
        <w:t>2.20.1.2.1, 2.20.1.2.2</w:t>
      </w:r>
      <w:r w:rsidR="000D0565" w:rsidRPr="00BA0831">
        <w:rPr>
          <w:rFonts w:ascii="Century Gothic" w:eastAsia="Times New Roman" w:hAnsi="Century Gothic" w:cs="Arial"/>
          <w:lang w:eastAsia="es-CO"/>
        </w:rPr>
        <w:t xml:space="preserve"> y 2.20.1.2.3 de</w:t>
      </w:r>
      <w:r w:rsidR="000D0565" w:rsidRPr="00BA0831">
        <w:rPr>
          <w:rFonts w:ascii="Century Gothic" w:eastAsia="Times New Roman" w:hAnsi="Century Gothic" w:cs="Arial"/>
          <w:bCs/>
          <w:lang w:eastAsia="es-CO"/>
        </w:rPr>
        <w:t xml:space="preserv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w:t>
      </w:r>
      <w:r w:rsidR="000D0565" w:rsidRPr="00BA0831">
        <w:rPr>
          <w:rFonts w:ascii="Century Gothic" w:eastAsia="Times New Roman" w:hAnsi="Century Gothic" w:cs="Arial"/>
          <w:bCs/>
          <w:i/>
          <w:iCs/>
          <w:lang w:eastAsia="es-CO"/>
        </w:rPr>
        <w:t>productores agropecuarios nacionales</w:t>
      </w:r>
      <w:r w:rsidR="000D0565" w:rsidRPr="00BA0831">
        <w:rPr>
          <w:rFonts w:ascii="Century Gothic" w:eastAsia="Times New Roman" w:hAnsi="Century Gothic" w:cs="Arial"/>
          <w:bCs/>
          <w:lang w:eastAsia="es-CO"/>
        </w:rPr>
        <w:t xml:space="preserve">, los cuales están definidos en el literal d) del artículo 2.20.1.1.1 </w:t>
      </w:r>
      <w:r w:rsidR="000D0565" w:rsidRPr="00BA0831">
        <w:rPr>
          <w:rFonts w:ascii="Century Gothic" w:eastAsia="Times New Roman" w:hAnsi="Century Gothic" w:cs="Arial"/>
          <w:bCs/>
          <w:i/>
          <w:iCs/>
          <w:lang w:eastAsia="es-CO"/>
        </w:rPr>
        <w:t xml:space="preserve">ibidem </w:t>
      </w:r>
      <w:r w:rsidR="000D0565" w:rsidRPr="00BA0831">
        <w:rPr>
          <w:rFonts w:ascii="Century Gothic" w:eastAsia="Times New Roman" w:hAnsi="Century Gothic" w:cs="Arial"/>
          <w:bCs/>
          <w:lang w:eastAsia="es-CO"/>
        </w:rPr>
        <w:t xml:space="preserve">como las personas cuyo sistema de producción se encuentra ubicado en el territorio nacional. </w:t>
      </w:r>
    </w:p>
    <w:p w14:paraId="21AF9A41" w14:textId="77777777" w:rsidR="000C3EA9" w:rsidRPr="00BA0831" w:rsidRDefault="000C3EA9" w:rsidP="000C3EA9">
      <w:pPr>
        <w:shd w:val="clear" w:color="auto" w:fill="FFFFFF"/>
        <w:spacing w:after="120" w:line="276" w:lineRule="auto"/>
        <w:ind w:firstLine="708"/>
        <w:jc w:val="both"/>
        <w:rPr>
          <w:rFonts w:ascii="Century Gothic" w:eastAsia="Times New Roman" w:hAnsi="Century Gothic" w:cs="Arial"/>
          <w:bCs/>
          <w:lang w:eastAsia="es-CO"/>
        </w:rPr>
      </w:pPr>
      <w:r w:rsidRPr="00BA0831">
        <w:rPr>
          <w:rFonts w:ascii="Century Gothic" w:eastAsia="Times New Roman" w:hAnsi="Century Gothic" w:cs="Arial"/>
          <w:bCs/>
          <w:lang w:eastAsia="es-CO"/>
        </w:rPr>
        <w:t>Conforme a los artículos 2.20.1.2.1 y 2.20.1.2.2 del reglamento, estos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18BE6429" w14:textId="00BF5F77" w:rsidR="00331EC8" w:rsidRPr="00BA0831" w:rsidRDefault="00331EC8" w:rsidP="00331EC8">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En contraste, el puntaje del artículo </w:t>
      </w:r>
      <w:r w:rsidRPr="00BA0831">
        <w:rPr>
          <w:rFonts w:ascii="Century Gothic" w:eastAsia="Times New Roman" w:hAnsi="Century Gothic" w:cs="Arial"/>
          <w:lang w:eastAsia="es-CO"/>
        </w:rPr>
        <w:t>2.20.1.2.3 de</w:t>
      </w:r>
      <w:r w:rsidRPr="00BA0831">
        <w:rPr>
          <w:rFonts w:ascii="Century Gothic" w:eastAsia="Times New Roman" w:hAnsi="Century Gothic" w:cs="Arial"/>
          <w:bCs/>
          <w:lang w:eastAsia="es-CO"/>
        </w:rPr>
        <w:t xml:space="preserve">l Decreto 1071 de 2015 aplica a los </w:t>
      </w:r>
      <w:r w:rsidRPr="00BA0831">
        <w:rPr>
          <w:rFonts w:ascii="Century Gothic" w:eastAsia="Times New Roman" w:hAnsi="Century Gothic" w:cs="Arial"/>
          <w:bCs/>
          <w:i/>
          <w:iCs/>
          <w:lang w:eastAsia="es-CO"/>
        </w:rPr>
        <w:t>pequeños productores agropecuarios locales o productores locales de la Agricultura Campesina, Familiar o Comunitaria Local y/o sus organizaciones</w:t>
      </w:r>
      <w:r w:rsidRPr="00BA0831">
        <w:rPr>
          <w:rFonts w:ascii="Century Gothic" w:eastAsia="Times New Roman" w:hAnsi="Century Gothic" w:cs="Arial"/>
          <w:bCs/>
          <w:lang w:eastAsia="es-CO"/>
        </w:rPr>
        <w:t xml:space="preserve">. De acuerdo con el artículo 2.1.2.2.8 </w:t>
      </w:r>
      <w:r w:rsidRPr="00BA0831">
        <w:rPr>
          <w:rFonts w:ascii="Century Gothic" w:eastAsia="Times New Roman" w:hAnsi="Century Gothic" w:cs="Arial"/>
          <w:bCs/>
          <w:i/>
          <w:iCs/>
          <w:lang w:eastAsia="es-CO"/>
        </w:rPr>
        <w:t>ibidem</w:t>
      </w:r>
      <w:r w:rsidRPr="00BA0831">
        <w:rPr>
          <w:rFonts w:ascii="Century Gothic" w:eastAsia="Times New Roman" w:hAnsi="Century Gothic" w:cs="Arial"/>
          <w:bCs/>
          <w:lang w:eastAsia="es-CO"/>
        </w:rPr>
        <w:t xml:space="preserve">, los “pequeños productores” son las personas naturales que posean activos totales no superiores a los doscientos </w:t>
      </w:r>
      <w:r w:rsidRPr="00BA0831">
        <w:rPr>
          <w:rFonts w:ascii="Century Gothic" w:eastAsia="Times New Roman" w:hAnsi="Century Gothic" w:cs="Arial"/>
          <w:bCs/>
          <w:lang w:eastAsia="es-CO"/>
        </w:rPr>
        <w:lastRenderedPageBreak/>
        <w:t xml:space="preserve">ochenta y cuatro (284) SMMLV, en el momento de la respectiva operación de crédito. Por su parte, de acuerdo con el parágrafo 1 del artículo 2.20.1.2.3 del reglamento, los “productores agropecuarios locales” son las personas cuyo sistema de producción se encuentra ubicado en la vereda, o el municipio, o el departamento o la región en donde la entidad contratante requiere la entrega de los alimentos, </w:t>
      </w:r>
      <w:r w:rsidR="0070663A">
        <w:rPr>
          <w:rFonts w:ascii="Century Gothic" w:eastAsia="Times New Roman" w:hAnsi="Century Gothic" w:cs="Arial"/>
          <w:bCs/>
          <w:lang w:eastAsia="es-CO"/>
        </w:rPr>
        <w:t>es decir,</w:t>
      </w:r>
      <w:r w:rsidRPr="00BA0831">
        <w:rPr>
          <w:rFonts w:ascii="Century Gothic" w:eastAsia="Times New Roman" w:hAnsi="Century Gothic" w:cs="Arial"/>
          <w:bCs/>
          <w:lang w:eastAsia="es-CO"/>
        </w:rPr>
        <w:t xml:space="preserve"> donde </w:t>
      </w:r>
      <w:r w:rsidR="0070663A">
        <w:rPr>
          <w:rFonts w:ascii="Century Gothic" w:eastAsia="Times New Roman" w:hAnsi="Century Gothic" w:cs="Arial"/>
          <w:bCs/>
          <w:lang w:eastAsia="es-CO"/>
        </w:rPr>
        <w:t xml:space="preserve">estos </w:t>
      </w:r>
      <w:r w:rsidRPr="00BA0831">
        <w:rPr>
          <w:rFonts w:ascii="Century Gothic" w:eastAsia="Times New Roman" w:hAnsi="Century Gothic" w:cs="Arial"/>
          <w:bCs/>
          <w:lang w:eastAsia="es-CO"/>
        </w:rPr>
        <w:t>se van a consumir.</w:t>
      </w:r>
    </w:p>
    <w:p w14:paraId="7949FB76" w14:textId="71655D6B" w:rsidR="005E5590" w:rsidRDefault="00E15708" w:rsidP="005E5590">
      <w:pPr>
        <w:shd w:val="clear" w:color="auto" w:fill="FFFFFF"/>
        <w:spacing w:after="120" w:line="276" w:lineRule="auto"/>
        <w:ind w:firstLine="708"/>
        <w:jc w:val="both"/>
        <w:rPr>
          <w:rFonts w:ascii="Century Gothic" w:eastAsia="Times New Roman" w:hAnsi="Century Gothic" w:cs="Arial"/>
          <w:bCs/>
          <w:lang w:eastAsia="es-CO"/>
        </w:rPr>
      </w:pPr>
      <w:r>
        <w:rPr>
          <w:rFonts w:ascii="Century Gothic" w:eastAsia="Times New Roman" w:hAnsi="Century Gothic" w:cs="Arial"/>
          <w:bCs/>
          <w:lang w:eastAsia="es-CO"/>
        </w:rPr>
        <w:t xml:space="preserve">Ahora bien, y con el fin de atender su consulta, debe aclararse que el artículo 4 de la Ley </w:t>
      </w:r>
      <w:r w:rsidR="000A73F4">
        <w:rPr>
          <w:rFonts w:ascii="Century Gothic" w:eastAsia="Times New Roman" w:hAnsi="Century Gothic" w:cs="Arial"/>
          <w:bCs/>
          <w:lang w:eastAsia="es-CO"/>
        </w:rPr>
        <w:t>2</w:t>
      </w:r>
      <w:r>
        <w:rPr>
          <w:rFonts w:ascii="Century Gothic" w:eastAsia="Times New Roman" w:hAnsi="Century Gothic" w:cs="Arial"/>
          <w:bCs/>
          <w:lang w:eastAsia="es-CO"/>
        </w:rPr>
        <w:t xml:space="preserve">046 de 2020 define la Agricultura Campesina, Familiar y Comunitaria como el “Sistema de producción y organización gestionado y operado </w:t>
      </w:r>
      <w:r w:rsidR="000F06DB">
        <w:rPr>
          <w:rFonts w:ascii="Century Gothic" w:eastAsia="Times New Roman" w:hAnsi="Century Gothic" w:cs="Arial"/>
          <w:bCs/>
          <w:lang w:eastAsia="es-CO"/>
        </w:rPr>
        <w:t>por mujeres, hombres, familias y comunidades campesinas, indígenas, negras, afrode</w:t>
      </w:r>
      <w:r w:rsidR="00B528CA">
        <w:rPr>
          <w:rFonts w:ascii="Century Gothic" w:eastAsia="Times New Roman" w:hAnsi="Century Gothic" w:cs="Arial"/>
          <w:bCs/>
          <w:lang w:eastAsia="es-CO"/>
        </w:rPr>
        <w:t xml:space="preserve">scendientes, raizales y palenqueras que conviven en los territorios rurales del país. </w:t>
      </w:r>
      <w:r w:rsidR="004D5C14" w:rsidRPr="005F1440">
        <w:rPr>
          <w:rFonts w:ascii="Century Gothic" w:eastAsia="Times New Roman" w:hAnsi="Century Gothic" w:cs="Arial"/>
          <w:bCs/>
          <w:i/>
          <w:iCs/>
          <w:lang w:eastAsia="es-CO"/>
        </w:rPr>
        <w:t xml:space="preserve">En este sistema se desarrollan principalmente actividades de </w:t>
      </w:r>
      <w:bookmarkStart w:id="8" w:name="_Hlk158809481"/>
      <w:r w:rsidR="004D5C14" w:rsidRPr="005F1440">
        <w:rPr>
          <w:rFonts w:ascii="Century Gothic" w:eastAsia="Times New Roman" w:hAnsi="Century Gothic" w:cs="Arial"/>
          <w:bCs/>
          <w:i/>
          <w:iCs/>
          <w:lang w:eastAsia="es-CO"/>
        </w:rPr>
        <w:t xml:space="preserve">producción, transformación y comercialización </w:t>
      </w:r>
      <w:bookmarkEnd w:id="8"/>
      <w:r w:rsidR="004D5C14" w:rsidRPr="005F1440">
        <w:rPr>
          <w:rFonts w:ascii="Century Gothic" w:eastAsia="Times New Roman" w:hAnsi="Century Gothic" w:cs="Arial"/>
          <w:bCs/>
          <w:i/>
          <w:iCs/>
          <w:lang w:eastAsia="es-CO"/>
        </w:rPr>
        <w:t>de bienes y servicios agrícolas, pecuarios, pesqueros, acuícolas y silvícolas</w:t>
      </w:r>
      <w:r w:rsidR="004D5C14" w:rsidRPr="001E613A">
        <w:rPr>
          <w:rFonts w:ascii="Century Gothic" w:eastAsia="Times New Roman" w:hAnsi="Century Gothic" w:cs="Arial"/>
          <w:bCs/>
          <w:i/>
          <w:iCs/>
          <w:lang w:eastAsia="es-CO"/>
        </w:rPr>
        <w:t>; que suelen complementarse con actividades no agropecuarias.</w:t>
      </w:r>
      <w:r w:rsidR="004D5C14" w:rsidRPr="00BA0831">
        <w:rPr>
          <w:rFonts w:ascii="Century Gothic" w:eastAsia="Times New Roman" w:hAnsi="Century Gothic" w:cs="Arial"/>
          <w:bCs/>
          <w:lang w:eastAsia="es-CO"/>
        </w:rPr>
        <w:t xml:space="preserve">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w:t>
      </w:r>
      <w:r w:rsidR="00C82CB2" w:rsidRPr="00C82CB2">
        <w:rPr>
          <w:rFonts w:ascii="Century Gothic" w:eastAsia="Times New Roman" w:hAnsi="Century Gothic" w:cs="Arial"/>
          <w:bCs/>
          <w:lang w:eastAsia="es-CO"/>
        </w:rPr>
        <w:t xml:space="preserve"> </w:t>
      </w:r>
      <w:r w:rsidR="00C82CB2" w:rsidRPr="00BA0831">
        <w:rPr>
          <w:rFonts w:ascii="Century Gothic" w:eastAsia="Times New Roman" w:hAnsi="Century Gothic" w:cs="Arial"/>
          <w:bCs/>
          <w:lang w:eastAsia="es-CO"/>
        </w:rPr>
        <w:t>combinando funciones económicas, sociales, ecológicas, políticas y culturales”</w:t>
      </w:r>
      <w:r w:rsidR="00E41705">
        <w:rPr>
          <w:rFonts w:ascii="Century Gothic" w:eastAsia="Times New Roman" w:hAnsi="Century Gothic" w:cs="Arial"/>
          <w:bCs/>
          <w:lang w:eastAsia="es-CO"/>
        </w:rPr>
        <w:t>. [</w:t>
      </w:r>
      <w:r w:rsidR="00215BB6">
        <w:rPr>
          <w:rFonts w:ascii="Century Gothic" w:eastAsia="Times New Roman" w:hAnsi="Century Gothic" w:cs="Arial"/>
          <w:bCs/>
          <w:lang w:eastAsia="es-CO"/>
        </w:rPr>
        <w:t>Cursivas</w:t>
      </w:r>
      <w:r w:rsidR="00E41705">
        <w:rPr>
          <w:rFonts w:ascii="Century Gothic" w:eastAsia="Times New Roman" w:hAnsi="Century Gothic" w:cs="Arial"/>
          <w:bCs/>
          <w:lang w:eastAsia="es-CO"/>
        </w:rPr>
        <w:t xml:space="preserve"> fuera de texto].</w:t>
      </w:r>
    </w:p>
    <w:p w14:paraId="3ED9B0D1" w14:textId="0761238E" w:rsidR="002B508D" w:rsidRDefault="008B6FC7" w:rsidP="002B508D">
      <w:pPr>
        <w:spacing w:after="120" w:line="276" w:lineRule="auto"/>
        <w:ind w:firstLine="708"/>
        <w:jc w:val="both"/>
        <w:rPr>
          <w:rFonts w:ascii="Century Gothic" w:eastAsia="Times New Roman" w:hAnsi="Century Gothic" w:cs="Arial"/>
          <w:lang w:eastAsia="es-CO"/>
        </w:rPr>
      </w:pPr>
      <w:r w:rsidRPr="00215BB6">
        <w:rPr>
          <w:rFonts w:ascii="Century Gothic" w:eastAsia="Times New Roman" w:hAnsi="Century Gothic" w:cs="Arial"/>
          <w:lang w:eastAsia="es-CO"/>
        </w:rPr>
        <w:t xml:space="preserve">En línea con lo anterior, resulta </w:t>
      </w:r>
      <w:r w:rsidR="00215BB6">
        <w:rPr>
          <w:rFonts w:ascii="Century Gothic" w:eastAsia="Times New Roman" w:hAnsi="Century Gothic" w:cs="Arial"/>
          <w:lang w:eastAsia="es-CO"/>
        </w:rPr>
        <w:t>claro</w:t>
      </w:r>
      <w:r w:rsidRPr="00215BB6">
        <w:rPr>
          <w:rFonts w:ascii="Century Gothic" w:eastAsia="Times New Roman" w:hAnsi="Century Gothic" w:cs="Arial"/>
          <w:lang w:eastAsia="es-CO"/>
        </w:rPr>
        <w:t xml:space="preserve"> entonces</w:t>
      </w:r>
      <w:r w:rsidR="007B238F">
        <w:rPr>
          <w:rFonts w:ascii="Century Gothic" w:eastAsia="Times New Roman" w:hAnsi="Century Gothic" w:cs="Arial"/>
          <w:lang w:eastAsia="es-CO"/>
        </w:rPr>
        <w:t>,</w:t>
      </w:r>
      <w:r w:rsidRPr="00215BB6">
        <w:rPr>
          <w:rFonts w:ascii="Century Gothic" w:eastAsia="Times New Roman" w:hAnsi="Century Gothic" w:cs="Arial"/>
          <w:lang w:eastAsia="es-CO"/>
        </w:rPr>
        <w:t xml:space="preserve"> que lo</w:t>
      </w:r>
      <w:r w:rsidR="009B1AF0" w:rsidRPr="00215BB6">
        <w:rPr>
          <w:rFonts w:ascii="Century Gothic" w:eastAsia="Times New Roman" w:hAnsi="Century Gothic" w:cs="Arial"/>
          <w:lang w:eastAsia="es-CO"/>
        </w:rPr>
        <w:t xml:space="preserve">s </w:t>
      </w:r>
      <w:r w:rsidR="002F4DE7" w:rsidRPr="00215BB6">
        <w:rPr>
          <w:rFonts w:ascii="Century Gothic" w:eastAsia="Times New Roman" w:hAnsi="Century Gothic" w:cs="Arial"/>
          <w:bCs/>
          <w:lang w:eastAsia="es-CO"/>
        </w:rPr>
        <w:t>pequeños productores locales y/o productores</w:t>
      </w:r>
      <w:r w:rsidR="007B238F">
        <w:rPr>
          <w:rFonts w:ascii="Century Gothic" w:eastAsia="Times New Roman" w:hAnsi="Century Gothic" w:cs="Arial"/>
          <w:bCs/>
          <w:lang w:eastAsia="es-CO"/>
        </w:rPr>
        <w:t xml:space="preserve"> agropecuarios</w:t>
      </w:r>
      <w:r w:rsidR="002F4DE7" w:rsidRPr="00215BB6">
        <w:rPr>
          <w:rFonts w:ascii="Century Gothic" w:eastAsia="Times New Roman" w:hAnsi="Century Gothic" w:cs="Arial"/>
          <w:bCs/>
          <w:lang w:eastAsia="es-CO"/>
        </w:rPr>
        <w:t xml:space="preserve"> locales </w:t>
      </w:r>
      <w:r w:rsidR="009B1AF0" w:rsidRPr="00215BB6">
        <w:rPr>
          <w:rFonts w:ascii="Century Gothic" w:eastAsia="Times New Roman" w:hAnsi="Century Gothic" w:cs="Arial"/>
          <w:lang w:eastAsia="es-CO"/>
        </w:rPr>
        <w:t xml:space="preserve">de la Agricultura Campesina, Familiar y Comunitaria </w:t>
      </w:r>
      <w:r w:rsidR="00487F36" w:rsidRPr="00215BB6">
        <w:rPr>
          <w:rFonts w:ascii="Century Gothic" w:eastAsia="Times New Roman" w:hAnsi="Century Gothic" w:cs="Arial"/>
          <w:lang w:eastAsia="es-CO"/>
        </w:rPr>
        <w:t>podrán</w:t>
      </w:r>
      <w:r w:rsidR="005E39CF">
        <w:rPr>
          <w:rFonts w:ascii="Century Gothic" w:eastAsia="Times New Roman" w:hAnsi="Century Gothic" w:cs="Arial"/>
          <w:lang w:eastAsia="es-CO"/>
        </w:rPr>
        <w:t xml:space="preserve"> </w:t>
      </w:r>
      <w:r w:rsidR="002B508D" w:rsidRPr="002B508D">
        <w:rPr>
          <w:rFonts w:ascii="Century Gothic" w:eastAsia="Times New Roman" w:hAnsi="Century Gothic" w:cs="Arial"/>
          <w:lang w:eastAsia="es-CO"/>
        </w:rPr>
        <w:t>realizar, no sólo actividades de producción, sino también de transformación y comercialización de bienes y servicios agrícolas, pecuarios, pesqueros, acuícolas y silvícolas. Del mismo modo, a partir de lo dispuesto en el artículo 229 de la Ley 1955 de 2019 y el artículo 5 de la Ley 2046 de 2020, resulta de recibo afirmar que la calificación diferenciada en materia de compras públicas de alimentos incluye alimentos procesados o sin procesar, siempre que los insumos y los productos hayan sido adquiridos de pequeños productores locales y/o productores agropecuarios locales (origen agropecuario) y cumplan con las especificaciones técnicas exigidas por la Mesa Técnica Nacional de Compras Públicas Locales de Alimentos en coordinación con el Instituto Nacional de Vigilancia de Medicamentos y Alimentos -INVIMA- en materia de normatividad sanitaria vigente y características excluyentes a la producción proveniente de pequeños productores locales y productores de la Agricultura Campesina, Familiar y Comunitaria y sus organizaciones.</w:t>
      </w:r>
    </w:p>
    <w:p w14:paraId="0AC52C0B" w14:textId="5BB160C1" w:rsidR="004E7598" w:rsidRDefault="004E7598" w:rsidP="002B508D">
      <w:pPr>
        <w:spacing w:after="120" w:line="276" w:lineRule="auto"/>
        <w:ind w:firstLine="708"/>
        <w:jc w:val="both"/>
        <w:rPr>
          <w:rFonts w:ascii="Century Gothic" w:eastAsia="Calibri" w:hAnsi="Century Gothic" w:cs="Arial"/>
          <w:lang w:val="es-MX"/>
        </w:rPr>
      </w:pPr>
      <w:r w:rsidRPr="004E7598">
        <w:rPr>
          <w:rFonts w:ascii="Century Gothic" w:eastAsia="Calibri" w:hAnsi="Century Gothic" w:cs="Arial"/>
          <w:lang w:val="es-MX"/>
        </w:rPr>
        <w:lastRenderedPageBreak/>
        <w:t xml:space="preserve">De </w:t>
      </w:r>
      <w:r w:rsidR="002B508D">
        <w:rPr>
          <w:rFonts w:ascii="Century Gothic" w:eastAsia="Calibri" w:hAnsi="Century Gothic" w:cs="Arial"/>
          <w:lang w:val="es-MX"/>
        </w:rPr>
        <w:t>hecho</w:t>
      </w:r>
      <w:r w:rsidRPr="004E7598">
        <w:rPr>
          <w:rFonts w:ascii="Century Gothic" w:eastAsia="Calibri" w:hAnsi="Century Gothic" w:cs="Arial"/>
          <w:lang w:val="es-MX"/>
        </w:rPr>
        <w:t>, el literal c) del artículo 2.20.1.1.1 del Decreto 248 de 2021 define “productos agropecuarios” como “aquellos productos cosechados, recolectados, seleccionados, lavados e incluso empacados, y aquellos que por sus características naturales conservan sus calidades aptas para la comercialización y el consumo durante un plazo inferior a 30 días, o que precisan condiciones de temperatura regulada, de comercialización y de transporte o que no son perecederos; así como aquellos cuya transformación alimenticia de diferentes niveles de complejidad que utilizan como insumo principal bienes agrícolas o pecuarios en fresco de origen nacional, entre los que se incluyen los productos que han sido objeto de procesos de post cosecha, como pelado, picado, despulpado o congelado, entre otros”.</w:t>
      </w:r>
    </w:p>
    <w:p w14:paraId="3F2CA45B" w14:textId="31A4650B" w:rsidR="005E5590" w:rsidRPr="00404A12" w:rsidRDefault="003F4C45" w:rsidP="00265FE9">
      <w:pPr>
        <w:shd w:val="clear" w:color="auto" w:fill="FFFFFF"/>
        <w:spacing w:before="120" w:after="120" w:line="276" w:lineRule="auto"/>
        <w:ind w:firstLine="709"/>
        <w:jc w:val="both"/>
        <w:rPr>
          <w:rFonts w:ascii="Century Gothic" w:eastAsia="Times New Roman" w:hAnsi="Century Gothic" w:cs="Arial"/>
          <w:sz w:val="21"/>
          <w:szCs w:val="21"/>
          <w:lang w:eastAsia="es-CO"/>
        </w:rPr>
      </w:pPr>
      <w:r>
        <w:rPr>
          <w:rFonts w:ascii="Century Gothic" w:eastAsia="Times New Roman" w:hAnsi="Century Gothic" w:cs="Arial"/>
          <w:sz w:val="21"/>
          <w:szCs w:val="21"/>
          <w:lang w:eastAsia="es-CO"/>
        </w:rPr>
        <w:t>Adicionalmente</w:t>
      </w:r>
      <w:r w:rsidR="001411CA">
        <w:rPr>
          <w:rFonts w:ascii="Century Gothic" w:eastAsia="Times New Roman" w:hAnsi="Century Gothic" w:cs="Arial"/>
          <w:sz w:val="21"/>
          <w:szCs w:val="21"/>
          <w:lang w:eastAsia="es-CO"/>
        </w:rPr>
        <w:t xml:space="preserve">, </w:t>
      </w:r>
      <w:r w:rsidR="00853BF8">
        <w:rPr>
          <w:rFonts w:ascii="Century Gothic" w:eastAsia="Times New Roman" w:hAnsi="Century Gothic" w:cs="Arial"/>
          <w:sz w:val="21"/>
          <w:szCs w:val="21"/>
          <w:lang w:eastAsia="es-CO"/>
        </w:rPr>
        <w:t xml:space="preserve">debe destacarse que </w:t>
      </w:r>
      <w:r w:rsidR="001411CA">
        <w:rPr>
          <w:rFonts w:ascii="Century Gothic" w:eastAsia="Times New Roman" w:hAnsi="Century Gothic" w:cs="Arial"/>
          <w:sz w:val="21"/>
          <w:szCs w:val="21"/>
          <w:lang w:eastAsia="es-CO"/>
        </w:rPr>
        <w:t xml:space="preserve">de conformidad con lo dispuesto en el </w:t>
      </w:r>
      <w:r w:rsidR="00404A12" w:rsidRPr="00BA0831">
        <w:rPr>
          <w:rFonts w:ascii="Century Gothic" w:eastAsia="Times New Roman" w:hAnsi="Century Gothic" w:cs="Arial"/>
          <w:bCs/>
          <w:lang w:eastAsia="es-CO"/>
        </w:rPr>
        <w:t>parágrafo 2 del artículo 2.20.1.2.3 del Decreto 1071 de 2015</w:t>
      </w:r>
      <w:r w:rsidR="00404A12">
        <w:rPr>
          <w:rFonts w:ascii="Century Gothic" w:eastAsia="Times New Roman" w:hAnsi="Century Gothic" w:cs="Arial"/>
          <w:bCs/>
          <w:lang w:eastAsia="es-CO"/>
        </w:rPr>
        <w:t xml:space="preserve"> y </w:t>
      </w:r>
      <w:r w:rsidR="00404A12" w:rsidRPr="00BA0831">
        <w:rPr>
          <w:rFonts w:ascii="Century Gothic" w:eastAsia="Times New Roman" w:hAnsi="Century Gothic" w:cs="Arial"/>
          <w:bCs/>
          <w:lang w:eastAsia="es-CO"/>
        </w:rPr>
        <w:t xml:space="preserve">el parágrafo 2 del artículo 2.20.1.2.1 </w:t>
      </w:r>
      <w:r w:rsidR="00404A12" w:rsidRPr="00BA0831">
        <w:rPr>
          <w:rFonts w:ascii="Century Gothic" w:eastAsia="Times New Roman" w:hAnsi="Century Gothic" w:cs="Arial"/>
          <w:bCs/>
          <w:i/>
          <w:iCs/>
          <w:lang w:eastAsia="es-CO"/>
        </w:rPr>
        <w:t>ibidem</w:t>
      </w:r>
      <w:r w:rsidR="00404A12">
        <w:rPr>
          <w:rFonts w:ascii="Century Gothic" w:eastAsia="Times New Roman" w:hAnsi="Century Gothic" w:cs="Arial"/>
          <w:bCs/>
          <w:i/>
          <w:iCs/>
          <w:lang w:eastAsia="es-CO"/>
        </w:rPr>
        <w:t>,</w:t>
      </w:r>
      <w:r w:rsidR="00322654">
        <w:rPr>
          <w:rFonts w:ascii="Century Gothic" w:eastAsia="Times New Roman" w:hAnsi="Century Gothic" w:cs="Arial"/>
          <w:bCs/>
          <w:i/>
          <w:iCs/>
          <w:lang w:eastAsia="es-CO"/>
        </w:rPr>
        <w:t xml:space="preserve"> </w:t>
      </w:r>
      <w:r w:rsidR="00322654">
        <w:rPr>
          <w:rFonts w:ascii="Century Gothic" w:eastAsia="Times New Roman" w:hAnsi="Century Gothic" w:cs="Arial"/>
          <w:bCs/>
          <w:lang w:eastAsia="es-CO"/>
        </w:rPr>
        <w:t>los</w:t>
      </w:r>
      <w:r w:rsidR="00322654" w:rsidRPr="00322654">
        <w:t xml:space="preserve"> </w:t>
      </w:r>
      <w:r w:rsidR="00043D2D" w:rsidRPr="00043D2D">
        <w:rPr>
          <w:rFonts w:ascii="Century Gothic" w:eastAsia="Times New Roman" w:hAnsi="Century Gothic" w:cs="Arial"/>
          <w:bCs/>
          <w:lang w:eastAsia="es-CO"/>
        </w:rPr>
        <w:t xml:space="preserve">productores agropecuarios locales o </w:t>
      </w:r>
      <w:r w:rsidR="00493583">
        <w:rPr>
          <w:rFonts w:ascii="Century Gothic" w:eastAsia="Times New Roman" w:hAnsi="Century Gothic" w:cs="Arial"/>
          <w:bCs/>
          <w:lang w:eastAsia="es-CO"/>
        </w:rPr>
        <w:t xml:space="preserve">pequeños </w:t>
      </w:r>
      <w:r w:rsidR="00043D2D" w:rsidRPr="00043D2D">
        <w:rPr>
          <w:rFonts w:ascii="Century Gothic" w:eastAsia="Times New Roman" w:hAnsi="Century Gothic" w:cs="Arial"/>
          <w:bCs/>
          <w:lang w:eastAsia="es-CO"/>
        </w:rPr>
        <w:t>productores locales</w:t>
      </w:r>
      <w:r w:rsidR="00322654">
        <w:rPr>
          <w:rFonts w:ascii="Century Gothic" w:eastAsia="Times New Roman" w:hAnsi="Century Gothic" w:cs="Arial"/>
          <w:bCs/>
          <w:lang w:eastAsia="es-CO"/>
        </w:rPr>
        <w:t xml:space="preserve">, </w:t>
      </w:r>
      <w:r w:rsidR="00404A12">
        <w:rPr>
          <w:rFonts w:ascii="Century Gothic" w:eastAsia="Times New Roman" w:hAnsi="Century Gothic" w:cs="Arial"/>
          <w:bCs/>
          <w:lang w:eastAsia="es-CO"/>
        </w:rPr>
        <w:t xml:space="preserve">deberán </w:t>
      </w:r>
      <w:r w:rsidR="00127E2C">
        <w:rPr>
          <w:rFonts w:ascii="Century Gothic" w:eastAsia="Times New Roman" w:hAnsi="Century Gothic" w:cs="Arial"/>
          <w:bCs/>
          <w:lang w:eastAsia="es-CO"/>
        </w:rPr>
        <w:t xml:space="preserve">demostrar que figuran en </w:t>
      </w:r>
      <w:r w:rsidR="00084876">
        <w:rPr>
          <w:rFonts w:ascii="Century Gothic" w:eastAsia="Times New Roman" w:hAnsi="Century Gothic" w:cs="Arial"/>
          <w:bCs/>
          <w:lang w:eastAsia="es-CO"/>
        </w:rPr>
        <w:t xml:space="preserve">el registro general de pequeños productores y productores de la Agricultura Campesina Familiar y Comunitaria u otros registros oficiales, o en el Sistema de Información Alimentaria </w:t>
      </w:r>
      <w:r w:rsidR="00D46933">
        <w:rPr>
          <w:rFonts w:ascii="Century Gothic" w:eastAsia="Times New Roman" w:hAnsi="Century Gothic" w:cs="Arial"/>
          <w:bCs/>
          <w:lang w:eastAsia="es-CO"/>
        </w:rPr>
        <w:t>cuando este entre en operación.</w:t>
      </w:r>
    </w:p>
    <w:bookmarkEnd w:id="7"/>
    <w:p w14:paraId="1F1B9C7A" w14:textId="0F2F4B12" w:rsidR="00D246A6" w:rsidRPr="00BA0831" w:rsidRDefault="00E37C2A" w:rsidP="00D246A6">
      <w:pPr>
        <w:shd w:val="clear" w:color="auto" w:fill="FFFFFF"/>
        <w:spacing w:after="0" w:line="276" w:lineRule="auto"/>
        <w:ind w:firstLine="709"/>
        <w:jc w:val="both"/>
        <w:rPr>
          <w:rFonts w:ascii="Century Gothic" w:eastAsia="Times New Roman" w:hAnsi="Century Gothic" w:cs="Arial"/>
          <w:bCs/>
          <w:lang w:eastAsia="es-CO"/>
        </w:rPr>
      </w:pPr>
      <w:r>
        <w:rPr>
          <w:rFonts w:ascii="Century Gothic" w:eastAsia="Times New Roman" w:hAnsi="Century Gothic" w:cs="Arial"/>
          <w:bCs/>
          <w:lang w:eastAsia="es-CO"/>
        </w:rPr>
        <w:t>Finalmente</w:t>
      </w:r>
      <w:r w:rsidR="00456FFA">
        <w:rPr>
          <w:rFonts w:ascii="Century Gothic" w:eastAsia="Times New Roman" w:hAnsi="Century Gothic" w:cs="Arial"/>
          <w:bCs/>
          <w:lang w:eastAsia="es-CO"/>
        </w:rPr>
        <w:t>, t</w:t>
      </w:r>
      <w:r w:rsidR="00D246A6" w:rsidRPr="00BA0831">
        <w:rPr>
          <w:rFonts w:ascii="Century Gothic" w:eastAsia="Times New Roman" w:hAnsi="Century Gothic" w:cs="Arial"/>
          <w:bCs/>
          <w:lang w:eastAsia="es-CO"/>
        </w:rPr>
        <w:t xml:space="preserve">ratándose del puntaje adicional para los pequeños productores locales o productores </w:t>
      </w:r>
      <w:r w:rsidRPr="00BA0831">
        <w:rPr>
          <w:rFonts w:ascii="Century Gothic" w:eastAsia="Times New Roman" w:hAnsi="Century Gothic" w:cs="Arial"/>
          <w:bCs/>
          <w:lang w:eastAsia="es-CO"/>
        </w:rPr>
        <w:t xml:space="preserve">agropecuarios </w:t>
      </w:r>
      <w:r w:rsidR="00D246A6" w:rsidRPr="00BA0831">
        <w:rPr>
          <w:rFonts w:ascii="Century Gothic" w:eastAsia="Times New Roman" w:hAnsi="Century Gothic" w:cs="Arial"/>
          <w:bCs/>
          <w:lang w:eastAsia="es-CO"/>
        </w:rPr>
        <w:t>locales de la Agricultura Campesina, Familiar o Comunitaria Local y/o sus organizaciones, el parágrafo 3 del artículo 2.20.1.2.3 del reglamento citado</w:t>
      </w:r>
      <w:r w:rsidR="00456FFA">
        <w:rPr>
          <w:rFonts w:ascii="Century Gothic" w:eastAsia="Times New Roman" w:hAnsi="Century Gothic" w:cs="Arial"/>
          <w:bCs/>
          <w:lang w:eastAsia="es-CO"/>
        </w:rPr>
        <w:t>,</w:t>
      </w:r>
      <w:r w:rsidR="00D246A6" w:rsidRPr="00BA0831">
        <w:rPr>
          <w:rFonts w:ascii="Century Gothic" w:eastAsia="Times New Roman" w:hAnsi="Century Gothic" w:cs="Arial"/>
          <w:bCs/>
          <w:lang w:eastAsia="es-CO"/>
        </w:rPr>
        <w:t xml:space="preserve"> también dispone que “Para acreditar la calidad de productor agropecuario local, se deberá allegar contrato de arrendamiento o un certificado de tradición y libertad del inmueble, o los recibos de pago de los impuestos, contribuciones y valorizaciones del inmueble, que permita</w:t>
      </w:r>
      <w:r w:rsidR="00626AB0">
        <w:rPr>
          <w:rFonts w:ascii="Century Gothic" w:eastAsia="Times New Roman" w:hAnsi="Century Gothic" w:cs="Arial"/>
          <w:bCs/>
          <w:lang w:eastAsia="es-CO"/>
        </w:rPr>
        <w:t>n</w:t>
      </w:r>
      <w:r w:rsidR="00D246A6" w:rsidRPr="00BA0831">
        <w:rPr>
          <w:rFonts w:ascii="Century Gothic" w:eastAsia="Times New Roman" w:hAnsi="Century Gothic" w:cs="Arial"/>
          <w:bCs/>
          <w:lang w:eastAsia="es-CO"/>
        </w:rPr>
        <w:t xml:space="preserve"> demostrar que los productores tienen la calidad de propietarios, poseedores, o tenedores del predio, en los que se evidencie la vereda, el municipio, el departamento o la región de ubicación donde se encuentra el sistema de producción del proveedor de los productos agropecuarios”</w:t>
      </w:r>
      <w:r>
        <w:rPr>
          <w:rFonts w:ascii="Century Gothic" w:eastAsia="Times New Roman" w:hAnsi="Century Gothic" w:cs="Arial"/>
          <w:bCs/>
          <w:lang w:eastAsia="es-CO"/>
        </w:rPr>
        <w:t>.</w:t>
      </w:r>
      <w:r w:rsidR="00D246A6" w:rsidRPr="00BA0831">
        <w:rPr>
          <w:rFonts w:ascii="Century Gothic" w:eastAsia="Times New Roman" w:hAnsi="Century Gothic" w:cs="Arial"/>
          <w:bCs/>
          <w:lang w:eastAsia="es-CO"/>
        </w:rPr>
        <w:t xml:space="preserve"> </w:t>
      </w:r>
    </w:p>
    <w:bookmarkEnd w:id="4"/>
    <w:p w14:paraId="4D5DCD97" w14:textId="77777777" w:rsidR="00490794" w:rsidRPr="00D82A1E" w:rsidRDefault="00490794" w:rsidP="009D1BB2">
      <w:pPr>
        <w:tabs>
          <w:tab w:val="left" w:pos="0"/>
        </w:tabs>
        <w:spacing w:after="0"/>
        <w:ind w:left="709" w:hanging="709"/>
        <w:jc w:val="both"/>
        <w:rPr>
          <w:rFonts w:ascii="Century Gothic" w:eastAsia="Calibri" w:hAnsi="Century Gothic" w:cs="Arial"/>
          <w:b/>
          <w:lang w:val="es-ES_tradnl"/>
        </w:rPr>
      </w:pPr>
    </w:p>
    <w:p w14:paraId="22A4FC50" w14:textId="77777777" w:rsidR="00490794" w:rsidRPr="00D82A1E" w:rsidRDefault="00490794" w:rsidP="00490794">
      <w:pPr>
        <w:tabs>
          <w:tab w:val="left" w:pos="0"/>
        </w:tabs>
        <w:spacing w:after="0"/>
        <w:jc w:val="both"/>
        <w:rPr>
          <w:rFonts w:ascii="Century Gothic" w:eastAsia="Calibri" w:hAnsi="Century Gothic" w:cs="Arial"/>
          <w:b/>
          <w:lang w:val="es-ES_tradnl"/>
        </w:rPr>
      </w:pPr>
      <w:r w:rsidRPr="00D82A1E">
        <w:rPr>
          <w:rFonts w:ascii="Century Gothic" w:eastAsia="Calibri" w:hAnsi="Century Gothic" w:cs="Arial"/>
          <w:b/>
          <w:lang w:val="es-ES_tradnl"/>
        </w:rPr>
        <w:t>3. Respuestas</w:t>
      </w:r>
    </w:p>
    <w:p w14:paraId="2E705677" w14:textId="77777777" w:rsidR="00490794" w:rsidRPr="00D82A1E" w:rsidRDefault="00490794" w:rsidP="00490794">
      <w:pPr>
        <w:spacing w:after="0" w:line="276" w:lineRule="auto"/>
        <w:jc w:val="both"/>
        <w:rPr>
          <w:rFonts w:ascii="Century Gothic" w:hAnsi="Century Gothic" w:cs="Arial"/>
          <w:lang w:val="es-ES_tradnl"/>
        </w:rPr>
      </w:pPr>
    </w:p>
    <w:p w14:paraId="2A349A30" w14:textId="77777777" w:rsidR="00043D2D" w:rsidRDefault="00043D2D" w:rsidP="00043D2D">
      <w:pPr>
        <w:spacing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“De conformidad con las normatividades que regulan las compras locales, puede considerarse que los productos transformados o procesados, cumplen con lo indicado en el Decreto 248 de 2021, en razón a los contratos de proveeduría. O, solo deben ser en calidad de productores y no en calidad de transformadores?” [sic]</w:t>
      </w:r>
    </w:p>
    <w:p w14:paraId="10C71566" w14:textId="77777777" w:rsidR="00490794" w:rsidRPr="00E37C2A" w:rsidRDefault="00490794" w:rsidP="00490794">
      <w:pPr>
        <w:spacing w:after="0" w:line="240" w:lineRule="auto"/>
        <w:jc w:val="both"/>
        <w:rPr>
          <w:rFonts w:ascii="Century Gothic" w:hAnsi="Century Gothic"/>
        </w:rPr>
      </w:pPr>
    </w:p>
    <w:p w14:paraId="7C1D0234" w14:textId="01F96869" w:rsidR="007A1012" w:rsidRPr="00746750" w:rsidRDefault="00490794" w:rsidP="00746750">
      <w:pPr>
        <w:spacing w:after="120" w:line="276" w:lineRule="auto"/>
        <w:ind w:firstLine="708"/>
        <w:jc w:val="both"/>
        <w:rPr>
          <w:rFonts w:ascii="Century Gothic" w:eastAsia="Calibri" w:hAnsi="Century Gothic" w:cs="Arial"/>
          <w:lang w:val="es-MX"/>
        </w:rPr>
      </w:pPr>
      <w:r w:rsidRPr="00E37C2A">
        <w:rPr>
          <w:rFonts w:ascii="Century Gothic" w:hAnsi="Century Gothic"/>
        </w:rPr>
        <w:lastRenderedPageBreak/>
        <w:t xml:space="preserve">De </w:t>
      </w:r>
      <w:r w:rsidR="00937792" w:rsidRPr="00E37C2A">
        <w:rPr>
          <w:rFonts w:ascii="Century Gothic" w:hAnsi="Century Gothic"/>
        </w:rPr>
        <w:t>acuerdo</w:t>
      </w:r>
      <w:r w:rsidRPr="00E37C2A">
        <w:rPr>
          <w:rFonts w:ascii="Century Gothic" w:hAnsi="Century Gothic"/>
        </w:rPr>
        <w:t xml:space="preserve"> con lo expuesto en este concepto, </w:t>
      </w:r>
      <w:r w:rsidR="007B1A0C">
        <w:rPr>
          <w:rFonts w:ascii="Century Gothic" w:hAnsi="Century Gothic"/>
        </w:rPr>
        <w:t xml:space="preserve">los </w:t>
      </w:r>
      <w:r w:rsidR="004F48AE" w:rsidRPr="00E37C2A">
        <w:rPr>
          <w:rFonts w:ascii="Century Gothic" w:eastAsia="Times New Roman" w:hAnsi="Century Gothic" w:cs="Arial"/>
          <w:bCs/>
          <w:lang w:eastAsia="es-CO"/>
        </w:rPr>
        <w:t>pequeños productores locales y/o productores</w:t>
      </w:r>
      <w:r w:rsidR="00E37C2A" w:rsidRPr="00E37C2A">
        <w:rPr>
          <w:rFonts w:ascii="Century Gothic" w:eastAsia="Times New Roman" w:hAnsi="Century Gothic" w:cs="Arial"/>
          <w:bCs/>
          <w:lang w:eastAsia="es-CO"/>
        </w:rPr>
        <w:t xml:space="preserve"> agropecuarios</w:t>
      </w:r>
      <w:r w:rsidR="004F48AE" w:rsidRPr="00E37C2A">
        <w:rPr>
          <w:rFonts w:ascii="Century Gothic" w:eastAsia="Times New Roman" w:hAnsi="Century Gothic" w:cs="Arial"/>
          <w:bCs/>
          <w:lang w:eastAsia="es-CO"/>
        </w:rPr>
        <w:t xml:space="preserve"> locales </w:t>
      </w:r>
      <w:r w:rsidR="004F48AE" w:rsidRPr="00E37C2A">
        <w:rPr>
          <w:rFonts w:ascii="Century Gothic" w:eastAsia="Times New Roman" w:hAnsi="Century Gothic" w:cs="Arial"/>
          <w:lang w:eastAsia="es-CO"/>
        </w:rPr>
        <w:t>de la Agricultura Campesina, Familiar y Comunitaria podrán</w:t>
      </w:r>
      <w:r w:rsidR="00E37C2A" w:rsidRPr="00E37C2A">
        <w:rPr>
          <w:rFonts w:ascii="Century Gothic" w:eastAsia="Times New Roman" w:hAnsi="Century Gothic" w:cs="Arial"/>
          <w:lang w:eastAsia="es-CO"/>
        </w:rPr>
        <w:t xml:space="preserve"> </w:t>
      </w:r>
      <w:r w:rsidR="004F48AE" w:rsidRPr="00E37C2A">
        <w:rPr>
          <w:rFonts w:ascii="Century Gothic" w:eastAsia="Times New Roman" w:hAnsi="Century Gothic" w:cs="Arial"/>
          <w:lang w:eastAsia="es-CO"/>
        </w:rPr>
        <w:t>realizar</w:t>
      </w:r>
      <w:r w:rsidR="00E37C2A" w:rsidRPr="00E37C2A">
        <w:rPr>
          <w:rFonts w:ascii="Century Gothic" w:eastAsia="Times New Roman" w:hAnsi="Century Gothic" w:cs="Arial"/>
          <w:lang w:eastAsia="es-CO"/>
        </w:rPr>
        <w:t>,</w:t>
      </w:r>
      <w:r w:rsidR="004F48AE" w:rsidRPr="00E37C2A">
        <w:rPr>
          <w:rFonts w:ascii="Century Gothic" w:eastAsia="Times New Roman" w:hAnsi="Century Gothic" w:cs="Arial"/>
          <w:lang w:eastAsia="es-CO"/>
        </w:rPr>
        <w:t xml:space="preserve"> </w:t>
      </w:r>
      <w:r w:rsidR="00E37C2A" w:rsidRPr="00E37C2A">
        <w:rPr>
          <w:rFonts w:ascii="Century Gothic" w:eastAsia="Times New Roman" w:hAnsi="Century Gothic" w:cs="Arial"/>
          <w:lang w:eastAsia="es-CO"/>
        </w:rPr>
        <w:t xml:space="preserve">no sólo </w:t>
      </w:r>
      <w:r w:rsidR="004F48AE" w:rsidRPr="00E37C2A">
        <w:rPr>
          <w:rFonts w:ascii="Century Gothic" w:eastAsia="Times New Roman" w:hAnsi="Century Gothic" w:cs="Arial"/>
          <w:lang w:eastAsia="es-CO"/>
        </w:rPr>
        <w:t xml:space="preserve">actividades de producción, </w:t>
      </w:r>
      <w:r w:rsidR="00E37C2A" w:rsidRPr="00E37C2A">
        <w:rPr>
          <w:rFonts w:ascii="Century Gothic" w:eastAsia="Times New Roman" w:hAnsi="Century Gothic" w:cs="Arial"/>
          <w:lang w:eastAsia="es-CO"/>
        </w:rPr>
        <w:t xml:space="preserve">sino también de </w:t>
      </w:r>
      <w:r w:rsidR="004F48AE" w:rsidRPr="00E37C2A">
        <w:rPr>
          <w:rFonts w:ascii="Century Gothic" w:eastAsia="Times New Roman" w:hAnsi="Century Gothic" w:cs="Arial"/>
          <w:lang w:eastAsia="es-CO"/>
        </w:rPr>
        <w:t xml:space="preserve">transformación y comercialización de bienes y servicios agrícolas, pecuarios, pesqueros, acuícolas y silvícolas. </w:t>
      </w:r>
      <w:r w:rsidR="004F48AE" w:rsidRPr="00E37C2A">
        <w:rPr>
          <w:rFonts w:ascii="Century Gothic" w:eastAsia="Calibri" w:hAnsi="Century Gothic" w:cs="Arial"/>
          <w:lang w:val="es-MX"/>
        </w:rPr>
        <w:t>Del mismo modo, a partir de lo dispuesto en el artículo 229 de la Ley 1955 de 2019 y el artículo 5 de la Ley 2046 de 2020, resulta de recibo afirmar que la calificación diferenciada</w:t>
      </w:r>
      <w:r w:rsidR="004F48AE" w:rsidRPr="00BA0831">
        <w:rPr>
          <w:rFonts w:ascii="Century Gothic" w:eastAsia="Calibri" w:hAnsi="Century Gothic" w:cs="Arial"/>
          <w:lang w:val="es-MX"/>
        </w:rPr>
        <w:t xml:space="preserve"> en materia de compras públicas de alimentos incluye alimentos procesados o sin procesar, siempre que los insumos y los productos hayan sido adquiridos de </w:t>
      </w:r>
      <w:r w:rsidR="00B97411">
        <w:rPr>
          <w:rFonts w:ascii="Century Gothic" w:eastAsia="Calibri" w:hAnsi="Century Gothic" w:cs="Arial"/>
          <w:lang w:val="es-MX"/>
        </w:rPr>
        <w:t xml:space="preserve">pequeños </w:t>
      </w:r>
      <w:r w:rsidR="004F48AE" w:rsidRPr="00BA0831">
        <w:rPr>
          <w:rFonts w:ascii="Century Gothic" w:eastAsia="Calibri" w:hAnsi="Century Gothic" w:cs="Arial"/>
          <w:lang w:val="es-MX"/>
        </w:rPr>
        <w:t>productores</w:t>
      </w:r>
      <w:r w:rsidR="00B97411">
        <w:rPr>
          <w:rFonts w:ascii="Century Gothic" w:eastAsia="Calibri" w:hAnsi="Century Gothic" w:cs="Arial"/>
          <w:lang w:val="es-MX"/>
        </w:rPr>
        <w:t xml:space="preserve"> </w:t>
      </w:r>
      <w:r w:rsidR="002B508D">
        <w:rPr>
          <w:rFonts w:ascii="Century Gothic" w:eastAsia="Calibri" w:hAnsi="Century Gothic" w:cs="Arial"/>
          <w:lang w:val="es-MX"/>
        </w:rPr>
        <w:t xml:space="preserve">locales </w:t>
      </w:r>
      <w:r w:rsidR="00B97411">
        <w:rPr>
          <w:rFonts w:ascii="Century Gothic" w:eastAsia="Calibri" w:hAnsi="Century Gothic" w:cs="Arial"/>
          <w:lang w:val="es-MX"/>
        </w:rPr>
        <w:t xml:space="preserve">y/o productores </w:t>
      </w:r>
      <w:r w:rsidR="004F48AE" w:rsidRPr="00BA0831">
        <w:rPr>
          <w:rFonts w:ascii="Century Gothic" w:eastAsia="Calibri" w:hAnsi="Century Gothic" w:cs="Arial"/>
          <w:lang w:val="es-MX"/>
        </w:rPr>
        <w:t>agropecuarios locales (origen agropecuario) y cumplan con las especificaciones técnicas exigidas por la Mesa Técnica Nacional de Compras Públicas Locales de Alimentos en coordinación con el Instituto Nacional de Vigilancia de Medicamentos y Alimentos -INVIMA- en materia de normatividad sanitaria vigente y características excluyentes a la producción proveniente de pequeños productores locales y productores de la Agricultura Campesina, Familiar y Comunitaria y sus organizaciones.</w:t>
      </w:r>
    </w:p>
    <w:p w14:paraId="0D163DE6" w14:textId="20C7E9DB" w:rsidR="00D74738" w:rsidRDefault="006B3AEB" w:rsidP="000363F2">
      <w:pPr>
        <w:spacing w:after="0" w:line="276" w:lineRule="auto"/>
        <w:ind w:firstLine="709"/>
        <w:jc w:val="both"/>
        <w:rPr>
          <w:rFonts w:ascii="Century Gothic" w:eastAsia="Arial" w:hAnsi="Century Gothic" w:cs="Arial"/>
        </w:rPr>
      </w:pPr>
      <w:r>
        <w:rPr>
          <w:rFonts w:ascii="Century Gothic" w:eastAsia="Calibri" w:hAnsi="Century Gothic" w:cs="Arial"/>
          <w:lang w:val="es-MX"/>
        </w:rPr>
        <w:t xml:space="preserve">De </w:t>
      </w:r>
      <w:r w:rsidR="002B508D">
        <w:rPr>
          <w:rFonts w:ascii="Century Gothic" w:eastAsia="Calibri" w:hAnsi="Century Gothic" w:cs="Arial"/>
          <w:lang w:val="es-MX"/>
        </w:rPr>
        <w:t>hecho</w:t>
      </w:r>
      <w:r w:rsidR="00230524">
        <w:rPr>
          <w:rFonts w:ascii="Century Gothic" w:eastAsia="Calibri" w:hAnsi="Century Gothic" w:cs="Arial"/>
          <w:lang w:val="es-MX"/>
        </w:rPr>
        <w:t>, e</w:t>
      </w:r>
      <w:r w:rsidR="00230524" w:rsidRPr="00BA0831">
        <w:rPr>
          <w:rFonts w:ascii="Century Gothic" w:eastAsia="Calibri" w:hAnsi="Century Gothic" w:cs="Arial"/>
          <w:lang w:val="es-MX"/>
        </w:rPr>
        <w:t xml:space="preserve">l literal c) del artículo 2.20.1.1.1 del Decreto 248 de 2021 define “productos agropecuarios” como </w:t>
      </w:r>
      <w:r w:rsidR="000363F2">
        <w:rPr>
          <w:rFonts w:ascii="Century Gothic" w:eastAsia="Calibri" w:hAnsi="Century Gothic" w:cs="Arial"/>
          <w:lang w:val="es-MX"/>
        </w:rPr>
        <w:t>“</w:t>
      </w:r>
      <w:r w:rsidR="000363F2" w:rsidRPr="000363F2">
        <w:rPr>
          <w:rFonts w:ascii="Century Gothic" w:eastAsia="Calibri" w:hAnsi="Century Gothic" w:cs="Arial"/>
          <w:lang w:val="es-MX"/>
        </w:rPr>
        <w:t>aquellos productos cosechados, recolectados, seleccionados, lavados e incluso empacados, y aquellos que por sus características naturales conservan sus calidades aptas para la comercialización y el consumo durante un plazo inferior a 30 días, o que precisan condiciones de temperatura regulada, de comercialización y de transporte o que no son perecederos; así como aquellos cuya transformación alimenticia de diferentes niveles de complejidad que utilizan como insumo principal bienes agrícolas o pecuarios en fresco de origen nacional, entre los que se incluyen los productos que han sido objeto de procesos de post cosecha, como pelado, picado, despulpado o congelado, entre otros</w:t>
      </w:r>
      <w:r w:rsidR="000363F2">
        <w:rPr>
          <w:rFonts w:ascii="Century Gothic" w:eastAsia="Calibri" w:hAnsi="Century Gothic" w:cs="Arial"/>
          <w:lang w:val="es-MX"/>
        </w:rPr>
        <w:t>”</w:t>
      </w:r>
      <w:r w:rsidR="000363F2" w:rsidRPr="000363F2">
        <w:rPr>
          <w:rFonts w:ascii="Century Gothic" w:eastAsia="Calibri" w:hAnsi="Century Gothic" w:cs="Arial"/>
          <w:lang w:val="es-MX"/>
        </w:rPr>
        <w:t>.</w:t>
      </w:r>
    </w:p>
    <w:p w14:paraId="7920F482" w14:textId="1E33D844" w:rsidR="00F75D71" w:rsidRDefault="00703CE6" w:rsidP="00761383">
      <w:pPr>
        <w:spacing w:before="120" w:after="0" w:line="276" w:lineRule="auto"/>
        <w:ind w:firstLine="708"/>
        <w:jc w:val="both"/>
        <w:rPr>
          <w:rFonts w:ascii="Century Gothic" w:eastAsia="Arial" w:hAnsi="Century Gothic" w:cs="Arial"/>
        </w:rPr>
      </w:pPr>
      <w:r>
        <w:rPr>
          <w:rFonts w:ascii="Century Gothic" w:eastAsia="Arial" w:hAnsi="Century Gothic" w:cs="Arial"/>
        </w:rPr>
        <w:t>Finalmente debe advertir</w:t>
      </w:r>
      <w:r w:rsidR="00266A77">
        <w:rPr>
          <w:rFonts w:ascii="Century Gothic" w:eastAsia="Arial" w:hAnsi="Century Gothic" w:cs="Arial"/>
        </w:rPr>
        <w:t>se</w:t>
      </w:r>
      <w:r w:rsidR="006B4077">
        <w:rPr>
          <w:rFonts w:ascii="Century Gothic" w:eastAsia="Arial" w:hAnsi="Century Gothic" w:cs="Arial"/>
        </w:rPr>
        <w:t>, que serán</w:t>
      </w:r>
      <w:r w:rsidR="0047785D">
        <w:rPr>
          <w:rFonts w:ascii="Century Gothic" w:eastAsia="Arial" w:hAnsi="Century Gothic" w:cs="Arial"/>
        </w:rPr>
        <w:t xml:space="preserve"> </w:t>
      </w:r>
      <w:r w:rsidR="006B4077">
        <w:rPr>
          <w:rFonts w:ascii="Century Gothic" w:eastAsia="Arial" w:hAnsi="Century Gothic" w:cs="Arial"/>
        </w:rPr>
        <w:t>la</w:t>
      </w:r>
      <w:r w:rsidR="003F1DAB">
        <w:rPr>
          <w:rFonts w:ascii="Century Gothic" w:eastAsia="Arial" w:hAnsi="Century Gothic" w:cs="Arial"/>
        </w:rPr>
        <w:t>s</w:t>
      </w:r>
      <w:r w:rsidR="0047785D">
        <w:rPr>
          <w:rFonts w:ascii="Century Gothic" w:eastAsia="Arial" w:hAnsi="Century Gothic" w:cs="Arial"/>
        </w:rPr>
        <w:t xml:space="preserve"> entidades públicas</w:t>
      </w:r>
      <w:r w:rsidR="008A133A" w:rsidRPr="008A133A">
        <w:rPr>
          <w:rFonts w:ascii="Century Gothic" w:eastAsia="Arial" w:hAnsi="Century Gothic" w:cs="Arial"/>
        </w:rPr>
        <w:t xml:space="preserve"> </w:t>
      </w:r>
      <w:r w:rsidR="001979E1">
        <w:rPr>
          <w:rFonts w:ascii="Century Gothic" w:eastAsia="Arial" w:hAnsi="Century Gothic" w:cs="Arial"/>
        </w:rPr>
        <w:t>las facultad</w:t>
      </w:r>
      <w:r w:rsidR="00AE653A">
        <w:rPr>
          <w:rFonts w:ascii="Century Gothic" w:eastAsia="Arial" w:hAnsi="Century Gothic" w:cs="Arial"/>
        </w:rPr>
        <w:t>a</w:t>
      </w:r>
      <w:r w:rsidR="001979E1">
        <w:rPr>
          <w:rFonts w:ascii="Century Gothic" w:eastAsia="Arial" w:hAnsi="Century Gothic" w:cs="Arial"/>
        </w:rPr>
        <w:t xml:space="preserve">s </w:t>
      </w:r>
      <w:r w:rsidR="00AE653A">
        <w:rPr>
          <w:rFonts w:ascii="Century Gothic" w:eastAsia="Arial" w:hAnsi="Century Gothic" w:cs="Arial"/>
        </w:rPr>
        <w:t xml:space="preserve">para </w:t>
      </w:r>
      <w:r w:rsidR="00F75D71">
        <w:rPr>
          <w:rFonts w:ascii="Century Gothic" w:eastAsia="Arial" w:hAnsi="Century Gothic" w:cs="Arial"/>
        </w:rPr>
        <w:t xml:space="preserve">determinar en cada caso, si </w:t>
      </w:r>
      <w:r w:rsidR="007E4760">
        <w:rPr>
          <w:rFonts w:ascii="Century Gothic" w:eastAsia="Arial" w:hAnsi="Century Gothic" w:cs="Arial"/>
        </w:rPr>
        <w:t>los productos objeto del contrato</w:t>
      </w:r>
      <w:r w:rsidR="00C822F8">
        <w:rPr>
          <w:rFonts w:ascii="Century Gothic" w:eastAsia="Arial" w:hAnsi="Century Gothic" w:cs="Arial"/>
        </w:rPr>
        <w:t xml:space="preserve"> de proveeduría</w:t>
      </w:r>
      <w:r w:rsidR="00F10B62">
        <w:rPr>
          <w:rFonts w:ascii="Century Gothic" w:eastAsia="Arial" w:hAnsi="Century Gothic" w:cs="Arial"/>
        </w:rPr>
        <w:t>,</w:t>
      </w:r>
      <w:r w:rsidR="00552458">
        <w:rPr>
          <w:rFonts w:ascii="Century Gothic" w:eastAsia="Arial" w:hAnsi="Century Gothic" w:cs="Arial"/>
        </w:rPr>
        <w:t xml:space="preserve"> cumplen o no con las condiciones </w:t>
      </w:r>
      <w:r w:rsidR="007E6662">
        <w:rPr>
          <w:rFonts w:ascii="Century Gothic" w:eastAsia="Arial" w:hAnsi="Century Gothic" w:cs="Arial"/>
        </w:rPr>
        <w:t>contenidas e</w:t>
      </w:r>
      <w:r w:rsidR="00A60CD0">
        <w:rPr>
          <w:rFonts w:ascii="Century Gothic" w:eastAsia="Arial" w:hAnsi="Century Gothic" w:cs="Arial"/>
        </w:rPr>
        <w:t>n las normas que regula</w:t>
      </w:r>
      <w:r w:rsidR="0091641F">
        <w:rPr>
          <w:rFonts w:ascii="Century Gothic" w:eastAsia="Arial" w:hAnsi="Century Gothic" w:cs="Arial"/>
        </w:rPr>
        <w:t>n</w:t>
      </w:r>
      <w:r w:rsidR="00A60CD0">
        <w:rPr>
          <w:rFonts w:ascii="Century Gothic" w:eastAsia="Arial" w:hAnsi="Century Gothic" w:cs="Arial"/>
        </w:rPr>
        <w:t xml:space="preserve"> las compras públicas </w:t>
      </w:r>
      <w:r w:rsidR="0091641F">
        <w:rPr>
          <w:rFonts w:ascii="Century Gothic" w:eastAsia="Arial" w:hAnsi="Century Gothic" w:cs="Arial"/>
        </w:rPr>
        <w:t>de alimentos</w:t>
      </w:r>
      <w:r w:rsidR="00A60CD0">
        <w:rPr>
          <w:rFonts w:ascii="Century Gothic" w:eastAsia="Arial" w:hAnsi="Century Gothic" w:cs="Arial"/>
        </w:rPr>
        <w:t>.</w:t>
      </w:r>
    </w:p>
    <w:p w14:paraId="66FA889B" w14:textId="77777777" w:rsidR="00703CE6" w:rsidRDefault="00703CE6" w:rsidP="00D74738">
      <w:pPr>
        <w:spacing w:after="0" w:line="276" w:lineRule="auto"/>
        <w:jc w:val="both"/>
        <w:rPr>
          <w:rFonts w:ascii="Century Gothic" w:eastAsia="Arial" w:hAnsi="Century Gothic" w:cs="Arial"/>
        </w:rPr>
      </w:pPr>
    </w:p>
    <w:p w14:paraId="130AA589"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r w:rsidRPr="00D82A1E">
        <w:rPr>
          <w:rFonts w:ascii="Century Gothic" w:hAnsi="Century Gothic" w:cs="Arial"/>
          <w:lang w:val="es-ES_tradnl"/>
        </w:rPr>
        <w:t>Este concepto tiene el alcance previsto en el artículo 28 del Código de Procedimiento Administrativo y de lo Contencioso Administrativo.</w:t>
      </w:r>
    </w:p>
    <w:p w14:paraId="1A7D220F" w14:textId="77777777" w:rsidR="00490794" w:rsidRPr="00D82A1E" w:rsidRDefault="00490794" w:rsidP="00490794">
      <w:pPr>
        <w:widowControl w:val="0"/>
        <w:autoSpaceDE w:val="0"/>
        <w:autoSpaceDN w:val="0"/>
        <w:spacing w:after="0" w:line="276" w:lineRule="auto"/>
        <w:jc w:val="both"/>
        <w:rPr>
          <w:rFonts w:ascii="Century Gothic" w:hAnsi="Century Gothic" w:cs="Arial"/>
          <w:lang w:val="es-ES_tradnl" w:bidi="es-ES"/>
        </w:rPr>
      </w:pPr>
    </w:p>
    <w:p w14:paraId="4D905025" w14:textId="77777777" w:rsidR="00490794" w:rsidRPr="00D82A1E" w:rsidRDefault="00490794" w:rsidP="00490794">
      <w:pPr>
        <w:tabs>
          <w:tab w:val="left" w:pos="426"/>
        </w:tabs>
        <w:spacing w:line="276" w:lineRule="auto"/>
        <w:jc w:val="both"/>
        <w:rPr>
          <w:rFonts w:ascii="Century Gothic" w:eastAsia="Times New Roman" w:hAnsi="Century Gothic" w:cs="Arial"/>
        </w:rPr>
      </w:pPr>
      <w:r w:rsidRPr="00D82A1E">
        <w:rPr>
          <w:rFonts w:ascii="Century Gothic" w:eastAsia="Times New Roman" w:hAnsi="Century Gothic" w:cs="Arial"/>
        </w:rPr>
        <w:t>Atentamente,</w:t>
      </w:r>
    </w:p>
    <w:p w14:paraId="345F8C36" w14:textId="352B56DF" w:rsidR="00490794" w:rsidRPr="00D82A1E" w:rsidRDefault="00164B2B" w:rsidP="00490794">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lastRenderedPageBreak/>
        <w:drawing>
          <wp:inline distT="0" distB="0" distL="0" distR="0" wp14:anchorId="01DDCA38" wp14:editId="7C346E29">
            <wp:extent cx="3152775" cy="1207770"/>
            <wp:effectExtent l="0" t="0" r="9525" b="0"/>
            <wp:docPr id="16903758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Aptos" w:hAnsi="Aptos"/>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90794" w:rsidRPr="00D82A1E" w14:paraId="43B47564" w14:textId="77777777" w:rsidTr="009F68B5">
        <w:trPr>
          <w:trHeight w:val="409"/>
        </w:trPr>
        <w:tc>
          <w:tcPr>
            <w:tcW w:w="817" w:type="dxa"/>
            <w:tcBorders>
              <w:top w:val="nil"/>
              <w:left w:val="nil"/>
              <w:bottom w:val="nil"/>
              <w:right w:val="nil"/>
            </w:tcBorders>
            <w:vAlign w:val="center"/>
            <w:hideMark/>
          </w:tcPr>
          <w:p w14:paraId="5092B541"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7405CF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Nasly Yeana Mosquera Rivas</w:t>
            </w:r>
          </w:p>
          <w:p w14:paraId="6B3AA40D"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Analista T2 – 06 de la Subdirección de Gestión Contractual</w:t>
            </w:r>
          </w:p>
        </w:tc>
      </w:tr>
      <w:tr w:rsidR="00490794" w:rsidRPr="00D82A1E" w14:paraId="0967450C" w14:textId="77777777" w:rsidTr="009F68B5">
        <w:trPr>
          <w:trHeight w:val="409"/>
        </w:trPr>
        <w:tc>
          <w:tcPr>
            <w:tcW w:w="817" w:type="dxa"/>
            <w:tcBorders>
              <w:top w:val="nil"/>
              <w:left w:val="nil"/>
              <w:right w:val="nil"/>
            </w:tcBorders>
            <w:vAlign w:val="center"/>
          </w:tcPr>
          <w:p w14:paraId="7D08621A" w14:textId="77777777" w:rsidR="00490794" w:rsidRPr="00D82A1E" w:rsidRDefault="00490794" w:rsidP="009F68B5">
            <w:pPr>
              <w:jc w:val="both"/>
              <w:rPr>
                <w:rFonts w:ascii="Century Gothic" w:hAnsi="Century Gothic" w:cs="Arial"/>
                <w:sz w:val="16"/>
                <w:szCs w:val="16"/>
              </w:rPr>
            </w:pPr>
            <w:r w:rsidRPr="00D82A1E">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D7DEF13" w14:textId="00B369BA" w:rsidR="00AC17A8" w:rsidRPr="00AC17A8" w:rsidRDefault="00AC17A8" w:rsidP="00AC17A8">
            <w:pPr>
              <w:spacing w:after="0" w:line="240" w:lineRule="auto"/>
              <w:jc w:val="both"/>
              <w:rPr>
                <w:rFonts w:ascii="Century Gothic" w:hAnsi="Century Gothic" w:cs="Arial"/>
                <w:sz w:val="16"/>
                <w:szCs w:val="16"/>
              </w:rPr>
            </w:pPr>
            <w:r>
              <w:rPr>
                <w:rFonts w:ascii="Century Gothic" w:hAnsi="Century Gothic" w:cs="Arial"/>
                <w:sz w:val="16"/>
                <w:szCs w:val="16"/>
              </w:rPr>
              <w:t>A</w:t>
            </w:r>
            <w:r w:rsidRPr="00AC17A8">
              <w:rPr>
                <w:rFonts w:ascii="Century Gothic" w:hAnsi="Century Gothic" w:cs="Arial"/>
                <w:sz w:val="16"/>
                <w:szCs w:val="16"/>
              </w:rPr>
              <w:t xml:space="preserve">lejandro Sarmiento Cantillo </w:t>
            </w:r>
          </w:p>
          <w:p w14:paraId="6DF920AB" w14:textId="3DCC9EDB" w:rsidR="00490794" w:rsidRPr="00D82A1E" w:rsidRDefault="00AC17A8" w:rsidP="00AC17A8">
            <w:pPr>
              <w:spacing w:after="0" w:line="240" w:lineRule="auto"/>
              <w:jc w:val="both"/>
              <w:rPr>
                <w:rFonts w:ascii="Century Gothic" w:hAnsi="Century Gothic" w:cs="Arial"/>
                <w:sz w:val="16"/>
                <w:szCs w:val="16"/>
              </w:rPr>
            </w:pPr>
            <w:r w:rsidRPr="00AC17A8">
              <w:rPr>
                <w:rFonts w:ascii="Century Gothic" w:hAnsi="Century Gothic" w:cs="Arial"/>
                <w:sz w:val="16"/>
                <w:szCs w:val="16"/>
              </w:rPr>
              <w:t>Gesto</w:t>
            </w:r>
            <w:r w:rsidR="00164B2B">
              <w:rPr>
                <w:rFonts w:ascii="Century Gothic" w:hAnsi="Century Gothic" w:cs="Arial"/>
                <w:sz w:val="16"/>
                <w:szCs w:val="16"/>
              </w:rPr>
              <w:t>r</w:t>
            </w:r>
            <w:r w:rsidRPr="00AC17A8">
              <w:rPr>
                <w:rFonts w:ascii="Century Gothic" w:hAnsi="Century Gothic" w:cs="Arial"/>
                <w:sz w:val="16"/>
                <w:szCs w:val="16"/>
              </w:rPr>
              <w:t xml:space="preserve"> T1 – 15 de la Subdirección de Gestión Contractual</w:t>
            </w:r>
          </w:p>
        </w:tc>
      </w:tr>
      <w:tr w:rsidR="00490794" w:rsidRPr="00D82A1E" w14:paraId="7C8ED81C" w14:textId="77777777" w:rsidTr="009F68B5">
        <w:trPr>
          <w:trHeight w:val="389"/>
        </w:trPr>
        <w:tc>
          <w:tcPr>
            <w:tcW w:w="817" w:type="dxa"/>
            <w:tcBorders>
              <w:top w:val="nil"/>
              <w:left w:val="nil"/>
              <w:bottom w:val="nil"/>
              <w:right w:val="nil"/>
            </w:tcBorders>
            <w:vAlign w:val="center"/>
            <w:hideMark/>
          </w:tcPr>
          <w:p w14:paraId="59D099D3"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2AA23E5"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 xml:space="preserve">Nohelia del Carmen </w:t>
            </w:r>
            <w:proofErr w:type="spellStart"/>
            <w:r w:rsidRPr="00D82A1E">
              <w:rPr>
                <w:rFonts w:ascii="Century Gothic" w:hAnsi="Century Gothic" w:cs="Arial"/>
                <w:sz w:val="16"/>
                <w:szCs w:val="16"/>
              </w:rPr>
              <w:t>Zawady</w:t>
            </w:r>
            <w:proofErr w:type="spellEnd"/>
            <w:r w:rsidRPr="00D82A1E">
              <w:rPr>
                <w:rFonts w:ascii="Century Gothic" w:hAnsi="Century Gothic" w:cs="Arial"/>
                <w:sz w:val="16"/>
                <w:szCs w:val="16"/>
              </w:rPr>
              <w:t xml:space="preserve"> Palacio</w:t>
            </w:r>
          </w:p>
          <w:p w14:paraId="442FE5C7" w14:textId="77777777" w:rsidR="00490794" w:rsidRPr="00D82A1E" w:rsidRDefault="00490794" w:rsidP="009F68B5">
            <w:pPr>
              <w:spacing w:after="0" w:line="240" w:lineRule="auto"/>
              <w:jc w:val="both"/>
              <w:rPr>
                <w:rFonts w:ascii="Century Gothic" w:hAnsi="Century Gothic" w:cs="Arial"/>
                <w:sz w:val="16"/>
                <w:szCs w:val="16"/>
              </w:rPr>
            </w:pPr>
            <w:r w:rsidRPr="00D82A1E">
              <w:rPr>
                <w:rFonts w:ascii="Century Gothic" w:hAnsi="Century Gothic" w:cs="Arial"/>
                <w:sz w:val="16"/>
                <w:szCs w:val="16"/>
              </w:rPr>
              <w:t>Subdirectora de Gestión Contractual ANCP - CCE</w:t>
            </w:r>
          </w:p>
        </w:tc>
      </w:tr>
      <w:bookmarkEnd w:id="2"/>
    </w:tbl>
    <w:p w14:paraId="113C075B" w14:textId="77777777" w:rsidR="00490794" w:rsidRPr="00490794" w:rsidRDefault="00490794" w:rsidP="000C01C4"/>
    <w:sectPr w:rsidR="00490794" w:rsidRPr="00490794" w:rsidSect="00C54B14">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02DD" w14:textId="77777777" w:rsidR="00C54B14" w:rsidRDefault="00C54B14" w:rsidP="00490794">
      <w:pPr>
        <w:spacing w:after="0" w:line="240" w:lineRule="auto"/>
      </w:pPr>
      <w:r>
        <w:separator/>
      </w:r>
    </w:p>
  </w:endnote>
  <w:endnote w:type="continuationSeparator" w:id="0">
    <w:p w14:paraId="6D6EBCA3" w14:textId="77777777" w:rsidR="00C54B14" w:rsidRDefault="00C54B14" w:rsidP="00490794">
      <w:pPr>
        <w:spacing w:after="0" w:line="240" w:lineRule="auto"/>
      </w:pPr>
      <w:r>
        <w:continuationSeparator/>
      </w:r>
    </w:p>
  </w:endnote>
  <w:endnote w:type="continuationNotice" w:id="1">
    <w:p w14:paraId="75733D45" w14:textId="77777777" w:rsidR="00C54B14" w:rsidRDefault="00C54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9836" w14:textId="77777777" w:rsidR="005E1787" w:rsidRDefault="00312521">
    <w:pPr>
      <w:pStyle w:val="Piedepgina"/>
    </w:pPr>
    <w:r>
      <w:rPr>
        <w:noProof/>
      </w:rPr>
      <w:drawing>
        <wp:inline distT="0" distB="0" distL="0" distR="0" wp14:anchorId="2F0526E2" wp14:editId="73B171B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79642323" wp14:editId="11A4F59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7776334"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DF628A1" w14:textId="77777777" w:rsidR="005E1787" w:rsidRPr="003F3941" w:rsidRDefault="00312521"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781A099" w14:textId="77777777" w:rsidR="005E1787" w:rsidRPr="003F3941" w:rsidRDefault="0031252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2FAEE03" w14:textId="77777777" w:rsidR="005E1787" w:rsidRPr="003F3941" w:rsidRDefault="00312521"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F89E087" w14:textId="77777777" w:rsidR="005E1787" w:rsidRPr="003F3941" w:rsidRDefault="0031252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 xml:space="preserve">PAGE  \* Arabic  \* </w:instrText>
          </w:r>
          <w:r w:rsidRPr="003F3941">
            <w:rPr>
              <w:rFonts w:ascii="Century Gothic" w:hAnsi="Century Gothic"/>
              <w:b/>
              <w:bCs/>
              <w:sz w:val="16"/>
              <w:szCs w:val="16"/>
            </w:rPr>
            <w:instrText>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0A25724C" w14:textId="77777777" w:rsidR="005E1787" w:rsidRDefault="005E1787"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3769" w14:textId="77777777" w:rsidR="00C54B14" w:rsidRDefault="00C54B14" w:rsidP="00490794">
      <w:pPr>
        <w:spacing w:after="0" w:line="240" w:lineRule="auto"/>
      </w:pPr>
      <w:r>
        <w:separator/>
      </w:r>
    </w:p>
  </w:footnote>
  <w:footnote w:type="continuationSeparator" w:id="0">
    <w:p w14:paraId="0C44DC19" w14:textId="77777777" w:rsidR="00C54B14" w:rsidRDefault="00C54B14" w:rsidP="00490794">
      <w:pPr>
        <w:spacing w:after="0" w:line="240" w:lineRule="auto"/>
      </w:pPr>
      <w:r>
        <w:continuationSeparator/>
      </w:r>
    </w:p>
  </w:footnote>
  <w:footnote w:type="continuationNotice" w:id="1">
    <w:p w14:paraId="7FA3AD2D" w14:textId="77777777" w:rsidR="00C54B14" w:rsidRDefault="00C54B14">
      <w:pPr>
        <w:spacing w:after="0" w:line="240" w:lineRule="auto"/>
      </w:pPr>
    </w:p>
  </w:footnote>
  <w:footnote w:id="2">
    <w:p w14:paraId="4E31D041" w14:textId="77777777" w:rsidR="00490794" w:rsidRPr="00DB1100" w:rsidRDefault="00490794" w:rsidP="00490794">
      <w:pPr>
        <w:pStyle w:val="Textonotapie"/>
        <w:ind w:firstLine="708"/>
        <w:jc w:val="both"/>
        <w:rPr>
          <w:rFonts w:ascii="Century Gothic" w:hAnsi="Century Gothic" w:cs="Arial"/>
          <w:sz w:val="18"/>
          <w:szCs w:val="18"/>
          <w:lang w:val="es-ES"/>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La Agencia Nacional de Contratación Pública </w:t>
      </w:r>
      <w:r w:rsidRPr="00DB1100">
        <w:rPr>
          <w:rFonts w:ascii="Arial" w:hAnsi="Arial" w:cs="Arial"/>
          <w:sz w:val="18"/>
          <w:szCs w:val="18"/>
        </w:rPr>
        <w:t>‒</w:t>
      </w:r>
      <w:r w:rsidRPr="00DB1100">
        <w:rPr>
          <w:rFonts w:ascii="Century Gothic" w:hAnsi="Century Gothic" w:cs="Arial"/>
          <w:sz w:val="18"/>
          <w:szCs w:val="18"/>
        </w:rPr>
        <w:t xml:space="preserve"> Colombia Compra Eficiente fue creada por el Decreto Ley 4170 de 2011. Su objetivo es servir como ente rector de la pol</w:t>
      </w:r>
      <w:r w:rsidRPr="00DB1100">
        <w:rPr>
          <w:rFonts w:ascii="Century Gothic" w:hAnsi="Century Gothic" w:cs="Century Gothic"/>
          <w:sz w:val="18"/>
          <w:szCs w:val="18"/>
        </w:rPr>
        <w:t>í</w:t>
      </w:r>
      <w:r w:rsidRPr="00DB1100">
        <w:rPr>
          <w:rFonts w:ascii="Century Gothic" w:hAnsi="Century Gothic" w:cs="Arial"/>
          <w:sz w:val="18"/>
          <w:szCs w:val="18"/>
        </w:rPr>
        <w:t>tica de compras y contrataci</w:t>
      </w:r>
      <w:r w:rsidRPr="00DB1100">
        <w:rPr>
          <w:rFonts w:ascii="Century Gothic" w:hAnsi="Century Gothic" w:cs="Century Gothic"/>
          <w:sz w:val="18"/>
          <w:szCs w:val="18"/>
        </w:rPr>
        <w:t>ó</w:t>
      </w:r>
      <w:r w:rsidRPr="00DB1100">
        <w:rPr>
          <w:rFonts w:ascii="Century Gothic" w:hAnsi="Century Gothic" w:cs="Arial"/>
          <w:sz w:val="18"/>
          <w:szCs w:val="18"/>
        </w:rPr>
        <w:t xml:space="preserve">n del Estado. Para tales fines, como </w:t>
      </w:r>
      <w:r w:rsidRPr="00DB1100">
        <w:rPr>
          <w:rFonts w:ascii="Century Gothic" w:hAnsi="Century Gothic" w:cs="Century Gothic"/>
          <w:sz w:val="18"/>
          <w:szCs w:val="18"/>
        </w:rPr>
        <w:t>ó</w:t>
      </w:r>
      <w:r w:rsidRPr="00DB1100">
        <w:rPr>
          <w:rFonts w:ascii="Century Gothic" w:hAnsi="Century Gothic" w:cs="Arial"/>
          <w:sz w:val="18"/>
          <w:szCs w:val="18"/>
        </w:rPr>
        <w:t>rgano t</w:t>
      </w:r>
      <w:r w:rsidRPr="00DB1100">
        <w:rPr>
          <w:rFonts w:ascii="Century Gothic" w:hAnsi="Century Gothic" w:cs="Century Gothic"/>
          <w:sz w:val="18"/>
          <w:szCs w:val="18"/>
        </w:rPr>
        <w:t>é</w:t>
      </w:r>
      <w:r w:rsidRPr="00DB1100">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DB1100">
        <w:rPr>
          <w:rFonts w:ascii="Century Gothic" w:hAnsi="Century Gothic" w:cs="Arial"/>
          <w:i/>
          <w:iCs/>
          <w:sz w:val="18"/>
          <w:szCs w:val="18"/>
        </w:rPr>
        <w:t xml:space="preserve">ibidem </w:t>
      </w:r>
      <w:r w:rsidRPr="00DB1100">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80F2281" w14:textId="77777777" w:rsidR="00490794" w:rsidRPr="00DB1100" w:rsidRDefault="00490794" w:rsidP="00490794">
      <w:pPr>
        <w:pStyle w:val="Textonotapie"/>
        <w:ind w:firstLine="708"/>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DB1100">
          <w:rPr>
            <w:rStyle w:val="Hipervnculo"/>
            <w:rFonts w:ascii="Century Gothic" w:hAnsi="Century Gothic" w:cs="Arial"/>
            <w:sz w:val="18"/>
            <w:szCs w:val="18"/>
          </w:rPr>
          <w:t>https://relatoria.colombiacompra.gov.co/busqueda/conceptos</w:t>
        </w:r>
      </w:hyperlink>
      <w:r w:rsidRPr="00DB1100">
        <w:rPr>
          <w:rStyle w:val="Hipervnculo"/>
          <w:rFonts w:ascii="Century Gothic" w:hAnsi="Century Gothic" w:cs="Arial"/>
          <w:sz w:val="18"/>
          <w:szCs w:val="18"/>
        </w:rPr>
        <w:t xml:space="preserve">. </w:t>
      </w:r>
      <w:r w:rsidRPr="00DB1100">
        <w:rPr>
          <w:rFonts w:ascii="Century Gothic" w:hAnsi="Century Gothic" w:cs="Arial"/>
          <w:sz w:val="18"/>
          <w:szCs w:val="18"/>
          <w:shd w:val="clear" w:color="auto" w:fill="E6E6E6"/>
        </w:rPr>
        <w:t xml:space="preserve"> </w:t>
      </w:r>
    </w:p>
  </w:footnote>
  <w:footnote w:id="4">
    <w:p w14:paraId="3D2F2948" w14:textId="77777777" w:rsidR="008C0B68" w:rsidRDefault="008C0B68" w:rsidP="000528C7">
      <w:pPr>
        <w:pStyle w:val="Textonotapie"/>
        <w:ind w:firstLine="708"/>
        <w:contextualSpacing/>
        <w:jc w:val="both"/>
        <w:rPr>
          <w:rFonts w:ascii="Century Gothic" w:hAnsi="Century Gothic" w:cs="Arial"/>
          <w:sz w:val="18"/>
          <w:szCs w:val="18"/>
        </w:rPr>
      </w:pPr>
    </w:p>
    <w:p w14:paraId="6C78AD63" w14:textId="4B4BFCD4" w:rsidR="000528C7" w:rsidRPr="00DB1100" w:rsidRDefault="000528C7" w:rsidP="000528C7">
      <w:pPr>
        <w:pStyle w:val="Textonotapie"/>
        <w:ind w:firstLine="708"/>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Al respecto, Barreto Moreno señala: </w:t>
      </w:r>
      <w:r w:rsidRPr="00DB1100">
        <w:rPr>
          <w:rFonts w:ascii="Century Gothic" w:hAnsi="Century Gothic" w:cs="Arial"/>
          <w:color w:val="000000"/>
          <w:sz w:val="18"/>
          <w:szCs w:val="18"/>
          <w:lang w:val="es-ES_tradnl"/>
        </w:rPr>
        <w:t>“</w:t>
      </w:r>
      <w:r w:rsidRPr="00DB1100">
        <w:rPr>
          <w:rFonts w:ascii="Century Gothic" w:hAnsi="Century Gothic" w:cs="Arial"/>
          <w:sz w:val="18"/>
          <w:szCs w:val="18"/>
        </w:rPr>
        <w:t>La contratación pública, conocida actualmente con mayor precisión técnica como sistema de compra pública, es un mercado donde confluye oferta y demanda de bienes y servicios; la primera esencialmente en cabeza del particular y la segunda, decididamente realizada por entidades públicas</w:t>
      </w:r>
      <w:r w:rsidRPr="00DB1100">
        <w:rPr>
          <w:rFonts w:ascii="Century Gothic" w:hAnsi="Century Gothic" w:cs="Arial"/>
          <w:color w:val="000000"/>
          <w:sz w:val="18"/>
          <w:szCs w:val="18"/>
          <w:lang w:val="es-ES_tradnl"/>
        </w:rPr>
        <w:t>”.</w:t>
      </w:r>
      <w:r w:rsidRPr="00DB1100">
        <w:rPr>
          <w:rFonts w:ascii="Century Gothic" w:hAnsi="Century Gothic" w:cs="Arial"/>
          <w:sz w:val="18"/>
          <w:szCs w:val="18"/>
        </w:rPr>
        <w:t xml:space="preserve"> (BARRETO MORENO, Alejandro. El derecho de la compra pública. Bogotá: Legis y Universidad de la Sabana, 2019. p. 19). </w:t>
      </w:r>
    </w:p>
  </w:footnote>
  <w:footnote w:id="5">
    <w:p w14:paraId="6CA09B02" w14:textId="77777777" w:rsidR="000528C7" w:rsidRPr="00DB1100" w:rsidRDefault="000528C7" w:rsidP="000528C7">
      <w:pPr>
        <w:pStyle w:val="Textonotapie"/>
        <w:ind w:firstLine="708"/>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CÁMARA DE REPRESENTANTES. Gaceta 686 del Congreso de la República. Exposición de motivos del Proyecto de Ley 139 de 2018. Bogotá, D. C., jueves, 13 de septiembre de 2018. </w:t>
      </w:r>
    </w:p>
  </w:footnote>
  <w:footnote w:id="6">
    <w:p w14:paraId="671F321E" w14:textId="77777777" w:rsidR="008C0B68" w:rsidRDefault="008C0B68" w:rsidP="000528C7">
      <w:pPr>
        <w:pStyle w:val="Textonotapie"/>
        <w:ind w:firstLine="708"/>
        <w:contextualSpacing/>
        <w:jc w:val="both"/>
        <w:rPr>
          <w:rFonts w:ascii="Century Gothic" w:hAnsi="Century Gothic" w:cs="Arial"/>
          <w:sz w:val="18"/>
          <w:szCs w:val="18"/>
        </w:rPr>
      </w:pPr>
    </w:p>
    <w:p w14:paraId="6867993B" w14:textId="554F87F2" w:rsidR="000528C7" w:rsidRPr="00DB1100" w:rsidRDefault="000528C7" w:rsidP="000528C7">
      <w:pPr>
        <w:pStyle w:val="Textonotapie"/>
        <w:ind w:firstLine="708"/>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w:t>
      </w:r>
      <w:proofErr w:type="spellStart"/>
      <w:r w:rsidRPr="00DB1100">
        <w:rPr>
          <w:rFonts w:ascii="Century Gothic" w:hAnsi="Century Gothic" w:cs="Arial"/>
          <w:sz w:val="18"/>
          <w:szCs w:val="18"/>
        </w:rPr>
        <w:t>Ibíd</w:t>
      </w:r>
      <w:proofErr w:type="spellEnd"/>
      <w:r w:rsidRPr="00DB1100">
        <w:rPr>
          <w:rFonts w:ascii="Century Gothic" w:hAnsi="Century Gothic" w:cs="Arial"/>
          <w:sz w:val="18"/>
          <w:szCs w:val="18"/>
        </w:rPr>
        <w:t xml:space="preserve">. </w:t>
      </w:r>
    </w:p>
  </w:footnote>
  <w:footnote w:id="7">
    <w:p w14:paraId="696E4FDC" w14:textId="77777777" w:rsidR="000528C7" w:rsidRPr="00DB1100" w:rsidRDefault="000528C7" w:rsidP="000528C7">
      <w:pPr>
        <w:pStyle w:val="NormalWeb"/>
        <w:spacing w:after="0"/>
        <w:ind w:firstLine="708"/>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w:t>
      </w:r>
      <w:bookmarkStart w:id="6" w:name="7"/>
      <w:r w:rsidRPr="00DB1100">
        <w:rPr>
          <w:rFonts w:ascii="Century Gothic" w:hAnsi="Century Gothic" w:cs="Arial"/>
          <w:sz w:val="18"/>
          <w:szCs w:val="18"/>
        </w:rPr>
        <w:t>“</w:t>
      </w:r>
      <w:r w:rsidRPr="00DB1100">
        <w:rPr>
          <w:rFonts w:ascii="Century Gothic" w:hAnsi="Century Gothic" w:cs="Arial"/>
          <w:bCs/>
          <w:sz w:val="18"/>
          <w:szCs w:val="18"/>
        </w:rPr>
        <w:t>Artículo 7.</w:t>
      </w:r>
      <w:bookmarkEnd w:id="6"/>
      <w:r w:rsidRPr="00DB1100">
        <w:rPr>
          <w:rFonts w:ascii="Century Gothic" w:hAnsi="Century Gothic" w:cs="Arial"/>
          <w:sz w:val="18"/>
          <w:szCs w:val="18"/>
        </w:rPr>
        <w:t xml:space="preserve"> Porcentajes mínimos de compra local a pequeños productores y productores de la agricultura campesina, familiar y comunitaria. A partir de la entrada en vigencia de la presente ley:</w:t>
      </w:r>
    </w:p>
    <w:p w14:paraId="47FAAC8C"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a) Las Entidades a que hace referencia el artículo </w:t>
      </w:r>
      <w:hyperlink r:id="rId2" w:anchor="3" w:history="1">
        <w:r w:rsidRPr="00DB1100">
          <w:rPr>
            <w:rFonts w:ascii="Century Gothic" w:hAnsi="Century Gothic" w:cs="Arial"/>
            <w:sz w:val="18"/>
            <w:szCs w:val="18"/>
            <w:u w:val="single"/>
          </w:rPr>
          <w:t>3</w:t>
        </w:r>
      </w:hyperlink>
      <w:r w:rsidRPr="00DB1100">
        <w:rPr>
          <w:rFonts w:ascii="Century Gothic" w:hAnsi="Century Gothic" w:cs="Arial"/>
          <w:sz w:val="18"/>
          <w:szCs w:val="18"/>
        </w:rPr>
        <w:t> de la presente ley, que contraten con recursos públicos la adquisición, suministro y entrega de alimentos en cualquiera de sus modalidades de atención, están en la obligación de adquirir localmente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w:t>
      </w:r>
    </w:p>
    <w:p w14:paraId="76BA59D6"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Públicas quien certificará dicha situación y realizará las gestiones necesarias para otorgar un listado de pequeños productores y/o productores de la Agricultura Campesina, Familiar o Comunitaria no locales a quienes puede acudir para suplir el porcentaje restante.</w:t>
      </w:r>
    </w:p>
    <w:p w14:paraId="661564EB"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b) Las entidades compradoras de alimentos a que hace referencia el artículo 3º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w:t>
      </w:r>
    </w:p>
    <w:p w14:paraId="5DCD8714"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Estas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30C3DFD6"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c) Todas las entidades a que se refiere el presente artículo, 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656ED8DA"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d) La entidad pública establecerá en sus estudios previos, la zona geográfica para la compra pública local de alimentos a pequeños productores agropecuarios y/o a productores de la Agricultura Campesina, Familiar o Comunitaria locales o sus organizaciones, con base en los siguientes criterios: (1) cobertura geográfica de la oferta institucional de la entidad; (2)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14:paraId="6882014E"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bCs/>
          <w:sz w:val="18"/>
          <w:szCs w:val="18"/>
        </w:rPr>
        <w:t>PARÁGRAFO 1o.</w:t>
      </w:r>
      <w:r w:rsidRPr="00DB1100">
        <w:rPr>
          <w:rFonts w:ascii="Century Gothic" w:hAnsi="Century Gothic" w:cs="Arial"/>
          <w:sz w:val="18"/>
          <w:szCs w:val="18"/>
        </w:rPr>
        <w:t> Las entidades públicas velarán por el adecuado cumplimiento de las obligaciones consagradas en el presente artículo en lo referente a la adquisición de alimentos a pequeños productores locales y productores locales de la Agricultura Campesina, Familiar o Comunitaria, o sus organizaciones.</w:t>
      </w:r>
    </w:p>
    <w:p w14:paraId="5E78EC91" w14:textId="77777777" w:rsidR="000528C7" w:rsidRPr="00DB1100" w:rsidRDefault="000528C7" w:rsidP="008C0B68">
      <w:pPr>
        <w:spacing w:before="120" w:after="0"/>
        <w:ind w:firstLine="709"/>
        <w:contextualSpacing/>
        <w:jc w:val="both"/>
        <w:rPr>
          <w:rFonts w:ascii="Century Gothic" w:hAnsi="Century Gothic" w:cs="Arial"/>
          <w:sz w:val="18"/>
          <w:szCs w:val="18"/>
        </w:rPr>
      </w:pPr>
      <w:r w:rsidRPr="00DB1100">
        <w:rPr>
          <w:rFonts w:ascii="Century Gothic" w:hAnsi="Century Gothic" w:cs="Arial"/>
          <w:bCs/>
          <w:sz w:val="18"/>
          <w:szCs w:val="18"/>
        </w:rPr>
        <w:t>PARÁGRAFO 2o.</w:t>
      </w:r>
      <w:r w:rsidRPr="00DB1100">
        <w:rPr>
          <w:rFonts w:ascii="Century Gothic" w:hAnsi="Century Gothic" w:cs="Arial"/>
          <w:sz w:val="18"/>
          <w:szCs w:val="18"/>
        </w:rPr>
        <w:t xml:space="preserve"> Todas las entidades descritas en el artículo 3 de la presente ley que desarrollen actividades misionales en las </w:t>
      </w:r>
      <w:proofErr w:type="spellStart"/>
      <w:r w:rsidRPr="00DB1100">
        <w:rPr>
          <w:rFonts w:ascii="Century Gothic" w:hAnsi="Century Gothic" w:cs="Arial"/>
          <w:sz w:val="18"/>
          <w:szCs w:val="18"/>
        </w:rPr>
        <w:t>Zomac</w:t>
      </w:r>
      <w:proofErr w:type="spellEnd"/>
      <w:r w:rsidRPr="00DB1100">
        <w:rPr>
          <w:rFonts w:ascii="Century Gothic" w:hAnsi="Century Gothic" w:cs="Arial"/>
          <w:sz w:val="18"/>
          <w:szCs w:val="18"/>
        </w:rPr>
        <w:t xml:space="preserve">, tendrán como prioridad la adquisición de alimentos provenientes de cada una de las </w:t>
      </w:r>
      <w:proofErr w:type="spellStart"/>
      <w:r w:rsidRPr="00DB1100">
        <w:rPr>
          <w:rFonts w:ascii="Century Gothic" w:hAnsi="Century Gothic" w:cs="Arial"/>
          <w:sz w:val="18"/>
          <w:szCs w:val="18"/>
        </w:rPr>
        <w:t>Zomac</w:t>
      </w:r>
      <w:proofErr w:type="spellEnd"/>
      <w:r w:rsidRPr="00DB1100">
        <w:rPr>
          <w:rFonts w:ascii="Century Gothic" w:hAnsi="Century Gothic" w:cs="Arial"/>
          <w:sz w:val="18"/>
          <w:szCs w:val="18"/>
        </w:rPr>
        <w:t xml:space="preserve"> en donde se encuentran ejerciendo sus actividades”.</w:t>
      </w:r>
    </w:p>
    <w:p w14:paraId="601871B5" w14:textId="77777777" w:rsidR="000528C7" w:rsidRPr="00DB1100" w:rsidRDefault="000528C7" w:rsidP="000528C7">
      <w:pPr>
        <w:pStyle w:val="Textonotapie"/>
        <w:contextualSpacing/>
        <w:jc w:val="both"/>
        <w:rPr>
          <w:rFonts w:ascii="Century Gothic" w:hAnsi="Century Gothic" w:cs="Arial"/>
          <w:sz w:val="18"/>
          <w:szCs w:val="18"/>
          <w:lang w:val="es-CO"/>
        </w:rPr>
      </w:pPr>
    </w:p>
  </w:footnote>
  <w:footnote w:id="8">
    <w:p w14:paraId="7394A179" w14:textId="77777777" w:rsidR="00325FBE" w:rsidRPr="00DB1100" w:rsidRDefault="00325FBE" w:rsidP="00325FBE">
      <w:pPr>
        <w:pStyle w:val="Textonotapie"/>
        <w:ind w:firstLine="708"/>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MINISTERIO DE AGRICULTURA Y DESARROLLO RURAL. Memoria justificativa del Decreto 248 de 2021. Disponible en línea: </w:t>
      </w:r>
      <w:hyperlink r:id="rId3" w:anchor="search=compra%20p%C3%BAblica%20de%20alimentos" w:history="1">
        <w:r w:rsidRPr="00DB1100">
          <w:rPr>
            <w:rStyle w:val="Hipervnculo"/>
            <w:rFonts w:ascii="Century Gothic" w:eastAsiaTheme="majorEastAsia" w:hAnsi="Century Gothic" w:cs="Arial"/>
            <w:sz w:val="18"/>
            <w:szCs w:val="18"/>
          </w:rPr>
          <w:t>https://www.minagricultura.gov.co/Normatividad/Proyectos%20Normativos/Decreto%20Compras%20P%C3%BAblicas%20Alimentos.pdf#search=compra%20p%C3%BAblica%20de%20alimentos</w:t>
        </w:r>
      </w:hyperlink>
      <w:r w:rsidRPr="00DB1100">
        <w:rPr>
          <w:rFonts w:ascii="Century Gothic" w:hAnsi="Century Gothic" w:cs="Arial"/>
          <w:sz w:val="18"/>
          <w:szCs w:val="18"/>
        </w:rPr>
        <w:t xml:space="preserve">. </w:t>
      </w:r>
    </w:p>
  </w:footnote>
  <w:footnote w:id="9">
    <w:p w14:paraId="0D4E5FEA" w14:textId="77777777" w:rsidR="008F1C1E" w:rsidRPr="00DB1100" w:rsidRDefault="008F1C1E" w:rsidP="00B94837">
      <w:pPr>
        <w:pStyle w:val="NormalWeb"/>
        <w:shd w:val="clear" w:color="auto" w:fill="FFFFFF"/>
        <w:spacing w:before="120" w:after="0"/>
        <w:ind w:firstLine="709"/>
        <w:contextualSpacing/>
        <w:jc w:val="both"/>
        <w:rPr>
          <w:rFonts w:ascii="Century Gothic" w:hAnsi="Century Gothic" w:cs="Arial"/>
          <w:sz w:val="18"/>
          <w:szCs w:val="18"/>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w:t>
      </w:r>
      <w:r w:rsidRPr="00DB1100">
        <w:rPr>
          <w:rFonts w:ascii="Century Gothic" w:hAnsi="Century Gothic" w:cs="Arial"/>
          <w:bCs/>
          <w:sz w:val="18"/>
          <w:szCs w:val="18"/>
        </w:rPr>
        <w:t>Artículo 2.20.1.1.4. Promesa de contrato de proveeduría.</w:t>
      </w:r>
      <w:r w:rsidRPr="00DB1100">
        <w:rPr>
          <w:rFonts w:ascii="Century Gothic" w:hAnsi="Century Gothic" w:cs="Arial"/>
          <w:sz w:val="18"/>
          <w:szCs w:val="18"/>
        </w:rPr>
        <w:t> Las entidades que contraten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dando cumplimiento a la normatividad de protección de datos personales vigente.</w:t>
      </w:r>
    </w:p>
    <w:p w14:paraId="12C25DF7" w14:textId="77777777" w:rsidR="008F1C1E" w:rsidRPr="00DB1100" w:rsidRDefault="008F1C1E" w:rsidP="00B94837">
      <w:pPr>
        <w:pStyle w:val="NormalWeb"/>
        <w:shd w:val="clear" w:color="auto" w:fill="FFFFFF"/>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 xml:space="preserve"> La promesa de contrato de proveeduría de que trata el presente artículo deberá constar por escrito y tener como mínimo el siguiente contenido: identificación del productor y del oferente, producto y variedad(es) del producto agropecuario que se requiere, cantidad (unidades o peso), de compra del proponente .al productor, fecha y lugar de entrega de los productos agropecuarios; condiciones de embalaje o empaque de estos; y la intención de la compra de productos agropecuarios.</w:t>
      </w:r>
    </w:p>
    <w:p w14:paraId="459B8AEC" w14:textId="77777777" w:rsidR="008F1C1E" w:rsidRPr="00DB1100" w:rsidRDefault="008F1C1E" w:rsidP="00B94837">
      <w:pPr>
        <w:pStyle w:val="NormalWeb"/>
        <w:shd w:val="clear" w:color="auto" w:fill="FFFFFF"/>
        <w:spacing w:before="120" w:after="0"/>
        <w:ind w:firstLine="709"/>
        <w:contextualSpacing/>
        <w:jc w:val="both"/>
        <w:rPr>
          <w:rFonts w:ascii="Century Gothic" w:hAnsi="Century Gothic" w:cs="Arial"/>
          <w:sz w:val="18"/>
          <w:szCs w:val="18"/>
        </w:rPr>
      </w:pPr>
      <w:r w:rsidRPr="00DB1100">
        <w:rPr>
          <w:rFonts w:ascii="Century Gothic" w:hAnsi="Century Gothic" w:cs="Arial"/>
          <w:sz w:val="18"/>
          <w:szCs w:val="18"/>
        </w:rPr>
        <w:t xml:space="preserve"> </w:t>
      </w:r>
      <w:r w:rsidRPr="00DB1100">
        <w:rPr>
          <w:rFonts w:ascii="Century Gothic" w:hAnsi="Century Gothic" w:cs="Arial"/>
          <w:bCs/>
          <w:sz w:val="18"/>
          <w:szCs w:val="18"/>
        </w:rPr>
        <w:t>Parágrafo.</w:t>
      </w:r>
      <w:r w:rsidRPr="00DB1100">
        <w:rPr>
          <w:rFonts w:ascii="Century Gothic" w:hAnsi="Century Gothic" w:cs="Arial"/>
          <w:sz w:val="18"/>
          <w:szCs w:val="18"/>
        </w:rPr>
        <w:t xml:space="preserve"> En caso de presentarse promesa de contrato de proveeduría, la entidad contratante deberá verificar como requisito de ejecución que el contratista haya celebrado el contrato de proveeduría con los pequeños productores y/o productores de la Agricultura Campesina, Familiar o Comunitaria locales y sus organizaciones”.</w:t>
      </w:r>
    </w:p>
  </w:footnote>
  <w:footnote w:id="10">
    <w:p w14:paraId="7AD6583F" w14:textId="77777777" w:rsidR="000A4865" w:rsidRPr="00DB1100" w:rsidRDefault="000A4865" w:rsidP="000A4865">
      <w:pPr>
        <w:pStyle w:val="Textonotapie"/>
        <w:ind w:firstLine="708"/>
        <w:contextualSpacing/>
        <w:jc w:val="both"/>
        <w:rPr>
          <w:rFonts w:ascii="Century Gothic" w:hAnsi="Century Gothic" w:cs="Arial"/>
          <w:sz w:val="18"/>
          <w:szCs w:val="18"/>
          <w:lang w:val="es-CO"/>
        </w:rPr>
      </w:pPr>
      <w:r w:rsidRPr="00DB1100">
        <w:rPr>
          <w:rStyle w:val="Refdenotaalpie"/>
          <w:rFonts w:ascii="Century Gothic" w:hAnsi="Century Gothic" w:cs="Arial"/>
          <w:sz w:val="18"/>
          <w:szCs w:val="18"/>
        </w:rPr>
        <w:footnoteRef/>
      </w:r>
      <w:r w:rsidRPr="00DB1100">
        <w:rPr>
          <w:rFonts w:ascii="Century Gothic" w:hAnsi="Century Gothic" w:cs="Arial"/>
          <w:sz w:val="18"/>
          <w:szCs w:val="18"/>
        </w:rPr>
        <w:t xml:space="preserve"> </w:t>
      </w:r>
      <w:proofErr w:type="spellStart"/>
      <w:r w:rsidRPr="00DB1100">
        <w:rPr>
          <w:rFonts w:ascii="Century Gothic" w:hAnsi="Century Gothic" w:cs="Arial"/>
          <w:sz w:val="18"/>
          <w:szCs w:val="18"/>
          <w:lang w:val="es-CO"/>
        </w:rPr>
        <w:t>Riccardo</w:t>
      </w:r>
      <w:proofErr w:type="spellEnd"/>
      <w:r w:rsidRPr="00DB1100">
        <w:rPr>
          <w:rFonts w:ascii="Century Gothic" w:hAnsi="Century Gothic" w:cs="Arial"/>
          <w:sz w:val="18"/>
          <w:szCs w:val="18"/>
          <w:lang w:val="es-CO"/>
        </w:rPr>
        <w:t xml:space="preserve"> </w:t>
      </w:r>
      <w:proofErr w:type="spellStart"/>
      <w:r w:rsidRPr="00DB1100">
        <w:rPr>
          <w:rFonts w:ascii="Century Gothic" w:hAnsi="Century Gothic" w:cs="Arial"/>
          <w:sz w:val="18"/>
          <w:szCs w:val="18"/>
          <w:lang w:val="es-CO"/>
        </w:rPr>
        <w:t>Guastini</w:t>
      </w:r>
      <w:proofErr w:type="spellEnd"/>
      <w:r w:rsidRPr="00DB1100">
        <w:rPr>
          <w:rFonts w:ascii="Century Gothic" w:hAnsi="Century Gothic" w:cs="Arial"/>
          <w:sz w:val="18"/>
          <w:szCs w:val="18"/>
          <w:lang w:val="es-CO"/>
        </w:rPr>
        <w:t xml:space="preserve"> señala sobre la interpretación sistemática lo siguiente: </w:t>
      </w:r>
      <w:r w:rsidRPr="00DB1100">
        <w:rPr>
          <w:rFonts w:ascii="Century Gothic" w:hAnsi="Century Gothic" w:cs="Arial"/>
          <w:sz w:val="18"/>
          <w:szCs w:val="18"/>
        </w:rPr>
        <w:t>“</w:t>
      </w:r>
      <w:r w:rsidRPr="00DB1100">
        <w:rPr>
          <w:rFonts w:ascii="Century Gothic" w:hAnsi="Century Gothic" w:cs="Arial"/>
          <w:sz w:val="18"/>
          <w:szCs w:val="18"/>
          <w:lang w:val="es-CO"/>
        </w:rPr>
        <w:t xml:space="preserve">Grosso modo, se llama sistemática toda interpretación que deduzca el significado de una disposición de su colocación en el “sistema” del derecho: unas veces en el sistema jurídico en su conjunto, más frecuentemente, en su subsistema del sistema jurídico total, es decir, en el conjunto de disposiciones que disciplinan una </w:t>
      </w:r>
      <w:proofErr w:type="gramStart"/>
      <w:r w:rsidRPr="00DB1100">
        <w:rPr>
          <w:rFonts w:ascii="Century Gothic" w:hAnsi="Century Gothic" w:cs="Arial"/>
          <w:sz w:val="18"/>
          <w:szCs w:val="18"/>
          <w:lang w:val="es-CO"/>
        </w:rPr>
        <w:t>determinada materia o una determinada institución</w:t>
      </w:r>
      <w:proofErr w:type="gramEnd"/>
      <w:r w:rsidRPr="00DB1100">
        <w:rPr>
          <w:rFonts w:ascii="Century Gothic" w:hAnsi="Century Gothic" w:cs="Arial"/>
          <w:sz w:val="18"/>
          <w:szCs w:val="18"/>
          <w:lang w:val="es-CO"/>
        </w:rPr>
        <w:t xml:space="preserve">. El sistema jurídico y los subsistemas que lo componen se conciben generalmente como conjuntos de normas coherentes (carentes de contradicciones o antinomias) y completos (carentes de lagunas). </w:t>
      </w:r>
    </w:p>
    <w:p w14:paraId="0C046D5D" w14:textId="77777777" w:rsidR="000A4865" w:rsidRPr="00DB1100" w:rsidRDefault="000A4865" w:rsidP="000A4865">
      <w:pPr>
        <w:pStyle w:val="Textonotapie"/>
        <w:ind w:firstLine="708"/>
        <w:contextualSpacing/>
        <w:jc w:val="both"/>
        <w:rPr>
          <w:rFonts w:ascii="Century Gothic" w:hAnsi="Century Gothic" w:cs="Arial"/>
          <w:sz w:val="18"/>
          <w:szCs w:val="18"/>
          <w:lang w:val="es-CO"/>
        </w:rPr>
      </w:pPr>
      <w:r w:rsidRPr="00DB1100">
        <w:rPr>
          <w:rFonts w:ascii="Century Gothic" w:hAnsi="Century Gothic" w:cs="Arial"/>
          <w:sz w:val="18"/>
          <w:szCs w:val="18"/>
        </w:rPr>
        <w:t xml:space="preserve"> </w:t>
      </w:r>
      <w:r w:rsidRPr="00DB1100">
        <w:rPr>
          <w:rFonts w:ascii="Century Gothic" w:hAnsi="Century Gothic" w:cs="Arial"/>
          <w:sz w:val="18"/>
          <w:szCs w:val="18"/>
          <w:lang w:val="es-CO"/>
        </w:rPr>
        <w:t xml:space="preserve">En la práctica, se hace interpretación sistemática siempre que, para decidir el significado de una disposición, no se atiende a la disposición aisladamente considerada, sino al contexto en el que esté situada. Tal contexto puede ser más o menos amplio: los demás apartados de un mismo artículo, el resto de los artículos en una misma ley, hasta llegar incluso a la totalidad de las disposiciones que componen el sistema jurídico” (GUASTINI, </w:t>
      </w:r>
      <w:proofErr w:type="spellStart"/>
      <w:r w:rsidRPr="00DB1100">
        <w:rPr>
          <w:rFonts w:ascii="Century Gothic" w:hAnsi="Century Gothic" w:cs="Arial"/>
          <w:sz w:val="18"/>
          <w:szCs w:val="18"/>
          <w:lang w:val="es-CO"/>
        </w:rPr>
        <w:t>Riccardo</w:t>
      </w:r>
      <w:proofErr w:type="spellEnd"/>
      <w:r w:rsidRPr="00DB1100">
        <w:rPr>
          <w:rFonts w:ascii="Century Gothic" w:hAnsi="Century Gothic" w:cs="Arial"/>
          <w:sz w:val="18"/>
          <w:szCs w:val="18"/>
          <w:lang w:val="es-CO"/>
        </w:rPr>
        <w:t xml:space="preserve">. Estudios sobre la interpretación jurídica. México: UNAM, 1999. p. 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FB6" w14:textId="77777777" w:rsidR="005E1787" w:rsidRDefault="00312521">
    <w:pPr>
      <w:pStyle w:val="Encabezado"/>
    </w:pPr>
    <w:r>
      <w:rPr>
        <w:noProof/>
      </w:rPr>
      <w:drawing>
        <wp:anchor distT="0" distB="0" distL="114300" distR="114300" simplePos="0" relativeHeight="251658240" behindDoc="1" locked="0" layoutInCell="1" allowOverlap="1" wp14:anchorId="32BF242A" wp14:editId="69DB1E1F">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161F7450" wp14:editId="4FBDEDD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2" behindDoc="0" locked="0" layoutInCell="1" allowOverlap="1" wp14:anchorId="445B1818" wp14:editId="75B81E4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36E16D5" wp14:editId="216EB43C">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E024805" w14:textId="77777777" w:rsidR="005E1787" w:rsidRDefault="005E1787">
    <w:pPr>
      <w:pStyle w:val="Encabezado"/>
    </w:pPr>
  </w:p>
  <w:p w14:paraId="2891A58F" w14:textId="77777777" w:rsidR="005E1787" w:rsidRDefault="005E1787">
    <w:pPr>
      <w:pStyle w:val="Encabezado"/>
    </w:pPr>
  </w:p>
  <w:p w14:paraId="76892C33" w14:textId="77777777" w:rsidR="005E1787" w:rsidRPr="004A305D" w:rsidRDefault="00312521"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77184C9" w14:textId="77777777" w:rsidR="005E1787" w:rsidRPr="004A305D" w:rsidRDefault="00312521"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28FFC7FF" w14:textId="77777777" w:rsidR="005E1787" w:rsidRPr="004A305D" w:rsidRDefault="00312521"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7A84538" w14:textId="77777777" w:rsidR="005E1787" w:rsidRDefault="005E178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014E"/>
    <w:rsid w:val="000062DF"/>
    <w:rsid w:val="00017F29"/>
    <w:rsid w:val="00027A6D"/>
    <w:rsid w:val="00034C2D"/>
    <w:rsid w:val="00034F2F"/>
    <w:rsid w:val="000363F2"/>
    <w:rsid w:val="0003690E"/>
    <w:rsid w:val="00043D2D"/>
    <w:rsid w:val="000528C7"/>
    <w:rsid w:val="000556EE"/>
    <w:rsid w:val="000561FC"/>
    <w:rsid w:val="00062A99"/>
    <w:rsid w:val="00063058"/>
    <w:rsid w:val="000667F9"/>
    <w:rsid w:val="00084876"/>
    <w:rsid w:val="000A090F"/>
    <w:rsid w:val="000A4865"/>
    <w:rsid w:val="000A73F4"/>
    <w:rsid w:val="000B7B9D"/>
    <w:rsid w:val="000C01C4"/>
    <w:rsid w:val="000C0E3D"/>
    <w:rsid w:val="000C3EA9"/>
    <w:rsid w:val="000D0565"/>
    <w:rsid w:val="000E0780"/>
    <w:rsid w:val="000F06DB"/>
    <w:rsid w:val="00105A5D"/>
    <w:rsid w:val="00111ACB"/>
    <w:rsid w:val="00116DC8"/>
    <w:rsid w:val="00126817"/>
    <w:rsid w:val="00127E2C"/>
    <w:rsid w:val="001347B2"/>
    <w:rsid w:val="0013637E"/>
    <w:rsid w:val="001411CA"/>
    <w:rsid w:val="00143175"/>
    <w:rsid w:val="00147F1D"/>
    <w:rsid w:val="00150F4A"/>
    <w:rsid w:val="001626CF"/>
    <w:rsid w:val="00162AA7"/>
    <w:rsid w:val="00164B2B"/>
    <w:rsid w:val="00166CE3"/>
    <w:rsid w:val="00171F0F"/>
    <w:rsid w:val="00174624"/>
    <w:rsid w:val="00177880"/>
    <w:rsid w:val="00186090"/>
    <w:rsid w:val="00193A59"/>
    <w:rsid w:val="001979E1"/>
    <w:rsid w:val="001B3730"/>
    <w:rsid w:val="001B6855"/>
    <w:rsid w:val="001B6C3E"/>
    <w:rsid w:val="001C7113"/>
    <w:rsid w:val="001E613A"/>
    <w:rsid w:val="001F7BA7"/>
    <w:rsid w:val="0021113D"/>
    <w:rsid w:val="00215BB6"/>
    <w:rsid w:val="00217A20"/>
    <w:rsid w:val="00220900"/>
    <w:rsid w:val="0022305D"/>
    <w:rsid w:val="002230EE"/>
    <w:rsid w:val="00225296"/>
    <w:rsid w:val="00230524"/>
    <w:rsid w:val="00233B17"/>
    <w:rsid w:val="00244C9A"/>
    <w:rsid w:val="00245A4E"/>
    <w:rsid w:val="00245A92"/>
    <w:rsid w:val="00246DC7"/>
    <w:rsid w:val="00252514"/>
    <w:rsid w:val="00256ED0"/>
    <w:rsid w:val="0026222F"/>
    <w:rsid w:val="00265FE9"/>
    <w:rsid w:val="00266A77"/>
    <w:rsid w:val="00272547"/>
    <w:rsid w:val="00272D25"/>
    <w:rsid w:val="002748FA"/>
    <w:rsid w:val="00282F6D"/>
    <w:rsid w:val="00287677"/>
    <w:rsid w:val="00297CA0"/>
    <w:rsid w:val="002A49EB"/>
    <w:rsid w:val="002A4EA7"/>
    <w:rsid w:val="002A5AF5"/>
    <w:rsid w:val="002A6366"/>
    <w:rsid w:val="002B0B28"/>
    <w:rsid w:val="002B508D"/>
    <w:rsid w:val="002C3C4D"/>
    <w:rsid w:val="002F4DE7"/>
    <w:rsid w:val="002F528C"/>
    <w:rsid w:val="00301951"/>
    <w:rsid w:val="00302E22"/>
    <w:rsid w:val="0031149B"/>
    <w:rsid w:val="003118BA"/>
    <w:rsid w:val="0031437A"/>
    <w:rsid w:val="003217EC"/>
    <w:rsid w:val="00322654"/>
    <w:rsid w:val="00325FBE"/>
    <w:rsid w:val="00331EC8"/>
    <w:rsid w:val="003374D6"/>
    <w:rsid w:val="00363FA4"/>
    <w:rsid w:val="0037007E"/>
    <w:rsid w:val="003711A9"/>
    <w:rsid w:val="00374FD7"/>
    <w:rsid w:val="003778BF"/>
    <w:rsid w:val="00385444"/>
    <w:rsid w:val="003A5759"/>
    <w:rsid w:val="003D5383"/>
    <w:rsid w:val="003E2F13"/>
    <w:rsid w:val="003F1DAB"/>
    <w:rsid w:val="003F4C45"/>
    <w:rsid w:val="003F4EA1"/>
    <w:rsid w:val="003F7E00"/>
    <w:rsid w:val="00404A12"/>
    <w:rsid w:val="00407C54"/>
    <w:rsid w:val="00413F0B"/>
    <w:rsid w:val="00416EE9"/>
    <w:rsid w:val="0043027B"/>
    <w:rsid w:val="004378B0"/>
    <w:rsid w:val="00456FFA"/>
    <w:rsid w:val="00457C19"/>
    <w:rsid w:val="0047052E"/>
    <w:rsid w:val="0047785D"/>
    <w:rsid w:val="00487F36"/>
    <w:rsid w:val="00490794"/>
    <w:rsid w:val="00493583"/>
    <w:rsid w:val="004A0299"/>
    <w:rsid w:val="004A4E25"/>
    <w:rsid w:val="004D0DD5"/>
    <w:rsid w:val="004D1942"/>
    <w:rsid w:val="004D4401"/>
    <w:rsid w:val="004D5C14"/>
    <w:rsid w:val="004E7598"/>
    <w:rsid w:val="004F4130"/>
    <w:rsid w:val="004F42AF"/>
    <w:rsid w:val="004F48AE"/>
    <w:rsid w:val="005078BD"/>
    <w:rsid w:val="0051705C"/>
    <w:rsid w:val="00526F99"/>
    <w:rsid w:val="00532A00"/>
    <w:rsid w:val="00552458"/>
    <w:rsid w:val="0056108F"/>
    <w:rsid w:val="00564C0B"/>
    <w:rsid w:val="00580684"/>
    <w:rsid w:val="0058509D"/>
    <w:rsid w:val="0058550D"/>
    <w:rsid w:val="005902B1"/>
    <w:rsid w:val="005D0249"/>
    <w:rsid w:val="005D1585"/>
    <w:rsid w:val="005D6217"/>
    <w:rsid w:val="005E1787"/>
    <w:rsid w:val="005E39CF"/>
    <w:rsid w:val="005E3AB0"/>
    <w:rsid w:val="005E5590"/>
    <w:rsid w:val="005F1440"/>
    <w:rsid w:val="006140D7"/>
    <w:rsid w:val="00615BF3"/>
    <w:rsid w:val="00626AB0"/>
    <w:rsid w:val="00630163"/>
    <w:rsid w:val="00633EC1"/>
    <w:rsid w:val="0065314A"/>
    <w:rsid w:val="00676431"/>
    <w:rsid w:val="006829C4"/>
    <w:rsid w:val="006A1DC5"/>
    <w:rsid w:val="006B2EAA"/>
    <w:rsid w:val="006B3AEB"/>
    <w:rsid w:val="006B4077"/>
    <w:rsid w:val="006B4A49"/>
    <w:rsid w:val="006C685B"/>
    <w:rsid w:val="006D4A38"/>
    <w:rsid w:val="006E39EA"/>
    <w:rsid w:val="006F550A"/>
    <w:rsid w:val="006F5963"/>
    <w:rsid w:val="00700AE3"/>
    <w:rsid w:val="00703CE6"/>
    <w:rsid w:val="00704132"/>
    <w:rsid w:val="0070476E"/>
    <w:rsid w:val="0070663A"/>
    <w:rsid w:val="007172EF"/>
    <w:rsid w:val="00726BD9"/>
    <w:rsid w:val="00732168"/>
    <w:rsid w:val="00736C89"/>
    <w:rsid w:val="00740E69"/>
    <w:rsid w:val="00746750"/>
    <w:rsid w:val="00761383"/>
    <w:rsid w:val="00766793"/>
    <w:rsid w:val="00772F62"/>
    <w:rsid w:val="00775023"/>
    <w:rsid w:val="0078257A"/>
    <w:rsid w:val="00790760"/>
    <w:rsid w:val="00790C26"/>
    <w:rsid w:val="007A1012"/>
    <w:rsid w:val="007B1A0C"/>
    <w:rsid w:val="007B238F"/>
    <w:rsid w:val="007C59C7"/>
    <w:rsid w:val="007D6A1F"/>
    <w:rsid w:val="007E4760"/>
    <w:rsid w:val="007E62D7"/>
    <w:rsid w:val="007E6662"/>
    <w:rsid w:val="007F0DCE"/>
    <w:rsid w:val="007F4199"/>
    <w:rsid w:val="00801029"/>
    <w:rsid w:val="00805B78"/>
    <w:rsid w:val="0080788E"/>
    <w:rsid w:val="008105D3"/>
    <w:rsid w:val="00810D05"/>
    <w:rsid w:val="00810F3D"/>
    <w:rsid w:val="00832E11"/>
    <w:rsid w:val="00832F88"/>
    <w:rsid w:val="00841751"/>
    <w:rsid w:val="00841EB9"/>
    <w:rsid w:val="00842650"/>
    <w:rsid w:val="00853BF8"/>
    <w:rsid w:val="008551AF"/>
    <w:rsid w:val="00857D14"/>
    <w:rsid w:val="008605CA"/>
    <w:rsid w:val="00860B70"/>
    <w:rsid w:val="008651D8"/>
    <w:rsid w:val="00870500"/>
    <w:rsid w:val="0088034B"/>
    <w:rsid w:val="008846FB"/>
    <w:rsid w:val="00885E9D"/>
    <w:rsid w:val="0088720A"/>
    <w:rsid w:val="00895AE3"/>
    <w:rsid w:val="00895C5F"/>
    <w:rsid w:val="00897EB9"/>
    <w:rsid w:val="008A133A"/>
    <w:rsid w:val="008A22A8"/>
    <w:rsid w:val="008A2DB8"/>
    <w:rsid w:val="008A6669"/>
    <w:rsid w:val="008B6FC7"/>
    <w:rsid w:val="008C0B68"/>
    <w:rsid w:val="008E0804"/>
    <w:rsid w:val="008F0C4F"/>
    <w:rsid w:val="008F1C1E"/>
    <w:rsid w:val="008F78AF"/>
    <w:rsid w:val="0090434E"/>
    <w:rsid w:val="00904DB2"/>
    <w:rsid w:val="0091641F"/>
    <w:rsid w:val="0091786C"/>
    <w:rsid w:val="009238C2"/>
    <w:rsid w:val="009275CF"/>
    <w:rsid w:val="009321D9"/>
    <w:rsid w:val="00932BE8"/>
    <w:rsid w:val="009356C9"/>
    <w:rsid w:val="00937792"/>
    <w:rsid w:val="00942953"/>
    <w:rsid w:val="009439D3"/>
    <w:rsid w:val="00944EFF"/>
    <w:rsid w:val="00953F84"/>
    <w:rsid w:val="009544DA"/>
    <w:rsid w:val="00956DD6"/>
    <w:rsid w:val="00965B38"/>
    <w:rsid w:val="00971D76"/>
    <w:rsid w:val="00975764"/>
    <w:rsid w:val="009919E7"/>
    <w:rsid w:val="009B1AF0"/>
    <w:rsid w:val="009B5D10"/>
    <w:rsid w:val="009D108F"/>
    <w:rsid w:val="009D1BB2"/>
    <w:rsid w:val="009E6BB9"/>
    <w:rsid w:val="009E7C02"/>
    <w:rsid w:val="00A03E68"/>
    <w:rsid w:val="00A13FF3"/>
    <w:rsid w:val="00A17ABA"/>
    <w:rsid w:val="00A34F92"/>
    <w:rsid w:val="00A50D22"/>
    <w:rsid w:val="00A60CD0"/>
    <w:rsid w:val="00A65861"/>
    <w:rsid w:val="00A671CC"/>
    <w:rsid w:val="00A70273"/>
    <w:rsid w:val="00A70A5E"/>
    <w:rsid w:val="00A758A4"/>
    <w:rsid w:val="00A77CC3"/>
    <w:rsid w:val="00A81D9B"/>
    <w:rsid w:val="00A93EDB"/>
    <w:rsid w:val="00A96D81"/>
    <w:rsid w:val="00A97E14"/>
    <w:rsid w:val="00AA17C8"/>
    <w:rsid w:val="00AA6CC8"/>
    <w:rsid w:val="00AC17A8"/>
    <w:rsid w:val="00AE39BE"/>
    <w:rsid w:val="00AE653A"/>
    <w:rsid w:val="00AF0A04"/>
    <w:rsid w:val="00B063B6"/>
    <w:rsid w:val="00B07D39"/>
    <w:rsid w:val="00B506E4"/>
    <w:rsid w:val="00B528CA"/>
    <w:rsid w:val="00B6047B"/>
    <w:rsid w:val="00B655AB"/>
    <w:rsid w:val="00B72811"/>
    <w:rsid w:val="00B730EF"/>
    <w:rsid w:val="00B8154F"/>
    <w:rsid w:val="00B94837"/>
    <w:rsid w:val="00B97411"/>
    <w:rsid w:val="00BA0380"/>
    <w:rsid w:val="00BA6AAF"/>
    <w:rsid w:val="00BB0CE4"/>
    <w:rsid w:val="00BB460C"/>
    <w:rsid w:val="00BB6C67"/>
    <w:rsid w:val="00BD4FFC"/>
    <w:rsid w:val="00BF5CB1"/>
    <w:rsid w:val="00C016C0"/>
    <w:rsid w:val="00C059CF"/>
    <w:rsid w:val="00C1709E"/>
    <w:rsid w:val="00C25A68"/>
    <w:rsid w:val="00C35C39"/>
    <w:rsid w:val="00C45CFB"/>
    <w:rsid w:val="00C54B14"/>
    <w:rsid w:val="00C677E4"/>
    <w:rsid w:val="00C822F8"/>
    <w:rsid w:val="00C82CB2"/>
    <w:rsid w:val="00C84E84"/>
    <w:rsid w:val="00C871B3"/>
    <w:rsid w:val="00C90486"/>
    <w:rsid w:val="00CA3E53"/>
    <w:rsid w:val="00CA50AB"/>
    <w:rsid w:val="00CA5FEA"/>
    <w:rsid w:val="00CB1DF0"/>
    <w:rsid w:val="00CB260F"/>
    <w:rsid w:val="00CB4217"/>
    <w:rsid w:val="00CB5A9E"/>
    <w:rsid w:val="00CC0B5C"/>
    <w:rsid w:val="00CC177C"/>
    <w:rsid w:val="00CE267E"/>
    <w:rsid w:val="00D02A62"/>
    <w:rsid w:val="00D12FE9"/>
    <w:rsid w:val="00D203A8"/>
    <w:rsid w:val="00D21A0E"/>
    <w:rsid w:val="00D246A6"/>
    <w:rsid w:val="00D33939"/>
    <w:rsid w:val="00D46933"/>
    <w:rsid w:val="00D51E65"/>
    <w:rsid w:val="00D65FC7"/>
    <w:rsid w:val="00D71F43"/>
    <w:rsid w:val="00D72DC5"/>
    <w:rsid w:val="00D74738"/>
    <w:rsid w:val="00D96693"/>
    <w:rsid w:val="00DA0E3D"/>
    <w:rsid w:val="00DA4520"/>
    <w:rsid w:val="00DB1100"/>
    <w:rsid w:val="00DC585A"/>
    <w:rsid w:val="00DD3D0C"/>
    <w:rsid w:val="00DD58CA"/>
    <w:rsid w:val="00DE020F"/>
    <w:rsid w:val="00DE5031"/>
    <w:rsid w:val="00E00681"/>
    <w:rsid w:val="00E07737"/>
    <w:rsid w:val="00E11469"/>
    <w:rsid w:val="00E14699"/>
    <w:rsid w:val="00E15631"/>
    <w:rsid w:val="00E15708"/>
    <w:rsid w:val="00E34FA3"/>
    <w:rsid w:val="00E37C2A"/>
    <w:rsid w:val="00E41705"/>
    <w:rsid w:val="00E42578"/>
    <w:rsid w:val="00E566A3"/>
    <w:rsid w:val="00E56BDE"/>
    <w:rsid w:val="00E66C31"/>
    <w:rsid w:val="00E76D1E"/>
    <w:rsid w:val="00E81A0B"/>
    <w:rsid w:val="00E84AE8"/>
    <w:rsid w:val="00E916D5"/>
    <w:rsid w:val="00E94D64"/>
    <w:rsid w:val="00EA32A0"/>
    <w:rsid w:val="00ED062D"/>
    <w:rsid w:val="00EE0CB7"/>
    <w:rsid w:val="00EE403E"/>
    <w:rsid w:val="00EF2ADE"/>
    <w:rsid w:val="00EF3CD1"/>
    <w:rsid w:val="00EF639D"/>
    <w:rsid w:val="00F02338"/>
    <w:rsid w:val="00F03797"/>
    <w:rsid w:val="00F05812"/>
    <w:rsid w:val="00F072AB"/>
    <w:rsid w:val="00F10B62"/>
    <w:rsid w:val="00F36193"/>
    <w:rsid w:val="00F37725"/>
    <w:rsid w:val="00F43249"/>
    <w:rsid w:val="00F44FEC"/>
    <w:rsid w:val="00F47C4B"/>
    <w:rsid w:val="00F63B9A"/>
    <w:rsid w:val="00F6786C"/>
    <w:rsid w:val="00F75D71"/>
    <w:rsid w:val="00F8674F"/>
    <w:rsid w:val="00F90D19"/>
    <w:rsid w:val="00F93440"/>
    <w:rsid w:val="00F96504"/>
    <w:rsid w:val="00FB0E9F"/>
    <w:rsid w:val="00FC05C0"/>
    <w:rsid w:val="00FC5E59"/>
    <w:rsid w:val="00FD5CAB"/>
    <w:rsid w:val="00FD6287"/>
    <w:rsid w:val="00FE6F9A"/>
    <w:rsid w:val="00FF69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95C"/>
  <w15:chartTrackingRefBased/>
  <w15:docId w15:val="{43336762-73C4-4DBF-BD89-5537329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E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49079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49079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9079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90794"/>
    <w:rPr>
      <w:vertAlign w:val="superscript"/>
    </w:rPr>
  </w:style>
  <w:style w:type="character" w:styleId="Hipervnculo">
    <w:name w:val="Hyperlink"/>
    <w:basedOn w:val="Fuentedeprrafopredeter"/>
    <w:uiPriority w:val="99"/>
    <w:unhideWhenUsed/>
    <w:rsid w:val="00490794"/>
    <w:rPr>
      <w:color w:val="0000FF"/>
      <w:u w:val="single"/>
    </w:rPr>
  </w:style>
  <w:style w:type="paragraph" w:customStyle="1" w:styleId="Appelnotedebasde">
    <w:name w:val="Appel note de bas de..."/>
    <w:basedOn w:val="Normal"/>
    <w:link w:val="Refdenotaalpie"/>
    <w:uiPriority w:val="99"/>
    <w:rsid w:val="00490794"/>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4907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794"/>
    <w:rPr>
      <w:kern w:val="0"/>
      <w14:ligatures w14:val="none"/>
    </w:rPr>
  </w:style>
  <w:style w:type="paragraph" w:styleId="Piedepgina">
    <w:name w:val="footer"/>
    <w:basedOn w:val="Normal"/>
    <w:link w:val="PiedepginaCar"/>
    <w:uiPriority w:val="99"/>
    <w:unhideWhenUsed/>
    <w:rsid w:val="004907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794"/>
    <w:rPr>
      <w:kern w:val="0"/>
      <w14:ligatures w14:val="none"/>
    </w:rPr>
  </w:style>
  <w:style w:type="table" w:styleId="Tablaconcuadrcula">
    <w:name w:val="Table Grid"/>
    <w:basedOn w:val="Tablanormal"/>
    <w:uiPriority w:val="39"/>
    <w:rsid w:val="00490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Fuentedeprrafopredeter"/>
    <w:rsid w:val="00490794"/>
  </w:style>
  <w:style w:type="paragraph" w:styleId="Prrafodelista">
    <w:name w:val="List Paragraph"/>
    <w:basedOn w:val="Normal"/>
    <w:uiPriority w:val="34"/>
    <w:qFormat/>
    <w:rsid w:val="00CC0B5C"/>
    <w:pPr>
      <w:ind w:left="720"/>
      <w:contextualSpacing/>
    </w:pPr>
  </w:style>
  <w:style w:type="paragraph" w:styleId="Revisin">
    <w:name w:val="Revision"/>
    <w:hidden/>
    <w:uiPriority w:val="99"/>
    <w:semiHidden/>
    <w:rsid w:val="009238C2"/>
    <w:pPr>
      <w:spacing w:after="0" w:line="240" w:lineRule="auto"/>
    </w:pPr>
    <w:rPr>
      <w:kern w:val="0"/>
      <w14:ligatures w14:val="none"/>
    </w:rPr>
  </w:style>
  <w:style w:type="paragraph" w:styleId="Textoindependiente">
    <w:name w:val="Body Text"/>
    <w:basedOn w:val="Normal"/>
    <w:link w:val="TextoindependienteCar"/>
    <w:uiPriority w:val="99"/>
    <w:semiHidden/>
    <w:unhideWhenUsed/>
    <w:rsid w:val="009544DA"/>
    <w:pPr>
      <w:spacing w:after="120"/>
    </w:pPr>
  </w:style>
  <w:style w:type="character" w:customStyle="1" w:styleId="TextoindependienteCar">
    <w:name w:val="Texto independiente Car"/>
    <w:basedOn w:val="Fuentedeprrafopredeter"/>
    <w:link w:val="Textoindependiente"/>
    <w:uiPriority w:val="99"/>
    <w:semiHidden/>
    <w:rsid w:val="009544DA"/>
    <w:rPr>
      <w:kern w:val="0"/>
      <w14:ligatures w14:val="none"/>
    </w:rPr>
  </w:style>
  <w:style w:type="paragraph" w:styleId="NormalWeb">
    <w:name w:val="Normal (Web)"/>
    <w:basedOn w:val="Normal"/>
    <w:uiPriority w:val="99"/>
    <w:semiHidden/>
    <w:unhideWhenUsed/>
    <w:rsid w:val="008F1C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minagricultura.gov.co/Normatividad/Proyectos%20Normativos/Decreto%20Compras%20P%C3%BAblicas%20Alimentos.pdf" TargetMode="External"/><Relationship Id="rId2" Type="http://schemas.openxmlformats.org/officeDocument/2006/relationships/hyperlink" Target="http://www.secretariasenado.gov.co/senado/basedoc/ley_2046_2020.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51032-6858-4FF7-873D-45C5C42F988C}">
  <ds:schemaRefs>
    <ds:schemaRef ds:uri="http://schemas.openxmlformats.org/officeDocument/2006/bibliography"/>
  </ds:schemaRefs>
</ds:datastoreItem>
</file>

<file path=customXml/itemProps2.xml><?xml version="1.0" encoding="utf-8"?>
<ds:datastoreItem xmlns:ds="http://schemas.openxmlformats.org/officeDocument/2006/customXml" ds:itemID="{702BCA66-583F-45A3-9791-EAC950EC9DE7}">
  <ds:schemaRefs>
    <ds:schemaRef ds:uri="http://schemas.microsoft.com/sharepoint/v3/contenttype/forms"/>
  </ds:schemaRefs>
</ds:datastoreItem>
</file>

<file path=customXml/itemProps3.xml><?xml version="1.0" encoding="utf-8"?>
<ds:datastoreItem xmlns:ds="http://schemas.openxmlformats.org/officeDocument/2006/customXml" ds:itemID="{B0227FF6-61FB-4930-9606-3C177221DBA4}">
  <ds:schemaRefs>
    <ds:schemaRef ds:uri="http://schemas.microsoft.com/office/2006/metadata/properties"/>
    <ds:schemaRef ds:uri="http://schemas.microsoft.com/office/2006/documentManagement/types"/>
    <ds:schemaRef ds:uri="http://purl.org/dc/elements/1.1/"/>
    <ds:schemaRef ds:uri="9d85dbaf-23eb-4e57-a637-93dcacc8b1a1"/>
    <ds:schemaRef ds:uri="a6cb9e4b-f1d1-4245-83ec-6cad768d538a"/>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AEB3FA8-9AAC-48BD-A024-B467ACEA3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6623</Words>
  <Characters>36429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2024-02-27T12:58:00Z</dcterms:created>
  <dcterms:modified xsi:type="dcterms:W3CDTF">2024-02-27T12:58:00Z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