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481" w14:textId="77777777" w:rsidR="00DD4F22" w:rsidRPr="00456B75" w:rsidRDefault="00DD4F22" w:rsidP="00DD4F22">
      <w:pPr>
        <w:widowControl w:val="0"/>
        <w:kinsoku w:val="0"/>
        <w:overflowPunct w:val="0"/>
        <w:autoSpaceDE w:val="0"/>
        <w:autoSpaceDN w:val="0"/>
        <w:adjustRightInd w:val="0"/>
        <w:spacing w:after="0" w:line="240" w:lineRule="auto"/>
        <w:rPr>
          <w:rFonts w:ascii="Arial" w:eastAsiaTheme="minorEastAsia" w:hAnsi="Arial" w:cs="Arial"/>
          <w:lang w:eastAsia="es-CO"/>
        </w:rPr>
      </w:pPr>
      <w:r w:rsidRPr="00456B75">
        <w:rPr>
          <w:rFonts w:ascii="Arial" w:eastAsiaTheme="minorEastAsia" w:hAnsi="Arial" w:cs="Arial"/>
          <w:b/>
          <w:bCs/>
          <w:lang w:eastAsia="es-CO"/>
        </w:rPr>
        <w:t xml:space="preserve">LEY 2020 DE </w:t>
      </w:r>
      <w:r w:rsidRPr="008F1599">
        <w:rPr>
          <w:rFonts w:ascii="Arial" w:eastAsiaTheme="minorEastAsia" w:hAnsi="Arial" w:cs="Arial"/>
          <w:b/>
          <w:bCs/>
          <w:lang w:eastAsia="es-CO"/>
        </w:rPr>
        <w:t>2020</w:t>
      </w:r>
      <w:r w:rsidRPr="008F1599">
        <w:rPr>
          <w:rFonts w:ascii="Arial" w:eastAsiaTheme="minorEastAsia" w:hAnsi="Arial" w:cs="Arial"/>
          <w:b/>
          <w:spacing w:val="75"/>
          <w:lang w:eastAsia="es-CO"/>
        </w:rPr>
        <w:t xml:space="preserve"> </w:t>
      </w:r>
      <w:r w:rsidRPr="008F1599">
        <w:rPr>
          <w:rFonts w:ascii="Arial" w:eastAsiaTheme="minorEastAsia" w:hAnsi="Arial" w:cs="Arial"/>
          <w:b/>
          <w:lang w:eastAsia="es-CO"/>
        </w:rPr>
        <w:t>–</w:t>
      </w:r>
      <w:r w:rsidRPr="008F1599">
        <w:rPr>
          <w:rFonts w:ascii="Arial" w:eastAsiaTheme="minorEastAsia" w:hAnsi="Arial" w:cs="Arial"/>
          <w:b/>
          <w:spacing w:val="75"/>
          <w:lang w:eastAsia="es-CO"/>
        </w:rPr>
        <w:t xml:space="preserve"> </w:t>
      </w:r>
      <w:r w:rsidRPr="008F1599">
        <w:rPr>
          <w:rFonts w:ascii="Arial" w:eastAsiaTheme="minorEastAsia" w:hAnsi="Arial" w:cs="Arial"/>
          <w:b/>
          <w:lang w:eastAsia="es-CO"/>
        </w:rPr>
        <w:t>Objetivo</w:t>
      </w:r>
      <w:r w:rsidRPr="00456B75">
        <w:rPr>
          <w:rFonts w:ascii="Arial" w:eastAsiaTheme="minorEastAsia" w:hAnsi="Arial" w:cs="Arial"/>
          <w:lang w:eastAsia="es-CO"/>
        </w:rPr>
        <w:t xml:space="preserve"> </w:t>
      </w:r>
    </w:p>
    <w:p w14:paraId="672A6659" w14:textId="77777777" w:rsidR="00DD4F22" w:rsidRPr="00444E0F" w:rsidRDefault="00DD4F22" w:rsidP="00DD4F22">
      <w:pPr>
        <w:widowControl w:val="0"/>
        <w:kinsoku w:val="0"/>
        <w:overflowPunct w:val="0"/>
        <w:autoSpaceDE w:val="0"/>
        <w:autoSpaceDN w:val="0"/>
        <w:adjustRightInd w:val="0"/>
        <w:spacing w:after="0" w:line="240" w:lineRule="auto"/>
        <w:rPr>
          <w:rFonts w:ascii="Arial" w:eastAsiaTheme="minorEastAsia" w:hAnsi="Arial" w:cs="Arial"/>
          <w:sz w:val="20"/>
          <w:szCs w:val="20"/>
          <w:lang w:eastAsia="es-CO"/>
        </w:rPr>
      </w:pPr>
    </w:p>
    <w:p w14:paraId="3EEE1CD8" w14:textId="77777777" w:rsidR="00DD4F22" w:rsidRPr="00DD4F22" w:rsidRDefault="00DD4F22" w:rsidP="00DD4F22">
      <w:pPr>
        <w:widowControl w:val="0"/>
        <w:kinsoku w:val="0"/>
        <w:overflowPunct w:val="0"/>
        <w:autoSpaceDE w:val="0"/>
        <w:autoSpaceDN w:val="0"/>
        <w:adjustRightInd w:val="0"/>
        <w:spacing w:after="0" w:line="276" w:lineRule="auto"/>
        <w:ind w:left="118" w:right="177"/>
        <w:jc w:val="both"/>
        <w:rPr>
          <w:rFonts w:ascii="Arial" w:eastAsiaTheme="minorEastAsia" w:hAnsi="Arial" w:cs="Arial"/>
          <w:spacing w:val="-2"/>
          <w:sz w:val="20"/>
          <w:szCs w:val="20"/>
          <w:lang w:eastAsia="es-CO"/>
        </w:rPr>
      </w:pPr>
      <w:r w:rsidRPr="00444E0F">
        <w:rPr>
          <w:rFonts w:ascii="Arial" w:eastAsiaTheme="minorEastAsia" w:hAnsi="Arial" w:cs="Arial"/>
          <w:sz w:val="20"/>
          <w:szCs w:val="20"/>
          <w:lang w:eastAsia="es-CO"/>
        </w:rPr>
        <w:t>La</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Ley</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2020</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2020</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creó</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Registro</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Nacional</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Obras</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Civiles</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Inconclusas.</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Sobre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espíritu</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de la</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ley,</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exposición</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motivos</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explica</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que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proyecto</w:t>
      </w:r>
      <w:r w:rsidRPr="00444E0F">
        <w:rPr>
          <w:rFonts w:ascii="Arial" w:eastAsiaTheme="minorEastAsia" w:hAnsi="Arial" w:cs="Arial"/>
          <w:spacing w:val="-10"/>
          <w:sz w:val="20"/>
          <w:szCs w:val="20"/>
          <w:lang w:eastAsia="es-CO"/>
        </w:rPr>
        <w:t xml:space="preserve"> </w:t>
      </w:r>
      <w:r w:rsidR="004F0626">
        <w:rPr>
          <w:rFonts w:ascii="Arial" w:eastAsiaTheme="minorEastAsia" w:hAnsi="Arial" w:cs="Arial"/>
          <w:sz w:val="20"/>
          <w:szCs w:val="20"/>
          <w:lang w:eastAsia="es-CO"/>
        </w:rPr>
        <w:t>“</w:t>
      </w:r>
      <w:r w:rsidRPr="00444E0F">
        <w:rPr>
          <w:rFonts w:ascii="Arial" w:eastAsiaTheme="minorEastAsia" w:hAnsi="Arial" w:cs="Arial"/>
          <w:sz w:val="20"/>
          <w:szCs w:val="20"/>
          <w:lang w:eastAsia="es-CO"/>
        </w:rPr>
        <w:t>[…]</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pretende</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establecer</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medidas</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para</w:t>
      </w:r>
      <w:r w:rsidRPr="00444E0F">
        <w:rPr>
          <w:rFonts w:ascii="Arial" w:eastAsiaTheme="minorEastAsia" w:hAnsi="Arial" w:cs="Arial"/>
          <w:spacing w:val="-10"/>
          <w:sz w:val="20"/>
          <w:szCs w:val="20"/>
          <w:lang w:eastAsia="es-CO"/>
        </w:rPr>
        <w:t xml:space="preserve"> </w:t>
      </w:r>
      <w:r w:rsidRPr="00444E0F">
        <w:rPr>
          <w:rFonts w:ascii="Arial" w:eastAsiaTheme="minorEastAsia" w:hAnsi="Arial" w:cs="Arial"/>
          <w:sz w:val="20"/>
          <w:szCs w:val="20"/>
          <w:lang w:eastAsia="es-CO"/>
        </w:rPr>
        <w:t>la detección y valoración de las obras públicas que no se hayan concluido de acuerdo con lo planeado por la entidad estatal a su cargo, para someterlas a evaluación técnica y financiera, dirigida</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a</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establecer</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si</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se</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concluyen</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o</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se</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procede</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a</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su</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demolición.</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Como</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fin</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esencial</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del</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proyecto se señala el de “salvaguardar las vidas como derecho fundamental”, que se entienden amenazadas por los efectos desfavorables de las obras inconclusas</w:t>
      </w:r>
      <w:r w:rsidR="004F0626">
        <w:rPr>
          <w:rFonts w:ascii="Arial" w:eastAsiaTheme="minorEastAsia" w:hAnsi="Arial" w:cs="Arial"/>
          <w:sz w:val="20"/>
          <w:szCs w:val="20"/>
          <w:lang w:eastAsia="es-CO"/>
        </w:rPr>
        <w:t>”</w:t>
      </w:r>
      <w:r w:rsidRPr="00444E0F">
        <w:rPr>
          <w:rFonts w:ascii="Arial" w:eastAsiaTheme="minorEastAsia" w:hAnsi="Arial" w:cs="Arial"/>
          <w:sz w:val="20"/>
          <w:szCs w:val="20"/>
          <w:vertAlign w:val="superscript"/>
          <w:lang w:eastAsia="es-CO"/>
        </w:rPr>
        <w:t>16</w:t>
      </w:r>
      <w:r w:rsidRPr="00444E0F">
        <w:rPr>
          <w:rFonts w:ascii="Arial" w:eastAsiaTheme="minorEastAsia" w:hAnsi="Arial" w:cs="Arial"/>
          <w:sz w:val="20"/>
          <w:szCs w:val="20"/>
          <w:lang w:eastAsia="es-CO"/>
        </w:rPr>
        <w:t>.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la</w:t>
      </w:r>
      <w:r w:rsidRPr="00444E0F">
        <w:rPr>
          <w:rFonts w:ascii="Arial" w:eastAsiaTheme="minorEastAsia" w:hAnsi="Arial" w:cs="Arial"/>
          <w:spacing w:val="40"/>
          <w:sz w:val="20"/>
          <w:szCs w:val="20"/>
          <w:lang w:eastAsia="es-CO"/>
        </w:rPr>
        <w:t xml:space="preserve"> </w:t>
      </w:r>
      <w:r w:rsidRPr="00444E0F">
        <w:rPr>
          <w:rFonts w:ascii="Arial" w:eastAsiaTheme="minorEastAsia" w:hAnsi="Arial" w:cs="Arial"/>
          <w:spacing w:val="-2"/>
          <w:sz w:val="20"/>
          <w:szCs w:val="20"/>
          <w:lang w:eastAsia="es-CO"/>
        </w:rPr>
        <w:t>misma.</w:t>
      </w:r>
    </w:p>
    <w:p w14:paraId="5F351EDE" w14:textId="77777777" w:rsidR="00DD4F22" w:rsidRPr="00444E0F" w:rsidRDefault="00DD4F22" w:rsidP="00DD4F22">
      <w:pPr>
        <w:widowControl w:val="0"/>
        <w:kinsoku w:val="0"/>
        <w:overflowPunct w:val="0"/>
        <w:autoSpaceDE w:val="0"/>
        <w:autoSpaceDN w:val="0"/>
        <w:adjustRightInd w:val="0"/>
        <w:spacing w:before="120" w:after="0" w:line="276" w:lineRule="auto"/>
        <w:ind w:left="118" w:right="176"/>
        <w:jc w:val="both"/>
        <w:rPr>
          <w:rFonts w:ascii="Arial" w:eastAsiaTheme="minorEastAsia" w:hAnsi="Arial" w:cs="Arial"/>
          <w:sz w:val="20"/>
          <w:szCs w:val="20"/>
          <w:lang w:eastAsia="es-CO"/>
        </w:rPr>
      </w:pPr>
      <w:r w:rsidRPr="00444E0F">
        <w:rPr>
          <w:rFonts w:ascii="Arial" w:eastAsiaTheme="minorEastAsia" w:hAnsi="Arial" w:cs="Arial"/>
          <w:sz w:val="20"/>
          <w:szCs w:val="20"/>
          <w:lang w:eastAsia="es-CO"/>
        </w:rPr>
        <w:t>En</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tal</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sentido,</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esta</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ley</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busca</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que</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entidad</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estatal</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determine</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destino</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definitivo</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3"/>
          <w:sz w:val="20"/>
          <w:szCs w:val="20"/>
          <w:lang w:eastAsia="es-CO"/>
        </w:rPr>
        <w:t xml:space="preserve"> </w:t>
      </w:r>
      <w:r w:rsidRPr="00444E0F">
        <w:rPr>
          <w:rFonts w:ascii="Arial" w:eastAsiaTheme="minorEastAsia" w:hAnsi="Arial" w:cs="Arial"/>
          <w:sz w:val="20"/>
          <w:szCs w:val="20"/>
          <w:lang w:eastAsia="es-CO"/>
        </w:rPr>
        <w:t>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se</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opta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por</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demolición,</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esta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deberá</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ser</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adoptada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por</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acto</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administrativo</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por</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representante legal de la entidad a cargo de la obra y solo podrá ser ordenada en casos de ruina o grave amenaza a los derechos fundamentales o colectivos, debidamente evaluada.</w:t>
      </w:r>
    </w:p>
    <w:p w14:paraId="0A37501D" w14:textId="77777777" w:rsidR="00DD4F22" w:rsidRPr="008F1599" w:rsidRDefault="00DD4F22" w:rsidP="00DD4F22">
      <w:pPr>
        <w:widowControl w:val="0"/>
        <w:kinsoku w:val="0"/>
        <w:overflowPunct w:val="0"/>
        <w:autoSpaceDE w:val="0"/>
        <w:autoSpaceDN w:val="0"/>
        <w:adjustRightInd w:val="0"/>
        <w:spacing w:before="120" w:after="0" w:line="276" w:lineRule="auto"/>
        <w:ind w:right="176"/>
        <w:jc w:val="both"/>
        <w:rPr>
          <w:rFonts w:ascii="Arial" w:eastAsiaTheme="minorEastAsia" w:hAnsi="Arial" w:cs="Arial"/>
          <w:b/>
          <w:sz w:val="20"/>
          <w:szCs w:val="20"/>
          <w:lang w:eastAsia="es-CO"/>
        </w:rPr>
      </w:pPr>
    </w:p>
    <w:p w14:paraId="371CC4C3" w14:textId="0FB66749" w:rsidR="00456B75" w:rsidRPr="008F1599" w:rsidRDefault="00DD4F22" w:rsidP="7C14A141">
      <w:pPr>
        <w:widowControl w:val="0"/>
        <w:tabs>
          <w:tab w:val="left" w:pos="270"/>
        </w:tabs>
        <w:kinsoku w:val="0"/>
        <w:overflowPunct w:val="0"/>
        <w:autoSpaceDE w:val="0"/>
        <w:autoSpaceDN w:val="0"/>
        <w:adjustRightInd w:val="0"/>
        <w:spacing w:before="93" w:after="0" w:line="240" w:lineRule="auto"/>
        <w:ind w:left="90" w:right="643" w:firstLine="28"/>
        <w:jc w:val="both"/>
        <w:rPr>
          <w:rFonts w:ascii="Arial" w:eastAsiaTheme="minorEastAsia" w:hAnsi="Arial" w:cs="Arial"/>
          <w:b/>
          <w:bCs/>
          <w:spacing w:val="-10"/>
          <w:lang w:eastAsia="es-CO"/>
        </w:rPr>
      </w:pPr>
      <w:r w:rsidRPr="7C14A141">
        <w:rPr>
          <w:rFonts w:ascii="Arial" w:eastAsiaTheme="minorEastAsia" w:hAnsi="Arial" w:cs="Arial"/>
          <w:b/>
          <w:bCs/>
          <w:lang w:eastAsia="es-CO"/>
        </w:rPr>
        <w:t>REGISTRO NACIONAL</w:t>
      </w:r>
      <w:r w:rsidRPr="7C14A141">
        <w:rPr>
          <w:rFonts w:ascii="Arial" w:eastAsiaTheme="minorEastAsia" w:hAnsi="Arial" w:cs="Arial"/>
          <w:b/>
          <w:bCs/>
          <w:spacing w:val="-5"/>
          <w:lang w:eastAsia="es-CO"/>
        </w:rPr>
        <w:t xml:space="preserve"> </w:t>
      </w:r>
      <w:r w:rsidRPr="7C14A141">
        <w:rPr>
          <w:rFonts w:ascii="Arial" w:eastAsiaTheme="minorEastAsia" w:hAnsi="Arial" w:cs="Arial"/>
          <w:b/>
          <w:bCs/>
          <w:lang w:eastAsia="es-CO"/>
        </w:rPr>
        <w:t>DE</w:t>
      </w:r>
      <w:r w:rsidRPr="7C14A141">
        <w:rPr>
          <w:rFonts w:ascii="Arial" w:eastAsiaTheme="minorEastAsia" w:hAnsi="Arial" w:cs="Arial"/>
          <w:b/>
          <w:bCs/>
          <w:spacing w:val="-5"/>
          <w:lang w:eastAsia="es-CO"/>
        </w:rPr>
        <w:t xml:space="preserve"> </w:t>
      </w:r>
      <w:r w:rsidRPr="7C14A141">
        <w:rPr>
          <w:rFonts w:ascii="Arial" w:eastAsiaTheme="minorEastAsia" w:hAnsi="Arial" w:cs="Arial"/>
          <w:b/>
          <w:bCs/>
          <w:lang w:eastAsia="es-CO"/>
        </w:rPr>
        <w:t>OBRAS</w:t>
      </w:r>
      <w:r w:rsidRPr="7C14A141">
        <w:rPr>
          <w:rFonts w:ascii="Arial" w:eastAsiaTheme="minorEastAsia" w:hAnsi="Arial" w:cs="Arial"/>
          <w:b/>
          <w:bCs/>
          <w:spacing w:val="-5"/>
          <w:lang w:eastAsia="es-CO"/>
        </w:rPr>
        <w:t xml:space="preserve"> </w:t>
      </w:r>
      <w:r w:rsidRPr="7C14A141">
        <w:rPr>
          <w:rFonts w:ascii="Arial" w:eastAsiaTheme="minorEastAsia" w:hAnsi="Arial" w:cs="Arial"/>
          <w:b/>
          <w:bCs/>
          <w:lang w:eastAsia="es-CO"/>
        </w:rPr>
        <w:t>CIVILES</w:t>
      </w:r>
      <w:r w:rsidRPr="7C14A141">
        <w:rPr>
          <w:rFonts w:ascii="Arial" w:eastAsiaTheme="minorEastAsia" w:hAnsi="Arial" w:cs="Arial"/>
          <w:b/>
          <w:bCs/>
          <w:spacing w:val="-5"/>
          <w:lang w:eastAsia="es-CO"/>
        </w:rPr>
        <w:t xml:space="preserve"> </w:t>
      </w:r>
      <w:r w:rsidRPr="7C14A141">
        <w:rPr>
          <w:rFonts w:ascii="Arial" w:eastAsiaTheme="minorEastAsia" w:hAnsi="Arial" w:cs="Arial"/>
          <w:b/>
          <w:bCs/>
          <w:lang w:eastAsia="es-CO"/>
        </w:rPr>
        <w:t>INCONCLUSAS –</w:t>
      </w:r>
      <w:r w:rsidRPr="7C14A141">
        <w:rPr>
          <w:rFonts w:ascii="Arial" w:eastAsiaTheme="minorEastAsia" w:hAnsi="Arial" w:cs="Arial"/>
          <w:b/>
          <w:bCs/>
          <w:spacing w:val="-5"/>
          <w:lang w:eastAsia="es-CO"/>
        </w:rPr>
        <w:t xml:space="preserve"> </w:t>
      </w:r>
      <w:r w:rsidRPr="7C14A141">
        <w:rPr>
          <w:rFonts w:ascii="Arial" w:eastAsiaTheme="minorEastAsia" w:hAnsi="Arial" w:cs="Arial"/>
          <w:b/>
          <w:bCs/>
          <w:lang w:eastAsia="es-CO"/>
        </w:rPr>
        <w:t>Concepto</w:t>
      </w:r>
      <w:r w:rsidRPr="7C14A141">
        <w:rPr>
          <w:rFonts w:ascii="Arial" w:eastAsiaTheme="minorEastAsia" w:hAnsi="Arial" w:cs="Arial"/>
          <w:b/>
          <w:bCs/>
          <w:spacing w:val="-10"/>
          <w:lang w:eastAsia="es-CO"/>
        </w:rPr>
        <w:t xml:space="preserve"> </w:t>
      </w:r>
      <w:r w:rsidR="00456B75" w:rsidRPr="7C14A141">
        <w:rPr>
          <w:rFonts w:ascii="Arial" w:eastAsiaTheme="minorEastAsia" w:hAnsi="Arial" w:cs="Arial"/>
          <w:b/>
          <w:bCs/>
          <w:spacing w:val="-10"/>
          <w:lang w:eastAsia="es-CO"/>
        </w:rPr>
        <w:t>–</w:t>
      </w:r>
      <w:r w:rsidRPr="7C14A141">
        <w:rPr>
          <w:rFonts w:ascii="Arial" w:eastAsiaTheme="minorEastAsia" w:hAnsi="Arial" w:cs="Arial"/>
          <w:b/>
          <w:bCs/>
          <w:spacing w:val="-10"/>
          <w:lang w:eastAsia="es-CO"/>
        </w:rPr>
        <w:t xml:space="preserve"> </w:t>
      </w:r>
      <w:r w:rsidRPr="7C14A141">
        <w:rPr>
          <w:rFonts w:ascii="Arial" w:eastAsiaTheme="minorEastAsia" w:hAnsi="Arial" w:cs="Arial"/>
          <w:b/>
          <w:bCs/>
          <w:lang w:eastAsia="es-CO"/>
        </w:rPr>
        <w:t>Ley</w:t>
      </w:r>
      <w:r w:rsidR="455D31E8" w:rsidRPr="7C14A141">
        <w:rPr>
          <w:rFonts w:ascii="Arial" w:eastAsiaTheme="minorEastAsia" w:hAnsi="Arial" w:cs="Arial"/>
          <w:b/>
          <w:bCs/>
          <w:lang w:eastAsia="es-CO"/>
        </w:rPr>
        <w:t xml:space="preserve"> 2020 de 2020 </w:t>
      </w:r>
    </w:p>
    <w:p w14:paraId="5DAB6C7B" w14:textId="77777777" w:rsidR="00DD4F22" w:rsidRPr="00444E0F" w:rsidRDefault="00DD4F22" w:rsidP="00DD4F22">
      <w:pPr>
        <w:widowControl w:val="0"/>
        <w:tabs>
          <w:tab w:val="left" w:pos="2806"/>
        </w:tabs>
        <w:kinsoku w:val="0"/>
        <w:overflowPunct w:val="0"/>
        <w:autoSpaceDE w:val="0"/>
        <w:autoSpaceDN w:val="0"/>
        <w:adjustRightInd w:val="0"/>
        <w:spacing w:before="93" w:after="0" w:line="240" w:lineRule="auto"/>
        <w:ind w:left="2807" w:right="643" w:hanging="2689"/>
        <w:rPr>
          <w:rFonts w:ascii="Arial" w:eastAsiaTheme="minorEastAsia" w:hAnsi="Arial" w:cs="Arial"/>
          <w:spacing w:val="-10"/>
          <w:sz w:val="20"/>
          <w:szCs w:val="20"/>
          <w:lang w:eastAsia="es-CO"/>
        </w:rPr>
      </w:pPr>
    </w:p>
    <w:p w14:paraId="500D1B40" w14:textId="77777777" w:rsidR="00DD4F22" w:rsidRPr="00444E0F" w:rsidRDefault="00DD4F22" w:rsidP="00DD4F22">
      <w:pPr>
        <w:widowControl w:val="0"/>
        <w:kinsoku w:val="0"/>
        <w:overflowPunct w:val="0"/>
        <w:autoSpaceDE w:val="0"/>
        <w:autoSpaceDN w:val="0"/>
        <w:adjustRightInd w:val="0"/>
        <w:spacing w:before="120" w:after="0" w:line="276" w:lineRule="auto"/>
        <w:ind w:left="118" w:right="176"/>
        <w:jc w:val="both"/>
        <w:rPr>
          <w:rFonts w:ascii="Arial" w:eastAsiaTheme="minorEastAsia" w:hAnsi="Arial" w:cs="Arial"/>
          <w:sz w:val="20"/>
          <w:szCs w:val="20"/>
          <w:lang w:eastAsia="es-CO"/>
        </w:rPr>
      </w:pPr>
      <w:r w:rsidRPr="00444E0F">
        <w:rPr>
          <w:rFonts w:ascii="Arial" w:eastAsiaTheme="minorEastAsia" w:hAnsi="Arial" w:cs="Arial"/>
          <w:sz w:val="20"/>
          <w:szCs w:val="20"/>
          <w:lang w:eastAsia="es-CO"/>
        </w:rPr>
        <w:t>El concepto de obra civil inconclusa es armónico con la definición del contrato</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obra,</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prevista</w:t>
      </w:r>
      <w:r w:rsidRPr="00444E0F">
        <w:rPr>
          <w:rFonts w:ascii="Arial" w:eastAsiaTheme="minorEastAsia" w:hAnsi="Arial" w:cs="Arial"/>
          <w:spacing w:val="-7"/>
          <w:sz w:val="20"/>
          <w:szCs w:val="20"/>
          <w:lang w:eastAsia="es-CO"/>
        </w:rPr>
        <w:t xml:space="preserve"> </w:t>
      </w:r>
      <w:r w:rsidRPr="00444E0F">
        <w:rPr>
          <w:rFonts w:ascii="Arial" w:eastAsiaTheme="minorEastAsia" w:hAnsi="Arial" w:cs="Arial"/>
          <w:sz w:val="20"/>
          <w:szCs w:val="20"/>
          <w:lang w:eastAsia="es-CO"/>
        </w:rPr>
        <w:t>en</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artículo</w:t>
      </w:r>
      <w:r w:rsidRPr="00444E0F">
        <w:rPr>
          <w:rFonts w:ascii="Arial" w:eastAsiaTheme="minorEastAsia" w:hAnsi="Arial" w:cs="Arial"/>
          <w:spacing w:val="-7"/>
          <w:sz w:val="20"/>
          <w:szCs w:val="20"/>
          <w:lang w:eastAsia="es-CO"/>
        </w:rPr>
        <w:t xml:space="preserve"> </w:t>
      </w:r>
      <w:r w:rsidRPr="00444E0F">
        <w:rPr>
          <w:rFonts w:ascii="Arial" w:eastAsiaTheme="minorEastAsia" w:hAnsi="Arial" w:cs="Arial"/>
          <w:sz w:val="20"/>
          <w:szCs w:val="20"/>
          <w:lang w:eastAsia="es-CO"/>
        </w:rPr>
        <w:t>32</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Ley</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80</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1993,</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según</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cual</w:t>
      </w:r>
      <w:r w:rsidRPr="00444E0F">
        <w:rPr>
          <w:rFonts w:ascii="Arial" w:eastAsiaTheme="minorEastAsia" w:hAnsi="Arial" w:cs="Arial"/>
          <w:spacing w:val="-8"/>
          <w:sz w:val="20"/>
          <w:szCs w:val="20"/>
          <w:lang w:eastAsia="es-CO"/>
        </w:rPr>
        <w:t xml:space="preserve"> </w:t>
      </w:r>
      <w:r w:rsidR="004F0626">
        <w:rPr>
          <w:rFonts w:ascii="Arial" w:eastAsiaTheme="minorEastAsia" w:hAnsi="Arial" w:cs="Arial"/>
          <w:sz w:val="20"/>
          <w:szCs w:val="20"/>
          <w:lang w:eastAsia="es-CO"/>
        </w:rPr>
        <w:t>“</w:t>
      </w:r>
      <w:r w:rsidRPr="00444E0F">
        <w:rPr>
          <w:rFonts w:ascii="Arial" w:eastAsiaTheme="minorEastAsia" w:hAnsi="Arial" w:cs="Arial"/>
          <w:sz w:val="20"/>
          <w:szCs w:val="20"/>
          <w:lang w:eastAsia="es-CO"/>
        </w:rPr>
        <w:t>Son</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contratos</w:t>
      </w:r>
      <w:r w:rsidRPr="00444E0F">
        <w:rPr>
          <w:rFonts w:ascii="Arial" w:eastAsiaTheme="minorEastAsia" w:hAnsi="Arial" w:cs="Arial"/>
          <w:spacing w:val="-8"/>
          <w:sz w:val="20"/>
          <w:szCs w:val="20"/>
          <w:lang w:eastAsia="es-CO"/>
        </w:rPr>
        <w:t xml:space="preserve"> </w:t>
      </w:r>
      <w:r w:rsidRPr="00444E0F">
        <w:rPr>
          <w:rFonts w:ascii="Arial" w:eastAsiaTheme="minorEastAsia" w:hAnsi="Arial" w:cs="Arial"/>
          <w:sz w:val="20"/>
          <w:szCs w:val="20"/>
          <w:lang w:eastAsia="es-CO"/>
        </w:rPr>
        <w:t>de obra</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los</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que</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celebren</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las</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entidades</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estatales</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para</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construcción,</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mantenimiento,</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instalación</w:t>
      </w:r>
      <w:r w:rsidRPr="00444E0F">
        <w:rPr>
          <w:rFonts w:ascii="Arial" w:eastAsiaTheme="minorEastAsia" w:hAnsi="Arial" w:cs="Arial"/>
          <w:spacing w:val="-4"/>
          <w:sz w:val="20"/>
          <w:szCs w:val="20"/>
          <w:lang w:eastAsia="es-CO"/>
        </w:rPr>
        <w:t xml:space="preserve"> </w:t>
      </w:r>
      <w:r w:rsidRPr="00444E0F">
        <w:rPr>
          <w:rFonts w:ascii="Arial" w:eastAsiaTheme="minorEastAsia" w:hAnsi="Arial" w:cs="Arial"/>
          <w:sz w:val="20"/>
          <w:szCs w:val="20"/>
          <w:lang w:eastAsia="es-CO"/>
        </w:rPr>
        <w:t>y, en general, para la realización de cualquier otro trabajo material sobre bienes inmuebles, cualquiera</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que</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sea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modalidad</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ejecución</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y</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pago</w:t>
      </w:r>
      <w:r w:rsidR="004F0626">
        <w:rPr>
          <w:rFonts w:ascii="Arial" w:eastAsiaTheme="minorEastAsia" w:hAnsi="Arial" w:cs="Arial"/>
          <w:sz w:val="20"/>
          <w:szCs w:val="20"/>
          <w:lang w:eastAsia="es-CO"/>
        </w:rPr>
        <w:t>”</w:t>
      </w:r>
      <w:r w:rsidRPr="00444E0F">
        <w:rPr>
          <w:rFonts w:ascii="Arial" w:eastAsiaTheme="minorEastAsia" w:hAnsi="Arial" w:cs="Arial"/>
          <w:sz w:val="20"/>
          <w:szCs w:val="20"/>
          <w:lang w:eastAsia="es-CO"/>
        </w:rPr>
        <w:t>.</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Por</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tanto,</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cuando</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15"/>
          <w:sz w:val="20"/>
          <w:szCs w:val="20"/>
          <w:lang w:eastAsia="es-CO"/>
        </w:rPr>
        <w:t xml:space="preserve"> </w:t>
      </w:r>
      <w:r w:rsidRPr="00444E0F">
        <w:rPr>
          <w:rFonts w:ascii="Arial" w:eastAsiaTheme="minorEastAsia" w:hAnsi="Arial" w:cs="Arial"/>
          <w:sz w:val="20"/>
          <w:szCs w:val="20"/>
          <w:lang w:eastAsia="es-CO"/>
        </w:rPr>
        <w:t>trabajo</w:t>
      </w:r>
      <w:r w:rsidRPr="00444E0F">
        <w:rPr>
          <w:rFonts w:ascii="Arial" w:eastAsiaTheme="minorEastAsia" w:hAnsi="Arial" w:cs="Arial"/>
          <w:spacing w:val="-14"/>
          <w:sz w:val="20"/>
          <w:szCs w:val="20"/>
          <w:lang w:eastAsia="es-CO"/>
        </w:rPr>
        <w:t xml:space="preserve"> </w:t>
      </w:r>
      <w:r w:rsidRPr="00444E0F">
        <w:rPr>
          <w:rFonts w:ascii="Arial" w:eastAsiaTheme="minorEastAsia" w:hAnsi="Arial" w:cs="Arial"/>
          <w:sz w:val="20"/>
          <w:szCs w:val="20"/>
          <w:lang w:eastAsia="es-CO"/>
        </w:rPr>
        <w:t>material</w:t>
      </w:r>
      <w:r w:rsidRPr="00444E0F">
        <w:rPr>
          <w:rFonts w:ascii="Arial" w:eastAsiaTheme="minorEastAsia" w:hAnsi="Arial" w:cs="Arial"/>
          <w:spacing w:val="-16"/>
          <w:sz w:val="20"/>
          <w:szCs w:val="20"/>
          <w:lang w:eastAsia="es-CO"/>
        </w:rPr>
        <w:t xml:space="preserve"> </w:t>
      </w:r>
      <w:r w:rsidRPr="00444E0F">
        <w:rPr>
          <w:rFonts w:ascii="Arial" w:eastAsiaTheme="minorEastAsia" w:hAnsi="Arial" w:cs="Arial"/>
          <w:sz w:val="20"/>
          <w:szCs w:val="20"/>
          <w:lang w:eastAsia="es-CO"/>
        </w:rPr>
        <w:t>sobre el</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bien</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inmueble</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no</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ha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finalizado satisfactoriamente</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o</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no</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se</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adecua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función para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cual</w:t>
      </w:r>
      <w:r w:rsidRPr="00444E0F">
        <w:rPr>
          <w:rFonts w:ascii="Arial" w:eastAsiaTheme="minorEastAsia" w:hAnsi="Arial" w:cs="Arial"/>
          <w:spacing w:val="-1"/>
          <w:sz w:val="20"/>
          <w:szCs w:val="20"/>
          <w:lang w:eastAsia="es-CO"/>
        </w:rPr>
        <w:t xml:space="preserve"> </w:t>
      </w:r>
      <w:r w:rsidRPr="00444E0F">
        <w:rPr>
          <w:rFonts w:ascii="Arial" w:eastAsiaTheme="minorEastAsia" w:hAnsi="Arial" w:cs="Arial"/>
          <w:sz w:val="20"/>
          <w:szCs w:val="20"/>
          <w:lang w:eastAsia="es-CO"/>
        </w:rPr>
        <w:t>fue contratada</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obra,</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esto</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se</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puede</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constatar</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en</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registro</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creado</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por</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el</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artículo</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3</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de</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la</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Ley</w:t>
      </w:r>
      <w:r w:rsidRPr="00444E0F">
        <w:rPr>
          <w:rFonts w:ascii="Arial" w:eastAsiaTheme="minorEastAsia" w:hAnsi="Arial" w:cs="Arial"/>
          <w:spacing w:val="-2"/>
          <w:sz w:val="20"/>
          <w:szCs w:val="20"/>
          <w:lang w:eastAsia="es-CO"/>
        </w:rPr>
        <w:t xml:space="preserve"> </w:t>
      </w:r>
      <w:r w:rsidRPr="00444E0F">
        <w:rPr>
          <w:rFonts w:ascii="Arial" w:eastAsiaTheme="minorEastAsia" w:hAnsi="Arial" w:cs="Arial"/>
          <w:sz w:val="20"/>
          <w:szCs w:val="20"/>
          <w:lang w:eastAsia="es-CO"/>
        </w:rPr>
        <w:t>2020 de 2020.</w:t>
      </w:r>
    </w:p>
    <w:p w14:paraId="02EB378F" w14:textId="77777777" w:rsidR="00DD4F22" w:rsidRPr="008F1599" w:rsidRDefault="00DD4F22" w:rsidP="00DD4F22"/>
    <w:p w14:paraId="507EC171" w14:textId="77777777" w:rsidR="00DD4F22" w:rsidRPr="008F1599" w:rsidRDefault="00DD4F22" w:rsidP="7C14A141">
      <w:pPr>
        <w:pStyle w:val="Textoindependiente"/>
        <w:kinsoku w:val="0"/>
        <w:overflowPunct w:val="0"/>
        <w:spacing w:before="93" w:line="276" w:lineRule="auto"/>
        <w:ind w:left="118" w:right="176"/>
        <w:jc w:val="both"/>
      </w:pPr>
      <w:r w:rsidRPr="008F1599">
        <w:rPr>
          <w:b/>
          <w:bCs/>
        </w:rPr>
        <w:t>OBRA</w:t>
      </w:r>
      <w:r w:rsidRPr="008F1599">
        <w:rPr>
          <w:b/>
          <w:bCs/>
          <w:spacing w:val="-2"/>
        </w:rPr>
        <w:t xml:space="preserve"> </w:t>
      </w:r>
      <w:r w:rsidRPr="008F1599">
        <w:rPr>
          <w:b/>
          <w:bCs/>
        </w:rPr>
        <w:t>CIVIL</w:t>
      </w:r>
      <w:r w:rsidRPr="008F1599">
        <w:rPr>
          <w:b/>
          <w:bCs/>
          <w:spacing w:val="-2"/>
        </w:rPr>
        <w:t xml:space="preserve"> </w:t>
      </w:r>
      <w:r w:rsidRPr="008F1599">
        <w:rPr>
          <w:b/>
          <w:bCs/>
        </w:rPr>
        <w:t>INCONCLUSA</w:t>
      </w:r>
      <w:r w:rsidRPr="7C14A141">
        <w:rPr>
          <w:b/>
          <w:bCs/>
          <w:spacing w:val="-1"/>
        </w:rPr>
        <w:t xml:space="preserve"> </w:t>
      </w:r>
      <w:r w:rsidRPr="7C14A141">
        <w:rPr>
          <w:b/>
          <w:bCs/>
        </w:rPr>
        <w:t>–</w:t>
      </w:r>
      <w:r w:rsidRPr="7C14A141">
        <w:rPr>
          <w:b/>
          <w:bCs/>
          <w:spacing w:val="-2"/>
        </w:rPr>
        <w:t xml:space="preserve"> </w:t>
      </w:r>
      <w:r w:rsidRPr="7C14A141">
        <w:rPr>
          <w:b/>
          <w:bCs/>
        </w:rPr>
        <w:t>Definición</w:t>
      </w:r>
      <w:r w:rsidRPr="7C14A141">
        <w:rPr>
          <w:b/>
          <w:bCs/>
          <w:spacing w:val="-2"/>
        </w:rPr>
        <w:t xml:space="preserve"> </w:t>
      </w:r>
      <w:r w:rsidRPr="7C14A141">
        <w:rPr>
          <w:b/>
          <w:bCs/>
        </w:rPr>
        <w:t>– Alcance de la expresión liquidación contractual</w:t>
      </w:r>
    </w:p>
    <w:p w14:paraId="6A05A809" w14:textId="77777777" w:rsidR="00DD4F22" w:rsidRPr="00117E78" w:rsidRDefault="00DD4F22" w:rsidP="00DD4F22">
      <w:pPr>
        <w:pStyle w:val="Textoindependiente"/>
        <w:kinsoku w:val="0"/>
        <w:overflowPunct w:val="0"/>
        <w:spacing w:before="120" w:line="276" w:lineRule="auto"/>
        <w:ind w:left="118" w:right="176"/>
        <w:jc w:val="both"/>
        <w:rPr>
          <w:sz w:val="20"/>
          <w:szCs w:val="20"/>
        </w:rPr>
      </w:pPr>
    </w:p>
    <w:p w14:paraId="03D48F74" w14:textId="77777777" w:rsidR="00DD4F22" w:rsidRPr="00117E78" w:rsidRDefault="00DD4F22" w:rsidP="00DD4F22">
      <w:pPr>
        <w:pStyle w:val="Textoindependiente"/>
        <w:kinsoku w:val="0"/>
        <w:overflowPunct w:val="0"/>
        <w:spacing w:before="10"/>
        <w:rPr>
          <w:sz w:val="20"/>
          <w:szCs w:val="20"/>
        </w:rPr>
      </w:pPr>
      <w:r w:rsidRPr="00117E78">
        <w:rPr>
          <w:sz w:val="20"/>
          <w:szCs w:val="20"/>
        </w:rPr>
        <w:t>De</w:t>
      </w:r>
      <w:r w:rsidRPr="00117E78">
        <w:rPr>
          <w:spacing w:val="-2"/>
          <w:sz w:val="20"/>
          <w:szCs w:val="20"/>
        </w:rPr>
        <w:t xml:space="preserve"> </w:t>
      </w:r>
      <w:r w:rsidRPr="00117E78">
        <w:rPr>
          <w:sz w:val="20"/>
          <w:szCs w:val="20"/>
        </w:rPr>
        <w:t>la</w:t>
      </w:r>
      <w:r w:rsidRPr="00117E78">
        <w:rPr>
          <w:spacing w:val="-2"/>
          <w:sz w:val="20"/>
          <w:szCs w:val="20"/>
        </w:rPr>
        <w:t xml:space="preserve"> </w:t>
      </w:r>
      <w:r w:rsidRPr="00117E78">
        <w:rPr>
          <w:sz w:val="20"/>
          <w:szCs w:val="20"/>
        </w:rPr>
        <w:t>definición</w:t>
      </w:r>
      <w:r w:rsidRPr="00117E78">
        <w:rPr>
          <w:spacing w:val="-2"/>
          <w:sz w:val="20"/>
          <w:szCs w:val="20"/>
        </w:rPr>
        <w:t xml:space="preserve"> </w:t>
      </w:r>
      <w:r w:rsidRPr="00117E78">
        <w:rPr>
          <w:sz w:val="20"/>
          <w:szCs w:val="20"/>
        </w:rPr>
        <w:t>del</w:t>
      </w:r>
      <w:r w:rsidRPr="00117E78">
        <w:rPr>
          <w:spacing w:val="-2"/>
          <w:sz w:val="20"/>
          <w:szCs w:val="20"/>
        </w:rPr>
        <w:t xml:space="preserve"> </w:t>
      </w:r>
      <w:r w:rsidRPr="00117E78">
        <w:rPr>
          <w:sz w:val="20"/>
          <w:szCs w:val="20"/>
        </w:rPr>
        <w:t>artículo</w:t>
      </w:r>
      <w:r w:rsidRPr="00117E78">
        <w:rPr>
          <w:spacing w:val="-2"/>
          <w:sz w:val="20"/>
          <w:szCs w:val="20"/>
        </w:rPr>
        <w:t xml:space="preserve"> </w:t>
      </w:r>
      <w:r w:rsidRPr="00117E78">
        <w:rPr>
          <w:sz w:val="20"/>
          <w:szCs w:val="20"/>
        </w:rPr>
        <w:t>2</w:t>
      </w:r>
      <w:r w:rsidRPr="00117E78">
        <w:rPr>
          <w:spacing w:val="-2"/>
          <w:sz w:val="20"/>
          <w:szCs w:val="20"/>
        </w:rPr>
        <w:t xml:space="preserve"> </w:t>
      </w:r>
      <w:r w:rsidRPr="00117E78">
        <w:rPr>
          <w:sz w:val="20"/>
          <w:szCs w:val="20"/>
        </w:rPr>
        <w:t>de</w:t>
      </w:r>
      <w:r w:rsidRPr="00117E78">
        <w:rPr>
          <w:spacing w:val="-2"/>
          <w:sz w:val="20"/>
          <w:szCs w:val="20"/>
        </w:rPr>
        <w:t xml:space="preserve"> </w:t>
      </w:r>
      <w:r w:rsidRPr="00117E78">
        <w:rPr>
          <w:sz w:val="20"/>
          <w:szCs w:val="20"/>
        </w:rPr>
        <w:t>la</w:t>
      </w:r>
      <w:r w:rsidRPr="00117E78">
        <w:rPr>
          <w:spacing w:val="-2"/>
          <w:sz w:val="20"/>
          <w:szCs w:val="20"/>
        </w:rPr>
        <w:t xml:space="preserve"> </w:t>
      </w:r>
      <w:r w:rsidRPr="00117E78">
        <w:rPr>
          <w:sz w:val="20"/>
          <w:szCs w:val="20"/>
        </w:rPr>
        <w:t>Ley</w:t>
      </w:r>
      <w:r w:rsidRPr="00117E78">
        <w:rPr>
          <w:spacing w:val="-2"/>
          <w:sz w:val="20"/>
          <w:szCs w:val="20"/>
        </w:rPr>
        <w:t xml:space="preserve"> </w:t>
      </w:r>
      <w:r w:rsidRPr="00117E78">
        <w:rPr>
          <w:sz w:val="20"/>
          <w:szCs w:val="20"/>
        </w:rPr>
        <w:t>2020</w:t>
      </w:r>
      <w:r w:rsidRPr="00117E78">
        <w:rPr>
          <w:spacing w:val="-2"/>
          <w:sz w:val="20"/>
          <w:szCs w:val="20"/>
        </w:rPr>
        <w:t xml:space="preserve"> </w:t>
      </w:r>
      <w:r w:rsidRPr="00117E78">
        <w:rPr>
          <w:sz w:val="20"/>
          <w:szCs w:val="20"/>
        </w:rPr>
        <w:t>de</w:t>
      </w:r>
      <w:r w:rsidRPr="00117E78">
        <w:rPr>
          <w:spacing w:val="-2"/>
          <w:sz w:val="20"/>
          <w:szCs w:val="20"/>
        </w:rPr>
        <w:t xml:space="preserve"> </w:t>
      </w:r>
      <w:r w:rsidRPr="00117E78">
        <w:rPr>
          <w:sz w:val="20"/>
          <w:szCs w:val="20"/>
        </w:rPr>
        <w:t>2020</w:t>
      </w:r>
      <w:r w:rsidRPr="00117E78">
        <w:rPr>
          <w:spacing w:val="-2"/>
          <w:sz w:val="20"/>
          <w:szCs w:val="20"/>
        </w:rPr>
        <w:t xml:space="preserve"> </w:t>
      </w:r>
      <w:r w:rsidRPr="00117E78">
        <w:rPr>
          <w:sz w:val="20"/>
          <w:szCs w:val="20"/>
        </w:rPr>
        <w:t>se</w:t>
      </w:r>
      <w:r w:rsidRPr="00117E78">
        <w:rPr>
          <w:spacing w:val="-2"/>
          <w:sz w:val="20"/>
          <w:szCs w:val="20"/>
        </w:rPr>
        <w:t xml:space="preserve"> </w:t>
      </w:r>
      <w:r w:rsidRPr="00117E78">
        <w:rPr>
          <w:sz w:val="20"/>
          <w:szCs w:val="20"/>
        </w:rPr>
        <w:t>resalta</w:t>
      </w:r>
      <w:r w:rsidRPr="00117E78">
        <w:rPr>
          <w:spacing w:val="-2"/>
          <w:sz w:val="20"/>
          <w:szCs w:val="20"/>
        </w:rPr>
        <w:t xml:space="preserve"> </w:t>
      </w:r>
      <w:r w:rsidRPr="00117E78">
        <w:rPr>
          <w:sz w:val="20"/>
          <w:szCs w:val="20"/>
        </w:rPr>
        <w:t>lo</w:t>
      </w:r>
      <w:r w:rsidRPr="00117E78">
        <w:rPr>
          <w:spacing w:val="-2"/>
          <w:sz w:val="20"/>
          <w:szCs w:val="20"/>
        </w:rPr>
        <w:t xml:space="preserve"> </w:t>
      </w:r>
      <w:r w:rsidRPr="00117E78">
        <w:rPr>
          <w:sz w:val="20"/>
          <w:szCs w:val="20"/>
        </w:rPr>
        <w:t>siguiente.</w:t>
      </w:r>
      <w:r w:rsidRPr="00117E78">
        <w:rPr>
          <w:spacing w:val="-2"/>
          <w:sz w:val="20"/>
          <w:szCs w:val="20"/>
        </w:rPr>
        <w:t xml:space="preserve"> </w:t>
      </w:r>
      <w:r w:rsidRPr="00117E78">
        <w:rPr>
          <w:i/>
          <w:iCs/>
          <w:sz w:val="20"/>
          <w:szCs w:val="20"/>
        </w:rPr>
        <w:t>Por</w:t>
      </w:r>
      <w:r w:rsidRPr="00117E78">
        <w:rPr>
          <w:i/>
          <w:iCs/>
          <w:spacing w:val="-1"/>
          <w:sz w:val="20"/>
          <w:szCs w:val="20"/>
        </w:rPr>
        <w:t xml:space="preserve"> </w:t>
      </w:r>
      <w:r w:rsidRPr="00117E78">
        <w:rPr>
          <w:i/>
          <w:iCs/>
          <w:sz w:val="20"/>
          <w:szCs w:val="20"/>
        </w:rPr>
        <w:t>un</w:t>
      </w:r>
      <w:r w:rsidRPr="00117E78">
        <w:rPr>
          <w:i/>
          <w:iCs/>
          <w:spacing w:val="-2"/>
          <w:sz w:val="20"/>
          <w:szCs w:val="20"/>
        </w:rPr>
        <w:t xml:space="preserve"> </w:t>
      </w:r>
      <w:r w:rsidRPr="00117E78">
        <w:rPr>
          <w:i/>
          <w:iCs/>
          <w:sz w:val="20"/>
          <w:szCs w:val="20"/>
        </w:rPr>
        <w:t>lado</w:t>
      </w:r>
      <w:r w:rsidRPr="00117E78">
        <w:rPr>
          <w:sz w:val="20"/>
          <w:szCs w:val="20"/>
        </w:rPr>
        <w:t>, cuando la obra civil cumpla con los elementos establecidos en el inciso primero literal a) del artículo</w:t>
      </w:r>
      <w:r w:rsidRPr="00117E78">
        <w:rPr>
          <w:spacing w:val="-2"/>
          <w:sz w:val="20"/>
          <w:szCs w:val="20"/>
        </w:rPr>
        <w:t xml:space="preserve"> </w:t>
      </w:r>
      <w:r w:rsidRPr="00117E78">
        <w:rPr>
          <w:sz w:val="20"/>
          <w:szCs w:val="20"/>
        </w:rPr>
        <w:t>2,</w:t>
      </w:r>
      <w:r w:rsidRPr="00117E78">
        <w:rPr>
          <w:spacing w:val="-3"/>
          <w:sz w:val="20"/>
          <w:szCs w:val="20"/>
        </w:rPr>
        <w:t xml:space="preserve"> </w:t>
      </w:r>
      <w:r w:rsidRPr="00117E78">
        <w:rPr>
          <w:sz w:val="20"/>
          <w:szCs w:val="20"/>
        </w:rPr>
        <w:t>deberá</w:t>
      </w:r>
      <w:r w:rsidRPr="00117E78">
        <w:rPr>
          <w:spacing w:val="-2"/>
          <w:sz w:val="20"/>
          <w:szCs w:val="20"/>
        </w:rPr>
        <w:t xml:space="preserve"> </w:t>
      </w:r>
      <w:r w:rsidRPr="00117E78">
        <w:rPr>
          <w:sz w:val="20"/>
          <w:szCs w:val="20"/>
        </w:rPr>
        <w:t>catalogarse</w:t>
      </w:r>
      <w:r w:rsidRPr="00117E78">
        <w:rPr>
          <w:spacing w:val="-3"/>
          <w:sz w:val="20"/>
          <w:szCs w:val="20"/>
        </w:rPr>
        <w:t xml:space="preserve"> </w:t>
      </w:r>
      <w:r w:rsidRPr="00117E78">
        <w:rPr>
          <w:sz w:val="20"/>
          <w:szCs w:val="20"/>
        </w:rPr>
        <w:t>como</w:t>
      </w:r>
      <w:r w:rsidRPr="00117E78">
        <w:rPr>
          <w:spacing w:val="-3"/>
          <w:sz w:val="20"/>
          <w:szCs w:val="20"/>
        </w:rPr>
        <w:t xml:space="preserve"> </w:t>
      </w:r>
      <w:r w:rsidRPr="00117E78">
        <w:rPr>
          <w:sz w:val="20"/>
          <w:szCs w:val="20"/>
        </w:rPr>
        <w:t>obra</w:t>
      </w:r>
      <w:r w:rsidRPr="00117E78">
        <w:rPr>
          <w:spacing w:val="-3"/>
          <w:sz w:val="20"/>
          <w:szCs w:val="20"/>
        </w:rPr>
        <w:t xml:space="preserve"> </w:t>
      </w:r>
      <w:r w:rsidRPr="00117E78">
        <w:rPr>
          <w:sz w:val="20"/>
          <w:szCs w:val="20"/>
        </w:rPr>
        <w:t>civil</w:t>
      </w:r>
      <w:r w:rsidRPr="00117E78">
        <w:rPr>
          <w:spacing w:val="-3"/>
          <w:sz w:val="20"/>
          <w:szCs w:val="20"/>
        </w:rPr>
        <w:t xml:space="preserve"> </w:t>
      </w:r>
      <w:r w:rsidRPr="00117E78">
        <w:rPr>
          <w:sz w:val="20"/>
          <w:szCs w:val="20"/>
        </w:rPr>
        <w:t>inconclusa.</w:t>
      </w:r>
      <w:r w:rsidRPr="00117E78">
        <w:rPr>
          <w:spacing w:val="-2"/>
          <w:sz w:val="20"/>
          <w:szCs w:val="20"/>
        </w:rPr>
        <w:t xml:space="preserve"> </w:t>
      </w:r>
      <w:r w:rsidRPr="00117E78">
        <w:rPr>
          <w:sz w:val="20"/>
          <w:szCs w:val="20"/>
        </w:rPr>
        <w:t>Es</w:t>
      </w:r>
      <w:r w:rsidRPr="00117E78">
        <w:rPr>
          <w:spacing w:val="-2"/>
          <w:sz w:val="20"/>
          <w:szCs w:val="20"/>
        </w:rPr>
        <w:t xml:space="preserve"> </w:t>
      </w:r>
      <w:r w:rsidRPr="00117E78">
        <w:rPr>
          <w:sz w:val="20"/>
          <w:szCs w:val="20"/>
        </w:rPr>
        <w:t>decir,</w:t>
      </w:r>
      <w:r w:rsidRPr="00117E78">
        <w:rPr>
          <w:spacing w:val="-2"/>
          <w:sz w:val="20"/>
          <w:szCs w:val="20"/>
        </w:rPr>
        <w:t xml:space="preserve"> </w:t>
      </w:r>
      <w:r w:rsidRPr="00117E78">
        <w:rPr>
          <w:sz w:val="20"/>
          <w:szCs w:val="20"/>
        </w:rPr>
        <w:t>si</w:t>
      </w:r>
      <w:r w:rsidRPr="00117E78">
        <w:rPr>
          <w:spacing w:val="-3"/>
          <w:sz w:val="20"/>
          <w:szCs w:val="20"/>
        </w:rPr>
        <w:t xml:space="preserve"> </w:t>
      </w:r>
      <w:r w:rsidRPr="00117E78">
        <w:rPr>
          <w:sz w:val="20"/>
          <w:szCs w:val="20"/>
        </w:rPr>
        <w:t>el</w:t>
      </w:r>
      <w:r w:rsidRPr="00117E78">
        <w:rPr>
          <w:spacing w:val="-3"/>
          <w:sz w:val="20"/>
          <w:szCs w:val="20"/>
        </w:rPr>
        <w:t xml:space="preserve"> </w:t>
      </w:r>
      <w:r w:rsidRPr="00117E78">
        <w:rPr>
          <w:sz w:val="20"/>
          <w:szCs w:val="20"/>
        </w:rPr>
        <w:t>trabajo</w:t>
      </w:r>
      <w:r w:rsidRPr="00117E78">
        <w:rPr>
          <w:spacing w:val="-2"/>
          <w:sz w:val="20"/>
          <w:szCs w:val="20"/>
        </w:rPr>
        <w:t xml:space="preserve"> </w:t>
      </w:r>
      <w:r w:rsidRPr="00117E78">
        <w:rPr>
          <w:sz w:val="20"/>
          <w:szCs w:val="20"/>
        </w:rPr>
        <w:t>material</w:t>
      </w:r>
      <w:r w:rsidRPr="00117E78">
        <w:rPr>
          <w:spacing w:val="-3"/>
          <w:sz w:val="20"/>
          <w:szCs w:val="20"/>
        </w:rPr>
        <w:t xml:space="preserve"> </w:t>
      </w:r>
      <w:r w:rsidRPr="00117E78">
        <w:rPr>
          <w:sz w:val="20"/>
          <w:szCs w:val="20"/>
        </w:rPr>
        <w:t>sobre</w:t>
      </w:r>
      <w:r w:rsidRPr="00117E78">
        <w:rPr>
          <w:spacing w:val="-3"/>
          <w:sz w:val="20"/>
          <w:szCs w:val="20"/>
        </w:rPr>
        <w:t xml:space="preserve"> </w:t>
      </w:r>
      <w:r w:rsidRPr="00117E78">
        <w:rPr>
          <w:sz w:val="20"/>
          <w:szCs w:val="20"/>
        </w:rPr>
        <w:t>el bien inmueble no ha</w:t>
      </w:r>
    </w:p>
    <w:p w14:paraId="731DC67E" w14:textId="77777777" w:rsidR="00DD4F22" w:rsidRPr="00117E78" w:rsidRDefault="00DD4F22" w:rsidP="00DD4F22">
      <w:pPr>
        <w:pStyle w:val="Textoindependiente"/>
        <w:kinsoku w:val="0"/>
        <w:overflowPunct w:val="0"/>
        <w:spacing w:before="93" w:line="276" w:lineRule="auto"/>
        <w:ind w:right="176"/>
        <w:jc w:val="both"/>
        <w:rPr>
          <w:sz w:val="20"/>
          <w:szCs w:val="20"/>
        </w:rPr>
      </w:pPr>
      <w:bookmarkStart w:id="0" w:name="_Hlk132199585"/>
      <w:r w:rsidRPr="00117E78">
        <w:rPr>
          <w:sz w:val="20"/>
          <w:szCs w:val="20"/>
        </w:rPr>
        <w:t xml:space="preserve">no ha </w:t>
      </w:r>
      <w:bookmarkEnd w:id="0"/>
      <w:r w:rsidRPr="00117E78">
        <w:rPr>
          <w:sz w:val="20"/>
          <w:szCs w:val="20"/>
        </w:rPr>
        <w:t>concluido o no está prestando el servicio para el que se contrató y ha transcurrido</w:t>
      </w:r>
      <w:r w:rsidRPr="00117E78">
        <w:rPr>
          <w:spacing w:val="-13"/>
          <w:sz w:val="20"/>
          <w:szCs w:val="20"/>
        </w:rPr>
        <w:t xml:space="preserve"> </w:t>
      </w:r>
      <w:r w:rsidRPr="00117E78">
        <w:rPr>
          <w:sz w:val="20"/>
          <w:szCs w:val="20"/>
        </w:rPr>
        <w:t>un</w:t>
      </w:r>
      <w:r w:rsidRPr="00117E78">
        <w:rPr>
          <w:spacing w:val="-15"/>
          <w:sz w:val="20"/>
          <w:szCs w:val="20"/>
        </w:rPr>
        <w:t xml:space="preserve"> </w:t>
      </w:r>
      <w:r w:rsidRPr="00117E78">
        <w:rPr>
          <w:sz w:val="20"/>
          <w:szCs w:val="20"/>
        </w:rPr>
        <w:t>año</w:t>
      </w:r>
      <w:r w:rsidRPr="00117E78">
        <w:rPr>
          <w:spacing w:val="-15"/>
          <w:sz w:val="20"/>
          <w:szCs w:val="20"/>
        </w:rPr>
        <w:t xml:space="preserve"> </w:t>
      </w:r>
      <w:r w:rsidRPr="00117E78">
        <w:rPr>
          <w:sz w:val="20"/>
          <w:szCs w:val="20"/>
        </w:rPr>
        <w:t>o</w:t>
      </w:r>
      <w:r w:rsidRPr="00117E78">
        <w:rPr>
          <w:spacing w:val="-15"/>
          <w:sz w:val="20"/>
          <w:szCs w:val="20"/>
        </w:rPr>
        <w:t xml:space="preserve"> </w:t>
      </w:r>
      <w:r w:rsidRPr="00117E78">
        <w:rPr>
          <w:sz w:val="20"/>
          <w:szCs w:val="20"/>
        </w:rPr>
        <w:lastRenderedPageBreak/>
        <w:t>más</w:t>
      </w:r>
      <w:r w:rsidRPr="00117E78">
        <w:rPr>
          <w:spacing w:val="-15"/>
          <w:sz w:val="20"/>
          <w:szCs w:val="20"/>
        </w:rPr>
        <w:t xml:space="preserve"> </w:t>
      </w:r>
      <w:r w:rsidRPr="00117E78">
        <w:rPr>
          <w:sz w:val="20"/>
          <w:szCs w:val="20"/>
        </w:rPr>
        <w:t>desde</w:t>
      </w:r>
      <w:r w:rsidRPr="00117E78">
        <w:rPr>
          <w:spacing w:val="-15"/>
          <w:sz w:val="20"/>
          <w:szCs w:val="20"/>
        </w:rPr>
        <w:t xml:space="preserve"> </w:t>
      </w:r>
      <w:r w:rsidRPr="00117E78">
        <w:rPr>
          <w:sz w:val="20"/>
          <w:szCs w:val="20"/>
        </w:rPr>
        <w:t>que</w:t>
      </w:r>
      <w:r w:rsidRPr="00117E78">
        <w:rPr>
          <w:spacing w:val="-15"/>
          <w:sz w:val="20"/>
          <w:szCs w:val="20"/>
        </w:rPr>
        <w:t xml:space="preserve"> </w:t>
      </w:r>
      <w:r w:rsidRPr="00117E78">
        <w:rPr>
          <w:sz w:val="20"/>
          <w:szCs w:val="20"/>
        </w:rPr>
        <w:t>se</w:t>
      </w:r>
      <w:r w:rsidRPr="00117E78">
        <w:rPr>
          <w:spacing w:val="-15"/>
          <w:sz w:val="20"/>
          <w:szCs w:val="20"/>
        </w:rPr>
        <w:t xml:space="preserve"> </w:t>
      </w:r>
      <w:r w:rsidRPr="00117E78">
        <w:rPr>
          <w:sz w:val="20"/>
          <w:szCs w:val="20"/>
        </w:rPr>
        <w:t>venció</w:t>
      </w:r>
      <w:r w:rsidRPr="00117E78">
        <w:rPr>
          <w:spacing w:val="-15"/>
          <w:sz w:val="20"/>
          <w:szCs w:val="20"/>
        </w:rPr>
        <w:t xml:space="preserve"> </w:t>
      </w:r>
      <w:r w:rsidRPr="00117E78">
        <w:rPr>
          <w:sz w:val="20"/>
          <w:szCs w:val="20"/>
        </w:rPr>
        <w:t>el</w:t>
      </w:r>
      <w:r w:rsidRPr="00117E78">
        <w:rPr>
          <w:spacing w:val="-15"/>
          <w:sz w:val="20"/>
          <w:szCs w:val="20"/>
        </w:rPr>
        <w:t xml:space="preserve"> </w:t>
      </w:r>
      <w:r w:rsidRPr="00117E78">
        <w:rPr>
          <w:sz w:val="20"/>
          <w:szCs w:val="20"/>
        </w:rPr>
        <w:t>término</w:t>
      </w:r>
      <w:r w:rsidRPr="00117E78">
        <w:rPr>
          <w:spacing w:val="-14"/>
          <w:sz w:val="20"/>
          <w:szCs w:val="20"/>
        </w:rPr>
        <w:t xml:space="preserve"> </w:t>
      </w:r>
      <w:r w:rsidRPr="00117E78">
        <w:rPr>
          <w:sz w:val="20"/>
          <w:szCs w:val="20"/>
        </w:rPr>
        <w:t>de</w:t>
      </w:r>
      <w:r w:rsidRPr="00117E78">
        <w:rPr>
          <w:spacing w:val="-15"/>
          <w:sz w:val="20"/>
          <w:szCs w:val="20"/>
        </w:rPr>
        <w:t xml:space="preserve"> </w:t>
      </w:r>
      <w:r w:rsidRPr="00117E78">
        <w:rPr>
          <w:sz w:val="20"/>
          <w:szCs w:val="20"/>
        </w:rPr>
        <w:t>liquidación</w:t>
      </w:r>
      <w:r w:rsidRPr="00117E78">
        <w:rPr>
          <w:spacing w:val="-15"/>
          <w:sz w:val="20"/>
          <w:szCs w:val="20"/>
        </w:rPr>
        <w:t xml:space="preserve"> </w:t>
      </w:r>
      <w:r w:rsidRPr="00117E78">
        <w:rPr>
          <w:sz w:val="20"/>
          <w:szCs w:val="20"/>
        </w:rPr>
        <w:t>contractual,</w:t>
      </w:r>
      <w:r w:rsidRPr="00117E78">
        <w:rPr>
          <w:spacing w:val="-15"/>
          <w:sz w:val="20"/>
          <w:szCs w:val="20"/>
        </w:rPr>
        <w:t xml:space="preserve"> </w:t>
      </w:r>
      <w:r w:rsidRPr="00117E78">
        <w:rPr>
          <w:sz w:val="20"/>
          <w:szCs w:val="20"/>
        </w:rPr>
        <w:t>se</w:t>
      </w:r>
      <w:r w:rsidRPr="00117E78">
        <w:rPr>
          <w:spacing w:val="-15"/>
          <w:sz w:val="20"/>
          <w:szCs w:val="20"/>
        </w:rPr>
        <w:t xml:space="preserve"> </w:t>
      </w:r>
      <w:r w:rsidRPr="00117E78">
        <w:rPr>
          <w:sz w:val="20"/>
          <w:szCs w:val="20"/>
        </w:rPr>
        <w:t>considera obra civil inconclusa.</w:t>
      </w:r>
    </w:p>
    <w:p w14:paraId="5006B73B" w14:textId="77777777" w:rsidR="00DD4F22" w:rsidRPr="00117E78" w:rsidRDefault="00DD4F22" w:rsidP="7C14A141">
      <w:pPr>
        <w:pStyle w:val="Textoindependiente"/>
        <w:kinsoku w:val="0"/>
        <w:overflowPunct w:val="0"/>
        <w:spacing w:before="120" w:line="276" w:lineRule="auto"/>
        <w:ind w:right="176"/>
        <w:jc w:val="both"/>
        <w:rPr>
          <w:sz w:val="20"/>
          <w:szCs w:val="20"/>
        </w:rPr>
      </w:pPr>
      <w:r w:rsidRPr="7C14A141">
        <w:rPr>
          <w:sz w:val="20"/>
          <w:szCs w:val="20"/>
        </w:rPr>
        <w:t xml:space="preserve">Respecto al alcance de la expresión </w:t>
      </w:r>
      <w:r w:rsidRPr="7C14A141">
        <w:rPr>
          <w:i/>
          <w:iCs/>
          <w:sz w:val="20"/>
          <w:szCs w:val="20"/>
        </w:rPr>
        <w:t xml:space="preserve">liquidación contractual, </w:t>
      </w:r>
      <w:r w:rsidRPr="7C14A141">
        <w:rPr>
          <w:sz w:val="20"/>
          <w:szCs w:val="20"/>
        </w:rPr>
        <w:t>mencionada por el literal a) del artículo 2 es necesario remitirse a las consideraciones expuestas en el numeral 2.1 del presente concepto. En efecto, como se indicó en párrafos anteriores, de acuerdo con el artículo 11 de la Ley 1150 de 2007, existen tres tipos de liquidación: i) bilateral, ii) unilateral y iii) judicial, las cuales conforman la etapa de liquidación del contrato estatal o liquidación contractual y se aplicarán de acuerdo con las condiciones particulares de cada una.</w:t>
      </w:r>
    </w:p>
    <w:p w14:paraId="4EFB96DC" w14:textId="28379CC5" w:rsidR="00DD4F22" w:rsidRDefault="00DD4F22" w:rsidP="7C14A141">
      <w:pPr>
        <w:pStyle w:val="Textoindependiente"/>
        <w:kinsoku w:val="0"/>
        <w:overflowPunct w:val="0"/>
        <w:spacing w:before="120" w:line="276" w:lineRule="auto"/>
        <w:ind w:right="177"/>
        <w:jc w:val="both"/>
        <w:rPr>
          <w:sz w:val="20"/>
          <w:szCs w:val="20"/>
        </w:rPr>
      </w:pPr>
      <w:r w:rsidRPr="00117E78">
        <w:rPr>
          <w:sz w:val="20"/>
          <w:szCs w:val="20"/>
        </w:rPr>
        <w:t xml:space="preserve">Así, la expresión </w:t>
      </w:r>
      <w:r w:rsidRPr="7C14A141">
        <w:rPr>
          <w:i/>
          <w:iCs/>
          <w:sz w:val="20"/>
          <w:szCs w:val="20"/>
        </w:rPr>
        <w:t xml:space="preserve">liquidación contractual </w:t>
      </w:r>
      <w:r w:rsidRPr="00117E78">
        <w:rPr>
          <w:sz w:val="20"/>
          <w:szCs w:val="20"/>
        </w:rPr>
        <w:t>contenida en la Ley 2020 de 2020 debe ser entendida</w:t>
      </w:r>
      <w:r w:rsidRPr="00117E78">
        <w:rPr>
          <w:spacing w:val="-4"/>
          <w:sz w:val="20"/>
          <w:szCs w:val="20"/>
        </w:rPr>
        <w:t xml:space="preserve"> </w:t>
      </w:r>
      <w:r w:rsidRPr="00117E78">
        <w:rPr>
          <w:sz w:val="20"/>
          <w:szCs w:val="20"/>
        </w:rPr>
        <w:t>en</w:t>
      </w:r>
      <w:r w:rsidRPr="00117E78">
        <w:rPr>
          <w:spacing w:val="-5"/>
          <w:sz w:val="20"/>
          <w:szCs w:val="20"/>
        </w:rPr>
        <w:t xml:space="preserve"> </w:t>
      </w:r>
      <w:r w:rsidRPr="00117E78">
        <w:rPr>
          <w:sz w:val="20"/>
          <w:szCs w:val="20"/>
        </w:rPr>
        <w:t>el</w:t>
      </w:r>
      <w:r w:rsidRPr="00117E78">
        <w:rPr>
          <w:spacing w:val="-4"/>
          <w:sz w:val="20"/>
          <w:szCs w:val="20"/>
        </w:rPr>
        <w:t xml:space="preserve"> </w:t>
      </w:r>
      <w:r w:rsidRPr="00117E78">
        <w:rPr>
          <w:sz w:val="20"/>
          <w:szCs w:val="20"/>
        </w:rPr>
        <w:t>sentido</w:t>
      </w:r>
      <w:r w:rsidRPr="00117E78">
        <w:rPr>
          <w:spacing w:val="-5"/>
          <w:sz w:val="20"/>
          <w:szCs w:val="20"/>
        </w:rPr>
        <w:t xml:space="preserve"> </w:t>
      </w:r>
      <w:r w:rsidRPr="00117E78">
        <w:rPr>
          <w:sz w:val="20"/>
          <w:szCs w:val="20"/>
        </w:rPr>
        <w:t>de</w:t>
      </w:r>
      <w:r w:rsidRPr="00117E78">
        <w:rPr>
          <w:spacing w:val="-4"/>
          <w:sz w:val="20"/>
          <w:szCs w:val="20"/>
        </w:rPr>
        <w:t xml:space="preserve"> </w:t>
      </w:r>
      <w:r w:rsidRPr="00117E78">
        <w:rPr>
          <w:sz w:val="20"/>
          <w:szCs w:val="20"/>
        </w:rPr>
        <w:t>cobijar</w:t>
      </w:r>
      <w:r w:rsidRPr="00117E78">
        <w:rPr>
          <w:spacing w:val="-5"/>
          <w:sz w:val="20"/>
          <w:szCs w:val="20"/>
        </w:rPr>
        <w:t xml:space="preserve"> </w:t>
      </w:r>
      <w:r w:rsidRPr="00117E78">
        <w:rPr>
          <w:sz w:val="20"/>
          <w:szCs w:val="20"/>
        </w:rPr>
        <w:t>los</w:t>
      </w:r>
      <w:r w:rsidRPr="00117E78">
        <w:rPr>
          <w:spacing w:val="-4"/>
          <w:sz w:val="20"/>
          <w:szCs w:val="20"/>
        </w:rPr>
        <w:t xml:space="preserve"> </w:t>
      </w:r>
      <w:r w:rsidRPr="00117E78">
        <w:rPr>
          <w:sz w:val="20"/>
          <w:szCs w:val="20"/>
        </w:rPr>
        <w:t>tres</w:t>
      </w:r>
      <w:r w:rsidRPr="00117E78">
        <w:rPr>
          <w:spacing w:val="-4"/>
          <w:sz w:val="20"/>
          <w:szCs w:val="20"/>
        </w:rPr>
        <w:t xml:space="preserve"> </w:t>
      </w:r>
      <w:r w:rsidRPr="00117E78">
        <w:rPr>
          <w:sz w:val="20"/>
          <w:szCs w:val="20"/>
        </w:rPr>
        <w:t>tipos</w:t>
      </w:r>
      <w:r w:rsidRPr="00117E78">
        <w:rPr>
          <w:spacing w:val="-4"/>
          <w:sz w:val="20"/>
          <w:szCs w:val="20"/>
        </w:rPr>
        <w:t xml:space="preserve"> </w:t>
      </w:r>
      <w:r w:rsidRPr="00117E78">
        <w:rPr>
          <w:sz w:val="20"/>
          <w:szCs w:val="20"/>
        </w:rPr>
        <w:t>de</w:t>
      </w:r>
      <w:r w:rsidRPr="00117E78">
        <w:rPr>
          <w:spacing w:val="-4"/>
          <w:sz w:val="20"/>
          <w:szCs w:val="20"/>
        </w:rPr>
        <w:t xml:space="preserve"> </w:t>
      </w:r>
      <w:r w:rsidRPr="00117E78">
        <w:rPr>
          <w:sz w:val="20"/>
          <w:szCs w:val="20"/>
        </w:rPr>
        <w:t>liquidación</w:t>
      </w:r>
      <w:r w:rsidRPr="00117E78">
        <w:rPr>
          <w:spacing w:val="-5"/>
          <w:sz w:val="20"/>
          <w:szCs w:val="20"/>
        </w:rPr>
        <w:t xml:space="preserve"> </w:t>
      </w:r>
      <w:r w:rsidRPr="00117E78">
        <w:rPr>
          <w:sz w:val="20"/>
          <w:szCs w:val="20"/>
        </w:rPr>
        <w:t>y</w:t>
      </w:r>
      <w:r w:rsidRPr="00117E78">
        <w:rPr>
          <w:spacing w:val="-4"/>
          <w:sz w:val="20"/>
          <w:szCs w:val="20"/>
        </w:rPr>
        <w:t xml:space="preserve"> </w:t>
      </w:r>
      <w:r w:rsidRPr="00117E78">
        <w:rPr>
          <w:sz w:val="20"/>
          <w:szCs w:val="20"/>
        </w:rPr>
        <w:t>por</w:t>
      </w:r>
      <w:r w:rsidRPr="00117E78">
        <w:rPr>
          <w:spacing w:val="-5"/>
          <w:sz w:val="20"/>
          <w:szCs w:val="20"/>
        </w:rPr>
        <w:t xml:space="preserve"> </w:t>
      </w:r>
      <w:r w:rsidRPr="00117E78">
        <w:rPr>
          <w:sz w:val="20"/>
          <w:szCs w:val="20"/>
        </w:rPr>
        <w:t>tanto</w:t>
      </w:r>
      <w:r w:rsidRPr="00117E78">
        <w:rPr>
          <w:spacing w:val="-4"/>
          <w:sz w:val="20"/>
          <w:szCs w:val="20"/>
        </w:rPr>
        <w:t xml:space="preserve"> </w:t>
      </w:r>
      <w:r w:rsidRPr="00117E78">
        <w:rPr>
          <w:sz w:val="20"/>
          <w:szCs w:val="20"/>
        </w:rPr>
        <w:t>los</w:t>
      </w:r>
      <w:r w:rsidRPr="00117E78">
        <w:rPr>
          <w:spacing w:val="-4"/>
          <w:sz w:val="20"/>
          <w:szCs w:val="20"/>
        </w:rPr>
        <w:t xml:space="preserve"> </w:t>
      </w:r>
      <w:r w:rsidRPr="00117E78">
        <w:rPr>
          <w:sz w:val="20"/>
          <w:szCs w:val="20"/>
        </w:rPr>
        <w:t>términos</w:t>
      </w:r>
      <w:r w:rsidRPr="00117E78">
        <w:rPr>
          <w:spacing w:val="-4"/>
          <w:sz w:val="20"/>
          <w:szCs w:val="20"/>
        </w:rPr>
        <w:t xml:space="preserve"> </w:t>
      </w:r>
      <w:r w:rsidRPr="00117E78">
        <w:rPr>
          <w:sz w:val="20"/>
          <w:szCs w:val="20"/>
        </w:rPr>
        <w:t>propios</w:t>
      </w:r>
      <w:r w:rsidRPr="00117E78">
        <w:rPr>
          <w:spacing w:val="-4"/>
          <w:sz w:val="20"/>
          <w:szCs w:val="20"/>
        </w:rPr>
        <w:t xml:space="preserve"> </w:t>
      </w:r>
      <w:r w:rsidRPr="00117E78">
        <w:rPr>
          <w:sz w:val="20"/>
          <w:szCs w:val="20"/>
        </w:rPr>
        <w:t>de cada una; ello, pues la expresión en mención se refiere a la etapa de liquidación del contrato de manera</w:t>
      </w:r>
      <w:r w:rsidRPr="00117E78">
        <w:rPr>
          <w:spacing w:val="-2"/>
          <w:sz w:val="20"/>
          <w:szCs w:val="20"/>
        </w:rPr>
        <w:t xml:space="preserve"> </w:t>
      </w:r>
      <w:r w:rsidRPr="00117E78">
        <w:rPr>
          <w:sz w:val="20"/>
          <w:szCs w:val="20"/>
        </w:rPr>
        <w:t>general</w:t>
      </w:r>
      <w:r w:rsidRPr="00117E78">
        <w:rPr>
          <w:spacing w:val="-2"/>
          <w:sz w:val="20"/>
          <w:szCs w:val="20"/>
        </w:rPr>
        <w:t xml:space="preserve"> </w:t>
      </w:r>
      <w:r w:rsidRPr="00117E78">
        <w:rPr>
          <w:sz w:val="20"/>
          <w:szCs w:val="20"/>
        </w:rPr>
        <w:t>-</w:t>
      </w:r>
      <w:r w:rsidRPr="00117E78">
        <w:rPr>
          <w:spacing w:val="-2"/>
          <w:sz w:val="20"/>
          <w:szCs w:val="20"/>
        </w:rPr>
        <w:t xml:space="preserve"> </w:t>
      </w:r>
      <w:r w:rsidRPr="00117E78">
        <w:rPr>
          <w:sz w:val="20"/>
          <w:szCs w:val="20"/>
        </w:rPr>
        <w:t>liquidación</w:t>
      </w:r>
      <w:r w:rsidRPr="00117E78">
        <w:rPr>
          <w:spacing w:val="-1"/>
          <w:sz w:val="20"/>
          <w:szCs w:val="20"/>
        </w:rPr>
        <w:t xml:space="preserve"> </w:t>
      </w:r>
      <w:r w:rsidRPr="00117E78">
        <w:rPr>
          <w:sz w:val="20"/>
          <w:szCs w:val="20"/>
        </w:rPr>
        <w:t>contractual</w:t>
      </w:r>
      <w:r w:rsidRPr="00117E78">
        <w:rPr>
          <w:spacing w:val="-2"/>
          <w:sz w:val="20"/>
          <w:szCs w:val="20"/>
        </w:rPr>
        <w:t xml:space="preserve"> </w:t>
      </w:r>
      <w:r w:rsidRPr="00117E78">
        <w:rPr>
          <w:sz w:val="20"/>
          <w:szCs w:val="20"/>
        </w:rPr>
        <w:t>-</w:t>
      </w:r>
      <w:r w:rsidRPr="00117E78">
        <w:rPr>
          <w:spacing w:val="-2"/>
          <w:sz w:val="20"/>
          <w:szCs w:val="20"/>
        </w:rPr>
        <w:t xml:space="preserve"> </w:t>
      </w:r>
      <w:r w:rsidRPr="00117E78">
        <w:rPr>
          <w:sz w:val="20"/>
          <w:szCs w:val="20"/>
        </w:rPr>
        <w:t>y</w:t>
      </w:r>
      <w:r w:rsidRPr="00117E78">
        <w:rPr>
          <w:spacing w:val="-2"/>
          <w:sz w:val="20"/>
          <w:szCs w:val="20"/>
        </w:rPr>
        <w:t xml:space="preserve"> </w:t>
      </w:r>
      <w:r w:rsidRPr="00117E78">
        <w:rPr>
          <w:sz w:val="20"/>
          <w:szCs w:val="20"/>
        </w:rPr>
        <w:t>no</w:t>
      </w:r>
      <w:r w:rsidRPr="00117E78">
        <w:rPr>
          <w:spacing w:val="-2"/>
          <w:sz w:val="20"/>
          <w:szCs w:val="20"/>
        </w:rPr>
        <w:t xml:space="preserve"> </w:t>
      </w:r>
      <w:r w:rsidRPr="00117E78">
        <w:rPr>
          <w:sz w:val="20"/>
          <w:szCs w:val="20"/>
        </w:rPr>
        <w:t>a</w:t>
      </w:r>
      <w:r w:rsidRPr="00117E78">
        <w:rPr>
          <w:spacing w:val="-2"/>
          <w:sz w:val="20"/>
          <w:szCs w:val="20"/>
        </w:rPr>
        <w:t xml:space="preserve"> </w:t>
      </w:r>
      <w:r w:rsidRPr="00117E78">
        <w:rPr>
          <w:sz w:val="20"/>
          <w:szCs w:val="20"/>
        </w:rPr>
        <w:t>los</w:t>
      </w:r>
      <w:r w:rsidRPr="00117E78">
        <w:rPr>
          <w:spacing w:val="-2"/>
          <w:sz w:val="20"/>
          <w:szCs w:val="20"/>
        </w:rPr>
        <w:t xml:space="preserve"> </w:t>
      </w:r>
      <w:r w:rsidRPr="00117E78">
        <w:rPr>
          <w:sz w:val="20"/>
          <w:szCs w:val="20"/>
        </w:rPr>
        <w:t>términos pactados</w:t>
      </w:r>
      <w:r w:rsidRPr="00117E78">
        <w:rPr>
          <w:spacing w:val="-2"/>
          <w:sz w:val="20"/>
          <w:szCs w:val="20"/>
        </w:rPr>
        <w:t xml:space="preserve"> </w:t>
      </w:r>
      <w:r w:rsidRPr="00117E78">
        <w:rPr>
          <w:sz w:val="20"/>
          <w:szCs w:val="20"/>
        </w:rPr>
        <w:t>contractualmente</w:t>
      </w:r>
      <w:r w:rsidRPr="00117E78">
        <w:rPr>
          <w:spacing w:val="-2"/>
          <w:sz w:val="20"/>
          <w:szCs w:val="20"/>
        </w:rPr>
        <w:t xml:space="preserve"> </w:t>
      </w:r>
      <w:r w:rsidRPr="00117E78">
        <w:rPr>
          <w:sz w:val="20"/>
          <w:szCs w:val="20"/>
        </w:rPr>
        <w:t>por</w:t>
      </w:r>
      <w:r w:rsidRPr="00117E78">
        <w:rPr>
          <w:spacing w:val="-2"/>
          <w:sz w:val="20"/>
          <w:szCs w:val="20"/>
        </w:rPr>
        <w:t xml:space="preserve"> </w:t>
      </w:r>
      <w:r w:rsidRPr="00117E78">
        <w:rPr>
          <w:sz w:val="20"/>
          <w:szCs w:val="20"/>
        </w:rPr>
        <w:t>las partes, más aún porque los términos estipulados en la Ley se integran al contrato.</w:t>
      </w:r>
      <w:r w:rsidR="00F113E3">
        <w:rPr>
          <w:sz w:val="20"/>
          <w:szCs w:val="20"/>
        </w:rPr>
        <w:t xml:space="preserve"> </w:t>
      </w:r>
    </w:p>
    <w:p w14:paraId="7886057C" w14:textId="3B6957B4" w:rsidR="00F113E3" w:rsidRPr="00F113E3" w:rsidRDefault="00F113E3" w:rsidP="7C14A141">
      <w:pPr>
        <w:pStyle w:val="Textoindependiente"/>
        <w:kinsoku w:val="0"/>
        <w:overflowPunct w:val="0"/>
        <w:spacing w:before="120" w:line="276" w:lineRule="auto"/>
        <w:ind w:right="177"/>
        <w:jc w:val="both"/>
        <w:rPr>
          <w:b/>
        </w:rPr>
      </w:pPr>
      <w:r>
        <w:rPr>
          <w:b/>
        </w:rPr>
        <w:t xml:space="preserve">LIQUIDACIÓN DEL CONTRATO – Literal a) – Artículo 2 – Ley 2020 de 2020 – Alcance – Término – Cómputo – Caducidad – Controversias contractuales </w:t>
      </w:r>
    </w:p>
    <w:p w14:paraId="38263DE9" w14:textId="77777777" w:rsidR="00F113E3" w:rsidRPr="00F113E3" w:rsidRDefault="00F113E3" w:rsidP="00F113E3">
      <w:pPr>
        <w:spacing w:before="120" w:after="0" w:line="240" w:lineRule="auto"/>
        <w:jc w:val="both"/>
        <w:rPr>
          <w:rFonts w:ascii="Arial" w:eastAsia="Calibri" w:hAnsi="Arial" w:cs="Arial"/>
          <w:sz w:val="20"/>
          <w:szCs w:val="20"/>
          <w:lang w:val="es-ES" w:eastAsia="es-ES_tradnl"/>
        </w:rPr>
      </w:pPr>
      <w:r w:rsidRPr="00F113E3">
        <w:rPr>
          <w:rFonts w:ascii="Arial" w:hAnsi="Arial" w:cs="Arial"/>
          <w:color w:val="000000" w:themeColor="text1"/>
          <w:sz w:val="20"/>
          <w:szCs w:val="20"/>
          <w:lang w:val="es-ES"/>
        </w:rPr>
        <w:t xml:space="preserve">Interpretando sistemáticamente el artículo 11 de la Ley 1150 de 2007 con el </w:t>
      </w:r>
      <w:r w:rsidRPr="00F113E3">
        <w:rPr>
          <w:rFonts w:ascii="Arial" w:eastAsia="Calibri" w:hAnsi="Arial" w:cs="Arial"/>
          <w:sz w:val="20"/>
          <w:szCs w:val="20"/>
          <w:lang w:val="es-ES" w:eastAsia="es-ES_tradnl"/>
        </w:rPr>
        <w:t xml:space="preserve">literal a) del artículo 2 de la Ley 2020 de 2020, puede concluirse, </w:t>
      </w:r>
      <w:r w:rsidRPr="00F113E3">
        <w:rPr>
          <w:rFonts w:ascii="Arial" w:hAnsi="Arial" w:cs="Arial"/>
          <w:color w:val="000000" w:themeColor="text1"/>
          <w:sz w:val="20"/>
          <w:szCs w:val="20"/>
          <w:lang w:val="es-ES"/>
        </w:rPr>
        <w:t xml:space="preserve">por tanto, que solo un año después de que fenece la oportunidad para liquidar los contratos de manera bilateral, unilateral o judicial, según el caso, sin que la obra </w:t>
      </w:r>
      <w:r w:rsidRPr="00F113E3">
        <w:rPr>
          <w:rFonts w:ascii="Arial" w:eastAsia="Calibri" w:hAnsi="Arial" w:cs="Arial"/>
          <w:sz w:val="20"/>
          <w:szCs w:val="20"/>
          <w:lang w:val="es-ES" w:eastAsia="es-ES_tradnl"/>
        </w:rPr>
        <w:t xml:space="preserve">haya concluido de manera satisfactoria para el interés general o el definido por la entidad estatal contratante o no esté presentando el servicio para el cual fue contratada, podrá incluirse la anotación en el Registro Nacional de Obras Inconclusas. En otras palabras, no basta con que se haya vencido el término de liquidación bilateral establecido en el pliego de condiciones o en el contrato o el </w:t>
      </w:r>
      <w:proofErr w:type="spellStart"/>
      <w:r w:rsidRPr="00F113E3">
        <w:rPr>
          <w:rFonts w:ascii="Arial" w:eastAsia="Calibri" w:hAnsi="Arial" w:cs="Arial"/>
          <w:sz w:val="20"/>
          <w:szCs w:val="20"/>
          <w:lang w:val="es-ES" w:eastAsia="es-ES_tradnl"/>
        </w:rPr>
        <w:t>supletivo</w:t>
      </w:r>
      <w:proofErr w:type="spellEnd"/>
      <w:r w:rsidRPr="00F113E3">
        <w:rPr>
          <w:rFonts w:ascii="Arial" w:eastAsia="Calibri" w:hAnsi="Arial" w:cs="Arial"/>
          <w:sz w:val="20"/>
          <w:szCs w:val="20"/>
          <w:lang w:val="es-ES" w:eastAsia="es-ES_tradnl"/>
        </w:rPr>
        <w:t xml:space="preserve"> de los cuatro meses. Tampoco es suficiente que haya expirado el término de dos meses posterior al vencimiento del plazo para la liquidación de mutuo acuerdo. Es necesario que se haya vencido el término de dos años posterior al vencimiento del término de dos meses. Esto en la medida en que </w:t>
      </w:r>
      <w:r w:rsidRPr="00F113E3">
        <w:rPr>
          <w:rFonts w:ascii="Arial" w:hAnsi="Arial" w:cs="Arial"/>
          <w:color w:val="000000" w:themeColor="text1"/>
          <w:sz w:val="20"/>
          <w:szCs w:val="20"/>
          <w:lang w:val="es-ES"/>
        </w:rPr>
        <w:t xml:space="preserve">el </w:t>
      </w:r>
      <w:r w:rsidRPr="00F113E3">
        <w:rPr>
          <w:rFonts w:ascii="Arial" w:eastAsia="Calibri" w:hAnsi="Arial" w:cs="Arial"/>
          <w:sz w:val="20"/>
          <w:szCs w:val="20"/>
          <w:lang w:val="es-ES" w:eastAsia="es-ES_tradnl"/>
        </w:rPr>
        <w:t xml:space="preserve">literal a) del artículo 2 de la Ley 2020 de 2020 se refiere al </w:t>
      </w:r>
      <w:r w:rsidRPr="00F113E3">
        <w:rPr>
          <w:rFonts w:ascii="Arial" w:eastAsia="Calibri" w:hAnsi="Arial" w:cs="Arial"/>
          <w:i/>
          <w:iCs/>
          <w:sz w:val="20"/>
          <w:szCs w:val="20"/>
          <w:lang w:val="es-ES" w:eastAsia="es-ES_tradnl"/>
        </w:rPr>
        <w:t>vencimiento del término de liquidación contractual</w:t>
      </w:r>
      <w:r w:rsidRPr="00F113E3">
        <w:rPr>
          <w:rFonts w:ascii="Arial" w:eastAsia="Calibri" w:hAnsi="Arial" w:cs="Arial"/>
          <w:sz w:val="20"/>
          <w:szCs w:val="20"/>
          <w:lang w:val="es-ES" w:eastAsia="es-ES_tradnl"/>
        </w:rPr>
        <w:t>, y como se ha explicado, este término incluye el término de caducidad del medio de control de controversias contractuales.</w:t>
      </w:r>
    </w:p>
    <w:p w14:paraId="2E21F175" w14:textId="77777777" w:rsidR="00F113E3" w:rsidRPr="00F113E3" w:rsidRDefault="00F113E3" w:rsidP="00F113E3">
      <w:pPr>
        <w:spacing w:before="120" w:after="0" w:line="240" w:lineRule="auto"/>
        <w:jc w:val="both"/>
        <w:rPr>
          <w:rFonts w:ascii="Arial" w:eastAsia="Calibri" w:hAnsi="Arial" w:cs="Arial"/>
          <w:sz w:val="20"/>
          <w:szCs w:val="20"/>
          <w:lang w:val="es-ES" w:eastAsia="es-ES_tradnl"/>
        </w:rPr>
      </w:pPr>
      <w:r w:rsidRPr="00F113E3">
        <w:rPr>
          <w:rFonts w:ascii="Arial" w:eastAsia="Calibri" w:hAnsi="Arial" w:cs="Arial"/>
          <w:sz w:val="20"/>
          <w:szCs w:val="20"/>
          <w:lang w:val="es-ES" w:eastAsia="es-ES_tradnl"/>
        </w:rPr>
        <w:t xml:space="preserve">Finalmente, de la anterior disposición también se deduce que el registro se hace después de la </w:t>
      </w:r>
      <w:r w:rsidRPr="00F113E3">
        <w:rPr>
          <w:rFonts w:ascii="Arial" w:eastAsia="Calibri" w:hAnsi="Arial" w:cs="Arial"/>
          <w:i/>
          <w:iCs/>
          <w:sz w:val="20"/>
          <w:szCs w:val="20"/>
          <w:lang w:val="es-ES" w:eastAsia="es-ES_tradnl"/>
        </w:rPr>
        <w:t>terminación</w:t>
      </w:r>
      <w:r w:rsidRPr="00F113E3">
        <w:rPr>
          <w:rFonts w:ascii="Arial" w:eastAsia="Calibri" w:hAnsi="Arial" w:cs="Arial"/>
          <w:sz w:val="20"/>
          <w:szCs w:val="20"/>
          <w:lang w:val="es-ES" w:eastAsia="es-ES_tradnl"/>
        </w:rPr>
        <w:t xml:space="preserve"> del contrato, porque la norma se refiere, como viene de indicarse, a la etapa de liquidación contractual, que es posterior a dicha terminación. Así se infiere de los artículos 60 de la Ley 80 de 1993 y 11 de la Ley 1150 de 2007, que establecen la liquidación como un procedimiento posterior a la terminación del contrato. </w:t>
      </w:r>
    </w:p>
    <w:p w14:paraId="17906851" w14:textId="3B7E0C9B" w:rsidR="00F113E3" w:rsidRPr="00F113E3" w:rsidRDefault="00F113E3" w:rsidP="7C14A141">
      <w:pPr>
        <w:pStyle w:val="Textoindependiente"/>
        <w:kinsoku w:val="0"/>
        <w:overflowPunct w:val="0"/>
        <w:spacing w:before="120" w:line="276" w:lineRule="auto"/>
        <w:ind w:right="177"/>
        <w:jc w:val="both"/>
        <w:rPr>
          <w:sz w:val="20"/>
          <w:szCs w:val="20"/>
          <w:lang w:val="es-ES"/>
        </w:rPr>
      </w:pPr>
    </w:p>
    <w:p w14:paraId="3461D779" w14:textId="485AD5F2" w:rsidR="00DD4F22" w:rsidRDefault="00DD4F22" w:rsidP="7C14A141">
      <w:pPr>
        <w:pStyle w:val="Textoindependiente"/>
        <w:kinsoku w:val="0"/>
        <w:overflowPunct w:val="0"/>
        <w:spacing w:before="120" w:line="276" w:lineRule="auto"/>
        <w:ind w:right="177"/>
        <w:jc w:val="both"/>
        <w:rPr>
          <w:sz w:val="20"/>
          <w:szCs w:val="20"/>
        </w:rPr>
      </w:pPr>
    </w:p>
    <w:p w14:paraId="3CF2D8B6" w14:textId="7BF698EC" w:rsidR="00DD4F22" w:rsidRDefault="00DD4F22" w:rsidP="00DD4F22">
      <w:pPr>
        <w:pStyle w:val="Textoindependiente"/>
        <w:kinsoku w:val="0"/>
        <w:overflowPunct w:val="0"/>
        <w:spacing w:before="16" w:line="500" w:lineRule="atLeast"/>
        <w:ind w:right="5286"/>
        <w:rPr>
          <w:sz w:val="20"/>
          <w:szCs w:val="20"/>
        </w:rPr>
      </w:pPr>
    </w:p>
    <w:p w14:paraId="3E5596FD" w14:textId="70487F6F" w:rsidR="00497B19" w:rsidRDefault="00497B19" w:rsidP="00DD4F22">
      <w:pPr>
        <w:pStyle w:val="Textoindependiente"/>
        <w:kinsoku w:val="0"/>
        <w:overflowPunct w:val="0"/>
        <w:spacing w:before="16" w:line="500" w:lineRule="atLeast"/>
        <w:ind w:right="5286"/>
        <w:rPr>
          <w:sz w:val="20"/>
          <w:szCs w:val="20"/>
        </w:rPr>
      </w:pPr>
    </w:p>
    <w:p w14:paraId="7F08221F" w14:textId="1E52DCEE" w:rsidR="00497B19" w:rsidRDefault="00497B19" w:rsidP="00DD4F22">
      <w:pPr>
        <w:pStyle w:val="Textoindependiente"/>
        <w:kinsoku w:val="0"/>
        <w:overflowPunct w:val="0"/>
        <w:spacing w:before="16" w:line="500" w:lineRule="atLeast"/>
        <w:ind w:right="5286"/>
        <w:rPr>
          <w:sz w:val="20"/>
          <w:szCs w:val="20"/>
        </w:rPr>
      </w:pPr>
    </w:p>
    <w:p w14:paraId="2405EC40" w14:textId="3D7C2818" w:rsidR="00497B19" w:rsidRDefault="00497B19" w:rsidP="00DD4F22">
      <w:pPr>
        <w:pStyle w:val="Textoindependiente"/>
        <w:kinsoku w:val="0"/>
        <w:overflowPunct w:val="0"/>
        <w:spacing w:before="16" w:line="500" w:lineRule="atLeast"/>
        <w:ind w:right="5286"/>
        <w:rPr>
          <w:sz w:val="20"/>
          <w:szCs w:val="20"/>
        </w:rPr>
      </w:pPr>
    </w:p>
    <w:p w14:paraId="13002218" w14:textId="3DC62460" w:rsidR="00497B19" w:rsidRDefault="00497B19" w:rsidP="00DD4F22">
      <w:pPr>
        <w:pStyle w:val="Textoindependiente"/>
        <w:kinsoku w:val="0"/>
        <w:overflowPunct w:val="0"/>
        <w:spacing w:before="16" w:line="500" w:lineRule="atLeast"/>
        <w:ind w:right="5286"/>
        <w:rPr>
          <w:sz w:val="20"/>
          <w:szCs w:val="20"/>
        </w:rPr>
      </w:pPr>
    </w:p>
    <w:p w14:paraId="756E47DF" w14:textId="77777777" w:rsidR="00497B19" w:rsidRDefault="00497B19" w:rsidP="00DD4F22">
      <w:pPr>
        <w:pStyle w:val="Textoindependiente"/>
        <w:kinsoku w:val="0"/>
        <w:overflowPunct w:val="0"/>
        <w:spacing w:before="16" w:line="500" w:lineRule="atLeast"/>
        <w:ind w:right="5286"/>
        <w:rPr>
          <w:sz w:val="20"/>
          <w:szCs w:val="20"/>
        </w:rPr>
      </w:pPr>
    </w:p>
    <w:p w14:paraId="0FB78278" w14:textId="77777777" w:rsidR="00DD4F22" w:rsidRPr="00DD4F22" w:rsidRDefault="00DD4F22" w:rsidP="00DD4F22">
      <w:pPr>
        <w:pStyle w:val="Sinespaciado"/>
        <w:rPr>
          <w:rFonts w:ascii="Arial" w:hAnsi="Arial" w:cs="Arial"/>
        </w:rPr>
      </w:pPr>
    </w:p>
    <w:p w14:paraId="141C37AA" w14:textId="7026A956" w:rsidR="00483F8A" w:rsidRPr="0061025D" w:rsidRDefault="00D747DD" w:rsidP="00483F8A">
      <w:pPr>
        <w:spacing w:after="0"/>
        <w:rPr>
          <w:rFonts w:ascii="Century Gothic" w:hAnsi="Century Gothic"/>
        </w:rPr>
      </w:pPr>
      <w:bookmarkStart w:id="1" w:name="_Hlk143780582"/>
      <w:r>
        <w:rPr>
          <w:rFonts w:ascii="Century Gothic" w:hAnsi="Century Gothic"/>
        </w:rPr>
        <w:t>Bogotá D.C., 6 de marzo de 2024</w:t>
      </w:r>
      <w:r w:rsidR="00483F8A" w:rsidRPr="0061025D">
        <w:rPr>
          <w:rFonts w:ascii="Century Gothic" w:hAnsi="Century Gothic"/>
        </w:rPr>
        <w:tab/>
      </w:r>
    </w:p>
    <w:p w14:paraId="199028E9" w14:textId="5BCE4F0A" w:rsidR="00483F8A" w:rsidRPr="0061025D" w:rsidRDefault="00D747DD" w:rsidP="00D747DD">
      <w:pPr>
        <w:spacing w:after="0"/>
        <w:jc w:val="right"/>
        <w:rPr>
          <w:rFonts w:ascii="Century Gothic" w:hAnsi="Century Gothic"/>
        </w:rPr>
      </w:pPr>
      <w:r w:rsidRPr="00D747DD">
        <w:rPr>
          <w:rFonts w:ascii="Century Gothic" w:hAnsi="Century Gothic"/>
        </w:rPr>
        <w:drawing>
          <wp:inline distT="0" distB="0" distL="0" distR="0" wp14:anchorId="14BB0B33" wp14:editId="66A971D3">
            <wp:extent cx="3429479" cy="9526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479" cy="952633"/>
                    </a:xfrm>
                    <a:prstGeom prst="rect">
                      <a:avLst/>
                    </a:prstGeom>
                  </pic:spPr>
                </pic:pic>
              </a:graphicData>
            </a:graphic>
          </wp:inline>
        </w:drawing>
      </w:r>
    </w:p>
    <w:bookmarkEnd w:id="1"/>
    <w:p w14:paraId="4A7E364E" w14:textId="77777777" w:rsidR="00483F8A" w:rsidRPr="0061025D" w:rsidRDefault="00483F8A" w:rsidP="00483F8A">
      <w:pPr>
        <w:pStyle w:val="Sinespaciado"/>
        <w:rPr>
          <w:rFonts w:ascii="Century Gothic" w:hAnsi="Century Gothic" w:cs="Arial"/>
          <w:color w:val="000000"/>
          <w:spacing w:val="-2"/>
        </w:rPr>
      </w:pPr>
      <w:r w:rsidRPr="0061025D">
        <w:rPr>
          <w:rFonts w:ascii="Century Gothic" w:hAnsi="Century Gothic" w:cs="Arial"/>
          <w:color w:val="000000"/>
          <w:spacing w:val="-2"/>
        </w:rPr>
        <w:t>Señora</w:t>
      </w:r>
    </w:p>
    <w:p w14:paraId="66F628FF" w14:textId="77777777" w:rsidR="00483F8A" w:rsidRPr="0061025D" w:rsidRDefault="00483F8A" w:rsidP="00483F8A">
      <w:pPr>
        <w:pStyle w:val="Sinespaciado"/>
        <w:rPr>
          <w:rFonts w:ascii="Century Gothic" w:hAnsi="Century Gothic" w:cs="Arial"/>
          <w:b/>
          <w:color w:val="000000"/>
          <w:spacing w:val="-2"/>
        </w:rPr>
      </w:pPr>
      <w:r w:rsidRPr="0061025D">
        <w:rPr>
          <w:rFonts w:ascii="Century Gothic" w:hAnsi="Century Gothic" w:cs="Arial"/>
          <w:b/>
          <w:color w:val="000000"/>
          <w:spacing w:val="-2"/>
        </w:rPr>
        <w:t xml:space="preserve">Silvia Juliana Saavedra Arguello </w:t>
      </w:r>
    </w:p>
    <w:p w14:paraId="0C8FB69A" w14:textId="77777777" w:rsidR="00483F8A" w:rsidRPr="0061025D" w:rsidRDefault="00483F8A" w:rsidP="00483F8A">
      <w:pPr>
        <w:pStyle w:val="Sinespaciado"/>
        <w:rPr>
          <w:rFonts w:ascii="Century Gothic" w:hAnsi="Century Gothic" w:cs="Arial"/>
          <w:spacing w:val="-2"/>
        </w:rPr>
      </w:pPr>
      <w:r w:rsidRPr="0061025D">
        <w:rPr>
          <w:rFonts w:ascii="Century Gothic" w:hAnsi="Century Gothic" w:cs="Arial"/>
        </w:rPr>
        <w:t xml:space="preserve">Bogotá D.C. </w:t>
      </w:r>
    </w:p>
    <w:p w14:paraId="005CDE02" w14:textId="77777777" w:rsidR="00483F8A" w:rsidRPr="0061025D" w:rsidRDefault="00483F8A" w:rsidP="00483F8A">
      <w:pPr>
        <w:pStyle w:val="Textoindependiente"/>
        <w:kinsoku w:val="0"/>
        <w:overflowPunct w:val="0"/>
        <w:rPr>
          <w:rFonts w:ascii="Century Gothic" w:hAnsi="Century Gothic"/>
          <w:sz w:val="24"/>
          <w:szCs w:val="24"/>
        </w:rPr>
      </w:pPr>
    </w:p>
    <w:p w14:paraId="05BD9EB7" w14:textId="77777777" w:rsidR="00483F8A" w:rsidRPr="0061025D" w:rsidRDefault="00483F8A" w:rsidP="00483F8A">
      <w:pPr>
        <w:pStyle w:val="Ttulo1"/>
        <w:kinsoku w:val="0"/>
        <w:overflowPunct w:val="0"/>
        <w:ind w:left="2799" w:firstLine="0"/>
        <w:rPr>
          <w:rFonts w:ascii="Century Gothic" w:hAnsi="Century Gothic"/>
          <w:spacing w:val="-4"/>
        </w:rPr>
      </w:pPr>
      <w:r w:rsidRPr="0061025D">
        <w:rPr>
          <w:rFonts w:ascii="Century Gothic" w:hAnsi="Century Gothic"/>
        </w:rPr>
        <w:t>Concepto</w:t>
      </w:r>
      <w:r w:rsidRPr="0061025D">
        <w:rPr>
          <w:rFonts w:ascii="Century Gothic" w:hAnsi="Century Gothic"/>
          <w:spacing w:val="-3"/>
        </w:rPr>
        <w:t xml:space="preserve"> </w:t>
      </w:r>
      <w:r w:rsidRPr="0061025D">
        <w:rPr>
          <w:rFonts w:ascii="Century Gothic" w:hAnsi="Century Gothic"/>
        </w:rPr>
        <w:t>C</w:t>
      </w:r>
      <w:r w:rsidRPr="0061025D">
        <w:rPr>
          <w:rFonts w:ascii="Century Gothic" w:hAnsi="Century Gothic"/>
          <w:spacing w:val="5"/>
        </w:rPr>
        <w:t xml:space="preserve"> </w:t>
      </w:r>
      <w:r w:rsidRPr="0061025D">
        <w:t>‒</w:t>
      </w:r>
      <w:r w:rsidRPr="0061025D">
        <w:rPr>
          <w:rFonts w:ascii="Century Gothic" w:hAnsi="Century Gothic"/>
          <w:spacing w:val="-3"/>
        </w:rPr>
        <w:t xml:space="preserve"> </w:t>
      </w:r>
      <w:r w:rsidRPr="0061025D">
        <w:rPr>
          <w:rFonts w:ascii="Century Gothic" w:hAnsi="Century Gothic"/>
        </w:rPr>
        <w:t>014 de 2024</w:t>
      </w:r>
    </w:p>
    <w:p w14:paraId="567E777F" w14:textId="77777777" w:rsidR="00483F8A" w:rsidRPr="0061025D" w:rsidRDefault="00483F8A" w:rsidP="00483F8A">
      <w:pPr>
        <w:pStyle w:val="Textoindependiente"/>
        <w:kinsoku w:val="0"/>
        <w:overflowPunct w:val="0"/>
        <w:spacing w:before="11"/>
        <w:rPr>
          <w:rFonts w:ascii="Century Gothic" w:hAnsi="Century Gothic"/>
          <w:b/>
          <w:bCs/>
          <w:sz w:val="13"/>
          <w:szCs w:val="13"/>
        </w:rPr>
      </w:pPr>
    </w:p>
    <w:p w14:paraId="4CBB2102" w14:textId="77777777" w:rsidR="00483F8A" w:rsidRPr="0061025D" w:rsidRDefault="00483F8A" w:rsidP="00483F8A">
      <w:pPr>
        <w:pStyle w:val="Textoindependiente"/>
        <w:tabs>
          <w:tab w:val="left" w:pos="2806"/>
        </w:tabs>
        <w:kinsoku w:val="0"/>
        <w:overflowPunct w:val="0"/>
        <w:spacing w:before="93"/>
        <w:ind w:left="2807" w:right="643" w:hanging="2689"/>
        <w:jc w:val="both"/>
        <w:rPr>
          <w:rFonts w:ascii="Century Gothic" w:hAnsi="Century Gothic"/>
        </w:rPr>
      </w:pPr>
      <w:r w:rsidRPr="0061025D">
        <w:rPr>
          <w:rFonts w:ascii="Century Gothic" w:hAnsi="Century Gothic"/>
          <w:b/>
          <w:bCs/>
          <w:spacing w:val="-2"/>
        </w:rPr>
        <w:t>Temas:</w:t>
      </w:r>
      <w:r w:rsidRPr="0061025D">
        <w:rPr>
          <w:rFonts w:ascii="Century Gothic" w:hAnsi="Century Gothic"/>
          <w:b/>
          <w:bCs/>
        </w:rPr>
        <w:tab/>
      </w:r>
      <w:r w:rsidRPr="0061025D">
        <w:rPr>
          <w:rFonts w:ascii="Century Gothic" w:hAnsi="Century Gothic"/>
        </w:rPr>
        <w:t>Ley</w:t>
      </w:r>
      <w:r w:rsidRPr="0061025D">
        <w:rPr>
          <w:rFonts w:ascii="Century Gothic" w:hAnsi="Century Gothic"/>
          <w:spacing w:val="75"/>
        </w:rPr>
        <w:t xml:space="preserve"> </w:t>
      </w:r>
      <w:r w:rsidRPr="0061025D">
        <w:rPr>
          <w:rFonts w:ascii="Century Gothic" w:hAnsi="Century Gothic"/>
        </w:rPr>
        <w:t>2020</w:t>
      </w:r>
      <w:r w:rsidRPr="0061025D">
        <w:rPr>
          <w:rFonts w:ascii="Century Gothic" w:hAnsi="Century Gothic"/>
          <w:spacing w:val="75"/>
        </w:rPr>
        <w:t xml:space="preserve"> </w:t>
      </w:r>
      <w:r w:rsidRPr="0061025D">
        <w:rPr>
          <w:rFonts w:ascii="Century Gothic" w:hAnsi="Century Gothic"/>
        </w:rPr>
        <w:t>de</w:t>
      </w:r>
      <w:r w:rsidRPr="0061025D">
        <w:rPr>
          <w:rFonts w:ascii="Century Gothic" w:hAnsi="Century Gothic"/>
          <w:spacing w:val="75"/>
        </w:rPr>
        <w:t xml:space="preserve"> </w:t>
      </w:r>
      <w:r w:rsidRPr="0061025D">
        <w:rPr>
          <w:rFonts w:ascii="Century Gothic" w:hAnsi="Century Gothic"/>
        </w:rPr>
        <w:t>2020</w:t>
      </w:r>
      <w:r w:rsidRPr="0061025D">
        <w:rPr>
          <w:rFonts w:ascii="Century Gothic" w:hAnsi="Century Gothic"/>
          <w:spacing w:val="75"/>
        </w:rPr>
        <w:t xml:space="preserve"> </w:t>
      </w:r>
      <w:r w:rsidRPr="0061025D">
        <w:rPr>
          <w:rFonts w:ascii="Century Gothic" w:hAnsi="Century Gothic"/>
        </w:rPr>
        <w:t>–</w:t>
      </w:r>
      <w:r w:rsidRPr="0061025D">
        <w:rPr>
          <w:rFonts w:ascii="Century Gothic" w:hAnsi="Century Gothic"/>
          <w:spacing w:val="75"/>
        </w:rPr>
        <w:t xml:space="preserve"> </w:t>
      </w:r>
      <w:r w:rsidRPr="0061025D">
        <w:rPr>
          <w:rFonts w:ascii="Century Gothic" w:hAnsi="Century Gothic"/>
        </w:rPr>
        <w:t>Exposición</w:t>
      </w:r>
      <w:r w:rsidRPr="0061025D">
        <w:rPr>
          <w:rFonts w:ascii="Century Gothic" w:hAnsi="Century Gothic"/>
          <w:spacing w:val="77"/>
        </w:rPr>
        <w:t xml:space="preserve"> </w:t>
      </w:r>
      <w:r w:rsidRPr="0061025D">
        <w:rPr>
          <w:rFonts w:ascii="Century Gothic" w:hAnsi="Century Gothic"/>
        </w:rPr>
        <w:t>de</w:t>
      </w:r>
      <w:r w:rsidRPr="0061025D">
        <w:rPr>
          <w:rFonts w:ascii="Century Gothic" w:hAnsi="Century Gothic"/>
          <w:spacing w:val="75"/>
        </w:rPr>
        <w:t xml:space="preserve"> </w:t>
      </w:r>
      <w:r w:rsidRPr="0061025D">
        <w:rPr>
          <w:rFonts w:ascii="Century Gothic" w:hAnsi="Century Gothic"/>
        </w:rPr>
        <w:t>Motivos</w:t>
      </w:r>
      <w:r w:rsidRPr="0061025D">
        <w:rPr>
          <w:rFonts w:ascii="Century Gothic" w:hAnsi="Century Gothic"/>
          <w:spacing w:val="75"/>
        </w:rPr>
        <w:t xml:space="preserve"> </w:t>
      </w:r>
      <w:r w:rsidRPr="0061025D">
        <w:rPr>
          <w:rFonts w:ascii="Century Gothic" w:hAnsi="Century Gothic"/>
        </w:rPr>
        <w:t>/</w:t>
      </w:r>
      <w:r w:rsidRPr="0061025D">
        <w:rPr>
          <w:rFonts w:ascii="Century Gothic" w:hAnsi="Century Gothic"/>
          <w:spacing w:val="75"/>
        </w:rPr>
        <w:t xml:space="preserve"> </w:t>
      </w:r>
      <w:r w:rsidRPr="0061025D">
        <w:rPr>
          <w:rFonts w:ascii="Century Gothic" w:hAnsi="Century Gothic"/>
        </w:rPr>
        <w:t>REGISTRO NACIONAL</w:t>
      </w:r>
      <w:r w:rsidRPr="0061025D">
        <w:rPr>
          <w:rFonts w:ascii="Century Gothic" w:hAnsi="Century Gothic"/>
          <w:spacing w:val="-5"/>
        </w:rPr>
        <w:t xml:space="preserve"> </w:t>
      </w:r>
      <w:r w:rsidRPr="0061025D">
        <w:rPr>
          <w:rFonts w:ascii="Century Gothic" w:hAnsi="Century Gothic"/>
        </w:rPr>
        <w:t>DE</w:t>
      </w:r>
      <w:r w:rsidRPr="0061025D">
        <w:rPr>
          <w:rFonts w:ascii="Century Gothic" w:hAnsi="Century Gothic"/>
          <w:spacing w:val="-5"/>
        </w:rPr>
        <w:t xml:space="preserve"> </w:t>
      </w:r>
      <w:r w:rsidRPr="0061025D">
        <w:rPr>
          <w:rFonts w:ascii="Century Gothic" w:hAnsi="Century Gothic"/>
        </w:rPr>
        <w:t>OBRAS</w:t>
      </w:r>
      <w:r w:rsidRPr="0061025D">
        <w:rPr>
          <w:rFonts w:ascii="Century Gothic" w:hAnsi="Century Gothic"/>
          <w:spacing w:val="-5"/>
        </w:rPr>
        <w:t xml:space="preserve"> </w:t>
      </w:r>
      <w:r w:rsidRPr="0061025D">
        <w:rPr>
          <w:rFonts w:ascii="Century Gothic" w:hAnsi="Century Gothic"/>
        </w:rPr>
        <w:t>CIVILES</w:t>
      </w:r>
      <w:r w:rsidRPr="0061025D">
        <w:rPr>
          <w:rFonts w:ascii="Century Gothic" w:hAnsi="Century Gothic"/>
          <w:spacing w:val="-5"/>
        </w:rPr>
        <w:t xml:space="preserve"> </w:t>
      </w:r>
      <w:r w:rsidRPr="0061025D">
        <w:rPr>
          <w:rFonts w:ascii="Century Gothic" w:hAnsi="Century Gothic"/>
        </w:rPr>
        <w:t>INCONCLUSAS</w:t>
      </w:r>
      <w:r w:rsidRPr="0061025D">
        <w:rPr>
          <w:rFonts w:ascii="Century Gothic" w:hAnsi="Century Gothic"/>
          <w:spacing w:val="-5"/>
        </w:rPr>
        <w:t xml:space="preserve"> </w:t>
      </w:r>
      <w:r w:rsidRPr="0061025D">
        <w:rPr>
          <w:rFonts w:ascii="Century Gothic" w:hAnsi="Century Gothic"/>
        </w:rPr>
        <w:t>–</w:t>
      </w:r>
      <w:r w:rsidRPr="0061025D">
        <w:rPr>
          <w:rFonts w:ascii="Century Gothic" w:hAnsi="Century Gothic"/>
          <w:spacing w:val="-5"/>
        </w:rPr>
        <w:t xml:space="preserve"> </w:t>
      </w:r>
      <w:r w:rsidRPr="0061025D">
        <w:rPr>
          <w:rFonts w:ascii="Century Gothic" w:hAnsi="Century Gothic"/>
        </w:rPr>
        <w:t>Concepto</w:t>
      </w:r>
      <w:r w:rsidRPr="0061025D">
        <w:rPr>
          <w:rFonts w:ascii="Century Gothic" w:hAnsi="Century Gothic"/>
          <w:spacing w:val="-4"/>
        </w:rPr>
        <w:t xml:space="preserve"> </w:t>
      </w:r>
      <w:r w:rsidRPr="0061025D">
        <w:rPr>
          <w:rFonts w:ascii="Century Gothic" w:hAnsi="Century Gothic"/>
          <w:spacing w:val="-10"/>
        </w:rPr>
        <w:t>–</w:t>
      </w:r>
      <w:r w:rsidRPr="0061025D">
        <w:rPr>
          <w:rFonts w:ascii="Century Gothic" w:hAnsi="Century Gothic"/>
        </w:rPr>
        <w:t>Ley</w:t>
      </w:r>
      <w:r w:rsidRPr="0061025D">
        <w:rPr>
          <w:rFonts w:ascii="Century Gothic" w:hAnsi="Century Gothic"/>
          <w:spacing w:val="-2"/>
        </w:rPr>
        <w:t xml:space="preserve"> </w:t>
      </w:r>
      <w:r w:rsidRPr="0061025D">
        <w:rPr>
          <w:rFonts w:ascii="Century Gothic" w:hAnsi="Century Gothic"/>
        </w:rPr>
        <w:t>2020</w:t>
      </w:r>
      <w:r w:rsidRPr="0061025D">
        <w:rPr>
          <w:rFonts w:ascii="Century Gothic" w:hAnsi="Century Gothic"/>
          <w:spacing w:val="-2"/>
        </w:rPr>
        <w:t xml:space="preserve"> </w:t>
      </w:r>
      <w:r w:rsidRPr="0061025D">
        <w:rPr>
          <w:rFonts w:ascii="Century Gothic" w:hAnsi="Century Gothic"/>
        </w:rPr>
        <w:t>de</w:t>
      </w:r>
      <w:r w:rsidRPr="0061025D">
        <w:rPr>
          <w:rFonts w:ascii="Century Gothic" w:hAnsi="Century Gothic"/>
          <w:spacing w:val="-2"/>
        </w:rPr>
        <w:t xml:space="preserve"> </w:t>
      </w:r>
      <w:r w:rsidRPr="0061025D">
        <w:rPr>
          <w:rFonts w:ascii="Century Gothic" w:hAnsi="Century Gothic"/>
        </w:rPr>
        <w:t>2020</w:t>
      </w:r>
      <w:r w:rsidRPr="0061025D">
        <w:rPr>
          <w:rFonts w:ascii="Century Gothic" w:hAnsi="Century Gothic"/>
          <w:spacing w:val="-2"/>
        </w:rPr>
        <w:t xml:space="preserve"> </w:t>
      </w:r>
      <w:r w:rsidRPr="0061025D">
        <w:rPr>
          <w:rFonts w:ascii="Century Gothic" w:hAnsi="Century Gothic"/>
        </w:rPr>
        <w:t>/</w:t>
      </w:r>
      <w:r w:rsidRPr="0061025D">
        <w:rPr>
          <w:rFonts w:ascii="Century Gothic" w:hAnsi="Century Gothic"/>
          <w:spacing w:val="-2"/>
        </w:rPr>
        <w:t xml:space="preserve"> </w:t>
      </w:r>
      <w:bookmarkStart w:id="2" w:name="_Hlk132197997"/>
      <w:r w:rsidRPr="0061025D">
        <w:rPr>
          <w:rFonts w:ascii="Century Gothic" w:hAnsi="Century Gothic"/>
        </w:rPr>
        <w:t>OBRA</w:t>
      </w:r>
      <w:r w:rsidRPr="0061025D">
        <w:rPr>
          <w:rFonts w:ascii="Century Gothic" w:hAnsi="Century Gothic"/>
          <w:spacing w:val="-2"/>
        </w:rPr>
        <w:t xml:space="preserve"> </w:t>
      </w:r>
      <w:r w:rsidRPr="0061025D">
        <w:rPr>
          <w:rFonts w:ascii="Century Gothic" w:hAnsi="Century Gothic"/>
        </w:rPr>
        <w:t>CIVIL</w:t>
      </w:r>
      <w:r w:rsidRPr="0061025D">
        <w:rPr>
          <w:rFonts w:ascii="Century Gothic" w:hAnsi="Century Gothic"/>
          <w:spacing w:val="-2"/>
        </w:rPr>
        <w:t xml:space="preserve"> </w:t>
      </w:r>
      <w:r w:rsidRPr="0061025D">
        <w:rPr>
          <w:rFonts w:ascii="Century Gothic" w:hAnsi="Century Gothic"/>
        </w:rPr>
        <w:t>INCONCLUSA</w:t>
      </w:r>
      <w:r w:rsidRPr="0061025D">
        <w:rPr>
          <w:rFonts w:ascii="Century Gothic" w:hAnsi="Century Gothic"/>
          <w:spacing w:val="-1"/>
        </w:rPr>
        <w:t xml:space="preserve"> </w:t>
      </w:r>
      <w:r w:rsidRPr="0061025D">
        <w:rPr>
          <w:rFonts w:ascii="Century Gothic" w:hAnsi="Century Gothic"/>
        </w:rPr>
        <w:t>–</w:t>
      </w:r>
      <w:r w:rsidRPr="0061025D">
        <w:rPr>
          <w:rFonts w:ascii="Century Gothic" w:hAnsi="Century Gothic"/>
          <w:spacing w:val="-2"/>
        </w:rPr>
        <w:t xml:space="preserve"> </w:t>
      </w:r>
      <w:r w:rsidRPr="0061025D">
        <w:rPr>
          <w:rFonts w:ascii="Century Gothic" w:hAnsi="Century Gothic"/>
        </w:rPr>
        <w:t>Definición</w:t>
      </w:r>
      <w:r w:rsidRPr="0061025D">
        <w:rPr>
          <w:rFonts w:ascii="Century Gothic" w:hAnsi="Century Gothic"/>
          <w:spacing w:val="-2"/>
        </w:rPr>
        <w:t xml:space="preserve"> </w:t>
      </w:r>
      <w:r w:rsidRPr="0061025D">
        <w:rPr>
          <w:rFonts w:ascii="Century Gothic" w:hAnsi="Century Gothic"/>
        </w:rPr>
        <w:t>-</w:t>
      </w:r>
      <w:r w:rsidRPr="0061025D">
        <w:rPr>
          <w:rFonts w:ascii="Century Gothic" w:hAnsi="Century Gothic"/>
          <w:spacing w:val="-2"/>
        </w:rPr>
        <w:t xml:space="preserve"> </w:t>
      </w:r>
      <w:r w:rsidRPr="0061025D">
        <w:rPr>
          <w:rFonts w:ascii="Century Gothic" w:hAnsi="Century Gothic"/>
        </w:rPr>
        <w:t>– Alcance de la expresión liquidación contractual</w:t>
      </w:r>
      <w:bookmarkEnd w:id="2"/>
      <w:r w:rsidRPr="0061025D">
        <w:rPr>
          <w:rFonts w:ascii="Century Gothic" w:hAnsi="Century Gothic"/>
        </w:rPr>
        <w:t xml:space="preserve">/ LIQUIDACIÓN DEL CONTRATO – Literal a) – Artículo 2 – Ley 2020 de 2020 – Alcance – Término – Cómputo – Caducidad – Controversias contractuales </w:t>
      </w:r>
    </w:p>
    <w:p w14:paraId="41EE2391" w14:textId="77777777" w:rsidR="00483F8A" w:rsidRPr="0061025D" w:rsidRDefault="00483F8A" w:rsidP="00483F8A">
      <w:pPr>
        <w:pStyle w:val="Textoindependiente"/>
        <w:tabs>
          <w:tab w:val="left" w:pos="2806"/>
        </w:tabs>
        <w:kinsoku w:val="0"/>
        <w:overflowPunct w:val="0"/>
        <w:spacing w:before="93"/>
        <w:ind w:left="2807" w:right="643" w:hanging="2689"/>
        <w:jc w:val="both"/>
        <w:rPr>
          <w:rFonts w:ascii="Century Gothic" w:hAnsi="Century Gothic"/>
          <w:spacing w:val="-2"/>
        </w:rPr>
      </w:pPr>
      <w:r w:rsidRPr="0061025D">
        <w:rPr>
          <w:rFonts w:ascii="Century Gothic" w:hAnsi="Century Gothic"/>
          <w:b/>
          <w:bCs/>
          <w:spacing w:val="-2"/>
        </w:rPr>
        <w:t>Radicación:</w:t>
      </w:r>
      <w:r w:rsidRPr="0061025D">
        <w:rPr>
          <w:rFonts w:ascii="Century Gothic" w:hAnsi="Century Gothic"/>
          <w:b/>
          <w:bCs/>
        </w:rPr>
        <w:tab/>
      </w:r>
      <w:r w:rsidRPr="0061025D">
        <w:rPr>
          <w:rFonts w:ascii="Century Gothic" w:hAnsi="Century Gothic"/>
        </w:rPr>
        <w:t>Respuesta</w:t>
      </w:r>
      <w:r w:rsidRPr="0061025D">
        <w:rPr>
          <w:rFonts w:ascii="Century Gothic" w:hAnsi="Century Gothic"/>
          <w:spacing w:val="-4"/>
        </w:rPr>
        <w:t xml:space="preserve"> </w:t>
      </w:r>
      <w:r w:rsidRPr="0061025D">
        <w:rPr>
          <w:rFonts w:ascii="Century Gothic" w:hAnsi="Century Gothic"/>
        </w:rPr>
        <w:t>a</w:t>
      </w:r>
      <w:r w:rsidRPr="0061025D">
        <w:rPr>
          <w:rFonts w:ascii="Century Gothic" w:hAnsi="Century Gothic"/>
          <w:spacing w:val="-4"/>
        </w:rPr>
        <w:t xml:space="preserve"> </w:t>
      </w:r>
      <w:r w:rsidRPr="0061025D">
        <w:rPr>
          <w:rFonts w:ascii="Century Gothic" w:hAnsi="Century Gothic"/>
        </w:rPr>
        <w:t>consulta</w:t>
      </w:r>
      <w:r w:rsidRPr="0061025D">
        <w:rPr>
          <w:rFonts w:ascii="Century Gothic" w:hAnsi="Century Gothic"/>
          <w:spacing w:val="-3"/>
        </w:rPr>
        <w:t xml:space="preserve"> </w:t>
      </w:r>
      <w:r w:rsidRPr="0061025D">
        <w:rPr>
          <w:rFonts w:ascii="Century Gothic" w:hAnsi="Century Gothic"/>
          <w:spacing w:val="-2"/>
        </w:rPr>
        <w:t>P20240124000647</w:t>
      </w:r>
    </w:p>
    <w:p w14:paraId="67D74358" w14:textId="77777777" w:rsidR="00483F8A" w:rsidRPr="0061025D" w:rsidRDefault="00483F8A" w:rsidP="00483F8A">
      <w:pPr>
        <w:pStyle w:val="Textoindependiente"/>
        <w:kinsoku w:val="0"/>
        <w:overflowPunct w:val="0"/>
        <w:rPr>
          <w:rFonts w:ascii="Century Gothic" w:hAnsi="Century Gothic"/>
          <w:sz w:val="24"/>
          <w:szCs w:val="24"/>
        </w:rPr>
      </w:pPr>
    </w:p>
    <w:p w14:paraId="483F86B9" w14:textId="77777777" w:rsidR="00483F8A" w:rsidRPr="0061025D" w:rsidRDefault="00483F8A" w:rsidP="00483F8A">
      <w:pPr>
        <w:pStyle w:val="Textoindependiente"/>
        <w:kinsoku w:val="0"/>
        <w:overflowPunct w:val="0"/>
        <w:spacing w:before="10"/>
        <w:rPr>
          <w:rFonts w:ascii="Century Gothic" w:hAnsi="Century Gothic"/>
          <w:sz w:val="20"/>
          <w:szCs w:val="20"/>
        </w:rPr>
      </w:pPr>
    </w:p>
    <w:p w14:paraId="4820356F" w14:textId="77777777" w:rsidR="00483F8A" w:rsidRPr="0061025D" w:rsidRDefault="00483F8A" w:rsidP="00483F8A">
      <w:pPr>
        <w:pStyle w:val="Textoindependiente"/>
        <w:kinsoku w:val="0"/>
        <w:overflowPunct w:val="0"/>
        <w:rPr>
          <w:rFonts w:ascii="Century Gothic" w:hAnsi="Century Gothic"/>
          <w:spacing w:val="-2"/>
        </w:rPr>
      </w:pPr>
      <w:r w:rsidRPr="0061025D">
        <w:rPr>
          <w:rFonts w:ascii="Century Gothic" w:hAnsi="Century Gothic"/>
        </w:rPr>
        <w:t xml:space="preserve">Estimada señora Saavedra: </w:t>
      </w:r>
    </w:p>
    <w:p w14:paraId="16AEAF14" w14:textId="77777777" w:rsidR="00483F8A" w:rsidRPr="0061025D" w:rsidRDefault="00483F8A" w:rsidP="00483F8A">
      <w:pPr>
        <w:pStyle w:val="Textoindependiente"/>
        <w:kinsoku w:val="0"/>
        <w:overflowPunct w:val="0"/>
        <w:rPr>
          <w:rFonts w:ascii="Century Gothic" w:hAnsi="Century Gothic"/>
        </w:rPr>
      </w:pPr>
    </w:p>
    <w:p w14:paraId="467F5E3E" w14:textId="77777777" w:rsidR="00483F8A" w:rsidRPr="0061025D" w:rsidRDefault="00483F8A" w:rsidP="00483F8A">
      <w:pPr>
        <w:pStyle w:val="Textoindependiente"/>
        <w:kinsoku w:val="0"/>
        <w:overflowPunct w:val="0"/>
        <w:spacing w:line="276" w:lineRule="auto"/>
        <w:jc w:val="both"/>
        <w:rPr>
          <w:rFonts w:ascii="Century Gothic" w:hAnsi="Century Gothic"/>
        </w:rPr>
      </w:pPr>
      <w:r w:rsidRPr="0061025D">
        <w:rPr>
          <w:rFonts w:ascii="Century Gothic" w:hAnsi="Century Gothic"/>
        </w:rPr>
        <w:t>En</w:t>
      </w:r>
      <w:r w:rsidRPr="0061025D">
        <w:rPr>
          <w:rFonts w:ascii="Century Gothic" w:hAnsi="Century Gothic"/>
          <w:spacing w:val="-12"/>
        </w:rPr>
        <w:t xml:space="preserve"> </w:t>
      </w:r>
      <w:r w:rsidRPr="0061025D">
        <w:rPr>
          <w:rFonts w:ascii="Century Gothic" w:hAnsi="Century Gothic"/>
        </w:rPr>
        <w:t>ejercicio</w:t>
      </w:r>
      <w:r w:rsidRPr="0061025D">
        <w:rPr>
          <w:rFonts w:ascii="Century Gothic" w:hAnsi="Century Gothic"/>
          <w:spacing w:val="-12"/>
        </w:rPr>
        <w:t xml:space="preserve"> </w:t>
      </w:r>
      <w:r w:rsidRPr="0061025D">
        <w:rPr>
          <w:rFonts w:ascii="Century Gothic" w:hAnsi="Century Gothic"/>
        </w:rPr>
        <w:t>de</w:t>
      </w:r>
      <w:r w:rsidRPr="0061025D">
        <w:rPr>
          <w:rFonts w:ascii="Century Gothic" w:hAnsi="Century Gothic"/>
          <w:spacing w:val="-13"/>
        </w:rPr>
        <w:t xml:space="preserve"> </w:t>
      </w:r>
      <w:r w:rsidRPr="0061025D">
        <w:rPr>
          <w:rFonts w:ascii="Century Gothic" w:hAnsi="Century Gothic"/>
        </w:rPr>
        <w:t>la</w:t>
      </w:r>
      <w:r w:rsidRPr="0061025D">
        <w:rPr>
          <w:rFonts w:ascii="Century Gothic" w:hAnsi="Century Gothic"/>
          <w:spacing w:val="-13"/>
        </w:rPr>
        <w:t xml:space="preserve"> </w:t>
      </w:r>
      <w:r w:rsidRPr="0061025D">
        <w:rPr>
          <w:rFonts w:ascii="Century Gothic" w:hAnsi="Century Gothic"/>
        </w:rPr>
        <w:t>competencia</w:t>
      </w:r>
      <w:r w:rsidRPr="0061025D">
        <w:rPr>
          <w:rFonts w:ascii="Century Gothic" w:hAnsi="Century Gothic"/>
          <w:spacing w:val="-13"/>
        </w:rPr>
        <w:t xml:space="preserve"> </w:t>
      </w:r>
      <w:r w:rsidRPr="0061025D">
        <w:rPr>
          <w:rFonts w:ascii="Century Gothic" w:hAnsi="Century Gothic"/>
        </w:rPr>
        <w:t>otorgada</w:t>
      </w:r>
      <w:r w:rsidRPr="0061025D">
        <w:rPr>
          <w:rFonts w:ascii="Century Gothic" w:hAnsi="Century Gothic"/>
          <w:spacing w:val="-12"/>
        </w:rPr>
        <w:t xml:space="preserve"> </w:t>
      </w:r>
      <w:r w:rsidRPr="0061025D">
        <w:rPr>
          <w:rFonts w:ascii="Century Gothic" w:hAnsi="Century Gothic"/>
        </w:rPr>
        <w:t>por</w:t>
      </w:r>
      <w:r w:rsidRPr="0061025D">
        <w:rPr>
          <w:rFonts w:ascii="Century Gothic" w:hAnsi="Century Gothic"/>
          <w:spacing w:val="-13"/>
        </w:rPr>
        <w:t xml:space="preserve"> </w:t>
      </w:r>
      <w:r w:rsidRPr="0061025D">
        <w:rPr>
          <w:rFonts w:ascii="Century Gothic" w:hAnsi="Century Gothic"/>
        </w:rPr>
        <w:t>el</w:t>
      </w:r>
      <w:r w:rsidRPr="0061025D">
        <w:rPr>
          <w:rFonts w:ascii="Century Gothic" w:hAnsi="Century Gothic"/>
          <w:spacing w:val="-13"/>
        </w:rPr>
        <w:t xml:space="preserve"> </w:t>
      </w:r>
      <w:r w:rsidRPr="0061025D">
        <w:rPr>
          <w:rFonts w:ascii="Century Gothic" w:hAnsi="Century Gothic"/>
        </w:rPr>
        <w:t>numeral</w:t>
      </w:r>
      <w:r w:rsidRPr="0061025D">
        <w:rPr>
          <w:rFonts w:ascii="Century Gothic" w:hAnsi="Century Gothic"/>
          <w:spacing w:val="-12"/>
        </w:rPr>
        <w:t xml:space="preserve"> </w:t>
      </w:r>
      <w:r w:rsidRPr="0061025D">
        <w:rPr>
          <w:rFonts w:ascii="Century Gothic" w:hAnsi="Century Gothic"/>
        </w:rPr>
        <w:t>8</w:t>
      </w:r>
      <w:r w:rsidRPr="0061025D">
        <w:rPr>
          <w:rFonts w:ascii="Century Gothic" w:hAnsi="Century Gothic"/>
          <w:spacing w:val="-13"/>
        </w:rPr>
        <w:t xml:space="preserve"> </w:t>
      </w:r>
      <w:r w:rsidRPr="0061025D">
        <w:rPr>
          <w:rFonts w:ascii="Century Gothic" w:hAnsi="Century Gothic"/>
        </w:rPr>
        <w:t>del</w:t>
      </w:r>
      <w:r w:rsidRPr="0061025D">
        <w:rPr>
          <w:rFonts w:ascii="Century Gothic" w:hAnsi="Century Gothic"/>
          <w:spacing w:val="-13"/>
        </w:rPr>
        <w:t xml:space="preserve"> </w:t>
      </w:r>
      <w:r w:rsidRPr="0061025D">
        <w:rPr>
          <w:rFonts w:ascii="Century Gothic" w:hAnsi="Century Gothic"/>
        </w:rPr>
        <w:t>artículo</w:t>
      </w:r>
      <w:r w:rsidRPr="0061025D">
        <w:rPr>
          <w:rFonts w:ascii="Century Gothic" w:hAnsi="Century Gothic"/>
          <w:spacing w:val="-12"/>
        </w:rPr>
        <w:t xml:space="preserve"> </w:t>
      </w:r>
      <w:r w:rsidRPr="0061025D">
        <w:rPr>
          <w:rFonts w:ascii="Century Gothic" w:hAnsi="Century Gothic"/>
        </w:rPr>
        <w:t>11</w:t>
      </w:r>
      <w:r w:rsidRPr="0061025D">
        <w:rPr>
          <w:rFonts w:ascii="Century Gothic" w:hAnsi="Century Gothic"/>
          <w:spacing w:val="-13"/>
        </w:rPr>
        <w:t xml:space="preserve"> </w:t>
      </w:r>
      <w:r w:rsidRPr="0061025D">
        <w:rPr>
          <w:rFonts w:ascii="Century Gothic" w:hAnsi="Century Gothic"/>
        </w:rPr>
        <w:t>y</w:t>
      </w:r>
      <w:r w:rsidRPr="0061025D">
        <w:rPr>
          <w:rFonts w:ascii="Century Gothic" w:hAnsi="Century Gothic"/>
          <w:spacing w:val="-13"/>
        </w:rPr>
        <w:t xml:space="preserve"> </w:t>
      </w:r>
      <w:r w:rsidRPr="0061025D">
        <w:rPr>
          <w:rFonts w:ascii="Century Gothic" w:hAnsi="Century Gothic"/>
        </w:rPr>
        <w:t>el</w:t>
      </w:r>
      <w:r w:rsidRPr="0061025D">
        <w:rPr>
          <w:rFonts w:ascii="Century Gothic" w:hAnsi="Century Gothic"/>
          <w:spacing w:val="-13"/>
        </w:rPr>
        <w:t xml:space="preserve"> </w:t>
      </w:r>
      <w:r w:rsidRPr="0061025D">
        <w:rPr>
          <w:rFonts w:ascii="Century Gothic" w:hAnsi="Century Gothic"/>
        </w:rPr>
        <w:t>numeral</w:t>
      </w:r>
      <w:r w:rsidRPr="0061025D">
        <w:rPr>
          <w:rFonts w:ascii="Century Gothic" w:hAnsi="Century Gothic"/>
          <w:spacing w:val="-12"/>
        </w:rPr>
        <w:t xml:space="preserve"> </w:t>
      </w:r>
      <w:r w:rsidRPr="0061025D">
        <w:rPr>
          <w:rFonts w:ascii="Century Gothic" w:hAnsi="Century Gothic"/>
        </w:rPr>
        <w:t>5</w:t>
      </w:r>
      <w:r w:rsidRPr="0061025D">
        <w:rPr>
          <w:rFonts w:ascii="Century Gothic" w:hAnsi="Century Gothic"/>
          <w:spacing w:val="-13"/>
        </w:rPr>
        <w:t xml:space="preserve"> </w:t>
      </w:r>
      <w:r w:rsidRPr="0061025D">
        <w:rPr>
          <w:rFonts w:ascii="Century Gothic" w:hAnsi="Century Gothic"/>
        </w:rPr>
        <w:t>del</w:t>
      </w:r>
      <w:r w:rsidRPr="0061025D">
        <w:rPr>
          <w:rFonts w:ascii="Century Gothic" w:hAnsi="Century Gothic"/>
          <w:spacing w:val="-13"/>
        </w:rPr>
        <w:t xml:space="preserve"> </w:t>
      </w:r>
      <w:r w:rsidRPr="0061025D">
        <w:rPr>
          <w:rFonts w:ascii="Century Gothic" w:hAnsi="Century Gothic"/>
        </w:rPr>
        <w:t>artículo 3</w:t>
      </w:r>
      <w:r w:rsidRPr="0061025D">
        <w:rPr>
          <w:rFonts w:ascii="Century Gothic" w:hAnsi="Century Gothic"/>
          <w:spacing w:val="-16"/>
        </w:rPr>
        <w:t xml:space="preserve"> </w:t>
      </w:r>
      <w:r w:rsidRPr="0061025D">
        <w:rPr>
          <w:rFonts w:ascii="Century Gothic" w:hAnsi="Century Gothic"/>
        </w:rPr>
        <w:t>del</w:t>
      </w:r>
      <w:r w:rsidRPr="0061025D">
        <w:rPr>
          <w:rFonts w:ascii="Century Gothic" w:hAnsi="Century Gothic"/>
          <w:spacing w:val="-15"/>
        </w:rPr>
        <w:t xml:space="preserve"> </w:t>
      </w:r>
      <w:r w:rsidRPr="0061025D">
        <w:rPr>
          <w:rFonts w:ascii="Century Gothic" w:hAnsi="Century Gothic"/>
        </w:rPr>
        <w:t>Decreto</w:t>
      </w:r>
      <w:r w:rsidRPr="0061025D">
        <w:rPr>
          <w:rFonts w:ascii="Century Gothic" w:hAnsi="Century Gothic"/>
          <w:spacing w:val="-15"/>
        </w:rPr>
        <w:t xml:space="preserve"> </w:t>
      </w:r>
      <w:r w:rsidRPr="0061025D">
        <w:rPr>
          <w:rFonts w:ascii="Century Gothic" w:hAnsi="Century Gothic"/>
        </w:rPr>
        <w:t>Ley</w:t>
      </w:r>
      <w:r w:rsidRPr="0061025D">
        <w:rPr>
          <w:rFonts w:ascii="Century Gothic" w:hAnsi="Century Gothic"/>
          <w:spacing w:val="-16"/>
        </w:rPr>
        <w:t xml:space="preserve"> </w:t>
      </w:r>
      <w:r w:rsidRPr="0061025D">
        <w:rPr>
          <w:rFonts w:ascii="Century Gothic" w:hAnsi="Century Gothic"/>
        </w:rPr>
        <w:t>4170</w:t>
      </w:r>
      <w:r w:rsidRPr="0061025D">
        <w:rPr>
          <w:rFonts w:ascii="Century Gothic" w:hAnsi="Century Gothic"/>
          <w:spacing w:val="-15"/>
        </w:rPr>
        <w:t xml:space="preserve"> </w:t>
      </w:r>
      <w:r w:rsidRPr="0061025D">
        <w:rPr>
          <w:rFonts w:ascii="Century Gothic" w:hAnsi="Century Gothic"/>
        </w:rPr>
        <w:t>de</w:t>
      </w:r>
      <w:r w:rsidRPr="0061025D">
        <w:rPr>
          <w:rFonts w:ascii="Century Gothic" w:hAnsi="Century Gothic"/>
          <w:spacing w:val="-15"/>
        </w:rPr>
        <w:t xml:space="preserve"> </w:t>
      </w:r>
      <w:r w:rsidRPr="0061025D">
        <w:rPr>
          <w:rFonts w:ascii="Century Gothic" w:hAnsi="Century Gothic"/>
        </w:rPr>
        <w:t>2011,</w:t>
      </w:r>
      <w:r w:rsidRPr="0061025D">
        <w:rPr>
          <w:rFonts w:ascii="Century Gothic" w:hAnsi="Century Gothic"/>
          <w:spacing w:val="-15"/>
        </w:rPr>
        <w:t xml:space="preserve"> </w:t>
      </w:r>
      <w:r w:rsidRPr="0061025D">
        <w:rPr>
          <w:rFonts w:ascii="Century Gothic" w:hAnsi="Century Gothic"/>
        </w:rPr>
        <w:t>la</w:t>
      </w:r>
      <w:r w:rsidRPr="0061025D">
        <w:rPr>
          <w:rFonts w:ascii="Century Gothic" w:hAnsi="Century Gothic"/>
          <w:spacing w:val="-16"/>
        </w:rPr>
        <w:t xml:space="preserve"> </w:t>
      </w:r>
      <w:r w:rsidRPr="0061025D">
        <w:rPr>
          <w:rFonts w:ascii="Century Gothic" w:hAnsi="Century Gothic"/>
        </w:rPr>
        <w:t>Agencia</w:t>
      </w:r>
      <w:r w:rsidRPr="0061025D">
        <w:rPr>
          <w:rFonts w:ascii="Century Gothic" w:hAnsi="Century Gothic"/>
          <w:spacing w:val="-15"/>
        </w:rPr>
        <w:t xml:space="preserve"> </w:t>
      </w:r>
      <w:r w:rsidRPr="0061025D">
        <w:rPr>
          <w:rFonts w:ascii="Century Gothic" w:hAnsi="Century Gothic"/>
        </w:rPr>
        <w:t>Nacional</w:t>
      </w:r>
      <w:r w:rsidRPr="0061025D">
        <w:rPr>
          <w:rFonts w:ascii="Century Gothic" w:hAnsi="Century Gothic"/>
          <w:spacing w:val="-15"/>
        </w:rPr>
        <w:t xml:space="preserve"> </w:t>
      </w:r>
      <w:r w:rsidRPr="0061025D">
        <w:rPr>
          <w:rFonts w:ascii="Century Gothic" w:hAnsi="Century Gothic"/>
        </w:rPr>
        <w:t>de</w:t>
      </w:r>
      <w:r w:rsidRPr="0061025D">
        <w:rPr>
          <w:rFonts w:ascii="Century Gothic" w:hAnsi="Century Gothic"/>
          <w:spacing w:val="-16"/>
        </w:rPr>
        <w:t xml:space="preserve"> </w:t>
      </w:r>
      <w:r w:rsidRPr="0061025D">
        <w:rPr>
          <w:rFonts w:ascii="Century Gothic" w:hAnsi="Century Gothic"/>
        </w:rPr>
        <w:t>Contratación</w:t>
      </w:r>
      <w:r w:rsidRPr="0061025D">
        <w:rPr>
          <w:rFonts w:ascii="Century Gothic" w:hAnsi="Century Gothic"/>
          <w:spacing w:val="-15"/>
        </w:rPr>
        <w:t xml:space="preserve"> </w:t>
      </w:r>
      <w:r w:rsidRPr="0061025D">
        <w:rPr>
          <w:rFonts w:ascii="Century Gothic" w:hAnsi="Century Gothic"/>
        </w:rPr>
        <w:t>Pública</w:t>
      </w:r>
      <w:r w:rsidRPr="0061025D">
        <w:rPr>
          <w:rFonts w:ascii="Century Gothic" w:hAnsi="Century Gothic"/>
          <w:spacing w:val="-15"/>
        </w:rPr>
        <w:t xml:space="preserve"> </w:t>
      </w:r>
      <w:r w:rsidRPr="0061025D">
        <w:rPr>
          <w:rFonts w:ascii="Century Gothic" w:hAnsi="Century Gothic"/>
        </w:rPr>
        <w:t>−</w:t>
      </w:r>
      <w:r w:rsidRPr="0061025D">
        <w:rPr>
          <w:rFonts w:ascii="Century Gothic" w:hAnsi="Century Gothic"/>
          <w:spacing w:val="-15"/>
        </w:rPr>
        <w:t xml:space="preserve"> </w:t>
      </w:r>
      <w:r w:rsidRPr="0061025D">
        <w:rPr>
          <w:rFonts w:ascii="Century Gothic" w:hAnsi="Century Gothic"/>
        </w:rPr>
        <w:t>Colombia</w:t>
      </w:r>
      <w:r w:rsidRPr="0061025D">
        <w:rPr>
          <w:rFonts w:ascii="Century Gothic" w:hAnsi="Century Gothic"/>
          <w:spacing w:val="-16"/>
        </w:rPr>
        <w:t xml:space="preserve"> </w:t>
      </w:r>
      <w:r w:rsidRPr="0061025D">
        <w:rPr>
          <w:rFonts w:ascii="Century Gothic" w:hAnsi="Century Gothic"/>
        </w:rPr>
        <w:t xml:space="preserve">Compra Eficiente responde su consulta del 24 de enero de 2024. </w:t>
      </w:r>
    </w:p>
    <w:p w14:paraId="1F4F5168" w14:textId="77777777" w:rsidR="00483F8A" w:rsidRPr="005C1F50" w:rsidRDefault="00483F8A" w:rsidP="00483F8A">
      <w:pPr>
        <w:pStyle w:val="Textoindependiente"/>
        <w:kinsoku w:val="0"/>
        <w:overflowPunct w:val="0"/>
        <w:spacing w:before="3"/>
        <w:rPr>
          <w:rFonts w:ascii="Century Gothic" w:hAnsi="Century Gothic"/>
        </w:rPr>
      </w:pPr>
    </w:p>
    <w:p w14:paraId="40F2D74D" w14:textId="77777777" w:rsidR="00483F8A" w:rsidRPr="0061025D" w:rsidRDefault="00483F8A" w:rsidP="00483F8A">
      <w:pPr>
        <w:pStyle w:val="Ttulo1"/>
        <w:tabs>
          <w:tab w:val="left" w:pos="402"/>
        </w:tabs>
        <w:kinsoku w:val="0"/>
        <w:overflowPunct w:val="0"/>
        <w:ind w:left="0" w:firstLine="0"/>
        <w:rPr>
          <w:rFonts w:ascii="Century Gothic" w:hAnsi="Century Gothic"/>
          <w:spacing w:val="-2"/>
        </w:rPr>
      </w:pPr>
      <w:r w:rsidRPr="0061025D">
        <w:rPr>
          <w:rFonts w:ascii="Century Gothic" w:hAnsi="Century Gothic"/>
        </w:rPr>
        <w:t>Problemas</w:t>
      </w:r>
      <w:r w:rsidRPr="0061025D">
        <w:rPr>
          <w:rFonts w:ascii="Century Gothic" w:hAnsi="Century Gothic"/>
          <w:spacing w:val="-9"/>
        </w:rPr>
        <w:t xml:space="preserve"> </w:t>
      </w:r>
      <w:r w:rsidRPr="0061025D">
        <w:rPr>
          <w:rFonts w:ascii="Century Gothic" w:hAnsi="Century Gothic"/>
          <w:spacing w:val="-2"/>
        </w:rPr>
        <w:t>planteados</w:t>
      </w:r>
    </w:p>
    <w:p w14:paraId="3F3A7A9E" w14:textId="77777777" w:rsidR="00483F8A" w:rsidRPr="0061025D" w:rsidRDefault="00483F8A" w:rsidP="00483F8A">
      <w:pPr>
        <w:pStyle w:val="Textoindependiente"/>
        <w:kinsoku w:val="0"/>
        <w:overflowPunct w:val="0"/>
        <w:spacing w:before="7"/>
        <w:rPr>
          <w:rFonts w:ascii="Century Gothic" w:hAnsi="Century Gothic"/>
          <w:b/>
          <w:bCs/>
          <w:sz w:val="28"/>
          <w:szCs w:val="28"/>
        </w:rPr>
      </w:pPr>
    </w:p>
    <w:p w14:paraId="417ECA7A" w14:textId="77777777" w:rsidR="00483F8A" w:rsidRPr="0061025D" w:rsidRDefault="00483F8A" w:rsidP="00483F8A">
      <w:pPr>
        <w:pStyle w:val="Textoindependiente"/>
        <w:kinsoku w:val="0"/>
        <w:overflowPunct w:val="0"/>
        <w:spacing w:line="276" w:lineRule="auto"/>
        <w:jc w:val="both"/>
        <w:rPr>
          <w:rFonts w:ascii="Century Gothic" w:hAnsi="Century Gothic"/>
          <w:spacing w:val="-2"/>
        </w:rPr>
      </w:pPr>
      <w:r w:rsidRPr="0061025D">
        <w:rPr>
          <w:rFonts w:ascii="Century Gothic" w:hAnsi="Century Gothic"/>
        </w:rPr>
        <w:t>Usted</w:t>
      </w:r>
      <w:r w:rsidRPr="0061025D">
        <w:rPr>
          <w:rFonts w:ascii="Century Gothic" w:hAnsi="Century Gothic"/>
          <w:spacing w:val="-4"/>
        </w:rPr>
        <w:t xml:space="preserve"> </w:t>
      </w:r>
      <w:r w:rsidRPr="0061025D">
        <w:rPr>
          <w:rFonts w:ascii="Century Gothic" w:hAnsi="Century Gothic"/>
        </w:rPr>
        <w:t>formula</w:t>
      </w:r>
      <w:r w:rsidRPr="0061025D">
        <w:rPr>
          <w:rFonts w:ascii="Century Gothic" w:hAnsi="Century Gothic"/>
          <w:spacing w:val="-4"/>
        </w:rPr>
        <w:t xml:space="preserve"> </w:t>
      </w:r>
      <w:r w:rsidRPr="0061025D">
        <w:rPr>
          <w:rFonts w:ascii="Century Gothic" w:hAnsi="Century Gothic"/>
        </w:rPr>
        <w:t>la</w:t>
      </w:r>
      <w:r w:rsidRPr="0061025D">
        <w:rPr>
          <w:rFonts w:ascii="Century Gothic" w:hAnsi="Century Gothic"/>
          <w:spacing w:val="-4"/>
        </w:rPr>
        <w:t xml:space="preserve"> </w:t>
      </w:r>
      <w:r w:rsidRPr="0061025D">
        <w:rPr>
          <w:rFonts w:ascii="Century Gothic" w:hAnsi="Century Gothic"/>
        </w:rPr>
        <w:t>siguiente</w:t>
      </w:r>
      <w:r w:rsidRPr="0061025D">
        <w:rPr>
          <w:rFonts w:ascii="Century Gothic" w:hAnsi="Century Gothic"/>
          <w:spacing w:val="-3"/>
        </w:rPr>
        <w:t xml:space="preserve"> </w:t>
      </w:r>
      <w:r w:rsidRPr="0061025D">
        <w:rPr>
          <w:rFonts w:ascii="Century Gothic" w:hAnsi="Century Gothic"/>
          <w:spacing w:val="-2"/>
        </w:rPr>
        <w:t xml:space="preserve">consulta, en relación con el alcance del artículo 2 de la Ley 2020 de 2020: “[…] </w:t>
      </w:r>
      <w:r w:rsidRPr="0061025D">
        <w:rPr>
          <w:rFonts w:ascii="Century Gothic" w:hAnsi="Century Gothic"/>
        </w:rPr>
        <w:t xml:space="preserve">La norma señala que "un (1) año después de vencido el </w:t>
      </w:r>
      <w:r w:rsidRPr="0061025D">
        <w:rPr>
          <w:rFonts w:ascii="Century Gothic" w:hAnsi="Century Gothic"/>
        </w:rPr>
        <w:lastRenderedPageBreak/>
        <w:t xml:space="preserve">término de liquidación contractual" se considera obra inconclusa, sin embargo surge el siguiente interrogante ¿El operador debe tener en cuenta el término de liquidación para los contratos estatales de que trata el artículo 11 de la ley 1150 de 2011, inclusive o únicamente el contemplado en el </w:t>
      </w:r>
      <w:proofErr w:type="gramStart"/>
      <w:r w:rsidRPr="0061025D">
        <w:rPr>
          <w:rFonts w:ascii="Century Gothic" w:hAnsi="Century Gothic"/>
        </w:rPr>
        <w:t>contrato?[</w:t>
      </w:r>
      <w:proofErr w:type="gramEnd"/>
      <w:r w:rsidRPr="0061025D">
        <w:rPr>
          <w:rFonts w:ascii="Century Gothic" w:hAnsi="Century Gothic"/>
        </w:rPr>
        <w:t xml:space="preserve">…]”. </w:t>
      </w:r>
    </w:p>
    <w:p w14:paraId="382A844F" w14:textId="77777777" w:rsidR="00483F8A" w:rsidRPr="005C1F50" w:rsidRDefault="00483F8A" w:rsidP="00483F8A">
      <w:pPr>
        <w:pStyle w:val="Textoindependiente"/>
        <w:kinsoku w:val="0"/>
        <w:overflowPunct w:val="0"/>
        <w:spacing w:before="5"/>
        <w:rPr>
          <w:rFonts w:ascii="Century Gothic" w:hAnsi="Century Gothic"/>
        </w:rPr>
      </w:pPr>
    </w:p>
    <w:p w14:paraId="5222AA4F" w14:textId="77777777" w:rsidR="00483F8A" w:rsidRPr="0061025D" w:rsidRDefault="00483F8A" w:rsidP="00483F8A">
      <w:pPr>
        <w:pStyle w:val="Ttulo1"/>
        <w:tabs>
          <w:tab w:val="left" w:pos="402"/>
        </w:tabs>
        <w:kinsoku w:val="0"/>
        <w:overflowPunct w:val="0"/>
        <w:spacing w:before="0"/>
        <w:ind w:left="0" w:firstLine="0"/>
        <w:rPr>
          <w:rFonts w:ascii="Century Gothic" w:hAnsi="Century Gothic"/>
          <w:spacing w:val="-2"/>
        </w:rPr>
      </w:pPr>
      <w:r w:rsidRPr="0061025D">
        <w:rPr>
          <w:rFonts w:ascii="Century Gothic" w:hAnsi="Century Gothic"/>
          <w:spacing w:val="-2"/>
        </w:rPr>
        <w:t>Consideraciones</w:t>
      </w:r>
    </w:p>
    <w:p w14:paraId="16EC69D9" w14:textId="77777777" w:rsidR="00483F8A" w:rsidRDefault="00483F8A" w:rsidP="00483F8A">
      <w:pPr>
        <w:spacing w:after="0" w:line="276" w:lineRule="auto"/>
        <w:jc w:val="both"/>
        <w:rPr>
          <w:rFonts w:ascii="Century Gothic" w:eastAsia="Arial" w:hAnsi="Century Gothic" w:cs="Arial"/>
          <w:lang w:val="es-MX" w:eastAsia="es-ES_tradnl"/>
        </w:rPr>
      </w:pPr>
    </w:p>
    <w:p w14:paraId="06A578CF" w14:textId="77777777" w:rsidR="00483F8A" w:rsidRPr="0061025D" w:rsidRDefault="00483F8A" w:rsidP="00483F8A">
      <w:pPr>
        <w:spacing w:after="120" w:line="276" w:lineRule="auto"/>
        <w:jc w:val="both"/>
        <w:rPr>
          <w:rFonts w:ascii="Century Gothic" w:eastAsia="Calibri" w:hAnsi="Century Gothic" w:cs="Arial"/>
          <w:lang w:val="es-ES_tradnl"/>
        </w:rPr>
      </w:pPr>
      <w:r w:rsidRPr="0061025D">
        <w:rPr>
          <w:rFonts w:ascii="Century Gothic" w:eastAsia="Arial" w:hAnsi="Century Gothic" w:cs="Arial"/>
          <w:lang w:val="es-MX" w:eastAsia="es-ES_tradnl"/>
        </w:rPr>
        <w:t>En ejercicio de las competencias establecidas en los artículos 3</w:t>
      </w:r>
      <w:r>
        <w:rPr>
          <w:rFonts w:ascii="Century Gothic" w:eastAsia="Arial" w:hAnsi="Century Gothic" w:cs="Arial"/>
          <w:lang w:val="es-MX" w:eastAsia="es-ES_tradnl"/>
        </w:rPr>
        <w:t xml:space="preserve">, numeral </w:t>
      </w:r>
      <w:r w:rsidRPr="0061025D">
        <w:rPr>
          <w:rFonts w:ascii="Century Gothic" w:eastAsia="Arial" w:hAnsi="Century Gothic" w:cs="Arial"/>
          <w:lang w:val="es-MX" w:eastAsia="es-ES_tradnl"/>
        </w:rPr>
        <w:t>5 y 11</w:t>
      </w:r>
      <w:r>
        <w:rPr>
          <w:rFonts w:ascii="Century Gothic" w:eastAsia="Arial" w:hAnsi="Century Gothic" w:cs="Arial"/>
          <w:lang w:val="es-MX" w:eastAsia="es-ES_tradnl"/>
        </w:rPr>
        <w:t xml:space="preserve">, numeral </w:t>
      </w:r>
      <w:r w:rsidRPr="0061025D">
        <w:rPr>
          <w:rFonts w:ascii="Century Gothic" w:eastAsia="Arial" w:hAnsi="Century Gothic" w:cs="Arial"/>
          <w:lang w:val="es-MX" w:eastAsia="es-ES_tradnl"/>
        </w:rPr>
        <w:t>8 del Decreto 4170 de 2011, la Agencia Nacional de Contratación Pública –Colombia Compra Eficiente– resuelve las consultas sobre los asuntos de su competencia, esto es, sobre las temáticas de la contratación estatal y compras públicas relacionadas en los artículos citados</w:t>
      </w:r>
      <w:r w:rsidRPr="0061025D">
        <w:rPr>
          <w:rFonts w:ascii="Century Gothic" w:eastAsia="Arial" w:hAnsi="Century Gothic" w:cs="Arial"/>
          <w:vertAlign w:val="superscript"/>
          <w:lang w:val="es-MX" w:eastAsia="es-ES_tradnl"/>
        </w:rPr>
        <w:footnoteReference w:id="1"/>
      </w:r>
      <w:r w:rsidRPr="0061025D">
        <w:rPr>
          <w:rFonts w:ascii="Century Gothic" w:eastAsia="Arial" w:hAnsi="Century Gothic" w:cs="Arial"/>
          <w:lang w:val="es-MX" w:eastAsia="es-ES_tradnl"/>
        </w:rPr>
        <w:t xml:space="preserve">. </w:t>
      </w:r>
      <w:r w:rsidRPr="0061025D">
        <w:rPr>
          <w:rFonts w:ascii="Century Gothic" w:eastAsia="Calibri" w:hAnsi="Century Gothic"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151861E9" w14:textId="77777777" w:rsidR="00483F8A" w:rsidRPr="0061025D" w:rsidRDefault="00483F8A" w:rsidP="00483F8A">
      <w:pPr>
        <w:spacing w:after="120" w:line="276" w:lineRule="auto"/>
        <w:ind w:firstLine="708"/>
        <w:jc w:val="both"/>
        <w:rPr>
          <w:rFonts w:ascii="Century Gothic" w:eastAsia="Calibri" w:hAnsi="Century Gothic" w:cs="Arial"/>
          <w:lang w:val="es-ES_tradnl"/>
        </w:rPr>
      </w:pPr>
      <w:r w:rsidRPr="0061025D">
        <w:rPr>
          <w:rFonts w:ascii="Century Gothic" w:eastAsia="Calibri" w:hAnsi="Century Gothic"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6370F0C6" w14:textId="77777777" w:rsidR="00483F8A" w:rsidRPr="0061025D" w:rsidRDefault="00483F8A" w:rsidP="00483F8A">
      <w:pPr>
        <w:spacing w:after="120" w:line="276" w:lineRule="auto"/>
        <w:ind w:firstLine="708"/>
        <w:jc w:val="both"/>
        <w:rPr>
          <w:rFonts w:ascii="Century Gothic" w:eastAsia="Calibri" w:hAnsi="Century Gothic" w:cs="Arial"/>
          <w:lang w:val="es-ES_tradnl"/>
        </w:rPr>
      </w:pPr>
      <w:r>
        <w:rPr>
          <w:rFonts w:ascii="Century Gothic" w:eastAsia="Calibri" w:hAnsi="Century Gothic" w:cs="Arial"/>
        </w:rPr>
        <w:lastRenderedPageBreak/>
        <w:t xml:space="preserve">En ejercicio </w:t>
      </w:r>
      <w:proofErr w:type="gramStart"/>
      <w:r>
        <w:rPr>
          <w:rFonts w:ascii="Century Gothic" w:eastAsia="Calibri" w:hAnsi="Century Gothic" w:cs="Arial"/>
        </w:rPr>
        <w:t xml:space="preserve">de </w:t>
      </w:r>
      <w:r w:rsidRPr="0061025D">
        <w:rPr>
          <w:rFonts w:ascii="Century Gothic" w:eastAsia="Calibri" w:hAnsi="Century Gothic" w:cs="Arial"/>
        </w:rPr>
        <w:t>,</w:t>
      </w:r>
      <w:proofErr w:type="gramEnd"/>
      <w:r w:rsidRPr="0061025D">
        <w:rPr>
          <w:rFonts w:ascii="Century Gothic" w:eastAsia="Calibri" w:hAnsi="Century Gothic" w:cs="Arial"/>
        </w:rPr>
        <w:t xml:space="preserve"> </w:t>
      </w:r>
      <w:r w:rsidRPr="0061025D">
        <w:rPr>
          <w:rFonts w:ascii="Century Gothic" w:eastAsia="Calibri" w:hAnsi="Century Gothic" w:cs="Arial"/>
          <w:lang w:val="es-ES"/>
        </w:rPr>
        <w:t xml:space="preserve">la Agencia resolverá la consulta conforme a las normas generales en materia de contratación estatal. </w:t>
      </w:r>
      <w:r w:rsidRPr="0061025D">
        <w:rPr>
          <w:rFonts w:ascii="Century Gothic" w:eastAsia="Calibri" w:hAnsi="Century Gothic" w:cs="Arial"/>
          <w:color w:val="000000"/>
          <w:lang w:eastAsia="es-ES_tradnl"/>
        </w:rPr>
        <w:t xml:space="preserve">Para responder sus interrogantes, </w:t>
      </w:r>
      <w:r w:rsidRPr="0061025D">
        <w:rPr>
          <w:rFonts w:ascii="Century Gothic" w:eastAsia="Calibri" w:hAnsi="Century Gothic" w:cs="Arial"/>
          <w:color w:val="000000"/>
          <w:szCs w:val="24"/>
          <w:lang w:val="es-ES" w:eastAsia="es-ES_tradnl"/>
        </w:rPr>
        <w:t>se analizarán los siguientes temas</w:t>
      </w:r>
      <w:r w:rsidRPr="0061025D">
        <w:rPr>
          <w:rFonts w:ascii="Century Gothic" w:eastAsia="Calibri" w:hAnsi="Century Gothic" w:cs="Arial"/>
          <w:bCs/>
          <w:color w:val="000000"/>
          <w:szCs w:val="24"/>
          <w:lang w:eastAsia="es-ES_tradnl"/>
        </w:rPr>
        <w:t xml:space="preserve">: </w:t>
      </w:r>
      <w:r w:rsidRPr="0061025D">
        <w:rPr>
          <w:rFonts w:ascii="Century Gothic" w:eastAsia="Times New Roman" w:hAnsi="Century Gothic" w:cs="Arial"/>
          <w:szCs w:val="24"/>
          <w:lang w:val="es-ES_tradnl" w:eastAsia="es-ES_tradnl"/>
        </w:rPr>
        <w:t>i)</w:t>
      </w:r>
      <w:r w:rsidRPr="0061025D">
        <w:rPr>
          <w:rFonts w:ascii="Century Gothic" w:eastAsia="Times New Roman" w:hAnsi="Century Gothic" w:cs="Arial"/>
          <w:color w:val="000000"/>
          <w:szCs w:val="24"/>
          <w:lang w:val="es-ES_tradnl" w:eastAsia="es-ES_tradnl"/>
        </w:rPr>
        <w:t xml:space="preserve"> el Registro Nacional de Obras Civiles Inconclusas y ii) el </w:t>
      </w:r>
      <w:r w:rsidRPr="0061025D">
        <w:rPr>
          <w:rFonts w:ascii="Century Gothic" w:eastAsia="Calibri" w:hAnsi="Century Gothic" w:cs="Arial"/>
          <w:color w:val="000000"/>
          <w:szCs w:val="24"/>
          <w:lang w:val="es-ES_tradnl" w:eastAsia="en-GB"/>
        </w:rPr>
        <w:t>deber de verificación del Registro Nacional de Obras Civiles Inconclusas en la evaluación de factores de calidad para la selección de contratistas de obra o interventores</w:t>
      </w:r>
      <w:r w:rsidRPr="0061025D">
        <w:rPr>
          <w:rFonts w:ascii="Century Gothic" w:eastAsia="Times New Roman" w:hAnsi="Century Gothic" w:cs="Arial"/>
          <w:bCs/>
          <w:iCs/>
          <w:color w:val="000000"/>
          <w:szCs w:val="24"/>
          <w:lang w:val="es-ES_tradnl" w:eastAsia="es-ES_tradnl"/>
        </w:rPr>
        <w:t xml:space="preserve">; y iii) </w:t>
      </w:r>
      <w:r w:rsidRPr="0061025D">
        <w:rPr>
          <w:rFonts w:ascii="Century Gothic" w:eastAsia="Times New Roman" w:hAnsi="Century Gothic" w:cs="Arial"/>
          <w:color w:val="000000"/>
          <w:szCs w:val="24"/>
          <w:lang w:eastAsia="es-ES_tradnl"/>
        </w:rPr>
        <w:t xml:space="preserve">análisis de las anotaciones del Registro Nacional de Obras Civiles Inconclusas. </w:t>
      </w:r>
    </w:p>
    <w:p w14:paraId="7ED1C08E" w14:textId="77777777" w:rsidR="00483F8A" w:rsidRPr="0061025D" w:rsidRDefault="00483F8A" w:rsidP="00483F8A">
      <w:pPr>
        <w:spacing w:before="120" w:after="0" w:line="276" w:lineRule="auto"/>
        <w:ind w:firstLine="709"/>
        <w:jc w:val="both"/>
        <w:rPr>
          <w:rFonts w:ascii="Century Gothic" w:eastAsia="Times New Roman" w:hAnsi="Century Gothic" w:cs="Arial"/>
          <w:szCs w:val="24"/>
          <w:lang w:val="es-ES_tradnl" w:eastAsia="es-ES_tradnl"/>
        </w:rPr>
      </w:pPr>
      <w:r w:rsidRPr="0061025D">
        <w:rPr>
          <w:rFonts w:ascii="Century Gothic" w:eastAsia="Times New Roman" w:hAnsi="Century Gothic" w:cs="Arial"/>
          <w:szCs w:val="24"/>
          <w:lang w:val="es-ES_tradnl" w:eastAsia="es-ES_tradnl"/>
        </w:rPr>
        <w:t xml:space="preserve">La Agencia Nacional de Contratación Pública – Colombia Compra Eficiente, en los conceptos </w:t>
      </w:r>
      <w:r w:rsidRPr="0061025D">
        <w:rPr>
          <w:rFonts w:ascii="Century Gothic" w:eastAsia="Times New Roman" w:hAnsi="Century Gothic" w:cs="Arial"/>
          <w:color w:val="000000"/>
          <w:szCs w:val="24"/>
          <w:lang w:val="es-ES_tradnl" w:eastAsia="es-ES_tradnl"/>
        </w:rPr>
        <w:t>C-712 del 28 de diciembre de 2020, C-088 del 17 de marzo de 2021, C-110 del 29 de marzo de 2021, C-203 del 3 de mayo de 2021, C-333 del 9 de julio de 2021, C-551 del 30 de septiembre de 2021, C-571 del 13 de octubre de 2021, C-591 del 21 de octubre de 2021, C-600 del 26 de octubre de 2021, C-626 del 9 de noviembre de 2021 y C-747 de 4 de febrero de 2022, C-194 del 12 de abril de 2022, C – 391 de 9 de agosto de 2022, C- 525 de 16 de agosto de 2022, C-632 de 30 de agosto de 2022, C-924 de 28 de diciembre de 2022, C-096 de 13 de junio de 2023, C-246 de 4 de julio de 2023,  C-249 del 10 de julio de 2023 y C-348 del 28 de agosto de 2023, entre otros, se pronunció sobre el Registro Nacional de Obras Civiles Inconclusas.</w:t>
      </w:r>
      <w:r w:rsidRPr="0061025D">
        <w:rPr>
          <w:rFonts w:ascii="Century Gothic" w:eastAsia="Times New Roman" w:hAnsi="Century Gothic" w:cs="Arial"/>
          <w:szCs w:val="24"/>
          <w:lang w:val="es-ES_tradnl" w:eastAsia="es-ES_tradnl"/>
        </w:rPr>
        <w:t xml:space="preserve"> Las ideas expuestas en dichas oportunidades se reiteran a continuación, y se complementan en lo pertinente para resolver las inquietudes de la consulta. </w:t>
      </w:r>
    </w:p>
    <w:p w14:paraId="4FD5059D" w14:textId="77777777" w:rsidR="00483F8A" w:rsidRPr="005C1F50" w:rsidRDefault="00483F8A" w:rsidP="00483F8A">
      <w:pPr>
        <w:spacing w:after="0" w:line="276" w:lineRule="auto"/>
        <w:jc w:val="both"/>
        <w:rPr>
          <w:rFonts w:ascii="Century Gothic" w:eastAsia="Times New Roman" w:hAnsi="Century Gothic" w:cs="Arial"/>
          <w:noProof/>
          <w:sz w:val="18"/>
          <w:szCs w:val="20"/>
          <w:lang w:val="es-ES_tradnl" w:eastAsia="es-ES_tradnl"/>
        </w:rPr>
      </w:pPr>
    </w:p>
    <w:p w14:paraId="3A4545F5" w14:textId="77777777" w:rsidR="00483F8A" w:rsidRPr="0061025D" w:rsidRDefault="00483F8A" w:rsidP="00483F8A">
      <w:pPr>
        <w:spacing w:after="0" w:line="276" w:lineRule="auto"/>
        <w:jc w:val="both"/>
        <w:rPr>
          <w:rFonts w:ascii="Century Gothic" w:eastAsia="Calibri" w:hAnsi="Century Gothic" w:cs="Arial"/>
          <w:color w:val="000000"/>
          <w:lang w:val="es-ES_tradnl" w:eastAsia="es-ES_tradnl"/>
        </w:rPr>
      </w:pPr>
      <w:r w:rsidRPr="0061025D">
        <w:rPr>
          <w:rFonts w:ascii="Century Gothic" w:eastAsia="Calibri" w:hAnsi="Century Gothic" w:cs="Arial"/>
          <w:b/>
          <w:bCs/>
          <w:color w:val="000000"/>
          <w:szCs w:val="24"/>
          <w:lang w:val="es-ES_tradnl" w:eastAsia="es-ES_tradnl"/>
        </w:rPr>
        <w:t>2.1.</w:t>
      </w:r>
      <w:r w:rsidRPr="0061025D">
        <w:rPr>
          <w:rFonts w:ascii="Century Gothic" w:eastAsia="Calibri" w:hAnsi="Century Gothic" w:cs="Arial"/>
          <w:b/>
          <w:bCs/>
          <w:color w:val="000000"/>
          <w:szCs w:val="24"/>
          <w:lang w:val="pt-BR" w:eastAsia="en-GB"/>
        </w:rPr>
        <w:t xml:space="preserve"> Registro Nacional de Obras </w:t>
      </w:r>
      <w:proofErr w:type="spellStart"/>
      <w:r w:rsidRPr="0061025D">
        <w:rPr>
          <w:rFonts w:ascii="Century Gothic" w:eastAsia="Calibri" w:hAnsi="Century Gothic" w:cs="Arial"/>
          <w:b/>
          <w:bCs/>
          <w:color w:val="000000"/>
          <w:szCs w:val="24"/>
          <w:lang w:val="pt-BR" w:eastAsia="en-GB"/>
        </w:rPr>
        <w:t>Civiles</w:t>
      </w:r>
      <w:proofErr w:type="spellEnd"/>
      <w:r w:rsidRPr="0061025D">
        <w:rPr>
          <w:rFonts w:ascii="Century Gothic" w:eastAsia="Calibri" w:hAnsi="Century Gothic" w:cs="Arial"/>
          <w:b/>
          <w:bCs/>
          <w:color w:val="000000"/>
          <w:szCs w:val="24"/>
          <w:lang w:val="pt-BR" w:eastAsia="en-GB"/>
        </w:rPr>
        <w:t xml:space="preserve"> Inconclusas</w:t>
      </w:r>
    </w:p>
    <w:p w14:paraId="0E998D64" w14:textId="77777777" w:rsidR="00483F8A" w:rsidRPr="005C1F50" w:rsidRDefault="00483F8A" w:rsidP="00483F8A">
      <w:pPr>
        <w:tabs>
          <w:tab w:val="left" w:pos="0"/>
        </w:tabs>
        <w:spacing w:after="0" w:line="276" w:lineRule="auto"/>
        <w:jc w:val="both"/>
        <w:rPr>
          <w:rFonts w:ascii="Century Gothic" w:eastAsia="Calibri" w:hAnsi="Century Gothic" w:cs="Arial"/>
          <w:b/>
          <w:color w:val="000000"/>
          <w:sz w:val="18"/>
          <w:szCs w:val="20"/>
          <w:lang w:val="pt-BR" w:eastAsia="es-ES_tradnl"/>
        </w:rPr>
      </w:pPr>
    </w:p>
    <w:p w14:paraId="33D1F073" w14:textId="77777777" w:rsidR="00483F8A" w:rsidRPr="0061025D" w:rsidRDefault="00483F8A" w:rsidP="00483F8A">
      <w:pPr>
        <w:tabs>
          <w:tab w:val="left" w:pos="0"/>
        </w:tabs>
        <w:spacing w:after="0" w:line="276" w:lineRule="auto"/>
        <w:jc w:val="both"/>
        <w:rPr>
          <w:rFonts w:ascii="Century Gothic" w:eastAsia="Calibri" w:hAnsi="Century Gothic" w:cs="Arial"/>
          <w:color w:val="000000"/>
          <w:szCs w:val="24"/>
          <w:lang w:val="es-ES_tradnl" w:eastAsia="en-GB"/>
        </w:rPr>
      </w:pPr>
      <w:r w:rsidRPr="0061025D">
        <w:rPr>
          <w:rFonts w:ascii="Century Gothic" w:eastAsia="Calibri" w:hAnsi="Century Gothic" w:cs="Arial"/>
          <w:bCs/>
          <w:color w:val="000000"/>
          <w:szCs w:val="24"/>
          <w:lang w:val="es-ES_tradnl" w:eastAsia="es-ES_tradnl"/>
        </w:rPr>
        <w:t xml:space="preserve">La Ley 2020 de 2020 creó el </w:t>
      </w:r>
      <w:r w:rsidRPr="0061025D">
        <w:rPr>
          <w:rFonts w:ascii="Century Gothic" w:eastAsia="Calibri" w:hAnsi="Century Gothic" w:cs="Arial"/>
          <w:color w:val="000000"/>
          <w:szCs w:val="24"/>
          <w:lang w:val="es-ES_tradnl" w:eastAsia="en-GB"/>
        </w:rPr>
        <w:t xml:space="preserve">Registro Nacional de Obras Civiles Inconclusas. Se trata de un sistema que permite identificar el estado de ejecución o terminación de las obras financiadas total o parcialmente con recursos públicos, para concretar su destinación definitiva. </w:t>
      </w:r>
      <w:bookmarkStart w:id="3" w:name="_Hlk71184857"/>
      <w:r w:rsidRPr="0061025D">
        <w:rPr>
          <w:rFonts w:ascii="Century Gothic" w:eastAsia="Calibri" w:hAnsi="Century Gothic" w:cs="Arial"/>
          <w:color w:val="000000"/>
          <w:szCs w:val="24"/>
          <w:lang w:val="es-ES_tradnl" w:eastAsia="en-GB"/>
        </w:rPr>
        <w:t xml:space="preserve">Según el inciso primero del literal a) del artículo 2 de esta ley, se entiende por </w:t>
      </w:r>
      <w:r w:rsidRPr="0061025D">
        <w:rPr>
          <w:rFonts w:ascii="Century Gothic" w:eastAsia="Calibri" w:hAnsi="Century Gothic" w:cs="Arial"/>
          <w:i/>
          <w:iCs/>
          <w:color w:val="000000"/>
          <w:szCs w:val="24"/>
          <w:lang w:val="es-ES_tradnl" w:eastAsia="en-GB"/>
        </w:rPr>
        <w:t>obra civil inconclusa</w:t>
      </w:r>
      <w:r w:rsidRPr="0061025D">
        <w:rPr>
          <w:rFonts w:ascii="Century Gothic" w:eastAsia="Calibri" w:hAnsi="Century Gothic" w:cs="Arial"/>
          <w:color w:val="000000"/>
          <w:szCs w:val="24"/>
          <w:lang w:val="es-ES_tradnl" w:eastAsia="en-GB"/>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bookmarkEnd w:id="3"/>
    </w:p>
    <w:p w14:paraId="18022B52"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En otras palabras, el concepto de obra civil inconclusa es armónico con la definición del contrato de obra, prevista en el artículo 32 de la Ley 80 de 1993, según el cual “Son contratos de obra los que celebren las entidades estatales para la </w:t>
      </w:r>
      <w:r w:rsidRPr="0061025D">
        <w:rPr>
          <w:rFonts w:ascii="Century Gothic" w:eastAsia="Calibri" w:hAnsi="Century Gothic" w:cs="Arial"/>
          <w:color w:val="000000"/>
          <w:szCs w:val="24"/>
          <w:lang w:val="es-ES_tradnl" w:eastAsia="en-GB"/>
        </w:rPr>
        <w:lastRenderedPageBreak/>
        <w:t>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p>
    <w:p w14:paraId="26449D77"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Por su parte, el inciso segundo del literal a) del artículo 2 de dicha Ley establece la hipótesis en la que no se haya concluido satisfactoriamente la obra civil por causas no imputables al contratista. A este respecto, señala que “Cuando la obra civil no haya concluido de manera satisfactoria por causas que no sean imputables al contratista, un comité técnico, designado por el representante legal de la entidad contratante, definirá si efectivamente corresponde a una obra civil inconclusa”.</w:t>
      </w:r>
    </w:p>
    <w:p w14:paraId="3159AC4F"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De la definición del artículo 2 de la Ley 2020 de 2020 se resalta lo siguiente. Por un lado, cuando la obra civil cumpla con los elementos establecidos en el inciso primero literal a) del artículo 2, deberá catalogarse como obra civil inconclusa.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 cuando la obra civil cumple los presupuestos anteriores, pero no concluyó por causas no imputables al contratista, la entidad contratante será la encargada de determinar si la misma se define como obra civil inconclusa, previa valoración de un comité técnico designado por el representante legal de la entidad contratante. </w:t>
      </w:r>
    </w:p>
    <w:p w14:paraId="58341084"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Esta última precisión es importante, debido a que el propósito del literal a)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sidRPr="0061025D">
        <w:rPr>
          <w:rFonts w:ascii="Century Gothic" w:eastAsia="Calibri" w:hAnsi="Century Gothic" w:cs="Arial"/>
          <w:color w:val="000000"/>
          <w:szCs w:val="24"/>
          <w:vertAlign w:val="superscript"/>
          <w:lang w:val="es-ES_tradnl" w:eastAsia="en-GB"/>
        </w:rPr>
        <w:footnoteReference w:id="2"/>
      </w:r>
      <w:r w:rsidRPr="0061025D">
        <w:rPr>
          <w:rFonts w:ascii="Century Gothic" w:eastAsia="Calibri" w:hAnsi="Century Gothic" w:cs="Arial"/>
          <w:color w:val="000000"/>
          <w:szCs w:val="24"/>
          <w:lang w:val="es-ES_tradnl" w:eastAsia="en-GB"/>
        </w:rPr>
        <w:t xml:space="preserve">. De esta manera, en el evento en que se defina por parte de este comité técnico que la obra civil es catalogada como inconclusa, pero por causas no imputables al </w:t>
      </w:r>
      <w:r w:rsidRPr="0061025D">
        <w:rPr>
          <w:rFonts w:ascii="Century Gothic" w:eastAsia="Calibri" w:hAnsi="Century Gothic" w:cs="Arial"/>
          <w:color w:val="000000"/>
          <w:szCs w:val="24"/>
          <w:lang w:val="es-ES_tradnl" w:eastAsia="en-GB"/>
        </w:rPr>
        <w:lastRenderedPageBreak/>
        <w:t xml:space="preserve">contratista, deberá incluir en el Registro Nacional de Obras Civiles Inconclusas los datos correspondientes que den cuenta de esta situación.  </w:t>
      </w:r>
    </w:p>
    <w:p w14:paraId="606A6C2C"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w:t>
      </w:r>
      <w:r w:rsidRPr="0061025D">
        <w:rPr>
          <w:rFonts w:ascii="Century Gothic" w:eastAsia="Calibri" w:hAnsi="Century Gothic" w:cs="Arial"/>
          <w:color w:val="000000"/>
          <w:szCs w:val="24"/>
          <w:vertAlign w:val="superscript"/>
          <w:lang w:val="es-ES_tradnl" w:eastAsia="en-GB"/>
        </w:rPr>
        <w:footnoteReference w:id="3"/>
      </w:r>
      <w:r w:rsidRPr="0061025D">
        <w:rPr>
          <w:rFonts w:ascii="Century Gothic" w:eastAsia="Calibri" w:hAnsi="Century Gothic" w:cs="Arial"/>
          <w:color w:val="000000"/>
          <w:szCs w:val="24"/>
          <w:lang w:val="es-ES_tradnl" w:eastAsia="en-GB"/>
        </w:rPr>
        <w:t xml:space="preserve">. En esta medida, el propósito de la norma es no solo </w:t>
      </w:r>
      <w:bookmarkStart w:id="4" w:name="_Hlk84667055"/>
      <w:r w:rsidRPr="0061025D">
        <w:rPr>
          <w:rFonts w:ascii="Century Gothic" w:eastAsia="Calibri" w:hAnsi="Century Gothic" w:cs="Arial"/>
          <w:color w:val="000000"/>
          <w:szCs w:val="24"/>
          <w:lang w:val="es-ES_tradnl" w:eastAsia="en-GB"/>
        </w:rPr>
        <w:t>estructurar un sistema de registro, sino también identificar el estado real de la infraestructura de obra en cada entidad pública, con miras a elaborar un diagnóstico sobre la viabilidad técnica, financiera y jurídica de terminar o demoler la obra, asegurando que pueda realizar una inversión de sus recursos para la intervención de esta.</w:t>
      </w:r>
    </w:p>
    <w:bookmarkEnd w:id="4"/>
    <w:p w14:paraId="6DC4B41D"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 Por ello los artículos 5 y 13 </w:t>
      </w:r>
      <w:r w:rsidRPr="0061025D">
        <w:rPr>
          <w:rFonts w:ascii="Century Gothic" w:eastAsia="Calibri" w:hAnsi="Century Gothic" w:cs="Arial"/>
          <w:i/>
          <w:color w:val="000000"/>
          <w:szCs w:val="24"/>
          <w:lang w:val="es-ES_tradnl" w:eastAsia="en-GB"/>
        </w:rPr>
        <w:t>ibídem</w:t>
      </w:r>
      <w:r w:rsidRPr="0061025D">
        <w:rPr>
          <w:rFonts w:ascii="Century Gothic" w:eastAsia="Calibri" w:hAnsi="Century Gothic" w:cs="Arial"/>
          <w:color w:val="000000"/>
          <w:szCs w:val="24"/>
          <w:lang w:val="es-ES_tradnl" w:eastAsia="en-GB"/>
        </w:rPr>
        <w:t xml:space="preserve"> disponen que la entidad estatal contratante decidirá sobre la intervención física de terminación o demolición de la obra civil inconclusa, para lo cual podrá disponer de las partidas necesarias, según la disponibilidad de recursos compatibles con el marco fiscal de mediano plazo y la regla fiscal de cada entidad. Además, podrá presentarse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sidRPr="0061025D">
        <w:rPr>
          <w:rFonts w:ascii="Century Gothic" w:eastAsia="Calibri" w:hAnsi="Century Gothic" w:cs="Arial"/>
          <w:color w:val="000000"/>
          <w:szCs w:val="24"/>
          <w:vertAlign w:val="superscript"/>
          <w:lang w:val="es-ES_tradnl" w:eastAsia="en-GB"/>
        </w:rPr>
        <w:footnoteReference w:id="4"/>
      </w:r>
      <w:r w:rsidRPr="0061025D">
        <w:rPr>
          <w:rFonts w:ascii="Century Gothic" w:eastAsia="Calibri" w:hAnsi="Century Gothic" w:cs="Arial"/>
          <w:color w:val="000000"/>
          <w:szCs w:val="24"/>
          <w:lang w:val="es-ES_tradnl" w:eastAsia="en-GB"/>
        </w:rPr>
        <w:t xml:space="preserve">. </w:t>
      </w:r>
    </w:p>
    <w:p w14:paraId="2E3EBE76"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En tal sentido, esta ley busca que la entidad estatal determine el destino definitivo de la obra, a través del concepto jurídico, técnico y financiero que emitan las áreas de la entidad cuyas funciones y competencias se encuentran relacionadas con la obra inconclusa, observando, en todo caso, el deber de </w:t>
      </w:r>
      <w:r w:rsidRPr="0061025D">
        <w:rPr>
          <w:rFonts w:ascii="Century Gothic" w:eastAsia="Calibri" w:hAnsi="Century Gothic" w:cs="Arial"/>
          <w:color w:val="000000"/>
          <w:szCs w:val="24"/>
          <w:lang w:val="es-ES_tradnl" w:eastAsia="en-GB"/>
        </w:rPr>
        <w:lastRenderedPageBreak/>
        <w:t xml:space="preserve">apropiar las partidas presupuestales correspondientes. De todas formas, si se opta por la demolición, esta decisión deberá adoptarse mediante acto administrativo expedido por el representante legal de la entidad a cargo de la obra, y solo podrá ordenarse en casos de ruina o grave amenaza a los derechos fundamentales o colectivos, debidamente evaluada. </w:t>
      </w:r>
    </w:p>
    <w:p w14:paraId="381D8D82"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De conformidad con el artículo 3 de la Ley 2020 de 2020</w:t>
      </w:r>
      <w:r w:rsidRPr="0061025D">
        <w:rPr>
          <w:rFonts w:ascii="Century Gothic" w:eastAsia="Calibri" w:hAnsi="Century Gothic" w:cs="Arial"/>
          <w:color w:val="000000"/>
          <w:szCs w:val="24"/>
          <w:vertAlign w:val="superscript"/>
          <w:lang w:val="es-ES_tradnl" w:eastAsia="en-GB"/>
        </w:rPr>
        <w:footnoteReference w:id="5"/>
      </w:r>
      <w:r w:rsidRPr="0061025D">
        <w:rPr>
          <w:rFonts w:ascii="Century Gothic" w:eastAsia="Calibri" w:hAnsi="Century Gothic" w:cs="Arial"/>
          <w:color w:val="000000"/>
          <w:szCs w:val="24"/>
          <w:lang w:val="es-ES_tradnl" w:eastAsia="en-GB"/>
        </w:rPr>
        <w:t>, el Registro Nacional de Obras Civiles Inconclusas es un sistema administrado por la Contraloría General de la República</w:t>
      </w:r>
      <w:r w:rsidRPr="0061025D">
        <w:rPr>
          <w:rFonts w:ascii="Century Gothic" w:eastAsia="Calibri" w:hAnsi="Century Gothic" w:cs="Arial"/>
          <w:color w:val="000000"/>
          <w:szCs w:val="24"/>
          <w:vertAlign w:val="superscript"/>
          <w:lang w:val="es-ES_tradnl" w:eastAsia="en-GB"/>
        </w:rPr>
        <w:footnoteReference w:id="6"/>
      </w:r>
      <w:r w:rsidRPr="0061025D">
        <w:rPr>
          <w:rFonts w:ascii="Century Gothic" w:eastAsia="Calibri" w:hAnsi="Century Gothic" w:cs="Arial"/>
          <w:color w:val="000000"/>
          <w:szCs w:val="24"/>
          <w:lang w:val="es-ES_tradnl" w:eastAsia="en-GB"/>
        </w:rPr>
        <w:t>,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w:t>
      </w:r>
      <w:r>
        <w:rPr>
          <w:rFonts w:ascii="Century Gothic" w:eastAsia="Calibri" w:hAnsi="Century Gothic" w:cs="Arial"/>
          <w:color w:val="000000"/>
          <w:szCs w:val="24"/>
          <w:lang w:val="es-ES_tradnl" w:eastAsia="en-GB"/>
        </w:rPr>
        <w:t>:</w:t>
      </w:r>
      <w:r w:rsidRPr="0061025D">
        <w:rPr>
          <w:rFonts w:ascii="Century Gothic" w:eastAsia="Calibri" w:hAnsi="Century Gothic" w:cs="Arial"/>
          <w:color w:val="000000"/>
          <w:szCs w:val="24"/>
          <w:lang w:val="es-ES_tradnl" w:eastAsia="en-GB"/>
        </w:rPr>
        <w:t xml:space="preserve"> </w:t>
      </w:r>
      <w:r w:rsidRPr="005C1F50">
        <w:rPr>
          <w:rFonts w:ascii="Century Gothic" w:eastAsia="Calibri" w:hAnsi="Century Gothic" w:cs="Arial"/>
          <w:i/>
          <w:iCs/>
          <w:color w:val="000000"/>
          <w:szCs w:val="24"/>
          <w:lang w:val="es-ES_tradnl" w:eastAsia="en-GB"/>
        </w:rPr>
        <w:t xml:space="preserve">“Es un sistema que contiene los datos sobre obras inconclusas en todo el territorio nacional. El inventario de obras civiles inconclusas reportado por las entidades estatales hará parte integral del banco de proyectos de la respectiva entidad”. </w:t>
      </w:r>
    </w:p>
    <w:p w14:paraId="60CA897E" w14:textId="77777777" w:rsidR="00483F8A" w:rsidRPr="0061025D" w:rsidRDefault="00483F8A" w:rsidP="00483F8A">
      <w:pPr>
        <w:tabs>
          <w:tab w:val="left" w:pos="0"/>
        </w:tabs>
        <w:spacing w:before="120" w:after="0" w:line="276" w:lineRule="auto"/>
        <w:ind w:firstLine="709"/>
        <w:jc w:val="both"/>
        <w:rPr>
          <w:rFonts w:ascii="Century Gothic" w:eastAsia="Times New Roman" w:hAnsi="Century Gothic" w:cs="Arial"/>
          <w:color w:val="000000"/>
          <w:szCs w:val="24"/>
          <w:lang w:eastAsia="es-ES_tradnl"/>
        </w:rPr>
      </w:pPr>
      <w:r>
        <w:rPr>
          <w:rFonts w:ascii="Century Gothic" w:eastAsia="Calibri" w:hAnsi="Century Gothic" w:cs="Arial"/>
          <w:color w:val="000000"/>
          <w:szCs w:val="24"/>
          <w:lang w:val="es-ES_tradnl" w:eastAsia="en-GB"/>
        </w:rPr>
        <w:t>L</w:t>
      </w:r>
      <w:r w:rsidRPr="0061025D">
        <w:rPr>
          <w:rFonts w:ascii="Century Gothic" w:eastAsia="Calibri" w:hAnsi="Century Gothic" w:cs="Arial"/>
          <w:color w:val="000000"/>
          <w:szCs w:val="24"/>
          <w:lang w:val="es-ES_tradnl" w:eastAsia="en-GB"/>
        </w:rPr>
        <w:t>a información de este</w:t>
      </w:r>
      <w:r w:rsidRPr="0061025D">
        <w:rPr>
          <w:rFonts w:ascii="Century Gothic" w:eastAsia="Times New Roman" w:hAnsi="Century Gothic" w:cs="Arial"/>
          <w:color w:val="000000"/>
          <w:szCs w:val="24"/>
          <w:lang w:eastAsia="es-ES_tradnl"/>
        </w:rPr>
        <w:t xml:space="preserve"> registro debe actualizarse permanentemente.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disponga la Contraloría General de la República</w:t>
      </w:r>
      <w:r w:rsidRPr="0061025D">
        <w:rPr>
          <w:rFonts w:ascii="Century Gothic" w:eastAsia="Calibri" w:hAnsi="Century Gothic" w:cs="Arial"/>
          <w:color w:val="000000"/>
          <w:szCs w:val="24"/>
          <w:vertAlign w:val="superscript"/>
          <w:lang w:val="es-ES_tradnl" w:eastAsia="en-GB"/>
        </w:rPr>
        <w:footnoteReference w:id="7"/>
      </w:r>
      <w:r w:rsidRPr="0061025D">
        <w:rPr>
          <w:rFonts w:ascii="Century Gothic" w:eastAsia="Times New Roman" w:hAnsi="Century Gothic" w:cs="Arial"/>
          <w:color w:val="000000"/>
          <w:szCs w:val="24"/>
          <w:lang w:eastAsia="es-ES_tradnl"/>
        </w:rPr>
        <w:t>.</w:t>
      </w:r>
    </w:p>
    <w:p w14:paraId="55099BBC"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eastAsia="en-GB"/>
        </w:rPr>
      </w:pPr>
      <w:r w:rsidRPr="0061025D">
        <w:rPr>
          <w:rFonts w:ascii="Century Gothic" w:eastAsia="Calibri" w:hAnsi="Century Gothic" w:cs="Arial"/>
          <w:color w:val="000000"/>
          <w:szCs w:val="24"/>
          <w:lang w:val="es-ES_tradnl" w:eastAsia="en-GB"/>
        </w:rPr>
        <w:lastRenderedPageBreak/>
        <w:t xml:space="preserve">De esta manera, la </w:t>
      </w:r>
      <w:r w:rsidRPr="0061025D">
        <w:rPr>
          <w:rFonts w:ascii="Century Gothic" w:eastAsia="Times New Roman" w:hAnsi="Century Gothic" w:cs="Arial"/>
          <w:color w:val="000000"/>
          <w:szCs w:val="24"/>
          <w:lang w:eastAsia="es-ES_tradnl"/>
        </w:rPr>
        <w:t xml:space="preserve">Contraloría General de la República, a través de la Dirección de Información, Análisis y Reacción Inmediata, es la encargada de dirigir y coordinar </w:t>
      </w:r>
      <w:r w:rsidRPr="0061025D">
        <w:rPr>
          <w:rFonts w:ascii="Century Gothic" w:eastAsia="Calibri" w:hAnsi="Century Gothic" w:cs="Arial"/>
          <w:color w:val="000000"/>
          <w:szCs w:val="24"/>
          <w:lang w:val="es-ES_tradnl" w:eastAsia="en-GB"/>
        </w:rPr>
        <w:t xml:space="preserve">el Registro Nacional de Obras Civiles Inconclusas y realizar el seguimiento y actualización de este. Por ello, </w:t>
      </w:r>
      <w:r w:rsidRPr="0061025D">
        <w:rPr>
          <w:rFonts w:ascii="Century Gothic" w:eastAsia="Calibri" w:hAnsi="Century Gothic" w:cs="Arial"/>
          <w:color w:val="000000"/>
          <w:szCs w:val="24"/>
          <w:lang w:eastAsia="en-GB"/>
        </w:rPr>
        <w:t>mediante la Resolución No. REG-ORD-0042-2020 del 25 de agosto de 2020</w:t>
      </w:r>
      <w:r w:rsidRPr="0061025D">
        <w:rPr>
          <w:rFonts w:ascii="Century Gothic" w:eastAsia="Calibri" w:hAnsi="Century Gothic" w:cs="Arial"/>
          <w:color w:val="000000"/>
          <w:szCs w:val="24"/>
          <w:vertAlign w:val="superscript"/>
          <w:lang w:eastAsia="en-GB"/>
        </w:rPr>
        <w:footnoteReference w:id="8"/>
      </w:r>
      <w:r w:rsidRPr="0061025D">
        <w:rPr>
          <w:rFonts w:ascii="Century Gothic" w:eastAsia="Calibri" w:hAnsi="Century Gothic" w:cs="Arial"/>
          <w:color w:val="000000"/>
          <w:szCs w:val="24"/>
          <w:lang w:eastAsia="en-GB"/>
        </w:rPr>
        <w:t xml:space="preserve">, expedida por </w:t>
      </w:r>
      <w:r w:rsidRPr="0061025D">
        <w:rPr>
          <w:rFonts w:ascii="Century Gothic" w:eastAsia="Calibri" w:hAnsi="Century Gothic" w:cs="Arial"/>
          <w:color w:val="000000"/>
          <w:szCs w:val="24"/>
          <w:lang w:val="es-ES_tradnl" w:eastAsia="en-GB"/>
        </w:rPr>
        <w:t xml:space="preserve">la </w:t>
      </w:r>
      <w:r w:rsidRPr="0061025D">
        <w:rPr>
          <w:rFonts w:ascii="Century Gothic" w:eastAsia="Times New Roman" w:hAnsi="Century Gothic" w:cs="Arial"/>
          <w:color w:val="000000"/>
          <w:szCs w:val="24"/>
          <w:lang w:eastAsia="es-ES_tradnl"/>
        </w:rPr>
        <w:t>Contraloría General de la República,</w:t>
      </w:r>
      <w:r w:rsidRPr="0061025D">
        <w:rPr>
          <w:rFonts w:ascii="Century Gothic" w:eastAsia="Calibri" w:hAnsi="Century Gothic" w:cs="Arial"/>
          <w:color w:val="000000"/>
          <w:szCs w:val="24"/>
          <w:lang w:eastAsia="en-GB"/>
        </w:rPr>
        <w:t xml:space="preserve"> se estableció que la información concerniente al Registro Nacional de Obras Civiles Inconclusas se rendiría a través del SIRECI, conforme al Capítulo II </w:t>
      </w:r>
      <w:r w:rsidRPr="005C1F50">
        <w:rPr>
          <w:rFonts w:ascii="Century Gothic" w:eastAsia="Calibri" w:hAnsi="Century Gothic" w:cs="Arial"/>
          <w:i/>
          <w:iCs/>
          <w:color w:val="000000"/>
          <w:szCs w:val="24"/>
          <w:lang w:val="es-ES_tradnl" w:eastAsia="en-GB"/>
        </w:rPr>
        <w:t>“</w:t>
      </w:r>
      <w:r w:rsidRPr="005C1F50">
        <w:rPr>
          <w:rFonts w:ascii="Century Gothic" w:eastAsia="Calibri" w:hAnsi="Century Gothic" w:cs="Arial"/>
          <w:i/>
          <w:iCs/>
          <w:color w:val="000000"/>
          <w:szCs w:val="24"/>
          <w:lang w:eastAsia="en-GB"/>
        </w:rPr>
        <w:t>Información de Obras Inconclusas</w:t>
      </w:r>
      <w:r w:rsidRPr="005C1F50">
        <w:rPr>
          <w:rFonts w:ascii="Century Gothic" w:eastAsia="Calibri" w:hAnsi="Century Gothic" w:cs="Arial"/>
          <w:i/>
          <w:iCs/>
          <w:color w:val="000000"/>
          <w:szCs w:val="24"/>
          <w:lang w:val="es-ES_tradnl" w:eastAsia="en-GB"/>
        </w:rPr>
        <w:t>”</w:t>
      </w:r>
      <w:r w:rsidRPr="0061025D">
        <w:rPr>
          <w:rFonts w:ascii="Century Gothic" w:eastAsia="Calibri" w:hAnsi="Century Gothic" w:cs="Arial"/>
          <w:color w:val="000000"/>
          <w:szCs w:val="24"/>
          <w:lang w:eastAsia="en-GB"/>
        </w:rPr>
        <w:t xml:space="preserve"> del Título III </w:t>
      </w:r>
      <w:r w:rsidRPr="005C1F50">
        <w:rPr>
          <w:rFonts w:ascii="Century Gothic" w:eastAsia="Calibri" w:hAnsi="Century Gothic" w:cs="Arial"/>
          <w:i/>
          <w:iCs/>
          <w:color w:val="000000"/>
          <w:szCs w:val="24"/>
          <w:lang w:val="es-ES_tradnl" w:eastAsia="en-GB"/>
        </w:rPr>
        <w:t>“</w:t>
      </w:r>
      <w:r w:rsidRPr="005C1F50">
        <w:rPr>
          <w:rFonts w:ascii="Century Gothic" w:eastAsia="Calibri" w:hAnsi="Century Gothic" w:cs="Arial"/>
          <w:i/>
          <w:iCs/>
          <w:color w:val="000000"/>
          <w:szCs w:val="24"/>
          <w:lang w:eastAsia="en-GB"/>
        </w:rPr>
        <w:t>Rendición de Otra Información</w:t>
      </w:r>
      <w:r w:rsidRPr="005C1F50">
        <w:rPr>
          <w:rFonts w:ascii="Century Gothic" w:eastAsia="Calibri" w:hAnsi="Century Gothic" w:cs="Arial"/>
          <w:i/>
          <w:iCs/>
          <w:color w:val="000000"/>
          <w:szCs w:val="24"/>
          <w:lang w:val="es-ES_tradnl" w:eastAsia="en-GB"/>
        </w:rPr>
        <w:t>”</w:t>
      </w:r>
      <w:r w:rsidRPr="005C1F50">
        <w:rPr>
          <w:rFonts w:ascii="Century Gothic" w:eastAsia="Calibri" w:hAnsi="Century Gothic" w:cs="Arial"/>
          <w:i/>
          <w:iCs/>
          <w:color w:val="000000"/>
          <w:szCs w:val="24"/>
          <w:lang w:eastAsia="en-GB"/>
        </w:rPr>
        <w:t>.</w:t>
      </w:r>
      <w:r w:rsidRPr="0061025D">
        <w:rPr>
          <w:rFonts w:ascii="Century Gothic" w:eastAsia="Calibri" w:hAnsi="Century Gothic" w:cs="Arial"/>
          <w:color w:val="000000"/>
          <w:szCs w:val="24"/>
          <w:lang w:eastAsia="en-GB"/>
        </w:rPr>
        <w:t xml:space="preserve"> De acuerdo con el artículo 51 de dicha Resolución, el contenido de la información es la requerida en el Sistema de Rendición Electrónico de la Cuenta e Informe y Otra Información –SIRECI–, sobre la información que debe incorporarse en la relación de obras civiles inconclusas, de conformidad con la ley. </w:t>
      </w:r>
    </w:p>
    <w:p w14:paraId="6CA869E3"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Respecto al contenido del Registro Nacional de Obras Civiles Inconclusas, </w:t>
      </w:r>
      <w:bookmarkStart w:id="5" w:name="_Hlk71184896"/>
      <w:r w:rsidRPr="0061025D">
        <w:rPr>
          <w:rFonts w:ascii="Century Gothic" w:eastAsia="Calibri" w:hAnsi="Century Gothic" w:cs="Arial"/>
          <w:color w:val="000000"/>
          <w:szCs w:val="24"/>
          <w:lang w:val="es-ES_tradnl" w:eastAsia="en-GB"/>
        </w:rPr>
        <w:t xml:space="preserve">el artículo 4 de la Ley 2020 de 2020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el </w:t>
      </w:r>
      <w:r w:rsidRPr="0061025D">
        <w:rPr>
          <w:rFonts w:ascii="Century Gothic" w:eastAsia="Calibri" w:hAnsi="Century Gothic" w:cs="Arial"/>
        </w:rPr>
        <w:t>informe final presentado por el interventor del proyecto y la demás información que establezca la Contraloría General de la República.</w:t>
      </w:r>
      <w:r w:rsidRPr="0061025D">
        <w:rPr>
          <w:rFonts w:ascii="Century Gothic" w:eastAsia="Calibri" w:hAnsi="Century Gothic" w:cs="Arial"/>
          <w:color w:val="000000"/>
          <w:szCs w:val="24"/>
          <w:lang w:val="es-ES_tradnl" w:eastAsia="en-GB"/>
        </w:rPr>
        <w:t xml:space="preserve"> </w:t>
      </w:r>
    </w:p>
    <w:p w14:paraId="13F32D91"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Igualmente, conforme al artículo 15 </w:t>
      </w:r>
      <w:r w:rsidRPr="0061025D">
        <w:rPr>
          <w:rFonts w:ascii="Century Gothic" w:eastAsia="Calibri" w:hAnsi="Century Gothic" w:cs="Arial"/>
          <w:i/>
          <w:iCs/>
          <w:color w:val="000000"/>
          <w:szCs w:val="24"/>
          <w:lang w:val="es-ES_tradnl" w:eastAsia="en-GB"/>
        </w:rPr>
        <w:t>ibídem</w:t>
      </w:r>
      <w:r w:rsidRPr="0061025D">
        <w:rPr>
          <w:rFonts w:ascii="Century Gothic" w:eastAsia="Calibri" w:hAnsi="Century Gothic" w:cs="Arial"/>
          <w:color w:val="000000"/>
          <w:szCs w:val="24"/>
          <w:lang w:val="es-ES_tradnl" w:eastAsia="en-GB"/>
        </w:rPr>
        <w:t xml:space="preserve">, se incluirán en </w:t>
      </w:r>
      <w:r w:rsidRPr="0061025D">
        <w:rPr>
          <w:rFonts w:ascii="Century Gothic" w:eastAsia="Calibri" w:hAnsi="Century Gothic" w:cs="Arial"/>
          <w:color w:val="000000"/>
          <w:szCs w:val="24"/>
          <w:lang w:eastAsia="en-GB"/>
        </w:rPr>
        <w:t xml:space="preserve">el Registro Nacional de Obras Civiles Inconclusas las obras civiles ya terminadas que no se encuentren en funcionamiento. Para tales efectos, la Contraloría General de la República establecerá los criterios y el término para su incorporación. </w:t>
      </w:r>
    </w:p>
    <w:p w14:paraId="7327D024" w14:textId="77777777" w:rsidR="00483F8A" w:rsidRPr="0061025D" w:rsidRDefault="00483F8A" w:rsidP="00483F8A">
      <w:pPr>
        <w:spacing w:before="120" w:after="0" w:line="276" w:lineRule="auto"/>
        <w:ind w:firstLine="567"/>
        <w:jc w:val="both"/>
        <w:rPr>
          <w:rFonts w:ascii="Century Gothic" w:eastAsia="Times New Roman" w:hAnsi="Century Gothic" w:cs="Arial"/>
          <w:bCs/>
          <w:color w:val="000000"/>
          <w:lang w:eastAsia="es-ES_tradnl"/>
        </w:rPr>
      </w:pPr>
      <w:r w:rsidRPr="0061025D">
        <w:rPr>
          <w:rFonts w:ascii="Century Gothic" w:eastAsia="Calibri" w:hAnsi="Century Gothic" w:cs="Arial"/>
          <w:lang w:val="es-ES_tradnl"/>
        </w:rPr>
        <w:t xml:space="preserve">En este contexto, las obras civiles inconclusas que deben incluirse en el Registro </w:t>
      </w:r>
      <w:r w:rsidRPr="0061025D">
        <w:rPr>
          <w:rFonts w:ascii="Century Gothic" w:eastAsia="Calibri" w:hAnsi="Century Gothic" w:cs="Arial"/>
          <w:color w:val="000000"/>
          <w:lang w:val="es-ES_tradnl" w:eastAsia="en-GB"/>
        </w:rPr>
        <w:t xml:space="preserve">Nacional de Obras Civiles Inconclusas están determinadas por la Ley 2020 de 2020, cuya administración es competencia de la Contraloría General de la </w:t>
      </w:r>
      <w:r w:rsidRPr="0061025D">
        <w:rPr>
          <w:rFonts w:ascii="Century Gothic" w:eastAsia="Calibri" w:hAnsi="Century Gothic" w:cs="Arial"/>
          <w:color w:val="000000"/>
          <w:lang w:val="es-ES_tradnl" w:eastAsia="en-GB"/>
        </w:rPr>
        <w:lastRenderedPageBreak/>
        <w:t>República</w:t>
      </w:r>
      <w:r w:rsidRPr="0061025D">
        <w:rPr>
          <w:rFonts w:ascii="Century Gothic" w:eastAsia="Calibri" w:hAnsi="Century Gothic" w:cs="Arial"/>
          <w:lang w:val="es-ES_tradnl"/>
        </w:rPr>
        <w:t xml:space="preserve">. Por tanto, la entidad estatal responsable tiene la obligación de reportar la información que exige </w:t>
      </w:r>
      <w:r w:rsidRPr="0061025D">
        <w:rPr>
          <w:rFonts w:ascii="Century Gothic" w:eastAsia="Times New Roman" w:hAnsi="Century Gothic" w:cs="Arial"/>
          <w:bCs/>
          <w:color w:val="000000"/>
          <w:lang w:eastAsia="es-ES_tradnl"/>
        </w:rPr>
        <w:t xml:space="preserve">el artículo 2 de dicha Ley, de acuerdo con los presupuestos allí descritos, en concordancia con lo dispuesto en el artículo 4 sobre la información mínima que debe incorporar en el Registro, </w:t>
      </w:r>
      <w:r w:rsidRPr="0061025D">
        <w:rPr>
          <w:rFonts w:ascii="Century Gothic" w:eastAsia="Calibri" w:hAnsi="Century Gothic" w:cs="Arial"/>
          <w:lang w:val="es-ES_tradnl"/>
        </w:rPr>
        <w:t xml:space="preserve">así como toda aquella información que establezca </w:t>
      </w:r>
      <w:r w:rsidRPr="0061025D">
        <w:rPr>
          <w:rFonts w:ascii="Century Gothic" w:eastAsia="Calibri" w:hAnsi="Century Gothic" w:cs="Arial"/>
          <w:color w:val="000000"/>
          <w:szCs w:val="24"/>
          <w:lang w:val="es-ES_tradnl" w:eastAsia="en-GB"/>
        </w:rPr>
        <w:t xml:space="preserve">la Contraloría General de la </w:t>
      </w:r>
      <w:r w:rsidRPr="0061025D">
        <w:rPr>
          <w:rFonts w:ascii="Century Gothic" w:eastAsia="Calibri" w:hAnsi="Century Gothic" w:cs="Arial"/>
          <w:color w:val="000000"/>
          <w:lang w:val="es-ES_tradnl" w:eastAsia="en-GB"/>
        </w:rPr>
        <w:t>República en el marco de sus competencias</w:t>
      </w:r>
      <w:r w:rsidRPr="0061025D">
        <w:rPr>
          <w:rFonts w:ascii="Century Gothic" w:eastAsia="Times New Roman" w:hAnsi="Century Gothic" w:cs="Arial"/>
          <w:bCs/>
          <w:color w:val="000000"/>
          <w:lang w:eastAsia="es-ES_tradnl"/>
        </w:rPr>
        <w:t xml:space="preserve">. </w:t>
      </w:r>
    </w:p>
    <w:p w14:paraId="5968E552" w14:textId="77777777" w:rsidR="00483F8A" w:rsidRPr="0061025D" w:rsidRDefault="00483F8A" w:rsidP="00483F8A">
      <w:pPr>
        <w:spacing w:before="120" w:after="0" w:line="276" w:lineRule="auto"/>
        <w:ind w:firstLine="567"/>
        <w:jc w:val="both"/>
        <w:rPr>
          <w:rFonts w:ascii="Century Gothic" w:eastAsia="Calibri" w:hAnsi="Century Gothic" w:cs="Arial"/>
          <w:lang w:val="es-ES_tradnl"/>
        </w:rPr>
      </w:pPr>
      <w:r w:rsidRPr="0061025D">
        <w:rPr>
          <w:rFonts w:ascii="Century Gothic" w:eastAsia="Times New Roman" w:hAnsi="Century Gothic" w:cs="Arial"/>
          <w:bCs/>
          <w:color w:val="000000"/>
          <w:lang w:eastAsia="es-ES_tradnl"/>
        </w:rPr>
        <w:t xml:space="preserve">El Registro Nacional de Obras Civiles Inconclusas contendrá el inventario actualizado de obras civiles inconclusas, compuesto por la información reportada por las entidades estatales sobre las obras civiles inconclusas de su jurisdicción, o la información obtenida por la Contraloría General de la República sobre el particular. Igualmente, deberá incluirse en el Registro </w:t>
      </w:r>
      <w:r w:rsidRPr="0061025D">
        <w:rPr>
          <w:rFonts w:ascii="Century Gothic" w:eastAsia="Calibri" w:hAnsi="Century Gothic" w:cs="Arial"/>
          <w:color w:val="000000"/>
          <w:szCs w:val="24"/>
          <w:lang w:eastAsia="en-GB"/>
        </w:rPr>
        <w:t>las obras civiles ya terminadas que no se encuentren en funcionamiento</w:t>
      </w:r>
      <w:r w:rsidRPr="0061025D">
        <w:rPr>
          <w:rFonts w:ascii="Century Gothic" w:eastAsia="Times New Roman" w:hAnsi="Century Gothic" w:cs="Arial"/>
          <w:bCs/>
          <w:color w:val="000000"/>
          <w:lang w:eastAsia="es-ES_tradnl"/>
        </w:rPr>
        <w:t xml:space="preserve"> de acuerdo con los criterios y el término para su incorporación que establezca la Contraloría General de la República. </w:t>
      </w:r>
    </w:p>
    <w:bookmarkEnd w:id="5"/>
    <w:p w14:paraId="28325887"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Según artículo 9 de la Ley 2020 de 2020, la obligación de reportar esta información recae en </w:t>
      </w:r>
      <w:r w:rsidRPr="0061025D">
        <w:rPr>
          <w:rFonts w:ascii="Century Gothic" w:eastAsia="Calibri" w:hAnsi="Century Gothic" w:cs="Arial"/>
          <w:color w:val="000000"/>
          <w:szCs w:val="24"/>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sidRPr="0061025D">
        <w:rPr>
          <w:rFonts w:ascii="Century Gothic" w:eastAsia="Calibri" w:hAnsi="Century Gothic" w:cs="Arial"/>
          <w:color w:val="000000"/>
          <w:szCs w:val="24"/>
          <w:lang w:val="es-ES_tradnl" w:eastAsia="en-GB"/>
        </w:rPr>
        <w:t xml:space="preserve"> y su incumplimiento genera las sanciones respectivas conforme a la normativa vigente</w:t>
      </w:r>
      <w:r w:rsidRPr="0061025D">
        <w:rPr>
          <w:rFonts w:ascii="Century Gothic" w:eastAsia="Calibri" w:hAnsi="Century Gothic" w:cs="Arial"/>
          <w:color w:val="000000"/>
          <w:szCs w:val="24"/>
          <w:vertAlign w:val="superscript"/>
          <w:lang w:val="es-ES_tradnl" w:eastAsia="en-GB"/>
        </w:rPr>
        <w:footnoteReference w:id="9"/>
      </w:r>
      <w:r w:rsidRPr="0061025D">
        <w:rPr>
          <w:rFonts w:ascii="Century Gothic" w:eastAsia="Calibri" w:hAnsi="Century Gothic" w:cs="Arial"/>
          <w:color w:val="000000"/>
          <w:szCs w:val="24"/>
          <w:lang w:val="es-ES_tradnl" w:eastAsia="en-GB"/>
        </w:rPr>
        <w:t xml:space="preserve">. En todo caso, la información que consta en el Registro podrá tenerse en cuenta por los entes de control o por las entidades públicas sometidas al Estatuto General de Contratación de la Administración Pública en los procesos fiscales, disciplinarios o sancionatorios que se adelanten en razón de la obra civil inconclusa. Igualmente, el acto administrativo que declare el incumplimiento, caducidad y/o terminación unilateral del contrato de obra, tendrá en cuenta en la parte motiva, la documentación que repose en el registro. </w:t>
      </w:r>
    </w:p>
    <w:p w14:paraId="2E7AEF70"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De esta manera, debido al carácter público de la información del registro, podrá </w:t>
      </w:r>
      <w:bookmarkStart w:id="6" w:name="_Hlk85120931"/>
      <w:r w:rsidRPr="0061025D">
        <w:rPr>
          <w:rFonts w:ascii="Century Gothic" w:eastAsia="Calibri" w:hAnsi="Century Gothic" w:cs="Arial"/>
          <w:color w:val="000000"/>
          <w:szCs w:val="24"/>
          <w:lang w:val="es-ES_tradnl" w:eastAsia="en-GB"/>
        </w:rPr>
        <w:t>verificarse en el sistema dispuesto por la Contraloría General de la Nación el motivo por el cual la obra civil quedó inconclusa, así como las situaciones de incumplimiento del contratista y en general el estado jurídico, técnico y financiero de la obra</w:t>
      </w:r>
      <w:bookmarkEnd w:id="6"/>
      <w:r w:rsidRPr="0061025D">
        <w:rPr>
          <w:rFonts w:ascii="Century Gothic" w:eastAsia="Calibri" w:hAnsi="Century Gothic" w:cs="Arial"/>
          <w:color w:val="000000"/>
          <w:szCs w:val="24"/>
          <w:lang w:val="es-ES_tradnl" w:eastAsia="en-GB"/>
        </w:rPr>
        <w:t xml:space="preserve">. Si se presenta alguna controversia respecto de la información suministrada por la entidad estatal, esta será la encargada de resolverla </w:t>
      </w:r>
      <w:r w:rsidRPr="0061025D">
        <w:rPr>
          <w:rFonts w:ascii="Century Gothic" w:eastAsia="Calibri" w:hAnsi="Century Gothic" w:cs="Arial"/>
          <w:color w:val="000000"/>
          <w:szCs w:val="24"/>
          <w:lang w:val="es-ES_tradnl" w:eastAsia="en-GB"/>
        </w:rPr>
        <w:lastRenderedPageBreak/>
        <w:t>atendiendo los principios y disposiciones establecidos en la normativa vigente. Conforme al artículo 12, es preciso señalar que la cancelación de la anotación de la obra en el Registro Nacional de Obras Civiles Inconclusas solo operará a solicitud de la entidad estatal una vez haya sido demolida o finalizada exitosamente.</w:t>
      </w:r>
    </w:p>
    <w:p w14:paraId="3D405E99" w14:textId="77777777" w:rsidR="00483F8A" w:rsidRPr="0061025D" w:rsidRDefault="00483F8A" w:rsidP="00483F8A">
      <w:pPr>
        <w:tabs>
          <w:tab w:val="left" w:pos="0"/>
        </w:tabs>
        <w:spacing w:after="0" w:line="276" w:lineRule="auto"/>
        <w:ind w:firstLine="709"/>
        <w:jc w:val="both"/>
        <w:rPr>
          <w:rFonts w:ascii="Century Gothic" w:eastAsia="Calibri" w:hAnsi="Century Gothic" w:cs="Arial"/>
          <w:color w:val="000000"/>
          <w:szCs w:val="24"/>
          <w:lang w:val="es-ES_tradnl" w:eastAsia="en-GB"/>
        </w:rPr>
      </w:pPr>
    </w:p>
    <w:p w14:paraId="6979F549" w14:textId="77777777" w:rsidR="00483F8A" w:rsidRPr="0061025D" w:rsidRDefault="00483F8A" w:rsidP="00483F8A">
      <w:pPr>
        <w:tabs>
          <w:tab w:val="left" w:pos="0"/>
        </w:tabs>
        <w:spacing w:after="0" w:line="276" w:lineRule="auto"/>
        <w:jc w:val="both"/>
        <w:rPr>
          <w:rFonts w:ascii="Century Gothic" w:eastAsia="Calibri" w:hAnsi="Century Gothic" w:cs="Arial"/>
          <w:b/>
          <w:bCs/>
          <w:color w:val="000000"/>
          <w:szCs w:val="24"/>
          <w:lang w:val="es-ES_tradnl" w:eastAsia="en-GB"/>
        </w:rPr>
      </w:pPr>
      <w:r w:rsidRPr="0061025D">
        <w:rPr>
          <w:rFonts w:ascii="Century Gothic" w:eastAsia="Calibri" w:hAnsi="Century Gothic" w:cs="Arial"/>
          <w:b/>
          <w:bCs/>
          <w:color w:val="000000"/>
          <w:szCs w:val="24"/>
          <w:lang w:val="es-ES_tradnl" w:eastAsia="en-GB"/>
        </w:rPr>
        <w:t>2.2. Deber de verificación del Registro Nacional de Obras Civiles Inconclusas en la evaluación de las ofertas para la selección de contratistas de obra o interventores</w:t>
      </w:r>
    </w:p>
    <w:p w14:paraId="06C3EC55" w14:textId="77777777" w:rsidR="00483F8A" w:rsidRPr="005C1F50" w:rsidRDefault="00483F8A" w:rsidP="00483F8A">
      <w:pPr>
        <w:tabs>
          <w:tab w:val="left" w:pos="0"/>
        </w:tabs>
        <w:spacing w:after="0" w:line="276" w:lineRule="auto"/>
        <w:jc w:val="both"/>
        <w:rPr>
          <w:rFonts w:ascii="Century Gothic" w:eastAsia="Calibri" w:hAnsi="Century Gothic" w:cs="Arial"/>
          <w:color w:val="000000"/>
          <w:sz w:val="18"/>
          <w:szCs w:val="20"/>
          <w:lang w:val="es-ES_tradnl" w:eastAsia="en-GB"/>
        </w:rPr>
      </w:pPr>
    </w:p>
    <w:p w14:paraId="254E2131" w14:textId="77777777" w:rsidR="00483F8A" w:rsidRPr="0061025D" w:rsidRDefault="00483F8A" w:rsidP="00483F8A">
      <w:pPr>
        <w:tabs>
          <w:tab w:val="left" w:pos="0"/>
        </w:tabs>
        <w:spacing w:after="0" w:line="276" w:lineRule="auto"/>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61025D">
        <w:rPr>
          <w:rFonts w:ascii="Century Gothic" w:eastAsia="Calibri" w:hAnsi="Century Gothic" w:cs="Arial"/>
          <w:i/>
          <w:iCs/>
          <w:color w:val="000000"/>
          <w:szCs w:val="24"/>
          <w:lang w:val="es-ES_tradnl" w:eastAsia="en-GB"/>
        </w:rPr>
        <w:t>consultar</w:t>
      </w:r>
      <w:r w:rsidRPr="0061025D">
        <w:rPr>
          <w:rFonts w:ascii="Century Gothic" w:eastAsia="Calibri" w:hAnsi="Century Gothic" w:cs="Arial"/>
          <w:color w:val="000000"/>
          <w:szCs w:val="24"/>
          <w:lang w:val="es-ES_tradnl" w:eastAsia="en-GB"/>
        </w:rPr>
        <w:t xml:space="preserve"> y </w:t>
      </w:r>
      <w:r w:rsidRPr="0061025D">
        <w:rPr>
          <w:rFonts w:ascii="Century Gothic" w:eastAsia="Calibri" w:hAnsi="Century Gothic" w:cs="Arial"/>
          <w:i/>
          <w:iCs/>
          <w:color w:val="000000"/>
          <w:szCs w:val="24"/>
          <w:lang w:val="es-ES_tradnl" w:eastAsia="en-GB"/>
        </w:rPr>
        <w:t>analizar</w:t>
      </w:r>
      <w:r w:rsidRPr="0061025D">
        <w:rPr>
          <w:rFonts w:ascii="Century Gothic" w:eastAsia="Calibri" w:hAnsi="Century Gothic" w:cs="Arial"/>
          <w:color w:val="000000"/>
          <w:szCs w:val="24"/>
          <w:lang w:val="es-ES_tradnl" w:eastAsia="en-GB"/>
        </w:rPr>
        <w:t xml:space="preserve"> la información contenida en el Registro Nacional de Obras Civiles Inconclusas. Además, dispone que en los procesos de selección de contratistas de obra e interventores han de considerarse las anotaciones del registro en la evaluación de las ofertas. La norma prescribe lo siguiente:</w:t>
      </w:r>
    </w:p>
    <w:p w14:paraId="415C2400" w14:textId="77777777" w:rsidR="00483F8A" w:rsidRPr="0061025D" w:rsidRDefault="00483F8A" w:rsidP="00483F8A">
      <w:pPr>
        <w:tabs>
          <w:tab w:val="left" w:pos="0"/>
        </w:tabs>
        <w:spacing w:after="0" w:line="240" w:lineRule="auto"/>
        <w:ind w:left="709" w:right="709"/>
        <w:jc w:val="both"/>
        <w:rPr>
          <w:rFonts w:ascii="Century Gothic" w:eastAsia="Calibri" w:hAnsi="Century Gothic" w:cs="Arial"/>
          <w:color w:val="000000"/>
          <w:sz w:val="21"/>
          <w:szCs w:val="21"/>
          <w:lang w:val="es-ES_tradnl" w:eastAsia="en-GB"/>
        </w:rPr>
      </w:pPr>
    </w:p>
    <w:p w14:paraId="06DDED9E" w14:textId="77777777" w:rsidR="00483F8A" w:rsidRPr="005C1F50" w:rsidRDefault="00483F8A" w:rsidP="00483F8A">
      <w:pPr>
        <w:tabs>
          <w:tab w:val="left" w:pos="0"/>
        </w:tabs>
        <w:spacing w:after="12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color w:val="000000"/>
          <w:sz w:val="20"/>
          <w:szCs w:val="20"/>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0AF1832B" w14:textId="77777777" w:rsidR="00483F8A" w:rsidRPr="005C1F50" w:rsidRDefault="00483F8A" w:rsidP="00483F8A">
      <w:pPr>
        <w:tabs>
          <w:tab w:val="left" w:pos="0"/>
        </w:tabs>
        <w:spacing w:after="12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i/>
          <w:color w:val="000000"/>
          <w:sz w:val="20"/>
          <w:szCs w:val="20"/>
          <w:lang w:val="es-ES_tradnl" w:eastAsia="en-GB"/>
        </w:rPr>
        <w:t>Durante los procesos de selección objetiva para contratistas de obra o interventores</w:t>
      </w:r>
      <w:r w:rsidRPr="005C1F50">
        <w:rPr>
          <w:rFonts w:ascii="Century Gothic" w:eastAsia="Calibri" w:hAnsi="Century Gothic" w:cs="Arial"/>
          <w:color w:val="000000"/>
          <w:sz w:val="20"/>
          <w:szCs w:val="20"/>
          <w:lang w:val="es-ES_tradnl" w:eastAsia="en-GB"/>
        </w:rPr>
        <w:t>,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6E41C802" w14:textId="77777777" w:rsidR="00483F8A" w:rsidRPr="0061025D" w:rsidRDefault="00483F8A" w:rsidP="00483F8A">
      <w:pPr>
        <w:tabs>
          <w:tab w:val="left" w:pos="0"/>
        </w:tabs>
        <w:spacing w:after="0" w:line="240" w:lineRule="auto"/>
        <w:ind w:left="709" w:right="709"/>
        <w:jc w:val="both"/>
        <w:rPr>
          <w:rFonts w:ascii="Century Gothic" w:eastAsia="Calibri" w:hAnsi="Century Gothic" w:cs="Arial"/>
          <w:color w:val="000000"/>
          <w:sz w:val="21"/>
          <w:szCs w:val="21"/>
          <w:lang w:val="es-ES_tradnl" w:eastAsia="en-GB"/>
        </w:rPr>
      </w:pPr>
      <w:r w:rsidRPr="005C1F50">
        <w:rPr>
          <w:rFonts w:ascii="Century Gothic" w:eastAsia="Calibri" w:hAnsi="Century Gothic" w:cs="Arial"/>
          <w:color w:val="000000"/>
          <w:sz w:val="20"/>
          <w:szCs w:val="20"/>
          <w:lang w:val="es-ES_tradnl" w:eastAsia="en-GB"/>
        </w:rPr>
        <w:t>Cualquier controversia o solicitud que surja en relación con los reportes de información que suministre la entidad contratante, serán resueltos por esta, atendiendo los principios y disposiciones establecidos en la normatividad vigente” [</w:t>
      </w:r>
      <w:r w:rsidRPr="0061025D">
        <w:rPr>
          <w:rFonts w:ascii="Century Gothic" w:eastAsia="Calibri" w:hAnsi="Century Gothic" w:cs="Arial"/>
          <w:color w:val="000000"/>
          <w:sz w:val="21"/>
          <w:szCs w:val="21"/>
          <w:lang w:val="es-ES_tradnl" w:eastAsia="en-GB"/>
        </w:rPr>
        <w:t>Énfasis fuera de texto]</w:t>
      </w:r>
    </w:p>
    <w:p w14:paraId="6CA2E830" w14:textId="77777777" w:rsidR="00483F8A" w:rsidRPr="0061025D" w:rsidRDefault="00483F8A" w:rsidP="00483F8A">
      <w:pPr>
        <w:tabs>
          <w:tab w:val="left" w:pos="0"/>
        </w:tabs>
        <w:spacing w:after="0" w:line="276" w:lineRule="auto"/>
        <w:jc w:val="both"/>
        <w:rPr>
          <w:rFonts w:ascii="Century Gothic" w:eastAsia="Calibri" w:hAnsi="Century Gothic" w:cs="Arial"/>
          <w:color w:val="000000"/>
          <w:szCs w:val="24"/>
          <w:lang w:val="es-ES_tradnl" w:eastAsia="en-GB"/>
        </w:rPr>
      </w:pPr>
    </w:p>
    <w:p w14:paraId="40B27632" w14:textId="77777777" w:rsidR="00483F8A" w:rsidRPr="0061025D" w:rsidRDefault="00483F8A" w:rsidP="00483F8A">
      <w:pPr>
        <w:tabs>
          <w:tab w:val="left" w:pos="0"/>
        </w:tabs>
        <w:spacing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 xml:space="preserve">Como se observa, el artículo citado prescribe que las entidades estatales deben revisar </w:t>
      </w:r>
      <w:r w:rsidRPr="005C1F50">
        <w:rPr>
          <w:rFonts w:ascii="Century Gothic" w:eastAsia="Calibri" w:hAnsi="Century Gothic" w:cs="Arial"/>
          <w:i/>
          <w:iCs/>
          <w:color w:val="000000"/>
          <w:szCs w:val="24"/>
          <w:lang w:val="es-ES_tradnl" w:eastAsia="en-GB"/>
        </w:rPr>
        <w:t>“[…] las anotaciones vigentes en el Registro Nacional de Obras Civiles Inconclusas al momento de evaluar los factores de ponderación de calidad, establecidos en el literal a) del artículo 5o de la Ley 1150 de 2007 o la norma que la modifique”.</w:t>
      </w:r>
      <w:r w:rsidRPr="0061025D">
        <w:rPr>
          <w:rFonts w:ascii="Century Gothic" w:eastAsia="Calibri" w:hAnsi="Century Gothic" w:cs="Arial"/>
          <w:color w:val="000000"/>
          <w:szCs w:val="24"/>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61025D">
        <w:rPr>
          <w:rFonts w:ascii="Century Gothic" w:eastAsia="Calibri" w:hAnsi="Century Gothic" w:cs="Arial"/>
          <w:i/>
          <w:iCs/>
          <w:color w:val="000000"/>
          <w:szCs w:val="24"/>
          <w:lang w:val="es-ES_tradnl" w:eastAsia="en-GB"/>
        </w:rPr>
        <w:t>selección objetiva</w:t>
      </w:r>
      <w:r w:rsidRPr="0061025D">
        <w:rPr>
          <w:rFonts w:ascii="Century Gothic" w:eastAsia="Calibri" w:hAnsi="Century Gothic" w:cs="Arial"/>
          <w:color w:val="000000"/>
          <w:szCs w:val="24"/>
          <w:lang w:val="es-ES_tradnl" w:eastAsia="en-GB"/>
        </w:rPr>
        <w:t xml:space="preserve"> en los procedimientos contractuales, precisando la metodología con la </w:t>
      </w:r>
      <w:r w:rsidRPr="0061025D">
        <w:rPr>
          <w:rFonts w:ascii="Century Gothic" w:eastAsia="Calibri" w:hAnsi="Century Gothic" w:cs="Arial"/>
          <w:color w:val="000000"/>
          <w:szCs w:val="24"/>
          <w:lang w:val="es-ES_tradnl" w:eastAsia="en-GB"/>
        </w:rPr>
        <w:lastRenderedPageBreak/>
        <w:t>cual pueden establecerse tanto los requisitos habilitantes como los criterios de evaluación. En lo pertinente, la norma dispone:</w:t>
      </w:r>
    </w:p>
    <w:p w14:paraId="196D2047" w14:textId="77777777" w:rsidR="00483F8A" w:rsidRPr="0061025D" w:rsidRDefault="00483F8A" w:rsidP="00483F8A">
      <w:pPr>
        <w:tabs>
          <w:tab w:val="left" w:pos="0"/>
        </w:tabs>
        <w:spacing w:after="0" w:line="276" w:lineRule="auto"/>
        <w:ind w:right="709"/>
        <w:jc w:val="both"/>
        <w:rPr>
          <w:rFonts w:ascii="Century Gothic" w:eastAsia="Calibri" w:hAnsi="Century Gothic" w:cs="Arial"/>
          <w:color w:val="000000"/>
          <w:lang w:val="es-ES_tradnl" w:eastAsia="en-GB"/>
        </w:rPr>
      </w:pPr>
    </w:p>
    <w:p w14:paraId="0A7BFB8B" w14:textId="77777777" w:rsidR="00483F8A" w:rsidRPr="005C1F50" w:rsidRDefault="00483F8A" w:rsidP="00483F8A">
      <w:pPr>
        <w:tabs>
          <w:tab w:val="left" w:pos="0"/>
        </w:tabs>
        <w:spacing w:after="12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color w:val="000000"/>
          <w:sz w:val="20"/>
          <w:szCs w:val="20"/>
          <w:lang w:val="es-ES_tradnl" w:eastAsia="en-GB"/>
        </w:rPr>
        <w: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516DBC5E" w14:textId="77777777" w:rsidR="00483F8A" w:rsidRPr="005C1F50" w:rsidRDefault="00483F8A" w:rsidP="00483F8A">
      <w:pPr>
        <w:tabs>
          <w:tab w:val="left" w:pos="0"/>
        </w:tabs>
        <w:spacing w:after="12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color w:val="000000"/>
          <w:sz w:val="20"/>
          <w:szCs w:val="20"/>
          <w:lang w:val="es-ES_tradnl" w:eastAsia="en-GB"/>
        </w:rPr>
        <w:t>En los procesos de selección en los que se tenga en cuenta los factores técnicos y económicos, la oferta más ventajosa será la que resulte de aplicar alguna de las siguientes alternativas:</w:t>
      </w:r>
    </w:p>
    <w:p w14:paraId="79E036D0" w14:textId="77777777" w:rsidR="00483F8A" w:rsidRPr="005C1F50" w:rsidRDefault="00483F8A" w:rsidP="00483F8A">
      <w:pPr>
        <w:tabs>
          <w:tab w:val="left" w:pos="0"/>
        </w:tabs>
        <w:spacing w:after="12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i/>
          <w:iCs/>
          <w:color w:val="000000"/>
          <w:sz w:val="20"/>
          <w:szCs w:val="20"/>
          <w:lang w:val="es-ES_tradnl" w:eastAsia="en-GB"/>
        </w:rPr>
        <w:t>a) La ponderación de los elementos de calidad y precio soportados en puntajes o fórmulas señaladas en el pliego de condiciones; o</w:t>
      </w:r>
    </w:p>
    <w:p w14:paraId="29A3D382" w14:textId="77777777" w:rsidR="00483F8A" w:rsidRPr="0061025D" w:rsidRDefault="00483F8A" w:rsidP="00483F8A">
      <w:pPr>
        <w:tabs>
          <w:tab w:val="left" w:pos="0"/>
        </w:tabs>
        <w:spacing w:after="0" w:line="240" w:lineRule="auto"/>
        <w:ind w:left="709" w:right="709"/>
        <w:jc w:val="both"/>
        <w:rPr>
          <w:rFonts w:ascii="Century Gothic" w:eastAsia="Calibri" w:hAnsi="Century Gothic" w:cs="Arial"/>
          <w:color w:val="000000"/>
          <w:sz w:val="21"/>
          <w:szCs w:val="21"/>
          <w:lang w:val="es-ES_tradnl" w:eastAsia="en-GB"/>
        </w:rPr>
      </w:pPr>
      <w:r w:rsidRPr="005C1F50">
        <w:rPr>
          <w:rFonts w:ascii="Century Gothic" w:eastAsia="Calibri" w:hAnsi="Century Gothic" w:cs="Arial"/>
          <w:color w:val="000000"/>
          <w:sz w:val="20"/>
          <w:szCs w:val="20"/>
          <w:lang w:val="es-ES_tradnl" w:eastAsia="en-GB"/>
        </w:rPr>
        <w:t xml:space="preserve">b) La ponderación de los elementos de calidad y precio que representen la mejor relación de costo-beneficio para la entidad”. </w:t>
      </w:r>
      <w:r w:rsidRPr="0061025D">
        <w:rPr>
          <w:rFonts w:ascii="Century Gothic" w:eastAsia="Calibri" w:hAnsi="Century Gothic" w:cs="Arial"/>
          <w:color w:val="000000"/>
          <w:sz w:val="21"/>
          <w:szCs w:val="21"/>
          <w:lang w:val="es-ES_tradnl" w:eastAsia="en-GB"/>
        </w:rPr>
        <w:t>(Énfasis fuera de texto)</w:t>
      </w:r>
    </w:p>
    <w:p w14:paraId="0CF5E524" w14:textId="77777777" w:rsidR="00483F8A" w:rsidRPr="0061025D" w:rsidRDefault="00483F8A" w:rsidP="00483F8A">
      <w:pPr>
        <w:tabs>
          <w:tab w:val="left" w:pos="0"/>
        </w:tabs>
        <w:spacing w:after="0" w:line="276" w:lineRule="auto"/>
        <w:ind w:left="709" w:right="709"/>
        <w:jc w:val="both"/>
        <w:rPr>
          <w:rFonts w:ascii="Century Gothic" w:eastAsia="Calibri" w:hAnsi="Century Gothic" w:cs="Arial"/>
          <w:color w:val="000000"/>
          <w:lang w:val="es-ES_tradnl" w:eastAsia="en-GB"/>
        </w:rPr>
      </w:pPr>
    </w:p>
    <w:p w14:paraId="5064516C" w14:textId="77777777" w:rsidR="00483F8A" w:rsidRPr="0061025D" w:rsidRDefault="00483F8A" w:rsidP="00483F8A">
      <w:pPr>
        <w:tabs>
          <w:tab w:val="left" w:pos="0"/>
        </w:tabs>
        <w:spacing w:after="0" w:line="276" w:lineRule="auto"/>
        <w:ind w:firstLine="709"/>
        <w:jc w:val="both"/>
        <w:rPr>
          <w:rFonts w:ascii="Century Gothic" w:eastAsia="Calibri" w:hAnsi="Century Gothic" w:cs="Arial"/>
          <w:color w:val="000000"/>
          <w:szCs w:val="24"/>
          <w:lang w:val="es-ES_tradnl" w:eastAsia="en-GB"/>
        </w:rPr>
      </w:pPr>
      <w:r>
        <w:rPr>
          <w:rFonts w:ascii="Century Gothic" w:eastAsia="Calibri" w:hAnsi="Century Gothic" w:cs="Arial"/>
          <w:color w:val="000000"/>
          <w:szCs w:val="24"/>
          <w:lang w:val="es-ES_tradnl" w:eastAsia="en-GB"/>
        </w:rPr>
        <w:t xml:space="preserve">De acuerdo con lo anterior, </w:t>
      </w:r>
      <w:r w:rsidRPr="0061025D">
        <w:rPr>
          <w:rFonts w:ascii="Century Gothic" w:eastAsia="Calibri" w:hAnsi="Century Gothic" w:cs="Arial"/>
          <w:color w:val="000000"/>
          <w:szCs w:val="24"/>
          <w:lang w:val="es-ES_tradnl" w:eastAsia="en-GB"/>
        </w:rPr>
        <w:t>para interpretar el artículo 6 de la Ley 2020 de 2020 –</w:t>
      </w:r>
      <w:r>
        <w:rPr>
          <w:rFonts w:ascii="Century Gothic" w:eastAsia="Calibri" w:hAnsi="Century Gothic" w:cs="Arial"/>
          <w:color w:val="000000"/>
          <w:szCs w:val="24"/>
          <w:lang w:val="es-ES_tradnl" w:eastAsia="en-GB"/>
        </w:rPr>
        <w:t xml:space="preserve"> especialmente el aparte </w:t>
      </w:r>
      <w:r w:rsidRPr="0061025D">
        <w:rPr>
          <w:rFonts w:ascii="Century Gothic" w:eastAsia="Calibri" w:hAnsi="Century Gothic" w:cs="Arial"/>
          <w:color w:val="000000"/>
          <w:szCs w:val="24"/>
          <w:lang w:val="es-ES_tradnl" w:eastAsia="en-GB"/>
        </w:rPr>
        <w:t xml:space="preserve">referido a la evaluación de los factores de ponderación de calidad, previo análisis de las anotaciones del Registro Nacional de Obras Civiles Inconclusas– debe resaltarse que el artículo 5 de la Ley 1150 de 2007 </w:t>
      </w:r>
      <w:r w:rsidRPr="0061025D">
        <w:rPr>
          <w:rFonts w:ascii="Century Gothic" w:eastAsia="Calibri" w:hAnsi="Century Gothic" w:cs="Arial"/>
          <w:iCs/>
          <w:color w:val="000000"/>
          <w:szCs w:val="24"/>
          <w:lang w:val="es-ES_tradnl" w:eastAsia="en-GB"/>
        </w:rPr>
        <w:t>no</w:t>
      </w:r>
      <w:r w:rsidRPr="0061025D">
        <w:rPr>
          <w:rFonts w:ascii="Century Gothic" w:eastAsia="Calibri" w:hAnsi="Century Gothic" w:cs="Arial"/>
          <w:color w:val="000000"/>
          <w:szCs w:val="24"/>
          <w:lang w:val="es-ES_tradnl" w:eastAsia="en-GB"/>
        </w:rPr>
        <w:t xml:space="preserve"> los define, sino que se limita a mencionarlos de manera genérica. En efecto, el literal a) de dicho artículo está precedido por un inciso que establece: </w:t>
      </w:r>
      <w:r w:rsidRPr="005C1F50">
        <w:rPr>
          <w:rFonts w:ascii="Century Gothic" w:eastAsia="Calibri" w:hAnsi="Century Gothic" w:cs="Arial"/>
          <w:i/>
          <w:iCs/>
          <w:color w:val="000000"/>
          <w:szCs w:val="24"/>
          <w:lang w:val="es-ES_tradnl" w:eastAsia="en-GB"/>
        </w:rPr>
        <w:t>“En los procesos de selección en los que se tenga en cuenta los factores técnicos y económicos, la oferta más ventajosa será la que resulte de aplicar alguna de las siguientes alternativas”</w:t>
      </w:r>
      <w:r w:rsidRPr="0061025D">
        <w:rPr>
          <w:rFonts w:ascii="Century Gothic" w:eastAsia="Calibri" w:hAnsi="Century Gothic" w:cs="Arial"/>
          <w:color w:val="000000"/>
          <w:szCs w:val="24"/>
          <w:lang w:val="es-ES_tradnl" w:eastAsia="en-GB"/>
        </w:rPr>
        <w:t xml:space="preserve">; y, a renglón seguido, dentro de las </w:t>
      </w:r>
      <w:r w:rsidRPr="005C1F50">
        <w:rPr>
          <w:rFonts w:ascii="Century Gothic" w:eastAsia="Calibri" w:hAnsi="Century Gothic" w:cs="Arial"/>
          <w:i/>
          <w:iCs/>
          <w:color w:val="000000"/>
          <w:szCs w:val="24"/>
          <w:lang w:val="es-ES_tradnl" w:eastAsia="en-GB"/>
        </w:rPr>
        <w:t>“alternativas”</w:t>
      </w:r>
      <w:r w:rsidRPr="0061025D">
        <w:rPr>
          <w:rFonts w:ascii="Century Gothic" w:eastAsia="Calibri" w:hAnsi="Century Gothic" w:cs="Arial"/>
          <w:color w:val="000000"/>
          <w:szCs w:val="24"/>
          <w:lang w:val="es-ES_tradnl" w:eastAsia="en-GB"/>
        </w:rPr>
        <w:t xml:space="preserve">, el legislador incorpora la siguiente: </w:t>
      </w:r>
      <w:r w:rsidRPr="005C1F50">
        <w:rPr>
          <w:rFonts w:ascii="Century Gothic" w:eastAsia="Calibri" w:hAnsi="Century Gothic" w:cs="Arial"/>
          <w:i/>
          <w:iCs/>
          <w:color w:val="000000"/>
          <w:szCs w:val="24"/>
          <w:lang w:val="es-ES_tradnl" w:eastAsia="en-GB"/>
        </w:rPr>
        <w:t>“a) La ponderación de los elementos de calidad y precio soportados en puntajes o fórmulas señaladas en el pliego de condiciones”</w:t>
      </w:r>
      <w:r w:rsidRPr="0061025D">
        <w:rPr>
          <w:rFonts w:ascii="Century Gothic" w:eastAsia="Calibri" w:hAnsi="Century Gothic" w:cs="Arial"/>
          <w:color w:val="000000"/>
          <w:szCs w:val="24"/>
          <w:lang w:val="es-ES_tradnl" w:eastAsia="en-GB"/>
        </w:rPr>
        <w:t>.</w:t>
      </w:r>
    </w:p>
    <w:p w14:paraId="339470AE" w14:textId="77777777" w:rsidR="00483F8A" w:rsidRPr="0061025D" w:rsidRDefault="00483F8A" w:rsidP="00483F8A">
      <w:pPr>
        <w:tabs>
          <w:tab w:val="left" w:pos="0"/>
        </w:tabs>
        <w:spacing w:before="120" w:after="0" w:line="276" w:lineRule="auto"/>
        <w:ind w:firstLine="709"/>
        <w:jc w:val="both"/>
        <w:rPr>
          <w:rFonts w:ascii="Century Gothic" w:eastAsia="Calibri" w:hAnsi="Century Gothic" w:cs="Arial"/>
          <w:color w:val="000000"/>
          <w:szCs w:val="24"/>
          <w:lang w:val="es-ES_tradnl" w:eastAsia="en-GB"/>
        </w:rPr>
      </w:pPr>
      <w:r w:rsidRPr="0061025D">
        <w:rPr>
          <w:rFonts w:ascii="Century Gothic" w:eastAsia="Calibri" w:hAnsi="Century Gothic" w:cs="Arial"/>
          <w:color w:val="000000"/>
          <w:szCs w:val="24"/>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w:t>
      </w:r>
      <w:r w:rsidRPr="0061025D">
        <w:rPr>
          <w:rFonts w:ascii="Century Gothic" w:eastAsia="Calibri" w:hAnsi="Century Gothic" w:cs="Arial"/>
          <w:color w:val="000000" w:themeColor="text1"/>
          <w:szCs w:val="24"/>
          <w:lang w:val="es-ES_tradnl" w:eastAsia="en-GB"/>
        </w:rPr>
        <w:t xml:space="preserve">n. </w:t>
      </w:r>
      <w:r w:rsidRPr="0061025D">
        <w:rPr>
          <w:rFonts w:ascii="Century Gothic" w:eastAsia="Calibri" w:hAnsi="Century Gothic" w:cs="Arial"/>
          <w:color w:val="000000"/>
          <w:szCs w:val="24"/>
          <w:lang w:val="es-ES_tradnl" w:eastAsia="en-GB"/>
        </w:rPr>
        <w:t xml:space="preserve">De igual forma, el legislador no estableció una fórmula o </w:t>
      </w:r>
      <w:r w:rsidRPr="0061025D">
        <w:rPr>
          <w:rFonts w:ascii="Century Gothic" w:eastAsia="Calibri" w:hAnsi="Century Gothic" w:cs="Arial"/>
          <w:color w:val="000000"/>
          <w:szCs w:val="24"/>
          <w:lang w:val="es-ES_tradnl" w:eastAsia="en-GB"/>
        </w:rPr>
        <w:lastRenderedPageBreak/>
        <w:t>metodología específica para realizar esta ponderación, sino que también lo dejó librado a la apreciación de las entidades públicas interesadas en contratar.</w:t>
      </w:r>
    </w:p>
    <w:p w14:paraId="60B391E2" w14:textId="77777777" w:rsidR="00483F8A" w:rsidRPr="0061025D" w:rsidRDefault="00483F8A" w:rsidP="00483F8A">
      <w:pPr>
        <w:tabs>
          <w:tab w:val="left" w:pos="0"/>
        </w:tabs>
        <w:spacing w:before="120" w:after="0" w:line="276" w:lineRule="auto"/>
        <w:ind w:firstLine="709"/>
        <w:jc w:val="both"/>
        <w:rPr>
          <w:rFonts w:ascii="Century Gothic" w:eastAsia="Times New Roman" w:hAnsi="Century Gothic" w:cs="Arial"/>
          <w:color w:val="000000"/>
          <w:szCs w:val="24"/>
          <w:lang w:eastAsia="es-ES_tradnl"/>
        </w:rPr>
      </w:pPr>
      <w:r w:rsidRPr="0061025D">
        <w:rPr>
          <w:rFonts w:ascii="Century Gothic" w:eastAsia="Calibri" w:hAnsi="Century Gothic" w:cs="Arial"/>
          <w:color w:val="000000"/>
          <w:szCs w:val="24"/>
          <w:lang w:val="es-ES_tradnl" w:eastAsia="en-GB"/>
        </w:rPr>
        <w:t xml:space="preserve">Esta Subdirección se pronunció sobre el reconocimiento de la discrecionalidad administrativa como modelo de asignación de potestades en la contratación estatal. Por ejemplo, en el Concepto C-120 del 3 de marzo de 2020 señaló que si bien la discrecionalidad implica un margen de libertad para las entidades estales, en todo caso, al hacer uso de ella, deben observar el artículo 44 de la Ley 1437 de 2011, según el cual </w:t>
      </w:r>
      <w:r w:rsidRPr="0061025D">
        <w:rPr>
          <w:rFonts w:ascii="Century Gothic" w:eastAsia="Times New Roman" w:hAnsi="Century Gothic" w:cs="Arial"/>
          <w:color w:val="000000"/>
          <w:szCs w:val="24"/>
          <w:lang w:eastAsia="es-ES_tradnl"/>
        </w:rPr>
        <w:t>la decisión debe ser adecuada y proporcional al trámite y a los hechos que lo motivaron</w:t>
      </w:r>
      <w:r w:rsidRPr="0061025D">
        <w:rPr>
          <w:rFonts w:ascii="Century Gothic" w:eastAsia="Times New Roman" w:hAnsi="Century Gothic" w:cs="Arial"/>
          <w:color w:val="000000"/>
          <w:szCs w:val="24"/>
          <w:vertAlign w:val="superscript"/>
          <w:lang w:eastAsia="es-ES_tradnl"/>
        </w:rPr>
        <w:footnoteReference w:id="10"/>
      </w:r>
      <w:r w:rsidRPr="0061025D">
        <w:rPr>
          <w:rFonts w:ascii="Century Gothic" w:eastAsia="Times New Roman" w:hAnsi="Century Gothic" w:cs="Arial"/>
          <w:color w:val="000000"/>
          <w:szCs w:val="24"/>
          <w:lang w:eastAsia="es-ES_tradnl"/>
        </w:rPr>
        <w:t>. Este también ha sido el entendimiento de la doctrina, que ha considerado que el ejercicio de la discrecionalidad administrativa debe respetar el principio de proporcionalidad</w:t>
      </w:r>
      <w:r w:rsidRPr="0061025D">
        <w:rPr>
          <w:rFonts w:ascii="Century Gothic" w:eastAsia="Times New Roman" w:hAnsi="Century Gothic" w:cs="Arial"/>
          <w:color w:val="000000"/>
          <w:szCs w:val="24"/>
          <w:vertAlign w:val="superscript"/>
          <w:lang w:eastAsia="es-ES_tradnl"/>
        </w:rPr>
        <w:footnoteReference w:id="11"/>
      </w:r>
      <w:r w:rsidRPr="0061025D">
        <w:rPr>
          <w:rFonts w:ascii="Century Gothic" w:eastAsia="Times New Roman" w:hAnsi="Century Gothic" w:cs="Arial"/>
          <w:color w:val="000000"/>
          <w:szCs w:val="24"/>
          <w:lang w:eastAsia="es-ES_tradnl"/>
        </w:rPr>
        <w:t>.</w:t>
      </w:r>
    </w:p>
    <w:p w14:paraId="63F080AA" w14:textId="77777777" w:rsidR="00483F8A" w:rsidRPr="0061025D" w:rsidRDefault="00483F8A" w:rsidP="00483F8A">
      <w:pPr>
        <w:tabs>
          <w:tab w:val="left" w:pos="0"/>
        </w:tabs>
        <w:spacing w:before="120" w:after="0" w:line="276" w:lineRule="auto"/>
        <w:ind w:firstLine="709"/>
        <w:jc w:val="both"/>
        <w:rPr>
          <w:rFonts w:ascii="Century Gothic" w:eastAsia="Times New Roman" w:hAnsi="Century Gothic" w:cs="Arial"/>
          <w:color w:val="000000"/>
          <w:szCs w:val="24"/>
          <w:lang w:eastAsia="es-ES_tradnl"/>
        </w:rPr>
      </w:pPr>
      <w:r w:rsidRPr="0061025D">
        <w:rPr>
          <w:rFonts w:ascii="Century Gothic" w:eastAsia="Times New Roman" w:hAnsi="Century Gothic" w:cs="Arial"/>
          <w:color w:val="000000"/>
          <w:szCs w:val="24"/>
          <w:lang w:eastAsia="es-ES_tradnl"/>
        </w:rPr>
        <w:t xml:space="preserve">Esta discrecionalidad también se encuentra presente al momento de elaborar el pliego de condiciones y específicamente, al definir los criterios de calificación con puntos. Entre estos criterios se encuentran los elementos de calidad y precio indicados en el artículo 5, numeral 2, literal a), de la Ley 1150 de 2007. Por ello, la Sección Tercera del Consejo de Estado considera: </w:t>
      </w:r>
    </w:p>
    <w:p w14:paraId="1C84D360" w14:textId="77777777" w:rsidR="00483F8A" w:rsidRPr="005C1F50" w:rsidRDefault="00483F8A" w:rsidP="00483F8A">
      <w:pPr>
        <w:tabs>
          <w:tab w:val="left" w:pos="0"/>
        </w:tabs>
        <w:spacing w:after="0" w:line="276" w:lineRule="auto"/>
        <w:ind w:left="709" w:right="709"/>
        <w:jc w:val="both"/>
        <w:rPr>
          <w:rFonts w:ascii="Century Gothic" w:eastAsia="Calibri" w:hAnsi="Century Gothic" w:cs="Arial"/>
          <w:color w:val="000000"/>
          <w:sz w:val="20"/>
          <w:szCs w:val="20"/>
          <w:lang w:eastAsia="en-GB"/>
        </w:rPr>
      </w:pPr>
    </w:p>
    <w:p w14:paraId="2EADC6A5" w14:textId="77777777" w:rsidR="00483F8A" w:rsidRPr="005C1F50" w:rsidRDefault="00483F8A" w:rsidP="00483F8A">
      <w:pPr>
        <w:tabs>
          <w:tab w:val="left" w:pos="0"/>
        </w:tabs>
        <w:spacing w:after="0" w:line="240" w:lineRule="auto"/>
        <w:ind w:left="709" w:right="709"/>
        <w:jc w:val="both"/>
        <w:rPr>
          <w:rFonts w:ascii="Century Gothic" w:eastAsia="Calibri" w:hAnsi="Century Gothic" w:cs="Arial"/>
          <w:color w:val="000000"/>
          <w:sz w:val="20"/>
          <w:szCs w:val="20"/>
          <w:lang w:val="es-ES_tradnl" w:eastAsia="en-GB"/>
        </w:rPr>
      </w:pPr>
      <w:r w:rsidRPr="005C1F50">
        <w:rPr>
          <w:rFonts w:ascii="Century Gothic" w:eastAsia="Calibri" w:hAnsi="Century Gothic" w:cs="Arial"/>
          <w:color w:val="000000"/>
          <w:sz w:val="20"/>
          <w:szCs w:val="20"/>
          <w:lang w:val="es-ES_tradnl" w:eastAsia="en-GB"/>
        </w:rPr>
        <w:t xml:space="preserve">“Bajo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w:t>
      </w:r>
      <w:r w:rsidRPr="005C1F50">
        <w:rPr>
          <w:rFonts w:ascii="Century Gothic" w:eastAsia="Calibri" w:hAnsi="Century Gothic" w:cs="Arial"/>
          <w:color w:val="000000"/>
          <w:sz w:val="20"/>
          <w:szCs w:val="20"/>
          <w:lang w:val="es-ES_tradnl" w:eastAsia="en-GB"/>
        </w:rPr>
        <w:lastRenderedPageBreak/>
        <w:t>contratará con la mejor oferta, esto es, aquella que se ajuste mejor a las finalidades de interés general”</w:t>
      </w:r>
      <w:r w:rsidRPr="005C1F50">
        <w:rPr>
          <w:rFonts w:ascii="Century Gothic" w:eastAsia="Calibri" w:hAnsi="Century Gothic" w:cs="Arial"/>
          <w:color w:val="000000"/>
          <w:sz w:val="20"/>
          <w:szCs w:val="20"/>
          <w:vertAlign w:val="superscript"/>
          <w:lang w:val="es-ES_tradnl" w:eastAsia="en-GB"/>
        </w:rPr>
        <w:footnoteReference w:id="12"/>
      </w:r>
      <w:r w:rsidRPr="005C1F50">
        <w:rPr>
          <w:rFonts w:ascii="Century Gothic" w:eastAsia="Calibri" w:hAnsi="Century Gothic" w:cs="Arial"/>
          <w:color w:val="000000"/>
          <w:sz w:val="20"/>
          <w:szCs w:val="20"/>
          <w:lang w:val="es-ES_tradnl" w:eastAsia="en-GB"/>
        </w:rPr>
        <w:t>.</w:t>
      </w:r>
    </w:p>
    <w:p w14:paraId="5BAA6754" w14:textId="77777777" w:rsidR="00483F8A" w:rsidRPr="005C1F50" w:rsidRDefault="00483F8A" w:rsidP="00483F8A">
      <w:pPr>
        <w:tabs>
          <w:tab w:val="left" w:pos="0"/>
        </w:tabs>
        <w:spacing w:after="0" w:line="276" w:lineRule="auto"/>
        <w:ind w:firstLine="709"/>
        <w:jc w:val="both"/>
        <w:rPr>
          <w:rFonts w:ascii="Century Gothic" w:eastAsia="Times New Roman" w:hAnsi="Century Gothic" w:cs="Arial"/>
          <w:color w:val="000000"/>
          <w:sz w:val="20"/>
          <w:lang w:eastAsia="es-ES_tradnl"/>
        </w:rPr>
      </w:pPr>
    </w:p>
    <w:p w14:paraId="334AF4FB" w14:textId="77777777" w:rsidR="00483F8A" w:rsidRPr="0061025D" w:rsidRDefault="00483F8A" w:rsidP="00483F8A">
      <w:pPr>
        <w:spacing w:after="120" w:line="276" w:lineRule="auto"/>
        <w:ind w:firstLine="709"/>
        <w:jc w:val="both"/>
        <w:rPr>
          <w:rFonts w:ascii="Century Gothic" w:eastAsia="Times New Roman" w:hAnsi="Century Gothic" w:cs="Arial"/>
          <w:color w:val="000000"/>
          <w:szCs w:val="24"/>
          <w:lang w:eastAsia="es-ES_tradnl"/>
        </w:rPr>
      </w:pPr>
      <w:r w:rsidRPr="0061025D">
        <w:rPr>
          <w:rFonts w:ascii="Century Gothic" w:eastAsia="Times New Roman" w:hAnsi="Century Gothic" w:cs="Arial"/>
          <w:color w:val="000000"/>
          <w:szCs w:val="24"/>
          <w:lang w:eastAsia="es-ES_tradnl"/>
        </w:rPr>
        <w:t>Por lo tanto, como se indicó, el artículo 6 de la Ley 2020 de 2020 establece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61025D">
        <w:rPr>
          <w:rFonts w:ascii="Century Gothic" w:eastAsia="Times New Roman" w:hAnsi="Century Gothic" w:cs="Arial"/>
          <w:color w:val="000000"/>
          <w:szCs w:val="24"/>
          <w:vertAlign w:val="superscript"/>
          <w:lang w:eastAsia="es-ES_tradnl"/>
        </w:rPr>
        <w:t>o</w:t>
      </w:r>
      <w:r w:rsidRPr="0061025D">
        <w:rPr>
          <w:rFonts w:ascii="Century Gothic" w:eastAsia="Times New Roman" w:hAnsi="Century Gothic" w:cs="Arial"/>
          <w:color w:val="000000"/>
          <w:szCs w:val="24"/>
          <w:lang w:eastAsia="es-ES_tradnl"/>
        </w:rPr>
        <w:t xml:space="preserve"> de la Ley 1150 de 2007 o la norma que la modifique”. De lo prescrito en la disposición precitada, se deriva que el deber de consultar y analizar solamente aplica a las tipologías contractuales de obra pública y de interventoría, y no a los demás contratos de consultoría. Esto por cuanto, si bien el contrato de interventoría es de consultoría, no todo contrato de consultoría tiene por objeto una interventoría. Así se desprende del artículo 32, numeral 2, de la Ley 80 de 1993</w:t>
      </w:r>
      <w:r w:rsidRPr="0061025D">
        <w:rPr>
          <w:rStyle w:val="Refdenotaalpie"/>
          <w:rFonts w:ascii="Century Gothic" w:eastAsia="Times New Roman" w:hAnsi="Century Gothic" w:cs="Arial"/>
          <w:color w:val="000000"/>
          <w:szCs w:val="24"/>
          <w:lang w:eastAsia="es-ES_tradnl"/>
        </w:rPr>
        <w:footnoteReference w:id="13"/>
      </w:r>
      <w:r w:rsidRPr="0061025D">
        <w:rPr>
          <w:rFonts w:ascii="Century Gothic" w:eastAsia="Times New Roman" w:hAnsi="Century Gothic" w:cs="Arial"/>
          <w:color w:val="000000"/>
          <w:szCs w:val="24"/>
          <w:lang w:eastAsia="es-ES_tradnl"/>
        </w:rPr>
        <w:t>.</w:t>
      </w:r>
    </w:p>
    <w:p w14:paraId="5DA51780" w14:textId="77777777" w:rsidR="00483F8A" w:rsidRPr="0061025D" w:rsidRDefault="00483F8A" w:rsidP="00483F8A">
      <w:pPr>
        <w:spacing w:after="0" w:line="276" w:lineRule="auto"/>
        <w:ind w:firstLine="709"/>
        <w:jc w:val="both"/>
        <w:rPr>
          <w:rFonts w:ascii="Century Gothic" w:eastAsia="Times New Roman" w:hAnsi="Century Gothic" w:cs="Arial"/>
          <w:color w:val="000000"/>
          <w:szCs w:val="24"/>
          <w:lang w:eastAsia="es-ES_tradnl"/>
        </w:rPr>
      </w:pPr>
      <w:r w:rsidRPr="0061025D">
        <w:rPr>
          <w:rFonts w:ascii="Century Gothic" w:eastAsia="Times New Roman" w:hAnsi="Century Gothic" w:cs="Arial"/>
          <w:color w:val="000000"/>
          <w:szCs w:val="24"/>
          <w:lang w:eastAsia="es-ES_tradnl"/>
        </w:rPr>
        <w:t xml:space="preserve"> Para los contratos de obra pública y de interventoría, lo anterior significa que,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sidRPr="0061025D">
        <w:rPr>
          <w:rFonts w:ascii="Century Gothic" w:eastAsia="Calibri" w:hAnsi="Century Gothic" w:cs="Arial"/>
          <w:lang w:val="es-MX"/>
        </w:rPr>
        <w:t>En este contexto, las entidades deberán examinar la particularidad de la anotación y determinar si esta afectará la ponderación al momento de realizar la respectiva evaluación.</w:t>
      </w:r>
    </w:p>
    <w:p w14:paraId="21836CEF" w14:textId="77777777" w:rsidR="00483F8A" w:rsidRPr="0061025D" w:rsidRDefault="00483F8A" w:rsidP="00483F8A">
      <w:pPr>
        <w:spacing w:before="120" w:after="0" w:line="276" w:lineRule="auto"/>
        <w:ind w:firstLine="709"/>
        <w:jc w:val="both"/>
        <w:rPr>
          <w:rFonts w:ascii="Century Gothic" w:eastAsia="Times New Roman" w:hAnsi="Century Gothic" w:cs="Arial"/>
          <w:color w:val="000000"/>
          <w:szCs w:val="24"/>
          <w:lang w:val="es-MX" w:eastAsia="es-ES_tradnl"/>
        </w:rPr>
      </w:pPr>
      <w:r w:rsidRPr="0061025D">
        <w:rPr>
          <w:rFonts w:ascii="Century Gothic" w:eastAsia="Times New Roman" w:hAnsi="Century Gothic" w:cs="Arial"/>
          <w:color w:val="000000"/>
          <w:szCs w:val="24"/>
          <w:lang w:eastAsia="es-ES_tradnl"/>
        </w:rPr>
        <w:t>De esta manera, como las entidades estatales cuentan con discrecionalidad para determinar los criterios de calificación, corresponde a estas definir, en los pliegos de condiciones, los factores de asignación de puntaje y</w:t>
      </w:r>
      <w:r w:rsidRPr="0061025D">
        <w:rPr>
          <w:rFonts w:ascii="Century Gothic" w:eastAsia="Times New Roman" w:hAnsi="Century Gothic" w:cs="Arial"/>
          <w:color w:val="000000"/>
          <w:szCs w:val="24"/>
          <w:lang w:val="es-ES_tradnl" w:eastAsia="es-ES_tradnl"/>
        </w:rPr>
        <w:t xml:space="preserve"> la forma en que se realizará la valoración de las anotaciones vigentes en el Registro Nacional de Obras Civiles Inconclusas al momento de evaluar las ofertas, conforme </w:t>
      </w:r>
      <w:r w:rsidRPr="0061025D">
        <w:rPr>
          <w:rFonts w:ascii="Century Gothic" w:eastAsia="Times New Roman" w:hAnsi="Century Gothic" w:cs="Arial"/>
          <w:color w:val="000000"/>
          <w:szCs w:val="24"/>
          <w:lang w:val="es-ES_tradnl" w:eastAsia="es-ES_tradnl"/>
        </w:rPr>
        <w:lastRenderedPageBreak/>
        <w:t>a los parámetros del artículo 6 de la Ley 2020 de 2020</w:t>
      </w:r>
      <w:r w:rsidRPr="0061025D">
        <w:rPr>
          <w:rFonts w:ascii="Century Gothic" w:eastAsia="Times New Roman" w:hAnsi="Century Gothic" w:cs="Arial"/>
          <w:color w:val="000000"/>
          <w:szCs w:val="24"/>
          <w:lang w:eastAsia="es-ES_tradnl"/>
        </w:rPr>
        <w:t xml:space="preserve">. Lo anterior, teniendo en cuenta que </w:t>
      </w:r>
      <w:r w:rsidRPr="0061025D">
        <w:rPr>
          <w:rFonts w:ascii="Century Gothic" w:eastAsia="Times New Roman" w:hAnsi="Century Gothic" w:cs="Arial"/>
          <w:color w:val="000000"/>
          <w:szCs w:val="24"/>
          <w:lang w:val="es-MX" w:eastAsia="es-ES_tradnl"/>
        </w:rPr>
        <w:t xml:space="preserve">la norma no restringió a una metodología específica el análisis y la valoración de estas anotaciones. </w:t>
      </w:r>
    </w:p>
    <w:p w14:paraId="49F6C1B9" w14:textId="77777777" w:rsidR="00483F8A" w:rsidRPr="0061025D" w:rsidRDefault="00483F8A" w:rsidP="00483F8A">
      <w:pPr>
        <w:spacing w:before="120" w:after="0" w:line="276" w:lineRule="auto"/>
        <w:ind w:firstLine="709"/>
        <w:jc w:val="both"/>
        <w:rPr>
          <w:rFonts w:ascii="Century Gothic" w:eastAsia="Calibri" w:hAnsi="Century Gothic" w:cs="Arial"/>
          <w:color w:val="000000"/>
          <w:lang w:val="es-ES_tradnl" w:eastAsia="en-GB"/>
        </w:rPr>
      </w:pPr>
      <w:r w:rsidRPr="0061025D">
        <w:rPr>
          <w:rFonts w:ascii="Century Gothic" w:eastAsia="Times New Roman" w:hAnsi="Century Gothic" w:cs="Arial"/>
          <w:color w:val="000000"/>
          <w:szCs w:val="24"/>
          <w:lang w:eastAsia="es-ES_tradnl"/>
        </w:rPr>
        <w:t>Sin embargo, debe precisarse que l</w:t>
      </w:r>
      <w:r w:rsidRPr="0061025D">
        <w:rPr>
          <w:rFonts w:ascii="Century Gothic" w:eastAsia="Calibri" w:hAnsi="Century Gothic" w:cs="Arial"/>
          <w:color w:val="000000"/>
          <w:szCs w:val="24"/>
          <w:lang w:val="es-ES_tradnl" w:eastAsia="en-GB"/>
        </w:rPr>
        <w:t>a sola inclusión en el Registro Nacional de Obras Civiles Inconclusas no puede entenderse como suficiente para</w:t>
      </w:r>
      <w:r w:rsidRPr="0061025D">
        <w:rPr>
          <w:rFonts w:ascii="Century Gothic" w:eastAsia="Times New Roman" w:hAnsi="Century Gothic" w:cs="Arial"/>
          <w:color w:val="000000"/>
          <w:szCs w:val="24"/>
          <w:lang w:eastAsia="es-ES_tradnl"/>
        </w:rPr>
        <w:t xml:space="preserve"> afectar la ponderación del factor de calidad del proponente, puesto que la norma establece el deber de la entidad de realizar la consulta y el análisis de la anotación. </w:t>
      </w:r>
      <w:r w:rsidRPr="0061025D">
        <w:rPr>
          <w:rFonts w:ascii="Century Gothic" w:eastAsia="Calibri" w:hAnsi="Century Gothic" w:cs="Arial"/>
          <w:color w:val="000000"/>
          <w:szCs w:val="24"/>
          <w:lang w:val="es-ES_tradnl" w:eastAsia="en-GB"/>
        </w:rPr>
        <w:t xml:space="preserve">Además, como se expuso, el Registro Nacional de Obras Civiles Inconclusas es un sistema </w:t>
      </w:r>
      <w:r w:rsidRPr="0061025D">
        <w:rPr>
          <w:rFonts w:ascii="Century Gothic" w:eastAsia="Calibri" w:hAnsi="Century Gothic" w:cs="Arial"/>
          <w:color w:val="000000"/>
          <w:szCs w:val="24"/>
          <w:lang w:eastAsia="en-GB"/>
        </w:rPr>
        <w:t xml:space="preserve">que contiene los datos sobre obras inconclusas en todo el territorio nacional, compuesto por la información reportada por las entidades estatales o la información obtenida por la Contraloría General de la República. </w:t>
      </w:r>
      <w:r w:rsidRPr="0061025D">
        <w:rPr>
          <w:rFonts w:ascii="Century Gothic" w:eastAsia="Calibri" w:hAnsi="Century Gothic" w:cs="Arial"/>
          <w:color w:val="000000"/>
          <w:szCs w:val="24"/>
          <w:lang w:val="es-ES_tradnl" w:eastAsia="en-GB"/>
        </w:rPr>
        <w:t xml:space="preserve">Esto significa que el Registro contiene toda la información necesaria que permita verificar el estado real de dicha obra, entre ellos, datos sobre la identificación del contratista, consultores, interventores y demás personas naturales y/o jurídicas que intervinieron en la planeación y ejecución del proyecto, entre otros. En este sentido, no puede entenderse que la sola inclusión de dicha información tenga incidencia </w:t>
      </w:r>
      <w:r w:rsidRPr="0061025D">
        <w:rPr>
          <w:rFonts w:ascii="Century Gothic" w:eastAsia="Calibri" w:hAnsi="Century Gothic" w:cs="Arial"/>
          <w:i/>
          <w:iCs/>
          <w:color w:val="000000"/>
          <w:szCs w:val="24"/>
          <w:lang w:val="es-ES_tradnl" w:eastAsia="en-GB"/>
        </w:rPr>
        <w:t>automática</w:t>
      </w:r>
      <w:r w:rsidRPr="0061025D">
        <w:rPr>
          <w:rFonts w:ascii="Century Gothic" w:eastAsia="Calibri" w:hAnsi="Century Gothic" w:cs="Arial"/>
          <w:color w:val="000000"/>
          <w:szCs w:val="24"/>
          <w:lang w:val="es-ES_tradnl" w:eastAsia="en-GB"/>
        </w:rPr>
        <w:t xml:space="preserve"> </w:t>
      </w:r>
      <w:r w:rsidRPr="0061025D">
        <w:rPr>
          <w:rFonts w:ascii="Century Gothic" w:eastAsia="Calibri" w:hAnsi="Century Gothic" w:cs="Arial"/>
          <w:color w:val="000000"/>
          <w:lang w:val="es-ES_tradnl" w:eastAsia="en-GB"/>
        </w:rPr>
        <w:t xml:space="preserve">al momento de evaluar los factores de ponderación. Por ello, el artículo 6 dispuso expresamente que las entidades estatales contratantes </w:t>
      </w:r>
      <w:r w:rsidRPr="0061025D">
        <w:rPr>
          <w:rFonts w:ascii="Century Gothic" w:eastAsia="Times New Roman" w:hAnsi="Century Gothic" w:cs="Arial"/>
          <w:color w:val="000000"/>
          <w:lang w:eastAsia="es-ES_tradnl"/>
        </w:rPr>
        <w:t>“</w:t>
      </w:r>
      <w:r w:rsidRPr="0061025D">
        <w:rPr>
          <w:rFonts w:ascii="Century Gothic" w:eastAsia="Calibri" w:hAnsi="Century Gothic" w:cs="Arial"/>
          <w:color w:val="000000"/>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Pr="0061025D">
        <w:rPr>
          <w:rFonts w:ascii="Century Gothic" w:eastAsia="Times New Roman" w:hAnsi="Century Gothic" w:cs="Arial"/>
          <w:color w:val="000000"/>
          <w:lang w:eastAsia="es-ES_tradnl"/>
        </w:rPr>
        <w:t>”</w:t>
      </w:r>
      <w:r w:rsidRPr="0061025D">
        <w:rPr>
          <w:rFonts w:ascii="Century Gothic" w:eastAsia="Calibri" w:hAnsi="Century Gothic" w:cs="Arial"/>
          <w:color w:val="000000"/>
          <w:lang w:val="es-ES_tradnl" w:eastAsia="en-GB"/>
        </w:rPr>
        <w:t>.</w:t>
      </w:r>
    </w:p>
    <w:p w14:paraId="1A72B931" w14:textId="77777777" w:rsidR="00483F8A" w:rsidRPr="0061025D" w:rsidRDefault="00483F8A" w:rsidP="00483F8A">
      <w:pPr>
        <w:spacing w:before="120" w:after="0" w:line="276" w:lineRule="auto"/>
        <w:ind w:firstLine="709"/>
        <w:jc w:val="both"/>
        <w:rPr>
          <w:rFonts w:ascii="Century Gothic" w:eastAsia="Calibri" w:hAnsi="Century Gothic" w:cs="Arial"/>
          <w:color w:val="000000"/>
          <w:lang w:val="es-ES_tradnl" w:eastAsia="en-GB"/>
        </w:rPr>
      </w:pPr>
      <w:r>
        <w:rPr>
          <w:rFonts w:ascii="Century Gothic" w:eastAsia="Times New Roman" w:hAnsi="Century Gothic" w:cs="Arial"/>
          <w:color w:val="000000"/>
          <w:szCs w:val="24"/>
          <w:lang w:eastAsia="es-ES_tradnl"/>
        </w:rPr>
        <w:t xml:space="preserve">De esta </w:t>
      </w:r>
      <w:proofErr w:type="gramStart"/>
      <w:r>
        <w:rPr>
          <w:rFonts w:ascii="Century Gothic" w:eastAsia="Times New Roman" w:hAnsi="Century Gothic" w:cs="Arial"/>
          <w:color w:val="000000"/>
          <w:szCs w:val="24"/>
          <w:lang w:eastAsia="es-ES_tradnl"/>
        </w:rPr>
        <w:t>manera</w:t>
      </w:r>
      <w:r w:rsidRPr="0061025D">
        <w:rPr>
          <w:rFonts w:ascii="Century Gothic" w:eastAsia="Times New Roman" w:hAnsi="Century Gothic" w:cs="Arial"/>
          <w:color w:val="000000"/>
          <w:szCs w:val="24"/>
          <w:lang w:eastAsia="es-ES_tradnl"/>
        </w:rPr>
        <w:t>,  el</w:t>
      </w:r>
      <w:proofErr w:type="gramEnd"/>
      <w:r>
        <w:rPr>
          <w:rFonts w:ascii="Century Gothic" w:eastAsia="Times New Roman" w:hAnsi="Century Gothic" w:cs="Arial"/>
          <w:color w:val="000000"/>
          <w:szCs w:val="24"/>
          <w:lang w:eastAsia="es-ES_tradnl"/>
        </w:rPr>
        <w:t xml:space="preserve"> solo</w:t>
      </w:r>
      <w:r w:rsidRPr="0061025D">
        <w:rPr>
          <w:rFonts w:ascii="Century Gothic" w:eastAsia="Times New Roman" w:hAnsi="Century Gothic" w:cs="Arial"/>
          <w:color w:val="000000"/>
          <w:szCs w:val="24"/>
          <w:lang w:eastAsia="es-ES_tradnl"/>
        </w:rPr>
        <w:t xml:space="preserve"> hecho de que el contratista de obra o interventor se encuentre incluido en dicho Registro </w:t>
      </w:r>
      <w:r>
        <w:rPr>
          <w:rFonts w:ascii="Century Gothic" w:eastAsia="Times New Roman" w:hAnsi="Century Gothic" w:cs="Arial"/>
          <w:color w:val="000000"/>
          <w:szCs w:val="24"/>
          <w:lang w:eastAsia="es-ES_tradnl"/>
        </w:rPr>
        <w:t>no</w:t>
      </w:r>
      <w:r w:rsidRPr="0061025D">
        <w:rPr>
          <w:rFonts w:ascii="Century Gothic" w:eastAsia="Times New Roman" w:hAnsi="Century Gothic" w:cs="Arial"/>
          <w:color w:val="000000"/>
          <w:szCs w:val="24"/>
          <w:lang w:eastAsia="es-ES_tradnl"/>
        </w:rPr>
        <w:t xml:space="preserve"> genera automáticamente una consecuencia en la ponderación de los criterios de evaluación, pues la entidad tiene el deber de </w:t>
      </w:r>
      <w:r w:rsidRPr="0061025D">
        <w:rPr>
          <w:rFonts w:ascii="Century Gothic" w:eastAsia="Calibri" w:hAnsi="Century Gothic" w:cs="Arial"/>
          <w:color w:val="000000"/>
          <w:lang w:val="es-ES_tradnl" w:eastAsia="en-GB"/>
        </w:rPr>
        <w:t>consultar y analizar las anotaciones vigentes. En todo caso, si se presenta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3E373E41" w14:textId="77777777" w:rsidR="00483F8A" w:rsidRPr="0061025D" w:rsidRDefault="00483F8A" w:rsidP="00483F8A">
      <w:pPr>
        <w:spacing w:before="120" w:after="0" w:line="276" w:lineRule="auto"/>
        <w:ind w:firstLine="709"/>
        <w:jc w:val="both"/>
        <w:rPr>
          <w:rFonts w:ascii="Century Gothic" w:eastAsia="Calibri" w:hAnsi="Century Gothic" w:cs="Arial"/>
          <w:lang w:val="es-ES" w:eastAsia="es-ES_tradnl"/>
        </w:rPr>
      </w:pPr>
      <w:r w:rsidRPr="0061025D">
        <w:rPr>
          <w:rFonts w:ascii="Century Gothic" w:eastAsia="Calibri" w:hAnsi="Century Gothic" w:cs="Arial"/>
          <w:color w:val="000000"/>
          <w:lang w:val="es-ES_tradnl" w:eastAsia="en-GB"/>
        </w:rPr>
        <w:t xml:space="preserve">Ahora, en relación con su petición, es importante precisar que el literal a) del artículo 2 de la Ley 2020 de 2020 definió la </w:t>
      </w:r>
      <w:r w:rsidRPr="0061025D">
        <w:rPr>
          <w:rFonts w:ascii="Century Gothic" w:eastAsia="Calibri" w:hAnsi="Century Gothic" w:cs="Arial"/>
          <w:i/>
          <w:iCs/>
          <w:color w:val="000000"/>
          <w:lang w:val="es-ES_tradnl" w:eastAsia="en-GB"/>
        </w:rPr>
        <w:t>obra civil inconclusa</w:t>
      </w:r>
      <w:r w:rsidRPr="0061025D">
        <w:rPr>
          <w:rFonts w:ascii="Century Gothic" w:eastAsia="Calibri" w:hAnsi="Century Gothic" w:cs="Arial"/>
          <w:color w:val="000000"/>
          <w:lang w:val="es-ES_tradnl" w:eastAsia="en-GB"/>
        </w:rPr>
        <w:t xml:space="preserve"> como aquella </w:t>
      </w:r>
      <w:r w:rsidRPr="005C1F50">
        <w:rPr>
          <w:rFonts w:ascii="Century Gothic" w:eastAsia="Calibri" w:hAnsi="Century Gothic" w:cs="Arial"/>
          <w:i/>
          <w:iCs/>
          <w:lang w:val="es-ES" w:eastAsia="es-ES_tradnl"/>
        </w:rPr>
        <w:t xml:space="preserve">“[…] construcción, mantenimiento, instalación, o realización de cualquier otro trabajo </w:t>
      </w:r>
      <w:r w:rsidRPr="005C1F50">
        <w:rPr>
          <w:rFonts w:ascii="Century Gothic" w:eastAsia="Calibri" w:hAnsi="Century Gothic" w:cs="Arial"/>
          <w:i/>
          <w:iCs/>
          <w:lang w:val="es-ES" w:eastAsia="es-ES_tradnl"/>
        </w:rPr>
        <w:lastRenderedPageBreak/>
        <w:t>material sobre bienes inmuebles, cualquiera que sea su modalidad de ejecución y pago, que un (1) año después de vencido el término de liquidación contractual, no haya sido concluido de manera satisfactoria para el interés general o el definido por la entidad estatal contratante o no esté presentando el servicio para el cual fue contratada”</w:t>
      </w:r>
      <w:r w:rsidRPr="0061025D">
        <w:rPr>
          <w:rFonts w:ascii="Century Gothic" w:eastAsia="Calibri" w:hAnsi="Century Gothic" w:cs="Arial"/>
          <w:lang w:val="es-ES" w:eastAsia="es-ES_tradnl"/>
        </w:rPr>
        <w:t>.</w:t>
      </w:r>
    </w:p>
    <w:p w14:paraId="685C18F4" w14:textId="77777777" w:rsidR="00483F8A" w:rsidRPr="0061025D" w:rsidRDefault="00483F8A" w:rsidP="00483F8A">
      <w:pPr>
        <w:spacing w:before="120" w:after="0" w:line="276" w:lineRule="auto"/>
        <w:ind w:firstLine="709"/>
        <w:jc w:val="both"/>
        <w:rPr>
          <w:rFonts w:ascii="Century Gothic" w:hAnsi="Century Gothic"/>
          <w:lang w:val="es-ES" w:eastAsia="es-ES_tradnl"/>
        </w:rPr>
      </w:pPr>
      <w:r w:rsidRPr="0061025D">
        <w:rPr>
          <w:rFonts w:ascii="Century Gothic" w:eastAsia="Calibri" w:hAnsi="Century Gothic" w:cs="Arial"/>
          <w:lang w:val="es-ES" w:eastAsia="es-ES_tradnl"/>
        </w:rPr>
        <w:t xml:space="preserve">Por tanto, de esta definición se puede establecer un ámbito temporal a partir del cual se considera una obra civil como inconclusa, y para que, como consecuencia de ello, sea procedente la anotación respectiva en el registro referido. La norma considera como obras civiles inconclusas aquellas que no hayan concluido de manera satisfactoria para el interés general o el definido por la entidad contratante o no preste el servicio para el cual se contrató, luego de trascurrido un (1) año </w:t>
      </w:r>
      <w:r w:rsidRPr="0061025D">
        <w:rPr>
          <w:rFonts w:ascii="Century Gothic" w:eastAsia="Calibri" w:hAnsi="Century Gothic" w:cs="Arial"/>
          <w:i/>
          <w:iCs/>
          <w:lang w:val="es-ES" w:eastAsia="es-ES_tradnl"/>
        </w:rPr>
        <w:t>después del vencimiento del término de liquidación contractual</w:t>
      </w:r>
      <w:r w:rsidRPr="0061025D">
        <w:rPr>
          <w:rFonts w:ascii="Century Gothic" w:eastAsia="Calibri" w:hAnsi="Century Gothic" w:cs="Arial"/>
          <w:lang w:val="es-ES" w:eastAsia="es-ES_tradnl"/>
        </w:rPr>
        <w:t>. Esto quiere decir, entonces, que, en los términos de la Ley 2020 de 2020, una obra civil es inconclusa cuando, luego de fenecida la etapa de liquidación contractual, trascurrió un año y la obra no está concluida satisfactoriamente para el interés general o el definido por la entidad o no esté prestando el servicio para el cual fue contratada.</w:t>
      </w:r>
      <w:r w:rsidRPr="0061025D">
        <w:rPr>
          <w:rFonts w:ascii="Century Gothic" w:eastAsia="Calibri" w:hAnsi="Century Gothic" w:cs="Arial"/>
          <w:sz w:val="21"/>
          <w:szCs w:val="21"/>
          <w:lang w:val="es-ES" w:eastAsia="es-ES_tradnl"/>
        </w:rPr>
        <w:t xml:space="preserve"> </w:t>
      </w:r>
    </w:p>
    <w:p w14:paraId="30364493" w14:textId="77777777" w:rsidR="00483F8A" w:rsidRPr="0061025D" w:rsidRDefault="00483F8A" w:rsidP="00483F8A">
      <w:pPr>
        <w:pStyle w:val="Sinespaciado"/>
        <w:spacing w:before="120" w:after="120" w:line="276" w:lineRule="auto"/>
        <w:ind w:firstLine="709"/>
        <w:jc w:val="both"/>
        <w:rPr>
          <w:rFonts w:ascii="Century Gothic" w:hAnsi="Century Gothic" w:cs="Arial"/>
          <w:color w:val="000000" w:themeColor="text1"/>
          <w:lang w:val="es-ES"/>
        </w:rPr>
      </w:pPr>
      <w:r w:rsidRPr="0061025D">
        <w:rPr>
          <w:rFonts w:ascii="Century Gothic" w:eastAsia="Calibri" w:hAnsi="Century Gothic" w:cs="Arial"/>
          <w:lang w:val="es-ES" w:eastAsia="es-ES_tradnl"/>
        </w:rPr>
        <w:t>Ahora, para comprender el alcance de la definición del literal a) del artículo 2 de la Ley 2020 de 2020 es necesario armonizar esta disposición normativa con el artículo 11 de la Ley 1150 de 2007</w:t>
      </w:r>
      <w:r w:rsidRPr="0061025D">
        <w:rPr>
          <w:rStyle w:val="Refdenotaalpie"/>
          <w:rFonts w:ascii="Century Gothic" w:eastAsia="Calibri" w:hAnsi="Century Gothic" w:cs="Arial"/>
          <w:lang w:val="es-ES" w:eastAsia="es-ES_tradnl"/>
        </w:rPr>
        <w:footnoteReference w:id="14"/>
      </w:r>
      <w:r w:rsidRPr="0061025D">
        <w:rPr>
          <w:rFonts w:ascii="Century Gothic" w:eastAsia="Calibri" w:hAnsi="Century Gothic" w:cs="Arial"/>
          <w:lang w:val="es-ES" w:eastAsia="es-ES_tradnl"/>
        </w:rPr>
        <w:t xml:space="preserve">, que previó las reglas para la liquidación de los contratos estatales. Esta disposición señaló, </w:t>
      </w:r>
      <w:r w:rsidRPr="0061025D">
        <w:rPr>
          <w:rFonts w:ascii="Century Gothic" w:hAnsi="Century Gothic" w:cs="Arial"/>
          <w:color w:val="000000" w:themeColor="text1"/>
          <w:lang w:val="es-ES"/>
        </w:rPr>
        <w:t xml:space="preserve">en primer </w:t>
      </w:r>
      <w:proofErr w:type="gramStart"/>
      <w:r w:rsidRPr="0061025D">
        <w:rPr>
          <w:rFonts w:ascii="Century Gothic" w:hAnsi="Century Gothic" w:cs="Arial"/>
          <w:color w:val="000000" w:themeColor="text1"/>
          <w:lang w:val="es-ES"/>
        </w:rPr>
        <w:t>lugar</w:t>
      </w:r>
      <w:proofErr w:type="gramEnd"/>
      <w:r w:rsidRPr="0061025D">
        <w:rPr>
          <w:rFonts w:ascii="Century Gothic" w:hAnsi="Century Gothic" w:cs="Arial"/>
          <w:color w:val="000000" w:themeColor="text1"/>
          <w:lang w:val="es-ES"/>
        </w:rPr>
        <w:t xml:space="preserve"> que, en ejercicio de la autonomía de la voluntad y de conformidad con los criterios de la naturaleza, objeto y plazo del contrato, la entidad puede definir en el pliego de condiciones o en el contrato el plazo para efectuar la liquidación de mutuo acuerdo. En ausencia de cláusula en el pliego de condiciones o documento equivalente o de pacto </w:t>
      </w:r>
      <w:r w:rsidRPr="0061025D">
        <w:rPr>
          <w:rFonts w:ascii="Century Gothic" w:hAnsi="Century Gothic" w:cs="Arial"/>
          <w:color w:val="000000" w:themeColor="text1"/>
          <w:lang w:val="es-ES"/>
        </w:rPr>
        <w:lastRenderedPageBreak/>
        <w:t xml:space="preserve">contractual, el artículo 11 de la Ley 1150 de 2007 prevé un término </w:t>
      </w:r>
      <w:proofErr w:type="spellStart"/>
      <w:r w:rsidRPr="0061025D">
        <w:rPr>
          <w:rFonts w:ascii="Century Gothic" w:hAnsi="Century Gothic" w:cs="Arial"/>
          <w:color w:val="000000" w:themeColor="text1"/>
          <w:lang w:val="es-ES"/>
        </w:rPr>
        <w:t>supletivo</w:t>
      </w:r>
      <w:proofErr w:type="spellEnd"/>
      <w:r w:rsidRPr="0061025D">
        <w:rPr>
          <w:rFonts w:ascii="Century Gothic" w:hAnsi="Century Gothic" w:cs="Arial"/>
          <w:color w:val="000000" w:themeColor="text1"/>
          <w:lang w:val="es-ES"/>
        </w:rPr>
        <w:t xml:space="preserve"> de 4 meses contados desde: (i) el vencimiento del plazo previsto para la ejecución del contrato, (ii) la expedición del acto administrativo que ordene la terminación del contrato o (iii) la fecha del acuerdo que disponga la terminación del contrato. </w:t>
      </w:r>
    </w:p>
    <w:p w14:paraId="2CF17F83" w14:textId="77777777" w:rsidR="00483F8A" w:rsidRPr="0061025D" w:rsidRDefault="00483F8A" w:rsidP="00483F8A">
      <w:pPr>
        <w:spacing w:before="120" w:after="0" w:line="276" w:lineRule="auto"/>
        <w:ind w:firstLine="709"/>
        <w:jc w:val="both"/>
        <w:rPr>
          <w:rFonts w:ascii="Century Gothic" w:hAnsi="Century Gothic" w:cs="Arial"/>
          <w:color w:val="000000" w:themeColor="text1"/>
          <w:lang w:val="es-ES"/>
        </w:rPr>
      </w:pPr>
      <w:r w:rsidRPr="0061025D">
        <w:rPr>
          <w:rFonts w:ascii="Century Gothic" w:hAnsi="Century Gothic" w:cs="Arial"/>
          <w:color w:val="000000" w:themeColor="text1"/>
          <w:lang w:val="es-ES"/>
        </w:rPr>
        <w:t xml:space="preserve">En segundo lugar, el artículo 11 de la Ley 1150 de 2007 establece </w:t>
      </w:r>
      <w:proofErr w:type="gramStart"/>
      <w:r w:rsidRPr="0061025D">
        <w:rPr>
          <w:rFonts w:ascii="Century Gothic" w:hAnsi="Century Gothic" w:cs="Arial"/>
          <w:color w:val="000000" w:themeColor="text1"/>
          <w:lang w:val="es-ES"/>
        </w:rPr>
        <w:t>que</w:t>
      </w:r>
      <w:proofErr w:type="gramEnd"/>
      <w:r w:rsidRPr="0061025D">
        <w:rPr>
          <w:rFonts w:ascii="Century Gothic" w:hAnsi="Century Gothic" w:cs="Arial"/>
          <w:color w:val="000000" w:themeColor="text1"/>
          <w:lang w:val="es-ES"/>
        </w:rPr>
        <w:t xml:space="preserve"> si no es posible efectuar la liquidación de manera bilateral, la entidad estatal puede realizar la liquidación unilateralmente durante el término de 2 meses contados a partir del vencimiento del plazo que acuerden las partes para liquidar bilateralmente, o ante el silencio de estas, del vencimiento de los 4 meses </w:t>
      </w:r>
      <w:proofErr w:type="spellStart"/>
      <w:r w:rsidRPr="0061025D">
        <w:rPr>
          <w:rFonts w:ascii="Century Gothic" w:hAnsi="Century Gothic" w:cs="Arial"/>
          <w:color w:val="000000" w:themeColor="text1"/>
          <w:lang w:val="es-ES"/>
        </w:rPr>
        <w:t>supletivos</w:t>
      </w:r>
      <w:proofErr w:type="spellEnd"/>
      <w:r w:rsidRPr="0061025D">
        <w:rPr>
          <w:rFonts w:ascii="Century Gothic" w:hAnsi="Century Gothic" w:cs="Arial"/>
          <w:color w:val="000000" w:themeColor="text1"/>
          <w:lang w:val="es-ES"/>
        </w:rPr>
        <w:t xml:space="preserve"> establecidos por la Ley.</w:t>
      </w:r>
    </w:p>
    <w:p w14:paraId="47B5A2B3" w14:textId="77777777" w:rsidR="00483F8A" w:rsidRPr="0061025D" w:rsidRDefault="00483F8A" w:rsidP="00483F8A">
      <w:pPr>
        <w:spacing w:before="120" w:after="0" w:line="276" w:lineRule="auto"/>
        <w:ind w:firstLine="709"/>
        <w:jc w:val="both"/>
        <w:rPr>
          <w:rFonts w:ascii="Century Gothic" w:hAnsi="Century Gothic" w:cs="Arial"/>
          <w:color w:val="000000" w:themeColor="text1"/>
          <w:lang w:val="es-ES"/>
        </w:rPr>
      </w:pPr>
      <w:r w:rsidRPr="0061025D">
        <w:rPr>
          <w:rFonts w:ascii="Century Gothic" w:hAnsi="Century Gothic" w:cs="Arial"/>
          <w:color w:val="000000" w:themeColor="text1"/>
          <w:lang w:val="es-ES"/>
        </w:rPr>
        <w:t>En tercer lugar, trascurrida las oportunidades anteriores, y teniendo en cuenta el término de caducidad establecido en el literal j) del numeral 2 del artículo 164 del CPACA</w:t>
      </w:r>
      <w:r w:rsidRPr="0061025D">
        <w:rPr>
          <w:rStyle w:val="Refdenotaalpie"/>
          <w:rFonts w:ascii="Century Gothic" w:hAnsi="Century Gothic" w:cs="Arial"/>
          <w:color w:val="000000" w:themeColor="text1"/>
          <w:lang w:val="es-ES"/>
        </w:rPr>
        <w:footnoteReference w:id="15"/>
      </w:r>
      <w:r w:rsidRPr="0061025D">
        <w:rPr>
          <w:rFonts w:ascii="Century Gothic" w:hAnsi="Century Gothic" w:cs="Arial"/>
          <w:color w:val="000000" w:themeColor="text1"/>
          <w:lang w:val="es-ES"/>
        </w:rPr>
        <w:t xml:space="preserve">, la liquidación podrá ser realizada en cualquier tiempo dentro de los dos años siguientes al vencimiento del término referido. Durante estos dos años la liquidación podrá hacerse de mutuo acuerdo, unilateralmente por la entidad, o podrá ser solicitada judicialmente. </w:t>
      </w:r>
    </w:p>
    <w:p w14:paraId="1E2F8C43" w14:textId="77777777" w:rsidR="00483F8A" w:rsidRPr="0061025D" w:rsidRDefault="00483F8A" w:rsidP="00483F8A">
      <w:pPr>
        <w:spacing w:before="120" w:after="0" w:line="276" w:lineRule="auto"/>
        <w:ind w:firstLine="709"/>
        <w:jc w:val="both"/>
        <w:rPr>
          <w:rFonts w:ascii="Century Gothic" w:eastAsia="Calibri" w:hAnsi="Century Gothic" w:cs="Arial"/>
          <w:lang w:val="es-ES" w:eastAsia="es-ES_tradnl"/>
        </w:rPr>
      </w:pPr>
      <w:r w:rsidRPr="0061025D">
        <w:rPr>
          <w:rFonts w:ascii="Century Gothic" w:hAnsi="Century Gothic" w:cs="Arial"/>
          <w:color w:val="000000" w:themeColor="text1"/>
          <w:lang w:val="es-ES"/>
        </w:rPr>
        <w:t xml:space="preserve">Interpretando sistemáticamente el artículo 11 de la Ley 1150 de 2007 con el </w:t>
      </w:r>
      <w:r w:rsidRPr="0061025D">
        <w:rPr>
          <w:rFonts w:ascii="Century Gothic" w:eastAsia="Calibri" w:hAnsi="Century Gothic" w:cs="Arial"/>
          <w:lang w:val="es-ES" w:eastAsia="es-ES_tradnl"/>
        </w:rPr>
        <w:t xml:space="preserve">literal a) del artículo 2 de la Ley 2020 de 2020, puede concluirse, </w:t>
      </w:r>
      <w:r w:rsidRPr="0061025D">
        <w:rPr>
          <w:rFonts w:ascii="Century Gothic" w:hAnsi="Century Gothic" w:cs="Arial"/>
          <w:color w:val="000000" w:themeColor="text1"/>
          <w:lang w:val="es-ES"/>
        </w:rPr>
        <w:t xml:space="preserve">por tanto, que solo un año después de que fenece la oportunidad para liquidar los contratos de manera bilateral, unilateral o judicial, según el caso, sin que la obra </w:t>
      </w:r>
      <w:r w:rsidRPr="0061025D">
        <w:rPr>
          <w:rFonts w:ascii="Century Gothic" w:eastAsia="Calibri" w:hAnsi="Century Gothic" w:cs="Arial"/>
          <w:lang w:val="es-ES" w:eastAsia="es-ES_tradnl"/>
        </w:rPr>
        <w:t xml:space="preserve">haya concluido de manera satisfactoria para el interés general o el definido por la entidad estatal contratante o no esté presentando el servicio para el cual fue contratada, podrá incluirse en el Registro Nacional de Obras Inconclusas. En otras palabras, no basta con que se haya vencido el término de liquidación bilateral establecido en el pliego de condiciones o en el contrato o el </w:t>
      </w:r>
      <w:proofErr w:type="spellStart"/>
      <w:r w:rsidRPr="0061025D">
        <w:rPr>
          <w:rFonts w:ascii="Century Gothic" w:eastAsia="Calibri" w:hAnsi="Century Gothic" w:cs="Arial"/>
          <w:lang w:val="es-ES" w:eastAsia="es-ES_tradnl"/>
        </w:rPr>
        <w:t>supletivo</w:t>
      </w:r>
      <w:proofErr w:type="spellEnd"/>
      <w:r w:rsidRPr="0061025D">
        <w:rPr>
          <w:rFonts w:ascii="Century Gothic" w:eastAsia="Calibri" w:hAnsi="Century Gothic" w:cs="Arial"/>
          <w:lang w:val="es-ES" w:eastAsia="es-ES_tradnl"/>
        </w:rPr>
        <w:t xml:space="preserve"> de los cuatro meses. Tampoco es suficiente que haya expirado el término de dos meses posterior al vencimiento del plazo para la liquidación de mutuo acuerdo. Es necesario que se haya vencido el término de dos años posterior al vencimiento del término de dos meses. Esto en </w:t>
      </w:r>
      <w:r w:rsidRPr="0061025D">
        <w:rPr>
          <w:rFonts w:ascii="Century Gothic" w:eastAsia="Calibri" w:hAnsi="Century Gothic" w:cs="Arial"/>
          <w:lang w:val="es-ES" w:eastAsia="es-ES_tradnl"/>
        </w:rPr>
        <w:lastRenderedPageBreak/>
        <w:t xml:space="preserve">la medida en que </w:t>
      </w:r>
      <w:r w:rsidRPr="0061025D">
        <w:rPr>
          <w:rFonts w:ascii="Century Gothic" w:hAnsi="Century Gothic" w:cs="Arial"/>
          <w:color w:val="000000" w:themeColor="text1"/>
          <w:lang w:val="es-ES"/>
        </w:rPr>
        <w:t xml:space="preserve">el </w:t>
      </w:r>
      <w:r w:rsidRPr="0061025D">
        <w:rPr>
          <w:rFonts w:ascii="Century Gothic" w:eastAsia="Calibri" w:hAnsi="Century Gothic" w:cs="Arial"/>
          <w:lang w:val="es-ES" w:eastAsia="es-ES_tradnl"/>
        </w:rPr>
        <w:t xml:space="preserve">literal a) del artículo 2 de la Ley 2020 de 2020 se refiere al </w:t>
      </w:r>
      <w:r w:rsidRPr="0061025D">
        <w:rPr>
          <w:rFonts w:ascii="Century Gothic" w:eastAsia="Calibri" w:hAnsi="Century Gothic" w:cs="Arial"/>
          <w:i/>
          <w:iCs/>
          <w:lang w:val="es-ES" w:eastAsia="es-ES_tradnl"/>
        </w:rPr>
        <w:t>vencimiento del término de liquidación contractual</w:t>
      </w:r>
      <w:r w:rsidRPr="0061025D">
        <w:rPr>
          <w:rFonts w:ascii="Century Gothic" w:eastAsia="Calibri" w:hAnsi="Century Gothic" w:cs="Arial"/>
          <w:lang w:val="es-ES" w:eastAsia="es-ES_tradnl"/>
        </w:rPr>
        <w:t>, y como se ha explicado, este término incluye el término de caducidad del medio de control de controversias contractuales.</w:t>
      </w:r>
    </w:p>
    <w:p w14:paraId="2124BB03" w14:textId="77777777" w:rsidR="00483F8A" w:rsidRPr="0061025D" w:rsidRDefault="00483F8A" w:rsidP="00483F8A">
      <w:pPr>
        <w:spacing w:before="120" w:after="0" w:line="276" w:lineRule="auto"/>
        <w:ind w:firstLine="709"/>
        <w:jc w:val="both"/>
        <w:rPr>
          <w:rFonts w:ascii="Century Gothic" w:eastAsia="Calibri" w:hAnsi="Century Gothic" w:cs="Arial"/>
          <w:lang w:val="es-ES" w:eastAsia="es-ES_tradnl"/>
        </w:rPr>
      </w:pPr>
      <w:r w:rsidRPr="0061025D">
        <w:rPr>
          <w:rFonts w:ascii="Century Gothic" w:eastAsia="Calibri" w:hAnsi="Century Gothic" w:cs="Arial"/>
          <w:lang w:val="es-ES" w:eastAsia="es-ES_tradnl"/>
        </w:rPr>
        <w:t xml:space="preserve">Por otra parte, de la anterior disposición también se deduce que el registro se hace después de la </w:t>
      </w:r>
      <w:r w:rsidRPr="0061025D">
        <w:rPr>
          <w:rFonts w:ascii="Century Gothic" w:eastAsia="Calibri" w:hAnsi="Century Gothic" w:cs="Arial"/>
          <w:i/>
          <w:iCs/>
          <w:lang w:val="es-ES" w:eastAsia="es-ES_tradnl"/>
        </w:rPr>
        <w:t>terminación</w:t>
      </w:r>
      <w:r w:rsidRPr="0061025D">
        <w:rPr>
          <w:rFonts w:ascii="Century Gothic" w:eastAsia="Calibri" w:hAnsi="Century Gothic" w:cs="Arial"/>
          <w:lang w:val="es-ES" w:eastAsia="es-ES_tradnl"/>
        </w:rPr>
        <w:t xml:space="preserve"> del contrato, porque la norma se refiere, como viene de indicarse, a la etapa de liquidación contractual, que es posterior a dicha terminación. Así se infiere de los artículos 60 de la Ley 80 de 1993 y 11 de la Ley 1150 de 2007, que establecen la liquidación como un procedimiento posterior a la terminación del contrato.</w:t>
      </w:r>
    </w:p>
    <w:p w14:paraId="19271F4F" w14:textId="77777777" w:rsidR="00483F8A" w:rsidRPr="0061025D" w:rsidRDefault="00483F8A" w:rsidP="00483F8A">
      <w:pPr>
        <w:spacing w:before="120" w:after="0" w:line="276" w:lineRule="auto"/>
        <w:ind w:firstLine="709"/>
        <w:jc w:val="both"/>
        <w:rPr>
          <w:rFonts w:ascii="Century Gothic" w:eastAsia="Times New Roman" w:hAnsi="Century Gothic" w:cs="Arial"/>
          <w:sz w:val="21"/>
          <w:szCs w:val="21"/>
          <w:lang w:eastAsia="es-ES_tradnl"/>
        </w:rPr>
      </w:pPr>
      <w:r w:rsidRPr="0061025D">
        <w:rPr>
          <w:rFonts w:ascii="Century Gothic" w:eastAsia="Times New Roman" w:hAnsi="Century Gothic" w:cs="Arial"/>
          <w:lang w:eastAsia="es-ES_tradnl"/>
        </w:rPr>
        <w:t>En consideración a lo señalado</w:t>
      </w:r>
      <w:r w:rsidRPr="0061025D">
        <w:rPr>
          <w:rFonts w:ascii="Century Gothic" w:eastAsia="Calibri" w:hAnsi="Century Gothic" w:cs="Arial"/>
          <w:lang w:val="es-ES" w:eastAsia="es-ES_tradnl"/>
        </w:rPr>
        <w:t xml:space="preserve">, en cada caso concreto habrá que determinar si ha trascurrido un año después de fenecida la oportunidad para liquidar el contrato, sin que la obra se encuentra concluida en los términos del literal a) del artículo 2 de la Ley 2020 de 2020, pues solo en este supuesto podrá hacerse la anotación en el referido registro y evaluarla en los términos establecidos en el artículo 6 de la Ley 2020 de 2020 y en la </w:t>
      </w:r>
      <w:proofErr w:type="gramStart"/>
      <w:r w:rsidRPr="0061025D">
        <w:rPr>
          <w:rFonts w:ascii="Century Gothic" w:eastAsia="Calibri" w:hAnsi="Century Gothic" w:cs="Arial"/>
          <w:lang w:val="es-ES" w:eastAsia="es-ES_tradnl"/>
        </w:rPr>
        <w:t>forma  indicada</w:t>
      </w:r>
      <w:proofErr w:type="gramEnd"/>
      <w:r w:rsidRPr="0061025D">
        <w:rPr>
          <w:rFonts w:ascii="Century Gothic" w:eastAsia="Calibri" w:hAnsi="Century Gothic" w:cs="Arial"/>
          <w:lang w:val="es-ES" w:eastAsia="es-ES_tradnl"/>
        </w:rPr>
        <w:t xml:space="preserve"> en los pliegos de condiciones. </w:t>
      </w:r>
    </w:p>
    <w:p w14:paraId="0CE8DC8A" w14:textId="77777777" w:rsidR="00483F8A" w:rsidRPr="0061025D" w:rsidRDefault="00483F8A" w:rsidP="00483F8A">
      <w:pPr>
        <w:spacing w:after="0" w:line="276" w:lineRule="auto"/>
        <w:ind w:firstLine="709"/>
        <w:jc w:val="both"/>
        <w:rPr>
          <w:rFonts w:ascii="Century Gothic" w:eastAsia="Arial" w:hAnsi="Century Gothic" w:cs="Arial"/>
          <w:bCs/>
          <w:lang w:val="es-MX" w:eastAsia="es-ES" w:bidi="es-ES"/>
        </w:rPr>
      </w:pPr>
      <w:r w:rsidRPr="0061025D">
        <w:rPr>
          <w:rFonts w:ascii="Century Gothic" w:eastAsia="Calibri" w:hAnsi="Century Gothic" w:cs="Arial"/>
          <w:lang w:val="es-ES" w:eastAsia="es-ES_tradnl"/>
        </w:rPr>
        <w:t xml:space="preserve"> </w:t>
      </w:r>
    </w:p>
    <w:p w14:paraId="5C614E82" w14:textId="77777777" w:rsidR="00483F8A" w:rsidRPr="0061025D" w:rsidRDefault="00483F8A" w:rsidP="00483F8A">
      <w:pPr>
        <w:tabs>
          <w:tab w:val="left" w:pos="0"/>
        </w:tabs>
        <w:spacing w:after="0" w:line="240" w:lineRule="auto"/>
        <w:jc w:val="both"/>
        <w:rPr>
          <w:rFonts w:ascii="Century Gothic" w:eastAsia="Calibri" w:hAnsi="Century Gothic" w:cs="Arial"/>
          <w:b/>
          <w:color w:val="000000"/>
          <w:szCs w:val="24"/>
          <w:lang w:val="es-ES_tradnl" w:eastAsia="es-ES_tradnl"/>
        </w:rPr>
      </w:pPr>
      <w:r w:rsidRPr="0061025D">
        <w:rPr>
          <w:rFonts w:ascii="Century Gothic" w:eastAsia="Calibri" w:hAnsi="Century Gothic" w:cs="Arial"/>
          <w:b/>
          <w:color w:val="000000"/>
          <w:szCs w:val="24"/>
          <w:lang w:val="es-ES_tradnl" w:eastAsia="es-ES_tradnl"/>
        </w:rPr>
        <w:t>3. Respuesta</w:t>
      </w:r>
    </w:p>
    <w:p w14:paraId="1C0DA9CB" w14:textId="77777777" w:rsidR="00483F8A" w:rsidRPr="0061025D" w:rsidRDefault="00483F8A" w:rsidP="00483F8A">
      <w:pPr>
        <w:pStyle w:val="Textoindependiente"/>
        <w:kinsoku w:val="0"/>
        <w:overflowPunct w:val="0"/>
        <w:spacing w:line="276" w:lineRule="auto"/>
        <w:jc w:val="both"/>
        <w:rPr>
          <w:rFonts w:ascii="Century Gothic" w:hAnsi="Century Gothic"/>
          <w:spacing w:val="-2"/>
        </w:rPr>
      </w:pPr>
    </w:p>
    <w:p w14:paraId="53379F0C" w14:textId="77777777" w:rsidR="00483F8A" w:rsidRPr="005C1F50" w:rsidRDefault="00483F8A" w:rsidP="00483F8A">
      <w:pPr>
        <w:pStyle w:val="Textoindependiente"/>
        <w:kinsoku w:val="0"/>
        <w:overflowPunct w:val="0"/>
        <w:ind w:left="709" w:right="709"/>
        <w:jc w:val="both"/>
        <w:rPr>
          <w:rFonts w:ascii="Century Gothic" w:hAnsi="Century Gothic"/>
          <w:spacing w:val="-2"/>
          <w:sz w:val="20"/>
          <w:szCs w:val="20"/>
        </w:rPr>
      </w:pPr>
      <w:r w:rsidRPr="005C1F50">
        <w:rPr>
          <w:rFonts w:ascii="Century Gothic" w:hAnsi="Century Gothic"/>
          <w:spacing w:val="-2"/>
          <w:sz w:val="20"/>
          <w:szCs w:val="20"/>
        </w:rPr>
        <w:t xml:space="preserve">“[…] </w:t>
      </w:r>
      <w:r w:rsidRPr="005C1F50">
        <w:rPr>
          <w:rFonts w:ascii="Century Gothic" w:hAnsi="Century Gothic"/>
          <w:sz w:val="20"/>
          <w:szCs w:val="20"/>
        </w:rPr>
        <w:t xml:space="preserve">La norma señala que "un (1) año después de vencido el término de liquidación contractual" se considera obra inconclusa, sin embargo surge el siguiente interrogante ¿El operador debe tener en cuenta el término de liquidación para los contratos estatales de que trata el artículo 11 de la ley 1150 de 2011, inclusive o únicamente el contemplado en el </w:t>
      </w:r>
      <w:proofErr w:type="gramStart"/>
      <w:r w:rsidRPr="005C1F50">
        <w:rPr>
          <w:rFonts w:ascii="Century Gothic" w:hAnsi="Century Gothic"/>
          <w:sz w:val="20"/>
          <w:szCs w:val="20"/>
        </w:rPr>
        <w:t>contrato?[</w:t>
      </w:r>
      <w:proofErr w:type="gramEnd"/>
      <w:r w:rsidRPr="005C1F50">
        <w:rPr>
          <w:rFonts w:ascii="Century Gothic" w:hAnsi="Century Gothic"/>
          <w:sz w:val="20"/>
          <w:szCs w:val="20"/>
        </w:rPr>
        <w:t xml:space="preserve">…]”. </w:t>
      </w:r>
    </w:p>
    <w:p w14:paraId="17DD6215" w14:textId="77777777" w:rsidR="00483F8A" w:rsidRPr="0061025D" w:rsidRDefault="00483F8A" w:rsidP="00483F8A">
      <w:pPr>
        <w:spacing w:before="120" w:after="0" w:line="276" w:lineRule="auto"/>
        <w:jc w:val="both"/>
        <w:rPr>
          <w:rFonts w:ascii="Century Gothic" w:eastAsia="Calibri" w:hAnsi="Century Gothic" w:cs="Arial"/>
          <w:lang w:val="es-ES" w:eastAsia="es-ES_tradnl"/>
        </w:rPr>
      </w:pPr>
      <w:r>
        <w:rPr>
          <w:rFonts w:ascii="Century Gothic" w:hAnsi="Century Gothic" w:cs="Arial"/>
          <w:color w:val="000000" w:themeColor="text1"/>
          <w:lang w:val="es-ES"/>
        </w:rPr>
        <w:t>De acuerdo con lo expuesto, i</w:t>
      </w:r>
      <w:r w:rsidRPr="0061025D">
        <w:rPr>
          <w:rFonts w:ascii="Century Gothic" w:hAnsi="Century Gothic" w:cs="Arial"/>
          <w:color w:val="000000" w:themeColor="text1"/>
          <w:lang w:val="es-ES"/>
        </w:rPr>
        <w:t xml:space="preserve">nterpretando sistemáticamente el artículo 11 de la Ley 1150 de 2007 con el </w:t>
      </w:r>
      <w:r w:rsidRPr="0061025D">
        <w:rPr>
          <w:rFonts w:ascii="Century Gothic" w:eastAsia="Calibri" w:hAnsi="Century Gothic" w:cs="Arial"/>
          <w:lang w:val="es-ES" w:eastAsia="es-ES_tradnl"/>
        </w:rPr>
        <w:t>literal a) del artículo 2 de la Ley 2020 de 2020, puede concluirse,</w:t>
      </w:r>
      <w:r w:rsidRPr="0061025D">
        <w:rPr>
          <w:rFonts w:ascii="Century Gothic" w:hAnsi="Century Gothic" w:cs="Arial"/>
          <w:color w:val="000000" w:themeColor="text1"/>
          <w:lang w:val="es-ES"/>
        </w:rPr>
        <w:t xml:space="preserve"> que solo un año después de que fenece la oportunidad para liquidar los contratos de manera bilateral, unilateral o judicial, según el caso, sin que la obra </w:t>
      </w:r>
      <w:r w:rsidRPr="0061025D">
        <w:rPr>
          <w:rFonts w:ascii="Century Gothic" w:eastAsia="Calibri" w:hAnsi="Century Gothic" w:cs="Arial"/>
          <w:lang w:val="es-ES" w:eastAsia="es-ES_tradnl"/>
        </w:rPr>
        <w:t xml:space="preserve">haya concluido de manera satisfactoria para el interés general o el definido por la entidad estatal contratante o no esté presentando el servicio para el cual fue contratada, podrá incluirse la anotación en el Registro Nacional de Obras Inconclusas. En otras palabras, no basta con que se haya vencido el término de liquidación bilateral establecido en el pliego de condiciones o en el contrato o el </w:t>
      </w:r>
      <w:proofErr w:type="spellStart"/>
      <w:r w:rsidRPr="0061025D">
        <w:rPr>
          <w:rFonts w:ascii="Century Gothic" w:eastAsia="Calibri" w:hAnsi="Century Gothic" w:cs="Arial"/>
          <w:lang w:val="es-ES" w:eastAsia="es-ES_tradnl"/>
        </w:rPr>
        <w:t>supletivo</w:t>
      </w:r>
      <w:proofErr w:type="spellEnd"/>
      <w:r w:rsidRPr="0061025D">
        <w:rPr>
          <w:rFonts w:ascii="Century Gothic" w:eastAsia="Calibri" w:hAnsi="Century Gothic" w:cs="Arial"/>
          <w:lang w:val="es-ES" w:eastAsia="es-ES_tradnl"/>
        </w:rPr>
        <w:t xml:space="preserve"> de los cuatro meses. Tampoco es suficiente que haya expirado el término de dos meses posterior al vencimiento del plazo para la liquidación de mutuo </w:t>
      </w:r>
      <w:r w:rsidRPr="0061025D">
        <w:rPr>
          <w:rFonts w:ascii="Century Gothic" w:eastAsia="Calibri" w:hAnsi="Century Gothic" w:cs="Arial"/>
          <w:lang w:val="es-ES" w:eastAsia="es-ES_tradnl"/>
        </w:rPr>
        <w:lastRenderedPageBreak/>
        <w:t xml:space="preserve">acuerdo. Es necesario que se haya vencido el término de dos años posterior al vencimiento del término de dos meses. Esto en la medida en que </w:t>
      </w:r>
      <w:r w:rsidRPr="0061025D">
        <w:rPr>
          <w:rFonts w:ascii="Century Gothic" w:hAnsi="Century Gothic" w:cs="Arial"/>
          <w:color w:val="000000" w:themeColor="text1"/>
          <w:lang w:val="es-ES"/>
        </w:rPr>
        <w:t xml:space="preserve">el </w:t>
      </w:r>
      <w:r w:rsidRPr="0061025D">
        <w:rPr>
          <w:rFonts w:ascii="Century Gothic" w:eastAsia="Calibri" w:hAnsi="Century Gothic" w:cs="Arial"/>
          <w:lang w:val="es-ES" w:eastAsia="es-ES_tradnl"/>
        </w:rPr>
        <w:t xml:space="preserve">literal a) del artículo 2 de la Ley 2020 de 2020 se refiere al </w:t>
      </w:r>
      <w:r w:rsidRPr="0061025D">
        <w:rPr>
          <w:rFonts w:ascii="Century Gothic" w:eastAsia="Calibri" w:hAnsi="Century Gothic" w:cs="Arial"/>
          <w:i/>
          <w:iCs/>
          <w:lang w:val="es-ES" w:eastAsia="es-ES_tradnl"/>
        </w:rPr>
        <w:t>vencimiento del término de liquidación contractual</w:t>
      </w:r>
      <w:r w:rsidRPr="0061025D">
        <w:rPr>
          <w:rFonts w:ascii="Century Gothic" w:eastAsia="Calibri" w:hAnsi="Century Gothic" w:cs="Arial"/>
          <w:lang w:val="es-ES" w:eastAsia="es-ES_tradnl"/>
        </w:rPr>
        <w:t>, y como se ha explicado, este término incluye el término de caducidad del medio de control de controversias contractuales.</w:t>
      </w:r>
    </w:p>
    <w:p w14:paraId="2308877D" w14:textId="77777777" w:rsidR="00483F8A" w:rsidRPr="0061025D" w:rsidRDefault="00483F8A" w:rsidP="00483F8A">
      <w:pPr>
        <w:spacing w:before="120" w:after="0" w:line="276" w:lineRule="auto"/>
        <w:ind w:firstLine="709"/>
        <w:jc w:val="both"/>
        <w:rPr>
          <w:rFonts w:ascii="Century Gothic" w:eastAsia="Calibri" w:hAnsi="Century Gothic" w:cs="Arial"/>
          <w:lang w:val="es-ES" w:eastAsia="es-ES_tradnl"/>
        </w:rPr>
      </w:pPr>
      <w:r w:rsidRPr="0061025D">
        <w:rPr>
          <w:rFonts w:ascii="Century Gothic" w:eastAsia="Calibri" w:hAnsi="Century Gothic" w:cs="Arial"/>
          <w:lang w:val="es-ES" w:eastAsia="es-ES_tradnl"/>
        </w:rPr>
        <w:t xml:space="preserve">Finalmente, de la anterior disposición también se deduce que el registro se hace después de la </w:t>
      </w:r>
      <w:r w:rsidRPr="0061025D">
        <w:rPr>
          <w:rFonts w:ascii="Century Gothic" w:eastAsia="Calibri" w:hAnsi="Century Gothic" w:cs="Arial"/>
          <w:i/>
          <w:iCs/>
          <w:lang w:val="es-ES" w:eastAsia="es-ES_tradnl"/>
        </w:rPr>
        <w:t>terminación</w:t>
      </w:r>
      <w:r w:rsidRPr="0061025D">
        <w:rPr>
          <w:rFonts w:ascii="Century Gothic" w:eastAsia="Calibri" w:hAnsi="Century Gothic" w:cs="Arial"/>
          <w:lang w:val="es-ES" w:eastAsia="es-ES_tradnl"/>
        </w:rPr>
        <w:t xml:space="preserve"> del contrato, porque la norma se refiere, como viene de indicarse, a la etapa de liquidación contractual, que es posterior a dicha terminación. Así se infiere de los artículos 60 de la Ley 80 de 1993 y 11 de la Ley 1150 de 2007, que establece</w:t>
      </w:r>
      <w:bookmarkStart w:id="8" w:name="_GoBack"/>
      <w:bookmarkEnd w:id="8"/>
      <w:r w:rsidRPr="0061025D">
        <w:rPr>
          <w:rFonts w:ascii="Century Gothic" w:eastAsia="Calibri" w:hAnsi="Century Gothic" w:cs="Arial"/>
          <w:lang w:val="es-ES" w:eastAsia="es-ES_tradnl"/>
        </w:rPr>
        <w:t xml:space="preserve">n la liquidación como un procedimiento posterior a la terminación del contrato. </w:t>
      </w:r>
    </w:p>
    <w:p w14:paraId="1942814E" w14:textId="77777777" w:rsidR="00483F8A" w:rsidRPr="0061025D" w:rsidRDefault="00483F8A" w:rsidP="00483F8A">
      <w:pPr>
        <w:tabs>
          <w:tab w:val="left" w:pos="0"/>
        </w:tabs>
        <w:spacing w:after="0" w:line="276" w:lineRule="auto"/>
        <w:jc w:val="both"/>
        <w:rPr>
          <w:rFonts w:ascii="Century Gothic" w:eastAsia="Calibri" w:hAnsi="Century Gothic" w:cs="Arial"/>
          <w:lang w:val="es-ES" w:eastAsia="en-GB"/>
        </w:rPr>
      </w:pPr>
    </w:p>
    <w:p w14:paraId="27675E56" w14:textId="77777777" w:rsidR="00483F8A" w:rsidRPr="0061025D" w:rsidRDefault="00483F8A" w:rsidP="00483F8A">
      <w:pPr>
        <w:widowControl w:val="0"/>
        <w:autoSpaceDE w:val="0"/>
        <w:autoSpaceDN w:val="0"/>
        <w:spacing w:after="0" w:line="276" w:lineRule="auto"/>
        <w:jc w:val="both"/>
        <w:rPr>
          <w:rFonts w:ascii="Century Gothic" w:eastAsia="Times New Roman" w:hAnsi="Century Gothic" w:cs="Arial"/>
          <w:color w:val="000000"/>
          <w:szCs w:val="24"/>
          <w:lang w:val="es-ES_tradnl" w:eastAsia="es-ES_tradnl"/>
        </w:rPr>
      </w:pPr>
      <w:r w:rsidRPr="0061025D">
        <w:rPr>
          <w:rFonts w:ascii="Century Gothic" w:eastAsia="Times New Roman" w:hAnsi="Century Gothic" w:cs="Arial"/>
          <w:color w:val="000000"/>
          <w:lang w:val="es-ES_tradnl" w:eastAsia="es-ES_tradnl"/>
        </w:rPr>
        <w:t>Este concepto tiene el alcance previsto en el artículo 28 del</w:t>
      </w:r>
      <w:r w:rsidRPr="0061025D">
        <w:rPr>
          <w:rFonts w:ascii="Century Gothic" w:eastAsia="Times New Roman" w:hAnsi="Century Gothic" w:cs="Arial"/>
          <w:color w:val="000000"/>
          <w:szCs w:val="24"/>
          <w:lang w:val="es-ES_tradnl" w:eastAsia="es-ES_tradnl"/>
        </w:rPr>
        <w:t xml:space="preserve"> Código de Procedimiento Administrativo y de lo Contencioso Administrativo.</w:t>
      </w:r>
    </w:p>
    <w:p w14:paraId="439ACA48" w14:textId="77777777" w:rsidR="00483F8A" w:rsidRPr="005C1F50" w:rsidRDefault="00483F8A" w:rsidP="00483F8A">
      <w:pPr>
        <w:widowControl w:val="0"/>
        <w:autoSpaceDE w:val="0"/>
        <w:autoSpaceDN w:val="0"/>
        <w:spacing w:after="0" w:line="276" w:lineRule="auto"/>
        <w:jc w:val="both"/>
        <w:rPr>
          <w:rFonts w:ascii="Century Gothic" w:eastAsia="Times New Roman" w:hAnsi="Century Gothic" w:cs="Arial"/>
          <w:color w:val="000000"/>
          <w:sz w:val="20"/>
          <w:lang w:val="es-ES_tradnl" w:eastAsia="es-ES_tradnl"/>
        </w:rPr>
      </w:pPr>
    </w:p>
    <w:p w14:paraId="244EF91C" w14:textId="77777777" w:rsidR="00483F8A" w:rsidRPr="0061025D" w:rsidRDefault="00483F8A" w:rsidP="00483F8A">
      <w:pPr>
        <w:widowControl w:val="0"/>
        <w:autoSpaceDE w:val="0"/>
        <w:autoSpaceDN w:val="0"/>
        <w:spacing w:after="0" w:line="276" w:lineRule="auto"/>
        <w:jc w:val="both"/>
        <w:rPr>
          <w:rFonts w:ascii="Century Gothic" w:eastAsia="Times New Roman" w:hAnsi="Century Gothic" w:cs="Arial"/>
          <w:lang w:val="es-ES" w:eastAsia="es-ES" w:bidi="es-ES"/>
        </w:rPr>
      </w:pPr>
      <w:r w:rsidRPr="0061025D">
        <w:rPr>
          <w:rFonts w:ascii="Century Gothic" w:eastAsia="Times New Roman" w:hAnsi="Century Gothic" w:cs="Arial"/>
          <w:color w:val="000000"/>
          <w:lang w:val="es-ES" w:eastAsia="es-ES"/>
        </w:rPr>
        <w:t>Atentamente,</w:t>
      </w:r>
    </w:p>
    <w:p w14:paraId="04B76F8E" w14:textId="65C3673B" w:rsidR="00483F8A" w:rsidRPr="0061025D" w:rsidRDefault="00D747DD" w:rsidP="00483F8A">
      <w:pPr>
        <w:jc w:val="center"/>
        <w:rPr>
          <w:rFonts w:ascii="Century Gothic" w:hAnsi="Century Gothic"/>
        </w:rPr>
      </w:pPr>
      <w:r>
        <w:rPr>
          <w:rFonts w:ascii="Century Gothic" w:hAnsi="Century Gothic"/>
          <w:noProof/>
          <w:lang w:val="en-US"/>
        </w:rPr>
        <w:drawing>
          <wp:inline distT="0" distB="0" distL="0" distR="0" wp14:anchorId="145C3108" wp14:editId="2B0B50EE">
            <wp:extent cx="3153215" cy="1209844"/>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dra nohelia.png"/>
                    <pic:cNvPicPr/>
                  </pic:nvPicPr>
                  <pic:blipFill>
                    <a:blip r:embed="rId11">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tbl>
      <w:tblPr>
        <w:tblStyle w:val="Tablaconcuadrc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241"/>
      </w:tblGrid>
      <w:tr w:rsidR="00483F8A" w:rsidRPr="0061025D" w14:paraId="3088D23F" w14:textId="77777777" w:rsidTr="00AB0EC7">
        <w:trPr>
          <w:trHeight w:val="315"/>
        </w:trPr>
        <w:tc>
          <w:tcPr>
            <w:tcW w:w="855" w:type="dxa"/>
            <w:vAlign w:val="center"/>
            <w:hideMark/>
          </w:tcPr>
          <w:p w14:paraId="0C3F5FE6"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eastAsia="Times New Roman" w:hAnsi="Century Gothic" w:cs="Arial"/>
                <w:color w:val="000000"/>
                <w:sz w:val="16"/>
                <w:szCs w:val="16"/>
                <w:lang w:eastAsia="es-ES"/>
              </w:rPr>
              <w:t>Elaboró:</w:t>
            </w:r>
          </w:p>
        </w:tc>
        <w:tc>
          <w:tcPr>
            <w:tcW w:w="5241" w:type="dxa"/>
            <w:tcBorders>
              <w:top w:val="nil"/>
              <w:left w:val="nil"/>
              <w:bottom w:val="dotted" w:sz="4" w:space="0" w:color="7F7F7F" w:themeColor="text1" w:themeTint="80"/>
              <w:right w:val="nil"/>
            </w:tcBorders>
            <w:vAlign w:val="center"/>
            <w:hideMark/>
          </w:tcPr>
          <w:p w14:paraId="764EAEB4" w14:textId="77777777" w:rsidR="00483F8A" w:rsidRPr="0061025D" w:rsidRDefault="00483F8A" w:rsidP="00AB0EC7">
            <w:pPr>
              <w:rPr>
                <w:rFonts w:ascii="Century Gothic" w:hAnsi="Century Gothic" w:cs="Arial"/>
                <w:sz w:val="16"/>
                <w:szCs w:val="16"/>
                <w:lang w:eastAsia="es-ES"/>
              </w:rPr>
            </w:pPr>
            <w:r w:rsidRPr="0061025D">
              <w:rPr>
                <w:rFonts w:ascii="Century Gothic" w:hAnsi="Century Gothic" w:cs="Arial"/>
                <w:sz w:val="16"/>
                <w:szCs w:val="16"/>
                <w:lang w:eastAsia="es-ES"/>
              </w:rPr>
              <w:t xml:space="preserve">Nina María Padrón Ballestas </w:t>
            </w:r>
          </w:p>
          <w:p w14:paraId="4391196A"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hAnsi="Century Gothic" w:cs="Arial"/>
                <w:sz w:val="16"/>
                <w:szCs w:val="16"/>
                <w:lang w:eastAsia="es-ES"/>
              </w:rPr>
              <w:t>Contratista de la Subdirección de Gestión Contractual</w:t>
            </w:r>
            <w:r w:rsidRPr="0061025D" w:rsidDel="004628B9">
              <w:rPr>
                <w:rFonts w:ascii="Century Gothic" w:eastAsia="Times New Roman" w:hAnsi="Century Gothic" w:cs="Arial"/>
                <w:color w:val="000000"/>
                <w:sz w:val="16"/>
                <w:szCs w:val="16"/>
                <w:lang w:eastAsia="es-ES"/>
              </w:rPr>
              <w:t xml:space="preserve"> </w:t>
            </w:r>
          </w:p>
        </w:tc>
      </w:tr>
      <w:tr w:rsidR="00483F8A" w:rsidRPr="0061025D" w14:paraId="4B6C1FC9" w14:textId="77777777" w:rsidTr="00AB0EC7">
        <w:trPr>
          <w:trHeight w:val="330"/>
        </w:trPr>
        <w:tc>
          <w:tcPr>
            <w:tcW w:w="855" w:type="dxa"/>
            <w:vAlign w:val="center"/>
            <w:hideMark/>
          </w:tcPr>
          <w:p w14:paraId="0BF69375"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eastAsia="Times New Roman" w:hAnsi="Century Gothic" w:cs="Arial"/>
                <w:color w:val="000000"/>
                <w:sz w:val="16"/>
                <w:szCs w:val="16"/>
                <w:lang w:eastAsia="es-ES"/>
              </w:rPr>
              <w:t>Revisó:</w:t>
            </w:r>
          </w:p>
        </w:tc>
        <w:tc>
          <w:tcPr>
            <w:tcW w:w="5241" w:type="dxa"/>
            <w:tcBorders>
              <w:top w:val="dotted" w:sz="4" w:space="0" w:color="7F7F7F" w:themeColor="text1" w:themeTint="80"/>
              <w:left w:val="nil"/>
              <w:bottom w:val="dotted" w:sz="4" w:space="0" w:color="7F7F7F" w:themeColor="text1" w:themeTint="80"/>
              <w:right w:val="nil"/>
            </w:tcBorders>
            <w:vAlign w:val="center"/>
            <w:hideMark/>
          </w:tcPr>
          <w:p w14:paraId="0D839772"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eastAsia="Times New Roman" w:hAnsi="Century Gothic" w:cs="Arial"/>
                <w:color w:val="000000"/>
                <w:sz w:val="16"/>
                <w:szCs w:val="16"/>
                <w:lang w:eastAsia="es-ES"/>
              </w:rPr>
              <w:t>Alejandro Sarmiento Cantillo</w:t>
            </w:r>
          </w:p>
          <w:p w14:paraId="0C559CC6" w14:textId="77777777" w:rsidR="00483F8A" w:rsidRPr="0061025D" w:rsidRDefault="00483F8A" w:rsidP="00AB0EC7">
            <w:pPr>
              <w:rPr>
                <w:rFonts w:ascii="Century Gothic" w:eastAsia="Times New Roman" w:hAnsi="Century Gothic" w:cs="Arial"/>
                <w:color w:val="000000" w:themeColor="text1"/>
                <w:sz w:val="16"/>
                <w:szCs w:val="16"/>
                <w:lang w:eastAsia="es-ES"/>
              </w:rPr>
            </w:pPr>
            <w:r w:rsidRPr="0061025D">
              <w:rPr>
                <w:rFonts w:ascii="Century Gothic" w:eastAsia="Times New Roman" w:hAnsi="Century Gothic" w:cs="Arial"/>
                <w:color w:val="000000" w:themeColor="text1"/>
                <w:sz w:val="16"/>
                <w:szCs w:val="16"/>
                <w:lang w:eastAsia="es-ES"/>
              </w:rPr>
              <w:t>Gestor T1-15  de la Subdirección de Gestión Contractual</w:t>
            </w:r>
          </w:p>
        </w:tc>
      </w:tr>
      <w:tr w:rsidR="00483F8A" w:rsidRPr="0061025D" w14:paraId="18054AF9" w14:textId="77777777" w:rsidTr="00AB0EC7">
        <w:trPr>
          <w:trHeight w:val="300"/>
        </w:trPr>
        <w:tc>
          <w:tcPr>
            <w:tcW w:w="855" w:type="dxa"/>
            <w:vAlign w:val="center"/>
            <w:hideMark/>
          </w:tcPr>
          <w:p w14:paraId="0E0C4348"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eastAsia="Times New Roman" w:hAnsi="Century Gothic" w:cs="Arial"/>
                <w:color w:val="000000"/>
                <w:sz w:val="16"/>
                <w:szCs w:val="16"/>
                <w:lang w:eastAsia="es-ES"/>
              </w:rPr>
              <w:t>Aprobó:</w:t>
            </w:r>
          </w:p>
        </w:tc>
        <w:tc>
          <w:tcPr>
            <w:tcW w:w="5241" w:type="dxa"/>
            <w:tcBorders>
              <w:top w:val="dotted" w:sz="4" w:space="0" w:color="7F7F7F" w:themeColor="text1" w:themeTint="80"/>
              <w:left w:val="nil"/>
              <w:bottom w:val="dotted" w:sz="4" w:space="0" w:color="7F7F7F" w:themeColor="text1" w:themeTint="80"/>
              <w:right w:val="nil"/>
            </w:tcBorders>
            <w:vAlign w:val="center"/>
            <w:hideMark/>
          </w:tcPr>
          <w:p w14:paraId="077DCBCB" w14:textId="77777777" w:rsidR="00483F8A" w:rsidRPr="0061025D" w:rsidRDefault="00483F8A" w:rsidP="00AB0EC7">
            <w:pPr>
              <w:rPr>
                <w:rFonts w:ascii="Century Gothic" w:hAnsi="Century Gothic"/>
              </w:rPr>
            </w:pPr>
            <w:proofErr w:type="spellStart"/>
            <w:r w:rsidRPr="0061025D">
              <w:rPr>
                <w:rFonts w:ascii="Century Gothic" w:eastAsia="Arial" w:hAnsi="Century Gothic" w:cs="Arial"/>
                <w:color w:val="000000"/>
                <w:sz w:val="16"/>
                <w:szCs w:val="16"/>
              </w:rPr>
              <w:t>Nohelia</w:t>
            </w:r>
            <w:proofErr w:type="spellEnd"/>
            <w:r w:rsidRPr="0061025D">
              <w:rPr>
                <w:rFonts w:ascii="Century Gothic" w:eastAsia="Arial" w:hAnsi="Century Gothic" w:cs="Arial"/>
                <w:color w:val="000000"/>
                <w:sz w:val="16"/>
                <w:szCs w:val="16"/>
              </w:rPr>
              <w:t xml:space="preserve"> del Carmen Zawady Palacio</w:t>
            </w:r>
          </w:p>
          <w:p w14:paraId="7FFFEBC8" w14:textId="77777777" w:rsidR="00483F8A" w:rsidRPr="0061025D" w:rsidRDefault="00483F8A" w:rsidP="00AB0EC7">
            <w:pPr>
              <w:rPr>
                <w:rFonts w:ascii="Century Gothic" w:eastAsia="Times New Roman" w:hAnsi="Century Gothic" w:cs="Arial"/>
                <w:color w:val="000000"/>
                <w:sz w:val="16"/>
                <w:szCs w:val="16"/>
                <w:lang w:eastAsia="es-ES"/>
              </w:rPr>
            </w:pPr>
            <w:r w:rsidRPr="0061025D">
              <w:rPr>
                <w:rFonts w:ascii="Century Gothic" w:eastAsia="Arial" w:hAnsi="Century Gothic" w:cs="Arial"/>
                <w:color w:val="000000"/>
                <w:sz w:val="16"/>
                <w:szCs w:val="16"/>
              </w:rPr>
              <w:t xml:space="preserve">Subdirector de Gestión Contractual </w:t>
            </w:r>
          </w:p>
        </w:tc>
      </w:tr>
    </w:tbl>
    <w:p w14:paraId="1E19FAEA" w14:textId="77777777" w:rsidR="00483F8A" w:rsidRPr="0061025D" w:rsidRDefault="00483F8A" w:rsidP="00483F8A">
      <w:pPr>
        <w:spacing w:after="200" w:line="276" w:lineRule="auto"/>
        <w:jc w:val="center"/>
        <w:rPr>
          <w:rFonts w:ascii="Century Gothic" w:hAnsi="Century Gothic"/>
        </w:rPr>
      </w:pPr>
    </w:p>
    <w:p w14:paraId="65BBAF48" w14:textId="77777777" w:rsidR="00483F8A" w:rsidRPr="0061025D" w:rsidRDefault="00483F8A" w:rsidP="00483F8A">
      <w:pPr>
        <w:spacing w:after="0" w:line="240" w:lineRule="auto"/>
        <w:rPr>
          <w:rFonts w:ascii="Century Gothic" w:hAnsi="Century Gothic"/>
          <w:lang w:val="es-MX"/>
        </w:rPr>
      </w:pPr>
    </w:p>
    <w:p w14:paraId="6C4059E9" w14:textId="77777777" w:rsidR="00483F8A" w:rsidRPr="0061025D" w:rsidRDefault="00483F8A" w:rsidP="00483F8A">
      <w:pPr>
        <w:pStyle w:val="Textoindependiente"/>
        <w:kinsoku w:val="0"/>
        <w:overflowPunct w:val="0"/>
        <w:spacing w:before="119" w:line="276" w:lineRule="auto"/>
        <w:ind w:right="176"/>
        <w:jc w:val="both"/>
        <w:rPr>
          <w:rFonts w:ascii="Century Gothic" w:hAnsi="Century Gothic"/>
          <w:lang w:val="es-MX"/>
        </w:rPr>
      </w:pPr>
    </w:p>
    <w:p w14:paraId="7BC62A0A" w14:textId="77777777" w:rsidR="00483F8A" w:rsidRPr="0061025D" w:rsidRDefault="00483F8A" w:rsidP="00483F8A">
      <w:pPr>
        <w:spacing w:after="0"/>
        <w:rPr>
          <w:rFonts w:ascii="Century Gothic" w:hAnsi="Century Gothic"/>
          <w:lang w:val="es-MX"/>
        </w:rPr>
      </w:pPr>
    </w:p>
    <w:p w14:paraId="19219836" w14:textId="77777777" w:rsidR="00AB5D9E" w:rsidRPr="00C94851" w:rsidRDefault="00AB5D9E" w:rsidP="00483F8A">
      <w:pPr>
        <w:spacing w:after="0"/>
        <w:rPr>
          <w:lang w:val="es-MX"/>
        </w:rPr>
      </w:pPr>
    </w:p>
    <w:sectPr w:rsidR="00AB5D9E" w:rsidRPr="00C94851"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993A6" w14:textId="77777777" w:rsidR="0091196D" w:rsidRDefault="0091196D" w:rsidP="00DD4F22">
      <w:pPr>
        <w:spacing w:after="0" w:line="240" w:lineRule="auto"/>
      </w:pPr>
      <w:r>
        <w:separator/>
      </w:r>
    </w:p>
  </w:endnote>
  <w:endnote w:type="continuationSeparator" w:id="0">
    <w:p w14:paraId="1E4D4053" w14:textId="77777777" w:rsidR="0091196D" w:rsidRDefault="0091196D" w:rsidP="00DD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manist Light">
    <w:altName w:val="Arial"/>
    <w:panose1 w:val="00000000000000000000"/>
    <w:charset w:val="00"/>
    <w:family w:val="modern"/>
    <w:notTrueType/>
    <w:pitch w:val="variable"/>
    <w:sig w:usb0="A000002F" w:usb1="1000004A" w:usb2="00000000" w:usb3="00000000" w:csb0="00000193" w:csb1="00000000"/>
  </w:font>
  <w:font w:name="Geomanist">
    <w:altName w:val="Arial"/>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Aria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6053" w14:textId="77777777" w:rsidR="004A1847" w:rsidRDefault="001F4135">
    <w:pPr>
      <w:pStyle w:val="Piedepgina"/>
    </w:pPr>
    <w:r>
      <w:rPr>
        <w:noProof/>
        <w:lang w:val="en-US"/>
      </w:rPr>
      <w:drawing>
        <wp:inline distT="0" distB="0" distL="0" distR="0" wp14:anchorId="0F7BEEE0" wp14:editId="2087D12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2336" behindDoc="0" locked="0" layoutInCell="1" allowOverlap="1" wp14:anchorId="1570A855" wp14:editId="1DF6777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13AE07A1"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4E8AB38C" w14:textId="77777777" w:rsidR="00FC2B5D" w:rsidRPr="003F3941" w:rsidRDefault="001F4135"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7A04EC07" w14:textId="77777777" w:rsidR="00FC2B5D" w:rsidRPr="003F3941" w:rsidRDefault="001F4135"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2F02DE09" w14:textId="77777777" w:rsidR="00FC2B5D" w:rsidRPr="003F3941" w:rsidRDefault="001F4135"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13033DE" w14:textId="4C623224" w:rsidR="00FC2B5D" w:rsidRPr="003F3941" w:rsidRDefault="001F4135"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D747DD">
            <w:rPr>
              <w:rFonts w:ascii="Century Gothic" w:hAnsi="Century Gothic"/>
              <w:b/>
              <w:bCs/>
              <w:noProof/>
              <w:sz w:val="16"/>
              <w:szCs w:val="16"/>
            </w:rPr>
            <w:t>19</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D747DD">
            <w:rPr>
              <w:rFonts w:ascii="Century Gothic" w:hAnsi="Century Gothic"/>
              <w:b/>
              <w:bCs/>
              <w:noProof/>
              <w:sz w:val="16"/>
              <w:szCs w:val="16"/>
            </w:rPr>
            <w:t>19</w:t>
          </w:r>
          <w:r w:rsidRPr="003F3941">
            <w:rPr>
              <w:rFonts w:ascii="Century Gothic" w:hAnsi="Century Gothic"/>
              <w:b/>
              <w:bCs/>
              <w:sz w:val="16"/>
              <w:szCs w:val="16"/>
            </w:rPr>
            <w:fldChar w:fldCharType="end"/>
          </w:r>
        </w:p>
      </w:tc>
    </w:tr>
  </w:tbl>
  <w:p w14:paraId="65F9C3DC" w14:textId="77777777" w:rsidR="006219F8" w:rsidRDefault="0091196D"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1411" w14:textId="77777777" w:rsidR="0091196D" w:rsidRDefault="0091196D" w:rsidP="00DD4F22">
      <w:pPr>
        <w:spacing w:after="0" w:line="240" w:lineRule="auto"/>
      </w:pPr>
      <w:r>
        <w:separator/>
      </w:r>
    </w:p>
  </w:footnote>
  <w:footnote w:type="continuationSeparator" w:id="0">
    <w:p w14:paraId="0417E68D" w14:textId="77777777" w:rsidR="0091196D" w:rsidRDefault="0091196D" w:rsidP="00DD4F22">
      <w:pPr>
        <w:spacing w:after="0" w:line="240" w:lineRule="auto"/>
      </w:pPr>
      <w:r>
        <w:continuationSeparator/>
      </w:r>
    </w:p>
  </w:footnote>
  <w:footnote w:id="1">
    <w:p w14:paraId="2F0CB7C8" w14:textId="77777777" w:rsidR="00483F8A" w:rsidRPr="005C1F50" w:rsidRDefault="00483F8A" w:rsidP="00483F8A">
      <w:pPr>
        <w:pBdr>
          <w:top w:val="nil"/>
          <w:left w:val="nil"/>
          <w:bottom w:val="nil"/>
          <w:right w:val="nil"/>
          <w:between w:val="nil"/>
        </w:pBdr>
        <w:spacing w:after="0" w:line="240" w:lineRule="auto"/>
        <w:ind w:firstLine="709"/>
        <w:jc w:val="both"/>
        <w:rPr>
          <w:rFonts w:ascii="Century Gothic" w:eastAsia="Arial" w:hAnsi="Century Gothic" w:cs="Arial"/>
          <w:sz w:val="16"/>
          <w:szCs w:val="16"/>
        </w:rPr>
      </w:pPr>
      <w:r w:rsidRPr="005C1F50">
        <w:rPr>
          <w:rFonts w:ascii="Century Gothic" w:hAnsi="Century Gothic" w:cs="Arial"/>
          <w:sz w:val="16"/>
          <w:szCs w:val="16"/>
          <w:vertAlign w:val="superscript"/>
        </w:rPr>
        <w:footnoteRef/>
      </w:r>
      <w:r w:rsidRPr="005C1F50">
        <w:rPr>
          <w:rFonts w:ascii="Century Gothic" w:eastAsia="Arial" w:hAnsi="Century Gothic" w:cs="Arial"/>
          <w:sz w:val="16"/>
          <w:szCs w:val="16"/>
        </w:rPr>
        <w:t xml:space="preserve"> La Agencia Nacional de Contratación Pública </w:t>
      </w:r>
      <w:r w:rsidRPr="005C1F50">
        <w:rPr>
          <w:rFonts w:ascii="Arial" w:eastAsia="Arial" w:hAnsi="Arial" w:cs="Arial"/>
          <w:sz w:val="16"/>
          <w:szCs w:val="16"/>
        </w:rPr>
        <w:t>‒</w:t>
      </w:r>
      <w:r w:rsidRPr="005C1F50">
        <w:rPr>
          <w:rFonts w:ascii="Century Gothic" w:eastAsia="Arial" w:hAnsi="Century Gothic" w:cs="Arial"/>
          <w:sz w:val="16"/>
          <w:szCs w:val="16"/>
        </w:rPr>
        <w:t xml:space="preserve"> Colombia Compra Eficiente fue creada por el Decreto Ley 4170 de 2011. Su objetivo es servir como ente rector de la pol</w:t>
      </w:r>
      <w:r w:rsidRPr="005C1F50">
        <w:rPr>
          <w:rFonts w:ascii="Century Gothic" w:eastAsia="Arial" w:hAnsi="Century Gothic" w:cs="Century Gothic"/>
          <w:sz w:val="16"/>
          <w:szCs w:val="16"/>
        </w:rPr>
        <w:t>í</w:t>
      </w:r>
      <w:r w:rsidRPr="005C1F50">
        <w:rPr>
          <w:rFonts w:ascii="Century Gothic" w:eastAsia="Arial" w:hAnsi="Century Gothic" w:cs="Arial"/>
          <w:sz w:val="16"/>
          <w:szCs w:val="16"/>
        </w:rPr>
        <w:t>tica de compras y contrataci</w:t>
      </w:r>
      <w:r w:rsidRPr="005C1F50">
        <w:rPr>
          <w:rFonts w:ascii="Century Gothic" w:eastAsia="Arial" w:hAnsi="Century Gothic" w:cs="Century Gothic"/>
          <w:sz w:val="16"/>
          <w:szCs w:val="16"/>
        </w:rPr>
        <w:t>ó</w:t>
      </w:r>
      <w:r w:rsidRPr="005C1F50">
        <w:rPr>
          <w:rFonts w:ascii="Century Gothic" w:eastAsia="Arial" w:hAnsi="Century Gothic" w:cs="Arial"/>
          <w:sz w:val="16"/>
          <w:szCs w:val="16"/>
        </w:rPr>
        <w:t xml:space="preserve">n del Estado. Para tales fines, como </w:t>
      </w:r>
      <w:r w:rsidRPr="005C1F50">
        <w:rPr>
          <w:rFonts w:ascii="Century Gothic" w:eastAsia="Arial" w:hAnsi="Century Gothic" w:cs="Century Gothic"/>
          <w:sz w:val="16"/>
          <w:szCs w:val="16"/>
        </w:rPr>
        <w:t>ó</w:t>
      </w:r>
      <w:r w:rsidRPr="005C1F50">
        <w:rPr>
          <w:rFonts w:ascii="Century Gothic" w:eastAsia="Arial" w:hAnsi="Century Gothic" w:cs="Arial"/>
          <w:sz w:val="16"/>
          <w:szCs w:val="16"/>
        </w:rPr>
        <w:t>rgano t</w:t>
      </w:r>
      <w:r w:rsidRPr="005C1F50">
        <w:rPr>
          <w:rFonts w:ascii="Century Gothic" w:eastAsia="Arial" w:hAnsi="Century Gothic" w:cs="Century Gothic"/>
          <w:sz w:val="16"/>
          <w:szCs w:val="16"/>
        </w:rPr>
        <w:t>é</w:t>
      </w:r>
      <w:r w:rsidRPr="005C1F50">
        <w:rPr>
          <w:rFonts w:ascii="Century Gothic" w:eastAsia="Arial" w:hAnsi="Century Gothic" w:cs="Arial"/>
          <w:sz w:val="16"/>
          <w:szCs w:val="16"/>
        </w:rPr>
        <w:t>cnico especializado, le corresponde formular pol</w:t>
      </w:r>
      <w:r w:rsidRPr="005C1F50">
        <w:rPr>
          <w:rFonts w:ascii="Century Gothic" w:eastAsia="Arial" w:hAnsi="Century Gothic" w:cs="Century Gothic"/>
          <w:sz w:val="16"/>
          <w:szCs w:val="16"/>
        </w:rPr>
        <w:t>í</w:t>
      </w:r>
      <w:r w:rsidRPr="005C1F50">
        <w:rPr>
          <w:rFonts w:ascii="Century Gothic" w:eastAsia="Arial" w:hAnsi="Century Gothic" w:cs="Arial"/>
          <w:sz w:val="16"/>
          <w:szCs w:val="16"/>
        </w:rPr>
        <w:t>ticas p</w:t>
      </w:r>
      <w:r w:rsidRPr="005C1F50">
        <w:rPr>
          <w:rFonts w:ascii="Century Gothic" w:eastAsia="Arial" w:hAnsi="Century Gothic" w:cs="Century Gothic"/>
          <w:sz w:val="16"/>
          <w:szCs w:val="16"/>
        </w:rPr>
        <w:t>ú</w:t>
      </w:r>
      <w:r w:rsidRPr="005C1F50">
        <w:rPr>
          <w:rFonts w:ascii="Century Gothic" w:eastAsia="Arial" w:hAnsi="Century Gothic" w:cs="Arial"/>
          <w:sz w:val="16"/>
          <w:szCs w:val="16"/>
        </w:rPr>
        <w:t>blicas y normas y unificar los procesos de contrataci</w:t>
      </w:r>
      <w:r w:rsidRPr="005C1F50">
        <w:rPr>
          <w:rFonts w:ascii="Century Gothic" w:eastAsia="Arial" w:hAnsi="Century Gothic" w:cs="Century Gothic"/>
          <w:sz w:val="16"/>
          <w:szCs w:val="16"/>
        </w:rPr>
        <w:t>ó</w:t>
      </w:r>
      <w:r w:rsidRPr="005C1F50">
        <w:rPr>
          <w:rFonts w:ascii="Century Gothic" w:eastAsia="Arial" w:hAnsi="Century Gothic" w:cs="Arial"/>
          <w:sz w:val="16"/>
          <w:szCs w:val="16"/>
        </w:rPr>
        <w:t>n estatal, con el fin de lograr una mayor eficiencia, transparencia y optimizaci</w:t>
      </w:r>
      <w:r w:rsidRPr="005C1F50">
        <w:rPr>
          <w:rFonts w:ascii="Century Gothic" w:eastAsia="Arial" w:hAnsi="Century Gothic" w:cs="Century Gothic"/>
          <w:sz w:val="16"/>
          <w:szCs w:val="16"/>
        </w:rPr>
        <w:t>ó</w:t>
      </w:r>
      <w:r w:rsidRPr="005C1F50">
        <w:rPr>
          <w:rFonts w:ascii="Century Gothic" w:eastAsia="Arial" w:hAnsi="Century Gothic" w:cs="Arial"/>
          <w:sz w:val="16"/>
          <w:szCs w:val="16"/>
        </w:rPr>
        <w:t>n de los recursos del Estado. El art</w:t>
      </w:r>
      <w:r w:rsidRPr="005C1F50">
        <w:rPr>
          <w:rFonts w:ascii="Century Gothic" w:eastAsia="Arial" w:hAnsi="Century Gothic" w:cs="Century Gothic"/>
          <w:sz w:val="16"/>
          <w:szCs w:val="16"/>
        </w:rPr>
        <w:t>í</w:t>
      </w:r>
      <w:r w:rsidRPr="005C1F50">
        <w:rPr>
          <w:rFonts w:ascii="Century Gothic" w:eastAsia="Arial" w:hAnsi="Century Gothic" w:cs="Arial"/>
          <w:sz w:val="16"/>
          <w:szCs w:val="16"/>
        </w:rPr>
        <w:t xml:space="preserve">culo 3 </w:t>
      </w:r>
      <w:r w:rsidRPr="005C1F50">
        <w:rPr>
          <w:rFonts w:ascii="Century Gothic" w:eastAsia="Arial" w:hAnsi="Century Gothic" w:cs="Arial"/>
          <w:i/>
          <w:sz w:val="16"/>
          <w:szCs w:val="16"/>
        </w:rPr>
        <w:t xml:space="preserve">ibídem </w:t>
      </w:r>
      <w:r w:rsidRPr="005C1F50">
        <w:rPr>
          <w:rFonts w:ascii="Century Gothic" w:eastAsia="Arial" w:hAnsi="Century Gothic" w:cs="Arial"/>
          <w:sz w:val="16"/>
          <w:szCs w:val="16"/>
        </w:rPr>
        <w:t>señala, de manera precisa, las funciones de Colombia Compra Eficiente. Concretamente, el numeral 5º de este artículo establece que le corresponde a esta entidad: “[a]</w:t>
      </w:r>
      <w:proofErr w:type="spellStart"/>
      <w:r w:rsidRPr="005C1F50">
        <w:rPr>
          <w:rFonts w:ascii="Century Gothic" w:eastAsia="Arial" w:hAnsi="Century Gothic" w:cs="Arial"/>
          <w:sz w:val="16"/>
          <w:szCs w:val="16"/>
        </w:rPr>
        <w:t>bsolver</w:t>
      </w:r>
      <w:proofErr w:type="spellEnd"/>
      <w:r w:rsidRPr="005C1F50">
        <w:rPr>
          <w:rFonts w:ascii="Century Gothic" w:eastAsia="Arial" w:hAnsi="Century Gothic" w:cs="Arial"/>
          <w:sz w:val="16"/>
          <w:szCs w:val="16"/>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15F3373F" w14:textId="77777777" w:rsidR="00483F8A" w:rsidRPr="005C1F50" w:rsidRDefault="00483F8A" w:rsidP="00483F8A">
      <w:pPr>
        <w:pStyle w:val="Textonotapie"/>
        <w:tabs>
          <w:tab w:val="left" w:pos="1138"/>
        </w:tabs>
        <w:ind w:firstLine="709"/>
        <w:jc w:val="both"/>
        <w:rPr>
          <w:rFonts w:ascii="Century Gothic" w:hAnsi="Century Gothic" w:cs="Arial"/>
          <w:sz w:val="16"/>
          <w:szCs w:val="16"/>
        </w:rPr>
      </w:pPr>
      <w:r>
        <w:rPr>
          <w:rFonts w:ascii="Century Gothic" w:hAnsi="Century Gothic" w:cs="Arial"/>
          <w:sz w:val="16"/>
          <w:szCs w:val="16"/>
        </w:rPr>
        <w:tab/>
      </w: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 xml:space="preserve">Sobre el particular, se puede consultar la Gaceta 158 del cuarto debate en el Senado. Disponible en: </w:t>
      </w:r>
      <w:hyperlink r:id="rId1" w:history="1">
        <w:r w:rsidRPr="005C1F50">
          <w:rPr>
            <w:rFonts w:ascii="Century Gothic" w:hAnsi="Century Gothic" w:cs="Arial"/>
            <w:sz w:val="16"/>
            <w:szCs w:val="16"/>
            <w:lang w:val="es-ES"/>
          </w:rPr>
          <w:t>http://svrpubindc.imprenta.gov.co/senado/index.xhtml;jsessionid=b3ba7213a248bacd37376ffcedca</w:t>
        </w:r>
      </w:hyperlink>
      <w:r w:rsidRPr="005C1F50">
        <w:rPr>
          <w:rFonts w:ascii="Century Gothic" w:hAnsi="Century Gothic" w:cs="Arial"/>
          <w:sz w:val="16"/>
          <w:szCs w:val="16"/>
          <w:lang w:val="es-ES"/>
        </w:rPr>
        <w:t xml:space="preserve">  </w:t>
      </w:r>
      <w:r w:rsidRPr="005C1F50">
        <w:rPr>
          <w:rFonts w:ascii="Century Gothic" w:hAnsi="Century Gothic" w:cs="Arial"/>
          <w:sz w:val="16"/>
          <w:szCs w:val="16"/>
        </w:rPr>
        <w:t xml:space="preserve"> </w:t>
      </w:r>
    </w:p>
  </w:footnote>
  <w:footnote w:id="3">
    <w:p w14:paraId="2E9B1938" w14:textId="77777777" w:rsidR="00483F8A" w:rsidRPr="005C1F50" w:rsidRDefault="00483F8A" w:rsidP="00483F8A">
      <w:pPr>
        <w:pStyle w:val="Textonotapie"/>
        <w:ind w:firstLine="709"/>
        <w:jc w:val="both"/>
        <w:rPr>
          <w:rFonts w:ascii="Century Gothic" w:hAnsi="Century Gothic" w:cs="Arial"/>
          <w:sz w:val="16"/>
          <w:szCs w:val="16"/>
        </w:rPr>
      </w:pPr>
    </w:p>
    <w:p w14:paraId="0F234F11"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Exposición de motivos del Proyecto de Ley No. 025 de 2018 Cámara. Disponible en: http://leyes.senado.gov.co/proyectos/images/documentos/Textos%20Radicados/Ponencias/2018/gaceta_563.pdf</w:t>
      </w:r>
    </w:p>
    <w:p w14:paraId="589CEADC"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4">
    <w:p w14:paraId="16EACFCB"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con que cuente en cada vigencia”.</w:t>
      </w:r>
    </w:p>
    <w:p w14:paraId="4932585E" w14:textId="77777777" w:rsidR="00483F8A" w:rsidRPr="005C1F50" w:rsidRDefault="00483F8A" w:rsidP="00483F8A">
      <w:pPr>
        <w:pStyle w:val="Textonotapie"/>
        <w:ind w:firstLine="709"/>
        <w:jc w:val="both"/>
        <w:rPr>
          <w:rFonts w:ascii="Century Gothic" w:hAnsi="Century Gothic" w:cs="Arial"/>
          <w:sz w:val="16"/>
          <w:szCs w:val="16"/>
          <w:lang w:val="es-CO"/>
        </w:rPr>
      </w:pPr>
    </w:p>
  </w:footnote>
  <w:footnote w:id="5">
    <w:p w14:paraId="2B74DBC7"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3D201BAA"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Fonts w:ascii="Century Gothic" w:hAnsi="Century Gothic" w:cs="Arial"/>
          <w:sz w:val="16"/>
          <w:szCs w:val="16"/>
          <w:lang w:val="es-ES"/>
        </w:rPr>
        <w:t>“La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p>
  </w:footnote>
  <w:footnote w:id="6">
    <w:p w14:paraId="13D20F58" w14:textId="77777777" w:rsidR="00483F8A" w:rsidRPr="005C1F50" w:rsidRDefault="00483F8A" w:rsidP="00483F8A">
      <w:pPr>
        <w:pStyle w:val="Textonotapie"/>
        <w:ind w:firstLine="709"/>
        <w:jc w:val="both"/>
        <w:rPr>
          <w:rFonts w:ascii="Century Gothic" w:hAnsi="Century Gothic" w:cs="Arial"/>
          <w:color w:val="5B9BD5" w:themeColor="accent1"/>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Pr="005C1F50">
          <w:rPr>
            <w:rStyle w:val="Hipervnculo1"/>
            <w:rFonts w:ascii="Century Gothic" w:hAnsi="Century Gothic" w:cs="Arial"/>
            <w:color w:val="5B9BD5" w:themeColor="accent1"/>
            <w:sz w:val="16"/>
            <w:szCs w:val="16"/>
          </w:rPr>
          <w:t>https://www.contraloria.gov.co/documents/20181/1776254/CIRCULAR_2020EE0096013_REGISTRO_NACIONAL_OBRAS_INCONCLUSAS.PDF/785952d4-4b41-48cb-916b-4881c3b4a095</w:t>
        </w:r>
      </w:hyperlink>
    </w:p>
    <w:p w14:paraId="7CA35A7D"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7">
    <w:p w14:paraId="21D35E1B" w14:textId="77777777" w:rsidR="00483F8A" w:rsidRPr="005C1F50" w:rsidRDefault="00483F8A" w:rsidP="00483F8A">
      <w:pPr>
        <w:pStyle w:val="Textonotapie"/>
        <w:ind w:firstLine="709"/>
        <w:jc w:val="both"/>
        <w:rPr>
          <w:rFonts w:ascii="Century Gothic" w:hAnsi="Century Gothic" w:cs="Arial"/>
          <w:sz w:val="16"/>
          <w:szCs w:val="16"/>
        </w:rPr>
      </w:pPr>
    </w:p>
    <w:p w14:paraId="44CDEC7A" w14:textId="77777777" w:rsidR="00483F8A" w:rsidRPr="005C1F50" w:rsidRDefault="00483F8A" w:rsidP="00483F8A">
      <w:pPr>
        <w:pStyle w:val="Textonotapie"/>
        <w:ind w:firstLine="709"/>
        <w:jc w:val="both"/>
        <w:rPr>
          <w:rFonts w:ascii="Century Gothic" w:eastAsia="Calibri" w:hAnsi="Century Gothic" w:cs="Arial"/>
          <w:sz w:val="16"/>
          <w:szCs w:val="16"/>
          <w:lang w:val="es-ES_tradnl" w:eastAsia="en-GB"/>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CO"/>
        </w:rPr>
        <w:t xml:space="preserve">Al respecto, el parágrafo 3 </w:t>
      </w:r>
      <w:r w:rsidRPr="005C1F50">
        <w:rPr>
          <w:rFonts w:ascii="Century Gothic" w:eastAsia="Calibri" w:hAnsi="Century Gothic" w:cs="Arial"/>
          <w:sz w:val="16"/>
          <w:szCs w:val="16"/>
          <w:lang w:val="es-ES_tradnl" w:eastAsia="en-GB"/>
        </w:rPr>
        <w:t xml:space="preserve">del artículo 3 de la Ley 2020 de 2020 establece lo siguiente: </w:t>
      </w:r>
      <w:r w:rsidRPr="005C1F50">
        <w:rPr>
          <w:rFonts w:ascii="Century Gothic" w:hAnsi="Century Gothic" w:cs="Arial"/>
          <w:sz w:val="16"/>
          <w:szCs w:val="16"/>
          <w:lang w:val="es-ES"/>
        </w:rPr>
        <w:t>“</w:t>
      </w:r>
      <w:r w:rsidRPr="005C1F50">
        <w:rPr>
          <w:rFonts w:ascii="Century Gothic" w:eastAsia="Calibri" w:hAnsi="Century Gothic" w:cs="Arial"/>
          <w:sz w:val="16"/>
          <w:szCs w:val="16"/>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2AF5E6C7" w14:textId="77777777" w:rsidR="00483F8A" w:rsidRPr="005C1F50" w:rsidRDefault="00483F8A" w:rsidP="00483F8A">
      <w:pPr>
        <w:pStyle w:val="Textonotapie"/>
        <w:ind w:firstLine="709"/>
        <w:jc w:val="both"/>
        <w:rPr>
          <w:rFonts w:ascii="Century Gothic" w:hAnsi="Century Gothic" w:cs="Arial"/>
          <w:sz w:val="16"/>
          <w:szCs w:val="16"/>
          <w:lang w:val="es-CO"/>
        </w:rPr>
      </w:pPr>
      <w:r w:rsidRPr="005C1F50">
        <w:rPr>
          <w:rFonts w:ascii="Century Gothic" w:hAnsi="Century Gothic" w:cs="Arial"/>
          <w:sz w:val="16"/>
          <w:szCs w:val="16"/>
          <w:lang w:val="es-ES"/>
        </w:rPr>
        <w:t>“</w:t>
      </w:r>
      <w:r w:rsidRPr="005C1F50">
        <w:rPr>
          <w:rFonts w:ascii="Century Gothic" w:eastAsia="Calibri" w:hAnsi="Century Gothic" w:cs="Arial"/>
          <w:sz w:val="16"/>
          <w:szCs w:val="16"/>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5C1F50">
        <w:rPr>
          <w:rFonts w:ascii="Century Gothic" w:hAnsi="Century Gothic" w:cs="Arial"/>
          <w:sz w:val="16"/>
          <w:szCs w:val="16"/>
          <w:lang w:val="es-ES"/>
        </w:rPr>
        <w:t>”.</w:t>
      </w:r>
    </w:p>
  </w:footnote>
  <w:footnote w:id="8">
    <w:p w14:paraId="36A32DB2" w14:textId="77777777" w:rsidR="00483F8A" w:rsidRPr="005C1F50" w:rsidRDefault="00483F8A" w:rsidP="00483F8A">
      <w:pPr>
        <w:pStyle w:val="Textonotapie"/>
        <w:ind w:firstLine="709"/>
        <w:jc w:val="both"/>
        <w:rPr>
          <w:rFonts w:ascii="Century Gothic" w:hAnsi="Century Gothic" w:cs="Arial"/>
          <w:sz w:val="16"/>
          <w:szCs w:val="16"/>
        </w:rPr>
      </w:pPr>
    </w:p>
    <w:p w14:paraId="2D1CD17E" w14:textId="77777777" w:rsidR="00483F8A" w:rsidRPr="005C1F50" w:rsidRDefault="00483F8A" w:rsidP="00483F8A">
      <w:pPr>
        <w:pStyle w:val="Textonotapie"/>
        <w:ind w:firstLine="709"/>
        <w:jc w:val="both"/>
        <w:rPr>
          <w:rFonts w:ascii="Century Gothic" w:hAnsi="Century Gothic" w:cs="Arial"/>
          <w:sz w:val="16"/>
          <w:szCs w:val="16"/>
          <w:lang w:val="es-CO"/>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Puede ser consultada en: </w:t>
      </w:r>
      <w:hyperlink r:id="rId3" w:history="1">
        <w:r w:rsidRPr="005C1F50">
          <w:rPr>
            <w:rStyle w:val="Hipervnculo1"/>
            <w:rFonts w:ascii="Century Gothic" w:hAnsi="Century Gothic" w:cs="Arial"/>
            <w:color w:val="5B9BD5" w:themeColor="accent1"/>
            <w:sz w:val="16"/>
            <w:szCs w:val="16"/>
          </w:rPr>
          <w:t>https://www.contraloria.gov.co/web/relatoria/normatividad-y-relatoria</w:t>
        </w:r>
      </w:hyperlink>
      <w:r w:rsidRPr="005C1F50">
        <w:rPr>
          <w:rStyle w:val="Hipervnculo1"/>
          <w:rFonts w:ascii="Century Gothic" w:hAnsi="Century Gothic" w:cs="Arial"/>
          <w:color w:val="5B9BD5" w:themeColor="accent1"/>
          <w:sz w:val="16"/>
          <w:szCs w:val="16"/>
        </w:rPr>
        <w:t xml:space="preserve"> </w:t>
      </w:r>
      <w:r w:rsidRPr="005C1F50">
        <w:rPr>
          <w:rFonts w:ascii="Century Gothic" w:hAnsi="Century Gothic" w:cs="Arial"/>
          <w:color w:val="5B9BD5" w:themeColor="accent1"/>
          <w:sz w:val="16"/>
          <w:szCs w:val="16"/>
        </w:rPr>
        <w:t xml:space="preserve"> </w:t>
      </w:r>
      <w:r w:rsidRPr="005C1F50">
        <w:rPr>
          <w:rFonts w:ascii="Century Gothic" w:hAnsi="Century Gothic" w:cs="Arial"/>
          <w:sz w:val="16"/>
          <w:szCs w:val="16"/>
        </w:rPr>
        <w:tab/>
      </w:r>
    </w:p>
  </w:footnote>
  <w:footnote w:id="9">
    <w:p w14:paraId="459DA1B8" w14:textId="77777777" w:rsidR="00483F8A" w:rsidRPr="005C1F50" w:rsidRDefault="00483F8A" w:rsidP="00483F8A">
      <w:pPr>
        <w:pStyle w:val="Textonotapie"/>
        <w:ind w:firstLine="709"/>
        <w:jc w:val="both"/>
        <w:rPr>
          <w:rFonts w:ascii="Century Gothic" w:hAnsi="Century Gothic" w:cs="Arial"/>
          <w:sz w:val="16"/>
          <w:szCs w:val="16"/>
          <w:lang w:val="es-CO"/>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“Artículo 9. Responsables.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p>
  </w:footnote>
  <w:footnote w:id="10">
    <w:p w14:paraId="4B51EC9B" w14:textId="77777777" w:rsidR="00483F8A" w:rsidRPr="005C1F50" w:rsidRDefault="00483F8A" w:rsidP="00483F8A">
      <w:pPr>
        <w:pStyle w:val="Textonotapie"/>
        <w:ind w:firstLine="709"/>
        <w:jc w:val="both"/>
        <w:rPr>
          <w:rFonts w:ascii="Century Gothic" w:hAnsi="Century Gothic" w:cs="Arial"/>
          <w:sz w:val="16"/>
          <w:szCs w:val="16"/>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eastAsia="es-CO"/>
        </w:rPr>
        <w:t>Ley 1437 de 2011:</w:t>
      </w:r>
      <w:r w:rsidRPr="005C1F50">
        <w:rPr>
          <w:rFonts w:ascii="Century Gothic" w:hAnsi="Century Gothic" w:cs="Arial"/>
          <w:sz w:val="16"/>
          <w:szCs w:val="16"/>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5C1F50">
        <w:rPr>
          <w:rFonts w:ascii="Century Gothic" w:hAnsi="Century Gothic" w:cs="Arial"/>
          <w:sz w:val="16"/>
          <w:szCs w:val="16"/>
          <w:lang w:eastAsia="es-CO"/>
        </w:rPr>
        <w:t>”</w:t>
      </w:r>
      <w:r w:rsidRPr="005C1F50">
        <w:rPr>
          <w:rFonts w:ascii="Century Gothic" w:hAnsi="Century Gothic" w:cs="Arial"/>
          <w:sz w:val="16"/>
          <w:szCs w:val="16"/>
        </w:rPr>
        <w:t>.</w:t>
      </w:r>
    </w:p>
    <w:p w14:paraId="20EECB34"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11">
    <w:p w14:paraId="03F65C04"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 xml:space="preserve">Principio que se compone a su vez de “tres </w:t>
      </w:r>
      <w:proofErr w:type="spellStart"/>
      <w:r w:rsidRPr="005C1F50">
        <w:rPr>
          <w:rFonts w:ascii="Century Gothic" w:hAnsi="Century Gothic" w:cs="Arial"/>
          <w:sz w:val="16"/>
          <w:szCs w:val="16"/>
          <w:lang w:val="es-ES"/>
        </w:rPr>
        <w:t>subprincipios</w:t>
      </w:r>
      <w:proofErr w:type="spellEnd"/>
      <w:r w:rsidRPr="005C1F50">
        <w:rPr>
          <w:rFonts w:ascii="Century Gothic" w:hAnsi="Century Gothic" w:cs="Arial"/>
          <w:sz w:val="16"/>
          <w:szCs w:val="16"/>
          <w:lang w:val="es-ES"/>
        </w:rPr>
        <w:t xml:space="preserve">, etapas o mandatos parciales: el </w:t>
      </w:r>
      <w:proofErr w:type="spellStart"/>
      <w:r w:rsidRPr="005C1F50">
        <w:rPr>
          <w:rFonts w:ascii="Century Gothic" w:hAnsi="Century Gothic" w:cs="Arial"/>
          <w:i/>
          <w:iCs/>
          <w:sz w:val="16"/>
          <w:szCs w:val="16"/>
          <w:lang w:val="es-ES"/>
        </w:rPr>
        <w:t>subprincipio</w:t>
      </w:r>
      <w:proofErr w:type="spellEnd"/>
      <w:r w:rsidRPr="005C1F50">
        <w:rPr>
          <w:rFonts w:ascii="Century Gothic" w:hAnsi="Century Gothic" w:cs="Arial"/>
          <w:i/>
          <w:iCs/>
          <w:sz w:val="16"/>
          <w:szCs w:val="16"/>
          <w:lang w:val="es-ES"/>
        </w:rPr>
        <w:t xml:space="preserve"> o mandato de adecuación, de idoneidad o de congruencia</w:t>
      </w:r>
      <w:r w:rsidRPr="005C1F50">
        <w:rPr>
          <w:rFonts w:ascii="Century Gothic" w:hAnsi="Century Gothic" w:cs="Arial"/>
          <w:sz w:val="16"/>
          <w:szCs w:val="16"/>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proofErr w:type="spellStart"/>
      <w:r w:rsidRPr="005C1F50">
        <w:rPr>
          <w:rFonts w:ascii="Century Gothic" w:hAnsi="Century Gothic" w:cs="Arial"/>
          <w:i/>
          <w:iCs/>
          <w:sz w:val="16"/>
          <w:szCs w:val="16"/>
          <w:lang w:val="es-ES"/>
        </w:rPr>
        <w:t>subprincipio</w:t>
      </w:r>
      <w:proofErr w:type="spellEnd"/>
      <w:r w:rsidRPr="005C1F50">
        <w:rPr>
          <w:rFonts w:ascii="Century Gothic" w:hAnsi="Century Gothic" w:cs="Arial"/>
          <w:i/>
          <w:iCs/>
          <w:sz w:val="16"/>
          <w:szCs w:val="16"/>
          <w:lang w:val="es-ES"/>
        </w:rPr>
        <w:t xml:space="preserve"> o mandato de necesidad, intervención mínima o menor lesividad</w:t>
      </w:r>
      <w:r w:rsidRPr="005C1F50">
        <w:rPr>
          <w:rFonts w:ascii="Century Gothic" w:hAnsi="Century Gothic" w:cs="Arial"/>
          <w:sz w:val="16"/>
          <w:szCs w:val="16"/>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5C1F50">
        <w:rPr>
          <w:rFonts w:ascii="Century Gothic" w:hAnsi="Century Gothic" w:cs="Arial"/>
          <w:i/>
          <w:iCs/>
          <w:sz w:val="16"/>
          <w:szCs w:val="16"/>
          <w:lang w:val="es-ES"/>
        </w:rPr>
        <w:t xml:space="preserve">el </w:t>
      </w:r>
      <w:proofErr w:type="spellStart"/>
      <w:r w:rsidRPr="005C1F50">
        <w:rPr>
          <w:rFonts w:ascii="Century Gothic" w:hAnsi="Century Gothic" w:cs="Arial"/>
          <w:i/>
          <w:iCs/>
          <w:sz w:val="16"/>
          <w:szCs w:val="16"/>
          <w:lang w:val="es-ES"/>
        </w:rPr>
        <w:t>subprincipio</w:t>
      </w:r>
      <w:proofErr w:type="spellEnd"/>
      <w:r w:rsidRPr="005C1F50">
        <w:rPr>
          <w:rFonts w:ascii="Century Gothic" w:hAnsi="Century Gothic" w:cs="Arial"/>
          <w:i/>
          <w:iCs/>
          <w:sz w:val="16"/>
          <w:szCs w:val="16"/>
          <w:lang w:val="es-ES"/>
        </w:rPr>
        <w:t xml:space="preserve"> o mandato de proporcionalidad en sentido estricto</w:t>
      </w:r>
      <w:r w:rsidRPr="005C1F50">
        <w:rPr>
          <w:rFonts w:ascii="Century Gothic" w:hAnsi="Century Gothic" w:cs="Arial"/>
          <w:sz w:val="16"/>
          <w:szCs w:val="16"/>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1D34BBEE"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12">
    <w:p w14:paraId="0B1A4EF7" w14:textId="77777777" w:rsidR="00483F8A" w:rsidRPr="005C1F50" w:rsidRDefault="00483F8A" w:rsidP="00483F8A">
      <w:pPr>
        <w:spacing w:after="0" w:line="240" w:lineRule="auto"/>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r w:rsidRPr="005C1F50">
        <w:rPr>
          <w:rFonts w:ascii="Century Gothic" w:hAnsi="Century Gothic" w:cs="Arial"/>
          <w:sz w:val="16"/>
          <w:szCs w:val="16"/>
          <w:lang w:val="es-ES"/>
        </w:rPr>
        <w:t>Consejo de Estado. Sección Tercera. Sentencia del 14 de abril de 2010. Consejero Ponente: Enrique Gil Botero. Radicación número: 11001-03-26-000-2008-00101-00(36054).</w:t>
      </w:r>
    </w:p>
    <w:p w14:paraId="0B54015F"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13">
    <w:p w14:paraId="30C5505C"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Esta norma establece: </w:t>
      </w:r>
      <w:r w:rsidRPr="005C1F50">
        <w:rPr>
          <w:rFonts w:ascii="Century Gothic" w:hAnsi="Century Gothic" w:cs="Arial"/>
          <w:sz w:val="16"/>
          <w:szCs w:val="16"/>
          <w:lang w:val="es-ES"/>
        </w:rPr>
        <w:t xml:space="preserve">“Son contratos de consultoría los que celebren las entidades estatales referidos a los estudios necesarios para la ejecución de proyectos de inversión, estudios de diagnóstico, </w:t>
      </w:r>
      <w:proofErr w:type="spellStart"/>
      <w:r w:rsidRPr="005C1F50">
        <w:rPr>
          <w:rFonts w:ascii="Century Gothic" w:hAnsi="Century Gothic" w:cs="Arial"/>
          <w:sz w:val="16"/>
          <w:szCs w:val="16"/>
          <w:lang w:val="es-ES"/>
        </w:rPr>
        <w:t>prefactibilidad</w:t>
      </w:r>
      <w:proofErr w:type="spellEnd"/>
      <w:r w:rsidRPr="005C1F50">
        <w:rPr>
          <w:rFonts w:ascii="Century Gothic" w:hAnsi="Century Gothic" w:cs="Arial"/>
          <w:sz w:val="16"/>
          <w:szCs w:val="16"/>
          <w:lang w:val="es-ES"/>
        </w:rPr>
        <w:t xml:space="preserve"> o factibilidad para programas o proyectos específicos, así como a las asesorías técnicas de coordinación, control y supervisión.</w:t>
      </w:r>
    </w:p>
    <w:p w14:paraId="1CA8B1C4"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Fonts w:ascii="Century Gothic" w:hAnsi="Century Gothic" w:cs="Arial"/>
          <w:sz w:val="16"/>
          <w:szCs w:val="16"/>
          <w:lang w:val="es-ES"/>
        </w:rPr>
        <w:t>“Son también contratos de consultoría los que tienen por objeto la interventoría, asesoría, gerencia de obra o de proyectos, dirección, programación y la ejecución de diseños, planos, anteproyectos y proyectos.</w:t>
      </w:r>
    </w:p>
    <w:p w14:paraId="0EB8659A" w14:textId="77777777" w:rsidR="00483F8A" w:rsidRPr="005C1F50" w:rsidRDefault="00483F8A" w:rsidP="00483F8A">
      <w:pPr>
        <w:pStyle w:val="Textonotapie"/>
        <w:ind w:firstLine="709"/>
        <w:jc w:val="both"/>
        <w:rPr>
          <w:rFonts w:ascii="Century Gothic" w:hAnsi="Century Gothic" w:cs="Arial"/>
          <w:sz w:val="16"/>
          <w:szCs w:val="16"/>
          <w:lang w:val="es-ES"/>
        </w:rPr>
      </w:pPr>
      <w:r w:rsidRPr="005C1F50">
        <w:rPr>
          <w:rFonts w:ascii="Century Gothic" w:hAnsi="Century Gothic" w:cs="Arial"/>
          <w:sz w:val="16"/>
          <w:szCs w:val="16"/>
          <w:lang w:val="es-ES"/>
        </w:rPr>
        <w:t>“Ninguna orden del interventor de una obra podrá darse verbalmente. Es obligatorio para el interventor entregar por escrito sus órdenes o sugerencias y ellas deben enmarcarse dentro de los términos del respectivo contrato”.</w:t>
      </w:r>
    </w:p>
  </w:footnote>
  <w:footnote w:id="14">
    <w:p w14:paraId="531E7DAA" w14:textId="77777777" w:rsidR="00483F8A" w:rsidRPr="005C1F50" w:rsidRDefault="00483F8A" w:rsidP="00483F8A">
      <w:pPr>
        <w:pStyle w:val="NormalWeb"/>
        <w:spacing w:before="0" w:beforeAutospacing="0" w:after="0" w:afterAutospacing="0"/>
        <w:ind w:firstLine="709"/>
        <w:jc w:val="both"/>
        <w:rPr>
          <w:rFonts w:ascii="Century Gothic" w:eastAsiaTheme="minorHAnsi" w:hAnsi="Century Gothic" w:cs="Arial"/>
          <w:sz w:val="16"/>
          <w:szCs w:val="16"/>
          <w:lang w:val="es-ES" w:eastAsia="en-US"/>
        </w:rPr>
      </w:pPr>
      <w:r w:rsidRPr="005C1F50">
        <w:rPr>
          <w:rStyle w:val="Refdenotaalpie"/>
          <w:rFonts w:ascii="Century Gothic" w:hAnsi="Century Gothic" w:cs="Arial"/>
          <w:sz w:val="16"/>
          <w:szCs w:val="16"/>
        </w:rPr>
        <w:footnoteRef/>
      </w:r>
      <w:r w:rsidRPr="005C1F50">
        <w:rPr>
          <w:rFonts w:ascii="Century Gothic" w:hAnsi="Century Gothic" w:cs="Arial"/>
          <w:sz w:val="16"/>
          <w:szCs w:val="16"/>
        </w:rPr>
        <w:t xml:space="preserve"> </w:t>
      </w:r>
      <w:bookmarkStart w:id="7" w:name="11"/>
      <w:r w:rsidRPr="005C1F50">
        <w:rPr>
          <w:rFonts w:ascii="Century Gothic" w:hAnsi="Century Gothic" w:cs="Arial"/>
          <w:sz w:val="16"/>
          <w:szCs w:val="16"/>
        </w:rPr>
        <w:t>«</w:t>
      </w:r>
      <w:bookmarkEnd w:id="7"/>
      <w:r w:rsidRPr="005C1F50">
        <w:rPr>
          <w:rFonts w:ascii="Century Gothic" w:eastAsiaTheme="minorHAnsi" w:hAnsi="Century Gothic" w:cs="Arial"/>
          <w:sz w:val="16"/>
          <w:szCs w:val="16"/>
          <w:lang w:val="es-ES" w:eastAsia="en-US"/>
        </w:rPr>
        <w:t>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53C7CFDA" w14:textId="77777777" w:rsidR="00483F8A" w:rsidRPr="005C1F50" w:rsidRDefault="00483F8A" w:rsidP="00483F8A">
      <w:pPr>
        <w:pStyle w:val="NormalWeb"/>
        <w:spacing w:before="0" w:beforeAutospacing="0" w:after="0" w:afterAutospacing="0"/>
        <w:ind w:firstLine="709"/>
        <w:jc w:val="both"/>
        <w:rPr>
          <w:rFonts w:ascii="Century Gothic" w:eastAsiaTheme="minorHAnsi" w:hAnsi="Century Gothic" w:cs="Arial"/>
          <w:sz w:val="16"/>
          <w:szCs w:val="16"/>
          <w:lang w:val="es-ES" w:eastAsia="en-US"/>
        </w:rPr>
      </w:pPr>
      <w:r w:rsidRPr="005C1F50">
        <w:rPr>
          <w:rFonts w:ascii="Century Gothic" w:eastAsiaTheme="minorHAnsi" w:hAnsi="Century Gothic" w:cs="Arial"/>
          <w:sz w:val="16"/>
          <w:szCs w:val="16"/>
          <w:lang w:val="es-ES" w:eastAsia="en-U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w:t>
      </w:r>
      <w:hyperlink r:id="rId4" w:anchor="136" w:history="1">
        <w:r w:rsidRPr="005C1F50">
          <w:rPr>
            <w:rFonts w:ascii="Century Gothic" w:eastAsiaTheme="minorHAnsi" w:hAnsi="Century Gothic" w:cs="Arial"/>
            <w:sz w:val="16"/>
            <w:szCs w:val="16"/>
            <w:lang w:val="es-ES" w:eastAsia="en-US"/>
          </w:rPr>
          <w:t>136</w:t>
        </w:r>
      </w:hyperlink>
      <w:r w:rsidRPr="005C1F50">
        <w:rPr>
          <w:rFonts w:ascii="Century Gothic" w:eastAsiaTheme="minorHAnsi" w:hAnsi="Century Gothic" w:cs="Arial"/>
          <w:sz w:val="16"/>
          <w:szCs w:val="16"/>
          <w:lang w:val="es-ES" w:eastAsia="en-US"/>
        </w:rPr>
        <w:t> del C. C. A.</w:t>
      </w:r>
    </w:p>
    <w:p w14:paraId="337DCA05" w14:textId="77777777" w:rsidR="00483F8A" w:rsidRPr="005C1F50" w:rsidRDefault="00483F8A" w:rsidP="00483F8A">
      <w:pPr>
        <w:pStyle w:val="NormalWeb"/>
        <w:spacing w:before="0" w:beforeAutospacing="0" w:after="0" w:afterAutospacing="0"/>
        <w:ind w:firstLine="709"/>
        <w:jc w:val="both"/>
        <w:rPr>
          <w:rFonts w:ascii="Century Gothic" w:eastAsiaTheme="minorHAnsi" w:hAnsi="Century Gothic" w:cs="Arial"/>
          <w:sz w:val="16"/>
          <w:szCs w:val="16"/>
          <w:lang w:val="es-ES" w:eastAsia="en-US"/>
        </w:rPr>
      </w:pPr>
      <w:r w:rsidRPr="005C1F50">
        <w:rPr>
          <w:rFonts w:ascii="Century Gothic" w:eastAsiaTheme="minorHAnsi" w:hAnsi="Century Gothic" w:cs="Arial"/>
          <w:sz w:val="16"/>
          <w:szCs w:val="16"/>
          <w:lang w:val="es-ES" w:eastAsia="en-U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5" w:anchor="136" w:history="1">
        <w:r w:rsidRPr="005C1F50">
          <w:rPr>
            <w:rFonts w:ascii="Century Gothic" w:eastAsiaTheme="minorHAnsi" w:hAnsi="Century Gothic" w:cs="Arial"/>
            <w:sz w:val="16"/>
            <w:szCs w:val="16"/>
            <w:lang w:val="es-ES" w:eastAsia="en-US"/>
          </w:rPr>
          <w:t>136</w:t>
        </w:r>
      </w:hyperlink>
      <w:r w:rsidRPr="005C1F50">
        <w:rPr>
          <w:rFonts w:ascii="Century Gothic" w:eastAsiaTheme="minorHAnsi" w:hAnsi="Century Gothic" w:cs="Arial"/>
          <w:sz w:val="16"/>
          <w:szCs w:val="16"/>
          <w:lang w:val="es-ES" w:eastAsia="en-US"/>
        </w:rPr>
        <w:t xml:space="preserve"> del C. C. </w:t>
      </w:r>
      <w:proofErr w:type="spellStart"/>
      <w:proofErr w:type="gramStart"/>
      <w:r w:rsidRPr="005C1F50">
        <w:rPr>
          <w:rFonts w:ascii="Century Gothic" w:eastAsiaTheme="minorHAnsi" w:hAnsi="Century Gothic" w:cs="Arial"/>
          <w:sz w:val="16"/>
          <w:szCs w:val="16"/>
          <w:lang w:val="es-ES" w:eastAsia="en-US"/>
        </w:rPr>
        <w:t>A.Los</w:t>
      </w:r>
      <w:proofErr w:type="spellEnd"/>
      <w:proofErr w:type="gramEnd"/>
      <w:r w:rsidRPr="005C1F50">
        <w:rPr>
          <w:rFonts w:ascii="Century Gothic" w:eastAsiaTheme="minorHAnsi" w:hAnsi="Century Gothic" w:cs="Arial"/>
          <w:sz w:val="16"/>
          <w:szCs w:val="16"/>
          <w:lang w:val="es-ES" w:eastAsia="en-US"/>
        </w:rPr>
        <w:t xml:space="preserve"> contratistas tendrán derecho a efectuar salvedades a la liquidación por mutuo acuerdo, y en este evento la liquidación unilateral solo procederá en relación con los aspectos que no hayan sido objeto de acuerdo».</w:t>
      </w:r>
    </w:p>
    <w:p w14:paraId="7BBBE3E6" w14:textId="77777777" w:rsidR="00483F8A" w:rsidRPr="005C1F50" w:rsidRDefault="00483F8A" w:rsidP="00483F8A">
      <w:pPr>
        <w:pStyle w:val="Textonotapie"/>
        <w:ind w:firstLine="709"/>
        <w:jc w:val="both"/>
        <w:rPr>
          <w:rFonts w:ascii="Century Gothic" w:hAnsi="Century Gothic" w:cs="Arial"/>
          <w:sz w:val="16"/>
          <w:szCs w:val="16"/>
          <w:lang w:val="es-ES"/>
        </w:rPr>
      </w:pPr>
    </w:p>
  </w:footnote>
  <w:footnote w:id="15">
    <w:p w14:paraId="7222F6B2" w14:textId="77777777" w:rsidR="00483F8A" w:rsidRPr="005C1F50" w:rsidRDefault="00483F8A" w:rsidP="00483F8A">
      <w:pPr>
        <w:pStyle w:val="Textonotapie"/>
        <w:ind w:firstLine="709"/>
        <w:jc w:val="both"/>
        <w:rPr>
          <w:rFonts w:ascii="Century Gothic" w:hAnsi="Century Gothic" w:cs="Arial"/>
          <w:sz w:val="16"/>
          <w:szCs w:val="16"/>
        </w:rPr>
      </w:pPr>
      <w:r w:rsidRPr="005C1F50">
        <w:rPr>
          <w:rStyle w:val="Refdenotaalpie"/>
          <w:rFonts w:ascii="Century Gothic" w:hAnsi="Century Gothic" w:cs="Arial"/>
          <w:sz w:val="16"/>
          <w:szCs w:val="16"/>
        </w:rPr>
        <w:footnoteRef/>
      </w:r>
      <w:r>
        <w:rPr>
          <w:rFonts w:ascii="Century Gothic" w:hAnsi="Century Gothic" w:cs="Arial"/>
          <w:sz w:val="16"/>
          <w:szCs w:val="16"/>
        </w:rPr>
        <w:t xml:space="preserve"> “</w:t>
      </w:r>
      <w:r w:rsidRPr="005C1F50">
        <w:rPr>
          <w:rFonts w:ascii="Century Gothic" w:hAnsi="Century Gothic" w:cs="Arial"/>
          <w:sz w:val="16"/>
          <w:szCs w:val="16"/>
        </w:rPr>
        <w:t xml:space="preserve">Artículo 164. Oportunidad para presentar la demanda. La demanda deberá ser presentada: </w:t>
      </w:r>
    </w:p>
    <w:p w14:paraId="425F0C84" w14:textId="77777777" w:rsidR="00483F8A" w:rsidRPr="005C1F50" w:rsidRDefault="00483F8A" w:rsidP="00483F8A">
      <w:pPr>
        <w:pStyle w:val="Textonotapie"/>
        <w:ind w:firstLine="709"/>
        <w:jc w:val="both"/>
        <w:rPr>
          <w:rFonts w:ascii="Century Gothic" w:hAnsi="Century Gothic" w:cs="Arial"/>
          <w:sz w:val="16"/>
          <w:szCs w:val="16"/>
        </w:rPr>
      </w:pPr>
      <w:r w:rsidRPr="005C1F50">
        <w:rPr>
          <w:rFonts w:ascii="Century Gothic" w:hAnsi="Century Gothic" w:cs="Arial"/>
          <w:sz w:val="16"/>
          <w:szCs w:val="16"/>
        </w:rPr>
        <w:t>[…]</w:t>
      </w:r>
    </w:p>
    <w:p w14:paraId="536FF58D" w14:textId="77777777" w:rsidR="00483F8A" w:rsidRPr="005C1F50" w:rsidRDefault="00483F8A" w:rsidP="00483F8A">
      <w:pPr>
        <w:pStyle w:val="Textonotapie"/>
        <w:ind w:firstLine="709"/>
        <w:jc w:val="both"/>
        <w:rPr>
          <w:rFonts w:ascii="Century Gothic" w:hAnsi="Century Gothic" w:cs="Arial"/>
          <w:color w:val="333333"/>
          <w:sz w:val="16"/>
          <w:szCs w:val="16"/>
        </w:rPr>
      </w:pPr>
      <w:r w:rsidRPr="005C1F50">
        <w:rPr>
          <w:rFonts w:ascii="Century Gothic" w:hAnsi="Century Gothic" w:cs="Arial"/>
          <w:color w:val="333333"/>
          <w:sz w:val="16"/>
          <w:szCs w:val="16"/>
        </w:rPr>
        <w:t>2. En los siguientes términos, so pena de que opere la caducidad:</w:t>
      </w:r>
    </w:p>
    <w:p w14:paraId="092BF4A6" w14:textId="77777777" w:rsidR="00483F8A" w:rsidRPr="005C1F50" w:rsidRDefault="00483F8A" w:rsidP="00483F8A">
      <w:pPr>
        <w:pStyle w:val="Textonotapie"/>
        <w:ind w:firstLine="709"/>
        <w:jc w:val="both"/>
        <w:rPr>
          <w:rFonts w:ascii="Century Gothic" w:hAnsi="Century Gothic" w:cs="Arial"/>
          <w:color w:val="333333"/>
          <w:sz w:val="16"/>
          <w:szCs w:val="16"/>
        </w:rPr>
      </w:pPr>
      <w:r w:rsidRPr="005C1F50">
        <w:rPr>
          <w:rFonts w:ascii="Century Gothic" w:hAnsi="Century Gothic" w:cs="Arial"/>
          <w:color w:val="333333"/>
          <w:sz w:val="16"/>
          <w:szCs w:val="16"/>
        </w:rPr>
        <w:t>j) En las relativas a contratos el término para demandar será de dos (2) años que se contarán a partir del día siguiente a la ocurrencia de los motivos de hecho o de derecho que les sirvan de fundamento.</w:t>
      </w:r>
    </w:p>
    <w:p w14:paraId="76553049" w14:textId="77777777" w:rsidR="00483F8A" w:rsidRPr="005C1F50" w:rsidRDefault="00483F8A" w:rsidP="00483F8A">
      <w:pPr>
        <w:pStyle w:val="Textonotapie"/>
        <w:ind w:firstLine="709"/>
        <w:jc w:val="both"/>
        <w:rPr>
          <w:rFonts w:ascii="Century Gothic" w:hAnsi="Century Gothic" w:cs="Arial"/>
          <w:color w:val="333333"/>
          <w:sz w:val="16"/>
          <w:szCs w:val="16"/>
        </w:rPr>
      </w:pPr>
      <w:r w:rsidRPr="005C1F50">
        <w:rPr>
          <w:rFonts w:ascii="Century Gothic" w:hAnsi="Century Gothic" w:cs="Arial"/>
          <w:color w:val="333333"/>
          <w:sz w:val="16"/>
          <w:szCs w:val="16"/>
        </w:rPr>
        <w:t>[…]</w:t>
      </w:r>
    </w:p>
    <w:p w14:paraId="3D2A5243" w14:textId="77777777" w:rsidR="00483F8A" w:rsidRPr="005C1F50" w:rsidRDefault="00483F8A" w:rsidP="00483F8A">
      <w:pPr>
        <w:pStyle w:val="Textonotapie"/>
        <w:ind w:firstLine="709"/>
        <w:jc w:val="both"/>
        <w:rPr>
          <w:rFonts w:ascii="Century Gothic" w:hAnsi="Century Gothic" w:cs="Arial"/>
          <w:sz w:val="19"/>
          <w:szCs w:val="19"/>
        </w:rPr>
      </w:pPr>
      <w:r w:rsidRPr="005C1F50">
        <w:rPr>
          <w:rFonts w:ascii="Century Gothic" w:hAnsi="Century Gothic" w:cs="Arial"/>
          <w:color w:val="333333"/>
          <w:sz w:val="16"/>
          <w:szCs w:val="16"/>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r>
        <w:rPr>
          <w:rFonts w:ascii="Century Gothic" w:hAnsi="Century Gothic" w:cs="Arial"/>
          <w:color w:val="333333"/>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4E58" w14:textId="77777777" w:rsidR="00756841" w:rsidRDefault="001F4135">
    <w:pPr>
      <w:pStyle w:val="Encabezado"/>
    </w:pPr>
    <w:r>
      <w:rPr>
        <w:noProof/>
        <w:lang w:val="en-US"/>
      </w:rPr>
      <w:drawing>
        <wp:anchor distT="0" distB="0" distL="114300" distR="114300" simplePos="0" relativeHeight="251659264" behindDoc="1" locked="0" layoutInCell="1" allowOverlap="1" wp14:anchorId="573D6332" wp14:editId="6913518C">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distT="0" distB="0" distL="114300" distR="114300" simplePos="0" relativeHeight="251663360" behindDoc="0" locked="0" layoutInCell="1" allowOverlap="1" wp14:anchorId="252C66A4" wp14:editId="336A61F1">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distT="0" distB="0" distL="114300" distR="114300" simplePos="0" relativeHeight="251661312" behindDoc="0" locked="0" layoutInCell="1" allowOverlap="1" wp14:anchorId="133C3584" wp14:editId="07DDD01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6383B7BF" wp14:editId="4F2D1498">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023141B" w14:textId="77777777" w:rsidR="00756841" w:rsidRDefault="0091196D">
    <w:pPr>
      <w:pStyle w:val="Encabezado"/>
    </w:pPr>
  </w:p>
  <w:p w14:paraId="1F3B1409" w14:textId="77777777" w:rsidR="00756841" w:rsidRDefault="0091196D">
    <w:pPr>
      <w:pStyle w:val="Encabezado"/>
    </w:pPr>
  </w:p>
  <w:p w14:paraId="44A8EE77" w14:textId="77777777" w:rsidR="004A305D" w:rsidRPr="004A305D" w:rsidRDefault="001F4135"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38F32377" w14:textId="77777777" w:rsidR="00483F8A" w:rsidRPr="004A305D" w:rsidRDefault="00483F8A">
    <w:pPr>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1C53139F" w14:textId="77777777" w:rsidR="004A305D" w:rsidRPr="004A305D" w:rsidRDefault="001F4135"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62C75D1" w14:textId="77777777" w:rsidR="008A446D" w:rsidRDefault="00911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402" w:hanging="284"/>
      </w:pPr>
      <w:rPr>
        <w:rFonts w:ascii="Arial" w:hAnsi="Arial" w:cs="Arial"/>
        <w:b/>
        <w:bCs/>
        <w:i w:val="0"/>
        <w:iCs w:val="0"/>
        <w:spacing w:val="-1"/>
        <w:w w:val="100"/>
        <w:sz w:val="22"/>
        <w:szCs w:val="22"/>
      </w:rPr>
    </w:lvl>
    <w:lvl w:ilvl="1">
      <w:start w:val="1"/>
      <w:numFmt w:val="decimal"/>
      <w:lvlText w:val="%1.%2."/>
      <w:lvlJc w:val="left"/>
      <w:pPr>
        <w:ind w:left="118" w:hanging="421"/>
      </w:pPr>
      <w:rPr>
        <w:rFonts w:ascii="Arial" w:hAnsi="Arial" w:cs="Arial"/>
        <w:b/>
        <w:bCs/>
        <w:i w:val="0"/>
        <w:iCs w:val="0"/>
        <w:spacing w:val="-1"/>
        <w:w w:val="100"/>
        <w:sz w:val="22"/>
        <w:szCs w:val="22"/>
      </w:rPr>
    </w:lvl>
    <w:lvl w:ilvl="2">
      <w:numFmt w:val="bullet"/>
      <w:lvlText w:val="•"/>
      <w:lvlJc w:val="left"/>
      <w:pPr>
        <w:ind w:left="1433" w:hanging="421"/>
      </w:pPr>
    </w:lvl>
    <w:lvl w:ilvl="3">
      <w:numFmt w:val="bullet"/>
      <w:lvlText w:val="•"/>
      <w:lvlJc w:val="left"/>
      <w:pPr>
        <w:ind w:left="2466" w:hanging="421"/>
      </w:pPr>
    </w:lvl>
    <w:lvl w:ilvl="4">
      <w:numFmt w:val="bullet"/>
      <w:lvlText w:val="•"/>
      <w:lvlJc w:val="left"/>
      <w:pPr>
        <w:ind w:left="3500" w:hanging="421"/>
      </w:pPr>
    </w:lvl>
    <w:lvl w:ilvl="5">
      <w:numFmt w:val="bullet"/>
      <w:lvlText w:val="•"/>
      <w:lvlJc w:val="left"/>
      <w:pPr>
        <w:ind w:left="4533" w:hanging="421"/>
      </w:pPr>
    </w:lvl>
    <w:lvl w:ilvl="6">
      <w:numFmt w:val="bullet"/>
      <w:lvlText w:val="•"/>
      <w:lvlJc w:val="left"/>
      <w:pPr>
        <w:ind w:left="5566" w:hanging="421"/>
      </w:pPr>
    </w:lvl>
    <w:lvl w:ilvl="7">
      <w:numFmt w:val="bullet"/>
      <w:lvlText w:val="•"/>
      <w:lvlJc w:val="left"/>
      <w:pPr>
        <w:ind w:left="6600" w:hanging="421"/>
      </w:pPr>
    </w:lvl>
    <w:lvl w:ilvl="8">
      <w:numFmt w:val="bullet"/>
      <w:lvlText w:val="•"/>
      <w:lvlJc w:val="left"/>
      <w:pPr>
        <w:ind w:left="7633" w:hanging="421"/>
      </w:pPr>
    </w:lvl>
  </w:abstractNum>
  <w:abstractNum w:abstractNumId="1" w15:restartNumberingAfterBreak="0">
    <w:nsid w:val="00000403"/>
    <w:multiLevelType w:val="multilevel"/>
    <w:tmpl w:val="FFFFFFFF"/>
    <w:lvl w:ilvl="0">
      <w:start w:val="2"/>
      <w:numFmt w:val="decimal"/>
      <w:lvlText w:val="%1"/>
      <w:lvlJc w:val="left"/>
      <w:pPr>
        <w:ind w:left="546" w:hanging="429"/>
      </w:pPr>
      <w:rPr>
        <w:rFonts w:cs="Times New Roman"/>
      </w:rPr>
    </w:lvl>
    <w:lvl w:ilvl="1">
      <w:start w:val="1"/>
      <w:numFmt w:val="decimal"/>
      <w:lvlText w:val="%1.%2."/>
      <w:lvlJc w:val="left"/>
      <w:pPr>
        <w:ind w:left="546" w:hanging="429"/>
      </w:pPr>
      <w:rPr>
        <w:rFonts w:ascii="Arial" w:hAnsi="Arial" w:cs="Arial"/>
        <w:b/>
        <w:bCs/>
        <w:i w:val="0"/>
        <w:iCs w:val="0"/>
        <w:spacing w:val="-1"/>
        <w:w w:val="100"/>
        <w:sz w:val="22"/>
        <w:szCs w:val="22"/>
      </w:rPr>
    </w:lvl>
    <w:lvl w:ilvl="2">
      <w:numFmt w:val="bullet"/>
      <w:lvlText w:val="•"/>
      <w:lvlJc w:val="left"/>
      <w:pPr>
        <w:ind w:left="2372" w:hanging="429"/>
      </w:pPr>
    </w:lvl>
    <w:lvl w:ilvl="3">
      <w:numFmt w:val="bullet"/>
      <w:lvlText w:val="•"/>
      <w:lvlJc w:val="left"/>
      <w:pPr>
        <w:ind w:left="3288" w:hanging="429"/>
      </w:pPr>
    </w:lvl>
    <w:lvl w:ilvl="4">
      <w:numFmt w:val="bullet"/>
      <w:lvlText w:val="•"/>
      <w:lvlJc w:val="left"/>
      <w:pPr>
        <w:ind w:left="4204" w:hanging="429"/>
      </w:pPr>
    </w:lvl>
    <w:lvl w:ilvl="5">
      <w:numFmt w:val="bullet"/>
      <w:lvlText w:val="•"/>
      <w:lvlJc w:val="left"/>
      <w:pPr>
        <w:ind w:left="5120" w:hanging="429"/>
      </w:pPr>
    </w:lvl>
    <w:lvl w:ilvl="6">
      <w:numFmt w:val="bullet"/>
      <w:lvlText w:val="•"/>
      <w:lvlJc w:val="left"/>
      <w:pPr>
        <w:ind w:left="6036" w:hanging="429"/>
      </w:pPr>
    </w:lvl>
    <w:lvl w:ilvl="7">
      <w:numFmt w:val="bullet"/>
      <w:lvlText w:val="•"/>
      <w:lvlJc w:val="left"/>
      <w:pPr>
        <w:ind w:left="6952" w:hanging="429"/>
      </w:pPr>
    </w:lvl>
    <w:lvl w:ilvl="8">
      <w:numFmt w:val="bullet"/>
      <w:lvlText w:val="•"/>
      <w:lvlJc w:val="left"/>
      <w:pPr>
        <w:ind w:left="7868" w:hanging="429"/>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B034EF"/>
    <w:multiLevelType w:val="multilevel"/>
    <w:tmpl w:val="D3448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642366"/>
    <w:multiLevelType w:val="multilevel"/>
    <w:tmpl w:val="785CF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24E90"/>
    <w:multiLevelType w:val="multilevel"/>
    <w:tmpl w:val="45902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661AD"/>
    <w:multiLevelType w:val="hybridMultilevel"/>
    <w:tmpl w:val="DEA2B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2D396F"/>
    <w:multiLevelType w:val="hybridMultilevel"/>
    <w:tmpl w:val="8764B258"/>
    <w:lvl w:ilvl="0" w:tplc="491E5E12">
      <w:start w:val="1"/>
      <w:numFmt w:val="lowerRoman"/>
      <w:lvlText w:val="(%1)"/>
      <w:lvlJc w:val="left"/>
      <w:pPr>
        <w:ind w:left="1546" w:hanging="720"/>
      </w:pPr>
      <w:rPr>
        <w:rFonts w:hint="default"/>
      </w:rPr>
    </w:lvl>
    <w:lvl w:ilvl="1" w:tplc="240A0019" w:tentative="1">
      <w:start w:val="1"/>
      <w:numFmt w:val="lowerLetter"/>
      <w:lvlText w:val="%2."/>
      <w:lvlJc w:val="left"/>
      <w:pPr>
        <w:ind w:left="1906" w:hanging="360"/>
      </w:pPr>
    </w:lvl>
    <w:lvl w:ilvl="2" w:tplc="240A001B" w:tentative="1">
      <w:start w:val="1"/>
      <w:numFmt w:val="lowerRoman"/>
      <w:lvlText w:val="%3."/>
      <w:lvlJc w:val="right"/>
      <w:pPr>
        <w:ind w:left="2626" w:hanging="180"/>
      </w:pPr>
    </w:lvl>
    <w:lvl w:ilvl="3" w:tplc="240A000F" w:tentative="1">
      <w:start w:val="1"/>
      <w:numFmt w:val="decimal"/>
      <w:lvlText w:val="%4."/>
      <w:lvlJc w:val="left"/>
      <w:pPr>
        <w:ind w:left="3346" w:hanging="360"/>
      </w:pPr>
    </w:lvl>
    <w:lvl w:ilvl="4" w:tplc="240A0019" w:tentative="1">
      <w:start w:val="1"/>
      <w:numFmt w:val="lowerLetter"/>
      <w:lvlText w:val="%5."/>
      <w:lvlJc w:val="left"/>
      <w:pPr>
        <w:ind w:left="4066" w:hanging="360"/>
      </w:pPr>
    </w:lvl>
    <w:lvl w:ilvl="5" w:tplc="240A001B" w:tentative="1">
      <w:start w:val="1"/>
      <w:numFmt w:val="lowerRoman"/>
      <w:lvlText w:val="%6."/>
      <w:lvlJc w:val="right"/>
      <w:pPr>
        <w:ind w:left="4786" w:hanging="180"/>
      </w:pPr>
    </w:lvl>
    <w:lvl w:ilvl="6" w:tplc="240A000F" w:tentative="1">
      <w:start w:val="1"/>
      <w:numFmt w:val="decimal"/>
      <w:lvlText w:val="%7."/>
      <w:lvlJc w:val="left"/>
      <w:pPr>
        <w:ind w:left="5506" w:hanging="360"/>
      </w:pPr>
    </w:lvl>
    <w:lvl w:ilvl="7" w:tplc="240A0019" w:tentative="1">
      <w:start w:val="1"/>
      <w:numFmt w:val="lowerLetter"/>
      <w:lvlText w:val="%8."/>
      <w:lvlJc w:val="left"/>
      <w:pPr>
        <w:ind w:left="6226" w:hanging="360"/>
      </w:pPr>
    </w:lvl>
    <w:lvl w:ilvl="8" w:tplc="240A001B" w:tentative="1">
      <w:start w:val="1"/>
      <w:numFmt w:val="lowerRoman"/>
      <w:lvlText w:val="%9."/>
      <w:lvlJc w:val="right"/>
      <w:pPr>
        <w:ind w:left="6946" w:hanging="180"/>
      </w:pPr>
    </w:lvl>
  </w:abstractNum>
  <w:abstractNum w:abstractNumId="9"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4D3E07"/>
    <w:multiLevelType w:val="multilevel"/>
    <w:tmpl w:val="9B348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95733C"/>
    <w:multiLevelType w:val="multilevel"/>
    <w:tmpl w:val="34CE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11"/>
  </w:num>
  <w:num w:numId="8">
    <w:abstractNumId w:val="5"/>
  </w:num>
  <w:num w:numId="9">
    <w:abstractNumId w:val="6"/>
  </w:num>
  <w:num w:numId="10">
    <w:abstractNumId w:val="3"/>
  </w:num>
  <w:num w:numId="11">
    <w:abstractNumId w:val="0"/>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2"/>
    <w:rsid w:val="00004D21"/>
    <w:rsid w:val="00067431"/>
    <w:rsid w:val="001E662A"/>
    <w:rsid w:val="001F4135"/>
    <w:rsid w:val="00210AB4"/>
    <w:rsid w:val="002440CE"/>
    <w:rsid w:val="0035060A"/>
    <w:rsid w:val="00381034"/>
    <w:rsid w:val="00456B75"/>
    <w:rsid w:val="00483F8A"/>
    <w:rsid w:val="0049730B"/>
    <w:rsid w:val="00497B19"/>
    <w:rsid w:val="004F0626"/>
    <w:rsid w:val="005825F6"/>
    <w:rsid w:val="005B7740"/>
    <w:rsid w:val="00870F64"/>
    <w:rsid w:val="008F1599"/>
    <w:rsid w:val="0091196D"/>
    <w:rsid w:val="00960DB8"/>
    <w:rsid w:val="009A31A6"/>
    <w:rsid w:val="00A17A93"/>
    <w:rsid w:val="00AA6578"/>
    <w:rsid w:val="00AB5D9E"/>
    <w:rsid w:val="00B3690C"/>
    <w:rsid w:val="00C94851"/>
    <w:rsid w:val="00D747DD"/>
    <w:rsid w:val="00DD4F22"/>
    <w:rsid w:val="00E0145C"/>
    <w:rsid w:val="00F113E3"/>
    <w:rsid w:val="00FB78F1"/>
    <w:rsid w:val="23A654CA"/>
    <w:rsid w:val="2DFD3204"/>
    <w:rsid w:val="30284EE0"/>
    <w:rsid w:val="4253ADC8"/>
    <w:rsid w:val="455D31E8"/>
    <w:rsid w:val="4944CD9E"/>
    <w:rsid w:val="4AEFADC7"/>
    <w:rsid w:val="5A5DC423"/>
    <w:rsid w:val="7C14A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F902"/>
  <w15:chartTrackingRefBased/>
  <w15:docId w15:val="{817542E0-B457-4882-8BCF-7B8E4BE6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22"/>
    <w:rPr>
      <w:lang w:val="es-CO"/>
    </w:rPr>
  </w:style>
  <w:style w:type="paragraph" w:styleId="Ttulo1">
    <w:name w:val="heading 1"/>
    <w:basedOn w:val="Normal"/>
    <w:link w:val="Ttulo1Car"/>
    <w:uiPriority w:val="9"/>
    <w:qFormat/>
    <w:rsid w:val="00DD4F22"/>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4F22"/>
    <w:rPr>
      <w:rFonts w:ascii="Arial" w:eastAsia="Arial" w:hAnsi="Arial" w:cs="Arial"/>
      <w:b/>
      <w:bCs/>
      <w:lang w:val="es-ES"/>
    </w:rPr>
  </w:style>
  <w:style w:type="paragraph" w:styleId="Encabezado">
    <w:name w:val="header"/>
    <w:basedOn w:val="Normal"/>
    <w:link w:val="EncabezadoCar"/>
    <w:uiPriority w:val="99"/>
    <w:unhideWhenUsed/>
    <w:rsid w:val="00DD4F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F22"/>
    <w:rPr>
      <w:lang w:val="es-CO"/>
    </w:rPr>
  </w:style>
  <w:style w:type="paragraph" w:styleId="Piedepgina">
    <w:name w:val="footer"/>
    <w:basedOn w:val="Normal"/>
    <w:link w:val="PiedepginaCar"/>
    <w:uiPriority w:val="99"/>
    <w:unhideWhenUsed/>
    <w:rsid w:val="00DD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F22"/>
    <w:rPr>
      <w:lang w:val="es-CO"/>
    </w:rPr>
  </w:style>
  <w:style w:type="paragraph" w:customStyle="1" w:styleId="Default">
    <w:name w:val="Default"/>
    <w:rsid w:val="00DD4F22"/>
    <w:pPr>
      <w:autoSpaceDE w:val="0"/>
      <w:autoSpaceDN w:val="0"/>
      <w:adjustRightInd w:val="0"/>
      <w:spacing w:after="0" w:line="240" w:lineRule="auto"/>
    </w:pPr>
    <w:rPr>
      <w:rFonts w:ascii="Arial" w:hAnsi="Arial" w:cs="Arial"/>
      <w:color w:val="000000"/>
      <w:sz w:val="24"/>
      <w:szCs w:val="24"/>
      <w:lang w:val="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D4F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DD4F22"/>
    <w:pPr>
      <w:spacing w:after="0" w:line="240" w:lineRule="auto"/>
    </w:pPr>
    <w:rPr>
      <w:sz w:val="20"/>
      <w:szCs w:val="20"/>
      <w:lang w:val="es-MX"/>
    </w:rPr>
  </w:style>
  <w:style w:type="character" w:customStyle="1" w:styleId="TextonotapieCar1">
    <w:name w:val="Texto nota pie Car1"/>
    <w:basedOn w:val="Fuentedeprrafopredeter"/>
    <w:uiPriority w:val="99"/>
    <w:semiHidden/>
    <w:rsid w:val="00DD4F22"/>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DD4F22"/>
    <w:rPr>
      <w:vertAlign w:val="superscript"/>
    </w:rPr>
  </w:style>
  <w:style w:type="character" w:customStyle="1" w:styleId="normaltextrun">
    <w:name w:val="normaltextrun"/>
    <w:basedOn w:val="Fuentedeprrafopredeter"/>
    <w:rsid w:val="00DD4F22"/>
  </w:style>
  <w:style w:type="table" w:styleId="Tablaconcuadrcula">
    <w:name w:val="Table Grid"/>
    <w:basedOn w:val="Tablanormal"/>
    <w:uiPriority w:val="39"/>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D4F22"/>
    <w:pPr>
      <w:ind w:left="720"/>
      <w:contextualSpacing/>
    </w:pPr>
    <w:rPr>
      <w:rFonts w:ascii="Geomanist Light" w:hAnsi="Geomanist Light"/>
      <w:lang w:val="es-ES"/>
    </w:rPr>
  </w:style>
  <w:style w:type="paragraph" w:styleId="Ttulo">
    <w:name w:val="Title"/>
    <w:basedOn w:val="Normal"/>
    <w:next w:val="Normal"/>
    <w:link w:val="TtuloCar"/>
    <w:uiPriority w:val="10"/>
    <w:qFormat/>
    <w:rsid w:val="00DD4F22"/>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DD4F22"/>
    <w:rPr>
      <w:rFonts w:ascii="Geomanist" w:eastAsiaTheme="majorEastAsia" w:hAnsi="Geomanist" w:cstheme="majorBidi"/>
      <w:spacing w:val="-10"/>
      <w:kern w:val="28"/>
      <w:szCs w:val="56"/>
      <w:lang w:val="es-ES"/>
    </w:rPr>
  </w:style>
  <w:style w:type="character" w:styleId="Refdecomentario">
    <w:name w:val="annotation reference"/>
    <w:basedOn w:val="Fuentedeprrafopredeter"/>
    <w:uiPriority w:val="99"/>
    <w:semiHidden/>
    <w:unhideWhenUsed/>
    <w:rsid w:val="00DD4F22"/>
    <w:rPr>
      <w:sz w:val="16"/>
      <w:szCs w:val="16"/>
    </w:rPr>
  </w:style>
  <w:style w:type="paragraph" w:styleId="Textocomentario">
    <w:name w:val="annotation text"/>
    <w:basedOn w:val="Normal"/>
    <w:link w:val="TextocomentarioCar"/>
    <w:uiPriority w:val="99"/>
    <w:unhideWhenUsed/>
    <w:rsid w:val="00DD4F22"/>
    <w:pPr>
      <w:spacing w:line="240" w:lineRule="auto"/>
    </w:pPr>
    <w:rPr>
      <w:sz w:val="20"/>
      <w:szCs w:val="20"/>
    </w:rPr>
  </w:style>
  <w:style w:type="character" w:customStyle="1" w:styleId="TextocomentarioCar">
    <w:name w:val="Texto comentario Car"/>
    <w:basedOn w:val="Fuentedeprrafopredeter"/>
    <w:link w:val="Textocomentario"/>
    <w:uiPriority w:val="99"/>
    <w:rsid w:val="00DD4F22"/>
    <w:rPr>
      <w:sz w:val="20"/>
      <w:szCs w:val="20"/>
      <w:lang w:val="es-CO"/>
    </w:rPr>
  </w:style>
  <w:style w:type="paragraph" w:styleId="Revisin">
    <w:name w:val="Revision"/>
    <w:hidden/>
    <w:uiPriority w:val="99"/>
    <w:semiHidden/>
    <w:rsid w:val="00DD4F22"/>
    <w:pPr>
      <w:spacing w:after="0" w:line="240" w:lineRule="auto"/>
    </w:pPr>
    <w:rPr>
      <w:lang w:val="es-CO"/>
    </w:rPr>
  </w:style>
  <w:style w:type="paragraph" w:styleId="Asuntodelcomentario">
    <w:name w:val="annotation subject"/>
    <w:basedOn w:val="Textocomentario"/>
    <w:next w:val="Textocomentario"/>
    <w:link w:val="AsuntodelcomentarioCar"/>
    <w:uiPriority w:val="99"/>
    <w:semiHidden/>
    <w:unhideWhenUsed/>
    <w:rsid w:val="00DD4F22"/>
    <w:rPr>
      <w:b/>
      <w:bCs/>
    </w:rPr>
  </w:style>
  <w:style w:type="character" w:customStyle="1" w:styleId="AsuntodelcomentarioCar">
    <w:name w:val="Asunto del comentario Car"/>
    <w:basedOn w:val="TextocomentarioCar"/>
    <w:link w:val="Asuntodelcomentario"/>
    <w:uiPriority w:val="99"/>
    <w:semiHidden/>
    <w:rsid w:val="00DD4F22"/>
    <w:rPr>
      <w:b/>
      <w:bCs/>
      <w:sz w:val="20"/>
      <w:szCs w:val="20"/>
      <w:lang w:val="es-CO"/>
    </w:rPr>
  </w:style>
  <w:style w:type="paragraph" w:customStyle="1" w:styleId="Appelnotedebasde">
    <w:name w:val="Appel note de bas de..."/>
    <w:basedOn w:val="Normal"/>
    <w:link w:val="Refdenotaalpie"/>
    <w:uiPriority w:val="99"/>
    <w:rsid w:val="00DD4F22"/>
    <w:pPr>
      <w:spacing w:after="0" w:line="240" w:lineRule="exact"/>
    </w:pPr>
    <w:rPr>
      <w:vertAlign w:val="superscript"/>
      <w:lang w:val="en-US"/>
    </w:rPr>
  </w:style>
  <w:style w:type="character" w:styleId="Hipervnculo">
    <w:name w:val="Hyperlink"/>
    <w:basedOn w:val="Fuentedeprrafopredeter"/>
    <w:uiPriority w:val="99"/>
    <w:unhideWhenUsed/>
    <w:rsid w:val="00DD4F22"/>
    <w:rPr>
      <w:color w:val="0000FF"/>
      <w:u w:val="single"/>
    </w:rPr>
  </w:style>
  <w:style w:type="table" w:customStyle="1" w:styleId="Tablaconcuadrcula1">
    <w:name w:val="Tabla con cuadrícula1"/>
    <w:basedOn w:val="Tablanormal"/>
    <w:next w:val="Tablaconcuadrcula"/>
    <w:uiPriority w:val="59"/>
    <w:qFormat/>
    <w:rsid w:val="00DD4F2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4F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DD4F22"/>
  </w:style>
  <w:style w:type="paragraph" w:styleId="NormalWeb">
    <w:name w:val="Normal (Web)"/>
    <w:basedOn w:val="Normal"/>
    <w:uiPriority w:val="99"/>
    <w:unhideWhenUsed/>
    <w:rsid w:val="00DD4F2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DD4F22"/>
    <w:pPr>
      <w:widowControl w:val="0"/>
      <w:autoSpaceDE w:val="0"/>
      <w:autoSpaceDN w:val="0"/>
      <w:adjustRightInd w:val="0"/>
      <w:spacing w:after="0" w:line="240" w:lineRule="auto"/>
    </w:pPr>
    <w:rPr>
      <w:rFonts w:ascii="Arial" w:eastAsiaTheme="minorEastAsia" w:hAnsi="Arial" w:cs="Arial"/>
      <w:lang w:eastAsia="es-CO"/>
    </w:rPr>
  </w:style>
  <w:style w:type="character" w:customStyle="1" w:styleId="TextoindependienteCar">
    <w:name w:val="Texto independiente Car"/>
    <w:basedOn w:val="Fuentedeprrafopredeter"/>
    <w:link w:val="Textoindependiente"/>
    <w:uiPriority w:val="1"/>
    <w:rsid w:val="00DD4F22"/>
    <w:rPr>
      <w:rFonts w:ascii="Arial" w:eastAsiaTheme="minorEastAsia" w:hAnsi="Arial" w:cs="Arial"/>
      <w:lang w:val="es-CO" w:eastAsia="es-CO"/>
    </w:rPr>
  </w:style>
  <w:style w:type="table" w:customStyle="1" w:styleId="Tablaconcuadrcula2">
    <w:name w:val="Tabla con cuadrícula2"/>
    <w:basedOn w:val="Tablanormal"/>
    <w:next w:val="Tablaconcuadrcula"/>
    <w:uiPriority w:val="59"/>
    <w:qFormat/>
    <w:rsid w:val="00DD4F22"/>
    <w:pPr>
      <w:spacing w:after="0" w:line="240" w:lineRule="auto"/>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DD4F22"/>
    <w:pPr>
      <w:spacing w:after="0" w:line="240" w:lineRule="auto"/>
    </w:pPr>
    <w:rPr>
      <w:lang w:val="es-CO"/>
    </w:rPr>
  </w:style>
  <w:style w:type="character" w:customStyle="1" w:styleId="Hipervnculo1">
    <w:name w:val="Hipervínculo1"/>
    <w:basedOn w:val="Fuentedeprrafopredeter"/>
    <w:uiPriority w:val="99"/>
    <w:unhideWhenUsed/>
    <w:rsid w:val="00E0145C"/>
    <w:rPr>
      <w:color w:val="F2F2F2"/>
      <w:u w:val="single"/>
    </w:rPr>
  </w:style>
  <w:style w:type="character" w:customStyle="1" w:styleId="baj">
    <w:name w:val="b_aj"/>
    <w:basedOn w:val="Fuentedeprrafopredeter"/>
    <w:rsid w:val="0087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web/relatoria/normatividad-y-relatoria"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5" Type="http://schemas.openxmlformats.org/officeDocument/2006/relationships/hyperlink" Target="http://www.secretariasenado.gov.co/senado/basedoc/codigo_contencioso_administrativo_pr003.html" TargetMode="External"/><Relationship Id="rId4" Type="http://schemas.openxmlformats.org/officeDocument/2006/relationships/hyperlink" Target="http://www.secretariasenado.gov.co/senado/basedoc/codigo_contencioso_administrativo_pr003.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CFD3F-DE71-4817-9670-A4AB1C09728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1DA7D87-5D0A-4960-8C71-40AFA641C18B}">
  <ds:schemaRefs>
    <ds:schemaRef ds:uri="http://schemas.microsoft.com/sharepoint/v3/contenttype/forms"/>
  </ds:schemaRefs>
</ds:datastoreItem>
</file>

<file path=customXml/itemProps3.xml><?xml version="1.0" encoding="utf-8"?>
<ds:datastoreItem xmlns:ds="http://schemas.openxmlformats.org/officeDocument/2006/customXml" ds:itemID="{F01545E1-F3D7-4E8F-9FB6-95B0C2F008C0}"/>
</file>

<file path=docProps/app.xml><?xml version="1.0" encoding="utf-8"?>
<Properties xmlns="http://schemas.openxmlformats.org/officeDocument/2006/extended-properties" xmlns:vt="http://schemas.openxmlformats.org/officeDocument/2006/docPropsVTypes">
  <Template>Normal</Template>
  <TotalTime>35</TotalTime>
  <Pages>19</Pages>
  <Words>6229</Words>
  <Characters>35507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Nina Padron</cp:lastModifiedBy>
  <cp:revision>2</cp:revision>
  <dcterms:created xsi:type="dcterms:W3CDTF">2024-02-01T03:16:00Z</dcterms:created>
  <dcterms:modified xsi:type="dcterms:W3CDTF">2024-03-07T00:07:00Z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