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0DBE" w14:textId="6E5D2267" w:rsidR="00950DF7" w:rsidRPr="00781AC2" w:rsidRDefault="70551974" w:rsidP="00F304EA">
      <w:pPr>
        <w:jc w:val="right"/>
        <w:rPr>
          <w:rFonts w:ascii="Arial" w:eastAsia="Calibri" w:hAnsi="Arial" w:cs="Arial"/>
          <w:b/>
          <w:bCs/>
          <w:sz w:val="20"/>
          <w:szCs w:val="20"/>
          <w:lang w:val="es-ES"/>
        </w:rPr>
      </w:pPr>
      <w:bookmarkStart w:id="0" w:name="_Hlk28946138"/>
      <w:bookmarkStart w:id="1" w:name="_Hlk29548183"/>
      <w:r w:rsidRPr="00781AC2">
        <w:rPr>
          <w:rFonts w:ascii="Arial" w:hAnsi="Arial" w:cs="Arial"/>
          <w:sz w:val="16"/>
          <w:szCs w:val="16"/>
          <w:lang w:val="es-ES" w:eastAsia="es-ES"/>
        </w:rPr>
        <w:t>CCE-DES-FM-17</w:t>
      </w:r>
      <w:bookmarkEnd w:id="0"/>
      <w:bookmarkEnd w:id="1"/>
    </w:p>
    <w:p w14:paraId="6352F336" w14:textId="77777777" w:rsidR="00950DF7" w:rsidRPr="00781AC2" w:rsidRDefault="00950DF7" w:rsidP="00F304EA">
      <w:pPr>
        <w:jc w:val="both"/>
        <w:rPr>
          <w:rFonts w:ascii="Arial" w:eastAsia="Calibri" w:hAnsi="Arial" w:cs="Arial"/>
          <w:b/>
          <w:bCs/>
          <w:sz w:val="22"/>
          <w:szCs w:val="22"/>
        </w:rPr>
      </w:pPr>
    </w:p>
    <w:p w14:paraId="00493982" w14:textId="1949B702" w:rsidR="00950DF7" w:rsidRPr="00781AC2" w:rsidRDefault="00950DF7" w:rsidP="00F304EA">
      <w:pPr>
        <w:jc w:val="both"/>
        <w:rPr>
          <w:rFonts w:ascii="Arial" w:eastAsia="Calibri" w:hAnsi="Arial" w:cs="Arial"/>
          <w:b/>
          <w:bCs/>
          <w:sz w:val="22"/>
          <w:szCs w:val="22"/>
          <w:lang w:eastAsia="en-US"/>
        </w:rPr>
      </w:pPr>
      <w:r w:rsidRPr="00781AC2">
        <w:rPr>
          <w:rFonts w:ascii="Arial" w:eastAsia="Calibri" w:hAnsi="Arial" w:cs="Arial"/>
          <w:b/>
          <w:bCs/>
          <w:sz w:val="22"/>
          <w:szCs w:val="22"/>
        </w:rPr>
        <w:t xml:space="preserve">COLOMBIA COMPRA EFICIENTE </w:t>
      </w:r>
      <w:r w:rsidRPr="00781AC2">
        <w:rPr>
          <w:rFonts w:ascii="Arial" w:eastAsia="Calibri" w:hAnsi="Arial" w:cs="Arial"/>
          <w:b/>
          <w:sz w:val="22"/>
          <w:szCs w:val="22"/>
        </w:rPr>
        <w:t>–</w:t>
      </w:r>
      <w:r w:rsidRPr="00781AC2">
        <w:rPr>
          <w:rFonts w:ascii="Arial" w:eastAsia="Calibri" w:hAnsi="Arial" w:cs="Arial"/>
          <w:b/>
          <w:bCs/>
          <w:sz w:val="22"/>
          <w:szCs w:val="22"/>
        </w:rPr>
        <w:t xml:space="preserve"> Competencia Consultiva – Contratación Estatal – Normas Generales</w:t>
      </w:r>
    </w:p>
    <w:p w14:paraId="142FF05E" w14:textId="77777777" w:rsidR="00950DF7" w:rsidRPr="00781AC2" w:rsidRDefault="00950DF7" w:rsidP="00F304EA">
      <w:pPr>
        <w:jc w:val="both"/>
        <w:rPr>
          <w:rFonts w:ascii="Arial" w:eastAsiaTheme="minorHAnsi" w:hAnsi="Arial" w:cs="Arial"/>
          <w:bCs/>
          <w:sz w:val="20"/>
          <w:szCs w:val="20"/>
        </w:rPr>
      </w:pPr>
    </w:p>
    <w:p w14:paraId="0E250C36" w14:textId="77777777" w:rsidR="00950DF7" w:rsidRPr="00781AC2" w:rsidRDefault="00950DF7" w:rsidP="00F304EA">
      <w:pPr>
        <w:spacing w:after="120"/>
        <w:jc w:val="both"/>
        <w:rPr>
          <w:rFonts w:ascii="Arial" w:hAnsi="Arial" w:cs="Arial"/>
          <w:bCs/>
          <w:sz w:val="20"/>
          <w:szCs w:val="20"/>
        </w:rPr>
      </w:pPr>
      <w:r w:rsidRPr="00781AC2">
        <w:rPr>
          <w:rFonts w:ascii="Arial"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E522F18" w14:textId="77777777" w:rsidR="00950DF7" w:rsidRPr="00781AC2" w:rsidRDefault="00950DF7" w:rsidP="00F304EA">
      <w:pPr>
        <w:jc w:val="both"/>
        <w:rPr>
          <w:rFonts w:ascii="Arial" w:hAnsi="Arial" w:cs="Arial"/>
          <w:bCs/>
          <w:sz w:val="20"/>
          <w:szCs w:val="20"/>
        </w:rPr>
      </w:pPr>
      <w:r w:rsidRPr="00781AC2">
        <w:rPr>
          <w:rFonts w:ascii="Arial"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1E56F95" w14:textId="77777777" w:rsidR="00950DF7" w:rsidRPr="00781AC2" w:rsidRDefault="00950DF7" w:rsidP="00F304EA">
      <w:pPr>
        <w:jc w:val="both"/>
        <w:rPr>
          <w:rFonts w:ascii="Arial" w:eastAsia="Calibri" w:hAnsi="Arial" w:cs="Arial"/>
          <w:b/>
          <w:bCs/>
          <w:sz w:val="22"/>
          <w:szCs w:val="22"/>
          <w:lang w:val="es-ES_tradnl"/>
        </w:rPr>
      </w:pPr>
    </w:p>
    <w:p w14:paraId="341A1BD6" w14:textId="77777777" w:rsidR="007C7155" w:rsidRDefault="007C7155" w:rsidP="00F304EA">
      <w:pPr>
        <w:jc w:val="both"/>
        <w:rPr>
          <w:rFonts w:ascii="Arial" w:eastAsia="Calibri" w:hAnsi="Arial" w:cs="Arial"/>
          <w:b/>
          <w:bCs/>
          <w:sz w:val="22"/>
          <w:szCs w:val="22"/>
          <w:lang w:val="es-ES_tradnl"/>
        </w:rPr>
      </w:pPr>
    </w:p>
    <w:p w14:paraId="261D3699" w14:textId="4CB8BD88" w:rsidR="007C7155" w:rsidRDefault="007C7155" w:rsidP="007C7155">
      <w:pPr>
        <w:jc w:val="both"/>
        <w:rPr>
          <w:rFonts w:ascii="Arial" w:eastAsia="Calibri" w:hAnsi="Arial" w:cs="Arial"/>
          <w:b/>
          <w:bCs/>
          <w:sz w:val="22"/>
          <w:szCs w:val="22"/>
          <w:lang w:val="es-ES_tradnl"/>
        </w:rPr>
      </w:pPr>
      <w:r w:rsidRPr="007C7155">
        <w:rPr>
          <w:rFonts w:ascii="Arial" w:eastAsia="Calibri" w:hAnsi="Arial" w:cs="Arial"/>
          <w:b/>
          <w:bCs/>
          <w:sz w:val="22"/>
          <w:szCs w:val="22"/>
          <w:lang w:val="es-ES_tradnl"/>
        </w:rPr>
        <w:t xml:space="preserve">LEY 80 DE 1993 </w:t>
      </w:r>
      <w:r>
        <w:rPr>
          <w:rFonts w:ascii="Arial" w:eastAsia="Calibri" w:hAnsi="Arial" w:cs="Arial"/>
          <w:b/>
          <w:bCs/>
          <w:sz w:val="22"/>
          <w:szCs w:val="22"/>
          <w:lang w:val="es-ES_tradnl"/>
        </w:rPr>
        <w:t>– Estatuto General de Contratación Pública – Contrato de Prestación de Servicios</w:t>
      </w:r>
      <w:r w:rsidR="00825C30">
        <w:rPr>
          <w:rFonts w:ascii="Arial" w:eastAsia="Calibri" w:hAnsi="Arial" w:cs="Arial"/>
          <w:b/>
          <w:bCs/>
          <w:sz w:val="22"/>
          <w:szCs w:val="22"/>
          <w:lang w:val="es-ES_tradnl"/>
        </w:rPr>
        <w:t xml:space="preserve"> - Noción</w:t>
      </w:r>
    </w:p>
    <w:p w14:paraId="424B9435" w14:textId="77777777" w:rsidR="007C7155" w:rsidRDefault="007C7155" w:rsidP="007C7155">
      <w:pPr>
        <w:jc w:val="both"/>
        <w:rPr>
          <w:rFonts w:ascii="Arial" w:eastAsia="Calibri" w:hAnsi="Arial" w:cs="Arial"/>
          <w:b/>
          <w:bCs/>
          <w:sz w:val="22"/>
          <w:szCs w:val="22"/>
          <w:lang w:val="es-ES_tradnl"/>
        </w:rPr>
      </w:pPr>
    </w:p>
    <w:p w14:paraId="62BA79F4" w14:textId="206F1BE9" w:rsidR="007C7155" w:rsidRPr="00073D58" w:rsidRDefault="007C7155" w:rsidP="007C7155">
      <w:pPr>
        <w:jc w:val="both"/>
        <w:rPr>
          <w:rFonts w:ascii="Arial" w:eastAsia="Calibri" w:hAnsi="Arial" w:cs="Arial"/>
          <w:bCs/>
          <w:sz w:val="20"/>
          <w:szCs w:val="22"/>
          <w:lang w:val="es-ES_tradnl"/>
        </w:rPr>
      </w:pPr>
      <w:r w:rsidRPr="00073D58">
        <w:rPr>
          <w:rFonts w:ascii="Arial" w:eastAsia="Calibri" w:hAnsi="Arial" w:cs="Arial"/>
          <w:bCs/>
          <w:sz w:val="20"/>
          <w:szCs w:val="22"/>
          <w:lang w:val="es-ES_tradnl"/>
        </w:rPr>
        <w:t>Se trata de un contrato típico, ya que se encuentra definido en la Ley y, tiene como objeto la ejecución de actividades relacionadas con la gestión y funcionamiento de la entidad. En síntesis, la finalidad del contrato de prestación de servicios es la de «atender funciones ocasionales por el tiempo de ejecución de un contrato o una obra pública» así como, de manera «excepcional y temporal, cumplir funciones pertenecientes al objeto misional de la respectiva entidad, siempre que no haya suficiente personal de planta o se requieran conocimientos especializados». «Artículo 32 De los Contratos Estatales: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p w14:paraId="36D584B8" w14:textId="77777777" w:rsidR="007C7155" w:rsidRDefault="007C7155" w:rsidP="00F304EA">
      <w:pPr>
        <w:jc w:val="both"/>
        <w:rPr>
          <w:rFonts w:ascii="Arial" w:eastAsia="Calibri" w:hAnsi="Arial" w:cs="Arial"/>
          <w:b/>
          <w:bCs/>
          <w:sz w:val="22"/>
          <w:szCs w:val="22"/>
          <w:lang w:val="es-ES_tradnl"/>
        </w:rPr>
      </w:pPr>
    </w:p>
    <w:p w14:paraId="3A9117E2" w14:textId="1B072DEC" w:rsidR="00950DF7" w:rsidRPr="00781AC2" w:rsidRDefault="00073D58" w:rsidP="00F304EA">
      <w:pPr>
        <w:jc w:val="both"/>
        <w:rPr>
          <w:rFonts w:ascii="Arial" w:eastAsia="Calibri" w:hAnsi="Arial" w:cs="Arial"/>
          <w:b/>
          <w:bCs/>
          <w:sz w:val="22"/>
          <w:szCs w:val="22"/>
          <w:lang w:val="es-ES_tradnl"/>
        </w:rPr>
      </w:pPr>
      <w:r>
        <w:rPr>
          <w:rFonts w:ascii="Arial" w:eastAsia="Calibri" w:hAnsi="Arial" w:cs="Arial"/>
          <w:b/>
          <w:bCs/>
          <w:sz w:val="22"/>
          <w:szCs w:val="22"/>
          <w:lang w:val="es-ES_tradnl"/>
        </w:rPr>
        <w:t xml:space="preserve">- </w:t>
      </w:r>
      <w:r w:rsidRPr="00073D58">
        <w:rPr>
          <w:rFonts w:ascii="Arial" w:eastAsia="Calibri" w:hAnsi="Arial" w:cs="Arial"/>
          <w:b/>
          <w:bCs/>
          <w:sz w:val="22"/>
          <w:szCs w:val="22"/>
          <w:lang w:val="es-ES_tradnl"/>
        </w:rPr>
        <w:t>artículos 209, 339 y 341 constitucionales</w:t>
      </w:r>
      <w:r w:rsidR="003B1856">
        <w:rPr>
          <w:rFonts w:ascii="Arial" w:eastAsia="Calibri" w:hAnsi="Arial" w:cs="Arial"/>
          <w:b/>
          <w:bCs/>
          <w:sz w:val="22"/>
          <w:szCs w:val="22"/>
          <w:lang w:val="es-ES_tradnl"/>
        </w:rPr>
        <w:t xml:space="preserve">. </w:t>
      </w:r>
    </w:p>
    <w:p w14:paraId="6B4E1543" w14:textId="77777777" w:rsidR="00950DF7" w:rsidRPr="00781AC2" w:rsidRDefault="00950DF7" w:rsidP="00F304EA">
      <w:pPr>
        <w:jc w:val="both"/>
        <w:rPr>
          <w:rFonts w:ascii="Arial" w:eastAsia="Calibri" w:hAnsi="Arial" w:cs="Arial"/>
          <w:b/>
          <w:bCs/>
          <w:sz w:val="20"/>
          <w:szCs w:val="20"/>
          <w:lang w:val="es-ES_tradnl"/>
        </w:rPr>
      </w:pPr>
    </w:p>
    <w:p w14:paraId="6F9AE69F" w14:textId="4A1D736D" w:rsidR="003B1856" w:rsidRPr="003B1856" w:rsidRDefault="00073D58" w:rsidP="003B1856">
      <w:pPr>
        <w:jc w:val="both"/>
        <w:rPr>
          <w:rFonts w:ascii="Arial" w:eastAsia="Calibri" w:hAnsi="Arial" w:cs="Arial"/>
          <w:sz w:val="20"/>
          <w:szCs w:val="20"/>
          <w:lang w:val="es-ES_tradnl" w:eastAsia="en-US"/>
        </w:rPr>
      </w:pPr>
      <w:r w:rsidRPr="00073D58">
        <w:rPr>
          <w:rFonts w:ascii="Arial" w:eastAsia="Calibri" w:hAnsi="Arial" w:cs="Arial"/>
          <w:bCs/>
          <w:sz w:val="20"/>
          <w:szCs w:val="22"/>
          <w:lang w:val="es-ES_tradnl"/>
        </w:rPr>
        <w:t>«</w:t>
      </w:r>
      <w:r>
        <w:rPr>
          <w:rFonts w:ascii="Arial" w:eastAsia="Calibri" w:hAnsi="Arial" w:cs="Arial"/>
          <w:sz w:val="20"/>
          <w:szCs w:val="20"/>
          <w:lang w:val="es-ES_tradnl" w:eastAsia="en-US"/>
        </w:rPr>
        <w:t>I</w:t>
      </w:r>
      <w:r w:rsidRPr="00073D58">
        <w:rPr>
          <w:rFonts w:ascii="Arial" w:eastAsia="Calibri" w:hAnsi="Arial" w:cs="Arial"/>
          <w:sz w:val="20"/>
          <w:szCs w:val="20"/>
          <w:lang w:val="es-ES_tradnl" w:eastAsia="en-US"/>
        </w:rPr>
        <w:t>mplica que el negocio jurídico contractual deberá estar debidamente diseñado y pensado conforme a las necesidades y prioridades que demande el interés público, dirigido al aseguramiento de la eficacia de la actividad contractual estatal, a la efectiva satisfacción del interés general, y a la protección del patrimonio público, aspectos que subyacen involucrados en todo contrato estatal, cuyo trasunto está en la continua y eficiente prestación de los servicios públicos y en la efectividad de los derechos e intereses de los administrados</w:t>
      </w:r>
      <w:r w:rsidRPr="007C7155">
        <w:rPr>
          <w:rFonts w:ascii="Arial" w:eastAsia="Calibri" w:hAnsi="Arial" w:cs="Arial"/>
          <w:bCs/>
          <w:sz w:val="22"/>
          <w:szCs w:val="22"/>
          <w:lang w:val="es-ES_tradnl"/>
        </w:rPr>
        <w:t>»</w:t>
      </w:r>
    </w:p>
    <w:p w14:paraId="1A54FCA2" w14:textId="77777777" w:rsidR="00073D58" w:rsidRDefault="00073D58" w:rsidP="00F304EA">
      <w:pPr>
        <w:rPr>
          <w:rFonts w:ascii="Arial" w:eastAsia="Calibri" w:hAnsi="Arial" w:cs="Arial"/>
          <w:b/>
          <w:bCs/>
          <w:sz w:val="20"/>
          <w:szCs w:val="20"/>
          <w:lang w:val="es-ES_tradnl" w:eastAsia="en-US"/>
        </w:rPr>
      </w:pPr>
    </w:p>
    <w:p w14:paraId="3CC9D888" w14:textId="77777777" w:rsidR="00073D58" w:rsidRDefault="00073D58" w:rsidP="00F304EA">
      <w:pPr>
        <w:rPr>
          <w:rFonts w:ascii="Arial" w:eastAsia="Calibri" w:hAnsi="Arial" w:cs="Arial"/>
          <w:b/>
          <w:bCs/>
          <w:sz w:val="20"/>
          <w:szCs w:val="20"/>
          <w:lang w:val="es-ES_tradnl" w:eastAsia="en-US"/>
        </w:rPr>
      </w:pPr>
    </w:p>
    <w:p w14:paraId="41FEEAA6" w14:textId="77777777" w:rsidR="005A0930" w:rsidRDefault="005A0930" w:rsidP="00F304EA">
      <w:pPr>
        <w:rPr>
          <w:rFonts w:ascii="Arial" w:hAnsi="Arial" w:cs="Arial"/>
          <w:sz w:val="22"/>
          <w:szCs w:val="22"/>
          <w:shd w:val="clear" w:color="auto" w:fill="E6E6E6"/>
          <w:lang w:val="es-MX" w:eastAsia="es-CO"/>
        </w:rPr>
      </w:pPr>
    </w:p>
    <w:p w14:paraId="2DC8CC68" w14:textId="47241768" w:rsidR="005A0930" w:rsidRDefault="005A0930" w:rsidP="00F304EA">
      <w:pPr>
        <w:rPr>
          <w:rFonts w:ascii="Arial" w:hAnsi="Arial" w:cs="Arial"/>
          <w:sz w:val="22"/>
          <w:szCs w:val="22"/>
          <w:shd w:val="clear" w:color="auto" w:fill="E6E6E6"/>
          <w:lang w:val="es-MX" w:eastAsia="es-CO"/>
        </w:rPr>
      </w:pPr>
    </w:p>
    <w:p w14:paraId="2489E6A4" w14:textId="4EA2C79F" w:rsidR="00840E20" w:rsidRPr="00781AC2" w:rsidRDefault="001309D2" w:rsidP="00F304EA">
      <w:pPr>
        <w:rPr>
          <w:rFonts w:ascii="Arial" w:hAnsi="Arial" w:cs="Arial"/>
          <w:sz w:val="22"/>
          <w:szCs w:val="22"/>
        </w:rPr>
      </w:pPr>
      <w:r>
        <w:rPr>
          <w:noProof/>
        </w:rPr>
        <w:drawing>
          <wp:anchor distT="0" distB="0" distL="114300" distR="114300" simplePos="0" relativeHeight="251658240" behindDoc="0" locked="0" layoutInCell="1" allowOverlap="1" wp14:anchorId="5B1E8886" wp14:editId="55D10C9B">
            <wp:simplePos x="0" y="0"/>
            <wp:positionH relativeFrom="column">
              <wp:posOffset>3361863</wp:posOffset>
            </wp:positionH>
            <wp:positionV relativeFrom="paragraph">
              <wp:posOffset>8576</wp:posOffset>
            </wp:positionV>
            <wp:extent cx="2557702" cy="688768"/>
            <wp:effectExtent l="0" t="0" r="0" b="0"/>
            <wp:wrapNone/>
            <wp:docPr id="19689892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89230" name="Imagen 1"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702" cy="688768"/>
                    </a:xfrm>
                    <a:prstGeom prst="rect">
                      <a:avLst/>
                    </a:prstGeom>
                  </pic:spPr>
                </pic:pic>
              </a:graphicData>
            </a:graphic>
            <wp14:sizeRelH relativeFrom="margin">
              <wp14:pctWidth>0</wp14:pctWidth>
            </wp14:sizeRelH>
            <wp14:sizeRelV relativeFrom="margin">
              <wp14:pctHeight>0</wp14:pctHeight>
            </wp14:sizeRelV>
          </wp:anchor>
        </w:drawing>
      </w:r>
      <w:r w:rsidR="71CF03C4" w:rsidRPr="00781AC2">
        <w:rPr>
          <w:rFonts w:ascii="Arial" w:hAnsi="Arial" w:cs="Arial"/>
          <w:sz w:val="22"/>
          <w:szCs w:val="22"/>
          <w:shd w:val="clear" w:color="auto" w:fill="E6E6E6"/>
          <w:lang w:val="es-MX" w:eastAsia="es-CO"/>
        </w:rPr>
        <w:t>Bogotá D.C., </w:t>
      </w:r>
      <w:r w:rsidR="009D3914">
        <w:rPr>
          <w:rFonts w:ascii="Arial" w:hAnsi="Arial" w:cs="Arial"/>
          <w:sz w:val="22"/>
          <w:szCs w:val="22"/>
          <w:shd w:val="clear" w:color="auto" w:fill="E6E6E6"/>
          <w:lang w:val="es-MX" w:eastAsia="es-CO"/>
        </w:rPr>
        <w:t>21 de febrero de 2023</w:t>
      </w:r>
      <w:r w:rsidR="00840E20" w:rsidRPr="00781AC2">
        <w:rPr>
          <w:rFonts w:ascii="Arial" w:hAnsi="Arial" w:cs="Arial"/>
          <w:sz w:val="22"/>
          <w:szCs w:val="22"/>
          <w:shd w:val="clear" w:color="auto" w:fill="E6E6E6"/>
          <w:lang w:eastAsia="es-CO"/>
        </w:rPr>
        <w:tab/>
      </w:r>
    </w:p>
    <w:p w14:paraId="2B413208" w14:textId="77777777" w:rsidR="00950DF7" w:rsidRPr="00781AC2" w:rsidRDefault="00950DF7" w:rsidP="00F304EA">
      <w:pPr>
        <w:spacing w:line="276" w:lineRule="auto"/>
        <w:jc w:val="both"/>
        <w:rPr>
          <w:rFonts w:ascii="Arial" w:hAnsi="Arial" w:cs="Arial"/>
          <w:noProof/>
          <w:sz w:val="22"/>
          <w:lang w:val="es-ES_tradnl"/>
        </w:rPr>
      </w:pPr>
    </w:p>
    <w:p w14:paraId="7F292B94" w14:textId="5FFEBB17" w:rsidR="00950DF7" w:rsidRPr="00781AC2" w:rsidRDefault="00950DF7" w:rsidP="00F304EA">
      <w:pPr>
        <w:spacing w:line="276" w:lineRule="auto"/>
        <w:jc w:val="both"/>
        <w:rPr>
          <w:rFonts w:ascii="Arial" w:hAnsi="Arial" w:cs="Arial"/>
          <w:noProof/>
          <w:sz w:val="22"/>
          <w:lang w:val="es-ES_tradnl"/>
        </w:rPr>
      </w:pPr>
    </w:p>
    <w:p w14:paraId="6C9B6843" w14:textId="2D12A916"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Señor</w:t>
      </w:r>
    </w:p>
    <w:p w14:paraId="20FBC462" w14:textId="15FD3286" w:rsidR="00950DF7" w:rsidRPr="00781AC2" w:rsidRDefault="009A7DAD" w:rsidP="00F304EA">
      <w:pPr>
        <w:rPr>
          <w:rFonts w:ascii="Arial" w:eastAsia="Calibri" w:hAnsi="Arial" w:cs="Arial"/>
          <w:b/>
          <w:bCs/>
          <w:sz w:val="22"/>
          <w:szCs w:val="22"/>
          <w:lang w:val="es-ES"/>
        </w:rPr>
      </w:pPr>
      <w:r>
        <w:rPr>
          <w:rFonts w:ascii="Arial" w:eastAsia="Calibri" w:hAnsi="Arial" w:cs="Arial"/>
          <w:b/>
          <w:bCs/>
          <w:sz w:val="22"/>
          <w:szCs w:val="22"/>
          <w:lang w:val="es-ES"/>
        </w:rPr>
        <w:t>MIGUEL ANGEL LEON COTE</w:t>
      </w:r>
    </w:p>
    <w:p w14:paraId="08BC0D6C" w14:textId="1775F5EF" w:rsidR="00950DF7" w:rsidRPr="00781AC2" w:rsidRDefault="009A7DAD" w:rsidP="00F304EA">
      <w:pPr>
        <w:rPr>
          <w:rFonts w:ascii="Arial" w:eastAsia="Calibri" w:hAnsi="Arial" w:cs="Arial"/>
          <w:sz w:val="22"/>
          <w:lang w:val="es-ES_tradnl"/>
        </w:rPr>
      </w:pPr>
      <w:r>
        <w:rPr>
          <w:rFonts w:ascii="Arial" w:eastAsia="Calibri" w:hAnsi="Arial" w:cs="Arial"/>
          <w:bCs/>
          <w:sz w:val="22"/>
          <w:lang w:val="es-ES_tradnl"/>
        </w:rPr>
        <w:t>Bogotá</w:t>
      </w:r>
    </w:p>
    <w:p w14:paraId="315B8DED" w14:textId="7EC34A22" w:rsidR="00950DF7" w:rsidRPr="00781AC2" w:rsidRDefault="00950DF7" w:rsidP="00F304EA">
      <w:pPr>
        <w:rPr>
          <w:rFonts w:ascii="Arial" w:eastAsia="Calibri" w:hAnsi="Arial" w:cs="Arial"/>
          <w:sz w:val="22"/>
          <w:lang w:val="es-ES_tradnl"/>
        </w:rPr>
      </w:pPr>
    </w:p>
    <w:p w14:paraId="1D8AB924" w14:textId="02F712DD" w:rsidR="001309D2" w:rsidRDefault="001309D2" w:rsidP="00F304EA">
      <w:pPr>
        <w:ind w:left="2694"/>
        <w:rPr>
          <w:rFonts w:ascii="Arial" w:eastAsia="Calibri" w:hAnsi="Arial" w:cs="Arial"/>
          <w:b/>
          <w:bCs/>
          <w:sz w:val="22"/>
          <w:szCs w:val="22"/>
          <w:lang w:val="es-ES"/>
        </w:rPr>
      </w:pPr>
    </w:p>
    <w:p w14:paraId="20607E96" w14:textId="6C3DE518" w:rsidR="00950DF7" w:rsidRPr="00781AC2" w:rsidRDefault="70551974" w:rsidP="00F304EA">
      <w:pPr>
        <w:ind w:left="2694"/>
        <w:rPr>
          <w:rFonts w:ascii="Arial" w:eastAsia="Calibri" w:hAnsi="Arial" w:cs="Arial"/>
          <w:b/>
          <w:bCs/>
          <w:sz w:val="22"/>
          <w:szCs w:val="22"/>
          <w:lang w:val="es-ES"/>
        </w:rPr>
      </w:pPr>
      <w:r w:rsidRPr="00781AC2">
        <w:rPr>
          <w:rFonts w:ascii="Arial" w:eastAsia="Calibri" w:hAnsi="Arial" w:cs="Arial"/>
          <w:b/>
          <w:bCs/>
          <w:sz w:val="22"/>
          <w:szCs w:val="22"/>
          <w:lang w:val="es-ES"/>
        </w:rPr>
        <w:t>Concepto C</w:t>
      </w:r>
      <w:r w:rsidR="0DE2C546" w:rsidRPr="00781AC2">
        <w:rPr>
          <w:rFonts w:ascii="Arial" w:eastAsia="Calibri" w:hAnsi="Arial" w:cs="Arial"/>
          <w:b/>
          <w:bCs/>
          <w:sz w:val="22"/>
          <w:szCs w:val="22"/>
          <w:shd w:val="clear" w:color="auto" w:fill="E6E6E6"/>
          <w:lang w:val="es-ES"/>
        </w:rPr>
        <w:t>-</w:t>
      </w:r>
      <w:r w:rsidR="00457B9C">
        <w:rPr>
          <w:rFonts w:ascii="Arial" w:eastAsia="Calibri" w:hAnsi="Arial" w:cs="Arial"/>
          <w:b/>
          <w:bCs/>
          <w:sz w:val="22"/>
          <w:szCs w:val="22"/>
          <w:lang w:val="es-ES"/>
        </w:rPr>
        <w:t>006</w:t>
      </w:r>
      <w:r w:rsidR="00C54739" w:rsidRPr="00781AC2">
        <w:rPr>
          <w:rFonts w:ascii="Arial" w:eastAsia="Calibri" w:hAnsi="Arial" w:cs="Arial"/>
          <w:b/>
          <w:bCs/>
          <w:sz w:val="22"/>
          <w:szCs w:val="22"/>
          <w:lang w:val="es-ES"/>
        </w:rPr>
        <w:t xml:space="preserve"> </w:t>
      </w:r>
      <w:r w:rsidRPr="00781AC2">
        <w:rPr>
          <w:rFonts w:ascii="Arial" w:eastAsia="Calibri" w:hAnsi="Arial" w:cs="Arial"/>
          <w:b/>
          <w:bCs/>
          <w:sz w:val="22"/>
          <w:szCs w:val="22"/>
          <w:lang w:val="es-ES"/>
        </w:rPr>
        <w:t>de 202</w:t>
      </w:r>
      <w:r w:rsidR="301249F9" w:rsidRPr="00781AC2">
        <w:rPr>
          <w:rFonts w:ascii="Arial" w:eastAsia="Calibri" w:hAnsi="Arial" w:cs="Arial"/>
          <w:b/>
          <w:bCs/>
          <w:sz w:val="22"/>
          <w:szCs w:val="22"/>
          <w:lang w:val="es-ES"/>
        </w:rPr>
        <w:t>3</w:t>
      </w:r>
    </w:p>
    <w:p w14:paraId="30E510E4" w14:textId="77777777" w:rsidR="00950DF7" w:rsidRPr="00781AC2" w:rsidRDefault="00950DF7" w:rsidP="00F304EA">
      <w:pPr>
        <w:jc w:val="both"/>
        <w:rPr>
          <w:rFonts w:ascii="Arial" w:eastAsia="Calibri" w:hAnsi="Arial" w:cs="Arial"/>
          <w:sz w:val="22"/>
          <w:lang w:val="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781AC2" w14:paraId="57B8ADB6" w14:textId="77777777" w:rsidTr="0036284A">
        <w:trPr>
          <w:jc w:val="right"/>
        </w:trPr>
        <w:tc>
          <w:tcPr>
            <w:tcW w:w="1838" w:type="dxa"/>
          </w:tcPr>
          <w:p w14:paraId="5EC5D0D8" w14:textId="15341976" w:rsidR="00950DF7" w:rsidRPr="00781AC2" w:rsidRDefault="00950DF7" w:rsidP="00F304EA">
            <w:pPr>
              <w:jc w:val="center"/>
              <w:rPr>
                <w:rFonts w:ascii="Arial" w:eastAsia="Calibri" w:hAnsi="Arial" w:cs="Arial"/>
                <w:sz w:val="22"/>
                <w:lang w:val="es-ES_tradnl"/>
              </w:rPr>
            </w:pPr>
            <w:r w:rsidRPr="00781AC2">
              <w:rPr>
                <w:rFonts w:ascii="Arial" w:eastAsia="Calibri" w:hAnsi="Arial" w:cs="Arial"/>
                <w:b/>
                <w:sz w:val="22"/>
                <w:lang w:val="es-ES_tradnl"/>
              </w:rPr>
              <w:t>Temas:</w:t>
            </w:r>
          </w:p>
        </w:tc>
        <w:tc>
          <w:tcPr>
            <w:tcW w:w="6237" w:type="dxa"/>
          </w:tcPr>
          <w:p w14:paraId="65E9DC63" w14:textId="1176D6CF" w:rsidR="00950DF7" w:rsidRPr="00457B9C" w:rsidRDefault="00950DF7" w:rsidP="009D3914">
            <w:pPr>
              <w:jc w:val="both"/>
              <w:rPr>
                <w:rFonts w:ascii="Arial" w:eastAsia="Calibri" w:hAnsi="Arial" w:cs="Arial"/>
                <w:bCs/>
                <w:sz w:val="22"/>
                <w:lang w:val="es-ES_tradnl"/>
              </w:rPr>
            </w:pPr>
            <w:r w:rsidRPr="00781AC2">
              <w:rPr>
                <w:rFonts w:ascii="Arial" w:eastAsia="Calibri" w:hAnsi="Arial" w:cs="Arial"/>
                <w:sz w:val="22"/>
                <w:szCs w:val="22"/>
              </w:rPr>
              <w:t>COLOMBIA COMPRA EFICIENTE – Competencia Consultiva – Contratación Estatal – Normas Generales</w:t>
            </w:r>
            <w:r w:rsidRPr="00781AC2">
              <w:rPr>
                <w:rFonts w:ascii="Arial" w:eastAsia="Calibri" w:hAnsi="Arial" w:cs="Arial"/>
                <w:sz w:val="22"/>
                <w:lang w:val="es-ES_tradnl"/>
              </w:rPr>
              <w:t xml:space="preserve"> / </w:t>
            </w:r>
            <w:r w:rsidR="00457B9C" w:rsidRPr="00457B9C">
              <w:rPr>
                <w:rFonts w:ascii="Arial" w:eastAsia="Calibri" w:hAnsi="Arial" w:cs="Arial"/>
                <w:bCs/>
                <w:sz w:val="22"/>
                <w:lang w:val="es-ES_tradnl"/>
              </w:rPr>
              <w:t>LEY 80 DE 1993 – Estatuto General de Contratación Pública – Contrato de Prestación de Servicios</w:t>
            </w:r>
            <w:r w:rsidR="00457B9C">
              <w:rPr>
                <w:rFonts w:ascii="Arial" w:eastAsia="Calibri" w:hAnsi="Arial" w:cs="Arial"/>
                <w:bCs/>
                <w:sz w:val="22"/>
                <w:lang w:val="es-ES_tradnl"/>
              </w:rPr>
              <w:t xml:space="preserve"> </w:t>
            </w:r>
            <w:r w:rsidRPr="00781AC2">
              <w:rPr>
                <w:rFonts w:ascii="Arial" w:eastAsia="Calibri" w:hAnsi="Arial" w:cs="Arial"/>
                <w:bCs/>
                <w:sz w:val="22"/>
                <w:lang w:val="es-ES_tradnl"/>
              </w:rPr>
              <w:t xml:space="preserve">/ </w:t>
            </w:r>
            <w:r w:rsidR="00073D58" w:rsidRPr="00073D58">
              <w:rPr>
                <w:rFonts w:ascii="Arial" w:eastAsia="Calibri" w:hAnsi="Arial" w:cs="Arial"/>
                <w:bCs/>
                <w:sz w:val="22"/>
                <w:lang w:val="es-ES_tradnl"/>
              </w:rPr>
              <w:t>PRINCIPIO DE PLANEACIÓN CONTRACTUAL - artículos 209, 339 y 341 constitucionales.</w:t>
            </w:r>
          </w:p>
        </w:tc>
      </w:tr>
      <w:tr w:rsidR="00F304EA" w:rsidRPr="00781AC2" w14:paraId="6D8A1715" w14:textId="77777777" w:rsidTr="0036284A">
        <w:trPr>
          <w:jc w:val="right"/>
        </w:trPr>
        <w:tc>
          <w:tcPr>
            <w:tcW w:w="1838" w:type="dxa"/>
          </w:tcPr>
          <w:p w14:paraId="62ED0099" w14:textId="05F3F284" w:rsidR="00950DF7" w:rsidRPr="00781AC2" w:rsidRDefault="00950DF7" w:rsidP="00F304EA">
            <w:pPr>
              <w:spacing w:before="120"/>
              <w:jc w:val="center"/>
              <w:rPr>
                <w:rFonts w:ascii="Arial" w:eastAsia="Calibri" w:hAnsi="Arial" w:cs="Arial"/>
                <w:b/>
                <w:sz w:val="22"/>
                <w:szCs w:val="22"/>
                <w:lang w:val="es-ES"/>
              </w:rPr>
            </w:pPr>
            <w:r w:rsidRPr="00781AC2">
              <w:rPr>
                <w:rFonts w:ascii="Arial" w:eastAsia="Calibri" w:hAnsi="Arial" w:cs="Arial"/>
                <w:b/>
                <w:sz w:val="22"/>
                <w:szCs w:val="22"/>
                <w:lang w:val="es-ES"/>
              </w:rPr>
              <w:t>Radicación:</w:t>
            </w:r>
          </w:p>
        </w:tc>
        <w:tc>
          <w:tcPr>
            <w:tcW w:w="6237" w:type="dxa"/>
          </w:tcPr>
          <w:p w14:paraId="393CD37C" w14:textId="087263FA" w:rsidR="00950DF7" w:rsidRPr="00781AC2" w:rsidRDefault="00950DF7" w:rsidP="00F304EA">
            <w:pPr>
              <w:spacing w:before="120"/>
              <w:jc w:val="both"/>
              <w:rPr>
                <w:rFonts w:ascii="Arial" w:eastAsia="Calibri" w:hAnsi="Arial" w:cs="Arial"/>
                <w:sz w:val="22"/>
                <w:szCs w:val="22"/>
                <w:lang w:val="es-ES"/>
              </w:rPr>
            </w:pPr>
            <w:r w:rsidRPr="00781AC2">
              <w:rPr>
                <w:rFonts w:ascii="Arial" w:eastAsia="Calibri" w:hAnsi="Arial" w:cs="Arial"/>
                <w:sz w:val="22"/>
                <w:szCs w:val="22"/>
                <w:lang w:val="es-ES"/>
              </w:rPr>
              <w:t>Respuesta a consulta P</w:t>
            </w:r>
            <w:r w:rsidR="00457B9C" w:rsidRPr="00457B9C">
              <w:rPr>
                <w:rFonts w:ascii="Arial" w:eastAsia="Calibri" w:hAnsi="Arial" w:cs="Arial"/>
                <w:sz w:val="22"/>
                <w:szCs w:val="22"/>
                <w:lang w:val="es-ES"/>
              </w:rPr>
              <w:t>20230111000147</w:t>
            </w:r>
          </w:p>
        </w:tc>
      </w:tr>
    </w:tbl>
    <w:p w14:paraId="65A47511" w14:textId="77777777" w:rsidR="00950DF7" w:rsidRPr="00781AC2" w:rsidRDefault="00950DF7" w:rsidP="00F304EA">
      <w:pPr>
        <w:jc w:val="both"/>
        <w:rPr>
          <w:rFonts w:ascii="Arial" w:eastAsia="Calibri" w:hAnsi="Arial" w:cs="Arial"/>
          <w:sz w:val="22"/>
          <w:lang w:val="es-ES_tradnl"/>
        </w:rPr>
      </w:pPr>
    </w:p>
    <w:p w14:paraId="712BF181" w14:textId="77777777" w:rsidR="00950DF7" w:rsidRPr="00781AC2" w:rsidRDefault="00950DF7" w:rsidP="00F304EA">
      <w:pPr>
        <w:jc w:val="both"/>
        <w:rPr>
          <w:rFonts w:ascii="Arial" w:eastAsia="Calibri" w:hAnsi="Arial" w:cs="Arial"/>
          <w:sz w:val="22"/>
          <w:lang w:val="es-ES_tradnl"/>
        </w:rPr>
      </w:pPr>
    </w:p>
    <w:p w14:paraId="3DDCC405" w14:textId="16712466" w:rsidR="00950DF7" w:rsidRPr="00781AC2" w:rsidRDefault="00950DF7" w:rsidP="00F304EA">
      <w:pPr>
        <w:jc w:val="both"/>
        <w:rPr>
          <w:rFonts w:ascii="Arial" w:eastAsia="Calibri" w:hAnsi="Arial" w:cs="Arial"/>
          <w:bCs/>
          <w:sz w:val="22"/>
          <w:lang w:val="es-ES_tradnl"/>
        </w:rPr>
      </w:pPr>
      <w:r w:rsidRPr="00781AC2">
        <w:rPr>
          <w:rFonts w:ascii="Arial" w:eastAsia="Calibri" w:hAnsi="Arial" w:cs="Arial"/>
          <w:sz w:val="22"/>
          <w:lang w:val="es-ES_tradnl"/>
        </w:rPr>
        <w:t xml:space="preserve">Estimado señor </w:t>
      </w:r>
      <w:r w:rsidR="00457B9C">
        <w:rPr>
          <w:rFonts w:ascii="Arial" w:eastAsia="Calibri" w:hAnsi="Arial" w:cs="Arial"/>
          <w:bCs/>
          <w:sz w:val="22"/>
          <w:lang w:val="es-ES_tradnl"/>
        </w:rPr>
        <w:t>León Cote</w:t>
      </w:r>
      <w:r w:rsidRPr="00781AC2">
        <w:rPr>
          <w:rFonts w:ascii="Arial" w:eastAsia="Calibri" w:hAnsi="Arial" w:cs="Arial"/>
          <w:bCs/>
          <w:sz w:val="22"/>
          <w:lang w:val="es-ES_tradnl"/>
        </w:rPr>
        <w:t>:</w:t>
      </w:r>
    </w:p>
    <w:p w14:paraId="5958CBDB" w14:textId="77777777" w:rsidR="00950DF7" w:rsidRPr="00781AC2" w:rsidRDefault="00950DF7" w:rsidP="00F304EA">
      <w:pPr>
        <w:jc w:val="both"/>
        <w:rPr>
          <w:rFonts w:ascii="Arial" w:eastAsia="Calibri" w:hAnsi="Arial" w:cs="Arial"/>
          <w:sz w:val="22"/>
          <w:lang w:val="es-ES_tradnl"/>
        </w:rPr>
      </w:pPr>
    </w:p>
    <w:p w14:paraId="3E917ACF" w14:textId="4B77D832" w:rsidR="00950DF7" w:rsidRPr="00781AC2" w:rsidRDefault="00950DF7" w:rsidP="00F304EA">
      <w:pPr>
        <w:spacing w:line="276" w:lineRule="auto"/>
        <w:jc w:val="both"/>
        <w:rPr>
          <w:rFonts w:ascii="Arial" w:eastAsia="Calibri" w:hAnsi="Arial" w:cs="Arial"/>
          <w:sz w:val="22"/>
          <w:szCs w:val="22"/>
          <w:lang w:val="es-ES"/>
        </w:rPr>
      </w:pPr>
      <w:r w:rsidRPr="00781AC2">
        <w:rPr>
          <w:rFonts w:ascii="Arial" w:eastAsia="Calibri" w:hAnsi="Arial" w:cs="Arial"/>
          <w:sz w:val="22"/>
          <w:szCs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457B9C">
        <w:rPr>
          <w:rFonts w:ascii="Arial" w:eastAsia="Calibri" w:hAnsi="Arial" w:cs="Arial"/>
          <w:sz w:val="22"/>
          <w:szCs w:val="22"/>
          <w:lang w:val="es-ES"/>
        </w:rPr>
        <w:t>30 de diciembre</w:t>
      </w:r>
      <w:r w:rsidRPr="00781AC2">
        <w:rPr>
          <w:rFonts w:ascii="Arial" w:eastAsia="Calibri" w:hAnsi="Arial" w:cs="Arial"/>
          <w:sz w:val="22"/>
          <w:szCs w:val="22"/>
          <w:lang w:val="es-ES"/>
        </w:rPr>
        <w:t xml:space="preserve"> de 2022</w:t>
      </w:r>
      <w:r w:rsidR="00457B9C">
        <w:rPr>
          <w:rFonts w:ascii="Arial" w:eastAsia="Calibri" w:hAnsi="Arial" w:cs="Arial"/>
          <w:sz w:val="22"/>
          <w:szCs w:val="22"/>
          <w:lang w:val="es-ES"/>
        </w:rPr>
        <w:t>, trasladada por competencia el 4 de enero de 2023</w:t>
      </w:r>
    </w:p>
    <w:p w14:paraId="6E212067" w14:textId="77777777" w:rsidR="00950DF7" w:rsidRPr="00781AC2" w:rsidRDefault="00950DF7" w:rsidP="00F304EA">
      <w:pPr>
        <w:spacing w:line="276" w:lineRule="auto"/>
        <w:jc w:val="both"/>
        <w:rPr>
          <w:rFonts w:ascii="Arial" w:eastAsia="Calibri" w:hAnsi="Arial" w:cs="Arial"/>
          <w:b/>
          <w:sz w:val="22"/>
          <w:lang w:val="es-ES_tradnl"/>
        </w:rPr>
      </w:pPr>
    </w:p>
    <w:p w14:paraId="07E4FB05" w14:textId="77777777" w:rsidR="00950DF7" w:rsidRPr="00781AC2" w:rsidRDefault="00950DF7" w:rsidP="00F304EA">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781AC2">
        <w:rPr>
          <w:rFonts w:ascii="Arial" w:eastAsia="Calibri" w:hAnsi="Arial" w:cs="Arial"/>
          <w:b/>
          <w:sz w:val="22"/>
          <w:lang w:val="es-ES_tradnl"/>
        </w:rPr>
        <w:t xml:space="preserve">Problema planteado </w:t>
      </w:r>
    </w:p>
    <w:p w14:paraId="767E9BFF" w14:textId="43B61FA8" w:rsidR="00950DF7" w:rsidRPr="00781AC2" w:rsidRDefault="00950DF7" w:rsidP="00F304EA">
      <w:pPr>
        <w:tabs>
          <w:tab w:val="left" w:pos="426"/>
        </w:tabs>
        <w:spacing w:line="276" w:lineRule="auto"/>
        <w:jc w:val="both"/>
        <w:rPr>
          <w:rFonts w:ascii="Arial" w:eastAsia="Calibri" w:hAnsi="Arial" w:cs="Arial"/>
          <w:b/>
          <w:sz w:val="22"/>
          <w:lang w:val="es-ES_tradnl"/>
        </w:rPr>
      </w:pPr>
    </w:p>
    <w:p w14:paraId="413BDD46" w14:textId="6C3C47AB" w:rsidR="007B0D03" w:rsidRPr="00781AC2" w:rsidRDefault="007B0D03" w:rsidP="00F304EA">
      <w:pPr>
        <w:jc w:val="both"/>
        <w:rPr>
          <w:rFonts w:ascii="Arial" w:hAnsi="Arial" w:cs="Arial"/>
          <w:sz w:val="22"/>
          <w:szCs w:val="22"/>
          <w:lang w:val="es-ES_tradnl"/>
        </w:rPr>
      </w:pPr>
      <w:r w:rsidRPr="00591CF3">
        <w:rPr>
          <w:rFonts w:ascii="Arial" w:hAnsi="Arial" w:cs="Arial"/>
          <w:sz w:val="22"/>
          <w:szCs w:val="22"/>
          <w:shd w:val="clear" w:color="auto" w:fill="E6E6E6"/>
          <w:lang w:val="es-ES_tradnl"/>
        </w:rPr>
        <w:t>Usted formula la siguiente consulta:</w:t>
      </w:r>
      <w:r w:rsidRPr="00781AC2">
        <w:rPr>
          <w:rFonts w:ascii="Arial" w:hAnsi="Arial" w:cs="Arial"/>
          <w:sz w:val="22"/>
          <w:szCs w:val="22"/>
          <w:shd w:val="clear" w:color="auto" w:fill="E6E6E6"/>
          <w:lang w:val="es-ES_tradnl"/>
        </w:rPr>
        <w:t xml:space="preserve"> </w:t>
      </w:r>
    </w:p>
    <w:p w14:paraId="5F9660D5" w14:textId="77777777" w:rsidR="00C87954" w:rsidRPr="00781AC2" w:rsidRDefault="00C87954" w:rsidP="00F304EA">
      <w:pPr>
        <w:jc w:val="both"/>
        <w:rPr>
          <w:rFonts w:ascii="Arial" w:hAnsi="Arial" w:cs="Arial"/>
          <w:sz w:val="21"/>
          <w:szCs w:val="21"/>
          <w:lang w:val="es-ES_tradnl"/>
        </w:rPr>
      </w:pPr>
    </w:p>
    <w:p w14:paraId="30A4A8A9" w14:textId="540D3EE5" w:rsidR="007B0D03" w:rsidRPr="00781AC2" w:rsidRDefault="007B0D03" w:rsidP="00591CF3">
      <w:pPr>
        <w:ind w:left="567" w:right="851"/>
        <w:jc w:val="both"/>
        <w:rPr>
          <w:rFonts w:ascii="Arial" w:hAnsi="Arial" w:cs="Arial"/>
          <w:sz w:val="21"/>
          <w:szCs w:val="21"/>
        </w:rPr>
      </w:pPr>
      <w:r w:rsidRPr="00781AC2">
        <w:rPr>
          <w:rFonts w:ascii="Arial" w:hAnsi="Arial" w:cs="Arial"/>
          <w:sz w:val="21"/>
          <w:szCs w:val="21"/>
        </w:rPr>
        <w:t xml:space="preserve">«1. </w:t>
      </w:r>
      <w:r w:rsidR="00591CF3">
        <w:rPr>
          <w:rFonts w:ascii="Arial" w:hAnsi="Arial" w:cs="Arial"/>
          <w:sz w:val="22"/>
          <w:szCs w:val="22"/>
        </w:rPr>
        <w:t>¿La formalización del empleo público para el año 2023 supone contratar en el año 2023 a aquellos contratistas cuyos contratos finiquitaron de manera eficiente en el año 2022 y años anteriores?</w:t>
      </w:r>
    </w:p>
    <w:p w14:paraId="37E73A41" w14:textId="77777777" w:rsidR="007B0D03" w:rsidRPr="00781AC2" w:rsidRDefault="007B0D03" w:rsidP="00F304EA">
      <w:pPr>
        <w:ind w:left="567" w:right="851"/>
        <w:jc w:val="both"/>
        <w:rPr>
          <w:rFonts w:ascii="Arial" w:hAnsi="Arial" w:cs="Arial"/>
          <w:sz w:val="21"/>
          <w:szCs w:val="21"/>
        </w:rPr>
      </w:pPr>
    </w:p>
    <w:p w14:paraId="3CB2A7CE" w14:textId="1AFB8F2F" w:rsidR="007B0D03" w:rsidRPr="00781AC2" w:rsidRDefault="00F95148" w:rsidP="00F304EA">
      <w:pPr>
        <w:ind w:left="567" w:right="851"/>
        <w:jc w:val="both"/>
        <w:rPr>
          <w:rFonts w:ascii="Arial" w:hAnsi="Arial" w:cs="Arial"/>
          <w:sz w:val="21"/>
          <w:szCs w:val="21"/>
        </w:rPr>
      </w:pPr>
      <w:r w:rsidRPr="00781AC2">
        <w:rPr>
          <w:rFonts w:ascii="Arial" w:hAnsi="Arial" w:cs="Arial"/>
          <w:sz w:val="21"/>
          <w:szCs w:val="21"/>
        </w:rPr>
        <w:t>»</w:t>
      </w:r>
      <w:r w:rsidR="007B0D03" w:rsidRPr="00781AC2">
        <w:rPr>
          <w:rFonts w:ascii="Arial" w:hAnsi="Arial" w:cs="Arial"/>
          <w:sz w:val="21"/>
          <w:szCs w:val="21"/>
        </w:rPr>
        <w:t xml:space="preserve">2. </w:t>
      </w:r>
      <w:r w:rsidR="00591CF3">
        <w:rPr>
          <w:rFonts w:ascii="Arial" w:hAnsi="Arial" w:cs="Arial"/>
          <w:sz w:val="21"/>
          <w:szCs w:val="21"/>
        </w:rPr>
        <w:t>¿Es razonable que se contrate personal nuevo durante cuatro meses, teniendo en cuenta que en ese tiempo no tendrán la curva de aprendizaje que ya tiene el personal contratado en el año 2022 y anteriores?</w:t>
      </w:r>
      <w:r w:rsidR="007B0D03" w:rsidRPr="00781AC2">
        <w:rPr>
          <w:rFonts w:ascii="Arial" w:hAnsi="Arial" w:cs="Arial"/>
          <w:sz w:val="21"/>
          <w:szCs w:val="21"/>
        </w:rPr>
        <w:t xml:space="preserve"> </w:t>
      </w:r>
    </w:p>
    <w:p w14:paraId="2CDC5BA9" w14:textId="77777777" w:rsidR="007B0D03" w:rsidRPr="00781AC2" w:rsidRDefault="007B0D03" w:rsidP="00F304EA">
      <w:pPr>
        <w:ind w:left="567" w:right="851"/>
        <w:jc w:val="both"/>
        <w:rPr>
          <w:rFonts w:ascii="Arial" w:hAnsi="Arial" w:cs="Arial"/>
          <w:sz w:val="21"/>
          <w:szCs w:val="21"/>
        </w:rPr>
      </w:pPr>
    </w:p>
    <w:p w14:paraId="1CB5235C" w14:textId="4CCF599D" w:rsidR="007B0D03" w:rsidRPr="00781AC2" w:rsidRDefault="00F95148" w:rsidP="00F304EA">
      <w:pPr>
        <w:ind w:left="567" w:right="851"/>
        <w:jc w:val="both"/>
        <w:rPr>
          <w:rFonts w:ascii="Arial" w:hAnsi="Arial" w:cs="Arial"/>
          <w:sz w:val="21"/>
          <w:szCs w:val="21"/>
        </w:rPr>
      </w:pPr>
      <w:r w:rsidRPr="00781AC2">
        <w:rPr>
          <w:rFonts w:ascii="Arial" w:hAnsi="Arial" w:cs="Arial"/>
          <w:sz w:val="21"/>
          <w:szCs w:val="21"/>
        </w:rPr>
        <w:t>»</w:t>
      </w:r>
      <w:r w:rsidR="007B0D03" w:rsidRPr="00781AC2">
        <w:rPr>
          <w:rFonts w:ascii="Arial" w:hAnsi="Arial" w:cs="Arial"/>
          <w:sz w:val="21"/>
          <w:szCs w:val="21"/>
        </w:rPr>
        <w:t xml:space="preserve">3. </w:t>
      </w:r>
      <w:r w:rsidR="00591CF3">
        <w:rPr>
          <w:rFonts w:ascii="Arial" w:hAnsi="Arial" w:cs="Arial"/>
          <w:sz w:val="21"/>
          <w:szCs w:val="21"/>
        </w:rPr>
        <w:t>¿La protección del empleo a través de formalización, sugiere contratar a los contratistas que ejecutaron eficientemente el contrato terminado en el año 2022 y años anteriores?</w:t>
      </w:r>
      <w:r w:rsidR="007B0D03" w:rsidRPr="00781AC2">
        <w:rPr>
          <w:rFonts w:ascii="Arial" w:hAnsi="Arial" w:cs="Arial"/>
          <w:sz w:val="21"/>
          <w:szCs w:val="21"/>
        </w:rPr>
        <w:t xml:space="preserve"> </w:t>
      </w:r>
    </w:p>
    <w:p w14:paraId="6C1A4667" w14:textId="77777777" w:rsidR="007B0D03" w:rsidRPr="00781AC2" w:rsidRDefault="007B0D03" w:rsidP="00F304EA">
      <w:pPr>
        <w:ind w:left="567" w:right="851"/>
        <w:jc w:val="both"/>
        <w:rPr>
          <w:rFonts w:ascii="Arial" w:hAnsi="Arial" w:cs="Arial"/>
          <w:sz w:val="21"/>
          <w:szCs w:val="21"/>
        </w:rPr>
      </w:pPr>
    </w:p>
    <w:p w14:paraId="470BD048" w14:textId="7FCA9F62" w:rsidR="007B0D03" w:rsidRPr="00781AC2" w:rsidRDefault="00F95148" w:rsidP="00F304EA">
      <w:pPr>
        <w:ind w:left="567" w:right="851"/>
        <w:jc w:val="both"/>
        <w:rPr>
          <w:rFonts w:ascii="Arial" w:hAnsi="Arial" w:cs="Arial"/>
          <w:sz w:val="21"/>
          <w:szCs w:val="21"/>
        </w:rPr>
      </w:pPr>
      <w:r w:rsidRPr="00781AC2">
        <w:rPr>
          <w:rFonts w:ascii="Arial" w:hAnsi="Arial" w:cs="Arial"/>
          <w:sz w:val="21"/>
          <w:szCs w:val="21"/>
        </w:rPr>
        <w:lastRenderedPageBreak/>
        <w:t>»</w:t>
      </w:r>
      <w:r w:rsidR="007B0D03" w:rsidRPr="00781AC2">
        <w:rPr>
          <w:rFonts w:ascii="Arial" w:hAnsi="Arial" w:cs="Arial"/>
          <w:sz w:val="21"/>
          <w:szCs w:val="21"/>
        </w:rPr>
        <w:t xml:space="preserve">4. </w:t>
      </w:r>
      <w:r w:rsidR="00591CF3">
        <w:rPr>
          <w:rFonts w:ascii="Arial" w:hAnsi="Arial" w:cs="Arial"/>
          <w:sz w:val="21"/>
          <w:szCs w:val="21"/>
        </w:rPr>
        <w:t xml:space="preserve">¿Qué tipo de contratos tienen una vocación de </w:t>
      </w:r>
      <w:r w:rsidR="009D3914">
        <w:rPr>
          <w:rFonts w:ascii="Arial" w:hAnsi="Arial" w:cs="Arial"/>
          <w:sz w:val="21"/>
          <w:szCs w:val="21"/>
        </w:rPr>
        <w:t>duración</w:t>
      </w:r>
      <w:r w:rsidR="00591CF3">
        <w:rPr>
          <w:rFonts w:ascii="Arial" w:hAnsi="Arial" w:cs="Arial"/>
          <w:sz w:val="21"/>
          <w:szCs w:val="21"/>
        </w:rPr>
        <w:t xml:space="preserve"> mayor a los cuatro meses?</w:t>
      </w:r>
      <w:r w:rsidR="007B0D03" w:rsidRPr="00781AC2">
        <w:rPr>
          <w:rFonts w:ascii="Arial" w:hAnsi="Arial" w:cs="Arial"/>
          <w:sz w:val="21"/>
          <w:szCs w:val="21"/>
        </w:rPr>
        <w:t xml:space="preserve"> </w:t>
      </w:r>
    </w:p>
    <w:p w14:paraId="2B424588" w14:textId="77777777" w:rsidR="007B0D03" w:rsidRPr="00781AC2" w:rsidRDefault="007B0D03" w:rsidP="00F304EA">
      <w:pPr>
        <w:ind w:left="567" w:right="851"/>
        <w:jc w:val="both"/>
        <w:rPr>
          <w:rFonts w:ascii="Arial" w:hAnsi="Arial" w:cs="Arial"/>
          <w:sz w:val="21"/>
          <w:szCs w:val="21"/>
        </w:rPr>
      </w:pPr>
    </w:p>
    <w:p w14:paraId="2872310C" w14:textId="77BDBBD6" w:rsidR="007B0D03" w:rsidRPr="00781AC2" w:rsidRDefault="00F95148" w:rsidP="00F304EA">
      <w:pPr>
        <w:ind w:left="567" w:right="851"/>
        <w:jc w:val="both"/>
        <w:rPr>
          <w:rFonts w:ascii="Arial" w:hAnsi="Arial" w:cs="Arial"/>
          <w:sz w:val="21"/>
          <w:szCs w:val="21"/>
        </w:rPr>
      </w:pPr>
      <w:r w:rsidRPr="00781AC2">
        <w:rPr>
          <w:rFonts w:ascii="Arial" w:hAnsi="Arial" w:cs="Arial"/>
          <w:sz w:val="21"/>
          <w:szCs w:val="21"/>
        </w:rPr>
        <w:t>»</w:t>
      </w:r>
      <w:r w:rsidR="007B0D03" w:rsidRPr="00781AC2">
        <w:rPr>
          <w:rFonts w:ascii="Arial" w:hAnsi="Arial" w:cs="Arial"/>
          <w:sz w:val="21"/>
          <w:szCs w:val="21"/>
        </w:rPr>
        <w:t xml:space="preserve">5. </w:t>
      </w:r>
      <w:r w:rsidR="00591CF3">
        <w:rPr>
          <w:rFonts w:ascii="Arial" w:hAnsi="Arial" w:cs="Arial"/>
          <w:sz w:val="21"/>
          <w:szCs w:val="21"/>
        </w:rPr>
        <w:t>¿Qué tipo de objeto contractual tiene la vocación de no ser incluido dentro de la política de la formalización de empleo, teniendo en cuenta su falta de naturaleza vinculante?</w:t>
      </w:r>
      <w:r w:rsidR="007B0D03" w:rsidRPr="00781AC2">
        <w:rPr>
          <w:rFonts w:ascii="Arial" w:hAnsi="Arial" w:cs="Arial"/>
          <w:sz w:val="21"/>
          <w:szCs w:val="21"/>
        </w:rPr>
        <w:t xml:space="preserve"> </w:t>
      </w:r>
    </w:p>
    <w:p w14:paraId="3FD06D81" w14:textId="77777777" w:rsidR="007B0D03" w:rsidRPr="00781AC2" w:rsidRDefault="007B0D03" w:rsidP="00F304EA">
      <w:pPr>
        <w:ind w:left="567" w:right="851"/>
        <w:jc w:val="both"/>
        <w:rPr>
          <w:rFonts w:ascii="Arial" w:hAnsi="Arial" w:cs="Arial"/>
          <w:sz w:val="21"/>
          <w:szCs w:val="21"/>
        </w:rPr>
      </w:pPr>
      <w:r w:rsidRPr="00781AC2">
        <w:rPr>
          <w:rFonts w:ascii="Arial" w:hAnsi="Arial" w:cs="Arial"/>
          <w:sz w:val="21"/>
          <w:szCs w:val="21"/>
        </w:rPr>
        <w:t xml:space="preserve"> </w:t>
      </w:r>
    </w:p>
    <w:p w14:paraId="3AED9A18" w14:textId="77777777" w:rsidR="00950DF7" w:rsidRPr="00781AC2" w:rsidRDefault="00950DF7" w:rsidP="00F304EA">
      <w:pPr>
        <w:spacing w:line="276" w:lineRule="auto"/>
        <w:jc w:val="both"/>
        <w:rPr>
          <w:rFonts w:ascii="Arial" w:hAnsi="Arial" w:cs="Arial"/>
          <w:sz w:val="22"/>
          <w:lang w:val="es-ES_tradnl"/>
        </w:rPr>
      </w:pPr>
    </w:p>
    <w:p w14:paraId="483D6DD9" w14:textId="79951F09" w:rsidR="00950DF7" w:rsidRPr="00781AC2" w:rsidRDefault="00950DF7" w:rsidP="00F304EA">
      <w:pPr>
        <w:pStyle w:val="Prrafodelista"/>
        <w:numPr>
          <w:ilvl w:val="0"/>
          <w:numId w:val="1"/>
        </w:numPr>
        <w:tabs>
          <w:tab w:val="left" w:pos="0"/>
          <w:tab w:val="left" w:pos="284"/>
        </w:tabs>
        <w:ind w:left="0" w:firstLine="0"/>
        <w:contextualSpacing w:val="0"/>
        <w:jc w:val="both"/>
        <w:rPr>
          <w:rFonts w:ascii="Arial" w:eastAsia="Calibri" w:hAnsi="Arial" w:cs="Arial"/>
          <w:b/>
          <w:sz w:val="22"/>
          <w:lang w:val="es-ES_tradnl"/>
        </w:rPr>
      </w:pPr>
      <w:r w:rsidRPr="00781AC2">
        <w:rPr>
          <w:rFonts w:ascii="Arial" w:eastAsia="Calibri" w:hAnsi="Arial" w:cs="Arial"/>
          <w:b/>
          <w:sz w:val="22"/>
          <w:lang w:val="es-ES_tradnl"/>
        </w:rPr>
        <w:t>Consideraciones</w:t>
      </w:r>
    </w:p>
    <w:p w14:paraId="68D49234" w14:textId="77777777" w:rsidR="00A6242E" w:rsidRPr="00781AC2" w:rsidRDefault="00A6242E" w:rsidP="00F304EA">
      <w:pPr>
        <w:pStyle w:val="Prrafodelista"/>
        <w:tabs>
          <w:tab w:val="left" w:pos="0"/>
          <w:tab w:val="left" w:pos="284"/>
        </w:tabs>
        <w:ind w:left="0"/>
        <w:contextualSpacing w:val="0"/>
        <w:jc w:val="both"/>
        <w:rPr>
          <w:rFonts w:ascii="Arial" w:eastAsia="Calibri" w:hAnsi="Arial" w:cs="Arial"/>
          <w:b/>
          <w:sz w:val="22"/>
          <w:lang w:val="es-ES_tradnl"/>
        </w:rPr>
      </w:pPr>
    </w:p>
    <w:p w14:paraId="51141E92" w14:textId="520F7276" w:rsidR="00532050" w:rsidRPr="00781AC2" w:rsidRDefault="4A9A233D" w:rsidP="00F304EA">
      <w:pPr>
        <w:spacing w:after="120" w:line="276" w:lineRule="auto"/>
        <w:jc w:val="both"/>
        <w:rPr>
          <w:rFonts w:ascii="Arial" w:hAnsi="Arial" w:cs="Arial"/>
          <w:sz w:val="22"/>
          <w:szCs w:val="22"/>
          <w:lang w:val="es-ES"/>
        </w:rPr>
      </w:pPr>
      <w:r w:rsidRPr="00781AC2">
        <w:rPr>
          <w:rFonts w:ascii="Arial" w:hAnsi="Arial" w:cs="Arial"/>
          <w:sz w:val="22"/>
          <w:szCs w:val="22"/>
        </w:rPr>
        <w:t>En ejercicio de las competencias establecidas en los artículos 3.5 y 11.8 del Decreto</w:t>
      </w:r>
      <w:r w:rsidR="002C0664" w:rsidRPr="00781AC2">
        <w:rPr>
          <w:rFonts w:ascii="Arial" w:hAnsi="Arial" w:cs="Arial"/>
          <w:sz w:val="22"/>
          <w:szCs w:val="22"/>
        </w:rPr>
        <w:t xml:space="preserve"> Ley</w:t>
      </w:r>
      <w:r w:rsidRPr="00781AC2">
        <w:rPr>
          <w:rFonts w:ascii="Arial" w:hAnsi="Arial" w:cs="Arial"/>
          <w:sz w:val="22"/>
          <w:szCs w:val="22"/>
        </w:rPr>
        <w:t xml:space="preserve">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781AC2">
        <w:rPr>
          <w:rFonts w:ascii="Arial" w:hAnsi="Arial" w:cs="Arial"/>
          <w:sz w:val="22"/>
          <w:szCs w:val="22"/>
          <w:shd w:val="clear" w:color="auto" w:fill="E6E6E6"/>
        </w:rPr>
        <w:t xml:space="preserve"> </w:t>
      </w:r>
      <w:r w:rsidRPr="00781AC2">
        <w:rPr>
          <w:rFonts w:ascii="Arial" w:hAnsi="Arial" w:cs="Arial"/>
          <w:sz w:val="22"/>
          <w:szCs w:val="22"/>
          <w:lang w:val="es-ES"/>
        </w:rPr>
        <w:t xml:space="preserve">Es necesario tener en cuenta que </w:t>
      </w:r>
      <w:bookmarkStart w:id="4" w:name="_Hlk61026958"/>
      <w:r w:rsidRPr="00781AC2">
        <w:rPr>
          <w:rFonts w:ascii="Arial" w:hAnsi="Arial" w:cs="Arial"/>
          <w:sz w:val="22"/>
          <w:szCs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sz w:val="22"/>
          <w:szCs w:val="22"/>
        </w:rPr>
        <w:t xml:space="preserve"> de todos los partícipes de la contratación estatal.</w:t>
      </w:r>
    </w:p>
    <w:p w14:paraId="0BE59A96" w14:textId="77777777" w:rsidR="00532050" w:rsidRPr="00781AC2" w:rsidRDefault="4A9A233D" w:rsidP="00F304EA">
      <w:pPr>
        <w:spacing w:after="120" w:line="276" w:lineRule="auto"/>
        <w:ind w:firstLine="708"/>
        <w:jc w:val="both"/>
        <w:rPr>
          <w:rFonts w:ascii="Arial" w:hAnsi="Arial" w:cs="Arial"/>
          <w:sz w:val="22"/>
          <w:szCs w:val="22"/>
          <w:lang w:val="es-ES"/>
        </w:rPr>
      </w:pPr>
      <w:r w:rsidRPr="00781AC2">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532050" w:rsidRPr="00781AC2">
        <w:rPr>
          <w:rFonts w:ascii="Arial" w:hAnsi="Arial" w:cs="Arial"/>
          <w:sz w:val="22"/>
          <w:szCs w:val="22"/>
          <w:vertAlign w:val="superscript"/>
          <w:lang w:val="es-ES"/>
        </w:rPr>
        <w:footnoteReference w:id="2"/>
      </w:r>
      <w:r w:rsidRPr="00781AC2">
        <w:rPr>
          <w:rFonts w:ascii="Arial" w:hAnsi="Arial" w:cs="Arial"/>
          <w:sz w:val="22"/>
          <w:szCs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781AC2">
        <w:rPr>
          <w:rFonts w:ascii="Arial" w:hAnsi="Arial" w:cs="Arial"/>
          <w:sz w:val="22"/>
          <w:szCs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45342212" w14:textId="06342E96" w:rsidR="00950DF7" w:rsidRPr="00781AC2" w:rsidRDefault="00950DF7" w:rsidP="00F304EA">
      <w:pPr>
        <w:tabs>
          <w:tab w:val="left" w:pos="426"/>
        </w:tabs>
        <w:spacing w:before="120" w:after="120" w:line="276" w:lineRule="auto"/>
        <w:jc w:val="both"/>
        <w:rPr>
          <w:rFonts w:ascii="Arial" w:hAnsi="Arial" w:cs="Arial"/>
          <w:bCs/>
          <w:sz w:val="22"/>
          <w:lang w:val="es-ES"/>
        </w:rPr>
      </w:pPr>
      <w:r w:rsidRPr="00781AC2">
        <w:rPr>
          <w:rFonts w:ascii="Arial" w:hAnsi="Arial" w:cs="Arial"/>
          <w:sz w:val="22"/>
        </w:rPr>
        <w:lastRenderedPageBreak/>
        <w:tab/>
      </w:r>
      <w:r w:rsidRPr="00781AC2">
        <w:rPr>
          <w:rFonts w:ascii="Arial" w:hAnsi="Arial" w:cs="Arial"/>
          <w:sz w:val="22"/>
        </w:rPr>
        <w:tab/>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781AC2">
        <w:rPr>
          <w:rFonts w:ascii="Arial" w:eastAsia="Calibri" w:hAnsi="Arial" w:cs="Arial"/>
          <w:sz w:val="22"/>
          <w:lang w:val="es-ES"/>
        </w:rPr>
        <w:t>los siguientes temas</w:t>
      </w:r>
      <w:r w:rsidRPr="00781AC2">
        <w:rPr>
          <w:rFonts w:ascii="Arial" w:hAnsi="Arial" w:cs="Arial"/>
          <w:sz w:val="22"/>
          <w:lang w:val="es-ES"/>
        </w:rPr>
        <w:t xml:space="preserve">: </w:t>
      </w:r>
      <w:r w:rsidRPr="00781AC2">
        <w:rPr>
          <w:rFonts w:ascii="Arial" w:hAnsi="Arial" w:cs="Arial"/>
          <w:sz w:val="22"/>
          <w:lang w:val="es-ES_tradnl"/>
        </w:rPr>
        <w:t xml:space="preserve">i) </w:t>
      </w:r>
      <w:r w:rsidR="00C84A8D">
        <w:rPr>
          <w:rFonts w:ascii="Arial" w:hAnsi="Arial" w:cs="Arial"/>
          <w:sz w:val="22"/>
          <w:lang w:val="es-ES_tradnl"/>
        </w:rPr>
        <w:t>Descripción del contrato de prestaci</w:t>
      </w:r>
      <w:r w:rsidR="000F2C2E">
        <w:rPr>
          <w:rFonts w:ascii="Arial" w:hAnsi="Arial" w:cs="Arial"/>
          <w:sz w:val="22"/>
          <w:lang w:val="es-ES_tradnl"/>
        </w:rPr>
        <w:t>ón de Servicios</w:t>
      </w:r>
      <w:r w:rsidR="00C84A8D">
        <w:rPr>
          <w:rFonts w:ascii="Arial" w:hAnsi="Arial" w:cs="Arial"/>
          <w:sz w:val="22"/>
          <w:lang w:val="es-ES_tradnl"/>
        </w:rPr>
        <w:t xml:space="preserve"> como herramienta de las entidades públicas para alcanzar sus propósitos funcionales</w:t>
      </w:r>
      <w:r w:rsidRPr="00781AC2">
        <w:rPr>
          <w:rFonts w:ascii="Arial" w:hAnsi="Arial" w:cs="Arial"/>
          <w:sz w:val="22"/>
          <w:lang w:val="es-ES_tradnl"/>
        </w:rPr>
        <w:t xml:space="preserve">, </w:t>
      </w:r>
      <w:r w:rsidR="00CE3A6E" w:rsidRPr="00781AC2">
        <w:rPr>
          <w:rFonts w:ascii="Arial" w:hAnsi="Arial" w:cs="Arial"/>
          <w:sz w:val="22"/>
          <w:lang w:val="es-ES_tradnl"/>
        </w:rPr>
        <w:t xml:space="preserve">y </w:t>
      </w:r>
      <w:r w:rsidRPr="00781AC2">
        <w:rPr>
          <w:rFonts w:ascii="Arial" w:hAnsi="Arial" w:cs="Arial"/>
          <w:sz w:val="22"/>
          <w:lang w:val="es-ES"/>
        </w:rPr>
        <w:t xml:space="preserve">ii) </w:t>
      </w:r>
      <w:r w:rsidR="00073D58">
        <w:rPr>
          <w:rFonts w:ascii="Arial" w:eastAsia="Calibri" w:hAnsi="Arial" w:cs="Arial"/>
          <w:bCs/>
          <w:sz w:val="22"/>
          <w:szCs w:val="22"/>
        </w:rPr>
        <w:t xml:space="preserve">Aplicación del principio de planeación contractual como elemento central en el cumplimiento de los preceptos legales para alcanzar el cubrimiento de sus necesidades.  </w:t>
      </w:r>
    </w:p>
    <w:p w14:paraId="7C0BE3AD" w14:textId="385077DC" w:rsidR="00950DF7" w:rsidRPr="00781AC2" w:rsidRDefault="70551974" w:rsidP="00C84A8D">
      <w:pPr>
        <w:spacing w:line="276" w:lineRule="auto"/>
        <w:ind w:firstLine="709"/>
        <w:jc w:val="both"/>
        <w:rPr>
          <w:rFonts w:ascii="Arial" w:eastAsia="Calibri" w:hAnsi="Arial" w:cs="Arial"/>
          <w:sz w:val="22"/>
          <w:szCs w:val="22"/>
          <w:lang w:val="es-ES"/>
        </w:rPr>
      </w:pPr>
      <w:r w:rsidRPr="00781AC2">
        <w:rPr>
          <w:rFonts w:ascii="Arial" w:eastAsia="Calibri" w:hAnsi="Arial" w:cs="Arial"/>
          <w:sz w:val="22"/>
          <w:szCs w:val="22"/>
          <w:lang w:val="es-ES"/>
        </w:rPr>
        <w:t xml:space="preserve">La Agencia Nacional de Contratación Pública – Colombia Compra Eficiente, en los conceptos No. </w:t>
      </w:r>
      <w:r w:rsidR="00073D58" w:rsidRPr="00073D58">
        <w:rPr>
          <w:rFonts w:ascii="Arial" w:eastAsia="Calibri" w:hAnsi="Arial" w:cs="Arial"/>
          <w:sz w:val="22"/>
          <w:szCs w:val="22"/>
          <w:lang w:val="es-ES"/>
        </w:rPr>
        <w:t>4201912000005902</w:t>
      </w:r>
      <w:r w:rsidR="00073D58">
        <w:rPr>
          <w:rFonts w:ascii="Arial" w:eastAsia="Calibri" w:hAnsi="Arial" w:cs="Arial"/>
          <w:sz w:val="22"/>
          <w:szCs w:val="22"/>
          <w:lang w:val="es-ES"/>
        </w:rPr>
        <w:t xml:space="preserve"> del 16</w:t>
      </w:r>
      <w:r w:rsidRPr="00781AC2">
        <w:rPr>
          <w:rFonts w:ascii="Arial" w:eastAsia="Calibri" w:hAnsi="Arial" w:cs="Arial"/>
          <w:sz w:val="22"/>
          <w:szCs w:val="22"/>
          <w:lang w:val="es-ES"/>
        </w:rPr>
        <w:t xml:space="preserve"> de </w:t>
      </w:r>
      <w:r w:rsidR="00073D58">
        <w:rPr>
          <w:rFonts w:ascii="Arial" w:eastAsia="Calibri" w:hAnsi="Arial" w:cs="Arial"/>
          <w:sz w:val="22"/>
          <w:szCs w:val="22"/>
          <w:lang w:val="es-ES"/>
        </w:rPr>
        <w:t>octubre</w:t>
      </w:r>
      <w:r w:rsidRPr="00781AC2">
        <w:rPr>
          <w:rFonts w:ascii="Arial" w:eastAsia="Calibri" w:hAnsi="Arial" w:cs="Arial"/>
          <w:sz w:val="22"/>
          <w:szCs w:val="22"/>
          <w:lang w:val="es-ES"/>
        </w:rPr>
        <w:t xml:space="preserve"> de 2019,</w:t>
      </w:r>
      <w:r w:rsidRPr="00781AC2">
        <w:rPr>
          <w:rFonts w:ascii="Arial" w:hAnsi="Arial" w:cs="Arial"/>
        </w:rPr>
        <w:t xml:space="preserve"> </w:t>
      </w:r>
      <w:r w:rsidR="00073D58" w:rsidRPr="00073D58">
        <w:rPr>
          <w:rFonts w:ascii="Arial" w:eastAsia="Calibri" w:hAnsi="Arial" w:cs="Arial"/>
          <w:sz w:val="22"/>
          <w:szCs w:val="22"/>
          <w:lang w:val="es-ES"/>
        </w:rPr>
        <w:t>4201912000006026</w:t>
      </w:r>
      <w:r w:rsidRPr="00781AC2">
        <w:rPr>
          <w:rFonts w:ascii="Arial" w:eastAsia="Calibri" w:hAnsi="Arial" w:cs="Arial"/>
          <w:sz w:val="22"/>
          <w:szCs w:val="22"/>
          <w:lang w:val="es-ES"/>
        </w:rPr>
        <w:t xml:space="preserve"> del </w:t>
      </w:r>
      <w:r w:rsidR="00073D58">
        <w:rPr>
          <w:rFonts w:ascii="Arial" w:eastAsia="Calibri" w:hAnsi="Arial" w:cs="Arial"/>
          <w:sz w:val="22"/>
          <w:szCs w:val="22"/>
          <w:lang w:val="es-ES"/>
        </w:rPr>
        <w:t>01</w:t>
      </w:r>
      <w:r w:rsidRPr="00781AC2">
        <w:rPr>
          <w:rFonts w:ascii="Arial" w:eastAsia="Calibri" w:hAnsi="Arial" w:cs="Arial"/>
          <w:sz w:val="22"/>
          <w:szCs w:val="22"/>
          <w:lang w:val="es-ES"/>
        </w:rPr>
        <w:t xml:space="preserve"> de </w:t>
      </w:r>
      <w:r w:rsidR="00073D58">
        <w:rPr>
          <w:rFonts w:ascii="Arial" w:eastAsia="Calibri" w:hAnsi="Arial" w:cs="Arial"/>
          <w:sz w:val="22"/>
          <w:szCs w:val="22"/>
          <w:lang w:val="es-ES"/>
        </w:rPr>
        <w:t>octubre</w:t>
      </w:r>
      <w:r w:rsidRPr="00781AC2">
        <w:rPr>
          <w:rFonts w:ascii="Arial" w:eastAsia="Calibri" w:hAnsi="Arial" w:cs="Arial"/>
          <w:sz w:val="22"/>
          <w:szCs w:val="22"/>
          <w:lang w:val="es-ES"/>
        </w:rPr>
        <w:t xml:space="preserve"> de 2019, </w:t>
      </w:r>
      <w:r w:rsidR="00073D58" w:rsidRPr="00073D58">
        <w:rPr>
          <w:rFonts w:ascii="Arial" w:eastAsia="Calibri" w:hAnsi="Arial" w:cs="Arial"/>
          <w:sz w:val="22"/>
          <w:szCs w:val="22"/>
          <w:lang w:val="es-ES"/>
        </w:rPr>
        <w:t>4201913000006331</w:t>
      </w:r>
      <w:r w:rsidR="00825C30">
        <w:rPr>
          <w:rFonts w:ascii="Arial" w:eastAsia="Calibri" w:hAnsi="Arial" w:cs="Arial"/>
          <w:sz w:val="22"/>
          <w:szCs w:val="22"/>
          <w:lang w:val="es-ES"/>
        </w:rPr>
        <w:t xml:space="preserve"> del 07 de noviembre de 2019</w:t>
      </w:r>
      <w:r w:rsidR="00C84A8D">
        <w:rPr>
          <w:rFonts w:ascii="Arial" w:eastAsia="Calibri" w:hAnsi="Arial" w:cs="Arial"/>
          <w:sz w:val="22"/>
          <w:szCs w:val="22"/>
          <w:lang w:val="es-ES"/>
        </w:rPr>
        <w:t xml:space="preserve">, </w:t>
      </w:r>
      <w:r w:rsidR="00C84A8D" w:rsidRPr="00C84A8D">
        <w:rPr>
          <w:rFonts w:ascii="Arial" w:eastAsia="Calibri" w:hAnsi="Arial" w:cs="Arial"/>
          <w:sz w:val="22"/>
          <w:szCs w:val="22"/>
          <w:lang w:val="es-ES"/>
        </w:rPr>
        <w:t>4201912000006692</w:t>
      </w:r>
      <w:r w:rsidR="00E844BE">
        <w:rPr>
          <w:rFonts w:ascii="Arial" w:eastAsia="Calibri" w:hAnsi="Arial" w:cs="Arial"/>
          <w:sz w:val="22"/>
          <w:szCs w:val="22"/>
          <w:lang w:val="es-ES"/>
        </w:rPr>
        <w:t xml:space="preserve"> y la circular conjunta No. 01 de 2023, que a efectos del cuestionario planteado ha desarrollado la temática con precisión</w:t>
      </w:r>
      <w:r w:rsidR="00815DA5" w:rsidRPr="00781AC2">
        <w:rPr>
          <w:rStyle w:val="Refdenotaalpie"/>
          <w:rFonts w:ascii="Arial" w:eastAsia="Calibri" w:hAnsi="Arial" w:cs="Arial"/>
          <w:sz w:val="22"/>
          <w:szCs w:val="22"/>
          <w:lang w:val="es-ES"/>
        </w:rPr>
        <w:footnoteReference w:id="3"/>
      </w:r>
      <w:r w:rsidRPr="00781AC2">
        <w:rPr>
          <w:rFonts w:ascii="Arial" w:eastAsia="Calibri" w:hAnsi="Arial" w:cs="Arial"/>
          <w:sz w:val="22"/>
          <w:szCs w:val="22"/>
          <w:lang w:val="es-ES"/>
        </w:rPr>
        <w:t xml:space="preserve">. Las tesis expuestas en estos conceptos se reiteran a continuación y se complementan en lo pertinente, teniendo en cuenta los interrogantes planteados. </w:t>
      </w:r>
    </w:p>
    <w:p w14:paraId="78B8C045" w14:textId="77777777" w:rsidR="00A6242E" w:rsidRPr="00781AC2" w:rsidRDefault="00A6242E" w:rsidP="00F304EA">
      <w:pPr>
        <w:spacing w:line="276" w:lineRule="auto"/>
        <w:ind w:firstLine="709"/>
        <w:jc w:val="both"/>
        <w:rPr>
          <w:rFonts w:ascii="Arial" w:eastAsia="Calibri" w:hAnsi="Arial" w:cs="Arial"/>
          <w:sz w:val="22"/>
          <w:lang w:val="es-ES"/>
        </w:rPr>
      </w:pPr>
    </w:p>
    <w:p w14:paraId="6F2A6D90" w14:textId="5D6AC780" w:rsidR="00950DF7" w:rsidRPr="00781AC2" w:rsidRDefault="70551974" w:rsidP="00F304EA">
      <w:pPr>
        <w:tabs>
          <w:tab w:val="left" w:pos="426"/>
        </w:tabs>
        <w:spacing w:line="276" w:lineRule="auto"/>
        <w:jc w:val="both"/>
        <w:rPr>
          <w:rFonts w:ascii="Arial" w:eastAsia="Calibri" w:hAnsi="Arial" w:cs="Arial"/>
          <w:noProof/>
          <w:sz w:val="22"/>
          <w:szCs w:val="22"/>
          <w:lang w:val="es-ES"/>
        </w:rPr>
      </w:pPr>
      <w:r w:rsidRPr="00781AC2">
        <w:rPr>
          <w:rFonts w:ascii="Arial" w:eastAsia="Calibri" w:hAnsi="Arial" w:cs="Arial"/>
          <w:b/>
          <w:bCs/>
          <w:sz w:val="22"/>
          <w:szCs w:val="22"/>
          <w:lang w:eastAsia="en-GB"/>
        </w:rPr>
        <w:t xml:space="preserve">2.1. </w:t>
      </w:r>
      <w:r w:rsidR="00C84A8D" w:rsidRPr="00C84A8D">
        <w:rPr>
          <w:rFonts w:ascii="Arial" w:eastAsia="Calibri" w:hAnsi="Arial" w:cs="Arial"/>
          <w:b/>
          <w:bCs/>
          <w:sz w:val="22"/>
          <w:szCs w:val="22"/>
          <w:lang w:val="es-ES" w:eastAsia="en-GB"/>
        </w:rPr>
        <w:t>Descripción del contrato de prestación de Servicios como herramienta de las entidades públicas para alcanzar sus propósitos funcionales</w:t>
      </w:r>
      <w:r w:rsidR="6B26E642" w:rsidRPr="00781AC2">
        <w:rPr>
          <w:rFonts w:ascii="Arial" w:eastAsia="Calibri" w:hAnsi="Arial" w:cs="Arial"/>
          <w:b/>
          <w:bCs/>
          <w:sz w:val="22"/>
          <w:szCs w:val="22"/>
          <w:lang w:eastAsia="en-GB"/>
        </w:rPr>
        <w:t>. Reiteración</w:t>
      </w:r>
      <w:r w:rsidR="7FA75D5D" w:rsidRPr="00781AC2">
        <w:rPr>
          <w:rFonts w:ascii="Arial" w:eastAsia="Calibri" w:hAnsi="Arial" w:cs="Arial"/>
          <w:b/>
          <w:bCs/>
          <w:sz w:val="22"/>
          <w:szCs w:val="22"/>
          <w:lang w:eastAsia="en-GB"/>
        </w:rPr>
        <w:t xml:space="preserve"> de línea.</w:t>
      </w:r>
    </w:p>
    <w:p w14:paraId="49BA281F" w14:textId="77777777" w:rsidR="00950DF7" w:rsidRPr="00781AC2" w:rsidRDefault="00950DF7" w:rsidP="00F304EA">
      <w:pPr>
        <w:spacing w:line="276" w:lineRule="auto"/>
        <w:jc w:val="both"/>
        <w:rPr>
          <w:rFonts w:ascii="Arial" w:eastAsia="Arial" w:hAnsi="Arial" w:cs="Arial"/>
          <w:b/>
          <w:sz w:val="22"/>
          <w:szCs w:val="22"/>
          <w:lang w:val="es-ES" w:eastAsia="en-US"/>
        </w:rPr>
      </w:pPr>
    </w:p>
    <w:p w14:paraId="0AE72968" w14:textId="23A02F87" w:rsidR="00C84A8D" w:rsidRPr="00C84A8D" w:rsidRDefault="00C84A8D" w:rsidP="00055C32">
      <w:pPr>
        <w:ind w:firstLine="708"/>
        <w:jc w:val="both"/>
        <w:rPr>
          <w:rFonts w:ascii="Arial" w:eastAsia="Calibri" w:hAnsi="Arial" w:cs="Arial"/>
          <w:sz w:val="22"/>
          <w:szCs w:val="22"/>
          <w:lang w:val="es-ES"/>
        </w:rPr>
      </w:pPr>
      <w:r w:rsidRPr="00C84A8D">
        <w:rPr>
          <w:rFonts w:ascii="Arial" w:eastAsia="Calibri" w:hAnsi="Arial" w:cs="Arial"/>
          <w:sz w:val="22"/>
          <w:szCs w:val="22"/>
          <w:lang w:val="es-ES"/>
        </w:rPr>
        <w:t xml:space="preserve">El contrato de prestación de servicios se encuentra definido en el artículo 32, numeral 3, de la Ley 80 de 1993, como el suscrito por las entidades del Estado con el objeto de apoyar y desarrollar actividades propias del funcionamiento y la administración de las </w:t>
      </w:r>
      <w:r w:rsidRPr="00C84A8D">
        <w:rPr>
          <w:rFonts w:ascii="Arial" w:eastAsia="Calibri" w:hAnsi="Arial" w:cs="Arial"/>
          <w:sz w:val="22"/>
          <w:szCs w:val="22"/>
          <w:lang w:val="es-ES"/>
        </w:rPr>
        <w:lastRenderedPageBreak/>
        <w:t>entidades estatales</w:t>
      </w:r>
      <w:r w:rsidR="00055C32">
        <w:rPr>
          <w:rStyle w:val="Refdenotaalpie"/>
          <w:rFonts w:ascii="Arial" w:eastAsia="Calibri" w:hAnsi="Arial" w:cs="Arial"/>
          <w:sz w:val="22"/>
          <w:szCs w:val="22"/>
          <w:lang w:val="es-ES"/>
        </w:rPr>
        <w:footnoteReference w:id="4"/>
      </w:r>
      <w:r w:rsidRPr="00C84A8D">
        <w:rPr>
          <w:rFonts w:ascii="Arial" w:eastAsia="Calibri" w:hAnsi="Arial" w:cs="Arial"/>
          <w:sz w:val="22"/>
          <w:szCs w:val="22"/>
          <w:lang w:val="es-ES"/>
        </w:rPr>
        <w:t>. Por su parte, el artículo 2 de la Ley 1150 de 2007 establece que estos contratos, se celebran a través de la modalidad de contratación directa</w:t>
      </w:r>
      <w:r w:rsidR="00055C32">
        <w:rPr>
          <w:rStyle w:val="Refdenotaalpie"/>
          <w:rFonts w:ascii="Arial" w:eastAsia="Calibri" w:hAnsi="Arial" w:cs="Arial"/>
          <w:sz w:val="22"/>
          <w:szCs w:val="22"/>
          <w:lang w:val="es-ES"/>
        </w:rPr>
        <w:footnoteReference w:id="5"/>
      </w:r>
      <w:r w:rsidRPr="00C84A8D">
        <w:rPr>
          <w:rFonts w:ascii="Arial" w:eastAsia="Calibri" w:hAnsi="Arial" w:cs="Arial"/>
          <w:sz w:val="22"/>
          <w:szCs w:val="22"/>
          <w:lang w:val="es-ES"/>
        </w:rPr>
        <w:t>.</w:t>
      </w:r>
    </w:p>
    <w:p w14:paraId="612C2065" w14:textId="77777777" w:rsidR="00C84A8D" w:rsidRPr="00C84A8D" w:rsidRDefault="00C84A8D" w:rsidP="00055C32">
      <w:pPr>
        <w:ind w:firstLine="708"/>
        <w:jc w:val="both"/>
        <w:rPr>
          <w:rFonts w:ascii="Arial" w:eastAsia="Calibri" w:hAnsi="Arial" w:cs="Arial"/>
          <w:sz w:val="22"/>
          <w:szCs w:val="22"/>
          <w:lang w:val="es-ES"/>
        </w:rPr>
      </w:pPr>
    </w:p>
    <w:p w14:paraId="74E3A392" w14:textId="77777777" w:rsidR="00C84A8D" w:rsidRPr="00C84A8D" w:rsidRDefault="00C84A8D" w:rsidP="00055C32">
      <w:pPr>
        <w:ind w:firstLine="708"/>
        <w:jc w:val="both"/>
        <w:rPr>
          <w:rFonts w:ascii="Arial" w:eastAsia="Calibri" w:hAnsi="Arial" w:cs="Arial"/>
          <w:sz w:val="22"/>
          <w:szCs w:val="22"/>
          <w:lang w:val="es-ES"/>
        </w:rPr>
      </w:pPr>
      <w:r w:rsidRPr="00C84A8D">
        <w:rPr>
          <w:rFonts w:ascii="Arial" w:eastAsia="Calibri" w:hAnsi="Arial" w:cs="Arial"/>
          <w:sz w:val="22"/>
          <w:szCs w:val="22"/>
          <w:lang w:val="es-ES"/>
        </w:rPr>
        <w:t>De conformidad con lo anterior, el contrato de prestación de servicios es un negocio jurídico estatal, típico, conmutativo, solemne, que tienen por objeto el apoyo, administración y desarrollo de actividades propias del funcionamiento de la administración pública. Este negocio jurídico se encuentra diferenciado en dos tipologías: i) la prestación de servicios profesionales o que implique el ejercicio de una actividad calificada como profesional y ii) el apoyo a la gestión que no corresponda a actividades de carácter profesional o de conocimiento especializado.</w:t>
      </w:r>
    </w:p>
    <w:p w14:paraId="5C0712EC" w14:textId="77777777" w:rsidR="00C84A8D" w:rsidRPr="00C84A8D" w:rsidRDefault="00C84A8D" w:rsidP="00055C32">
      <w:pPr>
        <w:ind w:firstLine="708"/>
        <w:jc w:val="both"/>
        <w:rPr>
          <w:rFonts w:ascii="Arial" w:eastAsia="Calibri" w:hAnsi="Arial" w:cs="Arial"/>
          <w:sz w:val="22"/>
          <w:szCs w:val="22"/>
          <w:lang w:val="es-ES"/>
        </w:rPr>
      </w:pPr>
    </w:p>
    <w:p w14:paraId="166DBD61" w14:textId="46A88243" w:rsidR="00C84A8D" w:rsidRPr="00C84A8D" w:rsidRDefault="00C84A8D" w:rsidP="00055C32">
      <w:pPr>
        <w:ind w:firstLine="708"/>
        <w:jc w:val="both"/>
        <w:rPr>
          <w:rFonts w:ascii="Arial" w:eastAsia="Calibri" w:hAnsi="Arial" w:cs="Arial"/>
          <w:sz w:val="22"/>
          <w:szCs w:val="22"/>
          <w:lang w:val="es-ES"/>
        </w:rPr>
      </w:pPr>
      <w:r w:rsidRPr="00C84A8D">
        <w:rPr>
          <w:rFonts w:ascii="Arial" w:eastAsia="Calibri" w:hAnsi="Arial" w:cs="Arial"/>
          <w:sz w:val="22"/>
          <w:szCs w:val="22"/>
          <w:lang w:val="es-ES"/>
        </w:rPr>
        <w:t xml:space="preserve">El primero, concierne al desarrollo de actividades de carácter intelectual y cognoscitivo que requiere la entidad estatal. En palabras del Consejo de Estado, es la instrumentalización de actividades que buscan satisfacer las necesidades de las entidades estatales relacionadas con su funcionamiento o gestión administrativa que implican el aporte de conocimientos especializados que realizan personas clasificadas por el ordenamiento jurídico como </w:t>
      </w:r>
      <w:r w:rsidR="00055C32" w:rsidRPr="00C84A8D">
        <w:rPr>
          <w:rFonts w:ascii="Arial" w:eastAsia="Calibri" w:hAnsi="Arial" w:cs="Arial"/>
          <w:sz w:val="22"/>
          <w:szCs w:val="22"/>
          <w:lang w:val="es-ES"/>
        </w:rPr>
        <w:t>profesionales.</w:t>
      </w:r>
      <w:r w:rsidRPr="00C84A8D">
        <w:rPr>
          <w:rFonts w:ascii="Arial" w:eastAsia="Calibri" w:hAnsi="Arial" w:cs="Arial"/>
          <w:sz w:val="22"/>
          <w:szCs w:val="22"/>
          <w:lang w:val="es-ES"/>
        </w:rPr>
        <w:t xml:space="preserve"> </w:t>
      </w:r>
    </w:p>
    <w:p w14:paraId="2654798F" w14:textId="140E57DD" w:rsidR="00055C32" w:rsidRPr="00C84A8D" w:rsidRDefault="00055C32" w:rsidP="00055C32">
      <w:pPr>
        <w:jc w:val="both"/>
        <w:rPr>
          <w:rFonts w:ascii="Arial" w:eastAsia="Calibri" w:hAnsi="Arial" w:cs="Arial"/>
          <w:sz w:val="22"/>
          <w:szCs w:val="22"/>
          <w:lang w:val="es-ES"/>
        </w:rPr>
      </w:pPr>
    </w:p>
    <w:p w14:paraId="45B7B9D4" w14:textId="35379C3B" w:rsidR="00055C32" w:rsidRDefault="00C84A8D" w:rsidP="00055C32">
      <w:pPr>
        <w:ind w:firstLine="708"/>
        <w:jc w:val="both"/>
        <w:rPr>
          <w:rFonts w:ascii="Arial" w:eastAsia="Calibri" w:hAnsi="Arial" w:cs="Arial"/>
          <w:sz w:val="22"/>
          <w:szCs w:val="22"/>
          <w:lang w:val="es-ES"/>
        </w:rPr>
      </w:pPr>
      <w:r w:rsidRPr="00C84A8D">
        <w:rPr>
          <w:rFonts w:ascii="Arial" w:eastAsia="Calibri" w:hAnsi="Arial" w:cs="Arial"/>
          <w:sz w:val="22"/>
          <w:szCs w:val="22"/>
          <w:lang w:val="es-ES"/>
        </w:rPr>
        <w:lastRenderedPageBreak/>
        <w:t>Por su parte, los de simple apoyo a la gestión corresponden a los que tienen por objeto el apoyo al funcionamiento de las entidades públicas, que no requiere para su ejecución un conocimiento especializado o que las actividades sean realizadas por personas catalogadas como profesionales</w:t>
      </w:r>
      <w:r w:rsidR="00055C32">
        <w:rPr>
          <w:rFonts w:ascii="Arial" w:eastAsia="Calibri" w:hAnsi="Arial" w:cs="Arial"/>
          <w:sz w:val="22"/>
          <w:szCs w:val="22"/>
          <w:lang w:val="es-ES"/>
        </w:rPr>
        <w:t>.</w:t>
      </w:r>
    </w:p>
    <w:p w14:paraId="18D46C2E" w14:textId="7FA0B9FF" w:rsidR="00055C32" w:rsidRDefault="00055C32" w:rsidP="00C84A8D">
      <w:pPr>
        <w:spacing w:after="120" w:line="276" w:lineRule="auto"/>
        <w:ind w:firstLine="708"/>
        <w:jc w:val="both"/>
        <w:rPr>
          <w:rFonts w:ascii="Arial" w:eastAsia="Calibri" w:hAnsi="Arial" w:cs="Arial"/>
          <w:sz w:val="22"/>
          <w:szCs w:val="22"/>
          <w:lang w:val="es-ES"/>
        </w:rPr>
      </w:pPr>
    </w:p>
    <w:p w14:paraId="540C6EE9" w14:textId="6B1EF415" w:rsidR="00565681" w:rsidRDefault="00565681" w:rsidP="00C84A8D">
      <w:pPr>
        <w:spacing w:after="120" w:line="276" w:lineRule="auto"/>
        <w:ind w:firstLine="708"/>
        <w:jc w:val="both"/>
        <w:rPr>
          <w:rFonts w:ascii="Arial" w:eastAsia="Calibri" w:hAnsi="Arial" w:cs="Arial"/>
          <w:sz w:val="22"/>
          <w:szCs w:val="22"/>
          <w:lang w:val="es-ES"/>
        </w:rPr>
      </w:pPr>
      <w:r>
        <w:rPr>
          <w:rFonts w:ascii="Arial" w:eastAsia="Calibri" w:hAnsi="Arial" w:cs="Arial"/>
          <w:sz w:val="22"/>
          <w:szCs w:val="22"/>
          <w:lang w:val="es-ES"/>
        </w:rPr>
        <w:t xml:space="preserve">Así las cosas, se tiene </w:t>
      </w:r>
      <w:r w:rsidR="00BB3FBA">
        <w:rPr>
          <w:rFonts w:ascii="Arial" w:eastAsia="Calibri" w:hAnsi="Arial" w:cs="Arial"/>
          <w:sz w:val="22"/>
          <w:szCs w:val="22"/>
          <w:lang w:val="es-ES"/>
        </w:rPr>
        <w:t>que,</w:t>
      </w:r>
      <w:r>
        <w:rPr>
          <w:rFonts w:ascii="Arial" w:eastAsia="Calibri" w:hAnsi="Arial" w:cs="Arial"/>
          <w:sz w:val="22"/>
          <w:szCs w:val="22"/>
          <w:lang w:val="es-ES"/>
        </w:rPr>
        <w:t xml:space="preserve"> frente a la </w:t>
      </w:r>
      <w:r w:rsidR="003B697C">
        <w:rPr>
          <w:rFonts w:ascii="Arial" w:eastAsia="Calibri" w:hAnsi="Arial" w:cs="Arial"/>
          <w:sz w:val="22"/>
          <w:szCs w:val="22"/>
          <w:lang w:val="es-ES"/>
        </w:rPr>
        <w:t xml:space="preserve">naturaleza de la tipología contractual descrita, la misma se tiene referida para cubrir con las necesidades propias calificadas por cada una de las entidades, bajo las condiciones propias de la autonomía de las partes y de frente a la condición propuesta bajo la cual la idoneidad de cada uno de los prestadores, es la que da fe del precepto legal con el que se pretende abordar la modalidad de selección para este caso en particular. </w:t>
      </w:r>
    </w:p>
    <w:p w14:paraId="4D900A1D" w14:textId="1A414943" w:rsidR="00FF6F2E" w:rsidRPr="00781AC2" w:rsidRDefault="00FF6F2E" w:rsidP="00055C32">
      <w:pPr>
        <w:spacing w:line="276" w:lineRule="auto"/>
        <w:contextualSpacing/>
        <w:jc w:val="both"/>
        <w:rPr>
          <w:rFonts w:ascii="Arial" w:eastAsiaTheme="minorHAnsi" w:hAnsi="Arial" w:cs="Arial"/>
          <w:sz w:val="22"/>
          <w:szCs w:val="22"/>
          <w:lang w:val="es-ES" w:eastAsia="en-US"/>
        </w:rPr>
      </w:pPr>
    </w:p>
    <w:p w14:paraId="3C4878EB" w14:textId="6FD038A5" w:rsidR="00950DF7" w:rsidRPr="00781AC2" w:rsidRDefault="00950DF7" w:rsidP="00F304EA">
      <w:pPr>
        <w:spacing w:line="276" w:lineRule="auto"/>
        <w:contextualSpacing/>
        <w:jc w:val="both"/>
        <w:rPr>
          <w:rFonts w:ascii="Arial" w:eastAsia="Calibri" w:hAnsi="Arial" w:cs="Arial"/>
          <w:b/>
          <w:sz w:val="22"/>
          <w:szCs w:val="22"/>
          <w:lang w:val="es-ES_tradnl"/>
        </w:rPr>
      </w:pPr>
      <w:r w:rsidRPr="00781AC2">
        <w:rPr>
          <w:rFonts w:ascii="Arial" w:eastAsia="Calibri" w:hAnsi="Arial" w:cs="Arial"/>
          <w:b/>
          <w:sz w:val="22"/>
          <w:szCs w:val="22"/>
        </w:rPr>
        <w:t xml:space="preserve">2.2. </w:t>
      </w:r>
      <w:r w:rsidR="003B697C" w:rsidRPr="003B697C">
        <w:rPr>
          <w:rFonts w:ascii="Arial" w:eastAsia="Calibri" w:hAnsi="Arial" w:cs="Arial"/>
          <w:b/>
          <w:sz w:val="22"/>
          <w:szCs w:val="22"/>
        </w:rPr>
        <w:t>Aplicación del principio de planeación contractual como elemento central en el cumplimiento de los preceptos legales para alcanzar el cubrimiento de sus necesidades</w:t>
      </w:r>
    </w:p>
    <w:p w14:paraId="6EACE630" w14:textId="77777777" w:rsidR="003B697C" w:rsidRDefault="003B697C" w:rsidP="00F304EA">
      <w:pPr>
        <w:spacing w:line="276" w:lineRule="auto"/>
        <w:jc w:val="both"/>
        <w:rPr>
          <w:rFonts w:ascii="Arial" w:hAnsi="Arial" w:cs="Arial"/>
          <w:bCs/>
          <w:sz w:val="22"/>
          <w:lang w:eastAsia="es-MX"/>
        </w:rPr>
      </w:pPr>
      <w:bookmarkStart w:id="5" w:name="_Hlk117695077"/>
    </w:p>
    <w:p w14:paraId="6E31F8E0" w14:textId="2604C43F" w:rsidR="003B697C" w:rsidRDefault="003B697C" w:rsidP="00F304EA">
      <w:pPr>
        <w:spacing w:line="276" w:lineRule="auto"/>
        <w:jc w:val="both"/>
        <w:rPr>
          <w:rFonts w:ascii="Arial" w:hAnsi="Arial" w:cs="Arial"/>
          <w:bCs/>
          <w:sz w:val="22"/>
          <w:lang w:eastAsia="es-MX"/>
        </w:rPr>
      </w:pPr>
      <w:r w:rsidRPr="003B697C">
        <w:rPr>
          <w:rFonts w:ascii="Arial" w:hAnsi="Arial" w:cs="Arial"/>
          <w:bCs/>
          <w:sz w:val="22"/>
          <w:lang w:eastAsia="es-MX"/>
        </w:rPr>
        <w:t>En atención a lo dispuesto en la Circ</w:t>
      </w:r>
      <w:r>
        <w:rPr>
          <w:rFonts w:ascii="Arial" w:hAnsi="Arial" w:cs="Arial"/>
          <w:bCs/>
          <w:sz w:val="22"/>
          <w:lang w:eastAsia="es-MX"/>
        </w:rPr>
        <w:t>ular Conjunta 100-005-2022, se estableció que la</w:t>
      </w:r>
      <w:r w:rsidRPr="003B697C">
        <w:rPr>
          <w:rFonts w:ascii="Arial" w:hAnsi="Arial" w:cs="Arial"/>
          <w:bCs/>
          <w:sz w:val="22"/>
          <w:lang w:eastAsia="es-MX"/>
        </w:rPr>
        <w:t xml:space="preserve">s Entidades Estatales que deberán dentro de los primeros cuatro (4) meses del 2023, desarrollar las acciones necesarias para determinar, crear y proveer la planta de personal temporal necesaria y suficiente para suplir las necesidades misionales y administrativas que han sido provistas a través de contratos de prestación de servicios; así las cosas, es importante precisar que las obligaciones </w:t>
      </w:r>
      <w:r>
        <w:rPr>
          <w:rFonts w:ascii="Arial" w:hAnsi="Arial" w:cs="Arial"/>
          <w:bCs/>
          <w:sz w:val="22"/>
          <w:lang w:eastAsia="es-MX"/>
        </w:rPr>
        <w:t xml:space="preserve">llamadas a ejecutar por parte de los prestadores de servicios a contratar no deberán estar orientadas a actividades misionales de las entidades para lo cual fueron contratados sus servicios. </w:t>
      </w:r>
    </w:p>
    <w:p w14:paraId="5C400B90" w14:textId="77777777" w:rsidR="003B697C" w:rsidRDefault="003B697C" w:rsidP="00F304EA">
      <w:pPr>
        <w:spacing w:line="276" w:lineRule="auto"/>
        <w:jc w:val="both"/>
        <w:rPr>
          <w:rFonts w:ascii="Arial" w:hAnsi="Arial" w:cs="Arial"/>
          <w:bCs/>
          <w:sz w:val="22"/>
          <w:lang w:eastAsia="es-MX"/>
        </w:rPr>
      </w:pPr>
    </w:p>
    <w:p w14:paraId="43ACF193" w14:textId="3128AC7A" w:rsidR="0005405C" w:rsidRDefault="00E844BE" w:rsidP="00891F59">
      <w:pPr>
        <w:spacing w:before="120" w:line="276" w:lineRule="auto"/>
        <w:ind w:firstLine="709"/>
        <w:jc w:val="both"/>
        <w:rPr>
          <w:rFonts w:ascii="Arial" w:hAnsi="Arial" w:cs="Arial"/>
          <w:bCs/>
          <w:sz w:val="22"/>
          <w:lang w:eastAsia="es-MX"/>
        </w:rPr>
      </w:pPr>
      <w:r>
        <w:rPr>
          <w:rFonts w:ascii="Arial" w:hAnsi="Arial" w:cs="Arial"/>
          <w:bCs/>
          <w:sz w:val="22"/>
          <w:lang w:eastAsia="es-MX"/>
        </w:rPr>
        <w:t>Así las cosas, frente a lo establecido en los principios generales que regulan los procedimientos de la contratación pública, se tiene que la correcta planeación de la cobertura de la necesidad planteada por la entidad, es la que pone de manifiesto la aplicación de los preceptos de modo, tiempo y forma de ejecución de sus contratos, entendido esto como la justificación plena sobre cada caso en particular, por lo qu</w:t>
      </w:r>
      <w:r w:rsidR="00891F59">
        <w:rPr>
          <w:rFonts w:ascii="Arial" w:hAnsi="Arial" w:cs="Arial"/>
          <w:bCs/>
          <w:sz w:val="22"/>
          <w:lang w:eastAsia="es-MX"/>
        </w:rPr>
        <w:t xml:space="preserve">e podrán suscribir contratos con plazos mayores a los a los cuatro meses indicados en la circular, lo anterior bajo las siguientes condiciones: </w:t>
      </w:r>
    </w:p>
    <w:p w14:paraId="006D89C8" w14:textId="77777777" w:rsidR="00B36201" w:rsidRDefault="00B36201" w:rsidP="00891F59">
      <w:pPr>
        <w:spacing w:before="120" w:line="276" w:lineRule="auto"/>
        <w:ind w:firstLine="709"/>
        <w:jc w:val="both"/>
        <w:rPr>
          <w:rFonts w:ascii="Arial" w:hAnsi="Arial" w:cs="Arial"/>
          <w:bCs/>
          <w:sz w:val="22"/>
          <w:lang w:eastAsia="es-MX"/>
        </w:rPr>
      </w:pPr>
    </w:p>
    <w:p w14:paraId="1E5C1ED3" w14:textId="7B8729FC" w:rsidR="0005405C" w:rsidRDefault="00891F59" w:rsidP="00891F59">
      <w:pPr>
        <w:spacing w:before="120" w:line="276" w:lineRule="auto"/>
        <w:ind w:firstLine="709"/>
        <w:jc w:val="both"/>
        <w:rPr>
          <w:rFonts w:ascii="Arial" w:hAnsi="Arial" w:cs="Arial"/>
          <w:bCs/>
          <w:sz w:val="22"/>
          <w:lang w:eastAsia="es-MX"/>
        </w:rPr>
      </w:pPr>
      <w:r>
        <w:rPr>
          <w:rFonts w:ascii="Arial" w:hAnsi="Arial" w:cs="Arial"/>
          <w:bCs/>
          <w:sz w:val="22"/>
          <w:lang w:eastAsia="es-MX"/>
        </w:rPr>
        <w:t xml:space="preserve">Considerando que la Ley 80 de 1993, en su </w:t>
      </w:r>
      <w:proofErr w:type="spellStart"/>
      <w:r>
        <w:rPr>
          <w:rFonts w:ascii="Arial" w:hAnsi="Arial" w:cs="Arial"/>
          <w:bCs/>
          <w:sz w:val="22"/>
          <w:lang w:eastAsia="es-MX"/>
        </w:rPr>
        <w:t>articulo</w:t>
      </w:r>
      <w:proofErr w:type="spellEnd"/>
      <w:r>
        <w:rPr>
          <w:rFonts w:ascii="Arial" w:hAnsi="Arial" w:cs="Arial"/>
          <w:bCs/>
          <w:sz w:val="22"/>
          <w:lang w:eastAsia="es-MX"/>
        </w:rPr>
        <w:t xml:space="preserve"> 32, numeral 3 prescribe que los contratos de prestación de servicios que “se celebran por el termino estrictamente indispensable”, en aquellos </w:t>
      </w:r>
      <w:r w:rsidR="00D20F40">
        <w:rPr>
          <w:rFonts w:ascii="Arial" w:hAnsi="Arial" w:cs="Arial"/>
          <w:bCs/>
          <w:sz w:val="22"/>
          <w:lang w:eastAsia="es-MX"/>
        </w:rPr>
        <w:t>casos</w:t>
      </w:r>
      <w:r>
        <w:rPr>
          <w:rFonts w:ascii="Arial" w:hAnsi="Arial" w:cs="Arial"/>
          <w:bCs/>
          <w:sz w:val="22"/>
          <w:lang w:eastAsia="es-MX"/>
        </w:rPr>
        <w:t xml:space="preserve"> en los que exista la necesidad de contar con una experticia o conocimiento especializado en una materia determinada, con el que no se </w:t>
      </w:r>
      <w:r>
        <w:rPr>
          <w:rFonts w:ascii="Arial" w:hAnsi="Arial" w:cs="Arial"/>
          <w:bCs/>
          <w:sz w:val="22"/>
          <w:lang w:eastAsia="es-MX"/>
        </w:rPr>
        <w:lastRenderedPageBreak/>
        <w:t xml:space="preserve">cuenta en la planta de persona, se podrán suscribir contratos de prestación de servicios profesionales o de apoyo a la gestión por un plazo mayor a los cuatro (4) meses antes señalados, pero sin exceder el término de la vigencia fiscal respectiva. Cuando el contrato de prestación de servicios profesionales o de apoyo a la gestión deba hacerse por más de cuatro meses deberán expresarse de forma expresa y clara las razones por las que opta por un plazo de ejecución mayor a los cuatro (4) meses, así como los motivos por los cuales resulta conveniente proveer tal necesidad a través de un contrato de prestación de servicios profesionales o de apoyo a la gestión, en lugar de la creación de un empleo de la planta temporal. </w:t>
      </w:r>
    </w:p>
    <w:p w14:paraId="05F00B57" w14:textId="77777777" w:rsidR="00B36201" w:rsidRDefault="00B36201" w:rsidP="00891F59">
      <w:pPr>
        <w:spacing w:before="120" w:line="276" w:lineRule="auto"/>
        <w:ind w:firstLine="709"/>
        <w:jc w:val="both"/>
        <w:rPr>
          <w:rFonts w:ascii="Arial" w:eastAsia="Calibri" w:hAnsi="Arial" w:cs="Arial"/>
          <w:sz w:val="22"/>
          <w:szCs w:val="22"/>
          <w:lang w:val="es-ES_tradnl"/>
        </w:rPr>
      </w:pPr>
    </w:p>
    <w:p w14:paraId="19AEF00E" w14:textId="2CEA0FB5" w:rsidR="00891F59" w:rsidRDefault="00891F59" w:rsidP="00B36201">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El plazo inicial máximo de (4) meses no aplicará a: i) los contratos de prestación de servicios profesionales y de apoyo a la gestión que se celebran con personas jurídicas de conformidad con lo previsto en el numeral 3 del </w:t>
      </w:r>
      <w:r w:rsidR="00B36201">
        <w:rPr>
          <w:rFonts w:ascii="Arial" w:eastAsia="Calibri" w:hAnsi="Arial" w:cs="Arial"/>
          <w:sz w:val="22"/>
          <w:szCs w:val="22"/>
          <w:lang w:val="es-ES_tradnl"/>
        </w:rPr>
        <w:t>artículo</w:t>
      </w:r>
      <w:r>
        <w:rPr>
          <w:rFonts w:ascii="Arial" w:eastAsia="Calibri" w:hAnsi="Arial" w:cs="Arial"/>
          <w:sz w:val="22"/>
          <w:szCs w:val="22"/>
          <w:lang w:val="es-ES_tradnl"/>
        </w:rPr>
        <w:t xml:space="preserve"> 32 de la Ley 80 de 1993, teniendo en cuenta que la C</w:t>
      </w:r>
      <w:r w:rsidR="00B36201">
        <w:rPr>
          <w:rFonts w:ascii="Arial" w:eastAsia="Calibri" w:hAnsi="Arial" w:cs="Arial"/>
          <w:sz w:val="22"/>
          <w:szCs w:val="22"/>
          <w:lang w:val="es-ES_tradnl"/>
        </w:rPr>
        <w:t xml:space="preserve">ircular conjunta No. 100-005-2022, tiene como fin la formalización del empleo con personas naturales y ii) los contratos de prestación de servicios profesionales y de apoyo a la gestión que se celebren para el desarrollo de actividades no vinculadas a funciones permanentes financiados con recursos y proyectos de inversión, cuyo plazo estará determinado por el tiempo necesario para cumplir las actividades y entregar los productos requeridos en el marco del ciclo del correspondiente proyecto. En ambos casos deberán expresarse de manera clara en los estudios del sector las razones por las que se inaplica el plazo inicial de los cuatro meses, mientras que los contratos de prestación de servicios con cargo a recursos de inversión deberán ser estructurados de tal manera que sus productos sean coherentes con las metas del proyecto de inversión respectivo. </w:t>
      </w:r>
    </w:p>
    <w:p w14:paraId="6A5344F0" w14:textId="4B55319C" w:rsidR="00891F59" w:rsidRDefault="00891F59" w:rsidP="00F304EA">
      <w:pPr>
        <w:tabs>
          <w:tab w:val="left" w:pos="0"/>
        </w:tabs>
        <w:jc w:val="both"/>
        <w:rPr>
          <w:rFonts w:ascii="Arial" w:eastAsia="Calibri" w:hAnsi="Arial" w:cs="Arial"/>
          <w:sz w:val="22"/>
          <w:szCs w:val="22"/>
          <w:lang w:val="es-ES_tradnl"/>
        </w:rPr>
      </w:pPr>
    </w:p>
    <w:p w14:paraId="1E5D0E42" w14:textId="77777777" w:rsidR="00891F59" w:rsidRPr="00781AC2" w:rsidRDefault="00891F59" w:rsidP="00F304EA">
      <w:pPr>
        <w:tabs>
          <w:tab w:val="left" w:pos="0"/>
        </w:tabs>
        <w:jc w:val="both"/>
        <w:rPr>
          <w:rFonts w:ascii="Arial" w:eastAsia="Calibri" w:hAnsi="Arial" w:cs="Arial"/>
          <w:b/>
          <w:sz w:val="22"/>
          <w:lang w:val="es-ES_tradnl"/>
        </w:rPr>
      </w:pPr>
    </w:p>
    <w:p w14:paraId="4F173B6D" w14:textId="77777777" w:rsidR="0005405C" w:rsidRPr="00781AC2" w:rsidRDefault="0005405C" w:rsidP="00F304EA">
      <w:pPr>
        <w:tabs>
          <w:tab w:val="left" w:pos="0"/>
        </w:tabs>
        <w:jc w:val="both"/>
        <w:rPr>
          <w:rFonts w:ascii="Arial" w:eastAsia="Calibri" w:hAnsi="Arial" w:cs="Arial"/>
          <w:b/>
          <w:sz w:val="22"/>
          <w:lang w:val="es-ES_tradnl"/>
        </w:rPr>
      </w:pPr>
      <w:r w:rsidRPr="00781AC2">
        <w:rPr>
          <w:rFonts w:ascii="Arial" w:eastAsia="Calibri" w:hAnsi="Arial" w:cs="Arial"/>
          <w:b/>
          <w:sz w:val="22"/>
          <w:lang w:val="es-ES_tradnl"/>
        </w:rPr>
        <w:t>3. Respuesta</w:t>
      </w:r>
    </w:p>
    <w:p w14:paraId="494F95F8" w14:textId="77777777" w:rsidR="0005405C" w:rsidRPr="00781AC2" w:rsidRDefault="0005405C" w:rsidP="00F304EA">
      <w:pPr>
        <w:tabs>
          <w:tab w:val="left" w:pos="0"/>
        </w:tabs>
        <w:jc w:val="both"/>
        <w:rPr>
          <w:rFonts w:ascii="Arial" w:eastAsia="Calibri" w:hAnsi="Arial" w:cs="Arial"/>
          <w:sz w:val="22"/>
          <w:lang w:val="es-ES_tradnl"/>
        </w:rPr>
      </w:pPr>
    </w:p>
    <w:p w14:paraId="0D392EFA" w14:textId="371C6C62" w:rsidR="0005405C" w:rsidRPr="00781AC2" w:rsidRDefault="0005405C" w:rsidP="00F304EA">
      <w:pPr>
        <w:ind w:left="709" w:right="709"/>
        <w:jc w:val="both"/>
        <w:rPr>
          <w:rFonts w:ascii="Arial" w:hAnsi="Arial" w:cs="Arial"/>
          <w:sz w:val="21"/>
          <w:szCs w:val="21"/>
          <w:lang w:val="es-ES"/>
        </w:rPr>
      </w:pPr>
      <w:r w:rsidRPr="00781AC2">
        <w:rPr>
          <w:rFonts w:ascii="Arial" w:hAnsi="Arial" w:cs="Arial"/>
          <w:sz w:val="21"/>
          <w:szCs w:val="21"/>
          <w:lang w:val="es-ES"/>
        </w:rPr>
        <w:t>«</w:t>
      </w:r>
      <w:r w:rsidRPr="00781AC2">
        <w:rPr>
          <w:rFonts w:ascii="Arial" w:hAnsi="Arial" w:cs="Arial"/>
          <w:sz w:val="21"/>
          <w:szCs w:val="21"/>
        </w:rPr>
        <w:t xml:space="preserve">[…] </w:t>
      </w:r>
      <w:r w:rsidR="00B36201">
        <w:rPr>
          <w:rFonts w:ascii="Arial" w:hAnsi="Arial" w:cs="Arial"/>
          <w:sz w:val="22"/>
          <w:szCs w:val="22"/>
        </w:rPr>
        <w:t xml:space="preserve">¿La formalización del empleo público para el año 2023 supone contratar en el año 2023 a aquellos contratistas cuyos contratos finiquitaron de manera eficiente en el año 2022 y años anteriores? </w:t>
      </w:r>
      <w:r w:rsidRPr="00781AC2">
        <w:rPr>
          <w:rFonts w:ascii="Arial" w:hAnsi="Arial" w:cs="Arial"/>
          <w:sz w:val="21"/>
          <w:szCs w:val="21"/>
        </w:rPr>
        <w:t xml:space="preserve"> […]</w:t>
      </w:r>
      <w:r w:rsidRPr="00781AC2">
        <w:rPr>
          <w:rFonts w:ascii="Arial" w:hAnsi="Arial" w:cs="Arial"/>
          <w:sz w:val="21"/>
          <w:szCs w:val="21"/>
          <w:lang w:val="es-ES"/>
        </w:rPr>
        <w:t>»</w:t>
      </w:r>
      <w:r w:rsidRPr="00781AC2">
        <w:rPr>
          <w:rFonts w:ascii="Arial" w:hAnsi="Arial" w:cs="Arial"/>
          <w:sz w:val="21"/>
          <w:szCs w:val="21"/>
          <w:shd w:val="clear" w:color="auto" w:fill="E6E6E6"/>
          <w:lang w:val="es-ES"/>
        </w:rPr>
        <w:t xml:space="preserve"> (SIC)</w:t>
      </w:r>
      <w:r w:rsidRPr="00781AC2">
        <w:rPr>
          <w:rFonts w:ascii="Arial" w:hAnsi="Arial" w:cs="Arial"/>
          <w:sz w:val="21"/>
          <w:szCs w:val="21"/>
          <w:lang w:val="es-ES"/>
        </w:rPr>
        <w:t>.</w:t>
      </w:r>
    </w:p>
    <w:p w14:paraId="65CBE52A" w14:textId="77777777" w:rsidR="0005405C" w:rsidRPr="00781AC2" w:rsidRDefault="0005405C" w:rsidP="00F304EA">
      <w:pPr>
        <w:ind w:left="709" w:right="709"/>
        <w:jc w:val="both"/>
        <w:rPr>
          <w:rFonts w:ascii="Arial" w:eastAsia="Calibri" w:hAnsi="Arial" w:cs="Arial"/>
          <w:sz w:val="21"/>
          <w:szCs w:val="21"/>
        </w:rPr>
      </w:pPr>
    </w:p>
    <w:p w14:paraId="5A236CE0" w14:textId="3FAB94E4" w:rsidR="0005405C" w:rsidRPr="00781AC2" w:rsidRDefault="0005405C" w:rsidP="00F304EA">
      <w:pPr>
        <w:spacing w:after="120" w:line="276" w:lineRule="auto"/>
        <w:jc w:val="both"/>
        <w:rPr>
          <w:rFonts w:ascii="Arial" w:hAnsi="Arial" w:cs="Arial"/>
          <w:sz w:val="22"/>
          <w:szCs w:val="22"/>
          <w:lang w:val="es-ES"/>
        </w:rPr>
      </w:pPr>
      <w:r w:rsidRPr="00781AC2">
        <w:rPr>
          <w:rFonts w:ascii="Arial" w:hAnsi="Arial" w:cs="Arial"/>
          <w:sz w:val="22"/>
          <w:szCs w:val="22"/>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sidR="00B36201">
        <w:rPr>
          <w:rFonts w:ascii="Arial" w:hAnsi="Arial" w:cs="Arial"/>
          <w:sz w:val="22"/>
          <w:szCs w:val="22"/>
        </w:rPr>
        <w:t xml:space="preserve">expedir lineamientos sobre las condiciones que atienden a las necesidades propias de la entidad frente a la contratación de sus prestadores de servicios. </w:t>
      </w:r>
    </w:p>
    <w:p w14:paraId="1C14A771" w14:textId="49760928" w:rsidR="0005405C" w:rsidRDefault="0005405C" w:rsidP="00F304EA">
      <w:pPr>
        <w:spacing w:after="120" w:line="276" w:lineRule="auto"/>
        <w:ind w:firstLine="708"/>
        <w:jc w:val="both"/>
        <w:rPr>
          <w:rFonts w:ascii="Arial" w:hAnsi="Arial" w:cs="Arial"/>
          <w:bCs/>
          <w:sz w:val="22"/>
          <w:szCs w:val="22"/>
          <w:lang w:eastAsia="es-MX"/>
        </w:rPr>
      </w:pPr>
      <w:r w:rsidRPr="00781AC2">
        <w:rPr>
          <w:rFonts w:ascii="Arial" w:hAnsi="Arial" w:cs="Arial"/>
          <w:sz w:val="22"/>
          <w:szCs w:val="22"/>
          <w:lang w:val="es-ES_tradnl"/>
        </w:rPr>
        <w:lastRenderedPageBreak/>
        <w:t xml:space="preserve">Sin perjuicio de lo anterior, de conformidad con las consideraciones expuestas en este concepto, es posible señalar que, </w:t>
      </w:r>
      <w:r w:rsidR="00B36201">
        <w:rPr>
          <w:rFonts w:ascii="Arial" w:hAnsi="Arial" w:cs="Arial"/>
          <w:bCs/>
          <w:sz w:val="22"/>
          <w:szCs w:val="22"/>
          <w:lang w:eastAsia="es-MX"/>
        </w:rPr>
        <w:t>para el efecto de la contratación de prestación</w:t>
      </w:r>
      <w:r w:rsidR="00CD0379">
        <w:rPr>
          <w:rFonts w:ascii="Arial" w:hAnsi="Arial" w:cs="Arial"/>
          <w:bCs/>
          <w:sz w:val="22"/>
          <w:szCs w:val="22"/>
          <w:lang w:eastAsia="es-MX"/>
        </w:rPr>
        <w:t xml:space="preserve"> de servicios que</w:t>
      </w:r>
      <w:r w:rsidR="00B36201">
        <w:rPr>
          <w:rFonts w:ascii="Arial" w:hAnsi="Arial" w:cs="Arial"/>
          <w:bCs/>
          <w:sz w:val="22"/>
          <w:szCs w:val="22"/>
          <w:lang w:eastAsia="es-MX"/>
        </w:rPr>
        <w:t xml:space="preserve"> las entidades cuentan con los preceptos legales establecidos frente a su propia necesidad</w:t>
      </w:r>
      <w:r w:rsidR="00CD0379">
        <w:rPr>
          <w:rFonts w:ascii="Arial" w:hAnsi="Arial" w:cs="Arial"/>
          <w:bCs/>
          <w:sz w:val="22"/>
          <w:szCs w:val="22"/>
          <w:lang w:eastAsia="es-MX"/>
        </w:rPr>
        <w:t xml:space="preserve"> para establecer sus parámetros de condiciones generales sobre la contratación de los servicios requeridos</w:t>
      </w:r>
      <w:r w:rsidR="00B36201">
        <w:rPr>
          <w:rFonts w:ascii="Arial" w:hAnsi="Arial" w:cs="Arial"/>
          <w:bCs/>
          <w:sz w:val="22"/>
          <w:szCs w:val="22"/>
          <w:lang w:eastAsia="es-MX"/>
        </w:rPr>
        <w:t xml:space="preserve">. </w:t>
      </w:r>
    </w:p>
    <w:p w14:paraId="6293756A" w14:textId="53486FA3" w:rsidR="00CD0379" w:rsidRPr="00781AC2" w:rsidRDefault="00CD0379" w:rsidP="00CD0379">
      <w:pPr>
        <w:ind w:left="709" w:right="709"/>
        <w:jc w:val="both"/>
        <w:rPr>
          <w:rFonts w:ascii="Arial" w:hAnsi="Arial" w:cs="Arial"/>
          <w:sz w:val="21"/>
          <w:szCs w:val="21"/>
          <w:lang w:val="es-ES"/>
        </w:rPr>
      </w:pPr>
      <w:r w:rsidRPr="00781AC2">
        <w:rPr>
          <w:rFonts w:ascii="Arial" w:hAnsi="Arial" w:cs="Arial"/>
          <w:sz w:val="21"/>
          <w:szCs w:val="21"/>
          <w:lang w:val="es-ES"/>
        </w:rPr>
        <w:t>«</w:t>
      </w:r>
      <w:r w:rsidRPr="00781AC2">
        <w:rPr>
          <w:rFonts w:ascii="Arial" w:hAnsi="Arial" w:cs="Arial"/>
          <w:sz w:val="21"/>
          <w:szCs w:val="21"/>
        </w:rPr>
        <w:t xml:space="preserve">[…] </w:t>
      </w:r>
      <w:r>
        <w:rPr>
          <w:rFonts w:ascii="Arial" w:hAnsi="Arial" w:cs="Arial"/>
          <w:sz w:val="21"/>
          <w:szCs w:val="21"/>
        </w:rPr>
        <w:t xml:space="preserve">. ¿Es razonable que se contrate personal nuevo durante cuatro meses, teniendo en cuenta que en ese tiempo no tendrán la curva de aprendizaje que ya tiene el personal contratado en el año 2022 y anteriores? </w:t>
      </w:r>
      <w:r w:rsidRPr="00781AC2">
        <w:rPr>
          <w:rFonts w:ascii="Arial" w:hAnsi="Arial" w:cs="Arial"/>
          <w:sz w:val="21"/>
          <w:szCs w:val="21"/>
        </w:rPr>
        <w:t>[…]</w:t>
      </w:r>
      <w:r w:rsidRPr="00781AC2">
        <w:rPr>
          <w:rFonts w:ascii="Arial" w:hAnsi="Arial" w:cs="Arial"/>
          <w:sz w:val="21"/>
          <w:szCs w:val="21"/>
          <w:lang w:val="es-ES"/>
        </w:rPr>
        <w:t>»</w:t>
      </w:r>
      <w:r w:rsidRPr="00781AC2">
        <w:rPr>
          <w:rFonts w:ascii="Arial" w:hAnsi="Arial" w:cs="Arial"/>
          <w:sz w:val="21"/>
          <w:szCs w:val="21"/>
          <w:shd w:val="clear" w:color="auto" w:fill="E6E6E6"/>
          <w:lang w:val="es-ES"/>
        </w:rPr>
        <w:t xml:space="preserve"> (SIC)</w:t>
      </w:r>
      <w:r w:rsidRPr="00781AC2">
        <w:rPr>
          <w:rFonts w:ascii="Arial" w:hAnsi="Arial" w:cs="Arial"/>
          <w:sz w:val="21"/>
          <w:szCs w:val="21"/>
          <w:lang w:val="es-ES"/>
        </w:rPr>
        <w:t>.</w:t>
      </w:r>
    </w:p>
    <w:p w14:paraId="4E0C3E52" w14:textId="77777777" w:rsidR="00CD0379" w:rsidRPr="00781AC2" w:rsidRDefault="00CD0379" w:rsidP="00CD0379">
      <w:pPr>
        <w:ind w:left="709" w:right="709"/>
        <w:jc w:val="both"/>
        <w:rPr>
          <w:rFonts w:ascii="Arial" w:eastAsia="Calibri" w:hAnsi="Arial" w:cs="Arial"/>
          <w:sz w:val="21"/>
          <w:szCs w:val="21"/>
        </w:rPr>
      </w:pPr>
    </w:p>
    <w:p w14:paraId="684D4781" w14:textId="189AE196" w:rsidR="00CD0379" w:rsidRPr="00781AC2" w:rsidRDefault="00CD0379" w:rsidP="00CD0379">
      <w:pPr>
        <w:spacing w:after="120" w:line="276" w:lineRule="auto"/>
        <w:jc w:val="both"/>
        <w:rPr>
          <w:rFonts w:ascii="Arial" w:hAnsi="Arial" w:cs="Arial"/>
          <w:sz w:val="22"/>
          <w:szCs w:val="22"/>
          <w:lang w:val="es-ES"/>
        </w:rPr>
      </w:pPr>
      <w:r w:rsidRPr="00781AC2">
        <w:rPr>
          <w:rFonts w:ascii="Arial" w:hAnsi="Arial" w:cs="Arial"/>
          <w:sz w:val="22"/>
          <w:szCs w:val="22"/>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Pr>
          <w:rFonts w:ascii="Arial" w:hAnsi="Arial" w:cs="Arial"/>
          <w:sz w:val="22"/>
          <w:szCs w:val="22"/>
        </w:rPr>
        <w:t xml:space="preserve">expedir lineamientos sobre las condiciones que atienden a las necesidades propias de la entidad frente a la contratación de sus prestadores de servicios, así como tampoco para establecer juicios de valor sobre proporcionalidad o razonabilidad. </w:t>
      </w:r>
    </w:p>
    <w:p w14:paraId="1332D135" w14:textId="70E055DE" w:rsidR="00CD0379" w:rsidRDefault="00CD0379" w:rsidP="00CD0379">
      <w:pPr>
        <w:ind w:left="567" w:right="851"/>
        <w:jc w:val="both"/>
        <w:rPr>
          <w:rFonts w:ascii="Arial" w:hAnsi="Arial" w:cs="Arial"/>
          <w:sz w:val="21"/>
          <w:szCs w:val="21"/>
        </w:rPr>
      </w:pPr>
      <w:r w:rsidRPr="00781AC2">
        <w:rPr>
          <w:rFonts w:ascii="Arial" w:hAnsi="Arial" w:cs="Arial"/>
          <w:sz w:val="21"/>
          <w:szCs w:val="21"/>
          <w:lang w:val="es-ES"/>
        </w:rPr>
        <w:t>«</w:t>
      </w:r>
      <w:r w:rsidRPr="00781AC2">
        <w:rPr>
          <w:rFonts w:ascii="Arial" w:hAnsi="Arial" w:cs="Arial"/>
          <w:sz w:val="21"/>
          <w:szCs w:val="21"/>
        </w:rPr>
        <w:t xml:space="preserve">[…] </w:t>
      </w:r>
      <w:r>
        <w:rPr>
          <w:rFonts w:ascii="Arial" w:hAnsi="Arial" w:cs="Arial"/>
          <w:sz w:val="21"/>
          <w:szCs w:val="21"/>
        </w:rPr>
        <w:t xml:space="preserve">. ¿La protección del empleo a través de formalización, sugiere contratar a los contratistas que ejecutaron eficientemente el contrato terminado en el año 2022 y años anteriores? </w:t>
      </w:r>
      <w:r w:rsidRPr="00781AC2">
        <w:rPr>
          <w:rFonts w:ascii="Arial" w:hAnsi="Arial" w:cs="Arial"/>
          <w:sz w:val="21"/>
          <w:szCs w:val="21"/>
        </w:rPr>
        <w:t>[…]</w:t>
      </w:r>
      <w:r w:rsidRPr="00781AC2">
        <w:rPr>
          <w:rFonts w:ascii="Arial" w:hAnsi="Arial" w:cs="Arial"/>
          <w:sz w:val="21"/>
          <w:szCs w:val="21"/>
          <w:lang w:val="es-ES"/>
        </w:rPr>
        <w:t>»</w:t>
      </w:r>
      <w:r w:rsidRPr="00781AC2">
        <w:rPr>
          <w:rFonts w:ascii="Arial" w:hAnsi="Arial" w:cs="Arial"/>
          <w:sz w:val="21"/>
          <w:szCs w:val="21"/>
          <w:shd w:val="clear" w:color="auto" w:fill="E6E6E6"/>
          <w:lang w:val="es-ES"/>
        </w:rPr>
        <w:t xml:space="preserve"> (SIC)</w:t>
      </w:r>
      <w:r w:rsidRPr="00781AC2">
        <w:rPr>
          <w:rFonts w:ascii="Arial" w:hAnsi="Arial" w:cs="Arial"/>
          <w:sz w:val="21"/>
          <w:szCs w:val="21"/>
          <w:lang w:val="es-ES"/>
        </w:rPr>
        <w:t>.</w:t>
      </w:r>
    </w:p>
    <w:p w14:paraId="694B0960" w14:textId="0A10B046" w:rsidR="00CD0379" w:rsidRDefault="00CD0379" w:rsidP="00CD0379">
      <w:pPr>
        <w:ind w:left="567" w:right="851"/>
        <w:jc w:val="both"/>
        <w:rPr>
          <w:rFonts w:ascii="Arial" w:hAnsi="Arial" w:cs="Arial"/>
          <w:sz w:val="21"/>
          <w:szCs w:val="21"/>
        </w:rPr>
      </w:pPr>
    </w:p>
    <w:p w14:paraId="1B8333D1" w14:textId="77777777" w:rsidR="00CD0379" w:rsidRPr="00781AC2" w:rsidRDefault="00CD0379" w:rsidP="00CD0379">
      <w:pPr>
        <w:spacing w:after="120" w:line="276" w:lineRule="auto"/>
        <w:jc w:val="both"/>
        <w:rPr>
          <w:rFonts w:ascii="Arial" w:hAnsi="Arial" w:cs="Arial"/>
          <w:sz w:val="22"/>
          <w:szCs w:val="22"/>
          <w:lang w:val="es-ES"/>
        </w:rPr>
      </w:pPr>
      <w:r w:rsidRPr="00781AC2">
        <w:rPr>
          <w:rFonts w:ascii="Arial" w:hAnsi="Arial" w:cs="Arial"/>
          <w:sz w:val="22"/>
          <w:szCs w:val="22"/>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Pr>
          <w:rFonts w:ascii="Arial" w:hAnsi="Arial" w:cs="Arial"/>
          <w:sz w:val="22"/>
          <w:szCs w:val="22"/>
        </w:rPr>
        <w:t xml:space="preserve">expedir lineamientos sobre las condiciones que atienden a las necesidades propias de la entidad frente a la contratación de sus prestadores de servicios. </w:t>
      </w:r>
    </w:p>
    <w:p w14:paraId="136791F3" w14:textId="77777777" w:rsidR="00CD0379" w:rsidRDefault="00CD0379" w:rsidP="00CD0379">
      <w:pPr>
        <w:spacing w:after="120" w:line="276" w:lineRule="auto"/>
        <w:ind w:firstLine="708"/>
        <w:jc w:val="both"/>
        <w:rPr>
          <w:rFonts w:ascii="Arial" w:hAnsi="Arial" w:cs="Arial"/>
          <w:bCs/>
          <w:sz w:val="22"/>
          <w:szCs w:val="22"/>
          <w:lang w:eastAsia="es-MX"/>
        </w:rPr>
      </w:pPr>
      <w:r w:rsidRPr="00781AC2">
        <w:rPr>
          <w:rFonts w:ascii="Arial" w:hAnsi="Arial" w:cs="Arial"/>
          <w:sz w:val="22"/>
          <w:szCs w:val="22"/>
          <w:lang w:val="es-ES_tradnl"/>
        </w:rPr>
        <w:t xml:space="preserve">Sin perjuicio de lo anterior, de conformidad con las consideraciones expuestas en este concepto, es posible señalar que, </w:t>
      </w:r>
      <w:r>
        <w:rPr>
          <w:rFonts w:ascii="Arial" w:hAnsi="Arial" w:cs="Arial"/>
          <w:bCs/>
          <w:sz w:val="22"/>
          <w:szCs w:val="22"/>
          <w:lang w:eastAsia="es-MX"/>
        </w:rPr>
        <w:t xml:space="preserve">para el efecto de la contratación de prestación de servicios que las entidades cuentan con los preceptos legales establecidos frente a su propia necesidad para establecer sus parámetros de condiciones generales sobre la contratación de los servicios requeridos. </w:t>
      </w:r>
    </w:p>
    <w:p w14:paraId="3D472B9F" w14:textId="7257F575" w:rsidR="00CD0379" w:rsidRDefault="00CD0379" w:rsidP="00CD0379">
      <w:pPr>
        <w:ind w:left="567" w:right="851"/>
        <w:jc w:val="both"/>
        <w:rPr>
          <w:rFonts w:ascii="Arial" w:hAnsi="Arial" w:cs="Arial"/>
          <w:sz w:val="21"/>
          <w:szCs w:val="21"/>
        </w:rPr>
      </w:pPr>
    </w:p>
    <w:p w14:paraId="03A3F1AF" w14:textId="6C9A1D89" w:rsidR="00CD0379" w:rsidRDefault="00CD0379" w:rsidP="00CD0379">
      <w:pPr>
        <w:ind w:left="567" w:right="851"/>
        <w:jc w:val="both"/>
        <w:rPr>
          <w:rFonts w:ascii="Arial" w:hAnsi="Arial" w:cs="Arial"/>
          <w:sz w:val="21"/>
          <w:szCs w:val="21"/>
        </w:rPr>
      </w:pPr>
      <w:r w:rsidRPr="00781AC2">
        <w:rPr>
          <w:rFonts w:ascii="Arial" w:hAnsi="Arial" w:cs="Arial"/>
          <w:sz w:val="21"/>
          <w:szCs w:val="21"/>
          <w:lang w:val="es-ES"/>
        </w:rPr>
        <w:t>«</w:t>
      </w:r>
      <w:r w:rsidRPr="00781AC2">
        <w:rPr>
          <w:rFonts w:ascii="Arial" w:hAnsi="Arial" w:cs="Arial"/>
          <w:sz w:val="21"/>
          <w:szCs w:val="21"/>
        </w:rPr>
        <w:t xml:space="preserve">[…] </w:t>
      </w:r>
      <w:r>
        <w:rPr>
          <w:rFonts w:ascii="Arial" w:hAnsi="Arial" w:cs="Arial"/>
          <w:sz w:val="21"/>
          <w:szCs w:val="21"/>
        </w:rPr>
        <w:t xml:space="preserve">. ¿Qué tipo de contratos tienen una vocación de duración mayor a los cuatro meses? </w:t>
      </w:r>
      <w:r w:rsidRPr="00781AC2">
        <w:rPr>
          <w:rFonts w:ascii="Arial" w:hAnsi="Arial" w:cs="Arial"/>
          <w:sz w:val="21"/>
          <w:szCs w:val="21"/>
        </w:rPr>
        <w:t>[…]</w:t>
      </w:r>
      <w:r w:rsidRPr="00781AC2">
        <w:rPr>
          <w:rFonts w:ascii="Arial" w:hAnsi="Arial" w:cs="Arial"/>
          <w:sz w:val="21"/>
          <w:szCs w:val="21"/>
          <w:lang w:val="es-ES"/>
        </w:rPr>
        <w:t>»</w:t>
      </w:r>
      <w:r w:rsidRPr="00781AC2">
        <w:rPr>
          <w:rFonts w:ascii="Arial" w:hAnsi="Arial" w:cs="Arial"/>
          <w:sz w:val="21"/>
          <w:szCs w:val="21"/>
          <w:shd w:val="clear" w:color="auto" w:fill="E6E6E6"/>
          <w:lang w:val="es-ES"/>
        </w:rPr>
        <w:t xml:space="preserve"> (SIC)</w:t>
      </w:r>
      <w:r w:rsidRPr="00781AC2">
        <w:rPr>
          <w:rFonts w:ascii="Arial" w:hAnsi="Arial" w:cs="Arial"/>
          <w:sz w:val="21"/>
          <w:szCs w:val="21"/>
          <w:lang w:val="es-ES"/>
        </w:rPr>
        <w:t>.</w:t>
      </w:r>
    </w:p>
    <w:p w14:paraId="47607889" w14:textId="77777777" w:rsidR="00CD0379" w:rsidRDefault="00CD0379" w:rsidP="00CD0379">
      <w:pPr>
        <w:spacing w:after="120" w:line="276" w:lineRule="auto"/>
        <w:jc w:val="both"/>
        <w:rPr>
          <w:rFonts w:ascii="Arial" w:hAnsi="Arial" w:cs="Arial"/>
          <w:sz w:val="22"/>
          <w:szCs w:val="22"/>
          <w:lang w:val="es-ES"/>
        </w:rPr>
      </w:pPr>
    </w:p>
    <w:p w14:paraId="338AEF49" w14:textId="2D76F34C" w:rsidR="00CD0379" w:rsidRPr="00781AC2" w:rsidRDefault="00CD0379" w:rsidP="00CD0379">
      <w:pPr>
        <w:spacing w:after="120" w:line="276" w:lineRule="auto"/>
        <w:jc w:val="both"/>
        <w:rPr>
          <w:rFonts w:ascii="Arial" w:hAnsi="Arial" w:cs="Arial"/>
          <w:sz w:val="22"/>
          <w:szCs w:val="22"/>
          <w:lang w:val="es-ES"/>
        </w:rPr>
      </w:pPr>
      <w:r w:rsidRPr="00781AC2">
        <w:rPr>
          <w:rFonts w:ascii="Arial" w:hAnsi="Arial" w:cs="Arial"/>
          <w:sz w:val="22"/>
          <w:szCs w:val="22"/>
          <w:lang w:val="es-ES"/>
        </w:rPr>
        <w:lastRenderedPageBreak/>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781AC2">
        <w:rPr>
          <w:rFonts w:ascii="Arial" w:hAnsi="Arial" w:cs="Arial"/>
          <w:sz w:val="22"/>
          <w:szCs w:val="22"/>
        </w:rPr>
        <w:t xml:space="preserve">brindar asesorías, ni para </w:t>
      </w:r>
      <w:r>
        <w:rPr>
          <w:rFonts w:ascii="Arial" w:hAnsi="Arial" w:cs="Arial"/>
          <w:sz w:val="22"/>
          <w:szCs w:val="22"/>
        </w:rPr>
        <w:t xml:space="preserve">expedir lineamientos sobre las condiciones que atienden a las necesidades propias de la entidad frente a la contratación de sus prestadores de servicios. </w:t>
      </w:r>
    </w:p>
    <w:p w14:paraId="3370825D" w14:textId="68DFB061" w:rsidR="00CD0379" w:rsidRDefault="00CD0379" w:rsidP="00CD0379">
      <w:pPr>
        <w:ind w:right="851"/>
        <w:jc w:val="both"/>
        <w:rPr>
          <w:rFonts w:ascii="Arial" w:hAnsi="Arial" w:cs="Arial"/>
          <w:sz w:val="21"/>
          <w:szCs w:val="21"/>
        </w:rPr>
      </w:pPr>
    </w:p>
    <w:p w14:paraId="796D9B1C" w14:textId="0DF987D7" w:rsidR="00CD0379" w:rsidRDefault="00CD0379" w:rsidP="00CD0379">
      <w:pPr>
        <w:spacing w:before="120" w:line="276" w:lineRule="auto"/>
        <w:ind w:firstLine="709"/>
        <w:jc w:val="both"/>
        <w:rPr>
          <w:rFonts w:ascii="Arial" w:eastAsia="Calibri" w:hAnsi="Arial" w:cs="Arial"/>
          <w:sz w:val="22"/>
          <w:szCs w:val="22"/>
          <w:lang w:val="es-ES_tradnl"/>
        </w:rPr>
      </w:pPr>
      <w:r w:rsidRPr="00781AC2">
        <w:rPr>
          <w:rFonts w:ascii="Arial" w:hAnsi="Arial" w:cs="Arial"/>
          <w:sz w:val="22"/>
          <w:szCs w:val="22"/>
          <w:lang w:val="es-ES_tradnl"/>
        </w:rPr>
        <w:t>Sin perjuicio de lo anterior, de conformidad con las consideraciones expuestas en este concepto, es posible señalar que,</w:t>
      </w:r>
      <w:r>
        <w:rPr>
          <w:rFonts w:ascii="Arial" w:hAnsi="Arial" w:cs="Arial"/>
          <w:sz w:val="22"/>
          <w:szCs w:val="22"/>
          <w:lang w:val="es-ES_tradnl"/>
        </w:rPr>
        <w:t xml:space="preserve"> frente a lo referido en la circular conjunta No. 001 de 2023, se establece como excepción a la aplicación del plazo los siguientes </w:t>
      </w:r>
      <w:r>
        <w:rPr>
          <w:rFonts w:ascii="Arial" w:eastAsia="Calibri" w:hAnsi="Arial" w:cs="Arial"/>
          <w:sz w:val="22"/>
          <w:szCs w:val="22"/>
          <w:lang w:val="es-ES_tradnl"/>
        </w:rPr>
        <w:t xml:space="preserve">i) los contratos de prestación de servicios profesionales y de apoyo a la gestión que se celebran con personas jurídicas de conformidad con lo previsto en el numeral 3 del artículo 32 de la Ley 80 de 1993, teniendo en cuenta que la Circular conjunta No. 100-005-2022, tiene como fin la formalización del empleo con personas naturales y ii) los contratos de prestación de servicios profesionales y de apoyo a la gestión que se celebren para el desarrollo de actividades no vinculadas a funciones permanentes financiados con recursos y proyectos de inversión, cuyo plazo estará determinado por el tiempo necesario para cumplir las actividades y entregar los productos requeridos en el marco del ciclo del correspondiente proyecto. En ambos casos deberán expresarse de manera clara en los estudios del sector las razones por las que se inaplica el plazo inicial de los cuatro meses, mientras que los contratos de prestación de servicios con cargo a recursos de inversión deberán ser estructurados de tal manera que sus productos sean coherentes con las metas del proyecto de inversión respectivo. </w:t>
      </w:r>
    </w:p>
    <w:p w14:paraId="687E6163" w14:textId="4EC87481" w:rsidR="00CD0379" w:rsidRPr="00CD0379" w:rsidRDefault="00CD0379" w:rsidP="00CD0379">
      <w:pPr>
        <w:ind w:right="49"/>
        <w:jc w:val="both"/>
        <w:rPr>
          <w:rFonts w:ascii="Arial" w:hAnsi="Arial" w:cs="Arial"/>
          <w:sz w:val="21"/>
          <w:szCs w:val="21"/>
        </w:rPr>
      </w:pPr>
    </w:p>
    <w:p w14:paraId="196A0099" w14:textId="74194011" w:rsidR="00CD0379" w:rsidRDefault="00CD0379" w:rsidP="00C86297">
      <w:pPr>
        <w:ind w:left="567" w:right="851"/>
        <w:jc w:val="both"/>
        <w:rPr>
          <w:rFonts w:ascii="Arial" w:hAnsi="Arial" w:cs="Arial"/>
          <w:sz w:val="21"/>
          <w:szCs w:val="21"/>
        </w:rPr>
      </w:pPr>
      <w:r w:rsidRPr="00781AC2">
        <w:rPr>
          <w:rFonts w:ascii="Arial" w:hAnsi="Arial" w:cs="Arial"/>
          <w:sz w:val="21"/>
          <w:szCs w:val="21"/>
          <w:lang w:val="es-ES"/>
        </w:rPr>
        <w:t>«</w:t>
      </w:r>
      <w:r w:rsidRPr="00781AC2">
        <w:rPr>
          <w:rFonts w:ascii="Arial" w:hAnsi="Arial" w:cs="Arial"/>
          <w:sz w:val="21"/>
          <w:szCs w:val="21"/>
        </w:rPr>
        <w:t xml:space="preserve">[…] </w:t>
      </w:r>
      <w:r>
        <w:rPr>
          <w:rFonts w:ascii="Arial" w:hAnsi="Arial" w:cs="Arial"/>
          <w:sz w:val="21"/>
          <w:szCs w:val="21"/>
        </w:rPr>
        <w:t xml:space="preserve">. </w:t>
      </w:r>
      <w:r w:rsidR="00C86297">
        <w:rPr>
          <w:rFonts w:ascii="Arial" w:hAnsi="Arial" w:cs="Arial"/>
          <w:sz w:val="21"/>
          <w:szCs w:val="21"/>
        </w:rPr>
        <w:t xml:space="preserve">¿Qué tipo de objeto contractual tiene la vocación de no ser incluido dentro de la política de la formalización de empleo, teniendo en cuenta su falta de naturaleza vinculante? </w:t>
      </w:r>
      <w:r w:rsidRPr="00781AC2">
        <w:rPr>
          <w:rFonts w:ascii="Arial" w:hAnsi="Arial" w:cs="Arial"/>
          <w:sz w:val="21"/>
          <w:szCs w:val="21"/>
        </w:rPr>
        <w:t>[…]</w:t>
      </w:r>
      <w:r w:rsidRPr="00781AC2">
        <w:rPr>
          <w:rFonts w:ascii="Arial" w:hAnsi="Arial" w:cs="Arial"/>
          <w:sz w:val="21"/>
          <w:szCs w:val="21"/>
          <w:lang w:val="es-ES"/>
        </w:rPr>
        <w:t>»</w:t>
      </w:r>
      <w:r w:rsidRPr="00781AC2">
        <w:rPr>
          <w:rFonts w:ascii="Arial" w:hAnsi="Arial" w:cs="Arial"/>
          <w:sz w:val="21"/>
          <w:szCs w:val="21"/>
          <w:shd w:val="clear" w:color="auto" w:fill="E6E6E6"/>
          <w:lang w:val="es-ES"/>
        </w:rPr>
        <w:t xml:space="preserve"> (SIC)</w:t>
      </w:r>
      <w:r w:rsidRPr="00781AC2">
        <w:rPr>
          <w:rFonts w:ascii="Arial" w:hAnsi="Arial" w:cs="Arial"/>
          <w:sz w:val="21"/>
          <w:szCs w:val="21"/>
          <w:lang w:val="es-ES"/>
        </w:rPr>
        <w:t>.</w:t>
      </w:r>
    </w:p>
    <w:p w14:paraId="4202BAC2" w14:textId="0A5FDB17" w:rsidR="00CD0379" w:rsidRDefault="00CD0379" w:rsidP="00F304EA">
      <w:pPr>
        <w:spacing w:after="120" w:line="276" w:lineRule="auto"/>
        <w:ind w:firstLine="708"/>
        <w:jc w:val="both"/>
        <w:rPr>
          <w:rFonts w:ascii="Arial" w:hAnsi="Arial" w:cs="Arial"/>
          <w:bCs/>
          <w:sz w:val="22"/>
          <w:szCs w:val="22"/>
          <w:lang w:eastAsia="es-MX"/>
        </w:rPr>
      </w:pPr>
    </w:p>
    <w:p w14:paraId="1EF2678F" w14:textId="1E86B44C" w:rsidR="0005405C" w:rsidRPr="00C86297" w:rsidRDefault="00C86297" w:rsidP="00C86297">
      <w:pPr>
        <w:spacing w:after="120" w:line="276" w:lineRule="auto"/>
        <w:jc w:val="both"/>
        <w:rPr>
          <w:rFonts w:ascii="Arial" w:hAnsi="Arial" w:cs="Arial"/>
          <w:sz w:val="22"/>
          <w:szCs w:val="22"/>
          <w:lang w:val="es-ES"/>
        </w:rPr>
      </w:pPr>
      <w:r>
        <w:rPr>
          <w:rFonts w:ascii="Arial" w:hAnsi="Arial" w:cs="Arial"/>
          <w:sz w:val="22"/>
          <w:szCs w:val="22"/>
          <w:lang w:val="es-ES"/>
        </w:rPr>
        <w:t xml:space="preserve">En ejercicio de las competencias establecidas en los artículos 3.5 y 11.8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Pr>
          <w:rFonts w:ascii="Arial" w:hAnsi="Arial" w:cs="Arial"/>
          <w:sz w:val="22"/>
          <w:szCs w:val="22"/>
        </w:rPr>
        <w:t xml:space="preserve">brindar asesorías, ni para expedir lineamientos sobre las condiciones que atienden a las necesidades propias de la entidad frente a la contratación de sus prestadores de servicios, así como tampoco para la definición de objetos contractuales puesto que los mismos dependen de la condición de la necesidad contractual. </w:t>
      </w:r>
    </w:p>
    <w:p w14:paraId="547B8A7A" w14:textId="7AE24A00" w:rsidR="0005405C" w:rsidRPr="00781AC2" w:rsidRDefault="0005405C" w:rsidP="00F304EA">
      <w:pPr>
        <w:spacing w:line="276" w:lineRule="auto"/>
        <w:jc w:val="both"/>
        <w:rPr>
          <w:rFonts w:ascii="Arial" w:hAnsi="Arial" w:cs="Arial"/>
          <w:sz w:val="22"/>
          <w:szCs w:val="22"/>
          <w:lang w:val="es-ES_tradnl"/>
        </w:rPr>
      </w:pPr>
      <w:r w:rsidRPr="00781AC2">
        <w:rPr>
          <w:rFonts w:ascii="Arial" w:hAnsi="Arial" w:cs="Arial"/>
          <w:sz w:val="22"/>
          <w:szCs w:val="22"/>
          <w:lang w:val="es-ES_tradnl"/>
        </w:rPr>
        <w:lastRenderedPageBreak/>
        <w:t>Este concepto tiene el alcance previsto en el artículo 28 del Código de Procedimiento Administrativo y de lo Contencioso Administrativo</w:t>
      </w:r>
      <w:r w:rsidR="00B2709C" w:rsidRPr="00781AC2">
        <w:rPr>
          <w:rFonts w:ascii="Arial" w:hAnsi="Arial" w:cs="Arial"/>
          <w:sz w:val="22"/>
          <w:szCs w:val="22"/>
          <w:lang w:val="es-ES_tradnl"/>
        </w:rPr>
        <w:t xml:space="preserve"> y las expresiones aquí utilizadas con mayúscula inicial deben ser entendidas con el significado que les otorga el artículo 2.2.1.1.1.3.1. del Decreto 1082 de 2015</w:t>
      </w:r>
      <w:r w:rsidRPr="00781AC2">
        <w:rPr>
          <w:rFonts w:ascii="Arial" w:hAnsi="Arial" w:cs="Arial"/>
          <w:sz w:val="22"/>
          <w:szCs w:val="22"/>
          <w:lang w:val="es-ES_tradnl"/>
        </w:rPr>
        <w:t>.</w:t>
      </w:r>
    </w:p>
    <w:p w14:paraId="227C46A2" w14:textId="77777777" w:rsidR="0005405C" w:rsidRPr="00781AC2" w:rsidRDefault="0005405C" w:rsidP="00F304EA">
      <w:pPr>
        <w:pStyle w:val="NormalWeb"/>
        <w:spacing w:before="0" w:beforeAutospacing="0" w:after="0" w:afterAutospacing="0" w:line="276" w:lineRule="auto"/>
        <w:jc w:val="both"/>
        <w:rPr>
          <w:rFonts w:ascii="Arial" w:hAnsi="Arial" w:cs="Arial"/>
          <w:sz w:val="22"/>
          <w:szCs w:val="22"/>
          <w:lang w:val="es-ES_tradnl"/>
        </w:rPr>
      </w:pPr>
    </w:p>
    <w:p w14:paraId="14AE864D" w14:textId="77777777" w:rsidR="0005405C" w:rsidRPr="00781AC2" w:rsidRDefault="0005405C" w:rsidP="00F304EA">
      <w:pPr>
        <w:pStyle w:val="NormalWeb"/>
        <w:spacing w:before="0" w:beforeAutospacing="0" w:after="0" w:afterAutospacing="0" w:line="276" w:lineRule="auto"/>
        <w:jc w:val="both"/>
        <w:rPr>
          <w:rFonts w:ascii="Arial" w:hAnsi="Arial" w:cs="Arial"/>
          <w:sz w:val="22"/>
          <w:szCs w:val="22"/>
          <w:lang w:val="es-ES_tradnl"/>
        </w:rPr>
      </w:pPr>
      <w:r w:rsidRPr="00781AC2">
        <w:rPr>
          <w:rFonts w:ascii="Arial" w:hAnsi="Arial" w:cs="Arial"/>
          <w:sz w:val="22"/>
          <w:szCs w:val="22"/>
          <w:lang w:val="es-ES_tradnl"/>
        </w:rPr>
        <w:t>Atentamente,</w:t>
      </w:r>
    </w:p>
    <w:p w14:paraId="0662FC76" w14:textId="5DEF833D" w:rsidR="0005405C" w:rsidRPr="00781AC2" w:rsidRDefault="008D2A51" w:rsidP="00F304EA">
      <w:pPr>
        <w:spacing w:before="240" w:after="120" w:line="276" w:lineRule="auto"/>
        <w:jc w:val="center"/>
        <w:rPr>
          <w:rFonts w:ascii="Arial" w:eastAsia="Calibri" w:hAnsi="Arial" w:cs="Arial"/>
        </w:rPr>
      </w:pPr>
      <w:r>
        <w:rPr>
          <w:rStyle w:val="wacimagecontainer"/>
          <w:rFonts w:ascii="Segoe UI" w:hAnsi="Segoe UI" w:cs="Segoe UI"/>
          <w:noProof/>
          <w:color w:val="000000"/>
          <w:sz w:val="18"/>
          <w:szCs w:val="18"/>
          <w:shd w:val="clear" w:color="auto" w:fill="FFFFFF"/>
        </w:rPr>
        <w:drawing>
          <wp:inline distT="0" distB="0" distL="0" distR="0" wp14:anchorId="0AC8ED48" wp14:editId="7AAD1AF1">
            <wp:extent cx="3159125" cy="1211580"/>
            <wp:effectExtent l="0" t="0" r="3175" b="7620"/>
            <wp:docPr id="18796458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9125" cy="1211580"/>
                    </a:xfrm>
                    <a:prstGeom prst="rect">
                      <a:avLst/>
                    </a:prstGeom>
                    <a:noFill/>
                    <a:ln>
                      <a:noFill/>
                    </a:ln>
                  </pic:spPr>
                </pic:pic>
              </a:graphicData>
            </a:graphic>
          </wp:inline>
        </w:drawing>
      </w:r>
      <w:r>
        <w:rPr>
          <w:rFonts w:ascii="Calibri" w:hAnsi="Calibri" w:cs="Calibri"/>
          <w:color w:val="000000"/>
          <w:sz w:val="22"/>
          <w:szCs w:val="22"/>
          <w:shd w:val="clear" w:color="auto" w:fill="FFFFFF"/>
        </w:rPr>
        <w:br/>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304EA" w:rsidRPr="00781AC2" w14:paraId="59AFB63B" w14:textId="77777777" w:rsidTr="00457B9C">
        <w:trPr>
          <w:trHeight w:val="286"/>
        </w:trPr>
        <w:tc>
          <w:tcPr>
            <w:tcW w:w="817" w:type="dxa"/>
            <w:vAlign w:val="center"/>
          </w:tcPr>
          <w:p w14:paraId="1E7BEF18" w14:textId="77777777" w:rsidR="0005405C" w:rsidRPr="00781AC2" w:rsidRDefault="0005405C" w:rsidP="00F304EA">
            <w:pPr>
              <w:rPr>
                <w:rFonts w:ascii="Arial" w:hAnsi="Arial" w:cs="Arial"/>
                <w:sz w:val="16"/>
                <w:szCs w:val="16"/>
              </w:rPr>
            </w:pPr>
            <w:r w:rsidRPr="00781AC2">
              <w:rPr>
                <w:rFonts w:ascii="Arial" w:hAnsi="Arial" w:cs="Arial"/>
                <w:sz w:val="16"/>
                <w:szCs w:val="16"/>
              </w:rPr>
              <w:t>Elaboró:</w:t>
            </w:r>
          </w:p>
        </w:tc>
        <w:tc>
          <w:tcPr>
            <w:tcW w:w="4445" w:type="dxa"/>
            <w:tcBorders>
              <w:bottom w:val="dotted" w:sz="4" w:space="0" w:color="7F7F7F"/>
            </w:tcBorders>
            <w:vAlign w:val="center"/>
          </w:tcPr>
          <w:p w14:paraId="1390365A" w14:textId="77777777" w:rsidR="0005405C" w:rsidRPr="00781AC2" w:rsidRDefault="0005405C" w:rsidP="00F304EA">
            <w:pPr>
              <w:rPr>
                <w:rFonts w:ascii="Arial" w:hAnsi="Arial" w:cs="Arial"/>
                <w:sz w:val="16"/>
                <w:szCs w:val="16"/>
              </w:rPr>
            </w:pPr>
          </w:p>
          <w:p w14:paraId="1E81CAE0" w14:textId="18173F42" w:rsidR="0005405C" w:rsidRPr="00781AC2" w:rsidRDefault="00C86297" w:rsidP="00F304EA">
            <w:pPr>
              <w:rPr>
                <w:rFonts w:ascii="Arial" w:hAnsi="Arial" w:cs="Arial"/>
                <w:sz w:val="16"/>
                <w:szCs w:val="16"/>
              </w:rPr>
            </w:pPr>
            <w:r>
              <w:rPr>
                <w:rFonts w:ascii="Arial" w:hAnsi="Arial" w:cs="Arial"/>
                <w:sz w:val="16"/>
                <w:szCs w:val="16"/>
                <w:shd w:val="clear" w:color="auto" w:fill="E6E6E6"/>
              </w:rPr>
              <w:t>Sergio Luis Mondragón Duarte</w:t>
            </w:r>
          </w:p>
          <w:p w14:paraId="7450C558" w14:textId="189D0543" w:rsidR="0005405C" w:rsidRPr="00781AC2" w:rsidRDefault="00C86297" w:rsidP="00F304EA">
            <w:pPr>
              <w:rPr>
                <w:rFonts w:ascii="Arial" w:hAnsi="Arial" w:cs="Arial"/>
                <w:sz w:val="16"/>
                <w:szCs w:val="16"/>
              </w:rPr>
            </w:pPr>
            <w:r>
              <w:rPr>
                <w:rFonts w:ascii="Arial" w:hAnsi="Arial" w:cs="Arial"/>
                <w:sz w:val="16"/>
                <w:szCs w:val="16"/>
                <w:shd w:val="clear" w:color="auto" w:fill="E6E6E6"/>
              </w:rPr>
              <w:t>contratista</w:t>
            </w:r>
            <w:r w:rsidR="0005405C" w:rsidRPr="00781AC2">
              <w:rPr>
                <w:rFonts w:ascii="Arial" w:hAnsi="Arial" w:cs="Arial"/>
                <w:sz w:val="16"/>
                <w:szCs w:val="16"/>
                <w:shd w:val="clear" w:color="auto" w:fill="E6E6E6"/>
              </w:rPr>
              <w:t xml:space="preserve"> </w:t>
            </w:r>
            <w:r w:rsidR="0005405C" w:rsidRPr="00781AC2">
              <w:rPr>
                <w:rFonts w:ascii="Arial" w:hAnsi="Arial" w:cs="Arial"/>
                <w:sz w:val="16"/>
                <w:szCs w:val="16"/>
              </w:rPr>
              <w:t>de la Subdirección de Gestión Contractual</w:t>
            </w:r>
          </w:p>
        </w:tc>
      </w:tr>
      <w:tr w:rsidR="00F304EA" w:rsidRPr="00781AC2" w14:paraId="269B33F3" w14:textId="77777777" w:rsidTr="00457B9C">
        <w:trPr>
          <w:trHeight w:val="286"/>
        </w:trPr>
        <w:tc>
          <w:tcPr>
            <w:tcW w:w="817" w:type="dxa"/>
            <w:vAlign w:val="center"/>
          </w:tcPr>
          <w:p w14:paraId="44EED99D" w14:textId="77777777" w:rsidR="0005405C" w:rsidRPr="00781AC2" w:rsidRDefault="0005405C" w:rsidP="00F304EA">
            <w:pPr>
              <w:rPr>
                <w:rFonts w:ascii="Arial" w:hAnsi="Arial" w:cs="Arial"/>
                <w:sz w:val="16"/>
                <w:szCs w:val="16"/>
              </w:rPr>
            </w:pPr>
            <w:r w:rsidRPr="00781AC2">
              <w:rPr>
                <w:rFonts w:ascii="Arial" w:hAnsi="Arial" w:cs="Arial"/>
                <w:sz w:val="16"/>
                <w:szCs w:val="16"/>
              </w:rPr>
              <w:t>Revisó:</w:t>
            </w:r>
          </w:p>
        </w:tc>
        <w:tc>
          <w:tcPr>
            <w:tcW w:w="4445" w:type="dxa"/>
            <w:tcBorders>
              <w:bottom w:val="dotted" w:sz="4" w:space="0" w:color="7F7F7F"/>
            </w:tcBorders>
            <w:vAlign w:val="center"/>
          </w:tcPr>
          <w:p w14:paraId="1A1F3042" w14:textId="77777777" w:rsidR="0005405C" w:rsidRPr="00781AC2" w:rsidRDefault="0005405C" w:rsidP="00F304EA">
            <w:pPr>
              <w:rPr>
                <w:rFonts w:ascii="Arial" w:hAnsi="Arial" w:cs="Arial"/>
                <w:sz w:val="16"/>
                <w:szCs w:val="16"/>
              </w:rPr>
            </w:pPr>
            <w:r w:rsidRPr="00781AC2">
              <w:rPr>
                <w:rFonts w:ascii="Arial" w:hAnsi="Arial" w:cs="Arial"/>
                <w:sz w:val="16"/>
                <w:szCs w:val="16"/>
                <w:shd w:val="clear" w:color="auto" w:fill="E6E6E6"/>
              </w:rPr>
              <w:t>XXXXXXXXXXXXXXXXXXX</w:t>
            </w:r>
          </w:p>
          <w:p w14:paraId="398B0DBF" w14:textId="77777777" w:rsidR="0005405C" w:rsidRPr="00781AC2" w:rsidRDefault="0005405C" w:rsidP="00F304EA">
            <w:pPr>
              <w:rPr>
                <w:rFonts w:ascii="Arial" w:hAnsi="Arial" w:cs="Arial"/>
                <w:sz w:val="16"/>
                <w:szCs w:val="16"/>
              </w:rPr>
            </w:pPr>
            <w:r w:rsidRPr="00781AC2">
              <w:rPr>
                <w:rFonts w:ascii="Arial" w:hAnsi="Arial" w:cs="Arial"/>
                <w:sz w:val="16"/>
                <w:szCs w:val="16"/>
                <w:shd w:val="clear" w:color="auto" w:fill="E6E6E6"/>
              </w:rPr>
              <w:t xml:space="preserve">XXXXXXXXXX </w:t>
            </w:r>
            <w:r w:rsidRPr="00781AC2">
              <w:rPr>
                <w:rFonts w:ascii="Arial" w:hAnsi="Arial" w:cs="Arial"/>
                <w:sz w:val="16"/>
                <w:szCs w:val="16"/>
              </w:rPr>
              <w:t>de la Subdirección de Gestión Contractual</w:t>
            </w:r>
          </w:p>
        </w:tc>
      </w:tr>
      <w:tr w:rsidR="00F304EA" w:rsidRPr="00F304EA" w14:paraId="02F0FF8A" w14:textId="77777777" w:rsidTr="00457B9C">
        <w:trPr>
          <w:trHeight w:val="299"/>
        </w:trPr>
        <w:tc>
          <w:tcPr>
            <w:tcW w:w="817" w:type="dxa"/>
            <w:vAlign w:val="center"/>
          </w:tcPr>
          <w:p w14:paraId="2B24C9C5" w14:textId="77777777" w:rsidR="0005405C" w:rsidRPr="00781AC2" w:rsidRDefault="0005405C" w:rsidP="00F304EA">
            <w:pPr>
              <w:rPr>
                <w:rFonts w:ascii="Arial" w:hAnsi="Arial" w:cs="Arial"/>
                <w:sz w:val="16"/>
                <w:szCs w:val="16"/>
              </w:rPr>
            </w:pPr>
            <w:r w:rsidRPr="00781AC2">
              <w:rPr>
                <w:rFonts w:ascii="Arial" w:hAnsi="Arial" w:cs="Arial"/>
                <w:sz w:val="16"/>
                <w:szCs w:val="16"/>
              </w:rPr>
              <w:t>Aprobó:</w:t>
            </w:r>
          </w:p>
        </w:tc>
        <w:tc>
          <w:tcPr>
            <w:tcW w:w="4445" w:type="dxa"/>
            <w:tcBorders>
              <w:top w:val="dotted" w:sz="4" w:space="0" w:color="7F7F7F"/>
              <w:bottom w:val="dotted" w:sz="4" w:space="0" w:color="7F7F7F"/>
            </w:tcBorders>
            <w:vAlign w:val="center"/>
          </w:tcPr>
          <w:p w14:paraId="3D5D51E6" w14:textId="77777777" w:rsidR="0005405C" w:rsidRPr="00781AC2" w:rsidRDefault="0005405C" w:rsidP="00F304EA">
            <w:pPr>
              <w:rPr>
                <w:rFonts w:ascii="Arial" w:hAnsi="Arial" w:cs="Arial"/>
                <w:sz w:val="16"/>
                <w:szCs w:val="16"/>
              </w:rPr>
            </w:pPr>
            <w:r w:rsidRPr="00781AC2">
              <w:rPr>
                <w:rFonts w:ascii="Arial" w:hAnsi="Arial" w:cs="Arial"/>
                <w:sz w:val="16"/>
                <w:szCs w:val="16"/>
                <w:shd w:val="clear" w:color="auto" w:fill="E6E6E6"/>
              </w:rPr>
              <w:t>Nohelia Del Carmen Zawady Palacio</w:t>
            </w:r>
          </w:p>
          <w:p w14:paraId="401BBB66" w14:textId="77777777" w:rsidR="0005405C" w:rsidRPr="00F304EA" w:rsidRDefault="0005405C" w:rsidP="00F304EA">
            <w:pPr>
              <w:rPr>
                <w:rFonts w:ascii="Arial" w:hAnsi="Arial" w:cs="Arial"/>
                <w:sz w:val="16"/>
                <w:szCs w:val="16"/>
              </w:rPr>
            </w:pPr>
            <w:r w:rsidRPr="00781AC2">
              <w:rPr>
                <w:rFonts w:ascii="Arial" w:hAnsi="Arial" w:cs="Arial"/>
                <w:sz w:val="16"/>
                <w:szCs w:val="16"/>
                <w:shd w:val="clear" w:color="auto" w:fill="E6E6E6"/>
              </w:rPr>
              <w:t>Subdirectora de Gestión Contractual ANCP – CCE</w:t>
            </w:r>
            <w:r w:rsidRPr="00F304EA">
              <w:rPr>
                <w:rFonts w:ascii="Arial" w:hAnsi="Arial" w:cs="Arial"/>
                <w:sz w:val="16"/>
                <w:szCs w:val="16"/>
                <w:shd w:val="clear" w:color="auto" w:fill="E6E6E6"/>
              </w:rPr>
              <w:t xml:space="preserve"> </w:t>
            </w:r>
          </w:p>
        </w:tc>
      </w:tr>
    </w:tbl>
    <w:p w14:paraId="72880F8C" w14:textId="77777777" w:rsidR="0005405C" w:rsidRPr="00F304EA" w:rsidRDefault="0005405C" w:rsidP="00F304EA">
      <w:pPr>
        <w:tabs>
          <w:tab w:val="left" w:pos="3795"/>
        </w:tabs>
        <w:rPr>
          <w:rFonts w:ascii="Arial" w:hAnsi="Arial" w:cs="Arial"/>
          <w:lang w:val="es-ES_tradnl"/>
        </w:rPr>
      </w:pPr>
    </w:p>
    <w:p w14:paraId="68C95376" w14:textId="77777777" w:rsidR="0005405C" w:rsidRPr="00F304EA" w:rsidRDefault="0005405C" w:rsidP="00F304EA">
      <w:pPr>
        <w:rPr>
          <w:rFonts w:ascii="Arial" w:hAnsi="Arial" w:cs="Arial"/>
        </w:rPr>
      </w:pPr>
    </w:p>
    <w:bookmarkEnd w:id="5"/>
    <w:p w14:paraId="605AEBAD" w14:textId="77777777" w:rsidR="00FB347B" w:rsidRPr="00F304EA" w:rsidRDefault="00FB347B" w:rsidP="00F304EA">
      <w:pPr>
        <w:rPr>
          <w:rFonts w:ascii="Arial" w:hAnsi="Arial" w:cs="Arial"/>
        </w:rPr>
      </w:pPr>
    </w:p>
    <w:sectPr w:rsidR="00FB347B" w:rsidRPr="00F304EA" w:rsidSect="00211FD1">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76D2" w14:textId="77777777" w:rsidR="006E1D2C" w:rsidRDefault="006E1D2C" w:rsidP="00950DF7">
      <w:r>
        <w:separator/>
      </w:r>
    </w:p>
  </w:endnote>
  <w:endnote w:type="continuationSeparator" w:id="0">
    <w:p w14:paraId="15C2CAE3" w14:textId="77777777" w:rsidR="006E1D2C" w:rsidRDefault="006E1D2C" w:rsidP="00950DF7">
      <w:r>
        <w:continuationSeparator/>
      </w:r>
    </w:p>
  </w:endnote>
  <w:endnote w:type="continuationNotice" w:id="1">
    <w:p w14:paraId="0806A5F7" w14:textId="77777777" w:rsidR="006E1D2C" w:rsidRDefault="006E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B36201" w:rsidRDefault="00B36201">
    <w:pPr>
      <w:pStyle w:val="Sinespaciado"/>
      <w:jc w:val="right"/>
      <w:rPr>
        <w:rFonts w:ascii="Arial" w:hAnsi="Arial" w:cs="Arial"/>
        <w:sz w:val="18"/>
        <w:szCs w:val="18"/>
      </w:rPr>
    </w:pPr>
  </w:p>
  <w:p w14:paraId="3929C3BD" w14:textId="77777777" w:rsidR="00B36201" w:rsidRDefault="00B36201" w:rsidP="00950DF7">
    <w:pPr>
      <w:pStyle w:val="Piedepgina"/>
    </w:pPr>
    <w:r>
      <w:rPr>
        <w:noProof/>
        <w:color w:val="2B579A"/>
        <w:shd w:val="clear" w:color="auto" w:fill="E6E6E6"/>
        <w:lang w:val="es-CO" w:eastAsia="es-CO"/>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B36201"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B36201" w:rsidRPr="00080DA3" w:rsidRDefault="00B36201"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B36201" w:rsidRPr="00080DA3" w:rsidRDefault="00B36201"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B36201" w:rsidRPr="00080DA3" w:rsidRDefault="00B36201"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B36201" w:rsidRPr="004B6B0E" w:rsidRDefault="00B36201"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B36201" w:rsidRPr="00080DA3" w:rsidRDefault="00B36201"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B36201" w:rsidRPr="00080DA3" w:rsidRDefault="00B36201"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388C816D" w:rsidR="00B36201" w:rsidRPr="00080DA3" w:rsidRDefault="00B36201"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sidR="00EA202A">
            <w:rPr>
              <w:rFonts w:ascii="Geomanist Light" w:hAnsi="Geomanist Light"/>
              <w:b/>
              <w:bCs/>
              <w:noProof/>
              <w:sz w:val="18"/>
              <w:szCs w:val="18"/>
            </w:rPr>
            <w:t>7</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sidR="00EA202A">
            <w:rPr>
              <w:rFonts w:ascii="Geomanist Light" w:hAnsi="Geomanist Light"/>
              <w:b/>
              <w:bCs/>
              <w:noProof/>
              <w:sz w:val="18"/>
              <w:szCs w:val="18"/>
            </w:rPr>
            <w:t>10</w:t>
          </w:r>
          <w:r w:rsidRPr="00080DA3">
            <w:rPr>
              <w:rFonts w:ascii="Geomanist Light" w:hAnsi="Geomanist Light"/>
              <w:b/>
              <w:bCs/>
              <w:color w:val="2B579A"/>
              <w:sz w:val="18"/>
              <w:szCs w:val="18"/>
              <w:shd w:val="clear" w:color="auto" w:fill="E6E6E6"/>
            </w:rPr>
            <w:fldChar w:fldCharType="end"/>
          </w:r>
        </w:p>
      </w:tc>
    </w:tr>
  </w:tbl>
  <w:p w14:paraId="4AD1B6F0" w14:textId="77777777" w:rsidR="00B36201" w:rsidRPr="00214878" w:rsidRDefault="00B36201"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3016" w14:textId="77777777" w:rsidR="006E1D2C" w:rsidRDefault="006E1D2C" w:rsidP="00950DF7">
      <w:r>
        <w:separator/>
      </w:r>
    </w:p>
  </w:footnote>
  <w:footnote w:type="continuationSeparator" w:id="0">
    <w:p w14:paraId="76A3EB8E" w14:textId="77777777" w:rsidR="006E1D2C" w:rsidRDefault="006E1D2C" w:rsidP="00950DF7">
      <w:r>
        <w:continuationSeparator/>
      </w:r>
    </w:p>
  </w:footnote>
  <w:footnote w:type="continuationNotice" w:id="1">
    <w:p w14:paraId="0B365DC2" w14:textId="77777777" w:rsidR="006E1D2C" w:rsidRDefault="006E1D2C"/>
  </w:footnote>
  <w:footnote w:id="2">
    <w:p w14:paraId="02683447" w14:textId="77777777" w:rsidR="00B36201" w:rsidRPr="00781AC2" w:rsidRDefault="00B36201" w:rsidP="004845C5">
      <w:pPr>
        <w:pStyle w:val="Textonotapie"/>
        <w:ind w:firstLine="708"/>
        <w:jc w:val="both"/>
        <w:rPr>
          <w:rFonts w:ascii="Arial" w:hAnsi="Arial" w:cs="Arial"/>
          <w:sz w:val="18"/>
          <w:szCs w:val="18"/>
          <w:lang w:val="es-ES"/>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AC2">
        <w:rPr>
          <w:rFonts w:ascii="Arial" w:hAnsi="Arial" w:cs="Arial"/>
          <w:i/>
          <w:iCs/>
          <w:sz w:val="18"/>
          <w:szCs w:val="18"/>
          <w:shd w:val="clear" w:color="auto" w:fill="E6E6E6"/>
        </w:rPr>
        <w:t xml:space="preserve">ibidem </w:t>
      </w:r>
      <w:r w:rsidRPr="00781AC2">
        <w:rPr>
          <w:rFonts w:ascii="Arial" w:hAnsi="Arial" w:cs="Arial"/>
          <w:sz w:val="18"/>
          <w:szCs w:val="18"/>
          <w:shd w:val="clear" w:color="auto" w:fill="E6E6E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0977EC0" w14:textId="759E1B83" w:rsidR="00B36201" w:rsidRPr="00781AC2" w:rsidRDefault="00B36201" w:rsidP="00211FD1">
      <w:pPr>
        <w:pStyle w:val="Textonotapie"/>
        <w:ind w:firstLine="708"/>
        <w:jc w:val="both"/>
        <w:rPr>
          <w:rFonts w:ascii="Arial" w:hAnsi="Arial" w:cs="Arial"/>
          <w:sz w:val="18"/>
          <w:szCs w:val="18"/>
        </w:rPr>
      </w:pPr>
      <w:r w:rsidRPr="00781AC2">
        <w:rPr>
          <w:rStyle w:val="Refdenotaalpie"/>
          <w:rFonts w:ascii="Arial" w:hAnsi="Arial" w:cs="Arial"/>
          <w:sz w:val="18"/>
          <w:szCs w:val="18"/>
        </w:rPr>
        <w:footnoteRef/>
      </w:r>
      <w:r w:rsidRPr="00781AC2">
        <w:rPr>
          <w:rFonts w:ascii="Arial" w:hAnsi="Arial" w:cs="Arial"/>
          <w:sz w:val="18"/>
          <w:szCs w:val="18"/>
          <w:shd w:val="clear" w:color="auto" w:fill="E6E6E6"/>
        </w:rPr>
        <w:t xml:space="preserve"> Los conceptos </w:t>
      </w:r>
      <w:r w:rsidRPr="00781AC2">
        <w:rPr>
          <w:rFonts w:ascii="Arial" w:hAnsi="Arial" w:cs="Arial"/>
          <w:sz w:val="18"/>
          <w:szCs w:val="18"/>
        </w:rPr>
        <w:t>referenciados,</w:t>
      </w:r>
      <w:r w:rsidRPr="00781AC2">
        <w:rPr>
          <w:rFonts w:ascii="Arial" w:hAnsi="Arial" w:cs="Arial"/>
          <w:sz w:val="18"/>
          <w:szCs w:val="18"/>
          <w:shd w:val="clear" w:color="auto" w:fill="E6E6E6"/>
        </w:rPr>
        <w:t xml:space="preserve"> así como otros expedidos por la Subdirección se encuentran disponibles para consulta</w:t>
      </w:r>
      <w:r w:rsidRPr="00781AC2">
        <w:rPr>
          <w:rFonts w:ascii="Arial" w:hAnsi="Arial" w:cs="Arial"/>
          <w:sz w:val="18"/>
          <w:szCs w:val="18"/>
        </w:rPr>
        <w:t xml:space="preserve"> pública</w:t>
      </w:r>
      <w:r w:rsidRPr="00781AC2">
        <w:rPr>
          <w:rFonts w:ascii="Arial" w:hAnsi="Arial" w:cs="Arial"/>
          <w:sz w:val="18"/>
          <w:szCs w:val="18"/>
          <w:shd w:val="clear" w:color="auto" w:fill="E6E6E6"/>
        </w:rPr>
        <w:t xml:space="preserve"> en el portal de relatoría de la Agencia, al cual se puede acceder a través del siguiente enlace: </w:t>
      </w:r>
      <w:hyperlink r:id="rId1" w:history="1">
        <w:r w:rsidRPr="00781AC2">
          <w:rPr>
            <w:rStyle w:val="Hipervnculo"/>
            <w:rFonts w:ascii="Arial" w:hAnsi="Arial" w:cs="Arial"/>
            <w:color w:val="auto"/>
            <w:sz w:val="18"/>
            <w:szCs w:val="18"/>
          </w:rPr>
          <w:t>https://relatoria.colombiacompra.gov.co/busqueda/conceptos</w:t>
        </w:r>
      </w:hyperlink>
      <w:r w:rsidRPr="00781AC2">
        <w:rPr>
          <w:rFonts w:ascii="Arial" w:hAnsi="Arial" w:cs="Arial"/>
          <w:sz w:val="18"/>
          <w:szCs w:val="18"/>
          <w:shd w:val="clear" w:color="auto" w:fill="E6E6E6"/>
        </w:rPr>
        <w:t xml:space="preserve"> </w:t>
      </w:r>
    </w:p>
  </w:footnote>
  <w:footnote w:id="4">
    <w:p w14:paraId="0BF7B261" w14:textId="77777777" w:rsidR="00B36201" w:rsidRPr="00565681" w:rsidRDefault="00B36201" w:rsidP="00055C32">
      <w:pPr>
        <w:spacing w:before="87" w:line="244" w:lineRule="auto"/>
        <w:ind w:right="108" w:firstLine="707"/>
        <w:jc w:val="both"/>
        <w:rPr>
          <w:rFonts w:ascii="Arial" w:hAnsi="Arial" w:cs="Arial"/>
          <w:sz w:val="18"/>
          <w:szCs w:val="18"/>
        </w:rPr>
      </w:pPr>
      <w:r w:rsidRPr="00565681">
        <w:rPr>
          <w:rStyle w:val="Refdenotaalpie"/>
          <w:rFonts w:ascii="Arial" w:hAnsi="Arial" w:cs="Arial"/>
        </w:rPr>
        <w:footnoteRef/>
      </w:r>
      <w:r w:rsidRPr="00565681">
        <w:rPr>
          <w:rFonts w:ascii="Arial" w:hAnsi="Arial" w:cs="Arial"/>
        </w:rPr>
        <w:t xml:space="preserve"> </w:t>
      </w:r>
      <w:r w:rsidRPr="00565681">
        <w:rPr>
          <w:rFonts w:ascii="Arial" w:hAnsi="Arial" w:cs="Arial"/>
          <w:sz w:val="18"/>
          <w:szCs w:val="18"/>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3882FAA5" w14:textId="77777777" w:rsidR="00B36201" w:rsidRPr="00565681" w:rsidRDefault="00B36201" w:rsidP="00055C32">
      <w:pPr>
        <w:spacing w:line="203" w:lineRule="exact"/>
        <w:ind w:left="300" w:right="108"/>
        <w:jc w:val="both"/>
        <w:rPr>
          <w:rFonts w:ascii="Arial" w:hAnsi="Arial" w:cs="Arial"/>
          <w:sz w:val="18"/>
          <w:szCs w:val="18"/>
        </w:rPr>
      </w:pPr>
      <w:r w:rsidRPr="00565681">
        <w:rPr>
          <w:rFonts w:ascii="Arial" w:hAnsi="Arial" w:cs="Arial"/>
          <w:sz w:val="18"/>
          <w:szCs w:val="18"/>
        </w:rPr>
        <w:t>(…)</w:t>
      </w:r>
    </w:p>
    <w:p w14:paraId="13D669C1" w14:textId="77777777" w:rsidR="00B36201" w:rsidRPr="00565681" w:rsidRDefault="00B36201" w:rsidP="00055C32">
      <w:pPr>
        <w:pStyle w:val="Textoindependiente"/>
        <w:spacing w:before="10"/>
        <w:ind w:left="300" w:right="108"/>
        <w:jc w:val="both"/>
        <w:rPr>
          <w:sz w:val="18"/>
          <w:szCs w:val="18"/>
        </w:rPr>
      </w:pPr>
    </w:p>
    <w:p w14:paraId="23A3D47A" w14:textId="77777777" w:rsidR="00B36201" w:rsidRPr="00565681" w:rsidRDefault="00B36201" w:rsidP="00055C32">
      <w:pPr>
        <w:ind w:left="300" w:right="108"/>
        <w:jc w:val="both"/>
        <w:rPr>
          <w:rFonts w:ascii="Arial" w:hAnsi="Arial" w:cs="Arial"/>
          <w:sz w:val="18"/>
          <w:szCs w:val="18"/>
        </w:rPr>
      </w:pPr>
      <w:r w:rsidRPr="00565681">
        <w:rPr>
          <w:rFonts w:ascii="Arial" w:hAnsi="Arial" w:cs="Arial"/>
          <w:sz w:val="18"/>
          <w:szCs w:val="18"/>
        </w:rPr>
        <w:t>“3o. Contrato de Prestación de Servicios.</w:t>
      </w:r>
    </w:p>
    <w:p w14:paraId="5F1B0B1C" w14:textId="77777777" w:rsidR="00B36201" w:rsidRPr="00565681" w:rsidRDefault="00B36201" w:rsidP="00055C32">
      <w:pPr>
        <w:pStyle w:val="Textoindependiente"/>
        <w:spacing w:before="1"/>
        <w:ind w:left="300" w:right="108"/>
        <w:jc w:val="both"/>
        <w:rPr>
          <w:sz w:val="18"/>
          <w:szCs w:val="18"/>
        </w:rPr>
      </w:pPr>
    </w:p>
    <w:p w14:paraId="2B861341" w14:textId="77777777" w:rsidR="00B36201" w:rsidRPr="00565681" w:rsidRDefault="00B36201" w:rsidP="00055C32">
      <w:pPr>
        <w:ind w:left="300" w:right="108"/>
        <w:jc w:val="both"/>
        <w:rPr>
          <w:rFonts w:ascii="Arial" w:hAnsi="Arial" w:cs="Arial"/>
          <w:sz w:val="18"/>
          <w:szCs w:val="18"/>
        </w:rPr>
      </w:pPr>
      <w:r w:rsidRPr="00565681">
        <w:rPr>
          <w:rFonts w:ascii="Arial" w:hAnsi="Arial" w:cs="Arial"/>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19D7589" w14:textId="77777777" w:rsidR="00B36201" w:rsidRPr="00565681" w:rsidRDefault="00B36201" w:rsidP="00055C32">
      <w:pPr>
        <w:pStyle w:val="Textoindependiente"/>
        <w:ind w:left="300" w:right="108"/>
        <w:jc w:val="both"/>
        <w:rPr>
          <w:sz w:val="18"/>
          <w:szCs w:val="18"/>
        </w:rPr>
      </w:pPr>
    </w:p>
    <w:p w14:paraId="0AA940F7" w14:textId="456423D2" w:rsidR="00B36201" w:rsidRPr="00565681" w:rsidRDefault="00B36201" w:rsidP="00055C32">
      <w:pPr>
        <w:ind w:left="300" w:right="108"/>
        <w:jc w:val="both"/>
        <w:rPr>
          <w:rFonts w:ascii="Arial" w:hAnsi="Arial" w:cs="Arial"/>
          <w:sz w:val="18"/>
          <w:szCs w:val="18"/>
        </w:rPr>
      </w:pPr>
      <w:r w:rsidRPr="00565681">
        <w:rPr>
          <w:rFonts w:ascii="Arial" w:hAnsi="Arial" w:cs="Arial"/>
          <w:sz w:val="18"/>
          <w:szCs w:val="18"/>
        </w:rPr>
        <w:t>“En ningún caso estos contratos generan relación laboral ni prestaciones sociales y se celebrarán por el término estrictamente</w:t>
      </w:r>
      <w:r w:rsidRPr="00565681">
        <w:rPr>
          <w:rFonts w:ascii="Arial" w:hAnsi="Arial" w:cs="Arial"/>
          <w:spacing w:val="-3"/>
          <w:sz w:val="18"/>
          <w:szCs w:val="18"/>
        </w:rPr>
        <w:t xml:space="preserve"> </w:t>
      </w:r>
      <w:r w:rsidRPr="00565681">
        <w:rPr>
          <w:rFonts w:ascii="Arial" w:hAnsi="Arial" w:cs="Arial"/>
          <w:sz w:val="18"/>
          <w:szCs w:val="18"/>
        </w:rPr>
        <w:t>indispensable”.</w:t>
      </w:r>
    </w:p>
    <w:p w14:paraId="45D2FBC8" w14:textId="2F8CA9D0" w:rsidR="00B36201" w:rsidRPr="00565681" w:rsidRDefault="00B36201">
      <w:pPr>
        <w:pStyle w:val="Textonotapie"/>
        <w:rPr>
          <w:rFonts w:ascii="Arial" w:hAnsi="Arial" w:cs="Arial"/>
          <w:lang w:val="es-CO"/>
        </w:rPr>
      </w:pPr>
    </w:p>
  </w:footnote>
  <w:footnote w:id="5">
    <w:p w14:paraId="7FE16C9B" w14:textId="77777777" w:rsidR="00B36201" w:rsidRPr="00565681" w:rsidRDefault="00B36201" w:rsidP="00055C32">
      <w:pPr>
        <w:ind w:right="108" w:firstLine="707"/>
        <w:jc w:val="both"/>
        <w:rPr>
          <w:rFonts w:ascii="Arial" w:hAnsi="Arial" w:cs="Arial"/>
          <w:sz w:val="18"/>
          <w:szCs w:val="18"/>
        </w:rPr>
      </w:pPr>
      <w:r w:rsidRPr="00565681">
        <w:rPr>
          <w:rStyle w:val="Refdenotaalpie"/>
          <w:rFonts w:ascii="Arial" w:hAnsi="Arial" w:cs="Arial"/>
        </w:rPr>
        <w:footnoteRef/>
      </w:r>
      <w:r w:rsidRPr="00565681">
        <w:rPr>
          <w:rFonts w:ascii="Arial" w:hAnsi="Arial" w:cs="Arial"/>
        </w:rPr>
        <w:t xml:space="preserve"> </w:t>
      </w:r>
      <w:r w:rsidRPr="00565681">
        <w:rPr>
          <w:rFonts w:ascii="Arial" w:hAnsi="Arial" w:cs="Arial"/>
          <w:sz w:val="18"/>
          <w:szCs w:val="18"/>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06106C1A" w14:textId="77777777" w:rsidR="00B36201" w:rsidRPr="00565681" w:rsidRDefault="00B36201" w:rsidP="00055C32">
      <w:pPr>
        <w:spacing w:line="203" w:lineRule="exact"/>
        <w:ind w:left="300" w:right="108"/>
        <w:jc w:val="both"/>
        <w:rPr>
          <w:rFonts w:ascii="Arial" w:hAnsi="Arial" w:cs="Arial"/>
          <w:sz w:val="18"/>
          <w:szCs w:val="18"/>
        </w:rPr>
      </w:pPr>
      <w:r w:rsidRPr="00565681">
        <w:rPr>
          <w:rFonts w:ascii="Arial" w:hAnsi="Arial" w:cs="Arial"/>
          <w:sz w:val="18"/>
          <w:szCs w:val="18"/>
        </w:rPr>
        <w:t>(…)</w:t>
      </w:r>
    </w:p>
    <w:p w14:paraId="3F0FC33D" w14:textId="77777777" w:rsidR="00B36201" w:rsidRPr="00565681" w:rsidRDefault="00B36201" w:rsidP="00055C32">
      <w:pPr>
        <w:pStyle w:val="Textoindependiente"/>
        <w:spacing w:before="1"/>
        <w:ind w:left="300" w:right="108"/>
        <w:jc w:val="both"/>
        <w:rPr>
          <w:sz w:val="18"/>
          <w:szCs w:val="18"/>
        </w:rPr>
      </w:pPr>
    </w:p>
    <w:p w14:paraId="5AC1D1ED" w14:textId="77777777" w:rsidR="00B36201" w:rsidRPr="00565681" w:rsidRDefault="00B36201" w:rsidP="00055C32">
      <w:pPr>
        <w:ind w:left="300" w:right="108"/>
        <w:jc w:val="both"/>
        <w:rPr>
          <w:rFonts w:ascii="Arial" w:hAnsi="Arial" w:cs="Arial"/>
          <w:sz w:val="18"/>
          <w:szCs w:val="18"/>
        </w:rPr>
      </w:pPr>
      <w:r w:rsidRPr="00565681">
        <w:rPr>
          <w:rFonts w:ascii="Arial" w:hAnsi="Arial" w:cs="Arial"/>
          <w:sz w:val="18"/>
          <w:szCs w:val="18"/>
        </w:rPr>
        <w:t>“4. Contratación directa. La modalidad de selección de contratación directa solamente procederá en los siguientes casos:</w:t>
      </w:r>
    </w:p>
    <w:p w14:paraId="589F57F9" w14:textId="77777777" w:rsidR="00B36201" w:rsidRPr="00565681" w:rsidRDefault="00B36201" w:rsidP="00055C32">
      <w:pPr>
        <w:spacing w:before="1"/>
        <w:ind w:left="300" w:right="108"/>
        <w:jc w:val="both"/>
        <w:rPr>
          <w:rFonts w:ascii="Arial" w:hAnsi="Arial" w:cs="Arial"/>
          <w:sz w:val="18"/>
          <w:szCs w:val="18"/>
        </w:rPr>
      </w:pPr>
      <w:r w:rsidRPr="00565681">
        <w:rPr>
          <w:rFonts w:ascii="Arial" w:hAnsi="Arial" w:cs="Arial"/>
          <w:sz w:val="18"/>
          <w:szCs w:val="18"/>
        </w:rPr>
        <w:t>(…)</w:t>
      </w:r>
    </w:p>
    <w:p w14:paraId="73FED45B" w14:textId="77777777" w:rsidR="00B36201" w:rsidRPr="00565681" w:rsidRDefault="00B36201" w:rsidP="00055C32">
      <w:pPr>
        <w:pStyle w:val="Textoindependiente"/>
        <w:spacing w:before="10"/>
        <w:ind w:left="300" w:right="108"/>
        <w:jc w:val="both"/>
        <w:rPr>
          <w:sz w:val="18"/>
          <w:szCs w:val="18"/>
        </w:rPr>
      </w:pPr>
    </w:p>
    <w:p w14:paraId="12258C4A" w14:textId="77777777" w:rsidR="00B36201" w:rsidRPr="00565681" w:rsidRDefault="00B36201" w:rsidP="00055C32">
      <w:pPr>
        <w:spacing w:before="1"/>
        <w:ind w:left="300" w:right="108"/>
        <w:jc w:val="both"/>
        <w:rPr>
          <w:rFonts w:ascii="Arial" w:hAnsi="Arial" w:cs="Arial"/>
          <w:sz w:val="18"/>
          <w:szCs w:val="18"/>
        </w:rPr>
      </w:pPr>
      <w:r w:rsidRPr="00565681">
        <w:rPr>
          <w:rFonts w:ascii="Arial" w:hAnsi="Arial" w:cs="Arial"/>
          <w:sz w:val="18"/>
          <w:szCs w:val="18"/>
        </w:rPr>
        <w:t>“h) Para la prestación de servicios profesionales y de apoyo a la gestión, o para la ejecución de trabajos artísticos que sólo puedan encomendarse a determinadas personas naturales”.</w:t>
      </w:r>
    </w:p>
    <w:p w14:paraId="534C0C15" w14:textId="51A441E2" w:rsidR="00B36201" w:rsidRPr="00565681" w:rsidRDefault="00B36201">
      <w:pPr>
        <w:pStyle w:val="Textonotapie"/>
        <w:rPr>
          <w:rFonts w:ascii="Arial" w:hAnsi="Arial" w:cs="Arial"/>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B36201" w:rsidRDefault="00B36201" w:rsidP="00950DF7">
    <w:pPr>
      <w:rPr>
        <w:rFonts w:ascii="Geomanist Bold" w:hAnsi="Geomanist Bold"/>
        <w:color w:val="002060"/>
      </w:rPr>
    </w:pPr>
  </w:p>
  <w:p w14:paraId="513BE203" w14:textId="2EB2CA6E" w:rsidR="00B36201" w:rsidRPr="003F58A1" w:rsidRDefault="00B36201" w:rsidP="00950DF7">
    <w:pPr>
      <w:rPr>
        <w:rFonts w:ascii="Geomanist Bold" w:hAnsi="Geomanist Bold"/>
        <w:color w:val="002060"/>
      </w:rPr>
    </w:pPr>
    <w:r w:rsidRPr="008614E5">
      <w:rPr>
        <w:rFonts w:eastAsia="Arial Nova" w:cs="Arial Nova"/>
        <w:noProof/>
        <w:color w:val="2B579A"/>
        <w:shd w:val="clear" w:color="auto" w:fill="E6E6E6"/>
        <w:lang w:eastAsia="es-CO"/>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B36201" w:rsidRPr="00367110" w14:paraId="704CA18C" w14:textId="77777777">
      <w:tc>
        <w:tcPr>
          <w:tcW w:w="6756" w:type="dxa"/>
        </w:tcPr>
        <w:p w14:paraId="015A7026" w14:textId="77777777" w:rsidR="00B36201" w:rsidRPr="006478E3" w:rsidRDefault="00B36201"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B36201" w:rsidRPr="0057618A" w:rsidRDefault="00B36201"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B36201" w:rsidRPr="00367110" w:rsidRDefault="00B36201" w:rsidP="00950DF7">
          <w:pPr>
            <w:jc w:val="right"/>
            <w:rPr>
              <w:rFonts w:eastAsia="Arial Nova" w:cs="Arial Nova"/>
              <w:lang w:eastAsia="es-CO"/>
            </w:rPr>
          </w:pPr>
        </w:p>
      </w:tc>
      <w:tc>
        <w:tcPr>
          <w:tcW w:w="1324" w:type="dxa"/>
        </w:tcPr>
        <w:p w14:paraId="112FC2B0" w14:textId="77777777" w:rsidR="00B36201" w:rsidRPr="00367110" w:rsidRDefault="00B36201" w:rsidP="00950DF7">
          <w:pPr>
            <w:jc w:val="right"/>
            <w:rPr>
              <w:rFonts w:eastAsia="Arial Nova" w:cs="Arial Nova"/>
              <w:lang w:eastAsia="es-CO"/>
            </w:rPr>
          </w:pPr>
        </w:p>
      </w:tc>
    </w:tr>
  </w:tbl>
  <w:p w14:paraId="46DE726C" w14:textId="77777777" w:rsidR="00B36201" w:rsidRPr="00906B3C" w:rsidRDefault="00B36201"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s-CO" w:eastAsia="es-CO"/>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B36201" w:rsidRDefault="00B36201" w:rsidP="00950DF7">
    <w:pPr>
      <w:pStyle w:val="Encabezado"/>
    </w:pPr>
  </w:p>
  <w:p w14:paraId="55E5DA52" w14:textId="45BF26AF" w:rsidR="00B36201" w:rsidRDefault="00B362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0919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F7"/>
    <w:rsid w:val="00033CA7"/>
    <w:rsid w:val="00040E76"/>
    <w:rsid w:val="000460CE"/>
    <w:rsid w:val="0004698F"/>
    <w:rsid w:val="0005405C"/>
    <w:rsid w:val="00055C32"/>
    <w:rsid w:val="00056473"/>
    <w:rsid w:val="000636D4"/>
    <w:rsid w:val="00073D58"/>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2C2E"/>
    <w:rsid w:val="000F6D56"/>
    <w:rsid w:val="00101285"/>
    <w:rsid w:val="001155BC"/>
    <w:rsid w:val="00117742"/>
    <w:rsid w:val="001235AB"/>
    <w:rsid w:val="00125FAE"/>
    <w:rsid w:val="001309D2"/>
    <w:rsid w:val="001310BD"/>
    <w:rsid w:val="001425C6"/>
    <w:rsid w:val="00172302"/>
    <w:rsid w:val="00175731"/>
    <w:rsid w:val="00181A0F"/>
    <w:rsid w:val="00187C2F"/>
    <w:rsid w:val="001957A4"/>
    <w:rsid w:val="001A0BEF"/>
    <w:rsid w:val="001A5C14"/>
    <w:rsid w:val="001B561E"/>
    <w:rsid w:val="001B7D44"/>
    <w:rsid w:val="001F0E5D"/>
    <w:rsid w:val="00211FD1"/>
    <w:rsid w:val="00212893"/>
    <w:rsid w:val="00241891"/>
    <w:rsid w:val="0024319D"/>
    <w:rsid w:val="00246C39"/>
    <w:rsid w:val="0025058A"/>
    <w:rsid w:val="00255DF7"/>
    <w:rsid w:val="00256066"/>
    <w:rsid w:val="00264399"/>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856"/>
    <w:rsid w:val="003B1E39"/>
    <w:rsid w:val="003B697C"/>
    <w:rsid w:val="003C068D"/>
    <w:rsid w:val="003C139B"/>
    <w:rsid w:val="003C2315"/>
    <w:rsid w:val="003D3123"/>
    <w:rsid w:val="004054C5"/>
    <w:rsid w:val="00414B63"/>
    <w:rsid w:val="00416A9E"/>
    <w:rsid w:val="00427B2C"/>
    <w:rsid w:val="00437115"/>
    <w:rsid w:val="00442C55"/>
    <w:rsid w:val="00445994"/>
    <w:rsid w:val="00445B9A"/>
    <w:rsid w:val="00445F15"/>
    <w:rsid w:val="00457B9C"/>
    <w:rsid w:val="00461E1C"/>
    <w:rsid w:val="00471153"/>
    <w:rsid w:val="004730E2"/>
    <w:rsid w:val="004845C5"/>
    <w:rsid w:val="004B2C2B"/>
    <w:rsid w:val="004F59CA"/>
    <w:rsid w:val="004F5B4B"/>
    <w:rsid w:val="00526B09"/>
    <w:rsid w:val="00532050"/>
    <w:rsid w:val="00534DAE"/>
    <w:rsid w:val="00535949"/>
    <w:rsid w:val="005505E3"/>
    <w:rsid w:val="00565681"/>
    <w:rsid w:val="005709F1"/>
    <w:rsid w:val="00591CF3"/>
    <w:rsid w:val="00592023"/>
    <w:rsid w:val="005A0728"/>
    <w:rsid w:val="005A0930"/>
    <w:rsid w:val="005A3120"/>
    <w:rsid w:val="005A3892"/>
    <w:rsid w:val="005B31EF"/>
    <w:rsid w:val="005C0C3C"/>
    <w:rsid w:val="005C1093"/>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1D2C"/>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155"/>
    <w:rsid w:val="007C753D"/>
    <w:rsid w:val="007D2258"/>
    <w:rsid w:val="007D4B63"/>
    <w:rsid w:val="007D5C1A"/>
    <w:rsid w:val="007D76AC"/>
    <w:rsid w:val="007F7197"/>
    <w:rsid w:val="00804297"/>
    <w:rsid w:val="00805FE9"/>
    <w:rsid w:val="008074E3"/>
    <w:rsid w:val="00815DA5"/>
    <w:rsid w:val="00825C30"/>
    <w:rsid w:val="00825DA8"/>
    <w:rsid w:val="0083520B"/>
    <w:rsid w:val="00837844"/>
    <w:rsid w:val="00840E20"/>
    <w:rsid w:val="00860608"/>
    <w:rsid w:val="00867946"/>
    <w:rsid w:val="00890DA4"/>
    <w:rsid w:val="00891F59"/>
    <w:rsid w:val="008A7F2B"/>
    <w:rsid w:val="008D2A51"/>
    <w:rsid w:val="0090423F"/>
    <w:rsid w:val="00912B2C"/>
    <w:rsid w:val="00941D0A"/>
    <w:rsid w:val="00947206"/>
    <w:rsid w:val="00950DF7"/>
    <w:rsid w:val="009545C2"/>
    <w:rsid w:val="009564CC"/>
    <w:rsid w:val="00963831"/>
    <w:rsid w:val="00973329"/>
    <w:rsid w:val="00983F0D"/>
    <w:rsid w:val="009919FC"/>
    <w:rsid w:val="009A24F7"/>
    <w:rsid w:val="009A7DAD"/>
    <w:rsid w:val="009B34D3"/>
    <w:rsid w:val="009B6FA0"/>
    <w:rsid w:val="009C4859"/>
    <w:rsid w:val="009D3914"/>
    <w:rsid w:val="009D6C30"/>
    <w:rsid w:val="009D7A03"/>
    <w:rsid w:val="009E45F6"/>
    <w:rsid w:val="009E696A"/>
    <w:rsid w:val="009F0C6B"/>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405B"/>
    <w:rsid w:val="00AE6492"/>
    <w:rsid w:val="00B01E4F"/>
    <w:rsid w:val="00B13910"/>
    <w:rsid w:val="00B17550"/>
    <w:rsid w:val="00B2709C"/>
    <w:rsid w:val="00B36201"/>
    <w:rsid w:val="00B43CF0"/>
    <w:rsid w:val="00B43FFA"/>
    <w:rsid w:val="00B5194C"/>
    <w:rsid w:val="00B715F0"/>
    <w:rsid w:val="00B742E2"/>
    <w:rsid w:val="00B8410B"/>
    <w:rsid w:val="00BB3FBA"/>
    <w:rsid w:val="00BC55DC"/>
    <w:rsid w:val="00BD15AC"/>
    <w:rsid w:val="00BE0F40"/>
    <w:rsid w:val="00C074A7"/>
    <w:rsid w:val="00C11EE9"/>
    <w:rsid w:val="00C25A81"/>
    <w:rsid w:val="00C420A8"/>
    <w:rsid w:val="00C439CA"/>
    <w:rsid w:val="00C44D80"/>
    <w:rsid w:val="00C54739"/>
    <w:rsid w:val="00C60F43"/>
    <w:rsid w:val="00C84A8D"/>
    <w:rsid w:val="00C85A5E"/>
    <w:rsid w:val="00C86297"/>
    <w:rsid w:val="00C87954"/>
    <w:rsid w:val="00CA6A03"/>
    <w:rsid w:val="00CB307A"/>
    <w:rsid w:val="00CB70FF"/>
    <w:rsid w:val="00CC0496"/>
    <w:rsid w:val="00CD0379"/>
    <w:rsid w:val="00CD3735"/>
    <w:rsid w:val="00CE15DC"/>
    <w:rsid w:val="00CE3A6E"/>
    <w:rsid w:val="00CF537D"/>
    <w:rsid w:val="00D04574"/>
    <w:rsid w:val="00D11C34"/>
    <w:rsid w:val="00D20F40"/>
    <w:rsid w:val="00D26202"/>
    <w:rsid w:val="00D33F26"/>
    <w:rsid w:val="00D42ECD"/>
    <w:rsid w:val="00D47C17"/>
    <w:rsid w:val="00D51C98"/>
    <w:rsid w:val="00D56015"/>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1427A"/>
    <w:rsid w:val="00E213CE"/>
    <w:rsid w:val="00E37348"/>
    <w:rsid w:val="00E42D0E"/>
    <w:rsid w:val="00E54221"/>
    <w:rsid w:val="00E64259"/>
    <w:rsid w:val="00E73D76"/>
    <w:rsid w:val="00E844BE"/>
    <w:rsid w:val="00E8794F"/>
    <w:rsid w:val="00E92452"/>
    <w:rsid w:val="00E96512"/>
    <w:rsid w:val="00EA202A"/>
    <w:rsid w:val="00EB2EFA"/>
    <w:rsid w:val="00EB489D"/>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3A62"/>
    <w:rsid w:val="00F564C0"/>
    <w:rsid w:val="00F61653"/>
    <w:rsid w:val="00F941DB"/>
    <w:rsid w:val="00F95148"/>
    <w:rsid w:val="00F96587"/>
    <w:rsid w:val="00FA7645"/>
    <w:rsid w:val="00FB347B"/>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7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customStyle="1" w:styleId="Mencinsinresolver1">
    <w:name w:val="Mención sin resolver1"/>
    <w:basedOn w:val="Fuentedeprrafopredeter"/>
    <w:uiPriority w:val="99"/>
    <w:semiHidden/>
    <w:unhideWhenUsed/>
    <w:rsid w:val="004845C5"/>
    <w:rPr>
      <w:color w:val="605E5C"/>
      <w:shd w:val="clear" w:color="auto" w:fill="E1DFDD"/>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deglobo">
    <w:name w:val="Balloon Text"/>
    <w:basedOn w:val="Normal"/>
    <w:link w:val="TextodegloboCar"/>
    <w:uiPriority w:val="99"/>
    <w:semiHidden/>
    <w:unhideWhenUsed/>
    <w:rsid w:val="009A7D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DAD"/>
    <w:rPr>
      <w:rFonts w:ascii="Segoe UI" w:eastAsia="Times New Roman" w:hAnsi="Segoe UI" w:cs="Segoe UI"/>
      <w:sz w:val="18"/>
      <w:szCs w:val="18"/>
      <w:lang w:eastAsia="es-ES_tradnl"/>
    </w:rPr>
  </w:style>
  <w:style w:type="character" w:styleId="Hipervnculovisitado">
    <w:name w:val="FollowedHyperlink"/>
    <w:basedOn w:val="Fuentedeprrafopredeter"/>
    <w:uiPriority w:val="99"/>
    <w:semiHidden/>
    <w:unhideWhenUsed/>
    <w:rsid w:val="00073D58"/>
    <w:rPr>
      <w:color w:val="954F72" w:themeColor="followedHyperlink"/>
      <w:u w:val="single"/>
    </w:rPr>
  </w:style>
  <w:style w:type="paragraph" w:styleId="Textoindependiente">
    <w:name w:val="Body Text"/>
    <w:basedOn w:val="Normal"/>
    <w:link w:val="TextoindependienteCar"/>
    <w:uiPriority w:val="1"/>
    <w:qFormat/>
    <w:rsid w:val="00055C32"/>
    <w:pPr>
      <w:widowControl w:val="0"/>
      <w:autoSpaceDE w:val="0"/>
      <w:autoSpaceDN w:val="0"/>
    </w:pPr>
    <w:rPr>
      <w:rFonts w:ascii="Arial" w:eastAsia="Arial" w:hAnsi="Arial" w:cs="Arial"/>
      <w:sz w:val="22"/>
      <w:szCs w:val="22"/>
      <w:lang w:val="es-ES" w:eastAsia="en-US"/>
    </w:rPr>
  </w:style>
  <w:style w:type="character" w:customStyle="1" w:styleId="TextoindependienteCar">
    <w:name w:val="Texto independiente Car"/>
    <w:basedOn w:val="Fuentedeprrafopredeter"/>
    <w:link w:val="Textoindependiente"/>
    <w:uiPriority w:val="1"/>
    <w:rsid w:val="00055C32"/>
    <w:rPr>
      <w:rFonts w:ascii="Arial" w:eastAsia="Arial" w:hAnsi="Arial" w:cs="Arial"/>
      <w:lang w:val="es-ES"/>
    </w:rPr>
  </w:style>
  <w:style w:type="character" w:customStyle="1" w:styleId="wacimagecontainer">
    <w:name w:val="wacimagecontainer"/>
    <w:basedOn w:val="Fuentedeprrafopredeter"/>
    <w:rsid w:val="008D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1427">
      <w:bodyDiv w:val="1"/>
      <w:marLeft w:val="0"/>
      <w:marRight w:val="0"/>
      <w:marTop w:val="0"/>
      <w:marBottom w:val="0"/>
      <w:divBdr>
        <w:top w:val="none" w:sz="0" w:space="0" w:color="auto"/>
        <w:left w:val="none" w:sz="0" w:space="0" w:color="auto"/>
        <w:bottom w:val="none" w:sz="0" w:space="0" w:color="auto"/>
        <w:right w:val="none" w:sz="0" w:space="0" w:color="auto"/>
      </w:divBdr>
    </w:div>
    <w:div w:id="588662380">
      <w:bodyDiv w:val="1"/>
      <w:marLeft w:val="0"/>
      <w:marRight w:val="0"/>
      <w:marTop w:val="0"/>
      <w:marBottom w:val="0"/>
      <w:divBdr>
        <w:top w:val="none" w:sz="0" w:space="0" w:color="auto"/>
        <w:left w:val="none" w:sz="0" w:space="0" w:color="auto"/>
        <w:bottom w:val="none" w:sz="0" w:space="0" w:color="auto"/>
        <w:right w:val="none" w:sz="0" w:space="0" w:color="auto"/>
      </w:divBdr>
    </w:div>
    <w:div w:id="684287730">
      <w:bodyDiv w:val="1"/>
      <w:marLeft w:val="0"/>
      <w:marRight w:val="0"/>
      <w:marTop w:val="0"/>
      <w:marBottom w:val="0"/>
      <w:divBdr>
        <w:top w:val="none" w:sz="0" w:space="0" w:color="auto"/>
        <w:left w:val="none" w:sz="0" w:space="0" w:color="auto"/>
        <w:bottom w:val="none" w:sz="0" w:space="0" w:color="auto"/>
        <w:right w:val="none" w:sz="0" w:space="0" w:color="auto"/>
      </w:divBdr>
    </w:div>
    <w:div w:id="795177541">
      <w:bodyDiv w:val="1"/>
      <w:marLeft w:val="0"/>
      <w:marRight w:val="0"/>
      <w:marTop w:val="0"/>
      <w:marBottom w:val="0"/>
      <w:divBdr>
        <w:top w:val="none" w:sz="0" w:space="0" w:color="auto"/>
        <w:left w:val="none" w:sz="0" w:space="0" w:color="auto"/>
        <w:bottom w:val="none" w:sz="0" w:space="0" w:color="auto"/>
        <w:right w:val="none" w:sz="0" w:space="0" w:color="auto"/>
      </w:divBdr>
    </w:div>
    <w:div w:id="927082470">
      <w:bodyDiv w:val="1"/>
      <w:marLeft w:val="0"/>
      <w:marRight w:val="0"/>
      <w:marTop w:val="0"/>
      <w:marBottom w:val="0"/>
      <w:divBdr>
        <w:top w:val="none" w:sz="0" w:space="0" w:color="auto"/>
        <w:left w:val="none" w:sz="0" w:space="0" w:color="auto"/>
        <w:bottom w:val="none" w:sz="0" w:space="0" w:color="auto"/>
        <w:right w:val="none" w:sz="0" w:space="0" w:color="auto"/>
      </w:divBdr>
    </w:div>
    <w:div w:id="1006592590">
      <w:bodyDiv w:val="1"/>
      <w:marLeft w:val="0"/>
      <w:marRight w:val="0"/>
      <w:marTop w:val="0"/>
      <w:marBottom w:val="0"/>
      <w:divBdr>
        <w:top w:val="none" w:sz="0" w:space="0" w:color="auto"/>
        <w:left w:val="none" w:sz="0" w:space="0" w:color="auto"/>
        <w:bottom w:val="none" w:sz="0" w:space="0" w:color="auto"/>
        <w:right w:val="none" w:sz="0" w:space="0" w:color="auto"/>
      </w:divBdr>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654721268">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2072534623">
      <w:bodyDiv w:val="1"/>
      <w:marLeft w:val="0"/>
      <w:marRight w:val="0"/>
      <w:marTop w:val="0"/>
      <w:marBottom w:val="0"/>
      <w:divBdr>
        <w:top w:val="none" w:sz="0" w:space="0" w:color="auto"/>
        <w:left w:val="none" w:sz="0" w:space="0" w:color="auto"/>
        <w:bottom w:val="none" w:sz="0" w:space="0" w:color="auto"/>
        <w:right w:val="none" w:sz="0" w:space="0" w:color="auto"/>
      </w:divBdr>
    </w:div>
    <w:div w:id="2095545390">
      <w:bodyDiv w:val="1"/>
      <w:marLeft w:val="0"/>
      <w:marRight w:val="0"/>
      <w:marTop w:val="0"/>
      <w:marBottom w:val="0"/>
      <w:divBdr>
        <w:top w:val="none" w:sz="0" w:space="0" w:color="auto"/>
        <w:left w:val="none" w:sz="0" w:space="0" w:color="auto"/>
        <w:bottom w:val="none" w:sz="0" w:space="0" w:color="auto"/>
        <w:right w:val="none" w:sz="0" w:space="0" w:color="auto"/>
      </w:divBdr>
    </w:div>
    <w:div w:id="2110272985">
      <w:bodyDiv w:val="1"/>
      <w:marLeft w:val="0"/>
      <w:marRight w:val="0"/>
      <w:marTop w:val="0"/>
      <w:marBottom w:val="0"/>
      <w:divBdr>
        <w:top w:val="none" w:sz="0" w:space="0" w:color="auto"/>
        <w:left w:val="none" w:sz="0" w:space="0" w:color="auto"/>
        <w:bottom w:val="none" w:sz="0" w:space="0" w:color="auto"/>
        <w:right w:val="none" w:sz="0" w:space="0" w:color="auto"/>
      </w:divBdr>
    </w:div>
    <w:div w:id="2128767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3831D852-DF66-42AC-92B3-9A4D948E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3132</Words>
  <Characters>17230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20322</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Santiago Alberto Herrera Morillo</cp:lastModifiedBy>
  <cp:revision>8</cp:revision>
  <dcterms:created xsi:type="dcterms:W3CDTF">2023-02-21T21:07:00Z</dcterms:created>
  <dcterms:modified xsi:type="dcterms:W3CDTF">2024-03-15T15:59:00Z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