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DC3E" w14:textId="77777777" w:rsidR="00807CBD" w:rsidRDefault="00807CBD" w:rsidP="00807CBD">
      <w:pPr>
        <w:pStyle w:val="Textoindependiente"/>
        <w:spacing w:line="276" w:lineRule="auto"/>
        <w:jc w:val="both"/>
        <w:rPr>
          <w:b/>
          <w:bCs/>
        </w:rPr>
      </w:pPr>
    </w:p>
    <w:p w14:paraId="6E37EB00" w14:textId="77777777" w:rsidR="005E024F" w:rsidRDefault="005E024F" w:rsidP="005E024F">
      <w:pPr>
        <w:jc w:val="both"/>
        <w:textAlignment w:val="baseline"/>
        <w:rPr>
          <w:rFonts w:ascii="Segoe UI" w:eastAsia="Times New Roman" w:hAnsi="Segoe UI" w:cs="Segoe UI"/>
          <w:sz w:val="18"/>
          <w:szCs w:val="18"/>
          <w:lang w:val="es-ES_tradnl" w:eastAsia="es-ES_tradnl"/>
        </w:rPr>
      </w:pPr>
      <w:r>
        <w:rPr>
          <w:rFonts w:ascii="Arial" w:hAnsi="Arial" w:cs="Arial"/>
          <w:b/>
          <w:bCs/>
          <w:sz w:val="22"/>
          <w:lang w:val="es-ES_tradnl" w:eastAsia="es-ES_tradnl"/>
        </w:rPr>
        <w:t>DECRETO 092 DE 2017 – Artículo 355 – Constitución Política – Convenios de asociación – Artículo 96 – Ley 489 de 1998</w:t>
      </w:r>
      <w:r>
        <w:rPr>
          <w:rFonts w:ascii="Arial" w:hAnsi="Arial" w:cs="Arial"/>
          <w:sz w:val="22"/>
          <w:lang w:val="es-ES_tradnl" w:eastAsia="es-ES_tradnl"/>
        </w:rPr>
        <w:t> </w:t>
      </w:r>
    </w:p>
    <w:p w14:paraId="723F5682" w14:textId="77777777" w:rsidR="005E024F" w:rsidRDefault="005E024F" w:rsidP="005E024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02E6AEA5" w14:textId="77777777"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66C69554" w14:textId="77777777"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sz w:val="22"/>
          <w:lang w:val="es-ES_tradnl" w:eastAsia="es-ES_tradnl"/>
        </w:rPr>
        <w:t> </w:t>
      </w:r>
    </w:p>
    <w:p w14:paraId="6B5BA9DB" w14:textId="77777777"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b/>
          <w:bCs/>
          <w:sz w:val="22"/>
          <w:lang w:val="es-ES_tradnl" w:eastAsia="es-ES_tradnl"/>
        </w:rPr>
        <w:t>CONVENIOS DE ASOCIACIÓN – Concepto – Artículo 5 – Decreto 092 de 2017 </w:t>
      </w:r>
      <w:r>
        <w:rPr>
          <w:rFonts w:ascii="Arial" w:hAnsi="Arial" w:cs="Arial"/>
          <w:sz w:val="22"/>
          <w:lang w:val="es-ES_tradnl" w:eastAsia="es-ES_tradnl"/>
        </w:rPr>
        <w:t> </w:t>
      </w:r>
    </w:p>
    <w:p w14:paraId="36902E72" w14:textId="77777777" w:rsidR="005E024F" w:rsidRDefault="005E024F" w:rsidP="005E024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545296DE" w14:textId="77777777" w:rsidR="005E024F" w:rsidRDefault="005E024F" w:rsidP="005E024F">
      <w:pPr>
        <w:spacing w:after="120"/>
        <w:jc w:val="both"/>
        <w:textAlignment w:val="baseline"/>
        <w:rPr>
          <w:rFonts w:ascii="Arial" w:hAnsi="Arial" w:cs="Arial"/>
          <w:sz w:val="20"/>
          <w:szCs w:val="20"/>
          <w:lang w:val="es-ES_tradnl" w:eastAsia="es-ES_tradnl"/>
        </w:rPr>
      </w:pPr>
      <w:r>
        <w:rPr>
          <w:rFonts w:ascii="Arial" w:hAnsi="Arial" w:cs="Arial"/>
          <w:sz w:val="20"/>
          <w:szCs w:val="20"/>
          <w:lang w:val="es-ES_tradnl" w:eastAsia="es-ES_tradnl"/>
        </w:rPr>
        <w:t xml:space="preserve">Tales convenios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7F72991D" w14:textId="77777777"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w:t>
      </w:r>
      <w:r>
        <w:rPr>
          <w:lang w:val="es-ES_tradnl"/>
        </w:rPr>
        <w:t xml:space="preserve"> </w:t>
      </w:r>
      <w:r>
        <w:rPr>
          <w:rFonts w:ascii="Arial" w:hAnsi="Arial" w:cs="Arial"/>
          <w:sz w:val="20"/>
          <w:szCs w:val="20"/>
          <w:lang w:val="es-ES_tradnl" w:eastAsia="es-ES_tradnl"/>
        </w:rPr>
        <w:t>Además, es importante resaltar que el convenio de asociación no es conmutativo y, por tanto, la entidad estatal no instruye al contratista para desarrollar los programas o actividades previstas, sino que se asocia con él para el cumplimiento de objetivos comunes. </w:t>
      </w:r>
    </w:p>
    <w:p w14:paraId="6A68DEE6" w14:textId="77777777" w:rsidR="005E024F" w:rsidRDefault="005E024F" w:rsidP="005E024F">
      <w:pPr>
        <w:jc w:val="both"/>
        <w:rPr>
          <w:rFonts w:ascii="Arial" w:hAnsi="Arial" w:cs="Arial"/>
          <w:sz w:val="20"/>
          <w:szCs w:val="20"/>
          <w:lang w:val="es-ES_tradnl" w:eastAsia="en-GB"/>
        </w:rPr>
      </w:pPr>
    </w:p>
    <w:p w14:paraId="543C1703" w14:textId="77777777" w:rsidR="005E024F" w:rsidRDefault="005E024F" w:rsidP="005E024F">
      <w:pPr>
        <w:jc w:val="both"/>
        <w:rPr>
          <w:rFonts w:ascii="Arial" w:hAnsi="Arial" w:cs="Arial"/>
          <w:b/>
          <w:bCs/>
          <w:sz w:val="22"/>
          <w:szCs w:val="24"/>
          <w:lang w:val="es-ES_tradnl"/>
        </w:rPr>
      </w:pPr>
      <w:r>
        <w:rPr>
          <w:rFonts w:ascii="Arial" w:hAnsi="Arial" w:cs="Arial"/>
          <w:b/>
          <w:bCs/>
          <w:sz w:val="22"/>
          <w:lang w:val="es-ES_tradnl"/>
        </w:rPr>
        <w:t xml:space="preserve">ESAL – Decreto 092 de 2017 – Criterios – Aplicación </w:t>
      </w:r>
    </w:p>
    <w:p w14:paraId="204BB8CA" w14:textId="77777777" w:rsidR="005E024F" w:rsidRDefault="005E024F" w:rsidP="005E024F">
      <w:pPr>
        <w:jc w:val="both"/>
        <w:rPr>
          <w:rFonts w:ascii="Arial" w:eastAsia="Times New Roman" w:hAnsi="Arial" w:cs="Arial"/>
          <w:sz w:val="20"/>
          <w:szCs w:val="20"/>
          <w:lang w:val="es-ES_tradnl"/>
        </w:rPr>
      </w:pPr>
    </w:p>
    <w:p w14:paraId="13FCEA0A" w14:textId="77777777" w:rsidR="005E024F" w:rsidRDefault="005E024F" w:rsidP="005E024F">
      <w:pPr>
        <w:pStyle w:val="Textoindependiente"/>
        <w:jc w:val="both"/>
      </w:pPr>
      <w:r>
        <w:rPr>
          <w:sz w:val="20"/>
          <w:szCs w:val="20"/>
          <w:lang w:val="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7E4150B0" w14:textId="77777777" w:rsidR="00807CBD" w:rsidRDefault="00807CBD" w:rsidP="00807CBD">
      <w:pPr>
        <w:jc w:val="both"/>
        <w:rPr>
          <w:rFonts w:ascii="Arial" w:eastAsia="Calibri" w:hAnsi="Arial" w:cs="Arial"/>
          <w:bCs/>
          <w:color w:val="000000" w:themeColor="text1"/>
          <w:sz w:val="22"/>
        </w:rPr>
      </w:pPr>
    </w:p>
    <w:p w14:paraId="3EE8C6E3" w14:textId="02CCCA85" w:rsidR="005A2EAB" w:rsidRPr="00557D46" w:rsidRDefault="005A2EAB">
      <w:pPr>
        <w:spacing w:after="160" w:line="259" w:lineRule="auto"/>
        <w:rPr>
          <w:rFonts w:ascii="Arial" w:hAnsi="Arial" w:cs="Arial"/>
          <w:color w:val="4472C4" w:themeColor="accent1"/>
          <w:sz w:val="22"/>
        </w:rPr>
      </w:pPr>
      <w:r w:rsidRPr="00557D46">
        <w:rPr>
          <w:rFonts w:ascii="Arial" w:hAnsi="Arial" w:cs="Arial"/>
          <w:color w:val="4472C4" w:themeColor="accent1"/>
          <w:sz w:val="22"/>
        </w:rPr>
        <w:br w:type="page"/>
      </w:r>
    </w:p>
    <w:p w14:paraId="0582036C" w14:textId="6381B705" w:rsidR="00B761F2" w:rsidRPr="00B761F2" w:rsidRDefault="00B761F2" w:rsidP="00B761F2">
      <w:pPr>
        <w:jc w:val="right"/>
        <w:rPr>
          <w:rFonts w:ascii="Arial" w:hAnsi="Arial" w:cs="Arial"/>
          <w:color w:val="FF0000"/>
          <w:sz w:val="22"/>
        </w:rPr>
      </w:pPr>
    </w:p>
    <w:p w14:paraId="0322CBDC" w14:textId="77777777" w:rsidR="00B761F2" w:rsidRPr="00B761F2" w:rsidRDefault="00B761F2" w:rsidP="00B761F2">
      <w:pPr>
        <w:jc w:val="right"/>
        <w:rPr>
          <w:rFonts w:ascii="Arial" w:hAnsi="Arial" w:cs="Arial"/>
          <w:color w:val="FF0000"/>
          <w:sz w:val="22"/>
        </w:rPr>
      </w:pPr>
    </w:p>
    <w:p w14:paraId="68F35EC8" w14:textId="0BA5A10D" w:rsidR="00B761F2" w:rsidRDefault="00000C25" w:rsidP="00F41CF0">
      <w:pPr>
        <w:jc w:val="right"/>
        <w:rPr>
          <w:rFonts w:ascii="Arial" w:eastAsia="ArialMT" w:hAnsi="Arial" w:cs="Arial"/>
          <w:color w:val="FF0000"/>
          <w:sz w:val="22"/>
          <w:lang w:val="es-CO"/>
        </w:rPr>
      </w:pPr>
      <w:r>
        <w:rPr>
          <w:noProof/>
        </w:rPr>
        <w:drawing>
          <wp:anchor distT="0" distB="0" distL="0" distR="0" simplePos="0" relativeHeight="251659264" behindDoc="0" locked="0" layoutInCell="1" allowOverlap="1" wp14:anchorId="3DD9C0B4" wp14:editId="28A5652F">
            <wp:simplePos x="0" y="0"/>
            <wp:positionH relativeFrom="page">
              <wp:posOffset>4467390</wp:posOffset>
            </wp:positionH>
            <wp:positionV relativeFrom="paragraph">
              <wp:posOffset>161649</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3877C8D2" w14:textId="7B3C016A" w:rsidR="00E92F45" w:rsidRDefault="00E92F45" w:rsidP="00995B32">
      <w:pPr>
        <w:contextualSpacing/>
        <w:rPr>
          <w:rFonts w:ascii="Arial" w:eastAsia="Calibri" w:hAnsi="Arial" w:cs="Arial"/>
          <w:sz w:val="22"/>
        </w:rPr>
      </w:pPr>
    </w:p>
    <w:p w14:paraId="5B8810C6" w14:textId="67C8565A" w:rsidR="00B761F2" w:rsidRPr="00995B32" w:rsidRDefault="00B761F2" w:rsidP="00995B32">
      <w:pPr>
        <w:contextualSpacing/>
        <w:rPr>
          <w:rFonts w:ascii="Arial" w:eastAsia="Calibri" w:hAnsi="Arial" w:cs="Arial"/>
          <w:sz w:val="22"/>
        </w:rPr>
      </w:pPr>
      <w:r w:rsidRPr="00995B32">
        <w:rPr>
          <w:rFonts w:ascii="Arial" w:eastAsia="Calibri" w:hAnsi="Arial" w:cs="Arial"/>
          <w:sz w:val="22"/>
        </w:rPr>
        <w:t>Señor</w:t>
      </w:r>
      <w:r w:rsidR="00000C25" w:rsidRPr="00000C25">
        <w:rPr>
          <w:noProof/>
        </w:rPr>
        <w:t xml:space="preserve"> </w:t>
      </w:r>
    </w:p>
    <w:p w14:paraId="1F927D80" w14:textId="3179A981" w:rsidR="00A15D92" w:rsidRPr="00A15D92" w:rsidRDefault="00557D46" w:rsidP="00995B32">
      <w:pPr>
        <w:contextualSpacing/>
        <w:rPr>
          <w:rFonts w:ascii="Arial" w:eastAsia="Calibri" w:hAnsi="Arial" w:cs="Arial"/>
          <w:b/>
          <w:bCs/>
          <w:sz w:val="22"/>
        </w:rPr>
      </w:pPr>
      <w:r>
        <w:rPr>
          <w:rFonts w:ascii="Arial" w:eastAsia="Calibri" w:hAnsi="Arial" w:cs="Arial"/>
          <w:b/>
          <w:bCs/>
          <w:sz w:val="22"/>
        </w:rPr>
        <w:t>Santiago Ariza Quintero</w:t>
      </w:r>
    </w:p>
    <w:p w14:paraId="09ABCC37" w14:textId="5CCD974A" w:rsidR="00B761F2" w:rsidRPr="00995B32" w:rsidRDefault="00557D46" w:rsidP="00995B32">
      <w:pPr>
        <w:contextualSpacing/>
        <w:rPr>
          <w:rFonts w:ascii="Arial" w:eastAsia="Calibri" w:hAnsi="Arial" w:cs="Arial"/>
          <w:sz w:val="22"/>
        </w:rPr>
      </w:pPr>
      <w:r w:rsidRPr="00557D46">
        <w:rPr>
          <w:rFonts w:ascii="Arial" w:eastAsia="Calibri" w:hAnsi="Arial" w:cs="Arial"/>
          <w:sz w:val="22"/>
        </w:rPr>
        <w:t>santiarizaquintero@gmail.com</w:t>
      </w:r>
    </w:p>
    <w:p w14:paraId="1EC60930" w14:textId="77777777" w:rsidR="00B761F2" w:rsidRDefault="00B761F2" w:rsidP="00995B32">
      <w:pPr>
        <w:contextualSpacing/>
        <w:rPr>
          <w:rFonts w:ascii="Arial" w:eastAsia="Calibri" w:hAnsi="Arial" w:cs="Arial"/>
          <w:sz w:val="22"/>
        </w:rPr>
      </w:pPr>
    </w:p>
    <w:p w14:paraId="1342FB66" w14:textId="77777777" w:rsidR="00A964EA" w:rsidRDefault="00A964EA" w:rsidP="00995B32">
      <w:pPr>
        <w:contextualSpacing/>
        <w:rPr>
          <w:rFonts w:ascii="Arial" w:eastAsia="Calibri" w:hAnsi="Arial" w:cs="Arial"/>
          <w:sz w:val="22"/>
        </w:rPr>
      </w:pPr>
    </w:p>
    <w:p w14:paraId="2C81A271" w14:textId="77777777" w:rsidR="00A964EA" w:rsidRPr="00995B32" w:rsidRDefault="00A964EA" w:rsidP="00995B32">
      <w:pPr>
        <w:contextualSpacing/>
        <w:rPr>
          <w:rFonts w:ascii="Arial" w:eastAsia="Calibri" w:hAnsi="Arial" w:cs="Arial"/>
          <w:sz w:val="22"/>
        </w:rPr>
      </w:pPr>
    </w:p>
    <w:p w14:paraId="2E5B3A8C" w14:textId="616ED418" w:rsidR="00B761F2" w:rsidRPr="00995B32" w:rsidRDefault="00B761F2" w:rsidP="00995B32">
      <w:pPr>
        <w:tabs>
          <w:tab w:val="center" w:pos="4419"/>
          <w:tab w:val="left" w:pos="6345"/>
        </w:tabs>
        <w:contextualSpacing/>
        <w:rPr>
          <w:rFonts w:ascii="Arial" w:eastAsia="Calibri" w:hAnsi="Arial" w:cs="Arial"/>
          <w:b/>
          <w:sz w:val="22"/>
        </w:rPr>
      </w:pPr>
      <w:r w:rsidRPr="00995B32">
        <w:rPr>
          <w:rFonts w:ascii="Arial" w:eastAsia="Calibri" w:hAnsi="Arial" w:cs="Arial"/>
          <w:b/>
          <w:sz w:val="22"/>
        </w:rPr>
        <w:t xml:space="preserve">                                            </w:t>
      </w:r>
      <w:r w:rsidRPr="002C1AB5">
        <w:rPr>
          <w:rFonts w:ascii="Arial" w:eastAsia="Calibri" w:hAnsi="Arial" w:cs="Arial"/>
          <w:b/>
          <w:sz w:val="22"/>
        </w:rPr>
        <w:t>Concepto C–</w:t>
      </w:r>
      <w:r w:rsidR="00557D46">
        <w:rPr>
          <w:rFonts w:ascii="Arial" w:eastAsia="Calibri" w:hAnsi="Arial" w:cs="Arial"/>
          <w:b/>
          <w:sz w:val="22"/>
        </w:rPr>
        <w:t>0</w:t>
      </w:r>
      <w:r w:rsidR="002C1AB5" w:rsidRPr="002C1AB5">
        <w:rPr>
          <w:rFonts w:ascii="Arial" w:eastAsia="Calibri" w:hAnsi="Arial" w:cs="Arial"/>
          <w:b/>
          <w:sz w:val="22"/>
        </w:rPr>
        <w:t>4</w:t>
      </w:r>
      <w:r w:rsidR="00557D46">
        <w:rPr>
          <w:rFonts w:ascii="Arial" w:eastAsia="Calibri" w:hAnsi="Arial" w:cs="Arial"/>
          <w:b/>
          <w:sz w:val="22"/>
        </w:rPr>
        <w:t>1</w:t>
      </w:r>
      <w:r w:rsidRPr="002C1AB5">
        <w:rPr>
          <w:rFonts w:ascii="Arial" w:eastAsia="Calibri" w:hAnsi="Arial" w:cs="Arial"/>
          <w:b/>
          <w:sz w:val="22"/>
        </w:rPr>
        <w:t xml:space="preserve"> de 202</w:t>
      </w:r>
      <w:r w:rsidR="00E92F45" w:rsidRPr="002C1AB5">
        <w:rPr>
          <w:rFonts w:ascii="Arial" w:eastAsia="Calibri" w:hAnsi="Arial" w:cs="Arial"/>
          <w:b/>
          <w:sz w:val="22"/>
        </w:rPr>
        <w:t>3</w:t>
      </w:r>
      <w:r w:rsidRPr="00995B32">
        <w:rPr>
          <w:rFonts w:ascii="Arial" w:eastAsia="Calibri" w:hAnsi="Arial" w:cs="Arial"/>
          <w:b/>
          <w:sz w:val="22"/>
        </w:rPr>
        <w:t xml:space="preserve"> </w:t>
      </w:r>
      <w:r w:rsidRPr="00995B32">
        <w:rPr>
          <w:rFonts w:ascii="Arial" w:eastAsia="Calibri" w:hAnsi="Arial" w:cs="Arial"/>
          <w:b/>
          <w:sz w:val="22"/>
        </w:rPr>
        <w:tab/>
      </w:r>
    </w:p>
    <w:p w14:paraId="7CE1EAF7" w14:textId="77777777" w:rsidR="00B761F2" w:rsidRPr="00995B32" w:rsidRDefault="00B761F2" w:rsidP="00995B32">
      <w:pPr>
        <w:tabs>
          <w:tab w:val="center" w:pos="4419"/>
          <w:tab w:val="left" w:pos="6345"/>
        </w:tabs>
        <w:contextualSpacing/>
        <w:rPr>
          <w:rFonts w:ascii="Arial" w:eastAsia="Calibri" w:hAnsi="Arial" w:cs="Arial"/>
          <w:b/>
          <w:color w:val="FF0000"/>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61F2" w:rsidRPr="00B761F2" w14:paraId="085C5088" w14:textId="77777777" w:rsidTr="00237AF9">
        <w:tc>
          <w:tcPr>
            <w:tcW w:w="2689" w:type="dxa"/>
            <w:hideMark/>
          </w:tcPr>
          <w:p w14:paraId="02000B55" w14:textId="77777777" w:rsidR="00B761F2" w:rsidRPr="00995B32" w:rsidRDefault="00B761F2" w:rsidP="00995B32">
            <w:pPr>
              <w:contextualSpacing/>
              <w:jc w:val="both"/>
              <w:rPr>
                <w:rFonts w:ascii="Arial" w:eastAsia="Calibri" w:hAnsi="Arial" w:cs="Arial"/>
                <w:b/>
                <w:color w:val="FF0000"/>
                <w:sz w:val="22"/>
                <w:lang w:val="es-ES_tradnl" w:eastAsia="es-ES_tradnl"/>
              </w:rPr>
            </w:pPr>
            <w:r w:rsidRPr="00995B32">
              <w:rPr>
                <w:rFonts w:ascii="Arial" w:eastAsia="Calibri" w:hAnsi="Arial" w:cs="Arial"/>
                <w:b/>
                <w:sz w:val="22"/>
                <w:lang w:val="es-ES_tradnl" w:eastAsia="es-ES_tradnl"/>
              </w:rPr>
              <w:t xml:space="preserve">Temas: </w:t>
            </w:r>
          </w:p>
        </w:tc>
        <w:tc>
          <w:tcPr>
            <w:tcW w:w="6237" w:type="dxa"/>
            <w:hideMark/>
          </w:tcPr>
          <w:p w14:paraId="33EBA131" w14:textId="1D8DF4FE" w:rsidR="00792132" w:rsidRDefault="005E024F" w:rsidP="00995B32">
            <w:pPr>
              <w:widowControl w:val="0"/>
              <w:autoSpaceDE w:val="0"/>
              <w:autoSpaceDN w:val="0"/>
              <w:adjustRightInd w:val="0"/>
              <w:contextualSpacing/>
              <w:jc w:val="both"/>
              <w:rPr>
                <w:rFonts w:ascii="Arial" w:eastAsia="Calibri" w:hAnsi="Arial" w:cs="Arial"/>
                <w:bCs/>
                <w:noProof/>
                <w:sz w:val="22"/>
                <w:lang w:val="es-ES_tradnl"/>
              </w:rPr>
            </w:pPr>
            <w:bookmarkStart w:id="0" w:name="_Hlk134622224"/>
            <w:r>
              <w:rPr>
                <w:rFonts w:ascii="Arial" w:eastAsia="Calibri" w:hAnsi="Arial" w:cs="Arial"/>
                <w:bCs/>
                <w:noProof/>
                <w:sz w:val="22"/>
                <w:lang w:val="es-ES_tradnl"/>
              </w:rPr>
              <w:t>DECRETO 092 DE 2017– Artículo 355 – Constitución Política – Convenios de Asociación – Artículo 96 – Ley 489 de 1998 / CONVENIOS DE ASOCIACIÓN  – Concepto – artículo 5  – Decreto 092 de 2017 / E</w:t>
            </w:r>
            <w:r w:rsidR="005C1619">
              <w:rPr>
                <w:rFonts w:ascii="Arial" w:eastAsia="Calibri" w:hAnsi="Arial" w:cs="Arial"/>
                <w:bCs/>
                <w:noProof/>
                <w:sz w:val="22"/>
                <w:lang w:val="es-ES_tradnl"/>
              </w:rPr>
              <w:t>ntidades sin animo de Lucro E</w:t>
            </w:r>
            <w:r>
              <w:rPr>
                <w:rFonts w:ascii="Arial" w:eastAsia="Calibri" w:hAnsi="Arial" w:cs="Arial"/>
                <w:bCs/>
                <w:noProof/>
                <w:sz w:val="22"/>
                <w:lang w:val="es-ES_tradnl"/>
              </w:rPr>
              <w:t xml:space="preserve">SAL  –– Criterios  – Aplicación </w:t>
            </w:r>
          </w:p>
          <w:bookmarkEnd w:id="0"/>
          <w:p w14:paraId="2C82BB2F" w14:textId="77777777" w:rsidR="005E024F" w:rsidRDefault="005E024F" w:rsidP="00995B32">
            <w:pPr>
              <w:widowControl w:val="0"/>
              <w:autoSpaceDE w:val="0"/>
              <w:autoSpaceDN w:val="0"/>
              <w:adjustRightInd w:val="0"/>
              <w:contextualSpacing/>
              <w:jc w:val="both"/>
              <w:rPr>
                <w:rFonts w:ascii="Arial" w:hAnsi="Arial" w:cs="Arial"/>
                <w:color w:val="FF0000"/>
                <w:sz w:val="22"/>
                <w:lang w:val="es-ES_tradnl"/>
              </w:rPr>
            </w:pPr>
          </w:p>
          <w:p w14:paraId="56BF6A42" w14:textId="4E074AB1" w:rsidR="00995B32" w:rsidRPr="00995B32" w:rsidRDefault="00995B32" w:rsidP="00995B32">
            <w:pPr>
              <w:widowControl w:val="0"/>
              <w:autoSpaceDE w:val="0"/>
              <w:autoSpaceDN w:val="0"/>
              <w:adjustRightInd w:val="0"/>
              <w:contextualSpacing/>
              <w:jc w:val="both"/>
              <w:rPr>
                <w:rFonts w:ascii="Arial" w:hAnsi="Arial" w:cs="Arial"/>
                <w:color w:val="FF0000"/>
                <w:sz w:val="22"/>
                <w:lang w:val="es-ES_tradnl"/>
              </w:rPr>
            </w:pPr>
          </w:p>
        </w:tc>
      </w:tr>
      <w:tr w:rsidR="00B761F2" w:rsidRPr="00B761F2" w14:paraId="15039C56" w14:textId="77777777" w:rsidTr="00237AF9">
        <w:tc>
          <w:tcPr>
            <w:tcW w:w="2689" w:type="dxa"/>
          </w:tcPr>
          <w:p w14:paraId="588A20C2" w14:textId="77777777" w:rsidR="00B761F2" w:rsidRPr="00995B32" w:rsidRDefault="00B761F2" w:rsidP="00995B32">
            <w:pPr>
              <w:contextualSpacing/>
              <w:jc w:val="both"/>
              <w:rPr>
                <w:rFonts w:ascii="Arial" w:eastAsia="Calibri" w:hAnsi="Arial" w:cs="Arial"/>
                <w:b/>
                <w:sz w:val="22"/>
                <w:lang w:val="es-ES_tradnl" w:eastAsia="es-ES_tradnl"/>
              </w:rPr>
            </w:pPr>
            <w:r w:rsidRPr="00995B32">
              <w:rPr>
                <w:rFonts w:ascii="Arial" w:eastAsia="Calibri" w:hAnsi="Arial" w:cs="Arial"/>
                <w:b/>
                <w:sz w:val="22"/>
                <w:lang w:val="es-ES_tradnl" w:eastAsia="es-ES_tradnl"/>
              </w:rPr>
              <w:t>Radicación:</w:t>
            </w:r>
          </w:p>
        </w:tc>
        <w:tc>
          <w:tcPr>
            <w:tcW w:w="6237" w:type="dxa"/>
          </w:tcPr>
          <w:p w14:paraId="4617AAE3" w14:textId="3F6F67AD" w:rsidR="00B761F2" w:rsidRPr="00995B32" w:rsidRDefault="00B761F2" w:rsidP="00995B32">
            <w:pPr>
              <w:widowControl w:val="0"/>
              <w:autoSpaceDE w:val="0"/>
              <w:autoSpaceDN w:val="0"/>
              <w:adjustRightInd w:val="0"/>
              <w:contextualSpacing/>
              <w:jc w:val="both"/>
              <w:rPr>
                <w:rFonts w:ascii="Arial" w:hAnsi="Arial" w:cs="Arial"/>
                <w:sz w:val="22"/>
                <w:lang w:val="es-ES_tradnl"/>
              </w:rPr>
            </w:pPr>
            <w:r w:rsidRPr="00995B32">
              <w:rPr>
                <w:rFonts w:ascii="Arial" w:hAnsi="Arial" w:cs="Arial"/>
                <w:sz w:val="22"/>
                <w:lang w:val="es-ES_tradnl"/>
              </w:rPr>
              <w:t xml:space="preserve">Respuesta a la consulta </w:t>
            </w:r>
            <w:r w:rsidR="00F71DE1" w:rsidRPr="00F71DE1">
              <w:rPr>
                <w:rFonts w:ascii="Arial" w:hAnsi="Arial" w:cs="Arial"/>
                <w:sz w:val="22"/>
                <w:shd w:val="clear" w:color="auto" w:fill="FFFFFF"/>
              </w:rPr>
              <w:t>P20230224001719</w:t>
            </w:r>
          </w:p>
        </w:tc>
      </w:tr>
    </w:tbl>
    <w:p w14:paraId="469148DD" w14:textId="77777777" w:rsidR="00B761F2" w:rsidRPr="00556E31" w:rsidRDefault="00B761F2" w:rsidP="006D2D29">
      <w:pPr>
        <w:tabs>
          <w:tab w:val="center" w:pos="4419"/>
          <w:tab w:val="left" w:pos="6345"/>
        </w:tabs>
        <w:spacing w:line="276" w:lineRule="auto"/>
        <w:contextualSpacing/>
        <w:rPr>
          <w:rFonts w:ascii="Arial" w:eastAsia="Calibri" w:hAnsi="Arial" w:cs="Arial"/>
          <w:b/>
          <w:sz w:val="22"/>
        </w:rPr>
      </w:pPr>
    </w:p>
    <w:p w14:paraId="4EA513E9" w14:textId="77777777" w:rsidR="00B761F2" w:rsidRPr="00556E31" w:rsidRDefault="00B761F2" w:rsidP="006D2D29">
      <w:pPr>
        <w:spacing w:line="276" w:lineRule="auto"/>
        <w:contextualSpacing/>
        <w:rPr>
          <w:rFonts w:ascii="Arial" w:eastAsia="Calibri" w:hAnsi="Arial" w:cs="Arial"/>
          <w:sz w:val="22"/>
        </w:rPr>
      </w:pPr>
    </w:p>
    <w:p w14:paraId="2DF9B261" w14:textId="2CA6EDEF" w:rsidR="00B761F2" w:rsidRPr="00556E31" w:rsidRDefault="00B761F2" w:rsidP="006D2D29">
      <w:pPr>
        <w:spacing w:line="276" w:lineRule="auto"/>
        <w:contextualSpacing/>
        <w:rPr>
          <w:rFonts w:ascii="Arial" w:eastAsia="Calibri" w:hAnsi="Arial" w:cs="Arial"/>
          <w:sz w:val="22"/>
        </w:rPr>
      </w:pPr>
      <w:r w:rsidRPr="00556E31">
        <w:rPr>
          <w:rFonts w:ascii="Arial" w:eastAsia="Calibri" w:hAnsi="Arial" w:cs="Arial"/>
          <w:sz w:val="22"/>
        </w:rPr>
        <w:t>Estimad</w:t>
      </w:r>
      <w:r w:rsidR="001B1A76">
        <w:rPr>
          <w:rFonts w:ascii="Arial" w:eastAsia="Calibri" w:hAnsi="Arial" w:cs="Arial"/>
          <w:sz w:val="22"/>
        </w:rPr>
        <w:t>o</w:t>
      </w:r>
      <w:r w:rsidRPr="00556E31">
        <w:rPr>
          <w:rFonts w:ascii="Arial" w:eastAsia="Calibri" w:hAnsi="Arial" w:cs="Arial"/>
          <w:sz w:val="22"/>
        </w:rPr>
        <w:t xml:space="preserve"> señor </w:t>
      </w:r>
      <w:r w:rsidR="001B1A76">
        <w:rPr>
          <w:rFonts w:ascii="Arial" w:eastAsia="Calibri" w:hAnsi="Arial" w:cs="Arial"/>
          <w:sz w:val="22"/>
        </w:rPr>
        <w:t>Ariza</w:t>
      </w:r>
      <w:r w:rsidR="00BF4F69">
        <w:rPr>
          <w:rFonts w:ascii="Arial" w:eastAsia="Calibri" w:hAnsi="Arial" w:cs="Arial"/>
          <w:sz w:val="22"/>
        </w:rPr>
        <w:t>:</w:t>
      </w:r>
    </w:p>
    <w:p w14:paraId="5F3CF9D2" w14:textId="77777777" w:rsidR="00B761F2" w:rsidRPr="00556E31" w:rsidRDefault="00B761F2" w:rsidP="006D2D29">
      <w:pPr>
        <w:spacing w:line="276" w:lineRule="auto"/>
        <w:contextualSpacing/>
        <w:rPr>
          <w:rFonts w:ascii="Arial" w:eastAsia="Calibri" w:hAnsi="Arial" w:cs="Arial"/>
          <w:sz w:val="22"/>
        </w:rPr>
      </w:pPr>
    </w:p>
    <w:p w14:paraId="4148CB2D" w14:textId="6D727FB0" w:rsidR="00B761F2" w:rsidRPr="00556E31" w:rsidRDefault="00B761F2" w:rsidP="00A964EA">
      <w:pPr>
        <w:spacing w:line="276" w:lineRule="auto"/>
        <w:ind w:right="51"/>
        <w:contextualSpacing/>
        <w:jc w:val="both"/>
        <w:rPr>
          <w:rFonts w:ascii="Arial" w:eastAsia="Calibri" w:hAnsi="Arial" w:cs="Arial"/>
          <w:sz w:val="22"/>
          <w:lang w:val="es-ES_tradnl"/>
        </w:rPr>
      </w:pPr>
      <w:r w:rsidRPr="00556E31">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las consultas realizadas el </w:t>
      </w:r>
      <w:r w:rsidR="002A4AB1" w:rsidRPr="00556E31">
        <w:rPr>
          <w:rFonts w:ascii="Arial" w:eastAsia="Calibri" w:hAnsi="Arial" w:cs="Arial"/>
          <w:sz w:val="22"/>
          <w:lang w:val="es-ES_tradnl"/>
        </w:rPr>
        <w:t xml:space="preserve">9 de </w:t>
      </w:r>
      <w:r w:rsidR="009A4F94">
        <w:rPr>
          <w:rFonts w:ascii="Arial" w:eastAsia="Calibri" w:hAnsi="Arial" w:cs="Arial"/>
          <w:sz w:val="22"/>
          <w:lang w:val="es-ES_tradnl"/>
        </w:rPr>
        <w:t xml:space="preserve">agosto </w:t>
      </w:r>
      <w:r w:rsidRPr="00556E31">
        <w:rPr>
          <w:rFonts w:ascii="Arial" w:eastAsia="Calibri" w:hAnsi="Arial" w:cs="Arial"/>
          <w:sz w:val="22"/>
          <w:lang w:val="es-ES_tradnl"/>
        </w:rPr>
        <w:t>de 2022.</w:t>
      </w:r>
    </w:p>
    <w:p w14:paraId="20A747AE"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p>
    <w:p w14:paraId="4C7598E1"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r w:rsidRPr="00556E31">
        <w:rPr>
          <w:rFonts w:ascii="Arial" w:eastAsia="Calibri" w:hAnsi="Arial" w:cs="Arial"/>
          <w:b/>
          <w:sz w:val="22"/>
        </w:rPr>
        <w:t xml:space="preserve">1. Problemas planteados </w:t>
      </w:r>
    </w:p>
    <w:p w14:paraId="5676D231"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p>
    <w:p w14:paraId="31AFAF26" w14:textId="73366638" w:rsidR="002C1AB5" w:rsidRDefault="00B761F2" w:rsidP="002C1AB5">
      <w:pPr>
        <w:spacing w:line="276" w:lineRule="auto"/>
        <w:contextualSpacing/>
        <w:jc w:val="both"/>
        <w:rPr>
          <w:rFonts w:ascii="Arial" w:hAnsi="Arial" w:cs="Arial"/>
          <w:sz w:val="22"/>
          <w:lang w:val="es-ES_tradnl"/>
        </w:rPr>
      </w:pPr>
      <w:r w:rsidRPr="00556E31">
        <w:rPr>
          <w:rFonts w:ascii="Arial" w:hAnsi="Arial" w:cs="Arial"/>
          <w:sz w:val="22"/>
          <w:lang w:val="es-ES_tradnl"/>
        </w:rPr>
        <w:t xml:space="preserve">Usted formula </w:t>
      </w:r>
      <w:r w:rsidR="000F0B38">
        <w:rPr>
          <w:rFonts w:ascii="Arial" w:hAnsi="Arial" w:cs="Arial"/>
          <w:sz w:val="22"/>
          <w:lang w:val="es-ES_tradnl"/>
        </w:rPr>
        <w:t>una serie de interrogantes relacionados con</w:t>
      </w:r>
      <w:r w:rsidR="002C1AB5" w:rsidRPr="002C1AB5">
        <w:rPr>
          <w:rFonts w:ascii="Arial" w:hAnsi="Arial" w:cs="Arial"/>
          <w:sz w:val="22"/>
          <w:lang w:val="es-ES_tradnl"/>
        </w:rPr>
        <w:t xml:space="preserve"> </w:t>
      </w:r>
      <w:r w:rsidR="001B1A76">
        <w:rPr>
          <w:rFonts w:ascii="Arial" w:hAnsi="Arial" w:cs="Arial"/>
          <w:sz w:val="22"/>
          <w:lang w:val="es-ES_tradnl"/>
        </w:rPr>
        <w:t>los convenios de asociación</w:t>
      </w:r>
      <w:r w:rsidR="002C1AB5" w:rsidRPr="002C1AB5">
        <w:rPr>
          <w:rFonts w:ascii="Arial" w:hAnsi="Arial" w:cs="Arial"/>
          <w:sz w:val="22"/>
          <w:lang w:val="es-ES_tradnl"/>
        </w:rPr>
        <w:t xml:space="preserve">, en concordancia con </w:t>
      </w:r>
      <w:r w:rsidR="00F71DE1">
        <w:rPr>
          <w:rFonts w:ascii="Arial" w:hAnsi="Arial" w:cs="Arial"/>
          <w:sz w:val="22"/>
          <w:lang w:val="es-ES_tradnl"/>
        </w:rPr>
        <w:t>el articulo 355 de la Constitución Política y el Decreto 092 de 2017.</w:t>
      </w:r>
    </w:p>
    <w:p w14:paraId="1FDF2C2C" w14:textId="4FAE4E94" w:rsidR="000F0B38" w:rsidRDefault="000F0B38" w:rsidP="002C1AB5">
      <w:pPr>
        <w:spacing w:line="276" w:lineRule="auto"/>
        <w:contextualSpacing/>
        <w:jc w:val="both"/>
        <w:rPr>
          <w:rFonts w:ascii="Arial" w:hAnsi="Arial" w:cs="Arial"/>
          <w:sz w:val="22"/>
          <w:lang w:val="es-ES_tradnl"/>
        </w:rPr>
      </w:pPr>
    </w:p>
    <w:p w14:paraId="6D095F40" w14:textId="7F7AE4D8" w:rsidR="000F0B38" w:rsidRDefault="000F0B38" w:rsidP="002C1AB5">
      <w:pPr>
        <w:spacing w:line="276" w:lineRule="auto"/>
        <w:contextualSpacing/>
        <w:jc w:val="both"/>
        <w:rPr>
          <w:rFonts w:ascii="Arial" w:hAnsi="Arial" w:cs="Arial"/>
          <w:sz w:val="22"/>
          <w:lang w:val="es-ES_tradnl"/>
        </w:rPr>
      </w:pPr>
      <w:r>
        <w:rPr>
          <w:rFonts w:ascii="Arial" w:hAnsi="Arial" w:cs="Arial"/>
          <w:sz w:val="22"/>
          <w:lang w:val="es-ES_tradnl"/>
        </w:rPr>
        <w:t xml:space="preserve">Asi las cosas, </w:t>
      </w:r>
      <w:r w:rsidR="000C2202">
        <w:rPr>
          <w:rFonts w:ascii="Arial" w:hAnsi="Arial" w:cs="Arial"/>
          <w:sz w:val="22"/>
          <w:lang w:val="es-ES_tradnl"/>
        </w:rPr>
        <w:t>las preguntas formuladas</w:t>
      </w:r>
      <w:r>
        <w:rPr>
          <w:rFonts w:ascii="Arial" w:hAnsi="Arial" w:cs="Arial"/>
          <w:sz w:val="22"/>
          <w:lang w:val="es-ES_tradnl"/>
        </w:rPr>
        <w:t xml:space="preserve"> en su solicitud se transcriben a </w:t>
      </w:r>
      <w:r w:rsidR="000C2202">
        <w:rPr>
          <w:rFonts w:ascii="Arial" w:hAnsi="Arial" w:cs="Arial"/>
          <w:sz w:val="22"/>
          <w:lang w:val="es-ES_tradnl"/>
        </w:rPr>
        <w:t>continuación:</w:t>
      </w:r>
    </w:p>
    <w:p w14:paraId="792057B0" w14:textId="68D0FC90" w:rsidR="002C1AB5" w:rsidRDefault="002C1AB5" w:rsidP="002C1AB5">
      <w:pPr>
        <w:spacing w:line="276" w:lineRule="auto"/>
        <w:contextualSpacing/>
        <w:jc w:val="both"/>
        <w:rPr>
          <w:rFonts w:ascii="Arial" w:hAnsi="Arial" w:cs="Arial"/>
          <w:sz w:val="22"/>
          <w:lang w:val="es-ES_tradnl"/>
        </w:rPr>
      </w:pPr>
    </w:p>
    <w:p w14:paraId="423C3D33" w14:textId="77777777" w:rsidR="00F71DE1" w:rsidRPr="00F71DE1" w:rsidRDefault="00F71DE1" w:rsidP="00F71DE1">
      <w:pPr>
        <w:ind w:left="709" w:right="709"/>
        <w:contextualSpacing/>
        <w:jc w:val="both"/>
        <w:rPr>
          <w:rFonts w:ascii="Arial" w:hAnsi="Arial" w:cs="Arial"/>
          <w:i/>
          <w:iCs/>
          <w:sz w:val="22"/>
        </w:rPr>
      </w:pPr>
      <w:r w:rsidRPr="00F71DE1">
        <w:rPr>
          <w:rFonts w:ascii="Arial" w:hAnsi="Arial" w:cs="Arial"/>
          <w:i/>
          <w:iCs/>
          <w:sz w:val="22"/>
        </w:rPr>
        <w:t>2.1. ¿Es posible que una entidad pública y una entidad sin ánimo de lucro,</w:t>
      </w:r>
    </w:p>
    <w:p w14:paraId="1C04A186" w14:textId="77777777" w:rsidR="00F71DE1" w:rsidRPr="00F71DE1" w:rsidRDefault="00F71DE1" w:rsidP="00F71DE1">
      <w:pPr>
        <w:ind w:left="709" w:right="709"/>
        <w:contextualSpacing/>
        <w:jc w:val="both"/>
        <w:rPr>
          <w:rFonts w:ascii="Arial" w:hAnsi="Arial" w:cs="Arial"/>
          <w:i/>
          <w:iCs/>
          <w:sz w:val="22"/>
        </w:rPr>
      </w:pPr>
      <w:r w:rsidRPr="00F71DE1">
        <w:rPr>
          <w:rFonts w:ascii="Arial" w:hAnsi="Arial" w:cs="Arial"/>
          <w:i/>
          <w:iCs/>
          <w:sz w:val="22"/>
        </w:rPr>
        <w:t>pacten un valor por concepto de gastos de administración en un convenio</w:t>
      </w:r>
    </w:p>
    <w:p w14:paraId="78B55CE8" w14:textId="77777777" w:rsidR="00F71DE1" w:rsidRPr="00F71DE1" w:rsidRDefault="00F71DE1" w:rsidP="00F71DE1">
      <w:pPr>
        <w:ind w:left="709" w:right="709"/>
        <w:contextualSpacing/>
        <w:jc w:val="both"/>
        <w:rPr>
          <w:rFonts w:ascii="Arial" w:hAnsi="Arial" w:cs="Arial"/>
          <w:i/>
          <w:iCs/>
          <w:sz w:val="22"/>
        </w:rPr>
      </w:pPr>
      <w:r w:rsidRPr="00F71DE1">
        <w:rPr>
          <w:rFonts w:ascii="Arial" w:hAnsi="Arial" w:cs="Arial"/>
          <w:i/>
          <w:iCs/>
          <w:sz w:val="22"/>
        </w:rPr>
        <w:t>de asociación?</w:t>
      </w:r>
    </w:p>
    <w:p w14:paraId="60BA1835" w14:textId="77777777" w:rsidR="00F71DE1" w:rsidRPr="00F71DE1" w:rsidRDefault="00F71DE1" w:rsidP="00F71DE1">
      <w:pPr>
        <w:ind w:left="709" w:right="709"/>
        <w:contextualSpacing/>
        <w:jc w:val="both"/>
        <w:rPr>
          <w:rFonts w:ascii="Arial" w:hAnsi="Arial" w:cs="Arial"/>
          <w:i/>
          <w:iCs/>
          <w:sz w:val="22"/>
        </w:rPr>
      </w:pPr>
      <w:r w:rsidRPr="00F71DE1">
        <w:rPr>
          <w:rFonts w:ascii="Arial" w:hAnsi="Arial" w:cs="Arial"/>
          <w:i/>
          <w:iCs/>
          <w:sz w:val="22"/>
        </w:rPr>
        <w:t>2.2. De ser afirmativa la respuesta a la anterior pregunta, indíquenme:</w:t>
      </w:r>
    </w:p>
    <w:p w14:paraId="5E3F80B2" w14:textId="77777777" w:rsidR="00F71DE1" w:rsidRPr="00F71DE1" w:rsidRDefault="00F71DE1" w:rsidP="00F71DE1">
      <w:pPr>
        <w:ind w:left="709" w:right="709"/>
        <w:contextualSpacing/>
        <w:jc w:val="both"/>
        <w:rPr>
          <w:rFonts w:ascii="Arial" w:hAnsi="Arial" w:cs="Arial"/>
          <w:i/>
          <w:iCs/>
          <w:sz w:val="22"/>
        </w:rPr>
      </w:pPr>
      <w:r w:rsidRPr="00F71DE1">
        <w:rPr>
          <w:rFonts w:ascii="Arial" w:hAnsi="Arial" w:cs="Arial"/>
          <w:i/>
          <w:iCs/>
          <w:sz w:val="22"/>
        </w:rPr>
        <w:t>2.2.1. ¿Qué tipo de conceptos pueden incluirse dentro de esos gastos de</w:t>
      </w:r>
    </w:p>
    <w:p w14:paraId="45390587" w14:textId="77777777" w:rsidR="00F71DE1" w:rsidRPr="00F71DE1" w:rsidRDefault="00F71DE1" w:rsidP="00F71DE1">
      <w:pPr>
        <w:ind w:left="709" w:right="709"/>
        <w:contextualSpacing/>
        <w:jc w:val="both"/>
        <w:rPr>
          <w:rFonts w:ascii="Arial" w:hAnsi="Arial" w:cs="Arial"/>
          <w:i/>
          <w:iCs/>
          <w:sz w:val="22"/>
        </w:rPr>
      </w:pPr>
      <w:r w:rsidRPr="00F71DE1">
        <w:rPr>
          <w:rFonts w:ascii="Arial" w:hAnsi="Arial" w:cs="Arial"/>
          <w:i/>
          <w:iCs/>
          <w:sz w:val="22"/>
        </w:rPr>
        <w:t>administración?</w:t>
      </w:r>
    </w:p>
    <w:p w14:paraId="3795F638" w14:textId="77777777" w:rsidR="00F71DE1" w:rsidRPr="00F71DE1" w:rsidRDefault="00F71DE1" w:rsidP="00F71DE1">
      <w:pPr>
        <w:ind w:left="709" w:right="709"/>
        <w:contextualSpacing/>
        <w:jc w:val="both"/>
        <w:rPr>
          <w:rFonts w:ascii="Arial" w:hAnsi="Arial" w:cs="Arial"/>
          <w:i/>
          <w:iCs/>
          <w:sz w:val="22"/>
        </w:rPr>
      </w:pPr>
      <w:r w:rsidRPr="00F71DE1">
        <w:rPr>
          <w:rFonts w:ascii="Arial" w:hAnsi="Arial" w:cs="Arial"/>
          <w:i/>
          <w:iCs/>
          <w:sz w:val="22"/>
        </w:rPr>
        <w:t>2.2.2. ¿Los gastos de administración pueden ser interpretados como una</w:t>
      </w:r>
    </w:p>
    <w:p w14:paraId="7F1CA9C4" w14:textId="0F138495" w:rsidR="001810E5" w:rsidRPr="002C1AB5" w:rsidRDefault="00F71DE1" w:rsidP="00F71DE1">
      <w:pPr>
        <w:ind w:left="709" w:right="709"/>
        <w:contextualSpacing/>
        <w:jc w:val="both"/>
        <w:rPr>
          <w:rFonts w:ascii="Arial" w:hAnsi="Arial" w:cs="Arial"/>
          <w:sz w:val="22"/>
        </w:rPr>
      </w:pPr>
      <w:r w:rsidRPr="00F71DE1">
        <w:rPr>
          <w:rFonts w:ascii="Arial" w:hAnsi="Arial" w:cs="Arial"/>
          <w:i/>
          <w:iCs/>
          <w:sz w:val="22"/>
        </w:rPr>
        <w:t>retribución a favor del asociado?</w:t>
      </w:r>
      <w:r w:rsidRPr="00F71DE1">
        <w:rPr>
          <w:rFonts w:ascii="Arial" w:hAnsi="Arial" w:cs="Arial"/>
          <w:i/>
          <w:iCs/>
          <w:sz w:val="22"/>
        </w:rPr>
        <w:cr/>
      </w:r>
    </w:p>
    <w:p w14:paraId="4FEE10B4" w14:textId="77777777" w:rsidR="00B761F2" w:rsidRPr="007B7247" w:rsidRDefault="00B761F2" w:rsidP="0048638E">
      <w:pPr>
        <w:pStyle w:val="Default"/>
        <w:spacing w:line="276" w:lineRule="auto"/>
        <w:contextualSpacing/>
        <w:jc w:val="both"/>
        <w:rPr>
          <w:rFonts w:eastAsia="Calibri"/>
          <w:b/>
          <w:color w:val="auto"/>
          <w:sz w:val="22"/>
          <w:szCs w:val="22"/>
        </w:rPr>
      </w:pPr>
      <w:r w:rsidRPr="007B7247">
        <w:rPr>
          <w:rFonts w:eastAsia="Calibri"/>
          <w:b/>
          <w:color w:val="auto"/>
          <w:sz w:val="22"/>
          <w:szCs w:val="22"/>
        </w:rPr>
        <w:lastRenderedPageBreak/>
        <w:t>2. Consideraciones</w:t>
      </w:r>
    </w:p>
    <w:p w14:paraId="7B03A540" w14:textId="5FE07030" w:rsidR="00B761F2" w:rsidRDefault="00B761F2" w:rsidP="0048638E">
      <w:pPr>
        <w:tabs>
          <w:tab w:val="left" w:pos="426"/>
        </w:tabs>
        <w:spacing w:line="276" w:lineRule="auto"/>
        <w:contextualSpacing/>
        <w:jc w:val="both"/>
        <w:rPr>
          <w:rFonts w:ascii="Arial" w:eastAsia="Calibri" w:hAnsi="Arial" w:cs="Arial"/>
          <w:b/>
          <w:sz w:val="22"/>
        </w:rPr>
      </w:pPr>
    </w:p>
    <w:p w14:paraId="281147A8" w14:textId="3B8AB4D8" w:rsidR="000F0B38" w:rsidRDefault="000F0B38" w:rsidP="002673FA">
      <w:pPr>
        <w:spacing w:after="120" w:line="276" w:lineRule="auto"/>
        <w:jc w:val="both"/>
        <w:rPr>
          <w:rFonts w:ascii="Arial" w:hAnsi="Arial" w:cs="Arial"/>
          <w:bCs/>
          <w:sz w:val="22"/>
        </w:rPr>
      </w:pPr>
      <w:r>
        <w:rPr>
          <w:rFonts w:ascii="Arial" w:hAnsi="Arial" w:cs="Arial"/>
          <w:bCs/>
          <w:sz w:val="22"/>
        </w:rPr>
        <w:t xml:space="preserve">De manera preliminar es pertinente indicar que en la primera parte de la respuesta se procederá a realizar una serie de </w:t>
      </w:r>
      <w:r w:rsidR="0055701C">
        <w:rPr>
          <w:rFonts w:ascii="Arial" w:hAnsi="Arial" w:cs="Arial"/>
          <w:bCs/>
          <w:sz w:val="22"/>
        </w:rPr>
        <w:t>consideraciones</w:t>
      </w:r>
      <w:r>
        <w:rPr>
          <w:rFonts w:ascii="Arial" w:hAnsi="Arial" w:cs="Arial"/>
          <w:bCs/>
          <w:sz w:val="22"/>
        </w:rPr>
        <w:t xml:space="preserve"> de orden legal relacionadas con las preguntas formuladas</w:t>
      </w:r>
      <w:r w:rsidR="0055701C">
        <w:rPr>
          <w:rFonts w:ascii="Arial" w:hAnsi="Arial" w:cs="Arial"/>
          <w:bCs/>
          <w:sz w:val="22"/>
        </w:rPr>
        <w:t xml:space="preserve"> en su solicitud</w:t>
      </w:r>
      <w:r>
        <w:rPr>
          <w:rFonts w:ascii="Arial" w:hAnsi="Arial" w:cs="Arial"/>
          <w:bCs/>
          <w:sz w:val="22"/>
        </w:rPr>
        <w:t xml:space="preserve"> para </w:t>
      </w:r>
      <w:r w:rsidR="0055701C">
        <w:rPr>
          <w:rFonts w:ascii="Arial" w:hAnsi="Arial" w:cs="Arial"/>
          <w:bCs/>
          <w:sz w:val="22"/>
        </w:rPr>
        <w:t xml:space="preserve">ya </w:t>
      </w:r>
      <w:r>
        <w:rPr>
          <w:rFonts w:ascii="Arial" w:hAnsi="Arial" w:cs="Arial"/>
          <w:bCs/>
          <w:sz w:val="22"/>
        </w:rPr>
        <w:t xml:space="preserve">en la segunda parte </w:t>
      </w:r>
      <w:r w:rsidR="0055701C">
        <w:rPr>
          <w:rFonts w:ascii="Arial" w:hAnsi="Arial" w:cs="Arial"/>
          <w:bCs/>
          <w:sz w:val="22"/>
        </w:rPr>
        <w:t xml:space="preserve">del presente oficio </w:t>
      </w:r>
      <w:r>
        <w:rPr>
          <w:rFonts w:ascii="Arial" w:hAnsi="Arial" w:cs="Arial"/>
          <w:bCs/>
          <w:sz w:val="22"/>
        </w:rPr>
        <w:t xml:space="preserve">proceder atender </w:t>
      </w:r>
      <w:r w:rsidR="0055701C">
        <w:rPr>
          <w:rFonts w:ascii="Arial" w:hAnsi="Arial" w:cs="Arial"/>
          <w:bCs/>
          <w:sz w:val="22"/>
        </w:rPr>
        <w:t xml:space="preserve">los interrogantes </w:t>
      </w:r>
      <w:r w:rsidR="005B3703">
        <w:rPr>
          <w:rFonts w:ascii="Arial" w:hAnsi="Arial" w:cs="Arial"/>
          <w:bCs/>
          <w:sz w:val="22"/>
        </w:rPr>
        <w:t>planteados</w:t>
      </w:r>
      <w:r>
        <w:rPr>
          <w:rFonts w:ascii="Arial" w:hAnsi="Arial" w:cs="Arial"/>
          <w:bCs/>
          <w:sz w:val="22"/>
        </w:rPr>
        <w:t>.</w:t>
      </w:r>
    </w:p>
    <w:p w14:paraId="4428C241" w14:textId="243BF0BF" w:rsidR="003E0C0E" w:rsidRPr="00162BC5" w:rsidRDefault="000F0B38" w:rsidP="002673FA">
      <w:pPr>
        <w:spacing w:after="120" w:line="276" w:lineRule="auto"/>
        <w:jc w:val="both"/>
        <w:rPr>
          <w:rFonts w:ascii="Arial" w:hAnsi="Arial" w:cs="Arial"/>
          <w:sz w:val="22"/>
          <w:lang w:val="es-ES"/>
        </w:rPr>
      </w:pPr>
      <w:r>
        <w:rPr>
          <w:rFonts w:ascii="Arial" w:hAnsi="Arial" w:cs="Arial"/>
          <w:bCs/>
          <w:sz w:val="22"/>
        </w:rPr>
        <w:t>Ahora bien, e</w:t>
      </w:r>
      <w:r w:rsidR="003E0C0E" w:rsidRPr="00162BC5">
        <w:rPr>
          <w:rFonts w:ascii="Arial" w:hAnsi="Arial" w:cs="Arial"/>
          <w:bCs/>
          <w:sz w:val="22"/>
        </w:rPr>
        <w:t xml:space="preserve">n ejercicio de las competencias </w:t>
      </w:r>
      <w:r w:rsidR="003E0C0E">
        <w:rPr>
          <w:rFonts w:ascii="Arial" w:hAnsi="Arial" w:cs="Arial"/>
          <w:bCs/>
          <w:sz w:val="22"/>
        </w:rPr>
        <w:t>establecidas</w:t>
      </w:r>
      <w:r w:rsidR="003E0C0E" w:rsidRPr="00162BC5">
        <w:rPr>
          <w:rFonts w:ascii="Arial" w:hAnsi="Arial" w:cs="Arial"/>
          <w:bCs/>
          <w:sz w:val="22"/>
        </w:rPr>
        <w:t xml:space="preserve"> en los artículos 3</w:t>
      </w:r>
      <w:r w:rsidR="003E0C0E">
        <w:rPr>
          <w:rFonts w:ascii="Arial" w:hAnsi="Arial" w:cs="Arial"/>
          <w:bCs/>
          <w:sz w:val="22"/>
        </w:rPr>
        <w:t>.</w:t>
      </w:r>
      <w:r w:rsidR="003E0C0E" w:rsidRPr="00162BC5">
        <w:rPr>
          <w:rFonts w:ascii="Arial" w:hAnsi="Arial" w:cs="Arial"/>
          <w:bCs/>
          <w:sz w:val="22"/>
        </w:rPr>
        <w:t>5</w:t>
      </w:r>
      <w:r w:rsidR="003E0C0E">
        <w:rPr>
          <w:rFonts w:ascii="Arial" w:hAnsi="Arial" w:cs="Arial"/>
          <w:bCs/>
          <w:sz w:val="22"/>
        </w:rPr>
        <w:t xml:space="preserve"> y</w:t>
      </w:r>
      <w:r w:rsidR="003E0C0E" w:rsidRPr="00162BC5">
        <w:rPr>
          <w:rFonts w:ascii="Arial" w:hAnsi="Arial" w:cs="Arial"/>
          <w:bCs/>
          <w:sz w:val="22"/>
        </w:rPr>
        <w:t xml:space="preserve"> 11</w:t>
      </w:r>
      <w:r w:rsidR="003E0C0E">
        <w:rPr>
          <w:rFonts w:ascii="Arial" w:hAnsi="Arial" w:cs="Arial"/>
          <w:bCs/>
          <w:sz w:val="22"/>
        </w:rPr>
        <w:t>.</w:t>
      </w:r>
      <w:r w:rsidR="003E0C0E" w:rsidRPr="00162BC5">
        <w:rPr>
          <w:rFonts w:ascii="Arial" w:hAnsi="Arial" w:cs="Arial"/>
          <w:bCs/>
          <w:sz w:val="22"/>
        </w:rPr>
        <w:t>8</w:t>
      </w:r>
      <w:r w:rsidR="003E0C0E">
        <w:rPr>
          <w:rFonts w:ascii="Arial" w:hAnsi="Arial" w:cs="Arial"/>
          <w:bCs/>
          <w:sz w:val="22"/>
        </w:rPr>
        <w:t xml:space="preserve"> </w:t>
      </w:r>
      <w:r w:rsidR="003E0C0E"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3E0C0E">
        <w:rPr>
          <w:rFonts w:ascii="Arial" w:hAnsi="Arial" w:cs="Arial"/>
          <w:bCs/>
          <w:sz w:val="22"/>
        </w:rPr>
        <w:t xml:space="preserve">. Dado esto, </w:t>
      </w:r>
      <w:r w:rsidR="003E0C0E">
        <w:rPr>
          <w:rFonts w:ascii="Arial" w:hAnsi="Arial" w:cs="Arial"/>
          <w:sz w:val="22"/>
          <w:lang w:val="es-ES"/>
        </w:rPr>
        <w:t>e</w:t>
      </w:r>
      <w:r w:rsidR="003E0C0E" w:rsidRPr="00162BC5">
        <w:rPr>
          <w:rFonts w:ascii="Arial" w:hAnsi="Arial" w:cs="Arial"/>
          <w:sz w:val="22"/>
          <w:lang w:val="es-ES"/>
        </w:rPr>
        <w:t xml:space="preserve">s necesario tener en cuenta que esta </w:t>
      </w:r>
      <w:r w:rsidR="003E0C0E">
        <w:rPr>
          <w:rFonts w:ascii="Arial" w:hAnsi="Arial" w:cs="Arial"/>
          <w:sz w:val="22"/>
          <w:lang w:val="es-ES"/>
        </w:rPr>
        <w:t>e</w:t>
      </w:r>
      <w:r w:rsidR="003E0C0E"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sidR="003E0C0E">
        <w:rPr>
          <w:rFonts w:ascii="Arial" w:hAnsi="Arial" w:cs="Arial"/>
          <w:sz w:val="22"/>
          <w:lang w:val="es-ES"/>
        </w:rPr>
        <w:t>s</w:t>
      </w:r>
      <w:r w:rsidR="003E0C0E" w:rsidRPr="00162BC5">
        <w:rPr>
          <w:rFonts w:ascii="Arial" w:hAnsi="Arial" w:cs="Arial"/>
          <w:sz w:val="22"/>
          <w:lang w:val="es-ES"/>
        </w:rPr>
        <w:t xml:space="preserve"> por el legislador extraordinario, que no concibió a Colombia Compra Eficiente como una autoridad para solucionar problemas jurídicos particulares</w:t>
      </w:r>
      <w:r w:rsidR="003E0C0E">
        <w:rPr>
          <w:rFonts w:ascii="Arial" w:hAnsi="Arial" w:cs="Arial"/>
          <w:bCs/>
          <w:sz w:val="22"/>
        </w:rPr>
        <w:t xml:space="preserve"> de todos los partícipes de la contratación estatal.</w:t>
      </w:r>
    </w:p>
    <w:p w14:paraId="2BEBDD09" w14:textId="32CF1A9A" w:rsidR="002A6B45" w:rsidRDefault="002A6B45" w:rsidP="002A6B45">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p>
    <w:p w14:paraId="6A0BDDA6" w14:textId="0C45268E" w:rsidR="00FF3FD5" w:rsidRDefault="00E463BC" w:rsidP="00FF3FD5">
      <w:pPr>
        <w:tabs>
          <w:tab w:val="left" w:pos="426"/>
        </w:tabs>
        <w:spacing w:after="120" w:line="276" w:lineRule="auto"/>
        <w:jc w:val="both"/>
        <w:rPr>
          <w:rFonts w:ascii="Arial" w:eastAsia="Calibri" w:hAnsi="Arial" w:cs="Arial"/>
          <w:bCs/>
          <w:color w:val="4472C4" w:themeColor="accent1"/>
          <w:sz w:val="22"/>
        </w:rPr>
      </w:pPr>
      <w:r>
        <w:rPr>
          <w:rFonts w:ascii="Arial" w:eastAsia="Calibri" w:hAnsi="Arial" w:cs="Arial"/>
          <w:color w:val="000000" w:themeColor="text1"/>
          <w:sz w:val="22"/>
        </w:rPr>
        <w:tab/>
      </w:r>
      <w:r>
        <w:rPr>
          <w:rFonts w:ascii="Arial" w:eastAsia="Calibri" w:hAnsi="Arial" w:cs="Arial"/>
          <w:color w:val="000000" w:themeColor="text1"/>
          <w:sz w:val="22"/>
        </w:rPr>
        <w:tab/>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 w:name="_Hlk61025408"/>
      <w:r>
        <w:rPr>
          <w:rFonts w:ascii="Arial" w:eastAsia="Calibri" w:hAnsi="Arial" w:cs="Arial"/>
          <w:color w:val="000000" w:themeColor="text1"/>
          <w:sz w:val="22"/>
          <w:lang w:val="es-ES"/>
        </w:rPr>
        <w:t>haciendo abstracción del caso particular expuesto por el peticionario</w:t>
      </w:r>
      <w:bookmarkEnd w:id="1"/>
      <w:r>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lastRenderedPageBreak/>
        <w:t xml:space="preserve">resolverá la consulta conforme a las normas generales en materia de contratación estatal. Con este objetivo se analizarán los siguientes temas: </w:t>
      </w:r>
      <w:bookmarkStart w:id="2" w:name="_Hlk129849185"/>
      <w:r w:rsidR="006D4700" w:rsidRPr="00931373">
        <w:rPr>
          <w:rFonts w:ascii="Arial" w:eastAsia="Calibri" w:hAnsi="Arial" w:cs="Arial"/>
          <w:bCs/>
          <w:color w:val="4472C4" w:themeColor="accent1"/>
          <w:sz w:val="22"/>
        </w:rPr>
        <w:t xml:space="preserve"> </w:t>
      </w:r>
    </w:p>
    <w:p w14:paraId="2D150C4F" w14:textId="77777777" w:rsidR="00931373" w:rsidRDefault="00931373" w:rsidP="00FF3FD5">
      <w:pPr>
        <w:tabs>
          <w:tab w:val="left" w:pos="426"/>
        </w:tabs>
        <w:spacing w:after="120" w:line="276" w:lineRule="auto"/>
        <w:jc w:val="both"/>
        <w:rPr>
          <w:rFonts w:ascii="Arial" w:eastAsia="Calibri" w:hAnsi="Arial" w:cs="Arial"/>
          <w:bCs/>
          <w:color w:val="4472C4" w:themeColor="accent1"/>
          <w:sz w:val="22"/>
        </w:rPr>
      </w:pPr>
    </w:p>
    <w:p w14:paraId="7E7C943E" w14:textId="7EC9DB27" w:rsidR="00931373" w:rsidRPr="00A778FE" w:rsidRDefault="00931373" w:rsidP="00FF3FD5">
      <w:pPr>
        <w:tabs>
          <w:tab w:val="left" w:pos="426"/>
        </w:tabs>
        <w:spacing w:after="120" w:line="276" w:lineRule="auto"/>
        <w:jc w:val="both"/>
        <w:rPr>
          <w:rFonts w:ascii="Arial" w:eastAsia="Calibri" w:hAnsi="Arial" w:cs="Arial"/>
          <w:bCs/>
          <w:sz w:val="22"/>
        </w:rPr>
      </w:pPr>
      <w:r w:rsidRPr="00A778FE">
        <w:rPr>
          <w:rFonts w:ascii="Arial" w:hAnsi="Arial" w:cs="Arial"/>
          <w:noProof/>
          <w:sz w:val="22"/>
          <w:lang w:val="es-ES_tradnl"/>
        </w:rPr>
        <w:t xml:space="preserve">i) </w:t>
      </w:r>
      <w:r w:rsidR="00326682" w:rsidRPr="00A778FE">
        <w:rPr>
          <w:rFonts w:ascii="Arial" w:hAnsi="Arial" w:cs="Arial"/>
          <w:noProof/>
          <w:sz w:val="22"/>
          <w:lang w:val="es-ES_tradnl"/>
        </w:rPr>
        <w:t>L</w:t>
      </w:r>
      <w:r w:rsidRPr="00A778FE">
        <w:rPr>
          <w:rFonts w:ascii="Arial" w:hAnsi="Arial" w:cs="Arial"/>
          <w:noProof/>
          <w:sz w:val="22"/>
          <w:lang w:val="es-ES_tradnl"/>
        </w:rPr>
        <w:t>a contratación con ESAL y convenios de asociación, ii) la naturaleza de los convenios de asociación, desarrollados por el artículo 5 del Decreto 092 de 2017</w:t>
      </w:r>
    </w:p>
    <w:p w14:paraId="77FE13F8" w14:textId="77777777" w:rsidR="00931373" w:rsidRDefault="00931373" w:rsidP="00FF3FD5">
      <w:pPr>
        <w:tabs>
          <w:tab w:val="left" w:pos="426"/>
        </w:tabs>
        <w:spacing w:after="120" w:line="276" w:lineRule="auto"/>
        <w:jc w:val="both"/>
        <w:rPr>
          <w:rFonts w:ascii="Arial" w:eastAsia="Calibri" w:hAnsi="Arial" w:cs="Arial"/>
          <w:bCs/>
          <w:sz w:val="22"/>
        </w:rPr>
      </w:pPr>
    </w:p>
    <w:p w14:paraId="09D43519" w14:textId="77777777" w:rsidR="006D4700" w:rsidRDefault="006D4700" w:rsidP="006D4700">
      <w:pPr>
        <w:pStyle w:val="Textoindependiente"/>
        <w:spacing w:after="120" w:line="276" w:lineRule="auto"/>
        <w:ind w:firstLine="709"/>
        <w:jc w:val="both"/>
        <w:rPr>
          <w:shd w:val="clear" w:color="auto" w:fill="FFFFFF"/>
        </w:rPr>
      </w:pPr>
      <w:r w:rsidRPr="00FA37C6">
        <w:rPr>
          <w:shd w:val="clear" w:color="auto" w:fill="FFFFFF"/>
        </w:rPr>
        <w:t>La Agencia Nacional de Contratación Pública – Colombia Compra Eficiente</w:t>
      </w:r>
      <w:r>
        <w:rPr>
          <w:shd w:val="clear" w:color="auto" w:fill="FFFFFF"/>
        </w:rPr>
        <w:t xml:space="preserve"> ha </w:t>
      </w:r>
      <w:r w:rsidRPr="00156A1A">
        <w:rPr>
          <w:shd w:val="clear" w:color="auto" w:fill="FFFFFF"/>
        </w:rPr>
        <w:t>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 C-381 del 2 de agosto de 2021</w:t>
      </w:r>
      <w:r>
        <w:rPr>
          <w:shd w:val="clear" w:color="auto" w:fill="FFFFFF"/>
        </w:rPr>
        <w:t>,</w:t>
      </w:r>
      <w:r w:rsidRPr="00156A1A">
        <w:rPr>
          <w:shd w:val="clear" w:color="auto" w:fill="FFFFFF"/>
        </w:rPr>
        <w:t xml:space="preserve"> C-499 del 15 de septiembre de 2021</w:t>
      </w:r>
      <w:r>
        <w:rPr>
          <w:shd w:val="clear" w:color="auto" w:fill="FFFFFF"/>
        </w:rPr>
        <w:t>, C-550 de 05 de octubre de 2021 y C-543 de 9 de noviembre de 2021.</w:t>
      </w:r>
    </w:p>
    <w:p w14:paraId="2D05B06A" w14:textId="77777777" w:rsidR="006D4700" w:rsidRPr="00B94562" w:rsidRDefault="006D4700" w:rsidP="006D4700">
      <w:pPr>
        <w:pStyle w:val="Textoindependiente"/>
        <w:spacing w:line="276" w:lineRule="auto"/>
        <w:ind w:firstLine="708"/>
        <w:jc w:val="both"/>
        <w:rPr>
          <w:shd w:val="clear" w:color="auto" w:fill="FFFFFF"/>
        </w:rPr>
      </w:pPr>
      <w:r>
        <w:rPr>
          <w:shd w:val="clear" w:color="auto" w:fill="FFFFFF"/>
        </w:rPr>
        <w:t>Igualmente, esta Agencia</w:t>
      </w:r>
      <w:r w:rsidRPr="00FA37C6">
        <w:rPr>
          <w:shd w:val="clear" w:color="auto" w:fill="FFFFFF"/>
        </w:rPr>
        <w:t xml:space="preserve"> se ha pronunciado en diferentes conceptos sobre la contratación con 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del 8 de febrero de 2021, C-057 del 10 de marzo de 2021</w:t>
      </w:r>
      <w:r>
        <w:rPr>
          <w:shd w:val="clear" w:color="auto" w:fill="FFFFFF"/>
        </w:rPr>
        <w:t xml:space="preserve">, </w:t>
      </w:r>
      <w:r w:rsidRPr="00FA37C6">
        <w:rPr>
          <w:shd w:val="clear" w:color="auto" w:fill="FFFFFF"/>
        </w:rPr>
        <w:t>C-280 del 15 de junio de 2021</w:t>
      </w:r>
      <w:r>
        <w:rPr>
          <w:shd w:val="clear" w:color="auto" w:fill="FFFFFF"/>
        </w:rPr>
        <w:t>, C-391 de 11 de agosto de 2021 y C-560 del 1 de septiembre de 2021</w:t>
      </w:r>
      <w:r w:rsidRPr="00FA37C6">
        <w:rPr>
          <w:shd w:val="clear" w:color="auto" w:fill="FFFFFF"/>
        </w:rPr>
        <w:t>.</w:t>
      </w:r>
      <w:r>
        <w:rPr>
          <w:shd w:val="clear" w:color="auto" w:fill="FFFFFF"/>
        </w:rPr>
        <w:t xml:space="preserve"> </w:t>
      </w:r>
      <w:r w:rsidRPr="00AF4643">
        <w:t>En lo pertinente, la</w:t>
      </w:r>
      <w:r>
        <w:t>s</w:t>
      </w:r>
      <w:r w:rsidRPr="00AF4643">
        <w:t xml:space="preserve"> tesis desarrollada</w:t>
      </w:r>
      <w:r>
        <w:t xml:space="preserve">s </w:t>
      </w:r>
      <w:r w:rsidRPr="00AF4643">
        <w:t>en estos conceptos se reiteran a continuación.</w:t>
      </w:r>
    </w:p>
    <w:p w14:paraId="497FF1B8" w14:textId="77777777" w:rsidR="006D4700" w:rsidRDefault="006D4700" w:rsidP="00FF3FD5">
      <w:pPr>
        <w:tabs>
          <w:tab w:val="left" w:pos="426"/>
        </w:tabs>
        <w:spacing w:after="120" w:line="276" w:lineRule="auto"/>
        <w:jc w:val="both"/>
        <w:rPr>
          <w:rFonts w:ascii="Arial" w:eastAsia="Calibri" w:hAnsi="Arial" w:cs="Arial"/>
          <w:bCs/>
          <w:sz w:val="22"/>
        </w:rPr>
      </w:pPr>
    </w:p>
    <w:p w14:paraId="1240E169" w14:textId="77777777" w:rsidR="00931373" w:rsidRDefault="00931373" w:rsidP="00931373">
      <w:pPr>
        <w:rPr>
          <w:rFonts w:ascii="Arial" w:eastAsia="Times New Roman" w:hAnsi="Arial" w:cs="Arial"/>
          <w:b/>
          <w:sz w:val="22"/>
          <w:lang w:val="es-ES_tradnl"/>
        </w:rPr>
      </w:pPr>
      <w:r>
        <w:rPr>
          <w:rFonts w:ascii="Arial" w:hAnsi="Arial" w:cs="Arial"/>
          <w:b/>
          <w:sz w:val="22"/>
          <w:lang w:val="es-ES_tradnl"/>
        </w:rPr>
        <w:t>2.1. Contratación con ESAL y convenios de asociación</w:t>
      </w:r>
    </w:p>
    <w:p w14:paraId="5E143682" w14:textId="77777777" w:rsidR="00931373" w:rsidRDefault="00931373" w:rsidP="00931373">
      <w:pPr>
        <w:jc w:val="both"/>
        <w:textAlignment w:val="baseline"/>
        <w:rPr>
          <w:rFonts w:ascii="Arial" w:hAnsi="Arial" w:cs="Arial"/>
          <w:sz w:val="22"/>
          <w:lang w:val="es-ES_tradnl" w:eastAsia="es-ES_tradnl"/>
        </w:rPr>
      </w:pPr>
    </w:p>
    <w:p w14:paraId="487C105D" w14:textId="77777777" w:rsidR="00931373" w:rsidRDefault="00931373" w:rsidP="00931373">
      <w:pPr>
        <w:spacing w:line="276" w:lineRule="auto"/>
        <w:jc w:val="both"/>
        <w:textAlignment w:val="baseline"/>
        <w:rPr>
          <w:rFonts w:ascii="Arial" w:hAnsi="Arial" w:cs="Arial"/>
          <w:sz w:val="22"/>
          <w:lang w:val="es-ES_tradnl" w:eastAsia="es-ES_tradnl"/>
        </w:rPr>
      </w:pPr>
      <w:r>
        <w:rPr>
          <w:rFonts w:ascii="Arial" w:hAnsi="Arial" w:cs="Arial"/>
          <w:sz w:val="22"/>
          <w:lang w:val="es-ES_tradnl" w:eastAsia="es-ES_tradnl"/>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w:t>
      </w:r>
      <w:r>
        <w:rPr>
          <w:rFonts w:ascii="Arial" w:hAnsi="Arial" w:cs="Arial"/>
          <w:sz w:val="22"/>
          <w:lang w:val="es-ES_tradnl" w:eastAsia="es-ES_tradnl"/>
        </w:rPr>
        <w:lastRenderedPageBreak/>
        <w:t>con sus propios recursos, contratar con ESAL con el fin de impulsar programas y actividades de interés público acordes con el plan nacional y los planes seccionales de desarrollo</w:t>
      </w:r>
      <w:r>
        <w:rPr>
          <w:rStyle w:val="Refdenotaalpie"/>
          <w:rFonts w:ascii="Arial" w:hAnsi="Arial" w:cs="Arial"/>
          <w:sz w:val="22"/>
          <w:lang w:val="es-ES_tradnl" w:eastAsia="es-ES_tradnl"/>
        </w:rPr>
        <w:footnoteReference w:id="2"/>
      </w:r>
      <w:r>
        <w:rPr>
          <w:rFonts w:ascii="Arial" w:hAnsi="Arial" w:cs="Arial"/>
          <w:sz w:val="22"/>
          <w:lang w:val="es-ES_tradnl" w:eastAsia="es-ES_tradnl"/>
        </w:rPr>
        <w:t>. </w:t>
      </w:r>
    </w:p>
    <w:p w14:paraId="5A8C9248" w14:textId="4EC0F1E4" w:rsidR="00931373" w:rsidRDefault="00931373" w:rsidP="00931373">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Por otra parte, el artículo 96 de la Ley 489 de 1998</w:t>
      </w:r>
      <w:r>
        <w:rPr>
          <w:rStyle w:val="Refdenotaalpie"/>
          <w:rFonts w:ascii="Arial" w:hAnsi="Arial" w:cs="Arial"/>
          <w:sz w:val="22"/>
          <w:lang w:val="es-ES_tradnl" w:eastAsia="es-ES_tradnl"/>
        </w:rPr>
        <w:footnoteReference w:id="3"/>
      </w:r>
      <w:r>
        <w:rPr>
          <w:rFonts w:ascii="Arial" w:hAnsi="Arial" w:cs="Arial"/>
          <w:sz w:val="22"/>
          <w:lang w:val="es-ES_tradnl" w:eastAsia="es-ES_tradnl"/>
        </w:rPr>
        <w:t xml:space="preserve"> permite a las entidades públicas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5DD4AD78" w14:textId="77777777" w:rsidR="00931373" w:rsidRDefault="00931373" w:rsidP="00931373">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Parte del desarrollo del artículo 355 de la Constitución Política se produjo mediante la expedición del Decreto 092 de 2017, el cual tiene como objeto establecer la forma en que las entidades del orden nacional, departamental, distrital y municipal deben contratar con ESAL, con la finalidad de impulsar programas y actividades de interés público acordes con el Plan Nacional o los planes seccionales de Desarrollo. Así las cosas, es importante resaltar que el factor que determina la aplicación del Decreto 092 de 2017 no es única y exclusivamente el carácter de las ESAL, sino también el objeto del convenio que la entidad estatal pretende adelantar. Por tanto, el hecho de que se trate de una ESAL no implica que, necesariamente, deba celebrarse un contrato de colaboración o un convenio de asociación, en los términos del referido decreto.</w:t>
      </w:r>
    </w:p>
    <w:p w14:paraId="430FC237" w14:textId="77777777" w:rsidR="00931373" w:rsidRDefault="00931373" w:rsidP="00931373">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El Decreto 092 de 2017 prevé las reglas para las contrataciones que realicen las entidades estatales con las ESAL. Este regula dos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Pr>
          <w:rFonts w:ascii="Arial" w:hAnsi="Arial" w:cs="Arial"/>
          <w:i/>
          <w:iCs/>
          <w:sz w:val="22"/>
          <w:lang w:val="es-ES_tradnl" w:eastAsia="es-ES_tradnl"/>
        </w:rPr>
        <w:t>ibidem</w:t>
      </w:r>
      <w:r>
        <w:rPr>
          <w:rFonts w:ascii="Arial" w:hAnsi="Arial" w:cs="Arial"/>
          <w:sz w:val="22"/>
          <w:lang w:val="es-ES_tradnl" w:eastAsia="es-ES_tradnl"/>
        </w:rPr>
        <w:t xml:space="preserve">. </w:t>
      </w:r>
      <w:r>
        <w:rPr>
          <w:rFonts w:ascii="Arial" w:hAnsi="Arial" w:cs="Arial"/>
          <w:sz w:val="22"/>
          <w:lang w:val="es-ES_tradnl" w:eastAsia="es-ES_tradnl"/>
        </w:rPr>
        <w:lastRenderedPageBreak/>
        <w:t>Es posible diferenciar los </w:t>
      </w:r>
      <w:r>
        <w:rPr>
          <w:rFonts w:ascii="Arial" w:hAnsi="Arial" w:cs="Arial"/>
          <w:i/>
          <w:iCs/>
          <w:sz w:val="22"/>
          <w:lang w:val="es-ES_tradnl" w:eastAsia="es-ES_tradnl"/>
        </w:rPr>
        <w:t>convenios de asociación</w:t>
      </w:r>
      <w:r>
        <w:rPr>
          <w:rFonts w:ascii="Arial" w:hAnsi="Arial" w:cs="Arial"/>
          <w:sz w:val="22"/>
          <w:lang w:val="es-ES_tradnl" w:eastAsia="es-ES_tradnl"/>
        </w:rPr>
        <w:t>, regulados en el artículo 5, de los </w:t>
      </w:r>
      <w:r>
        <w:rPr>
          <w:rFonts w:ascii="Arial" w:hAnsi="Arial" w:cs="Arial"/>
          <w:i/>
          <w:iCs/>
          <w:sz w:val="22"/>
          <w:lang w:val="es-ES_tradnl" w:eastAsia="es-ES_tradnl"/>
        </w:rPr>
        <w:t>contratos de colaboración</w:t>
      </w:r>
      <w:r>
        <w:rPr>
          <w:rFonts w:ascii="Arial" w:hAnsi="Arial" w:cs="Arial"/>
          <w:sz w:val="22"/>
          <w:lang w:val="es-ES_tradnl" w:eastAsia="es-ES_tradnl"/>
        </w:rPr>
        <w:t>, establecidos en el artículo 2 del Decreto 092 de 2017</w:t>
      </w:r>
      <w:r>
        <w:rPr>
          <w:rStyle w:val="Refdenotaalpie"/>
          <w:rFonts w:ascii="Arial" w:hAnsi="Arial" w:cs="Arial"/>
          <w:sz w:val="22"/>
          <w:lang w:val="es-ES_tradnl" w:eastAsia="es-ES_tradnl"/>
        </w:rPr>
        <w:footnoteReference w:id="4"/>
      </w:r>
      <w:r>
        <w:rPr>
          <w:rFonts w:ascii="Arial" w:hAnsi="Arial" w:cs="Arial"/>
          <w:sz w:val="22"/>
          <w:lang w:val="es-ES_tradnl" w:eastAsia="es-ES_tradnl"/>
        </w:rPr>
        <w:t>.  </w:t>
      </w:r>
    </w:p>
    <w:p w14:paraId="4E9A87DA" w14:textId="08EF61E0" w:rsidR="00931373" w:rsidRDefault="00931373" w:rsidP="00931373">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De conformidad con el artículo 96 de la Ley 489 de 1998, los </w:t>
      </w:r>
      <w:r>
        <w:rPr>
          <w:rFonts w:ascii="Arial" w:hAnsi="Arial" w:cs="Arial"/>
          <w:i/>
          <w:iCs/>
          <w:sz w:val="22"/>
          <w:lang w:val="es-ES_tradnl" w:eastAsia="es-ES_tradnl"/>
        </w:rPr>
        <w:t>convenios de asociación</w:t>
      </w:r>
      <w:r>
        <w:rPr>
          <w:rFonts w:ascii="Arial" w:hAnsi="Arial" w:cs="Arial"/>
          <w:sz w:val="22"/>
          <w:lang w:val="es-ES_tradnl" w:eastAsia="es-ES_tradnl"/>
        </w:rPr>
        <w:t xml:space="preserve"> pueden ser celebrados por cualquier entidad estatal </w:t>
      </w:r>
      <w:r w:rsidR="00326682">
        <w:rPr>
          <w:rFonts w:ascii="Arial" w:hAnsi="Arial" w:cs="Arial"/>
          <w:sz w:val="22"/>
          <w:lang w:val="es-ES_tradnl" w:eastAsia="es-ES_tradnl"/>
        </w:rPr>
        <w:t>“</w:t>
      </w:r>
      <w:r>
        <w:rPr>
          <w:rFonts w:ascii="Arial" w:hAnsi="Arial" w:cs="Arial"/>
          <w:sz w:val="22"/>
          <w:lang w:val="es-ES_tradnl" w:eastAsia="es-ES_tradnl"/>
        </w:rPr>
        <w:t>cualquiera sea su naturaleza y orden administrativo</w:t>
      </w:r>
      <w:r w:rsidR="00326682">
        <w:rPr>
          <w:rFonts w:ascii="Arial" w:hAnsi="Arial" w:cs="Arial"/>
          <w:sz w:val="22"/>
          <w:lang w:val="es-ES_tradnl" w:eastAsia="es-ES_tradnl"/>
        </w:rPr>
        <w:t>”</w:t>
      </w:r>
      <w:r>
        <w:rPr>
          <w:rFonts w:ascii="Arial" w:hAnsi="Arial" w:cs="Arial"/>
          <w:sz w:val="22"/>
          <w:lang w:val="es-ES_tradnl" w:eastAsia="es-ES_tradnl"/>
        </w:rPr>
        <w:t>. Tales convenios</w:t>
      </w:r>
      <w:r>
        <w:rPr>
          <w:rFonts w:ascii="Arial" w:hAnsi="Arial" w:cs="Arial"/>
          <w:i/>
          <w:iCs/>
          <w:sz w:val="22"/>
          <w:lang w:val="es-ES_tradnl" w:eastAsia="es-ES_tradnl"/>
        </w:rPr>
        <w:t xml:space="preserve"> </w:t>
      </w:r>
      <w:r w:rsidR="00AE0DE3">
        <w:rPr>
          <w:rFonts w:ascii="Arial" w:hAnsi="Arial" w:cs="Arial"/>
          <w:sz w:val="22"/>
          <w:lang w:val="es-ES_tradnl" w:eastAsia="es-ES_tradnl"/>
        </w:rPr>
        <w:t>“</w:t>
      </w:r>
      <w:r>
        <w:rPr>
          <w:rFonts w:ascii="Arial" w:hAnsi="Arial" w:cs="Arial"/>
          <w:sz w:val="22"/>
          <w:lang w:val="es-ES_tradnl" w:eastAsia="es-ES_tradnl"/>
        </w:rPr>
        <w:t>[t]ienen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AE0DE3">
        <w:rPr>
          <w:rFonts w:ascii="Arial" w:hAnsi="Arial" w:cs="Arial"/>
          <w:sz w:val="22"/>
          <w:lang w:val="es-ES_tradnl" w:eastAsia="es-ES_tradnl"/>
        </w:rPr>
        <w:t>”</w:t>
      </w:r>
      <w:r>
        <w:rPr>
          <w:rStyle w:val="Refdenotaalpie"/>
          <w:rFonts w:ascii="Arial" w:hAnsi="Arial" w:cs="Arial"/>
          <w:sz w:val="22"/>
          <w:lang w:val="es-ES_tradnl" w:eastAsia="es-ES_tradnl"/>
        </w:rPr>
        <w:footnoteReference w:id="5"/>
      </w:r>
      <w:r>
        <w:rPr>
          <w:rFonts w:ascii="Arial" w:hAnsi="Arial" w:cs="Arial"/>
          <w:sz w:val="22"/>
          <w:lang w:val="es-ES_tradnl" w:eastAsia="es-ES_tradnl"/>
        </w:rPr>
        <w:t>. </w:t>
      </w:r>
    </w:p>
    <w:p w14:paraId="195AA82A" w14:textId="77777777" w:rsidR="00931373" w:rsidRDefault="00931373" w:rsidP="00931373">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La contratación con entidades privadas sin ánimo de lucro se sigue rigiendo por el Decreto 092 de 2017, salvo lo que fue objeto de suspensión provisional por parte del Consejo de Estado en el </w:t>
      </w:r>
      <w:r>
        <w:rPr>
          <w:rFonts w:ascii="Arial" w:hAnsi="Arial" w:cs="Arial"/>
          <w:sz w:val="22"/>
        </w:rPr>
        <w:t>a</w:t>
      </w:r>
      <w:r w:rsidRPr="00F51973">
        <w:rPr>
          <w:rFonts w:ascii="Arial" w:hAnsi="Arial" w:cs="Arial"/>
          <w:sz w:val="22"/>
        </w:rPr>
        <w:t>uto del 6 de agosto de 2019</w:t>
      </w:r>
      <w:r>
        <w:rPr>
          <w:rFonts w:ascii="Arial" w:hAnsi="Arial" w:cs="Arial"/>
          <w:sz w:val="22"/>
        </w:rPr>
        <w:t>, que suspendió provisionalmente varios apartes del decreto indicado</w:t>
      </w:r>
      <w:r>
        <w:rPr>
          <w:rStyle w:val="Refdenotaalpie"/>
          <w:rFonts w:ascii="Arial" w:hAnsi="Arial" w:cs="Arial"/>
          <w:sz w:val="22"/>
        </w:rPr>
        <w:footnoteReference w:id="6"/>
      </w:r>
      <w:r>
        <w:rPr>
          <w:rFonts w:ascii="Arial" w:hAnsi="Arial" w:cs="Arial"/>
          <w:sz w:val="22"/>
          <w:lang w:val="es-ES_tradnl" w:eastAsia="es-ES_tradnl"/>
        </w:rPr>
        <w:t>. En este sentido, esta Agencia en varios conceptos anteriores se pronunció sobre los efectos de dicho auto frente al régimen del Decreto 092 de 2019</w:t>
      </w:r>
      <w:r>
        <w:rPr>
          <w:rStyle w:val="Refdenotaalpie"/>
          <w:rFonts w:ascii="Arial" w:hAnsi="Arial" w:cs="Arial"/>
          <w:sz w:val="22"/>
          <w:lang w:val="es-ES_tradnl" w:eastAsia="es-ES_tradnl"/>
        </w:rPr>
        <w:footnoteReference w:id="7"/>
      </w:r>
      <w:r>
        <w:rPr>
          <w:rFonts w:ascii="Arial" w:hAnsi="Arial" w:cs="Arial"/>
          <w:sz w:val="22"/>
          <w:lang w:val="es-ES_tradnl" w:eastAsia="es-ES_tradnl"/>
        </w:rPr>
        <w:t>. En armonía con lo anterior, las siguientes son las conclusiones que dedujo esta Agencia a partir del pronunciamiento del Consejo de Estado, tal como se expresa, por ejemplo, en el concepto C-529 del 11 de agosto de 2020:</w:t>
      </w:r>
    </w:p>
    <w:p w14:paraId="45F2114C" w14:textId="77777777" w:rsidR="00931373" w:rsidRDefault="00931373" w:rsidP="00931373">
      <w:pPr>
        <w:spacing w:line="276" w:lineRule="auto"/>
        <w:ind w:firstLine="709"/>
        <w:jc w:val="both"/>
        <w:textAlignment w:val="baseline"/>
        <w:rPr>
          <w:rFonts w:ascii="Arial" w:hAnsi="Arial" w:cs="Arial"/>
          <w:sz w:val="22"/>
          <w:lang w:val="es-ES_tradnl" w:eastAsia="es-ES_tradnl"/>
        </w:rPr>
      </w:pPr>
    </w:p>
    <w:p w14:paraId="728E79BB" w14:textId="77777777" w:rsidR="00931373" w:rsidRDefault="00931373" w:rsidP="00931373">
      <w:pPr>
        <w:tabs>
          <w:tab w:val="left" w:pos="3885"/>
        </w:tabs>
        <w:ind w:left="709" w:right="709"/>
        <w:jc w:val="both"/>
        <w:rPr>
          <w:rFonts w:ascii="Arial" w:hAnsi="Arial" w:cs="Arial"/>
          <w:color w:val="000000" w:themeColor="text1"/>
          <w:sz w:val="21"/>
          <w:szCs w:val="21"/>
        </w:rPr>
      </w:pPr>
      <w:r w:rsidRPr="00037DAF">
        <w:rPr>
          <w:rFonts w:ascii="Arial" w:hAnsi="Arial" w:cs="Arial"/>
          <w:color w:val="000000" w:themeColor="text1"/>
          <w:sz w:val="21"/>
          <w:szCs w:val="21"/>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w:t>
      </w:r>
      <w:r w:rsidRPr="00037DAF">
        <w:rPr>
          <w:rFonts w:ascii="Arial" w:hAnsi="Arial" w:cs="Arial"/>
          <w:color w:val="000000" w:themeColor="text1"/>
          <w:sz w:val="21"/>
          <w:szCs w:val="21"/>
        </w:rPr>
        <w:lastRenderedPageBreak/>
        <w:t>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5EE0F511" w14:textId="77777777" w:rsidR="00931373" w:rsidRDefault="00931373" w:rsidP="00931373">
      <w:pPr>
        <w:tabs>
          <w:tab w:val="left" w:pos="3885"/>
        </w:tabs>
        <w:ind w:right="709"/>
        <w:jc w:val="both"/>
        <w:rPr>
          <w:rFonts w:ascii="Arial" w:hAnsi="Arial" w:cs="Arial"/>
          <w:color w:val="000000" w:themeColor="text1"/>
          <w:sz w:val="21"/>
          <w:szCs w:val="21"/>
        </w:rPr>
      </w:pPr>
    </w:p>
    <w:p w14:paraId="77266A02" w14:textId="50980DBC" w:rsidR="00931373" w:rsidRPr="00037DAF" w:rsidRDefault="00931373" w:rsidP="00AE0DE3">
      <w:pPr>
        <w:tabs>
          <w:tab w:val="left" w:pos="3885"/>
        </w:tabs>
        <w:ind w:right="49"/>
        <w:jc w:val="both"/>
        <w:rPr>
          <w:rFonts w:ascii="Arial" w:hAnsi="Arial" w:cs="Arial"/>
          <w:color w:val="000000" w:themeColor="text1"/>
          <w:sz w:val="21"/>
          <w:szCs w:val="21"/>
        </w:rPr>
      </w:pPr>
      <w:r>
        <w:rPr>
          <w:rFonts w:ascii="Arial" w:hAnsi="Arial" w:cs="Arial"/>
          <w:sz w:val="22"/>
          <w:lang w:val="es-ES_tradnl" w:eastAsia="es-ES_tradnl"/>
        </w:rPr>
        <w:t xml:space="preserve">De acuerdo con lo anterior es indispensable entender que la principal característica de esta tipología es la ausencia de conmutatividad, </w:t>
      </w:r>
      <w:r w:rsidRPr="00ED53AD">
        <w:rPr>
          <w:rFonts w:ascii="Arial" w:hAnsi="Arial" w:cs="Arial"/>
          <w:sz w:val="22"/>
          <w:lang w:val="es-ES_tradnl" w:eastAsia="es-ES_tradnl"/>
        </w:rPr>
        <w:t>por tanto, la entidad estatal no instruye al contratista para desarrollar los programas o actividades previstas, sino que se asocia con él para el cumplimiento de objetivos comunes.</w:t>
      </w:r>
      <w:r>
        <w:rPr>
          <w:rFonts w:ascii="Arial" w:hAnsi="Arial" w:cs="Arial"/>
          <w:sz w:val="22"/>
          <w:lang w:val="es-ES_tradnl" w:eastAsia="es-ES_tradnl"/>
        </w:rPr>
        <w:t xml:space="preserve"> La finalidad de los aportes</w:t>
      </w:r>
      <w:r w:rsidRPr="00ED53AD">
        <w:rPr>
          <w:rFonts w:ascii="Arial" w:hAnsi="Arial" w:cs="Arial"/>
          <w:sz w:val="22"/>
          <w:lang w:val="es-ES_tradnl" w:eastAsia="es-ES_tradnl"/>
        </w:rPr>
        <w:t xml:space="preserve"> </w:t>
      </w:r>
      <w:r>
        <w:rPr>
          <w:rFonts w:ascii="Arial" w:hAnsi="Arial" w:cs="Arial"/>
          <w:sz w:val="22"/>
          <w:lang w:val="es-ES_tradnl" w:eastAsia="es-ES_tradnl"/>
        </w:rPr>
        <w:t>en estos convenios está en dirección</w:t>
      </w:r>
      <w:r w:rsidRPr="00ED53AD">
        <w:rPr>
          <w:rFonts w:ascii="Arial" w:hAnsi="Arial" w:cs="Arial"/>
          <w:sz w:val="22"/>
          <w:lang w:val="es-ES_tradnl" w:eastAsia="es-ES_tradnl"/>
        </w:rPr>
        <w:t xml:space="preserve">, especialmente, a lograr la ejecución del convenio. De todos modos, la entidad deberá adelantar un proceso competitivo, salvo cuando la ESAL comprometa recursos en dinero para la ejecución de estas actividades, en una proporción no inferior al 30% del valor total del convenio. </w:t>
      </w:r>
    </w:p>
    <w:p w14:paraId="17BDD0F4" w14:textId="77777777" w:rsidR="00931373" w:rsidRDefault="00931373" w:rsidP="00931373">
      <w:pPr>
        <w:spacing w:line="276" w:lineRule="auto"/>
        <w:ind w:firstLine="709"/>
        <w:jc w:val="both"/>
        <w:textAlignment w:val="baseline"/>
        <w:rPr>
          <w:rFonts w:ascii="Arial" w:hAnsi="Arial" w:cs="Arial"/>
          <w:sz w:val="22"/>
          <w:lang w:val="es-ES_tradnl" w:eastAsia="es-ES_tradnl"/>
        </w:rPr>
      </w:pPr>
    </w:p>
    <w:p w14:paraId="6805EECA" w14:textId="77777777" w:rsidR="00931373" w:rsidRDefault="00931373" w:rsidP="00931373">
      <w:pPr>
        <w:spacing w:line="276" w:lineRule="auto"/>
        <w:jc w:val="both"/>
        <w:textAlignment w:val="baseline"/>
        <w:rPr>
          <w:rFonts w:ascii="Arial" w:hAnsi="Arial" w:cs="Arial"/>
          <w:sz w:val="22"/>
          <w:szCs w:val="24"/>
          <w:lang w:val="es-ES_tradnl" w:eastAsia="es-ES_tradnl"/>
        </w:rPr>
      </w:pPr>
      <w:r>
        <w:rPr>
          <w:rFonts w:ascii="Arial" w:hAnsi="Arial" w:cs="Arial"/>
          <w:b/>
          <w:bCs/>
          <w:sz w:val="22"/>
          <w:lang w:val="es-ES_tradnl" w:eastAsia="es-ES_tradnl"/>
        </w:rPr>
        <w:t>2.2. Naturaleza de los convenios de asociación desarrollados por el artículo 5 del Decreto 092 de 2017</w:t>
      </w:r>
    </w:p>
    <w:p w14:paraId="46A6A688" w14:textId="77777777" w:rsidR="00931373" w:rsidRDefault="00931373" w:rsidP="00931373">
      <w:pPr>
        <w:jc w:val="both"/>
        <w:textAlignment w:val="baseline"/>
        <w:rPr>
          <w:rFonts w:ascii="Arial" w:hAnsi="Arial" w:cs="Arial"/>
          <w:sz w:val="22"/>
          <w:lang w:val="es-ES_tradnl" w:eastAsia="es-ES_tradnl"/>
        </w:rPr>
      </w:pPr>
    </w:p>
    <w:p w14:paraId="024F7F82" w14:textId="363DB2F5" w:rsidR="00931373" w:rsidRDefault="00931373" w:rsidP="00931373">
      <w:pPr>
        <w:spacing w:after="120" w:line="276" w:lineRule="auto"/>
        <w:jc w:val="both"/>
        <w:textAlignment w:val="baseline"/>
        <w:rPr>
          <w:rFonts w:ascii="Arial" w:hAnsi="Arial" w:cs="Arial"/>
          <w:sz w:val="22"/>
          <w:lang w:val="es-ES_tradnl" w:eastAsia="es-ES_tradnl"/>
        </w:rPr>
      </w:pPr>
      <w:r>
        <w:rPr>
          <w:rFonts w:ascii="Arial" w:hAnsi="Arial" w:cs="Arial"/>
          <w:sz w:val="22"/>
          <w:lang w:val="es-ES_tradnl" w:eastAsia="es-ES_tradnl"/>
        </w:rPr>
        <w:t xml:space="preserve">El artículo 5 del Decreto 092 de 2017 establece que los convenios de asociación que celebren las ESAL y las entidades estatales, para el desarrollo conjunto de actividades relacionadas con los cometidos y funciones que a estas les asigna la ley, según lo contemplado en el artículo 96 de la Ley 489 de 1998, no estarán sujetos a competencia cuando la ESAL comprometa recursos en dinero para la ejecución de esas actividades en una proporción no inferior al 30% del valor total del convenio. Es decir, según la normativa aplicable, tal como lo indicó esta Agencia en la </w:t>
      </w:r>
      <w:r w:rsidR="00AE0DE3">
        <w:rPr>
          <w:rFonts w:ascii="Arial" w:hAnsi="Arial" w:cs="Arial"/>
          <w:sz w:val="22"/>
          <w:lang w:val="es-ES_tradnl" w:eastAsia="es-ES_tradnl"/>
        </w:rPr>
        <w:t>”</w:t>
      </w:r>
      <w:r>
        <w:rPr>
          <w:rFonts w:ascii="Arial" w:hAnsi="Arial" w:cs="Arial"/>
          <w:sz w:val="22"/>
          <w:lang w:val="es-ES_tradnl" w:eastAsia="es-ES_tradnl"/>
        </w:rPr>
        <w:t>Guía para la contratación con entidades privadas sin ánimo de lucro y de reconocida idoneidad</w:t>
      </w:r>
      <w:r w:rsidR="00AE0DE3">
        <w:rPr>
          <w:rFonts w:ascii="Arial" w:hAnsi="Arial" w:cs="Arial"/>
          <w:sz w:val="22"/>
          <w:lang w:val="es-ES_tradnl" w:eastAsia="es-ES_tradnl"/>
        </w:rPr>
        <w:t>”</w:t>
      </w:r>
      <w:r>
        <w:rPr>
          <w:rFonts w:ascii="Arial" w:hAnsi="Arial" w:cs="Arial"/>
          <w:sz w:val="22"/>
          <w:lang w:val="es-ES_tradnl" w:eastAsia="es-ES_tradnl"/>
        </w:rPr>
        <w:t xml:space="preserve">, el artículo 5 del Decreto 092 de 2017 </w:t>
      </w:r>
      <w:r w:rsidR="00AE0DE3">
        <w:rPr>
          <w:rFonts w:ascii="Arial" w:hAnsi="Arial" w:cs="Arial"/>
          <w:sz w:val="22"/>
          <w:lang w:val="es-ES_tradnl" w:eastAsia="es-ES_tradnl"/>
        </w:rPr>
        <w:t>”</w:t>
      </w:r>
      <w:r>
        <w:rPr>
          <w:rFonts w:ascii="Arial" w:hAnsi="Arial" w:cs="Arial"/>
          <w:sz w:val="22"/>
          <w:lang w:val="es-ES_tradnl" w:eastAsia="es-ES_tradnl"/>
        </w:rPr>
        <w:t>[…]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3EDB585F" w14:textId="77777777" w:rsidR="00931373" w:rsidRDefault="00931373" w:rsidP="00931373">
      <w:pPr>
        <w:spacing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Sin embargo, según el mismo artículo 5, si hay más de una ESAL que ofrezca su compromiso de recursos en dinero para el desarrollo conjunto de actividades relacionadas con los cometidos y funciones asignadas por ley a una entidad estatal, en una proporción no inferior al 30% del valor total del convenio, esta última debe seleccionar de forma objetiva a tal entidad y justificar los criterios para tal selección. En este evento,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7FDA0C8D" w14:textId="77777777" w:rsidR="00931373" w:rsidRDefault="00931373" w:rsidP="00931373">
      <w:pPr>
        <w:spacing w:line="276" w:lineRule="auto"/>
        <w:ind w:firstLine="708"/>
        <w:jc w:val="both"/>
        <w:textAlignment w:val="baseline"/>
        <w:rPr>
          <w:rFonts w:ascii="Arial" w:hAnsi="Arial" w:cs="Arial"/>
          <w:sz w:val="22"/>
          <w:lang w:val="es-ES_tradnl" w:eastAsia="es-ES_tradnl"/>
        </w:rPr>
      </w:pPr>
      <w:r>
        <w:rPr>
          <w:rFonts w:ascii="Arial" w:hAnsi="Arial" w:cs="Arial"/>
          <w:sz w:val="22"/>
          <w:lang w:val="es-ES_tradnl" w:eastAsia="es-ES_tradnl"/>
        </w:rPr>
        <w:t xml:space="preserve">Ahora bien, en estos convenios de asociación no existe contraprestación o pago, sino aportes, los cuales están dirigidos, exclusivamente, a lograr la ejecución del convenio </w:t>
      </w:r>
      <w:r>
        <w:rPr>
          <w:rFonts w:ascii="Arial" w:hAnsi="Arial" w:cs="Arial"/>
          <w:sz w:val="22"/>
          <w:lang w:val="es-ES_tradnl" w:eastAsia="es-ES_tradnl"/>
        </w:rPr>
        <w:lastRenderedPageBreak/>
        <w:t>y no a remunerar la actividad o actuaciones del asociado. De todos modos, como se indicó, la entidad debe adelantar un proceso competitivo, salvo cuando la ESAL comprometa recursos en dinero para la ejecución de estas actividades, en una proporción no inferior al 30% del valor total del convenio y no exista otra ESAL que realice el mismo compromiso.</w:t>
      </w:r>
    </w:p>
    <w:p w14:paraId="6B207E79" w14:textId="7AA6B8DA" w:rsidR="00931373" w:rsidRDefault="00931373" w:rsidP="00931373">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El artículo 96 de la Ley 489 de 1998 determina que el convenio busca el desarrollo conjunto de actividades en relación con los cometidos y funciones que la ley les asigna a las entidades estatales. En otras palabras, las funciones legales de las entidades estatales que suscriben conjuntamente el convenio deben coincidir. Igualmente, atendiendo a que los convenios de asociación </w:t>
      </w:r>
      <w:r w:rsidR="00AE0DE3">
        <w:rPr>
          <w:rFonts w:ascii="Arial" w:hAnsi="Arial" w:cs="Arial"/>
          <w:sz w:val="22"/>
          <w:lang w:val="es-ES_tradnl" w:eastAsia="es-ES_tradnl"/>
        </w:rPr>
        <w:t>“</w:t>
      </w:r>
      <w:r>
        <w:rPr>
          <w:rFonts w:ascii="Arial" w:hAnsi="Arial" w:cs="Arial"/>
          <w:sz w:val="22"/>
          <w:lang w:val="es-ES_tradnl" w:eastAsia="es-ES_tradnl"/>
        </w:rPr>
        <w:t>no estarán sujetos a competencia cuando la entidad sin ánimo de lucro comprometa recursos en dinero para la ejecución de esas actividades en una proporción no inferior al 30% del valor total del convenio</w:t>
      </w:r>
      <w:r w:rsidR="00AE0DE3">
        <w:rPr>
          <w:rFonts w:ascii="Arial" w:hAnsi="Arial" w:cs="Arial"/>
          <w:sz w:val="22"/>
          <w:lang w:val="es-ES_tradnl" w:eastAsia="es-ES_tradnl"/>
        </w:rPr>
        <w:t>”</w:t>
      </w:r>
      <w:r>
        <w:rPr>
          <w:rFonts w:ascii="Arial" w:hAnsi="Arial" w:cs="Arial"/>
          <w:sz w:val="22"/>
          <w:lang w:val="es-ES_tradnl" w:eastAsia="es-ES_tradnl"/>
        </w:rPr>
        <w:t xml:space="preserve">, en tal caso las entidades estatales deben asegurarse de que su contratista, es decir, la ESAL, aporte al menos el treinta por ciento del valor del convenio para celebrarlo directamente. </w:t>
      </w:r>
    </w:p>
    <w:p w14:paraId="58A0CE88" w14:textId="4990D8BE" w:rsidR="00931373" w:rsidRDefault="00931373" w:rsidP="00931373">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Además, en atención al inciso 2 del artículo 5 del Decreto 092 de 2017, deben </w:t>
      </w:r>
      <w:r w:rsidR="00AE0DE3">
        <w:rPr>
          <w:rFonts w:ascii="Arial" w:hAnsi="Arial" w:cs="Arial"/>
          <w:sz w:val="22"/>
          <w:lang w:val="es-ES_tradnl" w:eastAsia="es-ES_tradnl"/>
        </w:rPr>
        <w:t>“</w:t>
      </w:r>
      <w:r>
        <w:rPr>
          <w:rFonts w:ascii="Arial" w:hAnsi="Arial" w:cs="Arial"/>
          <w:sz w:val="22"/>
          <w:lang w:val="es-ES_tradnl" w:eastAsia="es-ES_tradnl"/>
        </w:rPr>
        <w:t>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00AE0DE3">
        <w:rPr>
          <w:rFonts w:ascii="Arial" w:hAnsi="Arial" w:cs="Arial"/>
          <w:sz w:val="22"/>
          <w:lang w:val="es-ES_tradnl" w:eastAsia="es-ES_tradnl"/>
        </w:rPr>
        <w:t>”</w:t>
      </w:r>
      <w:r>
        <w:rPr>
          <w:rStyle w:val="Refdenotaalpie"/>
          <w:rFonts w:ascii="Arial" w:hAnsi="Arial" w:cs="Arial"/>
          <w:sz w:val="22"/>
          <w:lang w:val="es-ES_tradnl" w:eastAsia="es-ES_tradnl"/>
        </w:rPr>
        <w:footnoteReference w:id="8"/>
      </w:r>
      <w:r>
        <w:rPr>
          <w:rFonts w:ascii="Arial" w:hAnsi="Arial" w:cs="Arial"/>
          <w:sz w:val="22"/>
          <w:lang w:val="es-ES_tradnl" w:eastAsia="es-ES_tradnl"/>
        </w:rPr>
        <w:t>. </w:t>
      </w:r>
    </w:p>
    <w:p w14:paraId="2C202ADF" w14:textId="18D2B03A" w:rsidR="00931373" w:rsidRDefault="00931373" w:rsidP="00931373">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La noción </w:t>
      </w:r>
      <w:r w:rsidR="00AE0DE3">
        <w:rPr>
          <w:rFonts w:ascii="Arial" w:hAnsi="Arial" w:cs="Arial"/>
          <w:sz w:val="22"/>
          <w:lang w:val="es-ES_tradnl" w:eastAsia="es-ES_tradnl"/>
        </w:rPr>
        <w:t>“</w:t>
      </w:r>
      <w:r>
        <w:rPr>
          <w:rFonts w:ascii="Arial" w:hAnsi="Arial" w:cs="Arial"/>
          <w:sz w:val="22"/>
          <w:lang w:val="es-ES_tradnl" w:eastAsia="es-ES_tradnl"/>
        </w:rPr>
        <w:t>seleccionar de forma objetiva</w:t>
      </w:r>
      <w:r w:rsidR="00AE0DE3">
        <w:rPr>
          <w:rFonts w:ascii="Arial" w:hAnsi="Arial" w:cs="Arial"/>
          <w:sz w:val="22"/>
          <w:lang w:val="es-ES_tradnl" w:eastAsia="es-ES_tradnl"/>
        </w:rPr>
        <w:t>”</w:t>
      </w:r>
      <w:r>
        <w:rPr>
          <w:rFonts w:ascii="Arial" w:hAnsi="Arial" w:cs="Arial"/>
          <w:sz w:val="22"/>
          <w:lang w:val="es-ES_tradnl" w:eastAsia="es-ES_tradnl"/>
        </w:rPr>
        <w:t>, contenida en la disposición </w:t>
      </w:r>
      <w:r>
        <w:rPr>
          <w:rFonts w:ascii="Arial" w:hAnsi="Arial" w:cs="Arial"/>
          <w:i/>
          <w:iCs/>
          <w:sz w:val="22"/>
          <w:lang w:val="es-ES_tradnl" w:eastAsia="es-ES_tradnl"/>
        </w:rPr>
        <w:t>sub examine </w:t>
      </w:r>
      <w:r>
        <w:rPr>
          <w:rFonts w:ascii="Arial" w:hAnsi="Arial" w:cs="Arial"/>
          <w:sz w:val="22"/>
          <w:lang w:val="es-ES_tradnl" w:eastAsia="es-ES_tradnl"/>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 </w:t>
      </w:r>
    </w:p>
    <w:p w14:paraId="69198354" w14:textId="77777777" w:rsidR="00931373" w:rsidRDefault="00931373" w:rsidP="00931373">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Debe aclararse que no todas las actividades que las entidades estatales deben desarrollar para alcanzar sus objetivos misionales deben ejecutarse mediante la celebración de contratos de colaboración o convenios de asociación. Debe tenerse en cuenta que lo que determina la aplicación del Decreto 902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6F747552" w14:textId="591DD182" w:rsidR="00931373" w:rsidRDefault="00931373" w:rsidP="00931373">
      <w:pPr>
        <w:tabs>
          <w:tab w:val="left" w:pos="426"/>
        </w:tabs>
        <w:spacing w:after="120" w:line="276" w:lineRule="auto"/>
        <w:jc w:val="both"/>
        <w:rPr>
          <w:rFonts w:ascii="Arial" w:eastAsia="Calibri" w:hAnsi="Arial" w:cs="Arial"/>
          <w:bCs/>
          <w:sz w:val="22"/>
        </w:rPr>
      </w:pPr>
      <w:r>
        <w:rPr>
          <w:rFonts w:ascii="Arial" w:hAnsi="Arial" w:cs="Arial"/>
          <w:sz w:val="22"/>
          <w:lang w:val="es-ES_tradnl" w:eastAsia="es-ES_tradnl"/>
        </w:rPr>
        <w:lastRenderedPageBreak/>
        <w:t xml:space="preserve">En suma, para la celebración de </w:t>
      </w:r>
      <w:r>
        <w:rPr>
          <w:rFonts w:ascii="Arial" w:hAnsi="Arial" w:cs="Arial"/>
          <w:i/>
          <w:iCs/>
          <w:sz w:val="22"/>
          <w:lang w:val="es-ES_tradnl" w:eastAsia="es-ES_tradnl"/>
        </w:rPr>
        <w:t>convenios de asociación</w:t>
      </w:r>
      <w:r>
        <w:rPr>
          <w:rFonts w:ascii="Arial" w:hAnsi="Arial" w:cs="Arial"/>
          <w:sz w:val="22"/>
          <w:lang w:val="es-ES_tradnl" w:eastAsia="es-ES_tradnl"/>
        </w:rPr>
        <w:t xml:space="preserve">, las entidades estatales son autónomas en la configuración del proceso competitivo en desarrollo del artículo 5 del Decreto 092 de 2017. Además, tienen una autonomía similar para definir el mecanismo de recolección de los recursos en dinero que la ESAL aportará para la ejecución de las actividades del convenio de asociación, en los supuestos en que la celebración del convenio no esté sujeto a competencia, esto es, cuando la entidad sin ánimo de lucro comprometa recursos en dinero para la ejecución de las actividades en una proporción no inferior al 30% del valor total del convenio. En este sentido, Colombia Compra Eficiente elaboró una guía a título ilustrativo, denominada </w:t>
      </w:r>
      <w:r w:rsidR="00AE0DE3">
        <w:rPr>
          <w:rFonts w:ascii="Arial" w:hAnsi="Arial" w:cs="Arial"/>
          <w:sz w:val="22"/>
          <w:lang w:val="es-ES_tradnl"/>
        </w:rPr>
        <w:t>“</w:t>
      </w:r>
      <w:r>
        <w:rPr>
          <w:rFonts w:ascii="Arial" w:hAnsi="Arial" w:cs="Arial"/>
          <w:sz w:val="22"/>
          <w:lang w:val="es-ES_tradnl"/>
        </w:rPr>
        <w:t>Guía para la contratación con entidades privadas sin ánimo de lucro y de reconocida idoneidad</w:t>
      </w:r>
      <w:r w:rsidR="00AE0DE3">
        <w:rPr>
          <w:rFonts w:ascii="Arial" w:hAnsi="Arial" w:cs="Arial"/>
          <w:sz w:val="22"/>
          <w:lang w:val="es-ES_tradnl"/>
        </w:rPr>
        <w:t>”</w:t>
      </w:r>
      <w:r w:rsidR="00AE0DE3">
        <w:rPr>
          <w:rStyle w:val="Refdenotaalpie"/>
          <w:rFonts w:ascii="Arial" w:hAnsi="Arial" w:cs="Arial"/>
          <w:sz w:val="22"/>
          <w:lang w:val="es-ES_tradnl"/>
        </w:rPr>
        <w:footnoteReference w:id="9"/>
      </w:r>
      <w:r>
        <w:rPr>
          <w:rFonts w:ascii="Arial" w:hAnsi="Arial" w:cs="Arial"/>
          <w:sz w:val="22"/>
          <w:lang w:val="es-ES_tradnl"/>
        </w:rPr>
        <w:t xml:space="preserve">, en la que se establece: </w:t>
      </w:r>
      <w:r w:rsidR="00AE0DE3">
        <w:rPr>
          <w:rFonts w:ascii="Arial" w:hAnsi="Arial" w:cs="Arial"/>
          <w:sz w:val="22"/>
          <w:lang w:val="es-ES_tradnl"/>
        </w:rPr>
        <w:t>“</w:t>
      </w:r>
      <w:r>
        <w:rPr>
          <w:rFonts w:ascii="Arial" w:hAnsi="Arial" w:cs="Arial"/>
          <w:sz w:val="22"/>
          <w:lang w:val="es-ES_tradnl"/>
        </w:rPr>
        <w:t>[…] la exigencia de recursos en dinero se puede cumplir con instrumentos financieros, jurídicos y contables que sean transables y que tengan liquidez suficiente para ser equivalentes al dinero</w:t>
      </w:r>
      <w:r w:rsidR="00AE0DE3">
        <w:rPr>
          <w:rFonts w:ascii="Arial" w:hAnsi="Arial" w:cs="Arial"/>
          <w:sz w:val="22"/>
          <w:lang w:val="es-ES_tradnl"/>
        </w:rPr>
        <w:t>”</w:t>
      </w:r>
      <w:r>
        <w:rPr>
          <w:rFonts w:ascii="Arial" w:hAnsi="Arial" w:cs="Arial"/>
          <w:sz w:val="22"/>
          <w:lang w:val="es-ES_tradnl"/>
        </w:rPr>
        <w:t>. Sin embargo, debe insistirse en que la entidad será autónoma en definir el mecanismo que le parezca más conveniente para el recaudo de los recursos económicos.</w:t>
      </w:r>
    </w:p>
    <w:bookmarkEnd w:id="2"/>
    <w:p w14:paraId="4565DC84" w14:textId="0429406C" w:rsidR="00B761F2" w:rsidRDefault="00B761F2" w:rsidP="00B761F2">
      <w:pPr>
        <w:spacing w:line="276" w:lineRule="atLeast"/>
        <w:jc w:val="both"/>
        <w:rPr>
          <w:rFonts w:ascii="Arial" w:hAnsi="Arial" w:cs="Arial"/>
          <w:b/>
          <w:bCs/>
          <w:sz w:val="22"/>
          <w:lang w:val="es-ES" w:eastAsia="es-ES_tradnl"/>
        </w:rPr>
      </w:pPr>
      <w:r w:rsidRPr="00140125">
        <w:rPr>
          <w:rFonts w:ascii="Arial" w:hAnsi="Arial" w:cs="Arial"/>
          <w:b/>
          <w:bCs/>
          <w:sz w:val="22"/>
          <w:lang w:val="es-ES" w:eastAsia="es-ES_tradnl"/>
        </w:rPr>
        <w:t>3. Respuesta</w:t>
      </w:r>
      <w:r w:rsidR="000C2202">
        <w:rPr>
          <w:rFonts w:ascii="Arial" w:hAnsi="Arial" w:cs="Arial"/>
          <w:b/>
          <w:bCs/>
          <w:sz w:val="22"/>
          <w:lang w:val="es-ES" w:eastAsia="es-ES_tradnl"/>
        </w:rPr>
        <w:t>:</w:t>
      </w:r>
    </w:p>
    <w:p w14:paraId="3F5ABDDC" w14:textId="173271FF" w:rsidR="000C2202" w:rsidRDefault="000C2202" w:rsidP="00B761F2">
      <w:pPr>
        <w:spacing w:line="276" w:lineRule="atLeast"/>
        <w:jc w:val="both"/>
        <w:rPr>
          <w:rFonts w:ascii="Arial" w:hAnsi="Arial" w:cs="Arial"/>
          <w:b/>
          <w:bCs/>
          <w:sz w:val="22"/>
          <w:lang w:val="es-ES" w:eastAsia="es-ES_tradnl"/>
        </w:rPr>
      </w:pPr>
    </w:p>
    <w:p w14:paraId="054C0BA6" w14:textId="3507DEB2" w:rsidR="000C2202" w:rsidRPr="000C2202" w:rsidRDefault="000C2202" w:rsidP="00B761F2">
      <w:pPr>
        <w:spacing w:line="276" w:lineRule="atLeast"/>
        <w:jc w:val="both"/>
        <w:rPr>
          <w:rFonts w:ascii="Arial" w:hAnsi="Arial" w:cs="Arial"/>
          <w:sz w:val="22"/>
          <w:lang w:val="es-ES" w:eastAsia="es-ES_tradnl"/>
        </w:rPr>
      </w:pPr>
      <w:r w:rsidRPr="000C2202">
        <w:rPr>
          <w:rFonts w:ascii="Arial" w:hAnsi="Arial" w:cs="Arial"/>
          <w:sz w:val="22"/>
          <w:lang w:val="es-ES" w:eastAsia="es-ES_tradnl"/>
        </w:rPr>
        <w:t>A continuación, se procede a dar respuesta a las preguntas formuladas:</w:t>
      </w:r>
    </w:p>
    <w:p w14:paraId="0BFF5F09" w14:textId="77777777" w:rsidR="00E04139" w:rsidRDefault="00E04139" w:rsidP="00E04139">
      <w:pPr>
        <w:spacing w:line="276" w:lineRule="auto"/>
        <w:ind w:right="49"/>
        <w:contextualSpacing/>
        <w:jc w:val="both"/>
        <w:rPr>
          <w:rFonts w:ascii="Arial" w:hAnsi="Arial" w:cs="Arial"/>
          <w:i/>
          <w:iCs/>
          <w:sz w:val="22"/>
        </w:rPr>
      </w:pPr>
    </w:p>
    <w:p w14:paraId="1D4600D7" w14:textId="3DD0973D" w:rsidR="009E3EC2" w:rsidRPr="00B14521" w:rsidRDefault="009E3EC2" w:rsidP="00B14521">
      <w:pPr>
        <w:ind w:right="49"/>
        <w:contextualSpacing/>
        <w:jc w:val="both"/>
        <w:rPr>
          <w:rFonts w:ascii="Arial" w:hAnsi="Arial" w:cs="Arial"/>
          <w:b/>
          <w:bCs/>
          <w:i/>
          <w:iCs/>
          <w:sz w:val="22"/>
        </w:rPr>
      </w:pPr>
      <w:r w:rsidRPr="00B14521">
        <w:rPr>
          <w:rFonts w:ascii="Arial" w:hAnsi="Arial" w:cs="Arial"/>
          <w:b/>
          <w:bCs/>
          <w:i/>
          <w:iCs/>
          <w:sz w:val="22"/>
        </w:rPr>
        <w:t>2.1. ¿Es posible que una entidad pública y una entidad sin ánimo de lucro,</w:t>
      </w:r>
      <w:r w:rsidR="00B14521">
        <w:rPr>
          <w:rFonts w:ascii="Arial" w:hAnsi="Arial" w:cs="Arial"/>
          <w:b/>
          <w:bCs/>
          <w:i/>
          <w:iCs/>
          <w:sz w:val="22"/>
        </w:rPr>
        <w:t xml:space="preserve"> </w:t>
      </w:r>
      <w:r w:rsidRPr="00B14521">
        <w:rPr>
          <w:rFonts w:ascii="Arial" w:hAnsi="Arial" w:cs="Arial"/>
          <w:b/>
          <w:bCs/>
          <w:i/>
          <w:iCs/>
          <w:sz w:val="22"/>
        </w:rPr>
        <w:t>pacten un valor por concepto de gastos de administración en un convenio</w:t>
      </w:r>
      <w:r w:rsidR="00B14521">
        <w:rPr>
          <w:rFonts w:ascii="Arial" w:hAnsi="Arial" w:cs="Arial"/>
          <w:b/>
          <w:bCs/>
          <w:i/>
          <w:iCs/>
          <w:sz w:val="22"/>
        </w:rPr>
        <w:t xml:space="preserve"> </w:t>
      </w:r>
      <w:r w:rsidRPr="00B14521">
        <w:rPr>
          <w:rFonts w:ascii="Arial" w:hAnsi="Arial" w:cs="Arial"/>
          <w:b/>
          <w:bCs/>
          <w:i/>
          <w:iCs/>
          <w:sz w:val="22"/>
        </w:rPr>
        <w:t>de asociación?</w:t>
      </w:r>
    </w:p>
    <w:p w14:paraId="1232AE71" w14:textId="77777777" w:rsidR="00003579" w:rsidRDefault="00003579" w:rsidP="009E3EC2">
      <w:pPr>
        <w:ind w:left="709" w:right="709"/>
        <w:contextualSpacing/>
        <w:jc w:val="both"/>
        <w:rPr>
          <w:rFonts w:ascii="Arial" w:hAnsi="Arial" w:cs="Arial"/>
          <w:i/>
          <w:iCs/>
          <w:sz w:val="22"/>
        </w:rPr>
      </w:pPr>
    </w:p>
    <w:p w14:paraId="4E772564" w14:textId="2C11DE18" w:rsidR="00003579" w:rsidRDefault="00B14521" w:rsidP="00B14521">
      <w:pPr>
        <w:ind w:right="709"/>
        <w:contextualSpacing/>
        <w:jc w:val="both"/>
        <w:rPr>
          <w:rFonts w:ascii="Arial" w:hAnsi="Arial" w:cs="Arial"/>
          <w:b/>
          <w:bCs/>
          <w:sz w:val="22"/>
        </w:rPr>
      </w:pPr>
      <w:r w:rsidRPr="00B14521">
        <w:rPr>
          <w:rFonts w:ascii="Arial" w:hAnsi="Arial" w:cs="Arial"/>
          <w:b/>
          <w:bCs/>
          <w:sz w:val="22"/>
        </w:rPr>
        <w:t xml:space="preserve">Respuesta: </w:t>
      </w:r>
    </w:p>
    <w:p w14:paraId="3974DF54" w14:textId="77777777" w:rsidR="008C3183" w:rsidRDefault="008C3183" w:rsidP="00B14521">
      <w:pPr>
        <w:ind w:right="709"/>
        <w:contextualSpacing/>
        <w:jc w:val="both"/>
        <w:rPr>
          <w:rFonts w:ascii="Arial" w:hAnsi="Arial" w:cs="Arial"/>
          <w:b/>
          <w:bCs/>
          <w:sz w:val="22"/>
        </w:rPr>
      </w:pPr>
    </w:p>
    <w:p w14:paraId="30B551B3" w14:textId="65959402" w:rsidR="008C3183" w:rsidRPr="008C3183" w:rsidRDefault="008C3183" w:rsidP="008C3183">
      <w:pPr>
        <w:ind w:right="49"/>
        <w:contextualSpacing/>
        <w:jc w:val="both"/>
        <w:rPr>
          <w:rFonts w:ascii="Arial" w:hAnsi="Arial" w:cs="Arial"/>
          <w:sz w:val="22"/>
        </w:rPr>
      </w:pPr>
      <w:r w:rsidRPr="006B0F97">
        <w:rPr>
          <w:rFonts w:ascii="Arial" w:hAnsi="Arial" w:cs="Arial"/>
          <w:sz w:val="22"/>
        </w:rPr>
        <w:t xml:space="preserve">Conforme a lo anteriormente señalado </w:t>
      </w:r>
      <w:r>
        <w:rPr>
          <w:rFonts w:ascii="Arial" w:hAnsi="Arial" w:cs="Arial"/>
          <w:sz w:val="22"/>
        </w:rPr>
        <w:t>e</w:t>
      </w:r>
      <w:r w:rsidRPr="008C3183">
        <w:rPr>
          <w:rFonts w:ascii="Arial" w:hAnsi="Arial" w:cs="Arial"/>
          <w:sz w:val="22"/>
        </w:rPr>
        <w:t xml:space="preserve">l convenio de asociación es un acuerdo mediante el cual una entidad pública y una entidad sin ánimo de lucro se unen para llevar a cabo un proyecto o actividad en conjunto. </w:t>
      </w:r>
      <w:r w:rsidR="006B0F97">
        <w:rPr>
          <w:rFonts w:ascii="Arial" w:hAnsi="Arial" w:cs="Arial"/>
          <w:sz w:val="22"/>
        </w:rPr>
        <w:t>Asi las cosas, e</w:t>
      </w:r>
      <w:r w:rsidRPr="008C3183">
        <w:rPr>
          <w:rFonts w:ascii="Arial" w:hAnsi="Arial" w:cs="Arial"/>
          <w:sz w:val="22"/>
        </w:rPr>
        <w:t>n este convenio se pueden establecer las obligaciones y responsabilidades de cada una de las partes, incluyendo los gastos de administración que correspondan a la entidad sin ánimo de lucro por su participación en el proyecto.</w:t>
      </w:r>
    </w:p>
    <w:p w14:paraId="370C0C61" w14:textId="77777777" w:rsidR="008C3183" w:rsidRPr="008C3183" w:rsidRDefault="008C3183" w:rsidP="008C3183">
      <w:pPr>
        <w:ind w:right="49"/>
        <w:contextualSpacing/>
        <w:jc w:val="both"/>
        <w:rPr>
          <w:rFonts w:ascii="Arial" w:hAnsi="Arial" w:cs="Arial"/>
          <w:sz w:val="22"/>
        </w:rPr>
      </w:pPr>
    </w:p>
    <w:p w14:paraId="7E7B5174" w14:textId="27D39D96" w:rsidR="008C3183" w:rsidRPr="008C3183" w:rsidRDefault="008C3183" w:rsidP="008C3183">
      <w:pPr>
        <w:ind w:right="49"/>
        <w:contextualSpacing/>
        <w:jc w:val="both"/>
        <w:rPr>
          <w:rFonts w:ascii="Arial" w:hAnsi="Arial" w:cs="Arial"/>
          <w:sz w:val="22"/>
        </w:rPr>
      </w:pPr>
      <w:r w:rsidRPr="008C3183">
        <w:rPr>
          <w:rFonts w:ascii="Arial" w:hAnsi="Arial" w:cs="Arial"/>
          <w:sz w:val="22"/>
        </w:rPr>
        <w:t>Es importante destacar que cualquier acuerdo de este tipo debe cumplir con</w:t>
      </w:r>
      <w:r w:rsidR="006B0F97">
        <w:rPr>
          <w:rFonts w:ascii="Arial" w:hAnsi="Arial" w:cs="Arial"/>
          <w:sz w:val="22"/>
        </w:rPr>
        <w:t xml:space="preserve"> lo previsto en el </w:t>
      </w:r>
      <w:r w:rsidR="006B0F97" w:rsidRPr="006B0F97">
        <w:rPr>
          <w:rFonts w:ascii="Arial" w:hAnsi="Arial" w:cs="Arial"/>
          <w:sz w:val="22"/>
        </w:rPr>
        <w:t>artículo 355 de la Constitución Política y el Decreto 092 de 2017</w:t>
      </w:r>
      <w:r w:rsidRPr="008C3183">
        <w:rPr>
          <w:rFonts w:ascii="Arial" w:hAnsi="Arial" w:cs="Arial"/>
          <w:sz w:val="22"/>
        </w:rPr>
        <w:t xml:space="preserve"> y estar sujeto a una supervisión y fiscalización adecuada para garantizar que se utilicen los recursos de manera transparente y eficiente.</w:t>
      </w:r>
    </w:p>
    <w:p w14:paraId="4082F263" w14:textId="77777777" w:rsidR="008C3183" w:rsidRPr="00B14521" w:rsidRDefault="008C3183" w:rsidP="00B14521">
      <w:pPr>
        <w:ind w:right="709"/>
        <w:contextualSpacing/>
        <w:jc w:val="both"/>
        <w:rPr>
          <w:rFonts w:ascii="Arial" w:hAnsi="Arial" w:cs="Arial"/>
          <w:b/>
          <w:bCs/>
          <w:sz w:val="22"/>
        </w:rPr>
      </w:pPr>
    </w:p>
    <w:p w14:paraId="219B02BC" w14:textId="77777777" w:rsidR="009E3EC2" w:rsidRPr="00A5475F" w:rsidRDefault="009E3EC2" w:rsidP="00A5475F">
      <w:pPr>
        <w:ind w:right="49"/>
        <w:contextualSpacing/>
        <w:jc w:val="both"/>
        <w:rPr>
          <w:rFonts w:ascii="Arial" w:hAnsi="Arial" w:cs="Arial"/>
          <w:b/>
          <w:bCs/>
          <w:i/>
          <w:iCs/>
          <w:sz w:val="22"/>
        </w:rPr>
      </w:pPr>
      <w:r w:rsidRPr="00A5475F">
        <w:rPr>
          <w:rFonts w:ascii="Arial" w:hAnsi="Arial" w:cs="Arial"/>
          <w:b/>
          <w:bCs/>
          <w:i/>
          <w:iCs/>
          <w:sz w:val="22"/>
        </w:rPr>
        <w:t>2.2. De ser afirmativa la respuesta a la anterior pregunta, indíquenme:</w:t>
      </w:r>
    </w:p>
    <w:p w14:paraId="608D5613" w14:textId="44EFF3C5" w:rsidR="009E3EC2" w:rsidRDefault="009E3EC2" w:rsidP="00A5475F">
      <w:pPr>
        <w:ind w:right="49"/>
        <w:contextualSpacing/>
        <w:jc w:val="both"/>
        <w:rPr>
          <w:rFonts w:ascii="Arial" w:hAnsi="Arial" w:cs="Arial"/>
          <w:b/>
          <w:bCs/>
          <w:i/>
          <w:iCs/>
          <w:sz w:val="22"/>
        </w:rPr>
      </w:pPr>
      <w:r w:rsidRPr="00A5475F">
        <w:rPr>
          <w:rFonts w:ascii="Arial" w:hAnsi="Arial" w:cs="Arial"/>
          <w:b/>
          <w:bCs/>
          <w:i/>
          <w:iCs/>
          <w:sz w:val="22"/>
        </w:rPr>
        <w:t>2.2.1. ¿Qué tipo de conceptos pueden incluirse dentro de esos gastos de</w:t>
      </w:r>
      <w:r w:rsidR="00A5475F" w:rsidRPr="00A5475F">
        <w:rPr>
          <w:rFonts w:ascii="Arial" w:hAnsi="Arial" w:cs="Arial"/>
          <w:b/>
          <w:bCs/>
          <w:i/>
          <w:iCs/>
          <w:sz w:val="22"/>
        </w:rPr>
        <w:t xml:space="preserve"> </w:t>
      </w:r>
      <w:r w:rsidRPr="00A5475F">
        <w:rPr>
          <w:rFonts w:ascii="Arial" w:hAnsi="Arial" w:cs="Arial"/>
          <w:b/>
          <w:bCs/>
          <w:i/>
          <w:iCs/>
          <w:sz w:val="22"/>
        </w:rPr>
        <w:t>administración?</w:t>
      </w:r>
    </w:p>
    <w:p w14:paraId="645BBA36" w14:textId="77777777" w:rsidR="00FA5727" w:rsidRDefault="00FA5727" w:rsidP="00A5475F">
      <w:pPr>
        <w:ind w:right="709"/>
        <w:contextualSpacing/>
        <w:jc w:val="both"/>
        <w:rPr>
          <w:rFonts w:ascii="Arial" w:hAnsi="Arial" w:cs="Arial"/>
          <w:b/>
          <w:bCs/>
          <w:sz w:val="22"/>
        </w:rPr>
      </w:pPr>
    </w:p>
    <w:p w14:paraId="7EBA85BB" w14:textId="1D0F05BC" w:rsidR="00A5475F" w:rsidRDefault="00A5475F" w:rsidP="00A5475F">
      <w:pPr>
        <w:ind w:right="709"/>
        <w:contextualSpacing/>
        <w:jc w:val="both"/>
        <w:rPr>
          <w:rFonts w:ascii="Arial" w:hAnsi="Arial" w:cs="Arial"/>
          <w:b/>
          <w:bCs/>
          <w:sz w:val="22"/>
        </w:rPr>
      </w:pPr>
      <w:r w:rsidRPr="00B14521">
        <w:rPr>
          <w:rFonts w:ascii="Arial" w:hAnsi="Arial" w:cs="Arial"/>
          <w:b/>
          <w:bCs/>
          <w:sz w:val="22"/>
        </w:rPr>
        <w:lastRenderedPageBreak/>
        <w:t xml:space="preserve">Respuesta: </w:t>
      </w:r>
    </w:p>
    <w:p w14:paraId="4B9B8D75" w14:textId="77777777" w:rsidR="00A5475F" w:rsidRPr="00A5475F" w:rsidRDefault="00A5475F" w:rsidP="00A5475F">
      <w:pPr>
        <w:ind w:right="49"/>
        <w:contextualSpacing/>
        <w:jc w:val="both"/>
        <w:rPr>
          <w:rFonts w:ascii="Arial" w:hAnsi="Arial" w:cs="Arial"/>
          <w:sz w:val="22"/>
        </w:rPr>
      </w:pPr>
    </w:p>
    <w:p w14:paraId="5938B4B2" w14:textId="77777777" w:rsidR="00A5475F" w:rsidRDefault="00A5475F" w:rsidP="00A5475F">
      <w:pPr>
        <w:spacing w:line="276" w:lineRule="auto"/>
        <w:contextualSpacing/>
        <w:jc w:val="both"/>
        <w:rPr>
          <w:rFonts w:ascii="Arial" w:hAnsi="Arial" w:cs="Arial"/>
          <w:sz w:val="22"/>
        </w:rPr>
      </w:pPr>
      <w:r w:rsidRPr="00A5475F">
        <w:rPr>
          <w:rFonts w:ascii="Arial" w:hAnsi="Arial" w:cs="Arial"/>
          <w:sz w:val="22"/>
        </w:rPr>
        <w:t>Los gastos de administración que pueden incluirse en un convenio de asociación entre una entidad pública y una entidad sin ánimo de lucro pueden variar según el tipo de actividad que se realice y las necesidades específicas de la entidad sin ánimo de lucro.</w:t>
      </w:r>
    </w:p>
    <w:p w14:paraId="0C186074" w14:textId="77777777" w:rsidR="00A5475F" w:rsidRDefault="00A5475F" w:rsidP="00A5475F">
      <w:pPr>
        <w:spacing w:line="276" w:lineRule="auto"/>
        <w:contextualSpacing/>
        <w:jc w:val="both"/>
        <w:rPr>
          <w:rFonts w:ascii="Arial" w:hAnsi="Arial" w:cs="Arial"/>
          <w:sz w:val="22"/>
        </w:rPr>
      </w:pPr>
    </w:p>
    <w:p w14:paraId="0D1EDE73" w14:textId="43479058" w:rsidR="00A5475F" w:rsidRDefault="00A5475F" w:rsidP="00A5475F">
      <w:pPr>
        <w:spacing w:line="276" w:lineRule="auto"/>
        <w:contextualSpacing/>
        <w:jc w:val="both"/>
        <w:rPr>
          <w:rFonts w:ascii="Arial" w:hAnsi="Arial" w:cs="Arial"/>
          <w:sz w:val="22"/>
        </w:rPr>
      </w:pPr>
      <w:r>
        <w:rPr>
          <w:rFonts w:ascii="Arial" w:hAnsi="Arial" w:cs="Arial"/>
          <w:sz w:val="22"/>
        </w:rPr>
        <w:t xml:space="preserve">Por lo que corresponde </w:t>
      </w:r>
      <w:r w:rsidRPr="00A5475F">
        <w:rPr>
          <w:rFonts w:ascii="Arial" w:hAnsi="Arial" w:cs="Arial"/>
          <w:sz w:val="22"/>
        </w:rPr>
        <w:t xml:space="preserve">de manera autónoma e independiente, con la asesoría de sus equipos jurídicos y en consideración </w:t>
      </w:r>
      <w:r>
        <w:rPr>
          <w:rFonts w:ascii="Arial" w:hAnsi="Arial" w:cs="Arial"/>
          <w:sz w:val="22"/>
        </w:rPr>
        <w:t>a la normatividad</w:t>
      </w:r>
      <w:r w:rsidRPr="00A5475F">
        <w:rPr>
          <w:rFonts w:ascii="Arial" w:hAnsi="Arial" w:cs="Arial"/>
          <w:sz w:val="22"/>
        </w:rPr>
        <w:t xml:space="preserve"> aplicable, determinar </w:t>
      </w:r>
      <w:r>
        <w:rPr>
          <w:rFonts w:ascii="Arial" w:hAnsi="Arial" w:cs="Arial"/>
          <w:sz w:val="22"/>
        </w:rPr>
        <w:t>este tipo de gastos</w:t>
      </w:r>
      <w:r w:rsidR="00DA2BEC">
        <w:rPr>
          <w:rFonts w:ascii="Arial" w:hAnsi="Arial" w:cs="Arial"/>
          <w:sz w:val="22"/>
        </w:rPr>
        <w:t>.</w:t>
      </w:r>
    </w:p>
    <w:p w14:paraId="1FE8EC68" w14:textId="77777777" w:rsidR="00A5475F" w:rsidRDefault="00A5475F" w:rsidP="00A5475F">
      <w:pPr>
        <w:spacing w:line="276" w:lineRule="auto"/>
        <w:contextualSpacing/>
        <w:jc w:val="both"/>
        <w:rPr>
          <w:rFonts w:ascii="Arial" w:hAnsi="Arial" w:cs="Arial"/>
          <w:sz w:val="22"/>
        </w:rPr>
      </w:pPr>
    </w:p>
    <w:p w14:paraId="704D5116" w14:textId="2F19488B" w:rsidR="00A5475F" w:rsidRPr="00A5475F" w:rsidRDefault="00A5475F" w:rsidP="00A5475F">
      <w:pPr>
        <w:spacing w:line="276" w:lineRule="auto"/>
        <w:contextualSpacing/>
        <w:jc w:val="both"/>
        <w:rPr>
          <w:rFonts w:ascii="Arial" w:hAnsi="Arial" w:cs="Arial"/>
          <w:sz w:val="22"/>
        </w:rPr>
      </w:pPr>
      <w:r w:rsidRPr="00A5475F">
        <w:rPr>
          <w:rFonts w:ascii="Arial" w:hAnsi="Arial" w:cs="Arial"/>
          <w:sz w:val="22"/>
        </w:rPr>
        <w:t xml:space="preserve"> </w:t>
      </w:r>
      <w:r>
        <w:rPr>
          <w:rFonts w:ascii="Arial" w:hAnsi="Arial" w:cs="Arial"/>
          <w:sz w:val="22"/>
        </w:rPr>
        <w:t xml:space="preserve">No </w:t>
      </w:r>
      <w:r w:rsidR="00FA5727">
        <w:rPr>
          <w:rFonts w:ascii="Arial" w:hAnsi="Arial" w:cs="Arial"/>
          <w:sz w:val="22"/>
        </w:rPr>
        <w:t xml:space="preserve">obstante, </w:t>
      </w:r>
      <w:r>
        <w:rPr>
          <w:rFonts w:ascii="Arial" w:hAnsi="Arial" w:cs="Arial"/>
          <w:sz w:val="22"/>
        </w:rPr>
        <w:t>lo anterior a título de ejemplo algunos</w:t>
      </w:r>
      <w:r w:rsidRPr="00A5475F">
        <w:rPr>
          <w:rFonts w:ascii="Arial" w:hAnsi="Arial" w:cs="Arial"/>
          <w:sz w:val="22"/>
        </w:rPr>
        <w:t xml:space="preserve"> conceptos que pueden incluirse son</w:t>
      </w:r>
      <w:r>
        <w:rPr>
          <w:rFonts w:ascii="Arial" w:hAnsi="Arial" w:cs="Arial"/>
          <w:sz w:val="22"/>
        </w:rPr>
        <w:t xml:space="preserve"> como gastos de administración son los siguientes:</w:t>
      </w:r>
    </w:p>
    <w:p w14:paraId="612C9A06" w14:textId="77777777" w:rsidR="00A5475F" w:rsidRPr="00A5475F" w:rsidRDefault="00A5475F" w:rsidP="00A5475F">
      <w:pPr>
        <w:spacing w:line="276" w:lineRule="auto"/>
        <w:contextualSpacing/>
        <w:jc w:val="both"/>
        <w:rPr>
          <w:rFonts w:ascii="Arial" w:hAnsi="Arial" w:cs="Arial"/>
          <w:sz w:val="22"/>
        </w:rPr>
      </w:pPr>
    </w:p>
    <w:p w14:paraId="071DBAB7" w14:textId="77777777" w:rsidR="00A5475F" w:rsidRPr="00FA5727" w:rsidRDefault="00A5475F" w:rsidP="00FA5727">
      <w:pPr>
        <w:pStyle w:val="Prrafodelista"/>
        <w:numPr>
          <w:ilvl w:val="0"/>
          <w:numId w:val="2"/>
        </w:numPr>
        <w:spacing w:line="276" w:lineRule="auto"/>
        <w:rPr>
          <w:rFonts w:ascii="Arial" w:hAnsi="Arial" w:cs="Arial"/>
          <w:sz w:val="22"/>
        </w:rPr>
      </w:pPr>
      <w:r w:rsidRPr="00FA5727">
        <w:rPr>
          <w:rFonts w:ascii="Arial" w:hAnsi="Arial" w:cs="Arial"/>
          <w:sz w:val="22"/>
        </w:rPr>
        <w:t>Gastos de personal: pago de salarios, honorarios, seguridad social y otros beneficios de los trabajadores que prestan servicios a la entidad sin ánimo de lucro.</w:t>
      </w:r>
    </w:p>
    <w:p w14:paraId="1A90AC7D" w14:textId="77777777" w:rsidR="00A5475F" w:rsidRPr="00A5475F" w:rsidRDefault="00A5475F" w:rsidP="00A5475F">
      <w:pPr>
        <w:spacing w:line="276" w:lineRule="auto"/>
        <w:contextualSpacing/>
        <w:jc w:val="both"/>
        <w:rPr>
          <w:rFonts w:ascii="Arial" w:hAnsi="Arial" w:cs="Arial"/>
          <w:sz w:val="22"/>
        </w:rPr>
      </w:pPr>
    </w:p>
    <w:p w14:paraId="3B35FF1E" w14:textId="77777777" w:rsidR="00A5475F" w:rsidRPr="00FA5727" w:rsidRDefault="00A5475F" w:rsidP="00FA5727">
      <w:pPr>
        <w:pStyle w:val="Prrafodelista"/>
        <w:numPr>
          <w:ilvl w:val="0"/>
          <w:numId w:val="2"/>
        </w:numPr>
        <w:spacing w:line="276" w:lineRule="auto"/>
        <w:rPr>
          <w:rFonts w:ascii="Arial" w:hAnsi="Arial" w:cs="Arial"/>
          <w:sz w:val="22"/>
        </w:rPr>
      </w:pPr>
      <w:r w:rsidRPr="00FA5727">
        <w:rPr>
          <w:rFonts w:ascii="Arial" w:hAnsi="Arial" w:cs="Arial"/>
          <w:sz w:val="22"/>
        </w:rPr>
        <w:t>Gastos de funcionamiento: alquiler de locales, pago de servicios públicos, gastos de suministros, equipos y materiales de oficina, entre otros.</w:t>
      </w:r>
    </w:p>
    <w:p w14:paraId="2188F539" w14:textId="77777777" w:rsidR="00A5475F" w:rsidRPr="00A5475F" w:rsidRDefault="00A5475F" w:rsidP="00A5475F">
      <w:pPr>
        <w:spacing w:line="276" w:lineRule="auto"/>
        <w:contextualSpacing/>
        <w:jc w:val="both"/>
        <w:rPr>
          <w:rFonts w:ascii="Arial" w:hAnsi="Arial" w:cs="Arial"/>
          <w:sz w:val="22"/>
        </w:rPr>
      </w:pPr>
    </w:p>
    <w:p w14:paraId="1E343E96" w14:textId="77777777" w:rsidR="00A5475F" w:rsidRPr="00FA5727" w:rsidRDefault="00A5475F" w:rsidP="00FA5727">
      <w:pPr>
        <w:pStyle w:val="Prrafodelista"/>
        <w:numPr>
          <w:ilvl w:val="0"/>
          <w:numId w:val="2"/>
        </w:numPr>
        <w:spacing w:line="276" w:lineRule="auto"/>
        <w:rPr>
          <w:rFonts w:ascii="Arial" w:hAnsi="Arial" w:cs="Arial"/>
          <w:sz w:val="22"/>
        </w:rPr>
      </w:pPr>
      <w:r w:rsidRPr="00FA5727">
        <w:rPr>
          <w:rFonts w:ascii="Arial" w:hAnsi="Arial" w:cs="Arial"/>
          <w:sz w:val="22"/>
        </w:rPr>
        <w:t>Gastos de capacitación y formación: pagos por capacitación, cursos y otros programas de formación para los trabajadores de la entidad sin ánimo de lucro.</w:t>
      </w:r>
    </w:p>
    <w:p w14:paraId="5551C0C8" w14:textId="77777777" w:rsidR="00A5475F" w:rsidRPr="00A5475F" w:rsidRDefault="00A5475F" w:rsidP="00A5475F">
      <w:pPr>
        <w:spacing w:line="276" w:lineRule="auto"/>
        <w:contextualSpacing/>
        <w:jc w:val="both"/>
        <w:rPr>
          <w:rFonts w:ascii="Arial" w:hAnsi="Arial" w:cs="Arial"/>
          <w:sz w:val="22"/>
        </w:rPr>
      </w:pPr>
    </w:p>
    <w:p w14:paraId="3C5D8CA7" w14:textId="77777777" w:rsidR="00A5475F" w:rsidRPr="00FA5727" w:rsidRDefault="00A5475F" w:rsidP="00FA5727">
      <w:pPr>
        <w:pStyle w:val="Prrafodelista"/>
        <w:numPr>
          <w:ilvl w:val="0"/>
          <w:numId w:val="2"/>
        </w:numPr>
        <w:spacing w:line="276" w:lineRule="auto"/>
        <w:rPr>
          <w:rFonts w:ascii="Arial" w:hAnsi="Arial" w:cs="Arial"/>
          <w:sz w:val="22"/>
        </w:rPr>
      </w:pPr>
      <w:r w:rsidRPr="00FA5727">
        <w:rPr>
          <w:rFonts w:ascii="Arial" w:hAnsi="Arial" w:cs="Arial"/>
          <w:sz w:val="22"/>
        </w:rPr>
        <w:t>Gastos de asesoría: pagos por servicios de asesoría jurídica, contable, financiera y técnica.</w:t>
      </w:r>
    </w:p>
    <w:p w14:paraId="6BE9ADE5" w14:textId="77777777" w:rsidR="00A5475F" w:rsidRPr="00A5475F" w:rsidRDefault="00A5475F" w:rsidP="00A5475F">
      <w:pPr>
        <w:spacing w:line="276" w:lineRule="auto"/>
        <w:contextualSpacing/>
        <w:jc w:val="both"/>
        <w:rPr>
          <w:rFonts w:ascii="Arial" w:hAnsi="Arial" w:cs="Arial"/>
          <w:sz w:val="22"/>
        </w:rPr>
      </w:pPr>
    </w:p>
    <w:p w14:paraId="7EC1121D" w14:textId="77777777" w:rsidR="00A5475F" w:rsidRPr="00FA5727" w:rsidRDefault="00A5475F" w:rsidP="00FA5727">
      <w:pPr>
        <w:pStyle w:val="Prrafodelista"/>
        <w:numPr>
          <w:ilvl w:val="0"/>
          <w:numId w:val="2"/>
        </w:numPr>
        <w:spacing w:line="276" w:lineRule="auto"/>
        <w:rPr>
          <w:rFonts w:ascii="Arial" w:hAnsi="Arial" w:cs="Arial"/>
          <w:sz w:val="22"/>
        </w:rPr>
      </w:pPr>
      <w:r w:rsidRPr="00FA5727">
        <w:rPr>
          <w:rFonts w:ascii="Arial" w:hAnsi="Arial" w:cs="Arial"/>
          <w:sz w:val="22"/>
        </w:rPr>
        <w:t>Gastos de comunicación y publicidad: pagos por servicios de diseño gráfico, publicidad en medios y otros servicios de comunicación.</w:t>
      </w:r>
    </w:p>
    <w:p w14:paraId="4FE0E057" w14:textId="77777777" w:rsidR="00A5475F" w:rsidRPr="00A5475F" w:rsidRDefault="00A5475F" w:rsidP="00A5475F">
      <w:pPr>
        <w:spacing w:line="276" w:lineRule="auto"/>
        <w:contextualSpacing/>
        <w:jc w:val="both"/>
        <w:rPr>
          <w:rFonts w:ascii="Arial" w:hAnsi="Arial" w:cs="Arial"/>
          <w:sz w:val="22"/>
        </w:rPr>
      </w:pPr>
    </w:p>
    <w:p w14:paraId="010B428D" w14:textId="77777777" w:rsidR="00A5475F" w:rsidRPr="00A5475F" w:rsidRDefault="00A5475F" w:rsidP="00A5475F">
      <w:pPr>
        <w:spacing w:line="276" w:lineRule="auto"/>
        <w:contextualSpacing/>
        <w:jc w:val="both"/>
        <w:rPr>
          <w:rFonts w:ascii="Arial" w:hAnsi="Arial" w:cs="Arial"/>
          <w:sz w:val="22"/>
        </w:rPr>
      </w:pPr>
      <w:r w:rsidRPr="00A5475F">
        <w:rPr>
          <w:rFonts w:ascii="Arial" w:hAnsi="Arial" w:cs="Arial"/>
          <w:sz w:val="22"/>
        </w:rPr>
        <w:t>Es importante destacar que los gastos de administración deben estar debidamente justificados y ser coherentes con el objeto del convenio y los principios de transparencia, eficiencia y eficacia en la gestión de los recursos públicos.</w:t>
      </w:r>
    </w:p>
    <w:p w14:paraId="5DCDBD71" w14:textId="77777777" w:rsidR="00A5475F" w:rsidRDefault="00A5475F" w:rsidP="00A5475F">
      <w:pPr>
        <w:ind w:right="49"/>
        <w:contextualSpacing/>
        <w:jc w:val="both"/>
        <w:rPr>
          <w:rFonts w:ascii="Arial" w:hAnsi="Arial" w:cs="Arial"/>
          <w:i/>
          <w:iCs/>
          <w:sz w:val="22"/>
        </w:rPr>
      </w:pPr>
    </w:p>
    <w:p w14:paraId="2E039D4F" w14:textId="77777777" w:rsidR="00FA5727" w:rsidRPr="00A5475F" w:rsidRDefault="00FA5727" w:rsidP="00FA5727">
      <w:pPr>
        <w:ind w:right="49"/>
        <w:contextualSpacing/>
        <w:jc w:val="both"/>
        <w:rPr>
          <w:rFonts w:ascii="Arial" w:hAnsi="Arial" w:cs="Arial"/>
          <w:b/>
          <w:bCs/>
          <w:sz w:val="22"/>
        </w:rPr>
      </w:pPr>
      <w:r w:rsidRPr="00A5475F">
        <w:rPr>
          <w:rFonts w:ascii="Arial" w:hAnsi="Arial" w:cs="Arial"/>
          <w:b/>
          <w:bCs/>
          <w:i/>
          <w:iCs/>
          <w:sz w:val="22"/>
        </w:rPr>
        <w:t>2.2.2. ¿Los gastos de administración pueden ser interpretados como una</w:t>
      </w:r>
      <w:r>
        <w:rPr>
          <w:rFonts w:ascii="Arial" w:hAnsi="Arial" w:cs="Arial"/>
          <w:b/>
          <w:bCs/>
          <w:i/>
          <w:iCs/>
          <w:sz w:val="22"/>
        </w:rPr>
        <w:t xml:space="preserve"> </w:t>
      </w:r>
      <w:r w:rsidRPr="00A5475F">
        <w:rPr>
          <w:rFonts w:ascii="Arial" w:hAnsi="Arial" w:cs="Arial"/>
          <w:b/>
          <w:bCs/>
          <w:i/>
          <w:iCs/>
          <w:sz w:val="22"/>
        </w:rPr>
        <w:t>retribución a favor del asociado?</w:t>
      </w:r>
      <w:r w:rsidRPr="00A5475F">
        <w:rPr>
          <w:rFonts w:ascii="Arial" w:hAnsi="Arial" w:cs="Arial"/>
          <w:b/>
          <w:bCs/>
          <w:i/>
          <w:iCs/>
          <w:sz w:val="22"/>
        </w:rPr>
        <w:cr/>
      </w:r>
    </w:p>
    <w:p w14:paraId="6BB9E3F5" w14:textId="77777777" w:rsidR="00FA5727" w:rsidRDefault="00FA5727" w:rsidP="00FA5727">
      <w:pPr>
        <w:spacing w:line="276" w:lineRule="auto"/>
        <w:ind w:right="49"/>
        <w:contextualSpacing/>
        <w:jc w:val="both"/>
        <w:rPr>
          <w:rFonts w:ascii="Arial" w:hAnsi="Arial" w:cs="Arial"/>
          <w:sz w:val="22"/>
        </w:rPr>
      </w:pPr>
      <w:r w:rsidRPr="00E04139">
        <w:rPr>
          <w:rFonts w:ascii="Arial" w:hAnsi="Arial" w:cs="Arial"/>
          <w:b/>
          <w:bCs/>
          <w:sz w:val="22"/>
        </w:rPr>
        <w:t>Respuesta:</w:t>
      </w:r>
      <w:r>
        <w:rPr>
          <w:rFonts w:ascii="Arial" w:hAnsi="Arial" w:cs="Arial"/>
          <w:sz w:val="22"/>
        </w:rPr>
        <w:t xml:space="preserve"> </w:t>
      </w:r>
    </w:p>
    <w:p w14:paraId="2B7CBF0B" w14:textId="77777777" w:rsidR="00FA5727" w:rsidRDefault="00FA5727" w:rsidP="00FA5727">
      <w:pPr>
        <w:ind w:right="49"/>
        <w:contextualSpacing/>
        <w:jc w:val="both"/>
        <w:rPr>
          <w:rFonts w:ascii="Arial" w:hAnsi="Arial" w:cs="Arial"/>
          <w:sz w:val="22"/>
        </w:rPr>
      </w:pPr>
    </w:p>
    <w:p w14:paraId="7ACEE063" w14:textId="77777777" w:rsidR="00DA2BEC" w:rsidRPr="00DA2BEC" w:rsidRDefault="00DA2BEC" w:rsidP="00DA2BEC">
      <w:pPr>
        <w:spacing w:line="276" w:lineRule="auto"/>
        <w:ind w:right="49"/>
        <w:contextualSpacing/>
        <w:jc w:val="both"/>
        <w:rPr>
          <w:rFonts w:ascii="Arial" w:hAnsi="Arial" w:cs="Arial"/>
          <w:sz w:val="22"/>
        </w:rPr>
      </w:pPr>
      <w:r w:rsidRPr="00DA2BEC">
        <w:rPr>
          <w:rFonts w:ascii="Arial" w:hAnsi="Arial" w:cs="Arial"/>
          <w:sz w:val="22"/>
        </w:rPr>
        <w:t xml:space="preserve">Los gastos de administración de un convenio de asociación entre una entidad pública y una entidad sin ánimo de lucro se refieren a los costos necesarios para la gestión, administración y supervisión del proyecto o actividad en cuestión por parte de la entidad </w:t>
      </w:r>
      <w:r w:rsidRPr="00DA2BEC">
        <w:rPr>
          <w:rFonts w:ascii="Arial" w:hAnsi="Arial" w:cs="Arial"/>
          <w:sz w:val="22"/>
        </w:rPr>
        <w:lastRenderedPageBreak/>
        <w:t>sin ánimo de lucro. Estos gastos pueden incluir, por ejemplo, los costos de personal, suministros y materiales, alquileres, servicios profesionales, entre otros.</w:t>
      </w:r>
    </w:p>
    <w:p w14:paraId="6D8333D8" w14:textId="77777777" w:rsidR="00DA2BEC" w:rsidRPr="00DA2BEC" w:rsidRDefault="00DA2BEC" w:rsidP="00DA2BEC">
      <w:pPr>
        <w:spacing w:line="276" w:lineRule="auto"/>
        <w:ind w:right="49"/>
        <w:contextualSpacing/>
        <w:jc w:val="both"/>
        <w:rPr>
          <w:rFonts w:ascii="Arial" w:hAnsi="Arial" w:cs="Arial"/>
          <w:sz w:val="22"/>
        </w:rPr>
      </w:pPr>
    </w:p>
    <w:p w14:paraId="5D68C54D" w14:textId="77777777" w:rsidR="00DA2BEC" w:rsidRPr="00DA2BEC" w:rsidRDefault="00DA2BEC" w:rsidP="00DA2BEC">
      <w:pPr>
        <w:spacing w:line="276" w:lineRule="auto"/>
        <w:ind w:right="49"/>
        <w:contextualSpacing/>
        <w:jc w:val="both"/>
        <w:rPr>
          <w:rFonts w:ascii="Arial" w:hAnsi="Arial" w:cs="Arial"/>
          <w:sz w:val="22"/>
        </w:rPr>
      </w:pPr>
      <w:r w:rsidRPr="00DA2BEC">
        <w:rPr>
          <w:rFonts w:ascii="Arial" w:hAnsi="Arial" w:cs="Arial"/>
          <w:sz w:val="22"/>
        </w:rPr>
        <w:t>Es importante destacar que los gastos de administración deben ser razonables y proporcionales a la naturaleza y complejidad del proyecto o actividad en cuestión, y deben ser aprobados previamente por la entidad pública en el marco del convenio de asociación. Además, la entidad sin ánimo de lucro debe llevar una contabilidad adecuada y transparente que permita identificar claramente los gastos de administración y su relación con el proyecto o actividad.</w:t>
      </w:r>
    </w:p>
    <w:p w14:paraId="1766011A" w14:textId="77777777" w:rsidR="00DA2BEC" w:rsidRPr="00DA2BEC" w:rsidRDefault="00DA2BEC" w:rsidP="00DA2BEC">
      <w:pPr>
        <w:spacing w:line="276" w:lineRule="auto"/>
        <w:ind w:right="49"/>
        <w:contextualSpacing/>
        <w:jc w:val="both"/>
        <w:rPr>
          <w:rFonts w:ascii="Arial" w:hAnsi="Arial" w:cs="Arial"/>
          <w:sz w:val="22"/>
        </w:rPr>
      </w:pPr>
    </w:p>
    <w:p w14:paraId="1D86C7DB" w14:textId="3F450C06" w:rsidR="000C2202" w:rsidRPr="00DA2BEC" w:rsidRDefault="00DA2BEC" w:rsidP="00DA2BEC">
      <w:pPr>
        <w:spacing w:line="276" w:lineRule="auto"/>
        <w:ind w:right="49"/>
        <w:contextualSpacing/>
        <w:jc w:val="both"/>
        <w:rPr>
          <w:rFonts w:ascii="Arial" w:hAnsi="Arial" w:cs="Arial"/>
          <w:sz w:val="22"/>
        </w:rPr>
      </w:pPr>
      <w:r w:rsidRPr="00DA2BEC">
        <w:rPr>
          <w:rFonts w:ascii="Arial" w:hAnsi="Arial" w:cs="Arial"/>
          <w:sz w:val="22"/>
        </w:rPr>
        <w:t>En resumen, los gastos de administración en un convenio de asociación entre una entidad pública y una entidad sin ánimo de lucro no pueden ser interpretados automáticamente como una retribución a favor del asociado, sino que deben estar justificados y relacionados directamente con la gestión y administración del proyecto o actividad.</w:t>
      </w:r>
    </w:p>
    <w:p w14:paraId="300168D4" w14:textId="77777777" w:rsidR="00E04139" w:rsidRDefault="00E04139" w:rsidP="000C2202">
      <w:pPr>
        <w:spacing w:line="276" w:lineRule="auto"/>
        <w:ind w:right="49"/>
        <w:contextualSpacing/>
        <w:jc w:val="both"/>
        <w:rPr>
          <w:rFonts w:ascii="Arial" w:hAnsi="Arial" w:cs="Arial"/>
          <w:sz w:val="22"/>
        </w:rPr>
      </w:pPr>
    </w:p>
    <w:p w14:paraId="40A03914" w14:textId="01CFEBD7" w:rsidR="00B761F2" w:rsidRPr="00BA5614" w:rsidRDefault="00B761F2" w:rsidP="00457642">
      <w:pPr>
        <w:spacing w:line="276" w:lineRule="auto"/>
        <w:contextualSpacing/>
        <w:jc w:val="both"/>
        <w:rPr>
          <w:rFonts w:ascii="Arial" w:hAnsi="Arial" w:cs="Arial"/>
          <w:sz w:val="22"/>
        </w:rPr>
      </w:pPr>
      <w:r w:rsidRPr="00BA5614">
        <w:rPr>
          <w:rFonts w:ascii="Arial" w:hAnsi="Arial" w:cs="Arial"/>
          <w:sz w:val="22"/>
        </w:rPr>
        <w:t>Este concepto tiene el alcance previsto en el artículo 28 del Código de Procedimiento Administrativo y de lo Contencioso Administrativo.</w:t>
      </w:r>
    </w:p>
    <w:p w14:paraId="77A96BCD" w14:textId="77777777" w:rsidR="00457642" w:rsidRDefault="00457642" w:rsidP="00457642">
      <w:pPr>
        <w:spacing w:line="276" w:lineRule="auto"/>
        <w:contextualSpacing/>
        <w:rPr>
          <w:rFonts w:ascii="Arial" w:eastAsia="Times New Roman" w:hAnsi="Arial" w:cs="Arial"/>
          <w:sz w:val="22"/>
          <w:lang w:eastAsia="es-CO"/>
        </w:rPr>
      </w:pPr>
    </w:p>
    <w:p w14:paraId="5DBA78F9" w14:textId="3A6C51DB" w:rsidR="00B761F2" w:rsidRDefault="00B761F2" w:rsidP="00457642">
      <w:pPr>
        <w:spacing w:line="276" w:lineRule="auto"/>
        <w:contextualSpacing/>
        <w:rPr>
          <w:rFonts w:ascii="Arial" w:eastAsia="Times New Roman" w:hAnsi="Arial" w:cs="Arial"/>
          <w:sz w:val="22"/>
          <w:lang w:eastAsia="es-CO"/>
        </w:rPr>
      </w:pPr>
      <w:r w:rsidRPr="009F75C3">
        <w:rPr>
          <w:rFonts w:ascii="Arial" w:eastAsia="Times New Roman" w:hAnsi="Arial" w:cs="Arial"/>
          <w:sz w:val="22"/>
          <w:lang w:eastAsia="es-CO"/>
        </w:rPr>
        <w:t>Atentamente,</w:t>
      </w:r>
    </w:p>
    <w:p w14:paraId="688D0E1E" w14:textId="066385F8" w:rsidR="003C146E" w:rsidRDefault="003C146E" w:rsidP="00457642">
      <w:pPr>
        <w:spacing w:line="276" w:lineRule="auto"/>
        <w:contextualSpacing/>
        <w:rPr>
          <w:rFonts w:ascii="Arial" w:eastAsia="Times New Roman" w:hAnsi="Arial" w:cs="Arial"/>
          <w:sz w:val="22"/>
          <w:lang w:eastAsia="es-CO"/>
        </w:rPr>
      </w:pPr>
    </w:p>
    <w:p w14:paraId="1BEF4260" w14:textId="77777777" w:rsidR="003C146E" w:rsidRPr="00C0389E" w:rsidRDefault="003C146E" w:rsidP="003C146E">
      <w:pPr>
        <w:spacing w:line="276" w:lineRule="auto"/>
        <w:ind w:right="47"/>
        <w:jc w:val="both"/>
        <w:rPr>
          <w:rFonts w:ascii="Arial" w:eastAsia="Times New Roman" w:hAnsi="Arial" w:cs="Arial"/>
          <w:lang w:eastAsia="es-ES"/>
        </w:rPr>
      </w:pPr>
    </w:p>
    <w:p w14:paraId="44D22C26" w14:textId="7116EC49" w:rsidR="003C146E" w:rsidRPr="00C0389E" w:rsidRDefault="003367BD" w:rsidP="003C146E">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7B06F34" wp14:editId="06A6FB54">
            <wp:extent cx="3161905" cy="1209524"/>
            <wp:effectExtent l="0" t="0" r="635" b="0"/>
            <wp:docPr id="820463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6369" name="Imagen 1" descr="Texto&#10;&#10;Descripción generada automáticamente"/>
                    <pic:cNvPicPr/>
                  </pic:nvPicPr>
                  <pic:blipFill>
                    <a:blip r:embed="rId12"/>
                    <a:stretch>
                      <a:fillRect/>
                    </a:stretch>
                  </pic:blipFill>
                  <pic:spPr>
                    <a:xfrm>
                      <a:off x="0" y="0"/>
                      <a:ext cx="3161905" cy="1209524"/>
                    </a:xfrm>
                    <a:prstGeom prst="rect">
                      <a:avLst/>
                    </a:prstGeom>
                  </pic:spPr>
                </pic:pic>
              </a:graphicData>
            </a:graphic>
          </wp:inline>
        </w:drawing>
      </w:r>
    </w:p>
    <w:p w14:paraId="4DF48E63" w14:textId="77777777" w:rsidR="003C146E" w:rsidRPr="00C0389E" w:rsidRDefault="003C146E" w:rsidP="003C146E">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085"/>
      </w:tblGrid>
      <w:tr w:rsidR="003C146E" w:rsidRPr="00C0389E" w14:paraId="3B36269D" w14:textId="77777777" w:rsidTr="005C608E">
        <w:trPr>
          <w:trHeight w:val="139"/>
        </w:trPr>
        <w:tc>
          <w:tcPr>
            <w:tcW w:w="1022" w:type="dxa"/>
            <w:vAlign w:val="center"/>
            <w:hideMark/>
          </w:tcPr>
          <w:p w14:paraId="3A074AF9" w14:textId="77777777" w:rsidR="003C146E" w:rsidRPr="00C0389E" w:rsidRDefault="003C146E" w:rsidP="005C608E">
            <w:pPr>
              <w:spacing w:line="276" w:lineRule="auto"/>
              <w:jc w:val="both"/>
              <w:rPr>
                <w:rFonts w:ascii="Arial" w:hAnsi="Arial" w:cs="Arial"/>
                <w:color w:val="000000" w:themeColor="text1"/>
                <w:sz w:val="16"/>
                <w:szCs w:val="16"/>
                <w:lang w:val="es-ES_tradnl" w:eastAsia="es-ES"/>
              </w:rPr>
            </w:pPr>
            <w:r w:rsidRPr="00C0389E">
              <w:rPr>
                <w:rFonts w:ascii="Arial" w:hAnsi="Arial" w:cs="Arial"/>
                <w:color w:val="000000" w:themeColor="text1"/>
                <w:sz w:val="16"/>
                <w:szCs w:val="16"/>
                <w:lang w:val="es-ES_tradnl" w:eastAsia="es-ES"/>
              </w:rPr>
              <w:t>Elaboró:</w:t>
            </w:r>
          </w:p>
        </w:tc>
        <w:tc>
          <w:tcPr>
            <w:tcW w:w="5085" w:type="dxa"/>
            <w:tcBorders>
              <w:top w:val="nil"/>
              <w:left w:val="nil"/>
              <w:bottom w:val="dotted" w:sz="4" w:space="0" w:color="7F7F7F" w:themeColor="text1" w:themeTint="80"/>
              <w:right w:val="nil"/>
            </w:tcBorders>
            <w:vAlign w:val="center"/>
            <w:hideMark/>
          </w:tcPr>
          <w:p w14:paraId="44D41896" w14:textId="77777777" w:rsidR="003C146E" w:rsidRPr="00A140AC" w:rsidRDefault="003C146E" w:rsidP="005C608E">
            <w:pPr>
              <w:spacing w:line="276" w:lineRule="auto"/>
              <w:jc w:val="both"/>
              <w:rPr>
                <w:rFonts w:ascii="Arial" w:hAnsi="Arial" w:cs="Arial"/>
                <w:color w:val="000000" w:themeColor="text1"/>
                <w:sz w:val="16"/>
                <w:szCs w:val="16"/>
                <w:lang w:val="es-ES_tradnl" w:eastAsia="es-ES"/>
              </w:rPr>
            </w:pPr>
            <w:r w:rsidRPr="00A140AC">
              <w:rPr>
                <w:rFonts w:ascii="Arial" w:hAnsi="Arial" w:cs="Arial"/>
                <w:color w:val="000000" w:themeColor="text1"/>
                <w:sz w:val="16"/>
                <w:szCs w:val="16"/>
                <w:lang w:val="es-ES_tradnl" w:eastAsia="es-ES"/>
              </w:rPr>
              <w:t>Christian Camilo Orjuela Galeano</w:t>
            </w:r>
          </w:p>
          <w:p w14:paraId="17BFFC13" w14:textId="77777777" w:rsidR="003C146E" w:rsidRPr="00C0389E" w:rsidRDefault="003C146E" w:rsidP="005C608E">
            <w:pPr>
              <w:spacing w:line="276" w:lineRule="auto"/>
              <w:jc w:val="both"/>
              <w:rPr>
                <w:rFonts w:ascii="Arial" w:hAnsi="Arial" w:cs="Arial"/>
                <w:color w:val="000000" w:themeColor="text1"/>
                <w:sz w:val="16"/>
                <w:szCs w:val="16"/>
                <w:lang w:val="es-ES_tradnl" w:eastAsia="es-ES"/>
              </w:rPr>
            </w:pPr>
            <w:r w:rsidRPr="00A140AC">
              <w:rPr>
                <w:rFonts w:ascii="Arial" w:hAnsi="Arial" w:cs="Arial"/>
                <w:color w:val="000000" w:themeColor="text1"/>
                <w:sz w:val="16"/>
                <w:szCs w:val="16"/>
                <w:lang w:val="es-ES_tradnl" w:eastAsia="es-ES"/>
              </w:rPr>
              <w:t xml:space="preserve">Contratista </w:t>
            </w:r>
            <w:r w:rsidRPr="00C0389E">
              <w:rPr>
                <w:rFonts w:ascii="Arial" w:hAnsi="Arial" w:cs="Arial"/>
                <w:color w:val="000000" w:themeColor="text1"/>
                <w:sz w:val="16"/>
                <w:szCs w:val="16"/>
                <w:lang w:val="es-ES_tradnl" w:eastAsia="es-ES"/>
              </w:rPr>
              <w:t>la Subdirección de Gestión Contractual</w:t>
            </w:r>
          </w:p>
        </w:tc>
      </w:tr>
      <w:tr w:rsidR="003C146E" w:rsidRPr="00C0389E" w14:paraId="7B4D14FF" w14:textId="77777777" w:rsidTr="005C608E">
        <w:trPr>
          <w:trHeight w:val="287"/>
        </w:trPr>
        <w:tc>
          <w:tcPr>
            <w:tcW w:w="1022" w:type="dxa"/>
            <w:vAlign w:val="center"/>
            <w:hideMark/>
          </w:tcPr>
          <w:p w14:paraId="27743A57" w14:textId="77777777" w:rsidR="003C146E" w:rsidRPr="00C0389E" w:rsidRDefault="003C146E" w:rsidP="005C608E">
            <w:pPr>
              <w:spacing w:line="276" w:lineRule="auto"/>
              <w:jc w:val="both"/>
              <w:rPr>
                <w:rFonts w:ascii="Arial" w:hAnsi="Arial" w:cs="Arial"/>
                <w:color w:val="000000" w:themeColor="text1"/>
                <w:sz w:val="16"/>
                <w:szCs w:val="16"/>
                <w:lang w:val="es-ES_tradnl" w:eastAsia="es-ES"/>
              </w:rPr>
            </w:pPr>
            <w:r w:rsidRPr="00C0389E">
              <w:rPr>
                <w:rFonts w:ascii="Arial" w:hAnsi="Arial" w:cs="Arial"/>
                <w:color w:val="000000" w:themeColor="text1"/>
                <w:sz w:val="16"/>
                <w:szCs w:val="16"/>
                <w:lang w:val="es-ES_tradnl" w:eastAsia="es-ES"/>
              </w:rPr>
              <w:t>Revisó: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30EEE543" w14:textId="26C514A7" w:rsidR="003C146E" w:rsidRPr="00A140AC" w:rsidRDefault="003C146E" w:rsidP="005C608E">
            <w:pPr>
              <w:spacing w:line="276" w:lineRule="auto"/>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Diana </w:t>
            </w:r>
            <w:r w:rsidR="0016727E">
              <w:rPr>
                <w:rFonts w:ascii="Arial" w:hAnsi="Arial" w:cs="Arial"/>
                <w:color w:val="000000" w:themeColor="text1"/>
                <w:sz w:val="16"/>
                <w:szCs w:val="16"/>
                <w:lang w:eastAsia="es-ES"/>
              </w:rPr>
              <w:t xml:space="preserve">Carolina Armenta </w:t>
            </w:r>
          </w:p>
          <w:p w14:paraId="57DE0405" w14:textId="77777777" w:rsidR="003C146E" w:rsidRPr="00C0389E" w:rsidRDefault="003C146E" w:rsidP="005C608E">
            <w:pPr>
              <w:spacing w:line="276" w:lineRule="auto"/>
              <w:jc w:val="both"/>
              <w:rPr>
                <w:rFonts w:ascii="Arial" w:hAnsi="Arial" w:cs="Arial"/>
                <w:color w:val="000000" w:themeColor="text1"/>
                <w:sz w:val="16"/>
                <w:szCs w:val="16"/>
                <w:lang w:eastAsia="es-ES"/>
              </w:rPr>
            </w:pPr>
            <w:r w:rsidRPr="00A140AC">
              <w:rPr>
                <w:rFonts w:ascii="Arial" w:hAnsi="Arial" w:cs="Arial"/>
                <w:color w:val="000000" w:themeColor="text1"/>
                <w:sz w:val="16"/>
                <w:szCs w:val="16"/>
                <w:lang w:val="es-ES_tradnl" w:eastAsia="es-ES"/>
              </w:rPr>
              <w:t>Contratista</w:t>
            </w:r>
            <w:r w:rsidRPr="00A140AC">
              <w:rPr>
                <w:rFonts w:ascii="Arial" w:hAnsi="Arial" w:cs="Arial"/>
                <w:color w:val="000000" w:themeColor="text1"/>
                <w:sz w:val="16"/>
                <w:szCs w:val="16"/>
                <w:lang w:eastAsia="es-ES"/>
              </w:rPr>
              <w:t xml:space="preserve"> </w:t>
            </w:r>
            <w:r w:rsidRPr="00C0389E">
              <w:rPr>
                <w:rFonts w:ascii="Arial" w:hAnsi="Arial" w:cs="Arial"/>
                <w:color w:val="000000" w:themeColor="text1"/>
                <w:sz w:val="16"/>
                <w:szCs w:val="16"/>
                <w:lang w:eastAsia="es-ES"/>
              </w:rPr>
              <w:t>de la Subdirección de Gestión Contractual</w:t>
            </w:r>
          </w:p>
        </w:tc>
      </w:tr>
      <w:tr w:rsidR="003C146E" w:rsidRPr="00C0389E" w14:paraId="1D4D7F05" w14:textId="77777777" w:rsidTr="005C608E">
        <w:trPr>
          <w:trHeight w:val="261"/>
        </w:trPr>
        <w:tc>
          <w:tcPr>
            <w:tcW w:w="1022" w:type="dxa"/>
            <w:vAlign w:val="center"/>
            <w:hideMark/>
          </w:tcPr>
          <w:p w14:paraId="572B6B07" w14:textId="77777777" w:rsidR="003C146E" w:rsidRPr="00C0389E" w:rsidRDefault="003C146E" w:rsidP="005C608E">
            <w:pPr>
              <w:spacing w:line="276" w:lineRule="auto"/>
              <w:jc w:val="both"/>
              <w:rPr>
                <w:rFonts w:ascii="Arial" w:hAnsi="Arial" w:cs="Arial"/>
                <w:color w:val="000000" w:themeColor="text1"/>
                <w:sz w:val="16"/>
                <w:szCs w:val="16"/>
                <w:lang w:val="es-ES_tradnl" w:eastAsia="es-ES"/>
              </w:rPr>
            </w:pPr>
            <w:r w:rsidRPr="00C0389E">
              <w:rPr>
                <w:rFonts w:ascii="Arial" w:hAnsi="Arial" w:cs="Arial"/>
                <w:color w:val="000000" w:themeColor="text1"/>
                <w:sz w:val="16"/>
                <w:szCs w:val="16"/>
                <w:lang w:val="es-ES_tradnl" w:eastAsia="es-ES"/>
              </w:rPr>
              <w:t>Aprobó: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37B5D711" w14:textId="77777777" w:rsidR="003C146E" w:rsidRPr="00C0389E" w:rsidRDefault="003C146E" w:rsidP="005C608E">
            <w:pPr>
              <w:spacing w:line="276" w:lineRule="auto"/>
              <w:rPr>
                <w:rFonts w:ascii="Arial" w:hAnsi="Arial" w:cs="Arial"/>
                <w:sz w:val="16"/>
                <w:szCs w:val="16"/>
              </w:rPr>
            </w:pPr>
            <w:r w:rsidRPr="00C0389E">
              <w:rPr>
                <w:rFonts w:ascii="Arial" w:eastAsia="Arial" w:hAnsi="Arial" w:cs="Arial"/>
                <w:color w:val="000000"/>
                <w:sz w:val="16"/>
                <w:szCs w:val="16"/>
              </w:rPr>
              <w:t>Nohelia del Carmen Zawady Palacio</w:t>
            </w:r>
          </w:p>
          <w:p w14:paraId="560873C0" w14:textId="77777777" w:rsidR="003C146E" w:rsidRPr="00C0389E" w:rsidRDefault="003C146E" w:rsidP="005C608E">
            <w:pPr>
              <w:spacing w:line="276" w:lineRule="auto"/>
              <w:jc w:val="both"/>
              <w:rPr>
                <w:rFonts w:ascii="Arial" w:eastAsia="Arial" w:hAnsi="Arial" w:cs="Arial"/>
                <w:color w:val="000000"/>
                <w:sz w:val="16"/>
                <w:szCs w:val="16"/>
              </w:rPr>
            </w:pPr>
            <w:r w:rsidRPr="00C0389E">
              <w:rPr>
                <w:rFonts w:ascii="Arial" w:eastAsia="Arial" w:hAnsi="Arial" w:cs="Arial"/>
                <w:color w:val="000000"/>
                <w:sz w:val="16"/>
                <w:szCs w:val="16"/>
              </w:rPr>
              <w:t xml:space="preserve">Subdirectora de Gestión Contractual </w:t>
            </w:r>
          </w:p>
        </w:tc>
      </w:tr>
      <w:tr w:rsidR="003C146E" w:rsidRPr="00C0389E" w14:paraId="67FE1344" w14:textId="77777777" w:rsidTr="005C608E">
        <w:trPr>
          <w:trHeight w:val="261"/>
        </w:trPr>
        <w:tc>
          <w:tcPr>
            <w:tcW w:w="1022" w:type="dxa"/>
            <w:vAlign w:val="center"/>
          </w:tcPr>
          <w:p w14:paraId="410E965E" w14:textId="5FB19723" w:rsidR="003C146E" w:rsidRPr="00C0389E" w:rsidRDefault="003C146E" w:rsidP="005C608E">
            <w:pPr>
              <w:spacing w:line="276" w:lineRule="auto"/>
              <w:jc w:val="both"/>
              <w:rPr>
                <w:rFonts w:ascii="Arial" w:hAnsi="Arial" w:cs="Arial"/>
                <w:color w:val="000000" w:themeColor="text1"/>
                <w:sz w:val="16"/>
                <w:szCs w:val="16"/>
                <w:lang w:val="es-ES_tradnl" w:eastAsia="es-ES"/>
              </w:rPr>
            </w:pPr>
          </w:p>
        </w:tc>
        <w:tc>
          <w:tcPr>
            <w:tcW w:w="5085" w:type="dxa"/>
            <w:tcBorders>
              <w:top w:val="dotted" w:sz="4" w:space="0" w:color="7F7F7F" w:themeColor="text1" w:themeTint="80"/>
              <w:left w:val="nil"/>
              <w:bottom w:val="dotted" w:sz="4" w:space="0" w:color="7F7F7F" w:themeColor="text1" w:themeTint="80"/>
              <w:right w:val="nil"/>
            </w:tcBorders>
            <w:vAlign w:val="center"/>
          </w:tcPr>
          <w:p w14:paraId="367956A7" w14:textId="19CCC516" w:rsidR="003C146E" w:rsidRPr="00C0389E" w:rsidRDefault="003C146E" w:rsidP="005C608E">
            <w:pPr>
              <w:spacing w:line="276" w:lineRule="auto"/>
              <w:rPr>
                <w:rFonts w:ascii="Arial" w:eastAsia="Arial" w:hAnsi="Arial" w:cs="Arial"/>
                <w:color w:val="000000"/>
                <w:sz w:val="16"/>
                <w:szCs w:val="16"/>
              </w:rPr>
            </w:pPr>
          </w:p>
        </w:tc>
      </w:tr>
    </w:tbl>
    <w:p w14:paraId="1936064D" w14:textId="77777777" w:rsidR="003C146E" w:rsidRPr="00C0389E" w:rsidRDefault="003C146E" w:rsidP="003C146E">
      <w:pPr>
        <w:rPr>
          <w:rFonts w:ascii="Arial" w:hAnsi="Arial" w:cs="Arial"/>
        </w:rPr>
      </w:pPr>
    </w:p>
    <w:p w14:paraId="3317323E" w14:textId="77777777" w:rsidR="003C146E" w:rsidRPr="009F75C3" w:rsidRDefault="003C146E" w:rsidP="00457642">
      <w:pPr>
        <w:spacing w:line="276" w:lineRule="auto"/>
        <w:contextualSpacing/>
        <w:rPr>
          <w:rFonts w:ascii="Arial" w:eastAsia="Times New Roman" w:hAnsi="Arial" w:cs="Arial"/>
          <w:sz w:val="22"/>
          <w:lang w:eastAsia="es-CO"/>
        </w:rPr>
      </w:pPr>
    </w:p>
    <w:sectPr w:rsidR="003C146E" w:rsidRPr="009F75C3">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5A23" w14:textId="77777777" w:rsidR="009A002B" w:rsidRDefault="009A002B" w:rsidP="00B761F2">
      <w:r>
        <w:separator/>
      </w:r>
    </w:p>
  </w:endnote>
  <w:endnote w:type="continuationSeparator" w:id="0">
    <w:p w14:paraId="71D91180" w14:textId="77777777" w:rsidR="009A002B" w:rsidRDefault="009A002B" w:rsidP="00B7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8BE5" w14:textId="77777777" w:rsidR="003367BD" w:rsidRDefault="003367BD" w:rsidP="004026EC">
    <w:pPr>
      <w:pStyle w:val="Sinespaciado"/>
      <w:jc w:val="right"/>
      <w:rPr>
        <w:rFonts w:ascii="Arial" w:hAnsi="Arial" w:cs="Arial"/>
        <w:sz w:val="18"/>
        <w:szCs w:val="18"/>
      </w:rPr>
    </w:pPr>
  </w:p>
  <w:p w14:paraId="5CE97667" w14:textId="77777777" w:rsidR="003367BD" w:rsidRDefault="00A71DFC" w:rsidP="00F71DC5">
    <w:pPr>
      <w:pStyle w:val="Piedepgina"/>
    </w:pPr>
    <w:r>
      <w:rPr>
        <w:noProof/>
        <w:lang w:eastAsia="es-CO"/>
      </w:rPr>
      <w:drawing>
        <wp:inline distT="0" distB="0" distL="0" distR="0" wp14:anchorId="64591FDB" wp14:editId="4A28106A">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20"/>
      <w:gridCol w:w="844"/>
      <w:gridCol w:w="1842"/>
      <w:gridCol w:w="846"/>
      <w:gridCol w:w="2273"/>
      <w:gridCol w:w="1603"/>
    </w:tblGrid>
    <w:tr w:rsidR="00F71DC5" w:rsidRPr="00080DA3" w14:paraId="0736F8C1" w14:textId="77777777" w:rsidTr="00B761F2">
      <w:trPr>
        <w:trHeight w:val="229"/>
        <w:jc w:val="center"/>
      </w:trPr>
      <w:tc>
        <w:tcPr>
          <w:tcW w:w="100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3703FB0" w14:textId="77777777" w:rsidR="003367BD"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0"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447F67E" w14:textId="77777777" w:rsidR="003367BD"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7C7F20D" w14:textId="77777777" w:rsidR="003367BD"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842"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C9DB1FE" w14:textId="77777777" w:rsidR="003367BD" w:rsidRPr="00080DA3" w:rsidRDefault="00A71DFC" w:rsidP="00F71DC5">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84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8C22BE0" w14:textId="77777777" w:rsidR="003367BD"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C19F89C" w14:textId="77777777" w:rsidR="003367BD" w:rsidRPr="00080DA3" w:rsidRDefault="00A71DFC" w:rsidP="00F71DC5">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60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B63300B" w14:textId="77777777" w:rsidR="003367BD" w:rsidRPr="00080DA3" w:rsidRDefault="00A71DFC" w:rsidP="00B761F2">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62F1C706" w14:textId="77777777" w:rsidR="003367BD" w:rsidRPr="00BE3D8E" w:rsidRDefault="003367BD"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7F73" w14:textId="77777777" w:rsidR="009A002B" w:rsidRDefault="009A002B" w:rsidP="00B761F2">
      <w:r>
        <w:separator/>
      </w:r>
    </w:p>
  </w:footnote>
  <w:footnote w:type="continuationSeparator" w:id="0">
    <w:p w14:paraId="490248E4" w14:textId="77777777" w:rsidR="009A002B" w:rsidRDefault="009A002B" w:rsidP="00B761F2">
      <w:r>
        <w:continuationSeparator/>
      </w:r>
    </w:p>
  </w:footnote>
  <w:footnote w:id="1">
    <w:p w14:paraId="128B71D9" w14:textId="77777777" w:rsidR="002A6B45" w:rsidRDefault="002A6B45" w:rsidP="002A6B45">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326EF2D" w14:textId="77777777" w:rsidR="00931373" w:rsidRPr="00EC49FE" w:rsidRDefault="00931373" w:rsidP="00931373">
      <w:pPr>
        <w:ind w:firstLine="709"/>
        <w:jc w:val="both"/>
        <w:rPr>
          <w:rFonts w:ascii="Arial" w:eastAsia="Times New Roman" w:hAnsi="Arial" w:cs="Arial"/>
          <w:color w:val="000000"/>
          <w:sz w:val="19"/>
          <w:szCs w:val="19"/>
          <w:lang w:val="es-CO" w:eastAsia="es-ES_tradnl"/>
        </w:rPr>
      </w:pPr>
      <w:r w:rsidRPr="00037DAF">
        <w:rPr>
          <w:rStyle w:val="Refdenotaalpie"/>
          <w:rFonts w:ascii="Arial" w:hAnsi="Arial" w:cs="Arial"/>
          <w:sz w:val="19"/>
          <w:szCs w:val="19"/>
        </w:rPr>
        <w:footnoteRef/>
      </w:r>
      <w:r w:rsidRPr="00037DAF">
        <w:rPr>
          <w:rFonts w:ascii="Arial" w:hAnsi="Arial" w:cs="Arial"/>
          <w:sz w:val="19"/>
          <w:szCs w:val="19"/>
          <w:lang w:val="es-CO"/>
        </w:rPr>
        <w:t xml:space="preserve"> </w:t>
      </w:r>
      <w:r w:rsidRPr="00EC49FE">
        <w:rPr>
          <w:rFonts w:ascii="Arial" w:hAnsi="Arial" w:cs="Arial"/>
          <w:color w:val="000000"/>
          <w:sz w:val="19"/>
          <w:szCs w:val="19"/>
          <w:lang w:eastAsia="es-ES_tradnl"/>
        </w:rPr>
        <w:t xml:space="preserve">Sobre esta norma, </w:t>
      </w:r>
      <w:r w:rsidRPr="005F149C">
        <w:rPr>
          <w:rFonts w:ascii="Arial" w:hAnsi="Arial" w:cs="Arial"/>
          <w:color w:val="000000"/>
          <w:sz w:val="19"/>
          <w:szCs w:val="19"/>
          <w:lang w:eastAsia="es-ES_tradnl"/>
        </w:rPr>
        <w:t>consultar los conceptos del 8 de octubre de 2019, con radicado 2201913000007532, y del 20 de diciembre de 2019, cuyo radicado es el No. 4201913000008240.</w:t>
      </w:r>
      <w:r w:rsidRPr="00EC49FE">
        <w:rPr>
          <w:rFonts w:ascii="Arial" w:hAnsi="Arial" w:cs="Arial"/>
          <w:color w:val="000000"/>
          <w:sz w:val="19"/>
          <w:szCs w:val="19"/>
          <w:lang w:val="es-CO" w:eastAsia="es-ES_tradnl"/>
        </w:rPr>
        <w:t> </w:t>
      </w:r>
    </w:p>
    <w:p w14:paraId="17B27455" w14:textId="77777777" w:rsidR="00931373" w:rsidRPr="00EC49FE" w:rsidRDefault="00931373" w:rsidP="00931373">
      <w:pPr>
        <w:ind w:firstLine="709"/>
        <w:jc w:val="both"/>
        <w:rPr>
          <w:rFonts w:ascii="Arial" w:hAnsi="Arial" w:cs="Arial"/>
          <w:color w:val="000000"/>
          <w:sz w:val="19"/>
          <w:szCs w:val="19"/>
          <w:lang w:val="es-CO" w:eastAsia="es-ES_tradnl"/>
        </w:rPr>
      </w:pPr>
    </w:p>
  </w:footnote>
  <w:footnote w:id="3">
    <w:p w14:paraId="34259255" w14:textId="77777777" w:rsidR="00931373" w:rsidRPr="00EC49FE" w:rsidRDefault="00931373" w:rsidP="00931373">
      <w:pPr>
        <w:pStyle w:val="paragraph"/>
        <w:spacing w:before="0" w:beforeAutospacing="0" w:after="0" w:afterAutospacing="0"/>
        <w:ind w:firstLine="709"/>
        <w:jc w:val="both"/>
        <w:textAlignment w:val="baseline"/>
        <w:rPr>
          <w:rFonts w:ascii="Arial" w:hAnsi="Arial" w:cs="Arial"/>
          <w:sz w:val="19"/>
          <w:szCs w:val="19"/>
          <w:lang w:eastAsia="es-ES_tradnl"/>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lang w:val="es-MX"/>
        </w:rPr>
        <w:t>«Articulo 96. Constitución de asociaciones y fundaciones para el cumplimiento de las actividades p</w:t>
      </w:r>
      <w:r w:rsidRPr="00EC49FE">
        <w:rPr>
          <w:rFonts w:ascii="Arial" w:hAnsi="Arial" w:cs="Arial"/>
          <w:color w:val="000000"/>
          <w:sz w:val="19"/>
          <w:szCs w:val="19"/>
          <w:lang w:val="es-MX"/>
        </w:rPr>
        <w:t>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EC49FE">
        <w:rPr>
          <w:rFonts w:ascii="Arial" w:hAnsi="Arial" w:cs="Arial"/>
          <w:color w:val="000000"/>
          <w:sz w:val="19"/>
          <w:szCs w:val="19"/>
        </w:rPr>
        <w:t> </w:t>
      </w:r>
    </w:p>
    <w:p w14:paraId="206B9C39" w14:textId="77777777" w:rsidR="00931373" w:rsidRPr="00EC49FE" w:rsidRDefault="00931373" w:rsidP="00931373">
      <w:pPr>
        <w:ind w:firstLine="709"/>
        <w:jc w:val="both"/>
        <w:textAlignment w:val="baseline"/>
        <w:rPr>
          <w:rFonts w:ascii="Arial" w:hAnsi="Arial" w:cs="Arial"/>
          <w:color w:val="000000"/>
          <w:sz w:val="19"/>
          <w:szCs w:val="19"/>
          <w:lang w:eastAsia="es-ES_tradnl"/>
        </w:rPr>
      </w:pPr>
      <w:r w:rsidRPr="00EC49FE">
        <w:rPr>
          <w:rFonts w:ascii="Arial" w:hAnsi="Arial" w:cs="Arial"/>
          <w:color w:val="000000"/>
          <w:sz w:val="19"/>
          <w:szCs w:val="19"/>
          <w:lang w:eastAsia="es-ES_tradnl"/>
        </w:rPr>
        <w:t xml:space="preserve"> </w:t>
      </w:r>
      <w:r w:rsidRPr="00EC49FE">
        <w:rPr>
          <w:rFonts w:ascii="Arial" w:hAnsi="Arial" w:cs="Arial"/>
          <w:color w:val="000000"/>
          <w:sz w:val="19"/>
          <w:szCs w:val="19"/>
        </w:rPr>
        <w:t>«</w:t>
      </w:r>
      <w:r w:rsidRPr="00EC49FE">
        <w:rPr>
          <w:rFonts w:ascii="Arial" w:hAnsi="Arial" w:cs="Arial"/>
          <w:color w:val="000000"/>
          <w:sz w:val="19"/>
          <w:szCs w:val="19"/>
          <w:lang w:eastAsia="es-ES_tradnl"/>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B550C46" w14:textId="77777777" w:rsidR="00931373" w:rsidRPr="00EC49FE" w:rsidRDefault="00931373" w:rsidP="00931373">
      <w:pPr>
        <w:ind w:firstLine="709"/>
        <w:jc w:val="both"/>
        <w:textAlignment w:val="baseline"/>
        <w:rPr>
          <w:rFonts w:ascii="Arial" w:hAnsi="Arial" w:cs="Arial"/>
          <w:sz w:val="19"/>
          <w:szCs w:val="19"/>
          <w:lang w:val="es-CO" w:eastAsia="es-ES_tradnl"/>
        </w:rPr>
      </w:pPr>
    </w:p>
  </w:footnote>
  <w:footnote w:id="4">
    <w:p w14:paraId="68C4C3E7" w14:textId="77777777" w:rsidR="00931373" w:rsidRPr="00EC49FE" w:rsidRDefault="00931373" w:rsidP="00931373">
      <w:pPr>
        <w:ind w:firstLine="709"/>
        <w:jc w:val="both"/>
        <w:rPr>
          <w:rFonts w:ascii="Arial" w:hAnsi="Arial" w:cs="Arial"/>
          <w:color w:val="000000"/>
          <w:sz w:val="19"/>
          <w:szCs w:val="19"/>
          <w:shd w:val="clear" w:color="auto" w:fill="FFFFFF"/>
          <w:lang w:val="es-CO" w:eastAsia="es-ES_tradnl"/>
        </w:rPr>
      </w:pPr>
      <w:r w:rsidRPr="00EC49FE">
        <w:rPr>
          <w:rStyle w:val="Refdenotaalpie"/>
          <w:rFonts w:ascii="Arial" w:hAnsi="Arial" w:cs="Arial"/>
          <w:sz w:val="19"/>
          <w:szCs w:val="19"/>
        </w:rPr>
        <w:footnoteRef/>
      </w:r>
      <w:r w:rsidRPr="00EC49FE">
        <w:rPr>
          <w:rFonts w:ascii="Arial" w:hAnsi="Arial" w:cs="Arial"/>
          <w:sz w:val="19"/>
          <w:szCs w:val="19"/>
          <w:lang w:val="es-CO"/>
        </w:rPr>
        <w:t xml:space="preserve"> </w:t>
      </w:r>
      <w:r w:rsidRPr="005F149C">
        <w:rPr>
          <w:rFonts w:ascii="Arial" w:hAnsi="Arial" w:cs="Arial"/>
          <w:color w:val="000000"/>
          <w:sz w:val="19"/>
          <w:szCs w:val="19"/>
          <w:shd w:val="clear" w:color="auto" w:fill="FFFFFF"/>
          <w:lang w:val="es-CO" w:eastAsia="es-ES_tradnl"/>
        </w:rPr>
        <w:t xml:space="preserve">En el concepto emitido el 5 de febrero de 2019, dentro del radicado No. 2201913000000663, se dijo: «[l]os convenios de asociación del artículo 5 son distintos a los contratos de </w:t>
      </w:r>
      <w:r w:rsidRPr="00EC49FE">
        <w:rPr>
          <w:rFonts w:ascii="Arial" w:hAnsi="Arial" w:cs="Arial"/>
          <w:color w:val="000000"/>
          <w:sz w:val="19"/>
          <w:szCs w:val="19"/>
          <w:shd w:val="clear" w:color="auto" w:fill="FFFFFF"/>
          <w:lang w:val="es-CO" w:eastAsia="es-ES_tradnl"/>
        </w:rPr>
        <w:t>colaboración del artículo 2 del Decreto 092 de 2017».</w:t>
      </w:r>
    </w:p>
    <w:p w14:paraId="5F9C5307" w14:textId="77777777" w:rsidR="00931373" w:rsidRPr="00EC49FE" w:rsidRDefault="00931373" w:rsidP="00931373">
      <w:pPr>
        <w:ind w:firstLine="709"/>
        <w:jc w:val="both"/>
        <w:rPr>
          <w:rFonts w:ascii="Arial" w:hAnsi="Arial" w:cs="Arial"/>
          <w:sz w:val="19"/>
          <w:szCs w:val="19"/>
          <w:lang w:val="es-CO" w:eastAsia="es-ES_tradnl"/>
        </w:rPr>
      </w:pPr>
    </w:p>
  </w:footnote>
  <w:footnote w:id="5">
    <w:p w14:paraId="0B2A12C8" w14:textId="77777777" w:rsidR="00931373" w:rsidRPr="005F149C" w:rsidRDefault="00931373" w:rsidP="00931373">
      <w:pPr>
        <w:ind w:firstLine="709"/>
        <w:jc w:val="both"/>
        <w:rPr>
          <w:rFonts w:ascii="Arial" w:hAnsi="Arial" w:cs="Arial"/>
          <w:color w:val="000000"/>
          <w:sz w:val="19"/>
          <w:szCs w:val="19"/>
          <w:shd w:val="clear" w:color="auto" w:fill="FFFFFF"/>
          <w:lang w:val="es-CO" w:eastAsia="es-ES_tradnl"/>
        </w:rPr>
      </w:pPr>
      <w:r w:rsidRPr="00EC49FE">
        <w:rPr>
          <w:rStyle w:val="Refdenotaalpie"/>
          <w:rFonts w:ascii="Arial" w:hAnsi="Arial" w:cs="Arial"/>
          <w:sz w:val="19"/>
          <w:szCs w:val="19"/>
        </w:rPr>
        <w:footnoteRef/>
      </w:r>
      <w:r w:rsidRPr="00EC49FE">
        <w:rPr>
          <w:rFonts w:ascii="Arial" w:hAnsi="Arial" w:cs="Arial"/>
          <w:sz w:val="19"/>
          <w:szCs w:val="19"/>
          <w:lang w:val="es-CO"/>
        </w:rPr>
        <w:t xml:space="preserve"> </w:t>
      </w:r>
      <w:r w:rsidRPr="005F149C">
        <w:rPr>
          <w:rFonts w:ascii="Arial" w:hAnsi="Arial" w:cs="Arial"/>
          <w:color w:val="000000"/>
          <w:sz w:val="19"/>
          <w:szCs w:val="19"/>
          <w:shd w:val="clear" w:color="auto" w:fill="FFFFFF"/>
          <w:lang w:val="es-CO" w:eastAsia="es-ES_tradnl"/>
        </w:rPr>
        <w:t>Concepto del 3 de septiembre de 2019, emitido en el radicado No. 2201913000006512.</w:t>
      </w:r>
    </w:p>
    <w:p w14:paraId="681F30F6" w14:textId="77777777" w:rsidR="00931373" w:rsidRPr="001B3D0F" w:rsidRDefault="00931373" w:rsidP="00931373">
      <w:pPr>
        <w:ind w:firstLine="709"/>
        <w:jc w:val="both"/>
        <w:rPr>
          <w:rFonts w:ascii="Arial" w:hAnsi="Arial" w:cs="Arial"/>
          <w:sz w:val="19"/>
          <w:szCs w:val="19"/>
          <w:lang w:val="es-CO" w:eastAsia="es-ES_tradnl"/>
        </w:rPr>
      </w:pPr>
    </w:p>
  </w:footnote>
  <w:footnote w:id="6">
    <w:p w14:paraId="0FA630F3" w14:textId="77777777" w:rsidR="00931373" w:rsidRPr="00037DAF" w:rsidRDefault="00931373" w:rsidP="00931373">
      <w:pPr>
        <w:pStyle w:val="Textonotapie"/>
        <w:ind w:firstLine="708"/>
        <w:jc w:val="both"/>
        <w:rPr>
          <w:rFonts w:ascii="Arial" w:hAnsi="Arial" w:cs="Arial"/>
          <w:sz w:val="19"/>
          <w:szCs w:val="19"/>
          <w:lang w:val="es-CO"/>
        </w:rPr>
      </w:pPr>
      <w:r w:rsidRPr="00037DAF">
        <w:rPr>
          <w:rStyle w:val="Refdenotaalpie"/>
          <w:rFonts w:ascii="Arial" w:hAnsi="Arial" w:cs="Arial"/>
          <w:sz w:val="19"/>
          <w:szCs w:val="19"/>
        </w:rPr>
        <w:footnoteRef/>
      </w:r>
      <w:r w:rsidRPr="00037DAF">
        <w:rPr>
          <w:rFonts w:ascii="Arial" w:hAnsi="Arial" w:cs="Arial"/>
          <w:sz w:val="19"/>
          <w:szCs w:val="19"/>
        </w:rPr>
        <w:t xml:space="preserve"> </w:t>
      </w:r>
      <w:r w:rsidRPr="001B3D0F">
        <w:rPr>
          <w:rFonts w:ascii="Arial" w:eastAsia="Calibri" w:hAnsi="Arial" w:cs="Arial"/>
          <w:color w:val="000000"/>
          <w:sz w:val="19"/>
          <w:szCs w:val="19"/>
          <w:shd w:val="clear" w:color="auto" w:fill="FFFFFF"/>
          <w:lang w:val="es-CO" w:eastAsia="es-ES_tradnl"/>
        </w:rPr>
        <w:t>CONSEJO DE ESTADO</w:t>
      </w:r>
      <w:r w:rsidRPr="00EC49FE">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r w:rsidRPr="006E64F0">
        <w:rPr>
          <w:rFonts w:ascii="Arial" w:eastAsia="Calibri" w:hAnsi="Arial" w:cs="Arial"/>
          <w:color w:val="000000"/>
          <w:sz w:val="19"/>
          <w:szCs w:val="19"/>
          <w:shd w:val="clear" w:color="auto" w:fill="FFFFFF"/>
          <w:lang w:val="es-CO" w:eastAsia="es-ES_tradnl"/>
        </w:rPr>
        <w:t>Sección Tercera</w:t>
      </w:r>
      <w:r w:rsidRPr="00EC49FE">
        <w:rPr>
          <w:rFonts w:ascii="Arial" w:eastAsia="Calibri" w:hAnsi="Arial" w:cs="Arial"/>
          <w:color w:val="000000"/>
          <w:sz w:val="19"/>
          <w:szCs w:val="19"/>
          <w:shd w:val="clear" w:color="auto" w:fill="FFFFFF"/>
          <w:lang w:val="es-CO" w:eastAsia="es-ES_tradnl"/>
        </w:rPr>
        <w:t>.</w:t>
      </w:r>
      <w:r w:rsidRPr="006E64F0">
        <w:rPr>
          <w:rFonts w:ascii="Arial" w:eastAsia="Calibri" w:hAnsi="Arial" w:cs="Arial"/>
          <w:color w:val="000000"/>
          <w:sz w:val="19"/>
          <w:szCs w:val="19"/>
          <w:shd w:val="clear" w:color="auto" w:fill="FFFFFF"/>
          <w:lang w:val="es-CO" w:eastAsia="es-ES_tradnl"/>
        </w:rPr>
        <w:t xml:space="preserve"> Subsección A</w:t>
      </w:r>
      <w:r w:rsidRPr="00EC49FE">
        <w:rPr>
          <w:rFonts w:ascii="Arial" w:eastAsia="Calibri" w:hAnsi="Arial" w:cs="Arial"/>
          <w:color w:val="000000"/>
          <w:sz w:val="19"/>
          <w:szCs w:val="19"/>
          <w:shd w:val="clear" w:color="auto" w:fill="FFFFFF"/>
          <w:lang w:val="es-CO" w:eastAsia="es-ES_tradnl"/>
        </w:rPr>
        <w:t>.</w:t>
      </w:r>
      <w:r>
        <w:rPr>
          <w:rFonts w:ascii="Arial" w:eastAsia="Calibri" w:hAnsi="Arial" w:cs="Arial"/>
          <w:color w:val="000000"/>
          <w:sz w:val="19"/>
          <w:szCs w:val="19"/>
          <w:shd w:val="clear" w:color="auto" w:fill="FFFFFF"/>
          <w:lang w:val="es-CO" w:eastAsia="es-ES_tradnl"/>
        </w:rPr>
        <w:t xml:space="preserve"> </w:t>
      </w:r>
      <w:r w:rsidRPr="00037DAF">
        <w:rPr>
          <w:rFonts w:ascii="Arial" w:eastAsia="Calibri" w:hAnsi="Arial" w:cs="Arial"/>
          <w:color w:val="000000"/>
          <w:sz w:val="19"/>
          <w:szCs w:val="19"/>
          <w:shd w:val="clear" w:color="auto" w:fill="FFFFFF"/>
          <w:lang w:val="es-CO" w:eastAsia="es-ES_tradnl"/>
        </w:rPr>
        <w:t>Auto del 6 de agosto de 2019</w:t>
      </w:r>
      <w:r>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r w:rsidRPr="005F149C">
        <w:rPr>
          <w:rFonts w:ascii="Arial" w:eastAsia="Calibri" w:hAnsi="Arial" w:cs="Arial"/>
          <w:color w:val="000000"/>
          <w:sz w:val="19"/>
          <w:szCs w:val="19"/>
          <w:shd w:val="clear" w:color="auto" w:fill="FFFFFF"/>
          <w:lang w:val="es-CO" w:eastAsia="es-ES_tradnl"/>
        </w:rPr>
        <w:t>Exp. 62.003</w:t>
      </w:r>
      <w:r w:rsidRPr="001B3D0F">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C</w:t>
      </w:r>
      <w:r>
        <w:rPr>
          <w:rFonts w:ascii="Arial" w:eastAsia="Calibri" w:hAnsi="Arial" w:cs="Arial"/>
          <w:color w:val="000000"/>
          <w:sz w:val="19"/>
          <w:szCs w:val="19"/>
          <w:shd w:val="clear" w:color="auto" w:fill="FFFFFF"/>
          <w:lang w:val="es-CO" w:eastAsia="es-ES_tradnl"/>
        </w:rPr>
        <w:t>.P.</w:t>
      </w:r>
      <w:r w:rsidRPr="00037DAF">
        <w:rPr>
          <w:rFonts w:ascii="Arial" w:eastAsia="Calibri" w:hAnsi="Arial" w:cs="Arial"/>
          <w:color w:val="000000"/>
          <w:sz w:val="19"/>
          <w:szCs w:val="19"/>
          <w:shd w:val="clear" w:color="auto" w:fill="FFFFFF"/>
          <w:lang w:val="es-CO" w:eastAsia="es-ES_tradnl"/>
        </w:rPr>
        <w:t xml:space="preserve"> Carlos Alberto Zambrano Barrera</w:t>
      </w:r>
      <w:r w:rsidRPr="00EC49FE">
        <w:rPr>
          <w:rFonts w:ascii="Arial" w:eastAsia="Calibri" w:hAnsi="Arial" w:cs="Arial"/>
          <w:color w:val="000000"/>
          <w:sz w:val="19"/>
          <w:szCs w:val="19"/>
          <w:shd w:val="clear" w:color="auto" w:fill="FFFFFF"/>
          <w:lang w:val="es-CO" w:eastAsia="es-ES_tradnl"/>
        </w:rPr>
        <w:t>.</w:t>
      </w:r>
    </w:p>
  </w:footnote>
  <w:footnote w:id="7">
    <w:p w14:paraId="75B09D1C" w14:textId="77777777" w:rsidR="00931373" w:rsidRPr="00037DAF" w:rsidRDefault="00931373" w:rsidP="00931373">
      <w:pPr>
        <w:pStyle w:val="Textonotapie"/>
        <w:ind w:firstLine="708"/>
        <w:jc w:val="both"/>
        <w:rPr>
          <w:rFonts w:ascii="Arial" w:hAnsi="Arial" w:cs="Arial"/>
          <w:sz w:val="19"/>
          <w:szCs w:val="19"/>
        </w:rPr>
      </w:pPr>
      <w:r w:rsidRPr="00037DAF">
        <w:rPr>
          <w:rStyle w:val="Refdenotaalpie"/>
          <w:rFonts w:ascii="Arial" w:hAnsi="Arial" w:cs="Arial"/>
          <w:sz w:val="19"/>
          <w:szCs w:val="19"/>
        </w:rPr>
        <w:footnoteRef/>
      </w:r>
      <w:r w:rsidRPr="00037DAF">
        <w:rPr>
          <w:rFonts w:ascii="Arial" w:hAnsi="Arial" w:cs="Arial"/>
          <w:sz w:val="19"/>
          <w:szCs w:val="19"/>
        </w:rPr>
        <w:t xml:space="preserve"> Entre otros en el concepto C-529 del 11 de agosto de 2020. Los conceptos de la Agencia se pueden consultar en el siguiente link: </w:t>
      </w:r>
      <w:hyperlink r:id="rId1" w:history="1">
        <w:r w:rsidRPr="00037DAF">
          <w:rPr>
            <w:rFonts w:ascii="Arial" w:hAnsi="Arial" w:cs="Arial"/>
            <w:sz w:val="19"/>
            <w:szCs w:val="19"/>
          </w:rPr>
          <w:t>http://relatoria.colombiacompra.gov.co/busqueda/conceptos#</w:t>
        </w:r>
      </w:hyperlink>
      <w:r w:rsidRPr="00037DAF">
        <w:rPr>
          <w:rFonts w:ascii="Arial" w:hAnsi="Arial" w:cs="Arial"/>
          <w:sz w:val="19"/>
          <w:szCs w:val="19"/>
        </w:rPr>
        <w:t>. En particular el concepto indiciado se puede descargar en el siguiente enlace: http://relatoria.colombiacompra.gov.co/ficha/C-529%20de%202020</w:t>
      </w:r>
      <w:r>
        <w:rPr>
          <w:rFonts w:ascii="Arial" w:hAnsi="Arial" w:cs="Arial"/>
          <w:sz w:val="19"/>
          <w:szCs w:val="19"/>
        </w:rPr>
        <w:t xml:space="preserve">. </w:t>
      </w:r>
    </w:p>
  </w:footnote>
  <w:footnote w:id="8">
    <w:p w14:paraId="13883C47" w14:textId="77777777" w:rsidR="00931373" w:rsidRPr="00037DAF" w:rsidRDefault="00931373" w:rsidP="00931373">
      <w:pPr>
        <w:ind w:firstLine="709"/>
        <w:jc w:val="both"/>
        <w:rPr>
          <w:rFonts w:ascii="Arial" w:hAnsi="Arial" w:cs="Arial"/>
          <w:sz w:val="19"/>
          <w:szCs w:val="19"/>
          <w:lang w:val="es-ES" w:eastAsia="en-GB"/>
        </w:rPr>
      </w:pPr>
      <w:r w:rsidRPr="00EC49FE">
        <w:rPr>
          <w:rStyle w:val="Refdenotaalpie"/>
          <w:rFonts w:ascii="Arial" w:hAnsi="Arial" w:cs="Arial"/>
          <w:sz w:val="19"/>
          <w:szCs w:val="19"/>
        </w:rPr>
        <w:footnoteRef/>
      </w:r>
      <w:r w:rsidRPr="00EC49FE">
        <w:rPr>
          <w:rFonts w:ascii="Arial" w:hAnsi="Arial" w:cs="Arial"/>
          <w:sz w:val="19"/>
          <w:szCs w:val="19"/>
          <w:lang w:val="es-CO"/>
        </w:rPr>
        <w:t xml:space="preserve"> </w:t>
      </w:r>
      <w:r w:rsidRPr="005F149C">
        <w:rPr>
          <w:rFonts w:ascii="Arial" w:hAnsi="Arial" w:cs="Arial"/>
          <w:color w:val="000000"/>
          <w:sz w:val="19"/>
          <w:szCs w:val="19"/>
          <w:shd w:val="clear" w:color="auto" w:fill="FFFFFF"/>
          <w:lang w:val="es-CO" w:eastAsia="es-ES_tradnl"/>
        </w:rPr>
        <w:t>Concepto del 19 de noviembre de 2019, emitido en el radicado No. 2201913000008611.</w:t>
      </w:r>
    </w:p>
  </w:footnote>
  <w:footnote w:id="9">
    <w:p w14:paraId="67FB5D1D" w14:textId="1052E722" w:rsidR="00AE0DE3" w:rsidRPr="00AE0DE3" w:rsidRDefault="00AE0DE3">
      <w:pPr>
        <w:pStyle w:val="Textonotapie"/>
        <w:rPr>
          <w:lang w:val="es-CO"/>
        </w:rPr>
      </w:pPr>
      <w:r>
        <w:rPr>
          <w:rStyle w:val="Refdenotaalpie"/>
        </w:rPr>
        <w:footnoteRef/>
      </w:r>
      <w:r>
        <w:t xml:space="preserve"> </w:t>
      </w:r>
      <w:r w:rsidRPr="00B91332">
        <w:rPr>
          <w:rFonts w:ascii="Arial" w:hAnsi="Arial" w:cs="Arial"/>
          <w:lang w:val="es-CO"/>
        </w:rPr>
        <w:t>Disponible en https://www.colombiacompra.gov.co/sites/cce_public/files/cce_documents/cce_</w:t>
      </w:r>
      <w:r>
        <w:rPr>
          <w:rFonts w:ascii="Arial" w:hAnsi="Arial" w:cs="Arial"/>
          <w:lang w:val="es-CO"/>
        </w:rPr>
        <w:t xml:space="preserve"> </w:t>
      </w:r>
      <w:r w:rsidRPr="00B91332">
        <w:rPr>
          <w:rFonts w:ascii="Arial" w:hAnsi="Arial" w:cs="Arial"/>
          <w:lang w:val="es-CO"/>
        </w:rPr>
        <w:t>guia_</w:t>
      </w:r>
      <w:r>
        <w:rPr>
          <w:rFonts w:ascii="Arial" w:hAnsi="Arial" w:cs="Arial"/>
          <w:lang w:val="es-CO"/>
        </w:rPr>
        <w:t xml:space="preserve"> </w:t>
      </w:r>
      <w:r w:rsidRPr="00B91332">
        <w:rPr>
          <w:rFonts w:ascii="Arial" w:hAnsi="Arial" w:cs="Arial"/>
          <w:lang w:val="es-CO"/>
        </w:rPr>
        <w:t>esal.pdf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10BA" w14:textId="77777777" w:rsidR="003367BD" w:rsidRDefault="00A71DFC" w:rsidP="004026EC">
    <w:pPr>
      <w:pStyle w:val="Encabezado"/>
      <w:jc w:val="right"/>
    </w:pPr>
    <w:r>
      <w:rPr>
        <w:noProof/>
        <w:lang w:eastAsia="es-CO"/>
      </w:rPr>
      <w:drawing>
        <wp:anchor distT="0" distB="0" distL="114300" distR="114300" simplePos="0" relativeHeight="251659264" behindDoc="0" locked="0" layoutInCell="1" allowOverlap="1" wp14:anchorId="237A62E9" wp14:editId="29315365">
          <wp:simplePos x="0" y="0"/>
          <wp:positionH relativeFrom="margin">
            <wp:posOffset>4499463</wp:posOffset>
          </wp:positionH>
          <wp:positionV relativeFrom="paragraph">
            <wp:posOffset>-142044</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66BC4"/>
    <w:multiLevelType w:val="hybridMultilevel"/>
    <w:tmpl w:val="389E9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2C3DDB"/>
    <w:multiLevelType w:val="multilevel"/>
    <w:tmpl w:val="51C8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033642">
    <w:abstractNumId w:val="1"/>
  </w:num>
  <w:num w:numId="2" w16cid:durableId="175357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2"/>
    <w:rsid w:val="00000C25"/>
    <w:rsid w:val="00003579"/>
    <w:rsid w:val="00035808"/>
    <w:rsid w:val="000670A1"/>
    <w:rsid w:val="00072908"/>
    <w:rsid w:val="00073C3A"/>
    <w:rsid w:val="0009032A"/>
    <w:rsid w:val="000938AC"/>
    <w:rsid w:val="000B2DB6"/>
    <w:rsid w:val="000C0EC7"/>
    <w:rsid w:val="000C2202"/>
    <w:rsid w:val="000E1412"/>
    <w:rsid w:val="000F0B38"/>
    <w:rsid w:val="00103052"/>
    <w:rsid w:val="00103F42"/>
    <w:rsid w:val="001259AF"/>
    <w:rsid w:val="00135EF8"/>
    <w:rsid w:val="00136A6D"/>
    <w:rsid w:val="00140125"/>
    <w:rsid w:val="0016727E"/>
    <w:rsid w:val="001810E5"/>
    <w:rsid w:val="00195079"/>
    <w:rsid w:val="001A051A"/>
    <w:rsid w:val="001A2F39"/>
    <w:rsid w:val="001B1A76"/>
    <w:rsid w:val="001C69F3"/>
    <w:rsid w:val="001D0BF1"/>
    <w:rsid w:val="001D74AB"/>
    <w:rsid w:val="001E749F"/>
    <w:rsid w:val="00203BD9"/>
    <w:rsid w:val="00207C72"/>
    <w:rsid w:val="00225DC4"/>
    <w:rsid w:val="002566EE"/>
    <w:rsid w:val="002673FA"/>
    <w:rsid w:val="00281D6B"/>
    <w:rsid w:val="002955AB"/>
    <w:rsid w:val="002A4AB1"/>
    <w:rsid w:val="002A6B45"/>
    <w:rsid w:val="002B3D36"/>
    <w:rsid w:val="002C1AB5"/>
    <w:rsid w:val="002E0503"/>
    <w:rsid w:val="002E4B95"/>
    <w:rsid w:val="002F56C9"/>
    <w:rsid w:val="00326682"/>
    <w:rsid w:val="003367BD"/>
    <w:rsid w:val="003510B3"/>
    <w:rsid w:val="00363280"/>
    <w:rsid w:val="00374DE6"/>
    <w:rsid w:val="00390814"/>
    <w:rsid w:val="003C146E"/>
    <w:rsid w:val="003C7515"/>
    <w:rsid w:val="003D4E7A"/>
    <w:rsid w:val="003E0C0E"/>
    <w:rsid w:val="003E1768"/>
    <w:rsid w:val="003E3AA6"/>
    <w:rsid w:val="00404697"/>
    <w:rsid w:val="00412119"/>
    <w:rsid w:val="00450F99"/>
    <w:rsid w:val="004520DD"/>
    <w:rsid w:val="00457642"/>
    <w:rsid w:val="004661C2"/>
    <w:rsid w:val="0048638E"/>
    <w:rsid w:val="004C7256"/>
    <w:rsid w:val="004E25EE"/>
    <w:rsid w:val="00553216"/>
    <w:rsid w:val="00556E31"/>
    <w:rsid w:val="0055701C"/>
    <w:rsid w:val="00557D46"/>
    <w:rsid w:val="005767E7"/>
    <w:rsid w:val="005778D6"/>
    <w:rsid w:val="005A2EAB"/>
    <w:rsid w:val="005B3703"/>
    <w:rsid w:val="005B59DB"/>
    <w:rsid w:val="005C1619"/>
    <w:rsid w:val="005E024F"/>
    <w:rsid w:val="005E0333"/>
    <w:rsid w:val="0065772C"/>
    <w:rsid w:val="00662556"/>
    <w:rsid w:val="00667EAB"/>
    <w:rsid w:val="006707E8"/>
    <w:rsid w:val="0067602C"/>
    <w:rsid w:val="00681702"/>
    <w:rsid w:val="00695D25"/>
    <w:rsid w:val="006A14F5"/>
    <w:rsid w:val="006B0F97"/>
    <w:rsid w:val="006B583A"/>
    <w:rsid w:val="006D2D29"/>
    <w:rsid w:val="006D4700"/>
    <w:rsid w:val="006E6496"/>
    <w:rsid w:val="006F1581"/>
    <w:rsid w:val="006F602D"/>
    <w:rsid w:val="0070580C"/>
    <w:rsid w:val="00727351"/>
    <w:rsid w:val="00731201"/>
    <w:rsid w:val="007312AC"/>
    <w:rsid w:val="0073193A"/>
    <w:rsid w:val="00734A21"/>
    <w:rsid w:val="00737C94"/>
    <w:rsid w:val="00740AA7"/>
    <w:rsid w:val="00761EE1"/>
    <w:rsid w:val="00792132"/>
    <w:rsid w:val="00793A07"/>
    <w:rsid w:val="007B3CCF"/>
    <w:rsid w:val="007B7247"/>
    <w:rsid w:val="007F0594"/>
    <w:rsid w:val="007F0F35"/>
    <w:rsid w:val="00803A30"/>
    <w:rsid w:val="00807CBD"/>
    <w:rsid w:val="00865E59"/>
    <w:rsid w:val="00873B66"/>
    <w:rsid w:val="00876656"/>
    <w:rsid w:val="008A1FA9"/>
    <w:rsid w:val="008C3183"/>
    <w:rsid w:val="008D4DC6"/>
    <w:rsid w:val="00904059"/>
    <w:rsid w:val="00921D05"/>
    <w:rsid w:val="00931373"/>
    <w:rsid w:val="0095247F"/>
    <w:rsid w:val="00953250"/>
    <w:rsid w:val="0096566D"/>
    <w:rsid w:val="00984D37"/>
    <w:rsid w:val="00995B32"/>
    <w:rsid w:val="009A002B"/>
    <w:rsid w:val="009A4F94"/>
    <w:rsid w:val="009B5B62"/>
    <w:rsid w:val="009E3EC2"/>
    <w:rsid w:val="009F682D"/>
    <w:rsid w:val="009F75C3"/>
    <w:rsid w:val="00A15D92"/>
    <w:rsid w:val="00A40AA8"/>
    <w:rsid w:val="00A5475F"/>
    <w:rsid w:val="00A71DFC"/>
    <w:rsid w:val="00A778FE"/>
    <w:rsid w:val="00A964EA"/>
    <w:rsid w:val="00AA3969"/>
    <w:rsid w:val="00AE0DE3"/>
    <w:rsid w:val="00AF46FC"/>
    <w:rsid w:val="00B046BE"/>
    <w:rsid w:val="00B14521"/>
    <w:rsid w:val="00B20BFA"/>
    <w:rsid w:val="00B2214D"/>
    <w:rsid w:val="00B761F2"/>
    <w:rsid w:val="00BA5614"/>
    <w:rsid w:val="00BF003A"/>
    <w:rsid w:val="00BF4F69"/>
    <w:rsid w:val="00C02F5E"/>
    <w:rsid w:val="00C40A22"/>
    <w:rsid w:val="00C70CAF"/>
    <w:rsid w:val="00C7578A"/>
    <w:rsid w:val="00CB6829"/>
    <w:rsid w:val="00CB7136"/>
    <w:rsid w:val="00CD4113"/>
    <w:rsid w:val="00CF00EA"/>
    <w:rsid w:val="00CF3D95"/>
    <w:rsid w:val="00D01FD1"/>
    <w:rsid w:val="00D13610"/>
    <w:rsid w:val="00D14873"/>
    <w:rsid w:val="00D255D5"/>
    <w:rsid w:val="00D6063A"/>
    <w:rsid w:val="00D729C1"/>
    <w:rsid w:val="00D80309"/>
    <w:rsid w:val="00DA2BEC"/>
    <w:rsid w:val="00DB2951"/>
    <w:rsid w:val="00DB2986"/>
    <w:rsid w:val="00E04139"/>
    <w:rsid w:val="00E31A0A"/>
    <w:rsid w:val="00E463BC"/>
    <w:rsid w:val="00E76E31"/>
    <w:rsid w:val="00E84B4D"/>
    <w:rsid w:val="00E92F45"/>
    <w:rsid w:val="00E940D5"/>
    <w:rsid w:val="00E96402"/>
    <w:rsid w:val="00E97A96"/>
    <w:rsid w:val="00EA1F61"/>
    <w:rsid w:val="00EC6465"/>
    <w:rsid w:val="00EC7CF8"/>
    <w:rsid w:val="00ED6973"/>
    <w:rsid w:val="00EF2108"/>
    <w:rsid w:val="00F06769"/>
    <w:rsid w:val="00F170A4"/>
    <w:rsid w:val="00F41CF0"/>
    <w:rsid w:val="00F472A0"/>
    <w:rsid w:val="00F71DE1"/>
    <w:rsid w:val="00F806C2"/>
    <w:rsid w:val="00F85AB5"/>
    <w:rsid w:val="00F962CB"/>
    <w:rsid w:val="00FA5727"/>
    <w:rsid w:val="00FE42A6"/>
    <w:rsid w:val="00FF3FD5"/>
    <w:rsid w:val="00FF7F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87A0"/>
  <w15:chartTrackingRefBased/>
  <w15:docId w15:val="{2C0DD6A9-46F0-4145-875C-1D52B13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0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B761F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761F2"/>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B761F2"/>
    <w:rPr>
      <w:vertAlign w:val="superscript"/>
    </w:rPr>
  </w:style>
  <w:style w:type="paragraph" w:styleId="NormalWeb">
    <w:name w:val="Normal (Web)"/>
    <w:basedOn w:val="Normal"/>
    <w:link w:val="NormalWebCar"/>
    <w:uiPriority w:val="99"/>
    <w:unhideWhenUsed/>
    <w:rsid w:val="00B761F2"/>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761F2"/>
    <w:pPr>
      <w:ind w:left="720"/>
      <w:contextualSpacing/>
      <w:jc w:val="both"/>
    </w:pPr>
  </w:style>
  <w:style w:type="character" w:customStyle="1" w:styleId="NormalWebCar">
    <w:name w:val="Normal (Web) Car"/>
    <w:link w:val="NormalWeb"/>
    <w:uiPriority w:val="99"/>
    <w:rsid w:val="00B761F2"/>
    <w:rPr>
      <w:rFonts w:ascii="Times New Roman" w:eastAsia="Times New Roman" w:hAnsi="Times New Roman" w:cs="Times New Roman"/>
      <w:sz w:val="24"/>
      <w:szCs w:val="24"/>
      <w:lang w:eastAsia="es-CO"/>
    </w:rPr>
  </w:style>
  <w:style w:type="table" w:styleId="Tablaconcuadrcula">
    <w:name w:val="Table Grid"/>
    <w:basedOn w:val="Tablanormal"/>
    <w:uiPriority w:val="39"/>
    <w:qFormat/>
    <w:rsid w:val="00B7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761F2"/>
    <w:rPr>
      <w:sz w:val="24"/>
      <w:lang w:val="es-MX"/>
    </w:rPr>
  </w:style>
  <w:style w:type="paragraph" w:styleId="Encabezado">
    <w:name w:val="header"/>
    <w:basedOn w:val="Normal"/>
    <w:link w:val="EncabezadoCar"/>
    <w:uiPriority w:val="99"/>
    <w:unhideWhenUsed/>
    <w:rsid w:val="00B761F2"/>
    <w:pPr>
      <w:tabs>
        <w:tab w:val="center" w:pos="4419"/>
        <w:tab w:val="right" w:pos="8838"/>
      </w:tabs>
    </w:pPr>
  </w:style>
  <w:style w:type="character" w:customStyle="1" w:styleId="EncabezadoCar">
    <w:name w:val="Encabezado Car"/>
    <w:basedOn w:val="Fuentedeprrafopredeter"/>
    <w:link w:val="Encabezado"/>
    <w:uiPriority w:val="99"/>
    <w:rsid w:val="00B761F2"/>
    <w:rPr>
      <w:sz w:val="24"/>
      <w:lang w:val="es-MX"/>
    </w:rPr>
  </w:style>
  <w:style w:type="paragraph" w:styleId="Piedepgina">
    <w:name w:val="footer"/>
    <w:basedOn w:val="Normal"/>
    <w:link w:val="PiedepginaCar"/>
    <w:uiPriority w:val="99"/>
    <w:unhideWhenUsed/>
    <w:rsid w:val="00B761F2"/>
    <w:pPr>
      <w:tabs>
        <w:tab w:val="center" w:pos="4419"/>
        <w:tab w:val="right" w:pos="8838"/>
      </w:tabs>
    </w:pPr>
  </w:style>
  <w:style w:type="character" w:customStyle="1" w:styleId="PiedepginaCar">
    <w:name w:val="Pie de página Car"/>
    <w:basedOn w:val="Fuentedeprrafopredeter"/>
    <w:link w:val="Piedepgina"/>
    <w:uiPriority w:val="99"/>
    <w:rsid w:val="00B761F2"/>
    <w:rPr>
      <w:sz w:val="24"/>
      <w:lang w:val="es-MX"/>
    </w:rPr>
  </w:style>
  <w:style w:type="paragraph" w:styleId="Sinespaciado">
    <w:name w:val="No Spacing"/>
    <w:aliases w:val="No Indent"/>
    <w:uiPriority w:val="3"/>
    <w:qFormat/>
    <w:rsid w:val="00B761F2"/>
    <w:pPr>
      <w:spacing w:after="0" w:line="240" w:lineRule="auto"/>
    </w:pPr>
    <w:rPr>
      <w:sz w:val="24"/>
      <w:lang w:val="es-MX"/>
    </w:rPr>
  </w:style>
  <w:style w:type="paragraph" w:customStyle="1" w:styleId="InviasNormal">
    <w:name w:val="Invias Normal"/>
    <w:basedOn w:val="Normal"/>
    <w:link w:val="InviasNormalCar"/>
    <w:qFormat/>
    <w:rsid w:val="00B761F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761F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761F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761F2"/>
    <w:rPr>
      <w:color w:val="0000FF"/>
      <w:u w:val="single"/>
    </w:rPr>
  </w:style>
  <w:style w:type="character" w:styleId="Refdecomentario">
    <w:name w:val="annotation reference"/>
    <w:basedOn w:val="Fuentedeprrafopredeter"/>
    <w:uiPriority w:val="99"/>
    <w:semiHidden/>
    <w:unhideWhenUsed/>
    <w:rsid w:val="00B761F2"/>
    <w:rPr>
      <w:sz w:val="16"/>
      <w:szCs w:val="16"/>
    </w:rPr>
  </w:style>
  <w:style w:type="paragraph" w:styleId="Textocomentario">
    <w:name w:val="annotation text"/>
    <w:basedOn w:val="Normal"/>
    <w:link w:val="TextocomentarioCar"/>
    <w:uiPriority w:val="99"/>
    <w:unhideWhenUsed/>
    <w:rsid w:val="00B761F2"/>
    <w:rPr>
      <w:sz w:val="20"/>
      <w:szCs w:val="20"/>
    </w:rPr>
  </w:style>
  <w:style w:type="character" w:customStyle="1" w:styleId="TextocomentarioCar">
    <w:name w:val="Texto comentario Car"/>
    <w:basedOn w:val="Fuentedeprrafopredeter"/>
    <w:link w:val="Textocomentario"/>
    <w:uiPriority w:val="99"/>
    <w:rsid w:val="00B761F2"/>
    <w:rPr>
      <w:sz w:val="20"/>
      <w:szCs w:val="20"/>
      <w:lang w:val="es-MX"/>
    </w:rPr>
  </w:style>
  <w:style w:type="paragraph" w:customStyle="1" w:styleId="Appelnotedebasde">
    <w:name w:val="Appel note de bas de..."/>
    <w:basedOn w:val="Normal"/>
    <w:link w:val="Refdenotaalpie"/>
    <w:uiPriority w:val="99"/>
    <w:rsid w:val="00B761F2"/>
    <w:pPr>
      <w:spacing w:after="160" w:line="240" w:lineRule="exact"/>
    </w:pPr>
    <w:rPr>
      <w:sz w:val="22"/>
      <w:vertAlign w:val="superscript"/>
      <w:lang w:val="es-CO"/>
    </w:rPr>
  </w:style>
  <w:style w:type="character" w:customStyle="1" w:styleId="baj">
    <w:name w:val="b_aj"/>
    <w:basedOn w:val="Fuentedeprrafopredeter"/>
    <w:rsid w:val="00035808"/>
  </w:style>
  <w:style w:type="paragraph" w:styleId="Revisin">
    <w:name w:val="Revision"/>
    <w:hidden/>
    <w:uiPriority w:val="99"/>
    <w:semiHidden/>
    <w:rsid w:val="002E4B95"/>
    <w:pPr>
      <w:spacing w:after="0" w:line="240" w:lineRule="auto"/>
    </w:pPr>
    <w:rPr>
      <w:sz w:val="24"/>
      <w:lang w:val="es-MX"/>
    </w:rPr>
  </w:style>
  <w:style w:type="paragraph" w:styleId="Asuntodelcomentario">
    <w:name w:val="annotation subject"/>
    <w:basedOn w:val="Textocomentario"/>
    <w:next w:val="Textocomentario"/>
    <w:link w:val="AsuntodelcomentarioCar"/>
    <w:uiPriority w:val="99"/>
    <w:semiHidden/>
    <w:unhideWhenUsed/>
    <w:rsid w:val="003510B3"/>
    <w:rPr>
      <w:b/>
      <w:bCs/>
    </w:rPr>
  </w:style>
  <w:style w:type="character" w:customStyle="1" w:styleId="AsuntodelcomentarioCar">
    <w:name w:val="Asunto del comentario Car"/>
    <w:basedOn w:val="TextocomentarioCar"/>
    <w:link w:val="Asuntodelcomentario"/>
    <w:uiPriority w:val="99"/>
    <w:semiHidden/>
    <w:rsid w:val="003510B3"/>
    <w:rPr>
      <w:b/>
      <w:bCs/>
      <w:sz w:val="20"/>
      <w:szCs w:val="20"/>
      <w:lang w:val="es-MX"/>
    </w:rPr>
  </w:style>
  <w:style w:type="character" w:styleId="Textoennegrita">
    <w:name w:val="Strong"/>
    <w:basedOn w:val="Fuentedeprrafopredeter"/>
    <w:uiPriority w:val="22"/>
    <w:qFormat/>
    <w:rsid w:val="00A40AA8"/>
    <w:rPr>
      <w:b/>
      <w:bCs/>
    </w:rPr>
  </w:style>
  <w:style w:type="character" w:styleId="nfasis">
    <w:name w:val="Emphasis"/>
    <w:basedOn w:val="Fuentedeprrafopredeter"/>
    <w:uiPriority w:val="20"/>
    <w:qFormat/>
    <w:rsid w:val="00A40AA8"/>
    <w:rPr>
      <w:i/>
      <w:iCs/>
    </w:rPr>
  </w:style>
  <w:style w:type="paragraph" w:styleId="Textoindependiente">
    <w:name w:val="Body Text"/>
    <w:basedOn w:val="Normal"/>
    <w:link w:val="TextoindependienteCar"/>
    <w:uiPriority w:val="1"/>
    <w:qFormat/>
    <w:rsid w:val="00807CBD"/>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07CBD"/>
    <w:rPr>
      <w:rFonts w:ascii="Arial" w:eastAsia="Arial" w:hAnsi="Arial" w:cs="Arial"/>
      <w:lang w:val="es-ES" w:eastAsia="es-ES" w:bidi="es-ES"/>
    </w:rPr>
  </w:style>
  <w:style w:type="paragraph" w:customStyle="1" w:styleId="paragraph">
    <w:name w:val="paragraph"/>
    <w:basedOn w:val="Normal"/>
    <w:rsid w:val="00931373"/>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51842">
      <w:bodyDiv w:val="1"/>
      <w:marLeft w:val="0"/>
      <w:marRight w:val="0"/>
      <w:marTop w:val="0"/>
      <w:marBottom w:val="0"/>
      <w:divBdr>
        <w:top w:val="none" w:sz="0" w:space="0" w:color="auto"/>
        <w:left w:val="none" w:sz="0" w:space="0" w:color="auto"/>
        <w:bottom w:val="none" w:sz="0" w:space="0" w:color="auto"/>
        <w:right w:val="none" w:sz="0" w:space="0" w:color="auto"/>
      </w:divBdr>
    </w:div>
    <w:div w:id="1425414120">
      <w:bodyDiv w:val="1"/>
      <w:marLeft w:val="0"/>
      <w:marRight w:val="0"/>
      <w:marTop w:val="0"/>
      <w:marBottom w:val="0"/>
      <w:divBdr>
        <w:top w:val="none" w:sz="0" w:space="0" w:color="auto"/>
        <w:left w:val="none" w:sz="0" w:space="0" w:color="auto"/>
        <w:bottom w:val="none" w:sz="0" w:space="0" w:color="auto"/>
        <w:right w:val="none" w:sz="0" w:space="0" w:color="auto"/>
      </w:divBdr>
    </w:div>
    <w:div w:id="1438018874">
      <w:bodyDiv w:val="1"/>
      <w:marLeft w:val="0"/>
      <w:marRight w:val="0"/>
      <w:marTop w:val="0"/>
      <w:marBottom w:val="0"/>
      <w:divBdr>
        <w:top w:val="none" w:sz="0" w:space="0" w:color="auto"/>
        <w:left w:val="none" w:sz="0" w:space="0" w:color="auto"/>
        <w:bottom w:val="none" w:sz="0" w:space="0" w:color="auto"/>
        <w:right w:val="none" w:sz="0" w:space="0" w:color="auto"/>
      </w:divBdr>
    </w:div>
    <w:div w:id="1693726517">
      <w:bodyDiv w:val="1"/>
      <w:marLeft w:val="0"/>
      <w:marRight w:val="0"/>
      <w:marTop w:val="0"/>
      <w:marBottom w:val="0"/>
      <w:divBdr>
        <w:top w:val="none" w:sz="0" w:space="0" w:color="auto"/>
        <w:left w:val="none" w:sz="0" w:space="0" w:color="auto"/>
        <w:bottom w:val="none" w:sz="0" w:space="0" w:color="auto"/>
        <w:right w:val="none" w:sz="0" w:space="0" w:color="auto"/>
      </w:divBdr>
    </w:div>
    <w:div w:id="18925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655A9-22DB-497F-9418-381353F4412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7220C06-D2AC-4A44-83C9-D9024EDA1518}">
  <ds:schemaRefs>
    <ds:schemaRef ds:uri="http://schemas.openxmlformats.org/officeDocument/2006/bibliography"/>
  </ds:schemaRefs>
</ds:datastoreItem>
</file>

<file path=customXml/itemProps3.xml><?xml version="1.0" encoding="utf-8"?>
<ds:datastoreItem xmlns:ds="http://schemas.openxmlformats.org/officeDocument/2006/customXml" ds:itemID="{188FD2FC-3BCF-4718-BF6C-D30EB1E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93718-53A8-4A3D-809C-399D0C4CA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3895</Words>
  <Characters>21424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Santiago Alberto Herrera Morillo</cp:lastModifiedBy>
  <cp:revision>23</cp:revision>
  <dcterms:created xsi:type="dcterms:W3CDTF">2023-03-15T18:35:00Z</dcterms:created>
  <dcterms:modified xsi:type="dcterms:W3CDTF">2024-03-15T16:31:00Z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