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05AE" w14:textId="77777777" w:rsidR="00502003" w:rsidRPr="00A869AF" w:rsidRDefault="00502003" w:rsidP="00502003">
      <w:pPr>
        <w:spacing w:after="0" w:line="240" w:lineRule="auto"/>
        <w:jc w:val="both"/>
        <w:rPr>
          <w:rFonts w:ascii="Arial" w:eastAsia="Calibri" w:hAnsi="Arial" w:cs="Arial"/>
          <w:b/>
          <w:bCs/>
          <w:color w:val="000000" w:themeColor="text1"/>
          <w:lang w:val="es-MX"/>
        </w:rPr>
      </w:pPr>
      <w:bookmarkStart w:id="0" w:name="_Hlk94281581"/>
      <w:bookmarkStart w:id="1" w:name="_Hlk102489058"/>
      <w:bookmarkStart w:id="2" w:name="_Hlk34951122"/>
      <w:r w:rsidRPr="00A869AF">
        <w:rPr>
          <w:rFonts w:ascii="Arial" w:eastAsia="Calibri" w:hAnsi="Arial" w:cs="Arial"/>
          <w:b/>
          <w:bCs/>
          <w:color w:val="000000" w:themeColor="text1"/>
          <w:lang w:val="es-MX"/>
        </w:rPr>
        <w:t xml:space="preserve">CONTRATOS Y CONVENIOS – Semejanzas – Diferencias – Contraprestación – Cooperación </w:t>
      </w:r>
    </w:p>
    <w:p w14:paraId="7E3FDFFD" w14:textId="77777777" w:rsidR="00502003" w:rsidRDefault="00502003" w:rsidP="00502003">
      <w:pPr>
        <w:spacing w:after="0" w:line="240" w:lineRule="auto"/>
        <w:jc w:val="both"/>
        <w:rPr>
          <w:rFonts w:ascii="Arial" w:eastAsia="Calibri" w:hAnsi="Arial" w:cs="Arial"/>
          <w:b/>
          <w:bCs/>
          <w:color w:val="000000" w:themeColor="text1"/>
          <w:sz w:val="20"/>
          <w:szCs w:val="20"/>
          <w:lang w:val="es-MX"/>
        </w:rPr>
      </w:pPr>
    </w:p>
    <w:p w14:paraId="7380FB59" w14:textId="77777777" w:rsidR="00502003" w:rsidRPr="006A41CF" w:rsidRDefault="00502003" w:rsidP="00502003">
      <w:pPr>
        <w:spacing w:after="0" w:line="240" w:lineRule="auto"/>
        <w:jc w:val="both"/>
        <w:rPr>
          <w:rFonts w:ascii="Arial" w:eastAsia="Calibri" w:hAnsi="Arial" w:cs="Arial"/>
          <w:bCs/>
          <w:color w:val="000000" w:themeColor="text1"/>
          <w:sz w:val="20"/>
          <w:szCs w:val="20"/>
        </w:rPr>
      </w:pPr>
      <w:r>
        <w:rPr>
          <w:rFonts w:ascii="Arial" w:eastAsia="Calibri" w:hAnsi="Arial" w:cs="Arial"/>
          <w:color w:val="000000" w:themeColor="text1"/>
          <w:sz w:val="20"/>
          <w:szCs w:val="20"/>
        </w:rPr>
        <w:t>L</w:t>
      </w:r>
      <w:r w:rsidRPr="006A41CF">
        <w:rPr>
          <w:rFonts w:ascii="Arial" w:eastAsia="Calibri" w:hAnsi="Arial" w:cs="Arial"/>
          <w:color w:val="000000" w:themeColor="text1"/>
          <w:sz w:val="20"/>
          <w:szCs w:val="20"/>
        </w:rPr>
        <w:t>as normas del Estatuto General de Contratación de la Administración Pública se aplican tanto para los contratos como para los convenios en el marco de la Ley de Garantías Electorales. Sin embargo, esto no implica asumir que los contratos y los convenios sean figuras idénticas, sino simplemente que sus diferencias, en determinados casos, no resultan relevantes o determinantes para efectos de definir la aplicación de cierta normativa, como sucede con el alcance de la Ley 996 de 2005. De hecho, la distinción también se plantea en el ámbito del derecho privado con la referencia a los contratos de contraprestación y de colaboración; sin embargo, también se rigen por unos principios comunes, pues se forman por el consentimiento y de ambos se derivan el nacimiento de obligaciones para las partes.</w:t>
      </w:r>
      <w:r>
        <w:rPr>
          <w:rFonts w:ascii="Arial" w:eastAsia="Calibri" w:hAnsi="Arial" w:cs="Arial"/>
          <w:color w:val="000000" w:themeColor="text1"/>
          <w:sz w:val="20"/>
          <w:szCs w:val="20"/>
        </w:rPr>
        <w:t xml:space="preserve"> </w:t>
      </w:r>
      <w:r w:rsidRPr="006A41CF">
        <w:rPr>
          <w:rFonts w:ascii="Arial" w:eastAsia="Calibri" w:hAnsi="Arial" w:cs="Arial"/>
          <w:bCs/>
          <w:color w:val="000000" w:themeColor="text1"/>
          <w:sz w:val="20"/>
          <w:szCs w:val="20"/>
        </w:rPr>
        <w:t xml:space="preserve">Si bien estas tienen un tronco común, se diferencian en su naturaleza y finalidad en la medida en que los </w:t>
      </w:r>
      <w:r w:rsidRPr="006A41CF">
        <w:rPr>
          <w:rFonts w:ascii="Arial" w:eastAsia="Calibri" w:hAnsi="Arial" w:cs="Arial"/>
          <w:bCs/>
          <w:i/>
          <w:iCs/>
          <w:color w:val="000000" w:themeColor="text1"/>
          <w:sz w:val="20"/>
          <w:szCs w:val="20"/>
        </w:rPr>
        <w:t>contratos</w:t>
      </w:r>
      <w:r w:rsidRPr="006A41CF">
        <w:rPr>
          <w:rFonts w:ascii="Arial" w:eastAsia="Calibri" w:hAnsi="Arial" w:cs="Arial"/>
          <w:bCs/>
          <w:color w:val="000000" w:themeColor="text1"/>
          <w:sz w:val="20"/>
          <w:szCs w:val="20"/>
        </w:rPr>
        <w:t xml:space="preserve"> –en general– comportan obligaciones de contenido patrimonial que se traducen en intereses contrapuestos entre las partes pues implican un gravamen a cambio de un beneficio en una relación de carácter conmutativo, mientras que los </w:t>
      </w:r>
      <w:r w:rsidRPr="006A41CF">
        <w:rPr>
          <w:rFonts w:ascii="Arial" w:eastAsia="Calibri" w:hAnsi="Arial" w:cs="Arial"/>
          <w:bCs/>
          <w:i/>
          <w:iCs/>
          <w:color w:val="000000" w:themeColor="text1"/>
          <w:sz w:val="20"/>
          <w:szCs w:val="20"/>
        </w:rPr>
        <w:t>convenios</w:t>
      </w:r>
      <w:r w:rsidRPr="006A41CF">
        <w:rPr>
          <w:rFonts w:ascii="Arial" w:eastAsia="Calibri" w:hAnsi="Arial" w:cs="Arial"/>
          <w:bCs/>
          <w:color w:val="000000" w:themeColor="text1"/>
          <w:sz w:val="20"/>
          <w:szCs w:val="20"/>
        </w:rPr>
        <w:t xml:space="preserve"> involucran la ejecución de actividades en función de un interés común para las partes; si bien se puede pactar remuneración, en esencia se pretende el cumplimiento de fines coincidentes entre quienes lo ejecutan. </w:t>
      </w:r>
    </w:p>
    <w:p w14:paraId="36376AB6" w14:textId="77777777" w:rsidR="00502003" w:rsidRPr="006A41CF" w:rsidRDefault="00502003" w:rsidP="00502003">
      <w:pPr>
        <w:spacing w:after="0" w:line="240" w:lineRule="auto"/>
        <w:jc w:val="both"/>
        <w:rPr>
          <w:rFonts w:ascii="Arial" w:eastAsia="Calibri" w:hAnsi="Arial" w:cs="Arial"/>
          <w:color w:val="000000" w:themeColor="text1"/>
          <w:sz w:val="20"/>
          <w:szCs w:val="20"/>
        </w:rPr>
      </w:pPr>
      <w:r w:rsidRPr="006A41CF">
        <w:rPr>
          <w:rFonts w:ascii="Arial" w:eastAsia="Calibri" w:hAnsi="Arial" w:cs="Arial"/>
          <w:color w:val="000000" w:themeColor="text1"/>
          <w:sz w:val="20"/>
          <w:szCs w:val="20"/>
        </w:rPr>
        <w:t xml:space="preserve"> </w:t>
      </w:r>
    </w:p>
    <w:p w14:paraId="070598D2" w14:textId="77777777" w:rsidR="00502003" w:rsidRPr="00A869AF" w:rsidRDefault="00502003" w:rsidP="00502003">
      <w:pPr>
        <w:spacing w:after="0" w:line="240" w:lineRule="auto"/>
        <w:jc w:val="both"/>
        <w:rPr>
          <w:rFonts w:ascii="Arial" w:eastAsia="Calibri" w:hAnsi="Arial" w:cs="Arial"/>
          <w:b/>
          <w:bCs/>
          <w:color w:val="000000" w:themeColor="text1"/>
          <w:lang w:val="es-MX"/>
        </w:rPr>
      </w:pPr>
      <w:r w:rsidRPr="0083141B">
        <w:rPr>
          <w:rFonts w:ascii="Arial" w:eastAsia="Calibri" w:hAnsi="Arial" w:cs="Arial"/>
          <w:b/>
          <w:bCs/>
          <w:color w:val="000000" w:themeColor="text1"/>
          <w:lang w:val="es-MX"/>
        </w:rPr>
        <w:t>CONVENIOS SOLIDARIOS</w:t>
      </w:r>
      <w:r w:rsidRPr="00A869AF">
        <w:rPr>
          <w:rFonts w:ascii="Arial" w:eastAsia="Calibri" w:hAnsi="Arial" w:cs="Arial"/>
          <w:b/>
          <w:bCs/>
          <w:color w:val="000000" w:themeColor="text1"/>
          <w:lang w:val="es-MX"/>
        </w:rPr>
        <w:t xml:space="preserve"> – </w:t>
      </w:r>
      <w:r w:rsidRPr="00A869AF">
        <w:rPr>
          <w:rFonts w:ascii="Arial" w:eastAsia="Calibri" w:hAnsi="Arial" w:cs="Arial"/>
          <w:b/>
          <w:bCs/>
          <w:color w:val="000000" w:themeColor="text1"/>
          <w:lang w:val="es-ES"/>
        </w:rPr>
        <w:t xml:space="preserve">Marco normativo </w:t>
      </w:r>
    </w:p>
    <w:p w14:paraId="7CC45573" w14:textId="77777777" w:rsidR="00502003" w:rsidRPr="00504597" w:rsidRDefault="00502003" w:rsidP="00502003">
      <w:pPr>
        <w:spacing w:after="0" w:line="240" w:lineRule="auto"/>
        <w:jc w:val="both"/>
        <w:rPr>
          <w:rFonts w:ascii="Arial" w:eastAsia="Calibri" w:hAnsi="Arial" w:cs="Arial"/>
          <w:b/>
          <w:bCs/>
          <w:color w:val="000000" w:themeColor="text1"/>
          <w:sz w:val="20"/>
          <w:szCs w:val="20"/>
          <w:lang w:val="es-MX"/>
        </w:rPr>
      </w:pPr>
    </w:p>
    <w:p w14:paraId="130F2094" w14:textId="77777777" w:rsidR="00502003" w:rsidRPr="00504597" w:rsidRDefault="00502003" w:rsidP="00502003">
      <w:pPr>
        <w:spacing w:after="0" w:line="240" w:lineRule="auto"/>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lang w:val="es-ES"/>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la complementación de esfuerzos institucionales, comunitarios, económicos y sociales para la construcción de obras y la satisfacción de necesidades y aspiraciones de las comunidades</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  de obras y la satisfacción de necesidades y aspiraciones de las comunidades</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 xml:space="preserve"> </w:t>
      </w:r>
    </w:p>
    <w:p w14:paraId="466194B9" w14:textId="77777777" w:rsidR="00502003" w:rsidRPr="00504597" w:rsidRDefault="00502003" w:rsidP="00502003">
      <w:pPr>
        <w:spacing w:after="0" w:line="240" w:lineRule="auto"/>
        <w:jc w:val="both"/>
        <w:rPr>
          <w:rFonts w:ascii="Arial" w:eastAsia="Calibri" w:hAnsi="Arial" w:cs="Arial"/>
          <w:bCs/>
          <w:color w:val="000000" w:themeColor="text1"/>
          <w:sz w:val="20"/>
          <w:szCs w:val="20"/>
          <w:lang w:val="es-ES"/>
        </w:rPr>
      </w:pPr>
    </w:p>
    <w:p w14:paraId="28935793" w14:textId="77777777" w:rsidR="00502003" w:rsidRPr="00A869AF" w:rsidRDefault="00502003" w:rsidP="00502003">
      <w:pPr>
        <w:spacing w:after="0" w:line="240" w:lineRule="auto"/>
        <w:jc w:val="both"/>
        <w:rPr>
          <w:rFonts w:ascii="Arial" w:eastAsia="Calibri" w:hAnsi="Arial" w:cs="Arial"/>
          <w:b/>
          <w:bCs/>
          <w:color w:val="000000" w:themeColor="text1"/>
          <w:lang w:val="es-ES"/>
        </w:rPr>
      </w:pPr>
      <w:r w:rsidRPr="00A869AF">
        <w:rPr>
          <w:rFonts w:ascii="Arial" w:eastAsia="Calibri" w:hAnsi="Arial" w:cs="Arial"/>
          <w:b/>
          <w:bCs/>
          <w:color w:val="000000" w:themeColor="text1"/>
          <w:lang w:val="es-ES"/>
        </w:rPr>
        <w:t xml:space="preserve">LEY 136 DE 1994 – </w:t>
      </w:r>
      <w:r w:rsidRPr="00A869AF">
        <w:rPr>
          <w:rFonts w:ascii="Arial" w:eastAsia="Calibri" w:hAnsi="Arial" w:cs="Arial"/>
          <w:b/>
          <w:bCs/>
          <w:color w:val="000000" w:themeColor="text1"/>
        </w:rPr>
        <w:t xml:space="preserve">Convenios Solidarios </w:t>
      </w:r>
      <w:r w:rsidRPr="00A869AF">
        <w:rPr>
          <w:rFonts w:ascii="Arial" w:eastAsia="Calibri" w:hAnsi="Arial" w:cs="Arial"/>
          <w:b/>
          <w:bCs/>
          <w:color w:val="000000" w:themeColor="text1"/>
          <w:lang w:val="es-ES"/>
        </w:rPr>
        <w:t xml:space="preserve">– </w:t>
      </w:r>
      <w:r w:rsidRPr="00DC6675">
        <w:rPr>
          <w:rFonts w:ascii="Arial" w:eastAsia="Calibri" w:hAnsi="Arial" w:cs="Arial"/>
          <w:b/>
          <w:bCs/>
          <w:color w:val="000000" w:themeColor="text1"/>
          <w:lang w:val="es-ES"/>
        </w:rPr>
        <w:t>Ámbito de aplicación – Organismos de acción comunal – Régimen jurídico</w:t>
      </w:r>
      <w:r w:rsidRPr="00A869AF">
        <w:rPr>
          <w:rFonts w:ascii="Arial" w:eastAsia="Calibri" w:hAnsi="Arial" w:cs="Arial"/>
          <w:b/>
          <w:bCs/>
          <w:color w:val="000000" w:themeColor="text1"/>
          <w:lang w:val="es-ES"/>
        </w:rPr>
        <w:t xml:space="preserve"> </w:t>
      </w:r>
    </w:p>
    <w:p w14:paraId="37935820" w14:textId="77777777" w:rsidR="00502003" w:rsidRPr="00504597" w:rsidRDefault="00502003" w:rsidP="00502003">
      <w:pPr>
        <w:spacing w:after="0" w:line="240" w:lineRule="auto"/>
        <w:jc w:val="both"/>
        <w:rPr>
          <w:rFonts w:ascii="Arial" w:eastAsia="Calibri" w:hAnsi="Arial" w:cs="Arial"/>
          <w:b/>
          <w:bCs/>
          <w:color w:val="000000" w:themeColor="text1"/>
          <w:sz w:val="20"/>
          <w:szCs w:val="20"/>
          <w:lang w:val="es-ES"/>
        </w:rPr>
      </w:pPr>
    </w:p>
    <w:p w14:paraId="2AA8A688" w14:textId="77777777" w:rsidR="00502003" w:rsidRDefault="00502003" w:rsidP="00502003">
      <w:pPr>
        <w:spacing w:after="0" w:line="240" w:lineRule="auto"/>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lang w:val="es-ES"/>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 para el desarrollo conjunto de programas y actividades establecidas por la Ley a los municipios y distritos, acorde con sus planes y desarrollos</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 xml:space="preserve">.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23098042" w14:textId="77777777" w:rsidR="00502003" w:rsidRDefault="00502003" w:rsidP="00502003">
      <w:pPr>
        <w:spacing w:after="0" w:line="240" w:lineRule="auto"/>
        <w:jc w:val="both"/>
        <w:rPr>
          <w:rFonts w:ascii="Arial" w:eastAsia="Calibri" w:hAnsi="Arial" w:cs="Arial"/>
          <w:bCs/>
          <w:color w:val="000000" w:themeColor="text1"/>
          <w:sz w:val="20"/>
          <w:szCs w:val="20"/>
          <w:lang w:val="es-ES"/>
        </w:rPr>
      </w:pPr>
    </w:p>
    <w:p w14:paraId="3E8A1714" w14:textId="77777777" w:rsidR="00502003" w:rsidRPr="00A8586D" w:rsidRDefault="00502003" w:rsidP="00502003">
      <w:pPr>
        <w:spacing w:after="0" w:line="240" w:lineRule="auto"/>
        <w:jc w:val="both"/>
        <w:rPr>
          <w:rFonts w:ascii="Arial" w:eastAsia="Calibri" w:hAnsi="Arial" w:cs="Arial"/>
          <w:bCs/>
          <w:color w:val="000000" w:themeColor="text1"/>
          <w:sz w:val="20"/>
          <w:szCs w:val="20"/>
          <w:lang w:val="es-ES"/>
        </w:rPr>
      </w:pPr>
      <w:r w:rsidRPr="00A8586D">
        <w:rPr>
          <w:rFonts w:ascii="Arial" w:eastAsia="Calibri" w:hAnsi="Arial" w:cs="Arial"/>
          <w:bCs/>
          <w:color w:val="000000" w:themeColor="text1"/>
          <w:sz w:val="20"/>
          <w:szCs w:val="20"/>
          <w:lang w:val="es-ES"/>
        </w:rPr>
        <w:t xml:space="preserve">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explicado en el apartado 2.3 sobre </w:t>
      </w:r>
      <w:r w:rsidRPr="00A8586D">
        <w:rPr>
          <w:rFonts w:ascii="Arial" w:eastAsia="Calibri" w:hAnsi="Arial" w:cs="Arial"/>
          <w:bCs/>
          <w:color w:val="000000" w:themeColor="text1"/>
          <w:sz w:val="20"/>
          <w:szCs w:val="20"/>
          <w:lang w:val="es-ES"/>
        </w:rPr>
        <w:lastRenderedPageBreak/>
        <w:t>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 Por otro lado, sin perjuicio de las particularidades del supuesto previsto en el precitado artículo 141 del Ley 136 de 1994, el régimen de garantías se incorpora bien sea directamente a través del Estatuto General de Contratación de la Administración Pública o a través de remisiones como las previstas en el artículo 8 del Decreto 092 de 2012, aspecto que también se extiende al régimen sancionatorio contractual en caso de responsabilidad por incumplimiento. Finalmente, respecto a la supervisión, inciso segundo del artículo 83 de la Ley 1474 de 2011 es una norma de aplicación transversal al sistema de compras públicas, pues dispone “[…] la Entidad estatal podrá contratar personal de apoyo, a través de los contratos de prestación de servicios que sean requeridos”; razón por la cual, de acuerdo con la línea consolidada de esta Agencia, los supervisores deben ser funcionarios de planta, por lo que los contratistas únicamente intervienen en labores autorizadas por la norma.</w:t>
      </w:r>
    </w:p>
    <w:p w14:paraId="52A42F75" w14:textId="77777777" w:rsidR="00502003" w:rsidRPr="00504597" w:rsidRDefault="00502003" w:rsidP="00502003">
      <w:pPr>
        <w:spacing w:after="0" w:line="240" w:lineRule="auto"/>
        <w:jc w:val="both"/>
        <w:rPr>
          <w:rFonts w:ascii="Arial" w:eastAsia="Calibri" w:hAnsi="Arial" w:cs="Arial"/>
          <w:bCs/>
          <w:color w:val="000000" w:themeColor="text1"/>
          <w:sz w:val="20"/>
          <w:szCs w:val="20"/>
          <w:lang w:val="es-ES"/>
        </w:rPr>
      </w:pPr>
    </w:p>
    <w:p w14:paraId="7FBD897F" w14:textId="77777777" w:rsidR="00502003" w:rsidRPr="00A869AF" w:rsidRDefault="00502003" w:rsidP="00502003">
      <w:pPr>
        <w:spacing w:after="0" w:line="240" w:lineRule="auto"/>
        <w:jc w:val="both"/>
        <w:rPr>
          <w:rFonts w:ascii="Arial" w:eastAsia="Calibri" w:hAnsi="Arial" w:cs="Arial"/>
          <w:b/>
          <w:bCs/>
          <w:color w:val="000000" w:themeColor="text1"/>
          <w:lang w:val="es-ES"/>
        </w:rPr>
      </w:pPr>
      <w:r w:rsidRPr="00A869AF">
        <w:rPr>
          <w:rFonts w:ascii="Arial" w:eastAsia="Calibri" w:hAnsi="Arial" w:cs="Arial"/>
          <w:b/>
          <w:bCs/>
          <w:color w:val="000000" w:themeColor="text1"/>
          <w:lang w:val="es-ES"/>
        </w:rPr>
        <w:t xml:space="preserve">LEY 136 DE 1994 </w:t>
      </w:r>
      <w:r w:rsidRPr="00A869AF">
        <w:rPr>
          <w:rFonts w:ascii="Arial" w:eastAsia="Calibri" w:hAnsi="Arial" w:cs="Arial"/>
          <w:b/>
          <w:bCs/>
          <w:color w:val="000000" w:themeColor="text1"/>
        </w:rPr>
        <w:t xml:space="preserve">– </w:t>
      </w:r>
      <w:r w:rsidRPr="00A869AF">
        <w:rPr>
          <w:rFonts w:ascii="Arial" w:eastAsia="Calibri" w:hAnsi="Arial" w:cs="Arial"/>
          <w:b/>
          <w:bCs/>
          <w:color w:val="000000" w:themeColor="text1"/>
          <w:lang w:val="es-ES"/>
        </w:rPr>
        <w:t xml:space="preserve">Regímenes de contratación – Organismos de acción comunal </w:t>
      </w:r>
    </w:p>
    <w:p w14:paraId="2550BFDB" w14:textId="77777777" w:rsidR="00502003" w:rsidRPr="00504597" w:rsidRDefault="00502003" w:rsidP="00502003">
      <w:pPr>
        <w:spacing w:after="0" w:line="240" w:lineRule="auto"/>
        <w:jc w:val="both"/>
        <w:rPr>
          <w:rFonts w:ascii="Arial" w:eastAsia="Calibri" w:hAnsi="Arial" w:cs="Arial"/>
          <w:b/>
          <w:bCs/>
          <w:color w:val="000000" w:themeColor="text1"/>
          <w:sz w:val="20"/>
          <w:szCs w:val="20"/>
          <w:lang w:val="es-ES"/>
        </w:rPr>
      </w:pPr>
    </w:p>
    <w:p w14:paraId="25DCEBA2" w14:textId="77777777" w:rsidR="00502003" w:rsidRPr="00504597" w:rsidRDefault="00502003" w:rsidP="00502003">
      <w:pPr>
        <w:spacing w:after="0" w:line="240" w:lineRule="auto"/>
        <w:jc w:val="both"/>
        <w:rPr>
          <w:rFonts w:ascii="Arial" w:eastAsia="Calibri" w:hAnsi="Arial" w:cs="Arial"/>
          <w:color w:val="000000" w:themeColor="text1"/>
          <w:sz w:val="20"/>
          <w:szCs w:val="20"/>
          <w:lang w:val="es-ES"/>
        </w:rPr>
      </w:pPr>
      <w:r w:rsidRPr="00504597">
        <w:rPr>
          <w:rFonts w:ascii="Arial" w:eastAsia="Calibri" w:hAnsi="Arial" w:cs="Arial"/>
          <w:color w:val="000000" w:themeColor="text1"/>
          <w:sz w:val="20"/>
          <w:szCs w:val="20"/>
          <w:lang w:val="es-ES"/>
        </w:rPr>
        <w:t xml:space="preserve">El primer régimen encuentra su fundamento en el parágrafo cuarto de la Ley 136 de 1994. […]. </w:t>
      </w:r>
      <w:r w:rsidRPr="00504597">
        <w:rPr>
          <w:rFonts w:ascii="Arial" w:eastAsia="Calibri" w:hAnsi="Arial" w:cs="Arial"/>
          <w:color w:val="000000" w:themeColor="text1"/>
          <w:sz w:val="20"/>
          <w:szCs w:val="20"/>
        </w:rPr>
        <w:t>Un segundo régimen o modalidad de contratación se encuentra previsto en el Decreto 092 de 2017</w:t>
      </w:r>
      <w:r w:rsidRPr="00504597">
        <w:rPr>
          <w:rFonts w:ascii="Arial" w:eastAsia="Calibri" w:hAnsi="Arial" w:cs="Arial"/>
          <w:color w:val="000000" w:themeColor="text1"/>
          <w:sz w:val="20"/>
          <w:szCs w:val="20"/>
          <w:lang w:val="es-ES"/>
        </w:rPr>
        <w:t>, exceptuando lo consignado en su artículo quinto, pues versa sobre convenios de asociación. […]. En tercer lugar, encontramos el régimen que se fundamenta en los parágrafos tercero y quinto del artículo 3 de la Ley 136 de 1994. Estas normas deben interpretarse armónicamente con lo dispuesto en el artículo 141 de la precitada Ley y el artículo 55 de la Ley 743 de 2002 -norma vigente hasta la expedición de la Ley 2166 de 2021- […]</w:t>
      </w:r>
    </w:p>
    <w:p w14:paraId="27486CBC" w14:textId="77777777" w:rsidR="00502003" w:rsidRPr="00504597" w:rsidRDefault="00502003" w:rsidP="00502003">
      <w:pPr>
        <w:spacing w:after="0" w:line="240" w:lineRule="auto"/>
        <w:jc w:val="both"/>
        <w:rPr>
          <w:rFonts w:ascii="Arial" w:eastAsia="Calibri" w:hAnsi="Arial" w:cs="Arial"/>
          <w:b/>
          <w:bCs/>
          <w:color w:val="000000" w:themeColor="text1"/>
          <w:sz w:val="20"/>
          <w:szCs w:val="20"/>
          <w:lang w:val="es-ES"/>
        </w:rPr>
      </w:pPr>
    </w:p>
    <w:p w14:paraId="20803BB2" w14:textId="77777777" w:rsidR="00502003" w:rsidRPr="00A869AF" w:rsidRDefault="00502003" w:rsidP="00502003">
      <w:pPr>
        <w:spacing w:after="0" w:line="240" w:lineRule="auto"/>
        <w:jc w:val="both"/>
        <w:rPr>
          <w:rFonts w:ascii="Arial" w:eastAsia="Calibri" w:hAnsi="Arial" w:cs="Arial"/>
          <w:b/>
          <w:bCs/>
          <w:color w:val="000000" w:themeColor="text1"/>
        </w:rPr>
      </w:pPr>
      <w:r w:rsidRPr="00A869AF">
        <w:rPr>
          <w:rFonts w:ascii="Arial" w:eastAsia="Calibri" w:hAnsi="Arial" w:cs="Arial"/>
          <w:b/>
          <w:bCs/>
          <w:color w:val="000000" w:themeColor="text1"/>
          <w:lang w:val="es-ES"/>
        </w:rPr>
        <w:t xml:space="preserve">LEY 2166 DE 2021 </w:t>
      </w:r>
      <w:r w:rsidRPr="00A869AF">
        <w:rPr>
          <w:rFonts w:ascii="Arial" w:eastAsia="Calibri" w:hAnsi="Arial" w:cs="Arial"/>
          <w:b/>
          <w:bCs/>
          <w:color w:val="000000" w:themeColor="text1"/>
        </w:rPr>
        <w:t xml:space="preserve">– </w:t>
      </w:r>
      <w:r w:rsidRPr="00A869AF">
        <w:rPr>
          <w:rFonts w:ascii="Arial" w:eastAsia="Calibri" w:hAnsi="Arial" w:cs="Arial"/>
          <w:b/>
          <w:bCs/>
          <w:color w:val="000000" w:themeColor="text1"/>
          <w:lang w:val="es-ES"/>
        </w:rPr>
        <w:t xml:space="preserve">Organismos de acción comunal </w:t>
      </w:r>
      <w:r w:rsidRPr="00A869AF">
        <w:rPr>
          <w:rFonts w:ascii="Arial" w:eastAsia="Calibri" w:hAnsi="Arial" w:cs="Arial"/>
          <w:b/>
          <w:bCs/>
          <w:color w:val="000000" w:themeColor="text1"/>
        </w:rPr>
        <w:t xml:space="preserve">– Artículo </w:t>
      </w:r>
      <w:r w:rsidRPr="008108D3">
        <w:rPr>
          <w:rFonts w:ascii="Arial" w:eastAsia="Calibri" w:hAnsi="Arial" w:cs="Arial"/>
          <w:b/>
          <w:bCs/>
          <w:color w:val="000000" w:themeColor="text1"/>
        </w:rPr>
        <w:t>95 – Convenios solidarios – Contratación directa – Contratos de obra</w:t>
      </w:r>
      <w:r w:rsidRPr="00A869AF">
        <w:rPr>
          <w:rFonts w:ascii="Arial" w:eastAsia="Calibri" w:hAnsi="Arial" w:cs="Arial"/>
          <w:b/>
          <w:bCs/>
          <w:color w:val="000000" w:themeColor="text1"/>
        </w:rPr>
        <w:t xml:space="preserve"> </w:t>
      </w:r>
    </w:p>
    <w:p w14:paraId="727ED582" w14:textId="77777777" w:rsidR="00502003" w:rsidRPr="00504597" w:rsidRDefault="00502003" w:rsidP="00502003">
      <w:pPr>
        <w:spacing w:after="0" w:line="240" w:lineRule="auto"/>
        <w:jc w:val="both"/>
        <w:rPr>
          <w:rFonts w:ascii="Arial" w:eastAsia="Calibri" w:hAnsi="Arial" w:cs="Arial"/>
          <w:b/>
          <w:bCs/>
          <w:color w:val="000000" w:themeColor="text1"/>
          <w:sz w:val="20"/>
          <w:szCs w:val="20"/>
        </w:rPr>
      </w:pPr>
    </w:p>
    <w:p w14:paraId="06D1BEC3" w14:textId="77777777" w:rsidR="00502003" w:rsidRPr="00E6597C" w:rsidRDefault="00502003" w:rsidP="00502003">
      <w:pPr>
        <w:spacing w:after="0" w:line="240" w:lineRule="auto"/>
        <w:jc w:val="both"/>
        <w:rPr>
          <w:rFonts w:ascii="Arial" w:eastAsia="Calibri" w:hAnsi="Arial" w:cs="Arial"/>
          <w:bCs/>
          <w:color w:val="000000" w:themeColor="text1"/>
          <w:sz w:val="20"/>
          <w:szCs w:val="20"/>
          <w:lang w:val="es-ES_tradnl"/>
        </w:rPr>
      </w:pPr>
      <w:r w:rsidRPr="00504597">
        <w:rPr>
          <w:rFonts w:ascii="Arial" w:eastAsia="Calibri" w:hAnsi="Arial" w:cs="Arial"/>
          <w:color w:val="000000" w:themeColor="text1"/>
          <w:sz w:val="20"/>
          <w:szCs w:val="20"/>
          <w:lang w:val="es-ES"/>
        </w:rPr>
        <w:t xml:space="preserve">[…] </w:t>
      </w:r>
      <w:r w:rsidRPr="00504597">
        <w:rPr>
          <w:rFonts w:ascii="Arial" w:eastAsia="Calibri" w:hAnsi="Arial" w:cs="Arial"/>
          <w:bCs/>
          <w:color w:val="000000" w:themeColor="text1"/>
          <w:sz w:val="20"/>
          <w:szCs w:val="20"/>
        </w:rPr>
        <w:t xml:space="preserve">esta norma desarrolla las siguientes reglas: </w:t>
      </w:r>
      <w:r w:rsidRPr="00E6597C">
        <w:rPr>
          <w:rFonts w:ascii="Arial" w:eastAsia="Calibri" w:hAnsi="Arial" w:cs="Arial"/>
          <w:bCs/>
          <w:color w:val="000000" w:themeColor="text1"/>
          <w:sz w:val="20"/>
          <w:szCs w:val="20"/>
        </w:rPr>
        <w:t xml:space="preserve">esta norma desarrolla las siguientes reglas: i) Las </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rPr>
        <w:t>entidades territoriales del</w:t>
      </w:r>
      <w:r w:rsidRPr="00E6597C">
        <w:rPr>
          <w:rFonts w:ascii="Arial" w:eastAsia="Calibri" w:hAnsi="Arial" w:cs="Arial"/>
          <w:bCs/>
          <w:color w:val="000000" w:themeColor="text1"/>
          <w:sz w:val="20"/>
          <w:szCs w:val="20"/>
          <w:lang w:val="es-ES_tradnl"/>
        </w:rPr>
        <w:t xml:space="preserve"> </w:t>
      </w:r>
      <w:r w:rsidRPr="00E6597C">
        <w:rPr>
          <w:rFonts w:ascii="Arial" w:eastAsia="Calibri" w:hAnsi="Arial" w:cs="Arial"/>
          <w:bCs/>
          <w:color w:val="000000" w:themeColor="text1"/>
          <w:sz w:val="20"/>
          <w:szCs w:val="20"/>
        </w:rPr>
        <w:t>orden Nacional, Departamental, Distrital y municipal</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E6597C">
        <w:rPr>
          <w:rFonts w:ascii="Arial" w:eastAsia="Calibri" w:hAnsi="Arial" w:cs="Arial"/>
          <w:bCs/>
          <w:i/>
          <w:iCs/>
          <w:color w:val="000000" w:themeColor="text1"/>
          <w:sz w:val="20"/>
          <w:szCs w:val="20"/>
          <w:lang w:val="es-ES_tradnl"/>
        </w:rPr>
        <w:t>organismos de acción comunal</w:t>
      </w:r>
      <w:r w:rsidRPr="00E6597C">
        <w:rPr>
          <w:rFonts w:ascii="Arial" w:eastAsia="Calibri" w:hAnsi="Arial" w:cs="Arial"/>
          <w:bCs/>
          <w:color w:val="000000" w:themeColor="text1"/>
          <w:sz w:val="20"/>
          <w:szCs w:val="20"/>
          <w:lang w:val="es-ES_tradnl"/>
        </w:rPr>
        <w:t xml:space="preserve">.  ii) Estos convenios solidarios deben tener por objeto únicamente la ejecución de obras. Esto significa que no pueden desarrollarse otros objetos distintos a la obra con fundamento en este artículo. 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Pr="00E6597C">
        <w:rPr>
          <w:rFonts w:ascii="Arial" w:eastAsia="Calibri" w:hAnsi="Arial" w:cs="Arial"/>
          <w:bCs/>
          <w:color w:val="000000" w:themeColor="text1"/>
          <w:sz w:val="20"/>
          <w:szCs w:val="20"/>
          <w:lang w:val="es-ES_tradnl"/>
        </w:rPr>
        <w:t>iv</w:t>
      </w:r>
      <w:proofErr w:type="spellEnd"/>
      <w:r w:rsidRPr="00E6597C">
        <w:rPr>
          <w:rFonts w:ascii="Arial" w:eastAsia="Calibri" w:hAnsi="Arial" w:cs="Arial"/>
          <w:bCs/>
          <w:color w:val="000000" w:themeColor="text1"/>
          <w:sz w:val="20"/>
          <w:szCs w:val="20"/>
          <w:lang w:val="es-ES_tradnl"/>
        </w:rPr>
        <w:t>) Para la ejecución de las obras se establece el deber de contratar con los habitantes de la comunidad.</w:t>
      </w:r>
      <w:r>
        <w:rPr>
          <w:rFonts w:ascii="Arial" w:eastAsia="Calibri" w:hAnsi="Arial" w:cs="Arial"/>
          <w:bCs/>
          <w:color w:val="000000" w:themeColor="text1"/>
          <w:sz w:val="20"/>
          <w:szCs w:val="20"/>
          <w:lang w:val="es-ES_tradnl"/>
        </w:rPr>
        <w:t xml:space="preserve"> </w:t>
      </w:r>
      <w:r w:rsidRPr="00E6597C">
        <w:rPr>
          <w:rFonts w:ascii="Arial" w:eastAsia="Calibri" w:hAnsi="Arial" w:cs="Arial"/>
          <w:bCs/>
          <w:color w:val="000000" w:themeColor="text1"/>
          <w:sz w:val="20"/>
          <w:szCs w:val="20"/>
          <w:lang w:val="es-ES_tradnl"/>
        </w:rPr>
        <w:t xml:space="preserve">v) En el valor total del convenio la entidad podrá incluir los costos directos, los costos administrativos y el subsidio </w:t>
      </w:r>
      <w:r w:rsidRPr="00E6597C">
        <w:rPr>
          <w:rFonts w:ascii="Arial" w:eastAsia="Calibri" w:hAnsi="Arial" w:cs="Arial"/>
          <w:bCs/>
          <w:color w:val="000000" w:themeColor="text1"/>
          <w:sz w:val="20"/>
          <w:szCs w:val="20"/>
        </w:rPr>
        <w:t>al dignatario representante legal para transportes de que trata el literal c) del artículo 38 de la Ley 2166 de 2022. Estos costos deberán incluirse en el ejercicio de planeación que realice la entidad y estar debidamente justificados. v</w:t>
      </w:r>
      <w:r>
        <w:rPr>
          <w:rFonts w:ascii="Arial" w:eastAsia="Calibri" w:hAnsi="Arial" w:cs="Arial"/>
          <w:bCs/>
          <w:color w:val="000000" w:themeColor="text1"/>
          <w:sz w:val="20"/>
          <w:szCs w:val="20"/>
        </w:rPr>
        <w:t>i</w:t>
      </w:r>
      <w:r w:rsidRPr="00E6597C">
        <w:rPr>
          <w:rFonts w:ascii="Arial" w:eastAsia="Calibri" w:hAnsi="Arial" w:cs="Arial"/>
          <w:bCs/>
          <w:color w:val="000000" w:themeColor="text1"/>
          <w:sz w:val="20"/>
          <w:szCs w:val="20"/>
        </w:rPr>
        <w:t xml:space="preserve">) Las entidades deberán contar con personal técnico y administrativo-contable para apoyar y supervisar a los organismos de acción comunal durante la ejecución de las obras. </w:t>
      </w:r>
    </w:p>
    <w:p w14:paraId="378FECEC" w14:textId="77777777" w:rsidR="00502003" w:rsidRPr="00504597" w:rsidRDefault="00502003" w:rsidP="00502003">
      <w:pPr>
        <w:spacing w:after="0" w:line="240" w:lineRule="auto"/>
        <w:jc w:val="both"/>
        <w:rPr>
          <w:rFonts w:ascii="Arial" w:eastAsia="Calibri" w:hAnsi="Arial" w:cs="Arial"/>
          <w:b/>
          <w:bCs/>
          <w:color w:val="000000" w:themeColor="text1"/>
          <w:sz w:val="20"/>
          <w:szCs w:val="20"/>
          <w:lang w:val="es-ES"/>
        </w:rPr>
      </w:pPr>
    </w:p>
    <w:p w14:paraId="2780E869" w14:textId="77777777" w:rsidR="00502003" w:rsidRPr="00A869AF" w:rsidRDefault="00502003" w:rsidP="00502003">
      <w:pPr>
        <w:spacing w:after="0" w:line="240" w:lineRule="auto"/>
        <w:jc w:val="both"/>
        <w:rPr>
          <w:rFonts w:ascii="Arial" w:eastAsia="Calibri" w:hAnsi="Arial" w:cs="Arial"/>
          <w:b/>
          <w:bCs/>
          <w:color w:val="000000" w:themeColor="text1"/>
        </w:rPr>
      </w:pPr>
      <w:r w:rsidRPr="00A869AF">
        <w:rPr>
          <w:rFonts w:ascii="Arial" w:eastAsia="Calibri" w:hAnsi="Arial" w:cs="Arial"/>
          <w:b/>
          <w:bCs/>
          <w:color w:val="000000" w:themeColor="text1"/>
          <w:lang w:val="es-ES"/>
        </w:rPr>
        <w:t xml:space="preserve">LEY 2166 DE 2021 </w:t>
      </w:r>
      <w:r w:rsidRPr="00A869AF">
        <w:rPr>
          <w:rFonts w:ascii="Arial" w:eastAsia="Calibri" w:hAnsi="Arial" w:cs="Arial"/>
          <w:b/>
          <w:bCs/>
          <w:color w:val="000000" w:themeColor="text1"/>
        </w:rPr>
        <w:t>– Artículo 63 – Convenios solidarios – Artículo 141 de la Ley 136 de 1994</w:t>
      </w:r>
    </w:p>
    <w:p w14:paraId="1760D359" w14:textId="77777777" w:rsidR="00502003" w:rsidRPr="00504597" w:rsidRDefault="00502003" w:rsidP="00502003">
      <w:pPr>
        <w:spacing w:after="0" w:line="240" w:lineRule="auto"/>
        <w:jc w:val="both"/>
        <w:rPr>
          <w:rFonts w:ascii="Arial" w:eastAsia="Calibri" w:hAnsi="Arial" w:cs="Arial"/>
          <w:bCs/>
          <w:color w:val="000000" w:themeColor="text1"/>
          <w:sz w:val="20"/>
          <w:szCs w:val="20"/>
          <w:lang w:val="es-ES"/>
        </w:rPr>
      </w:pPr>
    </w:p>
    <w:p w14:paraId="7898B094" w14:textId="77777777" w:rsidR="00502003" w:rsidRDefault="00502003" w:rsidP="00502003">
      <w:pPr>
        <w:spacing w:after="0" w:line="240" w:lineRule="auto"/>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rPr>
        <w:lastRenderedPageBreak/>
        <w:t xml:space="preserve">[….] </w:t>
      </w:r>
      <w:r w:rsidRPr="00E6597C">
        <w:rPr>
          <w:rFonts w:ascii="Arial" w:eastAsia="Calibri" w:hAnsi="Arial" w:cs="Arial"/>
          <w:bCs/>
          <w:color w:val="000000" w:themeColor="text1"/>
          <w:sz w:val="20"/>
          <w:szCs w:val="20"/>
        </w:rPr>
        <w:t xml:space="preserve">para la celebración de dichos convenios el citado artículo 63 remite al artículo 141 de la Ley 136 de 1994, en virtud del cual </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rPr>
        <w:t>Los contratos o convenios que se celebren en desarrollo del artículo anterior, se sujetarán a lo dispuesto por los artículos </w:t>
      </w:r>
      <w:hyperlink r:id="rId11" w:anchor="375" w:history="1">
        <w:r w:rsidRPr="00E6597C">
          <w:rPr>
            <w:rStyle w:val="Hipervnculo"/>
            <w:rFonts w:ascii="Arial" w:eastAsia="Calibri" w:hAnsi="Arial" w:cs="Arial"/>
            <w:bCs/>
            <w:color w:val="000000" w:themeColor="text1"/>
            <w:sz w:val="20"/>
            <w:szCs w:val="20"/>
          </w:rPr>
          <w:t>375</w:t>
        </w:r>
      </w:hyperlink>
      <w:r w:rsidRPr="00E6597C">
        <w:rPr>
          <w:rFonts w:ascii="Arial" w:eastAsia="Calibri" w:hAnsi="Arial" w:cs="Arial"/>
          <w:bCs/>
          <w:color w:val="000000" w:themeColor="text1"/>
          <w:sz w:val="20"/>
          <w:szCs w:val="20"/>
        </w:rPr>
        <w:t> a </w:t>
      </w:r>
      <w:hyperlink r:id="rId12" w:anchor="378" w:history="1">
        <w:r w:rsidRPr="00E6597C">
          <w:rPr>
            <w:rStyle w:val="Hipervnculo"/>
            <w:rFonts w:ascii="Arial" w:eastAsia="Calibri" w:hAnsi="Arial" w:cs="Arial"/>
            <w:bCs/>
            <w:color w:val="000000" w:themeColor="text1"/>
            <w:sz w:val="20"/>
            <w:szCs w:val="20"/>
          </w:rPr>
          <w:t>378</w:t>
        </w:r>
      </w:hyperlink>
      <w:r w:rsidRPr="00E6597C">
        <w:rPr>
          <w:rFonts w:ascii="Arial" w:eastAsia="Calibri" w:hAnsi="Arial" w:cs="Arial"/>
          <w:bCs/>
          <w:color w:val="000000" w:themeColor="text1"/>
          <w:sz w:val="20"/>
          <w:szCs w:val="20"/>
        </w:rPr>
        <w:t> del Decreto 1333 de 1986 y la Ley </w:t>
      </w:r>
      <w:hyperlink r:id="rId13" w:anchor="inicio" w:history="1">
        <w:r w:rsidRPr="00E6597C">
          <w:rPr>
            <w:rStyle w:val="Hipervnculo"/>
            <w:rFonts w:ascii="Arial" w:eastAsia="Calibri" w:hAnsi="Arial" w:cs="Arial"/>
            <w:bCs/>
            <w:color w:val="000000" w:themeColor="text1"/>
            <w:sz w:val="20"/>
            <w:szCs w:val="20"/>
          </w:rPr>
          <w:t>80</w:t>
        </w:r>
      </w:hyperlink>
      <w:r w:rsidRPr="00E6597C">
        <w:rPr>
          <w:rFonts w:ascii="Arial" w:eastAsia="Calibri" w:hAnsi="Arial" w:cs="Arial"/>
          <w:bCs/>
          <w:color w:val="000000" w:themeColor="text1"/>
          <w:sz w:val="20"/>
          <w:szCs w:val="20"/>
        </w:rPr>
        <w:t> de 1993</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Pr="00E6597C">
        <w:rPr>
          <w:rFonts w:ascii="Arial" w:eastAsia="Calibri" w:hAnsi="Arial" w:cs="Arial"/>
          <w:bCs/>
          <w:color w:val="000000" w:themeColor="text1"/>
          <w:sz w:val="20"/>
          <w:szCs w:val="20"/>
          <w:lang w:val="es-ES"/>
        </w:rPr>
        <w:t xml:space="preserve">2166 de 2021 deben interpretarse armónicamente con </w:t>
      </w:r>
      <w:r w:rsidRPr="00E6597C">
        <w:rPr>
          <w:rFonts w:ascii="Arial" w:eastAsia="Calibri" w:hAnsi="Arial" w:cs="Arial"/>
          <w:bCs/>
          <w:color w:val="000000" w:themeColor="text1"/>
          <w:sz w:val="20"/>
          <w:szCs w:val="20"/>
        </w:rPr>
        <w:t xml:space="preserve">el artículo 141 de la Ley 136 de 1994 y </w:t>
      </w:r>
      <w:r w:rsidRPr="00E6597C">
        <w:rPr>
          <w:rFonts w:ascii="Arial" w:eastAsia="Calibri" w:hAnsi="Arial" w:cs="Arial"/>
          <w:bCs/>
          <w:color w:val="000000" w:themeColor="text1"/>
          <w:sz w:val="20"/>
          <w:szCs w:val="20"/>
          <w:lang w:val="es-ES"/>
        </w:rPr>
        <w:t xml:space="preserve">los parágrafos tercero y quinto del artículo tercero de la Ley 136 de 1994,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14BB2743" w14:textId="77777777" w:rsidR="00502003" w:rsidRDefault="00502003" w:rsidP="00502003">
      <w:pPr>
        <w:spacing w:after="0" w:line="240" w:lineRule="auto"/>
        <w:jc w:val="both"/>
        <w:rPr>
          <w:rFonts w:ascii="Arial" w:eastAsia="Calibri" w:hAnsi="Arial" w:cs="Arial"/>
          <w:bCs/>
          <w:color w:val="000000" w:themeColor="text1"/>
          <w:sz w:val="20"/>
          <w:szCs w:val="20"/>
          <w:lang w:val="es-ES"/>
        </w:rPr>
      </w:pPr>
    </w:p>
    <w:p w14:paraId="6ADDF4CD" w14:textId="77777777" w:rsidR="00502003" w:rsidRPr="00A869AF" w:rsidRDefault="00502003" w:rsidP="00502003">
      <w:pPr>
        <w:spacing w:after="0" w:line="240" w:lineRule="auto"/>
        <w:jc w:val="both"/>
        <w:rPr>
          <w:rFonts w:ascii="Arial" w:eastAsia="Calibri" w:hAnsi="Arial" w:cs="Arial"/>
          <w:b/>
          <w:color w:val="000000" w:themeColor="text1"/>
          <w:lang w:val="es-ES"/>
        </w:rPr>
      </w:pPr>
      <w:r w:rsidRPr="00A869AF">
        <w:rPr>
          <w:rFonts w:ascii="Arial" w:eastAsia="Calibri" w:hAnsi="Arial" w:cs="Arial"/>
          <w:b/>
          <w:color w:val="000000" w:themeColor="text1"/>
          <w:lang w:val="es-ES"/>
        </w:rPr>
        <w:t xml:space="preserve">ORGANISMOS DE ACCIÓN COMUNAL – Capacidad jurídica – Capacidad técnica – Acreditación </w:t>
      </w:r>
    </w:p>
    <w:p w14:paraId="600556E7" w14:textId="77777777" w:rsidR="00502003" w:rsidRDefault="00502003" w:rsidP="00502003">
      <w:pPr>
        <w:spacing w:after="0" w:line="240" w:lineRule="auto"/>
        <w:jc w:val="both"/>
        <w:rPr>
          <w:rFonts w:ascii="Arial" w:eastAsia="Calibri" w:hAnsi="Arial" w:cs="Arial"/>
          <w:bCs/>
          <w:color w:val="000000" w:themeColor="text1"/>
          <w:sz w:val="20"/>
          <w:szCs w:val="20"/>
          <w:lang w:val="es-ES"/>
        </w:rPr>
      </w:pPr>
    </w:p>
    <w:p w14:paraId="47E3D4A1" w14:textId="77777777" w:rsidR="00502003" w:rsidRDefault="00502003" w:rsidP="00502003">
      <w:pPr>
        <w:spacing w:after="0" w:line="240" w:lineRule="auto"/>
        <w:jc w:val="both"/>
        <w:textAlignment w:val="baseline"/>
        <w:rPr>
          <w:rFonts w:ascii="Arial" w:eastAsia="Calibri" w:hAnsi="Arial" w:cs="Arial"/>
          <w:bCs/>
          <w:color w:val="000000" w:themeColor="text1"/>
          <w:sz w:val="20"/>
          <w:szCs w:val="20"/>
          <w:lang w:val="es-ES"/>
        </w:rPr>
      </w:pPr>
      <w:r w:rsidRPr="000F2A56">
        <w:rPr>
          <w:rFonts w:ascii="Arial" w:eastAsia="Calibri" w:hAnsi="Arial" w:cs="Arial"/>
          <w:bCs/>
          <w:color w:val="000000" w:themeColor="text1"/>
          <w:sz w:val="20"/>
          <w:szCs w:val="20"/>
          <w:lang w:val="es-ES"/>
        </w:rPr>
        <w:t xml:space="preserve">Para efectos de la aplicación de la Ley 2166 de 2021 y el Decreto 142 de 2013, además de que cada organismo debe acreditar su existencia y representación legal en los términos del artículo 78 de la Ley 2166 de 2021, teniendo en cuenta la naturaleza de las Juntas de Acción Comunal y la incidencia que en ellas tiene el principio de participación, es importante realzar que la territorialidad de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De esta forma, el desarrollo normativo que trajo consigo la Ley 2166 de 2021 promueve, facilita, estructura y fortalece la organización democrática, moderna, participativa y representativa de la acción comunal en sus respectivos grados asociativos, de acuerdo con las definiciones del artículo 7 </w:t>
      </w:r>
      <w:r w:rsidRPr="000F2A56">
        <w:rPr>
          <w:rFonts w:ascii="Arial" w:eastAsia="Calibri" w:hAnsi="Arial" w:cs="Arial"/>
          <w:bCs/>
          <w:i/>
          <w:iCs/>
          <w:color w:val="000000" w:themeColor="text1"/>
          <w:sz w:val="20"/>
          <w:szCs w:val="20"/>
          <w:lang w:val="es-ES"/>
        </w:rPr>
        <w:t>ibidem</w:t>
      </w:r>
      <w:r w:rsidRPr="000F2A56">
        <w:rPr>
          <w:rFonts w:ascii="Arial" w:eastAsia="Calibri" w:hAnsi="Arial" w:cs="Arial"/>
          <w:bCs/>
          <w:color w:val="000000" w:themeColor="text1"/>
          <w:sz w:val="20"/>
          <w:szCs w:val="20"/>
          <w:lang w:val="es-ES"/>
        </w:rPr>
        <w:t>.</w:t>
      </w:r>
    </w:p>
    <w:p w14:paraId="0A60EFDF" w14:textId="77777777" w:rsidR="00502003" w:rsidRDefault="00502003" w:rsidP="00502003">
      <w:pPr>
        <w:spacing w:after="0" w:line="240" w:lineRule="auto"/>
        <w:jc w:val="both"/>
        <w:textAlignment w:val="baseline"/>
        <w:rPr>
          <w:rFonts w:ascii="Arial" w:eastAsia="Calibri" w:hAnsi="Arial" w:cs="Arial"/>
          <w:bCs/>
          <w:color w:val="000000" w:themeColor="text1"/>
          <w:sz w:val="20"/>
          <w:szCs w:val="20"/>
          <w:lang w:val="es-ES"/>
        </w:rPr>
      </w:pPr>
    </w:p>
    <w:p w14:paraId="43DEE726" w14:textId="77777777" w:rsidR="00502003" w:rsidRDefault="00502003" w:rsidP="00502003">
      <w:pPr>
        <w:spacing w:after="0" w:line="240" w:lineRule="auto"/>
        <w:jc w:val="both"/>
        <w:rPr>
          <w:rFonts w:ascii="Arial" w:eastAsia="Calibri" w:hAnsi="Arial" w:cs="Arial"/>
          <w:bCs/>
          <w:color w:val="000000" w:themeColor="text1"/>
          <w:sz w:val="20"/>
          <w:szCs w:val="20"/>
          <w:lang w:val="es-ES"/>
        </w:rPr>
      </w:pPr>
      <w:r w:rsidRPr="000F2A56">
        <w:rPr>
          <w:rFonts w:ascii="Arial" w:eastAsia="Calibri" w:hAnsi="Arial" w:cs="Arial"/>
          <w:bCs/>
          <w:color w:val="000000" w:themeColor="text1"/>
          <w:sz w:val="20"/>
          <w:szCs w:val="20"/>
          <w:lang w:val="es-ES"/>
        </w:rPr>
        <w:t>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externo de la relación– ambas deben aunar sus esfuerzos para satisfacer la necesidad conjunta.</w:t>
      </w:r>
    </w:p>
    <w:p w14:paraId="59566BEE" w14:textId="77777777" w:rsidR="00502003" w:rsidRPr="000F2A56" w:rsidRDefault="00502003" w:rsidP="00502003">
      <w:pPr>
        <w:spacing w:after="0" w:line="240" w:lineRule="auto"/>
        <w:jc w:val="both"/>
        <w:rPr>
          <w:rFonts w:ascii="Arial" w:eastAsia="Calibri" w:hAnsi="Arial" w:cs="Arial"/>
          <w:bCs/>
          <w:color w:val="000000" w:themeColor="text1"/>
          <w:sz w:val="20"/>
          <w:szCs w:val="20"/>
          <w:lang w:val="es-ES"/>
        </w:rPr>
      </w:pPr>
      <w:r w:rsidRPr="000F2A56">
        <w:rPr>
          <w:rFonts w:ascii="Arial" w:eastAsia="Calibri" w:hAnsi="Arial" w:cs="Arial"/>
          <w:bCs/>
          <w:color w:val="000000" w:themeColor="text1"/>
          <w:sz w:val="20"/>
          <w:szCs w:val="20"/>
          <w:lang w:val="es-ES"/>
        </w:rPr>
        <w:t xml:space="preserve"> </w:t>
      </w:r>
    </w:p>
    <w:p w14:paraId="63775C1B" w14:textId="77777777" w:rsidR="00502003" w:rsidRPr="000F2A56" w:rsidRDefault="00502003" w:rsidP="00502003">
      <w:pPr>
        <w:spacing w:after="0" w:line="240" w:lineRule="auto"/>
        <w:jc w:val="both"/>
        <w:rPr>
          <w:rFonts w:ascii="Arial" w:eastAsia="Calibri" w:hAnsi="Arial" w:cs="Arial"/>
          <w:bCs/>
          <w:color w:val="000000" w:themeColor="text1"/>
          <w:sz w:val="20"/>
          <w:szCs w:val="20"/>
          <w:lang w:val="es-ES"/>
        </w:rPr>
      </w:pPr>
      <w:r w:rsidRPr="000F2A56">
        <w:rPr>
          <w:rFonts w:ascii="Arial" w:eastAsia="Calibri" w:hAnsi="Arial" w:cs="Arial"/>
          <w:bCs/>
          <w:color w:val="000000" w:themeColor="text1"/>
          <w:sz w:val="20"/>
          <w:szCs w:val="20"/>
          <w:lang w:val="es-ES"/>
        </w:rPr>
        <w:t xml:space="preserve">De esta manera, como el ordenamiento jurídico permite la celebración de convenios solidarios con los organismos de acción comunal, la validación de la experiencia podría realizarse respecto a las capacidades propias de los mismos o de quienes los conforman, en aspectos como, por ejemplo, la ejecución exitosa de convenios solidarios anteriores o las acreditaciones del personal que los integran el cumplimiento de obligaciones como mano de obra calificada o no calificada. Esto último también sería congruente con lo dispuesto en el inciso primero del artículo precitado cuando dispone que “Se autoriza a los entes territoriales del orden nacional, departamental, distrital y municipal para celebrar directamente convenios solidarios con los Organismos de Acción Comunal con el fin de ejecutar obras hasta por la menor cuantía. </w:t>
      </w:r>
      <w:r w:rsidRPr="000F2A56">
        <w:rPr>
          <w:rFonts w:ascii="Arial" w:eastAsia="Calibri" w:hAnsi="Arial" w:cs="Arial"/>
          <w:bCs/>
          <w:i/>
          <w:iCs/>
          <w:color w:val="000000" w:themeColor="text1"/>
          <w:sz w:val="20"/>
          <w:szCs w:val="20"/>
          <w:lang w:val="es-ES"/>
        </w:rPr>
        <w:t>Para la ejecución de estas deberán contratar con los habitantes de la comunidad</w:t>
      </w:r>
      <w:r w:rsidRPr="000F2A56">
        <w:rPr>
          <w:rFonts w:ascii="Arial" w:eastAsia="Calibri" w:hAnsi="Arial" w:cs="Arial"/>
          <w:bCs/>
          <w:color w:val="000000" w:themeColor="text1"/>
          <w:sz w:val="20"/>
          <w:szCs w:val="20"/>
          <w:lang w:val="es-ES"/>
        </w:rPr>
        <w:t xml:space="preserve">” (Énfasis fuera de texto). </w:t>
      </w:r>
    </w:p>
    <w:p w14:paraId="603684E1" w14:textId="77777777" w:rsidR="00502003" w:rsidRDefault="00502003" w:rsidP="00FC2D03">
      <w:pPr>
        <w:shd w:val="clear" w:color="auto" w:fill="FFFFFF" w:themeFill="background1"/>
        <w:spacing w:after="0"/>
        <w:rPr>
          <w:rFonts w:ascii="Arial" w:eastAsia="Geomanist Light" w:hAnsi="Arial" w:cs="Arial"/>
          <w:color w:val="000000" w:themeColor="text1"/>
          <w:lang w:val="es-MX"/>
        </w:rPr>
      </w:pPr>
    </w:p>
    <w:p w14:paraId="3D9A81B8" w14:textId="77777777" w:rsidR="00502003" w:rsidRDefault="00502003" w:rsidP="00FC2D03">
      <w:pPr>
        <w:shd w:val="clear" w:color="auto" w:fill="FFFFFF" w:themeFill="background1"/>
        <w:spacing w:after="0"/>
        <w:rPr>
          <w:rFonts w:ascii="Arial" w:eastAsia="Geomanist Light" w:hAnsi="Arial" w:cs="Arial"/>
          <w:color w:val="000000" w:themeColor="text1"/>
          <w:lang w:val="es-MX"/>
        </w:rPr>
      </w:pPr>
    </w:p>
    <w:p w14:paraId="77084828" w14:textId="7D7B53F5" w:rsidR="00746BA3" w:rsidRPr="00FC2D03" w:rsidRDefault="00746BA3" w:rsidP="00FC2D03">
      <w:pPr>
        <w:shd w:val="clear" w:color="auto" w:fill="FFFFFF" w:themeFill="background1"/>
        <w:spacing w:after="0"/>
        <w:rPr>
          <w:rFonts w:ascii="Arial" w:eastAsia="Geomanist Light" w:hAnsi="Arial" w:cs="Arial"/>
          <w:color w:val="201F1E"/>
          <w:lang w:val="es-MX"/>
        </w:rPr>
      </w:pPr>
      <w:r w:rsidRPr="00FC2D03">
        <w:rPr>
          <w:rFonts w:ascii="Arial" w:eastAsia="Geomanist Light" w:hAnsi="Arial" w:cs="Arial"/>
          <w:color w:val="000000" w:themeColor="text1"/>
          <w:lang w:val="es-MX"/>
        </w:rPr>
        <w:lastRenderedPageBreak/>
        <w:t>Bogotá D.C., </w:t>
      </w:r>
      <w:r w:rsidR="000A10AC" w:rsidRPr="000A10AC">
        <w:rPr>
          <w:rFonts w:ascii="Arial" w:eastAsia="Geomanist Light" w:hAnsi="Arial" w:cs="Arial"/>
          <w:color w:val="201F1E"/>
          <w:lang w:val="es-MX"/>
        </w:rPr>
        <w:t>04 de Mayo de 2023</w:t>
      </w:r>
    </w:p>
    <w:p w14:paraId="13C52610" w14:textId="77777777" w:rsidR="00746BA3" w:rsidRPr="00FC2D03" w:rsidRDefault="00746BA3" w:rsidP="00FC2D03">
      <w:pPr>
        <w:shd w:val="clear" w:color="auto" w:fill="FFFFFF" w:themeFill="background1"/>
        <w:spacing w:after="0"/>
        <w:rPr>
          <w:rFonts w:ascii="Arial" w:eastAsia="Times New Roman" w:hAnsi="Arial" w:cs="Arial"/>
          <w:bCs/>
          <w:lang w:val="es-MX" w:eastAsia="es-ES"/>
        </w:rPr>
      </w:pPr>
    </w:p>
    <w:p w14:paraId="0D51ED49" w14:textId="0F04CE2C" w:rsidR="00746BA3" w:rsidRDefault="000A10AC" w:rsidP="000A10AC">
      <w:pPr>
        <w:shd w:val="clear" w:color="auto" w:fill="FFFFFF" w:themeFill="background1"/>
        <w:spacing w:after="0"/>
        <w:contextualSpacing/>
        <w:jc w:val="right"/>
        <w:rPr>
          <w:rFonts w:ascii="Arial" w:eastAsia="Calibri" w:hAnsi="Arial" w:cs="Arial"/>
          <w:lang w:val="es-ES_tradnl" w:eastAsia="es-ES_tradnl"/>
        </w:rPr>
      </w:pPr>
      <w:r>
        <w:rPr>
          <w:rFonts w:ascii="Arial" w:eastAsia="Calibri" w:hAnsi="Arial" w:cs="Arial"/>
          <w:noProof/>
          <w:lang w:val="es-ES_tradnl" w:eastAsia="es-ES_tradnl"/>
        </w:rPr>
        <w:drawing>
          <wp:inline distT="0" distB="0" distL="0" distR="0" wp14:anchorId="79815CA3" wp14:editId="1AF5A48D">
            <wp:extent cx="2590800" cy="612877"/>
            <wp:effectExtent l="0" t="0" r="0" b="0"/>
            <wp:docPr id="20181316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305" cy="620093"/>
                    </a:xfrm>
                    <a:prstGeom prst="rect">
                      <a:avLst/>
                    </a:prstGeom>
                    <a:noFill/>
                    <a:ln>
                      <a:noFill/>
                    </a:ln>
                  </pic:spPr>
                </pic:pic>
              </a:graphicData>
            </a:graphic>
          </wp:inline>
        </w:drawing>
      </w:r>
    </w:p>
    <w:p w14:paraId="5788D8C1" w14:textId="77777777" w:rsidR="000A10AC" w:rsidRPr="00FC2D03" w:rsidRDefault="000A10AC" w:rsidP="00FC2D03">
      <w:pPr>
        <w:shd w:val="clear" w:color="auto" w:fill="FFFFFF" w:themeFill="background1"/>
        <w:spacing w:after="0"/>
        <w:contextualSpacing/>
        <w:jc w:val="both"/>
        <w:rPr>
          <w:rFonts w:ascii="Arial" w:eastAsia="Calibri" w:hAnsi="Arial" w:cs="Arial"/>
          <w:lang w:val="es-ES_tradnl" w:eastAsia="es-ES_tradnl"/>
        </w:rPr>
      </w:pPr>
    </w:p>
    <w:p w14:paraId="1B08C936" w14:textId="77777777" w:rsidR="00746BA3" w:rsidRPr="00FC2D03" w:rsidRDefault="00746BA3" w:rsidP="00FC2D03">
      <w:pPr>
        <w:shd w:val="clear" w:color="auto" w:fill="FFFFFF" w:themeFill="background1"/>
        <w:contextualSpacing/>
        <w:jc w:val="both"/>
        <w:rPr>
          <w:rFonts w:ascii="Arial" w:eastAsia="Calibri" w:hAnsi="Arial" w:cs="Arial"/>
          <w:lang w:eastAsia="es-ES_tradnl"/>
        </w:rPr>
      </w:pPr>
      <w:r w:rsidRPr="00FC2D03">
        <w:rPr>
          <w:rFonts w:ascii="Arial" w:eastAsia="Calibri" w:hAnsi="Arial" w:cs="Arial"/>
          <w:lang w:eastAsia="es-ES_tradnl"/>
        </w:rPr>
        <w:t>Señor</w:t>
      </w:r>
    </w:p>
    <w:p w14:paraId="3B1BDF3B" w14:textId="77777777" w:rsidR="00746BA3" w:rsidRPr="00FC2D03" w:rsidRDefault="00746BA3" w:rsidP="00FC2D03">
      <w:pPr>
        <w:shd w:val="clear" w:color="auto" w:fill="FFFFFF" w:themeFill="background1"/>
        <w:contextualSpacing/>
        <w:jc w:val="both"/>
        <w:rPr>
          <w:rFonts w:ascii="Arial" w:eastAsia="Calibri" w:hAnsi="Arial" w:cs="Arial"/>
          <w:b/>
          <w:lang w:eastAsia="es-ES_tradnl"/>
        </w:rPr>
      </w:pPr>
      <w:r w:rsidRPr="00FC2D03">
        <w:rPr>
          <w:rFonts w:ascii="Arial" w:eastAsia="Calibri" w:hAnsi="Arial" w:cs="Arial"/>
          <w:b/>
          <w:lang w:eastAsia="es-ES_tradnl"/>
        </w:rPr>
        <w:t xml:space="preserve">José Alfredo Salamanca Ávila </w:t>
      </w:r>
    </w:p>
    <w:p w14:paraId="374FA045" w14:textId="77777777" w:rsidR="00746BA3" w:rsidRPr="00FC2D03" w:rsidRDefault="00746BA3" w:rsidP="00FC2D03">
      <w:pPr>
        <w:shd w:val="clear" w:color="auto" w:fill="FFFFFF" w:themeFill="background1"/>
        <w:contextualSpacing/>
        <w:jc w:val="both"/>
        <w:rPr>
          <w:rFonts w:ascii="Arial" w:eastAsia="Calibri" w:hAnsi="Arial" w:cs="Arial"/>
          <w:lang w:eastAsia="es-ES_tradnl"/>
        </w:rPr>
      </w:pPr>
      <w:r w:rsidRPr="00FC2D03">
        <w:rPr>
          <w:rFonts w:ascii="Arial" w:eastAsia="Calibri" w:hAnsi="Arial" w:cs="Arial"/>
          <w:lang w:eastAsia="es-ES_tradnl"/>
        </w:rPr>
        <w:t xml:space="preserve">Asesor del Viceministro General del Interior </w:t>
      </w:r>
    </w:p>
    <w:p w14:paraId="04C435A3" w14:textId="77777777" w:rsidR="00746BA3" w:rsidRPr="00FC2D03" w:rsidRDefault="00746BA3" w:rsidP="00FC2D03">
      <w:pPr>
        <w:shd w:val="clear" w:color="auto" w:fill="FFFFFF" w:themeFill="background1"/>
        <w:contextualSpacing/>
        <w:jc w:val="both"/>
        <w:rPr>
          <w:rFonts w:ascii="Arial" w:eastAsia="Calibri" w:hAnsi="Arial" w:cs="Arial"/>
          <w:bCs/>
          <w:lang w:eastAsia="es-ES_tradnl"/>
        </w:rPr>
      </w:pPr>
      <w:r w:rsidRPr="00FC2D03">
        <w:rPr>
          <w:rFonts w:ascii="Arial" w:eastAsia="Calibri" w:hAnsi="Arial" w:cs="Arial"/>
          <w:lang w:eastAsia="es-ES_tradnl"/>
        </w:rPr>
        <w:t>Bogotá D.C.</w:t>
      </w:r>
      <w:r w:rsidRPr="00FC2D03">
        <w:rPr>
          <w:rFonts w:ascii="Arial" w:eastAsia="Calibri" w:hAnsi="Arial" w:cs="Arial"/>
          <w:bCs/>
          <w:lang w:eastAsia="es-ES_tradnl"/>
        </w:rPr>
        <w:t xml:space="preserve"> </w:t>
      </w:r>
    </w:p>
    <w:p w14:paraId="764A5506" w14:textId="77777777" w:rsidR="00746BA3" w:rsidRPr="00FC2D03" w:rsidRDefault="00746BA3" w:rsidP="00FC2D03">
      <w:pPr>
        <w:shd w:val="clear" w:color="auto" w:fill="FFFFFF" w:themeFill="background1"/>
        <w:contextualSpacing/>
        <w:jc w:val="both"/>
        <w:rPr>
          <w:rFonts w:ascii="Arial" w:eastAsia="Calibri" w:hAnsi="Arial" w:cs="Arial"/>
          <w:lang w:val="es-ES_tradnl" w:eastAsia="es-ES_tradnl"/>
        </w:rPr>
      </w:pPr>
    </w:p>
    <w:p w14:paraId="1CACCAD5" w14:textId="77777777" w:rsidR="00746BA3" w:rsidRPr="00FC2D03" w:rsidRDefault="00746BA3" w:rsidP="00FC2D03">
      <w:pPr>
        <w:shd w:val="clear" w:color="auto" w:fill="FFFFFF" w:themeFill="background1"/>
        <w:contextualSpacing/>
        <w:rPr>
          <w:rFonts w:ascii="Arial" w:eastAsia="Calibri" w:hAnsi="Arial" w:cs="Arial"/>
          <w:b/>
          <w:bCs/>
          <w:lang w:val="es-ES_tradnl" w:eastAsia="es-ES_tradnl"/>
        </w:rPr>
      </w:pPr>
    </w:p>
    <w:p w14:paraId="2BEE0667" w14:textId="77777777" w:rsidR="00746BA3" w:rsidRPr="00FC2D03" w:rsidRDefault="00746BA3" w:rsidP="00FC2D03">
      <w:pPr>
        <w:shd w:val="clear" w:color="auto" w:fill="FFFFFF" w:themeFill="background1"/>
        <w:ind w:left="2124" w:firstLine="570"/>
        <w:contextualSpacing/>
        <w:rPr>
          <w:rFonts w:ascii="Arial" w:eastAsia="Calibri" w:hAnsi="Arial" w:cs="Arial"/>
          <w:b/>
          <w:bCs/>
          <w:lang w:val="es-ES_tradnl" w:eastAsia="es-ES_tradnl"/>
        </w:rPr>
      </w:pPr>
      <w:r w:rsidRPr="00FC2D03">
        <w:rPr>
          <w:rFonts w:ascii="Arial" w:eastAsia="Calibri" w:hAnsi="Arial" w:cs="Arial"/>
          <w:b/>
          <w:bCs/>
          <w:lang w:val="es-ES_tradnl" w:eastAsia="es-ES_tradnl"/>
        </w:rPr>
        <w:t>Concepto C – 094 de 2023</w:t>
      </w:r>
    </w:p>
    <w:p w14:paraId="657859A9" w14:textId="77777777" w:rsidR="00746BA3" w:rsidRPr="00FC2D03" w:rsidRDefault="00746BA3" w:rsidP="00FC2D03">
      <w:pPr>
        <w:shd w:val="clear" w:color="auto" w:fill="FFFFFF" w:themeFill="background1"/>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46BA3" w:rsidRPr="00FC2D03" w14:paraId="6EBCEAD3" w14:textId="77777777" w:rsidTr="00787D06">
        <w:tc>
          <w:tcPr>
            <w:tcW w:w="2689" w:type="dxa"/>
          </w:tcPr>
          <w:p w14:paraId="551483BB" w14:textId="77777777" w:rsidR="00746BA3" w:rsidRPr="00FC2D03" w:rsidRDefault="00746BA3" w:rsidP="00FC2D03">
            <w:pPr>
              <w:shd w:val="clear" w:color="auto" w:fill="FFFFFF" w:themeFill="background1"/>
              <w:contextualSpacing/>
              <w:jc w:val="both"/>
              <w:rPr>
                <w:rFonts w:ascii="Arial" w:eastAsia="Calibri" w:hAnsi="Arial" w:cs="Arial"/>
                <w:lang w:val="es-ES_tradnl" w:eastAsia="es-ES_tradnl"/>
              </w:rPr>
            </w:pPr>
            <w:r w:rsidRPr="00FC2D03">
              <w:rPr>
                <w:rFonts w:ascii="Arial" w:eastAsia="Calibri" w:hAnsi="Arial" w:cs="Arial"/>
                <w:b/>
                <w:lang w:val="es-ES_tradnl" w:eastAsia="es-ES_tradnl"/>
              </w:rPr>
              <w:t>Temas:</w:t>
            </w:r>
            <w:r w:rsidRPr="00FC2D03">
              <w:rPr>
                <w:rFonts w:ascii="Arial" w:eastAsia="Calibri" w:hAnsi="Arial" w:cs="Arial"/>
                <w:lang w:val="es-ES_tradnl" w:eastAsia="es-ES_tradnl"/>
              </w:rPr>
              <w:t xml:space="preserve">                                      </w:t>
            </w:r>
          </w:p>
        </w:tc>
        <w:tc>
          <w:tcPr>
            <w:tcW w:w="6237" w:type="dxa"/>
          </w:tcPr>
          <w:p w14:paraId="0F0E86E3" w14:textId="77777777" w:rsidR="00746BA3" w:rsidRPr="00FC2D03" w:rsidRDefault="00746BA3" w:rsidP="00FC2D03">
            <w:pPr>
              <w:shd w:val="clear" w:color="auto" w:fill="FFFFFF" w:themeFill="background1"/>
              <w:spacing w:after="120"/>
              <w:contextualSpacing/>
              <w:jc w:val="both"/>
              <w:rPr>
                <w:rFonts w:ascii="Arial" w:eastAsia="Calibri" w:hAnsi="Arial" w:cs="Arial"/>
                <w:bCs/>
                <w:lang w:val="es-MX" w:eastAsia="es-ES_tradnl"/>
              </w:rPr>
            </w:pPr>
            <w:r w:rsidRPr="00FC2D03">
              <w:rPr>
                <w:rFonts w:ascii="Arial" w:eastAsia="Calibri" w:hAnsi="Arial" w:cs="Arial"/>
                <w:bCs/>
                <w:lang w:val="es-MX" w:eastAsia="es-ES_tradnl"/>
              </w:rPr>
              <w:t xml:space="preserve">CONTRATOS Y CONVENIOS – Semejanzas – Diferencias – Contraprestación – Cooperación / CONVENIOS SOLIDARIOS – Marco normativo / LEY 136 DE 1994 – Convenios Solidarios – Ámbito de aplicación – Organismos de acción comunal – Régimen jurídico / LEY 136 DE 1994 – Regímenes de contratación – Organismos de acción comunal / LEY 2166 DE 2021 – Organismos de acción comunal – Artículo 95 – Convenios solidarios – Contratación directa – Contratos de obra / LEY 2166 DE 2021 – Artículo 63 – Convenios solidarios – Artículo 141 de la Ley 136 de 1994 / ORGANISMOS DE ACCIÓN COMUNAL – Capacidad jurídica – Capacidad técnica – Acreditación </w:t>
            </w:r>
          </w:p>
          <w:p w14:paraId="3B595FCC" w14:textId="77777777" w:rsidR="00746BA3" w:rsidRPr="00FC2D03" w:rsidRDefault="00746BA3" w:rsidP="00FC2D03">
            <w:pPr>
              <w:shd w:val="clear" w:color="auto" w:fill="FFFFFF" w:themeFill="background1"/>
              <w:spacing w:after="120"/>
              <w:contextualSpacing/>
              <w:jc w:val="both"/>
              <w:rPr>
                <w:rFonts w:ascii="Arial" w:eastAsia="Calibri" w:hAnsi="Arial" w:cs="Arial"/>
                <w:bCs/>
                <w:sz w:val="12"/>
                <w:szCs w:val="12"/>
                <w:lang w:val="es-ES_tradnl" w:eastAsia="es-ES_tradnl"/>
              </w:rPr>
            </w:pPr>
          </w:p>
        </w:tc>
      </w:tr>
      <w:tr w:rsidR="00746BA3" w:rsidRPr="00FC2D03" w14:paraId="3B726311" w14:textId="77777777" w:rsidTr="00787D06">
        <w:trPr>
          <w:trHeight w:val="227"/>
        </w:trPr>
        <w:tc>
          <w:tcPr>
            <w:tcW w:w="2689" w:type="dxa"/>
          </w:tcPr>
          <w:p w14:paraId="6089990F" w14:textId="77777777" w:rsidR="00746BA3" w:rsidRPr="00FC2D03" w:rsidRDefault="00746BA3" w:rsidP="00FC2D03">
            <w:pPr>
              <w:shd w:val="clear" w:color="auto" w:fill="FFFFFF" w:themeFill="background1"/>
              <w:contextualSpacing/>
              <w:jc w:val="both"/>
              <w:rPr>
                <w:rFonts w:ascii="Arial" w:eastAsia="Calibri" w:hAnsi="Arial" w:cs="Arial"/>
                <w:b/>
                <w:lang w:val="es-ES_tradnl" w:eastAsia="es-ES_tradnl"/>
              </w:rPr>
            </w:pPr>
            <w:r w:rsidRPr="00FC2D03">
              <w:rPr>
                <w:rFonts w:ascii="Arial" w:eastAsia="Calibri" w:hAnsi="Arial" w:cs="Arial"/>
                <w:b/>
                <w:lang w:val="es-ES_tradnl" w:eastAsia="es-ES_tradnl"/>
              </w:rPr>
              <w:t>Radicación:</w:t>
            </w:r>
            <w:r w:rsidRPr="00FC2D03">
              <w:rPr>
                <w:rFonts w:ascii="Arial" w:eastAsia="Calibri" w:hAnsi="Arial" w:cs="Arial"/>
                <w:lang w:val="es-ES_tradnl" w:eastAsia="es-ES_tradnl"/>
              </w:rPr>
              <w:t xml:space="preserve">                             </w:t>
            </w:r>
          </w:p>
        </w:tc>
        <w:tc>
          <w:tcPr>
            <w:tcW w:w="6237" w:type="dxa"/>
          </w:tcPr>
          <w:p w14:paraId="19C1D0C2" w14:textId="77777777" w:rsidR="00746BA3" w:rsidRPr="00FC2D03" w:rsidRDefault="00746BA3" w:rsidP="00FC2D03">
            <w:pPr>
              <w:shd w:val="clear" w:color="auto" w:fill="FFFFFF" w:themeFill="background1"/>
              <w:contextualSpacing/>
              <w:jc w:val="both"/>
              <w:rPr>
                <w:rFonts w:ascii="Arial" w:eastAsia="Calibri" w:hAnsi="Arial" w:cs="Arial"/>
                <w:lang w:val="es-ES_tradnl" w:eastAsia="es-ES_tradnl"/>
              </w:rPr>
            </w:pPr>
            <w:r w:rsidRPr="00FC2D03">
              <w:rPr>
                <w:rFonts w:ascii="Arial" w:eastAsia="Calibri" w:hAnsi="Arial" w:cs="Arial"/>
                <w:lang w:val="es-ES_tradnl" w:eastAsia="es-ES_tradnl"/>
              </w:rPr>
              <w:t>Respuesta a consulta P20230317002546</w:t>
            </w:r>
          </w:p>
        </w:tc>
      </w:tr>
    </w:tbl>
    <w:p w14:paraId="2E4F4CAF" w14:textId="77777777" w:rsidR="00746BA3" w:rsidRPr="00FC2D03" w:rsidRDefault="00746BA3" w:rsidP="00FC2D03">
      <w:pPr>
        <w:shd w:val="clear" w:color="auto" w:fill="FFFFFF" w:themeFill="background1"/>
        <w:contextualSpacing/>
        <w:jc w:val="both"/>
        <w:rPr>
          <w:rFonts w:ascii="Arial" w:eastAsia="Calibri" w:hAnsi="Arial" w:cs="Arial"/>
          <w:lang w:val="es-ES_tradnl" w:eastAsia="es-ES_tradnl"/>
        </w:rPr>
      </w:pPr>
    </w:p>
    <w:p w14:paraId="333D9052" w14:textId="77777777" w:rsidR="00746BA3" w:rsidRPr="00FC2D03" w:rsidRDefault="00746BA3" w:rsidP="00FC2D03">
      <w:pPr>
        <w:shd w:val="clear" w:color="auto" w:fill="FFFFFF" w:themeFill="background1"/>
        <w:contextualSpacing/>
        <w:jc w:val="both"/>
        <w:rPr>
          <w:rFonts w:ascii="Arial" w:eastAsia="Calibri" w:hAnsi="Arial" w:cs="Arial"/>
          <w:lang w:val="es-ES_tradnl" w:eastAsia="es-ES_tradnl"/>
        </w:rPr>
      </w:pPr>
    </w:p>
    <w:p w14:paraId="5BD65CD9" w14:textId="77777777" w:rsidR="00746BA3" w:rsidRPr="00FC2D03" w:rsidRDefault="00746BA3" w:rsidP="00FC2D03">
      <w:pPr>
        <w:shd w:val="clear" w:color="auto" w:fill="FFFFFF" w:themeFill="background1"/>
        <w:contextualSpacing/>
        <w:jc w:val="both"/>
        <w:rPr>
          <w:rFonts w:ascii="Arial" w:eastAsia="Calibri" w:hAnsi="Arial" w:cs="Arial"/>
          <w:lang w:val="es-ES" w:eastAsia="es-ES"/>
        </w:rPr>
      </w:pPr>
      <w:r w:rsidRPr="00FC2D03">
        <w:rPr>
          <w:rFonts w:ascii="Arial" w:eastAsia="Calibri" w:hAnsi="Arial" w:cs="Arial"/>
          <w:lang w:val="es-ES" w:eastAsia="es-ES"/>
        </w:rPr>
        <w:t xml:space="preserve">Respetado señor </w:t>
      </w:r>
      <w:r w:rsidRPr="00FC2D03">
        <w:rPr>
          <w:rFonts w:ascii="Arial" w:eastAsia="Times New Roman" w:hAnsi="Arial" w:cs="Arial"/>
          <w:lang w:eastAsia="es-ES"/>
        </w:rPr>
        <w:t>Salamanca</w:t>
      </w:r>
      <w:r w:rsidRPr="00FC2D03">
        <w:rPr>
          <w:rFonts w:ascii="Arial" w:eastAsia="Calibri" w:hAnsi="Arial" w:cs="Arial"/>
          <w:lang w:val="es-ES" w:eastAsia="es-ES"/>
        </w:rPr>
        <w:t xml:space="preserve">: </w:t>
      </w:r>
    </w:p>
    <w:p w14:paraId="49B4E07A" w14:textId="77777777" w:rsidR="00746BA3" w:rsidRPr="00FC2D03" w:rsidRDefault="00746BA3" w:rsidP="00FC2D03">
      <w:pPr>
        <w:shd w:val="clear" w:color="auto" w:fill="FFFFFF" w:themeFill="background1"/>
        <w:spacing w:line="276" w:lineRule="auto"/>
        <w:contextualSpacing/>
        <w:jc w:val="both"/>
        <w:rPr>
          <w:rFonts w:ascii="Arial" w:eastAsia="Calibri" w:hAnsi="Arial" w:cs="Arial"/>
          <w:szCs w:val="24"/>
          <w:lang w:val="es-ES_tradnl" w:eastAsia="es-ES_tradnl"/>
        </w:rPr>
      </w:pPr>
    </w:p>
    <w:bookmarkEnd w:id="0"/>
    <w:bookmarkEnd w:id="1"/>
    <w:p w14:paraId="3B147486" w14:textId="77777777" w:rsidR="00746BA3" w:rsidRPr="00FC2D03" w:rsidRDefault="00746BA3" w:rsidP="00FC2D03">
      <w:pPr>
        <w:shd w:val="clear" w:color="auto" w:fill="FFFFFF" w:themeFill="background1"/>
        <w:spacing w:after="0" w:line="276" w:lineRule="auto"/>
        <w:jc w:val="both"/>
        <w:rPr>
          <w:rFonts w:ascii="Arial" w:eastAsia="Calibri" w:hAnsi="Arial" w:cs="Arial"/>
          <w:color w:val="000000" w:themeColor="text1"/>
          <w:lang w:val="es-ES_tradnl"/>
        </w:rPr>
      </w:pPr>
      <w:r w:rsidRPr="00FC2D03">
        <w:rPr>
          <w:rFonts w:ascii="Arial" w:eastAsia="Calibri" w:hAnsi="Arial" w:cs="Arial"/>
          <w:color w:val="000000" w:themeColor="text1"/>
          <w:lang w:val="es-ES_tradnl"/>
        </w:rPr>
        <w:t>En ejercicio de la competencia otorgada por el numeral 8 del artículo 11 y el numeral 5 del artículo 3 del Decreto Ley 4170 de 2011</w:t>
      </w:r>
      <w:bookmarkStart w:id="3" w:name="_Hlk99120496"/>
      <w:r w:rsidRPr="00FC2D03">
        <w:rPr>
          <w:rFonts w:ascii="Arial MT" w:eastAsia="Arial MT" w:hAnsi="Arial MT" w:cs="Arial MT"/>
          <w:lang w:val="es-ES"/>
        </w:rPr>
        <w:t xml:space="preserve">, </w:t>
      </w:r>
      <w:bookmarkEnd w:id="3"/>
      <w:r w:rsidRPr="00FC2D03">
        <w:rPr>
          <w:rFonts w:ascii="Arial" w:eastAsia="Calibri" w:hAnsi="Arial" w:cs="Arial"/>
          <w:color w:val="000000" w:themeColor="text1"/>
          <w:lang w:val="es-ES_tradnl"/>
        </w:rPr>
        <w:t>la Agencia Nacional de Contratación Pública – Colombia Compra Eficiente responde la consulta radicada el 17 de marzo de 2023.</w:t>
      </w:r>
    </w:p>
    <w:p w14:paraId="1AC7081B" w14:textId="77777777" w:rsidR="00746BA3" w:rsidRPr="00FC2D03" w:rsidRDefault="00746BA3" w:rsidP="00FC2D03">
      <w:pPr>
        <w:shd w:val="clear" w:color="auto" w:fill="FFFFFF" w:themeFill="background1"/>
        <w:spacing w:after="0" w:line="276" w:lineRule="auto"/>
        <w:jc w:val="both"/>
        <w:rPr>
          <w:rFonts w:ascii="Arial" w:eastAsia="Calibri" w:hAnsi="Arial" w:cs="Arial"/>
          <w:b/>
          <w:color w:val="000000" w:themeColor="text1"/>
          <w:lang w:val="es-ES_tradnl"/>
        </w:rPr>
      </w:pPr>
    </w:p>
    <w:p w14:paraId="608EBBF6" w14:textId="77777777" w:rsidR="00746BA3" w:rsidRPr="00FC2D03" w:rsidRDefault="00746BA3" w:rsidP="00FC2D03">
      <w:pPr>
        <w:pStyle w:val="Prrafodelista"/>
        <w:numPr>
          <w:ilvl w:val="0"/>
          <w:numId w:val="4"/>
        </w:numPr>
        <w:shd w:val="clear" w:color="auto" w:fill="FFFFFF" w:themeFill="background1"/>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FC2D03">
        <w:rPr>
          <w:rFonts w:ascii="Arial" w:eastAsia="Calibri" w:hAnsi="Arial" w:cs="Arial"/>
          <w:b/>
          <w:color w:val="000000" w:themeColor="text1"/>
          <w:lang w:val="es-ES_tradnl"/>
        </w:rPr>
        <w:t xml:space="preserve">Problemas planteados </w:t>
      </w:r>
    </w:p>
    <w:p w14:paraId="5ECDC97F" w14:textId="77777777" w:rsidR="00746BA3" w:rsidRPr="00FC2D03" w:rsidRDefault="00746BA3" w:rsidP="00FC2D03">
      <w:pPr>
        <w:shd w:val="clear" w:color="auto" w:fill="FFFFFF" w:themeFill="background1"/>
        <w:tabs>
          <w:tab w:val="left" w:pos="426"/>
        </w:tabs>
        <w:spacing w:after="0" w:line="276" w:lineRule="auto"/>
        <w:jc w:val="both"/>
        <w:rPr>
          <w:rFonts w:ascii="Arial" w:eastAsia="Calibri" w:hAnsi="Arial" w:cs="Arial"/>
          <w:b/>
          <w:color w:val="000000" w:themeColor="text1"/>
          <w:lang w:val="es-ES_tradnl"/>
        </w:rPr>
      </w:pPr>
    </w:p>
    <w:p w14:paraId="17B7F404" w14:textId="77777777" w:rsidR="00746BA3" w:rsidRPr="00FC2D03" w:rsidRDefault="00746BA3" w:rsidP="00FC2D03">
      <w:pPr>
        <w:shd w:val="clear" w:color="auto" w:fill="FFFFFF" w:themeFill="background1"/>
        <w:spacing w:after="0" w:line="276" w:lineRule="auto"/>
        <w:jc w:val="both"/>
        <w:rPr>
          <w:color w:val="000000" w:themeColor="text1"/>
        </w:rPr>
      </w:pPr>
      <w:r w:rsidRPr="00FC2D03">
        <w:rPr>
          <w:rFonts w:ascii="Arial" w:hAnsi="Arial" w:cs="Arial"/>
          <w:color w:val="000000" w:themeColor="text1"/>
          <w:lang w:val="es-ES_tradnl"/>
        </w:rPr>
        <w:t>De acuerdo con el marco normativo para la suscripción de convenios solidarios con organismo de acción comunal y, especialmente, de conformidad con la Ley 136 de 1994, Ley 1551 de 2012, Ley 2166 de 2021 y el Decreto 142 de 2023, usted realiza las siguientes preguntas:</w:t>
      </w:r>
      <w:r w:rsidRPr="00FC2D03">
        <w:rPr>
          <w:color w:val="000000" w:themeColor="text1"/>
        </w:rPr>
        <w:t xml:space="preserve"> </w:t>
      </w:r>
    </w:p>
    <w:p w14:paraId="0718FFFE" w14:textId="77777777" w:rsidR="00746BA3" w:rsidRPr="00FC2D03" w:rsidRDefault="00746BA3" w:rsidP="00FC2D03">
      <w:pPr>
        <w:shd w:val="clear" w:color="auto" w:fill="FFFFFF" w:themeFill="background1"/>
        <w:spacing w:after="0" w:line="276" w:lineRule="auto"/>
        <w:jc w:val="both"/>
        <w:rPr>
          <w:color w:val="000000" w:themeColor="text1"/>
        </w:rPr>
      </w:pPr>
    </w:p>
    <w:p w14:paraId="65217223"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lastRenderedPageBreak/>
        <w:t xml:space="preserve">“1. ¿Cuál es la modalidad de contratación que debe aplicarse? </w:t>
      </w:r>
    </w:p>
    <w:p w14:paraId="4F2491C4"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t>2. ¿Cuáles son los requisitos precontractuales necesarios para celebrar este tipo de contratación?</w:t>
      </w:r>
    </w:p>
    <w:p w14:paraId="48F8D901"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t xml:space="preserve">3. ¿Cuál es el procedimiento de planeación y selección que deben adelantarse para elegir al ejecutor del contrato? </w:t>
      </w:r>
    </w:p>
    <w:p w14:paraId="0DA9DC2D"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t>4. ¿Cuáles entidades que pueden suscribirlos?</w:t>
      </w:r>
    </w:p>
    <w:p w14:paraId="48705189"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5. ¿Qué planificación y justificación de las necesidades prioritarias y presupuestos estimados deben observarse para cada proyecto? </w:t>
      </w:r>
    </w:p>
    <w:p w14:paraId="17F4CE89"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6. ¿Cuál es la naturaleza jurídica y objeto de los convenios solidarios, convenios o contratos interadministrativos, y el marco normativo aplicable? </w:t>
      </w:r>
    </w:p>
    <w:p w14:paraId="25A4287A"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7. ¿Cuál es la naturaleza jurídica y calidades con que debe contar la contraparte estatal para suscribir los convenios o contratos? </w:t>
      </w:r>
    </w:p>
    <w:p w14:paraId="25B18778"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8. ¿Cuál es la forma de acreditación de la capacidad jurídica de los extremos contractuales? </w:t>
      </w:r>
    </w:p>
    <w:p w14:paraId="26A6D472"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9. Respecto de la capacidad e idoneidad jurídica: </w:t>
      </w:r>
    </w:p>
    <w:p w14:paraId="6930E8B0"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9.1 ¿Qué aspectos y como deben acreditarse por el contratista o conveniente respecto de la relación directa que debe tener el objeto contractual con el objeto de la entidad ejecutora señalado en la ley o en sus reglamentos? </w:t>
      </w:r>
    </w:p>
    <w:p w14:paraId="145B8886"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9.2 Por favor indicar otros aspectos a acreditar y su forma de acreditación. </w:t>
      </w:r>
    </w:p>
    <w:p w14:paraId="16913554"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 Experiencia y forma de acreditación de la capacidad técnica, es decir, la acreditación de experiencia y parámetros que deben observarse como: </w:t>
      </w:r>
    </w:p>
    <w:p w14:paraId="5BB79747"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10.1 ¿Existe un número mínimo o máximo de certificaciones de experiencia que deban ser solicitadas? </w:t>
      </w:r>
    </w:p>
    <w:p w14:paraId="2D336EBD"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10.2 ¿Existen cuantías mínimas o máximas que deban ser requeridas para la acreditación de experiencia? </w:t>
      </w:r>
    </w:p>
    <w:p w14:paraId="292C0A60"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10.3 ¿Las certificaciones de experiencia deben acreditarse frente al objeto entendida como una actividad integral, o sobre cada una de las actividades o ítem a desarrollar de manera específica? </w:t>
      </w:r>
    </w:p>
    <w:p w14:paraId="1996C3D1"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10.4 ¿La experiencia e idoneidad técnica debe acreditarse única y exclusivamente por la entidad o también podría requerirse respecto de su equipo de trabajo o personal propuesto para la ejecución de la actividad contractual? </w:t>
      </w:r>
    </w:p>
    <w:p w14:paraId="47E2F295"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10.5 ¿Entendiendo la naturaleza de las partes, cual es la especificidad que debe observarse para la acreditación de la experiencia? </w:t>
      </w:r>
    </w:p>
    <w:p w14:paraId="688106CF"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10.6 Indicar que otros aspectos para tener en cuenta frente a la acreditación de idoneidad técnica respecto del extremo contractual. </w:t>
      </w:r>
    </w:p>
    <w:p w14:paraId="38EF1462"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lastRenderedPageBreak/>
        <w:t xml:space="preserve">11. ¿Cuáles son las garantías de cumplimiento que deben exigirse? </w:t>
      </w:r>
    </w:p>
    <w:p w14:paraId="46EDBDA1"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12. Indicar la responsabilidad de las partes. </w:t>
      </w:r>
    </w:p>
    <w:p w14:paraId="2990B503"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13. ¿El apoyo a la supervisión puede realizarse en colaboración o apoyo de entidades públicas o territoriales que tengan presencia en el respectivo territorio de ejecución contractual? </w:t>
      </w:r>
    </w:p>
    <w:p w14:paraId="2F7D00AB"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14. ¿La supervisión de estos convenios o contratos puede delegarse, o contratarse? </w:t>
      </w:r>
    </w:p>
    <w:p w14:paraId="698F6C05" w14:textId="77777777" w:rsidR="00746BA3" w:rsidRPr="00FC2D03" w:rsidRDefault="00746BA3" w:rsidP="00FC2D03">
      <w:pPr>
        <w:shd w:val="clear" w:color="auto" w:fill="FFFFFF" w:themeFill="background1"/>
        <w:spacing w:after="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15. ¿Existen modelos tipo vinculantes a estos modos de contratación?”.</w:t>
      </w:r>
    </w:p>
    <w:p w14:paraId="3E2FFC18" w14:textId="77777777" w:rsidR="00746BA3" w:rsidRPr="00FC2D03" w:rsidRDefault="00746BA3" w:rsidP="00FC2D03">
      <w:pPr>
        <w:shd w:val="clear" w:color="auto" w:fill="FFFFFF" w:themeFill="background1"/>
        <w:spacing w:after="0" w:line="276" w:lineRule="auto"/>
        <w:ind w:right="709"/>
        <w:jc w:val="both"/>
        <w:rPr>
          <w:rFonts w:ascii="Arial" w:hAnsi="Arial" w:cs="Arial"/>
          <w:color w:val="000000" w:themeColor="text1"/>
          <w:sz w:val="21"/>
          <w:szCs w:val="21"/>
        </w:rPr>
      </w:pPr>
    </w:p>
    <w:p w14:paraId="51E6FD5C" w14:textId="77777777" w:rsidR="00746BA3" w:rsidRPr="00FC2D03" w:rsidRDefault="00746BA3" w:rsidP="00FC2D03">
      <w:pPr>
        <w:pStyle w:val="Prrafodelista"/>
        <w:numPr>
          <w:ilvl w:val="0"/>
          <w:numId w:val="4"/>
        </w:numPr>
        <w:shd w:val="clear" w:color="auto" w:fill="FFFFFF" w:themeFill="background1"/>
        <w:tabs>
          <w:tab w:val="left" w:pos="0"/>
          <w:tab w:val="left" w:pos="284"/>
        </w:tabs>
        <w:spacing w:after="0" w:line="240" w:lineRule="auto"/>
        <w:ind w:left="0" w:firstLine="0"/>
        <w:jc w:val="both"/>
        <w:rPr>
          <w:rFonts w:ascii="Arial" w:eastAsia="Calibri" w:hAnsi="Arial" w:cs="Arial"/>
          <w:b/>
          <w:color w:val="000000" w:themeColor="text1"/>
          <w:lang w:val="es-ES_tradnl"/>
        </w:rPr>
      </w:pPr>
      <w:r w:rsidRPr="00FC2D03">
        <w:rPr>
          <w:rFonts w:ascii="Arial" w:eastAsia="Calibri" w:hAnsi="Arial" w:cs="Arial"/>
          <w:b/>
          <w:color w:val="000000" w:themeColor="text1"/>
          <w:lang w:val="es-ES_tradnl"/>
        </w:rPr>
        <w:t>Consideraciones</w:t>
      </w:r>
    </w:p>
    <w:p w14:paraId="259287B1" w14:textId="77777777" w:rsidR="00746BA3" w:rsidRPr="00FC2D03" w:rsidRDefault="00746BA3" w:rsidP="00FC2D03">
      <w:pPr>
        <w:shd w:val="clear" w:color="auto" w:fill="FFFFFF" w:themeFill="background1"/>
        <w:spacing w:after="0" w:line="276" w:lineRule="auto"/>
        <w:jc w:val="both"/>
        <w:rPr>
          <w:rFonts w:ascii="Arial" w:eastAsia="Calibri" w:hAnsi="Arial" w:cs="Arial"/>
          <w:color w:val="000000" w:themeColor="text1"/>
          <w:lang w:val="es-ES"/>
        </w:rPr>
      </w:pPr>
    </w:p>
    <w:p w14:paraId="016C5FE8" w14:textId="77777777" w:rsidR="00746BA3" w:rsidRPr="00FC2D03" w:rsidRDefault="00746BA3" w:rsidP="00FC2D03">
      <w:pPr>
        <w:shd w:val="clear" w:color="auto" w:fill="FFFFFF" w:themeFill="background1"/>
        <w:spacing w:line="276" w:lineRule="auto"/>
        <w:jc w:val="both"/>
        <w:rPr>
          <w:rFonts w:ascii="Arial" w:hAnsi="Arial" w:cs="Arial"/>
          <w:bCs/>
          <w:color w:val="000000" w:themeColor="text1"/>
          <w:lang w:val="es-ES"/>
        </w:rPr>
      </w:pPr>
      <w:r w:rsidRPr="00FC2D03">
        <w:rPr>
          <w:rFonts w:ascii="Arial" w:eastAsia="Calibri" w:hAnsi="Arial" w:cs="Arial"/>
          <w:color w:val="000000" w:themeColor="text1"/>
        </w:rPr>
        <w:t xml:space="preserve">Para responder los problemas planteados, </w:t>
      </w:r>
      <w:r w:rsidRPr="00FC2D03">
        <w:rPr>
          <w:rFonts w:ascii="Arial" w:eastAsia="Calibri" w:hAnsi="Arial" w:cs="Arial"/>
          <w:color w:val="000000" w:themeColor="text1"/>
          <w:lang w:val="es-ES"/>
        </w:rPr>
        <w:t>se abordarán los siguientes temas</w:t>
      </w:r>
      <w:r w:rsidRPr="00FC2D03">
        <w:rPr>
          <w:rFonts w:ascii="Arial" w:hAnsi="Arial" w:cs="Arial"/>
          <w:color w:val="000000" w:themeColor="text1"/>
          <w:lang w:val="es-ES"/>
        </w:rPr>
        <w:t xml:space="preserve">: </w:t>
      </w:r>
      <w:r w:rsidRPr="00FC2D03">
        <w:rPr>
          <w:rFonts w:ascii="Arial" w:hAnsi="Arial" w:cs="Arial"/>
          <w:color w:val="000000" w:themeColor="text1"/>
          <w:lang w:val="es-ES_tradnl"/>
        </w:rPr>
        <w:t>i) análisis de la figura de los contratos y convenios en el ordenamiento colombiano, ii) aplicación de los convenios solidarios y los organismos de acción comunal de conformidad con la Ley 136 de 1994 y</w:t>
      </w:r>
      <w:r w:rsidRPr="00FC2D03">
        <w:rPr>
          <w:rFonts w:ascii="Arial" w:hAnsi="Arial" w:cs="Arial"/>
          <w:color w:val="000000" w:themeColor="text1"/>
          <w:lang w:val="es-ES"/>
        </w:rPr>
        <w:t xml:space="preserve"> iii) </w:t>
      </w:r>
      <w:r w:rsidRPr="00FC2D03">
        <w:rPr>
          <w:rFonts w:ascii="Arial" w:eastAsia="Calibri" w:hAnsi="Arial" w:cs="Arial"/>
          <w:bCs/>
          <w:color w:val="000000" w:themeColor="text1"/>
        </w:rPr>
        <w:t>convenios solidarios con organismos de acción comunal bajo la Ley 2166 de 2021 y el Decreto 142 de 2023.</w:t>
      </w:r>
    </w:p>
    <w:p w14:paraId="35A7E926" w14:textId="77777777" w:rsidR="00746BA3" w:rsidRPr="00FC2D03" w:rsidRDefault="00746BA3" w:rsidP="00FC2D03">
      <w:pPr>
        <w:shd w:val="clear" w:color="auto" w:fill="FFFFFF" w:themeFill="background1"/>
        <w:spacing w:before="120" w:after="0" w:line="276" w:lineRule="auto"/>
        <w:ind w:firstLine="709"/>
        <w:jc w:val="both"/>
        <w:rPr>
          <w:rFonts w:ascii="Arial" w:eastAsia="Calibri" w:hAnsi="Arial" w:cs="Arial"/>
          <w:color w:val="000000" w:themeColor="text1"/>
          <w:lang w:val="es-ES_tradnl"/>
        </w:rPr>
      </w:pPr>
      <w:r w:rsidRPr="00FC2D03">
        <w:rPr>
          <w:rFonts w:ascii="Arial" w:eastAsia="Calibri" w:hAnsi="Arial" w:cs="Arial"/>
          <w:color w:val="000000" w:themeColor="text1"/>
          <w:lang w:val="es-ES"/>
        </w:rPr>
        <w:t xml:space="preserve">La Agencia Nacional de Contratación Pública – Colombia Compra Eficiente, en los Conceptos </w:t>
      </w:r>
      <w:r w:rsidRPr="00FC2D03">
        <w:rPr>
          <w:rFonts w:ascii="Arial" w:eastAsia="Calibri" w:hAnsi="Arial" w:cs="Arial"/>
          <w:color w:val="000000" w:themeColor="text1"/>
          <w:lang w:eastAsia="en-GB"/>
        </w:rPr>
        <w:t xml:space="preserve">C-168 del 14 de abril de 2021, </w:t>
      </w:r>
      <w:r w:rsidRPr="00FC2D03">
        <w:rPr>
          <w:rFonts w:ascii="Arial" w:eastAsia="Calibri" w:hAnsi="Arial" w:cs="Arial"/>
          <w:color w:val="000000" w:themeColor="text1"/>
          <w:lang w:val="es-ES"/>
        </w:rPr>
        <w:t xml:space="preserve">C-585 de 15 de octubre de 2021, C-639 del 14 de marzo de 2021, </w:t>
      </w:r>
      <w:r w:rsidRPr="00FC2D03">
        <w:rPr>
          <w:rFonts w:ascii="Arial" w:eastAsia="Calibri" w:hAnsi="Arial" w:cs="Arial"/>
          <w:color w:val="000000" w:themeColor="text1"/>
          <w:lang w:eastAsia="en-GB"/>
        </w:rPr>
        <w:t xml:space="preserve">C-664 del 1° de septiembre de 2022, </w:t>
      </w:r>
      <w:r w:rsidRPr="00FC2D03">
        <w:rPr>
          <w:rFonts w:ascii="Arial" w:eastAsia="Calibri" w:hAnsi="Arial" w:cs="Arial"/>
          <w:color w:val="000000" w:themeColor="text1"/>
          <w:lang w:val="es-ES"/>
        </w:rPr>
        <w:t>C-771 del 29 de diciembre de 2022, analizó el régimen de los contratos y los convenios. Por otra parte, en los Conceptos No. 4201913000006135 del 10 de septiembre de 2019,</w:t>
      </w:r>
      <w:r w:rsidRPr="00FC2D03">
        <w:rPr>
          <w:color w:val="000000" w:themeColor="text1"/>
        </w:rPr>
        <w:t xml:space="preserve"> </w:t>
      </w:r>
      <w:r w:rsidRPr="00FC2D03">
        <w:rPr>
          <w:rFonts w:ascii="Arial" w:eastAsia="Calibri" w:hAnsi="Arial" w:cs="Arial"/>
          <w:color w:val="000000" w:themeColor="text1"/>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y C-068 del 9 de marzo de 2023, analizó los convenios solidarios, su alcance y su régimen contractual</w:t>
      </w:r>
      <w:r w:rsidRPr="00FC2D03">
        <w:rPr>
          <w:rStyle w:val="Refdenotaalpie"/>
          <w:rFonts w:ascii="Arial" w:eastAsia="Calibri" w:hAnsi="Arial" w:cs="Arial"/>
        </w:rPr>
        <w:footnoteReference w:id="2"/>
      </w:r>
      <w:r w:rsidRPr="00FC2D03">
        <w:rPr>
          <w:rFonts w:ascii="Arial" w:eastAsia="Calibri" w:hAnsi="Arial" w:cs="Arial"/>
          <w:color w:val="000000" w:themeColor="text1"/>
          <w:lang w:val="es-ES"/>
        </w:rPr>
        <w:t xml:space="preserve">. </w:t>
      </w:r>
      <w:r w:rsidRPr="00FC2D03">
        <w:rPr>
          <w:rFonts w:ascii="Arial" w:eastAsia="Calibri" w:hAnsi="Arial" w:cs="Arial"/>
          <w:color w:val="000000" w:themeColor="text1"/>
          <w:lang w:val="es-ES_tradnl"/>
        </w:rPr>
        <w:t xml:space="preserve">La </w:t>
      </w:r>
      <w:r w:rsidRPr="00FC2D03">
        <w:rPr>
          <w:rFonts w:ascii="Arial" w:eastAsia="Calibri" w:hAnsi="Arial" w:cs="Arial"/>
          <w:color w:val="000000" w:themeColor="text1"/>
          <w:lang w:val="es-ES_tradnl"/>
        </w:rPr>
        <w:lastRenderedPageBreak/>
        <w:t xml:space="preserve">tesis propuesta en estos conceptos se reitera a continuación y se complementa en lo pertinente de acuerdo con las preguntas realizadas. </w:t>
      </w:r>
    </w:p>
    <w:p w14:paraId="24CA7CCB" w14:textId="77777777" w:rsidR="00C621DB" w:rsidRPr="00FC2D03" w:rsidRDefault="00C621DB" w:rsidP="00FC2D03">
      <w:pPr>
        <w:shd w:val="clear" w:color="auto" w:fill="FFFFFF" w:themeFill="background1"/>
        <w:spacing w:before="120" w:after="0" w:line="276" w:lineRule="auto"/>
        <w:ind w:firstLine="709"/>
        <w:jc w:val="both"/>
        <w:rPr>
          <w:rFonts w:ascii="Arial" w:eastAsia="Calibri" w:hAnsi="Arial" w:cs="Arial"/>
          <w:color w:val="000000" w:themeColor="text1"/>
          <w:lang w:val="es-ES"/>
        </w:rPr>
      </w:pPr>
    </w:p>
    <w:p w14:paraId="05A8348C" w14:textId="77777777" w:rsidR="00746BA3" w:rsidRPr="00FC2D03" w:rsidRDefault="00746BA3" w:rsidP="00FC2D03">
      <w:pPr>
        <w:shd w:val="clear" w:color="auto" w:fill="FFFFFF" w:themeFill="background1"/>
        <w:tabs>
          <w:tab w:val="left" w:pos="0"/>
        </w:tabs>
        <w:spacing w:after="0" w:line="276" w:lineRule="auto"/>
        <w:jc w:val="both"/>
        <w:rPr>
          <w:rFonts w:ascii="Arial" w:eastAsia="Calibri" w:hAnsi="Arial" w:cs="Arial"/>
          <w:b/>
          <w:color w:val="000000" w:themeColor="text1"/>
        </w:rPr>
      </w:pPr>
    </w:p>
    <w:p w14:paraId="20F4805B" w14:textId="77777777" w:rsidR="00746BA3" w:rsidRPr="00FC2D03" w:rsidRDefault="00746BA3" w:rsidP="00FC2D03">
      <w:pPr>
        <w:shd w:val="clear" w:color="auto" w:fill="FFFFFF" w:themeFill="background1"/>
        <w:tabs>
          <w:tab w:val="left" w:pos="426"/>
        </w:tabs>
        <w:spacing w:after="0"/>
        <w:jc w:val="both"/>
        <w:rPr>
          <w:rFonts w:ascii="Arial" w:hAnsi="Arial" w:cs="Arial"/>
          <w:b/>
          <w:bCs/>
          <w:color w:val="000000" w:themeColor="text1"/>
          <w:lang w:val="es-ES_tradnl"/>
        </w:rPr>
      </w:pPr>
      <w:r w:rsidRPr="00FC2D03">
        <w:rPr>
          <w:rFonts w:ascii="Arial" w:eastAsia="Calibri" w:hAnsi="Arial" w:cs="Arial"/>
          <w:b/>
          <w:bCs/>
          <w:color w:val="000000" w:themeColor="text1"/>
          <w:lang w:eastAsia="en-GB"/>
        </w:rPr>
        <w:t xml:space="preserve">2.1. </w:t>
      </w:r>
      <w:r w:rsidRPr="00FC2D03">
        <w:rPr>
          <w:rFonts w:ascii="Arial" w:hAnsi="Arial" w:cs="Arial"/>
          <w:b/>
          <w:bCs/>
          <w:color w:val="000000" w:themeColor="text1"/>
          <w:lang w:val="es-ES_tradnl"/>
        </w:rPr>
        <w:t>Análisis de la figura de los contratos y los convenios en el ordenamiento colombiano</w:t>
      </w:r>
    </w:p>
    <w:p w14:paraId="5EECDDF3" w14:textId="77777777" w:rsidR="00746BA3" w:rsidRPr="00FC2D03" w:rsidRDefault="00746BA3" w:rsidP="00FC2D03">
      <w:pPr>
        <w:shd w:val="clear" w:color="auto" w:fill="FFFFFF" w:themeFill="background1"/>
        <w:tabs>
          <w:tab w:val="left" w:pos="426"/>
        </w:tabs>
        <w:spacing w:after="0"/>
        <w:jc w:val="both"/>
        <w:rPr>
          <w:rFonts w:ascii="Arial" w:hAnsi="Arial" w:cs="Arial"/>
          <w:b/>
          <w:bCs/>
          <w:color w:val="000000" w:themeColor="text1"/>
          <w:lang w:val="es-ES_tradnl"/>
        </w:rPr>
      </w:pPr>
    </w:p>
    <w:p w14:paraId="400BAAA3" w14:textId="77777777" w:rsidR="00746BA3" w:rsidRPr="00FC2D03" w:rsidRDefault="00746BA3" w:rsidP="00FC2D03">
      <w:pPr>
        <w:shd w:val="clear" w:color="auto" w:fill="FFFFFF" w:themeFill="background1"/>
        <w:tabs>
          <w:tab w:val="left" w:pos="426"/>
        </w:tabs>
        <w:spacing w:after="0" w:line="276" w:lineRule="auto"/>
        <w:jc w:val="both"/>
        <w:rPr>
          <w:rFonts w:ascii="Arial" w:eastAsia="Calibri" w:hAnsi="Arial" w:cs="Arial"/>
          <w:color w:val="000000" w:themeColor="text1"/>
          <w:lang w:eastAsia="en-GB"/>
        </w:rPr>
      </w:pPr>
      <w:r w:rsidRPr="00FC2D03">
        <w:rPr>
          <w:rFonts w:ascii="Arial" w:eastAsia="Calibri" w:hAnsi="Arial" w:cs="Arial"/>
          <w:color w:val="000000" w:themeColor="text1"/>
          <w:lang w:eastAsia="en-GB"/>
        </w:rPr>
        <w:t>Previo a referirnos al régimen jurídico aplicable a los convenios solidarios, esta Agencia estima necesario precisar la diferencia conceptual existente entre los convenios y los contratos administrativos, con el fin de aclarar su posición al respecto. Lo anterior, ante la advertencia de aparentes divergencias entre los criterios interpretativos expresados en conceptos anteriores emitidos por esta Subdirección. En efecto, esta Agencia, en múltiples ocasiones, ha sostenido, al referirse a las diferencias entre los contratos y convenios, que ambas figuras resultan “equivalentes”, dado que en el régimen normativo de la contratación estatal no existen mayores diferencias entre ellas. Por ejemplo, en el Concepto C-608 del 23 de septiembre de 2022, se expresó lo siguiente:</w:t>
      </w:r>
    </w:p>
    <w:p w14:paraId="1A9E169E" w14:textId="77777777" w:rsidR="00746BA3" w:rsidRPr="00FC2D03" w:rsidRDefault="00746BA3" w:rsidP="00FC2D03">
      <w:pPr>
        <w:shd w:val="clear" w:color="auto" w:fill="FFFFFF" w:themeFill="background1"/>
        <w:tabs>
          <w:tab w:val="left" w:pos="426"/>
        </w:tabs>
        <w:spacing w:after="0"/>
        <w:jc w:val="both"/>
        <w:rPr>
          <w:rFonts w:ascii="Arial" w:eastAsia="Calibri" w:hAnsi="Arial" w:cs="Arial"/>
          <w:color w:val="000000" w:themeColor="text1"/>
          <w:lang w:eastAsia="en-GB"/>
        </w:rPr>
      </w:pPr>
    </w:p>
    <w:p w14:paraId="3DD6785A" w14:textId="77777777" w:rsidR="00746BA3" w:rsidRPr="00FC2D03" w:rsidRDefault="00746BA3" w:rsidP="00FC2D03">
      <w:pPr>
        <w:shd w:val="clear" w:color="auto" w:fill="FFFFFF" w:themeFill="background1"/>
        <w:tabs>
          <w:tab w:val="left" w:pos="426"/>
        </w:tabs>
        <w:spacing w:after="0" w:line="240" w:lineRule="auto"/>
        <w:ind w:left="709" w:right="709"/>
        <w:jc w:val="both"/>
        <w:rPr>
          <w:rFonts w:ascii="Arial" w:eastAsia="Calibri" w:hAnsi="Arial" w:cs="Arial"/>
          <w:color w:val="000000" w:themeColor="text1"/>
          <w:sz w:val="21"/>
          <w:szCs w:val="21"/>
          <w:lang w:eastAsia="en-GB"/>
        </w:rPr>
      </w:pPr>
      <w:r w:rsidRPr="00FC2D03">
        <w:rPr>
          <w:rFonts w:ascii="Arial" w:eastAsia="Calibri" w:hAnsi="Arial" w:cs="Arial"/>
          <w:color w:val="000000" w:themeColor="text1"/>
          <w:sz w:val="21"/>
          <w:szCs w:val="21"/>
          <w:lang w:eastAsia="en-GB"/>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7D3DD13" w14:textId="77777777" w:rsidR="00746BA3" w:rsidRPr="00FC2D03" w:rsidRDefault="00746BA3" w:rsidP="00FC2D03">
      <w:pPr>
        <w:shd w:val="clear" w:color="auto" w:fill="FFFFFF" w:themeFill="background1"/>
        <w:tabs>
          <w:tab w:val="left" w:pos="426"/>
        </w:tabs>
        <w:spacing w:after="0"/>
        <w:jc w:val="both"/>
        <w:rPr>
          <w:rFonts w:ascii="Arial" w:eastAsia="Calibri" w:hAnsi="Arial" w:cs="Arial"/>
          <w:color w:val="000000" w:themeColor="text1"/>
          <w:lang w:eastAsia="en-GB"/>
        </w:rPr>
      </w:pPr>
    </w:p>
    <w:p w14:paraId="45D50D93" w14:textId="77777777" w:rsidR="00746BA3" w:rsidRPr="00FC2D03" w:rsidRDefault="00746BA3" w:rsidP="00FC2D03">
      <w:pPr>
        <w:shd w:val="clear" w:color="auto" w:fill="FFFFFF" w:themeFill="background1"/>
        <w:tabs>
          <w:tab w:val="left" w:pos="426"/>
        </w:tabs>
        <w:spacing w:after="120" w:line="276" w:lineRule="auto"/>
        <w:jc w:val="both"/>
        <w:rPr>
          <w:rFonts w:ascii="Arial" w:eastAsia="Calibri" w:hAnsi="Arial" w:cs="Arial"/>
          <w:color w:val="000000" w:themeColor="text1"/>
          <w:lang w:eastAsia="en-GB"/>
        </w:rPr>
      </w:pPr>
      <w:r w:rsidRPr="00FC2D03">
        <w:rPr>
          <w:rFonts w:ascii="Arial" w:eastAsia="Calibri" w:hAnsi="Arial" w:cs="Arial"/>
          <w:color w:val="000000" w:themeColor="text1"/>
          <w:lang w:eastAsia="en-GB"/>
        </w:rPr>
        <w:tab/>
      </w:r>
      <w:r w:rsidRPr="00FC2D03">
        <w:rPr>
          <w:rFonts w:ascii="Arial" w:eastAsia="Calibri" w:hAnsi="Arial" w:cs="Arial"/>
          <w:color w:val="000000" w:themeColor="text1"/>
          <w:lang w:eastAsia="en-GB"/>
        </w:rPr>
        <w:tab/>
        <w:t xml:space="preserve">Sin embargo, cabe aclarar que la equivalencia a la cual se hizo referencia en el concepto mencionado debe entenderse en el sentido de que </w:t>
      </w:r>
      <w:bookmarkStart w:id="4" w:name="_Hlk131064898"/>
      <w:r w:rsidRPr="00FC2D03">
        <w:rPr>
          <w:rFonts w:ascii="Arial" w:eastAsia="Calibri" w:hAnsi="Arial" w:cs="Arial"/>
          <w:color w:val="000000" w:themeColor="text1"/>
          <w:lang w:eastAsia="en-GB"/>
        </w:rPr>
        <w:t>las normas del Estatuto General de Contratación de la Administración Pública se aplican tanto para los contratos como para los convenios en el marco de la Ley de Garantías Electorales. Sin embargo, esto no implica asumir que los contratos y los convenios sean figuras idénticas, sino simplemente que sus diferencias, en determinados casos, no resultan relevantes o determinantes para efectos de definir la aplicación de cierta normativa, como sucede con el alcance de la Ley 996 de 2005. De hecho, la distinción también se plantea en el ámbito del derecho privado con la referencia a los contratos de contraprestación y de colaboración</w:t>
      </w:r>
      <w:r w:rsidRPr="00FC2D03">
        <w:rPr>
          <w:rStyle w:val="Refdenotaalpie"/>
          <w:rFonts w:ascii="Arial" w:eastAsia="Calibri" w:hAnsi="Arial" w:cs="Arial"/>
          <w:color w:val="000000" w:themeColor="text1"/>
          <w:lang w:eastAsia="en-GB"/>
        </w:rPr>
        <w:footnoteReference w:id="3"/>
      </w:r>
      <w:r w:rsidRPr="00FC2D03">
        <w:rPr>
          <w:rFonts w:ascii="Arial" w:eastAsia="Calibri" w:hAnsi="Arial" w:cs="Arial"/>
          <w:color w:val="000000" w:themeColor="text1"/>
          <w:lang w:eastAsia="en-GB"/>
        </w:rPr>
        <w:t xml:space="preserve">; sin embargo, también se rigen por unos principios </w:t>
      </w:r>
      <w:r w:rsidRPr="00FC2D03">
        <w:rPr>
          <w:rFonts w:ascii="Arial" w:eastAsia="Calibri" w:hAnsi="Arial" w:cs="Arial"/>
          <w:color w:val="000000" w:themeColor="text1"/>
          <w:lang w:eastAsia="en-GB"/>
        </w:rPr>
        <w:lastRenderedPageBreak/>
        <w:t>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FC2D03">
        <w:rPr>
          <w:rStyle w:val="Refdenotaalpie"/>
          <w:rFonts w:ascii="Arial" w:eastAsia="Calibri" w:hAnsi="Arial" w:cs="Arial"/>
          <w:color w:val="000000" w:themeColor="text1"/>
          <w:lang w:eastAsia="en-GB"/>
        </w:rPr>
        <w:footnoteReference w:id="4"/>
      </w:r>
      <w:r w:rsidRPr="00FC2D03">
        <w:rPr>
          <w:rFonts w:ascii="Arial" w:eastAsia="Calibri" w:hAnsi="Arial" w:cs="Arial"/>
          <w:color w:val="000000" w:themeColor="text1"/>
          <w:lang w:eastAsia="en-GB"/>
        </w:rPr>
        <w:t xml:space="preserve">. </w:t>
      </w:r>
    </w:p>
    <w:bookmarkEnd w:id="4"/>
    <w:p w14:paraId="19769AEB" w14:textId="77777777" w:rsidR="00746BA3" w:rsidRPr="00FC2D03" w:rsidRDefault="00746BA3" w:rsidP="00FC2D03">
      <w:pPr>
        <w:shd w:val="clear" w:color="auto" w:fill="FFFFFF" w:themeFill="background1"/>
        <w:tabs>
          <w:tab w:val="left" w:pos="426"/>
        </w:tabs>
        <w:spacing w:after="120" w:line="276" w:lineRule="auto"/>
        <w:jc w:val="both"/>
        <w:rPr>
          <w:rFonts w:ascii="Arial" w:eastAsia="Calibri" w:hAnsi="Arial" w:cs="Arial"/>
          <w:color w:val="000000" w:themeColor="text1"/>
          <w:lang w:eastAsia="en-GB"/>
        </w:rPr>
      </w:pPr>
      <w:r w:rsidRPr="00FC2D03">
        <w:rPr>
          <w:rFonts w:ascii="Arial" w:eastAsia="Calibri" w:hAnsi="Arial" w:cs="Arial"/>
          <w:color w:val="000000" w:themeColor="text1"/>
          <w:lang w:eastAsia="en-GB"/>
        </w:rPr>
        <w:tab/>
      </w:r>
      <w:r w:rsidRPr="00FC2D03">
        <w:rPr>
          <w:rFonts w:ascii="Arial" w:eastAsia="Calibri" w:hAnsi="Arial" w:cs="Arial"/>
          <w:color w:val="000000" w:themeColor="text1"/>
          <w:lang w:eastAsia="en-GB"/>
        </w:rPr>
        <w:tab/>
        <w:t xml:space="preserve">En otras palabras, lo que se ha querido significar con la supuesta equivalencia entre convenio y contrato es que, si bien son institutos distintos desde el punto de vista conceptual, sus diferencias, bajo ciertas circunstancias, no resultan relevantes para aplicar determinada norma o derivar de ellos ciertos efectos. Lo anterior se corrobora con el hecho de que, inclusive, en los conceptos emitidos por esta Agencia relativos a la aplicación de la Ley de Garantías y en los que se adujo la denominada “equivalencia” se advirtió que, tanto jurisprudencial como doctrinariamente, se han hecho diferenciaciones conceptuales entre las dos figuras comentadas. </w:t>
      </w:r>
    </w:p>
    <w:p w14:paraId="7621ED07" w14:textId="682E7386" w:rsidR="00746BA3" w:rsidRPr="00FC2D03" w:rsidRDefault="00746BA3" w:rsidP="00FC2D03">
      <w:pPr>
        <w:shd w:val="clear" w:color="auto" w:fill="FFFFFF" w:themeFill="background1"/>
        <w:tabs>
          <w:tab w:val="left" w:pos="426"/>
        </w:tabs>
        <w:spacing w:after="120" w:line="276" w:lineRule="auto"/>
        <w:jc w:val="both"/>
        <w:rPr>
          <w:rFonts w:ascii="Arial" w:eastAsia="Calibri" w:hAnsi="Arial" w:cs="Arial"/>
          <w:color w:val="000000" w:themeColor="text1"/>
          <w:lang w:eastAsia="en-GB"/>
        </w:rPr>
      </w:pPr>
      <w:r w:rsidRPr="00FC2D03">
        <w:rPr>
          <w:rFonts w:ascii="Arial" w:eastAsia="Calibri" w:hAnsi="Arial" w:cs="Arial"/>
          <w:color w:val="000000" w:themeColor="text1"/>
          <w:lang w:eastAsia="en-GB"/>
        </w:rPr>
        <w:tab/>
      </w:r>
      <w:r w:rsidRPr="00FC2D03">
        <w:rPr>
          <w:rFonts w:ascii="Arial" w:eastAsia="Calibri" w:hAnsi="Arial" w:cs="Arial"/>
          <w:color w:val="000000" w:themeColor="text1"/>
          <w:lang w:eastAsia="en-GB"/>
        </w:rPr>
        <w:tab/>
        <w:t xml:space="preserve">En este contexto, existen algunos supuestos bajo las cuales las diferencias entre las características propias de los contratos y convenios definen la aplicación o inaplicación de ciertas normas, ante lo cual no podrán verse como “equivalentes” sino como instituciones negociales </w:t>
      </w:r>
      <w:r w:rsidR="00416371" w:rsidRPr="00FC2D03">
        <w:rPr>
          <w:rFonts w:ascii="Arial" w:eastAsia="Calibri" w:hAnsi="Arial" w:cs="Arial"/>
          <w:color w:val="000000" w:themeColor="text1"/>
          <w:lang w:eastAsia="en-GB"/>
        </w:rPr>
        <w:t>disímiles,</w:t>
      </w:r>
      <w:r w:rsidRPr="00FC2D03">
        <w:rPr>
          <w:rFonts w:ascii="Arial" w:eastAsia="Calibri" w:hAnsi="Arial" w:cs="Arial"/>
          <w:color w:val="000000" w:themeColor="text1"/>
          <w:lang w:eastAsia="en-GB"/>
        </w:rPr>
        <w:t xml:space="preserve"> aunque, indudablemente, con algunos atributos comunes. En otras palabras, diferenciar entre los conceptos de convenio y contrato, así como establecer con precisión las características y elementos esenciales de cada uno, resulta necesario de cara a definir la aplicación de ciertas figuras contractuales y normativas a cada uno de ellos.</w:t>
      </w:r>
    </w:p>
    <w:p w14:paraId="0E8F2693" w14:textId="77777777" w:rsidR="00746BA3" w:rsidRPr="00FC2D03" w:rsidRDefault="00746BA3" w:rsidP="00FC2D03">
      <w:pPr>
        <w:shd w:val="clear" w:color="auto" w:fill="FFFFFF" w:themeFill="background1"/>
        <w:spacing w:after="120" w:line="276" w:lineRule="auto"/>
        <w:ind w:firstLine="709"/>
        <w:jc w:val="both"/>
        <w:rPr>
          <w:rFonts w:ascii="Arial" w:eastAsia="Calibri" w:hAnsi="Arial" w:cs="Arial"/>
          <w:color w:val="000000" w:themeColor="text1"/>
          <w:lang w:eastAsia="en-GB"/>
        </w:rPr>
      </w:pPr>
      <w:r w:rsidRPr="00FC2D03">
        <w:rPr>
          <w:rFonts w:ascii="Arial" w:eastAsia="Calibri" w:hAnsi="Arial" w:cs="Arial"/>
          <w:color w:val="000000" w:themeColor="text1"/>
          <w:lang w:eastAsia="en-GB"/>
        </w:rPr>
        <w:t>Este ejercicio hermenéutico ha sido realizado por esta Subdirección en múltiples conceptos en los que ha analizado la aplicación de algunas figuras en relación con los contratos y convenios interadministrativos. Así, por ejemplo, en el C-168 del 14 de abril de 2021 se indicaron las diferencias entre los convenios y contratos a efectos de concluir la improcedencia de la liquidación unilateral en los primeros. De igual forma, esta escisión conceptual se planteó en el Concepto C-664 del 1° de septiembre de 2022, a través del cual se concluyó que el límite de la adición del valor inicial no es aplicable a los convenios que carecen de contenido patrimonial y que no están sujetos al Estatuto General de Contratación de la Administración Pública.</w:t>
      </w:r>
    </w:p>
    <w:p w14:paraId="24C780CA" w14:textId="77777777" w:rsidR="00746BA3" w:rsidRPr="00FC2D03" w:rsidRDefault="00746BA3" w:rsidP="00FC2D03">
      <w:pPr>
        <w:shd w:val="clear" w:color="auto" w:fill="FFFFFF" w:themeFill="background1"/>
        <w:spacing w:after="120" w:line="276" w:lineRule="auto"/>
        <w:ind w:firstLine="709"/>
        <w:jc w:val="both"/>
        <w:rPr>
          <w:rFonts w:ascii="Arial" w:eastAsia="Calibri" w:hAnsi="Arial" w:cs="Arial"/>
          <w:color w:val="000000" w:themeColor="text1"/>
          <w:lang w:eastAsia="en-GB"/>
        </w:rPr>
      </w:pPr>
      <w:r w:rsidRPr="00FC2D03">
        <w:rPr>
          <w:rFonts w:ascii="Arial" w:eastAsia="Calibri" w:hAnsi="Arial" w:cs="Arial"/>
          <w:color w:val="000000" w:themeColor="text1"/>
          <w:lang w:eastAsia="en-GB"/>
        </w:rPr>
        <w:t xml:space="preserve">La argumentación planteada en este último concepto se reitera y complementa a continuación con el fin de aclarar la posición de esta Agencia frente a la materia en cuestión. </w:t>
      </w:r>
      <w:r w:rsidRPr="00FC2D03">
        <w:rPr>
          <w:rFonts w:ascii="Arial" w:eastAsia="Calibri" w:hAnsi="Arial" w:cs="Arial"/>
          <w:color w:val="000000" w:themeColor="text1"/>
          <w:lang w:eastAsia="en-GB"/>
        </w:rPr>
        <w:lastRenderedPageBreak/>
        <w:t>Actualmente, la normativa en la materia no establece mayor diferenciación entre estas dos figuras jurídicas. El Estatuto General de Contratación de la Administración Pública hace referencia de manera expresa al contrato interadministrativo o, en términos generales, a los interadministrativos y no al convenio. No obstante, las entidades del Estado, en el marco de la Ley 80 de 1993, pueden acordar entre sí diferentes tipos de obligaciones, siempre que su objeto de creación les permita cumplirlas, con el objetivo común de materializar los fines del Estado. Por este motivo, puede entenderse que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14A47F61" w14:textId="77777777" w:rsidR="00746BA3" w:rsidRPr="00FC2D03" w:rsidRDefault="00746BA3" w:rsidP="00FC2D03">
      <w:pPr>
        <w:shd w:val="clear" w:color="auto" w:fill="FFFFFF" w:themeFill="background1"/>
        <w:spacing w:before="120" w:line="276" w:lineRule="auto"/>
        <w:ind w:firstLine="709"/>
        <w:jc w:val="both"/>
        <w:rPr>
          <w:rFonts w:ascii="Arial" w:eastAsia="Calibri" w:hAnsi="Arial" w:cs="Arial"/>
          <w:color w:val="000000" w:themeColor="text1"/>
          <w:lang w:val="es-ES_tradnl"/>
        </w:rPr>
      </w:pPr>
      <w:r w:rsidRPr="00FC2D03">
        <w:rPr>
          <w:rFonts w:ascii="Arial" w:eastAsia="Calibri" w:hAnsi="Arial" w:cs="Arial"/>
          <w:bCs/>
          <w:color w:val="000000" w:themeColor="text1"/>
          <w:lang w:bidi="es-ES"/>
        </w:rPr>
        <w:t>Además, el Decreto 1082 de 2015 dispone que los convenios o contratos interadministrativos, así denominados en su artículo 2.2.1.2.1.4.4, se contratan directamente, por lo que no hay lugar a dudas que dichos acuerdos no están exceptuados del Estatuto General de Contratación de la Administración Pública y que para efectos de la modalidad de contratación representan lo mismo en la medida en que concurran entidades estatales en el acuerdo de voluntades. Así sucede también al aplicar el derecho privado y a la definición contenida en el Código Civil respecto de cada una de estas figuras.</w:t>
      </w:r>
    </w:p>
    <w:p w14:paraId="05B77659" w14:textId="77777777" w:rsidR="00746BA3" w:rsidRPr="00FC2D03" w:rsidRDefault="00746BA3" w:rsidP="00FC2D03">
      <w:pPr>
        <w:shd w:val="clear" w:color="auto" w:fill="FFFFFF" w:themeFill="background1"/>
        <w:spacing w:before="120" w:after="0" w:line="276" w:lineRule="auto"/>
        <w:ind w:firstLine="709"/>
        <w:jc w:val="both"/>
        <w:rPr>
          <w:rFonts w:ascii="Arial" w:eastAsia="Calibri" w:hAnsi="Arial" w:cs="Arial"/>
          <w:color w:val="000000" w:themeColor="text1"/>
          <w:lang w:val="es-ES_tradnl"/>
        </w:rPr>
      </w:pPr>
      <w:r w:rsidRPr="00FC2D03">
        <w:rPr>
          <w:rFonts w:ascii="Arial" w:eastAsia="Calibri" w:hAnsi="Arial" w:cs="Arial"/>
          <w:bCs/>
          <w:color w:val="000000" w:themeColor="text1"/>
          <w:lang w:bidi="es-ES"/>
        </w:rPr>
        <w:t xml:space="preserve">No obstante, la doctrina y la jurisprudencia recientes han resaltado las diferencias entre los </w:t>
      </w:r>
      <w:proofErr w:type="gramStart"/>
      <w:r w:rsidRPr="00FC2D03">
        <w:rPr>
          <w:rFonts w:ascii="Arial" w:eastAsia="Calibri" w:hAnsi="Arial" w:cs="Arial"/>
          <w:bCs/>
          <w:color w:val="000000" w:themeColor="text1"/>
          <w:lang w:bidi="es-ES"/>
        </w:rPr>
        <w:t>contratos interadministrativos y los convenios interadministrativos</w:t>
      </w:r>
      <w:proofErr w:type="gramEnd"/>
      <w:r w:rsidRPr="00FC2D03">
        <w:rPr>
          <w:rFonts w:ascii="Arial" w:eastAsia="Calibri" w:hAnsi="Arial" w:cs="Arial"/>
          <w:bCs/>
          <w:color w:val="000000" w:themeColor="text1"/>
          <w:lang w:bidi="es-ES"/>
        </w:rPr>
        <w:t xml:space="preserve"> de que trata el artículo 95 de la Ley 489 de 1998.  Al respecto, la Sala de Consulta y Servicio Civil del Consejo de Estado expresó lo siguiente: </w:t>
      </w:r>
    </w:p>
    <w:p w14:paraId="6A43DA18" w14:textId="77777777" w:rsidR="00746BA3" w:rsidRPr="00FC2D03" w:rsidRDefault="00746BA3" w:rsidP="00FC2D03">
      <w:pPr>
        <w:shd w:val="clear" w:color="auto" w:fill="FFFFFF" w:themeFill="background1"/>
        <w:spacing w:beforeLines="120" w:before="288" w:afterLines="120" w:after="288" w:line="276" w:lineRule="auto"/>
        <w:ind w:firstLine="708"/>
        <w:contextualSpacing/>
        <w:jc w:val="both"/>
        <w:rPr>
          <w:rFonts w:ascii="Arial" w:eastAsia="Calibri" w:hAnsi="Arial" w:cs="Arial"/>
          <w:bCs/>
          <w:color w:val="000000" w:themeColor="text1"/>
          <w:lang w:bidi="es-ES"/>
        </w:rPr>
      </w:pPr>
    </w:p>
    <w:p w14:paraId="4812B98A" w14:textId="77777777" w:rsidR="00746BA3" w:rsidRPr="00FC2D03" w:rsidRDefault="00746BA3" w:rsidP="00FC2D03">
      <w:pPr>
        <w:shd w:val="clear" w:color="auto" w:fill="FFFFFF" w:themeFill="background1"/>
        <w:spacing w:line="240" w:lineRule="auto"/>
        <w:ind w:left="709" w:right="709"/>
        <w:contextualSpacing/>
        <w:jc w:val="both"/>
        <w:rPr>
          <w:rFonts w:ascii="Arial" w:eastAsia="Calibri" w:hAnsi="Arial" w:cs="Arial"/>
          <w:bCs/>
          <w:color w:val="000000" w:themeColor="text1"/>
          <w:sz w:val="21"/>
          <w:szCs w:val="21"/>
          <w:lang w:bidi="es-ES"/>
        </w:rPr>
      </w:pPr>
      <w:r w:rsidRPr="00FC2D03">
        <w:rPr>
          <w:rFonts w:ascii="Arial" w:eastAsia="Calibri" w:hAnsi="Arial" w:cs="Arial"/>
          <w:bCs/>
          <w:color w:val="000000" w:themeColor="text1"/>
          <w:sz w:val="21"/>
          <w:szCs w:val="21"/>
          <w:lang w:bidi="es-ES"/>
        </w:rPr>
        <w:t>“La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sidRPr="00FC2D03">
        <w:rPr>
          <w:rFonts w:ascii="Arial" w:eastAsia="Calibri" w:hAnsi="Arial" w:cs="Arial"/>
          <w:bCs/>
          <w:color w:val="000000" w:themeColor="text1"/>
          <w:sz w:val="21"/>
          <w:vertAlign w:val="superscript"/>
          <w:lang w:val="es-ES_tradnl" w:bidi="es-ES"/>
        </w:rPr>
        <w:footnoteReference w:id="5"/>
      </w:r>
    </w:p>
    <w:p w14:paraId="1164AF6A" w14:textId="77777777" w:rsidR="00746BA3" w:rsidRPr="00FC2D03" w:rsidRDefault="00746BA3" w:rsidP="00FC2D03">
      <w:pPr>
        <w:shd w:val="clear" w:color="auto" w:fill="FFFFFF" w:themeFill="background1"/>
        <w:spacing w:beforeLines="120" w:before="288" w:afterLines="120" w:after="288" w:line="276" w:lineRule="auto"/>
        <w:ind w:firstLine="708"/>
        <w:contextualSpacing/>
        <w:jc w:val="both"/>
        <w:rPr>
          <w:rFonts w:ascii="Arial" w:eastAsia="Calibri" w:hAnsi="Arial" w:cs="Arial"/>
          <w:bCs/>
          <w:color w:val="000000" w:themeColor="text1"/>
          <w:lang w:bidi="es-ES"/>
        </w:rPr>
      </w:pPr>
    </w:p>
    <w:p w14:paraId="5EAA2589" w14:textId="77777777" w:rsidR="00746BA3" w:rsidRPr="00FC2D03" w:rsidRDefault="00746BA3" w:rsidP="00FC2D03">
      <w:pPr>
        <w:shd w:val="clear" w:color="auto" w:fill="FFFFFF" w:themeFill="background1"/>
        <w:spacing w:line="276" w:lineRule="auto"/>
        <w:ind w:firstLine="709"/>
        <w:contextualSpacing/>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En línea con lo anterior, la Sala Contenciosa Administrativa del Consejo de Estado en sentencia del 14 de junio de 2019 también señaló:</w:t>
      </w:r>
    </w:p>
    <w:p w14:paraId="406EE32B" w14:textId="77777777" w:rsidR="00746BA3" w:rsidRPr="00FC2D03" w:rsidRDefault="00746BA3" w:rsidP="00FC2D03">
      <w:pPr>
        <w:shd w:val="clear" w:color="auto" w:fill="FFFFFF" w:themeFill="background1"/>
        <w:spacing w:beforeLines="120" w:before="288" w:afterLines="120" w:after="288" w:line="276" w:lineRule="auto"/>
        <w:contextualSpacing/>
        <w:rPr>
          <w:rFonts w:ascii="Arial" w:eastAsia="Calibri" w:hAnsi="Arial" w:cs="Arial"/>
          <w:bCs/>
          <w:color w:val="000000" w:themeColor="text1"/>
          <w:lang w:bidi="es-ES"/>
        </w:rPr>
      </w:pPr>
    </w:p>
    <w:p w14:paraId="790DBFC2" w14:textId="77777777" w:rsidR="00746BA3" w:rsidRPr="00FC2D03" w:rsidRDefault="00746BA3" w:rsidP="00FC2D03">
      <w:pPr>
        <w:shd w:val="clear" w:color="auto" w:fill="FFFFFF" w:themeFill="background1"/>
        <w:spacing w:after="120" w:line="240" w:lineRule="auto"/>
        <w:ind w:left="709" w:right="709"/>
        <w:contextualSpacing/>
        <w:jc w:val="both"/>
        <w:rPr>
          <w:rFonts w:ascii="Arial" w:eastAsia="Calibri" w:hAnsi="Arial" w:cs="Arial"/>
          <w:bCs/>
          <w:color w:val="000000" w:themeColor="text1"/>
          <w:sz w:val="21"/>
          <w:szCs w:val="21"/>
          <w:lang w:val="es-ES_tradnl" w:bidi="es-ES"/>
        </w:rPr>
      </w:pPr>
      <w:r w:rsidRPr="00FC2D03">
        <w:rPr>
          <w:rFonts w:ascii="Arial" w:eastAsia="Calibri" w:hAnsi="Arial" w:cs="Arial"/>
          <w:bCs/>
          <w:color w:val="000000" w:themeColor="text1"/>
          <w:sz w:val="21"/>
          <w:szCs w:val="21"/>
          <w:lang w:val="es-ES_tradnl" w:bidi="es-ES"/>
        </w:rPr>
        <w:t>“La Sala de Consulta y Servicio Civil</w:t>
      </w:r>
      <w:r w:rsidRPr="00FC2D03">
        <w:rPr>
          <w:rFonts w:ascii="Arial" w:eastAsia="Calibri" w:hAnsi="Arial" w:cs="Arial"/>
          <w:bCs/>
          <w:color w:val="000000" w:themeColor="text1"/>
          <w:sz w:val="21"/>
          <w:szCs w:val="21"/>
          <w:vertAlign w:val="superscript"/>
          <w:lang w:val="es-ES_tradnl" w:bidi="es-ES"/>
        </w:rPr>
        <w:footnoteReference w:id="6"/>
      </w:r>
      <w:r w:rsidRPr="00FC2D03">
        <w:rPr>
          <w:rFonts w:ascii="Arial" w:eastAsia="Calibri" w:hAnsi="Arial" w:cs="Arial"/>
          <w:bCs/>
          <w:color w:val="000000" w:themeColor="text1"/>
          <w:sz w:val="21"/>
          <w:szCs w:val="21"/>
          <w:lang w:val="es-ES_tradnl" w:bidi="es-ES"/>
        </w:rPr>
        <w:t xml:space="preserve"> de esta Corporación se ha referido a los </w:t>
      </w:r>
      <w:r w:rsidRPr="00FC2D03">
        <w:rPr>
          <w:rFonts w:ascii="Arial" w:eastAsia="Calibri" w:hAnsi="Arial" w:cs="Arial"/>
          <w:bCs/>
          <w:i/>
          <w:color w:val="000000" w:themeColor="text1"/>
          <w:sz w:val="21"/>
          <w:szCs w:val="21"/>
          <w:lang w:val="es-ES_tradnl" w:bidi="es-ES"/>
        </w:rPr>
        <w:t>“convenios interadministrativos”</w:t>
      </w:r>
      <w:r w:rsidRPr="00FC2D03">
        <w:rPr>
          <w:rFonts w:ascii="Arial" w:eastAsia="Calibri" w:hAnsi="Arial" w:cs="Arial"/>
          <w:bCs/>
          <w:color w:val="000000" w:themeColor="text1"/>
          <w:sz w:val="21"/>
          <w:szCs w:val="21"/>
          <w:lang w:val="es-ES_tradnl" w:bidi="es-ES"/>
        </w:rPr>
        <w:t xml:space="preserve"> a los cuales alude el artículo 95 de la Ley 489 de 1998, </w:t>
      </w:r>
      <w:r w:rsidRPr="00FC2D03">
        <w:rPr>
          <w:rFonts w:ascii="Arial" w:eastAsia="Calibri" w:hAnsi="Arial" w:cs="Arial"/>
          <w:bCs/>
          <w:color w:val="000000" w:themeColor="text1"/>
          <w:sz w:val="21"/>
          <w:szCs w:val="21"/>
          <w:lang w:val="es-ES_tradnl" w:bidi="es-ES"/>
        </w:rPr>
        <w:lastRenderedPageBreak/>
        <w:t xml:space="preserve">calificándolos de </w:t>
      </w:r>
      <w:r w:rsidRPr="00FC2D03">
        <w:rPr>
          <w:rFonts w:ascii="Arial" w:eastAsia="Calibri" w:hAnsi="Arial" w:cs="Arial"/>
          <w:bCs/>
          <w:i/>
          <w:color w:val="000000" w:themeColor="text1"/>
          <w:sz w:val="21"/>
          <w:szCs w:val="21"/>
          <w:lang w:val="es-ES_tradnl" w:bidi="es-ES"/>
        </w:rPr>
        <w:t xml:space="preserve">“puros” </w:t>
      </w:r>
      <w:r w:rsidRPr="00FC2D03">
        <w:rPr>
          <w:rFonts w:ascii="Arial" w:eastAsia="Calibri" w:hAnsi="Arial" w:cs="Arial"/>
          <w:bCs/>
          <w:color w:val="000000" w:themeColor="text1"/>
          <w:sz w:val="21"/>
          <w:szCs w:val="21"/>
          <w:lang w:val="es-ES_tradnl" w:bidi="es-ES"/>
        </w:rPr>
        <w:t xml:space="preserve">y entendiendo que estos, además de perseguir la finalidad de cooperación antes indicada, no implican intereses contrapuestos ni tampoco se circunscriben a un </w:t>
      </w:r>
      <w:r w:rsidRPr="00FC2D03">
        <w:rPr>
          <w:rFonts w:ascii="Arial" w:eastAsia="Calibri" w:hAnsi="Arial" w:cs="Arial"/>
          <w:bCs/>
          <w:i/>
          <w:color w:val="000000" w:themeColor="text1"/>
          <w:sz w:val="21"/>
          <w:szCs w:val="21"/>
          <w:lang w:val="es-ES_tradnl" w:bidi="es-ES"/>
        </w:rPr>
        <w:t>“intercambio patrimonial”</w:t>
      </w:r>
      <w:r w:rsidRPr="00FC2D03">
        <w:rPr>
          <w:rFonts w:ascii="Arial" w:eastAsia="Calibri" w:hAnsi="Arial" w:cs="Arial"/>
          <w:bCs/>
          <w:color w:val="000000" w:themeColor="text1"/>
          <w:sz w:val="21"/>
          <w:szCs w:val="21"/>
          <w:lang w:val="es-ES_tradnl" w:bidi="es-ES"/>
        </w:rPr>
        <w:t>. Sin perjuicio de lo anterior, en otra oportunidad, la misma Sala</w:t>
      </w:r>
      <w:r w:rsidRPr="00FC2D03">
        <w:rPr>
          <w:rFonts w:ascii="Arial" w:eastAsia="Calibri" w:hAnsi="Arial" w:cs="Arial"/>
          <w:bCs/>
          <w:color w:val="000000" w:themeColor="text1"/>
          <w:sz w:val="21"/>
          <w:szCs w:val="21"/>
          <w:vertAlign w:val="superscript"/>
          <w:lang w:val="es-ES_tradnl" w:bidi="es-ES"/>
        </w:rPr>
        <w:footnoteReference w:id="7"/>
      </w:r>
      <w:r w:rsidRPr="00FC2D03">
        <w:rPr>
          <w:rFonts w:ascii="Arial" w:eastAsia="Calibri" w:hAnsi="Arial" w:cs="Arial"/>
          <w:bCs/>
          <w:color w:val="000000" w:themeColor="text1"/>
          <w:sz w:val="21"/>
          <w:szCs w:val="21"/>
          <w:lang w:val="es-ES_tradnl" w:bidi="es-ES"/>
        </w:rPr>
        <w:t xml:space="preserve"> había indicado que, si bien en dichos convenios no se daba un </w:t>
      </w:r>
      <w:r w:rsidRPr="00FC2D03">
        <w:rPr>
          <w:rFonts w:ascii="Arial" w:eastAsia="Calibri" w:hAnsi="Arial" w:cs="Arial"/>
          <w:bCs/>
          <w:i/>
          <w:color w:val="000000" w:themeColor="text1"/>
          <w:sz w:val="21"/>
          <w:szCs w:val="21"/>
          <w:lang w:val="es-ES_tradnl" w:bidi="es-ES"/>
        </w:rPr>
        <w:t>“verdadero intercambio de bienes o servicios (contrato conmutativo)”</w:t>
      </w:r>
      <w:r w:rsidRPr="00FC2D03">
        <w:rPr>
          <w:rFonts w:ascii="Arial" w:eastAsia="Calibri" w:hAnsi="Arial" w:cs="Arial"/>
          <w:bCs/>
          <w:color w:val="000000" w:themeColor="text1"/>
          <w:sz w:val="21"/>
          <w:szCs w:val="21"/>
          <w:lang w:val="es-ES_tradnl" w:bidi="es-ES"/>
        </w:rPr>
        <w:t>, ello no impedía que se conviniera una remuneración a cargo de alguna(s) entidad(es).</w:t>
      </w:r>
    </w:p>
    <w:p w14:paraId="1F827F32" w14:textId="77777777" w:rsidR="00746BA3" w:rsidRPr="00FC2D03" w:rsidRDefault="00746BA3" w:rsidP="00FC2D03">
      <w:pPr>
        <w:shd w:val="clear" w:color="auto" w:fill="FFFFFF" w:themeFill="background1"/>
        <w:spacing w:after="120" w:line="240" w:lineRule="auto"/>
        <w:ind w:left="709" w:right="709"/>
        <w:contextualSpacing/>
        <w:jc w:val="both"/>
        <w:rPr>
          <w:rFonts w:ascii="Arial" w:eastAsia="Calibri" w:hAnsi="Arial" w:cs="Arial"/>
          <w:bCs/>
          <w:color w:val="000000" w:themeColor="text1"/>
          <w:sz w:val="12"/>
          <w:szCs w:val="12"/>
          <w:lang w:val="es-ES_tradnl" w:bidi="es-ES"/>
        </w:rPr>
      </w:pPr>
    </w:p>
    <w:p w14:paraId="6C56759B" w14:textId="77777777" w:rsidR="00746BA3" w:rsidRPr="00FC2D03" w:rsidRDefault="00746BA3" w:rsidP="00FC2D03">
      <w:pPr>
        <w:shd w:val="clear" w:color="auto" w:fill="FFFFFF" w:themeFill="background1"/>
        <w:spacing w:beforeLines="120" w:before="288" w:afterLines="120" w:after="288" w:line="240" w:lineRule="auto"/>
        <w:ind w:left="708" w:right="709"/>
        <w:contextualSpacing/>
        <w:jc w:val="both"/>
        <w:rPr>
          <w:rFonts w:ascii="Arial" w:eastAsia="Calibri" w:hAnsi="Arial" w:cs="Arial"/>
          <w:bCs/>
          <w:color w:val="000000" w:themeColor="text1"/>
          <w:sz w:val="21"/>
          <w:szCs w:val="21"/>
          <w:lang w:bidi="es-ES"/>
        </w:rPr>
      </w:pPr>
      <w:r w:rsidRPr="00FC2D03">
        <w:rPr>
          <w:rFonts w:ascii="Arial" w:eastAsia="Calibri" w:hAnsi="Arial" w:cs="Arial"/>
          <w:bCs/>
          <w:color w:val="000000" w:themeColor="text1"/>
          <w:sz w:val="21"/>
          <w:szCs w:val="21"/>
          <w:lang w:val="es-ES_tradnl" w:bidi="es-ES"/>
        </w:rPr>
        <w:t xml:space="preserve">Lo expuesto evidencia que, en general, las interpretaciones en torno a los </w:t>
      </w:r>
      <w:r w:rsidRPr="00FC2D03">
        <w:rPr>
          <w:rFonts w:ascii="Arial" w:eastAsia="Calibri" w:hAnsi="Arial" w:cs="Arial"/>
          <w:bCs/>
          <w:i/>
          <w:color w:val="000000" w:themeColor="text1"/>
          <w:sz w:val="21"/>
          <w:szCs w:val="21"/>
          <w:lang w:val="es-ES_tradnl" w:bidi="es-ES"/>
        </w:rPr>
        <w:t>“convenios interadministrativos”</w:t>
      </w:r>
      <w:r w:rsidRPr="00FC2D03">
        <w:rPr>
          <w:rFonts w:ascii="Arial" w:eastAsia="Calibri" w:hAnsi="Arial" w:cs="Arial"/>
          <w:bCs/>
          <w:color w:val="000000" w:themeColor="text1"/>
          <w:sz w:val="21"/>
          <w:szCs w:val="21"/>
          <w:lang w:val="es-ES_tradnl"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FC2D03">
        <w:rPr>
          <w:rFonts w:ascii="Arial" w:eastAsia="Calibri" w:hAnsi="Arial" w:cs="Arial"/>
          <w:bCs/>
          <w:color w:val="000000" w:themeColor="text1"/>
          <w:sz w:val="21"/>
          <w:szCs w:val="21"/>
          <w:vertAlign w:val="superscript"/>
          <w:lang w:val="es-ES_tradnl" w:bidi="es-ES"/>
        </w:rPr>
        <w:footnoteReference w:id="8"/>
      </w:r>
      <w:r w:rsidRPr="00FC2D03">
        <w:rPr>
          <w:rFonts w:ascii="Arial" w:eastAsia="Calibri" w:hAnsi="Arial" w:cs="Arial"/>
          <w:bCs/>
          <w:color w:val="000000" w:themeColor="text1"/>
          <w:sz w:val="21"/>
          <w:szCs w:val="21"/>
          <w:lang w:val="es-ES_tradnl" w:bidi="es-ES"/>
        </w:rPr>
        <w:t>.</w:t>
      </w:r>
      <w:r w:rsidRPr="00FC2D03">
        <w:rPr>
          <w:rStyle w:val="Refdenotaalpie"/>
          <w:rFonts w:ascii="Arial" w:eastAsia="Calibri" w:hAnsi="Arial" w:cs="Arial"/>
          <w:bCs/>
          <w:color w:val="000000" w:themeColor="text1"/>
          <w:sz w:val="21"/>
          <w:szCs w:val="21"/>
          <w:lang w:bidi="es-ES"/>
        </w:rPr>
        <w:footnoteReference w:id="9"/>
      </w:r>
      <w:r w:rsidRPr="00FC2D03">
        <w:rPr>
          <w:rFonts w:ascii="Arial" w:eastAsia="Calibri" w:hAnsi="Arial" w:cs="Arial"/>
          <w:bCs/>
          <w:color w:val="000000" w:themeColor="text1"/>
          <w:sz w:val="21"/>
          <w:szCs w:val="21"/>
          <w:lang w:val="es-ES_tradnl" w:bidi="es-ES"/>
        </w:rPr>
        <w:t xml:space="preserve"> </w:t>
      </w:r>
    </w:p>
    <w:p w14:paraId="4BEAB059" w14:textId="77777777" w:rsidR="00746BA3" w:rsidRPr="00FC2D03" w:rsidRDefault="00746BA3" w:rsidP="00FC2D03">
      <w:pPr>
        <w:shd w:val="clear" w:color="auto" w:fill="FFFFFF" w:themeFill="background1"/>
        <w:spacing w:beforeLines="120" w:before="288" w:afterLines="120" w:after="288" w:line="276" w:lineRule="auto"/>
        <w:contextualSpacing/>
        <w:rPr>
          <w:rFonts w:ascii="Arial" w:eastAsia="Calibri" w:hAnsi="Arial" w:cs="Arial"/>
          <w:bCs/>
          <w:color w:val="000000" w:themeColor="text1"/>
          <w:lang w:bidi="es-ES"/>
        </w:rPr>
      </w:pPr>
    </w:p>
    <w:p w14:paraId="057C15AF" w14:textId="77777777" w:rsidR="00746BA3" w:rsidRPr="00FC2D03" w:rsidRDefault="00746BA3" w:rsidP="00FC2D03">
      <w:pPr>
        <w:shd w:val="clear" w:color="auto" w:fill="FFFFFF" w:themeFill="background1"/>
        <w:spacing w:after="120" w:line="276" w:lineRule="auto"/>
        <w:ind w:firstLine="709"/>
        <w:contextualSpacing/>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 xml:space="preserve">En esta ocasión la referida corporación judicial resaltó la finalidad del acuerdo de voluntades como un factor de diferenciación entre las dos figuras. Si bien estas tienen un tronco común, se diferencian en su naturaleza y finalidad en la medida en que los </w:t>
      </w:r>
      <w:r w:rsidRPr="00FC2D03">
        <w:rPr>
          <w:rFonts w:ascii="Arial" w:eastAsia="Calibri" w:hAnsi="Arial" w:cs="Arial"/>
          <w:bCs/>
          <w:i/>
          <w:iCs/>
          <w:color w:val="000000" w:themeColor="text1"/>
          <w:lang w:bidi="es-ES"/>
        </w:rPr>
        <w:t>contratos</w:t>
      </w:r>
      <w:r w:rsidRPr="00FC2D03">
        <w:rPr>
          <w:rFonts w:ascii="Arial" w:eastAsia="Calibri" w:hAnsi="Arial" w:cs="Arial"/>
          <w:bCs/>
          <w:color w:val="000000" w:themeColor="text1"/>
          <w:lang w:bidi="es-ES"/>
        </w:rPr>
        <w:t xml:space="preserve"> –en general– comportan obligaciones de contenido patrimonial que se traducen en intereses contrapuestos entre las partes pues implican un gravamen a cambio de un beneficio en una relación de carácter conmutativo, mientras que los </w:t>
      </w:r>
      <w:r w:rsidRPr="00FC2D03">
        <w:rPr>
          <w:rFonts w:ascii="Arial" w:eastAsia="Calibri" w:hAnsi="Arial" w:cs="Arial"/>
          <w:bCs/>
          <w:i/>
          <w:iCs/>
          <w:color w:val="000000" w:themeColor="text1"/>
          <w:lang w:bidi="es-ES"/>
        </w:rPr>
        <w:t>convenios</w:t>
      </w:r>
      <w:r w:rsidRPr="00FC2D03">
        <w:rPr>
          <w:rFonts w:ascii="Arial" w:eastAsia="Calibri" w:hAnsi="Arial" w:cs="Arial"/>
          <w:bCs/>
          <w:color w:val="000000" w:themeColor="text1"/>
          <w:lang w:bidi="es-ES"/>
        </w:rPr>
        <w:t xml:space="preserve"> involucran la ejecución de actividades en función de un interés común para las partes; si bien se puede pactar remuneración</w:t>
      </w:r>
      <w:r w:rsidRPr="00FC2D03">
        <w:rPr>
          <w:rStyle w:val="Refdenotaalpie"/>
          <w:rFonts w:ascii="Arial" w:eastAsia="Calibri" w:hAnsi="Arial" w:cs="Arial"/>
          <w:bCs/>
          <w:color w:val="000000" w:themeColor="text1"/>
          <w:lang w:bidi="es-ES"/>
        </w:rPr>
        <w:footnoteReference w:id="10"/>
      </w:r>
      <w:r w:rsidRPr="00FC2D03">
        <w:rPr>
          <w:rFonts w:ascii="Arial" w:eastAsia="Calibri" w:hAnsi="Arial" w:cs="Arial"/>
          <w:bCs/>
          <w:color w:val="000000" w:themeColor="text1"/>
          <w:lang w:bidi="es-ES"/>
        </w:rPr>
        <w:t xml:space="preserve">, en esencia se pretende el cumplimiento de fines coincidentes entre quienes lo ejecutan. </w:t>
      </w:r>
    </w:p>
    <w:p w14:paraId="04589BC4" w14:textId="77777777" w:rsidR="00746BA3" w:rsidRPr="00FC2D03" w:rsidRDefault="00746BA3" w:rsidP="00FC2D03">
      <w:pPr>
        <w:shd w:val="clear" w:color="auto" w:fill="FFFFFF" w:themeFill="background1"/>
        <w:spacing w:after="120" w:line="276" w:lineRule="auto"/>
        <w:ind w:firstLine="709"/>
        <w:contextualSpacing/>
        <w:jc w:val="both"/>
        <w:rPr>
          <w:rFonts w:ascii="Arial" w:eastAsia="Calibri" w:hAnsi="Arial" w:cs="Arial"/>
          <w:bCs/>
          <w:color w:val="000000" w:themeColor="text1"/>
          <w:sz w:val="12"/>
          <w:szCs w:val="12"/>
          <w:lang w:bidi="es-ES"/>
        </w:rPr>
      </w:pPr>
    </w:p>
    <w:p w14:paraId="565C62BA" w14:textId="77777777" w:rsidR="00746BA3" w:rsidRPr="00FC2D03" w:rsidRDefault="00746BA3" w:rsidP="00FC2D03">
      <w:pPr>
        <w:shd w:val="clear" w:color="auto" w:fill="FFFFFF" w:themeFill="background1"/>
        <w:spacing w:before="12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 xml:space="preserve">Mientras que en el </w:t>
      </w:r>
      <w:r w:rsidRPr="00FC2D03">
        <w:rPr>
          <w:rFonts w:ascii="Arial" w:eastAsia="Calibri" w:hAnsi="Arial" w:cs="Arial"/>
          <w:bCs/>
          <w:i/>
          <w:iCs/>
          <w:color w:val="000000" w:themeColor="text1"/>
          <w:lang w:bidi="es-ES"/>
        </w:rPr>
        <w:t>contrato</w:t>
      </w:r>
      <w:r w:rsidRPr="00FC2D03">
        <w:rPr>
          <w:rFonts w:ascii="Arial" w:eastAsia="Calibri" w:hAnsi="Arial" w:cs="Arial"/>
          <w:bCs/>
          <w:color w:val="000000" w:themeColor="text1"/>
          <w:lang w:bidi="es-ES"/>
        </w:rPr>
        <w:t xml:space="preserve"> las finalidades de las partes divergen, en el </w:t>
      </w:r>
      <w:r w:rsidRPr="00FC2D03">
        <w:rPr>
          <w:rFonts w:ascii="Arial" w:eastAsia="Calibri" w:hAnsi="Arial" w:cs="Arial"/>
          <w:bCs/>
          <w:i/>
          <w:iCs/>
          <w:color w:val="000000" w:themeColor="text1"/>
          <w:lang w:bidi="es-ES"/>
        </w:rPr>
        <w:t xml:space="preserve">convenio </w:t>
      </w:r>
      <w:r w:rsidRPr="00FC2D03">
        <w:rPr>
          <w:rFonts w:ascii="Arial" w:eastAsia="Calibri" w:hAnsi="Arial" w:cs="Arial"/>
          <w:bCs/>
          <w:color w:val="000000" w:themeColor="text1"/>
          <w:lang w:bidi="es-ES"/>
        </w:rPr>
        <w:t xml:space="preserve">convergen y cooperan en función del cumplimiento eficiente de un propósito estatal común superior. En esa línea, una interpretación sistemática de las leyes 80 de 1993, 1150 de 2007 y 1474 de 2011 invitaría a considerar el contrato administrativo como una relación jurídica patrimonial, onerosa y conmutativa, en la que existen unas exigencias y restricciones normativas adicionales, de manera que, en efecto, dista de la naturaleza y esencia del convenio interadministrativo. </w:t>
      </w:r>
    </w:p>
    <w:p w14:paraId="31446013" w14:textId="5912C8C6" w:rsidR="00746BA3" w:rsidRPr="00FC2D03" w:rsidRDefault="00746BA3" w:rsidP="00FC2D03">
      <w:pPr>
        <w:shd w:val="clear" w:color="auto" w:fill="FFFFFF" w:themeFill="background1"/>
        <w:spacing w:before="12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Esta diferencia está mucho más apuntalada en el derecho español de acuerdo con el artículo 47.1 de la Ley 40 de 2015, la cual regula el régimen jurídico del sector público</w:t>
      </w:r>
      <w:r w:rsidRPr="00FC2D03">
        <w:rPr>
          <w:rStyle w:val="Refdenotaalpie"/>
          <w:rFonts w:ascii="Arial" w:eastAsia="Calibri" w:hAnsi="Arial" w:cs="Arial"/>
          <w:bCs/>
          <w:color w:val="000000" w:themeColor="text1"/>
          <w:lang w:bidi="es-ES"/>
        </w:rPr>
        <w:footnoteReference w:id="11"/>
      </w:r>
      <w:r w:rsidRPr="00FC2D03">
        <w:rPr>
          <w:rFonts w:ascii="Arial" w:eastAsia="Calibri" w:hAnsi="Arial" w:cs="Arial"/>
          <w:bCs/>
          <w:color w:val="000000" w:themeColor="text1"/>
          <w:lang w:bidi="es-ES"/>
        </w:rPr>
        <w:t xml:space="preserve">.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colaboración interadministrativa. El convenio tiene una función esencialmente </w:t>
      </w:r>
      <w:proofErr w:type="spellStart"/>
      <w:r w:rsidRPr="00FC2D03">
        <w:rPr>
          <w:rFonts w:ascii="Arial" w:eastAsia="Calibri" w:hAnsi="Arial" w:cs="Arial"/>
          <w:bCs/>
          <w:color w:val="000000" w:themeColor="text1"/>
          <w:lang w:bidi="es-ES"/>
        </w:rPr>
        <w:t>organizatoria</w:t>
      </w:r>
      <w:proofErr w:type="spellEnd"/>
      <w:r w:rsidRPr="00FC2D03">
        <w:rPr>
          <w:rFonts w:ascii="Arial" w:eastAsia="Calibri" w:hAnsi="Arial" w:cs="Arial"/>
          <w:bCs/>
          <w:color w:val="000000" w:themeColor="text1"/>
          <w:lang w:bidi="es-ES"/>
        </w:rPr>
        <w:t>, o de promoción y fomento de actividades públicas y privadas; de forma indirecta el convenio puede tener efectos económicos, pero el fundamento de la celebración del convenio es la colaboración entre dos personas”.</w:t>
      </w:r>
      <w:r w:rsidRPr="00FC2D03">
        <w:rPr>
          <w:rStyle w:val="Refdenotaalpie"/>
          <w:rFonts w:ascii="Arial" w:eastAsia="Calibri" w:hAnsi="Arial" w:cs="Arial"/>
          <w:bCs/>
          <w:color w:val="000000" w:themeColor="text1"/>
          <w:lang w:bidi="es-ES"/>
        </w:rPr>
        <w:footnoteReference w:id="12"/>
      </w:r>
      <w:r w:rsidRPr="00FC2D03">
        <w:rPr>
          <w:rFonts w:ascii="Arial" w:eastAsia="Calibri" w:hAnsi="Arial" w:cs="Arial"/>
          <w:bCs/>
          <w:color w:val="000000" w:themeColor="text1"/>
          <w:lang w:bidi="es-ES"/>
        </w:rPr>
        <w:t xml:space="preserve">       </w:t>
      </w:r>
    </w:p>
    <w:p w14:paraId="27267EF6" w14:textId="77777777" w:rsidR="00746BA3" w:rsidRPr="00FC2D03" w:rsidRDefault="00746BA3" w:rsidP="00FC2D03">
      <w:pPr>
        <w:shd w:val="clear" w:color="auto" w:fill="FFFFFF" w:themeFill="background1"/>
        <w:spacing w:before="12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 xml:space="preserve">En suma, el </w:t>
      </w:r>
      <w:r w:rsidRPr="00FC2D03">
        <w:rPr>
          <w:rFonts w:ascii="Arial" w:eastAsia="Calibri" w:hAnsi="Arial" w:cs="Arial"/>
          <w:bCs/>
          <w:i/>
          <w:iCs/>
          <w:color w:val="000000" w:themeColor="text1"/>
          <w:lang w:bidi="es-ES"/>
        </w:rPr>
        <w:t>convenio</w:t>
      </w:r>
      <w:r w:rsidRPr="00FC2D03">
        <w:rPr>
          <w:rFonts w:ascii="Arial" w:eastAsia="Calibri" w:hAnsi="Arial" w:cs="Arial"/>
          <w:bCs/>
          <w:color w:val="000000" w:themeColor="text1"/>
          <w:lang w:bidi="es-ES"/>
        </w:rPr>
        <w:t xml:space="preserve"> es un negocio jurídico cuyo objeto es coordinar, cooperar, colaborar o distribuir competencias en la realización de funciones administrativas de interés común y, por tanto, tienen intereses convergentes o coincidentes, sin que se reciba por alguna de ellas el pago de un precio o contraprestación. Por su parte, el </w:t>
      </w:r>
      <w:r w:rsidRPr="00FC2D03">
        <w:rPr>
          <w:rFonts w:ascii="Arial" w:eastAsia="Calibri" w:hAnsi="Arial" w:cs="Arial"/>
          <w:bCs/>
          <w:i/>
          <w:iCs/>
          <w:color w:val="000000" w:themeColor="text1"/>
          <w:lang w:bidi="es-ES"/>
        </w:rPr>
        <w:t>contrato</w:t>
      </w:r>
      <w:r w:rsidRPr="00FC2D03">
        <w:rPr>
          <w:rFonts w:ascii="Arial" w:eastAsia="Calibri" w:hAnsi="Arial" w:cs="Arial"/>
          <w:bCs/>
          <w:color w:val="000000" w:themeColor="text1"/>
          <w:lang w:bidi="es-ES"/>
        </w:rPr>
        <w:t xml:space="preserve"> es un negocio jurídico generador de obligaciones al cual acuden estas con diversidad de intereses y en ellos existe una contraprestación directa a favor de la entidad contratista que ha entregado el bien o prestado el servicio o realizado la obra a favor de la entidad contratante. </w:t>
      </w:r>
    </w:p>
    <w:p w14:paraId="0AE176D7" w14:textId="77777777" w:rsidR="00746BA3" w:rsidRPr="00FC2D03" w:rsidRDefault="00746BA3" w:rsidP="00FC2D03">
      <w:pPr>
        <w:shd w:val="clear" w:color="auto" w:fill="FFFFFF" w:themeFill="background1"/>
        <w:spacing w:before="120" w:after="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De aquí que la Sala de Consulta y Servicio Civil del Consejo de Estado</w:t>
      </w:r>
      <w:r w:rsidRPr="00FC2D03">
        <w:rPr>
          <w:rFonts w:ascii="Arial" w:eastAsia="Calibri" w:hAnsi="Arial" w:cs="Arial"/>
          <w:bCs/>
          <w:color w:val="000000" w:themeColor="text1"/>
          <w:vertAlign w:val="superscript"/>
          <w:lang w:bidi="es-ES"/>
        </w:rPr>
        <w:footnoteReference w:id="13"/>
      </w:r>
      <w:r w:rsidRPr="00FC2D03">
        <w:rPr>
          <w:rFonts w:ascii="Arial" w:eastAsia="Calibri" w:hAnsi="Arial" w:cs="Arial"/>
          <w:bCs/>
          <w:color w:val="000000" w:themeColor="text1"/>
          <w:lang w:bidi="es-ES"/>
        </w:rPr>
        <w:t xml:space="preserve"> haya señalado la necesidad de diferenciar el régimen jurídico aplicable a ciertas situaciones específicas del convenio interadministrativo que se separan del régimen jurídico común:</w:t>
      </w:r>
    </w:p>
    <w:p w14:paraId="0698D6EC" w14:textId="77777777" w:rsidR="00746BA3" w:rsidRPr="00FC2D03" w:rsidRDefault="00746BA3" w:rsidP="00FC2D03">
      <w:pPr>
        <w:shd w:val="clear" w:color="auto" w:fill="FFFFFF" w:themeFill="background1"/>
        <w:spacing w:beforeLines="120" w:before="288" w:afterLines="120" w:after="288" w:line="276" w:lineRule="auto"/>
        <w:ind w:firstLine="708"/>
        <w:contextualSpacing/>
        <w:rPr>
          <w:rFonts w:ascii="Arial" w:eastAsia="Calibri" w:hAnsi="Arial" w:cs="Arial"/>
          <w:bCs/>
          <w:color w:val="000000" w:themeColor="text1"/>
          <w:lang w:bidi="es-ES"/>
        </w:rPr>
      </w:pPr>
    </w:p>
    <w:p w14:paraId="3079D3C8" w14:textId="77777777" w:rsidR="00746BA3" w:rsidRPr="00FC2D03" w:rsidRDefault="00746BA3" w:rsidP="00FC2D03">
      <w:pPr>
        <w:shd w:val="clear" w:color="auto" w:fill="FFFFFF" w:themeFill="background1"/>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sidRPr="00FC2D03">
        <w:rPr>
          <w:rFonts w:ascii="Arial" w:eastAsia="Calibri" w:hAnsi="Arial" w:cs="Arial"/>
          <w:bCs/>
          <w:color w:val="000000" w:themeColor="text1"/>
          <w:sz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4CBE7466" w14:textId="77777777" w:rsidR="00746BA3" w:rsidRPr="00FC2D03" w:rsidRDefault="00746BA3" w:rsidP="00FC2D03">
      <w:pPr>
        <w:shd w:val="clear" w:color="auto" w:fill="FFFFFF" w:themeFill="background1"/>
        <w:spacing w:beforeLines="120" w:before="288" w:afterLines="120" w:after="288" w:line="240" w:lineRule="auto"/>
        <w:ind w:left="709" w:right="709"/>
        <w:contextualSpacing/>
        <w:jc w:val="both"/>
        <w:rPr>
          <w:rFonts w:ascii="Arial" w:eastAsia="Calibri" w:hAnsi="Arial" w:cs="Arial"/>
          <w:bCs/>
          <w:color w:val="000000" w:themeColor="text1"/>
          <w:sz w:val="12"/>
          <w:szCs w:val="12"/>
          <w:lang w:bidi="es-ES"/>
        </w:rPr>
      </w:pPr>
    </w:p>
    <w:p w14:paraId="4184579A" w14:textId="77777777" w:rsidR="00746BA3" w:rsidRPr="00FC2D03" w:rsidRDefault="00746BA3" w:rsidP="00FC2D03">
      <w:pPr>
        <w:shd w:val="clear" w:color="auto" w:fill="FFFFFF" w:themeFill="background1"/>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sidRPr="00FC2D03">
        <w:rPr>
          <w:rFonts w:ascii="Arial" w:eastAsia="Calibri" w:hAnsi="Arial" w:cs="Arial"/>
          <w:bCs/>
          <w:color w:val="000000" w:themeColor="text1"/>
          <w:sz w:val="21"/>
          <w:lang w:bidi="es-ES"/>
        </w:rPr>
        <w:t>Ahora, dada la naturaleza jurídica explicada de los convenios interadministrativos</w:t>
      </w:r>
      <w:r w:rsidRPr="00FC2D03">
        <w:rPr>
          <w:rFonts w:ascii="Arial" w:eastAsia="Calibri" w:hAnsi="Arial" w:cs="Arial"/>
          <w:bCs/>
          <w:i/>
          <w:iCs/>
          <w:color w:val="000000" w:themeColor="text1"/>
          <w:sz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FC2D03">
        <w:rPr>
          <w:rFonts w:ascii="Arial" w:eastAsia="Calibri" w:hAnsi="Arial" w:cs="Arial"/>
          <w:bCs/>
          <w:color w:val="000000" w:themeColor="text1"/>
          <w:sz w:val="21"/>
          <w:lang w:bidi="es-ES"/>
        </w:rPr>
        <w:t xml:space="preserve">. (Cursiva fuera del texto original) </w:t>
      </w:r>
    </w:p>
    <w:p w14:paraId="0D219407" w14:textId="77777777" w:rsidR="00746BA3" w:rsidRPr="00FC2D03" w:rsidRDefault="00746BA3" w:rsidP="00FC2D03">
      <w:pPr>
        <w:shd w:val="clear" w:color="auto" w:fill="FFFFFF" w:themeFill="background1"/>
        <w:spacing w:beforeLines="120" w:before="288" w:afterLines="120" w:after="288" w:line="276" w:lineRule="auto"/>
        <w:ind w:firstLine="708"/>
        <w:contextualSpacing/>
        <w:rPr>
          <w:rFonts w:ascii="Arial" w:eastAsia="Calibri" w:hAnsi="Arial" w:cs="Arial"/>
          <w:bCs/>
          <w:color w:val="000000" w:themeColor="text1"/>
          <w:lang w:bidi="es-ES"/>
        </w:rPr>
      </w:pPr>
    </w:p>
    <w:p w14:paraId="5C38854B" w14:textId="77777777" w:rsidR="00746BA3" w:rsidRPr="00FC2D03" w:rsidRDefault="00746BA3" w:rsidP="00FC2D03">
      <w:pPr>
        <w:shd w:val="clear" w:color="auto" w:fill="FFFFFF" w:themeFill="background1"/>
        <w:snapToGrid w:val="0"/>
        <w:spacing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 xml:space="preserve">A juicio de la citada sala si bien existe un régimen jurídico común compuesto por las normas del EGCAP que ordenan las declaraciones de voluntad negocial de las entidades estatales -el consentimiento y los efectos de las obligaciones-, y las normas de derecho público relacionadas con la capacidad o competencia de las entidades estatales para celebrar acuerdos de voluntades -que incluyen el régimen de inhabilidades, incompatibilidades y conflictos de interés-, para el resto de asuntos regulados en el EGCAP será necesario tener en cuenta el plano de igualdad o equivalencia en el que se encuentran las partes del convenio y, por ende, la aplicabilidad de cada disposición al caso concreto. </w:t>
      </w:r>
    </w:p>
    <w:p w14:paraId="7F5E6349" w14:textId="77777777" w:rsidR="00746BA3" w:rsidRPr="00FC2D03" w:rsidRDefault="00746BA3" w:rsidP="00FC2D03">
      <w:pPr>
        <w:shd w:val="clear" w:color="auto" w:fill="FFFFFF" w:themeFill="background1"/>
        <w:snapToGrid w:val="0"/>
        <w:spacing w:before="12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En ese orden, por ejemplo, no serán aplicables, en principio, para los convenios, las cláusulas excepcionales al derecho común</w:t>
      </w:r>
      <w:r w:rsidRPr="00FC2D03">
        <w:rPr>
          <w:rFonts w:ascii="Arial" w:eastAsia="Calibri" w:hAnsi="Arial" w:cs="Arial"/>
          <w:bCs/>
          <w:color w:val="000000" w:themeColor="text1"/>
          <w:vertAlign w:val="superscript"/>
          <w:lang w:bidi="es-ES"/>
        </w:rPr>
        <w:footnoteReference w:id="14"/>
      </w:r>
      <w:r w:rsidRPr="00FC2D03">
        <w:rPr>
          <w:rFonts w:ascii="Arial" w:eastAsia="Calibri" w:hAnsi="Arial" w:cs="Arial"/>
          <w:bCs/>
          <w:color w:val="000000" w:themeColor="text1"/>
          <w:lang w:bidi="es-ES"/>
        </w:rPr>
        <w:t xml:space="preserve"> y tampoco sería procedente la inclusión de figuras contractuales como liquidación unilateral</w:t>
      </w:r>
      <w:r w:rsidRPr="00FC2D03">
        <w:rPr>
          <w:rStyle w:val="Refdenotaalpie"/>
          <w:rFonts w:ascii="Arial" w:eastAsia="Calibri" w:hAnsi="Arial" w:cs="Arial"/>
          <w:bCs/>
          <w:color w:val="000000" w:themeColor="text1"/>
          <w:lang w:bidi="es-ES"/>
        </w:rPr>
        <w:footnoteReference w:id="15"/>
      </w:r>
      <w:r w:rsidRPr="00FC2D03">
        <w:rPr>
          <w:rFonts w:ascii="Arial" w:eastAsia="Calibri" w:hAnsi="Arial" w:cs="Arial"/>
          <w:bCs/>
          <w:color w:val="000000" w:themeColor="text1"/>
          <w:lang w:bidi="es-ES"/>
        </w:rPr>
        <w:t xml:space="preserve">. En todo caso, siguiendo la senda interpretativa expuesta por la Sala de Consulta y Servicio Civil en el concepto que acaba de citarse, la aplicación </w:t>
      </w:r>
      <w:r w:rsidRPr="00FC2D03">
        <w:rPr>
          <w:rFonts w:ascii="Arial" w:eastAsia="Calibri" w:hAnsi="Arial" w:cs="Arial"/>
          <w:bCs/>
          <w:color w:val="000000" w:themeColor="text1"/>
          <w:lang w:bidi="es-ES"/>
        </w:rPr>
        <w:lastRenderedPageBreak/>
        <w:t xml:space="preserve">o inaplicación de estas y otras instituciones contractuales deberá definirse al analizar el contenido preciso de cada convenio celebrado y tal cuestión no puede concluirse </w:t>
      </w:r>
      <w:r w:rsidRPr="00FC2D03">
        <w:rPr>
          <w:rFonts w:ascii="Arial" w:eastAsia="Calibri" w:hAnsi="Arial" w:cs="Arial"/>
          <w:bCs/>
          <w:i/>
          <w:iCs/>
          <w:color w:val="000000" w:themeColor="text1"/>
          <w:lang w:bidi="es-ES"/>
        </w:rPr>
        <w:t>a priori</w:t>
      </w:r>
      <w:r w:rsidRPr="00FC2D03">
        <w:rPr>
          <w:rFonts w:ascii="Arial" w:eastAsia="Calibri" w:hAnsi="Arial" w:cs="Arial"/>
          <w:bCs/>
          <w:color w:val="000000" w:themeColor="text1"/>
          <w:lang w:bidi="es-ES"/>
        </w:rPr>
        <w:t xml:space="preserve"> o de manera automática. </w:t>
      </w:r>
    </w:p>
    <w:p w14:paraId="6313EDF0" w14:textId="77777777" w:rsidR="00746BA3" w:rsidRPr="00FC2D03" w:rsidRDefault="00746BA3" w:rsidP="00FC2D03">
      <w:pPr>
        <w:shd w:val="clear" w:color="auto" w:fill="FFFFFF" w:themeFill="background1"/>
        <w:snapToGrid w:val="0"/>
        <w:spacing w:before="12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Esto por cuanto, por una parte, el carácter de convenio administrativo no se deriva de su simple denominación como tal, sino de que el acuerdo de voluntades respectivo cumpla a cabalidad con las características que la normativa, la jurisprudencia y la doctrina le han atribuido y que han sido explicados en este concepto</w:t>
      </w:r>
      <w:r w:rsidRPr="00FC2D03">
        <w:rPr>
          <w:rStyle w:val="Refdenotaalpie"/>
          <w:rFonts w:ascii="Arial" w:eastAsia="Calibri" w:hAnsi="Arial" w:cs="Arial"/>
          <w:bCs/>
          <w:color w:val="000000" w:themeColor="text1"/>
          <w:lang w:bidi="es-ES"/>
        </w:rPr>
        <w:footnoteReference w:id="16"/>
      </w:r>
      <w:r w:rsidRPr="00FC2D03">
        <w:rPr>
          <w:rFonts w:ascii="Arial" w:eastAsia="Calibri" w:hAnsi="Arial" w:cs="Arial"/>
          <w:bCs/>
          <w:color w:val="000000" w:themeColor="text1"/>
          <w:lang w:bidi="es-ES"/>
        </w:rPr>
        <w:t xml:space="preserve">. Así, aun si el negocio jurídico de que se trate se suscriba bajo la denominación de “convenio interadministrativo” o algo similar, pero de la lectura de sus cláusulas se concluya una relación conmutativa y claramente onerosa entre las partes y se nota ausente la finalidad asociativa o colaborativa entre las entidades suscribientes, entonces, tal acuerdo no podría corresponder a la figura de convenio por carecer de sus elementos esenciales. En ese sentido, en tal caso, será distinto el análisis sobre la aplicación de institutos como la liquidación unilateral y de las demás figuras contractuales que se analicen en determinado caso. Además, para efectos de definir si la respectiva figura es o no aplicable al convenio, habrá que determinar si la misma es o no compatible con la naturaleza y contenido de dicho negocio jurídico, es decir, si es acorde con su finalidad asociativa, su carácter no oneroso o la ausencia de un objeto o finalidad patrimonial. </w:t>
      </w:r>
    </w:p>
    <w:p w14:paraId="0E9C0B4C" w14:textId="77777777" w:rsidR="00746BA3" w:rsidRPr="00FC2D03" w:rsidRDefault="00746BA3" w:rsidP="00FC2D03">
      <w:pPr>
        <w:shd w:val="clear" w:color="auto" w:fill="FFFFFF" w:themeFill="background1"/>
        <w:snapToGrid w:val="0"/>
        <w:spacing w:before="12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En suma, esta Agencia aclara su postura interpretativa en el sentido de que, si bien tanto los contratos como convenios comparten características comunes, difieren en cuanto a ciertos aspectos esenciales</w:t>
      </w:r>
      <w:r w:rsidRPr="00FC2D03">
        <w:rPr>
          <w:rFonts w:ascii="Arial" w:eastAsia="Calibri" w:hAnsi="Arial" w:cs="Arial"/>
          <w:color w:val="000000" w:themeColor="text1"/>
          <w:lang w:bidi="es-ES"/>
        </w:rPr>
        <w:t xml:space="preserve">, según lo ha venido señalando el Consejo de Estado. </w:t>
      </w:r>
      <w:r w:rsidRPr="00FC2D03">
        <w:rPr>
          <w:rFonts w:ascii="Arial" w:eastAsia="Calibri" w:hAnsi="Arial" w:cs="Arial"/>
          <w:bCs/>
          <w:color w:val="000000" w:themeColor="text1"/>
          <w:lang w:bidi="es-ES"/>
        </w:rPr>
        <w:t xml:space="preserve">Así, mientras que el </w:t>
      </w:r>
      <w:r w:rsidRPr="00FC2D03">
        <w:rPr>
          <w:rFonts w:ascii="Arial" w:eastAsia="Calibri" w:hAnsi="Arial" w:cs="Arial"/>
          <w:bCs/>
          <w:i/>
          <w:iCs/>
          <w:color w:val="000000" w:themeColor="text1"/>
          <w:lang w:bidi="es-ES"/>
        </w:rPr>
        <w:t>contrato administrativo</w:t>
      </w:r>
      <w:r w:rsidRPr="00FC2D03">
        <w:rPr>
          <w:rFonts w:ascii="Arial" w:eastAsia="Calibri" w:hAnsi="Arial" w:cs="Arial"/>
          <w:bCs/>
          <w:color w:val="000000" w:themeColor="text1"/>
          <w:lang w:bidi="es-ES"/>
        </w:rPr>
        <w:t xml:space="preserve"> se caracteriza por su naturaleza onerosa, patrimonial y se conforma por intereses básicamente contrapuestos, los </w:t>
      </w:r>
      <w:r w:rsidRPr="00FC2D03">
        <w:rPr>
          <w:rFonts w:ascii="Arial" w:eastAsia="Calibri" w:hAnsi="Arial" w:cs="Arial"/>
          <w:bCs/>
          <w:i/>
          <w:iCs/>
          <w:color w:val="000000" w:themeColor="text1"/>
          <w:lang w:bidi="es-ES"/>
        </w:rPr>
        <w:t>convenios administrativos</w:t>
      </w:r>
      <w:r w:rsidRPr="00FC2D03">
        <w:rPr>
          <w:rFonts w:ascii="Arial" w:eastAsia="Calibri" w:hAnsi="Arial" w:cs="Arial"/>
          <w:bCs/>
          <w:color w:val="000000" w:themeColor="text1"/>
          <w:lang w:bidi="es-ES"/>
        </w:rPr>
        <w:t xml:space="preserve">,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w:t>
      </w:r>
    </w:p>
    <w:p w14:paraId="136A26CC" w14:textId="77777777" w:rsidR="00746BA3" w:rsidRPr="00FC2D03" w:rsidRDefault="00746BA3" w:rsidP="00FC2D03">
      <w:pPr>
        <w:shd w:val="clear" w:color="auto" w:fill="FFFFFF" w:themeFill="background1"/>
        <w:snapToGrid w:val="0"/>
        <w:spacing w:after="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 xml:space="preserve">Por lo tanto, se da el alcance debido a las manifestaciones anteriores de esta Subdirección en las que se expresó que contratos y convenios administrativos son figuras “equivalentes”, en la medida en que dicha equiparación hace referencia a la existencia de eventos en los que las </w:t>
      </w:r>
      <w:r w:rsidRPr="00FC2D03">
        <w:rPr>
          <w:rFonts w:ascii="Arial" w:eastAsia="Calibri" w:hAnsi="Arial" w:cs="Arial"/>
          <w:bCs/>
          <w:color w:val="000000" w:themeColor="text1"/>
          <w:lang w:bidi="es-ES"/>
        </w:rPr>
        <w:lastRenderedPageBreak/>
        <w:t>distinciones conceptuales entre dichos negocios jurídicos resultan indiferentes para definir la aplicación de cierta norma o figura contractual. Si embargo, esto no implica desconocer que ambos cuentan con elementos que los diferencian y distinguen, y que, en determinados casos, sí pueden resultar relevantes y determinantes para definir el régimen normativo aplicable a uno y otro negocio jurídico.</w:t>
      </w:r>
    </w:p>
    <w:p w14:paraId="6A5F1ED2" w14:textId="77777777" w:rsidR="00746BA3" w:rsidRPr="00FC2D03" w:rsidRDefault="00746BA3" w:rsidP="00FC2D03">
      <w:pPr>
        <w:shd w:val="clear" w:color="auto" w:fill="FFFFFF" w:themeFill="background1"/>
        <w:tabs>
          <w:tab w:val="left" w:pos="426"/>
        </w:tabs>
        <w:spacing w:after="0"/>
        <w:jc w:val="both"/>
        <w:rPr>
          <w:rFonts w:ascii="Arial" w:eastAsia="Calibri" w:hAnsi="Arial" w:cs="Arial"/>
          <w:b/>
          <w:bCs/>
          <w:color w:val="000000" w:themeColor="text1"/>
          <w:lang w:eastAsia="en-GB"/>
        </w:rPr>
      </w:pPr>
    </w:p>
    <w:p w14:paraId="5E2E5FC3" w14:textId="77777777" w:rsidR="00746BA3" w:rsidRPr="00FC2D03" w:rsidRDefault="00746BA3" w:rsidP="00FC2D03">
      <w:pPr>
        <w:shd w:val="clear" w:color="auto" w:fill="FFFFFF" w:themeFill="background1"/>
        <w:tabs>
          <w:tab w:val="left" w:pos="426"/>
        </w:tabs>
        <w:spacing w:after="0"/>
        <w:jc w:val="both"/>
        <w:rPr>
          <w:rFonts w:ascii="Arial" w:eastAsia="Calibri" w:hAnsi="Arial" w:cs="Arial"/>
          <w:noProof/>
          <w:color w:val="000000" w:themeColor="text1"/>
          <w:lang w:val="es-ES"/>
        </w:rPr>
      </w:pPr>
      <w:r w:rsidRPr="00FC2D03">
        <w:rPr>
          <w:rFonts w:ascii="Arial" w:eastAsia="Calibri" w:hAnsi="Arial" w:cs="Arial"/>
          <w:b/>
          <w:bCs/>
          <w:color w:val="000000" w:themeColor="text1"/>
          <w:lang w:eastAsia="en-GB"/>
        </w:rPr>
        <w:t xml:space="preserve">2.2. </w:t>
      </w:r>
      <w:r w:rsidRPr="00FC2D03">
        <w:rPr>
          <w:rFonts w:ascii="Arial" w:eastAsia="Calibri" w:hAnsi="Arial" w:cs="Arial"/>
          <w:b/>
          <w:bCs/>
          <w:color w:val="000000" w:themeColor="text1"/>
          <w:lang w:val="es-ES" w:eastAsia="en-GB"/>
        </w:rPr>
        <w:t>Aplicación de los convenios solidarios</w:t>
      </w:r>
      <w:r w:rsidRPr="00FC2D03">
        <w:rPr>
          <w:rFonts w:ascii="Arial" w:eastAsia="Calibri" w:hAnsi="Arial" w:cs="Arial"/>
          <w:b/>
          <w:bCs/>
          <w:color w:val="000000" w:themeColor="text1"/>
          <w:lang w:eastAsia="en-GB"/>
        </w:rPr>
        <w:t xml:space="preserve"> y los organismos de acción comunal de conformidad con la Ley 136 de 1994</w:t>
      </w:r>
    </w:p>
    <w:p w14:paraId="341CB73F" w14:textId="77777777" w:rsidR="00746BA3" w:rsidRPr="00FC2D03" w:rsidRDefault="00746BA3" w:rsidP="00FC2D03">
      <w:pPr>
        <w:shd w:val="clear" w:color="auto" w:fill="FFFFFF" w:themeFill="background1"/>
        <w:spacing w:after="0" w:line="276" w:lineRule="auto"/>
        <w:jc w:val="both"/>
        <w:rPr>
          <w:rFonts w:ascii="Arial" w:eastAsia="Arial" w:hAnsi="Arial" w:cs="Arial"/>
          <w:b/>
          <w:color w:val="000000" w:themeColor="text1"/>
          <w:lang w:val="es-ES"/>
        </w:rPr>
      </w:pPr>
    </w:p>
    <w:p w14:paraId="4CAECBF2" w14:textId="77777777" w:rsidR="00746BA3" w:rsidRPr="00FC2D03" w:rsidRDefault="00746BA3" w:rsidP="00FC2D03">
      <w:pPr>
        <w:shd w:val="clear" w:color="auto" w:fill="FFFFFF" w:themeFill="background1"/>
        <w:spacing w:after="120" w:line="276" w:lineRule="auto"/>
        <w:jc w:val="both"/>
        <w:rPr>
          <w:rFonts w:ascii="Arial" w:eastAsia="Calibri" w:hAnsi="Arial" w:cs="Arial"/>
          <w:bCs/>
          <w:color w:val="000000" w:themeColor="text1"/>
          <w:lang w:val="es-MX"/>
        </w:rPr>
      </w:pPr>
      <w:r w:rsidRPr="00FC2D03">
        <w:rPr>
          <w:rFonts w:ascii="Arial" w:eastAsia="Calibri" w:hAnsi="Arial" w:cs="Arial"/>
          <w:bCs/>
          <w:color w:val="000000" w:themeColor="text1"/>
          <w:lang w:val="es-MX"/>
        </w:rPr>
        <w:t xml:space="preserve">El artículo 38 de la Constitución Política, estableció la obligación de </w:t>
      </w:r>
      <w:r w:rsidRPr="00FC2D03">
        <w:rPr>
          <w:rFonts w:ascii="Arial" w:eastAsia="Calibri" w:hAnsi="Arial" w:cs="Arial"/>
          <w:color w:val="000000" w:themeColor="text1"/>
        </w:rPr>
        <w:t>“</w:t>
      </w:r>
      <w:r w:rsidRPr="00FC2D03">
        <w:rPr>
          <w:rFonts w:ascii="Arial" w:eastAsia="Calibri" w:hAnsi="Arial" w:cs="Arial"/>
          <w:bCs/>
          <w:color w:val="000000" w:themeColor="text1"/>
          <w:lang w:val="es-MX"/>
        </w:rPr>
        <w:t>garantizar el derecho de libre asociación para el desarrollo de las distintas actividades que las personas realizan en sociedad</w:t>
      </w:r>
      <w:r w:rsidRPr="00FC2D03">
        <w:rPr>
          <w:rFonts w:ascii="Arial" w:eastAsia="Calibri" w:hAnsi="Arial" w:cs="Arial"/>
          <w:color w:val="000000" w:themeColor="text1"/>
          <w:lang w:val="es-ES_tradnl"/>
        </w:rPr>
        <w:t>”</w:t>
      </w:r>
      <w:r w:rsidRPr="00FC2D03">
        <w:rPr>
          <w:rFonts w:ascii="Arial" w:eastAsia="Calibri" w:hAnsi="Arial" w:cs="Arial"/>
          <w:bCs/>
          <w:i/>
          <w:iCs/>
          <w:color w:val="000000" w:themeColor="text1"/>
          <w:lang w:val="es-MX"/>
        </w:rPr>
        <w:t>,</w:t>
      </w:r>
      <w:r w:rsidRPr="00FC2D03">
        <w:rPr>
          <w:rFonts w:ascii="Arial" w:eastAsia="Calibri" w:hAnsi="Arial" w:cs="Arial"/>
          <w:bCs/>
          <w:color w:val="000000" w:themeColor="text1"/>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r w:rsidRPr="00FC2D03">
        <w:rPr>
          <w:rFonts w:ascii="Arial" w:eastAsia="Calibri" w:hAnsi="Arial" w:cs="Arial"/>
          <w:bCs/>
          <w:color w:val="000000" w:themeColor="text1"/>
          <w:vertAlign w:val="superscript"/>
          <w:lang w:val="es-MX"/>
        </w:rPr>
        <w:footnoteReference w:id="17"/>
      </w:r>
      <w:r w:rsidRPr="00FC2D03">
        <w:rPr>
          <w:rFonts w:ascii="Arial" w:eastAsia="Calibri" w:hAnsi="Arial" w:cs="Arial"/>
          <w:bCs/>
          <w:color w:val="000000" w:themeColor="text1"/>
          <w:lang w:val="es-MX"/>
        </w:rPr>
        <w:t>.</w:t>
      </w:r>
    </w:p>
    <w:p w14:paraId="68D2D782" w14:textId="77777777" w:rsidR="00746BA3" w:rsidRPr="00FC2D03" w:rsidRDefault="00746BA3" w:rsidP="00FC2D03">
      <w:pPr>
        <w:shd w:val="clear" w:color="auto" w:fill="FFFFFF" w:themeFill="background1"/>
        <w:spacing w:after="120" w:line="276" w:lineRule="auto"/>
        <w:ind w:firstLine="708"/>
        <w:jc w:val="both"/>
        <w:rPr>
          <w:rFonts w:ascii="Arial" w:eastAsia="Calibri" w:hAnsi="Arial" w:cs="Arial"/>
          <w:bCs/>
          <w:color w:val="000000" w:themeColor="text1"/>
          <w:lang w:val="es-MX"/>
        </w:rPr>
      </w:pPr>
      <w:r w:rsidRPr="00FC2D03">
        <w:rPr>
          <w:rFonts w:ascii="Arial" w:eastAsia="Calibri" w:hAnsi="Arial" w:cs="Arial"/>
          <w:bCs/>
          <w:color w:val="000000" w:themeColor="text1"/>
          <w:lang w:val="es-MX"/>
        </w:rPr>
        <w:t xml:space="preserve">Es así como, en desarrollo del principio de participación, el artículo 7 de la Ley 2126 de 2021 definió a la Junta de Acción Comunal como “[...] una </w:t>
      </w:r>
      <w:r w:rsidRPr="00FC2D03">
        <w:rPr>
          <w:rFonts w:ascii="Arial" w:eastAsia="Calibri" w:hAnsi="Arial" w:cs="Arial"/>
          <w:bCs/>
          <w:color w:val="000000" w:themeColor="text1"/>
        </w:rPr>
        <w:t>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FC2D03">
        <w:rPr>
          <w:rFonts w:ascii="Arial" w:eastAsia="Calibri" w:hAnsi="Arial" w:cs="Arial"/>
          <w:bCs/>
          <w:color w:val="000000" w:themeColor="text1"/>
          <w:lang w:val="es-MX"/>
        </w:rPr>
        <w:t xml:space="preserve">”. En desarrollo de ese ejercicio democrático, el artículo 16 </w:t>
      </w:r>
      <w:r w:rsidRPr="00FC2D03">
        <w:rPr>
          <w:rFonts w:ascii="Arial" w:eastAsia="Calibri" w:hAnsi="Arial" w:cs="Arial"/>
          <w:bCs/>
          <w:i/>
          <w:iCs/>
          <w:color w:val="000000" w:themeColor="text1"/>
          <w:lang w:val="es-MX"/>
        </w:rPr>
        <w:t>ibidem</w:t>
      </w:r>
      <w:r w:rsidRPr="00FC2D03">
        <w:rPr>
          <w:rFonts w:ascii="Arial" w:eastAsia="Calibri" w:hAnsi="Arial" w:cs="Arial"/>
          <w:bCs/>
          <w:color w:val="000000" w:themeColor="text1"/>
          <w:lang w:val="es-MX"/>
        </w:rPr>
        <w:t xml:space="preserve"> dispuso como funciones de los organismos de acción comunal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r w:rsidRPr="00FC2D03">
        <w:rPr>
          <w:rFonts w:ascii="Arial" w:eastAsia="Calibri" w:hAnsi="Arial" w:cs="Arial"/>
          <w:bCs/>
          <w:color w:val="000000" w:themeColor="text1"/>
          <w:lang w:val="es-ES_tradnl"/>
        </w:rPr>
        <w:t xml:space="preserve"> </w:t>
      </w:r>
    </w:p>
    <w:p w14:paraId="7BA272D6" w14:textId="77777777" w:rsidR="00746BA3" w:rsidRPr="00FC2D03" w:rsidRDefault="00746BA3" w:rsidP="00FC2D03">
      <w:pPr>
        <w:shd w:val="clear" w:color="auto" w:fill="FFFFFF" w:themeFill="background1"/>
        <w:spacing w:after="120" w:line="276" w:lineRule="auto"/>
        <w:jc w:val="both"/>
        <w:rPr>
          <w:rFonts w:ascii="Arial" w:eastAsia="Calibri" w:hAnsi="Arial" w:cs="Arial"/>
          <w:bCs/>
          <w:color w:val="000000" w:themeColor="text1"/>
          <w:lang w:val="es-MX"/>
        </w:rPr>
      </w:pPr>
      <w:r w:rsidRPr="00FC2D03">
        <w:rPr>
          <w:rFonts w:ascii="Arial" w:eastAsia="Calibri" w:hAnsi="Arial" w:cs="Arial"/>
          <w:bCs/>
          <w:color w:val="000000" w:themeColor="text1"/>
          <w:lang w:val="es-MX"/>
        </w:rPr>
        <w:tab/>
        <w:t xml:space="preserve">De igual forma, la Corte Constitucional en sentencia C-106 de 2016 señaló que la Junta de Acción Comunal constituye una gran oportunidad, para que sus miembros no solo puedan colaborar en la promoción del desarrollo económico y en la realización de pequeñas y medianas </w:t>
      </w:r>
      <w:r w:rsidRPr="00FC2D03">
        <w:rPr>
          <w:rFonts w:ascii="Arial" w:eastAsia="Calibri" w:hAnsi="Arial" w:cs="Arial"/>
          <w:bCs/>
          <w:color w:val="000000" w:themeColor="text1"/>
          <w:lang w:val="es-MX"/>
        </w:rPr>
        <w:lastRenderedPageBreak/>
        <w:t>obras públicas, sino que además es una oportunidad para desarrollar habilidades administrativas y de gestión en su comunidad</w:t>
      </w:r>
      <w:r w:rsidRPr="00FC2D03">
        <w:rPr>
          <w:rFonts w:ascii="Arial" w:hAnsi="Arial" w:cs="Arial"/>
          <w:bCs/>
          <w:color w:val="000000" w:themeColor="text1"/>
          <w:vertAlign w:val="superscript"/>
          <w:lang w:val="es-MX" w:eastAsia="es-MX"/>
        </w:rPr>
        <w:footnoteReference w:id="18"/>
      </w:r>
      <w:r w:rsidRPr="00FC2D03">
        <w:rPr>
          <w:rFonts w:ascii="Arial" w:eastAsia="Calibri" w:hAnsi="Arial" w:cs="Arial"/>
          <w:bCs/>
          <w:color w:val="000000" w:themeColor="text1"/>
          <w:lang w:val="es-MX"/>
        </w:rPr>
        <w:t>.</w:t>
      </w:r>
    </w:p>
    <w:p w14:paraId="221C6911" w14:textId="77777777" w:rsidR="00746BA3" w:rsidRPr="00FC2D03" w:rsidRDefault="00746BA3" w:rsidP="00FC2D03">
      <w:pPr>
        <w:shd w:val="clear" w:color="auto" w:fill="FFFFFF" w:themeFill="background1"/>
        <w:spacing w:after="120" w:line="276" w:lineRule="auto"/>
        <w:ind w:firstLine="708"/>
        <w:jc w:val="both"/>
        <w:rPr>
          <w:rFonts w:ascii="Arial" w:eastAsia="Calibri" w:hAnsi="Arial" w:cs="Arial"/>
          <w:color w:val="000000" w:themeColor="text1"/>
          <w:lang w:val="es-ES"/>
        </w:rPr>
      </w:pPr>
      <w:r w:rsidRPr="00FC2D03">
        <w:rPr>
          <w:rFonts w:ascii="Arial" w:eastAsia="Calibri" w:hAnsi="Arial" w:cs="Arial"/>
          <w:color w:val="000000" w:themeColor="text1"/>
          <w:lang w:val="es-ES"/>
        </w:rPr>
        <w:t>Ahora bien, 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14:paraId="36F76540" w14:textId="77777777" w:rsidR="00746BA3" w:rsidRPr="00FC2D03" w:rsidRDefault="00746BA3" w:rsidP="00FC2D03">
      <w:pPr>
        <w:shd w:val="clear" w:color="auto" w:fill="FFFFFF" w:themeFill="background1"/>
        <w:spacing w:after="120" w:line="276" w:lineRule="auto"/>
        <w:ind w:firstLine="708"/>
        <w:jc w:val="both"/>
        <w:rPr>
          <w:rFonts w:ascii="Arial" w:eastAsia="Calibri" w:hAnsi="Arial" w:cs="Arial"/>
          <w:color w:val="000000" w:themeColor="text1"/>
          <w:lang w:val="es-ES"/>
        </w:rPr>
      </w:pPr>
      <w:r w:rsidRPr="00FC2D03">
        <w:rPr>
          <w:rFonts w:ascii="Arial" w:eastAsia="Calibri" w:hAnsi="Arial" w:cs="Arial"/>
          <w:color w:val="000000" w:themeColor="text1"/>
          <w:lang w:val="es-E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en el Concepto C-140 del 31 de abril de 2020, el artículo tercero de la Ley 136 de 1994, modificado por la Ley 1551 de 2012, determina tres (3) alternativas mediante las cuales las entidades territoriales pueden celebrar convenios solidarios con organismos de acción comunal, las cuales se enlistan a continuación:</w:t>
      </w:r>
    </w:p>
    <w:p w14:paraId="4BF42B4E" w14:textId="77777777" w:rsidR="00746BA3" w:rsidRPr="00FC2D03" w:rsidRDefault="00746BA3" w:rsidP="00FC2D03">
      <w:pPr>
        <w:shd w:val="clear" w:color="auto" w:fill="FFFFFF" w:themeFill="background1"/>
        <w:spacing w:after="120" w:line="276" w:lineRule="auto"/>
        <w:ind w:firstLine="708"/>
        <w:jc w:val="both"/>
        <w:rPr>
          <w:rFonts w:ascii="Arial" w:eastAsia="Calibri" w:hAnsi="Arial" w:cs="Arial"/>
          <w:color w:val="000000" w:themeColor="text1"/>
          <w:lang w:val="es-ES"/>
        </w:rPr>
      </w:pPr>
      <w:r w:rsidRPr="00FC2D03">
        <w:rPr>
          <w:rFonts w:ascii="Arial" w:eastAsia="Calibri" w:hAnsi="Arial" w:cs="Arial"/>
          <w:color w:val="000000" w:themeColor="text1"/>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FC2D03">
        <w:rPr>
          <w:rFonts w:ascii="Arial" w:eastAsia="Calibri" w:hAnsi="Arial" w:cs="Arial"/>
          <w:color w:val="000000" w:themeColor="text1"/>
          <w:vertAlign w:val="superscript"/>
        </w:rPr>
        <w:footnoteReference w:id="19"/>
      </w:r>
      <w:r w:rsidRPr="00FC2D03">
        <w:rPr>
          <w:rFonts w:ascii="Arial" w:eastAsia="Calibri" w:hAnsi="Arial" w:cs="Arial"/>
          <w:color w:val="000000" w:themeColor="text1"/>
          <w:lang w:val="es-ES"/>
        </w:rPr>
        <w:t>.</w:t>
      </w:r>
    </w:p>
    <w:p w14:paraId="712E2E1E" w14:textId="77777777" w:rsidR="00746BA3" w:rsidRPr="00FC2D03" w:rsidRDefault="00746BA3" w:rsidP="00FC2D03">
      <w:pPr>
        <w:shd w:val="clear" w:color="auto" w:fill="FFFFFF" w:themeFill="background1"/>
        <w:spacing w:after="120" w:line="276" w:lineRule="auto"/>
        <w:ind w:firstLine="708"/>
        <w:jc w:val="both"/>
        <w:rPr>
          <w:rFonts w:ascii="Arial" w:eastAsia="Calibri" w:hAnsi="Arial" w:cs="Arial"/>
          <w:color w:val="000000" w:themeColor="text1"/>
          <w:lang w:val="es-ES"/>
        </w:rPr>
      </w:pPr>
      <w:r w:rsidRPr="00FC2D03">
        <w:rPr>
          <w:rFonts w:ascii="Arial" w:eastAsia="Calibri" w:hAnsi="Arial" w:cs="Arial"/>
          <w:color w:val="000000" w:themeColor="text1"/>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13AC2C7D" w14:textId="77777777" w:rsidR="00746BA3" w:rsidRPr="00FC2D03" w:rsidRDefault="00746BA3" w:rsidP="00FC2D03">
      <w:pPr>
        <w:shd w:val="clear" w:color="auto" w:fill="FFFFFF" w:themeFill="background1"/>
        <w:spacing w:after="120" w:line="276" w:lineRule="auto"/>
        <w:ind w:firstLine="709"/>
        <w:jc w:val="both"/>
        <w:rPr>
          <w:rFonts w:ascii="Arial" w:eastAsia="Calibri" w:hAnsi="Arial" w:cs="Arial"/>
          <w:color w:val="000000" w:themeColor="text1"/>
          <w:lang w:val="es-ES"/>
        </w:rPr>
      </w:pPr>
      <w:r w:rsidRPr="00FC2D03">
        <w:rPr>
          <w:rFonts w:ascii="Arial" w:eastAsia="Calibri" w:hAnsi="Arial" w:cs="Arial"/>
          <w:color w:val="000000" w:themeColor="text1"/>
          <w:lang w:val="es-ES"/>
        </w:rPr>
        <w:lastRenderedPageBreak/>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4F3366FD" w14:textId="77777777" w:rsidR="00746BA3" w:rsidRPr="00FC2D03" w:rsidRDefault="00746BA3" w:rsidP="00FC2D03">
      <w:pPr>
        <w:shd w:val="clear" w:color="auto" w:fill="FFFFFF" w:themeFill="background1"/>
        <w:spacing w:after="120" w:line="276" w:lineRule="auto"/>
        <w:ind w:firstLine="709"/>
        <w:jc w:val="both"/>
        <w:rPr>
          <w:rFonts w:ascii="Arial" w:eastAsia="Calibri" w:hAnsi="Arial" w:cs="Arial"/>
          <w:color w:val="000000" w:themeColor="text1"/>
          <w:lang w:val="es-ES"/>
        </w:rPr>
      </w:pPr>
      <w:r w:rsidRPr="00FC2D03">
        <w:rPr>
          <w:rFonts w:ascii="Arial" w:eastAsia="Calibri" w:hAnsi="Arial" w:cs="Arial"/>
          <w:color w:val="000000" w:themeColor="text1"/>
          <w:lang w:val="es-ES"/>
        </w:rPr>
        <w:t xml:space="preserve">Existen características que se encuentran presentes en los tres (3)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satisfacer las necesidades y aspiraciones de las comunidades, estar encaminados a la satisfacción del interés público, y ser concordantes con el Plan Nacional o los planes seccionales de desarrollo, según el caso. </w:t>
      </w:r>
    </w:p>
    <w:p w14:paraId="0202DEDE" w14:textId="77777777"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color w:val="000000" w:themeColor="text1"/>
          <w:lang w:val="es-ES"/>
        </w:rPr>
        <w:t xml:space="preserve">De esta manera, habiendo abordado las características generales aplicables a la celebración de cualquier convenio solidario, debe destacarse que el </w:t>
      </w:r>
      <w:bookmarkStart w:id="6" w:name="_Hlk69293147"/>
      <w:r w:rsidRPr="00FC2D03">
        <w:rPr>
          <w:rFonts w:ascii="Arial" w:hAnsi="Arial" w:cs="Arial"/>
          <w:i/>
          <w:iCs/>
          <w:color w:val="000000" w:themeColor="text1"/>
          <w:lang w:val="es-ES"/>
        </w:rPr>
        <w:t>primer régimen</w:t>
      </w:r>
      <w:r w:rsidRPr="00FC2D03">
        <w:rPr>
          <w:rFonts w:ascii="Arial" w:hAnsi="Arial" w:cs="Arial"/>
          <w:color w:val="000000" w:themeColor="text1"/>
          <w:lang w:val="es-ES"/>
        </w:rPr>
        <w:t xml:space="preserve"> encuentra su fundamento en el parágrafo cuarto del artículo 3 de la Ley 136 de 1994. Como se indicó, este determina una </w:t>
      </w:r>
      <w:proofErr w:type="spellStart"/>
      <w:r w:rsidRPr="00FC2D03">
        <w:rPr>
          <w:rFonts w:ascii="Arial" w:hAnsi="Arial" w:cs="Arial"/>
          <w:color w:val="000000" w:themeColor="text1"/>
          <w:lang w:val="es-ES"/>
        </w:rPr>
        <w:t>sub-regla</w:t>
      </w:r>
      <w:proofErr w:type="spellEnd"/>
      <w:r w:rsidRPr="00FC2D03">
        <w:rPr>
          <w:rFonts w:ascii="Arial" w:hAnsi="Arial" w:cs="Arial"/>
          <w:color w:val="000000" w:themeColor="text1"/>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w:t>
      </w:r>
      <w:bookmarkEnd w:id="6"/>
      <w:r w:rsidRPr="00FC2D03">
        <w:rPr>
          <w:rFonts w:ascii="Arial" w:hAnsi="Arial" w:cs="Arial"/>
          <w:color w:val="000000" w:themeColor="text1"/>
          <w:lang w:val="es-ES"/>
        </w:rPr>
        <w:t xml:space="preserve"> Sin embargo, como se expondrá más adelante, el artículo 95 de la Ley 2166 de 2021 amplió esta subregla en cuanto a los sujetos aplicables, condiciones y la cuantía del contrato. </w:t>
      </w:r>
    </w:p>
    <w:p w14:paraId="432C8DCA" w14:textId="77777777"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color w:val="000000" w:themeColor="text1"/>
          <w:lang w:val="es-ES"/>
        </w:rPr>
        <w:t xml:space="preserve">Un </w:t>
      </w:r>
      <w:r w:rsidRPr="00FC2D03">
        <w:rPr>
          <w:rFonts w:ascii="Arial" w:hAnsi="Arial" w:cs="Arial"/>
          <w:i/>
          <w:iCs/>
          <w:color w:val="000000" w:themeColor="text1"/>
          <w:lang w:val="es-ES"/>
        </w:rPr>
        <w:t>segundo</w:t>
      </w:r>
      <w:r w:rsidRPr="00FC2D03">
        <w:rPr>
          <w:rFonts w:ascii="Arial" w:hAnsi="Arial" w:cs="Arial"/>
          <w:color w:val="000000" w:themeColor="text1"/>
          <w:lang w:val="es-ES"/>
        </w:rPr>
        <w:t xml:space="preserve"> </w:t>
      </w:r>
      <w:r w:rsidRPr="00FC2D03">
        <w:rPr>
          <w:rFonts w:ascii="Arial" w:hAnsi="Arial" w:cs="Arial"/>
          <w:i/>
          <w:iCs/>
          <w:color w:val="000000" w:themeColor="text1"/>
          <w:lang w:val="es-ES"/>
        </w:rPr>
        <w:t>régimen</w:t>
      </w:r>
      <w:r w:rsidRPr="00FC2D03">
        <w:rPr>
          <w:rFonts w:ascii="Arial" w:hAnsi="Arial" w:cs="Arial"/>
          <w:color w:val="000000" w:themeColor="text1"/>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1F485F7F" w14:textId="77777777"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color w:val="000000" w:themeColor="text1"/>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w:t>
      </w:r>
      <w:r w:rsidRPr="00FC2D03">
        <w:rPr>
          <w:rFonts w:ascii="Arial" w:hAnsi="Arial" w:cs="Arial"/>
          <w:color w:val="000000" w:themeColor="text1"/>
          <w:lang w:val="es-ES"/>
        </w:rPr>
        <w:lastRenderedPageBreak/>
        <w:t xml:space="preserve">independientemente de su cuantía, no refleje relaciones conmutativas que impliquen contraprestaciones para la entidad del Estado; y </w:t>
      </w:r>
      <w:proofErr w:type="spellStart"/>
      <w:r w:rsidRPr="00FC2D03">
        <w:rPr>
          <w:rFonts w:ascii="Arial" w:hAnsi="Arial" w:cs="Arial"/>
          <w:color w:val="000000" w:themeColor="text1"/>
          <w:lang w:val="es-ES"/>
        </w:rPr>
        <w:t>iv</w:t>
      </w:r>
      <w:proofErr w:type="spellEnd"/>
      <w:r w:rsidRPr="00FC2D03">
        <w:rPr>
          <w:rFonts w:ascii="Arial" w:hAnsi="Arial" w:cs="Arial"/>
          <w:color w:val="000000" w:themeColor="text1"/>
          <w:lang w:val="es-ES"/>
        </w:rPr>
        <w:t xml:space="preserve">) que la entidad del Estado no imparta instrucciones precisas para la ejecución del objeto convenido. </w:t>
      </w:r>
    </w:p>
    <w:p w14:paraId="36843ED7" w14:textId="51739133"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EGCAP, con base en las remisiones efectuadas en los artículos séptimo y octavo del citado Decreto. </w:t>
      </w:r>
    </w:p>
    <w:p w14:paraId="0A6B7E53" w14:textId="5996334F"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i/>
          <w:iCs/>
          <w:color w:val="000000" w:themeColor="text1"/>
          <w:lang w:val="es-ES"/>
        </w:rPr>
        <w:t>Por último</w:t>
      </w:r>
      <w:r w:rsidRPr="00FC2D03">
        <w:rPr>
          <w:rFonts w:ascii="Arial" w:hAnsi="Arial" w:cs="Arial"/>
          <w:color w:val="000000" w:themeColor="text1"/>
          <w:lang w:val="es-ES"/>
        </w:rPr>
        <w:t xml:space="preserve">, en armonía con la modificación realizada por la Ley 1955 de 2019, se presenta un </w:t>
      </w:r>
      <w:r w:rsidRPr="00FC2D03">
        <w:rPr>
          <w:rFonts w:ascii="Arial" w:hAnsi="Arial" w:cs="Arial"/>
          <w:i/>
          <w:iCs/>
          <w:color w:val="000000" w:themeColor="text1"/>
          <w:lang w:val="es-ES"/>
        </w:rPr>
        <w:t>tercer régimen</w:t>
      </w:r>
      <w:r w:rsidRPr="00FC2D03">
        <w:rPr>
          <w:rFonts w:ascii="Arial" w:hAnsi="Arial" w:cs="Arial"/>
          <w:color w:val="000000" w:themeColor="text1"/>
          <w:lang w:val="es-ES"/>
        </w:rPr>
        <w:t xml:space="preserve">, </w:t>
      </w:r>
      <w:bookmarkStart w:id="7" w:name="_Hlk98594490"/>
      <w:r w:rsidRPr="00FC2D03">
        <w:rPr>
          <w:rFonts w:ascii="Arial" w:hAnsi="Arial" w:cs="Arial"/>
          <w:color w:val="000000" w:themeColor="text1"/>
          <w:lang w:val="es-ES"/>
        </w:rPr>
        <w:t>que encuentra su fundamento en los parágrafos tercero y quinto del artículo tercero de la Ley 136 de 1994</w:t>
      </w:r>
      <w:bookmarkEnd w:id="7"/>
      <w:r w:rsidRPr="00FC2D03">
        <w:rPr>
          <w:rFonts w:ascii="Arial" w:hAnsi="Arial" w:cs="Arial"/>
          <w:color w:val="000000" w:themeColor="text1"/>
          <w:lang w:val="es-ES"/>
        </w:rPr>
        <w:t>. Retomando los Conceptos de esta Agencia</w:t>
      </w:r>
      <w:r w:rsidRPr="00FC2D03">
        <w:rPr>
          <w:rStyle w:val="Refdenotaalpie"/>
          <w:rFonts w:ascii="Arial" w:hAnsi="Arial" w:cs="Arial"/>
          <w:color w:val="000000" w:themeColor="text1"/>
          <w:lang w:val="es-ES"/>
        </w:rPr>
        <w:footnoteReference w:id="20"/>
      </w:r>
      <w:r w:rsidRPr="00FC2D03">
        <w:rPr>
          <w:rFonts w:ascii="Arial" w:hAnsi="Arial" w:cs="Arial"/>
          <w:color w:val="000000" w:themeColor="text1"/>
          <w:lang w:val="es-ES"/>
        </w:rPr>
        <w:t>, se ha considerado que estas normas deben interpretarse armónicamente con lo dispuesto en el artículo 141 de la precitada Ley</w:t>
      </w:r>
      <w:r w:rsidRPr="00FC2D03">
        <w:rPr>
          <w:rStyle w:val="Refdenotaalpie"/>
          <w:rFonts w:ascii="Arial" w:hAnsi="Arial" w:cs="Arial"/>
          <w:color w:val="000000" w:themeColor="text1"/>
          <w:lang w:val="es-ES"/>
        </w:rPr>
        <w:footnoteReference w:id="21"/>
      </w:r>
      <w:r w:rsidRPr="00FC2D03">
        <w:rPr>
          <w:rFonts w:ascii="Arial" w:hAnsi="Arial" w:cs="Arial"/>
          <w:color w:val="000000" w:themeColor="text1"/>
          <w:lang w:val="es-ES"/>
        </w:rPr>
        <w:t xml:space="preserve"> y el artículo 55 de la Ley 743 de 2002</w:t>
      </w:r>
      <w:r w:rsidRPr="00FC2D03">
        <w:rPr>
          <w:rStyle w:val="Refdenotaalpie"/>
          <w:rFonts w:ascii="Arial" w:hAnsi="Arial" w:cs="Arial"/>
          <w:color w:val="000000" w:themeColor="text1"/>
          <w:lang w:val="es-ES"/>
        </w:rPr>
        <w:footnoteReference w:id="22"/>
      </w:r>
      <w:r w:rsidRPr="00FC2D03">
        <w:rPr>
          <w:rFonts w:ascii="Arial" w:hAnsi="Arial" w:cs="Arial"/>
          <w:color w:val="000000" w:themeColor="text1"/>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aplicarán los artículos 375 a 378 del Decreto 1333 de 1986 así como el </w:t>
      </w:r>
      <w:r w:rsidR="00DA4194" w:rsidRPr="00FC2D03">
        <w:rPr>
          <w:rFonts w:ascii="Arial" w:hAnsi="Arial" w:cs="Arial"/>
          <w:color w:val="000000" w:themeColor="text1"/>
          <w:lang w:val="es-ES"/>
        </w:rPr>
        <w:t>EGCAP</w:t>
      </w:r>
      <w:r w:rsidRPr="00FC2D03">
        <w:rPr>
          <w:rFonts w:ascii="Arial" w:hAnsi="Arial" w:cs="Arial"/>
          <w:color w:val="000000" w:themeColor="text1"/>
          <w:lang w:val="es-ES"/>
        </w:rPr>
        <w:t>.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58D9DCD0" w14:textId="723B391C"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color w:val="000000" w:themeColor="text1"/>
          <w:lang w:val="es-ES"/>
        </w:rPr>
        <w:t xml:space="preserve">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w:t>
      </w:r>
      <w:r w:rsidRPr="00FC2D03">
        <w:rPr>
          <w:rFonts w:ascii="Arial" w:hAnsi="Arial" w:cs="Arial"/>
          <w:color w:val="000000" w:themeColor="text1"/>
          <w:lang w:val="es-ES"/>
        </w:rPr>
        <w:lastRenderedPageBreak/>
        <w:t>necesidades prioritarias como los presupuestos estimados de cada proyecto. Por otra parte, además de lo que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r w:rsidRPr="00FC2D03">
        <w:rPr>
          <w:rStyle w:val="Refdenotaalpie"/>
          <w:rFonts w:ascii="Arial" w:hAnsi="Arial" w:cs="Arial"/>
          <w:color w:val="000000" w:themeColor="text1"/>
          <w:lang w:val="es-ES"/>
        </w:rPr>
        <w:footnoteReference w:id="23"/>
      </w:r>
      <w:r w:rsidRPr="00FC2D03">
        <w:rPr>
          <w:rFonts w:ascii="Arial" w:hAnsi="Arial" w:cs="Arial"/>
          <w:color w:val="000000" w:themeColor="text1"/>
          <w:lang w:val="es-ES"/>
        </w:rPr>
        <w:t xml:space="preserve">. Por otro lado, sin perjuicio de las particularidades del supuesto previsto en el precitado artículo 141 del Ley 136 de 1994, el régimen de garantías se incorpora bien sea directamente a través del </w:t>
      </w:r>
      <w:r w:rsidR="00557B74" w:rsidRPr="00FC2D03">
        <w:rPr>
          <w:rFonts w:ascii="Arial" w:hAnsi="Arial" w:cs="Arial"/>
          <w:color w:val="000000" w:themeColor="text1"/>
          <w:lang w:val="es-ES"/>
        </w:rPr>
        <w:t>EGCAP</w:t>
      </w:r>
      <w:r w:rsidRPr="00FC2D03">
        <w:rPr>
          <w:rFonts w:ascii="Arial" w:hAnsi="Arial" w:cs="Arial"/>
          <w:color w:val="000000" w:themeColor="text1"/>
          <w:lang w:val="es-ES"/>
        </w:rPr>
        <w:t xml:space="preserve"> o a través de remisiones como las previstas en el artículo 8 del Decreto 092 de 2012</w:t>
      </w:r>
      <w:r w:rsidRPr="00FC2D03">
        <w:rPr>
          <w:rStyle w:val="Refdenotaalpie"/>
          <w:rFonts w:ascii="Arial" w:hAnsi="Arial" w:cs="Arial"/>
          <w:color w:val="000000" w:themeColor="text1"/>
          <w:lang w:val="es-ES"/>
        </w:rPr>
        <w:footnoteReference w:id="24"/>
      </w:r>
      <w:r w:rsidRPr="00FC2D03">
        <w:rPr>
          <w:rFonts w:ascii="Arial" w:hAnsi="Arial" w:cs="Arial"/>
          <w:color w:val="000000" w:themeColor="text1"/>
          <w:lang w:val="es-ES"/>
        </w:rPr>
        <w:t>, aspecto que también se extiende al régimen sancionatorio contractual en caso de responsabilidad por incumplimiento. Finalmente, respecto a la supervisión, inciso segundo del artículo 83 de la Ley 1474 de 2011 es una norma de aplicación transversal al sistema de compras públicas, pues dispone “[…] la Entidad estatal podrá contratar personal de apoyo, a través de los contratos de prestación de servicios que sean requeridos”; razón por la cual, de acuerdo con la línea consolidada de esta Agencia, los supervisores deben ser funcionarios de planta, por lo que los contratistas únicamente intervienen en labores autorizadas por la norma</w:t>
      </w:r>
      <w:r w:rsidRPr="00FC2D03">
        <w:rPr>
          <w:rStyle w:val="Refdenotaalpie"/>
          <w:rFonts w:ascii="Arial" w:hAnsi="Arial" w:cs="Arial"/>
          <w:color w:val="000000" w:themeColor="text1"/>
          <w:lang w:val="es-ES"/>
        </w:rPr>
        <w:footnoteReference w:id="25"/>
      </w:r>
      <w:r w:rsidRPr="00FC2D03">
        <w:rPr>
          <w:rFonts w:ascii="Arial" w:hAnsi="Arial" w:cs="Arial"/>
          <w:color w:val="000000" w:themeColor="text1"/>
          <w:lang w:val="es-ES"/>
        </w:rPr>
        <w:t xml:space="preserve">.    </w:t>
      </w:r>
    </w:p>
    <w:p w14:paraId="38F90D47" w14:textId="77777777" w:rsidR="00746BA3" w:rsidRPr="00FC2D03" w:rsidRDefault="00746BA3" w:rsidP="00FC2D03">
      <w:pPr>
        <w:shd w:val="clear" w:color="auto" w:fill="FFFFFF" w:themeFill="background1"/>
        <w:spacing w:after="0" w:line="276" w:lineRule="auto"/>
        <w:ind w:firstLine="709"/>
        <w:jc w:val="both"/>
        <w:rPr>
          <w:rFonts w:ascii="Arial" w:hAnsi="Arial" w:cs="Arial"/>
          <w:color w:val="000000" w:themeColor="text1"/>
          <w:lang w:val="es-ES"/>
        </w:rPr>
      </w:pPr>
      <w:r w:rsidRPr="00FC2D03">
        <w:rPr>
          <w:rFonts w:ascii="Arial" w:hAnsi="Arial" w:cs="Arial"/>
          <w:color w:val="000000" w:themeColor="text1"/>
          <w:lang w:val="es-ES"/>
        </w:rPr>
        <w:t xml:space="preserve">Las anteriores precisiones son importantes para el objeto de la consulta puesto que, como se analizará a continuación, los tres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457F1DFB" w14:textId="77777777" w:rsidR="00746BA3" w:rsidRPr="00FC2D03" w:rsidRDefault="00746BA3" w:rsidP="00FC2D03">
      <w:pPr>
        <w:shd w:val="clear" w:color="auto" w:fill="FFFFFF" w:themeFill="background1"/>
        <w:spacing w:after="0" w:line="276" w:lineRule="auto"/>
        <w:ind w:firstLine="709"/>
        <w:jc w:val="both"/>
        <w:rPr>
          <w:rFonts w:ascii="Arial" w:hAnsi="Arial" w:cs="Arial"/>
          <w:color w:val="000000" w:themeColor="text1"/>
          <w:lang w:val="es-ES"/>
        </w:rPr>
      </w:pPr>
    </w:p>
    <w:p w14:paraId="38AE0113" w14:textId="77777777" w:rsidR="00746BA3" w:rsidRPr="00FC2D03" w:rsidRDefault="00746BA3" w:rsidP="00FC2D03">
      <w:pPr>
        <w:shd w:val="clear" w:color="auto" w:fill="FFFFFF" w:themeFill="background1"/>
        <w:spacing w:after="0" w:line="276" w:lineRule="auto"/>
        <w:jc w:val="both"/>
        <w:rPr>
          <w:rFonts w:ascii="Arial" w:eastAsia="Calibri" w:hAnsi="Arial" w:cs="Arial"/>
          <w:b/>
          <w:color w:val="000000" w:themeColor="text1"/>
        </w:rPr>
      </w:pPr>
      <w:r w:rsidRPr="00FC2D03">
        <w:rPr>
          <w:rFonts w:ascii="Arial" w:eastAsia="Calibri" w:hAnsi="Arial" w:cs="Arial"/>
          <w:b/>
          <w:color w:val="000000" w:themeColor="text1"/>
        </w:rPr>
        <w:lastRenderedPageBreak/>
        <w:t xml:space="preserve">2.3. Convenios solidarios con organismos de acción comunal bajo la </w:t>
      </w:r>
      <w:bookmarkStart w:id="9" w:name="_Hlk131059883"/>
      <w:r w:rsidRPr="00FC2D03">
        <w:rPr>
          <w:rFonts w:ascii="Arial" w:eastAsia="Calibri" w:hAnsi="Arial" w:cs="Arial"/>
          <w:b/>
          <w:color w:val="000000" w:themeColor="text1"/>
        </w:rPr>
        <w:t>Ley 2166 de 2021 y el Decreto 142 de 2023</w:t>
      </w:r>
      <w:bookmarkEnd w:id="9"/>
      <w:r w:rsidRPr="00FC2D03">
        <w:rPr>
          <w:rFonts w:ascii="Arial" w:eastAsia="Calibri" w:hAnsi="Arial" w:cs="Arial"/>
          <w:b/>
          <w:color w:val="000000" w:themeColor="text1"/>
        </w:rPr>
        <w:t>. Especial referencia a la acreditación de la capacidad jurídica y técnica</w:t>
      </w:r>
    </w:p>
    <w:p w14:paraId="066BF60B" w14:textId="77777777" w:rsidR="00746BA3" w:rsidRPr="00FC2D03" w:rsidRDefault="00746BA3" w:rsidP="00FC2D03">
      <w:pPr>
        <w:shd w:val="clear" w:color="auto" w:fill="FFFFFF" w:themeFill="background1"/>
        <w:spacing w:after="0" w:line="276" w:lineRule="auto"/>
        <w:jc w:val="both"/>
        <w:rPr>
          <w:rFonts w:ascii="Arial" w:eastAsia="Calibri" w:hAnsi="Arial" w:cs="Arial"/>
          <w:b/>
          <w:color w:val="000000" w:themeColor="text1"/>
          <w:lang w:val="es-ES_tradnl"/>
        </w:rPr>
      </w:pPr>
    </w:p>
    <w:p w14:paraId="76CACA0D" w14:textId="77777777" w:rsidR="00746BA3" w:rsidRPr="00FC2D03" w:rsidRDefault="00746BA3" w:rsidP="00FC2D03">
      <w:pPr>
        <w:shd w:val="clear" w:color="auto" w:fill="FFFFFF" w:themeFill="background1"/>
        <w:spacing w:line="276" w:lineRule="auto"/>
        <w:jc w:val="both"/>
        <w:rPr>
          <w:rFonts w:ascii="Arial" w:hAnsi="Arial" w:cs="Arial"/>
          <w:bCs/>
          <w:color w:val="000000" w:themeColor="text1"/>
          <w:lang w:eastAsia="es-MX"/>
        </w:rPr>
      </w:pPr>
      <w:r w:rsidRPr="00FC2D03">
        <w:rPr>
          <w:rFonts w:ascii="Arial" w:hAnsi="Arial" w:cs="Arial"/>
          <w:bCs/>
          <w:color w:val="000000" w:themeColor="text1"/>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FC2D03">
        <w:rPr>
          <w:rFonts w:ascii="Arial" w:eastAsia="Calibri" w:hAnsi="Arial" w:cs="Arial"/>
          <w:color w:val="000000" w:themeColor="text1"/>
          <w:lang w:val="es-ES_tradnl"/>
        </w:rPr>
        <w:t>“</w:t>
      </w:r>
      <w:r w:rsidRPr="00FC2D03">
        <w:rPr>
          <w:rFonts w:ascii="Arial" w:hAnsi="Arial"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FC2D03">
        <w:rPr>
          <w:rFonts w:ascii="Arial" w:eastAsia="Calibri" w:hAnsi="Arial" w:cs="Arial"/>
          <w:color w:val="000000" w:themeColor="text1"/>
          <w:lang w:val="es-ES_tradnl"/>
        </w:rPr>
        <w:t>”</w:t>
      </w:r>
      <w:r w:rsidRPr="00FC2D03">
        <w:rPr>
          <w:rFonts w:ascii="Arial" w:hAnsi="Arial" w:cs="Arial"/>
          <w:bCs/>
          <w:color w:val="000000" w:themeColor="text1"/>
          <w:lang w:eastAsia="es-MX"/>
        </w:rPr>
        <w:t xml:space="preserve">. </w:t>
      </w:r>
    </w:p>
    <w:p w14:paraId="5CB64E8E" w14:textId="77777777" w:rsidR="00746BA3" w:rsidRPr="00FC2D03" w:rsidRDefault="00746BA3" w:rsidP="00FC2D03">
      <w:pPr>
        <w:shd w:val="clear" w:color="auto" w:fill="FFFFFF" w:themeFill="background1"/>
        <w:spacing w:before="120" w:after="0" w:line="276" w:lineRule="auto"/>
        <w:ind w:firstLine="709"/>
        <w:jc w:val="both"/>
        <w:rPr>
          <w:rFonts w:ascii="Arial" w:hAnsi="Arial" w:cs="Arial"/>
          <w:bCs/>
          <w:color w:val="000000" w:themeColor="text1"/>
          <w:lang w:eastAsia="es-MX"/>
        </w:rPr>
      </w:pPr>
      <w:r w:rsidRPr="00FC2D03">
        <w:rPr>
          <w:rFonts w:ascii="Arial" w:hAnsi="Arial" w:cs="Arial"/>
          <w:bCs/>
          <w:color w:val="000000" w:themeColor="text1"/>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58F084E9" w14:textId="77777777" w:rsidR="00746BA3" w:rsidRPr="00FC2D03" w:rsidRDefault="00746BA3" w:rsidP="00FC2D03">
      <w:pPr>
        <w:shd w:val="clear" w:color="auto" w:fill="FFFFFF" w:themeFill="background1"/>
        <w:spacing w:after="0" w:line="276" w:lineRule="auto"/>
        <w:ind w:firstLine="709"/>
        <w:jc w:val="both"/>
        <w:rPr>
          <w:rFonts w:ascii="Arial" w:hAnsi="Arial" w:cs="Arial"/>
          <w:bCs/>
          <w:color w:val="000000" w:themeColor="text1"/>
          <w:lang w:eastAsia="es-MX"/>
        </w:rPr>
      </w:pPr>
    </w:p>
    <w:p w14:paraId="1E27CAFE"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77A33EC6"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4CAC1D3A" w14:textId="77777777" w:rsidR="00746BA3" w:rsidRPr="00FC2D03" w:rsidRDefault="00746BA3" w:rsidP="00FC2D03">
      <w:pPr>
        <w:shd w:val="clear" w:color="auto" w:fill="FFFFFF" w:themeFill="background1"/>
        <w:spacing w:after="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FC2D03">
        <w:rPr>
          <w:rStyle w:val="Refdenotaalpie"/>
          <w:rFonts w:ascii="Arial" w:hAnsi="Arial" w:cs="Arial"/>
          <w:color w:val="000000" w:themeColor="text1"/>
          <w:sz w:val="21"/>
          <w:szCs w:val="21"/>
        </w:rPr>
        <w:footnoteReference w:id="26"/>
      </w:r>
      <w:r w:rsidRPr="00FC2D03">
        <w:rPr>
          <w:rFonts w:ascii="Arial" w:hAnsi="Arial" w:cs="Arial"/>
          <w:color w:val="000000" w:themeColor="text1"/>
          <w:sz w:val="21"/>
          <w:szCs w:val="21"/>
        </w:rPr>
        <w:t>.</w:t>
      </w:r>
    </w:p>
    <w:p w14:paraId="01EA181C" w14:textId="77777777" w:rsidR="00746BA3" w:rsidRPr="00FC2D03" w:rsidRDefault="00746BA3" w:rsidP="00FC2D03">
      <w:pPr>
        <w:shd w:val="clear" w:color="auto" w:fill="FFFFFF" w:themeFill="background1"/>
        <w:spacing w:after="0"/>
        <w:ind w:firstLine="709"/>
        <w:jc w:val="both"/>
        <w:rPr>
          <w:rFonts w:ascii="Arial" w:hAnsi="Arial" w:cs="Arial"/>
          <w:bCs/>
          <w:color w:val="000000" w:themeColor="text1"/>
          <w:lang w:eastAsia="es-MX"/>
        </w:rPr>
      </w:pPr>
    </w:p>
    <w:p w14:paraId="0CAB9C14" w14:textId="77777777" w:rsidR="00746BA3" w:rsidRPr="00FC2D03" w:rsidRDefault="00746BA3" w:rsidP="00FC2D03">
      <w:pPr>
        <w:shd w:val="clear" w:color="auto" w:fill="FFFFFF" w:themeFill="background1"/>
        <w:spacing w:line="276" w:lineRule="auto"/>
        <w:ind w:firstLine="709"/>
        <w:jc w:val="both"/>
        <w:rPr>
          <w:rFonts w:ascii="Arial" w:eastAsia="Calibri" w:hAnsi="Arial" w:cs="Arial"/>
          <w:color w:val="000000" w:themeColor="text1"/>
          <w:lang w:val="es-ES_tradnl"/>
        </w:rPr>
      </w:pPr>
      <w:r w:rsidRPr="00FC2D03">
        <w:rPr>
          <w:rFonts w:ascii="Arial" w:hAnsi="Arial" w:cs="Arial"/>
          <w:bCs/>
          <w:color w:val="000000" w:themeColor="text1"/>
          <w:lang w:eastAsia="es-MX"/>
        </w:rPr>
        <w:t xml:space="preserve">Según se evidencia, esta norma desarrolla las siguientes reglas: i) Las </w:t>
      </w:r>
      <w:r w:rsidRPr="00FC2D03">
        <w:rPr>
          <w:rFonts w:ascii="Arial" w:eastAsia="Calibri" w:hAnsi="Arial" w:cs="Arial"/>
          <w:color w:val="000000" w:themeColor="text1"/>
          <w:lang w:val="es-ES_tradnl"/>
        </w:rPr>
        <w:t>“</w:t>
      </w:r>
      <w:r w:rsidRPr="00FC2D03">
        <w:rPr>
          <w:rFonts w:ascii="Arial" w:hAnsi="Arial" w:cs="Arial"/>
          <w:bCs/>
          <w:color w:val="000000" w:themeColor="text1"/>
          <w:lang w:eastAsia="es-MX"/>
        </w:rPr>
        <w:t>entidades territoriales del</w:t>
      </w:r>
      <w:r w:rsidRPr="00FC2D03">
        <w:rPr>
          <w:rFonts w:ascii="Arial" w:eastAsia="Calibri" w:hAnsi="Arial" w:cs="Arial"/>
          <w:color w:val="000000" w:themeColor="text1"/>
          <w:lang w:val="es-ES_tradnl"/>
        </w:rPr>
        <w:t xml:space="preserve"> </w:t>
      </w:r>
      <w:r w:rsidRPr="00FC2D03">
        <w:rPr>
          <w:rFonts w:ascii="Arial" w:hAnsi="Arial" w:cs="Arial"/>
          <w:color w:val="000000" w:themeColor="text1"/>
        </w:rPr>
        <w:t>orden Nacional, Departamental, Distrital y municipal</w:t>
      </w:r>
      <w:r w:rsidRPr="00FC2D03">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w:t>
      </w:r>
      <w:r w:rsidRPr="00FC2D03">
        <w:rPr>
          <w:rFonts w:ascii="Arial" w:eastAsia="Calibri" w:hAnsi="Arial" w:cs="Arial"/>
          <w:color w:val="000000" w:themeColor="text1"/>
          <w:lang w:val="es-ES_tradnl"/>
        </w:rPr>
        <w:lastRenderedPageBreak/>
        <w:t xml:space="preserve">cualquiera de los organismos de acción comunal allí contemplados, pues la norma se refiere de forma general a los </w:t>
      </w:r>
      <w:r w:rsidRPr="00FC2D03">
        <w:rPr>
          <w:rFonts w:ascii="Arial" w:eastAsia="Calibri" w:hAnsi="Arial" w:cs="Arial"/>
          <w:i/>
          <w:iCs/>
          <w:color w:val="000000" w:themeColor="text1"/>
          <w:lang w:val="es-ES_tradnl"/>
        </w:rPr>
        <w:t>organismos de acción comunal</w:t>
      </w:r>
      <w:r w:rsidRPr="00FC2D03">
        <w:rPr>
          <w:rStyle w:val="Refdenotaalpie"/>
          <w:rFonts w:ascii="Arial" w:eastAsia="Calibri" w:hAnsi="Arial" w:cs="Arial"/>
          <w:color w:val="000000" w:themeColor="text1"/>
          <w:lang w:val="es-ES_tradnl"/>
        </w:rPr>
        <w:footnoteReference w:id="27"/>
      </w:r>
      <w:r w:rsidRPr="00FC2D03">
        <w:rPr>
          <w:rFonts w:ascii="Arial" w:eastAsia="Calibri" w:hAnsi="Arial" w:cs="Arial"/>
          <w:color w:val="000000" w:themeColor="text1"/>
          <w:lang w:val="es-ES_tradnl"/>
        </w:rPr>
        <w:t xml:space="preserve">.  </w:t>
      </w:r>
    </w:p>
    <w:p w14:paraId="2E8F5DB2" w14:textId="77777777" w:rsidR="00746BA3" w:rsidRPr="00FC2D03" w:rsidRDefault="00746BA3" w:rsidP="00FC2D03">
      <w:pPr>
        <w:shd w:val="clear" w:color="auto" w:fill="FFFFFF" w:themeFill="background1"/>
        <w:spacing w:before="120" w:line="276" w:lineRule="auto"/>
        <w:ind w:firstLine="709"/>
        <w:jc w:val="both"/>
        <w:rPr>
          <w:rFonts w:ascii="Arial" w:eastAsia="Calibri" w:hAnsi="Arial" w:cs="Arial"/>
          <w:color w:val="000000" w:themeColor="text1"/>
          <w:lang w:val="es-ES_tradnl"/>
        </w:rPr>
      </w:pPr>
      <w:r w:rsidRPr="00FC2D03">
        <w:rPr>
          <w:rFonts w:ascii="Arial" w:eastAsia="Calibri" w:hAnsi="Arial" w:cs="Arial"/>
          <w:color w:val="000000" w:themeColor="text1"/>
          <w:lang w:val="es-ES_tradnl"/>
        </w:rPr>
        <w:t xml:space="preserve">ii) Estos convenios solidarios deben tener por objeto únicamente la ejecución de obras. Esto significa que no pueden desarrollarse otros objetos distintos a la obra con fundamento en este artículo. </w:t>
      </w:r>
    </w:p>
    <w:p w14:paraId="4D0A4980" w14:textId="77777777" w:rsidR="00746BA3" w:rsidRPr="00FC2D03" w:rsidRDefault="00746BA3" w:rsidP="00FC2D03">
      <w:pPr>
        <w:shd w:val="clear" w:color="auto" w:fill="FFFFFF" w:themeFill="background1"/>
        <w:spacing w:before="120" w:line="276" w:lineRule="auto"/>
        <w:ind w:firstLine="709"/>
        <w:jc w:val="both"/>
        <w:rPr>
          <w:rFonts w:ascii="Arial" w:eastAsia="Calibri" w:hAnsi="Arial" w:cs="Arial"/>
          <w:color w:val="000000" w:themeColor="text1"/>
          <w:lang w:val="es-ES_tradnl"/>
        </w:rPr>
      </w:pPr>
      <w:r w:rsidRPr="00FC2D03">
        <w:rPr>
          <w:rFonts w:ascii="Arial" w:eastAsia="Calibri" w:hAnsi="Arial" w:cs="Arial"/>
          <w:color w:val="000000" w:themeColor="text1"/>
          <w:lang w:val="es-ES_tradnl"/>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1EB287E9" w14:textId="77777777" w:rsidR="00746BA3" w:rsidRPr="00FC2D03" w:rsidRDefault="00746BA3" w:rsidP="00FC2D03">
      <w:pPr>
        <w:shd w:val="clear" w:color="auto" w:fill="FFFFFF" w:themeFill="background1"/>
        <w:spacing w:before="120" w:line="276" w:lineRule="auto"/>
        <w:ind w:firstLine="709"/>
        <w:jc w:val="both"/>
        <w:rPr>
          <w:rFonts w:ascii="Arial" w:eastAsia="Calibri" w:hAnsi="Arial" w:cs="Arial"/>
          <w:color w:val="000000" w:themeColor="text1"/>
          <w:lang w:val="es-ES_tradnl"/>
        </w:rPr>
      </w:pPr>
      <w:proofErr w:type="spellStart"/>
      <w:r w:rsidRPr="00FC2D03">
        <w:rPr>
          <w:rFonts w:ascii="Arial" w:eastAsia="Calibri" w:hAnsi="Arial" w:cs="Arial"/>
          <w:color w:val="000000" w:themeColor="text1"/>
          <w:lang w:val="es-ES_tradnl"/>
        </w:rPr>
        <w:t>iv</w:t>
      </w:r>
      <w:proofErr w:type="spellEnd"/>
      <w:r w:rsidRPr="00FC2D03">
        <w:rPr>
          <w:rFonts w:ascii="Arial" w:eastAsia="Calibri" w:hAnsi="Arial" w:cs="Arial"/>
          <w:color w:val="000000" w:themeColor="text1"/>
          <w:lang w:val="es-ES_tradnl"/>
        </w:rPr>
        <w:t>) Para la ejecución de las obras se establece el deber de contratar con los habitantes de la comunidad.</w:t>
      </w:r>
    </w:p>
    <w:p w14:paraId="4214ADB1" w14:textId="77777777" w:rsidR="00746BA3" w:rsidRPr="00FC2D03" w:rsidRDefault="00746BA3" w:rsidP="00FC2D03">
      <w:pPr>
        <w:shd w:val="clear" w:color="auto" w:fill="FFFFFF" w:themeFill="background1"/>
        <w:spacing w:before="120" w:line="276" w:lineRule="auto"/>
        <w:ind w:firstLine="709"/>
        <w:jc w:val="both"/>
        <w:rPr>
          <w:rFonts w:ascii="Arial" w:eastAsia="Calibri" w:hAnsi="Arial" w:cs="Arial"/>
          <w:color w:val="000000" w:themeColor="text1"/>
        </w:rPr>
      </w:pPr>
      <w:r w:rsidRPr="00FC2D03">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FC2D03">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2E58340C" w14:textId="650AD816" w:rsidR="00746BA3" w:rsidRPr="00FC2D03" w:rsidRDefault="00746BA3" w:rsidP="00FC2D03">
      <w:pPr>
        <w:shd w:val="clear" w:color="auto" w:fill="FFFFFF" w:themeFill="background1"/>
        <w:spacing w:before="120" w:line="276" w:lineRule="auto"/>
        <w:ind w:firstLine="709"/>
        <w:jc w:val="both"/>
        <w:rPr>
          <w:rFonts w:ascii="Arial" w:eastAsia="Calibri" w:hAnsi="Arial" w:cs="Arial"/>
          <w:color w:val="000000" w:themeColor="text1"/>
          <w:lang w:val="es-ES_tradnl"/>
        </w:rPr>
      </w:pPr>
      <w:r w:rsidRPr="00FC2D03">
        <w:rPr>
          <w:rFonts w:ascii="Arial" w:eastAsia="Calibri" w:hAnsi="Arial" w:cs="Arial"/>
          <w:color w:val="000000" w:themeColor="text1"/>
        </w:rPr>
        <w:lastRenderedPageBreak/>
        <w:t xml:space="preserve">vi) Las entidades deberán contar con personal técnico y administrativo-contable para apoyar y supervisar a los organismos de acción comunal durante la ejecución de las obras. </w:t>
      </w:r>
      <w:r w:rsidR="00BE6249" w:rsidRPr="00FC2D03">
        <w:rPr>
          <w:rFonts w:ascii="Arial" w:eastAsia="Calibri" w:hAnsi="Arial" w:cs="Arial"/>
          <w:color w:val="000000" w:themeColor="text1"/>
        </w:rPr>
        <w:t>De</w:t>
      </w:r>
      <w:r w:rsidR="000A327A" w:rsidRPr="00FC2D03">
        <w:rPr>
          <w:rFonts w:ascii="Arial" w:eastAsia="Calibri" w:hAnsi="Arial" w:cs="Arial"/>
          <w:color w:val="000000" w:themeColor="text1"/>
        </w:rPr>
        <w:t xml:space="preserve"> acuerdo con el parágrafo 2 del artículo 95 de la Ley 2166 de 2021</w:t>
      </w:r>
      <w:r w:rsidR="002226E3" w:rsidRPr="00FC2D03">
        <w:rPr>
          <w:rFonts w:ascii="Arial" w:eastAsia="Calibri" w:hAnsi="Arial" w:cs="Arial"/>
          <w:color w:val="000000" w:themeColor="text1"/>
        </w:rPr>
        <w:t>, p</w:t>
      </w:r>
      <w:r w:rsidR="00830F74" w:rsidRPr="00FC2D03">
        <w:rPr>
          <w:rFonts w:ascii="Arial" w:eastAsia="Calibri" w:hAnsi="Arial" w:cs="Arial"/>
          <w:color w:val="000000" w:themeColor="text1"/>
        </w:rPr>
        <w:t xml:space="preserve">ara garantizar este personal de apoyo las Entidades Estatales deben </w:t>
      </w:r>
      <w:r w:rsidR="00C42625" w:rsidRPr="00FC2D03">
        <w:rPr>
          <w:rFonts w:ascii="Arial" w:eastAsia="Calibri" w:hAnsi="Arial" w:cs="Arial"/>
          <w:color w:val="000000" w:themeColor="text1"/>
        </w:rPr>
        <w:t>contar</w:t>
      </w:r>
      <w:r w:rsidR="00830F74" w:rsidRPr="00FC2D03">
        <w:rPr>
          <w:rFonts w:ascii="Arial" w:eastAsia="Calibri" w:hAnsi="Arial" w:cs="Arial"/>
          <w:color w:val="000000" w:themeColor="text1"/>
        </w:rPr>
        <w:t xml:space="preserve"> </w:t>
      </w:r>
      <w:r w:rsidR="00C42625" w:rsidRPr="00FC2D03">
        <w:rPr>
          <w:rFonts w:ascii="Arial" w:eastAsia="Calibri" w:hAnsi="Arial" w:cs="Arial"/>
          <w:color w:val="000000" w:themeColor="text1"/>
        </w:rPr>
        <w:t xml:space="preserve">con unos </w:t>
      </w:r>
      <w:r w:rsidR="00830F74" w:rsidRPr="00FC2D03">
        <w:rPr>
          <w:rFonts w:ascii="Arial" w:eastAsia="Calibri" w:hAnsi="Arial" w:cs="Arial"/>
          <w:color w:val="000000" w:themeColor="text1"/>
        </w:rPr>
        <w:t xml:space="preserve">recursos </w:t>
      </w:r>
      <w:r w:rsidR="00C42625" w:rsidRPr="00FC2D03">
        <w:rPr>
          <w:rFonts w:ascii="Arial" w:eastAsia="Calibri" w:hAnsi="Arial" w:cs="Arial"/>
          <w:color w:val="000000" w:themeColor="text1"/>
        </w:rPr>
        <w:t>adicionales a los comprendidos dentro del valor del Convenio Solidario</w:t>
      </w:r>
      <w:r w:rsidR="00E032EC" w:rsidRPr="00FC2D03">
        <w:rPr>
          <w:rFonts w:ascii="Arial" w:eastAsia="Calibri" w:hAnsi="Arial" w:cs="Arial"/>
          <w:color w:val="000000" w:themeColor="text1"/>
        </w:rPr>
        <w:t>.</w:t>
      </w:r>
    </w:p>
    <w:p w14:paraId="08D1748C" w14:textId="77777777" w:rsidR="00746BA3" w:rsidRPr="00FC2D03" w:rsidRDefault="00746BA3" w:rsidP="00FC2D03">
      <w:pPr>
        <w:shd w:val="clear" w:color="auto" w:fill="FFFFFF" w:themeFill="background1"/>
        <w:spacing w:after="0" w:line="276" w:lineRule="auto"/>
        <w:ind w:firstLine="709"/>
        <w:jc w:val="both"/>
        <w:rPr>
          <w:rFonts w:ascii="Arial" w:hAnsi="Arial" w:cs="Arial"/>
          <w:bCs/>
          <w:color w:val="000000" w:themeColor="text1"/>
          <w:lang w:eastAsia="es-MX"/>
        </w:rPr>
      </w:pPr>
      <w:r w:rsidRPr="00FC2D03">
        <w:rPr>
          <w:rFonts w:ascii="Arial" w:hAnsi="Arial" w:cs="Arial"/>
          <w:bCs/>
          <w:color w:val="000000" w:themeColor="text1"/>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FC2D03">
        <w:rPr>
          <w:rFonts w:ascii="Arial" w:eastAsia="Calibri" w:hAnsi="Arial" w:cs="Arial"/>
          <w:color w:val="000000" w:themeColor="text1"/>
          <w:lang w:val="es-ES_tradnl"/>
        </w:rPr>
        <w:t>“</w:t>
      </w:r>
      <w:r w:rsidRPr="00FC2D03">
        <w:rPr>
          <w:rFonts w:ascii="Arial" w:hAnsi="Arial" w:cs="Arial"/>
          <w:bCs/>
          <w:color w:val="000000" w:themeColor="text1"/>
          <w:lang w:eastAsia="es-MX"/>
        </w:rPr>
        <w:t>entes territoriales del</w:t>
      </w:r>
      <w:r w:rsidRPr="00FC2D03">
        <w:rPr>
          <w:rFonts w:ascii="Arial" w:eastAsia="Calibri" w:hAnsi="Arial" w:cs="Arial"/>
          <w:color w:val="000000" w:themeColor="text1"/>
          <w:lang w:val="es-ES_tradnl"/>
        </w:rPr>
        <w:t xml:space="preserve"> </w:t>
      </w:r>
      <w:r w:rsidRPr="00FC2D03">
        <w:rPr>
          <w:rFonts w:ascii="Arial" w:hAnsi="Arial" w:cs="Arial"/>
          <w:color w:val="000000" w:themeColor="text1"/>
        </w:rPr>
        <w:t>orden Nacional, Departamental, Distrital y municipal</w:t>
      </w:r>
      <w:r w:rsidRPr="00FC2D03">
        <w:rPr>
          <w:rFonts w:ascii="Arial" w:eastAsia="Calibri" w:hAnsi="Arial" w:cs="Arial"/>
          <w:color w:val="000000" w:themeColor="text1"/>
          <w:lang w:val="es-ES_tradnl"/>
        </w:rPr>
        <w:t xml:space="preserve">” y a los “organismos de acción comunal”. Es decir, </w:t>
      </w:r>
      <w:r w:rsidRPr="00FC2D03">
        <w:rPr>
          <w:rFonts w:ascii="Arial" w:hAnsi="Arial" w:cs="Arial"/>
          <w:bCs/>
          <w:color w:val="000000" w:themeColor="text1"/>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2013, el cual adiciona el artículo 2.2.15.1.2 del Decreto 1082 de 2015 en los siguientes términos:</w:t>
      </w:r>
    </w:p>
    <w:p w14:paraId="6670DD93" w14:textId="77777777" w:rsidR="00746BA3" w:rsidRPr="00FC2D03" w:rsidRDefault="00746BA3" w:rsidP="00FC2D03">
      <w:pPr>
        <w:shd w:val="clear" w:color="auto" w:fill="FFFFFF" w:themeFill="background1"/>
        <w:spacing w:after="0" w:line="276" w:lineRule="auto"/>
        <w:ind w:left="709" w:right="709"/>
        <w:jc w:val="both"/>
        <w:rPr>
          <w:rFonts w:ascii="Arial" w:hAnsi="Arial" w:cs="Arial"/>
          <w:bCs/>
          <w:color w:val="000000" w:themeColor="text1"/>
          <w:lang w:eastAsia="es-MX"/>
        </w:rPr>
      </w:pPr>
    </w:p>
    <w:p w14:paraId="12F12B85" w14:textId="77777777" w:rsidR="00746BA3" w:rsidRPr="00FC2D03" w:rsidRDefault="00746BA3" w:rsidP="00FC2D03">
      <w:pPr>
        <w:shd w:val="clear" w:color="auto" w:fill="FFFFFF" w:themeFill="background1"/>
        <w:spacing w:after="0" w:line="240" w:lineRule="auto"/>
        <w:ind w:left="709" w:right="709"/>
        <w:jc w:val="both"/>
        <w:rPr>
          <w:rFonts w:ascii="Arial" w:hAnsi="Arial" w:cs="Arial"/>
          <w:bCs/>
          <w:color w:val="000000" w:themeColor="text1"/>
          <w:sz w:val="21"/>
          <w:szCs w:val="21"/>
          <w:lang w:eastAsia="es-MX"/>
        </w:rPr>
      </w:pPr>
      <w:r w:rsidRPr="00FC2D03">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491F3BFF" w14:textId="77777777" w:rsidR="00746BA3" w:rsidRPr="00FC2D03" w:rsidRDefault="00746BA3" w:rsidP="00FC2D03">
      <w:pPr>
        <w:shd w:val="clear" w:color="auto" w:fill="FFFFFF" w:themeFill="background1"/>
        <w:spacing w:before="120" w:after="0" w:line="240" w:lineRule="auto"/>
        <w:ind w:left="709" w:right="709"/>
        <w:jc w:val="both"/>
        <w:rPr>
          <w:rFonts w:ascii="Arial" w:hAnsi="Arial" w:cs="Arial"/>
          <w:bCs/>
          <w:color w:val="000000" w:themeColor="text1"/>
          <w:sz w:val="21"/>
          <w:szCs w:val="21"/>
          <w:lang w:eastAsia="es-MX"/>
        </w:rPr>
      </w:pPr>
      <w:r w:rsidRPr="00FC2D03">
        <w:rPr>
          <w:rFonts w:ascii="Arial" w:hAnsi="Arial"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4E4D85B2" w14:textId="77777777" w:rsidR="00746BA3" w:rsidRPr="00FC2D03" w:rsidRDefault="00746BA3" w:rsidP="00FC2D03">
      <w:pPr>
        <w:shd w:val="clear" w:color="auto" w:fill="FFFFFF" w:themeFill="background1"/>
        <w:spacing w:after="0" w:line="276" w:lineRule="auto"/>
        <w:ind w:left="709" w:right="709"/>
        <w:jc w:val="both"/>
        <w:rPr>
          <w:rFonts w:ascii="Arial" w:hAnsi="Arial" w:cs="Arial"/>
          <w:bCs/>
          <w:color w:val="000000" w:themeColor="text1"/>
          <w:lang w:eastAsia="es-MX"/>
        </w:rPr>
      </w:pPr>
    </w:p>
    <w:p w14:paraId="0F0ED243" w14:textId="77777777" w:rsidR="00746BA3" w:rsidRPr="00FC2D03" w:rsidRDefault="00746BA3" w:rsidP="00FC2D03">
      <w:pPr>
        <w:shd w:val="clear" w:color="auto" w:fill="FFFFFF" w:themeFill="background1"/>
        <w:spacing w:line="276" w:lineRule="auto"/>
        <w:ind w:firstLine="709"/>
        <w:jc w:val="both"/>
        <w:rPr>
          <w:rFonts w:ascii="Arial" w:eastAsia="Calibri" w:hAnsi="Arial" w:cs="Arial"/>
          <w:color w:val="000000" w:themeColor="text1"/>
          <w:lang w:val="es-ES_tradnl"/>
        </w:rPr>
      </w:pPr>
      <w:r w:rsidRPr="00FC2D03">
        <w:rPr>
          <w:rFonts w:ascii="Arial" w:hAnsi="Arial" w:cs="Arial"/>
          <w:bCs/>
          <w:color w:val="000000" w:themeColor="text1"/>
          <w:lang w:eastAsia="es-MX"/>
        </w:rPr>
        <w:t>En relación con los sujetos, es importante señalar que</w:t>
      </w:r>
      <w:r w:rsidRPr="00FC2D03">
        <w:rPr>
          <w:rFonts w:ascii="Arial" w:eastAsia="Calibri" w:hAnsi="Arial" w:cs="Arial"/>
          <w:color w:val="000000" w:themeColor="text1"/>
          <w:lang w:val="es-ES_tradnl"/>
        </w:rPr>
        <w:t xml:space="preserve"> aunque la norma de forma imprecisa incluye como parte de los “entes territoriales” a las entidades del orden nacional</w:t>
      </w:r>
      <w:r w:rsidRPr="00FC2D03">
        <w:rPr>
          <w:rStyle w:val="Refdenotaalpie"/>
          <w:rFonts w:ascii="Arial" w:eastAsia="Calibri" w:hAnsi="Arial" w:cs="Arial"/>
          <w:color w:val="000000" w:themeColor="text1"/>
          <w:lang w:val="es-ES_tradnl"/>
        </w:rPr>
        <w:footnoteReference w:id="28"/>
      </w:r>
      <w:r w:rsidRPr="00FC2D03">
        <w:rPr>
          <w:rFonts w:ascii="Arial" w:eastAsia="Calibri" w:hAnsi="Arial" w:cs="Arial"/>
          <w:color w:val="000000" w:themeColor="text1"/>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FC2D03">
        <w:rPr>
          <w:rFonts w:ascii="Arial" w:hAnsi="Arial" w:cs="Arial"/>
          <w:bCs/>
          <w:color w:val="000000" w:themeColor="text1"/>
          <w:lang w:eastAsia="es-MX"/>
        </w:rPr>
        <w:t xml:space="preserve">con lo señalado en el trámite legislativo en el Congreso de la República de la Ley 2166 de 2021, conforme al cual esta iniciativa legislativa pretende fortalecer las organizaciones comunales </w:t>
      </w:r>
      <w:r w:rsidRPr="00FC2D03">
        <w:rPr>
          <w:rFonts w:ascii="Arial" w:eastAsia="Calibri" w:hAnsi="Arial" w:cs="Arial"/>
          <w:color w:val="000000" w:themeColor="text1"/>
          <w:lang w:val="es-ES_tradnl"/>
        </w:rPr>
        <w:t>“</w:t>
      </w:r>
      <w:r w:rsidRPr="00FC2D03">
        <w:rPr>
          <w:rFonts w:ascii="Arial" w:hAnsi="Arial" w:cs="Arial"/>
          <w:bCs/>
          <w:color w:val="000000" w:themeColor="text1"/>
          <w:lang w:eastAsia="es-MX"/>
        </w:rPr>
        <w:t xml:space="preserve">incentivando la formulación y ejecución de los Planes de </w:t>
      </w:r>
      <w:r w:rsidRPr="00FC2D03">
        <w:rPr>
          <w:rFonts w:ascii="Arial" w:hAnsi="Arial" w:cs="Arial"/>
          <w:bCs/>
          <w:color w:val="000000" w:themeColor="text1"/>
          <w:lang w:eastAsia="es-MX"/>
        </w:rPr>
        <w:lastRenderedPageBreak/>
        <w:t xml:space="preserve">Desarrollo Estratégicos Comunales y </w:t>
      </w:r>
      <w:r w:rsidRPr="00FC2D03">
        <w:rPr>
          <w:rFonts w:ascii="Arial" w:hAnsi="Arial" w:cs="Arial"/>
          <w:bCs/>
          <w:i/>
          <w:iCs/>
          <w:color w:val="000000" w:themeColor="text1"/>
          <w:lang w:eastAsia="es-MX"/>
        </w:rPr>
        <w:t>su capacidad de contratación social con el Estado</w:t>
      </w:r>
      <w:r w:rsidRPr="00FC2D03">
        <w:rPr>
          <w:rFonts w:ascii="Arial" w:hAnsi="Arial" w:cs="Arial"/>
          <w:bCs/>
          <w:color w:val="000000" w:themeColor="text1"/>
          <w:lang w:eastAsia="es-MX"/>
        </w:rPr>
        <w:t xml:space="preserve"> a través de herramientas que beneficien el desarrollo de los territorios y sus comunidades</w:t>
      </w:r>
      <w:r w:rsidRPr="00FC2D03">
        <w:rPr>
          <w:rFonts w:ascii="Arial" w:eastAsia="Calibri" w:hAnsi="Arial" w:cs="Arial"/>
          <w:color w:val="000000" w:themeColor="text1"/>
          <w:lang w:val="es-ES_tradnl"/>
        </w:rPr>
        <w:t>”</w:t>
      </w:r>
      <w:r w:rsidRPr="00FC2D03">
        <w:rPr>
          <w:rStyle w:val="Refdenotaalpie"/>
          <w:rFonts w:ascii="Arial" w:eastAsia="Calibri" w:hAnsi="Arial" w:cs="Arial"/>
          <w:color w:val="000000" w:themeColor="text1"/>
          <w:lang w:val="es-ES_tradnl"/>
        </w:rPr>
        <w:footnoteReference w:id="29"/>
      </w:r>
      <w:r w:rsidRPr="00FC2D03">
        <w:rPr>
          <w:rFonts w:ascii="Arial" w:eastAsia="Calibri" w:hAnsi="Arial" w:cs="Arial"/>
          <w:color w:val="000000" w:themeColor="text1"/>
          <w:lang w:val="es-ES_tradnl"/>
        </w:rPr>
        <w:t xml:space="preserve"> (Énfasis por fuera de texto)</w:t>
      </w:r>
      <w:r w:rsidRPr="00FC2D03">
        <w:rPr>
          <w:rFonts w:ascii="Arial" w:hAnsi="Arial" w:cs="Arial"/>
          <w:bCs/>
          <w:color w:val="000000" w:themeColor="text1"/>
          <w:lang w:eastAsia="es-MX"/>
        </w:rPr>
        <w:t xml:space="preserve">. Asimismo, el artículo 1 de la Ley 2166 de 2021 señala como objetivo de esta </w:t>
      </w:r>
      <w:r w:rsidRPr="00FC2D03">
        <w:rPr>
          <w:rFonts w:ascii="Arial" w:eastAsia="Calibri" w:hAnsi="Arial" w:cs="Arial"/>
          <w:color w:val="000000" w:themeColor="text1"/>
          <w:lang w:val="es-ES_tradnl"/>
        </w:rPr>
        <w:t>“</w:t>
      </w:r>
      <w:r w:rsidRPr="00FC2D03">
        <w:rPr>
          <w:rFonts w:ascii="Arial" w:eastAsia="Calibri" w:hAnsi="Arial" w:cs="Arial"/>
          <w:color w:val="000000" w:themeColor="text1"/>
        </w:rPr>
        <w:t>establecer un marco jurídico para sus relaciones con el Estado y con los particulares, así como para el cabal ejercicio de derechos y deberes</w:t>
      </w:r>
      <w:r w:rsidRPr="00FC2D03">
        <w:rPr>
          <w:rFonts w:ascii="Arial" w:eastAsia="Calibri" w:hAnsi="Arial" w:cs="Arial"/>
          <w:color w:val="000000" w:themeColor="text1"/>
          <w:lang w:val="es-ES_tradnl"/>
        </w:rPr>
        <w:t>”</w:t>
      </w:r>
      <w:r w:rsidRPr="00FC2D03">
        <w:rPr>
          <w:rFonts w:ascii="Arial" w:hAnsi="Arial" w:cs="Arial"/>
          <w:bCs/>
          <w:color w:val="000000" w:themeColor="text1"/>
          <w:lang w:eastAsia="es-MX"/>
        </w:rPr>
        <w:t xml:space="preserve">. De esta manera, el artículo 95 </w:t>
      </w:r>
      <w:r w:rsidRPr="00FC2D03">
        <w:rPr>
          <w:rFonts w:ascii="Arial" w:hAnsi="Arial" w:cs="Arial"/>
          <w:bCs/>
          <w:i/>
          <w:iCs/>
          <w:color w:val="000000" w:themeColor="text1"/>
          <w:lang w:eastAsia="es-MX"/>
        </w:rPr>
        <w:t xml:space="preserve">ibidem </w:t>
      </w:r>
      <w:r w:rsidRPr="00FC2D03">
        <w:rPr>
          <w:rFonts w:ascii="Arial" w:hAnsi="Arial" w:cs="Arial"/>
          <w:bCs/>
          <w:color w:val="000000" w:themeColor="text1"/>
          <w:lang w:eastAsia="es-MX"/>
        </w:rPr>
        <w:t>desarrolla estos objetivos</w:t>
      </w:r>
      <w:r w:rsidRPr="00FC2D03">
        <w:rPr>
          <w:rFonts w:ascii="Arial" w:hAnsi="Arial" w:cs="Arial"/>
          <w:bCs/>
          <w:i/>
          <w:iCs/>
          <w:color w:val="000000" w:themeColor="text1"/>
          <w:lang w:eastAsia="es-MX"/>
        </w:rPr>
        <w:t xml:space="preserve"> y </w:t>
      </w:r>
      <w:r w:rsidRPr="00FC2D03">
        <w:rPr>
          <w:rFonts w:ascii="Arial" w:hAnsi="Arial" w:cs="Arial"/>
          <w:bCs/>
          <w:color w:val="000000" w:themeColor="text1"/>
          <w:lang w:eastAsia="es-MX"/>
        </w:rPr>
        <w:t xml:space="preserve">permite la celebración de convenios solidarios con entidades territoriales del orden departamental, municipal y distrital, así como con las entidades del orden nacional.  </w:t>
      </w:r>
    </w:p>
    <w:p w14:paraId="46A50A96" w14:textId="77777777" w:rsidR="00746BA3" w:rsidRPr="00FC2D03" w:rsidRDefault="00746BA3" w:rsidP="00FC2D03">
      <w:pPr>
        <w:shd w:val="clear" w:color="auto" w:fill="FFFFFF" w:themeFill="background1"/>
        <w:spacing w:before="120" w:line="276" w:lineRule="auto"/>
        <w:ind w:firstLine="709"/>
        <w:jc w:val="both"/>
        <w:rPr>
          <w:rFonts w:ascii="Arial" w:hAnsi="Arial" w:cs="Arial"/>
          <w:bCs/>
          <w:color w:val="000000" w:themeColor="text1"/>
          <w:lang w:eastAsia="es-MX"/>
        </w:rPr>
      </w:pPr>
      <w:r w:rsidRPr="00FC2D03">
        <w:rPr>
          <w:rFonts w:ascii="Arial" w:hAnsi="Arial" w:cs="Arial"/>
          <w:bCs/>
          <w:color w:val="000000" w:themeColor="text1"/>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449409D0" w14:textId="77777777" w:rsidR="00746BA3" w:rsidRPr="00FC2D03" w:rsidRDefault="00746BA3" w:rsidP="00FC2D03">
      <w:pPr>
        <w:shd w:val="clear" w:color="auto" w:fill="FFFFFF" w:themeFill="background1"/>
        <w:spacing w:before="120" w:line="276" w:lineRule="auto"/>
        <w:ind w:firstLine="709"/>
        <w:jc w:val="both"/>
        <w:rPr>
          <w:rFonts w:ascii="Arial" w:hAnsi="Arial" w:cs="Arial"/>
          <w:bCs/>
          <w:color w:val="000000" w:themeColor="text1"/>
          <w:lang w:eastAsia="es-MX"/>
        </w:rPr>
      </w:pPr>
      <w:r w:rsidRPr="00FC2D03">
        <w:rPr>
          <w:rFonts w:ascii="Arial" w:hAnsi="Arial" w:cs="Arial"/>
          <w:bCs/>
          <w:color w:val="000000" w:themeColor="text1"/>
          <w:lang w:eastAsia="es-MX"/>
        </w:rPr>
        <w:t xml:space="preserve">Lo anterior, sin perjuicio de la celebración de convenios solidarios con los organismos de acción comunal mediante los otros dos (2) regímenes señalados en el numeral 2.2 de este concepto, esto es, el previsto en el Decreto 092 de 2017; y el que </w:t>
      </w:r>
      <w:r w:rsidRPr="00FC2D03">
        <w:rPr>
          <w:rFonts w:ascii="Arial" w:hAnsi="Arial" w:cs="Arial"/>
          <w:color w:val="000000" w:themeColor="text1"/>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FC2D03">
        <w:rPr>
          <w:rStyle w:val="Refdenotaalpie"/>
          <w:rFonts w:ascii="Arial" w:hAnsi="Arial" w:cs="Arial"/>
          <w:color w:val="000000" w:themeColor="text1"/>
          <w:lang w:val="es-ES" w:eastAsia="es-MX"/>
        </w:rPr>
        <w:footnoteReference w:id="30"/>
      </w:r>
      <w:r w:rsidRPr="00FC2D03">
        <w:rPr>
          <w:rFonts w:ascii="Arial" w:hAnsi="Arial" w:cs="Arial"/>
          <w:color w:val="000000" w:themeColor="text1"/>
          <w:lang w:val="es-ES" w:eastAsia="es-MX"/>
        </w:rPr>
        <w:t xml:space="preserve">. </w:t>
      </w:r>
    </w:p>
    <w:p w14:paraId="7E494AEC" w14:textId="2B90BFA9" w:rsidR="00746BA3" w:rsidRPr="00FC2D03" w:rsidRDefault="00746BA3" w:rsidP="00FC2D03">
      <w:pPr>
        <w:shd w:val="clear" w:color="auto" w:fill="FFFFFF" w:themeFill="background1"/>
        <w:spacing w:before="120" w:after="0" w:line="276" w:lineRule="auto"/>
        <w:ind w:firstLine="709"/>
        <w:jc w:val="both"/>
        <w:rPr>
          <w:rFonts w:ascii="Arial" w:hAnsi="Arial" w:cs="Arial"/>
          <w:color w:val="000000" w:themeColor="text1"/>
          <w:lang w:val="es-ES" w:eastAsia="es-MX"/>
        </w:rPr>
      </w:pPr>
      <w:r w:rsidRPr="00FC2D03">
        <w:rPr>
          <w:rFonts w:ascii="Arial" w:hAnsi="Arial" w:cs="Arial"/>
          <w:bCs/>
          <w:color w:val="000000" w:themeColor="text1"/>
          <w:lang w:eastAsia="es-MX"/>
        </w:rPr>
        <w:t xml:space="preserve">A este respecto, es preciso señalar que conforme con el artículo 63 de la </w:t>
      </w:r>
      <w:r w:rsidRPr="00FC2D03">
        <w:rPr>
          <w:rFonts w:ascii="Arial" w:hAnsi="Arial" w:cs="Arial"/>
          <w:color w:val="000000" w:themeColor="text1"/>
          <w:lang w:val="es-ES" w:eastAsia="es-MX"/>
        </w:rPr>
        <w:t>Ley 2166 de 2021</w:t>
      </w:r>
      <w:r w:rsidR="00C42625" w:rsidRPr="00FC2D03">
        <w:rPr>
          <w:rFonts w:ascii="Arial" w:hAnsi="Arial" w:cs="Arial"/>
          <w:color w:val="000000" w:themeColor="text1"/>
          <w:lang w:val="es-ES" w:eastAsia="es-MX"/>
        </w:rPr>
        <w:t>,</w:t>
      </w:r>
      <w:r w:rsidRPr="00FC2D03">
        <w:rPr>
          <w:rFonts w:ascii="Arial" w:hAnsi="Arial" w:cs="Arial"/>
          <w:color w:val="000000" w:themeColor="text1"/>
          <w:lang w:val="es-ES" w:eastAsia="es-MX"/>
        </w:rPr>
        <w:t xml:space="preserve">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5CCC422F" w14:textId="77777777" w:rsidR="00746BA3" w:rsidRPr="00FC2D03" w:rsidRDefault="00746BA3" w:rsidP="00FC2D03">
      <w:pPr>
        <w:shd w:val="clear" w:color="auto" w:fill="FFFFFF" w:themeFill="background1"/>
        <w:spacing w:after="0" w:line="276" w:lineRule="auto"/>
        <w:ind w:firstLine="709"/>
        <w:jc w:val="both"/>
        <w:rPr>
          <w:rFonts w:ascii="Arial" w:hAnsi="Arial" w:cs="Arial"/>
          <w:color w:val="000000" w:themeColor="text1"/>
          <w:lang w:val="es-ES" w:eastAsia="es-MX"/>
        </w:rPr>
      </w:pPr>
    </w:p>
    <w:p w14:paraId="2313E80E" w14:textId="77639C41" w:rsidR="00746BA3" w:rsidRPr="00FC2D03" w:rsidRDefault="00C42625" w:rsidP="00FC2D03">
      <w:pPr>
        <w:shd w:val="clear" w:color="auto" w:fill="FFFFFF" w:themeFill="background1"/>
        <w:spacing w:after="120" w:line="240" w:lineRule="auto"/>
        <w:ind w:left="709" w:right="709"/>
        <w:jc w:val="both"/>
        <w:rPr>
          <w:rFonts w:ascii="Arial" w:hAnsi="Arial" w:cs="Arial"/>
          <w:color w:val="000000" w:themeColor="text1"/>
          <w:sz w:val="21"/>
          <w:szCs w:val="21"/>
        </w:rPr>
      </w:pPr>
      <w:bookmarkStart w:id="11" w:name="63"/>
      <w:r w:rsidRPr="00FC2D03">
        <w:rPr>
          <w:rFonts w:ascii="Arial" w:hAnsi="Arial" w:cs="Arial"/>
          <w:color w:val="000000" w:themeColor="text1"/>
          <w:sz w:val="21"/>
          <w:szCs w:val="21"/>
        </w:rPr>
        <w:t>“</w:t>
      </w:r>
      <w:r w:rsidR="00746BA3" w:rsidRPr="00FC2D03">
        <w:rPr>
          <w:rFonts w:ascii="Arial" w:hAnsi="Arial" w:cs="Arial"/>
          <w:color w:val="000000" w:themeColor="text1"/>
          <w:sz w:val="21"/>
          <w:szCs w:val="21"/>
        </w:rPr>
        <w:t>Artículo 63.</w:t>
      </w:r>
      <w:bookmarkEnd w:id="11"/>
      <w:r w:rsidR="00746BA3" w:rsidRPr="00FC2D03">
        <w:rPr>
          <w:rFonts w:ascii="Arial" w:hAnsi="Arial" w:cs="Arial"/>
          <w:color w:val="000000" w:themeColor="text1"/>
          <w:sz w:val="21"/>
          <w:szCs w:val="21"/>
        </w:rPr>
        <w:t> Conforme con el artículo </w:t>
      </w:r>
      <w:hyperlink r:id="rId15" w:anchor="141" w:history="1">
        <w:r w:rsidR="00746BA3" w:rsidRPr="00FC2D03">
          <w:rPr>
            <w:rFonts w:ascii="Arial" w:hAnsi="Arial" w:cs="Arial"/>
            <w:color w:val="000000" w:themeColor="text1"/>
            <w:sz w:val="21"/>
            <w:szCs w:val="21"/>
          </w:rPr>
          <w:t>141</w:t>
        </w:r>
      </w:hyperlink>
      <w:r w:rsidR="00746BA3" w:rsidRPr="00FC2D03">
        <w:rPr>
          <w:rFonts w:ascii="Arial" w:hAnsi="Arial" w:cs="Arial"/>
          <w:color w:val="000000" w:themeColor="text1"/>
          <w:sz w:val="21"/>
          <w:szCs w:val="21"/>
        </w:rPr>
        <w:t xml:space="preserve"> de la Ley 136 de 1994, los organismos comunales podrán vincularse al desarrollo y mejoramiento municipal, mediante su participación en el ejercicio de sus funciones, la prestación de bienes y servicios o la </w:t>
      </w:r>
      <w:r w:rsidR="00746BA3" w:rsidRPr="00FC2D03">
        <w:rPr>
          <w:rFonts w:ascii="Arial" w:hAnsi="Arial" w:cs="Arial"/>
          <w:color w:val="000000" w:themeColor="text1"/>
          <w:sz w:val="21"/>
          <w:szCs w:val="21"/>
        </w:rPr>
        <w:lastRenderedPageBreak/>
        <w:t>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4DBA38E7"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7C25CB42" w14:textId="15B02C01" w:rsidR="00746BA3" w:rsidRPr="00FC2D03" w:rsidRDefault="00746BA3" w:rsidP="00FC2D03">
      <w:pPr>
        <w:shd w:val="clear" w:color="auto" w:fill="FFFFFF" w:themeFill="background1"/>
        <w:spacing w:after="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12" w:name="_Hlk98592569"/>
      <w:r w:rsidRPr="00FC2D03">
        <w:rPr>
          <w:rFonts w:ascii="Arial" w:hAnsi="Arial" w:cs="Arial"/>
          <w:color w:val="000000" w:themeColor="text1"/>
          <w:sz w:val="21"/>
          <w:szCs w:val="21"/>
        </w:rPr>
        <w:t xml:space="preserve">entre las entidades del orden nacional, departamental, distrital, local y municipal y los organismos de acción comunal </w:t>
      </w:r>
      <w:bookmarkEnd w:id="12"/>
      <w:r w:rsidRPr="00FC2D03">
        <w:rPr>
          <w:rFonts w:ascii="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6" w:anchor="281" w:history="1">
        <w:r w:rsidRPr="00FC2D03">
          <w:rPr>
            <w:rFonts w:ascii="Arial" w:hAnsi="Arial" w:cs="Arial"/>
            <w:color w:val="000000" w:themeColor="text1"/>
            <w:sz w:val="21"/>
            <w:szCs w:val="21"/>
          </w:rPr>
          <w:t>281</w:t>
        </w:r>
      </w:hyperlink>
      <w:r w:rsidRPr="00FC2D03">
        <w:rPr>
          <w:rFonts w:ascii="Arial" w:hAnsi="Arial" w:cs="Arial"/>
          <w:color w:val="000000" w:themeColor="text1"/>
          <w:sz w:val="21"/>
          <w:szCs w:val="21"/>
        </w:rPr>
        <w:t> de la Ley 1955 de 2019</w:t>
      </w:r>
      <w:r w:rsidR="00C42625" w:rsidRPr="00FC2D03">
        <w:rPr>
          <w:rFonts w:ascii="Arial" w:hAnsi="Arial" w:cs="Arial"/>
          <w:color w:val="000000" w:themeColor="text1"/>
          <w:sz w:val="21"/>
          <w:szCs w:val="21"/>
        </w:rPr>
        <w:t>”</w:t>
      </w:r>
      <w:r w:rsidRPr="00FC2D03">
        <w:rPr>
          <w:rFonts w:ascii="Arial" w:hAnsi="Arial" w:cs="Arial"/>
          <w:color w:val="000000" w:themeColor="text1"/>
          <w:sz w:val="21"/>
          <w:szCs w:val="21"/>
        </w:rPr>
        <w:t>.</w:t>
      </w:r>
    </w:p>
    <w:p w14:paraId="50F39EE8" w14:textId="77777777" w:rsidR="00746BA3" w:rsidRPr="00FC2D03" w:rsidRDefault="00746BA3" w:rsidP="00FC2D03">
      <w:pPr>
        <w:shd w:val="clear" w:color="auto" w:fill="FFFFFF" w:themeFill="background1"/>
        <w:spacing w:after="0"/>
        <w:ind w:left="709" w:right="709"/>
        <w:jc w:val="both"/>
        <w:rPr>
          <w:rFonts w:ascii="Arial" w:hAnsi="Arial" w:cs="Arial"/>
          <w:color w:val="000000" w:themeColor="text1"/>
        </w:rPr>
      </w:pPr>
    </w:p>
    <w:p w14:paraId="2D2414E8" w14:textId="77777777" w:rsidR="00746BA3" w:rsidRPr="00FC2D03" w:rsidRDefault="00746BA3" w:rsidP="00FC2D03">
      <w:pPr>
        <w:shd w:val="clear" w:color="auto" w:fill="FFFFFF" w:themeFill="background1"/>
        <w:spacing w:after="0" w:line="276" w:lineRule="auto"/>
        <w:ind w:firstLine="709"/>
        <w:jc w:val="both"/>
        <w:rPr>
          <w:rFonts w:ascii="Arial" w:hAnsi="Arial" w:cs="Arial"/>
          <w:bCs/>
          <w:color w:val="000000" w:themeColor="text1"/>
          <w:lang w:eastAsia="es-MX"/>
        </w:rPr>
      </w:pPr>
      <w:r w:rsidRPr="00FC2D03">
        <w:rPr>
          <w:rFonts w:ascii="Arial" w:hAnsi="Arial" w:cs="Arial"/>
          <w:color w:val="000000" w:themeColor="text1"/>
          <w:lang w:val="es-ES" w:eastAsia="es-MX"/>
        </w:rPr>
        <w:t xml:space="preserve">Es necesario tener en cuenta que </w:t>
      </w:r>
      <w:r w:rsidRPr="00FC2D03">
        <w:rPr>
          <w:rFonts w:ascii="Arial" w:hAnsi="Arial" w:cs="Arial"/>
          <w:color w:val="000000" w:themeColor="text1"/>
          <w:lang w:eastAsia="es-MX"/>
        </w:rPr>
        <w:t xml:space="preserve">esta </w:t>
      </w:r>
      <w:r w:rsidRPr="00FC2D03">
        <w:rPr>
          <w:rFonts w:ascii="Arial" w:hAnsi="Arial" w:cs="Arial"/>
          <w:color w:val="000000" w:themeColor="text1"/>
          <w:lang w:val="es-ES" w:eastAsia="es-MX"/>
        </w:rPr>
        <w:t xml:space="preserve">disposición contempla supuestos distintos al establecido en el artículo 95 de la Ley 2166 de 2021. En efecto, el parágrafo 2 del artículo 63 </w:t>
      </w:r>
      <w:r w:rsidRPr="00FC2D03">
        <w:rPr>
          <w:rFonts w:ascii="Arial" w:hAnsi="Arial" w:cs="Arial"/>
          <w:i/>
          <w:iCs/>
          <w:color w:val="000000" w:themeColor="text1"/>
          <w:lang w:val="es-ES" w:eastAsia="es-MX"/>
        </w:rPr>
        <w:t xml:space="preserve">ibidem </w:t>
      </w:r>
      <w:r w:rsidRPr="00FC2D03">
        <w:rPr>
          <w:rFonts w:ascii="Arial" w:hAnsi="Arial" w:cs="Arial"/>
          <w:color w:val="000000" w:themeColor="text1"/>
          <w:lang w:val="es-ES" w:eastAsia="es-MX"/>
        </w:rPr>
        <w:t xml:space="preserve">permite la celebración de convenios solidarios con </w:t>
      </w:r>
      <w:r w:rsidRPr="00FC2D03">
        <w:rPr>
          <w:rFonts w:ascii="Arial" w:hAnsi="Arial" w:cs="Arial"/>
          <w:color w:val="000000" w:themeColor="text1"/>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FC2D03">
        <w:rPr>
          <w:rFonts w:ascii="Arial" w:hAnsi="Arial" w:cs="Arial"/>
          <w:color w:val="000000" w:themeColor="text1"/>
          <w:sz w:val="21"/>
          <w:szCs w:val="21"/>
        </w:rPr>
        <w:t xml:space="preserve"> </w:t>
      </w:r>
      <w:r w:rsidRPr="00FC2D03">
        <w:rPr>
          <w:rFonts w:ascii="Arial" w:hAnsi="Arial" w:cs="Arial"/>
          <w:color w:val="000000" w:themeColor="text1"/>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7" w:anchor="281" w:history="1">
        <w:r w:rsidRPr="00FC2D03">
          <w:rPr>
            <w:rStyle w:val="Hipervnculo"/>
            <w:rFonts w:ascii="Arial" w:hAnsi="Arial" w:cs="Arial"/>
            <w:color w:val="000000" w:themeColor="text1"/>
            <w:u w:val="none"/>
            <w:lang w:eastAsia="es-MX"/>
          </w:rPr>
          <w:t>281</w:t>
        </w:r>
      </w:hyperlink>
      <w:r w:rsidRPr="00FC2D03">
        <w:rPr>
          <w:rFonts w:ascii="Arial" w:hAnsi="Arial" w:cs="Arial"/>
          <w:color w:val="000000" w:themeColor="text1"/>
          <w:lang w:eastAsia="es-MX"/>
        </w:rPr>
        <w:t xml:space="preserve"> de la Ley 1955 de 2019. Como se observa, la norma señalada contempla diversos objetos para la celebración de convenios solidarios, mientras que en contraste el artículo 95 </w:t>
      </w:r>
      <w:r w:rsidRPr="00FC2D03">
        <w:rPr>
          <w:rFonts w:ascii="Arial" w:hAnsi="Arial" w:cs="Arial"/>
          <w:color w:val="000000" w:themeColor="text1"/>
          <w:lang w:val="es-ES" w:eastAsia="es-MX"/>
        </w:rPr>
        <w:t xml:space="preserve">de la Ley 2166 de 2021 permite la ejecución de obras. De hecho, este aspecto también fue reglamentado por el Decreto 142 de 2023, el cual </w:t>
      </w:r>
      <w:r w:rsidRPr="00FC2D03">
        <w:rPr>
          <w:rFonts w:ascii="Arial" w:hAnsi="Arial" w:cs="Arial"/>
          <w:bCs/>
          <w:color w:val="000000" w:themeColor="text1"/>
          <w:lang w:eastAsia="es-MX"/>
        </w:rPr>
        <w:t>adiciona el artículo 2.2.15.1.2 del Decreto 1082 de 2015 prescribiendo lo siguiente:</w:t>
      </w:r>
    </w:p>
    <w:p w14:paraId="5C42CDF7" w14:textId="77777777" w:rsidR="00746BA3" w:rsidRPr="00FC2D03" w:rsidRDefault="00746BA3" w:rsidP="00FC2D03">
      <w:pPr>
        <w:shd w:val="clear" w:color="auto" w:fill="FFFFFF" w:themeFill="background1"/>
        <w:spacing w:after="0" w:line="276" w:lineRule="auto"/>
        <w:ind w:firstLine="709"/>
        <w:jc w:val="both"/>
        <w:rPr>
          <w:rFonts w:ascii="Arial" w:hAnsi="Arial" w:cs="Arial"/>
          <w:bCs/>
          <w:color w:val="000000" w:themeColor="text1"/>
          <w:lang w:eastAsia="es-MX"/>
        </w:rPr>
      </w:pPr>
    </w:p>
    <w:p w14:paraId="09E453BA" w14:textId="77777777" w:rsidR="00746BA3" w:rsidRPr="00FC2D03" w:rsidRDefault="00746BA3" w:rsidP="00FC2D03">
      <w:pPr>
        <w:shd w:val="clear" w:color="auto" w:fill="FFFFFF" w:themeFill="background1"/>
        <w:spacing w:after="120" w:line="240" w:lineRule="auto"/>
        <w:ind w:left="709" w:right="709"/>
        <w:jc w:val="both"/>
        <w:rPr>
          <w:rFonts w:ascii="Arial" w:hAnsi="Arial" w:cs="Arial"/>
          <w:bCs/>
          <w:color w:val="000000" w:themeColor="text1"/>
          <w:sz w:val="21"/>
          <w:szCs w:val="21"/>
          <w:lang w:val="es-MX" w:eastAsia="es-MX"/>
        </w:rPr>
      </w:pPr>
      <w:r w:rsidRPr="00FC2D03">
        <w:rPr>
          <w:rFonts w:ascii="Arial" w:hAnsi="Arial" w:cs="Arial"/>
          <w:bCs/>
          <w:color w:val="000000" w:themeColor="text1"/>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176CB5A1" w14:textId="77777777" w:rsidR="00746BA3" w:rsidRPr="00FC2D03" w:rsidRDefault="00746BA3" w:rsidP="00FC2D03">
      <w:pPr>
        <w:shd w:val="clear" w:color="auto" w:fill="FFFFFF" w:themeFill="background1"/>
        <w:spacing w:after="0" w:line="240" w:lineRule="auto"/>
        <w:ind w:left="709" w:right="709"/>
        <w:jc w:val="both"/>
        <w:rPr>
          <w:rFonts w:ascii="Arial" w:hAnsi="Arial" w:cs="Arial"/>
          <w:bCs/>
          <w:color w:val="000000" w:themeColor="text1"/>
          <w:sz w:val="21"/>
          <w:szCs w:val="21"/>
          <w:lang w:val="es-MX" w:eastAsia="es-MX"/>
        </w:rPr>
      </w:pPr>
      <w:r w:rsidRPr="00FC2D03">
        <w:rPr>
          <w:rFonts w:ascii="Arial" w:hAnsi="Arial" w:cs="Arial"/>
          <w:bCs/>
          <w:color w:val="000000" w:themeColor="text1"/>
          <w:sz w:val="21"/>
          <w:szCs w:val="21"/>
          <w:lang w:val="es-MX" w:eastAsia="es-MX"/>
        </w:rPr>
        <w:t xml:space="preserve">El objeto de estos convenios solidarios debe estar dirigido al impulso de programas y actividades de interés público acordes con los planes de desarrollo territoriales o el </w:t>
      </w:r>
      <w:r w:rsidRPr="00FC2D03">
        <w:rPr>
          <w:rFonts w:ascii="Arial" w:hAnsi="Arial" w:cs="Arial"/>
          <w:bCs/>
          <w:color w:val="000000" w:themeColor="text1"/>
          <w:sz w:val="21"/>
          <w:szCs w:val="21"/>
          <w:lang w:val="es-MX" w:eastAsia="es-MX"/>
        </w:rPr>
        <w:lastRenderedPageBreak/>
        <w:t>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408097A9" w14:textId="77777777" w:rsidR="00746BA3" w:rsidRPr="00FC2D03" w:rsidRDefault="00746BA3" w:rsidP="00FC2D03">
      <w:pPr>
        <w:shd w:val="clear" w:color="auto" w:fill="FFFFFF" w:themeFill="background1"/>
        <w:spacing w:after="0" w:line="276" w:lineRule="auto"/>
        <w:ind w:firstLine="709"/>
        <w:jc w:val="both"/>
        <w:rPr>
          <w:rFonts w:ascii="Arial" w:hAnsi="Arial" w:cs="Arial"/>
          <w:bCs/>
          <w:color w:val="000000" w:themeColor="text1"/>
          <w:lang w:eastAsia="es-MX"/>
        </w:rPr>
      </w:pPr>
    </w:p>
    <w:p w14:paraId="204714C0" w14:textId="03B0E292" w:rsidR="00746BA3" w:rsidRPr="00FC2D03" w:rsidRDefault="00746BA3" w:rsidP="00FC2D03">
      <w:pPr>
        <w:shd w:val="clear" w:color="auto" w:fill="FFFFFF" w:themeFill="background1"/>
        <w:spacing w:after="0" w:line="276" w:lineRule="auto"/>
        <w:ind w:firstLine="709"/>
        <w:jc w:val="both"/>
        <w:rPr>
          <w:rFonts w:ascii="Arial" w:hAnsi="Arial" w:cs="Arial"/>
          <w:color w:val="000000" w:themeColor="text1"/>
          <w:lang w:val="es-ES" w:eastAsia="es-MX"/>
        </w:rPr>
      </w:pPr>
      <w:r w:rsidRPr="00FC2D03">
        <w:rPr>
          <w:rFonts w:ascii="Arial" w:hAnsi="Arial" w:cs="Arial"/>
          <w:color w:val="000000" w:themeColor="text1"/>
          <w:lang w:eastAsia="es-MX"/>
        </w:rPr>
        <w:t xml:space="preserve">Aunado a lo anterior, para la celebración de dichos convenios el inciso primero del citado artículo 63 remite al artículo 141 de la Ley 136 de 1994, en virtud del cual </w:t>
      </w:r>
      <w:r w:rsidRPr="00FC2D03">
        <w:rPr>
          <w:rFonts w:ascii="Arial" w:eastAsia="Calibri" w:hAnsi="Arial" w:cs="Arial"/>
          <w:color w:val="000000" w:themeColor="text1"/>
          <w:lang w:val="es-ES_tradnl"/>
        </w:rPr>
        <w:t>“</w:t>
      </w:r>
      <w:r w:rsidRPr="00FC2D03">
        <w:rPr>
          <w:rFonts w:ascii="Arial" w:hAnsi="Arial" w:cs="Arial"/>
          <w:color w:val="000000" w:themeColor="text1"/>
          <w:lang w:eastAsia="es-MX"/>
        </w:rPr>
        <w:t>Los contratos o convenios que se celebren en desarrollo del artículo anterior, se sujetarán a lo dispuesto por los artículos </w:t>
      </w:r>
      <w:hyperlink r:id="rId18" w:anchor="375" w:history="1">
        <w:r w:rsidRPr="00FC2D03">
          <w:rPr>
            <w:rStyle w:val="Hipervnculo"/>
            <w:rFonts w:ascii="Arial" w:hAnsi="Arial" w:cs="Arial"/>
            <w:color w:val="000000" w:themeColor="text1"/>
            <w:u w:val="none"/>
            <w:lang w:eastAsia="es-MX"/>
          </w:rPr>
          <w:t>375</w:t>
        </w:r>
      </w:hyperlink>
      <w:r w:rsidRPr="00FC2D03">
        <w:rPr>
          <w:rFonts w:ascii="Arial" w:hAnsi="Arial" w:cs="Arial"/>
          <w:color w:val="000000" w:themeColor="text1"/>
          <w:lang w:eastAsia="es-MX"/>
        </w:rPr>
        <w:t> a </w:t>
      </w:r>
      <w:hyperlink r:id="rId19" w:anchor="378" w:history="1">
        <w:r w:rsidRPr="00FC2D03">
          <w:rPr>
            <w:rStyle w:val="Hipervnculo"/>
            <w:rFonts w:ascii="Arial" w:hAnsi="Arial" w:cs="Arial"/>
            <w:color w:val="000000" w:themeColor="text1"/>
            <w:u w:val="none"/>
            <w:lang w:eastAsia="es-MX"/>
          </w:rPr>
          <w:t>378</w:t>
        </w:r>
      </w:hyperlink>
      <w:r w:rsidRPr="00FC2D03">
        <w:rPr>
          <w:rFonts w:ascii="Arial" w:hAnsi="Arial" w:cs="Arial"/>
          <w:color w:val="000000" w:themeColor="text1"/>
          <w:lang w:eastAsia="es-MX"/>
        </w:rPr>
        <w:t> del Decreto 1333 de 1986 y la Ley </w:t>
      </w:r>
      <w:hyperlink r:id="rId20" w:anchor="inicio" w:history="1">
        <w:r w:rsidRPr="00FC2D03">
          <w:rPr>
            <w:rStyle w:val="Hipervnculo"/>
            <w:rFonts w:ascii="Arial" w:hAnsi="Arial" w:cs="Arial"/>
            <w:color w:val="000000" w:themeColor="text1"/>
            <w:u w:val="none"/>
            <w:lang w:eastAsia="es-MX"/>
          </w:rPr>
          <w:t>80</w:t>
        </w:r>
      </w:hyperlink>
      <w:r w:rsidRPr="00FC2D03">
        <w:rPr>
          <w:rFonts w:ascii="Arial" w:hAnsi="Arial" w:cs="Arial"/>
          <w:color w:val="000000" w:themeColor="text1"/>
          <w:lang w:eastAsia="es-MX"/>
        </w:rPr>
        <w:t> de 1993</w:t>
      </w:r>
      <w:r w:rsidRPr="00FC2D03">
        <w:rPr>
          <w:rFonts w:ascii="Arial" w:eastAsia="Calibri" w:hAnsi="Arial" w:cs="Arial"/>
          <w:color w:val="000000" w:themeColor="text1"/>
          <w:lang w:val="es-ES_tradnl"/>
        </w:rPr>
        <w:t>”</w:t>
      </w:r>
      <w:r w:rsidRPr="00FC2D03">
        <w:rPr>
          <w:rFonts w:ascii="Arial" w:hAnsi="Arial" w:cs="Arial"/>
          <w:color w:val="000000" w:themeColor="text1"/>
          <w:lang w:eastAsia="es-MX"/>
        </w:rPr>
        <w:t xml:space="preserve">. En este sentido, retomando las consideraciones de los conceptos de esta Agencia, en este caso resulta aplicable el tercer régimen expuesto en el numeral 2.2. Esto implica que los convenios solidarios que se celebren con fundamento el artículo 63 de la Ley </w:t>
      </w:r>
      <w:r w:rsidRPr="00FC2D03">
        <w:rPr>
          <w:rFonts w:ascii="Arial" w:hAnsi="Arial" w:cs="Arial"/>
          <w:color w:val="000000" w:themeColor="text1"/>
          <w:lang w:val="es-ES" w:eastAsia="es-MX"/>
        </w:rPr>
        <w:t>2166 de 2021</w:t>
      </w:r>
      <w:r w:rsidRPr="00FC2D03">
        <w:rPr>
          <w:rFonts w:ascii="Arial" w:hAnsi="Arial" w:cs="Arial"/>
          <w:color w:val="000000" w:themeColor="text1"/>
          <w:lang w:val="es-ES"/>
        </w:rPr>
        <w:t xml:space="preserve"> deben interpretarse armónicamente con </w:t>
      </w:r>
      <w:r w:rsidRPr="00FC2D03">
        <w:rPr>
          <w:rFonts w:ascii="Arial" w:hAnsi="Arial" w:cs="Arial"/>
          <w:color w:val="000000" w:themeColor="text1"/>
          <w:lang w:eastAsia="es-MX"/>
        </w:rPr>
        <w:t xml:space="preserve">el artículo 141 de la Ley 136 de 1994 y </w:t>
      </w:r>
      <w:r w:rsidRPr="00FC2D03">
        <w:rPr>
          <w:rFonts w:ascii="Arial" w:hAnsi="Arial" w:cs="Arial"/>
          <w:color w:val="000000" w:themeColor="text1"/>
          <w:lang w:val="es-ES"/>
        </w:rPr>
        <w:t>los parágrafos tercero y quinto del artículo tercero de la Ley 136 de 1994</w:t>
      </w:r>
      <w:r w:rsidRPr="00FC2D03">
        <w:rPr>
          <w:rFonts w:ascii="Arial" w:hAnsi="Arial" w:cs="Arial"/>
          <w:color w:val="000000" w:themeColor="text1"/>
          <w:lang w:val="es-ES" w:eastAsia="es-MX"/>
        </w:rPr>
        <w:t xml:space="preserve">, por lo que deberá aplicarse lo dispuesto en los artículos 375 a 378 del Decreto 1333 de 1986 y el </w:t>
      </w:r>
      <w:r w:rsidR="00C83343" w:rsidRPr="00FC2D03">
        <w:rPr>
          <w:rFonts w:ascii="Arial" w:hAnsi="Arial" w:cs="Arial"/>
          <w:color w:val="000000" w:themeColor="text1"/>
          <w:lang w:val="es-ES"/>
        </w:rPr>
        <w:t>EGCAP</w:t>
      </w:r>
      <w:r w:rsidRPr="00FC2D03">
        <w:rPr>
          <w:rFonts w:ascii="Arial" w:hAnsi="Arial" w:cs="Arial"/>
          <w:color w:val="000000" w:themeColor="text1"/>
          <w:lang w:val="es-ES" w:eastAsia="es-MX"/>
        </w:rPr>
        <w:t xml:space="preserve">.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61F3C1DF" w14:textId="33F0BC87" w:rsidR="00746BA3" w:rsidRPr="00FC2D03" w:rsidRDefault="00746BA3" w:rsidP="00FC2D03">
      <w:pPr>
        <w:shd w:val="clear" w:color="auto" w:fill="FFFFFF" w:themeFill="background1"/>
        <w:spacing w:before="120" w:line="276" w:lineRule="auto"/>
        <w:ind w:firstLine="709"/>
        <w:jc w:val="both"/>
        <w:rPr>
          <w:rFonts w:ascii="Arial" w:hAnsi="Arial" w:cs="Arial"/>
          <w:color w:val="000000" w:themeColor="text1"/>
          <w:lang w:eastAsia="es-MX"/>
        </w:rPr>
      </w:pPr>
      <w:r w:rsidRPr="00FC2D03">
        <w:rPr>
          <w:rFonts w:ascii="Arial" w:hAnsi="Arial" w:cs="Arial"/>
          <w:color w:val="000000" w:themeColor="text1"/>
          <w:lang w:eastAsia="es-MX"/>
        </w:rPr>
        <w:t xml:space="preserve">Así las cosas, cuando inciso primero del artículo 63 de la Ley 2166 de 2021 establece que </w:t>
      </w:r>
      <w:r w:rsidRPr="00FC2D03">
        <w:rPr>
          <w:rFonts w:ascii="Arial" w:eastAsia="Calibri" w:hAnsi="Arial" w:cs="Arial"/>
          <w:color w:val="000000" w:themeColor="text1"/>
          <w:lang w:val="es-ES_tradnl"/>
        </w:rPr>
        <w:t>“</w:t>
      </w:r>
      <w:r w:rsidRPr="00FC2D03">
        <w:rPr>
          <w:rFonts w:ascii="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sidRPr="00FC2D03">
        <w:rPr>
          <w:rFonts w:ascii="Arial" w:eastAsia="Calibri" w:hAnsi="Arial" w:cs="Arial"/>
          <w:color w:val="000000" w:themeColor="text1"/>
          <w:lang w:val="es-ES_tradnl"/>
        </w:rPr>
        <w:t>”</w:t>
      </w:r>
      <w:r w:rsidRPr="00FC2D03">
        <w:rPr>
          <w:rFonts w:ascii="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FC2D03">
        <w:rPr>
          <w:rFonts w:ascii="Arial" w:hAnsi="Arial" w:cs="Arial"/>
          <w:color w:val="000000" w:themeColor="text1"/>
          <w:lang w:val="es-ES" w:eastAsia="es-MX"/>
        </w:rPr>
        <w:t xml:space="preserve">artículos 375 a 378 del Decreto 1333 de 1986 y al </w:t>
      </w:r>
      <w:r w:rsidR="00CB43E0" w:rsidRPr="00FC2D03">
        <w:rPr>
          <w:rFonts w:ascii="Arial" w:hAnsi="Arial" w:cs="Arial"/>
          <w:color w:val="000000" w:themeColor="text1"/>
          <w:lang w:val="es-ES"/>
        </w:rPr>
        <w:t>EGCAP</w:t>
      </w:r>
      <w:r w:rsidRPr="00FC2D03">
        <w:rPr>
          <w:rFonts w:ascii="Arial" w:hAnsi="Arial" w:cs="Arial"/>
          <w:color w:val="000000" w:themeColor="text1"/>
          <w:lang w:val="es-ES" w:eastAsia="es-MX"/>
        </w:rPr>
        <w:t xml:space="preserve">. En este contexto, según el artículo 376 del Decreto 1333 de 1986, </w:t>
      </w:r>
      <w:r w:rsidRPr="00FC2D03">
        <w:rPr>
          <w:rFonts w:ascii="Arial" w:eastAsia="Calibri" w:hAnsi="Arial" w:cs="Arial"/>
          <w:color w:val="000000" w:themeColor="text1"/>
          <w:lang w:val="es-ES_tradnl"/>
        </w:rPr>
        <w:t>“L</w:t>
      </w:r>
      <w:r w:rsidRPr="00FC2D03">
        <w:rPr>
          <w:rFonts w:ascii="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FC2D03">
        <w:rPr>
          <w:rFonts w:ascii="Arial" w:eastAsia="Calibri" w:hAnsi="Arial" w:cs="Arial"/>
          <w:color w:val="000000" w:themeColor="text1"/>
          <w:lang w:val="es-ES_tradnl"/>
        </w:rPr>
        <w:t>”</w:t>
      </w:r>
      <w:r w:rsidRPr="00FC2D03">
        <w:rPr>
          <w:rStyle w:val="Refdenotaalpie"/>
          <w:rFonts w:ascii="Arial" w:eastAsia="Calibri" w:hAnsi="Arial" w:cs="Arial"/>
          <w:color w:val="000000" w:themeColor="text1"/>
          <w:lang w:val="es-ES_tradnl"/>
        </w:rPr>
        <w:footnoteReference w:id="31"/>
      </w:r>
      <w:r w:rsidRPr="00FC2D03">
        <w:rPr>
          <w:rFonts w:ascii="Arial" w:hAnsi="Arial" w:cs="Arial"/>
          <w:color w:val="000000" w:themeColor="text1"/>
          <w:lang w:eastAsia="es-MX"/>
        </w:rPr>
        <w:t xml:space="preserve">. </w:t>
      </w:r>
    </w:p>
    <w:p w14:paraId="5F6163B9" w14:textId="77777777" w:rsidR="00746BA3" w:rsidRPr="00FC2D03" w:rsidRDefault="00746BA3" w:rsidP="00FC2D03">
      <w:pPr>
        <w:shd w:val="clear" w:color="auto" w:fill="FFFFFF" w:themeFill="background1"/>
        <w:spacing w:before="120" w:line="276" w:lineRule="auto"/>
        <w:ind w:firstLine="709"/>
        <w:jc w:val="both"/>
        <w:rPr>
          <w:rFonts w:ascii="Arial" w:hAnsi="Arial" w:cs="Arial"/>
          <w:color w:val="000000" w:themeColor="text1"/>
          <w:lang w:val="es-ES" w:eastAsia="es-MX"/>
        </w:rPr>
      </w:pPr>
      <w:r w:rsidRPr="00FC2D03">
        <w:rPr>
          <w:rFonts w:ascii="Arial" w:hAnsi="Arial" w:cs="Arial"/>
          <w:color w:val="000000" w:themeColor="text1"/>
          <w:lang w:val="es-ES" w:eastAsia="es-MX"/>
        </w:rPr>
        <w:t xml:space="preserve">Ahora bien, el parágrafo primero del artículo 63 de la Ley 2166 de 2021 dispone que </w:t>
      </w:r>
      <w:r w:rsidRPr="00FC2D03">
        <w:rPr>
          <w:rFonts w:ascii="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FC2D03">
        <w:rPr>
          <w:rFonts w:ascii="Arial" w:hAnsi="Arial" w:cs="Arial"/>
          <w:color w:val="000000" w:themeColor="text1"/>
          <w:lang w:val="es-ES" w:eastAsia="es-MX"/>
        </w:rPr>
        <w:t xml:space="preserve">De lo anterior se desprende que los parágrafos primero y segundo dan </w:t>
      </w:r>
      <w:r w:rsidRPr="00FC2D03">
        <w:rPr>
          <w:rFonts w:ascii="Arial" w:hAnsi="Arial" w:cs="Arial"/>
          <w:color w:val="000000" w:themeColor="text1"/>
          <w:lang w:val="es-ES" w:eastAsia="es-MX"/>
        </w:rPr>
        <w:lastRenderedPageBreak/>
        <w:t xml:space="preserve">alcance a lo señalado en el inciso primero del artículo 63 de la Ley 2166 de 2021. De esta manera, esta Agencia considera que cuando el parágrafo segundo extrañamente se refriere a los </w:t>
      </w:r>
      <w:r w:rsidRPr="00FC2D03">
        <w:rPr>
          <w:rFonts w:ascii="Arial" w:eastAsia="Calibri" w:hAnsi="Arial" w:cs="Arial"/>
          <w:color w:val="000000" w:themeColor="text1"/>
          <w:lang w:val="es-ES_tradnl"/>
        </w:rPr>
        <w:t>“</w:t>
      </w:r>
      <w:r w:rsidRPr="00FC2D03">
        <w:rPr>
          <w:rFonts w:ascii="Arial" w:hAnsi="Arial" w:cs="Arial"/>
          <w:color w:val="000000" w:themeColor="text1"/>
          <w:lang w:val="es-ES" w:eastAsia="es-MX"/>
        </w:rPr>
        <w:t>contratos interadministrativos de mínima</w:t>
      </w:r>
      <w:r w:rsidRPr="00FC2D03">
        <w:rPr>
          <w:rFonts w:ascii="Arial" w:eastAsia="Calibri" w:hAnsi="Arial" w:cs="Arial"/>
          <w:color w:val="000000" w:themeColor="text1"/>
          <w:lang w:val="es-ES_tradnl"/>
        </w:rPr>
        <w:t>”</w:t>
      </w:r>
      <w:r w:rsidRPr="00FC2D03">
        <w:rPr>
          <w:rFonts w:ascii="Arial" w:hAnsi="Arial"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363B96A3" w14:textId="77777777" w:rsidR="00746BA3" w:rsidRPr="00FC2D03" w:rsidRDefault="00746BA3" w:rsidP="00FC2D03">
      <w:pPr>
        <w:shd w:val="clear" w:color="auto" w:fill="FFFFFF" w:themeFill="background1"/>
        <w:spacing w:before="120" w:line="276" w:lineRule="auto"/>
        <w:ind w:firstLine="703"/>
        <w:jc w:val="both"/>
        <w:textAlignment w:val="baseline"/>
        <w:rPr>
          <w:rFonts w:ascii="Arial" w:hAnsi="Arial" w:cs="Arial"/>
          <w:color w:val="000000" w:themeColor="text1"/>
          <w:lang w:val="es-ES" w:eastAsia="es-CO"/>
        </w:rPr>
      </w:pPr>
      <w:r w:rsidRPr="00FC2D03">
        <w:rPr>
          <w:rFonts w:ascii="Arial" w:hAnsi="Arial" w:cs="Arial"/>
          <w:color w:val="000000" w:themeColor="text1"/>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FC2D03">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270EAA4E" w14:textId="77777777" w:rsidR="00746BA3" w:rsidRPr="00FC2D03" w:rsidRDefault="00746BA3" w:rsidP="00FC2D03">
      <w:pPr>
        <w:shd w:val="clear" w:color="auto" w:fill="FFFFFF" w:themeFill="background1"/>
        <w:spacing w:before="120" w:line="276" w:lineRule="auto"/>
        <w:ind w:firstLine="703"/>
        <w:jc w:val="both"/>
        <w:textAlignment w:val="baseline"/>
        <w:rPr>
          <w:rFonts w:ascii="Arial" w:hAnsi="Arial" w:cs="Arial"/>
          <w:color w:val="000000" w:themeColor="text1"/>
          <w:lang w:val="es-ES" w:eastAsia="es-MX"/>
        </w:rPr>
      </w:pPr>
      <w:r w:rsidRPr="00FC2D03">
        <w:rPr>
          <w:rFonts w:ascii="Arial" w:hAnsi="Arial" w:cs="Arial"/>
          <w:color w:val="000000" w:themeColor="text1"/>
          <w:lang w:val="es-ES" w:eastAsia="es-CO"/>
        </w:rPr>
        <w:t xml:space="preserve">En este sentido, aunque los convenios solidarios tienen el propósito de cooperación explicado en el acápite 2.2, no corresponden a la categoría </w:t>
      </w:r>
      <w:r w:rsidRPr="00FC2D03">
        <w:rPr>
          <w:rFonts w:ascii="Arial" w:hAnsi="Arial" w:cs="Arial"/>
          <w:color w:val="000000" w:themeColor="text1"/>
          <w:lang w:eastAsia="es-CO"/>
        </w:rPr>
        <w:t>definida en el 2.2.1.2.1.4.4 del Decreto 1082 de 2015</w:t>
      </w:r>
      <w:r w:rsidRPr="00FC2D03">
        <w:rPr>
          <w:rFonts w:ascii="Arial" w:hAnsi="Arial" w:cs="Arial"/>
          <w:color w:val="000000" w:themeColor="text1"/>
          <w:lang w:val="es-ES" w:eastAsia="es-CO"/>
        </w:rPr>
        <w:t>, pues –tomando en consideración</w:t>
      </w:r>
      <w:r w:rsidRPr="00FC2D03">
        <w:rPr>
          <w:rFonts w:ascii="Arial" w:hAnsi="Arial" w:cs="Arial"/>
          <w:color w:val="000000" w:themeColor="text1"/>
          <w:lang w:eastAsia="es-CO"/>
        </w:rPr>
        <w:t xml:space="preserve"> lo señalado en el artículo 7 de la Ley 2166 de 2021–</w:t>
      </w:r>
      <w:r w:rsidRPr="00FC2D03">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sidRPr="00FC2D03">
        <w:rPr>
          <w:rFonts w:ascii="Arial" w:hAnsi="Arial" w:cs="Arial"/>
          <w:color w:val="000000" w:themeColor="text1"/>
          <w:lang w:eastAsia="es-CO"/>
        </w:rPr>
        <w:t xml:space="preserve"> </w:t>
      </w:r>
      <w:r w:rsidRPr="00FC2D03">
        <w:rPr>
          <w:rFonts w:ascii="Arial" w:hAnsi="Arial" w:cs="Arial"/>
          <w:color w:val="000000" w:themeColor="text1"/>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78A849ED" w14:textId="77777777" w:rsidR="00746BA3" w:rsidRPr="00FC2D03" w:rsidRDefault="00746BA3" w:rsidP="00FC2D03">
      <w:pPr>
        <w:shd w:val="clear" w:color="auto" w:fill="FFFFFF" w:themeFill="background1"/>
        <w:spacing w:before="120" w:after="0" w:line="276" w:lineRule="auto"/>
        <w:ind w:firstLine="708"/>
        <w:jc w:val="both"/>
        <w:rPr>
          <w:rFonts w:ascii="Arial" w:hAnsi="Arial" w:cs="Arial"/>
          <w:bCs/>
          <w:color w:val="000000" w:themeColor="text1"/>
          <w:lang w:val="es-MX" w:eastAsia="es-MX"/>
        </w:rPr>
      </w:pPr>
      <w:r w:rsidRPr="00FC2D03">
        <w:rPr>
          <w:rFonts w:ascii="Arial" w:hAnsi="Arial" w:cs="Arial"/>
          <w:lang w:eastAsia="es-MX"/>
        </w:rPr>
        <w:t>Adicionalmente, además de que cada organismo debe acreditar su existencia y representación legal en los términos del artículo 78 de la Ley 2166 de 2021</w:t>
      </w:r>
      <w:r w:rsidRPr="00FC2D03">
        <w:rPr>
          <w:rStyle w:val="Refdenotaalpie"/>
          <w:rFonts w:ascii="Arial" w:hAnsi="Arial" w:cs="Arial"/>
          <w:lang w:eastAsia="es-MX"/>
        </w:rPr>
        <w:footnoteReference w:id="32"/>
      </w:r>
      <w:r w:rsidRPr="00FC2D03">
        <w:rPr>
          <w:rFonts w:ascii="Arial" w:hAnsi="Arial" w:cs="Arial"/>
          <w:lang w:eastAsia="es-MX"/>
        </w:rPr>
        <w:t xml:space="preserve">, </w:t>
      </w:r>
      <w:r w:rsidRPr="00FC2D03">
        <w:rPr>
          <w:rFonts w:ascii="Arial" w:hAnsi="Arial" w:cs="Arial"/>
          <w:bCs/>
          <w:color w:val="000000" w:themeColor="text1"/>
          <w:lang w:val="es-MX" w:eastAsia="es-MX"/>
        </w:rPr>
        <w:t xml:space="preserve">teniendo en cuenta </w:t>
      </w:r>
      <w:r w:rsidRPr="00FC2D03">
        <w:rPr>
          <w:rFonts w:ascii="Arial" w:hAnsi="Arial" w:cs="Arial"/>
          <w:bCs/>
          <w:color w:val="000000" w:themeColor="text1"/>
          <w:lang w:val="es-MX" w:eastAsia="es-MX"/>
        </w:rPr>
        <w:lastRenderedPageBreak/>
        <w:t xml:space="preserve">la naturaleza de las Juntas de Acción Comunal y la incidencia que en ellas tiene el principio de participación, es importante realzar que la territorialidad </w:t>
      </w:r>
      <w:r w:rsidRPr="00FC2D03">
        <w:rPr>
          <w:rFonts w:ascii="Arial" w:hAnsi="Arial" w:cs="Arial"/>
          <w:color w:val="000000" w:themeColor="text1"/>
          <w:lang w:val="es-MX" w:eastAsia="es-MX"/>
        </w:rPr>
        <w:t>de</w:t>
      </w:r>
      <w:r w:rsidRPr="00FC2D03">
        <w:rPr>
          <w:rFonts w:ascii="Arial" w:hAnsi="Arial"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FC2D03">
        <w:rPr>
          <w:rFonts w:ascii="Arial" w:hAnsi="Arial"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6B28EFE6" w14:textId="77777777" w:rsidR="00746BA3" w:rsidRPr="00FC2D03" w:rsidRDefault="00746BA3" w:rsidP="00FC2D03">
      <w:pPr>
        <w:shd w:val="clear" w:color="auto" w:fill="FFFFFF" w:themeFill="background1"/>
        <w:spacing w:after="0" w:line="276" w:lineRule="auto"/>
        <w:ind w:firstLine="709"/>
        <w:jc w:val="both"/>
        <w:rPr>
          <w:rFonts w:ascii="Arial" w:hAnsi="Arial" w:cs="Arial"/>
          <w:lang w:eastAsia="es-MX"/>
        </w:rPr>
      </w:pPr>
    </w:p>
    <w:p w14:paraId="1C882C7D" w14:textId="77777777" w:rsidR="00746BA3" w:rsidRPr="00FC2D03" w:rsidRDefault="00746BA3" w:rsidP="00FC2D03">
      <w:pPr>
        <w:shd w:val="clear" w:color="auto" w:fill="FFFFFF" w:themeFill="background1"/>
        <w:spacing w:after="120" w:line="240" w:lineRule="auto"/>
        <w:ind w:left="709" w:right="709"/>
        <w:jc w:val="both"/>
        <w:rPr>
          <w:rFonts w:ascii="Arial" w:hAnsi="Arial" w:cs="Arial"/>
          <w:sz w:val="21"/>
          <w:szCs w:val="21"/>
          <w:lang w:eastAsia="es-MX"/>
        </w:rPr>
      </w:pPr>
      <w:r w:rsidRPr="00FC2D03">
        <w:rPr>
          <w:rFonts w:ascii="Arial" w:hAnsi="Arial" w:cs="Arial"/>
          <w:sz w:val="21"/>
          <w:szCs w:val="21"/>
          <w:lang w:eastAsia="es-MX"/>
        </w:rPr>
        <w:t>“ARTÍCULO 7. Organismos de la acción comunal.</w:t>
      </w:r>
    </w:p>
    <w:p w14:paraId="2F1F7A79" w14:textId="77777777" w:rsidR="00746BA3" w:rsidRPr="00FC2D03" w:rsidRDefault="00746BA3" w:rsidP="00FC2D03">
      <w:pPr>
        <w:shd w:val="clear" w:color="auto" w:fill="FFFFFF" w:themeFill="background1"/>
        <w:spacing w:after="0" w:line="240" w:lineRule="auto"/>
        <w:ind w:left="709" w:right="709"/>
        <w:jc w:val="both"/>
        <w:rPr>
          <w:rFonts w:ascii="Arial" w:eastAsia="Calibri" w:hAnsi="Arial" w:cs="Arial"/>
          <w:color w:val="000000" w:themeColor="text1"/>
          <w:sz w:val="21"/>
          <w:szCs w:val="21"/>
          <w:lang w:val="es-ES_tradnl"/>
        </w:rPr>
      </w:pPr>
      <w:r w:rsidRPr="00FC2D03">
        <w:rPr>
          <w:rFonts w:ascii="Arial" w:hAnsi="Arial" w:cs="Arial"/>
          <w:sz w:val="21"/>
          <w:szCs w:val="21"/>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FC2D03">
        <w:rPr>
          <w:rFonts w:ascii="Arial" w:eastAsia="Calibri" w:hAnsi="Arial" w:cs="Arial"/>
          <w:color w:val="000000" w:themeColor="text1"/>
          <w:sz w:val="21"/>
          <w:szCs w:val="21"/>
          <w:lang w:val="es-ES_tradnl"/>
        </w:rPr>
        <w:t>”.</w:t>
      </w:r>
    </w:p>
    <w:p w14:paraId="65AA3D3C" w14:textId="77777777" w:rsidR="00746BA3" w:rsidRPr="00FC2D03" w:rsidRDefault="00746BA3" w:rsidP="00FC2D03">
      <w:pPr>
        <w:shd w:val="clear" w:color="auto" w:fill="FFFFFF" w:themeFill="background1"/>
        <w:spacing w:after="0" w:line="276" w:lineRule="auto"/>
        <w:ind w:left="709" w:right="709"/>
        <w:jc w:val="both"/>
        <w:rPr>
          <w:rFonts w:ascii="Arial" w:hAnsi="Arial" w:cs="Arial"/>
          <w:sz w:val="20"/>
          <w:szCs w:val="20"/>
          <w:lang w:eastAsia="es-MX"/>
        </w:rPr>
      </w:pPr>
    </w:p>
    <w:p w14:paraId="4EFC195D" w14:textId="77777777" w:rsidR="00746BA3" w:rsidRPr="00FC2D03" w:rsidRDefault="00746BA3" w:rsidP="00FC2D03">
      <w:pPr>
        <w:shd w:val="clear" w:color="auto" w:fill="FFFFFF" w:themeFill="background1"/>
        <w:spacing w:line="276" w:lineRule="auto"/>
        <w:ind w:firstLine="708"/>
        <w:jc w:val="both"/>
        <w:rPr>
          <w:rFonts w:ascii="Arial" w:hAnsi="Arial" w:cs="Arial"/>
          <w:bCs/>
          <w:color w:val="000000" w:themeColor="text1"/>
          <w:lang w:val="es-MX" w:eastAsia="es-MX"/>
        </w:rPr>
      </w:pPr>
      <w:r w:rsidRPr="00FC2D03">
        <w:rPr>
          <w:rFonts w:ascii="Arial" w:hAnsi="Arial" w:cs="Arial"/>
          <w:bCs/>
          <w:color w:val="000000" w:themeColor="text1"/>
          <w:lang w:val="es-MX" w:eastAsia="es-MX"/>
        </w:rPr>
        <w:t xml:space="preserve">Asimismo, el artículo 9 </w:t>
      </w:r>
      <w:r w:rsidRPr="00FC2D03">
        <w:rPr>
          <w:rFonts w:ascii="Arial" w:hAnsi="Arial" w:cs="Arial"/>
          <w:bCs/>
          <w:i/>
          <w:iCs/>
          <w:color w:val="000000" w:themeColor="text1"/>
          <w:lang w:val="es-MX" w:eastAsia="es-MX"/>
        </w:rPr>
        <w:t>ibidem</w:t>
      </w:r>
      <w:r w:rsidRPr="00FC2D03">
        <w:rPr>
          <w:rFonts w:ascii="Arial" w:hAnsi="Arial" w:cs="Arial"/>
          <w:bCs/>
          <w:color w:val="000000" w:themeColor="text1"/>
          <w:lang w:val="es-MX" w:eastAsia="es-MX"/>
        </w:rPr>
        <w:t xml:space="preserve"> dispuso que </w:t>
      </w:r>
      <w:r w:rsidRPr="00FC2D03">
        <w:rPr>
          <w:rFonts w:ascii="Arial" w:hAnsi="Arial" w:cs="Arial"/>
          <w:i/>
          <w:iCs/>
          <w:color w:val="000000" w:themeColor="text1"/>
        </w:rPr>
        <w:t>“</w:t>
      </w:r>
      <w:r w:rsidRPr="00FC2D03">
        <w:rPr>
          <w:rFonts w:ascii="Arial" w:hAnsi="Arial" w:cs="Arial"/>
          <w:bCs/>
          <w:i/>
          <w:iCs/>
          <w:color w:val="000000" w:themeColor="text1"/>
          <w:lang w:val="es-MX" w:eastAsia="es-MX"/>
        </w:rPr>
        <w:t>cada organismo de acción comunal desarrollará sus actividades dentro de un territorio delimitado</w:t>
      </w:r>
      <w:r w:rsidRPr="00FC2D03">
        <w:rPr>
          <w:rFonts w:ascii="Arial" w:eastAsia="Calibri" w:hAnsi="Arial" w:cs="Arial"/>
          <w:i/>
          <w:iCs/>
          <w:color w:val="000000" w:themeColor="text1"/>
          <w:lang w:val="es-ES_tradnl"/>
        </w:rPr>
        <w:t>”,</w:t>
      </w:r>
      <w:r w:rsidRPr="00FC2D03">
        <w:rPr>
          <w:rFonts w:ascii="Arial" w:eastAsia="Calibri" w:hAnsi="Arial" w:cs="Arial"/>
          <w:color w:val="000000" w:themeColor="text1"/>
          <w:lang w:val="es-ES_tradnl"/>
        </w:rPr>
        <w:t xml:space="preserve"> indicando las orientaciones para dicha limitación. Es así como en las capitales</w:t>
      </w:r>
      <w:r w:rsidRPr="00FC2D03">
        <w:rPr>
          <w:rFonts w:ascii="Arial" w:hAnsi="Arial" w:cs="Arial"/>
          <w:bCs/>
          <w:color w:val="000000" w:themeColor="text1"/>
          <w:lang w:val="es-MX" w:eastAsia="es-MX"/>
        </w:rPr>
        <w:t xml:space="preserve"> de departamentos y en la ciudad de Bogotá, D. C., se podrá constituir una junta por cada barrio, conjunto residencial, sector o etapa </w:t>
      </w:r>
      <w:proofErr w:type="gramStart"/>
      <w:r w:rsidRPr="00FC2D03">
        <w:rPr>
          <w:rFonts w:ascii="Arial" w:hAnsi="Arial" w:cs="Arial"/>
          <w:bCs/>
          <w:color w:val="000000" w:themeColor="text1"/>
          <w:lang w:val="es-MX" w:eastAsia="es-MX"/>
        </w:rPr>
        <w:t>del mismo</w:t>
      </w:r>
      <w:proofErr w:type="gramEnd"/>
      <w:r w:rsidRPr="00FC2D03">
        <w:rPr>
          <w:rFonts w:ascii="Arial" w:hAnsi="Arial" w:cs="Arial"/>
          <w:bCs/>
          <w:color w:val="000000" w:themeColor="text1"/>
          <w:lang w:val="es-MX" w:eastAsia="es-MX"/>
        </w:rPr>
        <w:t>,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3865D436" w14:textId="77777777" w:rsidR="00746BA3" w:rsidRPr="00FC2D03" w:rsidRDefault="00746BA3" w:rsidP="00FC2D03">
      <w:pPr>
        <w:shd w:val="clear" w:color="auto" w:fill="FFFFFF" w:themeFill="background1"/>
        <w:spacing w:before="120" w:line="276" w:lineRule="auto"/>
        <w:ind w:firstLine="708"/>
        <w:jc w:val="both"/>
        <w:rPr>
          <w:rFonts w:ascii="Arial" w:hAnsi="Arial" w:cs="Arial"/>
          <w:bCs/>
          <w:color w:val="000000" w:themeColor="text1"/>
          <w:lang w:val="es-MX" w:eastAsia="es-MX"/>
        </w:rPr>
      </w:pPr>
      <w:r w:rsidRPr="00FC2D03">
        <w:rPr>
          <w:rFonts w:ascii="Arial" w:hAnsi="Arial" w:cs="Arial"/>
          <w:bCs/>
          <w:color w:val="000000" w:themeColor="text1"/>
          <w:lang w:val="es-MX" w:eastAsia="es-MX"/>
        </w:rPr>
        <w:t xml:space="preserve">Dicha norma indica que en cada caserío o vereda sólo podrá constituirse una junta de acción comunal, pero la autoridad competente podrá autorizar, mediante resolución motivada, la constitución de más de una junta si la respectiva extensión territorial lo aconsejare. </w:t>
      </w:r>
      <w:r w:rsidRPr="00FC2D03">
        <w:rPr>
          <w:rFonts w:ascii="Arial" w:hAnsi="Arial" w:cs="Arial"/>
          <w:bCs/>
          <w:color w:val="000000" w:themeColor="text1"/>
          <w:lang w:eastAsia="es-MX"/>
        </w:rPr>
        <w:t xml:space="preserve">De otra parte, la Ley 2166 de 2021 trajo consigo también una regla para denominación social de estos organismos de acción comunal, señalando en su artículo 8 que </w:t>
      </w:r>
      <w:r w:rsidRPr="00FC2D03">
        <w:rPr>
          <w:rFonts w:ascii="Arial" w:hAnsi="Arial" w:cs="Arial"/>
          <w:bCs/>
          <w:color w:val="000000" w:themeColor="text1"/>
          <w:lang w:val="es-MX" w:eastAsia="es-MX"/>
        </w:rPr>
        <w:t xml:space="preserve">dichas organizaciones </w:t>
      </w:r>
      <w:r w:rsidRPr="00FC2D03">
        <w:rPr>
          <w:rFonts w:ascii="Arial" w:hAnsi="Arial" w:cs="Arial"/>
          <w:bCs/>
          <w:color w:val="000000" w:themeColor="text1"/>
          <w:lang w:val="es-MX" w:eastAsia="es-MX"/>
        </w:rPr>
        <w:lastRenderedPageBreak/>
        <w:t>conformaran su nombre legal con el de su territorio seguido del nombre de la entidad territorial a la que pertenezca y en la cual desarrolle sus actividades.</w:t>
      </w:r>
    </w:p>
    <w:p w14:paraId="358AE3C6" w14:textId="77777777" w:rsidR="00746BA3" w:rsidRPr="00FC2D03" w:rsidRDefault="00746BA3" w:rsidP="00FC2D03">
      <w:pPr>
        <w:shd w:val="clear" w:color="auto" w:fill="FFFFFF" w:themeFill="background1"/>
        <w:spacing w:before="120" w:line="276" w:lineRule="auto"/>
        <w:ind w:firstLine="709"/>
        <w:jc w:val="both"/>
        <w:rPr>
          <w:rFonts w:ascii="Arial" w:hAnsi="Arial" w:cs="Arial"/>
          <w:lang w:eastAsia="es-MX"/>
        </w:rPr>
      </w:pPr>
      <w:r w:rsidRPr="00FC2D03">
        <w:rPr>
          <w:rFonts w:ascii="Arial" w:hAnsi="Arial"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actividades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2C50F9B3" w14:textId="357D5771" w:rsidR="00746BA3" w:rsidRPr="00FC2D03" w:rsidRDefault="00746BA3" w:rsidP="00FC2D03">
      <w:pPr>
        <w:shd w:val="clear" w:color="auto" w:fill="FFFFFF" w:themeFill="background1"/>
        <w:spacing w:before="120" w:line="276" w:lineRule="auto"/>
        <w:ind w:firstLine="709"/>
        <w:jc w:val="both"/>
        <w:rPr>
          <w:rFonts w:ascii="Arial" w:hAnsi="Arial" w:cs="Arial"/>
          <w:lang w:eastAsia="es-MX"/>
        </w:rPr>
      </w:pPr>
      <w:r w:rsidRPr="00FC2D03">
        <w:rPr>
          <w:rFonts w:ascii="Arial" w:hAnsi="Arial" w:cs="Arial"/>
          <w:lang w:eastAsia="es-MX"/>
        </w:rPr>
        <w:t>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w:t>
      </w:r>
      <w:r w:rsidR="00254D3D" w:rsidRPr="00FC2D03">
        <w:rPr>
          <w:rFonts w:ascii="Arial" w:hAnsi="Arial" w:cs="Arial"/>
          <w:lang w:eastAsia="es-MX"/>
        </w:rPr>
        <w:t>rem</w:t>
      </w:r>
      <w:r w:rsidRPr="00FC2D03">
        <w:rPr>
          <w:rFonts w:ascii="Arial" w:hAnsi="Arial" w:cs="Arial"/>
          <w:lang w:eastAsia="es-MX"/>
        </w:rPr>
        <w:t xml:space="preserve">o de la relación– ambas deben aunar sus esfuerzos para satisfacer la necesidad conjunta. </w:t>
      </w:r>
    </w:p>
    <w:p w14:paraId="3988088B" w14:textId="77777777" w:rsidR="00746BA3" w:rsidRPr="00FC2D03" w:rsidRDefault="00746BA3" w:rsidP="00FC2D03">
      <w:pPr>
        <w:shd w:val="clear" w:color="auto" w:fill="FFFFFF" w:themeFill="background1"/>
        <w:spacing w:before="120" w:line="276" w:lineRule="auto"/>
        <w:ind w:firstLine="709"/>
        <w:jc w:val="both"/>
        <w:rPr>
          <w:rFonts w:ascii="Arial" w:hAnsi="Arial" w:cs="Arial"/>
          <w:lang w:eastAsia="es-MX"/>
        </w:rPr>
      </w:pPr>
      <w:r w:rsidRPr="00FC2D03">
        <w:rPr>
          <w:rFonts w:ascii="Arial" w:hAnsi="Arial" w:cs="Arial"/>
          <w:lang w:eastAsia="es-MX"/>
        </w:rPr>
        <w:t xml:space="preserve">Esto se observa, por ejemplo, para efectos del artículo 95 de la Ley 2166 de 2021, pues dispone que “Los entes territoriales podrán incluir en el monto total de los Convenios Solidarios los costos directos, los costos administrativos y el Subsidio al dignatario representante legal para transportes de que trata el literal c) del artículo 38 de la presente ley” y que “Adicional del monto del Convenio Solidario, los entes territoriales deberán contar o disponer de personal técnico y administrativo-contable, para supervisar y apoyar a los Organismos de Acción Comunal en la ejecución de las obras”.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14:paraId="32BC7F09" w14:textId="28073678" w:rsidR="00746BA3" w:rsidRPr="00FC2D03" w:rsidRDefault="00746BA3" w:rsidP="00FC2D03">
      <w:pPr>
        <w:shd w:val="clear" w:color="auto" w:fill="FFFFFF" w:themeFill="background1"/>
        <w:spacing w:before="120" w:line="276" w:lineRule="auto"/>
        <w:ind w:firstLine="709"/>
        <w:jc w:val="both"/>
        <w:rPr>
          <w:rFonts w:ascii="Arial" w:hAnsi="Arial" w:cs="Arial"/>
          <w:lang w:eastAsia="es-MX"/>
        </w:rPr>
      </w:pPr>
      <w:r w:rsidRPr="00FC2D03">
        <w:rPr>
          <w:rFonts w:ascii="Arial" w:hAnsi="Arial" w:cs="Arial"/>
          <w:lang w:eastAsia="es-MX"/>
        </w:rPr>
        <w:t xml:space="preserve">Desde un punto de vista jurídico, no hace parte del objeto social de los organismos de acción comunal la ejecución directa de grandes obras de infraestructura, aspecto que influye en la imposibilidad de acreditar la experiencia en las mismas condiciones que un contratista en el marco de un proceso de selección regido por el </w:t>
      </w:r>
      <w:r w:rsidR="00687758" w:rsidRPr="00FC2D03">
        <w:rPr>
          <w:rFonts w:ascii="Arial" w:hAnsi="Arial" w:cs="Arial"/>
          <w:color w:val="000000" w:themeColor="text1"/>
          <w:lang w:val="es-ES"/>
        </w:rPr>
        <w:t>EGCAP</w:t>
      </w:r>
      <w:r w:rsidRPr="00FC2D03">
        <w:rPr>
          <w:rFonts w:ascii="Arial" w:hAnsi="Arial" w:cs="Arial"/>
          <w:lang w:eastAsia="es-MX"/>
        </w:rPr>
        <w:t xml:space="preserve">. No obstante, como el ordenamiento jurídico permite la celebración de convenios solidarios con los organismos de acción comunal, la validación de </w:t>
      </w:r>
      <w:r w:rsidR="00343384" w:rsidRPr="00FC2D03">
        <w:rPr>
          <w:rFonts w:ascii="Arial" w:hAnsi="Arial" w:cs="Arial"/>
          <w:lang w:eastAsia="es-MX"/>
        </w:rPr>
        <w:t>idoneidad</w:t>
      </w:r>
      <w:r w:rsidRPr="00FC2D03">
        <w:rPr>
          <w:rFonts w:ascii="Arial" w:hAnsi="Arial" w:cs="Arial"/>
          <w:lang w:eastAsia="es-MX"/>
        </w:rPr>
        <w:t xml:space="preserve"> podría realizarse respecto a las capacidades propias de los mismos o de quienes los conforman, en aspectos como, por ejemplo, la ejecución exitosa de convenios </w:t>
      </w:r>
      <w:r w:rsidRPr="00FC2D03">
        <w:rPr>
          <w:rFonts w:ascii="Arial" w:hAnsi="Arial" w:cs="Arial"/>
          <w:lang w:eastAsia="es-MX"/>
        </w:rPr>
        <w:lastRenderedPageBreak/>
        <w:t xml:space="preserve">solidarios anteriores o las acreditaciones del personal que los integran el cumplimiento de obligaciones como mano de obra calificada o no calificada. </w:t>
      </w:r>
      <w:r w:rsidR="00A90122" w:rsidRPr="00FC2D03">
        <w:rPr>
          <w:rFonts w:ascii="Arial" w:hAnsi="Arial" w:cs="Arial"/>
          <w:lang w:eastAsia="es-MX"/>
        </w:rPr>
        <w:t xml:space="preserve">Sin embargo, dichos criterios </w:t>
      </w:r>
      <w:r w:rsidR="00343384" w:rsidRPr="00FC2D03">
        <w:rPr>
          <w:rFonts w:ascii="Arial" w:hAnsi="Arial" w:cs="Arial"/>
          <w:lang w:eastAsia="es-MX"/>
        </w:rPr>
        <w:t xml:space="preserve">de idoneidad </w:t>
      </w:r>
      <w:r w:rsidR="00A90122" w:rsidRPr="00FC2D03">
        <w:rPr>
          <w:rFonts w:ascii="Arial" w:hAnsi="Arial" w:cs="Arial"/>
          <w:lang w:eastAsia="es-MX"/>
        </w:rPr>
        <w:t xml:space="preserve">se deben determinar por la Entidad Estatal en el marco de </w:t>
      </w:r>
      <w:r w:rsidR="00BA6AC5" w:rsidRPr="00FC2D03">
        <w:rPr>
          <w:rFonts w:ascii="Arial" w:hAnsi="Arial" w:cs="Arial"/>
          <w:lang w:eastAsia="es-MX"/>
        </w:rPr>
        <w:t>los estudios y documentos previos</w:t>
      </w:r>
      <w:r w:rsidR="00A05960" w:rsidRPr="00FC2D03">
        <w:rPr>
          <w:rFonts w:ascii="Arial" w:hAnsi="Arial" w:cs="Arial"/>
          <w:lang w:eastAsia="es-MX"/>
        </w:rPr>
        <w:t xml:space="preserve">. </w:t>
      </w:r>
      <w:r w:rsidR="00BA6AC5" w:rsidRPr="00FC2D03">
        <w:rPr>
          <w:rFonts w:ascii="Arial" w:hAnsi="Arial" w:cs="Arial"/>
          <w:lang w:eastAsia="es-MX"/>
        </w:rPr>
        <w:t xml:space="preserve"> </w:t>
      </w:r>
      <w:r w:rsidR="00A05960" w:rsidRPr="00FC2D03">
        <w:rPr>
          <w:rFonts w:ascii="Arial" w:hAnsi="Arial" w:cs="Arial"/>
          <w:lang w:eastAsia="es-MX"/>
        </w:rPr>
        <w:t xml:space="preserve">De cualquier modo, los criterios que se establezcan deben ser </w:t>
      </w:r>
      <w:r w:rsidRPr="00FC2D03">
        <w:rPr>
          <w:rFonts w:ascii="Arial" w:hAnsi="Arial" w:cs="Arial"/>
          <w:lang w:eastAsia="es-MX"/>
        </w:rPr>
        <w:t>congruente</w:t>
      </w:r>
      <w:r w:rsidR="00A05960" w:rsidRPr="00FC2D03">
        <w:rPr>
          <w:rFonts w:ascii="Arial" w:hAnsi="Arial" w:cs="Arial"/>
          <w:lang w:eastAsia="es-MX"/>
        </w:rPr>
        <w:t>s</w:t>
      </w:r>
      <w:r w:rsidRPr="00FC2D03">
        <w:rPr>
          <w:rFonts w:ascii="Arial" w:hAnsi="Arial" w:cs="Arial"/>
          <w:lang w:eastAsia="es-MX"/>
        </w:rPr>
        <w:t xml:space="preserve"> con lo dispuesto en el inciso primero del artículo precitado cuando dispone que “Se autoriza a los entes territoriales del orden nacional, departamental, distrital y municipal para celebrar directamente convenios solidarios con los Organismos de Acción Comunal con el fin de ejecutar obras hasta por la menor cuantía. </w:t>
      </w:r>
      <w:r w:rsidRPr="00FC2D03">
        <w:rPr>
          <w:rFonts w:ascii="Arial" w:hAnsi="Arial" w:cs="Arial"/>
          <w:i/>
          <w:iCs/>
          <w:lang w:eastAsia="es-MX"/>
        </w:rPr>
        <w:t>Para la ejecución de estas deberán contratar con los habitantes de la comunidad</w:t>
      </w:r>
      <w:r w:rsidRPr="00FC2D03">
        <w:rPr>
          <w:rFonts w:ascii="Arial" w:hAnsi="Arial" w:cs="Arial"/>
          <w:lang w:eastAsia="es-MX"/>
        </w:rPr>
        <w:t xml:space="preserve">” (Énfasis fuera de texto). </w:t>
      </w:r>
    </w:p>
    <w:p w14:paraId="11061A93" w14:textId="39766CD5" w:rsidR="00A178A0" w:rsidRPr="00FC2D03" w:rsidRDefault="008A79F9" w:rsidP="00FC2D03">
      <w:pPr>
        <w:shd w:val="clear" w:color="auto" w:fill="FFFFFF" w:themeFill="background1"/>
        <w:spacing w:before="120" w:line="276" w:lineRule="auto"/>
        <w:ind w:firstLine="709"/>
        <w:jc w:val="both"/>
        <w:rPr>
          <w:rFonts w:ascii="Arial" w:hAnsi="Arial" w:cs="Arial"/>
          <w:lang w:eastAsia="es-MX"/>
        </w:rPr>
      </w:pPr>
      <w:r w:rsidRPr="00FC2D03">
        <w:rPr>
          <w:rFonts w:ascii="Arial" w:hAnsi="Arial" w:cs="Arial"/>
          <w:lang w:eastAsia="es-MX"/>
        </w:rPr>
        <w:t xml:space="preserve">De acuerdo con esto, las obligaciones de hacer que se atribuyan a los </w:t>
      </w:r>
      <w:r w:rsidR="00F86DFC" w:rsidRPr="00FC2D03">
        <w:rPr>
          <w:rFonts w:ascii="Arial" w:hAnsi="Arial" w:cs="Arial"/>
          <w:lang w:eastAsia="es-MX"/>
        </w:rPr>
        <w:t xml:space="preserve">Organismos de Acción Comunal </w:t>
      </w:r>
      <w:r w:rsidR="00A178A0" w:rsidRPr="00FC2D03">
        <w:rPr>
          <w:rFonts w:ascii="Arial" w:hAnsi="Arial" w:cs="Arial"/>
          <w:lang w:eastAsia="es-MX"/>
        </w:rPr>
        <w:t>en el marco de convenios solidarios necesariamente debe</w:t>
      </w:r>
      <w:r w:rsidRPr="00FC2D03">
        <w:rPr>
          <w:rFonts w:ascii="Arial" w:hAnsi="Arial" w:cs="Arial"/>
          <w:lang w:eastAsia="es-MX"/>
        </w:rPr>
        <w:t>n</w:t>
      </w:r>
      <w:r w:rsidR="00A178A0" w:rsidRPr="00FC2D03">
        <w:rPr>
          <w:rFonts w:ascii="Arial" w:hAnsi="Arial" w:cs="Arial"/>
          <w:lang w:eastAsia="es-MX"/>
        </w:rPr>
        <w:t xml:space="preserve"> ir en sintonía con la idoneidad que puedan demostrar para asumir las mismas</w:t>
      </w:r>
      <w:r w:rsidR="003B0FC7" w:rsidRPr="00FC2D03">
        <w:rPr>
          <w:rFonts w:ascii="Arial" w:hAnsi="Arial" w:cs="Arial"/>
          <w:lang w:eastAsia="es-MX"/>
        </w:rPr>
        <w:t>, de tal manera que no asuman compromisos que exce</w:t>
      </w:r>
      <w:r w:rsidR="00C22352" w:rsidRPr="00FC2D03">
        <w:rPr>
          <w:rFonts w:ascii="Arial" w:hAnsi="Arial" w:cs="Arial"/>
          <w:lang w:eastAsia="es-MX"/>
        </w:rPr>
        <w:t>den su capacidad</w:t>
      </w:r>
      <w:r w:rsidR="00A178A0" w:rsidRPr="00FC2D03">
        <w:rPr>
          <w:rFonts w:ascii="Arial" w:hAnsi="Arial" w:cs="Arial"/>
          <w:lang w:eastAsia="es-MX"/>
        </w:rPr>
        <w:t>. En</w:t>
      </w:r>
      <w:r w:rsidR="00AB7258" w:rsidRPr="00FC2D03">
        <w:rPr>
          <w:rFonts w:ascii="Arial" w:hAnsi="Arial" w:cs="Arial"/>
          <w:lang w:eastAsia="es-MX"/>
        </w:rPr>
        <w:t xml:space="preserve"> consideración a lo anterior</w:t>
      </w:r>
      <w:r w:rsidR="00A178A0" w:rsidRPr="00FC2D03">
        <w:rPr>
          <w:rFonts w:ascii="Arial" w:hAnsi="Arial" w:cs="Arial"/>
          <w:lang w:eastAsia="es-MX"/>
        </w:rPr>
        <w:t>,</w:t>
      </w:r>
      <w:r w:rsidR="00AB7258" w:rsidRPr="00FC2D03">
        <w:rPr>
          <w:rFonts w:ascii="Arial" w:hAnsi="Arial" w:cs="Arial"/>
          <w:lang w:eastAsia="es-MX"/>
        </w:rPr>
        <w:t xml:space="preserve"> por ejemplo,</w:t>
      </w:r>
      <w:r w:rsidR="00A178A0" w:rsidRPr="00FC2D03">
        <w:rPr>
          <w:rFonts w:ascii="Arial" w:hAnsi="Arial" w:cs="Arial"/>
          <w:lang w:eastAsia="es-MX"/>
        </w:rPr>
        <w:t xml:space="preserve"> no sería adecuado, atribuir la obligación de dirigir la ejecución de los trabajos materiales de obra a un </w:t>
      </w:r>
      <w:r w:rsidR="00AB7258" w:rsidRPr="00FC2D03">
        <w:rPr>
          <w:rFonts w:ascii="Arial" w:hAnsi="Arial" w:cs="Arial"/>
          <w:lang w:eastAsia="es-MX"/>
        </w:rPr>
        <w:t xml:space="preserve">Organismo de Acción Comunal </w:t>
      </w:r>
      <w:r w:rsidR="00A178A0" w:rsidRPr="00FC2D03">
        <w:rPr>
          <w:rFonts w:ascii="Arial" w:hAnsi="Arial" w:cs="Arial"/>
          <w:lang w:eastAsia="es-MX"/>
        </w:rPr>
        <w:t xml:space="preserve">que nunca haya ejecutado antes una obra o que no cuente con un profesional </w:t>
      </w:r>
      <w:r w:rsidR="00AB7258" w:rsidRPr="00FC2D03">
        <w:rPr>
          <w:rFonts w:ascii="Arial" w:hAnsi="Arial" w:cs="Arial"/>
          <w:lang w:eastAsia="es-MX"/>
        </w:rPr>
        <w:t>en ingeniería</w:t>
      </w:r>
      <w:r w:rsidR="00A178A0" w:rsidRPr="00FC2D03">
        <w:rPr>
          <w:rFonts w:ascii="Arial" w:hAnsi="Arial" w:cs="Arial"/>
          <w:lang w:eastAsia="es-MX"/>
        </w:rPr>
        <w:t xml:space="preserve">, considerando que el artículo 18 de la Ley 842 de 2023, exige que </w:t>
      </w:r>
      <w:r w:rsidR="00A178A0" w:rsidRPr="00FC2D03">
        <w:rPr>
          <w:rFonts w:ascii="Arial" w:hAnsi="Arial" w:cs="Arial"/>
          <w:i/>
          <w:iCs/>
          <w:lang w:eastAsia="es-MX"/>
        </w:rPr>
        <w:t xml:space="preserve">“Todo trabajo relacionado con el ejercicio de la Ingeniería, deberá ser dirigido por un ingeniero inscrito en el registro profesional de ingeniería y con tarjeta de matrícula profesional”. </w:t>
      </w:r>
      <w:r w:rsidR="00A178A0" w:rsidRPr="00FC2D03">
        <w:rPr>
          <w:rFonts w:ascii="Arial" w:hAnsi="Arial" w:cs="Arial"/>
          <w:lang w:eastAsia="es-MX"/>
        </w:rPr>
        <w:t xml:space="preserve">En ese sentido, en situaciones como esta, la capacidad técnica que se requiere para garantizar el desarrollo a satisfacción de la obra civil y el legal ejercicio de la ingeniería en el marco de la misma, bien podrían ser garantizados a través de las obligaciones que asuma la </w:t>
      </w:r>
      <w:r w:rsidR="00487DF7" w:rsidRPr="00FC2D03">
        <w:rPr>
          <w:rFonts w:ascii="Arial" w:hAnsi="Arial" w:cs="Arial"/>
          <w:lang w:eastAsia="es-MX"/>
        </w:rPr>
        <w:t>E</w:t>
      </w:r>
      <w:r w:rsidR="00A178A0" w:rsidRPr="00FC2D03">
        <w:rPr>
          <w:rFonts w:ascii="Arial" w:hAnsi="Arial" w:cs="Arial"/>
          <w:lang w:eastAsia="es-MX"/>
        </w:rPr>
        <w:t xml:space="preserve">ntidad </w:t>
      </w:r>
      <w:r w:rsidR="00487DF7" w:rsidRPr="00FC2D03">
        <w:rPr>
          <w:rFonts w:ascii="Arial" w:hAnsi="Arial" w:cs="Arial"/>
          <w:lang w:eastAsia="es-MX"/>
        </w:rPr>
        <w:t>E</w:t>
      </w:r>
      <w:r w:rsidR="00A178A0" w:rsidRPr="00FC2D03">
        <w:rPr>
          <w:rFonts w:ascii="Arial" w:hAnsi="Arial" w:cs="Arial"/>
          <w:lang w:eastAsia="es-MX"/>
        </w:rPr>
        <w:t>statal como cooperante del Organismo de Acción Comunal, asumiendo obligaciones asociadas a los aspectos técnicos y especializados como la dirección de la obra, el suministro de la maquinaria, la contratación de mano de obra calificada y demás componentes del convenio respecto de los cuales el organismo no logre demostrar idoneidad</w:t>
      </w:r>
      <w:r w:rsidR="003C416A" w:rsidRPr="00FC2D03">
        <w:rPr>
          <w:rFonts w:ascii="Arial" w:hAnsi="Arial" w:cs="Arial"/>
          <w:lang w:eastAsia="es-MX"/>
        </w:rPr>
        <w:t xml:space="preserve"> o que no puedan ser provistos a través de la participación de los habitantes de la comunidad en la ejecución de la obra</w:t>
      </w:r>
      <w:r w:rsidR="00D261F5" w:rsidRPr="00FC2D03">
        <w:rPr>
          <w:rFonts w:ascii="Arial" w:hAnsi="Arial" w:cs="Arial"/>
          <w:lang w:eastAsia="es-MX"/>
        </w:rPr>
        <w:t xml:space="preserve">. </w:t>
      </w:r>
    </w:p>
    <w:p w14:paraId="04623B23" w14:textId="53D62DB4" w:rsidR="00746BA3" w:rsidRPr="00FC2D03" w:rsidRDefault="00746BA3" w:rsidP="00FC2D03">
      <w:pPr>
        <w:shd w:val="clear" w:color="auto" w:fill="FFFFFF" w:themeFill="background1"/>
        <w:spacing w:before="120" w:after="0" w:line="276" w:lineRule="auto"/>
        <w:ind w:firstLine="709"/>
        <w:jc w:val="both"/>
        <w:rPr>
          <w:rFonts w:ascii="Arial" w:hAnsi="Arial" w:cs="Arial"/>
          <w:lang w:eastAsia="es-MX"/>
        </w:rPr>
      </w:pPr>
      <w:r w:rsidRPr="00FC2D03">
        <w:rPr>
          <w:rFonts w:ascii="Arial" w:hAnsi="Arial" w:cs="Arial"/>
          <w:lang w:eastAsia="es-MX"/>
        </w:rPr>
        <w:t xml:space="preserve">Finalmente, </w:t>
      </w:r>
      <w:bookmarkStart w:id="13" w:name="_Hlk131062005"/>
      <w:r w:rsidRPr="00FC2D03">
        <w:rPr>
          <w:rFonts w:ascii="Arial" w:hAnsi="Arial" w:cs="Arial"/>
          <w:lang w:eastAsia="es-MX"/>
        </w:rPr>
        <w:t xml:space="preserve">se aclara que en el marco de los procesos de selección regidos por el artículo </w:t>
      </w:r>
      <w:r w:rsidR="004D1430" w:rsidRPr="00FC2D03">
        <w:rPr>
          <w:rFonts w:ascii="Arial" w:hAnsi="Arial" w:cs="Arial"/>
          <w:lang w:eastAsia="es-MX"/>
        </w:rPr>
        <w:t xml:space="preserve">1 </w:t>
      </w:r>
      <w:r w:rsidRPr="00FC2D03">
        <w:rPr>
          <w:rFonts w:ascii="Arial" w:hAnsi="Arial" w:cs="Arial"/>
          <w:lang w:eastAsia="es-MX"/>
        </w:rPr>
        <w:t xml:space="preserve">de la Ley 2022 de 2020, no existe un documento tipo que con carácter obligatorio regule la suscripción de convenios solidarios. Los únicos documentos tipo vigentes se encuentran en la página web </w:t>
      </w:r>
      <w:hyperlink r:id="rId21" w:history="1">
        <w:r w:rsidRPr="00FC2D03">
          <w:rPr>
            <w:rStyle w:val="Hipervnculo"/>
            <w:rFonts w:ascii="Arial" w:hAnsi="Arial" w:cs="Arial"/>
            <w:color w:val="4472C4" w:themeColor="accent1"/>
            <w:lang w:eastAsia="es-MX"/>
          </w:rPr>
          <w:t>https://www.colombiacompra.gov.co/documentos-tipo/documentos-tipo</w:t>
        </w:r>
      </w:hyperlink>
      <w:r w:rsidRPr="00FC2D03">
        <w:rPr>
          <w:rFonts w:ascii="Arial" w:hAnsi="Arial" w:cs="Arial"/>
          <w:lang w:eastAsia="es-MX"/>
        </w:rPr>
        <w:t xml:space="preserve"> para los sectores de infraestructura de transporte, agua potable y saneamiento básico, gestión catastral con enfoque multipropósito y de infraestructura social. Por lo demás, si bien en página web  </w:t>
      </w:r>
      <w:hyperlink r:id="rId22" w:history="1">
        <w:r w:rsidRPr="00FC2D03">
          <w:rPr>
            <w:rStyle w:val="Hipervnculo"/>
            <w:rFonts w:ascii="Arial" w:hAnsi="Arial" w:cs="Arial"/>
            <w:color w:val="4472C4" w:themeColor="accent1"/>
            <w:lang w:eastAsia="es-MX"/>
          </w:rPr>
          <w:t>https://www.colombiacompra.gov.co/sites/cce_public/files/cce_documentos/convenio_solidario_jac.pdf</w:t>
        </w:r>
      </w:hyperlink>
      <w:r w:rsidRPr="00FC2D03">
        <w:rPr>
          <w:rFonts w:ascii="Arial" w:hAnsi="Arial" w:cs="Arial"/>
          <w:color w:val="4472C4" w:themeColor="accent1"/>
          <w:lang w:eastAsia="es-MX"/>
        </w:rPr>
        <w:t xml:space="preserve"> </w:t>
      </w:r>
      <w:r w:rsidRPr="00FC2D03">
        <w:rPr>
          <w:rFonts w:ascii="Arial" w:hAnsi="Arial" w:cs="Arial"/>
          <w:lang w:eastAsia="es-MX"/>
        </w:rPr>
        <w:t xml:space="preserve">existe un modelo de convenio con juntas de acción comunal, este únicamente tiene naturaleza facultativa. Sin embargo, el formato no está actualizado con los cambios normativos que se han referenciado en el presente concepto, por lo que las entidades –en el ámbito de la discrecionalidad que les compete ejercer en la estructuración– podrán adaptarlo a sus necesidades. </w:t>
      </w:r>
    </w:p>
    <w:bookmarkEnd w:id="13"/>
    <w:p w14:paraId="47837067" w14:textId="77777777" w:rsidR="00746BA3" w:rsidRPr="00FC2D03" w:rsidRDefault="00746BA3" w:rsidP="00FC2D03">
      <w:pPr>
        <w:shd w:val="clear" w:color="auto" w:fill="FFFFFF" w:themeFill="background1"/>
        <w:spacing w:after="0" w:line="276" w:lineRule="auto"/>
        <w:jc w:val="both"/>
        <w:rPr>
          <w:rFonts w:ascii="Arial" w:hAnsi="Arial" w:cs="Arial"/>
          <w:color w:val="000000" w:themeColor="text1"/>
          <w:lang w:eastAsia="es-MX"/>
        </w:rPr>
      </w:pPr>
    </w:p>
    <w:p w14:paraId="187BEC39" w14:textId="77777777" w:rsidR="00746BA3" w:rsidRPr="00FC2D03" w:rsidRDefault="00746BA3" w:rsidP="00FC2D03">
      <w:pPr>
        <w:shd w:val="clear" w:color="auto" w:fill="FFFFFF" w:themeFill="background1"/>
        <w:tabs>
          <w:tab w:val="left" w:pos="0"/>
        </w:tabs>
        <w:spacing w:after="0"/>
        <w:jc w:val="both"/>
        <w:rPr>
          <w:rFonts w:ascii="Arial" w:eastAsia="Calibri" w:hAnsi="Arial" w:cs="Arial"/>
          <w:b/>
          <w:color w:val="000000" w:themeColor="text1"/>
          <w:lang w:val="es-ES_tradnl"/>
        </w:rPr>
      </w:pPr>
      <w:r w:rsidRPr="00FC2D03">
        <w:rPr>
          <w:rFonts w:ascii="Arial" w:eastAsia="Calibri" w:hAnsi="Arial" w:cs="Arial"/>
          <w:b/>
          <w:color w:val="000000" w:themeColor="text1"/>
          <w:lang w:val="es-ES_tradnl"/>
        </w:rPr>
        <w:t>3. Respuesta</w:t>
      </w:r>
    </w:p>
    <w:p w14:paraId="65220126" w14:textId="77777777" w:rsidR="00746BA3" w:rsidRPr="00FC2D03" w:rsidRDefault="00746BA3" w:rsidP="00FC2D03">
      <w:pPr>
        <w:shd w:val="clear" w:color="auto" w:fill="FFFFFF" w:themeFill="background1"/>
        <w:spacing w:after="0" w:line="276" w:lineRule="auto"/>
        <w:jc w:val="both"/>
        <w:rPr>
          <w:rFonts w:ascii="Arial" w:hAnsi="Arial" w:cs="Arial"/>
          <w:color w:val="000000" w:themeColor="text1"/>
        </w:rPr>
      </w:pPr>
    </w:p>
    <w:p w14:paraId="649302B8" w14:textId="77777777" w:rsidR="00746BA3" w:rsidRPr="00FC2D03" w:rsidRDefault="00746BA3" w:rsidP="00FC2D03">
      <w:pPr>
        <w:shd w:val="clear" w:color="auto" w:fill="FFFFFF" w:themeFill="background1"/>
        <w:spacing w:after="0" w:line="276" w:lineRule="auto"/>
        <w:jc w:val="both"/>
        <w:rPr>
          <w:rFonts w:ascii="Arial" w:hAnsi="Arial" w:cs="Arial"/>
          <w:color w:val="000000" w:themeColor="text1"/>
        </w:rPr>
      </w:pPr>
      <w:r w:rsidRPr="00FC2D03">
        <w:rPr>
          <w:rFonts w:ascii="Arial" w:hAnsi="Arial" w:cs="Arial"/>
          <w:color w:val="000000" w:themeColor="text1"/>
        </w:rPr>
        <w:t>De acuerdo con el marco normativo para la suscripción de convenios solidarios con organismo de acción comunal y, especialmente, de conformidad con la Ley 136 de 1994, Ley 1551 de 2012, Ley 2166 de 2021 y el Decreto 142 de 2023, usted realiza las siguientes preguntas:</w:t>
      </w:r>
    </w:p>
    <w:p w14:paraId="76DC269B" w14:textId="77777777" w:rsidR="00746BA3" w:rsidRPr="00FC2D03" w:rsidRDefault="00746BA3" w:rsidP="00FC2D03">
      <w:pPr>
        <w:shd w:val="clear" w:color="auto" w:fill="FFFFFF" w:themeFill="background1"/>
        <w:spacing w:after="0" w:line="276" w:lineRule="auto"/>
        <w:jc w:val="both"/>
        <w:rPr>
          <w:rFonts w:ascii="Arial" w:hAnsi="Arial" w:cs="Arial"/>
          <w:color w:val="000000" w:themeColor="text1"/>
        </w:rPr>
      </w:pPr>
    </w:p>
    <w:p w14:paraId="76C1F95F"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t xml:space="preserve">“1. ¿Cuál es la modalidad de contratación que debe aplicarse? </w:t>
      </w:r>
    </w:p>
    <w:p w14:paraId="0A88B577"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t>2. ¿Cuáles son los requisitos precontractuales necesarios para celebrar este tipo de contratación?</w:t>
      </w:r>
    </w:p>
    <w:p w14:paraId="39A644C3"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t xml:space="preserve">3. ¿Cuál es el procedimiento de planeación y selección que deben adelantarse para elegir al ejecutor del contrato? </w:t>
      </w:r>
    </w:p>
    <w:p w14:paraId="3AA8BEF6"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t>4. ¿Cuáles entidades que pueden suscribirlos?</w:t>
      </w:r>
    </w:p>
    <w:p w14:paraId="76B2C033"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5. ¿Qué planificación y justificación de las necesidades prioritarias y presupuestos estimados deben observarse para cada proyecto?</w:t>
      </w:r>
    </w:p>
    <w:p w14:paraId="74F0AA8F" w14:textId="51B61290" w:rsidR="00CA3E27" w:rsidRPr="00FC2D03" w:rsidRDefault="00CA3E27" w:rsidP="00FC2D03">
      <w:pPr>
        <w:shd w:val="clear" w:color="auto" w:fill="FFFFFF" w:themeFill="background1"/>
        <w:spacing w:after="12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w:t>
      </w:r>
    </w:p>
    <w:p w14:paraId="428466C1"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11. ¿Cuáles son las garantías de cumplimiento que deben exigirse? </w:t>
      </w:r>
    </w:p>
    <w:p w14:paraId="6C66C843"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12. Indicar la responsabilidad de las partes. </w:t>
      </w:r>
    </w:p>
    <w:p w14:paraId="3E1D9D7D" w14:textId="77777777" w:rsidR="00746BA3" w:rsidRPr="00FC2D03" w:rsidRDefault="00746BA3" w:rsidP="00FC2D03">
      <w:pPr>
        <w:shd w:val="clear" w:color="auto" w:fill="FFFFFF" w:themeFill="background1"/>
        <w:spacing w:after="12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13. ¿El apoyo a la supervisión puede realizarse en colaboración o apoyo de entidades públicas o territoriales que tengan presencia en el respectivo territorio de ejecución contractual? </w:t>
      </w:r>
    </w:p>
    <w:p w14:paraId="112F94A9" w14:textId="77777777" w:rsidR="00746BA3" w:rsidRPr="00FC2D03" w:rsidRDefault="00746BA3" w:rsidP="00FC2D03">
      <w:pPr>
        <w:shd w:val="clear" w:color="auto" w:fill="FFFFFF" w:themeFill="background1"/>
        <w:spacing w:after="0" w:line="240" w:lineRule="auto"/>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14. ¿La supervisión de estos convenios o contratos puede delegarse, o contratarse?”. </w:t>
      </w:r>
    </w:p>
    <w:p w14:paraId="6966DF79" w14:textId="77777777" w:rsidR="00746BA3" w:rsidRPr="00FC2D03" w:rsidRDefault="00746BA3" w:rsidP="00FC2D03">
      <w:pPr>
        <w:shd w:val="clear" w:color="auto" w:fill="FFFFFF" w:themeFill="background1"/>
        <w:spacing w:after="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 </w:t>
      </w:r>
    </w:p>
    <w:p w14:paraId="2A981B1F" w14:textId="60647269" w:rsidR="00746BA3" w:rsidRPr="00FC2D03" w:rsidRDefault="00746BA3" w:rsidP="00FC2D03">
      <w:pPr>
        <w:shd w:val="clear" w:color="auto" w:fill="FFFFFF" w:themeFill="background1"/>
        <w:spacing w:after="120" w:line="276" w:lineRule="auto"/>
        <w:jc w:val="both"/>
        <w:rPr>
          <w:rFonts w:ascii="Arial" w:hAnsi="Arial" w:cs="Arial"/>
          <w:color w:val="000000" w:themeColor="text1"/>
          <w:lang w:val="es-ES"/>
        </w:rPr>
      </w:pPr>
      <w:r w:rsidRPr="00FC2D03">
        <w:rPr>
          <w:rFonts w:ascii="Arial" w:eastAsia="Calibri" w:hAnsi="Arial" w:cs="Arial"/>
          <w:color w:val="000000" w:themeColor="text1"/>
          <w:lang w:val="es-ES"/>
        </w:rPr>
        <w:t xml:space="preserve">De acuerdo con la explicación precedente, en congruencia con el ámbito de aplicación de la Ley 2166 de 2021 y el Decreto 142 de 2023, existen tres (3) alternativas mediante las cuales las entidades territoriales pueden celebrar convenios solidarios con organismos de acción comunal. </w:t>
      </w:r>
      <w:r w:rsidRPr="00FC2D03">
        <w:rPr>
          <w:rFonts w:ascii="Arial" w:hAnsi="Arial" w:cs="Arial"/>
          <w:color w:val="000000" w:themeColor="text1"/>
          <w:lang w:val="es-ES"/>
        </w:rPr>
        <w:t xml:space="preserve">El </w:t>
      </w:r>
      <w:r w:rsidRPr="00FC2D03">
        <w:rPr>
          <w:rFonts w:ascii="Arial" w:hAnsi="Arial" w:cs="Arial"/>
          <w:i/>
          <w:iCs/>
          <w:color w:val="000000" w:themeColor="text1"/>
          <w:lang w:val="es-ES"/>
        </w:rPr>
        <w:t>primer régimen</w:t>
      </w:r>
      <w:r w:rsidRPr="00FC2D03">
        <w:rPr>
          <w:rFonts w:ascii="Arial" w:hAnsi="Arial" w:cs="Arial"/>
          <w:color w:val="000000" w:themeColor="text1"/>
          <w:lang w:val="es-ES"/>
        </w:rPr>
        <w:t xml:space="preserve"> encuentra su fundamento en el parágrafo cuarto del artículo 3 de la Ley 136 de 1994. Como se indicó, este determina una </w:t>
      </w:r>
      <w:proofErr w:type="spellStart"/>
      <w:r w:rsidRPr="00FC2D03">
        <w:rPr>
          <w:rFonts w:ascii="Arial" w:hAnsi="Arial" w:cs="Arial"/>
          <w:color w:val="000000" w:themeColor="text1"/>
          <w:lang w:val="es-ES"/>
        </w:rPr>
        <w:t>sub-regla</w:t>
      </w:r>
      <w:proofErr w:type="spellEnd"/>
      <w:r w:rsidRPr="00FC2D03">
        <w:rPr>
          <w:rFonts w:ascii="Arial" w:hAnsi="Arial" w:cs="Arial"/>
          <w:color w:val="000000" w:themeColor="text1"/>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 Sin embargo, c</w:t>
      </w:r>
      <w:r w:rsidR="004A1D9B" w:rsidRPr="00FC2D03">
        <w:rPr>
          <w:rFonts w:ascii="Arial" w:hAnsi="Arial" w:cs="Arial"/>
          <w:color w:val="000000" w:themeColor="text1"/>
          <w:lang w:val="es-ES"/>
        </w:rPr>
        <w:t>onforme a las consideraciones expuestas</w:t>
      </w:r>
      <w:r w:rsidRPr="00FC2D03">
        <w:rPr>
          <w:rFonts w:ascii="Arial" w:hAnsi="Arial" w:cs="Arial"/>
          <w:color w:val="000000" w:themeColor="text1"/>
          <w:lang w:val="es-ES"/>
        </w:rPr>
        <w:t>, el artículo 95 de la Ley 2166 de 2021 amplió esta subregla en cuanto a los sujetos aplicables, condiciones y la cuantía del contrato</w:t>
      </w:r>
      <w:r w:rsidR="004A1D9B" w:rsidRPr="00FC2D03">
        <w:rPr>
          <w:rFonts w:ascii="Arial" w:hAnsi="Arial" w:cs="Arial"/>
          <w:color w:val="000000" w:themeColor="text1"/>
          <w:lang w:val="es-ES"/>
        </w:rPr>
        <w:t xml:space="preserve">, al permitir que los convenios </w:t>
      </w:r>
      <w:r w:rsidR="004A1D9B" w:rsidRPr="00FC2D03">
        <w:rPr>
          <w:rFonts w:ascii="Arial" w:hAnsi="Arial" w:cs="Arial"/>
          <w:color w:val="000000" w:themeColor="text1"/>
          <w:lang w:val="es-ES"/>
        </w:rPr>
        <w:lastRenderedPageBreak/>
        <w:t xml:space="preserve">solidarios </w:t>
      </w:r>
      <w:r w:rsidR="00357399" w:rsidRPr="00FC2D03">
        <w:rPr>
          <w:rFonts w:ascii="Arial" w:hAnsi="Arial" w:cs="Arial"/>
          <w:color w:val="000000" w:themeColor="text1"/>
          <w:lang w:val="es-ES"/>
        </w:rPr>
        <w:t xml:space="preserve">que tengan por objeto la ejecución de obras </w:t>
      </w:r>
      <w:r w:rsidR="004A1D9B" w:rsidRPr="00FC2D03">
        <w:rPr>
          <w:rFonts w:ascii="Arial" w:hAnsi="Arial" w:cs="Arial"/>
          <w:color w:val="000000" w:themeColor="text1"/>
          <w:lang w:val="es-ES"/>
        </w:rPr>
        <w:t>puedan ser suscritos</w:t>
      </w:r>
      <w:r w:rsidR="002112B7" w:rsidRPr="00FC2D03">
        <w:rPr>
          <w:rFonts w:ascii="Arial" w:hAnsi="Arial" w:cs="Arial"/>
          <w:color w:val="000000" w:themeColor="text1"/>
          <w:lang w:val="es-ES"/>
        </w:rPr>
        <w:t xml:space="preserve"> de manera directa</w:t>
      </w:r>
      <w:r w:rsidR="00357399" w:rsidRPr="00FC2D03">
        <w:rPr>
          <w:rFonts w:ascii="Arial" w:hAnsi="Arial" w:cs="Arial"/>
          <w:color w:val="000000" w:themeColor="text1"/>
          <w:lang w:val="es-ES"/>
        </w:rPr>
        <w:t xml:space="preserve"> por</w:t>
      </w:r>
      <w:r w:rsidR="004A1D9B" w:rsidRPr="00FC2D03">
        <w:rPr>
          <w:rFonts w:ascii="Arial" w:hAnsi="Arial" w:cs="Arial"/>
          <w:color w:val="000000" w:themeColor="text1"/>
          <w:lang w:val="es-ES"/>
        </w:rPr>
        <w:t xml:space="preserve"> entidades del orden nacional y territorial, </w:t>
      </w:r>
      <w:r w:rsidR="00A24EC3" w:rsidRPr="00FC2D03">
        <w:rPr>
          <w:rFonts w:ascii="Arial" w:hAnsi="Arial" w:cs="Arial"/>
          <w:color w:val="000000" w:themeColor="text1"/>
          <w:lang w:val="es-ES"/>
        </w:rPr>
        <w:t>hasta por el</w:t>
      </w:r>
      <w:r w:rsidR="00461D2B" w:rsidRPr="00FC2D03">
        <w:rPr>
          <w:rFonts w:ascii="Arial" w:hAnsi="Arial" w:cs="Arial"/>
          <w:color w:val="000000" w:themeColor="text1"/>
          <w:lang w:val="es-ES"/>
        </w:rPr>
        <w:t xml:space="preserve"> valor de la menor cuantía de la respectiva entidad. </w:t>
      </w:r>
      <w:r w:rsidR="004A1D9B" w:rsidRPr="00FC2D03">
        <w:rPr>
          <w:rFonts w:ascii="Arial" w:hAnsi="Arial" w:cs="Arial"/>
          <w:color w:val="000000" w:themeColor="text1"/>
          <w:lang w:val="es-ES"/>
        </w:rPr>
        <w:t xml:space="preserve"> </w:t>
      </w:r>
      <w:r w:rsidRPr="00FC2D03">
        <w:rPr>
          <w:rFonts w:ascii="Arial" w:hAnsi="Arial" w:cs="Arial"/>
          <w:color w:val="000000" w:themeColor="text1"/>
          <w:lang w:val="es-ES"/>
        </w:rPr>
        <w:t xml:space="preserve"> </w:t>
      </w:r>
    </w:p>
    <w:p w14:paraId="285538E6" w14:textId="77777777"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color w:val="000000" w:themeColor="text1"/>
          <w:lang w:val="es-ES"/>
        </w:rPr>
        <w:t xml:space="preserve">Un </w:t>
      </w:r>
      <w:r w:rsidRPr="00FC2D03">
        <w:rPr>
          <w:rFonts w:ascii="Arial" w:hAnsi="Arial" w:cs="Arial"/>
          <w:i/>
          <w:iCs/>
          <w:color w:val="000000" w:themeColor="text1"/>
          <w:lang w:val="es-ES"/>
        </w:rPr>
        <w:t>segundo</w:t>
      </w:r>
      <w:r w:rsidRPr="00FC2D03">
        <w:rPr>
          <w:rFonts w:ascii="Arial" w:hAnsi="Arial" w:cs="Arial"/>
          <w:color w:val="000000" w:themeColor="text1"/>
          <w:lang w:val="es-ES"/>
        </w:rPr>
        <w:t xml:space="preserve"> </w:t>
      </w:r>
      <w:r w:rsidRPr="00FC2D03">
        <w:rPr>
          <w:rFonts w:ascii="Arial" w:hAnsi="Arial" w:cs="Arial"/>
          <w:i/>
          <w:iCs/>
          <w:color w:val="000000" w:themeColor="text1"/>
          <w:lang w:val="es-ES"/>
        </w:rPr>
        <w:t>régimen</w:t>
      </w:r>
      <w:r w:rsidRPr="00FC2D03">
        <w:rPr>
          <w:rFonts w:ascii="Arial" w:hAnsi="Arial" w:cs="Arial"/>
          <w:color w:val="000000" w:themeColor="text1"/>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687491B7" w14:textId="77777777"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color w:val="000000" w:themeColor="text1"/>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w:t>
      </w:r>
      <w:proofErr w:type="spellStart"/>
      <w:r w:rsidRPr="00FC2D03">
        <w:rPr>
          <w:rFonts w:ascii="Arial" w:hAnsi="Arial" w:cs="Arial"/>
          <w:color w:val="000000" w:themeColor="text1"/>
          <w:lang w:val="es-ES"/>
        </w:rPr>
        <w:t>iv</w:t>
      </w:r>
      <w:proofErr w:type="spellEnd"/>
      <w:r w:rsidRPr="00FC2D03">
        <w:rPr>
          <w:rFonts w:ascii="Arial" w:hAnsi="Arial" w:cs="Arial"/>
          <w:color w:val="000000" w:themeColor="text1"/>
          <w:lang w:val="es-ES"/>
        </w:rPr>
        <w:t xml:space="preserve">) que la entidad del Estado no imparta instrucciones precisas para la ejecución del objeto convenido. </w:t>
      </w:r>
    </w:p>
    <w:p w14:paraId="5B07023B" w14:textId="6D6F9A41"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EGCAP, con base en las remisiones efectuadas en los artículos séptimo y octavo del citado Decreto. </w:t>
      </w:r>
    </w:p>
    <w:p w14:paraId="36ED68BA" w14:textId="6D7D9464" w:rsidR="00746BA3" w:rsidRPr="00FC2D03" w:rsidRDefault="00746BA3" w:rsidP="00FC2D03">
      <w:pPr>
        <w:shd w:val="clear" w:color="auto" w:fill="FFFFFF" w:themeFill="background1"/>
        <w:spacing w:after="120" w:line="276" w:lineRule="auto"/>
        <w:ind w:firstLine="709"/>
        <w:jc w:val="both"/>
        <w:rPr>
          <w:rFonts w:ascii="Arial" w:hAnsi="Arial" w:cs="Arial"/>
          <w:color w:val="000000" w:themeColor="text1"/>
          <w:lang w:val="es-ES"/>
        </w:rPr>
      </w:pPr>
      <w:r w:rsidRPr="00FC2D03">
        <w:rPr>
          <w:rFonts w:ascii="Arial" w:hAnsi="Arial" w:cs="Arial"/>
          <w:i/>
          <w:iCs/>
          <w:color w:val="000000" w:themeColor="text1"/>
          <w:lang w:val="es-ES"/>
        </w:rPr>
        <w:t>Por último</w:t>
      </w:r>
      <w:r w:rsidRPr="00FC2D03">
        <w:rPr>
          <w:rFonts w:ascii="Arial" w:hAnsi="Arial" w:cs="Arial"/>
          <w:color w:val="000000" w:themeColor="text1"/>
          <w:lang w:val="es-ES"/>
        </w:rPr>
        <w:t xml:space="preserve">, en armonía con la modificación realizada por la Ley 1955 de 2019, se presenta un </w:t>
      </w:r>
      <w:r w:rsidRPr="00FC2D03">
        <w:rPr>
          <w:rFonts w:ascii="Arial" w:hAnsi="Arial" w:cs="Arial"/>
          <w:i/>
          <w:iCs/>
          <w:color w:val="000000" w:themeColor="text1"/>
          <w:lang w:val="es-ES"/>
        </w:rPr>
        <w:t>tercer régimen</w:t>
      </w:r>
      <w:r w:rsidRPr="00FC2D03">
        <w:rPr>
          <w:rFonts w:ascii="Arial" w:hAnsi="Arial" w:cs="Arial"/>
          <w:color w:val="000000" w:themeColor="text1"/>
          <w:lang w:val="es-ES"/>
        </w:rPr>
        <w:t xml:space="preserve">, que encuentra su fundamento en los parágrafos tercero y quinto del artículo tercero de la Ley 136 de 1994. Retomando los Conceptos de esta Agencia, se ha considerado que estas normas deben interpretarse armónicamente con lo dispuesto en el artículo 141 de la precitada Ley y el artículo 55 de la Ley 743 de 2002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aplicarán los artículos 375 a 378 del Decreto 1333 de 1986 así como el </w:t>
      </w:r>
      <w:r w:rsidR="004E3D06" w:rsidRPr="00FC2D03">
        <w:rPr>
          <w:rFonts w:ascii="Arial" w:hAnsi="Arial" w:cs="Arial"/>
          <w:color w:val="000000" w:themeColor="text1"/>
          <w:lang w:val="es-ES"/>
        </w:rPr>
        <w:t>EGCAP</w:t>
      </w:r>
      <w:r w:rsidRPr="00FC2D03">
        <w:rPr>
          <w:rFonts w:ascii="Arial" w:hAnsi="Arial" w:cs="Arial"/>
          <w:color w:val="000000" w:themeColor="text1"/>
          <w:lang w:val="es-ES"/>
        </w:rPr>
        <w:t>.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4CD77280" w14:textId="05B2A602" w:rsidR="00746BA3" w:rsidRPr="00FC2D03" w:rsidRDefault="00746BA3" w:rsidP="00FC2D03">
      <w:pPr>
        <w:widowControl w:val="0"/>
        <w:shd w:val="clear" w:color="auto" w:fill="FFFFFF" w:themeFill="background1"/>
        <w:tabs>
          <w:tab w:val="left" w:pos="822"/>
        </w:tabs>
        <w:autoSpaceDE w:val="0"/>
        <w:autoSpaceDN w:val="0"/>
        <w:spacing w:after="0" w:line="276" w:lineRule="auto"/>
        <w:jc w:val="both"/>
        <w:rPr>
          <w:rFonts w:ascii="Arial" w:eastAsia="Calibri" w:hAnsi="Arial" w:cs="Arial"/>
          <w:color w:val="000000" w:themeColor="text1"/>
          <w:lang w:val="es-ES"/>
        </w:rPr>
      </w:pPr>
      <w:r w:rsidRPr="00FC2D03">
        <w:rPr>
          <w:rFonts w:ascii="Arial" w:hAnsi="Arial" w:cs="Arial"/>
          <w:color w:val="000000" w:themeColor="text1"/>
          <w:lang w:val="es-ES"/>
        </w:rPr>
        <w:tab/>
      </w:r>
      <w:bookmarkStart w:id="14" w:name="_Hlk131064197"/>
      <w:r w:rsidRPr="00FC2D03">
        <w:rPr>
          <w:rFonts w:ascii="Arial" w:hAnsi="Arial" w:cs="Arial"/>
          <w:color w:val="000000" w:themeColor="text1"/>
          <w:lang w:val="es-ES"/>
        </w:rPr>
        <w:t xml:space="preserve">Como se observa, cada alternativa contempla su propio régimen jurídico para efectos de </w:t>
      </w:r>
      <w:r w:rsidRPr="00FC2D03">
        <w:rPr>
          <w:rFonts w:ascii="Arial" w:hAnsi="Arial" w:cs="Arial"/>
          <w:color w:val="000000" w:themeColor="text1"/>
          <w:lang w:val="es-ES"/>
        </w:rPr>
        <w:lastRenderedPageBreak/>
        <w:t xml:space="preserve">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explicado en el apartado 2.3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 Por otro lado, sin perjuicio de las particularidades del supuesto previsto en el precitado artículo 141 del Ley 136 de 1994, el régimen de garantías se incorpora bien sea directamente a través del </w:t>
      </w:r>
      <w:r w:rsidR="00744C8E" w:rsidRPr="00FC2D03">
        <w:rPr>
          <w:rFonts w:ascii="Arial" w:hAnsi="Arial" w:cs="Arial"/>
          <w:color w:val="000000" w:themeColor="text1"/>
          <w:lang w:val="es-ES"/>
        </w:rPr>
        <w:t>EGCAP</w:t>
      </w:r>
      <w:r w:rsidRPr="00FC2D03">
        <w:rPr>
          <w:rFonts w:ascii="Arial" w:hAnsi="Arial" w:cs="Arial"/>
          <w:color w:val="000000" w:themeColor="text1"/>
          <w:lang w:val="es-ES"/>
        </w:rPr>
        <w:t xml:space="preserve"> o a través de remisiones como las previstas en el artículo 8 del Decreto 092 de 2012, aspecto que también se extiende al régimen sancionatorio contractual en caso de responsabilidad por incumplimiento. Finalmente, respecto a la supervisión, inciso segundo del artículo 83 de la Ley 1474 de 2011 es una norma de aplicación transversal al sistema de compras públicas, pues dispone “[…] la Entidad estatal podrá contratar personal de apoyo, a través de los contratos de prestación de servicios que sean requeridos”; razón por la cual, de acuerdo con la línea consolidada de esta Agencia, los supervisores deben ser funcionarios de planta, por lo que los contratistas únicamente intervienen en labores autorizadas por la norma.</w:t>
      </w:r>
    </w:p>
    <w:bookmarkEnd w:id="14"/>
    <w:p w14:paraId="0050648E" w14:textId="77777777" w:rsidR="00746BA3" w:rsidRPr="00FC2D03" w:rsidRDefault="00746BA3" w:rsidP="00FC2D03">
      <w:pPr>
        <w:widowControl w:val="0"/>
        <w:shd w:val="clear" w:color="auto" w:fill="FFFFFF" w:themeFill="background1"/>
        <w:tabs>
          <w:tab w:val="left" w:pos="822"/>
        </w:tabs>
        <w:autoSpaceDE w:val="0"/>
        <w:autoSpaceDN w:val="0"/>
        <w:spacing w:after="0"/>
        <w:ind w:right="117"/>
        <w:jc w:val="both"/>
        <w:rPr>
          <w:rFonts w:ascii="Arial" w:eastAsia="Arial MT" w:hAnsi="Arial" w:cs="Arial"/>
          <w:color w:val="000000" w:themeColor="text1"/>
          <w:sz w:val="21"/>
          <w:szCs w:val="21"/>
          <w:lang w:val="es-ES"/>
        </w:rPr>
      </w:pPr>
    </w:p>
    <w:p w14:paraId="272E5D13" w14:textId="77777777" w:rsidR="00746BA3" w:rsidRPr="00FC2D03" w:rsidRDefault="00746BA3" w:rsidP="00FC2D03">
      <w:pPr>
        <w:shd w:val="clear" w:color="auto" w:fill="FFFFFF" w:themeFill="background1"/>
        <w:spacing w:after="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“6. ¿Cuál es la naturaleza jurídica y objeto de los convenios solidarios, convenios o contratos interadministrativos, y el marco normativo aplicable?”. </w:t>
      </w:r>
    </w:p>
    <w:p w14:paraId="38B5724D" w14:textId="77777777" w:rsidR="00746BA3" w:rsidRPr="00FC2D03" w:rsidRDefault="00746BA3" w:rsidP="00FC2D03">
      <w:pPr>
        <w:shd w:val="clear" w:color="auto" w:fill="FFFFFF" w:themeFill="background1"/>
        <w:spacing w:after="0" w:line="276" w:lineRule="auto"/>
        <w:jc w:val="both"/>
        <w:rPr>
          <w:rFonts w:ascii="Arial" w:hAnsi="Arial" w:cs="Arial"/>
          <w:color w:val="000000" w:themeColor="text1"/>
          <w:lang w:eastAsia="es-MX"/>
        </w:rPr>
      </w:pPr>
    </w:p>
    <w:p w14:paraId="23EED861" w14:textId="58086E26" w:rsidR="00746BA3" w:rsidRPr="00FC2D03" w:rsidRDefault="0090669E" w:rsidP="00FC2D03">
      <w:pPr>
        <w:shd w:val="clear" w:color="auto" w:fill="FFFFFF" w:themeFill="background1"/>
        <w:spacing w:line="276" w:lineRule="auto"/>
        <w:ind w:firstLine="708"/>
        <w:jc w:val="both"/>
        <w:rPr>
          <w:rFonts w:ascii="Arial" w:eastAsia="Calibri" w:hAnsi="Arial" w:cs="Arial"/>
          <w:bCs/>
          <w:color w:val="000000" w:themeColor="text1"/>
          <w:lang w:bidi="es-ES"/>
        </w:rPr>
      </w:pPr>
      <w:r w:rsidRPr="00FC2D03">
        <w:rPr>
          <w:rFonts w:ascii="Arial" w:hAnsi="Arial" w:cs="Arial"/>
          <w:color w:val="000000" w:themeColor="text1"/>
          <w:lang w:eastAsia="es-MX"/>
        </w:rPr>
        <w:t>De acuerdo con</w:t>
      </w:r>
      <w:r w:rsidR="00746BA3" w:rsidRPr="00FC2D03">
        <w:rPr>
          <w:rFonts w:ascii="Arial" w:hAnsi="Arial" w:cs="Arial"/>
          <w:color w:val="000000" w:themeColor="text1"/>
          <w:lang w:eastAsia="es-MX"/>
        </w:rPr>
        <w:t xml:space="preserve"> lo precisado en los apartados 2.2 y 2.3 sobre el objeto de los convenios solidarios y su marco normativo aplicable, la relación que surge del acuerdo de voluntades tiene naturaleza convencional, no contractual. </w:t>
      </w:r>
      <w:r w:rsidR="00746BA3" w:rsidRPr="00FC2D03">
        <w:rPr>
          <w:rFonts w:ascii="Arial" w:eastAsia="Calibri" w:hAnsi="Arial" w:cs="Arial"/>
          <w:bCs/>
          <w:color w:val="000000" w:themeColor="text1"/>
          <w:lang w:bidi="es-ES"/>
        </w:rPr>
        <w:t xml:space="preserve">Mientras que en el </w:t>
      </w:r>
      <w:r w:rsidR="00746BA3" w:rsidRPr="00FC2D03">
        <w:rPr>
          <w:rFonts w:ascii="Arial" w:eastAsia="Calibri" w:hAnsi="Arial" w:cs="Arial"/>
          <w:bCs/>
          <w:i/>
          <w:iCs/>
          <w:color w:val="000000" w:themeColor="text1"/>
          <w:lang w:bidi="es-ES"/>
        </w:rPr>
        <w:t>contrato</w:t>
      </w:r>
      <w:r w:rsidR="00746BA3" w:rsidRPr="00FC2D03">
        <w:rPr>
          <w:rFonts w:ascii="Arial" w:eastAsia="Calibri" w:hAnsi="Arial" w:cs="Arial"/>
          <w:bCs/>
          <w:color w:val="000000" w:themeColor="text1"/>
          <w:lang w:bidi="es-ES"/>
        </w:rPr>
        <w:t xml:space="preserve"> las finalidades de las partes divergen, en el </w:t>
      </w:r>
      <w:r w:rsidR="00746BA3" w:rsidRPr="00FC2D03">
        <w:rPr>
          <w:rFonts w:ascii="Arial" w:eastAsia="Calibri" w:hAnsi="Arial" w:cs="Arial"/>
          <w:bCs/>
          <w:i/>
          <w:iCs/>
          <w:color w:val="000000" w:themeColor="text1"/>
          <w:lang w:bidi="es-ES"/>
        </w:rPr>
        <w:t xml:space="preserve">convenio </w:t>
      </w:r>
      <w:r w:rsidR="00746BA3" w:rsidRPr="00FC2D03">
        <w:rPr>
          <w:rFonts w:ascii="Arial" w:eastAsia="Calibri" w:hAnsi="Arial" w:cs="Arial"/>
          <w:bCs/>
          <w:color w:val="000000" w:themeColor="text1"/>
          <w:lang w:bidi="es-ES"/>
        </w:rPr>
        <w:t xml:space="preserve">convergen y cooperan en función del cumplimiento eficiente de un propósito estatal común superior. En esa línea, una interpretación sistemática de las leyes 80 de 1993, 1150 de 2007 y 1474 de 2011 invitaría a considerar el contrato administrativo como una relación jurídica patrimonial, onerosa y conmutativa, en la que existen unas exigencias y restricciones normativas adicionales, de manera que, en efecto, dista de la naturaleza y esencia del convenio interadministrativo. </w:t>
      </w:r>
    </w:p>
    <w:p w14:paraId="1CEFC400" w14:textId="77777777" w:rsidR="00746BA3" w:rsidRPr="00FC2D03" w:rsidRDefault="00746BA3" w:rsidP="00FC2D03">
      <w:pPr>
        <w:shd w:val="clear" w:color="auto" w:fill="FFFFFF" w:themeFill="background1"/>
        <w:spacing w:before="12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 xml:space="preserve">En suma, el </w:t>
      </w:r>
      <w:r w:rsidRPr="00FC2D03">
        <w:rPr>
          <w:rFonts w:ascii="Arial" w:eastAsia="Calibri" w:hAnsi="Arial" w:cs="Arial"/>
          <w:bCs/>
          <w:i/>
          <w:iCs/>
          <w:color w:val="000000" w:themeColor="text1"/>
          <w:lang w:bidi="es-ES"/>
        </w:rPr>
        <w:t>convenio</w:t>
      </w:r>
      <w:r w:rsidRPr="00FC2D03">
        <w:rPr>
          <w:rFonts w:ascii="Arial" w:eastAsia="Calibri" w:hAnsi="Arial" w:cs="Arial"/>
          <w:bCs/>
          <w:color w:val="000000" w:themeColor="text1"/>
          <w:lang w:bidi="es-ES"/>
        </w:rPr>
        <w:t xml:space="preserve"> es un negocio jurídico cuyo objeto es coordinar, cooperar, colaborar o distribuir competencias en la realización de funciones administrativas de interés común y, por tanto, tienen intereses convergentes o coincidentes, sin que se reciba por alguna de ellas el pago de un precio o contraprestación. Por su parte, el </w:t>
      </w:r>
      <w:r w:rsidRPr="00FC2D03">
        <w:rPr>
          <w:rFonts w:ascii="Arial" w:eastAsia="Calibri" w:hAnsi="Arial" w:cs="Arial"/>
          <w:bCs/>
          <w:i/>
          <w:iCs/>
          <w:color w:val="000000" w:themeColor="text1"/>
          <w:lang w:bidi="es-ES"/>
        </w:rPr>
        <w:t>contrato</w:t>
      </w:r>
      <w:r w:rsidRPr="00FC2D03">
        <w:rPr>
          <w:rFonts w:ascii="Arial" w:eastAsia="Calibri" w:hAnsi="Arial" w:cs="Arial"/>
          <w:bCs/>
          <w:color w:val="000000" w:themeColor="text1"/>
          <w:lang w:bidi="es-ES"/>
        </w:rPr>
        <w:t xml:space="preserve"> es un negocio jurídico generador de obligaciones al cual acuden estas con diversidad de intereses y en ellos existe una contraprestación directa a favor de la entidad contratista que ha entregado el bien o prestado el servicio o realizado la obra a favor de la entidad contratante.</w:t>
      </w:r>
    </w:p>
    <w:p w14:paraId="353F07C5" w14:textId="5676980C" w:rsidR="00746BA3" w:rsidRPr="00FC2D03" w:rsidRDefault="00B5230D" w:rsidP="00FC2D03">
      <w:pPr>
        <w:shd w:val="clear" w:color="auto" w:fill="FFFFFF" w:themeFill="background1"/>
        <w:snapToGrid w:val="0"/>
        <w:spacing w:before="12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lastRenderedPageBreak/>
        <w:t>Así las cosas</w:t>
      </w:r>
      <w:r w:rsidR="00746BA3" w:rsidRPr="00FC2D03">
        <w:rPr>
          <w:rFonts w:ascii="Arial" w:eastAsia="Calibri" w:hAnsi="Arial" w:cs="Arial"/>
          <w:bCs/>
          <w:color w:val="000000" w:themeColor="text1"/>
          <w:lang w:bidi="es-ES"/>
        </w:rPr>
        <w:t>, esta Agencia aclara su postura interpretativa en el sentido de que, si bien tanto los contratos como convenios comparten características comunes, difieren en cuanto a ciertos aspectos esenciales</w:t>
      </w:r>
      <w:r w:rsidR="00746BA3" w:rsidRPr="00FC2D03">
        <w:rPr>
          <w:rFonts w:ascii="Arial" w:eastAsia="Calibri" w:hAnsi="Arial" w:cs="Arial"/>
          <w:color w:val="000000" w:themeColor="text1"/>
          <w:lang w:bidi="es-ES"/>
        </w:rPr>
        <w:t xml:space="preserve">, según lo ha venido señalando el Consejo de Estado. </w:t>
      </w:r>
      <w:r w:rsidR="00746BA3" w:rsidRPr="00FC2D03">
        <w:rPr>
          <w:rFonts w:ascii="Arial" w:eastAsia="Calibri" w:hAnsi="Arial" w:cs="Arial"/>
          <w:bCs/>
          <w:color w:val="000000" w:themeColor="text1"/>
          <w:lang w:bidi="es-ES"/>
        </w:rPr>
        <w:t xml:space="preserve">Así, mientras que el </w:t>
      </w:r>
      <w:r w:rsidR="00746BA3" w:rsidRPr="00FC2D03">
        <w:rPr>
          <w:rFonts w:ascii="Arial" w:eastAsia="Calibri" w:hAnsi="Arial" w:cs="Arial"/>
          <w:bCs/>
          <w:i/>
          <w:iCs/>
          <w:color w:val="000000" w:themeColor="text1"/>
          <w:lang w:bidi="es-ES"/>
        </w:rPr>
        <w:t>contrato administrativo</w:t>
      </w:r>
      <w:r w:rsidR="00746BA3" w:rsidRPr="00FC2D03">
        <w:rPr>
          <w:rFonts w:ascii="Arial" w:eastAsia="Calibri" w:hAnsi="Arial" w:cs="Arial"/>
          <w:bCs/>
          <w:color w:val="000000" w:themeColor="text1"/>
          <w:lang w:bidi="es-ES"/>
        </w:rPr>
        <w:t xml:space="preserve"> se caracteriza por su naturaleza onerosa, patrimonial y se conforma por intereses básicamente contrapuestos, los </w:t>
      </w:r>
      <w:r w:rsidR="00746BA3" w:rsidRPr="00FC2D03">
        <w:rPr>
          <w:rFonts w:ascii="Arial" w:eastAsia="Calibri" w:hAnsi="Arial" w:cs="Arial"/>
          <w:bCs/>
          <w:i/>
          <w:iCs/>
          <w:color w:val="000000" w:themeColor="text1"/>
          <w:lang w:bidi="es-ES"/>
        </w:rPr>
        <w:t>convenios administrativos</w:t>
      </w:r>
      <w:r w:rsidR="00746BA3" w:rsidRPr="00FC2D03">
        <w:rPr>
          <w:rFonts w:ascii="Arial" w:eastAsia="Calibri" w:hAnsi="Arial" w:cs="Arial"/>
          <w:bCs/>
          <w:color w:val="000000" w:themeColor="text1"/>
          <w:lang w:bidi="es-ES"/>
        </w:rPr>
        <w:t xml:space="preserve">,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w:t>
      </w:r>
    </w:p>
    <w:p w14:paraId="4E19ED41" w14:textId="77777777" w:rsidR="00746BA3" w:rsidRPr="00FC2D03" w:rsidRDefault="00746BA3" w:rsidP="00FC2D03">
      <w:pPr>
        <w:shd w:val="clear" w:color="auto" w:fill="FFFFFF" w:themeFill="background1"/>
        <w:snapToGrid w:val="0"/>
        <w:spacing w:before="120" w:line="276" w:lineRule="auto"/>
        <w:ind w:firstLine="709"/>
        <w:jc w:val="both"/>
        <w:rPr>
          <w:rFonts w:ascii="Arial" w:eastAsia="Calibri" w:hAnsi="Arial" w:cs="Arial"/>
          <w:bCs/>
          <w:color w:val="000000" w:themeColor="text1"/>
          <w:lang w:bidi="es-ES"/>
        </w:rPr>
      </w:pPr>
      <w:r w:rsidRPr="00FC2D03">
        <w:rPr>
          <w:rFonts w:ascii="Arial" w:eastAsia="Calibri" w:hAnsi="Arial" w:cs="Arial"/>
          <w:bCs/>
          <w:color w:val="000000" w:themeColor="text1"/>
          <w:lang w:bidi="es-ES"/>
        </w:rPr>
        <w:t>Por lo tanto, se da el alcance debido a las manifestaciones anteriores de esta Subdirección en las que se expresó que contratos y convenios administrativos son figuras “equivalentes”, en la medida en que dicha equiparación hace referencia a la existencia de eventos en los que las distinciones conceptuales entre dichos negocios jurídicos resultan indiferentes para definir la aplicación de cierta norma o figura contractual. Si embargo, esto no implica desconocer que ambos cuentan con elementos que los diferencian y distinguen, y que, en determinados casos, sí pueden resultar relevantes y determinantes para definir el régimen normativo aplicable a uno y otro negocio jurídico.</w:t>
      </w:r>
    </w:p>
    <w:p w14:paraId="53AFA48A" w14:textId="77777777" w:rsidR="00746BA3" w:rsidRPr="00FC2D03" w:rsidRDefault="00746BA3" w:rsidP="00FC2D03">
      <w:pPr>
        <w:shd w:val="clear" w:color="auto" w:fill="FFFFFF" w:themeFill="background1"/>
        <w:spacing w:before="120" w:line="276" w:lineRule="auto"/>
        <w:ind w:firstLine="709"/>
        <w:jc w:val="both"/>
        <w:rPr>
          <w:rFonts w:ascii="Arial" w:hAnsi="Arial" w:cs="Arial"/>
          <w:color w:val="000000" w:themeColor="text1"/>
          <w:lang w:val="es-ES" w:eastAsia="es-MX"/>
        </w:rPr>
      </w:pPr>
      <w:r w:rsidRPr="00FC2D03">
        <w:rPr>
          <w:rFonts w:ascii="Arial" w:hAnsi="Arial" w:cs="Arial"/>
          <w:color w:val="000000" w:themeColor="text1"/>
          <w:lang w:val="es-ES" w:eastAsia="es-MX"/>
        </w:rPr>
        <w:t xml:space="preserve">Ahora bien, el parágrafo primero del artículo 63 de la Ley 2166 de 2021 dispone que </w:t>
      </w:r>
      <w:r w:rsidRPr="00FC2D03">
        <w:rPr>
          <w:rFonts w:ascii="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FC2D03">
        <w:rPr>
          <w:rFonts w:ascii="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FC2D03">
        <w:rPr>
          <w:rFonts w:ascii="Arial" w:eastAsia="Calibri" w:hAnsi="Arial" w:cs="Arial"/>
          <w:color w:val="000000" w:themeColor="text1"/>
          <w:lang w:val="es-ES_tradnl"/>
        </w:rPr>
        <w:t>“</w:t>
      </w:r>
      <w:r w:rsidRPr="00FC2D03">
        <w:rPr>
          <w:rFonts w:ascii="Arial" w:hAnsi="Arial" w:cs="Arial"/>
          <w:color w:val="000000" w:themeColor="text1"/>
          <w:lang w:val="es-ES" w:eastAsia="es-MX"/>
        </w:rPr>
        <w:t>contratos interadministrativos de mínima</w:t>
      </w:r>
      <w:r w:rsidRPr="00FC2D03">
        <w:rPr>
          <w:rFonts w:ascii="Arial" w:eastAsia="Calibri" w:hAnsi="Arial" w:cs="Arial"/>
          <w:color w:val="000000" w:themeColor="text1"/>
          <w:lang w:val="es-ES_tradnl"/>
        </w:rPr>
        <w:t>”</w:t>
      </w:r>
      <w:r w:rsidRPr="00FC2D03">
        <w:rPr>
          <w:rFonts w:ascii="Arial" w:hAnsi="Arial"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14481861" w14:textId="75EFD5BB" w:rsidR="00746BA3" w:rsidRPr="00FC2D03" w:rsidRDefault="00746BA3" w:rsidP="00FC2D03">
      <w:pPr>
        <w:shd w:val="clear" w:color="auto" w:fill="FFFFFF" w:themeFill="background1"/>
        <w:spacing w:before="120" w:line="276" w:lineRule="auto"/>
        <w:ind w:firstLine="703"/>
        <w:jc w:val="both"/>
        <w:textAlignment w:val="baseline"/>
        <w:rPr>
          <w:rFonts w:ascii="Arial" w:hAnsi="Arial" w:cs="Arial"/>
          <w:color w:val="000000" w:themeColor="text1"/>
          <w:lang w:val="es-ES" w:eastAsia="es-CO"/>
        </w:rPr>
      </w:pPr>
      <w:r w:rsidRPr="00FC2D03">
        <w:rPr>
          <w:rFonts w:ascii="Arial" w:hAnsi="Arial" w:cs="Arial"/>
          <w:color w:val="000000" w:themeColor="text1"/>
          <w:lang w:eastAsia="es-CO"/>
        </w:rPr>
        <w:t xml:space="preserve">Por ello, considerando la naturaleza jurídica de las partes, los convenios solidarios entre las </w:t>
      </w:r>
      <w:r w:rsidR="00F766F4" w:rsidRPr="00FC2D03">
        <w:rPr>
          <w:rFonts w:ascii="Arial" w:hAnsi="Arial" w:cs="Arial"/>
          <w:color w:val="000000" w:themeColor="text1"/>
          <w:lang w:eastAsia="es-CO"/>
        </w:rPr>
        <w:t xml:space="preserve">Entidades Estatales </w:t>
      </w:r>
      <w:r w:rsidRPr="00FC2D03">
        <w:rPr>
          <w:rFonts w:ascii="Arial" w:hAnsi="Arial" w:cs="Arial"/>
          <w:color w:val="000000" w:themeColor="text1"/>
          <w:lang w:eastAsia="es-CO"/>
        </w:rPr>
        <w:t xml:space="preserve">y los </w:t>
      </w:r>
      <w:r w:rsidR="00F766F4" w:rsidRPr="00FC2D03">
        <w:rPr>
          <w:rFonts w:ascii="Arial" w:hAnsi="Arial" w:cs="Arial"/>
          <w:color w:val="000000" w:themeColor="text1"/>
          <w:lang w:eastAsia="es-CO"/>
        </w:rPr>
        <w:t xml:space="preserve">Organismos de Acción Comunal </w:t>
      </w:r>
      <w:r w:rsidRPr="00FC2D03">
        <w:rPr>
          <w:rFonts w:ascii="Arial" w:hAnsi="Arial" w:cs="Arial"/>
          <w:color w:val="000000" w:themeColor="text1"/>
          <w:lang w:eastAsia="es-CO"/>
        </w:rPr>
        <w:t xml:space="preserve">no se calificarían como contratos o convenios interadministrativos. </w:t>
      </w:r>
      <w:r w:rsidRPr="00FC2D03">
        <w:rPr>
          <w:rFonts w:ascii="Arial" w:hAnsi="Arial" w:cs="Arial"/>
          <w:color w:val="000000" w:themeColor="text1"/>
          <w:lang w:val="es-ES" w:eastAsia="es-CO"/>
        </w:rPr>
        <w:t xml:space="preserve">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w:t>
      </w:r>
      <w:r w:rsidRPr="00FC2D03">
        <w:rPr>
          <w:rFonts w:ascii="Arial" w:hAnsi="Arial" w:cs="Arial"/>
          <w:color w:val="000000" w:themeColor="text1"/>
          <w:lang w:val="es-ES" w:eastAsia="es-CO"/>
        </w:rPr>
        <w:lastRenderedPageBreak/>
        <w:t>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2CDBF757" w14:textId="77777777" w:rsidR="00746BA3" w:rsidRPr="00FC2D03" w:rsidRDefault="00746BA3" w:rsidP="00FC2D03">
      <w:pPr>
        <w:shd w:val="clear" w:color="auto" w:fill="FFFFFF" w:themeFill="background1"/>
        <w:spacing w:before="120" w:after="0" w:line="276" w:lineRule="auto"/>
        <w:ind w:firstLine="703"/>
        <w:jc w:val="both"/>
        <w:textAlignment w:val="baseline"/>
        <w:rPr>
          <w:rFonts w:ascii="Arial" w:hAnsi="Arial" w:cs="Arial"/>
          <w:color w:val="000000" w:themeColor="text1"/>
          <w:lang w:val="es-ES" w:eastAsia="es-MX"/>
        </w:rPr>
      </w:pPr>
      <w:r w:rsidRPr="00FC2D03">
        <w:rPr>
          <w:rFonts w:ascii="Arial" w:hAnsi="Arial" w:cs="Arial"/>
          <w:color w:val="000000" w:themeColor="text1"/>
          <w:lang w:val="es-ES" w:eastAsia="es-CO"/>
        </w:rPr>
        <w:t xml:space="preserve">En este sentido, aunque los convenios solidarios tienen el propósito de cooperación explicado en el acápite 2.2, no corresponden a la categoría </w:t>
      </w:r>
      <w:r w:rsidRPr="00FC2D03">
        <w:rPr>
          <w:rFonts w:ascii="Arial" w:hAnsi="Arial" w:cs="Arial"/>
          <w:color w:val="000000" w:themeColor="text1"/>
          <w:lang w:eastAsia="es-CO"/>
        </w:rPr>
        <w:t>definida en el 2.2.1.2.1.4.4 del Decreto 1082 de 2015</w:t>
      </w:r>
      <w:r w:rsidRPr="00FC2D03">
        <w:rPr>
          <w:rFonts w:ascii="Arial" w:hAnsi="Arial" w:cs="Arial"/>
          <w:color w:val="000000" w:themeColor="text1"/>
          <w:lang w:val="es-ES" w:eastAsia="es-CO"/>
        </w:rPr>
        <w:t>, pues –tomando en consideración</w:t>
      </w:r>
      <w:r w:rsidRPr="00FC2D03">
        <w:rPr>
          <w:rFonts w:ascii="Arial" w:hAnsi="Arial" w:cs="Arial"/>
          <w:color w:val="000000" w:themeColor="text1"/>
          <w:lang w:eastAsia="es-CO"/>
        </w:rPr>
        <w:t xml:space="preserve"> lo señalado en el artículo 7 de la Ley 2166 de 2021–</w:t>
      </w:r>
      <w:r w:rsidRPr="00FC2D03">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sidRPr="00FC2D03">
        <w:rPr>
          <w:rFonts w:ascii="Arial" w:hAnsi="Arial" w:cs="Arial"/>
          <w:color w:val="000000" w:themeColor="text1"/>
          <w:lang w:eastAsia="es-CO"/>
        </w:rPr>
        <w:t xml:space="preserve"> </w:t>
      </w:r>
      <w:r w:rsidRPr="00FC2D03">
        <w:rPr>
          <w:rFonts w:ascii="Arial" w:hAnsi="Arial" w:cs="Arial"/>
          <w:color w:val="000000" w:themeColor="text1"/>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66D5FD03" w14:textId="496ACEF1" w:rsidR="0082662D" w:rsidRPr="00FC2D03" w:rsidRDefault="0082662D" w:rsidP="00FC2D03">
      <w:pPr>
        <w:shd w:val="clear" w:color="auto" w:fill="FFFFFF" w:themeFill="background1"/>
        <w:spacing w:before="120" w:after="0" w:line="276" w:lineRule="auto"/>
        <w:ind w:firstLine="703"/>
        <w:jc w:val="both"/>
        <w:textAlignment w:val="baseline"/>
        <w:rPr>
          <w:rFonts w:ascii="Arial" w:hAnsi="Arial" w:cs="Arial"/>
          <w:color w:val="000000" w:themeColor="text1"/>
          <w:lang w:val="es-ES" w:eastAsia="es-MX"/>
        </w:rPr>
      </w:pPr>
      <w:r w:rsidRPr="00FC2D03">
        <w:rPr>
          <w:rFonts w:ascii="Arial" w:hAnsi="Arial" w:cs="Arial"/>
          <w:color w:val="000000" w:themeColor="text1"/>
          <w:lang w:val="es-ES" w:eastAsia="es-MX"/>
        </w:rPr>
        <w:t>Pese a lo anterior, los convenios solidarios admiten cláusulas exorbitantes, ya que se celebran con un particular habilitando prerrogativas de control y seguimiento sobre la ejecución a favor de la entidad. Por un lado, además de la aplicación del Estatuto General de Contratación de la Administración Pública en la circunstancia prevista en el artículo 95 de la Ley 2166 de 2021, el artículo 8 del Decreto 092 de 2017 remite a la Ley 80 de 1993 al disponer que “</w:t>
      </w:r>
      <w:r w:rsidRPr="00FC2D03">
        <w:rPr>
          <w:rFonts w:ascii="Arial" w:hAnsi="Arial" w:cs="Arial"/>
          <w:color w:val="000000" w:themeColor="text1"/>
          <w:lang w:eastAsia="es-MX"/>
        </w:rPr>
        <w:t xml:space="preserve">La contratación a la que hace referencia el presente decreto está sujeta a las normas generales aplicables a la contratación pública excepto en lo reglamentado en el presente decreto”. Por otra parte, cuando inciso primero del artículo 63 de la Ley 2166 de 2021 establece que </w:t>
      </w:r>
      <w:r w:rsidRPr="00FC2D03">
        <w:rPr>
          <w:rFonts w:ascii="Arial" w:eastAsia="Calibri" w:hAnsi="Arial" w:cs="Arial"/>
          <w:color w:val="000000" w:themeColor="text1"/>
          <w:lang w:val="es-ES_tradnl"/>
        </w:rPr>
        <w:t>“</w:t>
      </w:r>
      <w:r w:rsidRPr="00FC2D03">
        <w:rPr>
          <w:rFonts w:ascii="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sidRPr="00FC2D03">
        <w:rPr>
          <w:rFonts w:ascii="Arial" w:eastAsia="Calibri" w:hAnsi="Arial" w:cs="Arial"/>
          <w:color w:val="000000" w:themeColor="text1"/>
          <w:lang w:val="es-ES_tradnl"/>
        </w:rPr>
        <w:t>”</w:t>
      </w:r>
      <w:r w:rsidRPr="00FC2D03">
        <w:rPr>
          <w:rFonts w:ascii="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FC2D03">
        <w:rPr>
          <w:rFonts w:ascii="Arial" w:hAnsi="Arial" w:cs="Arial"/>
          <w:color w:val="000000" w:themeColor="text1"/>
          <w:lang w:val="es-ES" w:eastAsia="es-MX"/>
        </w:rPr>
        <w:t xml:space="preserve">artículos 375 a 378 del Decreto 1333 de 1986 y al Estatuto General de Contratación de la Administración Pública. En este contexto, según el artículo 376 del Decreto 1333 de 1986, </w:t>
      </w:r>
      <w:r w:rsidRPr="00FC2D03">
        <w:rPr>
          <w:rFonts w:ascii="Arial" w:eastAsia="Calibri" w:hAnsi="Arial" w:cs="Arial"/>
          <w:color w:val="000000" w:themeColor="text1"/>
          <w:lang w:val="es-ES_tradnl"/>
        </w:rPr>
        <w:t>“L</w:t>
      </w:r>
      <w:r w:rsidRPr="00FC2D03">
        <w:rPr>
          <w:rFonts w:ascii="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FC2D03">
        <w:rPr>
          <w:rFonts w:ascii="Arial" w:eastAsia="Calibri" w:hAnsi="Arial" w:cs="Arial"/>
          <w:color w:val="000000" w:themeColor="text1"/>
          <w:lang w:val="es-ES_tradnl"/>
        </w:rPr>
        <w:t>”.</w:t>
      </w:r>
      <w:r w:rsidRPr="00FC2D03">
        <w:rPr>
          <w:rFonts w:ascii="Arial" w:hAnsi="Arial" w:cs="Arial"/>
          <w:color w:val="000000" w:themeColor="text1"/>
          <w:lang w:eastAsia="es-MX"/>
        </w:rPr>
        <w:t xml:space="preserve"> </w:t>
      </w:r>
    </w:p>
    <w:p w14:paraId="0DAC7DA1" w14:textId="77777777" w:rsidR="00746BA3" w:rsidRPr="00FC2D03" w:rsidRDefault="00746BA3" w:rsidP="00FC2D03">
      <w:pPr>
        <w:widowControl w:val="0"/>
        <w:shd w:val="clear" w:color="auto" w:fill="FFFFFF" w:themeFill="background1"/>
        <w:autoSpaceDE w:val="0"/>
        <w:autoSpaceDN w:val="0"/>
        <w:spacing w:after="0"/>
        <w:ind w:right="122"/>
        <w:jc w:val="both"/>
        <w:rPr>
          <w:rFonts w:ascii="Arial" w:eastAsia="Arial MT" w:hAnsi="Arial" w:cs="Arial"/>
          <w:color w:val="000000" w:themeColor="text1"/>
          <w:sz w:val="21"/>
          <w:szCs w:val="21"/>
          <w:lang w:val="es-ES"/>
        </w:rPr>
      </w:pPr>
    </w:p>
    <w:p w14:paraId="2D5C45BB"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“7. ¿Cuál es la naturaleza jurídica y calidades con que debe contar la contraparte estatal para suscribir los convenios o contratos? </w:t>
      </w:r>
    </w:p>
    <w:p w14:paraId="47EBF245"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8. ¿Cuál es la forma de acreditación de la capacidad jurídica de los extremos contractuales? </w:t>
      </w:r>
    </w:p>
    <w:p w14:paraId="41BA2B04"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lastRenderedPageBreak/>
        <w:t xml:space="preserve">9. Respecto de la capacidad e idoneidad jurídica: </w:t>
      </w:r>
    </w:p>
    <w:p w14:paraId="1E110C27"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9.1 ¿Qué aspectos y como deben acreditarse por el contratista o conveniente respecto de la relación directa que debe tener el objeto contractual con el objeto de la entidad ejecutora señalado en la ley o en sus reglamentos? </w:t>
      </w:r>
    </w:p>
    <w:p w14:paraId="0F0BE387"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9.2 Por favor indicar otros aspectos a acreditar y su forma de acreditación. </w:t>
      </w:r>
    </w:p>
    <w:p w14:paraId="56245DBA" w14:textId="77777777" w:rsidR="00746BA3" w:rsidRPr="00FC2D03" w:rsidRDefault="00746BA3" w:rsidP="00FC2D03">
      <w:pPr>
        <w:shd w:val="clear" w:color="auto" w:fill="FFFFFF" w:themeFill="background1"/>
        <w:spacing w:after="12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 Experiencia y forma de acreditación de la capacidad técnica, es decir, la acreditación de experiencia y parámetros que deben observarse como: </w:t>
      </w:r>
    </w:p>
    <w:p w14:paraId="4C2C7E70"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10.1 ¿Existe un número mínimo o máximo de certificaciones de experiencia que deban ser solicitadas? </w:t>
      </w:r>
    </w:p>
    <w:p w14:paraId="61FB6EAB"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10.2 ¿Existen cuantías mínimas o máximas que deban ser requeridas para la acreditación de experiencia? </w:t>
      </w:r>
    </w:p>
    <w:p w14:paraId="05D18A1D"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10.3 ¿Las certificaciones de experiencia deben acreditarse frente al objeto entendida como una actividad integral, o sobre cada una de las actividades o ítem a desarrollar de manera específica? </w:t>
      </w:r>
    </w:p>
    <w:p w14:paraId="52AC34E7"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10.4 ¿La experiencia e idoneidad técnica debe acreditarse única y exclusivamente por la entidad o también podría requerirse respecto de su equipo de trabajo o personal propuesto para la ejecución de la actividad contractual? </w:t>
      </w:r>
    </w:p>
    <w:p w14:paraId="33766EDD" w14:textId="77777777" w:rsidR="00746BA3" w:rsidRPr="00FC2D03" w:rsidRDefault="00746BA3" w:rsidP="00FC2D03">
      <w:pPr>
        <w:shd w:val="clear" w:color="auto" w:fill="FFFFFF" w:themeFill="background1"/>
        <w:spacing w:after="12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10.5 ¿Entendiendo la naturaleza de las partes, cual es la especificidad que debe observarse para la acreditación de la experiencia? </w:t>
      </w:r>
    </w:p>
    <w:p w14:paraId="6187F22B" w14:textId="77777777" w:rsidR="00746BA3" w:rsidRPr="00FC2D03" w:rsidRDefault="00746BA3" w:rsidP="00FC2D03">
      <w:pPr>
        <w:shd w:val="clear" w:color="auto" w:fill="FFFFFF" w:themeFill="background1"/>
        <w:spacing w:after="0"/>
        <w:ind w:left="1134" w:right="1134"/>
        <w:jc w:val="both"/>
        <w:rPr>
          <w:rFonts w:ascii="Arial" w:hAnsi="Arial" w:cs="Arial"/>
          <w:color w:val="000000" w:themeColor="text1"/>
          <w:sz w:val="21"/>
          <w:szCs w:val="21"/>
        </w:rPr>
      </w:pPr>
      <w:r w:rsidRPr="00FC2D03">
        <w:rPr>
          <w:rFonts w:ascii="Arial" w:hAnsi="Arial" w:cs="Arial"/>
          <w:color w:val="000000" w:themeColor="text1"/>
          <w:sz w:val="21"/>
          <w:szCs w:val="21"/>
        </w:rPr>
        <w:t xml:space="preserve">10.6 Indicar que otros aspectos para tener en cuenta frente a la acreditación de idoneidad técnica respecto del extremo contractual”. </w:t>
      </w:r>
    </w:p>
    <w:p w14:paraId="37624C50" w14:textId="77777777" w:rsidR="00746BA3" w:rsidRPr="00FC2D03" w:rsidRDefault="00746BA3" w:rsidP="00FC2D03">
      <w:pPr>
        <w:shd w:val="clear" w:color="auto" w:fill="FFFFFF" w:themeFill="background1"/>
        <w:spacing w:after="0" w:line="276" w:lineRule="auto"/>
        <w:jc w:val="both"/>
        <w:textAlignment w:val="baseline"/>
        <w:rPr>
          <w:rFonts w:ascii="Arial" w:hAnsi="Arial" w:cs="Arial"/>
          <w:color w:val="000000" w:themeColor="text1"/>
          <w:lang w:val="es-ES" w:eastAsia="es-MX"/>
        </w:rPr>
      </w:pPr>
    </w:p>
    <w:p w14:paraId="51167A18" w14:textId="428FDD71" w:rsidR="00746BA3" w:rsidRPr="00FC2D03" w:rsidRDefault="00746BA3" w:rsidP="00FC2D03">
      <w:pPr>
        <w:shd w:val="clear" w:color="auto" w:fill="FFFFFF" w:themeFill="background1"/>
        <w:spacing w:after="120" w:line="276" w:lineRule="auto"/>
        <w:ind w:firstLine="708"/>
        <w:jc w:val="both"/>
        <w:textAlignment w:val="baseline"/>
        <w:rPr>
          <w:rFonts w:ascii="Arial" w:eastAsia="Calibri" w:hAnsi="Arial" w:cs="Arial"/>
          <w:color w:val="000000" w:themeColor="text1"/>
          <w:sz w:val="21"/>
          <w:szCs w:val="21"/>
          <w:lang w:val="es-ES_tradnl"/>
        </w:rPr>
      </w:pPr>
      <w:r w:rsidRPr="00FC2D03">
        <w:rPr>
          <w:rFonts w:ascii="Arial" w:hAnsi="Arial" w:cs="Arial"/>
          <w:color w:val="000000" w:themeColor="text1"/>
          <w:lang w:val="es-ES" w:eastAsia="es-MX"/>
        </w:rPr>
        <w:t>Para efectos de la aplicación de la Ley 2166 de 2021 y el Decreto 142 de 2013, además</w:t>
      </w:r>
      <w:r w:rsidRPr="00FC2D03">
        <w:rPr>
          <w:rFonts w:ascii="Arial" w:hAnsi="Arial" w:cs="Arial"/>
          <w:lang w:eastAsia="es-MX"/>
        </w:rPr>
        <w:t xml:space="preserve"> de que cada organismo debe acreditar su existencia y representación legal en los términos del artículo 78 de la Ley 2166 de 2021, </w:t>
      </w:r>
      <w:r w:rsidRPr="00FC2D03">
        <w:rPr>
          <w:rFonts w:ascii="Arial" w:hAnsi="Arial" w:cs="Arial"/>
          <w:bCs/>
          <w:color w:val="000000" w:themeColor="text1"/>
          <w:lang w:val="es-MX" w:eastAsia="es-MX"/>
        </w:rPr>
        <w:t xml:space="preserve">teniendo en cuenta la naturaleza de las Juntas de Acción Comunal y la incidencia que en ellas tiene el principio de participación, es importante realzar que la territorialidad </w:t>
      </w:r>
      <w:r w:rsidRPr="00FC2D03">
        <w:rPr>
          <w:rFonts w:ascii="Arial" w:hAnsi="Arial" w:cs="Arial"/>
          <w:color w:val="000000" w:themeColor="text1"/>
          <w:lang w:val="es-MX" w:eastAsia="es-MX"/>
        </w:rPr>
        <w:t>de</w:t>
      </w:r>
      <w:r w:rsidRPr="00FC2D03">
        <w:rPr>
          <w:rFonts w:ascii="Arial" w:hAnsi="Arial"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FC2D03">
        <w:rPr>
          <w:rFonts w:ascii="Arial" w:hAnsi="Arial" w:cs="Arial"/>
          <w:lang w:eastAsia="es-MX"/>
        </w:rPr>
        <w:t xml:space="preserve">De esta forma, el desarrollo normativo que trajo consigo la Ley 2166 de 2021 promueve, facilita, estructura y fortalece la organización democrática, moderna, participativa y representativa de la acción comunal en sus respectivos grados asociativos, de acuerdo con las definiciones del artículo 7 </w:t>
      </w:r>
      <w:r w:rsidRPr="00FC2D03">
        <w:rPr>
          <w:rFonts w:ascii="Arial" w:hAnsi="Arial" w:cs="Arial"/>
          <w:i/>
          <w:iCs/>
          <w:lang w:eastAsia="es-MX"/>
        </w:rPr>
        <w:t>ibidem</w:t>
      </w:r>
      <w:r w:rsidRPr="00FC2D03">
        <w:rPr>
          <w:rFonts w:ascii="Arial" w:hAnsi="Arial" w:cs="Arial"/>
          <w:lang w:eastAsia="es-MX"/>
        </w:rPr>
        <w:t>.</w:t>
      </w:r>
    </w:p>
    <w:p w14:paraId="6656CD2C" w14:textId="77777777" w:rsidR="00746BA3" w:rsidRPr="00FC2D03" w:rsidRDefault="00746BA3" w:rsidP="00FC2D03">
      <w:pPr>
        <w:shd w:val="clear" w:color="auto" w:fill="FFFFFF" w:themeFill="background1"/>
        <w:spacing w:line="276" w:lineRule="auto"/>
        <w:ind w:firstLine="708"/>
        <w:jc w:val="both"/>
        <w:rPr>
          <w:rFonts w:ascii="Arial" w:hAnsi="Arial" w:cs="Arial"/>
          <w:bCs/>
          <w:color w:val="000000" w:themeColor="text1"/>
          <w:lang w:val="es-MX" w:eastAsia="es-MX"/>
        </w:rPr>
      </w:pPr>
      <w:r w:rsidRPr="00FC2D03">
        <w:rPr>
          <w:rFonts w:ascii="Arial" w:hAnsi="Arial" w:cs="Arial"/>
          <w:bCs/>
          <w:color w:val="000000" w:themeColor="text1"/>
          <w:lang w:val="es-MX" w:eastAsia="es-MX"/>
        </w:rPr>
        <w:t xml:space="preserve">Asimismo, el artículo 9 </w:t>
      </w:r>
      <w:r w:rsidRPr="00FC2D03">
        <w:rPr>
          <w:rFonts w:ascii="Arial" w:hAnsi="Arial" w:cs="Arial"/>
          <w:bCs/>
          <w:i/>
          <w:iCs/>
          <w:color w:val="000000" w:themeColor="text1"/>
          <w:lang w:val="es-MX" w:eastAsia="es-MX"/>
        </w:rPr>
        <w:t>ibidem</w:t>
      </w:r>
      <w:r w:rsidRPr="00FC2D03">
        <w:rPr>
          <w:rFonts w:ascii="Arial" w:hAnsi="Arial" w:cs="Arial"/>
          <w:bCs/>
          <w:color w:val="000000" w:themeColor="text1"/>
          <w:lang w:val="es-MX" w:eastAsia="es-MX"/>
        </w:rPr>
        <w:t xml:space="preserve"> dispuso que </w:t>
      </w:r>
      <w:r w:rsidRPr="00FC2D03">
        <w:rPr>
          <w:rFonts w:ascii="Arial" w:hAnsi="Arial" w:cs="Arial"/>
          <w:i/>
          <w:iCs/>
          <w:color w:val="000000" w:themeColor="text1"/>
        </w:rPr>
        <w:t>“</w:t>
      </w:r>
      <w:r w:rsidRPr="00FC2D03">
        <w:rPr>
          <w:rFonts w:ascii="Arial" w:hAnsi="Arial" w:cs="Arial"/>
          <w:bCs/>
          <w:i/>
          <w:iCs/>
          <w:color w:val="000000" w:themeColor="text1"/>
          <w:lang w:val="es-MX" w:eastAsia="es-MX"/>
        </w:rPr>
        <w:t>cada organismo de acción comunal desarrollará sus actividades dentro de un territorio delimitado</w:t>
      </w:r>
      <w:r w:rsidRPr="00FC2D03">
        <w:rPr>
          <w:rFonts w:ascii="Arial" w:eastAsia="Calibri" w:hAnsi="Arial" w:cs="Arial"/>
          <w:i/>
          <w:iCs/>
          <w:color w:val="000000" w:themeColor="text1"/>
          <w:lang w:val="es-ES_tradnl"/>
        </w:rPr>
        <w:t>”,</w:t>
      </w:r>
      <w:r w:rsidRPr="00FC2D03">
        <w:rPr>
          <w:rFonts w:ascii="Arial" w:eastAsia="Calibri" w:hAnsi="Arial" w:cs="Arial"/>
          <w:color w:val="000000" w:themeColor="text1"/>
          <w:lang w:val="es-ES_tradnl"/>
        </w:rPr>
        <w:t xml:space="preserve"> indicando las orientaciones para </w:t>
      </w:r>
      <w:r w:rsidRPr="00FC2D03">
        <w:rPr>
          <w:rFonts w:ascii="Arial" w:eastAsia="Calibri" w:hAnsi="Arial" w:cs="Arial"/>
          <w:color w:val="000000" w:themeColor="text1"/>
          <w:lang w:val="es-ES_tradnl"/>
        </w:rPr>
        <w:lastRenderedPageBreak/>
        <w:t>dicha limitación. Es así como en las capitales</w:t>
      </w:r>
      <w:r w:rsidRPr="00FC2D03">
        <w:rPr>
          <w:rFonts w:ascii="Arial" w:hAnsi="Arial" w:cs="Arial"/>
          <w:bCs/>
          <w:color w:val="000000" w:themeColor="text1"/>
          <w:lang w:val="es-MX" w:eastAsia="es-MX"/>
        </w:rPr>
        <w:t xml:space="preserve"> de departamentos y en la ciudad de Bogotá, D. C., se podrá constituir una junta por cada barrio, conjunto residencial, sector o etapa </w:t>
      </w:r>
      <w:proofErr w:type="gramStart"/>
      <w:r w:rsidRPr="00FC2D03">
        <w:rPr>
          <w:rFonts w:ascii="Arial" w:hAnsi="Arial" w:cs="Arial"/>
          <w:bCs/>
          <w:color w:val="000000" w:themeColor="text1"/>
          <w:lang w:val="es-MX" w:eastAsia="es-MX"/>
        </w:rPr>
        <w:t>del mismo</w:t>
      </w:r>
      <w:proofErr w:type="gramEnd"/>
      <w:r w:rsidRPr="00FC2D03">
        <w:rPr>
          <w:rFonts w:ascii="Arial" w:hAnsi="Arial" w:cs="Arial"/>
          <w:bCs/>
          <w:color w:val="000000" w:themeColor="text1"/>
          <w:lang w:val="es-MX" w:eastAsia="es-MX"/>
        </w:rPr>
        <w:t>,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2B0A04C0" w14:textId="77777777" w:rsidR="00746BA3" w:rsidRPr="00FC2D03" w:rsidRDefault="00746BA3" w:rsidP="00FC2D03">
      <w:pPr>
        <w:shd w:val="clear" w:color="auto" w:fill="FFFFFF" w:themeFill="background1"/>
        <w:spacing w:before="120" w:line="276" w:lineRule="auto"/>
        <w:ind w:firstLine="708"/>
        <w:jc w:val="both"/>
        <w:rPr>
          <w:rFonts w:ascii="Arial" w:hAnsi="Arial" w:cs="Arial"/>
          <w:bCs/>
          <w:color w:val="000000" w:themeColor="text1"/>
          <w:lang w:val="es-MX" w:eastAsia="es-MX"/>
        </w:rPr>
      </w:pPr>
      <w:r w:rsidRPr="00FC2D03">
        <w:rPr>
          <w:rFonts w:ascii="Arial" w:hAnsi="Arial" w:cs="Arial"/>
          <w:bCs/>
          <w:color w:val="000000" w:themeColor="text1"/>
          <w:lang w:val="es-MX" w:eastAsia="es-MX"/>
        </w:rPr>
        <w:t xml:space="preserve">Dicha norma indica que en cada caserío o vereda sólo podrá constituirse una junta de acción comunal, pero la autoridad competente podrá autorizar, mediante resolución motivada, la constitución de más de una junta si la respectiva extensión territorial lo aconsejare. </w:t>
      </w:r>
      <w:r w:rsidRPr="00FC2D03">
        <w:rPr>
          <w:rFonts w:ascii="Arial" w:hAnsi="Arial" w:cs="Arial"/>
          <w:bCs/>
          <w:color w:val="000000" w:themeColor="text1"/>
          <w:lang w:eastAsia="es-MX"/>
        </w:rPr>
        <w:t xml:space="preserve">De otra parte, la Ley 2166 de 2021 trajo consigo también una regla para denominación social de estos organismos de acción comunal, señalando en su artículo 8 que </w:t>
      </w:r>
      <w:r w:rsidRPr="00FC2D03">
        <w:rPr>
          <w:rFonts w:ascii="Arial" w:hAnsi="Arial" w:cs="Arial"/>
          <w:bCs/>
          <w:color w:val="000000" w:themeColor="text1"/>
          <w:lang w:val="es-MX" w:eastAsia="es-MX"/>
        </w:rPr>
        <w:t>dichas organizaciones conformaran su nombre legal con el de su territorio seguido del nombre de la entidad territorial a la que pertenezca y en la cual desarrolle sus actividades.</w:t>
      </w:r>
    </w:p>
    <w:p w14:paraId="3A650594" w14:textId="77777777" w:rsidR="00746BA3" w:rsidRPr="00FC2D03" w:rsidRDefault="00746BA3" w:rsidP="00FC2D03">
      <w:pPr>
        <w:shd w:val="clear" w:color="auto" w:fill="FFFFFF" w:themeFill="background1"/>
        <w:spacing w:before="120" w:line="276" w:lineRule="auto"/>
        <w:ind w:firstLine="709"/>
        <w:jc w:val="both"/>
        <w:rPr>
          <w:rFonts w:ascii="Arial" w:hAnsi="Arial" w:cs="Arial"/>
          <w:lang w:eastAsia="es-MX"/>
        </w:rPr>
      </w:pPr>
      <w:r w:rsidRPr="00FC2D03">
        <w:rPr>
          <w:rFonts w:ascii="Arial" w:hAnsi="Arial"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actividades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5093D1B6" w14:textId="223914D0" w:rsidR="00746BA3" w:rsidRPr="00FC2D03" w:rsidRDefault="00746BA3" w:rsidP="00FC2D03">
      <w:pPr>
        <w:shd w:val="clear" w:color="auto" w:fill="FFFFFF" w:themeFill="background1"/>
        <w:spacing w:before="120" w:line="276" w:lineRule="auto"/>
        <w:ind w:firstLine="709"/>
        <w:jc w:val="both"/>
        <w:rPr>
          <w:rFonts w:ascii="Arial" w:hAnsi="Arial" w:cs="Arial"/>
          <w:lang w:eastAsia="es-MX"/>
        </w:rPr>
      </w:pPr>
      <w:r w:rsidRPr="00FC2D03">
        <w:rPr>
          <w:rFonts w:ascii="Arial" w:hAnsi="Arial" w:cs="Arial"/>
          <w:lang w:eastAsia="es-MX"/>
        </w:rPr>
        <w:t>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w:t>
      </w:r>
      <w:r w:rsidR="004074F1" w:rsidRPr="00FC2D03">
        <w:rPr>
          <w:rFonts w:ascii="Arial" w:hAnsi="Arial" w:cs="Arial"/>
          <w:lang w:eastAsia="es-MX"/>
        </w:rPr>
        <w:t>re</w:t>
      </w:r>
      <w:r w:rsidR="007B22FF" w:rsidRPr="00FC2D03">
        <w:rPr>
          <w:rFonts w:ascii="Arial" w:hAnsi="Arial" w:cs="Arial"/>
          <w:lang w:eastAsia="es-MX"/>
        </w:rPr>
        <w:t>m</w:t>
      </w:r>
      <w:r w:rsidRPr="00FC2D03">
        <w:rPr>
          <w:rFonts w:ascii="Arial" w:hAnsi="Arial" w:cs="Arial"/>
          <w:lang w:eastAsia="es-MX"/>
        </w:rPr>
        <w:t xml:space="preserve">o de la relación– ambas deben aunar sus esfuerzos para satisfacer la necesidad conjunta. </w:t>
      </w:r>
    </w:p>
    <w:p w14:paraId="51E10FE1" w14:textId="77777777" w:rsidR="00746BA3" w:rsidRPr="00FC2D03" w:rsidRDefault="00746BA3" w:rsidP="00FC2D03">
      <w:pPr>
        <w:shd w:val="clear" w:color="auto" w:fill="FFFFFF" w:themeFill="background1"/>
        <w:spacing w:before="120" w:line="276" w:lineRule="auto"/>
        <w:ind w:firstLine="709"/>
        <w:jc w:val="both"/>
        <w:rPr>
          <w:rFonts w:ascii="Arial" w:hAnsi="Arial" w:cs="Arial"/>
          <w:lang w:eastAsia="es-MX"/>
        </w:rPr>
      </w:pPr>
      <w:r w:rsidRPr="00FC2D03">
        <w:rPr>
          <w:rFonts w:ascii="Arial" w:hAnsi="Arial" w:cs="Arial"/>
          <w:lang w:eastAsia="es-MX"/>
        </w:rPr>
        <w:t xml:space="preserve">Esto se observa, por ejemplo, para efectos del artículo 95 de la Ley 2166 de 2021, pues dispone que “Los entes territoriales podrán incluir en el monto total de los Convenios Solidarios los costos directos, los costos administrativos y el Subsidio al dignatario representante legal para transportes de que trata el literal c) del artículo 38 de la presente ley” y que “Adicional del monto del Convenio Solidario, los entes territoriales deberán contar o disponer de personal técnico y </w:t>
      </w:r>
      <w:r w:rsidRPr="00FC2D03">
        <w:rPr>
          <w:rFonts w:ascii="Arial" w:hAnsi="Arial" w:cs="Arial"/>
          <w:lang w:eastAsia="es-MX"/>
        </w:rPr>
        <w:lastRenderedPageBreak/>
        <w:t xml:space="preserve">administrativo-contable, para supervisar y apoyar a los Organismos de Acción Comunal en la ejecución de las obras”.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14:paraId="422AFFA2" w14:textId="6CF7996E" w:rsidR="00746BA3" w:rsidRPr="00FC2D03" w:rsidRDefault="00746BA3" w:rsidP="00FC2D03">
      <w:pPr>
        <w:shd w:val="clear" w:color="auto" w:fill="FFFFFF" w:themeFill="background1"/>
        <w:spacing w:before="120" w:after="0" w:line="276" w:lineRule="auto"/>
        <w:ind w:firstLine="709"/>
        <w:jc w:val="both"/>
        <w:rPr>
          <w:rFonts w:ascii="Arial" w:hAnsi="Arial" w:cs="Arial"/>
          <w:lang w:eastAsia="es-MX"/>
        </w:rPr>
      </w:pPr>
      <w:r w:rsidRPr="00FC2D03">
        <w:rPr>
          <w:rFonts w:ascii="Arial" w:hAnsi="Arial" w:cs="Arial"/>
          <w:lang w:eastAsia="es-MX"/>
        </w:rPr>
        <w:t xml:space="preserve">Desde un punto de vista jurídico, no hace parte del objeto social de los organismos de acción comunal la ejecución directa de grandes obras de infraestructura, aspecto que influye en la imposibilidad de acreditar la experiencia en las mismas condiciones que un contratista en el marco de un proceso de selección regido por el </w:t>
      </w:r>
      <w:r w:rsidR="00DA4693" w:rsidRPr="00FC2D03">
        <w:rPr>
          <w:rFonts w:ascii="Arial" w:hAnsi="Arial" w:cs="Arial"/>
          <w:lang w:eastAsia="es-MX"/>
        </w:rPr>
        <w:t>EGCAP</w:t>
      </w:r>
      <w:r w:rsidRPr="00FC2D03">
        <w:rPr>
          <w:rFonts w:ascii="Arial" w:hAnsi="Arial" w:cs="Arial"/>
          <w:lang w:eastAsia="es-MX"/>
        </w:rPr>
        <w:t xml:space="preserve">. No obstante, como el ordenamiento jurídico permite la celebración de convenios solidarios con los organismos de acción comunal, la validación de la experiencia podría realizarse respecto a las capacidades propias de los mismos o de quienes los conforman, en aspectos como, por ejemplo, la ejecución exitosa de convenios solidarios anteriores o las acreditaciones del personal que los integran el cumplimiento de obligaciones como mano de obra calificada o no calificada. </w:t>
      </w:r>
      <w:r w:rsidR="0090146E" w:rsidRPr="00FC2D03">
        <w:rPr>
          <w:rFonts w:ascii="Arial" w:hAnsi="Arial" w:cs="Arial"/>
          <w:lang w:eastAsia="es-MX"/>
        </w:rPr>
        <w:t xml:space="preserve"> Sin embargo, dichos criterios de idoneidad</w:t>
      </w:r>
      <w:r w:rsidR="00BF4F95" w:rsidRPr="00FC2D03">
        <w:rPr>
          <w:rFonts w:ascii="Arial" w:hAnsi="Arial" w:cs="Arial"/>
          <w:lang w:eastAsia="es-MX"/>
        </w:rPr>
        <w:t xml:space="preserve"> los debe definir la Entidad Estatal teniendo en cuenta el resultado del análisis del sector y demás documentos previos</w:t>
      </w:r>
      <w:r w:rsidR="0090146E" w:rsidRPr="00FC2D03">
        <w:rPr>
          <w:rFonts w:ascii="Arial" w:hAnsi="Arial" w:cs="Arial"/>
          <w:lang w:eastAsia="es-MX"/>
        </w:rPr>
        <w:t xml:space="preserve">.  De cualquier modo, los criterios que se establezcan deben ser congruentes </w:t>
      </w:r>
      <w:r w:rsidRPr="00FC2D03">
        <w:rPr>
          <w:rFonts w:ascii="Arial" w:hAnsi="Arial" w:cs="Arial"/>
          <w:lang w:eastAsia="es-MX"/>
        </w:rPr>
        <w:t xml:space="preserve">con lo dispuesto en el inciso primero del artículo precitado cuando dispone que “Se autoriza a los entes territoriales del orden nacional, departamental, distrital y municipal para celebrar directamente convenios solidarios con los Organismos de Acción Comunal con el fin de ejecutar obras hasta por la menor cuantía. </w:t>
      </w:r>
      <w:r w:rsidRPr="00FC2D03">
        <w:rPr>
          <w:rFonts w:ascii="Arial" w:hAnsi="Arial" w:cs="Arial"/>
          <w:i/>
          <w:iCs/>
          <w:lang w:eastAsia="es-MX"/>
        </w:rPr>
        <w:t>Para la ejecución de estas deberán contratar con los habitantes de la comunidad</w:t>
      </w:r>
      <w:r w:rsidRPr="00FC2D03">
        <w:rPr>
          <w:rFonts w:ascii="Arial" w:hAnsi="Arial" w:cs="Arial"/>
          <w:lang w:eastAsia="es-MX"/>
        </w:rPr>
        <w:t xml:space="preserve">” (Énfasis fuera de texto). </w:t>
      </w:r>
    </w:p>
    <w:p w14:paraId="069DBBFA" w14:textId="77777777" w:rsidR="00746BA3" w:rsidRPr="00FC2D03" w:rsidRDefault="00746BA3" w:rsidP="00FC2D03">
      <w:pPr>
        <w:shd w:val="clear" w:color="auto" w:fill="FFFFFF" w:themeFill="background1"/>
        <w:spacing w:after="0" w:line="276" w:lineRule="auto"/>
        <w:jc w:val="both"/>
        <w:textAlignment w:val="baseline"/>
        <w:rPr>
          <w:rFonts w:ascii="Arial" w:hAnsi="Arial" w:cs="Arial"/>
          <w:color w:val="000000" w:themeColor="text1"/>
          <w:lang w:eastAsia="es-MX"/>
        </w:rPr>
      </w:pPr>
    </w:p>
    <w:p w14:paraId="6C411C4A" w14:textId="77777777" w:rsidR="00746BA3" w:rsidRPr="00FC2D03" w:rsidRDefault="00746BA3" w:rsidP="00FC2D03">
      <w:pPr>
        <w:shd w:val="clear" w:color="auto" w:fill="FFFFFF" w:themeFill="background1"/>
        <w:spacing w:after="0"/>
        <w:ind w:left="709" w:right="709"/>
        <w:jc w:val="both"/>
        <w:rPr>
          <w:rFonts w:ascii="Arial" w:hAnsi="Arial" w:cs="Arial"/>
          <w:color w:val="000000" w:themeColor="text1"/>
          <w:sz w:val="21"/>
          <w:szCs w:val="21"/>
        </w:rPr>
      </w:pPr>
      <w:r w:rsidRPr="00FC2D03">
        <w:rPr>
          <w:rFonts w:ascii="Arial" w:hAnsi="Arial" w:cs="Arial"/>
          <w:color w:val="000000" w:themeColor="text1"/>
          <w:sz w:val="21"/>
          <w:szCs w:val="21"/>
        </w:rPr>
        <w:t>“15. ¿Existen modelos tipo vinculantes a estos modos de contratación?”.</w:t>
      </w:r>
    </w:p>
    <w:p w14:paraId="18E7451C" w14:textId="77777777" w:rsidR="00746BA3" w:rsidRPr="00FC2D03" w:rsidRDefault="00746BA3" w:rsidP="00FC2D03">
      <w:pPr>
        <w:shd w:val="clear" w:color="auto" w:fill="FFFFFF" w:themeFill="background1"/>
        <w:spacing w:after="0" w:line="276" w:lineRule="auto"/>
        <w:jc w:val="both"/>
        <w:textAlignment w:val="baseline"/>
        <w:rPr>
          <w:rFonts w:ascii="Arial" w:hAnsi="Arial" w:cs="Arial"/>
          <w:color w:val="000000" w:themeColor="text1"/>
          <w:lang w:eastAsia="es-MX"/>
        </w:rPr>
      </w:pPr>
    </w:p>
    <w:p w14:paraId="7B531152" w14:textId="71C60327" w:rsidR="00746BA3" w:rsidRPr="00FC2D03" w:rsidRDefault="00746BA3" w:rsidP="00FC2D03">
      <w:pPr>
        <w:shd w:val="clear" w:color="auto" w:fill="FFFFFF" w:themeFill="background1"/>
        <w:spacing w:after="120" w:line="276" w:lineRule="auto"/>
        <w:ind w:firstLine="709"/>
        <w:jc w:val="both"/>
        <w:textAlignment w:val="baseline"/>
        <w:rPr>
          <w:rFonts w:ascii="Arial" w:hAnsi="Arial" w:cs="Arial"/>
          <w:color w:val="000000" w:themeColor="text1"/>
          <w:lang w:eastAsia="es-MX"/>
        </w:rPr>
      </w:pPr>
      <w:r w:rsidRPr="00FC2D03">
        <w:rPr>
          <w:rFonts w:ascii="Arial" w:hAnsi="Arial" w:cs="Arial"/>
          <w:color w:val="000000" w:themeColor="text1"/>
          <w:lang w:eastAsia="es-MX"/>
        </w:rPr>
        <w:t xml:space="preserve">Se aclara que en el marco de los procesos de selección regidos por el artículo </w:t>
      </w:r>
      <w:r w:rsidR="00AA6A60" w:rsidRPr="00FC2D03">
        <w:rPr>
          <w:rFonts w:ascii="Arial" w:hAnsi="Arial" w:cs="Arial"/>
          <w:color w:val="000000" w:themeColor="text1"/>
          <w:lang w:eastAsia="es-MX"/>
        </w:rPr>
        <w:t xml:space="preserve">1 </w:t>
      </w:r>
      <w:r w:rsidRPr="00FC2D03">
        <w:rPr>
          <w:rFonts w:ascii="Arial" w:hAnsi="Arial" w:cs="Arial"/>
          <w:color w:val="000000" w:themeColor="text1"/>
          <w:lang w:eastAsia="es-MX"/>
        </w:rPr>
        <w:t xml:space="preserve">de la Ley 2022 de 2020, no existe un documento tipo que con carácter obligatorio regule la suscripción de convenios solidarios. Los únicos documentos tipo vigentes se encuentran en la página web </w:t>
      </w:r>
      <w:r w:rsidRPr="00FC2D03">
        <w:rPr>
          <w:rFonts w:ascii="Arial" w:hAnsi="Arial" w:cs="Arial"/>
          <w:color w:val="4472C4" w:themeColor="accent1"/>
          <w:lang w:eastAsia="es-MX"/>
        </w:rPr>
        <w:t xml:space="preserve">https://www.colombiacompra.gov.co/documentos-tipo/documentos-tipo </w:t>
      </w:r>
      <w:r w:rsidRPr="00FC2D03">
        <w:rPr>
          <w:rFonts w:ascii="Arial" w:hAnsi="Arial" w:cs="Arial"/>
          <w:color w:val="000000" w:themeColor="text1"/>
          <w:lang w:eastAsia="es-MX"/>
        </w:rPr>
        <w:t xml:space="preserve">para los sectores de infraestructura de transporte, agua potable y saneamiento básico, gestión catastral con enfoque multipropósito y de infraestructura social. Por lo demás, si bien en página </w:t>
      </w:r>
      <w:proofErr w:type="gramStart"/>
      <w:r w:rsidRPr="00FC2D03">
        <w:rPr>
          <w:rFonts w:ascii="Arial" w:hAnsi="Arial" w:cs="Arial"/>
          <w:color w:val="000000" w:themeColor="text1"/>
          <w:lang w:eastAsia="es-MX"/>
        </w:rPr>
        <w:t xml:space="preserve">web  </w:t>
      </w:r>
      <w:r w:rsidRPr="00FC2D03">
        <w:rPr>
          <w:rFonts w:ascii="Arial" w:hAnsi="Arial" w:cs="Arial"/>
          <w:color w:val="4472C4" w:themeColor="accent1"/>
          <w:lang w:eastAsia="es-MX"/>
        </w:rPr>
        <w:t>https://www.colombiacompra.gov.co/sites/cce_public/files/cce_documentos/convenio_solidario_jac.pdf</w:t>
      </w:r>
      <w:proofErr w:type="gramEnd"/>
      <w:r w:rsidRPr="00FC2D03">
        <w:rPr>
          <w:rFonts w:ascii="Arial" w:hAnsi="Arial" w:cs="Arial"/>
          <w:color w:val="4472C4" w:themeColor="accent1"/>
          <w:lang w:eastAsia="es-MX"/>
        </w:rPr>
        <w:t xml:space="preserve"> </w:t>
      </w:r>
      <w:r w:rsidRPr="00FC2D03">
        <w:rPr>
          <w:rFonts w:ascii="Arial" w:hAnsi="Arial" w:cs="Arial"/>
          <w:color w:val="000000" w:themeColor="text1"/>
          <w:lang w:eastAsia="es-MX"/>
        </w:rPr>
        <w:t>existe un modelo de convenio con juntas de acción comunal, este únicamente tiene naturaleza facultativa. Sin embargo, el formato no está actualizado con los cambios normativos que se han referenciado en el presente concepto, por lo que las entidades –en el ámbito de la discrecionalidad que les compete ejercer en la estructuración– podrán adaptarlo a sus necesidades.</w:t>
      </w:r>
    </w:p>
    <w:p w14:paraId="3CCC61F0" w14:textId="5473D931" w:rsidR="00746BA3" w:rsidRPr="00FC2D03" w:rsidRDefault="00746BA3" w:rsidP="00FC2D03">
      <w:pPr>
        <w:shd w:val="clear" w:color="auto" w:fill="FFFFFF" w:themeFill="background1"/>
        <w:spacing w:after="0" w:line="276" w:lineRule="auto"/>
        <w:jc w:val="both"/>
        <w:textAlignment w:val="baseline"/>
        <w:rPr>
          <w:rFonts w:ascii="Arial" w:hAnsi="Arial" w:cs="Arial"/>
          <w:color w:val="000000" w:themeColor="text1"/>
          <w:lang w:eastAsia="es-MX"/>
        </w:rPr>
      </w:pPr>
      <w:r w:rsidRPr="00FC2D03">
        <w:rPr>
          <w:rFonts w:ascii="Arial" w:hAnsi="Arial" w:cs="Arial"/>
          <w:color w:val="000000" w:themeColor="text1"/>
          <w:lang w:eastAsia="es-MX"/>
        </w:rPr>
        <w:tab/>
      </w:r>
      <w:r w:rsidR="00B854E5" w:rsidRPr="00FC2D03">
        <w:rPr>
          <w:rFonts w:ascii="Arial" w:hAnsi="Arial" w:cs="Arial"/>
          <w:color w:val="000000" w:themeColor="text1"/>
          <w:lang w:eastAsia="es-MX"/>
        </w:rPr>
        <w:t>En todo caso, es importante anotar que la Agencia Nacional de Contratación Pública</w:t>
      </w:r>
      <w:r w:rsidR="00AB7C04" w:rsidRPr="00FC2D03">
        <w:rPr>
          <w:rFonts w:ascii="Arial" w:hAnsi="Arial" w:cs="Arial"/>
          <w:color w:val="000000" w:themeColor="text1"/>
          <w:lang w:eastAsia="es-MX"/>
        </w:rPr>
        <w:t xml:space="preserve"> </w:t>
      </w:r>
      <w:r w:rsidR="00B854E5" w:rsidRPr="00FC2D03">
        <w:rPr>
          <w:rFonts w:ascii="Arial" w:hAnsi="Arial" w:cs="Arial"/>
          <w:color w:val="000000" w:themeColor="text1"/>
          <w:lang w:eastAsia="es-MX"/>
        </w:rPr>
        <w:t>–</w:t>
      </w:r>
      <w:r w:rsidR="00AB7C04" w:rsidRPr="00FC2D03">
        <w:rPr>
          <w:rFonts w:ascii="Arial" w:hAnsi="Arial" w:cs="Arial"/>
          <w:color w:val="000000" w:themeColor="text1"/>
          <w:lang w:eastAsia="es-MX"/>
        </w:rPr>
        <w:t xml:space="preserve"> </w:t>
      </w:r>
      <w:r w:rsidR="00B854E5" w:rsidRPr="00FC2D03">
        <w:rPr>
          <w:rFonts w:ascii="Arial" w:hAnsi="Arial" w:cs="Arial"/>
          <w:color w:val="000000" w:themeColor="text1"/>
          <w:lang w:eastAsia="es-MX"/>
        </w:rPr>
        <w:t>Colombia Compra Eficiente</w:t>
      </w:r>
      <w:r w:rsidR="001E680E" w:rsidRPr="00FC2D03">
        <w:rPr>
          <w:rFonts w:ascii="Arial" w:hAnsi="Arial" w:cs="Arial"/>
          <w:color w:val="000000" w:themeColor="text1"/>
          <w:lang w:eastAsia="es-MX"/>
        </w:rPr>
        <w:t xml:space="preserve">, en ejercicio de las potestades </w:t>
      </w:r>
      <w:r w:rsidR="00F169EF" w:rsidRPr="00FC2D03">
        <w:rPr>
          <w:rFonts w:ascii="Arial" w:hAnsi="Arial" w:cs="Arial"/>
          <w:color w:val="000000" w:themeColor="text1"/>
          <w:lang w:eastAsia="es-MX"/>
        </w:rPr>
        <w:t xml:space="preserve">otorgadas por el Decreto ley 4170 de 2011 y la Ley 2022 de 2020 </w:t>
      </w:r>
      <w:r w:rsidR="001E680E" w:rsidRPr="00FC2D03">
        <w:rPr>
          <w:rFonts w:ascii="Arial" w:hAnsi="Arial" w:cs="Arial"/>
          <w:color w:val="000000" w:themeColor="text1"/>
          <w:lang w:eastAsia="es-MX"/>
        </w:rPr>
        <w:t xml:space="preserve">actualmente se encuentra trabajando en la </w:t>
      </w:r>
      <w:r w:rsidR="005E2B03" w:rsidRPr="00FC2D03">
        <w:rPr>
          <w:rFonts w:ascii="Arial" w:hAnsi="Arial" w:cs="Arial"/>
          <w:color w:val="000000" w:themeColor="text1"/>
          <w:lang w:eastAsia="es-MX"/>
        </w:rPr>
        <w:t xml:space="preserve">expedición de un nuevo </w:t>
      </w:r>
      <w:r w:rsidR="005E2B03" w:rsidRPr="00FC2D03">
        <w:rPr>
          <w:rFonts w:ascii="Arial" w:hAnsi="Arial" w:cs="Arial"/>
          <w:color w:val="000000" w:themeColor="text1"/>
          <w:lang w:eastAsia="es-MX"/>
        </w:rPr>
        <w:lastRenderedPageBreak/>
        <w:t>documento tipo aplicable a los convenios solidarios</w:t>
      </w:r>
      <w:r w:rsidR="00153A8E" w:rsidRPr="00FC2D03">
        <w:rPr>
          <w:rFonts w:ascii="Arial" w:hAnsi="Arial" w:cs="Arial"/>
          <w:color w:val="000000" w:themeColor="text1"/>
          <w:lang w:eastAsia="es-MX"/>
        </w:rPr>
        <w:t xml:space="preserve">, a través del cual se busca estandarizar buenas </w:t>
      </w:r>
      <w:r w:rsidR="0AD1C24A" w:rsidRPr="00FC2D03">
        <w:rPr>
          <w:rFonts w:ascii="Arial" w:hAnsi="Arial" w:cs="Arial"/>
          <w:color w:val="000000" w:themeColor="text1"/>
          <w:lang w:eastAsia="es-MX"/>
        </w:rPr>
        <w:t>prácticas</w:t>
      </w:r>
      <w:r w:rsidR="00153A8E" w:rsidRPr="00FC2D03">
        <w:rPr>
          <w:rFonts w:ascii="Arial" w:hAnsi="Arial" w:cs="Arial"/>
          <w:color w:val="000000" w:themeColor="text1"/>
          <w:lang w:eastAsia="es-MX"/>
        </w:rPr>
        <w:t xml:space="preserve"> contractuales para la celebración de este tipo de convenios</w:t>
      </w:r>
      <w:r w:rsidR="00C1191F" w:rsidRPr="00FC2D03">
        <w:rPr>
          <w:rFonts w:ascii="Arial" w:hAnsi="Arial" w:cs="Arial"/>
          <w:color w:val="000000" w:themeColor="text1"/>
          <w:lang w:eastAsia="es-MX"/>
        </w:rPr>
        <w:t xml:space="preserve">, cuando tengan por objeto la celebración de obras. </w:t>
      </w:r>
    </w:p>
    <w:p w14:paraId="6BD54DAE" w14:textId="77777777" w:rsidR="00C1191F" w:rsidRPr="00FC2D03" w:rsidRDefault="00C1191F" w:rsidP="00FC2D03">
      <w:pPr>
        <w:shd w:val="clear" w:color="auto" w:fill="FFFFFF" w:themeFill="background1"/>
        <w:spacing w:after="0" w:line="276" w:lineRule="auto"/>
        <w:jc w:val="both"/>
        <w:textAlignment w:val="baseline"/>
        <w:rPr>
          <w:rFonts w:ascii="Arial" w:hAnsi="Arial" w:cs="Arial"/>
          <w:color w:val="000000" w:themeColor="text1"/>
          <w:lang w:eastAsia="es-MX"/>
        </w:rPr>
      </w:pPr>
    </w:p>
    <w:p w14:paraId="07D60471" w14:textId="77777777" w:rsidR="00746BA3" w:rsidRPr="00FC2D03" w:rsidRDefault="00746BA3" w:rsidP="00FC2D03">
      <w:pPr>
        <w:widowControl w:val="0"/>
        <w:shd w:val="clear" w:color="auto" w:fill="FFFFFF" w:themeFill="background1"/>
        <w:autoSpaceDE w:val="0"/>
        <w:autoSpaceDN w:val="0"/>
        <w:spacing w:after="0" w:line="276" w:lineRule="auto"/>
        <w:jc w:val="both"/>
        <w:rPr>
          <w:rFonts w:ascii="Arial" w:hAnsi="Arial" w:cs="Arial"/>
          <w:color w:val="000000" w:themeColor="text1"/>
          <w:lang w:val="es-ES_tradnl" w:bidi="es-ES"/>
        </w:rPr>
      </w:pPr>
      <w:r w:rsidRPr="00FC2D03">
        <w:rPr>
          <w:rFonts w:ascii="Arial" w:hAnsi="Arial" w:cs="Arial"/>
          <w:color w:val="000000" w:themeColor="text1"/>
          <w:lang w:val="es-ES_tradnl"/>
        </w:rPr>
        <w:t>Este concepto tiene el alcance previsto en el artículo 28 del Código de Procedimiento Administrativo y de lo Contencioso Administrativo.</w:t>
      </w:r>
    </w:p>
    <w:p w14:paraId="387504C5" w14:textId="77777777" w:rsidR="00746BA3" w:rsidRPr="00FC2D03" w:rsidRDefault="00746BA3" w:rsidP="00FC2D03">
      <w:pPr>
        <w:widowControl w:val="0"/>
        <w:shd w:val="clear" w:color="auto" w:fill="FFFFFF" w:themeFill="background1"/>
        <w:autoSpaceDE w:val="0"/>
        <w:autoSpaceDN w:val="0"/>
        <w:spacing w:after="0" w:line="276" w:lineRule="auto"/>
        <w:jc w:val="both"/>
        <w:rPr>
          <w:rFonts w:ascii="Arial" w:hAnsi="Arial" w:cs="Arial"/>
          <w:color w:val="000000" w:themeColor="text1"/>
          <w:lang w:val="es-ES_tradnl" w:bidi="es-ES"/>
        </w:rPr>
      </w:pPr>
    </w:p>
    <w:p w14:paraId="7C44C95D" w14:textId="77777777" w:rsidR="00746BA3" w:rsidRPr="00FC2D03" w:rsidRDefault="00746BA3" w:rsidP="00FC2D03">
      <w:pPr>
        <w:shd w:val="clear" w:color="auto" w:fill="FFFFFF" w:themeFill="background1"/>
        <w:tabs>
          <w:tab w:val="left" w:pos="426"/>
        </w:tabs>
        <w:spacing w:line="276" w:lineRule="auto"/>
        <w:jc w:val="both"/>
        <w:rPr>
          <w:rFonts w:ascii="Arial" w:eastAsia="Times New Roman" w:hAnsi="Arial" w:cs="Arial"/>
          <w:color w:val="000000" w:themeColor="text1"/>
        </w:rPr>
      </w:pPr>
      <w:r w:rsidRPr="00FC2D03">
        <w:rPr>
          <w:rFonts w:ascii="Arial" w:eastAsia="Times New Roman" w:hAnsi="Arial" w:cs="Arial"/>
          <w:color w:val="000000" w:themeColor="text1"/>
        </w:rPr>
        <w:t>Atentamente,</w:t>
      </w:r>
    </w:p>
    <w:p w14:paraId="75EDDFC8" w14:textId="7CA29A30" w:rsidR="00746BA3" w:rsidRPr="00FC2D03" w:rsidRDefault="005C4C42" w:rsidP="00FC2D03">
      <w:pPr>
        <w:shd w:val="clear" w:color="auto" w:fill="FFFFFF" w:themeFill="background1"/>
        <w:jc w:val="center"/>
        <w:rPr>
          <w:rFonts w:ascii="Arial" w:eastAsia="Times New Roman" w:hAnsi="Arial" w:cs="Arial"/>
          <w:lang w:eastAsia="es-CO"/>
        </w:rPr>
      </w:pPr>
      <w:r>
        <w:rPr>
          <w:noProof/>
        </w:rPr>
        <w:drawing>
          <wp:inline distT="0" distB="0" distL="0" distR="0" wp14:anchorId="7D8651BC" wp14:editId="24FA99E0">
            <wp:extent cx="3161905" cy="1209524"/>
            <wp:effectExtent l="0" t="0" r="635" b="0"/>
            <wp:docPr id="14097524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52411" name=""/>
                    <pic:cNvPicPr/>
                  </pic:nvPicPr>
                  <pic:blipFill>
                    <a:blip r:embed="rId23"/>
                    <a:stretch>
                      <a:fillRect/>
                    </a:stretch>
                  </pic:blipFill>
                  <pic:spPr>
                    <a:xfrm>
                      <a:off x="0" y="0"/>
                      <a:ext cx="3161905" cy="1209524"/>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46BA3" w:rsidRPr="00FC2D03" w14:paraId="15C370DE" w14:textId="77777777" w:rsidTr="00787D06">
        <w:trPr>
          <w:trHeight w:val="409"/>
        </w:trPr>
        <w:tc>
          <w:tcPr>
            <w:tcW w:w="817" w:type="dxa"/>
            <w:tcBorders>
              <w:top w:val="nil"/>
              <w:left w:val="nil"/>
              <w:bottom w:val="nil"/>
              <w:right w:val="nil"/>
            </w:tcBorders>
            <w:vAlign w:val="center"/>
            <w:hideMark/>
          </w:tcPr>
          <w:p w14:paraId="41AEE42E" w14:textId="77777777" w:rsidR="00746BA3" w:rsidRPr="00FC2D03" w:rsidRDefault="00746BA3"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D74A188" w14:textId="77777777" w:rsidR="00746BA3" w:rsidRPr="00FC2D03" w:rsidRDefault="00746BA3"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Juan David Montoya Penagos</w:t>
            </w:r>
          </w:p>
          <w:p w14:paraId="2E65E308" w14:textId="77777777" w:rsidR="00746BA3" w:rsidRPr="00FC2D03" w:rsidRDefault="00746BA3"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Contratista de la Subdirección de Gestión Contractual</w:t>
            </w:r>
          </w:p>
        </w:tc>
      </w:tr>
      <w:tr w:rsidR="00746BA3" w:rsidRPr="00FC2D03" w14:paraId="4800B5A5" w14:textId="77777777" w:rsidTr="00787D06">
        <w:trPr>
          <w:trHeight w:val="409"/>
        </w:trPr>
        <w:tc>
          <w:tcPr>
            <w:tcW w:w="817" w:type="dxa"/>
            <w:tcBorders>
              <w:top w:val="nil"/>
              <w:left w:val="nil"/>
              <w:right w:val="nil"/>
            </w:tcBorders>
            <w:vAlign w:val="center"/>
          </w:tcPr>
          <w:p w14:paraId="05CDA8A7" w14:textId="77777777" w:rsidR="00746BA3" w:rsidRPr="00FC2D03" w:rsidRDefault="00746BA3" w:rsidP="00FC2D03">
            <w:pPr>
              <w:shd w:val="clear" w:color="auto" w:fill="FFFFFF" w:themeFill="background1"/>
              <w:jc w:val="both"/>
              <w:rPr>
                <w:rFonts w:ascii="Arial" w:hAnsi="Arial" w:cs="Arial"/>
                <w:sz w:val="16"/>
                <w:szCs w:val="16"/>
              </w:rPr>
            </w:pPr>
            <w:r w:rsidRPr="00FC2D03">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9D94233" w14:textId="77777777" w:rsidR="004D7874" w:rsidRPr="00FC2D03" w:rsidRDefault="004D7874"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Alejandro Sarmiento Cantillo</w:t>
            </w:r>
          </w:p>
          <w:p w14:paraId="0E1A1F83" w14:textId="03915E8C" w:rsidR="004D7874" w:rsidRPr="00FC2D03" w:rsidRDefault="004D7874"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Gestor T1 ‒ 15 de la Subdirección de Gestión Contractual</w:t>
            </w:r>
          </w:p>
          <w:p w14:paraId="3DCBC464" w14:textId="5A9B2CFF" w:rsidR="00746BA3" w:rsidRPr="00FC2D03" w:rsidRDefault="00746BA3"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Martha Alicia Romero Vargas</w:t>
            </w:r>
          </w:p>
          <w:p w14:paraId="4D3A133C" w14:textId="77777777" w:rsidR="00746BA3" w:rsidRPr="00FC2D03" w:rsidRDefault="00746BA3"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Gestor T1 ‒ 15 de la Subdirección de Gestión Contractual</w:t>
            </w:r>
          </w:p>
        </w:tc>
      </w:tr>
      <w:tr w:rsidR="00746BA3" w:rsidRPr="003F5F71" w14:paraId="081E927F" w14:textId="77777777" w:rsidTr="00787D06">
        <w:trPr>
          <w:trHeight w:val="389"/>
        </w:trPr>
        <w:tc>
          <w:tcPr>
            <w:tcW w:w="817" w:type="dxa"/>
            <w:tcBorders>
              <w:top w:val="nil"/>
              <w:left w:val="nil"/>
              <w:bottom w:val="nil"/>
              <w:right w:val="nil"/>
            </w:tcBorders>
            <w:vAlign w:val="center"/>
            <w:hideMark/>
          </w:tcPr>
          <w:p w14:paraId="5E455467" w14:textId="77777777" w:rsidR="00746BA3" w:rsidRPr="00FC2D03" w:rsidRDefault="00746BA3"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4C3EEFA" w14:textId="77777777" w:rsidR="00746BA3" w:rsidRPr="00FC2D03" w:rsidRDefault="00746BA3"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Nohelia del Carmen Zawady Palacio</w:t>
            </w:r>
          </w:p>
          <w:p w14:paraId="0BB3B475" w14:textId="77777777" w:rsidR="00746BA3" w:rsidRPr="009C1F1A" w:rsidRDefault="00746BA3" w:rsidP="00FC2D03">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Subdirectora de Gestión Contractual ANCP - CCE</w:t>
            </w:r>
          </w:p>
        </w:tc>
      </w:tr>
      <w:bookmarkEnd w:id="2"/>
    </w:tbl>
    <w:p w14:paraId="17E6C923" w14:textId="77777777" w:rsidR="00746BA3" w:rsidRPr="006219F8" w:rsidRDefault="00746BA3" w:rsidP="00FC2D03">
      <w:pPr>
        <w:shd w:val="clear" w:color="auto" w:fill="FFFFFF" w:themeFill="background1"/>
        <w:tabs>
          <w:tab w:val="left" w:pos="0"/>
        </w:tabs>
        <w:spacing w:line="276" w:lineRule="auto"/>
        <w:contextualSpacing/>
        <w:jc w:val="both"/>
        <w:rPr>
          <w:lang w:val="es-MX"/>
        </w:rPr>
      </w:pPr>
    </w:p>
    <w:p w14:paraId="0F293BF4" w14:textId="0F6FB6C1" w:rsidR="00127233" w:rsidRPr="001211F5" w:rsidRDefault="00127233" w:rsidP="00FC2D03">
      <w:pPr>
        <w:shd w:val="clear" w:color="auto" w:fill="FFFFFF" w:themeFill="background1"/>
      </w:pPr>
    </w:p>
    <w:sectPr w:rsidR="00127233" w:rsidRPr="001211F5" w:rsidSect="0039439C">
      <w:headerReference w:type="default" r:id="rId24"/>
      <w:footerReference w:type="default" r:id="rId2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E415" w14:textId="77777777" w:rsidR="004002F2" w:rsidRDefault="004002F2" w:rsidP="004A1847">
      <w:pPr>
        <w:spacing w:after="0" w:line="240" w:lineRule="auto"/>
      </w:pPr>
      <w:r>
        <w:separator/>
      </w:r>
    </w:p>
  </w:endnote>
  <w:endnote w:type="continuationSeparator" w:id="0">
    <w:p w14:paraId="084EAD2C" w14:textId="77777777" w:rsidR="004002F2" w:rsidRDefault="004002F2" w:rsidP="004A1847">
      <w:pPr>
        <w:spacing w:after="0" w:line="240" w:lineRule="auto"/>
      </w:pPr>
      <w:r>
        <w:continuationSeparator/>
      </w:r>
    </w:p>
  </w:endnote>
  <w:endnote w:type="continuationNotice" w:id="1">
    <w:p w14:paraId="7E3743B9" w14:textId="77777777" w:rsidR="004002F2" w:rsidRDefault="00400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8484" w14:textId="77777777" w:rsidR="004002F2" w:rsidRDefault="004002F2" w:rsidP="004A1847">
      <w:pPr>
        <w:spacing w:after="0" w:line="240" w:lineRule="auto"/>
      </w:pPr>
      <w:r>
        <w:separator/>
      </w:r>
    </w:p>
  </w:footnote>
  <w:footnote w:type="continuationSeparator" w:id="0">
    <w:p w14:paraId="73B7003A" w14:textId="77777777" w:rsidR="004002F2" w:rsidRDefault="004002F2" w:rsidP="004A1847">
      <w:pPr>
        <w:spacing w:after="0" w:line="240" w:lineRule="auto"/>
      </w:pPr>
      <w:r>
        <w:continuationSeparator/>
      </w:r>
    </w:p>
  </w:footnote>
  <w:footnote w:type="continuationNotice" w:id="1">
    <w:p w14:paraId="1BF409F6" w14:textId="77777777" w:rsidR="004002F2" w:rsidRDefault="004002F2">
      <w:pPr>
        <w:spacing w:after="0" w:line="240" w:lineRule="auto"/>
      </w:pPr>
    </w:p>
  </w:footnote>
  <w:footnote w:id="2">
    <w:p w14:paraId="6F7B7932" w14:textId="77777777"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1682C">
          <w:rPr>
            <w:rStyle w:val="Hipervnculo"/>
            <w:rFonts w:ascii="Arial" w:hAnsi="Arial" w:cs="Arial"/>
            <w:sz w:val="19"/>
            <w:szCs w:val="19"/>
          </w:rPr>
          <w:t>https://relatoria.colombiacompra.gov.co/busqueda/conceptos</w:t>
        </w:r>
      </w:hyperlink>
      <w:r w:rsidRPr="0021682C">
        <w:rPr>
          <w:rStyle w:val="Hipervnculo"/>
          <w:rFonts w:ascii="Arial" w:hAnsi="Arial" w:cs="Arial"/>
          <w:color w:val="auto"/>
          <w:sz w:val="19"/>
          <w:szCs w:val="19"/>
        </w:rPr>
        <w:t xml:space="preserve">. </w:t>
      </w:r>
      <w:r w:rsidRPr="0021682C">
        <w:rPr>
          <w:rFonts w:ascii="Arial" w:hAnsi="Arial" w:cs="Arial"/>
          <w:sz w:val="19"/>
          <w:szCs w:val="19"/>
          <w:shd w:val="clear" w:color="auto" w:fill="E6E6E6"/>
        </w:rPr>
        <w:t xml:space="preserve"> </w:t>
      </w:r>
    </w:p>
  </w:footnote>
  <w:footnote w:id="3">
    <w:p w14:paraId="6EE55937" w14:textId="77777777"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Por ejemplo, </w:t>
      </w:r>
      <w:bookmarkStart w:id="5" w:name="_Hlk131016907"/>
      <w:r w:rsidRPr="0021682C">
        <w:rPr>
          <w:rFonts w:ascii="Arial" w:hAnsi="Arial" w:cs="Arial"/>
          <w:sz w:val="19"/>
          <w:szCs w:val="19"/>
        </w:rPr>
        <w:t xml:space="preserve">Peña Nossa </w:t>
      </w:r>
      <w:bookmarkEnd w:id="5"/>
      <w:r w:rsidRPr="0021682C">
        <w:rPr>
          <w:rFonts w:ascii="Arial" w:hAnsi="Arial" w:cs="Arial"/>
          <w:sz w:val="19"/>
          <w:szCs w:val="19"/>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6F9C7C1A" w14:textId="77777777" w:rsidR="00746BA3" w:rsidRDefault="00746BA3" w:rsidP="0021682C">
      <w:pPr>
        <w:pStyle w:val="Textonotapie"/>
        <w:ind w:firstLine="708"/>
        <w:jc w:val="both"/>
        <w:rPr>
          <w:rFonts w:ascii="Arial" w:hAnsi="Arial" w:cs="Arial"/>
          <w:sz w:val="19"/>
          <w:szCs w:val="19"/>
        </w:rPr>
      </w:pPr>
      <w:r w:rsidRPr="0021682C">
        <w:rPr>
          <w:rFonts w:ascii="Arial" w:hAnsi="Arial" w:cs="Arial"/>
          <w:sz w:val="19"/>
          <w:szCs w:val="19"/>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r w:rsidRPr="0021682C">
        <w:rPr>
          <w:rFonts w:ascii="Arial" w:hAnsi="Arial" w:cs="Arial"/>
          <w:i/>
          <w:iCs/>
          <w:sz w:val="19"/>
          <w:szCs w:val="19"/>
        </w:rPr>
        <w:t>joint venture,</w:t>
      </w:r>
      <w:r w:rsidRPr="0021682C">
        <w:rPr>
          <w:rFonts w:ascii="Arial" w:hAnsi="Arial" w:cs="Arial"/>
          <w:sz w:val="19"/>
          <w:szCs w:val="19"/>
        </w:rPr>
        <w:t xml:space="preserve"> etc.” (Cfr. </w:t>
      </w:r>
      <w:r w:rsidRPr="0021682C">
        <w:rPr>
          <w:rFonts w:ascii="Arial" w:hAnsi="Arial" w:cs="Arial"/>
          <w:sz w:val="19"/>
          <w:szCs w:val="19"/>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21682C">
        <w:rPr>
          <w:rFonts w:ascii="Arial" w:hAnsi="Arial" w:cs="Arial"/>
          <w:sz w:val="19"/>
          <w:szCs w:val="19"/>
        </w:rPr>
        <w:t xml:space="preserve">  </w:t>
      </w:r>
    </w:p>
    <w:p w14:paraId="601AE9FD" w14:textId="77777777" w:rsidR="00C621DB" w:rsidRPr="0021682C" w:rsidRDefault="00C621DB" w:rsidP="0021682C">
      <w:pPr>
        <w:pStyle w:val="Textonotapie"/>
        <w:ind w:firstLine="708"/>
        <w:jc w:val="both"/>
        <w:rPr>
          <w:rFonts w:ascii="Arial" w:hAnsi="Arial" w:cs="Arial"/>
          <w:sz w:val="19"/>
          <w:szCs w:val="19"/>
        </w:rPr>
      </w:pPr>
    </w:p>
  </w:footnote>
  <w:footnote w:id="4">
    <w:p w14:paraId="1ECA4966" w14:textId="22DF8FB8" w:rsidR="00746BA3" w:rsidRPr="0021682C" w:rsidRDefault="00746BA3" w:rsidP="0021682C">
      <w:pPr>
        <w:pStyle w:val="Textonotapie"/>
        <w:ind w:firstLine="708"/>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PLANIOL, Marcel &amp; RIPERT, Jeorge. Tratado práctico de derecho civil francés. Tomo VI. La Habana: Cultural SA, 1940. </w:t>
      </w:r>
      <w:r w:rsidR="00C621DB" w:rsidRPr="0021682C">
        <w:rPr>
          <w:rFonts w:ascii="Arial" w:hAnsi="Arial" w:cs="Arial"/>
          <w:sz w:val="19"/>
          <w:szCs w:val="19"/>
        </w:rPr>
        <w:t>P</w:t>
      </w:r>
      <w:r w:rsidRPr="0021682C">
        <w:rPr>
          <w:rFonts w:ascii="Arial" w:hAnsi="Arial" w:cs="Arial"/>
          <w:sz w:val="19"/>
          <w:szCs w:val="19"/>
        </w:rPr>
        <w:t xml:space="preserve">. 24. </w:t>
      </w:r>
    </w:p>
  </w:footnote>
  <w:footnote w:id="5">
    <w:p w14:paraId="516E9ED4" w14:textId="77777777" w:rsidR="00746BA3" w:rsidRPr="0021682C" w:rsidRDefault="00746BA3" w:rsidP="0021682C">
      <w:pPr>
        <w:spacing w:line="240" w:lineRule="auto"/>
        <w:ind w:firstLine="708"/>
        <w:contextualSpacing/>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Consejo de Estado. Sala de Consulta y Servicio Civil. Concepto 26 de julio de 2016. Exp. 2.257. C.P. Álvaro Namén Vargas.</w:t>
      </w:r>
    </w:p>
  </w:footnote>
  <w:footnote w:id="6">
    <w:p w14:paraId="1BCFFD84" w14:textId="77777777" w:rsidR="00746BA3" w:rsidRPr="0021682C" w:rsidRDefault="00746BA3" w:rsidP="0021682C">
      <w:pPr>
        <w:spacing w:line="240" w:lineRule="auto"/>
        <w:ind w:firstLine="708"/>
        <w:contextualSpacing/>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[Referencia propia de la cita] “CE. SCSC. Concepto de 1 de noviembre de 2016 [Rad. 11001-03-06-000-2016-00125-00(2305)]. MP. Germán Alberto Bula Escobar”.</w:t>
      </w:r>
    </w:p>
  </w:footnote>
  <w:footnote w:id="7">
    <w:p w14:paraId="153D63E8" w14:textId="77777777" w:rsidR="00746BA3" w:rsidRPr="0021682C" w:rsidRDefault="00746BA3" w:rsidP="0021682C">
      <w:pPr>
        <w:spacing w:line="240" w:lineRule="auto"/>
        <w:ind w:firstLine="708"/>
        <w:contextualSpacing/>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21682C">
        <w:rPr>
          <w:rFonts w:ascii="Arial" w:hAnsi="Arial" w:cs="Arial"/>
          <w:i/>
          <w:sz w:val="19"/>
          <w:szCs w:val="19"/>
        </w:rPr>
        <w:t>“obligacional”</w:t>
      </w:r>
      <w:r w:rsidRPr="0021682C">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8">
    <w:p w14:paraId="6F2E8289" w14:textId="124A0FB0" w:rsidR="00746BA3" w:rsidRPr="0021682C" w:rsidRDefault="00746BA3" w:rsidP="0021682C">
      <w:pPr>
        <w:spacing w:after="0" w:line="240" w:lineRule="auto"/>
        <w:ind w:firstLine="709"/>
        <w:contextualSpacing/>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[Referencia propia de la cita] “La normativa vigente del EGCAP </w:t>
      </w:r>
      <w:r w:rsidRPr="0021682C">
        <w:rPr>
          <w:rFonts w:ascii="Arial" w:hAnsi="Arial" w:cs="Arial"/>
          <w:i/>
          <w:sz w:val="19"/>
          <w:szCs w:val="19"/>
        </w:rPr>
        <w:t xml:space="preserve">[literal c) del numeral 4. </w:t>
      </w:r>
      <w:r w:rsidR="00C621DB" w:rsidRPr="0021682C">
        <w:rPr>
          <w:rFonts w:ascii="Arial" w:hAnsi="Arial" w:cs="Arial"/>
          <w:i/>
          <w:sz w:val="19"/>
          <w:szCs w:val="19"/>
        </w:rPr>
        <w:t>D</w:t>
      </w:r>
      <w:r w:rsidRPr="0021682C">
        <w:rPr>
          <w:rFonts w:ascii="Arial" w:hAnsi="Arial" w:cs="Arial"/>
          <w:i/>
          <w:sz w:val="19"/>
          <w:szCs w:val="19"/>
        </w:rPr>
        <w:t>el artículo 2 de la Ley 1150/07]</w:t>
      </w:r>
      <w:r w:rsidRPr="0021682C">
        <w:rPr>
          <w:rFonts w:ascii="Arial" w:hAnsi="Arial" w:cs="Arial"/>
          <w:sz w:val="19"/>
          <w:szCs w:val="19"/>
        </w:rPr>
        <w:t xml:space="preserve"> se refiere a </w:t>
      </w:r>
      <w:r w:rsidRPr="0021682C">
        <w:rPr>
          <w:rFonts w:ascii="Arial" w:hAnsi="Arial" w:cs="Arial"/>
          <w:i/>
          <w:sz w:val="19"/>
          <w:szCs w:val="19"/>
        </w:rPr>
        <w:t>“contratos interadministrativos”</w:t>
      </w:r>
      <w:r w:rsidRPr="0021682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9">
    <w:p w14:paraId="6652B801" w14:textId="77777777" w:rsidR="00746BA3" w:rsidRPr="0021682C" w:rsidRDefault="00746BA3" w:rsidP="0021682C">
      <w:pPr>
        <w:pStyle w:val="Textonotapie"/>
        <w:ind w:firstLine="709"/>
        <w:jc w:val="both"/>
        <w:rPr>
          <w:rFonts w:ascii="Arial" w:hAnsi="Arial" w:cs="Arial"/>
          <w:sz w:val="19"/>
          <w:szCs w:val="19"/>
          <w:lang w:val="es-ES"/>
        </w:rPr>
      </w:pPr>
      <w:r w:rsidRPr="0021682C">
        <w:rPr>
          <w:rStyle w:val="Refdenotaalpie"/>
          <w:rFonts w:ascii="Arial" w:hAnsi="Arial" w:cs="Arial"/>
          <w:sz w:val="19"/>
          <w:szCs w:val="19"/>
        </w:rPr>
        <w:footnoteRef/>
      </w:r>
      <w:r w:rsidRPr="0021682C">
        <w:rPr>
          <w:rFonts w:ascii="Arial" w:hAnsi="Arial" w:cs="Arial"/>
          <w:sz w:val="19"/>
          <w:szCs w:val="19"/>
        </w:rPr>
        <w:t xml:space="preserve"> En sentido similar </w:t>
      </w:r>
      <w:r w:rsidRPr="0021682C">
        <w:rPr>
          <w:rFonts w:ascii="Arial" w:hAnsi="Arial" w:cs="Arial"/>
          <w:sz w:val="19"/>
          <w:szCs w:val="19"/>
          <w:lang w:val="es-ES"/>
        </w:rPr>
        <w:t xml:space="preserve">ver, entre otras, al Consejo de Estado, Sala de lo Contencioso Administrativo, Sección Tercera, sentencia del 22 de octubre de 2021, Rad. 65978, M.P. Martha Nubia Velásquez; Consejo de Estado, Sala de lo Contencioso Administrativo, Sección Tercera, Subsección A, Sentencia del 23 de abril de 2021, Rad. 49148, M.P. María Adriana Marín; Consejo de Estado, Sala de lo Contencioso Administrativo, Sección Tercera, Subsección A, Sentencia del 21 de mayo de 2021, Rad. 66756, M.P. José Roberto Sáchica Méndez; Consejo de Estado, Sala de lo Contencioso Administrativo, Sección Tercera, Subsección C, Auto del 30 de septiembre de 2020, Rad. 65358, M.P. Guillermo Sánchez Luque. </w:t>
      </w:r>
    </w:p>
  </w:footnote>
  <w:footnote w:id="10">
    <w:p w14:paraId="0E69F07B" w14:textId="77777777"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Sobre el particular, en ocasiones el Consejo de Estado ha establecido que en aquellos casos en que se pacte remuneración en el marco de un convenio interadministrativo, independientemente de la denominación que se adopte, el negocio jurídico podría no corresponder a su naturaleza y en consecuencia a sus efectos jurídicos. A juicio de esta corporación “en realidad, los convenios en los cuales las partes se obligan patrimonialmente constituyen contratos en toda la extensión del concepto y con todos los efectos de esa particular institución jurídica”, de manera que indudablemente les será aplicable el EGCAP. (Consejo de Estado. Sala de lo Contencioso Administrativo, Sección Tercera. Sentencia de 23 de junio de 2010, Exp. 1998-00261. C.P. Mauricio Fajardo Gómez). Cfr. Consejo de Estado. Sala de Consulta y Servicio Civil. Concepto de 30 de abril de 2008. Rad. 1881.</w:t>
      </w:r>
    </w:p>
  </w:footnote>
  <w:footnote w:id="11">
    <w:p w14:paraId="113B6AAA" w14:textId="77777777" w:rsidR="00746BA3" w:rsidRPr="0021682C" w:rsidRDefault="00746BA3" w:rsidP="0021682C">
      <w:pPr>
        <w:pStyle w:val="Textonotapie"/>
        <w:ind w:firstLine="708"/>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La norma dispone que “</w:t>
      </w:r>
      <w:r w:rsidRPr="0021682C">
        <w:rPr>
          <w:rFonts w:ascii="Arial" w:hAnsi="Arial" w:cs="Arial"/>
          <w:sz w:val="19"/>
          <w:szCs w:val="19"/>
          <w:lang w:val="es-CO"/>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p>
    <w:p w14:paraId="2F77B647" w14:textId="77777777" w:rsidR="00746BA3" w:rsidRPr="0021682C" w:rsidRDefault="00746BA3" w:rsidP="0021682C">
      <w:pPr>
        <w:pStyle w:val="Textonotapie"/>
        <w:ind w:firstLine="708"/>
        <w:jc w:val="both"/>
        <w:rPr>
          <w:rFonts w:ascii="Arial" w:hAnsi="Arial" w:cs="Arial"/>
          <w:sz w:val="19"/>
          <w:szCs w:val="19"/>
        </w:rPr>
      </w:pPr>
      <w:r w:rsidRPr="0021682C">
        <w:rPr>
          <w:rFonts w:ascii="Arial" w:hAnsi="Arial" w:cs="Arial"/>
          <w:sz w:val="19"/>
          <w:szCs w:val="19"/>
        </w:rPr>
        <w:t>No tienen la consideración de convenios, los Protocolos Generales de Actuación o instrumentos similares que comporten meras declaraciones de intención de contenido general o que expresen la voluntad de las Administraciones y partes suscriptoras para actuar con un objetivo común, siempre que no supongan la formalización de compromisos jurídicos concretos y exigibles.</w:t>
      </w:r>
    </w:p>
    <w:p w14:paraId="1E989650" w14:textId="77777777" w:rsidR="00746BA3" w:rsidRDefault="00746BA3" w:rsidP="0021682C">
      <w:pPr>
        <w:pStyle w:val="Textonotapie"/>
        <w:ind w:firstLine="708"/>
        <w:jc w:val="both"/>
        <w:rPr>
          <w:rFonts w:ascii="Arial" w:hAnsi="Arial" w:cs="Arial"/>
          <w:sz w:val="19"/>
          <w:szCs w:val="19"/>
        </w:rPr>
      </w:pPr>
      <w:r w:rsidRPr="0021682C">
        <w:rPr>
          <w:rFonts w:ascii="Arial" w:hAnsi="Arial" w:cs="Arial"/>
          <w:sz w:val="19"/>
          <w:szCs w:val="19"/>
        </w:rPr>
        <w:t>Los convenios no podrán tener por objeto prestaciones propias de los contratos. En tal caso, su naturaleza y régimen jurídico se ajustará a lo previsto en la legislación de contratos del sector público”.</w:t>
      </w:r>
    </w:p>
    <w:p w14:paraId="524482FB" w14:textId="77777777" w:rsidR="00C621DB" w:rsidRPr="0021682C" w:rsidRDefault="00C621DB" w:rsidP="0021682C">
      <w:pPr>
        <w:pStyle w:val="Textonotapie"/>
        <w:ind w:firstLine="708"/>
        <w:jc w:val="both"/>
        <w:rPr>
          <w:rFonts w:ascii="Arial" w:hAnsi="Arial" w:cs="Arial"/>
          <w:sz w:val="19"/>
          <w:szCs w:val="19"/>
        </w:rPr>
      </w:pPr>
    </w:p>
  </w:footnote>
  <w:footnote w:id="12">
    <w:p w14:paraId="5ECB50B4" w14:textId="77777777"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BLANQUER CRIADO, David. Los contratos del sector público. Valencia: Tirant lo Blanch, 2013. p. 39.</w:t>
      </w:r>
    </w:p>
  </w:footnote>
  <w:footnote w:id="13">
    <w:p w14:paraId="6FD016F1" w14:textId="77777777" w:rsidR="00C621DB" w:rsidRDefault="00C621DB" w:rsidP="0021682C">
      <w:pPr>
        <w:pStyle w:val="Textonotapie"/>
        <w:ind w:firstLine="708"/>
        <w:jc w:val="both"/>
        <w:rPr>
          <w:rFonts w:ascii="Arial" w:hAnsi="Arial" w:cs="Arial"/>
          <w:sz w:val="19"/>
          <w:szCs w:val="19"/>
        </w:rPr>
      </w:pPr>
    </w:p>
    <w:p w14:paraId="38E3FAD5" w14:textId="574AE8C1"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CONSEJO DE ESTADO. Sala de Consulta y Servicio Civil. Concepto 26 de julio de 2016. Exp. 2.257. C.P. Álvaro Namén Vargas.</w:t>
      </w:r>
    </w:p>
  </w:footnote>
  <w:footnote w:id="14">
    <w:p w14:paraId="1D1A975F" w14:textId="77777777" w:rsidR="00746BA3"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Si bien el parágrafo de artículo 14 de la Ley 80 de 1993 establece que se deberá prescindir de las cláusulas excepcionales en los ‘contratos interadministrativos’, el Consejo de Estado ha señalado que tal disposición aplica indiscutiblemente para los convenios, pero, para el caso de los contratos administrativos “dado el ámbito de subordinación, no puede descartarse </w:t>
      </w:r>
      <w:r w:rsidRPr="0021682C">
        <w:rPr>
          <w:rFonts w:ascii="Arial" w:hAnsi="Arial" w:cs="Arial"/>
          <w:i/>
          <w:iCs/>
          <w:sz w:val="19"/>
          <w:szCs w:val="19"/>
        </w:rPr>
        <w:t>prima facie</w:t>
      </w:r>
      <w:r w:rsidRPr="0021682C">
        <w:rPr>
          <w:rFonts w:ascii="Arial" w:hAnsi="Arial" w:cs="Arial"/>
          <w:sz w:val="19"/>
          <w:szCs w:val="19"/>
        </w:rPr>
        <w:t xml:space="preserve">”. De hecho, se ha referido en concreto a la procedencia de la imposición de multas, sanciones y declaratorias de incumplimiento en contratos interadministrativos. (Consejo de Estado. Sala de Consulta y Servicio Civil, </w:t>
      </w:r>
      <w:r w:rsidRPr="0021682C">
        <w:rPr>
          <w:rFonts w:ascii="Arial" w:hAnsi="Arial" w:cs="Arial"/>
          <w:i/>
          <w:iCs/>
          <w:sz w:val="19"/>
          <w:szCs w:val="19"/>
        </w:rPr>
        <w:t>ibídem</w:t>
      </w:r>
      <w:r w:rsidRPr="0021682C">
        <w:rPr>
          <w:rFonts w:ascii="Arial" w:hAnsi="Arial" w:cs="Arial"/>
          <w:sz w:val="19"/>
          <w:szCs w:val="19"/>
        </w:rPr>
        <w:t>). Cfr. SANTOS Rodríguez Jorge Enrique. “Consideraciones sobre los contratos y convenios interadministrativos”. Revista Digital de Derecho Administrativo, Núm. 1, Universidad Externado de Colombia, Bogotá, 2009. Pág. 19.</w:t>
      </w:r>
    </w:p>
    <w:p w14:paraId="665E3128" w14:textId="77777777" w:rsidR="00CF6F7A" w:rsidRPr="0021682C" w:rsidRDefault="00CF6F7A" w:rsidP="0021682C">
      <w:pPr>
        <w:pStyle w:val="Textonotapie"/>
        <w:ind w:firstLine="708"/>
        <w:jc w:val="both"/>
        <w:rPr>
          <w:rFonts w:ascii="Arial" w:hAnsi="Arial" w:cs="Arial"/>
          <w:sz w:val="19"/>
          <w:szCs w:val="19"/>
        </w:rPr>
      </w:pPr>
    </w:p>
  </w:footnote>
  <w:footnote w:id="15">
    <w:p w14:paraId="202DD0C2" w14:textId="77777777" w:rsidR="00746BA3" w:rsidRPr="0021682C" w:rsidRDefault="00746BA3" w:rsidP="0021682C">
      <w:pPr>
        <w:pStyle w:val="Textonotapie"/>
        <w:ind w:firstLine="708"/>
        <w:jc w:val="both"/>
        <w:rPr>
          <w:rFonts w:ascii="Arial" w:hAnsi="Arial" w:cs="Arial"/>
          <w:sz w:val="19"/>
          <w:szCs w:val="19"/>
          <w:lang w:val="es-ES"/>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ES"/>
        </w:rPr>
        <w:t xml:space="preserve">CONSEJO DE ESTADO, Sección Tercera, Sentencia del 05 de febrero de 2021, rad. </w:t>
      </w:r>
      <w:r w:rsidRPr="0021682C">
        <w:rPr>
          <w:rFonts w:ascii="Arial" w:hAnsi="Arial" w:cs="Arial"/>
          <w:sz w:val="19"/>
          <w:szCs w:val="19"/>
        </w:rPr>
        <w:t>25000-23-26-000-2011-00144-01(49792), M.P. María Adriana Marín.</w:t>
      </w:r>
      <w:r w:rsidRPr="0021682C">
        <w:rPr>
          <w:rFonts w:ascii="Arial" w:hAnsi="Arial" w:cs="Arial"/>
          <w:b/>
          <w:sz w:val="19"/>
          <w:szCs w:val="19"/>
        </w:rPr>
        <w:t xml:space="preserve"> </w:t>
      </w:r>
      <w:r w:rsidRPr="0021682C">
        <w:rPr>
          <w:rFonts w:ascii="Arial" w:hAnsi="Arial" w:cs="Arial"/>
          <w:bCs/>
          <w:sz w:val="19"/>
          <w:szCs w:val="19"/>
        </w:rPr>
        <w:t>Esta posición fue acogida por esta Subdirección a través del Concepto C-168 del 29 de abril de 2021.</w:t>
      </w:r>
      <w:r w:rsidRPr="0021682C">
        <w:rPr>
          <w:rFonts w:ascii="Arial" w:hAnsi="Arial" w:cs="Arial"/>
          <w:b/>
          <w:sz w:val="19"/>
          <w:szCs w:val="19"/>
        </w:rPr>
        <w:t xml:space="preserve"> </w:t>
      </w:r>
    </w:p>
  </w:footnote>
  <w:footnote w:id="16">
    <w:p w14:paraId="18AE73A0" w14:textId="77777777"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Para estos efectos, más que en el objeto, la doctrina establece la diferencia entre contrato y convenio de acuerdo con la causa que impulsa la celebración del negocio jurídico. Por ello, explica que “[…] De acuerdo con esta interpretación, un negocio jurídico tendría convencional cuando, aun coincidiendo con el objeto de alguno de los contratos regulados en la LCSP, la Administraciones Públicas intervinientes los celebren con la finalidad de coordinar, cooperar o auxiliarse en la planificación o ejecución de las actuaciones que pretenden desarrollar, es decir, cuando persigan un objetivo común […] que, además, por su propia naturaleza, debe ser de interés público; mientras que un negocio jurídico tendrá naturaleza contractual cuando con él se persiga una finalidad prevalentemente patrimonial. Este […] debía ser el único criterio distintivo entre ambas figuras y determinante, por tanto, de su naturaleza jurídica […]” (Cfr. SANTIAGO IGLESIAS, Diana. Cooperación horizontal: los convenios interadministrativos. En: Tratado de los contratos del sector público. Tomo I. Valencia: Tirant lo Blanch, 2018. p. 627).    </w:t>
      </w:r>
    </w:p>
  </w:footnote>
  <w:footnote w:id="17">
    <w:p w14:paraId="77969019" w14:textId="77777777" w:rsidR="00746BA3" w:rsidRPr="0021682C" w:rsidRDefault="00746BA3" w:rsidP="0021682C">
      <w:pPr>
        <w:pStyle w:val="Textonotapie"/>
        <w:ind w:firstLine="708"/>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CO"/>
        </w:rPr>
        <w:t>Corte Constitucional, M.P. Clara Inés Vargas Hernández, en sentencia C 580 del 6 de junio de 2001, Exp O.P.047.</w:t>
      </w:r>
    </w:p>
  </w:footnote>
  <w:footnote w:id="18">
    <w:p w14:paraId="6622FA27" w14:textId="77777777" w:rsidR="00746BA3" w:rsidRPr="0021682C" w:rsidRDefault="00746BA3" w:rsidP="0021682C">
      <w:pPr>
        <w:pStyle w:val="Textonotapie"/>
        <w:spacing w:before="120" w:after="120"/>
        <w:ind w:firstLine="708"/>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CO"/>
        </w:rPr>
        <w:t>Corte Constitucional, M.P. Jorge Ignacio Pretelt Chaljub, en sentencia C 106 del 9 de marzo de 2016, Exp D-10894</w:t>
      </w:r>
    </w:p>
  </w:footnote>
  <w:footnote w:id="19">
    <w:p w14:paraId="66E399BC" w14:textId="77777777" w:rsidR="00746BA3" w:rsidRPr="0021682C" w:rsidRDefault="00746BA3" w:rsidP="0021682C">
      <w:pPr>
        <w:pStyle w:val="Textonotapie"/>
        <w:ind w:firstLine="709"/>
        <w:jc w:val="both"/>
        <w:rPr>
          <w:rFonts w:ascii="Arial" w:hAnsi="Arial" w:cs="Arial"/>
          <w:sz w:val="19"/>
          <w:szCs w:val="19"/>
          <w:lang w:val="es-ES"/>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ES"/>
        </w:rPr>
        <w:t>El numeral 16 del artículo tercero de la Ley 136 de 1994 dispone lo siguiente:</w:t>
      </w:r>
      <w:r w:rsidRPr="0021682C">
        <w:rPr>
          <w:rFonts w:ascii="Arial" w:hAnsi="Arial" w:cs="Arial"/>
          <w:color w:val="000000" w:themeColor="text1"/>
          <w:sz w:val="19"/>
          <w:szCs w:val="19"/>
          <w:lang w:val="es-CO"/>
        </w:rPr>
        <w:t xml:space="preserve"> “[…] </w:t>
      </w:r>
      <w:r w:rsidRPr="0021682C">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21682C">
        <w:rPr>
          <w:rFonts w:ascii="Arial" w:hAnsi="Arial" w:cs="Arial"/>
          <w:color w:val="000000" w:themeColor="text1"/>
          <w:sz w:val="19"/>
          <w:szCs w:val="19"/>
          <w:lang w:val="es-CO"/>
        </w:rPr>
        <w:t xml:space="preserve"> […]”.</w:t>
      </w:r>
    </w:p>
  </w:footnote>
  <w:footnote w:id="20">
    <w:p w14:paraId="448DACE5" w14:textId="77777777" w:rsidR="00746BA3" w:rsidRPr="0021682C" w:rsidRDefault="00746BA3" w:rsidP="0021682C">
      <w:pPr>
        <w:pStyle w:val="Textonotapie"/>
        <w:ind w:firstLine="709"/>
        <w:jc w:val="both"/>
        <w:rPr>
          <w:rFonts w:ascii="Arial" w:hAnsi="Arial" w:cs="Arial"/>
          <w:sz w:val="19"/>
          <w:szCs w:val="19"/>
          <w:lang w:val="es-ES"/>
        </w:rPr>
      </w:pPr>
      <w:r w:rsidRPr="0021682C">
        <w:rPr>
          <w:rStyle w:val="Refdenotaalpie"/>
          <w:rFonts w:ascii="Arial" w:hAnsi="Arial" w:cs="Arial"/>
          <w:sz w:val="19"/>
          <w:szCs w:val="19"/>
        </w:rPr>
        <w:footnoteRef/>
      </w:r>
      <w:r w:rsidRPr="0021682C">
        <w:rPr>
          <w:rFonts w:ascii="Arial" w:hAnsi="Arial" w:cs="Arial"/>
          <w:sz w:val="19"/>
          <w:szCs w:val="19"/>
        </w:rPr>
        <w:t xml:space="preserve"> Al respecto puede consultarse, entre otros, los conceptos </w:t>
      </w:r>
      <w:r w:rsidRPr="0021682C">
        <w:rPr>
          <w:rFonts w:ascii="Arial" w:hAnsi="Arial" w:cs="Arial"/>
          <w:sz w:val="19"/>
          <w:szCs w:val="19"/>
          <w:lang w:val="es-ES"/>
        </w:rPr>
        <w:t xml:space="preserve">C-155 del 14 de abril de 2021, C-364 del 28 de julio de 2021, C-394 del 17 de septiembre de 2021 y C-627 del 25 de octubre de 2021. </w:t>
      </w:r>
    </w:p>
  </w:footnote>
  <w:footnote w:id="21">
    <w:p w14:paraId="0A2EA0BD" w14:textId="77777777" w:rsidR="00746BA3" w:rsidRPr="0021682C" w:rsidRDefault="00746BA3" w:rsidP="0021682C">
      <w:pPr>
        <w:pStyle w:val="Textonotapie"/>
        <w:ind w:firstLine="709"/>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39D93A71" w14:textId="77777777" w:rsidR="00746BA3" w:rsidRPr="0021682C" w:rsidRDefault="00746BA3" w:rsidP="0021682C">
      <w:pPr>
        <w:pStyle w:val="Textonotapie"/>
        <w:ind w:firstLine="709"/>
        <w:jc w:val="both"/>
        <w:rPr>
          <w:rFonts w:ascii="Arial" w:hAnsi="Arial" w:cs="Arial"/>
          <w:sz w:val="19"/>
          <w:szCs w:val="19"/>
        </w:rPr>
      </w:pPr>
      <w:r w:rsidRPr="0021682C">
        <w:rPr>
          <w:rFonts w:ascii="Arial" w:hAnsi="Arial" w:cs="Arial"/>
          <w:sz w:val="19"/>
          <w:szCs w:val="19"/>
        </w:rPr>
        <w:t>PARAGRAFO: Los contratos o convenios que se celebren en desarrollo del artículo anterior, se sujetarán a lo dispuesto por los artículos 375 a 378 del Decreto 1333 de 1986 y la Ley 80 de 1993.</w:t>
      </w:r>
    </w:p>
  </w:footnote>
  <w:footnote w:id="22">
    <w:p w14:paraId="5DA3DB56" w14:textId="77777777"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Ley 743 del 2002, “Artículo 55. </w:t>
      </w:r>
      <w:bookmarkStart w:id="8" w:name="_Hlk98586808"/>
      <w:r w:rsidRPr="0021682C">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72226DB9" w14:textId="77777777" w:rsidR="00746BA3" w:rsidRPr="0021682C" w:rsidRDefault="00746BA3" w:rsidP="0021682C">
      <w:pPr>
        <w:pStyle w:val="Textonotapie"/>
        <w:ind w:firstLine="708"/>
        <w:jc w:val="both"/>
        <w:rPr>
          <w:rFonts w:ascii="Arial" w:hAnsi="Arial" w:cs="Arial"/>
          <w:sz w:val="19"/>
          <w:szCs w:val="19"/>
          <w:lang w:val="es-CO"/>
        </w:rPr>
      </w:pPr>
      <w:r w:rsidRPr="0021682C">
        <w:rPr>
          <w:rFonts w:ascii="Arial" w:hAnsi="Arial" w:cs="Arial"/>
          <w:sz w:val="19"/>
          <w:szCs w:val="19"/>
        </w:rPr>
        <w:t xml:space="preserve">Los contratos o convenios que celebren los organismos comunales se regularán por el régimen vigente de contratación para organizaciones solidarias”.  </w:t>
      </w:r>
      <w:bookmarkEnd w:id="8"/>
    </w:p>
  </w:footnote>
  <w:footnote w:id="23">
    <w:p w14:paraId="2DD8393C" w14:textId="77777777" w:rsidR="00746BA3" w:rsidRPr="0021682C" w:rsidRDefault="00746BA3" w:rsidP="0021682C">
      <w:pPr>
        <w:pStyle w:val="Textonotapie"/>
        <w:ind w:firstLine="709"/>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La norma dispone que “</w:t>
      </w:r>
      <w:r w:rsidRPr="0021682C">
        <w:rPr>
          <w:rFonts w:ascii="Arial" w:hAnsi="Arial" w:cs="Arial"/>
          <w:sz w:val="19"/>
          <w:szCs w:val="19"/>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5B188358" w14:textId="77777777" w:rsidR="00746BA3" w:rsidRPr="0021682C" w:rsidRDefault="00746BA3" w:rsidP="0021682C">
      <w:pPr>
        <w:pStyle w:val="Textonotapie"/>
        <w:ind w:firstLine="709"/>
        <w:jc w:val="both"/>
        <w:rPr>
          <w:rFonts w:ascii="Arial" w:hAnsi="Arial" w:cs="Arial"/>
          <w:sz w:val="19"/>
          <w:szCs w:val="19"/>
        </w:rPr>
      </w:pPr>
      <w:r w:rsidRPr="0021682C">
        <w:rPr>
          <w:rFonts w:ascii="Arial" w:hAnsi="Arial" w:cs="Arial"/>
          <w:sz w:val="19"/>
          <w:szCs w:val="19"/>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footnote>
  <w:footnote w:id="24">
    <w:p w14:paraId="5673AAEC" w14:textId="77777777"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El artículo 8 dispone del Decreto 092 de 2017 dispone que “La contratación a la que hace referencia el presente decreto está sujeta a las normas generales aplicables a la contratación pública excepto en lo reglamentado en el presente decreto”.</w:t>
      </w:r>
    </w:p>
  </w:footnote>
  <w:footnote w:id="25">
    <w:p w14:paraId="2E71056A" w14:textId="77777777"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y C-830 del 28 de septiembre de 2022.</w:t>
      </w:r>
    </w:p>
  </w:footnote>
  <w:footnote w:id="26">
    <w:p w14:paraId="40E979A4" w14:textId="77777777" w:rsidR="00746BA3" w:rsidRPr="0021682C" w:rsidRDefault="00746BA3" w:rsidP="0021682C">
      <w:pPr>
        <w:pStyle w:val="Textonotapie"/>
        <w:ind w:firstLine="708"/>
        <w:jc w:val="both"/>
        <w:rPr>
          <w:rFonts w:ascii="Arial" w:hAnsi="Arial" w:cs="Arial"/>
          <w:color w:val="000000" w:themeColor="text1"/>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Texto tomado de la ley sancionada y publicada en la página web de la presidencia de la república, disponible en el siguiente enlace</w:t>
      </w:r>
      <w:r w:rsidRPr="0021682C">
        <w:rPr>
          <w:rFonts w:ascii="Arial" w:hAnsi="Arial" w:cs="Arial"/>
          <w:color w:val="000000" w:themeColor="text1"/>
          <w:sz w:val="19"/>
          <w:szCs w:val="19"/>
        </w:rPr>
        <w:t xml:space="preserve">: </w:t>
      </w:r>
      <w:hyperlink r:id="rId2" w:history="1">
        <w:r w:rsidRPr="0021682C">
          <w:rPr>
            <w:rStyle w:val="Hipervnculo"/>
            <w:rFonts w:ascii="Arial" w:hAnsi="Arial" w:cs="Arial"/>
            <w:color w:val="000000" w:themeColor="text1"/>
            <w:sz w:val="19"/>
            <w:szCs w:val="19"/>
          </w:rPr>
          <w:t>https://dapre.presidencia.gov.co/normativa/leyes</w:t>
        </w:r>
      </w:hyperlink>
      <w:r w:rsidRPr="0021682C">
        <w:rPr>
          <w:rFonts w:ascii="Arial" w:hAnsi="Arial" w:cs="Arial"/>
          <w:color w:val="000000" w:themeColor="text1"/>
          <w:sz w:val="19"/>
          <w:szCs w:val="19"/>
        </w:rPr>
        <w:t xml:space="preserve">. </w:t>
      </w:r>
    </w:p>
  </w:footnote>
  <w:footnote w:id="27">
    <w:p w14:paraId="57EC6304" w14:textId="77777777" w:rsidR="00746BA3" w:rsidRPr="0021682C" w:rsidRDefault="00746BA3" w:rsidP="0021682C">
      <w:pPr>
        <w:pStyle w:val="Textonotapie"/>
        <w:ind w:firstLine="709"/>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w:t>
      </w:r>
      <w:bookmarkStart w:id="10" w:name="7"/>
      <w:r w:rsidRPr="0021682C">
        <w:rPr>
          <w:rFonts w:ascii="Arial" w:eastAsia="Calibri" w:hAnsi="Arial" w:cs="Arial"/>
          <w:color w:val="000000" w:themeColor="text1"/>
          <w:sz w:val="19"/>
          <w:szCs w:val="19"/>
          <w:lang w:val="es-ES_tradnl"/>
        </w:rPr>
        <w:t>“</w:t>
      </w:r>
      <w:r w:rsidRPr="0021682C">
        <w:rPr>
          <w:rFonts w:ascii="Arial" w:hAnsi="Arial" w:cs="Arial"/>
          <w:sz w:val="19"/>
          <w:szCs w:val="19"/>
          <w:lang w:val="es-CO"/>
        </w:rPr>
        <w:t>Artículo 7. Organismos de la Acción Comunal.</w:t>
      </w:r>
      <w:bookmarkEnd w:id="10"/>
    </w:p>
    <w:p w14:paraId="229F7383" w14:textId="77777777" w:rsidR="00746BA3" w:rsidRPr="0021682C" w:rsidRDefault="00746BA3" w:rsidP="0021682C">
      <w:pPr>
        <w:pStyle w:val="Textonotapie"/>
        <w:ind w:firstLine="709"/>
        <w:jc w:val="both"/>
        <w:rPr>
          <w:rFonts w:ascii="Arial" w:hAnsi="Arial" w:cs="Arial"/>
          <w:sz w:val="19"/>
          <w:szCs w:val="19"/>
          <w:lang w:val="es-CO"/>
        </w:rPr>
      </w:pPr>
      <w:r w:rsidRPr="0021682C">
        <w:rPr>
          <w:rFonts w:ascii="Arial" w:hAnsi="Arial"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5A1F2102" w14:textId="77777777" w:rsidR="00746BA3" w:rsidRPr="0021682C" w:rsidRDefault="00746BA3" w:rsidP="0021682C">
      <w:pPr>
        <w:pStyle w:val="Textonotapie"/>
        <w:ind w:firstLine="709"/>
        <w:jc w:val="both"/>
        <w:rPr>
          <w:rFonts w:ascii="Arial" w:hAnsi="Arial" w:cs="Arial"/>
          <w:sz w:val="19"/>
          <w:szCs w:val="19"/>
          <w:lang w:val="es-CO"/>
        </w:rPr>
      </w:pPr>
      <w:r w:rsidRPr="0021682C">
        <w:rPr>
          <w:rFonts w:ascii="Arial" w:hAnsi="Arial"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7742414F" w14:textId="77777777" w:rsidR="00746BA3" w:rsidRPr="0021682C" w:rsidRDefault="00746BA3" w:rsidP="0021682C">
      <w:pPr>
        <w:pStyle w:val="Textonotapie"/>
        <w:ind w:firstLine="709"/>
        <w:jc w:val="both"/>
        <w:rPr>
          <w:rFonts w:ascii="Arial" w:hAnsi="Arial" w:cs="Arial"/>
          <w:sz w:val="19"/>
          <w:szCs w:val="19"/>
          <w:lang w:val="es-CO"/>
        </w:rPr>
      </w:pPr>
      <w:r w:rsidRPr="0021682C">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3D07001" w14:textId="77777777" w:rsidR="00746BA3" w:rsidRPr="0021682C" w:rsidRDefault="00746BA3" w:rsidP="0021682C">
      <w:pPr>
        <w:pStyle w:val="Textonotapie"/>
        <w:ind w:firstLine="709"/>
        <w:jc w:val="both"/>
        <w:rPr>
          <w:rFonts w:ascii="Arial" w:hAnsi="Arial" w:cs="Arial"/>
          <w:sz w:val="19"/>
          <w:szCs w:val="19"/>
          <w:lang w:val="es-CO"/>
        </w:rPr>
      </w:pPr>
      <w:r w:rsidRPr="0021682C">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2E65BD64" w14:textId="77777777" w:rsidR="00746BA3" w:rsidRPr="0021682C" w:rsidRDefault="00746BA3" w:rsidP="0021682C">
      <w:pPr>
        <w:pStyle w:val="Textonotapie"/>
        <w:ind w:firstLine="709"/>
        <w:jc w:val="both"/>
        <w:rPr>
          <w:rFonts w:ascii="Arial" w:hAnsi="Arial" w:cs="Arial"/>
          <w:sz w:val="19"/>
          <w:szCs w:val="19"/>
          <w:lang w:val="es-CO"/>
        </w:rPr>
      </w:pPr>
      <w:r w:rsidRPr="0021682C">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101F75CE" w14:textId="77777777" w:rsidR="00746BA3" w:rsidRPr="0021682C" w:rsidRDefault="00746BA3" w:rsidP="0021682C">
      <w:pPr>
        <w:pStyle w:val="Textonotapie"/>
        <w:ind w:firstLine="709"/>
        <w:jc w:val="both"/>
        <w:rPr>
          <w:rFonts w:ascii="Arial" w:hAnsi="Arial" w:cs="Arial"/>
          <w:sz w:val="19"/>
          <w:szCs w:val="19"/>
          <w:lang w:val="es-CO"/>
        </w:rPr>
      </w:pPr>
      <w:r w:rsidRPr="0021682C">
        <w:rPr>
          <w:rFonts w:ascii="Arial" w:hAnsi="Arial" w:cs="Arial"/>
          <w:sz w:val="19"/>
          <w:szCs w:val="19"/>
          <w:lang w:val="es-CO"/>
        </w:rPr>
        <w:t>PARÁGRAFO 1o. Cada organismo de acción comunal, se dará su propio reglamento conforme al marco brindado por esta ley enunciado en el artículo 1 y las normas que le sucedan.</w:t>
      </w:r>
    </w:p>
    <w:p w14:paraId="21F71676" w14:textId="77777777" w:rsidR="00746BA3" w:rsidRPr="0021682C" w:rsidRDefault="00746BA3" w:rsidP="0021682C">
      <w:pPr>
        <w:pStyle w:val="Textonotapie"/>
        <w:ind w:firstLine="709"/>
        <w:jc w:val="both"/>
        <w:rPr>
          <w:rFonts w:ascii="Arial" w:hAnsi="Arial" w:cs="Arial"/>
          <w:sz w:val="19"/>
          <w:szCs w:val="19"/>
          <w:lang w:val="es-CO"/>
        </w:rPr>
      </w:pPr>
      <w:r w:rsidRPr="0021682C">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21682C">
        <w:rPr>
          <w:rFonts w:ascii="Arial" w:eastAsia="Calibri" w:hAnsi="Arial" w:cs="Arial"/>
          <w:color w:val="000000" w:themeColor="text1"/>
          <w:sz w:val="19"/>
          <w:szCs w:val="19"/>
          <w:lang w:val="es-ES_tradnl"/>
        </w:rPr>
        <w:t>”.</w:t>
      </w:r>
    </w:p>
    <w:p w14:paraId="1F25704E" w14:textId="77777777" w:rsidR="00746BA3" w:rsidRPr="0021682C" w:rsidRDefault="00746BA3" w:rsidP="0021682C">
      <w:pPr>
        <w:pStyle w:val="Textonotapie"/>
        <w:rPr>
          <w:rFonts w:ascii="Arial" w:hAnsi="Arial" w:cs="Arial"/>
          <w:sz w:val="19"/>
          <w:szCs w:val="19"/>
          <w:lang w:val="es-CO"/>
        </w:rPr>
      </w:pPr>
    </w:p>
  </w:footnote>
  <w:footnote w:id="28">
    <w:p w14:paraId="7A522617" w14:textId="77777777" w:rsidR="00746BA3" w:rsidRPr="0021682C" w:rsidRDefault="00746BA3" w:rsidP="0021682C">
      <w:pPr>
        <w:pStyle w:val="Textonotapie"/>
        <w:ind w:firstLine="709"/>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CO"/>
        </w:rPr>
        <w:t xml:space="preserve">El artículo 286 de la Constitución política de Colombia señala que </w:t>
      </w:r>
      <w:r w:rsidRPr="0021682C">
        <w:rPr>
          <w:rFonts w:ascii="Arial" w:eastAsia="Calibri" w:hAnsi="Arial" w:cs="Arial"/>
          <w:color w:val="000000" w:themeColor="text1"/>
          <w:sz w:val="19"/>
          <w:szCs w:val="19"/>
          <w:lang w:val="es-ES_tradnl"/>
        </w:rPr>
        <w:t>“</w:t>
      </w:r>
      <w:r w:rsidRPr="0021682C">
        <w:rPr>
          <w:rFonts w:ascii="Arial" w:hAnsi="Arial" w:cs="Arial"/>
          <w:sz w:val="19"/>
          <w:szCs w:val="19"/>
          <w:lang w:val="es-CO"/>
        </w:rPr>
        <w:t>Son entidades territoriales los departamentos, los distritos, los municipios y los territorios indígenas”.</w:t>
      </w:r>
    </w:p>
  </w:footnote>
  <w:footnote w:id="29">
    <w:p w14:paraId="3C8C44AE" w14:textId="77777777" w:rsidR="00746BA3" w:rsidRDefault="00746BA3" w:rsidP="0021682C">
      <w:pPr>
        <w:pStyle w:val="Textonotapie"/>
        <w:ind w:firstLine="709"/>
        <w:jc w:val="both"/>
        <w:rPr>
          <w:rFonts w:ascii="Arial" w:hAnsi="Arial" w:cs="Arial"/>
          <w:color w:val="4472C4" w:themeColor="accent1"/>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CO"/>
        </w:rPr>
        <w:t>Informe de ponencia para primer debate del proyecto de Ley</w:t>
      </w:r>
      <w:r w:rsidRPr="0021682C">
        <w:rPr>
          <w:rFonts w:ascii="Arial" w:eastAsia="Times New Roman" w:hAnsi="Arial" w:cs="Arial"/>
          <w:sz w:val="19"/>
          <w:szCs w:val="19"/>
          <w:lang w:val="es-CO" w:eastAsia="es-ES_tradnl"/>
        </w:rPr>
        <w:t xml:space="preserve"> </w:t>
      </w:r>
      <w:r w:rsidRPr="0021682C">
        <w:rPr>
          <w:rFonts w:ascii="Arial" w:hAnsi="Arial" w:cs="Arial"/>
          <w:sz w:val="19"/>
          <w:szCs w:val="19"/>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21682C">
        <w:rPr>
          <w:rFonts w:ascii="Arial" w:hAnsi="Arial" w:cs="Arial"/>
          <w:sz w:val="19"/>
          <w:szCs w:val="19"/>
        </w:rPr>
        <w:t xml:space="preserve">Gaceta del Congreso de la República No. </w:t>
      </w:r>
      <w:r w:rsidRPr="0021682C">
        <w:rPr>
          <w:rFonts w:ascii="Arial" w:hAnsi="Arial" w:cs="Arial"/>
          <w:sz w:val="19"/>
          <w:szCs w:val="19"/>
          <w:lang w:val="es-CO"/>
        </w:rPr>
        <w:t xml:space="preserve">578 del 4 de junio de 2021. Disponible en: </w:t>
      </w:r>
      <w:hyperlink r:id="rId3" w:history="1">
        <w:r w:rsidRPr="0021682C">
          <w:rPr>
            <w:rStyle w:val="Hipervnculo"/>
            <w:rFonts w:ascii="Arial" w:hAnsi="Arial" w:cs="Arial"/>
            <w:color w:val="4472C4" w:themeColor="accent1"/>
            <w:sz w:val="19"/>
            <w:szCs w:val="19"/>
            <w:lang w:val="es-CO"/>
          </w:rPr>
          <w:t>https://www.camara.gov.co/juntas-de-accion-comunal</w:t>
        </w:r>
      </w:hyperlink>
      <w:r w:rsidRPr="0021682C">
        <w:rPr>
          <w:rFonts w:ascii="Arial" w:hAnsi="Arial" w:cs="Arial"/>
          <w:color w:val="4472C4" w:themeColor="accent1"/>
          <w:sz w:val="19"/>
          <w:szCs w:val="19"/>
          <w:lang w:val="es-CO"/>
        </w:rPr>
        <w:t xml:space="preserve">  </w:t>
      </w:r>
    </w:p>
    <w:p w14:paraId="5914A9E8" w14:textId="77777777" w:rsidR="00C42625" w:rsidRPr="0021682C" w:rsidRDefault="00C42625" w:rsidP="0021682C">
      <w:pPr>
        <w:pStyle w:val="Textonotapie"/>
        <w:ind w:firstLine="709"/>
        <w:jc w:val="both"/>
        <w:rPr>
          <w:rFonts w:ascii="Arial" w:hAnsi="Arial" w:cs="Arial"/>
          <w:color w:val="4472C4" w:themeColor="accent1"/>
          <w:sz w:val="19"/>
          <w:szCs w:val="19"/>
          <w:lang w:val="es-CO"/>
        </w:rPr>
      </w:pPr>
    </w:p>
  </w:footnote>
  <w:footnote w:id="30">
    <w:p w14:paraId="6C3398A8" w14:textId="77777777" w:rsidR="00746BA3" w:rsidRPr="0021682C" w:rsidRDefault="00746BA3" w:rsidP="0021682C">
      <w:pPr>
        <w:pStyle w:val="Textonotapie"/>
        <w:ind w:firstLine="709"/>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21682C">
        <w:rPr>
          <w:rFonts w:ascii="Arial" w:hAnsi="Arial" w:cs="Arial"/>
          <w:sz w:val="19"/>
          <w:szCs w:val="19"/>
          <w:lang w:val="es-ES"/>
        </w:rPr>
        <w:t>los parágrafos tercero y quinto del artículo 3 de la Ley 136 de 1994 y lo dispuesto en el artículo 141 de la precitada Ley</w:t>
      </w:r>
      <w:r w:rsidRPr="0021682C">
        <w:rPr>
          <w:rFonts w:ascii="Arial" w:hAnsi="Arial" w:cs="Arial"/>
          <w:sz w:val="19"/>
          <w:szCs w:val="19"/>
          <w:lang w:val="es-CO"/>
        </w:rPr>
        <w:t xml:space="preserve">. Este artículo disponía lo siguiente: </w:t>
      </w:r>
      <w:r w:rsidRPr="0021682C">
        <w:rPr>
          <w:rFonts w:ascii="Arial" w:eastAsia="Calibri" w:hAnsi="Arial" w:cs="Arial"/>
          <w:color w:val="000000" w:themeColor="text1"/>
          <w:sz w:val="19"/>
          <w:szCs w:val="19"/>
          <w:lang w:val="es-ES_tradnl"/>
        </w:rPr>
        <w:t>“</w:t>
      </w:r>
      <w:r w:rsidRPr="0021682C">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12744FE2" w14:textId="77777777" w:rsidR="00746BA3" w:rsidRPr="0021682C" w:rsidRDefault="00746BA3" w:rsidP="0021682C">
      <w:pPr>
        <w:pStyle w:val="Textonotapie"/>
        <w:rPr>
          <w:rFonts w:ascii="Arial" w:hAnsi="Arial" w:cs="Arial"/>
          <w:sz w:val="19"/>
          <w:szCs w:val="19"/>
          <w:lang w:val="es-CO"/>
        </w:rPr>
      </w:pPr>
    </w:p>
  </w:footnote>
  <w:footnote w:id="31">
    <w:p w14:paraId="1329457B" w14:textId="77777777" w:rsidR="00746BA3" w:rsidRPr="0021682C" w:rsidRDefault="00746BA3" w:rsidP="0021682C">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De acuerdo con lo explicado en el acápite 2.1 del presente concepto, esta norma representa una excepción a la imposibilidad de ejercer potestades exorbitantes en los convenios administrativos.</w:t>
      </w:r>
    </w:p>
  </w:footnote>
  <w:footnote w:id="32">
    <w:p w14:paraId="315B31E3" w14:textId="77777777" w:rsidR="00746BA3" w:rsidRPr="0021682C" w:rsidRDefault="00746BA3" w:rsidP="0021682C">
      <w:pPr>
        <w:pStyle w:val="Textonotapie"/>
        <w:ind w:firstLine="708"/>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El artículo citado dispone que “</w:t>
      </w:r>
      <w:r w:rsidRPr="0021682C">
        <w:rPr>
          <w:rFonts w:ascii="Arial" w:hAnsi="Arial" w:cs="Arial"/>
          <w:sz w:val="19"/>
          <w:szCs w:val="19"/>
          <w:lang w:val="es-CO"/>
        </w:rPr>
        <w:t>Los organismos de acción comunal a que se refiere esta ley, formarán una persona distinta de sus miembros individualmente considerados, a partir de su registro ante la entidad que ejerce su inspección, vigilancia y control.</w:t>
      </w:r>
    </w:p>
    <w:p w14:paraId="12959FC5" w14:textId="77777777" w:rsidR="00746BA3" w:rsidRPr="0021682C" w:rsidRDefault="00746BA3" w:rsidP="0021682C">
      <w:pPr>
        <w:pStyle w:val="Textonotapie"/>
        <w:ind w:firstLine="708"/>
        <w:jc w:val="both"/>
        <w:rPr>
          <w:rFonts w:ascii="Arial" w:hAnsi="Arial" w:cs="Arial"/>
          <w:sz w:val="19"/>
          <w:szCs w:val="19"/>
        </w:rPr>
      </w:pPr>
      <w:r w:rsidRPr="0021682C">
        <w:rPr>
          <w:rFonts w:ascii="Arial" w:hAnsi="Arial" w:cs="Arial"/>
          <w:sz w:val="19"/>
          <w:szCs w:val="19"/>
        </w:rPr>
        <w:t>Sus estatutos y sus reformas, los nombramientos y elección de dignatarios, los libros y la disolución y liquidación de las personas jurídicas de que trata esta ley, se inscribirán ante las entidades que ejercen su inspección, vigilancia y control.</w:t>
      </w:r>
    </w:p>
    <w:p w14:paraId="111EF4ED" w14:textId="77777777" w:rsidR="00746BA3" w:rsidRPr="0021682C" w:rsidRDefault="00746BA3" w:rsidP="0021682C">
      <w:pPr>
        <w:pStyle w:val="Textonotapie"/>
        <w:ind w:firstLine="708"/>
        <w:jc w:val="both"/>
        <w:rPr>
          <w:rFonts w:ascii="Arial" w:hAnsi="Arial" w:cs="Arial"/>
          <w:sz w:val="19"/>
          <w:szCs w:val="19"/>
        </w:rPr>
      </w:pPr>
      <w:r w:rsidRPr="0021682C">
        <w:rPr>
          <w:rFonts w:ascii="Arial" w:hAnsi="Arial" w:cs="Arial"/>
          <w:sz w:val="19"/>
          <w:szCs w:val="19"/>
        </w:rPr>
        <w:t>La existencia y representación legal de las personas jurídicas a que se refiere esta ley se aprobarán con la certificación expedida por la entidad competente para la realización del registro”.</w:t>
      </w:r>
    </w:p>
    <w:p w14:paraId="6BA6EFF4" w14:textId="77777777" w:rsidR="00746BA3" w:rsidRPr="0021682C" w:rsidRDefault="00746BA3" w:rsidP="0021682C">
      <w:pPr>
        <w:pStyle w:val="Textonotapie"/>
        <w:ind w:firstLine="708"/>
        <w:jc w:val="both"/>
        <w:rPr>
          <w:rFonts w:ascii="Arial" w:hAnsi="Arial" w:cs="Arial"/>
          <w:sz w:val="19"/>
          <w:szCs w:val="19"/>
          <w:lang w:val="es-CO"/>
        </w:rPr>
      </w:pPr>
      <w:r w:rsidRPr="0021682C">
        <w:rPr>
          <w:rFonts w:ascii="Arial" w:hAnsi="Arial" w:cs="Arial"/>
          <w:sz w:val="19"/>
          <w:szCs w:val="19"/>
        </w:rPr>
        <w:t>Dicha norma debe entenderse en concordancia con el artículo 74 de la Ley 2166 de 2021, pues también prescribe lo siguiente: “</w:t>
      </w:r>
      <w:r w:rsidRPr="0021682C">
        <w:rPr>
          <w:rFonts w:ascii="Arial" w:hAnsi="Arial" w:cs="Arial"/>
          <w:sz w:val="19"/>
          <w:szCs w:val="19"/>
          <w:lang w:val="es-CO"/>
        </w:rPr>
        <w:t>Existen dos niveles de autoridades que ejercen vigilancia, inspección y control sobre los organismos comunales, de acuerdo al grado al que pertenezcan:</w:t>
      </w:r>
    </w:p>
    <w:p w14:paraId="7E5044E5" w14:textId="77777777" w:rsidR="00746BA3" w:rsidRPr="0021682C" w:rsidRDefault="00746BA3" w:rsidP="0021682C">
      <w:pPr>
        <w:pStyle w:val="Textonotapie"/>
        <w:ind w:firstLine="708"/>
        <w:jc w:val="both"/>
        <w:rPr>
          <w:rFonts w:ascii="Arial" w:hAnsi="Arial" w:cs="Arial"/>
          <w:sz w:val="19"/>
          <w:szCs w:val="19"/>
        </w:rPr>
      </w:pPr>
      <w:r w:rsidRPr="0021682C">
        <w:rPr>
          <w:rFonts w:ascii="Arial" w:hAnsi="Arial" w:cs="Arial"/>
          <w:sz w:val="19"/>
          <w:szCs w:val="19"/>
        </w:rPr>
        <w:t>a) Primer nivel: lo ejerce Ministerio del Interior, sobre los organismos comunales de tercer y cuarto grado.</w:t>
      </w:r>
    </w:p>
    <w:p w14:paraId="686FFCB3" w14:textId="77777777" w:rsidR="00746BA3" w:rsidRPr="0021682C" w:rsidRDefault="00746BA3" w:rsidP="0021682C">
      <w:pPr>
        <w:pStyle w:val="Textonotapie"/>
        <w:ind w:firstLine="708"/>
        <w:jc w:val="both"/>
        <w:rPr>
          <w:rFonts w:ascii="Arial" w:hAnsi="Arial" w:cs="Arial"/>
          <w:sz w:val="19"/>
          <w:szCs w:val="19"/>
        </w:rPr>
      </w:pPr>
      <w:r w:rsidRPr="0021682C">
        <w:rPr>
          <w:rFonts w:ascii="Arial" w:hAnsi="Arial" w:cs="Arial"/>
          <w:sz w:val="19"/>
          <w:szCs w:val="19"/>
        </w:rPr>
        <w:t>b) Segundo nivel: lo ejercen los Departamentos, Distritos y Municipios, a través de las dependencias a las que se le asignen dichas funciones sobre los organismos comunales de primer y segundo grado”.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57E6FCA"/>
    <w:multiLevelType w:val="hybridMultilevel"/>
    <w:tmpl w:val="747059BE"/>
    <w:lvl w:ilvl="0" w:tplc="0238763C">
      <w:start w:val="1"/>
      <w:numFmt w:val="lowerRoman"/>
      <w:lvlText w:val="%1)"/>
      <w:lvlJc w:val="left"/>
      <w:pPr>
        <w:ind w:left="1488" w:hanging="72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9030C5"/>
    <w:multiLevelType w:val="hybridMultilevel"/>
    <w:tmpl w:val="4AB68F80"/>
    <w:lvl w:ilvl="0" w:tplc="01825070">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2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D62203"/>
    <w:multiLevelType w:val="hybridMultilevel"/>
    <w:tmpl w:val="1FD0B122"/>
    <w:lvl w:ilvl="0" w:tplc="7C4E33AE">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F986D1E"/>
    <w:multiLevelType w:val="hybridMultilevel"/>
    <w:tmpl w:val="A5CAB70C"/>
    <w:lvl w:ilvl="0" w:tplc="80FA80CC">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00395951">
    <w:abstractNumId w:val="19"/>
  </w:num>
  <w:num w:numId="2" w16cid:durableId="1408454564">
    <w:abstractNumId w:val="5"/>
  </w:num>
  <w:num w:numId="3" w16cid:durableId="1897622572">
    <w:abstractNumId w:val="9"/>
  </w:num>
  <w:num w:numId="4" w16cid:durableId="557132416">
    <w:abstractNumId w:val="3"/>
  </w:num>
  <w:num w:numId="5" w16cid:durableId="633411297">
    <w:abstractNumId w:val="4"/>
  </w:num>
  <w:num w:numId="6" w16cid:durableId="1519080275">
    <w:abstractNumId w:val="23"/>
  </w:num>
  <w:num w:numId="7" w16cid:durableId="1687173036">
    <w:abstractNumId w:val="39"/>
  </w:num>
  <w:num w:numId="8" w16cid:durableId="195123668">
    <w:abstractNumId w:val="27"/>
  </w:num>
  <w:num w:numId="9" w16cid:durableId="1440905321">
    <w:abstractNumId w:val="18"/>
  </w:num>
  <w:num w:numId="10" w16cid:durableId="467670284">
    <w:abstractNumId w:val="16"/>
  </w:num>
  <w:num w:numId="11" w16cid:durableId="318730767">
    <w:abstractNumId w:val="28"/>
  </w:num>
  <w:num w:numId="12" w16cid:durableId="1814635609">
    <w:abstractNumId w:val="33"/>
  </w:num>
  <w:num w:numId="13" w16cid:durableId="341470662">
    <w:abstractNumId w:val="37"/>
  </w:num>
  <w:num w:numId="14" w16cid:durableId="191943420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6652974">
    <w:abstractNumId w:val="34"/>
  </w:num>
  <w:num w:numId="16" w16cid:durableId="1394306815">
    <w:abstractNumId w:val="11"/>
  </w:num>
  <w:num w:numId="17" w16cid:durableId="845433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4203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1958762">
    <w:abstractNumId w:val="17"/>
  </w:num>
  <w:num w:numId="20" w16cid:durableId="430973933">
    <w:abstractNumId w:val="25"/>
  </w:num>
  <w:num w:numId="21" w16cid:durableId="1664048442">
    <w:abstractNumId w:val="14"/>
  </w:num>
  <w:num w:numId="22" w16cid:durableId="196288478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822286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0364671">
    <w:abstractNumId w:val="40"/>
  </w:num>
  <w:num w:numId="25" w16cid:durableId="1932205131">
    <w:abstractNumId w:val="29"/>
  </w:num>
  <w:num w:numId="26" w16cid:durableId="571357956">
    <w:abstractNumId w:val="10"/>
  </w:num>
  <w:num w:numId="27" w16cid:durableId="1214342148">
    <w:abstractNumId w:val="41"/>
  </w:num>
  <w:num w:numId="28" w16cid:durableId="721560360">
    <w:abstractNumId w:val="31"/>
  </w:num>
  <w:num w:numId="29" w16cid:durableId="2072267169">
    <w:abstractNumId w:val="13"/>
  </w:num>
  <w:num w:numId="30" w16cid:durableId="1691301067">
    <w:abstractNumId w:val="12"/>
  </w:num>
  <w:num w:numId="31" w16cid:durableId="186480856">
    <w:abstractNumId w:val="35"/>
  </w:num>
  <w:num w:numId="32" w16cid:durableId="1530727579">
    <w:abstractNumId w:val="21"/>
  </w:num>
  <w:num w:numId="33" w16cid:durableId="1035540835">
    <w:abstractNumId w:val="38"/>
  </w:num>
  <w:num w:numId="34" w16cid:durableId="871236198">
    <w:abstractNumId w:val="43"/>
  </w:num>
  <w:num w:numId="35" w16cid:durableId="643120736">
    <w:abstractNumId w:val="26"/>
  </w:num>
  <w:num w:numId="36" w16cid:durableId="511142065">
    <w:abstractNumId w:val="2"/>
  </w:num>
  <w:num w:numId="37" w16cid:durableId="181403714">
    <w:abstractNumId w:val="30"/>
  </w:num>
  <w:num w:numId="38" w16cid:durableId="577785551">
    <w:abstractNumId w:val="22"/>
  </w:num>
  <w:num w:numId="39" w16cid:durableId="285160583">
    <w:abstractNumId w:val="32"/>
  </w:num>
  <w:num w:numId="40" w16cid:durableId="1377006831">
    <w:abstractNumId w:val="42"/>
  </w:num>
  <w:num w:numId="41" w16cid:durableId="1395009218">
    <w:abstractNumId w:val="20"/>
  </w:num>
  <w:num w:numId="42" w16cid:durableId="234904252">
    <w:abstractNumId w:val="1"/>
  </w:num>
  <w:num w:numId="43" w16cid:durableId="966085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5661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10865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8509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4462"/>
    <w:rsid w:val="000956CF"/>
    <w:rsid w:val="000A10AC"/>
    <w:rsid w:val="000A327A"/>
    <w:rsid w:val="000A683E"/>
    <w:rsid w:val="000C50B2"/>
    <w:rsid w:val="000D1C9A"/>
    <w:rsid w:val="000F5DCF"/>
    <w:rsid w:val="0011595A"/>
    <w:rsid w:val="001211F5"/>
    <w:rsid w:val="001220C5"/>
    <w:rsid w:val="001267F7"/>
    <w:rsid w:val="00127233"/>
    <w:rsid w:val="00130999"/>
    <w:rsid w:val="00153A8E"/>
    <w:rsid w:val="00164D81"/>
    <w:rsid w:val="001817FA"/>
    <w:rsid w:val="0019072F"/>
    <w:rsid w:val="001A1011"/>
    <w:rsid w:val="001A48D0"/>
    <w:rsid w:val="001E1E2A"/>
    <w:rsid w:val="001E5C7D"/>
    <w:rsid w:val="001E680E"/>
    <w:rsid w:val="002112B7"/>
    <w:rsid w:val="0021682C"/>
    <w:rsid w:val="002226E3"/>
    <w:rsid w:val="00254D3D"/>
    <w:rsid w:val="002653C1"/>
    <w:rsid w:val="0026611D"/>
    <w:rsid w:val="002951A0"/>
    <w:rsid w:val="002A64FD"/>
    <w:rsid w:val="002C2DA1"/>
    <w:rsid w:val="002C486C"/>
    <w:rsid w:val="002F0839"/>
    <w:rsid w:val="00301469"/>
    <w:rsid w:val="00306EE1"/>
    <w:rsid w:val="00310B9B"/>
    <w:rsid w:val="00343384"/>
    <w:rsid w:val="00357399"/>
    <w:rsid w:val="00361EAA"/>
    <w:rsid w:val="0036461C"/>
    <w:rsid w:val="00367884"/>
    <w:rsid w:val="00376CD6"/>
    <w:rsid w:val="0039439C"/>
    <w:rsid w:val="003A54CC"/>
    <w:rsid w:val="003A7813"/>
    <w:rsid w:val="003B0FC7"/>
    <w:rsid w:val="003B69E7"/>
    <w:rsid w:val="003C013B"/>
    <w:rsid w:val="003C416A"/>
    <w:rsid w:val="003D0F4D"/>
    <w:rsid w:val="003F58A1"/>
    <w:rsid w:val="004002F2"/>
    <w:rsid w:val="004074F1"/>
    <w:rsid w:val="00410DD6"/>
    <w:rsid w:val="004134C9"/>
    <w:rsid w:val="00416371"/>
    <w:rsid w:val="0043138C"/>
    <w:rsid w:val="00461D2B"/>
    <w:rsid w:val="00462A59"/>
    <w:rsid w:val="00463B86"/>
    <w:rsid w:val="00484C12"/>
    <w:rsid w:val="00487DF7"/>
    <w:rsid w:val="00494AEF"/>
    <w:rsid w:val="004A1847"/>
    <w:rsid w:val="004A1D9B"/>
    <w:rsid w:val="004B6B0E"/>
    <w:rsid w:val="004C1E82"/>
    <w:rsid w:val="004D1430"/>
    <w:rsid w:val="004D25B3"/>
    <w:rsid w:val="004D7874"/>
    <w:rsid w:val="004E3D06"/>
    <w:rsid w:val="00502003"/>
    <w:rsid w:val="00511405"/>
    <w:rsid w:val="00526E9D"/>
    <w:rsid w:val="00547856"/>
    <w:rsid w:val="00547A74"/>
    <w:rsid w:val="005566E8"/>
    <w:rsid w:val="00557B74"/>
    <w:rsid w:val="005746AB"/>
    <w:rsid w:val="00584F14"/>
    <w:rsid w:val="0059357F"/>
    <w:rsid w:val="005A1130"/>
    <w:rsid w:val="005C4C42"/>
    <w:rsid w:val="005C7112"/>
    <w:rsid w:val="005D65C8"/>
    <w:rsid w:val="005E2B03"/>
    <w:rsid w:val="005E500D"/>
    <w:rsid w:val="00621072"/>
    <w:rsid w:val="006219F8"/>
    <w:rsid w:val="00663121"/>
    <w:rsid w:val="00681FDB"/>
    <w:rsid w:val="00687758"/>
    <w:rsid w:val="006A7DAD"/>
    <w:rsid w:val="006D70BA"/>
    <w:rsid w:val="006F43E8"/>
    <w:rsid w:val="00744C8E"/>
    <w:rsid w:val="00746BA3"/>
    <w:rsid w:val="007566FE"/>
    <w:rsid w:val="0076726F"/>
    <w:rsid w:val="0077144B"/>
    <w:rsid w:val="00783241"/>
    <w:rsid w:val="00787D06"/>
    <w:rsid w:val="00793403"/>
    <w:rsid w:val="00796739"/>
    <w:rsid w:val="007B22FF"/>
    <w:rsid w:val="007C0CDF"/>
    <w:rsid w:val="007E2A2F"/>
    <w:rsid w:val="007F2B7C"/>
    <w:rsid w:val="008108D3"/>
    <w:rsid w:val="00811651"/>
    <w:rsid w:val="00820F5B"/>
    <w:rsid w:val="0082662D"/>
    <w:rsid w:val="00830F74"/>
    <w:rsid w:val="0083141B"/>
    <w:rsid w:val="00833452"/>
    <w:rsid w:val="00856671"/>
    <w:rsid w:val="008614E5"/>
    <w:rsid w:val="008678EB"/>
    <w:rsid w:val="00875894"/>
    <w:rsid w:val="00881C10"/>
    <w:rsid w:val="008901B1"/>
    <w:rsid w:val="00890411"/>
    <w:rsid w:val="008A79F9"/>
    <w:rsid w:val="008D5C70"/>
    <w:rsid w:val="0090146E"/>
    <w:rsid w:val="009025AF"/>
    <w:rsid w:val="00904F23"/>
    <w:rsid w:val="0090669E"/>
    <w:rsid w:val="00906B3C"/>
    <w:rsid w:val="0095342C"/>
    <w:rsid w:val="00982116"/>
    <w:rsid w:val="009B5EBA"/>
    <w:rsid w:val="009D10B7"/>
    <w:rsid w:val="009F33F2"/>
    <w:rsid w:val="009F67BC"/>
    <w:rsid w:val="009F6C77"/>
    <w:rsid w:val="00A05960"/>
    <w:rsid w:val="00A07532"/>
    <w:rsid w:val="00A1085C"/>
    <w:rsid w:val="00A178A0"/>
    <w:rsid w:val="00A24EC3"/>
    <w:rsid w:val="00A309E2"/>
    <w:rsid w:val="00A8066E"/>
    <w:rsid w:val="00A879D8"/>
    <w:rsid w:val="00A90122"/>
    <w:rsid w:val="00A92CF3"/>
    <w:rsid w:val="00AA4B8A"/>
    <w:rsid w:val="00AA6A60"/>
    <w:rsid w:val="00AA6BF7"/>
    <w:rsid w:val="00AB7258"/>
    <w:rsid w:val="00AB7C04"/>
    <w:rsid w:val="00B01ED6"/>
    <w:rsid w:val="00B06D09"/>
    <w:rsid w:val="00B5230D"/>
    <w:rsid w:val="00B6057E"/>
    <w:rsid w:val="00B771A9"/>
    <w:rsid w:val="00B809BB"/>
    <w:rsid w:val="00B8248A"/>
    <w:rsid w:val="00B854E5"/>
    <w:rsid w:val="00BA6AC5"/>
    <w:rsid w:val="00BB7726"/>
    <w:rsid w:val="00BC54BB"/>
    <w:rsid w:val="00BE6249"/>
    <w:rsid w:val="00BF4F95"/>
    <w:rsid w:val="00C1191F"/>
    <w:rsid w:val="00C22352"/>
    <w:rsid w:val="00C2329E"/>
    <w:rsid w:val="00C30461"/>
    <w:rsid w:val="00C42625"/>
    <w:rsid w:val="00C621DB"/>
    <w:rsid w:val="00C754BE"/>
    <w:rsid w:val="00C83343"/>
    <w:rsid w:val="00C87572"/>
    <w:rsid w:val="00C9405D"/>
    <w:rsid w:val="00CA3E27"/>
    <w:rsid w:val="00CB43E0"/>
    <w:rsid w:val="00CC1B26"/>
    <w:rsid w:val="00CD284F"/>
    <w:rsid w:val="00CE5D22"/>
    <w:rsid w:val="00CF0BD5"/>
    <w:rsid w:val="00CF23AA"/>
    <w:rsid w:val="00CF6F7A"/>
    <w:rsid w:val="00D01921"/>
    <w:rsid w:val="00D261F5"/>
    <w:rsid w:val="00D43B22"/>
    <w:rsid w:val="00D752B7"/>
    <w:rsid w:val="00DA1854"/>
    <w:rsid w:val="00DA4194"/>
    <w:rsid w:val="00DA4693"/>
    <w:rsid w:val="00DB0887"/>
    <w:rsid w:val="00DC6675"/>
    <w:rsid w:val="00DC79B7"/>
    <w:rsid w:val="00DE77A7"/>
    <w:rsid w:val="00DF1E43"/>
    <w:rsid w:val="00E032EC"/>
    <w:rsid w:val="00E20894"/>
    <w:rsid w:val="00E26B7C"/>
    <w:rsid w:val="00E40251"/>
    <w:rsid w:val="00E649BA"/>
    <w:rsid w:val="00E7129F"/>
    <w:rsid w:val="00EA3003"/>
    <w:rsid w:val="00EB382E"/>
    <w:rsid w:val="00EB3C91"/>
    <w:rsid w:val="00EB66DA"/>
    <w:rsid w:val="00F169EF"/>
    <w:rsid w:val="00F30545"/>
    <w:rsid w:val="00F4651D"/>
    <w:rsid w:val="00F605F2"/>
    <w:rsid w:val="00F74311"/>
    <w:rsid w:val="00F766F4"/>
    <w:rsid w:val="00F76AFC"/>
    <w:rsid w:val="00F8319B"/>
    <w:rsid w:val="00F86DFC"/>
    <w:rsid w:val="00FA5516"/>
    <w:rsid w:val="00FA5A81"/>
    <w:rsid w:val="00FC2D03"/>
    <w:rsid w:val="00FD6F73"/>
    <w:rsid w:val="0AD1C24A"/>
    <w:rsid w:val="1CC63BF5"/>
    <w:rsid w:val="2F9951DC"/>
    <w:rsid w:val="3EA2D60F"/>
    <w:rsid w:val="48F1E222"/>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D85675B-C7D2-403D-99C0-D13690BE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1"/>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1"/>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746BA3"/>
    <w:rPr>
      <w:color w:val="0563C1" w:themeColor="hyperlink"/>
      <w:u w:val="single"/>
    </w:rPr>
  </w:style>
  <w:style w:type="character" w:styleId="Textoennegrita">
    <w:name w:val="Strong"/>
    <w:basedOn w:val="Fuentedeprrafopredeter"/>
    <w:uiPriority w:val="22"/>
    <w:qFormat/>
    <w:rsid w:val="00746BA3"/>
    <w:rPr>
      <w:b/>
      <w:bCs/>
    </w:rPr>
  </w:style>
  <w:style w:type="paragraph" w:customStyle="1" w:styleId="Appelnotedebasde">
    <w:name w:val="Appel note de bas de..."/>
    <w:basedOn w:val="Normal"/>
    <w:link w:val="Refdenotaalpie"/>
    <w:uiPriority w:val="99"/>
    <w:rsid w:val="00746BA3"/>
    <w:pPr>
      <w:spacing w:line="240" w:lineRule="exact"/>
    </w:pPr>
    <w:rPr>
      <w:vertAlign w:val="superscript"/>
    </w:rPr>
  </w:style>
  <w:style w:type="paragraph" w:styleId="NormalWeb">
    <w:name w:val="Normal (Web)"/>
    <w:basedOn w:val="Normal"/>
    <w:link w:val="NormalWebCar"/>
    <w:uiPriority w:val="99"/>
    <w:unhideWhenUsed/>
    <w:rsid w:val="00746B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746BA3"/>
    <w:rPr>
      <w:rFonts w:ascii="Times New Roman" w:eastAsia="Times New Roman" w:hAnsi="Times New Roman" w:cs="Times New Roman"/>
      <w:sz w:val="24"/>
      <w:szCs w:val="24"/>
      <w:lang w:eastAsia="es-CO"/>
    </w:rPr>
  </w:style>
  <w:style w:type="character" w:customStyle="1" w:styleId="baj">
    <w:name w:val="b_aj"/>
    <w:basedOn w:val="Fuentedeprrafopredeter"/>
    <w:rsid w:val="00746BA3"/>
  </w:style>
  <w:style w:type="paragraph" w:customStyle="1" w:styleId="paragraph">
    <w:name w:val="paragraph"/>
    <w:basedOn w:val="Normal"/>
    <w:rsid w:val="00746B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746BA3"/>
  </w:style>
  <w:style w:type="character" w:styleId="Mencinsinresolver">
    <w:name w:val="Unresolved Mention"/>
    <w:basedOn w:val="Fuentedeprrafopredeter"/>
    <w:uiPriority w:val="99"/>
    <w:semiHidden/>
    <w:unhideWhenUsed/>
    <w:rsid w:val="00746BA3"/>
    <w:rPr>
      <w:color w:val="605E5C"/>
      <w:shd w:val="clear" w:color="auto" w:fill="E1DFDD"/>
    </w:rPr>
  </w:style>
  <w:style w:type="character" w:customStyle="1" w:styleId="markedcontent">
    <w:name w:val="markedcontent"/>
    <w:basedOn w:val="Fuentedeprrafopredeter"/>
    <w:rsid w:val="00746BA3"/>
  </w:style>
  <w:style w:type="paragraph" w:styleId="Textoindependiente">
    <w:name w:val="Body Text"/>
    <w:basedOn w:val="Normal"/>
    <w:link w:val="TextoindependienteCar"/>
    <w:uiPriority w:val="99"/>
    <w:unhideWhenUsed/>
    <w:rsid w:val="00746BA3"/>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746BA3"/>
    <w:rPr>
      <w:rFonts w:eastAsiaTheme="minorEastAsia"/>
      <w:lang w:eastAsia="es-CO"/>
    </w:rPr>
  </w:style>
  <w:style w:type="paragraph" w:styleId="Textodeglobo">
    <w:name w:val="Balloon Text"/>
    <w:basedOn w:val="Normal"/>
    <w:link w:val="TextodegloboCar"/>
    <w:uiPriority w:val="99"/>
    <w:semiHidden/>
    <w:unhideWhenUsed/>
    <w:rsid w:val="00746BA3"/>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746BA3"/>
    <w:rPr>
      <w:rFonts w:ascii="Tahoma" w:hAnsi="Tahoma" w:cs="Tahoma"/>
      <w:sz w:val="16"/>
      <w:szCs w:val="16"/>
      <w:lang w:val="es-MX"/>
    </w:rPr>
  </w:style>
  <w:style w:type="paragraph" w:styleId="Sinespaciado">
    <w:name w:val="No Spacing"/>
    <w:aliases w:val="No Indent"/>
    <w:uiPriority w:val="3"/>
    <w:qFormat/>
    <w:rsid w:val="00746BA3"/>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46BA3"/>
    <w:rPr>
      <w:rFonts w:ascii="Geomanist Light" w:hAnsi="Geomanist Light"/>
      <w:lang w:val="es-ES"/>
    </w:rPr>
  </w:style>
  <w:style w:type="paragraph" w:customStyle="1" w:styleId="Capitulo1">
    <w:name w:val="Capitulo 1"/>
    <w:basedOn w:val="Normal"/>
    <w:qFormat/>
    <w:rsid w:val="00746BA3"/>
    <w:pPr>
      <w:keepNext/>
      <w:spacing w:before="120" w:after="200" w:line="276" w:lineRule="auto"/>
      <w:ind w:left="720" w:hanging="360"/>
      <w:outlineLvl w:val="1"/>
    </w:pPr>
    <w:rPr>
      <w:rFonts w:ascii="Arial" w:eastAsia="Times New Roman" w:hAnsi="Arial" w:cs="Arial"/>
      <w:b/>
      <w:color w:val="000000"/>
      <w:sz w:val="20"/>
      <w:szCs w:val="20"/>
      <w:lang w:eastAsia="es-CO"/>
    </w:rPr>
  </w:style>
  <w:style w:type="table" w:customStyle="1" w:styleId="Tablaconcuadrcula1">
    <w:name w:val="Tabla con cuadrícula1"/>
    <w:basedOn w:val="Tablanormal"/>
    <w:next w:val="Tablaconcuadrcula"/>
    <w:uiPriority w:val="59"/>
    <w:rsid w:val="00746BA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46BA3"/>
    <w:rPr>
      <w:color w:val="605E5C"/>
      <w:shd w:val="clear" w:color="auto" w:fill="E1DFDD"/>
    </w:rPr>
  </w:style>
  <w:style w:type="character" w:customStyle="1" w:styleId="Mencinsinresolver2">
    <w:name w:val="Mención sin resolver2"/>
    <w:basedOn w:val="Fuentedeprrafopredeter"/>
    <w:uiPriority w:val="99"/>
    <w:semiHidden/>
    <w:unhideWhenUsed/>
    <w:rsid w:val="00746BA3"/>
    <w:rPr>
      <w:color w:val="605E5C"/>
      <w:shd w:val="clear" w:color="auto" w:fill="E1DFDD"/>
    </w:rPr>
  </w:style>
  <w:style w:type="character" w:customStyle="1" w:styleId="Mencinsinresolver3">
    <w:name w:val="Mención sin resolver3"/>
    <w:basedOn w:val="Fuentedeprrafopredeter"/>
    <w:uiPriority w:val="99"/>
    <w:rsid w:val="00746BA3"/>
    <w:rPr>
      <w:color w:val="605E5C"/>
      <w:shd w:val="clear" w:color="auto" w:fill="E1DFDD"/>
    </w:rPr>
  </w:style>
  <w:style w:type="character" w:customStyle="1" w:styleId="textrun">
    <w:name w:val="textrun"/>
    <w:basedOn w:val="Fuentedeprrafopredeter"/>
    <w:rsid w:val="00746BA3"/>
  </w:style>
  <w:style w:type="character" w:customStyle="1" w:styleId="spellingerror">
    <w:name w:val="spellingerror"/>
    <w:basedOn w:val="Fuentedeprrafopredeter"/>
    <w:rsid w:val="00746BA3"/>
  </w:style>
  <w:style w:type="character" w:styleId="Nmerodepgina">
    <w:name w:val="page number"/>
    <w:basedOn w:val="Fuentedeprrafopredeter"/>
    <w:uiPriority w:val="99"/>
    <w:semiHidden/>
    <w:unhideWhenUsed/>
    <w:rsid w:val="00746BA3"/>
  </w:style>
  <w:style w:type="paragraph" w:styleId="Sangradetextonormal">
    <w:name w:val="Body Text Indent"/>
    <w:basedOn w:val="Normal"/>
    <w:link w:val="SangradetextonormalCar"/>
    <w:uiPriority w:val="99"/>
    <w:semiHidden/>
    <w:unhideWhenUsed/>
    <w:rsid w:val="00746BA3"/>
    <w:pPr>
      <w:spacing w:after="120" w:line="240" w:lineRule="auto"/>
      <w:ind w:left="283"/>
    </w:pPr>
    <w:rPr>
      <w:sz w:val="24"/>
      <w:lang w:val="es-MX"/>
    </w:rPr>
  </w:style>
  <w:style w:type="character" w:customStyle="1" w:styleId="SangradetextonormalCar">
    <w:name w:val="Sangría de texto normal Car"/>
    <w:basedOn w:val="Fuentedeprrafopredeter"/>
    <w:link w:val="Sangradetextonormal"/>
    <w:uiPriority w:val="99"/>
    <w:semiHidden/>
    <w:rsid w:val="00746BA3"/>
    <w:rPr>
      <w:sz w:val="24"/>
      <w:lang w:val="es-MX"/>
    </w:rPr>
  </w:style>
  <w:style w:type="character" w:styleId="nfasis">
    <w:name w:val="Emphasis"/>
    <w:basedOn w:val="Fuentedeprrafopredeter"/>
    <w:uiPriority w:val="20"/>
    <w:qFormat/>
    <w:rsid w:val="00746BA3"/>
    <w:rPr>
      <w:i/>
      <w:iCs/>
    </w:rPr>
  </w:style>
  <w:style w:type="paragraph" w:customStyle="1" w:styleId="InviasNormal">
    <w:name w:val="Invias Normal"/>
    <w:basedOn w:val="Normal"/>
    <w:link w:val="InviasNormalCar"/>
    <w:qFormat/>
    <w:rsid w:val="00746BA3"/>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character" w:customStyle="1" w:styleId="InviasNormalCar">
    <w:name w:val="Invias Normal Car"/>
    <w:link w:val="InviasNormal"/>
    <w:locked/>
    <w:rsid w:val="00746BA3"/>
    <w:rPr>
      <w:rFonts w:ascii="Arial Narrow" w:eastAsia="Times New Roman" w:hAnsi="Arial Narrow" w:cs="Times New Roman"/>
      <w:color w:val="3B3838"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74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746B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apitulo8">
    <w:name w:val="Capitulo 8"/>
    <w:basedOn w:val="Normal"/>
    <w:qFormat/>
    <w:rsid w:val="00746BA3"/>
    <w:pPr>
      <w:numPr>
        <w:numId w:val="43"/>
      </w:numPr>
      <w:spacing w:after="200" w:line="276" w:lineRule="auto"/>
      <w:ind w:left="1020" w:hanging="680"/>
      <w:contextualSpacing/>
      <w:jc w:val="both"/>
    </w:pPr>
    <w:rPr>
      <w:rFonts w:ascii="Arial" w:eastAsia="Calibri" w:hAnsi="Arial" w:cs="Arial"/>
      <w:b/>
      <w:bCs/>
      <w:color w:val="1C1C1C"/>
      <w:sz w:val="20"/>
      <w:szCs w:val="20"/>
    </w:rPr>
  </w:style>
  <w:style w:type="paragraph" w:customStyle="1" w:styleId="Normal11pt">
    <w:name w:val="Normal + 11 pt"/>
    <w:aliases w:val="Negro,Justificado,Izquierda:  -0,95 cm,Derecha:  0,04 cm"/>
    <w:basedOn w:val="Normal"/>
    <w:uiPriority w:val="99"/>
    <w:rsid w:val="00746BA3"/>
    <w:pPr>
      <w:spacing w:after="0" w:line="240" w:lineRule="auto"/>
      <w:ind w:left="-540"/>
      <w:jc w:val="both"/>
    </w:pPr>
    <w:rPr>
      <w:rFonts w:ascii="Arial" w:eastAsia="Times New Roman" w:hAnsi="Arial"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hyperlink" Target="http://www.secretariasenado.gov.co/senado/basedoc/decreto_1333_1986_pr008.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lombiacompra.gov.co/documentos-tipo/documentos-tipo" TargetMode="External"/><Relationship Id="rId7" Type="http://schemas.openxmlformats.org/officeDocument/2006/relationships/settings" Target="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hyperlink" Target="http://www.secretariasenado.gov.co/senado/basedoc/ley_1955_2019_pr005.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cretariasenado.gov.co/senado/basedoc/ley_1955_2019_pr005.html" TargetMode="External"/><Relationship Id="rId20" Type="http://schemas.openxmlformats.org/officeDocument/2006/relationships/hyperlink" Target="http://www.secretariasenado.gov.co/senado/basedoc/ley_0080_199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decreto_1333_1986_pr008.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ecretariasenado.gov.co/senado/basedoc/ley_0136_1994_pr002.html"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secretariasenado.gov.co/senado/basedoc/decreto_1333_1986_pr00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colombiacompra.gov.co/sites/cce_public/files/cce_documentos/convenio_solidario_jac.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dapre.presidencia.gov.co/normativa/leye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Juan David Montoya Penagos</DisplayName>
        <AccountId>697</AccountId>
        <AccountType/>
      </UserInfo>
    </SharedWithUsers>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26FC-A033-4060-8791-D9F68C5C4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schemas.openxmlformats.org/package/2006/metadata/core-properties"/>
    <ds:schemaRef ds:uri="http://schemas.microsoft.com/office/2006/documentManagement/types"/>
    <ds:schemaRef ds:uri="http://purl.org/dc/terms/"/>
    <ds:schemaRef ds:uri="9d85dbaf-23eb-4e57-a637-93dcacc8b1a1"/>
    <ds:schemaRef ds:uri="http://schemas.microsoft.com/office/infopath/2007/PartnerControls"/>
    <ds:schemaRef ds:uri="a6cb9e4b-f1d1-4245-83ec-6cad768d538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15853</Words>
  <Characters>87195</Characters>
  <Application>Microsoft Office Word</Application>
  <DocSecurity>0</DocSecurity>
  <Lines>726</Lines>
  <Paragraphs>205</Paragraphs>
  <ScaleCrop>false</ScaleCrop>
  <Company/>
  <LinksUpToDate>false</LinksUpToDate>
  <CharactersWithSpaces>102843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9</cp:revision>
  <dcterms:created xsi:type="dcterms:W3CDTF">2023-05-24T18:28:00Z</dcterms:created>
  <dcterms:modified xsi:type="dcterms:W3CDTF">2024-03-15T16:50:00Z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