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F75CB" w14:textId="77777777" w:rsidR="005309CE" w:rsidRPr="006467A5" w:rsidRDefault="005309CE" w:rsidP="006467A5">
      <w:pPr>
        <w:spacing w:after="200"/>
        <w:jc w:val="both"/>
        <w:rPr>
          <w:rFonts w:ascii="Century Gothic" w:eastAsia="Calibri" w:hAnsi="Century Gothic" w:cs="Arial"/>
          <w:b/>
          <w:color w:val="000000" w:themeColor="text1"/>
          <w:sz w:val="21"/>
          <w:szCs w:val="21"/>
          <w:lang w:val="es-ES"/>
        </w:rPr>
      </w:pPr>
      <w:r w:rsidRPr="006467A5">
        <w:rPr>
          <w:rFonts w:ascii="Century Gothic" w:eastAsia="Calibri" w:hAnsi="Century Gothic" w:cs="Arial"/>
          <w:b/>
          <w:color w:val="000000" w:themeColor="text1"/>
          <w:sz w:val="21"/>
          <w:szCs w:val="21"/>
          <w:lang w:val="es-ES"/>
        </w:rPr>
        <w:t xml:space="preserve">ADENDAS – Fundamento </w:t>
      </w:r>
    </w:p>
    <w:p w14:paraId="7196E813" w14:textId="77777777" w:rsidR="005309CE" w:rsidRPr="006467A5" w:rsidRDefault="005309CE" w:rsidP="006467A5">
      <w:pPr>
        <w:jc w:val="both"/>
        <w:rPr>
          <w:rFonts w:ascii="Century Gothic" w:eastAsia="Calibri" w:hAnsi="Century Gothic" w:cs="Arial"/>
          <w:bCs/>
          <w:color w:val="000000" w:themeColor="text1"/>
          <w:sz w:val="21"/>
          <w:szCs w:val="21"/>
          <w:lang w:val="es-ES"/>
        </w:rPr>
      </w:pPr>
      <w:r w:rsidRPr="006467A5">
        <w:rPr>
          <w:rFonts w:ascii="Century Gothic" w:eastAsia="Calibri" w:hAnsi="Century Gothic" w:cs="Arial"/>
          <w:bCs/>
          <w:color w:val="000000" w:themeColor="text1"/>
          <w:sz w:val="21"/>
          <w:szCs w:val="21"/>
          <w:lang w:val="es-ES"/>
        </w:rPr>
        <w:t xml:space="preserve">[…] una vez publicados los pliegos de condiciones definitivos, las entidades pueden modificar su contenido, como consecuencia de las observaciones recibidas por parte de los interesados o por iniciativa de la misma entidad, cuando quiera que evidencie la necesidad de modificar, ajustar o aclarar algún aspecto o condición, modificación que se realiza a través de adendas. </w:t>
      </w:r>
    </w:p>
    <w:p w14:paraId="4552205B" w14:textId="77777777" w:rsidR="005309CE" w:rsidRPr="006467A5" w:rsidRDefault="005309CE" w:rsidP="006467A5">
      <w:pPr>
        <w:jc w:val="both"/>
        <w:rPr>
          <w:rFonts w:ascii="Century Gothic" w:eastAsia="Calibri" w:hAnsi="Century Gothic" w:cs="Arial"/>
          <w:bCs/>
          <w:color w:val="000000" w:themeColor="text1"/>
          <w:sz w:val="21"/>
          <w:szCs w:val="21"/>
          <w:lang w:val="es-ES"/>
        </w:rPr>
      </w:pPr>
    </w:p>
    <w:p w14:paraId="7AB01BD8" w14:textId="77777777" w:rsidR="005309CE" w:rsidRPr="006467A5" w:rsidRDefault="005309CE" w:rsidP="006467A5">
      <w:pPr>
        <w:jc w:val="both"/>
        <w:rPr>
          <w:rFonts w:ascii="Century Gothic" w:eastAsia="Calibri" w:hAnsi="Century Gothic" w:cs="Arial"/>
          <w:bCs/>
          <w:color w:val="000000" w:themeColor="text1"/>
          <w:sz w:val="21"/>
          <w:szCs w:val="21"/>
          <w:lang w:val="es-ES"/>
        </w:rPr>
      </w:pPr>
      <w:r w:rsidRPr="006467A5">
        <w:rPr>
          <w:rFonts w:ascii="Century Gothic" w:eastAsia="Calibri" w:hAnsi="Century Gothic" w:cs="Arial"/>
          <w:bCs/>
          <w:color w:val="000000" w:themeColor="text1"/>
          <w:sz w:val="21"/>
          <w:szCs w:val="21"/>
          <w:lang w:val="es-ES"/>
        </w:rPr>
        <w:t>Sin perjuicio de lo anterior, como lo ha reconocido la jurisprudencia del Consejo de Estado, dichas modificaciones pueden realizarse por medio de cualquier otro documento que contenga la manifestación de voluntad de la entidad de aclarar, añadir, adicionar, reemplazar o cambiar un aspecto o condición, incluida en los documentos del procedimiento de contratación, independientemente que a dicho documento se le titule como adenda.</w:t>
      </w:r>
    </w:p>
    <w:p w14:paraId="51293709" w14:textId="77777777" w:rsidR="005309CE" w:rsidRPr="006467A5" w:rsidRDefault="005309CE" w:rsidP="006467A5">
      <w:pPr>
        <w:jc w:val="both"/>
        <w:rPr>
          <w:rFonts w:ascii="Century Gothic" w:eastAsia="Calibri" w:hAnsi="Century Gothic" w:cs="Arial"/>
          <w:b/>
          <w:color w:val="000000" w:themeColor="text1"/>
          <w:sz w:val="21"/>
          <w:szCs w:val="21"/>
          <w:lang w:val="es-ES"/>
        </w:rPr>
      </w:pPr>
    </w:p>
    <w:p w14:paraId="353140FE" w14:textId="77777777" w:rsidR="005309CE" w:rsidRPr="006467A5" w:rsidRDefault="005309CE" w:rsidP="006467A5">
      <w:pPr>
        <w:jc w:val="both"/>
        <w:rPr>
          <w:rFonts w:ascii="Century Gothic" w:eastAsia="Calibri" w:hAnsi="Century Gothic" w:cs="Arial"/>
          <w:b/>
          <w:color w:val="000000" w:themeColor="text1"/>
          <w:sz w:val="21"/>
          <w:szCs w:val="21"/>
          <w:lang w:val="es-ES"/>
        </w:rPr>
      </w:pPr>
      <w:r w:rsidRPr="006467A5">
        <w:rPr>
          <w:rFonts w:ascii="Century Gothic" w:eastAsia="Calibri" w:hAnsi="Century Gothic" w:cs="Arial"/>
          <w:b/>
          <w:color w:val="000000" w:themeColor="text1"/>
          <w:sz w:val="21"/>
          <w:szCs w:val="21"/>
          <w:lang w:val="es-ES"/>
        </w:rPr>
        <w:t xml:space="preserve">ADENDAS – Cronograma – Alcance – Límites  </w:t>
      </w:r>
    </w:p>
    <w:p w14:paraId="3D971941" w14:textId="77777777" w:rsidR="005309CE" w:rsidRPr="006467A5" w:rsidRDefault="005309CE" w:rsidP="006467A5">
      <w:pPr>
        <w:jc w:val="both"/>
        <w:rPr>
          <w:rFonts w:ascii="Century Gothic" w:eastAsia="Calibri" w:hAnsi="Century Gothic" w:cs="Arial"/>
          <w:b/>
          <w:color w:val="000000" w:themeColor="text1"/>
          <w:sz w:val="21"/>
          <w:szCs w:val="21"/>
          <w:lang w:val="es-ES"/>
        </w:rPr>
      </w:pPr>
    </w:p>
    <w:p w14:paraId="68B0A94E" w14:textId="77777777" w:rsidR="005309CE" w:rsidRPr="006467A5" w:rsidRDefault="005309CE" w:rsidP="006467A5">
      <w:pPr>
        <w:jc w:val="both"/>
        <w:rPr>
          <w:rFonts w:ascii="Century Gothic" w:eastAsia="Calibri" w:hAnsi="Century Gothic" w:cs="Arial"/>
          <w:bCs/>
          <w:color w:val="000000" w:themeColor="text1"/>
          <w:sz w:val="21"/>
          <w:szCs w:val="21"/>
          <w:lang w:val="es-ES"/>
        </w:rPr>
      </w:pPr>
      <w:r w:rsidRPr="006467A5">
        <w:rPr>
          <w:rFonts w:ascii="Century Gothic" w:eastAsia="Calibri" w:hAnsi="Century Gothic" w:cs="Arial"/>
          <w:bCs/>
          <w:color w:val="000000" w:themeColor="text1"/>
          <w:sz w:val="21"/>
          <w:szCs w:val="21"/>
          <w:lang w:val="es-ES"/>
        </w:rPr>
        <w:t>En conclusión, para las modalidades de selección de contratistas distintas de la licitación pública, la entidad estatal debe respetar el término del artículo 2.2.1.1.2.2.1 y, por ende, solo puede expedir y publicar adendas a más tardar el día hábil anterior, hasta la hora fijada para la presentación de las ofertas del día hábil siguiente –esto es, del cierre del proceso–. Además de lo anterior, de acuerdo con dicha disposición las adendas deben publicarse en días hábiles, entre las 7:00 a. m. y las 7:00 p. m. Finalmente, conviene precisar que las exigencias anteriores también aplican para los procesos de mínima cuantía, de acuerdo con el numeral 4 del artículo 2.2.1.2.1.5.2. del Decreto 1082 de 2015 –modificado por el Decreto 1860 de 2021–.</w:t>
      </w:r>
    </w:p>
    <w:p w14:paraId="1E984E28" w14:textId="77777777" w:rsidR="005309CE" w:rsidRPr="006467A5" w:rsidRDefault="005309CE" w:rsidP="006467A5">
      <w:pPr>
        <w:spacing w:after="0" w:line="240" w:lineRule="auto"/>
        <w:jc w:val="both"/>
        <w:rPr>
          <w:rFonts w:ascii="Century Gothic" w:eastAsia="Geomanist Light" w:hAnsi="Century Gothic" w:cs="Arial"/>
          <w:color w:val="000000" w:themeColor="text1"/>
          <w:sz w:val="21"/>
          <w:szCs w:val="21"/>
          <w:lang w:val="es-MX"/>
        </w:rPr>
      </w:pPr>
    </w:p>
    <w:p w14:paraId="016737C9" w14:textId="77777777" w:rsidR="00965105" w:rsidRPr="006467A5" w:rsidRDefault="00965105" w:rsidP="006467A5">
      <w:pPr>
        <w:spacing w:line="276" w:lineRule="auto"/>
        <w:jc w:val="both"/>
        <w:rPr>
          <w:rFonts w:ascii="Century Gothic" w:eastAsia="Calibri" w:hAnsi="Century Gothic" w:cs="Arial"/>
          <w:b/>
          <w:color w:val="000000" w:themeColor="text1"/>
          <w:sz w:val="21"/>
          <w:szCs w:val="21"/>
          <w:lang w:val="es-ES_tradnl"/>
        </w:rPr>
      </w:pPr>
      <w:r w:rsidRPr="006467A5">
        <w:rPr>
          <w:rFonts w:ascii="Century Gothic" w:eastAsia="Calibri" w:hAnsi="Century Gothic" w:cs="Arial"/>
          <w:b/>
          <w:color w:val="000000" w:themeColor="text1"/>
          <w:sz w:val="21"/>
          <w:szCs w:val="21"/>
          <w:lang w:val="es-ES_tradnl"/>
        </w:rPr>
        <w:t xml:space="preserve">SANEAMIENTO – Vicios – Procedimiento de forma – Requisitos </w:t>
      </w:r>
    </w:p>
    <w:p w14:paraId="6FD3CAB8" w14:textId="77777777" w:rsidR="00965105" w:rsidRPr="006467A5" w:rsidRDefault="00965105" w:rsidP="006467A5">
      <w:pPr>
        <w:spacing w:line="276" w:lineRule="auto"/>
        <w:jc w:val="both"/>
        <w:rPr>
          <w:rFonts w:ascii="Century Gothic" w:eastAsia="Calibri" w:hAnsi="Century Gothic" w:cs="Arial"/>
          <w:b/>
          <w:color w:val="000000" w:themeColor="text1"/>
          <w:sz w:val="21"/>
          <w:szCs w:val="21"/>
          <w:lang w:val="es-ES_tradnl"/>
        </w:rPr>
      </w:pPr>
    </w:p>
    <w:p w14:paraId="2B14F799" w14:textId="63D408BD" w:rsidR="00965105" w:rsidRPr="006467A5" w:rsidRDefault="00965105" w:rsidP="006467A5">
      <w:pPr>
        <w:jc w:val="both"/>
        <w:rPr>
          <w:rFonts w:ascii="Century Gothic" w:eastAsia="Calibri" w:hAnsi="Century Gothic" w:cs="Arial"/>
          <w:color w:val="000000" w:themeColor="text1"/>
          <w:sz w:val="21"/>
          <w:szCs w:val="21"/>
        </w:rPr>
      </w:pPr>
      <w:r w:rsidRPr="006467A5">
        <w:rPr>
          <w:rFonts w:ascii="Century Gothic" w:eastAsia="Calibri" w:hAnsi="Century Gothic" w:cs="Arial"/>
          <w:color w:val="000000" w:themeColor="text1"/>
          <w:sz w:val="21"/>
          <w:szCs w:val="21"/>
          <w:lang w:val="es-ES_tradnl"/>
        </w:rPr>
        <w:t>[…]</w:t>
      </w:r>
      <w:r w:rsidRPr="006467A5">
        <w:rPr>
          <w:rFonts w:ascii="Century Gothic" w:eastAsia="Calibri" w:hAnsi="Century Gothic" w:cs="Arial"/>
          <w:color w:val="000000" w:themeColor="text1"/>
          <w:sz w:val="21"/>
          <w:szCs w:val="21"/>
        </w:rPr>
        <w:t xml:space="preserve"> aunque el artículo 49 de la Ley 80 de 1993 establece que </w:t>
      </w:r>
      <w:r w:rsidR="00892B95" w:rsidRPr="006467A5">
        <w:rPr>
          <w:rFonts w:ascii="Century Gothic" w:eastAsia="Calibri" w:hAnsi="Century Gothic" w:cs="Arial"/>
          <w:color w:val="000000" w:themeColor="text1"/>
          <w:sz w:val="21"/>
          <w:szCs w:val="21"/>
        </w:rPr>
        <w:t>“</w:t>
      </w:r>
      <w:r w:rsidRPr="006467A5">
        <w:rPr>
          <w:rFonts w:ascii="Century Gothic" w:eastAsia="Calibri" w:hAnsi="Century Gothic" w:cs="Arial"/>
          <w:color w:val="000000" w:themeColor="text1"/>
          <w:sz w:val="21"/>
          <w:szCs w:val="21"/>
        </w:rPr>
        <w:t>Ante la ocurrencia de vicios que no constituyan causales de nulidad y cuando las necesidades del servicio lo exijan o las reglas de la buena administración lo aconsejen, el jefe o representante legal de la entidad, en acto motivado, podrá sanear el correspondiente vicio</w:t>
      </w:r>
      <w:r w:rsidR="00892B95" w:rsidRPr="006467A5">
        <w:rPr>
          <w:rFonts w:ascii="Century Gothic" w:eastAsia="Calibri" w:hAnsi="Century Gothic" w:cs="Arial"/>
          <w:color w:val="000000" w:themeColor="text1"/>
          <w:sz w:val="21"/>
          <w:szCs w:val="21"/>
        </w:rPr>
        <w:t>”</w:t>
      </w:r>
      <w:r w:rsidRPr="006467A5">
        <w:rPr>
          <w:rFonts w:ascii="Century Gothic" w:eastAsia="Calibri" w:hAnsi="Century Gothic" w:cs="Arial"/>
          <w:color w:val="000000" w:themeColor="text1"/>
          <w:sz w:val="21"/>
          <w:szCs w:val="21"/>
        </w:rPr>
        <w:t xml:space="preserve"> (énfasis fuera de texto), debe advertirse que este artículo condiciona dicha facultad de saneamiento de los defectos formales a que los vicios </w:t>
      </w:r>
      <w:r w:rsidR="00892B95" w:rsidRPr="006467A5">
        <w:rPr>
          <w:rFonts w:ascii="Century Gothic" w:eastAsia="Calibri" w:hAnsi="Century Gothic" w:cs="Arial"/>
          <w:color w:val="000000" w:themeColor="text1"/>
          <w:sz w:val="21"/>
          <w:szCs w:val="21"/>
        </w:rPr>
        <w:t>“</w:t>
      </w:r>
      <w:r w:rsidRPr="006467A5">
        <w:rPr>
          <w:rFonts w:ascii="Century Gothic" w:eastAsia="Calibri" w:hAnsi="Century Gothic" w:cs="Arial"/>
          <w:color w:val="000000" w:themeColor="text1"/>
          <w:sz w:val="21"/>
          <w:szCs w:val="21"/>
        </w:rPr>
        <w:t>no constituyan causales de nulidad</w:t>
      </w:r>
      <w:r w:rsidR="00892B95" w:rsidRPr="006467A5">
        <w:rPr>
          <w:rFonts w:ascii="Century Gothic" w:eastAsia="Calibri" w:hAnsi="Century Gothic" w:cs="Arial"/>
          <w:color w:val="000000" w:themeColor="text1"/>
          <w:sz w:val="21"/>
          <w:szCs w:val="21"/>
        </w:rPr>
        <w:t>”</w:t>
      </w:r>
      <w:r w:rsidRPr="006467A5">
        <w:rPr>
          <w:rFonts w:ascii="Century Gothic" w:eastAsia="Calibri" w:hAnsi="Century Gothic" w:cs="Arial"/>
          <w:color w:val="000000" w:themeColor="text1"/>
          <w:sz w:val="21"/>
          <w:szCs w:val="21"/>
        </w:rPr>
        <w:t>.</w:t>
      </w:r>
    </w:p>
    <w:p w14:paraId="5E6B663F" w14:textId="77777777" w:rsidR="00965105" w:rsidRPr="006467A5" w:rsidRDefault="00965105" w:rsidP="006467A5">
      <w:pPr>
        <w:jc w:val="both"/>
        <w:rPr>
          <w:rFonts w:ascii="Century Gothic" w:eastAsia="Calibri" w:hAnsi="Century Gothic" w:cs="Arial"/>
          <w:color w:val="000000" w:themeColor="text1"/>
          <w:sz w:val="21"/>
          <w:szCs w:val="21"/>
        </w:rPr>
      </w:pPr>
      <w:r w:rsidRPr="006467A5">
        <w:rPr>
          <w:rFonts w:ascii="Century Gothic" w:eastAsia="Calibri" w:hAnsi="Century Gothic" w:cs="Arial"/>
          <w:color w:val="000000" w:themeColor="text1"/>
          <w:sz w:val="21"/>
          <w:szCs w:val="21"/>
        </w:rPr>
        <w:lastRenderedPageBreak/>
        <w:t>Así las cosas, para la aplicación de esta figura jurídica se requiere el cumplimiento de los siguientes requisitos: i) el vicio a sanear tiene de que ser de procedimiento o de forma, lo que significa que no es posible sanear a través de esta figura los vicios de fondo o sustanciales del acto o contrato, lo que lleva a que, ii) el vicio a sanear no puede corresponder a  ninguna de las causales de nulidad absoluta o relativa establecidas en el artículo 1741 del Código Civil, el artículo 899 del Código de Comercio y los artículos 44 y 46 de la Ley 80 de 1993, iii) debe hacerse mediante acto administrativo motivado, iv) el funcionario competente es el jefe o representante legal de la entidad y v) el saneamiento debe ocurrir cuando las necesidades del servicio lo exijan o a las reglas de la buena administración lo aconsejen.</w:t>
      </w:r>
    </w:p>
    <w:p w14:paraId="5CA25D06" w14:textId="77777777" w:rsidR="00366EB7" w:rsidRPr="006467A5" w:rsidRDefault="00366EB7" w:rsidP="006467A5">
      <w:pPr>
        <w:spacing w:line="276" w:lineRule="auto"/>
        <w:jc w:val="both"/>
        <w:rPr>
          <w:rFonts w:ascii="Century Gothic" w:eastAsia="Calibri" w:hAnsi="Century Gothic" w:cs="Arial"/>
          <w:b/>
          <w:color w:val="000000" w:themeColor="text1"/>
          <w:sz w:val="21"/>
          <w:szCs w:val="21"/>
          <w:lang w:val="es-ES_tradnl"/>
        </w:rPr>
      </w:pPr>
    </w:p>
    <w:p w14:paraId="4AB028C8" w14:textId="59DBB457" w:rsidR="00965105" w:rsidRPr="006467A5" w:rsidRDefault="00965105" w:rsidP="006467A5">
      <w:pPr>
        <w:spacing w:line="276" w:lineRule="auto"/>
        <w:jc w:val="both"/>
        <w:rPr>
          <w:rFonts w:ascii="Century Gothic" w:eastAsia="Calibri" w:hAnsi="Century Gothic" w:cs="Arial"/>
          <w:b/>
          <w:color w:val="000000" w:themeColor="text1"/>
          <w:sz w:val="21"/>
          <w:szCs w:val="21"/>
          <w:lang w:val="es-ES_tradnl"/>
        </w:rPr>
      </w:pPr>
      <w:r w:rsidRPr="006467A5">
        <w:rPr>
          <w:rFonts w:ascii="Century Gothic" w:eastAsia="Calibri" w:hAnsi="Century Gothic" w:cs="Arial"/>
          <w:b/>
          <w:color w:val="000000" w:themeColor="text1"/>
          <w:sz w:val="21"/>
          <w:szCs w:val="21"/>
          <w:lang w:val="es-ES_tradnl"/>
        </w:rPr>
        <w:t>ERRORES FORMALES – Corrección – Diferencias</w:t>
      </w:r>
    </w:p>
    <w:p w14:paraId="5ED6EA20" w14:textId="77777777" w:rsidR="00965105" w:rsidRPr="006467A5" w:rsidRDefault="00965105" w:rsidP="006467A5">
      <w:pPr>
        <w:jc w:val="both"/>
        <w:rPr>
          <w:rFonts w:ascii="Century Gothic" w:eastAsia="Calibri" w:hAnsi="Century Gothic" w:cs="Arial"/>
          <w:color w:val="000000" w:themeColor="text1"/>
          <w:sz w:val="21"/>
          <w:szCs w:val="21"/>
        </w:rPr>
      </w:pPr>
      <w:r w:rsidRPr="006467A5">
        <w:rPr>
          <w:rFonts w:ascii="Century Gothic" w:eastAsia="Calibri" w:hAnsi="Century Gothic" w:cs="Arial"/>
          <w:color w:val="000000" w:themeColor="text1"/>
          <w:sz w:val="21"/>
          <w:szCs w:val="21"/>
        </w:rPr>
        <w:t>En las actuaciones administrativas contractuales pueden presentarse situaciones que no necesariamente configuran un vicio de procedimiento o de forma, sino a un error simplemente formal como el aritmético o de digitación.  Como ya se mencionó,  un vicio de procedimiento o de forma es el que se produce por la inobservancia de las formas y requisitos de procedimiento administrativo que podría afectar la validez del acto o contrato; mientras que un error simplemente formal es aquel que, pese a haberse observado las formas y requisitos del procedimiento administrativo, presenta equivocaciones derivadas de una operación matemática, o de equivocaciones en la digitación de palabras o cifras,  o la omisión de estas, que requieren la correspondiente aclaración o corrección para la correcta comprensión de sus efectos, sin que se varíe de fondo la decisión.</w:t>
      </w:r>
    </w:p>
    <w:p w14:paraId="60DF215A" w14:textId="77777777" w:rsidR="005309CE" w:rsidRPr="006467A5" w:rsidRDefault="005309CE" w:rsidP="006467A5">
      <w:pPr>
        <w:spacing w:after="0" w:line="240" w:lineRule="auto"/>
        <w:jc w:val="both"/>
        <w:rPr>
          <w:rFonts w:ascii="Century Gothic" w:eastAsia="Geomanist Light" w:hAnsi="Century Gothic" w:cs="Arial"/>
          <w:color w:val="000000" w:themeColor="text1"/>
          <w:sz w:val="21"/>
          <w:szCs w:val="21"/>
          <w:lang w:val="es-MX"/>
        </w:rPr>
      </w:pPr>
    </w:p>
    <w:p w14:paraId="621D00FC" w14:textId="77777777" w:rsidR="00965105" w:rsidRPr="006467A5" w:rsidRDefault="00965105" w:rsidP="006467A5">
      <w:pPr>
        <w:spacing w:after="0" w:line="240" w:lineRule="auto"/>
        <w:jc w:val="both"/>
        <w:rPr>
          <w:rFonts w:ascii="Century Gothic" w:eastAsia="Geomanist Light" w:hAnsi="Century Gothic" w:cs="Arial"/>
          <w:color w:val="000000" w:themeColor="text1"/>
          <w:sz w:val="21"/>
          <w:szCs w:val="21"/>
          <w:lang w:val="es-MX"/>
        </w:rPr>
      </w:pPr>
    </w:p>
    <w:p w14:paraId="26D9AD21" w14:textId="7F717D09" w:rsidR="00740E40" w:rsidRPr="006467A5" w:rsidRDefault="00740E40" w:rsidP="006467A5">
      <w:pPr>
        <w:spacing w:after="0" w:line="240" w:lineRule="auto"/>
        <w:contextualSpacing/>
        <w:jc w:val="both"/>
        <w:rPr>
          <w:rFonts w:ascii="Century Gothic" w:eastAsia="Calibri" w:hAnsi="Century Gothic" w:cs="Arial"/>
          <w:b/>
          <w:color w:val="000000" w:themeColor="text1"/>
          <w:sz w:val="21"/>
          <w:szCs w:val="21"/>
        </w:rPr>
      </w:pPr>
      <w:r w:rsidRPr="006467A5">
        <w:rPr>
          <w:rFonts w:ascii="Century Gothic" w:eastAsia="Calibri" w:hAnsi="Century Gothic" w:cs="Arial"/>
          <w:b/>
          <w:color w:val="000000" w:themeColor="text1"/>
          <w:sz w:val="21"/>
          <w:szCs w:val="21"/>
        </w:rPr>
        <w:t>ADENDA – No aplicabilidad para supuestos de ineficacia</w:t>
      </w:r>
    </w:p>
    <w:p w14:paraId="07D38822" w14:textId="77777777" w:rsidR="00740E40" w:rsidRPr="006467A5" w:rsidRDefault="00740E40" w:rsidP="006467A5">
      <w:pPr>
        <w:spacing w:after="0" w:line="240" w:lineRule="auto"/>
        <w:jc w:val="both"/>
        <w:rPr>
          <w:rFonts w:ascii="Century Gothic" w:eastAsia="Calibri" w:hAnsi="Century Gothic" w:cs="Arial"/>
          <w:bCs/>
          <w:color w:val="000000" w:themeColor="text1"/>
          <w:sz w:val="21"/>
          <w:szCs w:val="21"/>
        </w:rPr>
      </w:pPr>
    </w:p>
    <w:p w14:paraId="591A3C38" w14:textId="77777777" w:rsidR="00740E40" w:rsidRPr="006467A5" w:rsidRDefault="00740E40" w:rsidP="006467A5">
      <w:pPr>
        <w:spacing w:after="0" w:line="240" w:lineRule="auto"/>
        <w:jc w:val="both"/>
        <w:rPr>
          <w:rFonts w:ascii="Century Gothic" w:eastAsia="Calibri" w:hAnsi="Century Gothic" w:cs="Arial"/>
          <w:bCs/>
          <w:color w:val="000000" w:themeColor="text1"/>
          <w:sz w:val="21"/>
          <w:szCs w:val="21"/>
          <w:lang w:val="es-ES_tradnl"/>
        </w:rPr>
      </w:pPr>
      <w:r w:rsidRPr="006467A5">
        <w:rPr>
          <w:rFonts w:ascii="Century Gothic" w:eastAsia="Calibri" w:hAnsi="Century Gothic" w:cs="Arial"/>
          <w:bCs/>
          <w:color w:val="000000" w:themeColor="text1"/>
          <w:sz w:val="21"/>
          <w:szCs w:val="21"/>
          <w:lang w:val="es-ES_tradnl"/>
        </w:rPr>
        <w:t xml:space="preserve">En contraste, el documento o la declaración pública que se adelante con el propósito de manifestar la ineficacia de pleno derecho, más que modificar una situación jurídica del contrato </w:t>
      </w:r>
      <w:r w:rsidRPr="006467A5">
        <w:rPr>
          <w:rFonts w:ascii="Century Gothic" w:eastAsia="Calibri" w:hAnsi="Century Gothic" w:cs="Arial"/>
          <w:bCs/>
          <w:color w:val="000000" w:themeColor="text1"/>
          <w:sz w:val="21"/>
          <w:szCs w:val="21"/>
        </w:rPr>
        <w:t>–</w:t>
      </w:r>
      <w:r w:rsidRPr="006467A5">
        <w:rPr>
          <w:rFonts w:ascii="Century Gothic" w:eastAsia="Calibri" w:hAnsi="Century Gothic" w:cs="Arial"/>
          <w:bCs/>
          <w:color w:val="000000" w:themeColor="text1"/>
          <w:sz w:val="21"/>
          <w:szCs w:val="21"/>
          <w:lang w:val="es-ES_tradnl"/>
        </w:rPr>
        <w:t>como lo pretende la adenda</w:t>
      </w:r>
      <w:r w:rsidRPr="006467A5">
        <w:rPr>
          <w:rFonts w:ascii="Century Gothic" w:eastAsia="Calibri" w:hAnsi="Century Gothic" w:cs="Arial"/>
          <w:bCs/>
          <w:color w:val="000000" w:themeColor="text1"/>
          <w:sz w:val="21"/>
          <w:szCs w:val="21"/>
        </w:rPr>
        <w:t>–</w:t>
      </w:r>
      <w:r w:rsidRPr="006467A5">
        <w:rPr>
          <w:rFonts w:ascii="Century Gothic" w:eastAsia="Calibri" w:hAnsi="Century Gothic" w:cs="Arial"/>
          <w:bCs/>
          <w:color w:val="000000" w:themeColor="text1"/>
          <w:sz w:val="21"/>
          <w:szCs w:val="21"/>
          <w:lang w:val="es-ES_tradnl"/>
        </w:rPr>
        <w:t>, busca comunicar un aspecto relativo a su carácter contrario al orden público de la regla contenida en el pliego de condiciones de tal manera que ambas partes de este sean conocedoras y partícipes de sus efectos, ya vigentes y reconocidos por el orden jurídico. Teniendo en cuenta estas diferencias esenciales, la declaración de ineficacia mencionada no tiene naturaleza de adenda.</w:t>
      </w:r>
    </w:p>
    <w:p w14:paraId="5E850F34" w14:textId="77777777" w:rsidR="00740E40" w:rsidRPr="006467A5" w:rsidRDefault="00740E40" w:rsidP="006467A5">
      <w:pPr>
        <w:spacing w:after="0"/>
        <w:jc w:val="both"/>
        <w:rPr>
          <w:rFonts w:ascii="Century Gothic" w:eastAsia="Calibri" w:hAnsi="Century Gothic" w:cs="Arial"/>
          <w:color w:val="000000" w:themeColor="text1"/>
          <w:sz w:val="21"/>
          <w:szCs w:val="21"/>
          <w:lang w:val="es-ES_tradnl"/>
        </w:rPr>
      </w:pPr>
    </w:p>
    <w:p w14:paraId="6380D305" w14:textId="77777777" w:rsidR="00965105" w:rsidRPr="00F72D6A" w:rsidRDefault="00965105" w:rsidP="000B4024">
      <w:pPr>
        <w:spacing w:after="0" w:line="240" w:lineRule="auto"/>
        <w:rPr>
          <w:rFonts w:ascii="Century Gothic" w:eastAsia="Geomanist Light" w:hAnsi="Century Gothic" w:cs="Arial"/>
          <w:color w:val="000000" w:themeColor="text1"/>
          <w:lang w:val="es-MX"/>
        </w:rPr>
      </w:pPr>
    </w:p>
    <w:p w14:paraId="1DF2909C" w14:textId="77777777" w:rsidR="00965105" w:rsidRPr="00F72D6A" w:rsidRDefault="00965105" w:rsidP="000B4024">
      <w:pPr>
        <w:spacing w:after="0" w:line="240" w:lineRule="auto"/>
        <w:rPr>
          <w:rFonts w:ascii="Century Gothic" w:eastAsia="Geomanist Light" w:hAnsi="Century Gothic" w:cs="Arial"/>
          <w:color w:val="000000" w:themeColor="text1"/>
          <w:lang w:val="es-MX"/>
        </w:rPr>
      </w:pPr>
    </w:p>
    <w:p w14:paraId="1715E5B1" w14:textId="267769DE" w:rsidR="00B30448" w:rsidRDefault="006467A5" w:rsidP="000B4024">
      <w:pPr>
        <w:spacing w:after="0" w:line="240" w:lineRule="auto"/>
        <w:jc w:val="both"/>
        <w:rPr>
          <w:rFonts w:ascii="Century Gothic" w:eastAsia="Calibri" w:hAnsi="Century Gothic" w:cs="Arial"/>
          <w:color w:val="000000" w:themeColor="text1"/>
          <w:lang w:val="es-ES"/>
        </w:rPr>
      </w:pPr>
      <w:r w:rsidRPr="006467A5">
        <w:rPr>
          <w:rFonts w:ascii="Century Gothic" w:eastAsia="Geomanist Light" w:hAnsi="Century Gothic" w:cs="Arial"/>
          <w:color w:val="000000" w:themeColor="text1"/>
        </w:rPr>
        <w:lastRenderedPageBreak/>
        <w:t xml:space="preserve">Bogotá D.C., 20 </w:t>
      </w:r>
      <w:r>
        <w:rPr>
          <w:rFonts w:ascii="Century Gothic" w:eastAsia="Geomanist Light" w:hAnsi="Century Gothic" w:cs="Arial"/>
          <w:color w:val="000000" w:themeColor="text1"/>
        </w:rPr>
        <w:t xml:space="preserve"> de s</w:t>
      </w:r>
      <w:r w:rsidRPr="006467A5">
        <w:rPr>
          <w:rFonts w:ascii="Century Gothic" w:eastAsia="Geomanist Light" w:hAnsi="Century Gothic" w:cs="Arial"/>
          <w:color w:val="000000" w:themeColor="text1"/>
        </w:rPr>
        <w:t>eptiembre 2023</w:t>
      </w:r>
    </w:p>
    <w:p w14:paraId="4BE78BD5" w14:textId="76238DE5" w:rsidR="006467A5" w:rsidRDefault="006467A5" w:rsidP="006467A5">
      <w:pPr>
        <w:spacing w:after="0" w:line="240" w:lineRule="auto"/>
        <w:jc w:val="right"/>
        <w:rPr>
          <w:rFonts w:ascii="Century Gothic" w:eastAsia="Calibri" w:hAnsi="Century Gothic" w:cs="Arial"/>
          <w:color w:val="000000" w:themeColor="text1"/>
          <w:lang w:val="es-ES"/>
        </w:rPr>
      </w:pPr>
      <w:r w:rsidRPr="006467A5">
        <w:rPr>
          <w:rFonts w:ascii="Century Gothic" w:eastAsia="Calibri" w:hAnsi="Century Gothic" w:cs="Arial"/>
          <w:noProof/>
          <w:color w:val="000000" w:themeColor="text1"/>
          <w:lang w:val="es-ES"/>
        </w:rPr>
        <w:drawing>
          <wp:inline distT="0" distB="0" distL="0" distR="0" wp14:anchorId="4D077065" wp14:editId="316FA33E">
            <wp:extent cx="2495678" cy="742988"/>
            <wp:effectExtent l="0" t="0" r="0" b="0"/>
            <wp:docPr id="20909277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927742" name=""/>
                    <pic:cNvPicPr/>
                  </pic:nvPicPr>
                  <pic:blipFill>
                    <a:blip r:embed="rId11"/>
                    <a:stretch>
                      <a:fillRect/>
                    </a:stretch>
                  </pic:blipFill>
                  <pic:spPr>
                    <a:xfrm>
                      <a:off x="0" y="0"/>
                      <a:ext cx="2495678" cy="742988"/>
                    </a:xfrm>
                    <a:prstGeom prst="rect">
                      <a:avLst/>
                    </a:prstGeom>
                  </pic:spPr>
                </pic:pic>
              </a:graphicData>
            </a:graphic>
          </wp:inline>
        </w:drawing>
      </w:r>
    </w:p>
    <w:p w14:paraId="0575B2ED" w14:textId="77777777" w:rsidR="006467A5" w:rsidRPr="00F72D6A" w:rsidRDefault="006467A5" w:rsidP="000B4024">
      <w:pPr>
        <w:spacing w:after="0" w:line="240" w:lineRule="auto"/>
        <w:jc w:val="both"/>
        <w:rPr>
          <w:rFonts w:ascii="Century Gothic" w:eastAsia="Calibri" w:hAnsi="Century Gothic" w:cs="Arial"/>
          <w:color w:val="000000" w:themeColor="text1"/>
          <w:lang w:val="es-ES"/>
        </w:rPr>
      </w:pPr>
    </w:p>
    <w:p w14:paraId="18A10E5F" w14:textId="77777777" w:rsidR="00F72D6A" w:rsidRPr="00F72D6A" w:rsidRDefault="00F72D6A" w:rsidP="00F72D6A">
      <w:pPr>
        <w:spacing w:after="0" w:line="240" w:lineRule="auto"/>
        <w:jc w:val="both"/>
        <w:rPr>
          <w:rFonts w:ascii="Century Gothic" w:eastAsia="Calibri" w:hAnsi="Century Gothic" w:cs="Arial"/>
          <w:color w:val="000000" w:themeColor="text1"/>
          <w:lang w:val="es-ES" w:eastAsia="es-ES"/>
        </w:rPr>
      </w:pPr>
      <w:bookmarkStart w:id="0" w:name="_Hlk143010893"/>
      <w:r w:rsidRPr="00F72D6A">
        <w:rPr>
          <w:rFonts w:ascii="Century Gothic" w:eastAsia="Calibri" w:hAnsi="Century Gothic" w:cs="Arial"/>
          <w:color w:val="000000" w:themeColor="text1"/>
          <w:lang w:val="es-ES" w:eastAsia="es-ES"/>
        </w:rPr>
        <w:t>Señor</w:t>
      </w:r>
    </w:p>
    <w:p w14:paraId="75B11C9D" w14:textId="77777777" w:rsidR="00F72D6A" w:rsidRPr="00F72D6A" w:rsidRDefault="00F72D6A" w:rsidP="00F72D6A">
      <w:pPr>
        <w:spacing w:after="0" w:line="240" w:lineRule="auto"/>
        <w:rPr>
          <w:rFonts w:ascii="Century Gothic" w:eastAsia="Calibri" w:hAnsi="Century Gothic" w:cs="Arial"/>
          <w:b/>
          <w:color w:val="000000" w:themeColor="text1"/>
          <w:lang w:val="es-ES_tradnl" w:eastAsia="es-ES_tradnl"/>
        </w:rPr>
      </w:pPr>
      <w:r w:rsidRPr="00F72D6A">
        <w:rPr>
          <w:rFonts w:ascii="Century Gothic" w:eastAsia="Calibri" w:hAnsi="Century Gothic" w:cs="Arial"/>
          <w:b/>
          <w:color w:val="000000" w:themeColor="text1"/>
          <w:lang w:val="es-ES_tradnl" w:eastAsia="es-ES_tradnl"/>
        </w:rPr>
        <w:t>Jaime Cárdenas Tobón</w:t>
      </w:r>
    </w:p>
    <w:p w14:paraId="26A3A587" w14:textId="77777777" w:rsidR="00F72D6A" w:rsidRPr="00F72D6A" w:rsidRDefault="00F72D6A" w:rsidP="00F72D6A">
      <w:pPr>
        <w:spacing w:after="0" w:line="240" w:lineRule="auto"/>
        <w:rPr>
          <w:rFonts w:ascii="Century Gothic" w:eastAsia="Calibri" w:hAnsi="Century Gothic" w:cs="Arial"/>
          <w:bCs/>
          <w:color w:val="000000" w:themeColor="text1"/>
          <w:lang w:val="es-ES_tradnl" w:eastAsia="es-ES_tradnl"/>
        </w:rPr>
      </w:pPr>
      <w:r w:rsidRPr="00F72D6A">
        <w:rPr>
          <w:rStyle w:val="Hipervnculo"/>
          <w:rFonts w:ascii="Century Gothic" w:eastAsia="Calibri" w:hAnsi="Century Gothic" w:cs="Arial"/>
          <w:bCs/>
          <w:color w:val="000000" w:themeColor="text1"/>
          <w:lang w:val="es-ES_tradnl" w:eastAsia="es-ES_tradnl"/>
        </w:rPr>
        <w:t>Cali, Valle del Cauca</w:t>
      </w:r>
    </w:p>
    <w:p w14:paraId="6F11F47F" w14:textId="77777777" w:rsidR="00F72D6A" w:rsidRPr="00F72D6A" w:rsidRDefault="00F72D6A" w:rsidP="00F72D6A">
      <w:pPr>
        <w:spacing w:after="0" w:line="240" w:lineRule="auto"/>
        <w:rPr>
          <w:rFonts w:ascii="Century Gothic" w:eastAsia="Calibri" w:hAnsi="Century Gothic" w:cs="Arial"/>
          <w:b/>
          <w:bCs/>
          <w:color w:val="000000" w:themeColor="text1"/>
          <w:szCs w:val="24"/>
          <w:lang w:val="es-ES_tradnl" w:eastAsia="es-ES_tradnl"/>
        </w:rPr>
      </w:pPr>
    </w:p>
    <w:p w14:paraId="1EDD9EC8" w14:textId="77777777" w:rsidR="00F72D6A" w:rsidRPr="00F72D6A" w:rsidRDefault="00F72D6A" w:rsidP="00F72D6A">
      <w:pPr>
        <w:ind w:left="2694"/>
        <w:rPr>
          <w:rFonts w:ascii="Century Gothic" w:eastAsia="Calibri" w:hAnsi="Century Gothic" w:cs="Arial"/>
          <w:b/>
          <w:bCs/>
          <w:lang w:val="es-ES"/>
        </w:rPr>
      </w:pPr>
      <w:r w:rsidRPr="00F72D6A">
        <w:rPr>
          <w:rFonts w:ascii="Century Gothic" w:eastAsia="Calibri" w:hAnsi="Century Gothic" w:cs="Arial"/>
          <w:b/>
          <w:bCs/>
          <w:lang w:val="es-ES"/>
        </w:rPr>
        <w:t>Concepto C-383 de 2023</w:t>
      </w:r>
    </w:p>
    <w:p w14:paraId="37210ED6" w14:textId="77777777" w:rsidR="00F72D6A" w:rsidRPr="00F72D6A" w:rsidRDefault="00F72D6A" w:rsidP="00F72D6A">
      <w:pPr>
        <w:spacing w:after="0" w:line="240" w:lineRule="auto"/>
        <w:rPr>
          <w:rFonts w:ascii="Century Gothic" w:eastAsia="Calibri" w:hAnsi="Century Gothic" w:cs="Arial"/>
          <w:b/>
          <w:bCs/>
          <w:color w:val="000000" w:themeColor="text1"/>
          <w:szCs w:val="24"/>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72D6A" w:rsidRPr="00F72D6A" w14:paraId="38E55D58" w14:textId="77777777" w:rsidTr="004D30F0">
        <w:trPr>
          <w:trHeight w:val="884"/>
        </w:trPr>
        <w:tc>
          <w:tcPr>
            <w:tcW w:w="2689" w:type="dxa"/>
          </w:tcPr>
          <w:p w14:paraId="0A42F9B8" w14:textId="77777777" w:rsidR="00F72D6A" w:rsidRPr="00F72D6A" w:rsidRDefault="00F72D6A" w:rsidP="004D30F0">
            <w:pPr>
              <w:jc w:val="both"/>
              <w:rPr>
                <w:rFonts w:ascii="Century Gothic" w:eastAsia="Calibri" w:hAnsi="Century Gothic" w:cs="Arial"/>
                <w:color w:val="000000" w:themeColor="text1"/>
                <w:szCs w:val="24"/>
                <w:lang w:val="es-ES_tradnl" w:eastAsia="es-ES_tradnl"/>
              </w:rPr>
            </w:pPr>
            <w:r w:rsidRPr="00F72D6A">
              <w:rPr>
                <w:rFonts w:ascii="Century Gothic" w:eastAsia="Calibri" w:hAnsi="Century Gothic" w:cs="Arial"/>
                <w:b/>
                <w:color w:val="000000" w:themeColor="text1"/>
                <w:szCs w:val="24"/>
                <w:lang w:val="es-ES_tradnl" w:eastAsia="es-ES_tradnl"/>
              </w:rPr>
              <w:t>Temas:</w:t>
            </w:r>
            <w:r w:rsidRPr="00F72D6A">
              <w:rPr>
                <w:rFonts w:ascii="Century Gothic" w:eastAsia="Calibri" w:hAnsi="Century Gothic" w:cs="Arial"/>
                <w:color w:val="000000" w:themeColor="text1"/>
                <w:szCs w:val="24"/>
                <w:lang w:val="es-ES_tradnl" w:eastAsia="es-ES_tradnl"/>
              </w:rPr>
              <w:t xml:space="preserve">                   </w:t>
            </w:r>
          </w:p>
        </w:tc>
        <w:tc>
          <w:tcPr>
            <w:tcW w:w="6237" w:type="dxa"/>
          </w:tcPr>
          <w:p w14:paraId="4672B061" w14:textId="77777777" w:rsidR="00F72D6A" w:rsidRPr="00F72D6A" w:rsidRDefault="00F72D6A" w:rsidP="004D30F0">
            <w:pPr>
              <w:spacing w:line="276" w:lineRule="auto"/>
              <w:jc w:val="both"/>
              <w:rPr>
                <w:rFonts w:ascii="Century Gothic" w:eastAsia="Calibri" w:hAnsi="Century Gothic" w:cs="Arial"/>
                <w:color w:val="000000" w:themeColor="text1"/>
                <w:lang w:val="es-ES" w:eastAsia="es-ES"/>
              </w:rPr>
            </w:pPr>
            <w:r w:rsidRPr="00F72D6A">
              <w:rPr>
                <w:rFonts w:ascii="Century Gothic" w:eastAsia="Calibri" w:hAnsi="Century Gothic" w:cs="Arial"/>
                <w:color w:val="000000" w:themeColor="text1"/>
                <w:lang w:val="es-ES" w:eastAsia="es-ES"/>
              </w:rPr>
              <w:t>ADENDAS – Fundamento</w:t>
            </w:r>
            <w:r w:rsidRPr="00F72D6A">
              <w:rPr>
                <w:rFonts w:ascii="Century Gothic" w:eastAsia="Calibri" w:hAnsi="Century Gothic" w:cs="Arial"/>
                <w:color w:val="000000" w:themeColor="text1"/>
                <w:lang w:val="es-ES"/>
              </w:rPr>
              <w:t xml:space="preserve"> - Cronograma – Alcance – Límites -</w:t>
            </w:r>
            <w:r w:rsidRPr="00F72D6A">
              <w:rPr>
                <w:rFonts w:ascii="Century Gothic" w:eastAsia="Calibri" w:hAnsi="Century Gothic" w:cs="Arial"/>
                <w:color w:val="000000" w:themeColor="text1"/>
                <w:sz w:val="21"/>
                <w:szCs w:val="21"/>
              </w:rPr>
              <w:t xml:space="preserve"> </w:t>
            </w:r>
            <w:r w:rsidRPr="00F72D6A">
              <w:rPr>
                <w:rFonts w:ascii="Century Gothic" w:eastAsia="Calibri" w:hAnsi="Century Gothic" w:cs="Arial"/>
                <w:color w:val="000000" w:themeColor="text1"/>
              </w:rPr>
              <w:t>No aplicabilidad para supuestos de ineficacia</w:t>
            </w:r>
            <w:r w:rsidRPr="00F72D6A">
              <w:rPr>
                <w:rFonts w:ascii="Century Gothic" w:eastAsia="Calibri" w:hAnsi="Century Gothic" w:cs="Arial"/>
                <w:b/>
                <w:color w:val="000000" w:themeColor="text1"/>
                <w:lang w:val="es-ES"/>
              </w:rPr>
              <w:t xml:space="preserve"> </w:t>
            </w:r>
            <w:r w:rsidRPr="00F72D6A">
              <w:rPr>
                <w:rFonts w:ascii="Century Gothic" w:eastAsia="Calibri" w:hAnsi="Century Gothic" w:cs="Arial"/>
                <w:color w:val="000000" w:themeColor="text1"/>
                <w:lang w:val="es-ES" w:eastAsia="es-ES"/>
              </w:rPr>
              <w:t xml:space="preserve">/ </w:t>
            </w:r>
            <w:r w:rsidRPr="00F72D6A">
              <w:rPr>
                <w:rFonts w:ascii="Century Gothic" w:eastAsia="Calibri" w:hAnsi="Century Gothic" w:cs="Arial"/>
                <w:bCs/>
                <w:color w:val="000000" w:themeColor="text1"/>
                <w:lang w:val="es-ES_tradnl"/>
              </w:rPr>
              <w:t>SANEAMIENTO – Vicios – Procedimiento de forma – Requisitos</w:t>
            </w:r>
            <w:r w:rsidRPr="00F72D6A">
              <w:rPr>
                <w:rFonts w:ascii="Century Gothic" w:eastAsia="Calibri" w:hAnsi="Century Gothic" w:cs="Arial"/>
                <w:b/>
                <w:color w:val="000000" w:themeColor="text1"/>
                <w:lang w:val="es-ES_tradnl"/>
              </w:rPr>
              <w:t xml:space="preserve"> </w:t>
            </w:r>
            <w:r w:rsidRPr="00F72D6A">
              <w:rPr>
                <w:rFonts w:ascii="Century Gothic" w:eastAsia="Calibri" w:hAnsi="Century Gothic" w:cs="Arial"/>
                <w:bCs/>
                <w:color w:val="000000" w:themeColor="text1"/>
                <w:lang w:val="es-ES_tradnl"/>
              </w:rPr>
              <w:t>/ ERRORES FORMALES – Corrección – Diferencias</w:t>
            </w:r>
          </w:p>
        </w:tc>
      </w:tr>
      <w:tr w:rsidR="00F72D6A" w:rsidRPr="00F72D6A" w14:paraId="48E266C5" w14:textId="77777777" w:rsidTr="004D30F0">
        <w:tc>
          <w:tcPr>
            <w:tcW w:w="2689" w:type="dxa"/>
          </w:tcPr>
          <w:p w14:paraId="523AC638" w14:textId="77777777" w:rsidR="00F72D6A" w:rsidRPr="00F72D6A" w:rsidRDefault="00F72D6A" w:rsidP="004D30F0">
            <w:pPr>
              <w:spacing w:before="120"/>
              <w:jc w:val="both"/>
              <w:rPr>
                <w:rFonts w:ascii="Century Gothic" w:eastAsia="Calibri" w:hAnsi="Century Gothic" w:cs="Arial"/>
                <w:b/>
                <w:color w:val="000000" w:themeColor="text1"/>
                <w:szCs w:val="24"/>
                <w:lang w:val="es-ES_tradnl" w:eastAsia="es-ES_tradnl"/>
              </w:rPr>
            </w:pPr>
            <w:r w:rsidRPr="00F72D6A">
              <w:rPr>
                <w:rFonts w:ascii="Century Gothic" w:eastAsia="Calibri" w:hAnsi="Century Gothic" w:cs="Arial"/>
                <w:b/>
                <w:color w:val="000000" w:themeColor="text1"/>
                <w:szCs w:val="24"/>
                <w:lang w:val="es-ES_tradnl" w:eastAsia="es-ES_tradnl"/>
              </w:rPr>
              <w:t>Radicación:</w:t>
            </w:r>
            <w:r w:rsidRPr="00F72D6A">
              <w:rPr>
                <w:rFonts w:ascii="Century Gothic" w:eastAsia="Calibri" w:hAnsi="Century Gothic" w:cs="Arial"/>
                <w:color w:val="000000" w:themeColor="text1"/>
                <w:szCs w:val="24"/>
                <w:lang w:val="es-ES_tradnl" w:eastAsia="es-ES_tradnl"/>
              </w:rPr>
              <w:t xml:space="preserve">               </w:t>
            </w:r>
          </w:p>
        </w:tc>
        <w:tc>
          <w:tcPr>
            <w:tcW w:w="6237" w:type="dxa"/>
          </w:tcPr>
          <w:p w14:paraId="33D33699" w14:textId="77777777" w:rsidR="00F72D6A" w:rsidRPr="00F72D6A" w:rsidRDefault="00F72D6A" w:rsidP="004D30F0">
            <w:pPr>
              <w:spacing w:before="120"/>
              <w:jc w:val="both"/>
              <w:rPr>
                <w:rFonts w:ascii="Century Gothic" w:eastAsia="Calibri" w:hAnsi="Century Gothic" w:cs="Arial"/>
                <w:color w:val="000000" w:themeColor="text1"/>
                <w:szCs w:val="24"/>
                <w:lang w:val="es-ES_tradnl" w:eastAsia="es-ES_tradnl"/>
              </w:rPr>
            </w:pPr>
            <w:r w:rsidRPr="00F72D6A">
              <w:rPr>
                <w:rFonts w:ascii="Century Gothic" w:eastAsia="Calibri" w:hAnsi="Century Gothic" w:cs="Arial"/>
                <w:color w:val="000000" w:themeColor="text1"/>
                <w:szCs w:val="24"/>
                <w:lang w:val="es-ES_tradnl" w:eastAsia="es-ES_tradnl"/>
              </w:rPr>
              <w:t>Respuesta a consulta con radicado No. P20230804014063</w:t>
            </w:r>
          </w:p>
        </w:tc>
      </w:tr>
    </w:tbl>
    <w:p w14:paraId="308D6F94" w14:textId="77777777" w:rsidR="00F72D6A" w:rsidRPr="00F72D6A" w:rsidRDefault="00F72D6A" w:rsidP="00F72D6A">
      <w:pPr>
        <w:spacing w:after="0" w:line="240" w:lineRule="auto"/>
        <w:jc w:val="both"/>
        <w:rPr>
          <w:rFonts w:ascii="Century Gothic" w:eastAsia="Calibri" w:hAnsi="Century Gothic" w:cs="Arial"/>
          <w:color w:val="000000" w:themeColor="text1"/>
          <w:szCs w:val="24"/>
          <w:lang w:val="es-ES_tradnl" w:eastAsia="es-ES_tradnl"/>
        </w:rPr>
      </w:pPr>
    </w:p>
    <w:p w14:paraId="3CFE5CB4" w14:textId="77777777" w:rsidR="00F72D6A" w:rsidRPr="00F72D6A" w:rsidRDefault="00F72D6A" w:rsidP="00F72D6A">
      <w:pPr>
        <w:spacing w:after="0" w:line="240" w:lineRule="auto"/>
        <w:jc w:val="both"/>
        <w:rPr>
          <w:rFonts w:ascii="Century Gothic" w:eastAsia="Calibri" w:hAnsi="Century Gothic" w:cs="Arial"/>
          <w:color w:val="000000" w:themeColor="text1"/>
          <w:szCs w:val="24"/>
          <w:lang w:val="es-ES_tradnl" w:eastAsia="es-ES_tradnl"/>
        </w:rPr>
      </w:pPr>
    </w:p>
    <w:p w14:paraId="05373A5D" w14:textId="77777777" w:rsidR="00F72D6A" w:rsidRPr="00F72D6A" w:rsidRDefault="00F72D6A" w:rsidP="00F72D6A">
      <w:pPr>
        <w:spacing w:after="0" w:line="240" w:lineRule="auto"/>
        <w:jc w:val="both"/>
        <w:rPr>
          <w:rFonts w:ascii="Century Gothic" w:eastAsia="Calibri" w:hAnsi="Century Gothic" w:cs="Arial"/>
          <w:color w:val="000000" w:themeColor="text1"/>
          <w:lang w:val="es-ES" w:eastAsia="es-ES"/>
        </w:rPr>
      </w:pPr>
      <w:r w:rsidRPr="00F72D6A">
        <w:rPr>
          <w:rFonts w:ascii="Century Gothic" w:eastAsia="Calibri" w:hAnsi="Century Gothic" w:cs="Arial"/>
          <w:color w:val="000000" w:themeColor="text1"/>
          <w:lang w:val="es-ES" w:eastAsia="es-ES"/>
        </w:rPr>
        <w:t xml:space="preserve">Estimado señor Cárdenas: </w:t>
      </w:r>
    </w:p>
    <w:p w14:paraId="32C6B483" w14:textId="77777777" w:rsidR="00F72D6A" w:rsidRPr="00F72D6A" w:rsidRDefault="00F72D6A" w:rsidP="00F72D6A">
      <w:pPr>
        <w:spacing w:after="0" w:line="240" w:lineRule="auto"/>
        <w:jc w:val="both"/>
        <w:rPr>
          <w:rFonts w:ascii="Century Gothic" w:eastAsia="Calibri" w:hAnsi="Century Gothic" w:cs="Arial"/>
          <w:color w:val="000000" w:themeColor="text1"/>
          <w:szCs w:val="24"/>
          <w:lang w:val="es-ES_tradnl" w:eastAsia="es-ES_tradnl"/>
        </w:rPr>
      </w:pPr>
    </w:p>
    <w:p w14:paraId="0C07DE4F" w14:textId="77777777" w:rsidR="00F72D6A" w:rsidRPr="00F72D6A" w:rsidRDefault="00F72D6A" w:rsidP="00F72D6A">
      <w:pPr>
        <w:spacing w:after="0" w:line="276" w:lineRule="auto"/>
        <w:jc w:val="both"/>
        <w:rPr>
          <w:rFonts w:ascii="Century Gothic" w:eastAsia="Calibri" w:hAnsi="Century Gothic" w:cs="Arial"/>
          <w:color w:val="000000" w:themeColor="text1"/>
          <w:lang w:val="es-ES" w:eastAsia="es-ES"/>
        </w:rPr>
      </w:pPr>
      <w:r w:rsidRPr="00F72D6A">
        <w:rPr>
          <w:rFonts w:ascii="Century Gothic" w:eastAsia="Calibri" w:hAnsi="Century Gothic" w:cs="Arial"/>
          <w:color w:val="000000" w:themeColor="text1"/>
          <w:lang w:val="es-ES" w:eastAsia="es-ES"/>
        </w:rPr>
        <w:t>En ejercicio de la competencia otorgada por los artículos 3, numeral 5º, y 11, numeral 8º, del Decreto Ley 4170 de 2011,</w:t>
      </w:r>
      <w:r w:rsidRPr="00F72D6A">
        <w:rPr>
          <w:rFonts w:ascii="Century Gothic" w:eastAsia="Arial MT" w:hAnsi="Century Gothic" w:cs="Arial"/>
          <w:color w:val="000000" w:themeColor="text1"/>
          <w:lang w:val="es-ES" w:eastAsia="es-ES"/>
        </w:rPr>
        <w:t xml:space="preserve"> </w:t>
      </w:r>
      <w:r w:rsidRPr="00F72D6A">
        <w:rPr>
          <w:rFonts w:ascii="Century Gothic" w:hAnsi="Century Gothic" w:cs="Arial"/>
          <w:color w:val="000000" w:themeColor="text1"/>
        </w:rPr>
        <w:t xml:space="preserve">así como lo establecido en la Resolución 1707 de 2018 expedida por esta Entidad, </w:t>
      </w:r>
      <w:r w:rsidRPr="00F72D6A">
        <w:rPr>
          <w:rFonts w:ascii="Century Gothic" w:eastAsia="Calibri" w:hAnsi="Century Gothic" w:cs="Arial"/>
          <w:color w:val="000000" w:themeColor="text1"/>
          <w:lang w:val="es-ES" w:eastAsia="es-ES"/>
        </w:rPr>
        <w:t xml:space="preserve">la Agencia Nacional de Contratación Pública – Colombia Compra Eficiente– responde su solicitud del 9 de agosto de 2023. </w:t>
      </w:r>
    </w:p>
    <w:p w14:paraId="24E83293" w14:textId="77777777" w:rsidR="00F72D6A" w:rsidRPr="00F72D6A" w:rsidRDefault="00F72D6A" w:rsidP="00F72D6A">
      <w:pPr>
        <w:spacing w:after="120" w:line="276" w:lineRule="auto"/>
        <w:jc w:val="both"/>
        <w:rPr>
          <w:rFonts w:ascii="Century Gothic" w:eastAsia="Calibri" w:hAnsi="Century Gothic" w:cs="Arial"/>
          <w:b/>
          <w:bCs/>
          <w:color w:val="000000" w:themeColor="text1"/>
          <w:lang w:val="es-ES" w:eastAsia="es-ES"/>
        </w:rPr>
      </w:pPr>
    </w:p>
    <w:p w14:paraId="7AE8FBE1" w14:textId="77777777" w:rsidR="00F72D6A" w:rsidRPr="00F72D6A" w:rsidRDefault="00F72D6A" w:rsidP="00F72D6A">
      <w:pPr>
        <w:pStyle w:val="Prrafodelista"/>
        <w:numPr>
          <w:ilvl w:val="0"/>
          <w:numId w:val="2"/>
        </w:numPr>
        <w:spacing w:after="120" w:line="276" w:lineRule="auto"/>
        <w:ind w:left="426"/>
        <w:jc w:val="both"/>
        <w:rPr>
          <w:rFonts w:ascii="Century Gothic" w:eastAsia="Calibri" w:hAnsi="Century Gothic" w:cs="Arial"/>
          <w:b/>
          <w:bCs/>
          <w:color w:val="000000" w:themeColor="text1"/>
          <w:lang w:eastAsia="es-ES"/>
        </w:rPr>
      </w:pPr>
      <w:r w:rsidRPr="00F72D6A">
        <w:rPr>
          <w:rFonts w:ascii="Century Gothic" w:eastAsia="Calibri" w:hAnsi="Century Gothic" w:cs="Arial"/>
          <w:b/>
          <w:bCs/>
          <w:color w:val="000000" w:themeColor="text1"/>
          <w:lang w:eastAsia="es-ES"/>
        </w:rPr>
        <w:t>Problema planteado</w:t>
      </w:r>
    </w:p>
    <w:p w14:paraId="5713D5B5" w14:textId="77777777" w:rsidR="00F72D6A" w:rsidRPr="00F72D6A" w:rsidRDefault="00F72D6A" w:rsidP="00F72D6A">
      <w:pPr>
        <w:spacing w:after="0" w:line="276" w:lineRule="auto"/>
        <w:ind w:right="49"/>
        <w:jc w:val="both"/>
        <w:rPr>
          <w:rFonts w:ascii="Century Gothic" w:eastAsia="Calibri" w:hAnsi="Century Gothic" w:cs="Arial"/>
          <w:color w:val="000000" w:themeColor="text1"/>
          <w:lang w:val="es-ES" w:eastAsia="es-ES"/>
        </w:rPr>
      </w:pPr>
      <w:r w:rsidRPr="00F72D6A">
        <w:rPr>
          <w:rFonts w:ascii="Century Gothic" w:eastAsia="Calibri" w:hAnsi="Century Gothic" w:cs="Arial"/>
          <w:color w:val="000000" w:themeColor="text1"/>
          <w:lang w:val="es-ES" w:eastAsia="es-ES"/>
        </w:rPr>
        <w:t xml:space="preserve">En relación con el artículo 89 de la Ley 1474 de 2011, que modificó el inciso 2 del numeral 5 del artículo 30 de la Ley 80 de 1993, usted realiza la siguiente consulta: </w:t>
      </w:r>
      <w:r w:rsidRPr="00F72D6A">
        <w:rPr>
          <w:rFonts w:ascii="Century Gothic" w:eastAsia="Calibri" w:hAnsi="Century Gothic" w:cs="Arial"/>
          <w:i/>
          <w:iCs/>
          <w:color w:val="000000" w:themeColor="text1"/>
          <w:lang w:val="es-ES" w:eastAsia="es-ES"/>
        </w:rPr>
        <w:t xml:space="preserve">“[…] </w:t>
      </w:r>
      <w:r w:rsidRPr="00F72D6A">
        <w:rPr>
          <w:rFonts w:ascii="Century Gothic" w:eastAsia="Calibri" w:hAnsi="Century Gothic" w:cs="Arial"/>
          <w:i/>
          <w:iCs/>
          <w:color w:val="000000" w:themeColor="text1"/>
          <w:lang w:eastAsia="es-ES"/>
        </w:rPr>
        <w:t xml:space="preserve">Se solicita comedidamente la colaboración indicándole a esta oficina si, conforme a lo citado, la imposibilidad de expedición de Adendas, dentro de los tres (3) días anteriores en que se tiene previsto el cierre del proceso de selección, aplica también para los casos en los que la Entidad evidencia la necesidad de aclarar o modificar aspectos no sustanciales del proceso que pudieran alterar el curso normal de este, e impactar negativamente a la Entidad por la declaratoria </w:t>
      </w:r>
      <w:r w:rsidRPr="00F72D6A">
        <w:rPr>
          <w:rFonts w:ascii="Century Gothic" w:eastAsia="Calibri" w:hAnsi="Century Gothic" w:cs="Arial"/>
          <w:i/>
          <w:iCs/>
          <w:color w:val="000000" w:themeColor="text1"/>
          <w:lang w:eastAsia="es-ES"/>
        </w:rPr>
        <w:lastRenderedPageBreak/>
        <w:t>desierta de la misma o la presentación deficiente de las ofertas. (Ejemplo: Valor de la oferta económica consignado en la plataforma diferente al valor consignado en los documentos cargados en el proceso)</w:t>
      </w:r>
      <w:r w:rsidRPr="00F72D6A">
        <w:rPr>
          <w:rFonts w:ascii="Century Gothic" w:eastAsia="Calibri" w:hAnsi="Century Gothic" w:cs="Arial"/>
          <w:i/>
          <w:iCs/>
          <w:color w:val="000000" w:themeColor="text1"/>
          <w:lang w:val="es-ES" w:eastAsia="es-ES"/>
        </w:rPr>
        <w:t xml:space="preserve"> […]”</w:t>
      </w:r>
      <w:r w:rsidRPr="00F72D6A">
        <w:rPr>
          <w:rFonts w:ascii="Century Gothic" w:eastAsia="Calibri" w:hAnsi="Century Gothic" w:cs="Arial"/>
          <w:color w:val="000000" w:themeColor="text1"/>
          <w:lang w:val="es-ES" w:eastAsia="es-ES"/>
        </w:rPr>
        <w:t>.</w:t>
      </w:r>
    </w:p>
    <w:p w14:paraId="2EFA5B0B" w14:textId="77777777" w:rsidR="00F72D6A" w:rsidRPr="00F72D6A" w:rsidRDefault="00F72D6A" w:rsidP="00F72D6A">
      <w:pPr>
        <w:spacing w:after="0" w:line="276" w:lineRule="auto"/>
        <w:ind w:right="49"/>
        <w:jc w:val="both"/>
        <w:rPr>
          <w:rFonts w:ascii="Century Gothic" w:eastAsia="Calibri" w:hAnsi="Century Gothic" w:cs="Arial"/>
          <w:color w:val="000000" w:themeColor="text1"/>
          <w:lang w:val="es-ES" w:eastAsia="es-ES"/>
        </w:rPr>
      </w:pPr>
    </w:p>
    <w:p w14:paraId="55838A1D" w14:textId="77777777" w:rsidR="00F72D6A" w:rsidRPr="00F72D6A" w:rsidRDefault="00F72D6A" w:rsidP="00F72D6A">
      <w:pPr>
        <w:spacing w:after="0" w:line="276" w:lineRule="auto"/>
        <w:jc w:val="both"/>
        <w:rPr>
          <w:rFonts w:ascii="Century Gothic" w:eastAsia="Calibri" w:hAnsi="Century Gothic" w:cs="Arial"/>
          <w:color w:val="000000" w:themeColor="text1"/>
          <w:lang w:val="es-ES_tradnl" w:eastAsia="es-ES_tradnl"/>
        </w:rPr>
      </w:pPr>
    </w:p>
    <w:p w14:paraId="32566190" w14:textId="77777777" w:rsidR="00F72D6A" w:rsidRPr="00F72D6A" w:rsidRDefault="00F72D6A" w:rsidP="00F72D6A">
      <w:pPr>
        <w:pStyle w:val="Prrafodelista"/>
        <w:numPr>
          <w:ilvl w:val="0"/>
          <w:numId w:val="2"/>
        </w:numPr>
        <w:spacing w:after="0" w:line="276" w:lineRule="auto"/>
        <w:ind w:left="284" w:hanging="284"/>
        <w:jc w:val="both"/>
        <w:rPr>
          <w:rFonts w:ascii="Century Gothic" w:eastAsia="Calibri" w:hAnsi="Century Gothic" w:cs="Arial"/>
          <w:b/>
          <w:bCs/>
          <w:color w:val="000000" w:themeColor="text1"/>
          <w:lang w:val="es-ES_tradnl" w:eastAsia="es-ES_tradnl"/>
        </w:rPr>
      </w:pPr>
      <w:r w:rsidRPr="00F72D6A">
        <w:rPr>
          <w:rFonts w:ascii="Century Gothic" w:eastAsia="Calibri" w:hAnsi="Century Gothic" w:cs="Arial"/>
          <w:b/>
          <w:bCs/>
          <w:color w:val="000000" w:themeColor="text1"/>
          <w:lang w:val="es-ES_tradnl" w:eastAsia="es-ES_tradnl"/>
        </w:rPr>
        <w:t>Consideraciones</w:t>
      </w:r>
    </w:p>
    <w:p w14:paraId="36E9A1C9" w14:textId="77777777" w:rsidR="00F72D6A" w:rsidRPr="00F72D6A" w:rsidRDefault="00F72D6A" w:rsidP="00F72D6A">
      <w:pPr>
        <w:spacing w:after="0" w:line="276" w:lineRule="auto"/>
        <w:jc w:val="both"/>
        <w:rPr>
          <w:rFonts w:ascii="Century Gothic" w:eastAsia="Calibri" w:hAnsi="Century Gothic" w:cs="Arial"/>
          <w:color w:val="000000" w:themeColor="text1"/>
          <w:lang w:val="es-ES_tradnl" w:eastAsia="es-ES_tradnl"/>
        </w:rPr>
      </w:pPr>
    </w:p>
    <w:p w14:paraId="3BF07902" w14:textId="77777777" w:rsidR="00F72D6A" w:rsidRPr="00F72D6A" w:rsidRDefault="00F72D6A" w:rsidP="00F72D6A">
      <w:pPr>
        <w:spacing w:after="120" w:line="276" w:lineRule="auto"/>
        <w:jc w:val="both"/>
        <w:rPr>
          <w:rFonts w:ascii="Century Gothic" w:hAnsi="Century Gothic" w:cs="Arial"/>
          <w:color w:val="000000" w:themeColor="text1"/>
          <w:lang w:val="es-ES"/>
        </w:rPr>
      </w:pPr>
      <w:r w:rsidRPr="00F72D6A">
        <w:rPr>
          <w:rFonts w:ascii="Century Gothic" w:hAnsi="Century Gothic" w:cs="Arial"/>
          <w:color w:val="000000" w:themeColor="text1"/>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1" w:name="_Hlk61701014"/>
      <w:bookmarkStart w:id="2" w:name="_Hlk62136649"/>
      <w:r w:rsidRPr="00F72D6A">
        <w:rPr>
          <w:rFonts w:ascii="Century Gothic" w:hAnsi="Century Gothic" w:cs="Arial"/>
          <w:color w:val="000000" w:themeColor="text1"/>
        </w:rPr>
        <w:t xml:space="preserve"> </w:t>
      </w:r>
      <w:r w:rsidRPr="00F72D6A">
        <w:rPr>
          <w:rFonts w:ascii="Century Gothic" w:hAnsi="Century Gothic" w:cs="Arial"/>
          <w:color w:val="000000" w:themeColor="text1"/>
          <w:lang w:val="es-ES"/>
        </w:rPr>
        <w:t xml:space="preserve">Es necesario tener en cuenta que </w:t>
      </w:r>
      <w:bookmarkStart w:id="3" w:name="_Hlk61026958"/>
      <w:r w:rsidRPr="00F72D6A">
        <w:rPr>
          <w:rFonts w:ascii="Century Gothic" w:hAnsi="Century Gothic" w:cs="Arial"/>
          <w:color w:val="000000" w:themeColor="text1"/>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F72D6A">
        <w:rPr>
          <w:rFonts w:ascii="Century Gothic" w:hAnsi="Century Gothic" w:cs="Arial"/>
          <w:color w:val="000000" w:themeColor="text1"/>
        </w:rPr>
        <w:t xml:space="preserve"> de todos los partícipes de la contratación estatal.</w:t>
      </w:r>
    </w:p>
    <w:p w14:paraId="135F052A" w14:textId="77777777" w:rsidR="00F72D6A" w:rsidRPr="00F72D6A" w:rsidRDefault="00F72D6A" w:rsidP="00F72D6A">
      <w:pPr>
        <w:spacing w:after="120" w:line="276" w:lineRule="auto"/>
        <w:ind w:firstLine="708"/>
        <w:jc w:val="both"/>
        <w:rPr>
          <w:rFonts w:ascii="Century Gothic" w:hAnsi="Century Gothic" w:cs="Arial"/>
          <w:color w:val="000000" w:themeColor="text1"/>
          <w:lang w:val="es-ES"/>
        </w:rPr>
      </w:pPr>
      <w:r w:rsidRPr="00F72D6A">
        <w:rPr>
          <w:rFonts w:ascii="Century Gothic" w:hAnsi="Century Gothic" w:cs="Arial"/>
          <w:color w:val="000000" w:themeColor="text1"/>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72D6A">
        <w:rPr>
          <w:rFonts w:ascii="Century Gothic" w:hAnsi="Century Gothic" w:cs="Arial"/>
          <w:color w:val="000000" w:themeColor="text1"/>
          <w:vertAlign w:val="superscript"/>
          <w:lang w:val="es-ES"/>
        </w:rPr>
        <w:footnoteReference w:id="2"/>
      </w:r>
      <w:r w:rsidRPr="00F72D6A">
        <w:rPr>
          <w:rFonts w:ascii="Century Gothic" w:hAnsi="Century Gothic" w:cs="Arial"/>
          <w:color w:val="000000" w:themeColor="text1"/>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3"/>
      <w:r w:rsidRPr="00F72D6A">
        <w:rPr>
          <w:rFonts w:ascii="Century Gothic" w:hAnsi="Century Gothic" w:cs="Arial"/>
          <w:color w:val="000000" w:themeColor="text1"/>
          <w:lang w:val="es-ES"/>
        </w:rPr>
        <w:t xml:space="preserve">. Por lo anterior, previo concepto de sus órganos asesores, la solución de estos temas </w:t>
      </w:r>
      <w:r w:rsidRPr="00F72D6A">
        <w:rPr>
          <w:rFonts w:ascii="Century Gothic" w:hAnsi="Century Gothic" w:cs="Arial"/>
          <w:color w:val="000000" w:themeColor="text1"/>
          <w:lang w:val="es-ES"/>
        </w:rPr>
        <w:lastRenderedPageBreak/>
        <w:t xml:space="preserve">corresponde a la entidad que adelanta el procedimiento de selección y, en caso de conflicto, a las autoridades judiciales, fiscales y disciplinarias. </w:t>
      </w:r>
      <w:bookmarkEnd w:id="1"/>
    </w:p>
    <w:bookmarkEnd w:id="2"/>
    <w:p w14:paraId="3F55E204" w14:textId="77777777" w:rsidR="00F72D6A" w:rsidRPr="00F72D6A" w:rsidRDefault="00F72D6A" w:rsidP="00F72D6A">
      <w:pPr>
        <w:spacing w:after="120" w:line="276" w:lineRule="auto"/>
        <w:ind w:firstLine="709"/>
        <w:jc w:val="both"/>
        <w:rPr>
          <w:rFonts w:ascii="Century Gothic" w:hAnsi="Century Gothic" w:cs="Arial"/>
          <w:color w:val="000000" w:themeColor="text1"/>
        </w:rPr>
      </w:pPr>
      <w:r w:rsidRPr="00F72D6A">
        <w:rPr>
          <w:rFonts w:ascii="Century Gothic" w:hAnsi="Century Gothic" w:cs="Arial"/>
          <w:color w:val="000000" w:themeColor="text1"/>
        </w:rPr>
        <w:t>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los siguientes temas: i) La posibilidad de modificar los pliegos de condiciones mediante adendas y los límites temporales permitidos según las modalidades contractuales para realizar estas adendas, ii) el saneamiento en los procesos de selección como figura jurídica, y la iii) diferencia entre el saneamiento de vicios de procedimiento o de forma y la corrección de errores simplemente formales contenidos en los actos administrativos.</w:t>
      </w:r>
    </w:p>
    <w:p w14:paraId="5CCC9169" w14:textId="77777777" w:rsidR="00F72D6A" w:rsidRPr="00F72D6A" w:rsidRDefault="00F72D6A" w:rsidP="00F72D6A">
      <w:pPr>
        <w:spacing w:after="120" w:line="276" w:lineRule="auto"/>
        <w:ind w:firstLine="567"/>
        <w:jc w:val="both"/>
        <w:rPr>
          <w:rFonts w:ascii="Century Gothic" w:eastAsia="Calibri" w:hAnsi="Century Gothic" w:cs="Arial"/>
          <w:color w:val="000000" w:themeColor="text1"/>
          <w:lang w:val="es-ES" w:eastAsia="es-ES"/>
        </w:rPr>
      </w:pPr>
      <w:r w:rsidRPr="00F72D6A">
        <w:rPr>
          <w:rFonts w:ascii="Century Gothic" w:eastAsia="Calibri" w:hAnsi="Century Gothic" w:cs="Arial"/>
          <w:color w:val="000000" w:themeColor="text1"/>
          <w:lang w:val="es-ES" w:eastAsia="es-ES"/>
        </w:rPr>
        <w:t xml:space="preserve">Para estos efectos, a continuación, se realizarán algunas consideraciones sobre la temática, tomando como referencia que la tesis propuesta se desarrollado, en los Conceptos </w:t>
      </w:r>
      <w:r w:rsidRPr="00F72D6A">
        <w:rPr>
          <w:rFonts w:ascii="Century Gothic" w:eastAsia="Calibri" w:hAnsi="Century Gothic" w:cs="Arial"/>
          <w:color w:val="000000" w:themeColor="text1"/>
          <w:lang w:val="es-ES"/>
        </w:rPr>
        <w:t xml:space="preserve">radicado No. </w:t>
      </w:r>
      <w:r w:rsidRPr="00F72D6A">
        <w:rPr>
          <w:rFonts w:ascii="Century Gothic" w:hAnsi="Century Gothic" w:cs="Arial"/>
          <w:color w:val="000000" w:themeColor="text1"/>
          <w:lang w:val="es-ES"/>
        </w:rPr>
        <w:t>2201913000006236 de 26 de agosto de 2019</w:t>
      </w:r>
      <w:r w:rsidRPr="00F72D6A">
        <w:rPr>
          <w:rFonts w:ascii="Century Gothic" w:eastAsia="Calibri" w:hAnsi="Century Gothic" w:cs="Arial"/>
          <w:color w:val="000000" w:themeColor="text1"/>
          <w:lang w:val="es-ES" w:eastAsia="es-ES"/>
        </w:rPr>
        <w:t>, C-429 del 24 de julio de 2020, C-674 del 18 de noviembre de 2020, C-311 del 10 de junio de 2021, C-575 del 13 de octubre de 2021, C-564 del 8 de septiembre de 2022, C-647 del 05 de octubre de 2022, y en especial la C-705 del 25 de octubre de 2022 y C-788 del 19 de enero de 2023</w:t>
      </w:r>
      <w:r w:rsidRPr="00F72D6A">
        <w:rPr>
          <w:rStyle w:val="Refdenotaalpie"/>
          <w:rFonts w:ascii="Century Gothic" w:eastAsia="Calibri" w:hAnsi="Century Gothic" w:cs="Arial"/>
          <w:color w:val="000000" w:themeColor="text1"/>
          <w:lang w:val="es-ES" w:eastAsia="es-ES"/>
        </w:rPr>
        <w:footnoteReference w:id="3"/>
      </w:r>
      <w:r w:rsidRPr="00F72D6A">
        <w:rPr>
          <w:rFonts w:ascii="Century Gothic" w:eastAsia="Calibri" w:hAnsi="Century Gothic" w:cs="Arial"/>
          <w:color w:val="000000" w:themeColor="text1"/>
          <w:lang w:val="es-ES" w:eastAsia="es-ES"/>
        </w:rPr>
        <w:t xml:space="preserve">, siendo que en los mismos se desarrolla sobre la </w:t>
      </w:r>
      <w:r w:rsidRPr="00F72D6A">
        <w:rPr>
          <w:rFonts w:ascii="Century Gothic" w:eastAsia="Calibri" w:hAnsi="Century Gothic" w:cs="Arial"/>
          <w:color w:val="000000" w:themeColor="text1"/>
          <w:lang w:val="es-ES"/>
        </w:rPr>
        <w:t xml:space="preserve">posibilidad para las entidades estatales de modificar los pliegos de condiciones mediante adendas, y el saneamiento de vicios dentro de los procesos contractuales. </w:t>
      </w:r>
      <w:r w:rsidRPr="00F72D6A">
        <w:rPr>
          <w:rFonts w:ascii="Century Gothic" w:eastAsia="Calibri" w:hAnsi="Century Gothic" w:cs="Arial"/>
          <w:color w:val="000000" w:themeColor="text1"/>
          <w:lang w:val="es-ES" w:eastAsia="es-ES"/>
        </w:rPr>
        <w:t xml:space="preserve"> </w:t>
      </w:r>
    </w:p>
    <w:p w14:paraId="2EF360CE" w14:textId="77777777" w:rsidR="00F72D6A" w:rsidRPr="00F72D6A" w:rsidRDefault="00F72D6A" w:rsidP="00F72D6A">
      <w:pPr>
        <w:spacing w:after="120" w:line="276" w:lineRule="auto"/>
        <w:jc w:val="both"/>
        <w:rPr>
          <w:rFonts w:ascii="Century Gothic" w:eastAsia="Calibri" w:hAnsi="Century Gothic" w:cs="Arial"/>
          <w:b/>
          <w:bCs/>
          <w:color w:val="000000" w:themeColor="text1"/>
          <w:lang w:val="es-ES"/>
        </w:rPr>
      </w:pPr>
      <w:r w:rsidRPr="00F72D6A">
        <w:rPr>
          <w:rFonts w:ascii="Century Gothic" w:eastAsia="Calibri" w:hAnsi="Century Gothic" w:cs="Arial"/>
          <w:b/>
          <w:bCs/>
          <w:color w:val="000000" w:themeColor="text1"/>
          <w:lang w:val="es-ES"/>
        </w:rPr>
        <w:t xml:space="preserve">2.1. </w:t>
      </w:r>
      <w:r w:rsidRPr="00F72D6A">
        <w:rPr>
          <w:rFonts w:ascii="Century Gothic" w:hAnsi="Century Gothic" w:cs="Arial"/>
          <w:b/>
          <w:bCs/>
          <w:color w:val="000000" w:themeColor="text1"/>
        </w:rPr>
        <w:t>La posibilidad de modificar los pliegos de condiciones mediante adendas</w:t>
      </w:r>
    </w:p>
    <w:p w14:paraId="49D59BBF" w14:textId="77777777" w:rsidR="00F72D6A" w:rsidRPr="00F72D6A" w:rsidRDefault="00F72D6A" w:rsidP="00F72D6A">
      <w:pPr>
        <w:widowControl w:val="0"/>
        <w:autoSpaceDE w:val="0"/>
        <w:autoSpaceDN w:val="0"/>
        <w:spacing w:after="120" w:line="276" w:lineRule="auto"/>
        <w:ind w:right="108"/>
        <w:jc w:val="both"/>
        <w:rPr>
          <w:rFonts w:ascii="Century Gothic" w:eastAsia="Arial" w:hAnsi="Century Gothic" w:cs="Arial"/>
          <w:color w:val="000000" w:themeColor="text1"/>
          <w:lang w:val="es-ES" w:eastAsia="es-ES" w:bidi="es-ES"/>
        </w:rPr>
      </w:pPr>
      <w:r w:rsidRPr="00F72D6A">
        <w:rPr>
          <w:rFonts w:ascii="Century Gothic" w:eastAsia="Calibri" w:hAnsi="Century Gothic" w:cs="Arial"/>
          <w:color w:val="000000" w:themeColor="text1"/>
          <w:lang w:val="es-ES"/>
        </w:rPr>
        <w:t xml:space="preserve">En primera instancia, se debe hacer referencia al denominado pliego de condiciones, el cual se concibe como </w:t>
      </w:r>
      <w:r w:rsidRPr="00F72D6A">
        <w:rPr>
          <w:rFonts w:ascii="Century Gothic" w:eastAsia="Arial" w:hAnsi="Century Gothic" w:cs="Arial"/>
          <w:color w:val="000000" w:themeColor="text1"/>
          <w:lang w:val="es-ES" w:eastAsia="es-ES" w:bidi="es-ES"/>
        </w:rPr>
        <w:t>la hoja de ruta o plan</w:t>
      </w:r>
      <w:r w:rsidRPr="00F72D6A">
        <w:rPr>
          <w:rFonts w:ascii="Century Gothic" w:eastAsia="Arial" w:hAnsi="Century Gothic" w:cs="Arial"/>
          <w:color w:val="000000" w:themeColor="text1"/>
          <w:vertAlign w:val="superscript"/>
          <w:lang w:val="es-ES" w:eastAsia="es-ES" w:bidi="es-ES"/>
        </w:rPr>
        <w:footnoteReference w:id="4"/>
      </w:r>
      <w:r w:rsidRPr="00F72D6A">
        <w:rPr>
          <w:rFonts w:ascii="Century Gothic" w:eastAsia="Arial" w:hAnsi="Century Gothic" w:cs="Arial"/>
          <w:color w:val="000000" w:themeColor="text1"/>
          <w:lang w:val="es-ES" w:eastAsia="es-ES" w:bidi="es-ES"/>
        </w:rPr>
        <w:t xml:space="preserve"> sobre el cual se diseña, estructura y concreta el procedimiento de selección de contratistas, y ha sido definido como un “acto jurídico mixto que nace como un acto administrativo de contenido general, y que, con la adjudicación y suscripción del contrato estatal, algunos de sus contenidos se transforman para incorporarse al texto del </w:t>
      </w:r>
      <w:r w:rsidRPr="00F72D6A">
        <w:rPr>
          <w:rFonts w:ascii="Century Gothic" w:eastAsia="Arial" w:hAnsi="Century Gothic" w:cs="Arial"/>
          <w:color w:val="000000" w:themeColor="text1"/>
          <w:lang w:val="es-ES" w:eastAsia="es-ES" w:bidi="es-ES"/>
        </w:rPr>
        <w:lastRenderedPageBreak/>
        <w:t>negocio jurídico y, por consiguiente, se convierten en cláusulas vinculantes del mismo”</w:t>
      </w:r>
      <w:r w:rsidRPr="00F72D6A">
        <w:rPr>
          <w:rFonts w:ascii="Century Gothic" w:eastAsia="Arial" w:hAnsi="Century Gothic" w:cs="Arial"/>
          <w:color w:val="000000" w:themeColor="text1"/>
          <w:vertAlign w:val="superscript"/>
          <w:lang w:val="es-ES" w:eastAsia="es-ES" w:bidi="es-ES"/>
        </w:rPr>
        <w:footnoteReference w:id="5"/>
      </w:r>
      <w:r w:rsidRPr="00F72D6A">
        <w:rPr>
          <w:rFonts w:ascii="Century Gothic" w:eastAsia="Arial" w:hAnsi="Century Gothic" w:cs="Arial"/>
          <w:color w:val="000000" w:themeColor="text1"/>
          <w:lang w:val="es-ES" w:eastAsia="es-ES" w:bidi="es-ES"/>
        </w:rPr>
        <w:t>.</w:t>
      </w:r>
      <w:r w:rsidRPr="00F72D6A">
        <w:rPr>
          <w:rFonts w:ascii="Century Gothic" w:eastAsia="Arial" w:hAnsi="Century Gothic" w:cs="Arial"/>
          <w:color w:val="000000" w:themeColor="text1"/>
          <w:lang w:val="es-ES" w:eastAsia="es-ES" w:bidi="es-ES"/>
        </w:rPr>
        <w:tab/>
      </w:r>
    </w:p>
    <w:p w14:paraId="22C4D138" w14:textId="77777777" w:rsidR="00F72D6A" w:rsidRPr="00F72D6A" w:rsidRDefault="00F72D6A" w:rsidP="00F72D6A">
      <w:pPr>
        <w:spacing w:after="120" w:line="276" w:lineRule="auto"/>
        <w:ind w:firstLine="709"/>
        <w:jc w:val="both"/>
        <w:rPr>
          <w:rFonts w:ascii="Century Gothic" w:eastAsia="Arial" w:hAnsi="Century Gothic" w:cs="Arial"/>
          <w:color w:val="000000" w:themeColor="text1"/>
          <w:lang w:val="es-ES" w:eastAsia="es-ES" w:bidi="es-ES"/>
        </w:rPr>
      </w:pPr>
      <w:r w:rsidRPr="00F72D6A">
        <w:rPr>
          <w:rFonts w:ascii="Century Gothic" w:eastAsia="Calibri" w:hAnsi="Century Gothic" w:cs="Arial"/>
          <w:color w:val="000000" w:themeColor="text1"/>
          <w:lang w:val="es-ES"/>
        </w:rPr>
        <w:t>En consonancia con la definición antes dicha, el pliego viene a ser un instrumento que</w:t>
      </w:r>
      <w:r w:rsidRPr="00F72D6A">
        <w:rPr>
          <w:rFonts w:ascii="Century Gothic" w:eastAsia="Arial" w:hAnsi="Century Gothic" w:cs="Arial"/>
          <w:color w:val="000000" w:themeColor="text1"/>
          <w:lang w:val="es-ES" w:eastAsia="es-ES" w:bidi="es-ES"/>
        </w:rPr>
        <w:t xml:space="preserve"> materializa el principio de transparencia, pues en él se prefijan las reglas de escogencia del contratista del Estado, para la selección objetiva de la mejor oferta, la adjudicación y la posterior celebración y ejecución del contrato, lo cual lo convierte en una reglamentación de todo el </w:t>
      </w:r>
      <w:r w:rsidRPr="00F72D6A">
        <w:rPr>
          <w:rFonts w:ascii="Century Gothic" w:eastAsia="Arial" w:hAnsi="Century Gothic" w:cs="Arial"/>
          <w:i/>
          <w:iCs/>
          <w:color w:val="000000" w:themeColor="text1"/>
          <w:lang w:val="es-ES" w:eastAsia="es-ES" w:bidi="es-ES"/>
        </w:rPr>
        <w:t xml:space="preserve">iter </w:t>
      </w:r>
      <w:r w:rsidRPr="00F72D6A">
        <w:rPr>
          <w:rFonts w:ascii="Century Gothic" w:eastAsia="Arial" w:hAnsi="Century Gothic" w:cs="Arial"/>
          <w:color w:val="000000" w:themeColor="text1"/>
          <w:lang w:val="es-ES" w:eastAsia="es-ES" w:bidi="es-ES"/>
        </w:rPr>
        <w:t>contractual. Su contenido</w:t>
      </w:r>
      <w:r w:rsidRPr="00F72D6A">
        <w:rPr>
          <w:rFonts w:ascii="Century Gothic" w:eastAsia="Arial" w:hAnsi="Century Gothic" w:cs="Arial"/>
          <w:color w:val="000000" w:themeColor="text1"/>
          <w:vertAlign w:val="superscript"/>
          <w:lang w:val="es-ES" w:eastAsia="es-ES" w:bidi="es-ES"/>
        </w:rPr>
        <w:footnoteReference w:id="6"/>
      </w:r>
      <w:r w:rsidRPr="00F72D6A">
        <w:rPr>
          <w:rFonts w:ascii="Century Gothic" w:eastAsia="Arial" w:hAnsi="Century Gothic" w:cs="Arial"/>
          <w:color w:val="000000" w:themeColor="text1"/>
          <w:lang w:val="es-ES" w:eastAsia="es-ES" w:bidi="es-ES"/>
        </w:rPr>
        <w:t xml:space="preserve"> está previsto en el numeral 5 del artículo 24 de la Ley 80 de 1993, que en líneas generales señala las reglas propias para el proceso de selección, imponiendo la obligación de definir los criterios de selección y cada una de las formas y modos de desarrollar todo el trámite contractual, así como las obligaciones buscadas en el futuro negocio, con mandatos objetivos que ampliamente atiendan al principio de transparencia. A la letra expresa:</w:t>
      </w:r>
    </w:p>
    <w:p w14:paraId="739B1B38" w14:textId="77777777" w:rsidR="00F72D6A" w:rsidRPr="00F72D6A" w:rsidRDefault="00F72D6A" w:rsidP="00F72D6A">
      <w:pPr>
        <w:widowControl w:val="0"/>
        <w:autoSpaceDE w:val="0"/>
        <w:autoSpaceDN w:val="0"/>
        <w:spacing w:after="0" w:line="240" w:lineRule="auto"/>
        <w:ind w:left="800" w:right="758"/>
        <w:rPr>
          <w:rFonts w:ascii="Century Gothic" w:eastAsia="Arial" w:hAnsi="Century Gothic" w:cs="Arial"/>
          <w:i/>
          <w:iCs/>
          <w:color w:val="000000" w:themeColor="text1"/>
          <w:sz w:val="20"/>
          <w:szCs w:val="20"/>
          <w:lang w:val="es-ES" w:eastAsia="es-ES" w:bidi="es-ES"/>
        </w:rPr>
      </w:pPr>
      <w:r w:rsidRPr="00F72D6A">
        <w:rPr>
          <w:rFonts w:ascii="Century Gothic" w:eastAsia="Arial" w:hAnsi="Century Gothic" w:cs="Arial"/>
          <w:color w:val="000000" w:themeColor="text1"/>
          <w:sz w:val="20"/>
          <w:szCs w:val="20"/>
          <w:lang w:val="es-ES" w:eastAsia="es-ES" w:bidi="es-ES"/>
        </w:rPr>
        <w:t>“</w:t>
      </w:r>
      <w:r w:rsidRPr="00F72D6A">
        <w:rPr>
          <w:rFonts w:ascii="Century Gothic" w:eastAsia="Arial" w:hAnsi="Century Gothic" w:cs="Arial"/>
          <w:i/>
          <w:iCs/>
          <w:color w:val="000000" w:themeColor="text1"/>
          <w:sz w:val="20"/>
          <w:szCs w:val="20"/>
          <w:lang w:val="es-ES" w:eastAsia="es-ES" w:bidi="es-ES"/>
        </w:rPr>
        <w:t>5o. En los pliegos de condiciones:</w:t>
      </w:r>
    </w:p>
    <w:p w14:paraId="2070374B" w14:textId="77777777" w:rsidR="00F72D6A" w:rsidRPr="00F72D6A" w:rsidRDefault="00F72D6A" w:rsidP="00F72D6A">
      <w:pPr>
        <w:widowControl w:val="0"/>
        <w:numPr>
          <w:ilvl w:val="2"/>
          <w:numId w:val="3"/>
        </w:numPr>
        <w:tabs>
          <w:tab w:val="left" w:pos="1126"/>
        </w:tabs>
        <w:autoSpaceDE w:val="0"/>
        <w:autoSpaceDN w:val="0"/>
        <w:spacing w:after="0" w:line="240" w:lineRule="auto"/>
        <w:ind w:right="758" w:firstLine="0"/>
        <w:jc w:val="both"/>
        <w:rPr>
          <w:rFonts w:ascii="Century Gothic" w:eastAsia="Calibri" w:hAnsi="Century Gothic" w:cs="Arial"/>
          <w:i/>
          <w:iCs/>
          <w:color w:val="000000" w:themeColor="text1"/>
          <w:sz w:val="20"/>
          <w:szCs w:val="20"/>
          <w:lang w:val="es-ES"/>
        </w:rPr>
      </w:pPr>
      <w:r w:rsidRPr="00F72D6A">
        <w:rPr>
          <w:rFonts w:ascii="Century Gothic" w:eastAsia="Calibri" w:hAnsi="Century Gothic" w:cs="Arial"/>
          <w:i/>
          <w:iCs/>
          <w:color w:val="000000" w:themeColor="text1"/>
          <w:sz w:val="20"/>
          <w:szCs w:val="20"/>
          <w:lang w:val="es-ES"/>
        </w:rPr>
        <w:t>Se indicarán los requisitos objetivos necesarios para participar en el correspondiente proceso de</w:t>
      </w:r>
      <w:r w:rsidRPr="00F72D6A">
        <w:rPr>
          <w:rFonts w:ascii="Century Gothic" w:eastAsia="Calibri" w:hAnsi="Century Gothic" w:cs="Arial"/>
          <w:i/>
          <w:iCs/>
          <w:color w:val="000000" w:themeColor="text1"/>
          <w:spacing w:val="-2"/>
          <w:sz w:val="20"/>
          <w:szCs w:val="20"/>
          <w:lang w:val="es-ES"/>
        </w:rPr>
        <w:t xml:space="preserve"> </w:t>
      </w:r>
      <w:r w:rsidRPr="00F72D6A">
        <w:rPr>
          <w:rFonts w:ascii="Century Gothic" w:eastAsia="Calibri" w:hAnsi="Century Gothic" w:cs="Arial"/>
          <w:i/>
          <w:iCs/>
          <w:color w:val="000000" w:themeColor="text1"/>
          <w:sz w:val="20"/>
          <w:szCs w:val="20"/>
          <w:lang w:val="es-ES"/>
        </w:rPr>
        <w:t>selección.</w:t>
      </w:r>
    </w:p>
    <w:p w14:paraId="0C060D25" w14:textId="77777777" w:rsidR="00F72D6A" w:rsidRPr="00F72D6A" w:rsidRDefault="00F72D6A" w:rsidP="00F72D6A">
      <w:pPr>
        <w:widowControl w:val="0"/>
        <w:numPr>
          <w:ilvl w:val="2"/>
          <w:numId w:val="3"/>
        </w:numPr>
        <w:tabs>
          <w:tab w:val="left" w:pos="1088"/>
        </w:tabs>
        <w:autoSpaceDE w:val="0"/>
        <w:autoSpaceDN w:val="0"/>
        <w:spacing w:after="0" w:line="240" w:lineRule="auto"/>
        <w:ind w:right="758" w:firstLine="0"/>
        <w:jc w:val="both"/>
        <w:rPr>
          <w:rFonts w:ascii="Century Gothic" w:eastAsia="Calibri" w:hAnsi="Century Gothic" w:cs="Arial"/>
          <w:i/>
          <w:iCs/>
          <w:color w:val="000000" w:themeColor="text1"/>
          <w:sz w:val="20"/>
          <w:szCs w:val="20"/>
          <w:lang w:val="es-ES"/>
        </w:rPr>
      </w:pPr>
      <w:r w:rsidRPr="00F72D6A">
        <w:rPr>
          <w:rFonts w:ascii="Century Gothic" w:eastAsia="Calibri" w:hAnsi="Century Gothic" w:cs="Arial"/>
          <w:i/>
          <w:iCs/>
          <w:color w:val="000000" w:themeColor="text1"/>
          <w:sz w:val="20"/>
          <w:szCs w:val="20"/>
          <w:lang w:val="es-ES"/>
        </w:rPr>
        <w:t>Se definirán reglas objetivas, justas, claras y completas que permitan la confección de ofrecimientos de la misma índole, aseguren una escogencia objetiva y eviten las declaratorias de desierta de la</w:t>
      </w:r>
      <w:r w:rsidRPr="00F72D6A">
        <w:rPr>
          <w:rFonts w:ascii="Century Gothic" w:eastAsia="Calibri" w:hAnsi="Century Gothic" w:cs="Arial"/>
          <w:i/>
          <w:iCs/>
          <w:color w:val="000000" w:themeColor="text1"/>
          <w:spacing w:val="-16"/>
          <w:sz w:val="20"/>
          <w:szCs w:val="20"/>
          <w:lang w:val="es-ES"/>
        </w:rPr>
        <w:t xml:space="preserve"> </w:t>
      </w:r>
      <w:r w:rsidRPr="00F72D6A">
        <w:rPr>
          <w:rFonts w:ascii="Century Gothic" w:eastAsia="Calibri" w:hAnsi="Century Gothic" w:cs="Arial"/>
          <w:i/>
          <w:iCs/>
          <w:color w:val="000000" w:themeColor="text1"/>
          <w:sz w:val="20"/>
          <w:szCs w:val="20"/>
          <w:lang w:val="es-ES"/>
        </w:rPr>
        <w:t>licitación.</w:t>
      </w:r>
    </w:p>
    <w:p w14:paraId="5F32F033" w14:textId="77777777" w:rsidR="00F72D6A" w:rsidRPr="00F72D6A" w:rsidRDefault="00F72D6A" w:rsidP="00F72D6A">
      <w:pPr>
        <w:widowControl w:val="0"/>
        <w:numPr>
          <w:ilvl w:val="2"/>
          <w:numId w:val="3"/>
        </w:numPr>
        <w:tabs>
          <w:tab w:val="left" w:pos="1108"/>
        </w:tabs>
        <w:autoSpaceDE w:val="0"/>
        <w:autoSpaceDN w:val="0"/>
        <w:spacing w:after="0" w:line="240" w:lineRule="auto"/>
        <w:ind w:right="758" w:firstLine="0"/>
        <w:jc w:val="both"/>
        <w:rPr>
          <w:rFonts w:ascii="Century Gothic" w:eastAsia="Calibri" w:hAnsi="Century Gothic" w:cs="Arial"/>
          <w:i/>
          <w:iCs/>
          <w:color w:val="000000" w:themeColor="text1"/>
          <w:sz w:val="20"/>
          <w:szCs w:val="20"/>
          <w:lang w:val="es-ES"/>
        </w:rPr>
      </w:pPr>
      <w:r w:rsidRPr="00F72D6A">
        <w:rPr>
          <w:rFonts w:ascii="Century Gothic" w:eastAsia="Calibri" w:hAnsi="Century Gothic" w:cs="Arial"/>
          <w:i/>
          <w:iCs/>
          <w:color w:val="000000" w:themeColor="text1"/>
          <w:sz w:val="20"/>
          <w:szCs w:val="20"/>
          <w:lang w:val="es-ES"/>
        </w:rPr>
        <w:t>Se definirán con precisión las condiciones de costo y calidad de los bienes, obras o servicios necesarios para la ejecución del objeto del</w:t>
      </w:r>
      <w:r w:rsidRPr="00F72D6A">
        <w:rPr>
          <w:rFonts w:ascii="Century Gothic" w:eastAsia="Calibri" w:hAnsi="Century Gothic" w:cs="Arial"/>
          <w:i/>
          <w:iCs/>
          <w:color w:val="000000" w:themeColor="text1"/>
          <w:spacing w:val="-43"/>
          <w:sz w:val="20"/>
          <w:szCs w:val="20"/>
          <w:lang w:val="es-ES"/>
        </w:rPr>
        <w:t xml:space="preserve"> </w:t>
      </w:r>
      <w:r w:rsidRPr="00F72D6A">
        <w:rPr>
          <w:rFonts w:ascii="Century Gothic" w:eastAsia="Calibri" w:hAnsi="Century Gothic" w:cs="Arial"/>
          <w:i/>
          <w:iCs/>
          <w:color w:val="000000" w:themeColor="text1"/>
          <w:sz w:val="20"/>
          <w:szCs w:val="20"/>
          <w:lang w:val="es-ES"/>
        </w:rPr>
        <w:t>contrato.</w:t>
      </w:r>
    </w:p>
    <w:p w14:paraId="4035B15D" w14:textId="77777777" w:rsidR="00F72D6A" w:rsidRPr="00F72D6A" w:rsidRDefault="00F72D6A" w:rsidP="00F72D6A">
      <w:pPr>
        <w:widowControl w:val="0"/>
        <w:autoSpaceDE w:val="0"/>
        <w:autoSpaceDN w:val="0"/>
        <w:spacing w:after="0" w:line="240" w:lineRule="auto"/>
        <w:ind w:left="800" w:right="758"/>
        <w:jc w:val="both"/>
        <w:rPr>
          <w:rFonts w:ascii="Century Gothic" w:eastAsia="Arial" w:hAnsi="Century Gothic" w:cs="Arial"/>
          <w:i/>
          <w:iCs/>
          <w:color w:val="000000" w:themeColor="text1"/>
          <w:sz w:val="20"/>
          <w:szCs w:val="20"/>
          <w:lang w:val="es-ES" w:eastAsia="es-ES" w:bidi="es-ES"/>
        </w:rPr>
      </w:pPr>
      <w:r w:rsidRPr="00F72D6A">
        <w:rPr>
          <w:rFonts w:ascii="Century Gothic" w:eastAsia="Arial" w:hAnsi="Century Gothic" w:cs="Arial"/>
          <w:i/>
          <w:iCs/>
          <w:color w:val="000000" w:themeColor="text1"/>
          <w:sz w:val="20"/>
          <w:szCs w:val="20"/>
          <w:lang w:val="es-ES" w:eastAsia="es-ES" w:bidi="es-ES"/>
        </w:rPr>
        <w:t>No se incluirán condiciones y exigencias de imposible cumplimiento, ni exenciones de la responsabilidad derivada de los datos, informes</w:t>
      </w:r>
      <w:r w:rsidRPr="00F72D6A">
        <w:rPr>
          <w:rFonts w:ascii="Century Gothic" w:eastAsia="Arial" w:hAnsi="Century Gothic" w:cs="Arial"/>
          <w:i/>
          <w:iCs/>
          <w:color w:val="000000" w:themeColor="text1"/>
          <w:spacing w:val="1"/>
          <w:sz w:val="20"/>
          <w:szCs w:val="20"/>
          <w:lang w:val="es-ES" w:eastAsia="es-ES" w:bidi="es-ES"/>
        </w:rPr>
        <w:t xml:space="preserve"> </w:t>
      </w:r>
      <w:r w:rsidRPr="00F72D6A">
        <w:rPr>
          <w:rFonts w:ascii="Century Gothic" w:eastAsia="Arial" w:hAnsi="Century Gothic" w:cs="Arial"/>
          <w:i/>
          <w:iCs/>
          <w:color w:val="000000" w:themeColor="text1"/>
          <w:sz w:val="20"/>
          <w:szCs w:val="20"/>
          <w:lang w:val="es-ES" w:eastAsia="es-ES" w:bidi="es-ES"/>
        </w:rPr>
        <w:t>y documentos que se suministren.</w:t>
      </w:r>
    </w:p>
    <w:p w14:paraId="66E218A5" w14:textId="77777777" w:rsidR="00F72D6A" w:rsidRPr="00F72D6A" w:rsidRDefault="00F72D6A" w:rsidP="00F72D6A">
      <w:pPr>
        <w:widowControl w:val="0"/>
        <w:numPr>
          <w:ilvl w:val="2"/>
          <w:numId w:val="3"/>
        </w:numPr>
        <w:tabs>
          <w:tab w:val="left" w:pos="1151"/>
        </w:tabs>
        <w:autoSpaceDE w:val="0"/>
        <w:autoSpaceDN w:val="0"/>
        <w:spacing w:after="0" w:line="240" w:lineRule="auto"/>
        <w:ind w:right="758" w:firstLine="0"/>
        <w:jc w:val="both"/>
        <w:rPr>
          <w:rFonts w:ascii="Century Gothic" w:eastAsia="Calibri" w:hAnsi="Century Gothic" w:cs="Arial"/>
          <w:i/>
          <w:iCs/>
          <w:color w:val="000000" w:themeColor="text1"/>
          <w:sz w:val="20"/>
          <w:szCs w:val="20"/>
          <w:lang w:val="es-ES"/>
        </w:rPr>
      </w:pPr>
      <w:r w:rsidRPr="00F72D6A">
        <w:rPr>
          <w:rFonts w:ascii="Century Gothic" w:eastAsia="Calibri" w:hAnsi="Century Gothic" w:cs="Arial"/>
          <w:i/>
          <w:iCs/>
          <w:color w:val="000000" w:themeColor="text1"/>
          <w:sz w:val="20"/>
          <w:szCs w:val="20"/>
          <w:lang w:val="es-ES"/>
        </w:rPr>
        <w:t>Se definirán reglas que no induzcan a error a los proponentes y contratistas y que impidan la Formulación de ofrecimientos de extensión ilimitada o que dependan de la voluntad exclusiva de la</w:t>
      </w:r>
      <w:r w:rsidRPr="00F72D6A">
        <w:rPr>
          <w:rFonts w:ascii="Century Gothic" w:eastAsia="Calibri" w:hAnsi="Century Gothic" w:cs="Arial"/>
          <w:i/>
          <w:iCs/>
          <w:color w:val="000000" w:themeColor="text1"/>
          <w:spacing w:val="-20"/>
          <w:sz w:val="20"/>
          <w:szCs w:val="20"/>
          <w:lang w:val="es-ES"/>
        </w:rPr>
        <w:t xml:space="preserve"> </w:t>
      </w:r>
      <w:r w:rsidRPr="00F72D6A">
        <w:rPr>
          <w:rFonts w:ascii="Century Gothic" w:eastAsia="Calibri" w:hAnsi="Century Gothic" w:cs="Arial"/>
          <w:i/>
          <w:iCs/>
          <w:color w:val="000000" w:themeColor="text1"/>
          <w:sz w:val="20"/>
          <w:szCs w:val="20"/>
          <w:lang w:val="es-ES"/>
        </w:rPr>
        <w:t>entidad.</w:t>
      </w:r>
    </w:p>
    <w:p w14:paraId="0AD8664F" w14:textId="77777777" w:rsidR="00F72D6A" w:rsidRPr="00F72D6A" w:rsidRDefault="00F72D6A" w:rsidP="00F72D6A">
      <w:pPr>
        <w:widowControl w:val="0"/>
        <w:numPr>
          <w:ilvl w:val="2"/>
          <w:numId w:val="3"/>
        </w:numPr>
        <w:tabs>
          <w:tab w:val="left" w:pos="1016"/>
        </w:tabs>
        <w:autoSpaceDE w:val="0"/>
        <w:autoSpaceDN w:val="0"/>
        <w:spacing w:after="0" w:line="240" w:lineRule="auto"/>
        <w:ind w:right="758" w:firstLine="0"/>
        <w:jc w:val="both"/>
        <w:rPr>
          <w:rFonts w:ascii="Century Gothic" w:eastAsia="Calibri" w:hAnsi="Century Gothic" w:cs="Arial"/>
          <w:i/>
          <w:iCs/>
          <w:color w:val="000000" w:themeColor="text1"/>
          <w:sz w:val="20"/>
          <w:szCs w:val="20"/>
          <w:lang w:val="es-ES"/>
        </w:rPr>
      </w:pPr>
      <w:r w:rsidRPr="00F72D6A">
        <w:rPr>
          <w:rFonts w:ascii="Century Gothic" w:eastAsia="Calibri" w:hAnsi="Century Gothic" w:cs="Arial"/>
          <w:i/>
          <w:iCs/>
          <w:color w:val="000000" w:themeColor="text1"/>
          <w:sz w:val="20"/>
          <w:szCs w:val="20"/>
          <w:lang w:val="es-ES"/>
        </w:rPr>
        <w:t>Se definirá el plazo para la liquidación del contrato, cuando a ello hubiere lugar, teniendo en cuenta su objeto, naturaleza y</w:t>
      </w:r>
      <w:r w:rsidRPr="00F72D6A">
        <w:rPr>
          <w:rFonts w:ascii="Century Gothic" w:eastAsia="Calibri" w:hAnsi="Century Gothic" w:cs="Arial"/>
          <w:i/>
          <w:iCs/>
          <w:color w:val="000000" w:themeColor="text1"/>
          <w:spacing w:val="-13"/>
          <w:sz w:val="20"/>
          <w:szCs w:val="20"/>
          <w:lang w:val="es-ES"/>
        </w:rPr>
        <w:t xml:space="preserve"> </w:t>
      </w:r>
      <w:r w:rsidRPr="00F72D6A">
        <w:rPr>
          <w:rFonts w:ascii="Century Gothic" w:eastAsia="Calibri" w:hAnsi="Century Gothic" w:cs="Arial"/>
          <w:i/>
          <w:iCs/>
          <w:color w:val="000000" w:themeColor="text1"/>
          <w:sz w:val="20"/>
          <w:szCs w:val="20"/>
          <w:lang w:val="es-ES"/>
        </w:rPr>
        <w:t>cuantía.</w:t>
      </w:r>
    </w:p>
    <w:p w14:paraId="2AD99B8C" w14:textId="77777777" w:rsidR="00F72D6A" w:rsidRPr="00F72D6A" w:rsidRDefault="00F72D6A" w:rsidP="00F72D6A">
      <w:pPr>
        <w:spacing w:after="0" w:line="240" w:lineRule="auto"/>
        <w:ind w:left="800" w:right="758"/>
        <w:jc w:val="both"/>
        <w:rPr>
          <w:rFonts w:ascii="Century Gothic" w:eastAsia="Arial" w:hAnsi="Century Gothic" w:cs="Arial"/>
          <w:color w:val="000000" w:themeColor="text1"/>
          <w:sz w:val="20"/>
          <w:szCs w:val="20"/>
          <w:lang w:val="es-ES" w:eastAsia="es-ES" w:bidi="es-ES"/>
        </w:rPr>
      </w:pPr>
      <w:r w:rsidRPr="00F72D6A">
        <w:rPr>
          <w:rFonts w:ascii="Century Gothic" w:eastAsia="Arial" w:hAnsi="Century Gothic" w:cs="Arial"/>
          <w:i/>
          <w:iCs/>
          <w:color w:val="000000" w:themeColor="text1"/>
          <w:sz w:val="20"/>
          <w:szCs w:val="20"/>
          <w:lang w:val="es-ES" w:eastAsia="es-ES" w:bidi="es-ES"/>
        </w:rPr>
        <w:t>Serán ineficaces de pleno derecho las estipulaciones de los pliegos y de los contratos que contravengan lo dispuesto en este numeral, o dispongan renuncias a reclamaciones por la ocurrencia de los hechos aquí enunciados</w:t>
      </w:r>
      <w:r w:rsidRPr="00F72D6A">
        <w:rPr>
          <w:rFonts w:ascii="Century Gothic" w:eastAsia="Arial" w:hAnsi="Century Gothic" w:cs="Arial"/>
          <w:color w:val="000000" w:themeColor="text1"/>
          <w:sz w:val="20"/>
          <w:szCs w:val="20"/>
          <w:lang w:val="es-ES" w:eastAsia="es-ES" w:bidi="es-ES"/>
        </w:rPr>
        <w:t>”.</w:t>
      </w:r>
    </w:p>
    <w:p w14:paraId="79312232" w14:textId="77777777" w:rsidR="00F72D6A" w:rsidRPr="00F72D6A" w:rsidRDefault="00F72D6A" w:rsidP="00F72D6A">
      <w:pPr>
        <w:spacing w:after="0" w:line="240" w:lineRule="auto"/>
        <w:ind w:left="800" w:right="758"/>
        <w:jc w:val="both"/>
        <w:rPr>
          <w:rFonts w:ascii="Century Gothic" w:eastAsia="Calibri" w:hAnsi="Century Gothic" w:cs="Arial"/>
          <w:color w:val="000000" w:themeColor="text1"/>
          <w:lang w:val="es-ES"/>
        </w:rPr>
      </w:pPr>
    </w:p>
    <w:p w14:paraId="6CF9DE49" w14:textId="77777777" w:rsidR="00F72D6A" w:rsidRPr="00F72D6A" w:rsidRDefault="00F72D6A" w:rsidP="00F72D6A">
      <w:pPr>
        <w:widowControl w:val="0"/>
        <w:autoSpaceDE w:val="0"/>
        <w:autoSpaceDN w:val="0"/>
        <w:spacing w:after="120" w:line="276" w:lineRule="auto"/>
        <w:ind w:left="120" w:right="103" w:firstLine="600"/>
        <w:jc w:val="both"/>
        <w:rPr>
          <w:rFonts w:ascii="Century Gothic" w:eastAsia="Arial" w:hAnsi="Century Gothic" w:cs="Arial"/>
          <w:color w:val="000000" w:themeColor="text1"/>
          <w:lang w:val="es-ES" w:eastAsia="es-ES" w:bidi="es-ES"/>
        </w:rPr>
      </w:pPr>
      <w:r w:rsidRPr="00F72D6A">
        <w:rPr>
          <w:rFonts w:ascii="Century Gothic" w:eastAsia="Arial" w:hAnsi="Century Gothic" w:cs="Arial"/>
          <w:color w:val="000000" w:themeColor="text1"/>
          <w:lang w:val="es-ES" w:eastAsia="es-ES" w:bidi="es-ES"/>
        </w:rPr>
        <w:t xml:space="preserve">De conformidad con lo anterior, la Administración en su calidad de entidad contratante tiene la facultad de configurar las reglas y exigencias de los pliegos </w:t>
      </w:r>
      <w:r w:rsidRPr="00F72D6A">
        <w:rPr>
          <w:rFonts w:ascii="Century Gothic" w:eastAsia="Arial" w:hAnsi="Century Gothic" w:cs="Arial"/>
          <w:color w:val="000000" w:themeColor="text1"/>
          <w:lang w:val="es-ES" w:eastAsia="es-ES" w:bidi="es-ES"/>
        </w:rPr>
        <w:lastRenderedPageBreak/>
        <w:t>de condiciones de manera libre, dentro de los parámetros y límites establecidos por el ordenamiento jurídico</w:t>
      </w:r>
      <w:r w:rsidRPr="00F72D6A">
        <w:rPr>
          <w:rStyle w:val="Refdenotaalpie"/>
          <w:rFonts w:ascii="Century Gothic" w:eastAsia="Arial" w:hAnsi="Century Gothic" w:cs="Arial"/>
          <w:color w:val="000000" w:themeColor="text1"/>
          <w:lang w:val="es-ES" w:eastAsia="es-ES" w:bidi="es-ES"/>
        </w:rPr>
        <w:footnoteReference w:id="7"/>
      </w:r>
      <w:r w:rsidRPr="00F72D6A">
        <w:rPr>
          <w:rFonts w:ascii="Century Gothic" w:eastAsia="Arial" w:hAnsi="Century Gothic" w:cs="Arial"/>
          <w:color w:val="000000" w:themeColor="text1"/>
          <w:lang w:val="es-ES" w:eastAsia="es-ES" w:bidi="es-ES"/>
        </w:rPr>
        <w:t>, con fundamento en los estudios realizados en la fase de planeación. Además, tiene la carga de elaborarlos de manera idónea, objetiva, clara, precisa y completa, tal como se deduce de la disposición recién citada.</w:t>
      </w:r>
    </w:p>
    <w:p w14:paraId="48D175C1" w14:textId="77777777" w:rsidR="00F72D6A" w:rsidRPr="00F72D6A" w:rsidRDefault="00F72D6A" w:rsidP="00F72D6A">
      <w:pPr>
        <w:widowControl w:val="0"/>
        <w:autoSpaceDE w:val="0"/>
        <w:autoSpaceDN w:val="0"/>
        <w:spacing w:after="120" w:line="276" w:lineRule="auto"/>
        <w:ind w:left="120" w:right="103" w:firstLine="600"/>
        <w:jc w:val="both"/>
        <w:rPr>
          <w:rFonts w:ascii="Century Gothic" w:eastAsia="Arial" w:hAnsi="Century Gothic" w:cs="Arial"/>
          <w:color w:val="000000" w:themeColor="text1"/>
          <w:lang w:val="es-ES" w:eastAsia="es-ES" w:bidi="es-ES"/>
        </w:rPr>
      </w:pPr>
      <w:r w:rsidRPr="00F72D6A">
        <w:rPr>
          <w:rFonts w:ascii="Century Gothic" w:eastAsia="Arial" w:hAnsi="Century Gothic" w:cs="Arial"/>
          <w:color w:val="000000" w:themeColor="text1"/>
          <w:lang w:val="es-ES" w:eastAsia="es-ES" w:bidi="es-ES"/>
        </w:rPr>
        <w:t>Sin perjuicio de lo anterior, puede ocurrir que surja la necesidad de efectuar correcciones, aclaraciones o modificaciones, bien sea porque las mismas tienen origen en necesidades identificadas por la entidad contratante o como consecuencia de observaciones realizadas por los interesados en el</w:t>
      </w:r>
      <w:r w:rsidRPr="00F72D6A">
        <w:rPr>
          <w:rFonts w:ascii="Century Gothic" w:eastAsia="Arial" w:hAnsi="Century Gothic" w:cs="Arial"/>
          <w:color w:val="000000" w:themeColor="text1"/>
          <w:spacing w:val="-6"/>
          <w:lang w:val="es-ES" w:eastAsia="es-ES" w:bidi="es-ES"/>
        </w:rPr>
        <w:t xml:space="preserve"> </w:t>
      </w:r>
      <w:r w:rsidRPr="00F72D6A">
        <w:rPr>
          <w:rFonts w:ascii="Century Gothic" w:eastAsia="Arial" w:hAnsi="Century Gothic" w:cs="Arial"/>
          <w:color w:val="000000" w:themeColor="text1"/>
          <w:lang w:val="es-ES" w:eastAsia="es-ES" w:bidi="es-ES"/>
        </w:rPr>
        <w:t xml:space="preserve">proceso, de manera que, pese a la planeación previa y el cumplimiento de las disposiciones aplicables, es posible que sea necesario modificar el pliego de condiciones, para ajustar o aclarar algún aspecto o condición, lo cual se hace a través de </w:t>
      </w:r>
      <w:r w:rsidRPr="00F72D6A">
        <w:rPr>
          <w:rFonts w:ascii="Century Gothic" w:eastAsia="Arial" w:hAnsi="Century Gothic" w:cs="Arial"/>
          <w:i/>
          <w:iCs/>
          <w:color w:val="000000" w:themeColor="text1"/>
          <w:lang w:val="es-ES" w:eastAsia="es-ES" w:bidi="es-ES"/>
        </w:rPr>
        <w:t>adendas</w:t>
      </w:r>
      <w:r w:rsidRPr="00F72D6A">
        <w:rPr>
          <w:rFonts w:ascii="Century Gothic" w:eastAsia="Arial" w:hAnsi="Century Gothic" w:cs="Arial"/>
          <w:color w:val="000000" w:themeColor="text1"/>
          <w:lang w:val="es-ES" w:eastAsia="es-ES" w:bidi="es-ES"/>
        </w:rPr>
        <w:t>.</w:t>
      </w:r>
    </w:p>
    <w:p w14:paraId="269F41DC" w14:textId="77777777" w:rsidR="00F72D6A" w:rsidRPr="00F72D6A" w:rsidRDefault="00F72D6A" w:rsidP="00F72D6A">
      <w:pPr>
        <w:widowControl w:val="0"/>
        <w:autoSpaceDE w:val="0"/>
        <w:autoSpaceDN w:val="0"/>
        <w:spacing w:after="120" w:line="276" w:lineRule="auto"/>
        <w:ind w:right="107" w:firstLine="708"/>
        <w:jc w:val="both"/>
        <w:rPr>
          <w:rFonts w:ascii="Century Gothic" w:eastAsia="Arial" w:hAnsi="Century Gothic" w:cs="Arial"/>
          <w:color w:val="000000" w:themeColor="text1"/>
          <w:lang w:val="es-ES" w:eastAsia="es-ES" w:bidi="es-ES"/>
        </w:rPr>
      </w:pPr>
      <w:r w:rsidRPr="00F72D6A">
        <w:rPr>
          <w:rFonts w:ascii="Century Gothic" w:eastAsia="Arial" w:hAnsi="Century Gothic" w:cs="Arial"/>
          <w:iCs/>
          <w:color w:val="000000" w:themeColor="text1"/>
          <w:lang w:val="es-ES" w:eastAsia="es-ES" w:bidi="es-ES"/>
        </w:rPr>
        <w:t>C</w:t>
      </w:r>
      <w:r w:rsidRPr="00F72D6A">
        <w:rPr>
          <w:rFonts w:ascii="Century Gothic" w:eastAsia="Arial" w:hAnsi="Century Gothic" w:cs="Arial"/>
          <w:color w:val="000000" w:themeColor="text1"/>
          <w:lang w:val="es-ES" w:eastAsia="es-ES" w:bidi="es-ES"/>
        </w:rPr>
        <w:t>omo lo ha reconocido la jurisprudencia del Consejo de Estado, dichas modificaciones pueden realizarse por medio de cualquier otro documento que contenga</w:t>
      </w:r>
      <w:r w:rsidRPr="00F72D6A">
        <w:rPr>
          <w:rFonts w:ascii="Century Gothic" w:eastAsia="Arial" w:hAnsi="Century Gothic" w:cs="Arial"/>
          <w:color w:val="000000" w:themeColor="text1"/>
          <w:spacing w:val="26"/>
          <w:lang w:val="es-ES" w:eastAsia="es-ES" w:bidi="es-ES"/>
        </w:rPr>
        <w:t xml:space="preserve"> </w:t>
      </w:r>
      <w:r w:rsidRPr="00F72D6A">
        <w:rPr>
          <w:rFonts w:ascii="Century Gothic" w:eastAsia="Arial" w:hAnsi="Century Gothic" w:cs="Arial"/>
          <w:color w:val="000000" w:themeColor="text1"/>
          <w:lang w:val="es-ES" w:eastAsia="es-ES" w:bidi="es-ES"/>
        </w:rPr>
        <w:t>la</w:t>
      </w:r>
      <w:r w:rsidRPr="00F72D6A">
        <w:rPr>
          <w:rFonts w:ascii="Century Gothic" w:eastAsia="Arial" w:hAnsi="Century Gothic" w:cs="Arial"/>
          <w:color w:val="000000" w:themeColor="text1"/>
          <w:spacing w:val="27"/>
          <w:lang w:val="es-ES" w:eastAsia="es-ES" w:bidi="es-ES"/>
        </w:rPr>
        <w:t xml:space="preserve"> </w:t>
      </w:r>
      <w:r w:rsidRPr="00F72D6A">
        <w:rPr>
          <w:rFonts w:ascii="Century Gothic" w:eastAsia="Arial" w:hAnsi="Century Gothic" w:cs="Arial"/>
          <w:color w:val="000000" w:themeColor="text1"/>
          <w:lang w:val="es-ES" w:eastAsia="es-ES" w:bidi="es-ES"/>
        </w:rPr>
        <w:t>manifestación</w:t>
      </w:r>
      <w:r w:rsidRPr="00F72D6A">
        <w:rPr>
          <w:rFonts w:ascii="Century Gothic" w:eastAsia="Arial" w:hAnsi="Century Gothic" w:cs="Arial"/>
          <w:color w:val="000000" w:themeColor="text1"/>
          <w:spacing w:val="26"/>
          <w:lang w:val="es-ES" w:eastAsia="es-ES" w:bidi="es-ES"/>
        </w:rPr>
        <w:t xml:space="preserve"> </w:t>
      </w:r>
      <w:r w:rsidRPr="00F72D6A">
        <w:rPr>
          <w:rFonts w:ascii="Century Gothic" w:eastAsia="Arial" w:hAnsi="Century Gothic" w:cs="Arial"/>
          <w:color w:val="000000" w:themeColor="text1"/>
          <w:lang w:val="es-ES" w:eastAsia="es-ES" w:bidi="es-ES"/>
        </w:rPr>
        <w:t>de</w:t>
      </w:r>
      <w:r w:rsidRPr="00F72D6A">
        <w:rPr>
          <w:rFonts w:ascii="Century Gothic" w:eastAsia="Arial" w:hAnsi="Century Gothic" w:cs="Arial"/>
          <w:color w:val="000000" w:themeColor="text1"/>
          <w:spacing w:val="27"/>
          <w:lang w:val="es-ES" w:eastAsia="es-ES" w:bidi="es-ES"/>
        </w:rPr>
        <w:t xml:space="preserve"> </w:t>
      </w:r>
      <w:r w:rsidRPr="00F72D6A">
        <w:rPr>
          <w:rFonts w:ascii="Century Gothic" w:eastAsia="Arial" w:hAnsi="Century Gothic" w:cs="Arial"/>
          <w:color w:val="000000" w:themeColor="text1"/>
          <w:lang w:val="es-ES" w:eastAsia="es-ES" w:bidi="es-ES"/>
        </w:rPr>
        <w:t>voluntad</w:t>
      </w:r>
      <w:r w:rsidRPr="00F72D6A">
        <w:rPr>
          <w:rFonts w:ascii="Century Gothic" w:eastAsia="Arial" w:hAnsi="Century Gothic" w:cs="Arial"/>
          <w:color w:val="000000" w:themeColor="text1"/>
          <w:spacing w:val="27"/>
          <w:lang w:val="es-ES" w:eastAsia="es-ES" w:bidi="es-ES"/>
        </w:rPr>
        <w:t xml:space="preserve"> </w:t>
      </w:r>
      <w:r w:rsidRPr="00F72D6A">
        <w:rPr>
          <w:rFonts w:ascii="Century Gothic" w:eastAsia="Arial" w:hAnsi="Century Gothic" w:cs="Arial"/>
          <w:color w:val="000000" w:themeColor="text1"/>
          <w:lang w:val="es-ES" w:eastAsia="es-ES" w:bidi="es-ES"/>
        </w:rPr>
        <w:t>de</w:t>
      </w:r>
      <w:r w:rsidRPr="00F72D6A">
        <w:rPr>
          <w:rFonts w:ascii="Century Gothic" w:eastAsia="Arial" w:hAnsi="Century Gothic" w:cs="Arial"/>
          <w:color w:val="000000" w:themeColor="text1"/>
          <w:spacing w:val="26"/>
          <w:lang w:val="es-ES" w:eastAsia="es-ES" w:bidi="es-ES"/>
        </w:rPr>
        <w:t xml:space="preserve"> </w:t>
      </w:r>
      <w:r w:rsidRPr="00F72D6A">
        <w:rPr>
          <w:rFonts w:ascii="Century Gothic" w:eastAsia="Arial" w:hAnsi="Century Gothic" w:cs="Arial"/>
          <w:color w:val="000000" w:themeColor="text1"/>
          <w:lang w:val="es-ES" w:eastAsia="es-ES" w:bidi="es-ES"/>
        </w:rPr>
        <w:t>la</w:t>
      </w:r>
      <w:r w:rsidRPr="00F72D6A">
        <w:rPr>
          <w:rFonts w:ascii="Century Gothic" w:eastAsia="Arial" w:hAnsi="Century Gothic" w:cs="Arial"/>
          <w:color w:val="000000" w:themeColor="text1"/>
          <w:spacing w:val="27"/>
          <w:lang w:val="es-ES" w:eastAsia="es-ES" w:bidi="es-ES"/>
        </w:rPr>
        <w:t xml:space="preserve"> </w:t>
      </w:r>
      <w:r w:rsidRPr="00F72D6A">
        <w:rPr>
          <w:rFonts w:ascii="Century Gothic" w:eastAsia="Arial" w:hAnsi="Century Gothic" w:cs="Arial"/>
          <w:color w:val="000000" w:themeColor="text1"/>
          <w:lang w:val="es-ES" w:eastAsia="es-ES" w:bidi="es-ES"/>
        </w:rPr>
        <w:t>entidad</w:t>
      </w:r>
      <w:r w:rsidRPr="00F72D6A">
        <w:rPr>
          <w:rFonts w:ascii="Century Gothic" w:eastAsia="Arial" w:hAnsi="Century Gothic" w:cs="Arial"/>
          <w:color w:val="000000" w:themeColor="text1"/>
          <w:spacing w:val="27"/>
          <w:lang w:val="es-ES" w:eastAsia="es-ES" w:bidi="es-ES"/>
        </w:rPr>
        <w:t xml:space="preserve"> </w:t>
      </w:r>
      <w:r w:rsidRPr="00F72D6A">
        <w:rPr>
          <w:rFonts w:ascii="Century Gothic" w:eastAsia="Arial" w:hAnsi="Century Gothic" w:cs="Arial"/>
          <w:color w:val="000000" w:themeColor="text1"/>
          <w:lang w:val="es-ES" w:eastAsia="es-ES" w:bidi="es-ES"/>
        </w:rPr>
        <w:t>de</w:t>
      </w:r>
      <w:r w:rsidRPr="00F72D6A">
        <w:rPr>
          <w:rFonts w:ascii="Century Gothic" w:eastAsia="Arial" w:hAnsi="Century Gothic" w:cs="Arial"/>
          <w:color w:val="000000" w:themeColor="text1"/>
          <w:spacing w:val="26"/>
          <w:lang w:val="es-ES" w:eastAsia="es-ES" w:bidi="es-ES"/>
        </w:rPr>
        <w:t xml:space="preserve"> </w:t>
      </w:r>
      <w:r w:rsidRPr="00F72D6A">
        <w:rPr>
          <w:rFonts w:ascii="Century Gothic" w:eastAsia="Arial" w:hAnsi="Century Gothic" w:cs="Arial"/>
          <w:color w:val="000000" w:themeColor="text1"/>
          <w:lang w:val="es-ES" w:eastAsia="es-ES" w:bidi="es-ES"/>
        </w:rPr>
        <w:t>aclarar,</w:t>
      </w:r>
      <w:r w:rsidRPr="00F72D6A">
        <w:rPr>
          <w:rFonts w:ascii="Century Gothic" w:eastAsia="Arial" w:hAnsi="Century Gothic" w:cs="Arial"/>
          <w:color w:val="000000" w:themeColor="text1"/>
          <w:spacing w:val="25"/>
          <w:lang w:val="es-ES" w:eastAsia="es-ES" w:bidi="es-ES"/>
        </w:rPr>
        <w:t xml:space="preserve"> </w:t>
      </w:r>
      <w:r w:rsidRPr="00F72D6A">
        <w:rPr>
          <w:rFonts w:ascii="Century Gothic" w:eastAsia="Arial" w:hAnsi="Century Gothic" w:cs="Arial"/>
          <w:color w:val="000000" w:themeColor="text1"/>
          <w:lang w:val="es-ES" w:eastAsia="es-ES" w:bidi="es-ES"/>
        </w:rPr>
        <w:t>añadir,</w:t>
      </w:r>
      <w:r w:rsidRPr="00F72D6A">
        <w:rPr>
          <w:rFonts w:ascii="Century Gothic" w:eastAsia="Arial" w:hAnsi="Century Gothic" w:cs="Arial"/>
          <w:color w:val="000000" w:themeColor="text1"/>
          <w:spacing w:val="25"/>
          <w:lang w:val="es-ES" w:eastAsia="es-ES" w:bidi="es-ES"/>
        </w:rPr>
        <w:t xml:space="preserve"> </w:t>
      </w:r>
      <w:r w:rsidRPr="00F72D6A">
        <w:rPr>
          <w:rFonts w:ascii="Century Gothic" w:eastAsia="Arial" w:hAnsi="Century Gothic" w:cs="Arial"/>
          <w:color w:val="000000" w:themeColor="text1"/>
          <w:lang w:val="es-ES" w:eastAsia="es-ES" w:bidi="es-ES"/>
        </w:rPr>
        <w:t xml:space="preserve">adicionar, reemplazar o cambiar un aspecto o condición, incluida en los documentos del procedimiento de contratación, independientemente que a dicho documento se le titule como </w:t>
      </w:r>
      <w:r w:rsidRPr="00F72D6A">
        <w:rPr>
          <w:rFonts w:ascii="Century Gothic" w:eastAsia="Arial" w:hAnsi="Century Gothic" w:cs="Arial"/>
          <w:i/>
          <w:iCs/>
          <w:color w:val="000000" w:themeColor="text1"/>
          <w:lang w:val="es-ES" w:eastAsia="es-ES" w:bidi="es-ES"/>
        </w:rPr>
        <w:t xml:space="preserve">adenda, </w:t>
      </w:r>
      <w:r w:rsidRPr="00F72D6A">
        <w:rPr>
          <w:rFonts w:ascii="Century Gothic" w:eastAsia="Arial" w:hAnsi="Century Gothic" w:cs="Arial"/>
          <w:color w:val="000000" w:themeColor="text1"/>
          <w:lang w:val="es-ES" w:eastAsia="es-ES" w:bidi="es-ES"/>
        </w:rPr>
        <w:t>siempre que mediante dicho documento se modifiquen los pliegos de condiciones,</w:t>
      </w:r>
      <w:r w:rsidRPr="00F72D6A">
        <w:rPr>
          <w:rFonts w:ascii="Century Gothic" w:eastAsia="Arial" w:hAnsi="Century Gothic" w:cs="Arial"/>
          <w:color w:val="000000" w:themeColor="text1"/>
          <w:vertAlign w:val="superscript"/>
          <w:lang w:val="es-ES" w:eastAsia="es-ES" w:bidi="es-ES"/>
        </w:rPr>
        <w:footnoteReference w:id="8"/>
      </w:r>
      <w:r w:rsidRPr="00F72D6A">
        <w:rPr>
          <w:rFonts w:ascii="Century Gothic" w:eastAsia="Arial" w:hAnsi="Century Gothic" w:cs="Arial"/>
          <w:color w:val="000000" w:themeColor="text1"/>
          <w:lang w:val="es-ES" w:eastAsia="es-ES" w:bidi="es-ES"/>
        </w:rPr>
        <w:t xml:space="preserve"> lo cual ha de hacerse en el momento que legalmente se ha adecuado para ello.</w:t>
      </w:r>
    </w:p>
    <w:p w14:paraId="46AE591B" w14:textId="77777777" w:rsidR="00F72D6A" w:rsidRPr="00F72D6A" w:rsidRDefault="00F72D6A" w:rsidP="00F72D6A">
      <w:pPr>
        <w:widowControl w:val="0"/>
        <w:autoSpaceDE w:val="0"/>
        <w:autoSpaceDN w:val="0"/>
        <w:spacing w:after="120" w:line="276" w:lineRule="auto"/>
        <w:ind w:right="107" w:firstLine="708"/>
        <w:jc w:val="both"/>
        <w:rPr>
          <w:rFonts w:ascii="Century Gothic" w:eastAsia="Arial" w:hAnsi="Century Gothic" w:cs="Arial"/>
          <w:color w:val="000000" w:themeColor="text1"/>
          <w:lang w:val="es-ES" w:eastAsia="es-ES" w:bidi="es-ES"/>
        </w:rPr>
      </w:pPr>
      <w:r w:rsidRPr="00F72D6A">
        <w:rPr>
          <w:rFonts w:ascii="Century Gothic" w:eastAsia="Arial" w:hAnsi="Century Gothic" w:cs="Arial"/>
          <w:color w:val="000000" w:themeColor="text1"/>
          <w:lang w:val="es-ES" w:eastAsia="es-ES" w:bidi="es-ES"/>
        </w:rPr>
        <w:t xml:space="preserve">Modificaciones que indistintamente solo resultan procedentes y pertinentes, </w:t>
      </w:r>
      <w:r w:rsidRPr="00F72D6A">
        <w:rPr>
          <w:rFonts w:ascii="Century Gothic" w:eastAsia="Arial" w:hAnsi="Century Gothic" w:cs="Arial"/>
          <w:color w:val="000000" w:themeColor="text1"/>
          <w:lang w:val="es-ES" w:eastAsia="es-ES" w:bidi="es-ES"/>
        </w:rPr>
        <w:lastRenderedPageBreak/>
        <w:t>en punto a materializar los demás principios de la administración, como la búsqueda incesantes del interés general, más aún teniendo en cuenta que el pliego de condiciones se contrae en su naturaleza a un acto administrativo que, como tal, debe ser acatado por los destinatarios y por la misma entidad pública, lo cual hace manifiesto su carácter obligatorio y vinculante para todas las partes intervinientes en las etapas precontractual y contractual, como de tiempo atrás lo ha reconocido la jurisprudencia</w:t>
      </w:r>
      <w:r w:rsidRPr="00F72D6A">
        <w:rPr>
          <w:rStyle w:val="Refdenotaalpie"/>
          <w:rFonts w:ascii="Century Gothic" w:eastAsia="Arial" w:hAnsi="Century Gothic" w:cs="Arial"/>
          <w:color w:val="000000" w:themeColor="text1"/>
          <w:lang w:val="es-ES" w:eastAsia="es-ES" w:bidi="es-ES"/>
        </w:rPr>
        <w:footnoteReference w:id="9"/>
      </w:r>
      <w:r w:rsidRPr="00F72D6A">
        <w:rPr>
          <w:rFonts w:ascii="Century Gothic" w:eastAsia="Arial" w:hAnsi="Century Gothic" w:cs="Arial"/>
          <w:color w:val="000000" w:themeColor="text1"/>
          <w:lang w:val="es-ES" w:eastAsia="es-ES" w:bidi="es-ES"/>
        </w:rPr>
        <w:t>.</w:t>
      </w:r>
    </w:p>
    <w:p w14:paraId="299D45E3" w14:textId="77777777" w:rsidR="00F72D6A" w:rsidRPr="00F72D6A" w:rsidRDefault="00F72D6A" w:rsidP="00F72D6A">
      <w:pPr>
        <w:widowControl w:val="0"/>
        <w:autoSpaceDE w:val="0"/>
        <w:autoSpaceDN w:val="0"/>
        <w:spacing w:before="1" w:after="240" w:line="276" w:lineRule="auto"/>
        <w:ind w:right="107" w:firstLine="708"/>
        <w:jc w:val="both"/>
        <w:rPr>
          <w:rFonts w:ascii="Century Gothic" w:eastAsia="Arial" w:hAnsi="Century Gothic" w:cs="Arial"/>
          <w:color w:val="000000" w:themeColor="text1"/>
          <w:lang w:val="es-ES" w:eastAsia="es-ES" w:bidi="es-ES"/>
        </w:rPr>
      </w:pPr>
      <w:r w:rsidRPr="00F72D6A">
        <w:rPr>
          <w:rFonts w:ascii="Century Gothic" w:eastAsia="Arial" w:hAnsi="Century Gothic" w:cs="Arial"/>
          <w:color w:val="000000" w:themeColor="text1"/>
          <w:lang w:val="es-ES" w:eastAsia="es-ES" w:bidi="es-ES"/>
        </w:rPr>
        <w:t>De acuerdo con lo anterior, en relación con las adendas resulta necesario acudir al artículo 30, numeral 5, de la Ley 80 de 1993 –modificado por el artículo 89 de la Ley 1474 de 2011–, que dispone:</w:t>
      </w:r>
    </w:p>
    <w:p w14:paraId="118EF095" w14:textId="77777777" w:rsidR="00F72D6A" w:rsidRPr="00F72D6A" w:rsidRDefault="00F72D6A" w:rsidP="00F72D6A">
      <w:pPr>
        <w:widowControl w:val="0"/>
        <w:autoSpaceDE w:val="0"/>
        <w:autoSpaceDN w:val="0"/>
        <w:spacing w:after="0" w:line="240" w:lineRule="auto"/>
        <w:ind w:left="708" w:right="644"/>
        <w:jc w:val="both"/>
        <w:rPr>
          <w:rFonts w:ascii="Century Gothic" w:eastAsia="Arial" w:hAnsi="Century Gothic" w:cs="Arial"/>
          <w:i/>
          <w:iCs/>
          <w:color w:val="000000" w:themeColor="text1"/>
          <w:sz w:val="20"/>
          <w:szCs w:val="20"/>
          <w:lang w:val="es-ES" w:eastAsia="es-ES" w:bidi="es-ES"/>
        </w:rPr>
      </w:pPr>
      <w:r w:rsidRPr="00F72D6A">
        <w:rPr>
          <w:rFonts w:ascii="Century Gothic" w:eastAsia="Arial" w:hAnsi="Century Gothic" w:cs="Arial"/>
          <w:color w:val="000000" w:themeColor="text1"/>
          <w:sz w:val="20"/>
          <w:szCs w:val="20"/>
          <w:lang w:val="es-ES" w:eastAsia="es-ES" w:bidi="es-ES"/>
        </w:rPr>
        <w:t>“</w:t>
      </w:r>
      <w:r w:rsidRPr="00F72D6A">
        <w:rPr>
          <w:rFonts w:ascii="Century Gothic" w:eastAsia="Arial" w:hAnsi="Century Gothic" w:cs="Arial"/>
          <w:i/>
          <w:iCs/>
          <w:color w:val="000000" w:themeColor="text1"/>
          <w:sz w:val="20"/>
          <w:szCs w:val="20"/>
          <w:lang w:val="es-ES" w:eastAsia="es-ES" w:bidi="es-ES"/>
        </w:rPr>
        <w:t>El plazo de la licitación entendido como el término que debe transcurrir entre la fecha a partir de la cual se pueden presentar propuestas y la de su cierre, se señalará en los pliegos de condiciones de acuerdo con la naturaleza, objeto y cuantía del contrato.</w:t>
      </w:r>
    </w:p>
    <w:p w14:paraId="33B032CF" w14:textId="77777777" w:rsidR="00F72D6A" w:rsidRPr="00F72D6A" w:rsidRDefault="00F72D6A" w:rsidP="00F72D6A">
      <w:pPr>
        <w:widowControl w:val="0"/>
        <w:autoSpaceDE w:val="0"/>
        <w:autoSpaceDN w:val="0"/>
        <w:spacing w:after="0" w:line="240" w:lineRule="auto"/>
        <w:ind w:left="709" w:right="646"/>
        <w:jc w:val="both"/>
        <w:rPr>
          <w:rFonts w:ascii="Century Gothic" w:eastAsia="Arial" w:hAnsi="Century Gothic" w:cs="Arial"/>
          <w:i/>
          <w:iCs/>
          <w:color w:val="000000" w:themeColor="text1"/>
          <w:sz w:val="20"/>
          <w:szCs w:val="20"/>
          <w:lang w:val="es-ES" w:eastAsia="es-ES" w:bidi="es-ES"/>
        </w:rPr>
      </w:pPr>
    </w:p>
    <w:p w14:paraId="099A0F43" w14:textId="77777777" w:rsidR="00F72D6A" w:rsidRPr="00F72D6A" w:rsidRDefault="00F72D6A" w:rsidP="00F72D6A">
      <w:pPr>
        <w:widowControl w:val="0"/>
        <w:autoSpaceDE w:val="0"/>
        <w:autoSpaceDN w:val="0"/>
        <w:spacing w:after="0" w:line="240" w:lineRule="auto"/>
        <w:ind w:left="709" w:right="646"/>
        <w:jc w:val="both"/>
        <w:rPr>
          <w:rFonts w:ascii="Century Gothic" w:eastAsia="Arial" w:hAnsi="Century Gothic" w:cs="Arial"/>
          <w:color w:val="000000" w:themeColor="text1"/>
          <w:sz w:val="20"/>
          <w:szCs w:val="20"/>
          <w:lang w:val="es-ES" w:eastAsia="es-ES" w:bidi="es-ES"/>
        </w:rPr>
      </w:pPr>
      <w:r w:rsidRPr="00F72D6A">
        <w:rPr>
          <w:rFonts w:ascii="Century Gothic" w:eastAsia="Arial" w:hAnsi="Century Gothic" w:cs="Arial"/>
          <w:i/>
          <w:iCs/>
          <w:color w:val="000000" w:themeColor="text1"/>
          <w:sz w:val="20"/>
          <w:szCs w:val="20"/>
          <w:lang w:val="es-ES" w:eastAsia="es-ES" w:bidi="es-ES"/>
        </w:rPr>
        <w:t>Cuando lo estime conveniente la entidad interesada, de oficio o a solicitud de un número plural de posibles oferentes, dicho plazo se podrá prorrogar antes de su vencimiento, por un término no superior a la mitad del inicialmente fijado. En todo caso no podrán expedirse adendas dentro de los tres (3) días anteriores en que se tiene previsto el cierre del proceso de selección, ni siquiera para extender el término del mismo. La publicación de estas adendas sólo se podrá realizar en días hábiles y horarios laborales</w:t>
      </w:r>
      <w:r w:rsidRPr="00F72D6A">
        <w:rPr>
          <w:rFonts w:ascii="Century Gothic" w:eastAsia="Arial" w:hAnsi="Century Gothic" w:cs="Arial"/>
          <w:color w:val="000000" w:themeColor="text1"/>
          <w:sz w:val="20"/>
          <w:szCs w:val="20"/>
          <w:lang w:val="es-ES" w:eastAsia="es-ES" w:bidi="es-ES"/>
        </w:rPr>
        <w:t>”.</w:t>
      </w:r>
    </w:p>
    <w:p w14:paraId="76482B91" w14:textId="77777777" w:rsidR="00F72D6A" w:rsidRPr="00F72D6A" w:rsidRDefault="00F72D6A" w:rsidP="00F72D6A">
      <w:pPr>
        <w:widowControl w:val="0"/>
        <w:autoSpaceDE w:val="0"/>
        <w:autoSpaceDN w:val="0"/>
        <w:spacing w:after="0" w:line="240" w:lineRule="auto"/>
        <w:ind w:left="709" w:right="646"/>
        <w:jc w:val="both"/>
        <w:rPr>
          <w:rFonts w:ascii="Century Gothic" w:eastAsia="Arial" w:hAnsi="Century Gothic" w:cs="Arial"/>
          <w:color w:val="000000" w:themeColor="text1"/>
          <w:sz w:val="20"/>
          <w:szCs w:val="20"/>
          <w:lang w:val="es-ES" w:eastAsia="es-ES" w:bidi="es-ES"/>
        </w:rPr>
      </w:pPr>
    </w:p>
    <w:p w14:paraId="49BC5CA6" w14:textId="77777777" w:rsidR="00F72D6A" w:rsidRPr="00F72D6A" w:rsidRDefault="00F72D6A" w:rsidP="00F72D6A">
      <w:pPr>
        <w:widowControl w:val="0"/>
        <w:autoSpaceDE w:val="0"/>
        <w:autoSpaceDN w:val="0"/>
        <w:spacing w:line="276" w:lineRule="auto"/>
        <w:ind w:firstLine="709"/>
        <w:jc w:val="both"/>
        <w:rPr>
          <w:rFonts w:ascii="Century Gothic" w:eastAsia="Arial" w:hAnsi="Century Gothic" w:cs="Arial"/>
          <w:color w:val="000000" w:themeColor="text1"/>
          <w:lang w:val="es-ES" w:eastAsia="es-ES" w:bidi="es-ES"/>
        </w:rPr>
      </w:pPr>
      <w:r w:rsidRPr="00F72D6A">
        <w:rPr>
          <w:rFonts w:ascii="Century Gothic" w:eastAsia="Arial" w:hAnsi="Century Gothic" w:cs="Arial"/>
          <w:color w:val="000000" w:themeColor="text1"/>
          <w:lang w:val="es-ES" w:eastAsia="es-ES" w:bidi="es-ES"/>
        </w:rPr>
        <w:t>En armonía con la disposición anterior, el artículo 2.2.1.1.2.2.1. del Decreto 1082 de 2015, establece lo siguiente:</w:t>
      </w:r>
    </w:p>
    <w:p w14:paraId="5A3B39A0" w14:textId="77777777" w:rsidR="00F72D6A" w:rsidRPr="00F72D6A" w:rsidRDefault="00F72D6A" w:rsidP="00F72D6A">
      <w:pPr>
        <w:ind w:left="709" w:right="709"/>
        <w:jc w:val="both"/>
        <w:textAlignment w:val="baseline"/>
        <w:rPr>
          <w:rFonts w:ascii="Century Gothic" w:eastAsia="Calibri" w:hAnsi="Century Gothic" w:cs="Arial"/>
          <w:i/>
          <w:iCs/>
          <w:color w:val="000000" w:themeColor="text1"/>
          <w:sz w:val="20"/>
          <w:szCs w:val="20"/>
          <w:lang w:val="es-ES"/>
        </w:rPr>
      </w:pPr>
      <w:r w:rsidRPr="00F72D6A">
        <w:rPr>
          <w:rFonts w:ascii="Century Gothic" w:eastAsia="Calibri" w:hAnsi="Century Gothic" w:cs="Arial"/>
          <w:color w:val="000000" w:themeColor="text1"/>
          <w:sz w:val="20"/>
          <w:szCs w:val="20"/>
          <w:lang w:val="es-ES"/>
        </w:rPr>
        <w:t>“</w:t>
      </w:r>
      <w:r w:rsidRPr="00F72D6A">
        <w:rPr>
          <w:rFonts w:ascii="Century Gothic" w:eastAsia="Calibri" w:hAnsi="Century Gothic" w:cs="Arial"/>
          <w:i/>
          <w:iCs/>
          <w:color w:val="000000" w:themeColor="text1"/>
          <w:sz w:val="20"/>
          <w:szCs w:val="20"/>
          <w:lang w:val="es-ES"/>
        </w:rPr>
        <w:t>Artículo 2.2.1.1.2.2.1. Modificación de los pliegos de condiciones. La Entidad Estatal puede modificar los pliegos de condiciones a través de Adendas expedidas antes del vencimiento del plazo para presentar ofertas. </w:t>
      </w:r>
    </w:p>
    <w:p w14:paraId="2D1E897D" w14:textId="77777777" w:rsidR="00F72D6A" w:rsidRPr="00F72D6A" w:rsidRDefault="00F72D6A" w:rsidP="00F72D6A">
      <w:pPr>
        <w:ind w:left="709" w:right="709"/>
        <w:jc w:val="both"/>
        <w:textAlignment w:val="baseline"/>
        <w:rPr>
          <w:rFonts w:ascii="Century Gothic" w:eastAsia="Calibri" w:hAnsi="Century Gothic" w:cs="Arial"/>
          <w:i/>
          <w:iCs/>
          <w:color w:val="000000" w:themeColor="text1"/>
          <w:sz w:val="20"/>
          <w:szCs w:val="20"/>
          <w:lang w:val="es-ES"/>
        </w:rPr>
      </w:pPr>
      <w:r w:rsidRPr="00F72D6A">
        <w:rPr>
          <w:rFonts w:ascii="Century Gothic" w:eastAsia="Calibri" w:hAnsi="Century Gothic" w:cs="Arial"/>
          <w:i/>
          <w:iCs/>
          <w:color w:val="000000" w:themeColor="text1"/>
          <w:sz w:val="20"/>
          <w:szCs w:val="20"/>
          <w:lang w:val="es-ES"/>
        </w:rPr>
        <w:t> La Entidad Estatal puede expedir Adendas para modificar el Cronograma una vez vencido el término para la presentación de las ofertas y antes de la adjudicación del contrato. </w:t>
      </w:r>
    </w:p>
    <w:p w14:paraId="078D5C80" w14:textId="77777777" w:rsidR="00F72D6A" w:rsidRPr="00F72D6A" w:rsidRDefault="00F72D6A" w:rsidP="00F72D6A">
      <w:pPr>
        <w:ind w:left="709" w:right="709"/>
        <w:jc w:val="both"/>
        <w:textAlignment w:val="baseline"/>
        <w:rPr>
          <w:rFonts w:ascii="Century Gothic" w:eastAsia="Calibri" w:hAnsi="Century Gothic" w:cs="Arial"/>
          <w:color w:val="000000" w:themeColor="text1"/>
          <w:sz w:val="20"/>
          <w:szCs w:val="20"/>
          <w:lang w:val="es-ES"/>
        </w:rPr>
      </w:pPr>
      <w:r w:rsidRPr="00F72D6A">
        <w:rPr>
          <w:rFonts w:ascii="Century Gothic" w:eastAsia="Calibri" w:hAnsi="Century Gothic" w:cs="Arial"/>
          <w:i/>
          <w:iCs/>
          <w:color w:val="000000" w:themeColor="text1"/>
          <w:sz w:val="20"/>
          <w:szCs w:val="20"/>
          <w:lang w:val="es-ES"/>
        </w:rPr>
        <w:t xml:space="preserve">La Entidad Estatal debe publicar las Adendas en los días hábiles, entre las 7:00 a. m. y las 7:00 p. m., a más tardar el día hábil anterior al vencimiento del plazo para presentar ofertas a la hora fijada para tal presentación, salvo en </w:t>
      </w:r>
      <w:r w:rsidRPr="00F72D6A">
        <w:rPr>
          <w:rFonts w:ascii="Century Gothic" w:eastAsia="Calibri" w:hAnsi="Century Gothic" w:cs="Arial"/>
          <w:i/>
          <w:iCs/>
          <w:color w:val="000000" w:themeColor="text1"/>
          <w:sz w:val="20"/>
          <w:szCs w:val="20"/>
          <w:lang w:val="es-ES"/>
        </w:rPr>
        <w:lastRenderedPageBreak/>
        <w:t>la licitación pública pues de conformidad con la ley la publicación debe hacerse con tres (3) días de anticipación</w:t>
      </w:r>
      <w:r w:rsidRPr="00F72D6A">
        <w:rPr>
          <w:rFonts w:ascii="Century Gothic" w:eastAsia="Calibri" w:hAnsi="Century Gothic" w:cs="Arial"/>
          <w:color w:val="000000" w:themeColor="text1"/>
          <w:sz w:val="20"/>
          <w:szCs w:val="20"/>
          <w:lang w:val="es-ES"/>
        </w:rPr>
        <w:t>.”</w:t>
      </w:r>
      <w:r w:rsidRPr="00F72D6A">
        <w:rPr>
          <w:rStyle w:val="Refdenotaalpie"/>
          <w:rFonts w:ascii="Century Gothic" w:eastAsia="Calibri" w:hAnsi="Century Gothic" w:cs="Arial"/>
          <w:color w:val="000000" w:themeColor="text1"/>
          <w:sz w:val="20"/>
          <w:szCs w:val="20"/>
          <w:lang w:val="es-ES"/>
        </w:rPr>
        <w:footnoteReference w:id="10"/>
      </w:r>
    </w:p>
    <w:p w14:paraId="5522570B" w14:textId="77777777" w:rsidR="00F72D6A" w:rsidRPr="00F72D6A" w:rsidRDefault="00F72D6A" w:rsidP="00F72D6A">
      <w:pPr>
        <w:jc w:val="both"/>
        <w:textAlignment w:val="baseline"/>
        <w:rPr>
          <w:rFonts w:ascii="Century Gothic" w:eastAsia="Calibri" w:hAnsi="Century Gothic" w:cs="Arial"/>
          <w:color w:val="000000" w:themeColor="text1"/>
          <w:sz w:val="21"/>
          <w:szCs w:val="21"/>
          <w:lang w:val="es-ES"/>
        </w:rPr>
      </w:pPr>
      <w:r w:rsidRPr="00F72D6A">
        <w:rPr>
          <w:rFonts w:ascii="Century Gothic" w:eastAsia="Calibri" w:hAnsi="Century Gothic" w:cs="Arial"/>
          <w:color w:val="000000" w:themeColor="text1"/>
          <w:lang w:val="es-ES"/>
        </w:rPr>
        <w:t> </w:t>
      </w:r>
      <w:r w:rsidRPr="00F72D6A">
        <w:rPr>
          <w:rFonts w:ascii="Century Gothic" w:eastAsia="Calibri" w:hAnsi="Century Gothic" w:cs="Arial"/>
          <w:color w:val="000000" w:themeColor="text1"/>
          <w:lang w:val="es-ES"/>
        </w:rPr>
        <w:tab/>
      </w:r>
      <w:r w:rsidRPr="00F72D6A">
        <w:rPr>
          <w:rFonts w:ascii="Century Gothic" w:eastAsia="Calibri" w:hAnsi="Century Gothic" w:cs="Arial"/>
          <w:color w:val="000000" w:themeColor="text1"/>
        </w:rPr>
        <w:t xml:space="preserve">La interpretación de esta norma supone diferenciar entre dos (2) tipos de ajustes que pueden dar lugar a la expedición de </w:t>
      </w:r>
      <w:bookmarkStart w:id="4" w:name="_Hlk113271930"/>
      <w:r w:rsidRPr="00F72D6A">
        <w:rPr>
          <w:rFonts w:ascii="Century Gothic" w:eastAsia="Calibri" w:hAnsi="Century Gothic" w:cs="Arial"/>
          <w:color w:val="000000" w:themeColor="text1"/>
        </w:rPr>
        <w:t>adendas: i) los referidos a las condiciones técnicas, jurídicas y económicas del pliego definitivo</w:t>
      </w:r>
      <w:bookmarkEnd w:id="4"/>
      <w:r w:rsidRPr="00F72D6A">
        <w:rPr>
          <w:rFonts w:ascii="Century Gothic" w:eastAsia="Calibri" w:hAnsi="Century Gothic" w:cs="Arial"/>
          <w:color w:val="000000" w:themeColor="text1"/>
        </w:rPr>
        <w:t xml:space="preserve"> y, en general, a cualquier contenido distinto del cronograma del procedimiento de selección y ii) los del cronograma, sin que se pueda modificar el término fijar ya fijado para presentación de ofertas. El primer tipo de adendas puede ser realizada hasta antes del vencimiento del plazo para la recepción de ofertas, mientras que las segundas, también pueden realizarse luego del cierre del proceso, antes de la adjudicación del contrato, en las que solo se permite modificar los plazos de las etapas siguientes</w:t>
      </w:r>
      <w:r w:rsidRPr="00F72D6A">
        <w:rPr>
          <w:rStyle w:val="Refdenotaalpie"/>
          <w:rFonts w:ascii="Century Gothic" w:eastAsia="Calibri" w:hAnsi="Century Gothic" w:cs="Arial"/>
          <w:color w:val="000000" w:themeColor="text1"/>
        </w:rPr>
        <w:footnoteReference w:id="11"/>
      </w:r>
      <w:r w:rsidRPr="00F72D6A">
        <w:rPr>
          <w:rFonts w:ascii="Century Gothic" w:eastAsia="Calibri" w:hAnsi="Century Gothic" w:cs="Arial"/>
          <w:color w:val="000000" w:themeColor="text1"/>
        </w:rPr>
        <w:t xml:space="preserve">. Por tanto, aunque las condiciones técnicas, jurídicas y económicas no son modificables después de la presentación de las propuestas, nada obsta para que, vencido el plazo para su presentación, se amplíen o modifiquen los plazos de las siguientes etapas, de acuerdo con segundo inciso del artículo </w:t>
      </w:r>
      <w:r w:rsidRPr="00F72D6A">
        <w:rPr>
          <w:rFonts w:ascii="Century Gothic" w:eastAsia="Calibri" w:hAnsi="Century Gothic" w:cs="Arial"/>
          <w:color w:val="000000" w:themeColor="text1"/>
          <w:sz w:val="21"/>
          <w:szCs w:val="21"/>
          <w:lang w:val="es-ES"/>
        </w:rPr>
        <w:t xml:space="preserve">2.2.1.1.2.2.1. </w:t>
      </w:r>
      <w:r w:rsidRPr="00F72D6A">
        <w:rPr>
          <w:rFonts w:ascii="Century Gothic" w:eastAsia="Calibri" w:hAnsi="Century Gothic" w:cs="Arial"/>
          <w:i/>
          <w:iCs/>
          <w:color w:val="000000" w:themeColor="text1"/>
          <w:sz w:val="21"/>
          <w:szCs w:val="21"/>
          <w:lang w:val="es-ES"/>
        </w:rPr>
        <w:t>ejusdem</w:t>
      </w:r>
      <w:r w:rsidRPr="00F72D6A">
        <w:rPr>
          <w:rFonts w:ascii="Century Gothic" w:eastAsia="Calibri" w:hAnsi="Century Gothic" w:cs="Arial"/>
          <w:color w:val="000000" w:themeColor="text1"/>
          <w:sz w:val="21"/>
          <w:szCs w:val="21"/>
          <w:lang w:val="es-ES"/>
        </w:rPr>
        <w:t>.</w:t>
      </w:r>
    </w:p>
    <w:p w14:paraId="217211D9" w14:textId="77777777" w:rsidR="00F72D6A" w:rsidRPr="00F72D6A" w:rsidRDefault="00F72D6A" w:rsidP="00F72D6A">
      <w:pPr>
        <w:spacing w:after="120" w:line="276" w:lineRule="auto"/>
        <w:ind w:firstLine="708"/>
        <w:jc w:val="both"/>
        <w:textAlignment w:val="baseline"/>
        <w:rPr>
          <w:rFonts w:ascii="Century Gothic" w:hAnsi="Century Gothic" w:cs="Arial"/>
          <w:color w:val="000000" w:themeColor="text1"/>
          <w:lang w:eastAsia="es-CO"/>
        </w:rPr>
      </w:pPr>
      <w:r w:rsidRPr="00F72D6A">
        <w:rPr>
          <w:rFonts w:ascii="Century Gothic" w:hAnsi="Century Gothic" w:cs="Arial"/>
          <w:color w:val="000000" w:themeColor="text1"/>
          <w:lang w:eastAsia="es-CO"/>
        </w:rPr>
        <w:t xml:space="preserve">Como se observa, tanto para la licitación pública, como para los demás procedimientos de selección de contratistas, las normas legales y reglamentarias prevén la posibilidad de modificar los pliegos de condiciones mediante </w:t>
      </w:r>
      <w:r w:rsidRPr="00F72D6A">
        <w:rPr>
          <w:rFonts w:ascii="Century Gothic" w:hAnsi="Century Gothic" w:cs="Arial"/>
          <w:i/>
          <w:iCs/>
          <w:color w:val="000000" w:themeColor="text1"/>
          <w:lang w:eastAsia="es-CO"/>
        </w:rPr>
        <w:t>adendas</w:t>
      </w:r>
      <w:r w:rsidRPr="00F72D6A">
        <w:rPr>
          <w:rFonts w:ascii="Century Gothic" w:hAnsi="Century Gothic" w:cs="Arial"/>
          <w:color w:val="000000" w:themeColor="text1"/>
          <w:lang w:eastAsia="es-CO"/>
        </w:rPr>
        <w:t xml:space="preserve">. </w:t>
      </w:r>
    </w:p>
    <w:p w14:paraId="302364EF" w14:textId="77777777" w:rsidR="00F72D6A" w:rsidRPr="00F72D6A" w:rsidRDefault="00F72D6A" w:rsidP="00F72D6A">
      <w:pPr>
        <w:spacing w:after="120" w:line="276" w:lineRule="auto"/>
        <w:ind w:firstLine="708"/>
        <w:jc w:val="both"/>
        <w:textAlignment w:val="baseline"/>
        <w:rPr>
          <w:rFonts w:ascii="Century Gothic" w:hAnsi="Century Gothic" w:cs="Arial"/>
          <w:color w:val="000000" w:themeColor="text1"/>
          <w:lang w:eastAsia="es-CO"/>
        </w:rPr>
      </w:pPr>
      <w:bookmarkStart w:id="5" w:name="_Hlk113273292"/>
      <w:r w:rsidRPr="00F72D6A">
        <w:rPr>
          <w:rFonts w:ascii="Century Gothic" w:hAnsi="Century Gothic" w:cs="Arial"/>
          <w:color w:val="000000" w:themeColor="text1"/>
          <w:lang w:eastAsia="es-CO"/>
        </w:rPr>
        <w:t xml:space="preserve">No obstante, respecto de las adendas proferidas antes del cierre del proceso, es claro que existen ciertos límites temporales para la expedición y publicación de las adendas. En primer lugar, es necesario que las mismas se publiquen entre las 7:00 am y las 7:00 pm de un día hábil, aclarando que debe coincidir dentro de ese horario la hora que se disponga como cierre. En segundo lugar, esta publicación debe realizarse a más tardar el día hábil anterior al vencimiento del plazo para presentar ofertas “a la hora fijada para tal presentación”. Así, a modo de ejemplo, si el plazo para presentar ofertas –cierre del proceso– venciera a las 3:00 pm del jueves 22 de octubre, el plazo para publicar adendas terminaría a las 3:00 pm del miércoles 21 de octubre. </w:t>
      </w:r>
    </w:p>
    <w:p w14:paraId="58E3FA04" w14:textId="77777777" w:rsidR="00F72D6A" w:rsidRPr="00F72D6A" w:rsidRDefault="00F72D6A" w:rsidP="00F72D6A">
      <w:pPr>
        <w:spacing w:after="120" w:line="276" w:lineRule="auto"/>
        <w:ind w:firstLine="708"/>
        <w:jc w:val="both"/>
        <w:textAlignment w:val="baseline"/>
        <w:rPr>
          <w:rFonts w:ascii="Century Gothic" w:hAnsi="Century Gothic" w:cs="Arial"/>
          <w:color w:val="000000" w:themeColor="text1"/>
          <w:lang w:eastAsia="es-CO"/>
        </w:rPr>
      </w:pPr>
      <w:r w:rsidRPr="00F72D6A">
        <w:rPr>
          <w:rFonts w:ascii="Century Gothic" w:hAnsi="Century Gothic" w:cs="Arial"/>
          <w:color w:val="000000" w:themeColor="text1"/>
          <w:lang w:eastAsia="es-CO"/>
        </w:rPr>
        <w:lastRenderedPageBreak/>
        <w:t>En tercer lugar, existe una regla de excepción que deriva directamente del artículo 30-5 de la Ley 80 de 1993, y se reitera en la norma citada del Decreto 1082 de 2015, para la licitación pública, donde las adendas</w:t>
      </w:r>
      <w:r w:rsidRPr="00F72D6A">
        <w:rPr>
          <w:rFonts w:ascii="Century Gothic" w:hAnsi="Century Gothic" w:cs="Arial"/>
          <w:color w:val="000000" w:themeColor="text1"/>
          <w:sz w:val="24"/>
          <w:szCs w:val="24"/>
          <w:lang w:eastAsia="es-CO"/>
        </w:rPr>
        <w:t xml:space="preserve"> </w:t>
      </w:r>
      <w:r w:rsidRPr="00F72D6A">
        <w:rPr>
          <w:rFonts w:ascii="Century Gothic" w:eastAsia="Arial" w:hAnsi="Century Gothic" w:cs="Arial"/>
          <w:color w:val="000000" w:themeColor="text1"/>
          <w:lang w:val="es-ES" w:eastAsia="es-ES" w:bidi="es-ES"/>
        </w:rPr>
        <w:t>no podrán expedirse dentro de los tres (3) días hábiles anteriores en que se tiene previsto el cierre del proceso de selección, sino que deberán expedirse antes de dicho momento.</w:t>
      </w:r>
      <w:r w:rsidRPr="00F72D6A">
        <w:rPr>
          <w:rFonts w:ascii="Century Gothic" w:hAnsi="Century Gothic" w:cs="Arial"/>
          <w:color w:val="000000" w:themeColor="text1"/>
          <w:sz w:val="24"/>
          <w:szCs w:val="24"/>
          <w:lang w:eastAsia="es-CO"/>
        </w:rPr>
        <w:t xml:space="preserve"> </w:t>
      </w:r>
    </w:p>
    <w:bookmarkEnd w:id="5"/>
    <w:p w14:paraId="3CFB5973" w14:textId="77777777" w:rsidR="00F72D6A" w:rsidRPr="00F72D6A" w:rsidRDefault="00F72D6A" w:rsidP="00F72D6A">
      <w:pPr>
        <w:spacing w:after="120" w:line="276" w:lineRule="auto"/>
        <w:ind w:firstLine="708"/>
        <w:jc w:val="both"/>
        <w:textAlignment w:val="baseline"/>
        <w:rPr>
          <w:rFonts w:ascii="Century Gothic" w:hAnsi="Century Gothic" w:cs="Arial"/>
          <w:color w:val="000000" w:themeColor="text1"/>
          <w:lang w:eastAsia="es-CO"/>
        </w:rPr>
      </w:pPr>
      <w:r w:rsidRPr="00F72D6A">
        <w:rPr>
          <w:rFonts w:ascii="Century Gothic" w:hAnsi="Century Gothic" w:cs="Arial"/>
          <w:color w:val="000000" w:themeColor="text1"/>
          <w:lang w:eastAsia="es-CO"/>
        </w:rPr>
        <w:t xml:space="preserve">En ese orden de ideas, las normas prevén dos límites temporales para la publicación de las adendas: i) 3 días hábiles antes del vencimiento del plazo para presentar ofertas para la licitación pública y ii) un día hábil antes del vencimiento del plazo para presentar ofertas para las demás modalidades de selección.  </w:t>
      </w:r>
    </w:p>
    <w:p w14:paraId="11A35D22" w14:textId="77777777" w:rsidR="00F72D6A" w:rsidRPr="00F72D6A" w:rsidRDefault="00F72D6A" w:rsidP="00F72D6A">
      <w:pPr>
        <w:spacing w:after="120" w:line="276" w:lineRule="auto"/>
        <w:ind w:firstLine="708"/>
        <w:jc w:val="both"/>
        <w:textAlignment w:val="baseline"/>
        <w:rPr>
          <w:rFonts w:ascii="Century Gothic" w:hAnsi="Century Gothic" w:cs="Arial"/>
          <w:color w:val="000000" w:themeColor="text1"/>
          <w:lang w:val="es-MX" w:eastAsia="es-CO"/>
        </w:rPr>
      </w:pPr>
      <w:r w:rsidRPr="00F72D6A">
        <w:rPr>
          <w:rFonts w:ascii="Century Gothic" w:hAnsi="Century Gothic" w:cs="Arial"/>
          <w:color w:val="000000" w:themeColor="text1"/>
          <w:lang w:eastAsia="es-CO"/>
        </w:rPr>
        <w:t xml:space="preserve">Quiere decir lo anterior que, para las modalidades de selección de contratistas distintas de la licitación, </w:t>
      </w:r>
      <w:r w:rsidRPr="00F72D6A">
        <w:rPr>
          <w:rFonts w:ascii="Century Gothic" w:hAnsi="Century Gothic" w:cs="Arial"/>
          <w:color w:val="000000" w:themeColor="text1"/>
          <w:lang w:val="es-MX" w:eastAsia="es-CO"/>
        </w:rPr>
        <w:t xml:space="preserve">la entidad estatal debe respetar el término del artículo 2.2.1.1.2.2.1, y, por ende, solo puede expedir y publicar adendas a más tardar el día hábil anterior hasta </w:t>
      </w:r>
      <w:r w:rsidRPr="00F72D6A">
        <w:rPr>
          <w:rFonts w:ascii="Century Gothic" w:hAnsi="Century Gothic" w:cs="Arial"/>
          <w:color w:val="000000" w:themeColor="text1"/>
          <w:lang w:eastAsia="es-CO"/>
        </w:rPr>
        <w:t>la hora fijada para la presentación de las ofertas del día hábil siguiente, como se explicó anteriormente</w:t>
      </w:r>
      <w:r w:rsidRPr="00F72D6A">
        <w:rPr>
          <w:rStyle w:val="Refdenotaalpie"/>
          <w:rFonts w:ascii="Century Gothic" w:hAnsi="Century Gothic" w:cs="Arial"/>
          <w:color w:val="000000" w:themeColor="text1"/>
          <w:lang w:eastAsia="es-CO"/>
        </w:rPr>
        <w:footnoteReference w:id="12"/>
      </w:r>
      <w:r w:rsidRPr="00F72D6A">
        <w:rPr>
          <w:rFonts w:ascii="Century Gothic" w:hAnsi="Century Gothic" w:cs="Arial"/>
          <w:color w:val="000000" w:themeColor="text1"/>
          <w:lang w:val="es-MX" w:eastAsia="es-CO"/>
        </w:rPr>
        <w:t>.</w:t>
      </w:r>
    </w:p>
    <w:p w14:paraId="43389859" w14:textId="77777777" w:rsidR="00F72D6A" w:rsidRPr="00F72D6A" w:rsidRDefault="00F72D6A" w:rsidP="00F72D6A">
      <w:pPr>
        <w:spacing w:after="120" w:line="276" w:lineRule="auto"/>
        <w:ind w:firstLine="708"/>
        <w:jc w:val="both"/>
        <w:textAlignment w:val="baseline"/>
        <w:rPr>
          <w:rFonts w:ascii="Century Gothic" w:eastAsia="Calibri" w:hAnsi="Century Gothic" w:cs="Arial"/>
          <w:color w:val="000000" w:themeColor="text1"/>
          <w:lang w:val="es-MX" w:eastAsia="es-CO"/>
        </w:rPr>
      </w:pPr>
      <w:r w:rsidRPr="00F72D6A">
        <w:rPr>
          <w:rFonts w:ascii="Century Gothic" w:eastAsia="Calibri" w:hAnsi="Century Gothic" w:cs="Arial"/>
          <w:color w:val="000000" w:themeColor="text1"/>
          <w:lang w:val="es-MX" w:eastAsia="es-CO"/>
        </w:rPr>
        <w:t xml:space="preserve">De igual forma, la doctrina se ha pronunciado sobre la procedencia de las adendas para modificar el pliego de condiciones de la siguiente forma: </w:t>
      </w:r>
    </w:p>
    <w:p w14:paraId="6D39749B" w14:textId="77777777" w:rsidR="00F72D6A" w:rsidRPr="00F72D6A" w:rsidRDefault="00F72D6A" w:rsidP="00F72D6A">
      <w:pPr>
        <w:spacing w:after="0" w:line="240" w:lineRule="auto"/>
        <w:ind w:left="709" w:right="709"/>
        <w:jc w:val="both"/>
        <w:textAlignment w:val="baseline"/>
        <w:rPr>
          <w:rFonts w:ascii="Century Gothic" w:eastAsia="Calibri" w:hAnsi="Century Gothic" w:cs="Arial"/>
          <w:color w:val="000000" w:themeColor="text1"/>
          <w:sz w:val="20"/>
          <w:szCs w:val="20"/>
          <w:lang w:val="es-ES"/>
        </w:rPr>
      </w:pPr>
      <w:r w:rsidRPr="00F72D6A">
        <w:rPr>
          <w:rFonts w:ascii="Century Gothic" w:eastAsia="Calibri" w:hAnsi="Century Gothic" w:cs="Arial"/>
          <w:color w:val="000000" w:themeColor="text1"/>
          <w:sz w:val="20"/>
          <w:szCs w:val="20"/>
          <w:lang w:val="es-ES"/>
        </w:rPr>
        <w:t>“Hasta antes de la expedición de la Ley 1474 de 2011, era posible expedir adendas el mismo día de cierre del proceso cuando su finalidad era ampliar el término para presentar ofertas y hasta un día antes del cierre para los demás casos. A partir del 12 de julio de 2011, las adendas solo pueden ser expedidas por fuera de los tres días hábiles anteriores al cierre del proceso de selección, atendiendo lo dispuesto en el artículo 89 de la Ley 1474 de 2011. Además, resalta la norma que la publicación de las adendas en la licitación pública debe efectuarse en horas y días hábiles laborales. Con esta disposición, como hasta ahora se ha referenciado, se da cumplimiento a los principios de transparencia y economía, permitiendo a los posibles oferentes disponer de un tiempo adecuado para preparar y elaborar la propuesta, garantizando que no se realizarán cambios a última hora, afectándose sustancialmente la misma. […]</w:t>
      </w:r>
    </w:p>
    <w:p w14:paraId="503B5C30" w14:textId="77777777" w:rsidR="00F72D6A" w:rsidRPr="00F72D6A" w:rsidRDefault="00F72D6A" w:rsidP="00F72D6A">
      <w:pPr>
        <w:spacing w:after="0" w:line="240" w:lineRule="auto"/>
        <w:ind w:left="709" w:right="709"/>
        <w:jc w:val="both"/>
        <w:textAlignment w:val="baseline"/>
        <w:rPr>
          <w:rFonts w:ascii="Century Gothic" w:eastAsia="Calibri" w:hAnsi="Century Gothic" w:cs="Arial"/>
          <w:color w:val="000000" w:themeColor="text1"/>
          <w:sz w:val="20"/>
          <w:szCs w:val="20"/>
          <w:lang w:val="es-ES"/>
        </w:rPr>
      </w:pPr>
    </w:p>
    <w:p w14:paraId="104C7D46" w14:textId="77777777" w:rsidR="00F72D6A" w:rsidRPr="00F72D6A" w:rsidRDefault="00F72D6A" w:rsidP="00F72D6A">
      <w:pPr>
        <w:spacing w:after="0" w:line="240" w:lineRule="auto"/>
        <w:ind w:left="709" w:right="709"/>
        <w:jc w:val="both"/>
        <w:textAlignment w:val="baseline"/>
        <w:rPr>
          <w:rFonts w:ascii="Century Gothic" w:eastAsia="Calibri" w:hAnsi="Century Gothic" w:cs="Arial"/>
          <w:color w:val="000000" w:themeColor="text1"/>
          <w:sz w:val="20"/>
          <w:szCs w:val="20"/>
          <w:lang w:val="es-ES"/>
        </w:rPr>
      </w:pPr>
      <w:r w:rsidRPr="00F72D6A">
        <w:rPr>
          <w:rFonts w:ascii="Century Gothic" w:eastAsia="Calibri" w:hAnsi="Century Gothic" w:cs="Arial"/>
          <w:color w:val="000000" w:themeColor="text1"/>
          <w:sz w:val="20"/>
          <w:szCs w:val="20"/>
          <w:lang w:val="es-ES"/>
        </w:rPr>
        <w:t>[R]especto a la modificación del pliego de condiciones estableció en el artículo 2.2.1.1.2.2.1 del Decreto 1082 de 2015 que este podrá modificarse por adendas, antes del vencimiento del plazo para recibir ofertas, tal como ya lo traía el Decreto 734 de 2012. Trae algo nuevo y es la facultad de expedir adendas para modificar el cronograma del proceso de selección vencido el plazo para presentar ofertas y antes de la adjudicación; cabe anotar que esto se venía realizando con autorización del Decreto 734 de 2012, pero bajo un acto administrativo diferente a la adenda.</w:t>
      </w:r>
    </w:p>
    <w:p w14:paraId="616EA61E" w14:textId="77777777" w:rsidR="00F72D6A" w:rsidRPr="00F72D6A" w:rsidRDefault="00F72D6A" w:rsidP="00F72D6A">
      <w:pPr>
        <w:spacing w:after="0" w:line="240" w:lineRule="auto"/>
        <w:ind w:left="709" w:right="709"/>
        <w:jc w:val="both"/>
        <w:textAlignment w:val="baseline"/>
        <w:rPr>
          <w:rFonts w:ascii="Century Gothic" w:eastAsia="Calibri" w:hAnsi="Century Gothic" w:cs="Arial"/>
          <w:color w:val="000000" w:themeColor="text1"/>
          <w:sz w:val="20"/>
          <w:szCs w:val="20"/>
          <w:lang w:val="es-ES"/>
        </w:rPr>
      </w:pPr>
    </w:p>
    <w:p w14:paraId="6CE7B5DF" w14:textId="77777777" w:rsidR="00F72D6A" w:rsidRPr="00F72D6A" w:rsidRDefault="00F72D6A" w:rsidP="00F72D6A">
      <w:pPr>
        <w:spacing w:after="0" w:line="240" w:lineRule="auto"/>
        <w:ind w:left="709" w:right="709"/>
        <w:jc w:val="both"/>
        <w:textAlignment w:val="baseline"/>
        <w:rPr>
          <w:rFonts w:ascii="Century Gothic" w:eastAsia="Calibri" w:hAnsi="Century Gothic" w:cs="Arial"/>
          <w:color w:val="000000" w:themeColor="text1"/>
          <w:sz w:val="20"/>
          <w:szCs w:val="20"/>
          <w:lang w:val="es-ES"/>
        </w:rPr>
      </w:pPr>
      <w:r w:rsidRPr="00F72D6A">
        <w:rPr>
          <w:rFonts w:ascii="Century Gothic" w:eastAsia="Calibri" w:hAnsi="Century Gothic" w:cs="Arial"/>
          <w:color w:val="000000" w:themeColor="text1"/>
          <w:sz w:val="20"/>
          <w:szCs w:val="20"/>
          <w:lang w:val="es-ES"/>
        </w:rPr>
        <w:t>De acuerdo con lo estipulado en el artículo 2.2.1.1.2.2.1 del Decreto 1082 de 2015, tanto en las modalidades de licitación, selección abreviada como concurso de méritos, el pliego de condiciones puede ser modificado por medio de adendas y en el plazo estipulado en el pliego de condiciones, debiendo tener en cuenta los términos legales que a continuación se expresarán. Por lo anterior, las entidades interesadas en la contratación tienen el deber de prever en el cronograma del proceso de selección el plazo suficiente para que los proponentes puedan ajustar sus propuestas a las modificaciones realizadas.</w:t>
      </w:r>
    </w:p>
    <w:p w14:paraId="10391836" w14:textId="77777777" w:rsidR="00F72D6A" w:rsidRPr="00F72D6A" w:rsidRDefault="00F72D6A" w:rsidP="00F72D6A">
      <w:pPr>
        <w:spacing w:after="0" w:line="240" w:lineRule="auto"/>
        <w:ind w:left="709" w:right="709"/>
        <w:jc w:val="both"/>
        <w:textAlignment w:val="baseline"/>
        <w:rPr>
          <w:rFonts w:ascii="Century Gothic" w:eastAsia="Calibri" w:hAnsi="Century Gothic" w:cs="Arial"/>
          <w:color w:val="000000" w:themeColor="text1"/>
          <w:sz w:val="20"/>
          <w:szCs w:val="20"/>
          <w:lang w:val="es-ES"/>
        </w:rPr>
      </w:pPr>
    </w:p>
    <w:p w14:paraId="79628E2E" w14:textId="77777777" w:rsidR="00F72D6A" w:rsidRPr="00F72D6A" w:rsidRDefault="00F72D6A" w:rsidP="00F72D6A">
      <w:pPr>
        <w:spacing w:after="0" w:line="240" w:lineRule="auto"/>
        <w:ind w:left="709" w:right="709"/>
        <w:jc w:val="both"/>
        <w:textAlignment w:val="baseline"/>
        <w:rPr>
          <w:rFonts w:ascii="Century Gothic" w:eastAsia="Calibri" w:hAnsi="Century Gothic" w:cs="Arial"/>
          <w:color w:val="000000" w:themeColor="text1"/>
          <w:sz w:val="20"/>
          <w:szCs w:val="20"/>
          <w:lang w:val="es-ES"/>
        </w:rPr>
      </w:pPr>
      <w:r w:rsidRPr="00F72D6A">
        <w:rPr>
          <w:rFonts w:ascii="Century Gothic" w:eastAsia="Calibri" w:hAnsi="Century Gothic" w:cs="Arial"/>
          <w:color w:val="000000" w:themeColor="text1"/>
          <w:sz w:val="20"/>
          <w:szCs w:val="20"/>
          <w:lang w:val="es-ES"/>
        </w:rPr>
        <w:t xml:space="preserve">La expedición y publicación de adendas en las modalidades de selección abreviada y concurso de méritos debe efectuarse a más tardar el día hábil anterior a la finalización del plazo para recibir ofertas, en día hábil y horario laboral, entendiéndose por día hábil </w:t>
      </w:r>
      <w:bookmarkStart w:id="6" w:name="_Hlk113272420"/>
      <w:r w:rsidRPr="00F72D6A">
        <w:rPr>
          <w:rFonts w:ascii="Century Gothic" w:eastAsia="Calibri" w:hAnsi="Century Gothic" w:cs="Arial"/>
          <w:color w:val="000000" w:themeColor="text1"/>
          <w:sz w:val="20"/>
          <w:szCs w:val="20"/>
          <w:lang w:val="es-ES"/>
        </w:rPr>
        <w:t>los días no feriados de lunes a viernes y como horario laboral el comprendido entre las 7:00 am a 7:00 pm</w:t>
      </w:r>
      <w:bookmarkEnd w:id="6"/>
      <w:r w:rsidRPr="00F72D6A">
        <w:rPr>
          <w:rFonts w:ascii="Century Gothic" w:eastAsia="Calibri" w:hAnsi="Century Gothic" w:cs="Arial"/>
          <w:color w:val="000000" w:themeColor="text1"/>
          <w:sz w:val="20"/>
          <w:szCs w:val="20"/>
          <w:lang w:val="es-ES"/>
        </w:rPr>
        <w:t>”</w:t>
      </w:r>
      <w:r w:rsidRPr="00F72D6A">
        <w:rPr>
          <w:rFonts w:ascii="Century Gothic" w:eastAsia="Calibri" w:hAnsi="Century Gothic" w:cs="Arial"/>
          <w:color w:val="000000" w:themeColor="text1"/>
          <w:sz w:val="20"/>
          <w:szCs w:val="20"/>
          <w:vertAlign w:val="superscript"/>
          <w:lang w:val="es-ES"/>
        </w:rPr>
        <w:footnoteReference w:id="13"/>
      </w:r>
    </w:p>
    <w:p w14:paraId="54F56E40" w14:textId="77777777" w:rsidR="00F72D6A" w:rsidRPr="00F72D6A" w:rsidRDefault="00F72D6A" w:rsidP="00F72D6A">
      <w:pPr>
        <w:spacing w:after="0"/>
        <w:ind w:left="709" w:right="709"/>
        <w:jc w:val="both"/>
        <w:textAlignment w:val="baseline"/>
        <w:rPr>
          <w:rFonts w:ascii="Century Gothic" w:eastAsia="Calibri" w:hAnsi="Century Gothic" w:cs="Arial"/>
          <w:color w:val="000000" w:themeColor="text1"/>
          <w:sz w:val="20"/>
          <w:szCs w:val="20"/>
          <w:lang w:val="es-ES"/>
        </w:rPr>
      </w:pPr>
    </w:p>
    <w:p w14:paraId="66936AAF" w14:textId="77777777" w:rsidR="00F72D6A" w:rsidRPr="00F72D6A" w:rsidRDefault="00F72D6A" w:rsidP="00F72D6A">
      <w:pPr>
        <w:spacing w:after="120" w:line="276" w:lineRule="auto"/>
        <w:ind w:firstLine="709"/>
        <w:jc w:val="both"/>
        <w:textAlignment w:val="baseline"/>
        <w:rPr>
          <w:rFonts w:ascii="Century Gothic" w:eastAsia="Calibri" w:hAnsi="Century Gothic" w:cs="Arial"/>
          <w:color w:val="000000" w:themeColor="text1"/>
          <w:lang w:eastAsia="es-CO"/>
        </w:rPr>
      </w:pPr>
      <w:r w:rsidRPr="00F72D6A">
        <w:rPr>
          <w:rFonts w:ascii="Century Gothic" w:eastAsia="Calibri" w:hAnsi="Century Gothic" w:cs="Arial"/>
          <w:color w:val="000000" w:themeColor="text1"/>
          <w:lang w:val="es-MX" w:eastAsia="es-CO"/>
        </w:rPr>
        <w:t xml:space="preserve">De ello se ha de interpretar que, </w:t>
      </w:r>
      <w:r w:rsidRPr="00F72D6A">
        <w:rPr>
          <w:rFonts w:ascii="Century Gothic" w:eastAsia="Calibri" w:hAnsi="Century Gothic" w:cs="Arial"/>
          <w:color w:val="000000" w:themeColor="text1"/>
          <w:lang w:eastAsia="es-CO"/>
        </w:rPr>
        <w:t xml:space="preserve">para las modalidades de selección de contratistas distintas de la licitación pública que cuentan con regulación de término especial, </w:t>
      </w:r>
      <w:r w:rsidRPr="00F72D6A">
        <w:rPr>
          <w:rFonts w:ascii="Century Gothic" w:eastAsia="Calibri" w:hAnsi="Century Gothic" w:cs="Arial"/>
          <w:color w:val="000000" w:themeColor="text1"/>
          <w:lang w:val="es-MX" w:eastAsia="es-CO"/>
        </w:rPr>
        <w:t xml:space="preserve">la entidad estatal debe respetar el término del artículo 2.2.1.1.2.2.1 reglamentario y, por ende, solo puede expedir y publicar adendas a más tardar el día hábil anterior, hasta </w:t>
      </w:r>
      <w:r w:rsidRPr="00F72D6A">
        <w:rPr>
          <w:rFonts w:ascii="Century Gothic" w:eastAsia="Calibri" w:hAnsi="Century Gothic" w:cs="Arial"/>
          <w:color w:val="000000" w:themeColor="text1"/>
          <w:lang w:eastAsia="es-CO"/>
        </w:rPr>
        <w:t>la hora fijada para la presentación de las ofertas del día hábil siguiente, es decir, la del cierre del proceso en el horario de 7:00 am y las 7:00 pm. Finalmente, conviene precisar que las exigencias anteriores también aplican para los procesos de mínima cuantía, de acuerdo con el numeral 4 del artículo 2.2.1.2.1.5.2. Del Decreto 1082 de 2015 modificado por el Decreto 1860 de 2021.</w:t>
      </w:r>
    </w:p>
    <w:p w14:paraId="4070A8D2" w14:textId="77777777" w:rsidR="00F72D6A" w:rsidRPr="00F72D6A" w:rsidRDefault="00F72D6A" w:rsidP="00F72D6A">
      <w:pPr>
        <w:spacing w:after="120" w:line="276" w:lineRule="auto"/>
        <w:ind w:firstLine="709"/>
        <w:jc w:val="both"/>
        <w:textAlignment w:val="baseline"/>
        <w:rPr>
          <w:rFonts w:ascii="Century Gothic" w:eastAsia="Calibri" w:hAnsi="Century Gothic" w:cs="Arial"/>
          <w:color w:val="000000" w:themeColor="text1"/>
          <w:lang w:eastAsia="es-CO"/>
        </w:rPr>
      </w:pPr>
      <w:r w:rsidRPr="00F72D6A">
        <w:rPr>
          <w:rFonts w:ascii="Century Gothic" w:eastAsia="Calibri" w:hAnsi="Century Gothic" w:cs="Arial"/>
          <w:bCs/>
          <w:color w:val="000000" w:themeColor="text1"/>
          <w:lang w:val="es-ES"/>
        </w:rPr>
        <w:t xml:space="preserve">De acuerdo con lo expuesto, el pliego de condiciones es el núcleo esencial del proceso de contratación, sin embargo, los limites materiales a su modificación no se encuentran expresamente establecidos en la ley. No obstante, es cierto que, </w:t>
      </w:r>
      <w:r w:rsidRPr="00F72D6A">
        <w:rPr>
          <w:rFonts w:ascii="Century Gothic" w:eastAsia="Calibri" w:hAnsi="Century Gothic" w:cs="Arial"/>
          <w:color w:val="000000" w:themeColor="text1"/>
          <w:lang w:eastAsia="es-CO"/>
        </w:rPr>
        <w:lastRenderedPageBreak/>
        <w:t>el pliego de condiciones, en principio, tiene una vocación de ser un documento definitivo, en la medida en que su contenido proporciona seguridad jurídica a los agentes intervinientes en el proceso de selección. Sin embargo, al ser el documento que desarrolla las condiciones de participación y el contenido del contrato a suscribir puede suscitar dudas o presentar imprecisiones, por lo cual éstos pueden ser modificados más adelante en el curso del proceso mediante adendas y demás figuras jurídicas que se abordarán.</w:t>
      </w:r>
    </w:p>
    <w:p w14:paraId="3D0953AF" w14:textId="77777777" w:rsidR="00F72D6A" w:rsidRPr="00F72D6A" w:rsidRDefault="00F72D6A" w:rsidP="00F72D6A">
      <w:pPr>
        <w:spacing w:line="276" w:lineRule="auto"/>
        <w:jc w:val="both"/>
        <w:textAlignment w:val="baseline"/>
        <w:rPr>
          <w:rFonts w:ascii="Century Gothic" w:eastAsia="Calibri" w:hAnsi="Century Gothic" w:cs="Arial"/>
          <w:color w:val="000000" w:themeColor="text1"/>
          <w:lang w:eastAsia="es-CO"/>
        </w:rPr>
      </w:pPr>
      <w:r w:rsidRPr="00F72D6A">
        <w:rPr>
          <w:rFonts w:ascii="Century Gothic" w:eastAsia="Calibri" w:hAnsi="Century Gothic" w:cs="Arial"/>
          <w:color w:val="000000" w:themeColor="text1"/>
          <w:lang w:eastAsia="es-CO"/>
        </w:rPr>
        <w:tab/>
        <w:t xml:space="preserve">Sin perjuicio de esto, es preciso advertir que, las adendas solo pueden modificar aspectos de los pliegos que no sean sustanciales, lo que significa que pueden cambiar asuntos como el cronograma del proceso, o pueden abrir la posibilidad de que un material no previsto inicialmente sea utilizado en la elaboración de lo que la entidad requiere siempre que no incida en el presupuesto. En ese sentido, debe tenerse en cuenta que mediante adendas que </w:t>
      </w:r>
      <w:r w:rsidRPr="00F72D6A">
        <w:rPr>
          <w:rFonts w:ascii="Century Gothic" w:eastAsia="Calibri" w:hAnsi="Century Gothic" w:cs="Arial"/>
          <w:bCs/>
          <w:color w:val="000000" w:themeColor="text1"/>
          <w:lang w:eastAsia="es-CO"/>
        </w:rPr>
        <w:t>no se pueden cambiar asuntos sustanciales como son el objeto del contrato, el mecanismo de selección y el presupuesto.</w:t>
      </w:r>
      <w:r w:rsidRPr="00F72D6A">
        <w:rPr>
          <w:rFonts w:ascii="Century Gothic" w:eastAsia="Calibri" w:hAnsi="Century Gothic" w:cs="Arial"/>
          <w:color w:val="000000" w:themeColor="text1"/>
          <w:lang w:eastAsia="es-CO"/>
        </w:rPr>
        <w:t xml:space="preserve"> Adicionalmente, las adendas además deben cumplir todos los requisitos de publicidad del pliego de condiciones, ya que, para garantizar seguridad jurídica en el marco del proceso, las reglas no pueden variar a espaldas de los eventuales interesados, como en efecto aplicó para la publicación del pliego inicial. Frente a esto, la Sección Tercera del Consejo de Estado en Sentencia del 20 de febrero de 2014, expedida dentro del expediente No. 28.342, estableció lo siguiente: </w:t>
      </w:r>
    </w:p>
    <w:p w14:paraId="29DC40C9" w14:textId="77777777" w:rsidR="00F72D6A" w:rsidRPr="00F72D6A" w:rsidRDefault="00F72D6A" w:rsidP="00F72D6A">
      <w:pPr>
        <w:spacing w:after="0" w:line="240" w:lineRule="auto"/>
        <w:ind w:left="709" w:right="709"/>
        <w:jc w:val="both"/>
        <w:textAlignment w:val="baseline"/>
        <w:rPr>
          <w:rFonts w:ascii="Century Gothic" w:eastAsia="Calibri" w:hAnsi="Century Gothic" w:cs="Arial"/>
          <w:color w:val="000000" w:themeColor="text1"/>
          <w:sz w:val="20"/>
          <w:szCs w:val="20"/>
          <w:lang w:val="es-ES"/>
        </w:rPr>
      </w:pPr>
      <w:r w:rsidRPr="00F72D6A">
        <w:rPr>
          <w:rFonts w:ascii="Century Gothic" w:eastAsia="Calibri" w:hAnsi="Century Gothic" w:cs="Arial"/>
          <w:color w:val="000000" w:themeColor="text1"/>
          <w:sz w:val="20"/>
          <w:szCs w:val="20"/>
          <w:lang w:val="es-ES"/>
        </w:rPr>
        <w:t xml:space="preserve">“El pliego constituye un acto de carácter general que contiene la voluntad de la administración con efectos vinculantes, en orden a la realización de los principios constitucionales y legales que la actividad contractual de la administración comprende. En este panorama i) el pliego de condiciones es un acto jurídico prenegocial con carácter vinculante y obligatorio para los partícipes en el proceso de selección y ii) solo puede ser modificado en las oportunidades y con los límites previstos en el estatuto contractual, con el conocimiento e intervención de los participantes. (…) la administración tiene competencia para aclarar el contenido del pliego de condiciones, con el fin de expedir reglas claras y precisas, en tanto constituirán las premisas que gobernarán el contrato, dicha decisión, deberá consultar en cada caso los principios de igualdad, transparencia y selección objetiva, en el entendido que </w:t>
      </w:r>
      <w:r w:rsidRPr="00F72D6A">
        <w:rPr>
          <w:rFonts w:ascii="Century Gothic" w:eastAsia="Calibri" w:hAnsi="Century Gothic" w:cs="Arial"/>
          <w:i/>
          <w:iCs/>
          <w:color w:val="000000" w:themeColor="text1"/>
          <w:sz w:val="20"/>
          <w:szCs w:val="20"/>
          <w:lang w:val="es-ES"/>
        </w:rPr>
        <w:t>la administración no podrá modificar aspectos sustanciales, especialmente los relativos a los factores de calificación.”</w:t>
      </w:r>
      <w:r w:rsidRPr="00F72D6A">
        <w:rPr>
          <w:rStyle w:val="Refdenotaalpie"/>
          <w:rFonts w:ascii="Century Gothic" w:eastAsia="Calibri" w:hAnsi="Century Gothic" w:cs="Arial"/>
          <w:color w:val="000000" w:themeColor="text1"/>
          <w:sz w:val="20"/>
          <w:szCs w:val="20"/>
          <w:lang w:val="es-ES"/>
        </w:rPr>
        <w:footnoteReference w:id="14"/>
      </w:r>
      <w:r w:rsidRPr="00F72D6A">
        <w:rPr>
          <w:rFonts w:ascii="Century Gothic" w:eastAsia="Calibri" w:hAnsi="Century Gothic" w:cs="Arial"/>
          <w:color w:val="000000" w:themeColor="text1"/>
          <w:sz w:val="20"/>
          <w:szCs w:val="20"/>
          <w:lang w:val="es-ES"/>
        </w:rPr>
        <w:t xml:space="preserve">  [Énfasis fuera de texto en cursiva].</w:t>
      </w:r>
    </w:p>
    <w:p w14:paraId="01AE1B31" w14:textId="77777777" w:rsidR="00F72D6A" w:rsidRPr="00F72D6A" w:rsidRDefault="00F72D6A" w:rsidP="00F72D6A">
      <w:pPr>
        <w:spacing w:after="0" w:line="240" w:lineRule="auto"/>
        <w:ind w:left="709" w:right="709"/>
        <w:jc w:val="both"/>
        <w:textAlignment w:val="baseline"/>
        <w:rPr>
          <w:rFonts w:ascii="Century Gothic" w:eastAsia="Calibri" w:hAnsi="Century Gothic" w:cs="Arial"/>
          <w:color w:val="000000" w:themeColor="text1"/>
          <w:sz w:val="20"/>
          <w:szCs w:val="20"/>
          <w:lang w:val="es-ES"/>
        </w:rPr>
      </w:pPr>
    </w:p>
    <w:p w14:paraId="0F55D4CF" w14:textId="77777777" w:rsidR="00F72D6A" w:rsidRPr="00F72D6A" w:rsidRDefault="00F72D6A" w:rsidP="00F72D6A">
      <w:pPr>
        <w:spacing w:line="276" w:lineRule="auto"/>
        <w:ind w:firstLine="708"/>
        <w:jc w:val="both"/>
        <w:rPr>
          <w:rFonts w:ascii="Century Gothic" w:eastAsia="Calibri" w:hAnsi="Century Gothic" w:cs="Arial"/>
          <w:color w:val="000000" w:themeColor="text1"/>
          <w:lang w:eastAsia="es-CO"/>
        </w:rPr>
      </w:pPr>
      <w:r w:rsidRPr="00F72D6A">
        <w:rPr>
          <w:rFonts w:ascii="Century Gothic" w:eastAsia="Calibri" w:hAnsi="Century Gothic" w:cs="Arial"/>
          <w:color w:val="000000" w:themeColor="text1"/>
          <w:lang w:eastAsia="es-CO"/>
        </w:rPr>
        <w:t>Como se evidencia el Consejo de Estado considera que con la finalidad de  expedir reglas claras y precisas, la entidad con posterioridad a la publicación del proyecto de pliegos o el pliego de condiciones definitivo, puede realizar modificaciones y aclaraciones que no afecten la esencia o sustancia del proceso de selección, siempre en pro de garantizar el correcto desarrollo del proceso de selección, y en consonancia de los principios de la función administrativa y los contenidos en la Ley 80 de 1993. Lo anterior además por cuanto, permitir la modificación del pliego de condiciones por fuera de los límites temporales y materiales anteriormente descritos, abriría la puerta a la modificación incesante de los pliegos y con ello a la falta de claridad sobre la comprensión de las reglas del proceso, lo cual podría dar pie a la generación de yerros, que deban ser interpretados en contra la entidad, dada las reglas interpretativas que rigen los contratos por adhesión</w:t>
      </w:r>
      <w:r w:rsidRPr="00F72D6A">
        <w:rPr>
          <w:rStyle w:val="Refdenotaalpie"/>
          <w:rFonts w:ascii="Century Gothic" w:eastAsia="Calibri" w:hAnsi="Century Gothic" w:cs="Arial"/>
          <w:color w:val="000000" w:themeColor="text1"/>
          <w:lang w:eastAsia="es-CO"/>
        </w:rPr>
        <w:footnoteReference w:id="15"/>
      </w:r>
      <w:r w:rsidRPr="00F72D6A">
        <w:rPr>
          <w:rFonts w:ascii="Century Gothic" w:eastAsia="Calibri" w:hAnsi="Century Gothic" w:cs="Arial"/>
          <w:color w:val="000000" w:themeColor="text1"/>
          <w:lang w:eastAsia="es-CO"/>
        </w:rPr>
        <w:t xml:space="preserve">.  </w:t>
      </w:r>
    </w:p>
    <w:p w14:paraId="6AD1D0E8" w14:textId="77777777" w:rsidR="00F72D6A" w:rsidRPr="00F72D6A" w:rsidRDefault="00F72D6A" w:rsidP="00F72D6A">
      <w:pPr>
        <w:spacing w:before="120" w:after="0"/>
        <w:ind w:firstLine="708"/>
        <w:jc w:val="both"/>
        <w:rPr>
          <w:rFonts w:ascii="Century Gothic" w:eastAsia="Calibri" w:hAnsi="Century Gothic" w:cs="Arial"/>
          <w:bCs/>
          <w:color w:val="000000" w:themeColor="text1"/>
        </w:rPr>
      </w:pPr>
      <w:r w:rsidRPr="00F72D6A">
        <w:rPr>
          <w:rFonts w:ascii="Century Gothic" w:eastAsia="Calibri" w:hAnsi="Century Gothic" w:cs="Arial"/>
          <w:bCs/>
          <w:color w:val="000000" w:themeColor="text1"/>
        </w:rPr>
        <w:t>Mediante adendas no se pueden cambiar asuntos sustanciales como el objeto del contrato, el mecanismo de selección o el presupuesto. De esta manera se garantiza el correcto desarrollo del proceso de selección, bajo reglas claras y en condiciones de igualdad entre los proponentes. De aquí que la doctrina en la materia considere que las adendas solo podrán tener por objeto las modificaciones que sean necesarias para zanjar dudas del pliego de condiciones, o para corregir o adicionar condiciones necesarias para hacer la selección objetiva, o para aclarar, modificar o adicionar aspectos técnicos del objeto. Tanto así que “</w:t>
      </w:r>
      <w:r w:rsidRPr="00F72D6A">
        <w:rPr>
          <w:rFonts w:ascii="Century Gothic" w:eastAsia="Calibri" w:hAnsi="Century Gothic" w:cs="Arial"/>
          <w:bCs/>
          <w:i/>
          <w:iCs/>
          <w:color w:val="000000" w:themeColor="text1"/>
        </w:rPr>
        <w:t>[n]unca pueden utilizarse con fines diversos pues la desviación de poder en ellas, además de generar la nulidad del acto, pueden afectar la validez de todo el procedimiento de selección</w:t>
      </w:r>
      <w:r w:rsidRPr="00F72D6A">
        <w:rPr>
          <w:rFonts w:ascii="Century Gothic" w:eastAsia="Calibri" w:hAnsi="Century Gothic" w:cs="Arial"/>
          <w:bCs/>
          <w:color w:val="000000" w:themeColor="text1"/>
        </w:rPr>
        <w:t>”.</w:t>
      </w:r>
      <w:r w:rsidRPr="00F72D6A">
        <w:rPr>
          <w:rFonts w:ascii="Century Gothic" w:eastAsia="Calibri" w:hAnsi="Century Gothic" w:cs="Arial"/>
          <w:bCs/>
          <w:color w:val="000000" w:themeColor="text1"/>
          <w:vertAlign w:val="superscript"/>
        </w:rPr>
        <w:footnoteReference w:id="16"/>
      </w:r>
    </w:p>
    <w:p w14:paraId="0E483E9C" w14:textId="77777777" w:rsidR="00F72D6A" w:rsidRPr="00F72D6A" w:rsidRDefault="00F72D6A" w:rsidP="00F72D6A">
      <w:pPr>
        <w:spacing w:before="120" w:after="0"/>
        <w:ind w:firstLine="708"/>
        <w:jc w:val="both"/>
        <w:rPr>
          <w:rFonts w:ascii="Century Gothic" w:eastAsia="Calibri" w:hAnsi="Century Gothic" w:cs="Arial"/>
          <w:bCs/>
          <w:color w:val="000000" w:themeColor="text1"/>
          <w:lang w:val="es-ES"/>
        </w:rPr>
      </w:pPr>
      <w:r w:rsidRPr="00F72D6A">
        <w:rPr>
          <w:rFonts w:ascii="Century Gothic" w:eastAsia="Calibri" w:hAnsi="Century Gothic" w:cs="Arial"/>
          <w:bCs/>
          <w:color w:val="000000" w:themeColor="text1"/>
          <w:lang w:val="es-ES"/>
        </w:rPr>
        <w:t>En todo caso,</w:t>
      </w:r>
      <w:r w:rsidRPr="00F72D6A">
        <w:rPr>
          <w:rFonts w:ascii="Century Gothic" w:eastAsia="Calibri" w:hAnsi="Century Gothic" w:cs="Arial"/>
          <w:bCs/>
          <w:i/>
          <w:iCs/>
          <w:color w:val="000000" w:themeColor="text1"/>
          <w:lang w:val="es-ES"/>
        </w:rPr>
        <w:t xml:space="preserve"> </w:t>
      </w:r>
      <w:r w:rsidRPr="00F72D6A">
        <w:rPr>
          <w:rFonts w:ascii="Century Gothic" w:eastAsia="Calibri" w:hAnsi="Century Gothic" w:cs="Arial"/>
          <w:bCs/>
          <w:color w:val="000000" w:themeColor="text1"/>
          <w:lang w:val="es-ES"/>
        </w:rPr>
        <w:t>independientemente del medio o instrumento legal que se use, a juicio del Consejo de Estado se entenderá por adenda cualquier documento o manifestación de voluntad de la entidad contratante que pretenda aclarar, añadir, adicionar, reemplazar o cambiar un aspecto o condición incluida en los documentos del procedimiento de contratación</w:t>
      </w:r>
      <w:r w:rsidRPr="00F72D6A">
        <w:rPr>
          <w:rFonts w:ascii="Century Gothic" w:eastAsia="Calibri" w:hAnsi="Century Gothic" w:cs="Arial"/>
          <w:bCs/>
          <w:color w:val="000000" w:themeColor="text1"/>
          <w:vertAlign w:val="superscript"/>
          <w:lang w:val="es-ES"/>
        </w:rPr>
        <w:footnoteReference w:id="17"/>
      </w:r>
      <w:r w:rsidRPr="00F72D6A">
        <w:rPr>
          <w:rFonts w:ascii="Century Gothic" w:eastAsia="Calibri" w:hAnsi="Century Gothic" w:cs="Arial"/>
          <w:bCs/>
          <w:color w:val="000000" w:themeColor="text1"/>
          <w:lang w:val="es-ES"/>
        </w:rPr>
        <w:t>.</w:t>
      </w:r>
      <w:r w:rsidRPr="00F72D6A">
        <w:rPr>
          <w:rFonts w:ascii="Century Gothic" w:eastAsia="Calibri" w:hAnsi="Century Gothic" w:cs="Arial"/>
          <w:bCs/>
          <w:color w:val="000000" w:themeColor="text1"/>
        </w:rPr>
        <w:t> </w:t>
      </w:r>
    </w:p>
    <w:p w14:paraId="04969090" w14:textId="77777777" w:rsidR="00F72D6A" w:rsidRPr="00F72D6A" w:rsidRDefault="00F72D6A" w:rsidP="00F72D6A">
      <w:pPr>
        <w:spacing w:before="120" w:after="0"/>
        <w:ind w:firstLine="708"/>
        <w:jc w:val="both"/>
        <w:rPr>
          <w:rFonts w:ascii="Century Gothic" w:eastAsia="Calibri" w:hAnsi="Century Gothic" w:cs="Arial"/>
          <w:bCs/>
          <w:color w:val="000000" w:themeColor="text1"/>
          <w:lang w:val="es-ES_tradnl"/>
        </w:rPr>
      </w:pPr>
      <w:r w:rsidRPr="00F72D6A">
        <w:rPr>
          <w:rFonts w:ascii="Century Gothic" w:eastAsia="Calibri" w:hAnsi="Century Gothic" w:cs="Arial"/>
          <w:bCs/>
          <w:color w:val="000000" w:themeColor="text1"/>
          <w:lang w:val="es-ES_tradnl"/>
        </w:rPr>
        <w:lastRenderedPageBreak/>
        <w:t xml:space="preserve">En contraste, el documento o la declaración pública que se adelante con el propósito de manifestar la ineficacia de pleno derecho, más que modificar una situación jurídica del contrato </w:t>
      </w:r>
      <w:r w:rsidRPr="00F72D6A">
        <w:rPr>
          <w:rFonts w:ascii="Century Gothic" w:eastAsia="Calibri" w:hAnsi="Century Gothic" w:cs="Arial"/>
          <w:color w:val="000000" w:themeColor="text1"/>
        </w:rPr>
        <w:t>–</w:t>
      </w:r>
      <w:r w:rsidRPr="00F72D6A">
        <w:rPr>
          <w:rFonts w:ascii="Century Gothic" w:eastAsia="Calibri" w:hAnsi="Century Gothic" w:cs="Arial"/>
          <w:bCs/>
          <w:color w:val="000000" w:themeColor="text1"/>
          <w:lang w:val="es-ES_tradnl"/>
        </w:rPr>
        <w:t>como lo pretende la adenda</w:t>
      </w:r>
      <w:r w:rsidRPr="00F72D6A">
        <w:rPr>
          <w:rFonts w:ascii="Century Gothic" w:eastAsia="Calibri" w:hAnsi="Century Gothic" w:cs="Arial"/>
          <w:color w:val="000000" w:themeColor="text1"/>
        </w:rPr>
        <w:t>–</w:t>
      </w:r>
      <w:r w:rsidRPr="00F72D6A">
        <w:rPr>
          <w:rFonts w:ascii="Century Gothic" w:eastAsia="Calibri" w:hAnsi="Century Gothic" w:cs="Arial"/>
          <w:bCs/>
          <w:color w:val="000000" w:themeColor="text1"/>
          <w:lang w:val="es-ES_tradnl"/>
        </w:rPr>
        <w:t>, busca comunicar un aspecto relativo a su carácter contrario al orden público de la regla contenida en el pliego de condiciones de tal manera que ambas partes de este sean conocedoras y partícipes de sus efectos, ya vigentes y reconocidos por el orden jurídico. Teniendo en cuenta estas diferencias esenciales, la declaración de ineficacia mencionada no tiene naturaleza de adenda.</w:t>
      </w:r>
    </w:p>
    <w:p w14:paraId="1F348608" w14:textId="77777777" w:rsidR="00F72D6A" w:rsidRPr="00F72D6A" w:rsidRDefault="00F72D6A" w:rsidP="00F72D6A">
      <w:pPr>
        <w:spacing w:after="0"/>
        <w:ind w:firstLine="708"/>
        <w:jc w:val="both"/>
        <w:rPr>
          <w:rFonts w:ascii="Century Gothic" w:eastAsia="Calibri" w:hAnsi="Century Gothic" w:cs="Arial"/>
          <w:bCs/>
          <w:color w:val="000000" w:themeColor="text1"/>
          <w:lang w:val="es-ES_tradnl"/>
        </w:rPr>
      </w:pPr>
    </w:p>
    <w:p w14:paraId="3D06B0B5" w14:textId="77777777" w:rsidR="00F72D6A" w:rsidRPr="00F72D6A" w:rsidRDefault="00F72D6A" w:rsidP="00F72D6A">
      <w:pPr>
        <w:spacing w:after="120" w:line="276" w:lineRule="auto"/>
        <w:jc w:val="both"/>
        <w:rPr>
          <w:rFonts w:ascii="Century Gothic" w:hAnsi="Century Gothic" w:cs="Arial"/>
          <w:b/>
          <w:bCs/>
          <w:color w:val="000000" w:themeColor="text1"/>
        </w:rPr>
      </w:pPr>
      <w:r w:rsidRPr="00F72D6A">
        <w:rPr>
          <w:rFonts w:ascii="Century Gothic" w:hAnsi="Century Gothic" w:cs="Arial"/>
          <w:b/>
          <w:bCs/>
          <w:color w:val="000000" w:themeColor="text1"/>
        </w:rPr>
        <w:t>2.2 Saneamiento de vicios de procedimiento o de forma</w:t>
      </w:r>
    </w:p>
    <w:p w14:paraId="44B5D463" w14:textId="77777777" w:rsidR="00F72D6A" w:rsidRPr="00F72D6A" w:rsidRDefault="00F72D6A" w:rsidP="00F72D6A">
      <w:pPr>
        <w:tabs>
          <w:tab w:val="left" w:pos="426"/>
        </w:tabs>
        <w:spacing w:after="120" w:line="276" w:lineRule="auto"/>
        <w:jc w:val="both"/>
        <w:rPr>
          <w:rFonts w:ascii="Century Gothic" w:eastAsia="Times New Roman" w:hAnsi="Century Gothic" w:cs="Arial"/>
          <w:color w:val="000000" w:themeColor="text1"/>
          <w:lang w:val="es-ES" w:eastAsia="es-CO"/>
        </w:rPr>
      </w:pPr>
      <w:r w:rsidRPr="00F72D6A">
        <w:rPr>
          <w:rFonts w:ascii="Century Gothic" w:hAnsi="Century Gothic" w:cs="Arial"/>
          <w:bCs/>
          <w:color w:val="000000" w:themeColor="text1"/>
        </w:rPr>
        <w:t xml:space="preserve">La Ley 80 de 1993 otorga una autorización a las entidades estatales para que puedan remediar o corregir aquellos defectos o irregularidades de procedimiento o de forma que no constituyen causales de nulidad del contrato, a través de la figura del “saneamiento de los vicios de procedimiento o de forma” establecida en el artículo 49 de la siguiente manera: </w:t>
      </w:r>
      <w:r w:rsidRPr="00F72D6A">
        <w:rPr>
          <w:rFonts w:ascii="Century Gothic" w:eastAsia="Times New Roman" w:hAnsi="Century Gothic" w:cs="Arial"/>
          <w:i/>
          <w:iCs/>
          <w:color w:val="000000" w:themeColor="text1"/>
          <w:lang w:val="es-ES" w:eastAsia="es-CO"/>
        </w:rPr>
        <w:t>“Artículo 49. Del saneamiento de los vicios de procedimiento o de forma. Ante la ocurrencia de vicios que no constituyan causales de nulidad y cuando las necesidades del servicio lo exijan o las reglas de la buena administración lo aconsejen, el jefe o representante legal de la entidad, en acto motivado, podrá sanear el correspondiente vicio”.</w:t>
      </w:r>
    </w:p>
    <w:p w14:paraId="0EA1C27E" w14:textId="77777777" w:rsidR="00F72D6A" w:rsidRPr="00F72D6A" w:rsidRDefault="00F72D6A" w:rsidP="00F72D6A">
      <w:pPr>
        <w:pStyle w:val="Textoindependiente"/>
        <w:spacing w:after="120" w:line="276" w:lineRule="auto"/>
        <w:ind w:right="108" w:firstLine="709"/>
        <w:jc w:val="both"/>
        <w:rPr>
          <w:rFonts w:ascii="Century Gothic" w:eastAsia="Times New Roman" w:hAnsi="Century Gothic"/>
          <w:bCs/>
          <w:color w:val="000000" w:themeColor="text1"/>
          <w:lang w:eastAsia="es-ES_tradnl"/>
        </w:rPr>
      </w:pPr>
      <w:r w:rsidRPr="00F72D6A">
        <w:rPr>
          <w:rFonts w:ascii="Century Gothic" w:hAnsi="Century Gothic"/>
          <w:color w:val="000000" w:themeColor="text1"/>
          <w:lang w:val="es-MX"/>
        </w:rPr>
        <w:t xml:space="preserve">De la lectura de </w:t>
      </w:r>
      <w:r w:rsidRPr="00F72D6A">
        <w:rPr>
          <w:rFonts w:ascii="Century Gothic" w:hAnsi="Century Gothic"/>
          <w:color w:val="000000" w:themeColor="text1"/>
        </w:rPr>
        <w:t xml:space="preserve">esta norma, se puede apreciar que para su aplicación, se requiere el cumplimiento de los siguientes requisitos: </w:t>
      </w:r>
      <w:r w:rsidRPr="00F72D6A">
        <w:rPr>
          <w:rFonts w:ascii="Century Gothic" w:eastAsia="Times New Roman" w:hAnsi="Century Gothic"/>
          <w:bCs/>
          <w:color w:val="000000" w:themeColor="text1"/>
          <w:lang w:eastAsia="es-ES_tradnl"/>
        </w:rPr>
        <w:t xml:space="preserve">i) el vicio a sanear tiene de que ser de procedimiento o de forma, lo que significa que no es posible sanear a través de esta figura los vicios de fondo o sustanciales del acto o contrato, lo que lleva a que,  ii) el vicio a sanear no puede corresponder a  ninguna de las causales de nulidad absoluta o relativa de los contratos estatales, iii) debe hacerse mediante acto administrativo motivado, iv) el funcionario competente es el jefe o </w:t>
      </w:r>
      <w:r w:rsidRPr="00F72D6A">
        <w:rPr>
          <w:rFonts w:ascii="Century Gothic" w:eastAsia="Times New Roman" w:hAnsi="Century Gothic"/>
          <w:bCs/>
          <w:color w:val="000000" w:themeColor="text1"/>
          <w:lang w:eastAsia="es-ES_tradnl"/>
        </w:rPr>
        <w:lastRenderedPageBreak/>
        <w:t xml:space="preserve">representante legal de la entidad y v) el saneamiento debe ocurrir cuando las necesidades del servicio lo exijan o a las reglas de la buena administración lo aconsejen. </w:t>
      </w:r>
    </w:p>
    <w:p w14:paraId="6EAF1E28" w14:textId="77777777" w:rsidR="00F72D6A" w:rsidRPr="00F72D6A" w:rsidRDefault="00F72D6A" w:rsidP="00F72D6A">
      <w:pPr>
        <w:tabs>
          <w:tab w:val="left" w:pos="426"/>
        </w:tabs>
        <w:spacing w:before="120" w:after="120" w:line="276" w:lineRule="auto"/>
        <w:ind w:firstLine="709"/>
        <w:jc w:val="both"/>
        <w:rPr>
          <w:rFonts w:ascii="Century Gothic" w:eastAsia="Calibri" w:hAnsi="Century Gothic" w:cs="Arial"/>
          <w:color w:val="000000" w:themeColor="text1"/>
          <w:lang w:val="es-ES_tradnl"/>
        </w:rPr>
      </w:pPr>
      <w:r w:rsidRPr="00F72D6A">
        <w:rPr>
          <w:rFonts w:ascii="Century Gothic" w:hAnsi="Century Gothic" w:cs="Arial"/>
          <w:color w:val="000000" w:themeColor="text1"/>
        </w:rPr>
        <w:t xml:space="preserve">De lo anterior, resulta relevante precisar, en primer lugar, que </w:t>
      </w:r>
      <w:r w:rsidRPr="00F72D6A">
        <w:rPr>
          <w:rFonts w:ascii="Century Gothic" w:eastAsia="Calibri" w:hAnsi="Century Gothic" w:cs="Arial"/>
          <w:color w:val="000000" w:themeColor="text1"/>
          <w:lang w:val="es-ES_tradnl"/>
        </w:rPr>
        <w:t>los vicios de procedimiento o de forma son aquellos que se presentan cuando la Administración no observa los requisitos previos y concomitantes a la expedición del acto administrativo, como la omisión de las etapas de la licitación o el desconocimiento del carácter preclusivo y perentorio de las mismas, lo que puede originar un vicio de nulidad de la adjudicación, pues las etapas previas a la expedición del acto administrativo constituyen formalidades que deben cumplirse, como elemento de validez de este. Como ha dicho la doctrina: “[…] la inobservancia de las “formas” y requisitos del procedimiento administrativo se traduce en un defecto de preparación de la voluntad administrativa (así la defensa en juicio en el procedimiento administrativo; la licitación pública para las contrataciones; el concurso para la provisión de cargos), […]”</w:t>
      </w:r>
      <w:r w:rsidRPr="00F72D6A">
        <w:rPr>
          <w:rStyle w:val="Refdenotaalpie"/>
          <w:rFonts w:ascii="Century Gothic" w:eastAsia="Calibri" w:hAnsi="Century Gothic" w:cs="Arial"/>
          <w:color w:val="000000" w:themeColor="text1"/>
          <w:lang w:val="es-ES_tradnl"/>
        </w:rPr>
        <w:footnoteReference w:id="18"/>
      </w:r>
      <w:r w:rsidRPr="00F72D6A">
        <w:rPr>
          <w:rFonts w:ascii="Century Gothic" w:eastAsia="Calibri" w:hAnsi="Century Gothic" w:cs="Arial"/>
          <w:color w:val="000000" w:themeColor="text1"/>
          <w:lang w:val="es-ES_tradnl"/>
        </w:rPr>
        <w:t xml:space="preserve">. </w:t>
      </w:r>
    </w:p>
    <w:p w14:paraId="4F24E22F" w14:textId="77777777" w:rsidR="00F72D6A" w:rsidRPr="00F72D6A" w:rsidRDefault="00F72D6A" w:rsidP="00F72D6A">
      <w:pPr>
        <w:pStyle w:val="Textoindependiente"/>
        <w:spacing w:before="120" w:line="276" w:lineRule="auto"/>
        <w:ind w:right="107" w:firstLine="708"/>
        <w:jc w:val="both"/>
        <w:rPr>
          <w:rFonts w:ascii="Century Gothic" w:hAnsi="Century Gothic"/>
          <w:color w:val="000000" w:themeColor="text1"/>
        </w:rPr>
      </w:pPr>
      <w:r w:rsidRPr="00F72D6A">
        <w:rPr>
          <w:rFonts w:ascii="Century Gothic" w:eastAsia="Times New Roman" w:hAnsi="Century Gothic"/>
          <w:bCs/>
          <w:color w:val="000000" w:themeColor="text1"/>
          <w:lang w:eastAsia="es-ES_tradnl"/>
        </w:rPr>
        <w:t xml:space="preserve">El saneamiento de vicios, por su parte, ha sido definido </w:t>
      </w:r>
      <w:r w:rsidRPr="00F72D6A">
        <w:rPr>
          <w:rFonts w:ascii="Century Gothic" w:hAnsi="Century Gothic"/>
          <w:color w:val="000000" w:themeColor="text1"/>
        </w:rPr>
        <w:t>por parte de la Sección Tercera del Consejo de Estado</w:t>
      </w:r>
      <w:r w:rsidRPr="00F72D6A">
        <w:rPr>
          <w:rStyle w:val="Refdenotaalpie"/>
          <w:rFonts w:ascii="Century Gothic" w:hAnsi="Century Gothic"/>
          <w:color w:val="000000" w:themeColor="text1"/>
        </w:rPr>
        <w:footnoteReference w:id="19"/>
      </w:r>
      <w:r w:rsidRPr="00F72D6A">
        <w:rPr>
          <w:rFonts w:ascii="Century Gothic" w:hAnsi="Century Gothic"/>
          <w:color w:val="000000" w:themeColor="text1"/>
        </w:rPr>
        <w:t xml:space="preserve"> </w:t>
      </w:r>
      <w:r w:rsidRPr="00F72D6A">
        <w:rPr>
          <w:rFonts w:ascii="Century Gothic" w:eastAsia="Times New Roman" w:hAnsi="Century Gothic"/>
          <w:bCs/>
          <w:color w:val="000000" w:themeColor="text1"/>
          <w:lang w:eastAsia="es-ES_tradnl"/>
        </w:rPr>
        <w:t xml:space="preserve">como </w:t>
      </w:r>
      <w:r w:rsidRPr="00F72D6A">
        <w:rPr>
          <w:rFonts w:ascii="Century Gothic" w:hAnsi="Century Gothic"/>
          <w:color w:val="000000" w:themeColor="text1"/>
        </w:rPr>
        <w:t>la convalidación de los negocios que nacieron con un vicio de formación, de la siguiente manera:</w:t>
      </w:r>
    </w:p>
    <w:p w14:paraId="55061671" w14:textId="77777777" w:rsidR="00F72D6A" w:rsidRPr="00F72D6A" w:rsidRDefault="00F72D6A" w:rsidP="00F72D6A">
      <w:pPr>
        <w:pStyle w:val="Textoindependiente"/>
        <w:spacing w:line="276" w:lineRule="auto"/>
        <w:ind w:right="107" w:firstLine="708"/>
        <w:jc w:val="both"/>
        <w:rPr>
          <w:rFonts w:ascii="Century Gothic" w:hAnsi="Century Gothic"/>
          <w:color w:val="000000" w:themeColor="text1"/>
        </w:rPr>
      </w:pPr>
    </w:p>
    <w:p w14:paraId="6597C012" w14:textId="77777777" w:rsidR="00F72D6A" w:rsidRPr="00F72D6A" w:rsidRDefault="00F72D6A" w:rsidP="00F72D6A">
      <w:pPr>
        <w:spacing w:after="0" w:line="240" w:lineRule="auto"/>
        <w:ind w:left="709" w:right="709"/>
        <w:jc w:val="both"/>
        <w:rPr>
          <w:rFonts w:ascii="Century Gothic" w:eastAsia="Times New Roman" w:hAnsi="Century Gothic" w:cs="Arial"/>
          <w:color w:val="000000" w:themeColor="text1"/>
          <w:sz w:val="20"/>
          <w:szCs w:val="20"/>
          <w:lang w:val="es-ES" w:eastAsia="es-CO"/>
        </w:rPr>
      </w:pPr>
      <w:r w:rsidRPr="00F72D6A">
        <w:rPr>
          <w:rFonts w:ascii="Century Gothic" w:eastAsia="Times New Roman" w:hAnsi="Century Gothic" w:cs="Arial"/>
          <w:color w:val="000000" w:themeColor="text1"/>
          <w:sz w:val="20"/>
          <w:szCs w:val="20"/>
          <w:lang w:val="es-ES" w:eastAsia="es-CO"/>
        </w:rPr>
        <w:t>“La doctrina define el saneamiento del contrato como “la remoción legal o voluntaria de la invalidez del acto”, que en caso de ser voluntaria se produce a través de la convalidación. (…) Como se ha considerado por la Sección Tercera el saneamiento convalida los negocios que nacieron con un vicio en su formación, bien sea porque las partes satisfacen con posterioridad la deficiencia de la que adolecía el negocio o por el transcurso del tiempo necesario para que opere la prescripción extraordinaria (20 o 10 años según el caso). (…) No obstante, el saneamiento por ratificación opera exclusivamente cuando sobre el contrato recae un vicio que lo afecta de nulidad relativa. Cuando la nulidad se genera por la existencia de objeto o causa ilícitos no es posible sanear tal vicio por convalidación de las partes, en virtud del mandato legal contenido en el artículo 1742 del Código Civil”.</w:t>
      </w:r>
    </w:p>
    <w:p w14:paraId="09B05646" w14:textId="77777777" w:rsidR="00F72D6A" w:rsidRPr="00F72D6A" w:rsidRDefault="00F72D6A" w:rsidP="00F72D6A">
      <w:pPr>
        <w:spacing w:after="0"/>
        <w:ind w:left="709" w:right="709"/>
        <w:jc w:val="both"/>
        <w:rPr>
          <w:rFonts w:ascii="Century Gothic" w:eastAsia="Times New Roman" w:hAnsi="Century Gothic" w:cs="Arial"/>
          <w:color w:val="000000" w:themeColor="text1"/>
          <w:sz w:val="20"/>
          <w:szCs w:val="20"/>
          <w:lang w:val="es-ES" w:eastAsia="es-CO"/>
        </w:rPr>
      </w:pPr>
    </w:p>
    <w:p w14:paraId="4CEA65D7" w14:textId="77777777" w:rsidR="00F72D6A" w:rsidRPr="00F72D6A" w:rsidRDefault="00F72D6A" w:rsidP="00F72D6A">
      <w:pPr>
        <w:tabs>
          <w:tab w:val="left" w:pos="426"/>
        </w:tabs>
        <w:spacing w:before="120" w:after="0" w:line="276" w:lineRule="auto"/>
        <w:ind w:firstLine="709"/>
        <w:jc w:val="both"/>
        <w:rPr>
          <w:rFonts w:ascii="Century Gothic" w:eastAsia="Calibri" w:hAnsi="Century Gothic" w:cs="Arial"/>
          <w:color w:val="000000" w:themeColor="text1"/>
          <w:lang w:val="es-ES_tradnl"/>
        </w:rPr>
      </w:pPr>
      <w:r w:rsidRPr="00F72D6A">
        <w:rPr>
          <w:rFonts w:ascii="Century Gothic" w:eastAsia="Calibri" w:hAnsi="Century Gothic" w:cs="Arial"/>
          <w:color w:val="000000" w:themeColor="text1"/>
          <w:lang w:val="es-ES_tradnl"/>
        </w:rPr>
        <w:lastRenderedPageBreak/>
        <w:t xml:space="preserve">Aunque el artículo 49 de la Ley 80 de 1993 establece que “Ante la ocurrencia de vicios </w:t>
      </w:r>
      <w:r w:rsidRPr="00F72D6A">
        <w:rPr>
          <w:rFonts w:ascii="Century Gothic" w:eastAsia="Calibri" w:hAnsi="Century Gothic" w:cs="Arial"/>
          <w:i/>
          <w:iCs/>
          <w:color w:val="000000" w:themeColor="text1"/>
          <w:lang w:val="es-ES_tradnl"/>
        </w:rPr>
        <w:t>que no constituyan causales de nulidad</w:t>
      </w:r>
      <w:r w:rsidRPr="00F72D6A">
        <w:rPr>
          <w:rFonts w:ascii="Century Gothic" w:eastAsia="Calibri" w:hAnsi="Century Gothic" w:cs="Arial"/>
          <w:color w:val="000000" w:themeColor="text1"/>
          <w:lang w:val="es-ES_tradnl"/>
        </w:rPr>
        <w:t xml:space="preserve"> y cuando las necesidades del servicio lo exijan o las reglas de la buena administración lo aconsejen, el jefe o representante legal de la entidad, en acto motivado, podrá sanear el correspondiente vicio” (énfasis fuera de texto), debe advertirse que este artículo condiciona dicha facultad de saneamiento de los defectos formales a que los vicios </w:t>
      </w:r>
      <w:r w:rsidRPr="00F72D6A">
        <w:rPr>
          <w:rFonts w:ascii="Century Gothic" w:eastAsia="Calibri" w:hAnsi="Century Gothic" w:cs="Arial"/>
          <w:i/>
          <w:iCs/>
          <w:color w:val="000000" w:themeColor="text1"/>
          <w:lang w:val="es-ES_tradnl"/>
        </w:rPr>
        <w:t>“no constituyan causales de nulidad”.</w:t>
      </w:r>
      <w:r w:rsidRPr="00F72D6A">
        <w:rPr>
          <w:rFonts w:ascii="Century Gothic" w:eastAsia="Calibri" w:hAnsi="Century Gothic" w:cs="Arial"/>
          <w:color w:val="000000" w:themeColor="text1"/>
          <w:lang w:val="es-ES_tradnl"/>
        </w:rPr>
        <w:t xml:space="preserve"> </w:t>
      </w:r>
    </w:p>
    <w:p w14:paraId="5751BB9A" w14:textId="77777777" w:rsidR="00F72D6A" w:rsidRPr="00F72D6A" w:rsidRDefault="00F72D6A" w:rsidP="00F72D6A">
      <w:pPr>
        <w:tabs>
          <w:tab w:val="left" w:pos="426"/>
        </w:tabs>
        <w:spacing w:after="0" w:line="276" w:lineRule="auto"/>
        <w:ind w:firstLine="709"/>
        <w:jc w:val="both"/>
        <w:rPr>
          <w:rFonts w:ascii="Century Gothic" w:eastAsia="Calibri" w:hAnsi="Century Gothic" w:cs="Arial"/>
          <w:color w:val="000000" w:themeColor="text1"/>
          <w:lang w:val="es-ES_tradnl"/>
        </w:rPr>
      </w:pPr>
    </w:p>
    <w:p w14:paraId="7596DC42" w14:textId="77777777" w:rsidR="00F72D6A" w:rsidRPr="00F72D6A" w:rsidRDefault="00F72D6A" w:rsidP="00F72D6A">
      <w:pPr>
        <w:pStyle w:val="Textoindependiente"/>
        <w:spacing w:line="276" w:lineRule="auto"/>
        <w:ind w:right="108"/>
        <w:jc w:val="both"/>
        <w:rPr>
          <w:rFonts w:ascii="Century Gothic" w:eastAsia="Times New Roman" w:hAnsi="Century Gothic"/>
          <w:b/>
          <w:bCs/>
          <w:color w:val="000000" w:themeColor="text1"/>
          <w:lang w:eastAsia="es-ES_tradnl"/>
        </w:rPr>
      </w:pPr>
      <w:r w:rsidRPr="00F72D6A">
        <w:rPr>
          <w:rFonts w:ascii="Century Gothic" w:eastAsia="Times New Roman" w:hAnsi="Century Gothic"/>
          <w:b/>
          <w:bCs/>
          <w:color w:val="000000" w:themeColor="text1"/>
          <w:lang w:eastAsia="es-ES_tradnl"/>
        </w:rPr>
        <w:t>2.3. Diferencia entre el saneamiento de vicios de procedimiento o de forma y la corrección de errores simplemente formales contenidos en los actos administrativos</w:t>
      </w:r>
    </w:p>
    <w:p w14:paraId="378CBD99" w14:textId="77777777" w:rsidR="00F72D6A" w:rsidRPr="00F72D6A" w:rsidRDefault="00F72D6A" w:rsidP="00F72D6A">
      <w:pPr>
        <w:pStyle w:val="Textoindependiente"/>
        <w:spacing w:line="276" w:lineRule="auto"/>
        <w:ind w:right="108"/>
        <w:jc w:val="both"/>
        <w:rPr>
          <w:rFonts w:ascii="Century Gothic" w:eastAsia="Times New Roman" w:hAnsi="Century Gothic"/>
          <w:b/>
          <w:bCs/>
          <w:color w:val="000000" w:themeColor="text1"/>
          <w:lang w:eastAsia="es-ES_tradnl"/>
        </w:rPr>
      </w:pPr>
    </w:p>
    <w:p w14:paraId="2D526688" w14:textId="77777777" w:rsidR="00F72D6A" w:rsidRPr="00F72D6A" w:rsidRDefault="00F72D6A" w:rsidP="00F72D6A">
      <w:pPr>
        <w:pStyle w:val="Textoindependiente"/>
        <w:spacing w:after="120" w:line="276" w:lineRule="auto"/>
        <w:ind w:right="107"/>
        <w:jc w:val="both"/>
        <w:rPr>
          <w:rFonts w:ascii="Century Gothic" w:hAnsi="Century Gothic"/>
          <w:color w:val="000000" w:themeColor="text1"/>
        </w:rPr>
      </w:pPr>
      <w:r w:rsidRPr="00F72D6A">
        <w:rPr>
          <w:rFonts w:ascii="Century Gothic" w:eastAsia="Times New Roman" w:hAnsi="Century Gothic"/>
          <w:bCs/>
          <w:color w:val="000000" w:themeColor="text1"/>
          <w:lang w:eastAsia="es-ES_tradnl"/>
        </w:rPr>
        <w:t xml:space="preserve">En las actuaciones administrativas contractuales pueden presentarse situaciones que no necesariamente configuran un vicio de procedimiento o de forma, sino a un error simplemente formal como el aritmético o de digitación. </w:t>
      </w:r>
      <w:r w:rsidRPr="00F72D6A">
        <w:rPr>
          <w:rFonts w:ascii="Century Gothic" w:hAnsi="Century Gothic"/>
          <w:color w:val="000000" w:themeColor="text1"/>
        </w:rPr>
        <w:t xml:space="preserve"> Como ya se mencionó,  un vicio de procedimiento o de forma es el que se produce por la inobservancia de las formas y requisitos de procedimiento administrativo </w:t>
      </w:r>
      <w:r w:rsidRPr="00F72D6A">
        <w:rPr>
          <w:rFonts w:ascii="Century Gothic" w:eastAsia="Times New Roman" w:hAnsi="Century Gothic"/>
          <w:bCs/>
          <w:color w:val="000000" w:themeColor="text1"/>
          <w:lang w:eastAsia="es-ES_tradnl"/>
        </w:rPr>
        <w:t xml:space="preserve">que podría afectar la validez del acto o contrato; mientras que un error simplemente formal es aquel que, pese a haberse observado las formas y requisitos del procedimiento administrativo, </w:t>
      </w:r>
      <w:r w:rsidRPr="00F72D6A">
        <w:rPr>
          <w:rFonts w:ascii="Century Gothic" w:hAnsi="Century Gothic"/>
          <w:color w:val="000000" w:themeColor="text1"/>
        </w:rPr>
        <w:t>presenta equivocaciones derivadas de una operación matemática, o de equivocaciones en la digitación de palabras o cifras,  o la omisión de estas, que requieren la correspondiente aclaración o corrección para la correcta comprensión de sus efectos, sin que se varíe de fondo la decisión.</w:t>
      </w:r>
    </w:p>
    <w:p w14:paraId="4D3441FA" w14:textId="77777777" w:rsidR="00F72D6A" w:rsidRPr="00F72D6A" w:rsidRDefault="00F72D6A" w:rsidP="00F72D6A">
      <w:pPr>
        <w:spacing w:before="120" w:line="276" w:lineRule="auto"/>
        <w:ind w:firstLine="709"/>
        <w:jc w:val="both"/>
        <w:rPr>
          <w:rFonts w:ascii="Century Gothic" w:hAnsi="Century Gothic" w:cs="Arial"/>
          <w:color w:val="000000" w:themeColor="text1"/>
        </w:rPr>
      </w:pPr>
      <w:r w:rsidRPr="00F72D6A">
        <w:rPr>
          <w:rFonts w:ascii="Century Gothic" w:hAnsi="Century Gothic" w:cs="Arial"/>
          <w:color w:val="000000" w:themeColor="text1"/>
          <w:lang w:val="es-ES"/>
        </w:rPr>
        <w:t xml:space="preserve">El </w:t>
      </w:r>
      <w:r w:rsidRPr="00F72D6A">
        <w:rPr>
          <w:rFonts w:ascii="Century Gothic" w:hAnsi="Century Gothic" w:cs="Arial"/>
          <w:color w:val="000000" w:themeColor="text1"/>
        </w:rPr>
        <w:t>Código de Procedimiento Administrativo y de lo Contencioso Administrativo –CPACA–, en el artículo 45, permite la corrección de errores simplemente formales de los actos administrativos relacionados con errores aritméticos, de digitación, de transcripción o de omisión de palabras, de la siguiente manera:</w:t>
      </w:r>
    </w:p>
    <w:p w14:paraId="68D3F41A" w14:textId="77777777" w:rsidR="00F72D6A" w:rsidRPr="00F72D6A" w:rsidRDefault="00F72D6A" w:rsidP="00F72D6A">
      <w:pPr>
        <w:spacing w:after="0" w:line="240" w:lineRule="auto"/>
        <w:ind w:left="709" w:right="709"/>
        <w:jc w:val="both"/>
        <w:rPr>
          <w:rFonts w:ascii="Century Gothic" w:eastAsia="Times New Roman" w:hAnsi="Century Gothic" w:cs="Arial"/>
          <w:color w:val="000000" w:themeColor="text1"/>
          <w:sz w:val="20"/>
          <w:szCs w:val="20"/>
          <w:lang w:val="es-ES" w:eastAsia="es-CO"/>
        </w:rPr>
      </w:pPr>
      <w:r w:rsidRPr="00F72D6A">
        <w:rPr>
          <w:rFonts w:ascii="Century Gothic" w:eastAsia="Times New Roman" w:hAnsi="Century Gothic" w:cs="Arial"/>
          <w:color w:val="000000" w:themeColor="text1"/>
          <w:sz w:val="20"/>
          <w:szCs w:val="20"/>
          <w:lang w:val="es-ES" w:eastAsia="es-CO"/>
        </w:rPr>
        <w:t>“Artículo 45. Corrección de errores formales. En cualquier tiempo, de oficio o a petición de parte, se podrán corregir los errores simplemente formales contenidos en los actos administrativos, ya sean aritméticos, de digitación, de transcripción o de omisión de palabras. En ningún caso la corrección dará lugar a cambios en el sentido material de la decisión, ni revivirá los términos legales para demandar el acto. Realizada la corrección, esta deberá ser notificada o comunicada a todos los interesados, según corresponda.”</w:t>
      </w:r>
    </w:p>
    <w:p w14:paraId="264872F2" w14:textId="77777777" w:rsidR="00F72D6A" w:rsidRPr="00F72D6A" w:rsidRDefault="00F72D6A" w:rsidP="00F72D6A">
      <w:pPr>
        <w:spacing w:after="0" w:line="240" w:lineRule="auto"/>
        <w:ind w:left="709" w:right="709"/>
        <w:jc w:val="both"/>
        <w:rPr>
          <w:rFonts w:ascii="Century Gothic" w:eastAsia="Times New Roman" w:hAnsi="Century Gothic" w:cs="Arial"/>
          <w:color w:val="000000" w:themeColor="text1"/>
          <w:sz w:val="20"/>
          <w:szCs w:val="20"/>
          <w:lang w:val="es-ES" w:eastAsia="es-CO"/>
        </w:rPr>
      </w:pPr>
    </w:p>
    <w:p w14:paraId="446E7E2A" w14:textId="77777777" w:rsidR="00F72D6A" w:rsidRPr="00F72D6A" w:rsidRDefault="00F72D6A" w:rsidP="00F72D6A">
      <w:pPr>
        <w:spacing w:before="120" w:after="120" w:line="276" w:lineRule="auto"/>
        <w:ind w:firstLine="708"/>
        <w:jc w:val="both"/>
        <w:rPr>
          <w:rFonts w:ascii="Century Gothic" w:hAnsi="Century Gothic" w:cs="Arial"/>
          <w:color w:val="000000" w:themeColor="text1"/>
        </w:rPr>
      </w:pPr>
      <w:r w:rsidRPr="00F72D6A">
        <w:rPr>
          <w:rFonts w:ascii="Century Gothic" w:hAnsi="Century Gothic" w:cs="Arial"/>
          <w:color w:val="000000" w:themeColor="text1"/>
        </w:rPr>
        <w:t>De esta figura se pueden destacar las siguientes características: i) procede para  corregir errores simplemente formales contenidos en los actos administrativos, ya sean aritméticos, de digitación, de transcripción o de omisión de palabras, ii) no permite cambios sustanciales o materiales de la decisión, iii) puede realizarse en cualquier tiempo, iv) procede de oficio o a petición de parte, v) el acto administrativo de corrección no revive términos para demandar el acto corregido, vi) debe ser notificada o comunicada a los interesados</w:t>
      </w:r>
      <w:r w:rsidRPr="00F72D6A">
        <w:rPr>
          <w:rStyle w:val="Refdenotaalpie"/>
          <w:rFonts w:ascii="Century Gothic" w:hAnsi="Century Gothic" w:cs="Arial"/>
          <w:color w:val="000000" w:themeColor="text1"/>
        </w:rPr>
        <w:footnoteReference w:id="20"/>
      </w:r>
      <w:r w:rsidRPr="00F72D6A">
        <w:rPr>
          <w:rFonts w:ascii="Century Gothic" w:hAnsi="Century Gothic" w:cs="Arial"/>
          <w:color w:val="000000" w:themeColor="text1"/>
        </w:rPr>
        <w:t xml:space="preserve">. </w:t>
      </w:r>
    </w:p>
    <w:p w14:paraId="5DEAD956" w14:textId="77777777" w:rsidR="00F72D6A" w:rsidRPr="00F72D6A" w:rsidRDefault="00F72D6A" w:rsidP="00F72D6A">
      <w:pPr>
        <w:spacing w:before="120" w:line="276" w:lineRule="auto"/>
        <w:ind w:firstLine="708"/>
        <w:jc w:val="both"/>
        <w:rPr>
          <w:rFonts w:ascii="Century Gothic" w:hAnsi="Century Gothic" w:cs="Arial"/>
          <w:color w:val="000000" w:themeColor="text1"/>
        </w:rPr>
      </w:pPr>
      <w:r w:rsidRPr="00F72D6A">
        <w:rPr>
          <w:rFonts w:ascii="Century Gothic" w:hAnsi="Century Gothic" w:cs="Arial"/>
          <w:color w:val="000000" w:themeColor="text1"/>
        </w:rPr>
        <w:t>Cabe aclarar que aunque el Estatuto General de Contratación de la Administración Pública no consagra expresamente esta figura, es posible su aplicación en los actos del proceso de contratación, en virtud de lo establecido en el  artículo  77 de la Ley 80 de 1993 y en el artículo 2 de la Ley 1437 de 2011, pues, la primera disposición señala que las  normas que rigen los procedimientos y actuaciones en la función administrativa son aplicables en las actuaciones contractuales, siempre que sean compatibles con la finalidad y los principios de la Ley 80.  A su vez, el artículo 2 de la Ley 1437 de 2011, señala que los procedimientos allí establecidos aplican a las actuaciones de todas las autoridades y particulares que desempeñan funciones administrativas, sin perjuicio de los procedimientos regulados en leyes especiales, y agrega que, en lo no previsto en estos, se aplicarán los procedimientos establecidos en dicho código. Tal es el caso de la corrección de errores simplemente formales de los actos administrativos que no está regulada en el Estatuto General de Contratación de la Administración Pública, sino en el Código de Procedimiento Administrativo y de lo Contencioso Administrativo.</w:t>
      </w:r>
    </w:p>
    <w:p w14:paraId="15A0AE68" w14:textId="77777777" w:rsidR="00F72D6A" w:rsidRPr="00F72D6A" w:rsidRDefault="00F72D6A" w:rsidP="00F72D6A">
      <w:pPr>
        <w:tabs>
          <w:tab w:val="left" w:pos="0"/>
        </w:tabs>
        <w:jc w:val="both"/>
        <w:rPr>
          <w:rFonts w:ascii="Century Gothic" w:eastAsia="Calibri" w:hAnsi="Century Gothic" w:cs="Arial"/>
          <w:b/>
          <w:color w:val="000000" w:themeColor="text1"/>
          <w:lang w:val="es-ES_tradnl"/>
        </w:rPr>
      </w:pPr>
      <w:r w:rsidRPr="00F72D6A">
        <w:rPr>
          <w:rFonts w:ascii="Century Gothic" w:eastAsia="Calibri" w:hAnsi="Century Gothic" w:cs="Arial"/>
          <w:b/>
          <w:color w:val="000000" w:themeColor="text1"/>
          <w:lang w:val="es-ES_tradnl"/>
        </w:rPr>
        <w:t>3. Respuesta</w:t>
      </w:r>
    </w:p>
    <w:p w14:paraId="504F906A" w14:textId="77777777" w:rsidR="00F72D6A" w:rsidRPr="00F72D6A" w:rsidRDefault="00F72D6A" w:rsidP="00F72D6A">
      <w:pPr>
        <w:spacing w:after="0" w:line="240" w:lineRule="auto"/>
        <w:ind w:left="709" w:right="709"/>
        <w:jc w:val="both"/>
        <w:rPr>
          <w:rFonts w:ascii="Century Gothic" w:eastAsia="Calibri" w:hAnsi="Century Gothic" w:cs="Arial"/>
          <w:color w:val="000000" w:themeColor="text1"/>
          <w:sz w:val="20"/>
          <w:szCs w:val="20"/>
          <w:lang w:val="es-ES" w:eastAsia="es-ES"/>
        </w:rPr>
      </w:pPr>
      <w:r w:rsidRPr="00F72D6A">
        <w:rPr>
          <w:rFonts w:ascii="Century Gothic" w:eastAsia="Calibri" w:hAnsi="Century Gothic" w:cs="Arial"/>
          <w:color w:val="000000" w:themeColor="text1"/>
          <w:sz w:val="20"/>
          <w:szCs w:val="20"/>
          <w:lang w:val="es-ES" w:eastAsia="es-ES"/>
        </w:rPr>
        <w:t xml:space="preserve">“[…] </w:t>
      </w:r>
      <w:r w:rsidRPr="00F72D6A">
        <w:rPr>
          <w:rFonts w:ascii="Century Gothic" w:eastAsia="Calibri" w:hAnsi="Century Gothic" w:cs="Arial"/>
          <w:color w:val="000000" w:themeColor="text1"/>
          <w:sz w:val="20"/>
          <w:szCs w:val="20"/>
          <w:lang w:eastAsia="es-ES"/>
        </w:rPr>
        <w:t xml:space="preserve">Se solicita comedidamente la colaboración indicándole a esta oficina si, conforme a lo citado, la imposibilidad de expedición de Adendas, dentro de los tres (3) días anteriores en que se tiene previsto el cierre del proceso de selección, aplica también para los casos en los que la Entidad evidencia la necesidad de aclarar o modificar aspectos no sustanciales del proceso que pudieran alterar el curso normal de este, e impactar negativamente a la Entidad por la declaratoria desierta de la misma o la presentación deficiente de las ofertas. (Ejemplo: Valor de la oferta económica consignado en la </w:t>
      </w:r>
      <w:r w:rsidRPr="00F72D6A">
        <w:rPr>
          <w:rFonts w:ascii="Century Gothic" w:eastAsia="Calibri" w:hAnsi="Century Gothic" w:cs="Arial"/>
          <w:color w:val="000000" w:themeColor="text1"/>
          <w:sz w:val="20"/>
          <w:szCs w:val="20"/>
          <w:lang w:eastAsia="es-ES"/>
        </w:rPr>
        <w:lastRenderedPageBreak/>
        <w:t>plataforma diferente al valor consignado en los documentos cargados en el proceso)</w:t>
      </w:r>
      <w:r w:rsidRPr="00F72D6A">
        <w:rPr>
          <w:rFonts w:ascii="Century Gothic" w:eastAsia="Calibri" w:hAnsi="Century Gothic" w:cs="Arial"/>
          <w:color w:val="000000" w:themeColor="text1"/>
          <w:sz w:val="20"/>
          <w:szCs w:val="20"/>
          <w:lang w:val="es-ES" w:eastAsia="es-ES"/>
        </w:rPr>
        <w:t xml:space="preserve"> […]”</w:t>
      </w:r>
    </w:p>
    <w:p w14:paraId="17641B09" w14:textId="77777777" w:rsidR="00F72D6A" w:rsidRPr="00F72D6A" w:rsidRDefault="00F72D6A" w:rsidP="00F72D6A">
      <w:pPr>
        <w:spacing w:after="0"/>
        <w:ind w:left="709" w:right="709"/>
        <w:jc w:val="both"/>
        <w:rPr>
          <w:rFonts w:ascii="Century Gothic" w:eastAsia="Calibri" w:hAnsi="Century Gothic" w:cs="Arial"/>
          <w:color w:val="000000" w:themeColor="text1"/>
          <w:sz w:val="20"/>
          <w:szCs w:val="20"/>
        </w:rPr>
      </w:pPr>
    </w:p>
    <w:p w14:paraId="766DEAA7" w14:textId="77777777" w:rsidR="00F72D6A" w:rsidRPr="00F72D6A" w:rsidRDefault="00F72D6A" w:rsidP="00F72D6A">
      <w:pPr>
        <w:widowControl w:val="0"/>
        <w:autoSpaceDE w:val="0"/>
        <w:autoSpaceDN w:val="0"/>
        <w:spacing w:after="120" w:line="276" w:lineRule="auto"/>
        <w:ind w:left="120" w:right="103"/>
        <w:jc w:val="both"/>
        <w:rPr>
          <w:rFonts w:ascii="Century Gothic" w:eastAsia="Arial" w:hAnsi="Century Gothic" w:cs="Arial"/>
          <w:color w:val="000000" w:themeColor="text1"/>
          <w:lang w:val="es-ES" w:eastAsia="es-ES" w:bidi="es-ES"/>
        </w:rPr>
      </w:pPr>
      <w:r w:rsidRPr="00F72D6A">
        <w:rPr>
          <w:rFonts w:ascii="Century Gothic" w:hAnsi="Century Gothic" w:cs="Arial"/>
          <w:color w:val="000000" w:themeColor="text1"/>
          <w:lang w:val="es-ES_tradnl"/>
        </w:rPr>
        <w:t xml:space="preserve">De acuerdo con lo expuesto, se entiende que </w:t>
      </w:r>
      <w:r w:rsidRPr="00F72D6A">
        <w:rPr>
          <w:rFonts w:ascii="Century Gothic" w:eastAsia="Arial" w:hAnsi="Century Gothic" w:cs="Arial"/>
          <w:color w:val="000000" w:themeColor="text1"/>
          <w:lang w:val="es-ES" w:eastAsia="es-ES" w:bidi="es-ES"/>
        </w:rPr>
        <w:t>surge en los procesos de selección la necesidad de efectuar correcciones, aclaraciones o modificaciones, bien sea porque las mismas tienen origen en necesidades identificadas por la entidad contratante o como consecuencia de observaciones realizadas por los interesados en el</w:t>
      </w:r>
      <w:r w:rsidRPr="00F72D6A">
        <w:rPr>
          <w:rFonts w:ascii="Century Gothic" w:eastAsia="Arial" w:hAnsi="Century Gothic" w:cs="Arial"/>
          <w:color w:val="000000" w:themeColor="text1"/>
          <w:spacing w:val="-6"/>
          <w:lang w:val="es-ES" w:eastAsia="es-ES" w:bidi="es-ES"/>
        </w:rPr>
        <w:t xml:space="preserve"> </w:t>
      </w:r>
      <w:r w:rsidRPr="00F72D6A">
        <w:rPr>
          <w:rFonts w:ascii="Century Gothic" w:eastAsia="Arial" w:hAnsi="Century Gothic" w:cs="Arial"/>
          <w:color w:val="000000" w:themeColor="text1"/>
          <w:lang w:val="es-ES" w:eastAsia="es-ES" w:bidi="es-ES"/>
        </w:rPr>
        <w:t xml:space="preserve">proceso, de manera que, pese a la planeación previa y el cumplimiento de las disposiciones aplicables, es posible que sea necesario modificar el pliego de condiciones, para ajustar o aclarar algún aspecto o condición, lo cual se hace a través de </w:t>
      </w:r>
      <w:r w:rsidRPr="00F72D6A">
        <w:rPr>
          <w:rFonts w:ascii="Century Gothic" w:eastAsia="Arial" w:hAnsi="Century Gothic" w:cs="Arial"/>
          <w:i/>
          <w:iCs/>
          <w:color w:val="000000" w:themeColor="text1"/>
          <w:lang w:val="es-ES" w:eastAsia="es-ES" w:bidi="es-ES"/>
        </w:rPr>
        <w:t>adendas</w:t>
      </w:r>
      <w:r w:rsidRPr="00F72D6A">
        <w:rPr>
          <w:rFonts w:ascii="Century Gothic" w:eastAsia="Arial" w:hAnsi="Century Gothic" w:cs="Arial"/>
          <w:color w:val="000000" w:themeColor="text1"/>
          <w:lang w:val="es-ES" w:eastAsia="es-ES" w:bidi="es-ES"/>
        </w:rPr>
        <w:t>.</w:t>
      </w:r>
    </w:p>
    <w:p w14:paraId="71D00652" w14:textId="77777777" w:rsidR="00F72D6A" w:rsidRPr="00F72D6A" w:rsidRDefault="00F72D6A" w:rsidP="00F72D6A">
      <w:pPr>
        <w:widowControl w:val="0"/>
        <w:autoSpaceDE w:val="0"/>
        <w:autoSpaceDN w:val="0"/>
        <w:spacing w:after="120" w:line="276" w:lineRule="auto"/>
        <w:ind w:right="107" w:firstLine="708"/>
        <w:jc w:val="both"/>
        <w:rPr>
          <w:rFonts w:ascii="Century Gothic" w:eastAsia="Arial" w:hAnsi="Century Gothic" w:cs="Arial"/>
          <w:color w:val="000000" w:themeColor="text1"/>
          <w:lang w:val="es-ES" w:eastAsia="es-ES" w:bidi="es-ES"/>
        </w:rPr>
      </w:pPr>
      <w:r w:rsidRPr="00F72D6A">
        <w:rPr>
          <w:rFonts w:ascii="Century Gothic" w:eastAsia="Arial" w:hAnsi="Century Gothic" w:cs="Arial"/>
          <w:color w:val="000000" w:themeColor="text1"/>
          <w:lang w:val="es-ES" w:eastAsia="es-ES" w:bidi="es-ES"/>
        </w:rPr>
        <w:t xml:space="preserve">Modificaciones que indistintamente solo resultan procedentes y pertinentes, en punto a materializar los demás principios de la administración, como la búsqueda incesante del interés general, más aún teniendo en cuenta que el pliego de condiciones se contrae en su naturaleza a un acto administrativo que, como tal, debe ser acatado por los destinatarios y por la misma entidad pública. Ello evidenciado su carácter obligatorio y vinculante para todas las partes intervinientes en las etapas precontractual y contractual, como de tiempo atrás se ha reconocido. </w:t>
      </w:r>
    </w:p>
    <w:p w14:paraId="548F6928" w14:textId="77777777" w:rsidR="00F72D6A" w:rsidRPr="00F72D6A" w:rsidRDefault="00F72D6A" w:rsidP="00F72D6A">
      <w:pPr>
        <w:widowControl w:val="0"/>
        <w:autoSpaceDE w:val="0"/>
        <w:autoSpaceDN w:val="0"/>
        <w:spacing w:after="120" w:line="276" w:lineRule="auto"/>
        <w:ind w:right="107" w:firstLine="708"/>
        <w:jc w:val="both"/>
        <w:rPr>
          <w:rFonts w:ascii="Century Gothic" w:hAnsi="Century Gothic" w:cs="Arial"/>
          <w:color w:val="000000" w:themeColor="text1"/>
          <w:lang w:eastAsia="es-CO"/>
        </w:rPr>
      </w:pPr>
      <w:r w:rsidRPr="00F72D6A">
        <w:rPr>
          <w:rFonts w:ascii="Century Gothic" w:eastAsia="Arial" w:hAnsi="Century Gothic" w:cs="Arial"/>
          <w:color w:val="000000" w:themeColor="text1"/>
          <w:lang w:val="es-ES" w:eastAsia="es-ES" w:bidi="es-ES"/>
        </w:rPr>
        <w:t>Dicha modificación se encuentra atada a la ilustración del término y parámetro dispuesto en el artículo 30, numeral 5, de la Ley 80 de 1993 –modificado por el artículo 89 de la Ley 1474 de 2011–, en armonía con el artículo 2.2.1.1.2.2.1. del Decreto 1082 de 2015. Estas</w:t>
      </w:r>
      <w:r w:rsidRPr="00F72D6A">
        <w:rPr>
          <w:rFonts w:ascii="Century Gothic" w:eastAsia="Calibri" w:hAnsi="Century Gothic" w:cs="Arial"/>
          <w:color w:val="000000" w:themeColor="text1"/>
        </w:rPr>
        <w:t xml:space="preserve"> normas suponen diferenciar entre dos (2) tipos de ajustes que pueden dar lugar a la expedición de adendas: i) los referidos a las condiciones técnicas, jurídicas y económicas del pliego definitivo y, en general, a cualquier contenido distinto del cronograma del procedimiento de selección y ii) los del cronograma, sin que se pueda modificar el término fijar ya fijado para presentación de ofertas. El primer tipo de adendas puede ser realizada hasta antes del vencimiento del plazo para la recepción de ofertas, mientras que las segundas, también pueden realizarse luego del cierre del proceso, antes de la adjudicación del contrato, en las que solo se permite modificar los plazos de las etapas siguientes</w:t>
      </w:r>
      <w:r w:rsidRPr="00F72D6A">
        <w:rPr>
          <w:rStyle w:val="Refdenotaalpie"/>
          <w:rFonts w:ascii="Century Gothic" w:eastAsia="Calibri" w:hAnsi="Century Gothic" w:cs="Arial"/>
          <w:color w:val="000000" w:themeColor="text1"/>
        </w:rPr>
        <w:footnoteReference w:id="21"/>
      </w:r>
      <w:r w:rsidRPr="00F72D6A">
        <w:rPr>
          <w:rFonts w:ascii="Century Gothic" w:eastAsia="Calibri" w:hAnsi="Century Gothic" w:cs="Arial"/>
          <w:color w:val="000000" w:themeColor="text1"/>
        </w:rPr>
        <w:t xml:space="preserve">. Por tanto, aunque las condiciones técnicas, jurídicas y </w:t>
      </w:r>
      <w:r w:rsidRPr="00F72D6A">
        <w:rPr>
          <w:rFonts w:ascii="Century Gothic" w:eastAsia="Calibri" w:hAnsi="Century Gothic" w:cs="Arial"/>
          <w:color w:val="000000" w:themeColor="text1"/>
        </w:rPr>
        <w:lastRenderedPageBreak/>
        <w:t xml:space="preserve">económicas no son modificables después de la presentación de las propuestas, nada obsta para que, vencido el plazo para su presentación, se amplíen o modifiquen los plazos de las siguientes etapas, de acuerdo con segundo inciso del artículo </w:t>
      </w:r>
      <w:r w:rsidRPr="00F72D6A">
        <w:rPr>
          <w:rFonts w:ascii="Century Gothic" w:eastAsia="Calibri" w:hAnsi="Century Gothic" w:cs="Arial"/>
          <w:color w:val="000000" w:themeColor="text1"/>
          <w:sz w:val="21"/>
          <w:szCs w:val="21"/>
          <w:lang w:val="es-ES"/>
        </w:rPr>
        <w:t xml:space="preserve">2.2.1.1.2.2.1. </w:t>
      </w:r>
      <w:r w:rsidRPr="00F72D6A">
        <w:rPr>
          <w:rFonts w:ascii="Century Gothic" w:eastAsia="Calibri" w:hAnsi="Century Gothic" w:cs="Arial"/>
          <w:i/>
          <w:iCs/>
          <w:color w:val="000000" w:themeColor="text1"/>
          <w:sz w:val="21"/>
          <w:szCs w:val="21"/>
          <w:lang w:val="es-ES"/>
        </w:rPr>
        <w:t xml:space="preserve">ejusdem. </w:t>
      </w:r>
      <w:r w:rsidRPr="00F72D6A">
        <w:rPr>
          <w:rFonts w:ascii="Century Gothic" w:hAnsi="Century Gothic" w:cs="Arial"/>
          <w:color w:val="000000" w:themeColor="text1"/>
          <w:lang w:eastAsia="es-CO"/>
        </w:rPr>
        <w:t>Ello, acorde con los dos límites temporales para la publicación de las adendas: i) 3 días hábiles antes del vencimiento del plazo para presentar ofertas para la licitación pública y ii) un día hábil antes del vencimiento del plazo para presentar ofertas para las demás modalidades de selección, entre el horario de las 7:00 am y las 7:00 pm de un día hábil anterior.</w:t>
      </w:r>
    </w:p>
    <w:p w14:paraId="1CC1F6A1" w14:textId="77777777" w:rsidR="00F72D6A" w:rsidRPr="00F72D6A" w:rsidRDefault="00F72D6A" w:rsidP="00F72D6A">
      <w:pPr>
        <w:widowControl w:val="0"/>
        <w:autoSpaceDE w:val="0"/>
        <w:autoSpaceDN w:val="0"/>
        <w:spacing w:after="120" w:line="276" w:lineRule="auto"/>
        <w:ind w:right="107" w:firstLine="708"/>
        <w:jc w:val="both"/>
        <w:rPr>
          <w:rFonts w:ascii="Century Gothic" w:eastAsia="Arial" w:hAnsi="Century Gothic" w:cs="Arial"/>
          <w:color w:val="000000" w:themeColor="text1"/>
          <w:lang w:val="es-ES" w:eastAsia="es-ES" w:bidi="es-ES"/>
        </w:rPr>
      </w:pPr>
      <w:r w:rsidRPr="00F72D6A">
        <w:rPr>
          <w:rFonts w:ascii="Century Gothic" w:eastAsia="Calibri" w:hAnsi="Century Gothic" w:cs="Arial"/>
          <w:color w:val="000000" w:themeColor="text1"/>
          <w:lang w:eastAsia="es-CO"/>
        </w:rPr>
        <w:t xml:space="preserve">Sin perjuicio de esto, es preciso advertir que, las adendas solo pueden modificar aspectos de los pliegos que no sean sustanciales, lo que significa que pueden cambiar asuntos como el cronograma del proceso, o pueden abrir la posibilidad de que un material no previsto inicialmente sea utilizado en la elaboración de lo que la entidad requiere siempre que no incida en el presupuesto. En ese sentido, debe tenerse en cuenta que mediante adendas que </w:t>
      </w:r>
      <w:r w:rsidRPr="00F72D6A">
        <w:rPr>
          <w:rFonts w:ascii="Century Gothic" w:eastAsia="Calibri" w:hAnsi="Century Gothic" w:cs="Arial"/>
          <w:bCs/>
          <w:color w:val="000000" w:themeColor="text1"/>
          <w:lang w:eastAsia="es-CO"/>
        </w:rPr>
        <w:t>no se pueden cambiar asuntos sustanciales como son el objeto del contrato, el mecanismo de selección y el presupuesto.</w:t>
      </w:r>
      <w:r w:rsidRPr="00F72D6A">
        <w:rPr>
          <w:rFonts w:ascii="Century Gothic" w:eastAsia="Calibri" w:hAnsi="Century Gothic" w:cs="Arial"/>
          <w:color w:val="000000" w:themeColor="text1"/>
          <w:lang w:eastAsia="es-CO"/>
        </w:rPr>
        <w:t xml:space="preserve"> Adicionalmente, las adendas además deben cumplir todos los requisitos de publicidad del pliego de condiciones, ya que, para garantizar seguridad jurídica en el marco del proceso, las reglas no pueden variar a espaldas de los eventuales interesados, como en efecto aplicó para la publicación del pliego inicial.</w:t>
      </w:r>
    </w:p>
    <w:p w14:paraId="581F42D2" w14:textId="77777777" w:rsidR="00F72D6A" w:rsidRPr="00F72D6A" w:rsidRDefault="00F72D6A" w:rsidP="00F72D6A">
      <w:pPr>
        <w:pStyle w:val="Textoindependiente"/>
        <w:spacing w:after="120" w:line="276" w:lineRule="auto"/>
        <w:ind w:right="108" w:firstLine="709"/>
        <w:jc w:val="both"/>
        <w:rPr>
          <w:rFonts w:ascii="Century Gothic" w:eastAsia="Times New Roman" w:hAnsi="Century Gothic"/>
          <w:bCs/>
          <w:color w:val="000000" w:themeColor="text1"/>
          <w:lang w:eastAsia="es-ES_tradnl"/>
        </w:rPr>
      </w:pPr>
      <w:r w:rsidRPr="00F72D6A">
        <w:rPr>
          <w:rFonts w:ascii="Century Gothic" w:hAnsi="Century Gothic"/>
          <w:bCs/>
          <w:color w:val="000000" w:themeColor="text1"/>
          <w:lang w:eastAsia="es-MX"/>
        </w:rPr>
        <w:t>Con ello de presente, el mismo ordenamiento jurídico contiene regulada la circunstancia de situaciones que formalmente tengan que ser arreglada por contener un error y que no se pudieron prever en el periodo antes señalados para hacerlo mediante la figura de la adenda; esto sería, mediante el saneamiento, el cual se encuentra dispuesto en el artículo 49 de la Ley 80 de 1993, eventualidad que</w:t>
      </w:r>
      <w:r w:rsidRPr="00F72D6A">
        <w:rPr>
          <w:rFonts w:ascii="Century Gothic" w:hAnsi="Century Gothic"/>
          <w:color w:val="000000" w:themeColor="text1"/>
        </w:rPr>
        <w:t xml:space="preserve"> requiere el cumplimiento de los siguientes requisitos: </w:t>
      </w:r>
      <w:r w:rsidRPr="00F72D6A">
        <w:rPr>
          <w:rFonts w:ascii="Century Gothic" w:eastAsia="Times New Roman" w:hAnsi="Century Gothic"/>
          <w:bCs/>
          <w:color w:val="000000" w:themeColor="text1"/>
          <w:lang w:eastAsia="es-ES_tradnl"/>
        </w:rPr>
        <w:t xml:space="preserve">i) el vicio a sanear tiene de que ser de procedimiento o de forma, lo que significa que no es posible sanear a través de esta figura los vicios de fondo o sustanciales del acto o contrato, lo que lleva a que,  ii) el vicio a sanear no puede corresponder a  ninguna de las causales de nulidad absoluta o relativa de los contratos estatales, iii) debe hacerse mediante acto administrativo motivado, iv) el funcionario competente es el jefe o representante legal de la entidad y v) el saneamiento debe ocurrir cuando las </w:t>
      </w:r>
      <w:r w:rsidRPr="00F72D6A">
        <w:rPr>
          <w:rFonts w:ascii="Century Gothic" w:eastAsia="Times New Roman" w:hAnsi="Century Gothic"/>
          <w:bCs/>
          <w:color w:val="000000" w:themeColor="text1"/>
          <w:lang w:eastAsia="es-ES_tradnl"/>
        </w:rPr>
        <w:lastRenderedPageBreak/>
        <w:t xml:space="preserve">necesidades del servicio lo exijan o a las reglas de la buena administración lo aconsejen. </w:t>
      </w:r>
    </w:p>
    <w:p w14:paraId="4253654E" w14:textId="77777777" w:rsidR="00F72D6A" w:rsidRPr="00F72D6A" w:rsidRDefault="00F72D6A" w:rsidP="00F72D6A">
      <w:pPr>
        <w:spacing w:after="120" w:line="276" w:lineRule="auto"/>
        <w:ind w:firstLine="708"/>
        <w:jc w:val="both"/>
        <w:rPr>
          <w:rFonts w:ascii="Century Gothic" w:hAnsi="Century Gothic" w:cs="Arial"/>
          <w:color w:val="000000" w:themeColor="text1"/>
        </w:rPr>
      </w:pPr>
      <w:r w:rsidRPr="00F72D6A">
        <w:rPr>
          <w:rFonts w:ascii="Century Gothic" w:hAnsi="Century Gothic" w:cs="Arial"/>
          <w:bCs/>
          <w:color w:val="000000" w:themeColor="text1"/>
          <w:lang w:eastAsia="es-MX"/>
        </w:rPr>
        <w:t xml:space="preserve">Finalmente, tratándose igualmente de situaciones que ameriten ser corregidas, </w:t>
      </w:r>
      <w:r w:rsidRPr="00F72D6A">
        <w:rPr>
          <w:rFonts w:ascii="Century Gothic" w:eastAsia="Times New Roman" w:hAnsi="Century Gothic" w:cs="Arial"/>
          <w:bCs/>
          <w:color w:val="000000" w:themeColor="text1"/>
          <w:lang w:eastAsia="es-ES_tradnl"/>
        </w:rPr>
        <w:t xml:space="preserve">las actuaciones administrativas contractuales pueden presentarse situaciones que no necesariamente configuran un vicio de procedimiento o de forma, sino a un error simplemente formal como el aritmético o de digitación. </w:t>
      </w:r>
      <w:r w:rsidRPr="00F72D6A">
        <w:rPr>
          <w:rFonts w:ascii="Century Gothic" w:hAnsi="Century Gothic" w:cs="Arial"/>
          <w:color w:val="000000" w:themeColor="text1"/>
        </w:rPr>
        <w:t xml:space="preserve"> Como ya se mencionó,  un vicio de procedimiento o de forma es el que se produce por la inobservancia de las formas y requisitos de procedimiento administrativo </w:t>
      </w:r>
      <w:r w:rsidRPr="00F72D6A">
        <w:rPr>
          <w:rFonts w:ascii="Century Gothic" w:eastAsia="Times New Roman" w:hAnsi="Century Gothic" w:cs="Arial"/>
          <w:bCs/>
          <w:color w:val="000000" w:themeColor="text1"/>
          <w:lang w:eastAsia="es-ES_tradnl"/>
        </w:rPr>
        <w:t xml:space="preserve">que podría afectar la validez del acto o contrato; mientras que un error simplemente formal es aquel que, pese a haberse observado las formas y requisitos del procedimiento administrativo, </w:t>
      </w:r>
      <w:r w:rsidRPr="00F72D6A">
        <w:rPr>
          <w:rFonts w:ascii="Century Gothic" w:hAnsi="Century Gothic" w:cs="Arial"/>
          <w:color w:val="000000" w:themeColor="text1"/>
        </w:rPr>
        <w:t xml:space="preserve">presenta equivocaciones derivadas de una operación matemática, o de equivocaciones en la digitación de palabras o cifras,  o la omisión de estas, que requieren la correspondiente aclaración o corrección para la correcta comprensión de sus efectos, sin que se varíe de fondo la decisión, lo cual se encuentra lo cual se encuentra supeditado a la rotulación general de la normal procedimental administrativa, como lo es el artículo 45 de la Ley 1437 de 2011, Código de Procedimiento Administrativo y de lo Contencioso Administrativo, ello mediante las precisas características que esta modalidad permite, como lo son que: i) procede para  corregir errores simplemente formales contenidos en los actos administrativos, ya sean aritméticos, de digitación, de transcripción o de omisión de palabras, ii) no permite cambios sustanciales o materiales de la decisión, iii) puede realizarse en cualquier tiempo, iv) procede de oficio o a petición de parte, v) el acto administrativo de corrección no revive términos para demandar el acto corregido, vi) debe ser notificada o comunicada a los interesados. </w:t>
      </w:r>
    </w:p>
    <w:p w14:paraId="14623436" w14:textId="77777777" w:rsidR="00F72D6A" w:rsidRPr="00F72D6A" w:rsidRDefault="00F72D6A" w:rsidP="00F72D6A">
      <w:pPr>
        <w:spacing w:after="120" w:line="276" w:lineRule="auto"/>
        <w:ind w:firstLine="708"/>
        <w:jc w:val="both"/>
        <w:rPr>
          <w:rFonts w:ascii="Century Gothic" w:hAnsi="Century Gothic" w:cs="Arial"/>
          <w:bCs/>
          <w:color w:val="000000" w:themeColor="text1"/>
          <w:lang w:eastAsia="es-MX"/>
        </w:rPr>
      </w:pPr>
      <w:r w:rsidRPr="00F72D6A">
        <w:rPr>
          <w:rFonts w:ascii="Century Gothic" w:hAnsi="Century Gothic" w:cs="Arial"/>
          <w:color w:val="000000" w:themeColor="text1"/>
        </w:rPr>
        <w:t>En conclusión, si bien no es posible la utilización de adendas que permiten la modificación de ciertos aspecto dentro del proceso de selección, cuando se ha superado el término previsto en la legislación, para las licitaciones públicas y el afincado para los demás, esto no es impedimento, si tratándose de circunstancias que no modifican sustancialmente características del proceso de selección, se pueda acudir a la figura del saneamiento o en su defecto, por tratarse de asunto netamente formales o de digitación, mediante la corrección de actos administrativos, dada la naturaleza del pliego de condiciones.</w:t>
      </w:r>
    </w:p>
    <w:p w14:paraId="1679AB0D" w14:textId="77777777" w:rsidR="00F72D6A" w:rsidRPr="00F72D6A" w:rsidRDefault="00F72D6A" w:rsidP="00F72D6A">
      <w:pPr>
        <w:widowControl w:val="0"/>
        <w:autoSpaceDE w:val="0"/>
        <w:autoSpaceDN w:val="0"/>
        <w:spacing w:after="0" w:line="276" w:lineRule="auto"/>
        <w:jc w:val="both"/>
        <w:rPr>
          <w:rFonts w:ascii="Century Gothic" w:hAnsi="Century Gothic" w:cs="Arial"/>
          <w:color w:val="000000" w:themeColor="text1"/>
          <w:lang w:val="es-ES_tradnl"/>
        </w:rPr>
      </w:pPr>
      <w:r w:rsidRPr="00F72D6A">
        <w:rPr>
          <w:rFonts w:ascii="Century Gothic" w:hAnsi="Century Gothic" w:cs="Arial"/>
          <w:color w:val="000000" w:themeColor="text1"/>
        </w:rPr>
        <w:t>Este concepto tiene el alcance previsto en el artículo 28 del Código de Procedimiento Administrativo y de lo Contencioso Administrativo.</w:t>
      </w:r>
    </w:p>
    <w:p w14:paraId="54A3C460" w14:textId="77777777" w:rsidR="00F72D6A" w:rsidRPr="00F72D6A" w:rsidRDefault="00F72D6A" w:rsidP="00F72D6A">
      <w:pPr>
        <w:widowControl w:val="0"/>
        <w:autoSpaceDE w:val="0"/>
        <w:autoSpaceDN w:val="0"/>
        <w:spacing w:after="0" w:line="276" w:lineRule="auto"/>
        <w:jc w:val="both"/>
        <w:rPr>
          <w:rFonts w:ascii="Century Gothic" w:hAnsi="Century Gothic" w:cs="Arial"/>
          <w:color w:val="000000" w:themeColor="text1"/>
        </w:rPr>
      </w:pPr>
    </w:p>
    <w:p w14:paraId="29B168A0" w14:textId="77777777" w:rsidR="00F72D6A" w:rsidRPr="00F72D6A" w:rsidRDefault="00F72D6A" w:rsidP="00F72D6A">
      <w:pPr>
        <w:spacing w:after="0" w:line="240" w:lineRule="auto"/>
        <w:rPr>
          <w:rFonts w:ascii="Century Gothic" w:eastAsia="Times New Roman" w:hAnsi="Century Gothic" w:cs="Arial"/>
          <w:color w:val="000000" w:themeColor="text1"/>
          <w:lang w:eastAsia="es-CO"/>
        </w:rPr>
      </w:pPr>
      <w:r w:rsidRPr="00F72D6A">
        <w:rPr>
          <w:rFonts w:ascii="Century Gothic" w:eastAsia="Times New Roman" w:hAnsi="Century Gothic" w:cs="Arial"/>
          <w:color w:val="000000" w:themeColor="text1"/>
          <w:lang w:eastAsia="es-CO"/>
        </w:rPr>
        <w:t>Atentamente,</w:t>
      </w:r>
    </w:p>
    <w:p w14:paraId="16077C1F" w14:textId="00F49A76" w:rsidR="00F72D6A" w:rsidRPr="00F72D6A" w:rsidRDefault="0000563A" w:rsidP="00F72D6A">
      <w:pPr>
        <w:spacing w:after="0" w:line="276" w:lineRule="auto"/>
        <w:jc w:val="center"/>
        <w:rPr>
          <w:rFonts w:ascii="Century Gothic" w:eastAsia="Times New Roman" w:hAnsi="Century Gothic" w:cs="Arial"/>
          <w:color w:val="000000" w:themeColor="text1"/>
          <w:sz w:val="24"/>
          <w:szCs w:val="24"/>
          <w:lang w:val="es-ES_tradnl" w:eastAsia="es-CO"/>
        </w:rPr>
      </w:pPr>
      <w:r>
        <w:rPr>
          <w:noProof/>
        </w:rPr>
        <w:drawing>
          <wp:inline distT="0" distB="0" distL="0" distR="0" wp14:anchorId="4064F9E2" wp14:editId="7CD33913">
            <wp:extent cx="3161665" cy="1209040"/>
            <wp:effectExtent l="0" t="0" r="635" b="0"/>
            <wp:docPr id="13029394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39429" name="Imagen 1"/>
                    <pic:cNvPicPr>
                      <a:picLocks noChangeAspect="1"/>
                    </pic:cNvPicPr>
                  </pic:nvPicPr>
                  <pic:blipFill>
                    <a:blip r:embed="rId12"/>
                    <a:stretch>
                      <a:fillRect/>
                    </a:stretch>
                  </pic:blipFill>
                  <pic:spPr>
                    <a:xfrm>
                      <a:off x="0" y="0"/>
                      <a:ext cx="3161665" cy="1209040"/>
                    </a:xfrm>
                    <a:prstGeom prst="rect">
                      <a:avLst/>
                    </a:prstGeom>
                  </pic:spPr>
                </pic:pic>
              </a:graphicData>
            </a:graphic>
          </wp:inline>
        </w:drawing>
      </w:r>
    </w:p>
    <w:p w14:paraId="38317B5E" w14:textId="77777777" w:rsidR="00F72D6A" w:rsidRPr="00F72D6A" w:rsidRDefault="00F72D6A" w:rsidP="00F72D6A">
      <w:pPr>
        <w:spacing w:after="0" w:line="276" w:lineRule="auto"/>
        <w:jc w:val="center"/>
        <w:rPr>
          <w:rFonts w:ascii="Century Gothic" w:eastAsia="Times New Roman" w:hAnsi="Century Gothic" w:cs="Arial"/>
          <w:color w:val="000000" w:themeColor="text1"/>
          <w:sz w:val="24"/>
          <w:szCs w:val="24"/>
          <w:lang w:val="es-ES_tradnl" w:eastAsia="es-CO"/>
        </w:rPr>
      </w:pPr>
    </w:p>
    <w:tbl>
      <w:tblPr>
        <w:tblStyle w:val="Tablaconcuadrcula"/>
        <w:tblW w:w="0" w:type="auto"/>
        <w:tblLook w:val="04A0" w:firstRow="1" w:lastRow="0" w:firstColumn="1" w:lastColumn="0" w:noHBand="0" w:noVBand="1"/>
      </w:tblPr>
      <w:tblGrid>
        <w:gridCol w:w="855"/>
        <w:gridCol w:w="4957"/>
      </w:tblGrid>
      <w:tr w:rsidR="00F72D6A" w:rsidRPr="00F72D6A" w14:paraId="600DA96F" w14:textId="77777777" w:rsidTr="00F72D6A">
        <w:trPr>
          <w:trHeight w:val="315"/>
        </w:trPr>
        <w:tc>
          <w:tcPr>
            <w:tcW w:w="855" w:type="dxa"/>
            <w:tcBorders>
              <w:top w:val="nil"/>
              <w:left w:val="nil"/>
              <w:bottom w:val="nil"/>
              <w:right w:val="nil"/>
            </w:tcBorders>
            <w:vAlign w:val="center"/>
            <w:hideMark/>
          </w:tcPr>
          <w:p w14:paraId="5D569146" w14:textId="77777777" w:rsidR="00F72D6A" w:rsidRPr="00F72D6A" w:rsidRDefault="00F72D6A" w:rsidP="004D30F0">
            <w:pPr>
              <w:rPr>
                <w:rFonts w:ascii="Century Gothic" w:eastAsia="Times New Roman" w:hAnsi="Century Gothic" w:cs="Arial"/>
                <w:color w:val="000000" w:themeColor="text1"/>
                <w:sz w:val="16"/>
                <w:szCs w:val="16"/>
                <w:lang w:val="es-ES" w:eastAsia="es-ES"/>
              </w:rPr>
            </w:pPr>
            <w:r w:rsidRPr="00F72D6A">
              <w:rPr>
                <w:rFonts w:ascii="Century Gothic" w:eastAsia="Times New Roman" w:hAnsi="Century Gothic" w:cs="Arial"/>
                <w:color w:val="000000" w:themeColor="text1"/>
                <w:sz w:val="16"/>
                <w:szCs w:val="16"/>
                <w:lang w:val="es-ES" w:eastAsia="es-ES"/>
              </w:rPr>
              <w:t>Elaboró:</w:t>
            </w:r>
          </w:p>
        </w:tc>
        <w:tc>
          <w:tcPr>
            <w:tcW w:w="4957" w:type="dxa"/>
            <w:tcBorders>
              <w:top w:val="nil"/>
              <w:left w:val="nil"/>
              <w:bottom w:val="dotted" w:sz="4" w:space="0" w:color="7F7F7F" w:themeColor="text1" w:themeTint="80"/>
              <w:right w:val="nil"/>
            </w:tcBorders>
            <w:vAlign w:val="center"/>
            <w:hideMark/>
          </w:tcPr>
          <w:p w14:paraId="5D10193F" w14:textId="77777777" w:rsidR="00F72D6A" w:rsidRPr="00F72D6A" w:rsidRDefault="00F72D6A" w:rsidP="004D30F0">
            <w:pPr>
              <w:rPr>
                <w:rFonts w:ascii="Century Gothic" w:eastAsia="Calibri" w:hAnsi="Century Gothic" w:cs="Arial"/>
                <w:color w:val="000000" w:themeColor="text1"/>
                <w:sz w:val="16"/>
                <w:szCs w:val="16"/>
                <w:lang w:val="es-ES_tradnl" w:eastAsia="es-ES"/>
              </w:rPr>
            </w:pPr>
            <w:r w:rsidRPr="00F72D6A">
              <w:rPr>
                <w:rFonts w:ascii="Century Gothic" w:eastAsia="Calibri" w:hAnsi="Century Gothic" w:cs="Arial"/>
                <w:color w:val="000000" w:themeColor="text1"/>
                <w:sz w:val="16"/>
                <w:szCs w:val="16"/>
                <w:lang w:val="es-ES_tradnl" w:eastAsia="es-ES"/>
              </w:rPr>
              <w:t>Jorge Mario Payares Villa</w:t>
            </w:r>
          </w:p>
          <w:p w14:paraId="4DA57887" w14:textId="77777777" w:rsidR="00F72D6A" w:rsidRPr="00F72D6A" w:rsidRDefault="00F72D6A" w:rsidP="004D30F0">
            <w:pPr>
              <w:rPr>
                <w:rFonts w:ascii="Century Gothic" w:eastAsia="Times New Roman" w:hAnsi="Century Gothic" w:cs="Arial"/>
                <w:color w:val="000000" w:themeColor="text1"/>
                <w:sz w:val="16"/>
                <w:szCs w:val="16"/>
                <w:lang w:val="es-ES" w:eastAsia="es-ES"/>
              </w:rPr>
            </w:pPr>
            <w:r w:rsidRPr="00F72D6A">
              <w:rPr>
                <w:rFonts w:ascii="Century Gothic" w:eastAsia="Calibri" w:hAnsi="Century Gothic" w:cs="Arial"/>
                <w:color w:val="000000" w:themeColor="text1"/>
                <w:sz w:val="16"/>
                <w:szCs w:val="16"/>
                <w:lang w:val="es-ES_tradnl" w:eastAsia="es-ES"/>
              </w:rPr>
              <w:t xml:space="preserve">Contratista </w:t>
            </w:r>
            <w:r w:rsidRPr="00F72D6A">
              <w:rPr>
                <w:rFonts w:ascii="Century Gothic" w:eastAsia="Times New Roman" w:hAnsi="Century Gothic" w:cs="Arial"/>
                <w:color w:val="000000" w:themeColor="text1"/>
                <w:sz w:val="16"/>
                <w:szCs w:val="16"/>
                <w:lang w:val="es-ES" w:eastAsia="es-ES"/>
              </w:rPr>
              <w:t>de la Subdirección de Gestión Contractual</w:t>
            </w:r>
          </w:p>
        </w:tc>
      </w:tr>
      <w:tr w:rsidR="00F72D6A" w:rsidRPr="00F72D6A" w14:paraId="51DCD6FE" w14:textId="77777777" w:rsidTr="00F72D6A">
        <w:trPr>
          <w:trHeight w:val="330"/>
        </w:trPr>
        <w:tc>
          <w:tcPr>
            <w:tcW w:w="855" w:type="dxa"/>
            <w:tcBorders>
              <w:top w:val="nil"/>
              <w:left w:val="nil"/>
              <w:bottom w:val="nil"/>
              <w:right w:val="nil"/>
            </w:tcBorders>
            <w:vAlign w:val="center"/>
            <w:hideMark/>
          </w:tcPr>
          <w:p w14:paraId="0729F1BA" w14:textId="77777777" w:rsidR="00F72D6A" w:rsidRPr="00F72D6A" w:rsidRDefault="00F72D6A" w:rsidP="004D30F0">
            <w:pPr>
              <w:rPr>
                <w:rFonts w:ascii="Century Gothic" w:eastAsia="Times New Roman" w:hAnsi="Century Gothic" w:cs="Arial"/>
                <w:color w:val="000000" w:themeColor="text1"/>
                <w:sz w:val="16"/>
                <w:szCs w:val="16"/>
                <w:lang w:val="es-ES" w:eastAsia="es-ES"/>
              </w:rPr>
            </w:pPr>
            <w:r w:rsidRPr="00F72D6A">
              <w:rPr>
                <w:rFonts w:ascii="Century Gothic" w:eastAsia="Times New Roman" w:hAnsi="Century Gothic" w:cs="Arial"/>
                <w:color w:val="000000" w:themeColor="text1"/>
                <w:sz w:val="16"/>
                <w:szCs w:val="16"/>
                <w:lang w:val="es-ES" w:eastAsia="es-ES"/>
              </w:rPr>
              <w:t>Revisó:</w:t>
            </w:r>
          </w:p>
        </w:tc>
        <w:tc>
          <w:tcPr>
            <w:tcW w:w="4957" w:type="dxa"/>
            <w:tcBorders>
              <w:top w:val="dotted" w:sz="4" w:space="0" w:color="7F7F7F" w:themeColor="text1" w:themeTint="80"/>
              <w:left w:val="nil"/>
              <w:bottom w:val="dotted" w:sz="4" w:space="0" w:color="7F7F7F" w:themeColor="text1" w:themeTint="80"/>
              <w:right w:val="nil"/>
            </w:tcBorders>
            <w:vAlign w:val="center"/>
            <w:hideMark/>
          </w:tcPr>
          <w:p w14:paraId="6F2B1D59" w14:textId="77777777" w:rsidR="00F72D6A" w:rsidRPr="00F72D6A" w:rsidRDefault="00F72D6A" w:rsidP="004D30F0">
            <w:pPr>
              <w:rPr>
                <w:rFonts w:ascii="Century Gothic" w:eastAsia="Calibri" w:hAnsi="Century Gothic" w:cs="Arial"/>
                <w:color w:val="000000" w:themeColor="text1"/>
                <w:sz w:val="16"/>
                <w:szCs w:val="16"/>
                <w:lang w:val="es-ES_tradnl" w:eastAsia="es-ES"/>
              </w:rPr>
            </w:pPr>
            <w:r w:rsidRPr="00F72D6A">
              <w:rPr>
                <w:rFonts w:ascii="Century Gothic" w:eastAsia="Calibri" w:hAnsi="Century Gothic" w:cs="Arial"/>
                <w:color w:val="000000" w:themeColor="text1"/>
                <w:sz w:val="16"/>
                <w:szCs w:val="16"/>
                <w:lang w:val="es-ES_tradnl" w:eastAsia="es-ES"/>
              </w:rPr>
              <w:t>Alejandro Sarmiento Cantillo</w:t>
            </w:r>
          </w:p>
          <w:p w14:paraId="6411C2AF" w14:textId="77777777" w:rsidR="00F72D6A" w:rsidRPr="00F72D6A" w:rsidRDefault="00F72D6A" w:rsidP="004D30F0">
            <w:pPr>
              <w:rPr>
                <w:rFonts w:ascii="Century Gothic" w:eastAsia="Times New Roman" w:hAnsi="Century Gothic" w:cs="Arial"/>
                <w:color w:val="000000" w:themeColor="text1"/>
                <w:sz w:val="16"/>
                <w:szCs w:val="16"/>
                <w:lang w:val="es-ES" w:eastAsia="es-ES"/>
              </w:rPr>
            </w:pPr>
            <w:r w:rsidRPr="00F72D6A">
              <w:rPr>
                <w:rFonts w:ascii="Century Gothic" w:eastAsia="Calibri" w:hAnsi="Century Gothic" w:cs="Arial"/>
                <w:color w:val="000000" w:themeColor="text1"/>
                <w:sz w:val="16"/>
                <w:szCs w:val="16"/>
                <w:lang w:val="es-ES" w:eastAsia="es-ES"/>
              </w:rPr>
              <w:t xml:space="preserve">Gestor T1-15 </w:t>
            </w:r>
            <w:r w:rsidRPr="00F72D6A">
              <w:rPr>
                <w:rFonts w:ascii="Century Gothic" w:eastAsia="Times New Roman" w:hAnsi="Century Gothic" w:cs="Arial"/>
                <w:color w:val="000000" w:themeColor="text1"/>
                <w:sz w:val="16"/>
                <w:szCs w:val="16"/>
                <w:lang w:val="es-ES" w:eastAsia="es-ES"/>
              </w:rPr>
              <w:t>de la Subdirección de Gestión Contractual</w:t>
            </w:r>
          </w:p>
          <w:p w14:paraId="1866AE62" w14:textId="77777777" w:rsidR="00F72D6A" w:rsidRPr="00F72D6A" w:rsidRDefault="00F72D6A" w:rsidP="004D30F0">
            <w:pPr>
              <w:rPr>
                <w:rFonts w:ascii="Century Gothic" w:eastAsia="Times New Roman" w:hAnsi="Century Gothic" w:cs="Arial"/>
                <w:color w:val="000000" w:themeColor="text1"/>
                <w:sz w:val="16"/>
                <w:szCs w:val="16"/>
                <w:lang w:val="es-ES" w:eastAsia="es-ES"/>
              </w:rPr>
            </w:pPr>
            <w:r w:rsidRPr="00F72D6A">
              <w:rPr>
                <w:rFonts w:ascii="Century Gothic" w:eastAsia="Times New Roman" w:hAnsi="Century Gothic" w:cs="Arial"/>
                <w:color w:val="000000" w:themeColor="text1"/>
                <w:sz w:val="16"/>
                <w:szCs w:val="16"/>
                <w:lang w:val="es-ES" w:eastAsia="es-ES"/>
              </w:rPr>
              <w:t>Gabriel Mendoza</w:t>
            </w:r>
          </w:p>
          <w:p w14:paraId="363CB447" w14:textId="77777777" w:rsidR="00F72D6A" w:rsidRPr="00F72D6A" w:rsidRDefault="00F72D6A" w:rsidP="004D30F0">
            <w:pPr>
              <w:rPr>
                <w:rFonts w:ascii="Century Gothic" w:eastAsia="Times New Roman" w:hAnsi="Century Gothic" w:cs="Arial"/>
                <w:color w:val="000000" w:themeColor="text1"/>
                <w:sz w:val="16"/>
                <w:szCs w:val="16"/>
                <w:lang w:val="es-ES" w:eastAsia="es-ES"/>
              </w:rPr>
            </w:pPr>
            <w:r w:rsidRPr="00F72D6A">
              <w:rPr>
                <w:rFonts w:ascii="Century Gothic" w:eastAsia="Times New Roman" w:hAnsi="Century Gothic" w:cs="Arial"/>
                <w:color w:val="000000" w:themeColor="text1"/>
                <w:sz w:val="16"/>
                <w:szCs w:val="16"/>
                <w:lang w:val="es-ES" w:eastAsia="es-ES"/>
              </w:rPr>
              <w:t>Contratista de la Subdirección de Gestión Contractual</w:t>
            </w:r>
          </w:p>
        </w:tc>
      </w:tr>
      <w:tr w:rsidR="00F72D6A" w:rsidRPr="00F72D6A" w14:paraId="5C793B8F" w14:textId="77777777" w:rsidTr="00F72D6A">
        <w:trPr>
          <w:trHeight w:val="300"/>
        </w:trPr>
        <w:tc>
          <w:tcPr>
            <w:tcW w:w="855" w:type="dxa"/>
            <w:tcBorders>
              <w:top w:val="nil"/>
              <w:left w:val="nil"/>
              <w:bottom w:val="nil"/>
              <w:right w:val="nil"/>
            </w:tcBorders>
            <w:vAlign w:val="center"/>
          </w:tcPr>
          <w:p w14:paraId="2030A7E4" w14:textId="77777777" w:rsidR="00F72D6A" w:rsidRPr="00F72D6A" w:rsidRDefault="00F72D6A" w:rsidP="004D30F0">
            <w:pPr>
              <w:rPr>
                <w:rFonts w:ascii="Century Gothic" w:eastAsia="Times New Roman" w:hAnsi="Century Gothic" w:cs="Arial"/>
                <w:color w:val="000000" w:themeColor="text1"/>
                <w:sz w:val="16"/>
                <w:szCs w:val="16"/>
                <w:lang w:val="es-ES" w:eastAsia="es-ES"/>
              </w:rPr>
            </w:pPr>
            <w:r w:rsidRPr="00F72D6A">
              <w:rPr>
                <w:rFonts w:ascii="Century Gothic" w:eastAsia="Times New Roman" w:hAnsi="Century Gothic" w:cs="Arial"/>
                <w:color w:val="000000" w:themeColor="text1"/>
                <w:sz w:val="16"/>
                <w:szCs w:val="16"/>
                <w:lang w:val="es-ES" w:eastAsia="es-ES"/>
              </w:rPr>
              <w:t>Aprobó:</w:t>
            </w:r>
          </w:p>
        </w:tc>
        <w:tc>
          <w:tcPr>
            <w:tcW w:w="4957" w:type="dxa"/>
            <w:tcBorders>
              <w:top w:val="dotted" w:sz="4" w:space="0" w:color="7F7F7F" w:themeColor="text1" w:themeTint="80"/>
              <w:left w:val="nil"/>
              <w:bottom w:val="dotted" w:sz="4" w:space="0" w:color="7F7F7F" w:themeColor="text1" w:themeTint="80"/>
              <w:right w:val="nil"/>
            </w:tcBorders>
            <w:vAlign w:val="center"/>
          </w:tcPr>
          <w:p w14:paraId="05A59299" w14:textId="77777777" w:rsidR="00F72D6A" w:rsidRPr="00F72D6A" w:rsidRDefault="00F72D6A" w:rsidP="004D30F0">
            <w:pPr>
              <w:rPr>
                <w:rFonts w:ascii="Century Gothic" w:eastAsia="Calibri" w:hAnsi="Century Gothic" w:cs="Arial"/>
                <w:color w:val="000000" w:themeColor="text1"/>
                <w:sz w:val="16"/>
                <w:szCs w:val="16"/>
                <w:lang w:val="pt-BR" w:eastAsia="es-ES"/>
              </w:rPr>
            </w:pPr>
            <w:r w:rsidRPr="00F72D6A">
              <w:rPr>
                <w:rFonts w:ascii="Century Gothic" w:eastAsia="Calibri" w:hAnsi="Century Gothic" w:cs="Arial"/>
                <w:color w:val="000000" w:themeColor="text1"/>
                <w:sz w:val="16"/>
                <w:szCs w:val="16"/>
                <w:lang w:val="pt-BR" w:eastAsia="es-ES"/>
              </w:rPr>
              <w:t>Nohelia del Carmen Zawady Palacio</w:t>
            </w:r>
          </w:p>
          <w:p w14:paraId="3BF5B6F9" w14:textId="77777777" w:rsidR="00F72D6A" w:rsidRPr="00F72D6A" w:rsidRDefault="00F72D6A" w:rsidP="004D30F0">
            <w:pPr>
              <w:rPr>
                <w:rFonts w:ascii="Century Gothic" w:eastAsia="Calibri" w:hAnsi="Century Gothic" w:cs="Arial"/>
                <w:color w:val="000000" w:themeColor="text1"/>
                <w:sz w:val="16"/>
                <w:szCs w:val="16"/>
                <w:lang w:val="pt-BR" w:eastAsia="es-ES"/>
              </w:rPr>
            </w:pPr>
            <w:r w:rsidRPr="00F72D6A">
              <w:rPr>
                <w:rFonts w:ascii="Century Gothic" w:eastAsia="Calibri" w:hAnsi="Century Gothic" w:cs="Arial"/>
                <w:color w:val="000000" w:themeColor="text1"/>
                <w:sz w:val="16"/>
                <w:szCs w:val="16"/>
                <w:lang w:eastAsia="es-ES"/>
              </w:rPr>
              <w:t>Subdirectora</w:t>
            </w:r>
            <w:r w:rsidRPr="00F72D6A">
              <w:rPr>
                <w:rFonts w:ascii="Century Gothic" w:eastAsia="Calibri" w:hAnsi="Century Gothic" w:cs="Arial"/>
                <w:color w:val="000000" w:themeColor="text1"/>
                <w:sz w:val="16"/>
                <w:szCs w:val="16"/>
                <w:lang w:val="pt-BR" w:eastAsia="es-ES"/>
              </w:rPr>
              <w:t xml:space="preserve"> de Gestión Contractual ANCP – CCE</w:t>
            </w:r>
          </w:p>
        </w:tc>
      </w:tr>
      <w:bookmarkEnd w:id="0"/>
    </w:tbl>
    <w:p w14:paraId="31EEB345" w14:textId="77777777" w:rsidR="00F72D6A" w:rsidRPr="00F72D6A" w:rsidRDefault="00F72D6A" w:rsidP="00F72D6A">
      <w:pPr>
        <w:spacing w:after="0"/>
        <w:rPr>
          <w:rFonts w:ascii="Century Gothic" w:hAnsi="Century Gothic" w:cs="Arial"/>
        </w:rPr>
      </w:pPr>
    </w:p>
    <w:p w14:paraId="4B73A9E5" w14:textId="77777777" w:rsidR="00A91FB7" w:rsidRDefault="00A91FB7" w:rsidP="00F72D6A">
      <w:pPr>
        <w:spacing w:after="0" w:line="240" w:lineRule="auto"/>
        <w:jc w:val="both"/>
        <w:rPr>
          <w:rFonts w:ascii="Century Gothic" w:eastAsia="Times New Roman" w:hAnsi="Century Gothic" w:cs="Arial"/>
          <w:color w:val="000000" w:themeColor="text1"/>
          <w:sz w:val="24"/>
          <w:szCs w:val="24"/>
          <w:lang w:eastAsia="es-CO"/>
        </w:rPr>
      </w:pPr>
    </w:p>
    <w:p w14:paraId="7561E05A" w14:textId="77777777" w:rsidR="00F72D6A" w:rsidRPr="00F72D6A" w:rsidRDefault="00F72D6A" w:rsidP="00F72D6A">
      <w:pPr>
        <w:spacing w:after="0" w:line="240" w:lineRule="auto"/>
        <w:jc w:val="both"/>
        <w:rPr>
          <w:rFonts w:ascii="Century Gothic" w:eastAsia="Times New Roman" w:hAnsi="Century Gothic" w:cs="Arial"/>
          <w:color w:val="000000" w:themeColor="text1"/>
          <w:sz w:val="24"/>
          <w:szCs w:val="24"/>
          <w:lang w:eastAsia="es-CO"/>
        </w:rPr>
      </w:pPr>
    </w:p>
    <w:sectPr w:rsidR="00F72D6A" w:rsidRPr="00F72D6A" w:rsidSect="00C44B4C">
      <w:headerReference w:type="even" r:id="rId13"/>
      <w:headerReference w:type="default" r:id="rId14"/>
      <w:footerReference w:type="even" r:id="rId15"/>
      <w:footerReference w:type="default" r:id="rId16"/>
      <w:headerReference w:type="first" r:id="rId17"/>
      <w:footerReference w:type="first" r:id="rId1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DAD6" w14:textId="77777777" w:rsidR="0074164B" w:rsidRDefault="0074164B" w:rsidP="00B30448">
      <w:pPr>
        <w:spacing w:after="0" w:line="240" w:lineRule="auto"/>
      </w:pPr>
      <w:r>
        <w:separator/>
      </w:r>
    </w:p>
  </w:endnote>
  <w:endnote w:type="continuationSeparator" w:id="0">
    <w:p w14:paraId="2FAD0A48" w14:textId="77777777" w:rsidR="0074164B" w:rsidRDefault="0074164B" w:rsidP="00B30448">
      <w:pPr>
        <w:spacing w:after="0" w:line="240" w:lineRule="auto"/>
      </w:pPr>
      <w:r>
        <w:continuationSeparator/>
      </w:r>
    </w:p>
  </w:endnote>
  <w:endnote w:type="continuationNotice" w:id="1">
    <w:p w14:paraId="164366F7" w14:textId="77777777" w:rsidR="0074164B" w:rsidRDefault="00741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64A7" w14:textId="77777777" w:rsidR="00C44B4C" w:rsidRDefault="00C44B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87EE" w14:textId="77777777" w:rsidR="0095426C" w:rsidRDefault="0095426C" w:rsidP="0095426C">
    <w:pPr>
      <w:pStyle w:val="Piedepgina"/>
    </w:pPr>
    <w:r>
      <w:rPr>
        <w:noProof/>
      </w:rPr>
      <w:drawing>
        <wp:inline distT="0" distB="0" distL="0" distR="0" wp14:anchorId="7D1CCEC9" wp14:editId="5535FF90">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4384" behindDoc="0" locked="0" layoutInCell="1" allowOverlap="1" wp14:anchorId="139A0B9C" wp14:editId="17BC206A">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95426C" w:rsidRPr="00080DA3" w14:paraId="173C3A78" w14:textId="77777777" w:rsidTr="00C5442A">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746B767F" w14:textId="77777777" w:rsidR="0095426C" w:rsidRPr="003F3941" w:rsidRDefault="0095426C" w:rsidP="0095426C">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9ADD973" w14:textId="77777777" w:rsidR="0095426C" w:rsidRPr="003F3941" w:rsidRDefault="0095426C" w:rsidP="0095426C">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7D7BFF98" w14:textId="77777777" w:rsidR="0095426C" w:rsidRPr="003F3941" w:rsidRDefault="0095426C" w:rsidP="0095426C">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9095CDD" w14:textId="77777777" w:rsidR="0095426C" w:rsidRPr="003F3941" w:rsidRDefault="0095426C" w:rsidP="0095426C">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sz w:val="16"/>
              <w:szCs w:val="16"/>
            </w:rPr>
            <w:t>2</w:t>
          </w:r>
          <w:r w:rsidRPr="003F3941">
            <w:rPr>
              <w:rFonts w:ascii="Century Gothic" w:hAnsi="Century Gothic"/>
              <w:b/>
              <w:bCs/>
              <w:sz w:val="16"/>
              <w:szCs w:val="16"/>
            </w:rPr>
            <w:fldChar w:fldCharType="end"/>
          </w:r>
        </w:p>
      </w:tc>
    </w:tr>
  </w:tbl>
  <w:p w14:paraId="769219E2" w14:textId="77777777" w:rsidR="00B30448" w:rsidRPr="00C44B4C" w:rsidRDefault="00B30448" w:rsidP="00C44B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4153" w14:textId="77777777" w:rsidR="00C44B4C" w:rsidRDefault="00C44B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86FA" w14:textId="77777777" w:rsidR="0074164B" w:rsidRDefault="0074164B" w:rsidP="00B30448">
      <w:pPr>
        <w:spacing w:after="0" w:line="240" w:lineRule="auto"/>
      </w:pPr>
      <w:r>
        <w:separator/>
      </w:r>
    </w:p>
  </w:footnote>
  <w:footnote w:type="continuationSeparator" w:id="0">
    <w:p w14:paraId="066C893E" w14:textId="77777777" w:rsidR="0074164B" w:rsidRDefault="0074164B" w:rsidP="00B30448">
      <w:pPr>
        <w:spacing w:after="0" w:line="240" w:lineRule="auto"/>
      </w:pPr>
      <w:r>
        <w:continuationSeparator/>
      </w:r>
    </w:p>
  </w:footnote>
  <w:footnote w:type="continuationNotice" w:id="1">
    <w:p w14:paraId="1AE3B41D" w14:textId="77777777" w:rsidR="0074164B" w:rsidRDefault="0074164B">
      <w:pPr>
        <w:spacing w:after="0" w:line="240" w:lineRule="auto"/>
      </w:pPr>
    </w:p>
  </w:footnote>
  <w:footnote w:id="2">
    <w:p w14:paraId="541FE404" w14:textId="77777777" w:rsidR="00F72D6A" w:rsidRPr="00D02794" w:rsidRDefault="00F72D6A" w:rsidP="00F72D6A">
      <w:pPr>
        <w:pStyle w:val="Textonotapie"/>
        <w:ind w:firstLine="567"/>
        <w:jc w:val="both"/>
        <w:rPr>
          <w:rFonts w:ascii="Century Gothic" w:hAnsi="Century Gothic" w:cs="Arial"/>
          <w:sz w:val="14"/>
          <w:szCs w:val="14"/>
          <w:lang w:val="es-ES"/>
        </w:rPr>
      </w:pPr>
      <w:r w:rsidRPr="00D02794">
        <w:rPr>
          <w:rFonts w:ascii="Century Gothic" w:eastAsia="Calibri" w:hAnsi="Century Gothic" w:cs="Arial"/>
          <w:sz w:val="14"/>
          <w:szCs w:val="14"/>
          <w:vertAlign w:val="superscript"/>
          <w:lang w:val="es-ES" w:eastAsia="es-ES_tradnl"/>
        </w:rPr>
        <w:footnoteRef/>
      </w:r>
      <w:r w:rsidRPr="00D02794">
        <w:rPr>
          <w:rFonts w:ascii="Century Gothic" w:eastAsia="Calibri" w:hAnsi="Century Gothic" w:cs="Arial"/>
          <w:sz w:val="14"/>
          <w:szCs w:val="14"/>
          <w:lang w:val="es-ES" w:eastAsia="es-ES_tradnl"/>
        </w:rPr>
        <w:t xml:space="preserve"> La Agencia Nacional de Contratación Pública </w:t>
      </w:r>
      <w:r w:rsidRPr="00D02794">
        <w:rPr>
          <w:rFonts w:ascii="Arial" w:eastAsia="Calibri" w:hAnsi="Arial" w:cs="Arial"/>
          <w:sz w:val="14"/>
          <w:szCs w:val="14"/>
          <w:lang w:val="es-ES" w:eastAsia="es-ES_tradnl"/>
        </w:rPr>
        <w:t>‒</w:t>
      </w:r>
      <w:r w:rsidRPr="00D02794">
        <w:rPr>
          <w:rFonts w:ascii="Century Gothic" w:eastAsia="Calibri" w:hAnsi="Century Gothic" w:cs="Arial"/>
          <w:sz w:val="14"/>
          <w:szCs w:val="14"/>
          <w:lang w:val="es-ES" w:eastAsia="es-ES_tradnl"/>
        </w:rPr>
        <w:t xml:space="preserve"> Colombia Compra Eficiente fue creada por el Decreto Ley 4170 de 2011. Su objetivo es servir como ente rector de la pol</w:t>
      </w:r>
      <w:r w:rsidRPr="00D02794">
        <w:rPr>
          <w:rFonts w:ascii="Century Gothic" w:eastAsia="Calibri" w:hAnsi="Century Gothic" w:cs="Century Gothic"/>
          <w:sz w:val="14"/>
          <w:szCs w:val="14"/>
          <w:lang w:val="es-ES" w:eastAsia="es-ES_tradnl"/>
        </w:rPr>
        <w:t>í</w:t>
      </w:r>
      <w:r w:rsidRPr="00D02794">
        <w:rPr>
          <w:rFonts w:ascii="Century Gothic" w:eastAsia="Calibri" w:hAnsi="Century Gothic" w:cs="Arial"/>
          <w:sz w:val="14"/>
          <w:szCs w:val="14"/>
          <w:lang w:val="es-ES" w:eastAsia="es-ES_tradnl"/>
        </w:rPr>
        <w:t>tica de compras y contrataci</w:t>
      </w:r>
      <w:r w:rsidRPr="00D02794">
        <w:rPr>
          <w:rFonts w:ascii="Century Gothic" w:eastAsia="Calibri" w:hAnsi="Century Gothic" w:cs="Century Gothic"/>
          <w:sz w:val="14"/>
          <w:szCs w:val="14"/>
          <w:lang w:val="es-ES" w:eastAsia="es-ES_tradnl"/>
        </w:rPr>
        <w:t>ó</w:t>
      </w:r>
      <w:r w:rsidRPr="00D02794">
        <w:rPr>
          <w:rFonts w:ascii="Century Gothic" w:eastAsia="Calibri" w:hAnsi="Century Gothic" w:cs="Arial"/>
          <w:sz w:val="14"/>
          <w:szCs w:val="14"/>
          <w:lang w:val="es-ES" w:eastAsia="es-ES_tradnl"/>
        </w:rPr>
        <w:t xml:space="preserve">n del Estado. Para tales fines, como </w:t>
      </w:r>
      <w:r w:rsidRPr="00D02794">
        <w:rPr>
          <w:rFonts w:ascii="Century Gothic" w:eastAsia="Calibri" w:hAnsi="Century Gothic" w:cs="Century Gothic"/>
          <w:sz w:val="14"/>
          <w:szCs w:val="14"/>
          <w:lang w:val="es-ES" w:eastAsia="es-ES_tradnl"/>
        </w:rPr>
        <w:t>ó</w:t>
      </w:r>
      <w:r w:rsidRPr="00D02794">
        <w:rPr>
          <w:rFonts w:ascii="Century Gothic" w:eastAsia="Calibri" w:hAnsi="Century Gothic" w:cs="Arial"/>
          <w:sz w:val="14"/>
          <w:szCs w:val="14"/>
          <w:lang w:val="es-ES" w:eastAsia="es-ES_tradnl"/>
        </w:rPr>
        <w:t>rgano t</w:t>
      </w:r>
      <w:r w:rsidRPr="00D02794">
        <w:rPr>
          <w:rFonts w:ascii="Century Gothic" w:eastAsia="Calibri" w:hAnsi="Century Gothic" w:cs="Century Gothic"/>
          <w:sz w:val="14"/>
          <w:szCs w:val="14"/>
          <w:lang w:val="es-ES" w:eastAsia="es-ES_tradnl"/>
        </w:rPr>
        <w:t>é</w:t>
      </w:r>
      <w:r w:rsidRPr="00D02794">
        <w:rPr>
          <w:rFonts w:ascii="Century Gothic" w:eastAsia="Calibri" w:hAnsi="Century Gothic" w:cs="Arial"/>
          <w:sz w:val="14"/>
          <w:szCs w:val="14"/>
          <w:lang w:val="es-ES" w:eastAsia="es-ES_tradnl"/>
        </w:rPr>
        <w:t>cnico especializado, le corresponde formular pol</w:t>
      </w:r>
      <w:r w:rsidRPr="00D02794">
        <w:rPr>
          <w:rFonts w:ascii="Century Gothic" w:eastAsia="Calibri" w:hAnsi="Century Gothic" w:cs="Century Gothic"/>
          <w:sz w:val="14"/>
          <w:szCs w:val="14"/>
          <w:lang w:val="es-ES" w:eastAsia="es-ES_tradnl"/>
        </w:rPr>
        <w:t>í</w:t>
      </w:r>
      <w:r w:rsidRPr="00D02794">
        <w:rPr>
          <w:rFonts w:ascii="Century Gothic" w:eastAsia="Calibri" w:hAnsi="Century Gothic" w:cs="Arial"/>
          <w:sz w:val="14"/>
          <w:szCs w:val="14"/>
          <w:lang w:val="es-ES" w:eastAsia="es-ES_tradnl"/>
        </w:rPr>
        <w:t>ticas p</w:t>
      </w:r>
      <w:r w:rsidRPr="00D02794">
        <w:rPr>
          <w:rFonts w:ascii="Century Gothic" w:eastAsia="Calibri" w:hAnsi="Century Gothic" w:cs="Century Gothic"/>
          <w:sz w:val="14"/>
          <w:szCs w:val="14"/>
          <w:lang w:val="es-ES" w:eastAsia="es-ES_tradnl"/>
        </w:rPr>
        <w:t>ú</w:t>
      </w:r>
      <w:r w:rsidRPr="00D02794">
        <w:rPr>
          <w:rFonts w:ascii="Century Gothic" w:eastAsia="Calibri" w:hAnsi="Century Gothic" w:cs="Arial"/>
          <w:sz w:val="14"/>
          <w:szCs w:val="14"/>
          <w:lang w:val="es-ES" w:eastAsia="es-ES_tradnl"/>
        </w:rPr>
        <w:t>blicas y normas y unificar los procesos de contrataci</w:t>
      </w:r>
      <w:r w:rsidRPr="00D02794">
        <w:rPr>
          <w:rFonts w:ascii="Century Gothic" w:eastAsia="Calibri" w:hAnsi="Century Gothic" w:cs="Century Gothic"/>
          <w:sz w:val="14"/>
          <w:szCs w:val="14"/>
          <w:lang w:val="es-ES" w:eastAsia="es-ES_tradnl"/>
        </w:rPr>
        <w:t>ó</w:t>
      </w:r>
      <w:r w:rsidRPr="00D02794">
        <w:rPr>
          <w:rFonts w:ascii="Century Gothic" w:eastAsia="Calibri" w:hAnsi="Century Gothic" w:cs="Arial"/>
          <w:sz w:val="14"/>
          <w:szCs w:val="14"/>
          <w:lang w:val="es-ES" w:eastAsia="es-ES_tradnl"/>
        </w:rPr>
        <w:t>n estatal, con el fin de lograr una mayor eficiencia, transparencia y optimizaci</w:t>
      </w:r>
      <w:r w:rsidRPr="00D02794">
        <w:rPr>
          <w:rFonts w:ascii="Century Gothic" w:eastAsia="Calibri" w:hAnsi="Century Gothic" w:cs="Century Gothic"/>
          <w:sz w:val="14"/>
          <w:szCs w:val="14"/>
          <w:lang w:val="es-ES" w:eastAsia="es-ES_tradnl"/>
        </w:rPr>
        <w:t>ó</w:t>
      </w:r>
      <w:r w:rsidRPr="00D02794">
        <w:rPr>
          <w:rFonts w:ascii="Century Gothic" w:eastAsia="Calibri" w:hAnsi="Century Gothic" w:cs="Arial"/>
          <w:sz w:val="14"/>
          <w:szCs w:val="14"/>
          <w:lang w:val="es-ES" w:eastAsia="es-ES_tradnl"/>
        </w:rPr>
        <w:t>n de los recursos del Estado. El art</w:t>
      </w:r>
      <w:r w:rsidRPr="00D02794">
        <w:rPr>
          <w:rFonts w:ascii="Century Gothic" w:eastAsia="Calibri" w:hAnsi="Century Gothic" w:cs="Century Gothic"/>
          <w:sz w:val="14"/>
          <w:szCs w:val="14"/>
          <w:lang w:val="es-ES" w:eastAsia="es-ES_tradnl"/>
        </w:rPr>
        <w:t>í</w:t>
      </w:r>
      <w:r w:rsidRPr="00D02794">
        <w:rPr>
          <w:rFonts w:ascii="Century Gothic" w:eastAsia="Calibri" w:hAnsi="Century Gothic" w:cs="Arial"/>
          <w:sz w:val="14"/>
          <w:szCs w:val="14"/>
          <w:lang w:val="es-ES" w:eastAsia="es-ES_tradnl"/>
        </w:rPr>
        <w:t>culo 3 ibidem se</w:t>
      </w:r>
      <w:r w:rsidRPr="00D02794">
        <w:rPr>
          <w:rFonts w:ascii="Century Gothic" w:eastAsia="Calibri" w:hAnsi="Century Gothic" w:cs="Century Gothic"/>
          <w:sz w:val="14"/>
          <w:szCs w:val="14"/>
          <w:lang w:val="es-ES" w:eastAsia="es-ES_tradnl"/>
        </w:rPr>
        <w:t>ñ</w:t>
      </w:r>
      <w:r w:rsidRPr="00D02794">
        <w:rPr>
          <w:rFonts w:ascii="Century Gothic" w:eastAsia="Calibri" w:hAnsi="Century Gothic" w:cs="Arial"/>
          <w:sz w:val="14"/>
          <w:szCs w:val="14"/>
          <w:lang w:val="es-ES" w:eastAsia="es-ES_tradnl"/>
        </w:rPr>
        <w:t>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67B4544" w14:textId="77777777" w:rsidR="00F72D6A" w:rsidRPr="00D02794" w:rsidRDefault="00F72D6A" w:rsidP="00F72D6A">
      <w:pPr>
        <w:pStyle w:val="Textonotapie"/>
        <w:ind w:firstLine="567"/>
        <w:jc w:val="both"/>
        <w:rPr>
          <w:rFonts w:ascii="Century Gothic" w:hAnsi="Century Gothic" w:cs="Arial"/>
          <w:sz w:val="14"/>
          <w:szCs w:val="14"/>
        </w:rPr>
      </w:pPr>
      <w:r w:rsidRPr="00D02794">
        <w:rPr>
          <w:rStyle w:val="Refdenotaalpie"/>
          <w:rFonts w:ascii="Century Gothic" w:hAnsi="Century Gothic" w:cs="Arial"/>
          <w:sz w:val="14"/>
          <w:szCs w:val="14"/>
        </w:rPr>
        <w:footnoteRef/>
      </w:r>
      <w:r w:rsidRPr="00D02794">
        <w:rPr>
          <w:rFonts w:ascii="Century Gothic" w:hAnsi="Century Gothic" w:cs="Arial"/>
          <w:sz w:val="14"/>
          <w:szCs w:val="14"/>
        </w:rPr>
        <w:t xml:space="preserve">  Los conceptos expedidos por la Subdirección de Gestión Contractual de la Agencia Nacional de Contratación Pública pueden ser consultados en plataforma de relatoría a la cual se puede acceder a través del siguiente enlace:  </w:t>
      </w:r>
      <w:hyperlink r:id="rId1" w:history="1">
        <w:r w:rsidRPr="00D02794">
          <w:rPr>
            <w:rStyle w:val="Hipervnculo"/>
            <w:rFonts w:ascii="Century Gothic" w:hAnsi="Century Gothic" w:cs="Arial"/>
            <w:sz w:val="14"/>
            <w:szCs w:val="14"/>
          </w:rPr>
          <w:t>https://relatoria.colombiacompra.gov.co/busqueda/conceptos</w:t>
        </w:r>
      </w:hyperlink>
    </w:p>
    <w:p w14:paraId="221D3D69" w14:textId="77777777" w:rsidR="00F72D6A" w:rsidRPr="00D02794" w:rsidRDefault="00F72D6A" w:rsidP="00F72D6A">
      <w:pPr>
        <w:pStyle w:val="Textonotapie"/>
        <w:ind w:firstLine="567"/>
        <w:jc w:val="both"/>
        <w:rPr>
          <w:rFonts w:ascii="Century Gothic" w:hAnsi="Century Gothic" w:cs="Arial"/>
          <w:sz w:val="14"/>
          <w:szCs w:val="14"/>
          <w:lang w:val="es-CO"/>
        </w:rPr>
      </w:pPr>
    </w:p>
  </w:footnote>
  <w:footnote w:id="4">
    <w:p w14:paraId="56C9BAB6" w14:textId="77777777" w:rsidR="00F72D6A" w:rsidRPr="00D02794" w:rsidRDefault="00F72D6A" w:rsidP="00F72D6A">
      <w:pPr>
        <w:pStyle w:val="Textonotapie"/>
        <w:ind w:firstLine="567"/>
        <w:jc w:val="both"/>
        <w:rPr>
          <w:rFonts w:ascii="Century Gothic" w:hAnsi="Century Gothic" w:cs="Arial"/>
          <w:color w:val="000000" w:themeColor="text1"/>
          <w:sz w:val="14"/>
          <w:szCs w:val="14"/>
        </w:rPr>
      </w:pPr>
      <w:r w:rsidRPr="00D02794">
        <w:rPr>
          <w:rStyle w:val="Refdenotaalpie"/>
          <w:rFonts w:ascii="Century Gothic" w:hAnsi="Century Gothic" w:cs="Arial"/>
          <w:color w:val="000000" w:themeColor="text1"/>
          <w:sz w:val="14"/>
          <w:szCs w:val="14"/>
        </w:rPr>
        <w:footnoteRef/>
      </w:r>
      <w:r w:rsidRPr="00D02794">
        <w:rPr>
          <w:rFonts w:ascii="Century Gothic" w:hAnsi="Century Gothic" w:cs="Arial"/>
          <w:color w:val="000000" w:themeColor="text1"/>
          <w:sz w:val="14"/>
          <w:szCs w:val="14"/>
        </w:rPr>
        <w:t xml:space="preserve"> OSPINA MENA, Jesús Marino. Régimen de la Contratación Estatal. Un salto a la contratación líquida. Bogotá: Ed. 1ª. Diké, 2020. p. 383.</w:t>
      </w:r>
    </w:p>
    <w:p w14:paraId="140CC298" w14:textId="77777777" w:rsidR="00F72D6A" w:rsidRPr="00D02794" w:rsidRDefault="00F72D6A" w:rsidP="00F72D6A">
      <w:pPr>
        <w:pStyle w:val="Textonotapie"/>
        <w:ind w:firstLine="567"/>
        <w:jc w:val="both"/>
        <w:rPr>
          <w:rFonts w:ascii="Century Gothic" w:hAnsi="Century Gothic" w:cs="Arial"/>
          <w:color w:val="000000" w:themeColor="text1"/>
          <w:sz w:val="14"/>
          <w:szCs w:val="14"/>
        </w:rPr>
      </w:pPr>
    </w:p>
  </w:footnote>
  <w:footnote w:id="5">
    <w:p w14:paraId="4891F8F7" w14:textId="77777777" w:rsidR="00F72D6A" w:rsidRPr="00D02794" w:rsidRDefault="00F72D6A" w:rsidP="00F72D6A">
      <w:pPr>
        <w:pStyle w:val="Textonotapie"/>
        <w:ind w:firstLine="567"/>
        <w:jc w:val="both"/>
        <w:rPr>
          <w:rFonts w:ascii="Century Gothic" w:hAnsi="Century Gothic" w:cs="Arial"/>
          <w:color w:val="000000" w:themeColor="text1"/>
          <w:sz w:val="14"/>
          <w:szCs w:val="14"/>
        </w:rPr>
      </w:pPr>
      <w:r w:rsidRPr="00D02794">
        <w:rPr>
          <w:rStyle w:val="Refdenotaalpie"/>
          <w:rFonts w:ascii="Century Gothic" w:hAnsi="Century Gothic" w:cs="Arial"/>
          <w:color w:val="000000" w:themeColor="text1"/>
          <w:sz w:val="14"/>
          <w:szCs w:val="14"/>
        </w:rPr>
        <w:footnoteRef/>
      </w:r>
      <w:r w:rsidRPr="00D02794">
        <w:rPr>
          <w:rFonts w:ascii="Century Gothic" w:hAnsi="Century Gothic" w:cs="Arial"/>
          <w:color w:val="000000" w:themeColor="text1"/>
          <w:sz w:val="14"/>
          <w:szCs w:val="14"/>
        </w:rPr>
        <w:t xml:space="preserve"> CONSEJO DE ESTADO. Sección Tercera. Sentencia de 30 de noviembre de 2006. Exp. 18.059. M.P. Alier Hernández Enríquez.</w:t>
      </w:r>
    </w:p>
  </w:footnote>
  <w:footnote w:id="6">
    <w:p w14:paraId="2308FAF7" w14:textId="77777777" w:rsidR="00F72D6A" w:rsidRPr="00D02794" w:rsidRDefault="00F72D6A" w:rsidP="00F72D6A">
      <w:pPr>
        <w:pStyle w:val="Textonotapie"/>
        <w:ind w:firstLine="567"/>
        <w:jc w:val="both"/>
        <w:rPr>
          <w:rFonts w:ascii="Century Gothic" w:hAnsi="Century Gothic" w:cs="Arial"/>
          <w:color w:val="000000" w:themeColor="text1"/>
          <w:sz w:val="14"/>
          <w:szCs w:val="14"/>
        </w:rPr>
      </w:pPr>
      <w:r w:rsidRPr="00D02794">
        <w:rPr>
          <w:rStyle w:val="Refdenotaalpie"/>
          <w:rFonts w:ascii="Century Gothic" w:hAnsi="Century Gothic" w:cs="Arial"/>
          <w:color w:val="000000" w:themeColor="text1"/>
          <w:sz w:val="14"/>
          <w:szCs w:val="14"/>
        </w:rPr>
        <w:footnoteRef/>
      </w:r>
      <w:r w:rsidRPr="00D02794">
        <w:rPr>
          <w:rFonts w:ascii="Century Gothic" w:hAnsi="Century Gothic" w:cs="Arial"/>
          <w:color w:val="000000" w:themeColor="text1"/>
          <w:sz w:val="14"/>
          <w:szCs w:val="14"/>
        </w:rPr>
        <w:t xml:space="preserve"> Sin perjuicio de los dispuesto en el artículo 2.2.1.1.2.1.3. del Decreto 1082 de 2015 sobre el contenido del pliego de condiciones, en su modalidad reglamentaria.</w:t>
      </w:r>
    </w:p>
  </w:footnote>
  <w:footnote w:id="7">
    <w:p w14:paraId="2A90AA67" w14:textId="77777777" w:rsidR="00F72D6A" w:rsidRPr="00D02794" w:rsidRDefault="00F72D6A" w:rsidP="00F72D6A">
      <w:pPr>
        <w:pStyle w:val="Textonotapie"/>
        <w:ind w:firstLine="567"/>
        <w:jc w:val="both"/>
        <w:rPr>
          <w:rFonts w:ascii="Century Gothic" w:hAnsi="Century Gothic" w:cs="Arial"/>
          <w:color w:val="000000" w:themeColor="text1"/>
          <w:sz w:val="14"/>
          <w:szCs w:val="14"/>
        </w:rPr>
      </w:pPr>
      <w:r w:rsidRPr="00D02794">
        <w:rPr>
          <w:rStyle w:val="Refdenotaalpie"/>
          <w:rFonts w:ascii="Century Gothic" w:hAnsi="Century Gothic" w:cs="Arial"/>
          <w:color w:val="000000" w:themeColor="text1"/>
          <w:sz w:val="14"/>
          <w:szCs w:val="14"/>
        </w:rPr>
        <w:footnoteRef/>
      </w:r>
      <w:r w:rsidRPr="00D02794">
        <w:rPr>
          <w:rFonts w:ascii="Century Gothic" w:hAnsi="Century Gothic" w:cs="Arial"/>
          <w:color w:val="000000" w:themeColor="text1"/>
          <w:sz w:val="14"/>
          <w:szCs w:val="14"/>
        </w:rPr>
        <w:t xml:space="preserve"> Lo anterior, sin perjuicio de los casos en que resulten aplicables los documentos tipo –o pliegos tipo– de que trata el parágrafo 7 del artículo 2 de la Ley 1150 de 2007, modificado por el artículo 1 de la Ley 2022 de 2020.</w:t>
      </w:r>
    </w:p>
    <w:p w14:paraId="0AE5EEA3" w14:textId="77777777" w:rsidR="00F72D6A" w:rsidRPr="00D02794" w:rsidRDefault="00F72D6A" w:rsidP="00F72D6A">
      <w:pPr>
        <w:pStyle w:val="Textonotapie"/>
        <w:ind w:firstLine="567"/>
        <w:jc w:val="both"/>
        <w:rPr>
          <w:rFonts w:ascii="Century Gothic" w:hAnsi="Century Gothic" w:cs="Arial"/>
          <w:color w:val="000000" w:themeColor="text1"/>
          <w:sz w:val="14"/>
          <w:szCs w:val="14"/>
        </w:rPr>
      </w:pPr>
    </w:p>
  </w:footnote>
  <w:footnote w:id="8">
    <w:p w14:paraId="3200A60D" w14:textId="77777777" w:rsidR="00F72D6A" w:rsidRPr="00D02794" w:rsidRDefault="00F72D6A" w:rsidP="00F72D6A">
      <w:pPr>
        <w:spacing w:after="0" w:line="240" w:lineRule="auto"/>
        <w:ind w:firstLine="567"/>
        <w:jc w:val="both"/>
        <w:rPr>
          <w:rFonts w:ascii="Century Gothic" w:hAnsi="Century Gothic" w:cs="Arial"/>
          <w:color w:val="000000" w:themeColor="text1"/>
          <w:sz w:val="14"/>
          <w:szCs w:val="14"/>
        </w:rPr>
      </w:pPr>
      <w:r w:rsidRPr="00D02794">
        <w:rPr>
          <w:rStyle w:val="Refdenotaalpie"/>
          <w:rFonts w:ascii="Century Gothic" w:hAnsi="Century Gothic" w:cs="Arial"/>
          <w:color w:val="000000" w:themeColor="text1"/>
          <w:sz w:val="14"/>
          <w:szCs w:val="14"/>
        </w:rPr>
        <w:footnoteRef/>
      </w:r>
      <w:r w:rsidRPr="00D02794">
        <w:rPr>
          <w:rFonts w:ascii="Century Gothic" w:hAnsi="Century Gothic" w:cs="Arial"/>
          <w:color w:val="000000" w:themeColor="text1"/>
          <w:sz w:val="14"/>
          <w:szCs w:val="14"/>
        </w:rPr>
        <w:t xml:space="preserve"> En la sentencia de la Sección Tercera, Subsección A, del 16 de septiembre de 2013, expediente No. 30.571, C.P. Mauricio Fajardo Gómez, el Consejo de Estado se pronunció sobre la fuerza vinculante que tienen las respuestas a las observaciones y solicitud de aclaración a los pliegos de condiciones:</w:t>
      </w:r>
    </w:p>
    <w:p w14:paraId="5DEF1B76" w14:textId="77777777" w:rsidR="00F72D6A" w:rsidRPr="00D02794" w:rsidRDefault="00F72D6A" w:rsidP="00F72D6A">
      <w:pPr>
        <w:spacing w:after="0" w:line="240" w:lineRule="auto"/>
        <w:ind w:firstLine="567"/>
        <w:jc w:val="both"/>
        <w:rPr>
          <w:rFonts w:ascii="Century Gothic" w:hAnsi="Century Gothic" w:cs="Arial"/>
          <w:color w:val="000000" w:themeColor="text1"/>
          <w:sz w:val="14"/>
          <w:szCs w:val="14"/>
        </w:rPr>
      </w:pPr>
      <w:r w:rsidRPr="00D02794">
        <w:rPr>
          <w:rFonts w:ascii="Century Gothic" w:hAnsi="Century Gothic" w:cs="Arial"/>
          <w:color w:val="000000" w:themeColor="text1"/>
          <w:sz w:val="14"/>
          <w:szCs w:val="14"/>
          <w:u w:val="single" w:color="4E4D4D"/>
        </w:rPr>
        <w:t xml:space="preserve"> </w:t>
      </w:r>
      <w:r w:rsidRPr="00D02794">
        <w:rPr>
          <w:rFonts w:ascii="Century Gothic" w:hAnsi="Century Gothic" w:cs="Arial"/>
          <w:color w:val="000000" w:themeColor="text1"/>
          <w:sz w:val="14"/>
          <w:szCs w:val="14"/>
        </w:rPr>
        <w:t>“5.2. De la fuerza vinculante de las respuestas a las solicitudes de aclaraciones en relación con los términos de referencia. […]</w:t>
      </w:r>
    </w:p>
    <w:p w14:paraId="38FD566F" w14:textId="77777777" w:rsidR="00F72D6A" w:rsidRPr="00D02794" w:rsidRDefault="00F72D6A" w:rsidP="00F72D6A">
      <w:pPr>
        <w:spacing w:after="0" w:line="240" w:lineRule="auto"/>
        <w:ind w:firstLine="567"/>
        <w:jc w:val="both"/>
        <w:rPr>
          <w:rFonts w:ascii="Century Gothic" w:hAnsi="Century Gothic" w:cs="Arial"/>
          <w:color w:val="000000" w:themeColor="text1"/>
          <w:sz w:val="14"/>
          <w:szCs w:val="14"/>
        </w:rPr>
      </w:pPr>
      <w:r w:rsidRPr="00D02794">
        <w:rPr>
          <w:rFonts w:ascii="Century Gothic" w:hAnsi="Century Gothic" w:cs="Arial"/>
          <w:color w:val="000000" w:themeColor="text1"/>
          <w:sz w:val="14"/>
          <w:szCs w:val="14"/>
        </w:rPr>
        <w:t>Siguiendo el lineamiento expuesto, en criterio de la Sala, independientemente de que el contenido de la modificación se encuentre comprendido en un documento que no tenga el rótulo de “adendo”, la ausencia de tal formalismo en nada varía la intención que se pretendió depositar en el respectivo escrito y en tal virtud si lo que se persiguió a través de su suscripción por parte de la entidad pública era añadir, adicionar, reemplazar o cambiar una condición inicial que al mutarla derive en un supuesto distinto, así habrá de ser entendido por sus destinatarios y mucho más por la entidad de la que emana, de tal forma que lo allí se consigne será vinculante tanto para la Administración contratante como para los</w:t>
      </w:r>
      <w:r w:rsidRPr="00D02794">
        <w:rPr>
          <w:rFonts w:ascii="Century Gothic" w:hAnsi="Century Gothic" w:cs="Arial"/>
          <w:color w:val="000000" w:themeColor="text1"/>
          <w:spacing w:val="-11"/>
          <w:sz w:val="14"/>
          <w:szCs w:val="14"/>
        </w:rPr>
        <w:t xml:space="preserve"> </w:t>
      </w:r>
      <w:r w:rsidRPr="00D02794">
        <w:rPr>
          <w:rFonts w:ascii="Century Gothic" w:hAnsi="Century Gothic" w:cs="Arial"/>
          <w:color w:val="000000" w:themeColor="text1"/>
          <w:sz w:val="14"/>
          <w:szCs w:val="14"/>
        </w:rPr>
        <w:t>oferentes.</w:t>
      </w:r>
    </w:p>
    <w:p w14:paraId="69E9AE9F" w14:textId="77777777" w:rsidR="00F72D6A" w:rsidRPr="00D02794" w:rsidRDefault="00F72D6A" w:rsidP="00F72D6A">
      <w:pPr>
        <w:spacing w:after="0" w:line="240" w:lineRule="auto"/>
        <w:ind w:firstLine="567"/>
        <w:jc w:val="both"/>
        <w:rPr>
          <w:rFonts w:ascii="Century Gothic" w:hAnsi="Century Gothic" w:cs="Arial"/>
          <w:color w:val="000000" w:themeColor="text1"/>
          <w:sz w:val="14"/>
          <w:szCs w:val="14"/>
        </w:rPr>
      </w:pPr>
      <w:r w:rsidRPr="00D02794">
        <w:rPr>
          <w:rFonts w:ascii="Century Gothic" w:hAnsi="Century Gothic" w:cs="Arial"/>
          <w:color w:val="000000" w:themeColor="text1"/>
          <w:sz w:val="14"/>
          <w:szCs w:val="14"/>
        </w:rPr>
        <w:t>En ese orden de ideas, sea que se llame adendo, oficio, resolución, acto administrativo, circular, comunicación, dejando de lado el formalismo de la denominación, cuya solemnidad, como se anotó, no está definida por el ordenamiento, si de su contenido esencial se extrae con precisión y claridad la finalidad de variar o complementar alguna previsión del pliego de condiciones o de los términos de referencia y a ello se suma que se trata de un documento institucional que emana de la entidad pública directora del procedimiento precontractual y que es dado a conocer a todos los interesados, entonces no queda más que concluir que su fuerza obligatoria se irradia a todas las partes del proceso precontractual quienes deberán acatarlo con el mismo vigor que se observa respecto de las previsiones del pliego de</w:t>
      </w:r>
      <w:r w:rsidRPr="00D02794">
        <w:rPr>
          <w:rFonts w:ascii="Century Gothic" w:hAnsi="Century Gothic" w:cs="Arial"/>
          <w:color w:val="000000" w:themeColor="text1"/>
          <w:spacing w:val="-20"/>
          <w:sz w:val="14"/>
          <w:szCs w:val="14"/>
        </w:rPr>
        <w:t xml:space="preserve"> </w:t>
      </w:r>
      <w:r w:rsidRPr="00D02794">
        <w:rPr>
          <w:rFonts w:ascii="Century Gothic" w:hAnsi="Century Gothic" w:cs="Arial"/>
          <w:color w:val="000000" w:themeColor="text1"/>
          <w:sz w:val="14"/>
          <w:szCs w:val="14"/>
        </w:rPr>
        <w:t>condiciones”.</w:t>
      </w:r>
    </w:p>
    <w:p w14:paraId="44DD02D9" w14:textId="77777777" w:rsidR="00F72D6A" w:rsidRPr="00D02794" w:rsidRDefault="00F72D6A" w:rsidP="00F72D6A">
      <w:pPr>
        <w:pStyle w:val="Textonotapie"/>
        <w:ind w:firstLine="567"/>
        <w:jc w:val="both"/>
        <w:rPr>
          <w:rFonts w:ascii="Century Gothic" w:hAnsi="Century Gothic" w:cs="Arial"/>
          <w:color w:val="000000" w:themeColor="text1"/>
          <w:sz w:val="14"/>
          <w:szCs w:val="14"/>
          <w:lang w:val="es-CO"/>
        </w:rPr>
      </w:pPr>
    </w:p>
  </w:footnote>
  <w:footnote w:id="9">
    <w:p w14:paraId="6DC306B0" w14:textId="77777777" w:rsidR="00F72D6A" w:rsidRPr="00D02794" w:rsidRDefault="00F72D6A" w:rsidP="00F72D6A">
      <w:pPr>
        <w:pStyle w:val="Textonotapie"/>
        <w:ind w:firstLine="567"/>
        <w:rPr>
          <w:rFonts w:ascii="Century Gothic" w:hAnsi="Century Gothic" w:cs="Arial"/>
          <w:sz w:val="14"/>
          <w:szCs w:val="14"/>
          <w:lang w:val="es-CO"/>
        </w:rPr>
      </w:pPr>
      <w:r w:rsidRPr="00D02794">
        <w:rPr>
          <w:rStyle w:val="Refdenotaalpie"/>
          <w:rFonts w:ascii="Century Gothic" w:hAnsi="Century Gothic" w:cs="Arial"/>
          <w:sz w:val="14"/>
          <w:szCs w:val="14"/>
        </w:rPr>
        <w:footnoteRef/>
      </w:r>
      <w:r w:rsidRPr="00D02794">
        <w:rPr>
          <w:rFonts w:ascii="Century Gothic" w:hAnsi="Century Gothic" w:cs="Arial"/>
          <w:sz w:val="14"/>
          <w:szCs w:val="14"/>
        </w:rPr>
        <w:t xml:space="preserve"> </w:t>
      </w:r>
      <w:r w:rsidRPr="00D02794">
        <w:rPr>
          <w:rFonts w:ascii="Century Gothic" w:hAnsi="Century Gothic" w:cs="Arial"/>
          <w:sz w:val="14"/>
          <w:szCs w:val="14"/>
          <w:lang w:val="es-CO"/>
        </w:rPr>
        <w:t xml:space="preserve">Consejo de Estado, Sección Tercera, </w:t>
      </w:r>
      <w:r w:rsidRPr="00D02794">
        <w:rPr>
          <w:rFonts w:ascii="Century Gothic" w:hAnsi="Century Gothic" w:cs="Arial"/>
          <w:sz w:val="14"/>
          <w:szCs w:val="14"/>
        </w:rPr>
        <w:t>Subsección C Consejero ponente: ENRIQUE GIL BOTERO Bogotá D.C., veinticuatro (24) de julio de dos mil trece (2013) Radicación número: 05001-23-31-000-1998-00833-01(25642)</w:t>
      </w:r>
      <w:r w:rsidRPr="00D02794">
        <w:rPr>
          <w:rFonts w:ascii="Century Gothic" w:hAnsi="Century Gothic" w:cs="Arial"/>
          <w:sz w:val="14"/>
          <w:szCs w:val="14"/>
          <w:lang w:val="es-CO"/>
        </w:rPr>
        <w:t>.</w:t>
      </w:r>
    </w:p>
  </w:footnote>
  <w:footnote w:id="10">
    <w:p w14:paraId="6DE46F31" w14:textId="77777777" w:rsidR="00F72D6A" w:rsidRPr="00D02794" w:rsidRDefault="00F72D6A" w:rsidP="00F72D6A">
      <w:pPr>
        <w:pStyle w:val="Textonotapie"/>
        <w:ind w:firstLine="567"/>
        <w:rPr>
          <w:rFonts w:ascii="Century Gothic" w:hAnsi="Century Gothic" w:cs="Arial"/>
          <w:sz w:val="14"/>
          <w:szCs w:val="14"/>
          <w:lang w:val="es-CO"/>
        </w:rPr>
      </w:pPr>
      <w:r w:rsidRPr="00D02794">
        <w:rPr>
          <w:rStyle w:val="Refdenotaalpie"/>
          <w:rFonts w:ascii="Century Gothic" w:hAnsi="Century Gothic" w:cs="Arial"/>
          <w:sz w:val="14"/>
          <w:szCs w:val="14"/>
        </w:rPr>
        <w:footnoteRef/>
      </w:r>
      <w:r w:rsidRPr="00D02794">
        <w:rPr>
          <w:rFonts w:ascii="Century Gothic" w:hAnsi="Century Gothic" w:cs="Arial"/>
          <w:sz w:val="14"/>
          <w:szCs w:val="14"/>
        </w:rPr>
        <w:t xml:space="preserve"> </w:t>
      </w:r>
      <w:r w:rsidRPr="00D02794">
        <w:rPr>
          <w:rFonts w:ascii="Century Gothic" w:hAnsi="Century Gothic" w:cs="Arial"/>
          <w:sz w:val="14"/>
          <w:szCs w:val="14"/>
          <w:lang w:val="es-CO"/>
        </w:rPr>
        <w:t>Reproducción que se hace del Decreto 1510 de 2013.</w:t>
      </w:r>
    </w:p>
    <w:p w14:paraId="6F8AA24F" w14:textId="77777777" w:rsidR="00F72D6A" w:rsidRPr="00D02794" w:rsidRDefault="00F72D6A" w:rsidP="00F72D6A">
      <w:pPr>
        <w:pStyle w:val="Textonotapie"/>
        <w:ind w:firstLine="567"/>
        <w:rPr>
          <w:rFonts w:ascii="Century Gothic" w:hAnsi="Century Gothic" w:cs="Arial"/>
          <w:sz w:val="14"/>
          <w:szCs w:val="14"/>
          <w:lang w:val="es-CO"/>
        </w:rPr>
      </w:pPr>
    </w:p>
  </w:footnote>
  <w:footnote w:id="11">
    <w:p w14:paraId="3481A61D" w14:textId="77777777" w:rsidR="00F72D6A" w:rsidRPr="00D02794" w:rsidRDefault="00F72D6A" w:rsidP="00F72D6A">
      <w:pPr>
        <w:pStyle w:val="Textonotapie"/>
        <w:ind w:firstLine="567"/>
        <w:jc w:val="both"/>
        <w:rPr>
          <w:rFonts w:ascii="Century Gothic" w:hAnsi="Century Gothic" w:cs="Arial"/>
          <w:color w:val="000000" w:themeColor="text1"/>
          <w:sz w:val="14"/>
          <w:szCs w:val="14"/>
          <w:lang w:val="es-ES"/>
        </w:rPr>
      </w:pPr>
      <w:r w:rsidRPr="00D02794">
        <w:rPr>
          <w:rStyle w:val="Refdenotaalpie"/>
          <w:rFonts w:ascii="Century Gothic" w:hAnsi="Century Gothic" w:cs="Arial"/>
          <w:color w:val="000000" w:themeColor="text1"/>
          <w:sz w:val="14"/>
          <w:szCs w:val="14"/>
        </w:rPr>
        <w:footnoteRef/>
      </w:r>
      <w:r w:rsidRPr="00D02794">
        <w:rPr>
          <w:rFonts w:ascii="Century Gothic" w:hAnsi="Century Gothic" w:cs="Arial"/>
          <w:color w:val="000000" w:themeColor="text1"/>
          <w:sz w:val="14"/>
          <w:szCs w:val="14"/>
        </w:rPr>
        <w:t xml:space="preserve"> Al respecto, la doctrina explica que: “Las adendas deben hacerse sobre las modificaciones que sean necesarias para eliminar las dudas que se encuentren en el pliego de condiciones, o para corregir o adicionar condiciones necesarias para hacer la selección objetiva, o para aclarar, modificar o adicionar aspectos técnicos del objeto. Nunca pueden utilizarse con fines diversos pues la desviación de poder en ellas, además de generar la nulidad del acto, pueden afectar la validez de todo el procedimiento de selección. Dichas adendas no pueden utilizarse para afectar el principio de igualdad de los proponentes, favoreciendo la posición de cualquiera de ellos” (Cfr. PALACIO HINCAPÉ, Juan Ángel. La contratación de las entidades estatales. Séptima Edición. Medellín: Librería Jurídica Sánchez, 2014. p. 266).  </w:t>
      </w:r>
    </w:p>
  </w:footnote>
  <w:footnote w:id="12">
    <w:p w14:paraId="6CCE7249" w14:textId="77777777" w:rsidR="00F72D6A" w:rsidRPr="00D02794" w:rsidRDefault="00F72D6A" w:rsidP="00F72D6A">
      <w:pPr>
        <w:pStyle w:val="Textonotapie"/>
        <w:ind w:firstLine="567"/>
        <w:jc w:val="both"/>
        <w:rPr>
          <w:rFonts w:ascii="Century Gothic" w:hAnsi="Century Gothic" w:cs="Arial"/>
          <w:color w:val="000000" w:themeColor="text1"/>
          <w:sz w:val="14"/>
          <w:szCs w:val="14"/>
          <w:lang w:val="es-CO"/>
        </w:rPr>
      </w:pPr>
      <w:r w:rsidRPr="00D02794">
        <w:rPr>
          <w:rStyle w:val="Refdenotaalpie"/>
          <w:rFonts w:ascii="Century Gothic" w:hAnsi="Century Gothic" w:cs="Arial"/>
          <w:color w:val="000000" w:themeColor="text1"/>
          <w:sz w:val="14"/>
          <w:szCs w:val="14"/>
        </w:rPr>
        <w:footnoteRef/>
      </w:r>
      <w:r w:rsidRPr="00D02794">
        <w:rPr>
          <w:rFonts w:ascii="Century Gothic" w:hAnsi="Century Gothic" w:cs="Arial"/>
          <w:color w:val="000000" w:themeColor="text1"/>
          <w:sz w:val="14"/>
          <w:szCs w:val="14"/>
        </w:rPr>
        <w:t xml:space="preserve"> Cabe precisar que la conclusión anterior también aplica para los procesos de mínima cuantía, toda vez que como lo establece el numeral 4 del artículo 2.2.1.2.1.5.2. del Decreto 1082 de 2015 –modificado por el Decreto 1860 de 2021–, en los procesos de mínima cuantía: “</w:t>
      </w:r>
      <w:r w:rsidRPr="00D02794">
        <w:rPr>
          <w:rFonts w:ascii="Century Gothic" w:hAnsi="Century Gothic" w:cs="Arial"/>
          <w:color w:val="000000" w:themeColor="text1"/>
          <w:sz w:val="14"/>
          <w:szCs w:val="14"/>
          <w:shd w:val="clear" w:color="auto" w:fill="FFFFFF"/>
        </w:rPr>
        <w:t xml:space="preserve">4. La Entidad Estatal incluirá un cronograma en la invitación que deberá tener en cuenta los términos mínimos establecidos en este artículo. Además de lo anterior, en el cronograma se establecerá: i) el término dentro del cual la Entidad Estatal responderá las observaciones de que trata el numeral anterior. </w:t>
      </w:r>
      <w:r w:rsidRPr="00D02794">
        <w:rPr>
          <w:rFonts w:ascii="Century Gothic" w:hAnsi="Century Gothic" w:cs="Arial"/>
          <w:i/>
          <w:iCs/>
          <w:color w:val="000000" w:themeColor="text1"/>
          <w:sz w:val="14"/>
          <w:szCs w:val="14"/>
          <w:shd w:val="clear" w:color="auto" w:fill="FFFFFF"/>
        </w:rPr>
        <w:t>ii) El término hasta el cual podrá expedir adendas para modificar la invitación, el cual, en todo caso, tendrá como límite un día hábil antes a la fecha y hora prevista para la presentación de ofertas de que trata el último plazo de este numeral, sin perjuicio que con posterioridad a este momento pueda expedir adendas para modificar el cronograma del proceso; en todo caso, las adendas se publicarán en el horario establecido en el artículo 2.2.1.1.2.2.1. del Decreto 1082 de 2015.</w:t>
      </w:r>
      <w:r w:rsidRPr="00D02794">
        <w:rPr>
          <w:rFonts w:ascii="Century Gothic" w:hAnsi="Century Gothic" w:cs="Arial"/>
          <w:color w:val="000000" w:themeColor="text1"/>
          <w:sz w:val="14"/>
          <w:szCs w:val="14"/>
          <w:shd w:val="clear" w:color="auto" w:fill="FFFFFF"/>
        </w:rPr>
        <w:t xml:space="preserve"> iii) El momento en que publicará un aviso en el SECOP precisando si el proceso efectivamente se limitó a Mipyme o si podrá participar cualquier otro interesado. iv) Finalmente, se dispondrá un término adicional dentro del cual los proponentes podrán presentar sus ofertas, el cual será de mínimo un (1) día hábil luego de publicado el aviso en que se informe si el proceso se limita o no a Mipyme”.</w:t>
      </w:r>
    </w:p>
  </w:footnote>
  <w:footnote w:id="13">
    <w:p w14:paraId="47034CDC" w14:textId="77777777" w:rsidR="00F72D6A" w:rsidRPr="00D02794" w:rsidRDefault="00F72D6A" w:rsidP="00F72D6A">
      <w:pPr>
        <w:pStyle w:val="Textonotapie"/>
        <w:ind w:firstLine="567"/>
        <w:jc w:val="both"/>
        <w:rPr>
          <w:rFonts w:ascii="Century Gothic" w:hAnsi="Century Gothic" w:cs="Arial"/>
          <w:color w:val="000000"/>
          <w:sz w:val="14"/>
          <w:szCs w:val="14"/>
          <w:lang w:val="es-CO"/>
        </w:rPr>
      </w:pPr>
      <w:r w:rsidRPr="00D02794">
        <w:rPr>
          <w:rStyle w:val="Refdenotaalpie"/>
          <w:rFonts w:ascii="Century Gothic" w:hAnsi="Century Gothic" w:cs="Arial"/>
          <w:color w:val="000000"/>
          <w:sz w:val="14"/>
          <w:szCs w:val="14"/>
        </w:rPr>
        <w:footnoteRef/>
      </w:r>
      <w:r w:rsidRPr="00D02794">
        <w:rPr>
          <w:rFonts w:ascii="Century Gothic" w:hAnsi="Century Gothic" w:cs="Arial"/>
          <w:color w:val="000000"/>
          <w:sz w:val="14"/>
          <w:szCs w:val="14"/>
        </w:rPr>
        <w:t xml:space="preserve"> ROSERO MELO, Bertha Cecilia. Contratación Estatal. Ediciones de la U. Págs. 39 y 64</w:t>
      </w:r>
    </w:p>
  </w:footnote>
  <w:footnote w:id="14">
    <w:p w14:paraId="64A874F4" w14:textId="77777777" w:rsidR="00F72D6A" w:rsidRPr="00D02794" w:rsidRDefault="00F72D6A" w:rsidP="00F72D6A">
      <w:pPr>
        <w:pStyle w:val="Textonotapie"/>
        <w:ind w:firstLine="567"/>
        <w:jc w:val="both"/>
        <w:rPr>
          <w:rFonts w:ascii="Century Gothic" w:hAnsi="Century Gothic" w:cs="Arial"/>
          <w:sz w:val="14"/>
          <w:szCs w:val="14"/>
          <w:lang w:val="es-CO"/>
        </w:rPr>
      </w:pPr>
      <w:r w:rsidRPr="00D02794">
        <w:rPr>
          <w:rStyle w:val="Refdenotaalpie"/>
          <w:rFonts w:ascii="Century Gothic" w:hAnsi="Century Gothic" w:cs="Arial"/>
          <w:sz w:val="14"/>
          <w:szCs w:val="14"/>
        </w:rPr>
        <w:footnoteRef/>
      </w:r>
      <w:r w:rsidRPr="00D02794">
        <w:rPr>
          <w:rFonts w:ascii="Century Gothic" w:hAnsi="Century Gothic" w:cs="Arial"/>
          <w:sz w:val="14"/>
          <w:szCs w:val="14"/>
        </w:rPr>
        <w:t xml:space="preserve"> </w:t>
      </w:r>
      <w:r w:rsidRPr="00D02794">
        <w:rPr>
          <w:rFonts w:ascii="Century Gothic" w:hAnsi="Century Gothic" w:cs="Arial"/>
          <w:color w:val="000000"/>
          <w:sz w:val="14"/>
          <w:szCs w:val="14"/>
        </w:rPr>
        <w:t>CONSEJO DE ESTADO. Sección Tercera. Sentencia de 20 de febrero de 2014. Exp. 28.342. M.P</w:t>
      </w:r>
      <w:r w:rsidRPr="00D02794">
        <w:rPr>
          <w:rFonts w:ascii="Century Gothic" w:hAnsi="Century Gothic" w:cs="Arial"/>
          <w:color w:val="000000"/>
          <w:sz w:val="14"/>
          <w:szCs w:val="14"/>
        </w:rPr>
        <w:tab/>
        <w:t>Stella Conto Diaz Del Castillo.</w:t>
      </w:r>
    </w:p>
  </w:footnote>
  <w:footnote w:id="15">
    <w:p w14:paraId="2D9B9719" w14:textId="77777777" w:rsidR="00F72D6A" w:rsidRPr="00D02794" w:rsidRDefault="00F72D6A" w:rsidP="00F72D6A">
      <w:pPr>
        <w:pStyle w:val="Textonotapie"/>
        <w:ind w:firstLine="567"/>
        <w:jc w:val="both"/>
        <w:rPr>
          <w:rFonts w:ascii="Century Gothic" w:hAnsi="Century Gothic" w:cs="Arial"/>
          <w:sz w:val="14"/>
          <w:szCs w:val="14"/>
        </w:rPr>
      </w:pPr>
    </w:p>
    <w:p w14:paraId="4500677C" w14:textId="77777777" w:rsidR="00F72D6A" w:rsidRPr="00D02794" w:rsidRDefault="00F72D6A" w:rsidP="00F72D6A">
      <w:pPr>
        <w:pStyle w:val="Textonotapie"/>
        <w:ind w:firstLine="567"/>
        <w:jc w:val="both"/>
        <w:rPr>
          <w:rFonts w:ascii="Century Gothic" w:hAnsi="Century Gothic" w:cs="Arial"/>
          <w:sz w:val="14"/>
          <w:szCs w:val="14"/>
        </w:rPr>
      </w:pPr>
      <w:r w:rsidRPr="00D02794">
        <w:rPr>
          <w:rStyle w:val="Refdenotaalpie"/>
          <w:rFonts w:ascii="Century Gothic" w:hAnsi="Century Gothic" w:cs="Arial"/>
          <w:sz w:val="14"/>
          <w:szCs w:val="14"/>
        </w:rPr>
        <w:footnoteRef/>
      </w:r>
      <w:r w:rsidRPr="00D02794">
        <w:rPr>
          <w:rFonts w:ascii="Century Gothic" w:hAnsi="Century Gothic" w:cs="Arial"/>
          <w:sz w:val="14"/>
          <w:szCs w:val="14"/>
        </w:rPr>
        <w:t xml:space="preserve"> DÁVILA VINUEZA, Luis Guillermo. Régimen jurídico de la contratación estatal. Tercera edición. Pág. 433.  </w:t>
      </w:r>
    </w:p>
  </w:footnote>
  <w:footnote w:id="16">
    <w:p w14:paraId="3B8ECBE0" w14:textId="77777777" w:rsidR="00F72D6A" w:rsidRPr="00D02794" w:rsidRDefault="00F72D6A" w:rsidP="00F72D6A">
      <w:pPr>
        <w:pStyle w:val="Textonotapie"/>
        <w:ind w:firstLine="567"/>
        <w:jc w:val="both"/>
        <w:rPr>
          <w:rFonts w:ascii="Century Gothic" w:hAnsi="Century Gothic" w:cs="Arial"/>
          <w:sz w:val="14"/>
          <w:szCs w:val="14"/>
        </w:rPr>
      </w:pPr>
      <w:r w:rsidRPr="00D02794">
        <w:rPr>
          <w:rStyle w:val="Refdenotaalpie"/>
          <w:rFonts w:ascii="Century Gothic" w:hAnsi="Century Gothic" w:cs="Arial"/>
          <w:sz w:val="14"/>
          <w:szCs w:val="14"/>
        </w:rPr>
        <w:footnoteRef/>
      </w:r>
      <w:r w:rsidRPr="00D02794">
        <w:rPr>
          <w:rFonts w:ascii="Century Gothic" w:hAnsi="Century Gothic" w:cs="Arial"/>
          <w:sz w:val="14"/>
          <w:szCs w:val="14"/>
        </w:rPr>
        <w:t xml:space="preserve"> PALACIO HINCAPÉ. Juan Ángel 2014. “La contratación de las entidades estatales”, Séptima Edición. Medellín, Librería Jurídica Sánchez.</w:t>
      </w:r>
    </w:p>
    <w:p w14:paraId="70302351" w14:textId="77777777" w:rsidR="00F72D6A" w:rsidRPr="00D02794" w:rsidRDefault="00F72D6A" w:rsidP="00F72D6A">
      <w:pPr>
        <w:pStyle w:val="Textonotapie"/>
        <w:ind w:firstLine="567"/>
        <w:jc w:val="both"/>
        <w:rPr>
          <w:rFonts w:ascii="Century Gothic" w:hAnsi="Century Gothic" w:cs="Arial"/>
          <w:sz w:val="14"/>
          <w:szCs w:val="14"/>
        </w:rPr>
      </w:pPr>
    </w:p>
  </w:footnote>
  <w:footnote w:id="17">
    <w:p w14:paraId="01C7DD8E" w14:textId="77777777" w:rsidR="00F72D6A" w:rsidRPr="00D02794" w:rsidRDefault="00F72D6A" w:rsidP="00F72D6A">
      <w:pPr>
        <w:pStyle w:val="Textonotapie"/>
        <w:ind w:firstLine="567"/>
        <w:jc w:val="both"/>
        <w:rPr>
          <w:rFonts w:ascii="Century Gothic" w:hAnsi="Century Gothic" w:cs="Arial"/>
          <w:sz w:val="14"/>
          <w:szCs w:val="14"/>
        </w:rPr>
      </w:pPr>
      <w:r w:rsidRPr="00D02794">
        <w:rPr>
          <w:rStyle w:val="Refdenotaalpie"/>
          <w:rFonts w:ascii="Century Gothic" w:hAnsi="Century Gothic" w:cs="Arial"/>
          <w:sz w:val="14"/>
          <w:szCs w:val="14"/>
        </w:rPr>
        <w:footnoteRef/>
      </w:r>
      <w:r w:rsidRPr="00D02794">
        <w:rPr>
          <w:rFonts w:ascii="Century Gothic" w:hAnsi="Century Gothic" w:cs="Arial"/>
          <w:sz w:val="14"/>
          <w:szCs w:val="14"/>
        </w:rPr>
        <w:t xml:space="preserve"> En la sentencia de la Sección Tercera, Subsección A, del 16 de septiembre de 2013, expediente No. 30.571, C.P. Mauricio Fajardo Gómez, el Consejo de Estado se pronunció sobre la fuerza vinculante que tienen las respuestas a las observaciones y solicitud de aclaración a los pliegos de condiciones: </w:t>
      </w:r>
    </w:p>
    <w:p w14:paraId="6B8B3F44" w14:textId="77777777" w:rsidR="00F72D6A" w:rsidRPr="00D02794" w:rsidRDefault="00F72D6A" w:rsidP="00F72D6A">
      <w:pPr>
        <w:pStyle w:val="Textonotapie"/>
        <w:ind w:firstLine="567"/>
        <w:jc w:val="both"/>
        <w:rPr>
          <w:rFonts w:ascii="Century Gothic" w:hAnsi="Century Gothic" w:cs="Arial"/>
          <w:sz w:val="14"/>
          <w:szCs w:val="14"/>
        </w:rPr>
      </w:pPr>
      <w:r w:rsidRPr="00D02794">
        <w:rPr>
          <w:rFonts w:ascii="Century Gothic" w:hAnsi="Century Gothic" w:cs="Arial"/>
          <w:sz w:val="14"/>
          <w:szCs w:val="14"/>
        </w:rPr>
        <w:t xml:space="preserve"> “5.2. De la fuerza vinculante de las respuestas a las solicitudes de aclaraciones en relación con los términos de referencia. </w:t>
      </w:r>
    </w:p>
    <w:p w14:paraId="5806F3C3" w14:textId="77777777" w:rsidR="00F72D6A" w:rsidRPr="00D02794" w:rsidRDefault="00F72D6A" w:rsidP="00F72D6A">
      <w:pPr>
        <w:pStyle w:val="Textonotapie"/>
        <w:ind w:firstLine="567"/>
        <w:jc w:val="both"/>
        <w:rPr>
          <w:rFonts w:ascii="Century Gothic" w:hAnsi="Century Gothic" w:cs="Arial"/>
          <w:sz w:val="14"/>
          <w:szCs w:val="14"/>
        </w:rPr>
      </w:pPr>
      <w:r w:rsidRPr="00D02794">
        <w:rPr>
          <w:rFonts w:ascii="Century Gothic" w:hAnsi="Century Gothic" w:cs="Arial"/>
          <w:sz w:val="14"/>
          <w:szCs w:val="14"/>
        </w:rPr>
        <w:t xml:space="preserve">[…] </w:t>
      </w:r>
    </w:p>
    <w:p w14:paraId="1DC26B84" w14:textId="77777777" w:rsidR="00F72D6A" w:rsidRPr="00D02794" w:rsidRDefault="00F72D6A" w:rsidP="00F72D6A">
      <w:pPr>
        <w:pStyle w:val="Textonotapie"/>
        <w:ind w:firstLine="567"/>
        <w:jc w:val="both"/>
        <w:rPr>
          <w:rFonts w:ascii="Century Gothic" w:hAnsi="Century Gothic" w:cs="Arial"/>
          <w:sz w:val="14"/>
          <w:szCs w:val="14"/>
        </w:rPr>
      </w:pPr>
      <w:r w:rsidRPr="00D02794">
        <w:rPr>
          <w:rFonts w:ascii="Century Gothic" w:hAnsi="Century Gothic" w:cs="Arial"/>
          <w:sz w:val="14"/>
          <w:szCs w:val="14"/>
        </w:rPr>
        <w:t xml:space="preserve">Siguiendo el lineamiento expuesto, en criterio de la Sala, independientemente de que el contenido de la modificación se encuentre comprendido en un documento que no tenga el rótulo de “adendo”, la ausencia de tal formalismo en nada varía la intención que se pretendió depositar en el respectivo escrito y en tal virtud si lo que se persiguió a través de su suscripción por parte de la entidad pública era añadir, adicionar, reemplazar o cambiar una condición inicial que al mutarla derive en un supuesto distinto, así habrá de ser entendido por sus destinatarios y mucho más por la entidad de la que emana, de tal forma que lo allí se consigne será vinculante tanto para la Administración contratante como para los oferentes. </w:t>
      </w:r>
    </w:p>
    <w:p w14:paraId="46A35B1A" w14:textId="77777777" w:rsidR="00F72D6A" w:rsidRPr="00D02794" w:rsidRDefault="00F72D6A" w:rsidP="00F72D6A">
      <w:pPr>
        <w:pStyle w:val="Textonotapie"/>
        <w:ind w:firstLine="567"/>
        <w:jc w:val="both"/>
        <w:rPr>
          <w:rFonts w:ascii="Century Gothic" w:hAnsi="Century Gothic" w:cs="Arial"/>
          <w:sz w:val="14"/>
          <w:szCs w:val="14"/>
        </w:rPr>
      </w:pPr>
      <w:r w:rsidRPr="00D02794">
        <w:rPr>
          <w:rFonts w:ascii="Century Gothic" w:hAnsi="Century Gothic" w:cs="Arial"/>
          <w:sz w:val="14"/>
          <w:szCs w:val="14"/>
        </w:rPr>
        <w:t xml:space="preserve">En ese orden de ideas, sea que se llame adendo, oficio, resolución, acto administrativo, circular, comunicación, dejando de lado el formalismo de la denominación, cuya solemnidad, como se anotó, no está definida por el ordenamiento, si de su contenido esencial se extrae con precisión y claridad la finalidad de variar o complementar alguna previsión del pliego de condiciones o de los términos de referencia y a ello se suma que se trata de un documento institucional que emana de la entidad pública directora del procedimiento precontractual y que es dado a conocer a todos los interesados, entonces no queda más que concluir que su fuerza obligatoria se irradia a todas las partes del proceso precontractual quienes deberán acatarlo con el mismo vigor que se observa respecto de las previsiones del pliego de condiciones”. </w:t>
      </w:r>
    </w:p>
  </w:footnote>
  <w:footnote w:id="18">
    <w:p w14:paraId="03EADE79" w14:textId="77777777" w:rsidR="00F72D6A" w:rsidRPr="00D02794" w:rsidRDefault="00F72D6A" w:rsidP="00F72D6A">
      <w:pPr>
        <w:pStyle w:val="Textonotapie"/>
        <w:ind w:firstLine="567"/>
        <w:jc w:val="both"/>
        <w:rPr>
          <w:rFonts w:ascii="Century Gothic" w:hAnsi="Century Gothic" w:cs="Arial"/>
          <w:sz w:val="14"/>
          <w:szCs w:val="14"/>
          <w:lang w:val="es-ES"/>
        </w:rPr>
      </w:pPr>
      <w:r w:rsidRPr="00D02794">
        <w:rPr>
          <w:rStyle w:val="Refdenotaalpie"/>
          <w:rFonts w:ascii="Century Gothic" w:hAnsi="Century Gothic" w:cs="Arial"/>
          <w:sz w:val="14"/>
          <w:szCs w:val="14"/>
        </w:rPr>
        <w:footnoteRef/>
      </w:r>
      <w:r w:rsidRPr="00D02794">
        <w:rPr>
          <w:rFonts w:ascii="Century Gothic" w:hAnsi="Century Gothic" w:cs="Arial"/>
          <w:sz w:val="14"/>
          <w:szCs w:val="14"/>
        </w:rPr>
        <w:t xml:space="preserve"> </w:t>
      </w:r>
      <w:r w:rsidRPr="00D02794">
        <w:rPr>
          <w:rFonts w:ascii="Century Gothic" w:hAnsi="Century Gothic" w:cs="Arial"/>
          <w:sz w:val="14"/>
          <w:szCs w:val="14"/>
          <w:lang w:val="es-ES"/>
        </w:rPr>
        <w:t xml:space="preserve">GORDILLO, Agustín. Tratado de derecho administrativo y obras selectas. Tomo 5. Primeras obras. Libro II. El acto administrativo. Buenos Aires: Fundación de Derecho Administrativo, 2012. p. EAA-IV-29. </w:t>
      </w:r>
    </w:p>
    <w:p w14:paraId="64657C41" w14:textId="77777777" w:rsidR="00F72D6A" w:rsidRPr="00D02794" w:rsidRDefault="00F72D6A" w:rsidP="00F72D6A">
      <w:pPr>
        <w:pStyle w:val="Textonotapie"/>
        <w:ind w:firstLine="567"/>
        <w:jc w:val="both"/>
        <w:rPr>
          <w:rFonts w:ascii="Century Gothic" w:hAnsi="Century Gothic" w:cs="Arial"/>
          <w:sz w:val="14"/>
          <w:szCs w:val="14"/>
          <w:lang w:val="es-ES"/>
        </w:rPr>
      </w:pPr>
    </w:p>
  </w:footnote>
  <w:footnote w:id="19">
    <w:p w14:paraId="245CC193" w14:textId="77777777" w:rsidR="00F72D6A" w:rsidRPr="00D02794" w:rsidRDefault="00F72D6A" w:rsidP="00F72D6A">
      <w:pPr>
        <w:pStyle w:val="Textonotapie"/>
        <w:ind w:firstLine="567"/>
        <w:jc w:val="both"/>
        <w:rPr>
          <w:rFonts w:ascii="Century Gothic" w:hAnsi="Century Gothic" w:cs="Arial"/>
          <w:sz w:val="14"/>
          <w:szCs w:val="14"/>
        </w:rPr>
      </w:pPr>
      <w:r w:rsidRPr="00D02794">
        <w:rPr>
          <w:rStyle w:val="Refdenotaalpie"/>
          <w:rFonts w:ascii="Century Gothic" w:hAnsi="Century Gothic" w:cs="Arial"/>
          <w:sz w:val="14"/>
          <w:szCs w:val="14"/>
        </w:rPr>
        <w:footnoteRef/>
      </w:r>
      <w:r w:rsidRPr="00D02794">
        <w:rPr>
          <w:rFonts w:ascii="Century Gothic" w:hAnsi="Century Gothic" w:cs="Arial"/>
          <w:sz w:val="14"/>
          <w:szCs w:val="14"/>
        </w:rPr>
        <w:t xml:space="preserve"> </w:t>
      </w:r>
      <w:r w:rsidRPr="00D02794">
        <w:rPr>
          <w:rStyle w:val="nfasis"/>
          <w:rFonts w:ascii="Century Gothic" w:hAnsi="Century Gothic" w:cs="Arial"/>
          <w:i w:val="0"/>
          <w:iCs w:val="0"/>
          <w:color w:val="000000"/>
          <w:sz w:val="14"/>
          <w:szCs w:val="14"/>
          <w:shd w:val="clear" w:color="auto" w:fill="FFFFFF"/>
        </w:rPr>
        <w:t>CONSEJO DE ESTADO</w:t>
      </w:r>
      <w:r w:rsidRPr="00D02794">
        <w:rPr>
          <w:rStyle w:val="nfasis"/>
          <w:rFonts w:ascii="Century Gothic" w:hAnsi="Century Gothic" w:cs="Arial"/>
          <w:color w:val="000000"/>
          <w:sz w:val="14"/>
          <w:szCs w:val="14"/>
          <w:shd w:val="clear" w:color="auto" w:fill="FFFFFF"/>
        </w:rPr>
        <w:t xml:space="preserve">, </w:t>
      </w:r>
      <w:r w:rsidRPr="00D02794">
        <w:rPr>
          <w:rStyle w:val="nfasis"/>
          <w:rFonts w:ascii="Century Gothic" w:hAnsi="Century Gothic" w:cs="Arial"/>
          <w:i w:val="0"/>
          <w:iCs w:val="0"/>
          <w:color w:val="000000"/>
          <w:sz w:val="14"/>
          <w:szCs w:val="14"/>
          <w:shd w:val="clear" w:color="auto" w:fill="FFFFFF"/>
        </w:rPr>
        <w:t>Sección Tercera, Subsección B.  Sentencia del 14 de junio de 2018.  Radicación: 08001-23-31-000-2003-01953-02 (37389). C.P. Ramiro Pazos Guerrero.</w:t>
      </w:r>
    </w:p>
  </w:footnote>
  <w:footnote w:id="20">
    <w:p w14:paraId="157AF6D4" w14:textId="77777777" w:rsidR="00F72D6A" w:rsidRPr="00D02794" w:rsidRDefault="00F72D6A" w:rsidP="00F72D6A">
      <w:pPr>
        <w:pStyle w:val="Textonotapie"/>
        <w:ind w:firstLine="567"/>
        <w:jc w:val="both"/>
        <w:rPr>
          <w:rFonts w:ascii="Century Gothic" w:hAnsi="Century Gothic" w:cs="Arial"/>
          <w:sz w:val="14"/>
          <w:szCs w:val="14"/>
        </w:rPr>
      </w:pPr>
      <w:r w:rsidRPr="00D02794">
        <w:rPr>
          <w:rStyle w:val="Refdenotaalpie"/>
          <w:rFonts w:ascii="Century Gothic" w:hAnsi="Century Gothic" w:cs="Arial"/>
          <w:sz w:val="14"/>
          <w:szCs w:val="14"/>
        </w:rPr>
        <w:footnoteRef/>
      </w:r>
      <w:r w:rsidRPr="00D02794">
        <w:rPr>
          <w:rFonts w:ascii="Century Gothic" w:hAnsi="Century Gothic" w:cs="Arial"/>
          <w:sz w:val="14"/>
          <w:szCs w:val="14"/>
        </w:rPr>
        <w:t xml:space="preserve"> Lo anterior, sin perjuicio de la posibilidad que establece el artículo 41 del CPACA frente a la posibilidad de corregir irregularidades en la actuación administrativa, previo a la expedición del acto administrativo respectivo. Dicho artículo prescribe: “Artículo 41. corrección de irregularidades en la actuación administrativa. La autoridad, en cualquier momento anterior a la expedición del acto, de oficio o a petición de parte, corregirá las irregularidades que se hayan presentado en la actuación administrativa para ajustarla a derecho, y adoptará las medidas necesarias para concluirla”.</w:t>
      </w:r>
    </w:p>
  </w:footnote>
  <w:footnote w:id="21">
    <w:p w14:paraId="295BCF00" w14:textId="77777777" w:rsidR="00F72D6A" w:rsidRPr="00D02794" w:rsidRDefault="00F72D6A" w:rsidP="00F72D6A">
      <w:pPr>
        <w:pStyle w:val="Textonotapie"/>
        <w:ind w:firstLine="567"/>
        <w:jc w:val="both"/>
        <w:rPr>
          <w:rFonts w:ascii="Century Gothic" w:hAnsi="Century Gothic" w:cs="Arial"/>
          <w:color w:val="000000" w:themeColor="text1"/>
          <w:sz w:val="14"/>
          <w:szCs w:val="14"/>
          <w:lang w:val="es-ES"/>
        </w:rPr>
      </w:pPr>
      <w:r w:rsidRPr="00D02794">
        <w:rPr>
          <w:rStyle w:val="Refdenotaalpie"/>
          <w:rFonts w:ascii="Century Gothic" w:hAnsi="Century Gothic" w:cs="Arial"/>
          <w:color w:val="000000" w:themeColor="text1"/>
          <w:sz w:val="14"/>
          <w:szCs w:val="14"/>
        </w:rPr>
        <w:footnoteRef/>
      </w:r>
      <w:r w:rsidRPr="00D02794">
        <w:rPr>
          <w:rFonts w:ascii="Century Gothic" w:hAnsi="Century Gothic" w:cs="Arial"/>
          <w:color w:val="000000" w:themeColor="text1"/>
          <w:sz w:val="14"/>
          <w:szCs w:val="14"/>
        </w:rPr>
        <w:t xml:space="preserve"> Al respecto, la doctrina explica que: “Las adendas deben hacerse sobre las modificaciones que sean necesarias para eliminar las dudas que se encuentren en el pliego de condiciones, o para corregir o adicionar condiciones necesarias para hacer la selección objetiva, o para aclarar, modificar o adicionar aspectos técnicos del objeto. Nunca pueden utilizarse con fines diversos pues la desviación de poder en ellas, además de generar la nulidad del acto, pueden afectar la validez de todo el procedimiento de selección. Dichas adendas no pueden utilizarse para afectar el principio de igualdad de los proponentes, favoreciendo la posición de cualquiera de ellos” (Cfr. PALACIO HINCAPÉ, Juan Ángel. La contratación de las entidades estatales. Séptima Edición. Medellín: Librería Jurídica Sánchez, 2014. p. 266).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B18D" w14:textId="77777777" w:rsidR="00C44B4C" w:rsidRDefault="00C44B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1777" w14:textId="77777777" w:rsidR="00C44B4C" w:rsidRDefault="00C44B4C" w:rsidP="00C44B4C">
    <w:pPr>
      <w:pStyle w:val="Encabezado"/>
    </w:pPr>
    <w:r>
      <w:rPr>
        <w:noProof/>
      </w:rPr>
      <w:drawing>
        <wp:anchor distT="0" distB="0" distL="114300" distR="114300" simplePos="0" relativeHeight="251659264" behindDoc="1" locked="0" layoutInCell="1" allowOverlap="1" wp14:anchorId="0EDA8A0F" wp14:editId="70EF13CC">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2336" behindDoc="0" locked="0" layoutInCell="1" allowOverlap="1" wp14:anchorId="1ED77BB6" wp14:editId="4BB1BFAC">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7D12F90E" wp14:editId="5BE98A8A">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974C519" wp14:editId="7FBA184F">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697BFD7B" w14:textId="77777777" w:rsidR="00C44B4C" w:rsidRDefault="00C44B4C" w:rsidP="00C44B4C">
    <w:pPr>
      <w:pStyle w:val="Encabezado"/>
    </w:pPr>
  </w:p>
  <w:p w14:paraId="54B83BF0" w14:textId="77777777" w:rsidR="00C44B4C" w:rsidRDefault="00C44B4C" w:rsidP="00C44B4C">
    <w:pPr>
      <w:pStyle w:val="Encabezado"/>
    </w:pPr>
  </w:p>
  <w:p w14:paraId="3AE04160" w14:textId="77777777" w:rsidR="00C44B4C" w:rsidRPr="004A305D" w:rsidRDefault="00C44B4C" w:rsidP="00C44B4C">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4838DBE3" w14:textId="77777777" w:rsidR="00C44B4C" w:rsidRPr="004A305D" w:rsidRDefault="00C44B4C" w:rsidP="00C44B4C">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48586F67" w14:textId="77777777" w:rsidR="00C44B4C" w:rsidRDefault="00C44B4C" w:rsidP="00C44B4C">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68E0C024" w14:textId="77777777" w:rsidR="00B30448" w:rsidRPr="00C44B4C" w:rsidRDefault="00B30448" w:rsidP="00C44B4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9BE1" w14:textId="77777777" w:rsidR="00C44B4C" w:rsidRDefault="00C44B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111D4"/>
    <w:multiLevelType w:val="hybridMultilevel"/>
    <w:tmpl w:val="32E03B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2" w15:restartNumberingAfterBreak="0">
    <w:nsid w:val="4BF130BE"/>
    <w:multiLevelType w:val="hybridMultilevel"/>
    <w:tmpl w:val="90A47540"/>
    <w:lvl w:ilvl="0" w:tplc="E5CEBB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89628148">
    <w:abstractNumId w:val="2"/>
  </w:num>
  <w:num w:numId="2" w16cid:durableId="2134445887">
    <w:abstractNumId w:val="0"/>
  </w:num>
  <w:num w:numId="3" w16cid:durableId="1636981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3D7B"/>
    <w:rsid w:val="0000563A"/>
    <w:rsid w:val="00005BB0"/>
    <w:rsid w:val="0001025F"/>
    <w:rsid w:val="00031536"/>
    <w:rsid w:val="000442CC"/>
    <w:rsid w:val="000545B8"/>
    <w:rsid w:val="000716AB"/>
    <w:rsid w:val="0007345A"/>
    <w:rsid w:val="000808CF"/>
    <w:rsid w:val="000A21AC"/>
    <w:rsid w:val="000A496B"/>
    <w:rsid w:val="000A6FEA"/>
    <w:rsid w:val="000B1FF7"/>
    <w:rsid w:val="000B31CB"/>
    <w:rsid w:val="000B4024"/>
    <w:rsid w:val="000C0F61"/>
    <w:rsid w:val="000E3D1E"/>
    <w:rsid w:val="00104F29"/>
    <w:rsid w:val="001363C7"/>
    <w:rsid w:val="00161E13"/>
    <w:rsid w:val="00164AE0"/>
    <w:rsid w:val="0017019A"/>
    <w:rsid w:val="0017120C"/>
    <w:rsid w:val="00172F3A"/>
    <w:rsid w:val="00183A41"/>
    <w:rsid w:val="00197205"/>
    <w:rsid w:val="001B143B"/>
    <w:rsid w:val="001B21CA"/>
    <w:rsid w:val="001B5F4C"/>
    <w:rsid w:val="002000AA"/>
    <w:rsid w:val="00204109"/>
    <w:rsid w:val="00215516"/>
    <w:rsid w:val="00261954"/>
    <w:rsid w:val="0026255A"/>
    <w:rsid w:val="00270443"/>
    <w:rsid w:val="00270EE2"/>
    <w:rsid w:val="00273F94"/>
    <w:rsid w:val="002A0F8D"/>
    <w:rsid w:val="002B6E44"/>
    <w:rsid w:val="002C2B15"/>
    <w:rsid w:val="002C48F1"/>
    <w:rsid w:val="002F6A74"/>
    <w:rsid w:val="00334C4F"/>
    <w:rsid w:val="00340DFB"/>
    <w:rsid w:val="0036409A"/>
    <w:rsid w:val="00366EB7"/>
    <w:rsid w:val="00367462"/>
    <w:rsid w:val="00377A67"/>
    <w:rsid w:val="0039082A"/>
    <w:rsid w:val="003B300F"/>
    <w:rsid w:val="003C4C96"/>
    <w:rsid w:val="003C55E0"/>
    <w:rsid w:val="003E1718"/>
    <w:rsid w:val="0040544F"/>
    <w:rsid w:val="0041222D"/>
    <w:rsid w:val="0043370E"/>
    <w:rsid w:val="00450BE7"/>
    <w:rsid w:val="0048026E"/>
    <w:rsid w:val="004807A9"/>
    <w:rsid w:val="004813EE"/>
    <w:rsid w:val="00493278"/>
    <w:rsid w:val="004C1619"/>
    <w:rsid w:val="004C4524"/>
    <w:rsid w:val="004D11AF"/>
    <w:rsid w:val="004E08B7"/>
    <w:rsid w:val="004F002F"/>
    <w:rsid w:val="005019AA"/>
    <w:rsid w:val="005147DA"/>
    <w:rsid w:val="00520FA1"/>
    <w:rsid w:val="0052365C"/>
    <w:rsid w:val="005309CE"/>
    <w:rsid w:val="00534AA5"/>
    <w:rsid w:val="005426DB"/>
    <w:rsid w:val="0055082B"/>
    <w:rsid w:val="00552B57"/>
    <w:rsid w:val="00553224"/>
    <w:rsid w:val="00570226"/>
    <w:rsid w:val="00591660"/>
    <w:rsid w:val="005A4DB0"/>
    <w:rsid w:val="005A7B8E"/>
    <w:rsid w:val="005B012B"/>
    <w:rsid w:val="005B0C87"/>
    <w:rsid w:val="005E2108"/>
    <w:rsid w:val="005E667C"/>
    <w:rsid w:val="005F077C"/>
    <w:rsid w:val="005F556D"/>
    <w:rsid w:val="0063017E"/>
    <w:rsid w:val="006467A5"/>
    <w:rsid w:val="006752D1"/>
    <w:rsid w:val="00677012"/>
    <w:rsid w:val="006825B4"/>
    <w:rsid w:val="00682AF2"/>
    <w:rsid w:val="006A6DBB"/>
    <w:rsid w:val="006F3B81"/>
    <w:rsid w:val="006F4F79"/>
    <w:rsid w:val="00705B37"/>
    <w:rsid w:val="00713E95"/>
    <w:rsid w:val="00722E07"/>
    <w:rsid w:val="00740E40"/>
    <w:rsid w:val="0074164B"/>
    <w:rsid w:val="00782E10"/>
    <w:rsid w:val="00797131"/>
    <w:rsid w:val="007B0AAE"/>
    <w:rsid w:val="007C6BC6"/>
    <w:rsid w:val="00807D79"/>
    <w:rsid w:val="008112DD"/>
    <w:rsid w:val="008248A0"/>
    <w:rsid w:val="008468E0"/>
    <w:rsid w:val="00877D03"/>
    <w:rsid w:val="00877E96"/>
    <w:rsid w:val="00886EDC"/>
    <w:rsid w:val="00887B37"/>
    <w:rsid w:val="00891DFC"/>
    <w:rsid w:val="00892B95"/>
    <w:rsid w:val="008A2177"/>
    <w:rsid w:val="008B7914"/>
    <w:rsid w:val="008C5D2A"/>
    <w:rsid w:val="008D7777"/>
    <w:rsid w:val="009061B8"/>
    <w:rsid w:val="009442E8"/>
    <w:rsid w:val="0095426C"/>
    <w:rsid w:val="00965105"/>
    <w:rsid w:val="00971074"/>
    <w:rsid w:val="00995D86"/>
    <w:rsid w:val="009A5453"/>
    <w:rsid w:val="009B0AEB"/>
    <w:rsid w:val="009C6CB8"/>
    <w:rsid w:val="009C7C0B"/>
    <w:rsid w:val="009E4885"/>
    <w:rsid w:val="00A047FD"/>
    <w:rsid w:val="00A07588"/>
    <w:rsid w:val="00A1046A"/>
    <w:rsid w:val="00A120FF"/>
    <w:rsid w:val="00A15782"/>
    <w:rsid w:val="00A20205"/>
    <w:rsid w:val="00A20F75"/>
    <w:rsid w:val="00A223D5"/>
    <w:rsid w:val="00A37D1C"/>
    <w:rsid w:val="00A5333C"/>
    <w:rsid w:val="00A74475"/>
    <w:rsid w:val="00A77F38"/>
    <w:rsid w:val="00A83398"/>
    <w:rsid w:val="00A9099E"/>
    <w:rsid w:val="00A91FB7"/>
    <w:rsid w:val="00A9298F"/>
    <w:rsid w:val="00AB1984"/>
    <w:rsid w:val="00AC4CB3"/>
    <w:rsid w:val="00AC780D"/>
    <w:rsid w:val="00AD66EE"/>
    <w:rsid w:val="00B057B6"/>
    <w:rsid w:val="00B17A16"/>
    <w:rsid w:val="00B30448"/>
    <w:rsid w:val="00B3459C"/>
    <w:rsid w:val="00B40162"/>
    <w:rsid w:val="00B50156"/>
    <w:rsid w:val="00B60A96"/>
    <w:rsid w:val="00B76C94"/>
    <w:rsid w:val="00B772D0"/>
    <w:rsid w:val="00B91B81"/>
    <w:rsid w:val="00BA14B8"/>
    <w:rsid w:val="00BB05C1"/>
    <w:rsid w:val="00BC7632"/>
    <w:rsid w:val="00BD48A9"/>
    <w:rsid w:val="00BD4DEC"/>
    <w:rsid w:val="00BD7EC6"/>
    <w:rsid w:val="00BE1BF4"/>
    <w:rsid w:val="00C22307"/>
    <w:rsid w:val="00C371DF"/>
    <w:rsid w:val="00C44B4C"/>
    <w:rsid w:val="00C46734"/>
    <w:rsid w:val="00C53220"/>
    <w:rsid w:val="00C5749E"/>
    <w:rsid w:val="00C82D1E"/>
    <w:rsid w:val="00C863BD"/>
    <w:rsid w:val="00C87346"/>
    <w:rsid w:val="00CA3347"/>
    <w:rsid w:val="00CB732C"/>
    <w:rsid w:val="00CC183A"/>
    <w:rsid w:val="00CC299A"/>
    <w:rsid w:val="00CD5606"/>
    <w:rsid w:val="00D036E5"/>
    <w:rsid w:val="00D03DBE"/>
    <w:rsid w:val="00D06463"/>
    <w:rsid w:val="00D24438"/>
    <w:rsid w:val="00D27642"/>
    <w:rsid w:val="00D34C82"/>
    <w:rsid w:val="00D536A1"/>
    <w:rsid w:val="00D71DA1"/>
    <w:rsid w:val="00D83B00"/>
    <w:rsid w:val="00DC77BA"/>
    <w:rsid w:val="00DD169B"/>
    <w:rsid w:val="00DF4150"/>
    <w:rsid w:val="00E1610C"/>
    <w:rsid w:val="00E16D73"/>
    <w:rsid w:val="00E31F0B"/>
    <w:rsid w:val="00E4231E"/>
    <w:rsid w:val="00E44AC7"/>
    <w:rsid w:val="00E60A16"/>
    <w:rsid w:val="00E82B6E"/>
    <w:rsid w:val="00E9795C"/>
    <w:rsid w:val="00EA7D7F"/>
    <w:rsid w:val="00EB2FA2"/>
    <w:rsid w:val="00EB769A"/>
    <w:rsid w:val="00EC09A7"/>
    <w:rsid w:val="00EC3A35"/>
    <w:rsid w:val="00EC4997"/>
    <w:rsid w:val="00EE17F2"/>
    <w:rsid w:val="00EF2AC7"/>
    <w:rsid w:val="00F314E8"/>
    <w:rsid w:val="00F323A2"/>
    <w:rsid w:val="00F33B57"/>
    <w:rsid w:val="00F33D5C"/>
    <w:rsid w:val="00F356D6"/>
    <w:rsid w:val="00F601B8"/>
    <w:rsid w:val="00F63849"/>
    <w:rsid w:val="00F649F2"/>
    <w:rsid w:val="00F64D5A"/>
    <w:rsid w:val="00F71EAB"/>
    <w:rsid w:val="00F72D6A"/>
    <w:rsid w:val="00F906F4"/>
    <w:rsid w:val="00F96E38"/>
    <w:rsid w:val="00FB4629"/>
    <w:rsid w:val="00FB6FB1"/>
    <w:rsid w:val="00FD7F0C"/>
    <w:rsid w:val="00FE17A1"/>
    <w:rsid w:val="00FE62CE"/>
    <w:rsid w:val="024D7E2C"/>
    <w:rsid w:val="0D2EB883"/>
    <w:rsid w:val="0D8163B6"/>
    <w:rsid w:val="1BB32F19"/>
    <w:rsid w:val="1F2C3AF5"/>
    <w:rsid w:val="1FF4886A"/>
    <w:rsid w:val="28751A95"/>
    <w:rsid w:val="29FA8189"/>
    <w:rsid w:val="2C00A012"/>
    <w:rsid w:val="389994B3"/>
    <w:rsid w:val="3B30A011"/>
    <w:rsid w:val="3B93C128"/>
    <w:rsid w:val="3CFBE104"/>
    <w:rsid w:val="510454D8"/>
    <w:rsid w:val="71443FBB"/>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1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B30448"/>
    <w:rPr>
      <w:vertAlign w:val="superscript"/>
    </w:rPr>
  </w:style>
  <w:style w:type="paragraph" w:customStyle="1" w:styleId="Appelnotedebasde">
    <w:name w:val="Appel note de bas de..."/>
    <w:basedOn w:val="Normal"/>
    <w:link w:val="Refdenotaalpie"/>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paragraph" w:styleId="Prrafodelista">
    <w:name w:val="List Paragraph"/>
    <w:basedOn w:val="Normal"/>
    <w:uiPriority w:val="34"/>
    <w:qFormat/>
    <w:rsid w:val="008248A0"/>
    <w:pPr>
      <w:ind w:left="720"/>
      <w:contextualSpacing/>
    </w:pPr>
  </w:style>
  <w:style w:type="paragraph" w:styleId="Textoindependiente">
    <w:name w:val="Body Text"/>
    <w:basedOn w:val="Normal"/>
    <w:link w:val="TextoindependienteCar"/>
    <w:uiPriority w:val="1"/>
    <w:qFormat/>
    <w:rsid w:val="0017019A"/>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17019A"/>
    <w:rPr>
      <w:rFonts w:ascii="Arial" w:eastAsia="Arial" w:hAnsi="Arial" w:cs="Arial"/>
      <w:lang w:val="es-ES"/>
    </w:rPr>
  </w:style>
  <w:style w:type="character" w:styleId="nfasis">
    <w:name w:val="Emphasis"/>
    <w:basedOn w:val="Fuentedeprrafopredeter"/>
    <w:uiPriority w:val="20"/>
    <w:qFormat/>
    <w:rsid w:val="001701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22168">
      <w:bodyDiv w:val="1"/>
      <w:marLeft w:val="0"/>
      <w:marRight w:val="0"/>
      <w:marTop w:val="0"/>
      <w:marBottom w:val="0"/>
      <w:divBdr>
        <w:top w:val="none" w:sz="0" w:space="0" w:color="auto"/>
        <w:left w:val="none" w:sz="0" w:space="0" w:color="auto"/>
        <w:bottom w:val="none" w:sz="0" w:space="0" w:color="auto"/>
        <w:right w:val="none" w:sz="0" w:space="0" w:color="auto"/>
      </w:divBdr>
      <w:divsChild>
        <w:div w:id="160967210">
          <w:marLeft w:val="0"/>
          <w:marRight w:val="0"/>
          <w:marTop w:val="0"/>
          <w:marBottom w:val="0"/>
          <w:divBdr>
            <w:top w:val="none" w:sz="0" w:space="0" w:color="auto"/>
            <w:left w:val="none" w:sz="0" w:space="0" w:color="auto"/>
            <w:bottom w:val="none" w:sz="0" w:space="0" w:color="auto"/>
            <w:right w:val="none" w:sz="0" w:space="0" w:color="auto"/>
          </w:divBdr>
        </w:div>
        <w:div w:id="599879002">
          <w:marLeft w:val="0"/>
          <w:marRight w:val="0"/>
          <w:marTop w:val="0"/>
          <w:marBottom w:val="0"/>
          <w:divBdr>
            <w:top w:val="none" w:sz="0" w:space="0" w:color="auto"/>
            <w:left w:val="none" w:sz="0" w:space="0" w:color="auto"/>
            <w:bottom w:val="none" w:sz="0" w:space="0" w:color="auto"/>
            <w:right w:val="none" w:sz="0" w:space="0" w:color="auto"/>
          </w:divBdr>
        </w:div>
        <w:div w:id="1139804642">
          <w:marLeft w:val="0"/>
          <w:marRight w:val="0"/>
          <w:marTop w:val="0"/>
          <w:marBottom w:val="0"/>
          <w:divBdr>
            <w:top w:val="none" w:sz="0" w:space="0" w:color="auto"/>
            <w:left w:val="none" w:sz="0" w:space="0" w:color="auto"/>
            <w:bottom w:val="none" w:sz="0" w:space="0" w:color="auto"/>
            <w:right w:val="none" w:sz="0" w:space="0" w:color="auto"/>
          </w:divBdr>
        </w:div>
        <w:div w:id="772093222">
          <w:marLeft w:val="0"/>
          <w:marRight w:val="0"/>
          <w:marTop w:val="0"/>
          <w:marBottom w:val="0"/>
          <w:divBdr>
            <w:top w:val="none" w:sz="0" w:space="0" w:color="auto"/>
            <w:left w:val="none" w:sz="0" w:space="0" w:color="auto"/>
            <w:bottom w:val="none" w:sz="0" w:space="0" w:color="auto"/>
            <w:right w:val="none" w:sz="0" w:space="0" w:color="auto"/>
          </w:divBdr>
        </w:div>
        <w:div w:id="49812622">
          <w:marLeft w:val="0"/>
          <w:marRight w:val="0"/>
          <w:marTop w:val="0"/>
          <w:marBottom w:val="0"/>
          <w:divBdr>
            <w:top w:val="none" w:sz="0" w:space="0" w:color="auto"/>
            <w:left w:val="none" w:sz="0" w:space="0" w:color="auto"/>
            <w:bottom w:val="none" w:sz="0" w:space="0" w:color="auto"/>
            <w:right w:val="none" w:sz="0" w:space="0" w:color="auto"/>
          </w:divBdr>
        </w:div>
        <w:div w:id="727723758">
          <w:marLeft w:val="0"/>
          <w:marRight w:val="0"/>
          <w:marTop w:val="0"/>
          <w:marBottom w:val="0"/>
          <w:divBdr>
            <w:top w:val="none" w:sz="0" w:space="0" w:color="auto"/>
            <w:left w:val="none" w:sz="0" w:space="0" w:color="auto"/>
            <w:bottom w:val="none" w:sz="0" w:space="0" w:color="auto"/>
            <w:right w:val="none" w:sz="0" w:space="0" w:color="auto"/>
          </w:divBdr>
        </w:div>
        <w:div w:id="11810471">
          <w:marLeft w:val="0"/>
          <w:marRight w:val="0"/>
          <w:marTop w:val="0"/>
          <w:marBottom w:val="0"/>
          <w:divBdr>
            <w:top w:val="none" w:sz="0" w:space="0" w:color="auto"/>
            <w:left w:val="none" w:sz="0" w:space="0" w:color="auto"/>
            <w:bottom w:val="none" w:sz="0" w:space="0" w:color="auto"/>
            <w:right w:val="none" w:sz="0" w:space="0" w:color="auto"/>
          </w:divBdr>
        </w:div>
        <w:div w:id="1053501964">
          <w:marLeft w:val="0"/>
          <w:marRight w:val="0"/>
          <w:marTop w:val="0"/>
          <w:marBottom w:val="0"/>
          <w:divBdr>
            <w:top w:val="none" w:sz="0" w:space="0" w:color="auto"/>
            <w:left w:val="none" w:sz="0" w:space="0" w:color="auto"/>
            <w:bottom w:val="none" w:sz="0" w:space="0" w:color="auto"/>
            <w:right w:val="none" w:sz="0" w:space="0" w:color="auto"/>
          </w:divBdr>
        </w:div>
        <w:div w:id="632055499">
          <w:marLeft w:val="0"/>
          <w:marRight w:val="0"/>
          <w:marTop w:val="0"/>
          <w:marBottom w:val="0"/>
          <w:divBdr>
            <w:top w:val="none" w:sz="0" w:space="0" w:color="auto"/>
            <w:left w:val="none" w:sz="0" w:space="0" w:color="auto"/>
            <w:bottom w:val="none" w:sz="0" w:space="0" w:color="auto"/>
            <w:right w:val="none" w:sz="0" w:space="0" w:color="auto"/>
          </w:divBdr>
        </w:div>
        <w:div w:id="415791272">
          <w:marLeft w:val="0"/>
          <w:marRight w:val="0"/>
          <w:marTop w:val="0"/>
          <w:marBottom w:val="0"/>
          <w:divBdr>
            <w:top w:val="none" w:sz="0" w:space="0" w:color="auto"/>
            <w:left w:val="none" w:sz="0" w:space="0" w:color="auto"/>
            <w:bottom w:val="none" w:sz="0" w:space="0" w:color="auto"/>
            <w:right w:val="none" w:sz="0" w:space="0" w:color="auto"/>
          </w:divBdr>
        </w:div>
        <w:div w:id="1901745897">
          <w:marLeft w:val="0"/>
          <w:marRight w:val="0"/>
          <w:marTop w:val="0"/>
          <w:marBottom w:val="0"/>
          <w:divBdr>
            <w:top w:val="none" w:sz="0" w:space="0" w:color="auto"/>
            <w:left w:val="none" w:sz="0" w:space="0" w:color="auto"/>
            <w:bottom w:val="none" w:sz="0" w:space="0" w:color="auto"/>
            <w:right w:val="none" w:sz="0" w:space="0" w:color="auto"/>
          </w:divBdr>
        </w:div>
        <w:div w:id="1043209704">
          <w:marLeft w:val="0"/>
          <w:marRight w:val="0"/>
          <w:marTop w:val="0"/>
          <w:marBottom w:val="0"/>
          <w:divBdr>
            <w:top w:val="none" w:sz="0" w:space="0" w:color="auto"/>
            <w:left w:val="none" w:sz="0" w:space="0" w:color="auto"/>
            <w:bottom w:val="none" w:sz="0" w:space="0" w:color="auto"/>
            <w:right w:val="none" w:sz="0" w:space="0" w:color="auto"/>
          </w:divBdr>
        </w:div>
        <w:div w:id="1835293657">
          <w:marLeft w:val="0"/>
          <w:marRight w:val="0"/>
          <w:marTop w:val="0"/>
          <w:marBottom w:val="0"/>
          <w:divBdr>
            <w:top w:val="none" w:sz="0" w:space="0" w:color="auto"/>
            <w:left w:val="none" w:sz="0" w:space="0" w:color="auto"/>
            <w:bottom w:val="none" w:sz="0" w:space="0" w:color="auto"/>
            <w:right w:val="none" w:sz="0" w:space="0" w:color="auto"/>
          </w:divBdr>
        </w:div>
        <w:div w:id="621307758">
          <w:marLeft w:val="0"/>
          <w:marRight w:val="0"/>
          <w:marTop w:val="0"/>
          <w:marBottom w:val="0"/>
          <w:divBdr>
            <w:top w:val="none" w:sz="0" w:space="0" w:color="auto"/>
            <w:left w:val="none" w:sz="0" w:space="0" w:color="auto"/>
            <w:bottom w:val="none" w:sz="0" w:space="0" w:color="auto"/>
            <w:right w:val="none" w:sz="0" w:space="0" w:color="auto"/>
          </w:divBdr>
        </w:div>
        <w:div w:id="517741464">
          <w:marLeft w:val="0"/>
          <w:marRight w:val="0"/>
          <w:marTop w:val="0"/>
          <w:marBottom w:val="0"/>
          <w:divBdr>
            <w:top w:val="none" w:sz="0" w:space="0" w:color="auto"/>
            <w:left w:val="none" w:sz="0" w:space="0" w:color="auto"/>
            <w:bottom w:val="none" w:sz="0" w:space="0" w:color="auto"/>
            <w:right w:val="none" w:sz="0" w:space="0" w:color="auto"/>
          </w:divBdr>
        </w:div>
      </w:divsChild>
    </w:div>
    <w:div w:id="533082994">
      <w:bodyDiv w:val="1"/>
      <w:marLeft w:val="0"/>
      <w:marRight w:val="0"/>
      <w:marTop w:val="0"/>
      <w:marBottom w:val="0"/>
      <w:divBdr>
        <w:top w:val="none" w:sz="0" w:space="0" w:color="auto"/>
        <w:left w:val="none" w:sz="0" w:space="0" w:color="auto"/>
        <w:bottom w:val="none" w:sz="0" w:space="0" w:color="auto"/>
        <w:right w:val="none" w:sz="0" w:space="0" w:color="auto"/>
      </w:divBdr>
    </w:div>
    <w:div w:id="1158109207">
      <w:bodyDiv w:val="1"/>
      <w:marLeft w:val="0"/>
      <w:marRight w:val="0"/>
      <w:marTop w:val="0"/>
      <w:marBottom w:val="0"/>
      <w:divBdr>
        <w:top w:val="none" w:sz="0" w:space="0" w:color="auto"/>
        <w:left w:val="none" w:sz="0" w:space="0" w:color="auto"/>
        <w:bottom w:val="none" w:sz="0" w:space="0" w:color="auto"/>
        <w:right w:val="none" w:sz="0" w:space="0" w:color="auto"/>
      </w:divBdr>
      <w:divsChild>
        <w:div w:id="1600212198">
          <w:marLeft w:val="0"/>
          <w:marRight w:val="0"/>
          <w:marTop w:val="0"/>
          <w:marBottom w:val="0"/>
          <w:divBdr>
            <w:top w:val="none" w:sz="0" w:space="0" w:color="auto"/>
            <w:left w:val="none" w:sz="0" w:space="0" w:color="auto"/>
            <w:bottom w:val="none" w:sz="0" w:space="0" w:color="auto"/>
            <w:right w:val="none" w:sz="0" w:space="0" w:color="auto"/>
          </w:divBdr>
        </w:div>
        <w:div w:id="929659844">
          <w:marLeft w:val="0"/>
          <w:marRight w:val="0"/>
          <w:marTop w:val="0"/>
          <w:marBottom w:val="0"/>
          <w:divBdr>
            <w:top w:val="none" w:sz="0" w:space="0" w:color="auto"/>
            <w:left w:val="none" w:sz="0" w:space="0" w:color="auto"/>
            <w:bottom w:val="none" w:sz="0" w:space="0" w:color="auto"/>
            <w:right w:val="none" w:sz="0" w:space="0" w:color="auto"/>
          </w:divBdr>
        </w:div>
      </w:divsChild>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372808215">
      <w:bodyDiv w:val="1"/>
      <w:marLeft w:val="0"/>
      <w:marRight w:val="0"/>
      <w:marTop w:val="0"/>
      <w:marBottom w:val="0"/>
      <w:divBdr>
        <w:top w:val="none" w:sz="0" w:space="0" w:color="auto"/>
        <w:left w:val="none" w:sz="0" w:space="0" w:color="auto"/>
        <w:bottom w:val="none" w:sz="0" w:space="0" w:color="auto"/>
        <w:right w:val="none" w:sz="0" w:space="0" w:color="auto"/>
      </w:divBdr>
      <w:divsChild>
        <w:div w:id="1574394413">
          <w:marLeft w:val="0"/>
          <w:marRight w:val="0"/>
          <w:marTop w:val="0"/>
          <w:marBottom w:val="0"/>
          <w:divBdr>
            <w:top w:val="none" w:sz="0" w:space="0" w:color="auto"/>
            <w:left w:val="none" w:sz="0" w:space="0" w:color="auto"/>
            <w:bottom w:val="none" w:sz="0" w:space="0" w:color="auto"/>
            <w:right w:val="none" w:sz="0" w:space="0" w:color="auto"/>
          </w:divBdr>
        </w:div>
        <w:div w:id="291056518">
          <w:marLeft w:val="0"/>
          <w:marRight w:val="0"/>
          <w:marTop w:val="0"/>
          <w:marBottom w:val="0"/>
          <w:divBdr>
            <w:top w:val="none" w:sz="0" w:space="0" w:color="auto"/>
            <w:left w:val="none" w:sz="0" w:space="0" w:color="auto"/>
            <w:bottom w:val="none" w:sz="0" w:space="0" w:color="auto"/>
            <w:right w:val="none" w:sz="0" w:space="0" w:color="auto"/>
          </w:divBdr>
        </w:div>
      </w:divsChild>
    </w:div>
    <w:div w:id="1487554059">
      <w:bodyDiv w:val="1"/>
      <w:marLeft w:val="0"/>
      <w:marRight w:val="0"/>
      <w:marTop w:val="0"/>
      <w:marBottom w:val="0"/>
      <w:divBdr>
        <w:top w:val="none" w:sz="0" w:space="0" w:color="auto"/>
        <w:left w:val="none" w:sz="0" w:space="0" w:color="auto"/>
        <w:bottom w:val="none" w:sz="0" w:space="0" w:color="auto"/>
        <w:right w:val="none" w:sz="0" w:space="0" w:color="auto"/>
      </w:divBdr>
      <w:divsChild>
        <w:div w:id="1010596961">
          <w:marLeft w:val="0"/>
          <w:marRight w:val="0"/>
          <w:marTop w:val="0"/>
          <w:marBottom w:val="0"/>
          <w:divBdr>
            <w:top w:val="none" w:sz="0" w:space="0" w:color="auto"/>
            <w:left w:val="none" w:sz="0" w:space="0" w:color="auto"/>
            <w:bottom w:val="none" w:sz="0" w:space="0" w:color="auto"/>
            <w:right w:val="none" w:sz="0" w:space="0" w:color="auto"/>
          </w:divBdr>
        </w:div>
        <w:div w:id="1391270500">
          <w:marLeft w:val="0"/>
          <w:marRight w:val="0"/>
          <w:marTop w:val="0"/>
          <w:marBottom w:val="0"/>
          <w:divBdr>
            <w:top w:val="none" w:sz="0" w:space="0" w:color="auto"/>
            <w:left w:val="none" w:sz="0" w:space="0" w:color="auto"/>
            <w:bottom w:val="none" w:sz="0" w:space="0" w:color="auto"/>
            <w:right w:val="none" w:sz="0" w:space="0" w:color="auto"/>
          </w:divBdr>
        </w:div>
        <w:div w:id="2142111501">
          <w:marLeft w:val="0"/>
          <w:marRight w:val="0"/>
          <w:marTop w:val="0"/>
          <w:marBottom w:val="0"/>
          <w:divBdr>
            <w:top w:val="none" w:sz="0" w:space="0" w:color="auto"/>
            <w:left w:val="none" w:sz="0" w:space="0" w:color="auto"/>
            <w:bottom w:val="none" w:sz="0" w:space="0" w:color="auto"/>
            <w:right w:val="none" w:sz="0" w:space="0" w:color="auto"/>
          </w:divBdr>
        </w:div>
        <w:div w:id="231736678">
          <w:marLeft w:val="0"/>
          <w:marRight w:val="0"/>
          <w:marTop w:val="0"/>
          <w:marBottom w:val="0"/>
          <w:divBdr>
            <w:top w:val="none" w:sz="0" w:space="0" w:color="auto"/>
            <w:left w:val="none" w:sz="0" w:space="0" w:color="auto"/>
            <w:bottom w:val="none" w:sz="0" w:space="0" w:color="auto"/>
            <w:right w:val="none" w:sz="0" w:space="0" w:color="auto"/>
          </w:divBdr>
        </w:div>
        <w:div w:id="888028796">
          <w:marLeft w:val="0"/>
          <w:marRight w:val="0"/>
          <w:marTop w:val="0"/>
          <w:marBottom w:val="0"/>
          <w:divBdr>
            <w:top w:val="none" w:sz="0" w:space="0" w:color="auto"/>
            <w:left w:val="none" w:sz="0" w:space="0" w:color="auto"/>
            <w:bottom w:val="none" w:sz="0" w:space="0" w:color="auto"/>
            <w:right w:val="none" w:sz="0" w:space="0" w:color="auto"/>
          </w:divBdr>
        </w:div>
        <w:div w:id="643193057">
          <w:marLeft w:val="0"/>
          <w:marRight w:val="0"/>
          <w:marTop w:val="0"/>
          <w:marBottom w:val="0"/>
          <w:divBdr>
            <w:top w:val="none" w:sz="0" w:space="0" w:color="auto"/>
            <w:left w:val="none" w:sz="0" w:space="0" w:color="auto"/>
            <w:bottom w:val="none" w:sz="0" w:space="0" w:color="auto"/>
            <w:right w:val="none" w:sz="0" w:space="0" w:color="auto"/>
          </w:divBdr>
        </w:div>
        <w:div w:id="1536386126">
          <w:marLeft w:val="0"/>
          <w:marRight w:val="0"/>
          <w:marTop w:val="0"/>
          <w:marBottom w:val="0"/>
          <w:divBdr>
            <w:top w:val="none" w:sz="0" w:space="0" w:color="auto"/>
            <w:left w:val="none" w:sz="0" w:space="0" w:color="auto"/>
            <w:bottom w:val="none" w:sz="0" w:space="0" w:color="auto"/>
            <w:right w:val="none" w:sz="0" w:space="0" w:color="auto"/>
          </w:divBdr>
        </w:div>
        <w:div w:id="831026719">
          <w:marLeft w:val="0"/>
          <w:marRight w:val="0"/>
          <w:marTop w:val="0"/>
          <w:marBottom w:val="0"/>
          <w:divBdr>
            <w:top w:val="none" w:sz="0" w:space="0" w:color="auto"/>
            <w:left w:val="none" w:sz="0" w:space="0" w:color="auto"/>
            <w:bottom w:val="none" w:sz="0" w:space="0" w:color="auto"/>
            <w:right w:val="none" w:sz="0" w:space="0" w:color="auto"/>
          </w:divBdr>
        </w:div>
        <w:div w:id="1058824057">
          <w:marLeft w:val="0"/>
          <w:marRight w:val="0"/>
          <w:marTop w:val="0"/>
          <w:marBottom w:val="0"/>
          <w:divBdr>
            <w:top w:val="none" w:sz="0" w:space="0" w:color="auto"/>
            <w:left w:val="none" w:sz="0" w:space="0" w:color="auto"/>
            <w:bottom w:val="none" w:sz="0" w:space="0" w:color="auto"/>
            <w:right w:val="none" w:sz="0" w:space="0" w:color="auto"/>
          </w:divBdr>
        </w:div>
        <w:div w:id="1254437416">
          <w:marLeft w:val="0"/>
          <w:marRight w:val="0"/>
          <w:marTop w:val="0"/>
          <w:marBottom w:val="0"/>
          <w:divBdr>
            <w:top w:val="none" w:sz="0" w:space="0" w:color="auto"/>
            <w:left w:val="none" w:sz="0" w:space="0" w:color="auto"/>
            <w:bottom w:val="none" w:sz="0" w:space="0" w:color="auto"/>
            <w:right w:val="none" w:sz="0" w:space="0" w:color="auto"/>
          </w:divBdr>
        </w:div>
        <w:div w:id="961307180">
          <w:marLeft w:val="0"/>
          <w:marRight w:val="0"/>
          <w:marTop w:val="0"/>
          <w:marBottom w:val="0"/>
          <w:divBdr>
            <w:top w:val="none" w:sz="0" w:space="0" w:color="auto"/>
            <w:left w:val="none" w:sz="0" w:space="0" w:color="auto"/>
            <w:bottom w:val="none" w:sz="0" w:space="0" w:color="auto"/>
            <w:right w:val="none" w:sz="0" w:space="0" w:color="auto"/>
          </w:divBdr>
        </w:div>
        <w:div w:id="1415277717">
          <w:marLeft w:val="0"/>
          <w:marRight w:val="0"/>
          <w:marTop w:val="0"/>
          <w:marBottom w:val="0"/>
          <w:divBdr>
            <w:top w:val="none" w:sz="0" w:space="0" w:color="auto"/>
            <w:left w:val="none" w:sz="0" w:space="0" w:color="auto"/>
            <w:bottom w:val="none" w:sz="0" w:space="0" w:color="auto"/>
            <w:right w:val="none" w:sz="0" w:space="0" w:color="auto"/>
          </w:divBdr>
        </w:div>
        <w:div w:id="764152841">
          <w:marLeft w:val="0"/>
          <w:marRight w:val="0"/>
          <w:marTop w:val="0"/>
          <w:marBottom w:val="0"/>
          <w:divBdr>
            <w:top w:val="none" w:sz="0" w:space="0" w:color="auto"/>
            <w:left w:val="none" w:sz="0" w:space="0" w:color="auto"/>
            <w:bottom w:val="none" w:sz="0" w:space="0" w:color="auto"/>
            <w:right w:val="none" w:sz="0" w:space="0" w:color="auto"/>
          </w:divBdr>
        </w:div>
        <w:div w:id="1331371175">
          <w:marLeft w:val="0"/>
          <w:marRight w:val="0"/>
          <w:marTop w:val="0"/>
          <w:marBottom w:val="0"/>
          <w:divBdr>
            <w:top w:val="none" w:sz="0" w:space="0" w:color="auto"/>
            <w:left w:val="none" w:sz="0" w:space="0" w:color="auto"/>
            <w:bottom w:val="none" w:sz="0" w:space="0" w:color="auto"/>
            <w:right w:val="none" w:sz="0" w:space="0" w:color="auto"/>
          </w:divBdr>
        </w:div>
        <w:div w:id="1368022362">
          <w:marLeft w:val="0"/>
          <w:marRight w:val="0"/>
          <w:marTop w:val="0"/>
          <w:marBottom w:val="0"/>
          <w:divBdr>
            <w:top w:val="none" w:sz="0" w:space="0" w:color="auto"/>
            <w:left w:val="none" w:sz="0" w:space="0" w:color="auto"/>
            <w:bottom w:val="none" w:sz="0" w:space="0" w:color="auto"/>
            <w:right w:val="none" w:sz="0" w:space="0" w:color="auto"/>
          </w:divBdr>
        </w:div>
        <w:div w:id="2074967479">
          <w:marLeft w:val="0"/>
          <w:marRight w:val="0"/>
          <w:marTop w:val="0"/>
          <w:marBottom w:val="0"/>
          <w:divBdr>
            <w:top w:val="none" w:sz="0" w:space="0" w:color="auto"/>
            <w:left w:val="none" w:sz="0" w:space="0" w:color="auto"/>
            <w:bottom w:val="none" w:sz="0" w:space="0" w:color="auto"/>
            <w:right w:val="none" w:sz="0" w:space="0" w:color="auto"/>
          </w:divBdr>
        </w:div>
        <w:div w:id="1913662729">
          <w:marLeft w:val="0"/>
          <w:marRight w:val="0"/>
          <w:marTop w:val="0"/>
          <w:marBottom w:val="0"/>
          <w:divBdr>
            <w:top w:val="none" w:sz="0" w:space="0" w:color="auto"/>
            <w:left w:val="none" w:sz="0" w:space="0" w:color="auto"/>
            <w:bottom w:val="none" w:sz="0" w:space="0" w:color="auto"/>
            <w:right w:val="none" w:sz="0" w:space="0" w:color="auto"/>
          </w:divBdr>
        </w:div>
      </w:divsChild>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A8BEB2C-F392-4F01-93B4-47C954081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4.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6817</Words>
  <Characters>37498</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Santiago Alberto Herrera Morillo</cp:lastModifiedBy>
  <cp:revision>4</cp:revision>
  <dcterms:created xsi:type="dcterms:W3CDTF">2023-09-21T23:03:00Z</dcterms:created>
  <dcterms:modified xsi:type="dcterms:W3CDTF">2024-03-15T19:41:00Z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