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5F1C"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bookmarkStart w:id="0" w:name="_Hlk143780582"/>
      <w:r w:rsidRPr="005E6A8E">
        <w:rPr>
          <w:rStyle w:val="normaltextrun"/>
          <w:rFonts w:ascii="Century Gothic" w:hAnsi="Century Gothic" w:cs="Arial"/>
          <w:b/>
          <w:bCs/>
          <w:color w:val="000000"/>
          <w:sz w:val="22"/>
          <w:szCs w:val="22"/>
        </w:rPr>
        <w:t>LICITACIÓN PÚBLICA – Procedimiento – Estructura – Etapas generales</w:t>
      </w:r>
      <w:r w:rsidRPr="005E6A8E">
        <w:rPr>
          <w:rStyle w:val="eop"/>
          <w:rFonts w:ascii="Century Gothic" w:hAnsi="Century Gothic" w:cs="Arial"/>
          <w:color w:val="000000"/>
          <w:sz w:val="22"/>
          <w:szCs w:val="22"/>
        </w:rPr>
        <w:t> </w:t>
      </w:r>
    </w:p>
    <w:p w14:paraId="3F6784AC"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eop"/>
          <w:rFonts w:ascii="Century Gothic" w:hAnsi="Century Gothic" w:cs="Arial"/>
          <w:color w:val="000000"/>
          <w:sz w:val="20"/>
          <w:szCs w:val="20"/>
        </w:rPr>
        <w:t> </w:t>
      </w:r>
    </w:p>
    <w:p w14:paraId="0159899D"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normaltextrun"/>
          <w:rFonts w:ascii="Century Gothic" w:hAnsi="Century Gothic" w:cs="Arial"/>
          <w:color w:val="000000"/>
          <w:sz w:val="20"/>
          <w:szCs w:val="20"/>
        </w:rPr>
        <w:t>En lo que tiene que ver con la licitación pública, procedimiento que constituye la “regla general”, el artículo 30 de la Ley 80 de 1993 establece sus etapas. De la norma es posible diferenciar entre la fase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Además, el numeral 2 del artículo 30 de la Ley 80 de 1993 establece la obligación de elaborar un pliego de condiciones, en los términos del numeral 5 del artículo 24 de la misma ley y del artículo 2.2.1.1.2.1.3 del Decreto 1082 de 2015.</w:t>
      </w:r>
      <w:r w:rsidRPr="005E6A8E">
        <w:rPr>
          <w:rStyle w:val="eop"/>
          <w:rFonts w:ascii="Century Gothic" w:hAnsi="Century Gothic" w:cs="Arial"/>
          <w:color w:val="000000"/>
          <w:sz w:val="20"/>
          <w:szCs w:val="20"/>
        </w:rPr>
        <w:t> </w:t>
      </w:r>
    </w:p>
    <w:p w14:paraId="6300F851"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eop"/>
          <w:rFonts w:ascii="Century Gothic" w:hAnsi="Century Gothic" w:cs="Arial"/>
          <w:color w:val="000000"/>
          <w:sz w:val="20"/>
          <w:szCs w:val="20"/>
        </w:rPr>
        <w:t> </w:t>
      </w:r>
    </w:p>
    <w:p w14:paraId="374322AE"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normaltextrun"/>
          <w:rFonts w:ascii="Century Gothic" w:hAnsi="Century Gothic" w:cs="Arial"/>
          <w:b/>
          <w:bCs/>
          <w:color w:val="000000"/>
          <w:sz w:val="22"/>
          <w:szCs w:val="22"/>
        </w:rPr>
        <w:t>LICITACIÓN PÚBLICA – Evaluación de ofertas – Observaciones</w:t>
      </w:r>
      <w:r w:rsidRPr="005E6A8E">
        <w:rPr>
          <w:rStyle w:val="eop"/>
          <w:rFonts w:ascii="Century Gothic" w:hAnsi="Century Gothic" w:cs="Arial"/>
          <w:color w:val="000000"/>
          <w:sz w:val="22"/>
          <w:szCs w:val="22"/>
        </w:rPr>
        <w:t> </w:t>
      </w:r>
    </w:p>
    <w:p w14:paraId="259637B1"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eop"/>
          <w:rFonts w:ascii="Century Gothic" w:hAnsi="Century Gothic" w:cs="Arial"/>
          <w:color w:val="000000"/>
          <w:sz w:val="20"/>
          <w:szCs w:val="20"/>
        </w:rPr>
        <w:t> </w:t>
      </w:r>
    </w:p>
    <w:p w14:paraId="0EE349E9"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normaltextrun"/>
          <w:rFonts w:ascii="Century Gothic" w:hAnsi="Century Gothic" w:cs="Arial"/>
          <w:color w:val="000000"/>
          <w:sz w:val="20"/>
          <w:szCs w:val="20"/>
        </w:rPr>
        <w:t>Una vez precluida la oportunidad para presentar ofertas, en el plazo que señala el pliego de condiciones conforme al artículo 30.7 de la Ley 80 de 1993, el comité evaluador de la entidad realizará “los estudios técnicos, económicos y jurídicos necesarios para la evaluación de las propuestas” y además podrá pedir a los proponentes las aclaraciones y 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 </w:t>
      </w:r>
      <w:r w:rsidRPr="005E6A8E">
        <w:rPr>
          <w:rStyle w:val="eop"/>
          <w:rFonts w:ascii="Century Gothic" w:hAnsi="Century Gothic" w:cs="Arial"/>
          <w:color w:val="000000"/>
          <w:sz w:val="20"/>
          <w:szCs w:val="20"/>
        </w:rPr>
        <w:t> </w:t>
      </w:r>
    </w:p>
    <w:p w14:paraId="4097237F"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eop"/>
          <w:rFonts w:ascii="Century Gothic" w:hAnsi="Century Gothic" w:cs="Arial"/>
          <w:color w:val="000000"/>
          <w:sz w:val="20"/>
          <w:szCs w:val="20"/>
        </w:rPr>
        <w:t> </w:t>
      </w:r>
    </w:p>
    <w:p w14:paraId="01398D4B"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normaltextrun"/>
          <w:rFonts w:ascii="Century Gothic" w:hAnsi="Century Gothic" w:cs="Arial"/>
          <w:color w:val="000000"/>
          <w:sz w:val="20"/>
          <w:szCs w:val="20"/>
        </w:rPr>
        <w:t>Evaluadas las propuestas, se deben distinguir dos modos de realizar los traslados de los informes correspondientes: de un lado, las licitaciones públicas para seleccionar contratistas de obra pública y, del otro, cualquier otra licitación pública. En esta segunda hipótesis, la entidad correrá traslado del informe de evaluación, el cual permanecerá en la secretaría por un término de cinco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5E6A8E">
        <w:rPr>
          <w:rStyle w:val="eop"/>
          <w:rFonts w:ascii="Century Gothic" w:hAnsi="Century Gothic" w:cs="Arial"/>
          <w:color w:val="000000"/>
          <w:sz w:val="20"/>
          <w:szCs w:val="20"/>
        </w:rPr>
        <w:t> </w:t>
      </w:r>
    </w:p>
    <w:p w14:paraId="17EE14AB" w14:textId="77777777" w:rsidR="00A63061" w:rsidRPr="005E6A8E" w:rsidRDefault="00A63061" w:rsidP="00A63061">
      <w:pPr>
        <w:pStyle w:val="paragraph"/>
        <w:spacing w:before="0" w:beforeAutospacing="0" w:after="0" w:afterAutospacing="0"/>
        <w:jc w:val="both"/>
        <w:textAlignment w:val="baseline"/>
        <w:rPr>
          <w:rFonts w:ascii="Century Gothic" w:hAnsi="Century Gothic" w:cs="Segoe UI"/>
          <w:sz w:val="18"/>
          <w:szCs w:val="18"/>
        </w:rPr>
      </w:pPr>
      <w:r w:rsidRPr="005E6A8E">
        <w:rPr>
          <w:rStyle w:val="eop"/>
          <w:rFonts w:ascii="Century Gothic" w:hAnsi="Century Gothic" w:cs="Arial"/>
          <w:color w:val="000000"/>
          <w:sz w:val="22"/>
          <w:szCs w:val="22"/>
        </w:rPr>
        <w:t> </w:t>
      </w:r>
    </w:p>
    <w:p w14:paraId="5500CAB8" w14:textId="77777777" w:rsidR="005E6A8E" w:rsidRPr="005E6A8E" w:rsidRDefault="005E6A8E" w:rsidP="005E6A8E">
      <w:pPr>
        <w:rPr>
          <w:rFonts w:ascii="Century Gothic" w:eastAsia="Calibri" w:hAnsi="Century Gothic" w:cs="Arial"/>
          <w:b/>
          <w:bCs/>
          <w:color w:val="000000" w:themeColor="text1"/>
          <w:lang w:val="es-ES"/>
        </w:rPr>
      </w:pPr>
      <w:r w:rsidRPr="005E6A8E">
        <w:rPr>
          <w:rFonts w:ascii="Century Gothic" w:eastAsia="Calibri" w:hAnsi="Century Gothic" w:cs="Arial"/>
          <w:b/>
          <w:bCs/>
          <w:color w:val="000000" w:themeColor="text1"/>
          <w:lang w:val="es-ES"/>
        </w:rPr>
        <w:t>PRORROGA AL PLAZO PARA ADJUDICAR SUPERIOR A LA MITAD DEL INICIALMENTE FIJADO – Consecuencias - Competencia</w:t>
      </w:r>
    </w:p>
    <w:p w14:paraId="49CD30C3" w14:textId="77777777" w:rsidR="005E6A8E" w:rsidRPr="005E6A8E" w:rsidRDefault="005E6A8E" w:rsidP="005E6A8E">
      <w:pPr>
        <w:spacing w:line="276" w:lineRule="auto"/>
        <w:jc w:val="both"/>
        <w:rPr>
          <w:rFonts w:ascii="Century Gothic" w:hAnsi="Century Gothic" w:cs="Arial"/>
          <w:color w:val="000000" w:themeColor="text1"/>
        </w:rPr>
      </w:pPr>
      <w:r w:rsidRPr="005E6A8E">
        <w:rPr>
          <w:rFonts w:ascii="Century Gothic" w:hAnsi="Century Gothic" w:cs="Arial"/>
          <w:color w:val="000000" w:themeColor="text1"/>
        </w:rPr>
        <w:t xml:space="preserve">Vencido el término anterior empieza a correr el </w:t>
      </w:r>
      <w:r w:rsidRPr="005E6A8E">
        <w:rPr>
          <w:rFonts w:ascii="Century Gothic" w:hAnsi="Century Gothic" w:cs="Arial"/>
          <w:i/>
          <w:color w:val="000000" w:themeColor="text1"/>
        </w:rPr>
        <w:t>plazo para adjudicar el contrato,</w:t>
      </w:r>
      <w:r w:rsidRPr="005E6A8E">
        <w:rPr>
          <w:rFonts w:ascii="Century Gothic" w:hAnsi="Century Gothic" w:cs="Arial"/>
          <w:b/>
          <w:color w:val="000000" w:themeColor="text1"/>
        </w:rPr>
        <w:t xml:space="preserve"> </w:t>
      </w:r>
      <w:r w:rsidRPr="005E6A8E">
        <w:rPr>
          <w:rFonts w:ascii="Century Gothic" w:hAnsi="Century Gothic" w:cs="Arial"/>
          <w:color w:val="000000" w:themeColor="text1"/>
        </w:rPr>
        <w:t xml:space="preserve">que hace referencia a la oportunidad que tiene la entidad para seleccionar o escoger la mejor oferta, cuyo término, según el numeral 7 del artículo 30 de la Ley 80 de 1993, es de libre configuración del pliego de condiciones, por lo cual podrá </w:t>
      </w:r>
      <w:r w:rsidRPr="005E6A8E">
        <w:rPr>
          <w:rFonts w:ascii="Century Gothic" w:hAnsi="Century Gothic" w:cs="Arial"/>
          <w:color w:val="000000" w:themeColor="text1"/>
        </w:rPr>
        <w:lastRenderedPageBreak/>
        <w:t xml:space="preserve">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la audiencia de adjudicación. </w:t>
      </w:r>
    </w:p>
    <w:p w14:paraId="5CB68239" w14:textId="0A52BC30" w:rsidR="00A10AA9" w:rsidRDefault="00A10AA9">
      <w:pPr>
        <w:rPr>
          <w:rFonts w:ascii="Century Gothic" w:hAnsi="Century Gothic" w:cs="Arial"/>
        </w:rPr>
      </w:pPr>
    </w:p>
    <w:p w14:paraId="7967B762" w14:textId="77777777" w:rsidR="005E6A8E" w:rsidRDefault="005E6A8E">
      <w:pPr>
        <w:rPr>
          <w:rFonts w:ascii="Century Gothic" w:hAnsi="Century Gothic" w:cs="Arial"/>
        </w:rPr>
      </w:pPr>
    </w:p>
    <w:p w14:paraId="7AD853F2" w14:textId="77777777" w:rsidR="005E6A8E" w:rsidRDefault="005E6A8E">
      <w:pPr>
        <w:rPr>
          <w:rFonts w:ascii="Century Gothic" w:hAnsi="Century Gothic" w:cs="Arial"/>
        </w:rPr>
      </w:pPr>
    </w:p>
    <w:p w14:paraId="61859733" w14:textId="77777777" w:rsidR="005E6A8E" w:rsidRDefault="005E6A8E">
      <w:pPr>
        <w:rPr>
          <w:rFonts w:ascii="Century Gothic" w:hAnsi="Century Gothic" w:cs="Arial"/>
        </w:rPr>
      </w:pPr>
    </w:p>
    <w:p w14:paraId="597F4739" w14:textId="77777777" w:rsidR="005E6A8E" w:rsidRDefault="005E6A8E">
      <w:pPr>
        <w:rPr>
          <w:rFonts w:ascii="Century Gothic" w:hAnsi="Century Gothic" w:cs="Arial"/>
        </w:rPr>
      </w:pPr>
    </w:p>
    <w:p w14:paraId="5460BC4C" w14:textId="77777777" w:rsidR="005E6A8E" w:rsidRDefault="005E6A8E">
      <w:pPr>
        <w:rPr>
          <w:rFonts w:ascii="Century Gothic" w:hAnsi="Century Gothic" w:cs="Arial"/>
        </w:rPr>
      </w:pPr>
    </w:p>
    <w:p w14:paraId="7C777567" w14:textId="77777777" w:rsidR="005E6A8E" w:rsidRDefault="005E6A8E">
      <w:pPr>
        <w:rPr>
          <w:rFonts w:ascii="Century Gothic" w:hAnsi="Century Gothic" w:cs="Arial"/>
        </w:rPr>
      </w:pPr>
    </w:p>
    <w:p w14:paraId="63B44EC8" w14:textId="77777777" w:rsidR="005E6A8E" w:rsidRDefault="005E6A8E">
      <w:pPr>
        <w:rPr>
          <w:rFonts w:ascii="Century Gothic" w:hAnsi="Century Gothic" w:cs="Arial"/>
        </w:rPr>
      </w:pPr>
    </w:p>
    <w:p w14:paraId="705CDB23" w14:textId="77777777" w:rsidR="005E6A8E" w:rsidRDefault="005E6A8E">
      <w:pPr>
        <w:rPr>
          <w:rFonts w:ascii="Century Gothic" w:hAnsi="Century Gothic" w:cs="Arial"/>
        </w:rPr>
      </w:pPr>
    </w:p>
    <w:p w14:paraId="50DAEAB5" w14:textId="77777777" w:rsidR="005E6A8E" w:rsidRDefault="005E6A8E">
      <w:pPr>
        <w:rPr>
          <w:rFonts w:ascii="Century Gothic" w:hAnsi="Century Gothic" w:cs="Arial"/>
        </w:rPr>
      </w:pPr>
    </w:p>
    <w:p w14:paraId="1953DB9B" w14:textId="77777777" w:rsidR="005E6A8E" w:rsidRDefault="005E6A8E">
      <w:pPr>
        <w:rPr>
          <w:rFonts w:ascii="Century Gothic" w:hAnsi="Century Gothic" w:cs="Arial"/>
        </w:rPr>
      </w:pPr>
    </w:p>
    <w:p w14:paraId="016F88B5" w14:textId="77777777" w:rsidR="005E6A8E" w:rsidRDefault="005E6A8E">
      <w:pPr>
        <w:rPr>
          <w:rFonts w:ascii="Century Gothic" w:hAnsi="Century Gothic" w:cs="Arial"/>
        </w:rPr>
      </w:pPr>
    </w:p>
    <w:p w14:paraId="50B9A50A" w14:textId="77777777" w:rsidR="005E6A8E" w:rsidRDefault="005E6A8E">
      <w:pPr>
        <w:rPr>
          <w:rFonts w:ascii="Century Gothic" w:hAnsi="Century Gothic" w:cs="Arial"/>
        </w:rPr>
      </w:pPr>
    </w:p>
    <w:p w14:paraId="1C4B63AA" w14:textId="77777777" w:rsidR="005E6A8E" w:rsidRDefault="005E6A8E">
      <w:pPr>
        <w:rPr>
          <w:rFonts w:ascii="Century Gothic" w:hAnsi="Century Gothic" w:cs="Arial"/>
        </w:rPr>
      </w:pPr>
    </w:p>
    <w:p w14:paraId="614B480D" w14:textId="77777777" w:rsidR="005E6A8E" w:rsidRDefault="005E6A8E">
      <w:pPr>
        <w:rPr>
          <w:rFonts w:ascii="Century Gothic" w:hAnsi="Century Gothic" w:cs="Arial"/>
        </w:rPr>
      </w:pPr>
    </w:p>
    <w:p w14:paraId="534A3BC2" w14:textId="77777777" w:rsidR="005E6A8E" w:rsidRDefault="005E6A8E">
      <w:pPr>
        <w:rPr>
          <w:rFonts w:ascii="Century Gothic" w:hAnsi="Century Gothic" w:cs="Arial"/>
        </w:rPr>
      </w:pPr>
    </w:p>
    <w:p w14:paraId="6B2FF8B7" w14:textId="77777777" w:rsidR="005E6A8E" w:rsidRDefault="005E6A8E">
      <w:pPr>
        <w:rPr>
          <w:rFonts w:ascii="Century Gothic" w:hAnsi="Century Gothic" w:cs="Arial"/>
        </w:rPr>
      </w:pPr>
    </w:p>
    <w:p w14:paraId="10F3DE1B" w14:textId="77777777" w:rsidR="005E6A8E" w:rsidRDefault="005E6A8E">
      <w:pPr>
        <w:rPr>
          <w:rFonts w:ascii="Century Gothic" w:hAnsi="Century Gothic" w:cs="Arial"/>
        </w:rPr>
      </w:pPr>
    </w:p>
    <w:p w14:paraId="676264A6" w14:textId="77777777" w:rsidR="005E6A8E" w:rsidRDefault="005E6A8E">
      <w:pPr>
        <w:rPr>
          <w:rFonts w:ascii="Century Gothic" w:hAnsi="Century Gothic" w:cs="Arial"/>
        </w:rPr>
      </w:pPr>
    </w:p>
    <w:p w14:paraId="004BD287" w14:textId="77777777" w:rsidR="005E6A8E" w:rsidRDefault="005E6A8E">
      <w:pPr>
        <w:rPr>
          <w:rFonts w:ascii="Century Gothic" w:hAnsi="Century Gothic" w:cs="Arial"/>
        </w:rPr>
      </w:pPr>
    </w:p>
    <w:p w14:paraId="3C845D6C" w14:textId="77777777" w:rsidR="005E6A8E" w:rsidRDefault="005E6A8E">
      <w:pPr>
        <w:rPr>
          <w:rFonts w:ascii="Century Gothic" w:hAnsi="Century Gothic" w:cs="Arial"/>
        </w:rPr>
      </w:pPr>
    </w:p>
    <w:p w14:paraId="62CFFCD9" w14:textId="77777777" w:rsidR="005E6A8E" w:rsidRDefault="005E6A8E">
      <w:pPr>
        <w:rPr>
          <w:rFonts w:ascii="Century Gothic" w:hAnsi="Century Gothic" w:cs="Arial"/>
        </w:rPr>
      </w:pPr>
    </w:p>
    <w:p w14:paraId="1C531D3F" w14:textId="77777777" w:rsidR="00532080" w:rsidRPr="00515628" w:rsidRDefault="00532080" w:rsidP="00532080">
      <w:pPr>
        <w:spacing w:after="0"/>
        <w:rPr>
          <w:rFonts w:ascii="Century Gothic" w:hAnsi="Century Gothic" w:cs="Arial"/>
        </w:rPr>
      </w:pPr>
      <w:r w:rsidRPr="00515628">
        <w:rPr>
          <w:rFonts w:ascii="Century Gothic" w:hAnsi="Century Gothic" w:cs="Arial"/>
        </w:rPr>
        <w:lastRenderedPageBreak/>
        <w:t>Bogotá D.C., [Día] [Mes.NombreCapitalizado] [Año]</w:t>
      </w:r>
      <w:r w:rsidRPr="00515628">
        <w:rPr>
          <w:rFonts w:ascii="Century Gothic" w:hAnsi="Century Gothic" w:cs="Arial"/>
        </w:rPr>
        <w:tab/>
      </w:r>
    </w:p>
    <w:p w14:paraId="3B95CA49" w14:textId="77777777" w:rsidR="00532080" w:rsidRPr="00515628" w:rsidRDefault="00532080" w:rsidP="00532080">
      <w:pPr>
        <w:spacing w:after="0"/>
        <w:rPr>
          <w:rFonts w:ascii="Century Gothic" w:hAnsi="Century Gothic" w:cs="Arial"/>
        </w:rPr>
      </w:pPr>
    </w:p>
    <w:p w14:paraId="7C7E3409" w14:textId="77777777" w:rsidR="00532080" w:rsidRPr="00515628" w:rsidRDefault="00532080" w:rsidP="00532080">
      <w:pPr>
        <w:spacing w:after="0"/>
        <w:rPr>
          <w:rFonts w:ascii="Century Gothic" w:hAnsi="Century Gothic" w:cs="Arial"/>
        </w:rPr>
      </w:pPr>
    </w:p>
    <w:bookmarkEnd w:id="0"/>
    <w:p w14:paraId="109F39CE" w14:textId="77777777" w:rsidR="00532080" w:rsidRPr="00515628" w:rsidRDefault="00532080" w:rsidP="00532080">
      <w:pPr>
        <w:spacing w:after="0" w:line="240" w:lineRule="auto"/>
        <w:jc w:val="both"/>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Señora</w:t>
      </w:r>
    </w:p>
    <w:p w14:paraId="06EADF01" w14:textId="29D38447" w:rsidR="0001768F" w:rsidRPr="00515628" w:rsidRDefault="0001768F" w:rsidP="00532080">
      <w:pPr>
        <w:spacing w:after="0" w:line="240" w:lineRule="auto"/>
        <w:jc w:val="both"/>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María Catalina Santander Benavides</w:t>
      </w:r>
    </w:p>
    <w:p w14:paraId="696C14E9" w14:textId="0AB33D03" w:rsidR="0001768F" w:rsidRPr="00515628" w:rsidRDefault="0001768F" w:rsidP="00532080">
      <w:pPr>
        <w:spacing w:after="0" w:line="240" w:lineRule="auto"/>
        <w:jc w:val="both"/>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Pasto, Nariño</w:t>
      </w:r>
    </w:p>
    <w:p w14:paraId="64D99A58" w14:textId="77777777" w:rsidR="00532080" w:rsidRPr="00515628" w:rsidRDefault="00532080" w:rsidP="00532080">
      <w:pPr>
        <w:spacing w:line="276" w:lineRule="auto"/>
        <w:jc w:val="both"/>
        <w:rPr>
          <w:rFonts w:ascii="Century Gothic" w:eastAsia="Calibri" w:hAnsi="Century Gothic" w:cs="Arial"/>
          <w:b/>
          <w:color w:val="000000"/>
          <w:lang w:val="es-ES_tradnl"/>
        </w:rPr>
      </w:pPr>
    </w:p>
    <w:p w14:paraId="0B03174F" w14:textId="17464F59" w:rsidR="00532080" w:rsidRPr="00515628" w:rsidRDefault="00532080" w:rsidP="00532080">
      <w:pPr>
        <w:ind w:left="707" w:firstLine="709"/>
        <w:rPr>
          <w:rFonts w:ascii="Century Gothic" w:eastAsia="Calibri" w:hAnsi="Century Gothic" w:cs="Arial"/>
          <w:b/>
          <w:color w:val="000000"/>
          <w:lang w:val="es-ES_tradnl"/>
        </w:rPr>
      </w:pPr>
      <w:r w:rsidRPr="00515628">
        <w:rPr>
          <w:rFonts w:ascii="Century Gothic" w:eastAsia="Calibri" w:hAnsi="Century Gothic" w:cs="Arial"/>
          <w:b/>
          <w:color w:val="000000"/>
          <w:lang w:val="es-ES_tradnl"/>
        </w:rPr>
        <w:t xml:space="preserve">                     Concepto C </w:t>
      </w:r>
      <w:r w:rsidR="00016E7C" w:rsidRPr="00515628">
        <w:rPr>
          <w:rFonts w:ascii="Century Gothic" w:eastAsia="Calibri" w:hAnsi="Century Gothic" w:cs="Arial"/>
          <w:b/>
          <w:color w:val="000000"/>
          <w:lang w:val="es-ES_tradnl"/>
        </w:rPr>
        <w:t>4</w:t>
      </w:r>
      <w:r w:rsidR="00475964" w:rsidRPr="00515628">
        <w:rPr>
          <w:rFonts w:ascii="Century Gothic" w:eastAsia="Calibri" w:hAnsi="Century Gothic" w:cs="Arial"/>
          <w:b/>
          <w:color w:val="000000"/>
          <w:lang w:val="es-ES_tradnl"/>
        </w:rPr>
        <w:t>7</w:t>
      </w:r>
      <w:r w:rsidR="00016E7C" w:rsidRPr="00515628">
        <w:rPr>
          <w:rFonts w:ascii="Century Gothic" w:eastAsia="Calibri" w:hAnsi="Century Gothic" w:cs="Arial"/>
          <w:b/>
          <w:color w:val="000000"/>
          <w:lang w:val="es-ES_tradnl"/>
        </w:rPr>
        <w:t>0</w:t>
      </w:r>
      <w:r w:rsidRPr="00515628">
        <w:rPr>
          <w:rFonts w:ascii="Arial" w:eastAsia="Calibri" w:hAnsi="Arial" w:cs="Arial"/>
          <w:b/>
          <w:bCs/>
          <w:color w:val="000000"/>
          <w:lang w:val="es-ES_tradnl"/>
        </w:rPr>
        <w:t>‒</w:t>
      </w:r>
      <w:r w:rsidRPr="00515628">
        <w:rPr>
          <w:rFonts w:ascii="Century Gothic" w:eastAsia="Calibri" w:hAnsi="Century Gothic" w:cs="Arial"/>
          <w:b/>
          <w:color w:val="000000"/>
          <w:lang w:val="es-ES_tradnl"/>
        </w:rPr>
        <w:t xml:space="preserve"> de 20</w:t>
      </w:r>
      <w:r w:rsidR="00735314" w:rsidRPr="00515628">
        <w:rPr>
          <w:rFonts w:ascii="Century Gothic" w:eastAsia="Calibri" w:hAnsi="Century Gothic" w:cs="Arial"/>
          <w:b/>
          <w:color w:val="000000"/>
          <w:lang w:val="es-ES_tradnl"/>
        </w:rPr>
        <w:t>2</w:t>
      </w:r>
      <w:r w:rsidR="00E8550F" w:rsidRPr="00515628">
        <w:rPr>
          <w:rFonts w:ascii="Century Gothic" w:eastAsia="Calibri" w:hAnsi="Century Gothic" w:cs="Arial"/>
          <w:b/>
          <w:color w:val="000000"/>
          <w:lang w:val="es-ES_tradnl"/>
        </w:rPr>
        <w:t>3</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2080" w:rsidRPr="00515628" w14:paraId="1B08EC1E" w14:textId="77777777" w:rsidTr="005E6A8E">
        <w:tc>
          <w:tcPr>
            <w:tcW w:w="2689" w:type="dxa"/>
          </w:tcPr>
          <w:p w14:paraId="10A1F669" w14:textId="77777777" w:rsidR="00532080" w:rsidRPr="00515628" w:rsidRDefault="00532080" w:rsidP="005E6A8E">
            <w:pPr>
              <w:rPr>
                <w:rFonts w:ascii="Century Gothic" w:eastAsia="Calibri" w:hAnsi="Century Gothic" w:cs="Arial"/>
                <w:color w:val="000000"/>
                <w:lang w:val="es-ES_tradnl"/>
              </w:rPr>
            </w:pPr>
            <w:r w:rsidRPr="00515628">
              <w:rPr>
                <w:rFonts w:ascii="Century Gothic" w:eastAsia="Calibri" w:hAnsi="Century Gothic" w:cs="Arial"/>
                <w:b/>
                <w:color w:val="000000"/>
                <w:lang w:val="es-ES_tradnl"/>
              </w:rPr>
              <w:t>Temas:</w:t>
            </w:r>
            <w:r w:rsidRPr="00515628">
              <w:rPr>
                <w:rFonts w:ascii="Century Gothic" w:eastAsia="Calibri" w:hAnsi="Century Gothic" w:cs="Arial"/>
                <w:color w:val="000000"/>
                <w:lang w:val="es-ES_tradnl"/>
              </w:rPr>
              <w:t xml:space="preserve">                                  </w:t>
            </w:r>
          </w:p>
        </w:tc>
        <w:tc>
          <w:tcPr>
            <w:tcW w:w="6237" w:type="dxa"/>
          </w:tcPr>
          <w:p w14:paraId="3A39FD32" w14:textId="5B70DC34" w:rsidR="00532080" w:rsidRPr="00515628" w:rsidRDefault="00C04049" w:rsidP="005E6A8E">
            <w:pPr>
              <w:rPr>
                <w:rFonts w:ascii="Century Gothic" w:eastAsia="Calibri" w:hAnsi="Century Gothic" w:cs="Arial"/>
                <w:color w:val="000000" w:themeColor="text1"/>
                <w:lang w:val="es-ES"/>
              </w:rPr>
            </w:pPr>
            <w:r w:rsidRPr="00515628">
              <w:rPr>
                <w:rFonts w:ascii="Century Gothic" w:eastAsia="Calibri" w:hAnsi="Century Gothic" w:cs="Arial"/>
                <w:color w:val="000000" w:themeColor="text1"/>
                <w:lang w:val="es-ES"/>
              </w:rPr>
              <w:t>SELECCIÓN DE CONTRATISTA – Procedimiento reglado – Etapas y términos perentorios y preclusivos / PLAZO PARA ADJUDICAR – Definición – Regla aplicable</w:t>
            </w:r>
            <w:r w:rsidR="009A5244" w:rsidRPr="00515628">
              <w:rPr>
                <w:rFonts w:ascii="Century Gothic" w:eastAsia="Calibri" w:hAnsi="Century Gothic" w:cs="Arial"/>
                <w:color w:val="000000" w:themeColor="text1"/>
                <w:lang w:val="es-ES"/>
              </w:rPr>
              <w:t xml:space="preserve"> para su prorroga</w:t>
            </w:r>
            <w:r w:rsidRPr="00515628">
              <w:rPr>
                <w:rFonts w:ascii="Century Gothic" w:eastAsia="Calibri" w:hAnsi="Century Gothic" w:cs="Arial"/>
                <w:color w:val="000000" w:themeColor="text1"/>
                <w:lang w:val="es-ES"/>
              </w:rPr>
              <w:t xml:space="preserve"> – Cómputo</w:t>
            </w:r>
            <w:r w:rsidR="00C2795C" w:rsidRPr="00515628">
              <w:rPr>
                <w:rFonts w:ascii="Century Gothic" w:eastAsia="Calibri" w:hAnsi="Century Gothic" w:cs="Arial"/>
                <w:color w:val="000000" w:themeColor="text1"/>
                <w:lang w:val="es-ES"/>
              </w:rPr>
              <w:t>/</w:t>
            </w:r>
            <w:r w:rsidR="009A5244" w:rsidRPr="00515628">
              <w:rPr>
                <w:rFonts w:ascii="Century Gothic" w:eastAsia="Calibri" w:hAnsi="Century Gothic" w:cs="Arial"/>
                <w:color w:val="000000" w:themeColor="text1"/>
                <w:lang w:val="es-ES"/>
              </w:rPr>
              <w:t xml:space="preserve"> NECESIDADES DE LA ADMINISTRACIÓN- Definición</w:t>
            </w:r>
            <w:r w:rsidR="00BF5499" w:rsidRPr="00515628">
              <w:rPr>
                <w:rFonts w:ascii="Century Gothic" w:eastAsia="Calibri" w:hAnsi="Century Gothic" w:cs="Arial"/>
                <w:color w:val="000000" w:themeColor="text1"/>
                <w:lang w:val="es-ES"/>
              </w:rPr>
              <w:t xml:space="preserve">/ </w:t>
            </w:r>
            <w:r w:rsidR="00842385" w:rsidRPr="00515628">
              <w:rPr>
                <w:rFonts w:ascii="Century Gothic" w:eastAsia="Calibri" w:hAnsi="Century Gothic" w:cs="Arial"/>
                <w:color w:val="000000" w:themeColor="text1"/>
                <w:lang w:val="es-ES"/>
              </w:rPr>
              <w:t>P</w:t>
            </w:r>
            <w:r w:rsidR="00645367" w:rsidRPr="00515628">
              <w:rPr>
                <w:rFonts w:ascii="Century Gothic" w:eastAsia="Calibri" w:hAnsi="Century Gothic" w:cs="Arial"/>
                <w:color w:val="000000" w:themeColor="text1"/>
                <w:lang w:val="es-ES"/>
              </w:rPr>
              <w:t>RORROGA</w:t>
            </w:r>
            <w:r w:rsidR="004F4C2A" w:rsidRPr="00515628">
              <w:rPr>
                <w:rFonts w:ascii="Century Gothic" w:eastAsia="Calibri" w:hAnsi="Century Gothic" w:cs="Arial"/>
                <w:color w:val="000000" w:themeColor="text1"/>
                <w:lang w:val="es-ES"/>
              </w:rPr>
              <w:t xml:space="preserve"> AL PLAZO PARA ADJUDICAR SUPERIOR A LA MITAD DEL INICIALMENTE FIJADO </w:t>
            </w:r>
            <w:r w:rsidR="00801C4E" w:rsidRPr="00515628">
              <w:rPr>
                <w:rFonts w:ascii="Century Gothic" w:eastAsia="Calibri" w:hAnsi="Century Gothic" w:cs="Arial"/>
                <w:color w:val="000000" w:themeColor="text1"/>
                <w:lang w:val="es-ES"/>
              </w:rPr>
              <w:t>–</w:t>
            </w:r>
            <w:r w:rsidR="004F4C2A" w:rsidRPr="00515628">
              <w:rPr>
                <w:rFonts w:ascii="Century Gothic" w:eastAsia="Calibri" w:hAnsi="Century Gothic" w:cs="Arial"/>
                <w:color w:val="000000" w:themeColor="text1"/>
                <w:lang w:val="es-ES"/>
              </w:rPr>
              <w:t xml:space="preserve"> Consecuencias</w:t>
            </w:r>
            <w:r w:rsidR="00801C4E" w:rsidRPr="00515628">
              <w:rPr>
                <w:rFonts w:ascii="Century Gothic" w:eastAsia="Calibri" w:hAnsi="Century Gothic" w:cs="Arial"/>
                <w:color w:val="000000" w:themeColor="text1"/>
                <w:lang w:val="es-ES"/>
              </w:rPr>
              <w:t xml:space="preserve"> - Competencia</w:t>
            </w:r>
          </w:p>
          <w:p w14:paraId="5BF9D90F" w14:textId="6A1D1728" w:rsidR="00C04049" w:rsidRPr="00515628" w:rsidRDefault="00C04049" w:rsidP="005E6A8E">
            <w:pPr>
              <w:rPr>
                <w:rFonts w:ascii="Century Gothic" w:eastAsia="Calibri" w:hAnsi="Century Gothic" w:cs="Arial"/>
                <w:color w:val="000000"/>
                <w:lang w:val="es-ES_tradnl"/>
              </w:rPr>
            </w:pPr>
          </w:p>
        </w:tc>
      </w:tr>
      <w:tr w:rsidR="00532080" w:rsidRPr="00515628" w14:paraId="68863969" w14:textId="77777777" w:rsidTr="005E6A8E">
        <w:trPr>
          <w:trHeight w:val="67"/>
        </w:trPr>
        <w:tc>
          <w:tcPr>
            <w:tcW w:w="2689" w:type="dxa"/>
          </w:tcPr>
          <w:p w14:paraId="4057024E" w14:textId="77777777" w:rsidR="00532080" w:rsidRPr="00515628" w:rsidRDefault="00532080" w:rsidP="005E6A8E">
            <w:pPr>
              <w:spacing w:before="120"/>
              <w:rPr>
                <w:rFonts w:ascii="Century Gothic" w:eastAsia="Calibri" w:hAnsi="Century Gothic" w:cs="Arial"/>
                <w:b/>
                <w:color w:val="000000"/>
                <w:lang w:val="es-ES_tradnl"/>
              </w:rPr>
            </w:pPr>
            <w:r w:rsidRPr="00515628">
              <w:rPr>
                <w:rFonts w:ascii="Century Gothic" w:eastAsia="Calibri" w:hAnsi="Century Gothic" w:cs="Arial"/>
                <w:b/>
                <w:color w:val="000000"/>
                <w:lang w:val="es-ES_tradnl"/>
              </w:rPr>
              <w:t>Radicación:</w:t>
            </w:r>
            <w:r w:rsidRPr="00515628">
              <w:rPr>
                <w:rFonts w:ascii="Century Gothic" w:eastAsia="Calibri" w:hAnsi="Century Gothic" w:cs="Arial"/>
                <w:color w:val="000000"/>
                <w:lang w:val="es-ES_tradnl"/>
              </w:rPr>
              <w:t xml:space="preserve">                              </w:t>
            </w:r>
          </w:p>
        </w:tc>
        <w:tc>
          <w:tcPr>
            <w:tcW w:w="6237" w:type="dxa"/>
          </w:tcPr>
          <w:p w14:paraId="65004825" w14:textId="1AFBBAC7" w:rsidR="00532080" w:rsidRPr="00515628" w:rsidRDefault="00532080" w:rsidP="005E6A8E">
            <w:pPr>
              <w:rPr>
                <w:rFonts w:ascii="Century Gothic" w:hAnsi="Century Gothic" w:cs="Arial"/>
              </w:rPr>
            </w:pPr>
            <w:r w:rsidRPr="00515628">
              <w:rPr>
                <w:rFonts w:ascii="Century Gothic" w:eastAsia="Calibri" w:hAnsi="Century Gothic" w:cs="Arial"/>
                <w:color w:val="000000"/>
                <w:lang w:val="es-ES_tradnl"/>
              </w:rPr>
              <w:t xml:space="preserve">Respuesta a consulta </w:t>
            </w:r>
            <w:r w:rsidR="005561A5" w:rsidRPr="00515628">
              <w:rPr>
                <w:rFonts w:ascii="Century Gothic" w:eastAsia="Calibri" w:hAnsi="Century Gothic" w:cs="Arial"/>
                <w:color w:val="000000"/>
                <w:lang w:val="es-ES_tradnl"/>
              </w:rPr>
              <w:t>P20231024016249</w:t>
            </w:r>
          </w:p>
          <w:p w14:paraId="56DC9D2A" w14:textId="77777777" w:rsidR="00532080" w:rsidRPr="00515628" w:rsidRDefault="00532080" w:rsidP="005E6A8E">
            <w:pPr>
              <w:spacing w:before="120"/>
              <w:rPr>
                <w:rFonts w:ascii="Century Gothic" w:eastAsia="Calibri" w:hAnsi="Century Gothic" w:cs="Arial"/>
                <w:color w:val="000000"/>
                <w:lang w:val="es-ES_tradnl"/>
              </w:rPr>
            </w:pPr>
          </w:p>
        </w:tc>
      </w:tr>
    </w:tbl>
    <w:p w14:paraId="0055533B" w14:textId="6E438207" w:rsidR="00532080" w:rsidRPr="00515628" w:rsidRDefault="00532080" w:rsidP="00532080">
      <w:pPr>
        <w:jc w:val="both"/>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 xml:space="preserve">Estimada Señora </w:t>
      </w:r>
      <w:r w:rsidR="005561A5" w:rsidRPr="00515628">
        <w:rPr>
          <w:rFonts w:ascii="Century Gothic" w:eastAsia="Calibri" w:hAnsi="Century Gothic" w:cs="Arial"/>
          <w:color w:val="000000"/>
          <w:lang w:val="es-ES_tradnl"/>
        </w:rPr>
        <w:t>Santander</w:t>
      </w:r>
      <w:r w:rsidR="00C04049" w:rsidRPr="00515628">
        <w:rPr>
          <w:rFonts w:ascii="Century Gothic" w:eastAsia="Calibri" w:hAnsi="Century Gothic" w:cs="Arial"/>
          <w:color w:val="000000"/>
          <w:lang w:val="es-ES_tradnl"/>
        </w:rPr>
        <w:t>,</w:t>
      </w:r>
    </w:p>
    <w:p w14:paraId="6466A8FE" w14:textId="58F49C2D" w:rsidR="00532080" w:rsidRPr="00515628" w:rsidRDefault="00532080" w:rsidP="00532080">
      <w:pPr>
        <w:spacing w:before="240" w:line="276" w:lineRule="auto"/>
        <w:jc w:val="both"/>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D5C2C" w:rsidRPr="00515628">
        <w:rPr>
          <w:rFonts w:ascii="Century Gothic" w:eastAsia="Calibri" w:hAnsi="Century Gothic" w:cs="Arial"/>
          <w:color w:val="000000"/>
          <w:lang w:val="es-ES_tradnl"/>
        </w:rPr>
        <w:t>24</w:t>
      </w:r>
      <w:r w:rsidR="00C04049" w:rsidRPr="00515628">
        <w:rPr>
          <w:rFonts w:ascii="Century Gothic" w:eastAsia="Calibri" w:hAnsi="Century Gothic" w:cs="Arial"/>
          <w:color w:val="000000"/>
          <w:lang w:val="es-ES_tradnl"/>
        </w:rPr>
        <w:t xml:space="preserve"> </w:t>
      </w:r>
      <w:r w:rsidRPr="00515628">
        <w:rPr>
          <w:rFonts w:ascii="Century Gothic" w:eastAsia="Calibri" w:hAnsi="Century Gothic" w:cs="Arial"/>
          <w:color w:val="000000"/>
          <w:lang w:val="es-ES_tradnl"/>
        </w:rPr>
        <w:t xml:space="preserve">de </w:t>
      </w:r>
      <w:r w:rsidR="000D5C2C" w:rsidRPr="00515628">
        <w:rPr>
          <w:rFonts w:ascii="Century Gothic" w:eastAsia="Calibri" w:hAnsi="Century Gothic" w:cs="Arial"/>
          <w:color w:val="000000"/>
          <w:lang w:val="es-ES_tradnl"/>
        </w:rPr>
        <w:t xml:space="preserve">octubre </w:t>
      </w:r>
      <w:r w:rsidRPr="00515628">
        <w:rPr>
          <w:rFonts w:ascii="Century Gothic" w:eastAsia="Calibri" w:hAnsi="Century Gothic" w:cs="Arial"/>
          <w:color w:val="000000"/>
          <w:lang w:val="es-ES_tradnl"/>
        </w:rPr>
        <w:t>de 2023.</w:t>
      </w:r>
    </w:p>
    <w:p w14:paraId="516DF8B5" w14:textId="77777777" w:rsidR="00532080" w:rsidRPr="00515628" w:rsidRDefault="00532080" w:rsidP="00532080">
      <w:pPr>
        <w:pStyle w:val="Prrafodelista"/>
        <w:numPr>
          <w:ilvl w:val="0"/>
          <w:numId w:val="17"/>
        </w:numPr>
        <w:tabs>
          <w:tab w:val="left" w:pos="0"/>
          <w:tab w:val="left" w:pos="142"/>
          <w:tab w:val="left" w:pos="284"/>
        </w:tabs>
        <w:spacing w:before="240" w:line="276" w:lineRule="auto"/>
        <w:ind w:left="360"/>
        <w:jc w:val="both"/>
        <w:rPr>
          <w:rFonts w:ascii="Century Gothic" w:eastAsia="Calibri" w:hAnsi="Century Gothic" w:cs="Arial"/>
          <w:b/>
          <w:color w:val="000000"/>
          <w:lang w:val="es-ES_tradnl"/>
        </w:rPr>
      </w:pPr>
      <w:r w:rsidRPr="00515628">
        <w:rPr>
          <w:rFonts w:ascii="Century Gothic" w:eastAsia="Calibri" w:hAnsi="Century Gothic" w:cs="Arial"/>
          <w:b/>
          <w:color w:val="000000"/>
          <w:lang w:val="es-ES_tradnl"/>
        </w:rPr>
        <w:t xml:space="preserve">Problema planteado </w:t>
      </w:r>
    </w:p>
    <w:p w14:paraId="02EB1737" w14:textId="12E9F859" w:rsidR="00532080" w:rsidRPr="00515628" w:rsidRDefault="00532080" w:rsidP="00532080">
      <w:pPr>
        <w:spacing w:line="276" w:lineRule="auto"/>
        <w:jc w:val="both"/>
        <w:rPr>
          <w:rFonts w:ascii="Century Gothic" w:hAnsi="Century Gothic" w:cs="Arial"/>
        </w:rPr>
      </w:pPr>
      <w:r w:rsidRPr="00515628">
        <w:rPr>
          <w:rFonts w:ascii="Century Gothic" w:hAnsi="Century Gothic" w:cs="Arial"/>
          <w:color w:val="000000" w:themeColor="text1"/>
          <w:lang w:val="es-ES"/>
        </w:rPr>
        <w:t xml:space="preserve">En su solicitud usted indaga sobre la </w:t>
      </w:r>
      <w:r w:rsidR="002F73AF" w:rsidRPr="00515628">
        <w:rPr>
          <w:rFonts w:ascii="Century Gothic" w:hAnsi="Century Gothic" w:cs="Arial"/>
          <w:color w:val="000000" w:themeColor="text1"/>
          <w:lang w:val="es-ES"/>
        </w:rPr>
        <w:t>interpretación y consecuencias de la regla prevista en el numeral 9 del artículo 30 de la Ley 80 de 1993</w:t>
      </w:r>
      <w:r w:rsidRPr="00515628">
        <w:rPr>
          <w:rFonts w:ascii="Century Gothic" w:hAnsi="Century Gothic" w:cs="Arial"/>
          <w:color w:val="000000" w:themeColor="text1"/>
          <w:lang w:val="es-ES"/>
        </w:rPr>
        <w:t>, con relación a la</w:t>
      </w:r>
      <w:r w:rsidR="0093140D" w:rsidRPr="00515628">
        <w:rPr>
          <w:rFonts w:ascii="Century Gothic" w:hAnsi="Century Gothic" w:cs="Arial"/>
          <w:color w:val="000000" w:themeColor="text1"/>
          <w:lang w:val="es-ES"/>
        </w:rPr>
        <w:t xml:space="preserve"> </w:t>
      </w:r>
      <w:r w:rsidR="009B1413" w:rsidRPr="00515628">
        <w:rPr>
          <w:rFonts w:ascii="Century Gothic" w:hAnsi="Century Gothic" w:cs="Arial"/>
          <w:color w:val="000000" w:themeColor="text1"/>
          <w:lang w:val="es-ES"/>
        </w:rPr>
        <w:t xml:space="preserve">prohibición de prorrogar el plazo de adjudicación por un tiempo mayor a la mitad inicialmente </w:t>
      </w:r>
      <w:r w:rsidR="0064704E" w:rsidRPr="00515628">
        <w:rPr>
          <w:rFonts w:ascii="Century Gothic" w:hAnsi="Century Gothic" w:cs="Arial"/>
          <w:color w:val="000000" w:themeColor="text1"/>
          <w:lang w:val="es-ES"/>
        </w:rPr>
        <w:t xml:space="preserve">fijado en el pliego de condiciones, con base en el cual planea las </w:t>
      </w:r>
      <w:r w:rsidRPr="00515628">
        <w:rPr>
          <w:rFonts w:ascii="Century Gothic" w:hAnsi="Century Gothic" w:cs="Arial"/>
          <w:color w:val="000000" w:themeColor="text1"/>
          <w:lang w:val="es-ES"/>
        </w:rPr>
        <w:t xml:space="preserve">siguientes </w:t>
      </w:r>
      <w:r w:rsidR="0064704E" w:rsidRPr="00515628">
        <w:rPr>
          <w:rFonts w:ascii="Century Gothic" w:hAnsi="Century Gothic" w:cs="Arial"/>
          <w:color w:val="000000" w:themeColor="text1"/>
          <w:lang w:val="es-ES"/>
        </w:rPr>
        <w:t>preguntas</w:t>
      </w:r>
      <w:r w:rsidRPr="00515628">
        <w:rPr>
          <w:rFonts w:ascii="Century Gothic" w:hAnsi="Century Gothic" w:cs="Arial"/>
          <w:color w:val="000000" w:themeColor="text1"/>
          <w:lang w:val="es-ES"/>
        </w:rPr>
        <w:t>:</w:t>
      </w:r>
      <w:r w:rsidRPr="00515628">
        <w:rPr>
          <w:rFonts w:ascii="Century Gothic" w:hAnsi="Century Gothic" w:cs="Arial"/>
        </w:rPr>
        <w:t xml:space="preserve"> </w:t>
      </w:r>
    </w:p>
    <w:p w14:paraId="7BC0C065" w14:textId="77777777" w:rsidR="002E4DCD" w:rsidRPr="00515628" w:rsidRDefault="00532080" w:rsidP="002E4DCD">
      <w:pPr>
        <w:spacing w:line="240" w:lineRule="auto"/>
        <w:ind w:left="708" w:right="900"/>
        <w:jc w:val="both"/>
        <w:rPr>
          <w:rFonts w:ascii="Century Gothic" w:hAnsi="Century Gothic"/>
          <w:sz w:val="21"/>
          <w:szCs w:val="21"/>
        </w:rPr>
      </w:pPr>
      <w:r w:rsidRPr="00515628">
        <w:rPr>
          <w:rFonts w:ascii="Century Gothic" w:hAnsi="Century Gothic" w:cs="Arial"/>
          <w:color w:val="000000" w:themeColor="text1"/>
          <w:sz w:val="21"/>
          <w:szCs w:val="21"/>
          <w:lang w:val="es-ES_tradnl"/>
        </w:rPr>
        <w:t>“</w:t>
      </w:r>
      <w:r w:rsidR="00970264" w:rsidRPr="00515628">
        <w:rPr>
          <w:rFonts w:ascii="Century Gothic" w:hAnsi="Century Gothic" w:cs="Arial"/>
          <w:color w:val="000000" w:themeColor="text1"/>
          <w:sz w:val="21"/>
          <w:szCs w:val="21"/>
          <w:lang w:val="es-ES_tradnl"/>
        </w:rPr>
        <w:t xml:space="preserve">1. </w:t>
      </w:r>
      <w:r w:rsidR="00970264" w:rsidRPr="00515628">
        <w:rPr>
          <w:rFonts w:ascii="Century Gothic" w:hAnsi="Century Gothic"/>
          <w:sz w:val="21"/>
          <w:szCs w:val="21"/>
        </w:rPr>
        <w:t xml:space="preserve">Sírvase informar desde que momento (publicación de aviso, apertura, etc) se debe contabilizar el plazo para efectuar la adjudicación. </w:t>
      </w:r>
    </w:p>
    <w:p w14:paraId="5687DF99"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2. Sírvase aclarar que debe entenderse por “necesidades de la administración”. </w:t>
      </w:r>
    </w:p>
    <w:p w14:paraId="67BB059F"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lastRenderedPageBreak/>
        <w:t xml:space="preserve">3. Sírvase informar las consecuencias jurídicas que se generan si la entidad prorroga la fecha de adjudicación en un término mayor al establecido en la Ley. </w:t>
      </w:r>
    </w:p>
    <w:p w14:paraId="2A13FB74"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4. Sírvase establecer las consecuencias jurídicas que se generan si vencido el término legal de prórroga del plazo para efectuar la adjudicación la entidad contratante no celebra la misma. </w:t>
      </w:r>
    </w:p>
    <w:p w14:paraId="7E682DF3"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5. Sírvase explicar de manera clara y precisa que tipo de sanciones resultan aplicables al incumplimiento de esta norma. </w:t>
      </w:r>
    </w:p>
    <w:p w14:paraId="0EBBECE2"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6. Sírvase determinar si vencido el término de prórroga del plazo para efectuar la adjudicación, la entidad contratante pierde competencia. </w:t>
      </w:r>
    </w:p>
    <w:p w14:paraId="4905654C"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7. En el evento en que la entidad contratante pierda competencia para continuar con el proceso y celebrar la adjudicación, sírvase informar que entidad o ente asume la competencia para culminar con el proceso de selección. </w:t>
      </w:r>
    </w:p>
    <w:p w14:paraId="384BBD80"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8. Sírvase informar que mecanismos o medios de control, judiciales o jurídicos existen para que los proponentes o interesados en el proceso pretendan el cumplimiento de esta normativa.</w:t>
      </w:r>
    </w:p>
    <w:p w14:paraId="16C8F290"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9. Sírvase establecer las consecuencias jurídicas que se generan si vencido el término legal de prórroga del plazo para efectuar la adjudicación la entidad contratante adjudica el contrato resultado del proceso de selección. </w:t>
      </w:r>
    </w:p>
    <w:p w14:paraId="59344894" w14:textId="77777777" w:rsidR="002E4DCD" w:rsidRPr="00515628" w:rsidRDefault="00970264" w:rsidP="002E4DCD">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10. Sírvase aclarar si, la adjudicación realizada de manera posterior al vencimiento del término legal para efectuarse la misma se considera valida y eficaz. </w:t>
      </w:r>
    </w:p>
    <w:p w14:paraId="136B9B06" w14:textId="1DEE312D" w:rsidR="00532080" w:rsidRPr="00515628" w:rsidRDefault="00970264" w:rsidP="002E4DCD">
      <w:pPr>
        <w:spacing w:line="240" w:lineRule="auto"/>
        <w:ind w:left="708" w:right="900"/>
        <w:jc w:val="both"/>
        <w:rPr>
          <w:rFonts w:ascii="Century Gothic" w:hAnsi="Century Gothic" w:cs="Arial"/>
          <w:color w:val="000000"/>
          <w:sz w:val="21"/>
          <w:szCs w:val="21"/>
        </w:rPr>
      </w:pPr>
      <w:r w:rsidRPr="00515628">
        <w:rPr>
          <w:rFonts w:ascii="Century Gothic" w:hAnsi="Century Gothic"/>
          <w:sz w:val="21"/>
          <w:szCs w:val="21"/>
        </w:rPr>
        <w:t>11. Sírvase informar de manera clara, precisa y de fondo el alcance e interpretación que se debe aplicar a la norma objeto de la solicitud</w:t>
      </w:r>
      <w:r w:rsidR="002E4DCD" w:rsidRPr="00515628">
        <w:rPr>
          <w:rFonts w:ascii="Century Gothic" w:hAnsi="Century Gothic"/>
          <w:sz w:val="21"/>
          <w:szCs w:val="21"/>
        </w:rPr>
        <w:t>.</w:t>
      </w:r>
      <w:r w:rsidR="00532080" w:rsidRPr="00515628">
        <w:rPr>
          <w:rFonts w:ascii="Century Gothic" w:hAnsi="Century Gothic" w:cs="Arial"/>
          <w:color w:val="000000"/>
          <w:sz w:val="21"/>
          <w:szCs w:val="21"/>
        </w:rPr>
        <w:t>”. (Sic)</w:t>
      </w:r>
    </w:p>
    <w:p w14:paraId="2226E9C8" w14:textId="77777777" w:rsidR="00532080" w:rsidRPr="00515628" w:rsidRDefault="00532080" w:rsidP="00532080">
      <w:pPr>
        <w:pStyle w:val="Prrafodelista"/>
        <w:numPr>
          <w:ilvl w:val="0"/>
          <w:numId w:val="17"/>
        </w:numPr>
        <w:tabs>
          <w:tab w:val="left" w:pos="0"/>
          <w:tab w:val="left" w:pos="284"/>
        </w:tabs>
        <w:spacing w:after="0" w:line="276" w:lineRule="auto"/>
        <w:ind w:left="360"/>
        <w:jc w:val="both"/>
        <w:rPr>
          <w:rFonts w:ascii="Century Gothic" w:eastAsia="Calibri" w:hAnsi="Century Gothic" w:cs="Arial"/>
          <w:color w:val="000000"/>
          <w:lang w:val="es-ES_tradnl" w:eastAsia="es-ES_tradnl"/>
        </w:rPr>
      </w:pPr>
      <w:r w:rsidRPr="00515628">
        <w:rPr>
          <w:rFonts w:ascii="Century Gothic" w:eastAsia="Calibri" w:hAnsi="Century Gothic" w:cs="Arial"/>
          <w:b/>
          <w:color w:val="000000"/>
          <w:lang w:val="es-ES_tradnl"/>
        </w:rPr>
        <w:t>Consideraciones</w:t>
      </w:r>
    </w:p>
    <w:p w14:paraId="339D7524" w14:textId="77777777" w:rsidR="00532080" w:rsidRPr="00515628" w:rsidRDefault="00532080" w:rsidP="003107A6">
      <w:pPr>
        <w:shd w:val="clear" w:color="auto" w:fill="FFFFFF" w:themeFill="background1"/>
        <w:spacing w:before="240" w:line="276" w:lineRule="auto"/>
        <w:jc w:val="both"/>
        <w:rPr>
          <w:rFonts w:ascii="Century Gothic" w:eastAsia="Calibri" w:hAnsi="Century Gothic" w:cs="Arial"/>
          <w:color w:val="000000" w:themeColor="text1"/>
        </w:rPr>
      </w:pPr>
      <w:r w:rsidRPr="00515628">
        <w:rPr>
          <w:rFonts w:ascii="Century Gothic" w:eastAsia="Calibri" w:hAnsi="Century Gothic"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la Agencia como una autoridad para solucionar problemas jurídicos particulares de todos los partícipes de la contratación estatal ni para interpretar el alcance de cualquier norma vigente en el ordenamiento jurídico.</w:t>
      </w:r>
    </w:p>
    <w:p w14:paraId="3AA3B9EC" w14:textId="77777777" w:rsidR="00532080" w:rsidRPr="00515628" w:rsidRDefault="00532080" w:rsidP="00532080">
      <w:pPr>
        <w:shd w:val="clear" w:color="auto" w:fill="FFFFFF" w:themeFill="background1"/>
        <w:spacing w:line="276" w:lineRule="auto"/>
        <w:ind w:firstLine="708"/>
        <w:jc w:val="both"/>
        <w:rPr>
          <w:rFonts w:ascii="Century Gothic" w:eastAsia="Calibri" w:hAnsi="Century Gothic" w:cs="Arial"/>
          <w:color w:val="000000" w:themeColor="text1"/>
        </w:rPr>
      </w:pPr>
      <w:r w:rsidRPr="00515628">
        <w:rPr>
          <w:rFonts w:ascii="Century Gothic" w:eastAsia="Calibri" w:hAnsi="Century Gothic" w:cs="Arial"/>
          <w:color w:val="000000" w:themeColor="text1"/>
        </w:rPr>
        <w:lastRenderedPageBreak/>
        <w:t xml:space="preserve">La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36207664" w14:textId="6421479F" w:rsidR="00532080" w:rsidRPr="00515628" w:rsidRDefault="00532080" w:rsidP="00532080">
      <w:pPr>
        <w:shd w:val="clear" w:color="auto" w:fill="FFFFFF" w:themeFill="background1"/>
        <w:spacing w:line="276" w:lineRule="auto"/>
        <w:ind w:firstLine="708"/>
        <w:jc w:val="both"/>
        <w:rPr>
          <w:rFonts w:ascii="Century Gothic" w:eastAsia="Calibri" w:hAnsi="Century Gothic" w:cs="Arial"/>
          <w:color w:val="000000"/>
        </w:rPr>
      </w:pPr>
      <w:r w:rsidRPr="00515628">
        <w:rPr>
          <w:rFonts w:ascii="Century Gothic" w:eastAsia="Calibri" w:hAnsi="Century Gothic" w:cs="Arial"/>
          <w:color w:val="000000" w:themeColor="text1"/>
        </w:rPr>
        <w:t>En este contexto, la Subdirección de Gestión Contractual, dentro de los límites de sus atribuciones, resolverá la consulta conforme a las normas generales en materia de contratación estatal. Con este objetivo se analizarán</w:t>
      </w:r>
      <w:r w:rsidRPr="00515628">
        <w:rPr>
          <w:rFonts w:ascii="Century Gothic" w:eastAsia="Calibri" w:hAnsi="Century Gothic" w:cs="Arial"/>
          <w:color w:val="000000" w:themeColor="text1"/>
          <w:lang w:val="es-ES"/>
        </w:rPr>
        <w:t xml:space="preserve"> los siguientes temas</w:t>
      </w:r>
      <w:r w:rsidRPr="00515628">
        <w:rPr>
          <w:rFonts w:ascii="Century Gothic" w:hAnsi="Century Gothic" w:cs="Arial"/>
          <w:color w:val="000000" w:themeColor="text1"/>
          <w:lang w:val="es-ES"/>
        </w:rPr>
        <w:t>:</w:t>
      </w:r>
      <w:r w:rsidRPr="00515628">
        <w:rPr>
          <w:rFonts w:ascii="Century Gothic" w:eastAsia="Calibri" w:hAnsi="Century Gothic" w:cs="Arial"/>
          <w:color w:val="000000"/>
          <w:lang w:val="es-ES_tradnl"/>
        </w:rPr>
        <w:t xml:space="preserve"> i) </w:t>
      </w:r>
      <w:r w:rsidR="004718F9" w:rsidRPr="00515628">
        <w:rPr>
          <w:rFonts w:ascii="Century Gothic" w:eastAsia="Calibri" w:hAnsi="Century Gothic" w:cs="Arial"/>
          <w:color w:val="000000"/>
          <w:lang w:val="es-ES_tradnl"/>
        </w:rPr>
        <w:t xml:space="preserve">competencia </w:t>
      </w:r>
      <w:r w:rsidR="004718F9" w:rsidRPr="00515628">
        <w:rPr>
          <w:rFonts w:ascii="Century Gothic" w:eastAsia="Calibri" w:hAnsi="Century Gothic" w:cs="Arial"/>
          <w:bCs/>
        </w:rPr>
        <w:t>consultiva de la Agencia Nacional de Contratación Pública; ii) etapas del proceso de selección bajo la modalidad de licitación pública; iii)</w:t>
      </w:r>
      <w:r w:rsidR="00B31BF8" w:rsidRPr="00515628">
        <w:rPr>
          <w:rFonts w:ascii="Century Gothic" w:eastAsia="Calibri" w:hAnsi="Century Gothic" w:cs="Arial"/>
          <w:bCs/>
        </w:rPr>
        <w:t xml:space="preserve"> plazo para adjudicar, para firmar el contrato y sus prórrogas; iv)</w:t>
      </w:r>
      <w:r w:rsidR="005C1794" w:rsidRPr="00515628">
        <w:rPr>
          <w:rFonts w:ascii="Century Gothic" w:eastAsia="Calibri" w:hAnsi="Century Gothic" w:cs="Arial"/>
          <w:bCs/>
        </w:rPr>
        <w:t xml:space="preserve"> </w:t>
      </w:r>
      <w:r w:rsidR="00383829" w:rsidRPr="00515628">
        <w:rPr>
          <w:rFonts w:ascii="Century Gothic" w:eastAsia="Calibri" w:hAnsi="Century Gothic" w:cs="Arial"/>
          <w:bCs/>
        </w:rPr>
        <w:t>consecuencias</w:t>
      </w:r>
      <w:r w:rsidR="00E81AD5" w:rsidRPr="00515628">
        <w:rPr>
          <w:rFonts w:ascii="Century Gothic" w:eastAsia="Calibri" w:hAnsi="Century Gothic" w:cs="Arial"/>
          <w:bCs/>
        </w:rPr>
        <w:t xml:space="preserve"> </w:t>
      </w:r>
      <w:r w:rsidR="005C0A9F" w:rsidRPr="00515628">
        <w:rPr>
          <w:rFonts w:ascii="Century Gothic" w:eastAsia="Calibri" w:hAnsi="Century Gothic" w:cs="Arial"/>
          <w:bCs/>
        </w:rPr>
        <w:t xml:space="preserve">de </w:t>
      </w:r>
      <w:r w:rsidR="00E81AD5" w:rsidRPr="00515628">
        <w:rPr>
          <w:rFonts w:ascii="Century Gothic" w:eastAsia="Calibri" w:hAnsi="Century Gothic" w:cs="Arial"/>
          <w:bCs/>
        </w:rPr>
        <w:t>prorroga</w:t>
      </w:r>
      <w:r w:rsidR="005C0A9F" w:rsidRPr="00515628">
        <w:rPr>
          <w:rFonts w:ascii="Century Gothic" w:eastAsia="Calibri" w:hAnsi="Century Gothic" w:cs="Arial"/>
          <w:bCs/>
        </w:rPr>
        <w:t>r</w:t>
      </w:r>
      <w:r w:rsidR="00E81AD5" w:rsidRPr="00515628">
        <w:rPr>
          <w:rFonts w:ascii="Century Gothic" w:eastAsia="Calibri" w:hAnsi="Century Gothic" w:cs="Arial"/>
          <w:bCs/>
        </w:rPr>
        <w:t xml:space="preserve"> </w:t>
      </w:r>
      <w:r w:rsidR="005C0A9F" w:rsidRPr="00515628">
        <w:rPr>
          <w:rFonts w:ascii="Century Gothic" w:eastAsia="Calibri" w:hAnsi="Century Gothic" w:cs="Arial"/>
          <w:bCs/>
        </w:rPr>
        <w:t>e</w:t>
      </w:r>
      <w:r w:rsidR="00E81AD5" w:rsidRPr="00515628">
        <w:rPr>
          <w:rFonts w:ascii="Century Gothic" w:eastAsia="Calibri" w:hAnsi="Century Gothic" w:cs="Arial"/>
          <w:bCs/>
        </w:rPr>
        <w:t xml:space="preserve">l plazo para adjudicar </w:t>
      </w:r>
      <w:r w:rsidR="00EC3617" w:rsidRPr="00515628">
        <w:rPr>
          <w:rFonts w:ascii="Century Gothic" w:eastAsia="Calibri" w:hAnsi="Century Gothic" w:cs="Arial"/>
          <w:bCs/>
        </w:rPr>
        <w:t xml:space="preserve">por un tiempo superior </w:t>
      </w:r>
      <w:r w:rsidR="00E81AD5" w:rsidRPr="00515628">
        <w:rPr>
          <w:rFonts w:ascii="Century Gothic" w:eastAsia="Calibri" w:hAnsi="Century Gothic" w:cs="Arial"/>
          <w:bCs/>
        </w:rPr>
        <w:t>a la mitad del inicialmente fijado</w:t>
      </w:r>
      <w:r w:rsidR="00EC3617" w:rsidRPr="00515628">
        <w:rPr>
          <w:rFonts w:ascii="Century Gothic" w:eastAsia="Calibri" w:hAnsi="Century Gothic" w:cs="Arial"/>
          <w:bCs/>
        </w:rPr>
        <w:t>.</w:t>
      </w:r>
    </w:p>
    <w:p w14:paraId="166AA423" w14:textId="64A773D6" w:rsidR="00532080" w:rsidRPr="00515628" w:rsidRDefault="00532080" w:rsidP="00532080">
      <w:pPr>
        <w:spacing w:line="276" w:lineRule="auto"/>
        <w:ind w:firstLine="708"/>
        <w:jc w:val="both"/>
        <w:rPr>
          <w:rFonts w:ascii="Century Gothic" w:eastAsia="Calibri" w:hAnsi="Century Gothic" w:cs="Arial"/>
          <w:color w:val="000000" w:themeColor="text1"/>
          <w:lang w:val="es-ES"/>
        </w:rPr>
      </w:pPr>
      <w:r w:rsidRPr="00515628">
        <w:rPr>
          <w:rFonts w:ascii="Century Gothic" w:eastAsia="Calibri" w:hAnsi="Century Gothic" w:cs="Arial"/>
          <w:color w:val="000000" w:themeColor="text1"/>
          <w:lang w:val="es-ES"/>
        </w:rPr>
        <w:t xml:space="preserve">La Agencia Nacional de Contratación Pública – Colombia Compra Eficiente, en los conceptos </w:t>
      </w:r>
      <w:r w:rsidR="004E35CC" w:rsidRPr="00515628">
        <w:rPr>
          <w:rFonts w:ascii="Century Gothic" w:eastAsia="Calibri" w:hAnsi="Century Gothic" w:cs="Arial"/>
          <w:color w:val="000000" w:themeColor="text1"/>
          <w:lang w:val="es-ES"/>
        </w:rPr>
        <w:t xml:space="preserve">C – 091 del 11 de marzo de 2020 y C-290 de 18 de mayo de 2020, </w:t>
      </w:r>
      <w:r w:rsidR="00E14B6E" w:rsidRPr="00515628">
        <w:rPr>
          <w:rFonts w:ascii="Century Gothic" w:eastAsia="Calibri" w:hAnsi="Century Gothic" w:cs="Arial"/>
          <w:color w:val="000000" w:themeColor="text1"/>
          <w:lang w:val="es-ES"/>
        </w:rPr>
        <w:t>analizó las</w:t>
      </w:r>
      <w:r w:rsidR="004E35CC" w:rsidRPr="00515628">
        <w:rPr>
          <w:rFonts w:ascii="Century Gothic" w:eastAsia="Calibri" w:hAnsi="Century Gothic" w:cs="Arial"/>
          <w:color w:val="000000" w:themeColor="text1"/>
          <w:lang w:val="es-ES"/>
        </w:rPr>
        <w:t xml:space="preserve"> etapas de la licitación pública</w:t>
      </w:r>
      <w:r w:rsidR="00E14B6E" w:rsidRPr="00515628">
        <w:rPr>
          <w:rFonts w:ascii="Century Gothic" w:eastAsia="Calibri" w:hAnsi="Century Gothic" w:cs="Arial"/>
          <w:color w:val="000000" w:themeColor="text1"/>
          <w:lang w:val="es-ES"/>
        </w:rPr>
        <w:t>,</w:t>
      </w:r>
      <w:r w:rsidR="004E35CC" w:rsidRPr="00515628">
        <w:rPr>
          <w:rFonts w:ascii="Century Gothic" w:eastAsia="Calibri" w:hAnsi="Century Gothic" w:cs="Arial"/>
          <w:color w:val="000000" w:themeColor="text1"/>
          <w:lang w:val="es-ES"/>
        </w:rPr>
        <w:t xml:space="preserve"> </w:t>
      </w:r>
      <w:r w:rsidR="00E14B6E" w:rsidRPr="00515628">
        <w:rPr>
          <w:rFonts w:ascii="Century Gothic" w:eastAsia="Calibri" w:hAnsi="Century Gothic" w:cs="Arial"/>
          <w:color w:val="000000" w:themeColor="text1"/>
          <w:lang w:val="es-ES"/>
        </w:rPr>
        <w:t>el</w:t>
      </w:r>
      <w:r w:rsidR="004E35CC" w:rsidRPr="00515628">
        <w:rPr>
          <w:rFonts w:ascii="Century Gothic" w:eastAsia="Calibri" w:hAnsi="Century Gothic" w:cs="Arial"/>
          <w:color w:val="000000" w:themeColor="text1"/>
          <w:lang w:val="es-ES"/>
        </w:rPr>
        <w:t xml:space="preserve"> plazo para efectuar la adjudicación y su prórroga. </w:t>
      </w:r>
      <w:r w:rsidRPr="00515628">
        <w:rPr>
          <w:rFonts w:ascii="Century Gothic" w:eastAsia="Calibri" w:hAnsi="Century Gothic" w:cs="Arial"/>
          <w:color w:val="000000" w:themeColor="text1"/>
          <w:lang w:val="es-ES"/>
        </w:rPr>
        <w:t>entre otros</w:t>
      </w:r>
      <w:r w:rsidRPr="00515628">
        <w:rPr>
          <w:rStyle w:val="Refdenotaalpie"/>
          <w:rFonts w:ascii="Century Gothic" w:eastAsia="Calibri" w:hAnsi="Century Gothic" w:cs="Arial"/>
          <w:color w:val="000000" w:themeColor="text1"/>
          <w:lang w:val="es-ES"/>
        </w:rPr>
        <w:footnoteReference w:id="2"/>
      </w:r>
      <w:r w:rsidR="00E14B6E" w:rsidRPr="00515628">
        <w:rPr>
          <w:rFonts w:ascii="Century Gothic" w:eastAsia="Calibri" w:hAnsi="Century Gothic" w:cs="Arial"/>
          <w:color w:val="000000" w:themeColor="text1"/>
          <w:lang w:val="es-ES"/>
        </w:rPr>
        <w:t>.</w:t>
      </w:r>
      <w:r w:rsidRPr="00515628">
        <w:rPr>
          <w:rFonts w:ascii="Century Gothic" w:eastAsia="Calibri" w:hAnsi="Century Gothic" w:cs="Arial"/>
          <w:color w:val="000000" w:themeColor="text1"/>
          <w:lang w:val="es-ES"/>
        </w:rPr>
        <w:t>Algunas de las consideraciones de estos conceptos se reiteran y complementan a continuación.</w:t>
      </w:r>
    </w:p>
    <w:p w14:paraId="02666905" w14:textId="58C1BFC6" w:rsidR="00F91D23" w:rsidRPr="00515628" w:rsidRDefault="00F91D23" w:rsidP="00F91D23">
      <w:pPr>
        <w:spacing w:line="276" w:lineRule="auto"/>
        <w:jc w:val="both"/>
        <w:rPr>
          <w:rFonts w:ascii="Century Gothic" w:eastAsia="Calibri" w:hAnsi="Century Gothic" w:cs="Arial"/>
          <w:b/>
        </w:rPr>
      </w:pPr>
      <w:r w:rsidRPr="00515628">
        <w:rPr>
          <w:rFonts w:ascii="Century Gothic" w:eastAsia="Calibri" w:hAnsi="Century Gothic" w:cs="Arial"/>
          <w:b/>
        </w:rPr>
        <w:t>2.1</w:t>
      </w:r>
      <w:r w:rsidR="00E43FC0" w:rsidRPr="00515628">
        <w:rPr>
          <w:rFonts w:ascii="Century Gothic" w:eastAsia="Calibri" w:hAnsi="Century Gothic" w:cs="Arial"/>
          <w:b/>
        </w:rPr>
        <w:t>.</w:t>
      </w:r>
      <w:r w:rsidRPr="00515628">
        <w:rPr>
          <w:rFonts w:ascii="Century Gothic" w:eastAsia="Calibri" w:hAnsi="Century Gothic" w:cs="Arial"/>
          <w:b/>
        </w:rPr>
        <w:t xml:space="preserve"> Competencia consultiva de la Agencia Nacional de Contratación Pública – Colombia Compra Eficiente. Reiteración de Línea.</w:t>
      </w:r>
    </w:p>
    <w:p w14:paraId="2DD7996B" w14:textId="6F92EB1A" w:rsidR="00F91D23" w:rsidRPr="00515628" w:rsidRDefault="00F91D23" w:rsidP="00F91D23">
      <w:pPr>
        <w:tabs>
          <w:tab w:val="left" w:pos="426"/>
        </w:tabs>
        <w:spacing w:before="120" w:line="276" w:lineRule="auto"/>
        <w:jc w:val="both"/>
        <w:rPr>
          <w:rFonts w:ascii="Century Gothic" w:eastAsia="Times New Roman" w:hAnsi="Century Gothic" w:cs="Arial"/>
          <w:color w:val="000000"/>
          <w:lang w:eastAsia="es-MX"/>
        </w:rPr>
      </w:pPr>
      <w:r w:rsidRPr="00515628">
        <w:rPr>
          <w:rFonts w:ascii="Century Gothic" w:eastAsia="Times New Roman" w:hAnsi="Century Gothic" w:cs="Arial"/>
          <w:color w:val="000000"/>
          <w:lang w:eastAsia="es-MX"/>
        </w:rPr>
        <w:t xml:space="preserve">En ejercicio de las competencias consagradas en el </w:t>
      </w:r>
      <w:r w:rsidR="003F0833" w:rsidRPr="00515628">
        <w:rPr>
          <w:rFonts w:ascii="Century Gothic" w:hAnsi="Century Gothic"/>
        </w:rPr>
        <w:t>por el numeral 5 del artículo 3 y el numeral 8 del artículo 11 del Decreto 4170 de 2011,</w:t>
      </w:r>
      <w:r w:rsidRPr="00515628">
        <w:rPr>
          <w:rFonts w:ascii="Century Gothic" w:eastAsia="Times New Roman" w:hAnsi="Century Gothic" w:cs="Arial"/>
          <w:color w:val="000000"/>
          <w:lang w:eastAsia="es-MX"/>
        </w:rPr>
        <w:t xml:space="preserve">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515628">
        <w:rPr>
          <w:rFonts w:ascii="Century Gothic" w:eastAsia="Calibri" w:hAnsi="Century Gothic" w:cs="Arial"/>
          <w:color w:val="000000"/>
          <w:lang w:eastAsia="es-MX"/>
        </w:rPr>
        <w:t> </w:t>
      </w:r>
    </w:p>
    <w:p w14:paraId="432564FB" w14:textId="25591334" w:rsidR="00F91D23" w:rsidRPr="00515628" w:rsidRDefault="006D2B24" w:rsidP="00F91D23">
      <w:pPr>
        <w:tabs>
          <w:tab w:val="left" w:pos="426"/>
        </w:tabs>
        <w:spacing w:line="240" w:lineRule="auto"/>
        <w:ind w:left="709" w:right="709"/>
        <w:jc w:val="both"/>
        <w:rPr>
          <w:rFonts w:ascii="Century Gothic" w:eastAsia="Times New Roman" w:hAnsi="Century Gothic" w:cs="Arial"/>
          <w:color w:val="000000"/>
          <w:sz w:val="21"/>
          <w:szCs w:val="21"/>
          <w:lang w:eastAsia="es-MX"/>
        </w:rPr>
      </w:pPr>
      <w:r w:rsidRPr="00515628">
        <w:rPr>
          <w:rFonts w:ascii="Century Gothic" w:eastAsia="Times New Roman" w:hAnsi="Century Gothic" w:cs="Arial"/>
          <w:color w:val="000000"/>
          <w:sz w:val="21"/>
          <w:szCs w:val="21"/>
          <w:lang w:eastAsia="es-MX"/>
        </w:rPr>
        <w:t>” Artículo</w:t>
      </w:r>
      <w:r w:rsidR="00F91D23" w:rsidRPr="00515628">
        <w:rPr>
          <w:rFonts w:ascii="Century Gothic" w:eastAsia="Times New Roman" w:hAnsi="Century Gothic" w:cs="Arial"/>
          <w:color w:val="000000"/>
          <w:sz w:val="21"/>
          <w:szCs w:val="21"/>
          <w:lang w:eastAsia="es-MX"/>
        </w:rPr>
        <w:t xml:space="preserve"> 28. Alcance de los conceptos. Salvo disposición legal en contrario, los conceptos emitidos por las autoridades como respuestas a </w:t>
      </w:r>
      <w:r w:rsidR="00F91D23" w:rsidRPr="00515628">
        <w:rPr>
          <w:rFonts w:ascii="Century Gothic" w:eastAsia="Times New Roman" w:hAnsi="Century Gothic" w:cs="Arial"/>
          <w:color w:val="000000"/>
          <w:sz w:val="21"/>
          <w:szCs w:val="21"/>
          <w:lang w:eastAsia="es-MX"/>
        </w:rPr>
        <w:lastRenderedPageBreak/>
        <w:t>peticiones realizadas en ejercicio del derecho a formular consultas no serán de obligatorio cumplimiento o ejecución</w:t>
      </w:r>
      <w:r w:rsidR="00F91D23" w:rsidRPr="00515628">
        <w:rPr>
          <w:rFonts w:ascii="Century Gothic" w:eastAsia="Calibri" w:hAnsi="Century Gothic" w:cs="Arial"/>
          <w:color w:val="000000"/>
          <w:sz w:val="21"/>
          <w:szCs w:val="21"/>
          <w:lang w:eastAsia="es-MX"/>
        </w:rPr>
        <w:t>”.</w:t>
      </w:r>
    </w:p>
    <w:p w14:paraId="0C9FCA20" w14:textId="07C64644" w:rsidR="00F91D23" w:rsidRPr="00515628" w:rsidRDefault="006D2B24" w:rsidP="00F91D23">
      <w:pPr>
        <w:tabs>
          <w:tab w:val="left" w:pos="426"/>
        </w:tabs>
        <w:spacing w:before="120" w:after="120" w:line="276" w:lineRule="auto"/>
        <w:jc w:val="both"/>
        <w:rPr>
          <w:rFonts w:ascii="Century Gothic" w:eastAsia="Times New Roman" w:hAnsi="Century Gothic" w:cs="Arial"/>
          <w:color w:val="000000"/>
          <w:lang w:eastAsia="es-MX"/>
        </w:rPr>
      </w:pPr>
      <w:r w:rsidRPr="00515628">
        <w:rPr>
          <w:rFonts w:ascii="Century Gothic" w:eastAsia="Times New Roman" w:hAnsi="Century Gothic" w:cs="Arial"/>
          <w:color w:val="000000"/>
          <w:lang w:eastAsia="es-MX"/>
        </w:rPr>
        <w:tab/>
      </w:r>
      <w:r w:rsidRPr="00515628">
        <w:rPr>
          <w:rFonts w:ascii="Century Gothic" w:eastAsia="Times New Roman" w:hAnsi="Century Gothic" w:cs="Arial"/>
          <w:color w:val="000000"/>
          <w:lang w:eastAsia="es-MX"/>
        </w:rPr>
        <w:tab/>
      </w:r>
      <w:r w:rsidR="00F91D23" w:rsidRPr="00515628">
        <w:rPr>
          <w:rFonts w:ascii="Century Gothic" w:eastAsia="Times New Roman" w:hAnsi="Century Gothic" w:cs="Arial"/>
          <w:color w:val="000000"/>
          <w:lang w:eastAsia="es-MX"/>
        </w:rPr>
        <w:t>La norma citada prescribe que los conceptos emitidos por las autoridades, como respuestas a peticiones realizadas en ejercicio del derecho a formular consultas, no son de obligatorio cumplimiento o de imperativa ejecución, es decir, no tienen efectos vinculantes. En particular,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p>
    <w:p w14:paraId="6919F867" w14:textId="5CD009CD" w:rsidR="00F91D23" w:rsidRPr="00515628" w:rsidRDefault="00F91D23" w:rsidP="00F91D23">
      <w:pPr>
        <w:spacing w:before="120" w:line="276" w:lineRule="auto"/>
        <w:ind w:firstLine="708"/>
        <w:jc w:val="both"/>
        <w:rPr>
          <w:rFonts w:ascii="Century Gothic" w:eastAsia="Times New Roman" w:hAnsi="Century Gothic" w:cs="Arial"/>
          <w:color w:val="000000"/>
          <w:lang w:eastAsia="es-MX"/>
        </w:rPr>
      </w:pPr>
      <w:r w:rsidRPr="00515628">
        <w:rPr>
          <w:rFonts w:ascii="Century Gothic" w:eastAsia="Times New Roman" w:hAnsi="Century Gothic" w:cs="Arial"/>
          <w:color w:val="000000"/>
          <w:lang w:eastAsia="es-MX"/>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organismo que elabora el concepto. </w:t>
      </w:r>
    </w:p>
    <w:p w14:paraId="245B6BE6" w14:textId="3414E76C" w:rsidR="00F91D23" w:rsidRPr="00515628" w:rsidRDefault="00F91D23" w:rsidP="00F91D23">
      <w:pPr>
        <w:tabs>
          <w:tab w:val="left" w:pos="709"/>
        </w:tabs>
        <w:spacing w:before="120" w:line="276" w:lineRule="auto"/>
        <w:jc w:val="both"/>
        <w:rPr>
          <w:rFonts w:ascii="Century Gothic" w:eastAsia="Times New Roman" w:hAnsi="Century Gothic" w:cs="Arial"/>
          <w:color w:val="000000"/>
          <w:lang w:eastAsia="es-MX"/>
        </w:rPr>
      </w:pPr>
      <w:r w:rsidRPr="00515628">
        <w:rPr>
          <w:rFonts w:ascii="Century Gothic" w:eastAsia="Times New Roman" w:hAnsi="Century Gothic" w:cs="Arial"/>
          <w:color w:val="000000"/>
          <w:shd w:val="clear" w:color="auto" w:fill="FFFFFF"/>
          <w:lang w:eastAsia="es-MX"/>
        </w:rPr>
        <w:tab/>
        <w:t>En concordancia con ello, es importante resaltar que e</w:t>
      </w:r>
      <w:r w:rsidRPr="00515628">
        <w:rPr>
          <w:rFonts w:ascii="Century Gothic" w:eastAsia="Times New Roman" w:hAnsi="Century Gothic" w:cs="Arial"/>
          <w:color w:val="000000"/>
          <w:lang w:eastAsia="es-MX"/>
        </w:rPr>
        <w:t>sta posición es compartida por varias entidades públicas que ejercen similar función. Por ejemplo, la Procuraduría General de la Nación</w:t>
      </w:r>
      <w:r w:rsidRPr="00515628">
        <w:rPr>
          <w:rFonts w:ascii="Century Gothic" w:eastAsia="Times New Roman" w:hAnsi="Century Gothic" w:cs="Arial"/>
          <w:color w:val="000000"/>
          <w:vertAlign w:val="superscript"/>
          <w:lang w:eastAsia="es-MX"/>
        </w:rPr>
        <w:footnoteReference w:id="3"/>
      </w:r>
      <w:r w:rsidRPr="00515628">
        <w:rPr>
          <w:rFonts w:ascii="Century Gothic" w:eastAsia="Times New Roman" w:hAnsi="Century Gothic" w:cs="Arial"/>
          <w:color w:val="000000"/>
          <w:lang w:eastAsia="es-MX"/>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 la Contraloría General</w:t>
      </w:r>
      <w:r w:rsidRPr="00515628">
        <w:rPr>
          <w:rFonts w:ascii="Century Gothic" w:eastAsia="Times New Roman" w:hAnsi="Century Gothic" w:cs="Arial"/>
          <w:color w:val="000000"/>
          <w:vertAlign w:val="superscript"/>
          <w:lang w:eastAsia="es-MX"/>
        </w:rPr>
        <w:footnoteReference w:id="4"/>
      </w:r>
      <w:r w:rsidRPr="00515628">
        <w:rPr>
          <w:rFonts w:ascii="Century Gothic" w:eastAsia="Times New Roman" w:hAnsi="Century Gothic" w:cs="Arial"/>
          <w:color w:val="000000"/>
          <w:lang w:eastAsia="es-MX"/>
        </w:rPr>
        <w:t xml:space="preserve"> de la República precisó que los </w:t>
      </w:r>
      <w:r w:rsidRPr="00515628">
        <w:rPr>
          <w:rFonts w:ascii="Century Gothic" w:eastAsia="Times New Roman" w:hAnsi="Century Gothic" w:cs="Arial"/>
          <w:i/>
          <w:color w:val="000000"/>
          <w:lang w:eastAsia="es-MX"/>
        </w:rPr>
        <w:t>“[…]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p>
    <w:p w14:paraId="62472048" w14:textId="77777777" w:rsidR="00F91D23" w:rsidRPr="00515628" w:rsidRDefault="00F91D23" w:rsidP="00F91D23">
      <w:pPr>
        <w:tabs>
          <w:tab w:val="left" w:pos="709"/>
        </w:tabs>
        <w:spacing w:before="120" w:line="276" w:lineRule="auto"/>
        <w:jc w:val="both"/>
        <w:rPr>
          <w:rFonts w:ascii="Century Gothic" w:eastAsia="Times New Roman" w:hAnsi="Century Gothic" w:cs="Arial"/>
          <w:color w:val="000000"/>
          <w:lang w:eastAsia="es-MX"/>
        </w:rPr>
      </w:pPr>
      <w:r w:rsidRPr="00515628">
        <w:rPr>
          <w:rFonts w:ascii="Century Gothic" w:eastAsia="Calibri" w:hAnsi="Century Gothic" w:cs="Arial"/>
          <w:color w:val="000000"/>
          <w:lang w:eastAsia="es-MX"/>
        </w:rPr>
        <w:tab/>
      </w:r>
      <w:r w:rsidRPr="00515628">
        <w:rPr>
          <w:rFonts w:ascii="Century Gothic" w:eastAsia="Times New Roman" w:hAnsi="Century Gothic" w:cs="Arial"/>
          <w:color w:val="000000"/>
          <w:lang w:eastAsia="es-MX"/>
        </w:rPr>
        <w:t xml:space="preserve">En términos generales, lo que se busca con el ejercicio de la función consultiva es que la opinión jurídica de esta Agencia sea un criterio de orientación para los operadores jurídicos, sin que ello suponga resolver un problema entre partes o asumir la única posible interpretación de una disposición normativa. Esto no descarta que, en la práctica, al emitirse la opinión sobre la interpretación del ordenamiento jurídico, exista coincidencia con el criterio que expone alguna de </w:t>
      </w:r>
      <w:r w:rsidRPr="00515628">
        <w:rPr>
          <w:rFonts w:ascii="Century Gothic" w:eastAsia="Times New Roman" w:hAnsi="Century Gothic" w:cs="Arial"/>
          <w:color w:val="000000"/>
          <w:lang w:eastAsia="es-MX"/>
        </w:rPr>
        <w:lastRenderedPageBreak/>
        <w:t>las partes o la persona que solicita la consulta, circunstancia que no descarta interpretaciones diferentes</w:t>
      </w:r>
      <w:r w:rsidRPr="00515628">
        <w:rPr>
          <w:rFonts w:ascii="Century Gothic" w:eastAsia="Times New Roman" w:hAnsi="Century Gothic" w:cs="Arial"/>
          <w:color w:val="000000"/>
          <w:vertAlign w:val="superscript"/>
          <w:lang w:eastAsia="es-MX"/>
        </w:rPr>
        <w:footnoteReference w:id="5"/>
      </w:r>
      <w:r w:rsidRPr="00515628">
        <w:rPr>
          <w:rFonts w:ascii="Century Gothic" w:eastAsia="Times New Roman" w:hAnsi="Century Gothic" w:cs="Arial"/>
          <w:color w:val="000000"/>
          <w:lang w:eastAsia="es-MX"/>
        </w:rPr>
        <w:t xml:space="preserve">. </w:t>
      </w:r>
    </w:p>
    <w:p w14:paraId="5DAE602B" w14:textId="77777777" w:rsidR="00F91D23" w:rsidRPr="00515628" w:rsidRDefault="00F91D23" w:rsidP="00F91D23">
      <w:pPr>
        <w:spacing w:before="120" w:after="120" w:line="276" w:lineRule="auto"/>
        <w:ind w:firstLine="709"/>
        <w:jc w:val="both"/>
        <w:rPr>
          <w:rFonts w:ascii="Century Gothic" w:eastAsia="Times New Roman" w:hAnsi="Century Gothic" w:cs="Arial"/>
          <w:color w:val="000000"/>
          <w:lang w:eastAsia="es-MX"/>
        </w:rPr>
      </w:pPr>
      <w:r w:rsidRPr="00515628">
        <w:rPr>
          <w:rFonts w:ascii="Century Gothic" w:eastAsia="Times New Roman" w:hAnsi="Century Gothic" w:cs="Arial"/>
          <w:color w:val="000000"/>
          <w:lang w:eastAsia="es-MX"/>
        </w:rPr>
        <w:t xml:space="preserve">De este modo, las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14:paraId="3C28A7FD" w14:textId="77777777" w:rsidR="00D734B1" w:rsidRPr="00515628" w:rsidRDefault="00F91D23" w:rsidP="00D734B1">
      <w:pPr>
        <w:spacing w:line="276" w:lineRule="auto"/>
        <w:ind w:firstLine="708"/>
        <w:jc w:val="both"/>
        <w:rPr>
          <w:rFonts w:ascii="Century Gothic" w:eastAsia="Times New Roman" w:hAnsi="Century Gothic" w:cs="Arial"/>
          <w:color w:val="000000"/>
          <w:szCs w:val="24"/>
          <w:lang w:eastAsia="es-MX"/>
        </w:rPr>
      </w:pPr>
      <w:r w:rsidRPr="00515628">
        <w:rPr>
          <w:rFonts w:ascii="Century Gothic" w:eastAsia="Times New Roman" w:hAnsi="Century Gothic" w:cs="Arial"/>
          <w:color w:val="000000"/>
          <w:lang w:eastAsia="es-MX"/>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14:paraId="02BEFB10" w14:textId="34A5CF1D" w:rsidR="007F77F6" w:rsidRPr="00515628" w:rsidRDefault="00D734B1" w:rsidP="00D734B1">
      <w:pPr>
        <w:spacing w:line="276" w:lineRule="auto"/>
        <w:jc w:val="both"/>
        <w:rPr>
          <w:rFonts w:ascii="Century Gothic" w:eastAsia="Times New Roman" w:hAnsi="Century Gothic" w:cs="Arial"/>
          <w:color w:val="000000"/>
          <w:szCs w:val="24"/>
          <w:lang w:eastAsia="es-MX"/>
        </w:rPr>
      </w:pPr>
      <w:r w:rsidRPr="00515628">
        <w:rPr>
          <w:rFonts w:ascii="Century Gothic" w:eastAsia="Times New Roman" w:hAnsi="Century Gothic" w:cs="Arial"/>
          <w:b/>
          <w:bCs/>
          <w:color w:val="000000"/>
          <w:szCs w:val="24"/>
          <w:lang w:eastAsia="es-MX"/>
        </w:rPr>
        <w:t xml:space="preserve">2.2. </w:t>
      </w:r>
      <w:r w:rsidR="007F77F6" w:rsidRPr="00515628">
        <w:rPr>
          <w:rFonts w:ascii="Century Gothic" w:eastAsia="Calibri" w:hAnsi="Century Gothic" w:cs="Arial"/>
          <w:b/>
          <w:color w:val="000000" w:themeColor="text1"/>
        </w:rPr>
        <w:t>Etapas de</w:t>
      </w:r>
      <w:r w:rsidR="005556F1" w:rsidRPr="00515628">
        <w:rPr>
          <w:rFonts w:ascii="Century Gothic" w:eastAsia="Calibri" w:hAnsi="Century Gothic" w:cs="Arial"/>
          <w:b/>
          <w:color w:val="000000" w:themeColor="text1"/>
        </w:rPr>
        <w:t xml:space="preserve">l proceso de selección bajo la modalidad de </w:t>
      </w:r>
      <w:r w:rsidR="007F77F6" w:rsidRPr="00515628">
        <w:rPr>
          <w:rFonts w:ascii="Century Gothic" w:eastAsia="Calibri" w:hAnsi="Century Gothic" w:cs="Arial"/>
          <w:b/>
          <w:color w:val="000000" w:themeColor="text1"/>
        </w:rPr>
        <w:t xml:space="preserve">licitación pública </w:t>
      </w:r>
    </w:p>
    <w:p w14:paraId="173BEB33" w14:textId="0D9EE8DE" w:rsidR="007F77F6" w:rsidRPr="00515628" w:rsidRDefault="007F77F6" w:rsidP="007F77F6">
      <w:pPr>
        <w:spacing w:line="276" w:lineRule="auto"/>
        <w:jc w:val="both"/>
        <w:rPr>
          <w:rFonts w:ascii="Century Gothic" w:eastAsia="Calibri" w:hAnsi="Century Gothic" w:cs="Arial"/>
          <w:color w:val="000000" w:themeColor="text1"/>
        </w:rPr>
      </w:pPr>
      <w:r w:rsidRPr="00515628">
        <w:rPr>
          <w:rFonts w:ascii="Century Gothic" w:eastAsia="Calibri" w:hAnsi="Century Gothic" w:cs="Arial"/>
          <w:color w:val="000000" w:themeColor="text1"/>
        </w:rPr>
        <w:t>Para adquirir bienes</w:t>
      </w:r>
      <w:r w:rsidR="008B13B2" w:rsidRPr="00515628">
        <w:rPr>
          <w:rFonts w:ascii="Century Gothic" w:eastAsia="Calibri" w:hAnsi="Century Gothic" w:cs="Arial"/>
          <w:color w:val="000000" w:themeColor="text1"/>
        </w:rPr>
        <w:t xml:space="preserve">, obras </w:t>
      </w:r>
      <w:r w:rsidRPr="00515628">
        <w:rPr>
          <w:rFonts w:ascii="Century Gothic" w:eastAsia="Calibri" w:hAnsi="Century Gothic" w:cs="Arial"/>
          <w:color w:val="000000" w:themeColor="text1"/>
        </w:rPr>
        <w:t xml:space="preserve">y servicios las entidades deben estructurar un procedimiento de contratación reglado, es decir, el procedimiento no es discrecional, y se deben atender las normas que lo rigen, para determinar la forma que la ley prevé para adelantarlo. Las principales normas son: la Ley 80 de 1993, la Ley 1150 de 2007 </w:t>
      </w:r>
      <w:r w:rsidRPr="00515628">
        <w:rPr>
          <w:rFonts w:ascii="Century Gothic" w:eastAsia="Calibri" w:hAnsi="Century Gothic" w:cs="Arial"/>
          <w:b/>
          <w:color w:val="000000" w:themeColor="text1"/>
        </w:rPr>
        <w:t>─</w:t>
      </w:r>
      <w:r w:rsidRPr="00515628">
        <w:rPr>
          <w:rFonts w:ascii="Century Gothic" w:eastAsia="Calibri" w:hAnsi="Century Gothic" w:cs="Arial"/>
          <w:color w:val="000000" w:themeColor="text1"/>
        </w:rPr>
        <w:t>que, entre otras disposiciones, regula las modalidades de selección para la escogencia del contratista</w:t>
      </w:r>
      <w:r w:rsidRPr="00515628">
        <w:rPr>
          <w:rFonts w:ascii="Century Gothic" w:eastAsia="Calibri" w:hAnsi="Century Gothic" w:cs="Arial"/>
          <w:b/>
          <w:color w:val="000000" w:themeColor="text1"/>
        </w:rPr>
        <w:t>─</w:t>
      </w:r>
      <w:r w:rsidRPr="00515628">
        <w:rPr>
          <w:rFonts w:ascii="Century Gothic" w:eastAsia="Calibri" w:hAnsi="Century Gothic" w:cs="Arial"/>
          <w:color w:val="000000" w:themeColor="text1"/>
        </w:rPr>
        <w:t>; y los artículos</w:t>
      </w:r>
      <w:r w:rsidRPr="00515628">
        <w:rPr>
          <w:rStyle w:val="Textoennegrita"/>
          <w:rFonts w:ascii="Century Gothic" w:hAnsi="Century Gothic" w:cs="Arial"/>
          <w:color w:val="000000" w:themeColor="text1"/>
          <w:shd w:val="clear" w:color="auto" w:fill="FFFFFF"/>
        </w:rPr>
        <w:t xml:space="preserve"> </w:t>
      </w:r>
      <w:r w:rsidRPr="00515628">
        <w:rPr>
          <w:rStyle w:val="Textoennegrita"/>
          <w:rFonts w:ascii="Century Gothic" w:hAnsi="Century Gothic" w:cs="Arial"/>
          <w:b w:val="0"/>
          <w:bCs w:val="0"/>
          <w:color w:val="000000" w:themeColor="text1"/>
          <w:shd w:val="clear" w:color="auto" w:fill="FFFFFF"/>
        </w:rPr>
        <w:t xml:space="preserve">2.2.1.1.2.1.1. </w:t>
      </w:r>
      <w:r w:rsidR="00BF76B1" w:rsidRPr="00515628">
        <w:rPr>
          <w:rStyle w:val="Textoennegrita"/>
          <w:rFonts w:ascii="Century Gothic" w:hAnsi="Century Gothic" w:cs="Arial"/>
          <w:b w:val="0"/>
          <w:bCs w:val="0"/>
          <w:color w:val="000000" w:themeColor="text1"/>
          <w:shd w:val="clear" w:color="auto" w:fill="FFFFFF"/>
        </w:rPr>
        <w:t>y siguientes</w:t>
      </w:r>
      <w:r w:rsidRPr="00515628">
        <w:rPr>
          <w:rStyle w:val="Textoennegrita"/>
          <w:rFonts w:ascii="Century Gothic" w:hAnsi="Century Gothic" w:cs="Arial"/>
          <w:b w:val="0"/>
          <w:bCs w:val="0"/>
          <w:color w:val="000000" w:themeColor="text1"/>
          <w:shd w:val="clear" w:color="auto" w:fill="FFFFFF"/>
        </w:rPr>
        <w:t xml:space="preserve"> de</w:t>
      </w:r>
      <w:r w:rsidRPr="00515628">
        <w:rPr>
          <w:rFonts w:ascii="Century Gothic" w:eastAsia="Calibri" w:hAnsi="Century Gothic" w:cs="Arial"/>
          <w:color w:val="000000" w:themeColor="text1"/>
        </w:rPr>
        <w:t>l Decreto 1082 de 2015, que concreta cada modalidad de selección, señalando reglas o pasos a seguir para adjudicar y celebrar el contrato estatal.</w:t>
      </w:r>
    </w:p>
    <w:p w14:paraId="70BAD293" w14:textId="77777777" w:rsidR="007F77F6" w:rsidRPr="00515628" w:rsidRDefault="007F77F6" w:rsidP="007F77F6">
      <w:pPr>
        <w:spacing w:before="120" w:after="120" w:line="276" w:lineRule="auto"/>
        <w:ind w:firstLine="708"/>
        <w:jc w:val="both"/>
        <w:rPr>
          <w:rFonts w:ascii="Century Gothic" w:eastAsia="Calibri" w:hAnsi="Century Gothic" w:cs="Arial"/>
          <w:color w:val="000000" w:themeColor="text1"/>
        </w:rPr>
      </w:pPr>
      <w:r w:rsidRPr="00515628">
        <w:rPr>
          <w:rFonts w:ascii="Century Gothic" w:eastAsia="Calibri" w:hAnsi="Century Gothic" w:cs="Arial"/>
          <w:color w:val="000000" w:themeColor="text1"/>
        </w:rPr>
        <w:lastRenderedPageBreak/>
        <w:t>El artículo 25 de la Ley 80 de 1993</w:t>
      </w:r>
      <w:r w:rsidRPr="00515628">
        <w:rPr>
          <w:rStyle w:val="Refdenotaalpie"/>
          <w:rFonts w:ascii="Century Gothic" w:eastAsia="Calibri" w:hAnsi="Century Gothic" w:cs="Arial"/>
          <w:color w:val="000000" w:themeColor="text1"/>
        </w:rPr>
        <w:footnoteReference w:id="6"/>
      </w:r>
      <w:r w:rsidRPr="00515628">
        <w:rPr>
          <w:rFonts w:ascii="Century Gothic" w:eastAsia="Calibri" w:hAnsi="Century Gothic" w:cs="Arial"/>
          <w:color w:val="000000" w:themeColor="text1"/>
        </w:rPr>
        <w:t xml:space="preserve"> consagra el principio de economía, en virtud del cual, las normas de selección y el pliego de condiciones deben establecer términos perentorios y preclusivos para cada una de las etapas de los procesos de selección, a fin de asegurar la selección objetiva del contratista. </w:t>
      </w:r>
    </w:p>
    <w:p w14:paraId="4A2D4371" w14:textId="7DE60A7F"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En consonancia con lo anterior, el artículo 30 de la Ley 80 de 1993 estableció la estructura del proceso de licitación pública y fijó sus etapas. De la </w:t>
      </w:r>
      <w:r w:rsidR="00355E57" w:rsidRPr="00515628">
        <w:rPr>
          <w:rFonts w:ascii="Century Gothic" w:hAnsi="Century Gothic" w:cs="Arial"/>
          <w:color w:val="000000" w:themeColor="text1"/>
        </w:rPr>
        <w:t xml:space="preserve">lectura de la </w:t>
      </w:r>
      <w:r w:rsidRPr="00515628">
        <w:rPr>
          <w:rFonts w:ascii="Century Gothic" w:hAnsi="Century Gothic" w:cs="Arial"/>
          <w:color w:val="000000" w:themeColor="text1"/>
        </w:rPr>
        <w:t>norma es posible diferenciar la</w:t>
      </w:r>
      <w:r w:rsidR="00227D27" w:rsidRPr="00515628">
        <w:rPr>
          <w:rFonts w:ascii="Century Gothic" w:hAnsi="Century Gothic" w:cs="Arial"/>
          <w:color w:val="000000" w:themeColor="text1"/>
        </w:rPr>
        <w:t>s</w:t>
      </w:r>
      <w:r w:rsidRPr="00515628">
        <w:rPr>
          <w:rFonts w:ascii="Century Gothic" w:hAnsi="Century Gothic" w:cs="Arial"/>
          <w:color w:val="000000" w:themeColor="text1"/>
        </w:rPr>
        <w:t xml:space="preserve"> etapa</w:t>
      </w:r>
      <w:r w:rsidR="00227D27" w:rsidRPr="00515628">
        <w:rPr>
          <w:rFonts w:ascii="Century Gothic" w:hAnsi="Century Gothic" w:cs="Arial"/>
          <w:color w:val="000000" w:themeColor="text1"/>
        </w:rPr>
        <w:t>s</w:t>
      </w:r>
      <w:r w:rsidRPr="00515628">
        <w:rPr>
          <w:rFonts w:ascii="Century Gothic" w:hAnsi="Century Gothic" w:cs="Arial"/>
          <w:color w:val="000000" w:themeColor="text1"/>
        </w:rPr>
        <w:t xml:space="preserve"> de planeación o preparatoria y la </w:t>
      </w:r>
      <w:r w:rsidR="00227D27" w:rsidRPr="00515628">
        <w:rPr>
          <w:rFonts w:ascii="Century Gothic" w:hAnsi="Century Gothic" w:cs="Arial"/>
          <w:color w:val="000000" w:themeColor="text1"/>
        </w:rPr>
        <w:t xml:space="preserve">de </w:t>
      </w:r>
      <w:r w:rsidRPr="00515628">
        <w:rPr>
          <w:rFonts w:ascii="Century Gothic" w:hAnsi="Century Gothic" w:cs="Arial"/>
          <w:color w:val="000000" w:themeColor="text1"/>
        </w:rPr>
        <w:t>licitación en estricto sentido. El numeral 1</w:t>
      </w:r>
      <w:r w:rsidRPr="00515628">
        <w:rPr>
          <w:rStyle w:val="Refdenotaalpie"/>
          <w:rFonts w:ascii="Century Gothic" w:hAnsi="Century Gothic" w:cs="Arial"/>
          <w:color w:val="000000" w:themeColor="text1"/>
        </w:rPr>
        <w:footnoteReference w:id="7"/>
      </w:r>
      <w:r w:rsidRPr="00515628">
        <w:rPr>
          <w:rFonts w:ascii="Century Gothic" w:hAnsi="Century Gothic" w:cs="Arial"/>
          <w:color w:val="000000" w:themeColor="text1"/>
        </w:rPr>
        <w:t xml:space="preserve"> del artículo referido establece dos momentos del procedimiento de licitación, </w:t>
      </w:r>
      <w:r w:rsidR="004247FA" w:rsidRPr="00515628">
        <w:rPr>
          <w:rFonts w:ascii="Century Gothic" w:hAnsi="Century Gothic" w:cs="Arial"/>
          <w:color w:val="000000" w:themeColor="text1"/>
        </w:rPr>
        <w:t>que,</w:t>
      </w:r>
      <w:r w:rsidRPr="00515628">
        <w:rPr>
          <w:rFonts w:ascii="Century Gothic" w:hAnsi="Century Gothic" w:cs="Arial"/>
          <w:color w:val="000000" w:themeColor="text1"/>
        </w:rPr>
        <w:t xml:space="preserve"> aunque diferenciables concurren en una misma etapa: de un lado, uno relacionado con la planeación, al sugerir que la entidad, previo a la contratación, debe elaborar los estudios previos que justificarán técnica y jurídicamente la contratación, en la forma prevista en el numeral 12</w:t>
      </w:r>
      <w:r w:rsidRPr="00515628">
        <w:rPr>
          <w:rStyle w:val="Refdenotaalpie"/>
          <w:rFonts w:ascii="Century Gothic" w:hAnsi="Century Gothic" w:cs="Arial"/>
          <w:color w:val="000000" w:themeColor="text1"/>
        </w:rPr>
        <w:footnoteReference w:id="8"/>
      </w:r>
      <w:r w:rsidRPr="00515628">
        <w:rPr>
          <w:rFonts w:ascii="Century Gothic" w:hAnsi="Century Gothic" w:cs="Arial"/>
          <w:color w:val="000000" w:themeColor="text1"/>
        </w:rPr>
        <w:t xml:space="preserve"> del artículo 25 de esa ley y en el artículo 2.2.1.1.2.1.1. del Decreto 1082 de 2015, y del otro, el inicio del proceso de licitación pública propiamente dicho, con el acto de apertura. Asimismo, el numeral 2 del artículo 30 de la Ley 80 de 1993</w:t>
      </w:r>
      <w:r w:rsidRPr="00515628">
        <w:rPr>
          <w:rStyle w:val="Refdenotaalpie"/>
          <w:rFonts w:ascii="Century Gothic" w:hAnsi="Century Gothic" w:cs="Arial"/>
          <w:color w:val="000000" w:themeColor="text1"/>
        </w:rPr>
        <w:footnoteReference w:id="9"/>
      </w:r>
      <w:r w:rsidRPr="00515628">
        <w:rPr>
          <w:rFonts w:ascii="Century Gothic" w:hAnsi="Century Gothic" w:cs="Arial"/>
          <w:color w:val="000000" w:themeColor="text1"/>
        </w:rPr>
        <w:t xml:space="preserve"> </w:t>
      </w:r>
      <w:r w:rsidRPr="00515628">
        <w:rPr>
          <w:rFonts w:ascii="Century Gothic" w:hAnsi="Century Gothic" w:cs="Arial"/>
          <w:color w:val="000000" w:themeColor="text1"/>
        </w:rPr>
        <w:lastRenderedPageBreak/>
        <w:t>establece la obligación de elaborar un pliego de condiciones, en los términos del numeral 5</w:t>
      </w:r>
      <w:r w:rsidRPr="00515628">
        <w:rPr>
          <w:rStyle w:val="Refdenotaalpie"/>
          <w:rFonts w:ascii="Century Gothic" w:hAnsi="Century Gothic" w:cs="Arial"/>
          <w:color w:val="000000" w:themeColor="text1"/>
        </w:rPr>
        <w:footnoteReference w:id="10"/>
      </w:r>
      <w:r w:rsidRPr="00515628">
        <w:rPr>
          <w:rFonts w:ascii="Century Gothic" w:hAnsi="Century Gothic" w:cs="Arial"/>
          <w:color w:val="000000" w:themeColor="text1"/>
        </w:rPr>
        <w:t xml:space="preserve"> del artículo 24 de la misma Ley y del artículo 2.2.1.1.2.1.3. del Decreto 1082 de 2015</w:t>
      </w:r>
      <w:r w:rsidRPr="00515628">
        <w:rPr>
          <w:rStyle w:val="Refdenotaalpie"/>
          <w:rFonts w:ascii="Century Gothic" w:hAnsi="Century Gothic" w:cs="Arial"/>
          <w:color w:val="000000" w:themeColor="text1"/>
        </w:rPr>
        <w:footnoteReference w:id="11"/>
      </w:r>
      <w:r w:rsidRPr="00515628">
        <w:rPr>
          <w:rFonts w:ascii="Century Gothic" w:hAnsi="Century Gothic" w:cs="Arial"/>
          <w:color w:val="000000" w:themeColor="text1"/>
        </w:rPr>
        <w:t xml:space="preserve">. </w:t>
      </w:r>
    </w:p>
    <w:p w14:paraId="45813193" w14:textId="7777777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lastRenderedPageBreak/>
        <w:t>Por su parte, el numeral 3</w:t>
      </w:r>
      <w:r w:rsidRPr="00515628">
        <w:rPr>
          <w:rStyle w:val="Refdenotaalpie"/>
          <w:rFonts w:ascii="Century Gothic" w:hAnsi="Century Gothic" w:cs="Arial"/>
          <w:color w:val="000000" w:themeColor="text1"/>
        </w:rPr>
        <w:footnoteReference w:id="12"/>
      </w:r>
      <w:r w:rsidRPr="00515628">
        <w:rPr>
          <w:rFonts w:ascii="Century Gothic" w:hAnsi="Century Gothic" w:cs="Arial"/>
          <w:color w:val="000000" w:themeColor="text1"/>
        </w:rPr>
        <w:t xml:space="preserve"> señala que dentro de los 10 o 20 días calendario antes de la apertura de la licitación, la entidad debe publicar hasta 3 avisos para invitar a participar en el proceso de licitación. Los avisos deben publicarse con intervalos de 2 a 5 días calendario entre cada uno, en la página web de la entidad y en el SECOP; mientras que en los pequeños poblados esta publicación debe realizarse por bando o en los principales lugares públicos, por un término de 7 días calendario, uno de los cuales será en el mercado de la población. Además, se debe publicar otro aviso que contenga la información señalada en el artículo 2.2.1.1.2.1.2. del Decreto 1082 de 2015</w:t>
      </w:r>
      <w:r w:rsidRPr="00515628">
        <w:rPr>
          <w:rStyle w:val="Refdenotaalpie"/>
          <w:rFonts w:ascii="Century Gothic" w:hAnsi="Century Gothic" w:cs="Arial"/>
          <w:color w:val="000000" w:themeColor="text1"/>
        </w:rPr>
        <w:footnoteReference w:id="13"/>
      </w:r>
      <w:r w:rsidRPr="00515628">
        <w:rPr>
          <w:rFonts w:ascii="Century Gothic" w:hAnsi="Century Gothic" w:cs="Arial"/>
          <w:color w:val="000000" w:themeColor="text1"/>
        </w:rPr>
        <w:t xml:space="preserve">. </w:t>
      </w:r>
    </w:p>
    <w:p w14:paraId="0857A0FC" w14:textId="7777777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lastRenderedPageBreak/>
        <w:t>De igual manera, debe elaborarse el proyecto de pliego de condiciones con base en el contenido de los documentos y estudios previos que, con anterioridad, estructuró la entidad para justificar la necesidad de la contratación. Los requisitos del pliego se encuentran contenidos en el artículo 2.2.1.1.2.1.3. del Decreto 1082 de 2015</w:t>
      </w:r>
      <w:r w:rsidRPr="00515628">
        <w:rPr>
          <w:rStyle w:val="Refdenotaalpie"/>
          <w:rFonts w:ascii="Century Gothic" w:hAnsi="Century Gothic" w:cs="Arial"/>
          <w:color w:val="000000" w:themeColor="text1"/>
        </w:rPr>
        <w:footnoteReference w:id="14"/>
      </w:r>
      <w:r w:rsidRPr="00515628">
        <w:rPr>
          <w:rFonts w:ascii="Century Gothic" w:hAnsi="Century Gothic" w:cs="Arial"/>
          <w:color w:val="000000" w:themeColor="text1"/>
        </w:rPr>
        <w:t>. Este documento debe publicarse en el SECOP conjuntamente con los estudios y documentos previos, por no menos de 10 días hábiles anteriores a la apertura del proceso de licitación</w:t>
      </w:r>
      <w:r w:rsidRPr="00515628">
        <w:rPr>
          <w:rStyle w:val="Refdenotaalpie"/>
          <w:rFonts w:ascii="Century Gothic" w:hAnsi="Century Gothic" w:cs="Arial"/>
          <w:color w:val="000000" w:themeColor="text1"/>
        </w:rPr>
        <w:footnoteReference w:id="15"/>
      </w:r>
      <w:r w:rsidRPr="00515628">
        <w:rPr>
          <w:rFonts w:ascii="Century Gothic" w:hAnsi="Century Gothic" w:cs="Arial"/>
          <w:color w:val="000000" w:themeColor="text1"/>
        </w:rPr>
        <w:t xml:space="preserve">. </w:t>
      </w:r>
    </w:p>
    <w:p w14:paraId="24C78917" w14:textId="1F48A44B"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A continuación, los artículos 2.2.1.1.1.7.1.</w:t>
      </w:r>
      <w:r w:rsidRPr="00515628">
        <w:rPr>
          <w:rStyle w:val="Refdenotaalpie"/>
          <w:rFonts w:ascii="Century Gothic" w:hAnsi="Century Gothic" w:cs="Arial"/>
          <w:color w:val="000000" w:themeColor="text1"/>
        </w:rPr>
        <w:footnoteReference w:id="16"/>
      </w:r>
      <w:r w:rsidRPr="00515628">
        <w:rPr>
          <w:rFonts w:ascii="Century Gothic" w:hAnsi="Century Gothic" w:cs="Arial"/>
          <w:color w:val="000000" w:themeColor="text1"/>
        </w:rPr>
        <w:t xml:space="preserve"> y 2.2.1.1.2.1.4.</w:t>
      </w:r>
      <w:r w:rsidRPr="00515628">
        <w:rPr>
          <w:rStyle w:val="Refdenotaalpie"/>
          <w:rFonts w:ascii="Century Gothic" w:hAnsi="Century Gothic" w:cs="Arial"/>
          <w:color w:val="000000" w:themeColor="text1"/>
        </w:rPr>
        <w:footnoteReference w:id="17"/>
      </w:r>
      <w:r w:rsidRPr="00515628">
        <w:rPr>
          <w:rFonts w:ascii="Century Gothic" w:hAnsi="Century Gothic" w:cs="Arial"/>
          <w:color w:val="000000" w:themeColor="text1"/>
        </w:rPr>
        <w:t xml:space="preserve">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pliego, la entidad debe responder de forma motivada cada una de las observaciones y publicarlas en el SECOP. Posteriormente, la entidad debe ajustar el pliego de condiciones, </w:t>
      </w:r>
      <w:r w:rsidR="00282045" w:rsidRPr="00515628">
        <w:rPr>
          <w:rFonts w:ascii="Century Gothic" w:hAnsi="Century Gothic" w:cs="Arial"/>
          <w:color w:val="000000" w:themeColor="text1"/>
        </w:rPr>
        <w:t>teniendo</w:t>
      </w:r>
      <w:r w:rsidRPr="00515628">
        <w:rPr>
          <w:rFonts w:ascii="Century Gothic" w:hAnsi="Century Gothic" w:cs="Arial"/>
          <w:color w:val="000000" w:themeColor="text1"/>
        </w:rPr>
        <w:t xml:space="preserve"> en cuenta, en lo pertinente, las aclaraciones que fueron solicitadas por los interesados y las observaciones. </w:t>
      </w:r>
    </w:p>
    <w:p w14:paraId="15E2EAE9" w14:textId="7777777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La norma señala que el jefe o representante de la entidad ordenará la apertura mediante un acto administrativo, en la forma prevista en el artículo 2.2.1.1.2.1.5. del Decreto 1082 de 2015</w:t>
      </w:r>
      <w:r w:rsidRPr="00515628">
        <w:rPr>
          <w:rStyle w:val="Refdenotaalpie"/>
          <w:rFonts w:ascii="Century Gothic" w:hAnsi="Century Gothic" w:cs="Arial"/>
          <w:color w:val="000000" w:themeColor="text1"/>
        </w:rPr>
        <w:footnoteReference w:id="18"/>
      </w:r>
      <w:r w:rsidRPr="00515628">
        <w:rPr>
          <w:rFonts w:ascii="Century Gothic" w:hAnsi="Century Gothic" w:cs="Arial"/>
          <w:color w:val="000000" w:themeColor="text1"/>
        </w:rPr>
        <w:t xml:space="preserve">, y deberá expedirse el pliego de condiciones definitivo. </w:t>
      </w:r>
    </w:p>
    <w:p w14:paraId="3D5A9EEC" w14:textId="7777777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lastRenderedPageBreak/>
        <w:t>Entonces, con la apertura inicia la etapa de licitación propiamente dicha, en la que los interesados pueden presentar ofertas. Esta etapa fue denominada por el legislador como p</w:t>
      </w:r>
      <w:r w:rsidRPr="00515628">
        <w:rPr>
          <w:rFonts w:ascii="Century Gothic" w:hAnsi="Century Gothic" w:cs="Arial"/>
          <w:i/>
          <w:color w:val="000000" w:themeColor="text1"/>
        </w:rPr>
        <w:t xml:space="preserve">lazo de licitación, </w:t>
      </w:r>
      <w:r w:rsidRPr="00515628">
        <w:rPr>
          <w:rFonts w:ascii="Century Gothic" w:hAnsi="Century Gothic" w:cs="Arial"/>
          <w:color w:val="000000" w:themeColor="text1"/>
        </w:rPr>
        <w:t xml:space="preserve">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588F9900" w14:textId="110CD70D"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Así las cosas, la entidad pública define el término con que cuentan los oferentes para presentar sus ofertas, que debe, en todo caso, responder </w:t>
      </w:r>
      <w:r w:rsidR="00282045" w:rsidRPr="00515628">
        <w:rPr>
          <w:rFonts w:ascii="Century Gothic" w:hAnsi="Century Gothic" w:cs="Arial"/>
          <w:color w:val="000000" w:themeColor="text1"/>
        </w:rPr>
        <w:t>a la</w:t>
      </w:r>
      <w:r w:rsidRPr="00515628">
        <w:rPr>
          <w:rFonts w:ascii="Century Gothic" w:hAnsi="Century Gothic" w:cs="Arial"/>
          <w:color w:val="000000" w:themeColor="text1"/>
        </w:rPr>
        <w:t xml:space="preserve"> naturaleza, objeto y cuantía del contrato. Además, los numerales 4 y 5</w:t>
      </w:r>
      <w:r w:rsidRPr="00515628">
        <w:rPr>
          <w:rStyle w:val="Refdenotaalpie"/>
          <w:rFonts w:ascii="Century Gothic" w:hAnsi="Century Gothic" w:cs="Arial"/>
          <w:color w:val="000000" w:themeColor="text1"/>
        </w:rPr>
        <w:footnoteReference w:id="19"/>
      </w:r>
      <w:r w:rsidRPr="00515628">
        <w:rPr>
          <w:rFonts w:ascii="Century Gothic" w:hAnsi="Century Gothic" w:cs="Arial"/>
          <w:color w:val="000000" w:themeColor="text1"/>
        </w:rPr>
        <w:t xml:space="preserve"> facultan a la entidad para prorrogar este término, pues, de un lado, el numeral 4 permite a la entidad prorrogar este plazo hasta por 6 días hábiles, cuando de la audiencia de </w:t>
      </w:r>
      <w:r w:rsidRPr="00515628">
        <w:rPr>
          <w:rFonts w:ascii="Century Gothic" w:hAnsi="Century Gothic" w:cs="Arial"/>
          <w:color w:val="000000" w:themeColor="text1"/>
        </w:rPr>
        <w:lastRenderedPageBreak/>
        <w:t xml:space="preserve">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w:t>
      </w:r>
      <w:r w:rsidRPr="00515628">
        <w:rPr>
          <w:rFonts w:ascii="Century Gothic" w:hAnsi="Century Gothic" w:cs="Arial"/>
          <w:i/>
          <w:color w:val="000000" w:themeColor="text1"/>
        </w:rPr>
        <w:t>adendas</w:t>
      </w:r>
      <w:r w:rsidRPr="00515628">
        <w:rPr>
          <w:rFonts w:ascii="Century Gothic" w:hAnsi="Century Gothic" w:cs="Arial"/>
          <w:color w:val="000000" w:themeColor="text1"/>
        </w:rPr>
        <w:t xml:space="preserve"> dentro de los 3 días anteriores al cierre de la licitación. </w:t>
      </w:r>
    </w:p>
    <w:p w14:paraId="17ED89F7" w14:textId="29B3F530"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Es pertinente señalar que en esta etapa de presentación de ofertas se surtirán otras actuaciones. El numeral 4 de la misma disposición establece una de ellas: la audiencia </w:t>
      </w:r>
      <w:r w:rsidR="008D4E15" w:rsidRPr="00515628">
        <w:rPr>
          <w:rFonts w:ascii="Century Gothic" w:hAnsi="Century Gothic" w:cs="Arial"/>
          <w:color w:val="000000" w:themeColor="text1"/>
        </w:rPr>
        <w:t xml:space="preserve">obligatorio </w:t>
      </w:r>
      <w:r w:rsidRPr="00515628">
        <w:rPr>
          <w:rFonts w:ascii="Century Gothic" w:hAnsi="Century Gothic" w:cs="Arial"/>
          <w:color w:val="000000" w:themeColor="text1"/>
        </w:rPr>
        <w:t>par</w:t>
      </w:r>
      <w:r w:rsidR="008D4E15" w:rsidRPr="00515628">
        <w:rPr>
          <w:rFonts w:ascii="Century Gothic" w:hAnsi="Century Gothic" w:cs="Arial"/>
          <w:color w:val="000000" w:themeColor="text1"/>
        </w:rPr>
        <w:t xml:space="preserve">a la </w:t>
      </w:r>
      <w:r w:rsidRPr="00515628">
        <w:rPr>
          <w:rFonts w:ascii="Century Gothic" w:hAnsi="Century Gothic" w:cs="Arial"/>
          <w:color w:val="000000" w:themeColor="text1"/>
        </w:rPr>
        <w:t>asignación de riesgos. La oportunidad para celebrar esta audiencia es dentro de los 3 días hábiles siguientes al inicio del plazo de licitación</w:t>
      </w:r>
      <w:r w:rsidR="00D40BD9" w:rsidRPr="00515628">
        <w:rPr>
          <w:rFonts w:ascii="Century Gothic" w:hAnsi="Century Gothic" w:cs="Arial"/>
          <w:color w:val="000000" w:themeColor="text1"/>
        </w:rPr>
        <w:t xml:space="preserve"> y, a solicitud de los interesados, puede llevarse a cabo conjuntamente con la audiencia para precisar el </w:t>
      </w:r>
      <w:r w:rsidR="007A1DE1" w:rsidRPr="00515628">
        <w:rPr>
          <w:rFonts w:ascii="Century Gothic" w:hAnsi="Century Gothic" w:cs="Arial"/>
          <w:color w:val="000000" w:themeColor="text1"/>
        </w:rPr>
        <w:t xml:space="preserve">contenido y </w:t>
      </w:r>
      <w:r w:rsidR="00D40BD9" w:rsidRPr="00515628">
        <w:rPr>
          <w:rFonts w:ascii="Century Gothic" w:hAnsi="Century Gothic" w:cs="Arial"/>
          <w:color w:val="000000" w:themeColor="text1"/>
        </w:rPr>
        <w:t>alcance de los pliegos de condiciones, recordando que está última no es obligatoria como si lo es la audiencia de asignación de riesgos.</w:t>
      </w:r>
    </w:p>
    <w:p w14:paraId="0ED290F7" w14:textId="56CFD705"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Una vez precluida la oportunidad para presentar ofertas, en el plazo que señala el pliego de condiciones </w:t>
      </w:r>
      <w:r w:rsidRPr="00515628">
        <w:rPr>
          <w:rFonts w:ascii="Century Gothic" w:eastAsia="Calibri" w:hAnsi="Century Gothic" w:cs="Arial"/>
          <w:b/>
          <w:color w:val="000000" w:themeColor="text1"/>
        </w:rPr>
        <w:t>─</w:t>
      </w:r>
      <w:r w:rsidRPr="00515628">
        <w:rPr>
          <w:rFonts w:ascii="Century Gothic" w:hAnsi="Century Gothic" w:cs="Arial"/>
          <w:color w:val="000000" w:themeColor="text1"/>
        </w:rPr>
        <w:t>numeral 7</w:t>
      </w:r>
      <w:r w:rsidRPr="00515628">
        <w:rPr>
          <w:rStyle w:val="Refdenotaalpie"/>
          <w:rFonts w:ascii="Century Gothic" w:hAnsi="Century Gothic" w:cs="Arial"/>
          <w:color w:val="000000" w:themeColor="text1"/>
        </w:rPr>
        <w:footnoteReference w:id="20"/>
      </w:r>
      <w:r w:rsidRPr="00515628">
        <w:rPr>
          <w:rFonts w:ascii="Century Gothic" w:eastAsia="Calibri" w:hAnsi="Century Gothic" w:cs="Arial"/>
          <w:b/>
          <w:color w:val="000000" w:themeColor="text1"/>
        </w:rPr>
        <w:t>─</w:t>
      </w:r>
      <w:r w:rsidRPr="00515628">
        <w:rPr>
          <w:rFonts w:ascii="Century Gothic" w:hAnsi="Century Gothic" w:cs="Arial"/>
          <w:color w:val="000000" w:themeColor="text1"/>
        </w:rPr>
        <w:t xml:space="preserve">, el comité evaluador de la entidad realizará </w:t>
      </w:r>
      <w:r w:rsidR="001B4508" w:rsidRPr="00515628">
        <w:rPr>
          <w:rFonts w:ascii="Century Gothic" w:hAnsi="Century Gothic" w:cs="Arial"/>
          <w:color w:val="000000" w:themeColor="text1"/>
        </w:rPr>
        <w:t>“</w:t>
      </w:r>
      <w:r w:rsidRPr="00515628">
        <w:rPr>
          <w:rFonts w:ascii="Century Gothic" w:hAnsi="Century Gothic" w:cs="Arial"/>
          <w:color w:val="000000" w:themeColor="text1"/>
        </w:rPr>
        <w:t>los estudios técnicos, económicos y jurídicos necesarios para la evaluación de las propuestas</w:t>
      </w:r>
      <w:r w:rsidR="001B4508" w:rsidRPr="00515628">
        <w:rPr>
          <w:rFonts w:ascii="Century Gothic" w:hAnsi="Century Gothic" w:cs="Arial"/>
          <w:color w:val="000000" w:themeColor="text1"/>
        </w:rPr>
        <w:t>”</w:t>
      </w:r>
      <w:r w:rsidRPr="00515628">
        <w:rPr>
          <w:rFonts w:ascii="Century Gothic" w:hAnsi="Century Gothic" w:cs="Arial"/>
          <w:color w:val="000000" w:themeColor="text1"/>
        </w:rPr>
        <w:t xml:space="preserve"> y además podrá pedir a los proponentes aclaraciones y explicaciones</w:t>
      </w:r>
      <w:r w:rsidR="0085423F" w:rsidRPr="00515628">
        <w:rPr>
          <w:rFonts w:ascii="Century Gothic" w:hAnsi="Century Gothic" w:cs="Arial"/>
          <w:color w:val="000000" w:themeColor="text1"/>
        </w:rPr>
        <w:t xml:space="preserve"> que consideren pertinentes </w:t>
      </w:r>
      <w:r w:rsidRPr="00515628">
        <w:rPr>
          <w:rFonts w:ascii="Century Gothic" w:hAnsi="Century Gothic" w:cs="Arial"/>
          <w:color w:val="000000" w:themeColor="text1"/>
        </w:rPr>
        <w:t xml:space="preserve">.  </w:t>
      </w:r>
    </w:p>
    <w:p w14:paraId="3F100B1A" w14:textId="7777777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A este respecto, el artículo 2.2.1.1.2.2.3. Decreto 1082 de 2015</w:t>
      </w:r>
      <w:r w:rsidRPr="00515628">
        <w:rPr>
          <w:rStyle w:val="Refdenotaalpie"/>
          <w:rFonts w:ascii="Century Gothic" w:hAnsi="Century Gothic" w:cs="Arial"/>
          <w:color w:val="000000" w:themeColor="text1"/>
        </w:rPr>
        <w:footnoteReference w:id="21"/>
      </w:r>
      <w:r w:rsidRPr="00515628">
        <w:rPr>
          <w:rFonts w:ascii="Century Gothic" w:hAnsi="Century Gothic" w:cs="Arial"/>
          <w:color w:val="000000" w:themeColor="text1"/>
        </w:rPr>
        <w:t xml:space="preserve"> consagra el deber de los comités evaluadores de realizar la evaluación de manera objetiva y de conformidad con los criterios señalados en el pliego de condiciones, y fija una cláusula de responsabilidad por el ejercicio de la labor evaluadora. </w:t>
      </w:r>
    </w:p>
    <w:p w14:paraId="6586C733" w14:textId="6899633B" w:rsidR="007F77F6" w:rsidRPr="00515628" w:rsidRDefault="007F77F6" w:rsidP="007F77F6">
      <w:pPr>
        <w:spacing w:line="276" w:lineRule="auto"/>
        <w:jc w:val="both"/>
        <w:rPr>
          <w:rFonts w:ascii="Century Gothic" w:hAnsi="Century Gothic" w:cs="Arial"/>
          <w:color w:val="000000" w:themeColor="text1"/>
        </w:rPr>
      </w:pPr>
      <w:r w:rsidRPr="00515628">
        <w:rPr>
          <w:rFonts w:ascii="Century Gothic" w:hAnsi="Century Gothic" w:cs="Arial"/>
          <w:color w:val="000000" w:themeColor="text1"/>
        </w:rPr>
        <w:t xml:space="preserve"> </w:t>
      </w:r>
      <w:r w:rsidRPr="00515628">
        <w:rPr>
          <w:rFonts w:ascii="Century Gothic" w:hAnsi="Century Gothic" w:cs="Arial"/>
          <w:color w:val="000000" w:themeColor="text1"/>
        </w:rPr>
        <w:tab/>
        <w:t>Analizadas las propuestas, la entidad correrá traslado del informe de evaluación</w:t>
      </w:r>
      <w:r w:rsidR="004B3A4B" w:rsidRPr="00515628">
        <w:rPr>
          <w:rFonts w:ascii="Century Gothic" w:hAnsi="Century Gothic" w:cs="Arial"/>
          <w:color w:val="000000" w:themeColor="text1"/>
        </w:rPr>
        <w:t xml:space="preserve"> </w:t>
      </w:r>
      <w:r w:rsidRPr="00515628">
        <w:rPr>
          <w:rFonts w:ascii="Century Gothic" w:hAnsi="Century Gothic" w:cs="Arial"/>
          <w:color w:val="000000" w:themeColor="text1"/>
        </w:rPr>
        <w:t xml:space="preserve">por un término de 5 días hábiles, según lo prevé el numeral 8 del artículo </w:t>
      </w:r>
      <w:r w:rsidRPr="00515628">
        <w:rPr>
          <w:rFonts w:ascii="Century Gothic" w:hAnsi="Century Gothic" w:cs="Arial"/>
          <w:color w:val="000000" w:themeColor="text1"/>
        </w:rPr>
        <w:lastRenderedPageBreak/>
        <w:t>30 de la Ley 80 de 1993</w:t>
      </w:r>
      <w:r w:rsidR="00E82D87" w:rsidRPr="00515628">
        <w:rPr>
          <w:rFonts w:ascii="Century Gothic" w:hAnsi="Century Gothic" w:cs="Arial"/>
          <w:color w:val="000000" w:themeColor="text1"/>
        </w:rPr>
        <w:t xml:space="preserve"> modificado por el parágrafo </w:t>
      </w:r>
      <w:r w:rsidR="009F79AF" w:rsidRPr="00515628">
        <w:rPr>
          <w:rFonts w:ascii="Century Gothic" w:hAnsi="Century Gothic" w:cs="Arial"/>
          <w:color w:val="000000" w:themeColor="text1"/>
        </w:rPr>
        <w:t>2</w:t>
      </w:r>
      <w:r w:rsidR="00E82D87" w:rsidRPr="00515628">
        <w:rPr>
          <w:rFonts w:ascii="Century Gothic" w:hAnsi="Century Gothic" w:cs="Arial"/>
          <w:color w:val="000000" w:themeColor="text1"/>
        </w:rPr>
        <w:t xml:space="preserve"> del artículo </w:t>
      </w:r>
      <w:r w:rsidR="009F79AF" w:rsidRPr="00515628">
        <w:rPr>
          <w:rFonts w:ascii="Century Gothic" w:hAnsi="Century Gothic" w:cs="Arial"/>
          <w:color w:val="000000" w:themeColor="text1"/>
        </w:rPr>
        <w:t>1</w:t>
      </w:r>
      <w:r w:rsidR="00E82D87" w:rsidRPr="00515628">
        <w:rPr>
          <w:rFonts w:ascii="Century Gothic" w:hAnsi="Century Gothic" w:cs="Arial"/>
          <w:color w:val="000000" w:themeColor="text1"/>
        </w:rPr>
        <w:t xml:space="preserve"> de la ley 1882 de </w:t>
      </w:r>
      <w:r w:rsidR="00C56EA9" w:rsidRPr="00515628">
        <w:rPr>
          <w:rFonts w:ascii="Century Gothic" w:hAnsi="Century Gothic" w:cs="Arial"/>
          <w:color w:val="000000" w:themeColor="text1"/>
        </w:rPr>
        <w:t>2018</w:t>
      </w:r>
      <w:r w:rsidRPr="00515628">
        <w:rPr>
          <w:rFonts w:ascii="Century Gothic" w:hAnsi="Century Gothic" w:cs="Arial"/>
          <w:color w:val="000000" w:themeColor="text1"/>
        </w:rPr>
        <w:t>. Los oferentes podrán presentar las</w:t>
      </w:r>
      <w:r w:rsidR="00C56EA9" w:rsidRPr="00515628">
        <w:rPr>
          <w:rFonts w:ascii="Century Gothic" w:hAnsi="Century Gothic" w:cs="Arial"/>
          <w:color w:val="000000" w:themeColor="text1"/>
        </w:rPr>
        <w:t xml:space="preserve"> subsanaciones y</w:t>
      </w:r>
      <w:r w:rsidRPr="00515628">
        <w:rPr>
          <w:rFonts w:ascii="Century Gothic" w:hAnsi="Century Gothic" w:cs="Arial"/>
          <w:color w:val="000000" w:themeColor="text1"/>
        </w:rPr>
        <w:t xml:space="preserve"> observaciones que estimen pertinentes, sin que puedan complementar, adicionar, modificar o mejorar sus propuestas. </w:t>
      </w:r>
    </w:p>
    <w:p w14:paraId="2F4E122E" w14:textId="203A799C" w:rsidR="007F77F6" w:rsidRPr="00515628" w:rsidRDefault="007F77F6" w:rsidP="00D734B1">
      <w:pPr>
        <w:pStyle w:val="Prrafodelista"/>
        <w:numPr>
          <w:ilvl w:val="1"/>
          <w:numId w:val="18"/>
        </w:numPr>
        <w:spacing w:line="276" w:lineRule="auto"/>
        <w:jc w:val="both"/>
        <w:rPr>
          <w:rFonts w:ascii="Century Gothic" w:hAnsi="Century Gothic" w:cs="Arial"/>
          <w:b/>
          <w:color w:val="000000" w:themeColor="text1"/>
        </w:rPr>
      </w:pPr>
      <w:r w:rsidRPr="00515628">
        <w:rPr>
          <w:rFonts w:ascii="Century Gothic" w:hAnsi="Century Gothic" w:cs="Arial"/>
          <w:b/>
          <w:color w:val="000000" w:themeColor="text1"/>
        </w:rPr>
        <w:t xml:space="preserve"> Plazo para adjudicar, para firmar el contrato y sus prórrogas  </w:t>
      </w:r>
    </w:p>
    <w:p w14:paraId="14492435" w14:textId="10051C2C" w:rsidR="007F77F6" w:rsidRPr="00515628" w:rsidRDefault="007F77F6" w:rsidP="007F77F6">
      <w:pPr>
        <w:spacing w:line="276" w:lineRule="auto"/>
        <w:jc w:val="both"/>
        <w:rPr>
          <w:rFonts w:ascii="Century Gothic" w:hAnsi="Century Gothic" w:cs="Arial"/>
          <w:color w:val="000000" w:themeColor="text1"/>
        </w:rPr>
      </w:pPr>
      <w:r w:rsidRPr="00515628">
        <w:rPr>
          <w:rFonts w:ascii="Century Gothic" w:hAnsi="Century Gothic" w:cs="Arial"/>
          <w:color w:val="000000" w:themeColor="text1"/>
        </w:rPr>
        <w:t xml:space="preserve">Vencido el término anterior empieza a correr el </w:t>
      </w:r>
      <w:r w:rsidRPr="00515628">
        <w:rPr>
          <w:rFonts w:ascii="Century Gothic" w:hAnsi="Century Gothic" w:cs="Arial"/>
          <w:i/>
          <w:color w:val="000000" w:themeColor="text1"/>
        </w:rPr>
        <w:t>plazo para adjudicar el contrato,</w:t>
      </w:r>
      <w:r w:rsidRPr="00515628">
        <w:rPr>
          <w:rFonts w:ascii="Century Gothic" w:hAnsi="Century Gothic" w:cs="Arial"/>
          <w:b/>
          <w:color w:val="000000" w:themeColor="text1"/>
        </w:rPr>
        <w:t xml:space="preserve"> </w:t>
      </w:r>
      <w:r w:rsidRPr="00515628">
        <w:rPr>
          <w:rFonts w:ascii="Century Gothic" w:hAnsi="Century Gothic" w:cs="Arial"/>
          <w:color w:val="000000" w:themeColor="text1"/>
        </w:rPr>
        <w:t>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la</w:t>
      </w:r>
      <w:r w:rsidR="0018112B" w:rsidRPr="00515628">
        <w:rPr>
          <w:rFonts w:ascii="Century Gothic" w:hAnsi="Century Gothic" w:cs="Arial"/>
          <w:color w:val="000000" w:themeColor="text1"/>
        </w:rPr>
        <w:t xml:space="preserve"> audiencia de</w:t>
      </w:r>
      <w:r w:rsidRPr="00515628">
        <w:rPr>
          <w:rFonts w:ascii="Century Gothic" w:hAnsi="Century Gothic" w:cs="Arial"/>
          <w:color w:val="000000" w:themeColor="text1"/>
        </w:rPr>
        <w:t xml:space="preserve"> adjudicación. </w:t>
      </w:r>
    </w:p>
    <w:p w14:paraId="54FED474" w14:textId="2D45DF47"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Ahora</w:t>
      </w:r>
      <w:r w:rsidR="0018112B" w:rsidRPr="00515628">
        <w:rPr>
          <w:rFonts w:ascii="Century Gothic" w:hAnsi="Century Gothic" w:cs="Arial"/>
          <w:color w:val="000000" w:themeColor="text1"/>
        </w:rPr>
        <w:t xml:space="preserve"> bien</w:t>
      </w:r>
      <w:r w:rsidRPr="00515628">
        <w:rPr>
          <w:rFonts w:ascii="Century Gothic" w:hAnsi="Century Gothic" w:cs="Arial"/>
          <w:color w:val="000000" w:themeColor="text1"/>
        </w:rPr>
        <w:t>, el numeral 9 del artículo 30 de la Ley 80 de 1993</w:t>
      </w:r>
      <w:r w:rsidRPr="00515628">
        <w:rPr>
          <w:rStyle w:val="Refdenotaalpie"/>
          <w:rFonts w:ascii="Century Gothic" w:hAnsi="Century Gothic" w:cs="Arial"/>
          <w:color w:val="000000" w:themeColor="text1"/>
        </w:rPr>
        <w:footnoteReference w:id="22"/>
      </w:r>
      <w:r w:rsidRPr="00515628">
        <w:rPr>
          <w:rFonts w:ascii="Century Gothic" w:hAnsi="Century Gothic" w:cs="Arial"/>
          <w:color w:val="000000" w:themeColor="text1"/>
        </w:rPr>
        <w:t xml:space="preserve"> permite al jefe de la entidad prorrogar el plazo para efectuar la adjudicación, y para la firmar el contrato, pero dentro de una </w:t>
      </w:r>
      <w:r w:rsidR="00282045" w:rsidRPr="00515628">
        <w:rPr>
          <w:rFonts w:ascii="Century Gothic" w:hAnsi="Century Gothic" w:cs="Arial"/>
          <w:color w:val="000000" w:themeColor="text1"/>
        </w:rPr>
        <w:t>oportunidad específica</w:t>
      </w:r>
      <w:r w:rsidRPr="00515628">
        <w:rPr>
          <w:rFonts w:ascii="Century Gothic" w:hAnsi="Century Gothic" w:cs="Arial"/>
          <w:color w:val="000000" w:themeColor="text1"/>
        </w:rPr>
        <w:t xml:space="preserve">, y fijó un tope máximo de tiempo: i) antes del vencimiento de dichos plazos y por </w:t>
      </w:r>
      <w:r w:rsidR="001B4508" w:rsidRPr="00515628">
        <w:rPr>
          <w:rFonts w:ascii="Century Gothic" w:hAnsi="Century Gothic" w:cs="Arial"/>
          <w:i/>
          <w:iCs/>
          <w:color w:val="000000" w:themeColor="text1"/>
        </w:rPr>
        <w:t>“</w:t>
      </w:r>
      <w:r w:rsidRPr="00515628">
        <w:rPr>
          <w:rFonts w:ascii="Century Gothic" w:hAnsi="Century Gothic" w:cs="Arial"/>
          <w:i/>
          <w:iCs/>
          <w:color w:val="000000" w:themeColor="text1"/>
        </w:rPr>
        <w:t>un término no mayor a la mitad del inicialmente fijado</w:t>
      </w:r>
      <w:r w:rsidR="001B4508" w:rsidRPr="00515628">
        <w:rPr>
          <w:rFonts w:ascii="Century Gothic" w:hAnsi="Century Gothic" w:cs="Arial"/>
          <w:i/>
          <w:iCs/>
          <w:color w:val="000000" w:themeColor="text1"/>
        </w:rPr>
        <w:t>”</w:t>
      </w:r>
      <w:r w:rsidRPr="00515628">
        <w:rPr>
          <w:rFonts w:ascii="Century Gothic" w:hAnsi="Century Gothic" w:cs="Arial"/>
          <w:color w:val="000000" w:themeColor="text1"/>
        </w:rPr>
        <w:t xml:space="preserve">, cuando las necesidades de la Administración lo requieran. Quiere decir, entonces, que las entidades públicas pueden prorrogar el plazo para adjudicar el contrato hasta por la mitad del término inicialmente fijado, es decir, el período señalado </w:t>
      </w:r>
      <w:r w:rsidR="004A1E40" w:rsidRPr="00515628">
        <w:rPr>
          <w:rFonts w:ascii="Century Gothic" w:hAnsi="Century Gothic" w:cs="Arial"/>
          <w:color w:val="000000" w:themeColor="text1"/>
        </w:rPr>
        <w:t xml:space="preserve">inicialmente </w:t>
      </w:r>
      <w:r w:rsidRPr="00515628">
        <w:rPr>
          <w:rFonts w:ascii="Century Gothic" w:hAnsi="Century Gothic" w:cs="Arial"/>
          <w:color w:val="000000" w:themeColor="text1"/>
        </w:rPr>
        <w:t xml:space="preserve">en </w:t>
      </w:r>
      <w:r w:rsidR="004A1E40" w:rsidRPr="00515628">
        <w:rPr>
          <w:rFonts w:ascii="Century Gothic" w:hAnsi="Century Gothic" w:cs="Arial"/>
          <w:color w:val="000000" w:themeColor="text1"/>
        </w:rPr>
        <w:t xml:space="preserve">el cronograma contenido en </w:t>
      </w:r>
      <w:r w:rsidRPr="00515628">
        <w:rPr>
          <w:rFonts w:ascii="Century Gothic" w:hAnsi="Century Gothic" w:cs="Arial"/>
          <w:color w:val="000000" w:themeColor="text1"/>
        </w:rPr>
        <w:t>el pliego de condiciones</w:t>
      </w:r>
      <w:r w:rsidR="004A1E40" w:rsidRPr="00515628">
        <w:rPr>
          <w:rFonts w:ascii="Century Gothic" w:hAnsi="Century Gothic" w:cs="Arial"/>
          <w:color w:val="000000" w:themeColor="text1"/>
        </w:rPr>
        <w:t xml:space="preserve"> definitivo</w:t>
      </w:r>
      <w:r w:rsidRPr="00515628">
        <w:rPr>
          <w:rFonts w:ascii="Century Gothic" w:hAnsi="Century Gothic" w:cs="Arial"/>
          <w:color w:val="000000" w:themeColor="text1"/>
        </w:rPr>
        <w:t xml:space="preserve">, sin incluir las adendas que con posterioridad se hagan de él, pues el artículo es claro en señalar que se trata del inicialmente fijado, esto es, del que originariamente se estableció. </w:t>
      </w:r>
    </w:p>
    <w:p w14:paraId="4BF6059B" w14:textId="77777777" w:rsidR="008E01B8" w:rsidRPr="00515628" w:rsidRDefault="00CD2169" w:rsidP="00992794">
      <w:pPr>
        <w:spacing w:before="120" w:after="120" w:line="276" w:lineRule="auto"/>
        <w:ind w:firstLine="709"/>
        <w:jc w:val="both"/>
        <w:rPr>
          <w:rFonts w:ascii="Century Gothic" w:eastAsia="Calibri" w:hAnsi="Century Gothic" w:cs="Arial"/>
          <w:bCs/>
          <w:color w:val="000000" w:themeColor="text1"/>
          <w:lang w:val="es-ES_tradnl"/>
        </w:rPr>
      </w:pPr>
      <w:r w:rsidRPr="00515628">
        <w:rPr>
          <w:rFonts w:ascii="Century Gothic" w:hAnsi="Century Gothic" w:cs="Arial"/>
          <w:color w:val="000000" w:themeColor="text1"/>
        </w:rPr>
        <w:t>Igualmente</w:t>
      </w:r>
      <w:r w:rsidR="00CD78B0" w:rsidRPr="00515628">
        <w:rPr>
          <w:rFonts w:ascii="Century Gothic" w:hAnsi="Century Gothic" w:cs="Arial"/>
          <w:color w:val="000000" w:themeColor="text1"/>
        </w:rPr>
        <w:t>,</w:t>
      </w:r>
      <w:r w:rsidRPr="00515628">
        <w:rPr>
          <w:rFonts w:ascii="Century Gothic" w:hAnsi="Century Gothic" w:cs="Arial"/>
          <w:color w:val="000000" w:themeColor="text1"/>
        </w:rPr>
        <w:t xml:space="preserve"> es importante precisar que </w:t>
      </w:r>
      <w:r w:rsidR="00CD78B0" w:rsidRPr="00515628">
        <w:rPr>
          <w:rFonts w:ascii="Century Gothic" w:hAnsi="Century Gothic" w:cs="Arial"/>
          <w:color w:val="000000" w:themeColor="text1"/>
        </w:rPr>
        <w:t>se entiende por</w:t>
      </w:r>
      <w:r w:rsidR="00DE7334" w:rsidRPr="00515628">
        <w:rPr>
          <w:rFonts w:ascii="Century Gothic" w:hAnsi="Century Gothic" w:cs="Arial"/>
          <w:color w:val="000000" w:themeColor="text1"/>
        </w:rPr>
        <w:t xml:space="preserve"> “</w:t>
      </w:r>
      <w:r w:rsidR="00DF1E4A" w:rsidRPr="00515628">
        <w:rPr>
          <w:rFonts w:ascii="Century Gothic" w:hAnsi="Century Gothic" w:cs="Arial"/>
          <w:color w:val="000000" w:themeColor="text1"/>
        </w:rPr>
        <w:t>las necesidades de la administración</w:t>
      </w:r>
      <w:r w:rsidR="00DE7334" w:rsidRPr="00515628">
        <w:rPr>
          <w:rFonts w:ascii="Century Gothic" w:hAnsi="Century Gothic" w:cs="Arial"/>
          <w:color w:val="000000" w:themeColor="text1"/>
        </w:rPr>
        <w:t>”</w:t>
      </w:r>
      <w:r w:rsidR="00CD78B0" w:rsidRPr="00515628">
        <w:rPr>
          <w:rFonts w:ascii="Century Gothic" w:hAnsi="Century Gothic" w:cs="Arial"/>
          <w:color w:val="000000" w:themeColor="text1"/>
        </w:rPr>
        <w:t xml:space="preserve">. </w:t>
      </w:r>
      <w:r w:rsidR="009D315C" w:rsidRPr="00515628">
        <w:rPr>
          <w:rFonts w:ascii="Century Gothic" w:hAnsi="Century Gothic" w:cs="Arial"/>
          <w:color w:val="000000" w:themeColor="text1"/>
          <w:lang w:val="es-ES_tradnl"/>
        </w:rPr>
        <w:t xml:space="preserve">Haciendo, previamente, la salvedad, de que la competencia </w:t>
      </w:r>
      <w:r w:rsidR="009D315C" w:rsidRPr="00515628">
        <w:rPr>
          <w:rFonts w:ascii="Century Gothic" w:hAnsi="Century Gothic" w:cs="Arial"/>
          <w:color w:val="000000" w:themeColor="text1"/>
          <w:lang w:val="es-ES_tradnl"/>
        </w:rPr>
        <w:lastRenderedPageBreak/>
        <w:t>consultiva de la Agencia Nacional de Contratación Pública – Colombia Compra Eficiente se circunscribe a la interpretación, en abstracto, de normas de alcance general que hagan parte del Sistema de Compras y Contratación Pública</w:t>
      </w:r>
      <w:r w:rsidR="009D315C" w:rsidRPr="00515628">
        <w:rPr>
          <w:rStyle w:val="Refdenotaalpie"/>
          <w:rFonts w:ascii="Century Gothic" w:hAnsi="Century Gothic"/>
        </w:rPr>
        <w:footnoteReference w:id="23"/>
      </w:r>
      <w:r w:rsidR="009D315C" w:rsidRPr="00515628">
        <w:rPr>
          <w:rFonts w:ascii="Century Gothic" w:hAnsi="Century Gothic" w:cs="Arial"/>
          <w:color w:val="000000" w:themeColor="text1"/>
          <w:lang w:val="es-ES_tradnl"/>
        </w:rPr>
        <w:t xml:space="preserve">, y que, por tanto, no puede asesorar a las entidades estatales en decisiones contractuales particulares, se aclara que </w:t>
      </w:r>
      <w:r w:rsidR="00992794" w:rsidRPr="00515628">
        <w:rPr>
          <w:rFonts w:ascii="Century Gothic" w:hAnsi="Century Gothic" w:cs="Arial"/>
          <w:color w:val="000000" w:themeColor="text1"/>
          <w:lang w:val="es-ES_tradnl"/>
        </w:rPr>
        <w:t>para esta Subdirección</w:t>
      </w:r>
      <w:r w:rsidR="00FD71F6" w:rsidRPr="00515628">
        <w:rPr>
          <w:rFonts w:ascii="Century Gothic" w:hAnsi="Century Gothic" w:cs="Arial"/>
          <w:color w:val="000000" w:themeColor="text1"/>
          <w:lang w:val="es-ES_tradnl"/>
        </w:rPr>
        <w:t xml:space="preserve"> </w:t>
      </w:r>
      <w:r w:rsidR="009D315C" w:rsidRPr="00515628">
        <w:rPr>
          <w:rFonts w:ascii="Century Gothic" w:hAnsi="Century Gothic" w:cs="Arial"/>
          <w:color w:val="000000" w:themeColor="text1"/>
          <w:lang w:val="es-ES_tradnl"/>
        </w:rPr>
        <w:t xml:space="preserve">la expresión </w:t>
      </w:r>
      <w:r w:rsidR="0030721F" w:rsidRPr="00515628">
        <w:rPr>
          <w:rFonts w:ascii="Century Gothic" w:hAnsi="Century Gothic" w:cs="Arial"/>
          <w:color w:val="000000" w:themeColor="text1"/>
          <w:lang w:val="es-ES_tradnl"/>
        </w:rPr>
        <w:t>“</w:t>
      </w:r>
      <w:r w:rsidR="00EE7337" w:rsidRPr="00515628">
        <w:rPr>
          <w:rFonts w:ascii="Century Gothic" w:hAnsi="Century Gothic" w:cs="Arial"/>
          <w:color w:val="000000" w:themeColor="text1"/>
        </w:rPr>
        <w:t>las necesidades de la administración</w:t>
      </w:r>
      <w:r w:rsidR="007A27B1" w:rsidRPr="00515628">
        <w:rPr>
          <w:rFonts w:ascii="Century Gothic" w:hAnsi="Century Gothic" w:cs="Arial"/>
          <w:color w:val="000000" w:themeColor="text1"/>
        </w:rPr>
        <w:t xml:space="preserve"> así lo exijan</w:t>
      </w:r>
      <w:r w:rsidR="00EE7337" w:rsidRPr="00515628">
        <w:rPr>
          <w:rFonts w:ascii="Century Gothic" w:hAnsi="Century Gothic" w:cs="Arial"/>
          <w:color w:val="000000" w:themeColor="text1"/>
        </w:rPr>
        <w:t>”</w:t>
      </w:r>
      <w:r w:rsidR="009D315C" w:rsidRPr="00515628">
        <w:rPr>
          <w:rFonts w:ascii="Century Gothic" w:hAnsi="Century Gothic" w:cs="Arial"/>
          <w:color w:val="000000" w:themeColor="text1"/>
          <w:lang w:val="es-ES_tradnl"/>
        </w:rPr>
        <w:t xml:space="preserve">, contenida en el segundo inciso del </w:t>
      </w:r>
      <w:r w:rsidR="007A27B1" w:rsidRPr="00515628">
        <w:rPr>
          <w:rFonts w:ascii="Century Gothic" w:hAnsi="Century Gothic" w:cs="Arial"/>
          <w:color w:val="000000" w:themeColor="text1"/>
          <w:lang w:val="es-ES_tradnl"/>
        </w:rPr>
        <w:t xml:space="preserve">numeral 9 del </w:t>
      </w:r>
      <w:r w:rsidR="009D315C" w:rsidRPr="00515628">
        <w:rPr>
          <w:rFonts w:ascii="Century Gothic" w:hAnsi="Century Gothic" w:cs="Arial"/>
          <w:color w:val="000000" w:themeColor="text1"/>
          <w:lang w:val="es-ES_tradnl"/>
        </w:rPr>
        <w:t>artículo 3</w:t>
      </w:r>
      <w:r w:rsidR="007A27B1" w:rsidRPr="00515628">
        <w:rPr>
          <w:rFonts w:ascii="Century Gothic" w:hAnsi="Century Gothic" w:cs="Arial"/>
          <w:color w:val="000000" w:themeColor="text1"/>
          <w:lang w:val="es-ES_tradnl"/>
        </w:rPr>
        <w:t>0</w:t>
      </w:r>
      <w:r w:rsidR="009D315C" w:rsidRPr="00515628">
        <w:rPr>
          <w:rFonts w:ascii="Century Gothic" w:hAnsi="Century Gothic" w:cs="Arial"/>
          <w:color w:val="000000" w:themeColor="text1"/>
          <w:lang w:val="es-ES_tradnl"/>
        </w:rPr>
        <w:t xml:space="preserve"> de la Ley </w:t>
      </w:r>
      <w:r w:rsidR="007A27B1" w:rsidRPr="00515628">
        <w:rPr>
          <w:rFonts w:ascii="Century Gothic" w:hAnsi="Century Gothic" w:cs="Arial"/>
          <w:color w:val="000000" w:themeColor="text1"/>
          <w:lang w:val="es-ES_tradnl"/>
        </w:rPr>
        <w:t>80 de 1993</w:t>
      </w:r>
      <w:r w:rsidR="009D315C" w:rsidRPr="00515628">
        <w:rPr>
          <w:rFonts w:ascii="Century Gothic" w:hAnsi="Century Gothic" w:cs="Arial"/>
          <w:color w:val="000000" w:themeColor="text1"/>
          <w:lang w:val="es-ES_tradnl"/>
        </w:rPr>
        <w:t xml:space="preserve">, es un </w:t>
      </w:r>
      <w:r w:rsidR="009D315C" w:rsidRPr="00515628">
        <w:rPr>
          <w:rFonts w:ascii="Century Gothic" w:hAnsi="Century Gothic" w:cs="Arial"/>
          <w:i/>
          <w:iCs/>
          <w:color w:val="000000" w:themeColor="text1"/>
          <w:lang w:val="es-ES_tradnl"/>
        </w:rPr>
        <w:t>concepto jurídico indeterminado</w:t>
      </w:r>
      <w:r w:rsidR="009D315C" w:rsidRPr="00515628">
        <w:rPr>
          <w:rStyle w:val="Refdenotaalpie"/>
          <w:rFonts w:ascii="Century Gothic" w:eastAsia="Calibri" w:hAnsi="Century Gothic"/>
        </w:rPr>
        <w:footnoteReference w:id="24"/>
      </w:r>
      <w:r w:rsidR="009D315C" w:rsidRPr="00515628">
        <w:rPr>
          <w:rFonts w:ascii="Century Gothic" w:eastAsia="Calibri" w:hAnsi="Century Gothic" w:cs="Arial"/>
          <w:bCs/>
          <w:color w:val="000000" w:themeColor="text1"/>
          <w:lang w:val="es-ES_tradnl"/>
        </w:rPr>
        <w:t xml:space="preserve">. </w:t>
      </w:r>
    </w:p>
    <w:p w14:paraId="4470BA81" w14:textId="2F8CE9E7" w:rsidR="009D315C" w:rsidRPr="00515628" w:rsidRDefault="009D315C" w:rsidP="00992794">
      <w:pPr>
        <w:spacing w:before="120" w:after="120" w:line="276" w:lineRule="auto"/>
        <w:ind w:firstLine="709"/>
        <w:jc w:val="both"/>
        <w:rPr>
          <w:rFonts w:ascii="Century Gothic" w:eastAsia="Arial" w:hAnsi="Century Gothic" w:cs="Arial"/>
          <w:color w:val="000000" w:themeColor="text1"/>
          <w:lang w:val="es-ES_tradnl"/>
        </w:rPr>
      </w:pPr>
      <w:r w:rsidRPr="00515628">
        <w:rPr>
          <w:rFonts w:ascii="Century Gothic" w:eastAsia="Arial" w:hAnsi="Century Gothic" w:cs="Arial"/>
          <w:color w:val="000000" w:themeColor="text1"/>
          <w:lang w:val="es-ES_tradnl"/>
        </w:rPr>
        <w:t>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La Corte Constitucional</w:t>
      </w:r>
      <w:r w:rsidRPr="00515628">
        <w:rPr>
          <w:rStyle w:val="Refdenotaalpie"/>
          <w:rFonts w:ascii="Century Gothic" w:eastAsia="Arial" w:hAnsi="Century Gothic"/>
        </w:rPr>
        <w:footnoteReference w:id="25"/>
      </w:r>
      <w:r w:rsidRPr="00515628">
        <w:rPr>
          <w:rFonts w:ascii="Century Gothic" w:eastAsia="Arial" w:hAnsi="Century Gothic" w:cs="Arial"/>
          <w:color w:val="000000" w:themeColor="text1"/>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6F5933F0" w14:textId="78422CA8" w:rsidR="00D11BD3" w:rsidRPr="00515628" w:rsidRDefault="00F05B3C"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En ese contexto, </w:t>
      </w:r>
      <w:r w:rsidR="00D424E6" w:rsidRPr="00515628">
        <w:rPr>
          <w:rFonts w:ascii="Century Gothic" w:hAnsi="Century Gothic" w:cs="Arial"/>
          <w:color w:val="000000" w:themeColor="text1"/>
        </w:rPr>
        <w:t xml:space="preserve">al ser la expresión </w:t>
      </w:r>
      <w:r w:rsidR="008E01B8" w:rsidRPr="00515628">
        <w:rPr>
          <w:rFonts w:ascii="Century Gothic" w:hAnsi="Century Gothic" w:cs="Arial"/>
          <w:color w:val="000000" w:themeColor="text1"/>
        </w:rPr>
        <w:t xml:space="preserve">analizada </w:t>
      </w:r>
      <w:r w:rsidR="00454F84" w:rsidRPr="00515628">
        <w:rPr>
          <w:rFonts w:ascii="Century Gothic" w:hAnsi="Century Gothic" w:cs="Arial"/>
          <w:color w:val="000000" w:themeColor="text1"/>
        </w:rPr>
        <w:t xml:space="preserve">un </w:t>
      </w:r>
      <w:r w:rsidR="00454F84" w:rsidRPr="00515628">
        <w:rPr>
          <w:rFonts w:ascii="Century Gothic" w:hAnsi="Century Gothic" w:cs="Arial"/>
          <w:i/>
          <w:iCs/>
          <w:color w:val="000000" w:themeColor="text1"/>
        </w:rPr>
        <w:t>concepto jurídico indeterminado</w:t>
      </w:r>
      <w:r w:rsidR="00454F84" w:rsidRPr="00515628">
        <w:rPr>
          <w:rFonts w:ascii="Century Gothic" w:hAnsi="Century Gothic" w:cs="Arial"/>
          <w:color w:val="000000" w:themeColor="text1"/>
        </w:rPr>
        <w:t>,</w:t>
      </w:r>
      <w:r w:rsidR="00D424E6" w:rsidRPr="00515628">
        <w:rPr>
          <w:rFonts w:ascii="Century Gothic" w:hAnsi="Century Gothic" w:cs="Arial"/>
          <w:color w:val="000000" w:themeColor="text1"/>
        </w:rPr>
        <w:t xml:space="preserve"> esta Subdirección considera que esta</w:t>
      </w:r>
      <w:r w:rsidR="00454F84" w:rsidRPr="00515628">
        <w:rPr>
          <w:rFonts w:ascii="Century Gothic" w:hAnsi="Century Gothic" w:cs="Arial"/>
          <w:color w:val="000000" w:themeColor="text1"/>
        </w:rPr>
        <w:t xml:space="preserve"> puede relacionarse con aquellas circunstancias que </w:t>
      </w:r>
      <w:r w:rsidR="001836C2" w:rsidRPr="00515628">
        <w:rPr>
          <w:rFonts w:ascii="Century Gothic" w:hAnsi="Century Gothic" w:cs="Arial"/>
          <w:color w:val="000000" w:themeColor="text1"/>
        </w:rPr>
        <w:t xml:space="preserve">la </w:t>
      </w:r>
      <w:r w:rsidR="008659CA" w:rsidRPr="00515628">
        <w:rPr>
          <w:rFonts w:ascii="Century Gothic" w:hAnsi="Century Gothic" w:cs="Arial"/>
          <w:color w:val="000000" w:themeColor="text1"/>
        </w:rPr>
        <w:t>A</w:t>
      </w:r>
      <w:r w:rsidR="001836C2" w:rsidRPr="00515628">
        <w:rPr>
          <w:rFonts w:ascii="Century Gothic" w:hAnsi="Century Gothic" w:cs="Arial"/>
          <w:color w:val="000000" w:themeColor="text1"/>
        </w:rPr>
        <w:t>dministración encuentre justificadas para prorrogar el plazo de adjudicación con el fin de garantizar la selección objetiva</w:t>
      </w:r>
      <w:r w:rsidR="00606447" w:rsidRPr="00515628">
        <w:rPr>
          <w:rFonts w:ascii="Century Gothic" w:hAnsi="Century Gothic" w:cs="Arial"/>
          <w:color w:val="000000" w:themeColor="text1"/>
        </w:rPr>
        <w:t xml:space="preserve"> del Proceso de Contratación, las cuales pueden ir relacionadas </w:t>
      </w:r>
      <w:r w:rsidR="008659CA" w:rsidRPr="00515628">
        <w:rPr>
          <w:rFonts w:ascii="Century Gothic" w:hAnsi="Century Gothic" w:cs="Arial"/>
          <w:color w:val="000000" w:themeColor="text1"/>
        </w:rPr>
        <w:t xml:space="preserve">con </w:t>
      </w:r>
      <w:r w:rsidR="00905F5B" w:rsidRPr="00515628">
        <w:rPr>
          <w:rFonts w:ascii="Century Gothic" w:hAnsi="Century Gothic" w:cs="Arial"/>
          <w:color w:val="000000" w:themeColor="text1"/>
        </w:rPr>
        <w:t xml:space="preserve">situaciones que justifiquen el contar con </w:t>
      </w:r>
      <w:r w:rsidR="00CF7516" w:rsidRPr="00515628">
        <w:rPr>
          <w:rFonts w:ascii="Century Gothic" w:hAnsi="Century Gothic" w:cs="Arial"/>
          <w:color w:val="000000" w:themeColor="text1"/>
        </w:rPr>
        <w:t xml:space="preserve">un </w:t>
      </w:r>
      <w:r w:rsidR="00905F5B" w:rsidRPr="00515628">
        <w:rPr>
          <w:rFonts w:ascii="Century Gothic" w:hAnsi="Century Gothic" w:cs="Arial"/>
          <w:color w:val="000000" w:themeColor="text1"/>
        </w:rPr>
        <w:t>mayor tiempo para evaluar las subsanaciones presentadas por los proponentes o para responder las observaciones presentadas al informe de evaluación, así mismo</w:t>
      </w:r>
      <w:r w:rsidR="00603BD3" w:rsidRPr="00515628">
        <w:rPr>
          <w:rFonts w:ascii="Century Gothic" w:hAnsi="Century Gothic" w:cs="Arial"/>
          <w:color w:val="000000" w:themeColor="text1"/>
        </w:rPr>
        <w:t>,</w:t>
      </w:r>
      <w:r w:rsidR="00905F5B" w:rsidRPr="00515628">
        <w:rPr>
          <w:rFonts w:ascii="Century Gothic" w:hAnsi="Century Gothic" w:cs="Arial"/>
          <w:color w:val="000000" w:themeColor="text1"/>
        </w:rPr>
        <w:t xml:space="preserve"> puede estar relacionada </w:t>
      </w:r>
      <w:r w:rsidR="00606447" w:rsidRPr="00515628">
        <w:rPr>
          <w:rFonts w:ascii="Century Gothic" w:hAnsi="Century Gothic" w:cs="Arial"/>
          <w:color w:val="000000" w:themeColor="text1"/>
        </w:rPr>
        <w:t>con temas operativos o coyunturales de la propia administración</w:t>
      </w:r>
      <w:r w:rsidR="00A763EE" w:rsidRPr="00515628">
        <w:rPr>
          <w:rFonts w:ascii="Century Gothic" w:hAnsi="Century Gothic" w:cs="Arial"/>
          <w:color w:val="000000" w:themeColor="text1"/>
        </w:rPr>
        <w:t xml:space="preserve"> que requieran ser solucionados previamente a realizar la audiencia de adjudicación, por lo que la </w:t>
      </w:r>
      <w:r w:rsidR="0023416A" w:rsidRPr="00515628">
        <w:rPr>
          <w:rFonts w:ascii="Century Gothic" w:hAnsi="Century Gothic" w:cs="Arial"/>
          <w:color w:val="000000" w:themeColor="text1"/>
        </w:rPr>
        <w:t xml:space="preserve">noma </w:t>
      </w:r>
      <w:r w:rsidR="0023416A" w:rsidRPr="00515628">
        <w:rPr>
          <w:rFonts w:ascii="Century Gothic" w:hAnsi="Century Gothic" w:cs="Arial"/>
          <w:color w:val="000000" w:themeColor="text1"/>
        </w:rPr>
        <w:lastRenderedPageBreak/>
        <w:t xml:space="preserve">contempla la posibilidad de prorrogar dicho plazo para que la </w:t>
      </w:r>
      <w:r w:rsidR="00A763EE" w:rsidRPr="00515628">
        <w:rPr>
          <w:rFonts w:ascii="Century Gothic" w:hAnsi="Century Gothic" w:cs="Arial"/>
          <w:color w:val="000000" w:themeColor="text1"/>
        </w:rPr>
        <w:t xml:space="preserve">entidad </w:t>
      </w:r>
      <w:r w:rsidR="0023416A" w:rsidRPr="00515628">
        <w:rPr>
          <w:rFonts w:ascii="Century Gothic" w:hAnsi="Century Gothic" w:cs="Arial"/>
          <w:color w:val="000000" w:themeColor="text1"/>
        </w:rPr>
        <w:t>cuente con</w:t>
      </w:r>
      <w:r w:rsidR="00A763EE" w:rsidRPr="00515628">
        <w:rPr>
          <w:rFonts w:ascii="Century Gothic" w:hAnsi="Century Gothic" w:cs="Arial"/>
          <w:color w:val="000000" w:themeColor="text1"/>
        </w:rPr>
        <w:t xml:space="preserve"> un margen </w:t>
      </w:r>
      <w:r w:rsidR="004F744E" w:rsidRPr="00515628">
        <w:rPr>
          <w:rFonts w:ascii="Century Gothic" w:hAnsi="Century Gothic" w:cs="Arial"/>
          <w:color w:val="000000" w:themeColor="text1"/>
        </w:rPr>
        <w:t>de maniobra para</w:t>
      </w:r>
      <w:r w:rsidR="00802C56" w:rsidRPr="00515628">
        <w:rPr>
          <w:rFonts w:ascii="Century Gothic" w:hAnsi="Century Gothic" w:cs="Arial"/>
          <w:color w:val="000000" w:themeColor="text1"/>
        </w:rPr>
        <w:t xml:space="preserve"> manejar dichas situaciones</w:t>
      </w:r>
      <w:r w:rsidR="004F744E" w:rsidRPr="00515628">
        <w:rPr>
          <w:rFonts w:ascii="Century Gothic" w:hAnsi="Century Gothic" w:cs="Arial"/>
          <w:color w:val="000000" w:themeColor="text1"/>
        </w:rPr>
        <w:t>.</w:t>
      </w:r>
    </w:p>
    <w:p w14:paraId="4F293FC1" w14:textId="69732CAE" w:rsidR="007F77F6" w:rsidRPr="00515628" w:rsidRDefault="007F77F6" w:rsidP="007F77F6">
      <w:pPr>
        <w:spacing w:before="120" w:after="120"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 xml:space="preserve"> </w:t>
      </w:r>
      <w:r w:rsidR="00606447" w:rsidRPr="00515628">
        <w:rPr>
          <w:rFonts w:ascii="Century Gothic" w:hAnsi="Century Gothic" w:cs="Arial"/>
          <w:color w:val="000000" w:themeColor="text1"/>
        </w:rPr>
        <w:t>Después de esta etapa, efectivamente</w:t>
      </w:r>
      <w:r w:rsidRPr="00515628">
        <w:rPr>
          <w:rFonts w:ascii="Century Gothic" w:hAnsi="Century Gothic" w:cs="Arial"/>
          <w:color w:val="000000" w:themeColor="text1"/>
        </w:rPr>
        <w:t xml:space="preserve"> debe</w:t>
      </w:r>
      <w:r w:rsidR="00606447" w:rsidRPr="00515628">
        <w:rPr>
          <w:rFonts w:ascii="Century Gothic" w:hAnsi="Century Gothic" w:cs="Arial"/>
          <w:color w:val="000000" w:themeColor="text1"/>
        </w:rPr>
        <w:t xml:space="preserve"> de </w:t>
      </w:r>
      <w:r w:rsidRPr="00515628">
        <w:rPr>
          <w:rFonts w:ascii="Century Gothic" w:hAnsi="Century Gothic" w:cs="Arial"/>
          <w:color w:val="000000" w:themeColor="text1"/>
        </w:rPr>
        <w:t>celebrarse la audiencia de adjudicación, porque es obligatoria en la licitación pública, como lo señala el numeral 10</w:t>
      </w:r>
      <w:r w:rsidRPr="00515628">
        <w:rPr>
          <w:rStyle w:val="Refdenotaalpie"/>
          <w:rFonts w:ascii="Century Gothic" w:hAnsi="Century Gothic" w:cs="Arial"/>
          <w:color w:val="000000" w:themeColor="text1"/>
        </w:rPr>
        <w:footnoteReference w:id="26"/>
      </w:r>
      <w:r w:rsidRPr="00515628">
        <w:rPr>
          <w:rFonts w:ascii="Century Gothic" w:hAnsi="Century Gothic" w:cs="Arial"/>
          <w:color w:val="000000" w:themeColor="text1"/>
        </w:rPr>
        <w:t xml:space="preserve"> del artículo 30 </w:t>
      </w:r>
      <w:r w:rsidR="005D42EE" w:rsidRPr="00515628">
        <w:rPr>
          <w:rFonts w:ascii="Century Gothic" w:hAnsi="Century Gothic" w:cs="Arial"/>
          <w:color w:val="000000" w:themeColor="text1"/>
        </w:rPr>
        <w:t xml:space="preserve">de la ley 80 de 1993 </w:t>
      </w:r>
      <w:r w:rsidRPr="00515628">
        <w:rPr>
          <w:rFonts w:ascii="Century Gothic" w:hAnsi="Century Gothic" w:cs="Arial"/>
          <w:color w:val="000000" w:themeColor="text1"/>
        </w:rPr>
        <w:t xml:space="preserve"> y el artículo 9 de la Ley 1150 de 2007</w:t>
      </w:r>
      <w:r w:rsidRPr="00515628">
        <w:rPr>
          <w:rStyle w:val="Refdenotaalpie"/>
          <w:rFonts w:ascii="Century Gothic" w:hAnsi="Century Gothic" w:cs="Arial"/>
          <w:color w:val="000000" w:themeColor="text1"/>
        </w:rPr>
        <w:footnoteReference w:id="27"/>
      </w:r>
      <w:r w:rsidRPr="00515628">
        <w:rPr>
          <w:rFonts w:ascii="Century Gothic" w:hAnsi="Century Gothic" w:cs="Arial"/>
          <w:color w:val="000000" w:themeColor="text1"/>
        </w:rPr>
        <w:t xml:space="preserve">. De la audiencia se levanta un acta en el que se dejará constancia de las deliberaciones y decisiones de la misma. </w:t>
      </w:r>
      <w:r w:rsidR="00231D94" w:rsidRPr="00515628">
        <w:rPr>
          <w:rFonts w:ascii="Century Gothic" w:hAnsi="Century Gothic" w:cs="Arial"/>
          <w:color w:val="000000" w:themeColor="text1"/>
        </w:rPr>
        <w:t>Luego, se expedirá el respectivo acto administrativo de adjudicación regulado en el numeral 11 del artículo 30 de la Ley 80 de 1993, o de declaratoria de desierta del proceso de selección de conformidad con lo regulado en el numeral 18 del artículo 25 de la Ley 80 de 1993</w:t>
      </w:r>
      <w:r w:rsidR="00110DE5" w:rsidRPr="00515628">
        <w:rPr>
          <w:rFonts w:ascii="Century Gothic" w:hAnsi="Century Gothic" w:cs="Arial"/>
          <w:color w:val="000000" w:themeColor="text1"/>
        </w:rPr>
        <w:t xml:space="preserve"> modificado </w:t>
      </w:r>
      <w:r w:rsidR="00935D73" w:rsidRPr="00515628">
        <w:rPr>
          <w:rFonts w:ascii="Century Gothic" w:hAnsi="Century Gothic" w:cs="Arial"/>
          <w:color w:val="000000" w:themeColor="text1"/>
        </w:rPr>
        <w:t>por el</w:t>
      </w:r>
      <w:r w:rsidR="00110DE5" w:rsidRPr="00515628">
        <w:rPr>
          <w:rFonts w:ascii="Century Gothic" w:hAnsi="Century Gothic" w:cs="Arial"/>
          <w:color w:val="000000" w:themeColor="text1"/>
        </w:rPr>
        <w:t xml:space="preserve"> art. </w:t>
      </w:r>
      <w:hyperlink r:id="rId11" w:anchor="32" w:history="1">
        <w:r w:rsidR="00110DE5" w:rsidRPr="00515628">
          <w:rPr>
            <w:rFonts w:ascii="Century Gothic" w:hAnsi="Century Gothic" w:cs="Arial"/>
            <w:color w:val="000000" w:themeColor="text1"/>
          </w:rPr>
          <w:t>32</w:t>
        </w:r>
      </w:hyperlink>
      <w:r w:rsidR="00110DE5" w:rsidRPr="00515628">
        <w:rPr>
          <w:rFonts w:ascii="Century Gothic" w:hAnsi="Century Gothic" w:cs="Arial"/>
          <w:color w:val="000000" w:themeColor="text1"/>
        </w:rPr>
        <w:t> de la Ley 1150 de 2007.</w:t>
      </w:r>
      <w:r w:rsidR="00231D94" w:rsidRPr="00515628">
        <w:rPr>
          <w:rFonts w:ascii="Century Gothic" w:hAnsi="Century Gothic" w:cs="Arial"/>
          <w:color w:val="000000" w:themeColor="text1"/>
        </w:rPr>
        <w:t>.</w:t>
      </w:r>
    </w:p>
    <w:p w14:paraId="7C7FB23D" w14:textId="6A9FF779" w:rsidR="007F77F6" w:rsidRPr="00515628" w:rsidRDefault="007F77F6" w:rsidP="007F77F6">
      <w:pPr>
        <w:spacing w:line="276" w:lineRule="auto"/>
        <w:ind w:firstLine="709"/>
        <w:jc w:val="both"/>
        <w:rPr>
          <w:rFonts w:ascii="Century Gothic" w:hAnsi="Century Gothic" w:cs="Arial"/>
          <w:color w:val="000000" w:themeColor="text1"/>
        </w:rPr>
      </w:pPr>
      <w:r w:rsidRPr="00515628">
        <w:rPr>
          <w:rFonts w:ascii="Century Gothic" w:hAnsi="Century Gothic" w:cs="Arial"/>
          <w:color w:val="000000" w:themeColor="text1"/>
        </w:rPr>
        <w:t>Finalmente, empieza a correr el plazo para firmar el</w:t>
      </w:r>
      <w:r w:rsidRPr="00515628">
        <w:rPr>
          <w:rFonts w:ascii="Century Gothic" w:hAnsi="Century Gothic" w:cs="Arial"/>
          <w:i/>
          <w:color w:val="000000" w:themeColor="text1"/>
        </w:rPr>
        <w:t xml:space="preserve"> </w:t>
      </w:r>
      <w:r w:rsidR="00282045" w:rsidRPr="00515628">
        <w:rPr>
          <w:rFonts w:ascii="Century Gothic" w:hAnsi="Century Gothic" w:cs="Arial"/>
          <w:i/>
          <w:color w:val="000000" w:themeColor="text1"/>
        </w:rPr>
        <w:t>contrato</w:t>
      </w:r>
      <w:r w:rsidR="00282045" w:rsidRPr="00515628">
        <w:rPr>
          <w:rFonts w:ascii="Century Gothic" w:hAnsi="Century Gothic" w:cs="Arial"/>
          <w:b/>
          <w:color w:val="000000" w:themeColor="text1"/>
        </w:rPr>
        <w:t xml:space="preserve">, </w:t>
      </w:r>
      <w:r w:rsidR="00422917" w:rsidRPr="00515628">
        <w:rPr>
          <w:rFonts w:ascii="Century Gothic" w:hAnsi="Century Gothic" w:cs="Arial"/>
          <w:color w:val="000000" w:themeColor="text1"/>
        </w:rPr>
        <w:t>que</w:t>
      </w:r>
      <w:r w:rsidRPr="00515628">
        <w:rPr>
          <w:rFonts w:ascii="Century Gothic" w:hAnsi="Century Gothic" w:cs="Arial"/>
          <w:color w:val="000000" w:themeColor="text1"/>
        </w:rPr>
        <w:t xml:space="preserve"> es otra etapa del proceso de licitación</w:t>
      </w:r>
      <w:r w:rsidR="00973F10" w:rsidRPr="00515628">
        <w:rPr>
          <w:rFonts w:ascii="Century Gothic" w:hAnsi="Century Gothic" w:cs="Arial"/>
          <w:color w:val="000000" w:themeColor="text1"/>
        </w:rPr>
        <w:t xml:space="preserve"> pública</w:t>
      </w:r>
      <w:r w:rsidR="000475CB" w:rsidRPr="00515628">
        <w:rPr>
          <w:rFonts w:ascii="Century Gothic" w:hAnsi="Century Gothic" w:cs="Arial"/>
          <w:color w:val="000000" w:themeColor="text1"/>
        </w:rPr>
        <w:t xml:space="preserve"> de conformidad con lo dispuesto en el artículo 41 de la Ley 80 de 1993</w:t>
      </w:r>
      <w:r w:rsidR="00BB7E2A" w:rsidRPr="00515628">
        <w:rPr>
          <w:rFonts w:ascii="Century Gothic" w:hAnsi="Century Gothic" w:cs="Arial"/>
          <w:color w:val="000000" w:themeColor="text1"/>
        </w:rPr>
        <w:t xml:space="preserve"> modificado por el artículo 23 de la ley 1150 de 2007</w:t>
      </w:r>
      <w:r w:rsidRPr="00515628">
        <w:rPr>
          <w:rFonts w:ascii="Century Gothic" w:hAnsi="Century Gothic" w:cs="Arial"/>
          <w:color w:val="000000" w:themeColor="text1"/>
        </w:rPr>
        <w:t xml:space="preserve">, cuyo término es también de libre configuración del pliego de condiciones y al que le aplican las mismas reglas de prórroga del plazo para efectuar la adjudicación que se explicaron. </w:t>
      </w:r>
    </w:p>
    <w:p w14:paraId="672B7217" w14:textId="62EA22C5" w:rsidR="00D734B1" w:rsidRPr="00515628" w:rsidRDefault="00D734B1" w:rsidP="00D734B1">
      <w:pPr>
        <w:pStyle w:val="Prrafodelista"/>
        <w:numPr>
          <w:ilvl w:val="1"/>
          <w:numId w:val="18"/>
        </w:numPr>
        <w:shd w:val="clear" w:color="auto" w:fill="FFFFFF" w:themeFill="background1"/>
        <w:spacing w:line="276" w:lineRule="auto"/>
        <w:jc w:val="both"/>
        <w:rPr>
          <w:rFonts w:ascii="Century Gothic" w:eastAsia="Calibri" w:hAnsi="Century Gothic" w:cs="Arial"/>
          <w:b/>
          <w:color w:val="000000"/>
          <w:lang w:val="es-CO"/>
        </w:rPr>
      </w:pPr>
      <w:r w:rsidRPr="00515628">
        <w:rPr>
          <w:rFonts w:ascii="Century Gothic" w:eastAsia="Calibri" w:hAnsi="Century Gothic" w:cs="Arial"/>
          <w:b/>
        </w:rPr>
        <w:t>Consecuencias de prorrogar el plazo para adjudicar por un tiempo superior a la mitad del inicialmente fijado</w:t>
      </w:r>
    </w:p>
    <w:p w14:paraId="3558FEEF" w14:textId="7E84C852" w:rsidR="006667C6" w:rsidRPr="00515628" w:rsidRDefault="005272CB" w:rsidP="003F0AFA">
      <w:pPr>
        <w:shd w:val="clear" w:color="auto" w:fill="FFFFFF" w:themeFill="background1"/>
        <w:spacing w:line="276" w:lineRule="auto"/>
        <w:jc w:val="both"/>
        <w:rPr>
          <w:rFonts w:ascii="Century Gothic" w:eastAsia="Calibri" w:hAnsi="Century Gothic" w:cs="Arial"/>
          <w:bCs/>
          <w:color w:val="000000"/>
        </w:rPr>
      </w:pPr>
      <w:r w:rsidRPr="00515628">
        <w:rPr>
          <w:rFonts w:ascii="Century Gothic" w:eastAsia="Calibri" w:hAnsi="Century Gothic" w:cs="Arial"/>
          <w:bCs/>
          <w:color w:val="000000"/>
        </w:rPr>
        <w:lastRenderedPageBreak/>
        <w:t xml:space="preserve">Teniendo en cuenta que el numeral 9 del artículo 30 de la Ley 80 de 1993 </w:t>
      </w:r>
      <w:r w:rsidR="00524E9D" w:rsidRPr="00515628">
        <w:rPr>
          <w:rFonts w:ascii="Century Gothic" w:eastAsia="Calibri" w:hAnsi="Century Gothic" w:cs="Arial"/>
          <w:bCs/>
          <w:color w:val="000000"/>
        </w:rPr>
        <w:t>contempla la posibilidad de que l</w:t>
      </w:r>
      <w:r w:rsidRPr="00515628">
        <w:rPr>
          <w:rFonts w:ascii="Century Gothic" w:eastAsia="Calibri" w:hAnsi="Century Gothic" w:cs="Arial"/>
          <w:bCs/>
          <w:color w:val="000000"/>
        </w:rPr>
        <w:t xml:space="preserve">as entidades estatales prorroguen el plazo de la adjudicación, </w:t>
      </w:r>
      <w:r w:rsidR="00A5530C" w:rsidRPr="00515628">
        <w:rPr>
          <w:rFonts w:ascii="Century Gothic" w:eastAsia="Calibri" w:hAnsi="Century Gothic" w:cs="Arial"/>
          <w:bCs/>
          <w:color w:val="000000"/>
        </w:rPr>
        <w:t>con un límite temporal igualmente claro, que no podrá ser superior a la mitad del inicialmente fijado por la entidad en el pliego de condiciones, resulta pertinente analizar, conforme a su solicitud, las posibles consecuencias de trasgredir el plazo de dicha prorroga.</w:t>
      </w:r>
    </w:p>
    <w:p w14:paraId="57F75A2E" w14:textId="42E992EC" w:rsidR="00174551" w:rsidRPr="00515628" w:rsidRDefault="00A5530C" w:rsidP="00174551">
      <w:pPr>
        <w:shd w:val="clear" w:color="auto" w:fill="FFFFFF" w:themeFill="background1"/>
        <w:spacing w:line="276" w:lineRule="auto"/>
        <w:jc w:val="both"/>
        <w:rPr>
          <w:rFonts w:ascii="Century Gothic" w:eastAsia="Calibri" w:hAnsi="Century Gothic" w:cs="Arial"/>
          <w:bCs/>
          <w:color w:val="000000"/>
        </w:rPr>
      </w:pPr>
      <w:r w:rsidRPr="00515628">
        <w:rPr>
          <w:rFonts w:ascii="Century Gothic" w:eastAsia="Calibri" w:hAnsi="Century Gothic" w:cs="Arial"/>
          <w:bCs/>
          <w:color w:val="000000"/>
        </w:rPr>
        <w:tab/>
        <w:t xml:space="preserve">Sobre el tema, </w:t>
      </w:r>
      <w:r w:rsidR="00E10618" w:rsidRPr="00515628">
        <w:rPr>
          <w:rFonts w:ascii="Century Gothic" w:eastAsia="Calibri" w:hAnsi="Century Gothic" w:cs="Arial"/>
          <w:bCs/>
          <w:color w:val="000000"/>
        </w:rPr>
        <w:t>tanto la doctrina y la jurisprudencia del Consejo de Estado</w:t>
      </w:r>
      <w:r w:rsidR="004F42E3" w:rsidRPr="00515628">
        <w:rPr>
          <w:rFonts w:ascii="Century Gothic" w:eastAsia="Calibri" w:hAnsi="Century Gothic" w:cs="Arial"/>
          <w:bCs/>
          <w:color w:val="000000"/>
        </w:rPr>
        <w:t xml:space="preserve"> no presenta un consenso unificado, </w:t>
      </w:r>
      <w:r w:rsidR="003F49AB" w:rsidRPr="00515628">
        <w:rPr>
          <w:rFonts w:ascii="Century Gothic" w:eastAsia="Calibri" w:hAnsi="Century Gothic" w:cs="Arial"/>
          <w:bCs/>
          <w:color w:val="000000"/>
        </w:rPr>
        <w:t xml:space="preserve">ya </w:t>
      </w:r>
      <w:r w:rsidR="00FA3927" w:rsidRPr="00515628">
        <w:rPr>
          <w:rFonts w:ascii="Century Gothic" w:eastAsia="Calibri" w:hAnsi="Century Gothic" w:cs="Arial"/>
          <w:bCs/>
          <w:color w:val="000000"/>
        </w:rPr>
        <w:t>que por u</w:t>
      </w:r>
      <w:r w:rsidR="00392582" w:rsidRPr="00515628">
        <w:rPr>
          <w:rFonts w:ascii="Century Gothic" w:eastAsia="Calibri" w:hAnsi="Century Gothic" w:cs="Arial"/>
          <w:bCs/>
          <w:color w:val="000000"/>
        </w:rPr>
        <w:t xml:space="preserve">n lado las posturas pueden orientarse en señalar que </w:t>
      </w:r>
      <w:r w:rsidR="008016BE" w:rsidRPr="00515628">
        <w:rPr>
          <w:rFonts w:ascii="Century Gothic" w:eastAsia="Calibri" w:hAnsi="Century Gothic" w:cs="Arial"/>
          <w:bCs/>
          <w:color w:val="000000"/>
        </w:rPr>
        <w:t xml:space="preserve">el pliego de condiciones al ser un acto </w:t>
      </w:r>
      <w:r w:rsidR="00830033" w:rsidRPr="00515628">
        <w:rPr>
          <w:rFonts w:ascii="Century Gothic" w:eastAsia="Calibri" w:hAnsi="Century Gothic" w:cs="Arial"/>
          <w:bCs/>
          <w:color w:val="000000"/>
        </w:rPr>
        <w:t>administrativo</w:t>
      </w:r>
      <w:r w:rsidR="008016BE" w:rsidRPr="00515628">
        <w:rPr>
          <w:rFonts w:ascii="Century Gothic" w:eastAsia="Calibri" w:hAnsi="Century Gothic" w:cs="Arial"/>
          <w:bCs/>
          <w:color w:val="000000"/>
        </w:rPr>
        <w:t xml:space="preserve"> </w:t>
      </w:r>
      <w:r w:rsidR="00196C65" w:rsidRPr="00515628">
        <w:rPr>
          <w:rFonts w:ascii="Century Gothic" w:eastAsia="Calibri" w:hAnsi="Century Gothic" w:cs="Arial"/>
          <w:bCs/>
          <w:color w:val="000000"/>
        </w:rPr>
        <w:t xml:space="preserve">está fugido de presunción de legalidad, y por lo tanto, le correspondería a la parte interesada, demandar ante la jurisdicción contenciosa </w:t>
      </w:r>
      <w:r w:rsidR="00440A6B" w:rsidRPr="00515628">
        <w:rPr>
          <w:rFonts w:ascii="Century Gothic" w:eastAsia="Calibri" w:hAnsi="Century Gothic" w:cs="Arial"/>
          <w:bCs/>
          <w:color w:val="000000"/>
        </w:rPr>
        <w:t>administrativa</w:t>
      </w:r>
      <w:r w:rsidR="00471DB0" w:rsidRPr="00515628">
        <w:rPr>
          <w:rFonts w:ascii="Century Gothic" w:eastAsia="Calibri" w:hAnsi="Century Gothic" w:cs="Arial"/>
          <w:bCs/>
          <w:color w:val="000000"/>
        </w:rPr>
        <w:t xml:space="preserve"> </w:t>
      </w:r>
      <w:r w:rsidR="00BC428B" w:rsidRPr="00515628">
        <w:rPr>
          <w:rFonts w:ascii="Century Gothic" w:eastAsia="Calibri" w:hAnsi="Century Gothic" w:cs="Arial"/>
          <w:bCs/>
          <w:color w:val="000000"/>
        </w:rPr>
        <w:t xml:space="preserve">las actuaciones que se hayan surtido por parte de la administración </w:t>
      </w:r>
      <w:r w:rsidR="00BD6476" w:rsidRPr="00515628">
        <w:rPr>
          <w:rFonts w:ascii="Century Gothic" w:eastAsia="Calibri" w:hAnsi="Century Gothic" w:cs="Arial"/>
          <w:bCs/>
          <w:color w:val="000000"/>
        </w:rPr>
        <w:t>en un plazo mayor al autorizado para la prórroga de la adjudicación</w:t>
      </w:r>
      <w:r w:rsidR="00265A18" w:rsidRPr="00515628">
        <w:rPr>
          <w:rFonts w:ascii="Century Gothic" w:eastAsia="Calibri" w:hAnsi="Century Gothic" w:cs="Arial"/>
          <w:bCs/>
          <w:color w:val="000000"/>
        </w:rPr>
        <w:t xml:space="preserve"> para que se analice la legalidad de las mismas</w:t>
      </w:r>
      <w:r w:rsidR="00BD6476" w:rsidRPr="00515628">
        <w:rPr>
          <w:rFonts w:ascii="Century Gothic" w:eastAsia="Calibri" w:hAnsi="Century Gothic" w:cs="Arial"/>
          <w:bCs/>
          <w:color w:val="000000"/>
        </w:rPr>
        <w:t xml:space="preserve">. En estos casos, a consideración de la Agencia, </w:t>
      </w:r>
      <w:r w:rsidR="00101BA2" w:rsidRPr="00515628">
        <w:rPr>
          <w:rFonts w:ascii="Century Gothic" w:eastAsia="Calibri" w:hAnsi="Century Gothic" w:cs="Arial"/>
          <w:bCs/>
          <w:color w:val="000000"/>
        </w:rPr>
        <w:t xml:space="preserve">será </w:t>
      </w:r>
      <w:r w:rsidR="00830033" w:rsidRPr="00515628">
        <w:rPr>
          <w:rFonts w:ascii="Century Gothic" w:eastAsia="Calibri" w:hAnsi="Century Gothic" w:cs="Arial"/>
          <w:bCs/>
          <w:color w:val="000000"/>
        </w:rPr>
        <w:t xml:space="preserve">el Juez del contrato </w:t>
      </w:r>
      <w:r w:rsidR="00101BA2" w:rsidRPr="00515628">
        <w:rPr>
          <w:rFonts w:ascii="Century Gothic" w:eastAsia="Calibri" w:hAnsi="Century Gothic" w:cs="Arial"/>
          <w:bCs/>
          <w:color w:val="000000"/>
        </w:rPr>
        <w:t xml:space="preserve">quién </w:t>
      </w:r>
      <w:r w:rsidR="00830033" w:rsidRPr="00515628">
        <w:rPr>
          <w:rFonts w:ascii="Century Gothic" w:eastAsia="Calibri" w:hAnsi="Century Gothic" w:cs="Arial"/>
          <w:bCs/>
          <w:color w:val="000000"/>
        </w:rPr>
        <w:t>an</w:t>
      </w:r>
      <w:r w:rsidR="00101BA2" w:rsidRPr="00515628">
        <w:rPr>
          <w:rFonts w:ascii="Century Gothic" w:eastAsia="Calibri" w:hAnsi="Century Gothic" w:cs="Arial"/>
          <w:bCs/>
          <w:color w:val="000000"/>
        </w:rPr>
        <w:t xml:space="preserve">alizará las consecuencias </w:t>
      </w:r>
      <w:r w:rsidR="00942A95" w:rsidRPr="00515628">
        <w:rPr>
          <w:rFonts w:ascii="Century Gothic" w:eastAsia="Calibri" w:hAnsi="Century Gothic" w:cs="Arial"/>
          <w:bCs/>
          <w:color w:val="000000"/>
        </w:rPr>
        <w:t xml:space="preserve">que se derivan </w:t>
      </w:r>
      <w:r w:rsidR="00101BA2" w:rsidRPr="00515628">
        <w:rPr>
          <w:rFonts w:ascii="Century Gothic" w:eastAsia="Calibri" w:hAnsi="Century Gothic" w:cs="Arial"/>
          <w:bCs/>
          <w:color w:val="000000"/>
        </w:rPr>
        <w:t xml:space="preserve">de transgredir la regla prevista en el segundo inciso del numeral 9 del artículo 30 de la Ley 80 de 1993, </w:t>
      </w:r>
      <w:r w:rsidR="00241788" w:rsidRPr="00515628">
        <w:rPr>
          <w:rFonts w:ascii="Century Gothic" w:eastAsia="Calibri" w:hAnsi="Century Gothic" w:cs="Arial"/>
          <w:bCs/>
          <w:color w:val="000000"/>
        </w:rPr>
        <w:t xml:space="preserve">que puede ir desde una </w:t>
      </w:r>
      <w:r w:rsidR="00830033" w:rsidRPr="00515628">
        <w:rPr>
          <w:rFonts w:ascii="Century Gothic" w:eastAsia="Calibri" w:hAnsi="Century Gothic" w:cs="Arial"/>
          <w:bCs/>
          <w:color w:val="000000"/>
        </w:rPr>
        <w:t>nulidad absoluta o relativa de</w:t>
      </w:r>
      <w:r w:rsidR="00C4125D" w:rsidRPr="00515628">
        <w:rPr>
          <w:rFonts w:ascii="Century Gothic" w:eastAsia="Calibri" w:hAnsi="Century Gothic" w:cs="Arial"/>
          <w:bCs/>
          <w:color w:val="000000"/>
        </w:rPr>
        <w:t xml:space="preserve"> las actuaciones realizadas posterior al plazo permitido para la prorroga de la adjudicación del contrato, o si por el contrario, </w:t>
      </w:r>
      <w:r w:rsidR="00241788" w:rsidRPr="00515628">
        <w:rPr>
          <w:rFonts w:ascii="Century Gothic" w:eastAsia="Calibri" w:hAnsi="Century Gothic" w:cs="Arial"/>
          <w:bCs/>
          <w:color w:val="000000"/>
        </w:rPr>
        <w:t xml:space="preserve">el Juez determinará la procedencia </w:t>
      </w:r>
      <w:r w:rsidR="009638DD" w:rsidRPr="00515628">
        <w:rPr>
          <w:rFonts w:ascii="Century Gothic" w:eastAsia="Calibri" w:hAnsi="Century Gothic" w:cs="Arial"/>
          <w:bCs/>
          <w:color w:val="000000"/>
        </w:rPr>
        <w:t xml:space="preserve">de </w:t>
      </w:r>
      <w:r w:rsidR="00B47073" w:rsidRPr="00515628">
        <w:rPr>
          <w:rFonts w:ascii="Century Gothic" w:eastAsia="Calibri" w:hAnsi="Century Gothic" w:cs="Arial"/>
          <w:bCs/>
          <w:color w:val="000000"/>
        </w:rPr>
        <w:t xml:space="preserve">aplicar las consecuencias previstas </w:t>
      </w:r>
      <w:r w:rsidR="00A6216C" w:rsidRPr="00515628">
        <w:rPr>
          <w:rFonts w:ascii="Century Gothic" w:eastAsia="Calibri" w:hAnsi="Century Gothic" w:cs="Arial"/>
          <w:bCs/>
          <w:color w:val="000000"/>
        </w:rPr>
        <w:t xml:space="preserve">en el numeral 5 del artículo 24 de la Ley 80 de 1993, </w:t>
      </w:r>
      <w:r w:rsidR="00E65F7B" w:rsidRPr="00515628">
        <w:rPr>
          <w:rFonts w:ascii="Century Gothic" w:eastAsia="Calibri" w:hAnsi="Century Gothic" w:cs="Arial"/>
          <w:bCs/>
          <w:color w:val="000000"/>
        </w:rPr>
        <w:t>sobre la</w:t>
      </w:r>
      <w:r w:rsidR="003F49AB" w:rsidRPr="00515628">
        <w:rPr>
          <w:rFonts w:ascii="Century Gothic" w:eastAsia="Calibri" w:hAnsi="Century Gothic" w:cs="Arial"/>
          <w:bCs/>
          <w:color w:val="000000"/>
        </w:rPr>
        <w:t xml:space="preserve"> inefica</w:t>
      </w:r>
      <w:r w:rsidR="00E65F7B" w:rsidRPr="00515628">
        <w:rPr>
          <w:rFonts w:ascii="Century Gothic" w:eastAsia="Calibri" w:hAnsi="Century Gothic" w:cs="Arial"/>
          <w:bCs/>
          <w:color w:val="000000"/>
        </w:rPr>
        <w:t>cia</w:t>
      </w:r>
      <w:r w:rsidR="003F49AB" w:rsidRPr="00515628">
        <w:rPr>
          <w:rFonts w:ascii="Century Gothic" w:eastAsia="Calibri" w:hAnsi="Century Gothic" w:cs="Arial"/>
          <w:bCs/>
          <w:color w:val="000000"/>
        </w:rPr>
        <w:t xml:space="preserve"> de pleno derecho </w:t>
      </w:r>
      <w:r w:rsidR="00162C0C" w:rsidRPr="00515628">
        <w:rPr>
          <w:rFonts w:ascii="Century Gothic" w:eastAsia="Calibri" w:hAnsi="Century Gothic" w:cs="Arial"/>
          <w:bCs/>
          <w:color w:val="000000"/>
        </w:rPr>
        <w:t xml:space="preserve">de </w:t>
      </w:r>
      <w:r w:rsidR="003F49AB" w:rsidRPr="00515628">
        <w:rPr>
          <w:rFonts w:ascii="Century Gothic" w:eastAsia="Calibri" w:hAnsi="Century Gothic" w:cs="Arial"/>
          <w:bCs/>
          <w:color w:val="000000"/>
        </w:rPr>
        <w:t>las estipulacione</w:t>
      </w:r>
      <w:r w:rsidR="00162C0C" w:rsidRPr="00515628">
        <w:rPr>
          <w:rFonts w:ascii="Century Gothic" w:eastAsia="Calibri" w:hAnsi="Century Gothic" w:cs="Arial"/>
          <w:bCs/>
          <w:color w:val="000000"/>
        </w:rPr>
        <w:t>s que contemplen esas prorrogas o demás actuaciones por fuera del plazo permitido por ley</w:t>
      </w:r>
      <w:r w:rsidR="00C05F42" w:rsidRPr="00515628">
        <w:rPr>
          <w:rFonts w:ascii="Century Gothic" w:eastAsia="Calibri" w:hAnsi="Century Gothic" w:cs="Arial"/>
          <w:bCs/>
          <w:color w:val="000000"/>
        </w:rPr>
        <w:t xml:space="preserve">, al considerar que el plazo de adjudicación inicialmente fijado por la entidad corresponde a una regla </w:t>
      </w:r>
      <w:r w:rsidR="00174551" w:rsidRPr="00515628">
        <w:rPr>
          <w:rFonts w:ascii="Century Gothic" w:eastAsia="Calibri" w:hAnsi="Century Gothic" w:cs="Arial"/>
          <w:bCs/>
          <w:color w:val="000000"/>
        </w:rPr>
        <w:t>objetiva, justa, claras y complet</w:t>
      </w:r>
      <w:r w:rsidR="00C05F42" w:rsidRPr="00515628">
        <w:rPr>
          <w:rFonts w:ascii="Century Gothic" w:eastAsia="Calibri" w:hAnsi="Century Gothic" w:cs="Arial"/>
          <w:bCs/>
          <w:color w:val="000000"/>
        </w:rPr>
        <w:t>a</w:t>
      </w:r>
      <w:r w:rsidR="00174551" w:rsidRPr="00515628">
        <w:rPr>
          <w:rFonts w:ascii="Century Gothic" w:eastAsia="Calibri" w:hAnsi="Century Gothic" w:cs="Arial"/>
          <w:bCs/>
          <w:color w:val="000000"/>
        </w:rPr>
        <w:t xml:space="preserve"> que permit</w:t>
      </w:r>
      <w:r w:rsidR="00C05F42" w:rsidRPr="00515628">
        <w:rPr>
          <w:rFonts w:ascii="Century Gothic" w:eastAsia="Calibri" w:hAnsi="Century Gothic" w:cs="Arial"/>
          <w:bCs/>
          <w:color w:val="000000"/>
        </w:rPr>
        <w:t>e</w:t>
      </w:r>
      <w:r w:rsidR="00174551" w:rsidRPr="00515628">
        <w:rPr>
          <w:rFonts w:ascii="Century Gothic" w:eastAsia="Calibri" w:hAnsi="Century Gothic" w:cs="Arial"/>
          <w:bCs/>
          <w:color w:val="000000"/>
        </w:rPr>
        <w:t xml:space="preserve"> la confección de ofrecimientos de la misma índole, </w:t>
      </w:r>
      <w:r w:rsidR="00DE4074" w:rsidRPr="00515628">
        <w:rPr>
          <w:rFonts w:ascii="Century Gothic" w:eastAsia="Calibri" w:hAnsi="Century Gothic" w:cs="Arial"/>
          <w:bCs/>
          <w:color w:val="000000"/>
        </w:rPr>
        <w:t>y por lo tanto, lo ahí contemplado es ineficaz de pleno derecho.</w:t>
      </w:r>
      <w:r w:rsidR="00174551" w:rsidRPr="00515628">
        <w:rPr>
          <w:rFonts w:ascii="Century Gothic" w:eastAsia="Calibri" w:hAnsi="Century Gothic" w:cs="Arial"/>
          <w:bCs/>
          <w:color w:val="000000"/>
        </w:rPr>
        <w:t xml:space="preserve"> </w:t>
      </w:r>
    </w:p>
    <w:p w14:paraId="782127AD" w14:textId="064FD297" w:rsidR="007B2C1F" w:rsidRPr="00515628" w:rsidRDefault="00FA1BC6" w:rsidP="00FA1BC6">
      <w:pPr>
        <w:shd w:val="clear" w:color="auto" w:fill="FFFFFF" w:themeFill="background1"/>
        <w:spacing w:line="276" w:lineRule="auto"/>
        <w:ind w:firstLine="708"/>
        <w:jc w:val="both"/>
        <w:rPr>
          <w:rFonts w:ascii="Century Gothic" w:eastAsia="Calibri" w:hAnsi="Century Gothic" w:cs="Arial"/>
          <w:bCs/>
          <w:color w:val="000000"/>
        </w:rPr>
      </w:pPr>
      <w:r w:rsidRPr="00515628">
        <w:rPr>
          <w:rFonts w:ascii="Century Gothic" w:eastAsia="Calibri" w:hAnsi="Century Gothic" w:cs="Arial"/>
          <w:bCs/>
          <w:color w:val="000000"/>
        </w:rPr>
        <w:t xml:space="preserve">Por otro lado, existen las posturas que se inclinan en señalar </w:t>
      </w:r>
      <w:r w:rsidR="006B6D52" w:rsidRPr="00515628">
        <w:rPr>
          <w:rFonts w:ascii="Century Gothic" w:eastAsia="Calibri" w:hAnsi="Century Gothic" w:cs="Arial"/>
          <w:bCs/>
          <w:color w:val="000000"/>
        </w:rPr>
        <w:t xml:space="preserve">que la administración </w:t>
      </w:r>
      <w:r w:rsidR="00424160" w:rsidRPr="00515628">
        <w:rPr>
          <w:rFonts w:ascii="Century Gothic" w:eastAsia="Calibri" w:hAnsi="Century Gothic" w:cs="Arial"/>
          <w:bCs/>
          <w:color w:val="000000"/>
        </w:rPr>
        <w:t>aun</w:t>
      </w:r>
      <w:r w:rsidR="006B6D52" w:rsidRPr="00515628">
        <w:rPr>
          <w:rFonts w:ascii="Century Gothic" w:eastAsia="Calibri" w:hAnsi="Century Gothic" w:cs="Arial"/>
          <w:bCs/>
          <w:color w:val="000000"/>
        </w:rPr>
        <w:t xml:space="preserve"> excediendo el plazo previsto</w:t>
      </w:r>
      <w:r w:rsidR="00424160" w:rsidRPr="00515628">
        <w:rPr>
          <w:rFonts w:ascii="Century Gothic" w:eastAsia="Calibri" w:hAnsi="Century Gothic" w:cs="Arial"/>
          <w:bCs/>
          <w:color w:val="000000"/>
        </w:rPr>
        <w:t xml:space="preserve"> para la </w:t>
      </w:r>
      <w:r w:rsidR="00C464FA" w:rsidRPr="00515628">
        <w:rPr>
          <w:rFonts w:ascii="Century Gothic" w:eastAsia="Calibri" w:hAnsi="Century Gothic" w:cs="Arial"/>
          <w:bCs/>
          <w:color w:val="000000"/>
        </w:rPr>
        <w:t>prórroga</w:t>
      </w:r>
      <w:r w:rsidR="00424160" w:rsidRPr="00515628">
        <w:rPr>
          <w:rFonts w:ascii="Century Gothic" w:eastAsia="Calibri" w:hAnsi="Century Gothic" w:cs="Arial"/>
          <w:bCs/>
          <w:color w:val="000000"/>
        </w:rPr>
        <w:t xml:space="preserve"> del </w:t>
      </w:r>
      <w:r w:rsidR="00C464FA" w:rsidRPr="00515628">
        <w:rPr>
          <w:rFonts w:ascii="Century Gothic" w:eastAsia="Calibri" w:hAnsi="Century Gothic" w:cs="Arial"/>
          <w:bCs/>
          <w:color w:val="000000"/>
        </w:rPr>
        <w:t>plazo de adjudicación, no pierde competencia para adjudicar el contrato</w:t>
      </w:r>
      <w:r w:rsidR="007B2C1F" w:rsidRPr="00515628">
        <w:rPr>
          <w:rFonts w:ascii="Century Gothic" w:eastAsia="Calibri" w:hAnsi="Century Gothic" w:cs="Arial"/>
          <w:bCs/>
          <w:color w:val="000000"/>
        </w:rPr>
        <w:t>, dado a que la ordenación del gasto está dado al representante de la entidad y</w:t>
      </w:r>
      <w:r w:rsidR="00C464FA" w:rsidRPr="00515628">
        <w:rPr>
          <w:rFonts w:ascii="Century Gothic" w:eastAsia="Calibri" w:hAnsi="Century Gothic" w:cs="Arial"/>
          <w:bCs/>
          <w:color w:val="000000"/>
        </w:rPr>
        <w:t xml:space="preserve"> en virtud del principio de eficacia de la función administrativa</w:t>
      </w:r>
      <w:r w:rsidR="0011664A" w:rsidRPr="00515628">
        <w:rPr>
          <w:rFonts w:ascii="Century Gothic" w:eastAsia="Calibri" w:hAnsi="Century Gothic" w:cs="Arial"/>
          <w:bCs/>
          <w:color w:val="000000"/>
        </w:rPr>
        <w:t xml:space="preserve">, las entidades estatales deben de actuar de manera diligente </w:t>
      </w:r>
      <w:r w:rsidR="00663CB3" w:rsidRPr="00515628">
        <w:rPr>
          <w:rFonts w:ascii="Century Gothic" w:eastAsia="Calibri" w:hAnsi="Century Gothic" w:cs="Arial"/>
          <w:bCs/>
          <w:color w:val="000000"/>
        </w:rPr>
        <w:t xml:space="preserve">para logar generar </w:t>
      </w:r>
      <w:r w:rsidR="00412150" w:rsidRPr="00515628">
        <w:rPr>
          <w:rFonts w:ascii="Century Gothic" w:eastAsia="Calibri" w:hAnsi="Century Gothic" w:cs="Arial"/>
          <w:bCs/>
          <w:color w:val="000000"/>
        </w:rPr>
        <w:t>el cumplimiento de los fines de la contratación estatal, que no es otro que la satisfacción de las necesidades</w:t>
      </w:r>
      <w:r w:rsidR="007F5CE3" w:rsidRPr="00515628">
        <w:rPr>
          <w:rFonts w:ascii="Century Gothic" w:eastAsia="Calibri" w:hAnsi="Century Gothic" w:cs="Arial"/>
          <w:bCs/>
          <w:color w:val="000000"/>
        </w:rPr>
        <w:t xml:space="preserve">, en virtud del </w:t>
      </w:r>
      <w:r w:rsidR="00D06B5A" w:rsidRPr="00515628">
        <w:rPr>
          <w:rFonts w:ascii="Century Gothic" w:eastAsia="Calibri" w:hAnsi="Century Gothic" w:cs="Arial"/>
          <w:bCs/>
          <w:color w:val="000000"/>
        </w:rPr>
        <w:t>interés</w:t>
      </w:r>
      <w:r w:rsidR="007F5CE3" w:rsidRPr="00515628">
        <w:rPr>
          <w:rFonts w:ascii="Century Gothic" w:eastAsia="Calibri" w:hAnsi="Century Gothic" w:cs="Arial"/>
          <w:bCs/>
          <w:color w:val="000000"/>
        </w:rPr>
        <w:t xml:space="preserve"> general. </w:t>
      </w:r>
      <w:r w:rsidR="007B2C1F" w:rsidRPr="00515628">
        <w:rPr>
          <w:rFonts w:ascii="Century Gothic" w:eastAsia="Calibri" w:hAnsi="Century Gothic" w:cs="Arial"/>
          <w:bCs/>
          <w:color w:val="000000"/>
        </w:rPr>
        <w:t>Además,</w:t>
      </w:r>
      <w:r w:rsidR="007F5CE3" w:rsidRPr="00515628">
        <w:rPr>
          <w:rFonts w:ascii="Century Gothic" w:eastAsia="Calibri" w:hAnsi="Century Gothic" w:cs="Arial"/>
          <w:bCs/>
          <w:color w:val="000000"/>
        </w:rPr>
        <w:t xml:space="preserve"> se orienta en señalar que en virtud del artículo 77 de la Ley 80 de 1993, por el cual se permite </w:t>
      </w:r>
      <w:r w:rsidR="00BB46EE" w:rsidRPr="00515628">
        <w:rPr>
          <w:rFonts w:ascii="Century Gothic" w:eastAsia="Calibri" w:hAnsi="Century Gothic" w:cs="Arial"/>
          <w:bCs/>
          <w:color w:val="000000"/>
        </w:rPr>
        <w:t>la remisión al CPACA</w:t>
      </w:r>
      <w:r w:rsidR="00CC6C58" w:rsidRPr="00515628">
        <w:rPr>
          <w:rFonts w:ascii="Century Gothic" w:eastAsia="Calibri" w:hAnsi="Century Gothic" w:cs="Arial"/>
          <w:bCs/>
          <w:color w:val="000000"/>
        </w:rPr>
        <w:t>, las autoridades deberán buscar que sus procedimientos logren la finalidad prevista</w:t>
      </w:r>
      <w:r w:rsidR="009F6505" w:rsidRPr="00515628">
        <w:rPr>
          <w:rFonts w:ascii="Century Gothic" w:eastAsia="Calibri" w:hAnsi="Century Gothic" w:cs="Arial"/>
          <w:bCs/>
          <w:color w:val="000000"/>
        </w:rPr>
        <w:t>.</w:t>
      </w:r>
      <w:r w:rsidR="00BB46EE" w:rsidRPr="00515628">
        <w:rPr>
          <w:rFonts w:ascii="Century Gothic" w:eastAsia="Calibri" w:hAnsi="Century Gothic" w:cs="Arial"/>
          <w:bCs/>
          <w:color w:val="000000"/>
        </w:rPr>
        <w:t xml:space="preserve"> </w:t>
      </w:r>
      <w:r w:rsidR="006B6D52" w:rsidRPr="00515628">
        <w:rPr>
          <w:rFonts w:ascii="Century Gothic" w:eastAsia="Calibri" w:hAnsi="Century Gothic" w:cs="Arial"/>
          <w:bCs/>
          <w:color w:val="000000"/>
        </w:rPr>
        <w:t xml:space="preserve"> </w:t>
      </w:r>
    </w:p>
    <w:p w14:paraId="1D982243" w14:textId="29A009EE" w:rsidR="00643B1A" w:rsidRPr="00515628" w:rsidRDefault="00C80E09" w:rsidP="00EE0F68">
      <w:pPr>
        <w:shd w:val="clear" w:color="auto" w:fill="FFFFFF" w:themeFill="background1"/>
        <w:spacing w:line="276" w:lineRule="auto"/>
        <w:ind w:firstLine="708"/>
        <w:jc w:val="both"/>
        <w:rPr>
          <w:rFonts w:ascii="Century Gothic" w:eastAsia="Calibri" w:hAnsi="Century Gothic" w:cs="Arial"/>
          <w:bCs/>
          <w:color w:val="000000"/>
        </w:rPr>
      </w:pPr>
      <w:r w:rsidRPr="00515628">
        <w:rPr>
          <w:rFonts w:ascii="Century Gothic" w:eastAsia="Calibri" w:hAnsi="Century Gothic" w:cs="Arial"/>
          <w:bCs/>
          <w:color w:val="000000"/>
        </w:rPr>
        <w:lastRenderedPageBreak/>
        <w:t>En esta postura</w:t>
      </w:r>
      <w:r w:rsidR="00567396" w:rsidRPr="00515628">
        <w:rPr>
          <w:rFonts w:ascii="Century Gothic" w:eastAsia="Calibri" w:hAnsi="Century Gothic" w:cs="Arial"/>
          <w:bCs/>
          <w:color w:val="000000"/>
        </w:rPr>
        <w:t>,</w:t>
      </w:r>
      <w:r w:rsidRPr="00515628">
        <w:rPr>
          <w:rFonts w:ascii="Century Gothic" w:eastAsia="Calibri" w:hAnsi="Century Gothic" w:cs="Arial"/>
          <w:bCs/>
          <w:color w:val="000000"/>
        </w:rPr>
        <w:t xml:space="preserve"> se resalta </w:t>
      </w:r>
      <w:r w:rsidR="00567396" w:rsidRPr="00515628">
        <w:rPr>
          <w:rFonts w:ascii="Century Gothic" w:eastAsia="Calibri" w:hAnsi="Century Gothic" w:cs="Arial"/>
          <w:bCs/>
          <w:color w:val="000000"/>
        </w:rPr>
        <w:t>la del doctrinante Ernesto Matallana</w:t>
      </w:r>
      <w:r w:rsidR="00567396" w:rsidRPr="00515628">
        <w:rPr>
          <w:rStyle w:val="Refdenotaalpie"/>
          <w:rFonts w:ascii="Century Gothic" w:eastAsia="Calibri" w:hAnsi="Century Gothic" w:cs="Arial"/>
          <w:bCs/>
          <w:color w:val="000000"/>
        </w:rPr>
        <w:footnoteReference w:id="28"/>
      </w:r>
      <w:r w:rsidR="00567396" w:rsidRPr="00515628">
        <w:rPr>
          <w:rFonts w:ascii="Century Gothic" w:eastAsia="Calibri" w:hAnsi="Century Gothic" w:cs="Arial"/>
          <w:bCs/>
          <w:color w:val="000000"/>
        </w:rPr>
        <w:t xml:space="preserve">, quien señaló </w:t>
      </w:r>
      <w:r w:rsidR="002F1F50" w:rsidRPr="00515628">
        <w:rPr>
          <w:rFonts w:ascii="Century Gothic" w:eastAsia="Calibri" w:hAnsi="Century Gothic" w:cs="Arial"/>
          <w:bCs/>
          <w:color w:val="000000"/>
        </w:rPr>
        <w:t xml:space="preserve">que el </w:t>
      </w:r>
      <w:r w:rsidR="00E4428A" w:rsidRPr="00515628">
        <w:rPr>
          <w:rFonts w:ascii="Century Gothic" w:eastAsia="Calibri" w:hAnsi="Century Gothic" w:cs="Arial"/>
          <w:bCs/>
          <w:color w:val="000000"/>
        </w:rPr>
        <w:t>Consejo de Estado</w:t>
      </w:r>
      <w:r w:rsidR="008722BC" w:rsidRPr="00515628">
        <w:rPr>
          <w:rStyle w:val="Refdenotaalpie"/>
          <w:rFonts w:ascii="Century Gothic" w:eastAsia="Calibri" w:hAnsi="Century Gothic" w:cs="Arial"/>
          <w:bCs/>
          <w:color w:val="000000"/>
        </w:rPr>
        <w:footnoteReference w:id="29"/>
      </w:r>
      <w:r w:rsidR="00071B40" w:rsidRPr="00515628">
        <w:rPr>
          <w:rFonts w:ascii="Century Gothic" w:eastAsia="Calibri" w:hAnsi="Century Gothic" w:cs="Arial"/>
          <w:bCs/>
          <w:color w:val="000000"/>
        </w:rPr>
        <w:t xml:space="preserve">, al resolver de fondo </w:t>
      </w:r>
      <w:r w:rsidR="002F1F50" w:rsidRPr="00515628">
        <w:rPr>
          <w:rFonts w:ascii="Century Gothic" w:eastAsia="Calibri" w:hAnsi="Century Gothic" w:cs="Arial"/>
          <w:bCs/>
          <w:color w:val="000000"/>
        </w:rPr>
        <w:t xml:space="preserve">la demanda de nulidad sobre el Decreto reglamentario 287 de 1996, por el cual se pretendió reglamentar los artículos 25, 29 y 30 de la Ley 80 de 1993, al negar las pretensiones de los demandantes, </w:t>
      </w:r>
      <w:r w:rsidR="00A0766B" w:rsidRPr="00515628">
        <w:rPr>
          <w:rFonts w:ascii="Century Gothic" w:eastAsia="Calibri" w:hAnsi="Century Gothic" w:cs="Arial"/>
          <w:bCs/>
          <w:color w:val="000000"/>
        </w:rPr>
        <w:t xml:space="preserve">estableció </w:t>
      </w:r>
      <w:r w:rsidR="002F1F50" w:rsidRPr="00515628">
        <w:rPr>
          <w:rFonts w:ascii="Century Gothic" w:eastAsia="Calibri" w:hAnsi="Century Gothic" w:cs="Arial"/>
          <w:bCs/>
          <w:color w:val="000000"/>
        </w:rPr>
        <w:t xml:space="preserve">que </w:t>
      </w:r>
      <w:r w:rsidR="00A0766B" w:rsidRPr="00515628">
        <w:rPr>
          <w:rFonts w:ascii="Century Gothic" w:eastAsia="Calibri" w:hAnsi="Century Gothic" w:cs="Arial"/>
          <w:bCs/>
          <w:color w:val="000000"/>
        </w:rPr>
        <w:t xml:space="preserve">el término de “plazo razonable” para la evaluación </w:t>
      </w:r>
      <w:r w:rsidR="002F1F50" w:rsidRPr="00515628">
        <w:rPr>
          <w:rFonts w:ascii="Century Gothic" w:eastAsia="Calibri" w:hAnsi="Century Gothic" w:cs="Arial"/>
          <w:bCs/>
          <w:color w:val="000000"/>
        </w:rPr>
        <w:t>d</w:t>
      </w:r>
      <w:r w:rsidR="00A0766B" w:rsidRPr="00515628">
        <w:rPr>
          <w:rFonts w:ascii="Century Gothic" w:eastAsia="Calibri" w:hAnsi="Century Gothic" w:cs="Arial"/>
          <w:bCs/>
          <w:color w:val="000000"/>
        </w:rPr>
        <w:t xml:space="preserve">e propuestas, </w:t>
      </w:r>
      <w:r w:rsidR="00AA349C" w:rsidRPr="00515628">
        <w:rPr>
          <w:rFonts w:ascii="Century Gothic" w:eastAsia="Calibri" w:hAnsi="Century Gothic" w:cs="Arial"/>
          <w:bCs/>
          <w:color w:val="000000"/>
        </w:rPr>
        <w:t xml:space="preserve">no fue concretada por el </w:t>
      </w:r>
      <w:r w:rsidR="002F1F50" w:rsidRPr="00515628">
        <w:rPr>
          <w:rFonts w:ascii="Century Gothic" w:eastAsia="Calibri" w:hAnsi="Century Gothic" w:cs="Arial"/>
          <w:bCs/>
          <w:color w:val="000000"/>
        </w:rPr>
        <w:t>legislador</w:t>
      </w:r>
      <w:r w:rsidR="00AA349C" w:rsidRPr="00515628">
        <w:rPr>
          <w:rFonts w:ascii="Century Gothic" w:eastAsia="Calibri" w:hAnsi="Century Gothic" w:cs="Arial"/>
          <w:bCs/>
          <w:color w:val="000000"/>
        </w:rPr>
        <w:t xml:space="preserve">, </w:t>
      </w:r>
      <w:r w:rsidR="002F1F50" w:rsidRPr="00515628">
        <w:rPr>
          <w:rFonts w:ascii="Century Gothic" w:eastAsia="Calibri" w:hAnsi="Century Gothic" w:cs="Arial"/>
          <w:bCs/>
          <w:color w:val="000000"/>
        </w:rPr>
        <w:t>pero que era totalmente viable concretarla por parte de</w:t>
      </w:r>
      <w:r w:rsidR="00EE0F68" w:rsidRPr="00515628">
        <w:rPr>
          <w:rFonts w:ascii="Century Gothic" w:eastAsia="Calibri" w:hAnsi="Century Gothic" w:cs="Arial"/>
          <w:bCs/>
          <w:color w:val="000000"/>
        </w:rPr>
        <w:t xml:space="preserve"> la pot4estad reglamentaria del Presidente de la República, y si bien el decreto siguió vigente hasta su derogatoria, el </w:t>
      </w:r>
      <w:r w:rsidR="00643B1A" w:rsidRPr="00515628">
        <w:rPr>
          <w:rFonts w:ascii="Century Gothic" w:eastAsia="Calibri" w:hAnsi="Century Gothic" w:cs="Arial"/>
          <w:bCs/>
          <w:color w:val="000000"/>
        </w:rPr>
        <w:t>artículo 2.2.1.1.2.2.1. del Decreto 1082 de 2015, relacionado a la expedición de adendas para la modificación en el cronograma</w:t>
      </w:r>
      <w:r w:rsidR="00A01659" w:rsidRPr="00515628">
        <w:rPr>
          <w:rFonts w:ascii="Century Gothic" w:eastAsia="Calibri" w:hAnsi="Century Gothic" w:cs="Arial"/>
          <w:bCs/>
          <w:color w:val="000000"/>
        </w:rPr>
        <w:t xml:space="preserve"> del proceso de licitación, </w:t>
      </w:r>
      <w:r w:rsidR="00EE0F68" w:rsidRPr="00515628">
        <w:rPr>
          <w:rFonts w:ascii="Century Gothic" w:eastAsia="Calibri" w:hAnsi="Century Gothic" w:cs="Arial"/>
          <w:bCs/>
          <w:color w:val="000000"/>
        </w:rPr>
        <w:t xml:space="preserve">contempló sin límites temporales la faculta de prorrogar </w:t>
      </w:r>
      <w:r w:rsidR="00EF4995" w:rsidRPr="00515628">
        <w:rPr>
          <w:rFonts w:ascii="Century Gothic" w:eastAsia="Calibri" w:hAnsi="Century Gothic" w:cs="Arial"/>
          <w:bCs/>
          <w:color w:val="000000"/>
        </w:rPr>
        <w:t xml:space="preserve">la evaluación de las ofertas. </w:t>
      </w:r>
    </w:p>
    <w:p w14:paraId="24D43CDA" w14:textId="688288C1" w:rsidR="00B217E3" w:rsidRPr="00515628" w:rsidRDefault="00EF4995" w:rsidP="00EF4995">
      <w:pPr>
        <w:shd w:val="clear" w:color="auto" w:fill="FFFFFF" w:themeFill="background1"/>
        <w:spacing w:line="276" w:lineRule="auto"/>
        <w:ind w:firstLine="708"/>
        <w:jc w:val="both"/>
        <w:rPr>
          <w:rFonts w:ascii="Century Gothic" w:eastAsia="Calibri" w:hAnsi="Century Gothic" w:cs="Arial"/>
          <w:bCs/>
          <w:color w:val="000000"/>
        </w:rPr>
      </w:pPr>
      <w:r w:rsidRPr="00515628">
        <w:rPr>
          <w:rFonts w:ascii="Century Gothic" w:eastAsia="Calibri" w:hAnsi="Century Gothic" w:cs="Arial"/>
          <w:bCs/>
          <w:color w:val="000000"/>
        </w:rPr>
        <w:t>Además, indic</w:t>
      </w:r>
      <w:r w:rsidR="00CC23F3" w:rsidRPr="00515628">
        <w:rPr>
          <w:rFonts w:ascii="Century Gothic" w:eastAsia="Calibri" w:hAnsi="Century Gothic" w:cs="Arial"/>
          <w:bCs/>
          <w:color w:val="000000"/>
        </w:rPr>
        <w:t>ó</w:t>
      </w:r>
      <w:r w:rsidRPr="00515628">
        <w:rPr>
          <w:rFonts w:ascii="Century Gothic" w:eastAsia="Calibri" w:hAnsi="Century Gothic" w:cs="Arial"/>
          <w:bCs/>
          <w:color w:val="000000"/>
        </w:rPr>
        <w:t xml:space="preserve"> que </w:t>
      </w:r>
      <w:r w:rsidR="00B217E3" w:rsidRPr="00515628">
        <w:rPr>
          <w:rFonts w:ascii="Century Gothic" w:eastAsia="Calibri" w:hAnsi="Century Gothic" w:cs="Arial"/>
          <w:bCs/>
          <w:color w:val="000000"/>
        </w:rPr>
        <w:t>e</w:t>
      </w:r>
      <w:r w:rsidR="00C722BE" w:rsidRPr="00515628">
        <w:rPr>
          <w:rFonts w:ascii="Century Gothic" w:eastAsia="Calibri" w:hAnsi="Century Gothic" w:cs="Arial"/>
          <w:bCs/>
          <w:color w:val="000000"/>
        </w:rPr>
        <w:t>l Consejo de Estado</w:t>
      </w:r>
      <w:r w:rsidR="00C722BE" w:rsidRPr="00515628">
        <w:rPr>
          <w:rStyle w:val="Refdenotaalpie"/>
          <w:rFonts w:ascii="Century Gothic" w:eastAsia="Calibri" w:hAnsi="Century Gothic" w:cs="Arial"/>
          <w:bCs/>
          <w:color w:val="000000"/>
        </w:rPr>
        <w:footnoteReference w:id="30"/>
      </w:r>
      <w:r w:rsidR="00CF09AC" w:rsidRPr="00515628">
        <w:rPr>
          <w:rFonts w:ascii="Century Gothic" w:eastAsia="Calibri" w:hAnsi="Century Gothic" w:cs="Arial"/>
          <w:bCs/>
          <w:color w:val="000000"/>
        </w:rPr>
        <w:t xml:space="preserve"> se pronunció acerca de la obligación de adjudicar un contrato so pena de incurrir en responsabilidades</w:t>
      </w:r>
      <w:r w:rsidR="00B217E3" w:rsidRPr="00515628">
        <w:rPr>
          <w:rFonts w:ascii="Century Gothic" w:eastAsia="Calibri" w:hAnsi="Century Gothic" w:cs="Arial"/>
          <w:bCs/>
          <w:color w:val="000000"/>
        </w:rPr>
        <w:t>, de la siguiente forma:</w:t>
      </w:r>
    </w:p>
    <w:p w14:paraId="6C22BC50" w14:textId="0EEC718C" w:rsidR="00C722BE" w:rsidRPr="00515628" w:rsidRDefault="007F1BD8" w:rsidP="00B217E3">
      <w:pPr>
        <w:shd w:val="clear" w:color="auto" w:fill="FFFFFF" w:themeFill="background1"/>
        <w:spacing w:line="240" w:lineRule="auto"/>
        <w:ind w:left="709" w:right="709"/>
        <w:jc w:val="both"/>
        <w:rPr>
          <w:rFonts w:ascii="Century Gothic" w:eastAsia="Calibri" w:hAnsi="Century Gothic" w:cs="Arial"/>
          <w:bCs/>
          <w:color w:val="000000"/>
          <w:sz w:val="21"/>
          <w:szCs w:val="21"/>
        </w:rPr>
      </w:pPr>
      <w:r w:rsidRPr="00515628">
        <w:rPr>
          <w:rFonts w:ascii="Century Gothic" w:eastAsia="Calibri" w:hAnsi="Century Gothic" w:cs="Arial"/>
          <w:bCs/>
          <w:color w:val="000000"/>
          <w:sz w:val="21"/>
          <w:szCs w:val="21"/>
        </w:rPr>
        <w:t>“</w:t>
      </w:r>
      <w:r w:rsidR="00CF09AC" w:rsidRPr="00515628">
        <w:rPr>
          <w:rFonts w:ascii="Century Gothic" w:eastAsia="Calibri" w:hAnsi="Century Gothic" w:cs="Arial"/>
          <w:bCs/>
          <w:color w:val="000000"/>
          <w:sz w:val="21"/>
          <w:szCs w:val="21"/>
        </w:rPr>
        <w:t>De acuerdo con lo expuesto por la Corporación</w:t>
      </w:r>
      <w:r w:rsidR="0018289C" w:rsidRPr="00515628">
        <w:rPr>
          <w:rFonts w:ascii="Century Gothic" w:eastAsia="Calibri" w:hAnsi="Century Gothic" w:cs="Arial"/>
          <w:bCs/>
          <w:color w:val="000000"/>
          <w:sz w:val="21"/>
          <w:szCs w:val="21"/>
        </w:rPr>
        <w:t>, una vez agotadas las etapas de un proceso licitatorio el único camino que le queda a la entidad</w:t>
      </w:r>
      <w:r w:rsidRPr="00515628">
        <w:rPr>
          <w:rFonts w:ascii="Century Gothic" w:eastAsia="Calibri" w:hAnsi="Century Gothic" w:cs="Arial"/>
          <w:bCs/>
          <w:color w:val="000000"/>
          <w:sz w:val="21"/>
          <w:szCs w:val="21"/>
        </w:rPr>
        <w:t xml:space="preserve"> es proceder a la adjudicación del mismo, pues esta decisión no es discrecional</w:t>
      </w:r>
      <w:r w:rsidR="00D459B5" w:rsidRPr="00515628">
        <w:rPr>
          <w:rFonts w:ascii="Century Gothic" w:eastAsia="Calibri" w:hAnsi="Century Gothic" w:cs="Arial"/>
          <w:bCs/>
          <w:color w:val="000000"/>
          <w:sz w:val="21"/>
          <w:szCs w:val="21"/>
        </w:rPr>
        <w:t xml:space="preserve"> y el abstenerse de adoptarla sin motivo valedero puede </w:t>
      </w:r>
      <w:r w:rsidR="000B7B6D" w:rsidRPr="00515628">
        <w:rPr>
          <w:rFonts w:ascii="Century Gothic" w:eastAsia="Calibri" w:hAnsi="Century Gothic" w:cs="Arial"/>
          <w:bCs/>
          <w:color w:val="000000"/>
          <w:sz w:val="21"/>
          <w:szCs w:val="21"/>
        </w:rPr>
        <w:t>generarle responsabilidades</w:t>
      </w:r>
      <w:r w:rsidR="00B217E3" w:rsidRPr="00515628">
        <w:rPr>
          <w:rFonts w:ascii="Century Gothic" w:eastAsia="Calibri" w:hAnsi="Century Gothic" w:cs="Arial"/>
          <w:bCs/>
          <w:color w:val="000000"/>
          <w:sz w:val="21"/>
          <w:szCs w:val="21"/>
        </w:rPr>
        <w:t>.</w:t>
      </w:r>
    </w:p>
    <w:p w14:paraId="612F6FB6" w14:textId="77777777" w:rsidR="00B217E3" w:rsidRPr="00515628" w:rsidRDefault="00B217E3" w:rsidP="00CC23F3">
      <w:pPr>
        <w:shd w:val="clear" w:color="auto" w:fill="FFFFFF" w:themeFill="background1"/>
        <w:spacing w:line="240" w:lineRule="auto"/>
        <w:ind w:right="709" w:firstLine="708"/>
        <w:jc w:val="both"/>
        <w:rPr>
          <w:rFonts w:ascii="Century Gothic" w:eastAsia="Calibri" w:hAnsi="Century Gothic" w:cs="Arial"/>
          <w:bCs/>
          <w:color w:val="000000"/>
          <w:sz w:val="21"/>
          <w:szCs w:val="21"/>
        </w:rPr>
      </w:pPr>
      <w:r w:rsidRPr="00515628">
        <w:rPr>
          <w:rFonts w:ascii="Century Gothic" w:eastAsia="Calibri" w:hAnsi="Century Gothic" w:cs="Arial"/>
          <w:bCs/>
          <w:color w:val="000000"/>
          <w:sz w:val="21"/>
          <w:szCs w:val="21"/>
        </w:rPr>
        <w:t>(…)</w:t>
      </w:r>
    </w:p>
    <w:p w14:paraId="4F2573ED" w14:textId="12864F8C" w:rsidR="000B7B6D" w:rsidRPr="00515628" w:rsidRDefault="001E3260" w:rsidP="00CC23F3">
      <w:pPr>
        <w:shd w:val="clear" w:color="auto" w:fill="FFFFFF" w:themeFill="background1"/>
        <w:spacing w:line="240" w:lineRule="auto"/>
        <w:ind w:left="709" w:right="709"/>
        <w:jc w:val="both"/>
        <w:rPr>
          <w:rFonts w:ascii="Century Gothic" w:eastAsia="Calibri" w:hAnsi="Century Gothic" w:cs="Arial"/>
          <w:bCs/>
          <w:color w:val="000000"/>
          <w:sz w:val="21"/>
          <w:szCs w:val="21"/>
        </w:rPr>
      </w:pPr>
      <w:r w:rsidRPr="00515628">
        <w:rPr>
          <w:rFonts w:ascii="Century Gothic" w:eastAsia="Calibri" w:hAnsi="Century Gothic" w:cs="Arial"/>
          <w:bCs/>
          <w:color w:val="000000"/>
          <w:sz w:val="21"/>
          <w:szCs w:val="21"/>
        </w:rPr>
        <w:t>Sin embargo, el Consejo de Estado es enfático en afirmar</w:t>
      </w:r>
      <w:r w:rsidR="00AE2BB1" w:rsidRPr="00515628">
        <w:rPr>
          <w:rFonts w:ascii="Century Gothic" w:eastAsia="Calibri" w:hAnsi="Century Gothic" w:cs="Arial"/>
          <w:bCs/>
          <w:color w:val="000000"/>
          <w:sz w:val="21"/>
          <w:szCs w:val="21"/>
        </w:rPr>
        <w:t xml:space="preserve"> que el juez administrativo no tiene la potestad de obligar a la </w:t>
      </w:r>
      <w:r w:rsidR="00CC23F3" w:rsidRPr="00515628">
        <w:rPr>
          <w:rFonts w:ascii="Century Gothic" w:eastAsia="Calibri" w:hAnsi="Century Gothic" w:cs="Arial"/>
          <w:bCs/>
          <w:color w:val="000000"/>
          <w:sz w:val="21"/>
          <w:szCs w:val="21"/>
        </w:rPr>
        <w:t>entidad a</w:t>
      </w:r>
      <w:r w:rsidR="00AE2BB1" w:rsidRPr="00515628">
        <w:rPr>
          <w:rFonts w:ascii="Century Gothic" w:eastAsia="Calibri" w:hAnsi="Century Gothic" w:cs="Arial"/>
          <w:bCs/>
          <w:color w:val="000000"/>
          <w:sz w:val="21"/>
          <w:szCs w:val="21"/>
        </w:rPr>
        <w:t xml:space="preserve"> suscribir el contrato, y el único camino que le queda es estudiar la evaluación de perjuicios</w:t>
      </w:r>
      <w:r w:rsidR="0001506E" w:rsidRPr="00515628">
        <w:rPr>
          <w:rFonts w:ascii="Century Gothic" w:eastAsia="Calibri" w:hAnsi="Century Gothic" w:cs="Arial"/>
          <w:bCs/>
          <w:color w:val="000000"/>
          <w:sz w:val="21"/>
          <w:szCs w:val="21"/>
        </w:rPr>
        <w:t xml:space="preserve"> causados por la actitud de la Administración”</w:t>
      </w:r>
    </w:p>
    <w:p w14:paraId="409F9FB4" w14:textId="26F2205D" w:rsidR="000B7B6D" w:rsidRPr="00515628" w:rsidRDefault="00CC23F3" w:rsidP="00B305D1">
      <w:pPr>
        <w:shd w:val="clear" w:color="auto" w:fill="FFFFFF" w:themeFill="background1"/>
        <w:spacing w:line="276" w:lineRule="auto"/>
        <w:jc w:val="both"/>
        <w:rPr>
          <w:rFonts w:ascii="Century Gothic" w:eastAsia="Calibri" w:hAnsi="Century Gothic" w:cs="Arial"/>
          <w:bCs/>
          <w:color w:val="000000"/>
        </w:rPr>
      </w:pPr>
      <w:r w:rsidRPr="00515628">
        <w:rPr>
          <w:rFonts w:ascii="Century Gothic" w:eastAsia="Calibri" w:hAnsi="Century Gothic" w:cs="Arial"/>
          <w:bCs/>
          <w:color w:val="000000"/>
        </w:rPr>
        <w:tab/>
      </w:r>
      <w:r w:rsidR="00B305D1" w:rsidRPr="00515628">
        <w:rPr>
          <w:rFonts w:ascii="Century Gothic" w:eastAsia="Calibri" w:hAnsi="Century Gothic" w:cs="Arial"/>
          <w:bCs/>
          <w:color w:val="000000"/>
        </w:rPr>
        <w:t>.</w:t>
      </w:r>
    </w:p>
    <w:p w14:paraId="457E0CAC" w14:textId="2D7D9C89" w:rsidR="00B305D1" w:rsidRPr="00515628" w:rsidRDefault="00B305D1" w:rsidP="00F21EB8">
      <w:pPr>
        <w:shd w:val="clear" w:color="auto" w:fill="FFFFFF" w:themeFill="background1"/>
        <w:spacing w:line="276" w:lineRule="auto"/>
        <w:jc w:val="both"/>
        <w:rPr>
          <w:rFonts w:ascii="Century Gothic" w:eastAsia="Calibri" w:hAnsi="Century Gothic" w:cs="Arial"/>
          <w:bCs/>
          <w:color w:val="000000"/>
        </w:rPr>
      </w:pPr>
      <w:r w:rsidRPr="00515628">
        <w:rPr>
          <w:rFonts w:ascii="Century Gothic" w:eastAsia="Calibri" w:hAnsi="Century Gothic" w:cs="Arial"/>
          <w:bCs/>
          <w:color w:val="000000"/>
        </w:rPr>
        <w:tab/>
      </w:r>
      <w:r w:rsidR="008732A5" w:rsidRPr="00515628">
        <w:rPr>
          <w:rFonts w:ascii="Century Gothic" w:eastAsia="Calibri" w:hAnsi="Century Gothic" w:cs="Arial"/>
          <w:bCs/>
          <w:color w:val="000000"/>
        </w:rPr>
        <w:t xml:space="preserve">. En este contexto, se hace imperativo que las entidades estatales, ante tales escenarios, realicen un exhaustivo análisis </w:t>
      </w:r>
      <w:r w:rsidR="00C0764A" w:rsidRPr="00515628">
        <w:rPr>
          <w:rFonts w:ascii="Century Gothic" w:eastAsia="Calibri" w:hAnsi="Century Gothic" w:cs="Arial"/>
          <w:bCs/>
          <w:color w:val="000000"/>
        </w:rPr>
        <w:t>previo concepto de</w:t>
      </w:r>
      <w:r w:rsidR="008732A5" w:rsidRPr="00515628">
        <w:rPr>
          <w:rFonts w:ascii="Century Gothic" w:eastAsia="Calibri" w:hAnsi="Century Gothic" w:cs="Arial"/>
          <w:bCs/>
          <w:color w:val="000000"/>
        </w:rPr>
        <w:t xml:space="preserve"> sus órganos asesores</w:t>
      </w:r>
      <w:r w:rsidR="00EA7EE3" w:rsidRPr="00515628">
        <w:rPr>
          <w:rFonts w:ascii="Century Gothic" w:eastAsia="Calibri" w:hAnsi="Century Gothic" w:cs="Arial"/>
          <w:bCs/>
          <w:color w:val="000000"/>
        </w:rPr>
        <w:t xml:space="preserve"> para adoptar las decisiones que consideren pertinentes</w:t>
      </w:r>
      <w:r w:rsidR="00F21EB8" w:rsidRPr="00515628">
        <w:rPr>
          <w:rFonts w:ascii="Century Gothic" w:eastAsia="Calibri" w:hAnsi="Century Gothic" w:cs="Arial"/>
          <w:bCs/>
          <w:color w:val="000000"/>
        </w:rPr>
        <w:t>, ya que l</w:t>
      </w:r>
      <w:r w:rsidR="008732A5" w:rsidRPr="00515628">
        <w:rPr>
          <w:rFonts w:ascii="Century Gothic" w:eastAsia="Calibri" w:hAnsi="Century Gothic" w:cs="Arial"/>
          <w:bCs/>
          <w:color w:val="000000"/>
        </w:rPr>
        <w:t xml:space="preserve">as posturas divergentes que oscilan entre la posibilidad de nulidades o ineficacias de pleno derecho hasta la viabilidad de mantener la competencia para la </w:t>
      </w:r>
      <w:r w:rsidR="00F21EB8" w:rsidRPr="00515628">
        <w:rPr>
          <w:rFonts w:ascii="Century Gothic" w:eastAsia="Calibri" w:hAnsi="Century Gothic" w:cs="Arial"/>
          <w:bCs/>
          <w:color w:val="000000"/>
        </w:rPr>
        <w:t>adjudicación</w:t>
      </w:r>
      <w:r w:rsidR="008732A5" w:rsidRPr="00515628">
        <w:rPr>
          <w:rFonts w:ascii="Century Gothic" w:eastAsia="Calibri" w:hAnsi="Century Gothic" w:cs="Arial"/>
          <w:bCs/>
          <w:color w:val="000000"/>
        </w:rPr>
        <w:t xml:space="preserve"> demandan un criterio fundamentado al tomar decisiones en estos casos. Esta falta </w:t>
      </w:r>
      <w:r w:rsidR="008732A5" w:rsidRPr="00515628">
        <w:rPr>
          <w:rFonts w:ascii="Century Gothic" w:eastAsia="Calibri" w:hAnsi="Century Gothic" w:cs="Arial"/>
          <w:bCs/>
          <w:color w:val="000000"/>
        </w:rPr>
        <w:lastRenderedPageBreak/>
        <w:t>de unanimidad subraya la necesidad de una evaluación detallada y la consideración de las implicaciones legales, enfoques que deberán ser rigurosamente ponderados por las entidades estatales en aras de garantizar la legalidad y efectividad en sus actuaciones contractuales.</w:t>
      </w:r>
    </w:p>
    <w:p w14:paraId="4BA0CF1B" w14:textId="77777777" w:rsidR="00532080" w:rsidRPr="00515628" w:rsidRDefault="00532080" w:rsidP="00532080">
      <w:pPr>
        <w:tabs>
          <w:tab w:val="left" w:pos="0"/>
        </w:tabs>
        <w:spacing w:before="240"/>
        <w:jc w:val="both"/>
        <w:rPr>
          <w:rFonts w:ascii="Century Gothic" w:eastAsia="Calibri" w:hAnsi="Century Gothic" w:cs="Arial"/>
          <w:b/>
          <w:color w:val="000000"/>
          <w:lang w:val="es-ES_tradnl"/>
        </w:rPr>
      </w:pPr>
      <w:r w:rsidRPr="00515628">
        <w:rPr>
          <w:rFonts w:ascii="Century Gothic" w:eastAsia="Calibri" w:hAnsi="Century Gothic" w:cs="Arial"/>
          <w:b/>
          <w:color w:val="000000"/>
          <w:lang w:val="es-ES_tradnl"/>
        </w:rPr>
        <w:t>3. Respuesta</w:t>
      </w:r>
    </w:p>
    <w:p w14:paraId="18536A1B" w14:textId="6BD99706" w:rsidR="0004720C" w:rsidRPr="00515628" w:rsidRDefault="00532080" w:rsidP="0004720C">
      <w:pPr>
        <w:spacing w:line="240" w:lineRule="auto"/>
        <w:ind w:left="708" w:right="900"/>
        <w:jc w:val="both"/>
        <w:rPr>
          <w:rFonts w:ascii="Century Gothic" w:hAnsi="Century Gothic"/>
          <w:sz w:val="21"/>
          <w:szCs w:val="21"/>
        </w:rPr>
      </w:pPr>
      <w:r w:rsidRPr="00515628">
        <w:rPr>
          <w:rFonts w:ascii="Century Gothic" w:hAnsi="Century Gothic" w:cs="Arial"/>
          <w:sz w:val="21"/>
          <w:szCs w:val="21"/>
        </w:rPr>
        <w:t>“</w:t>
      </w:r>
      <w:r w:rsidR="0004720C" w:rsidRPr="00515628">
        <w:rPr>
          <w:rFonts w:ascii="Century Gothic" w:hAnsi="Century Gothic" w:cs="Arial"/>
          <w:color w:val="000000" w:themeColor="text1"/>
          <w:sz w:val="21"/>
          <w:szCs w:val="21"/>
          <w:lang w:val="es-ES_tradnl"/>
        </w:rPr>
        <w:t xml:space="preserve">1. </w:t>
      </w:r>
      <w:r w:rsidR="0004720C" w:rsidRPr="00515628">
        <w:rPr>
          <w:rFonts w:ascii="Century Gothic" w:hAnsi="Century Gothic"/>
          <w:sz w:val="21"/>
          <w:szCs w:val="21"/>
        </w:rPr>
        <w:t>Sírvase informar desde que momento (publicación de aviso, apertura, etc) se debe contabilizar el plazo para efectuar la adjudicación.</w:t>
      </w:r>
      <w:r w:rsidR="00A66A45" w:rsidRPr="00515628">
        <w:rPr>
          <w:rFonts w:ascii="Century Gothic" w:hAnsi="Century Gothic"/>
          <w:sz w:val="21"/>
          <w:szCs w:val="21"/>
        </w:rPr>
        <w:t>”</w:t>
      </w:r>
      <w:r w:rsidR="0004720C" w:rsidRPr="00515628">
        <w:rPr>
          <w:rFonts w:ascii="Century Gothic" w:hAnsi="Century Gothic"/>
          <w:sz w:val="21"/>
          <w:szCs w:val="21"/>
        </w:rPr>
        <w:t xml:space="preserve"> </w:t>
      </w:r>
    </w:p>
    <w:p w14:paraId="6B1C4879" w14:textId="7CF377BA" w:rsidR="007B1B3A" w:rsidRPr="00515628" w:rsidRDefault="007B1B3A" w:rsidP="007B1B3A">
      <w:pPr>
        <w:spacing w:line="276" w:lineRule="auto"/>
        <w:jc w:val="both"/>
        <w:rPr>
          <w:rFonts w:ascii="Century Gothic" w:eastAsia="Calibri" w:hAnsi="Century Gothic" w:cs="Arial"/>
          <w:color w:val="000000" w:themeColor="text1"/>
        </w:rPr>
      </w:pPr>
      <w:r w:rsidRPr="00515628">
        <w:rPr>
          <w:rFonts w:ascii="Century Gothic" w:eastAsia="Calibri" w:hAnsi="Century Gothic" w:cs="Arial"/>
          <w:color w:val="000000" w:themeColor="text1"/>
        </w:rPr>
        <w:t xml:space="preserve">El plazo para adjudicar se cuenta desde que vence el término de 5 días con el que cuentan los oferentes para subsanar y presentar observaciones al informe de evaluación, y esta etapa se extiende por el término que señale el pliego de condiciones, pues el numeral 9 del artículo 30 de la Ley 80 de 1993 establece que es de libre configuración del pliego. Esto se fundamenta en que, de acuerdo con el procedimiento de licitación pública analizado, solo luego de surtidas las etapas anteriores, y entendiendo que se trata de un procedimiento reglado, a partir de dicho momento se puede adjudicar el contrato. </w:t>
      </w:r>
    </w:p>
    <w:p w14:paraId="531A3A77" w14:textId="626AA648" w:rsidR="0004720C" w:rsidRPr="00515628" w:rsidRDefault="00372BB5"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w:t>
      </w:r>
      <w:r w:rsidR="0004720C" w:rsidRPr="00515628">
        <w:rPr>
          <w:rFonts w:ascii="Century Gothic" w:hAnsi="Century Gothic"/>
          <w:sz w:val="21"/>
          <w:szCs w:val="21"/>
        </w:rPr>
        <w:t xml:space="preserve">2. Sírvase aclarar que debe entenderse por “necesidades de la administración”. </w:t>
      </w:r>
    </w:p>
    <w:p w14:paraId="5B966293" w14:textId="6080521D" w:rsidR="00A66A45" w:rsidRPr="00515628" w:rsidRDefault="00A66A45" w:rsidP="00407A44">
      <w:pPr>
        <w:spacing w:before="120" w:after="120" w:line="276" w:lineRule="auto"/>
        <w:jc w:val="both"/>
        <w:rPr>
          <w:rFonts w:ascii="Century Gothic" w:hAnsi="Century Gothic" w:cs="Arial"/>
          <w:color w:val="000000" w:themeColor="text1"/>
        </w:rPr>
      </w:pPr>
      <w:r w:rsidRPr="00515628">
        <w:rPr>
          <w:rFonts w:ascii="Century Gothic" w:eastAsia="Calibri" w:hAnsi="Century Gothic" w:cs="Arial"/>
          <w:color w:val="000000" w:themeColor="text1"/>
        </w:rPr>
        <w:t xml:space="preserve">Conforme a lo expuesto en el concepto, </w:t>
      </w:r>
      <w:r w:rsidRPr="00515628">
        <w:rPr>
          <w:rFonts w:ascii="Century Gothic" w:hAnsi="Century Gothic" w:cs="Arial"/>
          <w:color w:val="000000" w:themeColor="text1"/>
          <w:lang w:val="es-ES_tradnl"/>
        </w:rPr>
        <w:t>la expresión “</w:t>
      </w:r>
      <w:r w:rsidRPr="00515628">
        <w:rPr>
          <w:rFonts w:ascii="Century Gothic" w:hAnsi="Century Gothic" w:cs="Arial"/>
          <w:color w:val="000000" w:themeColor="text1"/>
        </w:rPr>
        <w:t>las necesidades de la administración”</w:t>
      </w:r>
      <w:r w:rsidRPr="00515628">
        <w:rPr>
          <w:rFonts w:ascii="Century Gothic" w:hAnsi="Century Gothic" w:cs="Arial"/>
          <w:color w:val="000000" w:themeColor="text1"/>
          <w:lang w:val="es-ES_tradnl"/>
        </w:rPr>
        <w:t xml:space="preserve">, contenida en el segundo inciso del numeral 9 del artículo 30 de la Ley 80 de 1993, es un </w:t>
      </w:r>
      <w:r w:rsidRPr="00515628">
        <w:rPr>
          <w:rFonts w:ascii="Century Gothic" w:hAnsi="Century Gothic" w:cs="Arial"/>
          <w:i/>
          <w:iCs/>
          <w:color w:val="000000" w:themeColor="text1"/>
          <w:lang w:val="es-ES_tradnl"/>
        </w:rPr>
        <w:t>concepto jurídico indeterminado</w:t>
      </w:r>
      <w:r w:rsidRPr="00515628">
        <w:rPr>
          <w:rFonts w:ascii="Century Gothic" w:eastAsia="Calibri" w:hAnsi="Century Gothic" w:cs="Arial"/>
          <w:bCs/>
          <w:color w:val="000000" w:themeColor="text1"/>
          <w:lang w:val="es-ES_tradnl"/>
        </w:rPr>
        <w:t xml:space="preserve"> </w:t>
      </w:r>
      <w:r w:rsidR="00C06693" w:rsidRPr="00515628">
        <w:rPr>
          <w:rFonts w:ascii="Century Gothic" w:eastAsia="Calibri" w:hAnsi="Century Gothic" w:cs="Arial"/>
          <w:bCs/>
          <w:color w:val="000000" w:themeColor="text1"/>
          <w:lang w:val="es-ES_tradnl"/>
        </w:rPr>
        <w:t xml:space="preserve">cuyo sentido </w:t>
      </w:r>
      <w:r w:rsidRPr="00515628">
        <w:rPr>
          <w:rFonts w:ascii="Century Gothic" w:eastAsia="Arial" w:hAnsi="Century Gothic" w:cs="Arial"/>
          <w:color w:val="000000" w:themeColor="text1"/>
          <w:lang w:val="es-ES_tradnl"/>
        </w:rPr>
        <w:t xml:space="preserve">goza de vaguedad y que debe materializarse en cada caso, atendiendo a las técnicas de la interpretación jurídica. </w:t>
      </w:r>
      <w:r w:rsidR="00C06693" w:rsidRPr="00515628">
        <w:rPr>
          <w:rFonts w:ascii="Century Gothic" w:eastAsia="Arial" w:hAnsi="Century Gothic" w:cs="Arial"/>
          <w:color w:val="000000" w:themeColor="text1"/>
          <w:lang w:val="es-ES_tradnl"/>
        </w:rPr>
        <w:t>Por lo tanto, las</w:t>
      </w:r>
      <w:r w:rsidRPr="00515628">
        <w:rPr>
          <w:rFonts w:ascii="Century Gothic" w:eastAsia="Arial" w:hAnsi="Century Gothic" w:cs="Arial"/>
          <w:color w:val="000000" w:themeColor="text1"/>
          <w:lang w:val="es-ES_tradnl"/>
        </w:rPr>
        <w:t xml:space="preserve"> entidades estatales gozan de cierto margen de apreciación </w:t>
      </w:r>
      <w:r w:rsidR="00FA3C3C" w:rsidRPr="00515628">
        <w:rPr>
          <w:rFonts w:ascii="Century Gothic" w:eastAsia="Arial" w:hAnsi="Century Gothic" w:cs="Arial"/>
          <w:color w:val="000000" w:themeColor="text1"/>
          <w:lang w:val="es-ES_tradnl"/>
        </w:rPr>
        <w:t xml:space="preserve">de esta expresión para </w:t>
      </w:r>
      <w:r w:rsidRPr="00515628">
        <w:rPr>
          <w:rFonts w:ascii="Century Gothic" w:eastAsia="Arial" w:hAnsi="Century Gothic" w:cs="Arial"/>
          <w:color w:val="000000" w:themeColor="text1"/>
          <w:lang w:val="es-ES_tradnl"/>
        </w:rPr>
        <w:t xml:space="preserve">su aplicación, </w:t>
      </w:r>
      <w:r w:rsidR="00FA3C3C" w:rsidRPr="00515628">
        <w:rPr>
          <w:rFonts w:ascii="Century Gothic" w:eastAsia="Arial" w:hAnsi="Century Gothic" w:cs="Arial"/>
          <w:color w:val="000000" w:themeColor="text1"/>
          <w:lang w:val="es-ES_tradnl"/>
        </w:rPr>
        <w:t>siempre que</w:t>
      </w:r>
      <w:r w:rsidRPr="00515628">
        <w:rPr>
          <w:rFonts w:ascii="Century Gothic" w:eastAsia="Arial" w:hAnsi="Century Gothic" w:cs="Arial"/>
          <w:color w:val="000000" w:themeColor="text1"/>
          <w:lang w:val="es-ES_tradnl"/>
        </w:rPr>
        <w:t xml:space="preserve"> respet</w:t>
      </w:r>
      <w:r w:rsidR="00FA3C3C" w:rsidRPr="00515628">
        <w:rPr>
          <w:rFonts w:ascii="Century Gothic" w:eastAsia="Arial" w:hAnsi="Century Gothic" w:cs="Arial"/>
          <w:color w:val="000000" w:themeColor="text1"/>
          <w:lang w:val="es-ES_tradnl"/>
        </w:rPr>
        <w:t>en</w:t>
      </w:r>
      <w:r w:rsidRPr="00515628">
        <w:rPr>
          <w:rFonts w:ascii="Century Gothic" w:eastAsia="Arial" w:hAnsi="Century Gothic" w:cs="Arial"/>
          <w:color w:val="000000" w:themeColor="text1"/>
          <w:lang w:val="es-ES_tradnl"/>
        </w:rPr>
        <w:t xml:space="preserve"> los límites previstos en las normas de orden público. </w:t>
      </w:r>
      <w:r w:rsidR="00407A44" w:rsidRPr="00515628">
        <w:rPr>
          <w:rFonts w:ascii="Century Gothic" w:eastAsia="Arial" w:hAnsi="Century Gothic" w:cs="Arial"/>
          <w:color w:val="000000" w:themeColor="text1"/>
          <w:lang w:val="es-ES_tradnl"/>
        </w:rPr>
        <w:t xml:space="preserve">No obstante, a manera de ejemplo, esta </w:t>
      </w:r>
      <w:r w:rsidRPr="00515628">
        <w:rPr>
          <w:rFonts w:ascii="Century Gothic" w:hAnsi="Century Gothic" w:cs="Arial"/>
          <w:color w:val="000000" w:themeColor="text1"/>
        </w:rPr>
        <w:t xml:space="preserve">Subdirección considera que esta puede relacionarse con aquellas circunstancias que la Administración encuentre justificadas para prorrogar el plazo de adjudicación con el fin de garantizar la selección objetiva del Proceso de Contratación, las cuales pueden ir relacionadas con situaciones que justifiquen el contar con un mayor tiempo para evaluar las subsanaciones presentadas por los proponentes o para responder las observaciones presentadas al informe de evaluación, así mismo, puede estar relacionada con temas operativos o coyunturales de la propia </w:t>
      </w:r>
      <w:r w:rsidR="00372BB5" w:rsidRPr="00515628">
        <w:rPr>
          <w:rFonts w:ascii="Century Gothic" w:hAnsi="Century Gothic" w:cs="Arial"/>
          <w:color w:val="000000" w:themeColor="text1"/>
        </w:rPr>
        <w:t>A</w:t>
      </w:r>
      <w:r w:rsidRPr="00515628">
        <w:rPr>
          <w:rFonts w:ascii="Century Gothic" w:hAnsi="Century Gothic" w:cs="Arial"/>
          <w:color w:val="000000" w:themeColor="text1"/>
        </w:rPr>
        <w:t>dministración que requieran ser solucionados previamente a realizar la audiencia de adjudicación</w:t>
      </w:r>
      <w:r w:rsidR="00372BB5" w:rsidRPr="00515628">
        <w:rPr>
          <w:rFonts w:ascii="Century Gothic" w:hAnsi="Century Gothic" w:cs="Arial"/>
          <w:color w:val="000000" w:themeColor="text1"/>
        </w:rPr>
        <w:t>.</w:t>
      </w:r>
    </w:p>
    <w:p w14:paraId="3041CAF6" w14:textId="51745F05" w:rsidR="0004720C" w:rsidRPr="00515628" w:rsidRDefault="00372BB5"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lastRenderedPageBreak/>
        <w:t>“</w:t>
      </w:r>
      <w:r w:rsidR="0004720C" w:rsidRPr="00515628">
        <w:rPr>
          <w:rFonts w:ascii="Century Gothic" w:hAnsi="Century Gothic"/>
          <w:sz w:val="21"/>
          <w:szCs w:val="21"/>
        </w:rPr>
        <w:t xml:space="preserve">3. Sírvase informar las consecuencias jurídicas que se generan si la entidad prorroga la fecha de adjudicación en un término mayor al establecido en la Ley. </w:t>
      </w:r>
    </w:p>
    <w:p w14:paraId="67141023"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4. Sírvase establecer las consecuencias jurídicas que se generan si vencido el término legal de prórroga del plazo para efectuar la adjudicación la entidad contratante no celebra la misma. </w:t>
      </w:r>
    </w:p>
    <w:p w14:paraId="07BC0794"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5. Sírvase explicar de manera clara y precisa que tipo de sanciones resultan aplicables al incumplimiento de esta norma. </w:t>
      </w:r>
    </w:p>
    <w:p w14:paraId="537B6BB7"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6. Sírvase determinar si vencido el término de prórroga del plazo para efectuar la adjudicación, la entidad contratante pierde competencia. </w:t>
      </w:r>
    </w:p>
    <w:p w14:paraId="40E0391A"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7. En el evento en que la entidad contratante pierda competencia para continuar con el proceso y celebrar la adjudicación, sírvase informar que entidad o ente asume la competencia para culminar con el proceso de selección. </w:t>
      </w:r>
    </w:p>
    <w:p w14:paraId="74FB6A51"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8. Sírvase informar que mecanismos o medios de control, judiciales o jurídicos existen para que los proponentes o interesados en el proceso pretendan el cumplimiento de esta normativa.</w:t>
      </w:r>
    </w:p>
    <w:p w14:paraId="6C2A9764"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9. Sírvase establecer las consecuencias jurídicas que se generan si vencido el término legal de prórroga del plazo para efectuar la adjudicación la entidad contratante adjudica el contrato resultado del proceso de selección. </w:t>
      </w:r>
    </w:p>
    <w:p w14:paraId="38FEBBCF" w14:textId="77777777" w:rsidR="0004720C" w:rsidRPr="00515628" w:rsidRDefault="0004720C" w:rsidP="0004720C">
      <w:pPr>
        <w:spacing w:line="240" w:lineRule="auto"/>
        <w:ind w:left="708" w:right="900"/>
        <w:jc w:val="both"/>
        <w:rPr>
          <w:rFonts w:ascii="Century Gothic" w:hAnsi="Century Gothic"/>
          <w:sz w:val="21"/>
          <w:szCs w:val="21"/>
        </w:rPr>
      </w:pPr>
      <w:r w:rsidRPr="00515628">
        <w:rPr>
          <w:rFonts w:ascii="Century Gothic" w:hAnsi="Century Gothic"/>
          <w:sz w:val="21"/>
          <w:szCs w:val="21"/>
        </w:rPr>
        <w:t xml:space="preserve">10. Sírvase aclarar si, la adjudicación realizada de manera posterior al vencimiento del término legal para efectuarse la misma se considera valida y eficaz. </w:t>
      </w:r>
    </w:p>
    <w:p w14:paraId="1F77BE02" w14:textId="77777777" w:rsidR="0004720C" w:rsidRPr="00515628" w:rsidRDefault="0004720C" w:rsidP="0004720C">
      <w:pPr>
        <w:spacing w:line="240" w:lineRule="auto"/>
        <w:ind w:left="708" w:right="900"/>
        <w:jc w:val="both"/>
        <w:rPr>
          <w:rFonts w:ascii="Century Gothic" w:hAnsi="Century Gothic" w:cs="Arial"/>
          <w:color w:val="000000"/>
          <w:sz w:val="21"/>
          <w:szCs w:val="21"/>
        </w:rPr>
      </w:pPr>
      <w:r w:rsidRPr="00515628">
        <w:rPr>
          <w:rFonts w:ascii="Century Gothic" w:hAnsi="Century Gothic"/>
          <w:sz w:val="21"/>
          <w:szCs w:val="21"/>
        </w:rPr>
        <w:t>11. Sírvase informar de manera clara, precisa y de fondo el alcance e interpretación que se debe aplicar a la norma objeto de la solicitud.</w:t>
      </w:r>
      <w:r w:rsidRPr="00515628">
        <w:rPr>
          <w:rFonts w:ascii="Century Gothic" w:hAnsi="Century Gothic" w:cs="Arial"/>
          <w:color w:val="000000"/>
          <w:sz w:val="21"/>
          <w:szCs w:val="21"/>
        </w:rPr>
        <w:t>”. (Sic)</w:t>
      </w:r>
    </w:p>
    <w:p w14:paraId="3849BB76" w14:textId="4C1D80BC" w:rsidR="009D0458" w:rsidRPr="00515628" w:rsidRDefault="00B0118A" w:rsidP="00515628">
      <w:pPr>
        <w:shd w:val="clear" w:color="auto" w:fill="FFFFFF" w:themeFill="background1"/>
        <w:spacing w:before="240" w:line="276" w:lineRule="auto"/>
        <w:jc w:val="both"/>
        <w:textAlignment w:val="baseline"/>
        <w:rPr>
          <w:rFonts w:ascii="Century Gothic" w:eastAsia="Calibri" w:hAnsi="Century Gothic" w:cs="Arial"/>
          <w:color w:val="000000"/>
          <w:lang w:val="es-ES_tradnl"/>
        </w:rPr>
      </w:pPr>
      <w:r w:rsidRPr="00515628">
        <w:rPr>
          <w:rFonts w:ascii="Century Gothic" w:eastAsia="Calibri" w:hAnsi="Century Gothic" w:cs="Arial"/>
          <w:color w:val="000000"/>
          <w:lang w:val="es-ES_tradnl"/>
        </w:rPr>
        <w:t xml:space="preserve">Conforme a lo expuesto en este concepto, se evidencia una divergencia de opiniones sobre las implicaciones de exceder </w:t>
      </w:r>
      <w:r w:rsidR="009E3BE7" w:rsidRPr="00515628">
        <w:rPr>
          <w:rFonts w:ascii="Century Gothic" w:eastAsia="Calibri" w:hAnsi="Century Gothic" w:cs="Arial"/>
          <w:color w:val="000000"/>
          <w:lang w:val="es-ES_tradnl"/>
        </w:rPr>
        <w:t>dicho plazo sobre el cual no existe sentencia de unificación por parte del Consejo de Estado. Por lo tanto</w:t>
      </w:r>
      <w:r w:rsidR="00613F5D" w:rsidRPr="00515628">
        <w:rPr>
          <w:rFonts w:ascii="Century Gothic" w:hAnsi="Century Gothic"/>
        </w:rPr>
        <w:t xml:space="preserve"> esto impide que </w:t>
      </w:r>
      <w:r w:rsidR="00613F5D" w:rsidRPr="00515628">
        <w:rPr>
          <w:rFonts w:ascii="Century Gothic" w:eastAsia="Calibri" w:hAnsi="Century Gothic" w:cs="Arial"/>
          <w:color w:val="000000"/>
          <w:lang w:val="es-ES_tradnl"/>
        </w:rPr>
        <w:t xml:space="preserve">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w:t>
      </w:r>
      <w:r w:rsidRPr="00515628">
        <w:rPr>
          <w:rFonts w:ascii="Century Gothic" w:eastAsia="Calibri" w:hAnsi="Century Gothic" w:cs="Arial"/>
          <w:color w:val="000000"/>
          <w:lang w:val="es-ES_tradnl"/>
        </w:rPr>
        <w:t xml:space="preserve">, se subraya </w:t>
      </w:r>
      <w:r w:rsidR="00613F5D" w:rsidRPr="00515628">
        <w:rPr>
          <w:rFonts w:ascii="Century Gothic" w:eastAsia="Calibri" w:hAnsi="Century Gothic" w:cs="Arial"/>
          <w:color w:val="000000"/>
          <w:lang w:val="es-ES_tradnl"/>
        </w:rPr>
        <w:t xml:space="preserve">entonces, </w:t>
      </w:r>
      <w:r w:rsidRPr="00515628">
        <w:rPr>
          <w:rFonts w:ascii="Century Gothic" w:eastAsia="Calibri" w:hAnsi="Century Gothic" w:cs="Arial"/>
          <w:color w:val="000000"/>
          <w:lang w:val="es-ES_tradnl"/>
        </w:rPr>
        <w:t xml:space="preserve"> la necesidad de un análisis exhaustivo respaldado por los órganos asesores de las entidades estatales para tomar decisiones fundamentadas, considerando las interpretaciones legales y sus </w:t>
      </w:r>
      <w:r w:rsidRPr="00515628">
        <w:rPr>
          <w:rFonts w:ascii="Century Gothic" w:eastAsia="Calibri" w:hAnsi="Century Gothic" w:cs="Arial"/>
          <w:color w:val="000000"/>
          <w:lang w:val="es-ES_tradnl"/>
        </w:rPr>
        <w:lastRenderedPageBreak/>
        <w:t>implicaciones para garantizar la legalidad y efectividad en las actuaciones contractuales.</w:t>
      </w:r>
    </w:p>
    <w:p w14:paraId="2FC982FF" w14:textId="4A79A8B3" w:rsidR="00532080" w:rsidRPr="00515628" w:rsidRDefault="00532080" w:rsidP="00B0118A">
      <w:pPr>
        <w:shd w:val="clear" w:color="auto" w:fill="FFFFFF" w:themeFill="background1"/>
        <w:spacing w:before="240" w:line="276" w:lineRule="auto"/>
        <w:ind w:firstLine="708"/>
        <w:jc w:val="both"/>
        <w:textAlignment w:val="baseline"/>
        <w:rPr>
          <w:rFonts w:ascii="Century Gothic" w:hAnsi="Century Gothic" w:cs="Arial"/>
          <w:color w:val="000000" w:themeColor="text1"/>
          <w:lang w:eastAsia="es-MX"/>
        </w:rPr>
      </w:pPr>
      <w:r w:rsidRPr="0051562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A2011C6" w14:textId="77777777" w:rsidR="00532080" w:rsidRPr="00515628" w:rsidRDefault="00532080" w:rsidP="00532080">
      <w:pPr>
        <w:spacing w:line="276" w:lineRule="auto"/>
        <w:contextualSpacing/>
        <w:jc w:val="both"/>
        <w:textAlignment w:val="baseline"/>
        <w:rPr>
          <w:rFonts w:ascii="Century Gothic" w:hAnsi="Century Gothic" w:cs="Arial"/>
        </w:rPr>
      </w:pPr>
      <w:r w:rsidRPr="00515628">
        <w:rPr>
          <w:rFonts w:ascii="Century Gothic" w:hAnsi="Century Gothic" w:cs="Arial"/>
          <w:lang w:val="es-ES"/>
        </w:rPr>
        <w:t>Atentamente</w:t>
      </w:r>
      <w:r w:rsidRPr="00515628">
        <w:rPr>
          <w:rFonts w:ascii="Century Gothic" w:hAnsi="Century Gothic" w:cs="Arial"/>
          <w:lang w:val="es-MX"/>
        </w:rPr>
        <w:t>,</w:t>
      </w:r>
      <w:r w:rsidRPr="00515628">
        <w:rPr>
          <w:rFonts w:ascii="Century Gothic" w:hAnsi="Century Gothic" w:cs="Arial"/>
        </w:rPr>
        <w:t> </w:t>
      </w:r>
    </w:p>
    <w:p w14:paraId="1B56C607" w14:textId="6AB05101" w:rsidR="00532080" w:rsidRPr="00515628" w:rsidRDefault="001076EF" w:rsidP="00532080">
      <w:pPr>
        <w:spacing w:line="276" w:lineRule="auto"/>
        <w:jc w:val="center"/>
        <w:textAlignment w:val="baseline"/>
        <w:rPr>
          <w:rFonts w:ascii="Century Gothic" w:hAnsi="Century Gothic" w:cs="Arial"/>
        </w:rPr>
      </w:pPr>
      <w:r>
        <w:rPr>
          <w:noProof/>
        </w:rPr>
        <w:drawing>
          <wp:inline distT="0" distB="0" distL="0" distR="0" wp14:anchorId="4A5DB130" wp14:editId="07636312">
            <wp:extent cx="3161665" cy="1209040"/>
            <wp:effectExtent l="0" t="0" r="635" b="0"/>
            <wp:docPr id="5486395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39599" name="Imagen 1" descr="Texto&#10;&#10;Descripción generada automáticamente"/>
                    <pic:cNvPicPr>
                      <a:picLocks noChangeAspect="1"/>
                    </pic:cNvPicPr>
                  </pic:nvPicPr>
                  <pic:blipFill>
                    <a:blip r:embed="rId12"/>
                    <a:stretch>
                      <a:fillRect/>
                    </a:stretch>
                  </pic:blipFill>
                  <pic:spPr>
                    <a:xfrm>
                      <a:off x="0" y="0"/>
                      <a:ext cx="3161665" cy="1209040"/>
                    </a:xfrm>
                    <a:prstGeom prst="rect">
                      <a:avLst/>
                    </a:prstGeom>
                  </pic:spPr>
                </pic:pic>
              </a:graphicData>
            </a:graphic>
          </wp:inline>
        </w:drawing>
      </w:r>
    </w:p>
    <w:tbl>
      <w:tblPr>
        <w:tblW w:w="66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5765"/>
      </w:tblGrid>
      <w:tr w:rsidR="00532080" w:rsidRPr="00515628" w14:paraId="6A042045" w14:textId="77777777" w:rsidTr="005E6A8E">
        <w:trPr>
          <w:trHeight w:val="453"/>
        </w:trPr>
        <w:tc>
          <w:tcPr>
            <w:tcW w:w="896" w:type="dxa"/>
            <w:tcBorders>
              <w:top w:val="nil"/>
              <w:left w:val="nil"/>
              <w:bottom w:val="nil"/>
              <w:right w:val="nil"/>
            </w:tcBorders>
            <w:vAlign w:val="center"/>
            <w:hideMark/>
          </w:tcPr>
          <w:p w14:paraId="3D8DA873"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MX"/>
              </w:rPr>
              <w:t>Elaboró:</w:t>
            </w:r>
            <w:r w:rsidRPr="00515628">
              <w:rPr>
                <w:rFonts w:ascii="Century Gothic" w:hAnsi="Century Gothic" w:cs="Arial"/>
                <w:sz w:val="16"/>
                <w:szCs w:val="16"/>
              </w:rPr>
              <w:t> </w:t>
            </w:r>
          </w:p>
        </w:tc>
        <w:tc>
          <w:tcPr>
            <w:tcW w:w="5765" w:type="dxa"/>
            <w:tcBorders>
              <w:top w:val="nil"/>
              <w:left w:val="nil"/>
              <w:bottom w:val="dotted" w:sz="6" w:space="0" w:color="7F7F7F"/>
              <w:right w:val="nil"/>
            </w:tcBorders>
            <w:vAlign w:val="center"/>
            <w:hideMark/>
          </w:tcPr>
          <w:p w14:paraId="7E8425B5" w14:textId="77777777" w:rsidR="00532080" w:rsidRPr="00515628" w:rsidRDefault="00532080" w:rsidP="005E6A8E">
            <w:pPr>
              <w:spacing w:after="0" w:line="240" w:lineRule="auto"/>
              <w:jc w:val="both"/>
              <w:textAlignment w:val="baseline"/>
              <w:rPr>
                <w:rFonts w:ascii="Century Gothic" w:hAnsi="Century Gothic" w:cs="Arial"/>
                <w:sz w:val="16"/>
                <w:szCs w:val="16"/>
                <w:lang w:val="es-MX"/>
              </w:rPr>
            </w:pPr>
            <w:r w:rsidRPr="00515628">
              <w:rPr>
                <w:rFonts w:ascii="Century Gothic" w:hAnsi="Century Gothic" w:cs="Arial"/>
                <w:sz w:val="16"/>
                <w:szCs w:val="16"/>
                <w:lang w:val="es-MX"/>
              </w:rPr>
              <w:t>Any Alejandra Tovar Castillo</w:t>
            </w:r>
          </w:p>
          <w:p w14:paraId="2EA77A1B"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MX"/>
              </w:rPr>
              <w:t xml:space="preserve">Contratista </w:t>
            </w:r>
            <w:r w:rsidRPr="00515628">
              <w:rPr>
                <w:rFonts w:ascii="Century Gothic" w:hAnsi="Century Gothic" w:cs="Arial"/>
                <w:sz w:val="16"/>
                <w:szCs w:val="16"/>
              </w:rPr>
              <w:t>Subdirección de Gestión Contractual</w:t>
            </w:r>
          </w:p>
        </w:tc>
      </w:tr>
      <w:tr w:rsidR="00532080" w:rsidRPr="00515628" w14:paraId="23E30C19" w14:textId="77777777" w:rsidTr="005E6A8E">
        <w:trPr>
          <w:trHeight w:val="453"/>
        </w:trPr>
        <w:tc>
          <w:tcPr>
            <w:tcW w:w="896" w:type="dxa"/>
            <w:tcBorders>
              <w:top w:val="nil"/>
              <w:left w:val="nil"/>
              <w:bottom w:val="nil"/>
              <w:right w:val="nil"/>
            </w:tcBorders>
            <w:vAlign w:val="center"/>
            <w:hideMark/>
          </w:tcPr>
          <w:p w14:paraId="3B56D554"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MX"/>
              </w:rPr>
              <w:t>Revisó:</w:t>
            </w:r>
            <w:r w:rsidRPr="00515628">
              <w:rPr>
                <w:rFonts w:ascii="Century Gothic" w:hAnsi="Century Gothic" w:cs="Arial"/>
                <w:sz w:val="16"/>
                <w:szCs w:val="16"/>
              </w:rPr>
              <w:t> </w:t>
            </w:r>
          </w:p>
        </w:tc>
        <w:tc>
          <w:tcPr>
            <w:tcW w:w="5765" w:type="dxa"/>
            <w:tcBorders>
              <w:top w:val="dotted" w:sz="6" w:space="0" w:color="7F7F7F"/>
              <w:left w:val="nil"/>
              <w:bottom w:val="dotted" w:sz="6" w:space="0" w:color="7F7F7F"/>
              <w:right w:val="nil"/>
            </w:tcBorders>
            <w:vAlign w:val="center"/>
            <w:hideMark/>
          </w:tcPr>
          <w:p w14:paraId="0D42BE54" w14:textId="63EE96E5" w:rsidR="00532080" w:rsidRPr="00515628" w:rsidRDefault="00C80094" w:rsidP="005E6A8E">
            <w:pPr>
              <w:shd w:val="clear" w:color="auto" w:fill="FFFFFF" w:themeFill="background1"/>
              <w:spacing w:after="0" w:line="240" w:lineRule="auto"/>
              <w:jc w:val="both"/>
              <w:rPr>
                <w:rFonts w:ascii="Century Gothic" w:hAnsi="Century Gothic" w:cs="Arial"/>
                <w:sz w:val="16"/>
                <w:szCs w:val="16"/>
              </w:rPr>
            </w:pPr>
            <w:r w:rsidRPr="00515628">
              <w:rPr>
                <w:rFonts w:ascii="Century Gothic" w:hAnsi="Century Gothic" w:cs="Arial"/>
                <w:sz w:val="16"/>
                <w:szCs w:val="16"/>
              </w:rPr>
              <w:t>Adriana Katerine López Rodríguez</w:t>
            </w:r>
          </w:p>
          <w:p w14:paraId="548C4294"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MX"/>
              </w:rPr>
              <w:t xml:space="preserve">Contratista </w:t>
            </w:r>
            <w:r w:rsidRPr="00515628">
              <w:rPr>
                <w:rFonts w:ascii="Century Gothic" w:hAnsi="Century Gothic" w:cs="Arial"/>
                <w:sz w:val="16"/>
                <w:szCs w:val="16"/>
              </w:rPr>
              <w:t>Subdirección de Gestión Contractual</w:t>
            </w:r>
          </w:p>
        </w:tc>
      </w:tr>
      <w:tr w:rsidR="00532080" w:rsidRPr="00515628" w14:paraId="6B23C2E6" w14:textId="77777777" w:rsidTr="005E6A8E">
        <w:trPr>
          <w:trHeight w:val="432"/>
        </w:trPr>
        <w:tc>
          <w:tcPr>
            <w:tcW w:w="896" w:type="dxa"/>
            <w:tcBorders>
              <w:top w:val="nil"/>
              <w:left w:val="nil"/>
              <w:bottom w:val="nil"/>
              <w:right w:val="nil"/>
            </w:tcBorders>
            <w:vAlign w:val="center"/>
            <w:hideMark/>
          </w:tcPr>
          <w:p w14:paraId="5853D6E0"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MX"/>
              </w:rPr>
              <w:t>Aprobó:</w:t>
            </w:r>
            <w:r w:rsidRPr="00515628">
              <w:rPr>
                <w:rFonts w:ascii="Century Gothic" w:hAnsi="Century Gothic" w:cs="Arial"/>
                <w:sz w:val="16"/>
                <w:szCs w:val="16"/>
              </w:rPr>
              <w:t> </w:t>
            </w:r>
          </w:p>
        </w:tc>
        <w:tc>
          <w:tcPr>
            <w:tcW w:w="5765" w:type="dxa"/>
            <w:tcBorders>
              <w:top w:val="dotted" w:sz="6" w:space="0" w:color="7F7F7F"/>
              <w:left w:val="nil"/>
              <w:bottom w:val="dotted" w:sz="6" w:space="0" w:color="7F7F7F"/>
              <w:right w:val="nil"/>
            </w:tcBorders>
            <w:vAlign w:val="center"/>
            <w:hideMark/>
          </w:tcPr>
          <w:p w14:paraId="23672745" w14:textId="77777777" w:rsidR="00532080" w:rsidRPr="00515628" w:rsidRDefault="00532080" w:rsidP="005E6A8E">
            <w:pPr>
              <w:spacing w:after="0" w:line="240" w:lineRule="auto"/>
              <w:jc w:val="both"/>
              <w:textAlignment w:val="baseline"/>
              <w:rPr>
                <w:rFonts w:ascii="Century Gothic" w:hAnsi="Century Gothic" w:cs="Arial"/>
                <w:sz w:val="16"/>
                <w:szCs w:val="16"/>
                <w:lang w:val="es-ES_tradnl"/>
              </w:rPr>
            </w:pPr>
            <w:r w:rsidRPr="00515628">
              <w:rPr>
                <w:rFonts w:ascii="Century Gothic" w:hAnsi="Century Gothic" w:cs="Arial"/>
                <w:sz w:val="16"/>
                <w:szCs w:val="16"/>
                <w:lang w:val="es-ES_tradnl"/>
              </w:rPr>
              <w:t>Nohelia del Carmen Zawady Palacio</w:t>
            </w:r>
          </w:p>
          <w:p w14:paraId="475A3804" w14:textId="77777777" w:rsidR="00532080" w:rsidRPr="00515628" w:rsidRDefault="00532080" w:rsidP="005E6A8E">
            <w:pPr>
              <w:spacing w:after="0" w:line="240" w:lineRule="auto"/>
              <w:jc w:val="both"/>
              <w:textAlignment w:val="baseline"/>
              <w:rPr>
                <w:rFonts w:ascii="Century Gothic" w:hAnsi="Century Gothic" w:cs="Arial"/>
                <w:sz w:val="16"/>
                <w:szCs w:val="16"/>
              </w:rPr>
            </w:pPr>
            <w:r w:rsidRPr="00515628">
              <w:rPr>
                <w:rFonts w:ascii="Century Gothic" w:hAnsi="Century Gothic" w:cs="Arial"/>
                <w:sz w:val="16"/>
                <w:szCs w:val="16"/>
                <w:lang w:val="es-ES_tradnl"/>
              </w:rPr>
              <w:t>Subdirectora de Gestión Contractual ANCP-CCE</w:t>
            </w:r>
          </w:p>
        </w:tc>
      </w:tr>
    </w:tbl>
    <w:p w14:paraId="55F8DC67" w14:textId="77777777" w:rsidR="00532080" w:rsidRPr="00515628" w:rsidRDefault="00532080" w:rsidP="00532080">
      <w:pPr>
        <w:spacing w:after="0"/>
        <w:rPr>
          <w:rFonts w:ascii="Century Gothic" w:hAnsi="Century Gothic" w:cs="Arial"/>
        </w:rPr>
      </w:pPr>
    </w:p>
    <w:p w14:paraId="472C3628" w14:textId="77777777" w:rsidR="00532080" w:rsidRPr="00515628" w:rsidRDefault="00532080" w:rsidP="00532080">
      <w:pPr>
        <w:jc w:val="both"/>
        <w:rPr>
          <w:rFonts w:ascii="Century Gothic" w:hAnsi="Century Gothic" w:cs="Arial"/>
        </w:rPr>
      </w:pPr>
    </w:p>
    <w:p w14:paraId="0F293BF4" w14:textId="7BBFAB11" w:rsidR="00127233" w:rsidRPr="00515628" w:rsidRDefault="00127233" w:rsidP="00532080">
      <w:pPr>
        <w:rPr>
          <w:rFonts w:ascii="Century Gothic" w:hAnsi="Century Gothic"/>
        </w:rPr>
      </w:pPr>
    </w:p>
    <w:sectPr w:rsidR="00127233" w:rsidRPr="00515628" w:rsidSect="00047C9F">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3283" w14:textId="77777777" w:rsidR="00047C9F" w:rsidRDefault="00047C9F" w:rsidP="004A1847">
      <w:pPr>
        <w:spacing w:after="0" w:line="240" w:lineRule="auto"/>
      </w:pPr>
      <w:r>
        <w:separator/>
      </w:r>
    </w:p>
  </w:endnote>
  <w:endnote w:type="continuationSeparator" w:id="0">
    <w:p w14:paraId="105EF934" w14:textId="77777777" w:rsidR="00047C9F" w:rsidRDefault="00047C9F" w:rsidP="004A1847">
      <w:pPr>
        <w:spacing w:after="0" w:line="240" w:lineRule="auto"/>
      </w:pPr>
      <w:r>
        <w:continuationSeparator/>
      </w:r>
    </w:p>
  </w:endnote>
  <w:endnote w:type="continuationNotice" w:id="1">
    <w:p w14:paraId="3E648F44" w14:textId="77777777" w:rsidR="00047C9F" w:rsidRDefault="00047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A5D3" w14:textId="77777777" w:rsidR="00047C9F" w:rsidRDefault="00047C9F" w:rsidP="004A1847">
      <w:pPr>
        <w:spacing w:after="0" w:line="240" w:lineRule="auto"/>
      </w:pPr>
      <w:r>
        <w:separator/>
      </w:r>
    </w:p>
  </w:footnote>
  <w:footnote w:type="continuationSeparator" w:id="0">
    <w:p w14:paraId="5F6F634F" w14:textId="77777777" w:rsidR="00047C9F" w:rsidRDefault="00047C9F" w:rsidP="004A1847">
      <w:pPr>
        <w:spacing w:after="0" w:line="240" w:lineRule="auto"/>
      </w:pPr>
      <w:r>
        <w:continuationSeparator/>
      </w:r>
    </w:p>
  </w:footnote>
  <w:footnote w:type="continuationNotice" w:id="1">
    <w:p w14:paraId="24D66A08" w14:textId="77777777" w:rsidR="00047C9F" w:rsidRDefault="00047C9F">
      <w:pPr>
        <w:spacing w:after="0" w:line="240" w:lineRule="auto"/>
      </w:pPr>
    </w:p>
  </w:footnote>
  <w:footnote w:id="2">
    <w:p w14:paraId="689F9852" w14:textId="77777777" w:rsidR="00532080" w:rsidRPr="00952843" w:rsidRDefault="00532080" w:rsidP="00357815">
      <w:pPr>
        <w:pStyle w:val="Textonotapie"/>
        <w:ind w:firstLine="708"/>
        <w:jc w:val="both"/>
        <w:rPr>
          <w:rFonts w:ascii="Century Gothic" w:hAnsi="Century Gothic" w:cs="Arial"/>
          <w:sz w:val="18"/>
          <w:szCs w:val="18"/>
        </w:rPr>
      </w:pPr>
      <w:r w:rsidRPr="00952843">
        <w:rPr>
          <w:rStyle w:val="Refdenotaalpie"/>
          <w:rFonts w:ascii="Century Gothic" w:hAnsi="Century Gothic" w:cs="Arial"/>
          <w:sz w:val="18"/>
          <w:szCs w:val="18"/>
        </w:rPr>
        <w:footnoteRef/>
      </w:r>
      <w:r w:rsidRPr="00952843">
        <w:rPr>
          <w:rFonts w:ascii="Century Gothic" w:hAnsi="Century Gothic" w:cs="Arial"/>
          <w:sz w:val="18"/>
          <w:szCs w:val="18"/>
        </w:rPr>
        <w:t xml:space="preserve"> </w:t>
      </w:r>
      <w:r w:rsidRPr="00952843">
        <w:rPr>
          <w:rStyle w:val="ui-provide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952843">
          <w:rPr>
            <w:rStyle w:val="Hipervnculo"/>
            <w:rFonts w:ascii="Century Gothic" w:hAnsi="Century Gothic" w:cs="Arial"/>
            <w:sz w:val="18"/>
            <w:szCs w:val="18"/>
          </w:rPr>
          <w:t>https://relatoria.colombiacompra.gov.co/busqueda/conceptos</w:t>
        </w:r>
      </w:hyperlink>
    </w:p>
  </w:footnote>
  <w:footnote w:id="3">
    <w:p w14:paraId="26F693D3" w14:textId="039F0F9F" w:rsidR="00F91D23" w:rsidRPr="00952843" w:rsidRDefault="00F91D23" w:rsidP="00357815">
      <w:pPr>
        <w:pStyle w:val="Textonotapie"/>
        <w:ind w:firstLine="708"/>
        <w:jc w:val="both"/>
        <w:rPr>
          <w:rFonts w:ascii="Century Gothic" w:hAnsi="Century Gothic" w:cs="Arial"/>
          <w:sz w:val="18"/>
          <w:szCs w:val="18"/>
          <w:lang w:val="es-ES"/>
        </w:rPr>
      </w:pPr>
      <w:r w:rsidRPr="00952843">
        <w:rPr>
          <w:rStyle w:val="Refdenotaalpie"/>
          <w:rFonts w:ascii="Century Gothic" w:hAnsi="Century Gothic" w:cs="Arial"/>
          <w:sz w:val="18"/>
          <w:szCs w:val="18"/>
        </w:rPr>
        <w:footnoteRef/>
      </w:r>
      <w:r w:rsidRPr="00952843">
        <w:rPr>
          <w:rFonts w:ascii="Century Gothic" w:hAnsi="Century Gothic" w:cs="Arial"/>
          <w:sz w:val="18"/>
          <w:szCs w:val="18"/>
        </w:rPr>
        <w:t xml:space="preserve"> </w:t>
      </w:r>
      <w:r w:rsidRPr="00952843">
        <w:rPr>
          <w:rFonts w:ascii="Century Gothic" w:hAnsi="Century Gothic" w:cs="Arial"/>
          <w:color w:val="000000"/>
          <w:sz w:val="18"/>
          <w:szCs w:val="18"/>
        </w:rPr>
        <w:t>Procuraduría General de la Nación. Concepto del 15 de octubre de 2014. Procuraduría Delegada para Asuntos Disciplinarios. Radicado PAD C-114-2014.</w:t>
      </w:r>
    </w:p>
  </w:footnote>
  <w:footnote w:id="4">
    <w:p w14:paraId="5C91BD9F" w14:textId="77777777" w:rsidR="00F91D23" w:rsidRPr="00952843" w:rsidRDefault="00F91D23" w:rsidP="00357815">
      <w:pPr>
        <w:pStyle w:val="Textonotapie"/>
        <w:ind w:firstLine="708"/>
        <w:jc w:val="both"/>
        <w:rPr>
          <w:rFonts w:ascii="Century Gothic" w:hAnsi="Century Gothic" w:cs="Arial"/>
          <w:sz w:val="18"/>
          <w:szCs w:val="18"/>
          <w:lang w:val="es-ES"/>
        </w:rPr>
      </w:pPr>
      <w:r w:rsidRPr="00952843">
        <w:rPr>
          <w:rStyle w:val="Refdenotaalpie"/>
          <w:rFonts w:ascii="Century Gothic" w:hAnsi="Century Gothic" w:cs="Arial"/>
          <w:sz w:val="18"/>
          <w:szCs w:val="18"/>
        </w:rPr>
        <w:footnoteRef/>
      </w:r>
      <w:r w:rsidRPr="00952843">
        <w:rPr>
          <w:rFonts w:ascii="Century Gothic" w:hAnsi="Century Gothic" w:cs="Arial"/>
          <w:sz w:val="18"/>
          <w:szCs w:val="18"/>
        </w:rPr>
        <w:t xml:space="preserve"> </w:t>
      </w:r>
      <w:r w:rsidRPr="00952843">
        <w:rPr>
          <w:rFonts w:ascii="Century Gothic" w:hAnsi="Century Gothic" w:cs="Arial"/>
          <w:color w:val="000000"/>
          <w:sz w:val="18"/>
          <w:szCs w:val="18"/>
        </w:rPr>
        <w:t>Contraloría General de la República. Oficina Jurídica. Concepto 80112-OJ-008 2017.</w:t>
      </w:r>
    </w:p>
  </w:footnote>
  <w:footnote w:id="5">
    <w:p w14:paraId="5E2470E6" w14:textId="77777777" w:rsidR="00F91D23" w:rsidRPr="00952843" w:rsidRDefault="00F91D23" w:rsidP="00357815">
      <w:pPr>
        <w:pStyle w:val="Textonotapie"/>
        <w:ind w:firstLine="708"/>
        <w:jc w:val="both"/>
        <w:rPr>
          <w:rFonts w:ascii="Century Gothic" w:hAnsi="Century Gothic" w:cs="Arial"/>
          <w:sz w:val="18"/>
          <w:szCs w:val="18"/>
          <w:lang w:val="es-ES"/>
        </w:rPr>
      </w:pPr>
      <w:r w:rsidRPr="00952843">
        <w:rPr>
          <w:rStyle w:val="Refdenotaalpie"/>
          <w:rFonts w:ascii="Century Gothic" w:hAnsi="Century Gothic" w:cs="Arial"/>
          <w:sz w:val="18"/>
          <w:szCs w:val="18"/>
        </w:rPr>
        <w:footnoteRef/>
      </w:r>
      <w:r w:rsidRPr="00952843">
        <w:rPr>
          <w:rFonts w:ascii="Century Gothic" w:hAnsi="Century Gothic" w:cs="Arial"/>
          <w:sz w:val="18"/>
          <w:szCs w:val="18"/>
        </w:rPr>
        <w:t xml:space="preserve"> </w:t>
      </w:r>
      <w:r w:rsidRPr="00952843">
        <w:rPr>
          <w:rFonts w:ascii="Century Gothic" w:hAnsi="Century Gothic" w:cs="Arial"/>
          <w:color w:val="000000"/>
          <w:sz w:val="18"/>
          <w:szCs w:val="18"/>
        </w:rPr>
        <w:t>ARBOLEDA PERDOMO, Enrique José. Comentarios al Nuevo Código de Procedimiento Administrativo y de lo Contencioso Administrativo (2ª ed.). Editorial Legis. Bogotá. 2012. p. 59</w:t>
      </w:r>
    </w:p>
  </w:footnote>
  <w:footnote w:id="6">
    <w:p w14:paraId="49E5DA47" w14:textId="57940BA7" w:rsidR="007F77F6" w:rsidRPr="00952843" w:rsidRDefault="007F77F6" w:rsidP="00357815">
      <w:pPr>
        <w:pStyle w:val="NormalWeb"/>
        <w:spacing w:before="0" w:beforeAutospacing="0" w:after="0" w:afterAutospacing="0"/>
        <w:ind w:firstLine="709"/>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bookmarkStart w:id="1" w:name="25"/>
      <w:r w:rsidRPr="00952843">
        <w:rPr>
          <w:rFonts w:ascii="Century Gothic" w:hAnsi="Century Gothic" w:cs="Arial"/>
          <w:bCs/>
          <w:color w:val="000000" w:themeColor="text1"/>
          <w:sz w:val="18"/>
          <w:szCs w:val="18"/>
        </w:rPr>
        <w:t xml:space="preserve"> </w:t>
      </w:r>
      <w:r w:rsidR="00BF76B1" w:rsidRPr="00952843">
        <w:rPr>
          <w:rFonts w:ascii="Century Gothic" w:hAnsi="Century Gothic" w:cs="Arial"/>
          <w:bCs/>
          <w:color w:val="000000" w:themeColor="text1"/>
          <w:sz w:val="18"/>
          <w:szCs w:val="18"/>
        </w:rPr>
        <w:t>“</w:t>
      </w:r>
      <w:r w:rsidRPr="00952843">
        <w:rPr>
          <w:rFonts w:ascii="Century Gothic" w:hAnsi="Century Gothic" w:cs="Arial"/>
          <w:bCs/>
          <w:color w:val="000000" w:themeColor="text1"/>
          <w:sz w:val="18"/>
          <w:szCs w:val="18"/>
        </w:rPr>
        <w:t>Artículo 25. Del principio de economía</w:t>
      </w:r>
      <w:bookmarkEnd w:id="1"/>
      <w:r w:rsidRPr="00952843">
        <w:rPr>
          <w:rFonts w:ascii="Century Gothic" w:hAnsi="Century Gothic" w:cs="Arial"/>
          <w:bCs/>
          <w:color w:val="000000" w:themeColor="text1"/>
          <w:sz w:val="18"/>
          <w:szCs w:val="18"/>
        </w:rPr>
        <w:t xml:space="preserve">. </w:t>
      </w:r>
      <w:r w:rsidRPr="00952843">
        <w:rPr>
          <w:rFonts w:ascii="Century Gothic" w:hAnsi="Century Gothic" w:cs="Arial"/>
          <w:color w:val="000000" w:themeColor="text1"/>
          <w:sz w:val="18"/>
          <w:szCs w:val="18"/>
        </w:rPr>
        <w:t>En virtud de este principio:</w:t>
      </w:r>
    </w:p>
    <w:p w14:paraId="11F3A30C" w14:textId="77777777" w:rsidR="007F77F6" w:rsidRPr="00952843" w:rsidRDefault="007F77F6" w:rsidP="00357815">
      <w:pPr>
        <w:pStyle w:val="NormalWeb"/>
        <w:spacing w:before="0" w:beforeAutospacing="0" w:after="0" w:afterAutospacing="0"/>
        <w:ind w:firstLine="709"/>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2C7C8F70" w14:textId="080BBFB6" w:rsidR="007F77F6" w:rsidRPr="00952843" w:rsidRDefault="007F77F6" w:rsidP="00357815">
      <w:pPr>
        <w:pStyle w:val="NormalWeb"/>
        <w:spacing w:before="0" w:beforeAutospacing="0" w:after="0" w:afterAutospacing="0"/>
        <w:ind w:firstLine="709"/>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7">
    <w:p w14:paraId="419797B3" w14:textId="5DD15520"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30. De la estructuración de los procesos de contratación: se efectuará conforme a las siguientes reglas: </w:t>
      </w:r>
    </w:p>
    <w:p w14:paraId="6FA389F6" w14:textId="77777777"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6FF09DB2" w14:textId="6E99A858"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1o. El jefe o representante de la entidad estatal ordenará su apertura por medio de acto administrativo motivado.</w:t>
      </w:r>
    </w:p>
    <w:p w14:paraId="06DCD86F" w14:textId="4FACADE8"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De conformidad con lo previsto en el numeral 12 del artículo</w:t>
      </w:r>
      <w:r w:rsidR="00357815" w:rsidRPr="00952843">
        <w:rPr>
          <w:rFonts w:ascii="Century Gothic" w:hAnsi="Century Gothic" w:cs="Arial"/>
          <w:color w:val="000000" w:themeColor="text1"/>
          <w:sz w:val="18"/>
          <w:szCs w:val="18"/>
        </w:rPr>
        <w:t xml:space="preserve"> </w:t>
      </w:r>
      <w:hyperlink r:id="rId2" w:anchor="25" w:history="1">
        <w:r w:rsidRPr="00952843">
          <w:rPr>
            <w:rStyle w:val="Hipervnculo"/>
            <w:rFonts w:ascii="Century Gothic" w:eastAsiaTheme="majorEastAsia" w:hAnsi="Century Gothic" w:cs="Arial"/>
            <w:color w:val="000000" w:themeColor="text1"/>
            <w:sz w:val="18"/>
            <w:szCs w:val="18"/>
            <w:u w:val="none"/>
          </w:rPr>
          <w:t>25</w:t>
        </w:r>
      </w:hyperlink>
      <w:r w:rsidR="00357815"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8">
    <w:p w14:paraId="6167CEFF" w14:textId="1587ACAB"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357815"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25. Del principio de economía. En virtud de este principio: </w:t>
      </w:r>
    </w:p>
    <w:p w14:paraId="667D0113" w14:textId="77777777"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649F1A14" w14:textId="670DF7A6"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12. [Numeral modificado por el artículo</w:t>
      </w:r>
      <w:r w:rsidR="00357815" w:rsidRPr="00952843">
        <w:rPr>
          <w:rFonts w:ascii="Century Gothic" w:hAnsi="Century Gothic" w:cs="Arial"/>
          <w:color w:val="000000" w:themeColor="text1"/>
          <w:sz w:val="18"/>
          <w:szCs w:val="18"/>
        </w:rPr>
        <w:t xml:space="preserve"> </w:t>
      </w:r>
      <w:hyperlink r:id="rId3" w:anchor="87" w:history="1">
        <w:r w:rsidRPr="00952843">
          <w:rPr>
            <w:rStyle w:val="Hipervnculo"/>
            <w:rFonts w:ascii="Century Gothic" w:eastAsiaTheme="majorEastAsia" w:hAnsi="Century Gothic" w:cs="Arial"/>
            <w:color w:val="000000" w:themeColor="text1"/>
            <w:sz w:val="18"/>
            <w:szCs w:val="18"/>
            <w:u w:val="none"/>
          </w:rPr>
          <w:t>87</w:t>
        </w:r>
      </w:hyperlink>
      <w:r w:rsidR="00357815"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la Ley 1474 de 2011]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C0E43F7" w14:textId="53F6C816"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9">
    <w:p w14:paraId="3A52364B" w14:textId="02BD71FE" w:rsidR="007F77F6" w:rsidRPr="00952843" w:rsidRDefault="007F77F6" w:rsidP="00357815">
      <w:pPr>
        <w:pStyle w:val="Textonotapie"/>
        <w:ind w:firstLine="709"/>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30. De la estructura de los procedimientos de selección: </w:t>
      </w:r>
    </w:p>
    <w:p w14:paraId="7EF9B3BC" w14:textId="77777777" w:rsidR="007F77F6" w:rsidRPr="00952843" w:rsidRDefault="007F77F6" w:rsidP="00357815">
      <w:pPr>
        <w:pStyle w:val="Textonotapie"/>
        <w:ind w:firstLine="709"/>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2B0B871E" w14:textId="6C88DF17" w:rsidR="007F77F6" w:rsidRPr="00952843" w:rsidRDefault="007F77F6" w:rsidP="00F54E81">
      <w:pPr>
        <w:pStyle w:val="Textonotapie"/>
        <w:ind w:firstLine="709"/>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 xml:space="preserve">2 </w:t>
      </w:r>
      <w:r w:rsidR="00357815" w:rsidRPr="00952843">
        <w:rPr>
          <w:rFonts w:ascii="Century Gothic" w:hAnsi="Century Gothic" w:cs="Arial"/>
          <w:color w:val="000000" w:themeColor="text1"/>
          <w:sz w:val="18"/>
          <w:szCs w:val="18"/>
        </w:rPr>
        <w:t>l</w:t>
      </w:r>
      <w:r w:rsidRPr="00952843">
        <w:rPr>
          <w:rFonts w:ascii="Century Gothic" w:hAnsi="Century Gothic" w:cs="Arial"/>
          <w:color w:val="000000" w:themeColor="text1"/>
          <w:sz w:val="18"/>
          <w:szCs w:val="18"/>
        </w:rPr>
        <w:t>a entidad interesada elaborará los correspondientes pliegos de condiciones, de conformidad con lo previsto en el numeral 5o. del artículo</w:t>
      </w:r>
      <w:r w:rsidR="00F54E81" w:rsidRPr="00952843">
        <w:rPr>
          <w:rFonts w:ascii="Century Gothic" w:hAnsi="Century Gothic" w:cs="Arial"/>
          <w:color w:val="000000" w:themeColor="text1"/>
          <w:sz w:val="18"/>
          <w:szCs w:val="18"/>
        </w:rPr>
        <w:t xml:space="preserve"> </w:t>
      </w:r>
      <w:hyperlink r:id="rId4" w:anchor="24" w:history="1">
        <w:r w:rsidRPr="00952843">
          <w:rPr>
            <w:rStyle w:val="Hipervnculo"/>
            <w:rFonts w:ascii="Century Gothic" w:hAnsi="Century Gothic" w:cs="Arial"/>
            <w:color w:val="000000" w:themeColor="text1"/>
            <w:sz w:val="18"/>
            <w:szCs w:val="18"/>
            <w:u w:val="none"/>
          </w:rPr>
          <w:t>24</w:t>
        </w:r>
      </w:hyperlink>
      <w:r w:rsidR="00F54E81"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10">
    <w:p w14:paraId="744B5161" w14:textId="59637427" w:rsidR="007F77F6" w:rsidRPr="00952843" w:rsidRDefault="007F77F6" w:rsidP="00357815">
      <w:pPr>
        <w:spacing w:after="0" w:line="240" w:lineRule="auto"/>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ab/>
      </w: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24. Del principio de transparencia: </w:t>
      </w:r>
    </w:p>
    <w:p w14:paraId="087DDB05" w14:textId="77777777" w:rsidR="007F77F6" w:rsidRPr="00952843" w:rsidRDefault="007F77F6" w:rsidP="00357815">
      <w:pPr>
        <w:spacing w:after="0" w:line="240" w:lineRule="auto"/>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ab/>
        <w:t>[…]</w:t>
      </w:r>
    </w:p>
    <w:p w14:paraId="5F480E21" w14:textId="05B7658F"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5. En los pliegos de condiciones o</w:t>
      </w:r>
      <w:r w:rsidR="00F54E81" w:rsidRPr="00952843">
        <w:rPr>
          <w:rFonts w:ascii="Century Gothic" w:hAnsi="Century Gothic" w:cs="Arial"/>
          <w:color w:val="000000" w:themeColor="text1"/>
          <w:sz w:val="18"/>
          <w:szCs w:val="18"/>
        </w:rPr>
        <w:t xml:space="preserve"> </w:t>
      </w:r>
      <w:r w:rsidRPr="00952843">
        <w:rPr>
          <w:rFonts w:ascii="Century Gothic" w:hAnsi="Century Gothic" w:cs="Arial"/>
          <w:iCs/>
          <w:color w:val="000000" w:themeColor="text1"/>
          <w:sz w:val="18"/>
          <w:szCs w:val="18"/>
        </w:rPr>
        <w:t>términos de referencia</w:t>
      </w:r>
      <w:r w:rsidRPr="00952843">
        <w:rPr>
          <w:rFonts w:ascii="Century Gothic" w:hAnsi="Century Gothic" w:cs="Arial"/>
          <w:color w:val="000000" w:themeColor="text1"/>
          <w:sz w:val="18"/>
          <w:szCs w:val="18"/>
        </w:rPr>
        <w:t>:</w:t>
      </w:r>
    </w:p>
    <w:p w14:paraId="6A52F47B" w14:textId="187AC23C"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a) Se indicarán los requisitos objetivos necesarios para participar en el correspondiente proceso de selección.</w:t>
      </w:r>
    </w:p>
    <w:p w14:paraId="0B7A137D" w14:textId="387A3A42"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b) Se definirán reglas objetivas, justas, claras y completas que permitan la confección de ofrecimientos de la misma índole, aseguren una escogencia objetiva y eviten la declaratoria de desierta de la licitación o </w:t>
      </w:r>
      <w:r w:rsidRPr="00952843">
        <w:rPr>
          <w:rFonts w:ascii="Century Gothic" w:hAnsi="Century Gothic" w:cs="Arial"/>
          <w:iCs/>
          <w:color w:val="000000" w:themeColor="text1"/>
          <w:sz w:val="18"/>
          <w:szCs w:val="18"/>
        </w:rPr>
        <w:t>concurso</w:t>
      </w:r>
      <w:r w:rsidRPr="00952843">
        <w:rPr>
          <w:rFonts w:ascii="Century Gothic" w:hAnsi="Century Gothic" w:cs="Arial"/>
          <w:color w:val="000000" w:themeColor="text1"/>
          <w:sz w:val="18"/>
          <w:szCs w:val="18"/>
        </w:rPr>
        <w:t>.</w:t>
      </w:r>
    </w:p>
    <w:p w14:paraId="654A5F1A" w14:textId="2DEFEEF8"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c) Se definirán con precisión las condiciones de costo y calidad de los bienes, obras o servicios necesarios para la ejecución del objeto del contrato.</w:t>
      </w:r>
    </w:p>
    <w:p w14:paraId="712F473A" w14:textId="2CE30EA6"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d) No se incluirán condiciones y exigencias de imposible cumplimiento, ni exenciones de la responsabilidad derivada de los datos, informes y documentos que se suministren.</w:t>
      </w:r>
    </w:p>
    <w:p w14:paraId="3DCC73A8" w14:textId="1DB5B21A"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 Se definirán reglas que no induzcan a error a los proponentes y contratistas y que impidan la formulación de ofrecimientos de extensión ilimitada o que dependan de la voluntad exclusiva de la entidad.</w:t>
      </w:r>
    </w:p>
    <w:p w14:paraId="677DC9F9" w14:textId="2C8F6CC5"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f) Se definirá el plazo para la liquidación del contrato, cuando a ello hubiere lugar, teniendo en cuenta su objeto, naturaleza y cuantía.</w:t>
      </w:r>
    </w:p>
    <w:p w14:paraId="06AC51A7" w14:textId="6BF0D197" w:rsidR="007F77F6" w:rsidRPr="00952843" w:rsidRDefault="007F77F6" w:rsidP="00357815">
      <w:pPr>
        <w:spacing w:after="0" w:line="240" w:lineRule="auto"/>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Serán ineficaces de pleno derecho las estipulaciones de los pliegos o</w:t>
      </w:r>
      <w:r w:rsidR="00F54E81" w:rsidRPr="00952843">
        <w:rPr>
          <w:rFonts w:ascii="Century Gothic" w:hAnsi="Century Gothic" w:cs="Arial"/>
          <w:color w:val="000000" w:themeColor="text1"/>
          <w:sz w:val="18"/>
          <w:szCs w:val="18"/>
        </w:rPr>
        <w:t xml:space="preserve"> </w:t>
      </w:r>
      <w:r w:rsidRPr="00952843">
        <w:rPr>
          <w:rFonts w:ascii="Century Gothic" w:hAnsi="Century Gothic" w:cs="Arial"/>
          <w:iCs/>
          <w:color w:val="000000" w:themeColor="text1"/>
          <w:sz w:val="18"/>
          <w:szCs w:val="18"/>
        </w:rPr>
        <w:t>términos de referencia</w:t>
      </w:r>
      <w:r w:rsidR="00F54E81"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y de los contratos que contravengan lo dispuesto en este numeral, o dispongan renuncias a reclamaciones por la ocurrencia de los hechos aquí enunciados</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p>
  </w:footnote>
  <w:footnote w:id="11">
    <w:p w14:paraId="1BC52E6A" w14:textId="22E89B9A" w:rsidR="007F77F6" w:rsidRPr="00952843" w:rsidRDefault="007F77F6" w:rsidP="00F54E81">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00F54E81"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bCs/>
          <w:color w:val="000000" w:themeColor="text1"/>
          <w:sz w:val="18"/>
          <w:szCs w:val="18"/>
        </w:rPr>
        <w:t>Artículo 2.2.1.1.2.1.3.</w:t>
      </w:r>
      <w:r w:rsidR="00F54E81" w:rsidRPr="00952843">
        <w:rPr>
          <w:rFonts w:ascii="Century Gothic" w:hAnsi="Century Gothic" w:cs="Arial"/>
          <w:bCs/>
          <w:color w:val="000000" w:themeColor="text1"/>
          <w:sz w:val="18"/>
          <w:szCs w:val="18"/>
        </w:rPr>
        <w:t xml:space="preserve"> </w:t>
      </w:r>
      <w:r w:rsidRPr="00952843">
        <w:rPr>
          <w:rFonts w:ascii="Century Gothic" w:hAnsi="Century Gothic" w:cs="Arial"/>
          <w:bCs/>
          <w:iCs/>
          <w:color w:val="000000" w:themeColor="text1"/>
          <w:sz w:val="18"/>
          <w:szCs w:val="18"/>
        </w:rPr>
        <w:t>Pliegos de condiciones.</w:t>
      </w:r>
      <w:r w:rsidR="00F54E81" w:rsidRPr="00952843">
        <w:rPr>
          <w:rFonts w:ascii="Century Gothic" w:hAnsi="Century Gothic" w:cs="Arial"/>
          <w:iCs/>
          <w:color w:val="000000" w:themeColor="text1"/>
          <w:sz w:val="18"/>
          <w:szCs w:val="18"/>
        </w:rPr>
        <w:t xml:space="preserve"> </w:t>
      </w:r>
      <w:r w:rsidRPr="00952843">
        <w:rPr>
          <w:rFonts w:ascii="Century Gothic" w:hAnsi="Century Gothic" w:cs="Arial"/>
          <w:color w:val="000000" w:themeColor="text1"/>
          <w:sz w:val="18"/>
          <w:szCs w:val="18"/>
        </w:rPr>
        <w:t>Los pliegos de condiciones deben contener por lo menos la siguiente información:</w:t>
      </w:r>
    </w:p>
    <w:p w14:paraId="76925B91" w14:textId="4766AE0C"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 La descripción técnica, detallada y completa del bien o servicio objeto del contrato, identificado con el cuarto nivel del Clasificador de Bienes y Servicios, de ser posible o de lo contrario con el tercer nivel del mismo.</w:t>
      </w:r>
    </w:p>
    <w:p w14:paraId="67CFB951" w14:textId="492FE6C3"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2. La modalidad del proceso de selección y su justificación.</w:t>
      </w:r>
    </w:p>
    <w:p w14:paraId="27054B25" w14:textId="27CF6A81"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3. Los criterios de selección, incluyendo los factores de desempate y los incentivos cuando a ello haya lugar.</w:t>
      </w:r>
    </w:p>
    <w:p w14:paraId="11208171" w14:textId="4DB4AFF7"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4. Las condiciones de costo y/o calidad que la Entidad Estatal debe tener en cuenta para la selección objetiva, de acuerdo con la modalidad de selección del contratista.</w:t>
      </w:r>
    </w:p>
    <w:p w14:paraId="27128BF7" w14:textId="5B358D2F"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5. Las reglas aplicables a la presentación de las ofertas, su evaluación y a la adjudica</w:t>
      </w:r>
      <w:r w:rsidRPr="00952843">
        <w:rPr>
          <w:rFonts w:ascii="Century Gothic" w:eastAsia="Times New Roman" w:hAnsi="Century Gothic" w:cs="Arial"/>
          <w:color w:val="000000" w:themeColor="text1"/>
          <w:sz w:val="18"/>
          <w:szCs w:val="18"/>
          <w:lang w:eastAsia="es-CO"/>
        </w:rPr>
        <w:softHyphen/>
        <w:t>ción del contrato.</w:t>
      </w:r>
    </w:p>
    <w:p w14:paraId="0D905A40" w14:textId="3076385D"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6. Las causas que dan lugar a rechazar una oferta.</w:t>
      </w:r>
    </w:p>
    <w:p w14:paraId="75E302B8" w14:textId="425D1E07"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7. El valor del contrato, el plazo, el cronograma de pagos y la determinación de si debe haber lugar a la entrega de anticipo, y si hubiere, indicar su valor, el cual debe tener en cuenta los rendimientos que este pueda generar.</w:t>
      </w:r>
    </w:p>
    <w:p w14:paraId="20EC32E6" w14:textId="0955CF02"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8. Los Riesgos asociados al contrato, la forma de mitigarlos y la asignación del Riesgo entre las partes contratantes.</w:t>
      </w:r>
    </w:p>
    <w:p w14:paraId="20696451" w14:textId="3BF338BF"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9. Las garantías exigidas en el Proceso de Contratación y sus condiciones.</w:t>
      </w:r>
    </w:p>
    <w:p w14:paraId="063A4B33" w14:textId="7CD4D9FD"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10. La mención de si la Entidad Estatal y el contrato objeto de los pliegos de condiciones están cubiertos por un Acuerdo Comercial.</w:t>
      </w:r>
    </w:p>
    <w:p w14:paraId="056399DB" w14:textId="0CBBC09D"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11. Los términos, condiciones y minuta del contrato.</w:t>
      </w:r>
    </w:p>
    <w:p w14:paraId="59120E1F" w14:textId="19D90AB3"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12. Los términos de la supervisión y/o de la interventoría del contrato.</w:t>
      </w:r>
    </w:p>
    <w:p w14:paraId="24B49182" w14:textId="367C2954"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13. El plazo dentro del cual la Entidad Estatal puede expedir Adendas.</w:t>
      </w:r>
    </w:p>
    <w:p w14:paraId="0CE3F58A" w14:textId="41868813" w:rsidR="007F77F6" w:rsidRPr="00952843" w:rsidRDefault="007F77F6" w:rsidP="00357815">
      <w:pPr>
        <w:shd w:val="clear" w:color="auto" w:fill="FFFFFF"/>
        <w:spacing w:after="0" w:line="240" w:lineRule="auto"/>
        <w:ind w:firstLine="708"/>
        <w:jc w:val="both"/>
        <w:rPr>
          <w:rFonts w:ascii="Century Gothic" w:eastAsia="Times New Roman" w:hAnsi="Century Gothic" w:cs="Arial"/>
          <w:color w:val="000000" w:themeColor="text1"/>
          <w:sz w:val="18"/>
          <w:szCs w:val="18"/>
          <w:lang w:eastAsia="es-CO"/>
        </w:rPr>
      </w:pPr>
      <w:r w:rsidRPr="00952843">
        <w:rPr>
          <w:rFonts w:ascii="Century Gothic" w:eastAsia="Times New Roman" w:hAnsi="Century Gothic" w:cs="Arial"/>
          <w:color w:val="000000" w:themeColor="text1"/>
          <w:sz w:val="18"/>
          <w:szCs w:val="18"/>
          <w:lang w:eastAsia="es-CO"/>
        </w:rPr>
        <w:t>14. El Cronograma</w:t>
      </w:r>
      <w:r w:rsidR="00BF76B1" w:rsidRPr="00952843">
        <w:rPr>
          <w:rFonts w:ascii="Century Gothic" w:eastAsia="Times New Roman" w:hAnsi="Century Gothic" w:cs="Arial"/>
          <w:color w:val="000000" w:themeColor="text1"/>
          <w:sz w:val="18"/>
          <w:szCs w:val="18"/>
          <w:lang w:eastAsia="es-CO"/>
        </w:rPr>
        <w:t>”</w:t>
      </w:r>
      <w:r w:rsidRPr="00952843">
        <w:rPr>
          <w:rFonts w:ascii="Century Gothic" w:eastAsia="Times New Roman" w:hAnsi="Century Gothic" w:cs="Arial"/>
          <w:color w:val="000000" w:themeColor="text1"/>
          <w:sz w:val="18"/>
          <w:szCs w:val="18"/>
          <w:lang w:eastAsia="es-CO"/>
        </w:rPr>
        <w:t>.</w:t>
      </w:r>
    </w:p>
  </w:footnote>
  <w:footnote w:id="12">
    <w:p w14:paraId="204F6B61" w14:textId="7FCACE48"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3°. Dentro de los diez (10) a veinte (20) días calendario anteriores a Ia apertura de Ia licitación se publicarán hasta tres (3) avisos con intervalos entre dos (2) y cinco (5) días calendario, según Io exija Ia naturaleza, objeto y cuantía del contrato, en Ia página Web de Ia entidad contratante y en el Sistema Electrónico para Ia Contratación </w:t>
      </w:r>
      <w:r w:rsidR="003906B4" w:rsidRPr="00952843">
        <w:rPr>
          <w:rFonts w:ascii="Century Gothic" w:hAnsi="Century Gothic" w:cs="Arial"/>
          <w:color w:val="000000" w:themeColor="text1"/>
          <w:sz w:val="18"/>
          <w:szCs w:val="18"/>
        </w:rPr>
        <w:t>Pública</w:t>
      </w:r>
      <w:r w:rsidRPr="00952843">
        <w:rPr>
          <w:rFonts w:ascii="Century Gothic" w:hAnsi="Century Gothic" w:cs="Arial"/>
          <w:color w:val="000000" w:themeColor="text1"/>
          <w:sz w:val="18"/>
          <w:szCs w:val="18"/>
        </w:rPr>
        <w:t xml:space="preserve"> -SECOP.</w:t>
      </w:r>
    </w:p>
    <w:p w14:paraId="21D71D37" w14:textId="225890ED"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Ia respectiva población.</w:t>
      </w:r>
    </w:p>
    <w:p w14:paraId="1538B060" w14:textId="5A934012" w:rsidR="007F77F6" w:rsidRPr="00952843" w:rsidRDefault="007F77F6" w:rsidP="003906B4">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Los avisos contendrán información sobre el objeto y características esenciales de Ia respectiva licitación</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13">
    <w:p w14:paraId="3AD3023B" w14:textId="2871D4A9"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Style w:val="Textoennegrita"/>
          <w:rFonts w:ascii="Century Gothic" w:hAnsi="Century Gothic" w:cs="Arial"/>
          <w:b w:val="0"/>
          <w:bCs w:val="0"/>
          <w:color w:val="000000" w:themeColor="text1"/>
          <w:sz w:val="18"/>
          <w:szCs w:val="18"/>
        </w:rPr>
        <w:t>Artículo 2.2.1.1.2.1.2</w:t>
      </w:r>
      <w:r w:rsidRPr="00952843">
        <w:rPr>
          <w:rStyle w:val="Textoennegrita"/>
          <w:rFonts w:ascii="Century Gothic" w:hAnsi="Century Gothic" w:cs="Arial"/>
          <w:color w:val="000000" w:themeColor="text1"/>
          <w:sz w:val="18"/>
          <w:szCs w:val="18"/>
        </w:rPr>
        <w:t>.</w:t>
      </w:r>
      <w:r w:rsidR="003906B4" w:rsidRPr="00952843">
        <w:rPr>
          <w:rStyle w:val="Textoennegrita"/>
          <w:rFonts w:ascii="Century Gothic" w:hAnsi="Century Gothic" w:cs="Arial"/>
          <w:color w:val="000000" w:themeColor="text1"/>
          <w:sz w:val="18"/>
          <w:szCs w:val="18"/>
        </w:rPr>
        <w:t xml:space="preserve"> </w:t>
      </w:r>
      <w:r w:rsidRPr="00952843">
        <w:rPr>
          <w:rStyle w:val="nfasis"/>
          <w:rFonts w:ascii="Century Gothic" w:hAnsi="Century Gothic" w:cs="Arial"/>
          <w:bCs/>
          <w:color w:val="000000" w:themeColor="text1"/>
          <w:sz w:val="18"/>
          <w:szCs w:val="18"/>
        </w:rPr>
        <w:t>Aviso de convocatoria.</w:t>
      </w:r>
      <w:r w:rsidR="003906B4" w:rsidRPr="00952843">
        <w:rPr>
          <w:rStyle w:val="nfasis"/>
          <w:rFonts w:ascii="Century Gothic" w:hAnsi="Century Gothic" w:cs="Arial"/>
          <w:bCs/>
          <w:color w:val="000000" w:themeColor="text1"/>
          <w:sz w:val="18"/>
          <w:szCs w:val="18"/>
        </w:rPr>
        <w:t xml:space="preserve"> </w:t>
      </w:r>
      <w:r w:rsidRPr="00952843">
        <w:rPr>
          <w:rFonts w:ascii="Century Gothic" w:hAnsi="Century Gothic" w:cs="Arial"/>
          <w:color w:val="000000" w:themeColor="text1"/>
          <w:sz w:val="18"/>
          <w:szCs w:val="18"/>
        </w:rPr>
        <w:t>El aviso de convocatoria para participar en un Proceso de Contratación debe contener la siguiente información, además de lo establecido para cada modalidad de selección:</w:t>
      </w:r>
    </w:p>
    <w:p w14:paraId="4C09637B" w14:textId="27385419"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 El nombre y dirección de la Entidad Estatal.</w:t>
      </w:r>
    </w:p>
    <w:p w14:paraId="1F3A3B8E" w14:textId="4E33A8EE"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2. 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14:paraId="180B7035" w14:textId="36B68C04" w:rsidR="007F77F6" w:rsidRPr="00952843" w:rsidRDefault="007F77F6" w:rsidP="00357815">
      <w:pPr>
        <w:pStyle w:val="NormalWeb"/>
        <w:shd w:val="clear" w:color="auto" w:fill="FFFFFF"/>
        <w:spacing w:before="0" w:beforeAutospacing="0" w:after="0" w:afterAutospacing="0"/>
        <w:ind w:left="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3. El objeto del contrato a celebrar, identificando las cantidades a adquirir.</w:t>
      </w:r>
    </w:p>
    <w:p w14:paraId="09DC6EE2" w14:textId="1BC87CD5"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4.</w:t>
      </w:r>
      <w:r w:rsidR="003906B4"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La modalidad de selección del contratista.</w:t>
      </w:r>
    </w:p>
    <w:p w14:paraId="68968E78" w14:textId="40FC7042"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5. El plazo estimado del contrato.</w:t>
      </w:r>
    </w:p>
    <w:p w14:paraId="72E47E89" w14:textId="4ECFD90D"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6.</w:t>
      </w:r>
      <w:r w:rsidR="003906B4"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La fecha límite en la cual los interesados deben presentar su oferta y el lugar y forma de presentación de la misma.</w:t>
      </w:r>
    </w:p>
    <w:p w14:paraId="42D75205" w14:textId="7189AB94"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7. El valor estimado del contrato y la manifestación expresa de que la Entidad Estatal cuenta con la disponibilidad presupuestal.</w:t>
      </w:r>
    </w:p>
    <w:p w14:paraId="59725438" w14:textId="140CF9EC"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8. Mención de si la contratación está cobijada por un Acuerdo Comercial.</w:t>
      </w:r>
    </w:p>
    <w:p w14:paraId="1215D059" w14:textId="4FF31A0C"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9. Mención de si la convocatoria es susceptible de ser limitada a Mipyme.</w:t>
      </w:r>
    </w:p>
    <w:p w14:paraId="69E69E4D" w14:textId="3C3B14AD"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10. Enumeración y breve descripción de las condiciones para participar en el Proceso de Contratación.</w:t>
      </w:r>
    </w:p>
    <w:p w14:paraId="4F53E41C" w14:textId="41951447"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11. Indicar si en el Proceso de Contratación hay lugar a precalificación.</w:t>
      </w:r>
    </w:p>
    <w:p w14:paraId="6062F4D7" w14:textId="0F37C30F"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12. El Cronograma.</w:t>
      </w:r>
    </w:p>
    <w:p w14:paraId="4F57C0CF" w14:textId="6942D310"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13. La forma como los interesados pueden consultar los Documentos del Proceso.</w:t>
      </w:r>
    </w:p>
    <w:p w14:paraId="748CA3D5" w14:textId="155B2AF9"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En los Procesos de Contratación adelantados bajo las modalidades de selección de mínima cuantía y contratación directa, no es necesaria la expedición y publicación del aviso de convocatoria en el SECOP</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r w:rsidR="000545A5" w:rsidRPr="00952843">
        <w:rPr>
          <w:rFonts w:ascii="Century Gothic" w:hAnsi="Century Gothic" w:cs="Arial"/>
          <w:color w:val="000000" w:themeColor="text1"/>
          <w:sz w:val="18"/>
          <w:szCs w:val="18"/>
        </w:rPr>
        <w:t xml:space="preserve"> </w:t>
      </w:r>
    </w:p>
  </w:footnote>
  <w:footnote w:id="14">
    <w:p w14:paraId="52760C07" w14:textId="77777777" w:rsidR="007F77F6" w:rsidRPr="00952843" w:rsidRDefault="007F77F6" w:rsidP="00357815">
      <w:pPr>
        <w:pStyle w:val="Textonotapie"/>
        <w:jc w:val="both"/>
        <w:rPr>
          <w:rFonts w:ascii="Century Gothic" w:hAnsi="Century Gothic" w:cs="Arial"/>
          <w:color w:val="000000" w:themeColor="text1"/>
          <w:sz w:val="18"/>
          <w:szCs w:val="18"/>
          <w:lang w:val="es-CO"/>
        </w:rPr>
      </w:pPr>
    </w:p>
  </w:footnote>
  <w:footnote w:id="15">
    <w:p w14:paraId="5983F383" w14:textId="334EE29F" w:rsidR="007F77F6" w:rsidRPr="00952843" w:rsidRDefault="007F77F6" w:rsidP="00357815">
      <w:pPr>
        <w:pStyle w:val="Textonotapie"/>
        <w:ind w:firstLine="708"/>
        <w:jc w:val="both"/>
        <w:rPr>
          <w:rFonts w:ascii="Century Gothic" w:hAnsi="Century Gothic" w:cs="Arial"/>
          <w:color w:val="000000" w:themeColor="text1"/>
          <w:sz w:val="18"/>
          <w:szCs w:val="18"/>
          <w:lang w:val="es-CO"/>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Artículos 2.2.1.1.1.7.1., 2.2.1.1.2.1.3. y 2.2.1.1.2.1.4. del Decreto 1082 de 2015.  </w:t>
      </w:r>
    </w:p>
  </w:footnote>
  <w:footnote w:id="16">
    <w:p w14:paraId="4B4BE3AE" w14:textId="339FD158"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2.2.1.1.1.7.1. Publicidad en el SECOP. </w:t>
      </w:r>
      <w:r w:rsidRPr="00952843">
        <w:rPr>
          <w:rFonts w:ascii="Century Gothic" w:hAnsi="Century Gothic" w:cs="Arial"/>
          <w:color w:val="000000" w:themeColor="text1"/>
          <w:sz w:val="18"/>
          <w:szCs w:val="18"/>
          <w:shd w:val="clear" w:color="auto" w:fill="FFFFFF"/>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w:t>
      </w:r>
      <w:r w:rsidR="00B849F9" w:rsidRPr="00952843">
        <w:rPr>
          <w:rStyle w:val="Textoennegrita"/>
          <w:rFonts w:ascii="Century Gothic" w:hAnsi="Century Gothic" w:cs="Arial"/>
          <w:color w:val="000000" w:themeColor="text1"/>
          <w:sz w:val="18"/>
          <w:szCs w:val="18"/>
          <w:shd w:val="clear" w:color="auto" w:fill="FFFFFF"/>
        </w:rPr>
        <w:t xml:space="preserve"> </w:t>
      </w:r>
      <w:r w:rsidRPr="00952843">
        <w:rPr>
          <w:rFonts w:ascii="Century Gothic" w:hAnsi="Century Gothic" w:cs="Arial"/>
          <w:color w:val="000000" w:themeColor="text1"/>
          <w:sz w:val="18"/>
          <w:szCs w:val="18"/>
          <w:shd w:val="clear" w:color="auto" w:fill="FFFFFF"/>
        </w:rPr>
        <w:t>del presente decreto</w:t>
      </w:r>
      <w:r w:rsidR="00BF76B1" w:rsidRPr="00952843">
        <w:rPr>
          <w:rFonts w:ascii="Century Gothic" w:hAnsi="Century Gothic" w:cs="Arial"/>
          <w:color w:val="000000" w:themeColor="text1"/>
          <w:sz w:val="18"/>
          <w:szCs w:val="18"/>
          <w:shd w:val="clear" w:color="auto" w:fill="FFFFFF"/>
        </w:rPr>
        <w:t>”</w:t>
      </w:r>
      <w:r w:rsidRPr="00952843">
        <w:rPr>
          <w:rFonts w:ascii="Century Gothic" w:hAnsi="Century Gothic" w:cs="Arial"/>
          <w:color w:val="000000" w:themeColor="text1"/>
          <w:sz w:val="18"/>
          <w:szCs w:val="18"/>
          <w:shd w:val="clear" w:color="auto" w:fill="FFFFFF"/>
        </w:rPr>
        <w:t>.</w:t>
      </w:r>
    </w:p>
  </w:footnote>
  <w:footnote w:id="17">
    <w:p w14:paraId="396A68D9" w14:textId="183F58F3" w:rsidR="007F77F6" w:rsidRPr="00952843" w:rsidRDefault="007F77F6" w:rsidP="00357815">
      <w:pPr>
        <w:pStyle w:val="Textonotapie"/>
        <w:ind w:firstLine="708"/>
        <w:jc w:val="both"/>
        <w:rPr>
          <w:rFonts w:ascii="Century Gothic" w:hAnsi="Century Gothic" w:cs="Arial"/>
          <w:color w:val="000000" w:themeColor="text1"/>
          <w:sz w:val="18"/>
          <w:szCs w:val="18"/>
          <w:lang w:val="es-CO"/>
        </w:rPr>
      </w:pPr>
      <w:r w:rsidRPr="00952843">
        <w:rPr>
          <w:rStyle w:val="Refdenotaalpie"/>
          <w:rFonts w:ascii="Century Gothic" w:hAnsi="Century Gothic" w:cs="Arial"/>
          <w:color w:val="000000" w:themeColor="text1"/>
          <w:sz w:val="18"/>
          <w:szCs w:val="18"/>
        </w:rPr>
        <w:footnoteRef/>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Ar</w:t>
      </w:r>
      <w:r w:rsidRPr="00952843">
        <w:rPr>
          <w:rStyle w:val="Textoennegrita"/>
          <w:rFonts w:ascii="Century Gothic" w:hAnsi="Century Gothic" w:cs="Arial"/>
          <w:b w:val="0"/>
          <w:bCs w:val="0"/>
          <w:color w:val="000000" w:themeColor="text1"/>
          <w:sz w:val="18"/>
          <w:szCs w:val="18"/>
          <w:shd w:val="clear" w:color="auto" w:fill="FFFFFF"/>
        </w:rPr>
        <w:t>tículo 2.2.1.1.2.1.4.</w:t>
      </w:r>
      <w:r w:rsidR="00B849F9" w:rsidRPr="00952843">
        <w:rPr>
          <w:rStyle w:val="Textoennegrita"/>
          <w:rFonts w:ascii="Century Gothic" w:hAnsi="Century Gothic" w:cs="Arial"/>
          <w:color w:val="000000" w:themeColor="text1"/>
          <w:sz w:val="18"/>
          <w:szCs w:val="18"/>
          <w:shd w:val="clear" w:color="auto" w:fill="FFFFFF"/>
        </w:rPr>
        <w:t xml:space="preserve"> </w:t>
      </w:r>
      <w:r w:rsidRPr="00952843">
        <w:rPr>
          <w:rStyle w:val="nfasis"/>
          <w:rFonts w:ascii="Century Gothic" w:hAnsi="Century Gothic" w:cs="Arial"/>
          <w:bCs/>
          <w:color w:val="000000" w:themeColor="text1"/>
          <w:sz w:val="18"/>
          <w:szCs w:val="18"/>
          <w:shd w:val="clear" w:color="auto" w:fill="FFFFFF"/>
        </w:rPr>
        <w:t xml:space="preserve">Observaciones al proyecto de pliegos de </w:t>
      </w:r>
      <w:r w:rsidR="00C82FA1" w:rsidRPr="00952843">
        <w:rPr>
          <w:rStyle w:val="nfasis"/>
          <w:rFonts w:ascii="Century Gothic" w:hAnsi="Century Gothic" w:cs="Arial"/>
          <w:bCs/>
          <w:color w:val="000000" w:themeColor="text1"/>
          <w:sz w:val="18"/>
          <w:szCs w:val="18"/>
          <w:shd w:val="clear" w:color="auto" w:fill="FFFFFF"/>
        </w:rPr>
        <w:t>condiciones.</w:t>
      </w:r>
      <w:r w:rsidR="00C82FA1" w:rsidRPr="00952843">
        <w:rPr>
          <w:rFonts w:ascii="Century Gothic" w:hAnsi="Century Gothic" w:cs="Arial"/>
          <w:color w:val="000000" w:themeColor="text1"/>
          <w:sz w:val="18"/>
          <w:szCs w:val="18"/>
          <w:shd w:val="clear" w:color="auto" w:fill="FFFFFF"/>
        </w:rPr>
        <w:t xml:space="preserve"> Los</w:t>
      </w:r>
      <w:r w:rsidRPr="00952843">
        <w:rPr>
          <w:rFonts w:ascii="Century Gothic" w:hAnsi="Century Gothic" w:cs="Arial"/>
          <w:color w:val="000000" w:themeColor="text1"/>
          <w:sz w:val="18"/>
          <w:szCs w:val="18"/>
          <w:shd w:val="clear" w:color="auto" w:fill="FFFFFF"/>
        </w:rPr>
        <w:t xml:space="preserve">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r w:rsidR="00BF76B1" w:rsidRPr="00952843">
        <w:rPr>
          <w:rFonts w:ascii="Century Gothic" w:hAnsi="Century Gothic" w:cs="Arial"/>
          <w:color w:val="000000" w:themeColor="text1"/>
          <w:sz w:val="18"/>
          <w:szCs w:val="18"/>
          <w:shd w:val="clear" w:color="auto" w:fill="FFFFFF"/>
        </w:rPr>
        <w:t>”</w:t>
      </w:r>
      <w:r w:rsidRPr="00952843">
        <w:rPr>
          <w:rFonts w:ascii="Century Gothic" w:hAnsi="Century Gothic" w:cs="Arial"/>
          <w:color w:val="000000" w:themeColor="text1"/>
          <w:sz w:val="18"/>
          <w:szCs w:val="18"/>
          <w:shd w:val="clear" w:color="auto" w:fill="FFFFFF"/>
        </w:rPr>
        <w:t>.</w:t>
      </w:r>
    </w:p>
  </w:footnote>
  <w:footnote w:id="18">
    <w:p w14:paraId="4245101E" w14:textId="1AED18A7" w:rsidR="007F77F6" w:rsidRPr="00952843" w:rsidRDefault="007F77F6" w:rsidP="00357815">
      <w:pPr>
        <w:pStyle w:val="Textonotapie"/>
        <w:ind w:left="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Artículo 2.2.1.1.2.1.5. Acto administrativo de apertura del proceso de selección. La entidad</w:t>
      </w:r>
    </w:p>
    <w:p w14:paraId="6E882D15" w14:textId="77777777" w:rsidR="007F77F6" w:rsidRPr="00952843" w:rsidRDefault="007F77F6" w:rsidP="00357815">
      <w:pPr>
        <w:pStyle w:val="Textonotapie"/>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estatal debe ordenar la apertura del proceso de selección, mediante acto administrativo de carácter general, sin perjuicio de lo dispuesto en las Disposiciones Especiales para las modalidades de selección, previstas en el capítulo 2 del presente título.</w:t>
      </w:r>
    </w:p>
    <w:p w14:paraId="793664D4" w14:textId="75439C4B"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El acto administrativo de que trata el presente artículo debe señalar:</w:t>
      </w:r>
    </w:p>
    <w:p w14:paraId="36C70FED" w14:textId="4BA8A5C6" w:rsidR="007F77F6" w:rsidRPr="00952843" w:rsidRDefault="007F77F6" w:rsidP="00357815">
      <w:pPr>
        <w:pStyle w:val="Textonotapie"/>
        <w:ind w:left="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1. El objeto de la contratación a realizar.</w:t>
      </w:r>
    </w:p>
    <w:p w14:paraId="0DBADB21" w14:textId="1FEC6E3B"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2. La modalidad de selección que corresponda a la contratación.</w:t>
      </w:r>
    </w:p>
    <w:p w14:paraId="54754745" w14:textId="4C4D83FB"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3. El Cronograma.</w:t>
      </w:r>
    </w:p>
    <w:p w14:paraId="323C0A71" w14:textId="54CD1703"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4. El lugar físico o electrónico en que se puede consultar y retirar los pliegos de condiciones y los estudios y documentos previos.</w:t>
      </w:r>
    </w:p>
    <w:p w14:paraId="44696BDD" w14:textId="5AF8BE55"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5. La convocatoria para las veedurías ciudadanas.</w:t>
      </w:r>
    </w:p>
    <w:p w14:paraId="1B5BDCD2" w14:textId="13AAA078"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6. El certificado de disponibilidad presupuestal, en concordancia con las normas orgánicas correspondientes.</w:t>
      </w:r>
    </w:p>
    <w:p w14:paraId="7C8A84B0" w14:textId="5216595E" w:rsidR="007F77F6" w:rsidRPr="00952843" w:rsidRDefault="007F77F6" w:rsidP="001D6B3A">
      <w:pPr>
        <w:pStyle w:val="Textonotapie"/>
        <w:ind w:firstLine="708"/>
        <w:jc w:val="both"/>
        <w:rPr>
          <w:rFonts w:ascii="Century Gothic" w:hAnsi="Century Gothic" w:cs="Arial"/>
          <w:color w:val="000000" w:themeColor="text1"/>
          <w:sz w:val="18"/>
          <w:szCs w:val="18"/>
          <w:lang w:val="es-CO"/>
        </w:rPr>
      </w:pPr>
      <w:r w:rsidRPr="00952843">
        <w:rPr>
          <w:rFonts w:ascii="Century Gothic" w:hAnsi="Century Gothic" w:cs="Arial"/>
          <w:color w:val="000000" w:themeColor="text1"/>
          <w:sz w:val="18"/>
          <w:szCs w:val="18"/>
        </w:rPr>
        <w:t>7. Los demás asuntos que se consideren pertinentes de acuerdo con cada una de las modalidades de selección</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p>
  </w:footnote>
  <w:footnote w:id="19">
    <w:p w14:paraId="69113EA2" w14:textId="283747A2"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30. De la estructura de los procedimientos de licitación. </w:t>
      </w:r>
    </w:p>
    <w:p w14:paraId="559CBFDE" w14:textId="77777777"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79797A84" w14:textId="7B87158E" w:rsidR="007F77F6" w:rsidRPr="00952843" w:rsidRDefault="00BF76B1" w:rsidP="00357815">
      <w:pPr>
        <w:pStyle w:val="Textonotapie"/>
        <w:ind w:firstLine="708"/>
        <w:jc w:val="both"/>
        <w:rPr>
          <w:rFonts w:ascii="Century Gothic" w:eastAsia="Times New Roman" w:hAnsi="Century Gothic" w:cs="Arial"/>
          <w:color w:val="000000" w:themeColor="text1"/>
          <w:sz w:val="18"/>
          <w:szCs w:val="18"/>
          <w:lang w:val="es-CO" w:eastAsia="es-CO"/>
        </w:rPr>
      </w:pPr>
      <w:r w:rsidRPr="00952843">
        <w:rPr>
          <w:rFonts w:ascii="Century Gothic" w:eastAsia="Times New Roman" w:hAnsi="Century Gothic" w:cs="Arial"/>
          <w:color w:val="000000" w:themeColor="text1"/>
          <w:sz w:val="18"/>
          <w:szCs w:val="18"/>
          <w:lang w:val="es-CO" w:eastAsia="es-CO"/>
        </w:rPr>
        <w:t>“</w:t>
      </w:r>
      <w:r w:rsidR="007F77F6" w:rsidRPr="00952843">
        <w:rPr>
          <w:rFonts w:ascii="Century Gothic" w:eastAsia="Times New Roman" w:hAnsi="Century Gothic" w:cs="Arial"/>
          <w:color w:val="000000" w:themeColor="text1"/>
          <w:sz w:val="18"/>
          <w:szCs w:val="18"/>
          <w:lang w:val="es-CO" w:eastAsia="es-CO"/>
        </w:rPr>
        <w:t>4o. [Numeral modificado por el artículo 220 del Decreto 19 de 2012] Dentro de los tres (3) días hábiles siguientes al inicio del plazo para Ia presentación de propuestas y a solicitud de cualquiera de las personas interesadas en el proceso se celebrará una audiencia con el objeto de precisar el contenido y alcance de los pliegos de condiciones, de lo cual se levantará un acta suscrita por los intervinientes. En Ia misma audiencia se revisará Ia asignación de riesgos que trata el artículo 4 de Ia Ley 1150 de 2007 con el fin de establecer su tipificación, estimación y asignación definitiva.</w:t>
      </w:r>
    </w:p>
    <w:p w14:paraId="445E161C" w14:textId="4AC54329" w:rsidR="007F77F6" w:rsidRPr="00952843" w:rsidRDefault="007F77F6" w:rsidP="00357815">
      <w:pPr>
        <w:pStyle w:val="Textonotapie"/>
        <w:ind w:firstLine="708"/>
        <w:jc w:val="both"/>
        <w:rPr>
          <w:rFonts w:ascii="Century Gothic" w:eastAsia="Times New Roman" w:hAnsi="Century Gothic" w:cs="Arial"/>
          <w:color w:val="000000" w:themeColor="text1"/>
          <w:sz w:val="18"/>
          <w:szCs w:val="18"/>
          <w:lang w:val="es-CO" w:eastAsia="es-CO"/>
        </w:rPr>
      </w:pPr>
      <w:r w:rsidRPr="00952843">
        <w:rPr>
          <w:rFonts w:ascii="Century Gothic" w:eastAsia="Times New Roman" w:hAnsi="Century Gothic" w:cs="Arial"/>
          <w:color w:val="000000" w:themeColor="text1"/>
          <w:sz w:val="18"/>
          <w:szCs w:val="18"/>
          <w:lang w:val="es-CO" w:eastAsia="es-CO"/>
        </w:rPr>
        <w:t>Como resultado de lo debatido en Ia audiencia y cuando resulte conveniente, el jefe o representante de Ia entidad expedirá las modificaciones pertinentes a dichos documentos y prorrogará, si fuere necesario, el plazo de Ia licitación hasta por seis (6) días hábiles.</w:t>
      </w:r>
    </w:p>
    <w:p w14:paraId="68830942" w14:textId="0CAE4F5E" w:rsidR="007F77F6" w:rsidRPr="00952843" w:rsidRDefault="007F77F6" w:rsidP="00357815">
      <w:pPr>
        <w:pStyle w:val="Textonotapie"/>
        <w:ind w:firstLine="708"/>
        <w:jc w:val="both"/>
        <w:rPr>
          <w:rFonts w:ascii="Century Gothic" w:eastAsia="Times New Roman" w:hAnsi="Century Gothic" w:cs="Arial"/>
          <w:color w:val="000000" w:themeColor="text1"/>
          <w:sz w:val="18"/>
          <w:szCs w:val="18"/>
          <w:lang w:val="es-CO" w:eastAsia="es-CO"/>
        </w:rPr>
      </w:pPr>
      <w:r w:rsidRPr="00952843">
        <w:rPr>
          <w:rFonts w:ascii="Century Gothic" w:eastAsia="Times New Roman" w:hAnsi="Century Gothic" w:cs="Arial"/>
          <w:color w:val="000000" w:themeColor="text1"/>
          <w:sz w:val="18"/>
          <w:szCs w:val="18"/>
          <w:lang w:val="es-CO" w:eastAsia="es-CO"/>
        </w:rPr>
        <w:t>Lo anterior no impide que dentro del plazo de Ia licitación, cualquier interesado pueda solicitar aclaraciones adicionales que Ia entidad contratante responderá mediante comunicación escrita, Ia cual remitirá al interesado y publicará en el SECOP para conocimiento público.</w:t>
      </w:r>
    </w:p>
    <w:p w14:paraId="0607280F" w14:textId="162789F7" w:rsidR="007F77F6" w:rsidRPr="00952843" w:rsidRDefault="007F77F6" w:rsidP="00357815">
      <w:pPr>
        <w:pStyle w:val="Textonotapie"/>
        <w:ind w:firstLine="708"/>
        <w:jc w:val="both"/>
        <w:rPr>
          <w:rFonts w:ascii="Century Gothic" w:eastAsia="Times New Roman" w:hAnsi="Century Gothic" w:cs="Arial"/>
          <w:color w:val="000000" w:themeColor="text1"/>
          <w:sz w:val="18"/>
          <w:szCs w:val="18"/>
          <w:lang w:val="es-CO" w:eastAsia="es-CO"/>
        </w:rPr>
      </w:pPr>
      <w:r w:rsidRPr="00952843">
        <w:rPr>
          <w:rFonts w:ascii="Century Gothic" w:eastAsia="Times New Roman" w:hAnsi="Century Gothic" w:cs="Arial"/>
          <w:color w:val="000000" w:themeColor="text1"/>
          <w:sz w:val="18"/>
          <w:szCs w:val="18"/>
          <w:lang w:val="es-CO" w:eastAsia="es-CO"/>
        </w:rPr>
        <w:t>5o.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040CA3A3" w14:textId="0B4A5A7B" w:rsidR="007F77F6" w:rsidRPr="00952843" w:rsidRDefault="007F77F6" w:rsidP="00357815">
      <w:pPr>
        <w:pStyle w:val="Textonotapie"/>
        <w:ind w:firstLine="708"/>
        <w:jc w:val="both"/>
        <w:rPr>
          <w:rFonts w:ascii="Century Gothic" w:eastAsia="Times New Roman" w:hAnsi="Century Gothic" w:cs="Arial"/>
          <w:color w:val="000000" w:themeColor="text1"/>
          <w:sz w:val="18"/>
          <w:szCs w:val="18"/>
          <w:lang w:val="es-CO" w:eastAsia="es-CO"/>
        </w:rPr>
      </w:pPr>
      <w:r w:rsidRPr="00952843">
        <w:rPr>
          <w:rFonts w:ascii="Century Gothic" w:eastAsia="Times New Roman" w:hAnsi="Century Gothic" w:cs="Arial"/>
          <w:color w:val="000000" w:themeColor="text1"/>
          <w:sz w:val="18"/>
          <w:szCs w:val="18"/>
          <w:lang w:val="es-CO" w:eastAsia="es-CO"/>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r w:rsidR="00BF76B1" w:rsidRPr="00952843">
        <w:rPr>
          <w:rFonts w:ascii="Century Gothic" w:eastAsia="Times New Roman" w:hAnsi="Century Gothic" w:cs="Arial"/>
          <w:color w:val="000000" w:themeColor="text1"/>
          <w:sz w:val="18"/>
          <w:szCs w:val="18"/>
          <w:lang w:val="es-CO" w:eastAsia="es-CO"/>
        </w:rPr>
        <w:t>”</w:t>
      </w:r>
      <w:r w:rsidRPr="00952843">
        <w:rPr>
          <w:rFonts w:ascii="Century Gothic" w:eastAsia="Times New Roman" w:hAnsi="Century Gothic" w:cs="Arial"/>
          <w:color w:val="000000" w:themeColor="text1"/>
          <w:sz w:val="18"/>
          <w:szCs w:val="18"/>
          <w:lang w:val="es-CO" w:eastAsia="es-CO"/>
        </w:rPr>
        <w:t xml:space="preserve">. </w:t>
      </w:r>
    </w:p>
  </w:footnote>
  <w:footnote w:id="20">
    <w:p w14:paraId="1711D0B8" w14:textId="51D3AE0E"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7o.</w:t>
      </w:r>
      <w:r w:rsidR="00043B30"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 </w:t>
      </w:r>
    </w:p>
  </w:footnote>
  <w:footnote w:id="21">
    <w:p w14:paraId="2180F0FF" w14:textId="56F66291"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Style w:val="Textoennegrita"/>
          <w:rFonts w:ascii="Century Gothic" w:hAnsi="Century Gothic" w:cs="Arial"/>
          <w:color w:val="000000" w:themeColor="text1"/>
          <w:sz w:val="18"/>
          <w:szCs w:val="18"/>
        </w:rPr>
        <w:t xml:space="preserve"> </w:t>
      </w:r>
      <w:r w:rsidR="00BF76B1" w:rsidRPr="00952843">
        <w:rPr>
          <w:rStyle w:val="Textoennegrita"/>
          <w:rFonts w:ascii="Century Gothic" w:hAnsi="Century Gothic" w:cs="Arial"/>
          <w:color w:val="000000" w:themeColor="text1"/>
          <w:sz w:val="18"/>
          <w:szCs w:val="18"/>
        </w:rPr>
        <w:t>“</w:t>
      </w:r>
      <w:r w:rsidRPr="00952843">
        <w:rPr>
          <w:rStyle w:val="Textoennegrita"/>
          <w:rFonts w:ascii="Century Gothic" w:hAnsi="Century Gothic" w:cs="Arial"/>
          <w:b w:val="0"/>
          <w:bCs w:val="0"/>
          <w:color w:val="000000" w:themeColor="text1"/>
          <w:sz w:val="18"/>
          <w:szCs w:val="18"/>
        </w:rPr>
        <w:t>Artículo 2.2.1.1.2.2.3.</w:t>
      </w:r>
      <w:r w:rsidR="00495168" w:rsidRPr="00952843">
        <w:rPr>
          <w:rStyle w:val="Textoennegrita"/>
          <w:rFonts w:ascii="Century Gothic" w:hAnsi="Century Gothic" w:cs="Arial"/>
          <w:b w:val="0"/>
          <w:bCs w:val="0"/>
          <w:color w:val="000000" w:themeColor="text1"/>
          <w:sz w:val="18"/>
          <w:szCs w:val="18"/>
        </w:rPr>
        <w:t xml:space="preserve"> </w:t>
      </w:r>
      <w:r w:rsidRPr="00952843">
        <w:rPr>
          <w:rStyle w:val="nfasis"/>
          <w:rFonts w:ascii="Century Gothic" w:hAnsi="Century Gothic" w:cs="Arial"/>
          <w:color w:val="000000" w:themeColor="text1"/>
          <w:sz w:val="18"/>
          <w:szCs w:val="18"/>
        </w:rPr>
        <w:t>Comité</w:t>
      </w:r>
      <w:r w:rsidR="00495168" w:rsidRPr="00952843">
        <w:rPr>
          <w:rStyle w:val="nfasis"/>
          <w:rFonts w:ascii="Century Gothic" w:hAnsi="Century Gothic" w:cs="Arial"/>
          <w:color w:val="000000" w:themeColor="text1"/>
          <w:sz w:val="18"/>
          <w:szCs w:val="18"/>
        </w:rPr>
        <w:t xml:space="preserve"> </w:t>
      </w:r>
      <w:r w:rsidR="00495168" w:rsidRPr="00952843">
        <w:rPr>
          <w:rStyle w:val="Textoennegrita"/>
          <w:rFonts w:ascii="Century Gothic" w:hAnsi="Century Gothic" w:cs="Arial"/>
          <w:b w:val="0"/>
          <w:bCs w:val="0"/>
          <w:i/>
          <w:iCs/>
          <w:color w:val="000000" w:themeColor="text1"/>
          <w:sz w:val="18"/>
          <w:szCs w:val="18"/>
        </w:rPr>
        <w:t>evaluador.</w:t>
      </w:r>
      <w:r w:rsidR="00495168" w:rsidRPr="00952843">
        <w:rPr>
          <w:rFonts w:ascii="Century Gothic" w:hAnsi="Century Gothic" w:cs="Arial"/>
          <w:color w:val="000000" w:themeColor="text1"/>
          <w:sz w:val="18"/>
          <w:szCs w:val="18"/>
        </w:rPr>
        <w:t xml:space="preserve"> La</w:t>
      </w:r>
      <w:r w:rsidRPr="00952843">
        <w:rPr>
          <w:rFonts w:ascii="Century Gothic" w:hAnsi="Century Gothic" w:cs="Arial"/>
          <w:color w:val="000000" w:themeColor="text1"/>
          <w:sz w:val="18"/>
          <w:szCs w:val="18"/>
        </w:rPr>
        <w:t xml:space="preserve">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6AAA2B6B" w14:textId="40C9209C"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Los miembros del comité evaluador están sujetos al régimen de inhabilidades e incompatibilidades y conflicto de interés previstos en la Constitución y la ley.</w:t>
      </w:r>
    </w:p>
    <w:p w14:paraId="1D509E56" w14:textId="7EF4CC1F" w:rsidR="007F77F6" w:rsidRPr="00952843" w:rsidRDefault="007F77F6" w:rsidP="00357815">
      <w:pPr>
        <w:pStyle w:val="NormalWeb"/>
        <w:shd w:val="clear" w:color="auto" w:fill="FFFFFF"/>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La verificación y la evaluación de las ofertas para la mínima cuantía será adelantada por quien sea designado por el ordenador del gasto sin que se requiera un comité plural</w:t>
      </w:r>
      <w:r w:rsidR="00BF76B1" w:rsidRPr="00952843">
        <w:rPr>
          <w:rFonts w:ascii="Century Gothic" w:hAnsi="Century Gothic" w:cs="Arial"/>
          <w:color w:val="000000" w:themeColor="text1"/>
          <w:sz w:val="18"/>
          <w:szCs w:val="18"/>
        </w:rPr>
        <w:t>”</w:t>
      </w:r>
    </w:p>
  </w:footnote>
  <w:footnote w:id="22">
    <w:p w14:paraId="78FFCD3D" w14:textId="5F1741BF"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 xml:space="preserve">Artículo 30. De la estructura de los procesos de selección. La licitación se efectuará conforme a las siguientes reglas: </w:t>
      </w:r>
    </w:p>
    <w:p w14:paraId="087188C3" w14:textId="77777777"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w:t>
      </w:r>
    </w:p>
    <w:p w14:paraId="06984E07" w14:textId="04FA12C4"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 xml:space="preserve">9o. Los plazos para efectuar la adjudicación y para la firma del contrato se señalarán en los pliegos de condiciones, teniendo en cuenta su naturaleza, objeto y cuantía. </w:t>
      </w:r>
    </w:p>
    <w:p w14:paraId="1BF603F7" w14:textId="08AE91D1" w:rsidR="007F77F6" w:rsidRPr="00952843" w:rsidRDefault="007F77F6" w:rsidP="00357815">
      <w:pPr>
        <w:pStyle w:val="Textonotapie"/>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 xml:space="preserve">El jefe o representante de la entidad podrá prorrogar dichos plazos antes de su vencimiento y por un término total no mayor a la mitad del inicialmente fijado, siempre que las necesidades de la administración así lo exijan. </w:t>
      </w:r>
    </w:p>
    <w:p w14:paraId="2EBED827" w14:textId="73923E3F" w:rsidR="007F77F6" w:rsidRPr="00952843" w:rsidRDefault="007F77F6" w:rsidP="00357815">
      <w:pPr>
        <w:pStyle w:val="Textonotapie"/>
        <w:ind w:firstLine="708"/>
        <w:jc w:val="both"/>
        <w:rPr>
          <w:rFonts w:ascii="Century Gothic" w:hAnsi="Century Gothic" w:cs="Arial"/>
          <w:color w:val="000000" w:themeColor="text1"/>
          <w:sz w:val="18"/>
          <w:szCs w:val="18"/>
          <w:lang w:val="es-CO"/>
        </w:rPr>
      </w:pPr>
      <w:r w:rsidRPr="00952843">
        <w:rPr>
          <w:rFonts w:ascii="Century Gothic" w:hAnsi="Century Gothic" w:cs="Arial"/>
          <w:color w:val="000000" w:themeColor="text1"/>
          <w:sz w:val="18"/>
          <w:szCs w:val="18"/>
        </w:rPr>
        <w:t>Dentro del mismo término de adjudicación, podrá declararse desierta la licitación conforme a lo previsto en este estatuto</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p>
  </w:footnote>
  <w:footnote w:id="23">
    <w:p w14:paraId="33AFCAF8" w14:textId="77777777" w:rsidR="009D315C" w:rsidRPr="00952843" w:rsidRDefault="009D315C" w:rsidP="009D315C">
      <w:pPr>
        <w:pStyle w:val="Textonotapie"/>
        <w:ind w:firstLine="709"/>
        <w:jc w:val="both"/>
        <w:rPr>
          <w:rFonts w:ascii="Century Gothic" w:hAnsi="Century Gothic" w:cs="Arial"/>
          <w:sz w:val="18"/>
          <w:szCs w:val="18"/>
        </w:rPr>
      </w:pPr>
    </w:p>
    <w:p w14:paraId="7A0A5957" w14:textId="77777777" w:rsidR="009D315C" w:rsidRPr="00952843" w:rsidRDefault="009D315C" w:rsidP="009D315C">
      <w:pPr>
        <w:pStyle w:val="Textonotapie"/>
        <w:ind w:firstLine="709"/>
        <w:jc w:val="both"/>
        <w:rPr>
          <w:rFonts w:ascii="Century Gothic" w:hAnsi="Century Gothic" w:cs="Arial"/>
          <w:sz w:val="18"/>
          <w:szCs w:val="18"/>
          <w:lang w:val="es-ES"/>
        </w:rPr>
      </w:pPr>
      <w:r w:rsidRPr="00952843">
        <w:rPr>
          <w:rStyle w:val="Refdenotaalpie"/>
          <w:rFonts w:ascii="Century Gothic" w:hAnsi="Century Gothic"/>
          <w:sz w:val="18"/>
          <w:szCs w:val="18"/>
        </w:rPr>
        <w:footnoteRef/>
      </w:r>
      <w:r w:rsidRPr="00952843">
        <w:rPr>
          <w:rFonts w:ascii="Century Gothic" w:hAnsi="Century Gothic" w:cs="Arial"/>
          <w:sz w:val="18"/>
          <w:szCs w:val="18"/>
        </w:rPr>
        <w:t xml:space="preserve"> Ello de conformidad con </w:t>
      </w:r>
      <w:r w:rsidRPr="00952843">
        <w:rPr>
          <w:rFonts w:ascii="Century Gothic" w:eastAsia="Calibri" w:hAnsi="Century Gothic" w:cs="Arial"/>
          <w:color w:val="000000" w:themeColor="text1"/>
          <w:sz w:val="18"/>
          <w:szCs w:val="18"/>
          <w:lang w:val="es-ES_tradnl"/>
        </w:rPr>
        <w:t>el numeral 8 del artículo 11 y el numeral 5 del artículo 3 del Decreto Ley 4170 de 2011.</w:t>
      </w:r>
    </w:p>
  </w:footnote>
  <w:footnote w:id="24">
    <w:p w14:paraId="7A126938" w14:textId="77777777" w:rsidR="009D315C" w:rsidRPr="00952843" w:rsidRDefault="009D315C" w:rsidP="009D315C">
      <w:pPr>
        <w:pStyle w:val="Textonotapie"/>
        <w:ind w:firstLine="709"/>
        <w:jc w:val="both"/>
        <w:rPr>
          <w:rFonts w:ascii="Century Gothic" w:hAnsi="Century Gothic" w:cs="Arial"/>
          <w:color w:val="000000" w:themeColor="text1"/>
          <w:sz w:val="18"/>
          <w:szCs w:val="18"/>
        </w:rPr>
      </w:pPr>
    </w:p>
    <w:p w14:paraId="2F5B8B0C" w14:textId="67D48F98" w:rsidR="009D315C" w:rsidRPr="00952843" w:rsidRDefault="009D315C" w:rsidP="009D315C">
      <w:pPr>
        <w:pStyle w:val="Textonotapie"/>
        <w:ind w:firstLine="709"/>
        <w:jc w:val="both"/>
        <w:rPr>
          <w:rFonts w:ascii="Century Gothic" w:hAnsi="Century Gothic" w:cs="Arial"/>
          <w:color w:val="000000" w:themeColor="text1"/>
          <w:sz w:val="18"/>
          <w:szCs w:val="18"/>
        </w:rPr>
      </w:pPr>
      <w:r w:rsidRPr="00952843">
        <w:rPr>
          <w:rStyle w:val="Refdenotaalpie"/>
          <w:rFonts w:ascii="Century Gothic" w:hAnsi="Century Gothic"/>
          <w:sz w:val="18"/>
          <w:szCs w:val="18"/>
        </w:rPr>
        <w:footnoteRef/>
      </w:r>
      <w:r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lang w:val="es-ES"/>
        </w:rPr>
        <w:t xml:space="preserve">Según García de Enterría, </w:t>
      </w:r>
      <w:r w:rsidR="0030721F" w:rsidRPr="00952843">
        <w:rPr>
          <w:rFonts w:ascii="Century Gothic" w:hAnsi="Century Gothic" w:cs="Arial"/>
          <w:color w:val="000000" w:themeColor="text1"/>
          <w:sz w:val="18"/>
          <w:szCs w:val="18"/>
          <w:lang w:val="es-ES"/>
        </w:rPr>
        <w:t>“</w:t>
      </w:r>
      <w:r w:rsidRPr="00952843">
        <w:rPr>
          <w:rFonts w:ascii="Century Gothic" w:hAnsi="Century Gothic" w:cs="Arial"/>
          <w:color w:val="000000" w:themeColor="text1"/>
          <w:sz w:val="18"/>
          <w:szCs w:val="18"/>
          <w:lang w:val="es-ES"/>
        </w:rPr>
        <w:t>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w:t>
      </w:r>
      <w:r w:rsidR="00994BBB" w:rsidRPr="00952843">
        <w:rPr>
          <w:rFonts w:ascii="Century Gothic" w:hAnsi="Century Gothic" w:cs="Arial"/>
          <w:color w:val="000000" w:themeColor="text1"/>
          <w:sz w:val="18"/>
          <w:szCs w:val="18"/>
          <w:lang w:val="es-ES"/>
        </w:rPr>
        <w:t>”</w:t>
      </w:r>
      <w:r w:rsidRPr="00952843">
        <w:rPr>
          <w:rFonts w:ascii="Century Gothic" w:hAnsi="Century Gothic" w:cs="Arial"/>
          <w:color w:val="000000" w:themeColor="text1"/>
          <w:sz w:val="18"/>
          <w:szCs w:val="18"/>
          <w:lang w:val="es-ES"/>
        </w:rPr>
        <w:t xml:space="preserve"> </w:t>
      </w:r>
      <w:r w:rsidR="00994BBB" w:rsidRPr="00952843">
        <w:rPr>
          <w:rFonts w:ascii="Century Gothic" w:hAnsi="Century Gothic" w:cs="Arial"/>
          <w:color w:val="000000" w:themeColor="text1"/>
          <w:sz w:val="18"/>
          <w:szCs w:val="18"/>
          <w:lang w:val="es-ES"/>
        </w:rPr>
        <w:t xml:space="preserve">Ver en </w:t>
      </w:r>
      <w:r w:rsidRPr="00952843">
        <w:rPr>
          <w:rFonts w:ascii="Century Gothic" w:hAnsi="Century Gothic" w:cs="Arial"/>
          <w:color w:val="000000" w:themeColor="text1"/>
          <w:sz w:val="18"/>
          <w:szCs w:val="18"/>
          <w:lang w:val="es-ES"/>
        </w:rPr>
        <w:t xml:space="preserve">GARCÍA DE ENTERRÍA, Eduardo. </w:t>
      </w:r>
      <w:r w:rsidR="00994BBB" w:rsidRPr="00952843">
        <w:rPr>
          <w:rFonts w:ascii="Century Gothic" w:hAnsi="Century Gothic" w:cs="Arial"/>
          <w:color w:val="000000" w:themeColor="text1"/>
          <w:sz w:val="18"/>
          <w:szCs w:val="18"/>
          <w:lang w:val="es-ES"/>
        </w:rPr>
        <w:t>“</w:t>
      </w:r>
      <w:r w:rsidRPr="00952843">
        <w:rPr>
          <w:rFonts w:ascii="Century Gothic" w:hAnsi="Century Gothic" w:cs="Arial"/>
          <w:color w:val="000000" w:themeColor="text1"/>
          <w:sz w:val="18"/>
          <w:szCs w:val="18"/>
          <w:lang w:val="es-ES"/>
        </w:rPr>
        <w:t>La lucha contra las inmunidades del poder en el derecho administrativo</w:t>
      </w:r>
      <w:r w:rsidR="00994BBB" w:rsidRPr="00952843">
        <w:rPr>
          <w:rFonts w:ascii="Century Gothic" w:hAnsi="Century Gothic" w:cs="Arial"/>
          <w:color w:val="000000" w:themeColor="text1"/>
          <w:sz w:val="18"/>
          <w:szCs w:val="18"/>
          <w:lang w:val="es-ES"/>
        </w:rPr>
        <w:t>”</w:t>
      </w:r>
      <w:r w:rsidRPr="00952843">
        <w:rPr>
          <w:rFonts w:ascii="Century Gothic" w:hAnsi="Century Gothic" w:cs="Arial"/>
          <w:color w:val="000000" w:themeColor="text1"/>
          <w:sz w:val="18"/>
          <w:szCs w:val="18"/>
          <w:lang w:val="es-ES"/>
        </w:rPr>
        <w:t>. 3ª ed. Madrid: Civitas, 1983. pp. 33-34).</w:t>
      </w:r>
    </w:p>
  </w:footnote>
  <w:footnote w:id="25">
    <w:p w14:paraId="65F20F05" w14:textId="77777777" w:rsidR="009D315C" w:rsidRPr="00952843" w:rsidRDefault="009D315C" w:rsidP="009D315C">
      <w:pPr>
        <w:pStyle w:val="Textonotapie"/>
        <w:ind w:firstLine="709"/>
        <w:jc w:val="both"/>
        <w:rPr>
          <w:rFonts w:ascii="Century Gothic" w:hAnsi="Century Gothic" w:cs="Arial"/>
          <w:color w:val="000000" w:themeColor="text1"/>
          <w:sz w:val="18"/>
          <w:szCs w:val="18"/>
        </w:rPr>
      </w:pPr>
      <w:r w:rsidRPr="00952843">
        <w:rPr>
          <w:rStyle w:val="Refdenotaalpie"/>
          <w:rFonts w:ascii="Century Gothic" w:hAnsi="Century Gothic"/>
          <w:sz w:val="18"/>
          <w:szCs w:val="18"/>
        </w:rPr>
        <w:footnoteRef/>
      </w:r>
      <w:r w:rsidRPr="00952843">
        <w:rPr>
          <w:rFonts w:ascii="Century Gothic" w:hAnsi="Century Gothic" w:cs="Arial"/>
          <w:color w:val="000000" w:themeColor="text1"/>
          <w:sz w:val="18"/>
          <w:szCs w:val="18"/>
        </w:rPr>
        <w:t xml:space="preserve"> Sentencia C-382 de 2019, M.P. Alejandro Linares Cantillo.</w:t>
      </w:r>
    </w:p>
  </w:footnote>
  <w:footnote w:id="26">
    <w:p w14:paraId="74CD8BD9" w14:textId="084BE9BE" w:rsidR="007F77F6" w:rsidRPr="00952843" w:rsidRDefault="007F77F6" w:rsidP="00357815">
      <w:pPr>
        <w:pStyle w:val="Textonotapie"/>
        <w:ind w:firstLine="708"/>
        <w:jc w:val="both"/>
        <w:rPr>
          <w:rFonts w:ascii="Century Gothic" w:hAnsi="Century Gothic" w:cs="Arial"/>
          <w:color w:val="000000" w:themeColor="text1"/>
          <w:sz w:val="18"/>
          <w:szCs w:val="18"/>
          <w:lang w:val="es-CO"/>
        </w:rPr>
      </w:pPr>
      <w:r w:rsidRPr="00952843">
        <w:rPr>
          <w:rStyle w:val="Refdenotaalpie"/>
          <w:rFonts w:ascii="Century Gothic" w:hAnsi="Century Gothic" w:cs="Arial"/>
          <w:color w:val="000000" w:themeColor="text1"/>
          <w:sz w:val="18"/>
          <w:szCs w:val="18"/>
        </w:rPr>
        <w:footnoteRef/>
      </w:r>
      <w:r w:rsidRPr="00952843">
        <w:rPr>
          <w:rFonts w:ascii="Century Gothic" w:hAnsi="Century Gothic" w:cs="Arial"/>
          <w:color w:val="000000" w:themeColor="text1"/>
          <w:sz w:val="18"/>
          <w:szCs w:val="18"/>
        </w:rPr>
        <w:t xml:space="preserve"> </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10. En el evento previsto en el artículo</w:t>
      </w:r>
      <w:r w:rsidR="001A43B0" w:rsidRPr="00952843">
        <w:rPr>
          <w:rFonts w:ascii="Century Gothic" w:hAnsi="Century Gothic" w:cs="Arial"/>
          <w:color w:val="000000" w:themeColor="text1"/>
          <w:sz w:val="18"/>
          <w:szCs w:val="18"/>
        </w:rPr>
        <w:t xml:space="preserve"> </w:t>
      </w:r>
      <w:hyperlink r:id="rId5" w:anchor="273" w:history="1">
        <w:r w:rsidRPr="00952843">
          <w:rPr>
            <w:rStyle w:val="Hipervnculo"/>
            <w:rFonts w:ascii="Century Gothic" w:hAnsi="Century Gothic" w:cs="Arial"/>
            <w:color w:val="000000" w:themeColor="text1"/>
            <w:sz w:val="18"/>
            <w:szCs w:val="18"/>
            <w:u w:val="none"/>
          </w:rPr>
          <w:t>273</w:t>
        </w:r>
      </w:hyperlink>
      <w:r w:rsidR="001A43B0"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p>
  </w:footnote>
  <w:footnote w:id="27">
    <w:p w14:paraId="0C7B072F" w14:textId="68F88EB2"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Style w:val="Refdenotaalpie"/>
          <w:rFonts w:ascii="Century Gothic" w:hAnsi="Century Gothic" w:cs="Arial"/>
          <w:color w:val="000000" w:themeColor="text1"/>
          <w:sz w:val="18"/>
          <w:szCs w:val="18"/>
        </w:rPr>
        <w:footnoteRef/>
      </w:r>
      <w:bookmarkStart w:id="2" w:name="9"/>
      <w:r w:rsidR="00BF76B1" w:rsidRPr="00952843">
        <w:rPr>
          <w:rFonts w:ascii="Century Gothic" w:hAnsi="Century Gothic" w:cs="Arial"/>
          <w:color w:val="000000" w:themeColor="text1"/>
          <w:sz w:val="18"/>
          <w:szCs w:val="18"/>
        </w:rPr>
        <w:t>“</w:t>
      </w:r>
      <w:r w:rsidRPr="00952843">
        <w:rPr>
          <w:rFonts w:ascii="Century Gothic" w:hAnsi="Century Gothic" w:cs="Arial"/>
          <w:bCs/>
          <w:color w:val="000000" w:themeColor="text1"/>
          <w:sz w:val="18"/>
          <w:szCs w:val="18"/>
        </w:rPr>
        <w:t>Artículo 9. De la adjudicación.</w:t>
      </w:r>
      <w:bookmarkEnd w:id="2"/>
      <w:r w:rsidR="00F5559E"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En el evento previsto en el artículo</w:t>
      </w:r>
      <w:r w:rsidR="00F5559E" w:rsidRPr="00952843">
        <w:rPr>
          <w:rFonts w:ascii="Century Gothic" w:hAnsi="Century Gothic" w:cs="Arial"/>
          <w:color w:val="000000" w:themeColor="text1"/>
          <w:sz w:val="18"/>
          <w:szCs w:val="18"/>
        </w:rPr>
        <w:t xml:space="preserve"> </w:t>
      </w:r>
      <w:hyperlink r:id="rId6" w:anchor="273" w:history="1">
        <w:r w:rsidRPr="00952843">
          <w:rPr>
            <w:rStyle w:val="Hipervnculo"/>
            <w:rFonts w:ascii="Century Gothic" w:eastAsiaTheme="majorEastAsia" w:hAnsi="Century Gothic" w:cs="Arial"/>
            <w:color w:val="000000" w:themeColor="text1"/>
            <w:sz w:val="18"/>
            <w:szCs w:val="18"/>
            <w:u w:val="none"/>
          </w:rPr>
          <w:t>273</w:t>
        </w:r>
      </w:hyperlink>
      <w:r w:rsidR="00F5559E"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la Constitución Política y en general en los procesos de licitación pública, la adjudicación se hará de forma obligatoria en audiencia pública, mediante resolución motivada, que se entenderá notificada al proponente favorecido en dicha audiencia.</w:t>
      </w:r>
    </w:p>
    <w:p w14:paraId="66CF5995" w14:textId="228728A5"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3BAC9C38" w14:textId="21E250CF" w:rsidR="007F77F6" w:rsidRPr="00952843" w:rsidRDefault="007F77F6" w:rsidP="00357815">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w:t>
      </w:r>
      <w:r w:rsidR="00F5559E" w:rsidRPr="00952843">
        <w:rPr>
          <w:rFonts w:ascii="Century Gothic" w:hAnsi="Century Gothic" w:cs="Arial"/>
          <w:color w:val="000000" w:themeColor="text1"/>
          <w:sz w:val="18"/>
          <w:szCs w:val="18"/>
        </w:rPr>
        <w:t xml:space="preserve"> </w:t>
      </w:r>
      <w:hyperlink r:id="rId7" w:anchor="30" w:history="1">
        <w:r w:rsidRPr="00952843">
          <w:rPr>
            <w:rStyle w:val="Hipervnculo"/>
            <w:rFonts w:ascii="Century Gothic" w:eastAsiaTheme="majorEastAsia" w:hAnsi="Century Gothic" w:cs="Arial"/>
            <w:color w:val="000000" w:themeColor="text1"/>
            <w:sz w:val="18"/>
            <w:szCs w:val="18"/>
            <w:u w:val="none"/>
          </w:rPr>
          <w:t>30</w:t>
        </w:r>
      </w:hyperlink>
      <w:r w:rsidR="00F5559E"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la Ley 80 de 1993.</w:t>
      </w:r>
    </w:p>
    <w:p w14:paraId="46B1DEBF" w14:textId="0234395B" w:rsidR="007F77F6" w:rsidRPr="00952843" w:rsidRDefault="007F77F6" w:rsidP="00B16EF9">
      <w:pPr>
        <w:pStyle w:val="NormalWeb"/>
        <w:spacing w:before="0" w:beforeAutospacing="0" w:after="0" w:afterAutospacing="0"/>
        <w:ind w:firstLine="708"/>
        <w:jc w:val="both"/>
        <w:rPr>
          <w:rFonts w:ascii="Century Gothic" w:hAnsi="Century Gothic" w:cs="Arial"/>
          <w:color w:val="000000" w:themeColor="text1"/>
          <w:sz w:val="18"/>
          <w:szCs w:val="18"/>
        </w:rPr>
      </w:pPr>
      <w:r w:rsidRPr="00952843">
        <w:rPr>
          <w:rFonts w:ascii="Century Gothic" w:hAnsi="Century Gothic" w:cs="Arial"/>
          <w:color w:val="000000" w:themeColor="text1"/>
          <w:sz w:val="18"/>
          <w:szCs w:val="18"/>
        </w:rPr>
        <w:t>Sin perjuicio de las potestades a que se refiere el artículo</w:t>
      </w:r>
      <w:r w:rsidR="00B16EF9" w:rsidRPr="00952843">
        <w:rPr>
          <w:rFonts w:ascii="Century Gothic" w:hAnsi="Century Gothic" w:cs="Arial"/>
          <w:color w:val="000000" w:themeColor="text1"/>
          <w:sz w:val="18"/>
          <w:szCs w:val="18"/>
        </w:rPr>
        <w:t xml:space="preserve"> </w:t>
      </w:r>
      <w:hyperlink r:id="rId8" w:anchor="18" w:history="1">
        <w:r w:rsidRPr="00952843">
          <w:rPr>
            <w:rStyle w:val="Hipervnculo"/>
            <w:rFonts w:ascii="Century Gothic" w:eastAsiaTheme="majorEastAsia" w:hAnsi="Century Gothic" w:cs="Arial"/>
            <w:color w:val="000000" w:themeColor="text1"/>
            <w:sz w:val="18"/>
            <w:szCs w:val="18"/>
            <w:u w:val="none"/>
          </w:rPr>
          <w:t>18</w:t>
        </w:r>
      </w:hyperlink>
      <w:r w:rsidR="00B16EF9" w:rsidRPr="00952843">
        <w:rPr>
          <w:rFonts w:ascii="Century Gothic" w:hAnsi="Century Gothic" w:cs="Arial"/>
          <w:color w:val="000000" w:themeColor="text1"/>
          <w:sz w:val="18"/>
          <w:szCs w:val="18"/>
        </w:rPr>
        <w:t xml:space="preserve"> </w:t>
      </w:r>
      <w:r w:rsidRPr="00952843">
        <w:rPr>
          <w:rFonts w:ascii="Century Gothic" w:hAnsi="Century Gothic" w:cs="Arial"/>
          <w:color w:val="000000" w:themeColor="text1"/>
          <w:sz w:val="18"/>
          <w:szCs w:val="18"/>
        </w:rPr>
        <w:t>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r w:rsidR="00BF76B1" w:rsidRPr="00952843">
        <w:rPr>
          <w:rFonts w:ascii="Century Gothic" w:hAnsi="Century Gothic" w:cs="Arial"/>
          <w:color w:val="000000" w:themeColor="text1"/>
          <w:sz w:val="18"/>
          <w:szCs w:val="18"/>
        </w:rPr>
        <w:t>”</w:t>
      </w:r>
      <w:r w:rsidRPr="00952843">
        <w:rPr>
          <w:rFonts w:ascii="Century Gothic" w:hAnsi="Century Gothic" w:cs="Arial"/>
          <w:color w:val="000000" w:themeColor="text1"/>
          <w:sz w:val="18"/>
          <w:szCs w:val="18"/>
        </w:rPr>
        <w:t>.</w:t>
      </w:r>
      <w:r w:rsidR="00B16EF9" w:rsidRPr="00952843">
        <w:rPr>
          <w:rFonts w:ascii="Century Gothic" w:hAnsi="Century Gothic" w:cs="Arial"/>
          <w:color w:val="000000" w:themeColor="text1"/>
          <w:sz w:val="18"/>
          <w:szCs w:val="18"/>
        </w:rPr>
        <w:t xml:space="preserve"> </w:t>
      </w:r>
    </w:p>
  </w:footnote>
  <w:footnote w:id="28">
    <w:p w14:paraId="5E5E15B7" w14:textId="57528D25" w:rsidR="00567396" w:rsidRPr="00952843" w:rsidRDefault="00567396" w:rsidP="00567396">
      <w:pPr>
        <w:pStyle w:val="Textonotapie"/>
        <w:ind w:firstLine="708"/>
        <w:rPr>
          <w:rFonts w:ascii="Century Gothic" w:hAnsi="Century Gothic"/>
          <w:sz w:val="18"/>
          <w:szCs w:val="18"/>
        </w:rPr>
      </w:pPr>
      <w:r w:rsidRPr="00952843">
        <w:rPr>
          <w:rStyle w:val="Refdenotaalpie"/>
          <w:rFonts w:ascii="Century Gothic" w:hAnsi="Century Gothic"/>
          <w:sz w:val="18"/>
          <w:szCs w:val="18"/>
        </w:rPr>
        <w:footnoteRef/>
      </w:r>
      <w:r w:rsidRPr="00952843">
        <w:rPr>
          <w:rFonts w:ascii="Century Gothic" w:hAnsi="Century Gothic"/>
          <w:sz w:val="18"/>
          <w:szCs w:val="18"/>
        </w:rPr>
        <w:t xml:space="preserve"> MATALLANA, Ernesto. “Manual de contratación de la administración pública: Reforma de la Ley 80 de 1993” Universidad Externado de Colombia.</w:t>
      </w:r>
    </w:p>
  </w:footnote>
  <w:footnote w:id="29">
    <w:p w14:paraId="08145932" w14:textId="53939C41" w:rsidR="008722BC" w:rsidRPr="00952843" w:rsidRDefault="008722BC" w:rsidP="00567396">
      <w:pPr>
        <w:pStyle w:val="Textonotapie"/>
        <w:ind w:firstLine="708"/>
        <w:rPr>
          <w:rFonts w:ascii="Century Gothic" w:hAnsi="Century Gothic"/>
          <w:sz w:val="18"/>
          <w:szCs w:val="18"/>
        </w:rPr>
      </w:pPr>
      <w:r w:rsidRPr="00952843">
        <w:rPr>
          <w:rStyle w:val="Refdenotaalpie"/>
          <w:rFonts w:ascii="Century Gothic" w:hAnsi="Century Gothic"/>
          <w:sz w:val="18"/>
          <w:szCs w:val="18"/>
        </w:rPr>
        <w:footnoteRef/>
      </w:r>
      <w:r w:rsidRPr="00952843">
        <w:rPr>
          <w:rFonts w:ascii="Century Gothic" w:hAnsi="Century Gothic"/>
          <w:sz w:val="18"/>
          <w:szCs w:val="18"/>
        </w:rPr>
        <w:t xml:space="preserve"> Consejo de Estado, Sala de lo Contencioso Administrativo, sentencia del 3 de mayo de 2001. C.P. María Helena Giraldo G</w:t>
      </w:r>
      <w:r w:rsidR="00080FE1" w:rsidRPr="00952843">
        <w:rPr>
          <w:rFonts w:ascii="Century Gothic" w:hAnsi="Century Gothic"/>
          <w:sz w:val="18"/>
          <w:szCs w:val="18"/>
        </w:rPr>
        <w:t>ómez. Exp. 12083 y 14092.</w:t>
      </w:r>
    </w:p>
  </w:footnote>
  <w:footnote w:id="30">
    <w:p w14:paraId="2E3629C4" w14:textId="0E654A36" w:rsidR="00C722BE" w:rsidRPr="00952843" w:rsidRDefault="00C722BE" w:rsidP="00C722BE">
      <w:pPr>
        <w:pStyle w:val="Textonotapie"/>
        <w:ind w:firstLine="708"/>
        <w:rPr>
          <w:rFonts w:ascii="Century Gothic" w:hAnsi="Century Gothic"/>
          <w:sz w:val="18"/>
          <w:szCs w:val="18"/>
          <w:lang w:val="es-CO"/>
        </w:rPr>
      </w:pPr>
      <w:r w:rsidRPr="00952843">
        <w:rPr>
          <w:rStyle w:val="Refdenotaalpie"/>
          <w:rFonts w:ascii="Century Gothic" w:hAnsi="Century Gothic"/>
          <w:sz w:val="18"/>
          <w:szCs w:val="18"/>
        </w:rPr>
        <w:footnoteRef/>
      </w:r>
      <w:r w:rsidRPr="00952843">
        <w:rPr>
          <w:rFonts w:ascii="Century Gothic" w:hAnsi="Century Gothic"/>
          <w:sz w:val="18"/>
          <w:szCs w:val="18"/>
        </w:rPr>
        <w:t xml:space="preserve"> Consejo de Estado, Sala de lo Contencioso Administrativo, Sentencia del 8 de </w:t>
      </w:r>
      <w:r w:rsidR="00535273" w:rsidRPr="00952843">
        <w:rPr>
          <w:rFonts w:ascii="Century Gothic" w:hAnsi="Century Gothic"/>
          <w:sz w:val="18"/>
          <w:szCs w:val="18"/>
        </w:rPr>
        <w:t>febrero 1985. C.P. Carlos Betancur Jaramillo. Exp. 2.748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54D9"/>
    <w:multiLevelType w:val="multilevel"/>
    <w:tmpl w:val="CA9AFE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A546860"/>
    <w:multiLevelType w:val="multilevel"/>
    <w:tmpl w:val="CA9AFE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AC56F5"/>
    <w:multiLevelType w:val="multilevel"/>
    <w:tmpl w:val="B608C2BA"/>
    <w:lvl w:ilvl="0">
      <w:start w:val="1"/>
      <w:numFmt w:val="decimal"/>
      <w:lvlText w:val="%1."/>
      <w:lvlJc w:val="left"/>
      <w:pPr>
        <w:ind w:left="720" w:hanging="360"/>
      </w:pPr>
      <w:rPr>
        <w:rFonts w:hint="default"/>
        <w:b/>
        <w:bCs/>
      </w:rPr>
    </w:lvl>
    <w:lvl w:ilvl="1">
      <w:start w:val="4"/>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648437">
    <w:abstractNumId w:val="9"/>
  </w:num>
  <w:num w:numId="2" w16cid:durableId="1158576539">
    <w:abstractNumId w:val="3"/>
  </w:num>
  <w:num w:numId="3" w16cid:durableId="809635658">
    <w:abstractNumId w:val="7"/>
  </w:num>
  <w:num w:numId="4" w16cid:durableId="1080982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108178">
    <w:abstractNumId w:val="3"/>
  </w:num>
  <w:num w:numId="6" w16cid:durableId="668362112">
    <w:abstractNumId w:val="15"/>
  </w:num>
  <w:num w:numId="7" w16cid:durableId="2139838960">
    <w:abstractNumId w:val="8"/>
  </w:num>
  <w:num w:numId="8" w16cid:durableId="305819231">
    <w:abstractNumId w:val="14"/>
  </w:num>
  <w:num w:numId="9" w16cid:durableId="1343049529">
    <w:abstractNumId w:val="10"/>
  </w:num>
  <w:num w:numId="10" w16cid:durableId="140125494">
    <w:abstractNumId w:val="13"/>
  </w:num>
  <w:num w:numId="11" w16cid:durableId="1327977261">
    <w:abstractNumId w:val="11"/>
  </w:num>
  <w:num w:numId="12" w16cid:durableId="958335328">
    <w:abstractNumId w:val="2"/>
  </w:num>
  <w:num w:numId="13" w16cid:durableId="146943427">
    <w:abstractNumId w:val="6"/>
  </w:num>
  <w:num w:numId="14" w16cid:durableId="1696152635">
    <w:abstractNumId w:val="16"/>
  </w:num>
  <w:num w:numId="15" w16cid:durableId="1113982998">
    <w:abstractNumId w:val="12"/>
  </w:num>
  <w:num w:numId="16" w16cid:durableId="64450369">
    <w:abstractNumId w:val="0"/>
  </w:num>
  <w:num w:numId="17" w16cid:durableId="793982835">
    <w:abstractNumId w:val="5"/>
  </w:num>
  <w:num w:numId="18" w16cid:durableId="2147232277">
    <w:abstractNumId w:val="4"/>
  </w:num>
  <w:num w:numId="19" w16cid:durableId="109382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506E"/>
    <w:rsid w:val="00016E7C"/>
    <w:rsid w:val="0001768F"/>
    <w:rsid w:val="000424A9"/>
    <w:rsid w:val="00043B30"/>
    <w:rsid w:val="0004720C"/>
    <w:rsid w:val="000475CB"/>
    <w:rsid w:val="00047C9F"/>
    <w:rsid w:val="000545A5"/>
    <w:rsid w:val="00061B2A"/>
    <w:rsid w:val="00071B40"/>
    <w:rsid w:val="00080FE1"/>
    <w:rsid w:val="00082362"/>
    <w:rsid w:val="00096399"/>
    <w:rsid w:val="000A683E"/>
    <w:rsid w:val="000B19B9"/>
    <w:rsid w:val="000B7B6D"/>
    <w:rsid w:val="000D0334"/>
    <w:rsid w:val="000D5C2C"/>
    <w:rsid w:val="000F6486"/>
    <w:rsid w:val="00101BA2"/>
    <w:rsid w:val="001076EF"/>
    <w:rsid w:val="00110DE5"/>
    <w:rsid w:val="0011664A"/>
    <w:rsid w:val="001200BD"/>
    <w:rsid w:val="00125105"/>
    <w:rsid w:val="00127233"/>
    <w:rsid w:val="00144DFA"/>
    <w:rsid w:val="00162C0C"/>
    <w:rsid w:val="00174551"/>
    <w:rsid w:val="0018112B"/>
    <w:rsid w:val="0018289C"/>
    <w:rsid w:val="001836C2"/>
    <w:rsid w:val="00196C65"/>
    <w:rsid w:val="001A43B0"/>
    <w:rsid w:val="001B4508"/>
    <w:rsid w:val="001D6B3A"/>
    <w:rsid w:val="001E3260"/>
    <w:rsid w:val="001E4177"/>
    <w:rsid w:val="001F7DC6"/>
    <w:rsid w:val="00212AEB"/>
    <w:rsid w:val="00227D27"/>
    <w:rsid w:val="00231D94"/>
    <w:rsid w:val="00233A22"/>
    <w:rsid w:val="0023416A"/>
    <w:rsid w:val="00241788"/>
    <w:rsid w:val="002421BB"/>
    <w:rsid w:val="00265A18"/>
    <w:rsid w:val="002707A2"/>
    <w:rsid w:val="00282045"/>
    <w:rsid w:val="002951A0"/>
    <w:rsid w:val="002962BC"/>
    <w:rsid w:val="00297A33"/>
    <w:rsid w:val="002A093D"/>
    <w:rsid w:val="002A0DD0"/>
    <w:rsid w:val="002A49AC"/>
    <w:rsid w:val="002A64FD"/>
    <w:rsid w:val="002A7F5D"/>
    <w:rsid w:val="002B507F"/>
    <w:rsid w:val="002C4622"/>
    <w:rsid w:val="002C7A84"/>
    <w:rsid w:val="002E4DCD"/>
    <w:rsid w:val="002E4FD9"/>
    <w:rsid w:val="002F1F50"/>
    <w:rsid w:val="002F73AF"/>
    <w:rsid w:val="0030721F"/>
    <w:rsid w:val="003107A6"/>
    <w:rsid w:val="00322A85"/>
    <w:rsid w:val="00325A68"/>
    <w:rsid w:val="003448F4"/>
    <w:rsid w:val="00345FA3"/>
    <w:rsid w:val="00355E57"/>
    <w:rsid w:val="00357815"/>
    <w:rsid w:val="00372BB5"/>
    <w:rsid w:val="00374F5E"/>
    <w:rsid w:val="00377E3E"/>
    <w:rsid w:val="00383829"/>
    <w:rsid w:val="003906B4"/>
    <w:rsid w:val="00392582"/>
    <w:rsid w:val="003A357D"/>
    <w:rsid w:val="003A779E"/>
    <w:rsid w:val="003B33B7"/>
    <w:rsid w:val="003D0F4D"/>
    <w:rsid w:val="003D5B0D"/>
    <w:rsid w:val="003E0499"/>
    <w:rsid w:val="003E1F8D"/>
    <w:rsid w:val="003F0833"/>
    <w:rsid w:val="003F0AFA"/>
    <w:rsid w:val="003F3941"/>
    <w:rsid w:val="003F49AB"/>
    <w:rsid w:val="00406575"/>
    <w:rsid w:val="00407A44"/>
    <w:rsid w:val="00412150"/>
    <w:rsid w:val="00420EC8"/>
    <w:rsid w:val="00422917"/>
    <w:rsid w:val="00424160"/>
    <w:rsid w:val="004247FA"/>
    <w:rsid w:val="0042722E"/>
    <w:rsid w:val="00433CD1"/>
    <w:rsid w:val="00440A6B"/>
    <w:rsid w:val="00454F84"/>
    <w:rsid w:val="004718F9"/>
    <w:rsid w:val="00471DB0"/>
    <w:rsid w:val="00475964"/>
    <w:rsid w:val="004926F3"/>
    <w:rsid w:val="00495168"/>
    <w:rsid w:val="004A1847"/>
    <w:rsid w:val="004A1E40"/>
    <w:rsid w:val="004A305D"/>
    <w:rsid w:val="004B3A4B"/>
    <w:rsid w:val="004E35CC"/>
    <w:rsid w:val="004F051A"/>
    <w:rsid w:val="004F21C4"/>
    <w:rsid w:val="004F42E3"/>
    <w:rsid w:val="004F458E"/>
    <w:rsid w:val="004F4C2A"/>
    <w:rsid w:val="004F685F"/>
    <w:rsid w:val="004F744E"/>
    <w:rsid w:val="00515628"/>
    <w:rsid w:val="00521E47"/>
    <w:rsid w:val="00524E9D"/>
    <w:rsid w:val="005272CB"/>
    <w:rsid w:val="00532080"/>
    <w:rsid w:val="00535273"/>
    <w:rsid w:val="00537BB5"/>
    <w:rsid w:val="005556F1"/>
    <w:rsid w:val="005561A5"/>
    <w:rsid w:val="005566E8"/>
    <w:rsid w:val="00567396"/>
    <w:rsid w:val="00574867"/>
    <w:rsid w:val="00591460"/>
    <w:rsid w:val="005A2340"/>
    <w:rsid w:val="005C0A9F"/>
    <w:rsid w:val="005C1794"/>
    <w:rsid w:val="005C3777"/>
    <w:rsid w:val="005C5CDC"/>
    <w:rsid w:val="005D42EE"/>
    <w:rsid w:val="005D476C"/>
    <w:rsid w:val="005E6A8E"/>
    <w:rsid w:val="00603BD3"/>
    <w:rsid w:val="00606447"/>
    <w:rsid w:val="00613F5D"/>
    <w:rsid w:val="006219F8"/>
    <w:rsid w:val="00630B0B"/>
    <w:rsid w:val="00643B1A"/>
    <w:rsid w:val="00644FB0"/>
    <w:rsid w:val="00645367"/>
    <w:rsid w:val="00645766"/>
    <w:rsid w:val="0064704E"/>
    <w:rsid w:val="00647090"/>
    <w:rsid w:val="00663CB3"/>
    <w:rsid w:val="00665D70"/>
    <w:rsid w:val="006667C6"/>
    <w:rsid w:val="006900D9"/>
    <w:rsid w:val="00692FCA"/>
    <w:rsid w:val="006B6D52"/>
    <w:rsid w:val="006D2B24"/>
    <w:rsid w:val="006F0BF5"/>
    <w:rsid w:val="00706C16"/>
    <w:rsid w:val="0072657D"/>
    <w:rsid w:val="00735314"/>
    <w:rsid w:val="00744CD0"/>
    <w:rsid w:val="00756841"/>
    <w:rsid w:val="007649AB"/>
    <w:rsid w:val="00771D0C"/>
    <w:rsid w:val="007833AC"/>
    <w:rsid w:val="007845D3"/>
    <w:rsid w:val="007A1DE1"/>
    <w:rsid w:val="007A27B1"/>
    <w:rsid w:val="007B1B3A"/>
    <w:rsid w:val="007B268C"/>
    <w:rsid w:val="007B2C1F"/>
    <w:rsid w:val="007B7171"/>
    <w:rsid w:val="007C3DC2"/>
    <w:rsid w:val="007D5787"/>
    <w:rsid w:val="007E5497"/>
    <w:rsid w:val="007E6242"/>
    <w:rsid w:val="007F1BD8"/>
    <w:rsid w:val="007F47A7"/>
    <w:rsid w:val="007F5CE3"/>
    <w:rsid w:val="007F77F6"/>
    <w:rsid w:val="008016BE"/>
    <w:rsid w:val="00801C4E"/>
    <w:rsid w:val="00802C56"/>
    <w:rsid w:val="00806F5F"/>
    <w:rsid w:val="008161DD"/>
    <w:rsid w:val="00820278"/>
    <w:rsid w:val="00830033"/>
    <w:rsid w:val="00842385"/>
    <w:rsid w:val="0085423F"/>
    <w:rsid w:val="008659CA"/>
    <w:rsid w:val="008722BC"/>
    <w:rsid w:val="008732A5"/>
    <w:rsid w:val="008843B6"/>
    <w:rsid w:val="00891928"/>
    <w:rsid w:val="0089565A"/>
    <w:rsid w:val="008A446D"/>
    <w:rsid w:val="008B13B2"/>
    <w:rsid w:val="008D180B"/>
    <w:rsid w:val="008D4E15"/>
    <w:rsid w:val="008E01B8"/>
    <w:rsid w:val="008F0EA7"/>
    <w:rsid w:val="00905F5B"/>
    <w:rsid w:val="00921F79"/>
    <w:rsid w:val="00923EEF"/>
    <w:rsid w:val="009251B8"/>
    <w:rsid w:val="0093140D"/>
    <w:rsid w:val="00935D73"/>
    <w:rsid w:val="009419F9"/>
    <w:rsid w:val="00942A95"/>
    <w:rsid w:val="00952843"/>
    <w:rsid w:val="0095616D"/>
    <w:rsid w:val="009606EC"/>
    <w:rsid w:val="00961B09"/>
    <w:rsid w:val="009638DD"/>
    <w:rsid w:val="00965334"/>
    <w:rsid w:val="00970264"/>
    <w:rsid w:val="0097093E"/>
    <w:rsid w:val="00973F10"/>
    <w:rsid w:val="00977E86"/>
    <w:rsid w:val="00992794"/>
    <w:rsid w:val="009927F2"/>
    <w:rsid w:val="00994BBB"/>
    <w:rsid w:val="009A5244"/>
    <w:rsid w:val="009A6976"/>
    <w:rsid w:val="009A76D9"/>
    <w:rsid w:val="009B1413"/>
    <w:rsid w:val="009B4FFA"/>
    <w:rsid w:val="009C284D"/>
    <w:rsid w:val="009C71FA"/>
    <w:rsid w:val="009C72E7"/>
    <w:rsid w:val="009D0458"/>
    <w:rsid w:val="009D315C"/>
    <w:rsid w:val="009E3BE7"/>
    <w:rsid w:val="009F029A"/>
    <w:rsid w:val="009F3A13"/>
    <w:rsid w:val="009F6505"/>
    <w:rsid w:val="009F79AF"/>
    <w:rsid w:val="00A01659"/>
    <w:rsid w:val="00A0766B"/>
    <w:rsid w:val="00A10AA9"/>
    <w:rsid w:val="00A122D3"/>
    <w:rsid w:val="00A17F13"/>
    <w:rsid w:val="00A20739"/>
    <w:rsid w:val="00A31F8B"/>
    <w:rsid w:val="00A33C78"/>
    <w:rsid w:val="00A5321C"/>
    <w:rsid w:val="00A5530C"/>
    <w:rsid w:val="00A6216C"/>
    <w:rsid w:val="00A63061"/>
    <w:rsid w:val="00A66A45"/>
    <w:rsid w:val="00A763EE"/>
    <w:rsid w:val="00A852C7"/>
    <w:rsid w:val="00AA2A4E"/>
    <w:rsid w:val="00AA349C"/>
    <w:rsid w:val="00AB02C6"/>
    <w:rsid w:val="00AB0ADB"/>
    <w:rsid w:val="00AD4199"/>
    <w:rsid w:val="00AE2BB1"/>
    <w:rsid w:val="00AE58B0"/>
    <w:rsid w:val="00B0118A"/>
    <w:rsid w:val="00B16EF9"/>
    <w:rsid w:val="00B217E3"/>
    <w:rsid w:val="00B305D1"/>
    <w:rsid w:val="00B31BF8"/>
    <w:rsid w:val="00B37954"/>
    <w:rsid w:val="00B40C26"/>
    <w:rsid w:val="00B47073"/>
    <w:rsid w:val="00B72CD3"/>
    <w:rsid w:val="00B72FFF"/>
    <w:rsid w:val="00B849F9"/>
    <w:rsid w:val="00BB38EB"/>
    <w:rsid w:val="00BB3BED"/>
    <w:rsid w:val="00BB46EE"/>
    <w:rsid w:val="00BB7E2A"/>
    <w:rsid w:val="00BC3D36"/>
    <w:rsid w:val="00BC428B"/>
    <w:rsid w:val="00BD6476"/>
    <w:rsid w:val="00BD7F72"/>
    <w:rsid w:val="00BE28FB"/>
    <w:rsid w:val="00BF5499"/>
    <w:rsid w:val="00BF76B1"/>
    <w:rsid w:val="00C04049"/>
    <w:rsid w:val="00C04FB3"/>
    <w:rsid w:val="00C05F42"/>
    <w:rsid w:val="00C06693"/>
    <w:rsid w:val="00C0764A"/>
    <w:rsid w:val="00C07F85"/>
    <w:rsid w:val="00C2795C"/>
    <w:rsid w:val="00C330EB"/>
    <w:rsid w:val="00C4125D"/>
    <w:rsid w:val="00C464FA"/>
    <w:rsid w:val="00C56EA9"/>
    <w:rsid w:val="00C603EF"/>
    <w:rsid w:val="00C633A0"/>
    <w:rsid w:val="00C722BE"/>
    <w:rsid w:val="00C754BE"/>
    <w:rsid w:val="00C76B1C"/>
    <w:rsid w:val="00C80094"/>
    <w:rsid w:val="00C80E09"/>
    <w:rsid w:val="00C82FA1"/>
    <w:rsid w:val="00C86BFF"/>
    <w:rsid w:val="00C93189"/>
    <w:rsid w:val="00CB6357"/>
    <w:rsid w:val="00CC1B26"/>
    <w:rsid w:val="00CC23F3"/>
    <w:rsid w:val="00CC6C58"/>
    <w:rsid w:val="00CD2169"/>
    <w:rsid w:val="00CD78B0"/>
    <w:rsid w:val="00CF09AC"/>
    <w:rsid w:val="00CF7516"/>
    <w:rsid w:val="00D05E84"/>
    <w:rsid w:val="00D06B5A"/>
    <w:rsid w:val="00D11BD3"/>
    <w:rsid w:val="00D161A3"/>
    <w:rsid w:val="00D161B4"/>
    <w:rsid w:val="00D22CEA"/>
    <w:rsid w:val="00D40BD9"/>
    <w:rsid w:val="00D423A2"/>
    <w:rsid w:val="00D424E6"/>
    <w:rsid w:val="00D459B5"/>
    <w:rsid w:val="00D45D11"/>
    <w:rsid w:val="00D57DFE"/>
    <w:rsid w:val="00D63AC2"/>
    <w:rsid w:val="00D734B1"/>
    <w:rsid w:val="00D7383B"/>
    <w:rsid w:val="00D801D1"/>
    <w:rsid w:val="00DA231B"/>
    <w:rsid w:val="00DB09C4"/>
    <w:rsid w:val="00DD252B"/>
    <w:rsid w:val="00DE4074"/>
    <w:rsid w:val="00DE7334"/>
    <w:rsid w:val="00DF1E4A"/>
    <w:rsid w:val="00DF5254"/>
    <w:rsid w:val="00DF6CC2"/>
    <w:rsid w:val="00E04AA5"/>
    <w:rsid w:val="00E10618"/>
    <w:rsid w:val="00E14B6E"/>
    <w:rsid w:val="00E16408"/>
    <w:rsid w:val="00E20894"/>
    <w:rsid w:val="00E245AB"/>
    <w:rsid w:val="00E2764C"/>
    <w:rsid w:val="00E27F2E"/>
    <w:rsid w:val="00E43FC0"/>
    <w:rsid w:val="00E4428A"/>
    <w:rsid w:val="00E50AFE"/>
    <w:rsid w:val="00E55E3C"/>
    <w:rsid w:val="00E65F7B"/>
    <w:rsid w:val="00E70A5B"/>
    <w:rsid w:val="00E7279F"/>
    <w:rsid w:val="00E771DC"/>
    <w:rsid w:val="00E818C3"/>
    <w:rsid w:val="00E81AD5"/>
    <w:rsid w:val="00E82D87"/>
    <w:rsid w:val="00E8550F"/>
    <w:rsid w:val="00E8772A"/>
    <w:rsid w:val="00E90F6B"/>
    <w:rsid w:val="00E92C27"/>
    <w:rsid w:val="00E97D30"/>
    <w:rsid w:val="00EA0E3D"/>
    <w:rsid w:val="00EA7EE3"/>
    <w:rsid w:val="00EC3617"/>
    <w:rsid w:val="00ED7317"/>
    <w:rsid w:val="00EE0553"/>
    <w:rsid w:val="00EE0F68"/>
    <w:rsid w:val="00EE1AA8"/>
    <w:rsid w:val="00EE7337"/>
    <w:rsid w:val="00EF4995"/>
    <w:rsid w:val="00F05B3C"/>
    <w:rsid w:val="00F17ADD"/>
    <w:rsid w:val="00F21EB8"/>
    <w:rsid w:val="00F31EDC"/>
    <w:rsid w:val="00F462B3"/>
    <w:rsid w:val="00F54D7E"/>
    <w:rsid w:val="00F54E81"/>
    <w:rsid w:val="00F5559E"/>
    <w:rsid w:val="00F5664F"/>
    <w:rsid w:val="00F666C4"/>
    <w:rsid w:val="00F76AFC"/>
    <w:rsid w:val="00F8228B"/>
    <w:rsid w:val="00F91D23"/>
    <w:rsid w:val="00FA1BC6"/>
    <w:rsid w:val="00FA3927"/>
    <w:rsid w:val="00FA3C3C"/>
    <w:rsid w:val="00FB5DD1"/>
    <w:rsid w:val="00FC2B5D"/>
    <w:rsid w:val="00FC4134"/>
    <w:rsid w:val="00FC5A7E"/>
    <w:rsid w:val="00FC784C"/>
    <w:rsid w:val="00FD71F6"/>
    <w:rsid w:val="00FF1449"/>
    <w:rsid w:val="00FF3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E6CA22A-A427-4C5D-95B5-4BBA1393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2080"/>
    <w:rPr>
      <w:rFonts w:ascii="Geomanist Light" w:hAnsi="Geomanist Light"/>
      <w:lang w:val="es-ES"/>
    </w:rPr>
  </w:style>
  <w:style w:type="table" w:customStyle="1" w:styleId="Tablaconcuadrcula1">
    <w:name w:val="Tabla con cuadrícula1"/>
    <w:basedOn w:val="Tablanormal"/>
    <w:next w:val="Tablaconcuadrcula"/>
    <w:uiPriority w:val="59"/>
    <w:rsid w:val="005320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32080"/>
    <w:pPr>
      <w:spacing w:line="240" w:lineRule="exact"/>
    </w:pPr>
    <w:rPr>
      <w:vertAlign w:val="superscript"/>
    </w:rPr>
  </w:style>
  <w:style w:type="character" w:styleId="Textoennegrita">
    <w:name w:val="Strong"/>
    <w:basedOn w:val="Fuentedeprrafopredeter"/>
    <w:uiPriority w:val="22"/>
    <w:qFormat/>
    <w:rsid w:val="007F77F6"/>
    <w:rPr>
      <w:b/>
      <w:bCs/>
    </w:rPr>
  </w:style>
  <w:style w:type="character" w:styleId="nfasis">
    <w:name w:val="Emphasis"/>
    <w:basedOn w:val="Fuentedeprrafopredeter"/>
    <w:uiPriority w:val="20"/>
    <w:qFormat/>
    <w:rsid w:val="007F7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6530">
      <w:bodyDiv w:val="1"/>
      <w:marLeft w:val="0"/>
      <w:marRight w:val="0"/>
      <w:marTop w:val="0"/>
      <w:marBottom w:val="0"/>
      <w:divBdr>
        <w:top w:val="none" w:sz="0" w:space="0" w:color="auto"/>
        <w:left w:val="none" w:sz="0" w:space="0" w:color="auto"/>
        <w:bottom w:val="none" w:sz="0" w:space="0" w:color="auto"/>
        <w:right w:val="none" w:sz="0" w:space="0" w:color="auto"/>
      </w:divBdr>
    </w:div>
    <w:div w:id="44442628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65159858">
      <w:bodyDiv w:val="1"/>
      <w:marLeft w:val="0"/>
      <w:marRight w:val="0"/>
      <w:marTop w:val="0"/>
      <w:marBottom w:val="0"/>
      <w:divBdr>
        <w:top w:val="none" w:sz="0" w:space="0" w:color="auto"/>
        <w:left w:val="none" w:sz="0" w:space="0" w:color="auto"/>
        <w:bottom w:val="none" w:sz="0" w:space="0" w:color="auto"/>
        <w:right w:val="none" w:sz="0" w:space="0" w:color="auto"/>
      </w:divBdr>
      <w:divsChild>
        <w:div w:id="80151318">
          <w:marLeft w:val="0"/>
          <w:marRight w:val="0"/>
          <w:marTop w:val="0"/>
          <w:marBottom w:val="0"/>
          <w:divBdr>
            <w:top w:val="none" w:sz="0" w:space="0" w:color="auto"/>
            <w:left w:val="none" w:sz="0" w:space="0" w:color="auto"/>
            <w:bottom w:val="none" w:sz="0" w:space="0" w:color="auto"/>
            <w:right w:val="none" w:sz="0" w:space="0" w:color="auto"/>
          </w:divBdr>
        </w:div>
        <w:div w:id="257831791">
          <w:marLeft w:val="0"/>
          <w:marRight w:val="0"/>
          <w:marTop w:val="0"/>
          <w:marBottom w:val="0"/>
          <w:divBdr>
            <w:top w:val="none" w:sz="0" w:space="0" w:color="auto"/>
            <w:left w:val="none" w:sz="0" w:space="0" w:color="auto"/>
            <w:bottom w:val="none" w:sz="0" w:space="0" w:color="auto"/>
            <w:right w:val="none" w:sz="0" w:space="0" w:color="auto"/>
          </w:divBdr>
        </w:div>
        <w:div w:id="265121331">
          <w:marLeft w:val="0"/>
          <w:marRight w:val="0"/>
          <w:marTop w:val="0"/>
          <w:marBottom w:val="0"/>
          <w:divBdr>
            <w:top w:val="none" w:sz="0" w:space="0" w:color="auto"/>
            <w:left w:val="none" w:sz="0" w:space="0" w:color="auto"/>
            <w:bottom w:val="none" w:sz="0" w:space="0" w:color="auto"/>
            <w:right w:val="none" w:sz="0" w:space="0" w:color="auto"/>
          </w:divBdr>
        </w:div>
        <w:div w:id="363137336">
          <w:marLeft w:val="0"/>
          <w:marRight w:val="0"/>
          <w:marTop w:val="0"/>
          <w:marBottom w:val="0"/>
          <w:divBdr>
            <w:top w:val="none" w:sz="0" w:space="0" w:color="auto"/>
            <w:left w:val="none" w:sz="0" w:space="0" w:color="auto"/>
            <w:bottom w:val="none" w:sz="0" w:space="0" w:color="auto"/>
            <w:right w:val="none" w:sz="0" w:space="0" w:color="auto"/>
          </w:divBdr>
        </w:div>
        <w:div w:id="914633058">
          <w:marLeft w:val="0"/>
          <w:marRight w:val="0"/>
          <w:marTop w:val="0"/>
          <w:marBottom w:val="0"/>
          <w:divBdr>
            <w:top w:val="none" w:sz="0" w:space="0" w:color="auto"/>
            <w:left w:val="none" w:sz="0" w:space="0" w:color="auto"/>
            <w:bottom w:val="none" w:sz="0" w:space="0" w:color="auto"/>
            <w:right w:val="none" w:sz="0" w:space="0" w:color="auto"/>
          </w:divBdr>
        </w:div>
        <w:div w:id="1008749330">
          <w:marLeft w:val="0"/>
          <w:marRight w:val="0"/>
          <w:marTop w:val="0"/>
          <w:marBottom w:val="0"/>
          <w:divBdr>
            <w:top w:val="none" w:sz="0" w:space="0" w:color="auto"/>
            <w:left w:val="none" w:sz="0" w:space="0" w:color="auto"/>
            <w:bottom w:val="none" w:sz="0" w:space="0" w:color="auto"/>
            <w:right w:val="none" w:sz="0" w:space="0" w:color="auto"/>
          </w:divBdr>
        </w:div>
        <w:div w:id="1134102200">
          <w:marLeft w:val="0"/>
          <w:marRight w:val="0"/>
          <w:marTop w:val="0"/>
          <w:marBottom w:val="0"/>
          <w:divBdr>
            <w:top w:val="none" w:sz="0" w:space="0" w:color="auto"/>
            <w:left w:val="none" w:sz="0" w:space="0" w:color="auto"/>
            <w:bottom w:val="none" w:sz="0" w:space="0" w:color="auto"/>
            <w:right w:val="none" w:sz="0" w:space="0" w:color="auto"/>
          </w:divBdr>
        </w:div>
        <w:div w:id="1224147268">
          <w:marLeft w:val="0"/>
          <w:marRight w:val="0"/>
          <w:marTop w:val="0"/>
          <w:marBottom w:val="0"/>
          <w:divBdr>
            <w:top w:val="none" w:sz="0" w:space="0" w:color="auto"/>
            <w:left w:val="none" w:sz="0" w:space="0" w:color="auto"/>
            <w:bottom w:val="none" w:sz="0" w:space="0" w:color="auto"/>
            <w:right w:val="none" w:sz="0" w:space="0" w:color="auto"/>
          </w:divBdr>
        </w:div>
        <w:div w:id="1719862995">
          <w:marLeft w:val="0"/>
          <w:marRight w:val="0"/>
          <w:marTop w:val="0"/>
          <w:marBottom w:val="0"/>
          <w:divBdr>
            <w:top w:val="none" w:sz="0" w:space="0" w:color="auto"/>
            <w:left w:val="none" w:sz="0" w:space="0" w:color="auto"/>
            <w:bottom w:val="none" w:sz="0" w:space="0" w:color="auto"/>
            <w:right w:val="none" w:sz="0" w:space="0" w:color="auto"/>
          </w:divBdr>
        </w:div>
        <w:div w:id="2008745745">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230722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563177428">
      <w:bodyDiv w:val="1"/>
      <w:marLeft w:val="0"/>
      <w:marRight w:val="0"/>
      <w:marTop w:val="0"/>
      <w:marBottom w:val="0"/>
      <w:divBdr>
        <w:top w:val="none" w:sz="0" w:space="0" w:color="auto"/>
        <w:left w:val="none" w:sz="0" w:space="0" w:color="auto"/>
        <w:bottom w:val="none" w:sz="0" w:space="0" w:color="auto"/>
        <w:right w:val="none" w:sz="0" w:space="0" w:color="auto"/>
      </w:divBdr>
    </w:div>
    <w:div w:id="1615360801">
      <w:bodyDiv w:val="1"/>
      <w:marLeft w:val="0"/>
      <w:marRight w:val="0"/>
      <w:marTop w:val="0"/>
      <w:marBottom w:val="0"/>
      <w:divBdr>
        <w:top w:val="none" w:sz="0" w:space="0" w:color="auto"/>
        <w:left w:val="none" w:sz="0" w:space="0" w:color="auto"/>
        <w:bottom w:val="none" w:sz="0" w:space="0" w:color="auto"/>
        <w:right w:val="none" w:sz="0" w:space="0" w:color="auto"/>
      </w:divBdr>
      <w:divsChild>
        <w:div w:id="1038747704">
          <w:marLeft w:val="0"/>
          <w:marRight w:val="0"/>
          <w:marTop w:val="0"/>
          <w:marBottom w:val="0"/>
          <w:divBdr>
            <w:top w:val="none" w:sz="0" w:space="0" w:color="auto"/>
            <w:left w:val="none" w:sz="0" w:space="0" w:color="auto"/>
            <w:bottom w:val="none" w:sz="0" w:space="0" w:color="auto"/>
            <w:right w:val="none" w:sz="0" w:space="0" w:color="auto"/>
          </w:divBdr>
          <w:divsChild>
            <w:div w:id="1993098984">
              <w:marLeft w:val="0"/>
              <w:marRight w:val="0"/>
              <w:marTop w:val="0"/>
              <w:marBottom w:val="0"/>
              <w:divBdr>
                <w:top w:val="none" w:sz="0" w:space="0" w:color="auto"/>
                <w:left w:val="none" w:sz="0" w:space="0" w:color="auto"/>
                <w:bottom w:val="none" w:sz="0" w:space="0" w:color="auto"/>
                <w:right w:val="none" w:sz="0" w:space="0" w:color="auto"/>
              </w:divBdr>
              <w:divsChild>
                <w:div w:id="13970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4646">
      <w:bodyDiv w:val="1"/>
      <w:marLeft w:val="0"/>
      <w:marRight w:val="0"/>
      <w:marTop w:val="0"/>
      <w:marBottom w:val="0"/>
      <w:divBdr>
        <w:top w:val="none" w:sz="0" w:space="0" w:color="auto"/>
        <w:left w:val="none" w:sz="0" w:space="0" w:color="auto"/>
        <w:bottom w:val="none" w:sz="0" w:space="0" w:color="auto"/>
        <w:right w:val="none" w:sz="0" w:space="0" w:color="auto"/>
      </w:divBdr>
    </w:div>
    <w:div w:id="1859806914">
      <w:bodyDiv w:val="1"/>
      <w:marLeft w:val="0"/>
      <w:marRight w:val="0"/>
      <w:marTop w:val="0"/>
      <w:marBottom w:val="0"/>
      <w:divBdr>
        <w:top w:val="none" w:sz="0" w:space="0" w:color="auto"/>
        <w:left w:val="none" w:sz="0" w:space="0" w:color="auto"/>
        <w:bottom w:val="none" w:sz="0" w:space="0" w:color="auto"/>
        <w:right w:val="none" w:sz="0" w:space="0" w:color="auto"/>
      </w:divBdr>
      <w:divsChild>
        <w:div w:id="2105295482">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2567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3" Type="http://schemas.openxmlformats.org/officeDocument/2006/relationships/hyperlink" Target="http://www.secretariasenado.gov.co/senado/basedoc/ley_1474_2011_pr001.html" TargetMode="External"/><Relationship Id="rId7"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www.secretariasenado.gov.co/senado/basedoc/constitucion_politica_1991_pr009.html" TargetMode="External"/><Relationship Id="rId5" Type="http://schemas.openxmlformats.org/officeDocument/2006/relationships/hyperlink" Target="http://www.secretariasenado.gov.co/senado/basedoc/constitucion_politica_1991_pr009.html" TargetMode="External"/><Relationship Id="rId4"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Any Alejandra Tovar Castillo</DisplayName>
        <AccountId>539</AccountId>
        <AccountType/>
      </UserInfo>
      <UserInfo>
        <DisplayName>Adriana Katerine Lopez Rodriguez</DisplayName>
        <AccountId>807</AccountId>
        <AccountType/>
      </UserInfo>
      <UserInfo>
        <DisplayName>Nohelia Del Carmen Zawady Palacio</DisplayName>
        <AccountId>289</AccountId>
        <AccountType/>
      </UserInfo>
    </SharedWithUsers>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866B253-6F01-471E-9D83-168DB1AFD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07A49D7-2A13-435A-A2D5-B1FDB9D55A32}">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5598</Words>
  <Characters>30794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36320</CharactersWithSpaces>
  <SharedDoc>false</SharedDoc>
  <HLinks>
    <vt:vector size="54" baseType="variant">
      <vt:variant>
        <vt:i4>1376274</vt:i4>
      </vt:variant>
      <vt:variant>
        <vt:i4>0</vt:i4>
      </vt:variant>
      <vt:variant>
        <vt:i4>0</vt:i4>
      </vt:variant>
      <vt:variant>
        <vt:i4>5</vt:i4>
      </vt:variant>
      <vt:variant>
        <vt:lpwstr>https://www.funcionpublica.gov.co/eva/gestornormativo/norma.php?i=25678</vt:lpwstr>
      </vt:variant>
      <vt:variant>
        <vt:lpwstr>32</vt:lpwstr>
      </vt:variant>
      <vt:variant>
        <vt:i4>65559</vt:i4>
      </vt:variant>
      <vt:variant>
        <vt:i4>21</vt:i4>
      </vt:variant>
      <vt:variant>
        <vt:i4>0</vt:i4>
      </vt:variant>
      <vt:variant>
        <vt:i4>5</vt:i4>
      </vt:variant>
      <vt:variant>
        <vt:lpwstr>http://www.secretariasenado.gov.co/senado/basedoc/ley_0080_1993.html</vt:lpwstr>
      </vt:variant>
      <vt:variant>
        <vt:lpwstr>18</vt:lpwstr>
      </vt:variant>
      <vt:variant>
        <vt:i4>589845</vt:i4>
      </vt:variant>
      <vt:variant>
        <vt:i4>18</vt:i4>
      </vt:variant>
      <vt:variant>
        <vt:i4>0</vt:i4>
      </vt:variant>
      <vt:variant>
        <vt:i4>5</vt:i4>
      </vt:variant>
      <vt:variant>
        <vt:lpwstr>http://www.secretariasenado.gov.co/senado/basedoc/ley_0080_1993.html</vt:lpwstr>
      </vt:variant>
      <vt:variant>
        <vt:lpwstr>30</vt:lpwstr>
      </vt:variant>
      <vt:variant>
        <vt:i4>2949190</vt:i4>
      </vt:variant>
      <vt:variant>
        <vt:i4>15</vt:i4>
      </vt:variant>
      <vt:variant>
        <vt:i4>0</vt:i4>
      </vt:variant>
      <vt:variant>
        <vt:i4>5</vt:i4>
      </vt:variant>
      <vt:variant>
        <vt:lpwstr>http://www.secretariasenado.gov.co/senado/basedoc/constitucion_politica_1991_pr009.html</vt:lpwstr>
      </vt:variant>
      <vt:variant>
        <vt:lpwstr>273</vt:lpwstr>
      </vt:variant>
      <vt:variant>
        <vt:i4>2949190</vt:i4>
      </vt:variant>
      <vt:variant>
        <vt:i4>12</vt:i4>
      </vt:variant>
      <vt:variant>
        <vt:i4>0</vt:i4>
      </vt:variant>
      <vt:variant>
        <vt:i4>5</vt:i4>
      </vt:variant>
      <vt:variant>
        <vt:lpwstr>http://www.secretariasenado.gov.co/senado/basedoc/constitucion_politica_1991_pr009.html</vt:lpwstr>
      </vt:variant>
      <vt:variant>
        <vt:lpwstr>273</vt:lpwstr>
      </vt:variant>
      <vt:variant>
        <vt:i4>851988</vt:i4>
      </vt:variant>
      <vt:variant>
        <vt:i4>9</vt:i4>
      </vt:variant>
      <vt:variant>
        <vt:i4>0</vt:i4>
      </vt:variant>
      <vt:variant>
        <vt:i4>5</vt:i4>
      </vt:variant>
      <vt:variant>
        <vt:lpwstr>http://www.secretariasenado.gov.co/senado/basedoc/ley_0080_1993.html</vt:lpwstr>
      </vt:variant>
      <vt:variant>
        <vt:lpwstr>24</vt:lpwstr>
      </vt:variant>
      <vt:variant>
        <vt:i4>1572970</vt:i4>
      </vt:variant>
      <vt:variant>
        <vt:i4>6</vt:i4>
      </vt:variant>
      <vt:variant>
        <vt:i4>0</vt:i4>
      </vt:variant>
      <vt:variant>
        <vt:i4>5</vt:i4>
      </vt:variant>
      <vt:variant>
        <vt:lpwstr>http://www.secretariasenado.gov.co/senado/basedoc/ley_1474_2011_pr001.html</vt:lpwstr>
      </vt:variant>
      <vt:variant>
        <vt:lpwstr>87</vt:lpwstr>
      </vt:variant>
      <vt:variant>
        <vt:i4>786452</vt:i4>
      </vt:variant>
      <vt:variant>
        <vt:i4>3</vt:i4>
      </vt:variant>
      <vt:variant>
        <vt:i4>0</vt:i4>
      </vt:variant>
      <vt:variant>
        <vt:i4>5</vt:i4>
      </vt:variant>
      <vt:variant>
        <vt:lpwstr>http://www.secretariasenado.gov.co/senado/basedoc/ley_0080_1993.html</vt:lpwstr>
      </vt:variant>
      <vt:variant>
        <vt:lpwstr>25</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8</cp:revision>
  <cp:lastPrinted>2023-01-11T00:18:00Z</cp:lastPrinted>
  <dcterms:created xsi:type="dcterms:W3CDTF">2023-12-12T16:10:00Z</dcterms:created>
  <dcterms:modified xsi:type="dcterms:W3CDTF">2024-03-15T20:22:00Z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