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465F" w14:textId="77777777" w:rsidR="00756877" w:rsidRPr="000D6956" w:rsidRDefault="00756877" w:rsidP="009D4B60">
      <w:pPr>
        <w:tabs>
          <w:tab w:val="left" w:pos="2436"/>
        </w:tabs>
        <w:jc w:val="both"/>
        <w:rPr>
          <w:rFonts w:ascii="Arial" w:eastAsia="Calibri" w:hAnsi="Arial" w:cs="Arial"/>
          <w:b/>
          <w:bCs/>
          <w:sz w:val="22"/>
          <w:szCs w:val="22"/>
        </w:rPr>
      </w:pPr>
      <w:bookmarkStart w:id="0" w:name="_Hlk141365573"/>
      <w:bookmarkStart w:id="1" w:name="_Hlk140129101"/>
      <w:r w:rsidRPr="000D6956">
        <w:rPr>
          <w:rFonts w:ascii="Arial" w:eastAsia="Calibri" w:hAnsi="Arial" w:cs="Arial"/>
          <w:b/>
          <w:bCs/>
          <w:sz w:val="22"/>
          <w:szCs w:val="22"/>
          <w:lang w:eastAsia="es-ES_tradnl"/>
        </w:rPr>
        <w:t xml:space="preserve">COLOMBIA COMPRA EFICIENTE </w:t>
      </w:r>
      <w:bookmarkStart w:id="2" w:name="_Hlk140044303"/>
      <w:r w:rsidRPr="000D6956">
        <w:rPr>
          <w:rFonts w:ascii="Arial" w:eastAsia="Calibri" w:hAnsi="Arial" w:cs="Arial"/>
          <w:b/>
          <w:sz w:val="22"/>
          <w:szCs w:val="22"/>
          <w:lang w:eastAsia="es-ES_tradnl"/>
        </w:rPr>
        <w:t>–</w:t>
      </w:r>
      <w:bookmarkEnd w:id="2"/>
      <w:r w:rsidRPr="000D6956">
        <w:rPr>
          <w:rFonts w:ascii="Arial" w:eastAsia="Calibri" w:hAnsi="Arial" w:cs="Arial"/>
          <w:b/>
          <w:bCs/>
          <w:sz w:val="22"/>
          <w:szCs w:val="22"/>
          <w:lang w:eastAsia="es-ES_tradnl"/>
        </w:rPr>
        <w:t xml:space="preserve"> Competencia Consultiva </w:t>
      </w:r>
      <w:bookmarkStart w:id="3" w:name="_Hlk140036003"/>
      <w:r w:rsidRPr="000D6956">
        <w:rPr>
          <w:rFonts w:ascii="Arial" w:eastAsia="Calibri" w:hAnsi="Arial" w:cs="Arial"/>
          <w:b/>
          <w:bCs/>
          <w:sz w:val="22"/>
          <w:szCs w:val="22"/>
          <w:lang w:eastAsia="es-ES_tradnl"/>
        </w:rPr>
        <w:t>–</w:t>
      </w:r>
      <w:bookmarkEnd w:id="3"/>
      <w:r w:rsidRPr="000D6956">
        <w:rPr>
          <w:rFonts w:ascii="Arial" w:eastAsia="Calibri" w:hAnsi="Arial" w:cs="Arial"/>
          <w:b/>
          <w:bCs/>
          <w:sz w:val="22"/>
          <w:szCs w:val="22"/>
          <w:lang w:eastAsia="es-ES_tradnl"/>
        </w:rPr>
        <w:t xml:space="preserve"> Contratación Estatal – Normas Generales</w:t>
      </w:r>
    </w:p>
    <w:p w14:paraId="6605931C" w14:textId="77777777" w:rsidR="00756877" w:rsidRPr="00756877" w:rsidRDefault="00756877" w:rsidP="009D4B60">
      <w:pPr>
        <w:tabs>
          <w:tab w:val="left" w:pos="2436"/>
        </w:tabs>
        <w:jc w:val="both"/>
        <w:rPr>
          <w:rFonts w:ascii="Arial" w:hAnsi="Arial" w:cs="Arial"/>
          <w:bCs/>
          <w:sz w:val="20"/>
          <w:szCs w:val="20"/>
          <w:lang w:eastAsia="es-ES_tradnl"/>
        </w:rPr>
      </w:pPr>
    </w:p>
    <w:p w14:paraId="7EE988E3" w14:textId="6CBB5CD1" w:rsidR="00756877" w:rsidRPr="00756877" w:rsidRDefault="0056319A" w:rsidP="009D4B60">
      <w:pPr>
        <w:tabs>
          <w:tab w:val="left" w:pos="2436"/>
        </w:tabs>
        <w:spacing w:after="120"/>
        <w:jc w:val="both"/>
        <w:rPr>
          <w:rFonts w:ascii="Arial" w:hAnsi="Arial" w:cs="Arial"/>
          <w:bCs/>
          <w:sz w:val="20"/>
          <w:szCs w:val="20"/>
          <w:lang w:eastAsia="es-ES_tradnl"/>
        </w:rPr>
      </w:pPr>
      <w:r>
        <w:rPr>
          <w:rFonts w:ascii="Arial" w:hAnsi="Arial" w:cs="Arial"/>
          <w:bCs/>
          <w:sz w:val="20"/>
          <w:szCs w:val="20"/>
          <w:lang w:eastAsia="es-ES_tradnl"/>
        </w:rPr>
        <w:t>“</w:t>
      </w:r>
      <w:r w:rsidR="00756877">
        <w:rPr>
          <w:rFonts w:ascii="Arial" w:hAnsi="Arial" w:cs="Arial"/>
          <w:bCs/>
          <w:sz w:val="20"/>
          <w:szCs w:val="20"/>
          <w:lang w:eastAsia="es-ES_tradnl"/>
        </w:rPr>
        <w:t xml:space="preserve">Debe tenerse </w:t>
      </w:r>
      <w:r w:rsidR="00756877" w:rsidRPr="00756877">
        <w:rPr>
          <w:rFonts w:ascii="Arial" w:hAnsi="Arial" w:cs="Arial"/>
          <w:bCs/>
          <w:sz w:val="20"/>
          <w:szCs w:val="20"/>
          <w:lang w:eastAsia="es-ES_tradnl"/>
        </w:rPr>
        <w:t>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603565FF" w14:textId="1EDCC1BA" w:rsidR="00756877" w:rsidRDefault="00756877" w:rsidP="009D4B60">
      <w:pPr>
        <w:tabs>
          <w:tab w:val="left" w:pos="2436"/>
        </w:tabs>
        <w:jc w:val="both"/>
        <w:rPr>
          <w:rFonts w:ascii="Arial" w:hAnsi="Arial" w:cs="Arial"/>
          <w:bCs/>
          <w:sz w:val="20"/>
          <w:szCs w:val="20"/>
          <w:lang w:eastAsia="es-ES_tradnl"/>
        </w:rPr>
      </w:pPr>
      <w:r w:rsidRPr="00756877">
        <w:rPr>
          <w:rFonts w:ascii="Arial"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r>
        <w:rPr>
          <w:rFonts w:ascii="Arial" w:hAnsi="Arial" w:cs="Arial"/>
          <w:bCs/>
          <w:sz w:val="20"/>
          <w:szCs w:val="20"/>
          <w:lang w:eastAsia="es-ES_tradnl"/>
        </w:rPr>
        <w:t>, según corresponda</w:t>
      </w:r>
      <w:r w:rsidR="0056319A">
        <w:rPr>
          <w:rFonts w:ascii="Arial" w:hAnsi="Arial" w:cs="Arial"/>
          <w:bCs/>
          <w:sz w:val="20"/>
          <w:szCs w:val="20"/>
          <w:lang w:eastAsia="es-ES_tradnl"/>
        </w:rPr>
        <w:t xml:space="preserve"> (…)”.</w:t>
      </w:r>
    </w:p>
    <w:p w14:paraId="6EEECCBD" w14:textId="77777777" w:rsidR="000D6956" w:rsidRPr="000D6956" w:rsidRDefault="000D6956" w:rsidP="009D4B60">
      <w:pPr>
        <w:tabs>
          <w:tab w:val="left" w:pos="2436"/>
        </w:tabs>
        <w:jc w:val="both"/>
        <w:rPr>
          <w:rFonts w:ascii="Arial" w:eastAsia="Calibri" w:hAnsi="Arial" w:cs="Arial"/>
          <w:sz w:val="20"/>
          <w:szCs w:val="20"/>
          <w:lang w:val="es-ES_tradnl" w:eastAsia="es-ES_tradnl"/>
        </w:rPr>
      </w:pPr>
      <w:bookmarkStart w:id="4" w:name="_Hlk133404182"/>
    </w:p>
    <w:p w14:paraId="3D9DFAA0" w14:textId="77777777" w:rsidR="00E12A18" w:rsidRPr="00E12A18" w:rsidRDefault="00E12A18" w:rsidP="009D4B60">
      <w:pPr>
        <w:tabs>
          <w:tab w:val="left" w:pos="2436"/>
        </w:tabs>
        <w:contextualSpacing/>
        <w:jc w:val="both"/>
        <w:rPr>
          <w:rFonts w:ascii="Arial" w:eastAsiaTheme="minorHAnsi" w:hAnsi="Arial" w:cs="Arial"/>
          <w:b/>
          <w:bCs/>
          <w:iCs/>
          <w:color w:val="000000" w:themeColor="text1"/>
          <w:sz w:val="22"/>
          <w:szCs w:val="22"/>
          <w:lang w:val="es-ES_tradnl" w:eastAsia="en-US"/>
        </w:rPr>
      </w:pPr>
      <w:bookmarkStart w:id="5" w:name="_Hlk109054766"/>
      <w:bookmarkEnd w:id="4"/>
      <w:r w:rsidRPr="00E12A18">
        <w:rPr>
          <w:rFonts w:ascii="Arial" w:eastAsiaTheme="minorHAnsi" w:hAnsi="Arial" w:cs="Arial"/>
          <w:b/>
          <w:bCs/>
          <w:iCs/>
          <w:color w:val="000000" w:themeColor="text1"/>
          <w:sz w:val="22"/>
          <w:szCs w:val="22"/>
          <w:lang w:val="es-ES_tradnl" w:eastAsia="en-US"/>
        </w:rPr>
        <w:t xml:space="preserve">DEBER DE PUBLICIDAD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Entidades Estatales exceptuadas del Estatuto General de Contratación de la Administración Pública</w:t>
      </w:r>
    </w:p>
    <w:p w14:paraId="70A4A104" w14:textId="77777777" w:rsidR="00E12A18" w:rsidRPr="00E12A18" w:rsidRDefault="00E12A18" w:rsidP="009D4B60">
      <w:pPr>
        <w:tabs>
          <w:tab w:val="left" w:pos="2436"/>
        </w:tabs>
        <w:contextualSpacing/>
        <w:jc w:val="both"/>
        <w:rPr>
          <w:rFonts w:ascii="Arial" w:eastAsiaTheme="minorHAnsi" w:hAnsi="Arial" w:cs="Arial"/>
          <w:b/>
          <w:bCs/>
          <w:iCs/>
          <w:color w:val="000000" w:themeColor="text1"/>
          <w:sz w:val="20"/>
          <w:szCs w:val="20"/>
          <w:lang w:val="es-ES_tradnl" w:eastAsia="en-US"/>
        </w:rPr>
      </w:pPr>
    </w:p>
    <w:p w14:paraId="76C20EEF" w14:textId="480E2709" w:rsidR="00E12A18" w:rsidRPr="00E12A18" w:rsidRDefault="0056319A" w:rsidP="009D4B60">
      <w:pPr>
        <w:tabs>
          <w:tab w:val="left" w:pos="2436"/>
        </w:tabs>
        <w:contextualSpacing/>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“L</w:t>
      </w:r>
      <w:r w:rsidR="00E12A18" w:rsidRPr="00E12A18">
        <w:rPr>
          <w:rFonts w:ascii="Arial" w:eastAsiaTheme="minorHAnsi" w:hAnsi="Arial" w:cs="Arial"/>
          <w:color w:val="000000" w:themeColor="text1"/>
          <w:sz w:val="20"/>
          <w:szCs w:val="20"/>
          <w:lang w:eastAsia="en-US"/>
        </w:rPr>
        <w:t xml:space="preserve">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w:t>
      </w:r>
      <w:r w:rsidR="00E12A18">
        <w:rPr>
          <w:rFonts w:ascii="Arial" w:eastAsiaTheme="minorHAnsi" w:hAnsi="Arial" w:cs="Arial"/>
          <w:color w:val="000000" w:themeColor="text1"/>
          <w:sz w:val="20"/>
          <w:szCs w:val="20"/>
          <w:lang w:eastAsia="en-US"/>
        </w:rPr>
        <w:t>“</w:t>
      </w:r>
      <w:r w:rsidR="00E12A18" w:rsidRPr="00E12A18">
        <w:rPr>
          <w:rFonts w:ascii="Arial" w:eastAsiaTheme="minorHAnsi" w:hAnsi="Arial" w:cs="Arial"/>
          <w:color w:val="000000" w:themeColor="text1"/>
          <w:sz w:val="20"/>
          <w:szCs w:val="20"/>
          <w:lang w:eastAsia="en-US"/>
        </w:rPr>
        <w:t>toda información en posesión, bajo control o custodia de un sujeto obligado es pública y no podrá ser reservada o limitada sino por disposición constitucional o legal</w:t>
      </w:r>
      <w:r w:rsidR="00E12A18">
        <w:rPr>
          <w:rFonts w:ascii="Arial" w:eastAsiaTheme="minorHAnsi" w:hAnsi="Arial" w:cs="Arial"/>
          <w:color w:val="000000" w:themeColor="text1"/>
          <w:sz w:val="20"/>
          <w:szCs w:val="20"/>
          <w:lang w:eastAsia="en-US"/>
        </w:rPr>
        <w:t>”</w:t>
      </w:r>
      <w:r w:rsidR="00E12A18" w:rsidRPr="00E12A18">
        <w:rPr>
          <w:rFonts w:ascii="Arial" w:eastAsiaTheme="minorHAnsi" w:hAnsi="Arial" w:cs="Arial"/>
          <w:color w:val="000000" w:themeColor="text1"/>
          <w:sz w:val="20"/>
          <w:szCs w:val="20"/>
          <w:lang w:eastAsia="en-US"/>
        </w:rPr>
        <w:t>. El principio de transparencia en la información alude al deber de los sujetos de proporcionar y facilitar el acceso a la misma en los términos más amplios posibles, y a través de los medios y procedimientos legales. En el artículo 5, la ley estatutaria citada incluye dentro de la lista de sujetos obligados a todas las entidades públicas, y, además, en el literal c) a las personas naturales y jurídicas, públicas o privadas, que presten función pública, que presten servicios públicos respecto de la información directamente relacionada con la prestación del servicio público; también incluye en el literal g) a las entidades que administren recursos de naturaleza u origen público</w:t>
      </w:r>
      <w:r>
        <w:rPr>
          <w:rFonts w:ascii="Arial" w:eastAsiaTheme="minorHAnsi" w:hAnsi="Arial" w:cs="Arial"/>
          <w:color w:val="000000" w:themeColor="text1"/>
          <w:sz w:val="20"/>
          <w:szCs w:val="20"/>
          <w:lang w:eastAsia="en-US"/>
        </w:rPr>
        <w:t xml:space="preserve"> (…)”.</w:t>
      </w:r>
    </w:p>
    <w:p w14:paraId="0DC3EA07" w14:textId="77777777" w:rsidR="00E12A18" w:rsidRPr="00E12A18" w:rsidRDefault="00E12A18" w:rsidP="009D4B60">
      <w:pPr>
        <w:tabs>
          <w:tab w:val="left" w:pos="2436"/>
        </w:tabs>
        <w:contextualSpacing/>
        <w:jc w:val="both"/>
        <w:rPr>
          <w:rFonts w:ascii="Arial" w:eastAsiaTheme="minorHAnsi" w:hAnsi="Arial" w:cs="Arial"/>
          <w:color w:val="000000" w:themeColor="text1"/>
          <w:sz w:val="20"/>
          <w:szCs w:val="20"/>
          <w:lang w:eastAsia="en-US"/>
        </w:rPr>
      </w:pPr>
    </w:p>
    <w:p w14:paraId="2FF5C41E" w14:textId="77777777" w:rsidR="00E12A18" w:rsidRPr="00E12A18" w:rsidRDefault="00E12A18" w:rsidP="009D4B60">
      <w:pPr>
        <w:tabs>
          <w:tab w:val="left" w:pos="2436"/>
        </w:tabs>
        <w:contextualSpacing/>
        <w:jc w:val="both"/>
        <w:rPr>
          <w:rFonts w:ascii="Arial" w:eastAsiaTheme="minorHAnsi" w:hAnsi="Arial" w:cs="Arial"/>
          <w:b/>
          <w:bCs/>
          <w:iCs/>
          <w:color w:val="000000" w:themeColor="text1"/>
          <w:sz w:val="22"/>
          <w:szCs w:val="22"/>
          <w:lang w:val="es-ES_tradnl" w:eastAsia="en-US"/>
        </w:rPr>
      </w:pPr>
      <w:r w:rsidRPr="00E12A18">
        <w:rPr>
          <w:rFonts w:ascii="Arial" w:eastAsiaTheme="minorHAnsi" w:hAnsi="Arial" w:cs="Arial"/>
          <w:b/>
          <w:bCs/>
          <w:iCs/>
          <w:color w:val="000000" w:themeColor="text1"/>
          <w:sz w:val="22"/>
          <w:szCs w:val="22"/>
          <w:lang w:val="es-ES_tradnl" w:eastAsia="en-US"/>
        </w:rPr>
        <w:t xml:space="preserve">SECOP II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Deber de publicidad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Entidades Estatales exceptuadas del Estatuto General de Contratación de la Administración Pública – Modificación artículo 53 de la Ley 2195 de 2022</w:t>
      </w:r>
    </w:p>
    <w:p w14:paraId="027187DF" w14:textId="77777777" w:rsidR="00E12A18" w:rsidRPr="00E12A18" w:rsidRDefault="00E12A18" w:rsidP="009D4B60">
      <w:pPr>
        <w:tabs>
          <w:tab w:val="left" w:pos="2436"/>
        </w:tabs>
        <w:contextualSpacing/>
        <w:jc w:val="both"/>
        <w:rPr>
          <w:rFonts w:ascii="Arial" w:eastAsiaTheme="minorHAnsi" w:hAnsi="Arial" w:cs="Arial"/>
          <w:b/>
          <w:bCs/>
          <w:iCs/>
          <w:color w:val="000000" w:themeColor="text1"/>
          <w:sz w:val="20"/>
          <w:szCs w:val="20"/>
          <w:lang w:val="es-ES_tradnl" w:eastAsia="en-US"/>
        </w:rPr>
      </w:pPr>
    </w:p>
    <w:p w14:paraId="587628BD" w14:textId="4B5DBA33" w:rsidR="00E12A18" w:rsidRPr="00E12A18" w:rsidRDefault="0056319A" w:rsidP="009D4B60">
      <w:pPr>
        <w:tabs>
          <w:tab w:val="left" w:pos="2436"/>
        </w:tabs>
        <w:contextualSpacing/>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w:t>
      </w:r>
      <w:r w:rsidR="00E12A18" w:rsidRPr="00E12A18">
        <w:rPr>
          <w:rFonts w:ascii="Arial" w:eastAsiaTheme="minorHAnsi" w:hAnsi="Arial" w:cs="Arial"/>
          <w:color w:val="000000" w:themeColor="text1"/>
          <w:sz w:val="20"/>
          <w:szCs w:val="20"/>
          <w:lang w:eastAsia="en-US"/>
        </w:rPr>
        <w:t xml:space="preserve">La Ley 2195 de 2022, por medio de la cual se adoptan medidas en materia de transparencia, prevención y lucha contra la corrupción, dispone en su artículo 1, que esta Ley </w:t>
      </w:r>
      <w:r w:rsidR="00E12A18">
        <w:rPr>
          <w:rFonts w:ascii="Arial" w:eastAsiaTheme="minorHAnsi" w:hAnsi="Arial" w:cs="Arial"/>
          <w:color w:val="000000" w:themeColor="text1"/>
          <w:sz w:val="20"/>
          <w:szCs w:val="20"/>
          <w:lang w:eastAsia="en-US"/>
        </w:rPr>
        <w:t xml:space="preserve">“(…) </w:t>
      </w:r>
      <w:r w:rsidR="00E12A18" w:rsidRPr="00E12A18">
        <w:rPr>
          <w:rFonts w:ascii="Arial" w:eastAsiaTheme="minorHAnsi" w:hAnsi="Arial" w:cs="Arial"/>
          <w:color w:val="000000" w:themeColor="text1"/>
          <w:sz w:val="20"/>
          <w:szCs w:val="20"/>
          <w:lang w:eastAsia="en-US"/>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sidR="00E12A18">
        <w:rPr>
          <w:rFonts w:ascii="Arial" w:eastAsiaTheme="minorHAnsi" w:hAnsi="Arial" w:cs="Arial"/>
          <w:color w:val="000000" w:themeColor="text1"/>
          <w:sz w:val="20"/>
          <w:szCs w:val="20"/>
          <w:lang w:eastAsia="en-US"/>
        </w:rPr>
        <w:t>”</w:t>
      </w:r>
      <w:r w:rsidR="00E12A18" w:rsidRPr="00E12A18">
        <w:rPr>
          <w:rFonts w:ascii="Arial" w:eastAsiaTheme="minorHAnsi" w:hAnsi="Arial" w:cs="Arial"/>
          <w:color w:val="000000" w:themeColor="text1"/>
          <w:sz w:val="20"/>
          <w:szCs w:val="20"/>
          <w:lang w:eastAsia="en-US"/>
        </w:rPr>
        <w:t xml:space="preserve">. Dentro del capítulo VIII de esta Ley, que lleva por título </w:t>
      </w:r>
      <w:r w:rsidR="00E7230C">
        <w:rPr>
          <w:rFonts w:ascii="Arial" w:eastAsiaTheme="minorHAnsi" w:hAnsi="Arial" w:cs="Arial"/>
          <w:color w:val="000000" w:themeColor="text1"/>
          <w:sz w:val="20"/>
          <w:szCs w:val="20"/>
          <w:lang w:eastAsia="en-US"/>
        </w:rPr>
        <w:t>“</w:t>
      </w:r>
      <w:r w:rsidR="00E12A18" w:rsidRPr="00E12A18">
        <w:rPr>
          <w:rFonts w:ascii="Arial" w:eastAsiaTheme="minorHAnsi" w:hAnsi="Arial" w:cs="Arial"/>
          <w:color w:val="000000" w:themeColor="text1"/>
          <w:sz w:val="20"/>
          <w:szCs w:val="20"/>
          <w:lang w:eastAsia="en-US"/>
        </w:rPr>
        <w:t>Disposiciones en materia contractual para la moralización y la transparencia</w:t>
      </w:r>
      <w:r w:rsidR="00E7230C">
        <w:rPr>
          <w:rFonts w:ascii="Arial" w:eastAsiaTheme="minorHAnsi" w:hAnsi="Arial" w:cs="Arial"/>
          <w:color w:val="000000" w:themeColor="text1"/>
          <w:sz w:val="20"/>
          <w:szCs w:val="20"/>
          <w:lang w:eastAsia="en-US"/>
        </w:rPr>
        <w:t>”</w:t>
      </w:r>
      <w:r w:rsidR="00E12A18" w:rsidRPr="00E12A18">
        <w:rPr>
          <w:rFonts w:ascii="Arial" w:eastAsiaTheme="minorHAnsi" w:hAnsi="Arial" w:cs="Arial"/>
          <w:color w:val="000000" w:themeColor="text1"/>
          <w:sz w:val="20"/>
          <w:szCs w:val="20"/>
          <w:lang w:eastAsia="en-US"/>
        </w:rPr>
        <w:t>,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r>
        <w:rPr>
          <w:rFonts w:ascii="Arial" w:eastAsiaTheme="minorHAnsi" w:hAnsi="Arial" w:cs="Arial"/>
          <w:color w:val="000000" w:themeColor="text1"/>
          <w:sz w:val="20"/>
          <w:szCs w:val="20"/>
          <w:lang w:eastAsia="en-US"/>
        </w:rPr>
        <w:t xml:space="preserve"> (…)”.</w:t>
      </w:r>
    </w:p>
    <w:p w14:paraId="4805B361" w14:textId="77777777" w:rsidR="00E12A18" w:rsidRPr="00E12A18" w:rsidRDefault="00E12A18" w:rsidP="009D4B60">
      <w:pPr>
        <w:tabs>
          <w:tab w:val="left" w:pos="2436"/>
        </w:tabs>
        <w:contextualSpacing/>
        <w:jc w:val="both"/>
        <w:rPr>
          <w:rFonts w:ascii="Arial" w:eastAsiaTheme="minorHAnsi" w:hAnsi="Arial" w:cs="Arial"/>
          <w:b/>
          <w:bCs/>
          <w:iCs/>
          <w:color w:val="000000" w:themeColor="text1"/>
          <w:sz w:val="20"/>
          <w:szCs w:val="20"/>
          <w:lang w:val="es-ES_tradnl" w:eastAsia="en-US"/>
        </w:rPr>
      </w:pPr>
    </w:p>
    <w:p w14:paraId="1DBF5D1E" w14:textId="58E6CA83" w:rsidR="00E12A18" w:rsidRPr="00E12A18" w:rsidRDefault="00E12A18" w:rsidP="009D4B60">
      <w:pPr>
        <w:tabs>
          <w:tab w:val="left" w:pos="2436"/>
        </w:tabs>
        <w:contextualSpacing/>
        <w:jc w:val="both"/>
        <w:rPr>
          <w:rFonts w:ascii="Arial" w:eastAsia="Calibri" w:hAnsi="Arial" w:cs="Arial"/>
          <w:b/>
          <w:color w:val="000000" w:themeColor="text1"/>
          <w:sz w:val="22"/>
          <w:szCs w:val="22"/>
          <w:lang w:val="es-ES_tradnl" w:eastAsia="en-US"/>
        </w:rPr>
      </w:pPr>
      <w:bookmarkStart w:id="6" w:name="_Hlk141360371"/>
      <w:r w:rsidRPr="00E12A18">
        <w:rPr>
          <w:rFonts w:ascii="Arial" w:eastAsia="Calibri" w:hAnsi="Arial" w:cs="Arial"/>
          <w:b/>
          <w:color w:val="000000" w:themeColor="text1"/>
          <w:sz w:val="22"/>
          <w:szCs w:val="22"/>
          <w:lang w:val="es-ES_tradnl" w:eastAsia="en-US"/>
        </w:rPr>
        <w:lastRenderedPageBreak/>
        <w:t>SECOP II –</w:t>
      </w:r>
      <w:r w:rsidRPr="00E12A18">
        <w:rPr>
          <w:rFonts w:ascii="Arial" w:eastAsiaTheme="minorHAnsi" w:hAnsi="Arial" w:cs="Arial"/>
          <w:b/>
          <w:bCs/>
          <w:iCs/>
          <w:color w:val="000000" w:themeColor="text1"/>
          <w:sz w:val="22"/>
          <w:szCs w:val="22"/>
          <w:lang w:val="es-ES_tradnl" w:eastAsia="en-US"/>
        </w:rPr>
        <w:t xml:space="preserve"> Deber de publicidad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Entidades Estatales exceptuadas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w:t>
      </w:r>
      <w:r w:rsidRPr="00E12A18">
        <w:rPr>
          <w:rFonts w:ascii="Arial" w:eastAsia="Calibri" w:hAnsi="Arial" w:cs="Arial"/>
          <w:b/>
          <w:color w:val="000000" w:themeColor="text1"/>
          <w:sz w:val="22"/>
          <w:szCs w:val="22"/>
          <w:lang w:val="es-ES_tradnl" w:eastAsia="en-US"/>
        </w:rPr>
        <w:t>Documentos relacionados con la actividad contractual</w:t>
      </w:r>
    </w:p>
    <w:p w14:paraId="5164094F" w14:textId="77777777" w:rsidR="00E12A18" w:rsidRPr="00E12A18" w:rsidRDefault="00E12A18" w:rsidP="009D4B60">
      <w:pPr>
        <w:tabs>
          <w:tab w:val="left" w:pos="2436"/>
        </w:tabs>
        <w:contextualSpacing/>
        <w:jc w:val="both"/>
        <w:rPr>
          <w:rFonts w:ascii="Arial" w:eastAsia="Calibri" w:hAnsi="Arial" w:cs="Arial"/>
          <w:b/>
          <w:color w:val="000000" w:themeColor="text1"/>
          <w:sz w:val="20"/>
          <w:szCs w:val="20"/>
          <w:lang w:val="es-ES_tradnl" w:eastAsia="en-US"/>
        </w:rPr>
      </w:pPr>
    </w:p>
    <w:p w14:paraId="05C60B7F" w14:textId="6F6F2202" w:rsidR="00E12A18" w:rsidRDefault="0056319A" w:rsidP="009D4B60">
      <w:pPr>
        <w:tabs>
          <w:tab w:val="left" w:pos="2436"/>
        </w:tabs>
        <w:contextualSpacing/>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w:t>
      </w:r>
      <w:r w:rsidR="00E12A18" w:rsidRPr="00E12A18">
        <w:rPr>
          <w:rFonts w:ascii="Arial" w:eastAsiaTheme="minorHAnsi" w:hAnsi="Arial" w:cs="Arial"/>
          <w:color w:val="000000" w:themeColor="text1"/>
          <w:sz w:val="20"/>
          <w:szCs w:val="20"/>
          <w:lang w:eastAsia="en-US"/>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w:t>
      </w:r>
      <w:r w:rsidR="00E7230C">
        <w:rPr>
          <w:rFonts w:ascii="Arial" w:eastAsiaTheme="minorHAnsi" w:hAnsi="Arial" w:cs="Arial"/>
          <w:color w:val="000000" w:themeColor="text1"/>
          <w:sz w:val="20"/>
          <w:szCs w:val="20"/>
          <w:lang w:eastAsia="en-US"/>
        </w:rPr>
        <w:t xml:space="preserve">“(…) </w:t>
      </w:r>
      <w:r w:rsidR="00E12A18" w:rsidRPr="00E12A18">
        <w:rPr>
          <w:rFonts w:ascii="Arial" w:eastAsiaTheme="minorHAnsi" w:hAnsi="Arial" w:cs="Arial"/>
          <w:color w:val="000000" w:themeColor="text1"/>
          <w:sz w:val="20"/>
          <w:szCs w:val="20"/>
          <w:lang w:eastAsia="en-US"/>
        </w:rPr>
        <w:t>los documentos, contratos, actos e información generada por oferentes, contratista, contratante, supervisor o interventor, tanto en la etapa precontractual, como en la contractual y la postcontractual</w:t>
      </w:r>
      <w:r w:rsidR="00E7230C">
        <w:rPr>
          <w:rFonts w:ascii="Arial" w:eastAsiaTheme="minorHAnsi" w:hAnsi="Arial" w:cs="Arial"/>
          <w:color w:val="000000" w:themeColor="text1"/>
          <w:sz w:val="20"/>
          <w:szCs w:val="20"/>
          <w:lang w:eastAsia="en-US"/>
        </w:rPr>
        <w:t>”</w:t>
      </w:r>
      <w:r w:rsidR="00E12A18" w:rsidRPr="00E12A18">
        <w:rPr>
          <w:rFonts w:ascii="Arial" w:eastAsiaTheme="minorHAnsi" w:hAnsi="Arial" w:cs="Arial"/>
          <w:color w:val="000000" w:themeColor="text1"/>
          <w:sz w:val="20"/>
          <w:szCs w:val="20"/>
          <w:lang w:eastAsia="en-US"/>
        </w:rPr>
        <w:t xml:space="preserve">.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w:t>
      </w:r>
      <w:r w:rsidR="00E7230C">
        <w:rPr>
          <w:rFonts w:ascii="Arial" w:eastAsiaTheme="minorHAnsi" w:hAnsi="Arial" w:cs="Arial"/>
          <w:color w:val="000000" w:themeColor="text1"/>
          <w:sz w:val="20"/>
          <w:szCs w:val="20"/>
          <w:lang w:eastAsia="en-US"/>
        </w:rPr>
        <w:t>“</w:t>
      </w:r>
      <w:r w:rsidR="00E12A18" w:rsidRPr="00E12A18">
        <w:rPr>
          <w:rFonts w:ascii="Arial" w:eastAsiaTheme="minorHAnsi" w:hAnsi="Arial" w:cs="Arial"/>
          <w:color w:val="000000" w:themeColor="text1"/>
          <w:sz w:val="20"/>
          <w:szCs w:val="20"/>
          <w:lang w:eastAsia="en-US"/>
        </w:rPr>
        <w:t>no misionales</w:t>
      </w:r>
      <w:r w:rsidR="00E7230C">
        <w:rPr>
          <w:rFonts w:ascii="Arial" w:eastAsiaTheme="minorHAnsi" w:hAnsi="Arial" w:cs="Arial"/>
          <w:color w:val="000000" w:themeColor="text1"/>
          <w:sz w:val="20"/>
          <w:szCs w:val="20"/>
          <w:lang w:eastAsia="en-US"/>
        </w:rPr>
        <w:t>”</w:t>
      </w:r>
      <w:r w:rsidR="00E12A18" w:rsidRPr="00E12A18">
        <w:rPr>
          <w:rFonts w:ascii="Arial" w:eastAsiaTheme="minorHAnsi" w:hAnsi="Arial" w:cs="Arial"/>
          <w:color w:val="000000" w:themeColor="text1"/>
          <w:sz w:val="20"/>
          <w:szCs w:val="20"/>
          <w:lang w:eastAsia="en-US"/>
        </w:rPr>
        <w:t xml:space="preserve"> estén </w:t>
      </w:r>
      <w:r w:rsidR="00E12A18" w:rsidRPr="00E12A18">
        <w:rPr>
          <w:rFonts w:ascii="Arial" w:eastAsiaTheme="minorHAnsi" w:hAnsi="Arial" w:cs="Arial"/>
          <w:i/>
          <w:iCs/>
          <w:color w:val="000000" w:themeColor="text1"/>
          <w:sz w:val="20"/>
          <w:szCs w:val="20"/>
          <w:lang w:eastAsia="en-US"/>
        </w:rPr>
        <w:t>per se</w:t>
      </w:r>
      <w:r w:rsidR="00E12A18" w:rsidRPr="00E12A18">
        <w:rPr>
          <w:rFonts w:ascii="Arial" w:eastAsiaTheme="minorHAnsi" w:hAnsi="Arial" w:cs="Arial"/>
          <w:color w:val="000000" w:themeColor="text1"/>
          <w:sz w:val="20"/>
          <w:szCs w:val="20"/>
          <w:lang w:eastAsia="en-US"/>
        </w:rPr>
        <w:t xml:space="preserve"> excluidos del deber de publicidad</w:t>
      </w:r>
      <w:r>
        <w:rPr>
          <w:rFonts w:ascii="Arial" w:eastAsiaTheme="minorHAnsi" w:hAnsi="Arial" w:cs="Arial"/>
          <w:color w:val="000000" w:themeColor="text1"/>
          <w:sz w:val="20"/>
          <w:szCs w:val="20"/>
          <w:lang w:eastAsia="en-US"/>
        </w:rPr>
        <w:t xml:space="preserve"> (…)”</w:t>
      </w:r>
    </w:p>
    <w:p w14:paraId="2CA66A7E" w14:textId="77777777" w:rsidR="00ED2399" w:rsidRDefault="00ED2399" w:rsidP="009D4B60">
      <w:pPr>
        <w:tabs>
          <w:tab w:val="left" w:pos="2436"/>
        </w:tabs>
        <w:contextualSpacing/>
        <w:jc w:val="both"/>
        <w:rPr>
          <w:rFonts w:ascii="Arial" w:eastAsiaTheme="minorHAnsi" w:hAnsi="Arial" w:cs="Arial"/>
          <w:color w:val="000000" w:themeColor="text1"/>
          <w:sz w:val="20"/>
          <w:szCs w:val="20"/>
          <w:lang w:eastAsia="en-US"/>
        </w:rPr>
      </w:pPr>
    </w:p>
    <w:bookmarkEnd w:id="6"/>
    <w:p w14:paraId="0463858C" w14:textId="633BCFD7" w:rsidR="00ED2399" w:rsidRPr="00E12A18" w:rsidRDefault="00ED2399" w:rsidP="009D4B60">
      <w:pPr>
        <w:tabs>
          <w:tab w:val="left" w:pos="2436"/>
        </w:tabs>
        <w:contextualSpacing/>
        <w:jc w:val="both"/>
        <w:rPr>
          <w:rFonts w:ascii="Arial" w:eastAsia="Calibri" w:hAnsi="Arial" w:cs="Arial"/>
          <w:b/>
          <w:color w:val="000000" w:themeColor="text1"/>
          <w:sz w:val="22"/>
          <w:szCs w:val="22"/>
          <w:lang w:val="es-ES_tradnl" w:eastAsia="en-US"/>
        </w:rPr>
      </w:pPr>
      <w:r w:rsidRPr="00E12A18">
        <w:rPr>
          <w:rFonts w:ascii="Arial" w:eastAsia="Calibri" w:hAnsi="Arial" w:cs="Arial"/>
          <w:b/>
          <w:color w:val="000000" w:themeColor="text1"/>
          <w:sz w:val="22"/>
          <w:szCs w:val="22"/>
          <w:lang w:val="es-ES_tradnl" w:eastAsia="en-US"/>
        </w:rPr>
        <w:t>SECOP II –</w:t>
      </w:r>
      <w:r w:rsidRPr="00E12A18">
        <w:rPr>
          <w:rFonts w:ascii="Arial" w:eastAsiaTheme="minorHAnsi" w:hAnsi="Arial" w:cs="Arial"/>
          <w:b/>
          <w:bCs/>
          <w:iCs/>
          <w:color w:val="000000" w:themeColor="text1"/>
          <w:sz w:val="22"/>
          <w:szCs w:val="22"/>
          <w:lang w:val="es-ES_tradnl" w:eastAsia="en-US"/>
        </w:rPr>
        <w:t xml:space="preserve"> Deber de publicidad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Entidades Estatales exceptuadas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w:t>
      </w:r>
      <w:r w:rsidRPr="00E12A18">
        <w:rPr>
          <w:rFonts w:ascii="Arial" w:eastAsia="Calibri" w:hAnsi="Arial" w:cs="Arial"/>
          <w:b/>
          <w:color w:val="000000" w:themeColor="text1"/>
          <w:sz w:val="22"/>
          <w:szCs w:val="22"/>
          <w:lang w:val="es-ES_tradnl" w:eastAsia="en-US"/>
        </w:rPr>
        <w:t>Documentos relacionados con la actividad contractual</w:t>
      </w:r>
    </w:p>
    <w:p w14:paraId="7906F67E" w14:textId="77777777" w:rsidR="00ED2399" w:rsidRPr="00E12A18" w:rsidRDefault="00ED2399" w:rsidP="009D4B60">
      <w:pPr>
        <w:tabs>
          <w:tab w:val="left" w:pos="2436"/>
        </w:tabs>
        <w:contextualSpacing/>
        <w:jc w:val="both"/>
        <w:rPr>
          <w:rFonts w:ascii="Arial" w:eastAsia="Calibri" w:hAnsi="Arial" w:cs="Arial"/>
          <w:b/>
          <w:color w:val="000000" w:themeColor="text1"/>
          <w:sz w:val="20"/>
          <w:szCs w:val="20"/>
          <w:lang w:val="es-ES_tradnl" w:eastAsia="en-US"/>
        </w:rPr>
      </w:pPr>
    </w:p>
    <w:p w14:paraId="1B2B272D" w14:textId="7190D03E" w:rsidR="00ED2399" w:rsidRDefault="0056319A" w:rsidP="009D4B60">
      <w:pPr>
        <w:tabs>
          <w:tab w:val="left" w:pos="2436"/>
        </w:tabs>
        <w:contextualSpacing/>
        <w:jc w:val="both"/>
        <w:rPr>
          <w:rFonts w:ascii="Arial" w:eastAsiaTheme="minorHAnsi" w:hAnsi="Arial" w:cs="Arial"/>
          <w:color w:val="000000" w:themeColor="text1"/>
          <w:sz w:val="20"/>
          <w:szCs w:val="20"/>
          <w:lang w:eastAsia="en-US"/>
        </w:rPr>
      </w:pPr>
      <w:bookmarkStart w:id="7" w:name="_Hlk142578416"/>
      <w:r>
        <w:rPr>
          <w:rFonts w:ascii="Arial" w:eastAsiaTheme="minorHAnsi" w:hAnsi="Arial" w:cs="Arial"/>
          <w:color w:val="000000" w:themeColor="text1"/>
          <w:sz w:val="20"/>
          <w:szCs w:val="20"/>
          <w:lang w:eastAsia="en-US"/>
        </w:rPr>
        <w:t>“</w:t>
      </w:r>
      <w:r w:rsidR="00ED2399" w:rsidRPr="00E12A18">
        <w:rPr>
          <w:rFonts w:ascii="Arial" w:eastAsiaTheme="minorHAnsi" w:hAnsi="Arial" w:cs="Arial"/>
          <w:color w:val="000000" w:themeColor="text1"/>
          <w:sz w:val="20"/>
          <w:szCs w:val="20"/>
          <w:lang w:eastAsia="en-US"/>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w:t>
      </w:r>
      <w:r w:rsidR="00ED2399">
        <w:rPr>
          <w:rFonts w:ascii="Arial" w:eastAsiaTheme="minorHAnsi" w:hAnsi="Arial" w:cs="Arial"/>
          <w:color w:val="000000" w:themeColor="text1"/>
          <w:sz w:val="20"/>
          <w:szCs w:val="20"/>
          <w:lang w:eastAsia="en-US"/>
        </w:rPr>
        <w:t xml:space="preserve">“(…) </w:t>
      </w:r>
      <w:r w:rsidR="00ED2399" w:rsidRPr="00E12A18">
        <w:rPr>
          <w:rFonts w:ascii="Arial" w:eastAsiaTheme="minorHAnsi" w:hAnsi="Arial" w:cs="Arial"/>
          <w:color w:val="000000" w:themeColor="text1"/>
          <w:sz w:val="20"/>
          <w:szCs w:val="20"/>
          <w:lang w:eastAsia="en-US"/>
        </w:rPr>
        <w:t>los documentos, contratos, actos e información generada por oferentes, contratista, contratante, supervisor o interventor, tanto en la etapa precontractual, como en la contractual y la postcontractual</w:t>
      </w:r>
      <w:r w:rsidR="00ED2399">
        <w:rPr>
          <w:rFonts w:ascii="Arial" w:eastAsiaTheme="minorHAnsi" w:hAnsi="Arial" w:cs="Arial"/>
          <w:color w:val="000000" w:themeColor="text1"/>
          <w:sz w:val="20"/>
          <w:szCs w:val="20"/>
          <w:lang w:eastAsia="en-US"/>
        </w:rPr>
        <w:t>”</w:t>
      </w:r>
      <w:r w:rsidR="00ED2399" w:rsidRPr="00E12A18">
        <w:rPr>
          <w:rFonts w:ascii="Arial" w:eastAsiaTheme="minorHAnsi" w:hAnsi="Arial" w:cs="Arial"/>
          <w:color w:val="000000" w:themeColor="text1"/>
          <w:sz w:val="20"/>
          <w:szCs w:val="20"/>
          <w:lang w:eastAsia="en-US"/>
        </w:rPr>
        <w:t xml:space="preserve">.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w:t>
      </w:r>
      <w:r w:rsidR="00ED2399">
        <w:rPr>
          <w:rFonts w:ascii="Arial" w:eastAsiaTheme="minorHAnsi" w:hAnsi="Arial" w:cs="Arial"/>
          <w:color w:val="000000" w:themeColor="text1"/>
          <w:sz w:val="20"/>
          <w:szCs w:val="20"/>
          <w:lang w:eastAsia="en-US"/>
        </w:rPr>
        <w:t>“</w:t>
      </w:r>
      <w:r w:rsidR="00ED2399" w:rsidRPr="00E12A18">
        <w:rPr>
          <w:rFonts w:ascii="Arial" w:eastAsiaTheme="minorHAnsi" w:hAnsi="Arial" w:cs="Arial"/>
          <w:color w:val="000000" w:themeColor="text1"/>
          <w:sz w:val="20"/>
          <w:szCs w:val="20"/>
          <w:lang w:eastAsia="en-US"/>
        </w:rPr>
        <w:t>no misionales</w:t>
      </w:r>
      <w:r w:rsidR="00ED2399">
        <w:rPr>
          <w:rFonts w:ascii="Arial" w:eastAsiaTheme="minorHAnsi" w:hAnsi="Arial" w:cs="Arial"/>
          <w:color w:val="000000" w:themeColor="text1"/>
          <w:sz w:val="20"/>
          <w:szCs w:val="20"/>
          <w:lang w:eastAsia="en-US"/>
        </w:rPr>
        <w:t>”</w:t>
      </w:r>
      <w:r w:rsidR="00ED2399" w:rsidRPr="00E12A18">
        <w:rPr>
          <w:rFonts w:ascii="Arial" w:eastAsiaTheme="minorHAnsi" w:hAnsi="Arial" w:cs="Arial"/>
          <w:color w:val="000000" w:themeColor="text1"/>
          <w:sz w:val="20"/>
          <w:szCs w:val="20"/>
          <w:lang w:eastAsia="en-US"/>
        </w:rPr>
        <w:t xml:space="preserve"> estén </w:t>
      </w:r>
      <w:r w:rsidR="00ED2399" w:rsidRPr="00E12A18">
        <w:rPr>
          <w:rFonts w:ascii="Arial" w:eastAsiaTheme="minorHAnsi" w:hAnsi="Arial" w:cs="Arial"/>
          <w:i/>
          <w:iCs/>
          <w:color w:val="000000" w:themeColor="text1"/>
          <w:sz w:val="20"/>
          <w:szCs w:val="20"/>
          <w:lang w:eastAsia="en-US"/>
        </w:rPr>
        <w:t>per se</w:t>
      </w:r>
      <w:r w:rsidR="00ED2399" w:rsidRPr="00E12A18">
        <w:rPr>
          <w:rFonts w:ascii="Arial" w:eastAsiaTheme="minorHAnsi" w:hAnsi="Arial" w:cs="Arial"/>
          <w:color w:val="000000" w:themeColor="text1"/>
          <w:sz w:val="20"/>
          <w:szCs w:val="20"/>
          <w:lang w:eastAsia="en-US"/>
        </w:rPr>
        <w:t xml:space="preserve"> excluidos del deber de publicidad</w:t>
      </w:r>
      <w:r>
        <w:rPr>
          <w:rFonts w:ascii="Arial" w:eastAsiaTheme="minorHAnsi" w:hAnsi="Arial" w:cs="Arial"/>
          <w:color w:val="000000" w:themeColor="text1"/>
          <w:sz w:val="20"/>
          <w:szCs w:val="20"/>
          <w:lang w:eastAsia="en-US"/>
        </w:rPr>
        <w:t xml:space="preserve"> (…)”.</w:t>
      </w:r>
    </w:p>
    <w:bookmarkEnd w:id="5"/>
    <w:bookmarkEnd w:id="7"/>
    <w:p w14:paraId="193F5623" w14:textId="77777777" w:rsidR="00C444A0" w:rsidRPr="00C444A0" w:rsidRDefault="00C444A0" w:rsidP="00C444A0">
      <w:pPr>
        <w:contextualSpacing/>
        <w:jc w:val="both"/>
        <w:rPr>
          <w:rFonts w:ascii="Arial" w:eastAsia="Calibri" w:hAnsi="Arial" w:cs="Arial"/>
          <w:sz w:val="20"/>
          <w:szCs w:val="20"/>
          <w:lang w:val="es-ES_tradnl" w:eastAsia="es-ES_tradnl"/>
        </w:rPr>
      </w:pPr>
    </w:p>
    <w:p w14:paraId="2DD83BCE" w14:textId="1A7E3FC9" w:rsidR="00C444A0" w:rsidRPr="00C444A0" w:rsidRDefault="00C444A0" w:rsidP="00C444A0">
      <w:pPr>
        <w:contextualSpacing/>
        <w:jc w:val="both"/>
        <w:rPr>
          <w:rFonts w:ascii="Arial" w:eastAsiaTheme="minorHAnsi" w:hAnsi="Arial" w:cs="Arial"/>
          <w:b/>
          <w:bCs/>
          <w:iCs/>
          <w:sz w:val="22"/>
          <w:szCs w:val="22"/>
          <w:lang w:val="es-ES_tradnl" w:eastAsia="en-US"/>
        </w:rPr>
      </w:pPr>
      <w:bookmarkStart w:id="8" w:name="_Hlk142561242"/>
      <w:r w:rsidRPr="00C444A0">
        <w:rPr>
          <w:rFonts w:ascii="Arial" w:eastAsia="Calibri" w:hAnsi="Arial" w:cs="Arial"/>
          <w:b/>
          <w:sz w:val="22"/>
          <w:szCs w:val="22"/>
          <w:lang w:val="es-ES_tradnl" w:eastAsia="en-US"/>
        </w:rPr>
        <w:t xml:space="preserve">EMPRESAS PRESTADORAS DE SERVICIOS PÚBLICOS </w:t>
      </w:r>
      <w:r w:rsidR="00A41D5E" w:rsidRPr="0056319A">
        <w:rPr>
          <w:rFonts w:ascii="Arial" w:eastAsia="Calibri" w:hAnsi="Arial" w:cs="Arial"/>
          <w:b/>
          <w:sz w:val="22"/>
          <w:szCs w:val="22"/>
          <w:lang w:val="es-ES_tradnl" w:eastAsia="en-US"/>
        </w:rPr>
        <w:t xml:space="preserve">DOMICILIARIOS </w:t>
      </w:r>
      <w:r w:rsidRPr="00C444A0">
        <w:rPr>
          <w:rFonts w:ascii="Arial" w:eastAsia="Calibri" w:hAnsi="Arial" w:cs="Arial"/>
          <w:b/>
          <w:sz w:val="22"/>
          <w:szCs w:val="22"/>
          <w:lang w:val="es-ES_tradnl" w:eastAsia="en-US"/>
        </w:rPr>
        <w:t xml:space="preserve">– </w:t>
      </w:r>
      <w:r w:rsidR="00A41D5E" w:rsidRPr="0056319A">
        <w:rPr>
          <w:rFonts w:ascii="Arial" w:eastAsia="Calibri" w:hAnsi="Arial" w:cs="Arial"/>
          <w:b/>
          <w:sz w:val="22"/>
          <w:szCs w:val="22"/>
          <w:lang w:val="es-ES_tradnl" w:eastAsia="en-US"/>
        </w:rPr>
        <w:t>Naturaleza jurídica y r</w:t>
      </w:r>
      <w:r w:rsidRPr="00C444A0">
        <w:rPr>
          <w:rFonts w:ascii="Arial" w:eastAsia="Calibri" w:hAnsi="Arial" w:cs="Arial"/>
          <w:b/>
          <w:sz w:val="22"/>
          <w:szCs w:val="22"/>
          <w:lang w:val="es-ES_tradnl" w:eastAsia="en-US"/>
        </w:rPr>
        <w:t xml:space="preserve">égimen contractual aplicable – </w:t>
      </w:r>
      <w:r w:rsidRPr="00C444A0">
        <w:rPr>
          <w:rFonts w:ascii="Arial" w:eastAsiaTheme="minorHAnsi" w:hAnsi="Arial" w:cs="Arial"/>
          <w:b/>
          <w:bCs/>
          <w:iCs/>
          <w:sz w:val="22"/>
          <w:szCs w:val="22"/>
          <w:lang w:val="es-ES_tradnl" w:eastAsia="en-US"/>
        </w:rPr>
        <w:t>Deber de publicidad</w:t>
      </w:r>
      <w:r w:rsidR="00655806" w:rsidRPr="0056319A">
        <w:rPr>
          <w:rFonts w:ascii="Arial" w:eastAsiaTheme="minorHAnsi" w:hAnsi="Arial" w:cs="Arial"/>
          <w:b/>
          <w:bCs/>
          <w:iCs/>
          <w:sz w:val="22"/>
          <w:szCs w:val="22"/>
          <w:lang w:val="es-ES_tradnl" w:eastAsia="en-US"/>
        </w:rPr>
        <w:t xml:space="preserve"> en el marco de la Ley 996 de 2005 o Ley de Garantías Electorales</w:t>
      </w:r>
    </w:p>
    <w:bookmarkEnd w:id="8"/>
    <w:p w14:paraId="5B7B256D" w14:textId="77777777" w:rsidR="00C444A0" w:rsidRDefault="00C444A0" w:rsidP="00C444A0">
      <w:pPr>
        <w:contextualSpacing/>
        <w:jc w:val="both"/>
        <w:rPr>
          <w:rFonts w:ascii="Arial" w:eastAsia="Calibri" w:hAnsi="Arial" w:cs="Arial"/>
          <w:b/>
          <w:sz w:val="20"/>
          <w:szCs w:val="20"/>
          <w:highlight w:val="yellow"/>
          <w:lang w:val="es-ES_tradnl" w:eastAsia="en-US"/>
        </w:rPr>
      </w:pPr>
    </w:p>
    <w:p w14:paraId="708826B9" w14:textId="4C9AB5C3" w:rsidR="0056319A" w:rsidRDefault="0056319A" w:rsidP="0056319A">
      <w:pPr>
        <w:tabs>
          <w:tab w:val="left" w:pos="2436"/>
        </w:tabs>
        <w:contextualSpacing/>
        <w:jc w:val="both"/>
        <w:rPr>
          <w:rFonts w:ascii="Arial" w:eastAsiaTheme="minorHAnsi" w:hAnsi="Arial" w:cs="Arial"/>
          <w:color w:val="000000" w:themeColor="text1"/>
          <w:sz w:val="20"/>
          <w:szCs w:val="20"/>
          <w:lang w:eastAsia="en-US"/>
        </w:rPr>
      </w:pPr>
      <w:r>
        <w:rPr>
          <w:rFonts w:ascii="Arial" w:eastAsia="Calibri" w:hAnsi="Arial" w:cs="Arial"/>
          <w:color w:val="000000" w:themeColor="text1"/>
          <w:sz w:val="20"/>
          <w:szCs w:val="20"/>
          <w:lang w:val="es-ES_tradnl" w:eastAsia="es-ES_tradnl"/>
        </w:rPr>
        <w:t>“</w:t>
      </w:r>
      <w:r w:rsidRPr="0056319A">
        <w:rPr>
          <w:rFonts w:ascii="Arial" w:eastAsia="Calibri" w:hAnsi="Arial" w:cs="Arial"/>
          <w:color w:val="000000" w:themeColor="text1"/>
          <w:sz w:val="20"/>
          <w:szCs w:val="20"/>
          <w:lang w:val="es-ES_tradnl" w:eastAsia="es-ES_tradnl"/>
        </w:rPr>
        <w:t xml:space="preserve">La Constitución </w:t>
      </w:r>
      <w:r w:rsidRPr="00A41D5E">
        <w:rPr>
          <w:rFonts w:ascii="Arial" w:eastAsia="Calibri" w:hAnsi="Arial" w:cs="Arial"/>
          <w:color w:val="000000"/>
          <w:sz w:val="20"/>
          <w:szCs w:val="20"/>
          <w:lang w:val="es-ES_tradnl" w:eastAsia="es-ES_tradnl"/>
        </w:rPr>
        <w:t>Política de 1991 in</w:t>
      </w:r>
      <w:r w:rsidRPr="0056319A">
        <w:rPr>
          <w:rFonts w:ascii="Arial" w:eastAsia="Calibri" w:hAnsi="Arial" w:cs="Arial"/>
          <w:color w:val="000000"/>
          <w:sz w:val="20"/>
          <w:szCs w:val="20"/>
          <w:lang w:val="es-ES_tradnl" w:eastAsia="es-ES_tradnl"/>
        </w:rPr>
        <w:t xml:space="preserve">trodujo </w:t>
      </w:r>
      <w:r w:rsidRPr="00A41D5E">
        <w:rPr>
          <w:rFonts w:ascii="Arial" w:eastAsia="Calibri" w:hAnsi="Arial" w:cs="Arial"/>
          <w:color w:val="000000"/>
          <w:sz w:val="20"/>
          <w:szCs w:val="20"/>
          <w:lang w:val="es-ES_tradnl" w:eastAsia="es-ES_tradnl"/>
        </w:rPr>
        <w:t>un</w:t>
      </w:r>
      <w:r w:rsidRPr="0056319A">
        <w:rPr>
          <w:rFonts w:ascii="Arial" w:eastAsia="Calibri" w:hAnsi="Arial" w:cs="Arial"/>
          <w:color w:val="000000"/>
          <w:sz w:val="20"/>
          <w:szCs w:val="20"/>
          <w:lang w:val="es-ES_tradnl" w:eastAsia="es-ES_tradnl"/>
        </w:rPr>
        <w:t xml:space="preserve"> </w:t>
      </w:r>
      <w:r w:rsidRPr="00A41D5E">
        <w:rPr>
          <w:rFonts w:ascii="Arial" w:eastAsia="Calibri" w:hAnsi="Arial" w:cs="Arial"/>
          <w:color w:val="000000"/>
          <w:sz w:val="20"/>
          <w:szCs w:val="20"/>
          <w:lang w:val="es-ES_tradnl" w:eastAsia="es-ES_tradnl"/>
        </w:rPr>
        <w:t>modelo</w:t>
      </w:r>
      <w:r w:rsidRPr="0056319A">
        <w:rPr>
          <w:rFonts w:ascii="Arial" w:eastAsia="Calibri" w:hAnsi="Arial" w:cs="Arial"/>
          <w:color w:val="000000"/>
          <w:sz w:val="20"/>
          <w:szCs w:val="20"/>
          <w:lang w:val="es-ES_tradnl" w:eastAsia="es-ES_tradnl"/>
        </w:rPr>
        <w:t xml:space="preserve"> </w:t>
      </w:r>
      <w:r w:rsidRPr="00A41D5E">
        <w:rPr>
          <w:rFonts w:ascii="Arial" w:eastAsia="Calibri" w:hAnsi="Arial" w:cs="Arial"/>
          <w:color w:val="000000"/>
          <w:sz w:val="20"/>
          <w:szCs w:val="20"/>
          <w:lang w:val="es-ES_tradnl" w:eastAsia="es-ES_tradnl"/>
        </w:rPr>
        <w:t>de liberalización</w:t>
      </w:r>
      <w:r w:rsidRPr="0056319A">
        <w:rPr>
          <w:rFonts w:ascii="Arial" w:eastAsia="Calibri" w:hAnsi="Arial" w:cs="Arial"/>
          <w:color w:val="000000"/>
          <w:sz w:val="20"/>
          <w:szCs w:val="20"/>
          <w:lang w:val="es-ES_tradnl" w:eastAsia="es-ES_tradnl"/>
        </w:rPr>
        <w:t xml:space="preserve"> para la prestación de servicios </w:t>
      </w:r>
      <w:r w:rsidRPr="00A41D5E">
        <w:rPr>
          <w:rFonts w:ascii="Arial" w:eastAsia="Calibri" w:hAnsi="Arial" w:cs="Arial"/>
          <w:color w:val="000000"/>
          <w:sz w:val="20"/>
          <w:szCs w:val="20"/>
          <w:lang w:val="es-ES_tradnl" w:eastAsia="es-ES_tradnl"/>
        </w:rPr>
        <w:t>públicos domiciliarios</w:t>
      </w:r>
      <w:r w:rsidRPr="0056319A">
        <w:rPr>
          <w:rFonts w:ascii="Arial" w:eastAsia="Calibri" w:hAnsi="Arial" w:cs="Arial"/>
          <w:color w:val="000000"/>
          <w:sz w:val="20"/>
          <w:szCs w:val="20"/>
          <w:lang w:val="es-ES_tradnl" w:eastAsia="es-ES_tradnl"/>
        </w:rPr>
        <w:t>, según el cual su oferta, bajo un esquema de libre competencia, puede provenir directa o indirectamente del Estado, particulares o comunidades organizadas (…).</w:t>
      </w:r>
    </w:p>
    <w:p w14:paraId="3D4BD927" w14:textId="77777777" w:rsidR="0056319A" w:rsidRDefault="0056319A" w:rsidP="0056319A">
      <w:pPr>
        <w:tabs>
          <w:tab w:val="left" w:pos="2436"/>
        </w:tabs>
        <w:contextualSpacing/>
        <w:jc w:val="both"/>
        <w:rPr>
          <w:rFonts w:ascii="Arial" w:eastAsiaTheme="minorHAnsi" w:hAnsi="Arial" w:cs="Arial"/>
          <w:color w:val="000000" w:themeColor="text1"/>
          <w:sz w:val="20"/>
          <w:szCs w:val="20"/>
          <w:lang w:eastAsia="en-US"/>
        </w:rPr>
      </w:pPr>
    </w:p>
    <w:p w14:paraId="6896BEC4" w14:textId="77777777" w:rsidR="0056319A" w:rsidRDefault="0056319A" w:rsidP="0056319A">
      <w:pPr>
        <w:tabs>
          <w:tab w:val="left" w:pos="2436"/>
        </w:tabs>
        <w:contextualSpacing/>
        <w:jc w:val="both"/>
        <w:rPr>
          <w:rFonts w:ascii="Arial" w:eastAsiaTheme="minorHAnsi" w:hAnsi="Arial" w:cs="Arial"/>
          <w:color w:val="000000" w:themeColor="text1"/>
          <w:sz w:val="20"/>
          <w:szCs w:val="20"/>
          <w:lang w:eastAsia="en-US"/>
        </w:rPr>
      </w:pPr>
      <w:r w:rsidRPr="0056319A">
        <w:rPr>
          <w:rFonts w:ascii="Arial" w:eastAsia="Calibri" w:hAnsi="Arial" w:cs="Arial"/>
          <w:color w:val="000000"/>
          <w:sz w:val="20"/>
          <w:szCs w:val="20"/>
          <w:bdr w:val="none" w:sz="0" w:space="0" w:color="auto" w:frame="1"/>
          <w:lang w:val="es-ES_tradnl" w:eastAsia="es-ES_tradnl"/>
        </w:rPr>
        <w:t xml:space="preserve">Con base </w:t>
      </w:r>
      <w:r w:rsidRPr="0056319A">
        <w:rPr>
          <w:rFonts w:ascii="Arial" w:eastAsia="Calibri" w:hAnsi="Arial" w:cs="Arial"/>
          <w:color w:val="000000"/>
          <w:sz w:val="20"/>
          <w:szCs w:val="20"/>
          <w:bdr w:val="none" w:sz="0" w:space="0" w:color="auto" w:frame="1"/>
          <w:lang w:eastAsia="es-ES_tradnl"/>
        </w:rPr>
        <w:t>en este mandato constitucional</w:t>
      </w:r>
      <w:r w:rsidRPr="00A41D5E">
        <w:rPr>
          <w:rFonts w:ascii="Arial" w:eastAsia="Calibri" w:hAnsi="Arial" w:cs="Arial"/>
          <w:color w:val="000000"/>
          <w:sz w:val="20"/>
          <w:szCs w:val="20"/>
          <w:bdr w:val="none" w:sz="0" w:space="0" w:color="auto" w:frame="1"/>
          <w:lang w:eastAsia="es-ES_tradnl"/>
        </w:rPr>
        <w:t>,</w:t>
      </w:r>
      <w:r w:rsidRPr="0056319A">
        <w:rPr>
          <w:rFonts w:ascii="Arial" w:eastAsia="Calibri" w:hAnsi="Arial" w:cs="Arial"/>
          <w:color w:val="000000"/>
          <w:sz w:val="20"/>
          <w:szCs w:val="20"/>
          <w:bdr w:val="none" w:sz="0" w:space="0" w:color="auto" w:frame="1"/>
          <w:lang w:eastAsia="es-ES_tradnl"/>
        </w:rPr>
        <w:t xml:space="preserve"> </w:t>
      </w:r>
      <w:r w:rsidRPr="00A41D5E">
        <w:rPr>
          <w:rFonts w:ascii="Arial" w:eastAsia="Calibri" w:hAnsi="Arial" w:cs="Arial"/>
          <w:color w:val="000000"/>
          <w:sz w:val="20"/>
          <w:szCs w:val="20"/>
          <w:bdr w:val="none" w:sz="0" w:space="0" w:color="auto" w:frame="1"/>
          <w:lang w:eastAsia="es-ES_tradnl"/>
        </w:rPr>
        <w:t>el legislador</w:t>
      </w:r>
      <w:r w:rsidRPr="0056319A">
        <w:rPr>
          <w:rFonts w:ascii="Arial" w:eastAsia="Calibri" w:hAnsi="Arial" w:cs="Arial"/>
          <w:color w:val="000000"/>
          <w:sz w:val="20"/>
          <w:szCs w:val="20"/>
          <w:bdr w:val="none" w:sz="0" w:space="0" w:color="auto" w:frame="1"/>
          <w:lang w:eastAsia="es-ES_tradnl"/>
        </w:rPr>
        <w:t xml:space="preserve"> </w:t>
      </w:r>
      <w:r w:rsidRPr="00A41D5E">
        <w:rPr>
          <w:rFonts w:ascii="Arial" w:eastAsia="Calibri" w:hAnsi="Arial" w:cs="Arial"/>
          <w:color w:val="000000"/>
          <w:sz w:val="20"/>
          <w:szCs w:val="20"/>
          <w:bdr w:val="none" w:sz="0" w:space="0" w:color="auto" w:frame="1"/>
          <w:lang w:eastAsia="es-ES_tradnl"/>
        </w:rPr>
        <w:t>expidió la Ley 142 de 1994,</w:t>
      </w:r>
      <w:r w:rsidRPr="0056319A">
        <w:rPr>
          <w:rFonts w:ascii="Arial" w:eastAsia="Calibri" w:hAnsi="Arial" w:cs="Arial"/>
          <w:color w:val="000000"/>
          <w:sz w:val="20"/>
          <w:szCs w:val="20"/>
          <w:bdr w:val="none" w:sz="0" w:space="0" w:color="auto" w:frame="1"/>
          <w:lang w:eastAsia="es-ES_tradnl"/>
        </w:rPr>
        <w:t xml:space="preserve"> a través de la cual estableció </w:t>
      </w:r>
      <w:r w:rsidRPr="00A41D5E">
        <w:rPr>
          <w:rFonts w:ascii="Arial" w:eastAsia="Calibri" w:hAnsi="Arial" w:cs="Arial"/>
          <w:color w:val="000000"/>
          <w:sz w:val="20"/>
          <w:szCs w:val="20"/>
          <w:bdr w:val="none" w:sz="0" w:space="0" w:color="auto" w:frame="1"/>
          <w:lang w:eastAsia="es-ES_tradnl"/>
        </w:rPr>
        <w:t>el régimen de los servicios públicos domiciliarios.</w:t>
      </w:r>
      <w:r w:rsidRPr="0056319A">
        <w:rPr>
          <w:rFonts w:ascii="Arial" w:eastAsia="Calibri" w:hAnsi="Arial" w:cs="Arial"/>
          <w:color w:val="000000"/>
          <w:sz w:val="20"/>
          <w:szCs w:val="20"/>
          <w:bdr w:val="none" w:sz="0" w:space="0" w:color="auto" w:frame="1"/>
          <w:lang w:eastAsia="es-ES_tradnl"/>
        </w:rPr>
        <w:t xml:space="preserve"> </w:t>
      </w:r>
      <w:r w:rsidRPr="00A41D5E">
        <w:rPr>
          <w:rFonts w:ascii="Arial" w:eastAsia="Calibri" w:hAnsi="Arial" w:cs="Arial"/>
          <w:color w:val="000000"/>
          <w:sz w:val="20"/>
          <w:szCs w:val="20"/>
          <w:lang w:eastAsia="es-ES_tradnl"/>
        </w:rPr>
        <w:t>E</w:t>
      </w:r>
      <w:r w:rsidRPr="00A41D5E">
        <w:rPr>
          <w:rFonts w:ascii="Arial" w:eastAsia="Calibri" w:hAnsi="Arial" w:cs="Arial"/>
          <w:color w:val="000000"/>
          <w:sz w:val="20"/>
          <w:szCs w:val="20"/>
          <w:lang w:val="es-ES_tradnl" w:eastAsia="es-ES_tradnl"/>
        </w:rPr>
        <w:t>l artículo 15</w:t>
      </w:r>
      <w:r w:rsidRPr="0056319A">
        <w:rPr>
          <w:rFonts w:ascii="Arial" w:eastAsia="Calibri" w:hAnsi="Arial" w:cs="Arial"/>
          <w:color w:val="000000"/>
          <w:sz w:val="20"/>
          <w:szCs w:val="20"/>
          <w:lang w:val="es-ES_tradnl" w:eastAsia="es-ES_tradnl"/>
        </w:rPr>
        <w:t xml:space="preserve"> de dicha normativa determina </w:t>
      </w:r>
      <w:r w:rsidRPr="00A41D5E">
        <w:rPr>
          <w:rFonts w:ascii="Arial" w:eastAsia="Calibri" w:hAnsi="Arial" w:cs="Arial"/>
          <w:color w:val="000000"/>
          <w:sz w:val="20"/>
          <w:szCs w:val="20"/>
          <w:lang w:val="es-ES_tradnl" w:eastAsia="es-ES_tradnl"/>
        </w:rPr>
        <w:t xml:space="preserve">las personas autorizadas para prestar </w:t>
      </w:r>
      <w:r w:rsidRPr="0056319A">
        <w:rPr>
          <w:rFonts w:ascii="Arial" w:eastAsia="Calibri" w:hAnsi="Arial" w:cs="Arial"/>
          <w:color w:val="000000"/>
          <w:sz w:val="20"/>
          <w:szCs w:val="20"/>
          <w:lang w:val="es-ES_tradnl" w:eastAsia="es-ES_tradnl"/>
        </w:rPr>
        <w:t xml:space="preserve">estos </w:t>
      </w:r>
      <w:r w:rsidRPr="00A41D5E">
        <w:rPr>
          <w:rFonts w:ascii="Arial" w:eastAsia="Calibri" w:hAnsi="Arial" w:cs="Arial"/>
          <w:color w:val="000000"/>
          <w:sz w:val="20"/>
          <w:szCs w:val="20"/>
          <w:lang w:val="es-ES_tradnl" w:eastAsia="es-ES_tradnl"/>
        </w:rPr>
        <w:t>servicios</w:t>
      </w:r>
      <w:r w:rsidRPr="0056319A">
        <w:rPr>
          <w:rFonts w:ascii="Arial" w:eastAsia="Calibri" w:hAnsi="Arial" w:cs="Arial"/>
          <w:color w:val="000000"/>
          <w:sz w:val="20"/>
          <w:szCs w:val="20"/>
          <w:lang w:val="es-ES_tradnl" w:eastAsia="es-ES_tradnl"/>
        </w:rPr>
        <w:t>, a saber</w:t>
      </w:r>
      <w:r w:rsidRPr="00A41D5E">
        <w:rPr>
          <w:rFonts w:ascii="Arial" w:eastAsia="Calibri" w:hAnsi="Arial" w:cs="Arial"/>
          <w:color w:val="000000"/>
          <w:sz w:val="20"/>
          <w:szCs w:val="20"/>
          <w:lang w:val="es-ES_tradnl" w:eastAsia="es-ES_tradnl"/>
        </w:rPr>
        <w:t>:</w:t>
      </w:r>
      <w:r w:rsidRPr="0056319A">
        <w:rPr>
          <w:rFonts w:ascii="Arial" w:eastAsia="Calibri" w:hAnsi="Arial" w:cs="Arial"/>
          <w:color w:val="000000"/>
          <w:sz w:val="20"/>
          <w:szCs w:val="20"/>
          <w:lang w:val="es-ES_tradnl" w:eastAsia="es-ES_tradnl"/>
        </w:rPr>
        <w:t xml:space="preserve"> </w:t>
      </w:r>
      <w:r w:rsidRPr="0056319A">
        <w:rPr>
          <w:rFonts w:ascii="Arial" w:eastAsia="Calibri" w:hAnsi="Arial" w:cs="Arial"/>
          <w:i/>
          <w:iCs/>
          <w:color w:val="000000"/>
          <w:sz w:val="20"/>
          <w:szCs w:val="20"/>
          <w:lang w:val="es-ES_tradnl" w:eastAsia="es-ES_tradnl"/>
        </w:rPr>
        <w:t>(</w:t>
      </w:r>
      <w:r w:rsidRPr="00A41D5E">
        <w:rPr>
          <w:rFonts w:ascii="Arial" w:eastAsia="Calibri" w:hAnsi="Arial" w:cs="Arial"/>
          <w:i/>
          <w:iCs/>
          <w:color w:val="000000"/>
          <w:sz w:val="20"/>
          <w:szCs w:val="20"/>
          <w:lang w:val="es-ES_tradnl" w:eastAsia="es-ES_tradnl"/>
        </w:rPr>
        <w:t>i)</w:t>
      </w:r>
      <w:r w:rsidRPr="00A41D5E">
        <w:rPr>
          <w:rFonts w:ascii="Arial" w:eastAsia="Calibri" w:hAnsi="Arial" w:cs="Arial"/>
          <w:color w:val="000000"/>
          <w:sz w:val="20"/>
          <w:szCs w:val="20"/>
          <w:lang w:val="es-ES_tradnl" w:eastAsia="es-ES_tradnl"/>
        </w:rPr>
        <w:t xml:space="preserve"> las empresas de servicios públicos</w:t>
      </w:r>
      <w:r w:rsidRPr="0056319A">
        <w:rPr>
          <w:rFonts w:ascii="Arial" w:eastAsia="Calibri" w:hAnsi="Arial" w:cs="Arial"/>
          <w:color w:val="000000"/>
          <w:sz w:val="20"/>
          <w:szCs w:val="20"/>
          <w:lang w:val="es-ES_tradnl" w:eastAsia="es-ES_tradnl"/>
        </w:rPr>
        <w:t xml:space="preserve">; </w:t>
      </w:r>
      <w:r w:rsidRPr="0056319A">
        <w:rPr>
          <w:rFonts w:ascii="Arial" w:eastAsia="Calibri" w:hAnsi="Arial" w:cs="Arial"/>
          <w:i/>
          <w:iCs/>
          <w:color w:val="000000"/>
          <w:sz w:val="20"/>
          <w:szCs w:val="20"/>
          <w:lang w:val="es-ES_tradnl" w:eastAsia="es-ES_tradnl"/>
        </w:rPr>
        <w:t>(</w:t>
      </w:r>
      <w:r w:rsidRPr="00A41D5E">
        <w:rPr>
          <w:rFonts w:ascii="Arial" w:eastAsia="Calibri" w:hAnsi="Arial" w:cs="Arial"/>
          <w:i/>
          <w:iCs/>
          <w:color w:val="000000"/>
          <w:sz w:val="20"/>
          <w:szCs w:val="20"/>
          <w:lang w:val="es-ES_tradnl" w:eastAsia="es-ES_tradnl"/>
        </w:rPr>
        <w:t>ii)</w:t>
      </w:r>
      <w:r w:rsidRPr="00A41D5E">
        <w:rPr>
          <w:rFonts w:ascii="Arial" w:eastAsia="Calibri" w:hAnsi="Arial" w:cs="Arial"/>
          <w:color w:val="000000"/>
          <w:sz w:val="20"/>
          <w:szCs w:val="20"/>
          <w:lang w:val="es-ES_tradnl" w:eastAsia="es-ES_tradnl"/>
        </w:rPr>
        <w:t xml:space="preserve"> los productores marginales</w:t>
      </w:r>
      <w:r w:rsidRPr="0056319A">
        <w:rPr>
          <w:rFonts w:ascii="Arial" w:eastAsia="Calibri" w:hAnsi="Arial" w:cs="Arial"/>
          <w:color w:val="000000"/>
          <w:sz w:val="20"/>
          <w:szCs w:val="20"/>
          <w:lang w:val="es-ES_tradnl" w:eastAsia="es-ES_tradnl"/>
        </w:rPr>
        <w:t>;</w:t>
      </w:r>
      <w:r w:rsidRPr="00A41D5E">
        <w:rPr>
          <w:rFonts w:ascii="Arial" w:eastAsia="Calibri" w:hAnsi="Arial" w:cs="Arial"/>
          <w:color w:val="000000"/>
          <w:sz w:val="20"/>
          <w:szCs w:val="20"/>
          <w:lang w:val="es-ES_tradnl" w:eastAsia="es-ES_tradnl"/>
        </w:rPr>
        <w:t xml:space="preserve"> </w:t>
      </w:r>
      <w:r w:rsidRPr="0056319A">
        <w:rPr>
          <w:rFonts w:ascii="Arial" w:eastAsia="Calibri" w:hAnsi="Arial" w:cs="Arial"/>
          <w:i/>
          <w:iCs/>
          <w:color w:val="000000"/>
          <w:sz w:val="20"/>
          <w:szCs w:val="20"/>
          <w:lang w:val="es-ES_tradnl" w:eastAsia="es-ES_tradnl"/>
        </w:rPr>
        <w:t>(</w:t>
      </w:r>
      <w:r w:rsidRPr="00A41D5E">
        <w:rPr>
          <w:rFonts w:ascii="Arial" w:eastAsia="Calibri" w:hAnsi="Arial" w:cs="Arial"/>
          <w:i/>
          <w:iCs/>
          <w:color w:val="000000"/>
          <w:sz w:val="20"/>
          <w:szCs w:val="20"/>
          <w:lang w:val="es-ES_tradnl" w:eastAsia="es-ES_tradnl"/>
        </w:rPr>
        <w:t>iii)</w:t>
      </w:r>
      <w:r w:rsidRPr="00A41D5E">
        <w:rPr>
          <w:rFonts w:ascii="Arial" w:eastAsia="Calibri" w:hAnsi="Arial" w:cs="Arial"/>
          <w:color w:val="000000"/>
          <w:sz w:val="20"/>
          <w:szCs w:val="20"/>
          <w:lang w:val="es-ES_tradnl" w:eastAsia="es-ES_tradnl"/>
        </w:rPr>
        <w:t xml:space="preserve"> los municipios</w:t>
      </w:r>
      <w:r w:rsidRPr="0056319A">
        <w:rPr>
          <w:rFonts w:ascii="Arial" w:eastAsia="Calibri" w:hAnsi="Arial" w:cs="Arial"/>
          <w:color w:val="000000"/>
          <w:sz w:val="20"/>
          <w:szCs w:val="20"/>
          <w:lang w:val="es-ES_tradnl" w:eastAsia="es-ES_tradnl"/>
        </w:rPr>
        <w:t xml:space="preserve"> en específicos casos; </w:t>
      </w:r>
      <w:r w:rsidRPr="0056319A">
        <w:rPr>
          <w:rFonts w:ascii="Arial" w:eastAsia="Calibri" w:hAnsi="Arial" w:cs="Arial"/>
          <w:i/>
          <w:iCs/>
          <w:color w:val="000000"/>
          <w:sz w:val="20"/>
          <w:szCs w:val="20"/>
          <w:lang w:val="es-ES_tradnl" w:eastAsia="es-ES_tradnl"/>
        </w:rPr>
        <w:t>(</w:t>
      </w:r>
      <w:r w:rsidRPr="00A41D5E">
        <w:rPr>
          <w:rFonts w:ascii="Arial" w:eastAsia="Calibri" w:hAnsi="Arial" w:cs="Arial"/>
          <w:i/>
          <w:iCs/>
          <w:color w:val="000000"/>
          <w:sz w:val="20"/>
          <w:szCs w:val="20"/>
          <w:lang w:val="es-ES_tradnl" w:eastAsia="es-ES_tradnl"/>
        </w:rPr>
        <w:t>iv)</w:t>
      </w:r>
      <w:r w:rsidRPr="00A41D5E">
        <w:rPr>
          <w:rFonts w:ascii="Arial" w:eastAsia="Calibri" w:hAnsi="Arial" w:cs="Arial"/>
          <w:color w:val="000000"/>
          <w:sz w:val="20"/>
          <w:szCs w:val="20"/>
          <w:lang w:val="es-ES_tradnl" w:eastAsia="es-ES_tradnl"/>
        </w:rPr>
        <w:t xml:space="preserve"> las organizaciones autorizadas</w:t>
      </w:r>
      <w:r w:rsidRPr="0056319A">
        <w:rPr>
          <w:rFonts w:ascii="Arial" w:eastAsia="Calibri" w:hAnsi="Arial" w:cs="Arial"/>
          <w:color w:val="000000"/>
          <w:sz w:val="20"/>
          <w:szCs w:val="20"/>
          <w:lang w:val="es-ES_tradnl" w:eastAsia="es-ES_tradnl"/>
        </w:rPr>
        <w:t xml:space="preserve">; </w:t>
      </w:r>
      <w:r w:rsidRPr="00A41D5E">
        <w:rPr>
          <w:rFonts w:ascii="Arial" w:eastAsia="Calibri" w:hAnsi="Arial" w:cs="Arial"/>
          <w:color w:val="000000"/>
          <w:sz w:val="20"/>
          <w:szCs w:val="20"/>
          <w:lang w:val="es-ES_tradnl" w:eastAsia="es-ES_tradnl"/>
        </w:rPr>
        <w:t xml:space="preserve">y </w:t>
      </w:r>
      <w:r w:rsidRPr="0056319A">
        <w:rPr>
          <w:rFonts w:ascii="Arial" w:eastAsia="Calibri" w:hAnsi="Arial" w:cs="Arial"/>
          <w:i/>
          <w:iCs/>
          <w:color w:val="000000"/>
          <w:sz w:val="20"/>
          <w:szCs w:val="20"/>
          <w:lang w:val="es-ES_tradnl" w:eastAsia="es-ES_tradnl"/>
        </w:rPr>
        <w:t>(</w:t>
      </w:r>
      <w:r w:rsidRPr="00A41D5E">
        <w:rPr>
          <w:rFonts w:ascii="Arial" w:eastAsia="Calibri" w:hAnsi="Arial" w:cs="Arial"/>
          <w:i/>
          <w:iCs/>
          <w:color w:val="000000"/>
          <w:sz w:val="20"/>
          <w:szCs w:val="20"/>
          <w:lang w:val="es-ES_tradnl" w:eastAsia="es-ES_tradnl"/>
        </w:rPr>
        <w:t>v)</w:t>
      </w:r>
      <w:r w:rsidRPr="00A41D5E">
        <w:rPr>
          <w:rFonts w:ascii="Arial" w:eastAsia="Calibri" w:hAnsi="Arial" w:cs="Arial"/>
          <w:color w:val="000000"/>
          <w:sz w:val="20"/>
          <w:szCs w:val="20"/>
          <w:lang w:val="es-ES_tradnl" w:eastAsia="es-ES_tradnl"/>
        </w:rPr>
        <w:t xml:space="preserve"> las entidades descentralizadas que </w:t>
      </w:r>
      <w:r w:rsidRPr="0056319A">
        <w:rPr>
          <w:rFonts w:ascii="Arial" w:eastAsia="Calibri" w:hAnsi="Arial" w:cs="Arial"/>
          <w:color w:val="000000"/>
          <w:sz w:val="20"/>
          <w:szCs w:val="20"/>
          <w:lang w:val="es-ES_tradnl" w:eastAsia="es-ES_tradnl"/>
        </w:rPr>
        <w:t xml:space="preserve">los presten </w:t>
      </w:r>
      <w:r w:rsidRPr="00A41D5E">
        <w:rPr>
          <w:rFonts w:ascii="Arial" w:eastAsia="Calibri" w:hAnsi="Arial" w:cs="Arial"/>
          <w:color w:val="000000"/>
          <w:sz w:val="20"/>
          <w:szCs w:val="20"/>
          <w:lang w:val="es-ES_tradnl" w:eastAsia="es-ES_tradnl"/>
        </w:rPr>
        <w:t>y</w:t>
      </w:r>
      <w:r w:rsidRPr="0056319A">
        <w:rPr>
          <w:rFonts w:ascii="Arial" w:eastAsia="Calibri" w:hAnsi="Arial" w:cs="Arial"/>
          <w:color w:val="000000"/>
          <w:sz w:val="20"/>
          <w:szCs w:val="20"/>
          <w:lang w:val="es-ES_tradnl" w:eastAsia="es-ES_tradnl"/>
        </w:rPr>
        <w:t xml:space="preserve">, a su vez, </w:t>
      </w:r>
      <w:r w:rsidRPr="00A41D5E">
        <w:rPr>
          <w:rFonts w:ascii="Arial" w:eastAsia="Calibri" w:hAnsi="Arial" w:cs="Arial"/>
          <w:color w:val="000000"/>
          <w:sz w:val="20"/>
          <w:szCs w:val="20"/>
          <w:lang w:val="es-ES_tradnl" w:eastAsia="es-ES_tradnl"/>
        </w:rPr>
        <w:t>cumplan los requisitos</w:t>
      </w:r>
      <w:r w:rsidRPr="0056319A">
        <w:rPr>
          <w:rFonts w:ascii="Arial" w:eastAsia="Calibri" w:hAnsi="Arial" w:cs="Arial"/>
          <w:color w:val="000000"/>
          <w:sz w:val="20"/>
          <w:szCs w:val="20"/>
          <w:lang w:val="es-ES_tradnl" w:eastAsia="es-ES_tradnl"/>
        </w:rPr>
        <w:t xml:space="preserve"> </w:t>
      </w:r>
      <w:r w:rsidRPr="00A41D5E">
        <w:rPr>
          <w:rFonts w:ascii="Arial" w:eastAsia="Calibri" w:hAnsi="Arial" w:cs="Arial"/>
          <w:color w:val="000000"/>
          <w:sz w:val="20"/>
          <w:szCs w:val="20"/>
          <w:lang w:val="es-ES_tradnl" w:eastAsia="es-ES_tradnl"/>
        </w:rPr>
        <w:t>establecidos en la ley</w:t>
      </w:r>
      <w:r w:rsidRPr="0056319A">
        <w:rPr>
          <w:rFonts w:ascii="Arial" w:eastAsia="Calibri" w:hAnsi="Arial" w:cs="Arial"/>
          <w:color w:val="000000"/>
          <w:sz w:val="20"/>
          <w:szCs w:val="20"/>
          <w:lang w:val="es-ES_tradnl" w:eastAsia="es-ES_tradnl"/>
        </w:rPr>
        <w:t>.</w:t>
      </w:r>
    </w:p>
    <w:p w14:paraId="6BA41653" w14:textId="77777777" w:rsidR="0056319A" w:rsidRDefault="0056319A" w:rsidP="0056319A">
      <w:pPr>
        <w:tabs>
          <w:tab w:val="left" w:pos="2436"/>
        </w:tabs>
        <w:contextualSpacing/>
        <w:jc w:val="both"/>
        <w:rPr>
          <w:rFonts w:ascii="Arial" w:eastAsiaTheme="minorHAnsi" w:hAnsi="Arial" w:cs="Arial"/>
          <w:color w:val="000000" w:themeColor="text1"/>
          <w:sz w:val="20"/>
          <w:szCs w:val="20"/>
          <w:lang w:eastAsia="en-US"/>
        </w:rPr>
      </w:pPr>
    </w:p>
    <w:p w14:paraId="598BE420" w14:textId="77777777" w:rsidR="0056319A" w:rsidRDefault="0056319A" w:rsidP="0056319A">
      <w:pPr>
        <w:tabs>
          <w:tab w:val="left" w:pos="2436"/>
        </w:tabs>
        <w:contextualSpacing/>
        <w:jc w:val="both"/>
        <w:rPr>
          <w:rFonts w:ascii="Arial" w:eastAsiaTheme="minorHAnsi" w:hAnsi="Arial" w:cs="Arial"/>
          <w:color w:val="000000" w:themeColor="text1"/>
          <w:sz w:val="20"/>
          <w:szCs w:val="20"/>
          <w:lang w:eastAsia="en-US"/>
        </w:rPr>
      </w:pPr>
      <w:r w:rsidRPr="0056319A">
        <w:rPr>
          <w:rFonts w:ascii="Arial" w:eastAsia="Calibri" w:hAnsi="Arial" w:cs="Arial"/>
          <w:color w:val="000000"/>
          <w:sz w:val="20"/>
          <w:szCs w:val="20"/>
          <w:lang w:val="es-ES_tradnl" w:eastAsia="es-ES_tradnl"/>
        </w:rPr>
        <w:t>Por su parte, el artí</w:t>
      </w:r>
      <w:r w:rsidRPr="00A41D5E">
        <w:rPr>
          <w:rFonts w:ascii="Arial" w:eastAsia="Calibri" w:hAnsi="Arial" w:cs="Arial"/>
          <w:color w:val="000000"/>
          <w:sz w:val="20"/>
          <w:szCs w:val="20"/>
          <w:lang w:val="es-ES_tradnl" w:eastAsia="es-ES_tradnl"/>
        </w:rPr>
        <w:t xml:space="preserve">culo 14 </w:t>
      </w:r>
      <w:r w:rsidRPr="0056319A">
        <w:rPr>
          <w:rFonts w:ascii="Arial" w:eastAsia="Calibri" w:hAnsi="Arial" w:cs="Arial"/>
          <w:i/>
          <w:iCs/>
          <w:color w:val="000000"/>
          <w:sz w:val="20"/>
          <w:szCs w:val="20"/>
          <w:lang w:val="es-ES_tradnl" w:eastAsia="es-ES_tradnl"/>
        </w:rPr>
        <w:t>ibidem</w:t>
      </w:r>
      <w:r w:rsidRPr="0056319A">
        <w:rPr>
          <w:rFonts w:ascii="Arial" w:eastAsia="Calibri" w:hAnsi="Arial" w:cs="Arial"/>
          <w:color w:val="000000"/>
          <w:sz w:val="20"/>
          <w:szCs w:val="20"/>
          <w:lang w:val="es-ES_tradnl" w:eastAsia="es-ES_tradnl"/>
        </w:rPr>
        <w:t xml:space="preserve"> </w:t>
      </w:r>
      <w:r w:rsidRPr="00A41D5E">
        <w:rPr>
          <w:rFonts w:ascii="Arial" w:eastAsia="Calibri" w:hAnsi="Arial" w:cs="Arial"/>
          <w:color w:val="000000"/>
          <w:sz w:val="20"/>
          <w:szCs w:val="20"/>
          <w:lang w:val="es-ES_tradnl" w:eastAsia="es-ES_tradnl"/>
        </w:rPr>
        <w:t xml:space="preserve">clasificó a las empresas de servicios públicos domiciliarios así: </w:t>
      </w:r>
      <w:r w:rsidRPr="0056319A">
        <w:rPr>
          <w:rFonts w:ascii="Arial" w:eastAsia="Calibri" w:hAnsi="Arial" w:cs="Arial"/>
          <w:i/>
          <w:iCs/>
          <w:color w:val="000000"/>
          <w:sz w:val="20"/>
          <w:szCs w:val="20"/>
          <w:lang w:val="es-ES_tradnl" w:eastAsia="es-ES_tradnl"/>
        </w:rPr>
        <w:t>(</w:t>
      </w:r>
      <w:r w:rsidRPr="00A41D5E">
        <w:rPr>
          <w:rFonts w:ascii="Arial" w:eastAsia="Calibri" w:hAnsi="Arial" w:cs="Arial"/>
          <w:i/>
          <w:iCs/>
          <w:color w:val="000000"/>
          <w:sz w:val="20"/>
          <w:szCs w:val="20"/>
          <w:lang w:val="es-ES_tradnl" w:eastAsia="es-ES_tradnl"/>
        </w:rPr>
        <w:t>i)</w:t>
      </w:r>
      <w:r w:rsidRPr="00A41D5E">
        <w:rPr>
          <w:rFonts w:ascii="Arial" w:eastAsia="Calibri" w:hAnsi="Arial" w:cs="Arial"/>
          <w:color w:val="000000"/>
          <w:sz w:val="20"/>
          <w:szCs w:val="20"/>
          <w:lang w:val="es-ES_tradnl" w:eastAsia="es-ES_tradnl"/>
        </w:rPr>
        <w:t xml:space="preserve"> </w:t>
      </w:r>
      <w:r w:rsidRPr="00A41D5E">
        <w:rPr>
          <w:rFonts w:ascii="Arial" w:eastAsia="Calibri" w:hAnsi="Arial" w:cs="Arial"/>
          <w:i/>
          <w:iCs/>
          <w:color w:val="000000"/>
          <w:sz w:val="20"/>
          <w:szCs w:val="20"/>
          <w:lang w:val="es-ES_tradnl" w:eastAsia="es-ES_tradnl"/>
        </w:rPr>
        <w:t>oficial</w:t>
      </w:r>
      <w:r w:rsidRPr="00A41D5E">
        <w:rPr>
          <w:rFonts w:ascii="Arial" w:eastAsia="Calibri" w:hAnsi="Arial" w:cs="Arial"/>
          <w:color w:val="000000"/>
          <w:sz w:val="20"/>
          <w:szCs w:val="20"/>
          <w:lang w:val="es-ES_tradnl" w:eastAsia="es-ES_tradnl"/>
        </w:rPr>
        <w:t xml:space="preserve"> –</w:t>
      </w:r>
      <w:r w:rsidRPr="0056319A">
        <w:rPr>
          <w:rFonts w:ascii="Arial" w:eastAsia="Calibri" w:hAnsi="Arial" w:cs="Arial"/>
          <w:color w:val="000000"/>
          <w:sz w:val="20"/>
          <w:szCs w:val="20"/>
          <w:lang w:val="es-ES_tradnl" w:eastAsia="es-ES_tradnl"/>
        </w:rPr>
        <w:t>“</w:t>
      </w:r>
      <w:r w:rsidRPr="00A41D5E">
        <w:rPr>
          <w:rFonts w:ascii="Arial" w:eastAsia="Calibri" w:hAnsi="Arial" w:cs="Arial"/>
          <w:color w:val="000000"/>
          <w:sz w:val="20"/>
          <w:szCs w:val="20"/>
          <w:lang w:val="es-ES_tradnl" w:eastAsia="es-ES_tradnl"/>
        </w:rPr>
        <w:t>[…] aquella en cuyo capital la Nación, las entidades territoriales, o las entidades descentralizadas de aquella o estas tienen el 100% de los aportes</w:t>
      </w:r>
      <w:r w:rsidRPr="0056319A">
        <w:rPr>
          <w:rFonts w:ascii="Arial" w:eastAsia="Calibri" w:hAnsi="Arial" w:cs="Arial"/>
          <w:color w:val="000000"/>
          <w:sz w:val="20"/>
          <w:szCs w:val="20"/>
          <w:lang w:val="es-ES_tradnl" w:eastAsia="es-ES_tradnl"/>
        </w:rPr>
        <w:t>”</w:t>
      </w:r>
      <w:r w:rsidRPr="00A41D5E">
        <w:rPr>
          <w:rFonts w:ascii="Arial" w:eastAsia="Calibri" w:hAnsi="Arial" w:cs="Arial"/>
          <w:color w:val="000000"/>
          <w:sz w:val="20"/>
          <w:szCs w:val="20"/>
          <w:lang w:val="es-ES_tradnl" w:eastAsia="es-ES_tradnl"/>
        </w:rPr>
        <w:t>–</w:t>
      </w:r>
      <w:r w:rsidRPr="0056319A">
        <w:rPr>
          <w:rFonts w:ascii="Arial" w:eastAsia="Calibri" w:hAnsi="Arial" w:cs="Arial"/>
          <w:color w:val="000000"/>
          <w:sz w:val="20"/>
          <w:szCs w:val="20"/>
          <w:lang w:val="es-ES_tradnl" w:eastAsia="es-ES_tradnl"/>
        </w:rPr>
        <w:t xml:space="preserve">; </w:t>
      </w:r>
      <w:r w:rsidRPr="0056319A">
        <w:rPr>
          <w:rFonts w:ascii="Arial" w:eastAsia="Calibri" w:hAnsi="Arial" w:cs="Arial"/>
          <w:i/>
          <w:iCs/>
          <w:color w:val="000000"/>
          <w:sz w:val="20"/>
          <w:szCs w:val="20"/>
          <w:lang w:val="es-ES_tradnl" w:eastAsia="es-ES_tradnl"/>
        </w:rPr>
        <w:t>(</w:t>
      </w:r>
      <w:r w:rsidRPr="00A41D5E">
        <w:rPr>
          <w:rFonts w:ascii="Arial" w:eastAsia="Calibri" w:hAnsi="Arial" w:cs="Arial"/>
          <w:i/>
          <w:iCs/>
          <w:color w:val="000000"/>
          <w:sz w:val="20"/>
          <w:szCs w:val="20"/>
          <w:lang w:val="es-ES_tradnl" w:eastAsia="es-ES_tradnl"/>
        </w:rPr>
        <w:t>ii)</w:t>
      </w:r>
      <w:r w:rsidRPr="00A41D5E">
        <w:rPr>
          <w:rFonts w:ascii="Arial" w:eastAsia="Calibri" w:hAnsi="Arial" w:cs="Arial"/>
          <w:color w:val="000000"/>
          <w:sz w:val="20"/>
          <w:szCs w:val="20"/>
          <w:lang w:val="es-ES_tradnl" w:eastAsia="es-ES_tradnl"/>
        </w:rPr>
        <w:t xml:space="preserve"> </w:t>
      </w:r>
      <w:r w:rsidRPr="00A41D5E">
        <w:rPr>
          <w:rFonts w:ascii="Arial" w:eastAsia="Calibri" w:hAnsi="Arial" w:cs="Arial"/>
          <w:i/>
          <w:iCs/>
          <w:color w:val="000000"/>
          <w:sz w:val="20"/>
          <w:szCs w:val="20"/>
          <w:lang w:val="es-ES_tradnl" w:eastAsia="es-ES_tradnl"/>
        </w:rPr>
        <w:t>mixta</w:t>
      </w:r>
      <w:r w:rsidRPr="00A41D5E">
        <w:rPr>
          <w:rFonts w:ascii="Arial" w:eastAsia="Calibri" w:hAnsi="Arial" w:cs="Arial"/>
          <w:color w:val="000000"/>
          <w:sz w:val="20"/>
          <w:szCs w:val="20"/>
          <w:lang w:val="es-ES_tradnl" w:eastAsia="es-ES_tradnl"/>
        </w:rPr>
        <w:t xml:space="preserve"> –</w:t>
      </w:r>
      <w:r w:rsidRPr="0056319A">
        <w:rPr>
          <w:rFonts w:ascii="Arial" w:eastAsia="Calibri" w:hAnsi="Arial" w:cs="Arial"/>
          <w:color w:val="000000"/>
          <w:sz w:val="20"/>
          <w:szCs w:val="20"/>
          <w:lang w:val="es-ES_tradnl" w:eastAsia="es-ES_tradnl"/>
        </w:rPr>
        <w:t>“</w:t>
      </w:r>
      <w:r w:rsidRPr="00A41D5E">
        <w:rPr>
          <w:rFonts w:ascii="Arial" w:eastAsia="Calibri" w:hAnsi="Arial" w:cs="Arial"/>
          <w:color w:val="000000"/>
          <w:sz w:val="20"/>
          <w:szCs w:val="20"/>
          <w:lang w:val="es-ES_tradnl" w:eastAsia="es-ES_tradnl"/>
        </w:rPr>
        <w:t>[…] aquella en cuyo capital la Nación, las entidades territoriales, o las entidades descentralizadas de aquella o éstas tienen aportes iguales o superiores al 50%</w:t>
      </w:r>
      <w:r w:rsidRPr="0056319A">
        <w:rPr>
          <w:rFonts w:ascii="Arial" w:eastAsia="Calibri" w:hAnsi="Arial" w:cs="Arial"/>
          <w:color w:val="000000"/>
          <w:sz w:val="20"/>
          <w:szCs w:val="20"/>
          <w:lang w:val="es-ES_tradnl" w:eastAsia="es-ES_tradnl"/>
        </w:rPr>
        <w:t>”-;</w:t>
      </w:r>
      <w:r w:rsidRPr="00A41D5E">
        <w:rPr>
          <w:rFonts w:ascii="Arial" w:eastAsia="Calibri" w:hAnsi="Arial" w:cs="Arial"/>
          <w:color w:val="000000"/>
          <w:sz w:val="20"/>
          <w:szCs w:val="20"/>
          <w:lang w:val="es-ES_tradnl" w:eastAsia="es-ES_tradnl"/>
        </w:rPr>
        <w:t xml:space="preserve"> y </w:t>
      </w:r>
      <w:r w:rsidRPr="0056319A">
        <w:rPr>
          <w:rFonts w:ascii="Arial" w:eastAsia="Calibri" w:hAnsi="Arial" w:cs="Arial"/>
          <w:i/>
          <w:iCs/>
          <w:color w:val="000000"/>
          <w:sz w:val="20"/>
          <w:szCs w:val="20"/>
          <w:lang w:val="es-ES_tradnl" w:eastAsia="es-ES_tradnl"/>
        </w:rPr>
        <w:t>(</w:t>
      </w:r>
      <w:r w:rsidRPr="00A41D5E">
        <w:rPr>
          <w:rFonts w:ascii="Arial" w:eastAsia="Calibri" w:hAnsi="Arial" w:cs="Arial"/>
          <w:i/>
          <w:iCs/>
          <w:color w:val="000000"/>
          <w:sz w:val="20"/>
          <w:szCs w:val="20"/>
          <w:lang w:val="es-ES_tradnl" w:eastAsia="es-ES_tradnl"/>
        </w:rPr>
        <w:t>iii)</w:t>
      </w:r>
      <w:r w:rsidRPr="00A41D5E">
        <w:rPr>
          <w:rFonts w:ascii="Arial" w:eastAsia="Calibri" w:hAnsi="Arial" w:cs="Arial"/>
          <w:color w:val="000000"/>
          <w:sz w:val="20"/>
          <w:szCs w:val="20"/>
          <w:lang w:val="es-ES_tradnl" w:eastAsia="es-ES_tradnl"/>
        </w:rPr>
        <w:t xml:space="preserve"> privada –</w:t>
      </w:r>
      <w:r w:rsidRPr="0056319A">
        <w:rPr>
          <w:rFonts w:ascii="Arial" w:eastAsia="Calibri" w:hAnsi="Arial" w:cs="Arial"/>
          <w:color w:val="000000"/>
          <w:sz w:val="20"/>
          <w:szCs w:val="20"/>
          <w:lang w:val="es-ES_tradnl" w:eastAsia="es-ES_tradnl"/>
        </w:rPr>
        <w:t>“</w:t>
      </w:r>
      <w:r w:rsidRPr="00A41D5E">
        <w:rPr>
          <w:rFonts w:ascii="Arial" w:eastAsia="Calibri" w:hAnsi="Arial" w:cs="Arial"/>
          <w:color w:val="000000"/>
          <w:sz w:val="20"/>
          <w:szCs w:val="20"/>
          <w:lang w:val="es-ES_tradnl" w:eastAsia="es-ES_tradnl"/>
        </w:rPr>
        <w:t>[…] aquella cuyo capital pertenece mayoritariamente a particulares, o a entidades surgidas de convenios internacionales que deseen someterse íntegramente para estos efectos a las reglas a las que se someten los particulares</w:t>
      </w:r>
      <w:r w:rsidRPr="0056319A">
        <w:rPr>
          <w:rFonts w:ascii="Arial" w:eastAsia="Calibri" w:hAnsi="Arial" w:cs="Arial"/>
          <w:color w:val="000000"/>
          <w:sz w:val="20"/>
          <w:szCs w:val="20"/>
          <w:lang w:val="es-ES_tradnl" w:eastAsia="es-ES_tradnl"/>
        </w:rPr>
        <w:t>”</w:t>
      </w:r>
      <w:r w:rsidRPr="00A41D5E">
        <w:rPr>
          <w:rFonts w:ascii="Arial" w:eastAsia="Calibri" w:hAnsi="Arial" w:cs="Arial"/>
          <w:color w:val="000000"/>
          <w:sz w:val="20"/>
          <w:szCs w:val="20"/>
          <w:lang w:val="es-ES_tradnl" w:eastAsia="es-ES_tradnl"/>
        </w:rPr>
        <w:t>–</w:t>
      </w:r>
      <w:r w:rsidRPr="0056319A">
        <w:rPr>
          <w:rFonts w:ascii="Arial" w:eastAsia="Calibri" w:hAnsi="Arial" w:cs="Arial"/>
          <w:color w:val="000000"/>
          <w:sz w:val="20"/>
          <w:szCs w:val="20"/>
          <w:lang w:val="es-ES_tradnl" w:eastAsia="es-ES_tradnl"/>
        </w:rPr>
        <w:t>.</w:t>
      </w:r>
    </w:p>
    <w:p w14:paraId="44B6334B" w14:textId="77777777" w:rsidR="0056319A" w:rsidRDefault="0056319A" w:rsidP="0056319A">
      <w:pPr>
        <w:tabs>
          <w:tab w:val="left" w:pos="2436"/>
        </w:tabs>
        <w:contextualSpacing/>
        <w:jc w:val="both"/>
        <w:rPr>
          <w:rFonts w:ascii="Arial" w:eastAsiaTheme="minorHAnsi" w:hAnsi="Arial" w:cs="Arial"/>
          <w:color w:val="000000" w:themeColor="text1"/>
          <w:sz w:val="20"/>
          <w:szCs w:val="20"/>
          <w:lang w:eastAsia="en-US"/>
        </w:rPr>
      </w:pPr>
    </w:p>
    <w:p w14:paraId="20E983B8" w14:textId="77777777" w:rsidR="0056319A" w:rsidRDefault="0056319A" w:rsidP="0056319A">
      <w:pPr>
        <w:tabs>
          <w:tab w:val="left" w:pos="2436"/>
        </w:tabs>
        <w:contextualSpacing/>
        <w:jc w:val="both"/>
        <w:rPr>
          <w:rFonts w:ascii="Arial" w:eastAsia="Calibri" w:hAnsi="Arial" w:cs="Arial"/>
          <w:bCs/>
          <w:sz w:val="20"/>
          <w:szCs w:val="20"/>
          <w:lang w:val="es-MX" w:eastAsia="en-US"/>
        </w:rPr>
      </w:pPr>
      <w:r w:rsidRPr="0056319A">
        <w:rPr>
          <w:rFonts w:ascii="Arial" w:eastAsia="Calibri" w:hAnsi="Arial" w:cs="Arial"/>
          <w:bCs/>
          <w:sz w:val="20"/>
          <w:szCs w:val="20"/>
          <w:lang w:val="es-MX" w:eastAsia="en-US"/>
        </w:rPr>
        <w:lastRenderedPageBreak/>
        <w:t xml:space="preserve">En los precedentes términos, es claro que </w:t>
      </w:r>
      <w:r w:rsidRPr="00180D9E">
        <w:rPr>
          <w:rFonts w:ascii="Arial" w:eastAsia="Calibri" w:hAnsi="Arial" w:cs="Arial"/>
          <w:bCs/>
          <w:sz w:val="20"/>
          <w:szCs w:val="20"/>
          <w:lang w:val="es-MX" w:eastAsia="en-US"/>
        </w:rPr>
        <w:t>las empresas de servicios públicos</w:t>
      </w:r>
      <w:r w:rsidRPr="0056319A">
        <w:rPr>
          <w:rFonts w:ascii="Arial" w:eastAsia="Calibri" w:hAnsi="Arial" w:cs="Arial"/>
          <w:bCs/>
          <w:sz w:val="20"/>
          <w:szCs w:val="20"/>
          <w:lang w:val="es-MX" w:eastAsia="en-US"/>
        </w:rPr>
        <w:t xml:space="preserve"> </w:t>
      </w:r>
      <w:r w:rsidRPr="00180D9E">
        <w:rPr>
          <w:rFonts w:ascii="Arial" w:eastAsia="Calibri" w:hAnsi="Arial" w:cs="Arial"/>
          <w:bCs/>
          <w:sz w:val="20"/>
          <w:szCs w:val="20"/>
          <w:lang w:val="es-MX" w:eastAsia="en-US"/>
        </w:rPr>
        <w:t>tienen una naturaleza jurídica especial</w:t>
      </w:r>
      <w:r w:rsidRPr="0056319A">
        <w:rPr>
          <w:rFonts w:ascii="Arial" w:eastAsia="Calibri" w:hAnsi="Arial" w:cs="Arial"/>
          <w:bCs/>
          <w:sz w:val="20"/>
          <w:szCs w:val="20"/>
          <w:lang w:val="es-MX" w:eastAsia="en-US"/>
        </w:rPr>
        <w:t xml:space="preserve"> derivada directamente d</w:t>
      </w:r>
      <w:r w:rsidRPr="00180D9E">
        <w:rPr>
          <w:rFonts w:ascii="Arial" w:eastAsia="Calibri" w:hAnsi="Arial" w:cs="Arial"/>
          <w:bCs/>
          <w:sz w:val="20"/>
          <w:szCs w:val="20"/>
          <w:lang w:val="es-MX" w:eastAsia="en-US"/>
        </w:rPr>
        <w:t xml:space="preserve">el artículo 356 </w:t>
      </w:r>
      <w:r w:rsidRPr="0056319A">
        <w:rPr>
          <w:rFonts w:ascii="Arial" w:eastAsia="Calibri" w:hAnsi="Arial" w:cs="Arial"/>
          <w:bCs/>
          <w:sz w:val="20"/>
          <w:szCs w:val="20"/>
          <w:lang w:val="es-MX" w:eastAsia="en-US"/>
        </w:rPr>
        <w:t xml:space="preserve">Superior y que el hecho </w:t>
      </w:r>
      <w:r w:rsidRPr="00180D9E">
        <w:rPr>
          <w:rFonts w:ascii="Arial" w:eastAsia="Calibri" w:hAnsi="Arial" w:cs="Arial"/>
          <w:bCs/>
          <w:sz w:val="20"/>
          <w:szCs w:val="20"/>
          <w:lang w:val="es-MX" w:eastAsia="en-US"/>
        </w:rPr>
        <w:t>de que su composición accionaria esté compartida por recursos públicos tiene su clasificación propia dependiendo de la composición de su capital accionario: empresas de servicios públicos oficiales, mixtas y privadas</w:t>
      </w:r>
      <w:r w:rsidRPr="0056319A">
        <w:rPr>
          <w:rFonts w:ascii="Arial" w:eastAsia="Calibri" w:hAnsi="Arial" w:cs="Arial"/>
          <w:bCs/>
          <w:sz w:val="20"/>
          <w:szCs w:val="20"/>
          <w:lang w:val="es-MX" w:eastAsia="en-US"/>
        </w:rPr>
        <w:t>, sin perjuicio de reconocer que, con independencia de dicha clasificación</w:t>
      </w:r>
      <w:r w:rsidRPr="00180D9E">
        <w:rPr>
          <w:rFonts w:ascii="Arial" w:eastAsia="Calibri" w:hAnsi="Arial" w:cs="Arial"/>
          <w:bCs/>
          <w:sz w:val="20"/>
          <w:szCs w:val="20"/>
          <w:lang w:val="es-MX" w:eastAsia="en-US"/>
        </w:rPr>
        <w:t>,</w:t>
      </w:r>
      <w:r w:rsidRPr="0056319A">
        <w:rPr>
          <w:rFonts w:ascii="Arial" w:eastAsia="Calibri" w:hAnsi="Arial" w:cs="Arial"/>
          <w:bCs/>
          <w:sz w:val="20"/>
          <w:szCs w:val="20"/>
          <w:lang w:val="es-MX" w:eastAsia="en-US"/>
        </w:rPr>
        <w:t xml:space="preserve"> </w:t>
      </w:r>
      <w:r w:rsidRPr="00180D9E">
        <w:rPr>
          <w:rFonts w:ascii="Arial" w:eastAsia="Calibri" w:hAnsi="Arial" w:cs="Arial"/>
          <w:bCs/>
          <w:sz w:val="20"/>
          <w:szCs w:val="20"/>
          <w:lang w:val="es-MX" w:eastAsia="en-US"/>
        </w:rPr>
        <w:t>todas hacen part</w:t>
      </w:r>
      <w:r w:rsidRPr="0056319A">
        <w:rPr>
          <w:rFonts w:ascii="Arial" w:eastAsia="Calibri" w:hAnsi="Arial" w:cs="Arial"/>
          <w:bCs/>
          <w:sz w:val="20"/>
          <w:szCs w:val="20"/>
          <w:lang w:val="es-MX" w:eastAsia="en-US"/>
        </w:rPr>
        <w:t xml:space="preserve">e </w:t>
      </w:r>
      <w:r w:rsidRPr="00180D9E">
        <w:rPr>
          <w:rFonts w:ascii="Arial" w:eastAsia="Calibri" w:hAnsi="Arial" w:cs="Arial"/>
          <w:bCs/>
          <w:sz w:val="20"/>
          <w:szCs w:val="20"/>
          <w:lang w:val="es-MX" w:eastAsia="en-US"/>
        </w:rPr>
        <w:t>de</w:t>
      </w:r>
      <w:r w:rsidRPr="0056319A">
        <w:rPr>
          <w:rFonts w:ascii="Arial" w:eastAsia="Calibri" w:hAnsi="Arial" w:cs="Arial"/>
          <w:bCs/>
          <w:sz w:val="20"/>
          <w:szCs w:val="20"/>
          <w:lang w:val="es-MX" w:eastAsia="en-US"/>
        </w:rPr>
        <w:t xml:space="preserve">l sector descentralizado por servicios de </w:t>
      </w:r>
      <w:r w:rsidRPr="00180D9E">
        <w:rPr>
          <w:rFonts w:ascii="Arial" w:eastAsia="Calibri" w:hAnsi="Arial" w:cs="Arial"/>
          <w:bCs/>
          <w:sz w:val="20"/>
          <w:szCs w:val="20"/>
          <w:lang w:val="es-MX" w:eastAsia="en-US"/>
        </w:rPr>
        <w:t xml:space="preserve"> la Rama ejecutiva.</w:t>
      </w:r>
    </w:p>
    <w:p w14:paraId="6D19455D" w14:textId="77777777" w:rsidR="0056319A" w:rsidRDefault="0056319A" w:rsidP="0056319A">
      <w:pPr>
        <w:tabs>
          <w:tab w:val="left" w:pos="2436"/>
        </w:tabs>
        <w:contextualSpacing/>
        <w:jc w:val="both"/>
        <w:rPr>
          <w:rFonts w:ascii="Arial" w:eastAsia="Calibri" w:hAnsi="Arial" w:cs="Arial"/>
          <w:bCs/>
          <w:sz w:val="20"/>
          <w:szCs w:val="20"/>
          <w:lang w:val="es-MX" w:eastAsia="en-US"/>
        </w:rPr>
      </w:pPr>
    </w:p>
    <w:p w14:paraId="73C2D8E0" w14:textId="6962B834" w:rsidR="0056319A" w:rsidRDefault="0056319A" w:rsidP="0056319A">
      <w:pPr>
        <w:tabs>
          <w:tab w:val="left" w:pos="2436"/>
        </w:tabs>
        <w:contextualSpacing/>
        <w:jc w:val="both"/>
        <w:rPr>
          <w:rFonts w:ascii="Arial" w:eastAsia="Calibri" w:hAnsi="Arial" w:cs="Arial"/>
          <w:color w:val="000000"/>
          <w:sz w:val="20"/>
          <w:szCs w:val="20"/>
          <w:lang w:val="es-MX" w:eastAsia="es-ES_tradnl"/>
        </w:rPr>
      </w:pPr>
      <w:r w:rsidRPr="0056319A">
        <w:rPr>
          <w:rFonts w:ascii="Arial" w:eastAsia="Calibri" w:hAnsi="Arial" w:cs="Arial"/>
          <w:color w:val="000000"/>
          <w:sz w:val="20"/>
          <w:szCs w:val="20"/>
          <w:lang w:val="es-ES_tradnl" w:eastAsia="es-ES_tradnl"/>
        </w:rPr>
        <w:t xml:space="preserve">En cuanto tiene que ver con el </w:t>
      </w:r>
      <w:r w:rsidRPr="00A41D5E">
        <w:rPr>
          <w:rFonts w:ascii="Arial" w:eastAsia="Calibri" w:hAnsi="Arial" w:cs="Arial"/>
          <w:color w:val="000000"/>
          <w:sz w:val="20"/>
          <w:szCs w:val="20"/>
          <w:lang w:val="es-ES_tradnl" w:eastAsia="es-ES_tradnl"/>
        </w:rPr>
        <w:t>régimen de contratación, el artículo 31 de la Ley 142 de 1994, modificado por el artículo 3 de la Ley 689 de 2001</w:t>
      </w:r>
      <w:r w:rsidRPr="0056319A">
        <w:rPr>
          <w:rFonts w:ascii="Arial" w:eastAsia="Calibri" w:hAnsi="Arial" w:cs="Arial"/>
          <w:color w:val="000000"/>
          <w:sz w:val="20"/>
          <w:szCs w:val="20"/>
          <w:lang w:val="es-ES_tradnl" w:eastAsia="es-ES_tradnl"/>
        </w:rPr>
        <w:t xml:space="preserve">, </w:t>
      </w:r>
      <w:r w:rsidRPr="00A41D5E">
        <w:rPr>
          <w:rFonts w:ascii="Arial" w:eastAsia="Calibri" w:hAnsi="Arial" w:cs="Arial"/>
          <w:color w:val="000000"/>
          <w:sz w:val="20"/>
          <w:szCs w:val="20"/>
          <w:lang w:val="es-ES_tradnl" w:eastAsia="es-ES_tradnl"/>
        </w:rPr>
        <w:t>dispone que</w:t>
      </w:r>
      <w:r w:rsidRPr="00A41D5E">
        <w:rPr>
          <w:rFonts w:ascii="Arial" w:eastAsia="Calibri" w:hAnsi="Arial" w:cs="Arial"/>
          <w:color w:val="000000"/>
          <w:sz w:val="20"/>
          <w:szCs w:val="20"/>
          <w:bdr w:val="none" w:sz="0" w:space="0" w:color="auto" w:frame="1"/>
          <w:lang w:eastAsia="es-ES_tradnl"/>
        </w:rPr>
        <w:t xml:space="preserve"> los contratos que celebren las entidades estatales que prestan los servicios públicos domiciliarios </w:t>
      </w:r>
      <w:r w:rsidRPr="0056319A">
        <w:rPr>
          <w:rFonts w:ascii="Arial" w:eastAsia="Calibri" w:hAnsi="Arial" w:cs="Arial"/>
          <w:color w:val="000000"/>
          <w:sz w:val="20"/>
          <w:szCs w:val="20"/>
          <w:bdr w:val="none" w:sz="0" w:space="0" w:color="auto" w:frame="1"/>
          <w:lang w:eastAsia="es-ES_tradnl"/>
        </w:rPr>
        <w:t>“</w:t>
      </w:r>
      <w:r w:rsidRPr="00A41D5E">
        <w:rPr>
          <w:rFonts w:ascii="Arial" w:eastAsia="Calibri" w:hAnsi="Arial" w:cs="Arial"/>
          <w:color w:val="000000"/>
          <w:sz w:val="20"/>
          <w:szCs w:val="20"/>
          <w:bdr w:val="none" w:sz="0" w:space="0" w:color="auto" w:frame="1"/>
          <w:lang w:eastAsia="es-ES_tradnl"/>
        </w:rPr>
        <w:t>no estarán sujetos a las disposiciones del EGCAP, salvo en lo que la presente ley disponga otra cosa</w:t>
      </w:r>
      <w:r w:rsidRPr="0056319A">
        <w:rPr>
          <w:rFonts w:ascii="Arial" w:eastAsia="Calibri" w:hAnsi="Arial" w:cs="Arial"/>
          <w:color w:val="000000"/>
          <w:sz w:val="20"/>
          <w:szCs w:val="20"/>
          <w:bdr w:val="none" w:sz="0" w:space="0" w:color="auto" w:frame="1"/>
          <w:lang w:eastAsia="es-ES_tradnl"/>
        </w:rPr>
        <w:t>”</w:t>
      </w:r>
      <w:r w:rsidRPr="00A41D5E">
        <w:rPr>
          <w:rFonts w:ascii="Arial" w:eastAsia="Calibri" w:hAnsi="Arial" w:cs="Arial"/>
          <w:color w:val="000000"/>
          <w:sz w:val="20"/>
          <w:szCs w:val="20"/>
          <w:lang w:val="es-ES_tradnl" w:eastAsia="es-ES_tradnl"/>
        </w:rPr>
        <w:t>.</w:t>
      </w:r>
      <w:r w:rsidRPr="0056319A">
        <w:rPr>
          <w:rFonts w:ascii="Arial" w:eastAsia="Calibri" w:hAnsi="Arial" w:cs="Arial"/>
          <w:color w:val="000000"/>
          <w:sz w:val="20"/>
          <w:szCs w:val="20"/>
          <w:lang w:val="es-ES_tradnl" w:eastAsia="es-ES_tradnl"/>
        </w:rPr>
        <w:t xml:space="preserve"> Asimismo</w:t>
      </w:r>
      <w:r w:rsidRPr="00A41D5E">
        <w:rPr>
          <w:rFonts w:ascii="Arial" w:eastAsia="Calibri" w:hAnsi="Arial" w:cs="Arial"/>
          <w:color w:val="000000"/>
          <w:sz w:val="20"/>
          <w:szCs w:val="20"/>
          <w:lang w:val="es-ES_tradnl" w:eastAsia="es-ES_tradnl"/>
        </w:rPr>
        <w:t xml:space="preserve">, el artículo 32 de la </w:t>
      </w:r>
      <w:r w:rsidRPr="0056319A">
        <w:rPr>
          <w:rFonts w:ascii="Arial" w:eastAsia="Calibri" w:hAnsi="Arial" w:cs="Arial"/>
          <w:color w:val="000000"/>
          <w:sz w:val="20"/>
          <w:szCs w:val="20"/>
          <w:lang w:val="es-ES_tradnl" w:eastAsia="es-ES_tradnl"/>
        </w:rPr>
        <w:t xml:space="preserve">norma en cita </w:t>
      </w:r>
      <w:r w:rsidRPr="00A41D5E">
        <w:rPr>
          <w:rFonts w:ascii="Arial" w:eastAsia="Calibri" w:hAnsi="Arial" w:cs="Arial"/>
          <w:color w:val="000000"/>
          <w:sz w:val="20"/>
          <w:szCs w:val="20"/>
          <w:lang w:val="es-ES_tradnl" w:eastAsia="es-ES_tradnl"/>
        </w:rPr>
        <w:t>consagra el régimen de derecho privado para las empresas de servicios públicos domiciliarios, indicando que sus actos se rigen por las reglas del derecho privado</w:t>
      </w:r>
      <w:r>
        <w:rPr>
          <w:rFonts w:ascii="Arial" w:eastAsia="Calibri" w:hAnsi="Arial" w:cs="Arial"/>
          <w:color w:val="000000"/>
          <w:sz w:val="20"/>
          <w:szCs w:val="20"/>
          <w:vertAlign w:val="superscript"/>
          <w:lang w:val="es-ES_tradnl" w:eastAsia="es-ES_tradnl"/>
        </w:rPr>
        <w:t>.</w:t>
      </w:r>
    </w:p>
    <w:p w14:paraId="46610E9E" w14:textId="77777777" w:rsidR="0056319A" w:rsidRDefault="0056319A" w:rsidP="0056319A">
      <w:pPr>
        <w:tabs>
          <w:tab w:val="left" w:pos="2436"/>
        </w:tabs>
        <w:contextualSpacing/>
        <w:jc w:val="both"/>
        <w:rPr>
          <w:rFonts w:ascii="Arial" w:eastAsia="Calibri" w:hAnsi="Arial" w:cs="Arial"/>
          <w:color w:val="000000"/>
          <w:sz w:val="20"/>
          <w:szCs w:val="20"/>
          <w:lang w:val="es-MX" w:eastAsia="es-ES_tradnl"/>
        </w:rPr>
      </w:pPr>
    </w:p>
    <w:p w14:paraId="18D4E203" w14:textId="56D85AE9" w:rsidR="0056319A" w:rsidRDefault="0056319A" w:rsidP="0056319A">
      <w:pPr>
        <w:tabs>
          <w:tab w:val="left" w:pos="2436"/>
        </w:tabs>
        <w:contextualSpacing/>
        <w:jc w:val="both"/>
        <w:rPr>
          <w:rFonts w:ascii="Arial" w:eastAsia="Calibri" w:hAnsi="Arial" w:cs="Arial"/>
          <w:color w:val="000000"/>
          <w:sz w:val="20"/>
          <w:szCs w:val="20"/>
          <w:lang w:val="es-MX" w:eastAsia="es-ES_tradnl"/>
        </w:rPr>
      </w:pPr>
      <w:r w:rsidRPr="00A41D5E">
        <w:rPr>
          <w:rFonts w:ascii="Arial" w:eastAsia="Calibri" w:hAnsi="Arial" w:cs="Arial"/>
          <w:color w:val="000000"/>
          <w:sz w:val="20"/>
          <w:szCs w:val="20"/>
          <w:lang w:val="es-ES_tradnl" w:eastAsia="es-ES_tradnl"/>
        </w:rPr>
        <w:t xml:space="preserve">En consecuencia, de </w:t>
      </w:r>
      <w:r w:rsidRPr="0056319A">
        <w:rPr>
          <w:rFonts w:ascii="Arial" w:eastAsia="Calibri" w:hAnsi="Arial" w:cs="Arial"/>
          <w:color w:val="000000"/>
          <w:sz w:val="20"/>
          <w:szCs w:val="20"/>
          <w:lang w:val="es-ES_tradnl" w:eastAsia="es-ES_tradnl"/>
        </w:rPr>
        <w:t>un</w:t>
      </w:r>
      <w:r w:rsidRPr="00A41D5E">
        <w:rPr>
          <w:rFonts w:ascii="Arial" w:eastAsia="Calibri" w:hAnsi="Arial" w:cs="Arial"/>
          <w:color w:val="000000"/>
          <w:sz w:val="20"/>
          <w:szCs w:val="20"/>
          <w:lang w:val="es-ES_tradnl" w:eastAsia="es-ES_tradnl"/>
        </w:rPr>
        <w:t>a lectura sistemática de l</w:t>
      </w:r>
      <w:r w:rsidRPr="0056319A">
        <w:rPr>
          <w:rFonts w:ascii="Arial" w:eastAsia="Calibri" w:hAnsi="Arial" w:cs="Arial"/>
          <w:color w:val="000000"/>
          <w:sz w:val="20"/>
          <w:szCs w:val="20"/>
          <w:lang w:val="es-ES_tradnl" w:eastAsia="es-ES_tradnl"/>
        </w:rPr>
        <w:t xml:space="preserve">os preceptos enunciados se tiene que </w:t>
      </w:r>
      <w:r w:rsidRPr="00A41D5E">
        <w:rPr>
          <w:rFonts w:ascii="Arial" w:eastAsia="Calibri" w:hAnsi="Arial" w:cs="Arial"/>
          <w:color w:val="000000"/>
          <w:sz w:val="20"/>
          <w:szCs w:val="20"/>
          <w:lang w:val="es-ES_tradnl" w:eastAsia="es-ES_tradnl"/>
        </w:rPr>
        <w:t xml:space="preserve">el régimen jurídico que, </w:t>
      </w:r>
      <w:r w:rsidRPr="0056319A">
        <w:rPr>
          <w:rFonts w:ascii="Arial" w:eastAsia="Calibri" w:hAnsi="Arial" w:cs="Arial"/>
          <w:color w:val="000000"/>
          <w:sz w:val="20"/>
          <w:szCs w:val="20"/>
          <w:lang w:val="es-ES_tradnl" w:eastAsia="es-ES_tradnl"/>
        </w:rPr>
        <w:t xml:space="preserve">en líneas </w:t>
      </w:r>
      <w:r w:rsidRPr="00A41D5E">
        <w:rPr>
          <w:rFonts w:ascii="Arial" w:eastAsia="Calibri" w:hAnsi="Arial" w:cs="Arial"/>
          <w:color w:val="000000"/>
          <w:sz w:val="20"/>
          <w:szCs w:val="20"/>
          <w:lang w:val="es-ES_tradnl" w:eastAsia="es-ES_tradnl"/>
        </w:rPr>
        <w:t>general</w:t>
      </w:r>
      <w:r w:rsidRPr="0056319A">
        <w:rPr>
          <w:rFonts w:ascii="Arial" w:eastAsia="Calibri" w:hAnsi="Arial" w:cs="Arial"/>
          <w:color w:val="000000"/>
          <w:sz w:val="20"/>
          <w:szCs w:val="20"/>
          <w:lang w:val="es-ES_tradnl" w:eastAsia="es-ES_tradnl"/>
        </w:rPr>
        <w:t>es</w:t>
      </w:r>
      <w:r w:rsidRPr="00A41D5E">
        <w:rPr>
          <w:rFonts w:ascii="Arial" w:eastAsia="Calibri" w:hAnsi="Arial" w:cs="Arial"/>
          <w:color w:val="000000"/>
          <w:sz w:val="20"/>
          <w:szCs w:val="20"/>
          <w:lang w:val="es-ES_tradnl" w:eastAsia="es-ES_tradnl"/>
        </w:rPr>
        <w:t xml:space="preserve">, debe aplicarse a la contratación que efectúan las empresas prestadoras de servicios públicos domiciliarios es el derecho privado </w:t>
      </w:r>
      <w:r w:rsidRPr="0056319A">
        <w:rPr>
          <w:rFonts w:ascii="Arial" w:eastAsia="Calibri" w:hAnsi="Arial" w:cs="Arial"/>
          <w:color w:val="000000"/>
          <w:sz w:val="20"/>
          <w:szCs w:val="20"/>
          <w:lang w:val="es-ES_tradnl" w:eastAsia="es-ES_tradnl"/>
        </w:rPr>
        <w:t>y</w:t>
      </w:r>
      <w:r w:rsidRPr="00A41D5E">
        <w:rPr>
          <w:rFonts w:ascii="Arial" w:eastAsia="Calibri" w:hAnsi="Arial" w:cs="Arial"/>
          <w:color w:val="000000"/>
          <w:sz w:val="20"/>
          <w:szCs w:val="20"/>
          <w:lang w:val="es-ES_tradnl" w:eastAsia="es-ES_tradnl"/>
        </w:rPr>
        <w:t xml:space="preserve"> solo</w:t>
      </w:r>
      <w:r w:rsidRPr="0056319A">
        <w:rPr>
          <w:rFonts w:ascii="Arial" w:eastAsia="Calibri" w:hAnsi="Arial" w:cs="Arial"/>
          <w:color w:val="000000"/>
          <w:sz w:val="20"/>
          <w:szCs w:val="20"/>
          <w:lang w:val="es-ES_tradnl" w:eastAsia="es-ES_tradnl"/>
        </w:rPr>
        <w:t>,</w:t>
      </w:r>
      <w:r w:rsidRPr="00A41D5E">
        <w:rPr>
          <w:rFonts w:ascii="Arial" w:eastAsia="Calibri" w:hAnsi="Arial" w:cs="Arial"/>
          <w:color w:val="000000"/>
          <w:sz w:val="20"/>
          <w:szCs w:val="20"/>
          <w:lang w:val="es-ES_tradnl" w:eastAsia="es-ES_tradnl"/>
        </w:rPr>
        <w:t xml:space="preserve"> excepcionalmente</w:t>
      </w:r>
      <w:r w:rsidRPr="0056319A">
        <w:rPr>
          <w:rFonts w:ascii="Arial" w:eastAsia="Calibri" w:hAnsi="Arial" w:cs="Arial"/>
          <w:color w:val="000000"/>
          <w:sz w:val="20"/>
          <w:szCs w:val="20"/>
          <w:lang w:val="es-ES_tradnl" w:eastAsia="es-ES_tradnl"/>
        </w:rPr>
        <w:t xml:space="preserve">, </w:t>
      </w:r>
      <w:r w:rsidRPr="00A41D5E">
        <w:rPr>
          <w:rFonts w:ascii="Arial" w:eastAsia="Calibri" w:hAnsi="Arial" w:cs="Arial"/>
          <w:color w:val="000000"/>
          <w:sz w:val="20"/>
          <w:szCs w:val="20"/>
          <w:lang w:val="es-ES_tradnl" w:eastAsia="es-ES_tradnl"/>
        </w:rPr>
        <w:t>el contenido en el EGCA</w:t>
      </w:r>
      <w:r>
        <w:rPr>
          <w:rFonts w:ascii="Arial" w:eastAsia="Calibri" w:hAnsi="Arial" w:cs="Arial"/>
          <w:color w:val="000000"/>
          <w:sz w:val="20"/>
          <w:szCs w:val="20"/>
          <w:lang w:val="es-ES_tradnl" w:eastAsia="es-ES_tradnl"/>
        </w:rPr>
        <w:t>P</w:t>
      </w:r>
      <w:r w:rsidRPr="0056319A">
        <w:rPr>
          <w:rFonts w:ascii="Arial" w:eastAsia="Calibri" w:hAnsi="Arial" w:cs="Arial"/>
          <w:color w:val="000000"/>
          <w:sz w:val="20"/>
          <w:szCs w:val="20"/>
          <w:lang w:val="es-ES_tradnl" w:eastAsia="es-ES_tradnl"/>
        </w:rPr>
        <w:t>. Dicho de otro modo</w:t>
      </w:r>
      <w:r w:rsidRPr="00A41D5E">
        <w:rPr>
          <w:rFonts w:ascii="Arial" w:eastAsia="Calibri" w:hAnsi="Arial" w:cs="Arial"/>
          <w:color w:val="000000"/>
          <w:sz w:val="20"/>
          <w:szCs w:val="20"/>
          <w:lang w:val="es-ES_tradnl" w:eastAsia="es-ES_tradnl"/>
        </w:rPr>
        <w:t>, las empresas prestadoras de servicios públicos domiciliarios se sujetan, en su actividad contractual, a las disposiciones del derecho privado, salvo en aquellos casos en los que la Constitución, la Ley 142 de 1994 u otras leyes especiales, sometan tal conducta al EGCAP, es decir, a la Ley 80 de 1993, la Ley 1150 de 2007 y demás normas complementarias</w:t>
      </w:r>
      <w:r w:rsidRPr="0056319A">
        <w:rPr>
          <w:rFonts w:ascii="Arial" w:eastAsia="Calibri" w:hAnsi="Arial" w:cs="Arial"/>
          <w:color w:val="000000"/>
          <w:sz w:val="20"/>
          <w:szCs w:val="20"/>
          <w:lang w:val="es-ES_tradnl" w:eastAsia="es-ES_tradnl"/>
        </w:rPr>
        <w:t>.</w:t>
      </w:r>
    </w:p>
    <w:p w14:paraId="2AA3CB51" w14:textId="77777777" w:rsidR="0056319A" w:rsidRDefault="0056319A" w:rsidP="0056319A">
      <w:pPr>
        <w:tabs>
          <w:tab w:val="left" w:pos="2436"/>
        </w:tabs>
        <w:contextualSpacing/>
        <w:jc w:val="both"/>
        <w:rPr>
          <w:rFonts w:ascii="Arial" w:eastAsia="Calibri" w:hAnsi="Arial" w:cs="Arial"/>
          <w:color w:val="000000"/>
          <w:sz w:val="20"/>
          <w:szCs w:val="20"/>
          <w:lang w:val="es-MX" w:eastAsia="es-ES_tradnl"/>
        </w:rPr>
      </w:pPr>
    </w:p>
    <w:p w14:paraId="62AB57FF" w14:textId="77777777" w:rsidR="0056319A" w:rsidRDefault="0056319A" w:rsidP="0056319A">
      <w:pPr>
        <w:tabs>
          <w:tab w:val="left" w:pos="2436"/>
        </w:tabs>
        <w:contextualSpacing/>
        <w:jc w:val="both"/>
        <w:rPr>
          <w:rFonts w:ascii="Arial" w:eastAsia="Calibri" w:hAnsi="Arial" w:cs="Arial"/>
          <w:color w:val="000000"/>
          <w:sz w:val="20"/>
          <w:szCs w:val="20"/>
          <w:lang w:val="es-ES_tradnl" w:eastAsia="es-ES_tradnl"/>
        </w:rPr>
      </w:pPr>
      <w:r w:rsidRPr="0056319A">
        <w:rPr>
          <w:rFonts w:ascii="Arial" w:eastAsia="Calibri" w:hAnsi="Arial" w:cs="Arial"/>
          <w:color w:val="000000"/>
          <w:sz w:val="20"/>
          <w:szCs w:val="20"/>
          <w:lang w:val="es-ES_tradnl" w:eastAsia="es-ES_tradnl"/>
        </w:rPr>
        <w:t>De cualquier manera</w:t>
      </w:r>
      <w:r w:rsidRPr="00A41D5E">
        <w:rPr>
          <w:rFonts w:ascii="Arial" w:eastAsia="Calibri" w:hAnsi="Arial" w:cs="Arial"/>
          <w:color w:val="000000"/>
          <w:sz w:val="20"/>
          <w:szCs w:val="20"/>
          <w:lang w:val="es-ES_tradnl" w:eastAsia="es-ES_tradnl"/>
        </w:rPr>
        <w:t>, el hecho de que las empresas de servicios públicos domiciliarios no estén sometidas al EGCAP no significa que su actividad contractual se rija por un</w:t>
      </w:r>
      <w:r w:rsidRPr="0056319A">
        <w:rPr>
          <w:rFonts w:ascii="Arial" w:eastAsia="Calibri" w:hAnsi="Arial" w:cs="Arial"/>
          <w:color w:val="000000"/>
          <w:sz w:val="20"/>
          <w:szCs w:val="20"/>
          <w:lang w:val="es-ES_tradnl" w:eastAsia="es-ES_tradnl"/>
        </w:rPr>
        <w:t xml:space="preserve"> </w:t>
      </w:r>
      <w:r w:rsidRPr="00A41D5E">
        <w:rPr>
          <w:rFonts w:ascii="Arial" w:eastAsia="Calibri" w:hAnsi="Arial" w:cs="Arial"/>
          <w:i/>
          <w:iCs/>
          <w:color w:val="000000"/>
          <w:sz w:val="20"/>
          <w:szCs w:val="20"/>
          <w:lang w:val="es-ES_tradnl" w:eastAsia="es-ES_tradnl"/>
        </w:rPr>
        <w:t>derecho privado puro</w:t>
      </w:r>
      <w:r w:rsidRPr="00A41D5E">
        <w:rPr>
          <w:rFonts w:ascii="Arial" w:eastAsia="Calibri" w:hAnsi="Arial" w:cs="Arial"/>
          <w:color w:val="000000"/>
          <w:sz w:val="20"/>
          <w:szCs w:val="20"/>
          <w:lang w:val="es-ES_tradnl" w:eastAsia="es-ES_tradnl"/>
        </w:rPr>
        <w:t xml:space="preserve">, </w:t>
      </w:r>
      <w:r w:rsidRPr="0056319A">
        <w:rPr>
          <w:rFonts w:ascii="Arial" w:eastAsia="Calibri" w:hAnsi="Arial" w:cs="Arial"/>
          <w:color w:val="000000"/>
          <w:sz w:val="20"/>
          <w:szCs w:val="20"/>
          <w:lang w:val="es-ES_tradnl" w:eastAsia="es-ES_tradnl"/>
        </w:rPr>
        <w:t xml:space="preserve">ya que </w:t>
      </w:r>
      <w:r w:rsidRPr="00A41D5E">
        <w:rPr>
          <w:rFonts w:ascii="Arial" w:eastAsia="Calibri" w:hAnsi="Arial" w:cs="Arial"/>
          <w:color w:val="000000"/>
          <w:sz w:val="20"/>
          <w:szCs w:val="20"/>
          <w:lang w:val="es-ES_tradnl" w:eastAsia="es-ES_tradnl"/>
        </w:rPr>
        <w:t>este se encuentra</w:t>
      </w:r>
      <w:r w:rsidRPr="0056319A">
        <w:rPr>
          <w:rFonts w:ascii="Arial" w:eastAsia="Calibri" w:hAnsi="Arial" w:cs="Arial"/>
          <w:color w:val="000000"/>
          <w:sz w:val="20"/>
          <w:szCs w:val="20"/>
          <w:lang w:val="es-ES_tradnl" w:eastAsia="es-ES_tradnl"/>
        </w:rPr>
        <w:t xml:space="preserve"> </w:t>
      </w:r>
      <w:r w:rsidRPr="00A41D5E">
        <w:rPr>
          <w:rFonts w:ascii="Arial" w:eastAsia="Calibri" w:hAnsi="Arial" w:cs="Arial"/>
          <w:color w:val="000000"/>
          <w:sz w:val="20"/>
          <w:szCs w:val="20"/>
          <w:lang w:val="es-ES_tradnl" w:eastAsia="es-ES_tradnl"/>
        </w:rPr>
        <w:t>i</w:t>
      </w:r>
      <w:r w:rsidRPr="0056319A">
        <w:rPr>
          <w:rFonts w:ascii="Arial" w:eastAsia="Calibri" w:hAnsi="Arial" w:cs="Arial"/>
          <w:color w:val="000000"/>
          <w:sz w:val="20"/>
          <w:szCs w:val="20"/>
          <w:lang w:val="es-ES_tradnl" w:eastAsia="es-ES_tradnl"/>
        </w:rPr>
        <w:t xml:space="preserve">nfluida </w:t>
      </w:r>
      <w:r w:rsidRPr="00A41D5E">
        <w:rPr>
          <w:rFonts w:ascii="Arial" w:eastAsia="Calibri" w:hAnsi="Arial" w:cs="Arial"/>
          <w:color w:val="000000"/>
          <w:sz w:val="20"/>
          <w:szCs w:val="20"/>
          <w:lang w:val="es-ES_tradnl" w:eastAsia="es-ES_tradnl"/>
        </w:rPr>
        <w:t xml:space="preserve">por los principios de la función administrativa y de la gestión fiscal, previstos en los artículos 209 y 267 </w:t>
      </w:r>
      <w:r w:rsidRPr="0056319A">
        <w:rPr>
          <w:rFonts w:ascii="Arial" w:eastAsia="Calibri" w:hAnsi="Arial" w:cs="Arial"/>
          <w:color w:val="000000"/>
          <w:sz w:val="20"/>
          <w:szCs w:val="20"/>
          <w:lang w:val="es-ES_tradnl" w:eastAsia="es-ES_tradnl"/>
        </w:rPr>
        <w:t>superiores</w:t>
      </w:r>
      <w:r w:rsidRPr="00A41D5E">
        <w:rPr>
          <w:rFonts w:ascii="Arial" w:eastAsia="Calibri" w:hAnsi="Arial" w:cs="Arial"/>
          <w:color w:val="000000"/>
          <w:sz w:val="20"/>
          <w:szCs w:val="20"/>
          <w:lang w:val="es-ES_tradnl" w:eastAsia="es-ES_tradnl"/>
        </w:rPr>
        <w:t xml:space="preserve">. </w:t>
      </w:r>
      <w:r w:rsidRPr="0056319A">
        <w:rPr>
          <w:rFonts w:ascii="Arial" w:eastAsia="Calibri" w:hAnsi="Arial" w:cs="Arial"/>
          <w:color w:val="000000"/>
          <w:sz w:val="20"/>
          <w:szCs w:val="20"/>
          <w:lang w:val="es-ES_tradnl" w:eastAsia="es-ES_tradnl"/>
        </w:rPr>
        <w:t>Incluso</w:t>
      </w:r>
      <w:r w:rsidRPr="00A41D5E">
        <w:rPr>
          <w:rFonts w:ascii="Arial" w:eastAsia="Calibri" w:hAnsi="Arial" w:cs="Arial"/>
          <w:color w:val="000000"/>
          <w:sz w:val="20"/>
          <w:szCs w:val="20"/>
          <w:lang w:val="es-ES_tradnl" w:eastAsia="es-ES_tradnl"/>
        </w:rPr>
        <w:t>,</w:t>
      </w:r>
      <w:r w:rsidRPr="0056319A">
        <w:rPr>
          <w:rFonts w:ascii="Arial" w:eastAsia="Calibri" w:hAnsi="Arial" w:cs="Arial"/>
          <w:color w:val="000000"/>
          <w:sz w:val="20"/>
          <w:szCs w:val="20"/>
          <w:lang w:val="es-ES_tradnl" w:eastAsia="es-ES_tradnl"/>
        </w:rPr>
        <w:t xml:space="preserve"> no solo </w:t>
      </w:r>
      <w:r w:rsidRPr="00A41D5E">
        <w:rPr>
          <w:rFonts w:ascii="Arial" w:eastAsia="Calibri" w:hAnsi="Arial" w:cs="Arial"/>
          <w:color w:val="000000"/>
          <w:sz w:val="20"/>
          <w:szCs w:val="20"/>
          <w:lang w:val="es-ES_tradnl" w:eastAsia="es-ES_tradnl"/>
        </w:rPr>
        <w:t xml:space="preserve">les </w:t>
      </w:r>
      <w:r w:rsidRPr="0056319A">
        <w:rPr>
          <w:rFonts w:ascii="Arial" w:eastAsia="Calibri" w:hAnsi="Arial" w:cs="Arial"/>
          <w:color w:val="000000"/>
          <w:sz w:val="20"/>
          <w:szCs w:val="20"/>
          <w:lang w:val="es-ES_tradnl" w:eastAsia="es-ES_tradnl"/>
        </w:rPr>
        <w:t xml:space="preserve">resulta aplicable </w:t>
      </w:r>
      <w:r w:rsidRPr="00A41D5E">
        <w:rPr>
          <w:rFonts w:ascii="Arial" w:eastAsia="Calibri" w:hAnsi="Arial" w:cs="Arial"/>
          <w:color w:val="000000"/>
          <w:sz w:val="20"/>
          <w:szCs w:val="20"/>
          <w:lang w:eastAsia="es-ES_tradnl"/>
        </w:rPr>
        <w:t>el régimen de inhabilidades e incompatibilidades</w:t>
      </w:r>
      <w:r w:rsidRPr="0056319A">
        <w:rPr>
          <w:rFonts w:ascii="Arial" w:eastAsia="Calibri" w:hAnsi="Arial" w:cs="Arial"/>
          <w:color w:val="000000"/>
          <w:sz w:val="20"/>
          <w:szCs w:val="20"/>
          <w:lang w:eastAsia="es-ES_tradnl"/>
        </w:rPr>
        <w:t xml:space="preserve"> respectivo, sino que también están </w:t>
      </w:r>
      <w:r w:rsidRPr="00A41D5E">
        <w:rPr>
          <w:rFonts w:ascii="Arial" w:eastAsia="Calibri" w:hAnsi="Arial" w:cs="Arial"/>
          <w:color w:val="000000"/>
          <w:sz w:val="20"/>
          <w:szCs w:val="20"/>
          <w:lang w:eastAsia="es-ES_tradnl"/>
        </w:rPr>
        <w:t>obligadas a cumplir con el deber de publicar su actividad contractual</w:t>
      </w:r>
      <w:r w:rsidRPr="0056319A">
        <w:rPr>
          <w:rFonts w:ascii="Arial" w:eastAsia="Calibri" w:hAnsi="Arial" w:cs="Arial"/>
          <w:color w:val="000000"/>
          <w:sz w:val="20"/>
          <w:szCs w:val="20"/>
          <w:lang w:eastAsia="es-ES_tradnl"/>
        </w:rPr>
        <w:t xml:space="preserve"> </w:t>
      </w:r>
      <w:r w:rsidRPr="00A41D5E">
        <w:rPr>
          <w:rFonts w:ascii="Arial" w:eastAsia="Calibri" w:hAnsi="Arial" w:cs="Arial"/>
          <w:color w:val="000000"/>
          <w:sz w:val="20"/>
          <w:szCs w:val="20"/>
          <w:lang w:eastAsia="es-ES_tradnl"/>
        </w:rPr>
        <w:t xml:space="preserve">en los términos </w:t>
      </w:r>
      <w:r w:rsidRPr="0056319A">
        <w:rPr>
          <w:rFonts w:ascii="Arial" w:eastAsia="Calibri" w:hAnsi="Arial" w:cs="Arial"/>
          <w:color w:val="000000"/>
          <w:sz w:val="20"/>
          <w:szCs w:val="20"/>
          <w:lang w:eastAsia="es-ES_tradnl"/>
        </w:rPr>
        <w:t>descritos en el presente concepto</w:t>
      </w:r>
      <w:r w:rsidRPr="00A41D5E">
        <w:rPr>
          <w:rFonts w:ascii="Arial" w:eastAsia="Calibri" w:hAnsi="Arial" w:cs="Arial"/>
          <w:color w:val="000000"/>
          <w:sz w:val="20"/>
          <w:szCs w:val="20"/>
          <w:lang w:eastAsia="es-ES_tradnl"/>
        </w:rPr>
        <w:t xml:space="preserve">, </w:t>
      </w:r>
      <w:r w:rsidRPr="0056319A">
        <w:rPr>
          <w:rFonts w:ascii="Arial" w:eastAsia="Calibri" w:hAnsi="Arial" w:cs="Arial"/>
          <w:color w:val="000000"/>
          <w:sz w:val="20"/>
          <w:szCs w:val="20"/>
          <w:lang w:eastAsia="es-ES_tradnl"/>
        </w:rPr>
        <w:t xml:space="preserve">de acuerdo con lo estipulado en </w:t>
      </w:r>
      <w:r w:rsidRPr="00A41D5E">
        <w:rPr>
          <w:rFonts w:ascii="Arial" w:eastAsia="Calibri" w:hAnsi="Arial" w:cs="Arial"/>
          <w:color w:val="000000"/>
          <w:sz w:val="20"/>
          <w:szCs w:val="20"/>
          <w:lang w:eastAsia="es-ES_tradnl"/>
        </w:rPr>
        <w:t xml:space="preserve">el artículo </w:t>
      </w:r>
      <w:r w:rsidRPr="00A41D5E">
        <w:rPr>
          <w:rFonts w:ascii="Arial" w:eastAsia="Calibri" w:hAnsi="Arial" w:cs="Arial"/>
          <w:color w:val="000000"/>
          <w:sz w:val="20"/>
          <w:szCs w:val="20"/>
          <w:lang w:val="es-ES_tradnl" w:eastAsia="es-ES_tradnl"/>
        </w:rPr>
        <w:t>13 de la Ley 1150 de 2007, modificado por el artículo 53 de la Ley 2195 de 2022</w:t>
      </w:r>
      <w:r w:rsidRPr="0056319A">
        <w:rPr>
          <w:rFonts w:ascii="Arial" w:eastAsia="Calibri" w:hAnsi="Arial" w:cs="Arial"/>
          <w:color w:val="000000"/>
          <w:sz w:val="20"/>
          <w:szCs w:val="20"/>
          <w:lang w:val="es-ES_tradnl" w:eastAsia="es-ES_tradnl"/>
        </w:rPr>
        <w:t>.</w:t>
      </w:r>
    </w:p>
    <w:p w14:paraId="737A85B8" w14:textId="77777777" w:rsidR="0056319A" w:rsidRDefault="0056319A" w:rsidP="0056319A">
      <w:pPr>
        <w:tabs>
          <w:tab w:val="left" w:pos="2436"/>
        </w:tabs>
        <w:contextualSpacing/>
        <w:jc w:val="both"/>
        <w:rPr>
          <w:rFonts w:ascii="Arial" w:eastAsia="Calibri" w:hAnsi="Arial" w:cs="Arial"/>
          <w:color w:val="000000"/>
          <w:sz w:val="20"/>
          <w:szCs w:val="20"/>
          <w:lang w:val="es-ES_tradnl" w:eastAsia="es-ES_tradnl"/>
        </w:rPr>
      </w:pPr>
    </w:p>
    <w:p w14:paraId="3A285E94" w14:textId="77777777" w:rsidR="0056319A" w:rsidRDefault="0056319A" w:rsidP="0056319A">
      <w:pPr>
        <w:tabs>
          <w:tab w:val="left" w:pos="2436"/>
        </w:tabs>
        <w:contextualSpacing/>
        <w:jc w:val="both"/>
        <w:rPr>
          <w:rFonts w:ascii="Arial" w:hAnsi="Arial" w:cs="Arial"/>
          <w:color w:val="000000" w:themeColor="text1"/>
          <w:sz w:val="20"/>
          <w:szCs w:val="20"/>
          <w:lang w:val="es-ES_tradnl" w:eastAsia="es-ES_tradnl"/>
        </w:rPr>
      </w:pPr>
      <w:r w:rsidRPr="0056319A">
        <w:rPr>
          <w:rFonts w:ascii="Arial" w:eastAsia="Calibri" w:hAnsi="Arial" w:cs="Arial"/>
          <w:color w:val="000000"/>
          <w:sz w:val="20"/>
          <w:szCs w:val="20"/>
          <w:lang w:val="es-ES_tradnl" w:eastAsia="es-ES_tradnl"/>
        </w:rPr>
        <w:t xml:space="preserve">En síntesis, </w:t>
      </w:r>
      <w:r w:rsidRPr="00A41D5E">
        <w:rPr>
          <w:rFonts w:ascii="Arial" w:eastAsia="Calibri" w:hAnsi="Arial" w:cs="Arial"/>
          <w:color w:val="000000"/>
          <w:sz w:val="20"/>
          <w:szCs w:val="20"/>
          <w:lang w:val="es-ES_tradnl" w:eastAsia="es-ES_tradnl"/>
        </w:rPr>
        <w:t>las empresas de servicios públicos domiciliarios, independientemente de</w:t>
      </w:r>
      <w:r w:rsidRPr="0056319A">
        <w:rPr>
          <w:rFonts w:ascii="Arial" w:eastAsia="Calibri" w:hAnsi="Arial" w:cs="Arial"/>
          <w:color w:val="000000"/>
          <w:sz w:val="20"/>
          <w:szCs w:val="20"/>
          <w:lang w:val="es-ES_tradnl" w:eastAsia="es-ES_tradnl"/>
        </w:rPr>
        <w:t xml:space="preserve"> que el </w:t>
      </w:r>
      <w:r w:rsidRPr="00A41D5E">
        <w:rPr>
          <w:rFonts w:ascii="Arial" w:eastAsia="Calibri" w:hAnsi="Arial" w:cs="Arial"/>
          <w:color w:val="000000"/>
          <w:sz w:val="20"/>
          <w:szCs w:val="20"/>
          <w:lang w:val="es-ES_tradnl" w:eastAsia="es-ES_tradnl"/>
        </w:rPr>
        <w:t xml:space="preserve">régimen contractual que </w:t>
      </w:r>
      <w:r w:rsidRPr="0056319A">
        <w:rPr>
          <w:rFonts w:ascii="Arial" w:eastAsia="Calibri" w:hAnsi="Arial" w:cs="Arial"/>
          <w:color w:val="000000"/>
          <w:sz w:val="20"/>
          <w:szCs w:val="20"/>
          <w:lang w:val="es-ES_tradnl" w:eastAsia="es-ES_tradnl"/>
        </w:rPr>
        <w:t xml:space="preserve">se </w:t>
      </w:r>
      <w:r w:rsidRPr="00A41D5E">
        <w:rPr>
          <w:rFonts w:ascii="Arial" w:eastAsia="Calibri" w:hAnsi="Arial" w:cs="Arial"/>
          <w:color w:val="000000"/>
          <w:sz w:val="20"/>
          <w:szCs w:val="20"/>
          <w:lang w:val="es-ES_tradnl" w:eastAsia="es-ES_tradnl"/>
        </w:rPr>
        <w:t>les aplica</w:t>
      </w:r>
      <w:r w:rsidRPr="0056319A">
        <w:rPr>
          <w:rFonts w:ascii="Arial" w:eastAsia="Calibri" w:hAnsi="Arial" w:cs="Arial"/>
          <w:color w:val="000000"/>
          <w:sz w:val="20"/>
          <w:szCs w:val="20"/>
          <w:lang w:val="es-ES_tradnl" w:eastAsia="es-ES_tradnl"/>
        </w:rPr>
        <w:t xml:space="preserve"> es atinente a</w:t>
      </w:r>
      <w:r w:rsidRPr="00A41D5E">
        <w:rPr>
          <w:rFonts w:ascii="Arial" w:eastAsia="Calibri" w:hAnsi="Arial" w:cs="Arial"/>
          <w:color w:val="000000"/>
          <w:sz w:val="20"/>
          <w:szCs w:val="20"/>
          <w:lang w:val="es-ES_tradnl" w:eastAsia="es-ES_tradnl"/>
        </w:rPr>
        <w:t>l derecho privado, deben publicar su actividad en el SECOP</w:t>
      </w:r>
      <w:r w:rsidRPr="00A41D5E">
        <w:rPr>
          <w:rFonts w:ascii="Arial" w:hAnsi="Arial" w:cs="Arial"/>
          <w:color w:val="000000" w:themeColor="text1"/>
          <w:sz w:val="20"/>
          <w:szCs w:val="20"/>
          <w:lang w:val="es-ES_tradnl" w:eastAsia="es-ES_tradnl"/>
        </w:rPr>
        <w:t xml:space="preserve"> II o la plataforma transaccional que haga sus veces, de acuerdo con lo establecido en el artículo 53 de la Ley 2195 de 2022</w:t>
      </w:r>
      <w:r w:rsidRPr="00A41D5E">
        <w:rPr>
          <w:rFonts w:ascii="Arial" w:eastAsia="Calibri" w:hAnsi="Arial" w:cs="Arial"/>
          <w:color w:val="000000"/>
          <w:sz w:val="20"/>
          <w:szCs w:val="20"/>
          <w:lang w:val="es-ES_tradnl" w:eastAsia="es-ES_tradnl"/>
        </w:rPr>
        <w:t>.</w:t>
      </w:r>
      <w:r w:rsidRPr="0056319A">
        <w:rPr>
          <w:rFonts w:ascii="Arial" w:eastAsia="Calibri" w:hAnsi="Arial" w:cs="Arial"/>
          <w:color w:val="000000"/>
          <w:sz w:val="20"/>
          <w:szCs w:val="20"/>
          <w:lang w:val="es-ES_tradnl" w:eastAsia="es-ES_tradnl"/>
        </w:rPr>
        <w:t xml:space="preserve"> Esta última disposición, por lo demás, </w:t>
      </w:r>
      <w:r w:rsidRPr="00A41D5E">
        <w:rPr>
          <w:rFonts w:ascii="Arial" w:hAnsi="Arial" w:cs="Arial"/>
          <w:color w:val="000000" w:themeColor="text1"/>
          <w:sz w:val="20"/>
          <w:szCs w:val="20"/>
          <w:lang w:val="es-ES_tradnl" w:eastAsia="es-ES_tradnl"/>
        </w:rPr>
        <w:t xml:space="preserve">no consagra ninguna excepción respecto a su aplicación, </w:t>
      </w:r>
      <w:r w:rsidRPr="0056319A">
        <w:rPr>
          <w:rFonts w:ascii="Arial" w:hAnsi="Arial" w:cs="Arial"/>
          <w:color w:val="000000" w:themeColor="text1"/>
          <w:sz w:val="20"/>
          <w:szCs w:val="20"/>
          <w:lang w:val="es-ES_tradnl" w:eastAsia="es-ES_tradnl"/>
        </w:rPr>
        <w:t xml:space="preserve">razón por la que </w:t>
      </w:r>
      <w:r w:rsidRPr="00A41D5E">
        <w:rPr>
          <w:rFonts w:ascii="Arial" w:hAnsi="Arial" w:cs="Arial"/>
          <w:color w:val="000000" w:themeColor="text1"/>
          <w:sz w:val="20"/>
          <w:szCs w:val="20"/>
          <w:lang w:val="es-ES_tradnl" w:eastAsia="es-ES_tradnl"/>
        </w:rPr>
        <w:t>todas las entidades que no se encuentran sometidas al EGCAP deberán cumplir con el deber de publicación</w:t>
      </w:r>
      <w:r w:rsidRPr="0056319A">
        <w:rPr>
          <w:rFonts w:ascii="Arial" w:hAnsi="Arial" w:cs="Arial"/>
          <w:color w:val="000000" w:themeColor="text1"/>
          <w:sz w:val="20"/>
          <w:szCs w:val="20"/>
          <w:lang w:val="es-ES_tradnl" w:eastAsia="es-ES_tradnl"/>
        </w:rPr>
        <w:t xml:space="preserve"> de su actividad contractual</w:t>
      </w:r>
      <w:r w:rsidRPr="00A41D5E">
        <w:rPr>
          <w:rFonts w:ascii="Arial" w:hAnsi="Arial" w:cs="Arial"/>
          <w:color w:val="000000" w:themeColor="text1"/>
          <w:sz w:val="20"/>
          <w:szCs w:val="20"/>
          <w:lang w:val="es-ES_tradnl" w:eastAsia="es-ES_tradnl"/>
        </w:rPr>
        <w:t>,</w:t>
      </w:r>
      <w:r w:rsidRPr="0056319A">
        <w:rPr>
          <w:rFonts w:ascii="Arial" w:hAnsi="Arial" w:cs="Arial"/>
          <w:color w:val="000000" w:themeColor="text1"/>
          <w:sz w:val="20"/>
          <w:szCs w:val="20"/>
          <w:lang w:val="es-ES_tradnl" w:eastAsia="es-ES_tradnl"/>
        </w:rPr>
        <w:t xml:space="preserve"> </w:t>
      </w:r>
      <w:r w:rsidRPr="00A41D5E">
        <w:rPr>
          <w:rFonts w:ascii="Arial" w:hAnsi="Arial" w:cs="Arial"/>
          <w:color w:val="000000" w:themeColor="text1"/>
          <w:sz w:val="20"/>
          <w:szCs w:val="20"/>
          <w:lang w:val="es-ES_tradnl" w:eastAsia="es-ES_tradnl"/>
        </w:rPr>
        <w:t xml:space="preserve">sin </w:t>
      </w:r>
      <w:r w:rsidRPr="0056319A">
        <w:rPr>
          <w:rFonts w:ascii="Arial" w:hAnsi="Arial" w:cs="Arial"/>
          <w:color w:val="000000" w:themeColor="text1"/>
          <w:sz w:val="20"/>
          <w:szCs w:val="20"/>
          <w:lang w:val="es-ES_tradnl" w:eastAsia="es-ES_tradnl"/>
        </w:rPr>
        <w:t xml:space="preserve">excepción. Esto último, encuentra sustento </w:t>
      </w:r>
      <w:r w:rsidRPr="0056319A">
        <w:rPr>
          <w:rFonts w:ascii="Arial" w:eastAsia="Calibri" w:hAnsi="Arial" w:cs="Arial"/>
          <w:color w:val="000000"/>
          <w:sz w:val="20"/>
          <w:szCs w:val="20"/>
          <w:lang w:eastAsia="es-ES_tradnl"/>
        </w:rPr>
        <w:t>e</w:t>
      </w:r>
      <w:r w:rsidRPr="00A41D5E">
        <w:rPr>
          <w:rFonts w:ascii="Arial" w:eastAsia="Calibri" w:hAnsi="Arial" w:cs="Arial"/>
          <w:color w:val="000000"/>
          <w:sz w:val="20"/>
          <w:szCs w:val="20"/>
          <w:lang w:eastAsia="es-ES_tradnl"/>
        </w:rPr>
        <w:t xml:space="preserve">n el </w:t>
      </w:r>
      <w:r w:rsidRPr="00A41D5E">
        <w:rPr>
          <w:rFonts w:ascii="Arial" w:eastAsia="Calibri" w:hAnsi="Arial" w:cs="Arial"/>
          <w:sz w:val="20"/>
          <w:szCs w:val="20"/>
          <w:lang w:eastAsia="es-ES_tradnl"/>
        </w:rPr>
        <w:t xml:space="preserve">literal e) del artículo 9 y </w:t>
      </w:r>
      <w:r w:rsidRPr="0056319A">
        <w:rPr>
          <w:rFonts w:ascii="Arial" w:eastAsia="Calibri" w:hAnsi="Arial" w:cs="Arial"/>
          <w:sz w:val="20"/>
          <w:szCs w:val="20"/>
          <w:lang w:eastAsia="es-ES_tradnl"/>
        </w:rPr>
        <w:t xml:space="preserve">en </w:t>
      </w:r>
      <w:r w:rsidRPr="00A41D5E">
        <w:rPr>
          <w:rFonts w:ascii="Arial" w:eastAsia="Calibri" w:hAnsi="Arial" w:cs="Arial"/>
          <w:sz w:val="20"/>
          <w:szCs w:val="20"/>
          <w:lang w:eastAsia="es-ES_tradnl"/>
        </w:rPr>
        <w:t>el literal g) del artículo 11 de la Ley 1712 de 2014, desarrollados en el</w:t>
      </w:r>
      <w:r w:rsidRPr="00A41D5E">
        <w:rPr>
          <w:rFonts w:ascii="Arial" w:eastAsia="Calibri" w:hAnsi="Arial" w:cs="Arial"/>
          <w:sz w:val="20"/>
          <w:szCs w:val="20"/>
          <w:lang w:val="es-ES_tradnl" w:eastAsia="es-ES_tradnl"/>
        </w:rPr>
        <w:t xml:space="preserve"> artículo 7 del Decreto 103 de 2015 –compilado en el artículo </w:t>
      </w:r>
      <w:r w:rsidRPr="00A41D5E">
        <w:rPr>
          <w:rFonts w:ascii="Arial" w:eastAsiaTheme="minorHAnsi" w:hAnsi="Arial" w:cs="Arial"/>
          <w:sz w:val="20"/>
          <w:szCs w:val="20"/>
          <w:shd w:val="clear" w:color="auto" w:fill="FFFFFF"/>
          <w:lang w:eastAsia="en-US"/>
        </w:rPr>
        <w:t>2.1.1.2.1.7</w:t>
      </w:r>
      <w:r w:rsidRPr="0056319A">
        <w:rPr>
          <w:rFonts w:ascii="Arial" w:eastAsiaTheme="minorHAnsi" w:hAnsi="Arial" w:cs="Arial"/>
          <w:sz w:val="20"/>
          <w:szCs w:val="20"/>
          <w:shd w:val="clear" w:color="auto" w:fill="FFFFFF"/>
          <w:lang w:eastAsia="en-US"/>
        </w:rPr>
        <w:t xml:space="preserve">. </w:t>
      </w:r>
      <w:r w:rsidRPr="00A41D5E">
        <w:rPr>
          <w:rFonts w:ascii="Arial" w:eastAsia="Calibri" w:hAnsi="Arial" w:cs="Arial"/>
          <w:sz w:val="20"/>
          <w:szCs w:val="20"/>
          <w:lang w:val="es-ES_tradnl" w:eastAsia="es-ES_tradnl"/>
        </w:rPr>
        <w:t>del Decreto 1081 de 2015–</w:t>
      </w:r>
      <w:r w:rsidRPr="00A41D5E">
        <w:rPr>
          <w:rFonts w:ascii="Arial" w:hAnsi="Arial" w:cs="Arial"/>
          <w:sz w:val="20"/>
          <w:szCs w:val="20"/>
          <w:lang w:val="es-ES_tradnl" w:eastAsia="es-ES_tradnl"/>
        </w:rPr>
        <w:t xml:space="preserve">, </w:t>
      </w:r>
      <w:r w:rsidRPr="0056319A">
        <w:rPr>
          <w:rFonts w:ascii="Arial" w:hAnsi="Arial" w:cs="Arial"/>
          <w:sz w:val="20"/>
          <w:szCs w:val="20"/>
          <w:lang w:val="es-ES_tradnl" w:eastAsia="es-ES_tradnl"/>
        </w:rPr>
        <w:t xml:space="preserve">al amparo de los cuales las entidades estatales </w:t>
      </w:r>
      <w:r w:rsidRPr="0056319A">
        <w:rPr>
          <w:rFonts w:ascii="Arial" w:hAnsi="Arial" w:cs="Arial"/>
          <w:color w:val="000000" w:themeColor="text1"/>
          <w:sz w:val="20"/>
          <w:szCs w:val="20"/>
          <w:lang w:val="es-ES_tradnl" w:eastAsia="es-ES_tradnl"/>
        </w:rPr>
        <w:t>-</w:t>
      </w:r>
      <w:r w:rsidRPr="00A41D5E">
        <w:rPr>
          <w:rFonts w:ascii="Arial" w:hAnsi="Arial" w:cs="Arial"/>
          <w:color w:val="000000" w:themeColor="text1"/>
          <w:sz w:val="20"/>
          <w:szCs w:val="20"/>
          <w:lang w:val="es-ES_tradnl" w:eastAsia="es-ES_tradnl"/>
        </w:rPr>
        <w:t>incluidas las que se rigen generalmente por el derecho privado en materia contractual</w:t>
      </w:r>
      <w:r w:rsidRPr="0056319A">
        <w:rPr>
          <w:rFonts w:ascii="Arial" w:hAnsi="Arial" w:cs="Arial"/>
          <w:color w:val="000000" w:themeColor="text1"/>
          <w:sz w:val="20"/>
          <w:szCs w:val="20"/>
          <w:lang w:val="es-ES_tradnl" w:eastAsia="es-ES_tradnl"/>
        </w:rPr>
        <w:t>-</w:t>
      </w:r>
      <w:r w:rsidRPr="00A41D5E">
        <w:rPr>
          <w:rFonts w:ascii="Arial" w:hAnsi="Arial" w:cs="Arial"/>
          <w:color w:val="000000" w:themeColor="text1"/>
          <w:sz w:val="20"/>
          <w:szCs w:val="20"/>
          <w:lang w:val="es-ES_tradnl" w:eastAsia="es-ES_tradnl"/>
        </w:rPr>
        <w:t xml:space="preserve">, al ser </w:t>
      </w:r>
      <w:r w:rsidRPr="00A41D5E">
        <w:rPr>
          <w:rFonts w:ascii="Arial" w:hAnsi="Arial" w:cs="Arial"/>
          <w:i/>
          <w:iCs/>
          <w:color w:val="000000" w:themeColor="text1"/>
          <w:sz w:val="20"/>
          <w:szCs w:val="20"/>
          <w:lang w:val="es-ES_tradnl" w:eastAsia="es-ES_tradnl"/>
        </w:rPr>
        <w:t>sujetos obligados</w:t>
      </w:r>
      <w:r w:rsidRPr="00A41D5E">
        <w:rPr>
          <w:rFonts w:ascii="Arial" w:hAnsi="Arial" w:cs="Arial"/>
          <w:color w:val="000000" w:themeColor="text1"/>
          <w:sz w:val="20"/>
          <w:szCs w:val="20"/>
          <w:lang w:val="es-ES_tradnl" w:eastAsia="es-ES_tradnl"/>
        </w:rPr>
        <w:t xml:space="preserve"> a garantizar el derecho de acceso a la información y a los documentos públicos, deben publicar en el SECOP los documentos relacionados con su gestión contractual</w:t>
      </w:r>
      <w:r w:rsidRPr="0056319A">
        <w:rPr>
          <w:rFonts w:ascii="Arial" w:hAnsi="Arial" w:cs="Arial"/>
          <w:color w:val="000000" w:themeColor="text1"/>
          <w:sz w:val="20"/>
          <w:szCs w:val="20"/>
          <w:lang w:val="es-ES_tradnl" w:eastAsia="es-ES_tradnl"/>
        </w:rPr>
        <w:t>.</w:t>
      </w:r>
    </w:p>
    <w:p w14:paraId="44A8D1D7" w14:textId="77777777" w:rsidR="0056319A" w:rsidRDefault="0056319A" w:rsidP="0056319A">
      <w:pPr>
        <w:tabs>
          <w:tab w:val="left" w:pos="2436"/>
        </w:tabs>
        <w:contextualSpacing/>
        <w:jc w:val="both"/>
        <w:rPr>
          <w:rFonts w:ascii="Arial" w:hAnsi="Arial" w:cs="Arial"/>
          <w:color w:val="000000" w:themeColor="text1"/>
          <w:sz w:val="20"/>
          <w:szCs w:val="20"/>
          <w:lang w:val="es-ES_tradnl" w:eastAsia="es-ES_tradnl"/>
        </w:rPr>
      </w:pPr>
    </w:p>
    <w:p w14:paraId="107B441B" w14:textId="77777777" w:rsidR="0056319A" w:rsidRDefault="0056319A" w:rsidP="0056319A">
      <w:pPr>
        <w:tabs>
          <w:tab w:val="left" w:pos="2436"/>
        </w:tabs>
        <w:contextualSpacing/>
        <w:jc w:val="both"/>
        <w:rPr>
          <w:rFonts w:ascii="Arial" w:hAnsi="Arial" w:cs="Arial"/>
          <w:bCs/>
          <w:sz w:val="20"/>
          <w:szCs w:val="20"/>
        </w:rPr>
      </w:pPr>
      <w:r w:rsidRPr="0056319A">
        <w:rPr>
          <w:rFonts w:ascii="Arial" w:hAnsi="Arial" w:cs="Arial"/>
          <w:color w:val="000000" w:themeColor="text1"/>
          <w:sz w:val="20"/>
          <w:szCs w:val="20"/>
          <w:lang w:val="es-ES_tradnl" w:eastAsia="es-ES_tradnl"/>
        </w:rPr>
        <w:t>Ahora, por interesar a la presente consulta, conviene señalar que, producto de la prohibición contractual prevista en el artículo 127 de la Constitución Política de 199</w:t>
      </w:r>
      <w:r>
        <w:rPr>
          <w:rFonts w:ascii="Arial" w:hAnsi="Arial" w:cs="Arial"/>
          <w:color w:val="000000" w:themeColor="text1"/>
          <w:sz w:val="20"/>
          <w:szCs w:val="20"/>
          <w:lang w:val="es-ES_tradnl" w:eastAsia="es-ES_tradnl"/>
        </w:rPr>
        <w:t>1</w:t>
      </w:r>
      <w:r w:rsidRPr="0056319A">
        <w:rPr>
          <w:rFonts w:ascii="Arial" w:eastAsia="Calibri" w:hAnsi="Arial" w:cs="Arial"/>
          <w:bCs/>
          <w:sz w:val="20"/>
          <w:szCs w:val="20"/>
        </w:rPr>
        <w:t xml:space="preserve">, fue expedida la Ley 996 de 2005, conocida </w:t>
      </w:r>
      <w:r w:rsidRPr="0056319A">
        <w:rPr>
          <w:rFonts w:ascii="Arial" w:hAnsi="Arial" w:cs="Arial"/>
          <w:bCs/>
          <w:sz w:val="20"/>
          <w:szCs w:val="20"/>
        </w:rPr>
        <w:t>como “Ley de Garantías Electorales”, orientada a evitar la injerencia inadecuada de intereses particulares en el ejercicio de la función pública. En este contexto, dicha preceptiva introduce limitaciones para realizar nombramientos, postulaciones, contrataciones o cualquier otro tipo de actividad que implique destinación de recursos públicos bajo el devenir propio de las entidades estatales.</w:t>
      </w:r>
    </w:p>
    <w:p w14:paraId="7AEC81FC" w14:textId="77777777" w:rsidR="0056319A" w:rsidRDefault="0056319A" w:rsidP="0056319A">
      <w:pPr>
        <w:tabs>
          <w:tab w:val="left" w:pos="2436"/>
        </w:tabs>
        <w:contextualSpacing/>
        <w:jc w:val="both"/>
        <w:rPr>
          <w:rFonts w:ascii="Arial" w:eastAsia="Calibri" w:hAnsi="Arial" w:cs="Arial"/>
          <w:sz w:val="20"/>
          <w:szCs w:val="20"/>
        </w:rPr>
      </w:pPr>
      <w:r w:rsidRPr="0056319A">
        <w:rPr>
          <w:rFonts w:ascii="Arial" w:eastAsia="Arial" w:hAnsi="Arial" w:cs="Arial"/>
          <w:sz w:val="20"/>
          <w:szCs w:val="20"/>
          <w:lang w:val="es-ES" w:eastAsia="es-ES" w:bidi="es-ES"/>
        </w:rPr>
        <w:lastRenderedPageBreak/>
        <w:t xml:space="preserve">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 </w:t>
      </w:r>
      <w:r w:rsidRPr="0056319A">
        <w:rPr>
          <w:rFonts w:ascii="Arial" w:eastAsia="Calibri" w:hAnsi="Arial" w:cs="Arial"/>
          <w:sz w:val="20"/>
          <w:szCs w:val="20"/>
        </w:rPr>
        <w:t xml:space="preserve">Por un lado, el artículo 33 de la Ley 996 de 2005 prohíbe </w:t>
      </w:r>
      <w:r w:rsidRPr="0056319A">
        <w:rPr>
          <w:rFonts w:ascii="Arial" w:eastAsia="Calibri" w:hAnsi="Arial" w:cs="Arial"/>
          <w:bCs/>
          <w:sz w:val="20"/>
          <w:szCs w:val="20"/>
        </w:rPr>
        <w:t xml:space="preserve">“(…) </w:t>
      </w:r>
      <w:r w:rsidRPr="0056319A">
        <w:rPr>
          <w:rFonts w:ascii="Arial" w:eastAsia="Calibri" w:hAnsi="Arial" w:cs="Arial"/>
          <w:sz w:val="20"/>
          <w:szCs w:val="20"/>
        </w:rPr>
        <w:t>la contratación directa por parte de todos los entes del Estado</w:t>
      </w:r>
      <w:r w:rsidRPr="0056319A">
        <w:rPr>
          <w:rFonts w:ascii="Arial" w:eastAsia="Calibri" w:hAnsi="Arial" w:cs="Arial"/>
          <w:bCs/>
          <w:sz w:val="20"/>
          <w:szCs w:val="20"/>
        </w:rPr>
        <w:t>”</w:t>
      </w:r>
      <w:r w:rsidRPr="0056319A">
        <w:rPr>
          <w:rFonts w:ascii="Arial" w:eastAsia="Calibri" w:hAnsi="Arial" w:cs="Arial"/>
          <w:sz w:val="20"/>
          <w:szCs w:val="20"/>
        </w:rPr>
        <w:t xml:space="preserve"> durante los cuatro (4) meses anteriores a las elecciones presidenciales, salvo </w:t>
      </w:r>
      <w:r w:rsidRPr="0056319A">
        <w:rPr>
          <w:rFonts w:ascii="Arial" w:eastAsia="Calibri" w:hAnsi="Arial" w:cs="Arial"/>
          <w:bCs/>
          <w:sz w:val="20"/>
          <w:szCs w:val="20"/>
        </w:rPr>
        <w:t xml:space="preserve">“(…) </w:t>
      </w:r>
      <w:r w:rsidRPr="0056319A">
        <w:rPr>
          <w:rFonts w:ascii="Arial" w:eastAsia="Calibri" w:hAnsi="Arial" w:cs="Arial"/>
          <w:sz w:val="20"/>
          <w:szCs w:val="20"/>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sz w:val="20"/>
          <w:szCs w:val="20"/>
        </w:rPr>
        <w:t>”.</w:t>
      </w:r>
    </w:p>
    <w:p w14:paraId="106747E3" w14:textId="77777777" w:rsidR="0056319A" w:rsidRDefault="0056319A" w:rsidP="0056319A">
      <w:pPr>
        <w:tabs>
          <w:tab w:val="left" w:pos="2436"/>
        </w:tabs>
        <w:contextualSpacing/>
        <w:jc w:val="both"/>
        <w:rPr>
          <w:rFonts w:ascii="Arial" w:eastAsia="Calibri" w:hAnsi="Arial" w:cs="Arial"/>
          <w:sz w:val="20"/>
          <w:szCs w:val="20"/>
        </w:rPr>
      </w:pPr>
    </w:p>
    <w:p w14:paraId="06DA6670" w14:textId="3CE257A6" w:rsidR="0056319A" w:rsidRDefault="0056319A" w:rsidP="0056319A">
      <w:pPr>
        <w:tabs>
          <w:tab w:val="left" w:pos="2436"/>
        </w:tabs>
        <w:contextualSpacing/>
        <w:jc w:val="both"/>
        <w:rPr>
          <w:rFonts w:ascii="Arial" w:eastAsia="Calibri" w:hAnsi="Arial" w:cs="Arial"/>
          <w:sz w:val="20"/>
          <w:szCs w:val="20"/>
        </w:rPr>
      </w:pPr>
      <w:r>
        <w:rPr>
          <w:rFonts w:ascii="Arial" w:eastAsia="Calibri" w:hAnsi="Arial" w:cs="Arial"/>
          <w:sz w:val="20"/>
          <w:szCs w:val="20"/>
        </w:rPr>
        <w:t>(…)</w:t>
      </w:r>
    </w:p>
    <w:p w14:paraId="64D687C6" w14:textId="77777777" w:rsidR="0056319A" w:rsidRDefault="0056319A" w:rsidP="0056319A">
      <w:pPr>
        <w:tabs>
          <w:tab w:val="left" w:pos="2436"/>
        </w:tabs>
        <w:contextualSpacing/>
        <w:jc w:val="both"/>
        <w:rPr>
          <w:rFonts w:ascii="Arial" w:eastAsia="Calibri" w:hAnsi="Arial" w:cs="Arial"/>
          <w:sz w:val="20"/>
          <w:szCs w:val="20"/>
        </w:rPr>
      </w:pPr>
    </w:p>
    <w:p w14:paraId="4F4A28D7" w14:textId="77777777" w:rsidR="0056319A" w:rsidRDefault="0056319A" w:rsidP="0056319A">
      <w:pPr>
        <w:tabs>
          <w:tab w:val="left" w:pos="2436"/>
        </w:tabs>
        <w:contextualSpacing/>
        <w:jc w:val="both"/>
        <w:rPr>
          <w:rFonts w:ascii="Arial" w:eastAsia="Calibri" w:hAnsi="Arial" w:cs="Arial"/>
          <w:sz w:val="20"/>
          <w:szCs w:val="20"/>
        </w:rPr>
      </w:pPr>
      <w:r w:rsidRPr="008F1618">
        <w:rPr>
          <w:rFonts w:ascii="Arial" w:eastAsia="Arial" w:hAnsi="Arial" w:cs="Arial"/>
          <w:sz w:val="20"/>
          <w:szCs w:val="20"/>
          <w:lang w:val="es-ES" w:eastAsia="es-ES" w:bidi="es-ES"/>
        </w:rPr>
        <w:t xml:space="preserve">En este sentido, </w:t>
      </w:r>
      <w:r w:rsidRPr="008F1618">
        <w:rPr>
          <w:rFonts w:ascii="Arial" w:hAnsi="Arial" w:cs="Arial"/>
          <w:sz w:val="20"/>
          <w:szCs w:val="20"/>
          <w:lang w:val="es-ES_tradnl" w:eastAsia="es-ES_tradnl"/>
        </w:rPr>
        <w:t xml:space="preserve">para los comicios que tendrán lugar en el mes de octubre del presente año, aplicarán las restricciones contractuales establecidas en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Ello supone que si una o ambas partes de la relación contractual es una de las entidades descritas en el parágrafo </w:t>
      </w:r>
      <w:r w:rsidRPr="008F1618">
        <w:rPr>
          <w:rFonts w:ascii="Arial" w:hAnsi="Arial" w:cs="Arial"/>
          <w:i/>
          <w:sz w:val="20"/>
          <w:szCs w:val="20"/>
          <w:lang w:val="es-ES_tradnl" w:eastAsia="es-ES_tradnl"/>
        </w:rPr>
        <w:t xml:space="preserve">ibidem, </w:t>
      </w:r>
      <w:r w:rsidRPr="008F1618">
        <w:rPr>
          <w:rFonts w:ascii="Arial" w:hAnsi="Arial" w:cs="Arial"/>
          <w:sz w:val="20"/>
          <w:szCs w:val="20"/>
          <w:lang w:val="es-ES_tradnl" w:eastAsia="es-ES_tradnl"/>
        </w:rPr>
        <w:t>no podrá celebrar tales convenios o contratos para la ejecución de recursos públicos dentro de los 4 meses anteriores a las elecciones, toda vez que la Ley 996 de 2005 hace referencia a dicha tipología contractual sin que el legislador hubiere contemplado excepción alguna frente a la modalidad de selección o naturaleza de su objeto.</w:t>
      </w:r>
    </w:p>
    <w:p w14:paraId="03E32A13" w14:textId="77777777" w:rsidR="0056319A" w:rsidRDefault="0056319A" w:rsidP="0056319A">
      <w:pPr>
        <w:tabs>
          <w:tab w:val="left" w:pos="2436"/>
        </w:tabs>
        <w:contextualSpacing/>
        <w:jc w:val="both"/>
        <w:rPr>
          <w:rFonts w:ascii="Arial" w:eastAsia="Calibri" w:hAnsi="Arial" w:cs="Arial"/>
          <w:sz w:val="20"/>
          <w:szCs w:val="20"/>
        </w:rPr>
      </w:pPr>
    </w:p>
    <w:p w14:paraId="5099BA7E" w14:textId="5DAF8C86" w:rsidR="0056319A" w:rsidRPr="0056319A" w:rsidRDefault="0056319A" w:rsidP="0056319A">
      <w:pPr>
        <w:tabs>
          <w:tab w:val="left" w:pos="2436"/>
        </w:tabs>
        <w:contextualSpacing/>
        <w:jc w:val="both"/>
        <w:rPr>
          <w:rFonts w:ascii="Arial" w:eastAsia="Calibri" w:hAnsi="Arial" w:cs="Arial"/>
          <w:sz w:val="20"/>
          <w:szCs w:val="20"/>
        </w:rPr>
      </w:pPr>
      <w:r w:rsidRPr="0056319A">
        <w:rPr>
          <w:rFonts w:ascii="Arial" w:hAnsi="Arial" w:cs="Arial"/>
          <w:sz w:val="20"/>
          <w:szCs w:val="20"/>
          <w:lang w:val="es-ES_tradnl" w:eastAsia="es-ES_tradnl"/>
        </w:rPr>
        <w:t xml:space="preserve">Por lo anterior, en el caso </w:t>
      </w:r>
      <w:r w:rsidRPr="0056319A">
        <w:rPr>
          <w:rFonts w:ascii="Arial" w:eastAsia="Arial" w:hAnsi="Arial" w:cs="Arial"/>
          <w:sz w:val="20"/>
          <w:szCs w:val="20"/>
          <w:lang w:val="es-ES" w:eastAsia="es-ES" w:bidi="es-ES"/>
        </w:rPr>
        <w:t xml:space="preserve">de empresas de servicios públicos </w:t>
      </w:r>
      <w:r w:rsidRPr="0056319A">
        <w:rPr>
          <w:rFonts w:ascii="Arial" w:eastAsia="Calibri" w:hAnsi="Arial" w:cs="Arial"/>
          <w:sz w:val="20"/>
          <w:szCs w:val="20"/>
        </w:rPr>
        <w:t>conviene señalar que</w:t>
      </w:r>
      <w:r w:rsidRPr="0056319A">
        <w:rPr>
          <w:rFonts w:ascii="Arial" w:eastAsia="Arial" w:hAnsi="Arial" w:cs="Arial"/>
          <w:sz w:val="20"/>
          <w:szCs w:val="20"/>
          <w:lang w:eastAsia="es-ES" w:bidi="es-ES"/>
        </w:rPr>
        <w:t xml:space="preserve"> </w:t>
      </w:r>
      <w:r w:rsidRPr="0056319A">
        <w:rPr>
          <w:rFonts w:ascii="Arial" w:eastAsia="Arial" w:hAnsi="Arial" w:cs="Arial"/>
          <w:sz w:val="20"/>
          <w:szCs w:val="20"/>
        </w:rPr>
        <w:t>los gerentes o directores de aquellas, indistintamente de si son oficiales, mixtas o privadas, del orden municipal, departamental o distrital, son destinatarios de la restricción prevista en el parágrafo del artículo 38 de la Ley 996 de 2005, lo que equivale a decir que, dentro de los cuatro (4) meses anteriores a las elecciones, no pueden celebrar convenios interadministrativos para la ejecución de recursos públicos</w:t>
      </w:r>
      <w:r>
        <w:rPr>
          <w:rFonts w:ascii="Arial" w:eastAsia="Arial" w:hAnsi="Arial" w:cs="Arial"/>
          <w:sz w:val="20"/>
          <w:szCs w:val="20"/>
        </w:rPr>
        <w:t>”</w:t>
      </w:r>
      <w:r w:rsidRPr="0056319A">
        <w:rPr>
          <w:rFonts w:ascii="Arial" w:eastAsia="Arial" w:hAnsi="Arial" w:cs="Arial"/>
          <w:sz w:val="20"/>
          <w:szCs w:val="20"/>
        </w:rPr>
        <w:t>.</w:t>
      </w:r>
    </w:p>
    <w:p w14:paraId="0CEAF83B" w14:textId="77777777" w:rsidR="00655806" w:rsidRPr="0056319A" w:rsidRDefault="00655806" w:rsidP="009D4B60">
      <w:pPr>
        <w:tabs>
          <w:tab w:val="left" w:pos="2436"/>
        </w:tabs>
        <w:jc w:val="both"/>
        <w:rPr>
          <w:rFonts w:ascii="Arial" w:hAnsi="Arial" w:cs="Arial"/>
          <w:sz w:val="20"/>
          <w:szCs w:val="20"/>
          <w:lang w:eastAsia="es-MX"/>
        </w:rPr>
      </w:pPr>
    </w:p>
    <w:p w14:paraId="49D1794A" w14:textId="77777777" w:rsidR="00655806" w:rsidRPr="0056319A" w:rsidRDefault="00655806" w:rsidP="009D4B60">
      <w:pPr>
        <w:tabs>
          <w:tab w:val="left" w:pos="2436"/>
        </w:tabs>
        <w:jc w:val="both"/>
        <w:rPr>
          <w:rFonts w:ascii="Arial" w:hAnsi="Arial" w:cs="Arial"/>
          <w:sz w:val="20"/>
          <w:szCs w:val="20"/>
          <w:lang w:eastAsia="es-MX"/>
        </w:rPr>
      </w:pPr>
    </w:p>
    <w:p w14:paraId="65EB3D7C" w14:textId="77777777" w:rsidR="00655806" w:rsidRDefault="00655806" w:rsidP="009D4B60">
      <w:pPr>
        <w:tabs>
          <w:tab w:val="left" w:pos="2436"/>
        </w:tabs>
        <w:jc w:val="both"/>
        <w:rPr>
          <w:rFonts w:ascii="Arial" w:hAnsi="Arial" w:cs="Arial"/>
          <w:sz w:val="20"/>
          <w:szCs w:val="20"/>
          <w:lang w:eastAsia="es-MX"/>
        </w:rPr>
      </w:pPr>
    </w:p>
    <w:p w14:paraId="58F0DFDD" w14:textId="77777777" w:rsidR="00655806" w:rsidRDefault="00655806" w:rsidP="009D4B60">
      <w:pPr>
        <w:tabs>
          <w:tab w:val="left" w:pos="2436"/>
        </w:tabs>
        <w:jc w:val="both"/>
        <w:rPr>
          <w:rFonts w:ascii="Arial" w:hAnsi="Arial" w:cs="Arial"/>
          <w:sz w:val="20"/>
          <w:szCs w:val="20"/>
          <w:lang w:eastAsia="es-MX"/>
        </w:rPr>
      </w:pPr>
    </w:p>
    <w:p w14:paraId="58AFE849" w14:textId="77777777" w:rsidR="00655806" w:rsidRDefault="00655806" w:rsidP="009D4B60">
      <w:pPr>
        <w:tabs>
          <w:tab w:val="left" w:pos="2436"/>
        </w:tabs>
        <w:jc w:val="both"/>
        <w:rPr>
          <w:rFonts w:ascii="Arial" w:hAnsi="Arial" w:cs="Arial"/>
          <w:sz w:val="20"/>
          <w:szCs w:val="20"/>
          <w:lang w:eastAsia="es-MX"/>
        </w:rPr>
      </w:pPr>
    </w:p>
    <w:p w14:paraId="16E8D984" w14:textId="77777777" w:rsidR="00655806" w:rsidRDefault="00655806" w:rsidP="009D4B60">
      <w:pPr>
        <w:tabs>
          <w:tab w:val="left" w:pos="2436"/>
        </w:tabs>
        <w:jc w:val="both"/>
        <w:rPr>
          <w:rFonts w:ascii="Arial" w:hAnsi="Arial" w:cs="Arial"/>
          <w:sz w:val="20"/>
          <w:szCs w:val="20"/>
          <w:lang w:eastAsia="es-MX"/>
        </w:rPr>
      </w:pPr>
    </w:p>
    <w:p w14:paraId="12FCEB9A" w14:textId="77777777" w:rsidR="00655806" w:rsidRDefault="00655806" w:rsidP="009D4B60">
      <w:pPr>
        <w:tabs>
          <w:tab w:val="left" w:pos="2436"/>
        </w:tabs>
        <w:jc w:val="both"/>
        <w:rPr>
          <w:rFonts w:ascii="Arial" w:hAnsi="Arial" w:cs="Arial"/>
          <w:sz w:val="20"/>
          <w:szCs w:val="20"/>
          <w:lang w:eastAsia="es-MX"/>
        </w:rPr>
      </w:pPr>
    </w:p>
    <w:p w14:paraId="4123A797" w14:textId="77777777" w:rsidR="00655806" w:rsidRDefault="00655806" w:rsidP="009D4B60">
      <w:pPr>
        <w:tabs>
          <w:tab w:val="left" w:pos="2436"/>
        </w:tabs>
        <w:jc w:val="both"/>
        <w:rPr>
          <w:rFonts w:ascii="Arial" w:hAnsi="Arial" w:cs="Arial"/>
          <w:sz w:val="20"/>
          <w:szCs w:val="20"/>
          <w:lang w:eastAsia="es-MX"/>
        </w:rPr>
      </w:pPr>
    </w:p>
    <w:p w14:paraId="4D58995A" w14:textId="77777777" w:rsidR="00655806" w:rsidRDefault="00655806" w:rsidP="009D4B60">
      <w:pPr>
        <w:tabs>
          <w:tab w:val="left" w:pos="2436"/>
        </w:tabs>
        <w:jc w:val="both"/>
        <w:rPr>
          <w:rFonts w:ascii="Arial" w:hAnsi="Arial" w:cs="Arial"/>
          <w:sz w:val="20"/>
          <w:szCs w:val="20"/>
          <w:lang w:eastAsia="es-MX"/>
        </w:rPr>
      </w:pPr>
    </w:p>
    <w:p w14:paraId="25694A8D" w14:textId="77777777" w:rsidR="00655806" w:rsidRDefault="00655806" w:rsidP="009D4B60">
      <w:pPr>
        <w:tabs>
          <w:tab w:val="left" w:pos="2436"/>
        </w:tabs>
        <w:jc w:val="both"/>
        <w:rPr>
          <w:rFonts w:ascii="Arial" w:hAnsi="Arial" w:cs="Arial"/>
          <w:sz w:val="20"/>
          <w:szCs w:val="20"/>
          <w:lang w:eastAsia="es-MX"/>
        </w:rPr>
      </w:pPr>
    </w:p>
    <w:p w14:paraId="12CA6F6C" w14:textId="77777777" w:rsidR="00B067AD" w:rsidRDefault="00B067AD" w:rsidP="009D4B60">
      <w:pPr>
        <w:tabs>
          <w:tab w:val="left" w:pos="2436"/>
        </w:tabs>
        <w:jc w:val="both"/>
        <w:rPr>
          <w:rFonts w:ascii="Arial" w:hAnsi="Arial" w:cs="Arial"/>
          <w:sz w:val="20"/>
          <w:szCs w:val="20"/>
          <w:lang w:eastAsia="es-MX"/>
        </w:rPr>
      </w:pPr>
    </w:p>
    <w:p w14:paraId="4272ABAC" w14:textId="77777777" w:rsidR="00B067AD" w:rsidRDefault="00B067AD" w:rsidP="009D4B60">
      <w:pPr>
        <w:tabs>
          <w:tab w:val="left" w:pos="2436"/>
        </w:tabs>
        <w:jc w:val="both"/>
        <w:rPr>
          <w:rFonts w:ascii="Arial" w:hAnsi="Arial" w:cs="Arial"/>
          <w:sz w:val="20"/>
          <w:szCs w:val="20"/>
          <w:lang w:eastAsia="es-MX"/>
        </w:rPr>
      </w:pPr>
    </w:p>
    <w:p w14:paraId="1B45BA8E" w14:textId="77777777" w:rsidR="00B067AD" w:rsidRDefault="00B067AD" w:rsidP="009D4B60">
      <w:pPr>
        <w:tabs>
          <w:tab w:val="left" w:pos="2436"/>
        </w:tabs>
        <w:jc w:val="both"/>
        <w:rPr>
          <w:rFonts w:ascii="Arial" w:hAnsi="Arial" w:cs="Arial"/>
          <w:sz w:val="20"/>
          <w:szCs w:val="20"/>
          <w:lang w:eastAsia="es-MX"/>
        </w:rPr>
      </w:pPr>
    </w:p>
    <w:p w14:paraId="2BEE2E28" w14:textId="77777777" w:rsidR="00B067AD" w:rsidRDefault="00B067AD" w:rsidP="009D4B60">
      <w:pPr>
        <w:tabs>
          <w:tab w:val="left" w:pos="2436"/>
        </w:tabs>
        <w:jc w:val="both"/>
        <w:rPr>
          <w:rFonts w:ascii="Arial" w:hAnsi="Arial" w:cs="Arial"/>
          <w:sz w:val="20"/>
          <w:szCs w:val="20"/>
          <w:lang w:eastAsia="es-MX"/>
        </w:rPr>
      </w:pPr>
    </w:p>
    <w:p w14:paraId="654C208F" w14:textId="77777777" w:rsidR="00B067AD" w:rsidRDefault="00B067AD" w:rsidP="009D4B60">
      <w:pPr>
        <w:tabs>
          <w:tab w:val="left" w:pos="2436"/>
        </w:tabs>
        <w:jc w:val="both"/>
        <w:rPr>
          <w:rFonts w:ascii="Arial" w:hAnsi="Arial" w:cs="Arial"/>
          <w:sz w:val="20"/>
          <w:szCs w:val="20"/>
          <w:lang w:eastAsia="es-MX"/>
        </w:rPr>
      </w:pPr>
    </w:p>
    <w:p w14:paraId="2F36C0E0" w14:textId="77777777" w:rsidR="00B067AD" w:rsidRDefault="00B067AD" w:rsidP="009D4B60">
      <w:pPr>
        <w:tabs>
          <w:tab w:val="left" w:pos="2436"/>
        </w:tabs>
        <w:jc w:val="both"/>
        <w:rPr>
          <w:rFonts w:ascii="Arial" w:hAnsi="Arial" w:cs="Arial"/>
          <w:sz w:val="20"/>
          <w:szCs w:val="20"/>
          <w:lang w:eastAsia="es-MX"/>
        </w:rPr>
      </w:pPr>
    </w:p>
    <w:p w14:paraId="1BB078BE" w14:textId="77777777" w:rsidR="00B067AD" w:rsidRDefault="00B067AD" w:rsidP="009D4B60">
      <w:pPr>
        <w:tabs>
          <w:tab w:val="left" w:pos="2436"/>
        </w:tabs>
        <w:jc w:val="both"/>
        <w:rPr>
          <w:rFonts w:ascii="Arial" w:hAnsi="Arial" w:cs="Arial"/>
          <w:sz w:val="20"/>
          <w:szCs w:val="20"/>
          <w:lang w:eastAsia="es-MX"/>
        </w:rPr>
      </w:pPr>
    </w:p>
    <w:p w14:paraId="25DF9BDC" w14:textId="77777777" w:rsidR="00B067AD" w:rsidRDefault="00B067AD" w:rsidP="009D4B60">
      <w:pPr>
        <w:tabs>
          <w:tab w:val="left" w:pos="2436"/>
        </w:tabs>
        <w:jc w:val="both"/>
        <w:rPr>
          <w:rFonts w:ascii="Arial" w:hAnsi="Arial" w:cs="Arial"/>
          <w:sz w:val="20"/>
          <w:szCs w:val="20"/>
          <w:lang w:eastAsia="es-MX"/>
        </w:rPr>
      </w:pPr>
    </w:p>
    <w:p w14:paraId="4D5F00E3" w14:textId="77777777" w:rsidR="00655806" w:rsidRDefault="00655806" w:rsidP="009D4B60">
      <w:pPr>
        <w:tabs>
          <w:tab w:val="left" w:pos="2436"/>
        </w:tabs>
        <w:jc w:val="both"/>
        <w:rPr>
          <w:rFonts w:ascii="Arial" w:hAnsi="Arial" w:cs="Arial"/>
          <w:sz w:val="20"/>
          <w:szCs w:val="20"/>
          <w:lang w:eastAsia="es-MX"/>
        </w:rPr>
      </w:pPr>
    </w:p>
    <w:p w14:paraId="557307EF" w14:textId="77777777" w:rsidR="00655806" w:rsidRDefault="00655806" w:rsidP="009D4B60">
      <w:pPr>
        <w:tabs>
          <w:tab w:val="left" w:pos="2436"/>
        </w:tabs>
        <w:jc w:val="both"/>
        <w:rPr>
          <w:rFonts w:ascii="Arial" w:hAnsi="Arial" w:cs="Arial"/>
          <w:sz w:val="20"/>
          <w:szCs w:val="20"/>
          <w:lang w:eastAsia="es-MX"/>
        </w:rPr>
      </w:pPr>
    </w:p>
    <w:p w14:paraId="142C8D28" w14:textId="77777777" w:rsidR="00E12A18" w:rsidRDefault="00E12A18" w:rsidP="009D4B60">
      <w:pPr>
        <w:tabs>
          <w:tab w:val="left" w:pos="2436"/>
        </w:tabs>
        <w:jc w:val="both"/>
        <w:rPr>
          <w:rFonts w:ascii="Arial" w:hAnsi="Arial" w:cs="Arial"/>
          <w:sz w:val="20"/>
          <w:szCs w:val="20"/>
          <w:lang w:eastAsia="es-MX"/>
        </w:rPr>
      </w:pPr>
    </w:p>
    <w:p w14:paraId="28683A18" w14:textId="77777777" w:rsidR="00E12A18" w:rsidRDefault="00E12A18" w:rsidP="009D4B60">
      <w:pPr>
        <w:tabs>
          <w:tab w:val="left" w:pos="2436"/>
        </w:tabs>
        <w:jc w:val="both"/>
        <w:rPr>
          <w:rFonts w:ascii="Arial" w:hAnsi="Arial" w:cs="Arial"/>
          <w:sz w:val="20"/>
          <w:szCs w:val="20"/>
          <w:lang w:eastAsia="es-MX"/>
        </w:rPr>
      </w:pPr>
    </w:p>
    <w:bookmarkEnd w:id="0"/>
    <w:p w14:paraId="019A512D" w14:textId="12D8EC45" w:rsidR="009E0B77" w:rsidRPr="009E0B77" w:rsidRDefault="009E0B77" w:rsidP="009E0B77">
      <w:pPr>
        <w:rPr>
          <w:rFonts w:ascii="Arial" w:hAnsi="Arial" w:cs="Arial"/>
          <w:sz w:val="22"/>
          <w:lang w:eastAsia="es-ES_tradnl"/>
        </w:rPr>
      </w:pPr>
      <w:r w:rsidRPr="009E0B77">
        <w:rPr>
          <w:rFonts w:ascii="Arial" w:hAnsi="Arial" w:cs="Arial"/>
          <w:sz w:val="22"/>
          <w:shd w:val="clear" w:color="auto" w:fill="E6E6E6"/>
        </w:rPr>
        <w:lastRenderedPageBreak/>
        <w:t>Bogotá D.C.,</w:t>
      </w:r>
      <w:r>
        <w:rPr>
          <w:rFonts w:ascii="Arial" w:hAnsi="Arial" w:cs="Arial"/>
          <w:sz w:val="22"/>
          <w:shd w:val="clear" w:color="auto" w:fill="E6E6E6"/>
        </w:rPr>
        <w:t xml:space="preserve"> </w:t>
      </w:r>
      <w:r w:rsidR="008F327B">
        <w:rPr>
          <w:rFonts w:ascii="Arial" w:hAnsi="Arial" w:cs="Arial"/>
          <w:sz w:val="22"/>
          <w:shd w:val="clear" w:color="auto" w:fill="E6E6E6"/>
        </w:rPr>
        <w:t>11</w:t>
      </w:r>
      <w:r w:rsidR="00E12A18">
        <w:rPr>
          <w:rFonts w:ascii="Arial" w:hAnsi="Arial" w:cs="Arial"/>
          <w:sz w:val="22"/>
          <w:shd w:val="clear" w:color="auto" w:fill="E6E6E6"/>
        </w:rPr>
        <w:t xml:space="preserve"> </w:t>
      </w:r>
      <w:r w:rsidR="00B575B5">
        <w:rPr>
          <w:rFonts w:ascii="Arial" w:hAnsi="Arial" w:cs="Arial"/>
          <w:sz w:val="22"/>
          <w:shd w:val="clear" w:color="auto" w:fill="E6E6E6"/>
        </w:rPr>
        <w:t xml:space="preserve">de </w:t>
      </w:r>
      <w:r w:rsidR="008F327B">
        <w:rPr>
          <w:rFonts w:ascii="Arial" w:hAnsi="Arial" w:cs="Arial"/>
          <w:sz w:val="22"/>
          <w:shd w:val="clear" w:color="auto" w:fill="E6E6E6"/>
        </w:rPr>
        <w:t xml:space="preserve">agosto </w:t>
      </w:r>
      <w:r w:rsidR="00B575B5">
        <w:rPr>
          <w:rFonts w:ascii="Arial" w:hAnsi="Arial" w:cs="Arial"/>
          <w:sz w:val="22"/>
          <w:shd w:val="clear" w:color="auto" w:fill="E6E6E6"/>
        </w:rPr>
        <w:t>de 2023</w:t>
      </w:r>
    </w:p>
    <w:p w14:paraId="1828DB88" w14:textId="77777777" w:rsidR="009E0B77" w:rsidRPr="008F327B" w:rsidRDefault="009E0B77" w:rsidP="009E0B77">
      <w:pPr>
        <w:spacing w:line="276" w:lineRule="auto"/>
        <w:jc w:val="both"/>
        <w:rPr>
          <w:rFonts w:ascii="Arial" w:hAnsi="Arial" w:cs="Arial"/>
          <w:noProof/>
          <w:sz w:val="22"/>
          <w:lang w:eastAsia="es-ES_tradnl"/>
        </w:rPr>
      </w:pPr>
      <w:bookmarkStart w:id="9" w:name="_Hlk141365636"/>
    </w:p>
    <w:p w14:paraId="659AD4EE" w14:textId="76207E57" w:rsidR="000376A2" w:rsidRPr="009E0B77" w:rsidRDefault="000376A2" w:rsidP="009E0B77">
      <w:pPr>
        <w:spacing w:line="276" w:lineRule="auto"/>
        <w:jc w:val="both"/>
        <w:rPr>
          <w:rFonts w:ascii="Arial" w:hAnsi="Arial" w:cs="Arial"/>
          <w:noProof/>
          <w:sz w:val="22"/>
          <w:lang w:val="es-ES_tradnl" w:eastAsia="es-ES_tradnl"/>
        </w:rPr>
      </w:pPr>
    </w:p>
    <w:p w14:paraId="0300018F" w14:textId="6C055CC1" w:rsidR="008F327B" w:rsidRPr="004C5FEF" w:rsidRDefault="008D09A1" w:rsidP="008F327B">
      <w:pPr>
        <w:spacing w:line="276" w:lineRule="auto"/>
        <w:contextualSpacing/>
        <w:rPr>
          <w:rFonts w:ascii="Arial" w:eastAsia="Calibri" w:hAnsi="Arial" w:cs="Arial"/>
          <w:sz w:val="22"/>
          <w:szCs w:val="22"/>
        </w:rPr>
      </w:pPr>
      <w:r>
        <w:rPr>
          <w:noProof/>
        </w:rPr>
        <w:drawing>
          <wp:anchor distT="0" distB="0" distL="114300" distR="114300" simplePos="0" relativeHeight="251659264" behindDoc="0" locked="0" layoutInCell="1" allowOverlap="0" wp14:anchorId="3DA84A29" wp14:editId="1DB4385D">
            <wp:simplePos x="0" y="0"/>
            <wp:positionH relativeFrom="column">
              <wp:posOffset>3514725</wp:posOffset>
            </wp:positionH>
            <wp:positionV relativeFrom="paragraph">
              <wp:posOffset>12700</wp:posOffset>
            </wp:positionV>
            <wp:extent cx="2400300" cy="615950"/>
            <wp:effectExtent l="0" t="0" r="0" b="0"/>
            <wp:wrapNone/>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1"/>
                    <a:stretch>
                      <a:fillRect/>
                    </a:stretch>
                  </pic:blipFill>
                  <pic:spPr>
                    <a:xfrm>
                      <a:off x="0" y="0"/>
                      <a:ext cx="2400300" cy="615950"/>
                    </a:xfrm>
                    <a:prstGeom prst="rect">
                      <a:avLst/>
                    </a:prstGeom>
                  </pic:spPr>
                </pic:pic>
              </a:graphicData>
            </a:graphic>
          </wp:anchor>
        </w:drawing>
      </w:r>
      <w:r w:rsidR="008F327B" w:rsidRPr="004C5FEF">
        <w:rPr>
          <w:rFonts w:ascii="Arial" w:eastAsia="Calibri" w:hAnsi="Arial" w:cs="Arial"/>
          <w:sz w:val="22"/>
          <w:szCs w:val="22"/>
        </w:rPr>
        <w:t>Señor</w:t>
      </w:r>
    </w:p>
    <w:p w14:paraId="3248816C" w14:textId="2B1BFEA9" w:rsidR="008F327B" w:rsidRPr="008F327B" w:rsidRDefault="008F327B" w:rsidP="008F327B">
      <w:pPr>
        <w:spacing w:line="276" w:lineRule="auto"/>
        <w:contextualSpacing/>
        <w:rPr>
          <w:rFonts w:ascii="Arial" w:eastAsia="Calibri" w:hAnsi="Arial" w:cs="Arial"/>
          <w:sz w:val="22"/>
          <w:szCs w:val="22"/>
        </w:rPr>
      </w:pPr>
      <w:r>
        <w:rPr>
          <w:rFonts w:ascii="Arial" w:eastAsia="Calibri" w:hAnsi="Arial" w:cs="Arial"/>
          <w:b/>
          <w:bCs/>
          <w:sz w:val="22"/>
          <w:szCs w:val="22"/>
        </w:rPr>
        <w:t>Juan Gonzalo Sierra Arango</w:t>
      </w:r>
    </w:p>
    <w:p w14:paraId="2299E81A" w14:textId="77777777" w:rsidR="008F327B" w:rsidRDefault="008F327B" w:rsidP="008F327B">
      <w:pPr>
        <w:spacing w:line="276" w:lineRule="auto"/>
        <w:contextualSpacing/>
        <w:rPr>
          <w:rFonts w:ascii="Arial" w:eastAsia="Calibri" w:hAnsi="Arial" w:cs="Arial"/>
          <w:sz w:val="22"/>
          <w:szCs w:val="22"/>
        </w:rPr>
      </w:pPr>
      <w:r>
        <w:rPr>
          <w:rFonts w:ascii="Arial" w:eastAsia="Calibri" w:hAnsi="Arial" w:cs="Arial"/>
          <w:sz w:val="22"/>
          <w:szCs w:val="22"/>
        </w:rPr>
        <w:t>Envigado, Antioquia</w:t>
      </w:r>
    </w:p>
    <w:p w14:paraId="42DB4665" w14:textId="348565CD" w:rsidR="002B6363" w:rsidRPr="00804158" w:rsidRDefault="002B6363" w:rsidP="002B6363">
      <w:pPr>
        <w:spacing w:line="276" w:lineRule="auto"/>
        <w:contextualSpacing/>
        <w:rPr>
          <w:rFonts w:ascii="Arial" w:eastAsia="Calibri" w:hAnsi="Arial" w:cs="Arial"/>
          <w:sz w:val="22"/>
          <w:szCs w:val="22"/>
        </w:rPr>
      </w:pPr>
    </w:p>
    <w:p w14:paraId="4CA12051" w14:textId="77777777" w:rsidR="004C5FEF" w:rsidRDefault="004C5FEF" w:rsidP="002C5E84">
      <w:pPr>
        <w:contextualSpacing/>
        <w:rPr>
          <w:rFonts w:ascii="Arial" w:eastAsia="Calibri" w:hAnsi="Arial" w:cs="Arial"/>
          <w:sz w:val="22"/>
        </w:rPr>
      </w:pPr>
    </w:p>
    <w:p w14:paraId="1DB4A47E" w14:textId="77777777" w:rsidR="00804158" w:rsidRDefault="00804158" w:rsidP="002C5E84">
      <w:pPr>
        <w:contextualSpacing/>
        <w:rPr>
          <w:rFonts w:ascii="Arial" w:eastAsia="Calibri" w:hAnsi="Arial" w:cs="Arial"/>
          <w:sz w:val="22"/>
        </w:rPr>
      </w:pPr>
    </w:p>
    <w:p w14:paraId="2F4DFAA3" w14:textId="583E636E" w:rsidR="002B6363" w:rsidRPr="002B6363" w:rsidRDefault="002B6363" w:rsidP="002C5E84">
      <w:pPr>
        <w:ind w:right="571"/>
        <w:contextualSpacing/>
        <w:jc w:val="center"/>
        <w:rPr>
          <w:rFonts w:ascii="Arial" w:eastAsia="Calibri" w:hAnsi="Arial" w:cs="Arial"/>
          <w:b/>
          <w:bCs/>
          <w:sz w:val="22"/>
        </w:rPr>
      </w:pPr>
      <w:r w:rsidRPr="002B6363">
        <w:rPr>
          <w:rFonts w:ascii="Arial" w:eastAsia="Calibri" w:hAnsi="Arial" w:cs="Arial"/>
          <w:b/>
          <w:bCs/>
          <w:sz w:val="22"/>
        </w:rPr>
        <w:t>Concepto</w:t>
      </w:r>
      <w:r w:rsidR="008F327B">
        <w:rPr>
          <w:rFonts w:ascii="Arial" w:eastAsia="Calibri" w:hAnsi="Arial" w:cs="Arial"/>
          <w:b/>
          <w:bCs/>
          <w:sz w:val="22"/>
        </w:rPr>
        <w:t xml:space="preserve"> </w:t>
      </w:r>
      <w:r w:rsidRPr="002B6363">
        <w:rPr>
          <w:rFonts w:ascii="Arial" w:eastAsia="Calibri" w:hAnsi="Arial" w:cs="Arial"/>
          <w:b/>
          <w:bCs/>
          <w:sz w:val="22"/>
        </w:rPr>
        <w:t>C-</w:t>
      </w:r>
      <w:r w:rsidR="008F327B">
        <w:rPr>
          <w:rFonts w:ascii="Arial" w:eastAsia="Calibri" w:hAnsi="Arial" w:cs="Arial"/>
          <w:b/>
          <w:bCs/>
          <w:sz w:val="22"/>
        </w:rPr>
        <w:t xml:space="preserve">326 </w:t>
      </w:r>
      <w:r w:rsidRPr="002B6363">
        <w:rPr>
          <w:rFonts w:ascii="Arial" w:eastAsia="Calibri" w:hAnsi="Arial" w:cs="Arial"/>
          <w:b/>
          <w:bCs/>
          <w:sz w:val="22"/>
        </w:rPr>
        <w:t>de 2023</w:t>
      </w:r>
    </w:p>
    <w:p w14:paraId="47490615" w14:textId="77777777" w:rsidR="009E0B77" w:rsidRPr="009E0B77" w:rsidRDefault="009E0B77" w:rsidP="002C5E84">
      <w:pPr>
        <w:jc w:val="both"/>
        <w:rPr>
          <w:rFonts w:ascii="Arial" w:eastAsia="Calibri" w:hAnsi="Arial" w:cs="Arial"/>
          <w:sz w:val="22"/>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9E0B77" w:rsidRPr="00E7230C" w14:paraId="014CF652" w14:textId="77777777" w:rsidTr="00102897">
        <w:trPr>
          <w:jc w:val="right"/>
        </w:trPr>
        <w:tc>
          <w:tcPr>
            <w:tcW w:w="1838" w:type="dxa"/>
          </w:tcPr>
          <w:p w14:paraId="577B36E8" w14:textId="77777777" w:rsidR="009E0B77" w:rsidRPr="009E0B77" w:rsidRDefault="009E0B77" w:rsidP="002C5E84">
            <w:pPr>
              <w:jc w:val="center"/>
              <w:rPr>
                <w:rFonts w:ascii="Arial" w:eastAsia="Calibri" w:hAnsi="Arial" w:cs="Arial"/>
                <w:sz w:val="22"/>
                <w:lang w:val="es-ES_tradnl" w:eastAsia="es-ES_tradnl"/>
              </w:rPr>
            </w:pPr>
            <w:r w:rsidRPr="009E0B77">
              <w:rPr>
                <w:rFonts w:ascii="Arial" w:eastAsia="Calibri" w:hAnsi="Arial" w:cs="Arial"/>
                <w:b/>
                <w:sz w:val="22"/>
                <w:lang w:val="es-ES_tradnl" w:eastAsia="es-ES_tradnl"/>
              </w:rPr>
              <w:t>Temas:</w:t>
            </w:r>
          </w:p>
        </w:tc>
        <w:tc>
          <w:tcPr>
            <w:tcW w:w="6237" w:type="dxa"/>
          </w:tcPr>
          <w:p w14:paraId="27CEC64D" w14:textId="304E42F1" w:rsidR="008F327B" w:rsidRPr="00655806" w:rsidRDefault="009E0B77" w:rsidP="00E12A18">
            <w:pPr>
              <w:jc w:val="both"/>
              <w:rPr>
                <w:rFonts w:ascii="Arial" w:eastAsia="Calibri" w:hAnsi="Arial" w:cs="Arial"/>
                <w:sz w:val="22"/>
                <w:lang w:eastAsia="es-ES_tradnl"/>
              </w:rPr>
            </w:pPr>
            <w:r w:rsidRPr="00655806">
              <w:rPr>
                <w:rFonts w:ascii="Arial" w:eastAsia="Calibri" w:hAnsi="Arial" w:cs="Arial"/>
                <w:sz w:val="22"/>
                <w:lang w:eastAsia="es-ES_tradnl"/>
              </w:rPr>
              <w:t>COLOMBIA COMPRA EFICIENTE – Competencia Consultiva – Contratación Estatal – Normas Generales</w:t>
            </w:r>
            <w:r w:rsidRPr="00655806">
              <w:rPr>
                <w:rFonts w:ascii="Arial" w:eastAsia="Calibri" w:hAnsi="Arial" w:cs="Arial"/>
                <w:sz w:val="22"/>
                <w:lang w:val="es-ES_tradnl" w:eastAsia="es-ES_tradnl"/>
              </w:rPr>
              <w:t xml:space="preserve"> /</w:t>
            </w:r>
            <w:r w:rsidR="00E12A18" w:rsidRPr="00655806">
              <w:rPr>
                <w:rFonts w:ascii="Arial" w:eastAsia="Calibri" w:hAnsi="Arial" w:cs="Arial"/>
                <w:sz w:val="22"/>
                <w:lang w:val="es-ES_tradnl" w:eastAsia="es-ES_tradnl"/>
              </w:rPr>
              <w:t xml:space="preserve"> </w:t>
            </w:r>
            <w:r w:rsidR="006E7089" w:rsidRPr="00655806">
              <w:rPr>
                <w:rFonts w:ascii="Arial" w:eastAsia="Calibri" w:hAnsi="Arial" w:cs="Arial"/>
                <w:sz w:val="22"/>
                <w:lang w:val="es-ES_tradnl" w:eastAsia="es-ES_tradnl"/>
              </w:rPr>
              <w:t>PUBLICIDAD DE LA INFORMACIÓN OFICIAL DE LA CONTRATACIÓN ESTATAL EN EL SISTEMA ELECTRÓNICO PARA LA CONTRATACIÓN PÚBLICA</w:t>
            </w:r>
            <w:r w:rsidR="00804158" w:rsidRPr="00655806">
              <w:rPr>
                <w:rFonts w:ascii="Arial" w:eastAsia="Calibri" w:hAnsi="Arial" w:cs="Arial"/>
                <w:sz w:val="22"/>
                <w:lang w:val="es-ES_tradnl" w:eastAsia="es-ES_tradnl"/>
              </w:rPr>
              <w:t xml:space="preserve"> </w:t>
            </w:r>
            <w:r w:rsidR="00804158" w:rsidRPr="00655806">
              <w:rPr>
                <w:rFonts w:ascii="Arial" w:eastAsia="Calibri" w:hAnsi="Arial" w:cs="Arial"/>
                <w:sz w:val="22"/>
                <w:lang w:eastAsia="es-ES_tradnl"/>
              </w:rPr>
              <w:t xml:space="preserve">– </w:t>
            </w:r>
            <w:r w:rsidR="00E12A18" w:rsidRPr="00655806">
              <w:rPr>
                <w:rFonts w:ascii="Arial" w:eastAsia="Calibri" w:hAnsi="Arial" w:cs="Arial"/>
                <w:sz w:val="22"/>
                <w:lang w:eastAsia="es-ES_tradnl"/>
              </w:rPr>
              <w:t xml:space="preserve">Principios normativos y diferencias – </w:t>
            </w:r>
            <w:r w:rsidR="00883388" w:rsidRPr="00655806">
              <w:rPr>
                <w:rFonts w:ascii="Arial" w:eastAsia="Calibri" w:hAnsi="Arial" w:cs="Arial"/>
                <w:sz w:val="22"/>
                <w:lang w:eastAsia="es-ES_tradnl"/>
              </w:rPr>
              <w:t>Entidades exceptuadas del Estatuto General de Contratación de la Administración Pública</w:t>
            </w:r>
            <w:r w:rsidR="00B10318" w:rsidRPr="00655806">
              <w:rPr>
                <w:rFonts w:ascii="Arial" w:eastAsia="Calibri" w:hAnsi="Arial" w:cs="Arial"/>
                <w:sz w:val="22"/>
                <w:lang w:eastAsia="es-ES_tradnl"/>
              </w:rPr>
              <w:t xml:space="preserve"> </w:t>
            </w:r>
            <w:r w:rsidR="00883388" w:rsidRPr="00655806">
              <w:rPr>
                <w:rFonts w:ascii="Arial" w:eastAsia="Calibri" w:hAnsi="Arial" w:cs="Arial"/>
                <w:sz w:val="22"/>
                <w:lang w:eastAsia="es-ES_tradnl"/>
              </w:rPr>
              <w:t>– Modificación del artículo 53 de la Ley 2195 de 2022 – Documentos relacionados con la actividad contractual</w:t>
            </w:r>
            <w:r w:rsidR="00E12A18" w:rsidRPr="00655806">
              <w:rPr>
                <w:rFonts w:ascii="Arial" w:eastAsia="Calibri" w:hAnsi="Arial" w:cs="Arial"/>
                <w:sz w:val="22"/>
                <w:lang w:eastAsia="es-ES_tradnl"/>
              </w:rPr>
              <w:t xml:space="preserve"> – Deber de publicidad – Gestión en la plataforma</w:t>
            </w:r>
            <w:r w:rsidR="0095397E" w:rsidRPr="00655806">
              <w:rPr>
                <w:rFonts w:ascii="Arial" w:eastAsia="Calibri" w:hAnsi="Arial" w:cs="Arial"/>
                <w:sz w:val="22"/>
                <w:lang w:eastAsia="es-ES_tradnl"/>
              </w:rPr>
              <w:t xml:space="preserve"> / </w:t>
            </w:r>
            <w:r w:rsidR="008F327B" w:rsidRPr="00655806">
              <w:rPr>
                <w:rFonts w:ascii="Arial" w:eastAsia="Calibri" w:hAnsi="Arial" w:cs="Arial"/>
                <w:sz w:val="22"/>
                <w:lang w:eastAsia="es-ES_tradnl"/>
              </w:rPr>
              <w:t>EMPRESAS DE SERVICIOS PÚBLICOS</w:t>
            </w:r>
            <w:r w:rsidR="00655806" w:rsidRPr="00655806">
              <w:rPr>
                <w:rFonts w:ascii="Arial" w:eastAsia="Calibri" w:hAnsi="Arial" w:cs="Arial"/>
                <w:sz w:val="22"/>
                <w:lang w:eastAsia="es-ES_tradnl"/>
              </w:rPr>
              <w:t xml:space="preserve"> </w:t>
            </w:r>
            <w:r w:rsidR="008F327B" w:rsidRPr="00655806">
              <w:rPr>
                <w:rFonts w:ascii="Arial" w:eastAsia="Calibri" w:hAnsi="Arial" w:cs="Arial"/>
                <w:sz w:val="22"/>
                <w:lang w:eastAsia="es-ES_tradnl"/>
              </w:rPr>
              <w:t>DOMICILIARIOS</w:t>
            </w:r>
            <w:r w:rsidR="00655806" w:rsidRPr="00655806">
              <w:rPr>
                <w:rFonts w:ascii="Arial" w:eastAsia="Calibri" w:hAnsi="Arial" w:cs="Arial"/>
                <w:sz w:val="22"/>
                <w:lang w:eastAsia="es-ES_tradnl"/>
              </w:rPr>
              <w:t xml:space="preserve"> – Naturaleza jurídica y régimen contractual aplicable – </w:t>
            </w:r>
            <w:bookmarkStart w:id="10" w:name="_Hlk142558554"/>
            <w:r w:rsidR="00655806" w:rsidRPr="00655806">
              <w:rPr>
                <w:rFonts w:ascii="Arial" w:eastAsia="Calibri" w:hAnsi="Arial" w:cs="Arial"/>
                <w:sz w:val="22"/>
                <w:lang w:eastAsia="es-ES_tradnl"/>
              </w:rPr>
              <w:t>Deber de publicidad en el marco de la Ley 996 de 2005 o Ley de Garantías Electorales</w:t>
            </w:r>
          </w:p>
          <w:bookmarkEnd w:id="10"/>
          <w:p w14:paraId="33A93C9A" w14:textId="77777777" w:rsidR="008F327B" w:rsidRPr="00655806" w:rsidRDefault="008F327B" w:rsidP="00E12A18">
            <w:pPr>
              <w:jc w:val="both"/>
              <w:rPr>
                <w:rFonts w:ascii="Arial" w:eastAsia="Calibri" w:hAnsi="Arial" w:cs="Arial"/>
                <w:sz w:val="22"/>
                <w:lang w:eastAsia="es-ES_tradnl"/>
              </w:rPr>
            </w:pPr>
          </w:p>
          <w:p w14:paraId="2CF655F9" w14:textId="3FE88FDF" w:rsidR="00E12A18" w:rsidRPr="00655806" w:rsidRDefault="00E12A18" w:rsidP="00655806">
            <w:pPr>
              <w:jc w:val="both"/>
              <w:rPr>
                <w:rFonts w:ascii="Arial" w:hAnsi="Arial" w:cs="Arial"/>
                <w:sz w:val="22"/>
                <w:lang w:val="es-ES_tradnl" w:eastAsia="es-ES_tradnl"/>
              </w:rPr>
            </w:pPr>
          </w:p>
        </w:tc>
      </w:tr>
      <w:tr w:rsidR="009E0B77" w:rsidRPr="009E0B77" w14:paraId="51AE26CF" w14:textId="77777777" w:rsidTr="00102897">
        <w:trPr>
          <w:jc w:val="right"/>
        </w:trPr>
        <w:tc>
          <w:tcPr>
            <w:tcW w:w="1838" w:type="dxa"/>
          </w:tcPr>
          <w:p w14:paraId="0092587F" w14:textId="77777777" w:rsidR="009E0B77" w:rsidRPr="009E0B77" w:rsidRDefault="009E0B77" w:rsidP="002C5E84">
            <w:pPr>
              <w:jc w:val="center"/>
              <w:rPr>
                <w:rFonts w:ascii="Arial" w:eastAsia="Calibri" w:hAnsi="Arial" w:cs="Arial"/>
                <w:b/>
                <w:sz w:val="22"/>
                <w:lang w:val="es-ES" w:eastAsia="es-ES_tradnl"/>
              </w:rPr>
            </w:pPr>
            <w:r w:rsidRPr="009E0B77">
              <w:rPr>
                <w:rFonts w:ascii="Arial" w:eastAsia="Calibri" w:hAnsi="Arial" w:cs="Arial"/>
                <w:b/>
                <w:sz w:val="22"/>
                <w:lang w:val="es-ES" w:eastAsia="es-ES_tradnl"/>
              </w:rPr>
              <w:t>Radicación:</w:t>
            </w:r>
          </w:p>
        </w:tc>
        <w:tc>
          <w:tcPr>
            <w:tcW w:w="6237" w:type="dxa"/>
          </w:tcPr>
          <w:p w14:paraId="0959B62A" w14:textId="557E0A0F" w:rsidR="009E0B77" w:rsidRPr="009E0B77" w:rsidRDefault="009E0B77" w:rsidP="002C5E84">
            <w:pPr>
              <w:jc w:val="both"/>
              <w:rPr>
                <w:rFonts w:ascii="Arial" w:eastAsia="Calibri" w:hAnsi="Arial" w:cs="Arial"/>
                <w:sz w:val="22"/>
                <w:lang w:val="es-ES" w:eastAsia="es-ES_tradnl"/>
              </w:rPr>
            </w:pPr>
            <w:r w:rsidRPr="009E0B77">
              <w:rPr>
                <w:rFonts w:ascii="Arial" w:eastAsia="Calibri" w:hAnsi="Arial" w:cs="Arial"/>
                <w:sz w:val="22"/>
                <w:lang w:val="es-ES" w:eastAsia="es-ES_tradnl"/>
              </w:rPr>
              <w:t>Respuesta a consulta P2023</w:t>
            </w:r>
            <w:r w:rsidR="00197C79">
              <w:rPr>
                <w:rFonts w:ascii="Arial" w:eastAsia="Calibri" w:hAnsi="Arial" w:cs="Arial"/>
                <w:sz w:val="22"/>
                <w:lang w:val="es-ES" w:eastAsia="es-ES_tradnl"/>
              </w:rPr>
              <w:t>0</w:t>
            </w:r>
            <w:r w:rsidR="008F327B">
              <w:rPr>
                <w:rFonts w:ascii="Arial" w:eastAsia="Calibri" w:hAnsi="Arial" w:cs="Arial"/>
                <w:sz w:val="22"/>
                <w:lang w:val="es-ES" w:eastAsia="es-ES_tradnl"/>
              </w:rPr>
              <w:t>628012762</w:t>
            </w:r>
          </w:p>
        </w:tc>
      </w:tr>
    </w:tbl>
    <w:p w14:paraId="7C7026B6" w14:textId="77777777" w:rsidR="00C444A0" w:rsidRDefault="00C444A0" w:rsidP="00C444A0">
      <w:pPr>
        <w:spacing w:after="160" w:line="259" w:lineRule="auto"/>
        <w:contextualSpacing/>
        <w:jc w:val="both"/>
        <w:rPr>
          <w:rFonts w:ascii="Arial" w:eastAsia="Calibri" w:hAnsi="Arial" w:cs="Arial"/>
          <w:sz w:val="22"/>
          <w:szCs w:val="22"/>
          <w:lang w:eastAsia="en-US"/>
        </w:rPr>
      </w:pPr>
    </w:p>
    <w:p w14:paraId="2C3AB4EE" w14:textId="77777777" w:rsidR="00C444A0" w:rsidRDefault="00C444A0" w:rsidP="002C5E84">
      <w:pPr>
        <w:spacing w:line="276" w:lineRule="auto"/>
        <w:jc w:val="both"/>
        <w:rPr>
          <w:rFonts w:ascii="Arial MT" w:eastAsia="Arial MT" w:hAnsi="Arial MT" w:cs="Arial MT"/>
          <w:lang w:val="es-ES"/>
        </w:rPr>
      </w:pPr>
    </w:p>
    <w:p w14:paraId="5132A2D0" w14:textId="471A0EC4" w:rsidR="002C5E84" w:rsidRDefault="009E0B77" w:rsidP="002C5E84">
      <w:pPr>
        <w:spacing w:line="276" w:lineRule="auto"/>
        <w:jc w:val="both"/>
        <w:rPr>
          <w:rFonts w:ascii="Arial" w:eastAsia="Calibri" w:hAnsi="Arial" w:cs="Arial"/>
          <w:bCs/>
          <w:sz w:val="22"/>
          <w:lang w:val="es-ES_tradnl" w:eastAsia="es-ES_tradnl"/>
        </w:rPr>
      </w:pPr>
      <w:r w:rsidRPr="009E0B77">
        <w:rPr>
          <w:rFonts w:ascii="Arial" w:eastAsia="Calibri" w:hAnsi="Arial" w:cs="Arial"/>
          <w:sz w:val="22"/>
          <w:lang w:val="es-ES_tradnl" w:eastAsia="es-ES_tradnl"/>
        </w:rPr>
        <w:t>Estimad</w:t>
      </w:r>
      <w:r w:rsidR="00B10318">
        <w:rPr>
          <w:rFonts w:ascii="Arial" w:eastAsia="Calibri" w:hAnsi="Arial" w:cs="Arial"/>
          <w:sz w:val="22"/>
          <w:lang w:val="es-ES_tradnl" w:eastAsia="es-ES_tradnl"/>
        </w:rPr>
        <w:t>o</w:t>
      </w:r>
      <w:r w:rsidRPr="009E0B77">
        <w:rPr>
          <w:rFonts w:ascii="Arial" w:eastAsia="Calibri" w:hAnsi="Arial" w:cs="Arial"/>
          <w:sz w:val="22"/>
          <w:lang w:val="es-ES_tradnl" w:eastAsia="es-ES_tradnl"/>
        </w:rPr>
        <w:t xml:space="preserve"> señor </w:t>
      </w:r>
      <w:r w:rsidR="008F327B">
        <w:rPr>
          <w:rFonts w:ascii="Arial" w:eastAsia="Calibri" w:hAnsi="Arial" w:cs="Arial"/>
          <w:sz w:val="22"/>
          <w:lang w:val="es-ES_tradnl" w:eastAsia="es-ES_tradnl"/>
        </w:rPr>
        <w:t>Sierra</w:t>
      </w:r>
      <w:r w:rsidR="00197C79">
        <w:rPr>
          <w:rFonts w:ascii="Arial" w:eastAsia="Calibri" w:hAnsi="Arial" w:cs="Arial"/>
          <w:sz w:val="22"/>
          <w:lang w:val="es-ES_tradnl" w:eastAsia="es-ES_tradnl"/>
        </w:rPr>
        <w:t>:</w:t>
      </w:r>
    </w:p>
    <w:p w14:paraId="01DA539D" w14:textId="77777777" w:rsidR="002C5E84" w:rsidRDefault="002C5E84" w:rsidP="002C5E84">
      <w:pPr>
        <w:spacing w:line="276" w:lineRule="auto"/>
        <w:jc w:val="both"/>
        <w:rPr>
          <w:rFonts w:ascii="Arial" w:eastAsia="Calibri" w:hAnsi="Arial" w:cs="Arial"/>
          <w:bCs/>
          <w:sz w:val="22"/>
          <w:lang w:val="es-ES_tradnl" w:eastAsia="es-ES_tradnl"/>
        </w:rPr>
      </w:pPr>
    </w:p>
    <w:p w14:paraId="732D0390" w14:textId="3955CF86" w:rsidR="00804158" w:rsidRDefault="009E0B77" w:rsidP="00A949D0">
      <w:pPr>
        <w:spacing w:line="276" w:lineRule="auto"/>
        <w:jc w:val="both"/>
        <w:rPr>
          <w:rFonts w:ascii="Arial" w:eastAsia="Calibri" w:hAnsi="Arial" w:cs="Arial"/>
          <w:sz w:val="22"/>
          <w:lang w:val="es-ES" w:eastAsia="es-ES_tradnl"/>
        </w:rPr>
      </w:pPr>
      <w:r w:rsidRPr="00C85557">
        <w:rPr>
          <w:rFonts w:ascii="Arial" w:eastAsia="Calibri" w:hAnsi="Arial" w:cs="Arial"/>
          <w:sz w:val="22"/>
          <w:lang w:val="es-ES" w:eastAsia="es-ES_tradnl"/>
        </w:rPr>
        <w:t xml:space="preserve">En </w:t>
      </w:r>
      <w:r w:rsidR="002740B0" w:rsidRPr="00C85557">
        <w:rPr>
          <w:rFonts w:ascii="Arial" w:eastAsia="Calibri" w:hAnsi="Arial" w:cs="Arial"/>
          <w:sz w:val="22"/>
          <w:lang w:val="es-ES" w:eastAsia="es-ES_tradnl"/>
        </w:rPr>
        <w:t xml:space="preserve">virtud </w:t>
      </w:r>
      <w:r w:rsidRPr="00C85557">
        <w:rPr>
          <w:rFonts w:ascii="Arial" w:eastAsia="Calibri" w:hAnsi="Arial" w:cs="Arial"/>
          <w:sz w:val="22"/>
          <w:lang w:val="es-ES" w:eastAsia="es-ES_tradnl"/>
        </w:rPr>
        <w:t xml:space="preserve">de la competencia </w:t>
      </w:r>
      <w:r w:rsidR="002740B0" w:rsidRPr="00C85557">
        <w:rPr>
          <w:rFonts w:ascii="Arial" w:eastAsia="Calibri" w:hAnsi="Arial" w:cs="Arial"/>
          <w:sz w:val="22"/>
          <w:lang w:val="es-ES" w:eastAsia="es-ES_tradnl"/>
        </w:rPr>
        <w:t xml:space="preserve">conferida </w:t>
      </w:r>
      <w:r w:rsidRPr="00C85557">
        <w:rPr>
          <w:rFonts w:ascii="Arial" w:eastAsia="Calibri" w:hAnsi="Arial" w:cs="Arial"/>
          <w:sz w:val="22"/>
          <w:lang w:val="es-ES" w:eastAsia="es-ES_tradnl"/>
        </w:rPr>
        <w:t>por el numeral 8 del artículo 11 y el numeral 5 del artículo 3 del Decreto Ley 4170 de 2011, la Agenci</w:t>
      </w:r>
      <w:r w:rsidR="00A949D0" w:rsidRPr="00C85557">
        <w:rPr>
          <w:rFonts w:ascii="Arial" w:eastAsia="Calibri" w:hAnsi="Arial" w:cs="Arial"/>
          <w:sz w:val="22"/>
          <w:lang w:val="es-ES" w:eastAsia="es-ES_tradnl"/>
        </w:rPr>
        <w:t xml:space="preserve">a </w:t>
      </w:r>
      <w:r w:rsidRPr="00C85557">
        <w:rPr>
          <w:rFonts w:ascii="Arial" w:eastAsia="Calibri" w:hAnsi="Arial" w:cs="Arial"/>
          <w:sz w:val="22"/>
          <w:lang w:val="es-ES" w:eastAsia="es-ES_tradnl"/>
        </w:rPr>
        <w:t>Nacional de Contratación Pública</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Colombia Compra Eficiente</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responde</w:t>
      </w:r>
      <w:r w:rsidR="00C85557" w:rsidRPr="00C85557">
        <w:rPr>
          <w:rFonts w:ascii="Arial" w:eastAsia="Calibri" w:hAnsi="Arial" w:cs="Arial"/>
          <w:sz w:val="22"/>
          <w:lang w:val="es-ES" w:eastAsia="es-ES_tradnl"/>
        </w:rPr>
        <w:t xml:space="preserve"> a </w:t>
      </w:r>
      <w:r w:rsidRPr="00C85557">
        <w:rPr>
          <w:rFonts w:ascii="Arial" w:eastAsia="Calibri" w:hAnsi="Arial" w:cs="Arial"/>
          <w:sz w:val="22"/>
          <w:lang w:val="es-ES" w:eastAsia="es-ES_tradnl"/>
        </w:rPr>
        <w:t>su consulta</w:t>
      </w:r>
      <w:r w:rsidR="00EE3D2B">
        <w:rPr>
          <w:rFonts w:ascii="Arial" w:eastAsia="Calibri" w:hAnsi="Arial" w:cs="Arial"/>
          <w:sz w:val="22"/>
          <w:lang w:val="es-ES" w:eastAsia="es-ES_tradnl"/>
        </w:rPr>
        <w:t xml:space="preserve"> </w:t>
      </w:r>
      <w:r w:rsidRPr="00C85557">
        <w:rPr>
          <w:rFonts w:ascii="Arial" w:eastAsia="Calibri" w:hAnsi="Arial" w:cs="Arial"/>
          <w:sz w:val="22"/>
          <w:lang w:val="es-ES" w:eastAsia="es-ES_tradnl"/>
        </w:rPr>
        <w:t>del</w:t>
      </w:r>
      <w:r w:rsidR="008F327B">
        <w:rPr>
          <w:rFonts w:ascii="Arial" w:eastAsia="Calibri" w:hAnsi="Arial" w:cs="Arial"/>
          <w:sz w:val="22"/>
          <w:lang w:val="es-ES" w:eastAsia="es-ES_tradnl"/>
        </w:rPr>
        <w:t xml:space="preserve"> 28 </w:t>
      </w:r>
      <w:r w:rsidRPr="00C85557">
        <w:rPr>
          <w:rFonts w:ascii="Arial" w:eastAsia="Calibri" w:hAnsi="Arial" w:cs="Arial"/>
          <w:sz w:val="22"/>
          <w:lang w:val="es-ES" w:eastAsia="es-ES_tradnl"/>
        </w:rPr>
        <w:t xml:space="preserve">de </w:t>
      </w:r>
      <w:r w:rsidR="008F327B">
        <w:rPr>
          <w:rFonts w:ascii="Arial" w:eastAsia="Calibri" w:hAnsi="Arial" w:cs="Arial"/>
          <w:sz w:val="22"/>
          <w:lang w:val="es-ES" w:eastAsia="es-ES_tradnl"/>
        </w:rPr>
        <w:t xml:space="preserve">junio </w:t>
      </w:r>
      <w:r w:rsidRPr="00C85557">
        <w:rPr>
          <w:rFonts w:ascii="Arial" w:eastAsia="Calibri" w:hAnsi="Arial" w:cs="Arial"/>
          <w:sz w:val="22"/>
          <w:lang w:val="es-ES" w:eastAsia="es-ES_tradnl"/>
        </w:rPr>
        <w:t>de</w:t>
      </w:r>
      <w:r w:rsidR="008F327B">
        <w:rPr>
          <w:rFonts w:ascii="Arial" w:eastAsia="Calibri" w:hAnsi="Arial" w:cs="Arial"/>
          <w:sz w:val="22"/>
          <w:lang w:val="es-ES" w:eastAsia="es-ES_tradnl"/>
        </w:rPr>
        <w:t xml:space="preserve"> </w:t>
      </w:r>
      <w:r w:rsidRPr="00C85557">
        <w:rPr>
          <w:rFonts w:ascii="Arial" w:eastAsia="Calibri" w:hAnsi="Arial" w:cs="Arial"/>
          <w:sz w:val="22"/>
          <w:lang w:val="es-ES" w:eastAsia="es-ES_tradnl"/>
        </w:rPr>
        <w:t>202</w:t>
      </w:r>
      <w:r w:rsidR="009F1FCB" w:rsidRPr="00C85557">
        <w:rPr>
          <w:rFonts w:ascii="Arial" w:eastAsia="Calibri" w:hAnsi="Arial" w:cs="Arial"/>
          <w:sz w:val="22"/>
          <w:lang w:val="es-ES" w:eastAsia="es-ES_tradnl"/>
        </w:rPr>
        <w:t>3</w:t>
      </w:r>
      <w:bookmarkStart w:id="11" w:name="_Hlk133234847"/>
      <w:bookmarkStart w:id="12" w:name="_Hlk133406549"/>
      <w:r w:rsidR="00FE46F4">
        <w:rPr>
          <w:rFonts w:ascii="Arial" w:eastAsia="Calibri" w:hAnsi="Arial" w:cs="Arial"/>
          <w:sz w:val="22"/>
          <w:lang w:val="es-ES" w:eastAsia="es-ES_tradnl"/>
        </w:rPr>
        <w:t>.</w:t>
      </w:r>
    </w:p>
    <w:p w14:paraId="79CC5375" w14:textId="77777777" w:rsidR="00367BC4" w:rsidRPr="00353F60" w:rsidRDefault="00367BC4" w:rsidP="00367BC4">
      <w:pPr>
        <w:spacing w:line="276" w:lineRule="auto"/>
        <w:jc w:val="both"/>
        <w:rPr>
          <w:rFonts w:ascii="Arial" w:eastAsia="Calibri" w:hAnsi="Arial" w:cs="Arial"/>
          <w:bCs/>
          <w:sz w:val="22"/>
          <w:lang w:val="es-ES_tradnl"/>
        </w:rPr>
      </w:pPr>
      <w:bookmarkStart w:id="13" w:name="_Hlk133234829"/>
    </w:p>
    <w:p w14:paraId="3E5C43F8" w14:textId="51A20556" w:rsidR="00367BC4" w:rsidRPr="00367BC4" w:rsidRDefault="00367BC4" w:rsidP="00367BC4">
      <w:pPr>
        <w:spacing w:line="276" w:lineRule="auto"/>
        <w:jc w:val="both"/>
        <w:rPr>
          <w:rFonts w:ascii="Arial" w:eastAsia="Calibri" w:hAnsi="Arial" w:cs="Arial"/>
          <w:b/>
          <w:sz w:val="22"/>
          <w:lang w:val="es-ES_tradnl"/>
        </w:rPr>
      </w:pPr>
      <w:r>
        <w:rPr>
          <w:rFonts w:ascii="Arial" w:eastAsia="Calibri" w:hAnsi="Arial" w:cs="Arial"/>
          <w:b/>
          <w:sz w:val="22"/>
          <w:lang w:val="es-ES_tradnl"/>
        </w:rPr>
        <w:t>1</w:t>
      </w:r>
      <w:r w:rsidRPr="00367BC4">
        <w:rPr>
          <w:rFonts w:ascii="Arial" w:eastAsia="Calibri" w:hAnsi="Arial" w:cs="Arial"/>
          <w:b/>
          <w:sz w:val="22"/>
          <w:lang w:val="es-ES_tradnl"/>
        </w:rPr>
        <w:t>.</w:t>
      </w:r>
      <w:r>
        <w:rPr>
          <w:rFonts w:ascii="Arial" w:eastAsia="Calibri" w:hAnsi="Arial" w:cs="Arial"/>
          <w:b/>
          <w:sz w:val="22"/>
          <w:lang w:val="es-ES_tradnl"/>
        </w:rPr>
        <w:tab/>
        <w:t>Problema planteado</w:t>
      </w:r>
    </w:p>
    <w:p w14:paraId="0F107CB6" w14:textId="77777777" w:rsidR="00367BC4" w:rsidRDefault="00367BC4" w:rsidP="00367BC4">
      <w:pPr>
        <w:tabs>
          <w:tab w:val="left" w:pos="0"/>
          <w:tab w:val="left" w:pos="142"/>
          <w:tab w:val="left" w:pos="284"/>
        </w:tabs>
        <w:spacing w:line="276" w:lineRule="auto"/>
        <w:contextualSpacing/>
        <w:jc w:val="both"/>
        <w:rPr>
          <w:rFonts w:ascii="Arial" w:eastAsia="Calibri" w:hAnsi="Arial" w:cs="Arial"/>
          <w:bCs/>
          <w:sz w:val="22"/>
          <w:lang w:val="es-ES_tradnl" w:eastAsia="es-ES_tradnl"/>
        </w:rPr>
      </w:pPr>
    </w:p>
    <w:p w14:paraId="533299EF" w14:textId="0B1254DE" w:rsidR="00EE3D2B" w:rsidRDefault="00A949D0" w:rsidP="005A7715">
      <w:pPr>
        <w:spacing w:line="276" w:lineRule="auto"/>
        <w:jc w:val="both"/>
        <w:rPr>
          <w:rFonts w:ascii="Arial" w:hAnsi="Arial" w:cs="Arial"/>
          <w:sz w:val="22"/>
          <w:lang w:val="es-ES_tradnl" w:eastAsia="es-ES_tradnl"/>
        </w:rPr>
      </w:pPr>
      <w:bookmarkStart w:id="14" w:name="_Hlk133498899"/>
      <w:bookmarkEnd w:id="11"/>
      <w:bookmarkEnd w:id="13"/>
      <w:r>
        <w:rPr>
          <w:rFonts w:ascii="Arial" w:hAnsi="Arial" w:cs="Arial"/>
          <w:sz w:val="22"/>
          <w:lang w:val="es-ES_tradnl" w:eastAsia="es-ES_tradnl"/>
        </w:rPr>
        <w:t>En el respectivo escrito,</w:t>
      </w:r>
      <w:r w:rsidR="00655806">
        <w:rPr>
          <w:rFonts w:ascii="Arial" w:hAnsi="Arial" w:cs="Arial"/>
          <w:sz w:val="22"/>
          <w:lang w:val="es-ES_tradnl" w:eastAsia="es-ES_tradnl"/>
        </w:rPr>
        <w:t xml:space="preserve"> </w:t>
      </w:r>
      <w:r w:rsidR="00C041AE">
        <w:rPr>
          <w:rFonts w:ascii="Arial" w:hAnsi="Arial" w:cs="Arial"/>
          <w:sz w:val="22"/>
          <w:lang w:val="es-ES_tradnl" w:eastAsia="es-ES_tradnl"/>
        </w:rPr>
        <w:t xml:space="preserve">en relación con la </w:t>
      </w:r>
      <w:r w:rsidR="00932E6B">
        <w:rPr>
          <w:rFonts w:ascii="Arial" w:hAnsi="Arial" w:cs="Arial"/>
          <w:sz w:val="22"/>
          <w:lang w:val="es-ES_tradnl" w:eastAsia="es-ES_tradnl"/>
        </w:rPr>
        <w:t>E</w:t>
      </w:r>
      <w:r w:rsidR="00C041AE">
        <w:rPr>
          <w:rFonts w:ascii="Arial" w:hAnsi="Arial" w:cs="Arial"/>
          <w:sz w:val="22"/>
          <w:lang w:val="es-ES_tradnl" w:eastAsia="es-ES_tradnl"/>
        </w:rPr>
        <w:t xml:space="preserve">mpresa de </w:t>
      </w:r>
      <w:r w:rsidR="00932E6B">
        <w:rPr>
          <w:rFonts w:ascii="Arial" w:hAnsi="Arial" w:cs="Arial"/>
          <w:sz w:val="22"/>
          <w:lang w:val="es-ES_tradnl" w:eastAsia="es-ES_tradnl"/>
        </w:rPr>
        <w:t>Generación y Promoción de Energía de Antioquia S</w:t>
      </w:r>
      <w:r w:rsidR="00C041AE">
        <w:rPr>
          <w:rFonts w:ascii="Arial" w:hAnsi="Arial" w:cs="Arial"/>
          <w:sz w:val="22"/>
          <w:lang w:val="es-ES_tradnl" w:eastAsia="es-ES_tradnl"/>
        </w:rPr>
        <w:t>.A. E.S.P.</w:t>
      </w:r>
      <w:r w:rsidR="00932E6B">
        <w:rPr>
          <w:rFonts w:ascii="Arial" w:hAnsi="Arial" w:cs="Arial"/>
          <w:sz w:val="22"/>
          <w:lang w:val="es-ES_tradnl" w:eastAsia="es-ES_tradnl"/>
        </w:rPr>
        <w:t xml:space="preserve"> (GEN+)</w:t>
      </w:r>
      <w:r w:rsidR="00C041AE">
        <w:rPr>
          <w:rFonts w:ascii="Arial" w:hAnsi="Arial" w:cs="Arial"/>
          <w:sz w:val="22"/>
          <w:lang w:val="es-ES_tradnl" w:eastAsia="es-ES_tradnl"/>
        </w:rPr>
        <w:t xml:space="preserve">, </w:t>
      </w:r>
      <w:r w:rsidR="00AE2774">
        <w:rPr>
          <w:rFonts w:ascii="Arial" w:hAnsi="Arial" w:cs="Arial"/>
          <w:sz w:val="22"/>
          <w:lang w:val="es-ES_tradnl" w:eastAsia="es-ES_tradnl"/>
        </w:rPr>
        <w:t>usted solicita sea emitido concepto jurídico sobre la siguiente inquietud:</w:t>
      </w:r>
    </w:p>
    <w:p w14:paraId="35442F0B" w14:textId="77777777" w:rsidR="00932E6B" w:rsidRDefault="00932E6B" w:rsidP="005A7715">
      <w:pPr>
        <w:spacing w:line="276" w:lineRule="auto"/>
        <w:jc w:val="both"/>
        <w:rPr>
          <w:rFonts w:ascii="Arial" w:hAnsi="Arial" w:cs="Arial"/>
          <w:sz w:val="22"/>
          <w:lang w:val="es-ES_tradnl" w:eastAsia="es-ES_tradnl"/>
        </w:rPr>
      </w:pPr>
    </w:p>
    <w:p w14:paraId="50A0CB72" w14:textId="656A41A5" w:rsidR="00655806" w:rsidRPr="00A615E9" w:rsidRDefault="00AE2774" w:rsidP="00655806">
      <w:pPr>
        <w:ind w:left="851" w:right="760"/>
        <w:contextualSpacing/>
        <w:jc w:val="both"/>
        <w:rPr>
          <w:rFonts w:ascii="Arial" w:hAnsi="Arial" w:cs="Arial"/>
          <w:sz w:val="21"/>
          <w:szCs w:val="21"/>
        </w:rPr>
      </w:pPr>
      <w:bookmarkStart w:id="15" w:name="_Hlk134186207"/>
      <w:bookmarkEnd w:id="14"/>
      <w:r w:rsidRPr="00AE2774">
        <w:rPr>
          <w:rFonts w:ascii="Arial" w:hAnsi="Arial" w:cs="Arial"/>
          <w:sz w:val="21"/>
          <w:szCs w:val="21"/>
        </w:rPr>
        <w:lastRenderedPageBreak/>
        <w:t>“</w:t>
      </w:r>
      <w:r w:rsidRPr="00A615E9">
        <w:rPr>
          <w:rFonts w:ascii="Arial" w:hAnsi="Arial" w:cs="Arial"/>
          <w:sz w:val="21"/>
          <w:szCs w:val="21"/>
        </w:rPr>
        <w:t xml:space="preserve">(…) </w:t>
      </w:r>
      <w:r w:rsidR="00C041AE">
        <w:rPr>
          <w:rFonts w:ascii="Arial" w:hAnsi="Arial" w:cs="Arial"/>
          <w:sz w:val="21"/>
          <w:szCs w:val="21"/>
        </w:rPr>
        <w:t>Si los contratos que se suscriban antes de la ley de garantías se tienen que publicar en el SECOP II antes del 29 de junio o posterior a dicha fecha, entendiendo que solamente es publicidad”.</w:t>
      </w:r>
    </w:p>
    <w:bookmarkEnd w:id="15"/>
    <w:p w14:paraId="68624F8C" w14:textId="77777777" w:rsidR="00AE2774" w:rsidRDefault="00AE2774" w:rsidP="005A7715">
      <w:pPr>
        <w:spacing w:line="276" w:lineRule="auto"/>
        <w:jc w:val="both"/>
        <w:rPr>
          <w:rFonts w:ascii="Arial" w:hAnsi="Arial" w:cs="Arial"/>
          <w:sz w:val="22"/>
          <w:lang w:val="es-ES_tradnl" w:eastAsia="es-ES_tradnl"/>
        </w:rPr>
      </w:pPr>
    </w:p>
    <w:p w14:paraId="73A0E04A" w14:textId="77777777" w:rsidR="004C10BB" w:rsidRDefault="004C10BB" w:rsidP="005A7715">
      <w:pPr>
        <w:spacing w:line="276" w:lineRule="auto"/>
        <w:jc w:val="both"/>
        <w:rPr>
          <w:rFonts w:ascii="Arial" w:hAnsi="Arial" w:cs="Arial"/>
          <w:sz w:val="22"/>
          <w:lang w:val="es-ES_tradnl" w:eastAsia="es-ES_tradnl"/>
        </w:rPr>
      </w:pPr>
    </w:p>
    <w:p w14:paraId="750D9A9C" w14:textId="3929D1B6" w:rsidR="005A7715" w:rsidRPr="00367BC4" w:rsidRDefault="00367BC4" w:rsidP="00367BC4">
      <w:pPr>
        <w:spacing w:line="276" w:lineRule="auto"/>
        <w:jc w:val="both"/>
        <w:rPr>
          <w:rFonts w:ascii="Arial" w:eastAsia="Calibri" w:hAnsi="Arial" w:cs="Arial"/>
          <w:b/>
          <w:sz w:val="22"/>
          <w:lang w:val="es-ES_tradnl"/>
        </w:rPr>
      </w:pPr>
      <w:bookmarkStart w:id="16" w:name="_Hlk133406532"/>
      <w:bookmarkStart w:id="17" w:name="_Hlk136199719"/>
      <w:bookmarkEnd w:id="12"/>
      <w:r w:rsidRPr="00367BC4">
        <w:rPr>
          <w:rFonts w:ascii="Arial" w:eastAsia="Calibri" w:hAnsi="Arial" w:cs="Arial"/>
          <w:b/>
          <w:sz w:val="22"/>
          <w:lang w:val="es-ES_tradnl"/>
        </w:rPr>
        <w:t>2.</w:t>
      </w:r>
      <w:r>
        <w:rPr>
          <w:rFonts w:ascii="Arial" w:eastAsia="Calibri" w:hAnsi="Arial" w:cs="Arial"/>
          <w:b/>
          <w:sz w:val="22"/>
          <w:lang w:val="es-ES_tradnl"/>
        </w:rPr>
        <w:tab/>
      </w:r>
      <w:r w:rsidR="005A7715" w:rsidRPr="00367BC4">
        <w:rPr>
          <w:rFonts w:ascii="Arial" w:eastAsia="Calibri" w:hAnsi="Arial" w:cs="Arial"/>
          <w:b/>
          <w:sz w:val="22"/>
          <w:lang w:val="es-ES_tradnl"/>
        </w:rPr>
        <w:t>Consideraciones</w:t>
      </w:r>
      <w:bookmarkEnd w:id="16"/>
    </w:p>
    <w:bookmarkEnd w:id="17"/>
    <w:p w14:paraId="7FFB6108" w14:textId="77777777" w:rsidR="00A949D0" w:rsidRDefault="00A949D0" w:rsidP="00A949D0">
      <w:pPr>
        <w:spacing w:line="276" w:lineRule="auto"/>
        <w:jc w:val="both"/>
        <w:rPr>
          <w:rFonts w:ascii="Arial" w:hAnsi="Arial" w:cs="Arial"/>
          <w:sz w:val="22"/>
          <w:lang w:val="es-ES_tradnl" w:eastAsia="es-ES_tradnl"/>
        </w:rPr>
      </w:pPr>
    </w:p>
    <w:p w14:paraId="1904CF79" w14:textId="1E1B1FF6" w:rsidR="00B01C8E" w:rsidRPr="00B01C8E" w:rsidRDefault="00B01C8E" w:rsidP="00B01C8E">
      <w:pPr>
        <w:spacing w:after="120" w:line="276" w:lineRule="auto"/>
        <w:jc w:val="both"/>
        <w:rPr>
          <w:rFonts w:ascii="Arial" w:hAnsi="Arial" w:cs="Arial"/>
          <w:sz w:val="22"/>
          <w:lang w:val="es-ES" w:eastAsia="es-ES_tradnl"/>
        </w:rPr>
      </w:pPr>
      <w:bookmarkStart w:id="18" w:name="_Hlk136161866"/>
      <w:bookmarkStart w:id="19" w:name="_Hlk131417155"/>
      <w:r w:rsidRPr="00B01C8E">
        <w:rPr>
          <w:rFonts w:ascii="Arial" w:hAnsi="Arial" w:cs="Arial"/>
          <w:sz w:val="22"/>
          <w:lang w:eastAsia="es-ES_tradnl"/>
        </w:rPr>
        <w:t xml:space="preserve">En ejercicio de las competencias </w:t>
      </w:r>
      <w:r>
        <w:rPr>
          <w:rFonts w:ascii="Arial" w:hAnsi="Arial" w:cs="Arial"/>
          <w:sz w:val="22"/>
          <w:lang w:eastAsia="es-ES_tradnl"/>
        </w:rPr>
        <w:t xml:space="preserve">previstas </w:t>
      </w:r>
      <w:r w:rsidRPr="00B01C8E">
        <w:rPr>
          <w:rFonts w:ascii="Arial" w:hAnsi="Arial" w:cs="Arial"/>
          <w:sz w:val="22"/>
          <w:lang w:eastAsia="es-ES_tradnl"/>
        </w:rPr>
        <w:t>en los artículos 3.5 y 11.8 del Decreto</w:t>
      </w:r>
      <w:r>
        <w:rPr>
          <w:rFonts w:ascii="Arial" w:hAnsi="Arial" w:cs="Arial"/>
          <w:sz w:val="22"/>
          <w:lang w:eastAsia="es-ES_tradnl"/>
        </w:rPr>
        <w:t>-</w:t>
      </w:r>
      <w:r w:rsidRPr="00B01C8E">
        <w:rPr>
          <w:rFonts w:ascii="Arial" w:hAnsi="Arial" w:cs="Arial"/>
          <w:sz w:val="22"/>
          <w:lang w:eastAsia="es-ES_tradnl"/>
        </w:rPr>
        <w:t>Ley 4170 de 2011, la Agencia Nacional de Contratación Pública</w:t>
      </w:r>
      <w:r>
        <w:rPr>
          <w:rFonts w:ascii="Arial" w:hAnsi="Arial" w:cs="Arial"/>
          <w:sz w:val="22"/>
          <w:lang w:eastAsia="es-ES_tradnl"/>
        </w:rPr>
        <w:t xml:space="preserve"> -</w:t>
      </w:r>
      <w:r w:rsidRPr="00B01C8E">
        <w:rPr>
          <w:rFonts w:ascii="Arial" w:hAnsi="Arial" w:cs="Arial"/>
          <w:sz w:val="22"/>
          <w:lang w:eastAsia="es-ES_tradnl"/>
        </w:rPr>
        <w:t>Colombia Compra Eficiente</w:t>
      </w:r>
      <w:r>
        <w:rPr>
          <w:rFonts w:ascii="Arial" w:hAnsi="Arial" w:cs="Arial"/>
          <w:sz w:val="22"/>
          <w:lang w:eastAsia="es-ES_tradnl"/>
        </w:rPr>
        <w:t xml:space="preserve">- </w:t>
      </w:r>
      <w:r w:rsidRPr="00B01C8E">
        <w:rPr>
          <w:rFonts w:ascii="Arial" w:hAnsi="Arial" w:cs="Arial"/>
          <w:sz w:val="22"/>
          <w:lang w:eastAsia="es-ES_tradnl"/>
        </w:rPr>
        <w:t>resuelve las consultas sobre los asuntos de su competencia, esto es, sobre las temáticas de la contratación estatal y compras públicas relacionadas en los artículos citados</w:t>
      </w:r>
      <w:bookmarkStart w:id="20" w:name="_Hlk61701014"/>
      <w:bookmarkStart w:id="21" w:name="_Hlk62136649"/>
      <w:r w:rsidR="00EC6EC6">
        <w:rPr>
          <w:rFonts w:ascii="Arial" w:hAnsi="Arial" w:cs="Arial"/>
          <w:sz w:val="22"/>
          <w:lang w:eastAsia="es-ES_tradnl"/>
        </w:rPr>
        <w:t xml:space="preserve">. </w:t>
      </w:r>
      <w:r w:rsidRPr="00B01C8E">
        <w:rPr>
          <w:rFonts w:ascii="Arial" w:hAnsi="Arial" w:cs="Arial"/>
          <w:sz w:val="22"/>
          <w:lang w:val="es-ES" w:eastAsia="es-ES_tradnl"/>
        </w:rPr>
        <w:t xml:space="preserve">Es necesario tener en cuenta que </w:t>
      </w:r>
      <w:bookmarkStart w:id="22" w:name="_Hlk61026958"/>
      <w:r w:rsidRPr="00B01C8E">
        <w:rPr>
          <w:rFonts w:ascii="Arial" w:hAnsi="Arial" w:cs="Arial"/>
          <w:sz w:val="22"/>
          <w:lang w:val="es-ES" w:eastAsia="es-ES_tradnl"/>
        </w:rPr>
        <w:t>esta entidad solo tiene competencia para responder solicitudes sobre la aplicación de normas de carácter general en materia de compras y contratación pública. En es</w:t>
      </w:r>
      <w:r>
        <w:rPr>
          <w:rFonts w:ascii="Arial" w:hAnsi="Arial" w:cs="Arial"/>
          <w:sz w:val="22"/>
          <w:lang w:val="es-ES" w:eastAsia="es-ES_tradnl"/>
        </w:rPr>
        <w:t>t</w:t>
      </w:r>
      <w:r w:rsidRPr="00B01C8E">
        <w:rPr>
          <w:rFonts w:ascii="Arial" w:hAnsi="Arial" w:cs="Arial"/>
          <w:sz w:val="22"/>
          <w:lang w:val="es-ES" w:eastAsia="es-ES_tradnl"/>
        </w:rPr>
        <w:t>e sentido, resolver casos particulares desborda</w:t>
      </w:r>
      <w:r>
        <w:rPr>
          <w:rFonts w:ascii="Arial" w:hAnsi="Arial" w:cs="Arial"/>
          <w:sz w:val="22"/>
          <w:lang w:val="es-ES" w:eastAsia="es-ES_tradnl"/>
        </w:rPr>
        <w:t xml:space="preserve"> </w:t>
      </w:r>
      <w:r w:rsidRPr="00B01C8E">
        <w:rPr>
          <w:rFonts w:ascii="Arial" w:hAnsi="Arial" w:cs="Arial"/>
          <w:sz w:val="22"/>
          <w:lang w:val="es-ES" w:eastAsia="es-ES_tradnl"/>
        </w:rPr>
        <w:t>las atribuciones asignadas por el legislador extraordinario, que no concibió a Colombia Compra Eficiente como una autoridad para solucionar problemas jurídicos particulares</w:t>
      </w:r>
      <w:r w:rsidRPr="00B01C8E">
        <w:rPr>
          <w:rFonts w:ascii="Arial" w:hAnsi="Arial" w:cs="Arial"/>
          <w:sz w:val="22"/>
          <w:lang w:eastAsia="es-ES_tradnl"/>
        </w:rPr>
        <w:t xml:space="preserve"> de</w:t>
      </w:r>
      <w:r w:rsidR="00EC6EC6">
        <w:rPr>
          <w:rFonts w:ascii="Arial" w:hAnsi="Arial" w:cs="Arial"/>
          <w:sz w:val="22"/>
          <w:lang w:eastAsia="es-ES_tradnl"/>
        </w:rPr>
        <w:t xml:space="preserve"> </w:t>
      </w:r>
      <w:r w:rsidRPr="00B01C8E">
        <w:rPr>
          <w:rFonts w:ascii="Arial" w:hAnsi="Arial" w:cs="Arial"/>
          <w:sz w:val="22"/>
          <w:lang w:eastAsia="es-ES_tradnl"/>
        </w:rPr>
        <w:t>los partícipes de la contratación estatal.</w:t>
      </w:r>
      <w:bookmarkStart w:id="23" w:name="_Hlk133416774"/>
    </w:p>
    <w:p w14:paraId="67B3D30B" w14:textId="77777777" w:rsidR="00C028B2" w:rsidRDefault="00B01C8E" w:rsidP="00C028B2">
      <w:pPr>
        <w:spacing w:after="120" w:line="276" w:lineRule="auto"/>
        <w:ind w:firstLine="708"/>
        <w:jc w:val="both"/>
        <w:rPr>
          <w:rFonts w:ascii="Arial" w:hAnsi="Arial" w:cs="Arial"/>
          <w:sz w:val="22"/>
          <w:lang w:val="es-ES" w:eastAsia="es-ES_tradnl"/>
        </w:rPr>
      </w:pPr>
      <w:r w:rsidRPr="00B01C8E">
        <w:rPr>
          <w:rFonts w:ascii="Arial" w:hAnsi="Arial" w:cs="Arial"/>
          <w:sz w:val="22"/>
          <w:lang w:val="es-ES" w:eastAsia="es-ES_tradnl"/>
        </w:rPr>
        <w:t xml:space="preserve">La competencia de esta entidad se fija con límites claros, con el objeto de evitar que la Agencia </w:t>
      </w:r>
      <w:r w:rsidR="00FD5DFC">
        <w:rPr>
          <w:rFonts w:ascii="Arial" w:hAnsi="Arial" w:cs="Arial"/>
          <w:sz w:val="22"/>
          <w:lang w:val="es-ES" w:eastAsia="es-ES_tradnl"/>
        </w:rPr>
        <w:t xml:space="preserve">intervenga </w:t>
      </w:r>
      <w:r w:rsidRPr="00B01C8E">
        <w:rPr>
          <w:rFonts w:ascii="Arial" w:hAnsi="Arial" w:cs="Arial"/>
          <w:sz w:val="22"/>
          <w:lang w:val="es-ES" w:eastAsia="es-ES_tradnl"/>
        </w:rPr>
        <w:t>como una instancia de validación de las actuaciones de las entidades sujetas a la Ley 80 de 1993 o de los demás participantes de la contratación pública</w:t>
      </w:r>
      <w:r w:rsidRPr="00B01C8E">
        <w:rPr>
          <w:rFonts w:ascii="Arial" w:hAnsi="Arial" w:cs="Arial"/>
          <w:sz w:val="22"/>
          <w:vertAlign w:val="superscript"/>
          <w:lang w:val="es-ES" w:eastAsia="es-ES_tradnl"/>
        </w:rPr>
        <w:footnoteReference w:id="1"/>
      </w:r>
      <w:r w:rsidRPr="00B01C8E">
        <w:rPr>
          <w:rFonts w:ascii="Arial" w:hAnsi="Arial" w:cs="Arial"/>
          <w:sz w:val="22"/>
          <w:lang w:val="es-ES" w:eastAsia="es-ES_tradnl"/>
        </w:rPr>
        <w:t>. Esta competencia de interpretación de normas generales, por definición, no puede extenderse a la resolución de controversias, ni a brindar asesorías sobre casos puntuales. Esto</w:t>
      </w:r>
      <w:r w:rsidR="00FD5DFC">
        <w:rPr>
          <w:rFonts w:ascii="Arial" w:hAnsi="Arial" w:cs="Arial"/>
          <w:sz w:val="22"/>
          <w:lang w:val="es-ES" w:eastAsia="es-ES_tradnl"/>
        </w:rPr>
        <w:t xml:space="preserve">, </w:t>
      </w:r>
      <w:r w:rsidRPr="00B01C8E">
        <w:rPr>
          <w:rFonts w:ascii="Arial" w:hAnsi="Arial" w:cs="Arial"/>
          <w:sz w:val="22"/>
          <w:lang w:val="es-ES" w:eastAsia="es-ES_tradnl"/>
        </w:rPr>
        <w:t>en la medida en que, para resolver una consulta de carácter particular, además de conocer un sinnúmero de detalles de la actuación administrativa, es necesario acceder al expediente y a los documentos del procedimiento contractual donde surge la inquietud</w:t>
      </w:r>
      <w:bookmarkEnd w:id="22"/>
      <w:r w:rsidRPr="00B01C8E">
        <w:rPr>
          <w:rFonts w:ascii="Arial" w:hAnsi="Arial" w:cs="Arial"/>
          <w:sz w:val="22"/>
          <w:lang w:val="es-ES" w:eastAsia="es-ES_tradnl"/>
        </w:rPr>
        <w:t>. Por lo anterior, previo concepto de sus órganos asesores, la solución de estos temas corresponde a la entidad que adelanta el procedimiento de selección y, en caso de conflicto, a las autoridades judiciales, fiscales y</w:t>
      </w:r>
      <w:r w:rsidR="00FD5DFC">
        <w:rPr>
          <w:rFonts w:ascii="Arial" w:hAnsi="Arial" w:cs="Arial"/>
          <w:sz w:val="22"/>
          <w:lang w:val="es-ES" w:eastAsia="es-ES_tradnl"/>
        </w:rPr>
        <w:t>/o</w:t>
      </w:r>
      <w:r w:rsidRPr="00B01C8E">
        <w:rPr>
          <w:rFonts w:ascii="Arial" w:hAnsi="Arial" w:cs="Arial"/>
          <w:sz w:val="22"/>
          <w:lang w:val="es-ES" w:eastAsia="es-ES_tradnl"/>
        </w:rPr>
        <w:t xml:space="preserve"> disciplinarias</w:t>
      </w:r>
      <w:bookmarkEnd w:id="20"/>
      <w:r w:rsidR="00FD5DFC">
        <w:rPr>
          <w:rFonts w:ascii="Arial" w:hAnsi="Arial" w:cs="Arial"/>
          <w:sz w:val="22"/>
          <w:lang w:val="es-ES" w:eastAsia="es-ES_tradnl"/>
        </w:rPr>
        <w:t>, según corresponda.</w:t>
      </w:r>
      <w:bookmarkEnd w:id="18"/>
    </w:p>
    <w:p w14:paraId="0A7677C6" w14:textId="058BB80E" w:rsidR="002333FB" w:rsidRDefault="00FD5DFC" w:rsidP="002333FB">
      <w:pPr>
        <w:spacing w:after="120" w:line="276" w:lineRule="auto"/>
        <w:ind w:firstLine="708"/>
        <w:jc w:val="both"/>
        <w:rPr>
          <w:rFonts w:ascii="Arial" w:hAnsi="Arial" w:cs="Arial"/>
          <w:iCs/>
          <w:color w:val="000000" w:themeColor="text1"/>
          <w:sz w:val="22"/>
          <w:szCs w:val="22"/>
          <w:lang w:val="es-ES_tradnl" w:eastAsia="es-ES_tradnl"/>
        </w:rPr>
      </w:pPr>
      <w:r>
        <w:rPr>
          <w:rFonts w:ascii="Arial" w:hAnsi="Arial" w:cs="Arial"/>
          <w:sz w:val="22"/>
          <w:lang w:val="es-ES" w:eastAsia="es-ES_tradnl"/>
        </w:rPr>
        <w:t>Bajo este entendido</w:t>
      </w:r>
      <w:bookmarkEnd w:id="21"/>
      <w:r>
        <w:rPr>
          <w:rFonts w:ascii="Arial" w:hAnsi="Arial" w:cs="Arial"/>
          <w:sz w:val="22"/>
          <w:lang w:val="es-ES" w:eastAsia="es-ES_tradnl"/>
        </w:rPr>
        <w:t xml:space="preserve">, </w:t>
      </w:r>
      <w:r w:rsidRPr="00FD5DFC">
        <w:rPr>
          <w:rFonts w:ascii="Arial" w:hAnsi="Arial" w:cs="Arial"/>
          <w:sz w:val="22"/>
          <w:lang w:eastAsia="es-ES_tradnl"/>
        </w:rPr>
        <w:t xml:space="preserve">la Subdirección </w:t>
      </w:r>
      <w:r>
        <w:rPr>
          <w:rFonts w:ascii="Arial" w:hAnsi="Arial" w:cs="Arial"/>
          <w:sz w:val="22"/>
          <w:lang w:eastAsia="es-ES_tradnl"/>
        </w:rPr>
        <w:t>-</w:t>
      </w:r>
      <w:r w:rsidRPr="00FD5DFC">
        <w:rPr>
          <w:rFonts w:ascii="Arial" w:hAnsi="Arial" w:cs="Arial"/>
          <w:sz w:val="22"/>
          <w:lang w:eastAsia="es-ES_tradnl"/>
        </w:rPr>
        <w:t>dentro del límite</w:t>
      </w:r>
      <w:r>
        <w:rPr>
          <w:rFonts w:ascii="Arial" w:hAnsi="Arial" w:cs="Arial"/>
          <w:sz w:val="22"/>
          <w:lang w:eastAsia="es-ES_tradnl"/>
        </w:rPr>
        <w:t xml:space="preserve"> </w:t>
      </w:r>
      <w:r w:rsidRPr="00FD5DFC">
        <w:rPr>
          <w:rFonts w:ascii="Arial" w:hAnsi="Arial" w:cs="Arial"/>
          <w:sz w:val="22"/>
          <w:lang w:eastAsia="es-ES_tradnl"/>
        </w:rPr>
        <w:t>de sus atribuciones, esto es, haciendo abstracción de</w:t>
      </w:r>
      <w:r>
        <w:rPr>
          <w:rFonts w:ascii="Arial" w:hAnsi="Arial" w:cs="Arial"/>
          <w:sz w:val="22"/>
          <w:lang w:eastAsia="es-ES_tradnl"/>
        </w:rPr>
        <w:t xml:space="preserve"> cualquier </w:t>
      </w:r>
      <w:r w:rsidRPr="00FD5DFC">
        <w:rPr>
          <w:rFonts w:ascii="Arial" w:hAnsi="Arial" w:cs="Arial"/>
          <w:sz w:val="22"/>
          <w:lang w:eastAsia="es-ES_tradnl"/>
        </w:rPr>
        <w:t>caso</w:t>
      </w:r>
      <w:r>
        <w:rPr>
          <w:rFonts w:ascii="Arial" w:hAnsi="Arial" w:cs="Arial"/>
          <w:sz w:val="22"/>
          <w:lang w:eastAsia="es-ES_tradnl"/>
        </w:rPr>
        <w:t xml:space="preserve"> </w:t>
      </w:r>
      <w:r w:rsidRPr="00FD5DFC">
        <w:rPr>
          <w:rFonts w:ascii="Arial" w:hAnsi="Arial" w:cs="Arial"/>
          <w:sz w:val="22"/>
          <w:lang w:eastAsia="es-ES_tradnl"/>
        </w:rPr>
        <w:t>particular</w:t>
      </w:r>
      <w:r>
        <w:rPr>
          <w:rFonts w:ascii="Arial" w:hAnsi="Arial" w:cs="Arial"/>
          <w:sz w:val="22"/>
          <w:lang w:eastAsia="es-ES_tradnl"/>
        </w:rPr>
        <w:t xml:space="preserve"> que pueda llegar a proponer </w:t>
      </w:r>
      <w:r w:rsidR="00353F60">
        <w:rPr>
          <w:rFonts w:ascii="Arial" w:hAnsi="Arial" w:cs="Arial"/>
          <w:sz w:val="22"/>
          <w:lang w:eastAsia="es-ES_tradnl"/>
        </w:rPr>
        <w:t>e</w:t>
      </w:r>
      <w:r>
        <w:rPr>
          <w:rFonts w:ascii="Arial" w:hAnsi="Arial" w:cs="Arial"/>
          <w:sz w:val="22"/>
          <w:lang w:eastAsia="es-ES_tradnl"/>
        </w:rPr>
        <w:t xml:space="preserve">l </w:t>
      </w:r>
      <w:r w:rsidRPr="00FD5DFC">
        <w:rPr>
          <w:rFonts w:ascii="Arial" w:hAnsi="Arial" w:cs="Arial"/>
          <w:sz w:val="22"/>
          <w:lang w:eastAsia="es-ES_tradnl"/>
        </w:rPr>
        <w:t>peticionari</w:t>
      </w:r>
      <w:r w:rsidR="00353F60">
        <w:rPr>
          <w:rFonts w:ascii="Arial" w:hAnsi="Arial" w:cs="Arial"/>
          <w:sz w:val="22"/>
          <w:lang w:eastAsia="es-ES_tradnl"/>
        </w:rPr>
        <w:t>o</w:t>
      </w:r>
      <w:r>
        <w:rPr>
          <w:rFonts w:ascii="Arial" w:hAnsi="Arial" w:cs="Arial"/>
          <w:sz w:val="22"/>
          <w:lang w:eastAsia="es-ES_tradnl"/>
        </w:rPr>
        <w:t>-</w:t>
      </w:r>
      <w:r w:rsidRPr="00FD5DFC">
        <w:rPr>
          <w:rFonts w:ascii="Arial" w:hAnsi="Arial" w:cs="Arial"/>
          <w:sz w:val="22"/>
          <w:lang w:eastAsia="es-ES_tradnl"/>
        </w:rPr>
        <w:t xml:space="preserve"> resolverá la </w:t>
      </w:r>
      <w:r>
        <w:rPr>
          <w:rFonts w:ascii="Arial" w:hAnsi="Arial" w:cs="Arial"/>
          <w:sz w:val="22"/>
          <w:lang w:eastAsia="es-ES_tradnl"/>
        </w:rPr>
        <w:t xml:space="preserve">presente </w:t>
      </w:r>
      <w:r w:rsidRPr="00FD5DFC">
        <w:rPr>
          <w:rFonts w:ascii="Arial" w:hAnsi="Arial" w:cs="Arial"/>
          <w:sz w:val="22"/>
          <w:lang w:eastAsia="es-ES_tradnl"/>
        </w:rPr>
        <w:t>consulta</w:t>
      </w:r>
      <w:r>
        <w:rPr>
          <w:rFonts w:ascii="Arial" w:hAnsi="Arial" w:cs="Arial"/>
          <w:sz w:val="22"/>
          <w:lang w:eastAsia="es-ES_tradnl"/>
        </w:rPr>
        <w:t xml:space="preserve"> de acuerdo con el alcance general de </w:t>
      </w:r>
      <w:r w:rsidRPr="00FD5DFC">
        <w:rPr>
          <w:rFonts w:ascii="Arial" w:hAnsi="Arial" w:cs="Arial"/>
          <w:sz w:val="22"/>
          <w:lang w:eastAsia="es-ES_tradnl"/>
        </w:rPr>
        <w:t>las normas</w:t>
      </w:r>
      <w:r w:rsidR="00340FB6">
        <w:rPr>
          <w:rFonts w:ascii="Arial" w:hAnsi="Arial" w:cs="Arial"/>
          <w:sz w:val="22"/>
          <w:lang w:eastAsia="es-ES_tradnl"/>
        </w:rPr>
        <w:t xml:space="preserve"> </w:t>
      </w:r>
      <w:r w:rsidRPr="00FD5DFC">
        <w:rPr>
          <w:rFonts w:ascii="Arial" w:hAnsi="Arial" w:cs="Arial"/>
          <w:sz w:val="22"/>
          <w:lang w:eastAsia="es-ES_tradnl"/>
        </w:rPr>
        <w:t>en materia de contratación</w:t>
      </w:r>
      <w:r>
        <w:rPr>
          <w:rFonts w:ascii="Arial" w:hAnsi="Arial" w:cs="Arial"/>
          <w:sz w:val="22"/>
          <w:lang w:eastAsia="es-ES_tradnl"/>
        </w:rPr>
        <w:t xml:space="preserve"> </w:t>
      </w:r>
      <w:r w:rsidRPr="00FD5DFC">
        <w:rPr>
          <w:rFonts w:ascii="Arial" w:hAnsi="Arial" w:cs="Arial"/>
          <w:sz w:val="22"/>
          <w:lang w:eastAsia="es-ES_tradnl"/>
        </w:rPr>
        <w:t>estatal</w:t>
      </w:r>
      <w:r w:rsidR="00EC6EC6">
        <w:rPr>
          <w:rFonts w:ascii="Arial" w:hAnsi="Arial" w:cs="Arial"/>
          <w:sz w:val="22"/>
          <w:lang w:eastAsia="es-ES_tradnl"/>
        </w:rPr>
        <w:t xml:space="preserve">. </w:t>
      </w:r>
      <w:r w:rsidR="00340FB6">
        <w:rPr>
          <w:rFonts w:ascii="Arial" w:hAnsi="Arial" w:cs="Arial"/>
          <w:sz w:val="22"/>
          <w:lang w:eastAsia="es-ES_tradnl"/>
        </w:rPr>
        <w:t xml:space="preserve">Con tal </w:t>
      </w:r>
      <w:r w:rsidR="00846E11">
        <w:rPr>
          <w:rFonts w:ascii="Arial" w:hAnsi="Arial" w:cs="Arial"/>
          <w:sz w:val="22"/>
          <w:lang w:eastAsia="es-ES_tradnl"/>
        </w:rPr>
        <w:t>propósito, analizará</w:t>
      </w:r>
      <w:r w:rsidR="007367DF">
        <w:rPr>
          <w:rFonts w:ascii="Arial" w:hAnsi="Arial" w:cs="Arial"/>
          <w:sz w:val="22"/>
          <w:lang w:eastAsia="es-ES_tradnl"/>
        </w:rPr>
        <w:t xml:space="preserve"> los siguientes temas:</w:t>
      </w:r>
      <w:r w:rsidR="00EC6EC6">
        <w:rPr>
          <w:rFonts w:ascii="Arial" w:hAnsi="Arial" w:cs="Arial"/>
          <w:sz w:val="22"/>
          <w:lang w:eastAsia="es-ES_tradnl"/>
        </w:rPr>
        <w:t xml:space="preserve"> </w:t>
      </w:r>
      <w:r w:rsidR="00846E11" w:rsidRPr="00846E11">
        <w:rPr>
          <w:rFonts w:ascii="Arial" w:hAnsi="Arial" w:cs="Arial"/>
          <w:i/>
          <w:iCs/>
          <w:sz w:val="22"/>
          <w:lang w:eastAsia="es-ES_tradnl"/>
        </w:rPr>
        <w:t>(i)</w:t>
      </w:r>
      <w:r w:rsidR="00EC6EC6">
        <w:rPr>
          <w:rFonts w:ascii="Arial" w:hAnsi="Arial" w:cs="Arial"/>
          <w:sz w:val="22"/>
          <w:lang w:eastAsia="es-ES_tradnl"/>
        </w:rPr>
        <w:t xml:space="preserve"> </w:t>
      </w:r>
      <w:r w:rsidR="00EC6EC6" w:rsidRPr="00EC6EC6">
        <w:rPr>
          <w:rFonts w:ascii="Arial" w:eastAsia="Calibri" w:hAnsi="Arial" w:cs="Arial"/>
          <w:color w:val="000000" w:themeColor="text1"/>
          <w:sz w:val="22"/>
          <w:szCs w:val="22"/>
          <w:lang w:val="es-ES_tradnl"/>
        </w:rPr>
        <w:t xml:space="preserve">publicidad de la información oficial de la contratación estatal en el Sistema Electrónico para la Contratación </w:t>
      </w:r>
      <w:r w:rsidR="00EC6EC6" w:rsidRPr="00EC6EC6">
        <w:rPr>
          <w:rFonts w:ascii="Arial" w:eastAsia="Calibri" w:hAnsi="Arial" w:cs="Arial"/>
          <w:color w:val="000000" w:themeColor="text1"/>
          <w:sz w:val="22"/>
          <w:szCs w:val="22"/>
          <w:lang w:val="es-ES_tradnl"/>
        </w:rPr>
        <w:lastRenderedPageBreak/>
        <w:t>Pública -SECOP-</w:t>
      </w:r>
      <w:r w:rsidR="009100C8">
        <w:rPr>
          <w:rFonts w:ascii="Arial" w:hAnsi="Arial" w:cs="Arial"/>
          <w:sz w:val="22"/>
          <w:lang w:eastAsia="es-ES_tradnl"/>
        </w:rPr>
        <w:t xml:space="preserve">; </w:t>
      </w:r>
      <w:r w:rsidR="009100C8" w:rsidRPr="009100C8">
        <w:rPr>
          <w:rFonts w:ascii="Arial" w:hAnsi="Arial" w:cs="Arial"/>
          <w:i/>
          <w:iCs/>
          <w:sz w:val="22"/>
          <w:lang w:eastAsia="es-ES_tradnl"/>
        </w:rPr>
        <w:t>(ii)</w:t>
      </w:r>
      <w:r w:rsidR="00E7230C">
        <w:rPr>
          <w:rFonts w:ascii="Arial" w:hAnsi="Arial" w:cs="Arial"/>
          <w:sz w:val="22"/>
          <w:lang w:eastAsia="es-ES_tradnl"/>
        </w:rPr>
        <w:t xml:space="preserve"> </w:t>
      </w:r>
      <w:r w:rsidR="00E7230C" w:rsidRPr="00E7230C">
        <w:rPr>
          <w:rFonts w:ascii="Arial" w:hAnsi="Arial" w:cs="Arial"/>
          <w:color w:val="000000" w:themeColor="text1"/>
          <w:sz w:val="22"/>
          <w:lang w:val="es-ES_tradnl" w:eastAsia="es-ES_tradnl"/>
        </w:rPr>
        <w:t>deber de las entidades estatales</w:t>
      </w:r>
      <w:r w:rsidR="00E7230C">
        <w:rPr>
          <w:rFonts w:ascii="Arial" w:hAnsi="Arial" w:cs="Arial"/>
          <w:color w:val="000000" w:themeColor="text1"/>
          <w:sz w:val="22"/>
          <w:lang w:val="es-ES_tradnl" w:eastAsia="es-ES_tradnl"/>
        </w:rPr>
        <w:t xml:space="preserve"> </w:t>
      </w:r>
      <w:r w:rsidR="00E7230C" w:rsidRPr="00E7230C">
        <w:rPr>
          <w:rFonts w:ascii="Arial" w:hAnsi="Arial" w:cs="Arial"/>
          <w:color w:val="000000" w:themeColor="text1"/>
          <w:sz w:val="22"/>
          <w:lang w:val="es-ES_tradnl" w:eastAsia="es-ES_tradnl"/>
        </w:rPr>
        <w:t>exceptuadas del Estatuto General de Contratación de la Administración Pública de publicar los documentos relacionados con su actividad contractual en el SECOP II, previsto en el artículo 53 de la Ley 2195 de 2022</w:t>
      </w:r>
      <w:r w:rsidR="00E7230C">
        <w:rPr>
          <w:rFonts w:ascii="Arial" w:hAnsi="Arial" w:cs="Arial"/>
          <w:color w:val="000000" w:themeColor="text1"/>
          <w:sz w:val="22"/>
          <w:lang w:val="es-ES_tradnl" w:eastAsia="es-ES_tradnl"/>
        </w:rPr>
        <w:t xml:space="preserve">; </w:t>
      </w:r>
      <w:r w:rsidR="00E7230C" w:rsidRPr="00E7230C">
        <w:rPr>
          <w:rFonts w:ascii="Arial" w:hAnsi="Arial" w:cs="Arial"/>
          <w:i/>
          <w:iCs/>
          <w:color w:val="000000" w:themeColor="text1"/>
          <w:sz w:val="22"/>
          <w:lang w:val="es-ES_tradnl" w:eastAsia="es-ES_tradnl"/>
        </w:rPr>
        <w:t>(iii)</w:t>
      </w:r>
      <w:r w:rsidR="00E7230C" w:rsidRPr="00E7230C">
        <w:rPr>
          <w:rFonts w:ascii="Arial" w:hAnsi="Arial" w:cs="Arial"/>
          <w:color w:val="000000" w:themeColor="text1"/>
          <w:sz w:val="22"/>
          <w:lang w:val="es-ES_tradnl" w:eastAsia="es-ES_tradnl"/>
        </w:rPr>
        <w:t xml:space="preserve"> </w:t>
      </w:r>
      <w:r w:rsidR="00E7230C" w:rsidRPr="00E7230C">
        <w:rPr>
          <w:rFonts w:ascii="Arial" w:eastAsia="Calibri" w:hAnsi="Arial" w:cs="Arial"/>
          <w:color w:val="000000" w:themeColor="text1"/>
          <w:sz w:val="22"/>
          <w:szCs w:val="22"/>
          <w:lang w:val="es-ES_tradnl" w:eastAsia="es-ES_tradnl"/>
        </w:rPr>
        <w:t xml:space="preserve">uso del SECOP II por las entidades </w:t>
      </w:r>
      <w:r w:rsidR="00E7230C" w:rsidRPr="00E7230C">
        <w:rPr>
          <w:rFonts w:ascii="Arial" w:hAnsi="Arial" w:cs="Arial"/>
          <w:iCs/>
          <w:color w:val="000000" w:themeColor="text1"/>
          <w:sz w:val="22"/>
          <w:szCs w:val="22"/>
          <w:lang w:val="es-ES_tradnl" w:eastAsia="es-ES_tradnl"/>
        </w:rPr>
        <w:t>exceptuadas del Estatuto General de Contratación de la Administración Pública</w:t>
      </w:r>
      <w:r w:rsidR="00E7230C">
        <w:rPr>
          <w:rFonts w:ascii="Arial" w:hAnsi="Arial" w:cs="Arial"/>
          <w:iCs/>
          <w:color w:val="000000" w:themeColor="text1"/>
          <w:sz w:val="22"/>
          <w:szCs w:val="22"/>
          <w:lang w:val="es-ES_tradnl" w:eastAsia="es-ES_tradnl"/>
        </w:rPr>
        <w:t xml:space="preserve">; y (iv) </w:t>
      </w:r>
      <w:r w:rsidR="002333FB">
        <w:rPr>
          <w:rFonts w:ascii="Arial" w:hAnsi="Arial" w:cs="Arial"/>
          <w:iCs/>
          <w:color w:val="000000" w:themeColor="text1"/>
          <w:sz w:val="22"/>
          <w:szCs w:val="22"/>
          <w:lang w:val="es-ES_tradnl" w:eastAsia="es-ES_tradnl"/>
        </w:rPr>
        <w:t>alcance del deber de publicidad en el marco de la Ley 996 de 2005 o Ley de Garantías Electorales</w:t>
      </w:r>
      <w:r w:rsidR="00A41D5E">
        <w:rPr>
          <w:rFonts w:ascii="Arial" w:hAnsi="Arial" w:cs="Arial"/>
          <w:iCs/>
          <w:color w:val="000000" w:themeColor="text1"/>
          <w:sz w:val="22"/>
          <w:szCs w:val="22"/>
          <w:lang w:val="es-ES_tradnl" w:eastAsia="es-ES_tradnl"/>
        </w:rPr>
        <w:t xml:space="preserve"> frente a empresas de servicios públicos domiciliarios.</w:t>
      </w:r>
    </w:p>
    <w:p w14:paraId="793D6DE8" w14:textId="238ED43B" w:rsidR="00DD759F" w:rsidRPr="00932E6B" w:rsidRDefault="007367DF" w:rsidP="002333FB">
      <w:pPr>
        <w:spacing w:after="120" w:line="276" w:lineRule="auto"/>
        <w:ind w:firstLine="708"/>
        <w:jc w:val="both"/>
        <w:rPr>
          <w:rFonts w:ascii="Arial" w:hAnsi="Arial" w:cs="Arial"/>
          <w:color w:val="000000" w:themeColor="text1"/>
          <w:sz w:val="22"/>
          <w:szCs w:val="22"/>
          <w:lang w:val="es-ES_tradnl" w:eastAsia="es-ES_tradnl"/>
        </w:rPr>
      </w:pPr>
      <w:r w:rsidRPr="002C5C62">
        <w:rPr>
          <w:rFonts w:ascii="Arial" w:hAnsi="Arial" w:cs="Arial"/>
          <w:sz w:val="22"/>
          <w:lang w:eastAsia="es-ES_tradnl"/>
        </w:rPr>
        <w:t xml:space="preserve">La Agencia Nacional de Contratación Pública -Colombia Compra Eficiente- se ha referido </w:t>
      </w:r>
      <w:r w:rsidRPr="002A25F6">
        <w:rPr>
          <w:rFonts w:ascii="Arial" w:hAnsi="Arial" w:cs="Arial"/>
          <w:sz w:val="22"/>
          <w:szCs w:val="22"/>
          <w:lang w:eastAsia="es-ES_tradnl"/>
        </w:rPr>
        <w:t>previamente</w:t>
      </w:r>
      <w:r w:rsidR="002A25F6" w:rsidRPr="002A25F6">
        <w:rPr>
          <w:rFonts w:ascii="Arial" w:hAnsi="Arial" w:cs="Arial"/>
          <w:sz w:val="22"/>
          <w:szCs w:val="22"/>
          <w:lang w:eastAsia="es-ES_tradnl"/>
        </w:rPr>
        <w:t xml:space="preserve"> </w:t>
      </w:r>
      <w:r w:rsidR="00E7230C" w:rsidRPr="00E7230C">
        <w:rPr>
          <w:rFonts w:ascii="Arial" w:hAnsi="Arial" w:cs="Arial"/>
          <w:color w:val="000000" w:themeColor="text1"/>
          <w:sz w:val="22"/>
          <w:szCs w:val="22"/>
          <w:lang w:val="es-ES_tradnl" w:eastAsia="es-ES_tradnl"/>
        </w:rPr>
        <w:t>sobre los principios de publicidad y de acceso a la información pública en la contratación estatal</w:t>
      </w:r>
      <w:r w:rsidR="002A25F6" w:rsidRPr="002A25F6">
        <w:rPr>
          <w:rFonts w:ascii="Arial" w:hAnsi="Arial" w:cs="Arial"/>
          <w:color w:val="000000" w:themeColor="text1"/>
          <w:sz w:val="22"/>
          <w:szCs w:val="22"/>
          <w:lang w:val="es-ES_tradnl" w:eastAsia="es-ES_tradnl"/>
        </w:rPr>
        <w:t xml:space="preserve"> </w:t>
      </w:r>
      <w:r w:rsidR="00E7230C" w:rsidRPr="00E7230C">
        <w:rPr>
          <w:rFonts w:ascii="Arial" w:hAnsi="Arial" w:cs="Arial"/>
          <w:color w:val="000000" w:themeColor="text1"/>
          <w:sz w:val="22"/>
          <w:szCs w:val="22"/>
          <w:lang w:val="es-ES_tradnl" w:eastAsia="es-ES_tradnl"/>
        </w:rPr>
        <w:t>y</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 xml:space="preserve"> </w:t>
      </w:r>
      <w:r w:rsidR="002A25F6" w:rsidRPr="002A25F6">
        <w:rPr>
          <w:rFonts w:ascii="Arial" w:hAnsi="Arial" w:cs="Arial"/>
          <w:color w:val="000000" w:themeColor="text1"/>
          <w:sz w:val="22"/>
          <w:szCs w:val="22"/>
          <w:lang w:val="es-ES_tradnl" w:eastAsia="es-ES_tradnl"/>
        </w:rPr>
        <w:t xml:space="preserve">particularmente, en relación con </w:t>
      </w:r>
      <w:r w:rsidR="00E7230C" w:rsidRPr="00E7230C">
        <w:rPr>
          <w:rFonts w:ascii="Arial" w:hAnsi="Arial" w:cs="Arial"/>
          <w:color w:val="000000" w:themeColor="text1"/>
          <w:sz w:val="22"/>
          <w:szCs w:val="22"/>
          <w:lang w:val="es-ES_tradnl" w:eastAsia="es-ES_tradnl"/>
        </w:rPr>
        <w:t xml:space="preserve">los fundamentos normativos del deber de publicar la documentación contractual en el SECOP, </w:t>
      </w:r>
      <w:r w:rsidR="002A25F6" w:rsidRPr="002A25F6">
        <w:rPr>
          <w:rFonts w:ascii="Arial" w:hAnsi="Arial" w:cs="Arial"/>
          <w:color w:val="000000" w:themeColor="text1"/>
          <w:sz w:val="22"/>
          <w:szCs w:val="22"/>
          <w:lang w:val="es-ES_tradnl" w:eastAsia="es-ES_tradnl"/>
        </w:rPr>
        <w:t xml:space="preserve">a través de los </w:t>
      </w:r>
      <w:r w:rsidR="00E7230C" w:rsidRPr="00E7230C">
        <w:rPr>
          <w:rFonts w:ascii="Arial" w:hAnsi="Arial" w:cs="Arial"/>
          <w:color w:val="000000" w:themeColor="text1"/>
          <w:sz w:val="22"/>
          <w:szCs w:val="22"/>
          <w:lang w:val="es-ES_tradnl" w:eastAsia="es-ES_tradnl"/>
        </w:rPr>
        <w:t>conceptos</w:t>
      </w:r>
      <w:r w:rsidR="002A25F6" w:rsidRPr="002A25F6">
        <w:rPr>
          <w:rFonts w:ascii="Arial" w:hAnsi="Arial" w:cs="Arial"/>
          <w:color w:val="000000" w:themeColor="text1"/>
          <w:sz w:val="22"/>
          <w:szCs w:val="22"/>
          <w:lang w:val="es-ES_tradnl" w:eastAsia="es-ES_tradnl"/>
        </w:rPr>
        <w:t xml:space="preserve"> </w:t>
      </w:r>
      <w:r w:rsidR="00932E6B">
        <w:rPr>
          <w:rFonts w:ascii="Arial" w:hAnsi="Arial" w:cs="Arial"/>
          <w:color w:val="000000" w:themeColor="text1"/>
          <w:sz w:val="22"/>
          <w:szCs w:val="22"/>
          <w:lang w:val="es-ES_tradnl" w:eastAsia="es-ES_tradnl"/>
        </w:rPr>
        <w:t xml:space="preserve">C-116 del 18 de febrero de 2020, </w:t>
      </w:r>
      <w:r w:rsidR="00E7230C" w:rsidRPr="00E7230C">
        <w:rPr>
          <w:rFonts w:ascii="Arial" w:hAnsi="Arial" w:cs="Arial"/>
          <w:color w:val="000000" w:themeColor="text1"/>
          <w:sz w:val="22"/>
          <w:szCs w:val="22"/>
          <w:lang w:val="es-ES_tradnl" w:eastAsia="es-ES_tradnl"/>
        </w:rPr>
        <w:t>CU-367 del 23 de julio de 2020,</w:t>
      </w:r>
      <w:r w:rsidR="002A25F6" w:rsidRPr="002A25F6">
        <w:rPr>
          <w:rFonts w:ascii="Arial" w:hAnsi="Arial" w:cs="Arial"/>
          <w:color w:val="000000" w:themeColor="text1"/>
          <w:sz w:val="22"/>
          <w:szCs w:val="22"/>
          <w:lang w:val="es-ES_tradnl" w:eastAsia="es-ES_tradnl"/>
        </w:rPr>
        <w:t xml:space="preserve"> </w:t>
      </w:r>
      <w:r w:rsidR="00E7230C" w:rsidRPr="00E7230C">
        <w:rPr>
          <w:rFonts w:ascii="Arial" w:hAnsi="Arial" w:cs="Arial"/>
          <w:color w:val="000000" w:themeColor="text1"/>
          <w:sz w:val="22"/>
          <w:szCs w:val="22"/>
          <w:lang w:val="es-ES_tradnl" w:eastAsia="es-ES_tradnl"/>
        </w:rPr>
        <w:t>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433 de 24 de julio de 2020,</w:t>
      </w:r>
      <w:r w:rsidR="002A25F6" w:rsidRPr="002A25F6">
        <w:rPr>
          <w:rFonts w:ascii="Arial" w:hAnsi="Arial" w:cs="Arial"/>
          <w:color w:val="000000" w:themeColor="text1"/>
          <w:sz w:val="22"/>
          <w:szCs w:val="22"/>
          <w:lang w:val="es-ES_tradnl" w:eastAsia="es-ES_tradnl"/>
        </w:rPr>
        <w:t xml:space="preserve"> </w:t>
      </w:r>
      <w:r w:rsidR="00E7230C" w:rsidRPr="00E7230C">
        <w:rPr>
          <w:rFonts w:ascii="Arial" w:hAnsi="Arial" w:cs="Arial"/>
          <w:color w:val="000000" w:themeColor="text1"/>
          <w:sz w:val="22"/>
          <w:szCs w:val="22"/>
          <w:lang w:val="es-ES_tradnl" w:eastAsia="es-ES_tradnl"/>
        </w:rPr>
        <w:t>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468 del 24 de julio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474 de 24 de julio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488 del 28 de julio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544 del 21 de agosto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575 del 27 de agosto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643 del 26 de octubre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661 del 17 de noviembre de 2020, C-094 del 13 de abril de 2021,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068 del 22 de abril de 2021, C-185 del 29 de abril de 2021</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 xml:space="preserve"> C-472 del 6 de septiembre de 2021</w:t>
      </w:r>
      <w:r w:rsidR="002A25F6" w:rsidRPr="002A25F6">
        <w:rPr>
          <w:rFonts w:ascii="Arial" w:hAnsi="Arial" w:cs="Arial"/>
          <w:color w:val="000000" w:themeColor="text1"/>
          <w:sz w:val="22"/>
          <w:szCs w:val="22"/>
          <w:lang w:val="es-ES_tradnl" w:eastAsia="es-ES_tradnl"/>
        </w:rPr>
        <w:t xml:space="preserve">, </w:t>
      </w:r>
      <w:r w:rsidR="002A25F6" w:rsidRPr="002A25F6">
        <w:rPr>
          <w:rStyle w:val="normaltextrun"/>
          <w:rFonts w:ascii="Arial" w:hAnsi="Arial" w:cs="Arial"/>
          <w:color w:val="000000"/>
          <w:sz w:val="22"/>
          <w:szCs w:val="22"/>
          <w:shd w:val="clear" w:color="auto" w:fill="FFFFFF"/>
        </w:rPr>
        <w:t>C-074 del 10 de marzo de 2022, C-083 del 18 de marzo de 2022, C-135 del 28 de marzo de 2022, C-332 del 24 de mayo de 2022, C-337 del 25 de mayo de 2022, C-355 del 2 de junio de 2022</w:t>
      </w:r>
      <w:r w:rsidR="002A25F6">
        <w:rPr>
          <w:rStyle w:val="normaltextrun"/>
          <w:rFonts w:ascii="Arial" w:hAnsi="Arial" w:cs="Arial"/>
          <w:color w:val="000000"/>
          <w:sz w:val="22"/>
          <w:szCs w:val="22"/>
          <w:shd w:val="clear" w:color="auto" w:fill="FFFFFF"/>
        </w:rPr>
        <w:t xml:space="preserve">, </w:t>
      </w:r>
      <w:r w:rsidR="002A25F6" w:rsidRPr="002A25F6">
        <w:rPr>
          <w:rStyle w:val="normaltextrun"/>
          <w:rFonts w:ascii="Arial" w:hAnsi="Arial" w:cs="Arial"/>
          <w:color w:val="000000"/>
          <w:sz w:val="22"/>
          <w:szCs w:val="22"/>
          <w:shd w:val="clear" w:color="auto" w:fill="FFFFFF"/>
        </w:rPr>
        <w:t>C-379 del 22 de junio de 2022</w:t>
      </w:r>
      <w:r w:rsidR="002A25F6">
        <w:rPr>
          <w:rStyle w:val="normaltextrun"/>
          <w:rFonts w:ascii="Arial" w:hAnsi="Arial" w:cs="Arial"/>
          <w:color w:val="000000"/>
          <w:sz w:val="22"/>
          <w:szCs w:val="22"/>
          <w:shd w:val="clear" w:color="auto" w:fill="FFFFFF"/>
        </w:rPr>
        <w:t xml:space="preserve">, </w:t>
      </w:r>
      <w:r w:rsidR="002A25F6" w:rsidRPr="002A25F6">
        <w:rPr>
          <w:rFonts w:ascii="Arial" w:hAnsi="Arial" w:cs="Arial"/>
          <w:color w:val="000000" w:themeColor="text1"/>
          <w:sz w:val="22"/>
          <w:szCs w:val="22"/>
          <w:lang w:val="es-ES_tradnl" w:eastAsia="es-ES_tradnl"/>
        </w:rPr>
        <w:t>C-014 del 23 de febrero de 2023 y C-148 del 23 de mayo de 2023.</w:t>
      </w:r>
      <w:r w:rsidR="002333FB">
        <w:rPr>
          <w:rFonts w:ascii="Arial" w:hAnsi="Arial" w:cs="Arial"/>
          <w:color w:val="000000" w:themeColor="text1"/>
          <w:sz w:val="22"/>
          <w:szCs w:val="22"/>
          <w:lang w:val="es-ES_tradnl" w:eastAsia="es-ES_tradnl"/>
        </w:rPr>
        <w:t xml:space="preserve"> </w:t>
      </w:r>
      <w:r w:rsidR="00B04664" w:rsidRPr="002A25F6">
        <w:rPr>
          <w:rFonts w:ascii="Arial" w:hAnsi="Arial" w:cs="Arial"/>
          <w:sz w:val="22"/>
          <w:szCs w:val="22"/>
          <w:lang w:eastAsia="es-ES_tradnl"/>
        </w:rPr>
        <w:t xml:space="preserve">De igual forma, se ha pronunciado sobre </w:t>
      </w:r>
      <w:r w:rsidR="002A25F6" w:rsidRPr="00E7230C">
        <w:rPr>
          <w:rFonts w:ascii="Arial" w:hAnsi="Arial" w:cs="Arial"/>
          <w:color w:val="000000" w:themeColor="text1"/>
          <w:sz w:val="22"/>
          <w:szCs w:val="22"/>
          <w:lang w:val="es-ES_tradnl" w:eastAsia="es-ES_tradnl"/>
        </w:rPr>
        <w:t>la interpretación del artículo 53 de la Ley 2195 de 2022</w:t>
      </w:r>
      <w:r w:rsidR="002A25F6" w:rsidRPr="002A25F6">
        <w:rPr>
          <w:rFonts w:ascii="Arial" w:hAnsi="Arial" w:cs="Arial"/>
          <w:color w:val="000000" w:themeColor="text1"/>
          <w:sz w:val="22"/>
          <w:szCs w:val="22"/>
          <w:lang w:val="es-ES_tradnl" w:eastAsia="es-ES_tradnl"/>
        </w:rPr>
        <w:t xml:space="preserve">, entre otros, </w:t>
      </w:r>
      <w:r w:rsidR="002A25F6" w:rsidRPr="00E7230C">
        <w:rPr>
          <w:rFonts w:ascii="Arial" w:hAnsi="Arial" w:cs="Arial"/>
          <w:color w:val="000000" w:themeColor="text1"/>
          <w:sz w:val="22"/>
          <w:szCs w:val="22"/>
          <w:lang w:val="es-ES_tradnl" w:eastAsia="es-ES_tradnl"/>
        </w:rPr>
        <w:t>en los conceptos C-049 del 7 de marzo de 2022, C-120 del 22 de marzo de 2022, C</w:t>
      </w:r>
      <w:r w:rsidR="002A25F6" w:rsidRPr="002A25F6">
        <w:rPr>
          <w:rFonts w:ascii="Arial" w:hAnsi="Arial" w:cs="Arial"/>
          <w:color w:val="000000" w:themeColor="text1"/>
          <w:sz w:val="22"/>
          <w:szCs w:val="22"/>
          <w:lang w:val="es-ES_tradnl" w:eastAsia="es-ES_tradnl"/>
        </w:rPr>
        <w:t>-</w:t>
      </w:r>
      <w:r w:rsidR="002A25F6" w:rsidRPr="00E7230C">
        <w:rPr>
          <w:rFonts w:ascii="Arial" w:hAnsi="Arial" w:cs="Arial"/>
          <w:color w:val="000000" w:themeColor="text1"/>
          <w:sz w:val="22"/>
          <w:szCs w:val="22"/>
          <w:lang w:val="es-ES_tradnl" w:eastAsia="es-ES_tradnl"/>
        </w:rPr>
        <w:t>124 del 22 de marzo de 2022, C-132 del 28 de marzo de 2022, C-337 del 25 de mayo de 2022, C-348 del 13 de junio de 2022, C-480 del 18 de julio de 2022, C-568 de 12 de septiembre de 2022</w:t>
      </w:r>
      <w:r w:rsidR="002333FB">
        <w:rPr>
          <w:rFonts w:ascii="Arial" w:hAnsi="Arial" w:cs="Arial"/>
          <w:color w:val="000000" w:themeColor="text1"/>
          <w:sz w:val="22"/>
          <w:szCs w:val="22"/>
          <w:lang w:val="es-ES_tradnl" w:eastAsia="es-ES_tradnl"/>
        </w:rPr>
        <w:t xml:space="preserve">, </w:t>
      </w:r>
      <w:r w:rsidR="002A25F6" w:rsidRPr="00E7230C">
        <w:rPr>
          <w:rFonts w:ascii="Arial" w:hAnsi="Arial" w:cs="Arial"/>
          <w:color w:val="000000" w:themeColor="text1"/>
          <w:sz w:val="22"/>
          <w:szCs w:val="22"/>
          <w:lang w:val="es-ES_tradnl" w:eastAsia="es-ES_tradnl"/>
        </w:rPr>
        <w:t>C-797 de 22 de noviembre de 2022</w:t>
      </w:r>
      <w:r w:rsidR="002333FB">
        <w:rPr>
          <w:rFonts w:ascii="Arial" w:hAnsi="Arial" w:cs="Arial"/>
          <w:color w:val="000000" w:themeColor="text1"/>
          <w:sz w:val="22"/>
          <w:szCs w:val="22"/>
          <w:lang w:val="es-ES_tradnl" w:eastAsia="es-ES_tradnl"/>
        </w:rPr>
        <w:t xml:space="preserve">, C-024 del 7 de marzo de 2023 y C-071 del 28 de marzo de 2023. </w:t>
      </w:r>
      <w:r w:rsidR="00ED2399">
        <w:rPr>
          <w:rFonts w:ascii="Arial" w:eastAsia="Calibri" w:hAnsi="Arial" w:cs="Arial"/>
          <w:sz w:val="22"/>
          <w:szCs w:val="22"/>
          <w:lang w:val="es-ES_tradnl" w:eastAsia="es-ES_tradnl"/>
        </w:rPr>
        <w:t>Finalmente, acerca de</w:t>
      </w:r>
      <w:r w:rsidR="002333FB">
        <w:rPr>
          <w:rFonts w:ascii="Arial" w:eastAsia="Calibri" w:hAnsi="Arial" w:cs="Arial"/>
          <w:sz w:val="22"/>
          <w:szCs w:val="22"/>
          <w:lang w:val="es-ES_tradnl" w:eastAsia="es-ES_tradnl"/>
        </w:rPr>
        <w:t xml:space="preserve">l alcance del deber de publicidad en el marco de la Ley 996 de 2005 o Ley de Garantías Electorales, pueden consultarse, entre otros, </w:t>
      </w:r>
      <w:r w:rsidR="00ED2399">
        <w:rPr>
          <w:rFonts w:ascii="Arial" w:eastAsia="Calibri" w:hAnsi="Arial" w:cs="Arial"/>
          <w:sz w:val="22"/>
          <w:szCs w:val="22"/>
          <w:lang w:val="es-ES_tradnl" w:eastAsia="es-ES_tradnl"/>
        </w:rPr>
        <w:t>los conceptos</w:t>
      </w:r>
      <w:r w:rsidR="002333FB">
        <w:rPr>
          <w:rFonts w:ascii="Arial" w:eastAsia="Calibri" w:hAnsi="Arial" w:cs="Arial"/>
          <w:sz w:val="22"/>
          <w:szCs w:val="22"/>
          <w:lang w:val="es-ES_tradnl" w:eastAsia="es-ES_tradnl"/>
        </w:rPr>
        <w:t xml:space="preserve"> </w:t>
      </w:r>
      <w:r w:rsidR="00932E6B">
        <w:rPr>
          <w:rFonts w:ascii="Arial" w:eastAsia="Calibri" w:hAnsi="Arial" w:cs="Arial"/>
          <w:sz w:val="22"/>
          <w:szCs w:val="22"/>
          <w:lang w:val="es-ES_tradnl" w:eastAsia="es-ES_tradnl"/>
        </w:rPr>
        <w:t xml:space="preserve">C-458 del 31 de agosto de 2021, C-699 del 6 de enero de 2022, C-362 del 27 de mayo de 2022, </w:t>
      </w:r>
      <w:r w:rsidR="002333FB">
        <w:rPr>
          <w:rFonts w:ascii="Arial" w:eastAsia="Calibri" w:hAnsi="Arial" w:cs="Arial"/>
          <w:sz w:val="22"/>
          <w:szCs w:val="22"/>
          <w:lang w:val="es-ES_tradnl" w:eastAsia="es-ES_tradnl"/>
        </w:rPr>
        <w:t>C-373 del 8 de junio de 2022, C-115 del 8 de mayo de 2023</w:t>
      </w:r>
      <w:r w:rsidR="00932E6B">
        <w:rPr>
          <w:rFonts w:ascii="Arial" w:eastAsia="Calibri" w:hAnsi="Arial" w:cs="Arial"/>
          <w:sz w:val="22"/>
          <w:szCs w:val="22"/>
          <w:lang w:val="es-ES_tradnl" w:eastAsia="es-ES_tradnl"/>
        </w:rPr>
        <w:t xml:space="preserve"> y C-345 del 14 de julio de 2023</w:t>
      </w:r>
      <w:r w:rsidR="002333FB" w:rsidRPr="002A25F6">
        <w:rPr>
          <w:rFonts w:ascii="Arial" w:eastAsia="Calibri" w:hAnsi="Arial" w:cs="Arial"/>
          <w:sz w:val="22"/>
          <w:szCs w:val="22"/>
          <w:vertAlign w:val="superscript"/>
          <w:lang w:val="es-ES_tradnl" w:eastAsia="es-ES_tradnl"/>
        </w:rPr>
        <w:footnoteReference w:id="2"/>
      </w:r>
      <w:r w:rsidR="00932E6B">
        <w:rPr>
          <w:rFonts w:ascii="Arial" w:eastAsia="Calibri" w:hAnsi="Arial" w:cs="Arial"/>
          <w:color w:val="000000" w:themeColor="text1"/>
          <w:sz w:val="22"/>
          <w:lang w:val="es-ES_tradnl"/>
        </w:rPr>
        <w:t xml:space="preserve">. </w:t>
      </w:r>
      <w:r w:rsidR="005C65E8" w:rsidRPr="002A25F6">
        <w:rPr>
          <w:rFonts w:ascii="Arial" w:eastAsia="Calibri" w:hAnsi="Arial" w:cs="Arial"/>
          <w:bCs/>
          <w:color w:val="000000"/>
          <w:sz w:val="22"/>
          <w:szCs w:val="22"/>
          <w:lang w:eastAsia="es-ES_tradnl"/>
        </w:rPr>
        <w:t>Las</w:t>
      </w:r>
      <w:r w:rsidR="00BB5F74">
        <w:rPr>
          <w:rFonts w:ascii="Arial" w:eastAsia="Calibri" w:hAnsi="Arial" w:cs="Arial"/>
          <w:bCs/>
          <w:color w:val="000000"/>
          <w:sz w:val="22"/>
          <w:szCs w:val="22"/>
          <w:lang w:eastAsia="es-ES_tradnl"/>
        </w:rPr>
        <w:t xml:space="preserve"> </w:t>
      </w:r>
      <w:r w:rsidR="005C65E8" w:rsidRPr="002A25F6">
        <w:rPr>
          <w:rFonts w:ascii="Arial" w:eastAsia="Calibri" w:hAnsi="Arial" w:cs="Arial"/>
          <w:bCs/>
          <w:color w:val="000000"/>
          <w:sz w:val="22"/>
          <w:szCs w:val="22"/>
          <w:lang w:eastAsia="es-ES_tradnl"/>
        </w:rPr>
        <w:t xml:space="preserve">tesis y argumentos </w:t>
      </w:r>
      <w:r w:rsidR="004F0B24" w:rsidRPr="002A25F6">
        <w:rPr>
          <w:rFonts w:ascii="Arial" w:eastAsia="Calibri" w:hAnsi="Arial" w:cs="Arial"/>
          <w:bCs/>
          <w:color w:val="000000"/>
          <w:sz w:val="22"/>
          <w:szCs w:val="22"/>
          <w:lang w:eastAsia="es-ES_tradnl"/>
        </w:rPr>
        <w:t xml:space="preserve">en ellos expuestos </w:t>
      </w:r>
      <w:r w:rsidR="005C65E8" w:rsidRPr="002A25F6">
        <w:rPr>
          <w:rFonts w:ascii="Arial" w:eastAsia="Calibri" w:hAnsi="Arial" w:cs="Arial"/>
          <w:bCs/>
          <w:color w:val="000000"/>
          <w:sz w:val="22"/>
          <w:szCs w:val="22"/>
          <w:lang w:eastAsia="es-ES_tradnl"/>
        </w:rPr>
        <w:t>se reiteran, precisan y complementan a continuación</w:t>
      </w:r>
      <w:bookmarkStart w:id="24" w:name="_Hlk133491084"/>
      <w:bookmarkEnd w:id="23"/>
      <w:r w:rsidR="00BB5F74">
        <w:rPr>
          <w:rFonts w:ascii="Arial" w:eastAsia="Calibri" w:hAnsi="Arial" w:cs="Arial"/>
          <w:bCs/>
          <w:color w:val="000000"/>
          <w:sz w:val="22"/>
          <w:szCs w:val="22"/>
          <w:lang w:eastAsia="es-ES_tradnl"/>
        </w:rPr>
        <w:t>.</w:t>
      </w:r>
    </w:p>
    <w:p w14:paraId="23163E7D" w14:textId="578F80FC" w:rsidR="00DD759F" w:rsidRPr="002A25F6" w:rsidRDefault="00416AF4" w:rsidP="006A5EDE">
      <w:pPr>
        <w:spacing w:after="120" w:line="276" w:lineRule="auto"/>
        <w:ind w:left="705" w:hanging="705"/>
        <w:jc w:val="both"/>
        <w:rPr>
          <w:rFonts w:ascii="Arial" w:hAnsi="Arial" w:cs="Arial"/>
          <w:sz w:val="22"/>
          <w:szCs w:val="22"/>
          <w:lang w:val="es-ES_tradnl" w:eastAsia="es-ES_tradnl"/>
        </w:rPr>
      </w:pPr>
      <w:r w:rsidRPr="002A25F6">
        <w:rPr>
          <w:rFonts w:ascii="Arial" w:eastAsia="Calibri" w:hAnsi="Arial" w:cs="Arial"/>
          <w:b/>
          <w:sz w:val="22"/>
          <w:szCs w:val="22"/>
          <w:lang w:val="es-ES_tradnl"/>
        </w:rPr>
        <w:t>2.1.</w:t>
      </w:r>
      <w:bookmarkStart w:id="25" w:name="_Hlk133499202"/>
      <w:r w:rsidR="006A5EDE" w:rsidRPr="002A25F6">
        <w:rPr>
          <w:rFonts w:ascii="Arial" w:eastAsia="Calibri" w:hAnsi="Arial" w:cs="Arial"/>
          <w:b/>
          <w:sz w:val="22"/>
          <w:szCs w:val="22"/>
          <w:lang w:val="es-ES_tradnl"/>
        </w:rPr>
        <w:tab/>
      </w:r>
      <w:bookmarkStart w:id="26" w:name="_Hlk140035885"/>
      <w:bookmarkStart w:id="27" w:name="_Hlk127422237"/>
      <w:bookmarkEnd w:id="19"/>
      <w:bookmarkEnd w:id="24"/>
      <w:bookmarkEnd w:id="25"/>
      <w:r w:rsidR="002A25F6" w:rsidRPr="002A25F6">
        <w:rPr>
          <w:rFonts w:ascii="Arial" w:eastAsia="Calibri" w:hAnsi="Arial" w:cs="Arial"/>
          <w:b/>
          <w:sz w:val="22"/>
          <w:szCs w:val="22"/>
          <w:lang w:val="es-ES_tradnl"/>
        </w:rPr>
        <w:t>P</w:t>
      </w:r>
      <w:r w:rsidR="002A25F6" w:rsidRPr="002A25F6">
        <w:rPr>
          <w:rFonts w:ascii="Arial" w:eastAsia="Calibri" w:hAnsi="Arial" w:cs="Arial"/>
          <w:b/>
          <w:color w:val="000000" w:themeColor="text1"/>
          <w:sz w:val="22"/>
          <w:szCs w:val="22"/>
          <w:lang w:val="es-ES_tradnl"/>
        </w:rPr>
        <w:t>ublicidad de la información oficial de la contratación estatal en el Sistema Electrónico para la Contratación Pública</w:t>
      </w:r>
      <w:r w:rsidR="006F706C">
        <w:rPr>
          <w:rFonts w:ascii="Arial" w:eastAsia="Calibri" w:hAnsi="Arial" w:cs="Arial"/>
          <w:b/>
          <w:color w:val="000000" w:themeColor="text1"/>
          <w:sz w:val="22"/>
          <w:szCs w:val="22"/>
          <w:lang w:val="es-ES_tradnl"/>
        </w:rPr>
        <w:t xml:space="preserve"> -</w:t>
      </w:r>
      <w:r w:rsidR="002A25F6" w:rsidRPr="002A25F6">
        <w:rPr>
          <w:rFonts w:ascii="Arial" w:eastAsia="Calibri" w:hAnsi="Arial" w:cs="Arial"/>
          <w:b/>
          <w:color w:val="000000" w:themeColor="text1"/>
          <w:sz w:val="22"/>
          <w:szCs w:val="22"/>
          <w:lang w:val="es-ES_tradnl"/>
        </w:rPr>
        <w:t>SECOP</w:t>
      </w:r>
      <w:r w:rsidR="006F706C">
        <w:rPr>
          <w:rFonts w:ascii="Arial" w:eastAsia="Calibri" w:hAnsi="Arial" w:cs="Arial"/>
          <w:b/>
          <w:color w:val="000000" w:themeColor="text1"/>
          <w:sz w:val="22"/>
          <w:szCs w:val="22"/>
          <w:lang w:val="es-ES_tradnl"/>
        </w:rPr>
        <w:t>-</w:t>
      </w:r>
    </w:p>
    <w:p w14:paraId="00611E5F" w14:textId="79516EC0" w:rsidR="002A25F6" w:rsidRPr="002A25F6" w:rsidRDefault="002A25F6" w:rsidP="002A25F6">
      <w:pPr>
        <w:spacing w:after="120" w:line="276" w:lineRule="auto"/>
        <w:jc w:val="both"/>
        <w:rPr>
          <w:rFonts w:ascii="Arial" w:eastAsia="Calibri" w:hAnsi="Arial" w:cs="Arial"/>
          <w:bCs/>
          <w:color w:val="000000"/>
          <w:sz w:val="22"/>
          <w:szCs w:val="22"/>
          <w:lang w:val="es-ES_tradnl" w:eastAsia="en-US"/>
        </w:rPr>
      </w:pPr>
      <w:bookmarkStart w:id="28" w:name="_Hlk136184980"/>
      <w:bookmarkEnd w:id="26"/>
      <w:r>
        <w:rPr>
          <w:rFonts w:ascii="Arial" w:eastAsia="Calibri" w:hAnsi="Arial" w:cs="Arial"/>
          <w:bCs/>
          <w:color w:val="000000"/>
          <w:sz w:val="22"/>
          <w:szCs w:val="22"/>
          <w:lang w:val="es-ES_tradnl" w:eastAsia="en-US"/>
        </w:rPr>
        <w:t xml:space="preserve">Ha sido clara y enfática esta entidad en reiterar mediante sus conceptos que </w:t>
      </w:r>
      <w:r>
        <w:rPr>
          <w:rFonts w:ascii="Arial" w:eastAsia="Calibri" w:hAnsi="Arial" w:cs="Arial"/>
          <w:sz w:val="22"/>
          <w:szCs w:val="22"/>
          <w:lang w:val="es-ES_tradnl" w:eastAsia="en-US"/>
        </w:rPr>
        <w:t>u</w:t>
      </w:r>
      <w:r w:rsidRPr="002A25F6">
        <w:rPr>
          <w:rFonts w:ascii="Arial" w:eastAsia="Calibri" w:hAnsi="Arial" w:cs="Arial"/>
          <w:sz w:val="22"/>
          <w:szCs w:val="22"/>
          <w:lang w:val="es-ES_tradnl" w:eastAsia="en-US"/>
        </w:rPr>
        <w:t xml:space="preserve">no de los postulados más importantes de un Estado Social y Democrático de Derecho es el principio de </w:t>
      </w:r>
      <w:r w:rsidRPr="002A25F6">
        <w:rPr>
          <w:rFonts w:ascii="Arial" w:eastAsia="Calibri" w:hAnsi="Arial" w:cs="Arial"/>
          <w:i/>
          <w:iCs/>
          <w:sz w:val="22"/>
          <w:szCs w:val="22"/>
          <w:lang w:val="es-ES_tradnl" w:eastAsia="en-US"/>
        </w:rPr>
        <w:t>publicidad</w:t>
      </w:r>
      <w:r w:rsidRPr="002A25F6">
        <w:rPr>
          <w:rFonts w:ascii="Arial" w:eastAsia="Calibri" w:hAnsi="Arial" w:cs="Arial"/>
          <w:sz w:val="22"/>
          <w:szCs w:val="22"/>
          <w:lang w:val="es-ES_tradnl" w:eastAsia="en-US"/>
        </w:rPr>
        <w:t xml:space="preserve">, </w:t>
      </w:r>
      <w:r w:rsidR="006F706C">
        <w:rPr>
          <w:rFonts w:ascii="Arial" w:eastAsia="Calibri" w:hAnsi="Arial" w:cs="Arial"/>
          <w:sz w:val="22"/>
          <w:szCs w:val="22"/>
          <w:lang w:val="es-ES_tradnl" w:eastAsia="en-US"/>
        </w:rPr>
        <w:t xml:space="preserve">ya que </w:t>
      </w:r>
      <w:r w:rsidRPr="002A25F6">
        <w:rPr>
          <w:rFonts w:ascii="Arial" w:eastAsia="Calibri" w:hAnsi="Arial" w:cs="Arial"/>
          <w:sz w:val="22"/>
          <w:szCs w:val="22"/>
          <w:lang w:val="es-ES_tradnl" w:eastAsia="en-US"/>
        </w:rPr>
        <w:t xml:space="preserve">este permite que las actuaciones de las autoridades gocen de visibilidad. </w:t>
      </w:r>
      <w:r w:rsidR="006F706C">
        <w:rPr>
          <w:rFonts w:ascii="Arial" w:eastAsia="Calibri" w:hAnsi="Arial" w:cs="Arial"/>
          <w:sz w:val="22"/>
          <w:szCs w:val="22"/>
          <w:lang w:val="es-ES_tradnl" w:eastAsia="en-US"/>
        </w:rPr>
        <w:t>No en vano</w:t>
      </w:r>
      <w:r w:rsidRPr="002A25F6">
        <w:rPr>
          <w:rFonts w:ascii="Arial" w:eastAsia="Calibri" w:hAnsi="Arial" w:cs="Arial"/>
          <w:sz w:val="22"/>
          <w:szCs w:val="22"/>
          <w:lang w:val="es-ES_tradnl" w:eastAsia="en-US"/>
        </w:rPr>
        <w:t>,</w:t>
      </w:r>
      <w:r w:rsidR="006F706C">
        <w:rPr>
          <w:rFonts w:ascii="Arial" w:eastAsia="Calibri" w:hAnsi="Arial" w:cs="Arial"/>
          <w:sz w:val="22"/>
          <w:szCs w:val="22"/>
          <w:lang w:val="es-ES_tradnl" w:eastAsia="en-US"/>
        </w:rPr>
        <w:t xml:space="preserve"> desde la </w:t>
      </w:r>
      <w:r w:rsidRPr="002A25F6">
        <w:rPr>
          <w:rFonts w:ascii="Arial" w:eastAsia="Calibri" w:hAnsi="Arial" w:cs="Arial"/>
          <w:sz w:val="22"/>
          <w:szCs w:val="22"/>
          <w:lang w:val="es-ES_tradnl" w:eastAsia="en-US"/>
        </w:rPr>
        <w:t xml:space="preserve">filosofía política </w:t>
      </w:r>
      <w:r w:rsidR="006F706C">
        <w:rPr>
          <w:rFonts w:ascii="Arial" w:eastAsia="Calibri" w:hAnsi="Arial" w:cs="Arial"/>
          <w:sz w:val="22"/>
          <w:szCs w:val="22"/>
          <w:lang w:val="es-ES_tradnl" w:eastAsia="en-US"/>
        </w:rPr>
        <w:t xml:space="preserve">se </w:t>
      </w:r>
      <w:r w:rsidRPr="002A25F6">
        <w:rPr>
          <w:rFonts w:ascii="Arial" w:eastAsia="Calibri" w:hAnsi="Arial" w:cs="Arial"/>
          <w:sz w:val="22"/>
          <w:szCs w:val="22"/>
          <w:lang w:val="es-ES_tradnl" w:eastAsia="en-US"/>
        </w:rPr>
        <w:t xml:space="preserve">explica que la democracia </w:t>
      </w:r>
      <w:r w:rsidR="006F706C">
        <w:rPr>
          <w:rFonts w:ascii="Arial" w:eastAsia="Calibri" w:hAnsi="Arial" w:cs="Arial"/>
          <w:sz w:val="22"/>
          <w:szCs w:val="22"/>
          <w:lang w:val="es-ES_tradnl" w:eastAsia="en-US"/>
        </w:rPr>
        <w:t xml:space="preserve">“(…) </w:t>
      </w:r>
      <w:r w:rsidRPr="002A25F6">
        <w:rPr>
          <w:rFonts w:ascii="Arial" w:eastAsia="Calibri" w:hAnsi="Arial" w:cs="Arial"/>
          <w:sz w:val="22"/>
          <w:szCs w:val="22"/>
          <w:lang w:val="es-ES_tradnl" w:eastAsia="en-US"/>
        </w:rPr>
        <w:t>es idealmente el gobierno de un poder visible, es decir, el gobierno cuyos actos se realizan ante el público y bajo la supervisión de la opinión pública</w:t>
      </w:r>
      <w:r w:rsidR="006F706C">
        <w:rPr>
          <w:rFonts w:ascii="Arial" w:eastAsia="Calibri" w:hAnsi="Arial" w:cs="Arial"/>
          <w:sz w:val="22"/>
          <w:szCs w:val="22"/>
          <w:lang w:val="es-ES_tradnl" w:eastAsia="en-US"/>
        </w:rPr>
        <w:t>”</w:t>
      </w:r>
      <w:r w:rsidRPr="002A25F6">
        <w:rPr>
          <w:rFonts w:ascii="Arial" w:eastAsia="Calibri" w:hAnsi="Arial" w:cs="Arial"/>
          <w:sz w:val="22"/>
          <w:szCs w:val="22"/>
          <w:vertAlign w:val="superscript"/>
          <w:lang w:val="es-ES_tradnl" w:eastAsia="en-US"/>
        </w:rPr>
        <w:footnoteReference w:id="3"/>
      </w:r>
      <w:r w:rsidRPr="002A25F6">
        <w:rPr>
          <w:rFonts w:ascii="Arial" w:eastAsia="Calibri" w:hAnsi="Arial" w:cs="Arial"/>
          <w:sz w:val="22"/>
          <w:szCs w:val="22"/>
          <w:lang w:val="es-ES_tradnl" w:eastAsia="en-US"/>
        </w:rPr>
        <w:t xml:space="preserve">. El secreto generalizado en el ejercicio del poder político </w:t>
      </w:r>
      <w:r w:rsidRPr="002A25F6">
        <w:rPr>
          <w:rFonts w:ascii="Arial" w:eastAsia="Calibri" w:hAnsi="Arial" w:cs="Arial"/>
          <w:sz w:val="22"/>
          <w:szCs w:val="22"/>
          <w:lang w:val="es-ES_tradnl" w:eastAsia="en-US"/>
        </w:rPr>
        <w:lastRenderedPageBreak/>
        <w:t>constituye, por el contrario, una negación de la democracia</w:t>
      </w:r>
      <w:r w:rsidR="006F706C">
        <w:rPr>
          <w:rFonts w:ascii="Arial" w:eastAsia="Calibri" w:hAnsi="Arial" w:cs="Arial"/>
          <w:sz w:val="22"/>
          <w:szCs w:val="22"/>
          <w:lang w:val="es-ES_tradnl" w:eastAsia="en-US"/>
        </w:rPr>
        <w:t xml:space="preserve"> al dificultar </w:t>
      </w:r>
      <w:r w:rsidRPr="002A25F6">
        <w:rPr>
          <w:rFonts w:ascii="Arial" w:eastAsia="Calibri" w:hAnsi="Arial" w:cs="Arial"/>
          <w:sz w:val="22"/>
          <w:szCs w:val="22"/>
          <w:lang w:val="es-ES_tradnl" w:eastAsia="en-US"/>
        </w:rPr>
        <w:t>la supervisión de las autoridades por parte de la sociedad civil y establece una barrera para la participación ciudadana.</w:t>
      </w:r>
    </w:p>
    <w:p w14:paraId="28D6E4FA" w14:textId="3135D8B3" w:rsidR="002A25F6" w:rsidRPr="002A25F6" w:rsidRDefault="002A25F6" w:rsidP="002A25F6">
      <w:pPr>
        <w:spacing w:after="120" w:line="276" w:lineRule="auto"/>
        <w:ind w:firstLine="709"/>
        <w:jc w:val="both"/>
        <w:rPr>
          <w:rFonts w:ascii="Arial" w:eastAsia="Calibri" w:hAnsi="Arial" w:cs="Arial"/>
          <w:sz w:val="22"/>
          <w:szCs w:val="22"/>
          <w:lang w:val="es-ES_tradnl" w:eastAsia="en-US"/>
        </w:rPr>
      </w:pPr>
      <w:r w:rsidRPr="002A25F6">
        <w:rPr>
          <w:rFonts w:ascii="Arial" w:eastAsia="Calibri" w:hAnsi="Arial" w:cs="Arial"/>
          <w:sz w:val="22"/>
          <w:szCs w:val="22"/>
          <w:lang w:val="es-ES_tradnl" w:eastAsia="en-US"/>
        </w:rPr>
        <w:t xml:space="preserve">Inspirada en esta concepción axiológica, la Constitución Política de 1991 consagra en varios </w:t>
      </w:r>
      <w:r w:rsidR="006F706C">
        <w:rPr>
          <w:rFonts w:ascii="Arial" w:eastAsia="Calibri" w:hAnsi="Arial" w:cs="Arial"/>
          <w:sz w:val="22"/>
          <w:szCs w:val="22"/>
          <w:lang w:val="es-ES_tradnl" w:eastAsia="en-US"/>
        </w:rPr>
        <w:t xml:space="preserve">preceptos </w:t>
      </w:r>
      <w:r w:rsidRPr="002A25F6">
        <w:rPr>
          <w:rFonts w:ascii="Arial" w:eastAsia="Calibri" w:hAnsi="Arial" w:cs="Arial"/>
          <w:sz w:val="22"/>
          <w:szCs w:val="22"/>
          <w:lang w:val="es-ES_tradnl" w:eastAsia="en-US"/>
        </w:rPr>
        <w:t xml:space="preserve">la publicidad como un principio rector del Estado colombiano. Entre los más destacados, puede </w:t>
      </w:r>
      <w:r w:rsidR="006F706C">
        <w:rPr>
          <w:rFonts w:ascii="Arial" w:eastAsia="Calibri" w:hAnsi="Arial" w:cs="Arial"/>
          <w:sz w:val="22"/>
          <w:szCs w:val="22"/>
          <w:lang w:val="es-ES_tradnl" w:eastAsia="en-US"/>
        </w:rPr>
        <w:t xml:space="preserve">indicarse </w:t>
      </w:r>
      <w:r w:rsidRPr="002A25F6">
        <w:rPr>
          <w:rFonts w:ascii="Arial" w:eastAsia="Calibri" w:hAnsi="Arial" w:cs="Arial"/>
          <w:sz w:val="22"/>
          <w:szCs w:val="22"/>
          <w:lang w:val="es-ES_tradnl" w:eastAsia="en-US"/>
        </w:rPr>
        <w:t xml:space="preserve">el </w:t>
      </w:r>
      <w:r w:rsidR="006F706C">
        <w:rPr>
          <w:rFonts w:ascii="Arial" w:eastAsia="Calibri" w:hAnsi="Arial" w:cs="Arial"/>
          <w:sz w:val="22"/>
          <w:szCs w:val="22"/>
          <w:lang w:val="es-ES_tradnl" w:eastAsia="en-US"/>
        </w:rPr>
        <w:t xml:space="preserve">artículo </w:t>
      </w:r>
      <w:r w:rsidRPr="002A25F6">
        <w:rPr>
          <w:rFonts w:ascii="Arial" w:eastAsia="Calibri" w:hAnsi="Arial" w:cs="Arial"/>
          <w:sz w:val="22"/>
          <w:szCs w:val="22"/>
          <w:lang w:val="es-ES_tradnl" w:eastAsia="en-US"/>
        </w:rPr>
        <w:t xml:space="preserve">209, </w:t>
      </w:r>
      <w:r w:rsidR="006F706C">
        <w:rPr>
          <w:rFonts w:ascii="Arial" w:eastAsia="Calibri" w:hAnsi="Arial" w:cs="Arial"/>
          <w:sz w:val="22"/>
          <w:szCs w:val="22"/>
          <w:lang w:val="es-ES_tradnl" w:eastAsia="en-US"/>
        </w:rPr>
        <w:t xml:space="preserve">que dispone que </w:t>
      </w:r>
      <w:r w:rsidRPr="002A25F6">
        <w:rPr>
          <w:rFonts w:ascii="Arial" w:eastAsia="Calibri" w:hAnsi="Arial" w:cs="Arial"/>
          <w:sz w:val="22"/>
          <w:szCs w:val="22"/>
          <w:lang w:val="es-ES_tradnl" w:eastAsia="en-US"/>
        </w:rPr>
        <w:t xml:space="preserve">la publicidad es uno de los principios que fundamentan el ejercicio de la función administrativa y el </w:t>
      </w:r>
      <w:r w:rsidR="006F706C">
        <w:rPr>
          <w:rFonts w:ascii="Arial" w:eastAsia="Calibri" w:hAnsi="Arial" w:cs="Arial"/>
          <w:sz w:val="22"/>
          <w:szCs w:val="22"/>
          <w:lang w:val="es-ES_tradnl" w:eastAsia="en-US"/>
        </w:rPr>
        <w:t xml:space="preserve">artículo </w:t>
      </w:r>
      <w:r w:rsidRPr="002A25F6">
        <w:rPr>
          <w:rFonts w:ascii="Arial" w:eastAsia="Calibri" w:hAnsi="Arial" w:cs="Arial"/>
          <w:sz w:val="22"/>
          <w:szCs w:val="22"/>
          <w:lang w:val="es-ES_tradnl" w:eastAsia="en-US"/>
        </w:rPr>
        <w:t xml:space="preserve">74, </w:t>
      </w:r>
      <w:r w:rsidR="006F706C">
        <w:rPr>
          <w:rFonts w:ascii="Arial" w:eastAsia="Calibri" w:hAnsi="Arial" w:cs="Arial"/>
          <w:sz w:val="22"/>
          <w:szCs w:val="22"/>
          <w:lang w:val="es-ES_tradnl" w:eastAsia="en-US"/>
        </w:rPr>
        <w:t xml:space="preserve">bajo el cual se </w:t>
      </w:r>
      <w:r w:rsidRPr="002A25F6">
        <w:rPr>
          <w:rFonts w:ascii="Arial" w:eastAsia="Calibri" w:hAnsi="Arial" w:cs="Arial"/>
          <w:sz w:val="22"/>
          <w:szCs w:val="22"/>
          <w:lang w:val="es-ES_tradnl" w:eastAsia="en-US"/>
        </w:rPr>
        <w:t xml:space="preserve">consagra la garantía de acceso a los documentos públicos que no gocen de reserva </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y esta, además, es excepcional, pues solo procede si existe causal constitucional o legal expresa</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 xml:space="preserve">. </w:t>
      </w:r>
      <w:r w:rsidR="006F706C">
        <w:rPr>
          <w:rFonts w:ascii="Arial" w:eastAsia="Calibri" w:hAnsi="Arial" w:cs="Arial"/>
          <w:sz w:val="22"/>
          <w:szCs w:val="22"/>
          <w:lang w:val="es-ES_tradnl" w:eastAsia="en-US"/>
        </w:rPr>
        <w:t>Sobre este particular</w:t>
      </w:r>
      <w:r w:rsidRPr="002A25F6">
        <w:rPr>
          <w:rFonts w:ascii="Arial" w:eastAsia="Calibri" w:hAnsi="Arial" w:cs="Arial"/>
          <w:sz w:val="22"/>
          <w:szCs w:val="22"/>
          <w:lang w:val="es-ES_tradnl" w:eastAsia="en-US"/>
        </w:rPr>
        <w:t>, la Corte Constitucional</w:t>
      </w:r>
      <w:r w:rsidR="006F706C">
        <w:rPr>
          <w:rFonts w:ascii="Arial" w:eastAsia="Calibri" w:hAnsi="Arial" w:cs="Arial"/>
          <w:sz w:val="22"/>
          <w:szCs w:val="22"/>
          <w:lang w:val="es-ES_tradnl" w:eastAsia="en-US"/>
        </w:rPr>
        <w:t xml:space="preserve"> </w:t>
      </w:r>
      <w:r w:rsidRPr="002A25F6">
        <w:rPr>
          <w:rFonts w:ascii="Arial" w:eastAsia="Calibri" w:hAnsi="Arial" w:cs="Arial"/>
          <w:sz w:val="22"/>
          <w:szCs w:val="22"/>
          <w:lang w:val="es-ES_tradnl" w:eastAsia="en-US"/>
        </w:rPr>
        <w:t xml:space="preserve">ha </w:t>
      </w:r>
      <w:r w:rsidR="006F706C">
        <w:rPr>
          <w:rFonts w:ascii="Arial" w:eastAsia="Calibri" w:hAnsi="Arial" w:cs="Arial"/>
          <w:sz w:val="22"/>
          <w:szCs w:val="22"/>
          <w:lang w:val="es-ES_tradnl" w:eastAsia="en-US"/>
        </w:rPr>
        <w:t xml:space="preserve">afirmado </w:t>
      </w:r>
      <w:r w:rsidRPr="002A25F6">
        <w:rPr>
          <w:rFonts w:ascii="Arial" w:eastAsia="Calibri" w:hAnsi="Arial" w:cs="Arial"/>
          <w:sz w:val="22"/>
          <w:szCs w:val="22"/>
          <w:lang w:val="es-ES_tradnl" w:eastAsia="en-US"/>
        </w:rPr>
        <w:t>que el principio de publicidad es la garantía que tienen las personas de conocer las actuaciones judiciales y administrativas. De este modo, explica:</w:t>
      </w:r>
    </w:p>
    <w:p w14:paraId="571B02B8" w14:textId="72D4E7B2" w:rsidR="002A25F6" w:rsidRPr="002A25F6" w:rsidRDefault="006F706C" w:rsidP="002A25F6">
      <w:pPr>
        <w:tabs>
          <w:tab w:val="left" w:pos="3885"/>
        </w:tabs>
        <w:spacing w:after="160" w:line="259" w:lineRule="auto"/>
        <w:ind w:left="709" w:right="709"/>
        <w:jc w:val="both"/>
        <w:rPr>
          <w:rFonts w:ascii="Arial" w:eastAsiaTheme="minorHAnsi" w:hAnsi="Arial" w:cs="Arial"/>
          <w:sz w:val="21"/>
          <w:szCs w:val="21"/>
          <w:lang w:val="es-ES_tradnl" w:eastAsia="en-US"/>
        </w:rPr>
      </w:pPr>
      <w:r>
        <w:rPr>
          <w:rFonts w:ascii="Arial" w:eastAsiaTheme="minorHAnsi" w:hAnsi="Arial" w:cs="Arial"/>
          <w:sz w:val="21"/>
          <w:szCs w:val="21"/>
          <w:lang w:val="es-ES_tradnl" w:eastAsia="en-US"/>
        </w:rPr>
        <w:t>“</w:t>
      </w:r>
      <w:r w:rsidR="002A25F6" w:rsidRPr="002A25F6">
        <w:rPr>
          <w:rFonts w:ascii="Arial" w:eastAsiaTheme="minorHAnsi" w:hAnsi="Arial" w:cs="Arial"/>
          <w:sz w:val="21"/>
          <w:szCs w:val="21"/>
          <w:lang w:val="es-ES_tradnl" w:eastAsia="en-U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4244220A" w14:textId="4A329678" w:rsidR="002A25F6" w:rsidRPr="002A25F6" w:rsidRDefault="002A25F6" w:rsidP="002A25F6">
      <w:pPr>
        <w:tabs>
          <w:tab w:val="left" w:pos="3885"/>
          <w:tab w:val="left" w:pos="8222"/>
        </w:tabs>
        <w:spacing w:after="160" w:line="259" w:lineRule="auto"/>
        <w:ind w:left="709" w:right="709"/>
        <w:jc w:val="both"/>
        <w:rPr>
          <w:rFonts w:ascii="Arial" w:eastAsiaTheme="minorHAnsi" w:hAnsi="Arial" w:cs="Arial"/>
          <w:sz w:val="22"/>
          <w:szCs w:val="22"/>
          <w:lang w:val="es-ES_tradnl" w:eastAsia="en-US"/>
        </w:rPr>
      </w:pPr>
      <w:r w:rsidRPr="002A25F6">
        <w:rPr>
          <w:rFonts w:ascii="Arial" w:eastAsiaTheme="minorHAnsi" w:hAnsi="Arial" w:cs="Arial"/>
          <w:sz w:val="21"/>
          <w:szCs w:val="21"/>
          <w:lang w:val="es-ES_tradnl" w:eastAsia="en-U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006F706C">
        <w:rPr>
          <w:rFonts w:ascii="Arial" w:eastAsiaTheme="minorHAnsi" w:hAnsi="Arial" w:cs="Arial"/>
          <w:sz w:val="21"/>
          <w:szCs w:val="21"/>
          <w:lang w:val="es-ES_tradnl" w:eastAsia="en-US"/>
        </w:rPr>
        <w:t>”</w:t>
      </w:r>
      <w:r w:rsidRPr="002A25F6">
        <w:rPr>
          <w:rFonts w:ascii="Arial" w:eastAsia="Calibri" w:hAnsi="Arial" w:cs="Arial"/>
          <w:sz w:val="21"/>
          <w:szCs w:val="21"/>
          <w:vertAlign w:val="superscript"/>
          <w:lang w:val="es-ES_tradnl" w:eastAsia="en-US"/>
        </w:rPr>
        <w:footnoteReference w:id="4"/>
      </w:r>
      <w:r w:rsidRPr="002A25F6">
        <w:rPr>
          <w:rFonts w:ascii="Arial" w:eastAsia="Calibri" w:hAnsi="Arial" w:cs="Arial"/>
          <w:sz w:val="21"/>
          <w:szCs w:val="21"/>
          <w:lang w:val="es-ES_tradnl" w:eastAsia="en-US"/>
        </w:rPr>
        <w:t>.</w:t>
      </w:r>
    </w:p>
    <w:p w14:paraId="4ADAA144" w14:textId="032E851B" w:rsidR="002A25F6" w:rsidRPr="002A25F6" w:rsidRDefault="002A25F6" w:rsidP="002A25F6">
      <w:pPr>
        <w:spacing w:after="120" w:line="276" w:lineRule="auto"/>
        <w:ind w:firstLine="709"/>
        <w:jc w:val="both"/>
        <w:rPr>
          <w:rFonts w:ascii="Arial" w:eastAsia="Calibri" w:hAnsi="Arial" w:cs="Arial"/>
          <w:sz w:val="22"/>
          <w:szCs w:val="22"/>
          <w:lang w:val="es-ES_tradnl" w:eastAsia="en-US"/>
        </w:rPr>
      </w:pPr>
      <w:r w:rsidRPr="002A25F6">
        <w:rPr>
          <w:rFonts w:ascii="Arial" w:eastAsia="Calibri" w:hAnsi="Arial" w:cs="Arial"/>
          <w:sz w:val="22"/>
          <w:szCs w:val="22"/>
          <w:lang w:val="es-ES_tradnl" w:eastAsia="en-US"/>
        </w:rPr>
        <w:t>El principio de publicidad impone a las autoridades el deber de dar a conocer sus actos, contratos y decisione</w:t>
      </w:r>
      <w:r w:rsidR="006F706C">
        <w:rPr>
          <w:rFonts w:ascii="Arial" w:eastAsia="Calibri" w:hAnsi="Arial" w:cs="Arial"/>
          <w:sz w:val="22"/>
          <w:szCs w:val="22"/>
          <w:lang w:val="es-ES_tradnl" w:eastAsia="en-US"/>
        </w:rPr>
        <w:t>s</w:t>
      </w:r>
      <w:r w:rsidRPr="002A25F6">
        <w:rPr>
          <w:rFonts w:ascii="Arial" w:eastAsia="Calibri" w:hAnsi="Arial" w:cs="Arial"/>
          <w:sz w:val="22"/>
          <w:szCs w:val="22"/>
          <w:lang w:val="es-ES_tradnl" w:eastAsia="en-US"/>
        </w:rPr>
        <w:t xml:space="preserve"> </w:t>
      </w:r>
      <w:r w:rsidR="006F706C">
        <w:rPr>
          <w:rFonts w:ascii="Arial" w:eastAsia="Calibri" w:hAnsi="Arial" w:cs="Arial"/>
          <w:sz w:val="22"/>
          <w:szCs w:val="22"/>
          <w:lang w:val="es-ES_tradnl" w:eastAsia="en-US"/>
        </w:rPr>
        <w:t xml:space="preserve">con el fin de que </w:t>
      </w:r>
      <w:r w:rsidRPr="002A25F6">
        <w:rPr>
          <w:rFonts w:ascii="Arial" w:eastAsia="Calibri" w:hAnsi="Arial" w:cs="Arial"/>
          <w:sz w:val="22"/>
          <w:szCs w:val="22"/>
          <w:lang w:val="es-ES_tradnl" w:eastAsia="en-US"/>
        </w:rPr>
        <w:t>se divulguen y</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 xml:space="preserve"> eventualmente</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 xml:space="preserve"> se controlen dichas actuaciones. </w:t>
      </w:r>
      <w:r w:rsidR="006F706C">
        <w:rPr>
          <w:rFonts w:ascii="Arial" w:eastAsia="Calibri" w:hAnsi="Arial" w:cs="Arial"/>
          <w:sz w:val="22"/>
          <w:szCs w:val="22"/>
          <w:lang w:val="es-ES_tradnl" w:eastAsia="en-US"/>
        </w:rPr>
        <w:t>En materia de contratación estatal</w:t>
      </w:r>
      <w:r w:rsidRPr="002A25F6">
        <w:rPr>
          <w:rFonts w:ascii="Arial" w:eastAsia="Calibri" w:hAnsi="Arial" w:cs="Arial"/>
          <w:sz w:val="22"/>
          <w:szCs w:val="22"/>
          <w:lang w:val="es-ES_tradnl" w:eastAsia="en-US"/>
        </w:rPr>
        <w:t>,</w:t>
      </w:r>
      <w:r w:rsidR="006F706C">
        <w:rPr>
          <w:rFonts w:ascii="Arial" w:eastAsia="Calibri" w:hAnsi="Arial" w:cs="Arial"/>
          <w:sz w:val="22"/>
          <w:szCs w:val="22"/>
          <w:lang w:val="es-ES_tradnl" w:eastAsia="en-US"/>
        </w:rPr>
        <w:t xml:space="preserve"> </w:t>
      </w:r>
      <w:r w:rsidRPr="002A25F6">
        <w:rPr>
          <w:rFonts w:ascii="Arial" w:eastAsia="Calibri" w:hAnsi="Arial" w:cs="Arial"/>
          <w:sz w:val="22"/>
          <w:szCs w:val="22"/>
          <w:lang w:val="es-ES_tradnl" w:eastAsia="en-US"/>
        </w:rPr>
        <w:t xml:space="preserve">el literal c) del artículo 3 de la Ley 1150 de 2007 establece el Sistema Electrónico para la Contratación Pública </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SECOP</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 xml:space="preserve"> como un mecanismo que </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contará con la información oficial de la contratación realizada con dineros públicos, para lo cual establecerá los patrones a que haya lugar y se encargará de su difusión a través de canales electrónicos</w:t>
      </w:r>
      <w:r w:rsidR="006F706C">
        <w:rPr>
          <w:rFonts w:ascii="Arial" w:eastAsia="Calibri" w:hAnsi="Arial" w:cs="Arial"/>
          <w:sz w:val="22"/>
          <w:szCs w:val="22"/>
          <w:lang w:val="es-ES_tradnl" w:eastAsia="en-US"/>
        </w:rPr>
        <w:t>”</w:t>
      </w:r>
      <w:r w:rsidRPr="002A25F6">
        <w:rPr>
          <w:rFonts w:ascii="Arial" w:eastAsia="Calibri" w:hAnsi="Arial" w:cs="Arial"/>
          <w:sz w:val="22"/>
          <w:szCs w:val="22"/>
          <w:vertAlign w:val="superscript"/>
          <w:lang w:val="es-ES_tradnl" w:eastAsia="en-US"/>
        </w:rPr>
        <w:footnoteReference w:id="5"/>
      </w:r>
      <w:r w:rsidRPr="002A25F6">
        <w:rPr>
          <w:rFonts w:ascii="Arial" w:eastAsia="Calibri" w:hAnsi="Arial" w:cs="Arial"/>
          <w:sz w:val="22"/>
          <w:szCs w:val="22"/>
          <w:lang w:val="es-ES_tradnl" w:eastAsia="en-US"/>
        </w:rPr>
        <w:t>.</w:t>
      </w:r>
    </w:p>
    <w:p w14:paraId="40697A0E" w14:textId="2E2E6FFC" w:rsidR="002A25F6" w:rsidRPr="002A25F6" w:rsidRDefault="002A25F6" w:rsidP="002A25F6">
      <w:pPr>
        <w:spacing w:after="120" w:line="276" w:lineRule="auto"/>
        <w:ind w:firstLine="709"/>
        <w:jc w:val="both"/>
        <w:rPr>
          <w:rFonts w:ascii="Arial" w:eastAsiaTheme="minorHAnsi" w:hAnsi="Arial" w:cs="Arial"/>
          <w:sz w:val="22"/>
          <w:szCs w:val="22"/>
          <w:lang w:val="es-ES_tradnl" w:eastAsia="en-US"/>
        </w:rPr>
      </w:pPr>
      <w:r w:rsidRPr="002A25F6">
        <w:rPr>
          <w:rFonts w:ascii="Arial" w:eastAsiaTheme="minorHAnsi" w:hAnsi="Arial" w:cs="Arial"/>
          <w:sz w:val="22"/>
          <w:szCs w:val="22"/>
          <w:lang w:val="es-ES_tradnl" w:eastAsia="en-US"/>
        </w:rPr>
        <w:lastRenderedPageBreak/>
        <w:t xml:space="preserve">De otra parte, la Ley 1712 de 2014 </w:t>
      </w:r>
      <w:r w:rsidR="00932E6B">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ley estatutaria que regula la transparencia y el derecho de acceso a la información y a los documentos públicos</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 xml:space="preserve">, identifica como principios que orientan el derecho de acceso a la información pública, el de máxima publicidad, transparencia en la información y buena fe. El principio de máxima publicidad establece que </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toda información en posesión, bajo control o custodia de un sujeto obligado es pública y no podrá ser reservada o limitada sino por disposición constitucional o legal</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vertAlign w:val="superscript"/>
          <w:lang w:val="es-ES_tradnl" w:eastAsia="en-US"/>
        </w:rPr>
        <w:footnoteReference w:id="6"/>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 xml:space="preserve"> El principio de transparencia en la información alude al deber de los sujetos de proporcionar y facilitar el acceso a la misma en los términos más amplios posibles</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 xml:space="preserve"> y a través de los medios y procedimientos legales. En </w:t>
      </w:r>
      <w:r w:rsidR="006F706C">
        <w:rPr>
          <w:rFonts w:ascii="Arial" w:eastAsiaTheme="minorHAnsi" w:hAnsi="Arial" w:cs="Arial"/>
          <w:sz w:val="22"/>
          <w:szCs w:val="22"/>
          <w:lang w:val="es-ES_tradnl" w:eastAsia="en-US"/>
        </w:rPr>
        <w:t>su</w:t>
      </w:r>
      <w:r w:rsidRPr="002A25F6">
        <w:rPr>
          <w:rFonts w:ascii="Arial" w:eastAsiaTheme="minorHAnsi" w:hAnsi="Arial" w:cs="Arial"/>
          <w:sz w:val="22"/>
          <w:szCs w:val="22"/>
          <w:lang w:val="es-ES_tradnl" w:eastAsia="en-US"/>
        </w:rPr>
        <w:t xml:space="preserve"> artículo 5, la ley estatutaria </w:t>
      </w:r>
      <w:r w:rsidR="006F706C">
        <w:rPr>
          <w:rFonts w:ascii="Arial" w:eastAsiaTheme="minorHAnsi" w:hAnsi="Arial" w:cs="Arial"/>
          <w:sz w:val="22"/>
          <w:szCs w:val="22"/>
          <w:lang w:val="es-ES_tradnl" w:eastAsia="en-US"/>
        </w:rPr>
        <w:t xml:space="preserve">en mención </w:t>
      </w:r>
      <w:r w:rsidRPr="002A25F6">
        <w:rPr>
          <w:rFonts w:ascii="Arial" w:eastAsiaTheme="minorHAnsi" w:hAnsi="Arial" w:cs="Arial"/>
          <w:sz w:val="22"/>
          <w:szCs w:val="22"/>
          <w:lang w:val="es-ES_tradnl" w:eastAsia="en-US"/>
        </w:rPr>
        <w:t xml:space="preserve">incluye dentro de la lista de sujetos obligados a todas las entidades públicas, y, además, en el literal c) a las personas naturales y jurídicas, públicas o privadas, que presten función pública, que presten servicios públicos respecto de la información directamente relacionada con la prestación del servicio público; también incluye en el literal </w:t>
      </w:r>
      <w:r w:rsidRPr="002A25F6">
        <w:rPr>
          <w:rFonts w:ascii="Arial" w:eastAsia="Calibri" w:hAnsi="Arial" w:cs="Arial"/>
          <w:sz w:val="22"/>
          <w:szCs w:val="22"/>
          <w:lang w:eastAsia="en-US"/>
        </w:rPr>
        <w:t>g) a las entidades que administren recursos de naturaleza u origen público</w:t>
      </w:r>
      <w:r w:rsidRPr="002A25F6">
        <w:rPr>
          <w:rFonts w:ascii="Arial" w:eastAsiaTheme="minorHAnsi" w:hAnsi="Arial" w:cs="Arial"/>
          <w:sz w:val="22"/>
          <w:szCs w:val="22"/>
          <w:vertAlign w:val="superscript"/>
          <w:lang w:val="es-ES_tradnl" w:eastAsia="en-US"/>
        </w:rPr>
        <w:footnoteReference w:id="7"/>
      </w:r>
      <w:r w:rsidRPr="002A25F6">
        <w:rPr>
          <w:rFonts w:ascii="Arial" w:eastAsia="Calibri" w:hAnsi="Arial" w:cs="Arial"/>
          <w:sz w:val="22"/>
          <w:szCs w:val="22"/>
          <w:lang w:eastAsia="en-US"/>
        </w:rPr>
        <w:t>.</w:t>
      </w:r>
    </w:p>
    <w:p w14:paraId="554CB09C" w14:textId="77777777" w:rsidR="006F706C" w:rsidRDefault="002A25F6" w:rsidP="006F706C">
      <w:pPr>
        <w:spacing w:after="120" w:line="276" w:lineRule="auto"/>
        <w:ind w:firstLine="709"/>
        <w:jc w:val="both"/>
        <w:rPr>
          <w:rFonts w:ascii="Arial" w:eastAsia="Calibri" w:hAnsi="Arial" w:cs="Arial"/>
          <w:sz w:val="22"/>
          <w:szCs w:val="22"/>
          <w:lang w:val="es-ES_tradnl" w:eastAsia="en-US"/>
        </w:rPr>
      </w:pPr>
      <w:r w:rsidRPr="002A25F6">
        <w:rPr>
          <w:rFonts w:ascii="Arial" w:eastAsiaTheme="minorHAnsi" w:hAnsi="Arial" w:cs="Arial"/>
          <w:sz w:val="22"/>
          <w:szCs w:val="22"/>
          <w:lang w:eastAsia="en-US"/>
        </w:rPr>
        <w:lastRenderedPageBreak/>
        <w:t>Uno de los deberes definidos en la Ley 1712 de 2014, que deben acatar los sujetos obligados, es publicar la información contractual en el SECOP. En efecto</w:t>
      </w:r>
      <w:r w:rsidRPr="002A25F6">
        <w:rPr>
          <w:rFonts w:ascii="Arial" w:eastAsiaTheme="minorHAnsi" w:hAnsi="Arial" w:cs="Arial"/>
          <w:sz w:val="22"/>
          <w:szCs w:val="22"/>
          <w:lang w:val="es-ES_tradnl" w:eastAsia="en-US"/>
        </w:rPr>
        <w:t>, el literal e) del artículo 9 señala que los sujetos obligados deben publicar la información relativa a su contratación. Esta obligación fue desarrollada por el Decreto Único Reglamentario 1081 de 2015</w:t>
      </w:r>
      <w:r w:rsidRPr="002A25F6">
        <w:rPr>
          <w:rFonts w:ascii="Arial" w:eastAsiaTheme="minorHAnsi" w:hAnsi="Arial" w:cs="Arial"/>
          <w:sz w:val="22"/>
          <w:szCs w:val="22"/>
          <w:vertAlign w:val="superscript"/>
          <w:lang w:val="es-ES_tradnl" w:eastAsia="en-US"/>
        </w:rPr>
        <w:footnoteReference w:id="8"/>
      </w:r>
      <w:r w:rsidRPr="002A25F6">
        <w:rPr>
          <w:rFonts w:ascii="Arial" w:eastAsiaTheme="minorHAnsi" w:hAnsi="Arial" w:cs="Arial"/>
          <w:sz w:val="22"/>
          <w:szCs w:val="22"/>
          <w:lang w:val="es-ES_tradnl" w:eastAsia="en-US"/>
        </w:rPr>
        <w:t>, el cual dispuso que la publicación de la información contractual de los sujetos obligados, que contratan con cargo a recursos públicos, debe hacerse en el Sistema Electrónico para la Contratación Pública</w:t>
      </w:r>
      <w:r w:rsidR="006F706C">
        <w:rPr>
          <w:rFonts w:ascii="Arial" w:eastAsiaTheme="minorHAnsi" w:hAnsi="Arial" w:cs="Arial"/>
          <w:sz w:val="22"/>
          <w:szCs w:val="22"/>
          <w:lang w:val="es-ES_tradnl" w:eastAsia="en-US"/>
        </w:rPr>
        <w:t xml:space="preserve"> -</w:t>
      </w:r>
      <w:r w:rsidRPr="002A25F6">
        <w:rPr>
          <w:rFonts w:ascii="Arial" w:eastAsiaTheme="minorHAnsi" w:hAnsi="Arial" w:cs="Arial"/>
          <w:sz w:val="22"/>
          <w:szCs w:val="22"/>
          <w:lang w:val="es-ES_tradnl" w:eastAsia="en-US"/>
        </w:rPr>
        <w:t>SECOP</w:t>
      </w:r>
      <w:r w:rsidR="006F706C">
        <w:rPr>
          <w:rFonts w:ascii="Arial" w:eastAsiaTheme="minorHAnsi" w:hAnsi="Arial" w:cs="Arial"/>
          <w:sz w:val="22"/>
          <w:szCs w:val="22"/>
          <w:lang w:val="es-ES_tradnl" w:eastAsia="en-US"/>
        </w:rPr>
        <w:t>-.</w:t>
      </w:r>
    </w:p>
    <w:p w14:paraId="374CAE61" w14:textId="1716A603" w:rsidR="006F706C" w:rsidRDefault="002A25F6" w:rsidP="006F706C">
      <w:pPr>
        <w:spacing w:after="120" w:line="276" w:lineRule="auto"/>
        <w:ind w:firstLine="709"/>
        <w:jc w:val="both"/>
        <w:rPr>
          <w:rFonts w:ascii="Arial" w:eastAsia="Calibri" w:hAnsi="Arial" w:cs="Arial"/>
          <w:sz w:val="22"/>
          <w:szCs w:val="22"/>
          <w:lang w:val="es-ES_tradnl" w:eastAsia="en-US"/>
        </w:rPr>
      </w:pPr>
      <w:r w:rsidRPr="002A25F6">
        <w:rPr>
          <w:rFonts w:ascii="Arial" w:eastAsiaTheme="minorHAnsi" w:hAnsi="Arial" w:cs="Arial"/>
          <w:sz w:val="22"/>
          <w:szCs w:val="22"/>
          <w:lang w:val="es-ES_tradnl" w:eastAsia="en-US"/>
        </w:rPr>
        <w:t>Así mismo,</w:t>
      </w:r>
      <w:r w:rsidR="0038235E">
        <w:rPr>
          <w:rFonts w:ascii="Arial" w:eastAsiaTheme="minorHAnsi" w:hAnsi="Arial" w:cs="Arial"/>
          <w:sz w:val="22"/>
          <w:szCs w:val="22"/>
          <w:lang w:val="es-ES_tradnl" w:eastAsia="en-US"/>
        </w:rPr>
        <w:t xml:space="preserve"> </w:t>
      </w:r>
      <w:r w:rsidRPr="002A25F6">
        <w:rPr>
          <w:rFonts w:ascii="Arial" w:eastAsiaTheme="minorHAnsi" w:hAnsi="Arial" w:cs="Arial"/>
          <w:sz w:val="22"/>
          <w:szCs w:val="22"/>
          <w:lang w:val="es-ES_tradnl" w:eastAsia="en-US"/>
        </w:rPr>
        <w:t xml:space="preserve">de acuerdo con el literal g) del artículo 11 de la misma Ley, todos los destinatarios de la ley de transparencia deben garantizar la publicidad de </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sus procedimientos, lineamientos, políticas en materia de adquisiciones y compras, así como todos los datos de adjudicación y ejecución de contratos, incluidos concursos y licitaciones</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 xml:space="preserve">, y esta información también debe estar en el SECOP. </w:t>
      </w:r>
      <w:r w:rsidRPr="002A25F6">
        <w:rPr>
          <w:rFonts w:ascii="Arial" w:eastAsia="Calibri" w:hAnsi="Arial" w:cs="Arial"/>
          <w:sz w:val="22"/>
          <w:szCs w:val="22"/>
          <w:lang w:val="es-ES_tradnl" w:eastAsia="en-US"/>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2A25F6">
        <w:rPr>
          <w:rFonts w:ascii="Arial" w:eastAsia="Calibri" w:hAnsi="Arial" w:cs="Arial"/>
          <w:sz w:val="22"/>
          <w:szCs w:val="22"/>
          <w:vertAlign w:val="superscript"/>
          <w:lang w:val="es-ES_tradnl" w:eastAsia="en-US"/>
        </w:rPr>
        <w:footnoteReference w:id="9"/>
      </w:r>
      <w:r w:rsidR="006F706C">
        <w:rPr>
          <w:rFonts w:ascii="Arial" w:eastAsia="Calibri" w:hAnsi="Arial" w:cs="Arial"/>
          <w:sz w:val="22"/>
          <w:szCs w:val="22"/>
          <w:lang w:val="es-ES_tradnl" w:eastAsia="en-US"/>
        </w:rPr>
        <w:t>.</w:t>
      </w:r>
    </w:p>
    <w:p w14:paraId="740A14D0" w14:textId="18CF3497" w:rsidR="002A25F6" w:rsidRPr="002A25F6" w:rsidRDefault="002A25F6" w:rsidP="006F706C">
      <w:pPr>
        <w:spacing w:after="120" w:line="276" w:lineRule="auto"/>
        <w:ind w:firstLine="709"/>
        <w:jc w:val="both"/>
        <w:rPr>
          <w:rFonts w:ascii="Arial" w:eastAsia="Calibri" w:hAnsi="Arial" w:cs="Arial"/>
          <w:sz w:val="22"/>
          <w:szCs w:val="22"/>
          <w:lang w:val="es-ES_tradnl" w:eastAsia="en-US"/>
        </w:rPr>
      </w:pPr>
      <w:r w:rsidRPr="002A25F6">
        <w:rPr>
          <w:rFonts w:ascii="Arial" w:eastAsiaTheme="minorHAnsi" w:hAnsi="Arial" w:cs="Arial"/>
          <w:sz w:val="22"/>
          <w:szCs w:val="22"/>
          <w:lang w:val="es-ES_tradnl" w:eastAsia="en-US"/>
        </w:rPr>
        <w:t>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2A25F6">
        <w:rPr>
          <w:rFonts w:ascii="Arial" w:eastAsiaTheme="minorHAnsi" w:hAnsi="Arial" w:cs="Arial"/>
          <w:sz w:val="22"/>
          <w:szCs w:val="22"/>
          <w:vertAlign w:val="superscript"/>
          <w:lang w:val="es-ES_tradnl" w:eastAsia="en-US"/>
        </w:rPr>
        <w:footnoteReference w:id="10"/>
      </w:r>
      <w:r w:rsidRPr="002A25F6">
        <w:rPr>
          <w:rFonts w:ascii="Arial" w:eastAsiaTheme="minorHAnsi" w:hAnsi="Arial" w:cs="Arial"/>
          <w:sz w:val="22"/>
          <w:szCs w:val="22"/>
          <w:lang w:val="es-ES_tradnl" w:eastAsia="en-US"/>
        </w:rPr>
        <w:t>. Además, esta circular en el numeral 1.1., estableció</w:t>
      </w:r>
      <w:r w:rsidR="0038235E">
        <w:rPr>
          <w:rFonts w:ascii="Arial" w:eastAsiaTheme="minorHAnsi" w:hAnsi="Arial" w:cs="Arial"/>
          <w:sz w:val="22"/>
          <w:szCs w:val="22"/>
          <w:lang w:val="es-ES_tradnl" w:eastAsia="en-US"/>
        </w:rPr>
        <w:t xml:space="preserve"> </w:t>
      </w:r>
      <w:r w:rsidRPr="002A25F6">
        <w:rPr>
          <w:rFonts w:ascii="Arial" w:eastAsiaTheme="minorHAnsi" w:hAnsi="Arial" w:cs="Arial"/>
          <w:sz w:val="22"/>
          <w:szCs w:val="22"/>
          <w:lang w:val="es-ES_tradnl" w:eastAsia="en-US"/>
        </w:rPr>
        <w:t xml:space="preserve">que </w:t>
      </w:r>
      <w:r w:rsidR="006F706C">
        <w:rPr>
          <w:rFonts w:ascii="Arial" w:eastAsiaTheme="minorHAnsi" w:hAnsi="Arial" w:cs="Arial"/>
          <w:sz w:val="22"/>
          <w:szCs w:val="22"/>
          <w:lang w:val="es-ES_tradnl" w:eastAsia="en-US"/>
        </w:rPr>
        <w:t>“ (…) [a]</w:t>
      </w:r>
      <w:r w:rsidR="0038235E">
        <w:rPr>
          <w:rFonts w:ascii="Arial" w:eastAsiaTheme="minorHAnsi" w:hAnsi="Arial" w:cs="Arial"/>
          <w:sz w:val="22"/>
          <w:szCs w:val="22"/>
          <w:lang w:val="es-ES_tradnl" w:eastAsia="en-US"/>
        </w:rPr>
        <w:t xml:space="preserve"> </w:t>
      </w:r>
      <w:r w:rsidRPr="002A25F6">
        <w:rPr>
          <w:rFonts w:ascii="Arial" w:eastAsiaTheme="minorHAnsi" w:hAnsi="Arial" w:cs="Arial"/>
          <w:sz w:val="22"/>
          <w:szCs w:val="22"/>
          <w:lang w:val="es-ES_tradnl" w:eastAsia="en-US"/>
        </w:rPr>
        <w:t>partir</w:t>
      </w:r>
      <w:r w:rsidR="006F706C">
        <w:rPr>
          <w:rFonts w:ascii="Arial" w:eastAsiaTheme="minorHAnsi" w:hAnsi="Arial" w:cs="Arial"/>
          <w:sz w:val="22"/>
          <w:szCs w:val="22"/>
          <w:lang w:val="es-ES_tradnl" w:eastAsia="en-US"/>
        </w:rPr>
        <w:t xml:space="preserve"> </w:t>
      </w:r>
      <w:r w:rsidRPr="002A25F6">
        <w:rPr>
          <w:rFonts w:ascii="Arial" w:eastAsiaTheme="minorHAnsi" w:hAnsi="Arial" w:cs="Arial"/>
          <w:sz w:val="22"/>
          <w:szCs w:val="22"/>
          <w:lang w:val="es-ES_tradnl" w:eastAsia="en-US"/>
        </w:rPr>
        <w:t xml:space="preserve">del 18 de julio de 2022, las Entidades Estatales que por disposición legal cuenten con un régimen contractual excepcional al del Estatuto General de Contratación de la Administración Pública, deberán </w:t>
      </w:r>
      <w:r w:rsidRPr="002A25F6">
        <w:rPr>
          <w:rFonts w:ascii="Arial" w:eastAsiaTheme="minorHAnsi" w:hAnsi="Arial" w:cs="Arial"/>
          <w:sz w:val="22"/>
          <w:szCs w:val="22"/>
          <w:lang w:val="es-ES_tradnl" w:eastAsia="en-US"/>
        </w:rPr>
        <w:lastRenderedPageBreak/>
        <w:t>publicar en el SECOP II todos los documentos relacionados con su actividad contractual, de conformidad con lo señalado en el artículo 53 de la Ley 2195 de 2022</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vertAlign w:val="superscript"/>
          <w:lang w:val="es-ES_tradnl" w:eastAsia="en-US"/>
        </w:rPr>
        <w:footnoteReference w:id="11"/>
      </w:r>
      <w:r w:rsidR="006F706C">
        <w:rPr>
          <w:rFonts w:ascii="Arial" w:eastAsiaTheme="minorHAnsi" w:hAnsi="Arial" w:cs="Arial"/>
          <w:sz w:val="22"/>
          <w:szCs w:val="22"/>
          <w:lang w:val="es-ES_tradnl" w:eastAsia="en-US"/>
        </w:rPr>
        <w:t>.</w:t>
      </w:r>
    </w:p>
    <w:p w14:paraId="2095EF92" w14:textId="47392372" w:rsidR="00BB5F74" w:rsidRPr="00BB5F74" w:rsidRDefault="00073DB3" w:rsidP="00BB5F74">
      <w:pPr>
        <w:spacing w:after="120" w:line="276" w:lineRule="auto"/>
        <w:jc w:val="both"/>
        <w:rPr>
          <w:rFonts w:ascii="Arial" w:eastAsia="Calibri" w:hAnsi="Arial" w:cs="Arial"/>
          <w:color w:val="000000"/>
          <w:sz w:val="22"/>
          <w:lang w:val="es-ES_tradnl" w:eastAsia="es-ES_tradnl"/>
        </w:rPr>
      </w:pPr>
      <w:bookmarkStart w:id="29" w:name="_Hlk140037965"/>
      <w:bookmarkStart w:id="30" w:name="_Hlk140037929"/>
      <w:bookmarkStart w:id="31" w:name="_Hlk140042942"/>
      <w:bookmarkStart w:id="32" w:name="_Hlk136187315"/>
      <w:bookmarkStart w:id="33" w:name="_Hlk136188490"/>
      <w:bookmarkEnd w:id="28"/>
      <w:r w:rsidRPr="004778FF">
        <w:rPr>
          <w:rFonts w:ascii="Arial" w:eastAsia="Calibri" w:hAnsi="Arial" w:cs="Arial"/>
          <w:b/>
          <w:bCs/>
          <w:iCs/>
          <w:sz w:val="22"/>
          <w:szCs w:val="22"/>
          <w:lang w:eastAsia="en-US"/>
        </w:rPr>
        <w:t>2.2.</w:t>
      </w:r>
      <w:r w:rsidR="006A5EDE" w:rsidRPr="004778FF">
        <w:rPr>
          <w:rFonts w:ascii="Arial" w:eastAsia="Calibri" w:hAnsi="Arial" w:cs="Arial"/>
          <w:b/>
          <w:bCs/>
          <w:iCs/>
          <w:sz w:val="22"/>
          <w:szCs w:val="22"/>
          <w:lang w:eastAsia="en-US"/>
        </w:rPr>
        <w:tab/>
      </w:r>
      <w:bookmarkStart w:id="34" w:name="_Hlk140044277"/>
      <w:bookmarkStart w:id="35" w:name="_Hlk136201775"/>
      <w:bookmarkEnd w:id="29"/>
      <w:bookmarkEnd w:id="30"/>
      <w:r w:rsidR="00BB5F74" w:rsidRPr="00BB5F74">
        <w:rPr>
          <w:rFonts w:ascii="Arial" w:hAnsi="Arial" w:cs="Arial"/>
          <w:b/>
          <w:bCs/>
          <w:iCs/>
          <w:color w:val="000000" w:themeColor="text1"/>
          <w:sz w:val="22"/>
          <w:szCs w:val="22"/>
          <w:lang w:val="es-ES_tradnl" w:eastAsia="es-ES_tradnl"/>
        </w:rPr>
        <w:t xml:space="preserve">Deber de las entidades estatales, exceptuadas del Estatuto General de Contratación de la Administración Pública, de publicar los documentos relacionados con su actividad contractual en el SECOP II. </w:t>
      </w:r>
      <w:r w:rsidR="00BB5F74" w:rsidRPr="00BB5F74">
        <w:rPr>
          <w:rFonts w:ascii="Arial" w:eastAsiaTheme="minorHAnsi" w:hAnsi="Arial" w:cs="Arial"/>
          <w:b/>
          <w:bCs/>
          <w:iCs/>
          <w:color w:val="000000" w:themeColor="text1"/>
          <w:sz w:val="22"/>
          <w:szCs w:val="22"/>
          <w:lang w:val="es-ES_tradnl" w:eastAsia="en-US"/>
        </w:rPr>
        <w:t>Modificación introducida por el artículo 53 de la Ley 2195 de 2022</w:t>
      </w:r>
    </w:p>
    <w:p w14:paraId="36551B30" w14:textId="21EF2588" w:rsidR="00BB5F74" w:rsidRDefault="00BB5F74" w:rsidP="00BB5F74">
      <w:pPr>
        <w:spacing w:after="120" w:line="276" w:lineRule="auto"/>
        <w:contextualSpacing/>
        <w:jc w:val="both"/>
        <w:rPr>
          <w:rFonts w:ascii="Arial" w:eastAsiaTheme="minorHAnsi" w:hAnsi="Arial" w:cs="Arial"/>
          <w:color w:val="000000" w:themeColor="text1"/>
          <w:sz w:val="22"/>
          <w:szCs w:val="22"/>
          <w:lang w:eastAsia="en-US"/>
        </w:rPr>
      </w:pPr>
      <w:bookmarkStart w:id="36" w:name="_Hlk109111930"/>
      <w:r w:rsidRPr="00BB5F74">
        <w:rPr>
          <w:rFonts w:ascii="Arial" w:eastAsiaTheme="minorHAnsi" w:hAnsi="Arial" w:cs="Arial"/>
          <w:color w:val="000000" w:themeColor="text1"/>
          <w:sz w:val="22"/>
          <w:szCs w:val="22"/>
          <w:lang w:eastAsia="en-US"/>
        </w:rPr>
        <w:t xml:space="preserve">La Ley 2195 de 2022, por medio de la cual se adoptan medidas en materia de transparencia, prevención y lucha contra la corrupción, dispone en </w:t>
      </w:r>
      <w:r w:rsidRPr="00BB5F74">
        <w:rPr>
          <w:rFonts w:ascii="Arial" w:eastAsia="Calibri" w:hAnsi="Arial" w:cs="Arial"/>
          <w:color w:val="000000" w:themeColor="text1"/>
          <w:sz w:val="22"/>
          <w:szCs w:val="22"/>
          <w:lang w:val="es-ES_tradnl" w:eastAsia="es-ES_tradnl"/>
        </w:rPr>
        <w:t xml:space="preserve">su artículo 1, que esta </w:t>
      </w:r>
      <w:r w:rsidR="0038235E">
        <w:rPr>
          <w:rFonts w:ascii="Arial" w:eastAsia="Calibri" w:hAnsi="Arial" w:cs="Arial"/>
          <w:color w:val="000000" w:themeColor="text1"/>
          <w:sz w:val="22"/>
          <w:szCs w:val="22"/>
          <w:lang w:val="es-ES_tradnl" w:eastAsia="es-ES_tradnl"/>
        </w:rPr>
        <w:t xml:space="preserve">preceptiva </w:t>
      </w:r>
      <w:r>
        <w:rPr>
          <w:rFonts w:ascii="Arial" w:eastAsia="Calibri" w:hAnsi="Arial" w:cs="Arial"/>
          <w:color w:val="000000" w:themeColor="text1"/>
          <w:sz w:val="22"/>
          <w:szCs w:val="22"/>
          <w:lang w:val="es-ES_tradnl" w:eastAsia="es-ES_tradnl"/>
        </w:rPr>
        <w:t xml:space="preserve">“(…) </w:t>
      </w:r>
      <w:r w:rsidRPr="00BB5F74">
        <w:rPr>
          <w:rFonts w:ascii="Arial" w:eastAsia="Calibri" w:hAnsi="Arial" w:cs="Arial"/>
          <w:color w:val="000000" w:themeColor="text1"/>
          <w:sz w:val="22"/>
          <w:szCs w:val="22"/>
          <w:lang w:val="es-ES_tradnl" w:eastAsia="es-ES_tradnl"/>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Pr>
          <w:rFonts w:ascii="Arial" w:eastAsia="Calibri" w:hAnsi="Arial" w:cs="Arial"/>
          <w:color w:val="000000" w:themeColor="text1"/>
          <w:sz w:val="22"/>
          <w:szCs w:val="22"/>
          <w:lang w:val="es-ES_tradnl" w:eastAsia="es-ES_tradnl"/>
        </w:rPr>
        <w:t>”. Específicamente, d</w:t>
      </w:r>
      <w:r w:rsidRPr="00BB5F74">
        <w:rPr>
          <w:rFonts w:ascii="Arial" w:eastAsia="Calibri" w:hAnsi="Arial" w:cs="Arial"/>
          <w:color w:val="000000" w:themeColor="text1"/>
          <w:sz w:val="22"/>
          <w:szCs w:val="22"/>
          <w:lang w:val="es-ES_tradnl" w:eastAsia="es-ES_tradnl"/>
        </w:rPr>
        <w:t>entro de</w:t>
      </w:r>
      <w:r w:rsidR="0038235E">
        <w:rPr>
          <w:rFonts w:ascii="Arial" w:eastAsia="Calibri" w:hAnsi="Arial" w:cs="Arial"/>
          <w:color w:val="000000" w:themeColor="text1"/>
          <w:sz w:val="22"/>
          <w:szCs w:val="22"/>
          <w:lang w:val="es-ES_tradnl" w:eastAsia="es-ES_tradnl"/>
        </w:rPr>
        <w:t xml:space="preserve"> su </w:t>
      </w:r>
      <w:r w:rsidRPr="00BB5F74">
        <w:rPr>
          <w:rFonts w:ascii="Arial" w:eastAsia="Calibri" w:hAnsi="Arial" w:cs="Arial"/>
          <w:color w:val="000000" w:themeColor="text1"/>
          <w:sz w:val="22"/>
          <w:szCs w:val="22"/>
          <w:lang w:val="es-ES_tradnl" w:eastAsia="es-ES_tradnl"/>
        </w:rPr>
        <w:t>capítulo VIII</w:t>
      </w:r>
      <w:r w:rsidR="0038235E">
        <w:rPr>
          <w:rFonts w:ascii="Arial" w:eastAsia="Calibri" w:hAnsi="Arial" w:cs="Arial"/>
          <w:color w:val="000000" w:themeColor="text1"/>
          <w:sz w:val="22"/>
          <w:szCs w:val="22"/>
          <w:lang w:val="es-ES_tradnl" w:eastAsia="es-ES_tradnl"/>
        </w:rPr>
        <w:t xml:space="preserve">, </w:t>
      </w:r>
      <w:r w:rsidRPr="00BB5F74">
        <w:rPr>
          <w:rFonts w:ascii="Arial" w:eastAsia="Calibri" w:hAnsi="Arial" w:cs="Arial"/>
          <w:color w:val="000000" w:themeColor="text1"/>
          <w:sz w:val="22"/>
          <w:szCs w:val="22"/>
          <w:lang w:val="es-ES_tradnl" w:eastAsia="es-ES_tradnl"/>
        </w:rPr>
        <w:t>que lleva por</w:t>
      </w:r>
      <w:r>
        <w:rPr>
          <w:rFonts w:ascii="Arial" w:eastAsia="Calibri" w:hAnsi="Arial" w:cs="Arial"/>
          <w:color w:val="000000" w:themeColor="text1"/>
          <w:sz w:val="22"/>
          <w:szCs w:val="22"/>
          <w:lang w:val="es-ES_tradnl" w:eastAsia="es-ES_tradnl"/>
        </w:rPr>
        <w:t xml:space="preserve"> t</w:t>
      </w:r>
      <w:r w:rsidRPr="00BB5F74">
        <w:rPr>
          <w:rFonts w:ascii="Arial" w:eastAsia="Calibri" w:hAnsi="Arial" w:cs="Arial"/>
          <w:color w:val="000000" w:themeColor="text1"/>
          <w:sz w:val="22"/>
          <w:szCs w:val="22"/>
          <w:lang w:val="es-ES_tradnl" w:eastAsia="es-ES_tradnl"/>
        </w:rPr>
        <w:t>ítulo</w:t>
      </w:r>
      <w:r>
        <w:rPr>
          <w:rFonts w:ascii="Arial" w:eastAsia="Calibri" w:hAnsi="Arial" w:cs="Arial"/>
          <w:color w:val="000000" w:themeColor="text1"/>
          <w:sz w:val="22"/>
          <w:szCs w:val="22"/>
          <w:lang w:val="es-ES_tradnl" w:eastAsia="es-ES_tradnl"/>
        </w:rPr>
        <w:t xml:space="preserve"> “</w:t>
      </w:r>
      <w:r w:rsidRPr="00BB5F74">
        <w:rPr>
          <w:rFonts w:ascii="Arial" w:eastAsia="Calibri" w:hAnsi="Arial" w:cs="Arial"/>
          <w:color w:val="000000" w:themeColor="text1"/>
          <w:sz w:val="22"/>
          <w:szCs w:val="22"/>
          <w:lang w:val="es-ES_tradnl" w:eastAsia="es-ES_tradnl"/>
        </w:rPr>
        <w:t>Disposiciones en materia contractual para la moralización y la transparencia</w:t>
      </w:r>
      <w:r>
        <w:rPr>
          <w:rFonts w:ascii="Arial" w:eastAsia="Calibri" w:hAnsi="Arial" w:cs="Arial"/>
          <w:color w:val="000000" w:themeColor="text1"/>
          <w:sz w:val="22"/>
          <w:szCs w:val="22"/>
          <w:lang w:val="es-ES_tradnl" w:eastAsia="es-ES_tradnl"/>
        </w:rPr>
        <w:t>”</w:t>
      </w:r>
      <w:r w:rsidRPr="00BB5F74">
        <w:rPr>
          <w:rFonts w:ascii="Arial" w:eastAsia="Calibri" w:hAnsi="Arial" w:cs="Arial"/>
          <w:color w:val="000000" w:themeColor="text1"/>
          <w:sz w:val="22"/>
          <w:szCs w:val="22"/>
          <w:lang w:val="es-ES_tradnl" w:eastAsia="es-ES_tradnl"/>
        </w:rPr>
        <w:t xml:space="preserve">, se ubica </w:t>
      </w:r>
      <w:r w:rsidRPr="00BB5F74">
        <w:rPr>
          <w:rFonts w:ascii="Arial" w:eastAsiaTheme="minorHAnsi" w:hAnsi="Arial" w:cs="Arial"/>
          <w:color w:val="000000" w:themeColor="text1"/>
          <w:sz w:val="22"/>
          <w:szCs w:val="22"/>
          <w:lang w:eastAsia="en-US"/>
        </w:rPr>
        <w:t xml:space="preserve">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w:t>
      </w:r>
      <w:r>
        <w:rPr>
          <w:rFonts w:ascii="Arial" w:eastAsiaTheme="minorHAnsi" w:hAnsi="Arial" w:cs="Arial"/>
          <w:color w:val="000000" w:themeColor="text1"/>
          <w:sz w:val="22"/>
          <w:szCs w:val="22"/>
          <w:lang w:eastAsia="en-US"/>
        </w:rPr>
        <w:t>-</w:t>
      </w:r>
      <w:r w:rsidRPr="00BB5F74">
        <w:rPr>
          <w:rFonts w:ascii="Arial" w:eastAsiaTheme="minorHAnsi" w:hAnsi="Arial" w:cs="Arial"/>
          <w:color w:val="000000" w:themeColor="text1"/>
          <w:sz w:val="22"/>
          <w:szCs w:val="22"/>
          <w:lang w:eastAsia="en-US"/>
        </w:rPr>
        <w:t xml:space="preserve">SECOP II- o la plataforma transaccional que haga sus veces. </w:t>
      </w:r>
      <w:bookmarkEnd w:id="36"/>
      <w:r w:rsidRPr="00BB5F74">
        <w:rPr>
          <w:rFonts w:ascii="Arial" w:eastAsiaTheme="minorHAnsi" w:hAnsi="Arial" w:cs="Arial"/>
          <w:color w:val="000000" w:themeColor="text1"/>
          <w:sz w:val="22"/>
          <w:szCs w:val="22"/>
          <w:lang w:eastAsia="en-US"/>
        </w:rPr>
        <w:t xml:space="preserve">Al respecto, </w:t>
      </w:r>
      <w:r>
        <w:rPr>
          <w:rFonts w:ascii="Arial" w:eastAsiaTheme="minorHAnsi" w:hAnsi="Arial" w:cs="Arial"/>
          <w:color w:val="000000" w:themeColor="text1"/>
          <w:sz w:val="22"/>
          <w:szCs w:val="22"/>
          <w:lang w:eastAsia="en-US"/>
        </w:rPr>
        <w:t>esta norma señala de forma expresa lo siguiente:</w:t>
      </w:r>
    </w:p>
    <w:p w14:paraId="7DA1710D" w14:textId="77777777" w:rsidR="00BB5F74" w:rsidRPr="00BB5F74" w:rsidRDefault="00BB5F74" w:rsidP="00BB5F74">
      <w:pPr>
        <w:spacing w:after="120" w:line="276" w:lineRule="auto"/>
        <w:contextualSpacing/>
        <w:jc w:val="both"/>
        <w:rPr>
          <w:rFonts w:ascii="Arial" w:eastAsiaTheme="minorHAnsi" w:hAnsi="Arial" w:cs="Arial"/>
          <w:color w:val="000000" w:themeColor="text1"/>
          <w:sz w:val="22"/>
          <w:szCs w:val="22"/>
          <w:lang w:eastAsia="en-US"/>
        </w:rPr>
      </w:pPr>
    </w:p>
    <w:p w14:paraId="7A00DACC" w14:textId="357AE9AC"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r>
        <w:rPr>
          <w:rFonts w:ascii="Arial" w:eastAsia="Calibri" w:hAnsi="Arial" w:cs="Arial"/>
          <w:color w:val="000000" w:themeColor="text1"/>
          <w:sz w:val="21"/>
          <w:szCs w:val="21"/>
          <w:lang w:eastAsia="en-US"/>
        </w:rPr>
        <w:t>“</w:t>
      </w:r>
      <w:r w:rsidRPr="00BB5F74">
        <w:rPr>
          <w:rFonts w:ascii="Arial" w:eastAsia="Calibri" w:hAnsi="Arial" w:cs="Arial"/>
          <w:color w:val="000000" w:themeColor="text1"/>
          <w:sz w:val="21"/>
          <w:szCs w:val="21"/>
          <w:lang w:eastAsia="en-US"/>
        </w:rPr>
        <w:t>Adicióne</w:t>
      </w:r>
      <w:r>
        <w:rPr>
          <w:rFonts w:ascii="Arial" w:eastAsia="Calibri" w:hAnsi="Arial" w:cs="Arial"/>
          <w:color w:val="000000" w:themeColor="text1"/>
          <w:sz w:val="21"/>
          <w:szCs w:val="21"/>
          <w:lang w:eastAsia="en-US"/>
        </w:rPr>
        <w:t>n</w:t>
      </w:r>
      <w:r w:rsidRPr="00BB5F74">
        <w:rPr>
          <w:rFonts w:ascii="Arial" w:eastAsia="Calibri" w:hAnsi="Arial" w:cs="Arial"/>
          <w:color w:val="000000" w:themeColor="text1"/>
          <w:sz w:val="21"/>
          <w:szCs w:val="21"/>
          <w:lang w:eastAsia="en-US"/>
        </w:rPr>
        <w:t>se los siguientes incisos al artículo 13 de la Ley 1150 de 2007, el cual quedará así:</w:t>
      </w:r>
    </w:p>
    <w:p w14:paraId="0DD6C690" w14:textId="77777777"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p>
    <w:p w14:paraId="038C3EEF" w14:textId="77777777"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r w:rsidRPr="00BB5F74">
        <w:rPr>
          <w:rFonts w:ascii="Arial" w:eastAsia="Calibri" w:hAnsi="Arial" w:cs="Arial"/>
          <w:color w:val="000000" w:themeColor="text1"/>
          <w:sz w:val="21"/>
          <w:szCs w:val="21"/>
          <w:lang w:eastAsia="en-US"/>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6570847" w14:textId="77777777"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p>
    <w:p w14:paraId="43E56123" w14:textId="77777777" w:rsidR="00BB5F74" w:rsidRPr="00BB5F74" w:rsidRDefault="00BB5F74" w:rsidP="00BB5F74">
      <w:pPr>
        <w:ind w:left="709" w:right="709"/>
        <w:contextualSpacing/>
        <w:jc w:val="both"/>
        <w:rPr>
          <w:rFonts w:ascii="Arial" w:eastAsia="Calibri" w:hAnsi="Arial" w:cs="Arial"/>
          <w:i/>
          <w:iCs/>
          <w:color w:val="000000" w:themeColor="text1"/>
          <w:sz w:val="21"/>
          <w:szCs w:val="21"/>
          <w:lang w:eastAsia="en-US"/>
        </w:rPr>
      </w:pPr>
      <w:r w:rsidRPr="00BB5F74">
        <w:rPr>
          <w:rFonts w:ascii="Arial" w:eastAsia="Calibri" w:hAnsi="Arial" w:cs="Arial"/>
          <w:i/>
          <w:iCs/>
          <w:color w:val="000000" w:themeColor="text1"/>
          <w:sz w:val="21"/>
          <w:szCs w:val="21"/>
          <w:lang w:eastAsia="en-US"/>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w:t>
      </w:r>
      <w:r w:rsidRPr="00BB5F74">
        <w:rPr>
          <w:rFonts w:ascii="Arial" w:eastAsia="Calibri" w:hAnsi="Arial" w:cs="Arial"/>
          <w:i/>
          <w:iCs/>
          <w:color w:val="000000" w:themeColor="text1"/>
          <w:sz w:val="21"/>
          <w:szCs w:val="21"/>
          <w:lang w:eastAsia="en-US"/>
        </w:rPr>
        <w:lastRenderedPageBreak/>
        <w:t>contratante, supervisor o interventor, tanto en la etapa precontractual, como en la contractual y la postcontractual.</w:t>
      </w:r>
    </w:p>
    <w:p w14:paraId="51CC5148" w14:textId="77777777"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p>
    <w:p w14:paraId="265721A2" w14:textId="282AD9EF"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r w:rsidRPr="00BB5F74">
        <w:rPr>
          <w:rFonts w:ascii="Arial" w:eastAsia="Calibri" w:hAnsi="Arial" w:cs="Arial"/>
          <w:color w:val="000000" w:themeColor="text1"/>
          <w:sz w:val="21"/>
          <w:szCs w:val="21"/>
          <w:lang w:eastAsia="en-US"/>
        </w:rPr>
        <w:t>A partir de la entrada en vigencia de la presente Ley, se establecerá un periodo de transición de seis (6) meses, para que las entidades den cumplimiento efectivo a lo aquí establecido</w:t>
      </w:r>
      <w:r>
        <w:rPr>
          <w:rFonts w:ascii="Arial" w:eastAsia="Calibri" w:hAnsi="Arial" w:cs="Arial"/>
          <w:color w:val="000000" w:themeColor="text1"/>
          <w:sz w:val="21"/>
          <w:szCs w:val="21"/>
          <w:lang w:eastAsia="en-US"/>
        </w:rPr>
        <w:t xml:space="preserve">” </w:t>
      </w:r>
      <w:r w:rsidRPr="00BB5F74">
        <w:rPr>
          <w:rFonts w:ascii="Arial" w:eastAsia="Calibri" w:hAnsi="Arial" w:cs="Arial"/>
          <w:color w:val="000000" w:themeColor="text1"/>
          <w:sz w:val="21"/>
          <w:szCs w:val="21"/>
          <w:lang w:eastAsia="en-US"/>
        </w:rPr>
        <w:t>(Cursiva fuera del original)</w:t>
      </w:r>
      <w:r>
        <w:rPr>
          <w:rFonts w:ascii="Arial" w:eastAsia="Calibri" w:hAnsi="Arial" w:cs="Arial"/>
          <w:color w:val="000000" w:themeColor="text1"/>
          <w:sz w:val="21"/>
          <w:szCs w:val="21"/>
          <w:lang w:eastAsia="en-US"/>
        </w:rPr>
        <w:t>.</w:t>
      </w:r>
    </w:p>
    <w:p w14:paraId="77B1FB98" w14:textId="77777777" w:rsidR="00BB5F74" w:rsidRPr="00BB5F74" w:rsidRDefault="00BB5F74" w:rsidP="00BB5F74">
      <w:pPr>
        <w:ind w:firstLine="709"/>
        <w:contextualSpacing/>
        <w:jc w:val="both"/>
        <w:rPr>
          <w:rFonts w:ascii="Arial" w:eastAsia="Calibri" w:hAnsi="Arial" w:cs="Arial"/>
          <w:color w:val="000000" w:themeColor="text1"/>
          <w:sz w:val="22"/>
          <w:szCs w:val="22"/>
          <w:lang w:val="es-ES_tradnl" w:eastAsia="en-US"/>
        </w:rPr>
      </w:pPr>
    </w:p>
    <w:p w14:paraId="020DFBD2" w14:textId="0834B447" w:rsidR="00BB5F74" w:rsidRPr="00BB5F74" w:rsidRDefault="00BB5F74" w:rsidP="00BB5F74">
      <w:pPr>
        <w:spacing w:after="120" w:line="276" w:lineRule="auto"/>
        <w:ind w:firstLine="709"/>
        <w:jc w:val="both"/>
        <w:rPr>
          <w:rFonts w:ascii="Arial" w:eastAsia="Calibri" w:hAnsi="Arial" w:cs="Arial"/>
          <w:color w:val="000000" w:themeColor="text1"/>
          <w:sz w:val="22"/>
          <w:szCs w:val="22"/>
          <w:lang w:val="es-ES_tradnl" w:eastAsia="es-ES_tradnl"/>
        </w:rPr>
      </w:pPr>
      <w:r>
        <w:rPr>
          <w:rFonts w:ascii="Arial" w:eastAsia="Calibri" w:hAnsi="Arial" w:cs="Arial"/>
          <w:color w:val="000000" w:themeColor="text1"/>
          <w:sz w:val="22"/>
          <w:szCs w:val="22"/>
          <w:lang w:val="es-ES_tradnl" w:eastAsia="en-US"/>
        </w:rPr>
        <w:t xml:space="preserve">Interesa </w:t>
      </w:r>
      <w:r w:rsidRPr="00BB5F74">
        <w:rPr>
          <w:rFonts w:ascii="Arial" w:eastAsia="Calibri" w:hAnsi="Arial" w:cs="Arial"/>
          <w:color w:val="000000" w:themeColor="text1"/>
          <w:sz w:val="22"/>
          <w:szCs w:val="22"/>
          <w:lang w:val="es-ES_tradnl" w:eastAsia="en-US"/>
        </w:rPr>
        <w:t xml:space="preserve">destacar que cuando la norma trascrita hace referencia a que el mencionado deber de publicidad debe cumplirse en el SECOP II o </w:t>
      </w:r>
      <w:r>
        <w:rPr>
          <w:rFonts w:ascii="Arial" w:eastAsiaTheme="minorHAnsi" w:hAnsi="Arial" w:cs="Arial"/>
          <w:color w:val="000000" w:themeColor="text1"/>
          <w:sz w:val="22"/>
          <w:szCs w:val="22"/>
          <w:lang w:eastAsia="en-US"/>
        </w:rPr>
        <w:t>“</w:t>
      </w:r>
      <w:r w:rsidRPr="00BB5F74">
        <w:rPr>
          <w:rFonts w:ascii="Arial" w:eastAsia="Calibri" w:hAnsi="Arial" w:cs="Arial"/>
          <w:color w:val="000000" w:themeColor="text1"/>
          <w:sz w:val="22"/>
          <w:szCs w:val="22"/>
          <w:lang w:val="es-ES_tradnl" w:eastAsia="en-US"/>
        </w:rPr>
        <w:t>la plataforma transaccional que haga sus veces</w:t>
      </w:r>
      <w:r>
        <w:rPr>
          <w:rFonts w:ascii="Arial" w:eastAsiaTheme="minorHAnsi" w:hAnsi="Arial" w:cs="Arial"/>
          <w:color w:val="000000" w:themeColor="text1"/>
          <w:sz w:val="22"/>
          <w:szCs w:val="22"/>
          <w:lang w:eastAsia="en-US"/>
        </w:rPr>
        <w:t>”</w:t>
      </w:r>
      <w:r w:rsidRPr="00BB5F74">
        <w:rPr>
          <w:rFonts w:ascii="Arial" w:eastAsia="Calibri" w:hAnsi="Arial" w:cs="Arial"/>
          <w:color w:val="000000" w:themeColor="text1"/>
          <w:sz w:val="22"/>
          <w:szCs w:val="22"/>
          <w:lang w:val="es-ES_tradnl" w:eastAsia="en-US"/>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Pr>
          <w:rFonts w:ascii="Arial" w:eastAsiaTheme="minorHAnsi" w:hAnsi="Arial" w:cs="Arial"/>
          <w:color w:val="000000" w:themeColor="text1"/>
          <w:sz w:val="22"/>
          <w:szCs w:val="22"/>
          <w:lang w:eastAsia="en-US"/>
        </w:rPr>
        <w:t>“</w:t>
      </w:r>
      <w:r w:rsidRPr="00BB5F74">
        <w:rPr>
          <w:rFonts w:ascii="Arial" w:eastAsia="Calibri" w:hAnsi="Arial" w:cs="Arial"/>
          <w:color w:val="000000" w:themeColor="text1"/>
          <w:sz w:val="22"/>
          <w:szCs w:val="22"/>
          <w:lang w:val="es-ES_tradnl" w:eastAsia="en-US"/>
        </w:rPr>
        <w:t>la plataforma que haga sus veces</w:t>
      </w:r>
      <w:r>
        <w:rPr>
          <w:rFonts w:ascii="Arial" w:eastAsiaTheme="minorHAnsi" w:hAnsi="Arial" w:cs="Arial"/>
          <w:color w:val="000000" w:themeColor="text1"/>
          <w:sz w:val="22"/>
          <w:szCs w:val="22"/>
          <w:lang w:eastAsia="en-US"/>
        </w:rPr>
        <w:t xml:space="preserve">” </w:t>
      </w:r>
      <w:r w:rsidRPr="00BB5F74">
        <w:rPr>
          <w:rFonts w:ascii="Arial" w:eastAsia="Calibri" w:hAnsi="Arial" w:cs="Arial"/>
          <w:color w:val="000000" w:themeColor="text1"/>
          <w:sz w:val="22"/>
          <w:szCs w:val="22"/>
          <w:lang w:val="es-ES_tradnl" w:eastAsia="en-US"/>
        </w:rPr>
        <w:t>no puede interpretarse como una autorización para que las entidades obligadas en virtud del artículo 53 de la Ley 2195 de 2022 pued</w:t>
      </w:r>
      <w:r>
        <w:rPr>
          <w:rFonts w:ascii="Arial" w:eastAsia="Calibri" w:hAnsi="Arial" w:cs="Arial"/>
          <w:color w:val="000000" w:themeColor="text1"/>
          <w:sz w:val="22"/>
          <w:szCs w:val="22"/>
          <w:lang w:val="es-ES_tradnl" w:eastAsia="en-US"/>
        </w:rPr>
        <w:t>a</w:t>
      </w:r>
      <w:r w:rsidRPr="00BB5F74">
        <w:rPr>
          <w:rFonts w:ascii="Arial" w:eastAsia="Calibri" w:hAnsi="Arial" w:cs="Arial"/>
          <w:color w:val="000000" w:themeColor="text1"/>
          <w:sz w:val="22"/>
          <w:szCs w:val="22"/>
          <w:lang w:val="es-ES_tradnl" w:eastAsia="en-US"/>
        </w:rPr>
        <w:t xml:space="preserve">n emplear sus páginas web o sus propios portales electrónicos para cumplir con el deber de publicidad que les asiste. </w:t>
      </w:r>
      <w:r w:rsidRPr="00BB5F74">
        <w:rPr>
          <w:rFonts w:ascii="Arial" w:eastAsia="Calibri" w:hAnsi="Arial" w:cs="Arial"/>
          <w:color w:val="000000" w:themeColor="text1"/>
          <w:sz w:val="22"/>
          <w:szCs w:val="22"/>
          <w:lang w:val="es-ES_tradnl" w:eastAsia="es-ES_tradnl"/>
        </w:rPr>
        <w:t>Con esto se logra que la ciudadanía pueda encontrar en un mismo sistema la gestión de la actividad contractual del Estado, garantizándose en mayor grado la transparencia y el acceso a la documentación pública.</w:t>
      </w:r>
    </w:p>
    <w:p w14:paraId="6D8255AB" w14:textId="40A2EE51" w:rsidR="00BB5F74" w:rsidRPr="00BB5F74" w:rsidRDefault="00BB5F74" w:rsidP="00BB5F74">
      <w:pPr>
        <w:spacing w:before="120" w:after="120" w:line="276" w:lineRule="auto"/>
        <w:ind w:firstLine="709"/>
        <w:jc w:val="both"/>
        <w:rPr>
          <w:rFonts w:ascii="Arial" w:eastAsia="Calibri" w:hAnsi="Arial" w:cs="Arial"/>
          <w:color w:val="000000" w:themeColor="text1"/>
          <w:sz w:val="22"/>
          <w:szCs w:val="22"/>
          <w:lang w:val="es-ES_tradnl" w:eastAsia="en-US"/>
        </w:rPr>
      </w:pPr>
      <w:bookmarkStart w:id="37" w:name="_Hlk109111956"/>
      <w:r>
        <w:rPr>
          <w:rFonts w:ascii="Arial" w:eastAsia="Calibri" w:hAnsi="Arial" w:cs="Arial"/>
          <w:color w:val="000000" w:themeColor="text1"/>
          <w:sz w:val="22"/>
          <w:szCs w:val="22"/>
          <w:lang w:val="es-ES_tradnl" w:eastAsia="en-US"/>
        </w:rPr>
        <w:t>Ahora bien, e</w:t>
      </w:r>
      <w:r w:rsidRPr="00BB5F74">
        <w:rPr>
          <w:rFonts w:ascii="Arial" w:eastAsia="Calibri" w:hAnsi="Arial" w:cs="Arial"/>
          <w:color w:val="000000" w:themeColor="text1"/>
          <w:sz w:val="22"/>
          <w:szCs w:val="22"/>
          <w:lang w:val="es-ES_tradnl" w:eastAsia="en-US"/>
        </w:rPr>
        <w:t xml:space="preserve">n cuanto a los documentos que deben ser publicados en el SECOP II a efectos de dar cumplimiento al mandato consagrado en el artículo 53 de la Ley 2195 de 2022, es preciso advertir que la disposición hace referencia a los documentos relacionados con su </w:t>
      </w:r>
      <w:r w:rsidRPr="00BB5F74">
        <w:rPr>
          <w:rFonts w:ascii="Arial" w:eastAsia="Calibri" w:hAnsi="Arial" w:cs="Arial"/>
          <w:i/>
          <w:iCs/>
          <w:color w:val="000000" w:themeColor="text1"/>
          <w:sz w:val="22"/>
          <w:szCs w:val="22"/>
          <w:lang w:val="es-ES_tradnl" w:eastAsia="en-US"/>
        </w:rPr>
        <w:t>actividad contractual,</w:t>
      </w:r>
      <w:r w:rsidRPr="00BB5F74">
        <w:rPr>
          <w:rFonts w:ascii="Arial" w:eastAsia="Calibri" w:hAnsi="Arial" w:cs="Arial"/>
          <w:color w:val="000000" w:themeColor="text1"/>
          <w:sz w:val="22"/>
          <w:szCs w:val="22"/>
          <w:lang w:val="es-ES_tradnl" w:eastAsia="en-US"/>
        </w:rPr>
        <w:t xml:space="preserve"> la cual </w:t>
      </w:r>
      <w:r>
        <w:rPr>
          <w:rFonts w:ascii="Arial" w:eastAsia="Calibri" w:hAnsi="Arial" w:cs="Arial"/>
          <w:color w:val="000000" w:themeColor="text1"/>
          <w:sz w:val="22"/>
          <w:szCs w:val="22"/>
          <w:lang w:val="es-ES_tradnl" w:eastAsia="en-US"/>
        </w:rPr>
        <w:t xml:space="preserve">se </w:t>
      </w:r>
      <w:r w:rsidRPr="00BB5F74">
        <w:rPr>
          <w:rFonts w:ascii="Arial" w:eastAsia="Calibri" w:hAnsi="Arial" w:cs="Arial"/>
          <w:color w:val="000000" w:themeColor="text1"/>
          <w:sz w:val="22"/>
          <w:szCs w:val="22"/>
          <w:lang w:val="es-ES_tradnl" w:eastAsia="en-US"/>
        </w:rPr>
        <w:t>define como</w:t>
      </w:r>
      <w:r>
        <w:rPr>
          <w:rFonts w:ascii="Arial" w:eastAsia="Calibri" w:hAnsi="Arial" w:cs="Arial"/>
          <w:color w:val="000000" w:themeColor="text1"/>
          <w:sz w:val="22"/>
          <w:szCs w:val="22"/>
          <w:lang w:val="es-ES_tradnl" w:eastAsia="en-US"/>
        </w:rPr>
        <w:t xml:space="preserve"> “(…) </w:t>
      </w:r>
      <w:r w:rsidRPr="00BB5F74">
        <w:rPr>
          <w:rFonts w:ascii="Arial" w:eastAsia="Calibri" w:hAnsi="Arial" w:cs="Arial"/>
          <w:color w:val="000000" w:themeColor="text1"/>
          <w:sz w:val="22"/>
          <w:szCs w:val="22"/>
          <w:lang w:val="es-ES_tradnl" w:eastAsia="en-US"/>
        </w:rPr>
        <w:t>los documentos, contratos, actos e información generada por oferentes, contratista, contratante, supervisor o interventor, tanto en la etapa precontractual, como en la contractual y la postcontractual</w:t>
      </w:r>
      <w:r>
        <w:rPr>
          <w:rFonts w:ascii="Arial" w:eastAsia="Calibri" w:hAnsi="Arial" w:cs="Arial"/>
          <w:color w:val="000000" w:themeColor="text1"/>
          <w:sz w:val="22"/>
          <w:szCs w:val="22"/>
          <w:lang w:val="es-ES_tradnl" w:eastAsia="en-US"/>
        </w:rPr>
        <w:t>”</w:t>
      </w:r>
      <w:r w:rsidRPr="00BB5F74">
        <w:rPr>
          <w:rFonts w:ascii="Arial" w:eastAsia="Calibri" w:hAnsi="Arial" w:cs="Arial"/>
          <w:color w:val="000000" w:themeColor="text1"/>
          <w:sz w:val="22"/>
          <w:szCs w:val="22"/>
          <w:lang w:val="es-ES_tradnl" w:eastAsia="en-US"/>
        </w:rPr>
        <w:t xml:space="preserve">.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w:t>
      </w:r>
      <w:r>
        <w:rPr>
          <w:rFonts w:ascii="Arial" w:eastAsia="Calibri" w:hAnsi="Arial" w:cs="Arial"/>
          <w:color w:val="000000" w:themeColor="text1"/>
          <w:sz w:val="22"/>
          <w:szCs w:val="22"/>
          <w:lang w:val="es-ES_tradnl" w:eastAsia="en-US"/>
        </w:rPr>
        <w:t>“</w:t>
      </w:r>
      <w:r w:rsidRPr="00BB5F74">
        <w:rPr>
          <w:rFonts w:ascii="Arial" w:eastAsia="Calibri" w:hAnsi="Arial" w:cs="Arial"/>
          <w:i/>
          <w:iCs/>
          <w:color w:val="000000" w:themeColor="text1"/>
          <w:sz w:val="22"/>
          <w:szCs w:val="22"/>
          <w:lang w:val="es-ES_tradnl" w:eastAsia="en-US"/>
        </w:rPr>
        <w:t>no misionales</w:t>
      </w:r>
      <w:r>
        <w:rPr>
          <w:rFonts w:ascii="Arial" w:eastAsia="Calibri" w:hAnsi="Arial" w:cs="Arial"/>
          <w:i/>
          <w:iCs/>
          <w:color w:val="000000" w:themeColor="text1"/>
          <w:sz w:val="22"/>
          <w:szCs w:val="22"/>
          <w:lang w:val="es-ES_tradnl" w:eastAsia="en-US"/>
        </w:rPr>
        <w:t>”</w:t>
      </w:r>
      <w:r w:rsidRPr="00BB5F74">
        <w:rPr>
          <w:rFonts w:ascii="Arial" w:eastAsia="Calibri" w:hAnsi="Arial" w:cs="Arial"/>
          <w:color w:val="000000" w:themeColor="text1"/>
          <w:sz w:val="22"/>
          <w:szCs w:val="22"/>
          <w:lang w:val="es-ES_tradnl" w:eastAsia="en-US"/>
        </w:rPr>
        <w:t xml:space="preserve"> estén </w:t>
      </w:r>
      <w:r w:rsidRPr="00BB5F74">
        <w:rPr>
          <w:rFonts w:ascii="Arial" w:eastAsia="Calibri" w:hAnsi="Arial" w:cs="Arial"/>
          <w:i/>
          <w:iCs/>
          <w:color w:val="000000" w:themeColor="text1"/>
          <w:sz w:val="22"/>
          <w:szCs w:val="22"/>
          <w:lang w:val="es-ES_tradnl" w:eastAsia="en-US"/>
        </w:rPr>
        <w:t>per se</w:t>
      </w:r>
      <w:r w:rsidRPr="00BB5F74">
        <w:rPr>
          <w:rFonts w:ascii="Arial" w:eastAsia="Calibri" w:hAnsi="Arial" w:cs="Arial"/>
          <w:color w:val="000000" w:themeColor="text1"/>
          <w:sz w:val="22"/>
          <w:szCs w:val="22"/>
          <w:lang w:val="es-ES_tradnl" w:eastAsia="en-US"/>
        </w:rPr>
        <w:t xml:space="preserve"> excluidos del deber de publicidad</w:t>
      </w:r>
      <w:r>
        <w:rPr>
          <w:rFonts w:ascii="Arial" w:eastAsia="Calibri" w:hAnsi="Arial" w:cs="Arial"/>
          <w:color w:val="000000" w:themeColor="text1"/>
          <w:sz w:val="22"/>
          <w:szCs w:val="22"/>
          <w:lang w:val="es-ES_tradnl" w:eastAsia="en-US"/>
        </w:rPr>
        <w:t>.</w:t>
      </w:r>
    </w:p>
    <w:bookmarkEnd w:id="37"/>
    <w:p w14:paraId="3C1D6BAC" w14:textId="7B2EBA26" w:rsidR="00BB5F74" w:rsidRPr="00BB5F74" w:rsidRDefault="00BB5F74" w:rsidP="00BB5F74">
      <w:pPr>
        <w:spacing w:before="120" w:after="120" w:line="276" w:lineRule="auto"/>
        <w:ind w:firstLine="709"/>
        <w:jc w:val="both"/>
        <w:rPr>
          <w:rFonts w:ascii="Arial" w:eastAsia="Calibri" w:hAnsi="Arial" w:cs="Arial"/>
          <w:color w:val="000000" w:themeColor="text1"/>
          <w:sz w:val="22"/>
          <w:szCs w:val="22"/>
          <w:lang w:val="es-ES_tradnl" w:eastAsia="en-US"/>
        </w:rPr>
      </w:pPr>
      <w:r w:rsidRPr="00BB5F74">
        <w:rPr>
          <w:rFonts w:ascii="Arial" w:eastAsia="Calibri" w:hAnsi="Arial" w:cs="Arial"/>
          <w:color w:val="000000" w:themeColor="text1"/>
          <w:sz w:val="22"/>
          <w:szCs w:val="22"/>
          <w:lang w:val="es-ES_tradnl" w:eastAsia="en-US"/>
        </w:rPr>
        <w:t>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w:t>
      </w:r>
    </w:p>
    <w:p w14:paraId="4FB87B47" w14:textId="4AA83D0A" w:rsidR="00BB5F74" w:rsidRPr="00BB5F74" w:rsidRDefault="00BB5F74" w:rsidP="00BB5F74">
      <w:pPr>
        <w:spacing w:before="120" w:after="120" w:line="276" w:lineRule="auto"/>
        <w:ind w:firstLine="709"/>
        <w:jc w:val="both"/>
        <w:rPr>
          <w:rFonts w:ascii="Arial" w:eastAsia="Calibri" w:hAnsi="Arial" w:cs="Arial"/>
          <w:color w:val="000000" w:themeColor="text1"/>
          <w:sz w:val="22"/>
          <w:szCs w:val="22"/>
          <w:lang w:val="es-ES" w:eastAsia="en-US"/>
        </w:rPr>
      </w:pPr>
      <w:r w:rsidRPr="00BB5F74">
        <w:rPr>
          <w:rFonts w:ascii="Arial" w:eastAsia="Calibri" w:hAnsi="Arial" w:cs="Arial"/>
          <w:color w:val="000000" w:themeColor="text1"/>
          <w:sz w:val="22"/>
          <w:szCs w:val="22"/>
          <w:lang w:val="es-ES" w:eastAsia="en-US"/>
        </w:rPr>
        <w:t>Sin perjuicio de lo anterior, vale la pena aclarar que el cumplimiento del deber de publicación de la documentación contractual debe armonizarse con las normas aplicables al tipo de información que estas contienen</w:t>
      </w:r>
      <w:r w:rsidRPr="00BB5F74">
        <w:rPr>
          <w:rFonts w:ascii="Arial" w:eastAsia="Calibri" w:hAnsi="Arial" w:cs="Arial"/>
          <w:color w:val="000000" w:themeColor="text1"/>
          <w:sz w:val="22"/>
          <w:szCs w:val="22"/>
          <w:vertAlign w:val="superscript"/>
          <w:lang w:val="es-ES" w:eastAsia="en-US"/>
        </w:rPr>
        <w:footnoteReference w:id="12"/>
      </w:r>
      <w:r w:rsidRPr="00BB5F74">
        <w:rPr>
          <w:rFonts w:ascii="Arial" w:eastAsia="Calibri" w:hAnsi="Arial" w:cs="Arial"/>
          <w:color w:val="000000" w:themeColor="text1"/>
          <w:sz w:val="22"/>
          <w:szCs w:val="22"/>
          <w:lang w:val="es-ES" w:eastAsia="en-US"/>
        </w:rPr>
        <w:t>.</w:t>
      </w:r>
    </w:p>
    <w:p w14:paraId="3BE2A6E9" w14:textId="77777777" w:rsidR="00AE07FF" w:rsidRDefault="00BB5F74" w:rsidP="00AE07FF">
      <w:pPr>
        <w:spacing w:before="120" w:after="120" w:line="276" w:lineRule="auto"/>
        <w:ind w:firstLine="709"/>
        <w:jc w:val="both"/>
        <w:rPr>
          <w:rFonts w:ascii="Arial" w:eastAsia="Calibri" w:hAnsi="Arial" w:cs="Arial"/>
          <w:color w:val="000000" w:themeColor="text1"/>
          <w:sz w:val="22"/>
          <w:szCs w:val="22"/>
          <w:lang w:val="es-ES_tradnl" w:eastAsia="en-US"/>
        </w:rPr>
      </w:pPr>
      <w:bookmarkStart w:id="38" w:name="_Hlk109111976"/>
      <w:r w:rsidRPr="00BB5F74">
        <w:rPr>
          <w:rFonts w:ascii="Arial" w:eastAsia="Calibri" w:hAnsi="Arial" w:cs="Arial"/>
          <w:color w:val="000000" w:themeColor="text1"/>
          <w:sz w:val="22"/>
          <w:szCs w:val="22"/>
          <w:lang w:val="es-ES_tradnl" w:eastAsia="en-US"/>
        </w:rPr>
        <w:lastRenderedPageBreak/>
        <w:t xml:space="preserve">Finalmente, el inciso final del artículo 53 dispone que </w:t>
      </w:r>
      <w:r w:rsidR="00AE07FF">
        <w:rPr>
          <w:rFonts w:ascii="Arial" w:eastAsia="Calibri" w:hAnsi="Arial" w:cs="Arial"/>
          <w:color w:val="000000" w:themeColor="text1"/>
          <w:sz w:val="22"/>
          <w:szCs w:val="22"/>
          <w:lang w:val="es-ES_tradnl" w:eastAsia="en-US"/>
        </w:rPr>
        <w:t>“[a]</w:t>
      </w:r>
      <w:r w:rsidRPr="00BB5F74">
        <w:rPr>
          <w:rFonts w:ascii="Arial" w:eastAsia="Calibri" w:hAnsi="Arial" w:cs="Arial"/>
          <w:color w:val="000000" w:themeColor="text1"/>
          <w:sz w:val="22"/>
          <w:szCs w:val="22"/>
          <w:lang w:val="es-ES_tradnl" w:eastAsia="en-US"/>
        </w:rPr>
        <w:t xml:space="preserve"> partir de la entrada en vigencia de la presente Ley, se establecerá un periodo de transición de seis (6) meses, para que las entidades den cumplimiento efectivo a lo aquí establecido</w:t>
      </w:r>
      <w:r w:rsidR="00AE07FF">
        <w:rPr>
          <w:rFonts w:ascii="Arial" w:eastAsia="Calibri" w:hAnsi="Arial" w:cs="Arial"/>
          <w:color w:val="000000" w:themeColor="text1"/>
          <w:sz w:val="22"/>
          <w:szCs w:val="22"/>
          <w:lang w:val="es-ES_tradnl" w:eastAsia="en-US"/>
        </w:rPr>
        <w:t>”</w:t>
      </w:r>
      <w:r w:rsidRPr="00BB5F74">
        <w:rPr>
          <w:rFonts w:ascii="Arial" w:eastAsia="Calibri" w:hAnsi="Arial" w:cs="Arial"/>
          <w:color w:val="000000" w:themeColor="text1"/>
          <w:sz w:val="22"/>
          <w:szCs w:val="22"/>
          <w:lang w:val="es-ES_tradnl" w:eastAsia="en-US"/>
        </w:rPr>
        <w:t>.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y el 18 de julio de 2022</w:t>
      </w:r>
      <w:bookmarkEnd w:id="38"/>
      <w:r w:rsidR="00AE07FF">
        <w:rPr>
          <w:rFonts w:ascii="Arial" w:eastAsia="Calibri" w:hAnsi="Arial" w:cs="Arial"/>
          <w:color w:val="000000" w:themeColor="text1"/>
          <w:sz w:val="22"/>
          <w:szCs w:val="22"/>
          <w:lang w:val="es-ES_tradnl" w:eastAsia="en-US"/>
        </w:rPr>
        <w:t>.</w:t>
      </w:r>
    </w:p>
    <w:p w14:paraId="5779E79A" w14:textId="77777777" w:rsidR="00AE07FF" w:rsidRDefault="00AE07FF" w:rsidP="00AE07FF">
      <w:pPr>
        <w:spacing w:before="120" w:after="120" w:line="276" w:lineRule="auto"/>
        <w:ind w:firstLine="709"/>
        <w:jc w:val="both"/>
        <w:rPr>
          <w:rFonts w:ascii="Arial" w:eastAsia="Calibri" w:hAnsi="Arial" w:cs="Arial"/>
          <w:color w:val="000000" w:themeColor="text1"/>
          <w:sz w:val="22"/>
          <w:szCs w:val="22"/>
          <w:lang w:val="es-ES_tradnl" w:eastAsia="en-US"/>
        </w:rPr>
      </w:pPr>
      <w:r>
        <w:rPr>
          <w:rFonts w:ascii="Arial" w:eastAsia="Calibri" w:hAnsi="Arial" w:cs="Arial"/>
          <w:color w:val="000000" w:themeColor="text1"/>
          <w:sz w:val="22"/>
          <w:szCs w:val="22"/>
          <w:lang w:val="es-ES_tradnl" w:eastAsia="en-US"/>
        </w:rPr>
        <w:t xml:space="preserve">Esto último quiere decir, en últimas, que </w:t>
      </w:r>
      <w:r w:rsidR="00BB5F74" w:rsidRPr="00BB5F74">
        <w:rPr>
          <w:rFonts w:ascii="Arial" w:eastAsia="Calibri" w:hAnsi="Arial" w:cs="Arial"/>
          <w:color w:val="000000" w:themeColor="text1"/>
          <w:sz w:val="22"/>
          <w:szCs w:val="22"/>
          <w:lang w:val="es-ES_tradnl" w:eastAsia="en-US"/>
        </w:rPr>
        <w:t>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00BB5F74" w:rsidRPr="00BB5F74">
        <w:rPr>
          <w:rFonts w:ascii="Arial" w:eastAsia="Calibri" w:hAnsi="Arial" w:cs="Arial"/>
          <w:color w:val="000000" w:themeColor="text1"/>
          <w:sz w:val="22"/>
          <w:szCs w:val="22"/>
          <w:vertAlign w:val="superscript"/>
          <w:lang w:val="es-ES_tradnl" w:eastAsia="en-US"/>
        </w:rPr>
        <w:footnoteReference w:id="13"/>
      </w:r>
      <w:r>
        <w:rPr>
          <w:rFonts w:ascii="Arial" w:eastAsia="Calibri" w:hAnsi="Arial" w:cs="Arial"/>
          <w:color w:val="000000" w:themeColor="text1"/>
          <w:sz w:val="22"/>
          <w:szCs w:val="22"/>
          <w:lang w:val="es-ES_tradnl" w:eastAsia="en-US"/>
        </w:rPr>
        <w:t>.</w:t>
      </w:r>
      <w:bookmarkEnd w:id="31"/>
      <w:bookmarkEnd w:id="34"/>
    </w:p>
    <w:p w14:paraId="6E9A5641" w14:textId="2B7DC20A" w:rsidR="00AE07FF" w:rsidRPr="00AE07FF" w:rsidRDefault="003D6465" w:rsidP="00AE07FF">
      <w:pPr>
        <w:spacing w:before="120" w:after="120" w:line="276" w:lineRule="auto"/>
        <w:jc w:val="both"/>
        <w:rPr>
          <w:rFonts w:ascii="Arial" w:eastAsia="Calibri" w:hAnsi="Arial" w:cs="Arial"/>
          <w:b/>
          <w:bCs/>
          <w:color w:val="000000" w:themeColor="text1"/>
          <w:sz w:val="22"/>
          <w:szCs w:val="22"/>
          <w:lang w:val="es-ES_tradnl" w:eastAsia="es-ES_tradnl"/>
        </w:rPr>
      </w:pPr>
      <w:bookmarkStart w:id="39" w:name="_Hlk141361102"/>
      <w:r w:rsidRPr="004778FF">
        <w:rPr>
          <w:rFonts w:ascii="Arial" w:eastAsia="Calibri" w:hAnsi="Arial" w:cs="Arial"/>
          <w:b/>
          <w:bCs/>
          <w:iCs/>
          <w:sz w:val="22"/>
          <w:szCs w:val="22"/>
          <w:lang w:eastAsia="en-US"/>
        </w:rPr>
        <w:t>2.</w:t>
      </w:r>
      <w:r>
        <w:rPr>
          <w:rFonts w:ascii="Arial" w:eastAsia="Calibri" w:hAnsi="Arial" w:cs="Arial"/>
          <w:b/>
          <w:bCs/>
          <w:iCs/>
          <w:sz w:val="22"/>
          <w:szCs w:val="22"/>
          <w:lang w:eastAsia="en-US"/>
        </w:rPr>
        <w:t>3</w:t>
      </w:r>
      <w:r w:rsidRPr="004778FF">
        <w:rPr>
          <w:rFonts w:ascii="Arial" w:eastAsia="Calibri" w:hAnsi="Arial" w:cs="Arial"/>
          <w:b/>
          <w:bCs/>
          <w:iCs/>
          <w:sz w:val="22"/>
          <w:szCs w:val="22"/>
          <w:lang w:eastAsia="en-US"/>
        </w:rPr>
        <w:t>.</w:t>
      </w:r>
      <w:r w:rsidRPr="004778FF">
        <w:rPr>
          <w:rFonts w:ascii="Arial" w:eastAsia="Calibri" w:hAnsi="Arial" w:cs="Arial"/>
          <w:b/>
          <w:bCs/>
          <w:iCs/>
          <w:sz w:val="22"/>
          <w:szCs w:val="22"/>
          <w:lang w:eastAsia="en-US"/>
        </w:rPr>
        <w:tab/>
      </w:r>
      <w:bookmarkStart w:id="40" w:name="_Hlk140044387"/>
      <w:r w:rsidR="00AE07FF" w:rsidRPr="00AE07FF">
        <w:rPr>
          <w:rFonts w:ascii="Arial" w:eastAsia="Calibri" w:hAnsi="Arial" w:cs="Arial"/>
          <w:b/>
          <w:bCs/>
          <w:color w:val="000000" w:themeColor="text1"/>
          <w:sz w:val="22"/>
          <w:szCs w:val="22"/>
          <w:lang w:val="es-ES_tradnl" w:eastAsia="es-ES_tradnl"/>
        </w:rPr>
        <w:t xml:space="preserve">Uso del SECOP II por las entidades </w:t>
      </w:r>
      <w:r w:rsidR="00AE07FF" w:rsidRPr="00AE07FF">
        <w:rPr>
          <w:rFonts w:ascii="Arial" w:hAnsi="Arial" w:cs="Arial"/>
          <w:b/>
          <w:bCs/>
          <w:iCs/>
          <w:color w:val="000000" w:themeColor="text1"/>
          <w:sz w:val="22"/>
          <w:szCs w:val="22"/>
          <w:lang w:val="es-ES_tradnl" w:eastAsia="es-ES_tradnl"/>
        </w:rPr>
        <w:t>exceptuadas del Estatuto General de Contratación de la Administración Pública</w:t>
      </w:r>
    </w:p>
    <w:p w14:paraId="458A0E47" w14:textId="46BA0346" w:rsidR="00AE07FF" w:rsidRPr="00AE07FF" w:rsidRDefault="00AE07FF" w:rsidP="00AE07FF">
      <w:pPr>
        <w:spacing w:after="120" w:line="276" w:lineRule="auto"/>
        <w:jc w:val="both"/>
        <w:rPr>
          <w:rFonts w:ascii="Arial" w:eastAsia="Calibri" w:hAnsi="Arial" w:cs="Arial"/>
          <w:color w:val="000000" w:themeColor="text1"/>
          <w:sz w:val="22"/>
          <w:szCs w:val="22"/>
          <w:lang w:val="es-ES_tradnl" w:eastAsia="es-ES_tradnl"/>
        </w:rPr>
      </w:pPr>
      <w:bookmarkStart w:id="41" w:name="_Hlk141361313"/>
      <w:r w:rsidRPr="00AE07FF">
        <w:rPr>
          <w:rFonts w:ascii="Arial" w:eastAsia="Calibri" w:hAnsi="Arial" w:cs="Arial"/>
          <w:color w:val="000000" w:themeColor="text1"/>
          <w:sz w:val="22"/>
          <w:szCs w:val="22"/>
          <w:lang w:val="es-ES_tradnl" w:eastAsia="es-ES_tradnl"/>
        </w:rPr>
        <w:t>Con el propósito de garantizar el cumplimiento del mencionado deber de publicidad, la Agencia Nacional de Contratación Pública</w:t>
      </w:r>
      <w:r>
        <w:rPr>
          <w:rFonts w:ascii="Arial" w:eastAsia="Calibri" w:hAnsi="Arial" w:cs="Arial"/>
          <w:color w:val="000000" w:themeColor="text1"/>
          <w:sz w:val="22"/>
          <w:szCs w:val="22"/>
          <w:lang w:val="es-ES_tradnl" w:eastAsia="es-ES_tradnl"/>
        </w:rPr>
        <w:t xml:space="preserve"> -</w:t>
      </w:r>
      <w:r w:rsidRPr="00AE07FF">
        <w:rPr>
          <w:rFonts w:ascii="Arial" w:eastAsia="Calibri" w:hAnsi="Arial" w:cs="Arial"/>
          <w:color w:val="000000" w:themeColor="text1"/>
          <w:sz w:val="22"/>
          <w:szCs w:val="22"/>
          <w:lang w:val="es-ES_tradnl" w:eastAsia="es-ES_tradnl"/>
        </w:rPr>
        <w:t>Colombia Compra Eficiente</w:t>
      </w:r>
      <w:r>
        <w:rPr>
          <w:rFonts w:ascii="Arial" w:eastAsia="Calibri" w:hAnsi="Arial" w:cs="Arial"/>
          <w:color w:val="000000" w:themeColor="text1"/>
          <w:sz w:val="22"/>
          <w:szCs w:val="22"/>
          <w:lang w:val="es-ES_tradnl" w:eastAsia="es-ES_tradnl"/>
        </w:rPr>
        <w:t>-</w:t>
      </w:r>
      <w:r w:rsidRPr="00AE07FF">
        <w:rPr>
          <w:rFonts w:ascii="Arial" w:eastAsia="Calibri" w:hAnsi="Arial" w:cs="Arial"/>
          <w:color w:val="000000" w:themeColor="text1"/>
          <w:sz w:val="22"/>
          <w:szCs w:val="22"/>
          <w:lang w:val="es-ES_tradnl" w:eastAsia="es-ES_tradnl"/>
        </w:rPr>
        <w:t>,</w:t>
      </w:r>
      <w:r>
        <w:rPr>
          <w:rFonts w:ascii="Arial" w:eastAsia="Calibri" w:hAnsi="Arial" w:cs="Arial"/>
          <w:color w:val="000000" w:themeColor="text1"/>
          <w:sz w:val="22"/>
          <w:szCs w:val="22"/>
          <w:lang w:val="es-ES_tradnl" w:eastAsia="es-ES_tradnl"/>
        </w:rPr>
        <w:t xml:space="preserve"> </w:t>
      </w:r>
      <w:r w:rsidRPr="00AE07FF">
        <w:rPr>
          <w:rFonts w:ascii="Arial" w:eastAsia="Calibri" w:hAnsi="Arial" w:cs="Arial"/>
          <w:color w:val="000000" w:themeColor="text1"/>
          <w:sz w:val="22"/>
          <w:szCs w:val="22"/>
          <w:lang w:val="es-ES_tradnl" w:eastAsia="es-ES_tradnl"/>
        </w:rPr>
        <w:t>en su calidad de administradora del SECOP, en los términos establecidos en el numeral 8</w:t>
      </w:r>
      <w:r>
        <w:rPr>
          <w:rFonts w:ascii="Arial" w:eastAsia="Calibri" w:hAnsi="Arial" w:cs="Arial"/>
          <w:color w:val="000000" w:themeColor="text1"/>
          <w:sz w:val="22"/>
          <w:szCs w:val="22"/>
          <w:lang w:val="es-ES_tradnl" w:eastAsia="es-ES_tradnl"/>
        </w:rPr>
        <w:t xml:space="preserve">º </w:t>
      </w:r>
      <w:r w:rsidRPr="00AE07FF">
        <w:rPr>
          <w:rFonts w:ascii="Arial" w:eastAsia="Calibri" w:hAnsi="Arial" w:cs="Arial"/>
          <w:color w:val="000000" w:themeColor="text1"/>
          <w:sz w:val="22"/>
          <w:szCs w:val="22"/>
          <w:lang w:val="es-ES_tradnl" w:eastAsia="es-ES_tradnl"/>
        </w:rPr>
        <w:t>del artículo 3 del Decreto</w:t>
      </w:r>
      <w:r>
        <w:rPr>
          <w:rFonts w:ascii="Arial" w:eastAsia="Calibri" w:hAnsi="Arial" w:cs="Arial"/>
          <w:color w:val="000000" w:themeColor="text1"/>
          <w:sz w:val="22"/>
          <w:szCs w:val="22"/>
          <w:lang w:val="es-ES_tradnl" w:eastAsia="es-ES_tradnl"/>
        </w:rPr>
        <w:t>-</w:t>
      </w:r>
      <w:r w:rsidRPr="00AE07FF">
        <w:rPr>
          <w:rFonts w:ascii="Arial" w:eastAsia="Calibri" w:hAnsi="Arial" w:cs="Arial"/>
          <w:color w:val="000000" w:themeColor="text1"/>
          <w:sz w:val="22"/>
          <w:szCs w:val="22"/>
          <w:lang w:val="es-ES_tradnl" w:eastAsia="es-ES_tradnl"/>
        </w:rPr>
        <w:t>Ley 4170</w:t>
      </w:r>
      <w:r>
        <w:rPr>
          <w:rFonts w:ascii="Arial" w:eastAsia="Calibri" w:hAnsi="Arial" w:cs="Arial"/>
          <w:color w:val="000000" w:themeColor="text1"/>
          <w:sz w:val="22"/>
          <w:szCs w:val="22"/>
          <w:lang w:val="es-ES_tradnl" w:eastAsia="es-ES_tradnl"/>
        </w:rPr>
        <w:t xml:space="preserve"> de 2011</w:t>
      </w:r>
      <w:r w:rsidRPr="00AE07FF">
        <w:rPr>
          <w:rFonts w:ascii="Arial" w:eastAsia="Calibri" w:hAnsi="Arial" w:cs="Arial"/>
          <w:color w:val="000000" w:themeColor="text1"/>
          <w:sz w:val="22"/>
          <w:szCs w:val="22"/>
          <w:vertAlign w:val="superscript"/>
          <w:lang w:val="es-ES_tradnl" w:eastAsia="es-ES_tradnl"/>
        </w:rPr>
        <w:footnoteReference w:id="14"/>
      </w:r>
      <w:r w:rsidRPr="00AE07FF">
        <w:rPr>
          <w:rFonts w:ascii="Arial" w:eastAsia="Calibri" w:hAnsi="Arial" w:cs="Arial"/>
          <w:color w:val="000000" w:themeColor="text1"/>
          <w:sz w:val="22"/>
          <w:szCs w:val="22"/>
          <w:lang w:val="es-ES_tradnl" w:eastAsia="es-ES_tradnl"/>
        </w:rPr>
        <w:t>, tiene dispuestos dos módulos para las entidades estatales con régimen especial, los cuales son:</w:t>
      </w:r>
    </w:p>
    <w:bookmarkEnd w:id="39"/>
    <w:bookmarkEnd w:id="41"/>
    <w:p w14:paraId="5C528120" w14:textId="691C7190" w:rsidR="00AE07FF" w:rsidRPr="00AE07FF" w:rsidRDefault="00AE07FF" w:rsidP="00AE07FF">
      <w:pPr>
        <w:numPr>
          <w:ilvl w:val="0"/>
          <w:numId w:val="13"/>
        </w:numPr>
        <w:spacing w:after="120" w:line="276" w:lineRule="auto"/>
        <w:jc w:val="both"/>
        <w:rPr>
          <w:rFonts w:ascii="Arial" w:eastAsiaTheme="minorHAnsi" w:hAnsi="Arial" w:cs="Arial"/>
          <w:color w:val="000000" w:themeColor="text1"/>
          <w:sz w:val="22"/>
          <w:szCs w:val="22"/>
          <w:u w:val="single"/>
          <w:lang w:val="es-MX" w:eastAsia="es-ES"/>
        </w:rPr>
      </w:pPr>
      <w:r w:rsidRPr="00AE07FF">
        <w:rPr>
          <w:rFonts w:ascii="Arial" w:hAnsi="Arial" w:cs="Arial"/>
          <w:b/>
          <w:bCs/>
          <w:color w:val="000000" w:themeColor="text1"/>
          <w:sz w:val="22"/>
          <w:szCs w:val="22"/>
          <w:lang w:val="es-MX" w:eastAsia="es-ES"/>
        </w:rPr>
        <w:lastRenderedPageBreak/>
        <w:t>Contratación Régimen Especial (con ofertas)</w:t>
      </w:r>
      <w:r w:rsidRPr="00AE07FF">
        <w:rPr>
          <w:rFonts w:ascii="Arial" w:eastAsia="Calibri" w:hAnsi="Arial" w:cs="Arial"/>
          <w:iCs/>
          <w:color w:val="000000" w:themeColor="text1"/>
          <w:sz w:val="22"/>
          <w:szCs w:val="22"/>
          <w:vertAlign w:val="superscript"/>
          <w:lang w:val="es-ES" w:eastAsia="en-US"/>
        </w:rPr>
        <w:footnoteReference w:id="15"/>
      </w:r>
      <w:r w:rsidRPr="00AE07FF">
        <w:rPr>
          <w:rFonts w:ascii="Arial" w:hAnsi="Arial" w:cs="Arial"/>
          <w:b/>
          <w:bCs/>
          <w:color w:val="000000" w:themeColor="text1"/>
          <w:sz w:val="22"/>
          <w:szCs w:val="22"/>
          <w:lang w:val="es-MX" w:eastAsia="es-ES"/>
        </w:rPr>
        <w:t>:</w:t>
      </w:r>
      <w:r w:rsidRPr="00AE07FF">
        <w:rPr>
          <w:rFonts w:ascii="Arial" w:hAnsi="Arial" w:cs="Arial"/>
          <w:color w:val="000000" w:themeColor="text1"/>
          <w:sz w:val="22"/>
          <w:szCs w:val="22"/>
          <w:lang w:val="es-MX" w:eastAsia="es-ES"/>
        </w:rPr>
        <w:t xml:space="preserve"> Permite a las entidades gestionar sus procesos competitivos de contratación. Mediante este módulo las entidades pueden adelantar el proceso de contratación de manera transaccional, es decir, que </w:t>
      </w:r>
      <w:r w:rsidRPr="00AE07FF">
        <w:rPr>
          <w:rFonts w:ascii="Arial" w:hAnsi="Arial" w:cs="Arial"/>
          <w:color w:val="000000" w:themeColor="text1"/>
          <w:sz w:val="22"/>
          <w:szCs w:val="22"/>
          <w:lang w:val="es-MX"/>
        </w:rPr>
        <w:t>a través de este módulo las entidades estatales pueden estructurar el proceso de contratación, recibir ofertas de los proveedores, generar el contrato de electrónico y realizar la gestión contractual.</w:t>
      </w:r>
    </w:p>
    <w:p w14:paraId="64307F77" w14:textId="1CCACE43" w:rsidR="00AE07FF" w:rsidRPr="00AE07FF" w:rsidRDefault="00AE07FF" w:rsidP="00AE07FF">
      <w:pPr>
        <w:numPr>
          <w:ilvl w:val="0"/>
          <w:numId w:val="13"/>
        </w:numPr>
        <w:spacing w:after="120" w:line="276" w:lineRule="auto"/>
        <w:jc w:val="both"/>
        <w:rPr>
          <w:rFonts w:ascii="Arial" w:eastAsiaTheme="minorHAnsi" w:hAnsi="Arial" w:cs="Arial"/>
          <w:color w:val="000000" w:themeColor="text1"/>
          <w:sz w:val="22"/>
          <w:szCs w:val="22"/>
          <w:u w:val="single"/>
          <w:lang w:val="es-MX" w:eastAsia="es-ES"/>
        </w:rPr>
      </w:pPr>
      <w:r w:rsidRPr="00AE07FF">
        <w:rPr>
          <w:rFonts w:ascii="Arial" w:hAnsi="Arial" w:cs="Arial"/>
          <w:b/>
          <w:bCs/>
          <w:color w:val="000000" w:themeColor="text1"/>
          <w:sz w:val="22"/>
          <w:szCs w:val="22"/>
          <w:lang w:val="es-MX" w:eastAsia="es-ES"/>
        </w:rPr>
        <w:t>Contratación Régimen Especial (sin ofertas)</w:t>
      </w:r>
      <w:r w:rsidRPr="00AE07FF">
        <w:rPr>
          <w:rFonts w:ascii="Arial" w:eastAsia="Calibri" w:hAnsi="Arial" w:cs="Arial"/>
          <w:iCs/>
          <w:color w:val="000000" w:themeColor="text1"/>
          <w:sz w:val="22"/>
          <w:szCs w:val="22"/>
          <w:vertAlign w:val="superscript"/>
          <w:lang w:val="es-ES" w:eastAsia="en-US"/>
        </w:rPr>
        <w:footnoteReference w:id="16"/>
      </w:r>
      <w:r w:rsidRPr="00AE07FF">
        <w:rPr>
          <w:rFonts w:ascii="Arial" w:hAnsi="Arial" w:cs="Arial"/>
          <w:b/>
          <w:bCs/>
          <w:color w:val="000000" w:themeColor="text1"/>
          <w:sz w:val="22"/>
          <w:szCs w:val="22"/>
          <w:lang w:val="es-MX" w:eastAsia="es-ES"/>
        </w:rPr>
        <w:t>:</w:t>
      </w:r>
      <w:r w:rsidRPr="00AE07FF">
        <w:rPr>
          <w:rFonts w:ascii="Arial" w:hAnsi="Arial" w:cs="Arial"/>
          <w:color w:val="000000" w:themeColor="text1"/>
          <w:sz w:val="22"/>
          <w:szCs w:val="22"/>
          <w:lang w:val="es-MX" w:eastAsia="es-ES"/>
        </w:rPr>
        <w:t xml:space="preserve"> Este módulo permite a las entidades gestionar sus procesos de selección directos. Asimismo, este módulo </w:t>
      </w:r>
      <w:r w:rsidRPr="00AE07FF">
        <w:rPr>
          <w:rFonts w:ascii="Arial" w:eastAsiaTheme="minorHAnsi" w:hAnsi="Arial" w:cs="Arial"/>
          <w:color w:val="000000" w:themeColor="text1"/>
          <w:sz w:val="22"/>
          <w:szCs w:val="22"/>
          <w:lang w:val="es-MX" w:eastAsia="en-US"/>
        </w:rPr>
        <w:t>permite estructurar los procesos de contratación, publicar documentos generados por fuera de la plataforma y realizar la gestión contractual en línea</w:t>
      </w:r>
      <w:r w:rsidR="0095397E">
        <w:rPr>
          <w:rFonts w:ascii="Arial" w:eastAsiaTheme="minorHAnsi" w:hAnsi="Arial" w:cs="Arial"/>
          <w:color w:val="000000" w:themeColor="text1"/>
          <w:sz w:val="22"/>
          <w:szCs w:val="22"/>
          <w:lang w:val="es-MX" w:eastAsia="en-US"/>
        </w:rPr>
        <w:t>.</w:t>
      </w:r>
    </w:p>
    <w:p w14:paraId="3396E614" w14:textId="1855C8A8" w:rsidR="00AE07FF" w:rsidRPr="00AE07FF" w:rsidRDefault="0095397E" w:rsidP="00AE07FF">
      <w:pPr>
        <w:autoSpaceDE w:val="0"/>
        <w:autoSpaceDN w:val="0"/>
        <w:adjustRightInd w:val="0"/>
        <w:spacing w:after="120" w:line="276" w:lineRule="auto"/>
        <w:ind w:firstLine="709"/>
        <w:jc w:val="both"/>
        <w:rPr>
          <w:rFonts w:ascii="Arial" w:eastAsia="Calibri" w:hAnsi="Arial" w:cs="Arial"/>
          <w:iCs/>
          <w:sz w:val="22"/>
          <w:szCs w:val="22"/>
          <w:lang w:val="es-ES" w:eastAsia="es-ES_tradnl"/>
        </w:rPr>
      </w:pPr>
      <w:r>
        <w:rPr>
          <w:rFonts w:ascii="Arial" w:eastAsia="Calibri" w:hAnsi="Arial" w:cs="Arial"/>
          <w:iCs/>
          <w:sz w:val="22"/>
          <w:szCs w:val="22"/>
          <w:lang w:val="es-ES" w:eastAsia="es-ES_tradnl"/>
        </w:rPr>
        <w:t>Adicionalmente</w:t>
      </w:r>
      <w:r w:rsidR="00AE07FF" w:rsidRPr="00AE07FF">
        <w:rPr>
          <w:rFonts w:ascii="Arial" w:eastAsia="Calibri" w:hAnsi="Arial" w:cs="Arial"/>
          <w:iCs/>
          <w:sz w:val="22"/>
          <w:szCs w:val="22"/>
          <w:lang w:val="es-ES" w:eastAsia="es-ES_tradnl"/>
        </w:rPr>
        <w:t xml:space="preserve">, </w:t>
      </w:r>
      <w:bookmarkStart w:id="42" w:name="_Hlk109112150"/>
      <w:r>
        <w:rPr>
          <w:rFonts w:ascii="Arial" w:eastAsia="Calibri" w:hAnsi="Arial" w:cs="Arial"/>
          <w:iCs/>
          <w:sz w:val="22"/>
          <w:szCs w:val="22"/>
          <w:lang w:val="es-ES" w:eastAsia="es-ES_tradnl"/>
        </w:rPr>
        <w:t xml:space="preserve">comoquiera que </w:t>
      </w:r>
      <w:r w:rsidR="00AE07FF" w:rsidRPr="00AE07FF">
        <w:rPr>
          <w:rFonts w:ascii="Arial" w:eastAsia="Calibri" w:hAnsi="Arial" w:cs="Arial"/>
          <w:iCs/>
          <w:sz w:val="22"/>
          <w:szCs w:val="22"/>
          <w:lang w:val="es-ES" w:eastAsia="es-ES_tradnl"/>
        </w:rPr>
        <w:t xml:space="preserve">el artículo 53 de la Ley 2195 de 2022 no </w:t>
      </w:r>
      <w:r>
        <w:rPr>
          <w:rFonts w:ascii="Arial" w:eastAsia="Calibri" w:hAnsi="Arial" w:cs="Arial"/>
          <w:iCs/>
          <w:sz w:val="22"/>
          <w:szCs w:val="22"/>
          <w:lang w:val="es-ES" w:eastAsia="es-ES_tradnl"/>
        </w:rPr>
        <w:t xml:space="preserve">varió o alteró </w:t>
      </w:r>
      <w:r w:rsidR="00AE07FF" w:rsidRPr="00AE07FF">
        <w:rPr>
          <w:rFonts w:ascii="Arial" w:eastAsia="Calibri" w:hAnsi="Arial" w:cs="Arial"/>
          <w:iCs/>
          <w:sz w:val="22"/>
          <w:szCs w:val="22"/>
          <w:lang w:val="es-ES" w:eastAsia="es-ES_tradnl"/>
        </w:rPr>
        <w:t>la forma en que se perfeccionan los contratos suscritos por estas entidades exceptuadas, para cumplir con el deber de publicidad que les asiste, estas podrán elegir cualquiera de las siguientes opciones:</w:t>
      </w:r>
    </w:p>
    <w:p w14:paraId="3F054BAE" w14:textId="77777777" w:rsidR="00AE07FF" w:rsidRPr="00AE07FF" w:rsidRDefault="00AE07FF" w:rsidP="00AE07FF">
      <w:pPr>
        <w:numPr>
          <w:ilvl w:val="0"/>
          <w:numId w:val="12"/>
        </w:numPr>
        <w:autoSpaceDE w:val="0"/>
        <w:autoSpaceDN w:val="0"/>
        <w:adjustRightInd w:val="0"/>
        <w:spacing w:after="120" w:line="276" w:lineRule="auto"/>
        <w:jc w:val="both"/>
        <w:rPr>
          <w:rFonts w:ascii="Arial" w:eastAsia="Calibri" w:hAnsi="Arial" w:cs="Arial"/>
          <w:iCs/>
          <w:sz w:val="22"/>
          <w:szCs w:val="22"/>
          <w:lang w:val="es-ES" w:eastAsia="es-ES_tradnl"/>
        </w:rPr>
      </w:pPr>
      <w:r w:rsidRPr="00AE07FF">
        <w:rPr>
          <w:rFonts w:ascii="Arial" w:eastAsiaTheme="minorHAnsi" w:hAnsi="Arial" w:cs="Arial"/>
          <w:sz w:val="22"/>
          <w:szCs w:val="22"/>
          <w:lang w:val="es-ES" w:eastAsia="en-US"/>
        </w:rPr>
        <w:t>Firmar</w:t>
      </w:r>
      <w:r w:rsidRPr="00AE07FF">
        <w:rPr>
          <w:rFonts w:ascii="Arial" w:eastAsiaTheme="minorHAnsi" w:hAnsi="Arial" w:cs="Arial"/>
          <w:sz w:val="22"/>
          <w:szCs w:val="22"/>
          <w:lang w:val="es-MX" w:eastAsia="en-US"/>
        </w:rPr>
        <w:t xml:space="preserve"> el contrato electrónicamente, es decir, realizar un uso transaccional de la plataforma.</w:t>
      </w:r>
    </w:p>
    <w:p w14:paraId="493537D0" w14:textId="77777777" w:rsidR="00AE07FF" w:rsidRPr="00AE07FF" w:rsidRDefault="00AE07FF" w:rsidP="00AE07FF">
      <w:pPr>
        <w:numPr>
          <w:ilvl w:val="0"/>
          <w:numId w:val="12"/>
        </w:numPr>
        <w:autoSpaceDE w:val="0"/>
        <w:autoSpaceDN w:val="0"/>
        <w:adjustRightInd w:val="0"/>
        <w:spacing w:after="120" w:line="276" w:lineRule="auto"/>
        <w:jc w:val="both"/>
        <w:rPr>
          <w:rFonts w:ascii="Arial" w:eastAsia="Calibri" w:hAnsi="Arial" w:cs="Arial"/>
          <w:iCs/>
          <w:sz w:val="22"/>
          <w:szCs w:val="22"/>
          <w:lang w:val="es-ES" w:eastAsia="es-ES_tradnl"/>
        </w:rPr>
      </w:pPr>
      <w:r w:rsidRPr="00AE07FF">
        <w:rPr>
          <w:rFonts w:ascii="Arial" w:eastAsiaTheme="minorHAnsi" w:hAnsi="Arial" w:cs="Arial"/>
          <w:sz w:val="22"/>
          <w:szCs w:val="22"/>
          <w:lang w:val="es-MX" w:eastAsia="en-US"/>
        </w:rPr>
        <w:t>Firmar el contrato en físico y publicar los documentos de ejecución en la etapa precontractual del SECOP II, es decir, realizar un uso publicitario de la plataforma.</w:t>
      </w:r>
    </w:p>
    <w:p w14:paraId="19AB0C18" w14:textId="77777777" w:rsidR="00AE07FF" w:rsidRPr="00AE07FF" w:rsidRDefault="00AE07FF" w:rsidP="00AE07FF">
      <w:pPr>
        <w:autoSpaceDE w:val="0"/>
        <w:autoSpaceDN w:val="0"/>
        <w:adjustRightInd w:val="0"/>
        <w:spacing w:after="120" w:line="276" w:lineRule="auto"/>
        <w:ind w:firstLine="709"/>
        <w:jc w:val="both"/>
        <w:rPr>
          <w:rFonts w:ascii="Arial" w:hAnsi="Arial" w:cs="Arial"/>
          <w:sz w:val="22"/>
          <w:szCs w:val="22"/>
          <w:lang w:eastAsia="es-ES_tradnl"/>
        </w:rPr>
      </w:pPr>
      <w:r w:rsidRPr="00AE07FF">
        <w:rPr>
          <w:rFonts w:ascii="Arial" w:hAnsi="Arial" w:cs="Arial"/>
          <w:sz w:val="22"/>
          <w:szCs w:val="22"/>
          <w:lang w:eastAsia="es-ES_tradnl"/>
        </w:rPr>
        <w:t>En el primer caso, si la entidad opta por hacer uso de la plataforma de manera transaccional (firmando el contrato electrónicamente), deberá utilizar el módulo de «Contratación Régimen Especial», estructurar el proceso de contratación, generar el contrato electrónico y realizar la gestión contractual en línea a través de la plataforma.</w:t>
      </w:r>
    </w:p>
    <w:p w14:paraId="33D6EE03" w14:textId="77777777" w:rsidR="0095397E" w:rsidRDefault="00AE07FF" w:rsidP="0095397E">
      <w:pPr>
        <w:autoSpaceDE w:val="0"/>
        <w:autoSpaceDN w:val="0"/>
        <w:adjustRightInd w:val="0"/>
        <w:spacing w:after="120" w:line="276" w:lineRule="auto"/>
        <w:ind w:firstLine="709"/>
        <w:jc w:val="both"/>
        <w:rPr>
          <w:rFonts w:ascii="Arial" w:hAnsi="Arial" w:cs="Arial"/>
          <w:sz w:val="22"/>
          <w:szCs w:val="22"/>
          <w:lang w:eastAsia="es-ES_tradnl"/>
        </w:rPr>
      </w:pPr>
      <w:r w:rsidRPr="00AE07FF">
        <w:rPr>
          <w:rFonts w:ascii="Arial" w:hAnsi="Arial" w:cs="Arial"/>
          <w:sz w:val="22"/>
          <w:szCs w:val="22"/>
          <w:lang w:eastAsia="es-ES_tradnl"/>
        </w:rPr>
        <w:t xml:space="preserve">En el segundo caso, si decide utilizar el SECOP II como herramienta de publicidad, deberá crear el proceso de contratación en el SECOP II mediante el módulo </w:t>
      </w:r>
      <w:r w:rsidR="0095397E">
        <w:rPr>
          <w:rFonts w:ascii="Arial" w:hAnsi="Arial" w:cs="Arial"/>
          <w:sz w:val="22"/>
          <w:szCs w:val="22"/>
          <w:lang w:eastAsia="es-ES_tradnl"/>
        </w:rPr>
        <w:t>“</w:t>
      </w:r>
      <w:r w:rsidRPr="00AE07FF">
        <w:rPr>
          <w:rFonts w:ascii="Arial" w:hAnsi="Arial" w:cs="Arial"/>
          <w:i/>
          <w:iCs/>
          <w:sz w:val="22"/>
          <w:szCs w:val="22"/>
          <w:lang w:eastAsia="es-ES_tradnl"/>
        </w:rPr>
        <w:t>Contratación Régimen Especial (sin ofertas)</w:t>
      </w:r>
      <w:r w:rsidR="0095397E">
        <w:rPr>
          <w:rFonts w:ascii="Arial" w:hAnsi="Arial" w:cs="Arial"/>
          <w:i/>
          <w:iCs/>
          <w:sz w:val="22"/>
          <w:szCs w:val="22"/>
          <w:lang w:eastAsia="es-ES_tradnl"/>
        </w:rPr>
        <w:t>”</w:t>
      </w:r>
      <w:r w:rsidRPr="00AE07FF">
        <w:rPr>
          <w:rFonts w:ascii="Arial" w:hAnsi="Arial" w:cs="Arial"/>
          <w:sz w:val="22"/>
          <w:szCs w:val="22"/>
          <w:lang w:eastAsia="es-ES_tradnl"/>
        </w:rPr>
        <w:t xml:space="preserve">, cargar todos los documentos del proceso en la sección dispuesta para ello y publicar el proceso. La publicación de los documentos de la gestión contractual, incluido el contrato firmado manuscritamente, debe realizarse mediante modificaciones al proceso a través de la opción “Modificaciones/Adendas”. Sin embargo, las entidades públicas deberán tener en cuenta que, si utilizan esta opción, no deben dar clic en </w:t>
      </w:r>
      <w:r w:rsidRPr="00AE07FF">
        <w:rPr>
          <w:rFonts w:ascii="Arial" w:hAnsi="Arial" w:cs="Arial"/>
          <w:sz w:val="22"/>
          <w:szCs w:val="22"/>
          <w:lang w:eastAsia="es-ES_tradnl"/>
        </w:rPr>
        <w:lastRenderedPageBreak/>
        <w:t>“</w:t>
      </w:r>
      <w:r w:rsidRPr="00AE07FF">
        <w:rPr>
          <w:rFonts w:ascii="Arial" w:hAnsi="Arial" w:cs="Arial"/>
          <w:i/>
          <w:iCs/>
          <w:sz w:val="22"/>
          <w:szCs w:val="22"/>
          <w:lang w:eastAsia="es-ES_tradnl"/>
        </w:rPr>
        <w:t>Finalizar</w:t>
      </w:r>
      <w:r w:rsidRPr="00AE07FF">
        <w:rPr>
          <w:rFonts w:ascii="Arial" w:hAnsi="Arial" w:cs="Arial"/>
          <w:sz w:val="22"/>
          <w:szCs w:val="22"/>
          <w:lang w:eastAsia="es-ES_tradnl"/>
        </w:rPr>
        <w:t>” después de publicar el proceso, en tanto que la plataforma cierra el expediente y no permite la publicación posterior de ningún otro documento.</w:t>
      </w:r>
      <w:bookmarkEnd w:id="42"/>
    </w:p>
    <w:p w14:paraId="3F256FB0" w14:textId="31C94C87" w:rsidR="00AE07FF" w:rsidRPr="00AE07FF" w:rsidRDefault="0095397E" w:rsidP="0095397E">
      <w:pPr>
        <w:autoSpaceDE w:val="0"/>
        <w:autoSpaceDN w:val="0"/>
        <w:adjustRightInd w:val="0"/>
        <w:spacing w:after="120" w:line="276" w:lineRule="auto"/>
        <w:ind w:firstLine="709"/>
        <w:jc w:val="both"/>
        <w:rPr>
          <w:rFonts w:ascii="Arial" w:hAnsi="Arial" w:cs="Arial"/>
          <w:sz w:val="22"/>
          <w:szCs w:val="22"/>
          <w:lang w:eastAsia="es-ES_tradnl"/>
        </w:rPr>
      </w:pPr>
      <w:r>
        <w:rPr>
          <w:rFonts w:ascii="Arial" w:eastAsia="Calibri" w:hAnsi="Arial" w:cs="Arial"/>
          <w:color w:val="000000" w:themeColor="text1"/>
          <w:sz w:val="22"/>
          <w:szCs w:val="22"/>
          <w:lang w:val="es-ES_tradnl" w:eastAsia="es-ES_tradnl"/>
        </w:rPr>
        <w:t xml:space="preserve">Por otra parte, </w:t>
      </w:r>
      <w:r w:rsidR="00AE07FF" w:rsidRPr="00AE07FF">
        <w:rPr>
          <w:rFonts w:ascii="Arial" w:eastAsia="Calibri" w:hAnsi="Arial" w:cs="Arial"/>
          <w:color w:val="000000" w:themeColor="text1"/>
          <w:sz w:val="22"/>
          <w:szCs w:val="22"/>
          <w:lang w:val="es-ES_tradnl" w:eastAsia="es-ES_tradnl"/>
        </w:rPr>
        <w:t xml:space="preserve">respecto </w:t>
      </w:r>
      <w:r>
        <w:rPr>
          <w:rFonts w:ascii="Arial" w:eastAsia="Calibri" w:hAnsi="Arial" w:cs="Arial"/>
          <w:color w:val="000000" w:themeColor="text1"/>
          <w:sz w:val="22"/>
          <w:szCs w:val="22"/>
          <w:lang w:val="es-ES_tradnl" w:eastAsia="es-ES_tradnl"/>
        </w:rPr>
        <w:t>de</w:t>
      </w:r>
      <w:r w:rsidR="00AE07FF" w:rsidRPr="00AE07FF">
        <w:rPr>
          <w:rFonts w:ascii="Arial" w:eastAsia="Calibri" w:hAnsi="Arial" w:cs="Arial"/>
          <w:color w:val="000000" w:themeColor="text1"/>
          <w:sz w:val="22"/>
          <w:szCs w:val="22"/>
          <w:lang w:val="es-ES_tradnl" w:eastAsia="es-ES_tradnl"/>
        </w:rPr>
        <w:t>l</w:t>
      </w:r>
      <w:r>
        <w:rPr>
          <w:rFonts w:ascii="Arial" w:eastAsia="Calibri" w:hAnsi="Arial" w:cs="Arial"/>
          <w:color w:val="000000" w:themeColor="text1"/>
          <w:sz w:val="22"/>
          <w:szCs w:val="22"/>
          <w:lang w:val="es-ES_tradnl" w:eastAsia="es-ES_tradnl"/>
        </w:rPr>
        <w:t xml:space="preserve"> </w:t>
      </w:r>
      <w:r w:rsidR="00AE07FF" w:rsidRPr="00AE07FF">
        <w:rPr>
          <w:rFonts w:ascii="Arial" w:eastAsia="Calibri" w:hAnsi="Arial" w:cs="Arial"/>
          <w:color w:val="000000" w:themeColor="text1"/>
          <w:sz w:val="22"/>
          <w:szCs w:val="22"/>
          <w:lang w:val="es-ES_tradnl" w:eastAsia="es-ES_tradnl"/>
        </w:rPr>
        <w:t>término</w:t>
      </w:r>
      <w:r>
        <w:rPr>
          <w:rFonts w:ascii="Arial" w:eastAsia="Calibri" w:hAnsi="Arial" w:cs="Arial"/>
          <w:color w:val="000000" w:themeColor="text1"/>
          <w:sz w:val="22"/>
          <w:szCs w:val="22"/>
          <w:lang w:val="es-ES_tradnl" w:eastAsia="es-ES_tradnl"/>
        </w:rPr>
        <w:t xml:space="preserve"> </w:t>
      </w:r>
      <w:r w:rsidR="00AE07FF" w:rsidRPr="00AE07FF">
        <w:rPr>
          <w:rFonts w:ascii="Arial" w:eastAsia="Calibri" w:hAnsi="Arial" w:cs="Arial"/>
          <w:color w:val="000000" w:themeColor="text1"/>
          <w:sz w:val="22"/>
          <w:szCs w:val="22"/>
          <w:lang w:val="es-ES_tradnl" w:eastAsia="es-ES_tradnl"/>
        </w:rPr>
        <w:t>para</w:t>
      </w:r>
      <w:r>
        <w:rPr>
          <w:rFonts w:ascii="Arial" w:eastAsia="Calibri" w:hAnsi="Arial" w:cs="Arial"/>
          <w:color w:val="000000" w:themeColor="text1"/>
          <w:sz w:val="22"/>
          <w:szCs w:val="22"/>
          <w:lang w:val="es-ES_tradnl" w:eastAsia="es-ES_tradnl"/>
        </w:rPr>
        <w:t xml:space="preserve"> </w:t>
      </w:r>
      <w:r w:rsidR="00AE07FF" w:rsidRPr="00AE07FF">
        <w:rPr>
          <w:rFonts w:ascii="Arial" w:eastAsia="Calibri" w:hAnsi="Arial" w:cs="Arial"/>
          <w:color w:val="000000" w:themeColor="text1"/>
          <w:sz w:val="22"/>
          <w:szCs w:val="22"/>
          <w:lang w:val="es-ES_tradnl" w:eastAsia="es-ES_tradnl"/>
        </w:rPr>
        <w:t>publicar</w:t>
      </w:r>
      <w:r>
        <w:rPr>
          <w:rFonts w:ascii="Arial" w:eastAsia="Calibri" w:hAnsi="Arial" w:cs="Arial"/>
          <w:color w:val="000000" w:themeColor="text1"/>
          <w:sz w:val="22"/>
          <w:szCs w:val="22"/>
          <w:lang w:val="es-ES_tradnl" w:eastAsia="es-ES_tradnl"/>
        </w:rPr>
        <w:t xml:space="preserve"> </w:t>
      </w:r>
      <w:r w:rsidR="00AE07FF" w:rsidRPr="00AE07FF">
        <w:rPr>
          <w:rFonts w:ascii="Arial" w:eastAsia="Calibri" w:hAnsi="Arial" w:cs="Arial"/>
          <w:color w:val="000000" w:themeColor="text1"/>
          <w:sz w:val="22"/>
          <w:szCs w:val="22"/>
          <w:lang w:val="es-ES_tradnl" w:eastAsia="es-ES_tradnl"/>
        </w:rPr>
        <w:t xml:space="preserve">los documentos en el SECOP II, debe señalarse, tal y como se expuso </w:t>
      </w:r>
      <w:r>
        <w:rPr>
          <w:rFonts w:ascii="Arial" w:eastAsia="Calibri" w:hAnsi="Arial" w:cs="Arial"/>
          <w:color w:val="000000" w:themeColor="text1"/>
          <w:sz w:val="22"/>
          <w:szCs w:val="22"/>
          <w:lang w:val="es-ES_tradnl" w:eastAsia="es-ES_tradnl"/>
        </w:rPr>
        <w:t>previamente</w:t>
      </w:r>
      <w:r w:rsidR="00AE07FF" w:rsidRPr="00AE07FF">
        <w:rPr>
          <w:rFonts w:ascii="Arial" w:eastAsia="Calibri" w:hAnsi="Arial" w:cs="Arial"/>
          <w:color w:val="000000" w:themeColor="text1"/>
          <w:sz w:val="22"/>
          <w:szCs w:val="22"/>
          <w:lang w:val="es-ES_tradnl" w:eastAsia="es-ES_tradnl"/>
        </w:rPr>
        <w:t xml:space="preserve">, que </w:t>
      </w:r>
      <w:r w:rsidR="00AE07FF" w:rsidRPr="00AE07FF">
        <w:rPr>
          <w:rFonts w:ascii="Arial" w:eastAsia="Calibri" w:hAnsi="Arial" w:cs="Arial"/>
          <w:color w:val="000000" w:themeColor="text1"/>
          <w:sz w:val="22"/>
          <w:szCs w:val="22"/>
          <w:lang w:val="es-ES" w:eastAsia="en-US"/>
        </w:rPr>
        <w:t>el deber de publicar los documentos relacionados con la contratación también se encuentra regulado en la Ley 1712 de 2014,</w:t>
      </w:r>
      <w:r>
        <w:rPr>
          <w:rFonts w:ascii="Arial" w:eastAsia="Calibri" w:hAnsi="Arial" w:cs="Arial"/>
          <w:color w:val="000000" w:themeColor="text1"/>
          <w:sz w:val="22"/>
          <w:szCs w:val="22"/>
          <w:lang w:val="es-ES" w:eastAsia="en-US"/>
        </w:rPr>
        <w:t xml:space="preserve"> </w:t>
      </w:r>
      <w:r w:rsidR="00AE07FF" w:rsidRPr="00AE07FF">
        <w:rPr>
          <w:rFonts w:ascii="Arial" w:eastAsia="Calibri" w:hAnsi="Arial" w:cs="Arial"/>
          <w:color w:val="000000" w:themeColor="text1"/>
          <w:sz w:val="22"/>
          <w:szCs w:val="22"/>
          <w:lang w:val="es-ES" w:eastAsia="en-US"/>
        </w:rPr>
        <w:t>que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w:t>
      </w:r>
      <w:r>
        <w:rPr>
          <w:rFonts w:ascii="Arial" w:eastAsia="Calibri" w:hAnsi="Arial" w:cs="Arial"/>
          <w:color w:val="000000" w:themeColor="text1"/>
          <w:sz w:val="22"/>
          <w:szCs w:val="22"/>
          <w:lang w:val="es-ES" w:eastAsia="en-US"/>
        </w:rPr>
        <w:t xml:space="preserve">. </w:t>
      </w:r>
      <w:r w:rsidR="00AE07FF" w:rsidRPr="00AE07FF">
        <w:rPr>
          <w:rFonts w:ascii="Arial" w:eastAsia="Calibri" w:hAnsi="Arial" w:cs="Arial"/>
          <w:color w:val="000000" w:themeColor="text1"/>
          <w:sz w:val="22"/>
          <w:szCs w:val="22"/>
          <w:lang w:val="es-ES" w:eastAsia="en-US"/>
        </w:rPr>
        <w:t xml:space="preserve">que las entidades deberán publicar en el SECOP </w:t>
      </w:r>
      <w:r w:rsidR="00AE07FF" w:rsidRPr="00AE07FF">
        <w:rPr>
          <w:rFonts w:ascii="Arial" w:eastAsiaTheme="minorHAnsi" w:hAnsi="Arial" w:cs="Arial"/>
          <w:color w:val="000000" w:themeColor="text1"/>
          <w:sz w:val="22"/>
          <w:szCs w:val="22"/>
          <w:lang w:val="es-ES" w:eastAsia="en-US"/>
        </w:rPr>
        <w:t>la información de su gestión contractual</w:t>
      </w:r>
      <w:r w:rsidR="00AE07FF" w:rsidRPr="00AE07FF">
        <w:rPr>
          <w:rFonts w:ascii="Arial" w:eastAsiaTheme="minorHAnsi" w:hAnsi="Arial" w:cs="Arial"/>
          <w:color w:val="000000" w:themeColor="text1"/>
          <w:sz w:val="22"/>
          <w:szCs w:val="22"/>
          <w:vertAlign w:val="superscript"/>
          <w:lang w:val="es-ES" w:eastAsia="en-US"/>
        </w:rPr>
        <w:footnoteReference w:id="17"/>
      </w:r>
      <w:r w:rsidR="00AE07FF" w:rsidRPr="00AE07FF">
        <w:rPr>
          <w:rFonts w:ascii="Arial" w:eastAsia="Calibri" w:hAnsi="Arial" w:cs="Arial"/>
          <w:color w:val="000000" w:themeColor="text1"/>
          <w:sz w:val="22"/>
          <w:szCs w:val="22"/>
          <w:lang w:val="es-ES" w:eastAsia="en-US"/>
        </w:rPr>
        <w:t>.Así mismo, este precepto consagra que</w:t>
      </w:r>
      <w:r>
        <w:rPr>
          <w:rFonts w:ascii="Arial" w:eastAsia="Calibri" w:hAnsi="Arial" w:cs="Arial"/>
          <w:color w:val="000000" w:themeColor="text1"/>
          <w:sz w:val="22"/>
          <w:szCs w:val="22"/>
          <w:lang w:val="es-ES" w:eastAsia="en-US"/>
        </w:rPr>
        <w:t xml:space="preserve"> “[d]</w:t>
      </w:r>
      <w:r w:rsidR="00AE07FF" w:rsidRPr="00AE07FF">
        <w:rPr>
          <w:rFonts w:ascii="Arial" w:eastAsia="Calibri" w:hAnsi="Arial" w:cs="Arial"/>
          <w:color w:val="000000" w:themeColor="text1"/>
          <w:sz w:val="22"/>
          <w:szCs w:val="22"/>
          <w:lang w:val="es-ES" w:eastAsia="en-US"/>
        </w:rPr>
        <w:t>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r>
        <w:rPr>
          <w:rFonts w:ascii="Arial" w:eastAsia="Calibri" w:hAnsi="Arial" w:cs="Arial"/>
          <w:color w:val="000000" w:themeColor="text1"/>
          <w:sz w:val="22"/>
          <w:szCs w:val="22"/>
          <w:lang w:val="es-ES" w:eastAsia="en-US"/>
        </w:rPr>
        <w:t>”.</w:t>
      </w:r>
    </w:p>
    <w:p w14:paraId="5D47991E" w14:textId="77777777" w:rsidR="0095397E" w:rsidRDefault="00AE07FF" w:rsidP="0095397E">
      <w:pPr>
        <w:spacing w:after="120" w:line="276" w:lineRule="auto"/>
        <w:ind w:firstLine="709"/>
        <w:jc w:val="both"/>
        <w:rPr>
          <w:rFonts w:ascii="Arial" w:eastAsia="Calibri" w:hAnsi="Arial" w:cs="Arial"/>
          <w:color w:val="000000" w:themeColor="text1"/>
          <w:sz w:val="22"/>
          <w:szCs w:val="22"/>
          <w:lang w:val="es-ES" w:eastAsia="en-US"/>
        </w:rPr>
      </w:pPr>
      <w:r w:rsidRPr="00AE07FF">
        <w:rPr>
          <w:rFonts w:ascii="Arial" w:eastAsia="Calibri" w:hAnsi="Arial" w:cs="Arial"/>
          <w:color w:val="000000" w:themeColor="text1"/>
          <w:sz w:val="22"/>
          <w:szCs w:val="22"/>
          <w:lang w:val="es-ES" w:eastAsia="en-US"/>
        </w:rPr>
        <w:t>En</w:t>
      </w:r>
      <w:r w:rsidR="0095397E">
        <w:rPr>
          <w:rFonts w:ascii="Arial" w:eastAsia="Calibri" w:hAnsi="Arial" w:cs="Arial"/>
          <w:color w:val="000000" w:themeColor="text1"/>
          <w:sz w:val="22"/>
          <w:szCs w:val="22"/>
          <w:lang w:val="es-ES" w:eastAsia="en-US"/>
        </w:rPr>
        <w:t xml:space="preserve"> plena correspondencia </w:t>
      </w:r>
      <w:r w:rsidRPr="00AE07FF">
        <w:rPr>
          <w:rFonts w:ascii="Arial" w:eastAsia="Calibri" w:hAnsi="Arial" w:cs="Arial"/>
          <w:color w:val="000000" w:themeColor="text1"/>
          <w:sz w:val="22"/>
          <w:szCs w:val="22"/>
          <w:lang w:val="es-ES" w:eastAsia="en-US"/>
        </w:rPr>
        <w:t>con</w:t>
      </w:r>
      <w:r w:rsidR="0095397E">
        <w:rPr>
          <w:rFonts w:ascii="Arial" w:eastAsia="Calibri" w:hAnsi="Arial" w:cs="Arial"/>
          <w:color w:val="000000" w:themeColor="text1"/>
          <w:sz w:val="22"/>
          <w:szCs w:val="22"/>
          <w:lang w:val="es-ES" w:eastAsia="en-US"/>
        </w:rPr>
        <w:t xml:space="preserve"> </w:t>
      </w:r>
      <w:r w:rsidRPr="00AE07FF">
        <w:rPr>
          <w:rFonts w:ascii="Arial" w:eastAsia="Calibri" w:hAnsi="Arial" w:cs="Arial"/>
          <w:color w:val="000000" w:themeColor="text1"/>
          <w:sz w:val="22"/>
          <w:szCs w:val="22"/>
          <w:lang w:val="es-ES" w:eastAsia="en-US"/>
        </w:rPr>
        <w:t>lo anterior, el inciso segundo de dicho artículo precisa el momento para realizar la publicación, remitiendo al mismo plazo establecido en el artículo 2.2.1.1.1.7.1</w:t>
      </w:r>
      <w:r w:rsidR="0095397E">
        <w:rPr>
          <w:rFonts w:ascii="Arial" w:eastAsia="Calibri" w:hAnsi="Arial" w:cs="Arial"/>
          <w:color w:val="000000" w:themeColor="text1"/>
          <w:sz w:val="22"/>
          <w:szCs w:val="22"/>
          <w:lang w:val="es-ES" w:eastAsia="en-US"/>
        </w:rPr>
        <w:t>.</w:t>
      </w:r>
      <w:r w:rsidRPr="00AE07FF">
        <w:rPr>
          <w:rFonts w:ascii="Arial" w:eastAsia="Calibri" w:hAnsi="Arial" w:cs="Arial"/>
          <w:color w:val="000000" w:themeColor="text1"/>
          <w:sz w:val="22"/>
          <w:szCs w:val="22"/>
          <w:lang w:val="es-ES" w:eastAsia="en-US"/>
        </w:rPr>
        <w:t xml:space="preserve"> del Decreto 1082 de 2015, esto es, dentro de los tres (3) días siguientes a la expedición del documento. En efecto, el inciso indicado establece</w:t>
      </w:r>
      <w:r w:rsidR="0095397E">
        <w:rPr>
          <w:rFonts w:ascii="Arial" w:eastAsia="Calibri" w:hAnsi="Arial" w:cs="Arial"/>
          <w:color w:val="000000" w:themeColor="text1"/>
          <w:sz w:val="22"/>
          <w:szCs w:val="22"/>
          <w:lang w:val="es-ES" w:eastAsia="en-US"/>
        </w:rPr>
        <w:t xml:space="preserve"> que “[l]</w:t>
      </w:r>
      <w:r w:rsidRPr="00AE07FF">
        <w:rPr>
          <w:rFonts w:ascii="Arial" w:eastAsia="Calibri" w:hAnsi="Arial" w:cs="Arial"/>
          <w:color w:val="000000" w:themeColor="text1"/>
          <w:sz w:val="22"/>
          <w:szCs w:val="22"/>
          <w:lang w:val="es-ES" w:eastAsia="en-US"/>
        </w:rPr>
        <w:t>os sujetos obligados que contratan con cargo a recursos públicos deben publicar la información de su gestión contractual en el plazo previsto en el artículo 19 del Decreto 1510 de 2013, o el que lo modifique, sustituya o adicione</w:t>
      </w:r>
      <w:r w:rsidR="0095397E">
        <w:rPr>
          <w:rFonts w:ascii="Arial" w:eastAsia="Calibri" w:hAnsi="Arial" w:cs="Arial"/>
          <w:color w:val="000000" w:themeColor="text1"/>
          <w:sz w:val="22"/>
          <w:szCs w:val="22"/>
          <w:lang w:val="es-ES" w:eastAsia="en-US"/>
        </w:rPr>
        <w:t>”</w:t>
      </w:r>
      <w:r w:rsidRPr="00AE07FF">
        <w:rPr>
          <w:rFonts w:ascii="Arial" w:eastAsia="Calibri" w:hAnsi="Arial" w:cs="Arial"/>
          <w:color w:val="000000" w:themeColor="text1"/>
          <w:sz w:val="22"/>
          <w:szCs w:val="22"/>
          <w:lang w:val="es-ES" w:eastAsia="en-US"/>
        </w:rPr>
        <w:t>.</w:t>
      </w:r>
      <w:r w:rsidR="0095397E">
        <w:rPr>
          <w:rFonts w:ascii="Arial" w:eastAsia="Calibri" w:hAnsi="Arial" w:cs="Arial"/>
          <w:color w:val="000000" w:themeColor="text1"/>
          <w:sz w:val="22"/>
          <w:szCs w:val="22"/>
          <w:lang w:val="es-ES" w:eastAsia="en-US"/>
        </w:rPr>
        <w:t xml:space="preserve"> </w:t>
      </w:r>
      <w:r w:rsidRPr="00AE07FF">
        <w:rPr>
          <w:rFonts w:ascii="Arial" w:eastAsia="Calibri" w:hAnsi="Arial" w:cs="Arial"/>
          <w:color w:val="000000" w:themeColor="text1"/>
          <w:sz w:val="22"/>
          <w:szCs w:val="22"/>
          <w:lang w:val="es-ES" w:eastAsia="en-US"/>
        </w:rPr>
        <w:t>Cabe aclarar que el artículo 19 indicado fue compilado en el artículo 2.2.1.1.1.7.1 del Decreto 1082 de 2015.</w:t>
      </w:r>
    </w:p>
    <w:p w14:paraId="547C515A" w14:textId="1289A14D" w:rsidR="00AE07FF" w:rsidRPr="00AE07FF" w:rsidRDefault="00AE07FF" w:rsidP="0095397E">
      <w:pPr>
        <w:spacing w:after="120" w:line="276" w:lineRule="auto"/>
        <w:ind w:firstLine="709"/>
        <w:jc w:val="both"/>
        <w:rPr>
          <w:rFonts w:ascii="Arial" w:eastAsia="Calibri" w:hAnsi="Arial" w:cs="Arial"/>
          <w:color w:val="000000" w:themeColor="text1"/>
          <w:sz w:val="22"/>
          <w:szCs w:val="22"/>
          <w:lang w:val="es-ES" w:eastAsia="en-US"/>
        </w:rPr>
      </w:pPr>
      <w:r w:rsidRPr="00AE07FF">
        <w:rPr>
          <w:rFonts w:ascii="Arial" w:eastAsiaTheme="minorHAnsi" w:hAnsi="Arial" w:cs="Arial"/>
          <w:sz w:val="22"/>
          <w:szCs w:val="22"/>
          <w:lang w:eastAsia="en-US"/>
        </w:rPr>
        <w:t xml:space="preserve">Asimismo, es importante precisar que si bien el Decreto 1082 de 2015, en principio, no aplica a las entidades de régimen exceptuado al Estatuto General de Contratación de la Administración Pública, porque su régimen de contratación es el derecho privado, será posible aplicarle esta norma en virtud de la remisión dispuesta en el artículo 2.1.1.2.1.7 del Decreto 1081 de 2015 al artículo 19 </w:t>
      </w:r>
      <w:r w:rsidRPr="00AE07FF">
        <w:rPr>
          <w:rFonts w:ascii="Arial" w:eastAsia="Calibri" w:hAnsi="Arial" w:cs="Arial"/>
          <w:sz w:val="22"/>
          <w:szCs w:val="22"/>
          <w:lang w:val="es-ES" w:eastAsia="en-US"/>
        </w:rPr>
        <w:t>del Decreto 1510 de 2013, o el que lo modifique, sustituya o adicione, que en este caso es el artículo 2.2.1.1.1.7.1</w:t>
      </w:r>
      <w:r w:rsidR="0038235E">
        <w:rPr>
          <w:rFonts w:ascii="Arial" w:eastAsia="Calibri" w:hAnsi="Arial" w:cs="Arial"/>
          <w:sz w:val="22"/>
          <w:szCs w:val="22"/>
          <w:lang w:val="es-ES" w:eastAsia="en-US"/>
        </w:rPr>
        <w:t>.</w:t>
      </w:r>
      <w:r w:rsidRPr="00AE07FF">
        <w:rPr>
          <w:rFonts w:ascii="Arial" w:eastAsia="Calibri" w:hAnsi="Arial" w:cs="Arial"/>
          <w:sz w:val="22"/>
          <w:szCs w:val="22"/>
          <w:lang w:val="es-ES" w:eastAsia="en-US"/>
        </w:rPr>
        <w:t xml:space="preserve"> del Decreto 1082 de 2015. </w:t>
      </w:r>
      <w:r w:rsidRPr="00AE07FF">
        <w:rPr>
          <w:rFonts w:ascii="Arial" w:eastAsiaTheme="minorHAnsi" w:hAnsi="Arial" w:cs="Arial"/>
          <w:sz w:val="22"/>
          <w:szCs w:val="22"/>
          <w:lang w:eastAsia="en-US"/>
        </w:rPr>
        <w:t xml:space="preserve">En este sentido, las entidades </w:t>
      </w:r>
      <w:r w:rsidRPr="00AE07FF">
        <w:rPr>
          <w:rFonts w:ascii="Arial" w:eastAsiaTheme="minorHAnsi" w:hAnsi="Arial" w:cs="Arial"/>
          <w:sz w:val="22"/>
          <w:szCs w:val="22"/>
          <w:lang w:eastAsia="en-US"/>
        </w:rPr>
        <w:lastRenderedPageBreak/>
        <w:t>exceptuadas del régimen de contratación de Ley 80 de 1993 publicarán en el SECOP sus documentos dentro de los tres (3) días siguientes a su expedición</w:t>
      </w:r>
      <w:r w:rsidR="0095397E">
        <w:rPr>
          <w:rFonts w:ascii="Arial" w:eastAsiaTheme="minorHAnsi" w:hAnsi="Arial" w:cs="Arial"/>
          <w:sz w:val="22"/>
          <w:szCs w:val="22"/>
          <w:lang w:eastAsia="en-US"/>
        </w:rPr>
        <w:t>.</w:t>
      </w:r>
    </w:p>
    <w:p w14:paraId="4049BDC4" w14:textId="23DD6EDB" w:rsidR="00AE07FF" w:rsidRPr="00AE07FF" w:rsidRDefault="00AE07FF" w:rsidP="00AE07FF">
      <w:pPr>
        <w:spacing w:line="276" w:lineRule="auto"/>
        <w:ind w:firstLine="709"/>
        <w:contextualSpacing/>
        <w:jc w:val="both"/>
        <w:rPr>
          <w:rFonts w:ascii="Arial" w:eastAsia="Calibri" w:hAnsi="Arial" w:cs="Arial"/>
          <w:sz w:val="22"/>
          <w:szCs w:val="22"/>
          <w:lang w:val="es-ES_tradnl" w:eastAsia="es-ES_tradnl"/>
        </w:rPr>
      </w:pPr>
      <w:r w:rsidRPr="00AE07FF">
        <w:rPr>
          <w:rFonts w:ascii="Arial" w:eastAsia="Calibri" w:hAnsi="Arial" w:cs="Arial"/>
          <w:sz w:val="22"/>
          <w:szCs w:val="22"/>
          <w:lang w:val="es-ES_tradnl" w:eastAsia="es-ES_tradnl"/>
        </w:rPr>
        <w:t xml:space="preserve">En armonía con lo anterior, </w:t>
      </w:r>
      <w:r w:rsidRPr="00AE07FF">
        <w:rPr>
          <w:rFonts w:ascii="Arial" w:eastAsia="Calibri" w:hAnsi="Arial" w:cs="Arial"/>
          <w:sz w:val="22"/>
          <w:szCs w:val="22"/>
          <w:lang w:val="es-ES" w:eastAsia="en-US"/>
        </w:rPr>
        <w:t>la Circular 002 del 1 de junio de 2022</w:t>
      </w:r>
      <w:r w:rsidRPr="00AE07FF">
        <w:rPr>
          <w:rFonts w:ascii="Arial" w:eastAsia="Calibri" w:hAnsi="Arial" w:cs="Arial"/>
          <w:sz w:val="22"/>
          <w:szCs w:val="22"/>
          <w:vertAlign w:val="superscript"/>
          <w:lang w:val="es-ES" w:eastAsia="en-US"/>
        </w:rPr>
        <w:footnoteReference w:id="18"/>
      </w:r>
      <w:r w:rsidRPr="00AE07FF">
        <w:rPr>
          <w:rFonts w:ascii="Arial" w:eastAsia="Calibri" w:hAnsi="Arial" w:cs="Arial"/>
          <w:sz w:val="22"/>
          <w:szCs w:val="22"/>
          <w:lang w:val="es-ES" w:eastAsia="en-US"/>
        </w:rPr>
        <w:t>, relacionada con la aplicación del artículo 53 de la Ley 2195 de 2022, dictada por el Departamento Administrativo de la Presidencia</w:t>
      </w:r>
      <w:r w:rsidR="00A41D5E">
        <w:rPr>
          <w:rFonts w:ascii="Arial" w:eastAsia="Calibri" w:hAnsi="Arial" w:cs="Arial"/>
          <w:sz w:val="22"/>
          <w:szCs w:val="22"/>
          <w:lang w:val="es-ES" w:eastAsia="en-US"/>
        </w:rPr>
        <w:t xml:space="preserve"> de la República</w:t>
      </w:r>
      <w:r w:rsidRPr="00AE07FF">
        <w:rPr>
          <w:rFonts w:ascii="Arial" w:eastAsia="Calibri" w:hAnsi="Arial" w:cs="Arial"/>
          <w:sz w:val="22"/>
          <w:szCs w:val="22"/>
          <w:lang w:val="es-ES" w:eastAsia="en-US"/>
        </w:rPr>
        <w:t>, en relación con el plazo para cargar los documentos señaló lo siguiente</w:t>
      </w:r>
      <w:r w:rsidRPr="00AE07FF">
        <w:rPr>
          <w:rFonts w:ascii="Arial" w:eastAsia="Calibri" w:hAnsi="Arial" w:cs="Arial"/>
          <w:sz w:val="22"/>
          <w:szCs w:val="22"/>
          <w:lang w:val="es-ES_tradnl" w:eastAsia="es-ES_tradnl"/>
        </w:rPr>
        <w:t>:</w:t>
      </w:r>
    </w:p>
    <w:p w14:paraId="6801DA66" w14:textId="77777777" w:rsidR="00AE07FF" w:rsidRPr="00AE07FF" w:rsidRDefault="00AE07FF" w:rsidP="00AE07FF">
      <w:pPr>
        <w:spacing w:line="276" w:lineRule="auto"/>
        <w:ind w:firstLine="709"/>
        <w:contextualSpacing/>
        <w:jc w:val="both"/>
        <w:rPr>
          <w:rFonts w:ascii="Arial" w:eastAsia="Calibri" w:hAnsi="Arial" w:cs="Arial"/>
          <w:sz w:val="22"/>
          <w:szCs w:val="22"/>
          <w:lang w:val="es-ES_tradnl" w:eastAsia="es-ES_tradnl"/>
        </w:rPr>
      </w:pPr>
    </w:p>
    <w:p w14:paraId="2A245EDC" w14:textId="1F0FBE07" w:rsidR="00AE07FF" w:rsidRPr="00AE07FF" w:rsidRDefault="0095397E" w:rsidP="00AE07FF">
      <w:pPr>
        <w:ind w:left="709" w:right="709"/>
        <w:contextualSpacing/>
        <w:jc w:val="both"/>
        <w:rPr>
          <w:rFonts w:ascii="Arial" w:hAnsi="Arial" w:cs="Arial"/>
          <w:sz w:val="21"/>
          <w:szCs w:val="21"/>
          <w:lang w:eastAsia="es-ES_tradnl"/>
        </w:rPr>
      </w:pPr>
      <w:r>
        <w:rPr>
          <w:rFonts w:ascii="Arial" w:hAnsi="Arial" w:cs="Arial"/>
          <w:sz w:val="21"/>
          <w:szCs w:val="21"/>
          <w:lang w:eastAsia="es-ES_tradnl"/>
        </w:rPr>
        <w:t>“</w:t>
      </w:r>
      <w:r w:rsidR="00AE07FF" w:rsidRPr="00AE07FF">
        <w:rPr>
          <w:rFonts w:ascii="Arial" w:hAnsi="Arial" w:cs="Arial"/>
          <w:sz w:val="21"/>
          <w:szCs w:val="21"/>
          <w:lang w:eastAsia="es-ES_tradnl"/>
        </w:rPr>
        <w:t xml:space="preserve">Si se utiliza el SECOP II como herramienta de publicidad, </w:t>
      </w:r>
      <w:r w:rsidR="00AE07FF" w:rsidRPr="00AE07FF">
        <w:rPr>
          <w:rFonts w:ascii="Arial" w:hAnsi="Arial" w:cs="Arial"/>
          <w:i/>
          <w:iCs/>
          <w:sz w:val="21"/>
          <w:szCs w:val="21"/>
          <w:lang w:eastAsia="es-ES_tradnl"/>
        </w:rPr>
        <w:t>la publicación de los documentos relacionados con la actividad contractual deberá realizarse dentro de los 3 días siguientes a su expedición</w:t>
      </w:r>
      <w:r w:rsidR="00AE07FF" w:rsidRPr="00AE07FF">
        <w:rPr>
          <w:rFonts w:ascii="Arial" w:hAnsi="Arial" w:cs="Arial"/>
          <w:sz w:val="21"/>
          <w:szCs w:val="21"/>
          <w:lang w:eastAsia="es-ES_tradnl"/>
        </w:rPr>
        <w:t>, en aplicación de lo dispuesto en el artículo 2.1.1.2.1.7. del Decreto 1081 de 2015, el cual remite al artículo 2.2.1.1.1.7.1. del Decreto 1082 de 2015, en el que se hace referencia al plazo en cita.</w:t>
      </w:r>
    </w:p>
    <w:p w14:paraId="5057F5AA" w14:textId="77777777" w:rsidR="00AE07FF" w:rsidRPr="00AE07FF" w:rsidRDefault="00AE07FF" w:rsidP="00AE07FF">
      <w:pPr>
        <w:ind w:left="709" w:right="709"/>
        <w:contextualSpacing/>
        <w:jc w:val="both"/>
        <w:rPr>
          <w:rFonts w:ascii="Arial" w:hAnsi="Arial" w:cs="Arial"/>
          <w:sz w:val="21"/>
          <w:szCs w:val="21"/>
          <w:lang w:eastAsia="es-ES_tradnl"/>
        </w:rPr>
      </w:pPr>
    </w:p>
    <w:p w14:paraId="59784922" w14:textId="77777777" w:rsidR="00AE07FF" w:rsidRPr="00AE07FF" w:rsidRDefault="00AE07FF" w:rsidP="00AE07FF">
      <w:pPr>
        <w:ind w:left="709" w:right="709"/>
        <w:contextualSpacing/>
        <w:jc w:val="both"/>
        <w:rPr>
          <w:rFonts w:ascii="Arial" w:eastAsia="Calibri" w:hAnsi="Arial" w:cs="Arial"/>
          <w:sz w:val="21"/>
          <w:szCs w:val="21"/>
          <w:lang w:val="es-ES_tradnl" w:eastAsia="es-ES_tradnl"/>
        </w:rPr>
      </w:pPr>
      <w:r w:rsidRPr="00AE07FF">
        <w:rPr>
          <w:rFonts w:ascii="Arial" w:hAnsi="Arial" w:cs="Arial"/>
          <w:sz w:val="21"/>
          <w:szCs w:val="21"/>
          <w:lang w:eastAsia="es-ES_tradnl"/>
        </w:rPr>
        <w:t xml:space="preserve">Si se hace uso de la plataforma de manera transaccional, la publicación de los documentos relacionados con la actividad contractual deberá realizarse en los términos establecidos en el cronograma del proceso de selección y las reglas aplicables a cada modalidad de contratación en particular, de acuerdo con cada Manual de Contratación. </w:t>
      </w:r>
      <w:r w:rsidRPr="00AE07FF">
        <w:rPr>
          <w:rFonts w:ascii="Arial" w:eastAsia="Calibri" w:hAnsi="Arial" w:cs="Arial"/>
          <w:sz w:val="21"/>
          <w:szCs w:val="21"/>
          <w:lang w:eastAsia="en-US"/>
        </w:rPr>
        <w:t>(Cursiva fuera del original).</w:t>
      </w:r>
    </w:p>
    <w:p w14:paraId="769A770A" w14:textId="77777777" w:rsidR="00AE07FF" w:rsidRPr="00AE07FF" w:rsidRDefault="00AE07FF" w:rsidP="00AE07FF">
      <w:pPr>
        <w:spacing w:line="276" w:lineRule="auto"/>
        <w:contextualSpacing/>
        <w:jc w:val="both"/>
        <w:rPr>
          <w:rFonts w:ascii="Arial" w:eastAsia="Calibri" w:hAnsi="Arial" w:cs="Arial"/>
          <w:b/>
          <w:bCs/>
          <w:sz w:val="22"/>
          <w:szCs w:val="22"/>
          <w:lang w:val="es-ES" w:eastAsia="es-ES_tradnl"/>
        </w:rPr>
      </w:pPr>
    </w:p>
    <w:p w14:paraId="79687897" w14:textId="77777777" w:rsidR="0095397E" w:rsidRDefault="00AE07FF" w:rsidP="0095397E">
      <w:pPr>
        <w:spacing w:after="120" w:line="276" w:lineRule="auto"/>
        <w:ind w:left="118" w:right="176" w:firstLine="709"/>
        <w:jc w:val="both"/>
        <w:rPr>
          <w:rFonts w:ascii="Arial" w:hAnsi="Arial" w:cs="Arial"/>
          <w:sz w:val="22"/>
          <w:szCs w:val="22"/>
        </w:rPr>
      </w:pPr>
      <w:r w:rsidRPr="00AE07FF">
        <w:rPr>
          <w:rFonts w:ascii="Arial" w:hAnsi="Arial" w:cs="Arial"/>
          <w:sz w:val="22"/>
          <w:szCs w:val="22"/>
        </w:rPr>
        <w:t>De conformidad con lo expuesto</w:t>
      </w:r>
      <w:r w:rsidR="0095397E">
        <w:rPr>
          <w:rFonts w:ascii="Arial" w:hAnsi="Arial" w:cs="Arial"/>
          <w:sz w:val="22"/>
          <w:szCs w:val="22"/>
        </w:rPr>
        <w:t xml:space="preserve">, </w:t>
      </w:r>
      <w:r w:rsidRPr="00AE07FF">
        <w:rPr>
          <w:rFonts w:ascii="Arial" w:hAnsi="Arial" w:cs="Arial"/>
          <w:sz w:val="22"/>
          <w:szCs w:val="22"/>
        </w:rPr>
        <w:t xml:space="preserve">se concluye que el término que tienen las entidades </w:t>
      </w:r>
      <w:r w:rsidRPr="00AE07FF">
        <w:rPr>
          <w:rFonts w:ascii="Arial" w:hAnsi="Arial" w:cs="Arial"/>
          <w:spacing w:val="-2"/>
          <w:sz w:val="22"/>
          <w:szCs w:val="22"/>
        </w:rPr>
        <w:t>estatales</w:t>
      </w:r>
      <w:r w:rsidRPr="00AE07FF">
        <w:rPr>
          <w:rFonts w:ascii="Arial" w:hAnsi="Arial" w:cs="Arial"/>
          <w:spacing w:val="-5"/>
          <w:sz w:val="22"/>
          <w:szCs w:val="22"/>
        </w:rPr>
        <w:t xml:space="preserve"> </w:t>
      </w:r>
      <w:r w:rsidRPr="00AE07FF">
        <w:rPr>
          <w:rFonts w:ascii="Arial" w:hAnsi="Arial" w:cs="Arial"/>
          <w:spacing w:val="-2"/>
          <w:sz w:val="22"/>
          <w:szCs w:val="22"/>
        </w:rPr>
        <w:t>que</w:t>
      </w:r>
      <w:r w:rsidRPr="00AE07FF">
        <w:rPr>
          <w:rFonts w:ascii="Arial" w:hAnsi="Arial" w:cs="Arial"/>
          <w:spacing w:val="-6"/>
          <w:sz w:val="22"/>
          <w:szCs w:val="22"/>
        </w:rPr>
        <w:t xml:space="preserve"> </w:t>
      </w:r>
      <w:r w:rsidRPr="00AE07FF">
        <w:rPr>
          <w:rFonts w:ascii="Arial" w:hAnsi="Arial" w:cs="Arial"/>
          <w:spacing w:val="-2"/>
          <w:sz w:val="22"/>
          <w:szCs w:val="22"/>
        </w:rPr>
        <w:t>por</w:t>
      </w:r>
      <w:r w:rsidRPr="00AE07FF">
        <w:rPr>
          <w:rFonts w:ascii="Arial" w:hAnsi="Arial" w:cs="Arial"/>
          <w:spacing w:val="-6"/>
          <w:sz w:val="22"/>
          <w:szCs w:val="22"/>
        </w:rPr>
        <w:t xml:space="preserve"> </w:t>
      </w:r>
      <w:r w:rsidRPr="00AE07FF">
        <w:rPr>
          <w:rFonts w:ascii="Arial" w:hAnsi="Arial" w:cs="Arial"/>
          <w:spacing w:val="-2"/>
          <w:sz w:val="22"/>
          <w:szCs w:val="22"/>
        </w:rPr>
        <w:t>disposición</w:t>
      </w:r>
      <w:r w:rsidRPr="00AE07FF">
        <w:rPr>
          <w:rFonts w:ascii="Arial" w:hAnsi="Arial" w:cs="Arial"/>
          <w:spacing w:val="-5"/>
          <w:sz w:val="22"/>
          <w:szCs w:val="22"/>
        </w:rPr>
        <w:t xml:space="preserve"> </w:t>
      </w:r>
      <w:r w:rsidRPr="00AE07FF">
        <w:rPr>
          <w:rFonts w:ascii="Arial" w:hAnsi="Arial" w:cs="Arial"/>
          <w:spacing w:val="-2"/>
          <w:sz w:val="22"/>
          <w:szCs w:val="22"/>
        </w:rPr>
        <w:t>legal</w:t>
      </w:r>
      <w:r w:rsidRPr="00AE07FF">
        <w:rPr>
          <w:rFonts w:ascii="Arial" w:hAnsi="Arial" w:cs="Arial"/>
          <w:spacing w:val="-5"/>
          <w:sz w:val="22"/>
          <w:szCs w:val="22"/>
        </w:rPr>
        <w:t xml:space="preserve"> </w:t>
      </w:r>
      <w:r w:rsidRPr="00AE07FF">
        <w:rPr>
          <w:rFonts w:ascii="Arial" w:hAnsi="Arial" w:cs="Arial"/>
          <w:spacing w:val="-2"/>
          <w:sz w:val="22"/>
          <w:szCs w:val="22"/>
        </w:rPr>
        <w:t>cuenten</w:t>
      </w:r>
      <w:r w:rsidRPr="00AE07FF">
        <w:rPr>
          <w:rFonts w:ascii="Arial" w:hAnsi="Arial" w:cs="Arial"/>
          <w:spacing w:val="-6"/>
          <w:sz w:val="22"/>
          <w:szCs w:val="22"/>
        </w:rPr>
        <w:t xml:space="preserve"> </w:t>
      </w:r>
      <w:r w:rsidRPr="00AE07FF">
        <w:rPr>
          <w:rFonts w:ascii="Arial" w:hAnsi="Arial" w:cs="Arial"/>
          <w:spacing w:val="-2"/>
          <w:sz w:val="22"/>
          <w:szCs w:val="22"/>
        </w:rPr>
        <w:t>con</w:t>
      </w:r>
      <w:r w:rsidRPr="00AE07FF">
        <w:rPr>
          <w:rFonts w:ascii="Arial" w:hAnsi="Arial" w:cs="Arial"/>
          <w:spacing w:val="-6"/>
          <w:sz w:val="22"/>
          <w:szCs w:val="22"/>
        </w:rPr>
        <w:t xml:space="preserve"> </w:t>
      </w:r>
      <w:r w:rsidRPr="00AE07FF">
        <w:rPr>
          <w:rFonts w:ascii="Arial" w:hAnsi="Arial" w:cs="Arial"/>
          <w:spacing w:val="-2"/>
          <w:sz w:val="22"/>
          <w:szCs w:val="22"/>
        </w:rPr>
        <w:t>un</w:t>
      </w:r>
      <w:r w:rsidRPr="00AE07FF">
        <w:rPr>
          <w:rFonts w:ascii="Arial" w:hAnsi="Arial" w:cs="Arial"/>
          <w:spacing w:val="-6"/>
          <w:sz w:val="22"/>
          <w:szCs w:val="22"/>
        </w:rPr>
        <w:t xml:space="preserve"> </w:t>
      </w:r>
      <w:r w:rsidRPr="00AE07FF">
        <w:rPr>
          <w:rFonts w:ascii="Arial" w:hAnsi="Arial" w:cs="Arial"/>
          <w:spacing w:val="-2"/>
          <w:sz w:val="22"/>
          <w:szCs w:val="22"/>
        </w:rPr>
        <w:t>régimen</w:t>
      </w:r>
      <w:r w:rsidRPr="00AE07FF">
        <w:rPr>
          <w:rFonts w:ascii="Arial" w:hAnsi="Arial" w:cs="Arial"/>
          <w:spacing w:val="-6"/>
          <w:sz w:val="22"/>
          <w:szCs w:val="22"/>
        </w:rPr>
        <w:t xml:space="preserve"> </w:t>
      </w:r>
      <w:r w:rsidRPr="00AE07FF">
        <w:rPr>
          <w:rFonts w:ascii="Arial" w:hAnsi="Arial" w:cs="Arial"/>
          <w:spacing w:val="-2"/>
          <w:sz w:val="22"/>
          <w:szCs w:val="22"/>
        </w:rPr>
        <w:t>contractual</w:t>
      </w:r>
      <w:r w:rsidRPr="00AE07FF">
        <w:rPr>
          <w:rFonts w:ascii="Arial" w:hAnsi="Arial" w:cs="Arial"/>
          <w:spacing w:val="-6"/>
          <w:sz w:val="22"/>
          <w:szCs w:val="22"/>
        </w:rPr>
        <w:t xml:space="preserve"> </w:t>
      </w:r>
      <w:r w:rsidRPr="00AE07FF">
        <w:rPr>
          <w:rFonts w:ascii="Arial" w:hAnsi="Arial" w:cs="Arial"/>
          <w:spacing w:val="-2"/>
          <w:sz w:val="22"/>
          <w:szCs w:val="22"/>
        </w:rPr>
        <w:t>excepcional</w:t>
      </w:r>
      <w:r w:rsidRPr="00AE07FF">
        <w:rPr>
          <w:rFonts w:ascii="Arial" w:hAnsi="Arial" w:cs="Arial"/>
          <w:spacing w:val="-5"/>
          <w:sz w:val="22"/>
          <w:szCs w:val="22"/>
        </w:rPr>
        <w:t xml:space="preserve"> </w:t>
      </w:r>
      <w:r w:rsidRPr="00AE07FF">
        <w:rPr>
          <w:rFonts w:ascii="Arial" w:hAnsi="Arial" w:cs="Arial"/>
          <w:spacing w:val="-2"/>
          <w:sz w:val="22"/>
          <w:szCs w:val="22"/>
        </w:rPr>
        <w:t>al</w:t>
      </w:r>
      <w:r w:rsidRPr="00AE07FF">
        <w:rPr>
          <w:rFonts w:ascii="Arial" w:hAnsi="Arial" w:cs="Arial"/>
          <w:spacing w:val="-6"/>
          <w:sz w:val="22"/>
          <w:szCs w:val="22"/>
        </w:rPr>
        <w:t xml:space="preserve"> </w:t>
      </w:r>
      <w:r w:rsidRPr="00AE07FF">
        <w:rPr>
          <w:rFonts w:ascii="Arial" w:hAnsi="Arial" w:cs="Arial"/>
          <w:spacing w:val="-2"/>
          <w:sz w:val="22"/>
          <w:szCs w:val="22"/>
        </w:rPr>
        <w:t>del</w:t>
      </w:r>
      <w:r w:rsidRPr="00AE07FF">
        <w:rPr>
          <w:rFonts w:ascii="Arial" w:hAnsi="Arial" w:cs="Arial"/>
          <w:spacing w:val="-6"/>
          <w:sz w:val="22"/>
          <w:szCs w:val="22"/>
        </w:rPr>
        <w:t xml:space="preserve"> </w:t>
      </w:r>
      <w:r w:rsidRPr="00AE07FF">
        <w:rPr>
          <w:rFonts w:ascii="Arial" w:hAnsi="Arial" w:cs="Arial"/>
          <w:spacing w:val="-2"/>
          <w:sz w:val="22"/>
          <w:szCs w:val="22"/>
        </w:rPr>
        <w:t xml:space="preserve">Estatuto </w:t>
      </w:r>
      <w:r w:rsidRPr="00AE07FF">
        <w:rPr>
          <w:rFonts w:ascii="Arial" w:hAnsi="Arial" w:cs="Arial"/>
          <w:sz w:val="22"/>
          <w:szCs w:val="22"/>
        </w:rPr>
        <w:t>General</w:t>
      </w:r>
      <w:r w:rsidRPr="00AE07FF">
        <w:rPr>
          <w:rFonts w:ascii="Arial" w:hAnsi="Arial" w:cs="Arial"/>
          <w:spacing w:val="-6"/>
          <w:sz w:val="22"/>
          <w:szCs w:val="22"/>
        </w:rPr>
        <w:t xml:space="preserve"> </w:t>
      </w:r>
      <w:r w:rsidRPr="00AE07FF">
        <w:rPr>
          <w:rFonts w:ascii="Arial" w:hAnsi="Arial" w:cs="Arial"/>
          <w:sz w:val="22"/>
          <w:szCs w:val="22"/>
        </w:rPr>
        <w:t>de</w:t>
      </w:r>
      <w:r w:rsidRPr="00AE07FF">
        <w:rPr>
          <w:rFonts w:ascii="Arial" w:hAnsi="Arial" w:cs="Arial"/>
          <w:spacing w:val="-7"/>
          <w:sz w:val="22"/>
          <w:szCs w:val="22"/>
        </w:rPr>
        <w:t xml:space="preserve"> </w:t>
      </w:r>
      <w:r w:rsidRPr="00AE07FF">
        <w:rPr>
          <w:rFonts w:ascii="Arial" w:hAnsi="Arial" w:cs="Arial"/>
          <w:sz w:val="22"/>
          <w:szCs w:val="22"/>
        </w:rPr>
        <w:t>Contratación</w:t>
      </w:r>
      <w:r w:rsidRPr="00AE07FF">
        <w:rPr>
          <w:rFonts w:ascii="Arial" w:hAnsi="Arial" w:cs="Arial"/>
          <w:spacing w:val="-7"/>
          <w:sz w:val="22"/>
          <w:szCs w:val="22"/>
        </w:rPr>
        <w:t xml:space="preserve"> </w:t>
      </w:r>
      <w:r w:rsidRPr="00AE07FF">
        <w:rPr>
          <w:rFonts w:ascii="Arial" w:hAnsi="Arial" w:cs="Arial"/>
          <w:sz w:val="22"/>
          <w:szCs w:val="22"/>
        </w:rPr>
        <w:t>de</w:t>
      </w:r>
      <w:r w:rsidRPr="00AE07FF">
        <w:rPr>
          <w:rFonts w:ascii="Arial" w:hAnsi="Arial" w:cs="Arial"/>
          <w:spacing w:val="-7"/>
          <w:sz w:val="22"/>
          <w:szCs w:val="22"/>
        </w:rPr>
        <w:t xml:space="preserve"> </w:t>
      </w:r>
      <w:r w:rsidRPr="00AE07FF">
        <w:rPr>
          <w:rFonts w:ascii="Arial" w:hAnsi="Arial" w:cs="Arial"/>
          <w:sz w:val="22"/>
          <w:szCs w:val="22"/>
        </w:rPr>
        <w:t>la</w:t>
      </w:r>
      <w:r w:rsidRPr="00AE07FF">
        <w:rPr>
          <w:rFonts w:ascii="Arial" w:hAnsi="Arial" w:cs="Arial"/>
          <w:spacing w:val="-7"/>
          <w:sz w:val="22"/>
          <w:szCs w:val="22"/>
        </w:rPr>
        <w:t xml:space="preserve"> </w:t>
      </w:r>
      <w:r w:rsidRPr="00AE07FF">
        <w:rPr>
          <w:rFonts w:ascii="Arial" w:hAnsi="Arial" w:cs="Arial"/>
          <w:sz w:val="22"/>
          <w:szCs w:val="22"/>
        </w:rPr>
        <w:t>Administración</w:t>
      </w:r>
      <w:r w:rsidRPr="00AE07FF">
        <w:rPr>
          <w:rFonts w:ascii="Arial" w:hAnsi="Arial" w:cs="Arial"/>
          <w:spacing w:val="-7"/>
          <w:sz w:val="22"/>
          <w:szCs w:val="22"/>
        </w:rPr>
        <w:t xml:space="preserve"> </w:t>
      </w:r>
      <w:r w:rsidRPr="00AE07FF">
        <w:rPr>
          <w:rFonts w:ascii="Arial" w:hAnsi="Arial" w:cs="Arial"/>
          <w:sz w:val="22"/>
          <w:szCs w:val="22"/>
        </w:rPr>
        <w:t>Pública</w:t>
      </w:r>
      <w:r w:rsidRPr="00AE07FF">
        <w:rPr>
          <w:rFonts w:ascii="Arial" w:hAnsi="Arial" w:cs="Arial"/>
          <w:spacing w:val="-6"/>
          <w:sz w:val="22"/>
          <w:szCs w:val="22"/>
        </w:rPr>
        <w:t xml:space="preserve"> </w:t>
      </w:r>
      <w:r w:rsidR="0095397E">
        <w:rPr>
          <w:rFonts w:ascii="Arial" w:hAnsi="Arial" w:cs="Arial"/>
          <w:spacing w:val="-6"/>
          <w:sz w:val="22"/>
          <w:szCs w:val="22"/>
        </w:rPr>
        <w:t xml:space="preserve">-EGCAP- </w:t>
      </w:r>
      <w:r w:rsidRPr="00AE07FF">
        <w:rPr>
          <w:rFonts w:ascii="Arial" w:hAnsi="Arial" w:cs="Arial"/>
          <w:sz w:val="22"/>
          <w:szCs w:val="22"/>
        </w:rPr>
        <w:t>para</w:t>
      </w:r>
      <w:r w:rsidRPr="00AE07FF">
        <w:rPr>
          <w:rFonts w:ascii="Arial" w:hAnsi="Arial" w:cs="Arial"/>
          <w:spacing w:val="-7"/>
          <w:sz w:val="22"/>
          <w:szCs w:val="22"/>
        </w:rPr>
        <w:t xml:space="preserve"> </w:t>
      </w:r>
      <w:r w:rsidRPr="00AE07FF">
        <w:rPr>
          <w:rFonts w:ascii="Arial" w:hAnsi="Arial" w:cs="Arial"/>
          <w:sz w:val="22"/>
          <w:szCs w:val="22"/>
        </w:rPr>
        <w:t>publicar</w:t>
      </w:r>
      <w:r w:rsidRPr="00AE07FF">
        <w:rPr>
          <w:rFonts w:ascii="Arial" w:hAnsi="Arial" w:cs="Arial"/>
          <w:spacing w:val="-7"/>
          <w:sz w:val="22"/>
          <w:szCs w:val="22"/>
        </w:rPr>
        <w:t xml:space="preserve"> </w:t>
      </w:r>
      <w:r w:rsidRPr="00AE07FF">
        <w:rPr>
          <w:rFonts w:ascii="Arial" w:hAnsi="Arial" w:cs="Arial"/>
          <w:sz w:val="22"/>
          <w:szCs w:val="22"/>
        </w:rPr>
        <w:t>en</w:t>
      </w:r>
      <w:r w:rsidRPr="00AE07FF">
        <w:rPr>
          <w:rFonts w:ascii="Arial" w:hAnsi="Arial" w:cs="Arial"/>
          <w:spacing w:val="-7"/>
          <w:sz w:val="22"/>
          <w:szCs w:val="22"/>
        </w:rPr>
        <w:t xml:space="preserve"> </w:t>
      </w:r>
      <w:r w:rsidRPr="00AE07FF">
        <w:rPr>
          <w:rFonts w:ascii="Arial" w:hAnsi="Arial" w:cs="Arial"/>
          <w:sz w:val="22"/>
          <w:szCs w:val="22"/>
        </w:rPr>
        <w:t>el</w:t>
      </w:r>
      <w:r w:rsidRPr="00AE07FF">
        <w:rPr>
          <w:rFonts w:ascii="Arial" w:hAnsi="Arial" w:cs="Arial"/>
          <w:spacing w:val="-7"/>
          <w:sz w:val="22"/>
          <w:szCs w:val="22"/>
        </w:rPr>
        <w:t xml:space="preserve"> </w:t>
      </w:r>
      <w:r w:rsidRPr="00AE07FF">
        <w:rPr>
          <w:rFonts w:ascii="Arial" w:hAnsi="Arial" w:cs="Arial"/>
          <w:sz w:val="22"/>
          <w:szCs w:val="22"/>
        </w:rPr>
        <w:t>SECOP</w:t>
      </w:r>
      <w:r w:rsidRPr="00AE07FF">
        <w:rPr>
          <w:rFonts w:ascii="Arial" w:hAnsi="Arial" w:cs="Arial"/>
          <w:spacing w:val="-6"/>
          <w:sz w:val="22"/>
          <w:szCs w:val="22"/>
        </w:rPr>
        <w:t xml:space="preserve"> </w:t>
      </w:r>
      <w:r w:rsidRPr="00AE07FF">
        <w:rPr>
          <w:rFonts w:ascii="Arial" w:hAnsi="Arial" w:cs="Arial"/>
          <w:sz w:val="22"/>
          <w:szCs w:val="22"/>
        </w:rPr>
        <w:t>II</w:t>
      </w:r>
      <w:r w:rsidRPr="00AE07FF">
        <w:rPr>
          <w:rFonts w:ascii="Arial" w:hAnsi="Arial" w:cs="Arial"/>
          <w:spacing w:val="-7"/>
          <w:sz w:val="22"/>
          <w:szCs w:val="22"/>
        </w:rPr>
        <w:t xml:space="preserve"> </w:t>
      </w:r>
      <w:r w:rsidRPr="00AE07FF">
        <w:rPr>
          <w:rFonts w:ascii="Arial" w:hAnsi="Arial" w:cs="Arial"/>
          <w:sz w:val="22"/>
          <w:szCs w:val="22"/>
        </w:rPr>
        <w:t>es</w:t>
      </w:r>
      <w:r w:rsidRPr="00AE07FF">
        <w:rPr>
          <w:rFonts w:ascii="Arial" w:hAnsi="Arial" w:cs="Arial"/>
          <w:spacing w:val="-7"/>
          <w:sz w:val="22"/>
          <w:szCs w:val="22"/>
        </w:rPr>
        <w:t xml:space="preserve"> </w:t>
      </w:r>
      <w:r w:rsidRPr="00AE07FF">
        <w:rPr>
          <w:rFonts w:ascii="Arial" w:hAnsi="Arial" w:cs="Arial"/>
          <w:sz w:val="22"/>
          <w:szCs w:val="22"/>
        </w:rPr>
        <w:t>de</w:t>
      </w:r>
      <w:r w:rsidRPr="00AE07FF">
        <w:rPr>
          <w:rFonts w:ascii="Arial" w:hAnsi="Arial" w:cs="Arial"/>
          <w:spacing w:val="-7"/>
          <w:sz w:val="22"/>
          <w:szCs w:val="22"/>
        </w:rPr>
        <w:t xml:space="preserve"> </w:t>
      </w:r>
      <w:r w:rsidRPr="00AE07FF">
        <w:rPr>
          <w:rFonts w:ascii="Arial" w:hAnsi="Arial" w:cs="Arial"/>
          <w:sz w:val="22"/>
          <w:szCs w:val="22"/>
        </w:rPr>
        <w:t>tres</w:t>
      </w:r>
      <w:r w:rsidRPr="00AE07FF">
        <w:rPr>
          <w:rFonts w:ascii="Arial" w:hAnsi="Arial" w:cs="Arial"/>
          <w:spacing w:val="-7"/>
          <w:sz w:val="22"/>
          <w:szCs w:val="22"/>
        </w:rPr>
        <w:t xml:space="preserve"> </w:t>
      </w:r>
      <w:r w:rsidRPr="00AE07FF">
        <w:rPr>
          <w:rFonts w:ascii="Arial" w:hAnsi="Arial" w:cs="Arial"/>
          <w:sz w:val="22"/>
          <w:szCs w:val="22"/>
        </w:rPr>
        <w:t>(3) días posterior a su expedición. Lo anterior, sin perjuicio de que dichas entidades hagan uso transaccional</w:t>
      </w:r>
      <w:r w:rsidRPr="00AE07FF">
        <w:rPr>
          <w:rFonts w:ascii="Arial" w:hAnsi="Arial" w:cs="Arial"/>
          <w:spacing w:val="-2"/>
          <w:sz w:val="22"/>
          <w:szCs w:val="22"/>
        </w:rPr>
        <w:t xml:space="preserve"> </w:t>
      </w:r>
      <w:r w:rsidRPr="00AE07FF">
        <w:rPr>
          <w:rFonts w:ascii="Arial" w:hAnsi="Arial" w:cs="Arial"/>
          <w:sz w:val="22"/>
          <w:szCs w:val="22"/>
        </w:rPr>
        <w:t>de</w:t>
      </w:r>
      <w:r w:rsidRPr="00AE07FF">
        <w:rPr>
          <w:rFonts w:ascii="Arial" w:hAnsi="Arial" w:cs="Arial"/>
          <w:spacing w:val="-4"/>
          <w:sz w:val="22"/>
          <w:szCs w:val="22"/>
        </w:rPr>
        <w:t xml:space="preserve"> </w:t>
      </w:r>
      <w:r w:rsidRPr="00AE07FF">
        <w:rPr>
          <w:rFonts w:ascii="Arial" w:hAnsi="Arial" w:cs="Arial"/>
          <w:sz w:val="22"/>
          <w:szCs w:val="22"/>
        </w:rPr>
        <w:t>la</w:t>
      </w:r>
      <w:r w:rsidRPr="00AE07FF">
        <w:rPr>
          <w:rFonts w:ascii="Arial" w:hAnsi="Arial" w:cs="Arial"/>
          <w:spacing w:val="-4"/>
          <w:sz w:val="22"/>
          <w:szCs w:val="22"/>
        </w:rPr>
        <w:t xml:space="preserve"> </w:t>
      </w:r>
      <w:r w:rsidRPr="00AE07FF">
        <w:rPr>
          <w:rFonts w:ascii="Arial" w:hAnsi="Arial" w:cs="Arial"/>
          <w:sz w:val="22"/>
          <w:szCs w:val="22"/>
        </w:rPr>
        <w:t>plataforma,</w:t>
      </w:r>
      <w:r w:rsidRPr="00AE07FF">
        <w:rPr>
          <w:rFonts w:ascii="Arial" w:hAnsi="Arial" w:cs="Arial"/>
          <w:spacing w:val="-4"/>
          <w:sz w:val="22"/>
          <w:szCs w:val="22"/>
        </w:rPr>
        <w:t xml:space="preserve"> </w:t>
      </w:r>
      <w:r w:rsidRPr="00AE07FF">
        <w:rPr>
          <w:rFonts w:ascii="Arial" w:hAnsi="Arial" w:cs="Arial"/>
          <w:sz w:val="22"/>
          <w:szCs w:val="22"/>
        </w:rPr>
        <w:t>caso</w:t>
      </w:r>
      <w:r w:rsidRPr="00AE07FF">
        <w:rPr>
          <w:rFonts w:ascii="Arial" w:hAnsi="Arial" w:cs="Arial"/>
          <w:spacing w:val="-4"/>
          <w:sz w:val="22"/>
          <w:szCs w:val="22"/>
        </w:rPr>
        <w:t xml:space="preserve"> </w:t>
      </w:r>
      <w:r w:rsidRPr="00AE07FF">
        <w:rPr>
          <w:rFonts w:ascii="Arial" w:hAnsi="Arial" w:cs="Arial"/>
          <w:sz w:val="22"/>
          <w:szCs w:val="22"/>
        </w:rPr>
        <w:t>en</w:t>
      </w:r>
      <w:r w:rsidRPr="00AE07FF">
        <w:rPr>
          <w:rFonts w:ascii="Arial" w:hAnsi="Arial" w:cs="Arial"/>
          <w:spacing w:val="-4"/>
          <w:sz w:val="22"/>
          <w:szCs w:val="22"/>
        </w:rPr>
        <w:t xml:space="preserve"> </w:t>
      </w:r>
      <w:r w:rsidRPr="00AE07FF">
        <w:rPr>
          <w:rFonts w:ascii="Arial" w:hAnsi="Arial" w:cs="Arial"/>
          <w:sz w:val="22"/>
          <w:szCs w:val="22"/>
        </w:rPr>
        <w:t>el</w:t>
      </w:r>
      <w:r w:rsidRPr="00AE07FF">
        <w:rPr>
          <w:rFonts w:ascii="Arial" w:hAnsi="Arial" w:cs="Arial"/>
          <w:spacing w:val="-4"/>
          <w:sz w:val="22"/>
          <w:szCs w:val="22"/>
        </w:rPr>
        <w:t xml:space="preserve"> </w:t>
      </w:r>
      <w:r w:rsidRPr="00AE07FF">
        <w:rPr>
          <w:rFonts w:ascii="Arial" w:hAnsi="Arial" w:cs="Arial"/>
          <w:sz w:val="22"/>
          <w:szCs w:val="22"/>
        </w:rPr>
        <w:t>cual</w:t>
      </w:r>
      <w:r w:rsidRPr="00AE07FF">
        <w:rPr>
          <w:rFonts w:ascii="Arial" w:hAnsi="Arial" w:cs="Arial"/>
          <w:spacing w:val="-4"/>
          <w:sz w:val="22"/>
          <w:szCs w:val="22"/>
        </w:rPr>
        <w:t xml:space="preserve"> </w:t>
      </w:r>
      <w:r w:rsidRPr="00AE07FF">
        <w:rPr>
          <w:rFonts w:ascii="Arial" w:hAnsi="Arial" w:cs="Arial"/>
          <w:sz w:val="22"/>
          <w:szCs w:val="22"/>
        </w:rPr>
        <w:t>la</w:t>
      </w:r>
      <w:r w:rsidRPr="00AE07FF">
        <w:rPr>
          <w:rFonts w:ascii="Arial" w:hAnsi="Arial" w:cs="Arial"/>
          <w:spacing w:val="-4"/>
          <w:sz w:val="22"/>
          <w:szCs w:val="22"/>
        </w:rPr>
        <w:t xml:space="preserve"> </w:t>
      </w:r>
      <w:r w:rsidRPr="00AE07FF">
        <w:rPr>
          <w:rFonts w:ascii="Arial" w:hAnsi="Arial" w:cs="Arial"/>
          <w:sz w:val="22"/>
          <w:szCs w:val="22"/>
        </w:rPr>
        <w:t>publicación</w:t>
      </w:r>
      <w:r w:rsidRPr="00AE07FF">
        <w:rPr>
          <w:rFonts w:ascii="Arial" w:hAnsi="Arial" w:cs="Arial"/>
          <w:spacing w:val="-4"/>
          <w:sz w:val="22"/>
          <w:szCs w:val="22"/>
        </w:rPr>
        <w:t xml:space="preserve"> </w:t>
      </w:r>
      <w:r w:rsidRPr="00AE07FF">
        <w:rPr>
          <w:rFonts w:ascii="Arial" w:hAnsi="Arial" w:cs="Arial"/>
          <w:sz w:val="22"/>
          <w:szCs w:val="22"/>
        </w:rPr>
        <w:t>de</w:t>
      </w:r>
      <w:r w:rsidRPr="00AE07FF">
        <w:rPr>
          <w:rFonts w:ascii="Arial" w:hAnsi="Arial" w:cs="Arial"/>
          <w:spacing w:val="-4"/>
          <w:sz w:val="22"/>
          <w:szCs w:val="22"/>
        </w:rPr>
        <w:t xml:space="preserve"> </w:t>
      </w:r>
      <w:r w:rsidRPr="00AE07FF">
        <w:rPr>
          <w:rFonts w:ascii="Arial" w:hAnsi="Arial" w:cs="Arial"/>
          <w:sz w:val="22"/>
          <w:szCs w:val="22"/>
        </w:rPr>
        <w:t>los</w:t>
      </w:r>
      <w:r w:rsidRPr="00AE07FF">
        <w:rPr>
          <w:rFonts w:ascii="Arial" w:hAnsi="Arial" w:cs="Arial"/>
          <w:spacing w:val="-4"/>
          <w:sz w:val="22"/>
          <w:szCs w:val="22"/>
        </w:rPr>
        <w:t xml:space="preserve"> </w:t>
      </w:r>
      <w:r w:rsidRPr="00AE07FF">
        <w:rPr>
          <w:rFonts w:ascii="Arial" w:hAnsi="Arial" w:cs="Arial"/>
          <w:sz w:val="22"/>
          <w:szCs w:val="22"/>
        </w:rPr>
        <w:t>documentos</w:t>
      </w:r>
      <w:r w:rsidRPr="00AE07FF">
        <w:rPr>
          <w:rFonts w:ascii="Arial" w:hAnsi="Arial" w:cs="Arial"/>
          <w:spacing w:val="-4"/>
          <w:sz w:val="22"/>
          <w:szCs w:val="22"/>
        </w:rPr>
        <w:t xml:space="preserve"> </w:t>
      </w:r>
      <w:r w:rsidRPr="00AE07FF">
        <w:rPr>
          <w:rFonts w:ascii="Arial" w:hAnsi="Arial" w:cs="Arial"/>
          <w:sz w:val="22"/>
          <w:szCs w:val="22"/>
        </w:rPr>
        <w:t>deberá</w:t>
      </w:r>
      <w:r w:rsidRPr="00AE07FF">
        <w:rPr>
          <w:rFonts w:ascii="Arial" w:hAnsi="Arial" w:cs="Arial"/>
          <w:spacing w:val="-4"/>
          <w:sz w:val="22"/>
          <w:szCs w:val="22"/>
        </w:rPr>
        <w:t xml:space="preserve"> </w:t>
      </w:r>
      <w:r w:rsidRPr="00AE07FF">
        <w:rPr>
          <w:rFonts w:ascii="Arial" w:hAnsi="Arial" w:cs="Arial"/>
          <w:sz w:val="22"/>
          <w:szCs w:val="22"/>
        </w:rPr>
        <w:t>hacerse en tiempo real, de acuerdo al cronograma definido para el proceso de selección.</w:t>
      </w:r>
    </w:p>
    <w:p w14:paraId="051D7B92" w14:textId="527D5E43" w:rsidR="00AE07FF" w:rsidRDefault="00AE07FF" w:rsidP="0095397E">
      <w:pPr>
        <w:spacing w:after="120" w:line="276" w:lineRule="auto"/>
        <w:ind w:left="118" w:right="176" w:firstLine="709"/>
        <w:jc w:val="both"/>
        <w:rPr>
          <w:rFonts w:ascii="Arial" w:hAnsi="Arial" w:cs="Arial"/>
          <w:sz w:val="22"/>
          <w:szCs w:val="22"/>
        </w:rPr>
      </w:pPr>
      <w:r w:rsidRPr="00AE07FF">
        <w:rPr>
          <w:rFonts w:ascii="Arial" w:hAnsi="Arial" w:cs="Arial"/>
          <w:sz w:val="22"/>
          <w:szCs w:val="22"/>
        </w:rPr>
        <w:t>Por último, resulta importante señalar que</w:t>
      </w:r>
      <w:r w:rsidR="0095397E">
        <w:rPr>
          <w:rFonts w:ascii="Arial" w:hAnsi="Arial" w:cs="Arial"/>
          <w:sz w:val="22"/>
          <w:szCs w:val="22"/>
        </w:rPr>
        <w:t xml:space="preserve"> </w:t>
      </w:r>
      <w:r w:rsidRPr="00AE07FF">
        <w:rPr>
          <w:rFonts w:ascii="Arial" w:hAnsi="Arial" w:cs="Arial"/>
          <w:sz w:val="22"/>
          <w:szCs w:val="22"/>
        </w:rPr>
        <w:t xml:space="preserve">el Departamento Administrativo de la Presidencia de la Republica expidió la Circular 02 del 2022, mediante la cual se imparten instrucciones sobre la aplicación del artículo 53 de la Ley 2195 de 2022, en los siguientes aspectos: </w:t>
      </w:r>
      <w:r w:rsidR="0095397E">
        <w:rPr>
          <w:rFonts w:ascii="Arial" w:hAnsi="Arial" w:cs="Arial"/>
          <w:sz w:val="22"/>
          <w:szCs w:val="22"/>
        </w:rPr>
        <w:t>(</w:t>
      </w:r>
      <w:r w:rsidRPr="00AE07FF">
        <w:rPr>
          <w:rFonts w:ascii="Arial" w:hAnsi="Arial" w:cs="Arial"/>
          <w:sz w:val="22"/>
          <w:szCs w:val="22"/>
        </w:rPr>
        <w:t xml:space="preserve">i) publicación de los documentos contractuales en el SECOP II; </w:t>
      </w:r>
      <w:r w:rsidR="0095397E">
        <w:rPr>
          <w:rFonts w:ascii="Arial" w:hAnsi="Arial" w:cs="Arial"/>
          <w:sz w:val="22"/>
          <w:szCs w:val="22"/>
        </w:rPr>
        <w:t>(</w:t>
      </w:r>
      <w:r w:rsidRPr="00AE07FF">
        <w:rPr>
          <w:rFonts w:ascii="Arial" w:hAnsi="Arial" w:cs="Arial"/>
          <w:sz w:val="22"/>
          <w:szCs w:val="22"/>
        </w:rPr>
        <w:t>ii) reserva de los documentos</w:t>
      </w:r>
      <w:r w:rsidRPr="00AE07FF">
        <w:rPr>
          <w:rFonts w:ascii="Arial" w:hAnsi="Arial" w:cs="Arial"/>
          <w:spacing w:val="-12"/>
          <w:sz w:val="22"/>
          <w:szCs w:val="22"/>
        </w:rPr>
        <w:t xml:space="preserve"> </w:t>
      </w:r>
      <w:r w:rsidRPr="00AE07FF">
        <w:rPr>
          <w:rFonts w:ascii="Arial" w:hAnsi="Arial" w:cs="Arial"/>
          <w:sz w:val="22"/>
          <w:szCs w:val="22"/>
        </w:rPr>
        <w:t>relacionados</w:t>
      </w:r>
      <w:r w:rsidRPr="00AE07FF">
        <w:rPr>
          <w:rFonts w:ascii="Arial" w:hAnsi="Arial" w:cs="Arial"/>
          <w:spacing w:val="-12"/>
          <w:sz w:val="22"/>
          <w:szCs w:val="22"/>
        </w:rPr>
        <w:t xml:space="preserve"> </w:t>
      </w:r>
      <w:r w:rsidRPr="00AE07FF">
        <w:rPr>
          <w:rFonts w:ascii="Arial" w:hAnsi="Arial" w:cs="Arial"/>
          <w:sz w:val="22"/>
          <w:szCs w:val="22"/>
        </w:rPr>
        <w:t>con</w:t>
      </w:r>
      <w:r w:rsidRPr="00AE07FF">
        <w:rPr>
          <w:rFonts w:ascii="Arial" w:hAnsi="Arial" w:cs="Arial"/>
          <w:spacing w:val="-12"/>
          <w:sz w:val="22"/>
          <w:szCs w:val="22"/>
        </w:rPr>
        <w:t xml:space="preserve"> </w:t>
      </w:r>
      <w:r w:rsidRPr="00AE07FF">
        <w:rPr>
          <w:rFonts w:ascii="Arial" w:hAnsi="Arial" w:cs="Arial"/>
          <w:sz w:val="22"/>
          <w:szCs w:val="22"/>
        </w:rPr>
        <w:t>la</w:t>
      </w:r>
      <w:r w:rsidRPr="00AE07FF">
        <w:rPr>
          <w:rFonts w:ascii="Arial" w:hAnsi="Arial" w:cs="Arial"/>
          <w:spacing w:val="-12"/>
          <w:sz w:val="22"/>
          <w:szCs w:val="22"/>
        </w:rPr>
        <w:t xml:space="preserve"> </w:t>
      </w:r>
      <w:r w:rsidRPr="00AE07FF">
        <w:rPr>
          <w:rFonts w:ascii="Arial" w:hAnsi="Arial" w:cs="Arial"/>
          <w:sz w:val="22"/>
          <w:szCs w:val="22"/>
        </w:rPr>
        <w:t>actividad</w:t>
      </w:r>
      <w:r w:rsidRPr="00AE07FF">
        <w:rPr>
          <w:rFonts w:ascii="Arial" w:hAnsi="Arial" w:cs="Arial"/>
          <w:spacing w:val="-12"/>
          <w:sz w:val="22"/>
          <w:szCs w:val="22"/>
        </w:rPr>
        <w:t xml:space="preserve"> </w:t>
      </w:r>
      <w:r w:rsidRPr="00AE07FF">
        <w:rPr>
          <w:rFonts w:ascii="Arial" w:hAnsi="Arial" w:cs="Arial"/>
          <w:sz w:val="22"/>
          <w:szCs w:val="22"/>
        </w:rPr>
        <w:t>contractual</w:t>
      </w:r>
      <w:r w:rsidR="0095397E">
        <w:rPr>
          <w:rFonts w:ascii="Arial" w:hAnsi="Arial" w:cs="Arial"/>
          <w:sz w:val="22"/>
          <w:szCs w:val="22"/>
        </w:rPr>
        <w:t>;</w:t>
      </w:r>
      <w:r w:rsidRPr="00AE07FF">
        <w:rPr>
          <w:rFonts w:ascii="Arial" w:hAnsi="Arial" w:cs="Arial"/>
          <w:spacing w:val="-12"/>
          <w:sz w:val="22"/>
          <w:szCs w:val="22"/>
        </w:rPr>
        <w:t xml:space="preserve"> </w:t>
      </w:r>
      <w:r w:rsidRPr="00AE07FF">
        <w:rPr>
          <w:rFonts w:ascii="Arial" w:hAnsi="Arial" w:cs="Arial"/>
          <w:sz w:val="22"/>
          <w:szCs w:val="22"/>
        </w:rPr>
        <w:t>y</w:t>
      </w:r>
      <w:r w:rsidRPr="00AE07FF">
        <w:rPr>
          <w:rFonts w:ascii="Arial" w:hAnsi="Arial" w:cs="Arial"/>
          <w:spacing w:val="-12"/>
          <w:sz w:val="22"/>
          <w:szCs w:val="22"/>
        </w:rPr>
        <w:t xml:space="preserve"> </w:t>
      </w:r>
      <w:r w:rsidR="0095397E">
        <w:rPr>
          <w:rFonts w:ascii="Arial" w:hAnsi="Arial" w:cs="Arial"/>
          <w:spacing w:val="-12"/>
          <w:sz w:val="22"/>
          <w:szCs w:val="22"/>
        </w:rPr>
        <w:t>(</w:t>
      </w:r>
      <w:r w:rsidRPr="00AE07FF">
        <w:rPr>
          <w:rFonts w:ascii="Arial" w:hAnsi="Arial" w:cs="Arial"/>
          <w:sz w:val="22"/>
          <w:szCs w:val="22"/>
        </w:rPr>
        <w:t>iii)</w:t>
      </w:r>
      <w:r w:rsidRPr="00AE07FF">
        <w:rPr>
          <w:rFonts w:ascii="Arial" w:hAnsi="Arial" w:cs="Arial"/>
          <w:spacing w:val="-12"/>
          <w:sz w:val="22"/>
          <w:szCs w:val="22"/>
        </w:rPr>
        <w:t xml:space="preserve"> </w:t>
      </w:r>
      <w:r w:rsidRPr="00AE07FF">
        <w:rPr>
          <w:rFonts w:ascii="Arial" w:hAnsi="Arial" w:cs="Arial"/>
          <w:sz w:val="22"/>
          <w:szCs w:val="22"/>
        </w:rPr>
        <w:t>régimen</w:t>
      </w:r>
      <w:r w:rsidRPr="00AE07FF">
        <w:rPr>
          <w:rFonts w:ascii="Arial" w:hAnsi="Arial" w:cs="Arial"/>
          <w:spacing w:val="-12"/>
          <w:sz w:val="22"/>
          <w:szCs w:val="22"/>
        </w:rPr>
        <w:t xml:space="preserve"> </w:t>
      </w:r>
      <w:r w:rsidRPr="00AE07FF">
        <w:rPr>
          <w:rFonts w:ascii="Arial" w:hAnsi="Arial" w:cs="Arial"/>
          <w:sz w:val="22"/>
          <w:szCs w:val="22"/>
        </w:rPr>
        <w:t>de</w:t>
      </w:r>
      <w:r w:rsidRPr="00AE07FF">
        <w:rPr>
          <w:rFonts w:ascii="Arial" w:hAnsi="Arial" w:cs="Arial"/>
          <w:spacing w:val="-12"/>
          <w:sz w:val="22"/>
          <w:szCs w:val="22"/>
        </w:rPr>
        <w:t xml:space="preserve"> </w:t>
      </w:r>
      <w:r w:rsidRPr="00AE07FF">
        <w:rPr>
          <w:rFonts w:ascii="Arial" w:hAnsi="Arial" w:cs="Arial"/>
          <w:sz w:val="22"/>
          <w:szCs w:val="22"/>
        </w:rPr>
        <w:t>transición</w:t>
      </w:r>
      <w:r w:rsidRPr="00AE07FF">
        <w:rPr>
          <w:rFonts w:ascii="Arial" w:hAnsi="Arial" w:cs="Arial"/>
          <w:spacing w:val="-10"/>
          <w:sz w:val="22"/>
          <w:szCs w:val="22"/>
        </w:rPr>
        <w:t xml:space="preserve"> </w:t>
      </w:r>
      <w:r w:rsidRPr="00AE07FF">
        <w:rPr>
          <w:rFonts w:ascii="Arial" w:hAnsi="Arial" w:cs="Arial"/>
          <w:sz w:val="22"/>
          <w:szCs w:val="22"/>
        </w:rPr>
        <w:t>de</w:t>
      </w:r>
      <w:r w:rsidRPr="00AE07FF">
        <w:rPr>
          <w:rFonts w:ascii="Arial" w:hAnsi="Arial" w:cs="Arial"/>
          <w:spacing w:val="-12"/>
          <w:sz w:val="22"/>
          <w:szCs w:val="22"/>
        </w:rPr>
        <w:t xml:space="preserve"> </w:t>
      </w:r>
      <w:r w:rsidRPr="00AE07FF">
        <w:rPr>
          <w:rFonts w:ascii="Arial" w:hAnsi="Arial" w:cs="Arial"/>
          <w:sz w:val="22"/>
          <w:szCs w:val="22"/>
        </w:rPr>
        <w:t>los</w:t>
      </w:r>
      <w:r w:rsidRPr="00AE07FF">
        <w:rPr>
          <w:rFonts w:ascii="Arial" w:hAnsi="Arial" w:cs="Arial"/>
          <w:spacing w:val="-12"/>
          <w:sz w:val="22"/>
          <w:szCs w:val="22"/>
        </w:rPr>
        <w:t xml:space="preserve"> </w:t>
      </w:r>
      <w:r w:rsidRPr="00AE07FF">
        <w:rPr>
          <w:rFonts w:ascii="Arial" w:hAnsi="Arial" w:cs="Arial"/>
          <w:sz w:val="22"/>
          <w:szCs w:val="22"/>
        </w:rPr>
        <w:t>contratos celebrados</w:t>
      </w:r>
      <w:r w:rsidRPr="00AE07FF">
        <w:rPr>
          <w:rFonts w:ascii="Arial" w:hAnsi="Arial" w:cs="Arial"/>
          <w:spacing w:val="-12"/>
          <w:sz w:val="22"/>
          <w:szCs w:val="22"/>
        </w:rPr>
        <w:t xml:space="preserve"> </w:t>
      </w:r>
      <w:r w:rsidRPr="00AE07FF">
        <w:rPr>
          <w:rFonts w:ascii="Arial" w:hAnsi="Arial" w:cs="Arial"/>
          <w:sz w:val="22"/>
          <w:szCs w:val="22"/>
        </w:rPr>
        <w:t>con</w:t>
      </w:r>
      <w:r w:rsidRPr="00AE07FF">
        <w:rPr>
          <w:rFonts w:ascii="Arial" w:hAnsi="Arial" w:cs="Arial"/>
          <w:spacing w:val="-12"/>
          <w:sz w:val="22"/>
          <w:szCs w:val="22"/>
        </w:rPr>
        <w:t xml:space="preserve"> </w:t>
      </w:r>
      <w:r w:rsidRPr="00AE07FF">
        <w:rPr>
          <w:rFonts w:ascii="Arial" w:hAnsi="Arial" w:cs="Arial"/>
          <w:sz w:val="22"/>
          <w:szCs w:val="22"/>
        </w:rPr>
        <w:t>anterioridad</w:t>
      </w:r>
      <w:r w:rsidRPr="00AE07FF">
        <w:rPr>
          <w:rFonts w:ascii="Arial" w:hAnsi="Arial" w:cs="Arial"/>
          <w:spacing w:val="-11"/>
          <w:sz w:val="22"/>
          <w:szCs w:val="22"/>
        </w:rPr>
        <w:t xml:space="preserve"> </w:t>
      </w:r>
      <w:r w:rsidRPr="00AE07FF">
        <w:rPr>
          <w:rFonts w:ascii="Arial" w:hAnsi="Arial" w:cs="Arial"/>
          <w:sz w:val="22"/>
          <w:szCs w:val="22"/>
        </w:rPr>
        <w:t>a</w:t>
      </w:r>
      <w:r w:rsidRPr="00AE07FF">
        <w:rPr>
          <w:rFonts w:ascii="Arial" w:hAnsi="Arial" w:cs="Arial"/>
          <w:spacing w:val="-12"/>
          <w:sz w:val="22"/>
          <w:szCs w:val="22"/>
        </w:rPr>
        <w:t xml:space="preserve"> </w:t>
      </w:r>
      <w:r w:rsidRPr="00AE07FF">
        <w:rPr>
          <w:rFonts w:ascii="Arial" w:hAnsi="Arial" w:cs="Arial"/>
          <w:sz w:val="22"/>
          <w:szCs w:val="22"/>
        </w:rPr>
        <w:t>la</w:t>
      </w:r>
      <w:r w:rsidRPr="00AE07FF">
        <w:rPr>
          <w:rFonts w:ascii="Arial" w:hAnsi="Arial" w:cs="Arial"/>
          <w:spacing w:val="-12"/>
          <w:sz w:val="22"/>
          <w:szCs w:val="22"/>
        </w:rPr>
        <w:t xml:space="preserve"> </w:t>
      </w:r>
      <w:r w:rsidRPr="00AE07FF">
        <w:rPr>
          <w:rFonts w:ascii="Arial" w:hAnsi="Arial" w:cs="Arial"/>
          <w:sz w:val="22"/>
          <w:szCs w:val="22"/>
        </w:rPr>
        <w:t>entrada</w:t>
      </w:r>
      <w:r w:rsidRPr="00AE07FF">
        <w:rPr>
          <w:rFonts w:ascii="Arial" w:hAnsi="Arial" w:cs="Arial"/>
          <w:spacing w:val="-11"/>
          <w:sz w:val="22"/>
          <w:szCs w:val="22"/>
        </w:rPr>
        <w:t xml:space="preserve"> </w:t>
      </w:r>
      <w:r w:rsidRPr="00AE07FF">
        <w:rPr>
          <w:rFonts w:ascii="Arial" w:hAnsi="Arial" w:cs="Arial"/>
          <w:sz w:val="22"/>
          <w:szCs w:val="22"/>
        </w:rPr>
        <w:t>en</w:t>
      </w:r>
      <w:r w:rsidRPr="00AE07FF">
        <w:rPr>
          <w:rFonts w:ascii="Arial" w:hAnsi="Arial" w:cs="Arial"/>
          <w:spacing w:val="-12"/>
          <w:sz w:val="22"/>
          <w:szCs w:val="22"/>
        </w:rPr>
        <w:t xml:space="preserve"> </w:t>
      </w:r>
      <w:r w:rsidRPr="00AE07FF">
        <w:rPr>
          <w:rFonts w:ascii="Arial" w:hAnsi="Arial" w:cs="Arial"/>
          <w:sz w:val="22"/>
          <w:szCs w:val="22"/>
        </w:rPr>
        <w:t>vigencia</w:t>
      </w:r>
      <w:r w:rsidRPr="00AE07FF">
        <w:rPr>
          <w:rFonts w:ascii="Arial" w:hAnsi="Arial" w:cs="Arial"/>
          <w:spacing w:val="-12"/>
          <w:sz w:val="22"/>
          <w:szCs w:val="22"/>
        </w:rPr>
        <w:t xml:space="preserve"> </w:t>
      </w:r>
      <w:r w:rsidRPr="00AE07FF">
        <w:rPr>
          <w:rFonts w:ascii="Arial" w:hAnsi="Arial" w:cs="Arial"/>
          <w:sz w:val="22"/>
          <w:szCs w:val="22"/>
        </w:rPr>
        <w:t>de</w:t>
      </w:r>
      <w:r w:rsidRPr="00AE07FF">
        <w:rPr>
          <w:rFonts w:ascii="Arial" w:hAnsi="Arial" w:cs="Arial"/>
          <w:spacing w:val="-12"/>
          <w:sz w:val="22"/>
          <w:szCs w:val="22"/>
        </w:rPr>
        <w:t xml:space="preserve"> </w:t>
      </w:r>
      <w:r w:rsidRPr="00AE07FF">
        <w:rPr>
          <w:rFonts w:ascii="Arial" w:hAnsi="Arial" w:cs="Arial"/>
          <w:sz w:val="22"/>
          <w:szCs w:val="22"/>
        </w:rPr>
        <w:t>la</w:t>
      </w:r>
      <w:r w:rsidRPr="00AE07FF">
        <w:rPr>
          <w:rFonts w:ascii="Arial" w:hAnsi="Arial" w:cs="Arial"/>
          <w:spacing w:val="-12"/>
          <w:sz w:val="22"/>
          <w:szCs w:val="22"/>
        </w:rPr>
        <w:t xml:space="preserve"> </w:t>
      </w:r>
      <w:r w:rsidRPr="00AE07FF">
        <w:rPr>
          <w:rFonts w:ascii="Arial" w:hAnsi="Arial" w:cs="Arial"/>
          <w:sz w:val="22"/>
          <w:szCs w:val="22"/>
        </w:rPr>
        <w:t>obligación</w:t>
      </w:r>
      <w:r w:rsidRPr="00AE07FF">
        <w:rPr>
          <w:rFonts w:ascii="Arial" w:hAnsi="Arial" w:cs="Arial"/>
          <w:spacing w:val="-11"/>
          <w:sz w:val="22"/>
          <w:szCs w:val="22"/>
        </w:rPr>
        <w:t xml:space="preserve"> </w:t>
      </w:r>
      <w:r w:rsidRPr="00AE07FF">
        <w:rPr>
          <w:rFonts w:ascii="Arial" w:hAnsi="Arial" w:cs="Arial"/>
          <w:sz w:val="22"/>
          <w:szCs w:val="22"/>
        </w:rPr>
        <w:t>consagrada</w:t>
      </w:r>
      <w:r w:rsidRPr="00AE07FF">
        <w:rPr>
          <w:rFonts w:ascii="Arial" w:hAnsi="Arial" w:cs="Arial"/>
          <w:spacing w:val="-12"/>
          <w:sz w:val="22"/>
          <w:szCs w:val="22"/>
        </w:rPr>
        <w:t xml:space="preserve"> </w:t>
      </w:r>
      <w:r w:rsidRPr="00AE07FF">
        <w:rPr>
          <w:rFonts w:ascii="Arial" w:hAnsi="Arial" w:cs="Arial"/>
          <w:sz w:val="22"/>
          <w:szCs w:val="22"/>
        </w:rPr>
        <w:t>en</w:t>
      </w:r>
      <w:r w:rsidRPr="00AE07FF">
        <w:rPr>
          <w:rFonts w:ascii="Arial" w:hAnsi="Arial" w:cs="Arial"/>
          <w:spacing w:val="-12"/>
          <w:sz w:val="22"/>
          <w:szCs w:val="22"/>
        </w:rPr>
        <w:t xml:space="preserve"> </w:t>
      </w:r>
      <w:r w:rsidRPr="00AE07FF">
        <w:rPr>
          <w:rFonts w:ascii="Arial" w:hAnsi="Arial" w:cs="Arial"/>
          <w:sz w:val="22"/>
          <w:szCs w:val="22"/>
        </w:rPr>
        <w:t>el</w:t>
      </w:r>
      <w:r w:rsidRPr="00AE07FF">
        <w:rPr>
          <w:rFonts w:ascii="Arial" w:hAnsi="Arial" w:cs="Arial"/>
          <w:spacing w:val="-12"/>
          <w:sz w:val="22"/>
          <w:szCs w:val="22"/>
        </w:rPr>
        <w:t xml:space="preserve"> </w:t>
      </w:r>
      <w:r w:rsidRPr="00AE07FF">
        <w:rPr>
          <w:rFonts w:ascii="Arial" w:hAnsi="Arial" w:cs="Arial"/>
          <w:sz w:val="22"/>
          <w:szCs w:val="22"/>
        </w:rPr>
        <w:t>artículo</w:t>
      </w:r>
      <w:r w:rsidRPr="00AE07FF">
        <w:rPr>
          <w:rFonts w:ascii="Arial" w:hAnsi="Arial" w:cs="Arial"/>
          <w:spacing w:val="-11"/>
          <w:sz w:val="22"/>
          <w:szCs w:val="22"/>
        </w:rPr>
        <w:t xml:space="preserve"> </w:t>
      </w:r>
      <w:r w:rsidRPr="00AE07FF">
        <w:rPr>
          <w:rFonts w:ascii="Arial" w:hAnsi="Arial" w:cs="Arial"/>
          <w:sz w:val="22"/>
          <w:szCs w:val="22"/>
        </w:rPr>
        <w:t>53 de</w:t>
      </w:r>
      <w:r w:rsidRPr="00AE07FF">
        <w:rPr>
          <w:rFonts w:ascii="Arial" w:hAnsi="Arial" w:cs="Arial"/>
          <w:spacing w:val="-3"/>
          <w:sz w:val="22"/>
          <w:szCs w:val="22"/>
        </w:rPr>
        <w:t xml:space="preserve"> </w:t>
      </w:r>
      <w:r w:rsidRPr="00AE07FF">
        <w:rPr>
          <w:rFonts w:ascii="Arial" w:hAnsi="Arial" w:cs="Arial"/>
          <w:sz w:val="22"/>
          <w:szCs w:val="22"/>
        </w:rPr>
        <w:t>la</w:t>
      </w:r>
      <w:r w:rsidRPr="00AE07FF">
        <w:rPr>
          <w:rFonts w:ascii="Arial" w:hAnsi="Arial" w:cs="Arial"/>
          <w:spacing w:val="-3"/>
          <w:sz w:val="22"/>
          <w:szCs w:val="22"/>
        </w:rPr>
        <w:t xml:space="preserve"> </w:t>
      </w:r>
      <w:r w:rsidRPr="00AE07FF">
        <w:rPr>
          <w:rFonts w:ascii="Arial" w:hAnsi="Arial" w:cs="Arial"/>
          <w:sz w:val="22"/>
          <w:szCs w:val="22"/>
        </w:rPr>
        <w:t>Ley</w:t>
      </w:r>
      <w:r w:rsidRPr="00AE07FF">
        <w:rPr>
          <w:rFonts w:ascii="Arial" w:hAnsi="Arial" w:cs="Arial"/>
          <w:spacing w:val="-3"/>
          <w:sz w:val="22"/>
          <w:szCs w:val="22"/>
        </w:rPr>
        <w:t xml:space="preserve"> </w:t>
      </w:r>
      <w:r w:rsidRPr="00AE07FF">
        <w:rPr>
          <w:rFonts w:ascii="Arial" w:hAnsi="Arial" w:cs="Arial"/>
          <w:sz w:val="22"/>
          <w:szCs w:val="22"/>
        </w:rPr>
        <w:t>2195</w:t>
      </w:r>
      <w:r w:rsidRPr="00AE07FF">
        <w:rPr>
          <w:rFonts w:ascii="Arial" w:hAnsi="Arial" w:cs="Arial"/>
          <w:spacing w:val="-3"/>
          <w:sz w:val="22"/>
          <w:szCs w:val="22"/>
        </w:rPr>
        <w:t xml:space="preserve"> </w:t>
      </w:r>
      <w:r w:rsidRPr="00AE07FF">
        <w:rPr>
          <w:rFonts w:ascii="Arial" w:hAnsi="Arial" w:cs="Arial"/>
          <w:sz w:val="22"/>
          <w:szCs w:val="22"/>
        </w:rPr>
        <w:t>de</w:t>
      </w:r>
      <w:r w:rsidRPr="00AE07FF">
        <w:rPr>
          <w:rFonts w:ascii="Arial" w:hAnsi="Arial" w:cs="Arial"/>
          <w:spacing w:val="-4"/>
          <w:sz w:val="22"/>
          <w:szCs w:val="22"/>
        </w:rPr>
        <w:t xml:space="preserve"> </w:t>
      </w:r>
      <w:r w:rsidRPr="00AE07FF">
        <w:rPr>
          <w:rFonts w:ascii="Arial" w:hAnsi="Arial" w:cs="Arial"/>
          <w:sz w:val="22"/>
          <w:szCs w:val="22"/>
        </w:rPr>
        <w:t>2022.</w:t>
      </w:r>
      <w:r w:rsidRPr="00AE07FF">
        <w:rPr>
          <w:rFonts w:ascii="Arial" w:hAnsi="Arial" w:cs="Arial"/>
          <w:spacing w:val="-3"/>
          <w:sz w:val="22"/>
          <w:szCs w:val="22"/>
        </w:rPr>
        <w:t xml:space="preserve"> </w:t>
      </w:r>
      <w:r w:rsidRPr="00AE07FF">
        <w:rPr>
          <w:rFonts w:ascii="Arial" w:hAnsi="Arial" w:cs="Arial"/>
          <w:sz w:val="22"/>
          <w:szCs w:val="22"/>
        </w:rPr>
        <w:t>La</w:t>
      </w:r>
      <w:r w:rsidRPr="00AE07FF">
        <w:rPr>
          <w:rFonts w:ascii="Arial" w:hAnsi="Arial" w:cs="Arial"/>
          <w:spacing w:val="-3"/>
          <w:sz w:val="22"/>
          <w:szCs w:val="22"/>
        </w:rPr>
        <w:t xml:space="preserve"> </w:t>
      </w:r>
      <w:r w:rsidRPr="00AE07FF">
        <w:rPr>
          <w:rFonts w:ascii="Arial" w:hAnsi="Arial" w:cs="Arial"/>
          <w:sz w:val="22"/>
          <w:szCs w:val="22"/>
        </w:rPr>
        <w:t>mencionada</w:t>
      </w:r>
      <w:r w:rsidRPr="00AE07FF">
        <w:rPr>
          <w:rFonts w:ascii="Arial" w:hAnsi="Arial" w:cs="Arial"/>
          <w:spacing w:val="-4"/>
          <w:sz w:val="22"/>
          <w:szCs w:val="22"/>
        </w:rPr>
        <w:t xml:space="preserve"> </w:t>
      </w:r>
      <w:r w:rsidRPr="00AE07FF">
        <w:rPr>
          <w:rFonts w:ascii="Arial" w:hAnsi="Arial" w:cs="Arial"/>
          <w:sz w:val="22"/>
          <w:szCs w:val="22"/>
        </w:rPr>
        <w:t>circular</w:t>
      </w:r>
      <w:r w:rsidRPr="00AE07FF">
        <w:rPr>
          <w:rFonts w:ascii="Arial" w:hAnsi="Arial" w:cs="Arial"/>
          <w:spacing w:val="-4"/>
          <w:sz w:val="22"/>
          <w:szCs w:val="22"/>
        </w:rPr>
        <w:t xml:space="preserve"> </w:t>
      </w:r>
      <w:r w:rsidRPr="00AE07FF">
        <w:rPr>
          <w:rFonts w:ascii="Arial" w:hAnsi="Arial" w:cs="Arial"/>
          <w:sz w:val="22"/>
          <w:szCs w:val="22"/>
        </w:rPr>
        <w:t>contiene</w:t>
      </w:r>
      <w:r w:rsidRPr="00AE07FF">
        <w:rPr>
          <w:rFonts w:ascii="Arial" w:hAnsi="Arial" w:cs="Arial"/>
          <w:spacing w:val="-4"/>
          <w:sz w:val="22"/>
          <w:szCs w:val="22"/>
        </w:rPr>
        <w:t xml:space="preserve"> </w:t>
      </w:r>
      <w:r w:rsidRPr="00AE07FF">
        <w:rPr>
          <w:rFonts w:ascii="Arial" w:hAnsi="Arial" w:cs="Arial"/>
          <w:sz w:val="22"/>
          <w:szCs w:val="22"/>
        </w:rPr>
        <w:t>una</w:t>
      </w:r>
      <w:r w:rsidRPr="00AE07FF">
        <w:rPr>
          <w:rFonts w:ascii="Arial" w:hAnsi="Arial" w:cs="Arial"/>
          <w:spacing w:val="-3"/>
          <w:sz w:val="22"/>
          <w:szCs w:val="22"/>
        </w:rPr>
        <w:t xml:space="preserve"> </w:t>
      </w:r>
      <w:r w:rsidRPr="00AE07FF">
        <w:rPr>
          <w:rFonts w:ascii="Arial" w:hAnsi="Arial" w:cs="Arial"/>
          <w:sz w:val="22"/>
          <w:szCs w:val="22"/>
        </w:rPr>
        <w:t>serie</w:t>
      </w:r>
      <w:r w:rsidRPr="00AE07FF">
        <w:rPr>
          <w:rFonts w:ascii="Arial" w:hAnsi="Arial" w:cs="Arial"/>
          <w:spacing w:val="-4"/>
          <w:sz w:val="22"/>
          <w:szCs w:val="22"/>
        </w:rPr>
        <w:t xml:space="preserve"> </w:t>
      </w:r>
      <w:r w:rsidRPr="00AE07FF">
        <w:rPr>
          <w:rFonts w:ascii="Arial" w:hAnsi="Arial" w:cs="Arial"/>
          <w:sz w:val="22"/>
          <w:szCs w:val="22"/>
        </w:rPr>
        <w:t>de</w:t>
      </w:r>
      <w:r w:rsidRPr="00AE07FF">
        <w:rPr>
          <w:rFonts w:ascii="Arial" w:hAnsi="Arial" w:cs="Arial"/>
          <w:spacing w:val="-3"/>
          <w:sz w:val="22"/>
          <w:szCs w:val="22"/>
        </w:rPr>
        <w:t xml:space="preserve"> </w:t>
      </w:r>
      <w:r w:rsidRPr="00AE07FF">
        <w:rPr>
          <w:rFonts w:ascii="Arial" w:hAnsi="Arial" w:cs="Arial"/>
          <w:sz w:val="22"/>
          <w:szCs w:val="22"/>
        </w:rPr>
        <w:t>instrucciones</w:t>
      </w:r>
      <w:r w:rsidRPr="00AE07FF">
        <w:rPr>
          <w:rFonts w:ascii="Arial" w:hAnsi="Arial" w:cs="Arial"/>
          <w:spacing w:val="-3"/>
          <w:sz w:val="22"/>
          <w:szCs w:val="22"/>
        </w:rPr>
        <w:t xml:space="preserve"> </w:t>
      </w:r>
      <w:r w:rsidRPr="00AE07FF">
        <w:rPr>
          <w:rFonts w:ascii="Arial" w:hAnsi="Arial" w:cs="Arial"/>
          <w:sz w:val="22"/>
          <w:szCs w:val="22"/>
        </w:rPr>
        <w:t>con</w:t>
      </w:r>
      <w:r w:rsidRPr="00AE07FF">
        <w:rPr>
          <w:rFonts w:ascii="Arial" w:hAnsi="Arial" w:cs="Arial"/>
          <w:spacing w:val="-4"/>
          <w:sz w:val="22"/>
          <w:szCs w:val="22"/>
        </w:rPr>
        <w:t xml:space="preserve"> </w:t>
      </w:r>
      <w:r w:rsidRPr="00AE07FF">
        <w:rPr>
          <w:rFonts w:ascii="Arial" w:hAnsi="Arial" w:cs="Arial"/>
          <w:sz w:val="22"/>
          <w:szCs w:val="22"/>
        </w:rPr>
        <w:t>miras</w:t>
      </w:r>
      <w:r w:rsidRPr="00AE07FF">
        <w:rPr>
          <w:rFonts w:ascii="Arial" w:hAnsi="Arial" w:cs="Arial"/>
          <w:spacing w:val="-4"/>
          <w:sz w:val="22"/>
          <w:szCs w:val="22"/>
        </w:rPr>
        <w:t xml:space="preserve"> </w:t>
      </w:r>
      <w:r w:rsidRPr="00AE07FF">
        <w:rPr>
          <w:rFonts w:ascii="Arial" w:hAnsi="Arial" w:cs="Arial"/>
          <w:sz w:val="22"/>
          <w:szCs w:val="22"/>
        </w:rPr>
        <w:t>a garantizar el cumplimiento del deber legal por parte de las entidades estatales exceptuadas del Estatuto</w:t>
      </w:r>
      <w:r w:rsidR="0095397E">
        <w:rPr>
          <w:rFonts w:ascii="Arial" w:hAnsi="Arial" w:cs="Arial"/>
          <w:sz w:val="22"/>
          <w:szCs w:val="22"/>
        </w:rPr>
        <w:t xml:space="preserve"> </w:t>
      </w:r>
      <w:r w:rsidRPr="00AE07FF">
        <w:rPr>
          <w:rFonts w:ascii="Arial" w:hAnsi="Arial" w:cs="Arial"/>
          <w:sz w:val="22"/>
          <w:szCs w:val="22"/>
        </w:rPr>
        <w:t>General de Contratación Pública.</w:t>
      </w:r>
    </w:p>
    <w:p w14:paraId="0CBC0500" w14:textId="2874D3A9" w:rsidR="00C92342" w:rsidRDefault="0040145D" w:rsidP="00C92342">
      <w:pPr>
        <w:spacing w:before="120" w:after="120" w:line="276" w:lineRule="auto"/>
        <w:jc w:val="both"/>
        <w:rPr>
          <w:rFonts w:ascii="Arial" w:eastAsia="Calibri" w:hAnsi="Arial" w:cs="Arial"/>
          <w:b/>
          <w:bCs/>
          <w:iCs/>
          <w:sz w:val="22"/>
          <w:szCs w:val="22"/>
          <w:lang w:eastAsia="en-US"/>
        </w:rPr>
      </w:pPr>
      <w:r w:rsidRPr="004778FF">
        <w:rPr>
          <w:rFonts w:ascii="Arial" w:eastAsia="Calibri" w:hAnsi="Arial" w:cs="Arial"/>
          <w:b/>
          <w:bCs/>
          <w:iCs/>
          <w:sz w:val="22"/>
          <w:szCs w:val="22"/>
          <w:lang w:eastAsia="en-US"/>
        </w:rPr>
        <w:t>2.</w:t>
      </w:r>
      <w:r>
        <w:rPr>
          <w:rFonts w:ascii="Arial" w:eastAsia="Calibri" w:hAnsi="Arial" w:cs="Arial"/>
          <w:b/>
          <w:bCs/>
          <w:iCs/>
          <w:sz w:val="22"/>
          <w:szCs w:val="22"/>
          <w:lang w:eastAsia="en-US"/>
        </w:rPr>
        <w:t>4</w:t>
      </w:r>
      <w:r w:rsidRPr="004778FF">
        <w:rPr>
          <w:rFonts w:ascii="Arial" w:eastAsia="Calibri" w:hAnsi="Arial" w:cs="Arial"/>
          <w:b/>
          <w:bCs/>
          <w:iCs/>
          <w:sz w:val="22"/>
          <w:szCs w:val="22"/>
          <w:lang w:eastAsia="en-US"/>
        </w:rPr>
        <w:t>.</w:t>
      </w:r>
      <w:r w:rsidRPr="004778FF">
        <w:rPr>
          <w:rFonts w:ascii="Arial" w:eastAsia="Calibri" w:hAnsi="Arial" w:cs="Arial"/>
          <w:b/>
          <w:bCs/>
          <w:iCs/>
          <w:sz w:val="22"/>
          <w:szCs w:val="22"/>
          <w:lang w:eastAsia="en-US"/>
        </w:rPr>
        <w:tab/>
      </w:r>
      <w:r w:rsidR="00C92342">
        <w:rPr>
          <w:rFonts w:ascii="Arial" w:eastAsia="Calibri" w:hAnsi="Arial" w:cs="Arial"/>
          <w:b/>
          <w:bCs/>
          <w:iCs/>
          <w:sz w:val="22"/>
          <w:szCs w:val="22"/>
          <w:lang w:eastAsia="en-US"/>
        </w:rPr>
        <w:t>Empresas prestadoras de servicios públicos domiciliarios. Naturaleza jurídica y régimen contractual aplicable. Alcance del deber de publicidad en el marco de la Ley 996 de 2005 o Ley de Garantías Electorales</w:t>
      </w:r>
    </w:p>
    <w:p w14:paraId="39292C47" w14:textId="77777777" w:rsidR="00896093" w:rsidRDefault="00896093" w:rsidP="00896093">
      <w:pPr>
        <w:spacing w:after="120" w:line="276" w:lineRule="auto"/>
        <w:jc w:val="both"/>
        <w:rPr>
          <w:rFonts w:ascii="Arial" w:eastAsia="Calibri" w:hAnsi="Arial" w:cs="Arial"/>
          <w:color w:val="000000" w:themeColor="text1"/>
          <w:sz w:val="22"/>
          <w:szCs w:val="22"/>
          <w:lang w:val="es-ES_tradnl" w:eastAsia="es-ES_tradnl"/>
        </w:rPr>
      </w:pPr>
    </w:p>
    <w:p w14:paraId="701C57FF" w14:textId="088AAAB2" w:rsidR="00A41D5E" w:rsidRPr="00A41D5E" w:rsidRDefault="00AE5511" w:rsidP="00896093">
      <w:pPr>
        <w:spacing w:after="120" w:line="276" w:lineRule="auto"/>
        <w:jc w:val="both"/>
        <w:rPr>
          <w:rFonts w:ascii="Arial" w:eastAsia="Calibri" w:hAnsi="Arial" w:cs="Arial"/>
          <w:color w:val="000000"/>
          <w:sz w:val="22"/>
          <w:szCs w:val="22"/>
          <w:lang w:val="es-ES_tradnl" w:eastAsia="es-ES_tradnl"/>
        </w:rPr>
      </w:pPr>
      <w:bookmarkStart w:id="43" w:name="_Hlk142578344"/>
      <w:r>
        <w:rPr>
          <w:rFonts w:ascii="Arial" w:eastAsia="Calibri" w:hAnsi="Arial" w:cs="Arial"/>
          <w:color w:val="000000" w:themeColor="text1"/>
          <w:sz w:val="22"/>
          <w:szCs w:val="22"/>
          <w:lang w:val="es-ES_tradnl" w:eastAsia="es-ES_tradnl"/>
        </w:rPr>
        <w:t>L</w:t>
      </w:r>
      <w:r w:rsidR="00896093">
        <w:rPr>
          <w:rFonts w:ascii="Arial" w:eastAsia="Calibri" w:hAnsi="Arial" w:cs="Arial"/>
          <w:color w:val="000000" w:themeColor="text1"/>
          <w:sz w:val="22"/>
          <w:szCs w:val="22"/>
          <w:lang w:val="es-ES_tradnl" w:eastAsia="es-ES_tradnl"/>
        </w:rPr>
        <w:t xml:space="preserve">a Constitución </w:t>
      </w:r>
      <w:r w:rsidR="00A41D5E" w:rsidRPr="00A41D5E">
        <w:rPr>
          <w:rFonts w:ascii="Arial" w:eastAsia="Calibri" w:hAnsi="Arial" w:cs="Arial"/>
          <w:color w:val="000000"/>
          <w:sz w:val="22"/>
          <w:szCs w:val="22"/>
          <w:lang w:val="es-ES_tradnl" w:eastAsia="es-ES_tradnl"/>
        </w:rPr>
        <w:t>Política de 1991 in</w:t>
      </w:r>
      <w:r w:rsidR="00896093">
        <w:rPr>
          <w:rFonts w:ascii="Arial" w:eastAsia="Calibri" w:hAnsi="Arial" w:cs="Arial"/>
          <w:color w:val="000000"/>
          <w:sz w:val="22"/>
          <w:szCs w:val="22"/>
          <w:lang w:val="es-ES_tradnl" w:eastAsia="es-ES_tradnl"/>
        </w:rPr>
        <w:t xml:space="preserve">trodujo </w:t>
      </w:r>
      <w:r w:rsidR="00A41D5E" w:rsidRPr="00A41D5E">
        <w:rPr>
          <w:rFonts w:ascii="Arial" w:eastAsia="Calibri" w:hAnsi="Arial" w:cs="Arial"/>
          <w:color w:val="000000"/>
          <w:sz w:val="22"/>
          <w:szCs w:val="22"/>
          <w:lang w:val="es-ES_tradnl" w:eastAsia="es-ES_tradnl"/>
        </w:rPr>
        <w:t>un</w:t>
      </w:r>
      <w:r w:rsidR="00896093">
        <w:rPr>
          <w:rFonts w:ascii="Arial" w:eastAsia="Calibri" w:hAnsi="Arial" w:cs="Arial"/>
          <w:color w:val="000000"/>
          <w:sz w:val="22"/>
          <w:szCs w:val="22"/>
          <w:lang w:val="es-ES_tradnl" w:eastAsia="es-ES_tradnl"/>
        </w:rPr>
        <w:t xml:space="preserve"> </w:t>
      </w:r>
      <w:r w:rsidR="00A41D5E" w:rsidRPr="00A41D5E">
        <w:rPr>
          <w:rFonts w:ascii="Arial" w:eastAsia="Calibri" w:hAnsi="Arial" w:cs="Arial"/>
          <w:color w:val="000000"/>
          <w:sz w:val="22"/>
          <w:szCs w:val="22"/>
          <w:lang w:val="es-ES_tradnl" w:eastAsia="es-ES_tradnl"/>
        </w:rPr>
        <w:t>modelo</w:t>
      </w:r>
      <w:r w:rsidR="00896093">
        <w:rPr>
          <w:rFonts w:ascii="Arial" w:eastAsia="Calibri" w:hAnsi="Arial" w:cs="Arial"/>
          <w:color w:val="000000"/>
          <w:sz w:val="22"/>
          <w:szCs w:val="22"/>
          <w:lang w:val="es-ES_tradnl" w:eastAsia="es-ES_tradnl"/>
        </w:rPr>
        <w:t xml:space="preserve"> </w:t>
      </w:r>
      <w:r w:rsidR="00A41D5E" w:rsidRPr="00A41D5E">
        <w:rPr>
          <w:rFonts w:ascii="Arial" w:eastAsia="Calibri" w:hAnsi="Arial" w:cs="Arial"/>
          <w:color w:val="000000"/>
          <w:sz w:val="22"/>
          <w:szCs w:val="22"/>
          <w:lang w:val="es-ES_tradnl" w:eastAsia="es-ES_tradnl"/>
        </w:rPr>
        <w:t>de liberalización</w:t>
      </w:r>
      <w:r w:rsidR="00896093">
        <w:rPr>
          <w:rFonts w:ascii="Arial" w:eastAsia="Calibri" w:hAnsi="Arial" w:cs="Arial"/>
          <w:color w:val="000000"/>
          <w:sz w:val="22"/>
          <w:szCs w:val="22"/>
          <w:lang w:val="es-ES_tradnl" w:eastAsia="es-ES_tradnl"/>
        </w:rPr>
        <w:t xml:space="preserve"> para la prestación de servicios </w:t>
      </w:r>
      <w:r w:rsidR="00A41D5E" w:rsidRPr="00A41D5E">
        <w:rPr>
          <w:rFonts w:ascii="Arial" w:eastAsia="Calibri" w:hAnsi="Arial" w:cs="Arial"/>
          <w:color w:val="000000"/>
          <w:sz w:val="22"/>
          <w:szCs w:val="22"/>
          <w:lang w:val="es-ES_tradnl" w:eastAsia="es-ES_tradnl"/>
        </w:rPr>
        <w:t>públicos domiciliarios</w:t>
      </w:r>
      <w:r w:rsidR="00896093">
        <w:rPr>
          <w:rFonts w:ascii="Arial" w:eastAsia="Calibri" w:hAnsi="Arial" w:cs="Arial"/>
          <w:color w:val="000000"/>
          <w:sz w:val="22"/>
          <w:szCs w:val="22"/>
          <w:lang w:val="es-ES_tradnl" w:eastAsia="es-ES_tradnl"/>
        </w:rPr>
        <w:t>, según el cual su oferta, bajo un esquema de libre competencia, puede provenir directa</w:t>
      </w:r>
      <w:r w:rsidR="00893333">
        <w:rPr>
          <w:rFonts w:ascii="Arial" w:eastAsia="Calibri" w:hAnsi="Arial" w:cs="Arial"/>
          <w:color w:val="000000"/>
          <w:sz w:val="22"/>
          <w:szCs w:val="22"/>
          <w:lang w:val="es-ES_tradnl" w:eastAsia="es-ES_tradnl"/>
        </w:rPr>
        <w:t xml:space="preserve"> o indirectamente </w:t>
      </w:r>
      <w:r w:rsidR="00896093">
        <w:rPr>
          <w:rFonts w:ascii="Arial" w:eastAsia="Calibri" w:hAnsi="Arial" w:cs="Arial"/>
          <w:color w:val="000000"/>
          <w:sz w:val="22"/>
          <w:szCs w:val="22"/>
          <w:lang w:val="es-ES_tradnl" w:eastAsia="es-ES_tradnl"/>
        </w:rPr>
        <w:t>del Estado, particulares o comunidades organizadas</w:t>
      </w:r>
      <w:r w:rsidR="00A41D5E" w:rsidRPr="00A41D5E">
        <w:rPr>
          <w:rFonts w:ascii="Arial" w:eastAsia="Calibri" w:hAnsi="Arial" w:cs="Arial"/>
          <w:color w:val="000000"/>
          <w:sz w:val="22"/>
          <w:szCs w:val="22"/>
          <w:vertAlign w:val="superscript"/>
          <w:lang w:val="es-ES_tradnl" w:eastAsia="es-ES_tradnl"/>
        </w:rPr>
        <w:footnoteReference w:id="19"/>
      </w:r>
      <w:r w:rsidR="00896093">
        <w:rPr>
          <w:rFonts w:ascii="Arial" w:eastAsia="Calibri" w:hAnsi="Arial" w:cs="Arial"/>
          <w:color w:val="000000"/>
          <w:sz w:val="22"/>
          <w:szCs w:val="22"/>
          <w:lang w:val="es-ES_tradnl" w:eastAsia="es-ES_tradnl"/>
        </w:rPr>
        <w:t>. E</w:t>
      </w:r>
      <w:r w:rsidR="00893333">
        <w:rPr>
          <w:rFonts w:ascii="Arial" w:eastAsia="Calibri" w:hAnsi="Arial" w:cs="Arial"/>
          <w:color w:val="000000"/>
          <w:sz w:val="22"/>
          <w:szCs w:val="22"/>
          <w:lang w:val="es-ES_tradnl" w:eastAsia="es-ES_tradnl"/>
        </w:rPr>
        <w:t xml:space="preserve">l </w:t>
      </w:r>
      <w:r w:rsidR="00A41D5E" w:rsidRPr="00A41D5E">
        <w:rPr>
          <w:rFonts w:ascii="Arial" w:eastAsia="Calibri" w:hAnsi="Arial" w:cs="Arial"/>
          <w:color w:val="000000"/>
          <w:sz w:val="22"/>
          <w:szCs w:val="22"/>
          <w:lang w:val="es-ES_tradnl" w:eastAsia="es-ES_tradnl"/>
        </w:rPr>
        <w:t xml:space="preserve">artículo 365 </w:t>
      </w:r>
      <w:r w:rsidR="00896093">
        <w:rPr>
          <w:rFonts w:ascii="Arial" w:eastAsia="Calibri" w:hAnsi="Arial" w:cs="Arial"/>
          <w:color w:val="000000"/>
          <w:sz w:val="22"/>
          <w:szCs w:val="22"/>
          <w:lang w:val="es-ES_tradnl" w:eastAsia="es-ES_tradnl"/>
        </w:rPr>
        <w:t xml:space="preserve">Superior </w:t>
      </w:r>
      <w:r w:rsidR="00893333">
        <w:rPr>
          <w:rFonts w:ascii="Arial" w:eastAsia="Calibri" w:hAnsi="Arial" w:cs="Arial"/>
          <w:color w:val="000000"/>
          <w:sz w:val="22"/>
          <w:szCs w:val="22"/>
          <w:lang w:val="es-ES_tradnl" w:eastAsia="es-ES_tradnl"/>
        </w:rPr>
        <w:t xml:space="preserve">prevé </w:t>
      </w:r>
      <w:r w:rsidR="00A41D5E" w:rsidRPr="00A41D5E">
        <w:rPr>
          <w:rFonts w:ascii="Arial" w:eastAsia="Calibri" w:hAnsi="Arial" w:cs="Arial"/>
          <w:color w:val="000000"/>
          <w:sz w:val="22"/>
          <w:szCs w:val="22"/>
          <w:lang w:val="es-ES_tradnl" w:eastAsia="es-ES_tradnl"/>
        </w:rPr>
        <w:t>lo siguiente:</w:t>
      </w:r>
    </w:p>
    <w:p w14:paraId="6E3C2568" w14:textId="1A205EF7" w:rsidR="00A41D5E" w:rsidRPr="00A41D5E" w:rsidRDefault="00896093" w:rsidP="00A41D5E">
      <w:pPr>
        <w:ind w:left="709" w:right="709"/>
        <w:contextualSpacing/>
        <w:jc w:val="both"/>
        <w:rPr>
          <w:rFonts w:ascii="Arial" w:eastAsia="Calibri" w:hAnsi="Arial" w:cs="Arial"/>
          <w:color w:val="000000"/>
          <w:sz w:val="21"/>
          <w:szCs w:val="21"/>
          <w:lang w:val="es-ES_tradnl" w:eastAsia="es-ES_tradnl"/>
        </w:rPr>
      </w:pPr>
      <w:r w:rsidRPr="00896093">
        <w:rPr>
          <w:rFonts w:ascii="Arial" w:eastAsia="Calibri" w:hAnsi="Arial" w:cs="Arial"/>
          <w:color w:val="000000"/>
          <w:sz w:val="21"/>
          <w:szCs w:val="21"/>
          <w:lang w:val="es-ES_tradnl" w:eastAsia="es-ES_tradnl"/>
        </w:rPr>
        <w:t>“</w:t>
      </w:r>
      <w:r w:rsidR="00A41D5E" w:rsidRPr="00A41D5E">
        <w:rPr>
          <w:rFonts w:ascii="Arial" w:eastAsia="Calibri" w:hAnsi="Arial" w:cs="Arial"/>
          <w:color w:val="000000"/>
          <w:sz w:val="21"/>
          <w:szCs w:val="21"/>
          <w:lang w:val="es-ES_tradnl" w:eastAsia="es-ES_tradnl"/>
        </w:rPr>
        <w:t>Los servicios públicos son inherentes a la finalidad social del Estado. Es deber del Estado asegurar su prestación eficiente a todos los habitantes del territorio nacional.</w:t>
      </w:r>
    </w:p>
    <w:p w14:paraId="147400EB" w14:textId="77777777" w:rsidR="00A41D5E" w:rsidRPr="00A41D5E" w:rsidRDefault="00A41D5E" w:rsidP="00A41D5E">
      <w:pPr>
        <w:ind w:left="709" w:right="709"/>
        <w:contextualSpacing/>
        <w:jc w:val="both"/>
        <w:rPr>
          <w:rFonts w:ascii="Arial" w:eastAsia="Calibri" w:hAnsi="Arial" w:cs="Arial"/>
          <w:color w:val="000000"/>
          <w:sz w:val="21"/>
          <w:szCs w:val="21"/>
          <w:lang w:val="es-ES_tradnl" w:eastAsia="es-ES_tradnl"/>
        </w:rPr>
      </w:pPr>
    </w:p>
    <w:p w14:paraId="4153EDD8" w14:textId="27F6BCB9" w:rsidR="00A41D5E" w:rsidRPr="00A41D5E" w:rsidRDefault="00A41D5E" w:rsidP="00A41D5E">
      <w:pPr>
        <w:ind w:left="709" w:right="709"/>
        <w:contextualSpacing/>
        <w:jc w:val="both"/>
        <w:rPr>
          <w:rFonts w:ascii="Arial" w:eastAsia="Calibri" w:hAnsi="Arial" w:cs="Arial"/>
          <w:color w:val="000000"/>
          <w:sz w:val="21"/>
          <w:szCs w:val="21"/>
          <w:lang w:val="es-ES_tradnl" w:eastAsia="es-ES_tradnl"/>
        </w:rPr>
      </w:pPr>
      <w:r w:rsidRPr="00A41D5E">
        <w:rPr>
          <w:rFonts w:ascii="Arial" w:eastAsia="Calibri" w:hAnsi="Arial" w:cs="Arial"/>
          <w:color w:val="000000"/>
          <w:sz w:val="21"/>
          <w:szCs w:val="21"/>
          <w:lang w:val="es-ES_tradnl" w:eastAsia="es-ES_tradnl"/>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r w:rsidR="00896093">
        <w:rPr>
          <w:rFonts w:ascii="Arial" w:eastAsia="Calibri" w:hAnsi="Arial" w:cs="Arial"/>
          <w:color w:val="000000"/>
          <w:sz w:val="21"/>
          <w:szCs w:val="21"/>
          <w:lang w:val="es-ES_tradnl" w:eastAsia="es-ES_tradnl"/>
        </w:rPr>
        <w:t>”.</w:t>
      </w:r>
    </w:p>
    <w:p w14:paraId="4BD85355" w14:textId="77777777" w:rsidR="00A41D5E" w:rsidRPr="00A41D5E" w:rsidRDefault="00A41D5E" w:rsidP="00A41D5E">
      <w:pPr>
        <w:spacing w:line="276" w:lineRule="auto"/>
        <w:ind w:firstLine="709"/>
        <w:contextualSpacing/>
        <w:jc w:val="both"/>
        <w:rPr>
          <w:rFonts w:ascii="Arial" w:eastAsia="Calibri" w:hAnsi="Arial" w:cs="Arial"/>
          <w:color w:val="000000"/>
          <w:sz w:val="22"/>
          <w:szCs w:val="22"/>
          <w:lang w:val="es-ES_tradnl" w:eastAsia="es-ES_tradnl"/>
        </w:rPr>
      </w:pPr>
    </w:p>
    <w:p w14:paraId="45BF23EE" w14:textId="77777777" w:rsidR="00893333" w:rsidRDefault="00893333" w:rsidP="00A41D5E">
      <w:pPr>
        <w:spacing w:after="120" w:line="276" w:lineRule="auto"/>
        <w:ind w:firstLine="709"/>
        <w:jc w:val="both"/>
        <w:rPr>
          <w:rFonts w:ascii="Arial" w:eastAsia="Calibri" w:hAnsi="Arial" w:cs="Arial"/>
          <w:color w:val="000000"/>
          <w:sz w:val="22"/>
          <w:szCs w:val="22"/>
          <w:lang w:val="es-ES_tradnl" w:eastAsia="es-ES_tradnl"/>
        </w:rPr>
      </w:pPr>
      <w:bookmarkStart w:id="44" w:name="_Hlk71791168"/>
      <w:bookmarkStart w:id="45" w:name="_Hlk112245622"/>
      <w:r>
        <w:rPr>
          <w:rFonts w:ascii="Arial" w:eastAsia="Calibri" w:hAnsi="Arial" w:cs="Arial"/>
          <w:color w:val="000000"/>
          <w:sz w:val="22"/>
          <w:szCs w:val="22"/>
          <w:bdr w:val="none" w:sz="0" w:space="0" w:color="auto" w:frame="1"/>
          <w:lang w:val="es-ES_tradnl" w:eastAsia="es-ES_tradnl"/>
        </w:rPr>
        <w:t xml:space="preserve">Con base </w:t>
      </w:r>
      <w:r w:rsidRPr="00893333">
        <w:rPr>
          <w:rFonts w:ascii="Arial" w:eastAsia="Calibri" w:hAnsi="Arial" w:cs="Arial"/>
          <w:color w:val="000000"/>
          <w:sz w:val="22"/>
          <w:szCs w:val="22"/>
          <w:bdr w:val="none" w:sz="0" w:space="0" w:color="auto" w:frame="1"/>
          <w:lang w:eastAsia="es-ES_tradnl"/>
        </w:rPr>
        <w:t>en este mandato</w:t>
      </w:r>
      <w:r>
        <w:rPr>
          <w:rFonts w:ascii="Arial" w:eastAsia="Calibri" w:hAnsi="Arial" w:cs="Arial"/>
          <w:color w:val="000000"/>
          <w:sz w:val="22"/>
          <w:szCs w:val="22"/>
          <w:bdr w:val="none" w:sz="0" w:space="0" w:color="auto" w:frame="1"/>
          <w:lang w:eastAsia="es-ES_tradnl"/>
        </w:rPr>
        <w:t xml:space="preserve"> </w:t>
      </w:r>
      <w:r w:rsidRPr="00893333">
        <w:rPr>
          <w:rFonts w:ascii="Arial" w:eastAsia="Calibri" w:hAnsi="Arial" w:cs="Arial"/>
          <w:color w:val="000000"/>
          <w:sz w:val="22"/>
          <w:szCs w:val="22"/>
          <w:bdr w:val="none" w:sz="0" w:space="0" w:color="auto" w:frame="1"/>
          <w:lang w:eastAsia="es-ES_tradnl"/>
        </w:rPr>
        <w:t>constitucional</w:t>
      </w:r>
      <w:r w:rsidR="00A41D5E" w:rsidRPr="00A41D5E">
        <w:rPr>
          <w:rFonts w:ascii="Arial" w:eastAsia="Calibri" w:hAnsi="Arial" w:cs="Arial"/>
          <w:color w:val="000000"/>
          <w:sz w:val="22"/>
          <w:szCs w:val="22"/>
          <w:bdr w:val="none" w:sz="0" w:space="0" w:color="auto" w:frame="1"/>
          <w:lang w:eastAsia="es-ES_tradnl"/>
        </w:rPr>
        <w:t>,</w:t>
      </w:r>
      <w:r>
        <w:rPr>
          <w:rFonts w:ascii="Arial" w:eastAsia="Calibri" w:hAnsi="Arial" w:cs="Arial"/>
          <w:color w:val="000000"/>
          <w:sz w:val="22"/>
          <w:szCs w:val="22"/>
          <w:bdr w:val="none" w:sz="0" w:space="0" w:color="auto" w:frame="1"/>
          <w:lang w:eastAsia="es-ES_tradnl"/>
        </w:rPr>
        <w:t xml:space="preserve"> </w:t>
      </w:r>
      <w:r w:rsidR="00A41D5E" w:rsidRPr="00A41D5E">
        <w:rPr>
          <w:rFonts w:ascii="Arial" w:eastAsia="Calibri" w:hAnsi="Arial" w:cs="Arial"/>
          <w:color w:val="000000"/>
          <w:sz w:val="22"/>
          <w:szCs w:val="22"/>
          <w:bdr w:val="none" w:sz="0" w:space="0" w:color="auto" w:frame="1"/>
          <w:lang w:eastAsia="es-ES_tradnl"/>
        </w:rPr>
        <w:t>el legislador</w:t>
      </w:r>
      <w:r>
        <w:rPr>
          <w:rFonts w:ascii="Arial" w:eastAsia="Calibri" w:hAnsi="Arial" w:cs="Arial"/>
          <w:color w:val="000000"/>
          <w:sz w:val="22"/>
          <w:szCs w:val="22"/>
          <w:bdr w:val="none" w:sz="0" w:space="0" w:color="auto" w:frame="1"/>
          <w:lang w:eastAsia="es-ES_tradnl"/>
        </w:rPr>
        <w:t xml:space="preserve"> </w:t>
      </w:r>
      <w:r w:rsidR="00A41D5E" w:rsidRPr="00A41D5E">
        <w:rPr>
          <w:rFonts w:ascii="Arial" w:eastAsia="Calibri" w:hAnsi="Arial" w:cs="Arial"/>
          <w:color w:val="000000"/>
          <w:sz w:val="22"/>
          <w:szCs w:val="22"/>
          <w:bdr w:val="none" w:sz="0" w:space="0" w:color="auto" w:frame="1"/>
          <w:lang w:eastAsia="es-ES_tradnl"/>
        </w:rPr>
        <w:t>expidió la Ley 142 de 1994,</w:t>
      </w:r>
      <w:r>
        <w:rPr>
          <w:rFonts w:ascii="Arial" w:eastAsia="Calibri" w:hAnsi="Arial" w:cs="Arial"/>
          <w:color w:val="000000"/>
          <w:sz w:val="22"/>
          <w:szCs w:val="22"/>
          <w:bdr w:val="none" w:sz="0" w:space="0" w:color="auto" w:frame="1"/>
          <w:lang w:eastAsia="es-ES_tradnl"/>
        </w:rPr>
        <w:t xml:space="preserve"> a través de la cual estableció </w:t>
      </w:r>
      <w:r w:rsidR="00A41D5E" w:rsidRPr="00A41D5E">
        <w:rPr>
          <w:rFonts w:ascii="Arial" w:eastAsia="Calibri" w:hAnsi="Arial" w:cs="Arial"/>
          <w:color w:val="000000"/>
          <w:sz w:val="22"/>
          <w:szCs w:val="22"/>
          <w:bdr w:val="none" w:sz="0" w:space="0" w:color="auto" w:frame="1"/>
          <w:lang w:eastAsia="es-ES_tradnl"/>
        </w:rPr>
        <w:t>el régimen de los servicios públicos domiciliarios.</w:t>
      </w:r>
      <w:r>
        <w:rPr>
          <w:rFonts w:ascii="Arial" w:eastAsia="Calibri" w:hAnsi="Arial" w:cs="Arial"/>
          <w:color w:val="000000"/>
          <w:sz w:val="22"/>
          <w:szCs w:val="22"/>
          <w:bdr w:val="none" w:sz="0" w:space="0" w:color="auto" w:frame="1"/>
          <w:lang w:eastAsia="es-ES_tradnl"/>
        </w:rPr>
        <w:t xml:space="preserve"> </w:t>
      </w:r>
      <w:r w:rsidR="00A41D5E" w:rsidRPr="00A41D5E">
        <w:rPr>
          <w:rFonts w:ascii="Arial" w:eastAsia="Calibri" w:hAnsi="Arial" w:cs="Arial"/>
          <w:color w:val="000000"/>
          <w:sz w:val="22"/>
          <w:szCs w:val="22"/>
          <w:lang w:eastAsia="es-ES_tradnl"/>
        </w:rPr>
        <w:t>E</w:t>
      </w:r>
      <w:r w:rsidR="00A41D5E" w:rsidRPr="00A41D5E">
        <w:rPr>
          <w:rFonts w:ascii="Arial" w:eastAsia="Calibri" w:hAnsi="Arial" w:cs="Arial"/>
          <w:color w:val="000000"/>
          <w:sz w:val="22"/>
          <w:szCs w:val="22"/>
          <w:lang w:val="es-ES_tradnl" w:eastAsia="es-ES_tradnl"/>
        </w:rPr>
        <w:t xml:space="preserve">l </w:t>
      </w:r>
      <w:bookmarkStart w:id="46" w:name="_Hlk71294880"/>
      <w:r w:rsidR="00A41D5E" w:rsidRPr="00A41D5E">
        <w:rPr>
          <w:rFonts w:ascii="Arial" w:eastAsia="Calibri" w:hAnsi="Arial" w:cs="Arial"/>
          <w:color w:val="000000"/>
          <w:sz w:val="22"/>
          <w:szCs w:val="22"/>
          <w:lang w:val="es-ES_tradnl" w:eastAsia="es-ES_tradnl"/>
        </w:rPr>
        <w:t>artículo 15</w:t>
      </w:r>
      <w:r>
        <w:rPr>
          <w:rFonts w:ascii="Arial" w:eastAsia="Calibri" w:hAnsi="Arial" w:cs="Arial"/>
          <w:color w:val="000000"/>
          <w:sz w:val="22"/>
          <w:szCs w:val="22"/>
          <w:lang w:val="es-ES_tradnl" w:eastAsia="es-ES_tradnl"/>
        </w:rPr>
        <w:t xml:space="preserve"> de dicha normativa</w:t>
      </w:r>
      <w:bookmarkStart w:id="47" w:name="_Hlk71296753"/>
      <w:bookmarkEnd w:id="46"/>
      <w:r>
        <w:rPr>
          <w:rFonts w:ascii="Arial" w:eastAsia="Calibri" w:hAnsi="Arial" w:cs="Arial"/>
          <w:color w:val="000000"/>
          <w:sz w:val="22"/>
          <w:szCs w:val="22"/>
          <w:lang w:val="es-ES_tradnl" w:eastAsia="es-ES_tradnl"/>
        </w:rPr>
        <w:t xml:space="preserve"> determina </w:t>
      </w:r>
      <w:r w:rsidR="00A41D5E" w:rsidRPr="00A41D5E">
        <w:rPr>
          <w:rFonts w:ascii="Arial" w:eastAsia="Calibri" w:hAnsi="Arial" w:cs="Arial"/>
          <w:color w:val="000000"/>
          <w:sz w:val="22"/>
          <w:szCs w:val="22"/>
          <w:lang w:val="es-ES_tradnl" w:eastAsia="es-ES_tradnl"/>
        </w:rPr>
        <w:t xml:space="preserve">las </w:t>
      </w:r>
      <w:bookmarkStart w:id="48" w:name="_Hlk71294901"/>
      <w:r w:rsidR="00A41D5E" w:rsidRPr="00A41D5E">
        <w:rPr>
          <w:rFonts w:ascii="Arial" w:eastAsia="Calibri" w:hAnsi="Arial" w:cs="Arial"/>
          <w:color w:val="000000"/>
          <w:sz w:val="22"/>
          <w:szCs w:val="22"/>
          <w:lang w:val="es-ES_tradnl" w:eastAsia="es-ES_tradnl"/>
        </w:rPr>
        <w:t xml:space="preserve">personas autorizadas para prestar </w:t>
      </w:r>
      <w:r>
        <w:rPr>
          <w:rFonts w:ascii="Arial" w:eastAsia="Calibri" w:hAnsi="Arial" w:cs="Arial"/>
          <w:color w:val="000000"/>
          <w:sz w:val="22"/>
          <w:szCs w:val="22"/>
          <w:lang w:val="es-ES_tradnl" w:eastAsia="es-ES_tradnl"/>
        </w:rPr>
        <w:t xml:space="preserve">estos </w:t>
      </w:r>
      <w:r w:rsidR="00A41D5E" w:rsidRPr="00A41D5E">
        <w:rPr>
          <w:rFonts w:ascii="Arial" w:eastAsia="Calibri" w:hAnsi="Arial" w:cs="Arial"/>
          <w:color w:val="000000"/>
          <w:sz w:val="22"/>
          <w:szCs w:val="22"/>
          <w:lang w:val="es-ES_tradnl" w:eastAsia="es-ES_tradnl"/>
        </w:rPr>
        <w:t>servicios</w:t>
      </w:r>
      <w:r>
        <w:rPr>
          <w:rFonts w:ascii="Arial" w:eastAsia="Calibri" w:hAnsi="Arial" w:cs="Arial"/>
          <w:color w:val="000000"/>
          <w:sz w:val="22"/>
          <w:szCs w:val="22"/>
          <w:lang w:val="es-ES_tradnl" w:eastAsia="es-ES_tradnl"/>
        </w:rPr>
        <w:t>, a saber</w:t>
      </w:r>
      <w:r w:rsidR="00A41D5E" w:rsidRPr="00A41D5E">
        <w:rPr>
          <w:rFonts w:ascii="Arial" w:eastAsia="Calibri" w:hAnsi="Arial" w:cs="Arial"/>
          <w:color w:val="000000"/>
          <w:sz w:val="22"/>
          <w:szCs w:val="22"/>
          <w:lang w:val="es-ES_tradnl" w:eastAsia="es-ES_tradnl"/>
        </w:rPr>
        <w:t>:</w:t>
      </w:r>
      <w:bookmarkEnd w:id="48"/>
      <w:r>
        <w:rPr>
          <w:rFonts w:ascii="Arial" w:eastAsia="Calibri" w:hAnsi="Arial" w:cs="Arial"/>
          <w:color w:val="000000"/>
          <w:sz w:val="22"/>
          <w:szCs w:val="22"/>
          <w:lang w:val="es-ES_tradnl" w:eastAsia="es-ES_tradnl"/>
        </w:rPr>
        <w:t xml:space="preserve"> </w:t>
      </w:r>
      <w:r w:rsidRPr="00893333">
        <w:rPr>
          <w:rFonts w:ascii="Arial" w:eastAsia="Calibri" w:hAnsi="Arial" w:cs="Arial"/>
          <w:i/>
          <w:iCs/>
          <w:color w:val="000000"/>
          <w:sz w:val="22"/>
          <w:szCs w:val="22"/>
          <w:lang w:val="es-ES_tradnl" w:eastAsia="es-ES_tradnl"/>
        </w:rPr>
        <w:t>(</w:t>
      </w:r>
      <w:r w:rsidR="00A41D5E" w:rsidRPr="00A41D5E">
        <w:rPr>
          <w:rFonts w:ascii="Arial" w:eastAsia="Calibri" w:hAnsi="Arial" w:cs="Arial"/>
          <w:i/>
          <w:iCs/>
          <w:color w:val="000000"/>
          <w:sz w:val="22"/>
          <w:szCs w:val="22"/>
          <w:lang w:val="es-ES_tradnl" w:eastAsia="es-ES_tradnl"/>
        </w:rPr>
        <w:t>i)</w:t>
      </w:r>
      <w:r w:rsidR="00A41D5E" w:rsidRPr="00A41D5E">
        <w:rPr>
          <w:rFonts w:ascii="Arial" w:eastAsia="Calibri" w:hAnsi="Arial" w:cs="Arial"/>
          <w:color w:val="000000"/>
          <w:sz w:val="22"/>
          <w:szCs w:val="22"/>
          <w:lang w:val="es-ES_tradnl" w:eastAsia="es-ES_tradnl"/>
        </w:rPr>
        <w:t xml:space="preserve"> las empresas de servicios públicos</w:t>
      </w:r>
      <w:r>
        <w:rPr>
          <w:rFonts w:ascii="Arial" w:eastAsia="Calibri" w:hAnsi="Arial" w:cs="Arial"/>
          <w:color w:val="000000"/>
          <w:sz w:val="22"/>
          <w:szCs w:val="22"/>
          <w:lang w:val="es-ES_tradnl" w:eastAsia="es-ES_tradnl"/>
        </w:rPr>
        <w:t xml:space="preserve">; </w:t>
      </w:r>
      <w:r w:rsidRPr="00893333">
        <w:rPr>
          <w:rFonts w:ascii="Arial" w:eastAsia="Calibri" w:hAnsi="Arial" w:cs="Arial"/>
          <w:i/>
          <w:iCs/>
          <w:color w:val="000000"/>
          <w:sz w:val="22"/>
          <w:szCs w:val="22"/>
          <w:lang w:val="es-ES_tradnl" w:eastAsia="es-ES_tradnl"/>
        </w:rPr>
        <w:t>(</w:t>
      </w:r>
      <w:r w:rsidR="00A41D5E" w:rsidRPr="00A41D5E">
        <w:rPr>
          <w:rFonts w:ascii="Arial" w:eastAsia="Calibri" w:hAnsi="Arial" w:cs="Arial"/>
          <w:i/>
          <w:iCs/>
          <w:color w:val="000000"/>
          <w:sz w:val="22"/>
          <w:szCs w:val="22"/>
          <w:lang w:val="es-ES_tradnl" w:eastAsia="es-ES_tradnl"/>
        </w:rPr>
        <w:t>ii)</w:t>
      </w:r>
      <w:r w:rsidR="00A41D5E" w:rsidRPr="00A41D5E">
        <w:rPr>
          <w:rFonts w:ascii="Arial" w:eastAsia="Calibri" w:hAnsi="Arial" w:cs="Arial"/>
          <w:color w:val="000000"/>
          <w:sz w:val="22"/>
          <w:szCs w:val="22"/>
          <w:lang w:val="es-ES_tradnl" w:eastAsia="es-ES_tradnl"/>
        </w:rPr>
        <w:t xml:space="preserve"> los productores marginales</w:t>
      </w:r>
      <w:r>
        <w:rPr>
          <w:rFonts w:ascii="Arial" w:eastAsia="Calibri" w:hAnsi="Arial" w:cs="Arial"/>
          <w:color w:val="000000"/>
          <w:sz w:val="22"/>
          <w:szCs w:val="22"/>
          <w:lang w:val="es-ES_tradnl" w:eastAsia="es-ES_tradnl"/>
        </w:rPr>
        <w:t>;</w:t>
      </w:r>
      <w:r w:rsidR="00A41D5E" w:rsidRPr="00A41D5E">
        <w:rPr>
          <w:rFonts w:ascii="Arial" w:eastAsia="Calibri" w:hAnsi="Arial" w:cs="Arial"/>
          <w:color w:val="000000"/>
          <w:sz w:val="22"/>
          <w:szCs w:val="22"/>
          <w:lang w:val="es-ES_tradnl" w:eastAsia="es-ES_tradnl"/>
        </w:rPr>
        <w:t xml:space="preserve"> </w:t>
      </w:r>
      <w:r w:rsidRPr="00893333">
        <w:rPr>
          <w:rFonts w:ascii="Arial" w:eastAsia="Calibri" w:hAnsi="Arial" w:cs="Arial"/>
          <w:i/>
          <w:iCs/>
          <w:color w:val="000000"/>
          <w:sz w:val="22"/>
          <w:szCs w:val="22"/>
          <w:lang w:val="es-ES_tradnl" w:eastAsia="es-ES_tradnl"/>
        </w:rPr>
        <w:t>(</w:t>
      </w:r>
      <w:r w:rsidR="00A41D5E" w:rsidRPr="00A41D5E">
        <w:rPr>
          <w:rFonts w:ascii="Arial" w:eastAsia="Calibri" w:hAnsi="Arial" w:cs="Arial"/>
          <w:i/>
          <w:iCs/>
          <w:color w:val="000000"/>
          <w:sz w:val="22"/>
          <w:szCs w:val="22"/>
          <w:lang w:val="es-ES_tradnl" w:eastAsia="es-ES_tradnl"/>
        </w:rPr>
        <w:t>iii)</w:t>
      </w:r>
      <w:r w:rsidR="00A41D5E" w:rsidRPr="00A41D5E">
        <w:rPr>
          <w:rFonts w:ascii="Arial" w:eastAsia="Calibri" w:hAnsi="Arial" w:cs="Arial"/>
          <w:color w:val="000000"/>
          <w:sz w:val="22"/>
          <w:szCs w:val="22"/>
          <w:lang w:val="es-ES_tradnl" w:eastAsia="es-ES_tradnl"/>
        </w:rPr>
        <w:t xml:space="preserve"> los municipios</w:t>
      </w:r>
      <w:r>
        <w:rPr>
          <w:rFonts w:ascii="Arial" w:eastAsia="Calibri" w:hAnsi="Arial" w:cs="Arial"/>
          <w:color w:val="000000"/>
          <w:sz w:val="22"/>
          <w:szCs w:val="22"/>
          <w:lang w:val="es-ES_tradnl" w:eastAsia="es-ES_tradnl"/>
        </w:rPr>
        <w:t xml:space="preserve"> en específicos casos; </w:t>
      </w:r>
      <w:r w:rsidRPr="00893333">
        <w:rPr>
          <w:rFonts w:ascii="Arial" w:eastAsia="Calibri" w:hAnsi="Arial" w:cs="Arial"/>
          <w:i/>
          <w:iCs/>
          <w:color w:val="000000"/>
          <w:sz w:val="22"/>
          <w:szCs w:val="22"/>
          <w:lang w:val="es-ES_tradnl" w:eastAsia="es-ES_tradnl"/>
        </w:rPr>
        <w:t>(</w:t>
      </w:r>
      <w:r w:rsidR="00A41D5E" w:rsidRPr="00A41D5E">
        <w:rPr>
          <w:rFonts w:ascii="Arial" w:eastAsia="Calibri" w:hAnsi="Arial" w:cs="Arial"/>
          <w:i/>
          <w:iCs/>
          <w:color w:val="000000"/>
          <w:sz w:val="22"/>
          <w:szCs w:val="22"/>
          <w:lang w:val="es-ES_tradnl" w:eastAsia="es-ES_tradnl"/>
        </w:rPr>
        <w:t>iv)</w:t>
      </w:r>
      <w:r w:rsidR="00A41D5E" w:rsidRPr="00A41D5E">
        <w:rPr>
          <w:rFonts w:ascii="Arial" w:eastAsia="Calibri" w:hAnsi="Arial" w:cs="Arial"/>
          <w:color w:val="000000"/>
          <w:sz w:val="22"/>
          <w:szCs w:val="22"/>
          <w:lang w:val="es-ES_tradnl" w:eastAsia="es-ES_tradnl"/>
        </w:rPr>
        <w:t xml:space="preserve"> las organizaciones autorizadas</w:t>
      </w:r>
      <w:r>
        <w:rPr>
          <w:rFonts w:ascii="Arial" w:eastAsia="Calibri" w:hAnsi="Arial" w:cs="Arial"/>
          <w:color w:val="000000"/>
          <w:sz w:val="22"/>
          <w:szCs w:val="22"/>
          <w:lang w:val="es-ES_tradnl" w:eastAsia="es-ES_tradnl"/>
        </w:rPr>
        <w:t xml:space="preserve">; </w:t>
      </w:r>
      <w:r w:rsidR="00A41D5E" w:rsidRPr="00A41D5E">
        <w:rPr>
          <w:rFonts w:ascii="Arial" w:eastAsia="Calibri" w:hAnsi="Arial" w:cs="Arial"/>
          <w:color w:val="000000"/>
          <w:sz w:val="22"/>
          <w:szCs w:val="22"/>
          <w:lang w:val="es-ES_tradnl" w:eastAsia="es-ES_tradnl"/>
        </w:rPr>
        <w:t xml:space="preserve">y </w:t>
      </w:r>
      <w:r w:rsidRPr="00893333">
        <w:rPr>
          <w:rFonts w:ascii="Arial" w:eastAsia="Calibri" w:hAnsi="Arial" w:cs="Arial"/>
          <w:i/>
          <w:iCs/>
          <w:color w:val="000000"/>
          <w:sz w:val="22"/>
          <w:szCs w:val="22"/>
          <w:lang w:val="es-ES_tradnl" w:eastAsia="es-ES_tradnl"/>
        </w:rPr>
        <w:t>(</w:t>
      </w:r>
      <w:r w:rsidR="00A41D5E" w:rsidRPr="00A41D5E">
        <w:rPr>
          <w:rFonts w:ascii="Arial" w:eastAsia="Calibri" w:hAnsi="Arial" w:cs="Arial"/>
          <w:i/>
          <w:iCs/>
          <w:color w:val="000000"/>
          <w:sz w:val="22"/>
          <w:szCs w:val="22"/>
          <w:lang w:val="es-ES_tradnl" w:eastAsia="es-ES_tradnl"/>
        </w:rPr>
        <w:t>v)</w:t>
      </w:r>
      <w:r w:rsidR="00A41D5E" w:rsidRPr="00A41D5E">
        <w:rPr>
          <w:rFonts w:ascii="Arial" w:eastAsia="Calibri" w:hAnsi="Arial" w:cs="Arial"/>
          <w:color w:val="000000"/>
          <w:sz w:val="22"/>
          <w:szCs w:val="22"/>
          <w:lang w:val="es-ES_tradnl" w:eastAsia="es-ES_tradnl"/>
        </w:rPr>
        <w:t xml:space="preserve"> las entidades descentralizadas que </w:t>
      </w:r>
      <w:r>
        <w:rPr>
          <w:rFonts w:ascii="Arial" w:eastAsia="Calibri" w:hAnsi="Arial" w:cs="Arial"/>
          <w:color w:val="000000"/>
          <w:sz w:val="22"/>
          <w:szCs w:val="22"/>
          <w:lang w:val="es-ES_tradnl" w:eastAsia="es-ES_tradnl"/>
        </w:rPr>
        <w:t xml:space="preserve">los presten </w:t>
      </w:r>
      <w:r w:rsidR="00A41D5E" w:rsidRPr="00A41D5E">
        <w:rPr>
          <w:rFonts w:ascii="Arial" w:eastAsia="Calibri" w:hAnsi="Arial" w:cs="Arial"/>
          <w:color w:val="000000"/>
          <w:sz w:val="22"/>
          <w:szCs w:val="22"/>
          <w:lang w:val="es-ES_tradnl" w:eastAsia="es-ES_tradnl"/>
        </w:rPr>
        <w:t>y</w:t>
      </w:r>
      <w:r>
        <w:rPr>
          <w:rFonts w:ascii="Arial" w:eastAsia="Calibri" w:hAnsi="Arial" w:cs="Arial"/>
          <w:color w:val="000000"/>
          <w:sz w:val="22"/>
          <w:szCs w:val="22"/>
          <w:lang w:val="es-ES_tradnl" w:eastAsia="es-ES_tradnl"/>
        </w:rPr>
        <w:t xml:space="preserve">, a su vez, </w:t>
      </w:r>
      <w:r w:rsidR="00A41D5E" w:rsidRPr="00A41D5E">
        <w:rPr>
          <w:rFonts w:ascii="Arial" w:eastAsia="Calibri" w:hAnsi="Arial" w:cs="Arial"/>
          <w:color w:val="000000"/>
          <w:sz w:val="22"/>
          <w:szCs w:val="22"/>
          <w:lang w:val="es-ES_tradnl" w:eastAsia="es-ES_tradnl"/>
        </w:rPr>
        <w:t>cumplan los requisitos</w:t>
      </w:r>
      <w:r>
        <w:rPr>
          <w:rFonts w:ascii="Arial" w:eastAsia="Calibri" w:hAnsi="Arial" w:cs="Arial"/>
          <w:color w:val="000000"/>
          <w:sz w:val="22"/>
          <w:szCs w:val="22"/>
          <w:lang w:val="es-ES_tradnl" w:eastAsia="es-ES_tradnl"/>
        </w:rPr>
        <w:t xml:space="preserve"> </w:t>
      </w:r>
      <w:r w:rsidR="00A41D5E" w:rsidRPr="00A41D5E">
        <w:rPr>
          <w:rFonts w:ascii="Arial" w:eastAsia="Calibri" w:hAnsi="Arial" w:cs="Arial"/>
          <w:color w:val="000000"/>
          <w:sz w:val="22"/>
          <w:szCs w:val="22"/>
          <w:lang w:val="es-ES_tradnl" w:eastAsia="es-ES_tradnl"/>
        </w:rPr>
        <w:t>establecidos en la le</w:t>
      </w:r>
      <w:bookmarkEnd w:id="47"/>
      <w:r w:rsidR="00A41D5E" w:rsidRPr="00A41D5E">
        <w:rPr>
          <w:rFonts w:ascii="Arial" w:eastAsia="Calibri" w:hAnsi="Arial" w:cs="Arial"/>
          <w:color w:val="000000"/>
          <w:sz w:val="22"/>
          <w:szCs w:val="22"/>
          <w:lang w:val="es-ES_tradnl" w:eastAsia="es-ES_tradnl"/>
        </w:rPr>
        <w:t>y</w:t>
      </w:r>
      <w:bookmarkEnd w:id="44"/>
      <w:r w:rsidR="00A41D5E" w:rsidRPr="00A41D5E">
        <w:rPr>
          <w:rFonts w:ascii="Arial" w:eastAsia="Calibri" w:hAnsi="Arial" w:cs="Arial"/>
          <w:color w:val="000000"/>
          <w:sz w:val="22"/>
          <w:szCs w:val="22"/>
          <w:vertAlign w:val="superscript"/>
          <w:lang w:val="es-ES_tradnl" w:eastAsia="es-ES_tradnl"/>
        </w:rPr>
        <w:footnoteReference w:id="20"/>
      </w:r>
      <w:bookmarkStart w:id="49" w:name="_Hlk112753075"/>
      <w:bookmarkStart w:id="50" w:name="_Hlk112245646"/>
      <w:bookmarkEnd w:id="45"/>
      <w:r>
        <w:rPr>
          <w:rFonts w:ascii="Arial" w:eastAsia="Calibri" w:hAnsi="Arial" w:cs="Arial"/>
          <w:color w:val="000000"/>
          <w:sz w:val="22"/>
          <w:szCs w:val="22"/>
          <w:lang w:val="es-ES_tradnl" w:eastAsia="es-ES_tradnl"/>
        </w:rPr>
        <w:t>.</w:t>
      </w:r>
    </w:p>
    <w:p w14:paraId="109A57A4" w14:textId="77777777" w:rsidR="00180D9E" w:rsidRDefault="00893333" w:rsidP="00180D9E">
      <w:pPr>
        <w:spacing w:after="120" w:line="276" w:lineRule="auto"/>
        <w:ind w:firstLine="709"/>
        <w:jc w:val="both"/>
        <w:rPr>
          <w:rFonts w:ascii="Arial" w:eastAsia="Calibri" w:hAnsi="Arial" w:cs="Arial"/>
          <w:color w:val="000000"/>
          <w:sz w:val="22"/>
          <w:szCs w:val="22"/>
          <w:lang w:val="es-ES_tradnl" w:eastAsia="es-ES_tradnl"/>
        </w:rPr>
      </w:pPr>
      <w:r w:rsidRPr="00893333">
        <w:rPr>
          <w:rFonts w:ascii="Arial" w:eastAsia="Calibri" w:hAnsi="Arial" w:cs="Arial"/>
          <w:color w:val="000000"/>
          <w:sz w:val="22"/>
          <w:szCs w:val="22"/>
          <w:lang w:val="es-ES_tradnl" w:eastAsia="es-ES_tradnl"/>
        </w:rPr>
        <w:lastRenderedPageBreak/>
        <w:t>Por su parte, el artí</w:t>
      </w:r>
      <w:r w:rsidR="00A41D5E" w:rsidRPr="00A41D5E">
        <w:rPr>
          <w:rFonts w:ascii="Arial" w:eastAsia="Calibri" w:hAnsi="Arial" w:cs="Arial"/>
          <w:color w:val="000000"/>
          <w:sz w:val="22"/>
          <w:szCs w:val="22"/>
          <w:lang w:val="es-ES_tradnl" w:eastAsia="es-ES_tradnl"/>
        </w:rPr>
        <w:t xml:space="preserve">culo 14 </w:t>
      </w:r>
      <w:r w:rsidRPr="00893333">
        <w:rPr>
          <w:rFonts w:ascii="Arial" w:eastAsia="Calibri" w:hAnsi="Arial" w:cs="Arial"/>
          <w:i/>
          <w:iCs/>
          <w:color w:val="000000"/>
          <w:sz w:val="22"/>
          <w:szCs w:val="22"/>
          <w:lang w:val="es-ES_tradnl" w:eastAsia="es-ES_tradnl"/>
        </w:rPr>
        <w:t>ibidem</w:t>
      </w:r>
      <w:r w:rsidRPr="00893333">
        <w:rPr>
          <w:rFonts w:ascii="Arial" w:eastAsia="Calibri" w:hAnsi="Arial" w:cs="Arial"/>
          <w:color w:val="000000"/>
          <w:sz w:val="22"/>
          <w:szCs w:val="22"/>
          <w:lang w:val="es-ES_tradnl" w:eastAsia="es-ES_tradnl"/>
        </w:rPr>
        <w:t xml:space="preserve"> </w:t>
      </w:r>
      <w:r w:rsidR="00A41D5E" w:rsidRPr="00A41D5E">
        <w:rPr>
          <w:rFonts w:ascii="Arial" w:eastAsia="Calibri" w:hAnsi="Arial" w:cs="Arial"/>
          <w:color w:val="000000"/>
          <w:sz w:val="22"/>
          <w:szCs w:val="22"/>
          <w:lang w:val="es-ES_tradnl" w:eastAsia="es-ES_tradnl"/>
        </w:rPr>
        <w:t xml:space="preserve">clasificó a las empresas de servicios públicos domiciliarios así: </w:t>
      </w:r>
      <w:r w:rsidRPr="00893333">
        <w:rPr>
          <w:rFonts w:ascii="Arial" w:eastAsia="Calibri" w:hAnsi="Arial" w:cs="Arial"/>
          <w:i/>
          <w:iCs/>
          <w:color w:val="000000"/>
          <w:sz w:val="22"/>
          <w:szCs w:val="22"/>
          <w:lang w:val="es-ES_tradnl" w:eastAsia="es-ES_tradnl"/>
        </w:rPr>
        <w:t>(</w:t>
      </w:r>
      <w:r w:rsidR="00A41D5E" w:rsidRPr="00A41D5E">
        <w:rPr>
          <w:rFonts w:ascii="Arial" w:eastAsia="Calibri" w:hAnsi="Arial" w:cs="Arial"/>
          <w:i/>
          <w:iCs/>
          <w:color w:val="000000"/>
          <w:sz w:val="22"/>
          <w:szCs w:val="22"/>
          <w:lang w:val="es-ES_tradnl" w:eastAsia="es-ES_tradnl"/>
        </w:rPr>
        <w:t>i)</w:t>
      </w:r>
      <w:r w:rsidR="00A41D5E" w:rsidRPr="00A41D5E">
        <w:rPr>
          <w:rFonts w:ascii="Arial" w:eastAsia="Calibri" w:hAnsi="Arial" w:cs="Arial"/>
          <w:color w:val="000000"/>
          <w:sz w:val="22"/>
          <w:szCs w:val="22"/>
          <w:lang w:val="es-ES_tradnl" w:eastAsia="es-ES_tradnl"/>
        </w:rPr>
        <w:t xml:space="preserve"> </w:t>
      </w:r>
      <w:r w:rsidR="00A41D5E" w:rsidRPr="00A41D5E">
        <w:rPr>
          <w:rFonts w:ascii="Arial" w:eastAsia="Calibri" w:hAnsi="Arial" w:cs="Arial"/>
          <w:i/>
          <w:iCs/>
          <w:color w:val="000000"/>
          <w:sz w:val="22"/>
          <w:szCs w:val="22"/>
          <w:lang w:val="es-ES_tradnl" w:eastAsia="es-ES_tradnl"/>
        </w:rPr>
        <w:t>oficial</w:t>
      </w:r>
      <w:r w:rsidR="00A41D5E" w:rsidRPr="00A41D5E">
        <w:rPr>
          <w:rFonts w:ascii="Arial" w:eastAsia="Calibri" w:hAnsi="Arial" w:cs="Arial"/>
          <w:color w:val="000000"/>
          <w:sz w:val="22"/>
          <w:szCs w:val="22"/>
          <w:lang w:val="es-ES_tradnl" w:eastAsia="es-ES_tradnl"/>
        </w:rPr>
        <w:t xml:space="preserve"> –</w:t>
      </w:r>
      <w:r w:rsidRPr="00893333">
        <w:rPr>
          <w:rFonts w:ascii="Arial" w:eastAsia="Calibri" w:hAnsi="Arial" w:cs="Arial"/>
          <w:color w:val="000000"/>
          <w:sz w:val="22"/>
          <w:szCs w:val="22"/>
          <w:lang w:val="es-ES_tradnl" w:eastAsia="es-ES_tradnl"/>
        </w:rPr>
        <w:t>“</w:t>
      </w:r>
      <w:r w:rsidR="00A41D5E" w:rsidRPr="00A41D5E">
        <w:rPr>
          <w:rFonts w:ascii="Arial" w:eastAsia="Calibri" w:hAnsi="Arial" w:cs="Arial"/>
          <w:color w:val="000000"/>
          <w:sz w:val="22"/>
          <w:szCs w:val="22"/>
          <w:lang w:val="es-ES_tradnl" w:eastAsia="es-ES_tradnl"/>
        </w:rPr>
        <w:t>[…] aquella en cuyo capital la Nación, las entidades territoriales, o las entidades descentralizadas de aquella o estas tienen el 100% de los aportes</w:t>
      </w:r>
      <w:r w:rsidRPr="00893333">
        <w:rPr>
          <w:rFonts w:ascii="Arial" w:eastAsia="Calibri" w:hAnsi="Arial" w:cs="Arial"/>
          <w:color w:val="000000"/>
          <w:sz w:val="22"/>
          <w:szCs w:val="22"/>
          <w:lang w:val="es-ES_tradnl" w:eastAsia="es-ES_tradnl"/>
        </w:rPr>
        <w:t>”</w:t>
      </w:r>
      <w:r w:rsidR="00A41D5E" w:rsidRPr="00A41D5E">
        <w:rPr>
          <w:rFonts w:ascii="Arial" w:eastAsia="Calibri" w:hAnsi="Arial" w:cs="Arial"/>
          <w:color w:val="000000"/>
          <w:sz w:val="22"/>
          <w:szCs w:val="22"/>
          <w:lang w:val="es-ES_tradnl" w:eastAsia="es-ES_tradnl"/>
        </w:rPr>
        <w:t>–</w:t>
      </w:r>
      <w:r w:rsidRPr="00893333">
        <w:rPr>
          <w:rFonts w:ascii="Arial" w:eastAsia="Calibri" w:hAnsi="Arial" w:cs="Arial"/>
          <w:color w:val="000000"/>
          <w:sz w:val="22"/>
          <w:szCs w:val="22"/>
          <w:lang w:val="es-ES_tradnl" w:eastAsia="es-ES_tradnl"/>
        </w:rPr>
        <w:t xml:space="preserve">; </w:t>
      </w:r>
      <w:r w:rsidRPr="00893333">
        <w:rPr>
          <w:rFonts w:ascii="Arial" w:eastAsia="Calibri" w:hAnsi="Arial" w:cs="Arial"/>
          <w:i/>
          <w:iCs/>
          <w:color w:val="000000"/>
          <w:sz w:val="22"/>
          <w:szCs w:val="22"/>
          <w:lang w:val="es-ES_tradnl" w:eastAsia="es-ES_tradnl"/>
        </w:rPr>
        <w:t>(</w:t>
      </w:r>
      <w:r w:rsidR="00A41D5E" w:rsidRPr="00A41D5E">
        <w:rPr>
          <w:rFonts w:ascii="Arial" w:eastAsia="Calibri" w:hAnsi="Arial" w:cs="Arial"/>
          <w:i/>
          <w:iCs/>
          <w:color w:val="000000"/>
          <w:sz w:val="22"/>
          <w:szCs w:val="22"/>
          <w:lang w:val="es-ES_tradnl" w:eastAsia="es-ES_tradnl"/>
        </w:rPr>
        <w:t>ii)</w:t>
      </w:r>
      <w:r w:rsidR="00A41D5E" w:rsidRPr="00A41D5E">
        <w:rPr>
          <w:rFonts w:ascii="Arial" w:eastAsia="Calibri" w:hAnsi="Arial" w:cs="Arial"/>
          <w:color w:val="000000"/>
          <w:sz w:val="22"/>
          <w:szCs w:val="22"/>
          <w:lang w:val="es-ES_tradnl" w:eastAsia="es-ES_tradnl"/>
        </w:rPr>
        <w:t xml:space="preserve"> </w:t>
      </w:r>
      <w:r w:rsidR="00A41D5E" w:rsidRPr="00A41D5E">
        <w:rPr>
          <w:rFonts w:ascii="Arial" w:eastAsia="Calibri" w:hAnsi="Arial" w:cs="Arial"/>
          <w:i/>
          <w:iCs/>
          <w:color w:val="000000"/>
          <w:sz w:val="22"/>
          <w:szCs w:val="22"/>
          <w:lang w:val="es-ES_tradnl" w:eastAsia="es-ES_tradnl"/>
        </w:rPr>
        <w:t>mixta</w:t>
      </w:r>
      <w:r w:rsidR="00A41D5E" w:rsidRPr="00A41D5E">
        <w:rPr>
          <w:rFonts w:ascii="Arial" w:eastAsia="Calibri" w:hAnsi="Arial" w:cs="Arial"/>
          <w:color w:val="000000"/>
          <w:sz w:val="22"/>
          <w:szCs w:val="22"/>
          <w:lang w:val="es-ES_tradnl" w:eastAsia="es-ES_tradnl"/>
        </w:rPr>
        <w:t xml:space="preserve"> –</w:t>
      </w:r>
      <w:r w:rsidRPr="00893333">
        <w:rPr>
          <w:rFonts w:ascii="Arial" w:eastAsia="Calibri" w:hAnsi="Arial" w:cs="Arial"/>
          <w:color w:val="000000"/>
          <w:sz w:val="22"/>
          <w:szCs w:val="22"/>
          <w:lang w:val="es-ES_tradnl" w:eastAsia="es-ES_tradnl"/>
        </w:rPr>
        <w:t>“</w:t>
      </w:r>
      <w:r w:rsidR="00A41D5E" w:rsidRPr="00A41D5E">
        <w:rPr>
          <w:rFonts w:ascii="Arial" w:eastAsia="Calibri" w:hAnsi="Arial" w:cs="Arial"/>
          <w:color w:val="000000"/>
          <w:sz w:val="22"/>
          <w:szCs w:val="22"/>
          <w:lang w:val="es-ES_tradnl" w:eastAsia="es-ES_tradnl"/>
        </w:rPr>
        <w:t>[…] aquella en cuyo capital la Nación, las entidades territoriales, o las entidades descentralizadas de aquella o éstas tienen aportes iguales o superiores al 50%</w:t>
      </w:r>
      <w:r w:rsidRPr="00893333">
        <w:rPr>
          <w:rFonts w:ascii="Arial" w:eastAsia="Calibri" w:hAnsi="Arial" w:cs="Arial"/>
          <w:color w:val="000000"/>
          <w:sz w:val="22"/>
          <w:szCs w:val="22"/>
          <w:lang w:val="es-ES_tradnl" w:eastAsia="es-ES_tradnl"/>
        </w:rPr>
        <w:t>”-;</w:t>
      </w:r>
      <w:r w:rsidR="00A41D5E" w:rsidRPr="00A41D5E">
        <w:rPr>
          <w:rFonts w:ascii="Arial" w:eastAsia="Calibri" w:hAnsi="Arial" w:cs="Arial"/>
          <w:color w:val="000000"/>
          <w:sz w:val="22"/>
          <w:szCs w:val="22"/>
          <w:lang w:val="es-ES_tradnl" w:eastAsia="es-ES_tradnl"/>
        </w:rPr>
        <w:t xml:space="preserve"> y </w:t>
      </w:r>
      <w:r w:rsidRPr="00893333">
        <w:rPr>
          <w:rFonts w:ascii="Arial" w:eastAsia="Calibri" w:hAnsi="Arial" w:cs="Arial"/>
          <w:i/>
          <w:iCs/>
          <w:color w:val="000000"/>
          <w:sz w:val="22"/>
          <w:szCs w:val="22"/>
          <w:lang w:val="es-ES_tradnl" w:eastAsia="es-ES_tradnl"/>
        </w:rPr>
        <w:t>(</w:t>
      </w:r>
      <w:r w:rsidR="00A41D5E" w:rsidRPr="00A41D5E">
        <w:rPr>
          <w:rFonts w:ascii="Arial" w:eastAsia="Calibri" w:hAnsi="Arial" w:cs="Arial"/>
          <w:i/>
          <w:iCs/>
          <w:color w:val="000000"/>
          <w:sz w:val="22"/>
          <w:szCs w:val="22"/>
          <w:lang w:val="es-ES_tradnl" w:eastAsia="es-ES_tradnl"/>
        </w:rPr>
        <w:t>iii)</w:t>
      </w:r>
      <w:r w:rsidR="00A41D5E" w:rsidRPr="00A41D5E">
        <w:rPr>
          <w:rFonts w:ascii="Arial" w:eastAsia="Calibri" w:hAnsi="Arial" w:cs="Arial"/>
          <w:color w:val="000000"/>
          <w:sz w:val="22"/>
          <w:szCs w:val="22"/>
          <w:lang w:val="es-ES_tradnl" w:eastAsia="es-ES_tradnl"/>
        </w:rPr>
        <w:t xml:space="preserve"> privada –</w:t>
      </w:r>
      <w:r w:rsidRPr="00893333">
        <w:rPr>
          <w:rFonts w:ascii="Arial" w:eastAsia="Calibri" w:hAnsi="Arial" w:cs="Arial"/>
          <w:color w:val="000000"/>
          <w:sz w:val="22"/>
          <w:szCs w:val="22"/>
          <w:lang w:val="es-ES_tradnl" w:eastAsia="es-ES_tradnl"/>
        </w:rPr>
        <w:t>“</w:t>
      </w:r>
      <w:r w:rsidR="00A41D5E" w:rsidRPr="00A41D5E">
        <w:rPr>
          <w:rFonts w:ascii="Arial" w:eastAsia="Calibri" w:hAnsi="Arial" w:cs="Arial"/>
          <w:color w:val="000000"/>
          <w:sz w:val="22"/>
          <w:szCs w:val="22"/>
          <w:lang w:val="es-ES_tradnl" w:eastAsia="es-ES_tradnl"/>
        </w:rPr>
        <w:t xml:space="preserve">[…] aquella cuyo capital pertenece mayoritariamente a particulares, o a entidades surgidas de convenios internacionales que deseen someterse íntegramente para estos efectos a las reglas a las </w:t>
      </w:r>
      <w:bookmarkStart w:id="51" w:name="_Hlk142572377"/>
      <w:r w:rsidR="00A41D5E" w:rsidRPr="00A41D5E">
        <w:rPr>
          <w:rFonts w:ascii="Arial" w:eastAsia="Calibri" w:hAnsi="Arial" w:cs="Arial"/>
          <w:color w:val="000000"/>
          <w:sz w:val="22"/>
          <w:szCs w:val="22"/>
          <w:lang w:val="es-ES_tradnl" w:eastAsia="es-ES_tradnl"/>
        </w:rPr>
        <w:t>que se someten los particulares</w:t>
      </w:r>
      <w:r w:rsidRPr="00893333">
        <w:rPr>
          <w:rFonts w:ascii="Arial" w:eastAsia="Calibri" w:hAnsi="Arial" w:cs="Arial"/>
          <w:color w:val="000000"/>
          <w:sz w:val="22"/>
          <w:szCs w:val="22"/>
          <w:lang w:val="es-ES_tradnl" w:eastAsia="es-ES_tradnl"/>
        </w:rPr>
        <w:t>”</w:t>
      </w:r>
      <w:r w:rsidR="00A41D5E" w:rsidRPr="00A41D5E">
        <w:rPr>
          <w:rFonts w:ascii="Arial" w:eastAsia="Calibri" w:hAnsi="Arial" w:cs="Arial"/>
          <w:color w:val="000000"/>
          <w:sz w:val="22"/>
          <w:szCs w:val="22"/>
          <w:lang w:val="es-ES_tradnl" w:eastAsia="es-ES_tradnl"/>
        </w:rPr>
        <w:t>–</w:t>
      </w:r>
      <w:bookmarkStart w:id="52" w:name="_Hlk112753091"/>
      <w:bookmarkEnd w:id="49"/>
      <w:r w:rsidR="00180D9E">
        <w:rPr>
          <w:rFonts w:ascii="Arial" w:eastAsia="Calibri" w:hAnsi="Arial" w:cs="Arial"/>
          <w:color w:val="000000"/>
          <w:sz w:val="22"/>
          <w:szCs w:val="22"/>
          <w:lang w:val="es-ES_tradnl" w:eastAsia="es-ES_tradnl"/>
        </w:rPr>
        <w:t>.</w:t>
      </w:r>
    </w:p>
    <w:p w14:paraId="0E22BF2B" w14:textId="77777777" w:rsidR="00180D9E" w:rsidRDefault="00180D9E" w:rsidP="00A41D5E">
      <w:pPr>
        <w:spacing w:after="120" w:line="276" w:lineRule="auto"/>
        <w:ind w:firstLine="709"/>
        <w:jc w:val="both"/>
        <w:rPr>
          <w:rFonts w:ascii="Arial" w:eastAsia="Calibri" w:hAnsi="Arial" w:cs="Arial"/>
          <w:color w:val="000000"/>
          <w:sz w:val="22"/>
          <w:szCs w:val="22"/>
          <w:lang w:val="es-MX" w:eastAsia="es-ES_tradnl"/>
        </w:rPr>
      </w:pPr>
      <w:r>
        <w:rPr>
          <w:rFonts w:ascii="Arial" w:eastAsia="Calibri" w:hAnsi="Arial" w:cs="Arial"/>
          <w:bCs/>
          <w:sz w:val="22"/>
          <w:szCs w:val="22"/>
          <w:lang w:val="es-MX" w:eastAsia="en-US"/>
        </w:rPr>
        <w:t xml:space="preserve">En los precedentes términos, es claro que </w:t>
      </w:r>
      <w:r w:rsidRPr="00180D9E">
        <w:rPr>
          <w:rFonts w:ascii="Arial" w:eastAsia="Calibri" w:hAnsi="Arial" w:cs="Arial"/>
          <w:bCs/>
          <w:sz w:val="22"/>
          <w:szCs w:val="22"/>
          <w:lang w:val="es-MX" w:eastAsia="en-US"/>
        </w:rPr>
        <w:t>las empresas de servicios públicos</w:t>
      </w:r>
      <w:r>
        <w:rPr>
          <w:rFonts w:ascii="Arial" w:eastAsia="Calibri" w:hAnsi="Arial" w:cs="Arial"/>
          <w:bCs/>
          <w:sz w:val="22"/>
          <w:szCs w:val="22"/>
          <w:lang w:val="es-MX" w:eastAsia="en-US"/>
        </w:rPr>
        <w:t xml:space="preserve"> </w:t>
      </w:r>
      <w:r w:rsidRPr="00180D9E">
        <w:rPr>
          <w:rFonts w:ascii="Arial" w:eastAsia="Calibri" w:hAnsi="Arial" w:cs="Arial"/>
          <w:bCs/>
          <w:sz w:val="22"/>
          <w:szCs w:val="22"/>
          <w:lang w:val="es-MX" w:eastAsia="en-US"/>
        </w:rPr>
        <w:t>tienen una naturaleza jurídica especial</w:t>
      </w:r>
      <w:r>
        <w:rPr>
          <w:rFonts w:ascii="Arial" w:eastAsia="Calibri" w:hAnsi="Arial" w:cs="Arial"/>
          <w:bCs/>
          <w:sz w:val="22"/>
          <w:szCs w:val="22"/>
          <w:lang w:val="es-MX" w:eastAsia="en-US"/>
        </w:rPr>
        <w:t xml:space="preserve"> derivada directamente d</w:t>
      </w:r>
      <w:r w:rsidRPr="00180D9E">
        <w:rPr>
          <w:rFonts w:ascii="Arial" w:eastAsia="Calibri" w:hAnsi="Arial" w:cs="Arial"/>
          <w:bCs/>
          <w:sz w:val="22"/>
          <w:szCs w:val="22"/>
          <w:lang w:val="es-MX" w:eastAsia="en-US"/>
        </w:rPr>
        <w:t xml:space="preserve">el artículo 356 </w:t>
      </w:r>
      <w:r>
        <w:rPr>
          <w:rFonts w:ascii="Arial" w:eastAsia="Calibri" w:hAnsi="Arial" w:cs="Arial"/>
          <w:bCs/>
          <w:sz w:val="22"/>
          <w:szCs w:val="22"/>
          <w:lang w:val="es-MX" w:eastAsia="en-US"/>
        </w:rPr>
        <w:t xml:space="preserve">Superior y que el hecho </w:t>
      </w:r>
      <w:r w:rsidRPr="00180D9E">
        <w:rPr>
          <w:rFonts w:ascii="Arial" w:eastAsia="Calibri" w:hAnsi="Arial" w:cs="Arial"/>
          <w:bCs/>
          <w:sz w:val="22"/>
          <w:szCs w:val="22"/>
          <w:lang w:val="es-MX" w:eastAsia="en-US"/>
        </w:rPr>
        <w:t>de que su composición accionaria esté compartida por recursos públicos tiene su clasificación propia dependiendo de la composición de su capital accionario: empresas de servicios públicos oficiales, mixtas y privadas</w:t>
      </w:r>
      <w:r>
        <w:rPr>
          <w:rFonts w:ascii="Arial" w:eastAsia="Calibri" w:hAnsi="Arial" w:cs="Arial"/>
          <w:bCs/>
          <w:sz w:val="22"/>
          <w:szCs w:val="22"/>
          <w:lang w:val="es-MX" w:eastAsia="en-US"/>
        </w:rPr>
        <w:t>, sin perjuicio de reconocer que, con independencia de dicha clasificación</w:t>
      </w:r>
      <w:r w:rsidRPr="00180D9E">
        <w:rPr>
          <w:rFonts w:ascii="Arial" w:eastAsia="Calibri" w:hAnsi="Arial" w:cs="Arial"/>
          <w:bCs/>
          <w:sz w:val="22"/>
          <w:szCs w:val="22"/>
          <w:lang w:val="es-MX" w:eastAsia="en-US"/>
        </w:rPr>
        <w:t>,</w:t>
      </w:r>
      <w:r>
        <w:rPr>
          <w:rFonts w:ascii="Arial" w:eastAsia="Calibri" w:hAnsi="Arial" w:cs="Arial"/>
          <w:bCs/>
          <w:sz w:val="22"/>
          <w:szCs w:val="22"/>
          <w:lang w:val="es-MX" w:eastAsia="en-US"/>
        </w:rPr>
        <w:t xml:space="preserve"> </w:t>
      </w:r>
      <w:r w:rsidRPr="00180D9E">
        <w:rPr>
          <w:rFonts w:ascii="Arial" w:eastAsia="Calibri" w:hAnsi="Arial" w:cs="Arial"/>
          <w:bCs/>
          <w:sz w:val="22"/>
          <w:szCs w:val="22"/>
          <w:lang w:val="es-MX" w:eastAsia="en-US"/>
        </w:rPr>
        <w:t>todas hacen part</w:t>
      </w:r>
      <w:r>
        <w:rPr>
          <w:rFonts w:ascii="Arial" w:eastAsia="Calibri" w:hAnsi="Arial" w:cs="Arial"/>
          <w:bCs/>
          <w:sz w:val="22"/>
          <w:szCs w:val="22"/>
          <w:lang w:val="es-MX" w:eastAsia="en-US"/>
        </w:rPr>
        <w:t xml:space="preserve">e </w:t>
      </w:r>
      <w:r w:rsidRPr="00180D9E">
        <w:rPr>
          <w:rFonts w:ascii="Arial" w:eastAsia="Calibri" w:hAnsi="Arial" w:cs="Arial"/>
          <w:bCs/>
          <w:sz w:val="22"/>
          <w:szCs w:val="22"/>
          <w:lang w:val="es-MX" w:eastAsia="en-US"/>
        </w:rPr>
        <w:t>de</w:t>
      </w:r>
      <w:r>
        <w:rPr>
          <w:rFonts w:ascii="Arial" w:eastAsia="Calibri" w:hAnsi="Arial" w:cs="Arial"/>
          <w:bCs/>
          <w:sz w:val="22"/>
          <w:szCs w:val="22"/>
          <w:lang w:val="es-MX" w:eastAsia="en-US"/>
        </w:rPr>
        <w:t xml:space="preserve">l sector descentralizado por servicios de </w:t>
      </w:r>
      <w:r w:rsidRPr="00180D9E">
        <w:rPr>
          <w:rFonts w:ascii="Arial" w:eastAsia="Calibri" w:hAnsi="Arial" w:cs="Arial"/>
          <w:bCs/>
          <w:sz w:val="22"/>
          <w:szCs w:val="22"/>
          <w:lang w:val="es-MX" w:eastAsia="en-US"/>
        </w:rPr>
        <w:t xml:space="preserve"> la Rama ejecutiva.</w:t>
      </w:r>
    </w:p>
    <w:p w14:paraId="6426CBAC" w14:textId="15663C44" w:rsidR="00AE5511" w:rsidRPr="00180D9E" w:rsidRDefault="00893333" w:rsidP="00A41D5E">
      <w:pPr>
        <w:spacing w:after="120" w:line="276" w:lineRule="auto"/>
        <w:ind w:firstLine="709"/>
        <w:jc w:val="both"/>
        <w:rPr>
          <w:rFonts w:ascii="Arial" w:eastAsia="Calibri" w:hAnsi="Arial" w:cs="Arial"/>
          <w:color w:val="000000"/>
          <w:sz w:val="22"/>
          <w:szCs w:val="22"/>
          <w:lang w:val="es-MX" w:eastAsia="es-ES_tradnl"/>
        </w:rPr>
      </w:pPr>
      <w:r>
        <w:rPr>
          <w:rFonts w:ascii="Arial" w:eastAsia="Calibri" w:hAnsi="Arial" w:cs="Arial"/>
          <w:color w:val="000000"/>
          <w:sz w:val="22"/>
          <w:szCs w:val="22"/>
          <w:lang w:val="es-ES_tradnl" w:eastAsia="es-ES_tradnl"/>
        </w:rPr>
        <w:t xml:space="preserve">En cuanto tiene que ver con el </w:t>
      </w:r>
      <w:r w:rsidR="00A41D5E" w:rsidRPr="00A41D5E">
        <w:rPr>
          <w:rFonts w:ascii="Arial" w:eastAsia="Calibri" w:hAnsi="Arial" w:cs="Arial"/>
          <w:color w:val="000000"/>
          <w:sz w:val="22"/>
          <w:szCs w:val="22"/>
          <w:lang w:val="es-ES_tradnl" w:eastAsia="es-ES_tradnl"/>
        </w:rPr>
        <w:t xml:space="preserve">régimen de contratación, </w:t>
      </w:r>
      <w:bookmarkStart w:id="53" w:name="_Hlk112244088"/>
      <w:r w:rsidR="00A41D5E" w:rsidRPr="00A41D5E">
        <w:rPr>
          <w:rFonts w:ascii="Arial" w:eastAsia="Calibri" w:hAnsi="Arial" w:cs="Arial"/>
          <w:color w:val="000000"/>
          <w:sz w:val="22"/>
          <w:szCs w:val="22"/>
          <w:lang w:val="es-ES_tradnl" w:eastAsia="es-ES_tradnl"/>
        </w:rPr>
        <w:t>el artículo 31 de la Ley 142 de 1994, modificado por el artículo 3 de la Ley 689 de 2001</w:t>
      </w:r>
      <w:bookmarkEnd w:id="53"/>
      <w:r>
        <w:rPr>
          <w:rFonts w:ascii="Arial" w:eastAsia="Calibri" w:hAnsi="Arial" w:cs="Arial"/>
          <w:color w:val="000000"/>
          <w:sz w:val="22"/>
          <w:szCs w:val="22"/>
          <w:lang w:val="es-ES_tradnl" w:eastAsia="es-ES_tradnl"/>
        </w:rPr>
        <w:t xml:space="preserve">, </w:t>
      </w:r>
      <w:r w:rsidR="00A41D5E" w:rsidRPr="00A41D5E">
        <w:rPr>
          <w:rFonts w:ascii="Arial" w:eastAsia="Calibri" w:hAnsi="Arial" w:cs="Arial"/>
          <w:color w:val="000000"/>
          <w:sz w:val="22"/>
          <w:szCs w:val="22"/>
          <w:lang w:val="es-ES_tradnl" w:eastAsia="es-ES_tradnl"/>
        </w:rPr>
        <w:t>dispone que</w:t>
      </w:r>
      <w:r w:rsidR="00A41D5E" w:rsidRPr="00A41D5E">
        <w:rPr>
          <w:rFonts w:ascii="Arial" w:eastAsia="Calibri" w:hAnsi="Arial" w:cs="Arial"/>
          <w:color w:val="000000"/>
          <w:sz w:val="22"/>
          <w:szCs w:val="22"/>
          <w:bdr w:val="none" w:sz="0" w:space="0" w:color="auto" w:frame="1"/>
          <w:lang w:eastAsia="es-ES_tradnl"/>
        </w:rPr>
        <w:t xml:space="preserve"> los contratos que celebren las entidades estatales que prestan los servicios públicos domiciliarios </w:t>
      </w:r>
      <w:r>
        <w:rPr>
          <w:rFonts w:ascii="Arial" w:eastAsia="Calibri" w:hAnsi="Arial" w:cs="Arial"/>
          <w:color w:val="000000"/>
          <w:sz w:val="22"/>
          <w:szCs w:val="22"/>
          <w:bdr w:val="none" w:sz="0" w:space="0" w:color="auto" w:frame="1"/>
          <w:lang w:eastAsia="es-ES_tradnl"/>
        </w:rPr>
        <w:t>“</w:t>
      </w:r>
      <w:r w:rsidR="00A41D5E" w:rsidRPr="00A41D5E">
        <w:rPr>
          <w:rFonts w:ascii="Arial" w:eastAsia="Calibri" w:hAnsi="Arial" w:cs="Arial"/>
          <w:color w:val="000000"/>
          <w:sz w:val="22"/>
          <w:szCs w:val="22"/>
          <w:bdr w:val="none" w:sz="0" w:space="0" w:color="auto" w:frame="1"/>
          <w:lang w:eastAsia="es-ES_tradnl"/>
        </w:rPr>
        <w:t>no estarán sujetos a las disposiciones del EGCAP, salvo en lo que la presente ley disponga otra cosa</w:t>
      </w:r>
      <w:r>
        <w:rPr>
          <w:rFonts w:ascii="Arial" w:eastAsia="Calibri" w:hAnsi="Arial" w:cs="Arial"/>
          <w:color w:val="000000"/>
          <w:sz w:val="22"/>
          <w:szCs w:val="22"/>
          <w:bdr w:val="none" w:sz="0" w:space="0" w:color="auto" w:frame="1"/>
          <w:lang w:eastAsia="es-ES_tradnl"/>
        </w:rPr>
        <w:t>”</w:t>
      </w:r>
      <w:r w:rsidR="00A41D5E" w:rsidRPr="00A41D5E">
        <w:rPr>
          <w:rFonts w:ascii="Arial" w:eastAsia="Calibri" w:hAnsi="Arial" w:cs="Arial"/>
          <w:color w:val="000000"/>
          <w:sz w:val="22"/>
          <w:szCs w:val="22"/>
          <w:lang w:val="es-ES_tradnl" w:eastAsia="es-ES_tradnl"/>
        </w:rPr>
        <w:t>.</w:t>
      </w:r>
      <w:r>
        <w:rPr>
          <w:rFonts w:ascii="Arial" w:eastAsia="Calibri" w:hAnsi="Arial" w:cs="Arial"/>
          <w:color w:val="000000"/>
          <w:sz w:val="22"/>
          <w:szCs w:val="22"/>
          <w:lang w:val="es-ES_tradnl" w:eastAsia="es-ES_tradnl"/>
        </w:rPr>
        <w:t xml:space="preserve"> Asimismo</w:t>
      </w:r>
      <w:r w:rsidR="00A41D5E" w:rsidRPr="00A41D5E">
        <w:rPr>
          <w:rFonts w:ascii="Arial" w:eastAsia="Calibri" w:hAnsi="Arial" w:cs="Arial"/>
          <w:color w:val="000000"/>
          <w:sz w:val="22"/>
          <w:szCs w:val="22"/>
          <w:lang w:val="es-ES_tradnl" w:eastAsia="es-ES_tradnl"/>
        </w:rPr>
        <w:t xml:space="preserve">, el artículo 32 de la </w:t>
      </w:r>
      <w:r>
        <w:rPr>
          <w:rFonts w:ascii="Arial" w:eastAsia="Calibri" w:hAnsi="Arial" w:cs="Arial"/>
          <w:color w:val="000000"/>
          <w:sz w:val="22"/>
          <w:szCs w:val="22"/>
          <w:lang w:val="es-ES_tradnl" w:eastAsia="es-ES_tradnl"/>
        </w:rPr>
        <w:t xml:space="preserve">norma en cita </w:t>
      </w:r>
      <w:r w:rsidR="00A41D5E" w:rsidRPr="00A41D5E">
        <w:rPr>
          <w:rFonts w:ascii="Arial" w:eastAsia="Calibri" w:hAnsi="Arial" w:cs="Arial"/>
          <w:color w:val="000000"/>
          <w:sz w:val="22"/>
          <w:szCs w:val="22"/>
          <w:lang w:val="es-ES_tradnl" w:eastAsia="es-ES_tradnl"/>
        </w:rPr>
        <w:t>consagra el régimen de derecho privado para las empresas de servicios públicos domiciliarios, indicando que sus actos se rigen por las reglas del derecho privado</w:t>
      </w:r>
      <w:bookmarkEnd w:id="50"/>
      <w:r w:rsidR="00A41D5E" w:rsidRPr="00A41D5E">
        <w:rPr>
          <w:rFonts w:ascii="Arial" w:eastAsia="Calibri" w:hAnsi="Arial" w:cs="Arial"/>
          <w:color w:val="000000"/>
          <w:sz w:val="22"/>
          <w:szCs w:val="22"/>
          <w:vertAlign w:val="superscript"/>
          <w:lang w:val="es-ES_tradnl" w:eastAsia="es-ES_tradnl"/>
        </w:rPr>
        <w:footnoteReference w:id="21"/>
      </w:r>
      <w:bookmarkStart w:id="54" w:name="_Hlk112235844"/>
      <w:r>
        <w:rPr>
          <w:rFonts w:ascii="Arial" w:eastAsia="Calibri" w:hAnsi="Arial" w:cs="Arial"/>
          <w:color w:val="000000"/>
          <w:sz w:val="22"/>
          <w:szCs w:val="22"/>
          <w:lang w:val="es-ES_tradnl" w:eastAsia="es-ES_tradnl"/>
        </w:rPr>
        <w:t>.</w:t>
      </w:r>
    </w:p>
    <w:p w14:paraId="1C25851B" w14:textId="26BDE803" w:rsidR="00AE5511" w:rsidRDefault="00A41D5E" w:rsidP="00A41D5E">
      <w:pPr>
        <w:spacing w:after="120" w:line="276" w:lineRule="auto"/>
        <w:ind w:firstLine="709"/>
        <w:jc w:val="both"/>
        <w:rPr>
          <w:rFonts w:ascii="Arial" w:eastAsia="Calibri" w:hAnsi="Arial" w:cs="Arial"/>
          <w:color w:val="000000"/>
          <w:sz w:val="22"/>
          <w:szCs w:val="22"/>
          <w:lang w:val="es-ES_tradnl" w:eastAsia="es-ES_tradnl"/>
        </w:rPr>
      </w:pPr>
      <w:r w:rsidRPr="00A41D5E">
        <w:rPr>
          <w:rFonts w:ascii="Arial" w:eastAsia="Calibri" w:hAnsi="Arial" w:cs="Arial"/>
          <w:color w:val="000000"/>
          <w:sz w:val="22"/>
          <w:szCs w:val="22"/>
          <w:lang w:val="es-ES_tradnl" w:eastAsia="es-ES_tradnl"/>
        </w:rPr>
        <w:t xml:space="preserve">En consecuencia, de </w:t>
      </w:r>
      <w:r w:rsidR="00893333" w:rsidRPr="00AE5511">
        <w:rPr>
          <w:rFonts w:ascii="Arial" w:eastAsia="Calibri" w:hAnsi="Arial" w:cs="Arial"/>
          <w:color w:val="000000"/>
          <w:sz w:val="22"/>
          <w:szCs w:val="22"/>
          <w:lang w:val="es-ES_tradnl" w:eastAsia="es-ES_tradnl"/>
        </w:rPr>
        <w:t>un</w:t>
      </w:r>
      <w:r w:rsidRPr="00A41D5E">
        <w:rPr>
          <w:rFonts w:ascii="Arial" w:eastAsia="Calibri" w:hAnsi="Arial" w:cs="Arial"/>
          <w:color w:val="000000"/>
          <w:sz w:val="22"/>
          <w:szCs w:val="22"/>
          <w:lang w:val="es-ES_tradnl" w:eastAsia="es-ES_tradnl"/>
        </w:rPr>
        <w:t>a lectura sistemática de l</w:t>
      </w:r>
      <w:r w:rsidR="00893333" w:rsidRPr="00AE5511">
        <w:rPr>
          <w:rFonts w:ascii="Arial" w:eastAsia="Calibri" w:hAnsi="Arial" w:cs="Arial"/>
          <w:color w:val="000000"/>
          <w:sz w:val="22"/>
          <w:szCs w:val="22"/>
          <w:lang w:val="es-ES_tradnl" w:eastAsia="es-ES_tradnl"/>
        </w:rPr>
        <w:t xml:space="preserve">os preceptos enunciados se tiene que </w:t>
      </w:r>
      <w:r w:rsidRPr="00A41D5E">
        <w:rPr>
          <w:rFonts w:ascii="Arial" w:eastAsia="Calibri" w:hAnsi="Arial" w:cs="Arial"/>
          <w:color w:val="000000"/>
          <w:sz w:val="22"/>
          <w:szCs w:val="22"/>
          <w:lang w:val="es-ES_tradnl" w:eastAsia="es-ES_tradnl"/>
        </w:rPr>
        <w:t xml:space="preserve">el régimen jurídico que, </w:t>
      </w:r>
      <w:r w:rsidR="00893333" w:rsidRPr="00AE5511">
        <w:rPr>
          <w:rFonts w:ascii="Arial" w:eastAsia="Calibri" w:hAnsi="Arial" w:cs="Arial"/>
          <w:color w:val="000000"/>
          <w:sz w:val="22"/>
          <w:szCs w:val="22"/>
          <w:lang w:val="es-ES_tradnl" w:eastAsia="es-ES_tradnl"/>
        </w:rPr>
        <w:t xml:space="preserve">en líneas </w:t>
      </w:r>
      <w:r w:rsidRPr="00A41D5E">
        <w:rPr>
          <w:rFonts w:ascii="Arial" w:eastAsia="Calibri" w:hAnsi="Arial" w:cs="Arial"/>
          <w:color w:val="000000"/>
          <w:sz w:val="22"/>
          <w:szCs w:val="22"/>
          <w:lang w:val="es-ES_tradnl" w:eastAsia="es-ES_tradnl"/>
        </w:rPr>
        <w:t>general</w:t>
      </w:r>
      <w:r w:rsidR="00893333" w:rsidRPr="00AE5511">
        <w:rPr>
          <w:rFonts w:ascii="Arial" w:eastAsia="Calibri" w:hAnsi="Arial" w:cs="Arial"/>
          <w:color w:val="000000"/>
          <w:sz w:val="22"/>
          <w:szCs w:val="22"/>
          <w:lang w:val="es-ES_tradnl" w:eastAsia="es-ES_tradnl"/>
        </w:rPr>
        <w:t>es</w:t>
      </w:r>
      <w:r w:rsidRPr="00A41D5E">
        <w:rPr>
          <w:rFonts w:ascii="Arial" w:eastAsia="Calibri" w:hAnsi="Arial" w:cs="Arial"/>
          <w:color w:val="000000"/>
          <w:sz w:val="22"/>
          <w:szCs w:val="22"/>
          <w:lang w:val="es-ES_tradnl" w:eastAsia="es-ES_tradnl"/>
        </w:rPr>
        <w:t xml:space="preserve">, debe aplicarse a la contratación que efectúan las empresas prestadoras de servicios públicos domiciliarios es el derecho privado </w:t>
      </w:r>
      <w:r w:rsidR="00180D9E">
        <w:rPr>
          <w:rFonts w:ascii="Arial" w:eastAsia="Calibri" w:hAnsi="Arial" w:cs="Arial"/>
          <w:color w:val="000000"/>
          <w:sz w:val="22"/>
          <w:szCs w:val="22"/>
          <w:lang w:val="es-ES_tradnl" w:eastAsia="es-ES_tradnl"/>
        </w:rPr>
        <w:t>y</w:t>
      </w:r>
      <w:r w:rsidRPr="00A41D5E">
        <w:rPr>
          <w:rFonts w:ascii="Arial" w:eastAsia="Calibri" w:hAnsi="Arial" w:cs="Arial"/>
          <w:color w:val="000000"/>
          <w:sz w:val="22"/>
          <w:szCs w:val="22"/>
          <w:lang w:val="es-ES_tradnl" w:eastAsia="es-ES_tradnl"/>
        </w:rPr>
        <w:t xml:space="preserve"> solo</w:t>
      </w:r>
      <w:r w:rsidR="00893333" w:rsidRPr="00AE5511">
        <w:rPr>
          <w:rFonts w:ascii="Arial" w:eastAsia="Calibri" w:hAnsi="Arial" w:cs="Arial"/>
          <w:color w:val="000000"/>
          <w:sz w:val="22"/>
          <w:szCs w:val="22"/>
          <w:lang w:val="es-ES_tradnl" w:eastAsia="es-ES_tradnl"/>
        </w:rPr>
        <w:t>,</w:t>
      </w:r>
      <w:r w:rsidRPr="00A41D5E">
        <w:rPr>
          <w:rFonts w:ascii="Arial" w:eastAsia="Calibri" w:hAnsi="Arial" w:cs="Arial"/>
          <w:color w:val="000000"/>
          <w:sz w:val="22"/>
          <w:szCs w:val="22"/>
          <w:lang w:val="es-ES_tradnl" w:eastAsia="es-ES_tradnl"/>
        </w:rPr>
        <w:t xml:space="preserve"> excepcionalmente</w:t>
      </w:r>
      <w:r w:rsidR="00893333" w:rsidRPr="00AE5511">
        <w:rPr>
          <w:rFonts w:ascii="Arial" w:eastAsia="Calibri" w:hAnsi="Arial" w:cs="Arial"/>
          <w:color w:val="000000"/>
          <w:sz w:val="22"/>
          <w:szCs w:val="22"/>
          <w:lang w:val="es-ES_tradnl" w:eastAsia="es-ES_tradnl"/>
        </w:rPr>
        <w:t xml:space="preserve">, </w:t>
      </w:r>
      <w:r w:rsidRPr="00A41D5E">
        <w:rPr>
          <w:rFonts w:ascii="Arial" w:eastAsia="Calibri" w:hAnsi="Arial" w:cs="Arial"/>
          <w:color w:val="000000"/>
          <w:sz w:val="22"/>
          <w:szCs w:val="22"/>
          <w:lang w:val="es-ES_tradnl" w:eastAsia="es-ES_tradnl"/>
        </w:rPr>
        <w:t>el contenido en el EGCAP</w:t>
      </w:r>
      <w:r w:rsidRPr="00A41D5E">
        <w:rPr>
          <w:rFonts w:ascii="Arial" w:eastAsia="Calibri" w:hAnsi="Arial" w:cs="Arial"/>
          <w:color w:val="000000"/>
          <w:sz w:val="22"/>
          <w:szCs w:val="22"/>
          <w:vertAlign w:val="superscript"/>
          <w:lang w:val="es-ES_tradnl" w:eastAsia="es-ES_tradnl"/>
        </w:rPr>
        <w:footnoteReference w:id="22"/>
      </w:r>
      <w:r w:rsidR="00AE5511" w:rsidRPr="00AE5511">
        <w:rPr>
          <w:rFonts w:ascii="Arial" w:eastAsia="Calibri" w:hAnsi="Arial" w:cs="Arial"/>
          <w:color w:val="000000"/>
          <w:sz w:val="22"/>
          <w:szCs w:val="22"/>
          <w:lang w:val="es-ES_tradnl" w:eastAsia="es-ES_tradnl"/>
        </w:rPr>
        <w:t>. Dicho de otro modo</w:t>
      </w:r>
      <w:r w:rsidRPr="00A41D5E">
        <w:rPr>
          <w:rFonts w:ascii="Arial" w:eastAsia="Calibri" w:hAnsi="Arial" w:cs="Arial"/>
          <w:color w:val="000000"/>
          <w:sz w:val="22"/>
          <w:szCs w:val="22"/>
          <w:lang w:val="es-ES_tradnl" w:eastAsia="es-ES_tradnl"/>
        </w:rPr>
        <w:t xml:space="preserve">, </w:t>
      </w:r>
      <w:bookmarkStart w:id="55" w:name="_Hlk71653647"/>
      <w:r w:rsidRPr="00A41D5E">
        <w:rPr>
          <w:rFonts w:ascii="Arial" w:eastAsia="Calibri" w:hAnsi="Arial" w:cs="Arial"/>
          <w:color w:val="000000"/>
          <w:sz w:val="22"/>
          <w:szCs w:val="22"/>
          <w:lang w:val="es-ES_tradnl" w:eastAsia="es-ES_tradnl"/>
        </w:rPr>
        <w:t xml:space="preserve">las empresas prestadoras </w:t>
      </w:r>
      <w:r w:rsidRPr="00A41D5E">
        <w:rPr>
          <w:rFonts w:ascii="Arial" w:eastAsia="Calibri" w:hAnsi="Arial" w:cs="Arial"/>
          <w:color w:val="000000"/>
          <w:sz w:val="22"/>
          <w:szCs w:val="22"/>
          <w:lang w:val="es-ES_tradnl" w:eastAsia="es-ES_tradnl"/>
        </w:rPr>
        <w:lastRenderedPageBreak/>
        <w:t xml:space="preserve">de servicios públicos domiciliarios </w:t>
      </w:r>
      <w:bookmarkStart w:id="56" w:name="_Hlk71738505"/>
      <w:r w:rsidRPr="00A41D5E">
        <w:rPr>
          <w:rFonts w:ascii="Arial" w:eastAsia="Calibri" w:hAnsi="Arial" w:cs="Arial"/>
          <w:color w:val="000000"/>
          <w:sz w:val="22"/>
          <w:szCs w:val="22"/>
          <w:lang w:val="es-ES_tradnl" w:eastAsia="es-ES_tradnl"/>
        </w:rPr>
        <w:t>se sujetan, en su actividad contractual, a las disposiciones del derecho privado, salvo en aquellos casos en los que la Constitución, la Ley 142 de 1994 u otras leyes especiales, sometan tal conducta al EGCAP, es decir, a la Ley 80 de 1993, la Ley 1150 de 2007 y demás normas complementarias</w:t>
      </w:r>
      <w:bookmarkStart w:id="57" w:name="_Hlk128984440"/>
      <w:bookmarkStart w:id="58" w:name="_Hlk112245717"/>
      <w:bookmarkEnd w:id="52"/>
      <w:bookmarkEnd w:id="54"/>
      <w:bookmarkEnd w:id="55"/>
      <w:bookmarkEnd w:id="56"/>
      <w:r w:rsidR="00AE5511">
        <w:rPr>
          <w:rFonts w:ascii="Arial" w:eastAsia="Calibri" w:hAnsi="Arial" w:cs="Arial"/>
          <w:color w:val="000000"/>
          <w:sz w:val="22"/>
          <w:szCs w:val="22"/>
          <w:lang w:val="es-ES_tradnl" w:eastAsia="es-ES_tradnl"/>
        </w:rPr>
        <w:t>.</w:t>
      </w:r>
    </w:p>
    <w:p w14:paraId="5ECAEEE3" w14:textId="750278DA" w:rsidR="00AE5511" w:rsidRDefault="00AE5511" w:rsidP="00A41D5E">
      <w:pPr>
        <w:spacing w:after="120" w:line="276" w:lineRule="auto"/>
        <w:ind w:firstLine="709"/>
        <w:jc w:val="both"/>
        <w:rPr>
          <w:rFonts w:ascii="Arial" w:eastAsia="Calibri" w:hAnsi="Arial" w:cs="Arial"/>
          <w:color w:val="000000"/>
          <w:sz w:val="22"/>
          <w:szCs w:val="22"/>
          <w:lang w:val="es-ES_tradnl" w:eastAsia="es-ES_tradnl"/>
        </w:rPr>
      </w:pPr>
      <w:r>
        <w:rPr>
          <w:rFonts w:ascii="Arial" w:eastAsia="Calibri" w:hAnsi="Arial" w:cs="Arial"/>
          <w:color w:val="000000"/>
          <w:sz w:val="22"/>
          <w:szCs w:val="22"/>
          <w:lang w:val="es-ES_tradnl" w:eastAsia="es-ES_tradnl"/>
        </w:rPr>
        <w:t>De cualquier manera</w:t>
      </w:r>
      <w:r w:rsidR="00A41D5E" w:rsidRPr="00A41D5E">
        <w:rPr>
          <w:rFonts w:ascii="Arial" w:eastAsia="Calibri" w:hAnsi="Arial" w:cs="Arial"/>
          <w:color w:val="000000"/>
          <w:sz w:val="22"/>
          <w:szCs w:val="22"/>
          <w:lang w:val="es-ES_tradnl" w:eastAsia="es-ES_tradnl"/>
        </w:rPr>
        <w:t>, el hecho de que las empresas de servicios públicos domiciliarios no estén sometidas al EGCAP no significa que su actividad contractual se rija por un</w:t>
      </w:r>
      <w:r>
        <w:rPr>
          <w:rFonts w:ascii="Arial" w:eastAsia="Calibri" w:hAnsi="Arial" w:cs="Arial"/>
          <w:color w:val="000000"/>
          <w:sz w:val="22"/>
          <w:szCs w:val="22"/>
          <w:lang w:val="es-ES_tradnl" w:eastAsia="es-ES_tradnl"/>
        </w:rPr>
        <w:t xml:space="preserve"> </w:t>
      </w:r>
      <w:r w:rsidR="00A41D5E" w:rsidRPr="00A41D5E">
        <w:rPr>
          <w:rFonts w:ascii="Arial" w:eastAsia="Calibri" w:hAnsi="Arial" w:cs="Arial"/>
          <w:i/>
          <w:iCs/>
          <w:color w:val="000000"/>
          <w:sz w:val="22"/>
          <w:szCs w:val="22"/>
          <w:lang w:val="es-ES_tradnl" w:eastAsia="es-ES_tradnl"/>
        </w:rPr>
        <w:t>derecho privado puro</w:t>
      </w:r>
      <w:r w:rsidR="00A41D5E" w:rsidRPr="00A41D5E">
        <w:rPr>
          <w:rFonts w:ascii="Arial" w:eastAsia="Calibri" w:hAnsi="Arial" w:cs="Arial"/>
          <w:color w:val="000000"/>
          <w:sz w:val="22"/>
          <w:szCs w:val="22"/>
          <w:lang w:val="es-ES_tradnl" w:eastAsia="es-ES_tradnl"/>
        </w:rPr>
        <w:t xml:space="preserve">, </w:t>
      </w:r>
      <w:r>
        <w:rPr>
          <w:rFonts w:ascii="Arial" w:eastAsia="Calibri" w:hAnsi="Arial" w:cs="Arial"/>
          <w:color w:val="000000"/>
          <w:sz w:val="22"/>
          <w:szCs w:val="22"/>
          <w:lang w:val="es-ES_tradnl" w:eastAsia="es-ES_tradnl"/>
        </w:rPr>
        <w:t xml:space="preserve">ya que </w:t>
      </w:r>
      <w:r w:rsidR="00A41D5E" w:rsidRPr="00A41D5E">
        <w:rPr>
          <w:rFonts w:ascii="Arial" w:eastAsia="Calibri" w:hAnsi="Arial" w:cs="Arial"/>
          <w:color w:val="000000"/>
          <w:sz w:val="22"/>
          <w:szCs w:val="22"/>
          <w:lang w:val="es-ES_tradnl" w:eastAsia="es-ES_tradnl"/>
        </w:rPr>
        <w:t>este se encuentra</w:t>
      </w:r>
      <w:r>
        <w:rPr>
          <w:rFonts w:ascii="Arial" w:eastAsia="Calibri" w:hAnsi="Arial" w:cs="Arial"/>
          <w:color w:val="000000"/>
          <w:sz w:val="22"/>
          <w:szCs w:val="22"/>
          <w:lang w:val="es-ES_tradnl" w:eastAsia="es-ES_tradnl"/>
        </w:rPr>
        <w:t xml:space="preserve"> </w:t>
      </w:r>
      <w:r w:rsidR="00A41D5E" w:rsidRPr="00A41D5E">
        <w:rPr>
          <w:rFonts w:ascii="Arial" w:eastAsia="Calibri" w:hAnsi="Arial" w:cs="Arial"/>
          <w:color w:val="000000"/>
          <w:sz w:val="22"/>
          <w:szCs w:val="22"/>
          <w:lang w:val="es-ES_tradnl" w:eastAsia="es-ES_tradnl"/>
        </w:rPr>
        <w:t>i</w:t>
      </w:r>
      <w:r>
        <w:rPr>
          <w:rFonts w:ascii="Arial" w:eastAsia="Calibri" w:hAnsi="Arial" w:cs="Arial"/>
          <w:color w:val="000000"/>
          <w:sz w:val="22"/>
          <w:szCs w:val="22"/>
          <w:lang w:val="es-ES_tradnl" w:eastAsia="es-ES_tradnl"/>
        </w:rPr>
        <w:t>nfluid</w:t>
      </w:r>
      <w:r w:rsidR="002663A5">
        <w:rPr>
          <w:rFonts w:ascii="Arial" w:eastAsia="Calibri" w:hAnsi="Arial" w:cs="Arial"/>
          <w:color w:val="000000"/>
          <w:sz w:val="22"/>
          <w:szCs w:val="22"/>
          <w:lang w:val="es-ES_tradnl" w:eastAsia="es-ES_tradnl"/>
        </w:rPr>
        <w:t xml:space="preserve">a </w:t>
      </w:r>
      <w:r w:rsidR="00A41D5E" w:rsidRPr="00A41D5E">
        <w:rPr>
          <w:rFonts w:ascii="Arial" w:eastAsia="Calibri" w:hAnsi="Arial" w:cs="Arial"/>
          <w:color w:val="000000"/>
          <w:sz w:val="22"/>
          <w:szCs w:val="22"/>
          <w:lang w:val="es-ES_tradnl" w:eastAsia="es-ES_tradnl"/>
        </w:rPr>
        <w:t xml:space="preserve">por los principios de la función administrativa y de la gestión fiscal, previstos en los artículos 209 y 267 </w:t>
      </w:r>
      <w:r>
        <w:rPr>
          <w:rFonts w:ascii="Arial" w:eastAsia="Calibri" w:hAnsi="Arial" w:cs="Arial"/>
          <w:color w:val="000000"/>
          <w:sz w:val="22"/>
          <w:szCs w:val="22"/>
          <w:lang w:val="es-ES_tradnl" w:eastAsia="es-ES_tradnl"/>
        </w:rPr>
        <w:t>superiores</w:t>
      </w:r>
      <w:r w:rsidR="00A41D5E" w:rsidRPr="00A41D5E">
        <w:rPr>
          <w:rFonts w:ascii="Arial" w:eastAsia="Calibri" w:hAnsi="Arial" w:cs="Arial"/>
          <w:color w:val="000000"/>
          <w:sz w:val="22"/>
          <w:szCs w:val="22"/>
          <w:lang w:val="es-ES_tradnl" w:eastAsia="es-ES_tradnl"/>
        </w:rPr>
        <w:t xml:space="preserve">. </w:t>
      </w:r>
      <w:r w:rsidR="002663A5">
        <w:rPr>
          <w:rFonts w:ascii="Arial" w:eastAsia="Calibri" w:hAnsi="Arial" w:cs="Arial"/>
          <w:color w:val="000000"/>
          <w:sz w:val="22"/>
          <w:szCs w:val="22"/>
          <w:lang w:val="es-ES_tradnl" w:eastAsia="es-ES_tradnl"/>
        </w:rPr>
        <w:t>Incluso</w:t>
      </w:r>
      <w:r w:rsidR="00A41D5E" w:rsidRPr="00A41D5E">
        <w:rPr>
          <w:rFonts w:ascii="Arial" w:eastAsia="Calibri" w:hAnsi="Arial" w:cs="Arial"/>
          <w:color w:val="000000"/>
          <w:sz w:val="22"/>
          <w:szCs w:val="22"/>
          <w:lang w:val="es-ES_tradnl" w:eastAsia="es-ES_tradnl"/>
        </w:rPr>
        <w:t>,</w:t>
      </w:r>
      <w:r w:rsidR="002663A5">
        <w:rPr>
          <w:rFonts w:ascii="Arial" w:eastAsia="Calibri" w:hAnsi="Arial" w:cs="Arial"/>
          <w:color w:val="000000"/>
          <w:sz w:val="22"/>
          <w:szCs w:val="22"/>
          <w:lang w:val="es-ES_tradnl" w:eastAsia="es-ES_tradnl"/>
        </w:rPr>
        <w:t xml:space="preserve"> </w:t>
      </w:r>
      <w:r>
        <w:rPr>
          <w:rFonts w:ascii="Arial" w:eastAsia="Calibri" w:hAnsi="Arial" w:cs="Arial"/>
          <w:color w:val="000000"/>
          <w:sz w:val="22"/>
          <w:szCs w:val="22"/>
          <w:lang w:val="es-ES_tradnl" w:eastAsia="es-ES_tradnl"/>
        </w:rPr>
        <w:t xml:space="preserve">no solo </w:t>
      </w:r>
      <w:r w:rsidR="00A41D5E" w:rsidRPr="00A41D5E">
        <w:rPr>
          <w:rFonts w:ascii="Arial" w:eastAsia="Calibri" w:hAnsi="Arial" w:cs="Arial"/>
          <w:color w:val="000000"/>
          <w:sz w:val="22"/>
          <w:szCs w:val="22"/>
          <w:lang w:val="es-ES_tradnl" w:eastAsia="es-ES_tradnl"/>
        </w:rPr>
        <w:t xml:space="preserve">les </w:t>
      </w:r>
      <w:r>
        <w:rPr>
          <w:rFonts w:ascii="Arial" w:eastAsia="Calibri" w:hAnsi="Arial" w:cs="Arial"/>
          <w:color w:val="000000"/>
          <w:sz w:val="22"/>
          <w:szCs w:val="22"/>
          <w:lang w:val="es-ES_tradnl" w:eastAsia="es-ES_tradnl"/>
        </w:rPr>
        <w:t xml:space="preserve">resulta aplicable </w:t>
      </w:r>
      <w:r w:rsidR="00A41D5E" w:rsidRPr="00A41D5E">
        <w:rPr>
          <w:rFonts w:ascii="Arial" w:eastAsia="Calibri" w:hAnsi="Arial" w:cs="Arial"/>
          <w:color w:val="000000"/>
          <w:sz w:val="22"/>
          <w:szCs w:val="22"/>
          <w:lang w:eastAsia="es-ES_tradnl"/>
        </w:rPr>
        <w:t>el régimen de inhabilidades e incompatibilidades</w:t>
      </w:r>
      <w:r w:rsidR="002663A5">
        <w:rPr>
          <w:rFonts w:ascii="Arial" w:eastAsia="Calibri" w:hAnsi="Arial" w:cs="Arial"/>
          <w:color w:val="000000"/>
          <w:sz w:val="22"/>
          <w:szCs w:val="22"/>
          <w:lang w:eastAsia="es-ES_tradnl"/>
        </w:rPr>
        <w:t xml:space="preserve"> respectivo</w:t>
      </w:r>
      <w:r>
        <w:rPr>
          <w:rFonts w:ascii="Arial" w:eastAsia="Calibri" w:hAnsi="Arial" w:cs="Arial"/>
          <w:color w:val="000000"/>
          <w:sz w:val="22"/>
          <w:szCs w:val="22"/>
          <w:lang w:eastAsia="es-ES_tradnl"/>
        </w:rPr>
        <w:t>,</w:t>
      </w:r>
      <w:r w:rsidR="002663A5">
        <w:rPr>
          <w:rFonts w:ascii="Arial" w:eastAsia="Calibri" w:hAnsi="Arial" w:cs="Arial"/>
          <w:color w:val="000000"/>
          <w:sz w:val="22"/>
          <w:szCs w:val="22"/>
          <w:lang w:eastAsia="es-ES_tradnl"/>
        </w:rPr>
        <w:t xml:space="preserve"> </w:t>
      </w:r>
      <w:r>
        <w:rPr>
          <w:rFonts w:ascii="Arial" w:eastAsia="Calibri" w:hAnsi="Arial" w:cs="Arial"/>
          <w:color w:val="000000"/>
          <w:sz w:val="22"/>
          <w:szCs w:val="22"/>
          <w:lang w:eastAsia="es-ES_tradnl"/>
        </w:rPr>
        <w:t xml:space="preserve">sino que </w:t>
      </w:r>
      <w:r w:rsidR="002663A5">
        <w:rPr>
          <w:rFonts w:ascii="Arial" w:eastAsia="Calibri" w:hAnsi="Arial" w:cs="Arial"/>
          <w:color w:val="000000"/>
          <w:sz w:val="22"/>
          <w:szCs w:val="22"/>
          <w:lang w:eastAsia="es-ES_tradnl"/>
        </w:rPr>
        <w:t xml:space="preserve">también </w:t>
      </w:r>
      <w:r>
        <w:rPr>
          <w:rFonts w:ascii="Arial" w:eastAsia="Calibri" w:hAnsi="Arial" w:cs="Arial"/>
          <w:color w:val="000000"/>
          <w:sz w:val="22"/>
          <w:szCs w:val="22"/>
          <w:lang w:eastAsia="es-ES_tradnl"/>
        </w:rPr>
        <w:t xml:space="preserve">están </w:t>
      </w:r>
      <w:r w:rsidR="00A41D5E" w:rsidRPr="00A41D5E">
        <w:rPr>
          <w:rFonts w:ascii="Arial" w:eastAsia="Calibri" w:hAnsi="Arial" w:cs="Arial"/>
          <w:color w:val="000000"/>
          <w:sz w:val="22"/>
          <w:szCs w:val="22"/>
          <w:lang w:eastAsia="es-ES_tradnl"/>
        </w:rPr>
        <w:t>obligadas a cumplir con el deber de publicar su actividad contractual</w:t>
      </w:r>
      <w:r>
        <w:rPr>
          <w:rFonts w:ascii="Arial" w:eastAsia="Calibri" w:hAnsi="Arial" w:cs="Arial"/>
          <w:color w:val="000000"/>
          <w:sz w:val="22"/>
          <w:szCs w:val="22"/>
          <w:lang w:eastAsia="es-ES_tradnl"/>
        </w:rPr>
        <w:t xml:space="preserve"> </w:t>
      </w:r>
      <w:r w:rsidR="00A41D5E" w:rsidRPr="00A41D5E">
        <w:rPr>
          <w:rFonts w:ascii="Arial" w:eastAsia="Calibri" w:hAnsi="Arial" w:cs="Arial"/>
          <w:color w:val="000000"/>
          <w:sz w:val="22"/>
          <w:szCs w:val="22"/>
          <w:lang w:eastAsia="es-ES_tradnl"/>
        </w:rPr>
        <w:t xml:space="preserve">en los términos </w:t>
      </w:r>
      <w:r>
        <w:rPr>
          <w:rFonts w:ascii="Arial" w:eastAsia="Calibri" w:hAnsi="Arial" w:cs="Arial"/>
          <w:color w:val="000000"/>
          <w:sz w:val="22"/>
          <w:szCs w:val="22"/>
          <w:lang w:eastAsia="es-ES_tradnl"/>
        </w:rPr>
        <w:t>descritos en el presente concepto</w:t>
      </w:r>
      <w:r w:rsidR="00A41D5E" w:rsidRPr="00A41D5E">
        <w:rPr>
          <w:rFonts w:ascii="Arial" w:eastAsia="Calibri" w:hAnsi="Arial" w:cs="Arial"/>
          <w:color w:val="000000"/>
          <w:sz w:val="22"/>
          <w:szCs w:val="22"/>
          <w:lang w:eastAsia="es-ES_tradnl"/>
        </w:rPr>
        <w:t xml:space="preserve">, </w:t>
      </w:r>
      <w:r>
        <w:rPr>
          <w:rFonts w:ascii="Arial" w:eastAsia="Calibri" w:hAnsi="Arial" w:cs="Arial"/>
          <w:color w:val="000000"/>
          <w:sz w:val="22"/>
          <w:szCs w:val="22"/>
          <w:lang w:eastAsia="es-ES_tradnl"/>
        </w:rPr>
        <w:t xml:space="preserve">de acuerdo con lo estipulado en </w:t>
      </w:r>
      <w:r w:rsidR="00A41D5E" w:rsidRPr="00A41D5E">
        <w:rPr>
          <w:rFonts w:ascii="Arial" w:eastAsia="Calibri" w:hAnsi="Arial" w:cs="Arial"/>
          <w:color w:val="000000"/>
          <w:sz w:val="22"/>
          <w:szCs w:val="22"/>
          <w:lang w:eastAsia="es-ES_tradnl"/>
        </w:rPr>
        <w:t xml:space="preserve">el artículo </w:t>
      </w:r>
      <w:r w:rsidR="00A41D5E" w:rsidRPr="00A41D5E">
        <w:rPr>
          <w:rFonts w:ascii="Arial" w:eastAsia="Calibri" w:hAnsi="Arial" w:cs="Arial"/>
          <w:color w:val="000000"/>
          <w:sz w:val="22"/>
          <w:szCs w:val="22"/>
          <w:lang w:val="es-ES_tradnl" w:eastAsia="es-ES_tradnl"/>
        </w:rPr>
        <w:t>13 de la Ley 1150 de 2007, modificado por el artículo 53 de la Ley 2195 de 2022</w:t>
      </w:r>
      <w:r w:rsidR="00A41D5E" w:rsidRPr="00A41D5E">
        <w:rPr>
          <w:rFonts w:ascii="Arial" w:eastAsia="Calibri" w:hAnsi="Arial" w:cs="Arial"/>
          <w:color w:val="000000"/>
          <w:sz w:val="22"/>
          <w:szCs w:val="22"/>
          <w:vertAlign w:val="superscript"/>
          <w:lang w:val="es-ES_tradnl" w:eastAsia="es-ES_tradnl"/>
        </w:rPr>
        <w:footnoteReference w:id="23"/>
      </w:r>
      <w:bookmarkStart w:id="59" w:name="_Hlk112236355"/>
      <w:bookmarkStart w:id="60" w:name="_Hlk128984460"/>
      <w:bookmarkEnd w:id="57"/>
      <w:r>
        <w:rPr>
          <w:rFonts w:ascii="Arial" w:eastAsia="Calibri" w:hAnsi="Arial" w:cs="Arial"/>
          <w:color w:val="000000"/>
          <w:sz w:val="22"/>
          <w:szCs w:val="22"/>
          <w:lang w:val="es-ES_tradnl" w:eastAsia="es-ES_tradnl"/>
        </w:rPr>
        <w:t>.</w:t>
      </w:r>
    </w:p>
    <w:p w14:paraId="1039D27B" w14:textId="4B2FB3C5" w:rsidR="00A41D5E" w:rsidRDefault="00AE5511" w:rsidP="00AE5511">
      <w:pPr>
        <w:spacing w:after="120" w:line="276" w:lineRule="auto"/>
        <w:ind w:firstLine="709"/>
        <w:jc w:val="both"/>
        <w:rPr>
          <w:rFonts w:ascii="Arial" w:hAnsi="Arial" w:cs="Arial"/>
          <w:color w:val="000000" w:themeColor="text1"/>
          <w:sz w:val="22"/>
          <w:szCs w:val="22"/>
          <w:lang w:val="es-ES_tradnl" w:eastAsia="es-ES_tradnl"/>
        </w:rPr>
      </w:pPr>
      <w:r>
        <w:rPr>
          <w:rFonts w:ascii="Arial" w:eastAsia="Calibri" w:hAnsi="Arial" w:cs="Arial"/>
          <w:color w:val="000000"/>
          <w:sz w:val="22"/>
          <w:szCs w:val="22"/>
          <w:lang w:val="es-ES_tradnl" w:eastAsia="es-ES_tradnl"/>
        </w:rPr>
        <w:t xml:space="preserve">En síntesis, </w:t>
      </w:r>
      <w:r w:rsidR="00A41D5E" w:rsidRPr="00A41D5E">
        <w:rPr>
          <w:rFonts w:ascii="Arial" w:eastAsia="Calibri" w:hAnsi="Arial" w:cs="Arial"/>
          <w:color w:val="000000"/>
          <w:sz w:val="22"/>
          <w:szCs w:val="22"/>
          <w:lang w:val="es-ES_tradnl" w:eastAsia="es-ES_tradnl"/>
        </w:rPr>
        <w:t>las empresas de servicios públicos domiciliarios, independientemente de</w:t>
      </w:r>
      <w:r>
        <w:rPr>
          <w:rFonts w:ascii="Arial" w:eastAsia="Calibri" w:hAnsi="Arial" w:cs="Arial"/>
          <w:color w:val="000000"/>
          <w:sz w:val="22"/>
          <w:szCs w:val="22"/>
          <w:lang w:val="es-ES_tradnl" w:eastAsia="es-ES_tradnl"/>
        </w:rPr>
        <w:t xml:space="preserve"> que el </w:t>
      </w:r>
      <w:r w:rsidR="00A41D5E" w:rsidRPr="00A41D5E">
        <w:rPr>
          <w:rFonts w:ascii="Arial" w:eastAsia="Calibri" w:hAnsi="Arial" w:cs="Arial"/>
          <w:color w:val="000000"/>
          <w:sz w:val="22"/>
          <w:szCs w:val="22"/>
          <w:lang w:val="es-ES_tradnl" w:eastAsia="es-ES_tradnl"/>
        </w:rPr>
        <w:t xml:space="preserve">régimen contractual que </w:t>
      </w:r>
      <w:r>
        <w:rPr>
          <w:rFonts w:ascii="Arial" w:eastAsia="Calibri" w:hAnsi="Arial" w:cs="Arial"/>
          <w:color w:val="000000"/>
          <w:sz w:val="22"/>
          <w:szCs w:val="22"/>
          <w:lang w:val="es-ES_tradnl" w:eastAsia="es-ES_tradnl"/>
        </w:rPr>
        <w:t xml:space="preserve">se </w:t>
      </w:r>
      <w:r w:rsidR="00A41D5E" w:rsidRPr="00A41D5E">
        <w:rPr>
          <w:rFonts w:ascii="Arial" w:eastAsia="Calibri" w:hAnsi="Arial" w:cs="Arial"/>
          <w:color w:val="000000"/>
          <w:sz w:val="22"/>
          <w:szCs w:val="22"/>
          <w:lang w:val="es-ES_tradnl" w:eastAsia="es-ES_tradnl"/>
        </w:rPr>
        <w:t>les aplica</w:t>
      </w:r>
      <w:r>
        <w:rPr>
          <w:rFonts w:ascii="Arial" w:eastAsia="Calibri" w:hAnsi="Arial" w:cs="Arial"/>
          <w:color w:val="000000"/>
          <w:sz w:val="22"/>
          <w:szCs w:val="22"/>
          <w:lang w:val="es-ES_tradnl" w:eastAsia="es-ES_tradnl"/>
        </w:rPr>
        <w:t xml:space="preserve"> es atinente a</w:t>
      </w:r>
      <w:r w:rsidR="00A41D5E" w:rsidRPr="00A41D5E">
        <w:rPr>
          <w:rFonts w:ascii="Arial" w:eastAsia="Calibri" w:hAnsi="Arial" w:cs="Arial"/>
          <w:color w:val="000000"/>
          <w:sz w:val="22"/>
          <w:szCs w:val="22"/>
          <w:lang w:val="es-ES_tradnl" w:eastAsia="es-ES_tradnl"/>
        </w:rPr>
        <w:t>l derecho privado, deben publicar su actividad en el SECOP</w:t>
      </w:r>
      <w:r w:rsidR="00A41D5E" w:rsidRPr="00A41D5E">
        <w:rPr>
          <w:rFonts w:ascii="Arial" w:hAnsi="Arial" w:cs="Arial"/>
          <w:color w:val="000000" w:themeColor="text1"/>
          <w:sz w:val="22"/>
          <w:szCs w:val="22"/>
          <w:lang w:val="es-ES_tradnl" w:eastAsia="es-ES_tradnl"/>
        </w:rPr>
        <w:t xml:space="preserve"> II o la plataforma transaccional que haga sus veces, de acuerdo con lo establecido en el artículo 53 de la Ley 2195 de 2022</w:t>
      </w:r>
      <w:r w:rsidR="00A41D5E" w:rsidRPr="00A41D5E">
        <w:rPr>
          <w:rFonts w:ascii="Arial" w:eastAsia="Calibri" w:hAnsi="Arial" w:cs="Arial"/>
          <w:color w:val="000000"/>
          <w:sz w:val="22"/>
          <w:szCs w:val="22"/>
          <w:lang w:val="es-ES_tradnl" w:eastAsia="es-ES_tradnl"/>
        </w:rPr>
        <w:t>.</w:t>
      </w:r>
      <w:bookmarkEnd w:id="59"/>
      <w:r>
        <w:rPr>
          <w:rFonts w:ascii="Arial" w:eastAsia="Calibri" w:hAnsi="Arial" w:cs="Arial"/>
          <w:color w:val="000000"/>
          <w:sz w:val="22"/>
          <w:szCs w:val="22"/>
          <w:lang w:val="es-ES_tradnl" w:eastAsia="es-ES_tradnl"/>
        </w:rPr>
        <w:t xml:space="preserve"> Esta última disposición, por lo demás, </w:t>
      </w:r>
      <w:r w:rsidR="00A41D5E" w:rsidRPr="00A41D5E">
        <w:rPr>
          <w:rFonts w:ascii="Arial" w:hAnsi="Arial" w:cs="Arial"/>
          <w:color w:val="000000" w:themeColor="text1"/>
          <w:sz w:val="22"/>
          <w:szCs w:val="22"/>
          <w:lang w:val="es-ES_tradnl" w:eastAsia="es-ES_tradnl"/>
        </w:rPr>
        <w:t xml:space="preserve">no consagra ninguna excepción respecto a su aplicación, </w:t>
      </w:r>
      <w:r>
        <w:rPr>
          <w:rFonts w:ascii="Arial" w:hAnsi="Arial" w:cs="Arial"/>
          <w:color w:val="000000" w:themeColor="text1"/>
          <w:sz w:val="22"/>
          <w:szCs w:val="22"/>
          <w:lang w:val="es-ES_tradnl" w:eastAsia="es-ES_tradnl"/>
        </w:rPr>
        <w:t xml:space="preserve">razón por la que </w:t>
      </w:r>
      <w:r w:rsidR="00A41D5E" w:rsidRPr="00A41D5E">
        <w:rPr>
          <w:rFonts w:ascii="Arial" w:hAnsi="Arial" w:cs="Arial"/>
          <w:color w:val="000000" w:themeColor="text1"/>
          <w:sz w:val="22"/>
          <w:szCs w:val="22"/>
          <w:lang w:val="es-ES_tradnl" w:eastAsia="es-ES_tradnl"/>
        </w:rPr>
        <w:t>todas las entidades que no se encuentran sometidas al EGCAP deberán cumplir con el deber de publicación</w:t>
      </w:r>
      <w:r>
        <w:rPr>
          <w:rFonts w:ascii="Arial" w:hAnsi="Arial" w:cs="Arial"/>
          <w:color w:val="000000" w:themeColor="text1"/>
          <w:sz w:val="22"/>
          <w:szCs w:val="22"/>
          <w:lang w:val="es-ES_tradnl" w:eastAsia="es-ES_tradnl"/>
        </w:rPr>
        <w:t xml:space="preserve"> de su actividad contractual</w:t>
      </w:r>
      <w:r w:rsidR="00A41D5E" w:rsidRPr="00A41D5E">
        <w:rPr>
          <w:rFonts w:ascii="Arial" w:hAnsi="Arial" w:cs="Arial"/>
          <w:color w:val="000000" w:themeColor="text1"/>
          <w:sz w:val="22"/>
          <w:szCs w:val="22"/>
          <w:lang w:val="es-ES_tradnl" w:eastAsia="es-ES_tradnl"/>
        </w:rPr>
        <w:t>,</w:t>
      </w:r>
      <w:r>
        <w:rPr>
          <w:rFonts w:ascii="Arial" w:hAnsi="Arial" w:cs="Arial"/>
          <w:color w:val="000000" w:themeColor="text1"/>
          <w:sz w:val="22"/>
          <w:szCs w:val="22"/>
          <w:lang w:val="es-ES_tradnl" w:eastAsia="es-ES_tradnl"/>
        </w:rPr>
        <w:t xml:space="preserve"> </w:t>
      </w:r>
      <w:r w:rsidR="00A41D5E" w:rsidRPr="00A41D5E">
        <w:rPr>
          <w:rFonts w:ascii="Arial" w:hAnsi="Arial" w:cs="Arial"/>
          <w:color w:val="000000" w:themeColor="text1"/>
          <w:sz w:val="22"/>
          <w:szCs w:val="22"/>
          <w:lang w:val="es-ES_tradnl" w:eastAsia="es-ES_tradnl"/>
        </w:rPr>
        <w:t xml:space="preserve">sin </w:t>
      </w:r>
      <w:r>
        <w:rPr>
          <w:rFonts w:ascii="Arial" w:hAnsi="Arial" w:cs="Arial"/>
          <w:color w:val="000000" w:themeColor="text1"/>
          <w:sz w:val="22"/>
          <w:szCs w:val="22"/>
          <w:lang w:val="es-ES_tradnl" w:eastAsia="es-ES_tradnl"/>
        </w:rPr>
        <w:t>excepción</w:t>
      </w:r>
      <w:bookmarkEnd w:id="58"/>
      <w:bookmarkEnd w:id="60"/>
      <w:r>
        <w:rPr>
          <w:rFonts w:ascii="Arial" w:hAnsi="Arial" w:cs="Arial"/>
          <w:color w:val="000000" w:themeColor="text1"/>
          <w:sz w:val="22"/>
          <w:szCs w:val="22"/>
          <w:lang w:val="es-ES_tradnl" w:eastAsia="es-ES_tradnl"/>
        </w:rPr>
        <w:t xml:space="preserve">. Esto último, encuentra sustento </w:t>
      </w:r>
      <w:r>
        <w:rPr>
          <w:rFonts w:ascii="Arial" w:eastAsia="Calibri" w:hAnsi="Arial" w:cs="Arial"/>
          <w:color w:val="000000"/>
          <w:sz w:val="22"/>
          <w:szCs w:val="22"/>
          <w:lang w:eastAsia="es-ES_tradnl"/>
        </w:rPr>
        <w:t>e</w:t>
      </w:r>
      <w:r w:rsidR="00A41D5E" w:rsidRPr="00A41D5E">
        <w:rPr>
          <w:rFonts w:ascii="Arial" w:eastAsia="Calibri" w:hAnsi="Arial" w:cs="Arial"/>
          <w:color w:val="000000"/>
          <w:sz w:val="22"/>
          <w:szCs w:val="22"/>
          <w:lang w:eastAsia="es-ES_tradnl"/>
        </w:rPr>
        <w:t xml:space="preserve">n el </w:t>
      </w:r>
      <w:r w:rsidR="00A41D5E" w:rsidRPr="00A41D5E">
        <w:rPr>
          <w:rFonts w:ascii="Arial" w:eastAsia="Calibri" w:hAnsi="Arial" w:cs="Arial"/>
          <w:sz w:val="22"/>
          <w:szCs w:val="22"/>
          <w:lang w:eastAsia="es-ES_tradnl"/>
        </w:rPr>
        <w:t xml:space="preserve">literal e) del artículo 9 y </w:t>
      </w:r>
      <w:r w:rsidRPr="00AE5511">
        <w:rPr>
          <w:rFonts w:ascii="Arial" w:eastAsia="Calibri" w:hAnsi="Arial" w:cs="Arial"/>
          <w:sz w:val="22"/>
          <w:szCs w:val="22"/>
          <w:lang w:eastAsia="es-ES_tradnl"/>
        </w:rPr>
        <w:t xml:space="preserve">en </w:t>
      </w:r>
      <w:r w:rsidR="00A41D5E" w:rsidRPr="00A41D5E">
        <w:rPr>
          <w:rFonts w:ascii="Arial" w:eastAsia="Calibri" w:hAnsi="Arial" w:cs="Arial"/>
          <w:sz w:val="22"/>
          <w:szCs w:val="22"/>
          <w:lang w:eastAsia="es-ES_tradnl"/>
        </w:rPr>
        <w:t>el literal g) del artículo 11 de la Ley 1712 de 2014, desarrollados en el</w:t>
      </w:r>
      <w:r w:rsidR="00A41D5E" w:rsidRPr="00A41D5E">
        <w:rPr>
          <w:rFonts w:ascii="Arial" w:eastAsia="Calibri" w:hAnsi="Arial" w:cs="Arial"/>
          <w:sz w:val="22"/>
          <w:szCs w:val="22"/>
          <w:lang w:val="es-ES_tradnl" w:eastAsia="es-ES_tradnl"/>
        </w:rPr>
        <w:t xml:space="preserve"> artículo 7 del Decreto 103 de 2015 –compilado en el artículo </w:t>
      </w:r>
      <w:r w:rsidR="00A41D5E" w:rsidRPr="00A41D5E">
        <w:rPr>
          <w:rFonts w:ascii="Arial" w:eastAsiaTheme="minorHAnsi" w:hAnsi="Arial" w:cs="Arial"/>
          <w:sz w:val="22"/>
          <w:szCs w:val="22"/>
          <w:shd w:val="clear" w:color="auto" w:fill="FFFFFF"/>
          <w:lang w:eastAsia="en-US"/>
        </w:rPr>
        <w:t>2.1.1.2.1.7</w:t>
      </w:r>
      <w:r>
        <w:rPr>
          <w:rFonts w:ascii="Arial" w:eastAsiaTheme="minorHAnsi" w:hAnsi="Arial" w:cs="Arial"/>
          <w:sz w:val="22"/>
          <w:szCs w:val="22"/>
          <w:shd w:val="clear" w:color="auto" w:fill="FFFFFF"/>
          <w:lang w:eastAsia="en-US"/>
        </w:rPr>
        <w:t xml:space="preserve">. </w:t>
      </w:r>
      <w:r w:rsidR="00A41D5E" w:rsidRPr="00A41D5E">
        <w:rPr>
          <w:rFonts w:ascii="Arial" w:eastAsia="Calibri" w:hAnsi="Arial" w:cs="Arial"/>
          <w:sz w:val="22"/>
          <w:szCs w:val="22"/>
          <w:lang w:val="es-ES_tradnl" w:eastAsia="es-ES_tradnl"/>
        </w:rPr>
        <w:t>del Decreto 1081 de 2015–</w:t>
      </w:r>
      <w:r w:rsidR="00A41D5E" w:rsidRPr="00A41D5E">
        <w:rPr>
          <w:rFonts w:ascii="Arial" w:hAnsi="Arial" w:cs="Arial"/>
          <w:sz w:val="22"/>
          <w:szCs w:val="22"/>
          <w:lang w:val="es-ES_tradnl" w:eastAsia="es-ES_tradnl"/>
        </w:rPr>
        <w:t xml:space="preserve">, </w:t>
      </w:r>
      <w:r>
        <w:rPr>
          <w:rFonts w:ascii="Arial" w:hAnsi="Arial" w:cs="Arial"/>
          <w:sz w:val="22"/>
          <w:szCs w:val="22"/>
          <w:lang w:val="es-ES_tradnl" w:eastAsia="es-ES_tradnl"/>
        </w:rPr>
        <w:t xml:space="preserve">al amparo de los cuales las entidades estatales </w:t>
      </w:r>
      <w:r>
        <w:rPr>
          <w:rFonts w:ascii="Arial" w:hAnsi="Arial" w:cs="Arial"/>
          <w:color w:val="000000" w:themeColor="text1"/>
          <w:sz w:val="22"/>
          <w:szCs w:val="22"/>
          <w:lang w:val="es-ES_tradnl" w:eastAsia="es-ES_tradnl"/>
        </w:rPr>
        <w:t>-</w:t>
      </w:r>
      <w:r w:rsidR="00A41D5E" w:rsidRPr="00A41D5E">
        <w:rPr>
          <w:rFonts w:ascii="Arial" w:hAnsi="Arial" w:cs="Arial"/>
          <w:color w:val="000000" w:themeColor="text1"/>
          <w:sz w:val="22"/>
          <w:szCs w:val="22"/>
          <w:lang w:val="es-ES_tradnl" w:eastAsia="es-ES_tradnl"/>
        </w:rPr>
        <w:t>incluidas las que se rigen generalmente por el derecho privado en materia contractual</w:t>
      </w:r>
      <w:r>
        <w:rPr>
          <w:rFonts w:ascii="Arial" w:hAnsi="Arial" w:cs="Arial"/>
          <w:color w:val="000000" w:themeColor="text1"/>
          <w:sz w:val="22"/>
          <w:szCs w:val="22"/>
          <w:lang w:val="es-ES_tradnl" w:eastAsia="es-ES_tradnl"/>
        </w:rPr>
        <w:t>-</w:t>
      </w:r>
      <w:r w:rsidR="00A41D5E" w:rsidRPr="00A41D5E">
        <w:rPr>
          <w:rFonts w:ascii="Arial" w:hAnsi="Arial" w:cs="Arial"/>
          <w:color w:val="000000" w:themeColor="text1"/>
          <w:sz w:val="22"/>
          <w:szCs w:val="22"/>
          <w:lang w:val="es-ES_tradnl" w:eastAsia="es-ES_tradnl"/>
        </w:rPr>
        <w:t xml:space="preserve">, al ser </w:t>
      </w:r>
      <w:r w:rsidR="00A41D5E" w:rsidRPr="00A41D5E">
        <w:rPr>
          <w:rFonts w:ascii="Arial" w:hAnsi="Arial" w:cs="Arial"/>
          <w:i/>
          <w:iCs/>
          <w:color w:val="000000" w:themeColor="text1"/>
          <w:sz w:val="22"/>
          <w:szCs w:val="22"/>
          <w:lang w:val="es-ES_tradnl" w:eastAsia="es-ES_tradnl"/>
        </w:rPr>
        <w:t>sujetos obligados</w:t>
      </w:r>
      <w:r w:rsidR="00A41D5E" w:rsidRPr="00A41D5E">
        <w:rPr>
          <w:rFonts w:ascii="Arial" w:hAnsi="Arial" w:cs="Arial"/>
          <w:color w:val="000000" w:themeColor="text1"/>
          <w:sz w:val="22"/>
          <w:szCs w:val="22"/>
          <w:lang w:val="es-ES_tradnl" w:eastAsia="es-ES_tradnl"/>
        </w:rPr>
        <w:t xml:space="preserve"> a garantizar el derecho de acceso a la información y a los documentos públicos, deben publicar en el SECOP los documentos relacionados con su gestión contractual</w:t>
      </w:r>
      <w:r w:rsidR="00D11F86">
        <w:rPr>
          <w:rFonts w:ascii="Arial" w:hAnsi="Arial" w:cs="Arial"/>
          <w:color w:val="000000" w:themeColor="text1"/>
          <w:sz w:val="22"/>
          <w:szCs w:val="22"/>
          <w:lang w:val="es-ES_tradnl" w:eastAsia="es-ES_tradnl"/>
        </w:rPr>
        <w:t>.</w:t>
      </w:r>
    </w:p>
    <w:p w14:paraId="3B9C2371" w14:textId="10EFAB95" w:rsidR="0010408F" w:rsidRDefault="002663A5" w:rsidP="0010408F">
      <w:pPr>
        <w:spacing w:after="120" w:line="276" w:lineRule="auto"/>
        <w:ind w:firstLine="709"/>
        <w:jc w:val="both"/>
        <w:rPr>
          <w:rFonts w:ascii="Arial" w:eastAsia="Calibri" w:hAnsi="Arial" w:cs="Arial"/>
          <w:noProof/>
          <w:sz w:val="22"/>
          <w:lang w:val="es-ES_tradnl"/>
        </w:rPr>
      </w:pPr>
      <w:r>
        <w:rPr>
          <w:rFonts w:ascii="Arial" w:hAnsi="Arial" w:cs="Arial"/>
          <w:color w:val="000000" w:themeColor="text1"/>
          <w:sz w:val="22"/>
          <w:szCs w:val="22"/>
          <w:lang w:val="es-ES_tradnl" w:eastAsia="es-ES_tradnl"/>
        </w:rPr>
        <w:lastRenderedPageBreak/>
        <w:t>Ahora, por interesar a la presente consulta, conviene señalar que</w:t>
      </w:r>
      <w:r w:rsidR="00F71B39">
        <w:rPr>
          <w:rFonts w:ascii="Arial" w:hAnsi="Arial" w:cs="Arial"/>
          <w:color w:val="000000" w:themeColor="text1"/>
          <w:sz w:val="22"/>
          <w:szCs w:val="22"/>
          <w:lang w:val="es-ES_tradnl" w:eastAsia="es-ES_tradnl"/>
        </w:rPr>
        <w:t xml:space="preserve">, producto de la prohibición contractual </w:t>
      </w:r>
      <w:r w:rsidR="0010408F">
        <w:rPr>
          <w:rFonts w:ascii="Arial" w:hAnsi="Arial" w:cs="Arial"/>
          <w:color w:val="000000" w:themeColor="text1"/>
          <w:sz w:val="22"/>
          <w:szCs w:val="22"/>
          <w:lang w:val="es-ES_tradnl" w:eastAsia="es-ES_tradnl"/>
        </w:rPr>
        <w:t>prevista en el artículo 127 de la Constitución Política de 1991</w:t>
      </w:r>
      <w:r w:rsidR="00F71B39" w:rsidRPr="00065D8F">
        <w:rPr>
          <w:rStyle w:val="Refdenotaalpie"/>
          <w:rFonts w:ascii="Arial" w:eastAsia="Calibri" w:hAnsi="Arial" w:cs="Arial"/>
          <w:bCs/>
          <w:sz w:val="22"/>
        </w:rPr>
        <w:footnoteReference w:id="24"/>
      </w:r>
      <w:r w:rsidR="0010408F">
        <w:rPr>
          <w:rFonts w:ascii="Arial" w:eastAsia="Calibri" w:hAnsi="Arial" w:cs="Arial"/>
          <w:bCs/>
          <w:sz w:val="22"/>
        </w:rPr>
        <w:t xml:space="preserve">, fue expedida la Ley 996 de 2005, conocida </w:t>
      </w:r>
      <w:r w:rsidR="00F71B39" w:rsidRPr="00065D8F">
        <w:rPr>
          <w:rFonts w:ascii="Arial" w:hAnsi="Arial" w:cs="Arial"/>
          <w:bCs/>
          <w:sz w:val="22"/>
        </w:rPr>
        <w:t xml:space="preserve">como </w:t>
      </w:r>
      <w:r w:rsidR="0010408F">
        <w:rPr>
          <w:rFonts w:ascii="Arial" w:hAnsi="Arial" w:cs="Arial"/>
          <w:bCs/>
          <w:sz w:val="22"/>
        </w:rPr>
        <w:t>“</w:t>
      </w:r>
      <w:r w:rsidR="00F71B39" w:rsidRPr="00065D8F">
        <w:rPr>
          <w:rFonts w:ascii="Arial" w:hAnsi="Arial" w:cs="Arial"/>
          <w:bCs/>
          <w:sz w:val="22"/>
        </w:rPr>
        <w:t>Ley de Garantías Electorales</w:t>
      </w:r>
      <w:r w:rsidR="0010408F">
        <w:rPr>
          <w:rFonts w:ascii="Arial" w:hAnsi="Arial" w:cs="Arial"/>
          <w:bCs/>
          <w:sz w:val="22"/>
        </w:rPr>
        <w:t>”</w:t>
      </w:r>
      <w:r w:rsidR="00F71B39" w:rsidRPr="00065D8F">
        <w:rPr>
          <w:rFonts w:ascii="Arial" w:hAnsi="Arial" w:cs="Arial"/>
          <w:bCs/>
          <w:sz w:val="22"/>
        </w:rPr>
        <w:t>,</w:t>
      </w:r>
      <w:r w:rsidR="0010408F">
        <w:rPr>
          <w:rFonts w:ascii="Arial" w:hAnsi="Arial" w:cs="Arial"/>
          <w:bCs/>
          <w:sz w:val="22"/>
        </w:rPr>
        <w:t xml:space="preserve"> orientada a </w:t>
      </w:r>
      <w:r w:rsidR="00F71B39" w:rsidRPr="00065D8F">
        <w:rPr>
          <w:rFonts w:ascii="Arial" w:hAnsi="Arial" w:cs="Arial"/>
          <w:bCs/>
          <w:sz w:val="22"/>
        </w:rPr>
        <w:t>evitar la injerencia inadecuada de intereses particulares en el ejercicio de la función pública.</w:t>
      </w:r>
      <w:r w:rsidR="0010408F">
        <w:rPr>
          <w:rFonts w:ascii="Arial" w:hAnsi="Arial" w:cs="Arial"/>
          <w:bCs/>
          <w:sz w:val="22"/>
        </w:rPr>
        <w:t xml:space="preserve"> En este contexto, dicha preceptiva introduce </w:t>
      </w:r>
      <w:r w:rsidR="00F71B39" w:rsidRPr="00065D8F">
        <w:rPr>
          <w:rFonts w:ascii="Arial" w:hAnsi="Arial" w:cs="Arial"/>
          <w:bCs/>
          <w:sz w:val="22"/>
        </w:rPr>
        <w:t>limitaciones para realizar nombramientos, postulaciones, contrataciones o cualquier otro tipo de actividad que implique destinación de recursos públicos bajo el devenir propio de las entidades estatales.</w:t>
      </w:r>
    </w:p>
    <w:p w14:paraId="38F128C9" w14:textId="4EBCBF4C" w:rsidR="00F71B39" w:rsidRPr="00065D8F" w:rsidRDefault="00F71B39" w:rsidP="0010408F">
      <w:pPr>
        <w:spacing w:after="120" w:line="276" w:lineRule="auto"/>
        <w:ind w:firstLine="709"/>
        <w:jc w:val="both"/>
        <w:rPr>
          <w:rFonts w:ascii="Arial" w:eastAsia="Calibri" w:hAnsi="Arial" w:cs="Arial"/>
          <w:sz w:val="22"/>
        </w:rPr>
      </w:pPr>
      <w:bookmarkStart w:id="61" w:name="_Hlk77236098"/>
      <w:r w:rsidRPr="00065D8F">
        <w:rPr>
          <w:rFonts w:ascii="Arial" w:eastAsia="Arial" w:hAnsi="Arial" w:cs="Arial"/>
          <w:sz w:val="22"/>
          <w:lang w:val="es-ES" w:eastAsia="es-ES" w:bidi="es-ES"/>
        </w:rPr>
        <w:t>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61"/>
      <w:r w:rsidR="0010408F">
        <w:rPr>
          <w:rFonts w:ascii="Arial" w:eastAsia="Arial" w:hAnsi="Arial" w:cs="Arial"/>
          <w:sz w:val="22"/>
          <w:lang w:val="es-ES" w:eastAsia="es-ES" w:bidi="es-ES"/>
        </w:rPr>
        <w:t xml:space="preserve"> </w:t>
      </w:r>
      <w:r w:rsidRPr="00065D8F">
        <w:rPr>
          <w:rFonts w:ascii="Arial" w:eastAsia="Calibri" w:hAnsi="Arial" w:cs="Arial"/>
          <w:sz w:val="22"/>
        </w:rPr>
        <w:t xml:space="preserve">Por un lado, el artículo 33 de la Ley 996 de 2005 prohíbe </w:t>
      </w:r>
      <w:r w:rsidR="0010408F">
        <w:rPr>
          <w:rFonts w:ascii="Arial" w:eastAsia="Calibri" w:hAnsi="Arial" w:cs="Arial"/>
          <w:bCs/>
          <w:sz w:val="22"/>
        </w:rPr>
        <w:t xml:space="preserve">“(…) </w:t>
      </w:r>
      <w:r w:rsidRPr="00065D8F">
        <w:rPr>
          <w:rFonts w:ascii="Arial" w:eastAsia="Calibri" w:hAnsi="Arial" w:cs="Arial"/>
          <w:sz w:val="22"/>
        </w:rPr>
        <w:t>la contratación directa por parte de todos los entes del Estado</w:t>
      </w:r>
      <w:r w:rsidR="0010408F">
        <w:rPr>
          <w:rFonts w:ascii="Arial" w:eastAsia="Calibri" w:hAnsi="Arial" w:cs="Arial"/>
          <w:bCs/>
          <w:sz w:val="22"/>
        </w:rPr>
        <w:t>”</w:t>
      </w:r>
      <w:r w:rsidR="0010408F">
        <w:rPr>
          <w:rFonts w:ascii="Arial" w:eastAsia="Calibri" w:hAnsi="Arial" w:cs="Arial"/>
          <w:sz w:val="22"/>
        </w:rPr>
        <w:t xml:space="preserve"> </w:t>
      </w:r>
      <w:r w:rsidRPr="00065D8F">
        <w:rPr>
          <w:rFonts w:ascii="Arial" w:eastAsia="Calibri" w:hAnsi="Arial" w:cs="Arial"/>
          <w:sz w:val="22"/>
        </w:rPr>
        <w:t xml:space="preserve">durante los cuatro (4) meses anteriores a las elecciones presidenciales, salvo </w:t>
      </w:r>
      <w:r w:rsidR="0010408F">
        <w:rPr>
          <w:rFonts w:ascii="Arial" w:eastAsia="Calibri" w:hAnsi="Arial" w:cs="Arial"/>
          <w:bCs/>
          <w:sz w:val="22"/>
        </w:rPr>
        <w:t xml:space="preserve">“(…) </w:t>
      </w:r>
      <w:r w:rsidRPr="00065D8F">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10408F">
        <w:rPr>
          <w:rFonts w:ascii="Arial" w:eastAsia="Calibri" w:hAnsi="Arial" w:cs="Arial"/>
          <w:bCs/>
          <w:sz w:val="22"/>
        </w:rPr>
        <w:t>”</w:t>
      </w:r>
      <w:r w:rsidRPr="00065D8F">
        <w:rPr>
          <w:rFonts w:ascii="Arial" w:eastAsia="Calibri" w:hAnsi="Arial" w:cs="Arial"/>
          <w:bCs/>
          <w:sz w:val="22"/>
          <w:vertAlign w:val="superscript"/>
        </w:rPr>
        <w:footnoteReference w:id="25"/>
      </w:r>
      <w:r w:rsidR="0010408F">
        <w:rPr>
          <w:rFonts w:ascii="Arial" w:eastAsia="Calibri" w:hAnsi="Arial" w:cs="Arial"/>
          <w:sz w:val="22"/>
        </w:rPr>
        <w:t>.</w:t>
      </w:r>
    </w:p>
    <w:p w14:paraId="16FCC152" w14:textId="53C28F55" w:rsidR="004C10BB" w:rsidRDefault="00F71B39" w:rsidP="004C10BB">
      <w:pPr>
        <w:widowControl w:val="0"/>
        <w:autoSpaceDE w:val="0"/>
        <w:autoSpaceDN w:val="0"/>
        <w:spacing w:afterLines="120" w:after="288" w:line="276" w:lineRule="auto"/>
        <w:ind w:right="113" w:firstLine="708"/>
        <w:jc w:val="both"/>
        <w:rPr>
          <w:rFonts w:ascii="Arial" w:eastAsia="Calibri" w:hAnsi="Arial" w:cs="Arial"/>
          <w:sz w:val="22"/>
        </w:rPr>
      </w:pPr>
      <w:bookmarkStart w:id="63" w:name="_Hlk142570255"/>
      <w:r w:rsidRPr="00065D8F">
        <w:rPr>
          <w:rFonts w:ascii="Arial" w:eastAsia="Calibri" w:hAnsi="Arial" w:cs="Arial"/>
          <w:sz w:val="22"/>
        </w:rPr>
        <w:t>Por otro lado, el parágrafo del artículo 38 de la Ley 996 de 2005 prevé una restricción, aplicable respecto de cualquier tipo de contienda electoral</w:t>
      </w:r>
      <w:bookmarkEnd w:id="63"/>
      <w:r w:rsidRPr="00065D8F">
        <w:rPr>
          <w:rFonts w:ascii="Arial" w:eastAsia="Calibri" w:hAnsi="Arial" w:cs="Arial"/>
          <w:sz w:val="22"/>
        </w:rPr>
        <w:t xml:space="preserve">, que prohíbe a los gobernadores, alcaldes municipales o distritales, secretarios, gerentes y directores de entidades descentralizadas del orden municipal, departamental o distrital </w:t>
      </w:r>
      <w:r w:rsidR="0010408F">
        <w:rPr>
          <w:rFonts w:ascii="Arial" w:eastAsia="Calibri" w:hAnsi="Arial" w:cs="Arial"/>
          <w:bCs/>
          <w:sz w:val="22"/>
        </w:rPr>
        <w:t xml:space="preserve">“(…) </w:t>
      </w:r>
      <w:r w:rsidRPr="00065D8F">
        <w:rPr>
          <w:rFonts w:ascii="Arial" w:eastAsia="Calibri" w:hAnsi="Arial" w:cs="Arial"/>
          <w:sz w:val="22"/>
        </w:rPr>
        <w:t xml:space="preserve">celebrar convenios interadministrativos para la ejecución de recursos públicos, ni participar, promover y destinar recursos públicos de las entidades a su cargo, como tampoco de las que participen como </w:t>
      </w:r>
      <w:r w:rsidRPr="00065D8F">
        <w:rPr>
          <w:rFonts w:ascii="Arial" w:eastAsia="Calibri" w:hAnsi="Arial" w:cs="Arial"/>
          <w:sz w:val="22"/>
        </w:rPr>
        <w:lastRenderedPageBreak/>
        <w:t>miembros de sus juntas directivas, en o para reuniones de carácter proselitista</w:t>
      </w:r>
      <w:r w:rsidR="0010408F">
        <w:rPr>
          <w:rFonts w:ascii="Arial" w:eastAsia="Calibri" w:hAnsi="Arial" w:cs="Arial"/>
          <w:bCs/>
          <w:sz w:val="19"/>
          <w:szCs w:val="19"/>
        </w:rPr>
        <w:t>”</w:t>
      </w:r>
      <w:r w:rsidRPr="00065D8F">
        <w:rPr>
          <w:rFonts w:ascii="Arial" w:eastAsia="Calibri" w:hAnsi="Arial" w:cs="Arial"/>
          <w:bCs/>
          <w:sz w:val="19"/>
          <w:szCs w:val="19"/>
          <w:vertAlign w:val="superscript"/>
        </w:rPr>
        <w:footnoteReference w:id="26"/>
      </w:r>
      <w:r w:rsidR="004C10BB">
        <w:rPr>
          <w:rFonts w:ascii="Arial" w:eastAsia="Calibri" w:hAnsi="Arial" w:cs="Arial"/>
          <w:sz w:val="22"/>
        </w:rPr>
        <w:t>.</w:t>
      </w:r>
    </w:p>
    <w:p w14:paraId="11007101" w14:textId="147CE8D4" w:rsidR="008F1618" w:rsidRPr="008F1618" w:rsidRDefault="008F1618" w:rsidP="004C10BB">
      <w:pPr>
        <w:widowControl w:val="0"/>
        <w:autoSpaceDE w:val="0"/>
        <w:autoSpaceDN w:val="0"/>
        <w:spacing w:afterLines="120" w:after="288" w:line="276" w:lineRule="auto"/>
        <w:ind w:right="113" w:firstLine="708"/>
        <w:jc w:val="both"/>
        <w:rPr>
          <w:rFonts w:ascii="Arial" w:eastAsia="Calibri" w:hAnsi="Arial" w:cs="Arial"/>
          <w:sz w:val="22"/>
        </w:rPr>
      </w:pPr>
      <w:r w:rsidRPr="008F1618">
        <w:rPr>
          <w:rFonts w:ascii="Arial" w:eastAsia="Calibri" w:hAnsi="Arial" w:cs="Arial"/>
          <w:sz w:val="22"/>
          <w:szCs w:val="22"/>
          <w:lang w:eastAsia="en-US"/>
        </w:rPr>
        <w:t>Frente al alcance de las mencionadas prohibiciones, la Sala de Consulta y Servicio Civil del Consejo de Estado ha conceptuado lo siguiente:</w:t>
      </w:r>
    </w:p>
    <w:p w14:paraId="55155DC8" w14:textId="77777777" w:rsidR="008F1618" w:rsidRPr="008F1618" w:rsidRDefault="008F1618" w:rsidP="008F1618">
      <w:pPr>
        <w:shd w:val="clear" w:color="auto" w:fill="FFFFFF"/>
        <w:ind w:left="567" w:right="571"/>
        <w:jc w:val="both"/>
        <w:rPr>
          <w:rFonts w:ascii="Arial" w:hAnsi="Arial" w:cs="Arial"/>
          <w:sz w:val="20"/>
          <w:szCs w:val="20"/>
          <w:lang w:eastAsia="es-ES"/>
          <w14:ligatures w14:val="standardContextual"/>
        </w:rPr>
      </w:pPr>
      <w:r w:rsidRPr="008F1618">
        <w:rPr>
          <w:rFonts w:ascii="Arial" w:eastAsia="Arial" w:hAnsi="Arial" w:cs="Arial"/>
          <w:sz w:val="20"/>
          <w:szCs w:val="20"/>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8F1618">
        <w:rPr>
          <w:rFonts w:ascii="Arial" w:eastAsia="Arial" w:hAnsi="Arial" w:cs="Arial"/>
          <w:i/>
          <w:sz w:val="20"/>
          <w:szCs w:val="20"/>
          <w:u w:val="single"/>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8F1618">
        <w:rPr>
          <w:rFonts w:ascii="Arial" w:eastAsia="Arial" w:hAnsi="Arial" w:cs="Arial"/>
          <w:sz w:val="20"/>
          <w:szCs w:val="20"/>
          <w:vertAlign w:val="superscript"/>
          <w:lang w:val="es-ES" w:eastAsia="es-ES" w:bidi="es-ES"/>
        </w:rPr>
        <w:footnoteReference w:id="27"/>
      </w:r>
      <w:r w:rsidRPr="008F1618">
        <w:rPr>
          <w:rFonts w:ascii="Arial" w:eastAsia="Arial" w:hAnsi="Arial" w:cs="Arial"/>
          <w:sz w:val="20"/>
          <w:szCs w:val="20"/>
          <w:lang w:val="es-ES" w:eastAsia="es-ES" w:bidi="es-ES"/>
        </w:rPr>
        <w:t>” (Subrayas fuera de texto).</w:t>
      </w:r>
    </w:p>
    <w:p w14:paraId="2FBBAAB5" w14:textId="77777777" w:rsidR="008F1618" w:rsidRPr="008F1618" w:rsidRDefault="008F1618" w:rsidP="008F1618">
      <w:pPr>
        <w:spacing w:line="276" w:lineRule="auto"/>
        <w:ind w:firstLine="567"/>
        <w:jc w:val="both"/>
        <w:rPr>
          <w:rFonts w:ascii="Arial" w:eastAsia="Calibri" w:hAnsi="Arial" w:cs="Arial"/>
          <w:sz w:val="22"/>
          <w:szCs w:val="22"/>
          <w:lang w:eastAsia="en-US"/>
        </w:rPr>
      </w:pPr>
    </w:p>
    <w:p w14:paraId="4D90AE8E" w14:textId="77777777" w:rsidR="008F1618" w:rsidRPr="008F1618" w:rsidRDefault="008F1618" w:rsidP="008F1618">
      <w:pPr>
        <w:spacing w:after="120" w:line="276" w:lineRule="auto"/>
        <w:ind w:firstLine="567"/>
        <w:jc w:val="both"/>
        <w:rPr>
          <w:rFonts w:ascii="Arial" w:hAnsi="Arial" w:cs="Arial"/>
          <w:sz w:val="22"/>
          <w:lang w:val="es-ES_tradnl" w:eastAsia="es-ES_tradnl"/>
        </w:rPr>
      </w:pPr>
      <w:r w:rsidRPr="008F1618">
        <w:rPr>
          <w:rFonts w:ascii="Arial" w:eastAsia="Calibri" w:hAnsi="Arial" w:cs="Arial"/>
          <w:sz w:val="22"/>
          <w:szCs w:val="22"/>
          <w:lang w:eastAsia="en-US"/>
        </w:rPr>
        <w:t xml:space="preserve">Visto lo anterior, cabe precisar que la Ley 996 de 2005 </w:t>
      </w:r>
      <w:r w:rsidRPr="008F1618">
        <w:rPr>
          <w:rFonts w:ascii="Arial" w:hAnsi="Arial" w:cs="Arial"/>
          <w:sz w:val="22"/>
          <w:lang w:val="es-ES_tradnl" w:eastAsia="es-ES_tradnl"/>
        </w:rPr>
        <w:t xml:space="preserve">prevé dos (2) tipos de restricciones en materia de contratación pública que coinciden al menos parcialmente: </w:t>
      </w:r>
      <w:r w:rsidRPr="008F1618">
        <w:rPr>
          <w:rFonts w:ascii="Arial" w:hAnsi="Arial" w:cs="Arial"/>
          <w:sz w:val="22"/>
          <w:u w:val="single"/>
          <w:lang w:val="es-ES_tradnl" w:eastAsia="es-ES_tradnl"/>
        </w:rPr>
        <w:t>La primera de ellas</w:t>
      </w:r>
      <w:r w:rsidRPr="008F1618">
        <w:rPr>
          <w:rFonts w:ascii="Arial" w:hAnsi="Arial" w:cs="Arial"/>
          <w:sz w:val="22"/>
          <w:lang w:val="es-ES_tradnl" w:eastAsia="es-ES_tradnl"/>
        </w:rPr>
        <w:t>, derivada del artículo 33, que opera únicamente respecto de las elecciones presidenciales, en virtud de la cual queda proscrita la contratación directa dentro de dichas elecciones dentro de los cuatro (4) meses anteriores a la celebración de los comicios, salvo las excepciones dispuestas.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w:t>
      </w:r>
    </w:p>
    <w:p w14:paraId="42855E65" w14:textId="77777777" w:rsidR="008F1618" w:rsidRPr="008F1618" w:rsidRDefault="008F1618" w:rsidP="008F1618">
      <w:pPr>
        <w:spacing w:after="120" w:line="276" w:lineRule="auto"/>
        <w:ind w:firstLine="567"/>
        <w:jc w:val="both"/>
        <w:rPr>
          <w:rFonts w:ascii="Arial" w:hAnsi="Arial" w:cs="Arial"/>
          <w:sz w:val="22"/>
          <w:lang w:val="es-ES_tradnl" w:eastAsia="es-ES_tradnl"/>
        </w:rPr>
      </w:pPr>
      <w:r w:rsidRPr="008F1618">
        <w:rPr>
          <w:rFonts w:ascii="Arial" w:hAnsi="Arial" w:cs="Arial"/>
          <w:sz w:val="22"/>
          <w:lang w:val="es-ES_tradnl" w:eastAsia="es-ES_tradnl"/>
        </w:rPr>
        <w:t>La segunda restricción, por su parte, hace referencia a la prohibición de contienda electoral que prohíbe la celebración de convenios interadministrativos que comporten la ejecución de recursos públicos, dentro de los cuatro (4) meses anteriores a la respectiva jornada de votaciones.</w:t>
      </w:r>
    </w:p>
    <w:p w14:paraId="1183163F" w14:textId="77777777" w:rsidR="008F1618" w:rsidRDefault="008F1618" w:rsidP="008F1618">
      <w:pPr>
        <w:spacing w:after="120" w:line="276" w:lineRule="auto"/>
        <w:ind w:firstLine="567"/>
        <w:jc w:val="both"/>
        <w:rPr>
          <w:rFonts w:ascii="Arial" w:hAnsi="Arial" w:cs="Arial"/>
          <w:sz w:val="22"/>
          <w:lang w:val="es-ES_tradnl" w:eastAsia="es-ES_tradnl"/>
        </w:rPr>
      </w:pPr>
      <w:r w:rsidRPr="008F1618">
        <w:rPr>
          <w:rFonts w:ascii="Arial" w:hAnsi="Arial" w:cs="Arial"/>
          <w:sz w:val="22"/>
          <w:lang w:val="es-ES_tradnl" w:eastAsia="es-ES_tradnl"/>
        </w:rPr>
        <w:lastRenderedPageBreak/>
        <w:t xml:space="preserve">Como puede apreciarse, ambas restricciones no son excluyentes. En efecto, en el periodo prelectoral para elección del Presidente de la República, a todos los entes del Estado, incluidos los territoriales, aplican las restricciones del artículo 33 de la Ley 996 de 2005 junto con sus excepciones, así como las contenidas en el parágrafo del artículo 38 </w:t>
      </w:r>
      <w:r w:rsidRPr="008F1618">
        <w:rPr>
          <w:rFonts w:ascii="Arial" w:hAnsi="Arial" w:cs="Arial"/>
          <w:i/>
          <w:sz w:val="22"/>
          <w:lang w:val="es-ES_tradnl" w:eastAsia="es-ES_tradnl"/>
        </w:rPr>
        <w:t>ejusdem</w:t>
      </w:r>
      <w:r w:rsidRPr="008F1618">
        <w:rPr>
          <w:rFonts w:ascii="Arial" w:hAnsi="Arial" w:cs="Arial"/>
          <w:sz w:val="22"/>
          <w:lang w:val="es-ES_tradnl" w:eastAsia="es-ES_tradnl"/>
        </w:rPr>
        <w:t>. Por contraste, tratándose de elecciones en general, con exclusión de las correspondientes a Presidente de la República, las autoridades descritas solo deben aplicar las restricciones ínsitas en el parágrafo del artículo 38 de la Ley 996 de 2005.</w:t>
      </w:r>
    </w:p>
    <w:p w14:paraId="756D422F" w14:textId="3E3D0879" w:rsidR="008F1618" w:rsidRPr="008F1618" w:rsidRDefault="008F1618" w:rsidP="008F1618">
      <w:pPr>
        <w:spacing w:after="120" w:line="276" w:lineRule="auto"/>
        <w:ind w:firstLine="567"/>
        <w:jc w:val="both"/>
        <w:rPr>
          <w:rFonts w:ascii="Arial" w:eastAsia="Arial" w:hAnsi="Arial" w:cs="Arial"/>
          <w:sz w:val="22"/>
          <w:szCs w:val="22"/>
          <w:lang w:val="es-ES" w:eastAsia="es-ES" w:bidi="es-ES"/>
        </w:rPr>
      </w:pPr>
      <w:r w:rsidRPr="008F1618">
        <w:rPr>
          <w:rFonts w:ascii="Arial" w:hAnsi="Arial" w:cs="Arial"/>
          <w:sz w:val="22"/>
          <w:lang w:val="es-ES_tradnl" w:eastAsia="es-ES_tradnl"/>
        </w:rPr>
        <w:t xml:space="preserve">Sobre esta última restricción, </w:t>
      </w:r>
      <w:r>
        <w:rPr>
          <w:rFonts w:ascii="Arial" w:hAnsi="Arial" w:cs="Arial"/>
          <w:sz w:val="22"/>
          <w:lang w:val="es-ES_tradnl" w:eastAsia="es-ES_tradnl"/>
        </w:rPr>
        <w:t>es de resaltarse que</w:t>
      </w:r>
      <w:r w:rsidRPr="008F1618">
        <w:rPr>
          <w:rFonts w:ascii="Arial" w:hAnsi="Arial" w:cs="Arial"/>
          <w:sz w:val="22"/>
          <w:lang w:val="es-ES_tradnl" w:eastAsia="es-ES_tradnl"/>
        </w:rPr>
        <w:t>, si bien la ley no trae a colación una definición ni desarrollo específicos, el Decreto 082 de 2015 caracteriza a los convenios y/o contratos interadministrativos como aquella contratación entre entidades estatales</w:t>
      </w:r>
      <w:r w:rsidRPr="008F1618">
        <w:rPr>
          <w:rFonts w:ascii="Arial" w:eastAsia="Arial" w:hAnsi="Arial" w:cs="Arial"/>
          <w:sz w:val="22"/>
          <w:szCs w:val="22"/>
          <w:vertAlign w:val="superscript"/>
          <w:lang w:val="es-ES" w:eastAsia="es-ES" w:bidi="es-ES"/>
        </w:rPr>
        <w:footnoteReference w:id="28"/>
      </w:r>
      <w:r w:rsidRPr="008F1618">
        <w:rPr>
          <w:rFonts w:ascii="Arial" w:eastAsia="Arial" w:hAnsi="Arial" w:cs="Arial"/>
          <w:sz w:val="22"/>
          <w:szCs w:val="22"/>
          <w:lang w:val="es-ES" w:eastAsia="es-ES" w:bidi="es-ES"/>
        </w:rPr>
        <w:t>. Esto significa que un contrato o convenio interadministrativo es el acuerdo donde concurre la voluntad de dos o más personas jurídicas de derecho público con la finalidad de cumplir, en el marco de sus objetivos misionales y sus competencias, con los fines del Estado. Como se ve, esta tipología contractual está determinada por un criterio orgánico, en la medida en que es necesario que los extremos de la relación contractual sean entidades estatales.</w:t>
      </w:r>
    </w:p>
    <w:p w14:paraId="7B90F889" w14:textId="77777777" w:rsidR="008F1618" w:rsidRDefault="008F1618" w:rsidP="008F1618">
      <w:pPr>
        <w:spacing w:after="120" w:line="276" w:lineRule="auto"/>
        <w:ind w:firstLine="567"/>
        <w:jc w:val="both"/>
        <w:rPr>
          <w:rFonts w:ascii="Arial" w:hAnsi="Arial" w:cs="Arial"/>
          <w:sz w:val="22"/>
          <w:lang w:val="es-ES_tradnl" w:eastAsia="es-ES_tradnl"/>
        </w:rPr>
      </w:pPr>
      <w:r w:rsidRPr="008F1618">
        <w:rPr>
          <w:rFonts w:ascii="Arial" w:eastAsia="Arial" w:hAnsi="Arial" w:cs="Arial"/>
          <w:sz w:val="22"/>
          <w:szCs w:val="22"/>
          <w:lang w:val="es-ES" w:eastAsia="es-ES" w:bidi="es-ES"/>
        </w:rPr>
        <w:t xml:space="preserve">En este sentido, </w:t>
      </w:r>
      <w:r w:rsidRPr="008F1618">
        <w:rPr>
          <w:rFonts w:ascii="Arial" w:hAnsi="Arial" w:cs="Arial"/>
          <w:sz w:val="22"/>
          <w:lang w:val="es-ES_tradnl" w:eastAsia="es-ES_tradnl"/>
        </w:rPr>
        <w:t xml:space="preserve">para los comicios que tendrán lugar en el mes de octubre del presente año, aplicarán las restricciones contractuales establecidas en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Ello supone que si una o ambas partes de la relación contractual es una de las entidades descritas en el parágrafo </w:t>
      </w:r>
      <w:r w:rsidRPr="008F1618">
        <w:rPr>
          <w:rFonts w:ascii="Arial" w:hAnsi="Arial" w:cs="Arial"/>
          <w:i/>
          <w:sz w:val="22"/>
          <w:lang w:val="es-ES_tradnl" w:eastAsia="es-ES_tradnl"/>
        </w:rPr>
        <w:t xml:space="preserve">ibidem, </w:t>
      </w:r>
      <w:r w:rsidRPr="008F1618">
        <w:rPr>
          <w:rFonts w:ascii="Arial" w:hAnsi="Arial" w:cs="Arial"/>
          <w:sz w:val="22"/>
          <w:lang w:val="es-ES_tradnl" w:eastAsia="es-ES_tradnl"/>
        </w:rPr>
        <w:t>no podrá celebrar tales convenios o contratos para la ejecución de recursos públicos dentro de los 4 meses anteriores a las elecciones, toda vez que la Ley 996 de 2005 hace referencia a dicha tipología contractual sin que el legislador hubiere contemplado excepción alguna frente a la modalidad de selección o naturaleza de su objeto.</w:t>
      </w:r>
    </w:p>
    <w:p w14:paraId="1EBBA81D" w14:textId="6D9C5EE9" w:rsidR="00A41D5E" w:rsidRPr="00DD36D6" w:rsidRDefault="00DD36D6" w:rsidP="00DD36D6">
      <w:pPr>
        <w:spacing w:after="120" w:line="276" w:lineRule="auto"/>
        <w:ind w:firstLine="567"/>
        <w:jc w:val="both"/>
        <w:rPr>
          <w:rFonts w:ascii="Arial" w:eastAsia="Arial" w:hAnsi="Arial" w:cs="Arial"/>
          <w:sz w:val="22"/>
          <w:szCs w:val="22"/>
        </w:rPr>
      </w:pPr>
      <w:r>
        <w:rPr>
          <w:rFonts w:ascii="Arial" w:hAnsi="Arial" w:cs="Arial"/>
          <w:sz w:val="22"/>
          <w:lang w:val="es-ES_tradnl" w:eastAsia="es-ES_tradnl"/>
        </w:rPr>
        <w:t>Por lo anterior,</w:t>
      </w:r>
      <w:bookmarkStart w:id="65" w:name="_Hlk75783800"/>
      <w:r>
        <w:rPr>
          <w:rFonts w:ascii="Arial" w:hAnsi="Arial" w:cs="Arial"/>
          <w:sz w:val="22"/>
          <w:lang w:val="es-ES_tradnl" w:eastAsia="es-ES_tradnl"/>
        </w:rPr>
        <w:t xml:space="preserve"> en el caso </w:t>
      </w:r>
      <w:r w:rsidR="009877C3">
        <w:rPr>
          <w:rFonts w:ascii="Arial" w:eastAsia="Arial" w:hAnsi="Arial" w:cs="Arial"/>
          <w:sz w:val="22"/>
          <w:lang w:val="es-ES" w:eastAsia="es-ES" w:bidi="es-ES"/>
        </w:rPr>
        <w:t>de empresas de servicios públicos</w:t>
      </w:r>
      <w:r>
        <w:rPr>
          <w:rFonts w:ascii="Arial" w:eastAsia="Arial" w:hAnsi="Arial" w:cs="Arial"/>
          <w:sz w:val="22"/>
          <w:lang w:val="es-ES" w:eastAsia="es-ES" w:bidi="es-ES"/>
        </w:rPr>
        <w:t xml:space="preserve"> </w:t>
      </w:r>
      <w:r w:rsidR="009877C3" w:rsidRPr="008F1618">
        <w:rPr>
          <w:rFonts w:ascii="Arial" w:eastAsia="Calibri" w:hAnsi="Arial" w:cs="Arial"/>
          <w:sz w:val="22"/>
        </w:rPr>
        <w:t>conviene señalar</w:t>
      </w:r>
      <w:r>
        <w:rPr>
          <w:rFonts w:ascii="Arial" w:eastAsia="Calibri" w:hAnsi="Arial" w:cs="Arial"/>
          <w:sz w:val="22"/>
        </w:rPr>
        <w:t xml:space="preserve"> </w:t>
      </w:r>
      <w:r w:rsidR="009877C3" w:rsidRPr="008F1618">
        <w:rPr>
          <w:rFonts w:ascii="Arial" w:eastAsia="Calibri" w:hAnsi="Arial" w:cs="Arial"/>
          <w:sz w:val="22"/>
        </w:rPr>
        <w:t>que</w:t>
      </w:r>
      <w:bookmarkEnd w:id="65"/>
      <w:r w:rsidR="009877C3" w:rsidRPr="008F1618">
        <w:rPr>
          <w:rFonts w:ascii="Arial" w:eastAsia="Arial" w:hAnsi="Arial" w:cs="Arial"/>
          <w:sz w:val="22"/>
          <w:lang w:eastAsia="es-ES" w:bidi="es-ES"/>
        </w:rPr>
        <w:t xml:space="preserve"> </w:t>
      </w:r>
      <w:r w:rsidR="009877C3" w:rsidRPr="008F1618">
        <w:rPr>
          <w:rFonts w:ascii="Arial" w:eastAsia="Arial" w:hAnsi="Arial" w:cs="Arial"/>
          <w:sz w:val="22"/>
          <w:szCs w:val="22"/>
        </w:rPr>
        <w:t xml:space="preserve">los gerentes o directores de </w:t>
      </w:r>
      <w:r>
        <w:rPr>
          <w:rFonts w:ascii="Arial" w:eastAsia="Arial" w:hAnsi="Arial" w:cs="Arial"/>
          <w:sz w:val="22"/>
          <w:szCs w:val="22"/>
        </w:rPr>
        <w:t>aquellas,</w:t>
      </w:r>
      <w:r w:rsidR="009877C3" w:rsidRPr="008F1618">
        <w:rPr>
          <w:rFonts w:ascii="Arial" w:eastAsia="Arial" w:hAnsi="Arial" w:cs="Arial"/>
          <w:sz w:val="22"/>
          <w:szCs w:val="22"/>
        </w:rPr>
        <w:t xml:space="preserve"> </w:t>
      </w:r>
      <w:r>
        <w:rPr>
          <w:rFonts w:ascii="Arial" w:eastAsia="Arial" w:hAnsi="Arial" w:cs="Arial"/>
          <w:sz w:val="22"/>
          <w:szCs w:val="22"/>
        </w:rPr>
        <w:t xml:space="preserve">indistintamente de si son </w:t>
      </w:r>
      <w:r w:rsidR="009877C3" w:rsidRPr="008F1618">
        <w:rPr>
          <w:rFonts w:ascii="Arial" w:eastAsia="Arial" w:hAnsi="Arial" w:cs="Arial"/>
          <w:sz w:val="22"/>
          <w:szCs w:val="22"/>
        </w:rPr>
        <w:t>oficiales, mixtas o privadas,</w:t>
      </w:r>
      <w:r w:rsidR="008F1618" w:rsidRPr="008F1618">
        <w:rPr>
          <w:rFonts w:ascii="Arial" w:eastAsia="Arial" w:hAnsi="Arial" w:cs="Arial"/>
          <w:sz w:val="22"/>
          <w:szCs w:val="22"/>
        </w:rPr>
        <w:t xml:space="preserve"> </w:t>
      </w:r>
      <w:r w:rsidR="009877C3" w:rsidRPr="008F1618">
        <w:rPr>
          <w:rFonts w:ascii="Arial" w:eastAsia="Arial" w:hAnsi="Arial" w:cs="Arial"/>
          <w:sz w:val="22"/>
          <w:szCs w:val="22"/>
        </w:rPr>
        <w:t xml:space="preserve">del orden municipal, departamental o distrital, son destinatarios de </w:t>
      </w:r>
      <w:r>
        <w:rPr>
          <w:rFonts w:ascii="Arial" w:eastAsia="Arial" w:hAnsi="Arial" w:cs="Arial"/>
          <w:sz w:val="22"/>
          <w:szCs w:val="22"/>
        </w:rPr>
        <w:t xml:space="preserve">la restricción prevista en el parágrafo del artículo 38 de la Ley 996 de 2005, </w:t>
      </w:r>
      <w:r w:rsidR="008F1618" w:rsidRPr="008F1618">
        <w:rPr>
          <w:rFonts w:ascii="Arial" w:eastAsia="Arial" w:hAnsi="Arial" w:cs="Arial"/>
          <w:sz w:val="22"/>
          <w:szCs w:val="22"/>
        </w:rPr>
        <w:t>lo que equivale a decir que</w:t>
      </w:r>
      <w:r w:rsidR="009877C3" w:rsidRPr="008F1618">
        <w:rPr>
          <w:rFonts w:ascii="Arial" w:eastAsia="Arial" w:hAnsi="Arial" w:cs="Arial"/>
          <w:sz w:val="22"/>
          <w:szCs w:val="22"/>
        </w:rPr>
        <w:t>,</w:t>
      </w:r>
      <w:r w:rsidR="008F1618" w:rsidRPr="008F1618">
        <w:rPr>
          <w:rFonts w:ascii="Arial" w:eastAsia="Arial" w:hAnsi="Arial" w:cs="Arial"/>
          <w:sz w:val="22"/>
          <w:szCs w:val="22"/>
        </w:rPr>
        <w:t xml:space="preserve"> </w:t>
      </w:r>
      <w:r w:rsidR="009877C3" w:rsidRPr="008F1618">
        <w:rPr>
          <w:rFonts w:ascii="Arial" w:eastAsia="Arial" w:hAnsi="Arial" w:cs="Arial"/>
          <w:sz w:val="22"/>
          <w:szCs w:val="22"/>
        </w:rPr>
        <w:t>dentro de los cuatro (4) meses anteriores a las elecciones</w:t>
      </w:r>
      <w:r w:rsidR="008F1618" w:rsidRPr="008F1618">
        <w:rPr>
          <w:rFonts w:ascii="Arial" w:eastAsia="Arial" w:hAnsi="Arial" w:cs="Arial"/>
          <w:sz w:val="22"/>
          <w:szCs w:val="22"/>
        </w:rPr>
        <w:t xml:space="preserve">, </w:t>
      </w:r>
      <w:r w:rsidR="009877C3" w:rsidRPr="008F1618">
        <w:rPr>
          <w:rFonts w:ascii="Arial" w:eastAsia="Arial" w:hAnsi="Arial" w:cs="Arial"/>
          <w:sz w:val="22"/>
          <w:szCs w:val="22"/>
        </w:rPr>
        <w:t>no pueden celebrar</w:t>
      </w:r>
      <w:r w:rsidR="008F1618" w:rsidRPr="008F1618">
        <w:rPr>
          <w:rFonts w:ascii="Arial" w:eastAsia="Arial" w:hAnsi="Arial" w:cs="Arial"/>
          <w:sz w:val="22"/>
          <w:szCs w:val="22"/>
        </w:rPr>
        <w:t xml:space="preserve"> </w:t>
      </w:r>
      <w:r w:rsidR="009877C3" w:rsidRPr="008F1618">
        <w:rPr>
          <w:rFonts w:ascii="Arial" w:eastAsia="Arial" w:hAnsi="Arial" w:cs="Arial"/>
          <w:sz w:val="22"/>
          <w:szCs w:val="22"/>
        </w:rPr>
        <w:t>convenios interadministrativos para la ejecución de recursos públicos</w:t>
      </w:r>
      <w:r w:rsidR="008F1618" w:rsidRPr="008F1618">
        <w:rPr>
          <w:rFonts w:ascii="Arial" w:eastAsia="Arial" w:hAnsi="Arial" w:cs="Arial"/>
          <w:sz w:val="22"/>
          <w:szCs w:val="22"/>
        </w:rPr>
        <w:t>.</w:t>
      </w:r>
    </w:p>
    <w:bookmarkEnd w:id="32"/>
    <w:bookmarkEnd w:id="33"/>
    <w:bookmarkEnd w:id="35"/>
    <w:bookmarkEnd w:id="40"/>
    <w:bookmarkEnd w:id="43"/>
    <w:bookmarkEnd w:id="51"/>
    <w:p w14:paraId="0F705962" w14:textId="2A99670E" w:rsidR="006622AC" w:rsidRPr="001C12A0" w:rsidRDefault="001C12A0" w:rsidP="001C12A0">
      <w:pPr>
        <w:spacing w:before="120" w:line="276" w:lineRule="auto"/>
        <w:jc w:val="both"/>
        <w:rPr>
          <w:rFonts w:ascii="Arial" w:hAnsi="Arial" w:cs="Arial"/>
          <w:b/>
          <w:bCs/>
          <w:sz w:val="22"/>
          <w:lang w:eastAsia="es-MX"/>
        </w:rPr>
      </w:pPr>
      <w:r w:rsidRPr="001C12A0">
        <w:rPr>
          <w:rFonts w:ascii="Arial" w:hAnsi="Arial" w:cs="Arial"/>
          <w:b/>
          <w:bCs/>
          <w:sz w:val="22"/>
          <w:lang w:eastAsia="es-MX"/>
        </w:rPr>
        <w:t>3.</w:t>
      </w:r>
      <w:r w:rsidRPr="001C12A0">
        <w:rPr>
          <w:rFonts w:ascii="Arial" w:hAnsi="Arial" w:cs="Arial"/>
          <w:b/>
          <w:bCs/>
          <w:sz w:val="22"/>
          <w:lang w:eastAsia="es-MX"/>
        </w:rPr>
        <w:tab/>
        <w:t>Respuesta</w:t>
      </w:r>
    </w:p>
    <w:p w14:paraId="3E06EBEA" w14:textId="77777777" w:rsidR="000C7279" w:rsidRDefault="000C7279" w:rsidP="000C7279">
      <w:pPr>
        <w:ind w:right="714"/>
        <w:jc w:val="both"/>
        <w:rPr>
          <w:rFonts w:ascii="Arial" w:hAnsi="Arial" w:cs="Arial"/>
          <w:i/>
          <w:iCs/>
          <w:sz w:val="22"/>
          <w:lang w:val="es-ES_tradnl" w:eastAsia="es-ES_tradnl"/>
        </w:rPr>
      </w:pPr>
    </w:p>
    <w:p w14:paraId="168DC1AD" w14:textId="171CBD7F" w:rsidR="004C10BB" w:rsidRDefault="004C10BB" w:rsidP="00235320">
      <w:pPr>
        <w:ind w:left="851" w:right="760"/>
        <w:contextualSpacing/>
        <w:jc w:val="both"/>
        <w:rPr>
          <w:rFonts w:ascii="Arial" w:hAnsi="Arial" w:cs="Arial"/>
          <w:sz w:val="21"/>
          <w:szCs w:val="21"/>
        </w:rPr>
      </w:pPr>
      <w:r w:rsidRPr="00AE2774">
        <w:rPr>
          <w:rFonts w:ascii="Arial" w:hAnsi="Arial" w:cs="Arial"/>
          <w:sz w:val="21"/>
          <w:szCs w:val="21"/>
        </w:rPr>
        <w:lastRenderedPageBreak/>
        <w:t>“</w:t>
      </w:r>
      <w:r w:rsidRPr="00A615E9">
        <w:rPr>
          <w:rFonts w:ascii="Arial" w:hAnsi="Arial" w:cs="Arial"/>
          <w:sz w:val="21"/>
          <w:szCs w:val="21"/>
        </w:rPr>
        <w:t xml:space="preserve">(…) </w:t>
      </w:r>
      <w:r>
        <w:rPr>
          <w:rFonts w:ascii="Arial" w:hAnsi="Arial" w:cs="Arial"/>
          <w:sz w:val="21"/>
          <w:szCs w:val="21"/>
        </w:rPr>
        <w:t>Si los contratos que se suscriban antes de la ley de garantías se tienen que publicar en el SECOP II antes del 29 de junio o posterior a dicha fecha, entendiendo que solamente es publicidad”.</w:t>
      </w:r>
    </w:p>
    <w:p w14:paraId="0CC2DE7C" w14:textId="77777777" w:rsidR="00094263" w:rsidRDefault="00094263" w:rsidP="00235320">
      <w:pPr>
        <w:ind w:left="851" w:right="760"/>
        <w:contextualSpacing/>
        <w:jc w:val="both"/>
        <w:rPr>
          <w:rFonts w:ascii="Arial" w:hAnsi="Arial" w:cs="Arial"/>
          <w:sz w:val="21"/>
          <w:szCs w:val="21"/>
        </w:rPr>
      </w:pPr>
    </w:p>
    <w:p w14:paraId="7C1F251E" w14:textId="77777777" w:rsidR="00EB282C" w:rsidRDefault="007C662A" w:rsidP="007C662A">
      <w:pPr>
        <w:spacing w:line="276" w:lineRule="auto"/>
        <w:ind w:firstLine="709"/>
        <w:jc w:val="both"/>
        <w:rPr>
          <w:rFonts w:ascii="Arial" w:hAnsi="Arial" w:cs="Arial"/>
          <w:sz w:val="22"/>
          <w:szCs w:val="22"/>
        </w:rPr>
      </w:pPr>
      <w:r w:rsidRPr="00781AC2">
        <w:rPr>
          <w:rFonts w:ascii="Arial" w:hAnsi="Arial" w:cs="Arial"/>
          <w:sz w:val="22"/>
          <w:szCs w:val="22"/>
          <w:lang w:val="es-ES"/>
        </w:rPr>
        <w:t>En ejercicio de las competencias establecidas en los artículos 3.5 y 11.8 del Decreto 4170 de 2011, la Agencia Nacional de Contratación Pública</w:t>
      </w:r>
      <w:r>
        <w:rPr>
          <w:rFonts w:ascii="Arial" w:hAnsi="Arial" w:cs="Arial"/>
          <w:sz w:val="22"/>
          <w:szCs w:val="22"/>
          <w:lang w:val="es-ES"/>
        </w:rPr>
        <w:t xml:space="preserve"> -</w:t>
      </w:r>
      <w:r w:rsidRPr="00781AC2">
        <w:rPr>
          <w:rFonts w:ascii="Arial" w:hAnsi="Arial" w:cs="Arial"/>
          <w:sz w:val="22"/>
          <w:szCs w:val="22"/>
          <w:lang w:val="es-ES"/>
        </w:rPr>
        <w:t>Colombia Compra Eficiente</w:t>
      </w:r>
      <w:r>
        <w:rPr>
          <w:rFonts w:ascii="Arial" w:hAnsi="Arial" w:cs="Arial"/>
          <w:sz w:val="22"/>
          <w:szCs w:val="22"/>
          <w:lang w:val="es-ES"/>
        </w:rPr>
        <w:t xml:space="preserve">- </w:t>
      </w:r>
      <w:r w:rsidRPr="00781AC2">
        <w:rPr>
          <w:rFonts w:ascii="Arial" w:hAnsi="Arial" w:cs="Arial"/>
          <w:sz w:val="22"/>
          <w:szCs w:val="22"/>
          <w:lang w:val="es-ES"/>
        </w:rPr>
        <w:t>solo tiene competencia para responder solicitudes sobre la aplicación de normas de carácter general en materia de compras y contratación pública. En ese</w:t>
      </w:r>
      <w:r w:rsidR="004C10BB">
        <w:rPr>
          <w:rFonts w:ascii="Arial" w:hAnsi="Arial" w:cs="Arial"/>
          <w:sz w:val="22"/>
          <w:szCs w:val="22"/>
          <w:lang w:val="es-ES"/>
        </w:rPr>
        <w:t xml:space="preserve"> </w:t>
      </w:r>
      <w:r w:rsidRPr="00781AC2">
        <w:rPr>
          <w:rFonts w:ascii="Arial" w:hAnsi="Arial" w:cs="Arial"/>
          <w:sz w:val="22"/>
          <w:szCs w:val="22"/>
          <w:lang w:val="es-ES"/>
        </w:rPr>
        <w:t xml:space="preserve">sentido, esta Agencia no tiene competencia para </w:t>
      </w:r>
      <w:r w:rsidR="004C10BB">
        <w:rPr>
          <w:rFonts w:ascii="Arial" w:hAnsi="Arial" w:cs="Arial"/>
          <w:sz w:val="22"/>
          <w:szCs w:val="22"/>
          <w:lang w:val="es-ES"/>
        </w:rPr>
        <w:t xml:space="preserve">ofrecer </w:t>
      </w:r>
      <w:r w:rsidRPr="00781AC2">
        <w:rPr>
          <w:rFonts w:ascii="Arial" w:hAnsi="Arial" w:cs="Arial"/>
          <w:sz w:val="22"/>
          <w:szCs w:val="22"/>
        </w:rPr>
        <w:t>asesorías,</w:t>
      </w:r>
      <w:r w:rsidR="004C10BB">
        <w:rPr>
          <w:rFonts w:ascii="Arial" w:hAnsi="Arial" w:cs="Arial"/>
          <w:sz w:val="22"/>
          <w:szCs w:val="22"/>
        </w:rPr>
        <w:t xml:space="preserve"> pronunciarse </w:t>
      </w:r>
      <w:r>
        <w:rPr>
          <w:rFonts w:ascii="Arial" w:hAnsi="Arial" w:cs="Arial"/>
          <w:sz w:val="22"/>
          <w:szCs w:val="22"/>
        </w:rPr>
        <w:t>sobre asuntos particulares</w:t>
      </w:r>
      <w:r w:rsidR="004C10BB">
        <w:rPr>
          <w:rFonts w:ascii="Arial" w:hAnsi="Arial" w:cs="Arial"/>
          <w:sz w:val="22"/>
          <w:szCs w:val="22"/>
        </w:rPr>
        <w:t xml:space="preserve">, ni mucho menos para </w:t>
      </w:r>
      <w:r>
        <w:rPr>
          <w:rFonts w:ascii="Arial" w:hAnsi="Arial" w:cs="Arial"/>
          <w:sz w:val="22"/>
          <w:szCs w:val="22"/>
        </w:rPr>
        <w:t>brindar directrices especiales en materia de public</w:t>
      </w:r>
      <w:r w:rsidR="004C10BB">
        <w:rPr>
          <w:rFonts w:ascii="Arial" w:hAnsi="Arial" w:cs="Arial"/>
          <w:sz w:val="22"/>
          <w:szCs w:val="22"/>
        </w:rPr>
        <w:t xml:space="preserve">idad </w:t>
      </w:r>
      <w:r>
        <w:rPr>
          <w:rFonts w:ascii="Arial" w:hAnsi="Arial" w:cs="Arial"/>
          <w:sz w:val="22"/>
          <w:szCs w:val="22"/>
        </w:rPr>
        <w:t>de documentos o actuaciones contractuales en la plataforma del SECOP</w:t>
      </w:r>
      <w:r w:rsidR="004C10BB">
        <w:rPr>
          <w:rFonts w:ascii="Arial" w:hAnsi="Arial" w:cs="Arial"/>
          <w:sz w:val="22"/>
          <w:szCs w:val="22"/>
        </w:rPr>
        <w:t xml:space="preserve"> o en función del alcance</w:t>
      </w:r>
      <w:r w:rsidR="00EB282C">
        <w:rPr>
          <w:rFonts w:ascii="Arial" w:hAnsi="Arial" w:cs="Arial"/>
          <w:sz w:val="22"/>
          <w:szCs w:val="22"/>
        </w:rPr>
        <w:t xml:space="preserve"> </w:t>
      </w:r>
      <w:r w:rsidR="004C10BB">
        <w:rPr>
          <w:rFonts w:ascii="Arial" w:hAnsi="Arial" w:cs="Arial"/>
          <w:sz w:val="22"/>
          <w:szCs w:val="22"/>
        </w:rPr>
        <w:t>de las restricciones previstas en la Ley</w:t>
      </w:r>
      <w:r w:rsidR="00EB282C">
        <w:rPr>
          <w:rFonts w:ascii="Arial" w:hAnsi="Arial" w:cs="Arial"/>
          <w:sz w:val="22"/>
          <w:szCs w:val="22"/>
        </w:rPr>
        <w:t xml:space="preserve"> </w:t>
      </w:r>
      <w:r w:rsidR="004C10BB">
        <w:rPr>
          <w:rFonts w:ascii="Arial" w:hAnsi="Arial" w:cs="Arial"/>
          <w:sz w:val="22"/>
          <w:szCs w:val="22"/>
        </w:rPr>
        <w:t>996 de 2005 o Ley de Garantías Electorales frente a empresas de servicios públicos mixtas,</w:t>
      </w:r>
      <w:r w:rsidR="00EB282C">
        <w:rPr>
          <w:rFonts w:ascii="Arial" w:hAnsi="Arial" w:cs="Arial"/>
          <w:sz w:val="22"/>
          <w:szCs w:val="22"/>
        </w:rPr>
        <w:t xml:space="preserve"> </w:t>
      </w:r>
      <w:r w:rsidR="004C10BB">
        <w:rPr>
          <w:rFonts w:ascii="Arial" w:hAnsi="Arial" w:cs="Arial"/>
          <w:sz w:val="22"/>
          <w:szCs w:val="22"/>
        </w:rPr>
        <w:t>como</w:t>
      </w:r>
      <w:r w:rsidR="00EB282C">
        <w:rPr>
          <w:rFonts w:ascii="Arial" w:hAnsi="Arial" w:cs="Arial"/>
          <w:sz w:val="22"/>
          <w:szCs w:val="22"/>
        </w:rPr>
        <w:t xml:space="preserve"> acontece </w:t>
      </w:r>
      <w:r w:rsidR="004C10BB">
        <w:rPr>
          <w:rFonts w:ascii="Arial" w:hAnsi="Arial" w:cs="Arial"/>
          <w:sz w:val="22"/>
          <w:szCs w:val="22"/>
        </w:rPr>
        <w:t xml:space="preserve">en el </w:t>
      </w:r>
      <w:r w:rsidR="00EB282C">
        <w:rPr>
          <w:rFonts w:ascii="Arial" w:hAnsi="Arial" w:cs="Arial"/>
          <w:sz w:val="22"/>
          <w:szCs w:val="22"/>
        </w:rPr>
        <w:t xml:space="preserve">presente </w:t>
      </w:r>
      <w:r w:rsidR="004C10BB">
        <w:rPr>
          <w:rFonts w:ascii="Arial" w:hAnsi="Arial" w:cs="Arial"/>
          <w:sz w:val="22"/>
          <w:szCs w:val="22"/>
        </w:rPr>
        <w:t xml:space="preserve">caso </w:t>
      </w:r>
      <w:r w:rsidR="00EB282C">
        <w:rPr>
          <w:rFonts w:ascii="Arial" w:hAnsi="Arial" w:cs="Arial"/>
          <w:sz w:val="22"/>
          <w:szCs w:val="22"/>
        </w:rPr>
        <w:t xml:space="preserve">con </w:t>
      </w:r>
      <w:r w:rsidR="004C10BB">
        <w:rPr>
          <w:rFonts w:ascii="Arial" w:hAnsi="Arial" w:cs="Arial"/>
          <w:sz w:val="22"/>
          <w:szCs w:val="22"/>
        </w:rPr>
        <w:t>la empresa en nombre de la cual</w:t>
      </w:r>
      <w:r w:rsidR="00EB282C">
        <w:rPr>
          <w:rFonts w:ascii="Arial" w:hAnsi="Arial" w:cs="Arial"/>
          <w:sz w:val="22"/>
          <w:szCs w:val="22"/>
        </w:rPr>
        <w:t xml:space="preserve"> el peticionario justifica su solicitud.</w:t>
      </w:r>
    </w:p>
    <w:p w14:paraId="18865620" w14:textId="77777777" w:rsidR="00EB282C" w:rsidRDefault="00EB282C" w:rsidP="007C662A">
      <w:pPr>
        <w:spacing w:line="276" w:lineRule="auto"/>
        <w:ind w:firstLine="709"/>
        <w:jc w:val="both"/>
        <w:rPr>
          <w:rFonts w:ascii="Arial" w:hAnsi="Arial" w:cs="Arial"/>
          <w:sz w:val="22"/>
          <w:szCs w:val="22"/>
        </w:rPr>
      </w:pPr>
    </w:p>
    <w:p w14:paraId="0063912F" w14:textId="51DFF9FE" w:rsidR="007C662A" w:rsidRDefault="007C662A" w:rsidP="007C662A">
      <w:pPr>
        <w:spacing w:line="276" w:lineRule="auto"/>
        <w:ind w:firstLine="709"/>
        <w:jc w:val="both"/>
        <w:rPr>
          <w:rFonts w:ascii="Arial" w:hAnsi="Arial" w:cs="Arial"/>
          <w:sz w:val="22"/>
          <w:szCs w:val="22"/>
        </w:rPr>
      </w:pPr>
      <w:r>
        <w:rPr>
          <w:rFonts w:ascii="Arial" w:eastAsia="Calibri" w:hAnsi="Arial" w:cs="Arial"/>
          <w:sz w:val="22"/>
          <w:szCs w:val="22"/>
          <w:lang w:val="es-MX" w:eastAsia="en-US"/>
        </w:rPr>
        <w:t xml:space="preserve">Sin </w:t>
      </w:r>
      <w:r w:rsidRPr="00917C46">
        <w:rPr>
          <w:rFonts w:ascii="Arial" w:eastAsia="Calibri" w:hAnsi="Arial" w:cs="Arial"/>
          <w:sz w:val="22"/>
          <w:szCs w:val="22"/>
          <w:lang w:val="es-MX" w:eastAsia="en-US"/>
        </w:rPr>
        <w:t xml:space="preserve">embargo, en línea con las precisiones normativas previamente realizadas, conviene </w:t>
      </w:r>
      <w:r>
        <w:rPr>
          <w:rFonts w:ascii="Arial" w:eastAsia="Calibri" w:hAnsi="Arial" w:cs="Arial"/>
          <w:sz w:val="22"/>
          <w:szCs w:val="22"/>
          <w:lang w:val="es-MX" w:eastAsia="en-US"/>
        </w:rPr>
        <w:t>dejar en claro que, si bien</w:t>
      </w:r>
      <w:bookmarkStart w:id="66" w:name="_Hlk109055567"/>
      <w:r>
        <w:rPr>
          <w:rFonts w:ascii="Arial" w:eastAsia="Calibri" w:hAnsi="Arial" w:cs="Arial"/>
          <w:sz w:val="22"/>
          <w:szCs w:val="22"/>
          <w:lang w:val="es-MX" w:eastAsia="en-US"/>
        </w:rPr>
        <w:t xml:space="preserve"> </w:t>
      </w:r>
      <w:r w:rsidRPr="007C662A">
        <w:rPr>
          <w:rFonts w:ascii="Arial" w:hAnsi="Arial" w:cs="Arial"/>
          <w:sz w:val="22"/>
          <w:szCs w:val="22"/>
        </w:rPr>
        <w:t>la publicación en el SECOP de los documentos relacionados con la actividad contractual ya era obligatoria para las entidades que cuentan con un</w:t>
      </w:r>
      <w:r w:rsidRPr="007C662A">
        <w:rPr>
          <w:rFonts w:ascii="Arial" w:hAnsi="Arial" w:cs="Arial"/>
          <w:spacing w:val="-3"/>
          <w:sz w:val="22"/>
          <w:szCs w:val="22"/>
        </w:rPr>
        <w:t xml:space="preserve"> </w:t>
      </w:r>
      <w:r w:rsidRPr="007C662A">
        <w:rPr>
          <w:rFonts w:ascii="Arial" w:hAnsi="Arial" w:cs="Arial"/>
          <w:sz w:val="22"/>
          <w:szCs w:val="22"/>
        </w:rPr>
        <w:t>régimen</w:t>
      </w:r>
      <w:r w:rsidRPr="007C662A">
        <w:rPr>
          <w:rFonts w:ascii="Arial" w:hAnsi="Arial" w:cs="Arial"/>
          <w:spacing w:val="-3"/>
          <w:sz w:val="22"/>
          <w:szCs w:val="22"/>
        </w:rPr>
        <w:t xml:space="preserve"> </w:t>
      </w:r>
      <w:r w:rsidRPr="007C662A">
        <w:rPr>
          <w:rFonts w:ascii="Arial" w:hAnsi="Arial" w:cs="Arial"/>
          <w:sz w:val="22"/>
          <w:szCs w:val="22"/>
        </w:rPr>
        <w:t>especial,</w:t>
      </w:r>
      <w:r w:rsidRPr="007C662A">
        <w:rPr>
          <w:rFonts w:ascii="Arial" w:hAnsi="Arial" w:cs="Arial"/>
          <w:spacing w:val="-3"/>
          <w:sz w:val="22"/>
          <w:szCs w:val="22"/>
        </w:rPr>
        <w:t xml:space="preserve"> </w:t>
      </w:r>
      <w:r w:rsidRPr="007C662A">
        <w:rPr>
          <w:rFonts w:ascii="Arial" w:hAnsi="Arial" w:cs="Arial"/>
          <w:sz w:val="22"/>
          <w:szCs w:val="22"/>
        </w:rPr>
        <w:t>el</w:t>
      </w:r>
      <w:r w:rsidRPr="007C662A">
        <w:rPr>
          <w:rFonts w:ascii="Arial" w:hAnsi="Arial" w:cs="Arial"/>
          <w:spacing w:val="-3"/>
          <w:sz w:val="22"/>
          <w:szCs w:val="22"/>
        </w:rPr>
        <w:t xml:space="preserve"> </w:t>
      </w:r>
      <w:r w:rsidRPr="007C662A">
        <w:rPr>
          <w:rFonts w:ascii="Arial" w:hAnsi="Arial" w:cs="Arial"/>
          <w:sz w:val="22"/>
          <w:szCs w:val="22"/>
        </w:rPr>
        <w:t>artículo</w:t>
      </w:r>
      <w:r w:rsidRPr="007C662A">
        <w:rPr>
          <w:rFonts w:ascii="Arial" w:hAnsi="Arial" w:cs="Arial"/>
          <w:spacing w:val="-3"/>
          <w:sz w:val="22"/>
          <w:szCs w:val="22"/>
        </w:rPr>
        <w:t xml:space="preserve"> </w:t>
      </w:r>
      <w:r w:rsidRPr="007C662A">
        <w:rPr>
          <w:rFonts w:ascii="Arial" w:hAnsi="Arial" w:cs="Arial"/>
          <w:sz w:val="22"/>
          <w:szCs w:val="22"/>
        </w:rPr>
        <w:t>53</w:t>
      </w:r>
      <w:r w:rsidRPr="007C662A">
        <w:rPr>
          <w:rFonts w:ascii="Arial" w:hAnsi="Arial" w:cs="Arial"/>
          <w:spacing w:val="-3"/>
          <w:sz w:val="22"/>
          <w:szCs w:val="22"/>
        </w:rPr>
        <w:t xml:space="preserve"> </w:t>
      </w:r>
      <w:r w:rsidRPr="007C662A">
        <w:rPr>
          <w:rFonts w:ascii="Arial" w:hAnsi="Arial" w:cs="Arial"/>
          <w:sz w:val="22"/>
          <w:szCs w:val="22"/>
        </w:rPr>
        <w:t>de</w:t>
      </w:r>
      <w:r w:rsidRPr="007C662A">
        <w:rPr>
          <w:rFonts w:ascii="Arial" w:hAnsi="Arial" w:cs="Arial"/>
          <w:spacing w:val="-3"/>
          <w:sz w:val="22"/>
          <w:szCs w:val="22"/>
        </w:rPr>
        <w:t xml:space="preserve"> </w:t>
      </w:r>
      <w:r w:rsidRPr="007C662A">
        <w:rPr>
          <w:rFonts w:ascii="Arial" w:hAnsi="Arial" w:cs="Arial"/>
          <w:sz w:val="22"/>
          <w:szCs w:val="22"/>
        </w:rPr>
        <w:t>la</w:t>
      </w:r>
      <w:r w:rsidRPr="007C662A">
        <w:rPr>
          <w:rFonts w:ascii="Arial" w:hAnsi="Arial" w:cs="Arial"/>
          <w:spacing w:val="-3"/>
          <w:sz w:val="22"/>
          <w:szCs w:val="22"/>
        </w:rPr>
        <w:t xml:space="preserve"> </w:t>
      </w:r>
      <w:r w:rsidRPr="007C662A">
        <w:rPr>
          <w:rFonts w:ascii="Arial" w:hAnsi="Arial" w:cs="Arial"/>
          <w:sz w:val="22"/>
          <w:szCs w:val="22"/>
        </w:rPr>
        <w:t>Ley</w:t>
      </w:r>
      <w:r w:rsidRPr="007C662A">
        <w:rPr>
          <w:rFonts w:ascii="Arial" w:hAnsi="Arial" w:cs="Arial"/>
          <w:spacing w:val="-3"/>
          <w:sz w:val="22"/>
          <w:szCs w:val="22"/>
        </w:rPr>
        <w:t xml:space="preserve"> </w:t>
      </w:r>
      <w:r w:rsidRPr="007C662A">
        <w:rPr>
          <w:rFonts w:ascii="Arial" w:hAnsi="Arial" w:cs="Arial"/>
          <w:sz w:val="22"/>
          <w:szCs w:val="22"/>
        </w:rPr>
        <w:t>2195</w:t>
      </w:r>
      <w:r w:rsidRPr="007C662A">
        <w:rPr>
          <w:rFonts w:ascii="Arial" w:hAnsi="Arial" w:cs="Arial"/>
          <w:spacing w:val="-3"/>
          <w:sz w:val="22"/>
          <w:szCs w:val="22"/>
        </w:rPr>
        <w:t xml:space="preserve"> </w:t>
      </w:r>
      <w:r w:rsidRPr="007C662A">
        <w:rPr>
          <w:rFonts w:ascii="Arial" w:hAnsi="Arial" w:cs="Arial"/>
          <w:sz w:val="22"/>
          <w:szCs w:val="22"/>
        </w:rPr>
        <w:t>de</w:t>
      </w:r>
      <w:r w:rsidRPr="007C662A">
        <w:rPr>
          <w:rFonts w:ascii="Arial" w:hAnsi="Arial" w:cs="Arial"/>
          <w:spacing w:val="-3"/>
          <w:sz w:val="22"/>
          <w:szCs w:val="22"/>
        </w:rPr>
        <w:t xml:space="preserve"> </w:t>
      </w:r>
      <w:r w:rsidRPr="007C662A">
        <w:rPr>
          <w:rFonts w:ascii="Arial" w:hAnsi="Arial" w:cs="Arial"/>
          <w:sz w:val="22"/>
          <w:szCs w:val="22"/>
        </w:rPr>
        <w:t>2022</w:t>
      </w:r>
      <w:r w:rsidRPr="007C662A">
        <w:rPr>
          <w:rFonts w:ascii="Arial" w:hAnsi="Arial" w:cs="Arial"/>
          <w:spacing w:val="-3"/>
          <w:sz w:val="22"/>
          <w:szCs w:val="22"/>
        </w:rPr>
        <w:t xml:space="preserve"> </w:t>
      </w:r>
      <w:r>
        <w:rPr>
          <w:rFonts w:ascii="Arial" w:hAnsi="Arial" w:cs="Arial"/>
          <w:sz w:val="22"/>
          <w:szCs w:val="22"/>
        </w:rPr>
        <w:t>-</w:t>
      </w:r>
      <w:r w:rsidRPr="007C662A">
        <w:rPr>
          <w:rFonts w:ascii="Arial" w:hAnsi="Arial" w:cs="Arial"/>
          <w:sz w:val="22"/>
          <w:szCs w:val="22"/>
        </w:rPr>
        <w:t>que</w:t>
      </w:r>
      <w:r w:rsidRPr="007C662A">
        <w:rPr>
          <w:rFonts w:ascii="Arial" w:hAnsi="Arial" w:cs="Arial"/>
          <w:spacing w:val="-3"/>
          <w:sz w:val="22"/>
          <w:szCs w:val="22"/>
        </w:rPr>
        <w:t xml:space="preserve"> </w:t>
      </w:r>
      <w:r w:rsidRPr="007C662A">
        <w:rPr>
          <w:rFonts w:ascii="Arial" w:hAnsi="Arial" w:cs="Arial"/>
          <w:sz w:val="22"/>
          <w:szCs w:val="22"/>
        </w:rPr>
        <w:t>modifica</w:t>
      </w:r>
      <w:r w:rsidRPr="007C662A">
        <w:rPr>
          <w:rFonts w:ascii="Arial" w:hAnsi="Arial" w:cs="Arial"/>
          <w:spacing w:val="-3"/>
          <w:sz w:val="22"/>
          <w:szCs w:val="22"/>
        </w:rPr>
        <w:t xml:space="preserve"> </w:t>
      </w:r>
      <w:r w:rsidRPr="007C662A">
        <w:rPr>
          <w:rFonts w:ascii="Arial" w:hAnsi="Arial" w:cs="Arial"/>
          <w:sz w:val="22"/>
          <w:szCs w:val="22"/>
        </w:rPr>
        <w:t>el</w:t>
      </w:r>
      <w:r w:rsidRPr="007C662A">
        <w:rPr>
          <w:rFonts w:ascii="Arial" w:hAnsi="Arial" w:cs="Arial"/>
          <w:spacing w:val="-3"/>
          <w:sz w:val="22"/>
          <w:szCs w:val="22"/>
        </w:rPr>
        <w:t xml:space="preserve"> </w:t>
      </w:r>
      <w:r w:rsidRPr="007C662A">
        <w:rPr>
          <w:rFonts w:ascii="Arial" w:hAnsi="Arial" w:cs="Arial"/>
          <w:sz w:val="22"/>
          <w:szCs w:val="22"/>
        </w:rPr>
        <w:t>artículo</w:t>
      </w:r>
      <w:r w:rsidRPr="007C662A">
        <w:rPr>
          <w:rFonts w:ascii="Arial" w:hAnsi="Arial" w:cs="Arial"/>
          <w:spacing w:val="-3"/>
          <w:sz w:val="22"/>
          <w:szCs w:val="22"/>
        </w:rPr>
        <w:t xml:space="preserve"> </w:t>
      </w:r>
      <w:r w:rsidRPr="007C662A">
        <w:rPr>
          <w:rFonts w:ascii="Arial" w:hAnsi="Arial" w:cs="Arial"/>
          <w:sz w:val="22"/>
          <w:szCs w:val="22"/>
        </w:rPr>
        <w:t>13</w:t>
      </w:r>
      <w:r w:rsidRPr="007C662A">
        <w:rPr>
          <w:rFonts w:ascii="Arial" w:hAnsi="Arial" w:cs="Arial"/>
          <w:spacing w:val="-3"/>
          <w:sz w:val="22"/>
          <w:szCs w:val="22"/>
        </w:rPr>
        <w:t xml:space="preserve"> </w:t>
      </w:r>
      <w:r w:rsidRPr="007C662A">
        <w:rPr>
          <w:rFonts w:ascii="Arial" w:hAnsi="Arial" w:cs="Arial"/>
          <w:sz w:val="22"/>
          <w:szCs w:val="22"/>
        </w:rPr>
        <w:t>de</w:t>
      </w:r>
      <w:r w:rsidRPr="007C662A">
        <w:rPr>
          <w:rFonts w:ascii="Arial" w:hAnsi="Arial" w:cs="Arial"/>
          <w:spacing w:val="-3"/>
          <w:sz w:val="22"/>
          <w:szCs w:val="22"/>
        </w:rPr>
        <w:t xml:space="preserve"> </w:t>
      </w:r>
      <w:r w:rsidRPr="007C662A">
        <w:rPr>
          <w:rFonts w:ascii="Arial" w:hAnsi="Arial" w:cs="Arial"/>
          <w:sz w:val="22"/>
          <w:szCs w:val="22"/>
        </w:rPr>
        <w:t>la</w:t>
      </w:r>
      <w:r w:rsidRPr="007C662A">
        <w:rPr>
          <w:rFonts w:ascii="Arial" w:hAnsi="Arial" w:cs="Arial"/>
          <w:spacing w:val="-3"/>
          <w:sz w:val="22"/>
          <w:szCs w:val="22"/>
        </w:rPr>
        <w:t xml:space="preserve"> </w:t>
      </w:r>
      <w:r w:rsidRPr="007C662A">
        <w:rPr>
          <w:rFonts w:ascii="Arial" w:hAnsi="Arial" w:cs="Arial"/>
          <w:sz w:val="22"/>
          <w:szCs w:val="22"/>
        </w:rPr>
        <w:t>Ley 1150 de 2007</w:t>
      </w:r>
      <w:r>
        <w:rPr>
          <w:rFonts w:ascii="Arial" w:hAnsi="Arial" w:cs="Arial"/>
          <w:sz w:val="22"/>
          <w:szCs w:val="22"/>
        </w:rPr>
        <w:t>-</w:t>
      </w:r>
      <w:r w:rsidRPr="007C662A">
        <w:rPr>
          <w:rFonts w:ascii="Arial" w:hAnsi="Arial" w:cs="Arial"/>
          <w:sz w:val="22"/>
          <w:szCs w:val="22"/>
        </w:rPr>
        <w:t xml:space="preserve"> complementa ese deber con la exigencia de emplear el SECOP II. En otras palabras, en el artículo 53 de la Ley 2195 de 2022</w:t>
      </w:r>
      <w:r>
        <w:rPr>
          <w:rFonts w:ascii="Arial" w:hAnsi="Arial" w:cs="Arial"/>
          <w:sz w:val="22"/>
          <w:szCs w:val="22"/>
        </w:rPr>
        <w:t xml:space="preserve">, </w:t>
      </w:r>
      <w:r w:rsidRPr="007C662A">
        <w:rPr>
          <w:rFonts w:ascii="Arial" w:hAnsi="Arial" w:cs="Arial"/>
          <w:sz w:val="22"/>
          <w:szCs w:val="22"/>
        </w:rPr>
        <w:t>el Congreso de la República dispone que las entidades</w:t>
      </w:r>
      <w:r w:rsidRPr="007C662A">
        <w:rPr>
          <w:rFonts w:ascii="Arial" w:hAnsi="Arial" w:cs="Arial"/>
          <w:spacing w:val="-7"/>
          <w:sz w:val="22"/>
          <w:szCs w:val="22"/>
        </w:rPr>
        <w:t xml:space="preserve"> </w:t>
      </w:r>
      <w:r w:rsidRPr="007C662A">
        <w:rPr>
          <w:rFonts w:ascii="Arial" w:hAnsi="Arial" w:cs="Arial"/>
          <w:sz w:val="22"/>
          <w:szCs w:val="22"/>
        </w:rPr>
        <w:t>estatales</w:t>
      </w:r>
      <w:r w:rsidRPr="007C662A">
        <w:rPr>
          <w:rFonts w:ascii="Arial" w:hAnsi="Arial" w:cs="Arial"/>
          <w:spacing w:val="-7"/>
          <w:sz w:val="22"/>
          <w:szCs w:val="22"/>
        </w:rPr>
        <w:t xml:space="preserve"> </w:t>
      </w:r>
      <w:r w:rsidRPr="007C662A">
        <w:rPr>
          <w:rFonts w:ascii="Arial" w:hAnsi="Arial" w:cs="Arial"/>
          <w:sz w:val="22"/>
          <w:szCs w:val="22"/>
        </w:rPr>
        <w:t>deben</w:t>
      </w:r>
      <w:r w:rsidRPr="007C662A">
        <w:rPr>
          <w:rFonts w:ascii="Arial" w:hAnsi="Arial" w:cs="Arial"/>
          <w:spacing w:val="-7"/>
          <w:sz w:val="22"/>
          <w:szCs w:val="22"/>
        </w:rPr>
        <w:t xml:space="preserve"> </w:t>
      </w:r>
      <w:r w:rsidRPr="007C662A">
        <w:rPr>
          <w:rFonts w:ascii="Arial" w:hAnsi="Arial" w:cs="Arial"/>
          <w:sz w:val="22"/>
          <w:szCs w:val="22"/>
        </w:rPr>
        <w:t>tramitar</w:t>
      </w:r>
      <w:r w:rsidRPr="007C662A">
        <w:rPr>
          <w:rFonts w:ascii="Arial" w:hAnsi="Arial" w:cs="Arial"/>
          <w:spacing w:val="-6"/>
          <w:sz w:val="22"/>
          <w:szCs w:val="22"/>
        </w:rPr>
        <w:t xml:space="preserve"> </w:t>
      </w:r>
      <w:r w:rsidRPr="007C662A">
        <w:rPr>
          <w:rFonts w:ascii="Arial" w:hAnsi="Arial" w:cs="Arial"/>
          <w:sz w:val="22"/>
          <w:szCs w:val="22"/>
        </w:rPr>
        <w:t>sus</w:t>
      </w:r>
      <w:r w:rsidRPr="007C662A">
        <w:rPr>
          <w:rFonts w:ascii="Arial" w:hAnsi="Arial" w:cs="Arial"/>
          <w:spacing w:val="-7"/>
          <w:sz w:val="22"/>
          <w:szCs w:val="22"/>
        </w:rPr>
        <w:t xml:space="preserve"> </w:t>
      </w:r>
      <w:r w:rsidRPr="007C662A">
        <w:rPr>
          <w:rFonts w:ascii="Arial" w:hAnsi="Arial" w:cs="Arial"/>
          <w:sz w:val="22"/>
          <w:szCs w:val="22"/>
        </w:rPr>
        <w:t>procedimientos</w:t>
      </w:r>
      <w:r w:rsidRPr="007C662A">
        <w:rPr>
          <w:rFonts w:ascii="Arial" w:hAnsi="Arial" w:cs="Arial"/>
          <w:spacing w:val="-7"/>
          <w:sz w:val="22"/>
          <w:szCs w:val="22"/>
        </w:rPr>
        <w:t xml:space="preserve"> </w:t>
      </w:r>
      <w:r w:rsidRPr="007C662A">
        <w:rPr>
          <w:rFonts w:ascii="Arial" w:hAnsi="Arial" w:cs="Arial"/>
          <w:sz w:val="22"/>
          <w:szCs w:val="22"/>
        </w:rPr>
        <w:t>contractuales</w:t>
      </w:r>
      <w:r w:rsidRPr="007C662A">
        <w:rPr>
          <w:rFonts w:ascii="Arial" w:hAnsi="Arial" w:cs="Arial"/>
          <w:spacing w:val="-7"/>
          <w:sz w:val="22"/>
          <w:szCs w:val="22"/>
        </w:rPr>
        <w:t xml:space="preserve"> </w:t>
      </w:r>
      <w:r w:rsidRPr="007C662A">
        <w:rPr>
          <w:rFonts w:ascii="Arial" w:hAnsi="Arial" w:cs="Arial"/>
          <w:sz w:val="22"/>
          <w:szCs w:val="22"/>
        </w:rPr>
        <w:t>en</w:t>
      </w:r>
      <w:r w:rsidRPr="007C662A">
        <w:rPr>
          <w:rFonts w:ascii="Arial" w:hAnsi="Arial" w:cs="Arial"/>
          <w:spacing w:val="-7"/>
          <w:sz w:val="22"/>
          <w:szCs w:val="22"/>
        </w:rPr>
        <w:t xml:space="preserve"> </w:t>
      </w:r>
      <w:r w:rsidRPr="007C662A">
        <w:rPr>
          <w:rFonts w:ascii="Arial" w:hAnsi="Arial" w:cs="Arial"/>
          <w:sz w:val="22"/>
          <w:szCs w:val="22"/>
        </w:rPr>
        <w:t>el</w:t>
      </w:r>
      <w:r w:rsidRPr="007C662A">
        <w:rPr>
          <w:rFonts w:ascii="Arial" w:hAnsi="Arial" w:cs="Arial"/>
          <w:spacing w:val="-7"/>
          <w:sz w:val="22"/>
          <w:szCs w:val="22"/>
        </w:rPr>
        <w:t xml:space="preserve"> </w:t>
      </w:r>
      <w:r w:rsidRPr="007C662A">
        <w:rPr>
          <w:rFonts w:ascii="Arial" w:hAnsi="Arial" w:cs="Arial"/>
          <w:sz w:val="22"/>
          <w:szCs w:val="22"/>
        </w:rPr>
        <w:t>SECOP</w:t>
      </w:r>
      <w:r w:rsidRPr="007C662A">
        <w:rPr>
          <w:rFonts w:ascii="Arial" w:hAnsi="Arial" w:cs="Arial"/>
          <w:spacing w:val="-6"/>
          <w:sz w:val="22"/>
          <w:szCs w:val="22"/>
        </w:rPr>
        <w:t xml:space="preserve"> </w:t>
      </w:r>
      <w:r w:rsidRPr="007C662A">
        <w:rPr>
          <w:rFonts w:ascii="Arial" w:hAnsi="Arial" w:cs="Arial"/>
          <w:sz w:val="22"/>
          <w:szCs w:val="22"/>
        </w:rPr>
        <w:t>II,</w:t>
      </w:r>
      <w:r w:rsidRPr="007C662A">
        <w:rPr>
          <w:rFonts w:ascii="Arial" w:hAnsi="Arial" w:cs="Arial"/>
          <w:spacing w:val="-7"/>
          <w:sz w:val="22"/>
          <w:szCs w:val="22"/>
        </w:rPr>
        <w:t xml:space="preserve"> </w:t>
      </w:r>
      <w:r w:rsidRPr="007C662A">
        <w:rPr>
          <w:rFonts w:ascii="Arial" w:hAnsi="Arial" w:cs="Arial"/>
          <w:sz w:val="22"/>
          <w:szCs w:val="22"/>
        </w:rPr>
        <w:t>es</w:t>
      </w:r>
      <w:r w:rsidRPr="007C662A">
        <w:rPr>
          <w:rFonts w:ascii="Arial" w:hAnsi="Arial" w:cs="Arial"/>
          <w:spacing w:val="-7"/>
          <w:sz w:val="22"/>
          <w:szCs w:val="22"/>
        </w:rPr>
        <w:t xml:space="preserve"> </w:t>
      </w:r>
      <w:r w:rsidRPr="007C662A">
        <w:rPr>
          <w:rFonts w:ascii="Arial" w:hAnsi="Arial" w:cs="Arial"/>
          <w:sz w:val="22"/>
          <w:szCs w:val="22"/>
        </w:rPr>
        <w:t>decir</w:t>
      </w:r>
      <w:r w:rsidRPr="007C662A">
        <w:rPr>
          <w:rFonts w:ascii="Arial" w:hAnsi="Arial" w:cs="Arial"/>
          <w:spacing w:val="-7"/>
          <w:sz w:val="22"/>
          <w:szCs w:val="22"/>
        </w:rPr>
        <w:t xml:space="preserve"> </w:t>
      </w:r>
      <w:r w:rsidRPr="007C662A">
        <w:rPr>
          <w:rFonts w:ascii="Arial" w:hAnsi="Arial" w:cs="Arial"/>
          <w:sz w:val="22"/>
          <w:szCs w:val="22"/>
        </w:rPr>
        <w:t>en la plataforma transaccional vigente.</w:t>
      </w:r>
    </w:p>
    <w:p w14:paraId="7AB958B6" w14:textId="77777777" w:rsidR="007C662A" w:rsidRDefault="007C662A" w:rsidP="007C662A">
      <w:pPr>
        <w:spacing w:line="276" w:lineRule="auto"/>
        <w:ind w:firstLine="709"/>
        <w:jc w:val="both"/>
        <w:rPr>
          <w:rFonts w:ascii="Arial" w:hAnsi="Arial" w:cs="Arial"/>
          <w:sz w:val="22"/>
          <w:szCs w:val="22"/>
        </w:rPr>
      </w:pPr>
    </w:p>
    <w:p w14:paraId="6E8555C0" w14:textId="77777777" w:rsidR="0079533E" w:rsidRDefault="007C662A" w:rsidP="0079533E">
      <w:pPr>
        <w:spacing w:line="276" w:lineRule="auto"/>
        <w:ind w:firstLine="709"/>
        <w:jc w:val="both"/>
        <w:rPr>
          <w:rFonts w:ascii="Arial" w:hAnsi="Arial" w:cs="Arial"/>
          <w:sz w:val="22"/>
          <w:szCs w:val="22"/>
        </w:rPr>
      </w:pPr>
      <w:r>
        <w:rPr>
          <w:rFonts w:ascii="Arial" w:hAnsi="Arial" w:cs="Arial"/>
          <w:sz w:val="22"/>
          <w:szCs w:val="22"/>
        </w:rPr>
        <w:t xml:space="preserve">No obstante, como quedó establecido </w:t>
      </w:r>
      <w:r w:rsidRPr="007C662A">
        <w:rPr>
          <w:rFonts w:ascii="Arial" w:hAnsi="Arial" w:cs="Arial"/>
          <w:sz w:val="22"/>
          <w:szCs w:val="22"/>
        </w:rPr>
        <w:t>en las consideraciones del presente concepto, es preciso advertir que el artículo 53 de la Ley 2195 de 2022 hace referencia a la obligación de las entidades exceptuadas</w:t>
      </w:r>
      <w:r w:rsidRPr="007C662A">
        <w:rPr>
          <w:rFonts w:ascii="Arial" w:hAnsi="Arial" w:cs="Arial"/>
          <w:spacing w:val="-10"/>
          <w:sz w:val="22"/>
          <w:szCs w:val="22"/>
        </w:rPr>
        <w:t xml:space="preserve"> </w:t>
      </w:r>
      <w:r w:rsidRPr="007C662A">
        <w:rPr>
          <w:rFonts w:ascii="Arial" w:hAnsi="Arial" w:cs="Arial"/>
          <w:sz w:val="22"/>
          <w:szCs w:val="22"/>
        </w:rPr>
        <w:t>de</w:t>
      </w:r>
      <w:r w:rsidRPr="007C662A">
        <w:rPr>
          <w:rFonts w:ascii="Arial" w:hAnsi="Arial" w:cs="Arial"/>
          <w:spacing w:val="-11"/>
          <w:sz w:val="22"/>
          <w:szCs w:val="22"/>
        </w:rPr>
        <w:t xml:space="preserve"> </w:t>
      </w:r>
      <w:r w:rsidRPr="007C662A">
        <w:rPr>
          <w:rFonts w:ascii="Arial" w:hAnsi="Arial" w:cs="Arial"/>
          <w:sz w:val="22"/>
          <w:szCs w:val="22"/>
        </w:rPr>
        <w:t>publicar</w:t>
      </w:r>
      <w:r w:rsidRPr="007C662A">
        <w:rPr>
          <w:rFonts w:ascii="Arial" w:hAnsi="Arial" w:cs="Arial"/>
          <w:spacing w:val="-10"/>
          <w:sz w:val="22"/>
          <w:szCs w:val="22"/>
        </w:rPr>
        <w:t xml:space="preserve"> </w:t>
      </w:r>
      <w:r w:rsidRPr="007C662A">
        <w:rPr>
          <w:rFonts w:ascii="Arial" w:hAnsi="Arial" w:cs="Arial"/>
          <w:sz w:val="22"/>
          <w:szCs w:val="22"/>
        </w:rPr>
        <w:t>los</w:t>
      </w:r>
      <w:r w:rsidRPr="007C662A">
        <w:rPr>
          <w:rFonts w:ascii="Arial" w:hAnsi="Arial" w:cs="Arial"/>
          <w:spacing w:val="-11"/>
          <w:sz w:val="22"/>
          <w:szCs w:val="22"/>
        </w:rPr>
        <w:t xml:space="preserve"> </w:t>
      </w:r>
      <w:r w:rsidRPr="007C662A">
        <w:rPr>
          <w:rFonts w:ascii="Arial" w:hAnsi="Arial" w:cs="Arial"/>
          <w:sz w:val="22"/>
          <w:szCs w:val="22"/>
        </w:rPr>
        <w:t>documentos</w:t>
      </w:r>
      <w:r w:rsidRPr="007C662A">
        <w:rPr>
          <w:rFonts w:ascii="Arial" w:hAnsi="Arial" w:cs="Arial"/>
          <w:spacing w:val="-10"/>
          <w:sz w:val="22"/>
          <w:szCs w:val="22"/>
        </w:rPr>
        <w:t xml:space="preserve"> </w:t>
      </w:r>
      <w:r w:rsidRPr="007C662A">
        <w:rPr>
          <w:rFonts w:ascii="Arial" w:hAnsi="Arial" w:cs="Arial"/>
          <w:sz w:val="22"/>
          <w:szCs w:val="22"/>
        </w:rPr>
        <w:t>relacionados</w:t>
      </w:r>
      <w:r w:rsidRPr="007C662A">
        <w:rPr>
          <w:rFonts w:ascii="Arial" w:hAnsi="Arial" w:cs="Arial"/>
          <w:spacing w:val="-11"/>
          <w:sz w:val="22"/>
          <w:szCs w:val="22"/>
        </w:rPr>
        <w:t xml:space="preserve"> </w:t>
      </w:r>
      <w:r w:rsidRPr="007C662A">
        <w:rPr>
          <w:rFonts w:ascii="Arial" w:hAnsi="Arial" w:cs="Arial"/>
          <w:sz w:val="22"/>
          <w:szCs w:val="22"/>
        </w:rPr>
        <w:t>con</w:t>
      </w:r>
      <w:r w:rsidRPr="007C662A">
        <w:rPr>
          <w:rFonts w:ascii="Arial" w:hAnsi="Arial" w:cs="Arial"/>
          <w:spacing w:val="-11"/>
          <w:sz w:val="22"/>
          <w:szCs w:val="22"/>
        </w:rPr>
        <w:t xml:space="preserve"> </w:t>
      </w:r>
      <w:r w:rsidRPr="007C662A">
        <w:rPr>
          <w:rFonts w:ascii="Arial" w:hAnsi="Arial" w:cs="Arial"/>
          <w:sz w:val="22"/>
          <w:szCs w:val="22"/>
        </w:rPr>
        <w:t>su</w:t>
      </w:r>
      <w:r w:rsidRPr="007C662A">
        <w:rPr>
          <w:rFonts w:ascii="Arial" w:hAnsi="Arial" w:cs="Arial"/>
          <w:spacing w:val="-11"/>
          <w:sz w:val="22"/>
          <w:szCs w:val="22"/>
        </w:rPr>
        <w:t xml:space="preserve"> </w:t>
      </w:r>
      <w:r w:rsidRPr="007C662A">
        <w:rPr>
          <w:rFonts w:ascii="Arial" w:hAnsi="Arial" w:cs="Arial"/>
          <w:i/>
          <w:sz w:val="22"/>
          <w:szCs w:val="22"/>
        </w:rPr>
        <w:t>actividad</w:t>
      </w:r>
      <w:r w:rsidRPr="007C662A">
        <w:rPr>
          <w:rFonts w:ascii="Arial" w:hAnsi="Arial" w:cs="Arial"/>
          <w:i/>
          <w:spacing w:val="-10"/>
          <w:sz w:val="22"/>
          <w:szCs w:val="22"/>
        </w:rPr>
        <w:t xml:space="preserve"> </w:t>
      </w:r>
      <w:r w:rsidRPr="007C662A">
        <w:rPr>
          <w:rFonts w:ascii="Arial" w:hAnsi="Arial" w:cs="Arial"/>
          <w:i/>
          <w:sz w:val="22"/>
          <w:szCs w:val="22"/>
        </w:rPr>
        <w:t>contractual,</w:t>
      </w:r>
      <w:r w:rsidRPr="007C662A">
        <w:rPr>
          <w:rFonts w:ascii="Arial" w:hAnsi="Arial" w:cs="Arial"/>
          <w:i/>
          <w:spacing w:val="-11"/>
          <w:sz w:val="22"/>
          <w:szCs w:val="22"/>
        </w:rPr>
        <w:t xml:space="preserve"> </w:t>
      </w:r>
      <w:r w:rsidRPr="007C662A">
        <w:rPr>
          <w:rFonts w:ascii="Arial" w:hAnsi="Arial" w:cs="Arial"/>
          <w:sz w:val="22"/>
          <w:szCs w:val="22"/>
        </w:rPr>
        <w:t>la</w:t>
      </w:r>
      <w:r w:rsidRPr="007C662A">
        <w:rPr>
          <w:rFonts w:ascii="Arial" w:hAnsi="Arial" w:cs="Arial"/>
          <w:spacing w:val="-11"/>
          <w:sz w:val="22"/>
          <w:szCs w:val="22"/>
        </w:rPr>
        <w:t xml:space="preserve"> </w:t>
      </w:r>
      <w:r w:rsidRPr="007C662A">
        <w:rPr>
          <w:rFonts w:ascii="Arial" w:hAnsi="Arial" w:cs="Arial"/>
          <w:sz w:val="22"/>
          <w:szCs w:val="22"/>
        </w:rPr>
        <w:t>cual</w:t>
      </w:r>
      <w:r w:rsidRPr="007C662A">
        <w:rPr>
          <w:rFonts w:ascii="Arial" w:hAnsi="Arial" w:cs="Arial"/>
          <w:spacing w:val="-11"/>
          <w:sz w:val="22"/>
          <w:szCs w:val="22"/>
        </w:rPr>
        <w:t xml:space="preserve"> </w:t>
      </w:r>
      <w:r w:rsidRPr="007C662A">
        <w:rPr>
          <w:rFonts w:ascii="Arial" w:hAnsi="Arial" w:cs="Arial"/>
          <w:sz w:val="22"/>
          <w:szCs w:val="22"/>
        </w:rPr>
        <w:t xml:space="preserve">define como </w:t>
      </w:r>
      <w:r>
        <w:rPr>
          <w:rFonts w:ascii="Arial" w:hAnsi="Arial" w:cs="Arial"/>
          <w:sz w:val="22"/>
          <w:szCs w:val="22"/>
        </w:rPr>
        <w:t>“(…) l</w:t>
      </w:r>
      <w:r w:rsidRPr="007C662A">
        <w:rPr>
          <w:rFonts w:ascii="Arial" w:hAnsi="Arial" w:cs="Arial"/>
          <w:sz w:val="22"/>
          <w:szCs w:val="22"/>
        </w:rPr>
        <w:t>os documentos, contratos, actos e información generada por oferentes, contratista, contratante,</w:t>
      </w:r>
      <w:r w:rsidRPr="007C662A">
        <w:rPr>
          <w:rFonts w:ascii="Arial" w:hAnsi="Arial" w:cs="Arial"/>
          <w:spacing w:val="-9"/>
          <w:sz w:val="22"/>
          <w:szCs w:val="22"/>
        </w:rPr>
        <w:t xml:space="preserve"> </w:t>
      </w:r>
      <w:r w:rsidRPr="007C662A">
        <w:rPr>
          <w:rFonts w:ascii="Arial" w:hAnsi="Arial" w:cs="Arial"/>
          <w:sz w:val="22"/>
          <w:szCs w:val="22"/>
        </w:rPr>
        <w:t>supervisor</w:t>
      </w:r>
      <w:r w:rsidRPr="007C662A">
        <w:rPr>
          <w:rFonts w:ascii="Arial" w:hAnsi="Arial" w:cs="Arial"/>
          <w:spacing w:val="-9"/>
          <w:sz w:val="22"/>
          <w:szCs w:val="22"/>
        </w:rPr>
        <w:t xml:space="preserve"> </w:t>
      </w:r>
      <w:r w:rsidRPr="007C662A">
        <w:rPr>
          <w:rFonts w:ascii="Arial" w:hAnsi="Arial" w:cs="Arial"/>
          <w:sz w:val="22"/>
          <w:szCs w:val="22"/>
        </w:rPr>
        <w:t>o</w:t>
      </w:r>
      <w:r w:rsidRPr="007C662A">
        <w:rPr>
          <w:rFonts w:ascii="Arial" w:hAnsi="Arial" w:cs="Arial"/>
          <w:spacing w:val="-9"/>
          <w:sz w:val="22"/>
          <w:szCs w:val="22"/>
        </w:rPr>
        <w:t xml:space="preserve"> </w:t>
      </w:r>
      <w:r w:rsidRPr="007C662A">
        <w:rPr>
          <w:rFonts w:ascii="Arial" w:hAnsi="Arial" w:cs="Arial"/>
          <w:sz w:val="22"/>
          <w:szCs w:val="22"/>
        </w:rPr>
        <w:t>interventor,</w:t>
      </w:r>
      <w:r w:rsidRPr="007C662A">
        <w:rPr>
          <w:rFonts w:ascii="Arial" w:hAnsi="Arial" w:cs="Arial"/>
          <w:spacing w:val="-8"/>
          <w:sz w:val="22"/>
          <w:szCs w:val="22"/>
        </w:rPr>
        <w:t xml:space="preserve"> </w:t>
      </w:r>
      <w:r w:rsidRPr="007C662A">
        <w:rPr>
          <w:rFonts w:ascii="Arial" w:hAnsi="Arial" w:cs="Arial"/>
          <w:sz w:val="22"/>
          <w:szCs w:val="22"/>
        </w:rPr>
        <w:t>tanto</w:t>
      </w:r>
      <w:r w:rsidRPr="007C662A">
        <w:rPr>
          <w:rFonts w:ascii="Arial" w:hAnsi="Arial" w:cs="Arial"/>
          <w:spacing w:val="-8"/>
          <w:sz w:val="22"/>
          <w:szCs w:val="22"/>
        </w:rPr>
        <w:t xml:space="preserve"> </w:t>
      </w:r>
      <w:r w:rsidRPr="007C662A">
        <w:rPr>
          <w:rFonts w:ascii="Arial" w:hAnsi="Arial" w:cs="Arial"/>
          <w:sz w:val="22"/>
          <w:szCs w:val="22"/>
        </w:rPr>
        <w:t>en</w:t>
      </w:r>
      <w:r w:rsidRPr="007C662A">
        <w:rPr>
          <w:rFonts w:ascii="Arial" w:hAnsi="Arial" w:cs="Arial"/>
          <w:spacing w:val="-9"/>
          <w:sz w:val="22"/>
          <w:szCs w:val="22"/>
        </w:rPr>
        <w:t xml:space="preserve"> </w:t>
      </w:r>
      <w:r w:rsidRPr="007C662A">
        <w:rPr>
          <w:rFonts w:ascii="Arial" w:hAnsi="Arial" w:cs="Arial"/>
          <w:sz w:val="22"/>
          <w:szCs w:val="22"/>
        </w:rPr>
        <w:t>la</w:t>
      </w:r>
      <w:r w:rsidRPr="007C662A">
        <w:rPr>
          <w:rFonts w:ascii="Arial" w:hAnsi="Arial" w:cs="Arial"/>
          <w:spacing w:val="-9"/>
          <w:sz w:val="22"/>
          <w:szCs w:val="22"/>
        </w:rPr>
        <w:t xml:space="preserve"> </w:t>
      </w:r>
      <w:r w:rsidRPr="007C662A">
        <w:rPr>
          <w:rFonts w:ascii="Arial" w:hAnsi="Arial" w:cs="Arial"/>
          <w:i/>
          <w:sz w:val="22"/>
          <w:szCs w:val="22"/>
        </w:rPr>
        <w:t>etapa</w:t>
      </w:r>
      <w:r w:rsidRPr="007C662A">
        <w:rPr>
          <w:rFonts w:ascii="Arial" w:hAnsi="Arial" w:cs="Arial"/>
          <w:i/>
          <w:spacing w:val="-9"/>
          <w:sz w:val="22"/>
          <w:szCs w:val="22"/>
        </w:rPr>
        <w:t xml:space="preserve"> </w:t>
      </w:r>
      <w:r w:rsidRPr="007C662A">
        <w:rPr>
          <w:rFonts w:ascii="Arial" w:hAnsi="Arial" w:cs="Arial"/>
          <w:i/>
          <w:sz w:val="22"/>
          <w:szCs w:val="22"/>
        </w:rPr>
        <w:t>precontractual,</w:t>
      </w:r>
      <w:r w:rsidRPr="007C662A">
        <w:rPr>
          <w:rFonts w:ascii="Arial" w:hAnsi="Arial" w:cs="Arial"/>
          <w:i/>
          <w:spacing w:val="-8"/>
          <w:sz w:val="22"/>
          <w:szCs w:val="22"/>
        </w:rPr>
        <w:t xml:space="preserve"> </w:t>
      </w:r>
      <w:r w:rsidRPr="007C662A">
        <w:rPr>
          <w:rFonts w:ascii="Arial" w:hAnsi="Arial" w:cs="Arial"/>
          <w:i/>
          <w:sz w:val="22"/>
          <w:szCs w:val="22"/>
        </w:rPr>
        <w:t>como</w:t>
      </w:r>
      <w:r w:rsidRPr="007C662A">
        <w:rPr>
          <w:rFonts w:ascii="Arial" w:hAnsi="Arial" w:cs="Arial"/>
          <w:i/>
          <w:spacing w:val="-9"/>
          <w:sz w:val="22"/>
          <w:szCs w:val="22"/>
        </w:rPr>
        <w:t xml:space="preserve"> </w:t>
      </w:r>
      <w:r w:rsidRPr="007C662A">
        <w:rPr>
          <w:rFonts w:ascii="Arial" w:hAnsi="Arial" w:cs="Arial"/>
          <w:i/>
          <w:sz w:val="22"/>
          <w:szCs w:val="22"/>
        </w:rPr>
        <w:t>en</w:t>
      </w:r>
      <w:r w:rsidRPr="007C662A">
        <w:rPr>
          <w:rFonts w:ascii="Arial" w:hAnsi="Arial" w:cs="Arial"/>
          <w:i/>
          <w:spacing w:val="-9"/>
          <w:sz w:val="22"/>
          <w:szCs w:val="22"/>
        </w:rPr>
        <w:t xml:space="preserve"> </w:t>
      </w:r>
      <w:r w:rsidRPr="007C662A">
        <w:rPr>
          <w:rFonts w:ascii="Arial" w:hAnsi="Arial" w:cs="Arial"/>
          <w:i/>
          <w:sz w:val="22"/>
          <w:szCs w:val="22"/>
        </w:rPr>
        <w:t>la</w:t>
      </w:r>
      <w:r w:rsidRPr="007C662A">
        <w:rPr>
          <w:rFonts w:ascii="Arial" w:hAnsi="Arial" w:cs="Arial"/>
          <w:i/>
          <w:spacing w:val="-9"/>
          <w:sz w:val="22"/>
          <w:szCs w:val="22"/>
        </w:rPr>
        <w:t xml:space="preserve"> </w:t>
      </w:r>
      <w:r w:rsidRPr="007C662A">
        <w:rPr>
          <w:rFonts w:ascii="Arial" w:hAnsi="Arial" w:cs="Arial"/>
          <w:i/>
          <w:sz w:val="22"/>
          <w:szCs w:val="22"/>
        </w:rPr>
        <w:t>contractual</w:t>
      </w:r>
      <w:r w:rsidRPr="007C662A">
        <w:rPr>
          <w:rFonts w:ascii="Arial" w:hAnsi="Arial" w:cs="Arial"/>
          <w:i/>
          <w:spacing w:val="-9"/>
          <w:sz w:val="22"/>
          <w:szCs w:val="22"/>
        </w:rPr>
        <w:t xml:space="preserve"> </w:t>
      </w:r>
      <w:r w:rsidRPr="007C662A">
        <w:rPr>
          <w:rFonts w:ascii="Arial" w:hAnsi="Arial" w:cs="Arial"/>
          <w:i/>
          <w:sz w:val="22"/>
          <w:szCs w:val="22"/>
        </w:rPr>
        <w:t>y</w:t>
      </w:r>
      <w:r w:rsidRPr="007C662A">
        <w:rPr>
          <w:rFonts w:ascii="Arial" w:hAnsi="Arial" w:cs="Arial"/>
          <w:i/>
          <w:spacing w:val="-9"/>
          <w:sz w:val="22"/>
          <w:szCs w:val="22"/>
        </w:rPr>
        <w:t xml:space="preserve"> </w:t>
      </w:r>
      <w:r w:rsidRPr="007C662A">
        <w:rPr>
          <w:rFonts w:ascii="Arial" w:hAnsi="Arial" w:cs="Arial"/>
          <w:i/>
          <w:sz w:val="22"/>
          <w:szCs w:val="22"/>
        </w:rPr>
        <w:t>la postcontractual</w:t>
      </w:r>
      <w:r>
        <w:rPr>
          <w:rFonts w:ascii="Arial" w:hAnsi="Arial" w:cs="Arial"/>
          <w:sz w:val="22"/>
          <w:szCs w:val="22"/>
        </w:rPr>
        <w:t>”</w:t>
      </w:r>
      <w:r w:rsidRPr="007C662A">
        <w:rPr>
          <w:rFonts w:ascii="Arial" w:hAnsi="Arial" w:cs="Arial"/>
          <w:sz w:val="22"/>
          <w:szCs w:val="22"/>
        </w:rPr>
        <w:t>.</w:t>
      </w:r>
      <w:r w:rsidRPr="007C662A">
        <w:rPr>
          <w:rFonts w:ascii="Arial" w:hAnsi="Arial" w:cs="Arial"/>
          <w:spacing w:val="-14"/>
          <w:sz w:val="22"/>
          <w:szCs w:val="22"/>
        </w:rPr>
        <w:t xml:space="preserve"> </w:t>
      </w:r>
      <w:r w:rsidRPr="007C662A">
        <w:rPr>
          <w:rFonts w:ascii="Arial" w:hAnsi="Arial" w:cs="Arial"/>
          <w:sz w:val="22"/>
          <w:szCs w:val="22"/>
        </w:rPr>
        <w:t>En</w:t>
      </w:r>
      <w:r w:rsidRPr="007C662A">
        <w:rPr>
          <w:rFonts w:ascii="Arial" w:hAnsi="Arial" w:cs="Arial"/>
          <w:spacing w:val="-14"/>
          <w:sz w:val="22"/>
          <w:szCs w:val="22"/>
        </w:rPr>
        <w:t xml:space="preserve"> </w:t>
      </w:r>
      <w:r w:rsidRPr="007C662A">
        <w:rPr>
          <w:rFonts w:ascii="Arial" w:hAnsi="Arial" w:cs="Arial"/>
          <w:sz w:val="22"/>
          <w:szCs w:val="22"/>
        </w:rPr>
        <w:t>ese</w:t>
      </w:r>
      <w:r w:rsidRPr="007C662A">
        <w:rPr>
          <w:rFonts w:ascii="Arial" w:hAnsi="Arial" w:cs="Arial"/>
          <w:spacing w:val="-14"/>
          <w:sz w:val="22"/>
          <w:szCs w:val="22"/>
        </w:rPr>
        <w:t xml:space="preserve"> </w:t>
      </w:r>
      <w:r w:rsidRPr="007C662A">
        <w:rPr>
          <w:rFonts w:ascii="Arial" w:hAnsi="Arial" w:cs="Arial"/>
          <w:sz w:val="22"/>
          <w:szCs w:val="22"/>
        </w:rPr>
        <w:t>sentido,</w:t>
      </w:r>
      <w:r w:rsidRPr="007C662A">
        <w:rPr>
          <w:rFonts w:ascii="Arial" w:hAnsi="Arial" w:cs="Arial"/>
          <w:spacing w:val="-14"/>
          <w:sz w:val="22"/>
          <w:szCs w:val="22"/>
        </w:rPr>
        <w:t xml:space="preserve"> </w:t>
      </w:r>
      <w:r w:rsidRPr="007C662A">
        <w:rPr>
          <w:rFonts w:ascii="Arial" w:hAnsi="Arial" w:cs="Arial"/>
          <w:sz w:val="22"/>
          <w:szCs w:val="22"/>
        </w:rPr>
        <w:t>la</w:t>
      </w:r>
      <w:r w:rsidRPr="007C662A">
        <w:rPr>
          <w:rFonts w:ascii="Arial" w:hAnsi="Arial" w:cs="Arial"/>
          <w:spacing w:val="-14"/>
          <w:sz w:val="22"/>
          <w:szCs w:val="22"/>
        </w:rPr>
        <w:t xml:space="preserve"> </w:t>
      </w:r>
      <w:r w:rsidRPr="007C662A">
        <w:rPr>
          <w:rFonts w:ascii="Arial" w:hAnsi="Arial" w:cs="Arial"/>
          <w:sz w:val="22"/>
          <w:szCs w:val="22"/>
        </w:rPr>
        <w:t>citada</w:t>
      </w:r>
      <w:r w:rsidRPr="007C662A">
        <w:rPr>
          <w:rFonts w:ascii="Arial" w:hAnsi="Arial" w:cs="Arial"/>
          <w:spacing w:val="-14"/>
          <w:sz w:val="22"/>
          <w:szCs w:val="22"/>
        </w:rPr>
        <w:t xml:space="preserve"> </w:t>
      </w:r>
      <w:r w:rsidRPr="007C662A">
        <w:rPr>
          <w:rFonts w:ascii="Arial" w:hAnsi="Arial" w:cs="Arial"/>
          <w:sz w:val="22"/>
          <w:szCs w:val="22"/>
        </w:rPr>
        <w:t>disposición</w:t>
      </w:r>
      <w:r w:rsidRPr="007C662A">
        <w:rPr>
          <w:rFonts w:ascii="Arial" w:hAnsi="Arial" w:cs="Arial"/>
          <w:spacing w:val="-14"/>
          <w:sz w:val="22"/>
          <w:szCs w:val="22"/>
        </w:rPr>
        <w:t xml:space="preserve"> </w:t>
      </w:r>
      <w:r w:rsidRPr="007C662A">
        <w:rPr>
          <w:rFonts w:ascii="Arial" w:hAnsi="Arial" w:cs="Arial"/>
          <w:sz w:val="22"/>
          <w:szCs w:val="22"/>
        </w:rPr>
        <w:t>establece</w:t>
      </w:r>
      <w:r w:rsidRPr="007C662A">
        <w:rPr>
          <w:rFonts w:ascii="Arial" w:hAnsi="Arial" w:cs="Arial"/>
          <w:spacing w:val="-14"/>
          <w:sz w:val="22"/>
          <w:szCs w:val="22"/>
        </w:rPr>
        <w:t xml:space="preserve"> </w:t>
      </w:r>
      <w:r w:rsidRPr="007C662A">
        <w:rPr>
          <w:rFonts w:ascii="Arial" w:hAnsi="Arial" w:cs="Arial"/>
          <w:sz w:val="22"/>
          <w:szCs w:val="22"/>
        </w:rPr>
        <w:t>el</w:t>
      </w:r>
      <w:r w:rsidRPr="007C662A">
        <w:rPr>
          <w:rFonts w:ascii="Arial" w:hAnsi="Arial" w:cs="Arial"/>
          <w:spacing w:val="-14"/>
          <w:sz w:val="22"/>
          <w:szCs w:val="22"/>
        </w:rPr>
        <w:t xml:space="preserve"> </w:t>
      </w:r>
      <w:r w:rsidRPr="007C662A">
        <w:rPr>
          <w:rFonts w:ascii="Arial" w:hAnsi="Arial" w:cs="Arial"/>
          <w:sz w:val="22"/>
          <w:szCs w:val="22"/>
        </w:rPr>
        <w:t>deber</w:t>
      </w:r>
      <w:r w:rsidRPr="007C662A">
        <w:rPr>
          <w:rFonts w:ascii="Arial" w:hAnsi="Arial" w:cs="Arial"/>
          <w:spacing w:val="-14"/>
          <w:sz w:val="22"/>
          <w:szCs w:val="22"/>
        </w:rPr>
        <w:t xml:space="preserve"> </w:t>
      </w:r>
      <w:r w:rsidRPr="007C662A">
        <w:rPr>
          <w:rFonts w:ascii="Arial" w:hAnsi="Arial" w:cs="Arial"/>
          <w:sz w:val="22"/>
          <w:szCs w:val="22"/>
        </w:rPr>
        <w:t>de</w:t>
      </w:r>
      <w:r w:rsidRPr="007C662A">
        <w:rPr>
          <w:rFonts w:ascii="Arial" w:hAnsi="Arial" w:cs="Arial"/>
          <w:spacing w:val="-14"/>
          <w:sz w:val="22"/>
          <w:szCs w:val="22"/>
        </w:rPr>
        <w:t xml:space="preserve"> </w:t>
      </w:r>
      <w:r w:rsidRPr="007C662A">
        <w:rPr>
          <w:rFonts w:ascii="Arial" w:hAnsi="Arial" w:cs="Arial"/>
          <w:sz w:val="22"/>
          <w:szCs w:val="22"/>
        </w:rPr>
        <w:t>publicar</w:t>
      </w:r>
      <w:r w:rsidRPr="007C662A">
        <w:rPr>
          <w:rFonts w:ascii="Arial" w:hAnsi="Arial" w:cs="Arial"/>
          <w:spacing w:val="-14"/>
          <w:sz w:val="22"/>
          <w:szCs w:val="22"/>
        </w:rPr>
        <w:t xml:space="preserve"> </w:t>
      </w:r>
      <w:r w:rsidRPr="007C662A">
        <w:rPr>
          <w:rFonts w:ascii="Arial" w:hAnsi="Arial" w:cs="Arial"/>
          <w:sz w:val="22"/>
          <w:szCs w:val="22"/>
        </w:rPr>
        <w:t>toda</w:t>
      </w:r>
      <w:r w:rsidRPr="007C662A">
        <w:rPr>
          <w:rFonts w:ascii="Arial" w:hAnsi="Arial" w:cs="Arial"/>
          <w:spacing w:val="-13"/>
          <w:sz w:val="22"/>
          <w:szCs w:val="22"/>
        </w:rPr>
        <w:t xml:space="preserve"> </w:t>
      </w:r>
      <w:r w:rsidRPr="007C662A">
        <w:rPr>
          <w:rFonts w:ascii="Arial" w:hAnsi="Arial" w:cs="Arial"/>
          <w:sz w:val="22"/>
          <w:szCs w:val="22"/>
        </w:rPr>
        <w:t>aquella información</w:t>
      </w:r>
      <w:r w:rsidRPr="007C662A">
        <w:rPr>
          <w:rFonts w:ascii="Arial" w:hAnsi="Arial" w:cs="Arial"/>
          <w:spacing w:val="-8"/>
          <w:sz w:val="22"/>
          <w:szCs w:val="22"/>
        </w:rPr>
        <w:t xml:space="preserve"> </w:t>
      </w:r>
      <w:r w:rsidRPr="007C662A">
        <w:rPr>
          <w:rFonts w:ascii="Arial" w:hAnsi="Arial" w:cs="Arial"/>
          <w:sz w:val="22"/>
          <w:szCs w:val="22"/>
        </w:rPr>
        <w:t>relacionada</w:t>
      </w:r>
      <w:r w:rsidRPr="007C662A">
        <w:rPr>
          <w:rFonts w:ascii="Arial" w:hAnsi="Arial" w:cs="Arial"/>
          <w:spacing w:val="-8"/>
          <w:sz w:val="22"/>
          <w:szCs w:val="22"/>
        </w:rPr>
        <w:t xml:space="preserve"> </w:t>
      </w:r>
      <w:r w:rsidRPr="007C662A">
        <w:rPr>
          <w:rFonts w:ascii="Arial" w:hAnsi="Arial" w:cs="Arial"/>
          <w:sz w:val="22"/>
          <w:szCs w:val="22"/>
        </w:rPr>
        <w:t>con</w:t>
      </w:r>
      <w:r w:rsidRPr="007C662A">
        <w:rPr>
          <w:rFonts w:ascii="Arial" w:hAnsi="Arial" w:cs="Arial"/>
          <w:spacing w:val="-8"/>
          <w:sz w:val="22"/>
          <w:szCs w:val="22"/>
        </w:rPr>
        <w:t xml:space="preserve"> </w:t>
      </w:r>
      <w:r w:rsidRPr="007C662A">
        <w:rPr>
          <w:rFonts w:ascii="Arial" w:hAnsi="Arial" w:cs="Arial"/>
          <w:sz w:val="22"/>
          <w:szCs w:val="22"/>
        </w:rPr>
        <w:t>el</w:t>
      </w:r>
      <w:r w:rsidRPr="007C662A">
        <w:rPr>
          <w:rFonts w:ascii="Arial" w:hAnsi="Arial" w:cs="Arial"/>
          <w:spacing w:val="-8"/>
          <w:sz w:val="22"/>
          <w:szCs w:val="22"/>
        </w:rPr>
        <w:t xml:space="preserve"> </w:t>
      </w:r>
      <w:r w:rsidRPr="007C662A">
        <w:rPr>
          <w:rFonts w:ascii="Arial" w:hAnsi="Arial" w:cs="Arial"/>
          <w:sz w:val="22"/>
          <w:szCs w:val="22"/>
        </w:rPr>
        <w:t>respectivo</w:t>
      </w:r>
      <w:r w:rsidRPr="007C662A">
        <w:rPr>
          <w:rFonts w:ascii="Arial" w:hAnsi="Arial" w:cs="Arial"/>
          <w:spacing w:val="-8"/>
          <w:sz w:val="22"/>
          <w:szCs w:val="22"/>
        </w:rPr>
        <w:t xml:space="preserve"> </w:t>
      </w:r>
      <w:r w:rsidRPr="007C662A">
        <w:rPr>
          <w:rFonts w:ascii="Arial" w:hAnsi="Arial" w:cs="Arial"/>
          <w:sz w:val="22"/>
          <w:szCs w:val="22"/>
        </w:rPr>
        <w:t>contrato,</w:t>
      </w:r>
      <w:r w:rsidRPr="007C662A">
        <w:rPr>
          <w:rFonts w:ascii="Arial" w:hAnsi="Arial" w:cs="Arial"/>
          <w:spacing w:val="-8"/>
          <w:sz w:val="22"/>
          <w:szCs w:val="22"/>
        </w:rPr>
        <w:t xml:space="preserve"> </w:t>
      </w:r>
      <w:r w:rsidRPr="007C662A">
        <w:rPr>
          <w:rFonts w:ascii="Arial" w:hAnsi="Arial" w:cs="Arial"/>
          <w:sz w:val="22"/>
          <w:szCs w:val="22"/>
        </w:rPr>
        <w:t>sin</w:t>
      </w:r>
      <w:r w:rsidRPr="007C662A">
        <w:rPr>
          <w:rFonts w:ascii="Arial" w:hAnsi="Arial" w:cs="Arial"/>
          <w:spacing w:val="-8"/>
          <w:sz w:val="22"/>
          <w:szCs w:val="22"/>
        </w:rPr>
        <w:t xml:space="preserve"> </w:t>
      </w:r>
      <w:r w:rsidRPr="007C662A">
        <w:rPr>
          <w:rFonts w:ascii="Arial" w:hAnsi="Arial" w:cs="Arial"/>
          <w:sz w:val="22"/>
          <w:szCs w:val="22"/>
        </w:rPr>
        <w:t>incluir</w:t>
      </w:r>
      <w:r w:rsidRPr="007C662A">
        <w:rPr>
          <w:rFonts w:ascii="Arial" w:hAnsi="Arial" w:cs="Arial"/>
          <w:spacing w:val="-8"/>
          <w:sz w:val="22"/>
          <w:szCs w:val="22"/>
        </w:rPr>
        <w:t xml:space="preserve"> </w:t>
      </w:r>
      <w:r w:rsidRPr="007C662A">
        <w:rPr>
          <w:rFonts w:ascii="Arial" w:hAnsi="Arial" w:cs="Arial"/>
          <w:sz w:val="22"/>
          <w:szCs w:val="22"/>
        </w:rPr>
        <w:t>ninguna</w:t>
      </w:r>
      <w:r w:rsidRPr="007C662A">
        <w:rPr>
          <w:rFonts w:ascii="Arial" w:hAnsi="Arial" w:cs="Arial"/>
          <w:spacing w:val="-8"/>
          <w:sz w:val="22"/>
          <w:szCs w:val="22"/>
        </w:rPr>
        <w:t xml:space="preserve"> </w:t>
      </w:r>
      <w:r w:rsidRPr="007C662A">
        <w:rPr>
          <w:rFonts w:ascii="Arial" w:hAnsi="Arial" w:cs="Arial"/>
          <w:sz w:val="22"/>
          <w:szCs w:val="22"/>
        </w:rPr>
        <w:t>excepción</w:t>
      </w:r>
      <w:r w:rsidRPr="007C662A">
        <w:rPr>
          <w:rFonts w:ascii="Arial" w:hAnsi="Arial" w:cs="Arial"/>
          <w:spacing w:val="-8"/>
          <w:sz w:val="22"/>
          <w:szCs w:val="22"/>
        </w:rPr>
        <w:t xml:space="preserve"> </w:t>
      </w:r>
      <w:r w:rsidRPr="007C662A">
        <w:rPr>
          <w:rFonts w:ascii="Arial" w:hAnsi="Arial" w:cs="Arial"/>
          <w:sz w:val="22"/>
          <w:szCs w:val="22"/>
        </w:rPr>
        <w:t>relacionada</w:t>
      </w:r>
      <w:r w:rsidRPr="007C662A">
        <w:rPr>
          <w:rFonts w:ascii="Arial" w:hAnsi="Arial" w:cs="Arial"/>
          <w:spacing w:val="-8"/>
          <w:sz w:val="22"/>
          <w:szCs w:val="22"/>
        </w:rPr>
        <w:t xml:space="preserve"> </w:t>
      </w:r>
      <w:r w:rsidRPr="007C662A">
        <w:rPr>
          <w:rFonts w:ascii="Arial" w:hAnsi="Arial" w:cs="Arial"/>
          <w:sz w:val="22"/>
          <w:szCs w:val="22"/>
        </w:rPr>
        <w:t>con la</w:t>
      </w:r>
      <w:r w:rsidRPr="007C662A">
        <w:rPr>
          <w:rFonts w:ascii="Arial" w:hAnsi="Arial" w:cs="Arial"/>
          <w:spacing w:val="-7"/>
          <w:sz w:val="22"/>
          <w:szCs w:val="22"/>
        </w:rPr>
        <w:t xml:space="preserve"> </w:t>
      </w:r>
      <w:r w:rsidRPr="007C662A">
        <w:rPr>
          <w:rFonts w:ascii="Arial" w:hAnsi="Arial" w:cs="Arial"/>
          <w:sz w:val="22"/>
          <w:szCs w:val="22"/>
        </w:rPr>
        <w:t>naturaleza</w:t>
      </w:r>
      <w:r w:rsidRPr="007C662A">
        <w:rPr>
          <w:rFonts w:ascii="Arial" w:hAnsi="Arial" w:cs="Arial"/>
          <w:spacing w:val="-7"/>
          <w:sz w:val="22"/>
          <w:szCs w:val="22"/>
        </w:rPr>
        <w:t xml:space="preserve"> </w:t>
      </w:r>
      <w:r w:rsidRPr="007C662A">
        <w:rPr>
          <w:rFonts w:ascii="Arial" w:hAnsi="Arial" w:cs="Arial"/>
          <w:sz w:val="22"/>
          <w:szCs w:val="22"/>
        </w:rPr>
        <w:t>u</w:t>
      </w:r>
      <w:r w:rsidRPr="007C662A">
        <w:rPr>
          <w:rFonts w:ascii="Arial" w:hAnsi="Arial" w:cs="Arial"/>
          <w:spacing w:val="-7"/>
          <w:sz w:val="22"/>
          <w:szCs w:val="22"/>
        </w:rPr>
        <w:t xml:space="preserve"> </w:t>
      </w:r>
      <w:r w:rsidRPr="007C662A">
        <w:rPr>
          <w:rFonts w:ascii="Arial" w:hAnsi="Arial" w:cs="Arial"/>
          <w:sz w:val="22"/>
          <w:szCs w:val="22"/>
        </w:rPr>
        <w:t>objeto</w:t>
      </w:r>
      <w:r w:rsidRPr="007C662A">
        <w:rPr>
          <w:rFonts w:ascii="Arial" w:hAnsi="Arial" w:cs="Arial"/>
          <w:spacing w:val="-7"/>
          <w:sz w:val="22"/>
          <w:szCs w:val="22"/>
        </w:rPr>
        <w:t xml:space="preserve"> </w:t>
      </w:r>
      <w:r w:rsidRPr="007C662A">
        <w:rPr>
          <w:rFonts w:ascii="Arial" w:hAnsi="Arial" w:cs="Arial"/>
          <w:sz w:val="22"/>
          <w:szCs w:val="22"/>
        </w:rPr>
        <w:t>contractual.</w:t>
      </w:r>
      <w:r w:rsidRPr="007C662A">
        <w:rPr>
          <w:rFonts w:ascii="Arial" w:hAnsi="Arial" w:cs="Arial"/>
          <w:spacing w:val="-7"/>
          <w:sz w:val="22"/>
          <w:szCs w:val="22"/>
        </w:rPr>
        <w:t xml:space="preserve"> </w:t>
      </w:r>
      <w:r w:rsidRPr="007C662A">
        <w:rPr>
          <w:rFonts w:ascii="Arial" w:hAnsi="Arial" w:cs="Arial"/>
          <w:sz w:val="22"/>
          <w:szCs w:val="22"/>
        </w:rPr>
        <w:t>Por</w:t>
      </w:r>
      <w:r w:rsidRPr="007C662A">
        <w:rPr>
          <w:rFonts w:ascii="Arial" w:hAnsi="Arial" w:cs="Arial"/>
          <w:spacing w:val="-7"/>
          <w:sz w:val="22"/>
          <w:szCs w:val="22"/>
        </w:rPr>
        <w:t xml:space="preserve"> </w:t>
      </w:r>
      <w:r w:rsidRPr="007C662A">
        <w:rPr>
          <w:rFonts w:ascii="Arial" w:hAnsi="Arial" w:cs="Arial"/>
          <w:sz w:val="22"/>
          <w:szCs w:val="22"/>
        </w:rPr>
        <w:t>lo</w:t>
      </w:r>
      <w:r w:rsidRPr="007C662A">
        <w:rPr>
          <w:rFonts w:ascii="Arial" w:hAnsi="Arial" w:cs="Arial"/>
          <w:spacing w:val="-7"/>
          <w:sz w:val="22"/>
          <w:szCs w:val="22"/>
        </w:rPr>
        <w:t xml:space="preserve"> </w:t>
      </w:r>
      <w:r w:rsidRPr="007C662A">
        <w:rPr>
          <w:rFonts w:ascii="Arial" w:hAnsi="Arial" w:cs="Arial"/>
          <w:sz w:val="22"/>
          <w:szCs w:val="22"/>
        </w:rPr>
        <w:t>tanto,</w:t>
      </w:r>
      <w:r w:rsidRPr="007C662A">
        <w:rPr>
          <w:rFonts w:ascii="Arial" w:hAnsi="Arial" w:cs="Arial"/>
          <w:spacing w:val="-6"/>
          <w:sz w:val="22"/>
          <w:szCs w:val="22"/>
        </w:rPr>
        <w:t xml:space="preserve"> </w:t>
      </w:r>
      <w:r w:rsidRPr="007C662A">
        <w:rPr>
          <w:rFonts w:ascii="Arial" w:hAnsi="Arial" w:cs="Arial"/>
          <w:sz w:val="22"/>
          <w:szCs w:val="22"/>
        </w:rPr>
        <w:t>para</w:t>
      </w:r>
      <w:r w:rsidRPr="007C662A">
        <w:rPr>
          <w:rFonts w:ascii="Arial" w:hAnsi="Arial" w:cs="Arial"/>
          <w:spacing w:val="-7"/>
          <w:sz w:val="22"/>
          <w:szCs w:val="22"/>
        </w:rPr>
        <w:t xml:space="preserve"> </w:t>
      </w:r>
      <w:r w:rsidRPr="007C662A">
        <w:rPr>
          <w:rFonts w:ascii="Arial" w:hAnsi="Arial" w:cs="Arial"/>
          <w:sz w:val="22"/>
          <w:szCs w:val="22"/>
        </w:rPr>
        <w:t>que</w:t>
      </w:r>
      <w:r w:rsidRPr="007C662A">
        <w:rPr>
          <w:rFonts w:ascii="Arial" w:hAnsi="Arial" w:cs="Arial"/>
          <w:spacing w:val="-7"/>
          <w:sz w:val="22"/>
          <w:szCs w:val="22"/>
        </w:rPr>
        <w:t xml:space="preserve"> </w:t>
      </w:r>
      <w:r w:rsidRPr="007C662A">
        <w:rPr>
          <w:rFonts w:ascii="Arial" w:hAnsi="Arial" w:cs="Arial"/>
          <w:sz w:val="22"/>
          <w:szCs w:val="22"/>
        </w:rPr>
        <w:t>las</w:t>
      </w:r>
      <w:r w:rsidRPr="007C662A">
        <w:rPr>
          <w:rFonts w:ascii="Arial" w:hAnsi="Arial" w:cs="Arial"/>
          <w:spacing w:val="-7"/>
          <w:sz w:val="22"/>
          <w:szCs w:val="22"/>
        </w:rPr>
        <w:t xml:space="preserve"> </w:t>
      </w:r>
      <w:r w:rsidRPr="007C662A">
        <w:rPr>
          <w:rFonts w:ascii="Arial" w:hAnsi="Arial" w:cs="Arial"/>
          <w:sz w:val="22"/>
          <w:szCs w:val="22"/>
        </w:rPr>
        <w:t>entidades</w:t>
      </w:r>
      <w:r w:rsidRPr="007C662A">
        <w:rPr>
          <w:rFonts w:ascii="Arial" w:hAnsi="Arial" w:cs="Arial"/>
          <w:spacing w:val="-7"/>
          <w:sz w:val="22"/>
          <w:szCs w:val="22"/>
        </w:rPr>
        <w:t xml:space="preserve"> </w:t>
      </w:r>
      <w:r w:rsidRPr="007C662A">
        <w:rPr>
          <w:rFonts w:ascii="Arial" w:hAnsi="Arial" w:cs="Arial"/>
          <w:sz w:val="22"/>
          <w:szCs w:val="22"/>
        </w:rPr>
        <w:t>exceptuadas</w:t>
      </w:r>
      <w:r w:rsidRPr="007C662A">
        <w:rPr>
          <w:rFonts w:ascii="Arial" w:hAnsi="Arial" w:cs="Arial"/>
          <w:spacing w:val="-7"/>
          <w:sz w:val="22"/>
          <w:szCs w:val="22"/>
        </w:rPr>
        <w:t xml:space="preserve"> </w:t>
      </w:r>
      <w:r w:rsidRPr="007C662A">
        <w:rPr>
          <w:rFonts w:ascii="Arial" w:hAnsi="Arial" w:cs="Arial"/>
          <w:sz w:val="22"/>
          <w:szCs w:val="22"/>
        </w:rPr>
        <w:t>cumplan</w:t>
      </w:r>
      <w:r w:rsidRPr="007C662A">
        <w:rPr>
          <w:rFonts w:ascii="Arial" w:hAnsi="Arial" w:cs="Arial"/>
          <w:spacing w:val="-7"/>
          <w:sz w:val="22"/>
          <w:szCs w:val="22"/>
        </w:rPr>
        <w:t xml:space="preserve"> </w:t>
      </w:r>
      <w:r w:rsidRPr="007C662A">
        <w:rPr>
          <w:rFonts w:ascii="Arial" w:hAnsi="Arial" w:cs="Arial"/>
          <w:sz w:val="22"/>
          <w:szCs w:val="22"/>
        </w:rPr>
        <w:t>con el deber de publicidad consagrado en el artículo 53 de la Ley 2195 de 2022, se requiere que publiquen en el SECOP II todo documento expedido durante las diferentes etapas del proceso contractual,</w:t>
      </w:r>
      <w:r w:rsidRPr="007C662A">
        <w:rPr>
          <w:rFonts w:ascii="Arial" w:hAnsi="Arial" w:cs="Arial"/>
          <w:spacing w:val="-10"/>
          <w:sz w:val="22"/>
          <w:szCs w:val="22"/>
        </w:rPr>
        <w:t xml:space="preserve"> </w:t>
      </w:r>
      <w:r>
        <w:rPr>
          <w:rFonts w:ascii="Arial" w:hAnsi="Arial" w:cs="Arial"/>
          <w:spacing w:val="-10"/>
          <w:sz w:val="22"/>
          <w:szCs w:val="22"/>
        </w:rPr>
        <w:t xml:space="preserve">lo que abarca </w:t>
      </w:r>
      <w:r w:rsidRPr="007C662A">
        <w:rPr>
          <w:rFonts w:ascii="Arial" w:hAnsi="Arial" w:cs="Arial"/>
          <w:sz w:val="22"/>
          <w:szCs w:val="22"/>
        </w:rPr>
        <w:t>desde</w:t>
      </w:r>
      <w:r w:rsidRPr="007C662A">
        <w:rPr>
          <w:rFonts w:ascii="Arial" w:hAnsi="Arial" w:cs="Arial"/>
          <w:spacing w:val="-10"/>
          <w:sz w:val="22"/>
          <w:szCs w:val="22"/>
        </w:rPr>
        <w:t xml:space="preserve"> </w:t>
      </w:r>
      <w:r w:rsidRPr="007C662A">
        <w:rPr>
          <w:rFonts w:ascii="Arial" w:hAnsi="Arial" w:cs="Arial"/>
          <w:sz w:val="22"/>
          <w:szCs w:val="22"/>
        </w:rPr>
        <w:t>la</w:t>
      </w:r>
      <w:r w:rsidRPr="007C662A">
        <w:rPr>
          <w:rFonts w:ascii="Arial" w:hAnsi="Arial" w:cs="Arial"/>
          <w:spacing w:val="-10"/>
          <w:sz w:val="22"/>
          <w:szCs w:val="22"/>
        </w:rPr>
        <w:t xml:space="preserve"> </w:t>
      </w:r>
      <w:r w:rsidRPr="007C662A">
        <w:rPr>
          <w:rFonts w:ascii="Arial" w:hAnsi="Arial" w:cs="Arial"/>
          <w:sz w:val="22"/>
          <w:szCs w:val="22"/>
        </w:rPr>
        <w:t>fase</w:t>
      </w:r>
      <w:r w:rsidRPr="007C662A">
        <w:rPr>
          <w:rFonts w:ascii="Arial" w:hAnsi="Arial" w:cs="Arial"/>
          <w:spacing w:val="-10"/>
          <w:sz w:val="22"/>
          <w:szCs w:val="22"/>
        </w:rPr>
        <w:t xml:space="preserve"> </w:t>
      </w:r>
      <w:r w:rsidRPr="007C662A">
        <w:rPr>
          <w:rFonts w:ascii="Arial" w:hAnsi="Arial" w:cs="Arial"/>
          <w:sz w:val="22"/>
          <w:szCs w:val="22"/>
        </w:rPr>
        <w:t>previa</w:t>
      </w:r>
      <w:r w:rsidRPr="007C662A">
        <w:rPr>
          <w:rFonts w:ascii="Arial" w:hAnsi="Arial" w:cs="Arial"/>
          <w:spacing w:val="-10"/>
          <w:sz w:val="22"/>
          <w:szCs w:val="22"/>
        </w:rPr>
        <w:t xml:space="preserve"> </w:t>
      </w:r>
      <w:r w:rsidRPr="007C662A">
        <w:rPr>
          <w:rFonts w:ascii="Arial" w:hAnsi="Arial" w:cs="Arial"/>
          <w:sz w:val="22"/>
          <w:szCs w:val="22"/>
        </w:rPr>
        <w:t>a</w:t>
      </w:r>
      <w:r w:rsidRPr="007C662A">
        <w:rPr>
          <w:rFonts w:ascii="Arial" w:hAnsi="Arial" w:cs="Arial"/>
          <w:spacing w:val="-10"/>
          <w:sz w:val="22"/>
          <w:szCs w:val="22"/>
        </w:rPr>
        <w:t xml:space="preserve"> </w:t>
      </w:r>
      <w:r w:rsidRPr="007C662A">
        <w:rPr>
          <w:rFonts w:ascii="Arial" w:hAnsi="Arial" w:cs="Arial"/>
          <w:sz w:val="22"/>
          <w:szCs w:val="22"/>
        </w:rPr>
        <w:t>su</w:t>
      </w:r>
      <w:r w:rsidRPr="007C662A">
        <w:rPr>
          <w:rFonts w:ascii="Arial" w:hAnsi="Arial" w:cs="Arial"/>
          <w:spacing w:val="-10"/>
          <w:sz w:val="22"/>
          <w:szCs w:val="22"/>
        </w:rPr>
        <w:t xml:space="preserve"> </w:t>
      </w:r>
      <w:r w:rsidRPr="007C662A">
        <w:rPr>
          <w:rFonts w:ascii="Arial" w:hAnsi="Arial" w:cs="Arial"/>
          <w:sz w:val="22"/>
          <w:szCs w:val="22"/>
        </w:rPr>
        <w:t>celebración,</w:t>
      </w:r>
      <w:r w:rsidRPr="007C662A">
        <w:rPr>
          <w:rFonts w:ascii="Arial" w:hAnsi="Arial" w:cs="Arial"/>
          <w:spacing w:val="-10"/>
          <w:sz w:val="22"/>
          <w:szCs w:val="22"/>
        </w:rPr>
        <w:t xml:space="preserve"> </w:t>
      </w:r>
      <w:r w:rsidR="0079533E">
        <w:rPr>
          <w:rFonts w:ascii="Arial" w:hAnsi="Arial" w:cs="Arial"/>
          <w:spacing w:val="-10"/>
          <w:sz w:val="22"/>
          <w:szCs w:val="22"/>
        </w:rPr>
        <w:t xml:space="preserve">la etapa de </w:t>
      </w:r>
      <w:r w:rsidRPr="007C662A">
        <w:rPr>
          <w:rFonts w:ascii="Arial" w:hAnsi="Arial" w:cs="Arial"/>
          <w:sz w:val="22"/>
          <w:szCs w:val="22"/>
        </w:rPr>
        <w:t>ejecución</w:t>
      </w:r>
      <w:r w:rsidRPr="007C662A">
        <w:rPr>
          <w:rFonts w:ascii="Arial" w:hAnsi="Arial" w:cs="Arial"/>
          <w:spacing w:val="-10"/>
          <w:sz w:val="22"/>
          <w:szCs w:val="22"/>
        </w:rPr>
        <w:t xml:space="preserve"> </w:t>
      </w:r>
      <w:r w:rsidRPr="007C662A">
        <w:rPr>
          <w:rFonts w:ascii="Arial" w:hAnsi="Arial" w:cs="Arial"/>
          <w:sz w:val="22"/>
          <w:szCs w:val="22"/>
        </w:rPr>
        <w:t>y</w:t>
      </w:r>
      <w:r w:rsidRPr="007C662A">
        <w:rPr>
          <w:rFonts w:ascii="Arial" w:hAnsi="Arial" w:cs="Arial"/>
          <w:spacing w:val="-10"/>
          <w:sz w:val="22"/>
          <w:szCs w:val="22"/>
        </w:rPr>
        <w:t xml:space="preserve"> </w:t>
      </w:r>
      <w:r w:rsidR="0079533E">
        <w:rPr>
          <w:rFonts w:ascii="Arial" w:hAnsi="Arial" w:cs="Arial"/>
          <w:spacing w:val="-10"/>
          <w:sz w:val="22"/>
          <w:szCs w:val="22"/>
        </w:rPr>
        <w:t>se extiende h</w:t>
      </w:r>
      <w:r w:rsidRPr="007C662A">
        <w:rPr>
          <w:rFonts w:ascii="Arial" w:hAnsi="Arial" w:cs="Arial"/>
          <w:sz w:val="22"/>
          <w:szCs w:val="22"/>
        </w:rPr>
        <w:t>asta</w:t>
      </w:r>
      <w:r w:rsidRPr="007C662A">
        <w:rPr>
          <w:rFonts w:ascii="Arial" w:hAnsi="Arial" w:cs="Arial"/>
          <w:spacing w:val="-10"/>
          <w:sz w:val="22"/>
          <w:szCs w:val="22"/>
        </w:rPr>
        <w:t xml:space="preserve"> </w:t>
      </w:r>
      <w:r w:rsidRPr="007C662A">
        <w:rPr>
          <w:rFonts w:ascii="Arial" w:hAnsi="Arial" w:cs="Arial"/>
          <w:sz w:val="22"/>
          <w:szCs w:val="22"/>
        </w:rPr>
        <w:t>la fase posterior a su ejecución</w:t>
      </w:r>
      <w:r w:rsidR="0079533E">
        <w:rPr>
          <w:rFonts w:ascii="Arial" w:hAnsi="Arial" w:cs="Arial"/>
          <w:sz w:val="22"/>
          <w:szCs w:val="22"/>
        </w:rPr>
        <w:t>.</w:t>
      </w:r>
    </w:p>
    <w:p w14:paraId="4B43D076" w14:textId="77777777" w:rsidR="0079533E" w:rsidRDefault="0079533E" w:rsidP="0079533E">
      <w:pPr>
        <w:spacing w:line="276" w:lineRule="auto"/>
        <w:ind w:firstLine="709"/>
        <w:jc w:val="both"/>
        <w:rPr>
          <w:rFonts w:ascii="Arial" w:hAnsi="Arial" w:cs="Arial"/>
          <w:sz w:val="22"/>
          <w:szCs w:val="22"/>
        </w:rPr>
      </w:pPr>
    </w:p>
    <w:p w14:paraId="7EFCD067" w14:textId="450A8BF7" w:rsidR="0079533E" w:rsidRPr="0079533E" w:rsidRDefault="007C662A" w:rsidP="0079533E">
      <w:pPr>
        <w:spacing w:line="276" w:lineRule="auto"/>
        <w:ind w:firstLine="709"/>
        <w:jc w:val="both"/>
        <w:rPr>
          <w:rFonts w:ascii="Arial" w:hAnsi="Arial" w:cs="Arial"/>
          <w:sz w:val="22"/>
          <w:szCs w:val="22"/>
        </w:rPr>
      </w:pPr>
      <w:r w:rsidRPr="007C662A">
        <w:rPr>
          <w:rFonts w:ascii="Arial" w:hAnsi="Arial" w:cs="Arial"/>
          <w:sz w:val="22"/>
          <w:szCs w:val="22"/>
        </w:rPr>
        <w:t>De</w:t>
      </w:r>
      <w:r w:rsidRPr="007C662A">
        <w:rPr>
          <w:rFonts w:ascii="Arial" w:hAnsi="Arial" w:cs="Arial"/>
          <w:spacing w:val="-9"/>
          <w:sz w:val="22"/>
          <w:szCs w:val="22"/>
        </w:rPr>
        <w:t xml:space="preserve"> </w:t>
      </w:r>
      <w:r w:rsidRPr="007C662A">
        <w:rPr>
          <w:rFonts w:ascii="Arial" w:hAnsi="Arial" w:cs="Arial"/>
          <w:sz w:val="22"/>
          <w:szCs w:val="22"/>
        </w:rPr>
        <w:t>est</w:t>
      </w:r>
      <w:r w:rsidR="0079533E">
        <w:rPr>
          <w:rFonts w:ascii="Arial" w:hAnsi="Arial" w:cs="Arial"/>
          <w:sz w:val="22"/>
          <w:szCs w:val="22"/>
        </w:rPr>
        <w:t>a suerte,</w:t>
      </w:r>
      <w:r w:rsidR="0079533E">
        <w:rPr>
          <w:rFonts w:ascii="Arial" w:hAnsi="Arial" w:cs="Arial"/>
          <w:spacing w:val="-9"/>
          <w:sz w:val="22"/>
          <w:szCs w:val="22"/>
        </w:rPr>
        <w:t xml:space="preserve"> </w:t>
      </w:r>
      <w:r w:rsidRPr="007C662A">
        <w:rPr>
          <w:rFonts w:ascii="Arial" w:hAnsi="Arial" w:cs="Arial"/>
          <w:sz w:val="22"/>
          <w:szCs w:val="22"/>
        </w:rPr>
        <w:t>conforme</w:t>
      </w:r>
      <w:r w:rsidRPr="007C662A">
        <w:rPr>
          <w:rFonts w:ascii="Arial" w:hAnsi="Arial" w:cs="Arial"/>
          <w:spacing w:val="-9"/>
          <w:sz w:val="22"/>
          <w:szCs w:val="22"/>
        </w:rPr>
        <w:t xml:space="preserve"> </w:t>
      </w:r>
      <w:r w:rsidRPr="007C662A">
        <w:rPr>
          <w:rFonts w:ascii="Arial" w:hAnsi="Arial" w:cs="Arial"/>
          <w:sz w:val="22"/>
          <w:szCs w:val="22"/>
        </w:rPr>
        <w:t>al</w:t>
      </w:r>
      <w:r w:rsidRPr="007C662A">
        <w:rPr>
          <w:rFonts w:ascii="Arial" w:hAnsi="Arial" w:cs="Arial"/>
          <w:spacing w:val="-9"/>
          <w:sz w:val="22"/>
          <w:szCs w:val="22"/>
        </w:rPr>
        <w:t xml:space="preserve"> </w:t>
      </w:r>
      <w:r w:rsidRPr="007C662A">
        <w:rPr>
          <w:rFonts w:ascii="Arial" w:hAnsi="Arial" w:cs="Arial"/>
          <w:sz w:val="22"/>
          <w:szCs w:val="22"/>
        </w:rPr>
        <w:t>inciso</w:t>
      </w:r>
      <w:r w:rsidRPr="007C662A">
        <w:rPr>
          <w:rFonts w:ascii="Arial" w:hAnsi="Arial" w:cs="Arial"/>
          <w:spacing w:val="-9"/>
          <w:sz w:val="22"/>
          <w:szCs w:val="22"/>
        </w:rPr>
        <w:t xml:space="preserve"> </w:t>
      </w:r>
      <w:r w:rsidRPr="007C662A">
        <w:rPr>
          <w:rFonts w:ascii="Arial" w:hAnsi="Arial" w:cs="Arial"/>
          <w:sz w:val="22"/>
          <w:szCs w:val="22"/>
        </w:rPr>
        <w:t>final</w:t>
      </w:r>
      <w:r w:rsidRPr="007C662A">
        <w:rPr>
          <w:rFonts w:ascii="Arial" w:hAnsi="Arial" w:cs="Arial"/>
          <w:spacing w:val="-9"/>
          <w:sz w:val="22"/>
          <w:szCs w:val="22"/>
        </w:rPr>
        <w:t xml:space="preserve"> </w:t>
      </w:r>
      <w:r w:rsidRPr="007C662A">
        <w:rPr>
          <w:rFonts w:ascii="Arial" w:hAnsi="Arial" w:cs="Arial"/>
          <w:sz w:val="22"/>
          <w:szCs w:val="22"/>
        </w:rPr>
        <w:t>del</w:t>
      </w:r>
      <w:r w:rsidRPr="007C662A">
        <w:rPr>
          <w:rFonts w:ascii="Arial" w:hAnsi="Arial" w:cs="Arial"/>
          <w:spacing w:val="-9"/>
          <w:sz w:val="22"/>
          <w:szCs w:val="22"/>
        </w:rPr>
        <w:t xml:space="preserve"> </w:t>
      </w:r>
      <w:r w:rsidRPr="007C662A">
        <w:rPr>
          <w:rFonts w:ascii="Arial" w:hAnsi="Arial" w:cs="Arial"/>
          <w:sz w:val="22"/>
          <w:szCs w:val="22"/>
        </w:rPr>
        <w:t>artículo</w:t>
      </w:r>
      <w:r w:rsidRPr="007C662A">
        <w:rPr>
          <w:rFonts w:ascii="Arial" w:hAnsi="Arial" w:cs="Arial"/>
          <w:spacing w:val="-9"/>
          <w:sz w:val="22"/>
          <w:szCs w:val="22"/>
        </w:rPr>
        <w:t xml:space="preserve"> </w:t>
      </w:r>
      <w:r w:rsidRPr="007C662A">
        <w:rPr>
          <w:rFonts w:ascii="Arial" w:hAnsi="Arial" w:cs="Arial"/>
          <w:sz w:val="22"/>
          <w:szCs w:val="22"/>
        </w:rPr>
        <w:t>53</w:t>
      </w:r>
      <w:r w:rsidRPr="007C662A">
        <w:rPr>
          <w:rFonts w:ascii="Arial" w:hAnsi="Arial" w:cs="Arial"/>
          <w:spacing w:val="-9"/>
          <w:sz w:val="22"/>
          <w:szCs w:val="22"/>
        </w:rPr>
        <w:t xml:space="preserve"> </w:t>
      </w:r>
      <w:r w:rsidRPr="007C662A">
        <w:rPr>
          <w:rFonts w:ascii="Arial" w:hAnsi="Arial" w:cs="Arial"/>
          <w:sz w:val="22"/>
          <w:szCs w:val="22"/>
        </w:rPr>
        <w:t>de</w:t>
      </w:r>
      <w:r w:rsidRPr="007C662A">
        <w:rPr>
          <w:rFonts w:ascii="Arial" w:hAnsi="Arial" w:cs="Arial"/>
          <w:spacing w:val="-9"/>
          <w:sz w:val="22"/>
          <w:szCs w:val="22"/>
        </w:rPr>
        <w:t xml:space="preserve"> </w:t>
      </w:r>
      <w:r w:rsidRPr="007C662A">
        <w:rPr>
          <w:rFonts w:ascii="Arial" w:hAnsi="Arial" w:cs="Arial"/>
          <w:sz w:val="22"/>
          <w:szCs w:val="22"/>
        </w:rPr>
        <w:t>la</w:t>
      </w:r>
      <w:r w:rsidRPr="007C662A">
        <w:rPr>
          <w:rFonts w:ascii="Arial" w:hAnsi="Arial" w:cs="Arial"/>
          <w:spacing w:val="-9"/>
          <w:sz w:val="22"/>
          <w:szCs w:val="22"/>
        </w:rPr>
        <w:t xml:space="preserve"> </w:t>
      </w:r>
      <w:r w:rsidRPr="007C662A">
        <w:rPr>
          <w:rFonts w:ascii="Arial" w:hAnsi="Arial" w:cs="Arial"/>
          <w:sz w:val="22"/>
          <w:szCs w:val="22"/>
        </w:rPr>
        <w:t>Ley</w:t>
      </w:r>
      <w:r w:rsidRPr="007C662A">
        <w:rPr>
          <w:rFonts w:ascii="Arial" w:hAnsi="Arial" w:cs="Arial"/>
          <w:spacing w:val="-9"/>
          <w:sz w:val="22"/>
          <w:szCs w:val="22"/>
        </w:rPr>
        <w:t xml:space="preserve"> </w:t>
      </w:r>
      <w:r w:rsidRPr="007C662A">
        <w:rPr>
          <w:rFonts w:ascii="Arial" w:hAnsi="Arial" w:cs="Arial"/>
          <w:sz w:val="22"/>
          <w:szCs w:val="22"/>
        </w:rPr>
        <w:t>2195</w:t>
      </w:r>
      <w:r w:rsidRPr="007C662A">
        <w:rPr>
          <w:rFonts w:ascii="Arial" w:hAnsi="Arial" w:cs="Arial"/>
          <w:spacing w:val="-9"/>
          <w:sz w:val="22"/>
          <w:szCs w:val="22"/>
        </w:rPr>
        <w:t xml:space="preserve"> </w:t>
      </w:r>
      <w:r w:rsidRPr="007C662A">
        <w:rPr>
          <w:rFonts w:ascii="Arial" w:hAnsi="Arial" w:cs="Arial"/>
          <w:sz w:val="22"/>
          <w:szCs w:val="22"/>
        </w:rPr>
        <w:t>de</w:t>
      </w:r>
      <w:r w:rsidRPr="007C662A">
        <w:rPr>
          <w:rFonts w:ascii="Arial" w:hAnsi="Arial" w:cs="Arial"/>
          <w:spacing w:val="-9"/>
          <w:sz w:val="22"/>
          <w:szCs w:val="22"/>
        </w:rPr>
        <w:t xml:space="preserve"> </w:t>
      </w:r>
      <w:r w:rsidRPr="007C662A">
        <w:rPr>
          <w:rFonts w:ascii="Arial" w:hAnsi="Arial" w:cs="Arial"/>
          <w:sz w:val="22"/>
          <w:szCs w:val="22"/>
        </w:rPr>
        <w:t>2022</w:t>
      </w:r>
      <w:r w:rsidRPr="007C662A">
        <w:rPr>
          <w:rFonts w:ascii="Arial" w:hAnsi="Arial" w:cs="Arial"/>
          <w:spacing w:val="-9"/>
          <w:sz w:val="22"/>
          <w:szCs w:val="22"/>
        </w:rPr>
        <w:t xml:space="preserve"> </w:t>
      </w:r>
      <w:r w:rsidRPr="007C662A">
        <w:rPr>
          <w:rFonts w:ascii="Arial" w:hAnsi="Arial" w:cs="Arial"/>
          <w:sz w:val="22"/>
          <w:szCs w:val="22"/>
        </w:rPr>
        <w:t>que</w:t>
      </w:r>
      <w:r w:rsidRPr="007C662A">
        <w:rPr>
          <w:rFonts w:ascii="Arial" w:hAnsi="Arial" w:cs="Arial"/>
          <w:spacing w:val="-9"/>
          <w:sz w:val="22"/>
          <w:szCs w:val="22"/>
        </w:rPr>
        <w:t xml:space="preserve"> </w:t>
      </w:r>
      <w:r w:rsidRPr="007C662A">
        <w:rPr>
          <w:rFonts w:ascii="Arial" w:hAnsi="Arial" w:cs="Arial"/>
          <w:sz w:val="22"/>
          <w:szCs w:val="22"/>
        </w:rPr>
        <w:t>dispone que</w:t>
      </w:r>
      <w:r w:rsidRPr="007C662A">
        <w:rPr>
          <w:rFonts w:ascii="Arial" w:hAnsi="Arial" w:cs="Arial"/>
          <w:spacing w:val="-15"/>
          <w:sz w:val="22"/>
          <w:szCs w:val="22"/>
        </w:rPr>
        <w:t xml:space="preserve"> </w:t>
      </w:r>
      <w:r w:rsidR="0079533E">
        <w:rPr>
          <w:rFonts w:ascii="Arial" w:hAnsi="Arial" w:cs="Arial"/>
          <w:sz w:val="22"/>
          <w:szCs w:val="22"/>
        </w:rPr>
        <w:t>“</w:t>
      </w:r>
      <w:r w:rsidR="00EB282C">
        <w:rPr>
          <w:rFonts w:ascii="Arial" w:hAnsi="Arial" w:cs="Arial"/>
          <w:sz w:val="22"/>
          <w:szCs w:val="22"/>
        </w:rPr>
        <w:t>[a]</w:t>
      </w:r>
      <w:r w:rsidRPr="007C662A">
        <w:rPr>
          <w:rFonts w:ascii="Arial" w:hAnsi="Arial" w:cs="Arial"/>
          <w:spacing w:val="-15"/>
          <w:sz w:val="22"/>
          <w:szCs w:val="22"/>
        </w:rPr>
        <w:t xml:space="preserve"> </w:t>
      </w:r>
      <w:r w:rsidRPr="007C662A">
        <w:rPr>
          <w:rFonts w:ascii="Arial" w:hAnsi="Arial" w:cs="Arial"/>
          <w:sz w:val="22"/>
          <w:szCs w:val="22"/>
        </w:rPr>
        <w:t>partir</w:t>
      </w:r>
      <w:r w:rsidRPr="007C662A">
        <w:rPr>
          <w:rFonts w:ascii="Arial" w:hAnsi="Arial" w:cs="Arial"/>
          <w:spacing w:val="-15"/>
          <w:sz w:val="22"/>
          <w:szCs w:val="22"/>
        </w:rPr>
        <w:t xml:space="preserve"> </w:t>
      </w:r>
      <w:r w:rsidRPr="007C662A">
        <w:rPr>
          <w:rFonts w:ascii="Arial" w:hAnsi="Arial" w:cs="Arial"/>
          <w:sz w:val="22"/>
          <w:szCs w:val="22"/>
        </w:rPr>
        <w:t>de</w:t>
      </w:r>
      <w:r w:rsidRPr="007C662A">
        <w:rPr>
          <w:rFonts w:ascii="Arial" w:hAnsi="Arial" w:cs="Arial"/>
          <w:spacing w:val="-15"/>
          <w:sz w:val="22"/>
          <w:szCs w:val="22"/>
        </w:rPr>
        <w:t xml:space="preserve"> </w:t>
      </w:r>
      <w:r w:rsidRPr="007C662A">
        <w:rPr>
          <w:rFonts w:ascii="Arial" w:hAnsi="Arial" w:cs="Arial"/>
          <w:sz w:val="22"/>
          <w:szCs w:val="22"/>
        </w:rPr>
        <w:t>la</w:t>
      </w:r>
      <w:r w:rsidRPr="007C662A">
        <w:rPr>
          <w:rFonts w:ascii="Arial" w:hAnsi="Arial" w:cs="Arial"/>
          <w:spacing w:val="-15"/>
          <w:sz w:val="22"/>
          <w:szCs w:val="22"/>
        </w:rPr>
        <w:t xml:space="preserve"> </w:t>
      </w:r>
      <w:r w:rsidRPr="007C662A">
        <w:rPr>
          <w:rFonts w:ascii="Arial" w:hAnsi="Arial" w:cs="Arial"/>
          <w:sz w:val="22"/>
          <w:szCs w:val="22"/>
        </w:rPr>
        <w:t>entrada</w:t>
      </w:r>
      <w:r w:rsidRPr="007C662A">
        <w:rPr>
          <w:rFonts w:ascii="Arial" w:hAnsi="Arial" w:cs="Arial"/>
          <w:spacing w:val="-15"/>
          <w:sz w:val="22"/>
          <w:szCs w:val="22"/>
        </w:rPr>
        <w:t xml:space="preserve"> </w:t>
      </w:r>
      <w:r w:rsidRPr="007C662A">
        <w:rPr>
          <w:rFonts w:ascii="Arial" w:hAnsi="Arial" w:cs="Arial"/>
          <w:sz w:val="22"/>
          <w:szCs w:val="22"/>
        </w:rPr>
        <w:t>en</w:t>
      </w:r>
      <w:r w:rsidRPr="007C662A">
        <w:rPr>
          <w:rFonts w:ascii="Arial" w:hAnsi="Arial" w:cs="Arial"/>
          <w:spacing w:val="-15"/>
          <w:sz w:val="22"/>
          <w:szCs w:val="22"/>
        </w:rPr>
        <w:t xml:space="preserve"> </w:t>
      </w:r>
      <w:r w:rsidRPr="007C662A">
        <w:rPr>
          <w:rFonts w:ascii="Arial" w:hAnsi="Arial" w:cs="Arial"/>
          <w:sz w:val="22"/>
          <w:szCs w:val="22"/>
        </w:rPr>
        <w:t>vigencia</w:t>
      </w:r>
      <w:r w:rsidRPr="007C662A">
        <w:rPr>
          <w:rFonts w:ascii="Arial" w:hAnsi="Arial" w:cs="Arial"/>
          <w:spacing w:val="-15"/>
          <w:sz w:val="22"/>
          <w:szCs w:val="22"/>
        </w:rPr>
        <w:t xml:space="preserve"> </w:t>
      </w:r>
      <w:r w:rsidRPr="007C662A">
        <w:rPr>
          <w:rFonts w:ascii="Arial" w:hAnsi="Arial" w:cs="Arial"/>
          <w:sz w:val="22"/>
          <w:szCs w:val="22"/>
        </w:rPr>
        <w:t>de</w:t>
      </w:r>
      <w:r w:rsidRPr="007C662A">
        <w:rPr>
          <w:rFonts w:ascii="Arial" w:hAnsi="Arial" w:cs="Arial"/>
          <w:spacing w:val="-15"/>
          <w:sz w:val="22"/>
          <w:szCs w:val="22"/>
        </w:rPr>
        <w:t xml:space="preserve"> </w:t>
      </w:r>
      <w:r w:rsidRPr="007C662A">
        <w:rPr>
          <w:rFonts w:ascii="Arial" w:hAnsi="Arial" w:cs="Arial"/>
          <w:sz w:val="22"/>
          <w:szCs w:val="22"/>
        </w:rPr>
        <w:t>la</w:t>
      </w:r>
      <w:r w:rsidRPr="007C662A">
        <w:rPr>
          <w:rFonts w:ascii="Arial" w:hAnsi="Arial" w:cs="Arial"/>
          <w:spacing w:val="-15"/>
          <w:sz w:val="22"/>
          <w:szCs w:val="22"/>
        </w:rPr>
        <w:t xml:space="preserve"> </w:t>
      </w:r>
      <w:r w:rsidRPr="007C662A">
        <w:rPr>
          <w:rFonts w:ascii="Arial" w:hAnsi="Arial" w:cs="Arial"/>
          <w:sz w:val="22"/>
          <w:szCs w:val="22"/>
        </w:rPr>
        <w:t>presente</w:t>
      </w:r>
      <w:r w:rsidRPr="007C662A">
        <w:rPr>
          <w:rFonts w:ascii="Arial" w:hAnsi="Arial" w:cs="Arial"/>
          <w:spacing w:val="-15"/>
          <w:sz w:val="22"/>
          <w:szCs w:val="22"/>
        </w:rPr>
        <w:t xml:space="preserve"> </w:t>
      </w:r>
      <w:r w:rsidRPr="007C662A">
        <w:rPr>
          <w:rFonts w:ascii="Arial" w:hAnsi="Arial" w:cs="Arial"/>
          <w:sz w:val="22"/>
          <w:szCs w:val="22"/>
        </w:rPr>
        <w:t>Ley,</w:t>
      </w:r>
      <w:r w:rsidRPr="007C662A">
        <w:rPr>
          <w:rFonts w:ascii="Arial" w:hAnsi="Arial" w:cs="Arial"/>
          <w:spacing w:val="-15"/>
          <w:sz w:val="22"/>
          <w:szCs w:val="22"/>
        </w:rPr>
        <w:t xml:space="preserve"> </w:t>
      </w:r>
      <w:r w:rsidRPr="007C662A">
        <w:rPr>
          <w:rFonts w:ascii="Arial" w:hAnsi="Arial" w:cs="Arial"/>
          <w:sz w:val="22"/>
          <w:szCs w:val="22"/>
        </w:rPr>
        <w:t>se</w:t>
      </w:r>
      <w:r w:rsidRPr="007C662A">
        <w:rPr>
          <w:rFonts w:ascii="Arial" w:hAnsi="Arial" w:cs="Arial"/>
          <w:spacing w:val="-15"/>
          <w:sz w:val="22"/>
          <w:szCs w:val="22"/>
        </w:rPr>
        <w:t xml:space="preserve"> </w:t>
      </w:r>
      <w:r w:rsidRPr="007C662A">
        <w:rPr>
          <w:rFonts w:ascii="Arial" w:hAnsi="Arial" w:cs="Arial"/>
          <w:sz w:val="22"/>
          <w:szCs w:val="22"/>
        </w:rPr>
        <w:t>establecerá</w:t>
      </w:r>
      <w:r w:rsidRPr="007C662A">
        <w:rPr>
          <w:rFonts w:ascii="Arial" w:hAnsi="Arial" w:cs="Arial"/>
          <w:spacing w:val="-14"/>
          <w:sz w:val="22"/>
          <w:szCs w:val="22"/>
        </w:rPr>
        <w:t xml:space="preserve"> </w:t>
      </w:r>
      <w:r w:rsidRPr="007C662A">
        <w:rPr>
          <w:rFonts w:ascii="Arial" w:hAnsi="Arial" w:cs="Arial"/>
          <w:sz w:val="22"/>
          <w:szCs w:val="22"/>
        </w:rPr>
        <w:t>un</w:t>
      </w:r>
      <w:r w:rsidRPr="007C662A">
        <w:rPr>
          <w:rFonts w:ascii="Arial" w:hAnsi="Arial" w:cs="Arial"/>
          <w:spacing w:val="-15"/>
          <w:sz w:val="22"/>
          <w:szCs w:val="22"/>
        </w:rPr>
        <w:t xml:space="preserve"> </w:t>
      </w:r>
      <w:r w:rsidRPr="007C662A">
        <w:rPr>
          <w:rFonts w:ascii="Arial" w:hAnsi="Arial" w:cs="Arial"/>
          <w:sz w:val="22"/>
          <w:szCs w:val="22"/>
        </w:rPr>
        <w:t>periodo</w:t>
      </w:r>
      <w:r w:rsidRPr="007C662A">
        <w:rPr>
          <w:rFonts w:ascii="Arial" w:hAnsi="Arial" w:cs="Arial"/>
          <w:spacing w:val="-15"/>
          <w:sz w:val="22"/>
          <w:szCs w:val="22"/>
        </w:rPr>
        <w:t xml:space="preserve"> </w:t>
      </w:r>
      <w:r w:rsidRPr="007C662A">
        <w:rPr>
          <w:rFonts w:ascii="Arial" w:hAnsi="Arial" w:cs="Arial"/>
          <w:sz w:val="22"/>
          <w:szCs w:val="22"/>
        </w:rPr>
        <w:t>de</w:t>
      </w:r>
      <w:r w:rsidRPr="007C662A">
        <w:rPr>
          <w:rFonts w:ascii="Arial" w:hAnsi="Arial" w:cs="Arial"/>
          <w:spacing w:val="-15"/>
          <w:sz w:val="22"/>
          <w:szCs w:val="22"/>
        </w:rPr>
        <w:t xml:space="preserve"> </w:t>
      </w:r>
      <w:r w:rsidRPr="007C662A">
        <w:rPr>
          <w:rFonts w:ascii="Arial" w:hAnsi="Arial" w:cs="Arial"/>
          <w:sz w:val="22"/>
          <w:szCs w:val="22"/>
        </w:rPr>
        <w:t>transición de seis (6) meses, para que las entidades den cumplimiento efectivo a lo aquí establecido</w:t>
      </w:r>
      <w:r w:rsidR="0079533E">
        <w:rPr>
          <w:rFonts w:ascii="Arial" w:hAnsi="Arial" w:cs="Arial"/>
          <w:sz w:val="22"/>
          <w:szCs w:val="22"/>
        </w:rPr>
        <w:t>”</w:t>
      </w:r>
      <w:r w:rsidRPr="007C662A">
        <w:rPr>
          <w:rFonts w:ascii="Arial" w:hAnsi="Arial" w:cs="Arial"/>
          <w:sz w:val="22"/>
          <w:szCs w:val="22"/>
        </w:rPr>
        <w:t xml:space="preserve">, la obligación para las entidades estatales exceptuadas de publicar los documentos relacionados </w:t>
      </w:r>
      <w:r w:rsidRPr="007C662A">
        <w:rPr>
          <w:rFonts w:ascii="Arial" w:hAnsi="Arial" w:cs="Arial"/>
          <w:sz w:val="22"/>
          <w:szCs w:val="22"/>
        </w:rPr>
        <w:lastRenderedPageBreak/>
        <w:t>con</w:t>
      </w:r>
      <w:r w:rsidRPr="007C662A">
        <w:rPr>
          <w:rFonts w:ascii="Arial" w:hAnsi="Arial" w:cs="Arial"/>
          <w:spacing w:val="-3"/>
          <w:sz w:val="22"/>
          <w:szCs w:val="22"/>
        </w:rPr>
        <w:t xml:space="preserve"> </w:t>
      </w:r>
      <w:r w:rsidRPr="007C662A">
        <w:rPr>
          <w:rFonts w:ascii="Arial" w:hAnsi="Arial" w:cs="Arial"/>
          <w:sz w:val="22"/>
          <w:szCs w:val="22"/>
        </w:rPr>
        <w:t>su</w:t>
      </w:r>
      <w:r w:rsidRPr="007C662A">
        <w:rPr>
          <w:rFonts w:ascii="Arial" w:hAnsi="Arial" w:cs="Arial"/>
          <w:spacing w:val="-3"/>
          <w:sz w:val="22"/>
          <w:szCs w:val="22"/>
        </w:rPr>
        <w:t xml:space="preserve"> </w:t>
      </w:r>
      <w:r w:rsidRPr="007C662A">
        <w:rPr>
          <w:rFonts w:ascii="Arial" w:hAnsi="Arial" w:cs="Arial"/>
          <w:sz w:val="22"/>
          <w:szCs w:val="22"/>
        </w:rPr>
        <w:t>actividad</w:t>
      </w:r>
      <w:r w:rsidRPr="007C662A">
        <w:rPr>
          <w:rFonts w:ascii="Arial" w:hAnsi="Arial" w:cs="Arial"/>
          <w:spacing w:val="-2"/>
          <w:sz w:val="22"/>
          <w:szCs w:val="22"/>
        </w:rPr>
        <w:t xml:space="preserve"> </w:t>
      </w:r>
      <w:r w:rsidRPr="007C662A">
        <w:rPr>
          <w:rFonts w:ascii="Arial" w:hAnsi="Arial" w:cs="Arial"/>
          <w:sz w:val="22"/>
          <w:szCs w:val="22"/>
        </w:rPr>
        <w:t>contractual</w:t>
      </w:r>
      <w:r w:rsidRPr="007C662A">
        <w:rPr>
          <w:rFonts w:ascii="Arial" w:hAnsi="Arial" w:cs="Arial"/>
          <w:spacing w:val="-3"/>
          <w:sz w:val="22"/>
          <w:szCs w:val="22"/>
        </w:rPr>
        <w:t xml:space="preserve"> </w:t>
      </w:r>
      <w:r w:rsidRPr="007C662A">
        <w:rPr>
          <w:rFonts w:ascii="Arial" w:hAnsi="Arial" w:cs="Arial"/>
          <w:sz w:val="22"/>
          <w:szCs w:val="22"/>
        </w:rPr>
        <w:t>en</w:t>
      </w:r>
      <w:r w:rsidRPr="007C662A">
        <w:rPr>
          <w:rFonts w:ascii="Arial" w:hAnsi="Arial" w:cs="Arial"/>
          <w:spacing w:val="-3"/>
          <w:sz w:val="22"/>
          <w:szCs w:val="22"/>
        </w:rPr>
        <w:t xml:space="preserve"> </w:t>
      </w:r>
      <w:r w:rsidRPr="007C662A">
        <w:rPr>
          <w:rFonts w:ascii="Arial" w:hAnsi="Arial" w:cs="Arial"/>
          <w:sz w:val="22"/>
          <w:szCs w:val="22"/>
        </w:rPr>
        <w:t>el</w:t>
      </w:r>
      <w:r w:rsidRPr="007C662A">
        <w:rPr>
          <w:rFonts w:ascii="Arial" w:hAnsi="Arial" w:cs="Arial"/>
          <w:spacing w:val="-3"/>
          <w:sz w:val="22"/>
          <w:szCs w:val="22"/>
        </w:rPr>
        <w:t xml:space="preserve"> </w:t>
      </w:r>
      <w:r w:rsidRPr="007C662A">
        <w:rPr>
          <w:rFonts w:ascii="Arial" w:hAnsi="Arial" w:cs="Arial"/>
          <w:sz w:val="22"/>
          <w:szCs w:val="22"/>
        </w:rPr>
        <w:t>SECOP</w:t>
      </w:r>
      <w:r w:rsidRPr="007C662A">
        <w:rPr>
          <w:rFonts w:ascii="Arial" w:hAnsi="Arial" w:cs="Arial"/>
          <w:spacing w:val="-2"/>
          <w:sz w:val="22"/>
          <w:szCs w:val="22"/>
        </w:rPr>
        <w:t xml:space="preserve"> </w:t>
      </w:r>
      <w:r w:rsidRPr="007C662A">
        <w:rPr>
          <w:rFonts w:ascii="Arial" w:hAnsi="Arial" w:cs="Arial"/>
          <w:sz w:val="22"/>
          <w:szCs w:val="22"/>
        </w:rPr>
        <w:t>II</w:t>
      </w:r>
      <w:r w:rsidRPr="007C662A">
        <w:rPr>
          <w:rFonts w:ascii="Arial" w:hAnsi="Arial" w:cs="Arial"/>
          <w:spacing w:val="-2"/>
          <w:sz w:val="22"/>
          <w:szCs w:val="22"/>
        </w:rPr>
        <w:t xml:space="preserve"> </w:t>
      </w:r>
      <w:r w:rsidRPr="007C662A">
        <w:rPr>
          <w:rFonts w:ascii="Arial" w:hAnsi="Arial" w:cs="Arial"/>
          <w:sz w:val="22"/>
          <w:szCs w:val="22"/>
        </w:rPr>
        <w:t>aplica</w:t>
      </w:r>
      <w:r w:rsidRPr="007C662A">
        <w:rPr>
          <w:rFonts w:ascii="Arial" w:hAnsi="Arial" w:cs="Arial"/>
          <w:spacing w:val="-2"/>
          <w:sz w:val="22"/>
          <w:szCs w:val="22"/>
        </w:rPr>
        <w:t xml:space="preserve"> </w:t>
      </w:r>
      <w:r w:rsidRPr="007C662A">
        <w:rPr>
          <w:rFonts w:ascii="Arial" w:hAnsi="Arial" w:cs="Arial"/>
          <w:sz w:val="22"/>
          <w:szCs w:val="22"/>
        </w:rPr>
        <w:t>para</w:t>
      </w:r>
      <w:r w:rsidRPr="007C662A">
        <w:rPr>
          <w:rFonts w:ascii="Arial" w:hAnsi="Arial" w:cs="Arial"/>
          <w:spacing w:val="-2"/>
          <w:sz w:val="22"/>
          <w:szCs w:val="22"/>
        </w:rPr>
        <w:t xml:space="preserve"> </w:t>
      </w:r>
      <w:r w:rsidRPr="007C662A">
        <w:rPr>
          <w:rFonts w:ascii="Arial" w:hAnsi="Arial" w:cs="Arial"/>
          <w:sz w:val="22"/>
          <w:szCs w:val="22"/>
        </w:rPr>
        <w:t>los</w:t>
      </w:r>
      <w:r w:rsidRPr="007C662A">
        <w:rPr>
          <w:rFonts w:ascii="Arial" w:hAnsi="Arial" w:cs="Arial"/>
          <w:spacing w:val="-3"/>
          <w:sz w:val="22"/>
          <w:szCs w:val="22"/>
        </w:rPr>
        <w:t xml:space="preserve"> </w:t>
      </w:r>
      <w:r w:rsidRPr="007C662A">
        <w:rPr>
          <w:rFonts w:ascii="Arial" w:hAnsi="Arial" w:cs="Arial"/>
          <w:sz w:val="22"/>
          <w:szCs w:val="22"/>
        </w:rPr>
        <w:t>contratos</w:t>
      </w:r>
      <w:r w:rsidRPr="007C662A">
        <w:rPr>
          <w:rFonts w:ascii="Arial" w:hAnsi="Arial" w:cs="Arial"/>
          <w:spacing w:val="-3"/>
          <w:sz w:val="22"/>
          <w:szCs w:val="22"/>
        </w:rPr>
        <w:t xml:space="preserve"> </w:t>
      </w:r>
      <w:r w:rsidRPr="007C662A">
        <w:rPr>
          <w:rFonts w:ascii="Arial" w:hAnsi="Arial" w:cs="Arial"/>
          <w:sz w:val="22"/>
          <w:szCs w:val="22"/>
        </w:rPr>
        <w:t>suscritos</w:t>
      </w:r>
      <w:r w:rsidRPr="007C662A">
        <w:rPr>
          <w:rFonts w:ascii="Arial" w:hAnsi="Arial" w:cs="Arial"/>
          <w:spacing w:val="-3"/>
          <w:sz w:val="22"/>
          <w:szCs w:val="22"/>
        </w:rPr>
        <w:t xml:space="preserve"> </w:t>
      </w:r>
      <w:r w:rsidRPr="007C662A">
        <w:rPr>
          <w:rFonts w:ascii="Arial" w:hAnsi="Arial" w:cs="Arial"/>
          <w:sz w:val="22"/>
          <w:szCs w:val="22"/>
        </w:rPr>
        <w:t>con</w:t>
      </w:r>
      <w:r w:rsidRPr="007C662A">
        <w:rPr>
          <w:rFonts w:ascii="Arial" w:hAnsi="Arial" w:cs="Arial"/>
          <w:spacing w:val="-3"/>
          <w:sz w:val="22"/>
          <w:szCs w:val="22"/>
        </w:rPr>
        <w:t xml:space="preserve"> </w:t>
      </w:r>
      <w:r w:rsidRPr="007C662A">
        <w:rPr>
          <w:rFonts w:ascii="Arial" w:hAnsi="Arial" w:cs="Arial"/>
          <w:sz w:val="22"/>
          <w:szCs w:val="22"/>
        </w:rPr>
        <w:t>posterioridad al</w:t>
      </w:r>
      <w:r w:rsidRPr="007C662A">
        <w:rPr>
          <w:rFonts w:ascii="Arial" w:hAnsi="Arial" w:cs="Arial"/>
          <w:spacing w:val="-16"/>
          <w:sz w:val="22"/>
          <w:szCs w:val="22"/>
        </w:rPr>
        <w:t xml:space="preserve"> </w:t>
      </w:r>
      <w:r w:rsidRPr="007C662A">
        <w:rPr>
          <w:rFonts w:ascii="Arial" w:hAnsi="Arial" w:cs="Arial"/>
          <w:sz w:val="22"/>
          <w:szCs w:val="22"/>
        </w:rPr>
        <w:t>término</w:t>
      </w:r>
      <w:r w:rsidRPr="007C662A">
        <w:rPr>
          <w:rFonts w:ascii="Arial" w:hAnsi="Arial" w:cs="Arial"/>
          <w:spacing w:val="-16"/>
          <w:sz w:val="22"/>
          <w:szCs w:val="22"/>
        </w:rPr>
        <w:t xml:space="preserve"> </w:t>
      </w:r>
      <w:r w:rsidRPr="007C662A">
        <w:rPr>
          <w:rFonts w:ascii="Arial" w:hAnsi="Arial" w:cs="Arial"/>
          <w:sz w:val="22"/>
          <w:szCs w:val="22"/>
        </w:rPr>
        <w:t>dispuesto</w:t>
      </w:r>
      <w:r w:rsidRPr="007C662A">
        <w:rPr>
          <w:rFonts w:ascii="Arial" w:hAnsi="Arial" w:cs="Arial"/>
          <w:spacing w:val="-15"/>
          <w:sz w:val="22"/>
          <w:szCs w:val="22"/>
        </w:rPr>
        <w:t xml:space="preserve"> </w:t>
      </w:r>
      <w:r w:rsidRPr="007C662A">
        <w:rPr>
          <w:rFonts w:ascii="Arial" w:hAnsi="Arial" w:cs="Arial"/>
          <w:sz w:val="22"/>
          <w:szCs w:val="22"/>
        </w:rPr>
        <w:t>en</w:t>
      </w:r>
      <w:r w:rsidRPr="007C662A">
        <w:rPr>
          <w:rFonts w:ascii="Arial" w:hAnsi="Arial" w:cs="Arial"/>
          <w:spacing w:val="-16"/>
          <w:sz w:val="22"/>
          <w:szCs w:val="22"/>
        </w:rPr>
        <w:t xml:space="preserve"> </w:t>
      </w:r>
      <w:r w:rsidRPr="007C662A">
        <w:rPr>
          <w:rFonts w:ascii="Arial" w:hAnsi="Arial" w:cs="Arial"/>
          <w:sz w:val="22"/>
          <w:szCs w:val="22"/>
        </w:rPr>
        <w:t>el</w:t>
      </w:r>
      <w:r w:rsidRPr="007C662A">
        <w:rPr>
          <w:rFonts w:ascii="Arial" w:hAnsi="Arial" w:cs="Arial"/>
          <w:spacing w:val="-16"/>
          <w:sz w:val="22"/>
          <w:szCs w:val="22"/>
        </w:rPr>
        <w:t xml:space="preserve"> </w:t>
      </w:r>
      <w:r w:rsidRPr="007C662A">
        <w:rPr>
          <w:rFonts w:ascii="Arial" w:hAnsi="Arial" w:cs="Arial"/>
          <w:sz w:val="22"/>
          <w:szCs w:val="22"/>
        </w:rPr>
        <w:t>artículo</w:t>
      </w:r>
      <w:r w:rsidRPr="007C662A">
        <w:rPr>
          <w:rFonts w:ascii="Arial" w:hAnsi="Arial" w:cs="Arial"/>
          <w:spacing w:val="-15"/>
          <w:sz w:val="22"/>
          <w:szCs w:val="22"/>
        </w:rPr>
        <w:t xml:space="preserve"> </w:t>
      </w:r>
      <w:r w:rsidRPr="007C662A">
        <w:rPr>
          <w:rFonts w:ascii="Arial" w:hAnsi="Arial" w:cs="Arial"/>
          <w:sz w:val="22"/>
          <w:szCs w:val="22"/>
        </w:rPr>
        <w:t>53</w:t>
      </w:r>
      <w:r w:rsidRPr="007C662A">
        <w:rPr>
          <w:rFonts w:ascii="Arial" w:hAnsi="Arial" w:cs="Arial"/>
          <w:spacing w:val="-16"/>
          <w:sz w:val="22"/>
          <w:szCs w:val="22"/>
        </w:rPr>
        <w:t xml:space="preserve"> </w:t>
      </w:r>
      <w:r w:rsidRPr="007C662A">
        <w:rPr>
          <w:rFonts w:ascii="Arial" w:hAnsi="Arial" w:cs="Arial"/>
          <w:sz w:val="22"/>
          <w:szCs w:val="22"/>
        </w:rPr>
        <w:t>de</w:t>
      </w:r>
      <w:r w:rsidRPr="007C662A">
        <w:rPr>
          <w:rFonts w:ascii="Arial" w:hAnsi="Arial" w:cs="Arial"/>
          <w:spacing w:val="-16"/>
          <w:sz w:val="22"/>
          <w:szCs w:val="22"/>
        </w:rPr>
        <w:t xml:space="preserve"> </w:t>
      </w:r>
      <w:r w:rsidRPr="007C662A">
        <w:rPr>
          <w:rFonts w:ascii="Arial" w:hAnsi="Arial" w:cs="Arial"/>
          <w:sz w:val="22"/>
          <w:szCs w:val="22"/>
        </w:rPr>
        <w:t>la</w:t>
      </w:r>
      <w:r w:rsidRPr="007C662A">
        <w:rPr>
          <w:rFonts w:ascii="Arial" w:hAnsi="Arial" w:cs="Arial"/>
          <w:spacing w:val="-16"/>
          <w:sz w:val="22"/>
          <w:szCs w:val="22"/>
        </w:rPr>
        <w:t xml:space="preserve"> </w:t>
      </w:r>
      <w:r w:rsidRPr="007C662A">
        <w:rPr>
          <w:rFonts w:ascii="Arial" w:hAnsi="Arial" w:cs="Arial"/>
          <w:sz w:val="22"/>
          <w:szCs w:val="22"/>
        </w:rPr>
        <w:t>Ley</w:t>
      </w:r>
      <w:r w:rsidRPr="007C662A">
        <w:rPr>
          <w:rFonts w:ascii="Arial" w:hAnsi="Arial" w:cs="Arial"/>
          <w:spacing w:val="-16"/>
          <w:sz w:val="22"/>
          <w:szCs w:val="22"/>
        </w:rPr>
        <w:t xml:space="preserve"> </w:t>
      </w:r>
      <w:r w:rsidRPr="007C662A">
        <w:rPr>
          <w:rFonts w:ascii="Arial" w:hAnsi="Arial" w:cs="Arial"/>
          <w:sz w:val="22"/>
          <w:szCs w:val="22"/>
        </w:rPr>
        <w:t>2195</w:t>
      </w:r>
      <w:r w:rsidRPr="007C662A">
        <w:rPr>
          <w:rFonts w:ascii="Arial" w:hAnsi="Arial" w:cs="Arial"/>
          <w:spacing w:val="-16"/>
          <w:sz w:val="22"/>
          <w:szCs w:val="22"/>
        </w:rPr>
        <w:t xml:space="preserve"> </w:t>
      </w:r>
      <w:r w:rsidRPr="007C662A">
        <w:rPr>
          <w:rFonts w:ascii="Arial" w:hAnsi="Arial" w:cs="Arial"/>
          <w:sz w:val="22"/>
          <w:szCs w:val="22"/>
        </w:rPr>
        <w:t>de</w:t>
      </w:r>
      <w:r w:rsidRPr="007C662A">
        <w:rPr>
          <w:rFonts w:ascii="Arial" w:hAnsi="Arial" w:cs="Arial"/>
          <w:spacing w:val="-16"/>
          <w:sz w:val="22"/>
          <w:szCs w:val="22"/>
        </w:rPr>
        <w:t xml:space="preserve"> </w:t>
      </w:r>
      <w:r w:rsidRPr="007C662A">
        <w:rPr>
          <w:rFonts w:ascii="Arial" w:hAnsi="Arial" w:cs="Arial"/>
          <w:sz w:val="22"/>
          <w:szCs w:val="22"/>
        </w:rPr>
        <w:t>2022,</w:t>
      </w:r>
      <w:r w:rsidRPr="007C662A">
        <w:rPr>
          <w:rFonts w:ascii="Arial" w:hAnsi="Arial" w:cs="Arial"/>
          <w:spacing w:val="-16"/>
          <w:sz w:val="22"/>
          <w:szCs w:val="22"/>
        </w:rPr>
        <w:t xml:space="preserve"> </w:t>
      </w:r>
      <w:r w:rsidRPr="007C662A">
        <w:rPr>
          <w:rFonts w:ascii="Arial" w:hAnsi="Arial" w:cs="Arial"/>
          <w:sz w:val="22"/>
          <w:szCs w:val="22"/>
        </w:rPr>
        <w:t>esto</w:t>
      </w:r>
      <w:r w:rsidRPr="007C662A">
        <w:rPr>
          <w:rFonts w:ascii="Arial" w:hAnsi="Arial" w:cs="Arial"/>
          <w:spacing w:val="-16"/>
          <w:sz w:val="22"/>
          <w:szCs w:val="22"/>
        </w:rPr>
        <w:t xml:space="preserve"> </w:t>
      </w:r>
      <w:r w:rsidRPr="007C662A">
        <w:rPr>
          <w:rFonts w:ascii="Arial" w:hAnsi="Arial" w:cs="Arial"/>
          <w:sz w:val="22"/>
          <w:szCs w:val="22"/>
        </w:rPr>
        <w:t>es,</w:t>
      </w:r>
      <w:r w:rsidRPr="007C662A">
        <w:rPr>
          <w:rFonts w:ascii="Arial" w:hAnsi="Arial" w:cs="Arial"/>
          <w:spacing w:val="-16"/>
          <w:sz w:val="22"/>
          <w:szCs w:val="22"/>
        </w:rPr>
        <w:t xml:space="preserve"> </w:t>
      </w:r>
      <w:r w:rsidRPr="007C662A">
        <w:rPr>
          <w:rFonts w:ascii="Arial" w:hAnsi="Arial" w:cs="Arial"/>
          <w:sz w:val="22"/>
          <w:szCs w:val="22"/>
        </w:rPr>
        <w:t>desde</w:t>
      </w:r>
      <w:r w:rsidRPr="007C662A">
        <w:rPr>
          <w:rFonts w:ascii="Arial" w:hAnsi="Arial" w:cs="Arial"/>
          <w:spacing w:val="-16"/>
          <w:sz w:val="22"/>
          <w:szCs w:val="22"/>
        </w:rPr>
        <w:t xml:space="preserve"> </w:t>
      </w:r>
      <w:r w:rsidRPr="007C662A">
        <w:rPr>
          <w:rFonts w:ascii="Arial" w:hAnsi="Arial" w:cs="Arial"/>
          <w:sz w:val="22"/>
          <w:szCs w:val="22"/>
        </w:rPr>
        <w:t>el</w:t>
      </w:r>
      <w:r w:rsidRPr="007C662A">
        <w:rPr>
          <w:rFonts w:ascii="Arial" w:hAnsi="Arial" w:cs="Arial"/>
          <w:spacing w:val="-16"/>
          <w:sz w:val="22"/>
          <w:szCs w:val="22"/>
        </w:rPr>
        <w:t xml:space="preserve"> </w:t>
      </w:r>
      <w:r w:rsidRPr="007C662A">
        <w:rPr>
          <w:rFonts w:ascii="Arial" w:hAnsi="Arial" w:cs="Arial"/>
          <w:sz w:val="22"/>
          <w:szCs w:val="22"/>
        </w:rPr>
        <w:t>18</w:t>
      </w:r>
      <w:r w:rsidRPr="007C662A">
        <w:rPr>
          <w:rFonts w:ascii="Arial" w:hAnsi="Arial" w:cs="Arial"/>
          <w:spacing w:val="-16"/>
          <w:sz w:val="22"/>
          <w:szCs w:val="22"/>
        </w:rPr>
        <w:t xml:space="preserve"> </w:t>
      </w:r>
      <w:r w:rsidRPr="007C662A">
        <w:rPr>
          <w:rFonts w:ascii="Arial" w:hAnsi="Arial" w:cs="Arial"/>
          <w:sz w:val="22"/>
          <w:szCs w:val="22"/>
        </w:rPr>
        <w:t>de</w:t>
      </w:r>
      <w:r w:rsidRPr="007C662A">
        <w:rPr>
          <w:rFonts w:ascii="Arial" w:hAnsi="Arial" w:cs="Arial"/>
          <w:spacing w:val="-16"/>
          <w:sz w:val="22"/>
          <w:szCs w:val="22"/>
        </w:rPr>
        <w:t xml:space="preserve"> </w:t>
      </w:r>
      <w:r w:rsidRPr="007C662A">
        <w:rPr>
          <w:rFonts w:ascii="Arial" w:hAnsi="Arial" w:cs="Arial"/>
          <w:sz w:val="22"/>
          <w:szCs w:val="22"/>
        </w:rPr>
        <w:t>julio</w:t>
      </w:r>
      <w:r w:rsidRPr="007C662A">
        <w:rPr>
          <w:rFonts w:ascii="Arial" w:hAnsi="Arial" w:cs="Arial"/>
          <w:spacing w:val="-16"/>
          <w:sz w:val="22"/>
          <w:szCs w:val="22"/>
        </w:rPr>
        <w:t xml:space="preserve"> </w:t>
      </w:r>
      <w:r w:rsidRPr="007C662A">
        <w:rPr>
          <w:rFonts w:ascii="Arial" w:hAnsi="Arial" w:cs="Arial"/>
          <w:sz w:val="22"/>
          <w:szCs w:val="22"/>
        </w:rPr>
        <w:t>de</w:t>
      </w:r>
      <w:r w:rsidRPr="007C662A">
        <w:rPr>
          <w:rFonts w:ascii="Arial" w:hAnsi="Arial" w:cs="Arial"/>
          <w:spacing w:val="-16"/>
          <w:sz w:val="22"/>
          <w:szCs w:val="22"/>
        </w:rPr>
        <w:t xml:space="preserve"> </w:t>
      </w:r>
      <w:r w:rsidRPr="007C662A">
        <w:rPr>
          <w:rFonts w:ascii="Arial" w:hAnsi="Arial" w:cs="Arial"/>
          <w:sz w:val="22"/>
          <w:szCs w:val="22"/>
        </w:rPr>
        <w:t>2022</w:t>
      </w:r>
      <w:r w:rsidR="0079533E" w:rsidRPr="0079533E">
        <w:rPr>
          <w:rFonts w:ascii="Arial" w:hAnsi="Arial" w:cs="Arial"/>
          <w:sz w:val="22"/>
          <w:szCs w:val="22"/>
        </w:rPr>
        <w:t>.</w:t>
      </w:r>
    </w:p>
    <w:p w14:paraId="35ADA7DF" w14:textId="77777777" w:rsidR="0079533E" w:rsidRPr="0079533E" w:rsidRDefault="0079533E" w:rsidP="0079533E">
      <w:pPr>
        <w:spacing w:line="276" w:lineRule="auto"/>
        <w:ind w:firstLine="709"/>
        <w:jc w:val="both"/>
        <w:rPr>
          <w:rFonts w:ascii="Arial" w:hAnsi="Arial" w:cs="Arial"/>
          <w:sz w:val="22"/>
          <w:szCs w:val="22"/>
        </w:rPr>
      </w:pPr>
    </w:p>
    <w:p w14:paraId="25C607E2" w14:textId="5F564966" w:rsidR="00E10613" w:rsidRDefault="0079533E" w:rsidP="00E10613">
      <w:pPr>
        <w:spacing w:line="276" w:lineRule="auto"/>
        <w:ind w:firstLine="709"/>
        <w:jc w:val="both"/>
        <w:rPr>
          <w:rFonts w:ascii="Arial" w:eastAsia="Calibri" w:hAnsi="Arial" w:cs="Arial"/>
          <w:bCs/>
          <w:sz w:val="22"/>
          <w:szCs w:val="22"/>
          <w:lang w:val="es-MX" w:eastAsia="en-US"/>
        </w:rPr>
      </w:pPr>
      <w:r w:rsidRPr="0079533E">
        <w:rPr>
          <w:rFonts w:ascii="Arial" w:hAnsi="Arial" w:cs="Arial"/>
          <w:sz w:val="22"/>
          <w:szCs w:val="22"/>
        </w:rPr>
        <w:t>Por otro lado,</w:t>
      </w:r>
      <w:bookmarkEnd w:id="66"/>
      <w:r w:rsidRPr="0079533E">
        <w:rPr>
          <w:rFonts w:ascii="Arial" w:hAnsi="Arial" w:cs="Arial"/>
          <w:sz w:val="22"/>
          <w:szCs w:val="22"/>
        </w:rPr>
        <w:t xml:space="preserve"> </w:t>
      </w:r>
      <w:r w:rsidR="00E10613">
        <w:rPr>
          <w:rFonts w:ascii="Arial" w:hAnsi="Arial" w:cs="Arial"/>
          <w:sz w:val="22"/>
          <w:szCs w:val="22"/>
        </w:rPr>
        <w:t xml:space="preserve">así como es </w:t>
      </w:r>
      <w:r>
        <w:rPr>
          <w:rFonts w:ascii="Arial" w:hAnsi="Arial" w:cs="Arial"/>
          <w:sz w:val="22"/>
          <w:szCs w:val="22"/>
        </w:rPr>
        <w:t>claro que</w:t>
      </w:r>
      <w:r w:rsidR="00E10613">
        <w:rPr>
          <w:rFonts w:ascii="Arial" w:hAnsi="Arial" w:cs="Arial"/>
          <w:sz w:val="22"/>
          <w:szCs w:val="22"/>
        </w:rPr>
        <w:t xml:space="preserve"> </w:t>
      </w:r>
      <w:r w:rsidR="00E10613" w:rsidRPr="00180D9E">
        <w:rPr>
          <w:rFonts w:ascii="Arial" w:eastAsia="Calibri" w:hAnsi="Arial" w:cs="Arial"/>
          <w:bCs/>
          <w:sz w:val="22"/>
          <w:szCs w:val="22"/>
          <w:lang w:val="es-MX" w:eastAsia="en-US"/>
        </w:rPr>
        <w:t>las empresas de servicios públicos</w:t>
      </w:r>
      <w:r w:rsidR="00E10613">
        <w:rPr>
          <w:rFonts w:ascii="Arial" w:eastAsia="Calibri" w:hAnsi="Arial" w:cs="Arial"/>
          <w:bCs/>
          <w:sz w:val="22"/>
          <w:szCs w:val="22"/>
          <w:lang w:val="es-MX" w:eastAsia="en-US"/>
        </w:rPr>
        <w:t xml:space="preserve"> </w:t>
      </w:r>
      <w:r w:rsidR="00E10613" w:rsidRPr="00180D9E">
        <w:rPr>
          <w:rFonts w:ascii="Arial" w:eastAsia="Calibri" w:hAnsi="Arial" w:cs="Arial"/>
          <w:bCs/>
          <w:sz w:val="22"/>
          <w:szCs w:val="22"/>
          <w:lang w:val="es-MX" w:eastAsia="en-US"/>
        </w:rPr>
        <w:t>tienen una naturaleza jurídica especial</w:t>
      </w:r>
      <w:r w:rsidR="00E10613">
        <w:rPr>
          <w:rFonts w:ascii="Arial" w:eastAsia="Calibri" w:hAnsi="Arial" w:cs="Arial"/>
          <w:bCs/>
          <w:sz w:val="22"/>
          <w:szCs w:val="22"/>
          <w:lang w:val="es-MX" w:eastAsia="en-US"/>
        </w:rPr>
        <w:t xml:space="preserve"> derivada directamente d</w:t>
      </w:r>
      <w:r w:rsidR="00E10613" w:rsidRPr="00180D9E">
        <w:rPr>
          <w:rFonts w:ascii="Arial" w:eastAsia="Calibri" w:hAnsi="Arial" w:cs="Arial"/>
          <w:bCs/>
          <w:sz w:val="22"/>
          <w:szCs w:val="22"/>
          <w:lang w:val="es-MX" w:eastAsia="en-US"/>
        </w:rPr>
        <w:t xml:space="preserve">el artículo 356 </w:t>
      </w:r>
      <w:r w:rsidR="00E10613">
        <w:rPr>
          <w:rFonts w:ascii="Arial" w:eastAsia="Calibri" w:hAnsi="Arial" w:cs="Arial"/>
          <w:bCs/>
          <w:sz w:val="22"/>
          <w:szCs w:val="22"/>
          <w:lang w:val="es-MX" w:eastAsia="en-US"/>
        </w:rPr>
        <w:t xml:space="preserve">Superior y que su clasificación en función de su composición accionaria no obsta para que sean reconocidas como parte del sector descentralizado por servicios de la Rama ejecutiva, también lo es que los contratos que celebran, en principio, </w:t>
      </w:r>
      <w:r w:rsidR="00094263">
        <w:rPr>
          <w:rFonts w:ascii="Arial" w:eastAsia="Calibri" w:hAnsi="Arial" w:cs="Arial"/>
          <w:bCs/>
          <w:sz w:val="22"/>
          <w:szCs w:val="22"/>
          <w:lang w:val="es-MX" w:eastAsia="en-US"/>
        </w:rPr>
        <w:t xml:space="preserve">se rigen por las reglas del derecho privado y, por tanto, </w:t>
      </w:r>
      <w:r w:rsidR="00E10613">
        <w:rPr>
          <w:rFonts w:ascii="Arial" w:eastAsia="Calibri" w:hAnsi="Arial" w:cs="Arial"/>
          <w:bCs/>
          <w:sz w:val="22"/>
          <w:szCs w:val="22"/>
          <w:lang w:val="es-MX" w:eastAsia="en-US"/>
        </w:rPr>
        <w:t>no est</w:t>
      </w:r>
      <w:r w:rsidR="00094263">
        <w:rPr>
          <w:rFonts w:ascii="Arial" w:eastAsia="Calibri" w:hAnsi="Arial" w:cs="Arial"/>
          <w:bCs/>
          <w:sz w:val="22"/>
          <w:szCs w:val="22"/>
          <w:lang w:val="es-MX" w:eastAsia="en-US"/>
        </w:rPr>
        <w:t>arán</w:t>
      </w:r>
      <w:r w:rsidR="00E10613">
        <w:rPr>
          <w:rFonts w:ascii="Arial" w:eastAsia="Calibri" w:hAnsi="Arial" w:cs="Arial"/>
          <w:bCs/>
          <w:sz w:val="22"/>
          <w:szCs w:val="22"/>
          <w:lang w:val="es-MX" w:eastAsia="en-US"/>
        </w:rPr>
        <w:t xml:space="preserve"> sujetos</w:t>
      </w:r>
      <w:r w:rsidR="00094263">
        <w:rPr>
          <w:rFonts w:ascii="Arial" w:eastAsia="Calibri" w:hAnsi="Arial" w:cs="Arial"/>
          <w:bCs/>
          <w:sz w:val="22"/>
          <w:szCs w:val="22"/>
          <w:lang w:val="es-MX" w:eastAsia="en-US"/>
        </w:rPr>
        <w:t xml:space="preserve"> a las disposiciones del EGCAP, salvo en lo que la presente ley disponga otra cosa.</w:t>
      </w:r>
    </w:p>
    <w:p w14:paraId="5491AAB3" w14:textId="77777777" w:rsidR="00094263" w:rsidRDefault="00094263" w:rsidP="00E10613">
      <w:pPr>
        <w:spacing w:line="276" w:lineRule="auto"/>
        <w:ind w:firstLine="709"/>
        <w:jc w:val="both"/>
        <w:rPr>
          <w:rFonts w:ascii="Arial" w:eastAsia="Calibri" w:hAnsi="Arial" w:cs="Arial"/>
          <w:bCs/>
          <w:sz w:val="22"/>
          <w:szCs w:val="22"/>
          <w:lang w:val="es-MX" w:eastAsia="en-US"/>
        </w:rPr>
      </w:pPr>
    </w:p>
    <w:p w14:paraId="133D6523" w14:textId="305D032D" w:rsidR="00E10613" w:rsidRDefault="00094263" w:rsidP="00094263">
      <w:pPr>
        <w:spacing w:line="276" w:lineRule="auto"/>
        <w:ind w:firstLine="709"/>
        <w:jc w:val="both"/>
        <w:rPr>
          <w:rFonts w:ascii="Arial" w:eastAsia="Calibri" w:hAnsi="Arial" w:cs="Arial"/>
          <w:color w:val="000000"/>
          <w:sz w:val="22"/>
          <w:szCs w:val="22"/>
          <w:lang w:val="es-ES_tradnl" w:eastAsia="es-ES_tradnl"/>
        </w:rPr>
      </w:pPr>
      <w:r>
        <w:rPr>
          <w:rFonts w:ascii="Arial" w:eastAsia="Calibri" w:hAnsi="Arial" w:cs="Arial"/>
          <w:bCs/>
          <w:sz w:val="22"/>
          <w:szCs w:val="22"/>
          <w:lang w:val="es-MX" w:eastAsia="en-US"/>
        </w:rPr>
        <w:t xml:space="preserve">Con todo, </w:t>
      </w:r>
      <w:r w:rsidR="00E10613" w:rsidRPr="00A41D5E">
        <w:rPr>
          <w:rFonts w:ascii="Arial" w:eastAsia="Calibri" w:hAnsi="Arial" w:cs="Arial"/>
          <w:color w:val="000000"/>
          <w:sz w:val="22"/>
          <w:szCs w:val="22"/>
          <w:lang w:val="es-ES_tradnl" w:eastAsia="es-ES_tradnl"/>
        </w:rPr>
        <w:t>el hecho de que las empresas de servicios públicos domiciliarios no estén sometidas al EGCAP no significa que su actividad contractual se rija por un</w:t>
      </w:r>
      <w:r w:rsidR="00E10613">
        <w:rPr>
          <w:rFonts w:ascii="Arial" w:eastAsia="Calibri" w:hAnsi="Arial" w:cs="Arial"/>
          <w:color w:val="000000"/>
          <w:sz w:val="22"/>
          <w:szCs w:val="22"/>
          <w:lang w:val="es-ES_tradnl" w:eastAsia="es-ES_tradnl"/>
        </w:rPr>
        <w:t xml:space="preserve"> </w:t>
      </w:r>
      <w:r w:rsidR="00E10613" w:rsidRPr="00A41D5E">
        <w:rPr>
          <w:rFonts w:ascii="Arial" w:eastAsia="Calibri" w:hAnsi="Arial" w:cs="Arial"/>
          <w:i/>
          <w:iCs/>
          <w:color w:val="000000"/>
          <w:sz w:val="22"/>
          <w:szCs w:val="22"/>
          <w:lang w:val="es-ES_tradnl" w:eastAsia="es-ES_tradnl"/>
        </w:rPr>
        <w:t>derecho privado puro</w:t>
      </w:r>
      <w:r w:rsidR="00E10613" w:rsidRPr="00A41D5E">
        <w:rPr>
          <w:rFonts w:ascii="Arial" w:eastAsia="Calibri" w:hAnsi="Arial" w:cs="Arial"/>
          <w:color w:val="000000"/>
          <w:sz w:val="22"/>
          <w:szCs w:val="22"/>
          <w:lang w:val="es-ES_tradnl" w:eastAsia="es-ES_tradnl"/>
        </w:rPr>
        <w:t xml:space="preserve">, </w:t>
      </w:r>
      <w:r w:rsidR="00E10613">
        <w:rPr>
          <w:rFonts w:ascii="Arial" w:eastAsia="Calibri" w:hAnsi="Arial" w:cs="Arial"/>
          <w:color w:val="000000"/>
          <w:sz w:val="22"/>
          <w:szCs w:val="22"/>
          <w:lang w:val="es-ES_tradnl" w:eastAsia="es-ES_tradnl"/>
        </w:rPr>
        <w:t xml:space="preserve">ya que </w:t>
      </w:r>
      <w:r w:rsidR="00E10613" w:rsidRPr="00A41D5E">
        <w:rPr>
          <w:rFonts w:ascii="Arial" w:eastAsia="Calibri" w:hAnsi="Arial" w:cs="Arial"/>
          <w:color w:val="000000"/>
          <w:sz w:val="22"/>
          <w:szCs w:val="22"/>
          <w:lang w:val="es-ES_tradnl" w:eastAsia="es-ES_tradnl"/>
        </w:rPr>
        <w:t>este se encuentra</w:t>
      </w:r>
      <w:r w:rsidR="00E10613">
        <w:rPr>
          <w:rFonts w:ascii="Arial" w:eastAsia="Calibri" w:hAnsi="Arial" w:cs="Arial"/>
          <w:color w:val="000000"/>
          <w:sz w:val="22"/>
          <w:szCs w:val="22"/>
          <w:lang w:val="es-ES_tradnl" w:eastAsia="es-ES_tradnl"/>
        </w:rPr>
        <w:t xml:space="preserve"> </w:t>
      </w:r>
      <w:r w:rsidR="00E10613" w:rsidRPr="00A41D5E">
        <w:rPr>
          <w:rFonts w:ascii="Arial" w:eastAsia="Calibri" w:hAnsi="Arial" w:cs="Arial"/>
          <w:color w:val="000000"/>
          <w:sz w:val="22"/>
          <w:szCs w:val="22"/>
          <w:lang w:val="es-ES_tradnl" w:eastAsia="es-ES_tradnl"/>
        </w:rPr>
        <w:t>i</w:t>
      </w:r>
      <w:r w:rsidR="00E10613">
        <w:rPr>
          <w:rFonts w:ascii="Arial" w:eastAsia="Calibri" w:hAnsi="Arial" w:cs="Arial"/>
          <w:color w:val="000000"/>
          <w:sz w:val="22"/>
          <w:szCs w:val="22"/>
          <w:lang w:val="es-ES_tradnl" w:eastAsia="es-ES_tradnl"/>
        </w:rPr>
        <w:t xml:space="preserve">nfluida </w:t>
      </w:r>
      <w:r w:rsidR="00E10613" w:rsidRPr="00A41D5E">
        <w:rPr>
          <w:rFonts w:ascii="Arial" w:eastAsia="Calibri" w:hAnsi="Arial" w:cs="Arial"/>
          <w:color w:val="000000"/>
          <w:sz w:val="22"/>
          <w:szCs w:val="22"/>
          <w:lang w:val="es-ES_tradnl" w:eastAsia="es-ES_tradnl"/>
        </w:rPr>
        <w:t xml:space="preserve">por los principios de la función administrativa y de la gestión fiscal, previstos en los artículos 209 y 267 </w:t>
      </w:r>
      <w:r w:rsidR="00E10613">
        <w:rPr>
          <w:rFonts w:ascii="Arial" w:eastAsia="Calibri" w:hAnsi="Arial" w:cs="Arial"/>
          <w:color w:val="000000"/>
          <w:sz w:val="22"/>
          <w:szCs w:val="22"/>
          <w:lang w:val="es-ES_tradnl" w:eastAsia="es-ES_tradnl"/>
        </w:rPr>
        <w:t>superiores</w:t>
      </w:r>
      <w:r w:rsidR="00E10613" w:rsidRPr="00A41D5E">
        <w:rPr>
          <w:rFonts w:ascii="Arial" w:eastAsia="Calibri" w:hAnsi="Arial" w:cs="Arial"/>
          <w:color w:val="000000"/>
          <w:sz w:val="22"/>
          <w:szCs w:val="22"/>
          <w:lang w:val="es-ES_tradnl" w:eastAsia="es-ES_tradnl"/>
        </w:rPr>
        <w:t xml:space="preserve">. </w:t>
      </w:r>
      <w:r w:rsidR="00E10613">
        <w:rPr>
          <w:rFonts w:ascii="Arial" w:eastAsia="Calibri" w:hAnsi="Arial" w:cs="Arial"/>
          <w:color w:val="000000"/>
          <w:sz w:val="22"/>
          <w:szCs w:val="22"/>
          <w:lang w:val="es-ES_tradnl" w:eastAsia="es-ES_tradnl"/>
        </w:rPr>
        <w:t>Incluso</w:t>
      </w:r>
      <w:r w:rsidR="00E10613" w:rsidRPr="00A41D5E">
        <w:rPr>
          <w:rFonts w:ascii="Arial" w:eastAsia="Calibri" w:hAnsi="Arial" w:cs="Arial"/>
          <w:color w:val="000000"/>
          <w:sz w:val="22"/>
          <w:szCs w:val="22"/>
          <w:lang w:val="es-ES_tradnl" w:eastAsia="es-ES_tradnl"/>
        </w:rPr>
        <w:t>,</w:t>
      </w:r>
      <w:r w:rsidR="00E10613">
        <w:rPr>
          <w:rFonts w:ascii="Arial" w:eastAsia="Calibri" w:hAnsi="Arial" w:cs="Arial"/>
          <w:color w:val="000000"/>
          <w:sz w:val="22"/>
          <w:szCs w:val="22"/>
          <w:lang w:val="es-ES_tradnl" w:eastAsia="es-ES_tradnl"/>
        </w:rPr>
        <w:t xml:space="preserve"> no solo </w:t>
      </w:r>
      <w:r w:rsidR="00E10613" w:rsidRPr="00A41D5E">
        <w:rPr>
          <w:rFonts w:ascii="Arial" w:eastAsia="Calibri" w:hAnsi="Arial" w:cs="Arial"/>
          <w:color w:val="000000"/>
          <w:sz w:val="22"/>
          <w:szCs w:val="22"/>
          <w:lang w:val="es-ES_tradnl" w:eastAsia="es-ES_tradnl"/>
        </w:rPr>
        <w:t xml:space="preserve">les </w:t>
      </w:r>
      <w:r w:rsidR="00E10613">
        <w:rPr>
          <w:rFonts w:ascii="Arial" w:eastAsia="Calibri" w:hAnsi="Arial" w:cs="Arial"/>
          <w:color w:val="000000"/>
          <w:sz w:val="22"/>
          <w:szCs w:val="22"/>
          <w:lang w:val="es-ES_tradnl" w:eastAsia="es-ES_tradnl"/>
        </w:rPr>
        <w:t xml:space="preserve">resulta aplicable </w:t>
      </w:r>
      <w:r w:rsidR="00E10613" w:rsidRPr="00A41D5E">
        <w:rPr>
          <w:rFonts w:ascii="Arial" w:eastAsia="Calibri" w:hAnsi="Arial" w:cs="Arial"/>
          <w:color w:val="000000"/>
          <w:sz w:val="22"/>
          <w:szCs w:val="22"/>
          <w:lang w:eastAsia="es-ES_tradnl"/>
        </w:rPr>
        <w:t>el régimen de inhabilidades e incompatibilidades</w:t>
      </w:r>
      <w:r w:rsidR="00E10613">
        <w:rPr>
          <w:rFonts w:ascii="Arial" w:eastAsia="Calibri" w:hAnsi="Arial" w:cs="Arial"/>
          <w:color w:val="000000"/>
          <w:sz w:val="22"/>
          <w:szCs w:val="22"/>
          <w:lang w:eastAsia="es-ES_tradnl"/>
        </w:rPr>
        <w:t xml:space="preserve"> respectivo, sino que también están </w:t>
      </w:r>
      <w:r w:rsidR="00E10613" w:rsidRPr="00A41D5E">
        <w:rPr>
          <w:rFonts w:ascii="Arial" w:eastAsia="Calibri" w:hAnsi="Arial" w:cs="Arial"/>
          <w:color w:val="000000"/>
          <w:sz w:val="22"/>
          <w:szCs w:val="22"/>
          <w:lang w:eastAsia="es-ES_tradnl"/>
        </w:rPr>
        <w:t>obligadas</w:t>
      </w:r>
      <w:r>
        <w:rPr>
          <w:rFonts w:ascii="Arial" w:eastAsia="Calibri" w:hAnsi="Arial" w:cs="Arial"/>
          <w:color w:val="000000"/>
          <w:sz w:val="22"/>
          <w:szCs w:val="22"/>
          <w:lang w:eastAsia="es-ES_tradnl"/>
        </w:rPr>
        <w:t xml:space="preserve">, como ya se señaló, </w:t>
      </w:r>
      <w:r w:rsidR="00E10613" w:rsidRPr="00A41D5E">
        <w:rPr>
          <w:rFonts w:ascii="Arial" w:eastAsia="Calibri" w:hAnsi="Arial" w:cs="Arial"/>
          <w:color w:val="000000"/>
          <w:sz w:val="22"/>
          <w:szCs w:val="22"/>
          <w:lang w:eastAsia="es-ES_tradnl"/>
        </w:rPr>
        <w:t>a cumplir con el deber de publicar su actividad contractual</w:t>
      </w:r>
      <w:r w:rsidR="00E10613">
        <w:rPr>
          <w:rFonts w:ascii="Arial" w:eastAsia="Calibri" w:hAnsi="Arial" w:cs="Arial"/>
          <w:color w:val="000000"/>
          <w:sz w:val="22"/>
          <w:szCs w:val="22"/>
          <w:lang w:eastAsia="es-ES_tradnl"/>
        </w:rPr>
        <w:t xml:space="preserve"> </w:t>
      </w:r>
      <w:r w:rsidR="00E10613" w:rsidRPr="00A41D5E">
        <w:rPr>
          <w:rFonts w:ascii="Arial" w:eastAsia="Calibri" w:hAnsi="Arial" w:cs="Arial"/>
          <w:color w:val="000000"/>
          <w:sz w:val="22"/>
          <w:szCs w:val="22"/>
          <w:lang w:eastAsia="es-ES_tradnl"/>
        </w:rPr>
        <w:t xml:space="preserve">en los términos </w:t>
      </w:r>
      <w:r w:rsidR="00E10613">
        <w:rPr>
          <w:rFonts w:ascii="Arial" w:eastAsia="Calibri" w:hAnsi="Arial" w:cs="Arial"/>
          <w:color w:val="000000"/>
          <w:sz w:val="22"/>
          <w:szCs w:val="22"/>
          <w:lang w:eastAsia="es-ES_tradnl"/>
        </w:rPr>
        <w:t>descritos en el presente concepto</w:t>
      </w:r>
      <w:r w:rsidR="00E10613" w:rsidRPr="00A41D5E">
        <w:rPr>
          <w:rFonts w:ascii="Arial" w:eastAsia="Calibri" w:hAnsi="Arial" w:cs="Arial"/>
          <w:color w:val="000000"/>
          <w:sz w:val="22"/>
          <w:szCs w:val="22"/>
          <w:lang w:eastAsia="es-ES_tradnl"/>
        </w:rPr>
        <w:t xml:space="preserve">, </w:t>
      </w:r>
      <w:r w:rsidR="00E10613">
        <w:rPr>
          <w:rFonts w:ascii="Arial" w:eastAsia="Calibri" w:hAnsi="Arial" w:cs="Arial"/>
          <w:color w:val="000000"/>
          <w:sz w:val="22"/>
          <w:szCs w:val="22"/>
          <w:lang w:eastAsia="es-ES_tradnl"/>
        </w:rPr>
        <w:t xml:space="preserve">de acuerdo con lo estipulado en </w:t>
      </w:r>
      <w:r w:rsidR="00E10613" w:rsidRPr="00A41D5E">
        <w:rPr>
          <w:rFonts w:ascii="Arial" w:eastAsia="Calibri" w:hAnsi="Arial" w:cs="Arial"/>
          <w:color w:val="000000"/>
          <w:sz w:val="22"/>
          <w:szCs w:val="22"/>
          <w:lang w:eastAsia="es-ES_tradnl"/>
        </w:rPr>
        <w:t xml:space="preserve">el artículo </w:t>
      </w:r>
      <w:r w:rsidR="00E10613" w:rsidRPr="00A41D5E">
        <w:rPr>
          <w:rFonts w:ascii="Arial" w:eastAsia="Calibri" w:hAnsi="Arial" w:cs="Arial"/>
          <w:color w:val="000000"/>
          <w:sz w:val="22"/>
          <w:szCs w:val="22"/>
          <w:lang w:val="es-ES_tradnl" w:eastAsia="es-ES_tradnl"/>
        </w:rPr>
        <w:t>13 de la Ley 1150 de 2007, modificado por el artículo 53 de la Ley 2195 de 2022</w:t>
      </w:r>
      <w:r>
        <w:rPr>
          <w:rFonts w:ascii="Arial" w:eastAsia="Calibri" w:hAnsi="Arial" w:cs="Arial"/>
          <w:color w:val="000000"/>
          <w:sz w:val="22"/>
          <w:szCs w:val="22"/>
          <w:lang w:val="es-ES_tradnl" w:eastAsia="es-ES_tradnl"/>
        </w:rPr>
        <w:t>.</w:t>
      </w:r>
    </w:p>
    <w:p w14:paraId="3F0CD221" w14:textId="77777777" w:rsidR="00094263" w:rsidRDefault="00094263" w:rsidP="00094263">
      <w:pPr>
        <w:spacing w:line="276" w:lineRule="auto"/>
        <w:ind w:firstLine="709"/>
        <w:jc w:val="both"/>
        <w:rPr>
          <w:rFonts w:ascii="Arial" w:eastAsia="Calibri" w:hAnsi="Arial" w:cs="Arial"/>
          <w:color w:val="000000"/>
          <w:sz w:val="22"/>
          <w:szCs w:val="22"/>
          <w:lang w:val="es-ES_tradnl" w:eastAsia="es-ES_tradnl"/>
        </w:rPr>
      </w:pPr>
    </w:p>
    <w:p w14:paraId="77141807" w14:textId="77777777" w:rsidR="002B2FF9" w:rsidRDefault="00094263" w:rsidP="002B2FF9">
      <w:pPr>
        <w:spacing w:line="276" w:lineRule="auto"/>
        <w:ind w:firstLine="709"/>
        <w:jc w:val="both"/>
        <w:rPr>
          <w:rFonts w:ascii="Arial" w:hAnsi="Arial" w:cs="Arial"/>
          <w:sz w:val="22"/>
          <w:lang w:val="es-ES_tradnl" w:eastAsia="es-ES_tradnl"/>
        </w:rPr>
      </w:pPr>
      <w:r>
        <w:rPr>
          <w:rFonts w:ascii="Arial" w:eastAsia="Calibri" w:hAnsi="Arial" w:cs="Arial"/>
          <w:color w:val="000000"/>
          <w:sz w:val="22"/>
          <w:szCs w:val="22"/>
          <w:lang w:val="es-ES_tradnl" w:eastAsia="es-ES_tradnl"/>
        </w:rPr>
        <w:t>Ahora bien, con motivo de las restricciones en materia contractual previstas en la Ley 996 de 2005, conocida como “Ley de Garantías Electorales”, particularmente aquella que está contenida en el parágrafo del artículo 38</w:t>
      </w:r>
      <w:r w:rsidR="00F7497A">
        <w:rPr>
          <w:rFonts w:ascii="Arial" w:eastAsia="Calibri" w:hAnsi="Arial" w:cs="Arial"/>
          <w:color w:val="000000"/>
          <w:sz w:val="22"/>
          <w:szCs w:val="22"/>
          <w:lang w:val="es-ES_tradnl" w:eastAsia="es-ES_tradnl"/>
        </w:rPr>
        <w:t xml:space="preserve"> por virtud de </w:t>
      </w:r>
      <w:r w:rsidR="00E10613" w:rsidRPr="008F1618">
        <w:rPr>
          <w:rFonts w:ascii="Arial" w:hAnsi="Arial" w:cs="Arial"/>
          <w:sz w:val="22"/>
          <w:lang w:val="es-ES_tradnl" w:eastAsia="es-ES_tradnl"/>
        </w:rPr>
        <w:t xml:space="preserve">los comicios que tendrán lugar en el mes de octubre del presente año, </w:t>
      </w:r>
      <w:r w:rsidR="00F7497A">
        <w:rPr>
          <w:rFonts w:ascii="Arial" w:hAnsi="Arial" w:cs="Arial"/>
          <w:sz w:val="22"/>
          <w:lang w:val="es-ES_tradnl" w:eastAsia="es-ES_tradnl"/>
        </w:rPr>
        <w:t xml:space="preserve">debe señalarse que dicha disposición normativa expresamente prohíbe </w:t>
      </w:r>
      <w:r w:rsidR="00E10613" w:rsidRPr="008F1618">
        <w:rPr>
          <w:rFonts w:ascii="Arial" w:hAnsi="Arial" w:cs="Arial"/>
          <w:sz w:val="22"/>
          <w:lang w:val="es-ES_tradnl" w:eastAsia="es-ES_tradnl"/>
        </w:rPr>
        <w:t xml:space="preserve">a los alcaldes, gobernadores, secretarios, gerentes y directores de las entidades </w:t>
      </w:r>
      <w:r w:rsidR="002B2FF9">
        <w:rPr>
          <w:rFonts w:ascii="Arial" w:hAnsi="Arial" w:cs="Arial"/>
          <w:sz w:val="22"/>
          <w:lang w:val="es-ES_tradnl" w:eastAsia="es-ES_tradnl"/>
        </w:rPr>
        <w:t xml:space="preserve">descentralizadas </w:t>
      </w:r>
      <w:r w:rsidR="00E10613" w:rsidRPr="008F1618">
        <w:rPr>
          <w:rFonts w:ascii="Arial" w:hAnsi="Arial" w:cs="Arial"/>
          <w:sz w:val="22"/>
          <w:lang w:val="es-ES_tradnl" w:eastAsia="es-ES_tradnl"/>
        </w:rPr>
        <w:t>del orden municipal, departamental o distrital</w:t>
      </w:r>
      <w:r w:rsidR="002B2FF9">
        <w:rPr>
          <w:rFonts w:ascii="Arial" w:hAnsi="Arial" w:cs="Arial"/>
          <w:sz w:val="22"/>
          <w:lang w:val="es-ES_tradnl" w:eastAsia="es-ES_tradnl"/>
        </w:rPr>
        <w:t xml:space="preserve">, </w:t>
      </w:r>
      <w:r w:rsidR="00E10613" w:rsidRPr="008F1618">
        <w:rPr>
          <w:rFonts w:ascii="Arial" w:hAnsi="Arial" w:cs="Arial"/>
          <w:sz w:val="22"/>
          <w:lang w:val="es-ES_tradnl" w:eastAsia="es-ES_tradnl"/>
        </w:rPr>
        <w:t>celebrar convenios y contratos interadministrativos para la ejecución de recursos públicos. Ello supone que si una o ambas partes de la relación contractual es una de las entidades descritas en el parágrafo</w:t>
      </w:r>
      <w:r w:rsidR="00F7497A">
        <w:rPr>
          <w:rFonts w:ascii="Arial" w:hAnsi="Arial" w:cs="Arial"/>
          <w:sz w:val="22"/>
          <w:lang w:val="es-ES_tradnl" w:eastAsia="es-ES_tradnl"/>
        </w:rPr>
        <w:t xml:space="preserve"> mencionado,</w:t>
      </w:r>
      <w:r w:rsidR="00E10613" w:rsidRPr="008F1618">
        <w:rPr>
          <w:rFonts w:ascii="Arial" w:hAnsi="Arial" w:cs="Arial"/>
          <w:i/>
          <w:sz w:val="22"/>
          <w:lang w:val="es-ES_tradnl" w:eastAsia="es-ES_tradnl"/>
        </w:rPr>
        <w:t xml:space="preserve"> </w:t>
      </w:r>
      <w:r w:rsidR="00E10613" w:rsidRPr="008F1618">
        <w:rPr>
          <w:rFonts w:ascii="Arial" w:hAnsi="Arial" w:cs="Arial"/>
          <w:sz w:val="22"/>
          <w:lang w:val="es-ES_tradnl" w:eastAsia="es-ES_tradnl"/>
        </w:rPr>
        <w:t>no podrá celebrar tales convenios o contratos para la ejecución de recursos públicos dentro de los 4 meses anteriores a las elecciones, toda vez que la Ley 996 de 2005 hace referencia a dicha tipología contractual sin que el legislador hubiere contemplado excepción alguna frente a la modalidad de selección o naturaleza de su objeto.</w:t>
      </w:r>
    </w:p>
    <w:p w14:paraId="41F7E038" w14:textId="77777777" w:rsidR="002B2FF9" w:rsidRDefault="002B2FF9" w:rsidP="002B2FF9">
      <w:pPr>
        <w:spacing w:line="276" w:lineRule="auto"/>
        <w:ind w:firstLine="709"/>
        <w:jc w:val="both"/>
        <w:rPr>
          <w:rFonts w:ascii="Arial" w:hAnsi="Arial" w:cs="Arial"/>
          <w:sz w:val="22"/>
          <w:lang w:val="es-ES_tradnl" w:eastAsia="es-ES_tradnl"/>
        </w:rPr>
      </w:pPr>
    </w:p>
    <w:p w14:paraId="4A6218C4" w14:textId="58EAC797" w:rsidR="00F7497A" w:rsidRDefault="00E10613" w:rsidP="002B2FF9">
      <w:pPr>
        <w:spacing w:line="276" w:lineRule="auto"/>
        <w:ind w:firstLine="709"/>
        <w:jc w:val="both"/>
        <w:rPr>
          <w:rFonts w:ascii="Arial" w:eastAsia="Arial" w:hAnsi="Arial" w:cs="Arial"/>
          <w:sz w:val="22"/>
          <w:szCs w:val="22"/>
        </w:rPr>
      </w:pPr>
      <w:r>
        <w:rPr>
          <w:rFonts w:ascii="Arial" w:hAnsi="Arial" w:cs="Arial"/>
          <w:sz w:val="22"/>
          <w:lang w:val="es-ES_tradnl" w:eastAsia="es-ES_tradnl"/>
        </w:rPr>
        <w:t xml:space="preserve">Por lo anterior, en el caso </w:t>
      </w:r>
      <w:r>
        <w:rPr>
          <w:rFonts w:ascii="Arial" w:eastAsia="Arial" w:hAnsi="Arial" w:cs="Arial"/>
          <w:sz w:val="22"/>
          <w:lang w:val="es-ES" w:eastAsia="es-ES" w:bidi="es-ES"/>
        </w:rPr>
        <w:t xml:space="preserve">de empresas de servicios públicos </w:t>
      </w:r>
      <w:r w:rsidRPr="008F1618">
        <w:rPr>
          <w:rFonts w:ascii="Arial" w:eastAsia="Calibri" w:hAnsi="Arial" w:cs="Arial"/>
          <w:sz w:val="22"/>
        </w:rPr>
        <w:t>conviene señalar</w:t>
      </w:r>
      <w:r>
        <w:rPr>
          <w:rFonts w:ascii="Arial" w:eastAsia="Calibri" w:hAnsi="Arial" w:cs="Arial"/>
          <w:sz w:val="22"/>
        </w:rPr>
        <w:t xml:space="preserve"> </w:t>
      </w:r>
      <w:r w:rsidRPr="008F1618">
        <w:rPr>
          <w:rFonts w:ascii="Arial" w:eastAsia="Calibri" w:hAnsi="Arial" w:cs="Arial"/>
          <w:sz w:val="22"/>
        </w:rPr>
        <w:t>que</w:t>
      </w:r>
      <w:r w:rsidRPr="008F1618">
        <w:rPr>
          <w:rFonts w:ascii="Arial" w:eastAsia="Arial" w:hAnsi="Arial" w:cs="Arial"/>
          <w:sz w:val="22"/>
          <w:lang w:eastAsia="es-ES" w:bidi="es-ES"/>
        </w:rPr>
        <w:t xml:space="preserve"> </w:t>
      </w:r>
      <w:r w:rsidRPr="008F1618">
        <w:rPr>
          <w:rFonts w:ascii="Arial" w:eastAsia="Arial" w:hAnsi="Arial" w:cs="Arial"/>
          <w:sz w:val="22"/>
          <w:szCs w:val="22"/>
        </w:rPr>
        <w:t xml:space="preserve">los gerentes o directores de </w:t>
      </w:r>
      <w:r>
        <w:rPr>
          <w:rFonts w:ascii="Arial" w:eastAsia="Arial" w:hAnsi="Arial" w:cs="Arial"/>
          <w:sz w:val="22"/>
          <w:szCs w:val="22"/>
        </w:rPr>
        <w:t>aquellas,</w:t>
      </w:r>
      <w:r w:rsidRPr="008F1618">
        <w:rPr>
          <w:rFonts w:ascii="Arial" w:eastAsia="Arial" w:hAnsi="Arial" w:cs="Arial"/>
          <w:sz w:val="22"/>
          <w:szCs w:val="22"/>
        </w:rPr>
        <w:t xml:space="preserve"> </w:t>
      </w:r>
      <w:r>
        <w:rPr>
          <w:rFonts w:ascii="Arial" w:eastAsia="Arial" w:hAnsi="Arial" w:cs="Arial"/>
          <w:sz w:val="22"/>
          <w:szCs w:val="22"/>
        </w:rPr>
        <w:t xml:space="preserve">indistintamente de si son </w:t>
      </w:r>
      <w:r w:rsidRPr="008F1618">
        <w:rPr>
          <w:rFonts w:ascii="Arial" w:eastAsia="Arial" w:hAnsi="Arial" w:cs="Arial"/>
          <w:sz w:val="22"/>
          <w:szCs w:val="22"/>
        </w:rPr>
        <w:t xml:space="preserve">oficiales, mixtas o privadas, del orden municipal, departamental o distrital, son destinatarios de </w:t>
      </w:r>
      <w:r>
        <w:rPr>
          <w:rFonts w:ascii="Arial" w:eastAsia="Arial" w:hAnsi="Arial" w:cs="Arial"/>
          <w:sz w:val="22"/>
          <w:szCs w:val="22"/>
        </w:rPr>
        <w:t xml:space="preserve">la restricción prevista en el parágrafo del artículo 38 de la Ley 996 de 2005, </w:t>
      </w:r>
      <w:r w:rsidRPr="008F1618">
        <w:rPr>
          <w:rFonts w:ascii="Arial" w:eastAsia="Arial" w:hAnsi="Arial" w:cs="Arial"/>
          <w:sz w:val="22"/>
          <w:szCs w:val="22"/>
        </w:rPr>
        <w:t>lo que equivale a decir que, dentro de los cuatro (4) meses anteriores a las elecciones, no pueden celebrar convenios interadministrativos para la ejecución de recursos públicos</w:t>
      </w:r>
      <w:r w:rsidR="00F7497A">
        <w:rPr>
          <w:rFonts w:ascii="Arial" w:eastAsia="Arial" w:hAnsi="Arial" w:cs="Arial"/>
          <w:sz w:val="22"/>
          <w:szCs w:val="22"/>
        </w:rPr>
        <w:t>.</w:t>
      </w:r>
    </w:p>
    <w:p w14:paraId="057F9CEE" w14:textId="77777777" w:rsidR="002B2FF9" w:rsidRPr="002B2FF9" w:rsidRDefault="002B2FF9" w:rsidP="002B2FF9">
      <w:pPr>
        <w:spacing w:line="276" w:lineRule="auto"/>
        <w:ind w:firstLine="709"/>
        <w:jc w:val="both"/>
        <w:rPr>
          <w:rFonts w:ascii="Arial" w:hAnsi="Arial" w:cs="Arial"/>
          <w:sz w:val="22"/>
          <w:lang w:val="es-ES_tradnl" w:eastAsia="es-ES_tradnl"/>
        </w:rPr>
      </w:pPr>
    </w:p>
    <w:p w14:paraId="3BC26E77" w14:textId="686A09BB" w:rsidR="002B2FF9" w:rsidRDefault="00005C5B" w:rsidP="002B2FF9">
      <w:pPr>
        <w:spacing w:after="120" w:line="276" w:lineRule="auto"/>
        <w:ind w:firstLine="567"/>
        <w:jc w:val="both"/>
        <w:rPr>
          <w:rFonts w:ascii="Arial" w:hAnsi="Arial" w:cs="Arial"/>
          <w:sz w:val="22"/>
        </w:rPr>
      </w:pPr>
      <w:r w:rsidRPr="00005C5B">
        <w:rPr>
          <w:rFonts w:ascii="Arial" w:hAnsi="Arial" w:cs="Arial"/>
          <w:sz w:val="22"/>
        </w:rPr>
        <w:lastRenderedPageBreak/>
        <w:t>Este concepto tiene el alcance previsto en el artículo 28 del Código de Procedimiento Administrativo y de lo Contencioso Administrativo</w:t>
      </w:r>
      <w:r>
        <w:rPr>
          <w:rFonts w:ascii="Arial" w:hAnsi="Arial" w:cs="Arial"/>
          <w:sz w:val="22"/>
        </w:rPr>
        <w:t xml:space="preserve">, </w:t>
      </w:r>
      <w:r w:rsidRPr="00005C5B">
        <w:rPr>
          <w:rFonts w:ascii="Arial" w:hAnsi="Arial" w:cs="Arial"/>
          <w:sz w:val="22"/>
        </w:rPr>
        <w:t>y las expresiones aquí utilizadas con mayúscula inicial deben ser entendidas con el significado que les otorga el artículo 2.2.1.1.1.3.1. del Decreto 1082 de 2015.</w:t>
      </w:r>
      <w:bookmarkStart w:id="67" w:name="_Hlk34951122"/>
      <w:bookmarkEnd w:id="27"/>
    </w:p>
    <w:p w14:paraId="0AB98133" w14:textId="709C6B04" w:rsidR="00011723" w:rsidRPr="002B2FF9" w:rsidRDefault="00011723" w:rsidP="002B2FF9">
      <w:pPr>
        <w:spacing w:after="120" w:line="276" w:lineRule="auto"/>
        <w:jc w:val="both"/>
        <w:rPr>
          <w:rFonts w:ascii="Arial" w:hAnsi="Arial" w:cs="Arial"/>
          <w:sz w:val="22"/>
        </w:rPr>
      </w:pPr>
      <w:r w:rsidRPr="00011723">
        <w:rPr>
          <w:rFonts w:ascii="Arial" w:hAnsi="Arial" w:cs="Arial"/>
          <w:sz w:val="22"/>
          <w:szCs w:val="22"/>
          <w:lang w:val="es-MX"/>
        </w:rPr>
        <w:t>Atentamente,</w:t>
      </w:r>
    </w:p>
    <w:p w14:paraId="138FAE1E" w14:textId="0980F091" w:rsidR="00011723" w:rsidRPr="00011723" w:rsidRDefault="000526D7" w:rsidP="00011723">
      <w:pPr>
        <w:spacing w:line="276" w:lineRule="auto"/>
        <w:jc w:val="center"/>
        <w:textAlignment w:val="baseline"/>
        <w:rPr>
          <w:rFonts w:ascii="Arial" w:hAnsi="Arial" w:cs="Arial"/>
        </w:rPr>
      </w:pPr>
      <w:r>
        <w:rPr>
          <w:noProof/>
        </w:rPr>
        <w:drawing>
          <wp:inline distT="0" distB="0" distL="0" distR="0" wp14:anchorId="41987D27" wp14:editId="12062BCB">
            <wp:extent cx="3161905" cy="1209524"/>
            <wp:effectExtent l="0" t="0" r="635" b="0"/>
            <wp:docPr id="19505288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28813" name="Imagen 1" descr="Texto&#10;&#10;Descripción generada automáticamente"/>
                    <pic:cNvPicPr/>
                  </pic:nvPicPr>
                  <pic:blipFill>
                    <a:blip r:embed="rId12"/>
                    <a:stretch>
                      <a:fillRect/>
                    </a:stretch>
                  </pic:blipFill>
                  <pic:spPr>
                    <a:xfrm>
                      <a:off x="0" y="0"/>
                      <a:ext cx="3161905" cy="1209524"/>
                    </a:xfrm>
                    <a:prstGeom prst="rect">
                      <a:avLst/>
                    </a:prstGeom>
                  </pic:spPr>
                </pic:pic>
              </a:graphicData>
            </a:graphic>
          </wp:inline>
        </w:drawing>
      </w:r>
    </w:p>
    <w:p w14:paraId="0A177B7C" w14:textId="77777777" w:rsidR="00011723" w:rsidRPr="00011723" w:rsidRDefault="00011723" w:rsidP="00011723">
      <w:pPr>
        <w:spacing w:line="276" w:lineRule="auto"/>
        <w:jc w:val="both"/>
        <w:textAlignment w:val="baseline"/>
        <w:rPr>
          <w:rFonts w:ascii="Arial" w:hAnsi="Arial" w:cs="Arial"/>
        </w:rPr>
      </w:pPr>
      <w:bookmarkStart w:id="68" w:name="_Hlk140049914"/>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011723" w:rsidRPr="00011723" w14:paraId="1EA5AC2B" w14:textId="77777777" w:rsidTr="00367BC4">
        <w:trPr>
          <w:trHeight w:val="315"/>
        </w:trPr>
        <w:tc>
          <w:tcPr>
            <w:tcW w:w="596" w:type="dxa"/>
            <w:tcBorders>
              <w:top w:val="nil"/>
              <w:left w:val="nil"/>
              <w:bottom w:val="nil"/>
              <w:right w:val="nil"/>
            </w:tcBorders>
            <w:shd w:val="clear" w:color="auto" w:fill="auto"/>
            <w:vAlign w:val="center"/>
            <w:hideMark/>
          </w:tcPr>
          <w:p w14:paraId="41E8FB92"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Elaboró:</w:t>
            </w:r>
          </w:p>
        </w:tc>
        <w:tc>
          <w:tcPr>
            <w:tcW w:w="5220" w:type="dxa"/>
            <w:tcBorders>
              <w:top w:val="nil"/>
              <w:left w:val="nil"/>
              <w:bottom w:val="dotted" w:sz="6" w:space="0" w:color="7F7F7F"/>
              <w:right w:val="nil"/>
            </w:tcBorders>
            <w:shd w:val="clear" w:color="auto" w:fill="auto"/>
            <w:vAlign w:val="center"/>
            <w:hideMark/>
          </w:tcPr>
          <w:p w14:paraId="2207DA5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Diego Andrés Zambrano Pérez</w:t>
            </w:r>
          </w:p>
          <w:p w14:paraId="2251292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Contratista de la Subdirección de Gestión Contractual</w:t>
            </w:r>
          </w:p>
        </w:tc>
      </w:tr>
      <w:tr w:rsidR="00011723" w:rsidRPr="00011723" w14:paraId="34BD4F3F" w14:textId="77777777" w:rsidTr="00367BC4">
        <w:trPr>
          <w:trHeight w:val="315"/>
        </w:trPr>
        <w:tc>
          <w:tcPr>
            <w:tcW w:w="596" w:type="dxa"/>
            <w:tcBorders>
              <w:top w:val="nil"/>
              <w:left w:val="nil"/>
              <w:bottom w:val="nil"/>
              <w:right w:val="nil"/>
            </w:tcBorders>
            <w:shd w:val="clear" w:color="auto" w:fill="auto"/>
            <w:vAlign w:val="center"/>
            <w:hideMark/>
          </w:tcPr>
          <w:p w14:paraId="54CABB05"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0075A103" w14:textId="5A763554" w:rsidR="00011723" w:rsidRPr="00011723" w:rsidRDefault="006C735A" w:rsidP="00011723">
            <w:pPr>
              <w:textAlignment w:val="baseline"/>
              <w:rPr>
                <w:rFonts w:ascii="Arial" w:hAnsi="Arial" w:cs="Arial"/>
                <w:sz w:val="16"/>
                <w:szCs w:val="16"/>
                <w:lang w:val="es-MX"/>
              </w:rPr>
            </w:pPr>
            <w:r>
              <w:rPr>
                <w:rFonts w:ascii="Arial" w:hAnsi="Arial" w:cs="Arial"/>
                <w:sz w:val="16"/>
                <w:szCs w:val="16"/>
                <w:lang w:val="es-MX"/>
              </w:rPr>
              <w:t>Juan David Cárdenas Cabeza</w:t>
            </w:r>
          </w:p>
          <w:p w14:paraId="3BAE9CAC" w14:textId="3C974D62" w:rsidR="00011723" w:rsidRPr="00011723" w:rsidRDefault="006C735A" w:rsidP="00011723">
            <w:pPr>
              <w:textAlignment w:val="baseline"/>
              <w:rPr>
                <w:rFonts w:ascii="Arial" w:hAnsi="Arial" w:cs="Arial"/>
                <w:sz w:val="16"/>
                <w:szCs w:val="16"/>
                <w:lang w:val="es-MX"/>
              </w:rPr>
            </w:pPr>
            <w:r>
              <w:rPr>
                <w:rFonts w:ascii="Arial" w:hAnsi="Arial" w:cs="Arial"/>
                <w:sz w:val="16"/>
                <w:szCs w:val="16"/>
                <w:lang w:val="es-MX"/>
              </w:rPr>
              <w:t xml:space="preserve">Contratista </w:t>
            </w:r>
            <w:r w:rsidR="00011723" w:rsidRPr="00011723">
              <w:rPr>
                <w:rFonts w:ascii="Arial" w:hAnsi="Arial" w:cs="Arial"/>
                <w:sz w:val="16"/>
                <w:szCs w:val="16"/>
                <w:lang w:val="es-MX"/>
              </w:rPr>
              <w:t>de la Subdirección de Gestión Contractual</w:t>
            </w:r>
          </w:p>
        </w:tc>
      </w:tr>
      <w:tr w:rsidR="00011723" w:rsidRPr="00011723" w14:paraId="4F91C1DF" w14:textId="77777777" w:rsidTr="00367BC4">
        <w:trPr>
          <w:trHeight w:val="300"/>
        </w:trPr>
        <w:tc>
          <w:tcPr>
            <w:tcW w:w="596" w:type="dxa"/>
            <w:tcBorders>
              <w:top w:val="nil"/>
              <w:left w:val="nil"/>
              <w:bottom w:val="nil"/>
              <w:right w:val="nil"/>
            </w:tcBorders>
            <w:shd w:val="clear" w:color="auto" w:fill="auto"/>
            <w:vAlign w:val="center"/>
            <w:hideMark/>
          </w:tcPr>
          <w:p w14:paraId="5D96043E"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5F2DAEFD"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Nohelia del Carmen Zawady Palacio</w:t>
            </w:r>
          </w:p>
          <w:p w14:paraId="769F1266"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Subdirectora de Gestión Contractual</w:t>
            </w:r>
          </w:p>
        </w:tc>
      </w:tr>
      <w:bookmarkEnd w:id="1"/>
      <w:bookmarkEnd w:id="9"/>
      <w:bookmarkEnd w:id="67"/>
      <w:bookmarkEnd w:id="68"/>
    </w:tbl>
    <w:p w14:paraId="13D2BBFE" w14:textId="77777777" w:rsidR="00902834" w:rsidRPr="00180D9E" w:rsidRDefault="00902834" w:rsidP="000E7640">
      <w:pPr>
        <w:spacing w:line="276" w:lineRule="auto"/>
        <w:jc w:val="both"/>
        <w:textAlignment w:val="baseline"/>
        <w:rPr>
          <w:rFonts w:ascii="Arial" w:hAnsi="Arial" w:cs="Arial"/>
          <w:sz w:val="22"/>
          <w:lang w:val="es-ES_tradnl"/>
        </w:rPr>
      </w:pPr>
    </w:p>
    <w:sectPr w:rsidR="00902834" w:rsidRPr="00180D9E" w:rsidSect="00F76AFC">
      <w:headerReference w:type="default" r:id="rId13"/>
      <w:footerReference w:type="default" r:id="rId14"/>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11E4" w14:textId="77777777" w:rsidR="00547AED" w:rsidRDefault="00547AED" w:rsidP="004A1847">
      <w:r>
        <w:separator/>
      </w:r>
    </w:p>
  </w:endnote>
  <w:endnote w:type="continuationSeparator" w:id="0">
    <w:p w14:paraId="50DBA792" w14:textId="77777777" w:rsidR="00547AED" w:rsidRDefault="00547AED"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76759312" name="Imagen 767593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EB5A" w14:textId="77777777" w:rsidR="00547AED" w:rsidRDefault="00547AED" w:rsidP="004A1847">
      <w:r>
        <w:separator/>
      </w:r>
    </w:p>
  </w:footnote>
  <w:footnote w:type="continuationSeparator" w:id="0">
    <w:p w14:paraId="7FBB48FF" w14:textId="77777777" w:rsidR="00547AED" w:rsidRDefault="00547AED" w:rsidP="004A1847">
      <w:r>
        <w:continuationSeparator/>
      </w:r>
    </w:p>
  </w:footnote>
  <w:footnote w:id="1">
    <w:p w14:paraId="7F234913" w14:textId="4AEB038C" w:rsidR="00B01C8E" w:rsidRPr="008F1618" w:rsidRDefault="00B01C8E" w:rsidP="00782B79">
      <w:pPr>
        <w:pStyle w:val="Textonotapie"/>
        <w:ind w:firstLine="708"/>
        <w:jc w:val="both"/>
        <w:rPr>
          <w:rFonts w:ascii="Arial" w:hAnsi="Arial" w:cs="Arial"/>
          <w:sz w:val="18"/>
          <w:szCs w:val="18"/>
          <w:lang w:val="es-ES"/>
        </w:rPr>
      </w:pPr>
      <w:r w:rsidRPr="008F1618">
        <w:rPr>
          <w:rStyle w:val="Refdenotaalpie"/>
          <w:rFonts w:ascii="Arial" w:eastAsiaTheme="majorEastAsia" w:hAnsi="Arial" w:cs="Arial"/>
          <w:sz w:val="18"/>
          <w:szCs w:val="18"/>
        </w:rPr>
        <w:footnoteRef/>
      </w:r>
      <w:r w:rsidRPr="008F1618">
        <w:rPr>
          <w:rFonts w:ascii="Arial" w:hAnsi="Arial" w:cs="Arial"/>
          <w:sz w:val="18"/>
          <w:szCs w:val="18"/>
        </w:rPr>
        <w:t xml:space="preserve"> La Agencia Nacional de Contratación Pública</w:t>
      </w:r>
      <w:r w:rsidR="008D2E9B" w:rsidRPr="008F1618">
        <w:rPr>
          <w:rFonts w:ascii="Arial" w:hAnsi="Arial" w:cs="Arial"/>
          <w:sz w:val="18"/>
          <w:szCs w:val="18"/>
        </w:rPr>
        <w:t xml:space="preserve"> -</w:t>
      </w:r>
      <w:r w:rsidRPr="008F1618">
        <w:rPr>
          <w:rFonts w:ascii="Arial" w:hAnsi="Arial" w:cs="Arial"/>
          <w:sz w:val="18"/>
          <w:szCs w:val="18"/>
        </w:rPr>
        <w:t>Colombia Compra Eficiente</w:t>
      </w:r>
      <w:r w:rsidR="008D2E9B" w:rsidRPr="008F1618">
        <w:rPr>
          <w:rFonts w:ascii="Arial" w:hAnsi="Arial" w:cs="Arial"/>
          <w:sz w:val="18"/>
          <w:szCs w:val="18"/>
        </w:rPr>
        <w:t xml:space="preserve">- </w:t>
      </w:r>
      <w:r w:rsidRPr="008F1618">
        <w:rPr>
          <w:rFonts w:ascii="Arial" w:hAnsi="Arial" w:cs="Arial"/>
          <w:sz w:val="18"/>
          <w:szCs w:val="18"/>
        </w:rPr>
        <w:t>fue creada por el Decreto</w:t>
      </w:r>
      <w:r w:rsidR="008D2E9B" w:rsidRPr="008F1618">
        <w:rPr>
          <w:rFonts w:ascii="Arial" w:hAnsi="Arial" w:cs="Arial"/>
          <w:sz w:val="18"/>
          <w:szCs w:val="18"/>
        </w:rPr>
        <w:t>-</w:t>
      </w:r>
      <w:r w:rsidRPr="008F1618">
        <w:rPr>
          <w:rFonts w:ascii="Arial" w:hAnsi="Arial" w:cs="Arial"/>
          <w:sz w:val="18"/>
          <w:szCs w:val="18"/>
        </w:rPr>
        <w:t xml:space="preserve">Ley 4170 de 2011. Su objetivo es servir como ente rector de la política de compras y contratación </w:t>
      </w:r>
      <w:r w:rsidR="008D2E9B" w:rsidRPr="008F1618">
        <w:rPr>
          <w:rFonts w:ascii="Arial" w:hAnsi="Arial" w:cs="Arial"/>
          <w:sz w:val="18"/>
          <w:szCs w:val="18"/>
        </w:rPr>
        <w:t xml:space="preserve">pública </w:t>
      </w:r>
      <w:r w:rsidRPr="008F1618">
        <w:rPr>
          <w:rFonts w:ascii="Arial" w:hAnsi="Arial" w:cs="Arial"/>
          <w:sz w:val="18"/>
          <w:szCs w:val="18"/>
        </w:rPr>
        <w:t>del Estado. Para tales fines, como órgano técnico especializado, le corresponde formular políticas públicas</w:t>
      </w:r>
      <w:r w:rsidR="008D2E9B" w:rsidRPr="008F1618">
        <w:rPr>
          <w:rFonts w:ascii="Arial" w:hAnsi="Arial" w:cs="Arial"/>
          <w:sz w:val="18"/>
          <w:szCs w:val="18"/>
        </w:rPr>
        <w:t xml:space="preserve">, </w:t>
      </w:r>
      <w:r w:rsidRPr="008F1618">
        <w:rPr>
          <w:rFonts w:ascii="Arial" w:hAnsi="Arial" w:cs="Arial"/>
          <w:sz w:val="18"/>
          <w:szCs w:val="18"/>
        </w:rPr>
        <w:t xml:space="preserve">normas y unificar los procesos de contratación estatal, con el </w:t>
      </w:r>
      <w:r w:rsidR="008D2E9B" w:rsidRPr="008F1618">
        <w:rPr>
          <w:rFonts w:ascii="Arial" w:hAnsi="Arial" w:cs="Arial"/>
          <w:sz w:val="18"/>
          <w:szCs w:val="18"/>
        </w:rPr>
        <w:t xml:space="preserve">objetivo </w:t>
      </w:r>
      <w:r w:rsidRPr="008F1618">
        <w:rPr>
          <w:rFonts w:ascii="Arial" w:hAnsi="Arial" w:cs="Arial"/>
          <w:sz w:val="18"/>
          <w:szCs w:val="18"/>
        </w:rPr>
        <w:t>de lograr una mayor eficiencia, transparencia y optimización de los recursos del Estado. El artículo 3</w:t>
      </w:r>
      <w:r w:rsidR="008D2E9B" w:rsidRPr="008F1618">
        <w:rPr>
          <w:rFonts w:ascii="Arial" w:hAnsi="Arial" w:cs="Arial"/>
          <w:sz w:val="18"/>
          <w:szCs w:val="18"/>
        </w:rPr>
        <w:t>º</w:t>
      </w:r>
      <w:r w:rsidRPr="008F1618">
        <w:rPr>
          <w:rFonts w:ascii="Arial" w:hAnsi="Arial" w:cs="Arial"/>
          <w:sz w:val="18"/>
          <w:szCs w:val="18"/>
        </w:rPr>
        <w:t xml:space="preserve"> </w:t>
      </w:r>
      <w:r w:rsidRPr="008F1618">
        <w:rPr>
          <w:rFonts w:ascii="Arial" w:hAnsi="Arial" w:cs="Arial"/>
          <w:i/>
          <w:iCs/>
          <w:sz w:val="18"/>
          <w:szCs w:val="18"/>
        </w:rPr>
        <w:t xml:space="preserve">ibidem </w:t>
      </w:r>
      <w:r w:rsidRPr="008F1618">
        <w:rPr>
          <w:rFonts w:ascii="Arial" w:hAnsi="Arial" w:cs="Arial"/>
          <w:sz w:val="18"/>
          <w:szCs w:val="18"/>
        </w:rPr>
        <w:t>señala, de manera precisa, las funciones d</w:t>
      </w:r>
      <w:r w:rsidR="008D2E9B" w:rsidRPr="008F1618">
        <w:rPr>
          <w:rFonts w:ascii="Arial" w:hAnsi="Arial" w:cs="Arial"/>
          <w:sz w:val="18"/>
          <w:szCs w:val="18"/>
        </w:rPr>
        <w:t>e la entidad</w:t>
      </w:r>
      <w:r w:rsidRPr="008F1618">
        <w:rPr>
          <w:rFonts w:ascii="Arial" w:hAnsi="Arial" w:cs="Arial"/>
          <w:sz w:val="18"/>
          <w:szCs w:val="18"/>
        </w:rPr>
        <w:t>.</w:t>
      </w:r>
      <w:r w:rsidR="008D2E9B" w:rsidRPr="008F1618">
        <w:rPr>
          <w:rFonts w:ascii="Arial" w:hAnsi="Arial" w:cs="Arial"/>
          <w:sz w:val="18"/>
          <w:szCs w:val="18"/>
        </w:rPr>
        <w:t xml:space="preserve"> </w:t>
      </w:r>
      <w:r w:rsidRPr="008F1618">
        <w:rPr>
          <w:rFonts w:ascii="Arial" w:hAnsi="Arial" w:cs="Arial"/>
          <w:sz w:val="18"/>
          <w:szCs w:val="18"/>
        </w:rPr>
        <w:t>Concretamente, el numeral 5º de</w:t>
      </w:r>
      <w:r w:rsidR="008D2E9B" w:rsidRPr="008F1618">
        <w:rPr>
          <w:rFonts w:ascii="Arial" w:hAnsi="Arial" w:cs="Arial"/>
          <w:sz w:val="18"/>
          <w:szCs w:val="18"/>
        </w:rPr>
        <w:t xml:space="preserve">l citado </w:t>
      </w:r>
      <w:r w:rsidRPr="008F1618">
        <w:rPr>
          <w:rFonts w:ascii="Arial" w:hAnsi="Arial" w:cs="Arial"/>
          <w:sz w:val="18"/>
          <w:szCs w:val="18"/>
        </w:rPr>
        <w:t>artículo establece que le corresponde a esta entidad:</w:t>
      </w:r>
      <w:r w:rsidR="008D2E9B" w:rsidRPr="008F1618">
        <w:rPr>
          <w:rFonts w:ascii="Arial" w:hAnsi="Arial" w:cs="Arial"/>
          <w:sz w:val="18"/>
          <w:szCs w:val="18"/>
        </w:rPr>
        <w:t xml:space="preserve"> </w:t>
      </w:r>
      <w:r w:rsidR="008D2E9B" w:rsidRPr="008F1618">
        <w:rPr>
          <w:rFonts w:ascii="Arial" w:hAnsi="Arial" w:cs="Arial"/>
          <w:i/>
          <w:iCs/>
          <w:sz w:val="18"/>
          <w:szCs w:val="18"/>
        </w:rPr>
        <w:t>“</w:t>
      </w:r>
      <w:r w:rsidRPr="008F1618">
        <w:rPr>
          <w:rFonts w:ascii="Arial" w:hAnsi="Arial" w:cs="Arial"/>
          <w:i/>
          <w:iCs/>
          <w:sz w:val="18"/>
          <w:szCs w:val="18"/>
        </w:rPr>
        <w:t>[a]bsolver consultas sobre la aplicación de normas de carácter general y expedir circulares externas en materia de compras y contratación pública</w:t>
      </w:r>
      <w:r w:rsidR="008D2E9B" w:rsidRPr="008F1618">
        <w:rPr>
          <w:rFonts w:ascii="Arial" w:hAnsi="Arial" w:cs="Arial"/>
          <w:i/>
          <w:iCs/>
          <w:sz w:val="18"/>
          <w:szCs w:val="18"/>
        </w:rPr>
        <w:t>”</w:t>
      </w:r>
      <w:r w:rsidR="008D2E9B" w:rsidRPr="008F1618">
        <w:rPr>
          <w:rFonts w:ascii="Arial" w:hAnsi="Arial" w:cs="Arial"/>
          <w:sz w:val="18"/>
          <w:szCs w:val="18"/>
        </w:rPr>
        <w:t xml:space="preserve">. A su turno, </w:t>
      </w:r>
      <w:r w:rsidRPr="008F1618">
        <w:rPr>
          <w:rFonts w:ascii="Arial" w:hAnsi="Arial" w:cs="Arial"/>
          <w:sz w:val="18"/>
          <w:szCs w:val="18"/>
        </w:rPr>
        <w:t>el</w:t>
      </w:r>
      <w:r w:rsidR="008D2E9B" w:rsidRPr="008F1618">
        <w:rPr>
          <w:rFonts w:ascii="Arial" w:hAnsi="Arial" w:cs="Arial"/>
          <w:sz w:val="18"/>
          <w:szCs w:val="18"/>
        </w:rPr>
        <w:t xml:space="preserve"> </w:t>
      </w:r>
      <w:r w:rsidRPr="008F1618">
        <w:rPr>
          <w:rFonts w:ascii="Arial" w:hAnsi="Arial" w:cs="Arial"/>
          <w:sz w:val="18"/>
          <w:szCs w:val="18"/>
        </w:rPr>
        <w:t>numeral 8º del artículo 11</w:t>
      </w:r>
      <w:r w:rsidR="008D2E9B" w:rsidRPr="008F1618">
        <w:rPr>
          <w:rFonts w:ascii="Arial" w:hAnsi="Arial" w:cs="Arial"/>
          <w:sz w:val="18"/>
          <w:szCs w:val="18"/>
        </w:rPr>
        <w:t xml:space="preserve"> </w:t>
      </w:r>
      <w:r w:rsidRPr="008F1618">
        <w:rPr>
          <w:rFonts w:ascii="Arial" w:hAnsi="Arial" w:cs="Arial"/>
          <w:i/>
          <w:iCs/>
          <w:sz w:val="18"/>
          <w:szCs w:val="18"/>
        </w:rPr>
        <w:t>ibidem</w:t>
      </w:r>
      <w:r w:rsidRPr="008F1618">
        <w:rPr>
          <w:rFonts w:ascii="Arial" w:hAnsi="Arial" w:cs="Arial"/>
          <w:sz w:val="18"/>
          <w:szCs w:val="18"/>
        </w:rPr>
        <w:t xml:space="preserve"> </w:t>
      </w:r>
      <w:r w:rsidR="008D2E9B" w:rsidRPr="008F1618">
        <w:rPr>
          <w:rFonts w:ascii="Arial" w:hAnsi="Arial" w:cs="Arial"/>
          <w:sz w:val="18"/>
          <w:szCs w:val="18"/>
        </w:rPr>
        <w:t xml:space="preserve">indica </w:t>
      </w:r>
      <w:r w:rsidRPr="008F1618">
        <w:rPr>
          <w:rFonts w:ascii="Arial" w:hAnsi="Arial" w:cs="Arial"/>
          <w:sz w:val="18"/>
          <w:szCs w:val="18"/>
        </w:rPr>
        <w:t>que es función de la Subdirección de Gestión Contractual:</w:t>
      </w:r>
      <w:r w:rsidR="008D2E9B" w:rsidRPr="008F1618">
        <w:rPr>
          <w:rFonts w:ascii="Arial" w:hAnsi="Arial" w:cs="Arial"/>
          <w:sz w:val="18"/>
          <w:szCs w:val="18"/>
        </w:rPr>
        <w:t xml:space="preserve"> </w:t>
      </w:r>
      <w:r w:rsidR="008D2E9B" w:rsidRPr="008F1618">
        <w:rPr>
          <w:rFonts w:ascii="Arial" w:hAnsi="Arial" w:cs="Arial"/>
          <w:i/>
          <w:iCs/>
          <w:sz w:val="18"/>
          <w:szCs w:val="18"/>
        </w:rPr>
        <w:t>“</w:t>
      </w:r>
      <w:r w:rsidRPr="008F1618">
        <w:rPr>
          <w:rFonts w:ascii="Arial" w:hAnsi="Arial" w:cs="Arial"/>
          <w:i/>
          <w:iCs/>
          <w:sz w:val="18"/>
          <w:szCs w:val="18"/>
        </w:rPr>
        <w:t>[a]bsolver consultas sobre la aplicación de normas de carácter general</w:t>
      </w:r>
      <w:r w:rsidR="008D2E9B" w:rsidRPr="008F1618">
        <w:rPr>
          <w:rFonts w:ascii="Arial" w:hAnsi="Arial" w:cs="Arial"/>
          <w:i/>
          <w:iCs/>
          <w:sz w:val="18"/>
          <w:szCs w:val="18"/>
        </w:rPr>
        <w:t>”</w:t>
      </w:r>
      <w:r w:rsidR="008D2E9B" w:rsidRPr="008F1618">
        <w:rPr>
          <w:rFonts w:ascii="Arial" w:hAnsi="Arial" w:cs="Arial"/>
          <w:sz w:val="18"/>
          <w:szCs w:val="18"/>
        </w:rPr>
        <w:t>.</w:t>
      </w:r>
    </w:p>
  </w:footnote>
  <w:footnote w:id="2">
    <w:p w14:paraId="2A71FCD2" w14:textId="77777777" w:rsidR="002333FB" w:rsidRPr="008F1618" w:rsidRDefault="002333FB" w:rsidP="002333FB">
      <w:pPr>
        <w:pStyle w:val="Textonotapie"/>
        <w:ind w:firstLine="709"/>
        <w:jc w:val="both"/>
        <w:rPr>
          <w:rFonts w:ascii="Arial" w:hAnsi="Arial" w:cs="Arial"/>
          <w:sz w:val="18"/>
          <w:szCs w:val="18"/>
          <w:u w:val="single"/>
        </w:rPr>
      </w:pPr>
      <w:r w:rsidRPr="008F1618">
        <w:rPr>
          <w:rStyle w:val="Refdenotaalpie"/>
          <w:rFonts w:ascii="Arial" w:hAnsi="Arial" w:cs="Arial"/>
          <w:sz w:val="18"/>
          <w:szCs w:val="18"/>
        </w:rPr>
        <w:footnoteRef/>
      </w:r>
      <w:r w:rsidRPr="008F1618">
        <w:rPr>
          <w:rFonts w:ascii="Arial" w:hAnsi="Arial" w:cs="Arial"/>
          <w:sz w:val="18"/>
          <w:szCs w:val="18"/>
        </w:rPr>
        <w:t xml:space="preserve"> Estos conceptos pueden consultarse en: </w:t>
      </w:r>
      <w:hyperlink r:id="rId1" w:history="1">
        <w:r w:rsidRPr="008F1618">
          <w:rPr>
            <w:rStyle w:val="Hipervnculo"/>
            <w:rFonts w:ascii="Arial" w:hAnsi="Arial" w:cs="Arial"/>
            <w:sz w:val="18"/>
            <w:szCs w:val="18"/>
          </w:rPr>
          <w:t>https://relatoria.colombiacompra.gov.co/busqueda/conceptos#</w:t>
        </w:r>
      </w:hyperlink>
      <w:r w:rsidRPr="008F1618">
        <w:rPr>
          <w:rFonts w:ascii="Arial" w:hAnsi="Arial" w:cs="Arial"/>
          <w:sz w:val="18"/>
          <w:szCs w:val="18"/>
          <w:u w:val="single"/>
        </w:rPr>
        <w:t xml:space="preserve"> </w:t>
      </w:r>
    </w:p>
  </w:footnote>
  <w:footnote w:id="3">
    <w:p w14:paraId="41CD75C2" w14:textId="77777777" w:rsidR="002A25F6" w:rsidRPr="008F1618" w:rsidRDefault="002A25F6" w:rsidP="002A25F6">
      <w:pPr>
        <w:pStyle w:val="Textonotapie"/>
        <w:ind w:firstLine="709"/>
        <w:jc w:val="both"/>
        <w:rPr>
          <w:rFonts w:ascii="Arial" w:hAnsi="Arial" w:cs="Arial"/>
          <w:sz w:val="18"/>
          <w:szCs w:val="18"/>
        </w:rPr>
      </w:pPr>
    </w:p>
    <w:p w14:paraId="022B799C" w14:textId="77777777" w:rsidR="002A25F6" w:rsidRPr="008F1618" w:rsidRDefault="002A25F6" w:rsidP="002A25F6">
      <w:pPr>
        <w:pStyle w:val="Textonotapie"/>
        <w:ind w:firstLine="709"/>
        <w:jc w:val="both"/>
        <w:rPr>
          <w:rFonts w:ascii="Arial" w:hAnsi="Arial" w:cs="Arial"/>
          <w:sz w:val="18"/>
          <w:szCs w:val="18"/>
          <w:lang w:val="es-ES"/>
        </w:rPr>
      </w:pPr>
      <w:r w:rsidRPr="008F1618">
        <w:rPr>
          <w:rStyle w:val="Refdenotaalpie"/>
          <w:rFonts w:ascii="Arial" w:hAnsi="Arial" w:cs="Arial"/>
          <w:sz w:val="18"/>
          <w:szCs w:val="18"/>
        </w:rPr>
        <w:footnoteRef/>
      </w:r>
      <w:r w:rsidRPr="008F1618">
        <w:rPr>
          <w:rFonts w:ascii="Arial" w:hAnsi="Arial" w:cs="Arial"/>
          <w:sz w:val="18"/>
          <w:szCs w:val="18"/>
        </w:rPr>
        <w:t xml:space="preserve"> </w:t>
      </w:r>
      <w:r w:rsidRPr="008F1618">
        <w:rPr>
          <w:rFonts w:ascii="Arial" w:hAnsi="Arial" w:cs="Arial"/>
          <w:sz w:val="18"/>
          <w:szCs w:val="18"/>
          <w:lang w:val="es-ES"/>
        </w:rPr>
        <w:t>BOBBIO, Norberto. Democracia y secreto. México: Fondo de Cultura Económica, 2013. p. 27.</w:t>
      </w:r>
    </w:p>
  </w:footnote>
  <w:footnote w:id="4">
    <w:p w14:paraId="58E4F8E3" w14:textId="77777777" w:rsidR="002A25F6" w:rsidRPr="008F1618" w:rsidRDefault="002A25F6" w:rsidP="002A25F6">
      <w:pPr>
        <w:pStyle w:val="Textonotapie"/>
        <w:ind w:firstLine="709"/>
        <w:jc w:val="both"/>
        <w:rPr>
          <w:rFonts w:ascii="Arial" w:hAnsi="Arial" w:cs="Arial"/>
          <w:color w:val="000000" w:themeColor="text1"/>
          <w:sz w:val="18"/>
          <w:szCs w:val="18"/>
        </w:rPr>
      </w:pPr>
    </w:p>
    <w:p w14:paraId="632D048A" w14:textId="11C34A5F" w:rsidR="002A25F6" w:rsidRPr="008F1618" w:rsidRDefault="002A25F6" w:rsidP="002A25F6">
      <w:pPr>
        <w:pStyle w:val="Textonotapie"/>
        <w:ind w:firstLine="709"/>
        <w:jc w:val="both"/>
        <w:rPr>
          <w:rFonts w:ascii="Arial" w:hAnsi="Arial" w:cs="Arial"/>
          <w:color w:val="000000" w:themeColor="text1"/>
          <w:sz w:val="18"/>
          <w:szCs w:val="18"/>
        </w:rPr>
      </w:pPr>
      <w:r w:rsidRPr="008F1618">
        <w:rPr>
          <w:rStyle w:val="Refdenotaalpie"/>
          <w:rFonts w:ascii="Arial" w:hAnsi="Arial" w:cs="Arial"/>
          <w:color w:val="000000" w:themeColor="text1"/>
          <w:sz w:val="18"/>
          <w:szCs w:val="18"/>
        </w:rPr>
        <w:footnoteRef/>
      </w:r>
      <w:r w:rsidRPr="008F1618">
        <w:rPr>
          <w:rFonts w:ascii="Arial" w:hAnsi="Arial" w:cs="Arial"/>
          <w:color w:val="000000" w:themeColor="text1"/>
          <w:sz w:val="18"/>
          <w:szCs w:val="18"/>
        </w:rPr>
        <w:t xml:space="preserve"> Corte Constitucional. Sentencia C- 341 del 4 de junio de 2014. M.P. Mauricio González Cuervo.</w:t>
      </w:r>
    </w:p>
    <w:p w14:paraId="51141E70" w14:textId="77777777" w:rsidR="002A25F6" w:rsidRPr="008F1618" w:rsidRDefault="002A25F6" w:rsidP="002A25F6">
      <w:pPr>
        <w:pStyle w:val="Textonotapie"/>
        <w:ind w:firstLine="709"/>
        <w:jc w:val="both"/>
        <w:rPr>
          <w:rFonts w:ascii="Arial" w:hAnsi="Arial" w:cs="Arial"/>
          <w:color w:val="000000" w:themeColor="text1"/>
          <w:sz w:val="18"/>
          <w:szCs w:val="18"/>
        </w:rPr>
      </w:pPr>
    </w:p>
  </w:footnote>
  <w:footnote w:id="5">
    <w:p w14:paraId="0BE095A4"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Style w:val="Refdenotaalpie"/>
          <w:rFonts w:ascii="Arial" w:hAnsi="Arial" w:cs="Arial"/>
          <w:color w:val="000000" w:themeColor="text1"/>
          <w:sz w:val="18"/>
          <w:szCs w:val="18"/>
        </w:rPr>
        <w:footnoteRef/>
      </w:r>
      <w:r w:rsidRPr="008F1618">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1D97E15" w14:textId="77777777" w:rsidR="002A25F6" w:rsidRPr="008F1618" w:rsidRDefault="002A25F6" w:rsidP="002A25F6">
      <w:pPr>
        <w:pStyle w:val="Textonotapie"/>
        <w:ind w:firstLine="709"/>
        <w:jc w:val="both"/>
        <w:rPr>
          <w:rFonts w:ascii="Arial" w:hAnsi="Arial" w:cs="Arial"/>
          <w:color w:val="000000" w:themeColor="text1"/>
          <w:sz w:val="18"/>
          <w:szCs w:val="18"/>
        </w:rPr>
      </w:pPr>
    </w:p>
    <w:p w14:paraId="4FC6CCBC"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»Lo anterior, sin perjuicio de las publicaciones previstas en el numeral 3 del artículo 30 de la Ley 80 de 1993.</w:t>
      </w:r>
    </w:p>
    <w:p w14:paraId="18A931B9" w14:textId="395B8EF2"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»Con el fin de materializar los objetivos a que se refiere el inciso anterior, el Gobierno Nacional desarrollará el Sistema Electrónico para la Contratación Pública,</w:t>
      </w:r>
      <w:r w:rsidR="00932E6B" w:rsidRPr="008F1618">
        <w:rPr>
          <w:rFonts w:ascii="Arial" w:hAnsi="Arial" w:cs="Arial"/>
          <w:color w:val="000000" w:themeColor="text1"/>
          <w:sz w:val="18"/>
          <w:szCs w:val="18"/>
        </w:rPr>
        <w:t xml:space="preserve"> </w:t>
      </w:r>
      <w:r w:rsidRPr="008F1618">
        <w:rPr>
          <w:rFonts w:ascii="Arial" w:hAnsi="Arial" w:cs="Arial"/>
          <w:color w:val="000000" w:themeColor="text1"/>
          <w:sz w:val="18"/>
          <w:szCs w:val="18"/>
        </w:rPr>
        <w:t>Secop, el cual:</w:t>
      </w:r>
    </w:p>
    <w:p w14:paraId="2DE54F7D"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w:t>
      </w:r>
    </w:p>
    <w:p w14:paraId="51273A9D"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69006875" w14:textId="77777777" w:rsidR="002A25F6" w:rsidRPr="008F1618" w:rsidRDefault="002A25F6" w:rsidP="002A25F6">
      <w:pPr>
        <w:pStyle w:val="Textonotapie"/>
        <w:ind w:firstLine="709"/>
        <w:jc w:val="both"/>
        <w:rPr>
          <w:rFonts w:ascii="Arial" w:hAnsi="Arial" w:cs="Arial"/>
          <w:color w:val="000000" w:themeColor="text1"/>
          <w:sz w:val="18"/>
          <w:szCs w:val="18"/>
        </w:rPr>
      </w:pPr>
    </w:p>
  </w:footnote>
  <w:footnote w:id="6">
    <w:p w14:paraId="4FB43F06"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Style w:val="Refdenotaalpie"/>
          <w:rFonts w:ascii="Arial" w:hAnsi="Arial" w:cs="Arial"/>
          <w:color w:val="000000" w:themeColor="text1"/>
          <w:sz w:val="18"/>
          <w:szCs w:val="18"/>
        </w:rPr>
        <w:footnoteRef/>
      </w:r>
      <w:r w:rsidRPr="008F1618">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50E29FF2" w14:textId="77777777" w:rsidR="002A25F6" w:rsidRPr="008F1618" w:rsidRDefault="002A25F6" w:rsidP="002A25F6">
      <w:pPr>
        <w:pStyle w:val="Textonotapie"/>
        <w:ind w:firstLine="709"/>
        <w:jc w:val="both"/>
        <w:rPr>
          <w:rFonts w:ascii="Arial" w:hAnsi="Arial" w:cs="Arial"/>
          <w:color w:val="000000" w:themeColor="text1"/>
          <w:sz w:val="18"/>
          <w:szCs w:val="18"/>
        </w:rPr>
      </w:pPr>
    </w:p>
  </w:footnote>
  <w:footnote w:id="7">
    <w:p w14:paraId="211EEDCB" w14:textId="0A20EE34" w:rsidR="002A25F6" w:rsidRPr="008F1618" w:rsidRDefault="002A25F6" w:rsidP="002A25F6">
      <w:pPr>
        <w:pStyle w:val="Textonotapie"/>
        <w:ind w:firstLine="709"/>
        <w:jc w:val="both"/>
        <w:rPr>
          <w:rFonts w:ascii="Arial" w:hAnsi="Arial" w:cs="Arial"/>
          <w:color w:val="000000" w:themeColor="text1"/>
          <w:sz w:val="18"/>
          <w:szCs w:val="18"/>
        </w:rPr>
      </w:pPr>
      <w:r w:rsidRPr="008F1618">
        <w:rPr>
          <w:rStyle w:val="Refdenotaalpie"/>
          <w:rFonts w:ascii="Arial" w:hAnsi="Arial" w:cs="Arial"/>
          <w:color w:val="000000" w:themeColor="text1"/>
          <w:sz w:val="18"/>
          <w:szCs w:val="18"/>
        </w:rPr>
        <w:footnoteRef/>
      </w:r>
      <w:r w:rsidR="00BB5F74" w:rsidRPr="008F1618">
        <w:rPr>
          <w:rFonts w:ascii="Arial" w:hAnsi="Arial" w:cs="Arial"/>
          <w:color w:val="000000" w:themeColor="text1"/>
          <w:sz w:val="18"/>
          <w:szCs w:val="18"/>
        </w:rPr>
        <w:t xml:space="preserve"> </w:t>
      </w:r>
      <w:r w:rsidRPr="008F1618">
        <w:rPr>
          <w:rFonts w:ascii="Arial" w:hAnsi="Arial" w:cs="Arial"/>
          <w:color w:val="000000" w:themeColor="text1"/>
          <w:sz w:val="18"/>
          <w:szCs w:val="18"/>
        </w:rPr>
        <w:t>Ley 1712 de 2014: «Artículo 5. Ámbito de aplicación. Las disposiciones de esta ley serán aplicables a las siguientes personas en calidad de sujetos obligados</w:t>
      </w:r>
      <w:r w:rsidR="006F706C" w:rsidRPr="008F1618">
        <w:rPr>
          <w:rFonts w:ascii="Arial" w:hAnsi="Arial" w:cs="Arial"/>
          <w:color w:val="000000" w:themeColor="text1"/>
          <w:sz w:val="18"/>
          <w:szCs w:val="18"/>
        </w:rPr>
        <w:t>:</w:t>
      </w:r>
    </w:p>
    <w:p w14:paraId="4D5C901E" w14:textId="77777777" w:rsidR="00BB5F74" w:rsidRPr="008F1618" w:rsidRDefault="00BB5F74" w:rsidP="002A25F6">
      <w:pPr>
        <w:pStyle w:val="Textonotapie"/>
        <w:ind w:firstLine="709"/>
        <w:jc w:val="both"/>
        <w:rPr>
          <w:rFonts w:ascii="Arial" w:hAnsi="Arial" w:cs="Arial"/>
          <w:color w:val="000000" w:themeColor="text1"/>
          <w:sz w:val="18"/>
          <w:szCs w:val="18"/>
        </w:rPr>
      </w:pPr>
    </w:p>
    <w:p w14:paraId="3A954748"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 a) Toda entidad pública, incluyendo las pertenecientes a todas las Ramas del Poder Público, en todos los niveles de la estructura estatal, central o descentralizada por servicios o territorialmente, en los órdenes nacional, departamental, municipal y distrital.</w:t>
      </w:r>
    </w:p>
    <w:p w14:paraId="0BDC7A63" w14:textId="77777777" w:rsidR="002A25F6" w:rsidRPr="008F1618" w:rsidRDefault="002A25F6" w:rsidP="002A25F6">
      <w:pPr>
        <w:pStyle w:val="Textonotapie"/>
        <w:ind w:firstLine="709"/>
        <w:jc w:val="both"/>
        <w:rPr>
          <w:rFonts w:ascii="Arial" w:hAnsi="Arial" w:cs="Arial"/>
          <w:color w:val="000000" w:themeColor="text1"/>
          <w:sz w:val="18"/>
          <w:szCs w:val="18"/>
        </w:rPr>
      </w:pPr>
    </w:p>
    <w:p w14:paraId="244FEAA7"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 b) Los órganos, organismos y entidades estatales independientes o autónomos y de control.</w:t>
      </w:r>
    </w:p>
    <w:p w14:paraId="28E9D579" w14:textId="77777777" w:rsidR="002A25F6" w:rsidRPr="008F1618" w:rsidRDefault="002A25F6" w:rsidP="002A25F6">
      <w:pPr>
        <w:pStyle w:val="Textonotapie"/>
        <w:ind w:firstLine="709"/>
        <w:jc w:val="both"/>
        <w:rPr>
          <w:rFonts w:ascii="Arial" w:hAnsi="Arial" w:cs="Arial"/>
          <w:color w:val="000000" w:themeColor="text1"/>
          <w:sz w:val="18"/>
          <w:szCs w:val="18"/>
        </w:rPr>
      </w:pPr>
    </w:p>
    <w:p w14:paraId="2DAF3D67"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 c) Las personas naturales y jurídicas, públicas o privadas, que presten función pública, que presten servicios públicos respecto de la información directamente relacionada con la prestación del servicio público.</w:t>
      </w:r>
    </w:p>
    <w:p w14:paraId="36D365F8" w14:textId="77777777" w:rsidR="002A25F6" w:rsidRPr="008F1618" w:rsidRDefault="002A25F6" w:rsidP="002A25F6">
      <w:pPr>
        <w:pStyle w:val="Textonotapie"/>
        <w:ind w:firstLine="709"/>
        <w:jc w:val="both"/>
        <w:rPr>
          <w:rFonts w:ascii="Arial" w:hAnsi="Arial" w:cs="Arial"/>
          <w:color w:val="000000" w:themeColor="text1"/>
          <w:sz w:val="18"/>
          <w:szCs w:val="18"/>
        </w:rPr>
      </w:pPr>
    </w:p>
    <w:p w14:paraId="66FBB4DB"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 d) Cualquier persona natural, jurídica o dependencia de persona jurídica que desempeñe función pública o de autoridad pública, respecto de la información directamente relacionada con el desempeño de su función.</w:t>
      </w:r>
    </w:p>
    <w:p w14:paraId="615626A0" w14:textId="77777777" w:rsidR="002A25F6" w:rsidRPr="008F1618" w:rsidRDefault="002A25F6" w:rsidP="002A25F6">
      <w:pPr>
        <w:pStyle w:val="Textonotapie"/>
        <w:ind w:firstLine="709"/>
        <w:jc w:val="both"/>
        <w:rPr>
          <w:rFonts w:ascii="Arial" w:hAnsi="Arial" w:cs="Arial"/>
          <w:color w:val="000000" w:themeColor="text1"/>
          <w:sz w:val="18"/>
          <w:szCs w:val="18"/>
        </w:rPr>
      </w:pPr>
    </w:p>
    <w:p w14:paraId="4114A5A3"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 e) &lt;Literal CONDICIONALMENTE exequible&gt; Las empresas públicas creadas por ley, las empresas del Estado y sociedades en que este tenga participación.</w:t>
      </w:r>
    </w:p>
    <w:p w14:paraId="50232C11" w14:textId="77777777" w:rsidR="002A25F6" w:rsidRPr="008F1618" w:rsidRDefault="002A25F6" w:rsidP="002A25F6">
      <w:pPr>
        <w:pStyle w:val="Textonotapie"/>
        <w:ind w:firstLine="709"/>
        <w:jc w:val="both"/>
        <w:rPr>
          <w:rFonts w:ascii="Arial" w:hAnsi="Arial" w:cs="Arial"/>
          <w:color w:val="000000" w:themeColor="text1"/>
          <w:sz w:val="18"/>
          <w:szCs w:val="18"/>
        </w:rPr>
      </w:pPr>
    </w:p>
    <w:p w14:paraId="705E5773"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 f) Los partidos o movimientos políticos y los grupos significativos de ciudadanos.</w:t>
      </w:r>
    </w:p>
    <w:p w14:paraId="6E4DB75B" w14:textId="77777777" w:rsidR="002A25F6" w:rsidRPr="008F1618" w:rsidRDefault="002A25F6" w:rsidP="002A25F6">
      <w:pPr>
        <w:pStyle w:val="Textonotapie"/>
        <w:ind w:firstLine="709"/>
        <w:jc w:val="both"/>
        <w:rPr>
          <w:rFonts w:ascii="Arial" w:hAnsi="Arial" w:cs="Arial"/>
          <w:color w:val="000000" w:themeColor="text1"/>
          <w:sz w:val="18"/>
          <w:szCs w:val="18"/>
        </w:rPr>
      </w:pPr>
    </w:p>
    <w:p w14:paraId="36802382"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 g) Las entidades que administren instituciones parafiscales, fondos o recursos de naturaleza u origen público.</w:t>
      </w:r>
    </w:p>
    <w:p w14:paraId="6CDEF908" w14:textId="77777777" w:rsidR="002A25F6" w:rsidRPr="008F1618" w:rsidRDefault="002A25F6" w:rsidP="002A25F6">
      <w:pPr>
        <w:pStyle w:val="Textonotapie"/>
        <w:ind w:firstLine="709"/>
        <w:jc w:val="both"/>
        <w:rPr>
          <w:rFonts w:ascii="Arial" w:hAnsi="Arial" w:cs="Arial"/>
          <w:color w:val="000000" w:themeColor="text1"/>
          <w:sz w:val="18"/>
          <w:szCs w:val="18"/>
        </w:rPr>
      </w:pPr>
    </w:p>
    <w:p w14:paraId="41049AB2"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68AF82FE" w14:textId="77777777" w:rsidR="002A25F6" w:rsidRPr="008F1618" w:rsidRDefault="002A25F6" w:rsidP="002A25F6">
      <w:pPr>
        <w:pStyle w:val="Textonotapie"/>
        <w:ind w:firstLine="709"/>
        <w:jc w:val="both"/>
        <w:rPr>
          <w:rFonts w:ascii="Arial" w:hAnsi="Arial" w:cs="Arial"/>
          <w:color w:val="000000" w:themeColor="text1"/>
          <w:sz w:val="18"/>
          <w:szCs w:val="18"/>
        </w:rPr>
      </w:pPr>
    </w:p>
    <w:p w14:paraId="30412C6E"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 PARÁGRAFO 1o. No serán sujetos obligados aquellas personas naturales o jurídicas de carácter privado que sean usuarios de información pública.».</w:t>
      </w:r>
    </w:p>
    <w:p w14:paraId="4F524FDA" w14:textId="77777777" w:rsidR="002A25F6" w:rsidRPr="008F1618" w:rsidRDefault="002A25F6" w:rsidP="002A25F6">
      <w:pPr>
        <w:pStyle w:val="Textonotapie"/>
        <w:ind w:firstLine="709"/>
        <w:jc w:val="both"/>
        <w:rPr>
          <w:rFonts w:ascii="Arial" w:hAnsi="Arial" w:cs="Arial"/>
          <w:color w:val="000000" w:themeColor="text1"/>
          <w:sz w:val="18"/>
          <w:szCs w:val="18"/>
        </w:rPr>
      </w:pPr>
    </w:p>
  </w:footnote>
  <w:footnote w:id="8">
    <w:p w14:paraId="23CE3A82"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vertAlign w:val="superscript"/>
          <w:lang w:val="es-ES" w:eastAsia="es-ES"/>
        </w:rPr>
        <w:footnoteRef/>
      </w:r>
      <w:r w:rsidRPr="008F1618">
        <w:rPr>
          <w:rFonts w:ascii="Arial" w:hAnsi="Arial" w:cs="Arial"/>
          <w:color w:val="000000" w:themeColor="text1"/>
          <w:sz w:val="18"/>
          <w:szCs w:val="18"/>
          <w:vertAlign w:val="superscript"/>
          <w:lang w:val="es-ES" w:eastAsia="es-ES"/>
        </w:rPr>
        <w:t xml:space="preserve"> </w:t>
      </w:r>
      <w:r w:rsidRPr="008F1618">
        <w:rPr>
          <w:rFonts w:ascii="Arial" w:hAnsi="Arial" w:cs="Arial"/>
          <w:color w:val="000000" w:themeColor="text1"/>
          <w:sz w:val="18"/>
          <w:szCs w:val="18"/>
          <w:lang w:val="es-ES" w:eastAsia="es-ES"/>
        </w:rPr>
        <w:t>«</w:t>
      </w:r>
      <w:r w:rsidRPr="008F1618">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9A75EAD" w14:textId="77777777" w:rsidR="002A25F6" w:rsidRPr="008F1618" w:rsidRDefault="002A25F6" w:rsidP="002A25F6">
      <w:pPr>
        <w:pStyle w:val="Textonotapie"/>
        <w:ind w:firstLine="709"/>
        <w:jc w:val="both"/>
        <w:rPr>
          <w:rFonts w:ascii="Arial" w:hAnsi="Arial" w:cs="Arial"/>
          <w:color w:val="000000" w:themeColor="text1"/>
          <w:sz w:val="18"/>
          <w:szCs w:val="18"/>
          <w:lang w:val="es-ES" w:eastAsia="es-ES"/>
        </w:rPr>
      </w:pPr>
      <w:r w:rsidRPr="008F1618">
        <w:rPr>
          <w:rFonts w:ascii="Arial" w:hAnsi="Arial" w:cs="Arial"/>
          <w:color w:val="000000" w:themeColor="text1"/>
          <w:sz w:val="18"/>
          <w:szCs w:val="18"/>
        </w:rPr>
        <w:t>[…].</w:t>
      </w:r>
    </w:p>
    <w:p w14:paraId="64E7D755" w14:textId="77777777" w:rsidR="002A25F6" w:rsidRPr="008F1618" w:rsidRDefault="002A25F6" w:rsidP="002A25F6">
      <w:pPr>
        <w:pStyle w:val="Textonotapie"/>
        <w:ind w:firstLine="709"/>
        <w:jc w:val="both"/>
        <w:rPr>
          <w:rFonts w:ascii="Arial" w:hAnsi="Arial" w:cs="Arial"/>
          <w:color w:val="000000" w:themeColor="text1"/>
          <w:sz w:val="18"/>
          <w:szCs w:val="18"/>
          <w:lang w:val="es-ES" w:eastAsia="es-ES"/>
        </w:rPr>
      </w:pPr>
      <w:r w:rsidRPr="008F1618">
        <w:rPr>
          <w:rFonts w:ascii="Arial"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2D3CB278" w14:textId="77777777" w:rsidR="002A25F6" w:rsidRPr="008F1618" w:rsidRDefault="002A25F6" w:rsidP="002A25F6">
      <w:pPr>
        <w:pStyle w:val="Textonotapie"/>
        <w:ind w:firstLine="709"/>
        <w:jc w:val="both"/>
        <w:rPr>
          <w:rFonts w:ascii="Arial" w:hAnsi="Arial" w:cs="Arial"/>
          <w:color w:val="000000" w:themeColor="text1"/>
          <w:sz w:val="18"/>
          <w:szCs w:val="18"/>
          <w:lang w:val="es-ES" w:eastAsia="es-ES"/>
        </w:rPr>
      </w:pPr>
    </w:p>
  </w:footnote>
  <w:footnote w:id="9">
    <w:p w14:paraId="0C97703A" w14:textId="2D927565" w:rsidR="002A25F6" w:rsidRPr="008F1618" w:rsidRDefault="002A25F6" w:rsidP="002A25F6">
      <w:pPr>
        <w:pStyle w:val="Textonotapie"/>
        <w:ind w:firstLine="709"/>
        <w:jc w:val="both"/>
        <w:rPr>
          <w:rFonts w:ascii="Arial" w:hAnsi="Arial" w:cs="Arial"/>
          <w:color w:val="000000" w:themeColor="text1"/>
          <w:sz w:val="18"/>
          <w:szCs w:val="18"/>
        </w:rPr>
      </w:pPr>
      <w:r w:rsidRPr="008F1618">
        <w:rPr>
          <w:rStyle w:val="Refdenotaalpie"/>
          <w:rFonts w:ascii="Arial" w:hAnsi="Arial" w:cs="Arial"/>
          <w:color w:val="000000" w:themeColor="text1"/>
          <w:sz w:val="18"/>
          <w:szCs w:val="18"/>
        </w:rPr>
        <w:footnoteRef/>
      </w:r>
      <w:r w:rsidRPr="008F1618">
        <w:rPr>
          <w:rFonts w:ascii="Arial" w:hAnsi="Arial" w:cs="Arial"/>
          <w:color w:val="000000" w:themeColor="text1"/>
          <w:sz w:val="18"/>
          <w:szCs w:val="18"/>
        </w:rPr>
        <w:t xml:space="preserve"> C</w:t>
      </w:r>
      <w:r w:rsidRPr="008F1618">
        <w:rPr>
          <w:rFonts w:ascii="Arial" w:hAnsi="Arial" w:cs="Arial"/>
          <w:color w:val="000000" w:themeColor="text1"/>
          <w:sz w:val="18"/>
          <w:szCs w:val="18"/>
          <w:lang w:val="es-ES" w:eastAsia="es-ES"/>
        </w:rPr>
        <w:t>orte</w:t>
      </w:r>
      <w:r w:rsidR="00BB5F74" w:rsidRPr="008F1618">
        <w:rPr>
          <w:rFonts w:ascii="Arial" w:hAnsi="Arial" w:cs="Arial"/>
          <w:color w:val="000000" w:themeColor="text1"/>
          <w:sz w:val="18"/>
          <w:szCs w:val="18"/>
          <w:lang w:val="es-ES" w:eastAsia="es-ES"/>
        </w:rPr>
        <w:t xml:space="preserve"> </w:t>
      </w:r>
      <w:r w:rsidRPr="008F1618">
        <w:rPr>
          <w:rFonts w:ascii="Arial" w:hAnsi="Arial" w:cs="Arial"/>
          <w:color w:val="000000" w:themeColor="text1"/>
          <w:sz w:val="18"/>
          <w:szCs w:val="18"/>
          <w:lang w:val="es-ES" w:eastAsia="es-ES"/>
        </w:rPr>
        <w:t xml:space="preserve">Constitucional. Sentencia C‒274 de 9 de mayo de 2013. M.P. María Victoria Calle Correa. </w:t>
      </w:r>
    </w:p>
    <w:p w14:paraId="28B91140" w14:textId="77777777" w:rsidR="002A25F6" w:rsidRPr="008F1618" w:rsidRDefault="002A25F6" w:rsidP="002A25F6">
      <w:pPr>
        <w:pStyle w:val="Textonotapie"/>
        <w:ind w:firstLine="709"/>
        <w:jc w:val="both"/>
        <w:rPr>
          <w:rFonts w:ascii="Arial" w:hAnsi="Arial" w:cs="Arial"/>
          <w:color w:val="000000" w:themeColor="text1"/>
          <w:sz w:val="18"/>
          <w:szCs w:val="18"/>
        </w:rPr>
      </w:pPr>
    </w:p>
  </w:footnote>
  <w:footnote w:id="10">
    <w:p w14:paraId="5ED79638"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Style w:val="Refdenotaalpie"/>
          <w:rFonts w:ascii="Arial" w:hAnsi="Arial" w:cs="Arial"/>
          <w:color w:val="000000" w:themeColor="text1"/>
          <w:sz w:val="18"/>
          <w:szCs w:val="18"/>
        </w:rPr>
        <w:footnoteRef/>
      </w:r>
      <w:r w:rsidRPr="008F1618">
        <w:rPr>
          <w:rFonts w:ascii="Arial" w:hAnsi="Arial" w:cs="Arial"/>
          <w:color w:val="000000" w:themeColor="text1"/>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w:t>
      </w:r>
    </w:p>
    <w:p w14:paraId="0FAAD79C" w14:textId="77777777" w:rsidR="002A25F6" w:rsidRPr="008F1618" w:rsidRDefault="002A25F6" w:rsidP="002A25F6">
      <w:pPr>
        <w:pStyle w:val="Textonotapie"/>
        <w:ind w:firstLine="709"/>
        <w:jc w:val="both"/>
        <w:rPr>
          <w:rFonts w:ascii="Arial" w:hAnsi="Arial" w:cs="Arial"/>
          <w:color w:val="000000" w:themeColor="text1"/>
          <w:sz w:val="18"/>
          <w:szCs w:val="18"/>
        </w:rPr>
      </w:pPr>
      <w:r w:rsidRPr="008F1618">
        <w:rPr>
          <w:rFonts w:ascii="Arial" w:hAnsi="Arial" w:cs="Arial"/>
          <w:color w:val="000000" w:themeColor="text1"/>
          <w:sz w:val="18"/>
          <w:szCs w:val="18"/>
        </w:rPr>
        <w:t>del contrato no implica erogación presupuestal».</w:t>
      </w:r>
    </w:p>
    <w:p w14:paraId="281E396A" w14:textId="77777777" w:rsidR="002A25F6" w:rsidRPr="008F1618" w:rsidRDefault="002A25F6" w:rsidP="002A25F6">
      <w:pPr>
        <w:pStyle w:val="Textonotapie"/>
        <w:ind w:firstLine="709"/>
        <w:jc w:val="both"/>
        <w:rPr>
          <w:rFonts w:ascii="Arial" w:hAnsi="Arial" w:cs="Arial"/>
          <w:color w:val="000000" w:themeColor="text1"/>
          <w:sz w:val="18"/>
          <w:szCs w:val="18"/>
        </w:rPr>
      </w:pPr>
    </w:p>
  </w:footnote>
  <w:footnote w:id="11">
    <w:p w14:paraId="2A8D64C3" w14:textId="77777777" w:rsidR="002A25F6" w:rsidRPr="008F1618" w:rsidRDefault="002A25F6" w:rsidP="002A25F6">
      <w:pPr>
        <w:pStyle w:val="Textonotapie"/>
        <w:ind w:firstLine="709"/>
        <w:jc w:val="both"/>
        <w:rPr>
          <w:rFonts w:ascii="Arial" w:hAnsi="Arial" w:cs="Arial"/>
          <w:sz w:val="18"/>
          <w:szCs w:val="18"/>
          <w:lang w:val="es-ES"/>
        </w:rPr>
      </w:pPr>
      <w:r w:rsidRPr="008F1618">
        <w:rPr>
          <w:rStyle w:val="Refdenotaalpie"/>
          <w:rFonts w:ascii="Arial" w:hAnsi="Arial" w:cs="Arial"/>
          <w:sz w:val="18"/>
          <w:szCs w:val="18"/>
        </w:rPr>
        <w:footnoteRef/>
      </w:r>
      <w:r w:rsidRPr="008F1618">
        <w:rPr>
          <w:rFonts w:ascii="Arial" w:hAnsi="Arial" w:cs="Arial"/>
          <w:sz w:val="18"/>
          <w:szCs w:val="18"/>
        </w:rPr>
        <w:t xml:space="preserve"> https://www.colombiacompra.gov.co/sites/cce_public/files/cce_circulares/cce-eicp-ma-06_circular_externa_con_comentarios_de_ciudadanos-_v2f_002.pdf</w:t>
      </w:r>
    </w:p>
  </w:footnote>
  <w:footnote w:id="12">
    <w:p w14:paraId="2B90A559" w14:textId="77777777" w:rsidR="00BB5F74" w:rsidRPr="008F1618" w:rsidRDefault="00BB5F74" w:rsidP="00BB5F74">
      <w:pPr>
        <w:pStyle w:val="Textonotapie"/>
        <w:ind w:firstLine="709"/>
        <w:jc w:val="both"/>
        <w:rPr>
          <w:rFonts w:ascii="Arial" w:hAnsi="Arial" w:cs="Arial"/>
          <w:sz w:val="18"/>
          <w:szCs w:val="18"/>
        </w:rPr>
      </w:pPr>
      <w:r w:rsidRPr="008F1618">
        <w:rPr>
          <w:rStyle w:val="Refdenotaalpie"/>
          <w:rFonts w:ascii="Arial" w:hAnsi="Arial" w:cs="Arial"/>
          <w:sz w:val="18"/>
          <w:szCs w:val="18"/>
        </w:rPr>
        <w:footnoteRef/>
      </w:r>
      <w:r w:rsidRPr="008F1618">
        <w:rPr>
          <w:rFonts w:ascii="Arial" w:hAnsi="Arial" w:cs="Arial"/>
          <w:sz w:val="18"/>
          <w:szCs w:val="18"/>
        </w:rPr>
        <w:t xml:space="preserve"> Ley 1437 de 2011: «Artículo 24. Informaciones y documentos reservados. Solo tendrán carácter reservado las informaciones y documentos expresamente sometidos a reserva por la Constitución Política o la ley, y en especial:  </w:t>
      </w:r>
    </w:p>
    <w:p w14:paraId="6724187A" w14:textId="77777777" w:rsidR="00BB5F74" w:rsidRPr="008F1618" w:rsidRDefault="00BB5F74" w:rsidP="00BB5F74">
      <w:pPr>
        <w:pStyle w:val="Textonotapie"/>
        <w:ind w:firstLine="709"/>
        <w:jc w:val="both"/>
        <w:rPr>
          <w:rFonts w:ascii="Arial" w:hAnsi="Arial" w:cs="Arial"/>
          <w:sz w:val="18"/>
          <w:szCs w:val="18"/>
        </w:rPr>
      </w:pPr>
      <w:r w:rsidRPr="008F1618">
        <w:rPr>
          <w:rFonts w:ascii="Arial" w:hAnsi="Arial" w:cs="Arial"/>
          <w:sz w:val="18"/>
          <w:szCs w:val="18"/>
        </w:rPr>
        <w:t xml:space="preserve">»1. Los relacionados con la defensa o seguridad nacionales.  </w:t>
      </w:r>
    </w:p>
    <w:p w14:paraId="6ECBF5A8" w14:textId="77777777" w:rsidR="00BB5F74" w:rsidRPr="008F1618" w:rsidRDefault="00BB5F74" w:rsidP="00BB5F74">
      <w:pPr>
        <w:pStyle w:val="Textonotapie"/>
        <w:ind w:firstLine="709"/>
        <w:jc w:val="both"/>
        <w:rPr>
          <w:rFonts w:ascii="Arial" w:hAnsi="Arial" w:cs="Arial"/>
          <w:sz w:val="18"/>
          <w:szCs w:val="18"/>
        </w:rPr>
      </w:pPr>
      <w:r w:rsidRPr="008F1618">
        <w:rPr>
          <w:rFonts w:ascii="Arial" w:hAnsi="Arial" w:cs="Arial"/>
          <w:sz w:val="18"/>
          <w:szCs w:val="18"/>
        </w:rPr>
        <w:t xml:space="preserve">»2. Las instrucciones en materia diplomática o sobre negociaciones reservadas.  </w:t>
      </w:r>
    </w:p>
    <w:p w14:paraId="219C191B" w14:textId="77777777" w:rsidR="00BB5F74" w:rsidRPr="008F1618" w:rsidRDefault="00BB5F74" w:rsidP="00BB5F74">
      <w:pPr>
        <w:pStyle w:val="Textonotapie"/>
        <w:ind w:firstLine="709"/>
        <w:jc w:val="both"/>
        <w:rPr>
          <w:rFonts w:ascii="Arial" w:hAnsi="Arial" w:cs="Arial"/>
          <w:sz w:val="18"/>
          <w:szCs w:val="18"/>
        </w:rPr>
      </w:pPr>
      <w:r w:rsidRPr="008F1618">
        <w:rPr>
          <w:rFonts w:ascii="Arial" w:hAnsi="Arial"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7C7BEA03" w14:textId="11DF803F" w:rsidR="00BB5F74" w:rsidRPr="008F1618" w:rsidRDefault="00BB5F74" w:rsidP="00BB5F74">
      <w:pPr>
        <w:pStyle w:val="Textonotapie"/>
        <w:ind w:firstLine="709"/>
        <w:jc w:val="both"/>
        <w:rPr>
          <w:rFonts w:ascii="Arial" w:hAnsi="Arial" w:cs="Arial"/>
          <w:sz w:val="18"/>
          <w:szCs w:val="18"/>
        </w:rPr>
      </w:pPr>
      <w:r w:rsidRPr="008F1618">
        <w:rPr>
          <w:rFonts w:ascii="Arial" w:hAnsi="Arial" w:cs="Arial"/>
          <w:sz w:val="18"/>
          <w:szCs w:val="18"/>
        </w:rPr>
        <w:t>»4.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p>
    <w:p w14:paraId="38CD60B0" w14:textId="77777777" w:rsidR="00BB5F74" w:rsidRPr="008F1618" w:rsidRDefault="00BB5F74" w:rsidP="00BB5F74">
      <w:pPr>
        <w:pStyle w:val="Textonotapie"/>
        <w:ind w:firstLine="709"/>
        <w:jc w:val="both"/>
        <w:rPr>
          <w:rFonts w:ascii="Arial" w:hAnsi="Arial" w:cs="Arial"/>
          <w:sz w:val="18"/>
          <w:szCs w:val="18"/>
        </w:rPr>
      </w:pPr>
      <w:r w:rsidRPr="008F1618">
        <w:rPr>
          <w:rFonts w:ascii="Arial" w:hAnsi="Arial" w:cs="Arial"/>
          <w:sz w:val="18"/>
          <w:szCs w:val="18"/>
        </w:rPr>
        <w:t xml:space="preserve">»5. Los datos referentes a la información financiera y comercial, en los términos de la Ley Estatutaria 1266 de 2008.  </w:t>
      </w:r>
    </w:p>
    <w:p w14:paraId="3A03137C" w14:textId="77777777" w:rsidR="00BB5F74" w:rsidRPr="008F1618" w:rsidRDefault="00BB5F74" w:rsidP="00BB5F74">
      <w:pPr>
        <w:pStyle w:val="Textonotapie"/>
        <w:ind w:firstLine="709"/>
        <w:jc w:val="both"/>
        <w:rPr>
          <w:rFonts w:ascii="Arial" w:hAnsi="Arial" w:cs="Arial"/>
          <w:sz w:val="18"/>
          <w:szCs w:val="18"/>
        </w:rPr>
      </w:pPr>
      <w:r w:rsidRPr="008F1618">
        <w:rPr>
          <w:rFonts w:ascii="Arial" w:hAnsi="Arial" w:cs="Arial"/>
          <w:sz w:val="18"/>
          <w:szCs w:val="18"/>
        </w:rPr>
        <w:t xml:space="preserve">»6. Los protegidos por el secreto comercial o industrial, así como los planes estratégicos de las empresas públicas de servicios públicos.  </w:t>
      </w:r>
    </w:p>
    <w:p w14:paraId="230F43D5" w14:textId="77777777" w:rsidR="00BB5F74" w:rsidRPr="008F1618" w:rsidRDefault="00BB5F74" w:rsidP="00BB5F74">
      <w:pPr>
        <w:pStyle w:val="Textonotapie"/>
        <w:ind w:firstLine="709"/>
        <w:jc w:val="both"/>
        <w:rPr>
          <w:rFonts w:ascii="Arial" w:hAnsi="Arial" w:cs="Arial"/>
          <w:sz w:val="18"/>
          <w:szCs w:val="18"/>
        </w:rPr>
      </w:pPr>
      <w:r w:rsidRPr="008F1618">
        <w:rPr>
          <w:rFonts w:ascii="Arial" w:hAnsi="Arial" w:cs="Arial"/>
          <w:sz w:val="18"/>
          <w:szCs w:val="18"/>
        </w:rPr>
        <w:t xml:space="preserve">»7. Los amparados por el secreto profesional.  </w:t>
      </w:r>
    </w:p>
    <w:p w14:paraId="1BA9F64F" w14:textId="77777777" w:rsidR="00BB5F74" w:rsidRPr="008F1618" w:rsidRDefault="00BB5F74" w:rsidP="00BB5F74">
      <w:pPr>
        <w:pStyle w:val="Textonotapie"/>
        <w:ind w:firstLine="709"/>
        <w:jc w:val="both"/>
        <w:rPr>
          <w:rFonts w:ascii="Arial" w:hAnsi="Arial" w:cs="Arial"/>
          <w:sz w:val="18"/>
          <w:szCs w:val="18"/>
        </w:rPr>
      </w:pPr>
      <w:r w:rsidRPr="008F1618">
        <w:rPr>
          <w:rFonts w:ascii="Arial" w:hAnsi="Arial" w:cs="Arial"/>
          <w:sz w:val="18"/>
          <w:szCs w:val="18"/>
        </w:rPr>
        <w:t xml:space="preserve">»8. Los datos genéticos humanos.  </w:t>
      </w:r>
    </w:p>
    <w:p w14:paraId="625AE374" w14:textId="77777777" w:rsidR="00BB5F74" w:rsidRPr="008F1618" w:rsidRDefault="00BB5F74" w:rsidP="00BB5F74">
      <w:pPr>
        <w:pStyle w:val="Textonotapie"/>
        <w:ind w:firstLine="709"/>
        <w:jc w:val="both"/>
        <w:rPr>
          <w:rFonts w:ascii="Arial" w:hAnsi="Arial" w:cs="Arial"/>
          <w:sz w:val="18"/>
          <w:szCs w:val="18"/>
        </w:rPr>
      </w:pPr>
      <w:r w:rsidRPr="008F1618">
        <w:rPr>
          <w:rFonts w:ascii="Arial" w:hAnsi="Arial" w:cs="Arial"/>
          <w:sz w:val="18"/>
          <w:szCs w:val="18"/>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53D4C02B" w14:textId="77777777" w:rsidR="00BB5F74" w:rsidRPr="008F1618" w:rsidRDefault="00BB5F74" w:rsidP="00BB5F74">
      <w:pPr>
        <w:pStyle w:val="Textonotapie"/>
        <w:ind w:firstLine="709"/>
        <w:jc w:val="both"/>
        <w:rPr>
          <w:rFonts w:ascii="Arial" w:hAnsi="Arial" w:cs="Arial"/>
          <w:sz w:val="18"/>
          <w:szCs w:val="18"/>
        </w:rPr>
      </w:pPr>
    </w:p>
  </w:footnote>
  <w:footnote w:id="13">
    <w:p w14:paraId="23DD0219" w14:textId="77777777" w:rsidR="00BB5F74" w:rsidRPr="008F1618" w:rsidRDefault="00BB5F74" w:rsidP="00BB5F74">
      <w:pPr>
        <w:pStyle w:val="Textonotapie"/>
        <w:ind w:firstLine="709"/>
        <w:jc w:val="both"/>
        <w:rPr>
          <w:rFonts w:ascii="Arial" w:hAnsi="Arial" w:cs="Arial"/>
          <w:sz w:val="18"/>
          <w:szCs w:val="18"/>
        </w:rPr>
      </w:pPr>
      <w:r w:rsidRPr="008F1618">
        <w:rPr>
          <w:rStyle w:val="Refdenotaalpie"/>
          <w:rFonts w:ascii="Arial" w:hAnsi="Arial" w:cs="Arial"/>
          <w:sz w:val="18"/>
          <w:szCs w:val="18"/>
        </w:rPr>
        <w:footnoteRef/>
      </w:r>
      <w:r w:rsidRPr="008F1618">
        <w:rPr>
          <w:rFonts w:ascii="Arial" w:hAnsi="Arial" w:cs="Arial"/>
          <w:sz w:val="18"/>
          <w:szCs w:val="18"/>
        </w:rPr>
        <w:t xml:space="preserve"> </w:t>
      </w:r>
      <w:r w:rsidRPr="008F1618">
        <w:rPr>
          <w:rFonts w:ascii="Arial" w:eastAsia="Calibri" w:hAnsi="Arial" w:cs="Arial"/>
          <w:sz w:val="18"/>
          <w:szCs w:val="18"/>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p w14:paraId="70A62FB4" w14:textId="77777777" w:rsidR="00BB5F74" w:rsidRPr="008F1618" w:rsidRDefault="00BB5F74" w:rsidP="00BB5F74">
      <w:pPr>
        <w:pStyle w:val="Textonotapie"/>
        <w:ind w:firstLine="709"/>
        <w:jc w:val="both"/>
        <w:rPr>
          <w:rFonts w:ascii="Arial" w:hAnsi="Arial" w:cs="Arial"/>
          <w:sz w:val="18"/>
          <w:szCs w:val="18"/>
        </w:rPr>
      </w:pPr>
    </w:p>
  </w:footnote>
  <w:footnote w:id="14">
    <w:p w14:paraId="571A3727" w14:textId="77777777" w:rsidR="00AE07FF" w:rsidRPr="008F1618" w:rsidRDefault="00AE07FF" w:rsidP="00AE07FF">
      <w:pPr>
        <w:pStyle w:val="Textonotapie"/>
        <w:ind w:firstLine="709"/>
        <w:jc w:val="both"/>
        <w:rPr>
          <w:rFonts w:ascii="Arial" w:hAnsi="Arial" w:cs="Arial"/>
          <w:sz w:val="18"/>
          <w:szCs w:val="18"/>
        </w:rPr>
      </w:pPr>
      <w:r w:rsidRPr="008F1618">
        <w:rPr>
          <w:rStyle w:val="Refdenotaalpie"/>
          <w:rFonts w:ascii="Arial" w:hAnsi="Arial" w:cs="Arial"/>
          <w:sz w:val="18"/>
          <w:szCs w:val="18"/>
        </w:rPr>
        <w:footnoteRef/>
      </w:r>
      <w:r w:rsidRPr="008F1618">
        <w:rPr>
          <w:rFonts w:ascii="Arial" w:hAnsi="Arial" w:cs="Arial"/>
          <w:sz w:val="18"/>
          <w:szCs w:val="18"/>
        </w:rPr>
        <w:t xml:space="preserve"> Decreto 4170 de 2011: «Artículo 3. Funciones: La Agencia Nacional de Contratación Pública –Colombia Compra Eficiente– ejercerá las siguientes funciones: [...]</w:t>
      </w:r>
    </w:p>
    <w:p w14:paraId="23C2A5F7" w14:textId="77777777" w:rsidR="00AE07FF" w:rsidRPr="008F1618" w:rsidRDefault="00AE07FF" w:rsidP="00AE07FF">
      <w:pPr>
        <w:pStyle w:val="Textonotapie"/>
        <w:ind w:firstLine="709"/>
        <w:jc w:val="both"/>
        <w:rPr>
          <w:rFonts w:ascii="Arial" w:hAnsi="Arial" w:cs="Arial"/>
          <w:sz w:val="18"/>
          <w:szCs w:val="18"/>
        </w:rPr>
      </w:pPr>
      <w:r w:rsidRPr="008F1618">
        <w:rPr>
          <w:rFonts w:ascii="Arial" w:hAnsi="Arial" w:cs="Arial"/>
          <w:sz w:val="18"/>
          <w:szCs w:val="18"/>
        </w:rPr>
        <w:t>»8. Desarrollar y administrar el Sistema Electrónico para la Contratación Pública (SECOP) o el que haga sus veces, y gestionar nuevos desarrollos tecnológicos en los asuntos de su competencia, teniendo en cuenta los parámetros fijados por el Consejo Directivo. [...]».</w:t>
      </w:r>
    </w:p>
    <w:p w14:paraId="7D65C38D" w14:textId="77777777" w:rsidR="00AE07FF" w:rsidRPr="008F1618" w:rsidRDefault="00AE07FF" w:rsidP="00AE07FF">
      <w:pPr>
        <w:pStyle w:val="Textonotapie"/>
        <w:ind w:firstLine="709"/>
        <w:jc w:val="both"/>
        <w:rPr>
          <w:rFonts w:ascii="Arial" w:hAnsi="Arial" w:cs="Arial"/>
          <w:sz w:val="18"/>
          <w:szCs w:val="18"/>
          <w:lang w:val="es-ES"/>
        </w:rPr>
      </w:pPr>
    </w:p>
  </w:footnote>
  <w:footnote w:id="15">
    <w:p w14:paraId="440BFBB9" w14:textId="77777777" w:rsidR="00AE07FF" w:rsidRPr="008F1618" w:rsidRDefault="00AE07FF" w:rsidP="00AE07FF">
      <w:pPr>
        <w:pStyle w:val="Textonotapie"/>
        <w:ind w:firstLine="709"/>
        <w:jc w:val="both"/>
        <w:rPr>
          <w:rStyle w:val="Hipervnculo"/>
          <w:rFonts w:ascii="Arial" w:hAnsi="Arial" w:cs="Arial"/>
          <w:sz w:val="18"/>
          <w:szCs w:val="18"/>
        </w:rPr>
      </w:pPr>
      <w:r w:rsidRPr="008F1618">
        <w:rPr>
          <w:rStyle w:val="Refdenotaalpie"/>
          <w:rFonts w:ascii="Arial" w:hAnsi="Arial" w:cs="Arial"/>
          <w:sz w:val="18"/>
          <w:szCs w:val="18"/>
        </w:rPr>
        <w:footnoteRef/>
      </w:r>
      <w:r w:rsidRPr="008F1618">
        <w:rPr>
          <w:rFonts w:ascii="Arial" w:hAnsi="Arial" w:cs="Arial"/>
          <w:sz w:val="18"/>
          <w:szCs w:val="18"/>
        </w:rPr>
        <w:t xml:space="preserve"> En el siguiente link se puede consultar la Guía para gestionar o publicar los procesos de Régimen Especial con oferta en el SECOP II:  </w:t>
      </w:r>
      <w:hyperlink r:id="rId2" w:history="1">
        <w:r w:rsidRPr="008F1618">
          <w:rPr>
            <w:rStyle w:val="Hipervnculo"/>
            <w:rFonts w:ascii="Arial" w:hAnsi="Arial" w:cs="Arial"/>
            <w:sz w:val="18"/>
            <w:szCs w:val="18"/>
          </w:rPr>
          <w:t>https://www.colombiacompra.gov.co/node/23628</w:t>
        </w:r>
      </w:hyperlink>
    </w:p>
    <w:p w14:paraId="1AC4B9A8" w14:textId="77777777" w:rsidR="00AE07FF" w:rsidRPr="008F1618" w:rsidRDefault="00AE07FF" w:rsidP="00AE07FF">
      <w:pPr>
        <w:pStyle w:val="Textonotapie"/>
        <w:ind w:firstLine="709"/>
        <w:jc w:val="both"/>
        <w:rPr>
          <w:rFonts w:ascii="Arial" w:hAnsi="Arial" w:cs="Arial"/>
          <w:sz w:val="18"/>
          <w:szCs w:val="18"/>
        </w:rPr>
      </w:pPr>
      <w:r w:rsidRPr="008F1618">
        <w:rPr>
          <w:rFonts w:ascii="Arial" w:hAnsi="Arial" w:cs="Arial"/>
          <w:sz w:val="18"/>
          <w:szCs w:val="18"/>
        </w:rPr>
        <w:t xml:space="preserve"> </w:t>
      </w:r>
    </w:p>
  </w:footnote>
  <w:footnote w:id="16">
    <w:p w14:paraId="08132685" w14:textId="77777777" w:rsidR="00AE07FF" w:rsidRPr="008F1618" w:rsidRDefault="00AE07FF" w:rsidP="00AE07FF">
      <w:pPr>
        <w:pStyle w:val="Textonotapie"/>
        <w:ind w:firstLine="709"/>
        <w:jc w:val="both"/>
        <w:rPr>
          <w:rFonts w:ascii="Arial" w:hAnsi="Arial" w:cs="Arial"/>
          <w:sz w:val="18"/>
          <w:szCs w:val="18"/>
        </w:rPr>
      </w:pPr>
      <w:r w:rsidRPr="008F1618">
        <w:rPr>
          <w:rStyle w:val="Refdenotaalpie"/>
          <w:rFonts w:ascii="Arial" w:hAnsi="Arial" w:cs="Arial"/>
          <w:sz w:val="18"/>
          <w:szCs w:val="18"/>
        </w:rPr>
        <w:footnoteRef/>
      </w:r>
      <w:r w:rsidRPr="008F1618">
        <w:rPr>
          <w:rFonts w:ascii="Arial" w:hAnsi="Arial" w:cs="Arial"/>
          <w:sz w:val="18"/>
          <w:szCs w:val="18"/>
        </w:rPr>
        <w:t xml:space="preserve"> En el siguiente link se puede consultar la Guía para gestionar o publicar los procesos de Régimen Especial sin oferta en el SECOP II:   </w:t>
      </w:r>
      <w:hyperlink r:id="rId3" w:history="1">
        <w:r w:rsidRPr="008F1618">
          <w:rPr>
            <w:rStyle w:val="Hipervnculo"/>
            <w:rFonts w:ascii="Arial" w:hAnsi="Arial" w:cs="Arial"/>
            <w:sz w:val="18"/>
            <w:szCs w:val="18"/>
          </w:rPr>
          <w:t>https://www.colombiacompra.gov.co/node/30741</w:t>
        </w:r>
      </w:hyperlink>
    </w:p>
  </w:footnote>
  <w:footnote w:id="17">
    <w:p w14:paraId="61B9708A" w14:textId="77777777" w:rsidR="00AE07FF" w:rsidRPr="008F1618" w:rsidRDefault="00AE07FF" w:rsidP="00AE07FF">
      <w:pPr>
        <w:pStyle w:val="NormalWeb"/>
        <w:spacing w:before="0" w:beforeAutospacing="0" w:after="0" w:afterAutospacing="0"/>
        <w:ind w:firstLine="709"/>
        <w:jc w:val="both"/>
        <w:rPr>
          <w:rFonts w:ascii="Arial" w:hAnsi="Arial" w:cs="Arial"/>
          <w:color w:val="000000"/>
          <w:sz w:val="18"/>
          <w:szCs w:val="18"/>
        </w:rPr>
      </w:pPr>
      <w:r w:rsidRPr="008F1618">
        <w:rPr>
          <w:rStyle w:val="Refdenotaalpie"/>
          <w:rFonts w:ascii="Arial" w:hAnsi="Arial" w:cs="Arial"/>
          <w:sz w:val="18"/>
          <w:szCs w:val="18"/>
        </w:rPr>
        <w:footnoteRef/>
      </w:r>
      <w:r w:rsidRPr="008F1618">
        <w:rPr>
          <w:rFonts w:ascii="Arial" w:hAnsi="Arial" w:cs="Arial"/>
          <w:sz w:val="18"/>
          <w:szCs w:val="18"/>
        </w:rPr>
        <w:t xml:space="preserve"> Decreto 1081 de 2015 «</w:t>
      </w:r>
      <w:r w:rsidRPr="008F1618">
        <w:rPr>
          <w:rFonts w:ascii="Arial" w:hAnsi="Arial" w:cs="Arial"/>
          <w:color w:val="000000"/>
          <w:sz w:val="18"/>
          <w:szCs w:val="18"/>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21F4F20" w14:textId="77777777" w:rsidR="00AE07FF" w:rsidRPr="008F1618" w:rsidRDefault="00AE07FF" w:rsidP="00AE07FF">
      <w:pPr>
        <w:ind w:firstLine="709"/>
        <w:jc w:val="both"/>
        <w:rPr>
          <w:rFonts w:ascii="Arial" w:hAnsi="Arial" w:cs="Arial"/>
          <w:color w:val="000000"/>
          <w:sz w:val="18"/>
          <w:szCs w:val="18"/>
        </w:rPr>
      </w:pPr>
      <w:r w:rsidRPr="008F1618">
        <w:rPr>
          <w:rFonts w:ascii="Arial" w:hAnsi="Arial" w:cs="Arial"/>
          <w:color w:val="000000"/>
          <w:sz w:val="18"/>
          <w:szCs w:val="18"/>
        </w:rPr>
        <w:t>  </w:t>
      </w:r>
      <w:r w:rsidRPr="008F1618">
        <w:rPr>
          <w:rFonts w:ascii="Arial" w:hAnsi="Arial" w:cs="Arial"/>
          <w:color w:val="000000"/>
          <w:sz w:val="18"/>
          <w:szCs w:val="18"/>
        </w:rPr>
        <w:tab/>
        <w:t>»Los sujetos obligados que contratan con cargo a recursos públicos deben publicar la información de su gestión contractual en el plazo previsto en el artículo 19 del Decreto 1510 de 2013, o el que lo modifique, sustituya o adicione. </w:t>
      </w:r>
    </w:p>
    <w:p w14:paraId="262B552B" w14:textId="77777777" w:rsidR="00AE07FF" w:rsidRPr="008F1618" w:rsidRDefault="00AE07FF" w:rsidP="00AE07FF">
      <w:pPr>
        <w:ind w:firstLine="709"/>
        <w:jc w:val="both"/>
        <w:rPr>
          <w:rFonts w:ascii="Arial" w:hAnsi="Arial" w:cs="Arial"/>
          <w:sz w:val="18"/>
          <w:szCs w:val="18"/>
        </w:rPr>
      </w:pPr>
      <w:r w:rsidRPr="008F1618">
        <w:rPr>
          <w:rFonts w:ascii="Arial" w:hAnsi="Arial" w:cs="Arial"/>
          <w:color w:val="000000"/>
          <w:sz w:val="18"/>
          <w:szCs w:val="18"/>
        </w:rPr>
        <w:t>  </w:t>
      </w:r>
      <w:r w:rsidRPr="008F1618">
        <w:rPr>
          <w:rFonts w:ascii="Arial" w:hAnsi="Arial" w:cs="Arial"/>
          <w:color w:val="000000"/>
          <w:sz w:val="18"/>
          <w:szCs w:val="18"/>
        </w:rPr>
        <w:tab/>
        <w:t>»Los sujetos obligados que contratan con recursos públicos y recursos privados, deben publicar la información de su gestión contractual con cargo a recursos públicos en el Sistema Electrónico para la Contratación Pública (SECOP)</w:t>
      </w:r>
      <w:r w:rsidRPr="008F1618">
        <w:rPr>
          <w:rFonts w:ascii="Arial" w:hAnsi="Arial" w:cs="Arial"/>
          <w:sz w:val="18"/>
          <w:szCs w:val="18"/>
        </w:rPr>
        <w:t>».</w:t>
      </w:r>
    </w:p>
    <w:p w14:paraId="676F2497" w14:textId="77777777" w:rsidR="00AE07FF" w:rsidRPr="008F1618" w:rsidRDefault="00AE07FF" w:rsidP="00AE07FF">
      <w:pPr>
        <w:ind w:firstLine="709"/>
        <w:jc w:val="both"/>
        <w:rPr>
          <w:rFonts w:ascii="Arial" w:hAnsi="Arial" w:cs="Arial"/>
          <w:color w:val="000000"/>
          <w:sz w:val="18"/>
          <w:szCs w:val="18"/>
        </w:rPr>
      </w:pPr>
    </w:p>
  </w:footnote>
  <w:footnote w:id="18">
    <w:p w14:paraId="2DDBAA1F" w14:textId="77777777" w:rsidR="00AE07FF" w:rsidRPr="008F1618" w:rsidRDefault="00AE07FF" w:rsidP="00AE07FF">
      <w:pPr>
        <w:autoSpaceDE w:val="0"/>
        <w:autoSpaceDN w:val="0"/>
        <w:adjustRightInd w:val="0"/>
        <w:ind w:firstLine="708"/>
        <w:contextualSpacing/>
        <w:jc w:val="both"/>
        <w:rPr>
          <w:rFonts w:ascii="Arial" w:hAnsi="Arial" w:cs="Arial"/>
          <w:sz w:val="18"/>
          <w:szCs w:val="18"/>
          <w:lang w:eastAsia="es-ES_tradnl"/>
        </w:rPr>
      </w:pPr>
      <w:r w:rsidRPr="008F1618">
        <w:rPr>
          <w:rStyle w:val="Refdenotaalpie"/>
          <w:rFonts w:ascii="Arial" w:hAnsi="Arial" w:cs="Arial"/>
          <w:sz w:val="18"/>
          <w:szCs w:val="18"/>
        </w:rPr>
        <w:footnoteRef/>
      </w:r>
      <w:r w:rsidRPr="008F1618">
        <w:rPr>
          <w:rFonts w:ascii="Arial" w:hAnsi="Arial" w:cs="Arial"/>
          <w:sz w:val="18"/>
          <w:szCs w:val="18"/>
        </w:rPr>
        <w:t xml:space="preserve"> E</w:t>
      </w:r>
      <w:r w:rsidRPr="008F1618">
        <w:rPr>
          <w:rFonts w:ascii="Arial" w:eastAsia="Calibri" w:hAnsi="Arial" w:cs="Arial"/>
          <w:sz w:val="18"/>
          <w:szCs w:val="18"/>
          <w:lang w:val="es-ES" w:eastAsia="es-ES_tradnl"/>
        </w:rPr>
        <w:t xml:space="preserve">l Departamento Administrativo de la Presidencia de la Republica profirió la Circular 02 del 2022, del 1 de junio de 2022, mediante la cual se imparten instrucciones sobre la aplicación del artículo 53 de la Ley 2195 de 2022.  </w:t>
      </w:r>
    </w:p>
  </w:footnote>
  <w:footnote w:id="19">
    <w:p w14:paraId="154C6F4F" w14:textId="0B4F3910" w:rsidR="00A41D5E" w:rsidRPr="008F1618" w:rsidRDefault="00A41D5E" w:rsidP="00A41D5E">
      <w:pPr>
        <w:pStyle w:val="Textonotapie"/>
        <w:ind w:firstLine="709"/>
        <w:contextualSpacing/>
        <w:jc w:val="both"/>
        <w:rPr>
          <w:rFonts w:ascii="Arial" w:hAnsi="Arial" w:cs="Arial"/>
          <w:color w:val="000000"/>
          <w:sz w:val="18"/>
          <w:szCs w:val="18"/>
          <w:lang w:val="es-ES_tradnl"/>
        </w:rPr>
      </w:pPr>
      <w:r w:rsidRPr="008F1618">
        <w:rPr>
          <w:rStyle w:val="Refdenotaalpie"/>
          <w:rFonts w:ascii="Arial" w:hAnsi="Arial" w:cs="Arial"/>
          <w:color w:val="000000"/>
          <w:sz w:val="18"/>
          <w:szCs w:val="18"/>
          <w:lang w:val="es-ES_tradnl"/>
        </w:rPr>
        <w:footnoteRef/>
      </w:r>
      <w:r w:rsidRPr="008F1618">
        <w:rPr>
          <w:rFonts w:ascii="Arial" w:hAnsi="Arial" w:cs="Arial"/>
          <w:color w:val="000000"/>
          <w:sz w:val="18"/>
          <w:szCs w:val="18"/>
          <w:lang w:val="es-ES_tradnl"/>
        </w:rPr>
        <w:t xml:space="preserve"> Así lo ha reconocido la doctrina en la materia, al afirmar: </w:t>
      </w:r>
      <w:r w:rsidR="00893333" w:rsidRPr="008F1618">
        <w:rPr>
          <w:rFonts w:ascii="Arial" w:hAnsi="Arial" w:cs="Arial"/>
          <w:color w:val="000000"/>
          <w:sz w:val="18"/>
          <w:szCs w:val="18"/>
          <w:lang w:val="es-ES_tradnl"/>
        </w:rPr>
        <w:t>“</w:t>
      </w:r>
      <w:r w:rsidRPr="008F1618">
        <w:rPr>
          <w:rFonts w:ascii="Arial" w:hAnsi="Arial" w:cs="Arial"/>
          <w:color w:val="000000"/>
          <w:sz w:val="18"/>
          <w:szCs w:val="18"/>
          <w:lang w:val="es-ES_tradnl"/>
        </w:rPr>
        <w:t>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6B82C2E7" w14:textId="77777777" w:rsidR="00893333" w:rsidRPr="008F1618" w:rsidRDefault="00893333" w:rsidP="00A41D5E">
      <w:pPr>
        <w:pStyle w:val="Textonotapie"/>
        <w:ind w:firstLine="709"/>
        <w:contextualSpacing/>
        <w:jc w:val="both"/>
        <w:rPr>
          <w:rFonts w:ascii="Arial" w:hAnsi="Arial" w:cs="Arial"/>
          <w:color w:val="000000"/>
          <w:sz w:val="18"/>
          <w:szCs w:val="18"/>
          <w:lang w:val="es-ES_tradnl"/>
        </w:rPr>
      </w:pPr>
    </w:p>
    <w:p w14:paraId="11D41D7A" w14:textId="089317E4" w:rsidR="00A41D5E" w:rsidRPr="008F1618" w:rsidRDefault="00A41D5E" w:rsidP="00A41D5E">
      <w:pPr>
        <w:pStyle w:val="Textonotapie"/>
        <w:ind w:firstLine="709"/>
        <w:contextualSpacing/>
        <w:jc w:val="both"/>
        <w:rPr>
          <w:rFonts w:ascii="Arial" w:hAnsi="Arial" w:cs="Arial"/>
          <w:color w:val="000000"/>
          <w:sz w:val="18"/>
          <w:szCs w:val="18"/>
          <w:lang w:val="es-ES_tradnl"/>
        </w:rPr>
      </w:pPr>
      <w:r w:rsidRPr="008F1618">
        <w:rPr>
          <w:rFonts w:ascii="Arial" w:hAnsi="Arial" w:cs="Arial"/>
          <w:color w:val="000000"/>
          <w:sz w:val="18"/>
          <w:szCs w:val="18"/>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w:t>
      </w:r>
      <w:r w:rsidR="00893333" w:rsidRPr="008F1618">
        <w:rPr>
          <w:rFonts w:ascii="Arial" w:hAnsi="Arial" w:cs="Arial"/>
          <w:color w:val="000000"/>
          <w:sz w:val="18"/>
          <w:szCs w:val="18"/>
          <w:lang w:val="es-ES_tradnl"/>
        </w:rPr>
        <w:t xml:space="preserve"> (…)</w:t>
      </w:r>
      <w:r w:rsidRPr="008F1618">
        <w:rPr>
          <w:rFonts w:ascii="Arial" w:hAnsi="Arial" w:cs="Arial"/>
          <w:color w:val="000000"/>
          <w:sz w:val="18"/>
          <w:szCs w:val="18"/>
          <w:lang w:val="es-ES_tradnl"/>
        </w:rPr>
        <w:t>.</w:t>
      </w:r>
      <w:r w:rsidR="00893333" w:rsidRPr="008F1618">
        <w:rPr>
          <w:rFonts w:ascii="Arial" w:hAnsi="Arial" w:cs="Arial"/>
          <w:color w:val="000000"/>
          <w:sz w:val="18"/>
          <w:szCs w:val="18"/>
          <w:lang w:val="es-ES_tradnl"/>
        </w:rPr>
        <w:t xml:space="preserve"> </w:t>
      </w:r>
      <w:r w:rsidRPr="008F1618">
        <w:rPr>
          <w:rFonts w:ascii="Arial" w:hAnsi="Arial" w:cs="Arial"/>
          <w:color w:val="000000"/>
          <w:sz w:val="18"/>
          <w:szCs w:val="18"/>
          <w:lang w:val="es-ES_tradnl"/>
        </w:rPr>
        <w:t>(NÚÑEZ FORERO, Felipe. Servicios públicos domiciliarios, telecomunicaciones e infraestructura (instituciones, regulación y competencia). Bogotá: Universidad Externado de Colombia, 2017. p. 43).</w:t>
      </w:r>
    </w:p>
    <w:p w14:paraId="117B88EC" w14:textId="77777777" w:rsidR="00A41D5E" w:rsidRPr="008F1618" w:rsidRDefault="00A41D5E" w:rsidP="00A41D5E">
      <w:pPr>
        <w:pStyle w:val="Textonotapie"/>
        <w:ind w:firstLine="709"/>
        <w:contextualSpacing/>
        <w:jc w:val="both"/>
        <w:rPr>
          <w:rFonts w:ascii="Arial" w:hAnsi="Arial" w:cs="Arial"/>
          <w:color w:val="000000"/>
          <w:sz w:val="18"/>
          <w:szCs w:val="18"/>
          <w:lang w:val="es-ES_tradnl"/>
        </w:rPr>
      </w:pPr>
    </w:p>
  </w:footnote>
  <w:footnote w:id="20">
    <w:p w14:paraId="4B4070AB" w14:textId="77777777" w:rsidR="00A41D5E" w:rsidRPr="008F1618" w:rsidRDefault="00A41D5E" w:rsidP="00A41D5E">
      <w:pPr>
        <w:pStyle w:val="Textonotapie"/>
        <w:ind w:firstLine="709"/>
        <w:contextualSpacing/>
        <w:jc w:val="both"/>
        <w:rPr>
          <w:rFonts w:ascii="Arial" w:hAnsi="Arial" w:cs="Arial"/>
          <w:color w:val="000000"/>
          <w:sz w:val="18"/>
          <w:szCs w:val="18"/>
        </w:rPr>
      </w:pPr>
      <w:r w:rsidRPr="008F1618">
        <w:rPr>
          <w:rStyle w:val="Refdenotaalpie"/>
          <w:rFonts w:ascii="Arial" w:hAnsi="Arial" w:cs="Arial"/>
          <w:color w:val="000000"/>
          <w:sz w:val="18"/>
          <w:szCs w:val="18"/>
        </w:rPr>
        <w:footnoteRef/>
      </w:r>
      <w:r w:rsidRPr="008F1618">
        <w:rPr>
          <w:rFonts w:ascii="Arial" w:hAnsi="Arial" w:cs="Arial"/>
          <w:color w:val="000000"/>
          <w:sz w:val="18"/>
          <w:szCs w:val="18"/>
        </w:rPr>
        <w:t xml:space="preserve"> En efecto, dicho artículo establece: «Pueden prestar los servicios públicos:</w:t>
      </w:r>
    </w:p>
    <w:p w14:paraId="022F2D09" w14:textId="77777777" w:rsidR="00A41D5E" w:rsidRPr="008F1618" w:rsidRDefault="00A41D5E" w:rsidP="00A41D5E">
      <w:pPr>
        <w:pStyle w:val="Textonotapie"/>
        <w:ind w:firstLine="709"/>
        <w:contextualSpacing/>
        <w:jc w:val="both"/>
        <w:rPr>
          <w:rFonts w:ascii="Arial" w:hAnsi="Arial" w:cs="Arial"/>
          <w:color w:val="000000"/>
          <w:sz w:val="18"/>
          <w:szCs w:val="18"/>
        </w:rPr>
      </w:pPr>
      <w:r w:rsidRPr="008F1618">
        <w:rPr>
          <w:rFonts w:ascii="Arial" w:hAnsi="Arial" w:cs="Arial"/>
          <w:color w:val="000000"/>
          <w:sz w:val="18"/>
          <w:szCs w:val="18"/>
        </w:rPr>
        <w:t>»15.1. Las empresas de servicios públicos.</w:t>
      </w:r>
    </w:p>
    <w:p w14:paraId="66DF6EBC" w14:textId="77777777" w:rsidR="00A41D5E" w:rsidRPr="008F1618" w:rsidRDefault="00A41D5E" w:rsidP="00A41D5E">
      <w:pPr>
        <w:pStyle w:val="Textonotapie"/>
        <w:ind w:firstLine="709"/>
        <w:contextualSpacing/>
        <w:jc w:val="both"/>
        <w:rPr>
          <w:rFonts w:ascii="Arial" w:hAnsi="Arial" w:cs="Arial"/>
          <w:color w:val="000000"/>
          <w:sz w:val="18"/>
          <w:szCs w:val="18"/>
        </w:rPr>
      </w:pPr>
      <w:r w:rsidRPr="008F1618">
        <w:rPr>
          <w:rFonts w:ascii="Arial" w:hAnsi="Arial" w:cs="Arial"/>
          <w:color w:val="000000"/>
          <w:sz w:val="18"/>
          <w:szCs w:val="18"/>
        </w:rPr>
        <w:t>»15.2. Las personas naturales o jurídicas que produzcan para ellas mismas, o como consecuencia o complemento de su actividad principal, los bienes y servicios propios del objeto de las empresas de servicios públicos.</w:t>
      </w:r>
    </w:p>
    <w:p w14:paraId="24A8128B" w14:textId="77777777" w:rsidR="00A41D5E" w:rsidRPr="008F1618" w:rsidRDefault="00A41D5E" w:rsidP="00A41D5E">
      <w:pPr>
        <w:pStyle w:val="Textonotapie"/>
        <w:ind w:firstLine="709"/>
        <w:contextualSpacing/>
        <w:jc w:val="both"/>
        <w:rPr>
          <w:rFonts w:ascii="Arial" w:hAnsi="Arial" w:cs="Arial"/>
          <w:color w:val="000000"/>
          <w:sz w:val="18"/>
          <w:szCs w:val="18"/>
        </w:rPr>
      </w:pPr>
      <w:r w:rsidRPr="008F1618">
        <w:rPr>
          <w:rFonts w:ascii="Arial" w:hAnsi="Arial" w:cs="Arial"/>
          <w:color w:val="000000"/>
          <w:sz w:val="18"/>
          <w:szCs w:val="18"/>
        </w:rPr>
        <w:t>»15.3. Los municipios cuando asuman en forma directa, a través de su administración central, la prestación de los servicios públicos, conforme a lo dispuesto en esta Ley.</w:t>
      </w:r>
    </w:p>
    <w:p w14:paraId="5EDC2CB8" w14:textId="77777777" w:rsidR="00A41D5E" w:rsidRPr="008F1618" w:rsidRDefault="00A41D5E" w:rsidP="00A41D5E">
      <w:pPr>
        <w:pStyle w:val="Textonotapie"/>
        <w:ind w:firstLine="709"/>
        <w:contextualSpacing/>
        <w:jc w:val="both"/>
        <w:rPr>
          <w:rFonts w:ascii="Arial" w:hAnsi="Arial" w:cs="Arial"/>
          <w:color w:val="000000"/>
          <w:sz w:val="18"/>
          <w:szCs w:val="18"/>
        </w:rPr>
      </w:pPr>
      <w:r w:rsidRPr="008F1618">
        <w:rPr>
          <w:rFonts w:ascii="Arial" w:hAnsi="Arial" w:cs="Arial"/>
          <w:color w:val="000000"/>
          <w:sz w:val="18"/>
          <w:szCs w:val="18"/>
        </w:rPr>
        <w:t>»15.4. Las organizaciones autorizadas conforme a esta Ley para prestar servicios públicos en municipios menores en zonas rurales y en áreas o zonas urbanas específicas.</w:t>
      </w:r>
    </w:p>
    <w:p w14:paraId="3FAC80F6" w14:textId="77777777" w:rsidR="00A41D5E" w:rsidRPr="008F1618" w:rsidRDefault="00A41D5E" w:rsidP="00A41D5E">
      <w:pPr>
        <w:pStyle w:val="Textonotapie"/>
        <w:ind w:firstLine="709"/>
        <w:contextualSpacing/>
        <w:jc w:val="both"/>
        <w:rPr>
          <w:rFonts w:ascii="Arial" w:hAnsi="Arial" w:cs="Arial"/>
          <w:color w:val="000000"/>
          <w:sz w:val="18"/>
          <w:szCs w:val="18"/>
        </w:rPr>
      </w:pPr>
      <w:r w:rsidRPr="008F1618">
        <w:rPr>
          <w:rFonts w:ascii="Arial" w:hAnsi="Arial" w:cs="Arial"/>
          <w:color w:val="000000"/>
          <w:sz w:val="18"/>
          <w:szCs w:val="18"/>
        </w:rPr>
        <w:t>»15.5. Las entidades autorizadas para prestar servicios públicos durante los períodos de transición previstos en esta Ley.</w:t>
      </w:r>
    </w:p>
    <w:p w14:paraId="57DC2958" w14:textId="77777777" w:rsidR="00A41D5E" w:rsidRPr="008F1618" w:rsidRDefault="00A41D5E" w:rsidP="00A41D5E">
      <w:pPr>
        <w:pStyle w:val="Textonotapie"/>
        <w:ind w:firstLine="709"/>
        <w:contextualSpacing/>
        <w:jc w:val="both"/>
        <w:rPr>
          <w:rFonts w:ascii="Arial" w:hAnsi="Arial" w:cs="Arial"/>
          <w:color w:val="000000"/>
          <w:sz w:val="18"/>
          <w:szCs w:val="18"/>
        </w:rPr>
      </w:pPr>
      <w:r w:rsidRPr="008F1618">
        <w:rPr>
          <w:rFonts w:ascii="Arial" w:hAnsi="Arial" w:cs="Arial"/>
          <w:color w:val="000000"/>
          <w:sz w:val="18"/>
          <w:szCs w:val="18"/>
        </w:rPr>
        <w:t>»15.6. Las entidades descentralizadas de cualquier orden territorial o nacional que al momento de expedirse esta Ley estén prestando cualquiera de los servicios públicos y se ajusten a lo establecido en el parágrafo del artículo 17».</w:t>
      </w:r>
    </w:p>
    <w:p w14:paraId="342AF5DA" w14:textId="77777777" w:rsidR="00A41D5E" w:rsidRPr="008F1618" w:rsidRDefault="00A41D5E" w:rsidP="00A41D5E">
      <w:pPr>
        <w:pStyle w:val="Textonotapie"/>
        <w:ind w:firstLine="709"/>
        <w:contextualSpacing/>
        <w:jc w:val="both"/>
        <w:rPr>
          <w:rFonts w:ascii="Arial" w:hAnsi="Arial" w:cs="Arial"/>
          <w:color w:val="000000"/>
          <w:sz w:val="18"/>
          <w:szCs w:val="18"/>
          <w:lang w:val="es-ES"/>
        </w:rPr>
      </w:pPr>
    </w:p>
  </w:footnote>
  <w:footnote w:id="21">
    <w:p w14:paraId="6F2680B6" w14:textId="77777777" w:rsidR="00A41D5E" w:rsidRPr="008F1618" w:rsidRDefault="00A41D5E" w:rsidP="00A41D5E">
      <w:pPr>
        <w:pStyle w:val="Textonotapie"/>
        <w:ind w:firstLine="709"/>
        <w:contextualSpacing/>
        <w:jc w:val="both"/>
        <w:rPr>
          <w:rFonts w:ascii="Arial" w:hAnsi="Arial" w:cs="Arial"/>
          <w:color w:val="000000"/>
          <w:sz w:val="18"/>
          <w:szCs w:val="18"/>
        </w:rPr>
      </w:pPr>
      <w:r w:rsidRPr="008F1618">
        <w:rPr>
          <w:rStyle w:val="Refdenotaalpie"/>
          <w:rFonts w:ascii="Arial" w:hAnsi="Arial" w:cs="Arial"/>
          <w:color w:val="000000"/>
          <w:sz w:val="18"/>
          <w:szCs w:val="18"/>
        </w:rPr>
        <w:footnoteRef/>
      </w:r>
      <w:r w:rsidRPr="008F1618">
        <w:rPr>
          <w:rFonts w:ascii="Arial" w:hAnsi="Arial" w:cs="Arial"/>
          <w:color w:val="000000"/>
          <w:sz w:val="18"/>
          <w:szCs w:val="18"/>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3324C220" w14:textId="77777777" w:rsidR="00A41D5E" w:rsidRPr="008F1618" w:rsidRDefault="00A41D5E" w:rsidP="00A41D5E">
      <w:pPr>
        <w:pStyle w:val="Textonotapie"/>
        <w:ind w:firstLine="709"/>
        <w:contextualSpacing/>
        <w:jc w:val="both"/>
        <w:rPr>
          <w:rFonts w:ascii="Arial" w:hAnsi="Arial" w:cs="Arial"/>
          <w:color w:val="000000"/>
          <w:sz w:val="18"/>
          <w:szCs w:val="18"/>
        </w:rPr>
      </w:pPr>
      <w:r w:rsidRPr="008F1618">
        <w:rPr>
          <w:rFonts w:ascii="Arial" w:hAnsi="Arial" w:cs="Arial"/>
          <w:color w:val="000000"/>
          <w:sz w:val="18"/>
          <w:szCs w:val="18"/>
        </w:rPr>
        <w:t>»La regla precedente se aplicará, inclusive, a las sociedades en las que las entidades públicas sean parte, sin atender al porcentaje que sus aportes representen dentro del capital social, ni a la naturaleza del acto o del derecho que se ejerce.</w:t>
      </w:r>
    </w:p>
    <w:p w14:paraId="243810C8" w14:textId="77777777" w:rsidR="00A41D5E" w:rsidRPr="008F1618" w:rsidRDefault="00A41D5E" w:rsidP="00A41D5E">
      <w:pPr>
        <w:pStyle w:val="Textonotapie"/>
        <w:ind w:firstLine="709"/>
        <w:contextualSpacing/>
        <w:jc w:val="both"/>
        <w:rPr>
          <w:rFonts w:ascii="Arial" w:hAnsi="Arial" w:cs="Arial"/>
          <w:color w:val="000000"/>
          <w:sz w:val="18"/>
          <w:szCs w:val="18"/>
        </w:rPr>
      </w:pPr>
      <w:r w:rsidRPr="008F1618">
        <w:rPr>
          <w:rFonts w:ascii="Arial" w:hAnsi="Arial" w:cs="Arial"/>
          <w:color w:val="000000"/>
          <w:sz w:val="18"/>
          <w:szCs w:val="18"/>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15E88341" w14:textId="77777777" w:rsidR="00A41D5E" w:rsidRPr="008F1618" w:rsidRDefault="00A41D5E" w:rsidP="00A41D5E">
      <w:pPr>
        <w:pStyle w:val="Textonotapie"/>
        <w:ind w:firstLine="709"/>
        <w:contextualSpacing/>
        <w:jc w:val="both"/>
        <w:rPr>
          <w:rFonts w:ascii="Arial" w:hAnsi="Arial" w:cs="Arial"/>
          <w:color w:val="000000"/>
          <w:sz w:val="18"/>
          <w:szCs w:val="18"/>
        </w:rPr>
      </w:pPr>
    </w:p>
  </w:footnote>
  <w:footnote w:id="22">
    <w:p w14:paraId="140009BE" w14:textId="77777777" w:rsidR="00A41D5E" w:rsidRPr="008F1618" w:rsidRDefault="00A41D5E" w:rsidP="00A41D5E">
      <w:pPr>
        <w:ind w:firstLine="709"/>
        <w:contextualSpacing/>
        <w:jc w:val="both"/>
        <w:rPr>
          <w:rFonts w:ascii="Arial" w:hAnsi="Arial" w:cs="Arial"/>
          <w:color w:val="000000"/>
          <w:sz w:val="18"/>
          <w:szCs w:val="18"/>
          <w:lang w:val="es-ES_tradnl"/>
        </w:rPr>
      </w:pPr>
      <w:r w:rsidRPr="008F1618">
        <w:rPr>
          <w:rStyle w:val="Refdenotaalpie"/>
          <w:rFonts w:ascii="Arial" w:hAnsi="Arial" w:cs="Arial"/>
          <w:color w:val="000000"/>
          <w:sz w:val="18"/>
          <w:szCs w:val="18"/>
          <w:lang w:val="es-ES_tradnl"/>
        </w:rPr>
        <w:footnoteRef/>
      </w:r>
      <w:r w:rsidRPr="008F1618">
        <w:rPr>
          <w:rFonts w:ascii="Arial" w:hAnsi="Arial" w:cs="Arial"/>
          <w:color w:val="000000"/>
          <w:sz w:val="18"/>
          <w:szCs w:val="18"/>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p w14:paraId="6082692E" w14:textId="77777777" w:rsidR="00A41D5E" w:rsidRPr="008F1618" w:rsidRDefault="00A41D5E" w:rsidP="00A41D5E">
      <w:pPr>
        <w:ind w:firstLine="709"/>
        <w:contextualSpacing/>
        <w:jc w:val="both"/>
        <w:rPr>
          <w:rFonts w:ascii="Arial" w:hAnsi="Arial" w:cs="Arial"/>
          <w:color w:val="000000"/>
          <w:sz w:val="18"/>
          <w:szCs w:val="18"/>
          <w:lang w:val="es-ES_tradnl"/>
        </w:rPr>
      </w:pPr>
    </w:p>
  </w:footnote>
  <w:footnote w:id="23">
    <w:p w14:paraId="0609FB88" w14:textId="77777777" w:rsidR="00A41D5E" w:rsidRPr="008F1618" w:rsidRDefault="00A41D5E" w:rsidP="00A41D5E">
      <w:pPr>
        <w:ind w:firstLine="709"/>
        <w:contextualSpacing/>
        <w:jc w:val="both"/>
        <w:rPr>
          <w:rFonts w:ascii="Arial" w:eastAsia="Calibri" w:hAnsi="Arial" w:cs="Arial"/>
          <w:color w:val="000000"/>
          <w:sz w:val="18"/>
          <w:szCs w:val="18"/>
          <w:lang w:val="es-ES_tradnl"/>
        </w:rPr>
      </w:pPr>
      <w:r w:rsidRPr="008F1618">
        <w:rPr>
          <w:rStyle w:val="Refdenotaalpie"/>
          <w:rFonts w:ascii="Arial" w:hAnsi="Arial" w:cs="Arial"/>
          <w:color w:val="000000"/>
          <w:sz w:val="18"/>
          <w:szCs w:val="18"/>
        </w:rPr>
        <w:footnoteRef/>
      </w:r>
      <w:r w:rsidRPr="008F1618">
        <w:rPr>
          <w:rFonts w:ascii="Arial" w:hAnsi="Arial" w:cs="Arial"/>
          <w:color w:val="000000"/>
          <w:sz w:val="18"/>
          <w:szCs w:val="18"/>
        </w:rPr>
        <w:t xml:space="preserve"> </w:t>
      </w:r>
      <w:r w:rsidRPr="008F1618">
        <w:rPr>
          <w:rFonts w:ascii="Arial" w:hAnsi="Arial" w:cs="Arial"/>
          <w:color w:val="000000"/>
          <w:sz w:val="18"/>
          <w:szCs w:val="18"/>
          <w:lang w:val="es-ES"/>
        </w:rPr>
        <w:t>Esta norma dispone: «</w:t>
      </w:r>
      <w:r w:rsidRPr="008F1618">
        <w:rPr>
          <w:rFonts w:ascii="Arial" w:eastAsia="Calibri" w:hAnsi="Arial" w:cs="Arial"/>
          <w:color w:val="000000"/>
          <w:sz w:val="18"/>
          <w:szCs w:val="18"/>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8034083" w14:textId="77777777" w:rsidR="00A41D5E" w:rsidRPr="008F1618" w:rsidRDefault="00A41D5E" w:rsidP="00A41D5E">
      <w:pPr>
        <w:ind w:firstLine="709"/>
        <w:contextualSpacing/>
        <w:jc w:val="both"/>
        <w:rPr>
          <w:rFonts w:ascii="Arial" w:eastAsia="Calibri" w:hAnsi="Arial" w:cs="Arial"/>
          <w:color w:val="000000"/>
          <w:sz w:val="18"/>
          <w:szCs w:val="18"/>
          <w:lang w:val="es-ES_tradnl"/>
        </w:rPr>
      </w:pPr>
      <w:r w:rsidRPr="008F1618">
        <w:rPr>
          <w:rFonts w:ascii="Arial" w:eastAsia="Calibri" w:hAnsi="Arial" w:cs="Arial"/>
          <w:color w:val="000000"/>
          <w:sz w:val="18"/>
          <w:szCs w:val="18"/>
          <w:lang w:val="es-ES_tradnl"/>
        </w:rPr>
        <w:t>»&lt;Inciso adicionado por el artículo 53 de la Ley 2195 de 2022. El nuevo texto es el siguiente:&gt;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poscontractual.</w:t>
      </w:r>
    </w:p>
    <w:p w14:paraId="3FCEAC98" w14:textId="77777777" w:rsidR="00A41D5E" w:rsidRPr="008F1618" w:rsidRDefault="00A41D5E" w:rsidP="00A41D5E">
      <w:pPr>
        <w:ind w:firstLine="709"/>
        <w:contextualSpacing/>
        <w:jc w:val="both"/>
        <w:rPr>
          <w:rFonts w:ascii="Arial" w:eastAsia="Calibri" w:hAnsi="Arial" w:cs="Arial"/>
          <w:color w:val="000000"/>
          <w:sz w:val="18"/>
          <w:szCs w:val="18"/>
          <w:lang w:val="es-ES_tradnl"/>
        </w:rPr>
      </w:pPr>
      <w:r w:rsidRPr="008F1618">
        <w:rPr>
          <w:rFonts w:ascii="Arial" w:eastAsia="Calibri" w:hAnsi="Arial" w:cs="Arial"/>
          <w:color w:val="000000"/>
          <w:sz w:val="18"/>
          <w:szCs w:val="18"/>
          <w:lang w:val="es-ES_tradnl"/>
        </w:rPr>
        <w:t>»&lt;Inciso adicionado por el artículo 53 de la Ley 2195 de 2022. El nuevo texto es el siguiente:&gt; A partir de la entrada en vigencia de la presente ley, se establecerá un periodo de transición de seis (6) meses, para que las entidades den cumplimiento efectivo a lo aquí establecido».</w:t>
      </w:r>
    </w:p>
    <w:p w14:paraId="76C0163C" w14:textId="77777777" w:rsidR="00A41D5E" w:rsidRPr="008F1618" w:rsidRDefault="00A41D5E" w:rsidP="00A41D5E">
      <w:pPr>
        <w:ind w:firstLine="709"/>
        <w:contextualSpacing/>
        <w:jc w:val="both"/>
        <w:rPr>
          <w:rFonts w:ascii="Arial" w:eastAsia="Calibri" w:hAnsi="Arial" w:cs="Arial"/>
          <w:color w:val="000000"/>
          <w:sz w:val="18"/>
          <w:szCs w:val="18"/>
          <w:lang w:val="es-ES_tradnl"/>
        </w:rPr>
      </w:pPr>
    </w:p>
  </w:footnote>
  <w:footnote w:id="24">
    <w:p w14:paraId="38594C17" w14:textId="7E9FDE1B" w:rsidR="00F71B39" w:rsidRPr="008F1618" w:rsidRDefault="00F71B39" w:rsidP="0010408F">
      <w:pPr>
        <w:pStyle w:val="Textonotapie"/>
        <w:ind w:firstLine="709"/>
        <w:jc w:val="both"/>
        <w:rPr>
          <w:rFonts w:ascii="Arial" w:hAnsi="Arial" w:cs="Arial"/>
          <w:sz w:val="18"/>
          <w:szCs w:val="18"/>
        </w:rPr>
      </w:pPr>
      <w:r w:rsidRPr="008F1618">
        <w:rPr>
          <w:rStyle w:val="Refdenotaalpie"/>
          <w:rFonts w:ascii="Arial" w:hAnsi="Arial" w:cs="Arial"/>
          <w:sz w:val="18"/>
          <w:szCs w:val="18"/>
        </w:rPr>
        <w:footnoteRef/>
      </w:r>
      <w:r w:rsidRPr="008F1618">
        <w:rPr>
          <w:rFonts w:ascii="Arial" w:hAnsi="Arial" w:cs="Arial"/>
          <w:sz w:val="18"/>
          <w:szCs w:val="18"/>
        </w:rPr>
        <w:t xml:space="preserve"> El artículo 127 de la Constitución Política señala: </w:t>
      </w:r>
      <w:r w:rsidR="008F1618">
        <w:rPr>
          <w:rFonts w:ascii="Arial" w:hAnsi="Arial" w:cs="Arial"/>
          <w:sz w:val="18"/>
          <w:szCs w:val="18"/>
        </w:rPr>
        <w:t>“</w:t>
      </w:r>
      <w:r w:rsidRPr="008F1618">
        <w:rPr>
          <w:rFonts w:ascii="Arial" w:hAnsi="Arial" w:cs="Arial"/>
          <w:sz w:val="18"/>
          <w:szCs w:val="18"/>
        </w:rPr>
        <w:t xml:space="preserve">Los servidores públicos no podrán celebrar, por si o por interpuesta persona, o en representación de otro, contrato alguno con entidades públicas o con personas privadas que manejen o administren recursos públicos, salvo las excepciones legales. </w:t>
      </w:r>
    </w:p>
    <w:p w14:paraId="54C8EF3D" w14:textId="77777777" w:rsidR="00F71B39" w:rsidRDefault="00F71B39" w:rsidP="0010408F">
      <w:pPr>
        <w:pStyle w:val="Textonotapie"/>
        <w:ind w:firstLine="709"/>
        <w:jc w:val="both"/>
        <w:rPr>
          <w:rFonts w:ascii="Arial" w:hAnsi="Arial" w:cs="Arial"/>
          <w:sz w:val="18"/>
          <w:szCs w:val="18"/>
        </w:rPr>
      </w:pPr>
      <w:r w:rsidRPr="008F1618">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023081C" w14:textId="77777777" w:rsidR="008F1618" w:rsidRPr="008F1618" w:rsidRDefault="008F1618" w:rsidP="0010408F">
      <w:pPr>
        <w:pStyle w:val="Textonotapie"/>
        <w:ind w:firstLine="709"/>
        <w:jc w:val="both"/>
        <w:rPr>
          <w:rFonts w:ascii="Arial" w:hAnsi="Arial" w:cs="Arial"/>
          <w:sz w:val="18"/>
          <w:szCs w:val="18"/>
        </w:rPr>
      </w:pPr>
    </w:p>
  </w:footnote>
  <w:footnote w:id="25">
    <w:p w14:paraId="383FB794" w14:textId="6AE26C3B" w:rsidR="00F71B39" w:rsidRPr="008F1618" w:rsidRDefault="00F71B39" w:rsidP="0010408F">
      <w:pPr>
        <w:ind w:firstLine="709"/>
        <w:jc w:val="both"/>
        <w:rPr>
          <w:rFonts w:ascii="Arial" w:hAnsi="Arial" w:cs="Arial"/>
          <w:sz w:val="18"/>
          <w:szCs w:val="18"/>
        </w:rPr>
      </w:pPr>
      <w:r w:rsidRPr="008F1618">
        <w:rPr>
          <w:rStyle w:val="Refdenotaalpie"/>
          <w:rFonts w:ascii="Arial" w:hAnsi="Arial" w:cs="Arial"/>
          <w:sz w:val="18"/>
          <w:szCs w:val="18"/>
        </w:rPr>
        <w:footnoteRef/>
      </w:r>
      <w:r w:rsidRPr="008F1618">
        <w:rPr>
          <w:rFonts w:ascii="Arial" w:hAnsi="Arial" w:cs="Arial"/>
          <w:sz w:val="18"/>
          <w:szCs w:val="18"/>
        </w:rPr>
        <w:t xml:space="preserve"> </w:t>
      </w:r>
      <w:bookmarkStart w:id="62" w:name="33"/>
      <w:r w:rsidR="008F1618">
        <w:rPr>
          <w:rFonts w:ascii="Arial" w:eastAsia="Calibri" w:hAnsi="Arial" w:cs="Arial"/>
          <w:bCs/>
          <w:color w:val="000000"/>
          <w:sz w:val="18"/>
          <w:szCs w:val="18"/>
        </w:rPr>
        <w:t>“</w:t>
      </w:r>
      <w:r w:rsidRPr="008F1618">
        <w:rPr>
          <w:rFonts w:ascii="Arial" w:hAnsi="Arial" w:cs="Arial"/>
          <w:sz w:val="18"/>
          <w:szCs w:val="18"/>
        </w:rPr>
        <w:t>Artículo 33. Restricciones a la contratación pública.</w:t>
      </w:r>
      <w:bookmarkEnd w:id="62"/>
      <w:r w:rsidRPr="008F1618">
        <w:rPr>
          <w:rFonts w:ascii="Arial"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7F72867F" w14:textId="5A4C150E" w:rsidR="00F71B39" w:rsidRPr="008F1618" w:rsidRDefault="00F71B39" w:rsidP="0010408F">
      <w:pPr>
        <w:ind w:firstLine="709"/>
        <w:jc w:val="both"/>
        <w:rPr>
          <w:rFonts w:ascii="Arial" w:hAnsi="Arial" w:cs="Arial"/>
          <w:sz w:val="18"/>
          <w:szCs w:val="18"/>
        </w:rPr>
      </w:pPr>
      <w:r w:rsidRPr="008F1618">
        <w:rPr>
          <w:rFonts w:ascii="Arial" w:eastAsia="Calibri" w:hAnsi="Arial" w:cs="Arial"/>
          <w:bCs/>
          <w:color w:val="000000"/>
          <w:sz w:val="18"/>
          <w:szCs w:val="18"/>
        </w:rPr>
        <w:t>»</w:t>
      </w:r>
      <w:r w:rsidRPr="008F1618">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8F1618">
        <w:rPr>
          <w:rFonts w:ascii="Arial" w:eastAsia="Calibri" w:hAnsi="Arial" w:cs="Arial"/>
          <w:bCs/>
          <w:color w:val="000000"/>
          <w:sz w:val="18"/>
          <w:szCs w:val="18"/>
        </w:rPr>
        <w:t>”</w:t>
      </w:r>
      <w:r w:rsidRPr="008F1618">
        <w:rPr>
          <w:rFonts w:ascii="Arial" w:hAnsi="Arial" w:cs="Arial"/>
          <w:sz w:val="18"/>
          <w:szCs w:val="18"/>
        </w:rPr>
        <w:t>.</w:t>
      </w:r>
    </w:p>
  </w:footnote>
  <w:footnote w:id="26">
    <w:p w14:paraId="679EBF41" w14:textId="123AD7BB" w:rsidR="00F71B39" w:rsidRPr="008F1618" w:rsidRDefault="00F71B39" w:rsidP="00F71B39">
      <w:pPr>
        <w:pStyle w:val="NormalWeb"/>
        <w:spacing w:before="0" w:beforeAutospacing="0" w:after="0" w:afterAutospacing="0"/>
        <w:ind w:firstLine="709"/>
        <w:rPr>
          <w:rFonts w:ascii="Arial" w:hAnsi="Arial" w:cs="Arial"/>
          <w:sz w:val="18"/>
          <w:szCs w:val="18"/>
          <w:lang w:val="es-MX"/>
        </w:rPr>
      </w:pPr>
      <w:r w:rsidRPr="008F1618">
        <w:rPr>
          <w:rStyle w:val="Refdenotaalpie"/>
          <w:rFonts w:ascii="Arial" w:hAnsi="Arial" w:cs="Arial"/>
          <w:sz w:val="18"/>
          <w:szCs w:val="18"/>
        </w:rPr>
        <w:footnoteRef/>
      </w:r>
      <w:r w:rsidRPr="008F1618">
        <w:rPr>
          <w:rFonts w:ascii="Arial" w:hAnsi="Arial" w:cs="Arial"/>
          <w:sz w:val="18"/>
          <w:szCs w:val="18"/>
        </w:rPr>
        <w:t xml:space="preserve"> </w:t>
      </w:r>
      <w:bookmarkStart w:id="64" w:name="38"/>
      <w:r w:rsidR="008F1618" w:rsidRPr="008F1618">
        <w:rPr>
          <w:rFonts w:ascii="Arial" w:eastAsia="Calibri" w:hAnsi="Arial" w:cs="Arial"/>
          <w:bCs/>
          <w:color w:val="000000"/>
          <w:sz w:val="18"/>
          <w:szCs w:val="18"/>
        </w:rPr>
        <w:t>“</w:t>
      </w:r>
      <w:r w:rsidRPr="008F1618">
        <w:rPr>
          <w:rFonts w:ascii="Arial" w:hAnsi="Arial" w:cs="Arial"/>
          <w:sz w:val="18"/>
          <w:szCs w:val="18"/>
          <w:lang w:val="es-MX"/>
        </w:rPr>
        <w:t>Artículo 38. Prohibiciones para los servidores públicos. A los empleados del Estado les está prohibido:</w:t>
      </w:r>
      <w:bookmarkEnd w:id="64"/>
    </w:p>
    <w:p w14:paraId="501C0A09" w14:textId="77777777" w:rsidR="00F71B39" w:rsidRPr="008F1618" w:rsidRDefault="00F71B39" w:rsidP="00F71B39">
      <w:pPr>
        <w:pStyle w:val="NormalWeb"/>
        <w:spacing w:before="0" w:beforeAutospacing="0" w:after="0" w:afterAutospacing="0"/>
        <w:ind w:firstLine="709"/>
        <w:rPr>
          <w:rFonts w:ascii="Arial" w:hAnsi="Arial" w:cs="Arial"/>
          <w:sz w:val="18"/>
          <w:szCs w:val="18"/>
          <w:lang w:val="es-MX"/>
        </w:rPr>
      </w:pPr>
      <w:r w:rsidRPr="008F1618">
        <w:rPr>
          <w:rFonts w:ascii="Arial" w:eastAsia="Calibri" w:hAnsi="Arial" w:cs="Arial"/>
          <w:bCs/>
          <w:color w:val="000000"/>
          <w:sz w:val="18"/>
          <w:szCs w:val="18"/>
        </w:rPr>
        <w:t>»</w:t>
      </w:r>
      <w:r w:rsidRPr="008F1618">
        <w:rPr>
          <w:rFonts w:ascii="Arial" w:hAnsi="Arial" w:cs="Arial"/>
          <w:sz w:val="18"/>
          <w:szCs w:val="18"/>
          <w:lang w:val="es-MX"/>
        </w:rPr>
        <w:t xml:space="preserve"> […]</w:t>
      </w:r>
    </w:p>
    <w:p w14:paraId="5EB9EAE9" w14:textId="77777777" w:rsidR="00F71B39" w:rsidRPr="008F1618" w:rsidRDefault="00F71B39" w:rsidP="00F71B39">
      <w:pPr>
        <w:pStyle w:val="NormalWeb"/>
        <w:spacing w:before="0" w:beforeAutospacing="0" w:after="0" w:afterAutospacing="0"/>
        <w:ind w:firstLine="709"/>
        <w:rPr>
          <w:rFonts w:ascii="Arial" w:hAnsi="Arial" w:cs="Arial"/>
          <w:sz w:val="18"/>
          <w:szCs w:val="18"/>
          <w:lang w:val="es-MX"/>
        </w:rPr>
      </w:pPr>
      <w:r w:rsidRPr="008F1618">
        <w:rPr>
          <w:rFonts w:ascii="Arial" w:eastAsia="Calibri" w:hAnsi="Arial" w:cs="Arial"/>
          <w:bCs/>
          <w:color w:val="000000"/>
          <w:sz w:val="18"/>
          <w:szCs w:val="18"/>
        </w:rPr>
        <w:t>»</w:t>
      </w:r>
      <w:r w:rsidRPr="008F1618">
        <w:rPr>
          <w:rStyle w:val="baj"/>
          <w:rFonts w:ascii="Arial" w:hAnsi="Arial" w:cs="Arial"/>
          <w:sz w:val="18"/>
          <w:szCs w:val="18"/>
          <w:lang w:val="es-MX"/>
        </w:rPr>
        <w:t xml:space="preserve"> Parágrafo.</w:t>
      </w:r>
      <w:r w:rsidRPr="008F1618">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F1618">
        <w:rPr>
          <w:rFonts w:ascii="Arial" w:eastAsia="Calibri" w:hAnsi="Arial" w:cs="Arial"/>
          <w:bCs/>
          <w:color w:val="000000"/>
          <w:sz w:val="18"/>
          <w:szCs w:val="18"/>
        </w:rPr>
        <w:t>»</w:t>
      </w:r>
      <w:r w:rsidRPr="008F1618">
        <w:rPr>
          <w:rFonts w:ascii="Arial" w:hAnsi="Arial" w:cs="Arial"/>
          <w:sz w:val="18"/>
          <w:szCs w:val="18"/>
          <w:lang w:val="es-MX"/>
        </w:rPr>
        <w:t>.</w:t>
      </w:r>
    </w:p>
    <w:p w14:paraId="23650A1C" w14:textId="77777777" w:rsidR="008F1618" w:rsidRPr="008F1618" w:rsidRDefault="008F1618" w:rsidP="00F71B39">
      <w:pPr>
        <w:pStyle w:val="NormalWeb"/>
        <w:spacing w:before="0" w:beforeAutospacing="0" w:after="0" w:afterAutospacing="0"/>
        <w:ind w:firstLine="709"/>
        <w:rPr>
          <w:rFonts w:ascii="Arial" w:hAnsi="Arial" w:cs="Arial"/>
          <w:sz w:val="18"/>
          <w:szCs w:val="18"/>
          <w:lang w:val="es-MX"/>
        </w:rPr>
      </w:pPr>
    </w:p>
  </w:footnote>
  <w:footnote w:id="27">
    <w:p w14:paraId="6CF92249" w14:textId="77777777" w:rsidR="008F1618" w:rsidRPr="007340F5" w:rsidRDefault="008F1618" w:rsidP="008F1618">
      <w:pPr>
        <w:ind w:left="100" w:right="244" w:firstLine="709"/>
        <w:contextualSpacing/>
        <w:jc w:val="both"/>
        <w:rPr>
          <w:rFonts w:ascii="Arial" w:hAnsi="Arial" w:cs="Arial"/>
          <w:sz w:val="18"/>
          <w:szCs w:val="18"/>
          <w:lang w:val="es-ES"/>
        </w:rPr>
      </w:pPr>
      <w:r w:rsidRPr="007340F5">
        <w:rPr>
          <w:rStyle w:val="Refdenotaalpie"/>
          <w:rFonts w:ascii="Arial" w:hAnsi="Arial" w:cs="Arial"/>
          <w:sz w:val="18"/>
          <w:szCs w:val="18"/>
        </w:rPr>
        <w:footnoteRef/>
      </w:r>
      <w:r w:rsidRPr="007340F5">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28">
    <w:p w14:paraId="039B9C87" w14:textId="77777777" w:rsidR="008F1618" w:rsidRPr="007340F5" w:rsidRDefault="008F1618" w:rsidP="008F1618">
      <w:pPr>
        <w:ind w:firstLine="709"/>
        <w:contextualSpacing/>
        <w:jc w:val="both"/>
        <w:rPr>
          <w:rFonts w:ascii="Arial" w:hAnsi="Arial" w:cs="Arial"/>
          <w:sz w:val="18"/>
          <w:szCs w:val="18"/>
        </w:rPr>
      </w:pPr>
      <w:r w:rsidRPr="007340F5">
        <w:rPr>
          <w:rStyle w:val="Refdenotaalpie"/>
          <w:rFonts w:ascii="Arial" w:hAnsi="Arial" w:cs="Arial"/>
          <w:sz w:val="18"/>
          <w:szCs w:val="18"/>
        </w:rPr>
        <w:footnoteRef/>
      </w:r>
      <w:r w:rsidRPr="007340F5">
        <w:rPr>
          <w:rFonts w:ascii="Arial" w:hAnsi="Arial" w:cs="Arial"/>
          <w:sz w:val="18"/>
          <w:szCs w:val="18"/>
        </w:rPr>
        <w:t xml:space="preserve"> “Artículo 2.2.1.2.1.4.4. Convenios o contratos interadministrativos. La modalidad de selección para la contratación entre Entidades Estatales es la contratación directa; y en consecuencia, le es aplicable lo establecido en el artículo 2.2.1.2.1.4.1 del presente decreto. //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7340F5">
        <w:rPr>
          <w:rFonts w:ascii="Arial" w:hAnsi="Arial" w:cs="Arial"/>
          <w:spacing w:val="-1"/>
          <w:sz w:val="18"/>
          <w:szCs w:val="18"/>
        </w:rPr>
        <w:t xml:space="preserve"> </w:t>
      </w:r>
      <w:r w:rsidRPr="007340F5">
        <w:rPr>
          <w:rFonts w:ascii="Arial" w:hAnsi="Arial" w:cs="Arial"/>
          <w:sz w:val="18"/>
          <w:szCs w:val="18"/>
        </w:rPr>
        <w:t>Estatales”.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1894654915" name="Imagen 189465491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E4309D"/>
    <w:multiLevelType w:val="hybridMultilevel"/>
    <w:tmpl w:val="B0E2594A"/>
    <w:lvl w:ilvl="0" w:tplc="008E945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FBA240D"/>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426F1F"/>
    <w:multiLevelType w:val="hybridMultilevel"/>
    <w:tmpl w:val="FFFFFFFF"/>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40F82114"/>
    <w:multiLevelType w:val="multilevel"/>
    <w:tmpl w:val="7548D132"/>
    <w:lvl w:ilvl="0">
      <w:start w:val="1"/>
      <w:numFmt w:val="decimal"/>
      <w:lvlText w:val="%1."/>
      <w:lvlJc w:val="left"/>
      <w:pPr>
        <w:ind w:left="720" w:hanging="360"/>
      </w:pPr>
      <w:rPr>
        <w:rFonts w:ascii="Arial" w:eastAsia="Calibri" w:hAnsi="Arial" w:cs="Arial"/>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4450DC"/>
    <w:multiLevelType w:val="hybridMultilevel"/>
    <w:tmpl w:val="450C3B6E"/>
    <w:lvl w:ilvl="0" w:tplc="645A4624">
      <w:start w:val="1"/>
      <w:numFmt w:val="decimal"/>
      <w:lvlText w:val="%1."/>
      <w:lvlJc w:val="left"/>
      <w:pPr>
        <w:tabs>
          <w:tab w:val="num" w:pos="1670"/>
        </w:tabs>
        <w:ind w:left="1670" w:hanging="360"/>
      </w:pPr>
      <w:rPr>
        <w:rFonts w:hint="default"/>
      </w:rPr>
    </w:lvl>
    <w:lvl w:ilvl="1" w:tplc="0C0A0019" w:tentative="1">
      <w:start w:val="1"/>
      <w:numFmt w:val="lowerLetter"/>
      <w:lvlText w:val="%2."/>
      <w:lvlJc w:val="left"/>
      <w:pPr>
        <w:tabs>
          <w:tab w:val="num" w:pos="2390"/>
        </w:tabs>
        <w:ind w:left="2390" w:hanging="360"/>
      </w:pPr>
    </w:lvl>
    <w:lvl w:ilvl="2" w:tplc="0C0A001B" w:tentative="1">
      <w:start w:val="1"/>
      <w:numFmt w:val="lowerRoman"/>
      <w:lvlText w:val="%3."/>
      <w:lvlJc w:val="right"/>
      <w:pPr>
        <w:tabs>
          <w:tab w:val="num" w:pos="3110"/>
        </w:tabs>
        <w:ind w:left="3110" w:hanging="180"/>
      </w:pPr>
    </w:lvl>
    <w:lvl w:ilvl="3" w:tplc="0C0A000F" w:tentative="1">
      <w:start w:val="1"/>
      <w:numFmt w:val="decimal"/>
      <w:lvlText w:val="%4."/>
      <w:lvlJc w:val="left"/>
      <w:pPr>
        <w:tabs>
          <w:tab w:val="num" w:pos="3830"/>
        </w:tabs>
        <w:ind w:left="3830" w:hanging="360"/>
      </w:pPr>
    </w:lvl>
    <w:lvl w:ilvl="4" w:tplc="0C0A0019" w:tentative="1">
      <w:start w:val="1"/>
      <w:numFmt w:val="lowerLetter"/>
      <w:lvlText w:val="%5."/>
      <w:lvlJc w:val="left"/>
      <w:pPr>
        <w:tabs>
          <w:tab w:val="num" w:pos="4550"/>
        </w:tabs>
        <w:ind w:left="4550" w:hanging="360"/>
      </w:pPr>
    </w:lvl>
    <w:lvl w:ilvl="5" w:tplc="0C0A001B" w:tentative="1">
      <w:start w:val="1"/>
      <w:numFmt w:val="lowerRoman"/>
      <w:lvlText w:val="%6."/>
      <w:lvlJc w:val="right"/>
      <w:pPr>
        <w:tabs>
          <w:tab w:val="num" w:pos="5270"/>
        </w:tabs>
        <w:ind w:left="5270" w:hanging="180"/>
      </w:pPr>
    </w:lvl>
    <w:lvl w:ilvl="6" w:tplc="0C0A000F" w:tentative="1">
      <w:start w:val="1"/>
      <w:numFmt w:val="decimal"/>
      <w:lvlText w:val="%7."/>
      <w:lvlJc w:val="left"/>
      <w:pPr>
        <w:tabs>
          <w:tab w:val="num" w:pos="5990"/>
        </w:tabs>
        <w:ind w:left="5990" w:hanging="360"/>
      </w:pPr>
    </w:lvl>
    <w:lvl w:ilvl="7" w:tplc="0C0A0019" w:tentative="1">
      <w:start w:val="1"/>
      <w:numFmt w:val="lowerLetter"/>
      <w:lvlText w:val="%8."/>
      <w:lvlJc w:val="left"/>
      <w:pPr>
        <w:tabs>
          <w:tab w:val="num" w:pos="6710"/>
        </w:tabs>
        <w:ind w:left="6710" w:hanging="360"/>
      </w:pPr>
    </w:lvl>
    <w:lvl w:ilvl="8" w:tplc="0C0A001B" w:tentative="1">
      <w:start w:val="1"/>
      <w:numFmt w:val="lowerRoman"/>
      <w:lvlText w:val="%9."/>
      <w:lvlJc w:val="right"/>
      <w:pPr>
        <w:tabs>
          <w:tab w:val="num" w:pos="7430"/>
        </w:tabs>
        <w:ind w:left="7430" w:hanging="180"/>
      </w:pPr>
    </w:lvl>
  </w:abstractNum>
  <w:abstractNum w:abstractNumId="9" w15:restartNumberingAfterBreak="0">
    <w:nsid w:val="4C8A1377"/>
    <w:multiLevelType w:val="hybridMultilevel"/>
    <w:tmpl w:val="D72C47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5BE1AAF"/>
    <w:multiLevelType w:val="hybridMultilevel"/>
    <w:tmpl w:val="4F20CD00"/>
    <w:lvl w:ilvl="0" w:tplc="2494A244">
      <w:start w:val="1"/>
      <w:numFmt w:val="bullet"/>
      <w:lvlText w:val=""/>
      <w:lvlJc w:val="left"/>
      <w:pPr>
        <w:ind w:left="360" w:hanging="360"/>
      </w:pPr>
      <w:rPr>
        <w:rFonts w:ascii="Wingdings" w:hAnsi="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11"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08B5B7C"/>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4" w15:restartNumberingAfterBreak="0">
    <w:nsid w:val="7FBB70FC"/>
    <w:multiLevelType w:val="hybridMultilevel"/>
    <w:tmpl w:val="A8C62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4"/>
  </w:num>
  <w:num w:numId="2" w16cid:durableId="19822139">
    <w:abstractNumId w:val="2"/>
  </w:num>
  <w:num w:numId="3" w16cid:durableId="909074849">
    <w:abstractNumId w:val="12"/>
  </w:num>
  <w:num w:numId="4" w16cid:durableId="700783666">
    <w:abstractNumId w:val="6"/>
  </w:num>
  <w:num w:numId="5" w16cid:durableId="939681132">
    <w:abstractNumId w:val="5"/>
  </w:num>
  <w:num w:numId="6" w16cid:durableId="1746608719">
    <w:abstractNumId w:val="0"/>
  </w:num>
  <w:num w:numId="7" w16cid:durableId="1623270066">
    <w:abstractNumId w:val="13"/>
  </w:num>
  <w:num w:numId="8" w16cid:durableId="1614480891">
    <w:abstractNumId w:val="3"/>
  </w:num>
  <w:num w:numId="9" w16cid:durableId="876813715">
    <w:abstractNumId w:val="8"/>
  </w:num>
  <w:num w:numId="10" w16cid:durableId="1551847127">
    <w:abstractNumId w:val="9"/>
  </w:num>
  <w:num w:numId="11" w16cid:durableId="323362347">
    <w:abstractNumId w:val="11"/>
  </w:num>
  <w:num w:numId="12" w16cid:durableId="447899406">
    <w:abstractNumId w:val="7"/>
  </w:num>
  <w:num w:numId="13" w16cid:durableId="1296134089">
    <w:abstractNumId w:val="1"/>
  </w:num>
  <w:num w:numId="14" w16cid:durableId="98304711">
    <w:abstractNumId w:val="10"/>
  </w:num>
  <w:num w:numId="15" w16cid:durableId="1868638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9AF"/>
    <w:rsid w:val="00005C5B"/>
    <w:rsid w:val="00006C96"/>
    <w:rsid w:val="00011723"/>
    <w:rsid w:val="00015F3C"/>
    <w:rsid w:val="00016C9F"/>
    <w:rsid w:val="0002069E"/>
    <w:rsid w:val="00030FA9"/>
    <w:rsid w:val="0003313C"/>
    <w:rsid w:val="00033622"/>
    <w:rsid w:val="000342DF"/>
    <w:rsid w:val="000376A2"/>
    <w:rsid w:val="000429AA"/>
    <w:rsid w:val="00044964"/>
    <w:rsid w:val="00045C9E"/>
    <w:rsid w:val="000526D7"/>
    <w:rsid w:val="00052EE1"/>
    <w:rsid w:val="00057652"/>
    <w:rsid w:val="000611B9"/>
    <w:rsid w:val="00073392"/>
    <w:rsid w:val="00073DB3"/>
    <w:rsid w:val="000901AC"/>
    <w:rsid w:val="0009044B"/>
    <w:rsid w:val="00090C92"/>
    <w:rsid w:val="00094263"/>
    <w:rsid w:val="000A3617"/>
    <w:rsid w:val="000A57A9"/>
    <w:rsid w:val="000A6EE3"/>
    <w:rsid w:val="000A7648"/>
    <w:rsid w:val="000B35F6"/>
    <w:rsid w:val="000B4D4B"/>
    <w:rsid w:val="000B6F6D"/>
    <w:rsid w:val="000C100B"/>
    <w:rsid w:val="000C117A"/>
    <w:rsid w:val="000C7279"/>
    <w:rsid w:val="000D1D69"/>
    <w:rsid w:val="000D6956"/>
    <w:rsid w:val="000E0CBA"/>
    <w:rsid w:val="000E3D40"/>
    <w:rsid w:val="000E441B"/>
    <w:rsid w:val="000E6803"/>
    <w:rsid w:val="000E7640"/>
    <w:rsid w:val="000F361C"/>
    <w:rsid w:val="000F4CEA"/>
    <w:rsid w:val="000F6317"/>
    <w:rsid w:val="00102897"/>
    <w:rsid w:val="00102CA8"/>
    <w:rsid w:val="0010408F"/>
    <w:rsid w:val="00105A5E"/>
    <w:rsid w:val="001062BE"/>
    <w:rsid w:val="00112673"/>
    <w:rsid w:val="001157F0"/>
    <w:rsid w:val="00120DBE"/>
    <w:rsid w:val="00127233"/>
    <w:rsid w:val="001332CB"/>
    <w:rsid w:val="00133859"/>
    <w:rsid w:val="0014510C"/>
    <w:rsid w:val="00147189"/>
    <w:rsid w:val="0015046C"/>
    <w:rsid w:val="00155B32"/>
    <w:rsid w:val="00157613"/>
    <w:rsid w:val="00157E9F"/>
    <w:rsid w:val="001605B9"/>
    <w:rsid w:val="001619EF"/>
    <w:rsid w:val="00161FA6"/>
    <w:rsid w:val="00165E51"/>
    <w:rsid w:val="001704CC"/>
    <w:rsid w:val="001705DA"/>
    <w:rsid w:val="00174522"/>
    <w:rsid w:val="00177A73"/>
    <w:rsid w:val="00177D8E"/>
    <w:rsid w:val="00180D9E"/>
    <w:rsid w:val="00185930"/>
    <w:rsid w:val="0018763A"/>
    <w:rsid w:val="001920F0"/>
    <w:rsid w:val="0019389F"/>
    <w:rsid w:val="00197C79"/>
    <w:rsid w:val="001A1131"/>
    <w:rsid w:val="001A661E"/>
    <w:rsid w:val="001B368A"/>
    <w:rsid w:val="001B74DC"/>
    <w:rsid w:val="001C0F63"/>
    <w:rsid w:val="001C12A0"/>
    <w:rsid w:val="001C2AFF"/>
    <w:rsid w:val="001C4AFC"/>
    <w:rsid w:val="001D2001"/>
    <w:rsid w:val="001E0DBB"/>
    <w:rsid w:val="001E468D"/>
    <w:rsid w:val="001E5744"/>
    <w:rsid w:val="001F1091"/>
    <w:rsid w:val="001F7F95"/>
    <w:rsid w:val="00202996"/>
    <w:rsid w:val="0020655F"/>
    <w:rsid w:val="002068B0"/>
    <w:rsid w:val="0021582C"/>
    <w:rsid w:val="00223CC8"/>
    <w:rsid w:val="002333FB"/>
    <w:rsid w:val="00235320"/>
    <w:rsid w:val="0024149D"/>
    <w:rsid w:val="0024797F"/>
    <w:rsid w:val="00247E73"/>
    <w:rsid w:val="00261794"/>
    <w:rsid w:val="0026539A"/>
    <w:rsid w:val="002663A5"/>
    <w:rsid w:val="00271F64"/>
    <w:rsid w:val="002727A4"/>
    <w:rsid w:val="00273710"/>
    <w:rsid w:val="002738F5"/>
    <w:rsid w:val="002740B0"/>
    <w:rsid w:val="00280BE0"/>
    <w:rsid w:val="00286DCA"/>
    <w:rsid w:val="00287C4C"/>
    <w:rsid w:val="002951A0"/>
    <w:rsid w:val="0029529F"/>
    <w:rsid w:val="002A25F6"/>
    <w:rsid w:val="002A5A2D"/>
    <w:rsid w:val="002A64FD"/>
    <w:rsid w:val="002B2FF9"/>
    <w:rsid w:val="002B6363"/>
    <w:rsid w:val="002C1E2B"/>
    <w:rsid w:val="002C349C"/>
    <w:rsid w:val="002C500D"/>
    <w:rsid w:val="002C5C62"/>
    <w:rsid w:val="002C5E84"/>
    <w:rsid w:val="002D4E81"/>
    <w:rsid w:val="002D5CEC"/>
    <w:rsid w:val="002D6E11"/>
    <w:rsid w:val="002E1E87"/>
    <w:rsid w:val="002E39EF"/>
    <w:rsid w:val="002F14A8"/>
    <w:rsid w:val="002F1891"/>
    <w:rsid w:val="002F3960"/>
    <w:rsid w:val="00302744"/>
    <w:rsid w:val="003053CB"/>
    <w:rsid w:val="00311E9B"/>
    <w:rsid w:val="003128DD"/>
    <w:rsid w:val="00315DA5"/>
    <w:rsid w:val="0031797A"/>
    <w:rsid w:val="00317DF7"/>
    <w:rsid w:val="003211A8"/>
    <w:rsid w:val="00325068"/>
    <w:rsid w:val="00326D2A"/>
    <w:rsid w:val="00332DF6"/>
    <w:rsid w:val="00337C19"/>
    <w:rsid w:val="00340FB6"/>
    <w:rsid w:val="00350B77"/>
    <w:rsid w:val="00350EC8"/>
    <w:rsid w:val="00353F60"/>
    <w:rsid w:val="00355CEA"/>
    <w:rsid w:val="003630BA"/>
    <w:rsid w:val="0036575C"/>
    <w:rsid w:val="00367BC4"/>
    <w:rsid w:val="003748DA"/>
    <w:rsid w:val="00381DAF"/>
    <w:rsid w:val="0038212D"/>
    <w:rsid w:val="0038235E"/>
    <w:rsid w:val="00384A55"/>
    <w:rsid w:val="00390872"/>
    <w:rsid w:val="00394C98"/>
    <w:rsid w:val="00396DA1"/>
    <w:rsid w:val="003A53CC"/>
    <w:rsid w:val="003B172C"/>
    <w:rsid w:val="003B192E"/>
    <w:rsid w:val="003B455C"/>
    <w:rsid w:val="003B5D17"/>
    <w:rsid w:val="003B652A"/>
    <w:rsid w:val="003C0266"/>
    <w:rsid w:val="003C22FF"/>
    <w:rsid w:val="003C43CC"/>
    <w:rsid w:val="003C4AF5"/>
    <w:rsid w:val="003D0F4D"/>
    <w:rsid w:val="003D6465"/>
    <w:rsid w:val="003F1B64"/>
    <w:rsid w:val="003F20D9"/>
    <w:rsid w:val="003F364D"/>
    <w:rsid w:val="003F376B"/>
    <w:rsid w:val="003F4A14"/>
    <w:rsid w:val="0040145D"/>
    <w:rsid w:val="00411471"/>
    <w:rsid w:val="00416AF4"/>
    <w:rsid w:val="00430EF2"/>
    <w:rsid w:val="00436EEF"/>
    <w:rsid w:val="00440AB9"/>
    <w:rsid w:val="00443AA4"/>
    <w:rsid w:val="00450BB7"/>
    <w:rsid w:val="00450F3B"/>
    <w:rsid w:val="00452FEF"/>
    <w:rsid w:val="004573DE"/>
    <w:rsid w:val="00464C26"/>
    <w:rsid w:val="004727E7"/>
    <w:rsid w:val="00472908"/>
    <w:rsid w:val="004778FF"/>
    <w:rsid w:val="0048502B"/>
    <w:rsid w:val="00490369"/>
    <w:rsid w:val="00492C65"/>
    <w:rsid w:val="004A1847"/>
    <w:rsid w:val="004A55AD"/>
    <w:rsid w:val="004A7AC1"/>
    <w:rsid w:val="004B0C8F"/>
    <w:rsid w:val="004B22FB"/>
    <w:rsid w:val="004B5497"/>
    <w:rsid w:val="004B55F5"/>
    <w:rsid w:val="004C10BB"/>
    <w:rsid w:val="004C1905"/>
    <w:rsid w:val="004C5D85"/>
    <w:rsid w:val="004C5FEF"/>
    <w:rsid w:val="004D024A"/>
    <w:rsid w:val="004D2760"/>
    <w:rsid w:val="004D614B"/>
    <w:rsid w:val="004D7845"/>
    <w:rsid w:val="004E0C3B"/>
    <w:rsid w:val="004E1B20"/>
    <w:rsid w:val="004E3274"/>
    <w:rsid w:val="004E4AE9"/>
    <w:rsid w:val="004F0492"/>
    <w:rsid w:val="004F0B24"/>
    <w:rsid w:val="004F76C5"/>
    <w:rsid w:val="0050314B"/>
    <w:rsid w:val="005037A4"/>
    <w:rsid w:val="00510520"/>
    <w:rsid w:val="00534A50"/>
    <w:rsid w:val="005358C0"/>
    <w:rsid w:val="005413CC"/>
    <w:rsid w:val="0054322B"/>
    <w:rsid w:val="00543A02"/>
    <w:rsid w:val="00545249"/>
    <w:rsid w:val="00547AED"/>
    <w:rsid w:val="00554061"/>
    <w:rsid w:val="005566E8"/>
    <w:rsid w:val="005574CA"/>
    <w:rsid w:val="0056319A"/>
    <w:rsid w:val="0056765E"/>
    <w:rsid w:val="0057211C"/>
    <w:rsid w:val="00574913"/>
    <w:rsid w:val="005773E8"/>
    <w:rsid w:val="0058027E"/>
    <w:rsid w:val="005859BA"/>
    <w:rsid w:val="00587A2C"/>
    <w:rsid w:val="005920AE"/>
    <w:rsid w:val="005A17AE"/>
    <w:rsid w:val="005A5489"/>
    <w:rsid w:val="005A5C10"/>
    <w:rsid w:val="005A7315"/>
    <w:rsid w:val="005A74A5"/>
    <w:rsid w:val="005A7715"/>
    <w:rsid w:val="005A78DA"/>
    <w:rsid w:val="005B0225"/>
    <w:rsid w:val="005B35E8"/>
    <w:rsid w:val="005B4C0A"/>
    <w:rsid w:val="005B553F"/>
    <w:rsid w:val="005B634F"/>
    <w:rsid w:val="005C1C84"/>
    <w:rsid w:val="005C5D99"/>
    <w:rsid w:val="005C62BB"/>
    <w:rsid w:val="005C65E8"/>
    <w:rsid w:val="005C66A3"/>
    <w:rsid w:val="005C7725"/>
    <w:rsid w:val="005D0E55"/>
    <w:rsid w:val="005D6643"/>
    <w:rsid w:val="005E11E8"/>
    <w:rsid w:val="005E21BB"/>
    <w:rsid w:val="005E3506"/>
    <w:rsid w:val="005F0534"/>
    <w:rsid w:val="005F44E4"/>
    <w:rsid w:val="00602595"/>
    <w:rsid w:val="00602712"/>
    <w:rsid w:val="0060621F"/>
    <w:rsid w:val="00613742"/>
    <w:rsid w:val="006219F8"/>
    <w:rsid w:val="00622574"/>
    <w:rsid w:val="006244A4"/>
    <w:rsid w:val="006267CA"/>
    <w:rsid w:val="00632268"/>
    <w:rsid w:val="00641E24"/>
    <w:rsid w:val="0064473D"/>
    <w:rsid w:val="00647100"/>
    <w:rsid w:val="00652BEA"/>
    <w:rsid w:val="00655806"/>
    <w:rsid w:val="00662025"/>
    <w:rsid w:val="006622AC"/>
    <w:rsid w:val="0066546F"/>
    <w:rsid w:val="00671014"/>
    <w:rsid w:val="00672EC2"/>
    <w:rsid w:val="00675043"/>
    <w:rsid w:val="00680543"/>
    <w:rsid w:val="006806AF"/>
    <w:rsid w:val="006822B7"/>
    <w:rsid w:val="00687243"/>
    <w:rsid w:val="006917FA"/>
    <w:rsid w:val="00694A92"/>
    <w:rsid w:val="0069673C"/>
    <w:rsid w:val="006A1ED1"/>
    <w:rsid w:val="006A5EDE"/>
    <w:rsid w:val="006B656C"/>
    <w:rsid w:val="006B7614"/>
    <w:rsid w:val="006C280C"/>
    <w:rsid w:val="006C2D9D"/>
    <w:rsid w:val="006C6BF6"/>
    <w:rsid w:val="006C735A"/>
    <w:rsid w:val="006D2C7B"/>
    <w:rsid w:val="006D671C"/>
    <w:rsid w:val="006E2EDF"/>
    <w:rsid w:val="006E7089"/>
    <w:rsid w:val="006E74D3"/>
    <w:rsid w:val="006E7653"/>
    <w:rsid w:val="006F15B3"/>
    <w:rsid w:val="006F194E"/>
    <w:rsid w:val="006F706C"/>
    <w:rsid w:val="00701558"/>
    <w:rsid w:val="00714037"/>
    <w:rsid w:val="00715A1B"/>
    <w:rsid w:val="00722A90"/>
    <w:rsid w:val="00722DE8"/>
    <w:rsid w:val="00723F3B"/>
    <w:rsid w:val="00726DFD"/>
    <w:rsid w:val="00730C11"/>
    <w:rsid w:val="007367DF"/>
    <w:rsid w:val="007377CC"/>
    <w:rsid w:val="00737800"/>
    <w:rsid w:val="00740D45"/>
    <w:rsid w:val="00741E40"/>
    <w:rsid w:val="0074293B"/>
    <w:rsid w:val="007430F6"/>
    <w:rsid w:val="00744D25"/>
    <w:rsid w:val="007450BA"/>
    <w:rsid w:val="00754CFD"/>
    <w:rsid w:val="00755E2A"/>
    <w:rsid w:val="00756877"/>
    <w:rsid w:val="0076185E"/>
    <w:rsid w:val="00763684"/>
    <w:rsid w:val="00780972"/>
    <w:rsid w:val="00782B79"/>
    <w:rsid w:val="00787E9B"/>
    <w:rsid w:val="00791066"/>
    <w:rsid w:val="007928FC"/>
    <w:rsid w:val="0079533E"/>
    <w:rsid w:val="007956CD"/>
    <w:rsid w:val="007969B1"/>
    <w:rsid w:val="007A71E7"/>
    <w:rsid w:val="007A72A3"/>
    <w:rsid w:val="007B0CA2"/>
    <w:rsid w:val="007B5997"/>
    <w:rsid w:val="007B5BBB"/>
    <w:rsid w:val="007C2C23"/>
    <w:rsid w:val="007C55A2"/>
    <w:rsid w:val="007C662A"/>
    <w:rsid w:val="007D6E60"/>
    <w:rsid w:val="007E2BB3"/>
    <w:rsid w:val="007E3C61"/>
    <w:rsid w:val="007F0D17"/>
    <w:rsid w:val="007F2714"/>
    <w:rsid w:val="00801D99"/>
    <w:rsid w:val="00804158"/>
    <w:rsid w:val="00804251"/>
    <w:rsid w:val="00804754"/>
    <w:rsid w:val="00820527"/>
    <w:rsid w:val="00824B67"/>
    <w:rsid w:val="00827EAB"/>
    <w:rsid w:val="00831F9F"/>
    <w:rsid w:val="00834D8A"/>
    <w:rsid w:val="0084299B"/>
    <w:rsid w:val="00842A30"/>
    <w:rsid w:val="008453C0"/>
    <w:rsid w:val="00845710"/>
    <w:rsid w:val="00846E11"/>
    <w:rsid w:val="00850F8B"/>
    <w:rsid w:val="008557DE"/>
    <w:rsid w:val="00857CA4"/>
    <w:rsid w:val="008602E9"/>
    <w:rsid w:val="00862A0E"/>
    <w:rsid w:val="00864AFE"/>
    <w:rsid w:val="00864FD7"/>
    <w:rsid w:val="00865CB5"/>
    <w:rsid w:val="00875B8A"/>
    <w:rsid w:val="00876068"/>
    <w:rsid w:val="00876E88"/>
    <w:rsid w:val="00881957"/>
    <w:rsid w:val="00883388"/>
    <w:rsid w:val="0089041B"/>
    <w:rsid w:val="00890D9A"/>
    <w:rsid w:val="00893333"/>
    <w:rsid w:val="00896093"/>
    <w:rsid w:val="008A2666"/>
    <w:rsid w:val="008A5D67"/>
    <w:rsid w:val="008A787D"/>
    <w:rsid w:val="008A7E39"/>
    <w:rsid w:val="008B2FED"/>
    <w:rsid w:val="008B3179"/>
    <w:rsid w:val="008B4670"/>
    <w:rsid w:val="008B6B98"/>
    <w:rsid w:val="008C2D63"/>
    <w:rsid w:val="008C2EE2"/>
    <w:rsid w:val="008C4C47"/>
    <w:rsid w:val="008D09A1"/>
    <w:rsid w:val="008D2E9B"/>
    <w:rsid w:val="008D613B"/>
    <w:rsid w:val="008F1618"/>
    <w:rsid w:val="008F327B"/>
    <w:rsid w:val="00902834"/>
    <w:rsid w:val="00905165"/>
    <w:rsid w:val="00905423"/>
    <w:rsid w:val="009100C8"/>
    <w:rsid w:val="00917C46"/>
    <w:rsid w:val="00921DE6"/>
    <w:rsid w:val="0092368C"/>
    <w:rsid w:val="00924882"/>
    <w:rsid w:val="00925674"/>
    <w:rsid w:val="00930097"/>
    <w:rsid w:val="00932E6B"/>
    <w:rsid w:val="009369AB"/>
    <w:rsid w:val="00942B72"/>
    <w:rsid w:val="0094303B"/>
    <w:rsid w:val="00952CDB"/>
    <w:rsid w:val="0095397E"/>
    <w:rsid w:val="00955BFA"/>
    <w:rsid w:val="00957B1C"/>
    <w:rsid w:val="00961429"/>
    <w:rsid w:val="009717B6"/>
    <w:rsid w:val="00971C69"/>
    <w:rsid w:val="009778F9"/>
    <w:rsid w:val="00983DE9"/>
    <w:rsid w:val="009877C3"/>
    <w:rsid w:val="00987F2B"/>
    <w:rsid w:val="00994E01"/>
    <w:rsid w:val="00997AC4"/>
    <w:rsid w:val="009B3AEB"/>
    <w:rsid w:val="009B58F3"/>
    <w:rsid w:val="009C2754"/>
    <w:rsid w:val="009C3475"/>
    <w:rsid w:val="009C37D7"/>
    <w:rsid w:val="009C5278"/>
    <w:rsid w:val="009D075D"/>
    <w:rsid w:val="009D0C9A"/>
    <w:rsid w:val="009D4B60"/>
    <w:rsid w:val="009D5330"/>
    <w:rsid w:val="009E081D"/>
    <w:rsid w:val="009E0B77"/>
    <w:rsid w:val="009E1E67"/>
    <w:rsid w:val="009E70FB"/>
    <w:rsid w:val="009F1E8D"/>
    <w:rsid w:val="009F1FCB"/>
    <w:rsid w:val="009F64DA"/>
    <w:rsid w:val="00A01D89"/>
    <w:rsid w:val="00A037B8"/>
    <w:rsid w:val="00A05E1B"/>
    <w:rsid w:val="00A06075"/>
    <w:rsid w:val="00A21E0B"/>
    <w:rsid w:val="00A26667"/>
    <w:rsid w:val="00A27A7D"/>
    <w:rsid w:val="00A27C89"/>
    <w:rsid w:val="00A32983"/>
    <w:rsid w:val="00A41D5E"/>
    <w:rsid w:val="00A45B81"/>
    <w:rsid w:val="00A52403"/>
    <w:rsid w:val="00A52A27"/>
    <w:rsid w:val="00A553A4"/>
    <w:rsid w:val="00A615E9"/>
    <w:rsid w:val="00A65DD4"/>
    <w:rsid w:val="00A71987"/>
    <w:rsid w:val="00A7543D"/>
    <w:rsid w:val="00A76067"/>
    <w:rsid w:val="00A82876"/>
    <w:rsid w:val="00A84864"/>
    <w:rsid w:val="00A949D0"/>
    <w:rsid w:val="00AA54AC"/>
    <w:rsid w:val="00AA6ABB"/>
    <w:rsid w:val="00AB0E0F"/>
    <w:rsid w:val="00AB3E14"/>
    <w:rsid w:val="00AC0E60"/>
    <w:rsid w:val="00AC40F8"/>
    <w:rsid w:val="00AD1802"/>
    <w:rsid w:val="00AD4FC7"/>
    <w:rsid w:val="00AD5AAB"/>
    <w:rsid w:val="00AD7300"/>
    <w:rsid w:val="00AE07FF"/>
    <w:rsid w:val="00AE232B"/>
    <w:rsid w:val="00AE2774"/>
    <w:rsid w:val="00AE2B13"/>
    <w:rsid w:val="00AE3788"/>
    <w:rsid w:val="00AE516E"/>
    <w:rsid w:val="00AE5511"/>
    <w:rsid w:val="00AF110F"/>
    <w:rsid w:val="00AF16DC"/>
    <w:rsid w:val="00AF32CA"/>
    <w:rsid w:val="00B0068F"/>
    <w:rsid w:val="00B016A2"/>
    <w:rsid w:val="00B01C8E"/>
    <w:rsid w:val="00B04664"/>
    <w:rsid w:val="00B04BC3"/>
    <w:rsid w:val="00B067AD"/>
    <w:rsid w:val="00B10318"/>
    <w:rsid w:val="00B1068A"/>
    <w:rsid w:val="00B13E67"/>
    <w:rsid w:val="00B167BA"/>
    <w:rsid w:val="00B17E7E"/>
    <w:rsid w:val="00B235CE"/>
    <w:rsid w:val="00B246B5"/>
    <w:rsid w:val="00B25F22"/>
    <w:rsid w:val="00B26F7A"/>
    <w:rsid w:val="00B35F6D"/>
    <w:rsid w:val="00B4098E"/>
    <w:rsid w:val="00B5433C"/>
    <w:rsid w:val="00B575B5"/>
    <w:rsid w:val="00B6518B"/>
    <w:rsid w:val="00B65A58"/>
    <w:rsid w:val="00B719D1"/>
    <w:rsid w:val="00B71E6A"/>
    <w:rsid w:val="00B71F90"/>
    <w:rsid w:val="00B74B70"/>
    <w:rsid w:val="00B770C3"/>
    <w:rsid w:val="00B85CFA"/>
    <w:rsid w:val="00B86A03"/>
    <w:rsid w:val="00B93DBE"/>
    <w:rsid w:val="00B95F68"/>
    <w:rsid w:val="00BA7513"/>
    <w:rsid w:val="00BB0041"/>
    <w:rsid w:val="00BB3833"/>
    <w:rsid w:val="00BB5F74"/>
    <w:rsid w:val="00BB64CD"/>
    <w:rsid w:val="00BC26D9"/>
    <w:rsid w:val="00BC3059"/>
    <w:rsid w:val="00BD179E"/>
    <w:rsid w:val="00BD3B1F"/>
    <w:rsid w:val="00BE5065"/>
    <w:rsid w:val="00BF0476"/>
    <w:rsid w:val="00BF1184"/>
    <w:rsid w:val="00BF2C54"/>
    <w:rsid w:val="00BF41BC"/>
    <w:rsid w:val="00C00A52"/>
    <w:rsid w:val="00C028B2"/>
    <w:rsid w:val="00C041AE"/>
    <w:rsid w:val="00C110BF"/>
    <w:rsid w:val="00C1127C"/>
    <w:rsid w:val="00C11E70"/>
    <w:rsid w:val="00C12335"/>
    <w:rsid w:val="00C169AA"/>
    <w:rsid w:val="00C26495"/>
    <w:rsid w:val="00C30F78"/>
    <w:rsid w:val="00C371AB"/>
    <w:rsid w:val="00C444A0"/>
    <w:rsid w:val="00C44780"/>
    <w:rsid w:val="00C45B9F"/>
    <w:rsid w:val="00C50703"/>
    <w:rsid w:val="00C55D3F"/>
    <w:rsid w:val="00C61517"/>
    <w:rsid w:val="00C669FC"/>
    <w:rsid w:val="00C702A3"/>
    <w:rsid w:val="00C751D9"/>
    <w:rsid w:val="00C754BE"/>
    <w:rsid w:val="00C8442A"/>
    <w:rsid w:val="00C85557"/>
    <w:rsid w:val="00C86F6F"/>
    <w:rsid w:val="00C9130A"/>
    <w:rsid w:val="00C92342"/>
    <w:rsid w:val="00C92FAC"/>
    <w:rsid w:val="00C96E18"/>
    <w:rsid w:val="00C97538"/>
    <w:rsid w:val="00CA4D29"/>
    <w:rsid w:val="00CB220F"/>
    <w:rsid w:val="00CC07B2"/>
    <w:rsid w:val="00CC1B26"/>
    <w:rsid w:val="00CC5646"/>
    <w:rsid w:val="00CC7E8B"/>
    <w:rsid w:val="00CD0D0F"/>
    <w:rsid w:val="00CD50F1"/>
    <w:rsid w:val="00CD597C"/>
    <w:rsid w:val="00CE3C9B"/>
    <w:rsid w:val="00CF31A1"/>
    <w:rsid w:val="00CF48F7"/>
    <w:rsid w:val="00CF7822"/>
    <w:rsid w:val="00D02469"/>
    <w:rsid w:val="00D029CB"/>
    <w:rsid w:val="00D02BC5"/>
    <w:rsid w:val="00D055D0"/>
    <w:rsid w:val="00D057ED"/>
    <w:rsid w:val="00D0600F"/>
    <w:rsid w:val="00D11F86"/>
    <w:rsid w:val="00D14D90"/>
    <w:rsid w:val="00D17396"/>
    <w:rsid w:val="00D2009B"/>
    <w:rsid w:val="00D20573"/>
    <w:rsid w:val="00D2546C"/>
    <w:rsid w:val="00D4742B"/>
    <w:rsid w:val="00D607F5"/>
    <w:rsid w:val="00D62CE6"/>
    <w:rsid w:val="00D66863"/>
    <w:rsid w:val="00D74F7B"/>
    <w:rsid w:val="00D77249"/>
    <w:rsid w:val="00D8154C"/>
    <w:rsid w:val="00D826FA"/>
    <w:rsid w:val="00D84B98"/>
    <w:rsid w:val="00D87979"/>
    <w:rsid w:val="00D93385"/>
    <w:rsid w:val="00D95A05"/>
    <w:rsid w:val="00D972CC"/>
    <w:rsid w:val="00DA1818"/>
    <w:rsid w:val="00DB31CF"/>
    <w:rsid w:val="00DB36CB"/>
    <w:rsid w:val="00DB4D8D"/>
    <w:rsid w:val="00DD36D6"/>
    <w:rsid w:val="00DD566E"/>
    <w:rsid w:val="00DD759F"/>
    <w:rsid w:val="00DE09C0"/>
    <w:rsid w:val="00DE10F9"/>
    <w:rsid w:val="00DE666E"/>
    <w:rsid w:val="00DF267D"/>
    <w:rsid w:val="00DF2DD4"/>
    <w:rsid w:val="00DF580C"/>
    <w:rsid w:val="00E00641"/>
    <w:rsid w:val="00E00D89"/>
    <w:rsid w:val="00E03B67"/>
    <w:rsid w:val="00E05793"/>
    <w:rsid w:val="00E07271"/>
    <w:rsid w:val="00E10613"/>
    <w:rsid w:val="00E12A18"/>
    <w:rsid w:val="00E1422B"/>
    <w:rsid w:val="00E20894"/>
    <w:rsid w:val="00E26FBC"/>
    <w:rsid w:val="00E31444"/>
    <w:rsid w:val="00E3250E"/>
    <w:rsid w:val="00E3592A"/>
    <w:rsid w:val="00E4222C"/>
    <w:rsid w:val="00E430E0"/>
    <w:rsid w:val="00E43AC7"/>
    <w:rsid w:val="00E5028F"/>
    <w:rsid w:val="00E54A02"/>
    <w:rsid w:val="00E56CE4"/>
    <w:rsid w:val="00E67DD6"/>
    <w:rsid w:val="00E71ADB"/>
    <w:rsid w:val="00E7230C"/>
    <w:rsid w:val="00E7786E"/>
    <w:rsid w:val="00E82E5E"/>
    <w:rsid w:val="00E83054"/>
    <w:rsid w:val="00E8331F"/>
    <w:rsid w:val="00E87175"/>
    <w:rsid w:val="00E947BF"/>
    <w:rsid w:val="00E95E9E"/>
    <w:rsid w:val="00E967A5"/>
    <w:rsid w:val="00E97E14"/>
    <w:rsid w:val="00EA1E57"/>
    <w:rsid w:val="00EA3983"/>
    <w:rsid w:val="00EA5904"/>
    <w:rsid w:val="00EA70E8"/>
    <w:rsid w:val="00EB0E7A"/>
    <w:rsid w:val="00EB282C"/>
    <w:rsid w:val="00EB4961"/>
    <w:rsid w:val="00EB5A88"/>
    <w:rsid w:val="00EC0188"/>
    <w:rsid w:val="00EC2ACC"/>
    <w:rsid w:val="00EC54EA"/>
    <w:rsid w:val="00EC6EC6"/>
    <w:rsid w:val="00ED2399"/>
    <w:rsid w:val="00EE3D2B"/>
    <w:rsid w:val="00EE69AF"/>
    <w:rsid w:val="00EF2081"/>
    <w:rsid w:val="00EF4CAB"/>
    <w:rsid w:val="00F01510"/>
    <w:rsid w:val="00F01DCE"/>
    <w:rsid w:val="00F04C2A"/>
    <w:rsid w:val="00F06F20"/>
    <w:rsid w:val="00F1443D"/>
    <w:rsid w:val="00F16213"/>
    <w:rsid w:val="00F2030E"/>
    <w:rsid w:val="00F21506"/>
    <w:rsid w:val="00F25158"/>
    <w:rsid w:val="00F26C43"/>
    <w:rsid w:val="00F27AA4"/>
    <w:rsid w:val="00F31BB9"/>
    <w:rsid w:val="00F3425F"/>
    <w:rsid w:val="00F349CF"/>
    <w:rsid w:val="00F37561"/>
    <w:rsid w:val="00F40CE2"/>
    <w:rsid w:val="00F412F2"/>
    <w:rsid w:val="00F41763"/>
    <w:rsid w:val="00F44E11"/>
    <w:rsid w:val="00F46501"/>
    <w:rsid w:val="00F5352B"/>
    <w:rsid w:val="00F53FB9"/>
    <w:rsid w:val="00F569B7"/>
    <w:rsid w:val="00F615C9"/>
    <w:rsid w:val="00F61784"/>
    <w:rsid w:val="00F6560D"/>
    <w:rsid w:val="00F65F88"/>
    <w:rsid w:val="00F71B39"/>
    <w:rsid w:val="00F7497A"/>
    <w:rsid w:val="00F76AFC"/>
    <w:rsid w:val="00F771A1"/>
    <w:rsid w:val="00F82A08"/>
    <w:rsid w:val="00F90D74"/>
    <w:rsid w:val="00F94AED"/>
    <w:rsid w:val="00F95101"/>
    <w:rsid w:val="00F954EB"/>
    <w:rsid w:val="00F96FBE"/>
    <w:rsid w:val="00F975F3"/>
    <w:rsid w:val="00FA3BF2"/>
    <w:rsid w:val="00FB1B9D"/>
    <w:rsid w:val="00FB49C4"/>
    <w:rsid w:val="00FD5DFC"/>
    <w:rsid w:val="00FD64C9"/>
    <w:rsid w:val="00FE367E"/>
    <w:rsid w:val="00FE46F4"/>
    <w:rsid w:val="00FE5CB2"/>
    <w:rsid w:val="00FF4857"/>
    <w:rsid w:val="00FF7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010D3FCC-4873-4CBA-8298-1F5EA66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B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1"/>
    <w:qFormat/>
    <w:rsid w:val="00DB31CF"/>
    <w:pPr>
      <w:widowControl w:val="0"/>
      <w:autoSpaceDE w:val="0"/>
      <w:autoSpaceDN w:val="0"/>
      <w:ind w:left="7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aliases w:val="Footnote Text Char Char Char Char Car,Texto nota pie Car Car,Footnote Text Char Car,Footnote Text Char Char Char Char Char Char Char Char Car"/>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93385"/>
    <w:rPr>
      <w:color w:val="F2F2F2"/>
      <w:u w:val="single"/>
    </w:rPr>
  </w:style>
  <w:style w:type="paragraph" w:customStyle="1" w:styleId="paragraph">
    <w:name w:val="paragraph"/>
    <w:basedOn w:val="Normal"/>
    <w:rsid w:val="00D93385"/>
    <w:pPr>
      <w:spacing w:before="100" w:beforeAutospacing="1" w:after="100" w:afterAutospacing="1"/>
    </w:pPr>
  </w:style>
  <w:style w:type="character" w:customStyle="1" w:styleId="eop">
    <w:name w:val="eop"/>
    <w:basedOn w:val="Fuentedeprrafopredeter"/>
    <w:rsid w:val="00D93385"/>
  </w:style>
  <w:style w:type="character" w:styleId="Mencinsinresolver">
    <w:name w:val="Unresolved Mention"/>
    <w:basedOn w:val="Fuentedeprrafopredeter"/>
    <w:uiPriority w:val="99"/>
    <w:semiHidden/>
    <w:unhideWhenUsed/>
    <w:rsid w:val="00317DF7"/>
    <w:rPr>
      <w:color w:val="605E5C"/>
      <w:shd w:val="clear" w:color="auto" w:fill="E1DFDD"/>
    </w:rPr>
  </w:style>
  <w:style w:type="paragraph" w:styleId="Revisin">
    <w:name w:val="Revision"/>
    <w:hidden/>
    <w:uiPriority w:val="99"/>
    <w:semiHidden/>
    <w:rsid w:val="00804251"/>
    <w:pPr>
      <w:spacing w:after="0" w:line="240" w:lineRule="auto"/>
    </w:pPr>
    <w:rPr>
      <w:sz w:val="24"/>
      <w:lang w:val="es-MX"/>
    </w:rPr>
  </w:style>
  <w:style w:type="character" w:styleId="Refdecomentario">
    <w:name w:val="annotation reference"/>
    <w:basedOn w:val="Fuentedeprrafopredeter"/>
    <w:uiPriority w:val="99"/>
    <w:semiHidden/>
    <w:unhideWhenUsed/>
    <w:rsid w:val="00F65F88"/>
    <w:rPr>
      <w:sz w:val="16"/>
      <w:szCs w:val="16"/>
    </w:rPr>
  </w:style>
  <w:style w:type="paragraph" w:styleId="Textocomentario">
    <w:name w:val="annotation text"/>
    <w:basedOn w:val="Normal"/>
    <w:link w:val="TextocomentarioCar"/>
    <w:uiPriority w:val="99"/>
    <w:unhideWhenUsed/>
    <w:rsid w:val="00F65F88"/>
    <w:rPr>
      <w:sz w:val="20"/>
      <w:szCs w:val="20"/>
    </w:rPr>
  </w:style>
  <w:style w:type="character" w:customStyle="1" w:styleId="TextocomentarioCar">
    <w:name w:val="Texto comentario Car"/>
    <w:basedOn w:val="Fuentedeprrafopredeter"/>
    <w:link w:val="Textocomentario"/>
    <w:uiPriority w:val="99"/>
    <w:rsid w:val="00F65F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65F88"/>
    <w:rPr>
      <w:b/>
      <w:bCs/>
    </w:rPr>
  </w:style>
  <w:style w:type="character" w:customStyle="1" w:styleId="AsuntodelcomentarioCar">
    <w:name w:val="Asunto del comentario Car"/>
    <w:basedOn w:val="TextocomentarioCar"/>
    <w:link w:val="Asuntodelcomentario"/>
    <w:uiPriority w:val="99"/>
    <w:semiHidden/>
    <w:rsid w:val="00F65F88"/>
    <w:rPr>
      <w:b/>
      <w:bCs/>
      <w:sz w:val="20"/>
      <w:szCs w:val="20"/>
      <w:lang w:val="es-MX"/>
    </w:rPr>
  </w:style>
  <w:style w:type="paragraph" w:styleId="NormalWeb">
    <w:name w:val="Normal (Web)"/>
    <w:basedOn w:val="Normal"/>
    <w:link w:val="NormalWebCar"/>
    <w:uiPriority w:val="99"/>
    <w:unhideWhenUsed/>
    <w:rsid w:val="00332DF6"/>
    <w:pPr>
      <w:spacing w:before="100" w:beforeAutospacing="1" w:after="100" w:afterAutospacing="1"/>
    </w:pPr>
  </w:style>
  <w:style w:type="character" w:customStyle="1" w:styleId="baj">
    <w:name w:val="b_aj"/>
    <w:basedOn w:val="Fuentedeprrafopredeter"/>
    <w:rsid w:val="00332DF6"/>
  </w:style>
  <w:style w:type="paragraph" w:customStyle="1" w:styleId="xmsonormal">
    <w:name w:val="x_msonormal"/>
    <w:basedOn w:val="Normal"/>
    <w:rsid w:val="00E31444"/>
    <w:pPr>
      <w:spacing w:before="100" w:beforeAutospacing="1" w:after="100" w:afterAutospacing="1"/>
    </w:pPr>
  </w:style>
  <w:style w:type="character" w:customStyle="1" w:styleId="Ttulo1Car">
    <w:name w:val="Título 1 Car"/>
    <w:basedOn w:val="Fuentedeprrafopredeter"/>
    <w:link w:val="Ttulo1"/>
    <w:uiPriority w:val="1"/>
    <w:rsid w:val="00DB31CF"/>
    <w:rPr>
      <w:rFonts w:ascii="Arial" w:eastAsia="Arial" w:hAnsi="Arial" w:cs="Arial"/>
      <w:b/>
      <w:bCs/>
      <w:lang w:val="es-ES"/>
    </w:rPr>
  </w:style>
  <w:style w:type="paragraph" w:styleId="Textoindependiente">
    <w:name w:val="Body Text"/>
    <w:basedOn w:val="Normal"/>
    <w:link w:val="TextoindependienteCar"/>
    <w:uiPriority w:val="1"/>
    <w:qFormat/>
    <w:rsid w:val="00DB31C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B31CF"/>
    <w:rPr>
      <w:rFonts w:ascii="Arial" w:eastAsia="Arial" w:hAnsi="Arial" w:cs="Arial"/>
      <w:lang w:val="es-ES"/>
    </w:rPr>
  </w:style>
  <w:style w:type="paragraph" w:styleId="Sinespaciado">
    <w:name w:val="No Spacing"/>
    <w:aliases w:val="No Indent"/>
    <w:link w:val="SinespaciadoCar"/>
    <w:uiPriority w:val="3"/>
    <w:qFormat/>
    <w:rsid w:val="00DB31CF"/>
    <w:pPr>
      <w:spacing w:after="0" w:line="240" w:lineRule="auto"/>
    </w:pPr>
    <w:rPr>
      <w:sz w:val="24"/>
      <w:lang w:val="es-MX"/>
    </w:rPr>
  </w:style>
  <w:style w:type="character" w:customStyle="1" w:styleId="SinespaciadoCar">
    <w:name w:val="Sin espaciado Car"/>
    <w:aliases w:val="No Indent Car"/>
    <w:link w:val="Sinespaciado"/>
    <w:uiPriority w:val="3"/>
    <w:rsid w:val="00DB31CF"/>
    <w:rPr>
      <w:sz w:val="24"/>
      <w:lang w:val="es-MX"/>
    </w:rPr>
  </w:style>
  <w:style w:type="character" w:styleId="nfasis">
    <w:name w:val="Emphasis"/>
    <w:basedOn w:val="Fuentedeprrafopredeter"/>
    <w:uiPriority w:val="20"/>
    <w:qFormat/>
    <w:rsid w:val="004D7845"/>
    <w:rPr>
      <w:i/>
      <w:iCs/>
    </w:rPr>
  </w:style>
  <w:style w:type="paragraph" w:customStyle="1" w:styleId="pa4">
    <w:name w:val="pa4"/>
    <w:basedOn w:val="Normal"/>
    <w:rsid w:val="00A553A4"/>
    <w:pPr>
      <w:autoSpaceDE w:val="0"/>
      <w:autoSpaceDN w:val="0"/>
    </w:pPr>
    <w:rPr>
      <w:lang w:val="es-ES" w:eastAsia="es-ES"/>
    </w:rPr>
  </w:style>
  <w:style w:type="character" w:customStyle="1" w:styleId="NormalWebCar">
    <w:name w:val="Normal (Web) Car"/>
    <w:link w:val="NormalWeb"/>
    <w:uiPriority w:val="99"/>
    <w:rsid w:val="002D6E11"/>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E430E0"/>
    <w:pPr>
      <w:ind w:left="-540"/>
      <w:jc w:val="both"/>
    </w:pPr>
    <w:rPr>
      <w:rFonts w:ascii="Arial" w:hAnsi="Arial" w:cs="Arial"/>
      <w:color w:val="000000"/>
      <w:sz w:val="22"/>
      <w:lang w:val="es-ES_tradnl" w:eastAsia="es-ES"/>
    </w:rPr>
  </w:style>
  <w:style w:type="paragraph" w:customStyle="1" w:styleId="MIPARRAFONORMAL">
    <w:name w:val="MI PARRAFO NORMAL"/>
    <w:basedOn w:val="Textoindependiente"/>
    <w:rsid w:val="003F1B64"/>
    <w:pPr>
      <w:widowControl/>
      <w:spacing w:after="360" w:line="360" w:lineRule="auto"/>
      <w:jc w:val="both"/>
    </w:pPr>
    <w:rPr>
      <w:rFonts w:eastAsia="Times New Roman"/>
      <w:sz w:val="24"/>
      <w:lang w:eastAsia="es-ES"/>
    </w:rPr>
  </w:style>
  <w:style w:type="paragraph" w:styleId="Textoindependiente2">
    <w:name w:val="Body Text 2"/>
    <w:basedOn w:val="Normal"/>
    <w:link w:val="Textoindependiente2Car"/>
    <w:uiPriority w:val="99"/>
    <w:semiHidden/>
    <w:unhideWhenUsed/>
    <w:rsid w:val="003B192E"/>
    <w:pPr>
      <w:spacing w:after="120" w:line="480" w:lineRule="auto"/>
    </w:pPr>
  </w:style>
  <w:style w:type="character" w:customStyle="1" w:styleId="Textoindependiente2Car">
    <w:name w:val="Texto independiente 2 Car"/>
    <w:basedOn w:val="Fuentedeprrafopredeter"/>
    <w:link w:val="Textoindependiente2"/>
    <w:uiPriority w:val="99"/>
    <w:semiHidden/>
    <w:rsid w:val="003B192E"/>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780972"/>
    <w:pPr>
      <w:jc w:val="both"/>
    </w:pPr>
    <w:rPr>
      <w:rFonts w:ascii="Calibri" w:eastAsia="Calibri" w:hAnsi="Calibr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312">
      <w:bodyDiv w:val="1"/>
      <w:marLeft w:val="0"/>
      <w:marRight w:val="0"/>
      <w:marTop w:val="0"/>
      <w:marBottom w:val="0"/>
      <w:divBdr>
        <w:top w:val="none" w:sz="0" w:space="0" w:color="auto"/>
        <w:left w:val="none" w:sz="0" w:space="0" w:color="auto"/>
        <w:bottom w:val="none" w:sz="0" w:space="0" w:color="auto"/>
        <w:right w:val="none" w:sz="0" w:space="0" w:color="auto"/>
      </w:divBdr>
    </w:div>
    <w:div w:id="51121999">
      <w:bodyDiv w:val="1"/>
      <w:marLeft w:val="0"/>
      <w:marRight w:val="0"/>
      <w:marTop w:val="0"/>
      <w:marBottom w:val="0"/>
      <w:divBdr>
        <w:top w:val="none" w:sz="0" w:space="0" w:color="auto"/>
        <w:left w:val="none" w:sz="0" w:space="0" w:color="auto"/>
        <w:bottom w:val="none" w:sz="0" w:space="0" w:color="auto"/>
        <w:right w:val="none" w:sz="0" w:space="0" w:color="auto"/>
      </w:divBdr>
    </w:div>
    <w:div w:id="57750176">
      <w:bodyDiv w:val="1"/>
      <w:marLeft w:val="0"/>
      <w:marRight w:val="0"/>
      <w:marTop w:val="0"/>
      <w:marBottom w:val="0"/>
      <w:divBdr>
        <w:top w:val="none" w:sz="0" w:space="0" w:color="auto"/>
        <w:left w:val="none" w:sz="0" w:space="0" w:color="auto"/>
        <w:bottom w:val="none" w:sz="0" w:space="0" w:color="auto"/>
        <w:right w:val="none" w:sz="0" w:space="0" w:color="auto"/>
      </w:divBdr>
    </w:div>
    <w:div w:id="125122828">
      <w:bodyDiv w:val="1"/>
      <w:marLeft w:val="0"/>
      <w:marRight w:val="0"/>
      <w:marTop w:val="0"/>
      <w:marBottom w:val="0"/>
      <w:divBdr>
        <w:top w:val="none" w:sz="0" w:space="0" w:color="auto"/>
        <w:left w:val="none" w:sz="0" w:space="0" w:color="auto"/>
        <w:bottom w:val="none" w:sz="0" w:space="0" w:color="auto"/>
        <w:right w:val="none" w:sz="0" w:space="0" w:color="auto"/>
      </w:divBdr>
    </w:div>
    <w:div w:id="163329287">
      <w:bodyDiv w:val="1"/>
      <w:marLeft w:val="0"/>
      <w:marRight w:val="0"/>
      <w:marTop w:val="0"/>
      <w:marBottom w:val="0"/>
      <w:divBdr>
        <w:top w:val="none" w:sz="0" w:space="0" w:color="auto"/>
        <w:left w:val="none" w:sz="0" w:space="0" w:color="auto"/>
        <w:bottom w:val="none" w:sz="0" w:space="0" w:color="auto"/>
        <w:right w:val="none" w:sz="0" w:space="0" w:color="auto"/>
      </w:divBdr>
    </w:div>
    <w:div w:id="193152151">
      <w:bodyDiv w:val="1"/>
      <w:marLeft w:val="0"/>
      <w:marRight w:val="0"/>
      <w:marTop w:val="0"/>
      <w:marBottom w:val="0"/>
      <w:divBdr>
        <w:top w:val="none" w:sz="0" w:space="0" w:color="auto"/>
        <w:left w:val="none" w:sz="0" w:space="0" w:color="auto"/>
        <w:bottom w:val="none" w:sz="0" w:space="0" w:color="auto"/>
        <w:right w:val="none" w:sz="0" w:space="0" w:color="auto"/>
      </w:divBdr>
    </w:div>
    <w:div w:id="278142926">
      <w:bodyDiv w:val="1"/>
      <w:marLeft w:val="0"/>
      <w:marRight w:val="0"/>
      <w:marTop w:val="0"/>
      <w:marBottom w:val="0"/>
      <w:divBdr>
        <w:top w:val="none" w:sz="0" w:space="0" w:color="auto"/>
        <w:left w:val="none" w:sz="0" w:space="0" w:color="auto"/>
        <w:bottom w:val="none" w:sz="0" w:space="0" w:color="auto"/>
        <w:right w:val="none" w:sz="0" w:space="0" w:color="auto"/>
      </w:divBdr>
    </w:div>
    <w:div w:id="294410174">
      <w:bodyDiv w:val="1"/>
      <w:marLeft w:val="0"/>
      <w:marRight w:val="0"/>
      <w:marTop w:val="0"/>
      <w:marBottom w:val="0"/>
      <w:divBdr>
        <w:top w:val="none" w:sz="0" w:space="0" w:color="auto"/>
        <w:left w:val="none" w:sz="0" w:space="0" w:color="auto"/>
        <w:bottom w:val="none" w:sz="0" w:space="0" w:color="auto"/>
        <w:right w:val="none" w:sz="0" w:space="0" w:color="auto"/>
      </w:divBdr>
    </w:div>
    <w:div w:id="360128540">
      <w:bodyDiv w:val="1"/>
      <w:marLeft w:val="0"/>
      <w:marRight w:val="0"/>
      <w:marTop w:val="0"/>
      <w:marBottom w:val="0"/>
      <w:divBdr>
        <w:top w:val="none" w:sz="0" w:space="0" w:color="auto"/>
        <w:left w:val="none" w:sz="0" w:space="0" w:color="auto"/>
        <w:bottom w:val="none" w:sz="0" w:space="0" w:color="auto"/>
        <w:right w:val="none" w:sz="0" w:space="0" w:color="auto"/>
      </w:divBdr>
    </w:div>
    <w:div w:id="373045142">
      <w:bodyDiv w:val="1"/>
      <w:marLeft w:val="0"/>
      <w:marRight w:val="0"/>
      <w:marTop w:val="0"/>
      <w:marBottom w:val="0"/>
      <w:divBdr>
        <w:top w:val="none" w:sz="0" w:space="0" w:color="auto"/>
        <w:left w:val="none" w:sz="0" w:space="0" w:color="auto"/>
        <w:bottom w:val="none" w:sz="0" w:space="0" w:color="auto"/>
        <w:right w:val="none" w:sz="0" w:space="0" w:color="auto"/>
      </w:divBdr>
    </w:div>
    <w:div w:id="477914816">
      <w:bodyDiv w:val="1"/>
      <w:marLeft w:val="0"/>
      <w:marRight w:val="0"/>
      <w:marTop w:val="0"/>
      <w:marBottom w:val="0"/>
      <w:divBdr>
        <w:top w:val="none" w:sz="0" w:space="0" w:color="auto"/>
        <w:left w:val="none" w:sz="0" w:space="0" w:color="auto"/>
        <w:bottom w:val="none" w:sz="0" w:space="0" w:color="auto"/>
        <w:right w:val="none" w:sz="0" w:space="0" w:color="auto"/>
      </w:divBdr>
    </w:div>
    <w:div w:id="533008578">
      <w:bodyDiv w:val="1"/>
      <w:marLeft w:val="0"/>
      <w:marRight w:val="0"/>
      <w:marTop w:val="0"/>
      <w:marBottom w:val="0"/>
      <w:divBdr>
        <w:top w:val="none" w:sz="0" w:space="0" w:color="auto"/>
        <w:left w:val="none" w:sz="0" w:space="0" w:color="auto"/>
        <w:bottom w:val="none" w:sz="0" w:space="0" w:color="auto"/>
        <w:right w:val="none" w:sz="0" w:space="0" w:color="auto"/>
      </w:divBdr>
    </w:div>
    <w:div w:id="553929023">
      <w:bodyDiv w:val="1"/>
      <w:marLeft w:val="0"/>
      <w:marRight w:val="0"/>
      <w:marTop w:val="0"/>
      <w:marBottom w:val="0"/>
      <w:divBdr>
        <w:top w:val="none" w:sz="0" w:space="0" w:color="auto"/>
        <w:left w:val="none" w:sz="0" w:space="0" w:color="auto"/>
        <w:bottom w:val="none" w:sz="0" w:space="0" w:color="auto"/>
        <w:right w:val="none" w:sz="0" w:space="0" w:color="auto"/>
      </w:divBdr>
    </w:div>
    <w:div w:id="561408446">
      <w:bodyDiv w:val="1"/>
      <w:marLeft w:val="0"/>
      <w:marRight w:val="0"/>
      <w:marTop w:val="0"/>
      <w:marBottom w:val="0"/>
      <w:divBdr>
        <w:top w:val="none" w:sz="0" w:space="0" w:color="auto"/>
        <w:left w:val="none" w:sz="0" w:space="0" w:color="auto"/>
        <w:bottom w:val="none" w:sz="0" w:space="0" w:color="auto"/>
        <w:right w:val="none" w:sz="0" w:space="0" w:color="auto"/>
      </w:divBdr>
    </w:div>
    <w:div w:id="692269451">
      <w:bodyDiv w:val="1"/>
      <w:marLeft w:val="0"/>
      <w:marRight w:val="0"/>
      <w:marTop w:val="0"/>
      <w:marBottom w:val="0"/>
      <w:divBdr>
        <w:top w:val="none" w:sz="0" w:space="0" w:color="auto"/>
        <w:left w:val="none" w:sz="0" w:space="0" w:color="auto"/>
        <w:bottom w:val="none" w:sz="0" w:space="0" w:color="auto"/>
        <w:right w:val="none" w:sz="0" w:space="0" w:color="auto"/>
      </w:divBdr>
    </w:div>
    <w:div w:id="742869962">
      <w:bodyDiv w:val="1"/>
      <w:marLeft w:val="0"/>
      <w:marRight w:val="0"/>
      <w:marTop w:val="0"/>
      <w:marBottom w:val="0"/>
      <w:divBdr>
        <w:top w:val="none" w:sz="0" w:space="0" w:color="auto"/>
        <w:left w:val="none" w:sz="0" w:space="0" w:color="auto"/>
        <w:bottom w:val="none" w:sz="0" w:space="0" w:color="auto"/>
        <w:right w:val="none" w:sz="0" w:space="0" w:color="auto"/>
      </w:divBdr>
    </w:div>
    <w:div w:id="876969807">
      <w:bodyDiv w:val="1"/>
      <w:marLeft w:val="0"/>
      <w:marRight w:val="0"/>
      <w:marTop w:val="0"/>
      <w:marBottom w:val="0"/>
      <w:divBdr>
        <w:top w:val="none" w:sz="0" w:space="0" w:color="auto"/>
        <w:left w:val="none" w:sz="0" w:space="0" w:color="auto"/>
        <w:bottom w:val="none" w:sz="0" w:space="0" w:color="auto"/>
        <w:right w:val="none" w:sz="0" w:space="0" w:color="auto"/>
      </w:divBdr>
    </w:div>
    <w:div w:id="1236625059">
      <w:bodyDiv w:val="1"/>
      <w:marLeft w:val="0"/>
      <w:marRight w:val="0"/>
      <w:marTop w:val="0"/>
      <w:marBottom w:val="0"/>
      <w:divBdr>
        <w:top w:val="none" w:sz="0" w:space="0" w:color="auto"/>
        <w:left w:val="none" w:sz="0" w:space="0" w:color="auto"/>
        <w:bottom w:val="none" w:sz="0" w:space="0" w:color="auto"/>
        <w:right w:val="none" w:sz="0" w:space="0" w:color="auto"/>
      </w:divBdr>
    </w:div>
    <w:div w:id="1245064876">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94483887">
      <w:bodyDiv w:val="1"/>
      <w:marLeft w:val="0"/>
      <w:marRight w:val="0"/>
      <w:marTop w:val="0"/>
      <w:marBottom w:val="0"/>
      <w:divBdr>
        <w:top w:val="none" w:sz="0" w:space="0" w:color="auto"/>
        <w:left w:val="none" w:sz="0" w:space="0" w:color="auto"/>
        <w:bottom w:val="none" w:sz="0" w:space="0" w:color="auto"/>
        <w:right w:val="none" w:sz="0" w:space="0" w:color="auto"/>
      </w:divBdr>
    </w:div>
    <w:div w:id="1338577398">
      <w:bodyDiv w:val="1"/>
      <w:marLeft w:val="0"/>
      <w:marRight w:val="0"/>
      <w:marTop w:val="0"/>
      <w:marBottom w:val="0"/>
      <w:divBdr>
        <w:top w:val="none" w:sz="0" w:space="0" w:color="auto"/>
        <w:left w:val="none" w:sz="0" w:space="0" w:color="auto"/>
        <w:bottom w:val="none" w:sz="0" w:space="0" w:color="auto"/>
        <w:right w:val="none" w:sz="0" w:space="0" w:color="auto"/>
      </w:divBdr>
    </w:div>
    <w:div w:id="1354576923">
      <w:bodyDiv w:val="1"/>
      <w:marLeft w:val="0"/>
      <w:marRight w:val="0"/>
      <w:marTop w:val="0"/>
      <w:marBottom w:val="0"/>
      <w:divBdr>
        <w:top w:val="none" w:sz="0" w:space="0" w:color="auto"/>
        <w:left w:val="none" w:sz="0" w:space="0" w:color="auto"/>
        <w:bottom w:val="none" w:sz="0" w:space="0" w:color="auto"/>
        <w:right w:val="none" w:sz="0" w:space="0" w:color="auto"/>
      </w:divBdr>
    </w:div>
    <w:div w:id="1354960904">
      <w:bodyDiv w:val="1"/>
      <w:marLeft w:val="0"/>
      <w:marRight w:val="0"/>
      <w:marTop w:val="0"/>
      <w:marBottom w:val="0"/>
      <w:divBdr>
        <w:top w:val="none" w:sz="0" w:space="0" w:color="auto"/>
        <w:left w:val="none" w:sz="0" w:space="0" w:color="auto"/>
        <w:bottom w:val="none" w:sz="0" w:space="0" w:color="auto"/>
        <w:right w:val="none" w:sz="0" w:space="0" w:color="auto"/>
      </w:divBdr>
    </w:div>
    <w:div w:id="1355154893">
      <w:bodyDiv w:val="1"/>
      <w:marLeft w:val="0"/>
      <w:marRight w:val="0"/>
      <w:marTop w:val="0"/>
      <w:marBottom w:val="0"/>
      <w:divBdr>
        <w:top w:val="none" w:sz="0" w:space="0" w:color="auto"/>
        <w:left w:val="none" w:sz="0" w:space="0" w:color="auto"/>
        <w:bottom w:val="none" w:sz="0" w:space="0" w:color="auto"/>
        <w:right w:val="none" w:sz="0" w:space="0" w:color="auto"/>
      </w:divBdr>
    </w:div>
    <w:div w:id="1423183881">
      <w:bodyDiv w:val="1"/>
      <w:marLeft w:val="0"/>
      <w:marRight w:val="0"/>
      <w:marTop w:val="0"/>
      <w:marBottom w:val="0"/>
      <w:divBdr>
        <w:top w:val="none" w:sz="0" w:space="0" w:color="auto"/>
        <w:left w:val="none" w:sz="0" w:space="0" w:color="auto"/>
        <w:bottom w:val="none" w:sz="0" w:space="0" w:color="auto"/>
        <w:right w:val="none" w:sz="0" w:space="0" w:color="auto"/>
      </w:divBdr>
    </w:div>
    <w:div w:id="1425226119">
      <w:bodyDiv w:val="1"/>
      <w:marLeft w:val="0"/>
      <w:marRight w:val="0"/>
      <w:marTop w:val="0"/>
      <w:marBottom w:val="0"/>
      <w:divBdr>
        <w:top w:val="none" w:sz="0" w:space="0" w:color="auto"/>
        <w:left w:val="none" w:sz="0" w:space="0" w:color="auto"/>
        <w:bottom w:val="none" w:sz="0" w:space="0" w:color="auto"/>
        <w:right w:val="none" w:sz="0" w:space="0" w:color="auto"/>
      </w:divBdr>
    </w:div>
    <w:div w:id="1455056594">
      <w:bodyDiv w:val="1"/>
      <w:marLeft w:val="0"/>
      <w:marRight w:val="0"/>
      <w:marTop w:val="0"/>
      <w:marBottom w:val="0"/>
      <w:divBdr>
        <w:top w:val="none" w:sz="0" w:space="0" w:color="auto"/>
        <w:left w:val="none" w:sz="0" w:space="0" w:color="auto"/>
        <w:bottom w:val="none" w:sz="0" w:space="0" w:color="auto"/>
        <w:right w:val="none" w:sz="0" w:space="0" w:color="auto"/>
      </w:divBdr>
    </w:div>
    <w:div w:id="1529757128">
      <w:bodyDiv w:val="1"/>
      <w:marLeft w:val="0"/>
      <w:marRight w:val="0"/>
      <w:marTop w:val="0"/>
      <w:marBottom w:val="0"/>
      <w:divBdr>
        <w:top w:val="none" w:sz="0" w:space="0" w:color="auto"/>
        <w:left w:val="none" w:sz="0" w:space="0" w:color="auto"/>
        <w:bottom w:val="none" w:sz="0" w:space="0" w:color="auto"/>
        <w:right w:val="none" w:sz="0" w:space="0" w:color="auto"/>
      </w:divBdr>
    </w:div>
    <w:div w:id="1674185951">
      <w:bodyDiv w:val="1"/>
      <w:marLeft w:val="0"/>
      <w:marRight w:val="0"/>
      <w:marTop w:val="0"/>
      <w:marBottom w:val="0"/>
      <w:divBdr>
        <w:top w:val="none" w:sz="0" w:space="0" w:color="auto"/>
        <w:left w:val="none" w:sz="0" w:space="0" w:color="auto"/>
        <w:bottom w:val="none" w:sz="0" w:space="0" w:color="auto"/>
        <w:right w:val="none" w:sz="0" w:space="0" w:color="auto"/>
      </w:divBdr>
    </w:div>
    <w:div w:id="1901669370">
      <w:bodyDiv w:val="1"/>
      <w:marLeft w:val="0"/>
      <w:marRight w:val="0"/>
      <w:marTop w:val="0"/>
      <w:marBottom w:val="0"/>
      <w:divBdr>
        <w:top w:val="none" w:sz="0" w:space="0" w:color="auto"/>
        <w:left w:val="none" w:sz="0" w:space="0" w:color="auto"/>
        <w:bottom w:val="none" w:sz="0" w:space="0" w:color="auto"/>
        <w:right w:val="none" w:sz="0" w:space="0" w:color="auto"/>
      </w:divBdr>
    </w:div>
    <w:div w:id="1956519712">
      <w:bodyDiv w:val="1"/>
      <w:marLeft w:val="0"/>
      <w:marRight w:val="0"/>
      <w:marTop w:val="0"/>
      <w:marBottom w:val="0"/>
      <w:divBdr>
        <w:top w:val="none" w:sz="0" w:space="0" w:color="auto"/>
        <w:left w:val="none" w:sz="0" w:space="0" w:color="auto"/>
        <w:bottom w:val="none" w:sz="0" w:space="0" w:color="auto"/>
        <w:right w:val="none" w:sz="0" w:space="0" w:color="auto"/>
      </w:divBdr>
    </w:div>
    <w:div w:id="1994136427">
      <w:bodyDiv w:val="1"/>
      <w:marLeft w:val="0"/>
      <w:marRight w:val="0"/>
      <w:marTop w:val="0"/>
      <w:marBottom w:val="0"/>
      <w:divBdr>
        <w:top w:val="none" w:sz="0" w:space="0" w:color="auto"/>
        <w:left w:val="none" w:sz="0" w:space="0" w:color="auto"/>
        <w:bottom w:val="none" w:sz="0" w:space="0" w:color="auto"/>
        <w:right w:val="none" w:sz="0" w:space="0" w:color="auto"/>
      </w:divBdr>
    </w:div>
    <w:div w:id="209389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node/30741" TargetMode="External"/><Relationship Id="rId2" Type="http://schemas.openxmlformats.org/officeDocument/2006/relationships/hyperlink" Target="https://www.colombiacompra.gov.co/node/23628"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terms/"/>
    <ds:schemaRef ds:uri="http://purl.org/dc/elements/1.1/"/>
    <ds:schemaRef ds:uri="http://purl.org/dc/dcmitype/"/>
    <ds:schemaRef ds:uri="http://www.w3.org/XML/1998/namespace"/>
    <ds:schemaRef ds:uri="http://schemas.microsoft.com/office/2006/documentManagement/types"/>
    <ds:schemaRef ds:uri="a6cb9e4b-f1d1-4245-83ec-6cad768d538a"/>
    <ds:schemaRef ds:uri="http://schemas.microsoft.com/office/2006/metadata/properties"/>
    <ds:schemaRef ds:uri="http://schemas.microsoft.com/office/infopath/2007/PartnerControls"/>
    <ds:schemaRef ds:uri="http://schemas.openxmlformats.org/package/2006/metadata/core-properties"/>
    <ds:schemaRef ds:uri="9d85dbaf-23eb-4e57-a637-93dcacc8b1a1"/>
  </ds:schemaRefs>
</ds:datastoreItem>
</file>

<file path=customXml/itemProps2.xml><?xml version="1.0" encoding="utf-8"?>
<ds:datastoreItem xmlns:ds="http://schemas.openxmlformats.org/officeDocument/2006/customXml" ds:itemID="{6759BB5E-095A-447D-B26F-AC5262A95B4B}">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FA7973EA-F091-44B2-894C-5ECBEA5EC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9543</Words>
  <Characters>52488</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4</cp:revision>
  <dcterms:created xsi:type="dcterms:W3CDTF">2024-03-15T13:49:00Z</dcterms:created>
  <dcterms:modified xsi:type="dcterms:W3CDTF">2024-03-15T19:26:00Z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