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8485" w14:textId="77777777" w:rsidR="003F0A4F" w:rsidRPr="00C95BAE" w:rsidRDefault="003F0A4F" w:rsidP="003F0A4F">
      <w:pPr>
        <w:spacing w:after="0" w:line="240" w:lineRule="auto"/>
        <w:rPr>
          <w:rFonts w:ascii="Century Gothic" w:eastAsia="Calibri" w:hAnsi="Century Gothic"/>
          <w:b/>
        </w:rPr>
      </w:pPr>
      <w:bookmarkStart w:id="0" w:name="_Hlk153214108"/>
      <w:r w:rsidRPr="00C95BAE">
        <w:rPr>
          <w:rFonts w:ascii="Century Gothic" w:eastAsia="Calibri" w:hAnsi="Century Gothic"/>
          <w:b/>
          <w:lang w:eastAsia="es-ES_tradnl"/>
        </w:rPr>
        <w:t>COLOMBIA COMPRA EFICIENTE – Competencia Consultiva – Contratación Estatal – Normas Generales – Alcance – No vinculante</w:t>
      </w:r>
    </w:p>
    <w:p w14:paraId="4CDFD3D5" w14:textId="77777777" w:rsidR="003F0A4F" w:rsidRPr="00C95BAE" w:rsidRDefault="003F0A4F" w:rsidP="003F0A4F">
      <w:pPr>
        <w:spacing w:after="0" w:line="240" w:lineRule="auto"/>
        <w:rPr>
          <w:rFonts w:ascii="Century Gothic" w:eastAsia="Times New Roman" w:hAnsi="Century Gothic"/>
          <w:sz w:val="20"/>
          <w:szCs w:val="20"/>
          <w:lang w:eastAsia="es-ES_tradnl"/>
        </w:rPr>
      </w:pPr>
    </w:p>
    <w:p w14:paraId="41CE7356" w14:textId="77777777" w:rsidR="003F0A4F" w:rsidRPr="00C95BAE" w:rsidRDefault="003F0A4F" w:rsidP="003F0A4F">
      <w:pPr>
        <w:spacing w:after="120" w:line="240" w:lineRule="auto"/>
        <w:rPr>
          <w:rFonts w:ascii="Century Gothic" w:eastAsia="Times New Roman" w:hAnsi="Century Gothic"/>
          <w:sz w:val="20"/>
          <w:szCs w:val="20"/>
          <w:lang w:eastAsia="es-ES_tradnl"/>
        </w:rPr>
      </w:pPr>
      <w:r w:rsidRPr="00C95BAE">
        <w:rPr>
          <w:rFonts w:ascii="Century Gothic" w:eastAsia="Times New Roman" w:hAnsi="Century Gothic"/>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82B85BB" w14:textId="77777777" w:rsidR="003F0A4F" w:rsidRPr="00C95BAE" w:rsidRDefault="003F0A4F" w:rsidP="003F0A4F">
      <w:pPr>
        <w:spacing w:after="0" w:line="240" w:lineRule="auto"/>
        <w:rPr>
          <w:rFonts w:ascii="Century Gothic" w:eastAsia="Times New Roman" w:hAnsi="Century Gothic"/>
          <w:sz w:val="20"/>
          <w:szCs w:val="20"/>
          <w:lang w:eastAsia="es-ES_tradnl"/>
        </w:rPr>
      </w:pPr>
      <w:r w:rsidRPr="00C95BAE">
        <w:rPr>
          <w:rFonts w:ascii="Century Gothic" w:eastAsia="Times New Roman" w:hAnsi="Century Gothic"/>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28B62875" w14:textId="77777777" w:rsidR="003F0A4F" w:rsidRPr="00C95BAE" w:rsidRDefault="003F0A4F" w:rsidP="003F0A4F">
      <w:pPr>
        <w:spacing w:after="0" w:line="240" w:lineRule="auto"/>
        <w:rPr>
          <w:rFonts w:ascii="Century Gothic" w:eastAsia="Times New Roman" w:hAnsi="Century Gothic"/>
          <w:lang w:eastAsia="es-ES_tradnl"/>
        </w:rPr>
      </w:pPr>
    </w:p>
    <w:p w14:paraId="6F3ADBF4" w14:textId="77777777" w:rsidR="003F0A4F" w:rsidRPr="00C95BAE" w:rsidRDefault="003F0A4F" w:rsidP="003F0A4F">
      <w:pPr>
        <w:spacing w:line="240" w:lineRule="auto"/>
        <w:rPr>
          <w:rFonts w:ascii="Century Gothic" w:eastAsia="Calibri" w:hAnsi="Century Gothic"/>
          <w:b/>
          <w:lang w:val="es-ES_tradnl" w:eastAsia="es-ES_tradnl"/>
        </w:rPr>
      </w:pPr>
      <w:bookmarkStart w:id="1" w:name="_Hlk153211275"/>
      <w:r w:rsidRPr="00C95BAE">
        <w:rPr>
          <w:rFonts w:ascii="Century Gothic" w:eastAsia="Calibri" w:hAnsi="Century Gothic"/>
          <w:b/>
          <w:lang w:val="es-ES_tradnl" w:eastAsia="es-ES_tradnl"/>
        </w:rPr>
        <w:t>LIQUIDACIÓN DEL CONTRATO – Definición – Objetivo</w:t>
      </w:r>
    </w:p>
    <w:p w14:paraId="40151C79" w14:textId="77777777" w:rsidR="003F0A4F" w:rsidRPr="00C95BAE" w:rsidRDefault="003F0A4F" w:rsidP="003F0A4F">
      <w:pPr>
        <w:spacing w:line="240" w:lineRule="auto"/>
        <w:rPr>
          <w:rFonts w:ascii="Century Gothic" w:eastAsia="Times New Roman" w:hAnsi="Century Gothic"/>
          <w:sz w:val="20"/>
          <w:szCs w:val="20"/>
          <w:lang w:val="es-ES_tradnl" w:eastAsia="es-ES_tradnl"/>
        </w:rPr>
      </w:pPr>
      <w:r w:rsidRPr="00C95BAE">
        <w:rPr>
          <w:rFonts w:ascii="Century Gothic" w:eastAsia="Times New Roman" w:hAnsi="Century Gothic"/>
          <w:sz w:val="20"/>
          <w:szCs w:val="20"/>
          <w:lang w:val="es-ES_tradnl" w:eastAsia="es-ES_tradnl"/>
        </w:rPr>
        <w:t>[l</w:t>
      </w:r>
      <w:r w:rsidRPr="00C95BAE">
        <w:rPr>
          <w:rFonts w:ascii="Century Gothic" w:eastAsia="Geomanist Light" w:hAnsi="Century Gothic"/>
          <w:color w:val="201F1E"/>
          <w:sz w:val="20"/>
          <w:szCs w:val="20"/>
          <w:lang w:val="es-MX"/>
        </w:rPr>
        <w:t>]</w:t>
      </w:r>
      <w:r w:rsidRPr="00C95BAE">
        <w:rPr>
          <w:rFonts w:ascii="Century Gothic" w:eastAsia="Times New Roman" w:hAnsi="Century Gothic"/>
          <w:sz w:val="20"/>
          <w:szCs w:val="20"/>
          <w:lang w:val="es-ES_tradnl" w:eastAsia="es-ES_tradnl"/>
        </w:rPr>
        <w:t xml:space="preserve">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C95BAE">
        <w:rPr>
          <w:rFonts w:ascii="Century Gothic" w:eastAsia="Times New Roman" w:hAnsi="Century Gothic"/>
          <w:i/>
          <w:iCs/>
          <w:sz w:val="20"/>
          <w:szCs w:val="20"/>
          <w:lang w:val="es-ES_tradnl" w:eastAsia="es-ES_tradnl"/>
        </w:rPr>
        <w:t>liquidar</w:t>
      </w:r>
      <w:r w:rsidRPr="00C95BAE">
        <w:rPr>
          <w:rFonts w:ascii="Century Gothic" w:eastAsia="Times New Roman" w:hAnsi="Century Gothic"/>
          <w:sz w:val="20"/>
          <w:szCs w:val="20"/>
          <w:lang w:val="es-ES_tradnl" w:eastAsia="es-ES_tradnl"/>
        </w:rPr>
        <w:t xml:space="preserve"> supone un ajuste en relación con las cuentas y el estado de cumplimiento del contrato estatal y, por el otro, que la </w:t>
      </w:r>
      <w:r w:rsidRPr="00C95BAE">
        <w:rPr>
          <w:rFonts w:ascii="Century Gothic" w:eastAsia="Times New Roman" w:hAnsi="Century Gothic"/>
          <w:i/>
          <w:iCs/>
          <w:sz w:val="20"/>
          <w:szCs w:val="20"/>
          <w:lang w:val="es-ES_tradnl" w:eastAsia="es-ES_tradnl"/>
        </w:rPr>
        <w:t>liquidación</w:t>
      </w:r>
      <w:r w:rsidRPr="00C95BAE">
        <w:rPr>
          <w:rFonts w:ascii="Century Gothic" w:eastAsia="Times New Roman" w:hAnsi="Century Gothic"/>
          <w:sz w:val="20"/>
          <w:szCs w:val="20"/>
          <w:lang w:val="es-ES_tradnl" w:eastAsia="es-ES_tradnl"/>
        </w:rPr>
        <w:t xml:space="preserve"> debe incluir el análisis de las condiciones de calidad y oportunidad en la entrega de los bienes, obras o servicios, así como el balance económico y el comportamiento financiero del negocio.</w:t>
      </w:r>
    </w:p>
    <w:p w14:paraId="04F2191D" w14:textId="77777777" w:rsidR="003F0A4F" w:rsidRPr="00C95BAE" w:rsidRDefault="003F0A4F" w:rsidP="003F0A4F">
      <w:pPr>
        <w:spacing w:line="240" w:lineRule="auto"/>
        <w:rPr>
          <w:rFonts w:ascii="Century Gothic" w:eastAsia="Calibri" w:hAnsi="Century Gothic"/>
          <w:b/>
          <w:lang w:val="es-ES_tradnl" w:eastAsia="es-ES_tradnl"/>
        </w:rPr>
      </w:pPr>
      <w:r w:rsidRPr="00C95BAE">
        <w:rPr>
          <w:rFonts w:ascii="Century Gothic" w:eastAsia="Calibri" w:hAnsi="Century Gothic"/>
          <w:b/>
          <w:lang w:val="es-ES_tradnl" w:eastAsia="es-ES_tradnl"/>
        </w:rPr>
        <w:t>LIQUIDACIÓN DEL CONTRATO – Normativa – Oportunidad</w:t>
      </w:r>
    </w:p>
    <w:p w14:paraId="56BA2821" w14:textId="77777777" w:rsidR="003F0A4F" w:rsidRPr="00C95BAE" w:rsidRDefault="003F0A4F" w:rsidP="003F0A4F">
      <w:pPr>
        <w:spacing w:line="240" w:lineRule="auto"/>
        <w:rPr>
          <w:rFonts w:ascii="Century Gothic" w:eastAsia="Calibri" w:hAnsi="Century Gothic"/>
          <w:sz w:val="20"/>
          <w:szCs w:val="20"/>
          <w:lang w:val="es-ES_tradnl"/>
        </w:rPr>
      </w:pPr>
      <w:r w:rsidRPr="00C95BAE">
        <w:rPr>
          <w:rFonts w:ascii="Century Gothic" w:eastAsia="Calibri" w:hAnsi="Century Gothic"/>
          <w:sz w:val="20"/>
          <w:szCs w:val="20"/>
          <w:lang w:val="es-ES_tradnl"/>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w:t>
      </w:r>
    </w:p>
    <w:p w14:paraId="3EA2557A" w14:textId="77777777" w:rsidR="003F0A4F" w:rsidRPr="00C95BAE" w:rsidRDefault="003F0A4F" w:rsidP="003F0A4F">
      <w:pPr>
        <w:spacing w:line="240" w:lineRule="auto"/>
        <w:rPr>
          <w:rFonts w:ascii="Century Gothic" w:eastAsia="Calibri" w:hAnsi="Century Gothic"/>
          <w:sz w:val="20"/>
          <w:szCs w:val="20"/>
          <w:lang w:val="es-ES_tradnl"/>
        </w:rPr>
      </w:pPr>
      <w:r w:rsidRPr="00C95BAE">
        <w:rPr>
          <w:rFonts w:ascii="Century Gothic" w:eastAsia="Calibri" w:hAnsi="Century Gothic"/>
          <w:sz w:val="20"/>
          <w:szCs w:val="20"/>
          <w:lang w:val="es-ES_tradnl"/>
        </w:rPr>
        <w:t>(…)</w:t>
      </w:r>
    </w:p>
    <w:p w14:paraId="74B5FAD7" w14:textId="77777777" w:rsidR="003F0A4F" w:rsidRDefault="003F0A4F" w:rsidP="003F0A4F">
      <w:pPr>
        <w:spacing w:before="120" w:after="0" w:line="240" w:lineRule="auto"/>
        <w:rPr>
          <w:rFonts w:ascii="Century Gothic" w:eastAsia="Times New Roman" w:hAnsi="Century Gothic"/>
          <w:sz w:val="20"/>
          <w:szCs w:val="20"/>
          <w:lang w:val="es-ES_tradnl" w:eastAsia="es-ES_tradnl"/>
        </w:rPr>
      </w:pPr>
      <w:r w:rsidRPr="00C95BAE">
        <w:rPr>
          <w:rFonts w:ascii="Century Gothic" w:eastAsia="Times New Roman" w:hAnsi="Century Gothic"/>
          <w:sz w:val="20"/>
          <w:szCs w:val="20"/>
          <w:lang w:val="es-ES_tradnl" w:eastAsia="es-ES_tradnl"/>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0464FBED" w14:textId="77777777" w:rsidR="003F0A4F" w:rsidRPr="00C95BAE" w:rsidRDefault="003F0A4F" w:rsidP="003F0A4F">
      <w:pPr>
        <w:spacing w:before="120" w:after="0" w:line="240" w:lineRule="auto"/>
        <w:rPr>
          <w:rFonts w:ascii="Century Gothic" w:eastAsia="Times New Roman" w:hAnsi="Century Gothic"/>
          <w:sz w:val="20"/>
          <w:szCs w:val="20"/>
          <w:bdr w:val="none" w:sz="0" w:space="0" w:color="auto" w:frame="1"/>
          <w:shd w:val="clear" w:color="auto" w:fill="FFFFFF"/>
          <w:lang w:val="es-ES_tradnl" w:eastAsia="es-ES_tradnl"/>
        </w:rPr>
      </w:pPr>
    </w:p>
    <w:p w14:paraId="31216347" w14:textId="77777777" w:rsidR="003F0A4F" w:rsidRPr="00C95BAE" w:rsidRDefault="003F0A4F" w:rsidP="003F0A4F">
      <w:pPr>
        <w:spacing w:before="120" w:after="0" w:line="240" w:lineRule="auto"/>
        <w:rPr>
          <w:rFonts w:ascii="Century Gothic" w:eastAsia="Calibri" w:hAnsi="Century Gothic"/>
          <w:b/>
          <w:lang w:val="es-ES_tradnl" w:eastAsia="es-ES_tradnl"/>
        </w:rPr>
      </w:pPr>
      <w:r w:rsidRPr="00C95BAE">
        <w:rPr>
          <w:rFonts w:ascii="Century Gothic" w:eastAsia="Calibri" w:hAnsi="Century Gothic"/>
          <w:b/>
          <w:lang w:val="es-ES_tradnl" w:eastAsia="es-ES_tradnl"/>
        </w:rPr>
        <w:lastRenderedPageBreak/>
        <w:t>GARANTÍA DE CUMPLIMIENTO – Garantía única de cumplimiento – Amparos</w:t>
      </w:r>
    </w:p>
    <w:p w14:paraId="68EA6CC3" w14:textId="77777777" w:rsidR="003F0A4F" w:rsidRPr="00C95BAE" w:rsidRDefault="003F0A4F" w:rsidP="003F0A4F">
      <w:pPr>
        <w:spacing w:before="120" w:after="0" w:line="240" w:lineRule="auto"/>
        <w:rPr>
          <w:rFonts w:ascii="Century Gothic" w:eastAsia="Calibri" w:hAnsi="Century Gothic"/>
          <w:b/>
          <w:sz w:val="20"/>
          <w:szCs w:val="20"/>
          <w:lang w:val="es-ES_tradnl" w:eastAsia="es-ES_tradnl"/>
        </w:rPr>
      </w:pPr>
      <w:r w:rsidRPr="00C95BAE">
        <w:rPr>
          <w:rFonts w:ascii="Century Gothic" w:eastAsia="Times New Roman" w:hAnsi="Century Gothic"/>
          <w:bCs/>
          <w:sz w:val="20"/>
          <w:szCs w:val="20"/>
          <w:lang w:val="es-ES_tradnl" w:eastAsia="es-ES_tradnl"/>
        </w:rPr>
        <w:t>En efecto, según el artículo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045B6A1B" w14:textId="77777777" w:rsidR="003F0A4F" w:rsidRPr="00C95BAE" w:rsidRDefault="003F0A4F" w:rsidP="003F0A4F">
      <w:pPr>
        <w:spacing w:before="120" w:after="0" w:line="240" w:lineRule="auto"/>
        <w:rPr>
          <w:rFonts w:ascii="Century Gothic" w:eastAsia="Calibri" w:hAnsi="Century Gothic"/>
          <w:b/>
          <w:sz w:val="20"/>
          <w:szCs w:val="20"/>
          <w:lang w:val="es-ES_tradnl" w:eastAsia="es-ES_tradnl"/>
        </w:rPr>
      </w:pPr>
      <w:r w:rsidRPr="00C95BAE">
        <w:rPr>
          <w:rFonts w:ascii="Century Gothic" w:eastAsia="Times New Roman" w:hAnsi="Century Gothic"/>
          <w:bCs/>
          <w:sz w:val="20"/>
          <w:szCs w:val="20"/>
          <w:lang w:val="es-ES_tradnl" w:eastAsia="es-ES_tradnl"/>
        </w:rPr>
        <w:t xml:space="preserve">Por tanto, el amparo de cumplimiento es uno de los múltiples amparos que conforman la garantía única de cumplimiento. Al tenor de lo preceptuado en el artículo 2.2.1.2.3.1.7. </w:t>
      </w:r>
      <w:r w:rsidRPr="00C95BAE">
        <w:rPr>
          <w:rFonts w:ascii="Century Gothic" w:eastAsia="Times New Roman" w:hAnsi="Century Gothic"/>
          <w:bCs/>
          <w:i/>
          <w:iCs/>
          <w:sz w:val="20"/>
          <w:szCs w:val="20"/>
          <w:lang w:val="es-ES_tradnl" w:eastAsia="es-ES_tradnl"/>
        </w:rPr>
        <w:t>ibídem</w:t>
      </w:r>
      <w:r w:rsidRPr="00C95BAE">
        <w:rPr>
          <w:rFonts w:ascii="Century Gothic" w:eastAsia="Times New Roman" w:hAnsi="Century Gothic"/>
          <w:bCs/>
          <w:sz w:val="20"/>
          <w:szCs w:val="20"/>
          <w:lang w:val="es-ES_tradnl" w:eastAsia="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42024B8D" w14:textId="77777777" w:rsidR="003F0A4F" w:rsidRPr="00C95BAE" w:rsidRDefault="003F0A4F" w:rsidP="003F0A4F">
      <w:pPr>
        <w:spacing w:before="120" w:after="0" w:line="240" w:lineRule="auto"/>
        <w:rPr>
          <w:rFonts w:ascii="Century Gothic" w:eastAsia="Calibri" w:hAnsi="Century Gothic"/>
          <w:b/>
          <w:lang w:val="es-ES_tradnl" w:eastAsia="es-ES_tradnl"/>
        </w:rPr>
      </w:pPr>
      <w:r w:rsidRPr="00C95BAE">
        <w:rPr>
          <w:rFonts w:ascii="Century Gothic" w:eastAsia="Calibri" w:hAnsi="Century Gothic"/>
          <w:b/>
          <w:lang w:val="es-ES_tradnl" w:eastAsia="es-ES_tradnl"/>
        </w:rPr>
        <w:t>GARANTÍA DE CUMPLIMIENTO – Garantías – Vigencia – Liquidación</w:t>
      </w:r>
    </w:p>
    <w:p w14:paraId="6D192D79" w14:textId="77777777" w:rsidR="003F0A4F" w:rsidRPr="00C95BAE" w:rsidRDefault="003F0A4F" w:rsidP="003F0A4F">
      <w:pPr>
        <w:spacing w:before="120" w:after="0" w:line="240" w:lineRule="auto"/>
        <w:rPr>
          <w:rFonts w:ascii="Century Gothic" w:eastAsia="Times New Roman" w:hAnsi="Century Gothic"/>
          <w:sz w:val="20"/>
          <w:szCs w:val="20"/>
          <w:bdr w:val="none" w:sz="0" w:space="0" w:color="auto" w:frame="1"/>
          <w:shd w:val="clear" w:color="auto" w:fill="FFFFFF"/>
          <w:lang w:eastAsia="es-ES_tradnl"/>
        </w:rPr>
      </w:pPr>
      <w:r w:rsidRPr="00C95BAE">
        <w:rPr>
          <w:rFonts w:ascii="Century Gothic" w:eastAsia="Times New Roman" w:hAnsi="Century Gothic"/>
          <w:bCs/>
          <w:sz w:val="20"/>
          <w:szCs w:val="20"/>
          <w:lang w:val="es-ES_tradnl" w:eastAsia="es-ES_tradnl"/>
        </w:rPr>
        <w:t xml:space="preserve">De otra parte, en relación con la vigencia de las garantías, el artículo 2.2.1.2.3.1.12. del citado Decreto señala expresamente que </w:t>
      </w:r>
      <w:r w:rsidRPr="00C95BAE">
        <w:rPr>
          <w:rFonts w:ascii="Century Gothic" w:eastAsia="Times New Roman" w:hAnsi="Century Gothic"/>
          <w:bCs/>
          <w:i/>
          <w:iCs/>
          <w:sz w:val="20"/>
          <w:szCs w:val="20"/>
          <w:lang w:val="es-ES_tradnl" w:eastAsia="es-ES_tradnl"/>
        </w:rPr>
        <w:t>“[l]a garantía de cumplimiento del contrato debe tener una vigencia mínima hasta la liquidación del contrato”.</w:t>
      </w:r>
    </w:p>
    <w:p w14:paraId="79F25F35" w14:textId="77777777" w:rsidR="003F0A4F" w:rsidRPr="00C95BAE" w:rsidRDefault="003F0A4F" w:rsidP="003F0A4F">
      <w:pPr>
        <w:spacing w:before="120" w:after="0" w:line="240" w:lineRule="auto"/>
        <w:rPr>
          <w:rFonts w:ascii="Century Gothic" w:eastAsia="Times New Roman" w:hAnsi="Century Gothic"/>
          <w:sz w:val="20"/>
          <w:szCs w:val="20"/>
          <w:bdr w:val="none" w:sz="0" w:space="0" w:color="auto" w:frame="1"/>
          <w:shd w:val="clear" w:color="auto" w:fill="FFFFFF"/>
          <w:lang w:eastAsia="es-ES_tradnl"/>
        </w:rPr>
      </w:pPr>
      <w:r w:rsidRPr="00C95BAE">
        <w:rPr>
          <w:rFonts w:ascii="Century Gothic" w:eastAsia="Times New Roman" w:hAnsi="Century Gothic"/>
          <w:sz w:val="20"/>
          <w:szCs w:val="20"/>
          <w:bdr w:val="none" w:sz="0" w:space="0" w:color="auto" w:frame="1"/>
          <w:shd w:val="clear" w:color="auto" w:fill="FFFFFF"/>
          <w:lang w:eastAsia="es-ES_tradnl"/>
        </w:rPr>
        <w:t>(…)</w:t>
      </w:r>
    </w:p>
    <w:p w14:paraId="623B75F4" w14:textId="77777777" w:rsidR="003F0A4F" w:rsidRPr="00C95BAE" w:rsidRDefault="003F0A4F" w:rsidP="003F0A4F">
      <w:pPr>
        <w:spacing w:before="120" w:after="0" w:line="240" w:lineRule="auto"/>
        <w:rPr>
          <w:rFonts w:ascii="Century Gothic" w:eastAsia="Times New Roman" w:hAnsi="Century Gothic"/>
          <w:sz w:val="20"/>
          <w:szCs w:val="20"/>
          <w:bdr w:val="none" w:sz="0" w:space="0" w:color="auto" w:frame="1"/>
          <w:shd w:val="clear" w:color="auto" w:fill="FFFFFF"/>
          <w:lang w:eastAsia="es-ES_tradnl"/>
        </w:rPr>
      </w:pPr>
      <w:r w:rsidRPr="00C95BAE">
        <w:rPr>
          <w:rFonts w:ascii="Century Gothic" w:eastAsia="Times New Roman" w:hAnsi="Century Gothic"/>
          <w:bCs/>
          <w:sz w:val="20"/>
          <w:szCs w:val="20"/>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C95BAE">
        <w:rPr>
          <w:rFonts w:ascii="Century Gothic" w:eastAsia="Times New Roman" w:hAnsi="Century Gothic"/>
          <w:bCs/>
          <w:sz w:val="20"/>
          <w:szCs w:val="20"/>
          <w:lang w:val="es-ES_tradnl" w:eastAsia="es-ES_tradnl"/>
        </w:rPr>
        <w:t>i por alguna razón no se logra liquidar el contrato dentro de dicho plazo, el contratista tiene el deber de mantener vigente la garantía hasta la liquidación efectiva del contrato, pues el artículo 2.2.1.2.3.1.12 del Decreto 1082 de 2015 lo dispone expresamente.</w:t>
      </w:r>
    </w:p>
    <w:p w14:paraId="1E28FBAB" w14:textId="77777777" w:rsidR="003F0A4F" w:rsidRPr="00C95BAE" w:rsidRDefault="003F0A4F" w:rsidP="003F0A4F">
      <w:pPr>
        <w:spacing w:after="120" w:line="276" w:lineRule="auto"/>
        <w:rPr>
          <w:rFonts w:ascii="Century Gothic" w:eastAsia="Calibri" w:hAnsi="Century Gothic"/>
          <w:sz w:val="20"/>
          <w:szCs w:val="20"/>
          <w:bdr w:val="none" w:sz="0" w:space="0" w:color="auto" w:frame="1"/>
          <w:lang w:eastAsia="es-MX"/>
        </w:rPr>
      </w:pPr>
    </w:p>
    <w:p w14:paraId="254B836C"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bookmarkEnd w:id="1"/>
    <w:p w14:paraId="5CFD97D4"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07B698CE"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0310C2D3"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350EBDAB"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118F18A0"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39B071E4"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p w14:paraId="410E0168" w14:textId="77777777" w:rsidR="003F0A4F" w:rsidRDefault="003F0A4F" w:rsidP="003F0A4F">
      <w:pPr>
        <w:spacing w:after="120" w:line="276" w:lineRule="auto"/>
        <w:rPr>
          <w:rFonts w:ascii="Century Gothic" w:eastAsia="Calibri" w:hAnsi="Century Gothic"/>
          <w:sz w:val="20"/>
          <w:szCs w:val="20"/>
          <w:bdr w:val="none" w:sz="0" w:space="0" w:color="auto" w:frame="1"/>
          <w:lang w:val="es-ES_tradnl" w:eastAsia="es-MX"/>
        </w:rPr>
      </w:pPr>
    </w:p>
    <w:bookmarkEnd w:id="0"/>
    <w:p w14:paraId="063FC7B9" w14:textId="77777777" w:rsidR="000B098D" w:rsidRDefault="003F0A4F">
      <w:pPr>
        <w:spacing w:after="524"/>
        <w:ind w:left="-15" w:right="45" w:firstLine="0"/>
      </w:pPr>
      <w:r>
        <w:rPr>
          <w:noProof/>
        </w:rPr>
        <w:lastRenderedPageBreak/>
        <w:drawing>
          <wp:anchor distT="0" distB="0" distL="114300" distR="114300" simplePos="0" relativeHeight="251658240" behindDoc="0" locked="0" layoutInCell="1" allowOverlap="0" wp14:anchorId="644254FD" wp14:editId="5FC368B7">
            <wp:simplePos x="0" y="0"/>
            <wp:positionH relativeFrom="column">
              <wp:posOffset>2880000</wp:posOffset>
            </wp:positionH>
            <wp:positionV relativeFrom="paragraph">
              <wp:posOffset>-28648</wp:posOffset>
            </wp:positionV>
            <wp:extent cx="3240000" cy="900000"/>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3240000" cy="900000"/>
                    </a:xfrm>
                    <a:prstGeom prst="rect">
                      <a:avLst/>
                    </a:prstGeom>
                  </pic:spPr>
                </pic:pic>
              </a:graphicData>
            </a:graphic>
          </wp:anchor>
        </w:drawing>
      </w:r>
      <w:r>
        <w:t>Bogotá D.C., 21 Diciembre 2023</w:t>
      </w:r>
    </w:p>
    <w:p w14:paraId="57DDBA3B" w14:textId="77777777" w:rsidR="000B098D" w:rsidRDefault="003F0A4F">
      <w:pPr>
        <w:spacing w:after="7"/>
        <w:ind w:left="-15" w:right="45" w:firstLine="0"/>
      </w:pPr>
      <w:r>
        <w:t>Señor:</w:t>
      </w:r>
    </w:p>
    <w:p w14:paraId="703E41D9" w14:textId="77777777" w:rsidR="000B098D" w:rsidRDefault="003F0A4F">
      <w:pPr>
        <w:pStyle w:val="Ttulo1"/>
        <w:numPr>
          <w:ilvl w:val="0"/>
          <w:numId w:val="0"/>
        </w:numPr>
        <w:spacing w:after="15"/>
        <w:ind w:left="-5"/>
      </w:pPr>
      <w:r>
        <w:t>Oliver Rodríguez</w:t>
      </w:r>
    </w:p>
    <w:p w14:paraId="1F710890" w14:textId="77777777" w:rsidR="000B098D" w:rsidRDefault="003F0A4F">
      <w:pPr>
        <w:spacing w:after="0"/>
        <w:ind w:left="-15" w:right="45" w:firstLine="0"/>
      </w:pPr>
      <w:r>
        <w:t>Técnico</w:t>
      </w:r>
    </w:p>
    <w:p w14:paraId="4E6230FD" w14:textId="77777777" w:rsidR="000B098D" w:rsidRDefault="003F0A4F">
      <w:pPr>
        <w:spacing w:after="253" w:line="240" w:lineRule="auto"/>
        <w:ind w:right="3844" w:firstLine="0"/>
        <w:jc w:val="left"/>
      </w:pPr>
      <w:r>
        <w:t>Agencia de Renovación del Territorio -ART</w:t>
      </w:r>
      <w:r>
        <w:rPr>
          <w:color w:val="0000FF"/>
          <w:u w:val="single" w:color="0000FF"/>
        </w:rPr>
        <w:t xml:space="preserve">Oliver.rodriguez@renovacionterritorio.gov.co </w:t>
      </w:r>
      <w:r>
        <w:t>Bogotá D.C.</w:t>
      </w:r>
    </w:p>
    <w:p w14:paraId="27FE27FD" w14:textId="77777777" w:rsidR="000B098D" w:rsidRDefault="003F0A4F">
      <w:pPr>
        <w:spacing w:after="34" w:line="259" w:lineRule="auto"/>
        <w:ind w:right="632" w:firstLine="0"/>
        <w:jc w:val="center"/>
      </w:pPr>
      <w:r>
        <w:rPr>
          <w:b/>
        </w:rPr>
        <w:t>Concepto C-449 de 2023</w:t>
      </w:r>
    </w:p>
    <w:tbl>
      <w:tblPr>
        <w:tblStyle w:val="TableGrid"/>
        <w:tblW w:w="7871" w:type="dxa"/>
        <w:tblInd w:w="1028" w:type="dxa"/>
        <w:tblCellMar>
          <w:top w:w="0" w:type="dxa"/>
          <w:left w:w="0" w:type="dxa"/>
          <w:bottom w:w="0" w:type="dxa"/>
          <w:right w:w="0" w:type="dxa"/>
        </w:tblCellMar>
        <w:tblLook w:val="04A0" w:firstRow="1" w:lastRow="0" w:firstColumn="1" w:lastColumn="0" w:noHBand="0" w:noVBand="1"/>
      </w:tblPr>
      <w:tblGrid>
        <w:gridCol w:w="1573"/>
        <w:gridCol w:w="6298"/>
      </w:tblGrid>
      <w:tr w:rsidR="000B098D" w14:paraId="177BD572" w14:textId="77777777">
        <w:trPr>
          <w:trHeight w:val="1622"/>
        </w:trPr>
        <w:tc>
          <w:tcPr>
            <w:tcW w:w="1573" w:type="dxa"/>
            <w:tcBorders>
              <w:top w:val="nil"/>
              <w:left w:val="nil"/>
              <w:bottom w:val="nil"/>
              <w:right w:val="nil"/>
            </w:tcBorders>
          </w:tcPr>
          <w:p w14:paraId="5C50D2B9" w14:textId="77777777" w:rsidR="000B098D" w:rsidRDefault="003F0A4F">
            <w:pPr>
              <w:spacing w:after="0" w:line="259" w:lineRule="auto"/>
              <w:ind w:left="269" w:firstLine="0"/>
              <w:jc w:val="left"/>
            </w:pPr>
            <w:r>
              <w:rPr>
                <w:b/>
              </w:rPr>
              <w:t>Temas:</w:t>
            </w:r>
          </w:p>
        </w:tc>
        <w:tc>
          <w:tcPr>
            <w:tcW w:w="6298" w:type="dxa"/>
            <w:tcBorders>
              <w:top w:val="nil"/>
              <w:left w:val="nil"/>
              <w:bottom w:val="nil"/>
              <w:right w:val="nil"/>
            </w:tcBorders>
          </w:tcPr>
          <w:p w14:paraId="23B0FDCB" w14:textId="77777777" w:rsidR="000B098D" w:rsidRDefault="003F0A4F">
            <w:pPr>
              <w:spacing w:after="0" w:line="259" w:lineRule="auto"/>
              <w:ind w:firstLine="0"/>
            </w:pPr>
            <w:r>
              <w:t xml:space="preserve">COLOMBIA COMPRA EFICIENTE –  Competencia Consultiva  – </w:t>
            </w:r>
          </w:p>
          <w:p w14:paraId="58050E84" w14:textId="77777777" w:rsidR="000B098D" w:rsidRDefault="003F0A4F">
            <w:pPr>
              <w:spacing w:after="0" w:line="259" w:lineRule="auto"/>
              <w:ind w:firstLine="0"/>
            </w:pPr>
            <w:r>
              <w:t xml:space="preserve">Contratación Estatal  – Normas Generales /  LIQUIDACIÓN DEL </w:t>
            </w:r>
          </w:p>
          <w:p w14:paraId="550AB984" w14:textId="77777777" w:rsidR="000B098D" w:rsidRDefault="003F0A4F">
            <w:pPr>
              <w:spacing w:after="0" w:line="259" w:lineRule="auto"/>
              <w:ind w:right="61" w:firstLine="0"/>
            </w:pPr>
            <w:r>
              <w:t>CONTRATO  – Definición –  Objetivo  – Normativa  – Oportunidad / GARANTÍA DE CUMPLIMIENTO  – Garantía única de cumplimiento –  Amparos / GARANTÍA DE CUMPLIMIENTO  – Garantías – Vigencia – Liquidación</w:t>
            </w:r>
          </w:p>
        </w:tc>
      </w:tr>
      <w:tr w:rsidR="000B098D" w14:paraId="5D5A61EA" w14:textId="77777777">
        <w:trPr>
          <w:trHeight w:val="357"/>
        </w:trPr>
        <w:tc>
          <w:tcPr>
            <w:tcW w:w="1573" w:type="dxa"/>
            <w:tcBorders>
              <w:top w:val="nil"/>
              <w:left w:val="nil"/>
              <w:bottom w:val="nil"/>
              <w:right w:val="nil"/>
            </w:tcBorders>
            <w:vAlign w:val="bottom"/>
          </w:tcPr>
          <w:p w14:paraId="04B83DC0" w14:textId="77777777" w:rsidR="000B098D" w:rsidRDefault="003F0A4F">
            <w:pPr>
              <w:spacing w:after="0" w:line="259" w:lineRule="auto"/>
              <w:ind w:firstLine="0"/>
              <w:jc w:val="left"/>
            </w:pPr>
            <w:r>
              <w:rPr>
                <w:b/>
              </w:rPr>
              <w:t xml:space="preserve"> Radicación:</w:t>
            </w:r>
          </w:p>
        </w:tc>
        <w:tc>
          <w:tcPr>
            <w:tcW w:w="6298" w:type="dxa"/>
            <w:tcBorders>
              <w:top w:val="nil"/>
              <w:left w:val="nil"/>
              <w:bottom w:val="nil"/>
              <w:right w:val="nil"/>
            </w:tcBorders>
            <w:vAlign w:val="bottom"/>
          </w:tcPr>
          <w:p w14:paraId="2B259F3B" w14:textId="77777777" w:rsidR="000B098D" w:rsidRDefault="003F0A4F">
            <w:pPr>
              <w:spacing w:after="0" w:line="259" w:lineRule="auto"/>
              <w:ind w:firstLine="0"/>
              <w:jc w:val="left"/>
            </w:pPr>
            <w:r>
              <w:t>Respuesta a consulta P20231116016924</w:t>
            </w:r>
          </w:p>
        </w:tc>
      </w:tr>
    </w:tbl>
    <w:p w14:paraId="6F6B32C9" w14:textId="77777777" w:rsidR="000B098D" w:rsidRDefault="003F0A4F">
      <w:pPr>
        <w:spacing w:after="298"/>
        <w:ind w:left="-15" w:right="45" w:firstLine="0"/>
      </w:pPr>
      <w:r>
        <w:t>Estimado señor Rodríguez:</w:t>
      </w:r>
    </w:p>
    <w:p w14:paraId="7E882E9E" w14:textId="77777777" w:rsidR="000B098D" w:rsidRDefault="003F0A4F">
      <w:pPr>
        <w:spacing w:after="321"/>
        <w:ind w:left="-15" w:right="45" w:firstLine="0"/>
      </w:pPr>
      <w:r>
        <w:t xml:space="preserve">En virtud de la competencia conferida por el numeral 8 del artículo 11 y el numeral 5 del artículo 3 del Decreto Ley 4170 de 2011, la Agencia Nacional de </w:t>
      </w:r>
      <w:r>
        <w:t>Contratación Pública - Colombia Compra Eficiente- responde a su consulta del 16 de noviembre de 2023.</w:t>
      </w:r>
    </w:p>
    <w:p w14:paraId="49716F4A" w14:textId="77777777" w:rsidR="000B098D" w:rsidRDefault="003F0A4F">
      <w:pPr>
        <w:pStyle w:val="Ttulo1"/>
        <w:ind w:left="693" w:hanging="708"/>
      </w:pPr>
      <w:r>
        <w:t>Problema planteado</w:t>
      </w:r>
    </w:p>
    <w:p w14:paraId="1FC74885" w14:textId="77777777" w:rsidR="000B098D" w:rsidRDefault="003F0A4F">
      <w:pPr>
        <w:spacing w:after="120" w:line="276" w:lineRule="auto"/>
        <w:ind w:left="-5" w:hanging="10"/>
      </w:pPr>
      <w:r>
        <w:t xml:space="preserve">En el respectivo escrito , con base en el concepto de esta entidad radicado bajo el número C-015 del 24 de febrero de 2023,  usted </w:t>
      </w:r>
      <w:r>
        <w:t xml:space="preserve">solicita sea emitido concepto jurídico en  relación con las siguientes inquietudes:  </w:t>
      </w:r>
      <w:r>
        <w:rPr>
          <w:i/>
        </w:rPr>
        <w:t xml:space="preserve">“ ¿ La entidad tiene la facultad de llevar a cabo la liquidación unilateral del contrato, incluso si la póliza de cumplimiento está vencida y el contratista ha optado por no renovarla? ¿Existe una prohibición explícita para liquidar unilateralmente un contrato estatal dentro del plazo de dos años establecido para presentar la controversia contractual cuando las pólizas han expirado? ¿Es posible aplicar el artículo 11 de la </w:t>
      </w:r>
      <w:r>
        <w:rPr>
          <w:i/>
        </w:rPr>
        <w:t>Ley 1150 de 2007, que permite la liquidación del contrato en cualquier momento antes de que  caduque la acción de controversia contractual?  ¿En caso de que las pólizas del contrato estén vencidas, la entidad carece de la facultad para llevar a cabo la liquidación unilateral del contrato, siendo la única opción solicitar la liquidación del contrato a través de la vía judicial?” (SIC).</w:t>
      </w:r>
    </w:p>
    <w:p w14:paraId="3B35D99A" w14:textId="77777777" w:rsidR="000B098D" w:rsidRDefault="003F0A4F">
      <w:pPr>
        <w:pStyle w:val="Ttulo1"/>
        <w:ind w:left="693" w:hanging="708"/>
      </w:pPr>
      <w:r>
        <w:lastRenderedPageBreak/>
        <w:t>Consideraciones</w:t>
      </w:r>
    </w:p>
    <w:p w14:paraId="1BE9C722" w14:textId="77777777" w:rsidR="000B098D" w:rsidRDefault="003F0A4F">
      <w:pPr>
        <w:ind w:left="-15" w:right="45" w:firstLine="0"/>
      </w:pPr>
      <w: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 .  Es necesario tener en cuenta que  esta entidad solo tiene competencia  para responder solicitudes sobre la aplicación de normas de carácter general en materia de c</w:t>
      </w:r>
      <w:r>
        <w:t>ompras y contratación pública. En este sentido, resolver casos particulares o interpretar normas ajenas al sistema de compras públicas desborda las atribuciones asignadas por el legislador extraordinario, que no concibió a Colombia Compra Eficiente como una autoridad para solucionar problemas jurídicos concretos  de los sujetos partícipes de la contratación estatal ni mucho menos establecer el alcance de normas que le corresponde a otras autoridades dentro del ordenamiento.</w:t>
      </w:r>
    </w:p>
    <w:p w14:paraId="72892330" w14:textId="77777777" w:rsidR="000B098D" w:rsidRDefault="003F0A4F">
      <w:pPr>
        <w:ind w:left="-15" w:right="45"/>
      </w:pPr>
      <w: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w:t>
      </w:r>
      <w:r>
        <w:t>estos temas corresponde a la entidad que adelanta el procedimiento de selección  y, en caso de conflicto, a las autoridades judiciales, fiscales y/o disciplinarias, según corresponda.</w:t>
      </w:r>
    </w:p>
    <w:p w14:paraId="1217DF5A" w14:textId="77777777" w:rsidR="000B098D" w:rsidRDefault="003F0A4F">
      <w:pPr>
        <w:ind w:left="-15" w:right="45"/>
      </w:pPr>
      <w:r>
        <w:t xml:space="preserve">Bajo este entendido ,  la Subdirección -dentro del límite de sus atribuciones, esto es, haciendo abstracción de cualquier caso particular que pueda llegar a proponer se - resolverá la presente consulta de acuerdo con el alcance  general de las normas en materia de contratación estatal. Con tal propósito, analizará los siguientes temas: </w:t>
      </w:r>
      <w:r>
        <w:rPr>
          <w:i/>
        </w:rPr>
        <w:t>(</w:t>
      </w:r>
      <w:r>
        <w:t xml:space="preserve"> </w:t>
      </w:r>
      <w:r>
        <w:rPr>
          <w:i/>
        </w:rPr>
        <w:t xml:space="preserve"> i)</w:t>
      </w:r>
      <w:r>
        <w:t xml:space="preserve">  la liquidación de los contratos estatales y su competencia temporal; así como </w:t>
      </w:r>
      <w:r>
        <w:rPr>
          <w:i/>
        </w:rPr>
        <w:t>(</w:t>
      </w:r>
      <w:r>
        <w:t xml:space="preserve"> </w:t>
      </w:r>
      <w:r>
        <w:rPr>
          <w:i/>
        </w:rPr>
        <w:t xml:space="preserve"> ii )</w:t>
      </w:r>
      <w:r>
        <w:t xml:space="preserve"> la noción y vigencia de la garantía de cumplimiento.</w:t>
      </w:r>
    </w:p>
    <w:p w14:paraId="38E03D5D" w14:textId="77777777" w:rsidR="000B098D" w:rsidRDefault="003F0A4F">
      <w:pPr>
        <w:spacing w:after="18" w:line="259" w:lineRule="auto"/>
        <w:ind w:right="59" w:firstLine="0"/>
        <w:jc w:val="right"/>
      </w:pPr>
      <w:r>
        <w:t xml:space="preserve">Al respecto, conviene indicar que la Agencia Nacional de Contratación Pública –  </w:t>
      </w:r>
    </w:p>
    <w:p w14:paraId="0D9EDF12" w14:textId="77777777" w:rsidR="000B098D" w:rsidRDefault="003F0A4F">
      <w:pPr>
        <w:spacing w:after="7"/>
        <w:ind w:left="-15" w:right="45" w:firstLine="0"/>
      </w:pPr>
      <w:r>
        <w:t xml:space="preserve">Colombia Compra Eficiente, en los conceptos  4201912000004908 del 27 de septiembre de </w:t>
      </w:r>
    </w:p>
    <w:p w14:paraId="22E0778E" w14:textId="77777777" w:rsidR="000B098D" w:rsidRDefault="003F0A4F">
      <w:pPr>
        <w:spacing w:after="561"/>
        <w:ind w:left="-15" w:right="45" w:firstLine="0"/>
      </w:pPr>
      <w:r>
        <w:lastRenderedPageBreak/>
        <w:t>2019 ,  CU-028 del  25 de febrero de 2020, C-221 de 21 de abril de 2020,  C-479 del 27 de julio de 2020, C-616 del 17 de septiembre de 2020,  C-078 del 17 de marzo de 2021, C-220 del 18 de mayo de 2021, C -444 del 23 de julio de 2021, C-560 del 7 de septiembre de 2022, C-739 de del 29 de noviembre de 2022,  C-769 del 16 de noviembre de 2022, C-873 del 21 de diciembre de 2022, C-015 del 24 de febrero de 2023, C-019 del 3 de marzo de 2023, C- 158 del 6 de junio de 2023 y C-307 del 25 de julio de 2023, entre o</w:t>
      </w:r>
      <w:r>
        <w:t>tros, se ha pronunciado sobre los referidos temas</w:t>
      </w:r>
      <w:r>
        <w:rPr>
          <w:vertAlign w:val="superscript"/>
        </w:rPr>
        <w:footnoteReference w:id="2"/>
      </w:r>
      <w:r>
        <w:t xml:space="preserve"> .  Las tesis  expuestas en los referidos conceptos  se  reiteran  a continuación y se complementan en lo pertinente, t </w:t>
      </w:r>
      <w:proofErr w:type="spellStart"/>
      <w:r>
        <w:t>omando</w:t>
      </w:r>
      <w:proofErr w:type="spellEnd"/>
      <w:r>
        <w:t xml:space="preserve"> como principal referencia los  interrogantes que dieron origen a la presente consulta.</w:t>
      </w:r>
    </w:p>
    <w:p w14:paraId="1857370A" w14:textId="77777777" w:rsidR="000B098D" w:rsidRDefault="003F0A4F">
      <w:pPr>
        <w:pStyle w:val="Ttulo2"/>
        <w:ind w:left="693" w:hanging="708"/>
      </w:pPr>
      <w:r>
        <w:t>La liquidación de los contratos estatales y su competencia temporal</w:t>
      </w:r>
    </w:p>
    <w:p w14:paraId="64E733CD" w14:textId="77777777" w:rsidR="000B098D" w:rsidRDefault="003F0A4F">
      <w:pPr>
        <w:spacing w:after="315"/>
        <w:ind w:left="-15" w:right="45" w:firstLine="0"/>
      </w:pPr>
      <w:r>
        <w:t xml:space="preserve">Conforme se ha destacado de forma pacífica por parte de esta Agencia a través de los conceptos que profiere, </w:t>
      </w:r>
      <w:proofErr w:type="spellStart"/>
      <w:r>
        <w:t>l a</w:t>
      </w:r>
      <w:proofErr w:type="spellEnd"/>
      <w:r>
        <w:t xml:space="preserve"> liquidación del contrato estatal se ha caracterizado como el  momento en el  que,  una vez concluido  </w:t>
      </w:r>
      <w:proofErr w:type="spellStart"/>
      <w:r>
        <w:t>aqu</w:t>
      </w:r>
      <w:proofErr w:type="spellEnd"/>
      <w:r>
        <w:t xml:space="preserve"> el  , las partes cruzan  cuentas respecto de sus obligaciones, motivo por el cual  su objetivo es determinar si pueden declararse a paz y salvo mutuo o si, por el contrario, existen aún obligaciones por cumplir, para acordar la forma en que deben ser cumplidas</w:t>
      </w:r>
      <w:r>
        <w:rPr>
          <w:vertAlign w:val="superscript"/>
        </w:rPr>
        <w:footnoteReference w:id="3"/>
      </w:r>
      <w:r>
        <w:t>.</w:t>
      </w:r>
    </w:p>
    <w:p w14:paraId="14BB3005" w14:textId="77777777" w:rsidR="000B098D" w:rsidRDefault="003F0A4F">
      <w:pPr>
        <w:spacing w:after="287"/>
        <w:ind w:left="-15" w:right="45"/>
      </w:pPr>
      <w:r>
        <w:t xml:space="preserve">Sobre este </w:t>
      </w:r>
      <w:r>
        <w:t>particular,  la doctrina ha  puntualizado que la  liquidación del  contrato estatal corresponde:</w:t>
      </w:r>
    </w:p>
    <w:p w14:paraId="6C2DDC8C" w14:textId="77777777" w:rsidR="000B098D" w:rsidRDefault="003F0A4F">
      <w:pPr>
        <w:spacing w:after="299" w:line="241" w:lineRule="auto"/>
        <w:ind w:left="704" w:right="803" w:hanging="10"/>
      </w:pPr>
      <w:r>
        <w:rPr>
          <w:i/>
          <w:sz w:val="21"/>
        </w:rPr>
        <w:t>“</w:t>
      </w:r>
      <w:r>
        <w:rPr>
          <w:sz w:val="21"/>
        </w:rPr>
        <w:t>[</w:t>
      </w:r>
      <w:r>
        <w:rPr>
          <w:i/>
          <w:sz w:val="21"/>
        </w:rPr>
        <w:t xml:space="preserve"> </w:t>
      </w:r>
      <w:r>
        <w:rPr>
          <w:sz w:val="21"/>
        </w:rPr>
        <w:t xml:space="preserve"> …]   al arreglo o  </w:t>
      </w:r>
      <w:proofErr w:type="spellStart"/>
      <w:r>
        <w:rPr>
          <w:sz w:val="21"/>
        </w:rPr>
        <w:t>auste</w:t>
      </w:r>
      <w:proofErr w:type="spellEnd"/>
      <w:r>
        <w:rPr>
          <w:sz w:val="21"/>
        </w:rPr>
        <w:t xml:space="preserve"> económico, técnico y jurídico al que se llega de forma bilateral (por las partes del negocio), unilateralmente (por la </w:t>
      </w:r>
      <w:r>
        <w:rPr>
          <w:sz w:val="21"/>
        </w:rPr>
        <w:t>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w:t>
      </w:r>
      <w:r>
        <w:rPr>
          <w:sz w:val="21"/>
        </w:rPr>
        <w:t xml:space="preserve">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w:t>
      </w:r>
      <w:r>
        <w:rPr>
          <w:sz w:val="21"/>
        </w:rPr>
        <w:lastRenderedPageBreak/>
        <w:t>amplios, de un doble contenido, que debe estar presente en toda liquidación. En efecto, el corte de cuentas realizado en ella tiene un</w:t>
      </w:r>
      <w:r>
        <w:rPr>
          <w:sz w:val="21"/>
        </w:rPr>
        <w:t xml:space="preserve"> doble alcance: (i) hacer un balance definitivo del negocio, en sus aspectos técnicos, financieros y jurídicos (aspecto objetivo o material) y  ii ) definir la situación jurídica de las partes, estableciendo si pueden constituirse o no a paz y salvo; lo que exige, en la práctica, que los negociantes dialoguen e intenten ponerse de acuerdo (aspecto subjetivo)</w:t>
      </w:r>
      <w:r>
        <w:rPr>
          <w:sz w:val="21"/>
          <w:vertAlign w:val="superscript"/>
        </w:rPr>
        <w:footnoteReference w:id="4"/>
      </w:r>
      <w:r>
        <w:rPr>
          <w:i/>
          <w:sz w:val="21"/>
        </w:rPr>
        <w:t>”.</w:t>
      </w:r>
    </w:p>
    <w:p w14:paraId="3672D18F" w14:textId="77777777" w:rsidR="000B098D" w:rsidRDefault="003F0A4F">
      <w:pPr>
        <w:spacing w:after="154"/>
        <w:ind w:left="-15" w:right="45"/>
      </w:pPr>
      <w:r>
        <w:t xml:space="preserve">Pero además,  según la jurisprudencia, la liquidación es el ajuste de cuentas a raíz del cual  las partes hacen un balance económico, técnico y jurídico del cumplimiento de las obligaciones que tienen a su cargo.  Así lo reconoció particularmente  el Consejo de Estado  mediante  la sentencia del 20 de octubre de 2014, en la que consideró, por un lado, que </w:t>
      </w:r>
      <w:r>
        <w:rPr>
          <w:i/>
        </w:rPr>
        <w:t xml:space="preserve"> liquidar</w:t>
      </w:r>
      <w:r>
        <w:t xml:space="preserve"> supone un ajuste en relación con las cuentas y el estado de cumplimiento del contrato estatal y, por el otro, que la  </w:t>
      </w:r>
      <w:r>
        <w:rPr>
          <w:i/>
        </w:rPr>
        <w:t>liquidación</w:t>
      </w:r>
      <w:r>
        <w:t xml:space="preserve"> debe incluir el análisis de las condiciones de calidad y oportunidad en la entrega de los bienes, obras o servicios, así como el balance económico y el comportamiento financiero del negocio</w:t>
      </w:r>
      <w:r>
        <w:rPr>
          <w:vertAlign w:val="superscript"/>
        </w:rPr>
        <w:footnoteReference w:id="5"/>
      </w:r>
      <w:r>
        <w:t>.</w:t>
      </w:r>
    </w:p>
    <w:p w14:paraId="6DDE2799" w14:textId="77777777" w:rsidR="000B098D" w:rsidRDefault="003F0A4F">
      <w:pPr>
        <w:spacing w:after="287"/>
        <w:ind w:left="-15" w:right="45"/>
      </w:pPr>
      <w:r>
        <w:t xml:space="preserve">En líneas generales, </w:t>
      </w:r>
      <w:proofErr w:type="spellStart"/>
      <w:r>
        <w:t>l as</w:t>
      </w:r>
      <w:proofErr w:type="spellEnd"/>
      <w:r>
        <w:t xml:space="preserve"> disposiciones legales que regulan la etapa de liquidación de los contratos  estatales  son el artículo 60 de la Ley 80 de 1993, modificado por el artículo 217 del Decreto 019 de 2012, y el artículo 11 de la Ley 1150 de 2007. Así pues, mientras el  primero de estos artículos se refiere al alcance sustantivo de la liquidación y los contratos en que procede,  el segundo contiene reglas procedimentales para su realización.  En cuanto hace al artículo 60 de la Ley 80 de 1993, la doctrina ha indicado que:</w:t>
      </w:r>
    </w:p>
    <w:p w14:paraId="7EA211D0" w14:textId="77777777" w:rsidR="000B098D" w:rsidRDefault="003F0A4F">
      <w:pPr>
        <w:spacing w:after="299" w:line="241" w:lineRule="auto"/>
        <w:ind w:left="704" w:right="803" w:hanging="10"/>
      </w:pPr>
      <w:r>
        <w:rPr>
          <w:sz w:val="21"/>
        </w:rPr>
        <w:t>“ La ley 80 de 1993 [ …]  dispuso en el artículo 60 que serían objeto de liquidación todos los contratos de tracto sucesivo, entendiendo por estos los de ejecución y cumplimiento prolongados en el tiempo, así como los demás que lo requieran – que son generalmente aquellos de ejecución instantánea en los que la misma se ha extendido temporalmente – , etapa en la cual las partes debían acordar los ajustes, revisiones y reconocimientos a que hubiera lugar, y que el contenido de la misma debía reflejar  “ los a</w:t>
      </w:r>
      <w:r>
        <w:rPr>
          <w:sz w:val="21"/>
        </w:rPr>
        <w:t>cuerdos, conciliaciones y transacciones a que llegaren las partes para poner fin a las divergencias presentadas y poder declararse a paz y salvo”</w:t>
      </w:r>
      <w:r>
        <w:rPr>
          <w:sz w:val="21"/>
          <w:vertAlign w:val="superscript"/>
        </w:rPr>
        <w:footnoteReference w:id="6"/>
      </w:r>
      <w:r>
        <w:rPr>
          <w:sz w:val="21"/>
        </w:rPr>
        <w:t>.</w:t>
      </w:r>
    </w:p>
    <w:p w14:paraId="2A9254DF" w14:textId="77777777" w:rsidR="000B098D" w:rsidRDefault="003F0A4F">
      <w:pPr>
        <w:ind w:left="-15" w:right="45"/>
      </w:pPr>
      <w:r>
        <w:lastRenderedPageBreak/>
        <w:t xml:space="preserve">De ahí que con base en el referido artículo , los contratos de tracto sucesivo, aquellos cuyo cumplimiento o ejecución se prolongue en el tiempo y los demás que lo requieran “ </w:t>
      </w:r>
      <w:r>
        <w:rPr>
          <w:i/>
        </w:rPr>
        <w:t xml:space="preserve">serán objeto de liquidación </w:t>
      </w:r>
      <w:r>
        <w:t xml:space="preserve">” . E </w:t>
      </w:r>
      <w:proofErr w:type="spellStart"/>
      <w:r>
        <w:t>sta</w:t>
      </w:r>
      <w:proofErr w:type="spellEnd"/>
      <w:r>
        <w:t xml:space="preserve"> norma  prescribe  adicionalmente  que no será obligatoria la liquidación en los contratos de prestación de servicios profesionales y de apoyo a la gestión.  Inclusive ,  no está demás destacar que  en los contratos las entidades estatales deben definir la oportunidad y forma de recibir el objeto contratado y, en cada caso, si un contrato requiere o no de liquidación, con arreglo a criterios tales como la naturaleza, objeto y plazo del contrato</w:t>
      </w:r>
      <w:r>
        <w:rPr>
          <w:vertAlign w:val="superscript"/>
        </w:rPr>
        <w:t>7</w:t>
      </w:r>
      <w:r>
        <w:t xml:space="preserve"> , así como la probabilida</w:t>
      </w:r>
      <w:r>
        <w:t xml:space="preserve">d de que puedan surgir diferencias durante la ejecución del contrato; sin perjuicio de que, como se indicó, todos los contratos estatales de  </w:t>
      </w:r>
      <w:r>
        <w:rPr>
          <w:i/>
        </w:rPr>
        <w:t>tracto sucesivo</w:t>
      </w:r>
      <w:r>
        <w:t xml:space="preserve"> o aquellos cuya ejecución se prolongue en el tiempo siempre deban liquidarse, convirtiéndose en estos contratos en una cláusula de la naturaleza, conforme a la clasificación prevista en el Código Civil.</w:t>
      </w:r>
    </w:p>
    <w:p w14:paraId="4ACEAFAD" w14:textId="77777777" w:rsidR="000B098D" w:rsidRDefault="003F0A4F">
      <w:pPr>
        <w:ind w:left="-15" w:right="45"/>
      </w:pPr>
      <w:r>
        <w:t>Por su parte,  al interesar a la presente consulta, ha de resaltarse que  el artículo 11 de la Ley 1150 de 2007</w:t>
      </w:r>
      <w:r>
        <w:rPr>
          <w:vertAlign w:val="superscript"/>
        </w:rPr>
        <w:t>8</w:t>
      </w:r>
      <w:r>
        <w:t xml:space="preserve">  contiene las reglas de tipo procedimental para liquidar los contratos estatales, a saber: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w:t>
      </w:r>
      <w:r>
        <w:t xml:space="preserve">lazo previsto para la ejecución del contrato;  ii ) la expedición del acto administrativo que ordene la terminación del contrato; o, iii )  la fecha del acuerdo que disponga la terminación del contrato. </w:t>
      </w:r>
    </w:p>
    <w:p w14:paraId="76365051" w14:textId="77777777" w:rsidR="000B098D" w:rsidRDefault="003F0A4F">
      <w:pPr>
        <w:spacing w:after="9"/>
        <w:ind w:left="-15" w:right="45"/>
      </w:pPr>
      <w:r>
        <w:t xml:space="preserve">El artículo 11 de la Ley 1150 de 2007 señala que la liquidación de mutuo acuerdo se  deberá realizar dentro del plazo previsto en  </w:t>
      </w:r>
      <w:r>
        <w:rPr>
          <w:i/>
        </w:rPr>
        <w:t>“ los pliegos de condiciones o sus equivalentes, o dentro del que acuerden las partes para el efecto ” .</w:t>
      </w:r>
      <w:r>
        <w:t xml:space="preserve"> Para dilucidar a qué se refiere la norma con  “ equivalentes ” resulta necesario tener presente que el pliego de condiciones es un documento contentivo de las reglas aplicables a un determinado proceso de selección, que </w:t>
      </w:r>
      <w:r>
        <w:rPr>
          <w:i/>
        </w:rPr>
        <w:t>“ materializa los principios de planeación contractual y de trasparencia, comoquiera que su adecuada formulación permite o garantiza la selección objetiva del contratista de acuerdo con l</w:t>
      </w:r>
      <w:r>
        <w:rPr>
          <w:i/>
        </w:rPr>
        <w:t xml:space="preserve">os parámetros de calificación correspondientes para cada tipo de procedimiento [y que] constituye la ley tanto del procedimiento administrativo de selección del contratista, como del contrato a celebrar ” </w:t>
      </w:r>
      <w:r>
        <w:rPr>
          <w:i/>
          <w:vertAlign w:val="superscript"/>
        </w:rPr>
        <w:t>9</w:t>
      </w:r>
      <w:r>
        <w:rPr>
          <w:i/>
        </w:rPr>
        <w:t xml:space="preserve"> .</w:t>
      </w:r>
      <w:r>
        <w:t xml:space="preserve"> A partir de tales características debe determinarse la equivalencia de un documento con un pliego de condiciones, la cual se puede ejemplificar claramente </w:t>
      </w:r>
      <w:r>
        <w:rPr>
          <w:u w:val="single" w:color="000000"/>
        </w:rPr>
        <w:t>con la invitación a p</w:t>
      </w:r>
      <w:r>
        <w:t>articipar en los procesos de mínima cuantía</w:t>
      </w:r>
      <w:r>
        <w:rPr>
          <w:vertAlign w:val="superscript"/>
        </w:rPr>
        <w:t>10</w:t>
      </w:r>
      <w:r>
        <w:t xml:space="preserve"> </w:t>
      </w:r>
    </w:p>
    <w:p w14:paraId="1CB436C7" w14:textId="77777777" w:rsidR="000B098D" w:rsidRDefault="003F0A4F">
      <w:pPr>
        <w:numPr>
          <w:ilvl w:val="0"/>
          <w:numId w:val="1"/>
        </w:numPr>
        <w:spacing w:after="3" w:line="250" w:lineRule="auto"/>
        <w:ind w:right="23" w:firstLine="708"/>
      </w:pPr>
      <w:r>
        <w:rPr>
          <w:sz w:val="14"/>
        </w:rPr>
        <w:t>CONSEJO DE ESTADO, Sala de Consulta y Servicio Civil. Radicado No. 1453. Concepto de 6 de agosto de 2003. MP. Augusto Trejos.</w:t>
      </w:r>
    </w:p>
    <w:p w14:paraId="48A633CE" w14:textId="77777777" w:rsidR="000B098D" w:rsidRDefault="003F0A4F">
      <w:pPr>
        <w:numPr>
          <w:ilvl w:val="0"/>
          <w:numId w:val="1"/>
        </w:numPr>
        <w:spacing w:after="0" w:line="259" w:lineRule="auto"/>
        <w:ind w:right="23" w:firstLine="708"/>
      </w:pPr>
      <w:r>
        <w:rPr>
          <w:sz w:val="14"/>
        </w:rPr>
        <w:t xml:space="preserve">El artículo 11 de la Ley 1150 de 2007 prescribe:  “ Artículo 11. Del plazo para la liquidación de los contratos. La liquidación de los </w:t>
      </w:r>
    </w:p>
    <w:p w14:paraId="2B1E3290" w14:textId="77777777" w:rsidR="000B098D" w:rsidRDefault="003F0A4F">
      <w:pPr>
        <w:spacing w:after="3" w:line="250" w:lineRule="auto"/>
        <w:ind w:left="-5" w:hanging="10"/>
      </w:pPr>
      <w:r>
        <w:rPr>
          <w:sz w:val="14"/>
        </w:rPr>
        <w:t>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40869827" w14:textId="77777777" w:rsidR="000B098D" w:rsidRDefault="003F0A4F">
      <w:pPr>
        <w:spacing w:after="0" w:line="259" w:lineRule="auto"/>
        <w:ind w:left="10" w:right="45" w:hanging="10"/>
        <w:jc w:val="right"/>
      </w:pPr>
      <w:r>
        <w:rPr>
          <w:sz w:val="14"/>
        </w:rPr>
        <w:lastRenderedPageBreak/>
        <w:t xml:space="preserve">“ En aquellos casos en que el contratista no se presente a la liquidación previa notificación o convocatoria que le haga la entidad, o </w:t>
      </w:r>
    </w:p>
    <w:p w14:paraId="0687E1D8" w14:textId="77777777" w:rsidR="000B098D" w:rsidRDefault="003F0A4F">
      <w:pPr>
        <w:spacing w:after="3" w:line="250" w:lineRule="auto"/>
        <w:ind w:left="-5" w:hanging="10"/>
      </w:pPr>
      <w:r>
        <w:rPr>
          <w:sz w:val="14"/>
        </w:rPr>
        <w:t xml:space="preserve">las partes no lleguen a un acuerdo sobre su contenido, la entidad tendrá la facultad de liquidar en </w:t>
      </w:r>
      <w:r>
        <w:rPr>
          <w:sz w:val="14"/>
        </w:rPr>
        <w:t>forma unilateral dentro de los dos (2) meses siguientes, de conformidad con lo dispuesto en el artículo 136 del C. C. A.</w:t>
      </w:r>
    </w:p>
    <w:p w14:paraId="25EFCE7F" w14:textId="77777777" w:rsidR="000B098D" w:rsidRDefault="003F0A4F">
      <w:pPr>
        <w:spacing w:after="0" w:line="259" w:lineRule="auto"/>
        <w:ind w:left="10" w:right="45" w:hanging="10"/>
        <w:jc w:val="right"/>
      </w:pPr>
      <w:r>
        <w:rPr>
          <w:sz w:val="14"/>
        </w:rPr>
        <w:t xml:space="preserve">“ Si vencido el plazo anteriormente establecido no se ha realizado la liquidación, la misma podrá ser realizada en cualquier tiempo </w:t>
      </w:r>
    </w:p>
    <w:p w14:paraId="7BD1AC5C" w14:textId="77777777" w:rsidR="000B098D" w:rsidRDefault="003F0A4F">
      <w:pPr>
        <w:spacing w:after="3" w:line="250" w:lineRule="auto"/>
        <w:ind w:left="-5" w:hanging="10"/>
      </w:pPr>
      <w:r>
        <w:rPr>
          <w:sz w:val="14"/>
        </w:rPr>
        <w:t>dentro de los dos años siguientes al vencimiento del término a que se refieren los incisos anteriores, de mutuo acuerdo o unilateralmente, sin perjuicio de lo previsto en el artículo 136 del C. C. A.</w:t>
      </w:r>
    </w:p>
    <w:p w14:paraId="35CE378A" w14:textId="77777777" w:rsidR="000B098D" w:rsidRDefault="003F0A4F">
      <w:pPr>
        <w:spacing w:after="0" w:line="259" w:lineRule="auto"/>
        <w:ind w:left="10" w:right="45" w:hanging="10"/>
        <w:jc w:val="right"/>
      </w:pPr>
      <w:r>
        <w:rPr>
          <w:sz w:val="14"/>
        </w:rPr>
        <w:t xml:space="preserve">“ Los contratistas tendrán derecho a efectuar salvedades a la liquidación por mutuo acuerdo, y en este evento la liquidación unilateral </w:t>
      </w:r>
    </w:p>
    <w:p w14:paraId="4335752F" w14:textId="77777777" w:rsidR="000B098D" w:rsidRDefault="003F0A4F">
      <w:pPr>
        <w:spacing w:after="170" w:line="250" w:lineRule="auto"/>
        <w:ind w:left="-5" w:hanging="10"/>
      </w:pPr>
      <w:r>
        <w:rPr>
          <w:sz w:val="14"/>
        </w:rPr>
        <w:t>solo procederá en relación con los aspectos que no hayan sido objeto de acuerdo”.</w:t>
      </w:r>
    </w:p>
    <w:p w14:paraId="74DD73EC" w14:textId="77777777" w:rsidR="000B098D" w:rsidRDefault="003F0A4F">
      <w:pPr>
        <w:numPr>
          <w:ilvl w:val="0"/>
          <w:numId w:val="2"/>
        </w:numPr>
        <w:spacing w:after="3" w:line="250" w:lineRule="auto"/>
        <w:ind w:firstLine="709"/>
      </w:pPr>
      <w:r>
        <w:rPr>
          <w:sz w:val="14"/>
        </w:rPr>
        <w:t>CONSEJO DE ESTADO, Sección Tercera, Subsección C, Sentencia del 24 de julio de 2013, radicado No. 25.642, Consejero Ponente Enrique Gil Botero.</w:t>
      </w:r>
    </w:p>
    <w:p w14:paraId="6EB51B7E" w14:textId="77777777" w:rsidR="000B098D" w:rsidRDefault="003F0A4F">
      <w:pPr>
        <w:ind w:left="-15" w:right="45" w:firstLine="0"/>
      </w:pPr>
      <w:r>
        <w:t xml:space="preserve">, documento dentro del cual la  entidad contratante debe fijar las reglas aplicables al procedimiento de selección, cumpliendo con la función del pliego de condiciones. En  este  sentido, es un documento  “ equivalente ” del mismo en los términos del artículo 11  </w:t>
      </w:r>
      <w:r>
        <w:rPr>
          <w:i/>
        </w:rPr>
        <w:t xml:space="preserve">Ibídem, </w:t>
      </w:r>
      <w:r>
        <w:t xml:space="preserve"> dentro del cual es viable establecer el plazo para la liquidación de mutuo acuerdo.</w:t>
      </w:r>
    </w:p>
    <w:p w14:paraId="34ECAD3B" w14:textId="77777777" w:rsidR="000B098D" w:rsidRDefault="003F0A4F">
      <w:pPr>
        <w:spacing w:after="170"/>
        <w:ind w:left="-15" w:right="45"/>
      </w:pPr>
      <w:r>
        <w:t xml:space="preserve">De otra parte, cuando el artículo 11 de la Ley 1150 de 2007 hace referencia al término que  “ </w:t>
      </w:r>
      <w:r>
        <w:rPr>
          <w:i/>
        </w:rPr>
        <w:t xml:space="preserve">acuerden las partes </w:t>
      </w:r>
      <w:r>
        <w:t>”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w:t>
      </w:r>
      <w:r>
        <w:t>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w:t>
      </w:r>
      <w:r>
        <w:t>evación a escrito requerida en materia de contratación estatal</w:t>
      </w:r>
      <w:r>
        <w:rPr>
          <w:vertAlign w:val="superscript"/>
        </w:rPr>
        <w:t>11</w:t>
      </w:r>
      <w:r>
        <w:t>.</w:t>
      </w:r>
    </w:p>
    <w:p w14:paraId="76BE7F08" w14:textId="77777777" w:rsidR="000B098D" w:rsidRDefault="003F0A4F">
      <w:pPr>
        <w:spacing w:after="168"/>
        <w:ind w:left="-15" w:right="45"/>
      </w:pPr>
      <w:r>
        <w:t xml:space="preserve">Ahora bien, el término de 4 meses previsto en el artículo 11 de la Ley 1150 de 2007, dado su carácter supletivo, solo resulta aplicable ante la ausencia de  regulación de este en el pliego de condiciones  – documento equivalente – o acuerdo entre las partes en torno al </w:t>
      </w:r>
    </w:p>
    <w:p w14:paraId="051C4481" w14:textId="77777777" w:rsidR="000B098D" w:rsidRDefault="003F0A4F">
      <w:pPr>
        <w:spacing w:after="428" w:line="259" w:lineRule="auto"/>
        <w:ind w:firstLine="0"/>
        <w:jc w:val="left"/>
      </w:pPr>
      <w:r>
        <w:rPr>
          <w:rFonts w:ascii="Calibri" w:eastAsia="Calibri" w:hAnsi="Calibri" w:cs="Calibri"/>
          <w:noProof/>
        </w:rPr>
        <mc:AlternateContent>
          <mc:Choice Requires="wpg">
            <w:drawing>
              <wp:inline distT="0" distB="0" distL="0" distR="0" wp14:anchorId="66952984" wp14:editId="0366A285">
                <wp:extent cx="5612131" cy="6350"/>
                <wp:effectExtent l="0" t="0" r="0" b="0"/>
                <wp:docPr id="70903" name="Group 70903"/>
                <wp:cNvGraphicFramePr/>
                <a:graphic xmlns:a="http://schemas.openxmlformats.org/drawingml/2006/main">
                  <a:graphicData uri="http://schemas.microsoft.com/office/word/2010/wordprocessingGroup">
                    <wpg:wgp>
                      <wpg:cNvGrpSpPr/>
                      <wpg:grpSpPr>
                        <a:xfrm>
                          <a:off x="0" y="0"/>
                          <a:ext cx="5612131" cy="6350"/>
                          <a:chOff x="0" y="0"/>
                          <a:chExt cx="5612131" cy="6350"/>
                        </a:xfrm>
                      </wpg:grpSpPr>
                      <wps:wsp>
                        <wps:cNvPr id="6721" name="Shape 6721"/>
                        <wps:cNvSpPr/>
                        <wps:spPr>
                          <a:xfrm>
                            <a:off x="0" y="0"/>
                            <a:ext cx="5612131" cy="0"/>
                          </a:xfrm>
                          <a:custGeom>
                            <a:avLst/>
                            <a:gdLst/>
                            <a:ahLst/>
                            <a:cxnLst/>
                            <a:rect l="0" t="0" r="0" b="0"/>
                            <a:pathLst>
                              <a:path w="5612131">
                                <a:moveTo>
                                  <a:pt x="0" y="0"/>
                                </a:moveTo>
                                <a:lnTo>
                                  <a:pt x="56121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903" style="width:441.9pt;height:0.5pt;mso-position-horizontal-relative:char;mso-position-vertical-relative:line" coordsize="56121,63">
                <v:shape id="Shape 6721" style="position:absolute;width:56121;height:0;left:0;top:0;" coordsize="5612131,0" path="m0,0l5612131,0">
                  <v:stroke weight="0.5pt" endcap="flat" joinstyle="miter" miterlimit="10" on="true" color="#000000"/>
                  <v:fill on="false" color="#000000" opacity="0"/>
                </v:shape>
              </v:group>
            </w:pict>
          </mc:Fallback>
        </mc:AlternateContent>
      </w:r>
    </w:p>
    <w:p w14:paraId="287CC03D" w14:textId="77777777" w:rsidR="000B098D" w:rsidRDefault="003F0A4F">
      <w:pPr>
        <w:numPr>
          <w:ilvl w:val="0"/>
          <w:numId w:val="2"/>
        </w:numPr>
        <w:spacing w:after="0" w:line="259" w:lineRule="auto"/>
        <w:ind w:firstLine="709"/>
      </w:pPr>
      <w:r>
        <w:rPr>
          <w:sz w:val="14"/>
        </w:rPr>
        <w:t xml:space="preserve">Decreto 1082 de 2015  “ </w:t>
      </w:r>
      <w:r>
        <w:rPr>
          <w:b/>
          <w:sz w:val="14"/>
        </w:rPr>
        <w:t xml:space="preserve">Artículo 2.2.1.2.1.5.2.  </w:t>
      </w:r>
      <w:r>
        <w:rPr>
          <w:i/>
          <w:sz w:val="14"/>
        </w:rPr>
        <w:t xml:space="preserve">Procedimiento para la contratación de mínima cuantía.  </w:t>
      </w:r>
      <w:r>
        <w:rPr>
          <w:sz w:val="14"/>
        </w:rPr>
        <w:t xml:space="preserve">Las siguientes reglas son </w:t>
      </w:r>
    </w:p>
    <w:p w14:paraId="54E7A08D" w14:textId="77777777" w:rsidR="000B098D" w:rsidRDefault="003F0A4F">
      <w:pPr>
        <w:spacing w:after="273" w:line="250" w:lineRule="auto"/>
        <w:ind w:left="-5" w:hanging="10"/>
      </w:pPr>
      <w:r>
        <w:rPr>
          <w:sz w:val="14"/>
        </w:rPr>
        <w:t>aplicables a la contratación cuyo valor no excede del 10% de la menor cuantía de la Entidad Estatal, independientemente de su objeto:</w:t>
      </w:r>
    </w:p>
    <w:p w14:paraId="55072A7F" w14:textId="77777777" w:rsidR="000B098D" w:rsidRDefault="003F0A4F">
      <w:pPr>
        <w:spacing w:after="571" w:line="250" w:lineRule="auto"/>
        <w:ind w:left="-5" w:hanging="10"/>
      </w:pPr>
      <w:r>
        <w:rPr>
          <w:sz w:val="14"/>
        </w:rPr>
        <w:t xml:space="preserve">   “ 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0EF62BD9" w14:textId="77777777" w:rsidR="000B098D" w:rsidRDefault="003F0A4F">
      <w:pPr>
        <w:numPr>
          <w:ilvl w:val="0"/>
          <w:numId w:val="2"/>
        </w:numPr>
        <w:spacing w:after="3" w:line="250" w:lineRule="auto"/>
        <w:ind w:firstLine="709"/>
      </w:pPr>
      <w:r>
        <w:rPr>
          <w:sz w:val="14"/>
        </w:rPr>
        <w:t xml:space="preserve">Ley 80 de 1993  “ </w:t>
      </w:r>
      <w:r>
        <w:rPr>
          <w:b/>
          <w:sz w:val="14"/>
        </w:rPr>
        <w:t xml:space="preserve">Articulo 39. De la forma del contrato estatal.  </w:t>
      </w:r>
      <w:r>
        <w:rPr>
          <w:sz w:val="14"/>
        </w:rPr>
        <w:t xml:space="preserve">Los contratos que celebren las entidades estatales constarán </w:t>
      </w:r>
    </w:p>
    <w:p w14:paraId="14FCD1EA" w14:textId="77777777" w:rsidR="000B098D" w:rsidRDefault="003F0A4F">
      <w:pPr>
        <w:spacing w:after="274" w:line="250" w:lineRule="auto"/>
        <w:ind w:left="-5" w:hanging="10"/>
      </w:pPr>
      <w:r>
        <w:rPr>
          <w:sz w:val="14"/>
        </w:rPr>
        <w:lastRenderedPageBreak/>
        <w:t>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p>
    <w:p w14:paraId="420DCCAF" w14:textId="77777777" w:rsidR="000B098D" w:rsidRDefault="003F0A4F">
      <w:pPr>
        <w:spacing w:after="3" w:line="250" w:lineRule="auto"/>
        <w:ind w:left="730" w:hanging="10"/>
      </w:pPr>
      <w:r>
        <w:rPr>
          <w:b/>
          <w:sz w:val="14"/>
        </w:rPr>
        <w:t>“ Articulo 40. Del contenido del contrato estatal.</w:t>
      </w:r>
      <w:r>
        <w:rPr>
          <w:sz w:val="14"/>
        </w:rPr>
        <w:t xml:space="preserve">  Las estipulaciones de los contratos serán las que de acuerdo con las normas </w:t>
      </w:r>
    </w:p>
    <w:p w14:paraId="267224C6" w14:textId="77777777" w:rsidR="000B098D" w:rsidRDefault="003F0A4F">
      <w:pPr>
        <w:spacing w:after="273" w:line="250" w:lineRule="auto"/>
        <w:ind w:left="-5" w:hanging="10"/>
      </w:pPr>
      <w:r>
        <w:rPr>
          <w:sz w:val="14"/>
        </w:rPr>
        <w:t>civiles, comerciales y las previstas en esta ley, correspondan a su esencia y naturaleza.</w:t>
      </w:r>
    </w:p>
    <w:p w14:paraId="03F9998C" w14:textId="77777777" w:rsidR="000B098D" w:rsidRDefault="003F0A4F">
      <w:pPr>
        <w:spacing w:after="3" w:line="250" w:lineRule="auto"/>
        <w:ind w:left="730" w:hanging="10"/>
      </w:pPr>
      <w:r>
        <w:rPr>
          <w:sz w:val="14"/>
        </w:rPr>
        <w:t xml:space="preserve">“ Las entidades podrán celebrar los contratos y acuerdos que permitan la autonomía de la voluntad y requieran el cumplimiento de </w:t>
      </w:r>
    </w:p>
    <w:p w14:paraId="19844CA1" w14:textId="77777777" w:rsidR="000B098D" w:rsidRDefault="003F0A4F">
      <w:pPr>
        <w:spacing w:after="273" w:line="250" w:lineRule="auto"/>
        <w:ind w:left="-5" w:hanging="10"/>
      </w:pPr>
      <w:r>
        <w:rPr>
          <w:sz w:val="14"/>
        </w:rPr>
        <w:t xml:space="preserve">los fines estatales. </w:t>
      </w:r>
    </w:p>
    <w:p w14:paraId="037C7BE2" w14:textId="77777777" w:rsidR="000B098D" w:rsidRDefault="003F0A4F">
      <w:pPr>
        <w:spacing w:after="3" w:line="250" w:lineRule="auto"/>
        <w:ind w:left="730" w:hanging="10"/>
      </w:pPr>
      <w:r>
        <w:rPr>
          <w:b/>
          <w:sz w:val="14"/>
        </w:rPr>
        <w:t>“ Artículo 41. Del perfeccionamiento del contrato.</w:t>
      </w:r>
      <w:r>
        <w:rPr>
          <w:sz w:val="14"/>
        </w:rPr>
        <w:t xml:space="preserve">  Los contratos del Estado se perfeccionan cuando se logre acuerdo sobre el </w:t>
      </w:r>
    </w:p>
    <w:p w14:paraId="59A933D7" w14:textId="77777777" w:rsidR="000B098D" w:rsidRDefault="003F0A4F">
      <w:pPr>
        <w:spacing w:after="3" w:line="250" w:lineRule="auto"/>
        <w:ind w:left="-5" w:hanging="10"/>
      </w:pPr>
      <w:r>
        <w:rPr>
          <w:sz w:val="14"/>
        </w:rPr>
        <w:t>objeto y la contraprestación y éste se eleve a escrito […]”.</w:t>
      </w:r>
    </w:p>
    <w:p w14:paraId="4B36956C" w14:textId="77777777" w:rsidR="000B098D" w:rsidRDefault="003F0A4F">
      <w:pPr>
        <w:ind w:left="-15" w:right="45" w:firstLine="0"/>
      </w:pPr>
      <w:r>
        <w:t xml:space="preserve">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 </w:t>
      </w:r>
      <w:proofErr w:type="spellStart"/>
      <w:r>
        <w:t>ública</w:t>
      </w:r>
      <w:proofErr w:type="spellEnd"/>
      <w:r>
        <w:t xml:space="preserve"> se encuentran sometidas a los principios de la función administrativa</w:t>
      </w:r>
      <w:r>
        <w:rPr>
          <w:vertAlign w:val="superscript"/>
        </w:rPr>
        <w:t>12</w:t>
      </w:r>
      <w:r>
        <w:t xml:space="preserve"> , lo cual implica que las mismas se desarrollen en procura de la economía y la celeridad</w:t>
      </w:r>
      <w:r>
        <w:rPr>
          <w:vertAlign w:val="superscript"/>
        </w:rPr>
        <w:t>13</w:t>
      </w:r>
      <w:r>
        <w:t xml:space="preserve"> . Esto significa que, en ejercicio de la facultad que les asiste para fijar el plazo para la liquidación bilateral, las partes deben actuar en garantía de estos principios, por lo que el término que se acuerde debe ser fijado de manera razonable.</w:t>
      </w:r>
    </w:p>
    <w:p w14:paraId="080F33AB" w14:textId="77777777" w:rsidR="000B098D" w:rsidRDefault="003F0A4F">
      <w:pPr>
        <w:ind w:left="-15" w:right="45"/>
      </w:pPr>
      <w:r>
        <w:t>Durante este término, el contratista puede solicitar que se adelante el trámite de liquidación. Sin embargo, es responsabilidad de la Entidad Estatal convocarlo para adelantar la liquidación de común acuerdo o notificarlo para que se presente a realizarla</w:t>
      </w:r>
      <w:r>
        <w:rPr>
          <w:vertAlign w:val="superscript"/>
        </w:rPr>
        <w:t>14</w:t>
      </w:r>
      <w:r>
        <w:t xml:space="preserve"> , de  suerte  que el contrato pueda ser liquidado bilateralmente, bien sea en el plazo previsto en el pliego de condiciones, el acordado por las partes, o el supletivo de cuatro meses señalado en la ley, según corresponda. Esta liquidación bilateral puede ser total o parcial</w:t>
      </w:r>
      <w:r>
        <w:rPr>
          <w:vertAlign w:val="superscript"/>
        </w:rPr>
        <w:t>15</w:t>
      </w:r>
      <w:r>
        <w:t xml:space="preserve"> , y  el documento que la contiene presta mérito ejecutivo, siempre que se satisfagan los elementos para considerarlo como tal.</w:t>
      </w:r>
    </w:p>
    <w:p w14:paraId="4A3DDC05" w14:textId="77777777" w:rsidR="000B098D" w:rsidRDefault="003F0A4F">
      <w:pPr>
        <w:spacing w:after="464"/>
        <w:ind w:left="-15" w:right="45"/>
      </w:pPr>
      <w:r>
        <w:t>Si no es posible efectuar la liquidación de manera bilateral, el ordenamiento jurídico prevé una facultad, de carácter subsidiario, para que la Entidad Estatal realice la liquidación de forma unilateral . En relación con este aspecto, la Sala  de Consulta y Servicio Civil del  Consejo de Estado, en concepto del 28 de junio de 2016</w:t>
      </w:r>
      <w:r>
        <w:rPr>
          <w:vertAlign w:val="superscript"/>
        </w:rPr>
        <w:t>16</w:t>
      </w:r>
      <w:r>
        <w:t>, manifestó que:</w:t>
      </w:r>
    </w:p>
    <w:p w14:paraId="422E8ECC" w14:textId="77777777" w:rsidR="000B098D" w:rsidRDefault="003F0A4F">
      <w:pPr>
        <w:spacing w:after="148" w:line="259" w:lineRule="auto"/>
        <w:ind w:firstLine="0"/>
        <w:jc w:val="left"/>
      </w:pPr>
      <w:r>
        <w:rPr>
          <w:rFonts w:ascii="Calibri" w:eastAsia="Calibri" w:hAnsi="Calibri" w:cs="Calibri"/>
          <w:noProof/>
        </w:rPr>
        <mc:AlternateContent>
          <mc:Choice Requires="wpg">
            <w:drawing>
              <wp:inline distT="0" distB="0" distL="0" distR="0" wp14:anchorId="13757B92" wp14:editId="1D124CCF">
                <wp:extent cx="1828800" cy="6350"/>
                <wp:effectExtent l="0" t="0" r="0" b="0"/>
                <wp:docPr id="70032" name="Group 70032"/>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7847" name="Shape 7847"/>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32" style="width:144pt;height:0.5pt;mso-position-horizontal-relative:char;mso-position-vertical-relative:line" coordsize="18288,63">
                <v:shape id="Shape 7847" style="position:absolute;width:18288;height:0;left:0;top:0;" coordsize="1828800,0" path="m0,0l1828800,0">
                  <v:stroke weight="0.5pt" endcap="flat" joinstyle="miter" miterlimit="10" on="true" color="#000000"/>
                  <v:fill on="false" color="#000000" opacity="0"/>
                </v:shape>
              </v:group>
            </w:pict>
          </mc:Fallback>
        </mc:AlternateContent>
      </w:r>
    </w:p>
    <w:p w14:paraId="0F28FFEE" w14:textId="77777777" w:rsidR="000B098D" w:rsidRDefault="003F0A4F">
      <w:pPr>
        <w:numPr>
          <w:ilvl w:val="0"/>
          <w:numId w:val="3"/>
        </w:numPr>
        <w:spacing w:after="0" w:line="259" w:lineRule="auto"/>
        <w:ind w:firstLine="708"/>
      </w:pPr>
      <w:r>
        <w:rPr>
          <w:sz w:val="14"/>
        </w:rPr>
        <w:t xml:space="preserve">Ley 80 de 1993  “ </w:t>
      </w:r>
      <w:r>
        <w:rPr>
          <w:b/>
          <w:sz w:val="14"/>
        </w:rPr>
        <w:t>Artículo 77. De la normatividad aplicable en las actuaciones administrativas.</w:t>
      </w:r>
      <w:r>
        <w:rPr>
          <w:sz w:val="14"/>
        </w:rPr>
        <w:t xml:space="preserve">  En cuanto sean compatibles </w:t>
      </w:r>
    </w:p>
    <w:p w14:paraId="32EEFC71" w14:textId="77777777" w:rsidR="000B098D" w:rsidRDefault="003F0A4F">
      <w:pPr>
        <w:spacing w:after="285" w:line="250" w:lineRule="auto"/>
        <w:ind w:left="-5" w:hanging="10"/>
      </w:pPr>
      <w:r>
        <w:rPr>
          <w:sz w:val="14"/>
        </w:rPr>
        <w:t xml:space="preserve">con la finalidad y los principios de esta ley, </w:t>
      </w:r>
      <w:r>
        <w:rPr>
          <w:sz w:val="14"/>
        </w:rPr>
        <w:t xml:space="preserve">las normas que rigen los procedimientos y actuaciones en la función administrativa, serán aplicables en las actuaciones contractuales. A falta de estas, regirán las disposiciones del Código de Procedimiento Civil” […]”. </w:t>
      </w:r>
    </w:p>
    <w:p w14:paraId="1557509F" w14:textId="77777777" w:rsidR="000B098D" w:rsidRDefault="003F0A4F">
      <w:pPr>
        <w:numPr>
          <w:ilvl w:val="0"/>
          <w:numId w:val="3"/>
        </w:numPr>
        <w:spacing w:after="283" w:line="250" w:lineRule="auto"/>
        <w:ind w:firstLine="708"/>
      </w:pPr>
      <w:r>
        <w:rPr>
          <w:sz w:val="14"/>
        </w:rPr>
        <w:t>Ley 80 de 1993 “</w:t>
      </w:r>
      <w:r>
        <w:rPr>
          <w:b/>
          <w:sz w:val="14"/>
        </w:rPr>
        <w:t>Artículo 25. Del principio de economía.</w:t>
      </w:r>
      <w:r>
        <w:rPr>
          <w:sz w:val="14"/>
        </w:rPr>
        <w:t xml:space="preserve"> En virtud de este principio:</w:t>
      </w:r>
    </w:p>
    <w:p w14:paraId="51BCA7DF" w14:textId="77777777" w:rsidR="000B098D" w:rsidRDefault="003F0A4F">
      <w:pPr>
        <w:spacing w:after="273" w:line="250" w:lineRule="auto"/>
        <w:ind w:left="719" w:hanging="10"/>
      </w:pPr>
      <w:r>
        <w:rPr>
          <w:sz w:val="14"/>
        </w:rPr>
        <w:lastRenderedPageBreak/>
        <w:t>[…]</w:t>
      </w:r>
    </w:p>
    <w:p w14:paraId="4D80F41F" w14:textId="77777777" w:rsidR="000B098D" w:rsidRDefault="003F0A4F">
      <w:pPr>
        <w:spacing w:after="3" w:line="250" w:lineRule="auto"/>
        <w:ind w:left="719" w:hanging="10"/>
      </w:pPr>
      <w:r>
        <w:rPr>
          <w:sz w:val="14"/>
        </w:rPr>
        <w:t xml:space="preserve">“ 4o. Los trámites se adelantarán con austeridad de tiempo, medios y gastos y se impedirán las dilaciones y los retardos en la </w:t>
      </w:r>
    </w:p>
    <w:p w14:paraId="6722287E" w14:textId="77777777" w:rsidR="000B098D" w:rsidRDefault="003F0A4F">
      <w:pPr>
        <w:spacing w:after="291" w:line="250" w:lineRule="auto"/>
        <w:ind w:left="-5" w:hanging="10"/>
      </w:pPr>
      <w:r>
        <w:rPr>
          <w:sz w:val="14"/>
        </w:rPr>
        <w:t>ejecución del contrato. ( … )  “ 5o. Se adoptarán procedimientos que garanticen la pronta solución de las diferencias y controversias que con motivo de la celebración y ejecución del contrato se presenten […]”.</w:t>
      </w:r>
    </w:p>
    <w:p w14:paraId="247864CF" w14:textId="77777777" w:rsidR="000B098D" w:rsidRDefault="003F0A4F">
      <w:pPr>
        <w:numPr>
          <w:ilvl w:val="0"/>
          <w:numId w:val="3"/>
        </w:numPr>
        <w:spacing w:after="3" w:line="250" w:lineRule="auto"/>
        <w:ind w:firstLine="708"/>
      </w:pPr>
      <w:r>
        <w:rPr>
          <w:sz w:val="14"/>
        </w:rPr>
        <w:t xml:space="preserve">COLOMBIA COMPRA EFICIENTE. Guía para la Liquidación de los Procesos de Contratación. página 5, disponible en:  </w:t>
      </w:r>
    </w:p>
    <w:p w14:paraId="39C0166B" w14:textId="77777777" w:rsidR="000B098D" w:rsidRDefault="003F0A4F">
      <w:pPr>
        <w:spacing w:after="165" w:line="259" w:lineRule="auto"/>
        <w:ind w:firstLine="0"/>
        <w:jc w:val="left"/>
      </w:pPr>
      <w:hyperlink r:id="rId8">
        <w:r>
          <w:rPr>
            <w:sz w:val="14"/>
            <w:u w:val="single" w:color="000000"/>
          </w:rPr>
          <w:t xml:space="preserve">https://www.colombiacompra.gov.co/sites/cce_public/files/cce_documents/cce_guia_liquidacion_procesos.pdf  </w:t>
        </w:r>
      </w:hyperlink>
    </w:p>
    <w:p w14:paraId="1928C9B6" w14:textId="77777777" w:rsidR="000B098D" w:rsidRDefault="003F0A4F">
      <w:pPr>
        <w:numPr>
          <w:ilvl w:val="0"/>
          <w:numId w:val="3"/>
        </w:numPr>
        <w:spacing w:after="3" w:line="250" w:lineRule="auto"/>
        <w:ind w:firstLine="708"/>
      </w:pPr>
      <w:r>
        <w:rPr>
          <w:sz w:val="14"/>
        </w:rPr>
        <w:t xml:space="preserve">Conviene recordar que es válida la liquidación bilateral parcial, debido a que las partes no logran ponerse de acuerdo en todos </w:t>
      </w:r>
    </w:p>
    <w:p w14:paraId="4CCEFF7E" w14:textId="77777777" w:rsidR="000B098D" w:rsidRDefault="003F0A4F">
      <w:pPr>
        <w:spacing w:after="172" w:line="250" w:lineRule="auto"/>
        <w:ind w:left="-5" w:hanging="10"/>
      </w:pPr>
      <w:r>
        <w:rPr>
          <w:sz w:val="14"/>
        </w:rPr>
        <w:t xml:space="preserve">los asuntos referentes al contrato. En este evento, se debe hacer uso de las glosas o salvedades, y únicamente sobre </w:t>
      </w:r>
      <w:r>
        <w:rPr>
          <w:sz w:val="14"/>
        </w:rPr>
        <w:t>tal glosa o salvedad girará el debate judicial que se da con ocasión de la demanda en ejercicio del medio de control de controversias contractuales.</w:t>
      </w:r>
    </w:p>
    <w:p w14:paraId="3C2C5D57" w14:textId="77777777" w:rsidR="000B098D" w:rsidRDefault="003F0A4F">
      <w:pPr>
        <w:numPr>
          <w:ilvl w:val="0"/>
          <w:numId w:val="3"/>
        </w:numPr>
        <w:spacing w:after="3" w:line="250" w:lineRule="auto"/>
        <w:ind w:firstLine="708"/>
      </w:pPr>
      <w:r>
        <w:rPr>
          <w:sz w:val="14"/>
        </w:rPr>
        <w:t xml:space="preserve">CONSEJO DE ESTADO. Sala de Consulta y Servicio Civil. Concepto de 28 de Junio de 2016. Radicación: 2253. C.P. Álvaro  </w:t>
      </w:r>
      <w:proofErr w:type="spellStart"/>
      <w:r>
        <w:rPr>
          <w:sz w:val="14"/>
        </w:rPr>
        <w:t>Namén</w:t>
      </w:r>
      <w:proofErr w:type="spellEnd"/>
      <w:r>
        <w:rPr>
          <w:sz w:val="14"/>
        </w:rPr>
        <w:t xml:space="preserve"> Vargas.</w:t>
      </w:r>
    </w:p>
    <w:p w14:paraId="0D05A0E9" w14:textId="77777777" w:rsidR="000B098D" w:rsidRDefault="003F0A4F">
      <w:pPr>
        <w:spacing w:after="299" w:line="241" w:lineRule="auto"/>
        <w:ind w:left="704" w:right="803" w:hanging="10"/>
      </w:pPr>
      <w:r>
        <w:rPr>
          <w:i/>
          <w:sz w:val="21"/>
        </w:rPr>
        <w:t xml:space="preserve">“ </w:t>
      </w:r>
      <w:r>
        <w:rPr>
          <w:sz w:val="21"/>
        </w:rPr>
        <w:t xml:space="preserve">[ … ] se debe tener en cuenta que la liquidación unilateral es subsidiaria o supletoria frente a la bilateral, dado que el contratista tiene derecho a acordar la liquidación, debidamente reconocido por el ordenamiento </w:t>
      </w:r>
      <w:r>
        <w:rPr>
          <w:sz w:val="21"/>
        </w:rPr>
        <w:t>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w:t>
      </w:r>
      <w:r>
        <w:rPr>
          <w:sz w:val="21"/>
        </w:rPr>
        <w:t>ría un abuso de poder”.</w:t>
      </w:r>
    </w:p>
    <w:p w14:paraId="2BFAB701" w14:textId="77777777" w:rsidR="000B098D" w:rsidRDefault="003F0A4F">
      <w:pPr>
        <w:ind w:left="-15" w:right="45"/>
      </w:pPr>
      <w: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w:t>
      </w:r>
    </w:p>
    <w:p w14:paraId="4C4B6938" w14:textId="77777777" w:rsidR="000B098D" w:rsidRDefault="003F0A4F">
      <w:pPr>
        <w:spacing w:after="286"/>
        <w:ind w:left="-15" w:right="45"/>
      </w:pPr>
      <w:r>
        <w:t>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En este sentido, en dec</w:t>
      </w:r>
      <w:r>
        <w:t>isión de unificación de la  Sección Tercera del Consejo de Estado, del 1 de agosto de 2019</w:t>
      </w:r>
      <w:r>
        <w:rPr>
          <w:vertAlign w:val="superscript"/>
        </w:rPr>
        <w:footnoteReference w:id="7"/>
      </w:r>
      <w:r>
        <w:t xml:space="preserve"> , se expresó lo siguiente:</w:t>
      </w:r>
    </w:p>
    <w:p w14:paraId="04106A9B" w14:textId="77777777" w:rsidR="000B098D" w:rsidRDefault="003F0A4F">
      <w:pPr>
        <w:spacing w:after="299" w:line="241" w:lineRule="auto"/>
        <w:ind w:left="704" w:right="803" w:hanging="10"/>
      </w:pPr>
      <w:r>
        <w:rPr>
          <w:i/>
          <w:sz w:val="21"/>
        </w:rPr>
        <w:t xml:space="preserve">“ ( … )  </w:t>
      </w:r>
      <w:r>
        <w:rPr>
          <w:sz w:val="21"/>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w:t>
      </w:r>
      <w:r>
        <w:rPr>
          <w:sz w:val="21"/>
        </w:rPr>
        <w:lastRenderedPageBreak/>
        <w:t xml:space="preserve">administración lo hubiera liquidado unilateralmente, bajo condición de que el acuerdo  </w:t>
      </w:r>
      <w:proofErr w:type="spellStart"/>
      <w:r>
        <w:rPr>
          <w:sz w:val="21"/>
        </w:rPr>
        <w:t>liquidatorio</w:t>
      </w:r>
      <w:proofErr w:type="spellEnd"/>
      <w:r>
        <w:rPr>
          <w:sz w:val="21"/>
        </w:rPr>
        <w:t xml:space="preserve">  se logre dentro del lapso de dos años</w:t>
      </w:r>
      <w:r>
        <w:rPr>
          <w:sz w:val="21"/>
        </w:rPr>
        <w:t xml:space="preserve"> contados a partir del vencimiento del término legalmente conocido para la liquidación unilateral, pues ese es el lapso que el ordenamiento ha fijado para el ejercicio oportuno de la acción</w:t>
      </w:r>
      <w:r>
        <w:rPr>
          <w:i/>
          <w:sz w:val="21"/>
        </w:rPr>
        <w:t>”.</w:t>
      </w:r>
    </w:p>
    <w:p w14:paraId="04D666F2" w14:textId="77777777" w:rsidR="000B098D" w:rsidRDefault="003F0A4F">
      <w:pPr>
        <w:ind w:left="-15" w:right="165"/>
      </w:pPr>
      <w: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en dicho fallo  indicó que:</w:t>
      </w:r>
    </w:p>
    <w:p w14:paraId="303812F4" w14:textId="77777777" w:rsidR="000B098D" w:rsidRDefault="003F0A4F">
      <w:pPr>
        <w:spacing w:after="299" w:line="241" w:lineRule="auto"/>
        <w:ind w:left="704" w:right="803" w:hanging="10"/>
      </w:pPr>
      <w:r>
        <w:rPr>
          <w:i/>
          <w:sz w:val="21"/>
        </w:rPr>
        <w:t xml:space="preserve">“ ( … ) </w:t>
      </w:r>
      <w:proofErr w:type="spellStart"/>
      <w:r>
        <w:rPr>
          <w:i/>
          <w:sz w:val="21"/>
        </w:rPr>
        <w:t xml:space="preserve">l </w:t>
      </w:r>
      <w:r>
        <w:rPr>
          <w:sz w:val="21"/>
        </w:rPr>
        <w:t>a</w:t>
      </w:r>
      <w:proofErr w:type="spellEnd"/>
      <w:r>
        <w:rPr>
          <w:sz w:val="21"/>
        </w:rPr>
        <w:t xml:space="preserve">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  La jurisprudencia ha sostenido, a partir de lo preceptuado en el literal d) del numeral 10 del artículo 136 del CCA, [subrogado por el artículo 44 de la ley 446 de 1998] , que la notificación del auto admisorio de la deman</w:t>
      </w:r>
      <w:r>
        <w:rPr>
          <w:sz w:val="21"/>
        </w:rPr>
        <w:t>da que tenga por objeto la liquidación judicial del contrato es el hito que genera la pérdida de competencia de la entidad para ejercer la facultad de liquidar unilateralmente el contrato, mientras esta no lo haya liquidado unilateral o bilateralmente. […  ] No obstante, la Sala encuentra que el punto de partida de la pérdida de competencia que se fijó jurisprudencialmente es susceptible de ser revisado, a partir del empleo de un criterio de interpretación que resulte coherente con los efectos procesales qu</w:t>
      </w:r>
      <w:r>
        <w:rPr>
          <w:sz w:val="21"/>
        </w:rPr>
        <w:t>e el legislador fijó la presentación de la demanda. [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w:t>
      </w:r>
      <w:r>
        <w:rPr>
          <w:sz w:val="21"/>
        </w:rPr>
        <w:t xml:space="preserve">e produce la presentación de la demanda, al interrumpir la prescripción. Al efecto, el Artículo 90 del Código de Procedimiento Civil, modificado por el decreto 2282 de 1989, aplicable a la presente controversia, [ … ] Frente al vacío que se pretende colmar se hace necesario un ejercicio de integración normativa que esté </w:t>
      </w:r>
      <w:proofErr w:type="spellStart"/>
      <w:r>
        <w:rPr>
          <w:sz w:val="21"/>
        </w:rPr>
        <w:t>mas</w:t>
      </w:r>
      <w:proofErr w:type="spellEnd"/>
      <w:r>
        <w:rPr>
          <w:sz w:val="21"/>
        </w:rPr>
        <w:t xml:space="preserve">  (sic) acorde con los efectos que la legislación procesal le  atribuye a la presentación de la demanda, y que no están condicionados a su notificación. Desde este enfoque, la Sala declar</w:t>
      </w:r>
      <w:r>
        <w:rPr>
          <w:sz w:val="21"/>
        </w:rPr>
        <w:t>ará que la Administración perdió competencia para liquidar el contrato en forma unilateral, a partir de la fecha en que se presentó la demanda que pretendió su liquidación judicial</w:t>
      </w:r>
      <w:r>
        <w:rPr>
          <w:i/>
          <w:sz w:val="21"/>
        </w:rPr>
        <w:t>”.</w:t>
      </w:r>
    </w:p>
    <w:p w14:paraId="723BE797" w14:textId="77777777" w:rsidR="000B098D" w:rsidRDefault="003F0A4F">
      <w:pPr>
        <w:ind w:left="-15" w:right="165"/>
      </w:pPr>
      <w:r>
        <w:t xml:space="preserve">Así,  se podrá entonces interponer una demanda ante la jurisdicción de lo contencioso administrativo solicitando la liquidación judicial del contrato mediante el medio de control de controversias contractuales, en los términos del artículo 141 del Código de </w:t>
      </w:r>
      <w:r>
        <w:lastRenderedPageBreak/>
        <w:t>Procedimiento Administrativo y de lo Contencioso Administrativo  – CPACA – .  La demanda debe ser presentada dentro del término que establece el artículo 164 del CPACA, pues de lo contrario operará el fenómeno de la caducidad, por lo cual no sería posible realizar la liquidación del contrato por ningún medio.</w:t>
      </w:r>
    </w:p>
    <w:p w14:paraId="7F307A99" w14:textId="77777777" w:rsidR="000B098D" w:rsidRDefault="003F0A4F">
      <w:pPr>
        <w:ind w:left="-15" w:right="169"/>
      </w:pPr>
      <w:r>
        <w:t>Con todo ,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w:t>
      </w:r>
      <w:r>
        <w:t>ntar a partir de la suma de los seis meses que trata en artículo 11 de la Ley 1150 de 2011.</w:t>
      </w:r>
    </w:p>
    <w:p w14:paraId="01DC2B68" w14:textId="77777777" w:rsidR="000B098D" w:rsidRDefault="000B098D">
      <w:pPr>
        <w:sectPr w:rsidR="000B098D">
          <w:headerReference w:type="even" r:id="rId9"/>
          <w:headerReference w:type="default" r:id="rId10"/>
          <w:footerReference w:type="even" r:id="rId11"/>
          <w:footerReference w:type="default" r:id="rId12"/>
          <w:headerReference w:type="first" r:id="rId13"/>
          <w:footerReference w:type="first" r:id="rId14"/>
          <w:pgSz w:w="12240" w:h="15840"/>
          <w:pgMar w:top="2298" w:right="1642" w:bottom="1820" w:left="1701" w:header="467" w:footer="552" w:gutter="0"/>
          <w:cols w:space="720"/>
          <w:titlePg/>
        </w:sectPr>
      </w:pPr>
    </w:p>
    <w:p w14:paraId="7679F6F1" w14:textId="77777777" w:rsidR="000B098D" w:rsidRDefault="003F0A4F">
      <w:pPr>
        <w:ind w:left="-15" w:right="45"/>
      </w:pPr>
      <w:r>
        <w:lastRenderedPageBreak/>
        <w:t xml:space="preserve">Así las cosas, es claro que el ordenamiento </w:t>
      </w:r>
      <w:r>
        <w:t>jurídico vigente permite la liquidación unilateral, bilateral, incluso judicial, una vez vencido el plazo establecido por el artículo 11 de la Ley 1150 de 2007. En otras palabras,  por resultar relevante para la presente consulta, conviene concluir que  la liquidación final de los contratos estatales tiene un ámbito temporal que empieza con la terminación del contrato y comprende el período contractual pactado por las partes o supletivo legal  - de 4 meses - para la liquidación bilateral, más el período leg</w:t>
      </w:r>
      <w:r>
        <w:t>al para la liquidación unilateral - de 2 meses - , más el plazo  de dos años para hacerlo de mutuo acuerdo o unilateralmente, sin perjuicio de que se solicite la liquidación judicial.</w:t>
      </w:r>
    </w:p>
    <w:p w14:paraId="4003644E" w14:textId="77777777" w:rsidR="000B098D" w:rsidRDefault="003F0A4F">
      <w:pPr>
        <w:spacing w:after="321"/>
        <w:ind w:left="-15" w:right="45"/>
      </w:pPr>
      <w:r>
        <w:t>Por  consiguiente ,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w:t>
      </w:r>
      <w:r>
        <w:t>rtes acuerdan un plazo mayor o menor para realizar la liquidación de mutuo acuerdo, con lo cual dejaría de estar incluido el término supletivo de la Ley 1150 de 2007.</w:t>
      </w:r>
    </w:p>
    <w:p w14:paraId="5D2BCC57" w14:textId="77777777" w:rsidR="000B098D" w:rsidRDefault="003F0A4F">
      <w:pPr>
        <w:pStyle w:val="Ttulo2"/>
        <w:ind w:left="693" w:hanging="708"/>
      </w:pPr>
      <w:r>
        <w:t>Garantía de cumplimiento: noción y vigencia</w:t>
      </w:r>
    </w:p>
    <w:p w14:paraId="744B14CC" w14:textId="77777777" w:rsidR="000B098D" w:rsidRDefault="003F0A4F">
      <w:pPr>
        <w:spacing w:after="236"/>
        <w:ind w:left="-15" w:right="45" w:firstLine="0"/>
      </w:pPr>
      <w:r>
        <w:t xml:space="preserve">Con arreglo a la  Guía de garantías en Procesos de Contratación  expedida  por esta Agencia, las garantías se constituyen en  </w:t>
      </w:r>
      <w:r>
        <w:rPr>
          <w:i/>
        </w:rPr>
        <w:t xml:space="preserve">“ ( … )  instrumentos de cobertura de algunos Riesgos comunes en Procesos de Contratación” </w:t>
      </w:r>
      <w:r>
        <w:rPr>
          <w:i/>
          <w:vertAlign w:val="superscript"/>
        </w:rPr>
        <w:footnoteReference w:id="8"/>
      </w:r>
      <w:r>
        <w:rPr>
          <w:i/>
        </w:rPr>
        <w:t xml:space="preserve"> </w:t>
      </w:r>
      <w:r>
        <w:rPr>
          <w:i/>
          <w:sz w:val="21"/>
        </w:rPr>
        <w:t>.</w:t>
      </w:r>
      <w:r>
        <w:rPr>
          <w:sz w:val="21"/>
        </w:rPr>
        <w:t xml:space="preserve"> Sobre </w:t>
      </w:r>
      <w:r>
        <w:t>la</w:t>
      </w:r>
      <w:r>
        <w:rPr>
          <w:sz w:val="21"/>
        </w:rPr>
        <w:t xml:space="preserve"> </w:t>
      </w:r>
      <w:r>
        <w:t xml:space="preserve"> garantía de cumplimiento, la Agencia Nacional de Contratación Pública ha sostenido lo siguiente:</w:t>
      </w:r>
    </w:p>
    <w:p w14:paraId="7F69C539" w14:textId="77777777" w:rsidR="000B098D" w:rsidRDefault="003F0A4F">
      <w:pPr>
        <w:spacing w:after="241" w:line="241" w:lineRule="auto"/>
        <w:ind w:left="704" w:right="803" w:hanging="10"/>
      </w:pPr>
      <w:r>
        <w:rPr>
          <w:i/>
          <w:sz w:val="21"/>
        </w:rPr>
        <w:t xml:space="preserve">“ </w:t>
      </w:r>
      <w:r>
        <w:rPr>
          <w:sz w:val="21"/>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7C02A4C" w14:textId="77777777" w:rsidR="000B098D" w:rsidRDefault="003F0A4F">
      <w:pPr>
        <w:spacing w:after="299" w:line="241" w:lineRule="auto"/>
        <w:ind w:left="704" w:right="803" w:hanging="10"/>
      </w:pPr>
      <w:r>
        <w:rPr>
          <w:sz w:val="21"/>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Pr>
          <w:i/>
          <w:sz w:val="21"/>
        </w:rPr>
        <w:t xml:space="preserve"> “</w:t>
      </w:r>
      <w:r>
        <w:rPr>
          <w:sz w:val="21"/>
          <w:vertAlign w:val="superscript"/>
        </w:rPr>
        <w:footnoteReference w:id="9"/>
      </w:r>
      <w:r>
        <w:rPr>
          <w:sz w:val="21"/>
        </w:rPr>
        <w:t>.</w:t>
      </w:r>
    </w:p>
    <w:p w14:paraId="42237290" w14:textId="77777777" w:rsidR="000B098D" w:rsidRDefault="003F0A4F">
      <w:pPr>
        <w:spacing w:after="152"/>
        <w:ind w:left="-15" w:right="45"/>
      </w:pPr>
      <w:r>
        <w:t xml:space="preserve">Como puede observarse, la finalidad y principal objetivo de la garantía de cumplimiento es proteger el patrimonio de la entidad de los potenciales riesgos y efectos </w:t>
      </w:r>
      <w:r>
        <w:lastRenderedPageBreak/>
        <w:t>derivados de un incumplimiento del contratista. Esta función, se advierte, debe irradiar la comprensión de las normas sobre garantías en general y sobre su vigencia en particular.</w:t>
      </w:r>
    </w:p>
    <w:p w14:paraId="64EEC6B1" w14:textId="77777777" w:rsidR="000B098D" w:rsidRDefault="003F0A4F">
      <w:pPr>
        <w:ind w:left="-15" w:right="45"/>
      </w:pPr>
      <w:r>
        <w:t>En  efecto, según el artículo 2.2.1.2.3.1.7. del Decreto 1082 de 2015</w:t>
      </w:r>
      <w:r>
        <w:rPr>
          <w:vertAlign w:val="superscript"/>
        </w:rPr>
        <w:t>20</w:t>
      </w:r>
      <w:r>
        <w:t xml:space="preserve"> ,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37495FF9" w14:textId="77777777" w:rsidR="000B098D" w:rsidRDefault="003F0A4F">
      <w:pPr>
        <w:ind w:left="-15" w:right="45"/>
      </w:pPr>
      <w:r>
        <w:t xml:space="preserve">Por  ende ,  el amparo de cumplimiento es uno de los múltiples amparos que conforman la garantía única de cumplimiento. Al tenor de lo preceptuado en el artículo 2.2.1.2.3.1.7.  </w:t>
      </w:r>
      <w:r>
        <w:rPr>
          <w:i/>
        </w:rPr>
        <w:t>ibídem</w:t>
      </w:r>
      <w: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w:t>
      </w:r>
      <w:r>
        <w:t>ción del contrato y, más claramente, aquellos derivados de incumplimientos o conductas imputables al contratista.</w:t>
      </w:r>
    </w:p>
    <w:p w14:paraId="14F3ADF9" w14:textId="77777777" w:rsidR="000B098D" w:rsidRDefault="003F0A4F">
      <w:pPr>
        <w:spacing w:after="7"/>
        <w:ind w:left="709" w:right="45" w:firstLine="0"/>
      </w:pPr>
      <w:r>
        <w:t xml:space="preserve">De otra parte, en relación con la vigencia de las garantías, el artículo 2.2.1.2.3.1.12. </w:t>
      </w:r>
    </w:p>
    <w:p w14:paraId="6365ED1E" w14:textId="77777777" w:rsidR="000B098D" w:rsidRDefault="003F0A4F">
      <w:pPr>
        <w:spacing w:after="120" w:line="276" w:lineRule="auto"/>
        <w:ind w:left="-5" w:hanging="10"/>
      </w:pPr>
      <w:r>
        <w:t xml:space="preserve">del citado Decreto señala expresamente que  </w:t>
      </w:r>
      <w:r>
        <w:rPr>
          <w:i/>
        </w:rPr>
        <w:t>“ [l]a garantía de cumplimiento del contrato debe tener una vigencia mínima hasta la liquidación del contrato”.</w:t>
      </w:r>
    </w:p>
    <w:p w14:paraId="5846728F" w14:textId="77777777" w:rsidR="000B098D" w:rsidRDefault="003F0A4F">
      <w:pPr>
        <w:spacing w:after="5"/>
        <w:ind w:left="-15" w:right="45"/>
      </w:pPr>
      <w:r>
        <w:t xml:space="preserve">Lo primero que debe ponerse de </w:t>
      </w:r>
      <w:r>
        <w:t xml:space="preserve">presente es que esta disposición no se refiere a la garantía única de cumplimiento en su totalidad, sino exclusivamente al amparo de cumplimiento, al que se viene haciendo referencia, lo cual explica que los artículos </w:t>
      </w:r>
    </w:p>
    <w:p w14:paraId="21A5CFE9" w14:textId="77777777" w:rsidR="000B098D" w:rsidRDefault="003F0A4F">
      <w:pPr>
        <w:spacing w:after="148" w:line="259" w:lineRule="auto"/>
        <w:ind w:firstLine="0"/>
        <w:jc w:val="left"/>
      </w:pPr>
      <w:r>
        <w:rPr>
          <w:rFonts w:ascii="Calibri" w:eastAsia="Calibri" w:hAnsi="Calibri" w:cs="Calibri"/>
          <w:noProof/>
        </w:rPr>
        <mc:AlternateContent>
          <mc:Choice Requires="wpg">
            <w:drawing>
              <wp:inline distT="0" distB="0" distL="0" distR="0" wp14:anchorId="62196096" wp14:editId="029B4DF6">
                <wp:extent cx="1828800" cy="6350"/>
                <wp:effectExtent l="0" t="0" r="0" b="0"/>
                <wp:docPr id="70182" name="Group 70182"/>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2237" name="Shape 12237"/>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182" style="width:144pt;height:0.5pt;mso-position-horizontal-relative:char;mso-position-vertical-relative:line" coordsize="18288,63">
                <v:shape id="Shape 12237" style="position:absolute;width:18288;height:0;left:0;top:0;" coordsize="1828800,0" path="m0,0l1828800,0">
                  <v:stroke weight="0.5pt" endcap="flat" joinstyle="miter" miterlimit="10" on="true" color="#000000"/>
                  <v:fill on="false" color="#000000" opacity="0"/>
                </v:shape>
              </v:group>
            </w:pict>
          </mc:Fallback>
        </mc:AlternateContent>
      </w:r>
    </w:p>
    <w:p w14:paraId="7125F010" w14:textId="77777777" w:rsidR="000B098D" w:rsidRDefault="003F0A4F">
      <w:pPr>
        <w:spacing w:after="0" w:line="247" w:lineRule="auto"/>
        <w:ind w:firstLine="708"/>
        <w:jc w:val="left"/>
      </w:pPr>
      <w:r>
        <w:rPr>
          <w:sz w:val="14"/>
          <w:vertAlign w:val="superscript"/>
        </w:rPr>
        <w:t xml:space="preserve">20 </w:t>
      </w:r>
      <w:r>
        <w:rPr>
          <w:sz w:val="14"/>
        </w:rPr>
        <w:t>La norma citada dispone: “Artículo 2.2.1.2.3.1.7. Garantía de cumplimiento. La garantía de cumplimiento del contrato debe cubrir: “ 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57778E85" w14:textId="77777777" w:rsidR="000B098D" w:rsidRDefault="003F0A4F">
      <w:pPr>
        <w:spacing w:after="3" w:line="250" w:lineRule="auto"/>
        <w:ind w:left="718" w:hanging="10"/>
      </w:pPr>
      <w:r>
        <w:rPr>
          <w:sz w:val="14"/>
        </w:rPr>
        <w:t xml:space="preserve">“ 2.    Devolución del pago anticipado. Este amparo cubre los perjuicios sufridos por la Entidad Estatal por la no devolución total o </w:t>
      </w:r>
    </w:p>
    <w:p w14:paraId="20A37622" w14:textId="77777777" w:rsidR="000B098D" w:rsidRDefault="003F0A4F">
      <w:pPr>
        <w:spacing w:after="3" w:line="250" w:lineRule="auto"/>
        <w:ind w:left="-5" w:hanging="10"/>
      </w:pPr>
      <w:r>
        <w:rPr>
          <w:sz w:val="14"/>
        </w:rPr>
        <w:t>parcial del dinero entregado al contratista a título de pago anticipado, cuando a ello hubiere lugar.</w:t>
      </w:r>
    </w:p>
    <w:p w14:paraId="39F7CCD2" w14:textId="77777777" w:rsidR="000B098D" w:rsidRDefault="003F0A4F">
      <w:pPr>
        <w:spacing w:after="3" w:line="250" w:lineRule="auto"/>
        <w:ind w:left="718" w:hanging="10"/>
      </w:pPr>
      <w:r>
        <w:rPr>
          <w:sz w:val="14"/>
        </w:rPr>
        <w:t>“3.    Cumplimiento del contrato. Este amparo cubre a la Entidad Estatal de los perjuicios derivados de:</w:t>
      </w:r>
    </w:p>
    <w:p w14:paraId="72795F4A" w14:textId="77777777" w:rsidR="000B098D" w:rsidRDefault="003F0A4F">
      <w:pPr>
        <w:spacing w:after="3" w:line="250" w:lineRule="auto"/>
        <w:ind w:left="718" w:hanging="10"/>
      </w:pPr>
      <w:r>
        <w:rPr>
          <w:sz w:val="14"/>
        </w:rPr>
        <w:t>“3.1.   El incumplimiento total o parcial del contrato, cuando el incumplimiento es imputable al contratista;</w:t>
      </w:r>
    </w:p>
    <w:p w14:paraId="35499345" w14:textId="77777777" w:rsidR="000B098D" w:rsidRDefault="003F0A4F">
      <w:pPr>
        <w:spacing w:after="3" w:line="250" w:lineRule="auto"/>
        <w:ind w:left="718" w:hanging="10"/>
      </w:pPr>
      <w:r>
        <w:rPr>
          <w:sz w:val="14"/>
        </w:rPr>
        <w:t>“3.2.   El cumplimiento tardío o defectuoso del contrato, cuando el incumplimiento es imputable al contratista;</w:t>
      </w:r>
    </w:p>
    <w:p w14:paraId="62A37B6E" w14:textId="77777777" w:rsidR="000B098D" w:rsidRDefault="003F0A4F">
      <w:pPr>
        <w:spacing w:after="3" w:line="250" w:lineRule="auto"/>
        <w:ind w:left="718" w:hanging="10"/>
      </w:pPr>
      <w:r>
        <w:rPr>
          <w:sz w:val="14"/>
        </w:rPr>
        <w:t>“3.3.   Los daños imputables al contratista por entregas parciales de la obra, cuando el contrato no prevé entregas parciales; y “3.4.   El pago del valor de las multas y de la cláusula penal pecuniaria.</w:t>
      </w:r>
    </w:p>
    <w:p w14:paraId="34C32219" w14:textId="77777777" w:rsidR="000B098D" w:rsidRDefault="003F0A4F">
      <w:pPr>
        <w:spacing w:after="3" w:line="250" w:lineRule="auto"/>
        <w:ind w:left="718" w:hanging="10"/>
      </w:pPr>
      <w:r>
        <w:rPr>
          <w:sz w:val="14"/>
        </w:rPr>
        <w:t xml:space="preserve">“ 4.    Pago de salarios, prestaciones sociales legales e indemnizaciones laborales. Este amparo debe cubrir a la Entidad Estatal de </w:t>
      </w:r>
    </w:p>
    <w:p w14:paraId="3CFFEB94" w14:textId="77777777" w:rsidR="000B098D" w:rsidRDefault="003F0A4F">
      <w:pPr>
        <w:spacing w:after="3" w:line="250" w:lineRule="auto"/>
        <w:ind w:left="-5" w:hanging="10"/>
      </w:pPr>
      <w:r>
        <w:rPr>
          <w:sz w:val="14"/>
        </w:rPr>
        <w:t>los perjuicios ocasionados por el incumplimiento de las obligaciones laborales del contratista derivadas de la contratación del personal utilizado en el territorio nacional para la ejecución del contrato amparado.</w:t>
      </w:r>
    </w:p>
    <w:p w14:paraId="40FD6615" w14:textId="77777777" w:rsidR="000B098D" w:rsidRDefault="003F0A4F">
      <w:pPr>
        <w:spacing w:after="3" w:line="250" w:lineRule="auto"/>
        <w:ind w:left="718" w:hanging="10"/>
      </w:pPr>
      <w:r>
        <w:rPr>
          <w:sz w:val="14"/>
        </w:rPr>
        <w:t xml:space="preserve">“ La Entidad Estatal no debe </w:t>
      </w:r>
      <w:r>
        <w:rPr>
          <w:sz w:val="14"/>
        </w:rPr>
        <w:t xml:space="preserve">exigir una garantía para cubrir este Riesgo en los contratos que se ejecuten fuera del territorio nacional </w:t>
      </w:r>
    </w:p>
    <w:p w14:paraId="5441FAE3" w14:textId="77777777" w:rsidR="000B098D" w:rsidRDefault="003F0A4F">
      <w:pPr>
        <w:spacing w:after="3" w:line="250" w:lineRule="auto"/>
        <w:ind w:left="-5" w:hanging="10"/>
      </w:pPr>
      <w:r>
        <w:rPr>
          <w:sz w:val="14"/>
        </w:rPr>
        <w:t>con personal contratado bajo un régimen jurídico distinto al colombiano.</w:t>
      </w:r>
    </w:p>
    <w:p w14:paraId="0242A658" w14:textId="77777777" w:rsidR="000B098D" w:rsidRDefault="003F0A4F">
      <w:pPr>
        <w:spacing w:after="3" w:line="250" w:lineRule="auto"/>
        <w:ind w:left="718" w:hanging="10"/>
      </w:pPr>
      <w:r>
        <w:rPr>
          <w:sz w:val="14"/>
        </w:rPr>
        <w:t xml:space="preserve">“ 5.    Estabilidad y calidad de la obra. Este amparo cubre a la Entidad Estatal de los perjuicios ocasionados por cualquier tipo de daño </w:t>
      </w:r>
    </w:p>
    <w:p w14:paraId="51F42335" w14:textId="77777777" w:rsidR="000B098D" w:rsidRDefault="003F0A4F">
      <w:pPr>
        <w:spacing w:after="3" w:line="250" w:lineRule="auto"/>
        <w:ind w:left="-5" w:hanging="10"/>
      </w:pPr>
      <w:r>
        <w:rPr>
          <w:sz w:val="14"/>
        </w:rPr>
        <w:t>o deterioro, imputable al contratista, sufrido por la obra entregada a satisfacción.</w:t>
      </w:r>
    </w:p>
    <w:p w14:paraId="1DF78CAA" w14:textId="77777777" w:rsidR="000B098D" w:rsidRDefault="003F0A4F">
      <w:pPr>
        <w:spacing w:after="3" w:line="250" w:lineRule="auto"/>
        <w:ind w:left="718" w:hanging="10"/>
      </w:pPr>
      <w:r>
        <w:rPr>
          <w:sz w:val="14"/>
        </w:rPr>
        <w:t xml:space="preserve">“ 6.    Calidad del servicio. Este amparo cubre a la Entidad Estatal por los perjuicios </w:t>
      </w:r>
      <w:proofErr w:type="spellStart"/>
      <w:r>
        <w:rPr>
          <w:sz w:val="14"/>
        </w:rPr>
        <w:t>deri</w:t>
      </w:r>
      <w:proofErr w:type="spellEnd"/>
      <w:r>
        <w:rPr>
          <w:sz w:val="14"/>
        </w:rPr>
        <w:t xml:space="preserve">-vados de la deficiente calidad del servicio </w:t>
      </w:r>
    </w:p>
    <w:p w14:paraId="3CDC0929" w14:textId="77777777" w:rsidR="000B098D" w:rsidRDefault="003F0A4F">
      <w:pPr>
        <w:spacing w:after="3" w:line="250" w:lineRule="auto"/>
        <w:ind w:left="-5" w:hanging="10"/>
      </w:pPr>
      <w:r>
        <w:rPr>
          <w:sz w:val="14"/>
        </w:rPr>
        <w:t>prestado.</w:t>
      </w:r>
    </w:p>
    <w:p w14:paraId="60583499" w14:textId="77777777" w:rsidR="000B098D" w:rsidRDefault="003F0A4F">
      <w:pPr>
        <w:spacing w:after="3" w:line="250" w:lineRule="auto"/>
        <w:ind w:left="718" w:hanging="10"/>
      </w:pPr>
      <w:r>
        <w:rPr>
          <w:sz w:val="14"/>
        </w:rPr>
        <w:t xml:space="preserve">“ 7.    Calidad y correcto funcionamiento de los bienes. Este amparo debe cubrir la calidad y el correcto funcionamiento de los bienes </w:t>
      </w:r>
    </w:p>
    <w:p w14:paraId="32E6AF18" w14:textId="77777777" w:rsidR="000B098D" w:rsidRDefault="003F0A4F">
      <w:pPr>
        <w:spacing w:after="3" w:line="250" w:lineRule="auto"/>
        <w:ind w:left="-5" w:hanging="10"/>
      </w:pPr>
      <w:r>
        <w:rPr>
          <w:sz w:val="14"/>
        </w:rPr>
        <w:t>que recibe la Entidad Estatal en cumplimiento de un contrato.</w:t>
      </w:r>
    </w:p>
    <w:p w14:paraId="56D7F991" w14:textId="77777777" w:rsidR="000B098D" w:rsidRDefault="003F0A4F">
      <w:pPr>
        <w:spacing w:after="3" w:line="250" w:lineRule="auto"/>
        <w:ind w:left="718" w:hanging="10"/>
      </w:pPr>
      <w:r>
        <w:rPr>
          <w:sz w:val="14"/>
        </w:rPr>
        <w:lastRenderedPageBreak/>
        <w:t xml:space="preserve">“ 8.    Los demás incumplimientos de obligaciones que la Entidad Estatal considere deben ser amparados de manera proporcional y </w:t>
      </w:r>
    </w:p>
    <w:p w14:paraId="368E2550" w14:textId="77777777" w:rsidR="000B098D" w:rsidRDefault="003F0A4F">
      <w:pPr>
        <w:spacing w:after="3" w:line="250" w:lineRule="auto"/>
        <w:ind w:left="-5" w:hanging="10"/>
      </w:pPr>
      <w:r>
        <w:rPr>
          <w:sz w:val="14"/>
        </w:rPr>
        <w:t>acorde a la naturaleza del contrato”.</w:t>
      </w:r>
    </w:p>
    <w:p w14:paraId="063A4EA6" w14:textId="77777777" w:rsidR="000B098D" w:rsidRDefault="003F0A4F">
      <w:pPr>
        <w:ind w:left="-15" w:right="45" w:firstLine="0"/>
      </w:pPr>
      <w:r>
        <w:t xml:space="preserve">anteriores y subsiguientes establezcan términos diferentes para los </w:t>
      </w:r>
      <w:r>
        <w:t xml:space="preserve">demás amparos que conforman la garantía única de cumplimiento. Así, por ejemplo, el artículo 2.2.1.2.3.1.13 </w:t>
      </w:r>
      <w:r>
        <w:rPr>
          <w:i/>
        </w:rPr>
        <w:t xml:space="preserve"> Ibídem</w:t>
      </w:r>
      <w:r>
        <w:t xml:space="preserve"> prescribe que la garantía de pago de salarios y prestaciones sociales debe estar vigente por el plazo del contrato y 3 años adicionales y, a su vez, el artículo 2.2.1.2.3.1.14 </w:t>
      </w:r>
    </w:p>
    <w:p w14:paraId="05E7EEF4" w14:textId="77777777" w:rsidR="000B098D" w:rsidRDefault="003F0A4F">
      <w:pPr>
        <w:ind w:left="-15" w:right="45" w:firstLine="0"/>
      </w:pPr>
      <w:r>
        <w:t>establece un término no inferior a 5 años para la garantía de estabilidad de la obra.</w:t>
      </w:r>
    </w:p>
    <w:p w14:paraId="2DC6C668" w14:textId="77777777" w:rsidR="000B098D" w:rsidRDefault="003F0A4F">
      <w:pPr>
        <w:ind w:left="-15" w:right="45"/>
      </w:pPr>
      <w:r>
        <w:t>Al respecto, en Concepto C-479  de 2020  de esta Agencia, se precisó que hay dos conceptos jurídicos relevantes para comprender el alcance del artículo 2.2.1.2.3.1.12 del Decreto 1082 de 2015.,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 como se pasa a explicar</w:t>
      </w:r>
      <w:r>
        <w:t>.</w:t>
      </w:r>
    </w:p>
    <w:p w14:paraId="3DB64D5C" w14:textId="77777777" w:rsidR="000B098D" w:rsidRDefault="003F0A4F">
      <w:pPr>
        <w:spacing w:after="237"/>
        <w:ind w:left="-15" w:right="45"/>
      </w:pPr>
      <w:r>
        <w:t xml:space="preserve">El  artículo 1047 del Código de Comercio establece que la póliza debe expresar, entre otros,  </w:t>
      </w:r>
      <w:r>
        <w:rPr>
          <w:i/>
        </w:rPr>
        <w:t>“ ii ) la vigencia del contrato, con indicación de las fechas y horas de iniciación y vencimiento, o el modo de determinar unas y otras ” .</w:t>
      </w:r>
      <w:r>
        <w:t xml:space="preserve"> El Consejo de Estado se pronunció sobre esta disposición en los siguientes términos: </w:t>
      </w:r>
    </w:p>
    <w:p w14:paraId="15C2AA80" w14:textId="77777777" w:rsidR="000B098D" w:rsidRDefault="003F0A4F">
      <w:pPr>
        <w:spacing w:after="271" w:line="241" w:lineRule="auto"/>
        <w:ind w:left="704" w:right="803" w:hanging="10"/>
      </w:pPr>
      <w:r>
        <w:rPr>
          <w:sz w:val="21"/>
        </w:rPr>
        <w:t>“ 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Pr>
          <w:sz w:val="21"/>
          <w:vertAlign w:val="superscript"/>
        </w:rPr>
        <w:footnoteReference w:id="10"/>
      </w:r>
      <w:r>
        <w:rPr>
          <w:sz w:val="21"/>
        </w:rPr>
        <w:t>”.</w:t>
      </w:r>
    </w:p>
    <w:p w14:paraId="6813AF70" w14:textId="77777777" w:rsidR="000B098D" w:rsidRDefault="003F0A4F">
      <w:pPr>
        <w:ind w:left="-15" w:right="45"/>
      </w:pPr>
      <w:r>
        <w:t>Resulta claro que el riesgo que se traslada al garante solamente será aquel que se realice dentro del plazo de vigencia de la garantía,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w:t>
      </w:r>
    </w:p>
    <w:p w14:paraId="563E4BB4" w14:textId="77777777" w:rsidR="000B098D" w:rsidRDefault="003F0A4F">
      <w:pPr>
        <w:ind w:left="-15" w:right="45"/>
      </w:pPr>
      <w:r>
        <w:t xml:space="preserve">De otro lado, puede afirmarse </w:t>
      </w:r>
      <w:proofErr w:type="spellStart"/>
      <w:r>
        <w:t>qu</w:t>
      </w:r>
      <w:proofErr w:type="spellEnd"/>
      <w:r>
        <w:t xml:space="preserve"> e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como sucede con los  aportes a la seguridad social de los trabajadores </w:t>
      </w:r>
      <w:r>
        <w:t xml:space="preserve">vinculados a la ejecución del objeto del contrato. Sin perjuicio de lo anterior, el vencimiento del plazo de ejecución del contrato, cuando es suspensivo, sin que el </w:t>
      </w:r>
      <w:r>
        <w:lastRenderedPageBreak/>
        <w:t>contratista haya ejecutado sus obligaciones, también es determinante para constatar el incumplimiento del contratista . Esta  apreciación, según lo explicado, indica que muchos de los incumplimientos pueden darse durante la ejecución del contrato, pero es posible que este también ocurra una vez vencido el plazo de ejecución.</w:t>
      </w:r>
    </w:p>
    <w:p w14:paraId="2EEB2770" w14:textId="77777777" w:rsidR="000B098D" w:rsidRDefault="003F0A4F">
      <w:pPr>
        <w:ind w:left="-15" w:right="45"/>
      </w:pPr>
      <w:r>
        <w:t>Ahora bien,  sobre la vigencia de la garantía de cumplimiento, en cuanto al amparo de cumplimiento del contrato, la norma reglamentaria citada con anterioridad es clara y exige que la garantía permanezca vigente hasta la liquidación del contrato, esto es, más allá del plazo de ejecución y de vigencia del contrato estatal. Por tanto, en virtud de dicha disposición, el contratista debe cumplir con la obligación consistente en mantener la vigencia mínima del amparo de cumplimiento hasta la liquidación del cont</w:t>
      </w:r>
      <w:r>
        <w:t>rato.</w:t>
      </w:r>
    </w:p>
    <w:p w14:paraId="0E54AE82" w14:textId="77777777" w:rsidR="000B098D" w:rsidRDefault="003F0A4F">
      <w:pPr>
        <w:ind w:left="-15" w:right="45"/>
      </w:pPr>
      <w:r>
        <w:t>Bajo esta premisa , existe la obligación por parte del contratista de mantener la vigencia de la garantía de cumplimiento, en cuanto al amparo de cumplimiento del contrato, hasta la liquidación del contrato, para lo cual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w:t>
      </w:r>
      <w:r>
        <w:t>sencia, el término supletivo establecido para la liquidación bilateral de 4 meses a partir de la terminación del contrato,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w:t>
      </w:r>
      <w:r>
        <w:t>da con la pretensión de liquidarlo judicialmente.</w:t>
      </w:r>
    </w:p>
    <w:p w14:paraId="61B77B41" w14:textId="77777777" w:rsidR="000B098D" w:rsidRDefault="003F0A4F">
      <w:pPr>
        <w:spacing w:after="561"/>
        <w:ind w:left="-15" w:right="45"/>
      </w:pPr>
      <w:r>
        <w:t>De esta manera, si el contrato establece un plazo de liquidación de mutuo acuerdo de conformidad con lo señalado por el artículo  2.2.1.2.3.1.12. del Decreto 1082 de 2015, la entidad deberá verificar que la garantía se encuentre vigente, por  lo menos, hasta dicho plazo .  Si no se pacta un plazo de liquidación, se deberá tener en cuenta los términos supletivos de la liquidación bilateral y unilateral del artículo 11 de la ley 1150 de 2007. En todo caso, si  por alguna razón no se logra liquidar el contrato</w:t>
      </w:r>
      <w:r>
        <w:t xml:space="preserve"> dentro de dicho plazo, el contratista tiene el deber de mantener vigente la garantía hasta la liquidación efectiva del contrato, pues el artículo 2.2.1.2.3.1.12 del Decreto 1082 de 2015  así  lo dispone expresamente.</w:t>
      </w:r>
    </w:p>
    <w:p w14:paraId="57005822" w14:textId="77777777" w:rsidR="000B098D" w:rsidRDefault="003F0A4F">
      <w:pPr>
        <w:pStyle w:val="Ttulo1"/>
        <w:spacing w:after="268"/>
        <w:ind w:left="693" w:hanging="708"/>
      </w:pPr>
      <w:r>
        <w:t>Respuesta</w:t>
      </w:r>
    </w:p>
    <w:p w14:paraId="4342034B" w14:textId="77777777" w:rsidR="000B098D" w:rsidRDefault="003F0A4F">
      <w:pPr>
        <w:spacing w:after="262" w:line="240" w:lineRule="auto"/>
        <w:ind w:right="84" w:firstLine="0"/>
      </w:pPr>
      <w:r>
        <w:rPr>
          <w:i/>
          <w:sz w:val="21"/>
        </w:rPr>
        <w:t xml:space="preserve">“ ¿La entidad tiene la facultad de llevar a cabo la liquidación unilateral del contrato, incluso si la póliza de cumplimiento está vencida y el contratista ha optado por no renovarla? ¿Existe una prohibición explícita para liquidar unilateralmente un contrato estatal dentro del plazo de dos años establecido para presentar la controversia contractual cuando las pólizas han expirado? </w:t>
      </w:r>
      <w:r>
        <w:rPr>
          <w:i/>
          <w:sz w:val="21"/>
        </w:rPr>
        <w:lastRenderedPageBreak/>
        <w:t>¿Es posible aplicar el artículo 11 de la Ley 1150 de 2007, que permite la liquidación del contrato en cualquier momento antes de que caduque la acción de controversia contractual? ¿En caso de que las pólizas del contrato estén vencidas, la entidad carece de la facultad para llevar a cabo la liquidación unilateral del contrato, siendo la única opción solicitar la liquidación del contrato a través de la vía judicial?” (SIC</w:t>
      </w:r>
    </w:p>
    <w:p w14:paraId="56852026" w14:textId="77777777" w:rsidR="000B098D" w:rsidRDefault="003F0A4F">
      <w:pPr>
        <w:ind w:left="-15" w:right="45" w:firstLine="0"/>
      </w:pPr>
      <w: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entidad no tiene competencia para  brindar asesorías, ni para pronunciarse sobre asuntos particulares, mucho menos para brindar directrices especiales </w:t>
      </w:r>
      <w:proofErr w:type="spellStart"/>
      <w:r>
        <w:t>sob</w:t>
      </w:r>
      <w:proofErr w:type="spellEnd"/>
      <w:r>
        <w:t xml:space="preserve"> re la liquidación unilateral de un contrato estatal y/o la validez o alcance de su idoneidad en función de las garantías de cumplimiento.</w:t>
      </w:r>
    </w:p>
    <w:p w14:paraId="4C2F2BB8" w14:textId="77777777" w:rsidR="000B098D" w:rsidRDefault="003F0A4F">
      <w:pPr>
        <w:ind w:left="-15" w:right="45" w:firstLine="0"/>
      </w:pPr>
      <w:r>
        <w:t xml:space="preserve"> Sin embargo, en línea con las precisiones normativas, jurisprudenciales y doctrinales previamente realizadas, y teniendo como fondo las inquietudes esbozadas por el peticionario, que giran alrededor de las reglas de tipo procedimental para proceder a la liquidación de un contrato estatal, conviene señalar que la existencia de una garantía de cumplimiento como es el caso de una póliza no  incide o influye en modo alguno en el proceso de liquidación del respectivo contrato estatal, al cual subyacen unos térm</w:t>
      </w:r>
      <w:r>
        <w:t>inos y un procedimiento específico.</w:t>
      </w:r>
    </w:p>
    <w:p w14:paraId="48AD0A7C" w14:textId="77777777" w:rsidR="000B098D" w:rsidRDefault="003F0A4F">
      <w:pPr>
        <w:ind w:left="-15" w:right="45" w:firstLine="0"/>
      </w:pPr>
      <w:r>
        <w:t xml:space="preserve"> En efecto, según el artículo 11 de la Ley 1150 de 2007, el mencionado proceso de liquidación cuenta con los siguientes plazos, a saber:  </w:t>
      </w:r>
      <w:r>
        <w:rPr>
          <w:i/>
        </w:rPr>
        <w:t>( i)</w:t>
      </w:r>
      <w:r>
        <w:t xml:space="preserve"> el plazo  convencionalmente establecido por las partes o, en su ausencia, el término supletivo establecido para la liquidación bilateral de 4 meses;  </w:t>
      </w:r>
      <w:r>
        <w:rPr>
          <w:i/>
        </w:rPr>
        <w:t>( ii )</w:t>
      </w:r>
      <w:r>
        <w:t xml:space="preserve"> uno siguiente de 2 meses para realizar la liquidación de forma unilateral por parte de la Entidad Estatal; y  </w:t>
      </w:r>
      <w:r>
        <w:rPr>
          <w:i/>
        </w:rPr>
        <w:t>( iii )</w:t>
      </w:r>
      <w:r>
        <w:t xml:space="preserve"> vencidos estos plazos, existe la posibilidad de liquidar de mutuo acuerdo o unilateralmente el contrato dentro de los 2 años siguientes, sin perjuicio de acudir a un proceso donde se pretenda la liquidación judicial.</w:t>
      </w:r>
    </w:p>
    <w:p w14:paraId="31780C51" w14:textId="77777777" w:rsidR="000B098D" w:rsidRDefault="003F0A4F">
      <w:pPr>
        <w:ind w:left="-15" w:right="45"/>
      </w:pPr>
      <w:r>
        <w:t>Recuérdese que, de conformidad con el artículo 2.2.1.2.3.1.12. del Decreto 1082 de 2015, existe la obligación por parte del contratista de mantener la vigencia de la garantía de cumplimiento, en cuanto al amparo de cumplimiento del contrato, hasta la liquidación del contrato. Bajo esta consideración, la vigencia del amparo de cumplimiento del contrato es la determinada en el artículo 2.2.1.2.3.1.12. del Decreto 1082 de 2015, esto es, hasta el momento en que se realice la liquidación del contrato, para lo cu</w:t>
      </w:r>
      <w:r>
        <w:t xml:space="preserve">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ausencia, el término supletivo establecido para la liquidación bilateral de 4 meses o los 2 meses siguientes para realizar la liquidación de forma unilateral. De esta suerte, debido a la falta </w:t>
      </w:r>
      <w:r>
        <w:lastRenderedPageBreak/>
        <w:t xml:space="preserve">de liquidación bilateral o </w:t>
      </w:r>
      <w:r>
        <w:t>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657D4E06" w14:textId="77777777" w:rsidR="000B098D" w:rsidRDefault="003F0A4F">
      <w:pPr>
        <w:ind w:left="-15" w:right="45"/>
      </w:pPr>
      <w:r>
        <w:t>Solo de esta forma,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Y si, por alguna  razón, no se logra liquidar el contrato dentro de</w:t>
      </w:r>
      <w:r>
        <w:t xml:space="preserve"> dicho plazo, el contratista tiene el deber de mantener vigente la garantía hasta la liquidación efectiva del contrato, pues el artículo 2.2.1.2.3.1.12 del Decreto 1082 de 2015 lo dispone expresamente.</w:t>
      </w:r>
    </w:p>
    <w:p w14:paraId="13272AC7" w14:textId="77777777" w:rsidR="000B098D" w:rsidRDefault="003F0A4F">
      <w:pPr>
        <w:spacing w:after="296"/>
        <w:ind w:left="-15" w:right="45"/>
      </w:pPr>
      <w:r>
        <w:t xml:space="preserve">Por consiguiente, la vigencia de dicha </w:t>
      </w:r>
      <w:r>
        <w:t>garantía no está enmarcada dentro del ámbito de discrecionalidad de la entidad contratante, con lo cual se torna necesario concluir que la garantía debe mantenerse vigente durante los plazos dispuestos en el artículo  11 de la ley 1150 de 2007  para la liquidación , sin que ello tenga  incidencia en la procedencia o no de alguno de los tipos de liquidación mencionados en esta norma.</w:t>
      </w:r>
    </w:p>
    <w:p w14:paraId="60A0CBAA" w14:textId="77777777" w:rsidR="000B098D" w:rsidRDefault="003F0A4F">
      <w:pPr>
        <w:spacing w:after="416"/>
        <w:ind w:left="-15" w:right="45" w:firstLine="0"/>
      </w:pPr>
      <w:r>
        <w:t>Este concepto tiene el alcance previsto en el artículo 28 del Código de Procedimiento Administrativo y de lo Contencioso Administrativo.</w:t>
      </w:r>
    </w:p>
    <w:p w14:paraId="13B21B84" w14:textId="77777777" w:rsidR="000B098D" w:rsidRDefault="003F0A4F">
      <w:pPr>
        <w:spacing w:after="0"/>
        <w:ind w:left="-15" w:right="45" w:firstLine="0"/>
      </w:pPr>
      <w:r>
        <w:t>Atentamente,</w:t>
      </w:r>
    </w:p>
    <w:p w14:paraId="2E866914" w14:textId="77777777" w:rsidR="003F0A4F" w:rsidRDefault="003F0A4F">
      <w:pPr>
        <w:spacing w:after="0"/>
        <w:ind w:left="-15" w:right="45" w:firstLine="0"/>
      </w:pPr>
    </w:p>
    <w:p w14:paraId="73D9000F" w14:textId="5FEEFA5B" w:rsidR="003F0A4F" w:rsidRDefault="003F0A4F" w:rsidP="003F0A4F">
      <w:pPr>
        <w:spacing w:after="0"/>
        <w:ind w:left="-15" w:right="45" w:firstLine="0"/>
        <w:jc w:val="center"/>
      </w:pPr>
      <w:r>
        <w:rPr>
          <w:noProof/>
        </w:rPr>
        <w:drawing>
          <wp:inline distT="0" distB="0" distL="0" distR="0" wp14:anchorId="6E075F14" wp14:editId="49A0C351">
            <wp:extent cx="3161905" cy="1209524"/>
            <wp:effectExtent l="0" t="0" r="635" b="0"/>
            <wp:docPr id="5486395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39599" name="Imagen 1" descr="Texto&#10;&#10;Descripción generada automáticamente"/>
                    <pic:cNvPicPr/>
                  </pic:nvPicPr>
                  <pic:blipFill>
                    <a:blip r:embed="rId15"/>
                    <a:stretch>
                      <a:fillRect/>
                    </a:stretch>
                  </pic:blipFill>
                  <pic:spPr>
                    <a:xfrm>
                      <a:off x="0" y="0"/>
                      <a:ext cx="3161905" cy="1209524"/>
                    </a:xfrm>
                    <a:prstGeom prst="rect">
                      <a:avLst/>
                    </a:prstGeom>
                  </pic:spPr>
                </pic:pic>
              </a:graphicData>
            </a:graphic>
          </wp:inline>
        </w:drawing>
      </w:r>
    </w:p>
    <w:p w14:paraId="5FFFD28E" w14:textId="77777777" w:rsidR="003F0A4F" w:rsidRDefault="003F0A4F">
      <w:pPr>
        <w:spacing w:after="0"/>
        <w:ind w:left="-15" w:right="45" w:firstLine="0"/>
      </w:pPr>
    </w:p>
    <w:p w14:paraId="32D659DD" w14:textId="77777777" w:rsidR="000B098D" w:rsidRDefault="003F0A4F">
      <w:pPr>
        <w:spacing w:after="0" w:line="259" w:lineRule="auto"/>
        <w:ind w:firstLine="0"/>
        <w:jc w:val="left"/>
      </w:pPr>
      <w:r>
        <w:rPr>
          <w:rFonts w:ascii="Calibri" w:eastAsia="Calibri" w:hAnsi="Calibri" w:cs="Calibri"/>
          <w:noProof/>
        </w:rPr>
        <mc:AlternateContent>
          <mc:Choice Requires="wpg">
            <w:drawing>
              <wp:inline distT="0" distB="0" distL="0" distR="0" wp14:anchorId="1B0A8653" wp14:editId="4312870C">
                <wp:extent cx="3693160" cy="639485"/>
                <wp:effectExtent l="0" t="0" r="0" b="8255"/>
                <wp:docPr id="69596" name="Group 69596"/>
                <wp:cNvGraphicFramePr/>
                <a:graphic xmlns:a="http://schemas.openxmlformats.org/drawingml/2006/main">
                  <a:graphicData uri="http://schemas.microsoft.com/office/word/2010/wordprocessingGroup">
                    <wpg:wgp>
                      <wpg:cNvGrpSpPr/>
                      <wpg:grpSpPr>
                        <a:xfrm>
                          <a:off x="0" y="0"/>
                          <a:ext cx="3693160" cy="639485"/>
                          <a:chOff x="0" y="911723"/>
                          <a:chExt cx="3693160" cy="639485"/>
                        </a:xfrm>
                      </wpg:grpSpPr>
                      <wps:wsp>
                        <wps:cNvPr id="16396" name="Rectangle 16396"/>
                        <wps:cNvSpPr/>
                        <wps:spPr>
                          <a:xfrm>
                            <a:off x="0" y="965217"/>
                            <a:ext cx="439250" cy="106921"/>
                          </a:xfrm>
                          <a:prstGeom prst="rect">
                            <a:avLst/>
                          </a:prstGeom>
                          <a:ln>
                            <a:noFill/>
                          </a:ln>
                        </wps:spPr>
                        <wps:txbx>
                          <w:txbxContent>
                            <w:p w14:paraId="19A83B62" w14:textId="77777777" w:rsidR="000B098D" w:rsidRDefault="003F0A4F">
                              <w:pPr>
                                <w:spacing w:after="160" w:line="259" w:lineRule="auto"/>
                                <w:ind w:firstLine="0"/>
                                <w:jc w:val="left"/>
                              </w:pPr>
                              <w:r>
                                <w:rPr>
                                  <w:sz w:val="14"/>
                                </w:rPr>
                                <w:t>Elaboró:</w:t>
                              </w:r>
                            </w:p>
                          </w:txbxContent>
                        </wps:txbx>
                        <wps:bodyPr horzOverflow="overflow" vert="horz" lIns="0" tIns="0" rIns="0" bIns="0" rtlCol="0">
                          <a:noAutofit/>
                        </wps:bodyPr>
                      </wps:wsp>
                      <wps:wsp>
                        <wps:cNvPr id="16398" name="Rectangle 16398"/>
                        <wps:cNvSpPr/>
                        <wps:spPr>
                          <a:xfrm>
                            <a:off x="405765" y="911723"/>
                            <a:ext cx="1626468" cy="106921"/>
                          </a:xfrm>
                          <a:prstGeom prst="rect">
                            <a:avLst/>
                          </a:prstGeom>
                          <a:ln>
                            <a:noFill/>
                          </a:ln>
                        </wps:spPr>
                        <wps:txbx>
                          <w:txbxContent>
                            <w:p w14:paraId="63B02B8C" w14:textId="77777777" w:rsidR="000B098D" w:rsidRDefault="003F0A4F">
                              <w:pPr>
                                <w:spacing w:after="160" w:line="259" w:lineRule="auto"/>
                                <w:ind w:firstLine="0"/>
                                <w:jc w:val="left"/>
                              </w:pPr>
                              <w:r>
                                <w:rPr>
                                  <w:sz w:val="14"/>
                                </w:rPr>
                                <w:t>Diego Andrés Zambrano Pérez</w:t>
                              </w:r>
                            </w:p>
                          </w:txbxContent>
                        </wps:txbx>
                        <wps:bodyPr horzOverflow="overflow" vert="horz" lIns="0" tIns="0" rIns="0" bIns="0" rtlCol="0">
                          <a:noAutofit/>
                        </wps:bodyPr>
                      </wps:wsp>
                      <wps:wsp>
                        <wps:cNvPr id="16400" name="Rectangle 16400"/>
                        <wps:cNvSpPr/>
                        <wps:spPr>
                          <a:xfrm>
                            <a:off x="405765" y="1013948"/>
                            <a:ext cx="2812976" cy="106921"/>
                          </a:xfrm>
                          <a:prstGeom prst="rect">
                            <a:avLst/>
                          </a:prstGeom>
                          <a:ln>
                            <a:noFill/>
                          </a:ln>
                        </wps:spPr>
                        <wps:txbx>
                          <w:txbxContent>
                            <w:p w14:paraId="67283E1E" w14:textId="77777777" w:rsidR="000B098D" w:rsidRDefault="003F0A4F">
                              <w:pPr>
                                <w:spacing w:after="160" w:line="259" w:lineRule="auto"/>
                                <w:ind w:firstLine="0"/>
                                <w:jc w:val="left"/>
                              </w:pPr>
                              <w:r>
                                <w:rPr>
                                  <w:sz w:val="14"/>
                                </w:rPr>
                                <w:t>Contratista de la Subdirección de Gestión Contractual</w:t>
                              </w:r>
                            </w:p>
                          </w:txbxContent>
                        </wps:txbx>
                        <wps:bodyPr horzOverflow="overflow" vert="horz" lIns="0" tIns="0" rIns="0" bIns="0" rtlCol="0">
                          <a:noAutofit/>
                        </wps:bodyPr>
                      </wps:wsp>
                      <wps:wsp>
                        <wps:cNvPr id="16402" name="Rectangle 16402"/>
                        <wps:cNvSpPr/>
                        <wps:spPr>
                          <a:xfrm>
                            <a:off x="0" y="1176814"/>
                            <a:ext cx="393493" cy="106921"/>
                          </a:xfrm>
                          <a:prstGeom prst="rect">
                            <a:avLst/>
                          </a:prstGeom>
                          <a:ln>
                            <a:noFill/>
                          </a:ln>
                        </wps:spPr>
                        <wps:txbx>
                          <w:txbxContent>
                            <w:p w14:paraId="7DFB1B41" w14:textId="77777777" w:rsidR="000B098D" w:rsidRDefault="003F0A4F">
                              <w:pPr>
                                <w:spacing w:after="160" w:line="259" w:lineRule="auto"/>
                                <w:ind w:firstLine="0"/>
                                <w:jc w:val="left"/>
                              </w:pPr>
                              <w:r>
                                <w:rPr>
                                  <w:sz w:val="14"/>
                                </w:rPr>
                                <w:t>Revisó:</w:t>
                              </w:r>
                            </w:p>
                          </w:txbxContent>
                        </wps:txbx>
                        <wps:bodyPr horzOverflow="overflow" vert="horz" lIns="0" tIns="0" rIns="0" bIns="0" rtlCol="0">
                          <a:noAutofit/>
                        </wps:bodyPr>
                      </wps:wsp>
                      <wps:wsp>
                        <wps:cNvPr id="16404" name="Rectangle 16404"/>
                        <wps:cNvSpPr/>
                        <wps:spPr>
                          <a:xfrm>
                            <a:off x="405765" y="1128082"/>
                            <a:ext cx="1029726" cy="106921"/>
                          </a:xfrm>
                          <a:prstGeom prst="rect">
                            <a:avLst/>
                          </a:prstGeom>
                          <a:ln>
                            <a:noFill/>
                          </a:ln>
                        </wps:spPr>
                        <wps:txbx>
                          <w:txbxContent>
                            <w:p w14:paraId="43ED472C" w14:textId="77777777" w:rsidR="000B098D" w:rsidRDefault="003F0A4F">
                              <w:pPr>
                                <w:spacing w:after="160" w:line="259" w:lineRule="auto"/>
                                <w:ind w:firstLine="0"/>
                                <w:jc w:val="left"/>
                              </w:pPr>
                              <w:r>
                                <w:rPr>
                                  <w:sz w:val="14"/>
                                </w:rPr>
                                <w:t>Ximena Ríos López</w:t>
                              </w:r>
                            </w:p>
                          </w:txbxContent>
                        </wps:txbx>
                        <wps:bodyPr horzOverflow="overflow" vert="horz" lIns="0" tIns="0" rIns="0" bIns="0" rtlCol="0">
                          <a:noAutofit/>
                        </wps:bodyPr>
                      </wps:wsp>
                      <wps:wsp>
                        <wps:cNvPr id="16406" name="Rectangle 16406"/>
                        <wps:cNvSpPr/>
                        <wps:spPr>
                          <a:xfrm>
                            <a:off x="405765" y="1230308"/>
                            <a:ext cx="727394" cy="106921"/>
                          </a:xfrm>
                          <a:prstGeom prst="rect">
                            <a:avLst/>
                          </a:prstGeom>
                          <a:ln>
                            <a:noFill/>
                          </a:ln>
                        </wps:spPr>
                        <wps:txbx>
                          <w:txbxContent>
                            <w:p w14:paraId="520781D0" w14:textId="77777777" w:rsidR="000B098D" w:rsidRDefault="003F0A4F">
                              <w:pPr>
                                <w:spacing w:after="160" w:line="259" w:lineRule="auto"/>
                                <w:ind w:firstLine="0"/>
                                <w:jc w:val="left"/>
                              </w:pPr>
                              <w:r>
                                <w:rPr>
                                  <w:sz w:val="14"/>
                                </w:rPr>
                                <w:t xml:space="preserve">Gestor T1-11 </w:t>
                              </w:r>
                            </w:p>
                          </w:txbxContent>
                        </wps:txbx>
                        <wps:bodyPr horzOverflow="overflow" vert="horz" lIns="0" tIns="0" rIns="0" bIns="0" rtlCol="0">
                          <a:noAutofit/>
                        </wps:bodyPr>
                      </wps:wsp>
                      <wps:wsp>
                        <wps:cNvPr id="16408" name="Rectangle 16408"/>
                        <wps:cNvSpPr/>
                        <wps:spPr>
                          <a:xfrm>
                            <a:off x="954184" y="1230308"/>
                            <a:ext cx="131243" cy="106921"/>
                          </a:xfrm>
                          <a:prstGeom prst="rect">
                            <a:avLst/>
                          </a:prstGeom>
                          <a:ln>
                            <a:noFill/>
                          </a:ln>
                        </wps:spPr>
                        <wps:txbx>
                          <w:txbxContent>
                            <w:p w14:paraId="33C888C1" w14:textId="77777777" w:rsidR="000B098D" w:rsidRDefault="003F0A4F">
                              <w:pPr>
                                <w:spacing w:after="160" w:line="259" w:lineRule="auto"/>
                                <w:ind w:firstLine="0"/>
                                <w:jc w:val="left"/>
                              </w:pPr>
                              <w:r>
                                <w:rPr>
                                  <w:sz w:val="14"/>
                                </w:rPr>
                                <w:t>de</w:t>
                              </w:r>
                            </w:p>
                          </w:txbxContent>
                        </wps:txbx>
                        <wps:bodyPr horzOverflow="overflow" vert="horz" lIns="0" tIns="0" rIns="0" bIns="0" rtlCol="0">
                          <a:noAutofit/>
                        </wps:bodyPr>
                      </wps:wsp>
                      <wps:wsp>
                        <wps:cNvPr id="16410" name="Rectangle 16410"/>
                        <wps:cNvSpPr/>
                        <wps:spPr>
                          <a:xfrm>
                            <a:off x="1053069" y="1230308"/>
                            <a:ext cx="32634" cy="106921"/>
                          </a:xfrm>
                          <a:prstGeom prst="rect">
                            <a:avLst/>
                          </a:prstGeom>
                          <a:ln>
                            <a:noFill/>
                          </a:ln>
                        </wps:spPr>
                        <wps:txbx>
                          <w:txbxContent>
                            <w:p w14:paraId="5732156F" w14:textId="77777777" w:rsidR="000B098D" w:rsidRDefault="003F0A4F">
                              <w:pPr>
                                <w:spacing w:after="160" w:line="259" w:lineRule="auto"/>
                                <w:ind w:firstLine="0"/>
                                <w:jc w:val="left"/>
                              </w:pPr>
                              <w:r>
                                <w:rPr>
                                  <w:sz w:val="14"/>
                                </w:rPr>
                                <w:t xml:space="preserve"> </w:t>
                              </w:r>
                            </w:p>
                          </w:txbxContent>
                        </wps:txbx>
                        <wps:bodyPr horzOverflow="overflow" vert="horz" lIns="0" tIns="0" rIns="0" bIns="0" rtlCol="0">
                          <a:noAutofit/>
                        </wps:bodyPr>
                      </wps:wsp>
                      <wps:wsp>
                        <wps:cNvPr id="16412" name="Rectangle 16412"/>
                        <wps:cNvSpPr/>
                        <wps:spPr>
                          <a:xfrm>
                            <a:off x="1077768" y="1230308"/>
                            <a:ext cx="91870" cy="106921"/>
                          </a:xfrm>
                          <a:prstGeom prst="rect">
                            <a:avLst/>
                          </a:prstGeom>
                          <a:ln>
                            <a:noFill/>
                          </a:ln>
                        </wps:spPr>
                        <wps:txbx>
                          <w:txbxContent>
                            <w:p w14:paraId="73F87867" w14:textId="77777777" w:rsidR="000B098D" w:rsidRDefault="003F0A4F">
                              <w:pPr>
                                <w:spacing w:after="160" w:line="259" w:lineRule="auto"/>
                                <w:ind w:firstLine="0"/>
                                <w:jc w:val="left"/>
                              </w:pPr>
                              <w:r>
                                <w:rPr>
                                  <w:sz w:val="14"/>
                                </w:rPr>
                                <w:t>la</w:t>
                              </w:r>
                            </w:p>
                          </w:txbxContent>
                        </wps:txbx>
                        <wps:bodyPr horzOverflow="overflow" vert="horz" lIns="0" tIns="0" rIns="0" bIns="0" rtlCol="0">
                          <a:noAutofit/>
                        </wps:bodyPr>
                      </wps:wsp>
                      <wps:wsp>
                        <wps:cNvPr id="16414" name="Rectangle 16414"/>
                        <wps:cNvSpPr/>
                        <wps:spPr>
                          <a:xfrm>
                            <a:off x="1146960" y="1230308"/>
                            <a:ext cx="32634" cy="106921"/>
                          </a:xfrm>
                          <a:prstGeom prst="rect">
                            <a:avLst/>
                          </a:prstGeom>
                          <a:ln>
                            <a:noFill/>
                          </a:ln>
                        </wps:spPr>
                        <wps:txbx>
                          <w:txbxContent>
                            <w:p w14:paraId="34A3E4DF" w14:textId="77777777" w:rsidR="000B098D" w:rsidRDefault="003F0A4F">
                              <w:pPr>
                                <w:spacing w:after="160" w:line="259" w:lineRule="auto"/>
                                <w:ind w:firstLine="0"/>
                                <w:jc w:val="left"/>
                              </w:pPr>
                              <w:r>
                                <w:rPr>
                                  <w:sz w:val="14"/>
                                </w:rPr>
                                <w:t xml:space="preserve"> </w:t>
                              </w:r>
                            </w:p>
                          </w:txbxContent>
                        </wps:txbx>
                        <wps:bodyPr horzOverflow="overflow" vert="horz" lIns="0" tIns="0" rIns="0" bIns="0" rtlCol="0">
                          <a:noAutofit/>
                        </wps:bodyPr>
                      </wps:wsp>
                      <wps:wsp>
                        <wps:cNvPr id="16416" name="Rectangle 16416"/>
                        <wps:cNvSpPr/>
                        <wps:spPr>
                          <a:xfrm>
                            <a:off x="1171659" y="1230308"/>
                            <a:ext cx="682228" cy="106921"/>
                          </a:xfrm>
                          <a:prstGeom prst="rect">
                            <a:avLst/>
                          </a:prstGeom>
                          <a:ln>
                            <a:noFill/>
                          </a:ln>
                        </wps:spPr>
                        <wps:txbx>
                          <w:txbxContent>
                            <w:p w14:paraId="463935D8" w14:textId="77777777" w:rsidR="000B098D" w:rsidRDefault="003F0A4F">
                              <w:pPr>
                                <w:spacing w:after="160" w:line="259" w:lineRule="auto"/>
                                <w:ind w:firstLine="0"/>
                                <w:jc w:val="left"/>
                              </w:pPr>
                              <w:r>
                                <w:rPr>
                                  <w:sz w:val="14"/>
                                </w:rPr>
                                <w:t>Subdirección</w:t>
                              </w:r>
                            </w:p>
                          </w:txbxContent>
                        </wps:txbx>
                        <wps:bodyPr horzOverflow="overflow" vert="horz" lIns="0" tIns="0" rIns="0" bIns="0" rtlCol="0">
                          <a:noAutofit/>
                        </wps:bodyPr>
                      </wps:wsp>
                      <wps:wsp>
                        <wps:cNvPr id="16418" name="Rectangle 16418"/>
                        <wps:cNvSpPr/>
                        <wps:spPr>
                          <a:xfrm>
                            <a:off x="1685613" y="1230308"/>
                            <a:ext cx="32634" cy="106921"/>
                          </a:xfrm>
                          <a:prstGeom prst="rect">
                            <a:avLst/>
                          </a:prstGeom>
                          <a:ln>
                            <a:noFill/>
                          </a:ln>
                        </wps:spPr>
                        <wps:txbx>
                          <w:txbxContent>
                            <w:p w14:paraId="1D122428" w14:textId="77777777" w:rsidR="000B098D" w:rsidRDefault="003F0A4F">
                              <w:pPr>
                                <w:spacing w:after="160" w:line="259" w:lineRule="auto"/>
                                <w:ind w:firstLine="0"/>
                                <w:jc w:val="left"/>
                              </w:pPr>
                              <w:r>
                                <w:rPr>
                                  <w:sz w:val="14"/>
                                </w:rPr>
                                <w:t xml:space="preserve"> </w:t>
                              </w:r>
                            </w:p>
                          </w:txbxContent>
                        </wps:txbx>
                        <wps:bodyPr horzOverflow="overflow" vert="horz" lIns="0" tIns="0" rIns="0" bIns="0" rtlCol="0">
                          <a:noAutofit/>
                        </wps:bodyPr>
                      </wps:wsp>
                      <wps:wsp>
                        <wps:cNvPr id="16420" name="Rectangle 16420"/>
                        <wps:cNvSpPr/>
                        <wps:spPr>
                          <a:xfrm>
                            <a:off x="1710312" y="1230308"/>
                            <a:ext cx="131243" cy="106921"/>
                          </a:xfrm>
                          <a:prstGeom prst="rect">
                            <a:avLst/>
                          </a:prstGeom>
                          <a:ln>
                            <a:noFill/>
                          </a:ln>
                        </wps:spPr>
                        <wps:txbx>
                          <w:txbxContent>
                            <w:p w14:paraId="4B5269AF" w14:textId="77777777" w:rsidR="000B098D" w:rsidRDefault="003F0A4F">
                              <w:pPr>
                                <w:spacing w:after="160" w:line="259" w:lineRule="auto"/>
                                <w:ind w:firstLine="0"/>
                                <w:jc w:val="left"/>
                              </w:pPr>
                              <w:r>
                                <w:rPr>
                                  <w:sz w:val="14"/>
                                </w:rPr>
                                <w:t>de</w:t>
                              </w:r>
                            </w:p>
                          </w:txbxContent>
                        </wps:txbx>
                        <wps:bodyPr horzOverflow="overflow" vert="horz" lIns="0" tIns="0" rIns="0" bIns="0" rtlCol="0">
                          <a:noAutofit/>
                        </wps:bodyPr>
                      </wps:wsp>
                      <wps:wsp>
                        <wps:cNvPr id="16422" name="Rectangle 16422"/>
                        <wps:cNvSpPr/>
                        <wps:spPr>
                          <a:xfrm>
                            <a:off x="1809195" y="1230308"/>
                            <a:ext cx="32634" cy="106921"/>
                          </a:xfrm>
                          <a:prstGeom prst="rect">
                            <a:avLst/>
                          </a:prstGeom>
                          <a:ln>
                            <a:noFill/>
                          </a:ln>
                        </wps:spPr>
                        <wps:txbx>
                          <w:txbxContent>
                            <w:p w14:paraId="15D03DE6" w14:textId="77777777" w:rsidR="000B098D" w:rsidRDefault="003F0A4F">
                              <w:pPr>
                                <w:spacing w:after="160" w:line="259" w:lineRule="auto"/>
                                <w:ind w:firstLine="0"/>
                                <w:jc w:val="left"/>
                              </w:pPr>
                              <w:r>
                                <w:rPr>
                                  <w:sz w:val="14"/>
                                </w:rPr>
                                <w:t xml:space="preserve"> </w:t>
                              </w:r>
                            </w:p>
                          </w:txbxContent>
                        </wps:txbx>
                        <wps:bodyPr horzOverflow="overflow" vert="horz" lIns="0" tIns="0" rIns="0" bIns="0" rtlCol="0">
                          <a:noAutofit/>
                        </wps:bodyPr>
                      </wps:wsp>
                      <wps:wsp>
                        <wps:cNvPr id="16424" name="Rectangle 16424"/>
                        <wps:cNvSpPr/>
                        <wps:spPr>
                          <a:xfrm>
                            <a:off x="1833895" y="1230308"/>
                            <a:ext cx="406617" cy="106921"/>
                          </a:xfrm>
                          <a:prstGeom prst="rect">
                            <a:avLst/>
                          </a:prstGeom>
                          <a:ln>
                            <a:noFill/>
                          </a:ln>
                        </wps:spPr>
                        <wps:txbx>
                          <w:txbxContent>
                            <w:p w14:paraId="602939E4" w14:textId="77777777" w:rsidR="000B098D" w:rsidRDefault="003F0A4F">
                              <w:pPr>
                                <w:spacing w:after="160" w:line="259" w:lineRule="auto"/>
                                <w:ind w:firstLine="0"/>
                                <w:jc w:val="left"/>
                              </w:pPr>
                              <w:r>
                                <w:rPr>
                                  <w:sz w:val="14"/>
                                </w:rPr>
                                <w:t>Gestión</w:t>
                              </w:r>
                            </w:p>
                          </w:txbxContent>
                        </wps:txbx>
                        <wps:bodyPr horzOverflow="overflow" vert="horz" lIns="0" tIns="0" rIns="0" bIns="0" rtlCol="0">
                          <a:noAutofit/>
                        </wps:bodyPr>
                      </wps:wsp>
                      <wps:wsp>
                        <wps:cNvPr id="16426" name="Rectangle 16426"/>
                        <wps:cNvSpPr/>
                        <wps:spPr>
                          <a:xfrm>
                            <a:off x="2140270" y="1230308"/>
                            <a:ext cx="32634" cy="106921"/>
                          </a:xfrm>
                          <a:prstGeom prst="rect">
                            <a:avLst/>
                          </a:prstGeom>
                          <a:ln>
                            <a:noFill/>
                          </a:ln>
                        </wps:spPr>
                        <wps:txbx>
                          <w:txbxContent>
                            <w:p w14:paraId="6D7C18D3" w14:textId="77777777" w:rsidR="000B098D" w:rsidRDefault="003F0A4F">
                              <w:pPr>
                                <w:spacing w:after="160" w:line="259" w:lineRule="auto"/>
                                <w:ind w:firstLine="0"/>
                                <w:jc w:val="left"/>
                              </w:pPr>
                              <w:r>
                                <w:rPr>
                                  <w:sz w:val="14"/>
                                </w:rPr>
                                <w:t xml:space="preserve"> </w:t>
                              </w:r>
                            </w:p>
                          </w:txbxContent>
                        </wps:txbx>
                        <wps:bodyPr horzOverflow="overflow" vert="horz" lIns="0" tIns="0" rIns="0" bIns="0" rtlCol="0">
                          <a:noAutofit/>
                        </wps:bodyPr>
                      </wps:wsp>
                      <wps:wsp>
                        <wps:cNvPr id="16428" name="Rectangle 16428"/>
                        <wps:cNvSpPr/>
                        <wps:spPr>
                          <a:xfrm>
                            <a:off x="2164969" y="1230308"/>
                            <a:ext cx="603482" cy="106921"/>
                          </a:xfrm>
                          <a:prstGeom prst="rect">
                            <a:avLst/>
                          </a:prstGeom>
                          <a:ln>
                            <a:noFill/>
                          </a:ln>
                        </wps:spPr>
                        <wps:txbx>
                          <w:txbxContent>
                            <w:p w14:paraId="127749EB" w14:textId="77777777" w:rsidR="000B098D" w:rsidRDefault="003F0A4F">
                              <w:pPr>
                                <w:spacing w:after="160" w:line="259" w:lineRule="auto"/>
                                <w:ind w:firstLine="0"/>
                                <w:jc w:val="left"/>
                              </w:pPr>
                              <w:r>
                                <w:rPr>
                                  <w:sz w:val="14"/>
                                </w:rPr>
                                <w:t>Contractual</w:t>
                              </w:r>
                            </w:p>
                          </w:txbxContent>
                        </wps:txbx>
                        <wps:bodyPr horzOverflow="overflow" vert="horz" lIns="0" tIns="0" rIns="0" bIns="0" rtlCol="0">
                          <a:noAutofit/>
                        </wps:bodyPr>
                      </wps:wsp>
                      <wps:wsp>
                        <wps:cNvPr id="16430" name="Rectangle 16430"/>
                        <wps:cNvSpPr/>
                        <wps:spPr>
                          <a:xfrm>
                            <a:off x="0" y="1390792"/>
                            <a:ext cx="413002" cy="106921"/>
                          </a:xfrm>
                          <a:prstGeom prst="rect">
                            <a:avLst/>
                          </a:prstGeom>
                          <a:ln>
                            <a:noFill/>
                          </a:ln>
                        </wps:spPr>
                        <wps:txbx>
                          <w:txbxContent>
                            <w:p w14:paraId="1F4C101A" w14:textId="77777777" w:rsidR="000B098D" w:rsidRDefault="003F0A4F">
                              <w:pPr>
                                <w:spacing w:after="160" w:line="259" w:lineRule="auto"/>
                                <w:ind w:firstLine="0"/>
                                <w:jc w:val="left"/>
                              </w:pPr>
                              <w:r>
                                <w:rPr>
                                  <w:sz w:val="14"/>
                                </w:rPr>
                                <w:t>Aprobó:</w:t>
                              </w:r>
                            </w:p>
                          </w:txbxContent>
                        </wps:txbx>
                        <wps:bodyPr horzOverflow="overflow" vert="horz" lIns="0" tIns="0" rIns="0" bIns="0" rtlCol="0">
                          <a:noAutofit/>
                        </wps:bodyPr>
                      </wps:wsp>
                      <wps:wsp>
                        <wps:cNvPr id="16432" name="Rectangle 16432"/>
                        <wps:cNvSpPr/>
                        <wps:spPr>
                          <a:xfrm>
                            <a:off x="405765" y="1342059"/>
                            <a:ext cx="1908582" cy="106921"/>
                          </a:xfrm>
                          <a:prstGeom prst="rect">
                            <a:avLst/>
                          </a:prstGeom>
                          <a:ln>
                            <a:noFill/>
                          </a:ln>
                        </wps:spPr>
                        <wps:txbx>
                          <w:txbxContent>
                            <w:p w14:paraId="13FEF880" w14:textId="77777777" w:rsidR="000B098D" w:rsidRDefault="003F0A4F">
                              <w:pPr>
                                <w:spacing w:after="160" w:line="259" w:lineRule="auto"/>
                                <w:ind w:firstLine="0"/>
                                <w:jc w:val="left"/>
                              </w:pPr>
                              <w:r>
                                <w:rPr>
                                  <w:sz w:val="14"/>
                                </w:rPr>
                                <w:t>Nohelia del Carmen Zawady Palacio</w:t>
                              </w:r>
                            </w:p>
                          </w:txbxContent>
                        </wps:txbx>
                        <wps:bodyPr horzOverflow="overflow" vert="horz" lIns="0" tIns="0" rIns="0" bIns="0" rtlCol="0">
                          <a:noAutofit/>
                        </wps:bodyPr>
                      </wps:wsp>
                      <wps:wsp>
                        <wps:cNvPr id="16434" name="Rectangle 16434"/>
                        <wps:cNvSpPr/>
                        <wps:spPr>
                          <a:xfrm>
                            <a:off x="405765" y="1444287"/>
                            <a:ext cx="1908109" cy="106921"/>
                          </a:xfrm>
                          <a:prstGeom prst="rect">
                            <a:avLst/>
                          </a:prstGeom>
                          <a:ln>
                            <a:noFill/>
                          </a:ln>
                        </wps:spPr>
                        <wps:txbx>
                          <w:txbxContent>
                            <w:p w14:paraId="2B4488AC" w14:textId="77777777" w:rsidR="000B098D" w:rsidRDefault="003F0A4F">
                              <w:pPr>
                                <w:spacing w:after="160" w:line="259" w:lineRule="auto"/>
                                <w:ind w:firstLine="0"/>
                                <w:jc w:val="left"/>
                              </w:pPr>
                              <w:r>
                                <w:rPr>
                                  <w:sz w:val="14"/>
                                </w:rPr>
                                <w:t>Subdirectora de Gestión Contractual</w:t>
                              </w:r>
                            </w:p>
                          </w:txbxContent>
                        </wps:txbx>
                        <wps:bodyPr horzOverflow="overflow" vert="horz" lIns="0" tIns="0" rIns="0" bIns="0" rtlCol="0">
                          <a:noAutofit/>
                        </wps:bodyPr>
                      </wps:wsp>
                      <wps:wsp>
                        <wps:cNvPr id="16435" name="Shape 16435"/>
                        <wps:cNvSpPr/>
                        <wps:spPr>
                          <a:xfrm>
                            <a:off x="405765" y="1102707"/>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E7E7E"/>
                          </a:lnRef>
                          <a:fillRef idx="0">
                            <a:srgbClr val="000000">
                              <a:alpha val="0"/>
                            </a:srgbClr>
                          </a:fillRef>
                          <a:effectRef idx="0">
                            <a:scrgbClr r="0" g="0" b="0"/>
                          </a:effectRef>
                          <a:fontRef idx="none"/>
                        </wps:style>
                        <wps:bodyPr/>
                      </wps:wsp>
                      <wps:wsp>
                        <wps:cNvPr id="16436" name="Shape 16436"/>
                        <wps:cNvSpPr/>
                        <wps:spPr>
                          <a:xfrm>
                            <a:off x="405765" y="1102707"/>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E7E7E"/>
                          </a:lnRef>
                          <a:fillRef idx="0">
                            <a:srgbClr val="000000">
                              <a:alpha val="0"/>
                            </a:srgbClr>
                          </a:fillRef>
                          <a:effectRef idx="0">
                            <a:scrgbClr r="0" g="0" b="0"/>
                          </a:effectRef>
                          <a:fontRef idx="none"/>
                        </wps:style>
                        <wps:bodyPr/>
                      </wps:wsp>
                      <wps:wsp>
                        <wps:cNvPr id="16437" name="Shape 16437"/>
                        <wps:cNvSpPr/>
                        <wps:spPr>
                          <a:xfrm>
                            <a:off x="405765" y="1316684"/>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E7E7E"/>
                          </a:lnRef>
                          <a:fillRef idx="0">
                            <a:srgbClr val="000000">
                              <a:alpha val="0"/>
                            </a:srgbClr>
                          </a:fillRef>
                          <a:effectRef idx="0">
                            <a:scrgbClr r="0" g="0" b="0"/>
                          </a:effectRef>
                          <a:fontRef idx="none"/>
                        </wps:style>
                        <wps:bodyPr/>
                      </wps:wsp>
                      <wps:wsp>
                        <wps:cNvPr id="16438" name="Shape 16438"/>
                        <wps:cNvSpPr/>
                        <wps:spPr>
                          <a:xfrm>
                            <a:off x="405765" y="1316684"/>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E7E7E"/>
                          </a:lnRef>
                          <a:fillRef idx="0">
                            <a:srgbClr val="000000">
                              <a:alpha val="0"/>
                            </a:srgbClr>
                          </a:fillRef>
                          <a:effectRef idx="0">
                            <a:scrgbClr r="0" g="0" b="0"/>
                          </a:effectRef>
                          <a:fontRef idx="none"/>
                        </wps:style>
                        <wps:bodyPr/>
                      </wps:wsp>
                      <wps:wsp>
                        <wps:cNvPr id="16439" name="Shape 16439"/>
                        <wps:cNvSpPr/>
                        <wps:spPr>
                          <a:xfrm>
                            <a:off x="405765" y="1530663"/>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w14:anchorId="1B0A8653" id="Group 69596" o:spid="_x0000_s1026" style="width:290.8pt;height:50.35pt;mso-position-horizontal-relative:char;mso-position-vertical-relative:line" coordorigin=",9117" coordsize="36931,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">
                <v:rect id="Rectangle 16396" o:spid="_x0000_s1027" style="position:absolute;top:9652;width:439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" filled="f" stroked="f">
                  <v:textbox inset="0,0,0,0">
                    <w:txbxContent>
                      <w:p w14:paraId="19A83B62" w14:textId="77777777" w:rsidR="000B098D" w:rsidRDefault="003F0A4F">
                        <w:pPr>
                          <w:spacing w:after="160" w:line="259" w:lineRule="auto"/>
                          <w:ind w:firstLine="0"/>
                          <w:jc w:val="left"/>
                        </w:pPr>
                        <w:r>
                          <w:rPr>
                            <w:sz w:val="14"/>
                          </w:rPr>
                          <w:t>Elaboró:</w:t>
                        </w:r>
                      </w:p>
                    </w:txbxContent>
                  </v:textbox>
                </v:rect>
                <v:rect id="Rectangle 16398" o:spid="_x0000_s1028" style="position:absolute;left:4057;top:9117;width:1626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" filled="f" stroked="f">
                  <v:textbox inset="0,0,0,0">
                    <w:txbxContent>
                      <w:p w14:paraId="63B02B8C" w14:textId="77777777" w:rsidR="000B098D" w:rsidRDefault="003F0A4F">
                        <w:pPr>
                          <w:spacing w:after="160" w:line="259" w:lineRule="auto"/>
                          <w:ind w:firstLine="0"/>
                          <w:jc w:val="left"/>
                        </w:pPr>
                        <w:r>
                          <w:rPr>
                            <w:sz w:val="14"/>
                          </w:rPr>
                          <w:t>Diego Andrés Zambrano Pérez</w:t>
                        </w:r>
                      </w:p>
                    </w:txbxContent>
                  </v:textbox>
                </v:rect>
                <v:rect id="Rectangle 16400" o:spid="_x0000_s1029" style="position:absolute;left:4057;top:10139;width:2813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" filled="f" stroked="f">
                  <v:textbox inset="0,0,0,0">
                    <w:txbxContent>
                      <w:p w14:paraId="67283E1E" w14:textId="77777777" w:rsidR="000B098D" w:rsidRDefault="003F0A4F">
                        <w:pPr>
                          <w:spacing w:after="160" w:line="259" w:lineRule="auto"/>
                          <w:ind w:firstLine="0"/>
                          <w:jc w:val="left"/>
                        </w:pPr>
                        <w:r>
                          <w:rPr>
                            <w:sz w:val="14"/>
                          </w:rPr>
                          <w:t>Contratista de la Subdirección de Gestión Contractual</w:t>
                        </w:r>
                      </w:p>
                    </w:txbxContent>
                  </v:textbox>
                </v:rect>
                <v:rect id="Rectangle 16402" o:spid="_x0000_s1030" style="position:absolute;top:11768;width:393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" filled="f" stroked="f">
                  <v:textbox inset="0,0,0,0">
                    <w:txbxContent>
                      <w:p w14:paraId="7DFB1B41" w14:textId="77777777" w:rsidR="000B098D" w:rsidRDefault="003F0A4F">
                        <w:pPr>
                          <w:spacing w:after="160" w:line="259" w:lineRule="auto"/>
                          <w:ind w:firstLine="0"/>
                          <w:jc w:val="left"/>
                        </w:pPr>
                        <w:r>
                          <w:rPr>
                            <w:sz w:val="14"/>
                          </w:rPr>
                          <w:t>Revisó:</w:t>
                        </w:r>
                      </w:p>
                    </w:txbxContent>
                  </v:textbox>
                </v:rect>
                <v:rect id="Rectangle 16404" o:spid="_x0000_s1031" style="position:absolute;left:4057;top:11280;width:1029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" filled="f" stroked="f">
                  <v:textbox inset="0,0,0,0">
                    <w:txbxContent>
                      <w:p w14:paraId="43ED472C" w14:textId="77777777" w:rsidR="000B098D" w:rsidRDefault="003F0A4F">
                        <w:pPr>
                          <w:spacing w:after="160" w:line="259" w:lineRule="auto"/>
                          <w:ind w:firstLine="0"/>
                          <w:jc w:val="left"/>
                        </w:pPr>
                        <w:r>
                          <w:rPr>
                            <w:sz w:val="14"/>
                          </w:rPr>
                          <w:t>Ximena Ríos López</w:t>
                        </w:r>
                      </w:p>
                    </w:txbxContent>
                  </v:textbox>
                </v:rect>
                <v:rect id="Rectangle 16406" o:spid="_x0000_s1032" style="position:absolute;left:4057;top:12303;width:727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" filled="f" stroked="f">
                  <v:textbox inset="0,0,0,0">
                    <w:txbxContent>
                      <w:p w14:paraId="520781D0" w14:textId="77777777" w:rsidR="000B098D" w:rsidRDefault="003F0A4F">
                        <w:pPr>
                          <w:spacing w:after="160" w:line="259" w:lineRule="auto"/>
                          <w:ind w:firstLine="0"/>
                          <w:jc w:val="left"/>
                        </w:pPr>
                        <w:r>
                          <w:rPr>
                            <w:sz w:val="14"/>
                          </w:rPr>
                          <w:t xml:space="preserve">Gestor T1-11 </w:t>
                        </w:r>
                      </w:p>
                    </w:txbxContent>
                  </v:textbox>
                </v:rect>
                <v:rect id="Rectangle 16408" o:spid="_x0000_s1033" style="position:absolute;left:9541;top:12303;width:131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IQ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v7kLRFeeUdm0MtfAAAA//8DAFBLAQItABQABgAIAAAAIQDb4fbL7gAAAIUBAAATAAAAAAAA&#10;AAAAAAAAAAAAAABbQ29udGVudF9UeXBlc10ueG1sUEsBAi0AFAAGAAgAAAAhAFr0LFu/AAAAFQEA&#10;AAsAAAAAAAAAAAAAAAAAHwEAAF9yZWxzLy5yZWxzUEsBAi0AFAAGAAgAAAAhAEME4hDHAAAA3gAA&#10;AA8AAAAAAAAAAAAAAAAABwIAAGRycy9kb3ducmV2LnhtbFBLBQYAAAAAAwADALcAAAD7AgAAAAA=&#10;" filled="f" stroked="f">
                  <v:textbox inset="0,0,0,0">
                    <w:txbxContent>
                      <w:p w14:paraId="33C888C1" w14:textId="77777777" w:rsidR="000B098D" w:rsidRDefault="003F0A4F">
                        <w:pPr>
                          <w:spacing w:after="160" w:line="259" w:lineRule="auto"/>
                          <w:ind w:firstLine="0"/>
                          <w:jc w:val="left"/>
                        </w:pPr>
                        <w:r>
                          <w:rPr>
                            <w:sz w:val="14"/>
                          </w:rPr>
                          <w:t>de</w:t>
                        </w:r>
                      </w:p>
                    </w:txbxContent>
                  </v:textbox>
                </v:rect>
                <v:rect id="Rectangle 16410" o:spid="_x0000_s1034" style="position:absolute;left:10530;top:12303;width:32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jL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" filled="f" stroked="f">
                  <v:textbox inset="0,0,0,0">
                    <w:txbxContent>
                      <w:p w14:paraId="5732156F" w14:textId="77777777" w:rsidR="000B098D" w:rsidRDefault="003F0A4F">
                        <w:pPr>
                          <w:spacing w:after="160" w:line="259" w:lineRule="auto"/>
                          <w:ind w:firstLine="0"/>
                          <w:jc w:val="left"/>
                        </w:pPr>
                        <w:r>
                          <w:rPr>
                            <w:sz w:val="14"/>
                          </w:rPr>
                          <w:t xml:space="preserve"> </w:t>
                        </w:r>
                      </w:p>
                    </w:txbxContent>
                  </v:textbox>
                </v:rect>
                <v:rect id="Rectangle 16412" o:spid="_x0000_s1035" style="position:absolute;left:10777;top:12303;width:91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" filled="f" stroked="f">
                  <v:textbox inset="0,0,0,0">
                    <w:txbxContent>
                      <w:p w14:paraId="73F87867" w14:textId="77777777" w:rsidR="000B098D" w:rsidRDefault="003F0A4F">
                        <w:pPr>
                          <w:spacing w:after="160" w:line="259" w:lineRule="auto"/>
                          <w:ind w:firstLine="0"/>
                          <w:jc w:val="left"/>
                        </w:pPr>
                        <w:r>
                          <w:rPr>
                            <w:sz w:val="14"/>
                          </w:rPr>
                          <w:t>la</w:t>
                        </w:r>
                      </w:p>
                    </w:txbxContent>
                  </v:textbox>
                </v:rect>
                <v:rect id="Rectangle 16414" o:spid="_x0000_s1036" style="position:absolute;left:11469;top:12303;width:32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" filled="f" stroked="f">
                  <v:textbox inset="0,0,0,0">
                    <w:txbxContent>
                      <w:p w14:paraId="34A3E4DF" w14:textId="77777777" w:rsidR="000B098D" w:rsidRDefault="003F0A4F">
                        <w:pPr>
                          <w:spacing w:after="160" w:line="259" w:lineRule="auto"/>
                          <w:ind w:firstLine="0"/>
                          <w:jc w:val="left"/>
                        </w:pPr>
                        <w:r>
                          <w:rPr>
                            <w:sz w:val="14"/>
                          </w:rPr>
                          <w:t xml:space="preserve"> </w:t>
                        </w:r>
                      </w:p>
                    </w:txbxContent>
                  </v:textbox>
                </v:rect>
                <v:rect id="Rectangle 16416" o:spid="_x0000_s1037" style="position:absolute;left:11716;top:12303;width:682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" filled="f" stroked="f">
                  <v:textbox inset="0,0,0,0">
                    <w:txbxContent>
                      <w:p w14:paraId="463935D8" w14:textId="77777777" w:rsidR="000B098D" w:rsidRDefault="003F0A4F">
                        <w:pPr>
                          <w:spacing w:after="160" w:line="259" w:lineRule="auto"/>
                          <w:ind w:firstLine="0"/>
                          <w:jc w:val="left"/>
                        </w:pPr>
                        <w:r>
                          <w:rPr>
                            <w:sz w:val="14"/>
                          </w:rPr>
                          <w:t>Subdirección</w:t>
                        </w:r>
                      </w:p>
                    </w:txbxContent>
                  </v:textbox>
                </v:rect>
                <v:rect id="Rectangle 16418" o:spid="_x0000_s1038" style="position:absolute;left:16856;top:12303;width:32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" filled="f" stroked="f">
                  <v:textbox inset="0,0,0,0">
                    <w:txbxContent>
                      <w:p w14:paraId="1D122428" w14:textId="77777777" w:rsidR="000B098D" w:rsidRDefault="003F0A4F">
                        <w:pPr>
                          <w:spacing w:after="160" w:line="259" w:lineRule="auto"/>
                          <w:ind w:firstLine="0"/>
                          <w:jc w:val="left"/>
                        </w:pPr>
                        <w:r>
                          <w:rPr>
                            <w:sz w:val="14"/>
                          </w:rPr>
                          <w:t xml:space="preserve"> </w:t>
                        </w:r>
                      </w:p>
                    </w:txbxContent>
                  </v:textbox>
                </v:rect>
                <v:rect id="Rectangle 16420" o:spid="_x0000_s1039" style="position:absolute;left:17103;top:12303;width:131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7J2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rT14kACI7MoJf/AAAA//8DAFBLAQItABQABgAIAAAAIQDb4fbL7gAAAIUBAAATAAAAAAAA&#10;AAAAAAAAAAAAAABbQ29udGVudF9UeXBlc10ueG1sUEsBAi0AFAAGAAgAAAAhAFr0LFu/AAAAFQEA&#10;AAsAAAAAAAAAAAAAAAAAHwEAAF9yZWxzLy5yZWxzUEsBAi0AFAAGAAgAAAAhAPbHsnbHAAAA3gAA&#10;AA8AAAAAAAAAAAAAAAAABwIAAGRycy9kb3ducmV2LnhtbFBLBQYAAAAAAwADALcAAAD7AgAAAAA=&#10;" filled="f" stroked="f">
                  <v:textbox inset="0,0,0,0">
                    <w:txbxContent>
                      <w:p w14:paraId="4B5269AF" w14:textId="77777777" w:rsidR="000B098D" w:rsidRDefault="003F0A4F">
                        <w:pPr>
                          <w:spacing w:after="160" w:line="259" w:lineRule="auto"/>
                          <w:ind w:firstLine="0"/>
                          <w:jc w:val="left"/>
                        </w:pPr>
                        <w:r>
                          <w:rPr>
                            <w:sz w:val="14"/>
                          </w:rPr>
                          <w:t>de</w:t>
                        </w:r>
                      </w:p>
                    </w:txbxContent>
                  </v:textbox>
                </v:rect>
                <v:rect id="Rectangle 16422" o:spid="_x0000_s1040" style="position:absolute;left:18091;top:12303;width:32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" filled="f" stroked="f">
                  <v:textbox inset="0,0,0,0">
                    <w:txbxContent>
                      <w:p w14:paraId="15D03DE6" w14:textId="77777777" w:rsidR="000B098D" w:rsidRDefault="003F0A4F">
                        <w:pPr>
                          <w:spacing w:after="160" w:line="259" w:lineRule="auto"/>
                          <w:ind w:firstLine="0"/>
                          <w:jc w:val="left"/>
                        </w:pPr>
                        <w:r>
                          <w:rPr>
                            <w:sz w:val="14"/>
                          </w:rPr>
                          <w:t xml:space="preserve"> </w:t>
                        </w:r>
                      </w:p>
                    </w:txbxContent>
                  </v:textbox>
                </v:rect>
                <v:rect id="Rectangle 16424" o:spid="_x0000_s1041" style="position:absolute;left:18338;top:12303;width:406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" filled="f" stroked="f">
                  <v:textbox inset="0,0,0,0">
                    <w:txbxContent>
                      <w:p w14:paraId="602939E4" w14:textId="77777777" w:rsidR="000B098D" w:rsidRDefault="003F0A4F">
                        <w:pPr>
                          <w:spacing w:after="160" w:line="259" w:lineRule="auto"/>
                          <w:ind w:firstLine="0"/>
                          <w:jc w:val="left"/>
                        </w:pPr>
                        <w:r>
                          <w:rPr>
                            <w:sz w:val="14"/>
                          </w:rPr>
                          <w:t>Gestión</w:t>
                        </w:r>
                      </w:p>
                    </w:txbxContent>
                  </v:textbox>
                </v:rect>
                <v:rect id="Rectangle 16426" o:spid="_x0000_s1042" style="position:absolute;left:21402;top:12303;width:32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" filled="f" stroked="f">
                  <v:textbox inset="0,0,0,0">
                    <w:txbxContent>
                      <w:p w14:paraId="6D7C18D3" w14:textId="77777777" w:rsidR="000B098D" w:rsidRDefault="003F0A4F">
                        <w:pPr>
                          <w:spacing w:after="160" w:line="259" w:lineRule="auto"/>
                          <w:ind w:firstLine="0"/>
                          <w:jc w:val="left"/>
                        </w:pPr>
                        <w:r>
                          <w:rPr>
                            <w:sz w:val="14"/>
                          </w:rPr>
                          <w:t xml:space="preserve"> </w:t>
                        </w:r>
                      </w:p>
                    </w:txbxContent>
                  </v:textbox>
                </v:rect>
                <v:rect id="Rectangle 16428" o:spid="_x0000_s1043" style="position:absolute;left:21649;top:12303;width:603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" filled="f" stroked="f">
                  <v:textbox inset="0,0,0,0">
                    <w:txbxContent>
                      <w:p w14:paraId="127749EB" w14:textId="77777777" w:rsidR="000B098D" w:rsidRDefault="003F0A4F">
                        <w:pPr>
                          <w:spacing w:after="160" w:line="259" w:lineRule="auto"/>
                          <w:ind w:firstLine="0"/>
                          <w:jc w:val="left"/>
                        </w:pPr>
                        <w:r>
                          <w:rPr>
                            <w:sz w:val="14"/>
                          </w:rPr>
                          <w:t>Contractual</w:t>
                        </w:r>
                      </w:p>
                    </w:txbxContent>
                  </v:textbox>
                </v:rect>
                <v:rect id="Rectangle 16430" o:spid="_x0000_s1044" style="position:absolute;top:13907;width:4130;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" filled="f" stroked="f">
                  <v:textbox inset="0,0,0,0">
                    <w:txbxContent>
                      <w:p w14:paraId="1F4C101A" w14:textId="77777777" w:rsidR="000B098D" w:rsidRDefault="003F0A4F">
                        <w:pPr>
                          <w:spacing w:after="160" w:line="259" w:lineRule="auto"/>
                          <w:ind w:firstLine="0"/>
                          <w:jc w:val="left"/>
                        </w:pPr>
                        <w:r>
                          <w:rPr>
                            <w:sz w:val="14"/>
                          </w:rPr>
                          <w:t>Aprobó:</w:t>
                        </w:r>
                      </w:p>
                    </w:txbxContent>
                  </v:textbox>
                </v:rect>
                <v:rect id="Rectangle 16432" o:spid="_x0000_s1045" style="position:absolute;left:4057;top:13420;width:1908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" filled="f" stroked="f">
                  <v:textbox inset="0,0,0,0">
                    <w:txbxContent>
                      <w:p w14:paraId="13FEF880" w14:textId="77777777" w:rsidR="000B098D" w:rsidRDefault="003F0A4F">
                        <w:pPr>
                          <w:spacing w:after="160" w:line="259" w:lineRule="auto"/>
                          <w:ind w:firstLine="0"/>
                          <w:jc w:val="left"/>
                        </w:pPr>
                        <w:r>
                          <w:rPr>
                            <w:sz w:val="14"/>
                          </w:rPr>
                          <w:t>Nohelia del Carmen Zawady Palacio</w:t>
                        </w:r>
                      </w:p>
                    </w:txbxContent>
                  </v:textbox>
                </v:rect>
                <v:rect id="Rectangle 16434" o:spid="_x0000_s1046" style="position:absolute;left:4057;top:14442;width:1908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" filled="f" stroked="f">
                  <v:textbox inset="0,0,0,0">
                    <w:txbxContent>
                      <w:p w14:paraId="2B4488AC" w14:textId="77777777" w:rsidR="000B098D" w:rsidRDefault="003F0A4F">
                        <w:pPr>
                          <w:spacing w:after="160" w:line="259" w:lineRule="auto"/>
                          <w:ind w:firstLine="0"/>
                          <w:jc w:val="left"/>
                        </w:pPr>
                        <w:r>
                          <w:rPr>
                            <w:sz w:val="14"/>
                          </w:rPr>
                          <w:t>Subdirectora de Gestión Contractual</w:t>
                        </w:r>
                      </w:p>
                    </w:txbxContent>
                  </v:textbox>
                </v:rect>
                <v:shape id="Shape 16435" o:spid="_x0000_s1047" style="position:absolute;left:4057;top:11027;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" path="m,l3287395,e" filled="f" strokecolor="#7e7e7e">
                  <v:stroke miterlimit="83231f" joinstyle="miter" endcap="square"/>
                  <v:path arrowok="t" textboxrect="0,0,3287395,0"/>
                </v:shape>
                <v:shape id="Shape 16436" o:spid="_x0000_s1048" style="position:absolute;left:4057;top:11027;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" path="m,l3287395,e" filled="f" strokecolor="#7e7e7e">
                  <v:stroke miterlimit="83231f" joinstyle="miter" endcap="square"/>
                  <v:path arrowok="t" textboxrect="0,0,3287395,0"/>
                </v:shape>
                <v:shape id="Shape 16437" o:spid="_x0000_s1049" style="position:absolute;left:4057;top:13166;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" path="m,l3287395,e" filled="f" strokecolor="#7e7e7e">
                  <v:stroke miterlimit="83231f" joinstyle="miter" endcap="square"/>
                  <v:path arrowok="t" textboxrect="0,0,3287395,0"/>
                </v:shape>
                <v:shape id="Shape 16438" o:spid="_x0000_s1050" style="position:absolute;left:4057;top:13166;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" path="m,l3287395,e" filled="f" strokecolor="#7e7e7e">
                  <v:stroke miterlimit="83231f" joinstyle="miter" endcap="square"/>
                  <v:path arrowok="t" textboxrect="0,0,3287395,0"/>
                </v:shape>
                <v:shape id="Shape 16439" o:spid="_x0000_s1051" style="position:absolute;left:4057;top:15306;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" path="m,l3287395,e" filled="f" strokecolor="#7e7e7e">
                  <v:stroke miterlimit="83231f" joinstyle="miter" endcap="square"/>
                  <v:path arrowok="t" textboxrect="0,0,3287395,0"/>
                </v:shape>
                <w10:anchorlock/>
              </v:group>
            </w:pict>
          </mc:Fallback>
        </mc:AlternateContent>
      </w:r>
    </w:p>
    <w:sectPr w:rsidR="000B098D">
      <w:headerReference w:type="even" r:id="rId16"/>
      <w:headerReference w:type="default" r:id="rId17"/>
      <w:footerReference w:type="even" r:id="rId18"/>
      <w:footerReference w:type="default" r:id="rId19"/>
      <w:headerReference w:type="first" r:id="rId20"/>
      <w:footerReference w:type="first" r:id="rId21"/>
      <w:pgSz w:w="12240" w:h="15840"/>
      <w:pgMar w:top="2298" w:right="1666" w:bottom="1820" w:left="1701" w:header="467" w:footer="5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7862" w14:textId="77777777" w:rsidR="003F0A4F" w:rsidRDefault="003F0A4F">
      <w:pPr>
        <w:spacing w:after="0" w:line="240" w:lineRule="auto"/>
      </w:pPr>
      <w:r>
        <w:separator/>
      </w:r>
    </w:p>
  </w:endnote>
  <w:endnote w:type="continuationSeparator" w:id="0">
    <w:p w14:paraId="73ED5837" w14:textId="77777777" w:rsidR="003F0A4F" w:rsidRDefault="003F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4C03DB68"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5AE22967"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315B3168"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12832638"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C5DF81A"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4B04F614" w14:textId="77777777" w:rsidR="000B098D" w:rsidRDefault="003F0A4F">
    <w:pPr>
      <w:spacing w:after="0" w:line="259" w:lineRule="auto"/>
      <w:ind w:left="-1701" w:right="59" w:firstLine="0"/>
      <w:jc w:val="left"/>
    </w:pPr>
    <w:r>
      <w:rPr>
        <w:noProof/>
      </w:rPr>
      <w:drawing>
        <wp:anchor distT="0" distB="0" distL="114300" distR="114300" simplePos="0" relativeHeight="251667456" behindDoc="0" locked="0" layoutInCell="1" allowOverlap="0" wp14:anchorId="542E82BA" wp14:editId="175A0DA3">
          <wp:simplePos x="0" y="0"/>
          <wp:positionH relativeFrom="page">
            <wp:posOffset>1080135</wp:posOffset>
          </wp:positionH>
          <wp:positionV relativeFrom="page">
            <wp:posOffset>8906157</wp:posOffset>
          </wp:positionV>
          <wp:extent cx="5612131" cy="65024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3B8E842A"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501B32D"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D43B598"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799A3F70"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2D80A6DF"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65712037" w14:textId="77777777" w:rsidR="000B098D" w:rsidRDefault="003F0A4F">
    <w:pPr>
      <w:spacing w:after="0" w:line="259" w:lineRule="auto"/>
      <w:ind w:left="-1701" w:right="59" w:firstLine="0"/>
      <w:jc w:val="left"/>
    </w:pPr>
    <w:r>
      <w:rPr>
        <w:noProof/>
      </w:rPr>
      <w:drawing>
        <wp:anchor distT="0" distB="0" distL="114300" distR="114300" simplePos="0" relativeHeight="251668480" behindDoc="0" locked="0" layoutInCell="1" allowOverlap="0" wp14:anchorId="74C9E78D" wp14:editId="00C4F50D">
          <wp:simplePos x="0" y="0"/>
          <wp:positionH relativeFrom="page">
            <wp:posOffset>1080135</wp:posOffset>
          </wp:positionH>
          <wp:positionV relativeFrom="page">
            <wp:posOffset>8906157</wp:posOffset>
          </wp:positionV>
          <wp:extent cx="5612131" cy="650240"/>
          <wp:effectExtent l="0" t="0" r="0" b="0"/>
          <wp:wrapSquare wrapText="bothSides"/>
          <wp:docPr id="958314489"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7B6D6809"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0C955D4"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26EE9F54"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B630FEA"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126658E8"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2F3D2478" w14:textId="77777777" w:rsidR="000B098D" w:rsidRDefault="003F0A4F">
    <w:pPr>
      <w:spacing w:after="0" w:line="259" w:lineRule="auto"/>
      <w:ind w:left="-1701" w:right="59" w:firstLine="0"/>
      <w:jc w:val="left"/>
    </w:pPr>
    <w:r>
      <w:rPr>
        <w:noProof/>
      </w:rPr>
      <w:drawing>
        <wp:anchor distT="0" distB="0" distL="114300" distR="114300" simplePos="0" relativeHeight="251669504" behindDoc="0" locked="0" layoutInCell="1" allowOverlap="0" wp14:anchorId="22CD70F1" wp14:editId="3E728A2B">
          <wp:simplePos x="0" y="0"/>
          <wp:positionH relativeFrom="page">
            <wp:posOffset>1080135</wp:posOffset>
          </wp:positionH>
          <wp:positionV relativeFrom="page">
            <wp:posOffset>8906157</wp:posOffset>
          </wp:positionV>
          <wp:extent cx="5612131" cy="650240"/>
          <wp:effectExtent l="0" t="0" r="0" b="0"/>
          <wp:wrapSquare wrapText="bothSides"/>
          <wp:docPr id="881282475"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7104E83A"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19D6D6A1"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1F4A7B1"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01D21CE7"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74AB7719"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644DEA6F" w14:textId="77777777" w:rsidR="000B098D" w:rsidRDefault="003F0A4F">
    <w:pPr>
      <w:spacing w:after="0" w:line="259" w:lineRule="auto"/>
      <w:ind w:left="-1701" w:right="35" w:firstLine="0"/>
      <w:jc w:val="left"/>
    </w:pPr>
    <w:r>
      <w:rPr>
        <w:noProof/>
      </w:rPr>
      <w:drawing>
        <wp:anchor distT="0" distB="0" distL="114300" distR="114300" simplePos="0" relativeHeight="251679744" behindDoc="0" locked="0" layoutInCell="1" allowOverlap="0" wp14:anchorId="2980D192" wp14:editId="4DF48DA7">
          <wp:simplePos x="0" y="0"/>
          <wp:positionH relativeFrom="page">
            <wp:posOffset>1080135</wp:posOffset>
          </wp:positionH>
          <wp:positionV relativeFrom="page">
            <wp:posOffset>8906157</wp:posOffset>
          </wp:positionV>
          <wp:extent cx="5612131" cy="650240"/>
          <wp:effectExtent l="0" t="0" r="0" b="0"/>
          <wp:wrapSquare wrapText="bothSides"/>
          <wp:docPr id="10671" name="Picture 10671"/>
          <wp:cNvGraphicFramePr/>
          <a:graphic xmlns:a="http://schemas.openxmlformats.org/drawingml/2006/main">
            <a:graphicData uri="http://schemas.openxmlformats.org/drawingml/2006/picture">
              <pic:pic xmlns:pic="http://schemas.openxmlformats.org/drawingml/2006/picture">
                <pic:nvPicPr>
                  <pic:cNvPr id="10671" name="Picture 10671"/>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31B0E468"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6DCEC5B"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54642BB6"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1EDB7FD"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37B83AB4"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6A373B87" w14:textId="77777777" w:rsidR="000B098D" w:rsidRDefault="003F0A4F">
    <w:pPr>
      <w:spacing w:after="0" w:line="259" w:lineRule="auto"/>
      <w:ind w:left="-1701" w:right="35" w:firstLine="0"/>
      <w:jc w:val="left"/>
    </w:pPr>
    <w:r>
      <w:rPr>
        <w:noProof/>
      </w:rPr>
      <w:drawing>
        <wp:anchor distT="0" distB="0" distL="114300" distR="114300" simplePos="0" relativeHeight="251680768" behindDoc="0" locked="0" layoutInCell="1" allowOverlap="0" wp14:anchorId="39EB21AD" wp14:editId="0C77B3CE">
          <wp:simplePos x="0" y="0"/>
          <wp:positionH relativeFrom="page">
            <wp:posOffset>1080135</wp:posOffset>
          </wp:positionH>
          <wp:positionV relativeFrom="page">
            <wp:posOffset>8906157</wp:posOffset>
          </wp:positionV>
          <wp:extent cx="5612131" cy="650240"/>
          <wp:effectExtent l="0" t="0" r="0" b="0"/>
          <wp:wrapSquare wrapText="bothSides"/>
          <wp:docPr id="1433814957" name="Picture 10671"/>
          <wp:cNvGraphicFramePr/>
          <a:graphic xmlns:a="http://schemas.openxmlformats.org/drawingml/2006/main">
            <a:graphicData uri="http://schemas.openxmlformats.org/drawingml/2006/picture">
              <pic:pic xmlns:pic="http://schemas.openxmlformats.org/drawingml/2006/picture">
                <pic:nvPicPr>
                  <pic:cNvPr id="10671" name="Picture 10671"/>
                  <pic:cNvPicPr/>
                </pic:nvPicPr>
                <pic:blipFill>
                  <a:blip r:embed="rId1"/>
                  <a:stretch>
                    <a:fillRect/>
                  </a:stretch>
                </pic:blipFill>
                <pic:spPr>
                  <a:xfrm>
                    <a:off x="0" y="0"/>
                    <a:ext cx="5612131" cy="65024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bottom w:w="0" w:type="dxa"/>
        <w:right w:w="115" w:type="dxa"/>
      </w:tblCellMar>
      <w:tblLook w:val="04A0" w:firstRow="1" w:lastRow="0" w:firstColumn="1" w:lastColumn="0" w:noHBand="0" w:noVBand="1"/>
    </w:tblPr>
    <w:tblGrid>
      <w:gridCol w:w="1271"/>
      <w:gridCol w:w="2693"/>
      <w:gridCol w:w="2699"/>
      <w:gridCol w:w="2268"/>
    </w:tblGrid>
    <w:tr w:rsidR="000B098D" w14:paraId="10D26BEE"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47D550A" w14:textId="77777777" w:rsidR="000B098D" w:rsidRDefault="003F0A4F">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47341E60" w14:textId="77777777" w:rsidR="000B098D" w:rsidRDefault="003F0A4F">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357E1621" w14:textId="77777777" w:rsidR="000B098D" w:rsidRDefault="003F0A4F">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123ADE1" w14:textId="77777777" w:rsidR="000B098D" w:rsidRDefault="003F0A4F">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15</w:t>
          </w:r>
          <w:r>
            <w:rPr>
              <w:b/>
              <w:sz w:val="16"/>
            </w:rPr>
            <w:fldChar w:fldCharType="end"/>
          </w:r>
        </w:p>
      </w:tc>
    </w:tr>
  </w:tbl>
  <w:p w14:paraId="73833F1B" w14:textId="77777777" w:rsidR="000B098D" w:rsidRDefault="003F0A4F">
    <w:pPr>
      <w:spacing w:after="0" w:line="259" w:lineRule="auto"/>
      <w:ind w:left="-1701" w:right="35" w:firstLine="0"/>
      <w:jc w:val="left"/>
    </w:pPr>
    <w:r>
      <w:rPr>
        <w:noProof/>
      </w:rPr>
      <w:drawing>
        <wp:anchor distT="0" distB="0" distL="114300" distR="114300" simplePos="0" relativeHeight="251681792" behindDoc="0" locked="0" layoutInCell="1" allowOverlap="0" wp14:anchorId="2271C10A" wp14:editId="0107592E">
          <wp:simplePos x="0" y="0"/>
          <wp:positionH relativeFrom="page">
            <wp:posOffset>1080135</wp:posOffset>
          </wp:positionH>
          <wp:positionV relativeFrom="page">
            <wp:posOffset>8906157</wp:posOffset>
          </wp:positionV>
          <wp:extent cx="5612131" cy="650240"/>
          <wp:effectExtent l="0" t="0" r="0" b="0"/>
          <wp:wrapSquare wrapText="bothSides"/>
          <wp:docPr id="1623724188" name="Picture 10671"/>
          <wp:cNvGraphicFramePr/>
          <a:graphic xmlns:a="http://schemas.openxmlformats.org/drawingml/2006/main">
            <a:graphicData uri="http://schemas.openxmlformats.org/drawingml/2006/picture">
              <pic:pic xmlns:pic="http://schemas.openxmlformats.org/drawingml/2006/picture">
                <pic:nvPicPr>
                  <pic:cNvPr id="10671" name="Picture 10671"/>
                  <pic:cNvPicPr/>
                </pic:nvPicPr>
                <pic:blipFill>
                  <a:blip r:embed="rId1"/>
                  <a:stretch>
                    <a:fillRect/>
                  </a:stretch>
                </pic:blipFill>
                <pic:spPr>
                  <a:xfrm>
                    <a:off x="0" y="0"/>
                    <a:ext cx="5612131" cy="650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BA9" w14:textId="77777777" w:rsidR="000B098D" w:rsidRDefault="003F0A4F">
      <w:pPr>
        <w:spacing w:after="0" w:line="259" w:lineRule="auto"/>
        <w:ind w:right="60" w:firstLine="0"/>
        <w:jc w:val="right"/>
      </w:pPr>
      <w:r>
        <w:separator/>
      </w:r>
    </w:p>
  </w:footnote>
  <w:footnote w:type="continuationSeparator" w:id="0">
    <w:p w14:paraId="442C8183" w14:textId="77777777" w:rsidR="000B098D" w:rsidRDefault="003F0A4F">
      <w:pPr>
        <w:spacing w:after="0" w:line="259" w:lineRule="auto"/>
        <w:ind w:right="60" w:firstLine="0"/>
        <w:jc w:val="right"/>
      </w:pPr>
      <w:r>
        <w:continuationSeparator/>
      </w:r>
    </w:p>
  </w:footnote>
  <w:footnote w:id="1">
    <w:p w14:paraId="11F4E433" w14:textId="77777777" w:rsidR="000B098D" w:rsidRDefault="003F0A4F">
      <w:pPr>
        <w:pStyle w:val="footnotedescription"/>
        <w:ind w:right="60"/>
        <w:jc w:val="right"/>
      </w:pPr>
      <w:r>
        <w:rPr>
          <w:rStyle w:val="footnotemark"/>
        </w:rPr>
        <w:footnoteRef/>
      </w:r>
      <w:r>
        <w:t xml:space="preserve"> La Agencia Nacional de Contratación Pública -Colombia Compra Eficiente- fue creada por el Decreto-Ley 4170 de 2011. Su objetivo </w:t>
      </w:r>
    </w:p>
    <w:p w14:paraId="7AE32BA0" w14:textId="77777777" w:rsidR="000B098D" w:rsidRDefault="003F0A4F">
      <w:pPr>
        <w:pStyle w:val="footnotedescription"/>
        <w:spacing w:line="240" w:lineRule="auto"/>
        <w:ind w:right="59"/>
        <w:jc w:val="both"/>
      </w:pPr>
      <w:r>
        <w:t xml:space="preserve">es servir como ente rector de la política de </w:t>
      </w:r>
      <w:r>
        <w:t xml:space="preserve">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Pr>
          <w:i/>
        </w:rPr>
        <w:t xml:space="preserve">ibidem  </w:t>
      </w:r>
      <w:r>
        <w:t xml:space="preserve">señala, de manera precisa, las funciones de la entidad. Concretamente, el numeral 5º del citado artículo establece que le corresponde a esta entidad:  </w:t>
      </w:r>
      <w:r>
        <w:rPr>
          <w:i/>
        </w:rPr>
        <w:t>“ [a]</w:t>
      </w:r>
      <w:proofErr w:type="spellStart"/>
      <w:r>
        <w:rPr>
          <w:i/>
        </w:rPr>
        <w:t>bsolver</w:t>
      </w:r>
      <w:proofErr w:type="spellEnd"/>
      <w:r>
        <w:rPr>
          <w:i/>
        </w:rPr>
        <w:t xml:space="preserve"> consultas sobre la apli</w:t>
      </w:r>
      <w:r>
        <w:rPr>
          <w:i/>
        </w:rPr>
        <w:t>cación de normas de carácter general y expedir circulares externas en materia de compras y contratación pública ”</w:t>
      </w:r>
      <w:r>
        <w:t>.</w:t>
      </w:r>
      <w:r>
        <w:rPr>
          <w:i/>
        </w:rPr>
        <w:t xml:space="preserve"> </w:t>
      </w:r>
      <w:r>
        <w:t xml:space="preserve"> A su turno, el numeral 8º del artículo 11  </w:t>
      </w:r>
      <w:r>
        <w:rPr>
          <w:i/>
        </w:rPr>
        <w:t>ibidem</w:t>
      </w:r>
      <w:r>
        <w:t xml:space="preserve"> indica que es función de la Subdirección de Gestión Contractual: </w:t>
      </w:r>
      <w:r>
        <w:rPr>
          <w:i/>
        </w:rPr>
        <w:t>“</w:t>
      </w:r>
      <w:r>
        <w:t xml:space="preserve"> </w:t>
      </w:r>
      <w:r>
        <w:rPr>
          <w:i/>
        </w:rPr>
        <w:t xml:space="preserve"> [a]</w:t>
      </w:r>
      <w:proofErr w:type="spellStart"/>
      <w:r>
        <w:rPr>
          <w:i/>
        </w:rPr>
        <w:t>bsolver</w:t>
      </w:r>
      <w:proofErr w:type="spellEnd"/>
      <w:r>
        <w:rPr>
          <w:i/>
        </w:rPr>
        <w:t xml:space="preserve"> consultas sobre la aplicación de normas de carácter general”</w:t>
      </w:r>
      <w:r>
        <w:t>.</w:t>
      </w:r>
    </w:p>
  </w:footnote>
  <w:footnote w:id="2">
    <w:p w14:paraId="780DA02E" w14:textId="77777777" w:rsidR="000B098D" w:rsidRDefault="003F0A4F">
      <w:pPr>
        <w:pStyle w:val="footnotedescription"/>
        <w:ind w:right="60"/>
        <w:jc w:val="right"/>
      </w:pPr>
      <w:r>
        <w:rPr>
          <w:rStyle w:val="footnotemark"/>
        </w:rPr>
        <w:footnoteRef/>
      </w:r>
      <w:r>
        <w:t xml:space="preserve"> Estos conceptos pueden ser consultados en la relatoría de Colombia Compra Eficiente en el siguiente enlace:  </w:t>
      </w:r>
    </w:p>
    <w:p w14:paraId="3DC70178" w14:textId="77777777" w:rsidR="000B098D" w:rsidRDefault="003F0A4F">
      <w:pPr>
        <w:pStyle w:val="footnotedescription"/>
        <w:spacing w:after="165"/>
      </w:pPr>
      <w:hyperlink r:id="rId1">
        <w:r>
          <w:rPr>
            <w:u w:val="single" w:color="000000"/>
          </w:rPr>
          <w:t>http://relatoria.colombiacompra.gov.co/busqueda/conceptos</w:t>
        </w:r>
      </w:hyperlink>
    </w:p>
  </w:footnote>
  <w:footnote w:id="3">
    <w:p w14:paraId="16901CB5" w14:textId="77777777" w:rsidR="000B098D" w:rsidRDefault="003F0A4F">
      <w:pPr>
        <w:pStyle w:val="footnotedescription"/>
        <w:ind w:right="59"/>
        <w:jc w:val="right"/>
      </w:pPr>
      <w:r>
        <w:rPr>
          <w:rStyle w:val="footnotemark"/>
        </w:rPr>
        <w:footnoteRef/>
      </w:r>
      <w:r>
        <w:t xml:space="preserve"> “ La última formalidad que deben cumplir los contratos de la Administración dentro del marco jurídico de la contratación estatal se </w:t>
      </w:r>
    </w:p>
    <w:p w14:paraId="31AA0380" w14:textId="77777777" w:rsidR="000B098D" w:rsidRDefault="003F0A4F">
      <w:pPr>
        <w:pStyle w:val="footnotedescription"/>
        <w:spacing w:line="240" w:lineRule="auto"/>
        <w:ind w:right="59"/>
        <w:jc w:val="both"/>
      </w:pPr>
      <w:r>
        <w:t>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 ” EXPOSITO, Juan Carlos. Forma y contenido del c</w:t>
      </w:r>
      <w:r>
        <w:t>ontrato estatal. Bogotá: Universidad Externado de Colombia, p. 89 y 90.</w:t>
      </w:r>
    </w:p>
  </w:footnote>
  <w:footnote w:id="4">
    <w:p w14:paraId="625524BB" w14:textId="77777777" w:rsidR="000B098D" w:rsidRDefault="003F0A4F">
      <w:pPr>
        <w:pStyle w:val="footnotedescription"/>
        <w:ind w:left="708"/>
      </w:pPr>
      <w:r>
        <w:rPr>
          <w:rStyle w:val="footnotemark"/>
        </w:rPr>
        <w:footnoteRef/>
      </w:r>
      <w:r>
        <w:t xml:space="preserve"> DÍAZ DÍEZ, Cristian Andrés. La liquidación. Serie: Las Cláusulas del Contrato Estatal. Medellín: Librería Jurídica Sánchez y Centro </w:t>
      </w:r>
    </w:p>
    <w:p w14:paraId="776F14F6" w14:textId="77777777" w:rsidR="000B098D" w:rsidRDefault="003F0A4F">
      <w:pPr>
        <w:pStyle w:val="footnotedescription"/>
        <w:spacing w:after="166"/>
      </w:pPr>
      <w:r>
        <w:t>de Estudios de Derecho Administrativo –CEDA–, 2013, pp. 53-54.</w:t>
      </w:r>
    </w:p>
  </w:footnote>
  <w:footnote w:id="5">
    <w:p w14:paraId="7B842B4F" w14:textId="77777777" w:rsidR="000B098D" w:rsidRDefault="003F0A4F">
      <w:pPr>
        <w:pStyle w:val="footnotedescription"/>
        <w:spacing w:after="2"/>
        <w:ind w:left="708"/>
      </w:pPr>
      <w:r>
        <w:rPr>
          <w:rStyle w:val="footnotemark"/>
        </w:rPr>
        <w:footnoteRef/>
      </w:r>
      <w:r>
        <w:t xml:space="preserve"> Consejo de Estado. Sección Tercera. Subsección C. 20 de octubre de 2014, M.P: Enrique Gil Botero. </w:t>
      </w:r>
      <w:proofErr w:type="spellStart"/>
      <w:r>
        <w:t>Exp</w:t>
      </w:r>
      <w:proofErr w:type="spellEnd"/>
      <w:r>
        <w:t xml:space="preserve">. 27.777. Allí se dijo: “  [ … ] </w:t>
      </w:r>
    </w:p>
    <w:p w14:paraId="187E5EFA" w14:textId="77777777" w:rsidR="000B098D" w:rsidRDefault="003F0A4F">
      <w:pPr>
        <w:pStyle w:val="footnotedescription"/>
        <w:spacing w:after="171"/>
        <w:ind w:right="59"/>
        <w:jc w:val="both"/>
      </w:pPr>
      <w:r>
        <w:t>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w:t>
      </w:r>
      <w:r>
        <w:t>ado del crédito o de la deuda de cada parte, entre otros detalles mínimos y necesarios para finiquitar una relación jurídica contractual”.</w:t>
      </w:r>
    </w:p>
  </w:footnote>
  <w:footnote w:id="6">
    <w:p w14:paraId="430E583D" w14:textId="77777777" w:rsidR="000B098D" w:rsidRDefault="003F0A4F">
      <w:pPr>
        <w:pStyle w:val="footnotedescription"/>
        <w:ind w:left="708"/>
      </w:pPr>
      <w:r>
        <w:rPr>
          <w:rStyle w:val="footnotemark"/>
        </w:rPr>
        <w:footnoteRef/>
      </w:r>
      <w:r>
        <w:t xml:space="preserve"> Expósito Vélez. Juan Carlos. Forma y contenido del contrato estatal, p. 90.</w:t>
      </w:r>
    </w:p>
  </w:footnote>
  <w:footnote w:id="7">
    <w:p w14:paraId="185BF793" w14:textId="77777777" w:rsidR="000B098D" w:rsidRDefault="003F0A4F">
      <w:pPr>
        <w:pStyle w:val="footnotedescription"/>
        <w:spacing w:line="253" w:lineRule="auto"/>
        <w:ind w:firstLine="708"/>
      </w:pPr>
      <w:r>
        <w:rPr>
          <w:rStyle w:val="footnotemark"/>
        </w:rPr>
        <w:footnoteRef/>
      </w:r>
      <w:r>
        <w:t xml:space="preserve"> CONSEJO DE ESTADO. Sección Tercera. Sala </w:t>
      </w:r>
      <w:r>
        <w:tab/>
        <w:t xml:space="preserve"> Plena. Auto del 1 de agosto de 2019.  </w:t>
      </w:r>
      <w:proofErr w:type="spellStart"/>
      <w:r>
        <w:t>Exp</w:t>
      </w:r>
      <w:proofErr w:type="spellEnd"/>
      <w:r>
        <w:t xml:space="preserve">. 62009. C.P. Jaime Enrique Rodríguez Navas. </w:t>
      </w:r>
    </w:p>
  </w:footnote>
  <w:footnote w:id="8">
    <w:p w14:paraId="1B358CF5" w14:textId="77777777" w:rsidR="000B098D" w:rsidRDefault="003F0A4F">
      <w:pPr>
        <w:pStyle w:val="footnotedescription"/>
        <w:tabs>
          <w:tab w:val="center" w:pos="760"/>
          <w:tab w:val="center" w:pos="1374"/>
          <w:tab w:val="center" w:pos="2245"/>
          <w:tab w:val="center" w:pos="3130"/>
          <w:tab w:val="center" w:pos="3861"/>
          <w:tab w:val="center" w:pos="4284"/>
          <w:tab w:val="center" w:pos="4863"/>
          <w:tab w:val="center" w:pos="5442"/>
          <w:tab w:val="center" w:pos="5970"/>
          <w:tab w:val="center" w:pos="6498"/>
          <w:tab w:val="center" w:pos="7185"/>
          <w:tab w:val="center" w:pos="8122"/>
          <w:tab w:val="right" w:pos="8873"/>
        </w:tabs>
      </w:pPr>
      <w:r>
        <w:rPr>
          <w:rStyle w:val="footnotemark"/>
        </w:rPr>
        <w:footnoteRef/>
      </w:r>
      <w:r>
        <w:t xml:space="preserve"> COLOMBIA </w:t>
      </w:r>
      <w:r>
        <w:tab/>
        <w:t xml:space="preserve">COMPRA </w:t>
      </w:r>
      <w:r>
        <w:tab/>
        <w:t xml:space="preserve">EFICIENTE. </w:t>
      </w:r>
      <w:r>
        <w:tab/>
        <w:t xml:space="preserve">Guía </w:t>
      </w:r>
      <w:r>
        <w:tab/>
        <w:t xml:space="preserve">de </w:t>
      </w:r>
      <w:r>
        <w:tab/>
        <w:t xml:space="preserve">Garantías </w:t>
      </w:r>
      <w:r>
        <w:tab/>
        <w:t xml:space="preserve">en </w:t>
      </w:r>
      <w:r>
        <w:tab/>
        <w:t xml:space="preserve">Proceso </w:t>
      </w:r>
      <w:r>
        <w:tab/>
        <w:t xml:space="preserve">de </w:t>
      </w:r>
      <w:r>
        <w:tab/>
        <w:t xml:space="preserve">Contratación. </w:t>
      </w:r>
      <w:r>
        <w:tab/>
        <w:t xml:space="preserve">Disponible </w:t>
      </w:r>
      <w:r>
        <w:tab/>
        <w:t xml:space="preserve">en:  </w:t>
      </w:r>
    </w:p>
    <w:p w14:paraId="706D6293" w14:textId="77777777" w:rsidR="000B098D" w:rsidRDefault="003F0A4F">
      <w:pPr>
        <w:pStyle w:val="footnotedescription"/>
        <w:spacing w:after="150"/>
      </w:pPr>
      <w:hyperlink r:id="rId2">
        <w:r>
          <w:rPr>
            <w:u w:val="single" w:color="000000"/>
          </w:rPr>
          <w:t>https://www.colombiacompra.gov.co/sites/cce_public/files/cce_documents/cce_guia_garantias.pdf</w:t>
        </w:r>
      </w:hyperlink>
    </w:p>
  </w:footnote>
  <w:footnote w:id="9">
    <w:p w14:paraId="2F6B9DDC" w14:textId="77777777" w:rsidR="000B098D" w:rsidRDefault="003F0A4F">
      <w:pPr>
        <w:pStyle w:val="footnotedescription"/>
        <w:ind w:left="708"/>
      </w:pPr>
      <w:r>
        <w:rPr>
          <w:rStyle w:val="footnotemark"/>
        </w:rPr>
        <w:footnoteRef/>
      </w:r>
      <w:r>
        <w:t xml:space="preserve"> COLOMBIA COMPRA EFICIENTE. Síntesis: 8. Etapa precontractual: Garantía de cumplimiento del contrato estatal. </w:t>
      </w:r>
    </w:p>
  </w:footnote>
  <w:footnote w:id="10">
    <w:p w14:paraId="4E93CF85" w14:textId="77777777" w:rsidR="000B098D" w:rsidRDefault="003F0A4F">
      <w:pPr>
        <w:pStyle w:val="footnotedescription"/>
        <w:ind w:left="708"/>
      </w:pPr>
      <w:r>
        <w:rPr>
          <w:rStyle w:val="footnotemark"/>
        </w:rPr>
        <w:footnoteRef/>
      </w:r>
      <w:r>
        <w:t xml:space="preserve"> Consejo de Estado. Sección Tercera. Subsección B. Sentencia de 19 de junio de 2013. </w:t>
      </w:r>
      <w:proofErr w:type="spellStart"/>
      <w:r>
        <w:t>Exp</w:t>
      </w:r>
      <w:proofErr w:type="spellEnd"/>
      <w:r>
        <w:t>. 25472.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05AE" w14:textId="77777777" w:rsidR="000B098D" w:rsidRDefault="003F0A4F">
    <w:pPr>
      <w:spacing w:after="5" w:line="259" w:lineRule="auto"/>
      <w:ind w:firstLine="0"/>
      <w:jc w:val="left"/>
    </w:pPr>
    <w:r>
      <w:rPr>
        <w:noProof/>
      </w:rPr>
      <w:drawing>
        <wp:anchor distT="0" distB="0" distL="114300" distR="114300" simplePos="0" relativeHeight="251658240" behindDoc="0" locked="0" layoutInCell="1" allowOverlap="0" wp14:anchorId="78D0E209" wp14:editId="007C6E3B">
          <wp:simplePos x="0" y="0"/>
          <wp:positionH relativeFrom="page">
            <wp:posOffset>4935220</wp:posOffset>
          </wp:positionH>
          <wp:positionV relativeFrom="page">
            <wp:posOffset>296285</wp:posOffset>
          </wp:positionV>
          <wp:extent cx="1757045" cy="628650"/>
          <wp:effectExtent l="0" t="0" r="0" b="0"/>
          <wp:wrapSquare wrapText="bothSides"/>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409D83C2" wp14:editId="75D47766">
              <wp:simplePos x="0" y="0"/>
              <wp:positionH relativeFrom="page">
                <wp:posOffset>1080135</wp:posOffset>
              </wp:positionH>
              <wp:positionV relativeFrom="page">
                <wp:posOffset>372745</wp:posOffset>
              </wp:positionV>
              <wp:extent cx="1399540" cy="485775"/>
              <wp:effectExtent l="0" t="0" r="0" b="0"/>
              <wp:wrapSquare wrapText="bothSides"/>
              <wp:docPr id="72540" name="Group 72540"/>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541" name="Picture 72541"/>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542" name="Picture 72542"/>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540" style="width:110.2pt;height:38.25pt;position:absolute;mso-position-horizontal-relative:page;mso-position-horizontal:absolute;margin-left:85.05pt;mso-position-vertical-relative:page;margin-top:29.35pt;" coordsize="13995,4857">
              <v:shape id="Picture 72541" style="position:absolute;width:13995;height:4857;left:0;top:0;" filled="f">
                <v:imagedata r:id="rId26"/>
              </v:shape>
              <v:shape id="Picture 72542" style="position:absolute;width:13995;height:4857;left:0;top:0;" filled="f">
                <v:imagedata r:id="rId26"/>
              </v:shape>
              <w10:wrap type="square"/>
            </v:group>
          </w:pict>
        </mc:Fallback>
      </mc:AlternateContent>
    </w:r>
    <w:r>
      <w:rPr>
        <w:color w:val="002060"/>
        <w:sz w:val="16"/>
      </w:rPr>
      <w:t>FORMATO PQRSD</w:t>
    </w:r>
  </w:p>
  <w:p w14:paraId="21C6EBE9" w14:textId="77777777" w:rsidR="000B098D" w:rsidRDefault="003F0A4F">
    <w:pPr>
      <w:spacing w:after="5" w:line="259" w:lineRule="auto"/>
      <w:ind w:firstLine="0"/>
      <w:jc w:val="left"/>
    </w:pPr>
    <w:r>
      <w:rPr>
        <w:b/>
        <w:sz w:val="16"/>
      </w:rPr>
      <w:t xml:space="preserve">Código: </w:t>
    </w:r>
    <w:r>
      <w:rPr>
        <w:sz w:val="16"/>
      </w:rPr>
      <w:t>CCE-REC-FM-17</w:t>
    </w:r>
  </w:p>
  <w:p w14:paraId="6754FB52" w14:textId="77777777" w:rsidR="000B098D" w:rsidRDefault="003F0A4F">
    <w:pPr>
      <w:spacing w:after="0" w:line="259" w:lineRule="auto"/>
      <w:ind w:firstLine="0"/>
      <w:jc w:val="left"/>
    </w:pPr>
    <w:r>
      <w:rPr>
        <w:b/>
        <w:sz w:val="16"/>
      </w:rPr>
      <w:t xml:space="preserve">Versión: </w:t>
    </w:r>
    <w:r>
      <w:rPr>
        <w:sz w:val="16"/>
      </w:rPr>
      <w:t>02 DEL 31 DE AGOSTO DE 2023</w:t>
    </w:r>
  </w:p>
  <w:p w14:paraId="423A630A" w14:textId="77777777" w:rsidR="000B098D" w:rsidRDefault="003F0A4F">
    <w:r>
      <w:rPr>
        <w:rFonts w:ascii="Calibri" w:eastAsia="Calibri" w:hAnsi="Calibri" w:cs="Calibri"/>
        <w:noProof/>
      </w:rPr>
      <mc:AlternateContent>
        <mc:Choice Requires="wpg">
          <w:drawing>
            <wp:anchor distT="0" distB="0" distL="114300" distR="114300" simplePos="0" relativeHeight="251660288" behindDoc="1" locked="0" layoutInCell="1" allowOverlap="1" wp14:anchorId="72F58C1F" wp14:editId="510D7C12">
              <wp:simplePos x="0" y="0"/>
              <wp:positionH relativeFrom="page">
                <wp:posOffset>0</wp:posOffset>
              </wp:positionH>
              <wp:positionV relativeFrom="page">
                <wp:posOffset>0</wp:posOffset>
              </wp:positionV>
              <wp:extent cx="7772400" cy="10058399"/>
              <wp:effectExtent l="0" t="0" r="0" b="0"/>
              <wp:wrapNone/>
              <wp:docPr id="72567" name="Group 72567"/>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568" name="Picture 72568"/>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570" name="Picture 72570"/>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571" name="Picture 72571"/>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569" name="Picture 72569"/>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567" style="width:612pt;height:792pt;position:absolute;z-index:-2147483648;mso-position-horizontal-relative:page;mso-position-horizontal:absolute;margin-left:9.53674e-07pt;mso-position-vertical-relative:page;margin-top:0pt;" coordsize="77724,100583">
              <v:shape id="Picture 72568" style="position:absolute;width:4389;height:23530;left:73334;top:0;" filled="f">
                <v:imagedata r:id="rId29"/>
              </v:shape>
              <v:shape id="Picture 72570" style="position:absolute;width:4785;height:30998;left:0;top:69555;" filled="f">
                <v:imagedata r:id="rId30"/>
              </v:shape>
              <v:shape id="Picture 72571" style="position:absolute;width:4785;height:30998;left:0;top:69555;" filled="f">
                <v:imagedata r:id="rId30"/>
              </v:shape>
              <v:shape id="Picture 72569" style="position:absolute;width:4389;height:23530;left:73334;top:0;" filled="f">
                <v:imagedata r:id="rId2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E058" w14:textId="77777777" w:rsidR="000B098D" w:rsidRDefault="003F0A4F">
    <w:pPr>
      <w:spacing w:after="5" w:line="259" w:lineRule="auto"/>
      <w:ind w:firstLine="0"/>
      <w:jc w:val="left"/>
    </w:pPr>
    <w:r>
      <w:rPr>
        <w:noProof/>
      </w:rPr>
      <w:drawing>
        <wp:anchor distT="0" distB="0" distL="114300" distR="114300" simplePos="0" relativeHeight="251661312" behindDoc="0" locked="0" layoutInCell="1" allowOverlap="0" wp14:anchorId="0D5D8D4B" wp14:editId="5902260D">
          <wp:simplePos x="0" y="0"/>
          <wp:positionH relativeFrom="page">
            <wp:posOffset>4935220</wp:posOffset>
          </wp:positionH>
          <wp:positionV relativeFrom="page">
            <wp:posOffset>296285</wp:posOffset>
          </wp:positionV>
          <wp:extent cx="1757045" cy="628650"/>
          <wp:effectExtent l="0" t="0" r="0" b="0"/>
          <wp:wrapSquare wrapText="bothSides"/>
          <wp:docPr id="2037" name="Picture 2037"/>
          <wp:cNvGraphicFramePr/>
          <a:graphic xmlns:a="http://schemas.openxmlformats.org/drawingml/2006/main">
            <a:graphicData uri="http://schemas.openxmlformats.org/drawingml/2006/picture">
              <pic:pic xmlns:pic="http://schemas.openxmlformats.org/drawingml/2006/picture">
                <pic:nvPicPr>
                  <pic:cNvPr id="2037" name="Picture 2037"/>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427A9637" wp14:editId="73E19F7B">
              <wp:simplePos x="0" y="0"/>
              <wp:positionH relativeFrom="page">
                <wp:posOffset>1080135</wp:posOffset>
              </wp:positionH>
              <wp:positionV relativeFrom="page">
                <wp:posOffset>372745</wp:posOffset>
              </wp:positionV>
              <wp:extent cx="1399540" cy="485775"/>
              <wp:effectExtent l="0" t="0" r="0" b="0"/>
              <wp:wrapSquare wrapText="bothSides"/>
              <wp:docPr id="72436" name="Group 7243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437" name="Picture 7243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438" name="Picture 7243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436" style="width:110.2pt;height:38.25pt;position:absolute;mso-position-horizontal-relative:page;mso-position-horizontal:absolute;margin-left:85.05pt;mso-position-vertical-relative:page;margin-top:29.35pt;" coordsize="13995,4857">
              <v:shape id="Picture 72437" style="position:absolute;width:13995;height:4857;left:0;top:0;" filled="f">
                <v:imagedata r:id="rId26"/>
              </v:shape>
              <v:shape id="Picture 72438" style="position:absolute;width:13995;height:4857;left:0;top:0;" filled="f">
                <v:imagedata r:id="rId26"/>
              </v:shape>
              <w10:wrap type="square"/>
            </v:group>
          </w:pict>
        </mc:Fallback>
      </mc:AlternateContent>
    </w:r>
    <w:r>
      <w:rPr>
        <w:color w:val="002060"/>
        <w:sz w:val="16"/>
      </w:rPr>
      <w:t>FORMATO PQRSD</w:t>
    </w:r>
  </w:p>
  <w:p w14:paraId="2ADA3D27" w14:textId="77777777" w:rsidR="000B098D" w:rsidRDefault="003F0A4F">
    <w:pPr>
      <w:spacing w:after="5" w:line="259" w:lineRule="auto"/>
      <w:ind w:firstLine="0"/>
      <w:jc w:val="left"/>
    </w:pPr>
    <w:r>
      <w:rPr>
        <w:b/>
        <w:sz w:val="16"/>
      </w:rPr>
      <w:t xml:space="preserve">Código: </w:t>
    </w:r>
    <w:r>
      <w:rPr>
        <w:sz w:val="16"/>
      </w:rPr>
      <w:t>CCE-REC-FM-17</w:t>
    </w:r>
  </w:p>
  <w:p w14:paraId="1168C8F4" w14:textId="77777777" w:rsidR="000B098D" w:rsidRDefault="003F0A4F">
    <w:pPr>
      <w:spacing w:after="214" w:line="259" w:lineRule="auto"/>
      <w:ind w:firstLine="0"/>
      <w:jc w:val="left"/>
    </w:pPr>
    <w:r>
      <w:rPr>
        <w:b/>
        <w:sz w:val="16"/>
      </w:rPr>
      <w:t xml:space="preserve">Versión: </w:t>
    </w:r>
    <w:r>
      <w:rPr>
        <w:sz w:val="16"/>
      </w:rPr>
      <w:t>02 DEL 31 DE AGOSTO DE 2023</w:t>
    </w:r>
  </w:p>
  <w:p w14:paraId="7BF1EC90" w14:textId="77777777" w:rsidR="000B098D" w:rsidRDefault="003F0A4F">
    <w:pPr>
      <w:spacing w:after="0" w:line="259" w:lineRule="auto"/>
      <w:ind w:left="2618" w:right="-2" w:firstLine="0"/>
      <w:jc w:val="left"/>
    </w:pPr>
    <w:r>
      <w:t xml:space="preserve"> </w:t>
    </w:r>
    <w:r>
      <w:tab/>
      <w:t xml:space="preserve"> </w:t>
    </w:r>
  </w:p>
  <w:p w14:paraId="0B0D4BCC" w14:textId="77777777" w:rsidR="000B098D" w:rsidRDefault="003F0A4F">
    <w:r>
      <w:rPr>
        <w:rFonts w:ascii="Calibri" w:eastAsia="Calibri" w:hAnsi="Calibri" w:cs="Calibri"/>
        <w:noProof/>
      </w:rPr>
      <mc:AlternateContent>
        <mc:Choice Requires="wpg">
          <w:drawing>
            <wp:anchor distT="0" distB="0" distL="114300" distR="114300" simplePos="0" relativeHeight="251663360" behindDoc="1" locked="0" layoutInCell="1" allowOverlap="1" wp14:anchorId="31B03A47" wp14:editId="50B894BA">
              <wp:simplePos x="0" y="0"/>
              <wp:positionH relativeFrom="page">
                <wp:posOffset>0</wp:posOffset>
              </wp:positionH>
              <wp:positionV relativeFrom="page">
                <wp:posOffset>0</wp:posOffset>
              </wp:positionV>
              <wp:extent cx="7772400" cy="10058399"/>
              <wp:effectExtent l="0" t="0" r="0" b="0"/>
              <wp:wrapNone/>
              <wp:docPr id="72468" name="Group 7246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469" name="Picture 72469"/>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471" name="Picture 72471"/>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472" name="Picture 72472"/>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470" name="Picture 72470"/>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468" style="width:612pt;height:792pt;position:absolute;z-index:-2147483648;mso-position-horizontal-relative:page;mso-position-horizontal:absolute;margin-left:9.53674e-07pt;mso-position-vertical-relative:page;margin-top:0pt;" coordsize="77724,100583">
              <v:shape id="Picture 72469" style="position:absolute;width:4389;height:23530;left:73334;top:0;" filled="f">
                <v:imagedata r:id="rId29"/>
              </v:shape>
              <v:shape id="Picture 72471" style="position:absolute;width:4785;height:30998;left:0;top:69555;" filled="f">
                <v:imagedata r:id="rId30"/>
              </v:shape>
              <v:shape id="Picture 72472" style="position:absolute;width:4785;height:30998;left:0;top:69555;" filled="f">
                <v:imagedata r:id="rId30"/>
              </v:shape>
              <v:shape id="Picture 72470" style="position:absolute;width:4389;height:23530;left:73334;top:0;" filled="f">
                <v:imagedata r:id="rId2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021E" w14:textId="77777777" w:rsidR="000B098D" w:rsidRDefault="003F0A4F">
    <w:pPr>
      <w:spacing w:after="5" w:line="259" w:lineRule="auto"/>
      <w:ind w:firstLine="0"/>
      <w:jc w:val="left"/>
    </w:pPr>
    <w:r>
      <w:rPr>
        <w:noProof/>
      </w:rPr>
      <w:drawing>
        <wp:anchor distT="0" distB="0" distL="114300" distR="114300" simplePos="0" relativeHeight="251664384" behindDoc="0" locked="0" layoutInCell="1" allowOverlap="0" wp14:anchorId="1EF9ABB2" wp14:editId="6B3C9970">
          <wp:simplePos x="0" y="0"/>
          <wp:positionH relativeFrom="page">
            <wp:posOffset>4935220</wp:posOffset>
          </wp:positionH>
          <wp:positionV relativeFrom="page">
            <wp:posOffset>296285</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ED757DD" wp14:editId="76526005">
              <wp:simplePos x="0" y="0"/>
              <wp:positionH relativeFrom="page">
                <wp:posOffset>1080135</wp:posOffset>
              </wp:positionH>
              <wp:positionV relativeFrom="page">
                <wp:posOffset>372745</wp:posOffset>
              </wp:positionV>
              <wp:extent cx="1399540" cy="485775"/>
              <wp:effectExtent l="0" t="0" r="0" b="0"/>
              <wp:wrapSquare wrapText="bothSides"/>
              <wp:docPr id="72334" name="Group 72334"/>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335" name="Picture 72335"/>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336" name="Picture 72336"/>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334" style="width:110.2pt;height:38.25pt;position:absolute;mso-position-horizontal-relative:page;mso-position-horizontal:absolute;margin-left:85.05pt;mso-position-vertical-relative:page;margin-top:29.35pt;" coordsize="13995,4857">
              <v:shape id="Picture 72335" style="position:absolute;width:13995;height:4857;left:0;top:0;" filled="f">
                <v:imagedata r:id="rId26"/>
              </v:shape>
              <v:shape id="Picture 72336" style="position:absolute;width:13995;height:4857;left:0;top:0;" filled="f">
                <v:imagedata r:id="rId26"/>
              </v:shape>
              <w10:wrap type="square"/>
            </v:group>
          </w:pict>
        </mc:Fallback>
      </mc:AlternateContent>
    </w:r>
    <w:r>
      <w:rPr>
        <w:color w:val="002060"/>
        <w:sz w:val="16"/>
      </w:rPr>
      <w:t>FORMATO PQRSD</w:t>
    </w:r>
  </w:p>
  <w:p w14:paraId="41EB045A" w14:textId="77777777" w:rsidR="000B098D" w:rsidRDefault="003F0A4F">
    <w:pPr>
      <w:spacing w:after="5" w:line="259" w:lineRule="auto"/>
      <w:ind w:firstLine="0"/>
      <w:jc w:val="left"/>
    </w:pPr>
    <w:r>
      <w:rPr>
        <w:b/>
        <w:sz w:val="16"/>
      </w:rPr>
      <w:t xml:space="preserve">Código: </w:t>
    </w:r>
    <w:r>
      <w:rPr>
        <w:sz w:val="16"/>
      </w:rPr>
      <w:t>CCE-REC-FM-17</w:t>
    </w:r>
  </w:p>
  <w:p w14:paraId="7012C729" w14:textId="77777777" w:rsidR="000B098D" w:rsidRDefault="003F0A4F">
    <w:pPr>
      <w:spacing w:after="188" w:line="259" w:lineRule="auto"/>
      <w:ind w:firstLine="0"/>
      <w:jc w:val="left"/>
    </w:pPr>
    <w:r>
      <w:rPr>
        <w:b/>
        <w:sz w:val="16"/>
      </w:rPr>
      <w:t xml:space="preserve">Versión: </w:t>
    </w:r>
    <w:r>
      <w:rPr>
        <w:sz w:val="16"/>
      </w:rPr>
      <w:t>02 DEL 31 DE AGOSTO DE 2023</w:t>
    </w:r>
  </w:p>
  <w:p w14:paraId="1B6F6143" w14:textId="77777777" w:rsidR="000B098D" w:rsidRDefault="003F0A4F">
    <w:pPr>
      <w:spacing w:after="0" w:line="259" w:lineRule="auto"/>
      <w:ind w:left="2617" w:firstLine="0"/>
      <w:jc w:val="left"/>
    </w:pPr>
    <w:r>
      <w:t xml:space="preserve"> </w:t>
    </w:r>
  </w:p>
  <w:p w14:paraId="1AF31A70" w14:textId="77777777" w:rsidR="000B098D" w:rsidRDefault="003F0A4F">
    <w:r>
      <w:rPr>
        <w:rFonts w:ascii="Calibri" w:eastAsia="Calibri" w:hAnsi="Calibri" w:cs="Calibri"/>
        <w:noProof/>
      </w:rPr>
      <mc:AlternateContent>
        <mc:Choice Requires="wpg">
          <w:drawing>
            <wp:anchor distT="0" distB="0" distL="114300" distR="114300" simplePos="0" relativeHeight="251666432" behindDoc="1" locked="0" layoutInCell="1" allowOverlap="1" wp14:anchorId="513A9C7F" wp14:editId="50929791">
              <wp:simplePos x="0" y="0"/>
              <wp:positionH relativeFrom="page">
                <wp:posOffset>0</wp:posOffset>
              </wp:positionH>
              <wp:positionV relativeFrom="page">
                <wp:posOffset>0</wp:posOffset>
              </wp:positionV>
              <wp:extent cx="7772400" cy="10058399"/>
              <wp:effectExtent l="0" t="0" r="0" b="0"/>
              <wp:wrapNone/>
              <wp:docPr id="72364" name="Group 7236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365" name="Picture 72365"/>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367" name="Picture 72367"/>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368" name="Picture 72368"/>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366" name="Picture 72366"/>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364" style="width:612pt;height:792pt;position:absolute;z-index:-2147483648;mso-position-horizontal-relative:page;mso-position-horizontal:absolute;margin-left:9.53674e-07pt;mso-position-vertical-relative:page;margin-top:0pt;" coordsize="77724,100583">
              <v:shape id="Picture 72365" style="position:absolute;width:4389;height:23530;left:73334;top:0;" filled="f">
                <v:imagedata r:id="rId29"/>
              </v:shape>
              <v:shape id="Picture 72367" style="position:absolute;width:4785;height:30998;left:0;top:69555;" filled="f">
                <v:imagedata r:id="rId30"/>
              </v:shape>
              <v:shape id="Picture 72368" style="position:absolute;width:4785;height:30998;left:0;top:69555;" filled="f">
                <v:imagedata r:id="rId30"/>
              </v:shape>
              <v:shape id="Picture 72366" style="position:absolute;width:4389;height:23530;left:73334;top:0;" filled="f">
                <v:imagedata r:id="rId29"/>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9561" w14:textId="77777777" w:rsidR="000B098D" w:rsidRDefault="003F0A4F">
    <w:pPr>
      <w:spacing w:after="5" w:line="259" w:lineRule="auto"/>
      <w:ind w:firstLine="0"/>
      <w:jc w:val="left"/>
    </w:pPr>
    <w:r>
      <w:rPr>
        <w:noProof/>
      </w:rPr>
      <w:drawing>
        <wp:anchor distT="0" distB="0" distL="114300" distR="114300" simplePos="0" relativeHeight="251670528" behindDoc="0" locked="0" layoutInCell="1" allowOverlap="0" wp14:anchorId="4B2B6B70" wp14:editId="5BC57D08">
          <wp:simplePos x="0" y="0"/>
          <wp:positionH relativeFrom="page">
            <wp:posOffset>4935220</wp:posOffset>
          </wp:positionH>
          <wp:positionV relativeFrom="page">
            <wp:posOffset>296285</wp:posOffset>
          </wp:positionV>
          <wp:extent cx="1757045" cy="628650"/>
          <wp:effectExtent l="0" t="0" r="0" b="0"/>
          <wp:wrapSquare wrapText="bothSides"/>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425A7179" wp14:editId="22C0196F">
              <wp:simplePos x="0" y="0"/>
              <wp:positionH relativeFrom="page">
                <wp:posOffset>1080135</wp:posOffset>
              </wp:positionH>
              <wp:positionV relativeFrom="page">
                <wp:posOffset>372745</wp:posOffset>
              </wp:positionV>
              <wp:extent cx="1399540" cy="485775"/>
              <wp:effectExtent l="0" t="0" r="0" b="0"/>
              <wp:wrapSquare wrapText="bothSides"/>
              <wp:docPr id="72854" name="Group 72854"/>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855" name="Picture 72855"/>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856" name="Picture 72856"/>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854" style="width:110.2pt;height:38.25pt;position:absolute;mso-position-horizontal-relative:page;mso-position-horizontal:absolute;margin-left:85.05pt;mso-position-vertical-relative:page;margin-top:29.35pt;" coordsize="13995,4857">
              <v:shape id="Picture 72855" style="position:absolute;width:13995;height:4857;left:0;top:0;" filled="f">
                <v:imagedata r:id="rId26"/>
              </v:shape>
              <v:shape id="Picture 72856" style="position:absolute;width:13995;height:4857;left:0;top:0;" filled="f">
                <v:imagedata r:id="rId26"/>
              </v:shape>
              <w10:wrap type="square"/>
            </v:group>
          </w:pict>
        </mc:Fallback>
      </mc:AlternateContent>
    </w:r>
    <w:r>
      <w:rPr>
        <w:color w:val="002060"/>
        <w:sz w:val="16"/>
      </w:rPr>
      <w:t>FORMATO PQRSD</w:t>
    </w:r>
  </w:p>
  <w:p w14:paraId="39735CF7" w14:textId="77777777" w:rsidR="000B098D" w:rsidRDefault="003F0A4F">
    <w:pPr>
      <w:spacing w:after="5" w:line="259" w:lineRule="auto"/>
      <w:ind w:firstLine="0"/>
      <w:jc w:val="left"/>
    </w:pPr>
    <w:r>
      <w:rPr>
        <w:b/>
        <w:sz w:val="16"/>
      </w:rPr>
      <w:t xml:space="preserve">Código: </w:t>
    </w:r>
    <w:r>
      <w:rPr>
        <w:sz w:val="16"/>
      </w:rPr>
      <w:t>CCE-REC-FM-17</w:t>
    </w:r>
  </w:p>
  <w:p w14:paraId="19C24873" w14:textId="77777777" w:rsidR="000B098D" w:rsidRDefault="003F0A4F">
    <w:pPr>
      <w:spacing w:after="214" w:line="259" w:lineRule="auto"/>
      <w:ind w:firstLine="0"/>
      <w:jc w:val="left"/>
    </w:pPr>
    <w:r>
      <w:rPr>
        <w:b/>
        <w:sz w:val="16"/>
      </w:rPr>
      <w:t xml:space="preserve">Versión: </w:t>
    </w:r>
    <w:r>
      <w:rPr>
        <w:sz w:val="16"/>
      </w:rPr>
      <w:t>02 DEL 31 DE AGOSTO DE 2023</w:t>
    </w:r>
  </w:p>
  <w:p w14:paraId="4D6219A6" w14:textId="77777777" w:rsidR="000B098D" w:rsidRDefault="003F0A4F">
    <w:pPr>
      <w:spacing w:after="0" w:line="259" w:lineRule="auto"/>
      <w:ind w:left="5825" w:right="-26" w:firstLine="0"/>
      <w:jc w:val="left"/>
    </w:pPr>
    <w:r>
      <w:t xml:space="preserve"> </w:t>
    </w:r>
    <w:r>
      <w:tab/>
      <w:t xml:space="preserve"> </w:t>
    </w:r>
    <w:r>
      <w:tab/>
      <w:t xml:space="preserve"> </w:t>
    </w:r>
    <w:r>
      <w:tab/>
      <w:t xml:space="preserve"> </w:t>
    </w:r>
  </w:p>
  <w:p w14:paraId="477EE626" w14:textId="77777777" w:rsidR="000B098D" w:rsidRDefault="003F0A4F">
    <w:r>
      <w:rPr>
        <w:rFonts w:ascii="Calibri" w:eastAsia="Calibri" w:hAnsi="Calibri" w:cs="Calibri"/>
        <w:noProof/>
      </w:rPr>
      <mc:AlternateContent>
        <mc:Choice Requires="wpg">
          <w:drawing>
            <wp:anchor distT="0" distB="0" distL="114300" distR="114300" simplePos="0" relativeHeight="251672576" behindDoc="1" locked="0" layoutInCell="1" allowOverlap="1" wp14:anchorId="3E9C6F12" wp14:editId="125DE4C7">
              <wp:simplePos x="0" y="0"/>
              <wp:positionH relativeFrom="page">
                <wp:posOffset>0</wp:posOffset>
              </wp:positionH>
              <wp:positionV relativeFrom="page">
                <wp:posOffset>0</wp:posOffset>
              </wp:positionV>
              <wp:extent cx="7772400" cy="10058399"/>
              <wp:effectExtent l="0" t="0" r="0" b="0"/>
              <wp:wrapNone/>
              <wp:docPr id="72890" name="Group 7289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891" name="Picture 72891"/>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893" name="Picture 72893"/>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894" name="Picture 72894"/>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892" name="Picture 72892"/>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890" style="width:612pt;height:792pt;position:absolute;z-index:-2147483648;mso-position-horizontal-relative:page;mso-position-horizontal:absolute;margin-left:9.53674e-07pt;mso-position-vertical-relative:page;margin-top:0pt;" coordsize="77724,100583">
              <v:shape id="Picture 72891" style="position:absolute;width:4389;height:23530;left:73334;top:0;" filled="f">
                <v:imagedata r:id="rId29"/>
              </v:shape>
              <v:shape id="Picture 72893" style="position:absolute;width:4785;height:30998;left:0;top:69555;" filled="f">
                <v:imagedata r:id="rId30"/>
              </v:shape>
              <v:shape id="Picture 72894" style="position:absolute;width:4785;height:30998;left:0;top:69555;" filled="f">
                <v:imagedata r:id="rId30"/>
              </v:shape>
              <v:shape id="Picture 72892" style="position:absolute;width:4389;height:23530;left:73334;top:0;" filled="f">
                <v:imagedata r:id="rId29"/>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7E5C" w14:textId="77777777" w:rsidR="000B098D" w:rsidRDefault="003F0A4F">
    <w:pPr>
      <w:spacing w:after="5" w:line="259" w:lineRule="auto"/>
      <w:ind w:firstLine="0"/>
      <w:jc w:val="left"/>
    </w:pPr>
    <w:r>
      <w:rPr>
        <w:noProof/>
      </w:rPr>
      <w:drawing>
        <wp:anchor distT="0" distB="0" distL="114300" distR="114300" simplePos="0" relativeHeight="251673600" behindDoc="0" locked="0" layoutInCell="1" allowOverlap="0" wp14:anchorId="371E5499" wp14:editId="21A0552A">
          <wp:simplePos x="0" y="0"/>
          <wp:positionH relativeFrom="page">
            <wp:posOffset>4935220</wp:posOffset>
          </wp:positionH>
          <wp:positionV relativeFrom="page">
            <wp:posOffset>296285</wp:posOffset>
          </wp:positionV>
          <wp:extent cx="1757045" cy="628650"/>
          <wp:effectExtent l="0" t="0" r="0" b="0"/>
          <wp:wrapSquare wrapText="bothSides"/>
          <wp:docPr id="152847472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1EEFEF19" wp14:editId="75B44674">
              <wp:simplePos x="0" y="0"/>
              <wp:positionH relativeFrom="page">
                <wp:posOffset>1080135</wp:posOffset>
              </wp:positionH>
              <wp:positionV relativeFrom="page">
                <wp:posOffset>372745</wp:posOffset>
              </wp:positionV>
              <wp:extent cx="1399540" cy="485775"/>
              <wp:effectExtent l="0" t="0" r="0" b="0"/>
              <wp:wrapSquare wrapText="bothSides"/>
              <wp:docPr id="72746" name="Group 7274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747" name="Picture 7274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748" name="Picture 7274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746" style="width:110.2pt;height:38.25pt;position:absolute;mso-position-horizontal-relative:page;mso-position-horizontal:absolute;margin-left:85.05pt;mso-position-vertical-relative:page;margin-top:29.35pt;" coordsize="13995,4857">
              <v:shape id="Picture 72747" style="position:absolute;width:13995;height:4857;left:0;top:0;" filled="f">
                <v:imagedata r:id="rId26"/>
              </v:shape>
              <v:shape id="Picture 72748" style="position:absolute;width:13995;height:4857;left:0;top:0;" filled="f">
                <v:imagedata r:id="rId26"/>
              </v:shape>
              <w10:wrap type="square"/>
            </v:group>
          </w:pict>
        </mc:Fallback>
      </mc:AlternateContent>
    </w:r>
    <w:r>
      <w:rPr>
        <w:color w:val="002060"/>
        <w:sz w:val="16"/>
      </w:rPr>
      <w:t>FORMATO PQRSD</w:t>
    </w:r>
  </w:p>
  <w:p w14:paraId="397F5D93" w14:textId="77777777" w:rsidR="000B098D" w:rsidRDefault="003F0A4F">
    <w:pPr>
      <w:spacing w:after="5" w:line="259" w:lineRule="auto"/>
      <w:ind w:firstLine="0"/>
      <w:jc w:val="left"/>
    </w:pPr>
    <w:r>
      <w:rPr>
        <w:b/>
        <w:sz w:val="16"/>
      </w:rPr>
      <w:t xml:space="preserve">Código: </w:t>
    </w:r>
    <w:r>
      <w:rPr>
        <w:sz w:val="16"/>
      </w:rPr>
      <w:t>CCE-REC-FM-17</w:t>
    </w:r>
  </w:p>
  <w:p w14:paraId="6635952F" w14:textId="77777777" w:rsidR="000B098D" w:rsidRDefault="003F0A4F">
    <w:pPr>
      <w:spacing w:after="214" w:line="259" w:lineRule="auto"/>
      <w:ind w:firstLine="0"/>
      <w:jc w:val="left"/>
    </w:pPr>
    <w:r>
      <w:rPr>
        <w:b/>
        <w:sz w:val="16"/>
      </w:rPr>
      <w:t xml:space="preserve">Versión: </w:t>
    </w:r>
    <w:r>
      <w:rPr>
        <w:sz w:val="16"/>
      </w:rPr>
      <w:t xml:space="preserve">02 DEL 31 </w:t>
    </w:r>
    <w:r>
      <w:rPr>
        <w:sz w:val="16"/>
      </w:rPr>
      <w:t>DE AGOSTO DE 2023</w:t>
    </w:r>
  </w:p>
  <w:p w14:paraId="30A92289" w14:textId="77777777" w:rsidR="000B098D" w:rsidRDefault="003F0A4F">
    <w:pPr>
      <w:spacing w:after="0" w:line="259" w:lineRule="auto"/>
      <w:ind w:left="5825" w:right="-26" w:firstLine="0"/>
      <w:jc w:val="left"/>
    </w:pPr>
    <w:r>
      <w:t xml:space="preserve"> </w:t>
    </w:r>
    <w:r>
      <w:tab/>
      <w:t xml:space="preserve"> </w:t>
    </w:r>
    <w:r>
      <w:tab/>
      <w:t xml:space="preserve"> </w:t>
    </w:r>
    <w:r>
      <w:tab/>
      <w:t xml:space="preserve"> </w:t>
    </w:r>
  </w:p>
  <w:p w14:paraId="639EC246" w14:textId="77777777" w:rsidR="000B098D" w:rsidRDefault="003F0A4F">
    <w:r>
      <w:rPr>
        <w:rFonts w:ascii="Calibri" w:eastAsia="Calibri" w:hAnsi="Calibri" w:cs="Calibri"/>
        <w:noProof/>
      </w:rPr>
      <mc:AlternateContent>
        <mc:Choice Requires="wpg">
          <w:drawing>
            <wp:anchor distT="0" distB="0" distL="114300" distR="114300" simplePos="0" relativeHeight="251675648" behindDoc="1" locked="0" layoutInCell="1" allowOverlap="1" wp14:anchorId="1FFFCF12" wp14:editId="33B7B3FD">
              <wp:simplePos x="0" y="0"/>
              <wp:positionH relativeFrom="page">
                <wp:posOffset>0</wp:posOffset>
              </wp:positionH>
              <wp:positionV relativeFrom="page">
                <wp:posOffset>0</wp:posOffset>
              </wp:positionV>
              <wp:extent cx="7772400" cy="10058399"/>
              <wp:effectExtent l="0" t="0" r="0" b="0"/>
              <wp:wrapNone/>
              <wp:docPr id="72782" name="Group 72782"/>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783" name="Picture 72783"/>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785" name="Picture 72785"/>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786" name="Picture 72786"/>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784" name="Picture 72784"/>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782" style="width:612pt;height:792pt;position:absolute;z-index:-2147483648;mso-position-horizontal-relative:page;mso-position-horizontal:absolute;margin-left:9.53674e-07pt;mso-position-vertical-relative:page;margin-top:0pt;" coordsize="77724,100583">
              <v:shape id="Picture 72783" style="position:absolute;width:4389;height:23530;left:73334;top:0;" filled="f">
                <v:imagedata r:id="rId29"/>
              </v:shape>
              <v:shape id="Picture 72785" style="position:absolute;width:4785;height:30998;left:0;top:69555;" filled="f">
                <v:imagedata r:id="rId30"/>
              </v:shape>
              <v:shape id="Picture 72786" style="position:absolute;width:4785;height:30998;left:0;top:69555;" filled="f">
                <v:imagedata r:id="rId30"/>
              </v:shape>
              <v:shape id="Picture 72784" style="position:absolute;width:4389;height:23530;left:73334;top:0;" filled="f">
                <v:imagedata r:id="rId29"/>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5B86" w14:textId="77777777" w:rsidR="000B098D" w:rsidRDefault="003F0A4F">
    <w:pPr>
      <w:spacing w:after="5" w:line="259" w:lineRule="auto"/>
      <w:ind w:firstLine="0"/>
      <w:jc w:val="left"/>
    </w:pPr>
    <w:r>
      <w:rPr>
        <w:noProof/>
      </w:rPr>
      <w:drawing>
        <wp:anchor distT="0" distB="0" distL="114300" distR="114300" simplePos="0" relativeHeight="251676672" behindDoc="0" locked="0" layoutInCell="1" allowOverlap="0" wp14:anchorId="6739A406" wp14:editId="2956713E">
          <wp:simplePos x="0" y="0"/>
          <wp:positionH relativeFrom="page">
            <wp:posOffset>4935220</wp:posOffset>
          </wp:positionH>
          <wp:positionV relativeFrom="page">
            <wp:posOffset>296285</wp:posOffset>
          </wp:positionV>
          <wp:extent cx="1757045" cy="628650"/>
          <wp:effectExtent l="0" t="0" r="0" b="0"/>
          <wp:wrapSquare wrapText="bothSides"/>
          <wp:docPr id="10645" name="Picture 10645"/>
          <wp:cNvGraphicFramePr/>
          <a:graphic xmlns:a="http://schemas.openxmlformats.org/drawingml/2006/main">
            <a:graphicData uri="http://schemas.openxmlformats.org/drawingml/2006/picture">
              <pic:pic xmlns:pic="http://schemas.openxmlformats.org/drawingml/2006/picture">
                <pic:nvPicPr>
                  <pic:cNvPr id="10645" name="Picture 10645"/>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7443230C" wp14:editId="4EA48728">
              <wp:simplePos x="0" y="0"/>
              <wp:positionH relativeFrom="page">
                <wp:posOffset>1080135</wp:posOffset>
              </wp:positionH>
              <wp:positionV relativeFrom="page">
                <wp:posOffset>372745</wp:posOffset>
              </wp:positionV>
              <wp:extent cx="1399540" cy="485775"/>
              <wp:effectExtent l="0" t="0" r="0" b="0"/>
              <wp:wrapSquare wrapText="bothSides"/>
              <wp:docPr id="72640" name="Group 72640"/>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2641" name="Picture 72641"/>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2642" name="Picture 72642"/>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2640" style="width:110.2pt;height:38.25pt;position:absolute;mso-position-horizontal-relative:page;mso-position-horizontal:absolute;margin-left:85.05pt;mso-position-vertical-relative:page;margin-top:29.35pt;" coordsize="13995,4857">
              <v:shape id="Picture 72641" style="position:absolute;width:13995;height:4857;left:0;top:0;" filled="f">
                <v:imagedata r:id="rId26"/>
              </v:shape>
              <v:shape id="Picture 72642" style="position:absolute;width:13995;height:4857;left:0;top:0;" filled="f">
                <v:imagedata r:id="rId26"/>
              </v:shape>
              <w10:wrap type="square"/>
            </v:group>
          </w:pict>
        </mc:Fallback>
      </mc:AlternateContent>
    </w:r>
    <w:r>
      <w:rPr>
        <w:color w:val="002060"/>
        <w:sz w:val="16"/>
      </w:rPr>
      <w:t>FORMATO PQRSD</w:t>
    </w:r>
  </w:p>
  <w:p w14:paraId="61F0EFCE" w14:textId="77777777" w:rsidR="000B098D" w:rsidRDefault="003F0A4F">
    <w:pPr>
      <w:spacing w:after="5" w:line="259" w:lineRule="auto"/>
      <w:ind w:firstLine="0"/>
      <w:jc w:val="left"/>
    </w:pPr>
    <w:r>
      <w:rPr>
        <w:b/>
        <w:sz w:val="16"/>
      </w:rPr>
      <w:t xml:space="preserve">Código: </w:t>
    </w:r>
    <w:r>
      <w:rPr>
        <w:sz w:val="16"/>
      </w:rPr>
      <w:t>CCE-REC-FM-17</w:t>
    </w:r>
  </w:p>
  <w:p w14:paraId="732CA0A7" w14:textId="77777777" w:rsidR="000B098D" w:rsidRDefault="003F0A4F">
    <w:pPr>
      <w:spacing w:after="214" w:line="259" w:lineRule="auto"/>
      <w:ind w:firstLine="0"/>
      <w:jc w:val="left"/>
    </w:pPr>
    <w:r>
      <w:rPr>
        <w:b/>
        <w:sz w:val="16"/>
      </w:rPr>
      <w:t xml:space="preserve">Versión: </w:t>
    </w:r>
    <w:r>
      <w:rPr>
        <w:sz w:val="16"/>
      </w:rPr>
      <w:t>02 DEL 31 DE AGOSTO DE 2023</w:t>
    </w:r>
  </w:p>
  <w:p w14:paraId="121C1950" w14:textId="77777777" w:rsidR="000B098D" w:rsidRDefault="003F0A4F">
    <w:pPr>
      <w:spacing w:after="0" w:line="259" w:lineRule="auto"/>
      <w:ind w:left="5870" w:right="-26" w:firstLine="0"/>
      <w:jc w:val="left"/>
    </w:pPr>
    <w:r>
      <w:t xml:space="preserve"> </w:t>
    </w:r>
    <w:r>
      <w:tab/>
      <w:t xml:space="preserve"> </w:t>
    </w:r>
    <w:r>
      <w:tab/>
      <w:t xml:space="preserve"> </w:t>
    </w:r>
  </w:p>
  <w:p w14:paraId="5B03C23D" w14:textId="77777777" w:rsidR="000B098D" w:rsidRDefault="003F0A4F">
    <w:r>
      <w:rPr>
        <w:rFonts w:ascii="Calibri" w:eastAsia="Calibri" w:hAnsi="Calibri" w:cs="Calibri"/>
        <w:noProof/>
      </w:rPr>
      <mc:AlternateContent>
        <mc:Choice Requires="wpg">
          <w:drawing>
            <wp:anchor distT="0" distB="0" distL="114300" distR="114300" simplePos="0" relativeHeight="251678720" behindDoc="1" locked="0" layoutInCell="1" allowOverlap="1" wp14:anchorId="18E1F6DB" wp14:editId="2FC7E38F">
              <wp:simplePos x="0" y="0"/>
              <wp:positionH relativeFrom="page">
                <wp:posOffset>0</wp:posOffset>
              </wp:positionH>
              <wp:positionV relativeFrom="page">
                <wp:posOffset>0</wp:posOffset>
              </wp:positionV>
              <wp:extent cx="7772400" cy="10058399"/>
              <wp:effectExtent l="0" t="0" r="0" b="0"/>
              <wp:wrapNone/>
              <wp:docPr id="72674" name="Group 7267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2675" name="Picture 72675"/>
                        <pic:cNvPicPr/>
                      </pic:nvPicPr>
                      <pic:blipFill>
                        <a:blip r:embed="rId27"/>
                        <a:stretch>
                          <a:fillRect/>
                        </a:stretch>
                      </pic:blipFill>
                      <pic:spPr>
                        <a:xfrm>
                          <a:off x="7333488" y="0"/>
                          <a:ext cx="438912" cy="2353056"/>
                        </a:xfrm>
                        <a:prstGeom prst="rect">
                          <a:avLst/>
                        </a:prstGeom>
                      </pic:spPr>
                    </pic:pic>
                    <pic:pic xmlns:pic="http://schemas.openxmlformats.org/drawingml/2006/picture">
                      <pic:nvPicPr>
                        <pic:cNvPr id="72677" name="Picture 72677"/>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678" name="Picture 72678"/>
                        <pic:cNvPicPr/>
                      </pic:nvPicPr>
                      <pic:blipFill>
                        <a:blip r:embed="rId28"/>
                        <a:stretch>
                          <a:fillRect/>
                        </a:stretch>
                      </pic:blipFill>
                      <pic:spPr>
                        <a:xfrm>
                          <a:off x="0" y="6955536"/>
                          <a:ext cx="478536" cy="3099816"/>
                        </a:xfrm>
                        <a:prstGeom prst="rect">
                          <a:avLst/>
                        </a:prstGeom>
                      </pic:spPr>
                    </pic:pic>
                    <pic:pic xmlns:pic="http://schemas.openxmlformats.org/drawingml/2006/picture">
                      <pic:nvPicPr>
                        <pic:cNvPr id="72676" name="Picture 72676"/>
                        <pic:cNvPicPr/>
                      </pic:nvPicPr>
                      <pic:blipFill>
                        <a:blip r:embed="rId27"/>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2674" style="width:612pt;height:792pt;position:absolute;z-index:-2147483648;mso-position-horizontal-relative:page;mso-position-horizontal:absolute;margin-left:9.53674e-07pt;mso-position-vertical-relative:page;margin-top:0pt;" coordsize="77724,100583">
              <v:shape id="Picture 72675" style="position:absolute;width:4389;height:23530;left:73334;top:0;" filled="f">
                <v:imagedata r:id="rId29"/>
              </v:shape>
              <v:shape id="Picture 72677" style="position:absolute;width:4785;height:30998;left:0;top:69555;" filled="f">
                <v:imagedata r:id="rId30"/>
              </v:shape>
              <v:shape id="Picture 72678" style="position:absolute;width:4785;height:30998;left:0;top:69555;" filled="f">
                <v:imagedata r:id="rId30"/>
              </v:shape>
              <v:shape id="Picture 72676" style="position:absolute;width:4389;height:23530;left:73334;top:0;" filled="f">
                <v:imagedata r:id="rId2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4F25"/>
    <w:multiLevelType w:val="hybridMultilevel"/>
    <w:tmpl w:val="2252F666"/>
    <w:lvl w:ilvl="0" w:tplc="71C40ADC">
      <w:start w:val="9"/>
      <w:numFmt w:val="decimal"/>
      <w:lvlText w:val="%1"/>
      <w:lvlJc w:val="left"/>
      <w:pPr>
        <w:ind w:left="70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E36C36F2">
      <w:start w:val="1"/>
      <w:numFmt w:val="lowerLetter"/>
      <w:lvlText w:val="%2"/>
      <w:lvlJc w:val="left"/>
      <w:pPr>
        <w:ind w:left="179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4274AA64">
      <w:start w:val="1"/>
      <w:numFmt w:val="lowerRoman"/>
      <w:lvlText w:val="%3"/>
      <w:lvlJc w:val="left"/>
      <w:pPr>
        <w:ind w:left="251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2B22FD3A">
      <w:start w:val="1"/>
      <w:numFmt w:val="decimal"/>
      <w:lvlText w:val="%4"/>
      <w:lvlJc w:val="left"/>
      <w:pPr>
        <w:ind w:left="323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5D3A1262">
      <w:start w:val="1"/>
      <w:numFmt w:val="lowerLetter"/>
      <w:lvlText w:val="%5"/>
      <w:lvlJc w:val="left"/>
      <w:pPr>
        <w:ind w:left="395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875C4B3C">
      <w:start w:val="1"/>
      <w:numFmt w:val="lowerRoman"/>
      <w:lvlText w:val="%6"/>
      <w:lvlJc w:val="left"/>
      <w:pPr>
        <w:ind w:left="467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AA00414A">
      <w:start w:val="1"/>
      <w:numFmt w:val="decimal"/>
      <w:lvlText w:val="%7"/>
      <w:lvlJc w:val="left"/>
      <w:pPr>
        <w:ind w:left="539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41F0DE3E">
      <w:start w:val="1"/>
      <w:numFmt w:val="lowerLetter"/>
      <w:lvlText w:val="%8"/>
      <w:lvlJc w:val="left"/>
      <w:pPr>
        <w:ind w:left="611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891A16AC">
      <w:start w:val="1"/>
      <w:numFmt w:val="lowerRoman"/>
      <w:lvlText w:val="%9"/>
      <w:lvlJc w:val="left"/>
      <w:pPr>
        <w:ind w:left="6833"/>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1" w15:restartNumberingAfterBreak="0">
    <w:nsid w:val="2A6D43AB"/>
    <w:multiLevelType w:val="hybridMultilevel"/>
    <w:tmpl w:val="92FA271E"/>
    <w:lvl w:ilvl="0" w:tplc="FE3E1FE8">
      <w:start w:val="12"/>
      <w:numFmt w:val="decimal"/>
      <w:lvlText w:val="%1"/>
      <w:lvlJc w:val="left"/>
      <w:pPr>
        <w:ind w:left="7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49023BC6">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83E800A8">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972859C2">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C73254BE">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84AAF38C">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CCE2B0B6">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D7DC9924">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9D44E8CA">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2" w15:restartNumberingAfterBreak="0">
    <w:nsid w:val="3F2A6ADF"/>
    <w:multiLevelType w:val="multilevel"/>
    <w:tmpl w:val="8754358A"/>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444346"/>
    <w:multiLevelType w:val="hybridMultilevel"/>
    <w:tmpl w:val="4E7A1E54"/>
    <w:lvl w:ilvl="0" w:tplc="F34A100E">
      <w:start w:val="7"/>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480C4086">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E3D85A16">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93FA8CF8">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9C086286">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4B28B58C">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7368E786">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A46E97CC">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F022F302">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num w:numId="1" w16cid:durableId="425619952">
    <w:abstractNumId w:val="3"/>
  </w:num>
  <w:num w:numId="2" w16cid:durableId="2024240661">
    <w:abstractNumId w:val="0"/>
  </w:num>
  <w:num w:numId="3" w16cid:durableId="1585411149">
    <w:abstractNumId w:val="1"/>
  </w:num>
  <w:num w:numId="4" w16cid:durableId="127687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8D"/>
    <w:rsid w:val="000B098D"/>
    <w:rsid w:val="003F0A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ED41"/>
  <w15:docId w15:val="{87F4593F-3EEC-466B-AA66-79643437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71" w:lineRule="auto"/>
      <w:ind w:firstLine="699"/>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4"/>
      </w:numPr>
      <w:spacing w:after="315" w:line="262" w:lineRule="auto"/>
      <w:ind w:left="10"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4"/>
      </w:numPr>
      <w:spacing w:after="315" w:line="262" w:lineRule="auto"/>
      <w:ind w:left="10"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eficiente.sharepoint.com/sites/SGDEA/TRD_254/EXPEDIENTE_1668/DOCUMENTO_407171/DOCUMENTO_407171.docx"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_rels/header2.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_rels/header3.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_rels/header4.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_rels/header5.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_rels/header6.xml.rels><?xml version="1.0" encoding="UTF-8" standalone="yes"?>
<Relationships xmlns="http://schemas.openxmlformats.org/package/2006/relationships"><Relationship Id="rId26" Type="http://schemas.openxmlformats.org/officeDocument/2006/relationships/image" Target="media/image20.png"/><Relationship Id="rId2"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7808</Words>
  <Characters>42950</Characters>
  <Application>Microsoft Office Word</Application>
  <DocSecurity>0</DocSecurity>
  <Lines>357</Lines>
  <Paragraphs>101</Paragraphs>
  <ScaleCrop>false</ScaleCrop>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keywords/>
  <cp:lastModifiedBy>Santiago Alberto Herrera Morillo</cp:lastModifiedBy>
  <cp:revision>2</cp:revision>
  <dcterms:created xsi:type="dcterms:W3CDTF">2024-03-15T20:19:00Z</dcterms:created>
  <dcterms:modified xsi:type="dcterms:W3CDTF">2024-03-15T20:19:00Z</dcterms:modified>
</cp:coreProperties>
</file>