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A7F3C" w14:textId="77777777" w:rsidR="00D96945" w:rsidRPr="00D96945" w:rsidRDefault="00D96945" w:rsidP="00D96945">
      <w:pPr>
        <w:spacing w:after="0" w:line="240" w:lineRule="auto"/>
        <w:jc w:val="both"/>
        <w:rPr>
          <w:rFonts w:ascii="Century Gothic" w:eastAsia="Times New Roman" w:hAnsi="Century Gothic" w:cs="Arial"/>
          <w:b/>
          <w:bCs/>
          <w:color w:val="000000" w:themeColor="text1"/>
          <w:lang w:eastAsia="es-ES_tradnl"/>
        </w:rPr>
      </w:pPr>
      <w:r w:rsidRPr="00D96945">
        <w:rPr>
          <w:rFonts w:ascii="Century Gothic" w:eastAsia="Times New Roman" w:hAnsi="Century Gothic" w:cs="Arial"/>
          <w:b/>
          <w:bCs/>
          <w:color w:val="000000" w:themeColor="text1"/>
          <w:lang w:eastAsia="es-ES_tradnl"/>
        </w:rPr>
        <w:t xml:space="preserve">REGÍMEN ESPECIAL – Sujeto – Objeto </w:t>
      </w:r>
    </w:p>
    <w:p w14:paraId="203FCE0E" w14:textId="77777777" w:rsidR="00D96945" w:rsidRPr="00D96945" w:rsidRDefault="00D96945" w:rsidP="00D96945">
      <w:pPr>
        <w:spacing w:after="0" w:line="240" w:lineRule="auto"/>
        <w:jc w:val="both"/>
        <w:rPr>
          <w:rFonts w:ascii="Century Gothic" w:eastAsia="Times New Roman" w:hAnsi="Century Gothic" w:cs="Arial"/>
          <w:b/>
          <w:bCs/>
          <w:color w:val="000000" w:themeColor="text1"/>
          <w:sz w:val="20"/>
          <w:szCs w:val="20"/>
          <w:lang w:eastAsia="es-ES_tradnl"/>
        </w:rPr>
      </w:pPr>
    </w:p>
    <w:p w14:paraId="4AD0BDD6" w14:textId="77777777" w:rsidR="00D96945" w:rsidRPr="00D96945" w:rsidRDefault="00D96945" w:rsidP="00D96945">
      <w:pPr>
        <w:spacing w:after="0" w:line="240" w:lineRule="auto"/>
        <w:jc w:val="both"/>
        <w:rPr>
          <w:rFonts w:ascii="Century Gothic" w:eastAsia="Times New Roman" w:hAnsi="Century Gothic" w:cs="Arial"/>
          <w:bCs/>
          <w:color w:val="000000" w:themeColor="text1"/>
          <w:sz w:val="20"/>
          <w:szCs w:val="20"/>
          <w:lang w:val="es-ES" w:eastAsia="es-ES_tradnl"/>
        </w:rPr>
      </w:pPr>
      <w:r w:rsidRPr="00D96945">
        <w:rPr>
          <w:rFonts w:ascii="Century Gothic" w:eastAsia="Times New Roman" w:hAnsi="Century Gothic" w:cs="Arial"/>
          <w:color w:val="000000" w:themeColor="text1"/>
          <w:sz w:val="20"/>
          <w:szCs w:val="20"/>
          <w:lang w:val="es-ES" w:eastAsia="es-ES_tradnl"/>
        </w:rPr>
        <w:t xml:space="preserve">[…] </w:t>
      </w:r>
      <w:r w:rsidRPr="00D96945">
        <w:rPr>
          <w:rFonts w:ascii="Century Gothic" w:eastAsia="Times New Roman" w:hAnsi="Century Gothic" w:cs="Arial"/>
          <w:bCs/>
          <w:color w:val="000000" w:themeColor="text1"/>
          <w:sz w:val="20"/>
          <w:szCs w:val="20"/>
          <w:lang w:val="es-ES" w:eastAsia="es-ES_tradnl"/>
        </w:rPr>
        <w:t xml:space="preserve">en el ordenamiento jurídico colombiano cuando se piensa en los regímenes especiales de contratación, por regla general, hace referencia al régimen de determinadas Entidades Estatales. Tal sería el caso de las Empresas de Servicios Públicos Domiciliarios, de conformidad con el artículo 31 de la Ley 142 de 1994, de las entidades indicadas en el artículo 14 de la Ley 1150 de 2007, y de las universidades estatales u oficiales, según el artículo 93 de la Ley 30 de 1993. Esta afirmación, sin embargo, no pretende desconocer que dicho régimen especial se otorga justamente en consideración al especial tipo de actividades desplegadas por estas entidades. </w:t>
      </w:r>
    </w:p>
    <w:p w14:paraId="450F90E9" w14:textId="77777777" w:rsidR="00D96945" w:rsidRPr="00D96945" w:rsidRDefault="00D96945" w:rsidP="00D96945">
      <w:pPr>
        <w:spacing w:after="0" w:line="240" w:lineRule="auto"/>
        <w:jc w:val="both"/>
        <w:rPr>
          <w:rFonts w:ascii="Century Gothic" w:eastAsia="Times New Roman" w:hAnsi="Century Gothic" w:cs="Arial"/>
          <w:bCs/>
          <w:color w:val="000000" w:themeColor="text1"/>
          <w:sz w:val="20"/>
          <w:szCs w:val="20"/>
          <w:lang w:val="es-ES" w:eastAsia="es-ES_tradnl"/>
        </w:rPr>
      </w:pPr>
    </w:p>
    <w:p w14:paraId="01371024" w14:textId="77777777" w:rsidR="00D96945" w:rsidRPr="00D96945" w:rsidRDefault="00D96945" w:rsidP="00D96945">
      <w:pPr>
        <w:spacing w:after="0" w:line="240" w:lineRule="auto"/>
        <w:jc w:val="both"/>
        <w:rPr>
          <w:rFonts w:ascii="Century Gothic" w:eastAsia="Times New Roman" w:hAnsi="Century Gothic" w:cs="Arial"/>
          <w:bCs/>
          <w:color w:val="000000" w:themeColor="text1"/>
          <w:sz w:val="20"/>
          <w:szCs w:val="20"/>
          <w:lang w:val="es-ES" w:eastAsia="es-ES_tradnl"/>
        </w:rPr>
      </w:pPr>
      <w:r w:rsidRPr="00D96945">
        <w:rPr>
          <w:rFonts w:ascii="Century Gothic" w:eastAsia="Times New Roman" w:hAnsi="Century Gothic" w:cs="Arial"/>
          <w:bCs/>
          <w:color w:val="000000" w:themeColor="text1"/>
          <w:sz w:val="20"/>
          <w:szCs w:val="20"/>
          <w:lang w:val="es-ES" w:eastAsia="es-ES_tradnl"/>
        </w:rPr>
        <w:t xml:space="preserve">Ahora bien, los regímenes especiales en el ordenamiento colombiano no se dan exclusivamente en atención a cierto tipo de sujetos (como las Empresas Industriales y Comerciales del Estado, las Sociedades de Economía Mixta, las Empresas de Servicios Públicos, entre otras), sino también para cierto tipo de objetos. Este es el caso del régimen jurídico establecido en el artículo 66 de la Ley 1523 de 2012 – al cual hace referencia en su consulta –, que establece un régimen especial de derecho privado </w:t>
      </w:r>
      <w:proofErr w:type="gramStart"/>
      <w:r w:rsidRPr="00D96945">
        <w:rPr>
          <w:rFonts w:ascii="Century Gothic" w:eastAsia="Times New Roman" w:hAnsi="Century Gothic" w:cs="Arial"/>
          <w:bCs/>
          <w:color w:val="000000" w:themeColor="text1"/>
          <w:sz w:val="20"/>
          <w:szCs w:val="20"/>
          <w:lang w:val="es-ES" w:eastAsia="es-ES_tradnl"/>
        </w:rPr>
        <w:t>en razón de</w:t>
      </w:r>
      <w:proofErr w:type="gramEnd"/>
      <w:r w:rsidRPr="00D96945">
        <w:rPr>
          <w:rFonts w:ascii="Century Gothic" w:eastAsia="Times New Roman" w:hAnsi="Century Gothic" w:cs="Arial"/>
          <w:bCs/>
          <w:color w:val="000000" w:themeColor="text1"/>
          <w:sz w:val="20"/>
          <w:szCs w:val="20"/>
          <w:lang w:val="es-ES" w:eastAsia="es-ES_tradnl"/>
        </w:rPr>
        <w:t xml:space="preserve"> la especial consideración que merece el objeto a contratar. Otro ejemplo en este sentido se puede encontrar en el Decreto 544 de 2020 que estableció un régimen de contratación sometido al derecho privado, que no se rige por el EGCAP, para los contratos que “tengan por objeto la adquisición en el mercado internacional de los elementos que a continuación se indican”. </w:t>
      </w:r>
    </w:p>
    <w:p w14:paraId="3872F238" w14:textId="77777777" w:rsidR="00D96945" w:rsidRPr="00D96945" w:rsidRDefault="00D96945" w:rsidP="00D96945">
      <w:pPr>
        <w:spacing w:after="0" w:line="240" w:lineRule="auto"/>
        <w:jc w:val="both"/>
        <w:rPr>
          <w:rFonts w:ascii="Century Gothic" w:eastAsia="Calibri" w:hAnsi="Century Gothic" w:cs="Arial"/>
          <w:color w:val="000000" w:themeColor="text1"/>
          <w:sz w:val="20"/>
          <w:szCs w:val="20"/>
          <w:lang w:eastAsia="es-ES_tradnl"/>
        </w:rPr>
      </w:pPr>
    </w:p>
    <w:p w14:paraId="2CC33094" w14:textId="77777777" w:rsidR="00D96945" w:rsidRPr="00D96945" w:rsidRDefault="00D96945" w:rsidP="00D96945">
      <w:pPr>
        <w:spacing w:after="0" w:line="240" w:lineRule="auto"/>
        <w:jc w:val="both"/>
        <w:rPr>
          <w:rFonts w:ascii="Century Gothic" w:eastAsia="Calibri" w:hAnsi="Century Gothic" w:cs="Arial"/>
          <w:color w:val="000000" w:themeColor="text1"/>
          <w:sz w:val="20"/>
          <w:szCs w:val="20"/>
          <w:lang w:val="es-ES" w:eastAsia="es-ES_tradnl"/>
        </w:rPr>
      </w:pPr>
      <w:r w:rsidRPr="00D96945">
        <w:rPr>
          <w:rFonts w:ascii="Century Gothic" w:eastAsia="Calibri" w:hAnsi="Century Gothic" w:cs="Arial"/>
          <w:color w:val="000000" w:themeColor="text1"/>
          <w:sz w:val="20"/>
          <w:szCs w:val="20"/>
          <w:lang w:val="es-ES" w:eastAsia="es-ES_tradnl"/>
        </w:rPr>
        <w:t xml:space="preserve">Cuando se declare la situación de desastre o la situación de calamidad pública, las instituciones mencionadas antes son las únicas excluidas de la Ley 80 de 1993; las demás siguen cubiertas por el EGCAP, como es el caso de los ministerios, todas las entidades descentralizadas por servicios del orden nacional y territorial, las demás ramas del poder público, los órganos autónomos y, en general, casi todas las instituciones públicas del país. </w:t>
      </w:r>
    </w:p>
    <w:p w14:paraId="572B61B9" w14:textId="77777777" w:rsidR="00D96945" w:rsidRPr="00D96945" w:rsidRDefault="00D96945" w:rsidP="00D96945">
      <w:pPr>
        <w:spacing w:after="0" w:line="240" w:lineRule="auto"/>
        <w:jc w:val="both"/>
        <w:rPr>
          <w:rFonts w:ascii="Century Gothic" w:eastAsia="Calibri" w:hAnsi="Century Gothic" w:cs="Arial"/>
          <w:color w:val="000000" w:themeColor="text1"/>
          <w:sz w:val="20"/>
          <w:szCs w:val="20"/>
          <w:lang w:val="es-ES" w:eastAsia="es-ES_tradnl"/>
        </w:rPr>
      </w:pPr>
      <w:r w:rsidRPr="00D96945">
        <w:rPr>
          <w:rFonts w:ascii="Century Gothic" w:eastAsia="Calibri" w:hAnsi="Century Gothic" w:cs="Arial"/>
          <w:color w:val="000000" w:themeColor="text1"/>
          <w:sz w:val="20"/>
          <w:szCs w:val="20"/>
          <w:lang w:val="es-ES" w:eastAsia="es-ES_tradnl"/>
        </w:rPr>
        <w:t xml:space="preserve">Además, según el parágrafo del mismo artículo, solo los contratos celebrados por las entidades territoriales se someten al control fiscal, con independencia de que sean producto de la contratación directa; razón por la cual también recae sobre aquellos que son resultado de procesos de selección competitivos. </w:t>
      </w:r>
    </w:p>
    <w:p w14:paraId="3650ECBF" w14:textId="77777777" w:rsidR="00D96945" w:rsidRPr="00D96945" w:rsidRDefault="00D96945" w:rsidP="00D96945">
      <w:pPr>
        <w:spacing w:after="0" w:line="240" w:lineRule="auto"/>
        <w:jc w:val="both"/>
        <w:rPr>
          <w:rFonts w:ascii="Century Gothic" w:eastAsia="Calibri" w:hAnsi="Century Gothic" w:cs="Arial"/>
          <w:color w:val="000000" w:themeColor="text1"/>
          <w:sz w:val="20"/>
          <w:szCs w:val="20"/>
          <w:lang w:val="es-ES" w:eastAsia="es-ES_tradnl"/>
        </w:rPr>
      </w:pPr>
    </w:p>
    <w:p w14:paraId="59971C80" w14:textId="77777777" w:rsidR="00D96945" w:rsidRPr="00D96945" w:rsidRDefault="00D96945" w:rsidP="00D96945">
      <w:pPr>
        <w:spacing w:after="0" w:line="240" w:lineRule="auto"/>
        <w:jc w:val="both"/>
        <w:rPr>
          <w:rFonts w:ascii="Century Gothic" w:eastAsia="Times New Roman" w:hAnsi="Century Gothic" w:cs="Arial"/>
          <w:b/>
          <w:bCs/>
          <w:color w:val="000000" w:themeColor="text1"/>
          <w:lang w:eastAsia="es-ES_tradnl"/>
        </w:rPr>
      </w:pPr>
      <w:r w:rsidRPr="00D96945">
        <w:rPr>
          <w:rFonts w:ascii="Century Gothic" w:eastAsia="Times New Roman" w:hAnsi="Century Gothic" w:cs="Arial"/>
          <w:b/>
          <w:bCs/>
          <w:color w:val="000000" w:themeColor="text1"/>
          <w:lang w:val="es-ES" w:eastAsia="es-ES_tradnl"/>
        </w:rPr>
        <w:t xml:space="preserve">REGÍMEN ESPECIAL </w:t>
      </w:r>
      <w:r w:rsidRPr="00D96945">
        <w:rPr>
          <w:rFonts w:ascii="Century Gothic" w:eastAsia="Times New Roman" w:hAnsi="Century Gothic" w:cs="Arial"/>
          <w:b/>
          <w:bCs/>
          <w:color w:val="000000" w:themeColor="text1"/>
          <w:lang w:eastAsia="es-ES_tradnl"/>
        </w:rPr>
        <w:t>– Calamidad pública y desastre – Retorno a la normalidad – Ley 1523 de 2012– Artículo 64</w:t>
      </w:r>
    </w:p>
    <w:p w14:paraId="152D2E6C" w14:textId="77777777" w:rsidR="00D96945" w:rsidRPr="00D96945" w:rsidRDefault="00D96945" w:rsidP="00D96945">
      <w:pPr>
        <w:spacing w:after="0" w:line="240" w:lineRule="auto"/>
        <w:jc w:val="both"/>
        <w:rPr>
          <w:rFonts w:ascii="Century Gothic" w:eastAsia="Times New Roman" w:hAnsi="Century Gothic" w:cs="Times New Roman"/>
          <w:sz w:val="20"/>
          <w:szCs w:val="20"/>
          <w:lang w:eastAsia="es-ES_tradnl"/>
        </w:rPr>
      </w:pPr>
    </w:p>
    <w:p w14:paraId="015AA980" w14:textId="77777777" w:rsidR="00D96945" w:rsidRPr="00D96945" w:rsidRDefault="00D96945" w:rsidP="00D96945">
      <w:pPr>
        <w:spacing w:after="0" w:line="240" w:lineRule="auto"/>
        <w:jc w:val="both"/>
        <w:rPr>
          <w:rFonts w:ascii="Century Gothic" w:eastAsia="Times New Roman" w:hAnsi="Century Gothic" w:cs="Times New Roman"/>
          <w:sz w:val="20"/>
          <w:szCs w:val="20"/>
          <w:lang w:eastAsia="es-ES_tradnl"/>
        </w:rPr>
      </w:pPr>
      <w:r w:rsidRPr="00D96945">
        <w:rPr>
          <w:rFonts w:ascii="Century Gothic" w:eastAsia="Times New Roman" w:hAnsi="Century Gothic" w:cs="Times New Roman"/>
          <w:sz w:val="20"/>
          <w:szCs w:val="20"/>
          <w:lang w:eastAsia="es-ES_tradnl"/>
        </w:rPr>
        <w:t xml:space="preserve">Conforme la disposición citada, en los eventos de calamidad pública, el ente territorial, en el acto administrativo que declara el retorno a la normalidad, puede disponer, entre otras, que las medidas especiales de contratación dispuestas en el régimen especial para la situación de calamidad pública, continuaran aplicándose mientras estén en ejecución las tareas de rehabilitación y reconstrucción contenidas en el correspondiente plan de acción específico para la recuperación de las afectaciones. </w:t>
      </w:r>
    </w:p>
    <w:p w14:paraId="0E2532D3" w14:textId="77777777" w:rsidR="00D96945" w:rsidRPr="00D96945" w:rsidRDefault="00D96945" w:rsidP="00D96945">
      <w:pPr>
        <w:spacing w:after="0" w:line="240" w:lineRule="auto"/>
        <w:jc w:val="both"/>
        <w:rPr>
          <w:rFonts w:ascii="Century Gothic" w:eastAsia="Times New Roman" w:hAnsi="Century Gothic" w:cs="Arial"/>
          <w:sz w:val="20"/>
          <w:szCs w:val="20"/>
          <w:lang w:eastAsia="es-ES_tradnl"/>
        </w:rPr>
      </w:pPr>
    </w:p>
    <w:p w14:paraId="441B7948" w14:textId="77777777" w:rsidR="00D96945" w:rsidRPr="00D96945" w:rsidRDefault="00D96945" w:rsidP="00D96945">
      <w:pPr>
        <w:spacing w:after="0" w:line="240" w:lineRule="auto"/>
        <w:jc w:val="both"/>
        <w:rPr>
          <w:rFonts w:ascii="Century Gothic" w:eastAsia="Times New Roman" w:hAnsi="Century Gothic" w:cs="Times New Roman"/>
          <w:sz w:val="20"/>
          <w:szCs w:val="20"/>
          <w:lang w:eastAsia="es-ES_tradnl"/>
        </w:rPr>
      </w:pPr>
      <w:r w:rsidRPr="00D96945">
        <w:rPr>
          <w:rFonts w:ascii="Century Gothic" w:eastAsia="Times New Roman" w:hAnsi="Century Gothic" w:cs="Arial"/>
          <w:sz w:val="20"/>
          <w:szCs w:val="20"/>
          <w:lang w:eastAsia="es-ES_tradnl"/>
        </w:rPr>
        <w:t xml:space="preserve">Así las cosas, la autoridad competente decretará que la situación de desastre ha terminado y que ha retornado la normalidad y, en el mismo acto, podrá disponer que continuarán </w:t>
      </w:r>
      <w:r w:rsidRPr="00D96945">
        <w:rPr>
          <w:rFonts w:ascii="Century Gothic" w:eastAsia="Times New Roman" w:hAnsi="Century Gothic" w:cs="Arial"/>
          <w:sz w:val="20"/>
          <w:szCs w:val="20"/>
          <w:lang w:eastAsia="es-ES_tradnl"/>
        </w:rPr>
        <w:lastRenderedPageBreak/>
        <w:t>aplicándose, total o parcialmente, las normas especiales habilitadas para la situación de desastre, durante la ejecución de las tareas de rehabilitación y reconstrucción.</w:t>
      </w:r>
    </w:p>
    <w:p w14:paraId="6D08A013" w14:textId="77777777" w:rsidR="00D96945" w:rsidRPr="00D96945" w:rsidRDefault="00D96945" w:rsidP="00D96945">
      <w:pPr>
        <w:spacing w:after="0" w:line="240" w:lineRule="auto"/>
        <w:jc w:val="both"/>
        <w:rPr>
          <w:rFonts w:ascii="Century Gothic" w:eastAsia="Times New Roman" w:hAnsi="Century Gothic" w:cs="Arial"/>
          <w:b/>
          <w:bCs/>
          <w:color w:val="000000" w:themeColor="text1"/>
          <w:sz w:val="20"/>
          <w:szCs w:val="20"/>
          <w:lang w:eastAsia="es-ES_tradnl"/>
        </w:rPr>
      </w:pPr>
    </w:p>
    <w:p w14:paraId="7EF1E40C" w14:textId="77777777" w:rsidR="00D96945" w:rsidRPr="00D96945" w:rsidRDefault="00D96945" w:rsidP="00D96945">
      <w:pPr>
        <w:spacing w:after="0" w:line="240" w:lineRule="auto"/>
        <w:jc w:val="both"/>
        <w:rPr>
          <w:rFonts w:ascii="Century Gothic" w:eastAsia="Times New Roman" w:hAnsi="Century Gothic" w:cs="Arial"/>
          <w:b/>
          <w:bCs/>
          <w:color w:val="000000" w:themeColor="text1"/>
          <w:lang w:eastAsia="es-ES_tradnl"/>
        </w:rPr>
      </w:pPr>
      <w:r w:rsidRPr="00D96945">
        <w:rPr>
          <w:rFonts w:ascii="Century Gothic" w:eastAsia="Times New Roman" w:hAnsi="Century Gothic" w:cs="Arial"/>
          <w:b/>
          <w:bCs/>
          <w:color w:val="000000" w:themeColor="text1"/>
          <w:lang w:val="es-ES" w:eastAsia="es-ES_tradnl"/>
        </w:rPr>
        <w:t xml:space="preserve">REGÍMEN ESPECIAL </w:t>
      </w:r>
      <w:r w:rsidRPr="00D96945">
        <w:rPr>
          <w:rFonts w:ascii="Century Gothic" w:eastAsia="Times New Roman" w:hAnsi="Century Gothic" w:cs="Arial"/>
          <w:b/>
          <w:bCs/>
          <w:color w:val="000000" w:themeColor="text1"/>
          <w:lang w:eastAsia="es-ES_tradnl"/>
        </w:rPr>
        <w:t>– Calamidad pública y desastre – Retorno a la normalidad – Término – Ley 1523 de 2012– Artículo 64</w:t>
      </w:r>
    </w:p>
    <w:p w14:paraId="20C696F9" w14:textId="77777777" w:rsidR="00D96945" w:rsidRPr="00D96945" w:rsidRDefault="00D96945" w:rsidP="00D96945">
      <w:pPr>
        <w:spacing w:after="0" w:line="240" w:lineRule="auto"/>
        <w:jc w:val="both"/>
        <w:rPr>
          <w:rFonts w:ascii="Century Gothic" w:eastAsia="Times New Roman" w:hAnsi="Century Gothic" w:cs="Times New Roman"/>
          <w:sz w:val="20"/>
          <w:szCs w:val="20"/>
          <w:lang w:eastAsia="es-ES_tradnl"/>
        </w:rPr>
      </w:pPr>
    </w:p>
    <w:p w14:paraId="7D9A969C" w14:textId="77777777" w:rsidR="00D96945" w:rsidRPr="00D96945" w:rsidRDefault="00D96945" w:rsidP="00D96945">
      <w:pPr>
        <w:spacing w:after="0" w:line="240" w:lineRule="auto"/>
        <w:jc w:val="both"/>
        <w:rPr>
          <w:rFonts w:ascii="Century Gothic" w:eastAsia="Times New Roman" w:hAnsi="Century Gothic" w:cs="Times New Roman"/>
          <w:sz w:val="20"/>
          <w:szCs w:val="20"/>
          <w:lang w:eastAsia="es-ES_tradnl"/>
        </w:rPr>
      </w:pPr>
      <w:r w:rsidRPr="00D96945">
        <w:rPr>
          <w:rFonts w:ascii="Century Gothic" w:eastAsia="Times New Roman" w:hAnsi="Century Gothic" w:cs="Times New Roman"/>
          <w:sz w:val="20"/>
          <w:szCs w:val="20"/>
          <w:lang w:eastAsia="es-ES_tradnl"/>
        </w:rPr>
        <w:t xml:space="preserve">Frente a la pregunta respecto al tiempo por el cual se pueden seguir contratando bajo el régimen especial de contratación, esta Agencia considera que, de conformidad con el parágrafo del artículo 64 de la Ley 1523 de 2012, el término de retorno a la normalidad no podrá exceder los seis (6) meses, contados a partir del día siguiente del acto que declaró la calamidad pública, término que podrá ser prorrogado por una sola vez y hasta por el mismo término, por tanto, es durante este periodo en el cual se podrá aplicar el régimen especial.  </w:t>
      </w:r>
    </w:p>
    <w:p w14:paraId="2E90DBCE" w14:textId="77777777" w:rsidR="00D96945" w:rsidRPr="00D96945" w:rsidRDefault="00D96945" w:rsidP="00D96945">
      <w:pPr>
        <w:spacing w:after="0" w:line="276" w:lineRule="auto"/>
        <w:jc w:val="both"/>
        <w:rPr>
          <w:rFonts w:ascii="Century Gothic" w:eastAsia="Century Gothic" w:hAnsi="Century Gothic" w:cs="Century Gothic"/>
          <w:noProof/>
          <w:lang w:eastAsia="es-ES_tradnl"/>
        </w:rPr>
      </w:pPr>
    </w:p>
    <w:p w14:paraId="182D14FA" w14:textId="77777777" w:rsidR="00D96945" w:rsidRDefault="00D96945">
      <w:pPr>
        <w:rPr>
          <w:rFonts w:ascii="Century Gothic" w:hAnsi="Century Gothic"/>
        </w:rPr>
      </w:pPr>
      <w:r>
        <w:rPr>
          <w:rFonts w:ascii="Century Gothic" w:hAnsi="Century Gothic"/>
        </w:rPr>
        <w:br w:type="page"/>
      </w:r>
    </w:p>
    <w:p w14:paraId="44A06B17" w14:textId="15A93A45" w:rsidR="005A6AA1" w:rsidRPr="00F56CF6" w:rsidRDefault="005A6AA1" w:rsidP="00400548">
      <w:pPr>
        <w:spacing w:after="0"/>
        <w:rPr>
          <w:rFonts w:ascii="Century Gothic" w:hAnsi="Century Gothic"/>
          <w:lang w:val="es-MX"/>
        </w:rPr>
      </w:pPr>
      <w:r w:rsidRPr="00F56CF6">
        <w:rPr>
          <w:rFonts w:ascii="Century Gothic" w:hAnsi="Century Gothic"/>
        </w:rPr>
        <w:lastRenderedPageBreak/>
        <w:t xml:space="preserve">Bogotá D.C., </w:t>
      </w:r>
      <w:r w:rsidR="00E91BF2">
        <w:rPr>
          <w:rFonts w:ascii="Century Gothic" w:hAnsi="Century Gothic"/>
        </w:rPr>
        <w:t xml:space="preserve">29 </w:t>
      </w:r>
      <w:proofErr w:type="gramStart"/>
      <w:r w:rsidR="00E91BF2">
        <w:rPr>
          <w:rFonts w:ascii="Century Gothic" w:hAnsi="Century Gothic"/>
        </w:rPr>
        <w:t>Abril</w:t>
      </w:r>
      <w:proofErr w:type="gramEnd"/>
      <w:r w:rsidR="00E91BF2">
        <w:rPr>
          <w:rFonts w:ascii="Century Gothic" w:hAnsi="Century Gothic"/>
        </w:rPr>
        <w:t xml:space="preserve"> de 2024</w:t>
      </w:r>
    </w:p>
    <w:p w14:paraId="5CE032A2" w14:textId="46E0BE43" w:rsidR="003C3514" w:rsidRPr="00F56CF6" w:rsidRDefault="00E91BF2" w:rsidP="00E91BF2">
      <w:pPr>
        <w:spacing w:after="0" w:line="240" w:lineRule="auto"/>
        <w:jc w:val="right"/>
        <w:rPr>
          <w:rFonts w:ascii="Century Gothic" w:eastAsia="Century Gothic" w:hAnsi="Century Gothic" w:cs="Century Gothic"/>
          <w:noProof/>
          <w:lang w:val="es-ES" w:eastAsia="es-ES_tradnl"/>
        </w:rPr>
      </w:pPr>
      <w:r>
        <w:rPr>
          <w:noProof/>
        </w:rPr>
        <w:drawing>
          <wp:inline distT="0" distB="0" distL="0" distR="0" wp14:anchorId="36EFF558" wp14:editId="053A280F">
            <wp:extent cx="2691537" cy="813544"/>
            <wp:effectExtent l="0" t="0" r="0" b="5715"/>
            <wp:docPr id="194175683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756830" name="Imagen 1" descr="Texto&#10;&#10;Descripción generada automáticamente"/>
                    <pic:cNvPicPr/>
                  </pic:nvPicPr>
                  <pic:blipFill>
                    <a:blip r:embed="rId10"/>
                    <a:stretch>
                      <a:fillRect/>
                    </a:stretch>
                  </pic:blipFill>
                  <pic:spPr>
                    <a:xfrm>
                      <a:off x="0" y="0"/>
                      <a:ext cx="2700954" cy="816391"/>
                    </a:xfrm>
                    <a:prstGeom prst="rect">
                      <a:avLst/>
                    </a:prstGeom>
                  </pic:spPr>
                </pic:pic>
              </a:graphicData>
            </a:graphic>
          </wp:inline>
        </w:drawing>
      </w:r>
    </w:p>
    <w:p w14:paraId="20035C14" w14:textId="77777777" w:rsidR="003C3514" w:rsidRPr="00F56CF6" w:rsidRDefault="003C3514" w:rsidP="003C3514">
      <w:pPr>
        <w:spacing w:after="0" w:line="240" w:lineRule="auto"/>
        <w:jc w:val="both"/>
        <w:rPr>
          <w:rFonts w:ascii="Century Gothic" w:eastAsia="Century Gothic" w:hAnsi="Century Gothic" w:cs="Century Gothic"/>
          <w:lang w:val="es-ES" w:eastAsia="es-ES_tradnl"/>
        </w:rPr>
      </w:pPr>
      <w:r w:rsidRPr="00F56CF6">
        <w:rPr>
          <w:rFonts w:ascii="Century Gothic" w:eastAsia="Century Gothic" w:hAnsi="Century Gothic" w:cs="Century Gothic"/>
          <w:lang w:val="es-ES" w:eastAsia="es-ES_tradnl"/>
        </w:rPr>
        <w:t>Señor</w:t>
      </w:r>
    </w:p>
    <w:p w14:paraId="3BF01BF8" w14:textId="77777777" w:rsidR="003C3514" w:rsidRPr="00F56CF6" w:rsidRDefault="003C3514" w:rsidP="003C3514">
      <w:pPr>
        <w:spacing w:after="0" w:line="240" w:lineRule="auto"/>
        <w:jc w:val="both"/>
        <w:rPr>
          <w:rFonts w:ascii="Century Gothic" w:eastAsia="Century Gothic" w:hAnsi="Century Gothic" w:cs="Century Gothic"/>
          <w:b/>
          <w:bCs/>
          <w:lang w:val="es-ES" w:eastAsia="es-ES_tradnl"/>
        </w:rPr>
      </w:pPr>
      <w:r w:rsidRPr="00F56CF6">
        <w:rPr>
          <w:rFonts w:ascii="Century Gothic" w:eastAsia="Century Gothic" w:hAnsi="Century Gothic" w:cs="Century Gothic"/>
          <w:b/>
          <w:bCs/>
          <w:lang w:val="es-ES" w:eastAsia="es-ES_tradnl"/>
        </w:rPr>
        <w:t>Rubén Darío Rojas Herrera</w:t>
      </w:r>
    </w:p>
    <w:p w14:paraId="056DD57C" w14:textId="77777777" w:rsidR="003C3514" w:rsidRPr="00F56CF6" w:rsidRDefault="003C3514" w:rsidP="003C3514">
      <w:pPr>
        <w:spacing w:after="0" w:line="240" w:lineRule="auto"/>
        <w:jc w:val="both"/>
        <w:rPr>
          <w:rFonts w:ascii="Century Gothic" w:eastAsia="Century Gothic" w:hAnsi="Century Gothic" w:cs="Century Gothic"/>
          <w:lang w:val="es-ES" w:eastAsia="es-ES_tradnl"/>
        </w:rPr>
      </w:pPr>
      <w:r w:rsidRPr="00F56CF6">
        <w:rPr>
          <w:rFonts w:ascii="Century Gothic" w:eastAsia="Century Gothic" w:hAnsi="Century Gothic" w:cs="Century Gothic"/>
          <w:lang w:val="es-ES" w:eastAsia="es-ES_tradnl"/>
        </w:rPr>
        <w:t>Girón, Santander</w:t>
      </w:r>
    </w:p>
    <w:p w14:paraId="61A3A819" w14:textId="77777777" w:rsidR="003C3514" w:rsidRPr="00F56CF6" w:rsidRDefault="003C3514" w:rsidP="003C3514">
      <w:pPr>
        <w:spacing w:after="0" w:line="240" w:lineRule="auto"/>
        <w:jc w:val="both"/>
        <w:rPr>
          <w:rFonts w:ascii="Century Gothic" w:eastAsia="Century Gothic" w:hAnsi="Century Gothic" w:cs="Century Gothic"/>
          <w:lang w:val="es-ES" w:eastAsia="es-ES_tradnl"/>
        </w:rPr>
      </w:pPr>
    </w:p>
    <w:p w14:paraId="5E74ADCF" w14:textId="77777777" w:rsidR="003C3514" w:rsidRPr="00F56CF6" w:rsidRDefault="003C3514" w:rsidP="003C3514">
      <w:pPr>
        <w:spacing w:after="0" w:line="240" w:lineRule="auto"/>
        <w:jc w:val="both"/>
        <w:rPr>
          <w:rFonts w:ascii="Century Gothic" w:eastAsia="Century Gothic" w:hAnsi="Century Gothic" w:cs="Century Gothic"/>
          <w:lang w:val="es-ES" w:eastAsia="es-ES_tradnl"/>
        </w:rPr>
      </w:pPr>
    </w:p>
    <w:p w14:paraId="3D3CB92A" w14:textId="77777777" w:rsidR="003C3514" w:rsidRPr="00F56CF6" w:rsidRDefault="003C3514" w:rsidP="003C3514">
      <w:pPr>
        <w:spacing w:after="0" w:line="240" w:lineRule="auto"/>
        <w:ind w:left="2694"/>
        <w:jc w:val="both"/>
        <w:rPr>
          <w:rFonts w:ascii="Century Gothic" w:eastAsia="Century Gothic" w:hAnsi="Century Gothic" w:cs="Century Gothic"/>
          <w:b/>
          <w:bCs/>
          <w:lang w:val="es-ES" w:eastAsia="es-ES_tradnl"/>
        </w:rPr>
      </w:pPr>
      <w:r w:rsidRPr="00F56CF6">
        <w:rPr>
          <w:rFonts w:ascii="Century Gothic" w:eastAsia="Century Gothic" w:hAnsi="Century Gothic" w:cs="Century Gothic"/>
          <w:b/>
          <w:bCs/>
          <w:lang w:val="es-ES" w:eastAsia="es-ES_tradnl"/>
        </w:rPr>
        <w:t>Concepto C-033 de 2024</w:t>
      </w:r>
    </w:p>
    <w:p w14:paraId="5D98475D" w14:textId="77777777" w:rsidR="003C3514" w:rsidRPr="00F56CF6" w:rsidRDefault="003C3514" w:rsidP="003C3514">
      <w:pPr>
        <w:spacing w:after="0" w:line="240" w:lineRule="auto"/>
        <w:jc w:val="both"/>
        <w:rPr>
          <w:rFonts w:ascii="Century Gothic" w:eastAsia="Century Gothic" w:hAnsi="Century Gothic" w:cs="Century Gothic"/>
          <w:lang w:val="es-ES" w:eastAsia="es-ES_tradnl"/>
        </w:rPr>
      </w:pP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3C3514" w:rsidRPr="00F56CF6" w14:paraId="048399DD" w14:textId="77777777" w:rsidTr="00B54890">
        <w:trPr>
          <w:jc w:val="right"/>
        </w:trPr>
        <w:tc>
          <w:tcPr>
            <w:tcW w:w="1838" w:type="dxa"/>
          </w:tcPr>
          <w:p w14:paraId="35F6A316" w14:textId="77777777" w:rsidR="003C3514" w:rsidRPr="00F56CF6" w:rsidRDefault="003C3514" w:rsidP="003C3514">
            <w:pPr>
              <w:jc w:val="both"/>
              <w:rPr>
                <w:rFonts w:ascii="Century Gothic" w:eastAsia="Century Gothic" w:hAnsi="Century Gothic" w:cs="Century Gothic"/>
                <w:lang w:val="es-ES" w:eastAsia="es-ES_tradnl"/>
              </w:rPr>
            </w:pPr>
            <w:r w:rsidRPr="00F56CF6">
              <w:rPr>
                <w:rFonts w:ascii="Century Gothic" w:eastAsia="Century Gothic" w:hAnsi="Century Gothic" w:cs="Century Gothic"/>
                <w:b/>
                <w:bCs/>
                <w:lang w:val="es-ES" w:eastAsia="es-ES_tradnl"/>
              </w:rPr>
              <w:t>Temas:</w:t>
            </w:r>
          </w:p>
        </w:tc>
        <w:tc>
          <w:tcPr>
            <w:tcW w:w="6237" w:type="dxa"/>
          </w:tcPr>
          <w:p w14:paraId="51DB56D6" w14:textId="77777777" w:rsidR="003C3514" w:rsidRPr="00F56CF6" w:rsidRDefault="003C3514" w:rsidP="003C3514">
            <w:pPr>
              <w:jc w:val="both"/>
              <w:rPr>
                <w:rFonts w:ascii="Century Gothic" w:eastAsia="Times New Roman" w:hAnsi="Century Gothic"/>
                <w:color w:val="000000" w:themeColor="text1"/>
                <w:lang w:eastAsia="es-ES_tradnl"/>
              </w:rPr>
            </w:pPr>
            <w:r w:rsidRPr="00F56CF6">
              <w:rPr>
                <w:rFonts w:ascii="Century Gothic" w:eastAsia="Times New Roman" w:hAnsi="Century Gothic"/>
                <w:color w:val="000000" w:themeColor="text1"/>
                <w:lang w:eastAsia="es-ES_tradnl"/>
              </w:rPr>
              <w:t xml:space="preserve">REGÍMEN ESPECIAL – Sujeto – Objeto / </w:t>
            </w:r>
            <w:r w:rsidRPr="00F56CF6">
              <w:rPr>
                <w:rFonts w:ascii="Century Gothic" w:eastAsia="Times New Roman" w:hAnsi="Century Gothic"/>
                <w:color w:val="000000" w:themeColor="text1"/>
                <w:lang w:val="es-ES" w:eastAsia="es-ES_tradnl"/>
              </w:rPr>
              <w:t xml:space="preserve">REGÍMEN ESPECIAL </w:t>
            </w:r>
            <w:r w:rsidRPr="00F56CF6">
              <w:rPr>
                <w:rFonts w:ascii="Century Gothic" w:eastAsia="Times New Roman" w:hAnsi="Century Gothic"/>
                <w:color w:val="000000" w:themeColor="text1"/>
                <w:lang w:eastAsia="es-ES_tradnl"/>
              </w:rPr>
              <w:t xml:space="preserve">– Calamidad pública y desastre – Derecho privado – Derecho administrativo / </w:t>
            </w:r>
            <w:r w:rsidRPr="00F56CF6">
              <w:rPr>
                <w:rFonts w:ascii="Century Gothic" w:eastAsia="Times New Roman" w:hAnsi="Century Gothic"/>
                <w:color w:val="000000" w:themeColor="text1"/>
                <w:lang w:val="es-ES" w:eastAsia="es-ES_tradnl"/>
              </w:rPr>
              <w:t xml:space="preserve">REGÍMEN ESPECIAL </w:t>
            </w:r>
            <w:r w:rsidRPr="00F56CF6">
              <w:rPr>
                <w:rFonts w:ascii="Century Gothic" w:eastAsia="Times New Roman" w:hAnsi="Century Gothic"/>
                <w:color w:val="000000" w:themeColor="text1"/>
                <w:lang w:eastAsia="es-ES_tradnl"/>
              </w:rPr>
              <w:t xml:space="preserve">– Calamidad pública y desastre – Ley 1523 de 2012– Artículo 66 / </w:t>
            </w:r>
            <w:r w:rsidRPr="00F56CF6">
              <w:rPr>
                <w:rFonts w:ascii="Century Gothic" w:eastAsia="Times New Roman" w:hAnsi="Century Gothic"/>
                <w:color w:val="000000" w:themeColor="text1"/>
                <w:lang w:val="es-ES" w:eastAsia="es-ES_tradnl"/>
              </w:rPr>
              <w:t xml:space="preserve">REGÍMEN ESPECIAL </w:t>
            </w:r>
            <w:r w:rsidRPr="00F56CF6">
              <w:rPr>
                <w:rFonts w:ascii="Century Gothic" w:eastAsia="Times New Roman" w:hAnsi="Century Gothic"/>
                <w:color w:val="000000" w:themeColor="text1"/>
                <w:lang w:eastAsia="es-ES_tradnl"/>
              </w:rPr>
              <w:t xml:space="preserve">– Calamidad pública y desastre – Retorno a la normalidad – Ley 1523 de 2012 – Artículo 64 / </w:t>
            </w:r>
            <w:r w:rsidRPr="00F56CF6">
              <w:rPr>
                <w:rFonts w:ascii="Century Gothic" w:eastAsia="Times New Roman" w:hAnsi="Century Gothic"/>
                <w:color w:val="000000" w:themeColor="text1"/>
                <w:lang w:val="es-ES" w:eastAsia="es-ES_tradnl"/>
              </w:rPr>
              <w:t xml:space="preserve">REGÍMEN ESPECIAL </w:t>
            </w:r>
            <w:r w:rsidRPr="00F56CF6">
              <w:rPr>
                <w:rFonts w:ascii="Century Gothic" w:eastAsia="Times New Roman" w:hAnsi="Century Gothic"/>
                <w:color w:val="000000" w:themeColor="text1"/>
                <w:lang w:eastAsia="es-ES_tradnl"/>
              </w:rPr>
              <w:t>– Calamidad pública y desastre – Retorno a la normalidad – Término – Ley 1523 de 2012 – Artículo 64</w:t>
            </w:r>
          </w:p>
          <w:p w14:paraId="669F3365" w14:textId="77777777" w:rsidR="003C3514" w:rsidRPr="00F56CF6" w:rsidRDefault="003C3514" w:rsidP="003C3514">
            <w:pPr>
              <w:jc w:val="both"/>
              <w:rPr>
                <w:rFonts w:ascii="Century Gothic" w:eastAsia="Century Gothic" w:hAnsi="Century Gothic" w:cs="Century Gothic"/>
                <w:lang w:eastAsia="es-ES_tradnl"/>
              </w:rPr>
            </w:pPr>
          </w:p>
        </w:tc>
      </w:tr>
      <w:tr w:rsidR="003C3514" w:rsidRPr="00F56CF6" w14:paraId="4B6E69AE" w14:textId="77777777" w:rsidTr="00B54890">
        <w:trPr>
          <w:jc w:val="right"/>
        </w:trPr>
        <w:tc>
          <w:tcPr>
            <w:tcW w:w="1838" w:type="dxa"/>
          </w:tcPr>
          <w:p w14:paraId="47B2638A" w14:textId="77777777" w:rsidR="003C3514" w:rsidRPr="00F56CF6" w:rsidRDefault="003C3514" w:rsidP="003C3514">
            <w:pPr>
              <w:jc w:val="both"/>
              <w:rPr>
                <w:rFonts w:ascii="Century Gothic" w:eastAsia="Century Gothic" w:hAnsi="Century Gothic" w:cs="Century Gothic"/>
                <w:b/>
                <w:bCs/>
                <w:lang w:val="es-ES" w:eastAsia="es-ES_tradnl"/>
              </w:rPr>
            </w:pPr>
            <w:r w:rsidRPr="00F56CF6">
              <w:rPr>
                <w:rFonts w:ascii="Century Gothic" w:eastAsia="Century Gothic" w:hAnsi="Century Gothic" w:cs="Century Gothic"/>
                <w:b/>
                <w:bCs/>
                <w:lang w:val="es-ES" w:eastAsia="es-ES_tradnl"/>
              </w:rPr>
              <w:t>Radicación:</w:t>
            </w:r>
          </w:p>
        </w:tc>
        <w:tc>
          <w:tcPr>
            <w:tcW w:w="6237" w:type="dxa"/>
          </w:tcPr>
          <w:p w14:paraId="21A17E13" w14:textId="77777777" w:rsidR="003C3514" w:rsidRPr="00F56CF6" w:rsidRDefault="003C3514" w:rsidP="003C3514">
            <w:pPr>
              <w:jc w:val="both"/>
              <w:rPr>
                <w:rFonts w:ascii="Century Gothic" w:eastAsia="Century Gothic" w:hAnsi="Century Gothic" w:cs="Century Gothic"/>
                <w:lang w:val="es-ES" w:eastAsia="es-ES_tradnl"/>
              </w:rPr>
            </w:pPr>
            <w:r w:rsidRPr="00F56CF6">
              <w:rPr>
                <w:rFonts w:ascii="Century Gothic" w:eastAsia="Century Gothic" w:hAnsi="Century Gothic" w:cs="Century Gothic"/>
                <w:lang w:val="es-ES" w:eastAsia="es-ES_tradnl"/>
              </w:rPr>
              <w:t>Respuesta a consulta P20240306002545</w:t>
            </w:r>
          </w:p>
        </w:tc>
      </w:tr>
    </w:tbl>
    <w:p w14:paraId="65D91CB0" w14:textId="77777777" w:rsidR="003C3514" w:rsidRPr="00F56CF6" w:rsidRDefault="003C3514" w:rsidP="003C3514">
      <w:pPr>
        <w:spacing w:after="0" w:line="240" w:lineRule="auto"/>
        <w:jc w:val="both"/>
        <w:rPr>
          <w:rFonts w:ascii="Century Gothic" w:eastAsia="Century Gothic" w:hAnsi="Century Gothic" w:cs="Century Gothic"/>
          <w:lang w:val="es-ES" w:eastAsia="es-ES_tradnl"/>
        </w:rPr>
      </w:pPr>
    </w:p>
    <w:p w14:paraId="552E7C07" w14:textId="77777777" w:rsidR="003C3514" w:rsidRPr="00F56CF6" w:rsidRDefault="003C3514" w:rsidP="003C3514">
      <w:pPr>
        <w:spacing w:after="0" w:line="240" w:lineRule="auto"/>
        <w:jc w:val="both"/>
        <w:rPr>
          <w:rFonts w:ascii="Century Gothic" w:eastAsia="Century Gothic" w:hAnsi="Century Gothic" w:cs="Century Gothic"/>
          <w:lang w:val="es-ES" w:eastAsia="es-ES_tradnl"/>
        </w:rPr>
      </w:pPr>
    </w:p>
    <w:p w14:paraId="73590E8D" w14:textId="77777777" w:rsidR="003C3514" w:rsidRPr="00F56CF6" w:rsidRDefault="003C3514" w:rsidP="003C3514">
      <w:pPr>
        <w:spacing w:after="0" w:line="276" w:lineRule="auto"/>
        <w:jc w:val="both"/>
        <w:rPr>
          <w:rFonts w:ascii="Century Gothic" w:eastAsia="Century Gothic" w:hAnsi="Century Gothic" w:cs="Century Gothic"/>
          <w:lang w:val="es-ES" w:eastAsia="es-ES_tradnl"/>
        </w:rPr>
      </w:pPr>
      <w:r w:rsidRPr="00F56CF6">
        <w:rPr>
          <w:rFonts w:ascii="Century Gothic" w:eastAsia="Century Gothic" w:hAnsi="Century Gothic" w:cs="Century Gothic"/>
          <w:lang w:val="es-ES" w:eastAsia="es-ES_tradnl"/>
        </w:rPr>
        <w:t>Estimado señor Rojas Herrera:</w:t>
      </w:r>
    </w:p>
    <w:p w14:paraId="3A903AA6" w14:textId="77777777" w:rsidR="003C3514" w:rsidRPr="00F56CF6" w:rsidRDefault="003C3514" w:rsidP="003C3514">
      <w:pPr>
        <w:spacing w:after="0" w:line="276" w:lineRule="auto"/>
        <w:jc w:val="both"/>
        <w:rPr>
          <w:rFonts w:ascii="Century Gothic" w:eastAsia="Century Gothic" w:hAnsi="Century Gothic" w:cs="Century Gothic"/>
          <w:lang w:val="es-ES" w:eastAsia="es-ES_tradnl"/>
        </w:rPr>
      </w:pPr>
    </w:p>
    <w:p w14:paraId="4A26BCDC" w14:textId="77777777" w:rsidR="003C3514" w:rsidRPr="00F56CF6" w:rsidRDefault="003C3514" w:rsidP="003C3514">
      <w:pPr>
        <w:spacing w:after="0" w:line="276" w:lineRule="auto"/>
        <w:jc w:val="both"/>
        <w:rPr>
          <w:rFonts w:ascii="Century Gothic" w:eastAsia="Century Gothic" w:hAnsi="Century Gothic" w:cs="Century Gothic"/>
          <w:lang w:val="es-ES" w:eastAsia="es-ES_tradnl"/>
        </w:rPr>
      </w:pPr>
      <w:r w:rsidRPr="00F56CF6">
        <w:rPr>
          <w:rFonts w:ascii="Century Gothic" w:eastAsia="Century Gothic" w:hAnsi="Century Gothic" w:cs="Century Gothic"/>
          <w:lang w:val="es-ES" w:eastAsia="es-ES_tradnl"/>
        </w:rPr>
        <w:t>En ejercicio de la competencia otorgada por el numeral 8° del artículo 11 y el numeral 5° del artículo 3 del Decreto Ley 4170 de 2011</w:t>
      </w:r>
      <w:r w:rsidRPr="00F56CF6">
        <w:rPr>
          <w:rFonts w:ascii="Century Gothic" w:eastAsia="Century Gothic" w:hAnsi="Century Gothic" w:cs="Century Gothic"/>
          <w:lang w:eastAsia="es-ES_tradnl"/>
        </w:rPr>
        <w:t>, así como lo establecido en la Resolución 1707 de 2018 expedida por esta Entidad</w:t>
      </w:r>
      <w:r w:rsidRPr="00F56CF6">
        <w:rPr>
          <w:rFonts w:ascii="Century Gothic" w:eastAsia="Century Gothic" w:hAnsi="Century Gothic" w:cs="Century Gothic"/>
          <w:lang w:val="es-ES" w:eastAsia="es-ES_tradnl"/>
        </w:rPr>
        <w:t>, la Agencia Nacional de Contratación Pública ― Colombia Compra Eficiente responde su consulta del 6 de marzo de 2024.</w:t>
      </w:r>
    </w:p>
    <w:p w14:paraId="4B28137F" w14:textId="77777777" w:rsidR="003C3514" w:rsidRPr="00F56CF6" w:rsidRDefault="003C3514" w:rsidP="003C3514">
      <w:pPr>
        <w:spacing w:after="0" w:line="276" w:lineRule="auto"/>
        <w:jc w:val="both"/>
        <w:rPr>
          <w:rFonts w:ascii="Century Gothic" w:eastAsia="Century Gothic" w:hAnsi="Century Gothic" w:cs="Century Gothic"/>
          <w:b/>
          <w:bCs/>
          <w:lang w:val="es-ES" w:eastAsia="es-ES_tradnl"/>
        </w:rPr>
      </w:pPr>
    </w:p>
    <w:p w14:paraId="5B80C53A" w14:textId="77777777" w:rsidR="003C3514" w:rsidRPr="00F56CF6" w:rsidRDefault="003C3514" w:rsidP="003C3514">
      <w:pPr>
        <w:numPr>
          <w:ilvl w:val="0"/>
          <w:numId w:val="6"/>
        </w:numPr>
        <w:tabs>
          <w:tab w:val="left" w:pos="142"/>
          <w:tab w:val="left" w:pos="284"/>
        </w:tabs>
        <w:spacing w:after="0" w:line="276" w:lineRule="auto"/>
        <w:ind w:left="0" w:firstLine="0"/>
        <w:jc w:val="both"/>
        <w:rPr>
          <w:rFonts w:ascii="Century Gothic" w:eastAsia="Century Gothic" w:hAnsi="Century Gothic" w:cs="Century Gothic"/>
          <w:b/>
          <w:bCs/>
          <w:lang w:val="es-ES"/>
        </w:rPr>
      </w:pPr>
      <w:r w:rsidRPr="00F56CF6">
        <w:rPr>
          <w:rFonts w:ascii="Century Gothic" w:eastAsia="Century Gothic" w:hAnsi="Century Gothic" w:cs="Century Gothic"/>
          <w:b/>
          <w:bCs/>
          <w:lang w:val="es-ES"/>
        </w:rPr>
        <w:t xml:space="preserve">Problema planteado </w:t>
      </w:r>
    </w:p>
    <w:p w14:paraId="761B36F5" w14:textId="77777777" w:rsidR="003C3514" w:rsidRPr="00F56CF6" w:rsidRDefault="003C3514" w:rsidP="003C3514">
      <w:pPr>
        <w:tabs>
          <w:tab w:val="left" w:pos="426"/>
        </w:tabs>
        <w:spacing w:after="0" w:line="276" w:lineRule="auto"/>
        <w:jc w:val="both"/>
        <w:rPr>
          <w:rFonts w:ascii="Century Gothic" w:eastAsia="Century Gothic" w:hAnsi="Century Gothic" w:cs="Century Gothic"/>
          <w:b/>
          <w:bCs/>
          <w:lang w:val="es-ES" w:eastAsia="es-ES_tradnl"/>
        </w:rPr>
      </w:pPr>
    </w:p>
    <w:p w14:paraId="0D183CA2" w14:textId="77777777" w:rsidR="003C3514" w:rsidRPr="00F56CF6" w:rsidRDefault="003C3514" w:rsidP="003C3514">
      <w:pPr>
        <w:spacing w:after="0" w:line="276" w:lineRule="auto"/>
        <w:jc w:val="both"/>
        <w:rPr>
          <w:rFonts w:ascii="Century Gothic" w:eastAsia="Century Gothic" w:hAnsi="Century Gothic" w:cs="Century Gothic"/>
          <w:lang w:val="es-ES" w:eastAsia="es-ES_tradnl"/>
        </w:rPr>
      </w:pPr>
      <w:r w:rsidRPr="00F56CF6">
        <w:rPr>
          <w:rFonts w:ascii="Century Gothic" w:eastAsia="Century Gothic" w:hAnsi="Century Gothic" w:cs="Century Gothic"/>
          <w:lang w:val="es-ES" w:eastAsia="es-ES_tradnl"/>
        </w:rPr>
        <w:t xml:space="preserve">En relación con la Ley 1523 de 2012, usted realiza la siguiente consulta: </w:t>
      </w:r>
      <w:bookmarkStart w:id="0" w:name="_Hlk95313578"/>
    </w:p>
    <w:p w14:paraId="75DACE6B" w14:textId="77777777" w:rsidR="003C3514" w:rsidRPr="00F56CF6" w:rsidRDefault="003C3514" w:rsidP="003C3514">
      <w:pPr>
        <w:spacing w:after="0" w:line="276" w:lineRule="auto"/>
        <w:jc w:val="both"/>
        <w:rPr>
          <w:rFonts w:ascii="Century Gothic" w:eastAsia="Century Gothic" w:hAnsi="Century Gothic" w:cs="Century Gothic"/>
          <w:lang w:val="es-ES" w:eastAsia="es-ES_tradnl"/>
        </w:rPr>
      </w:pPr>
    </w:p>
    <w:p w14:paraId="662DC838" w14:textId="77777777" w:rsidR="003C3514" w:rsidRPr="00F56CF6" w:rsidRDefault="003C3514" w:rsidP="003C3514">
      <w:pPr>
        <w:spacing w:after="0" w:line="240" w:lineRule="auto"/>
        <w:ind w:left="709" w:right="709"/>
        <w:jc w:val="both"/>
        <w:rPr>
          <w:rFonts w:ascii="Century Gothic" w:eastAsia="Century Gothic" w:hAnsi="Century Gothic" w:cs="Century Gothic"/>
          <w:sz w:val="20"/>
          <w:szCs w:val="20"/>
          <w:lang w:eastAsia="es-ES_tradnl"/>
        </w:rPr>
      </w:pPr>
      <w:r w:rsidRPr="00F56CF6">
        <w:rPr>
          <w:rFonts w:ascii="Century Gothic" w:eastAsia="Century Gothic" w:hAnsi="Century Gothic" w:cs="Century Gothic"/>
          <w:sz w:val="20"/>
          <w:szCs w:val="20"/>
          <w:lang w:eastAsia="es-ES_tradnl"/>
        </w:rPr>
        <w:t>“[…]</w:t>
      </w:r>
    </w:p>
    <w:p w14:paraId="0566F52C" w14:textId="77777777" w:rsidR="003C3514" w:rsidRPr="00F56CF6" w:rsidRDefault="003C3514" w:rsidP="003C3514">
      <w:pPr>
        <w:spacing w:after="0" w:line="240" w:lineRule="auto"/>
        <w:ind w:left="709" w:right="709"/>
        <w:jc w:val="both"/>
        <w:rPr>
          <w:rFonts w:ascii="Century Gothic" w:eastAsia="Century Gothic" w:hAnsi="Century Gothic" w:cs="Century Gothic"/>
          <w:sz w:val="20"/>
          <w:szCs w:val="20"/>
          <w:lang w:eastAsia="es-ES_tradnl"/>
        </w:rPr>
      </w:pPr>
    </w:p>
    <w:p w14:paraId="59D850E1" w14:textId="77777777" w:rsidR="003C3514" w:rsidRPr="00F56CF6" w:rsidRDefault="003C3514" w:rsidP="003C3514">
      <w:pPr>
        <w:spacing w:after="0" w:line="240" w:lineRule="auto"/>
        <w:ind w:left="709" w:right="709"/>
        <w:jc w:val="both"/>
        <w:rPr>
          <w:rFonts w:ascii="Century Gothic" w:eastAsia="Century Gothic" w:hAnsi="Century Gothic" w:cs="Century Gothic"/>
          <w:sz w:val="20"/>
          <w:szCs w:val="20"/>
          <w:lang w:val="es-ES" w:eastAsia="es-ES_tradnl"/>
        </w:rPr>
      </w:pPr>
      <w:r w:rsidRPr="00F56CF6">
        <w:rPr>
          <w:rFonts w:ascii="Century Gothic" w:eastAsia="Century Gothic" w:hAnsi="Century Gothic" w:cs="Century Gothic"/>
          <w:sz w:val="20"/>
          <w:szCs w:val="20"/>
          <w:lang w:val="es-ES" w:eastAsia="es-ES_tradnl"/>
        </w:rPr>
        <w:lastRenderedPageBreak/>
        <w:t xml:space="preserve">¿Puede una Entidad en el marco de la declaratoria de retorno a la normalidad de una situación de Calamidad Pública, disponer que se seguirá haciendo uso del régimen especial de contratación para la contratación de las actividades que se encuentran definidas en el plan de acción </w:t>
      </w:r>
      <w:proofErr w:type="spellStart"/>
      <w:r w:rsidRPr="00F56CF6">
        <w:rPr>
          <w:rFonts w:ascii="Century Gothic" w:eastAsia="Century Gothic" w:hAnsi="Century Gothic" w:cs="Century Gothic"/>
          <w:sz w:val="20"/>
          <w:szCs w:val="20"/>
          <w:lang w:val="es-ES" w:eastAsia="es-ES_tradnl"/>
        </w:rPr>
        <w:t>especifico</w:t>
      </w:r>
      <w:proofErr w:type="spellEnd"/>
      <w:r w:rsidRPr="00F56CF6">
        <w:rPr>
          <w:rFonts w:ascii="Century Gothic" w:eastAsia="Century Gothic" w:hAnsi="Century Gothic" w:cs="Century Gothic"/>
          <w:sz w:val="20"/>
          <w:szCs w:val="20"/>
          <w:lang w:val="es-ES" w:eastAsia="es-ES_tradnl"/>
        </w:rPr>
        <w:t xml:space="preserve"> para la rehabilitación y reconstrucción de las áreas afectadas? </w:t>
      </w:r>
    </w:p>
    <w:p w14:paraId="5AA3B4E8" w14:textId="77777777" w:rsidR="003C3514" w:rsidRPr="00F56CF6" w:rsidRDefault="003C3514" w:rsidP="003C3514">
      <w:pPr>
        <w:spacing w:after="0" w:line="240" w:lineRule="auto"/>
        <w:ind w:left="709" w:right="709"/>
        <w:jc w:val="both"/>
        <w:rPr>
          <w:rFonts w:ascii="Century Gothic" w:eastAsia="Century Gothic" w:hAnsi="Century Gothic" w:cs="Century Gothic"/>
          <w:sz w:val="20"/>
          <w:szCs w:val="20"/>
          <w:lang w:val="es-ES" w:eastAsia="es-ES_tradnl"/>
        </w:rPr>
      </w:pPr>
    </w:p>
    <w:p w14:paraId="55601B12" w14:textId="77777777" w:rsidR="003C3514" w:rsidRPr="00F56CF6" w:rsidRDefault="003C3514" w:rsidP="003C3514">
      <w:pPr>
        <w:spacing w:after="0" w:line="240" w:lineRule="auto"/>
        <w:ind w:left="709" w:right="709"/>
        <w:jc w:val="both"/>
        <w:rPr>
          <w:rFonts w:ascii="Century Gothic" w:eastAsia="Century Gothic" w:hAnsi="Century Gothic" w:cs="Century Gothic"/>
          <w:sz w:val="20"/>
          <w:szCs w:val="20"/>
          <w:lang w:val="es-ES" w:eastAsia="es-ES_tradnl"/>
        </w:rPr>
      </w:pPr>
      <w:r w:rsidRPr="00F56CF6">
        <w:rPr>
          <w:rFonts w:ascii="Century Gothic" w:eastAsia="Century Gothic" w:hAnsi="Century Gothic" w:cs="Century Gothic"/>
          <w:sz w:val="20"/>
          <w:szCs w:val="20"/>
          <w:lang w:val="es-ES" w:eastAsia="es-ES_tradnl"/>
        </w:rPr>
        <w:t>¿El periodo de contratación de régimen especial al que alude la ley 1523 de 2012 en su artículo 66, solo se habilita mientras esté vigente la situación de calamidad pública, o se extiende también durante todo el período de retorno a la normalidad y mientras debe terminar de ejecutarse el plan de acción especifico?”</w:t>
      </w:r>
      <w:bookmarkEnd w:id="0"/>
      <w:r w:rsidRPr="00F56CF6">
        <w:rPr>
          <w:rFonts w:ascii="Century Gothic" w:eastAsia="Century Gothic" w:hAnsi="Century Gothic" w:cs="Century Gothic"/>
          <w:sz w:val="20"/>
          <w:szCs w:val="20"/>
          <w:lang w:val="es-ES" w:eastAsia="es-ES_tradnl"/>
        </w:rPr>
        <w:t xml:space="preserve"> (SIC).”</w:t>
      </w:r>
    </w:p>
    <w:p w14:paraId="62FB65DE" w14:textId="77777777" w:rsidR="003C3514" w:rsidRPr="00F56CF6" w:rsidRDefault="003C3514" w:rsidP="003C3514">
      <w:pPr>
        <w:spacing w:after="0" w:line="276" w:lineRule="auto"/>
        <w:jc w:val="both"/>
        <w:rPr>
          <w:rFonts w:ascii="Century Gothic" w:eastAsia="Century Gothic" w:hAnsi="Century Gothic" w:cs="Century Gothic"/>
          <w:lang w:val="es-ES" w:eastAsia="es-ES_tradnl"/>
        </w:rPr>
      </w:pPr>
    </w:p>
    <w:p w14:paraId="617FD7CE" w14:textId="77777777" w:rsidR="003C3514" w:rsidRPr="00F56CF6" w:rsidRDefault="003C3514" w:rsidP="003C3514">
      <w:pPr>
        <w:numPr>
          <w:ilvl w:val="0"/>
          <w:numId w:val="6"/>
        </w:numPr>
        <w:tabs>
          <w:tab w:val="left" w:pos="284"/>
        </w:tabs>
        <w:spacing w:after="0" w:line="276" w:lineRule="auto"/>
        <w:ind w:left="0" w:firstLine="0"/>
        <w:jc w:val="both"/>
        <w:rPr>
          <w:rFonts w:ascii="Century Gothic" w:eastAsia="Century Gothic" w:hAnsi="Century Gothic" w:cs="Century Gothic"/>
          <w:b/>
          <w:bCs/>
          <w:lang w:val="es-ES"/>
        </w:rPr>
      </w:pPr>
      <w:r w:rsidRPr="00F56CF6">
        <w:rPr>
          <w:rFonts w:ascii="Century Gothic" w:eastAsia="Century Gothic" w:hAnsi="Century Gothic" w:cs="Century Gothic"/>
          <w:b/>
          <w:bCs/>
          <w:lang w:val="es-ES"/>
        </w:rPr>
        <w:t>Consideraciones</w:t>
      </w:r>
    </w:p>
    <w:p w14:paraId="0086D1BB" w14:textId="77777777" w:rsidR="003C3514" w:rsidRPr="00F56CF6" w:rsidRDefault="003C3514" w:rsidP="003C3514">
      <w:pPr>
        <w:tabs>
          <w:tab w:val="left" w:pos="284"/>
        </w:tabs>
        <w:spacing w:after="0" w:line="276" w:lineRule="auto"/>
        <w:jc w:val="both"/>
        <w:rPr>
          <w:rFonts w:ascii="Century Gothic" w:eastAsia="Century Gothic" w:hAnsi="Century Gothic" w:cs="Century Gothic"/>
          <w:b/>
          <w:bCs/>
          <w:lang w:val="es-ES"/>
        </w:rPr>
      </w:pPr>
    </w:p>
    <w:p w14:paraId="4F28A8E2" w14:textId="77777777" w:rsidR="003C3514" w:rsidRPr="00F56CF6" w:rsidRDefault="003C3514" w:rsidP="003C3514">
      <w:pPr>
        <w:spacing w:after="120" w:line="276" w:lineRule="auto"/>
        <w:jc w:val="both"/>
        <w:rPr>
          <w:rFonts w:ascii="Century Gothic" w:eastAsia="Century Gothic" w:hAnsi="Century Gothic" w:cs="Century Gothic"/>
          <w:lang w:val="es-ES" w:eastAsia="es-ES_tradnl"/>
        </w:rPr>
      </w:pPr>
      <w:r w:rsidRPr="00F56CF6">
        <w:rPr>
          <w:rFonts w:ascii="Century Gothic" w:eastAsia="Century Gothic" w:hAnsi="Century Gothic" w:cs="Century Gothic"/>
          <w:lang w:eastAsia="es-ES_tradnl"/>
        </w:rPr>
        <w:t>En ejercicio de las competencias establecidas en los artículos 3, numeral 5°, y 11, numeral 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1" w:name="_Hlk61701014"/>
      <w:bookmarkStart w:id="2" w:name="_Hlk62136649"/>
      <w:r w:rsidRPr="00F56CF6">
        <w:rPr>
          <w:rFonts w:ascii="Century Gothic" w:eastAsia="Century Gothic" w:hAnsi="Century Gothic" w:cs="Century Gothic"/>
          <w:lang w:eastAsia="es-ES_tradnl"/>
        </w:rPr>
        <w:t xml:space="preserve"> </w:t>
      </w:r>
      <w:r w:rsidRPr="00F56CF6">
        <w:rPr>
          <w:rFonts w:ascii="Century Gothic" w:eastAsia="Century Gothic" w:hAnsi="Century Gothic" w:cs="Century Gothic"/>
          <w:lang w:val="es-ES" w:eastAsia="es-ES_tradnl"/>
        </w:rPr>
        <w:t xml:space="preserve">Es necesario tener en cuenta que </w:t>
      </w:r>
      <w:bookmarkStart w:id="3" w:name="_Hlk61026958"/>
      <w:r w:rsidRPr="00F56CF6">
        <w:rPr>
          <w:rFonts w:ascii="Century Gothic" w:eastAsia="Century Gothic" w:hAnsi="Century Gothic" w:cs="Century Gothic"/>
          <w:lang w:val="es-ES" w:eastAsia="es-ES_tradnl"/>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F56CF6">
        <w:rPr>
          <w:rFonts w:ascii="Century Gothic" w:eastAsia="Century Gothic" w:hAnsi="Century Gothic" w:cs="Century Gothic"/>
          <w:lang w:eastAsia="es-ES_tradnl"/>
        </w:rPr>
        <w:t xml:space="preserve"> de todos los partícipes de la contratación estatal.</w:t>
      </w:r>
    </w:p>
    <w:p w14:paraId="65E3B78C" w14:textId="77777777" w:rsidR="003C3514" w:rsidRPr="00F56CF6" w:rsidRDefault="003C3514" w:rsidP="003C3514">
      <w:pPr>
        <w:spacing w:after="120" w:line="276" w:lineRule="auto"/>
        <w:ind w:firstLine="708"/>
        <w:jc w:val="both"/>
        <w:rPr>
          <w:rFonts w:ascii="Century Gothic" w:eastAsia="Century Gothic" w:hAnsi="Century Gothic" w:cs="Century Gothic"/>
          <w:lang w:val="es-ES" w:eastAsia="es-ES_tradnl"/>
        </w:rPr>
      </w:pPr>
      <w:r w:rsidRPr="00F56CF6">
        <w:rPr>
          <w:rFonts w:ascii="Century Gothic" w:eastAsia="Century Gothic" w:hAnsi="Century Gothic" w:cs="Century Gothic"/>
          <w:lang w:val="es-ES" w:eastAsia="es-ES_tradnl"/>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F56CF6">
        <w:rPr>
          <w:rFonts w:ascii="Century Gothic" w:eastAsia="Century Gothic" w:hAnsi="Century Gothic" w:cs="Century Gothic"/>
          <w:vertAlign w:val="superscript"/>
          <w:lang w:val="es-ES" w:eastAsia="es-ES_tradnl"/>
        </w:rPr>
        <w:footnoteReference w:id="1"/>
      </w:r>
      <w:r w:rsidRPr="00F56CF6">
        <w:rPr>
          <w:rFonts w:ascii="Century Gothic" w:eastAsia="Century Gothic" w:hAnsi="Century Gothic" w:cs="Century Gothic"/>
          <w:lang w:val="es-ES" w:eastAsia="es-ES_tradnl"/>
        </w:rPr>
        <w:t xml:space="preserve">.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w:t>
      </w:r>
      <w:r w:rsidRPr="00F56CF6">
        <w:rPr>
          <w:rFonts w:ascii="Century Gothic" w:eastAsia="Century Gothic" w:hAnsi="Century Gothic" w:cs="Century Gothic"/>
          <w:lang w:val="es-ES" w:eastAsia="es-ES_tradnl"/>
        </w:rPr>
        <w:lastRenderedPageBreak/>
        <w:t>documentos del procedimiento contractual donde surge la inquietud</w:t>
      </w:r>
      <w:bookmarkEnd w:id="3"/>
      <w:r w:rsidRPr="00F56CF6">
        <w:rPr>
          <w:rFonts w:ascii="Century Gothic" w:eastAsia="Century Gothic" w:hAnsi="Century Gothic" w:cs="Century Gothic"/>
          <w:lang w:val="es-ES" w:eastAsia="es-ES_tradnl"/>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1"/>
    </w:p>
    <w:bookmarkEnd w:id="2"/>
    <w:p w14:paraId="6C056C2B" w14:textId="77777777" w:rsidR="003C3514" w:rsidRPr="00F56CF6" w:rsidRDefault="003C3514" w:rsidP="003C3514">
      <w:pPr>
        <w:tabs>
          <w:tab w:val="left" w:pos="426"/>
        </w:tabs>
        <w:spacing w:after="120" w:line="276" w:lineRule="auto"/>
        <w:jc w:val="both"/>
        <w:rPr>
          <w:rFonts w:ascii="Century Gothic" w:eastAsia="Century Gothic" w:hAnsi="Century Gothic" w:cs="Century Gothic"/>
          <w:lang w:val="es-ES" w:eastAsia="es-ES_tradnl"/>
        </w:rPr>
      </w:pPr>
      <w:r w:rsidRPr="00F56CF6">
        <w:rPr>
          <w:rFonts w:ascii="Century Gothic" w:eastAsia="Times New Roman" w:hAnsi="Century Gothic" w:cs="Arial"/>
          <w:lang w:eastAsia="es-ES_tradnl"/>
        </w:rPr>
        <w:tab/>
      </w:r>
      <w:r w:rsidRPr="00F56CF6">
        <w:rPr>
          <w:rFonts w:ascii="Century Gothic" w:eastAsia="Times New Roman" w:hAnsi="Century Gothic" w:cs="Arial"/>
          <w:lang w:eastAsia="es-ES_tradnl"/>
        </w:rPr>
        <w:tab/>
      </w:r>
      <w:r w:rsidRPr="00F56CF6">
        <w:rPr>
          <w:rFonts w:ascii="Century Gothic" w:eastAsia="Century Gothic" w:hAnsi="Century Gothic" w:cs="Century Gothic"/>
          <w:lang w:eastAsia="es-ES_tradnl"/>
        </w:rPr>
        <w:t xml:space="preserve">En atención a lo anterior, la Subdirección de Gestión Contractual resolverá la consulta conforme a las normas generales en materia de contratación estatal. Con este objetivo se analizarán </w:t>
      </w:r>
      <w:r w:rsidRPr="00F56CF6">
        <w:rPr>
          <w:rFonts w:ascii="Century Gothic" w:eastAsia="Century Gothic" w:hAnsi="Century Gothic" w:cs="Century Gothic"/>
          <w:lang w:val="es-ES" w:eastAsia="es-ES_tradnl"/>
        </w:rPr>
        <w:t xml:space="preserve">los siguientes temas: </w:t>
      </w:r>
      <w:r w:rsidRPr="00F56CF6">
        <w:rPr>
          <w:rFonts w:ascii="Century Gothic" w:eastAsia="Times New Roman" w:hAnsi="Century Gothic" w:cs="Arial"/>
          <w:bCs/>
          <w:color w:val="000000" w:themeColor="text1"/>
          <w:lang w:val="es-ES" w:eastAsia="es-ES_tradnl"/>
        </w:rPr>
        <w:t>(i) Consideraciones generales sobre los regímenes especiales (</w:t>
      </w:r>
      <w:proofErr w:type="spellStart"/>
      <w:r w:rsidRPr="00F56CF6">
        <w:rPr>
          <w:rFonts w:ascii="Century Gothic" w:eastAsia="Times New Roman" w:hAnsi="Century Gothic" w:cs="Arial"/>
          <w:bCs/>
          <w:color w:val="000000" w:themeColor="text1"/>
          <w:lang w:val="es-ES" w:eastAsia="es-ES_tradnl"/>
        </w:rPr>
        <w:t>ii</w:t>
      </w:r>
      <w:proofErr w:type="spellEnd"/>
      <w:r w:rsidRPr="00F56CF6">
        <w:rPr>
          <w:rFonts w:ascii="Century Gothic" w:eastAsia="Times New Roman" w:hAnsi="Century Gothic" w:cs="Arial"/>
          <w:bCs/>
          <w:color w:val="000000" w:themeColor="text1"/>
          <w:lang w:val="es-ES" w:eastAsia="es-ES_tradnl"/>
        </w:rPr>
        <w:t>) El régimen especial del artículo 66 de la Ley 1523 de 2012 y; (</w:t>
      </w:r>
      <w:proofErr w:type="spellStart"/>
      <w:r w:rsidRPr="00F56CF6">
        <w:rPr>
          <w:rFonts w:ascii="Century Gothic" w:eastAsia="Times New Roman" w:hAnsi="Century Gothic" w:cs="Arial"/>
          <w:bCs/>
          <w:color w:val="000000" w:themeColor="text1"/>
          <w:lang w:val="es-ES" w:eastAsia="es-ES_tradnl"/>
        </w:rPr>
        <w:t>iii</w:t>
      </w:r>
      <w:proofErr w:type="spellEnd"/>
      <w:r w:rsidRPr="00F56CF6">
        <w:rPr>
          <w:rFonts w:ascii="Century Gothic" w:eastAsia="Times New Roman" w:hAnsi="Century Gothic" w:cs="Arial"/>
          <w:bCs/>
          <w:color w:val="000000" w:themeColor="text1"/>
          <w:lang w:val="es-ES" w:eastAsia="es-ES_tradnl"/>
        </w:rPr>
        <w:t xml:space="preserve">) El régimen contractual aplicable a los contratos durante el periodo de retorno a la normalidad. </w:t>
      </w:r>
    </w:p>
    <w:p w14:paraId="2713A68F" w14:textId="77777777" w:rsidR="003C3514" w:rsidRPr="00F56CF6" w:rsidRDefault="003C3514" w:rsidP="003C3514">
      <w:pPr>
        <w:spacing w:after="0" w:line="276" w:lineRule="auto"/>
        <w:ind w:firstLine="709"/>
        <w:jc w:val="both"/>
        <w:rPr>
          <w:rFonts w:ascii="Century Gothic" w:eastAsia="Century Gothic" w:hAnsi="Century Gothic" w:cs="Century Gothic"/>
          <w:lang w:val="es-ES" w:eastAsia="es-ES_tradnl"/>
        </w:rPr>
      </w:pPr>
      <w:r w:rsidRPr="00F56CF6">
        <w:rPr>
          <w:rFonts w:ascii="Century Gothic" w:eastAsia="Century Gothic" w:hAnsi="Century Gothic" w:cs="Century Gothic"/>
          <w:lang w:val="es-ES" w:eastAsia="es-ES_tradnl"/>
        </w:rPr>
        <w:t xml:space="preserve">La Agencia Nacional de Contratación Pública – Colombia Compra Eficiente, en los conceptos </w:t>
      </w:r>
      <w:r w:rsidRPr="00F56CF6">
        <w:rPr>
          <w:rFonts w:ascii="Century Gothic" w:eastAsia="Calibri" w:hAnsi="Century Gothic" w:cs="Arial"/>
          <w:lang w:eastAsia="es-ES_tradnl"/>
        </w:rPr>
        <w:t xml:space="preserve">C-135, C-241, C-257, C-269 y C-275 del 10 de abril de 2020, C-289 del 20 de mayo de 2020, entre otros, se pronunció sobre el </w:t>
      </w:r>
      <w:r w:rsidRPr="00F56CF6">
        <w:rPr>
          <w:rFonts w:ascii="Century Gothic" w:eastAsia="Calibri" w:hAnsi="Century Gothic" w:cs="Arial"/>
          <w:lang w:val="es-ES_tradnl" w:eastAsia="es-ES_tradnl"/>
        </w:rPr>
        <w:t>supuesto de exclusión parcial del régimen de contratación de la Administración Pública</w:t>
      </w:r>
      <w:r w:rsidRPr="00F56CF6">
        <w:rPr>
          <w:rFonts w:ascii="Century Gothic" w:eastAsia="Calibri" w:hAnsi="Century Gothic" w:cs="Arial"/>
          <w:lang w:eastAsia="es-ES_tradnl"/>
        </w:rPr>
        <w:t xml:space="preserve"> dispuesto en el artículo 66 de la Ley 1523 de 2012</w:t>
      </w:r>
      <w:r w:rsidRPr="00F56CF6">
        <w:rPr>
          <w:rFonts w:ascii="Century Gothic" w:eastAsia="Century Gothic" w:hAnsi="Century Gothic" w:cs="Century Gothic"/>
          <w:vertAlign w:val="superscript"/>
          <w:lang w:val="es-ES" w:eastAsia="es-ES_tradnl"/>
        </w:rPr>
        <w:footnoteReference w:id="2"/>
      </w:r>
      <w:r w:rsidRPr="00F56CF6">
        <w:rPr>
          <w:rFonts w:ascii="Century Gothic" w:eastAsia="Century Gothic" w:hAnsi="Century Gothic" w:cs="Century Gothic"/>
          <w:lang w:val="es-ES" w:eastAsia="es-ES_tradnl"/>
        </w:rPr>
        <w:t xml:space="preserve">. Las tesis expuestas en estos conceptos se reiteran a continuación y se complementan en lo pertinente, teniendo en cuenta los interrogantes planteados. </w:t>
      </w:r>
    </w:p>
    <w:p w14:paraId="37E97605" w14:textId="77777777" w:rsidR="003C3514" w:rsidRPr="00F56CF6" w:rsidRDefault="003C3514" w:rsidP="003C3514">
      <w:pPr>
        <w:spacing w:after="0" w:line="276" w:lineRule="auto"/>
        <w:ind w:firstLine="709"/>
        <w:jc w:val="both"/>
        <w:rPr>
          <w:rFonts w:ascii="Century Gothic" w:eastAsia="Century Gothic" w:hAnsi="Century Gothic" w:cs="Century Gothic"/>
          <w:lang w:val="es-ES" w:eastAsia="es-ES_tradnl"/>
        </w:rPr>
      </w:pPr>
    </w:p>
    <w:p w14:paraId="12616EE4" w14:textId="77777777" w:rsidR="003C3514" w:rsidRPr="00F56CF6" w:rsidRDefault="003C3514" w:rsidP="003C3514">
      <w:pPr>
        <w:spacing w:after="0" w:line="276" w:lineRule="auto"/>
        <w:jc w:val="both"/>
        <w:rPr>
          <w:rFonts w:ascii="Century Gothic" w:eastAsia="Calibri" w:hAnsi="Century Gothic" w:cs="Arial"/>
          <w:b/>
          <w:bCs/>
          <w:color w:val="000000" w:themeColor="text1"/>
          <w:lang w:val="es-ES_tradnl" w:eastAsia="es-ES_tradnl"/>
        </w:rPr>
      </w:pPr>
      <w:bookmarkStart w:id="4" w:name="_Hlk117695077"/>
      <w:r w:rsidRPr="00F56CF6">
        <w:rPr>
          <w:rFonts w:ascii="Century Gothic" w:eastAsia="Times New Roman" w:hAnsi="Century Gothic" w:cs="Arial"/>
          <w:b/>
          <w:color w:val="000000" w:themeColor="text1"/>
          <w:lang w:val="es-ES" w:eastAsia="es-ES_tradnl"/>
        </w:rPr>
        <w:t>2.1. Consideraciones generales sobre los regímenes especiales en materia de contratación estatal</w:t>
      </w:r>
    </w:p>
    <w:p w14:paraId="3EE7E8D6" w14:textId="77777777" w:rsidR="003C3514" w:rsidRPr="00F56CF6" w:rsidRDefault="003C3514" w:rsidP="003C3514">
      <w:pPr>
        <w:spacing w:after="0" w:line="276" w:lineRule="auto"/>
        <w:jc w:val="both"/>
        <w:rPr>
          <w:rFonts w:ascii="Century Gothic" w:eastAsia="Times New Roman" w:hAnsi="Century Gothic" w:cs="Arial"/>
          <w:bCs/>
          <w:color w:val="000000" w:themeColor="text1"/>
          <w:lang w:val="es-ES" w:eastAsia="es-ES_tradnl"/>
        </w:rPr>
      </w:pPr>
    </w:p>
    <w:p w14:paraId="61DC2292" w14:textId="77777777" w:rsidR="003C3514" w:rsidRPr="00F56CF6" w:rsidRDefault="003C3514" w:rsidP="003C3514">
      <w:pPr>
        <w:spacing w:after="120" w:line="276" w:lineRule="auto"/>
        <w:jc w:val="both"/>
        <w:rPr>
          <w:rFonts w:ascii="Century Gothic" w:eastAsia="Times New Roman" w:hAnsi="Century Gothic" w:cs="Arial"/>
          <w:bCs/>
          <w:color w:val="000000" w:themeColor="text1"/>
          <w:lang w:val="es-ES" w:eastAsia="es-ES_tradnl"/>
        </w:rPr>
      </w:pPr>
      <w:r w:rsidRPr="00F56CF6">
        <w:rPr>
          <w:rFonts w:ascii="Century Gothic" w:eastAsia="Times New Roman" w:hAnsi="Century Gothic" w:cs="Arial"/>
          <w:bCs/>
          <w:color w:val="000000" w:themeColor="text1"/>
          <w:lang w:val="es-ES" w:eastAsia="es-ES_tradnl"/>
        </w:rPr>
        <w:t>Lo primero que debe advertirse a efectos de absolver su consulta es que el ordenamiento jurídico colombiano contempla como categoría única la noción de “contratos estatales”, pero acepta la posibilidad de que dichos contratos tengan regímenes jurídicos diferenciados. En virtud de ello, se afirma que hay contratos estatales sometidos al Estatuto General de Contratación de la Administración Pública – en adelante EGCAP –, el cual incluye las Leyes 80 de 1993, 1150 de 2007 y disposiciones complementarias, y contratos estatales sometidos a reglas especiales.</w:t>
      </w:r>
    </w:p>
    <w:p w14:paraId="55272A28" w14:textId="77777777" w:rsidR="003C3514" w:rsidRPr="00F56CF6" w:rsidRDefault="003C3514" w:rsidP="003C3514">
      <w:pPr>
        <w:spacing w:after="0" w:line="276" w:lineRule="auto"/>
        <w:jc w:val="both"/>
        <w:rPr>
          <w:rFonts w:ascii="Century Gothic" w:eastAsia="Times New Roman" w:hAnsi="Century Gothic" w:cs="Arial"/>
          <w:bCs/>
          <w:color w:val="000000" w:themeColor="text1"/>
          <w:lang w:val="es-ES" w:eastAsia="es-ES_tradnl"/>
        </w:rPr>
      </w:pPr>
      <w:r w:rsidRPr="00F56CF6">
        <w:rPr>
          <w:rFonts w:ascii="Century Gothic" w:eastAsia="Times New Roman" w:hAnsi="Century Gothic" w:cs="Arial"/>
          <w:bCs/>
          <w:color w:val="000000" w:themeColor="text1"/>
          <w:lang w:val="es-ES" w:eastAsia="es-ES_tradnl"/>
        </w:rPr>
        <w:lastRenderedPageBreak/>
        <w:tab/>
        <w:t>La decisión hito-fundadora</w:t>
      </w:r>
      <w:r w:rsidRPr="00F56CF6">
        <w:rPr>
          <w:rFonts w:ascii="Century Gothic" w:eastAsia="Times New Roman" w:hAnsi="Century Gothic" w:cs="Arial"/>
          <w:bCs/>
          <w:color w:val="000000" w:themeColor="text1"/>
          <w:vertAlign w:val="superscript"/>
          <w:lang w:val="es-ES" w:eastAsia="es-ES_tradnl"/>
        </w:rPr>
        <w:footnoteReference w:id="3"/>
      </w:r>
      <w:r w:rsidRPr="00F56CF6">
        <w:rPr>
          <w:rFonts w:ascii="Century Gothic" w:eastAsia="Times New Roman" w:hAnsi="Century Gothic" w:cs="Arial"/>
          <w:bCs/>
          <w:color w:val="000000" w:themeColor="text1"/>
          <w:lang w:val="es-ES" w:eastAsia="es-ES_tradnl"/>
        </w:rPr>
        <w:t xml:space="preserve"> en este sentido es un Auto de 20 de agosto de 1998</w:t>
      </w:r>
      <w:r w:rsidRPr="00F56CF6">
        <w:rPr>
          <w:rFonts w:ascii="Century Gothic" w:eastAsia="Times New Roman" w:hAnsi="Century Gothic" w:cs="Arial"/>
          <w:bCs/>
          <w:color w:val="000000" w:themeColor="text1"/>
          <w:vertAlign w:val="superscript"/>
          <w:lang w:val="es-ES" w:eastAsia="es-ES_tradnl"/>
        </w:rPr>
        <w:footnoteReference w:id="4"/>
      </w:r>
      <w:r w:rsidRPr="00F56CF6">
        <w:rPr>
          <w:rFonts w:ascii="Century Gothic" w:eastAsia="Times New Roman" w:hAnsi="Century Gothic" w:cs="Arial"/>
          <w:bCs/>
          <w:color w:val="000000" w:themeColor="text1"/>
          <w:lang w:val="es-ES" w:eastAsia="es-ES_tradnl"/>
        </w:rPr>
        <w:t xml:space="preserve"> del Consejo de Estado en el cual esa corporación señaló</w:t>
      </w:r>
      <w:r w:rsidRPr="00F56CF6">
        <w:rPr>
          <w:rFonts w:ascii="Century Gothic" w:eastAsia="Times New Roman" w:hAnsi="Century Gothic" w:cs="Arial"/>
          <w:bCs/>
          <w:color w:val="000000" w:themeColor="text1"/>
          <w:vertAlign w:val="superscript"/>
          <w:lang w:val="es-ES" w:eastAsia="es-ES_tradnl"/>
        </w:rPr>
        <w:footnoteReference w:id="5"/>
      </w:r>
      <w:r w:rsidRPr="00F56CF6">
        <w:rPr>
          <w:rFonts w:ascii="Century Gothic" w:eastAsia="Times New Roman" w:hAnsi="Century Gothic" w:cs="Arial"/>
          <w:bCs/>
          <w:color w:val="000000" w:themeColor="text1"/>
          <w:lang w:val="es-ES" w:eastAsia="es-ES_tradnl"/>
        </w:rPr>
        <w:t>:</w:t>
      </w:r>
    </w:p>
    <w:p w14:paraId="5A8928AE" w14:textId="77777777" w:rsidR="003C3514" w:rsidRPr="00F56CF6" w:rsidRDefault="003C3514" w:rsidP="003C3514">
      <w:pPr>
        <w:spacing w:after="0" w:line="276" w:lineRule="auto"/>
        <w:jc w:val="both"/>
        <w:rPr>
          <w:rFonts w:ascii="Century Gothic" w:eastAsia="Times New Roman" w:hAnsi="Century Gothic" w:cs="Arial"/>
          <w:bCs/>
          <w:color w:val="000000" w:themeColor="text1"/>
          <w:lang w:val="es-ES" w:eastAsia="es-ES_tradnl"/>
        </w:rPr>
      </w:pPr>
    </w:p>
    <w:p w14:paraId="5AEA877B" w14:textId="77777777" w:rsidR="003C3514" w:rsidRPr="00F56CF6" w:rsidRDefault="003C3514" w:rsidP="003C3514">
      <w:pPr>
        <w:spacing w:after="0" w:line="240" w:lineRule="auto"/>
        <w:ind w:left="709" w:right="709"/>
        <w:jc w:val="both"/>
        <w:rPr>
          <w:rFonts w:ascii="Century Gothic" w:eastAsia="Times New Roman" w:hAnsi="Century Gothic" w:cs="Arial"/>
          <w:bCs/>
          <w:color w:val="000000" w:themeColor="text1"/>
          <w:sz w:val="20"/>
          <w:szCs w:val="20"/>
          <w:lang w:val="es-ES" w:eastAsia="es-ES_tradnl"/>
        </w:rPr>
      </w:pPr>
      <w:r w:rsidRPr="00F56CF6">
        <w:rPr>
          <w:rFonts w:ascii="Century Gothic" w:eastAsia="Times New Roman" w:hAnsi="Century Gothic" w:cs="Arial"/>
          <w:bCs/>
          <w:color w:val="000000" w:themeColor="text1"/>
          <w:sz w:val="20"/>
          <w:szCs w:val="20"/>
          <w:lang w:val="es-ES" w:eastAsia="es-ES_tradnl"/>
        </w:rPr>
        <w:t xml:space="preserve">“A juicio de la Sala es preciso reconocer </w:t>
      </w:r>
      <w:proofErr w:type="gramStart"/>
      <w:r w:rsidRPr="00F56CF6">
        <w:rPr>
          <w:rFonts w:ascii="Century Gothic" w:eastAsia="Times New Roman" w:hAnsi="Century Gothic" w:cs="Arial"/>
          <w:bCs/>
          <w:color w:val="000000" w:themeColor="text1"/>
          <w:sz w:val="20"/>
          <w:szCs w:val="20"/>
          <w:lang w:val="es-ES" w:eastAsia="es-ES_tradnl"/>
        </w:rPr>
        <w:t>que</w:t>
      </w:r>
      <w:proofErr w:type="gramEnd"/>
      <w:r w:rsidRPr="00F56CF6">
        <w:rPr>
          <w:rFonts w:ascii="Century Gothic" w:eastAsia="Times New Roman" w:hAnsi="Century Gothic" w:cs="Arial"/>
          <w:bCs/>
          <w:color w:val="000000" w:themeColor="text1"/>
          <w:sz w:val="20"/>
          <w:szCs w:val="20"/>
          <w:lang w:val="es-ES" w:eastAsia="es-ES_tradnl"/>
        </w:rPr>
        <w:t xml:space="preserve"> en las diversas regulaciones normativas sobre contratación de la administración pública, es posible identificar dos grandes categorías de actos contractuales:</w:t>
      </w:r>
    </w:p>
    <w:p w14:paraId="725C6594" w14:textId="77777777" w:rsidR="003C3514" w:rsidRPr="00F56CF6" w:rsidRDefault="003C3514" w:rsidP="003C3514">
      <w:pPr>
        <w:spacing w:after="0" w:line="240" w:lineRule="auto"/>
        <w:ind w:left="709" w:right="709"/>
        <w:jc w:val="both"/>
        <w:rPr>
          <w:rFonts w:ascii="Century Gothic" w:eastAsia="Times New Roman" w:hAnsi="Century Gothic" w:cs="Arial"/>
          <w:bCs/>
          <w:color w:val="000000" w:themeColor="text1"/>
          <w:sz w:val="20"/>
          <w:szCs w:val="20"/>
          <w:lang w:val="es-ES" w:eastAsia="es-ES_tradnl"/>
        </w:rPr>
      </w:pPr>
    </w:p>
    <w:p w14:paraId="5DB1CE2F" w14:textId="77777777" w:rsidR="003C3514" w:rsidRPr="00F56CF6" w:rsidRDefault="003C3514" w:rsidP="003C3514">
      <w:pPr>
        <w:spacing w:after="0" w:line="240" w:lineRule="auto"/>
        <w:ind w:left="709" w:right="709"/>
        <w:jc w:val="both"/>
        <w:rPr>
          <w:rFonts w:ascii="Century Gothic" w:eastAsia="Times New Roman" w:hAnsi="Century Gothic" w:cs="Arial"/>
          <w:color w:val="000000" w:themeColor="text1"/>
          <w:sz w:val="20"/>
          <w:szCs w:val="20"/>
          <w:lang w:val="es-ES" w:eastAsia="es-ES_tradnl"/>
        </w:rPr>
      </w:pPr>
      <w:r w:rsidRPr="00F56CF6">
        <w:rPr>
          <w:rFonts w:ascii="Century Gothic" w:eastAsia="Times New Roman" w:hAnsi="Century Gothic" w:cs="Arial"/>
          <w:color w:val="000000" w:themeColor="text1"/>
          <w:sz w:val="20"/>
          <w:szCs w:val="20"/>
          <w:lang w:val="es-ES" w:eastAsia="es-ES_tradnl"/>
        </w:rPr>
        <w:t xml:space="preserve">1° Contratos estatales, propiamente dichos, que son aquellos que celebran las entidades públicas a que se refiere la ley 80 de 1993, y que por ende se regulan íntegramente por el régimen establecido en esta ley.  Por regla general, adquieren este carácter </w:t>
      </w:r>
      <w:proofErr w:type="gramStart"/>
      <w:r w:rsidRPr="00F56CF6">
        <w:rPr>
          <w:rFonts w:ascii="Century Gothic" w:eastAsia="Times New Roman" w:hAnsi="Century Gothic" w:cs="Arial"/>
          <w:color w:val="000000" w:themeColor="text1"/>
          <w:sz w:val="20"/>
          <w:szCs w:val="20"/>
          <w:lang w:val="es-ES" w:eastAsia="es-ES_tradnl"/>
        </w:rPr>
        <w:t>en razón del</w:t>
      </w:r>
      <w:proofErr w:type="gramEnd"/>
      <w:r w:rsidRPr="00F56CF6">
        <w:rPr>
          <w:rFonts w:ascii="Century Gothic" w:eastAsia="Times New Roman" w:hAnsi="Century Gothic" w:cs="Arial"/>
          <w:color w:val="000000" w:themeColor="text1"/>
          <w:sz w:val="20"/>
          <w:szCs w:val="20"/>
          <w:lang w:val="es-ES" w:eastAsia="es-ES_tradnl"/>
        </w:rPr>
        <w:t xml:space="preserve"> ente público contratante, es decir, se definen desde el punto de vista orgánico. Las controversias que se deriven de este tipo de contratos y de los procesos de ejecución o cumplimiento serán de conocimiento de la jurisdicción contenciosa administrativa.</w:t>
      </w:r>
    </w:p>
    <w:p w14:paraId="093FBED0" w14:textId="77777777" w:rsidR="003C3514" w:rsidRPr="00F56CF6" w:rsidRDefault="003C3514" w:rsidP="003C3514">
      <w:pPr>
        <w:spacing w:after="0" w:line="240" w:lineRule="auto"/>
        <w:ind w:left="709" w:right="709"/>
        <w:jc w:val="both"/>
        <w:rPr>
          <w:rFonts w:ascii="Century Gothic" w:eastAsia="Times New Roman" w:hAnsi="Century Gothic" w:cs="Arial"/>
          <w:color w:val="000000" w:themeColor="text1"/>
          <w:sz w:val="20"/>
          <w:szCs w:val="20"/>
          <w:lang w:val="es-ES" w:eastAsia="es-ES_tradnl"/>
        </w:rPr>
      </w:pPr>
    </w:p>
    <w:p w14:paraId="6D87EDF4" w14:textId="77777777" w:rsidR="003C3514" w:rsidRPr="00F56CF6" w:rsidRDefault="003C3514" w:rsidP="003C3514">
      <w:pPr>
        <w:spacing w:after="0" w:line="240" w:lineRule="auto"/>
        <w:ind w:left="709" w:right="709"/>
        <w:jc w:val="both"/>
        <w:rPr>
          <w:rFonts w:ascii="Century Gothic" w:eastAsia="Times New Roman" w:hAnsi="Century Gothic" w:cs="Arial"/>
          <w:color w:val="000000" w:themeColor="text1"/>
          <w:sz w:val="20"/>
          <w:szCs w:val="20"/>
          <w:lang w:val="es-ES" w:eastAsia="es-ES_tradnl"/>
        </w:rPr>
      </w:pPr>
      <w:r w:rsidRPr="00F56CF6">
        <w:rPr>
          <w:rFonts w:ascii="Century Gothic" w:eastAsia="Times New Roman" w:hAnsi="Century Gothic" w:cs="Arial"/>
          <w:color w:val="000000" w:themeColor="text1"/>
          <w:sz w:val="20"/>
          <w:szCs w:val="20"/>
          <w:lang w:val="es-ES" w:eastAsia="es-ES_tradnl"/>
        </w:rPr>
        <w:t xml:space="preserve">2° Contratos especiales sujetos a un régimen legal propio. Por regla general, el juez a quien compete conocer de sus controversias es el juez administrativo, </w:t>
      </w:r>
      <w:proofErr w:type="gramStart"/>
      <w:r w:rsidRPr="00F56CF6">
        <w:rPr>
          <w:rFonts w:ascii="Century Gothic" w:eastAsia="Times New Roman" w:hAnsi="Century Gothic" w:cs="Arial"/>
          <w:color w:val="000000" w:themeColor="text1"/>
          <w:sz w:val="20"/>
          <w:szCs w:val="20"/>
          <w:lang w:val="es-ES" w:eastAsia="es-ES_tradnl"/>
        </w:rPr>
        <w:t>en razón de</w:t>
      </w:r>
      <w:proofErr w:type="gramEnd"/>
      <w:r w:rsidRPr="00F56CF6">
        <w:rPr>
          <w:rFonts w:ascii="Century Gothic" w:eastAsia="Times New Roman" w:hAnsi="Century Gothic" w:cs="Arial"/>
          <w:color w:val="000000" w:themeColor="text1"/>
          <w:sz w:val="20"/>
          <w:szCs w:val="20"/>
          <w:lang w:val="es-ES" w:eastAsia="es-ES_tradnl"/>
        </w:rPr>
        <w:t xml:space="preserve"> que su celebración y ejecución constituye una actividad reglada, es decir, es el ejercicio pleno de una función administrativa, de conformidad con el art. 82 del C.C.A. antes referido”.</w:t>
      </w:r>
    </w:p>
    <w:p w14:paraId="12C092EB" w14:textId="77777777" w:rsidR="003C3514" w:rsidRPr="00F56CF6" w:rsidRDefault="003C3514" w:rsidP="003C3514">
      <w:pPr>
        <w:spacing w:after="0" w:line="276" w:lineRule="auto"/>
        <w:jc w:val="both"/>
        <w:rPr>
          <w:rFonts w:ascii="Century Gothic" w:eastAsia="Times New Roman" w:hAnsi="Century Gothic" w:cs="Arial"/>
          <w:b/>
          <w:color w:val="000000" w:themeColor="text1"/>
          <w:lang w:val="es-ES_tradnl" w:eastAsia="es-ES_tradnl"/>
        </w:rPr>
      </w:pPr>
    </w:p>
    <w:p w14:paraId="00D0FCCB" w14:textId="77777777" w:rsidR="003C3514" w:rsidRPr="00F56CF6" w:rsidRDefault="003C3514" w:rsidP="003C3514">
      <w:pPr>
        <w:spacing w:after="120" w:line="276" w:lineRule="auto"/>
        <w:ind w:firstLine="709"/>
        <w:jc w:val="both"/>
        <w:rPr>
          <w:rFonts w:ascii="Century Gothic" w:eastAsia="Times New Roman" w:hAnsi="Century Gothic" w:cs="Arial"/>
          <w:bCs/>
          <w:color w:val="000000" w:themeColor="text1"/>
          <w:lang w:val="es-ES" w:eastAsia="es-ES_tradnl"/>
        </w:rPr>
      </w:pPr>
      <w:r w:rsidRPr="00F56CF6">
        <w:rPr>
          <w:rFonts w:ascii="Century Gothic" w:eastAsia="Times New Roman" w:hAnsi="Century Gothic" w:cs="Arial"/>
          <w:bCs/>
          <w:color w:val="000000" w:themeColor="text1"/>
          <w:lang w:val="es-ES" w:eastAsia="es-ES_tradnl"/>
        </w:rPr>
        <w:t>El Consejo de Estado identificó la existencia de un único tipo de contrato, el contrato estatal, pero dos grandes categorías que responden a su régimen jurídico: contrato estatal propiamente dicho con un régimen jurídico de derecho público-administrativo y contrato estatal especial, con un régimen jurídico especial, por regla general de derecho privado.</w:t>
      </w:r>
    </w:p>
    <w:p w14:paraId="6C7EACCB" w14:textId="77777777" w:rsidR="003C3514" w:rsidRPr="00F56CF6" w:rsidRDefault="003C3514" w:rsidP="003C3514">
      <w:pPr>
        <w:spacing w:after="120" w:line="276" w:lineRule="auto"/>
        <w:ind w:firstLine="709"/>
        <w:jc w:val="both"/>
        <w:rPr>
          <w:rFonts w:ascii="Century Gothic" w:eastAsia="Times New Roman" w:hAnsi="Century Gothic" w:cs="Arial"/>
          <w:bCs/>
          <w:color w:val="000000" w:themeColor="text1"/>
          <w:lang w:val="es-ES" w:eastAsia="es-ES_tradnl"/>
        </w:rPr>
      </w:pPr>
      <w:r w:rsidRPr="00F56CF6">
        <w:rPr>
          <w:rFonts w:ascii="Century Gothic" w:eastAsia="Times New Roman" w:hAnsi="Century Gothic" w:cs="Arial"/>
          <w:bCs/>
          <w:color w:val="000000" w:themeColor="text1"/>
          <w:lang w:val="es-ES" w:eastAsia="es-ES_tradnl"/>
        </w:rPr>
        <w:t xml:space="preserve">En este punto vale la pena resaltar que, en el ordenamiento jurídico colombiano cuando se piensa en los regímenes especiales de contratación, por regla general, hace referencia al régimen de determinadas Entidades Estatales. Tal sería el caso de las Empresas de Servicios Públicos Domiciliarios, de conformidad con el artículo 31 de la Ley 142 de 1994, de las entidades indicadas en el artículo 14 de la Ley 1150 de 2007, y de las universidades estatales u oficiales, según el artículo 93 de la Ley 30 de 1993. Esta afirmación, sin embargo, no pretende </w:t>
      </w:r>
      <w:r w:rsidRPr="00F56CF6">
        <w:rPr>
          <w:rFonts w:ascii="Century Gothic" w:eastAsia="Times New Roman" w:hAnsi="Century Gothic" w:cs="Arial"/>
          <w:bCs/>
          <w:color w:val="000000" w:themeColor="text1"/>
          <w:lang w:val="es-ES" w:eastAsia="es-ES_tradnl"/>
        </w:rPr>
        <w:lastRenderedPageBreak/>
        <w:t xml:space="preserve">desconocer que dicho régimen especial se otorga justamente en consideración al especial tipo de actividades desplegadas por estas entidades. </w:t>
      </w:r>
    </w:p>
    <w:p w14:paraId="52B7D8AA" w14:textId="77777777" w:rsidR="003C3514" w:rsidRPr="00F56CF6" w:rsidRDefault="003C3514" w:rsidP="003C3514">
      <w:pPr>
        <w:spacing w:after="120" w:line="276" w:lineRule="auto"/>
        <w:ind w:firstLine="709"/>
        <w:jc w:val="both"/>
        <w:rPr>
          <w:rFonts w:ascii="Century Gothic" w:eastAsia="Times New Roman" w:hAnsi="Century Gothic" w:cs="Arial"/>
          <w:bCs/>
          <w:color w:val="000000" w:themeColor="text1"/>
          <w:lang w:val="es-ES" w:eastAsia="es-ES_tradnl"/>
        </w:rPr>
      </w:pPr>
      <w:r w:rsidRPr="00F56CF6">
        <w:rPr>
          <w:rFonts w:ascii="Century Gothic" w:eastAsia="Times New Roman" w:hAnsi="Century Gothic" w:cs="Arial"/>
          <w:bCs/>
          <w:color w:val="000000" w:themeColor="text1"/>
          <w:lang w:val="es-ES" w:eastAsia="es-ES_tradnl"/>
        </w:rPr>
        <w:t xml:space="preserve">Ahora bien, los regímenes especiales en el ordenamiento colombiano no se dan exclusivamente en atención a cierto tipo de sujetos (como las Empresas Industriales y Comerciales del Estado, las Sociedades de Economía Mixta, las Empresas de Servicios Públicos, entre otras), sino también para cierto tipo de objetos. Este es el caso del régimen jurídico establecido en el artículo 66 de la Ley 1523 de 2012 – al cual hace referencia en su consulta –, que establece un régimen especial de derecho privado </w:t>
      </w:r>
      <w:proofErr w:type="gramStart"/>
      <w:r w:rsidRPr="00F56CF6">
        <w:rPr>
          <w:rFonts w:ascii="Century Gothic" w:eastAsia="Times New Roman" w:hAnsi="Century Gothic" w:cs="Arial"/>
          <w:bCs/>
          <w:color w:val="000000" w:themeColor="text1"/>
          <w:lang w:val="es-ES" w:eastAsia="es-ES_tradnl"/>
        </w:rPr>
        <w:t>en razón de</w:t>
      </w:r>
      <w:proofErr w:type="gramEnd"/>
      <w:r w:rsidRPr="00F56CF6">
        <w:rPr>
          <w:rFonts w:ascii="Century Gothic" w:eastAsia="Times New Roman" w:hAnsi="Century Gothic" w:cs="Arial"/>
          <w:bCs/>
          <w:color w:val="000000" w:themeColor="text1"/>
          <w:lang w:val="es-ES" w:eastAsia="es-ES_tradnl"/>
        </w:rPr>
        <w:t xml:space="preserve"> la especial consideración que merece el objeto a contratar. Otro ejemplo en este sentido se puede encontrar en el Decreto 544 de 2020 que estableció un régimen de contratación sometido al derecho privado, que no se rige por el EGCAP, para los contratos que “tengan por objeto la adquisición en el mercado internacional de los elementos que a continuación se indican”. </w:t>
      </w:r>
    </w:p>
    <w:p w14:paraId="71FFCCF1" w14:textId="77777777" w:rsidR="003C3514" w:rsidRPr="00F56CF6" w:rsidRDefault="003C3514" w:rsidP="003C3514">
      <w:pPr>
        <w:spacing w:after="120" w:line="276" w:lineRule="auto"/>
        <w:ind w:firstLine="709"/>
        <w:jc w:val="both"/>
        <w:rPr>
          <w:rFonts w:ascii="Century Gothic" w:eastAsia="Times New Roman" w:hAnsi="Century Gothic" w:cs="Arial"/>
          <w:bCs/>
          <w:color w:val="000000" w:themeColor="text1"/>
          <w:lang w:val="es-ES" w:eastAsia="es-ES_tradnl"/>
        </w:rPr>
      </w:pPr>
      <w:r w:rsidRPr="00F56CF6">
        <w:rPr>
          <w:rFonts w:ascii="Century Gothic" w:eastAsia="Times New Roman" w:hAnsi="Century Gothic" w:cs="Arial"/>
          <w:bCs/>
          <w:color w:val="000000" w:themeColor="text1"/>
          <w:lang w:val="es-ES" w:eastAsia="es-ES_tradnl"/>
        </w:rPr>
        <w:t xml:space="preserve">Con base en lo indicado, se podría, a grandes rasgos, hacer una clasificación general entre regímenes especiales, que atienden principalmente al sujeto, y regímenes especiales que atienden principalmente al objeto. Esta clasificación conceptual tiene como efecto práctico resaltar que unos y otros son regímenes especiales. Así, por ejemplo, tanto el régimen jurídico de las Empresas Industriales y Comerciales del Estado, en competencia o mercado regulado, como el régimen del artículo 66 de la Ley 1562 de 2012, son regímenes especiales a la luz del derecho de la contratación estatal. Por lo mismo, tanto uno como otro régimen están sometidos, en principio, al derecho privado con algunas particularidades propias del derecho público. </w:t>
      </w:r>
    </w:p>
    <w:p w14:paraId="7D663BEC" w14:textId="77777777" w:rsidR="003C3514" w:rsidRPr="00F56CF6" w:rsidRDefault="003C3514" w:rsidP="003C3514">
      <w:pPr>
        <w:spacing w:after="120" w:line="276" w:lineRule="auto"/>
        <w:ind w:firstLine="709"/>
        <w:jc w:val="both"/>
        <w:rPr>
          <w:rFonts w:ascii="Century Gothic" w:eastAsia="Times New Roman" w:hAnsi="Century Gothic" w:cs="Arial"/>
          <w:bCs/>
          <w:color w:val="000000" w:themeColor="text1"/>
          <w:lang w:val="es-ES" w:eastAsia="es-ES_tradnl"/>
        </w:rPr>
      </w:pPr>
      <w:r w:rsidRPr="00F56CF6">
        <w:rPr>
          <w:rFonts w:ascii="Century Gothic" w:eastAsia="Times New Roman" w:hAnsi="Century Gothic" w:cs="Arial"/>
          <w:bCs/>
          <w:color w:val="000000" w:themeColor="text1"/>
          <w:lang w:val="es-ES" w:eastAsia="es-ES_tradnl"/>
        </w:rPr>
        <w:t>Entonces, el régimen de derecho privado que, por regla general, caracteriza a los regímenes especiales no significa que no existan “dosis” de derecho público administrativo que tienen como fin último garantizar que los regímenes especiales de contratación también se ordenen hacia la consecución de los fines del Estado.</w:t>
      </w:r>
    </w:p>
    <w:p w14:paraId="5615CF09" w14:textId="77777777" w:rsidR="003C3514" w:rsidRPr="00F56CF6" w:rsidRDefault="003C3514" w:rsidP="003C3514">
      <w:pPr>
        <w:spacing w:after="0" w:line="276" w:lineRule="auto"/>
        <w:ind w:firstLine="709"/>
        <w:jc w:val="both"/>
        <w:rPr>
          <w:rFonts w:ascii="Century Gothic" w:eastAsia="Times New Roman" w:hAnsi="Century Gothic" w:cs="Arial"/>
          <w:bCs/>
          <w:color w:val="000000" w:themeColor="text1"/>
          <w:lang w:val="es-ES" w:eastAsia="es-ES_tradnl"/>
        </w:rPr>
      </w:pPr>
      <w:r w:rsidRPr="00F56CF6">
        <w:rPr>
          <w:rFonts w:ascii="Century Gothic" w:eastAsia="Times New Roman" w:hAnsi="Century Gothic" w:cs="Arial"/>
          <w:bCs/>
          <w:color w:val="000000" w:themeColor="text1"/>
          <w:lang w:val="es-ES" w:eastAsia="es-ES_tradnl"/>
        </w:rPr>
        <w:t>Estas “dosis” de derecho administrativo encuentran su manifestación tanto en la forma de reglas como en la forma de principios aplicables al régimen especial. En relación con este segundo tipo; esto es, principios aplicables a regímenes especiales de contratación, la norma por antonomasia en el asunto es el artículo 13 de la Ley 1150 de 2007 que preceptúa con toda claridad lo siguiente:</w:t>
      </w:r>
    </w:p>
    <w:p w14:paraId="1DB46151" w14:textId="77777777" w:rsidR="003C3514" w:rsidRPr="00F56CF6" w:rsidRDefault="003C3514" w:rsidP="003C3514">
      <w:pPr>
        <w:spacing w:after="0" w:line="276" w:lineRule="auto"/>
        <w:ind w:firstLine="709"/>
        <w:jc w:val="both"/>
        <w:rPr>
          <w:rFonts w:ascii="Century Gothic" w:eastAsia="Times New Roman" w:hAnsi="Century Gothic" w:cs="Arial"/>
          <w:bCs/>
          <w:color w:val="000000" w:themeColor="text1"/>
          <w:lang w:val="es-ES" w:eastAsia="es-ES_tradnl"/>
        </w:rPr>
      </w:pPr>
      <w:r w:rsidRPr="00F56CF6">
        <w:rPr>
          <w:rFonts w:ascii="Century Gothic" w:eastAsia="Times New Roman" w:hAnsi="Century Gothic" w:cs="Arial"/>
          <w:bCs/>
          <w:color w:val="000000" w:themeColor="text1"/>
          <w:lang w:val="es-ES" w:eastAsia="es-ES_tradnl"/>
        </w:rPr>
        <w:t xml:space="preserve"> </w:t>
      </w:r>
    </w:p>
    <w:p w14:paraId="2C061A1F" w14:textId="77777777" w:rsidR="003C3514" w:rsidRPr="00F56CF6" w:rsidRDefault="003C3514" w:rsidP="003C3514">
      <w:pPr>
        <w:spacing w:after="0" w:line="240" w:lineRule="auto"/>
        <w:ind w:left="709" w:right="709"/>
        <w:jc w:val="both"/>
        <w:rPr>
          <w:rFonts w:ascii="Century Gothic" w:eastAsia="Times New Roman" w:hAnsi="Century Gothic" w:cs="Arial"/>
          <w:bCs/>
          <w:color w:val="000000" w:themeColor="text1"/>
          <w:sz w:val="20"/>
          <w:szCs w:val="20"/>
          <w:lang w:val="es-ES" w:eastAsia="es-ES_tradnl"/>
        </w:rPr>
      </w:pPr>
      <w:r w:rsidRPr="00F56CF6">
        <w:rPr>
          <w:rFonts w:ascii="Century Gothic" w:eastAsia="Times New Roman" w:hAnsi="Century Gothic" w:cs="Arial"/>
          <w:bCs/>
          <w:color w:val="000000" w:themeColor="text1"/>
          <w:sz w:val="20"/>
          <w:szCs w:val="20"/>
          <w:lang w:val="es-ES" w:eastAsia="es-ES_tradnl"/>
        </w:rPr>
        <w:t xml:space="preserve">“Artículo 13. Principios generales de la actividad contractual para entidades no sometidas al estatuto general de contratación de la administración </w:t>
      </w:r>
      <w:r w:rsidRPr="00F56CF6">
        <w:rPr>
          <w:rFonts w:ascii="Century Gothic" w:eastAsia="Times New Roman" w:hAnsi="Century Gothic" w:cs="Arial"/>
          <w:bCs/>
          <w:color w:val="000000" w:themeColor="text1"/>
          <w:sz w:val="20"/>
          <w:szCs w:val="20"/>
          <w:lang w:val="es-ES" w:eastAsia="es-ES_tradnl"/>
        </w:rPr>
        <w:lastRenderedPageBreak/>
        <w:t>pública.</w:t>
      </w:r>
      <w:r w:rsidRPr="00F56CF6">
        <w:rPr>
          <w:rFonts w:ascii="Century Gothic" w:eastAsia="Times New Roman" w:hAnsi="Century Gothic" w:cs="Arial"/>
          <w:b/>
          <w:color w:val="000000" w:themeColor="text1"/>
          <w:sz w:val="20"/>
          <w:szCs w:val="20"/>
          <w:lang w:val="es-ES" w:eastAsia="es-ES_tradnl"/>
        </w:rPr>
        <w:t xml:space="preserve"> </w:t>
      </w:r>
      <w:r w:rsidRPr="00F56CF6">
        <w:rPr>
          <w:rFonts w:ascii="Century Gothic" w:eastAsia="Times New Roman" w:hAnsi="Century Gothic" w:cs="Arial"/>
          <w:bCs/>
          <w:color w:val="000000" w:themeColor="text1"/>
          <w:sz w:val="20"/>
          <w:szCs w:val="20"/>
          <w:lang w:val="es-ES" w:eastAsia="es-ES_tradnl"/>
        </w:rPr>
        <w:t xml:space="preserve">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w:t>
      </w:r>
      <w:hyperlink r:id="rId11" w:anchor="209" w:history="1">
        <w:r w:rsidRPr="00F56CF6">
          <w:rPr>
            <w:rFonts w:ascii="Century Gothic" w:eastAsia="Times New Roman" w:hAnsi="Century Gothic" w:cs="Arial"/>
            <w:bCs/>
            <w:color w:val="000000" w:themeColor="text1"/>
            <w:sz w:val="20"/>
            <w:szCs w:val="20"/>
            <w:lang w:val="es-ES" w:eastAsia="es-ES_tradnl"/>
          </w:rPr>
          <w:t>209</w:t>
        </w:r>
      </w:hyperlink>
      <w:r w:rsidRPr="00F56CF6">
        <w:rPr>
          <w:rFonts w:ascii="Century Gothic" w:eastAsia="Times New Roman" w:hAnsi="Century Gothic" w:cs="Arial"/>
          <w:bCs/>
          <w:color w:val="000000" w:themeColor="text1"/>
          <w:sz w:val="20"/>
          <w:szCs w:val="20"/>
          <w:lang w:val="es-ES" w:eastAsia="es-ES_tradnl"/>
        </w:rPr>
        <w:t xml:space="preserve"> y </w:t>
      </w:r>
      <w:hyperlink r:id="rId12" w:anchor="267" w:history="1">
        <w:r w:rsidRPr="00F56CF6">
          <w:rPr>
            <w:rFonts w:ascii="Century Gothic" w:eastAsia="Times New Roman" w:hAnsi="Century Gothic" w:cs="Arial"/>
            <w:bCs/>
            <w:color w:val="000000" w:themeColor="text1"/>
            <w:sz w:val="20"/>
            <w:szCs w:val="20"/>
            <w:lang w:val="es-ES" w:eastAsia="es-ES_tradnl"/>
          </w:rPr>
          <w:t>267</w:t>
        </w:r>
      </w:hyperlink>
      <w:r w:rsidRPr="00F56CF6">
        <w:rPr>
          <w:rFonts w:ascii="Century Gothic" w:eastAsia="Times New Roman" w:hAnsi="Century Gothic" w:cs="Arial"/>
          <w:bCs/>
          <w:color w:val="000000" w:themeColor="text1"/>
          <w:sz w:val="20"/>
          <w:szCs w:val="20"/>
          <w:lang w:val="es-ES" w:eastAsia="es-ES_tradnl"/>
        </w:rPr>
        <w:t xml:space="preserve"> de la Constitución Política, respectivamente según sea el caso y estarán sometidas al régimen de inhabilidades e incompatibilidades previsto legalmente para la contratación estatal”. </w:t>
      </w:r>
    </w:p>
    <w:p w14:paraId="0124EBDC" w14:textId="77777777" w:rsidR="003C3514" w:rsidRPr="00F56CF6" w:rsidRDefault="003C3514" w:rsidP="003C3514">
      <w:pPr>
        <w:spacing w:after="0" w:line="276" w:lineRule="auto"/>
        <w:jc w:val="both"/>
        <w:rPr>
          <w:rFonts w:ascii="Century Gothic" w:eastAsia="Times New Roman" w:hAnsi="Century Gothic" w:cs="Arial"/>
          <w:bCs/>
          <w:color w:val="000000" w:themeColor="text1"/>
          <w:szCs w:val="24"/>
          <w:lang w:val="es-ES" w:eastAsia="es-ES_tradnl"/>
        </w:rPr>
      </w:pPr>
    </w:p>
    <w:p w14:paraId="00790D2D" w14:textId="77777777" w:rsidR="003C3514" w:rsidRPr="00F56CF6" w:rsidRDefault="003C3514" w:rsidP="003C3514">
      <w:pPr>
        <w:spacing w:after="0" w:line="276" w:lineRule="auto"/>
        <w:jc w:val="both"/>
        <w:rPr>
          <w:rFonts w:ascii="Century Gothic" w:eastAsia="Times New Roman" w:hAnsi="Century Gothic" w:cs="Arial"/>
          <w:bCs/>
          <w:color w:val="000000" w:themeColor="text1"/>
          <w:lang w:val="es-ES" w:eastAsia="es-ES_tradnl"/>
        </w:rPr>
      </w:pPr>
      <w:r w:rsidRPr="00F56CF6">
        <w:rPr>
          <w:rFonts w:ascii="Century Gothic" w:eastAsia="Times New Roman" w:hAnsi="Century Gothic" w:cs="Arial"/>
          <w:bCs/>
          <w:color w:val="000000" w:themeColor="text1"/>
          <w:szCs w:val="24"/>
          <w:lang w:val="es-ES" w:eastAsia="es-ES_tradnl"/>
        </w:rPr>
        <w:tab/>
      </w:r>
      <w:r w:rsidRPr="00F56CF6">
        <w:rPr>
          <w:rFonts w:ascii="Century Gothic" w:eastAsia="Times New Roman" w:hAnsi="Century Gothic" w:cs="Arial"/>
          <w:bCs/>
          <w:color w:val="000000" w:themeColor="text1"/>
          <w:lang w:val="es-ES" w:eastAsia="es-ES_tradnl"/>
        </w:rPr>
        <w:t>De conformidad con lo establecido en este artículo, las Entidades Estatales que cuenten con un régimen contractual excepcional al del EGCAP “aplicarán en desarrollo de su actividad contractual […] los principios de la función administrativa y de la gestión fiscal […] y estarán sometidas al régimen de inhabilidades e incompatibilidades previsto legalmente para la contratación estatal”. En la inteligencia más adecuada que puede tener esta norma, esto es cierto tanto en el caso de que la entidad tenga un régimen especial por regla general, debido a su actividad (EICE, ESM, ESP), como cuando la entidad tenga un régimen especial solamente para cierto tipo de contratos (artículo 66 de la Ley 1523 de 2012). En atención al objeto de la consulta en el siguiente acápite se estudiará el régimen especial de contratación establecido en el artículo 66 de la Ley 1523 de 2012.</w:t>
      </w:r>
    </w:p>
    <w:p w14:paraId="3EFB17F1" w14:textId="77777777" w:rsidR="003C3514" w:rsidRPr="00F56CF6" w:rsidRDefault="003C3514" w:rsidP="003C3514">
      <w:pPr>
        <w:spacing w:after="0" w:line="276" w:lineRule="auto"/>
        <w:jc w:val="both"/>
        <w:rPr>
          <w:rFonts w:ascii="Century Gothic" w:eastAsia="Times New Roman" w:hAnsi="Century Gothic" w:cs="Arial"/>
          <w:bCs/>
          <w:color w:val="000000" w:themeColor="text1"/>
          <w:lang w:val="es-ES" w:eastAsia="es-ES_tradnl"/>
        </w:rPr>
      </w:pPr>
    </w:p>
    <w:p w14:paraId="41D25E6A" w14:textId="77777777" w:rsidR="003C3514" w:rsidRPr="00F56CF6" w:rsidRDefault="003C3514" w:rsidP="003C3514">
      <w:pPr>
        <w:spacing w:after="0" w:line="276" w:lineRule="auto"/>
        <w:jc w:val="both"/>
        <w:rPr>
          <w:rFonts w:ascii="Century Gothic" w:eastAsia="Times New Roman" w:hAnsi="Century Gothic" w:cs="Arial"/>
          <w:b/>
          <w:color w:val="000000" w:themeColor="text1"/>
          <w:lang w:val="es-ES" w:eastAsia="es-ES_tradnl"/>
        </w:rPr>
      </w:pPr>
      <w:r w:rsidRPr="00F56CF6">
        <w:rPr>
          <w:rFonts w:ascii="Century Gothic" w:eastAsia="Times New Roman" w:hAnsi="Century Gothic" w:cs="Arial"/>
          <w:b/>
          <w:color w:val="000000" w:themeColor="text1"/>
          <w:lang w:val="es-ES" w:eastAsia="es-ES_tradnl"/>
        </w:rPr>
        <w:t>2.2. Régimen especial de contratación establecido en el artículo 66 de la Ley 1523 de 2012</w:t>
      </w:r>
      <w:r w:rsidRPr="00F56CF6">
        <w:rPr>
          <w:rFonts w:ascii="Century Gothic" w:eastAsia="Calibri" w:hAnsi="Century Gothic" w:cs="Arial"/>
          <w:b/>
          <w:bCs/>
          <w:color w:val="000000" w:themeColor="text1"/>
          <w:lang w:val="es-ES_tradnl" w:eastAsia="es-ES_tradnl"/>
        </w:rPr>
        <w:t>: supuesto de exclusión parcial del Estatuto General de Contratación de la Administración Pública</w:t>
      </w:r>
    </w:p>
    <w:p w14:paraId="3E7CDC47" w14:textId="77777777" w:rsidR="003C3514" w:rsidRPr="00F56CF6" w:rsidRDefault="003C3514" w:rsidP="003C3514">
      <w:pPr>
        <w:spacing w:after="0" w:line="276" w:lineRule="auto"/>
        <w:jc w:val="both"/>
        <w:rPr>
          <w:rFonts w:ascii="Century Gothic" w:eastAsia="Calibri" w:hAnsi="Century Gothic" w:cs="Arial"/>
          <w:color w:val="000000" w:themeColor="text1"/>
          <w:lang w:val="es-ES" w:eastAsia="es-ES_tradnl"/>
        </w:rPr>
      </w:pPr>
    </w:p>
    <w:p w14:paraId="571B6C7A" w14:textId="77777777" w:rsidR="003C3514" w:rsidRPr="00F56CF6" w:rsidRDefault="003C3514" w:rsidP="003C3514">
      <w:pPr>
        <w:spacing w:after="120" w:line="276" w:lineRule="auto"/>
        <w:jc w:val="both"/>
        <w:rPr>
          <w:rFonts w:ascii="Century Gothic" w:eastAsia="Calibri" w:hAnsi="Century Gothic" w:cs="Arial"/>
          <w:color w:val="000000" w:themeColor="text1"/>
          <w:lang w:val="es-ES_tradnl" w:eastAsia="es-ES_tradnl"/>
        </w:rPr>
      </w:pPr>
      <w:r w:rsidRPr="00F56CF6">
        <w:rPr>
          <w:rFonts w:ascii="Century Gothic" w:eastAsia="Calibri" w:hAnsi="Century Gothic" w:cs="Arial"/>
          <w:color w:val="000000" w:themeColor="text1"/>
          <w:lang w:val="es-ES_tradnl" w:eastAsia="es-ES_tradnl"/>
        </w:rPr>
        <w:t>Mediante el artículo 47 de la Ley 1523 de 2012, se constituyó el Fondo Nacional de Gestión de Riesgo de Desastres como un patrimonio autónomo –artículo 49–, administrado y representado en los términos del artículo 3° del Decreto 1547 de 1984 –modificado por el artículo 70 de Decreto-Ley 919 de 1989</w:t>
      </w:r>
      <w:r w:rsidRPr="00F56CF6">
        <w:rPr>
          <w:rFonts w:ascii="Century Gothic" w:eastAsia="Calibri" w:hAnsi="Century Gothic" w:cs="Arial"/>
          <w:color w:val="000000" w:themeColor="text1"/>
          <w:vertAlign w:val="superscript"/>
          <w:lang w:val="es-ES_tradnl" w:eastAsia="es-ES_tradnl"/>
        </w:rPr>
        <w:footnoteReference w:id="6"/>
      </w:r>
      <w:r w:rsidRPr="00F56CF6">
        <w:rPr>
          <w:rFonts w:ascii="Century Gothic" w:eastAsia="Calibri" w:hAnsi="Century Gothic" w:cs="Arial"/>
          <w:color w:val="000000" w:themeColor="text1"/>
          <w:lang w:val="es-ES_tradnl" w:eastAsia="es-ES_tradnl"/>
        </w:rPr>
        <w:t xml:space="preserve"> (artículo 48)–, destinado a adoptar medidas de conocimiento y reducción del riesgo de desastres, preparación, respuesta, rehabilitación y reconstrucción, a través de mecanismos de financiación dirigidos a las entidades involucradas en los procesos y a la población afectada por la ocurrencia de desastres, cuyo régimen contractual es el de las Empresas Industriales y Comerciales, sin perjuicio de las </w:t>
      </w:r>
      <w:r w:rsidRPr="00F56CF6">
        <w:rPr>
          <w:rFonts w:ascii="Century Gothic" w:eastAsia="Calibri" w:hAnsi="Century Gothic" w:cs="Arial"/>
          <w:color w:val="000000" w:themeColor="text1"/>
          <w:lang w:val="es-ES_tradnl" w:eastAsia="es-ES_tradnl"/>
        </w:rPr>
        <w:lastRenderedPageBreak/>
        <w:t xml:space="preserve">facultades especiales para atender situaciones de desastres y evitar la extensión de los efectos –parágrafo 3 del artículo 50–. </w:t>
      </w:r>
    </w:p>
    <w:p w14:paraId="521D789C" w14:textId="77777777" w:rsidR="003C3514" w:rsidRPr="00F56CF6" w:rsidRDefault="003C3514" w:rsidP="003C3514">
      <w:pPr>
        <w:spacing w:after="0" w:line="276" w:lineRule="auto"/>
        <w:ind w:firstLine="709"/>
        <w:jc w:val="both"/>
        <w:rPr>
          <w:rFonts w:ascii="Century Gothic" w:eastAsia="Calibri" w:hAnsi="Century Gothic" w:cs="Arial"/>
          <w:color w:val="000000" w:themeColor="text1"/>
          <w:lang w:val="es-ES_tradnl" w:eastAsia="es-ES_tradnl"/>
        </w:rPr>
      </w:pPr>
      <w:r w:rsidRPr="00F56CF6">
        <w:rPr>
          <w:rFonts w:ascii="Century Gothic" w:eastAsia="Calibri" w:hAnsi="Century Gothic" w:cs="Arial"/>
          <w:color w:val="000000" w:themeColor="text1"/>
          <w:lang w:val="es-ES_tradnl" w:eastAsia="es-ES_tradnl"/>
        </w:rPr>
        <w:t xml:space="preserve">La disposición citada también establece que las entidades territoriales deben constituir sus propios </w:t>
      </w:r>
      <w:r w:rsidRPr="00F56CF6">
        <w:rPr>
          <w:rFonts w:ascii="Century Gothic" w:eastAsia="Calibri" w:hAnsi="Century Gothic" w:cs="Arial"/>
          <w:i/>
          <w:iCs/>
          <w:color w:val="000000" w:themeColor="text1"/>
          <w:lang w:val="es-ES_tradnl" w:eastAsia="es-ES_tradnl"/>
        </w:rPr>
        <w:t>fondos de gestión del riesgo</w:t>
      </w:r>
      <w:r w:rsidRPr="00F56CF6">
        <w:rPr>
          <w:rFonts w:ascii="Century Gothic" w:eastAsia="Calibri" w:hAnsi="Century Gothic" w:cs="Arial"/>
          <w:color w:val="000000" w:themeColor="text1"/>
          <w:lang w:val="es-ES_tradnl" w:eastAsia="es-ES_tradnl"/>
        </w:rPr>
        <w:t>, bajo el mismo esquema del Fondo Nacional, con el propósito de invertir, destinar y ejecutar sus recursos en la adopción de medidas de conocimiento y reducción del riesgo, preparación, respuesta, rehabilitación y reconstrucción en situaciones de desastre o calamidad pública –artículo 54</w:t>
      </w:r>
      <w:r w:rsidRPr="00F56CF6">
        <w:rPr>
          <w:rFonts w:ascii="Century Gothic" w:eastAsia="Calibri" w:hAnsi="Century Gothic" w:cs="Arial"/>
          <w:color w:val="000000" w:themeColor="text1"/>
          <w:vertAlign w:val="superscript"/>
          <w:lang w:val="es-ES_tradnl" w:eastAsia="es-ES_tradnl"/>
        </w:rPr>
        <w:footnoteReference w:id="7"/>
      </w:r>
      <w:r w:rsidRPr="00F56CF6">
        <w:rPr>
          <w:rFonts w:ascii="Century Gothic" w:eastAsia="Calibri" w:hAnsi="Century Gothic" w:cs="Arial"/>
          <w:color w:val="000000" w:themeColor="text1"/>
          <w:lang w:val="es-ES_tradnl" w:eastAsia="es-ES_tradnl"/>
        </w:rPr>
        <w:t>–. En este contexto, el artículo 66 de la Ley 1523 de 2012 dispone lo siguiente:</w:t>
      </w:r>
    </w:p>
    <w:p w14:paraId="4FA8CEEA" w14:textId="77777777" w:rsidR="003C3514" w:rsidRPr="00F56CF6" w:rsidRDefault="003C3514" w:rsidP="003C3514">
      <w:pPr>
        <w:spacing w:after="0" w:line="276" w:lineRule="auto"/>
        <w:ind w:firstLine="709"/>
        <w:jc w:val="both"/>
        <w:rPr>
          <w:rFonts w:ascii="Century Gothic" w:eastAsia="Calibri" w:hAnsi="Century Gothic" w:cs="Arial"/>
          <w:color w:val="000000" w:themeColor="text1"/>
          <w:lang w:val="es-ES_tradnl" w:eastAsia="es-ES_tradnl"/>
        </w:rPr>
      </w:pPr>
    </w:p>
    <w:p w14:paraId="1A16C379" w14:textId="77777777" w:rsidR="003C3514" w:rsidRPr="00F56CF6" w:rsidRDefault="003C3514" w:rsidP="003C3514">
      <w:pPr>
        <w:spacing w:after="0" w:line="240" w:lineRule="auto"/>
        <w:ind w:left="709" w:right="709"/>
        <w:jc w:val="both"/>
        <w:rPr>
          <w:rFonts w:ascii="Century Gothic" w:eastAsia="Calibri" w:hAnsi="Century Gothic" w:cs="Arial"/>
          <w:color w:val="000000" w:themeColor="text1"/>
          <w:sz w:val="20"/>
          <w:szCs w:val="20"/>
          <w:lang w:val="es-ES_tradnl" w:eastAsia="es-ES_tradnl"/>
        </w:rPr>
      </w:pPr>
      <w:r w:rsidRPr="00F56CF6">
        <w:rPr>
          <w:rFonts w:ascii="Century Gothic" w:eastAsia="Calibri" w:hAnsi="Century Gothic" w:cs="Arial"/>
          <w:color w:val="000000" w:themeColor="text1"/>
          <w:sz w:val="20"/>
          <w:szCs w:val="20"/>
          <w:lang w:val="es-ES_tradnl" w:eastAsia="es-ES_tradnl"/>
        </w:rPr>
        <w:t>“Artículo 66. Salvo lo dispuesto para los contratos de empréstito interno y externo, los contratos que celebre la sociedad fiduciaria para la ejecución de los bienes, derechos e intereses del Fondo Nacional de Gestión del Riesgo o los celebrados por las entidades ejecutoras que reciban recursos provenientes de este fondo o los celebrados por las entidades territoriales y sus fondos de gestión del riesgo, relacionados directamente con las actividades de respuesta, de rehabilitación y reconstrucción de las zonas declaradas en situación de desastre o calamidad pública, se someterán a los requisitos y formalidades que exige la ley para la contratación entre particulares, con sujeción al régimen especial dispuesto en el artículo 13 de la Ley 1150 de 2007, y podrán contemplar cláusulas excepcionales de conformidad con lo dispuesto en los artículos 14 a 18 de la Ley 80 de 1993.</w:t>
      </w:r>
    </w:p>
    <w:p w14:paraId="7655B1F9" w14:textId="77777777" w:rsidR="003C3514" w:rsidRPr="00F56CF6" w:rsidRDefault="003C3514" w:rsidP="003C3514">
      <w:pPr>
        <w:spacing w:after="0" w:line="240" w:lineRule="auto"/>
        <w:ind w:left="709" w:right="709"/>
        <w:jc w:val="both"/>
        <w:rPr>
          <w:rFonts w:ascii="Century Gothic" w:eastAsia="Calibri" w:hAnsi="Century Gothic" w:cs="Arial"/>
          <w:color w:val="000000" w:themeColor="text1"/>
          <w:sz w:val="20"/>
          <w:szCs w:val="20"/>
          <w:lang w:val="es-ES_tradnl" w:eastAsia="es-ES_tradnl"/>
        </w:rPr>
      </w:pPr>
    </w:p>
    <w:p w14:paraId="5099A66D" w14:textId="77777777" w:rsidR="003C3514" w:rsidRPr="00F56CF6" w:rsidRDefault="003C3514" w:rsidP="003C3514">
      <w:pPr>
        <w:spacing w:after="0" w:line="240" w:lineRule="auto"/>
        <w:ind w:left="709" w:right="709"/>
        <w:jc w:val="both"/>
        <w:rPr>
          <w:rFonts w:ascii="Century Gothic" w:eastAsia="Calibri" w:hAnsi="Century Gothic" w:cs="Arial"/>
          <w:color w:val="000000" w:themeColor="text1"/>
          <w:sz w:val="20"/>
          <w:szCs w:val="20"/>
          <w:lang w:val="es-ES" w:eastAsia="es-ES_tradnl"/>
        </w:rPr>
      </w:pPr>
      <w:r w:rsidRPr="00F56CF6">
        <w:rPr>
          <w:rFonts w:ascii="Century Gothic" w:eastAsia="Calibri" w:hAnsi="Century Gothic" w:cs="Arial"/>
          <w:color w:val="000000" w:themeColor="text1"/>
          <w:sz w:val="20"/>
          <w:szCs w:val="20"/>
          <w:lang w:val="es-ES" w:eastAsia="es-ES_tradnl"/>
        </w:rPr>
        <w:t>Parágrafo. Los contratos celebrados por las entidades territoriales en virtud del artículo anterior se someterán al control fiscal dispuesto para los celebrados en el marco de la declaratoria de urgencia manifiesta contemplada en los artículos 42 y 43 de la Ley 80 de 1993 y demás normas que la modifiquen”.</w:t>
      </w:r>
    </w:p>
    <w:p w14:paraId="31927EF0" w14:textId="77777777" w:rsidR="003C3514" w:rsidRPr="00F56CF6" w:rsidRDefault="003C3514" w:rsidP="003C3514">
      <w:pPr>
        <w:spacing w:after="0" w:line="276" w:lineRule="auto"/>
        <w:jc w:val="both"/>
        <w:rPr>
          <w:rFonts w:ascii="Century Gothic" w:eastAsia="Calibri" w:hAnsi="Century Gothic" w:cs="Arial"/>
          <w:color w:val="000000" w:themeColor="text1"/>
          <w:szCs w:val="24"/>
          <w:lang w:val="es-ES" w:eastAsia="es-ES_tradnl"/>
        </w:rPr>
      </w:pPr>
    </w:p>
    <w:p w14:paraId="5C1C80C5" w14:textId="77777777" w:rsidR="003C3514" w:rsidRPr="00F56CF6" w:rsidRDefault="003C3514" w:rsidP="003C3514">
      <w:pPr>
        <w:spacing w:after="120" w:line="276" w:lineRule="auto"/>
        <w:jc w:val="both"/>
        <w:rPr>
          <w:rFonts w:ascii="Century Gothic" w:eastAsia="Calibri" w:hAnsi="Century Gothic" w:cs="Arial"/>
          <w:color w:val="000000" w:themeColor="text1"/>
          <w:lang w:val="es-ES" w:eastAsia="es-ES_tradnl"/>
        </w:rPr>
      </w:pPr>
      <w:r w:rsidRPr="00F56CF6">
        <w:rPr>
          <w:rFonts w:ascii="Century Gothic" w:eastAsia="Calibri" w:hAnsi="Century Gothic" w:cs="Arial"/>
          <w:color w:val="000000" w:themeColor="text1"/>
          <w:szCs w:val="24"/>
          <w:lang w:val="es-ES_tradnl" w:eastAsia="es-ES_tradnl"/>
        </w:rPr>
        <w:tab/>
      </w:r>
      <w:r w:rsidRPr="00F56CF6">
        <w:rPr>
          <w:rFonts w:ascii="Century Gothic" w:eastAsia="Calibri" w:hAnsi="Century Gothic" w:cs="Arial"/>
          <w:color w:val="000000" w:themeColor="text1"/>
          <w:lang w:val="es-ES" w:eastAsia="es-ES_tradnl"/>
        </w:rPr>
        <w:t xml:space="preserve">Sin perjuicio de la sujeción al artículo 13 de la Ley 80 de 1993 y de las potestades exorbitantes, la norma precedente exceptúa del EGCAP los contratos “[…] relacionados directamente con las actividades de respuesta, de </w:t>
      </w:r>
      <w:r w:rsidRPr="00F56CF6">
        <w:rPr>
          <w:rFonts w:ascii="Century Gothic" w:eastAsia="Calibri" w:hAnsi="Century Gothic" w:cs="Arial"/>
          <w:color w:val="000000" w:themeColor="text1"/>
          <w:lang w:val="es-ES" w:eastAsia="es-ES_tradnl"/>
        </w:rPr>
        <w:lastRenderedPageBreak/>
        <w:t xml:space="preserve">rehabilitación y reconstrucción de las zonas declaradas en situación de desastre o calamidad pública […]” celebrados por: i) la sociedad fiduciaria que administra los recursos del Fondo Nacional de Gestión del Riesgo, </w:t>
      </w:r>
      <w:proofErr w:type="spellStart"/>
      <w:r w:rsidRPr="00F56CF6">
        <w:rPr>
          <w:rFonts w:ascii="Century Gothic" w:eastAsia="Calibri" w:hAnsi="Century Gothic" w:cs="Arial"/>
          <w:color w:val="000000" w:themeColor="text1"/>
          <w:lang w:val="es-ES" w:eastAsia="es-ES_tradnl"/>
        </w:rPr>
        <w:t>ii</w:t>
      </w:r>
      <w:proofErr w:type="spellEnd"/>
      <w:r w:rsidRPr="00F56CF6">
        <w:rPr>
          <w:rFonts w:ascii="Century Gothic" w:eastAsia="Calibri" w:hAnsi="Century Gothic" w:cs="Arial"/>
          <w:color w:val="000000" w:themeColor="text1"/>
          <w:lang w:val="es-ES" w:eastAsia="es-ES_tradnl"/>
        </w:rPr>
        <w:t xml:space="preserve">) por las entidades ejecutoras que reciban recursos provenientes de este fondo y </w:t>
      </w:r>
      <w:proofErr w:type="spellStart"/>
      <w:r w:rsidRPr="00F56CF6">
        <w:rPr>
          <w:rFonts w:ascii="Century Gothic" w:eastAsia="Calibri" w:hAnsi="Century Gothic" w:cs="Arial"/>
          <w:color w:val="000000" w:themeColor="text1"/>
          <w:lang w:val="es-ES" w:eastAsia="es-ES_tradnl"/>
        </w:rPr>
        <w:t>iii</w:t>
      </w:r>
      <w:proofErr w:type="spellEnd"/>
      <w:r w:rsidRPr="00F56CF6">
        <w:rPr>
          <w:rFonts w:ascii="Century Gothic" w:eastAsia="Calibri" w:hAnsi="Century Gothic" w:cs="Arial"/>
          <w:color w:val="000000" w:themeColor="text1"/>
          <w:lang w:val="es-ES" w:eastAsia="es-ES_tradnl"/>
        </w:rPr>
        <w:t xml:space="preserve">) los celebrados por las entidades territoriales y sus fondos de gestión del riesgo. </w:t>
      </w:r>
    </w:p>
    <w:p w14:paraId="4C84FFA0" w14:textId="77777777" w:rsidR="003C3514" w:rsidRPr="00F56CF6" w:rsidRDefault="003C3514" w:rsidP="003C3514">
      <w:pPr>
        <w:spacing w:after="120" w:line="276" w:lineRule="auto"/>
        <w:ind w:firstLine="709"/>
        <w:jc w:val="both"/>
        <w:rPr>
          <w:rFonts w:ascii="Century Gothic" w:eastAsia="Calibri" w:hAnsi="Century Gothic" w:cs="Arial"/>
          <w:color w:val="000000" w:themeColor="text1"/>
          <w:lang w:val="es-ES" w:eastAsia="es-ES_tradnl"/>
        </w:rPr>
      </w:pPr>
      <w:r w:rsidRPr="00F56CF6">
        <w:rPr>
          <w:rFonts w:ascii="Century Gothic" w:eastAsia="Calibri" w:hAnsi="Century Gothic" w:cs="Arial"/>
          <w:color w:val="000000" w:themeColor="text1"/>
          <w:lang w:val="es-ES" w:eastAsia="es-ES_tradnl"/>
        </w:rPr>
        <w:t xml:space="preserve">Cuando se declare la situación de desastre o la situación de calamidad pública, las instituciones mencionadas antes son las únicas excluidas de la Ley 80 de 1993; las demás siguen cubiertas por el EGCAP, como es el caso de los ministerios, todas las entidades descentralizadas por servicios del orden nacional y territorial, las demás ramas del poder público, los órganos autónomos y, en general, casi todas las instituciones públicas del país. </w:t>
      </w:r>
    </w:p>
    <w:p w14:paraId="254F72D8" w14:textId="77777777" w:rsidR="003C3514" w:rsidRPr="00F56CF6" w:rsidRDefault="003C3514" w:rsidP="003C3514">
      <w:pPr>
        <w:spacing w:after="120" w:line="276" w:lineRule="auto"/>
        <w:ind w:firstLine="708"/>
        <w:jc w:val="both"/>
        <w:rPr>
          <w:rFonts w:ascii="Century Gothic" w:eastAsia="Calibri" w:hAnsi="Century Gothic" w:cs="Arial"/>
          <w:color w:val="000000" w:themeColor="text1"/>
          <w:lang w:val="es-ES" w:eastAsia="es-ES_tradnl"/>
        </w:rPr>
      </w:pPr>
      <w:r w:rsidRPr="00F56CF6">
        <w:rPr>
          <w:rFonts w:ascii="Century Gothic" w:eastAsia="Calibri" w:hAnsi="Century Gothic" w:cs="Arial"/>
          <w:color w:val="000000" w:themeColor="text1"/>
          <w:lang w:val="es-ES" w:eastAsia="es-ES_tradnl"/>
        </w:rPr>
        <w:t xml:space="preserve">Además, según el parágrafo del mismo artículo, solo los contratos celebrados por las entidades territoriales se someten al control fiscal, con independencia de que sean producto de la contratación directa; razón por la cual también recae sobre aquellos que son resultado de procesos de selección competitivos. </w:t>
      </w:r>
    </w:p>
    <w:p w14:paraId="73F59A83" w14:textId="77777777" w:rsidR="003C3514" w:rsidRPr="00F56CF6" w:rsidRDefault="003C3514" w:rsidP="003C3514">
      <w:pPr>
        <w:spacing w:after="120" w:line="276" w:lineRule="auto"/>
        <w:ind w:firstLine="708"/>
        <w:jc w:val="both"/>
        <w:rPr>
          <w:rFonts w:ascii="Century Gothic" w:eastAsia="Calibri" w:hAnsi="Century Gothic" w:cs="Arial"/>
          <w:color w:val="000000" w:themeColor="text1"/>
          <w:lang w:val="es-ES_tradnl" w:eastAsia="es-ES_tradnl"/>
        </w:rPr>
      </w:pPr>
      <w:r w:rsidRPr="00F56CF6">
        <w:rPr>
          <w:rFonts w:ascii="Century Gothic" w:eastAsia="Calibri" w:hAnsi="Century Gothic" w:cs="Arial"/>
          <w:color w:val="000000" w:themeColor="text1"/>
          <w:lang w:val="es-ES_tradnl" w:eastAsia="es-ES_tradnl"/>
        </w:rPr>
        <w:t xml:space="preserve">En otras palabras, la pura y simple declaración de desastre o de calamidad pública conduce a que las autoridades mencionadas atrás se excluyan de la Ley 80 de 1993, y pasen a formar parte del régimen especial de contratación, siempre que los contratos estén relacionados directamente con las actividades de respuesta, de rehabilitación y reconstrucción para superar la situación de calamidad o desastre declarados, caso en el cual, inclusive, podrán pactar poderes excepcionales. </w:t>
      </w:r>
    </w:p>
    <w:p w14:paraId="30358FD2" w14:textId="77777777" w:rsidR="003C3514" w:rsidRPr="00F56CF6" w:rsidRDefault="003C3514" w:rsidP="003C3514">
      <w:pPr>
        <w:spacing w:after="120" w:line="276" w:lineRule="auto"/>
        <w:ind w:firstLine="708"/>
        <w:jc w:val="both"/>
        <w:rPr>
          <w:rFonts w:ascii="Century Gothic" w:eastAsia="Calibri" w:hAnsi="Century Gothic" w:cs="Arial"/>
          <w:color w:val="000000" w:themeColor="text1"/>
          <w:lang w:val="es-ES" w:eastAsia="es-ES_tradnl"/>
        </w:rPr>
      </w:pPr>
      <w:r w:rsidRPr="00F56CF6">
        <w:rPr>
          <w:rFonts w:ascii="Century Gothic" w:eastAsia="Calibri" w:hAnsi="Century Gothic" w:cs="Arial"/>
          <w:color w:val="000000" w:themeColor="text1"/>
          <w:lang w:val="es-ES" w:eastAsia="es-ES_tradnl"/>
        </w:rPr>
        <w:t xml:space="preserve">Este régimen especial de derecho se recuerda, está moderado por la aplicación de reglas y principios provenientes de normas de derecho administrativo; tal es el caso de los principios de la función administrativa y de la gestión fiscal y la obligación relativa a la publicación en el SECOP. </w:t>
      </w:r>
    </w:p>
    <w:p w14:paraId="11DB4B6D" w14:textId="77777777" w:rsidR="003C3514" w:rsidRPr="00F56CF6" w:rsidRDefault="003C3514" w:rsidP="003C3514">
      <w:pPr>
        <w:spacing w:after="0" w:line="276" w:lineRule="auto"/>
        <w:ind w:firstLine="709"/>
        <w:jc w:val="both"/>
        <w:rPr>
          <w:rFonts w:ascii="Century Gothic" w:eastAsia="Times New Roman" w:hAnsi="Century Gothic" w:cs="Times New Roman"/>
          <w:lang w:eastAsia="es-ES_tradnl"/>
        </w:rPr>
      </w:pPr>
      <w:r w:rsidRPr="00F56CF6">
        <w:rPr>
          <w:rFonts w:ascii="Century Gothic" w:eastAsia="Calibri" w:hAnsi="Century Gothic" w:cs="Arial"/>
          <w:color w:val="000000" w:themeColor="text1"/>
          <w:lang w:val="es-ES" w:eastAsia="es-ES_tradnl"/>
        </w:rPr>
        <w:t>Teniendo en cuenta el objeto de su consulta, a continuación, se analizará si una</w:t>
      </w:r>
      <w:r w:rsidRPr="00F56CF6">
        <w:rPr>
          <w:rFonts w:ascii="Century Gothic" w:eastAsia="Times New Roman" w:hAnsi="Century Gothic" w:cs="Times New Roman"/>
          <w:lang w:eastAsia="es-ES_tradnl"/>
        </w:rPr>
        <w:t xml:space="preserve"> vez se declare el retorno a la normalidad de una calamidad pública, la Entidad Estatal puede seguir contratando bajo el régimen especial </w:t>
      </w:r>
      <w:r w:rsidRPr="00F56CF6">
        <w:rPr>
          <w:rFonts w:ascii="Century Gothic" w:eastAsia="Century Gothic" w:hAnsi="Century Gothic" w:cs="Century Gothic"/>
          <w:lang w:val="es-ES" w:eastAsia="es-ES_tradnl"/>
        </w:rPr>
        <w:t>las actividades relacionadas con la rehabilitación y reconstrucción de las áreas afectadas</w:t>
      </w:r>
      <w:r w:rsidRPr="00F56CF6">
        <w:rPr>
          <w:rFonts w:ascii="Century Gothic" w:eastAsia="Times New Roman" w:hAnsi="Century Gothic" w:cs="Times New Roman"/>
          <w:lang w:eastAsia="es-ES_tradnl"/>
        </w:rPr>
        <w:t xml:space="preserve">. A efectos de responder al interrogante, es menester estudiar el artículo 64 de la Ley </w:t>
      </w:r>
      <w:r w:rsidRPr="00F56CF6">
        <w:rPr>
          <w:rFonts w:ascii="Century Gothic" w:eastAsia="Calibri" w:hAnsi="Century Gothic" w:cs="Arial"/>
          <w:color w:val="000000" w:themeColor="text1"/>
          <w:lang w:val="es-ES_tradnl" w:eastAsia="es-ES_tradnl"/>
        </w:rPr>
        <w:t>1523 de 2012</w:t>
      </w:r>
      <w:r w:rsidRPr="00F56CF6">
        <w:rPr>
          <w:rFonts w:ascii="Century Gothic" w:eastAsia="Times New Roman" w:hAnsi="Century Gothic" w:cs="Times New Roman"/>
          <w:lang w:eastAsia="es-ES_tradnl"/>
        </w:rPr>
        <w:t xml:space="preserve">, el cual dispone: </w:t>
      </w:r>
    </w:p>
    <w:p w14:paraId="24E949CC" w14:textId="77777777" w:rsidR="003C3514" w:rsidRPr="00F56CF6" w:rsidRDefault="003C3514" w:rsidP="003C3514">
      <w:pPr>
        <w:spacing w:after="0" w:line="276" w:lineRule="auto"/>
        <w:ind w:firstLine="709"/>
        <w:jc w:val="both"/>
        <w:rPr>
          <w:rFonts w:ascii="Century Gothic" w:eastAsia="Times New Roman" w:hAnsi="Century Gothic" w:cs="Times New Roman"/>
          <w:lang w:eastAsia="es-ES_tradnl"/>
        </w:rPr>
      </w:pPr>
    </w:p>
    <w:p w14:paraId="24C0EF9A" w14:textId="77777777" w:rsidR="003C3514" w:rsidRPr="00F56CF6" w:rsidRDefault="003C3514" w:rsidP="003C3514">
      <w:pPr>
        <w:spacing w:after="0" w:line="240" w:lineRule="auto"/>
        <w:ind w:left="709" w:right="709"/>
        <w:jc w:val="both"/>
        <w:textAlignment w:val="baseline"/>
        <w:rPr>
          <w:rFonts w:ascii="Century Gothic" w:eastAsia="Times New Roman" w:hAnsi="Century Gothic" w:cs="Arial"/>
          <w:sz w:val="20"/>
          <w:szCs w:val="20"/>
          <w:lang w:eastAsia="es-CO"/>
        </w:rPr>
      </w:pPr>
      <w:r w:rsidRPr="00F56CF6">
        <w:rPr>
          <w:rFonts w:ascii="Century Gothic" w:eastAsia="Times New Roman" w:hAnsi="Century Gothic" w:cs="Arial"/>
          <w:sz w:val="20"/>
          <w:szCs w:val="20"/>
          <w:lang w:eastAsia="es-CO"/>
        </w:rPr>
        <w:lastRenderedPageBreak/>
        <w:t>“Artículo 64. RETORNO A LA NORMALIDAD.</w:t>
      </w:r>
      <w:r w:rsidRPr="00F56CF6">
        <w:rPr>
          <w:rFonts w:ascii="Arial" w:eastAsia="Times New Roman" w:hAnsi="Arial" w:cs="Arial"/>
          <w:sz w:val="20"/>
          <w:szCs w:val="20"/>
          <w:lang w:eastAsia="es-CO"/>
        </w:rPr>
        <w:t> </w:t>
      </w:r>
      <w:r w:rsidRPr="00F56CF6">
        <w:rPr>
          <w:rFonts w:ascii="Century Gothic" w:eastAsia="Times New Roman" w:hAnsi="Century Gothic" w:cs="Arial"/>
          <w:sz w:val="20"/>
          <w:szCs w:val="20"/>
          <w:lang w:eastAsia="es-CO"/>
        </w:rPr>
        <w:t xml:space="preserve">El </w:t>
      </w:r>
      <w:proofErr w:type="gramStart"/>
      <w:r w:rsidRPr="00F56CF6">
        <w:rPr>
          <w:rFonts w:ascii="Century Gothic" w:eastAsia="Times New Roman" w:hAnsi="Century Gothic" w:cs="Arial"/>
          <w:sz w:val="20"/>
          <w:szCs w:val="20"/>
          <w:lang w:eastAsia="es-CO"/>
        </w:rPr>
        <w:t>Presidente</w:t>
      </w:r>
      <w:proofErr w:type="gramEnd"/>
      <w:r w:rsidRPr="00F56CF6">
        <w:rPr>
          <w:rFonts w:ascii="Century Gothic" w:eastAsia="Times New Roman" w:hAnsi="Century Gothic" w:cs="Arial"/>
          <w:sz w:val="20"/>
          <w:szCs w:val="20"/>
          <w:lang w:eastAsia="es-CO"/>
        </w:rPr>
        <w:t xml:space="preserve"> de la República, previa recomendación del Consejo Nacional, decretará que la situación de desastre ha terminado y que ha retornado la normalidad. Sin embargo, podrá disponer en el mismo decreto que continuarán aplicándose, total o parcialmente, las normas especiales habilitadas para la situación de desastre, durante la ejecución de las tareas de rehabilitación y reconstrucción. </w:t>
      </w:r>
    </w:p>
    <w:p w14:paraId="18B4AE48" w14:textId="77777777" w:rsidR="003C3514" w:rsidRPr="00F56CF6" w:rsidRDefault="003C3514" w:rsidP="003C3514">
      <w:pPr>
        <w:spacing w:after="0" w:line="240" w:lineRule="auto"/>
        <w:ind w:left="709" w:right="709"/>
        <w:jc w:val="both"/>
        <w:textAlignment w:val="baseline"/>
        <w:rPr>
          <w:rFonts w:ascii="Century Gothic" w:eastAsia="Times New Roman" w:hAnsi="Century Gothic" w:cs="Segoe UI"/>
          <w:sz w:val="20"/>
          <w:szCs w:val="20"/>
          <w:lang w:eastAsia="es-CO"/>
        </w:rPr>
      </w:pPr>
    </w:p>
    <w:p w14:paraId="668EB0A2" w14:textId="77777777" w:rsidR="003C3514" w:rsidRPr="00F56CF6" w:rsidRDefault="003C3514" w:rsidP="003C3514">
      <w:pPr>
        <w:spacing w:after="0" w:line="240" w:lineRule="auto"/>
        <w:ind w:left="709" w:right="709"/>
        <w:jc w:val="both"/>
        <w:textAlignment w:val="baseline"/>
        <w:rPr>
          <w:rFonts w:ascii="Century Gothic" w:eastAsia="Times New Roman" w:hAnsi="Century Gothic" w:cs="Segoe UI"/>
          <w:sz w:val="20"/>
          <w:szCs w:val="20"/>
          <w:lang w:eastAsia="es-CO"/>
        </w:rPr>
      </w:pPr>
      <w:r w:rsidRPr="00F56CF6">
        <w:rPr>
          <w:rFonts w:ascii="Century Gothic" w:eastAsia="Times New Roman" w:hAnsi="Century Gothic" w:cs="Arial"/>
          <w:sz w:val="20"/>
          <w:szCs w:val="20"/>
          <w:lang w:eastAsia="es-CO"/>
        </w:rPr>
        <w:t>Cuando se trate de declaratoria de situación de calamidad pública, previa recomendación del consejo territorial correspondiente, el gobernador o alcalde, mediante decreto, declarará el retorno a la normalidad y dispondrá en el mismo cómo continuarán aplicándose las normas especiales habilitadas para la situación de calamidad pública, durante la ejecución de las tareas de rehabilitación y reconstrucción y la participación de las entidades públicas, privadas y comunitarias en las mismas. </w:t>
      </w:r>
    </w:p>
    <w:p w14:paraId="0B1B24B3" w14:textId="77777777" w:rsidR="003C3514" w:rsidRPr="00F56CF6" w:rsidRDefault="003C3514" w:rsidP="003C3514">
      <w:pPr>
        <w:spacing w:after="0" w:line="240" w:lineRule="auto"/>
        <w:ind w:left="709" w:right="709"/>
        <w:jc w:val="both"/>
        <w:textAlignment w:val="baseline"/>
        <w:rPr>
          <w:rFonts w:ascii="Century Gothic" w:eastAsia="Times New Roman" w:hAnsi="Century Gothic" w:cs="Segoe UI"/>
          <w:sz w:val="20"/>
          <w:szCs w:val="20"/>
          <w:lang w:eastAsia="es-CO"/>
        </w:rPr>
      </w:pPr>
    </w:p>
    <w:p w14:paraId="2B5BA572" w14:textId="77777777" w:rsidR="003C3514" w:rsidRPr="00F56CF6" w:rsidRDefault="003C3514" w:rsidP="003C3514">
      <w:pPr>
        <w:spacing w:after="0" w:line="240" w:lineRule="auto"/>
        <w:ind w:left="709" w:right="709"/>
        <w:jc w:val="both"/>
        <w:textAlignment w:val="baseline"/>
        <w:rPr>
          <w:rFonts w:ascii="Century Gothic" w:eastAsia="Times New Roman" w:hAnsi="Century Gothic" w:cs="Segoe UI"/>
          <w:sz w:val="20"/>
          <w:szCs w:val="20"/>
          <w:lang w:eastAsia="es-CO"/>
        </w:rPr>
      </w:pPr>
      <w:r w:rsidRPr="00F56CF6">
        <w:rPr>
          <w:rFonts w:ascii="Century Gothic" w:eastAsia="Times New Roman" w:hAnsi="Century Gothic" w:cs="Arial"/>
          <w:sz w:val="20"/>
          <w:szCs w:val="20"/>
          <w:lang w:eastAsia="es-CO"/>
        </w:rPr>
        <w:t>PARÁGRAFO.</w:t>
      </w:r>
      <w:r w:rsidRPr="00F56CF6">
        <w:rPr>
          <w:rFonts w:ascii="Arial" w:eastAsia="Times New Roman" w:hAnsi="Arial" w:cs="Arial"/>
          <w:sz w:val="20"/>
          <w:szCs w:val="20"/>
          <w:lang w:eastAsia="es-CO"/>
        </w:rPr>
        <w:t> </w:t>
      </w:r>
      <w:r w:rsidRPr="00F56CF6">
        <w:rPr>
          <w:rFonts w:ascii="Century Gothic" w:eastAsia="Times New Roman" w:hAnsi="Century Gothic" w:cs="Arial"/>
          <w:sz w:val="20"/>
          <w:szCs w:val="20"/>
          <w:lang w:eastAsia="es-CO"/>
        </w:rPr>
        <w:t>El t</w:t>
      </w:r>
      <w:r w:rsidRPr="00F56CF6">
        <w:rPr>
          <w:rFonts w:ascii="Century Gothic" w:eastAsia="Times New Roman" w:hAnsi="Century Gothic" w:cs="Century Gothic"/>
          <w:sz w:val="20"/>
          <w:szCs w:val="20"/>
          <w:lang w:eastAsia="es-CO"/>
        </w:rPr>
        <w:t>é</w:t>
      </w:r>
      <w:r w:rsidRPr="00F56CF6">
        <w:rPr>
          <w:rFonts w:ascii="Century Gothic" w:eastAsia="Times New Roman" w:hAnsi="Century Gothic" w:cs="Arial"/>
          <w:sz w:val="20"/>
          <w:szCs w:val="20"/>
          <w:lang w:eastAsia="es-CO"/>
        </w:rPr>
        <w:t>rmino para la declaratoria de retorno a la normalidad no podrá exceder de seis (6) meses para la declaratoria de calamidad pública y de doce (12) meses para la declaratoria de situación de desastre, en estos casos, podrá prorrogarse por una vez y hasta por el mismo término, previo concepto favorable del Consejo Nacional o territorial, para la gestión del riesgo, según el caso. Los términos comenzarán a contarse a partir del día siguiente de la expedición del decreto presidencial o del acto administrativo que declaró la situación de desastre o calamidad pública”. </w:t>
      </w:r>
    </w:p>
    <w:p w14:paraId="75E6C5A7" w14:textId="77777777" w:rsidR="003C3514" w:rsidRPr="00F56CF6" w:rsidRDefault="003C3514" w:rsidP="003C3514">
      <w:pPr>
        <w:spacing w:after="0" w:line="276" w:lineRule="auto"/>
        <w:ind w:firstLine="708"/>
        <w:jc w:val="both"/>
        <w:rPr>
          <w:rFonts w:ascii="Times New Roman" w:eastAsia="Times New Roman" w:hAnsi="Times New Roman" w:cs="Times New Roman"/>
          <w:lang w:eastAsia="es-ES_tradnl"/>
        </w:rPr>
      </w:pPr>
    </w:p>
    <w:p w14:paraId="31397D32" w14:textId="77777777" w:rsidR="003C3514" w:rsidRPr="00F56CF6" w:rsidRDefault="003C3514" w:rsidP="003C3514">
      <w:pPr>
        <w:spacing w:after="120" w:line="276" w:lineRule="auto"/>
        <w:ind w:firstLine="709"/>
        <w:jc w:val="both"/>
        <w:rPr>
          <w:rFonts w:ascii="Century Gothic" w:eastAsia="Times New Roman" w:hAnsi="Century Gothic" w:cs="Times New Roman"/>
          <w:lang w:eastAsia="es-ES_tradnl"/>
        </w:rPr>
      </w:pPr>
      <w:r w:rsidRPr="00F56CF6">
        <w:rPr>
          <w:rFonts w:ascii="Century Gothic" w:eastAsia="Times New Roman" w:hAnsi="Century Gothic" w:cs="Times New Roman"/>
          <w:lang w:eastAsia="es-ES_tradnl"/>
        </w:rPr>
        <w:t xml:space="preserve">Conforme la disposición citada, en los eventos de calamidad pública, el ente territorial, en el acto administrativo que declara el retorno a la normalidad, puede disponer, entre otras, que las medidas especiales de contratación dispuestas en el régimen especial para la situación de calamidad pública, continuaran aplicándose mientras estén en ejecución las tareas de rehabilitación y reconstrucción contenidas en el correspondiente plan de acción específico para la recuperación de las afectaciones. </w:t>
      </w:r>
    </w:p>
    <w:p w14:paraId="0584C5CD" w14:textId="1570308E" w:rsidR="003C3514" w:rsidRPr="00F56CF6" w:rsidRDefault="003C3514" w:rsidP="003C3514">
      <w:pPr>
        <w:spacing w:after="120" w:line="276" w:lineRule="auto"/>
        <w:ind w:firstLine="709"/>
        <w:jc w:val="both"/>
        <w:rPr>
          <w:rFonts w:ascii="Century Gothic" w:eastAsia="Times New Roman" w:hAnsi="Century Gothic" w:cs="Times New Roman"/>
          <w:lang w:eastAsia="es-ES_tradnl"/>
        </w:rPr>
      </w:pPr>
      <w:r w:rsidRPr="00F56CF6">
        <w:rPr>
          <w:rFonts w:ascii="Century Gothic" w:eastAsia="Times New Roman" w:hAnsi="Century Gothic" w:cs="Arial"/>
          <w:lang w:eastAsia="es-ES_tradnl"/>
        </w:rPr>
        <w:t>Así las cosas, la autoridad competente decretará que la situación de desastre ha terminado y que ha retornado la normalidad y, en el mismo acto, podrá disponer que continuarán aplicándose, total o parcialmente, las normas especiales habilitadas para la situación de desastre, durante la ejecución de las tareas de rehabilitación y reconstrucción</w:t>
      </w:r>
      <w:r w:rsidR="002D0E25">
        <w:rPr>
          <w:rFonts w:ascii="Century Gothic" w:eastAsia="Times New Roman" w:hAnsi="Century Gothic" w:cs="Arial"/>
          <w:lang w:eastAsia="es-ES_tradnl"/>
        </w:rPr>
        <w:t>.</w:t>
      </w:r>
    </w:p>
    <w:p w14:paraId="51A50CC2" w14:textId="77777777" w:rsidR="003C3514" w:rsidRPr="00F56CF6" w:rsidRDefault="003C3514" w:rsidP="003C3514">
      <w:pPr>
        <w:spacing w:after="120" w:line="276" w:lineRule="auto"/>
        <w:ind w:firstLine="709"/>
        <w:jc w:val="both"/>
        <w:rPr>
          <w:rFonts w:ascii="Century Gothic" w:eastAsia="Times New Roman" w:hAnsi="Century Gothic" w:cs="Times New Roman"/>
          <w:lang w:eastAsia="es-ES_tradnl"/>
        </w:rPr>
      </w:pPr>
      <w:r w:rsidRPr="00F56CF6">
        <w:rPr>
          <w:rFonts w:ascii="Century Gothic" w:eastAsia="Times New Roman" w:hAnsi="Century Gothic" w:cs="Times New Roman"/>
          <w:lang w:eastAsia="es-ES_tradnl"/>
        </w:rPr>
        <w:t xml:space="preserve">Sin perjuicio de lo anterior, debe advertirse que la misma norma contempló una condición resolutoria respecto de las medidas especiales de contratación, pues la norma señala que se podrá seguir contratando bajo el régimen especial de contratación siempre y cuando se extienda su aplicación en el tiempo </w:t>
      </w:r>
      <w:r w:rsidRPr="00F56CF6">
        <w:rPr>
          <w:rFonts w:ascii="Century Gothic" w:eastAsia="Times New Roman" w:hAnsi="Century Gothic" w:cs="Times New Roman"/>
          <w:lang w:eastAsia="es-ES_tradnl"/>
        </w:rPr>
        <w:lastRenderedPageBreak/>
        <w:t>conforme a la norma que declara el retorno a la normalidad. Esto significa que, el mencionado régimen especial de contratación se puede aplicar solamente si así lo señala el acto administrativo mediante el cual se declara el retorno a la normalidad y por el tiempo que permanezca la ejecución de tareas de rehabilitación y reconstrucción conforme al plan de acción.</w:t>
      </w:r>
    </w:p>
    <w:p w14:paraId="43E74CA9" w14:textId="77777777" w:rsidR="003C3514" w:rsidRPr="00F56CF6" w:rsidRDefault="003C3514" w:rsidP="003C3514">
      <w:pPr>
        <w:spacing w:after="0" w:line="276" w:lineRule="auto"/>
        <w:ind w:firstLine="709"/>
        <w:jc w:val="both"/>
        <w:rPr>
          <w:rFonts w:ascii="Century Gothic" w:eastAsia="Times New Roman" w:hAnsi="Century Gothic" w:cs="Times New Roman"/>
          <w:lang w:eastAsia="es-ES_tradnl"/>
        </w:rPr>
      </w:pPr>
      <w:r w:rsidRPr="00F56CF6">
        <w:rPr>
          <w:rFonts w:ascii="Century Gothic" w:eastAsia="Times New Roman" w:hAnsi="Century Gothic" w:cs="Times New Roman"/>
          <w:lang w:eastAsia="es-ES_tradnl"/>
        </w:rPr>
        <w:t xml:space="preserve">Frente a la pregunta respecto al tiempo por el cual se pueden seguir contratando bajo el régimen especial de contratación, esta Agencia considera que, de conformidad con el parágrafo del artículo 64 de la Ley 1523 de 2012, el término de retorno a la normalidad no podrá exceder los seis (6) meses, contados a partir del día siguiente del acto que declaró la calamidad pública, término que podrá ser prorrogado por una sola vez y hasta por el mismo término, por tanto, es durante este periodo en el cual se podrá aplicar el régimen especial.  </w:t>
      </w:r>
    </w:p>
    <w:p w14:paraId="1B74D599" w14:textId="77777777" w:rsidR="003C3514" w:rsidRPr="00F56CF6" w:rsidRDefault="003C3514" w:rsidP="003C3514">
      <w:pPr>
        <w:spacing w:after="0" w:line="276" w:lineRule="auto"/>
        <w:ind w:firstLine="709"/>
        <w:jc w:val="both"/>
        <w:rPr>
          <w:rFonts w:ascii="Century Gothic" w:eastAsia="Times New Roman" w:hAnsi="Century Gothic" w:cs="Arial"/>
          <w:lang w:eastAsia="es-CO"/>
        </w:rPr>
      </w:pPr>
    </w:p>
    <w:p w14:paraId="6C331F21" w14:textId="77777777" w:rsidR="003C3514" w:rsidRPr="00F56CF6" w:rsidRDefault="003C3514" w:rsidP="003C3514">
      <w:pPr>
        <w:spacing w:after="0" w:line="276" w:lineRule="auto"/>
        <w:jc w:val="both"/>
        <w:rPr>
          <w:rFonts w:ascii="Century Gothic" w:eastAsia="Century Gothic" w:hAnsi="Century Gothic" w:cs="Century Gothic"/>
          <w:b/>
          <w:bCs/>
          <w:lang w:val="es-ES" w:eastAsia="es-ES_tradnl"/>
        </w:rPr>
      </w:pPr>
      <w:r w:rsidRPr="00F56CF6">
        <w:rPr>
          <w:rFonts w:ascii="Century Gothic" w:eastAsia="Century Gothic" w:hAnsi="Century Gothic" w:cs="Century Gothic"/>
          <w:b/>
          <w:bCs/>
          <w:lang w:val="es-ES" w:eastAsia="es-ES_tradnl"/>
        </w:rPr>
        <w:t>3. Respuesta</w:t>
      </w:r>
    </w:p>
    <w:p w14:paraId="003E18F2" w14:textId="77777777" w:rsidR="003C3514" w:rsidRPr="00F56CF6" w:rsidRDefault="003C3514" w:rsidP="003C3514">
      <w:pPr>
        <w:spacing w:after="0" w:line="276" w:lineRule="auto"/>
        <w:jc w:val="both"/>
        <w:rPr>
          <w:rFonts w:ascii="Century Gothic" w:eastAsia="Century Gothic" w:hAnsi="Century Gothic" w:cs="Century Gothic"/>
          <w:lang w:val="es-ES" w:eastAsia="es-ES_tradnl"/>
        </w:rPr>
      </w:pPr>
    </w:p>
    <w:p w14:paraId="694FBB60" w14:textId="77777777" w:rsidR="003C3514" w:rsidRPr="00F56CF6" w:rsidRDefault="003C3514" w:rsidP="003C3514">
      <w:pPr>
        <w:spacing w:after="0" w:line="240" w:lineRule="auto"/>
        <w:ind w:left="709" w:right="709"/>
        <w:jc w:val="both"/>
        <w:rPr>
          <w:rFonts w:ascii="Century Gothic" w:eastAsia="Century Gothic" w:hAnsi="Century Gothic" w:cs="Century Gothic"/>
          <w:sz w:val="20"/>
          <w:szCs w:val="20"/>
          <w:lang w:eastAsia="es-ES_tradnl"/>
        </w:rPr>
      </w:pPr>
      <w:r w:rsidRPr="00F56CF6">
        <w:rPr>
          <w:rFonts w:ascii="Century Gothic" w:eastAsia="Century Gothic" w:hAnsi="Century Gothic" w:cs="Century Gothic"/>
          <w:sz w:val="20"/>
          <w:szCs w:val="20"/>
          <w:lang w:eastAsia="es-ES_tradnl"/>
        </w:rPr>
        <w:t>“[…]</w:t>
      </w:r>
    </w:p>
    <w:p w14:paraId="32D44C4F" w14:textId="77777777" w:rsidR="003C3514" w:rsidRPr="00F56CF6" w:rsidRDefault="003C3514" w:rsidP="003C3514">
      <w:pPr>
        <w:spacing w:after="0" w:line="240" w:lineRule="auto"/>
        <w:ind w:left="709" w:right="709"/>
        <w:jc w:val="both"/>
        <w:rPr>
          <w:rFonts w:ascii="Century Gothic" w:eastAsia="Century Gothic" w:hAnsi="Century Gothic" w:cs="Century Gothic"/>
          <w:sz w:val="20"/>
          <w:szCs w:val="20"/>
          <w:lang w:eastAsia="es-ES_tradnl"/>
        </w:rPr>
      </w:pPr>
    </w:p>
    <w:p w14:paraId="15805349" w14:textId="77777777" w:rsidR="003C3514" w:rsidRPr="00F56CF6" w:rsidRDefault="003C3514" w:rsidP="003C3514">
      <w:pPr>
        <w:spacing w:after="0" w:line="240" w:lineRule="auto"/>
        <w:ind w:left="709" w:right="709"/>
        <w:jc w:val="both"/>
        <w:rPr>
          <w:rFonts w:ascii="Century Gothic" w:eastAsia="Century Gothic" w:hAnsi="Century Gothic" w:cs="Century Gothic"/>
          <w:sz w:val="20"/>
          <w:szCs w:val="20"/>
          <w:lang w:val="es-ES" w:eastAsia="es-ES_tradnl"/>
        </w:rPr>
      </w:pPr>
      <w:r w:rsidRPr="00F56CF6">
        <w:rPr>
          <w:rFonts w:ascii="Century Gothic" w:eastAsia="Century Gothic" w:hAnsi="Century Gothic" w:cs="Century Gothic"/>
          <w:sz w:val="20"/>
          <w:szCs w:val="20"/>
          <w:lang w:val="es-ES" w:eastAsia="es-ES_tradnl"/>
        </w:rPr>
        <w:t xml:space="preserve">¿Puede una Entidad en el marco de la declaratoria de retorno a la normalidad de una situación de Calamidad Pública, disponer que se seguirá haciendo uso del régimen especial de contratación para la contratación de las actividades que se encuentran definidas en el plan de acción </w:t>
      </w:r>
      <w:proofErr w:type="spellStart"/>
      <w:r w:rsidRPr="00F56CF6">
        <w:rPr>
          <w:rFonts w:ascii="Century Gothic" w:eastAsia="Century Gothic" w:hAnsi="Century Gothic" w:cs="Century Gothic"/>
          <w:sz w:val="20"/>
          <w:szCs w:val="20"/>
          <w:lang w:val="es-ES" w:eastAsia="es-ES_tradnl"/>
        </w:rPr>
        <w:t>especifico</w:t>
      </w:r>
      <w:proofErr w:type="spellEnd"/>
      <w:r w:rsidRPr="00F56CF6">
        <w:rPr>
          <w:rFonts w:ascii="Century Gothic" w:eastAsia="Century Gothic" w:hAnsi="Century Gothic" w:cs="Century Gothic"/>
          <w:sz w:val="20"/>
          <w:szCs w:val="20"/>
          <w:lang w:val="es-ES" w:eastAsia="es-ES_tradnl"/>
        </w:rPr>
        <w:t xml:space="preserve"> para la rehabilitación y reconstrucción de las áreas afectadas?” </w:t>
      </w:r>
    </w:p>
    <w:p w14:paraId="7707D02A" w14:textId="77777777" w:rsidR="003C3514" w:rsidRPr="00F56CF6" w:rsidRDefault="003C3514" w:rsidP="003C3514">
      <w:pPr>
        <w:spacing w:after="0" w:line="240" w:lineRule="auto"/>
        <w:ind w:right="709"/>
        <w:jc w:val="both"/>
        <w:rPr>
          <w:rFonts w:ascii="Century Gothic" w:eastAsia="Century Gothic" w:hAnsi="Century Gothic" w:cs="Century Gothic"/>
          <w:sz w:val="20"/>
          <w:szCs w:val="20"/>
          <w:lang w:val="es-ES" w:eastAsia="es-ES_tradnl"/>
        </w:rPr>
      </w:pPr>
    </w:p>
    <w:p w14:paraId="01C9C164" w14:textId="77777777" w:rsidR="003C3514" w:rsidRPr="00F56CF6" w:rsidRDefault="003C3514" w:rsidP="003C3514">
      <w:pPr>
        <w:spacing w:after="0" w:line="276" w:lineRule="auto"/>
        <w:jc w:val="both"/>
        <w:rPr>
          <w:rFonts w:ascii="Century Gothic" w:eastAsia="Times New Roman" w:hAnsi="Century Gothic" w:cs="Times New Roman"/>
          <w:lang w:eastAsia="es-ES_tradnl"/>
        </w:rPr>
      </w:pPr>
      <w:r w:rsidRPr="00F56CF6">
        <w:rPr>
          <w:rFonts w:ascii="Century Gothic" w:eastAsia="Times New Roman" w:hAnsi="Century Gothic" w:cs="Times New Roman"/>
          <w:lang w:eastAsia="es-ES_tradnl"/>
        </w:rPr>
        <w:t xml:space="preserve"> A efectos de responder al interrogante, es menester analizar el artículo 64 de la Ley </w:t>
      </w:r>
      <w:r w:rsidRPr="00F56CF6">
        <w:rPr>
          <w:rFonts w:ascii="Century Gothic" w:eastAsia="Calibri" w:hAnsi="Century Gothic" w:cs="Arial"/>
          <w:color w:val="000000" w:themeColor="text1"/>
          <w:lang w:val="es-ES_tradnl" w:eastAsia="es-ES_tradnl"/>
        </w:rPr>
        <w:t>1523 de 2012</w:t>
      </w:r>
      <w:r w:rsidRPr="00F56CF6">
        <w:rPr>
          <w:rFonts w:ascii="Century Gothic" w:eastAsia="Times New Roman" w:hAnsi="Century Gothic" w:cs="Times New Roman"/>
          <w:lang w:eastAsia="es-ES_tradnl"/>
        </w:rPr>
        <w:t xml:space="preserve">, el cual dispone: </w:t>
      </w:r>
    </w:p>
    <w:p w14:paraId="340CBC9F" w14:textId="77777777" w:rsidR="003C3514" w:rsidRPr="00F56CF6" w:rsidRDefault="003C3514" w:rsidP="003C3514">
      <w:pPr>
        <w:spacing w:after="0" w:line="276" w:lineRule="auto"/>
        <w:ind w:firstLine="709"/>
        <w:jc w:val="both"/>
        <w:rPr>
          <w:rFonts w:ascii="Century Gothic" w:eastAsia="Times New Roman" w:hAnsi="Century Gothic" w:cs="Times New Roman"/>
          <w:lang w:eastAsia="es-ES_tradnl"/>
        </w:rPr>
      </w:pPr>
    </w:p>
    <w:p w14:paraId="67ACE871" w14:textId="77777777" w:rsidR="003C3514" w:rsidRPr="00F56CF6" w:rsidRDefault="003C3514" w:rsidP="003C3514">
      <w:pPr>
        <w:spacing w:after="0" w:line="240" w:lineRule="auto"/>
        <w:ind w:left="709" w:right="709"/>
        <w:jc w:val="both"/>
        <w:textAlignment w:val="baseline"/>
        <w:rPr>
          <w:rFonts w:ascii="Century Gothic" w:eastAsia="Times New Roman" w:hAnsi="Century Gothic" w:cs="Arial"/>
          <w:sz w:val="20"/>
          <w:szCs w:val="20"/>
          <w:lang w:eastAsia="es-CO"/>
        </w:rPr>
      </w:pPr>
      <w:r w:rsidRPr="00F56CF6">
        <w:rPr>
          <w:rFonts w:ascii="Century Gothic" w:eastAsia="Times New Roman" w:hAnsi="Century Gothic" w:cs="Arial"/>
          <w:sz w:val="20"/>
          <w:szCs w:val="20"/>
          <w:lang w:eastAsia="es-CO"/>
        </w:rPr>
        <w:t>“Artículo 64. RETORNO A LA NORMALIDAD.</w:t>
      </w:r>
      <w:r w:rsidRPr="00F56CF6">
        <w:rPr>
          <w:rFonts w:ascii="Arial" w:eastAsia="Times New Roman" w:hAnsi="Arial" w:cs="Arial"/>
          <w:sz w:val="20"/>
          <w:szCs w:val="20"/>
          <w:lang w:eastAsia="es-CO"/>
        </w:rPr>
        <w:t> </w:t>
      </w:r>
      <w:r w:rsidRPr="00F56CF6">
        <w:rPr>
          <w:rFonts w:ascii="Century Gothic" w:eastAsia="Times New Roman" w:hAnsi="Century Gothic" w:cs="Arial"/>
          <w:sz w:val="20"/>
          <w:szCs w:val="20"/>
          <w:lang w:eastAsia="es-CO"/>
        </w:rPr>
        <w:t xml:space="preserve">El </w:t>
      </w:r>
      <w:proofErr w:type="gramStart"/>
      <w:r w:rsidRPr="00F56CF6">
        <w:rPr>
          <w:rFonts w:ascii="Century Gothic" w:eastAsia="Times New Roman" w:hAnsi="Century Gothic" w:cs="Arial"/>
          <w:sz w:val="20"/>
          <w:szCs w:val="20"/>
          <w:lang w:eastAsia="es-CO"/>
        </w:rPr>
        <w:t>Presidente</w:t>
      </w:r>
      <w:proofErr w:type="gramEnd"/>
      <w:r w:rsidRPr="00F56CF6">
        <w:rPr>
          <w:rFonts w:ascii="Century Gothic" w:eastAsia="Times New Roman" w:hAnsi="Century Gothic" w:cs="Arial"/>
          <w:sz w:val="20"/>
          <w:szCs w:val="20"/>
          <w:lang w:eastAsia="es-CO"/>
        </w:rPr>
        <w:t xml:space="preserve"> de la República, previa recomendación del Consejo Nacional, decretará que la situación de desastre ha terminado y que ha retornado la normalidad. Sin embargo, podrá disponer en el mismo decreto que continuarán aplicándose, total o parcialmente, las normas especiales habilitadas para la situación de desastre, durante la ejecución de las tareas de rehabilitación y reconstrucción. </w:t>
      </w:r>
    </w:p>
    <w:p w14:paraId="6F5E2F3C" w14:textId="77777777" w:rsidR="003C3514" w:rsidRPr="00F56CF6" w:rsidRDefault="003C3514" w:rsidP="003C3514">
      <w:pPr>
        <w:spacing w:after="0" w:line="240" w:lineRule="auto"/>
        <w:ind w:left="709" w:right="709"/>
        <w:jc w:val="both"/>
        <w:textAlignment w:val="baseline"/>
        <w:rPr>
          <w:rFonts w:ascii="Century Gothic" w:eastAsia="Times New Roman" w:hAnsi="Century Gothic" w:cs="Segoe UI"/>
          <w:sz w:val="20"/>
          <w:szCs w:val="20"/>
          <w:lang w:eastAsia="es-CO"/>
        </w:rPr>
      </w:pPr>
    </w:p>
    <w:p w14:paraId="0B46F820" w14:textId="77777777" w:rsidR="003C3514" w:rsidRPr="00F56CF6" w:rsidRDefault="003C3514" w:rsidP="003C3514">
      <w:pPr>
        <w:spacing w:after="0" w:line="240" w:lineRule="auto"/>
        <w:ind w:left="709" w:right="709"/>
        <w:jc w:val="both"/>
        <w:textAlignment w:val="baseline"/>
        <w:rPr>
          <w:rFonts w:ascii="Century Gothic" w:eastAsia="Times New Roman" w:hAnsi="Century Gothic" w:cs="Segoe UI"/>
          <w:sz w:val="20"/>
          <w:szCs w:val="20"/>
          <w:lang w:eastAsia="es-CO"/>
        </w:rPr>
      </w:pPr>
      <w:r w:rsidRPr="00F56CF6">
        <w:rPr>
          <w:rFonts w:ascii="Century Gothic" w:eastAsia="Times New Roman" w:hAnsi="Century Gothic" w:cs="Arial"/>
          <w:sz w:val="20"/>
          <w:szCs w:val="20"/>
          <w:lang w:eastAsia="es-CO"/>
        </w:rPr>
        <w:t>Cuando se trate de declaratoria de situación de calamidad pública, previa recomendación del consejo territorial correspondiente, el gobernador o alcalde, mediante decreto, declarará el retorno a la normalidad y dispondrá en el mismo cómo continuarán aplicándose las normas especiales habilitadas para la situación de calamidad pública, durante la ejecución de las tareas de rehabilitación y reconstrucción y la participación de las entidades públicas, privadas y comunitarias en las mismas. </w:t>
      </w:r>
    </w:p>
    <w:p w14:paraId="3CA9A9AF" w14:textId="77777777" w:rsidR="003C3514" w:rsidRPr="00F56CF6" w:rsidRDefault="003C3514" w:rsidP="003C3514">
      <w:pPr>
        <w:spacing w:after="0" w:line="240" w:lineRule="auto"/>
        <w:ind w:left="709" w:right="709"/>
        <w:jc w:val="both"/>
        <w:textAlignment w:val="baseline"/>
        <w:rPr>
          <w:rFonts w:ascii="Century Gothic" w:eastAsia="Times New Roman" w:hAnsi="Century Gothic" w:cs="Segoe UI"/>
          <w:sz w:val="20"/>
          <w:szCs w:val="20"/>
          <w:lang w:eastAsia="es-CO"/>
        </w:rPr>
      </w:pPr>
    </w:p>
    <w:p w14:paraId="53DF720B" w14:textId="77777777" w:rsidR="003C3514" w:rsidRPr="00F56CF6" w:rsidRDefault="003C3514" w:rsidP="003C3514">
      <w:pPr>
        <w:spacing w:after="0" w:line="240" w:lineRule="auto"/>
        <w:ind w:left="709" w:right="709"/>
        <w:jc w:val="both"/>
        <w:textAlignment w:val="baseline"/>
        <w:rPr>
          <w:rFonts w:ascii="Century Gothic" w:eastAsia="Times New Roman" w:hAnsi="Century Gothic" w:cs="Segoe UI"/>
          <w:sz w:val="20"/>
          <w:szCs w:val="20"/>
          <w:lang w:eastAsia="es-CO"/>
        </w:rPr>
      </w:pPr>
      <w:r w:rsidRPr="00F56CF6">
        <w:rPr>
          <w:rFonts w:ascii="Century Gothic" w:eastAsia="Times New Roman" w:hAnsi="Century Gothic" w:cs="Arial"/>
          <w:sz w:val="20"/>
          <w:szCs w:val="20"/>
          <w:lang w:eastAsia="es-CO"/>
        </w:rPr>
        <w:t>PARÁGRAFO.</w:t>
      </w:r>
      <w:r w:rsidRPr="00F56CF6">
        <w:rPr>
          <w:rFonts w:ascii="Arial" w:eastAsia="Times New Roman" w:hAnsi="Arial" w:cs="Arial"/>
          <w:sz w:val="20"/>
          <w:szCs w:val="20"/>
          <w:lang w:eastAsia="es-CO"/>
        </w:rPr>
        <w:t> </w:t>
      </w:r>
      <w:r w:rsidRPr="00F56CF6">
        <w:rPr>
          <w:rFonts w:ascii="Century Gothic" w:eastAsia="Times New Roman" w:hAnsi="Century Gothic" w:cs="Arial"/>
          <w:sz w:val="20"/>
          <w:szCs w:val="20"/>
          <w:lang w:eastAsia="es-CO"/>
        </w:rPr>
        <w:t>El t</w:t>
      </w:r>
      <w:r w:rsidRPr="00F56CF6">
        <w:rPr>
          <w:rFonts w:ascii="Century Gothic" w:eastAsia="Times New Roman" w:hAnsi="Century Gothic" w:cs="Century Gothic"/>
          <w:sz w:val="20"/>
          <w:szCs w:val="20"/>
          <w:lang w:eastAsia="es-CO"/>
        </w:rPr>
        <w:t>é</w:t>
      </w:r>
      <w:r w:rsidRPr="00F56CF6">
        <w:rPr>
          <w:rFonts w:ascii="Century Gothic" w:eastAsia="Times New Roman" w:hAnsi="Century Gothic" w:cs="Arial"/>
          <w:sz w:val="20"/>
          <w:szCs w:val="20"/>
          <w:lang w:eastAsia="es-CO"/>
        </w:rPr>
        <w:t>rmino para la declaratoria de retorno a la normalidad no podrá exceder de seis (6) meses para la declaratoria de calamidad pública y de doce (12) meses para la declaratoria de situación de desastre, en estos casos, podrá prorrogarse por una vez y hasta por el mismo término, previo concepto favorable del Consejo Nacional o territorial, para la gestión del riesgo, según el caso. Los términos comenzarán a contarse a partir del día siguiente de la expedición del decreto presidencial o del acto administrativo que declaró la situación de desastre o calamidad pública”. </w:t>
      </w:r>
    </w:p>
    <w:p w14:paraId="3E26F72C" w14:textId="77777777" w:rsidR="003C3514" w:rsidRPr="00F56CF6" w:rsidRDefault="003C3514" w:rsidP="003C3514">
      <w:pPr>
        <w:spacing w:after="0" w:line="240" w:lineRule="auto"/>
        <w:ind w:firstLine="708"/>
        <w:jc w:val="both"/>
        <w:rPr>
          <w:rFonts w:ascii="Times New Roman" w:eastAsia="Times New Roman" w:hAnsi="Times New Roman" w:cs="Times New Roman"/>
          <w:sz w:val="24"/>
          <w:szCs w:val="24"/>
          <w:lang w:eastAsia="es-ES_tradnl"/>
        </w:rPr>
      </w:pPr>
    </w:p>
    <w:p w14:paraId="77E53164" w14:textId="77777777" w:rsidR="003C3514" w:rsidRPr="00F56CF6" w:rsidRDefault="003C3514" w:rsidP="003C3514">
      <w:pPr>
        <w:spacing w:after="120" w:line="276" w:lineRule="auto"/>
        <w:ind w:firstLine="709"/>
        <w:jc w:val="both"/>
        <w:rPr>
          <w:rFonts w:ascii="Century Gothic" w:eastAsia="Times New Roman" w:hAnsi="Century Gothic" w:cs="Times New Roman"/>
          <w:lang w:eastAsia="es-ES_tradnl"/>
        </w:rPr>
      </w:pPr>
      <w:r w:rsidRPr="00F56CF6">
        <w:rPr>
          <w:rFonts w:ascii="Century Gothic" w:eastAsia="Times New Roman" w:hAnsi="Century Gothic" w:cs="Times New Roman"/>
          <w:lang w:eastAsia="es-ES_tradnl"/>
        </w:rPr>
        <w:t xml:space="preserve">Conforme la disposición citada, en los eventos de calamidad pública, el ente territorial, en el acto administrativo que declara el retorno a la normalidad, puede disponer, entre otras, que las medidas especiales de contratación dispuestas en el régimen especial para la situación de calamidad pública, continuaran aplicándose mientras estén en ejecución las tareas de rehabilitación y reconstrucción contenidas en el correspondiente plan de acción específico para la recuperación de las afectaciones. </w:t>
      </w:r>
    </w:p>
    <w:p w14:paraId="2EA4C470" w14:textId="77777777" w:rsidR="003C3514" w:rsidRPr="00F56CF6" w:rsidRDefault="003C3514" w:rsidP="003C3514">
      <w:pPr>
        <w:spacing w:after="120" w:line="276" w:lineRule="auto"/>
        <w:ind w:firstLine="709"/>
        <w:jc w:val="both"/>
        <w:rPr>
          <w:rFonts w:ascii="Century Gothic" w:eastAsia="Times New Roman" w:hAnsi="Century Gothic" w:cs="Times New Roman"/>
          <w:lang w:eastAsia="es-ES_tradnl"/>
        </w:rPr>
      </w:pPr>
      <w:r w:rsidRPr="00F56CF6">
        <w:rPr>
          <w:rFonts w:ascii="Century Gothic" w:eastAsia="Times New Roman" w:hAnsi="Century Gothic" w:cs="Arial"/>
          <w:lang w:eastAsia="es-ES_tradnl"/>
        </w:rPr>
        <w:t>Así las cosas, la autoridad competente decretará que la situación de desastre ha terminado y que ha retornado la normalidad y, en el mismo acto, podrá disponer que continuarán aplicándose, total o parcialmente, las normas especiales habilitadas para la situación de desastre, durante la ejecución de las tareas de rehabilitación y reconstrucción</w:t>
      </w:r>
    </w:p>
    <w:p w14:paraId="0210C0F4" w14:textId="77777777" w:rsidR="003C3514" w:rsidRPr="00F56CF6" w:rsidRDefault="003C3514" w:rsidP="003C3514">
      <w:pPr>
        <w:spacing w:after="0" w:line="276" w:lineRule="auto"/>
        <w:ind w:firstLine="709"/>
        <w:jc w:val="both"/>
        <w:rPr>
          <w:rFonts w:ascii="Century Gothic" w:eastAsia="Times New Roman" w:hAnsi="Century Gothic" w:cs="Times New Roman"/>
          <w:lang w:eastAsia="es-ES_tradnl"/>
        </w:rPr>
      </w:pPr>
      <w:r w:rsidRPr="00F56CF6">
        <w:rPr>
          <w:rFonts w:ascii="Century Gothic" w:eastAsia="Times New Roman" w:hAnsi="Century Gothic" w:cs="Times New Roman"/>
          <w:lang w:eastAsia="es-ES_tradnl"/>
        </w:rPr>
        <w:t>Sin perjuicio de lo anterior, debe advertirse que la misma norma contempló una condición resolutoria respecto de las medidas especiales de contratación, pues la norma señala que se podrá seguir contratando bajo el régimen especial de contratación siempre y cuando se extienda su aplicación en el tiempo conforme a la norma que declara el retorno a la normalidad. Esto significa que, el mencionado régimen especial de contratación se puede aplicar solamente si así lo señala el acto administrativo mediante el cual se declara el retorno a la normalidad y por el tiempo que permanezca la ejecución de tareas de rehabilitación y reconstrucción conforme al plan de acción.</w:t>
      </w:r>
    </w:p>
    <w:p w14:paraId="57C6EFF6" w14:textId="77777777" w:rsidR="003C3514" w:rsidRPr="00F56CF6" w:rsidRDefault="003C3514" w:rsidP="003C3514">
      <w:pPr>
        <w:spacing w:after="0" w:line="276" w:lineRule="auto"/>
        <w:ind w:left="709" w:right="709"/>
        <w:jc w:val="both"/>
        <w:rPr>
          <w:rFonts w:ascii="Century Gothic" w:eastAsia="Century Gothic" w:hAnsi="Century Gothic" w:cs="Century Gothic"/>
          <w:lang w:eastAsia="es-ES_tradnl"/>
        </w:rPr>
      </w:pPr>
    </w:p>
    <w:p w14:paraId="05F0875D" w14:textId="77777777" w:rsidR="003C3514" w:rsidRPr="00F56CF6" w:rsidRDefault="003C3514" w:rsidP="003C3514">
      <w:pPr>
        <w:spacing w:after="0" w:line="240" w:lineRule="auto"/>
        <w:ind w:left="709" w:right="709"/>
        <w:jc w:val="both"/>
        <w:rPr>
          <w:rFonts w:ascii="Century Gothic" w:eastAsia="Century Gothic" w:hAnsi="Century Gothic" w:cs="Century Gothic"/>
          <w:sz w:val="20"/>
          <w:szCs w:val="20"/>
          <w:lang w:val="es-ES" w:eastAsia="es-ES_tradnl"/>
        </w:rPr>
      </w:pPr>
      <w:r w:rsidRPr="00F56CF6">
        <w:rPr>
          <w:rFonts w:ascii="Century Gothic" w:eastAsia="Century Gothic" w:hAnsi="Century Gothic" w:cs="Century Gothic"/>
          <w:sz w:val="20"/>
          <w:szCs w:val="20"/>
          <w:lang w:val="es-ES" w:eastAsia="es-ES_tradnl"/>
        </w:rPr>
        <w:t>“¿El periodo de contratación de régimen especial al que alude la ley 1523 de 2012 en su artículo 66, solo se habilita mientras esté vigente la situación de calamidad pública, o se extiende también durante todo el período de retorno a la normalidad y mientras debe terminar de ejecutarse el plan de acción especifico?” (SIC).”</w:t>
      </w:r>
    </w:p>
    <w:p w14:paraId="7785C0D7" w14:textId="77777777" w:rsidR="003C3514" w:rsidRPr="00F56CF6" w:rsidRDefault="003C3514" w:rsidP="003C3514">
      <w:pPr>
        <w:spacing w:after="0" w:line="276" w:lineRule="auto"/>
        <w:jc w:val="both"/>
        <w:rPr>
          <w:rFonts w:ascii="Century Gothic" w:eastAsia="Century Gothic" w:hAnsi="Century Gothic" w:cs="Century Gothic"/>
          <w:lang w:val="es-ES" w:eastAsia="es-ES_tradnl"/>
        </w:rPr>
      </w:pPr>
    </w:p>
    <w:p w14:paraId="6143F1F0" w14:textId="77777777" w:rsidR="003C3514" w:rsidRPr="00F56CF6" w:rsidRDefault="003C3514" w:rsidP="003C3514">
      <w:pPr>
        <w:spacing w:after="0" w:line="276" w:lineRule="auto"/>
        <w:jc w:val="both"/>
        <w:rPr>
          <w:rFonts w:ascii="Century Gothic" w:eastAsia="Times New Roman" w:hAnsi="Century Gothic" w:cs="Times New Roman"/>
          <w:lang w:eastAsia="es-ES_tradnl"/>
        </w:rPr>
      </w:pPr>
      <w:r w:rsidRPr="00F56CF6">
        <w:rPr>
          <w:rFonts w:ascii="Century Gothic" w:eastAsia="Times New Roman" w:hAnsi="Century Gothic" w:cs="Times New Roman"/>
          <w:lang w:eastAsia="es-ES_tradnl"/>
        </w:rPr>
        <w:lastRenderedPageBreak/>
        <w:t xml:space="preserve">Esta Agencia considera que, de conformidad con el parágrafo del artículo 64 de la Ley 1523 de 2012, el término de retorno a la normalidad no podrá exceder los seis meses, contados a partir del día siguiente del acto que declaró la calamidad pública, término que podrá ser prorrogado por una sola vez y hasta por el mismo término, por tanto, es durante este periodo en el cual se podrá aplicar el régimen especial.  </w:t>
      </w:r>
    </w:p>
    <w:p w14:paraId="06A56B84" w14:textId="77777777" w:rsidR="003C3514" w:rsidRPr="00F56CF6" w:rsidRDefault="003C3514" w:rsidP="003C3514">
      <w:pPr>
        <w:spacing w:after="0" w:line="276" w:lineRule="auto"/>
        <w:jc w:val="both"/>
        <w:rPr>
          <w:rFonts w:ascii="Century Gothic" w:eastAsia="Century Gothic" w:hAnsi="Century Gothic" w:cs="Century Gothic"/>
          <w:lang w:val="es-ES" w:eastAsia="es-ES_tradnl"/>
        </w:rPr>
      </w:pPr>
    </w:p>
    <w:p w14:paraId="131A6CF0" w14:textId="77777777" w:rsidR="003C3514" w:rsidRPr="00F56CF6" w:rsidRDefault="003C3514" w:rsidP="003C3514">
      <w:pPr>
        <w:spacing w:after="0" w:line="276" w:lineRule="auto"/>
        <w:jc w:val="both"/>
        <w:rPr>
          <w:rFonts w:ascii="Century Gothic" w:eastAsia="Century Gothic" w:hAnsi="Century Gothic" w:cs="Century Gothic"/>
          <w:lang w:val="es-ES" w:eastAsia="es-ES_tradnl"/>
        </w:rPr>
      </w:pPr>
      <w:r w:rsidRPr="00F56CF6">
        <w:rPr>
          <w:rFonts w:ascii="Century Gothic" w:eastAsia="Century Gothic" w:hAnsi="Century Gothic" w:cs="Century Gothic"/>
          <w:lang w:val="es-ES" w:eastAsia="es-ES_tradn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77D1FFB0" w14:textId="77777777" w:rsidR="003C3514" w:rsidRPr="00F56CF6" w:rsidRDefault="003C3514" w:rsidP="003C3514">
      <w:pPr>
        <w:spacing w:after="0" w:line="276" w:lineRule="auto"/>
        <w:jc w:val="both"/>
        <w:rPr>
          <w:rFonts w:ascii="Century Gothic" w:eastAsia="Century Gothic" w:hAnsi="Century Gothic" w:cs="Century Gothic"/>
          <w:lang w:val="es-ES" w:eastAsia="es-CO"/>
        </w:rPr>
      </w:pPr>
    </w:p>
    <w:p w14:paraId="4E4AEE3C" w14:textId="77777777" w:rsidR="003C3514" w:rsidRPr="00F56CF6" w:rsidRDefault="003C3514" w:rsidP="003C3514">
      <w:pPr>
        <w:spacing w:after="0" w:line="276" w:lineRule="auto"/>
        <w:jc w:val="both"/>
        <w:rPr>
          <w:rFonts w:ascii="Century Gothic" w:eastAsia="Century Gothic" w:hAnsi="Century Gothic" w:cs="Century Gothic"/>
          <w:lang w:val="es-ES" w:eastAsia="es-CO"/>
        </w:rPr>
      </w:pPr>
      <w:r w:rsidRPr="00F56CF6">
        <w:rPr>
          <w:rFonts w:ascii="Century Gothic" w:eastAsia="Century Gothic" w:hAnsi="Century Gothic" w:cs="Century Gothic"/>
          <w:lang w:val="es-ES" w:eastAsia="es-CO"/>
        </w:rPr>
        <w:t>Atentamente,</w:t>
      </w:r>
    </w:p>
    <w:p w14:paraId="2BA251D5" w14:textId="75D56900" w:rsidR="003C3514" w:rsidRPr="00F56CF6" w:rsidRDefault="00AD5991" w:rsidP="003C3514">
      <w:pPr>
        <w:spacing w:before="240" w:after="120" w:line="276" w:lineRule="auto"/>
        <w:jc w:val="center"/>
        <w:rPr>
          <w:rFonts w:ascii="Century Gothic" w:eastAsia="Century Gothic" w:hAnsi="Century Gothic" w:cs="Century Gothic"/>
          <w:sz w:val="24"/>
          <w:szCs w:val="24"/>
          <w:lang w:eastAsia="es-ES_tradnl"/>
        </w:rPr>
      </w:pPr>
      <w:r>
        <w:rPr>
          <w:noProof/>
        </w:rPr>
        <w:drawing>
          <wp:inline distT="0" distB="0" distL="0" distR="0" wp14:anchorId="172A1B77" wp14:editId="3D1AD045">
            <wp:extent cx="2465222" cy="946137"/>
            <wp:effectExtent l="0" t="0" r="0" b="6985"/>
            <wp:docPr id="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1" descr="Texto&#10;&#10;Descripción generada automáticamente"/>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1276" cy="948461"/>
                    </a:xfrm>
                    <a:prstGeom prst="rect">
                      <a:avLst/>
                    </a:prstGeom>
                    <a:noFill/>
                    <a:ln>
                      <a:noFill/>
                    </a:ln>
                  </pic:spPr>
                </pic:pic>
              </a:graphicData>
            </a:graphic>
          </wp:inline>
        </w:drawing>
      </w:r>
    </w:p>
    <w:tbl>
      <w:tblPr>
        <w:tblStyle w:val="Tablaconcuadrcula1"/>
        <w:tblpPr w:leftFromText="141" w:rightFromText="141" w:vertAnchor="text" w:horzAnchor="margin" w:tblpY="-79"/>
        <w:tblW w:w="58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4972"/>
      </w:tblGrid>
      <w:tr w:rsidR="003C3514" w:rsidRPr="00F56CF6" w14:paraId="4E21626F" w14:textId="77777777" w:rsidTr="00B54890">
        <w:trPr>
          <w:trHeight w:val="286"/>
        </w:trPr>
        <w:tc>
          <w:tcPr>
            <w:tcW w:w="817" w:type="dxa"/>
            <w:vAlign w:val="center"/>
          </w:tcPr>
          <w:p w14:paraId="0D2A30A6" w14:textId="77777777" w:rsidR="003C3514" w:rsidRPr="00F56CF6" w:rsidRDefault="003C3514" w:rsidP="003C3514">
            <w:pPr>
              <w:contextualSpacing/>
              <w:rPr>
                <w:rFonts w:ascii="Century Gothic" w:eastAsia="Century Gothic" w:hAnsi="Century Gothic" w:cs="Century Gothic"/>
                <w:sz w:val="16"/>
                <w:szCs w:val="16"/>
                <w:lang w:eastAsia="es-ES_tradnl"/>
              </w:rPr>
            </w:pPr>
            <w:r w:rsidRPr="00F56CF6">
              <w:rPr>
                <w:rFonts w:ascii="Century Gothic" w:eastAsia="Century Gothic" w:hAnsi="Century Gothic" w:cs="Century Gothic"/>
                <w:sz w:val="16"/>
                <w:szCs w:val="16"/>
                <w:lang w:eastAsia="es-ES_tradnl"/>
              </w:rPr>
              <w:t>Elaboró:</w:t>
            </w:r>
          </w:p>
        </w:tc>
        <w:tc>
          <w:tcPr>
            <w:tcW w:w="5010" w:type="dxa"/>
            <w:tcBorders>
              <w:bottom w:val="dotted" w:sz="4" w:space="0" w:color="7F7F7F" w:themeColor="text1" w:themeTint="80"/>
            </w:tcBorders>
            <w:vAlign w:val="center"/>
          </w:tcPr>
          <w:p w14:paraId="269902BC" w14:textId="77777777" w:rsidR="003C3514" w:rsidRPr="00F56CF6" w:rsidRDefault="003C3514" w:rsidP="003C3514">
            <w:pPr>
              <w:contextualSpacing/>
              <w:textAlignment w:val="baseline"/>
              <w:rPr>
                <w:rFonts w:ascii="Century Gothic" w:eastAsia="Century Gothic" w:hAnsi="Century Gothic" w:cs="Century Gothic"/>
                <w:sz w:val="16"/>
                <w:szCs w:val="16"/>
                <w:lang w:eastAsia="es-CO"/>
              </w:rPr>
            </w:pPr>
            <w:r w:rsidRPr="00F56CF6">
              <w:rPr>
                <w:rFonts w:ascii="Century Gothic" w:eastAsia="Century Gothic" w:hAnsi="Century Gothic" w:cs="Century Gothic"/>
                <w:sz w:val="16"/>
                <w:szCs w:val="16"/>
                <w:lang w:eastAsia="es-CO"/>
              </w:rPr>
              <w:t>Diana Lucia Saavedra Castañeda</w:t>
            </w:r>
          </w:p>
          <w:p w14:paraId="570AA323" w14:textId="77777777" w:rsidR="003C3514" w:rsidRPr="00F56CF6" w:rsidRDefault="003C3514" w:rsidP="003C3514">
            <w:pPr>
              <w:contextualSpacing/>
              <w:textAlignment w:val="baseline"/>
              <w:rPr>
                <w:rFonts w:ascii="Century Gothic" w:eastAsia="Century Gothic" w:hAnsi="Century Gothic" w:cs="Century Gothic"/>
                <w:sz w:val="16"/>
                <w:szCs w:val="16"/>
                <w:lang w:eastAsia="es-CO"/>
              </w:rPr>
            </w:pPr>
            <w:r w:rsidRPr="00F56CF6">
              <w:rPr>
                <w:rFonts w:ascii="Century Gothic" w:eastAsia="Century Gothic" w:hAnsi="Century Gothic" w:cs="Century Gothic"/>
                <w:sz w:val="16"/>
                <w:szCs w:val="16"/>
                <w:lang w:eastAsia="es-CO"/>
              </w:rPr>
              <w:t>Contratista de la Subdirección de Gestión Contractual</w:t>
            </w:r>
          </w:p>
        </w:tc>
      </w:tr>
      <w:tr w:rsidR="003C3514" w:rsidRPr="00F56CF6" w14:paraId="5F9F448F" w14:textId="77777777" w:rsidTr="00B54890">
        <w:trPr>
          <w:trHeight w:val="286"/>
        </w:trPr>
        <w:tc>
          <w:tcPr>
            <w:tcW w:w="817" w:type="dxa"/>
            <w:vAlign w:val="center"/>
          </w:tcPr>
          <w:p w14:paraId="71CA2BAA" w14:textId="77777777" w:rsidR="003C3514" w:rsidRPr="00F56CF6" w:rsidRDefault="003C3514" w:rsidP="003C3514">
            <w:pPr>
              <w:contextualSpacing/>
              <w:rPr>
                <w:rFonts w:ascii="Century Gothic" w:eastAsia="Century Gothic" w:hAnsi="Century Gothic" w:cs="Century Gothic"/>
                <w:sz w:val="16"/>
                <w:szCs w:val="16"/>
                <w:lang w:eastAsia="es-ES_tradnl"/>
              </w:rPr>
            </w:pPr>
            <w:r w:rsidRPr="00F56CF6">
              <w:rPr>
                <w:rFonts w:ascii="Century Gothic" w:eastAsia="Century Gothic" w:hAnsi="Century Gothic" w:cs="Century Gothic"/>
                <w:sz w:val="16"/>
                <w:szCs w:val="16"/>
                <w:lang w:eastAsia="es-ES_tradnl"/>
              </w:rPr>
              <w:t>Revisó:</w:t>
            </w:r>
          </w:p>
        </w:tc>
        <w:tc>
          <w:tcPr>
            <w:tcW w:w="5010" w:type="dxa"/>
            <w:tcBorders>
              <w:bottom w:val="dotted" w:sz="4" w:space="0" w:color="7F7F7F" w:themeColor="text1" w:themeTint="80"/>
            </w:tcBorders>
            <w:vAlign w:val="center"/>
          </w:tcPr>
          <w:p w14:paraId="73FA15CF" w14:textId="77777777" w:rsidR="003C3514" w:rsidRPr="00F56CF6" w:rsidRDefault="003C3514" w:rsidP="003C3514">
            <w:pPr>
              <w:contextualSpacing/>
              <w:textAlignment w:val="baseline"/>
              <w:rPr>
                <w:rFonts w:ascii="Times New Roman" w:eastAsia="Century Gothic" w:hAnsi="Times New Roman" w:cs="Times New Roman"/>
                <w:sz w:val="16"/>
                <w:szCs w:val="16"/>
                <w:lang w:eastAsia="es-CO"/>
              </w:rPr>
            </w:pPr>
            <w:r w:rsidRPr="00F56CF6">
              <w:rPr>
                <w:rFonts w:ascii="Century Gothic" w:eastAsia="Century Gothic" w:hAnsi="Century Gothic" w:cs="Century Gothic"/>
                <w:sz w:val="16"/>
                <w:szCs w:val="16"/>
                <w:lang w:eastAsia="es-CO"/>
              </w:rPr>
              <w:t>Juan David Cardenas Cabezas</w:t>
            </w:r>
          </w:p>
          <w:p w14:paraId="5C23AC8B" w14:textId="77777777" w:rsidR="003C3514" w:rsidRPr="00F56CF6" w:rsidRDefault="003C3514" w:rsidP="003C3514">
            <w:pPr>
              <w:contextualSpacing/>
              <w:rPr>
                <w:rFonts w:ascii="Century Gothic" w:eastAsia="Century Gothic" w:hAnsi="Century Gothic" w:cs="Century Gothic"/>
                <w:sz w:val="16"/>
                <w:szCs w:val="16"/>
                <w:lang w:eastAsia="es-ES_tradnl"/>
              </w:rPr>
            </w:pPr>
            <w:r w:rsidRPr="00F56CF6">
              <w:rPr>
                <w:rFonts w:ascii="Century Gothic" w:eastAsia="Century Gothic" w:hAnsi="Century Gothic" w:cs="Century Gothic"/>
                <w:sz w:val="16"/>
                <w:szCs w:val="16"/>
                <w:lang w:eastAsia="es-CO"/>
              </w:rPr>
              <w:t>Contratista de la Subdirección de Gestión Contractual</w:t>
            </w:r>
          </w:p>
        </w:tc>
      </w:tr>
      <w:tr w:rsidR="003C3514" w:rsidRPr="003C3514" w14:paraId="50F7CC01" w14:textId="77777777" w:rsidTr="00B54890">
        <w:trPr>
          <w:trHeight w:val="299"/>
        </w:trPr>
        <w:tc>
          <w:tcPr>
            <w:tcW w:w="817" w:type="dxa"/>
            <w:vAlign w:val="center"/>
          </w:tcPr>
          <w:p w14:paraId="7C1609A6" w14:textId="77777777" w:rsidR="003C3514" w:rsidRPr="00F56CF6" w:rsidRDefault="003C3514" w:rsidP="003C3514">
            <w:pPr>
              <w:contextualSpacing/>
              <w:rPr>
                <w:rFonts w:ascii="Century Gothic" w:eastAsia="Century Gothic" w:hAnsi="Century Gothic" w:cs="Century Gothic"/>
                <w:sz w:val="16"/>
                <w:szCs w:val="16"/>
                <w:lang w:eastAsia="es-ES_tradnl"/>
              </w:rPr>
            </w:pPr>
            <w:r w:rsidRPr="00F56CF6">
              <w:rPr>
                <w:rFonts w:ascii="Century Gothic" w:eastAsia="Century Gothic" w:hAnsi="Century Gothic" w:cs="Century Gothic"/>
                <w:sz w:val="16"/>
                <w:szCs w:val="16"/>
                <w:lang w:eastAsia="es-ES_tradnl"/>
              </w:rPr>
              <w:t>Aprobó:</w:t>
            </w:r>
          </w:p>
        </w:tc>
        <w:tc>
          <w:tcPr>
            <w:tcW w:w="5010" w:type="dxa"/>
            <w:tcBorders>
              <w:top w:val="dotted" w:sz="4" w:space="0" w:color="7F7F7F" w:themeColor="text1" w:themeTint="80"/>
              <w:bottom w:val="dotted" w:sz="4" w:space="0" w:color="7F7F7F" w:themeColor="text1" w:themeTint="80"/>
            </w:tcBorders>
            <w:vAlign w:val="center"/>
          </w:tcPr>
          <w:p w14:paraId="747D0E20" w14:textId="77777777" w:rsidR="003C3514" w:rsidRPr="00F56CF6" w:rsidRDefault="003C3514" w:rsidP="003C3514">
            <w:pPr>
              <w:contextualSpacing/>
              <w:rPr>
                <w:rFonts w:ascii="Century Gothic" w:eastAsia="Century Gothic" w:hAnsi="Century Gothic" w:cs="Century Gothic"/>
                <w:sz w:val="16"/>
                <w:szCs w:val="16"/>
                <w:lang w:eastAsia="es-ES_tradnl"/>
              </w:rPr>
            </w:pPr>
            <w:r w:rsidRPr="00F56CF6">
              <w:rPr>
                <w:rFonts w:ascii="Century Gothic" w:eastAsia="Century Gothic" w:hAnsi="Century Gothic" w:cs="Century Gothic"/>
                <w:sz w:val="16"/>
                <w:szCs w:val="16"/>
                <w:lang w:eastAsia="es-ES_tradnl"/>
              </w:rPr>
              <w:t>Nohelia Del Carmen Zawady Palacio</w:t>
            </w:r>
          </w:p>
          <w:p w14:paraId="7C93E652" w14:textId="77777777" w:rsidR="003C3514" w:rsidRPr="003C3514" w:rsidRDefault="003C3514" w:rsidP="003C3514">
            <w:pPr>
              <w:contextualSpacing/>
              <w:rPr>
                <w:rFonts w:ascii="Century Gothic" w:eastAsia="Century Gothic" w:hAnsi="Century Gothic" w:cs="Century Gothic"/>
                <w:sz w:val="16"/>
                <w:szCs w:val="16"/>
                <w:lang w:eastAsia="es-ES_tradnl"/>
              </w:rPr>
            </w:pPr>
            <w:r w:rsidRPr="00F56CF6">
              <w:rPr>
                <w:rFonts w:ascii="Century Gothic" w:eastAsia="Century Gothic" w:hAnsi="Century Gothic" w:cs="Century Gothic"/>
                <w:sz w:val="16"/>
                <w:szCs w:val="16"/>
                <w:lang w:eastAsia="es-ES_tradnl"/>
              </w:rPr>
              <w:t>Subdirectora de Gestión Contractual ANCP – CCE</w:t>
            </w:r>
            <w:r w:rsidRPr="003C3514">
              <w:rPr>
                <w:rFonts w:ascii="Century Gothic" w:eastAsia="Century Gothic" w:hAnsi="Century Gothic" w:cs="Century Gothic"/>
                <w:sz w:val="16"/>
                <w:szCs w:val="16"/>
                <w:lang w:eastAsia="es-ES_tradnl"/>
              </w:rPr>
              <w:t xml:space="preserve"> </w:t>
            </w:r>
          </w:p>
        </w:tc>
      </w:tr>
    </w:tbl>
    <w:p w14:paraId="4D5A11B6" w14:textId="77777777" w:rsidR="003C3514" w:rsidRPr="003C3514" w:rsidRDefault="003C3514" w:rsidP="003C3514">
      <w:pPr>
        <w:tabs>
          <w:tab w:val="left" w:pos="3795"/>
        </w:tabs>
        <w:spacing w:after="0" w:line="240" w:lineRule="auto"/>
        <w:jc w:val="both"/>
        <w:rPr>
          <w:rFonts w:ascii="Century Gothic" w:eastAsia="Century Gothic" w:hAnsi="Century Gothic" w:cs="Century Gothic"/>
          <w:sz w:val="16"/>
          <w:szCs w:val="16"/>
          <w:lang w:val="es-ES" w:eastAsia="es-ES_tradnl"/>
        </w:rPr>
      </w:pPr>
    </w:p>
    <w:p w14:paraId="13665AAC" w14:textId="77777777" w:rsidR="003C3514" w:rsidRPr="003C3514" w:rsidRDefault="003C3514" w:rsidP="003C3514">
      <w:pPr>
        <w:spacing w:after="0" w:line="240" w:lineRule="auto"/>
        <w:jc w:val="both"/>
        <w:rPr>
          <w:rFonts w:ascii="Century Gothic" w:eastAsia="Century Gothic" w:hAnsi="Century Gothic" w:cs="Century Gothic"/>
          <w:sz w:val="16"/>
          <w:szCs w:val="16"/>
          <w:lang w:eastAsia="es-ES_tradnl"/>
        </w:rPr>
      </w:pPr>
    </w:p>
    <w:bookmarkEnd w:id="4"/>
    <w:p w14:paraId="58B12D02" w14:textId="77777777" w:rsidR="003C3514" w:rsidRPr="003C3514" w:rsidRDefault="003C3514" w:rsidP="003C3514">
      <w:pPr>
        <w:spacing w:after="0" w:line="240" w:lineRule="auto"/>
        <w:jc w:val="both"/>
        <w:rPr>
          <w:rFonts w:ascii="Century Gothic" w:eastAsia="Century Gothic" w:hAnsi="Century Gothic" w:cs="Century Gothic"/>
          <w:sz w:val="24"/>
          <w:szCs w:val="24"/>
          <w:lang w:eastAsia="es-ES_tradnl"/>
        </w:rPr>
      </w:pPr>
    </w:p>
    <w:p w14:paraId="57B22971" w14:textId="77777777" w:rsidR="003C3514" w:rsidRPr="003C3514" w:rsidRDefault="003C3514" w:rsidP="00400548">
      <w:pPr>
        <w:spacing w:after="0"/>
        <w:rPr>
          <w:rFonts w:ascii="Century Gothic" w:hAnsi="Century Gothic"/>
        </w:rPr>
      </w:pPr>
    </w:p>
    <w:sectPr w:rsidR="003C3514" w:rsidRPr="003C3514" w:rsidSect="004368BC">
      <w:headerReference w:type="default" r:id="rId14"/>
      <w:footerReference w:type="default" r:id="rId15"/>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D019E" w14:textId="77777777" w:rsidR="004368BC" w:rsidRDefault="004368BC" w:rsidP="004A1847">
      <w:pPr>
        <w:spacing w:after="0" w:line="240" w:lineRule="auto"/>
      </w:pPr>
      <w:r>
        <w:separator/>
      </w:r>
    </w:p>
  </w:endnote>
  <w:endnote w:type="continuationSeparator" w:id="0">
    <w:p w14:paraId="66500E2C" w14:textId="77777777" w:rsidR="004368BC" w:rsidRDefault="004368BC"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panose1 w:val="02000503000000020004"/>
    <w:charset w:val="00"/>
    <w:family w:val="modern"/>
    <w:notTrueType/>
    <w:pitch w:val="variable"/>
    <w:sig w:usb0="A000002F" w:usb1="1000004A" w:usb2="00000000" w:usb3="00000000" w:csb0="00000193" w:csb1="00000000"/>
  </w:font>
  <w:font w:name="Geomanist">
    <w:panose1 w:val="02000503000000020004"/>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panose1 w:val="02000503000000020004"/>
    <w:charset w:val="00"/>
    <w:family w:val="modern"/>
    <w:notTrueType/>
    <w:pitch w:val="variable"/>
    <w:sig w:usb0="A000002F" w:usb1="1000004A" w:usb2="00000000" w:usb3="00000000" w:csb0="00000193" w:csb1="00000000"/>
  </w:font>
  <w:font w:name="Geo">
    <w:altName w:val="Calibri"/>
    <w:charset w:val="00"/>
    <w:family w:val="auto"/>
    <w:pitch w:val="default"/>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3BA5BB2D" w:rsidR="004A1847" w:rsidRDefault="009419F9">
    <w:pPr>
      <w:pStyle w:val="Piedepgina"/>
    </w:pPr>
    <w:r>
      <w:rPr>
        <w:noProof/>
        <w:lang w:eastAsia="es-CO"/>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lang w:eastAsia="es-CO"/>
      </w:rPr>
      <w:drawing>
        <wp:anchor distT="0" distB="0" distL="114300" distR="114300" simplePos="0" relativeHeight="251665408"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2A942425"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VERSIÓN: 0</w:t>
          </w:r>
          <w:r w:rsidR="00F613A2">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2F9643A"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F613A2">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3EF9ACCC"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F613A2">
            <w:rPr>
              <w:rFonts w:ascii="Century Gothic" w:hAnsi="Century Gothic"/>
              <w:sz w:val="16"/>
              <w:szCs w:val="16"/>
            </w:rPr>
            <w:t>22</w:t>
          </w:r>
          <w:r w:rsidRPr="003F3941">
            <w:rPr>
              <w:rFonts w:ascii="Century Gothic" w:hAnsi="Century Gothic"/>
              <w:sz w:val="16"/>
              <w:szCs w:val="16"/>
            </w:rPr>
            <w:t xml:space="preserve"> DE </w:t>
          </w:r>
          <w:r w:rsidR="00F613A2">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27B7F278"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00BD15D4">
            <w:rPr>
              <w:rFonts w:ascii="Century Gothic" w:hAnsi="Century Gothic"/>
              <w:b/>
              <w:bCs/>
              <w:noProof/>
              <w:sz w:val="16"/>
              <w:szCs w:val="16"/>
            </w:rPr>
            <w:t>2</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00BD15D4">
            <w:rPr>
              <w:rFonts w:ascii="Century Gothic" w:hAnsi="Century Gothic"/>
              <w:b/>
              <w:bCs/>
              <w:noProof/>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6FAC2" w14:textId="77777777" w:rsidR="004368BC" w:rsidRDefault="004368BC" w:rsidP="004A1847">
      <w:pPr>
        <w:spacing w:after="0" w:line="240" w:lineRule="auto"/>
      </w:pPr>
      <w:r>
        <w:separator/>
      </w:r>
    </w:p>
  </w:footnote>
  <w:footnote w:type="continuationSeparator" w:id="0">
    <w:p w14:paraId="65BAB59C" w14:textId="77777777" w:rsidR="004368BC" w:rsidRDefault="004368BC" w:rsidP="004A1847">
      <w:pPr>
        <w:spacing w:after="0" w:line="240" w:lineRule="auto"/>
      </w:pPr>
      <w:r>
        <w:continuationSeparator/>
      </w:r>
    </w:p>
  </w:footnote>
  <w:footnote w:id="1">
    <w:p w14:paraId="6DE9AA3E" w14:textId="77777777" w:rsidR="003C3514" w:rsidRPr="00032B81" w:rsidRDefault="003C3514" w:rsidP="00032B81">
      <w:pPr>
        <w:pStyle w:val="Textonotapie"/>
        <w:ind w:firstLine="708"/>
        <w:jc w:val="both"/>
        <w:rPr>
          <w:rFonts w:ascii="Century Gothic" w:eastAsia="Calibri" w:hAnsi="Century Gothic" w:cs="Arial"/>
          <w:sz w:val="14"/>
          <w:szCs w:val="14"/>
          <w:lang w:val="es-ES" w:eastAsia="es-ES_tradnl"/>
        </w:rPr>
      </w:pPr>
      <w:r w:rsidRPr="00032B81">
        <w:rPr>
          <w:rFonts w:ascii="Century Gothic" w:eastAsia="Calibri" w:hAnsi="Century Gothic" w:cs="Arial"/>
          <w:sz w:val="14"/>
          <w:szCs w:val="14"/>
          <w:vertAlign w:val="superscript"/>
          <w:lang w:val="es-ES" w:eastAsia="es-ES_tradnl"/>
        </w:rPr>
        <w:footnoteRef/>
      </w:r>
      <w:r w:rsidRPr="00032B81">
        <w:rPr>
          <w:rFonts w:ascii="Century Gothic" w:eastAsia="Calibri" w:hAnsi="Century Gothic" w:cs="Arial"/>
          <w:sz w:val="14"/>
          <w:szCs w:val="14"/>
          <w:lang w:val="es-ES" w:eastAsia="es-ES_tradnl"/>
        </w:rPr>
        <w:t xml:space="preserve"> La Agencia Nacional de Contratación Pública </w:t>
      </w:r>
      <w:r w:rsidRPr="00032B81">
        <w:rPr>
          <w:rFonts w:ascii="Arial" w:eastAsia="Calibri" w:hAnsi="Arial" w:cs="Arial"/>
          <w:sz w:val="14"/>
          <w:szCs w:val="14"/>
          <w:lang w:val="es-ES" w:eastAsia="es-ES_tradnl"/>
        </w:rPr>
        <w:t>‒</w:t>
      </w:r>
      <w:r w:rsidRPr="00032B81">
        <w:rPr>
          <w:rFonts w:ascii="Century Gothic" w:eastAsia="Calibri" w:hAnsi="Century Gothic" w:cs="Arial"/>
          <w:sz w:val="14"/>
          <w:szCs w:val="14"/>
          <w:lang w:val="es-ES" w:eastAsia="es-ES_tradnl"/>
        </w:rPr>
        <w:t xml:space="preserve"> Colombia Compra Eficiente fue creada por el Decreto Ley 4170 de 2011. Su objetivo es servir como ente rector de la pol</w:t>
      </w:r>
      <w:r w:rsidRPr="00032B81">
        <w:rPr>
          <w:rFonts w:ascii="Century Gothic" w:eastAsia="Calibri" w:hAnsi="Century Gothic" w:cs="Century Gothic"/>
          <w:sz w:val="14"/>
          <w:szCs w:val="14"/>
          <w:lang w:val="es-ES" w:eastAsia="es-ES_tradnl"/>
        </w:rPr>
        <w:t>í</w:t>
      </w:r>
      <w:r w:rsidRPr="00032B81">
        <w:rPr>
          <w:rFonts w:ascii="Century Gothic" w:eastAsia="Calibri" w:hAnsi="Century Gothic" w:cs="Arial"/>
          <w:sz w:val="14"/>
          <w:szCs w:val="14"/>
          <w:lang w:val="es-ES" w:eastAsia="es-ES_tradnl"/>
        </w:rPr>
        <w:t>tica de compras y contrataci</w:t>
      </w:r>
      <w:r w:rsidRPr="00032B81">
        <w:rPr>
          <w:rFonts w:ascii="Century Gothic" w:eastAsia="Calibri" w:hAnsi="Century Gothic" w:cs="Century Gothic"/>
          <w:sz w:val="14"/>
          <w:szCs w:val="14"/>
          <w:lang w:val="es-ES" w:eastAsia="es-ES_tradnl"/>
        </w:rPr>
        <w:t>ó</w:t>
      </w:r>
      <w:r w:rsidRPr="00032B81">
        <w:rPr>
          <w:rFonts w:ascii="Century Gothic" w:eastAsia="Calibri" w:hAnsi="Century Gothic" w:cs="Arial"/>
          <w:sz w:val="14"/>
          <w:szCs w:val="14"/>
          <w:lang w:val="es-ES" w:eastAsia="es-ES_tradnl"/>
        </w:rPr>
        <w:t xml:space="preserve">n del Estado. Para tales fines, como </w:t>
      </w:r>
      <w:r w:rsidRPr="00032B81">
        <w:rPr>
          <w:rFonts w:ascii="Century Gothic" w:eastAsia="Calibri" w:hAnsi="Century Gothic" w:cs="Century Gothic"/>
          <w:sz w:val="14"/>
          <w:szCs w:val="14"/>
          <w:lang w:val="es-ES" w:eastAsia="es-ES_tradnl"/>
        </w:rPr>
        <w:t>ó</w:t>
      </w:r>
      <w:r w:rsidRPr="00032B81">
        <w:rPr>
          <w:rFonts w:ascii="Century Gothic" w:eastAsia="Calibri" w:hAnsi="Century Gothic" w:cs="Arial"/>
          <w:sz w:val="14"/>
          <w:szCs w:val="14"/>
          <w:lang w:val="es-ES" w:eastAsia="es-ES_tradnl"/>
        </w:rPr>
        <w:t>rgano t</w:t>
      </w:r>
      <w:r w:rsidRPr="00032B81">
        <w:rPr>
          <w:rFonts w:ascii="Century Gothic" w:eastAsia="Calibri" w:hAnsi="Century Gothic" w:cs="Century Gothic"/>
          <w:sz w:val="14"/>
          <w:szCs w:val="14"/>
          <w:lang w:val="es-ES" w:eastAsia="es-ES_tradnl"/>
        </w:rPr>
        <w:t>é</w:t>
      </w:r>
      <w:r w:rsidRPr="00032B81">
        <w:rPr>
          <w:rFonts w:ascii="Century Gothic" w:eastAsia="Calibri" w:hAnsi="Century Gothic" w:cs="Arial"/>
          <w:sz w:val="14"/>
          <w:szCs w:val="14"/>
          <w:lang w:val="es-ES" w:eastAsia="es-ES_tradnl"/>
        </w:rPr>
        <w:t>cnico especializado, le corresponde formular pol</w:t>
      </w:r>
      <w:r w:rsidRPr="00032B81">
        <w:rPr>
          <w:rFonts w:ascii="Century Gothic" w:eastAsia="Calibri" w:hAnsi="Century Gothic" w:cs="Century Gothic"/>
          <w:sz w:val="14"/>
          <w:szCs w:val="14"/>
          <w:lang w:val="es-ES" w:eastAsia="es-ES_tradnl"/>
        </w:rPr>
        <w:t>í</w:t>
      </w:r>
      <w:r w:rsidRPr="00032B81">
        <w:rPr>
          <w:rFonts w:ascii="Century Gothic" w:eastAsia="Calibri" w:hAnsi="Century Gothic" w:cs="Arial"/>
          <w:sz w:val="14"/>
          <w:szCs w:val="14"/>
          <w:lang w:val="es-ES" w:eastAsia="es-ES_tradnl"/>
        </w:rPr>
        <w:t>ticas p</w:t>
      </w:r>
      <w:r w:rsidRPr="00032B81">
        <w:rPr>
          <w:rFonts w:ascii="Century Gothic" w:eastAsia="Calibri" w:hAnsi="Century Gothic" w:cs="Century Gothic"/>
          <w:sz w:val="14"/>
          <w:szCs w:val="14"/>
          <w:lang w:val="es-ES" w:eastAsia="es-ES_tradnl"/>
        </w:rPr>
        <w:t>ú</w:t>
      </w:r>
      <w:r w:rsidRPr="00032B81">
        <w:rPr>
          <w:rFonts w:ascii="Century Gothic" w:eastAsia="Calibri" w:hAnsi="Century Gothic" w:cs="Arial"/>
          <w:sz w:val="14"/>
          <w:szCs w:val="14"/>
          <w:lang w:val="es-ES" w:eastAsia="es-ES_tradnl"/>
        </w:rPr>
        <w:t>blicas y normas y unificar los procesos de contrataci</w:t>
      </w:r>
      <w:r w:rsidRPr="00032B81">
        <w:rPr>
          <w:rFonts w:ascii="Century Gothic" w:eastAsia="Calibri" w:hAnsi="Century Gothic" w:cs="Century Gothic"/>
          <w:sz w:val="14"/>
          <w:szCs w:val="14"/>
          <w:lang w:val="es-ES" w:eastAsia="es-ES_tradnl"/>
        </w:rPr>
        <w:t>ó</w:t>
      </w:r>
      <w:r w:rsidRPr="00032B81">
        <w:rPr>
          <w:rFonts w:ascii="Century Gothic" w:eastAsia="Calibri" w:hAnsi="Century Gothic" w:cs="Arial"/>
          <w:sz w:val="14"/>
          <w:szCs w:val="14"/>
          <w:lang w:val="es-ES" w:eastAsia="es-ES_tradnl"/>
        </w:rPr>
        <w:t>n estatal, con el fin de lograr una mayor eficiencia, transparencia y optimizaci</w:t>
      </w:r>
      <w:r w:rsidRPr="00032B81">
        <w:rPr>
          <w:rFonts w:ascii="Century Gothic" w:eastAsia="Calibri" w:hAnsi="Century Gothic" w:cs="Century Gothic"/>
          <w:sz w:val="14"/>
          <w:szCs w:val="14"/>
          <w:lang w:val="es-ES" w:eastAsia="es-ES_tradnl"/>
        </w:rPr>
        <w:t>ó</w:t>
      </w:r>
      <w:r w:rsidRPr="00032B81">
        <w:rPr>
          <w:rFonts w:ascii="Century Gothic" w:eastAsia="Calibri" w:hAnsi="Century Gothic" w:cs="Arial"/>
          <w:sz w:val="14"/>
          <w:szCs w:val="14"/>
          <w:lang w:val="es-ES" w:eastAsia="es-ES_tradnl"/>
        </w:rPr>
        <w:t>n de los recursos del Estado. El art</w:t>
      </w:r>
      <w:r w:rsidRPr="00032B81">
        <w:rPr>
          <w:rFonts w:ascii="Century Gothic" w:eastAsia="Calibri" w:hAnsi="Century Gothic" w:cs="Century Gothic"/>
          <w:sz w:val="14"/>
          <w:szCs w:val="14"/>
          <w:lang w:val="es-ES" w:eastAsia="es-ES_tradnl"/>
        </w:rPr>
        <w:t>í</w:t>
      </w:r>
      <w:r w:rsidRPr="00032B81">
        <w:rPr>
          <w:rFonts w:ascii="Century Gothic" w:eastAsia="Calibri" w:hAnsi="Century Gothic" w:cs="Arial"/>
          <w:sz w:val="14"/>
          <w:szCs w:val="14"/>
          <w:lang w:val="es-ES" w:eastAsia="es-ES_tradnl"/>
        </w:rPr>
        <w:t>culo 3 ibidem se</w:t>
      </w:r>
      <w:r w:rsidRPr="00032B81">
        <w:rPr>
          <w:rFonts w:ascii="Century Gothic" w:eastAsia="Calibri" w:hAnsi="Century Gothic" w:cs="Century Gothic"/>
          <w:sz w:val="14"/>
          <w:szCs w:val="14"/>
          <w:lang w:val="es-ES" w:eastAsia="es-ES_tradnl"/>
        </w:rPr>
        <w:t>ñ</w:t>
      </w:r>
      <w:r w:rsidRPr="00032B81">
        <w:rPr>
          <w:rFonts w:ascii="Century Gothic" w:eastAsia="Calibri" w:hAnsi="Century Gothic" w:cs="Arial"/>
          <w:sz w:val="14"/>
          <w:szCs w:val="14"/>
          <w:lang w:val="es-ES" w:eastAsia="es-ES_tradnl"/>
        </w:rPr>
        <w:t>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p w14:paraId="3834F3B3" w14:textId="77777777" w:rsidR="003C3514" w:rsidRPr="00032B81" w:rsidRDefault="003C3514" w:rsidP="00032B81">
      <w:pPr>
        <w:pStyle w:val="Textonotapie"/>
        <w:ind w:firstLine="708"/>
        <w:jc w:val="both"/>
        <w:rPr>
          <w:rFonts w:ascii="Century Gothic" w:hAnsi="Century Gothic" w:cs="Arial"/>
          <w:sz w:val="14"/>
          <w:szCs w:val="14"/>
          <w:lang w:val="es-ES"/>
        </w:rPr>
      </w:pPr>
    </w:p>
  </w:footnote>
  <w:footnote w:id="2">
    <w:p w14:paraId="6275F883" w14:textId="77777777" w:rsidR="003C3514" w:rsidRPr="00032B81" w:rsidRDefault="003C3514" w:rsidP="00032B81">
      <w:pPr>
        <w:pStyle w:val="Textonotapie"/>
        <w:ind w:firstLine="708"/>
        <w:jc w:val="both"/>
        <w:rPr>
          <w:rFonts w:ascii="Century Gothic" w:hAnsi="Century Gothic" w:cs="Arial"/>
          <w:sz w:val="14"/>
          <w:szCs w:val="14"/>
          <w:shd w:val="clear" w:color="auto" w:fill="E6E6E6"/>
        </w:rPr>
      </w:pPr>
      <w:r w:rsidRPr="00032B81">
        <w:rPr>
          <w:rFonts w:ascii="Century Gothic" w:hAnsi="Century Gothic" w:cs="Arial"/>
          <w:sz w:val="14"/>
          <w:szCs w:val="14"/>
          <w:vertAlign w:val="superscript"/>
        </w:rPr>
        <w:footnoteRef/>
      </w:r>
      <w:r w:rsidRPr="00032B81">
        <w:rPr>
          <w:rFonts w:ascii="Century Gothic" w:hAnsi="Century Gothic" w:cs="Arial"/>
          <w:sz w:val="14"/>
          <w:szCs w:val="14"/>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032B81">
          <w:rPr>
            <w:rStyle w:val="Hipervnculo"/>
            <w:rFonts w:ascii="Century Gothic" w:hAnsi="Century Gothic" w:cs="Arial"/>
            <w:sz w:val="14"/>
            <w:szCs w:val="14"/>
          </w:rPr>
          <w:t>https://relatoria.colombiacompra.gov.co/busqueda/conceptos</w:t>
        </w:r>
      </w:hyperlink>
      <w:r w:rsidRPr="00032B81">
        <w:rPr>
          <w:rFonts w:ascii="Century Gothic" w:hAnsi="Century Gothic" w:cs="Arial"/>
          <w:sz w:val="14"/>
          <w:szCs w:val="14"/>
          <w:shd w:val="clear" w:color="auto" w:fill="E6E6E6"/>
        </w:rPr>
        <w:t xml:space="preserve"> </w:t>
      </w:r>
    </w:p>
    <w:p w14:paraId="62CB954D" w14:textId="77777777" w:rsidR="003C3514" w:rsidRPr="00032B81" w:rsidRDefault="003C3514" w:rsidP="00032B81">
      <w:pPr>
        <w:pStyle w:val="Textonotapie"/>
        <w:ind w:firstLine="708"/>
        <w:jc w:val="both"/>
        <w:rPr>
          <w:rFonts w:ascii="Century Gothic" w:hAnsi="Century Gothic" w:cs="Arial"/>
          <w:sz w:val="14"/>
          <w:szCs w:val="14"/>
        </w:rPr>
      </w:pPr>
    </w:p>
  </w:footnote>
  <w:footnote w:id="3">
    <w:p w14:paraId="372B9167" w14:textId="77777777" w:rsidR="003C3514" w:rsidRPr="00032B81" w:rsidRDefault="003C3514" w:rsidP="00032B81">
      <w:pPr>
        <w:pStyle w:val="Textonotapie"/>
        <w:ind w:firstLine="709"/>
        <w:jc w:val="both"/>
        <w:rPr>
          <w:rFonts w:ascii="Century Gothic" w:hAnsi="Century Gothic" w:cs="Arial"/>
          <w:color w:val="000000" w:themeColor="text1"/>
          <w:sz w:val="14"/>
          <w:szCs w:val="14"/>
        </w:rPr>
      </w:pPr>
      <w:r w:rsidRPr="00032B81">
        <w:rPr>
          <w:rStyle w:val="Refdenotaalpie"/>
          <w:rFonts w:ascii="Century Gothic" w:hAnsi="Century Gothic" w:cs="Arial"/>
          <w:color w:val="000000" w:themeColor="text1"/>
          <w:sz w:val="14"/>
          <w:szCs w:val="14"/>
        </w:rPr>
        <w:footnoteRef/>
      </w:r>
      <w:r w:rsidRPr="00032B81">
        <w:rPr>
          <w:rFonts w:ascii="Century Gothic" w:hAnsi="Century Gothic" w:cs="Arial"/>
          <w:color w:val="000000" w:themeColor="text1"/>
          <w:sz w:val="14"/>
          <w:szCs w:val="14"/>
        </w:rPr>
        <w:t xml:space="preserve"> Medina, Diego Eduardo López. El derecho de los jueces: obligatoriedad del precedente constitucional, análisis de sentencias y líneas jurisprudenciales y teoría del derecho judicial. Legis, 2006.</w:t>
      </w:r>
    </w:p>
    <w:p w14:paraId="1D75DB83" w14:textId="77777777" w:rsidR="003C3514" w:rsidRPr="00032B81" w:rsidRDefault="003C3514" w:rsidP="00032B81">
      <w:pPr>
        <w:pStyle w:val="Textonotapie"/>
        <w:ind w:firstLine="709"/>
        <w:jc w:val="both"/>
        <w:rPr>
          <w:rFonts w:ascii="Century Gothic" w:hAnsi="Century Gothic" w:cs="Arial"/>
          <w:color w:val="000000" w:themeColor="text1"/>
          <w:sz w:val="14"/>
          <w:szCs w:val="14"/>
        </w:rPr>
      </w:pPr>
    </w:p>
  </w:footnote>
  <w:footnote w:id="4">
    <w:p w14:paraId="4D72E1D1" w14:textId="77777777" w:rsidR="003C3514" w:rsidRPr="00032B81" w:rsidRDefault="003C3514" w:rsidP="00032B81">
      <w:pPr>
        <w:pStyle w:val="Textonotapie"/>
        <w:ind w:firstLine="709"/>
        <w:jc w:val="both"/>
        <w:rPr>
          <w:rFonts w:ascii="Century Gothic" w:hAnsi="Century Gothic" w:cs="Arial"/>
          <w:color w:val="000000" w:themeColor="text1"/>
          <w:sz w:val="14"/>
          <w:szCs w:val="14"/>
        </w:rPr>
      </w:pPr>
      <w:r w:rsidRPr="00032B81">
        <w:rPr>
          <w:rStyle w:val="Refdenotaalpie"/>
          <w:rFonts w:ascii="Century Gothic" w:hAnsi="Century Gothic" w:cs="Arial"/>
          <w:color w:val="000000" w:themeColor="text1"/>
          <w:sz w:val="14"/>
          <w:szCs w:val="14"/>
        </w:rPr>
        <w:footnoteRef/>
      </w:r>
      <w:r w:rsidRPr="00032B81">
        <w:rPr>
          <w:rFonts w:ascii="Century Gothic" w:hAnsi="Century Gothic" w:cs="Arial"/>
          <w:color w:val="000000" w:themeColor="text1"/>
          <w:sz w:val="14"/>
          <w:szCs w:val="14"/>
        </w:rPr>
        <w:t xml:space="preserve"> Juan Carlos Expósito Vélez, Definición de los “Contratos Estatales”. Contratos Estatales propiamente dichos y Contratos Estatales Especiales. Regulación del Contrato suscrito con entidades estatales. Jurisidcción Competente. En: Andrés Fernando Ospina Garzón. Los Grandes Fallos de la Jurisprudencia Administrativa Colombiana. Universidad Externado de Colombia, 2013. </w:t>
      </w:r>
    </w:p>
    <w:p w14:paraId="4B4DF5BA" w14:textId="77777777" w:rsidR="003C3514" w:rsidRPr="00032B81" w:rsidRDefault="003C3514" w:rsidP="00032B81">
      <w:pPr>
        <w:pStyle w:val="Textonotapie"/>
        <w:ind w:firstLine="709"/>
        <w:jc w:val="both"/>
        <w:rPr>
          <w:rFonts w:ascii="Century Gothic" w:hAnsi="Century Gothic" w:cs="Arial"/>
          <w:color w:val="000000" w:themeColor="text1"/>
          <w:sz w:val="14"/>
          <w:szCs w:val="14"/>
        </w:rPr>
      </w:pPr>
    </w:p>
  </w:footnote>
  <w:footnote w:id="5">
    <w:p w14:paraId="08D8C281" w14:textId="77777777" w:rsidR="003C3514" w:rsidRPr="00032B81" w:rsidRDefault="003C3514" w:rsidP="00032B81">
      <w:pPr>
        <w:pStyle w:val="Textonotapie"/>
        <w:ind w:firstLine="709"/>
        <w:jc w:val="both"/>
        <w:rPr>
          <w:rFonts w:ascii="Century Gothic" w:hAnsi="Century Gothic" w:cs="Arial"/>
          <w:color w:val="000000" w:themeColor="text1"/>
          <w:sz w:val="14"/>
          <w:szCs w:val="14"/>
        </w:rPr>
      </w:pPr>
      <w:r w:rsidRPr="00032B81">
        <w:rPr>
          <w:rStyle w:val="Refdenotaalpie"/>
          <w:rFonts w:ascii="Century Gothic" w:hAnsi="Century Gothic" w:cs="Arial"/>
          <w:color w:val="000000" w:themeColor="text1"/>
          <w:sz w:val="14"/>
          <w:szCs w:val="14"/>
        </w:rPr>
        <w:footnoteRef/>
      </w:r>
      <w:r w:rsidRPr="00032B81">
        <w:rPr>
          <w:rFonts w:ascii="Century Gothic" w:hAnsi="Century Gothic" w:cs="Arial"/>
          <w:color w:val="000000" w:themeColor="text1"/>
          <w:sz w:val="14"/>
          <w:szCs w:val="14"/>
        </w:rPr>
        <w:t xml:space="preserve"> Consejo de Estado, Sala de lo Contencioso Administrativo, Sección Tercera, Auto de 20 de </w:t>
      </w:r>
      <w:proofErr w:type="gramStart"/>
      <w:r w:rsidRPr="00032B81">
        <w:rPr>
          <w:rFonts w:ascii="Century Gothic" w:hAnsi="Century Gothic" w:cs="Arial"/>
          <w:color w:val="000000" w:themeColor="text1"/>
          <w:sz w:val="14"/>
          <w:szCs w:val="14"/>
        </w:rPr>
        <w:t>Agosto</w:t>
      </w:r>
      <w:proofErr w:type="gramEnd"/>
      <w:r w:rsidRPr="00032B81">
        <w:rPr>
          <w:rFonts w:ascii="Century Gothic" w:hAnsi="Century Gothic" w:cs="Arial"/>
          <w:color w:val="000000" w:themeColor="text1"/>
          <w:sz w:val="14"/>
          <w:szCs w:val="14"/>
        </w:rPr>
        <w:t xml:space="preserve"> de 1998, expediente: 14.202.  </w:t>
      </w:r>
    </w:p>
    <w:p w14:paraId="7EAA91D8" w14:textId="77777777" w:rsidR="003C3514" w:rsidRPr="00032B81" w:rsidRDefault="003C3514" w:rsidP="00032B81">
      <w:pPr>
        <w:pStyle w:val="Textonotapie"/>
        <w:ind w:firstLine="709"/>
        <w:jc w:val="both"/>
        <w:rPr>
          <w:rFonts w:ascii="Century Gothic" w:hAnsi="Century Gothic" w:cs="Arial"/>
          <w:color w:val="000000" w:themeColor="text1"/>
          <w:sz w:val="14"/>
          <w:szCs w:val="14"/>
        </w:rPr>
      </w:pPr>
    </w:p>
  </w:footnote>
  <w:footnote w:id="6">
    <w:p w14:paraId="70AA1A81" w14:textId="77777777" w:rsidR="003C3514" w:rsidRPr="00032B81" w:rsidRDefault="003C3514" w:rsidP="00032B81">
      <w:pPr>
        <w:pStyle w:val="Textonotapie"/>
        <w:ind w:firstLine="709"/>
        <w:jc w:val="both"/>
        <w:rPr>
          <w:rFonts w:ascii="Century Gothic" w:hAnsi="Century Gothic" w:cs="Arial"/>
          <w:color w:val="000000" w:themeColor="text1"/>
          <w:sz w:val="14"/>
          <w:szCs w:val="14"/>
          <w:lang w:val="es-ES"/>
        </w:rPr>
      </w:pPr>
      <w:r w:rsidRPr="00032B81">
        <w:rPr>
          <w:rStyle w:val="Refdenotaalpie"/>
          <w:rFonts w:ascii="Century Gothic" w:hAnsi="Century Gothic" w:cs="Arial"/>
          <w:color w:val="000000" w:themeColor="text1"/>
          <w:sz w:val="14"/>
          <w:szCs w:val="14"/>
        </w:rPr>
        <w:footnoteRef/>
      </w:r>
      <w:r w:rsidRPr="00032B81">
        <w:rPr>
          <w:rFonts w:ascii="Century Gothic" w:hAnsi="Century Gothic" w:cs="Arial"/>
          <w:color w:val="000000" w:themeColor="text1"/>
          <w:sz w:val="14"/>
          <w:szCs w:val="14"/>
        </w:rPr>
        <w:t xml:space="preserve"> </w:t>
      </w:r>
      <w:r w:rsidRPr="00032B81">
        <w:rPr>
          <w:rFonts w:ascii="Century Gothic" w:hAnsi="Century Gothic" w:cs="Arial"/>
          <w:color w:val="000000" w:themeColor="text1"/>
          <w:sz w:val="14"/>
          <w:szCs w:val="14"/>
          <w:lang w:val="es-ES"/>
        </w:rPr>
        <w:t>El inciso 1 de la norma en comento dispone que: “El Fondo Nacional de Calamidades [ahora denominado Fondo Nacional de Gestión de Riesgo de Desastres, en virtud del artículo 47 de la Ley 1543 de 2012] será manejado por la Sociedad Fiduciaria La Previsora Limitada, empresa industrial y comercial del Estado, vinculada al Ministerio de Hacienda y Crédito Público” (Corchetes fuera de texto).</w:t>
      </w:r>
    </w:p>
  </w:footnote>
  <w:footnote w:id="7">
    <w:p w14:paraId="48C7BDA0" w14:textId="77777777" w:rsidR="003C3514" w:rsidRPr="00032B81" w:rsidRDefault="003C3514" w:rsidP="00032B81">
      <w:pPr>
        <w:pStyle w:val="NormalWeb"/>
        <w:spacing w:after="0" w:line="240" w:lineRule="auto"/>
        <w:jc w:val="both"/>
        <w:rPr>
          <w:rFonts w:ascii="Century Gothic" w:hAnsi="Century Gothic" w:cs="Arial"/>
          <w:color w:val="000000" w:themeColor="text1"/>
          <w:sz w:val="14"/>
          <w:szCs w:val="14"/>
        </w:rPr>
      </w:pPr>
    </w:p>
    <w:p w14:paraId="31C27938" w14:textId="77777777" w:rsidR="003C3514" w:rsidRPr="00032B81" w:rsidRDefault="003C3514" w:rsidP="00032B81">
      <w:pPr>
        <w:pStyle w:val="NormalWeb"/>
        <w:spacing w:after="0" w:line="240" w:lineRule="auto"/>
        <w:ind w:firstLine="709"/>
        <w:jc w:val="both"/>
        <w:rPr>
          <w:rFonts w:ascii="Century Gothic" w:hAnsi="Century Gothic" w:cs="Arial"/>
          <w:color w:val="000000" w:themeColor="text1"/>
          <w:sz w:val="14"/>
          <w:szCs w:val="14"/>
          <w:lang w:eastAsia="es-ES_tradnl"/>
        </w:rPr>
      </w:pPr>
      <w:r w:rsidRPr="00032B81">
        <w:rPr>
          <w:rStyle w:val="Refdenotaalpie"/>
          <w:rFonts w:ascii="Century Gothic" w:hAnsi="Century Gothic" w:cs="Arial"/>
          <w:color w:val="000000" w:themeColor="text1"/>
          <w:sz w:val="14"/>
          <w:szCs w:val="14"/>
        </w:rPr>
        <w:footnoteRef/>
      </w:r>
      <w:r w:rsidRPr="00032B81">
        <w:rPr>
          <w:rFonts w:ascii="Century Gothic" w:hAnsi="Century Gothic" w:cs="Arial"/>
          <w:color w:val="000000" w:themeColor="text1"/>
          <w:sz w:val="14"/>
          <w:szCs w:val="14"/>
        </w:rPr>
        <w:t xml:space="preserve"> “</w:t>
      </w:r>
      <w:r w:rsidRPr="00032B81">
        <w:rPr>
          <w:rFonts w:ascii="Century Gothic" w:hAnsi="Century Gothic" w:cs="Arial"/>
          <w:color w:val="000000" w:themeColor="text1"/>
          <w:sz w:val="14"/>
          <w:szCs w:val="14"/>
          <w:lang w:eastAsia="es-ES_tradnl"/>
        </w:rPr>
        <w:t>Artículo 54. Fondos territoriales. Las administraciones departamentales, distritales y municipales, en un plazo no mayor a noventa (90) días posteriores a la fecha en que se sancione la presente ley, constituirán sus propios fondos de gestión del riesgo bajo el esquema del Fondo Nacional, como cuentas especiales con autonomía técnica y financiera, con el propósito de invertir, destinar y ejecutar sus recursos en la adopción de medidas de conocimiento y reducción del riesgo de desastre, preparación, respuesta, rehabilitación y reconstrucción. Podrá establecer mecanismos de financiación dirigidos a las entidades involucradas en los procesos y a la población afectada por la ocurrencia de desastres o calamidad. El Fondo podrá crear subcuentas para los diferentes procesos de la gestión del riesgo.</w:t>
      </w:r>
    </w:p>
    <w:p w14:paraId="0CB127DF" w14:textId="77777777" w:rsidR="003C3514" w:rsidRPr="00032B81" w:rsidRDefault="003C3514" w:rsidP="00032B81">
      <w:pPr>
        <w:spacing w:after="0" w:line="240" w:lineRule="auto"/>
        <w:ind w:firstLine="709"/>
        <w:jc w:val="both"/>
        <w:rPr>
          <w:rFonts w:ascii="Century Gothic" w:hAnsi="Century Gothic" w:cs="Arial"/>
          <w:color w:val="000000" w:themeColor="text1"/>
          <w:sz w:val="14"/>
          <w:szCs w:val="14"/>
        </w:rPr>
      </w:pPr>
    </w:p>
    <w:p w14:paraId="03535747" w14:textId="77777777" w:rsidR="003C3514" w:rsidRPr="00032B81" w:rsidRDefault="003C3514" w:rsidP="00032B81">
      <w:pPr>
        <w:spacing w:after="0" w:line="240" w:lineRule="auto"/>
        <w:ind w:firstLine="709"/>
        <w:jc w:val="both"/>
        <w:rPr>
          <w:rFonts w:ascii="Century Gothic" w:hAnsi="Century Gothic" w:cs="Arial"/>
          <w:color w:val="000000" w:themeColor="text1"/>
          <w:sz w:val="14"/>
          <w:szCs w:val="14"/>
        </w:rPr>
      </w:pPr>
      <w:r w:rsidRPr="00032B81">
        <w:rPr>
          <w:rFonts w:ascii="Century Gothic" w:hAnsi="Century Gothic" w:cs="Arial"/>
          <w:color w:val="000000" w:themeColor="text1"/>
          <w:sz w:val="14"/>
          <w:szCs w:val="14"/>
        </w:rPr>
        <w:t xml:space="preserve">Parágrafo. Los recursos destinados a los fondos de los que habla este </w:t>
      </w:r>
      <w:proofErr w:type="gramStart"/>
      <w:r w:rsidRPr="00032B81">
        <w:rPr>
          <w:rFonts w:ascii="Century Gothic" w:hAnsi="Century Gothic" w:cs="Arial"/>
          <w:color w:val="000000" w:themeColor="text1"/>
          <w:sz w:val="14"/>
          <w:szCs w:val="14"/>
        </w:rPr>
        <w:t>artículo,</w:t>
      </w:r>
      <w:proofErr w:type="gramEnd"/>
      <w:r w:rsidRPr="00032B81">
        <w:rPr>
          <w:rFonts w:ascii="Century Gothic" w:hAnsi="Century Gothic" w:cs="Arial"/>
          <w:color w:val="000000" w:themeColor="text1"/>
          <w:sz w:val="14"/>
          <w:szCs w:val="14"/>
        </w:rPr>
        <w:t xml:space="preserve"> serán de carácter acumulativo y no podrán en ningún caso ser retirados del mismo, por motivos diferentes a la gestión del riesgo. En todo caso el monto de los recursos deberá guardar coherencia con los niveles de riesgo de desastre que enfrenta el departamento, distrito o municipio”.</w:t>
      </w:r>
    </w:p>
    <w:p w14:paraId="2F47FA4A" w14:textId="77777777" w:rsidR="003C3514" w:rsidRPr="00032B81" w:rsidRDefault="003C3514" w:rsidP="00032B81">
      <w:pPr>
        <w:spacing w:after="0" w:line="240" w:lineRule="auto"/>
        <w:ind w:firstLine="709"/>
        <w:jc w:val="both"/>
        <w:rPr>
          <w:rFonts w:ascii="Century Gothic" w:hAnsi="Century Gothic" w:cs="Arial"/>
          <w:color w:val="000000" w:themeColor="text1"/>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12154" w14:textId="5D0C20C7" w:rsidR="00756841" w:rsidRDefault="00BD15D4">
    <w:pPr>
      <w:pStyle w:val="Encabezado"/>
    </w:pPr>
    <w:r>
      <w:rPr>
        <w:noProof/>
        <w:lang w:eastAsia="es-CO"/>
      </w:rPr>
      <w:drawing>
        <wp:anchor distT="0" distB="0" distL="114300" distR="114300" simplePos="0" relativeHeight="251659264" behindDoc="1" locked="0" layoutInCell="1" allowOverlap="1" wp14:anchorId="748FC4A6" wp14:editId="29505215">
          <wp:simplePos x="0" y="0"/>
          <wp:positionH relativeFrom="margin">
            <wp:posOffset>3848100</wp:posOffset>
          </wp:positionH>
          <wp:positionV relativeFrom="margin">
            <wp:posOffset>-1104265</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lang w:eastAsia="es-CO"/>
      </w:rPr>
      <w:drawing>
        <wp:anchor distT="0" distB="0" distL="114300" distR="114300" simplePos="0" relativeHeight="251667456" behindDoc="0" locked="0" layoutInCell="1" allowOverlap="1" wp14:anchorId="7E9042C1" wp14:editId="08BF0B10">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lang w:eastAsia="es-CO"/>
      </w:rPr>
      <w:drawing>
        <wp:anchor distT="0" distB="0" distL="114300" distR="114300" simplePos="0" relativeHeight="251663360"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lang w:eastAsia="es-CO"/>
      </w:rPr>
      <w:drawing>
        <wp:anchor distT="0" distB="0" distL="114300" distR="114300" simplePos="0" relativeHeight="251661312"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56BAF314"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B0E5F1B" w:rsidR="004A305D" w:rsidRPr="004A305D" w:rsidRDefault="004A305D" w:rsidP="00BD15D4">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5B5D8B">
      <w:rPr>
        <w:rFonts w:ascii="Century Gothic" w:eastAsia="Geo" w:hAnsi="Century Gothic" w:cs="Geo"/>
        <w:bCs/>
        <w:color w:val="000000"/>
        <w:sz w:val="16"/>
        <w:szCs w:val="16"/>
        <w:lang w:eastAsia="es-CO"/>
      </w:rPr>
      <w:t>7</w:t>
    </w:r>
  </w:p>
  <w:p w14:paraId="1FD1C243" w14:textId="4F629FA9" w:rsidR="008A446D" w:rsidRDefault="004A305D" w:rsidP="005B5D8B">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005B5D8B" w:rsidRPr="004A305D">
      <w:rPr>
        <w:rFonts w:ascii="Century Gothic" w:eastAsia="Geo" w:hAnsi="Century Gothic" w:cs="Geo"/>
        <w:sz w:val="16"/>
        <w:szCs w:val="16"/>
        <w:lang w:eastAsia="es-CO"/>
      </w:rPr>
      <w:t>0</w:t>
    </w:r>
    <w:r w:rsidR="005B5D8B">
      <w:rPr>
        <w:rFonts w:ascii="Century Gothic" w:eastAsia="Geo" w:hAnsi="Century Gothic" w:cs="Geo"/>
        <w:sz w:val="16"/>
        <w:szCs w:val="16"/>
        <w:lang w:eastAsia="es-CO"/>
      </w:rPr>
      <w:t>2</w:t>
    </w:r>
    <w:r w:rsidR="005B5D8B" w:rsidRPr="004A305D">
      <w:rPr>
        <w:rFonts w:ascii="Century Gothic" w:eastAsia="Geo" w:hAnsi="Century Gothic" w:cs="Geo"/>
        <w:sz w:val="16"/>
        <w:szCs w:val="16"/>
        <w:lang w:eastAsia="es-CO"/>
      </w:rPr>
      <w:t xml:space="preserve"> DEL </w:t>
    </w:r>
    <w:r w:rsidR="005B5D8B">
      <w:rPr>
        <w:rFonts w:ascii="Century Gothic" w:eastAsia="Geo" w:hAnsi="Century Gothic" w:cs="Geo"/>
        <w:sz w:val="16"/>
        <w:szCs w:val="16"/>
        <w:lang w:eastAsia="es-CO"/>
      </w:rPr>
      <w:t xml:space="preserve">22 </w:t>
    </w:r>
    <w:r w:rsidR="005B5D8B" w:rsidRPr="004A305D">
      <w:rPr>
        <w:rFonts w:ascii="Century Gothic" w:eastAsia="Geo" w:hAnsi="Century Gothic" w:cs="Geo"/>
        <w:sz w:val="16"/>
        <w:szCs w:val="16"/>
        <w:lang w:eastAsia="es-CO"/>
      </w:rPr>
      <w:t xml:space="preserve">DE </w:t>
    </w:r>
    <w:r w:rsidR="005B5D8B">
      <w:rPr>
        <w:rFonts w:ascii="Century Gothic" w:eastAsia="Geo" w:hAnsi="Century Gothic" w:cs="Geo"/>
        <w:sz w:val="16"/>
        <w:szCs w:val="16"/>
        <w:lang w:eastAsia="es-CO"/>
      </w:rPr>
      <w:t>AGOSTO</w:t>
    </w:r>
    <w:r w:rsidR="005B5D8B" w:rsidRPr="004A305D">
      <w:rPr>
        <w:rFonts w:ascii="Century Gothic" w:eastAsia="Geo" w:hAnsi="Century Gothic" w:cs="Geo"/>
        <w:sz w:val="16"/>
        <w:szCs w:val="16"/>
        <w:lang w:eastAsia="es-CO"/>
      </w:rPr>
      <w:t xml:space="preserve"> DE 202</w:t>
    </w:r>
    <w:r w:rsidR="005B5D8B">
      <w:rPr>
        <w:rFonts w:ascii="Century Gothic" w:eastAsia="Geo" w:hAnsi="Century Gothic" w:cs="Geo"/>
        <w:sz w:val="16"/>
        <w:szCs w:val="16"/>
        <w:lang w:eastAsia="es-CO"/>
      </w:rPr>
      <w:t>3</w:t>
    </w:r>
  </w:p>
  <w:p w14:paraId="3DBCDD3E" w14:textId="64983D6E" w:rsidR="005B5D8B" w:rsidRPr="00C55EBD" w:rsidRDefault="005B5D8B" w:rsidP="005B5D8B">
    <w:pPr>
      <w:spacing w:after="0"/>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981954">
    <w:abstractNumId w:val="3"/>
  </w:num>
  <w:num w:numId="2" w16cid:durableId="486676265">
    <w:abstractNumId w:val="1"/>
  </w:num>
  <w:num w:numId="3" w16cid:durableId="608313202">
    <w:abstractNumId w:val="2"/>
  </w:num>
  <w:num w:numId="4" w16cid:durableId="2667437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6877461">
    <w:abstractNumId w:val="1"/>
  </w:num>
  <w:num w:numId="6" w16cid:durableId="1645500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47"/>
    <w:rsid w:val="00032B81"/>
    <w:rsid w:val="000A683E"/>
    <w:rsid w:val="000B19B9"/>
    <w:rsid w:val="000D0334"/>
    <w:rsid w:val="000E4714"/>
    <w:rsid w:val="000F6486"/>
    <w:rsid w:val="00125105"/>
    <w:rsid w:val="00127233"/>
    <w:rsid w:val="001E4177"/>
    <w:rsid w:val="002951A0"/>
    <w:rsid w:val="002962BC"/>
    <w:rsid w:val="002A093D"/>
    <w:rsid w:val="002A49AC"/>
    <w:rsid w:val="002A64FD"/>
    <w:rsid w:val="002C7A84"/>
    <w:rsid w:val="002D0E25"/>
    <w:rsid w:val="003448F4"/>
    <w:rsid w:val="003A779E"/>
    <w:rsid w:val="003C3514"/>
    <w:rsid w:val="003D0F4D"/>
    <w:rsid w:val="003E0499"/>
    <w:rsid w:val="003F3941"/>
    <w:rsid w:val="00400548"/>
    <w:rsid w:val="004368BC"/>
    <w:rsid w:val="004A1847"/>
    <w:rsid w:val="004A305D"/>
    <w:rsid w:val="004F21C4"/>
    <w:rsid w:val="004F685F"/>
    <w:rsid w:val="00533E8F"/>
    <w:rsid w:val="005566E8"/>
    <w:rsid w:val="00574867"/>
    <w:rsid w:val="005A6AA1"/>
    <w:rsid w:val="005B5D8B"/>
    <w:rsid w:val="005C5CDC"/>
    <w:rsid w:val="005D476C"/>
    <w:rsid w:val="006219F8"/>
    <w:rsid w:val="00646A5F"/>
    <w:rsid w:val="00665D70"/>
    <w:rsid w:val="00706C16"/>
    <w:rsid w:val="00727370"/>
    <w:rsid w:val="00753DBF"/>
    <w:rsid w:val="00756841"/>
    <w:rsid w:val="00763C80"/>
    <w:rsid w:val="007649AB"/>
    <w:rsid w:val="007833AC"/>
    <w:rsid w:val="007B7171"/>
    <w:rsid w:val="007C3DC2"/>
    <w:rsid w:val="007E5497"/>
    <w:rsid w:val="00806F5F"/>
    <w:rsid w:val="00820278"/>
    <w:rsid w:val="0085202B"/>
    <w:rsid w:val="008843B6"/>
    <w:rsid w:val="00891928"/>
    <w:rsid w:val="008A446D"/>
    <w:rsid w:val="008F0EA7"/>
    <w:rsid w:val="00923EEF"/>
    <w:rsid w:val="009419F9"/>
    <w:rsid w:val="00961B09"/>
    <w:rsid w:val="00965334"/>
    <w:rsid w:val="0097093E"/>
    <w:rsid w:val="009C71FA"/>
    <w:rsid w:val="009C72E7"/>
    <w:rsid w:val="00A17F13"/>
    <w:rsid w:val="00A20739"/>
    <w:rsid w:val="00A33C78"/>
    <w:rsid w:val="00AB0ADB"/>
    <w:rsid w:val="00AD5991"/>
    <w:rsid w:val="00AD5E99"/>
    <w:rsid w:val="00B72CD3"/>
    <w:rsid w:val="00B72FFF"/>
    <w:rsid w:val="00BD15D4"/>
    <w:rsid w:val="00BD2E7A"/>
    <w:rsid w:val="00BD7F72"/>
    <w:rsid w:val="00C04FB3"/>
    <w:rsid w:val="00C330EB"/>
    <w:rsid w:val="00C55EBD"/>
    <w:rsid w:val="00C754BE"/>
    <w:rsid w:val="00CB6357"/>
    <w:rsid w:val="00CC1B26"/>
    <w:rsid w:val="00D30608"/>
    <w:rsid w:val="00D423A2"/>
    <w:rsid w:val="00D63AC2"/>
    <w:rsid w:val="00D7383B"/>
    <w:rsid w:val="00D96945"/>
    <w:rsid w:val="00DA231B"/>
    <w:rsid w:val="00E16408"/>
    <w:rsid w:val="00E20894"/>
    <w:rsid w:val="00E245AB"/>
    <w:rsid w:val="00E50AFE"/>
    <w:rsid w:val="00E771DC"/>
    <w:rsid w:val="00E8772A"/>
    <w:rsid w:val="00E90F6B"/>
    <w:rsid w:val="00E91BF2"/>
    <w:rsid w:val="00E92C27"/>
    <w:rsid w:val="00EA0E3D"/>
    <w:rsid w:val="00EA1798"/>
    <w:rsid w:val="00EE1AA8"/>
    <w:rsid w:val="00F17039"/>
    <w:rsid w:val="00F204AB"/>
    <w:rsid w:val="00F31EDC"/>
    <w:rsid w:val="00F5664F"/>
    <w:rsid w:val="00F56CF6"/>
    <w:rsid w:val="00F613A2"/>
    <w:rsid w:val="00F76AFC"/>
    <w:rsid w:val="00FB5DD1"/>
    <w:rsid w:val="00FC2B5D"/>
    <w:rsid w:val="00FF1449"/>
    <w:rsid w:val="687B05C8"/>
    <w:rsid w:val="7996B8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semiHidden/>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styleId="NormalWeb">
    <w:name w:val="Normal (Web)"/>
    <w:basedOn w:val="Normal"/>
    <w:uiPriority w:val="99"/>
    <w:semiHidden/>
    <w:unhideWhenUsed/>
    <w:rsid w:val="003C3514"/>
    <w:rPr>
      <w:rFonts w:ascii="Times New Roman" w:hAnsi="Times New Roman" w:cs="Times New Roman"/>
      <w:sz w:val="24"/>
      <w:szCs w:val="24"/>
    </w:rPr>
  </w:style>
  <w:style w:type="table" w:customStyle="1" w:styleId="Tablaconcuadrcula1">
    <w:name w:val="Tabla con cuadrícula1"/>
    <w:basedOn w:val="Tablanormal"/>
    <w:next w:val="Tablaconcuadrcula"/>
    <w:uiPriority w:val="59"/>
    <w:rsid w:val="003C3514"/>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3C3514"/>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ecretariasenado.gov.co/senado/basedoc/constitucion_politica_1991_pr009.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ecretariasenado.gov.co/senado/basedoc/constitucion_politica_1991_pr006.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UserInfo>
        <DisplayName>UsrMemex02</DisplayName>
        <AccountId>180</AccountId>
        <AccountType/>
      </UserInfo>
      <UserInfo>
        <DisplayName>Hernán Camilo Lozano Ochoa</DisplayName>
        <AccountId>287</AccountId>
        <AccountType/>
      </UserInfo>
      <UserInfo>
        <DisplayName>Diana Lucia Saavedra</DisplayName>
        <AccountId>452</AccountId>
        <AccountType/>
      </UserInfo>
      <UserInfo>
        <DisplayName>Juan David Cárdenas Cabeza</DisplayName>
        <AccountId>659</AccountId>
        <AccountType/>
      </UserInfo>
      <UserInfo>
        <DisplayName>Nohelia Del Carmen Zawady Palacio</DisplayName>
        <AccountId>289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DA517A-B139-4D6B-9ACB-88EAED7333D3}"/>
</file>

<file path=customXml/itemProps2.xml><?xml version="1.0" encoding="utf-8"?>
<ds:datastoreItem xmlns:ds="http://schemas.openxmlformats.org/officeDocument/2006/customXml" ds:itemID="{163618BE-28CB-4D69-955E-CDA788483BED}">
  <ds:schemaRefs>
    <ds:schemaRef ds:uri="http://schemas.openxmlformats.org/package/2006/metadata/core-properties"/>
    <ds:schemaRef ds:uri="http://schemas.microsoft.com/office/2006/metadata/properties"/>
    <ds:schemaRef ds:uri="http://schemas.microsoft.com/office/infopath/2007/PartnerControls"/>
    <ds:schemaRef ds:uri="http://schemas.microsoft.com/office/2006/documentManagement/types"/>
    <ds:schemaRef ds:uri="http://purl.org/dc/dcmitype/"/>
    <ds:schemaRef ds:uri="36c82cfe-0eda-494d-b392-a9281b89aaf0"/>
    <ds:schemaRef ds:uri="http://purl.org/dc/terms/"/>
    <ds:schemaRef ds:uri="8ae15d26-076e-464e-81a7-6f76a0fb3917"/>
    <ds:schemaRef ds:uri="http://www.w3.org/XML/1998/namespace"/>
    <ds:schemaRef ds:uri="http://purl.org/dc/elements/1.1/"/>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4501</Words>
  <Characters>24760</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Diana Lucia Saavedra</cp:lastModifiedBy>
  <cp:revision>2</cp:revision>
  <cp:lastPrinted>2023-01-10T21:18:00Z</cp:lastPrinted>
  <dcterms:created xsi:type="dcterms:W3CDTF">2024-04-29T23:28:00Z</dcterms:created>
  <dcterms:modified xsi:type="dcterms:W3CDTF">2024-04-29T23:28:00Z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