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52014" w:rsidR="00F45664" w:rsidP="00F45664" w:rsidRDefault="00F45664" w14:paraId="3D7A7A79" w14:textId="77777777">
      <w:pPr>
        <w:tabs>
          <w:tab w:val="left" w:pos="3374"/>
        </w:tabs>
        <w:spacing w:after="0" w:line="240" w:lineRule="auto"/>
        <w:jc w:val="both"/>
        <w:rPr>
          <w:rFonts w:ascii="Century Gothic" w:hAnsi="Century Gothic" w:cs="Arial"/>
          <w:b/>
          <w:bCs/>
          <w:sz w:val="20"/>
          <w:szCs w:val="20"/>
        </w:rPr>
      </w:pPr>
      <w:bookmarkStart w:name="_Hlk94281581" w:id="0"/>
      <w:bookmarkStart w:name="_Hlk102489058" w:id="1"/>
      <w:bookmarkStart w:name="_Hlk34951122" w:id="2"/>
    </w:p>
    <w:p w:rsidRPr="00252014" w:rsidR="00F45664" w:rsidP="00F45664" w:rsidRDefault="00F45664" w14:paraId="1EB93D9D" w14:textId="77777777">
      <w:pPr>
        <w:spacing w:after="0" w:line="240" w:lineRule="auto"/>
        <w:contextualSpacing/>
        <w:jc w:val="both"/>
        <w:rPr>
          <w:rFonts w:ascii="Century Gothic" w:hAnsi="Century Gothic" w:eastAsia="Calibri" w:cs="Arial"/>
          <w:b/>
          <w:lang w:eastAsia="es-ES_tradnl"/>
        </w:rPr>
      </w:pPr>
      <w:r w:rsidRPr="00252014">
        <w:rPr>
          <w:rFonts w:ascii="Century Gothic" w:hAnsi="Century Gothic" w:eastAsia="Calibri" w:cs="Arial"/>
          <w:b/>
          <w:lang w:eastAsia="es-ES_tradnl"/>
        </w:rPr>
        <w:t xml:space="preserve">ORGANISMOS INTERNACIONALES – Concepto </w:t>
      </w:r>
    </w:p>
    <w:p w:rsidRPr="00252014" w:rsidR="00F45664" w:rsidP="00F45664" w:rsidRDefault="00F45664" w14:paraId="437D78B7" w14:textId="77777777">
      <w:pPr>
        <w:spacing w:after="0" w:line="240" w:lineRule="auto"/>
        <w:contextualSpacing/>
        <w:jc w:val="both"/>
        <w:rPr>
          <w:rFonts w:ascii="Century Gothic" w:hAnsi="Century Gothic" w:eastAsia="Calibri" w:cs="Arial"/>
          <w:bCs/>
          <w:sz w:val="20"/>
          <w:szCs w:val="20"/>
          <w:lang w:val="es-MX" w:eastAsia="es-MX"/>
        </w:rPr>
      </w:pPr>
    </w:p>
    <w:p w:rsidRPr="00252014" w:rsidR="00F45664" w:rsidP="00F45664" w:rsidRDefault="00F45664" w14:paraId="3F8CE5AA" w14:textId="77777777">
      <w:pPr>
        <w:spacing w:after="0" w:line="240" w:lineRule="auto"/>
        <w:contextualSpacing/>
        <w:jc w:val="both"/>
        <w:rPr>
          <w:rFonts w:ascii="Century Gothic" w:hAnsi="Century Gothic" w:eastAsia="Calibri" w:cs="Arial"/>
          <w:bCs/>
          <w:sz w:val="20"/>
          <w:szCs w:val="20"/>
          <w:lang w:val="es-MX" w:eastAsia="es-MX"/>
        </w:rPr>
      </w:pPr>
      <w:r w:rsidRPr="00252014">
        <w:rPr>
          <w:rFonts w:ascii="Century Gothic" w:hAnsi="Century Gothic" w:eastAsia="Calibri" w:cs="Arial"/>
          <w:bCs/>
          <w:sz w:val="20"/>
          <w:szCs w:val="20"/>
          <w:lang w:val="es-MX" w:eastAsia="es-MX"/>
        </w:rPr>
        <w:t xml:space="preserve">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rsidRPr="00252014" w:rsidR="00F45664" w:rsidP="00F45664" w:rsidRDefault="00F45664" w14:paraId="1B5374CA" w14:textId="77777777">
      <w:pPr>
        <w:spacing w:after="0" w:line="240" w:lineRule="auto"/>
        <w:contextualSpacing/>
        <w:jc w:val="both"/>
        <w:rPr>
          <w:rFonts w:ascii="Century Gothic" w:hAnsi="Century Gothic" w:eastAsia="Calibri" w:cs="Arial"/>
          <w:bCs/>
          <w:sz w:val="20"/>
          <w:szCs w:val="20"/>
          <w:lang w:val="es-MX" w:eastAsia="es-MX"/>
        </w:rPr>
      </w:pPr>
    </w:p>
    <w:p w:rsidRPr="00252014" w:rsidR="00F45664" w:rsidP="00F45664" w:rsidRDefault="00F45664" w14:paraId="6BB42E8A" w14:textId="77777777">
      <w:pPr>
        <w:spacing w:after="0" w:line="240" w:lineRule="auto"/>
        <w:contextualSpacing/>
        <w:jc w:val="both"/>
        <w:rPr>
          <w:rFonts w:ascii="Century Gothic" w:hAnsi="Century Gothic" w:eastAsia="Calibri" w:cs="Arial"/>
          <w:bCs/>
          <w:sz w:val="20"/>
          <w:szCs w:val="20"/>
          <w:lang w:val="es-MX" w:eastAsia="es-MX"/>
        </w:rPr>
      </w:pPr>
      <w:r w:rsidRPr="00252014">
        <w:rPr>
          <w:rFonts w:ascii="Century Gothic" w:hAnsi="Century Gothic" w:eastAsia="Calibri" w:cs="Arial"/>
          <w:bCs/>
          <w:sz w:val="20"/>
          <w:szCs w:val="20"/>
          <w:lang w:val="es-MX" w:eastAsia="es-MX"/>
        </w:rPr>
        <w:t xml:space="preserve">El artículo 13 de la Ley 80 de 1993 regula de forma general el régimen aplicable a los contratos que celebren las entidades referidas en el artículo segundo del estatuto,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p w:rsidRPr="00252014" w:rsidR="00F45664" w:rsidP="00F45664" w:rsidRDefault="00F45664" w14:paraId="7A6A5712" w14:textId="77777777">
      <w:pPr>
        <w:spacing w:after="0" w:line="240" w:lineRule="auto"/>
        <w:jc w:val="both"/>
        <w:rPr>
          <w:rFonts w:ascii="Century Gothic" w:hAnsi="Century Gothic" w:eastAsia="Calibri" w:cs="Arial"/>
          <w:bCs/>
          <w:color w:val="000000" w:themeColor="text1"/>
          <w:sz w:val="20"/>
          <w:szCs w:val="20"/>
        </w:rPr>
      </w:pPr>
    </w:p>
    <w:p w:rsidRPr="00252014" w:rsidR="00F45664" w:rsidP="00F45664" w:rsidRDefault="00F45664" w14:paraId="5C9B3FF4" w14:textId="77777777">
      <w:pPr>
        <w:spacing w:after="0" w:line="240" w:lineRule="auto"/>
        <w:contextualSpacing/>
        <w:jc w:val="both"/>
        <w:rPr>
          <w:rFonts w:ascii="Century Gothic" w:hAnsi="Century Gothic" w:eastAsia="Arial" w:cs="Arial"/>
          <w:b/>
          <w:bCs/>
          <w:lang w:val="es-ES" w:eastAsia="es-ES" w:bidi="es-ES"/>
        </w:rPr>
      </w:pPr>
      <w:r w:rsidRPr="00252014">
        <w:rPr>
          <w:rFonts w:ascii="Century Gothic" w:hAnsi="Century Gothic" w:eastAsia="Arial" w:cs="Arial"/>
          <w:b/>
          <w:bCs/>
          <w:lang w:val="es-ES" w:eastAsia="es-ES" w:bidi="es-ES"/>
        </w:rPr>
        <w:t>RÉGIMEN CONTRACTUAL – Ley 1150 de 2007 – Artículo 20</w:t>
      </w:r>
    </w:p>
    <w:p w:rsidRPr="00252014" w:rsidR="00F45664" w:rsidP="00F45664" w:rsidRDefault="00F45664" w14:paraId="4AF15B91" w14:textId="77777777">
      <w:pPr>
        <w:spacing w:after="0" w:line="240" w:lineRule="auto"/>
        <w:contextualSpacing/>
        <w:jc w:val="both"/>
        <w:rPr>
          <w:rFonts w:ascii="Century Gothic" w:hAnsi="Century Gothic" w:eastAsia="Arial" w:cs="Arial"/>
          <w:b/>
          <w:bCs/>
          <w:sz w:val="20"/>
          <w:szCs w:val="20"/>
          <w:lang w:val="es-ES" w:eastAsia="es-ES" w:bidi="es-ES"/>
        </w:rPr>
      </w:pPr>
    </w:p>
    <w:p w:rsidRPr="00252014" w:rsidR="00F45664" w:rsidP="00F45664" w:rsidRDefault="00F45664" w14:paraId="2852A10B" w14:textId="77777777">
      <w:pPr>
        <w:spacing w:after="0" w:line="240" w:lineRule="auto"/>
        <w:jc w:val="both"/>
        <w:rPr>
          <w:rFonts w:ascii="Century Gothic" w:hAnsi="Century Gothic" w:eastAsia="Calibri" w:cs="Arial"/>
          <w:color w:val="000000" w:themeColor="text1"/>
          <w:sz w:val="20"/>
          <w:szCs w:val="20"/>
          <w:lang w:val="es-ES_tradnl"/>
        </w:rPr>
      </w:pPr>
      <w:r w:rsidRPr="00252014">
        <w:rPr>
          <w:rFonts w:ascii="Century Gothic" w:hAnsi="Century Gothic" w:eastAsia="Calibri" w:cs="Arial"/>
          <w:color w:val="000000" w:themeColor="text1"/>
          <w:sz w:val="20"/>
          <w:szCs w:val="20"/>
          <w:lang w:val="es-ES_tradnl"/>
        </w:rPr>
        <w:t xml:space="preserve">[…] </w:t>
      </w:r>
      <w:bookmarkStart w:name="_Hlk161662346" w:id="3"/>
      <w:r w:rsidRPr="00252014">
        <w:rPr>
          <w:rFonts w:ascii="Century Gothic" w:hAnsi="Century Gothic" w:eastAsia="Calibri" w:cs="Arial"/>
          <w:color w:val="000000" w:themeColor="text1"/>
          <w:sz w:val="20"/>
          <w:szCs w:val="20"/>
          <w:lang w:val="es-ES_tradnl"/>
        </w:rPr>
        <w:t xml:space="preserve">en lo que tiene que ver con el </w:t>
      </w:r>
      <w:r w:rsidRPr="00252014">
        <w:rPr>
          <w:rFonts w:ascii="Century Gothic" w:hAnsi="Century Gothic" w:eastAsia="Calibri" w:cs="Arial"/>
          <w:i/>
          <w:iCs/>
          <w:color w:val="000000" w:themeColor="text1"/>
          <w:sz w:val="20"/>
          <w:szCs w:val="20"/>
          <w:lang w:val="es-ES_tradnl"/>
        </w:rPr>
        <w:t>inciso primero</w:t>
      </w:r>
      <w:r w:rsidRPr="00252014">
        <w:rPr>
          <w:rFonts w:ascii="Century Gothic" w:hAnsi="Century Gothic" w:eastAsia="Calibri" w:cs="Arial"/>
          <w:color w:val="000000" w:themeColor="text1"/>
          <w:sz w:val="20"/>
          <w:szCs w:val="20"/>
          <w:lang w:val="es-ES_tradnl"/>
        </w:rPr>
        <w:t xml:space="preserve"> [del artículo 20 de la Ley 1150 de 2007],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w:t>
      </w:r>
    </w:p>
    <w:bookmarkEnd w:id="3"/>
    <w:p w:rsidRPr="00252014" w:rsidR="00F45664" w:rsidP="00F45664" w:rsidRDefault="00F45664" w14:paraId="04F8F4E6" w14:textId="77777777">
      <w:pPr>
        <w:spacing w:after="0" w:line="240" w:lineRule="auto"/>
        <w:jc w:val="both"/>
        <w:rPr>
          <w:rFonts w:ascii="Century Gothic" w:hAnsi="Century Gothic" w:eastAsia="Calibri" w:cs="Arial"/>
          <w:color w:val="000000" w:themeColor="text1"/>
          <w:sz w:val="20"/>
          <w:szCs w:val="20"/>
          <w:lang w:val="es-ES_tradnl"/>
        </w:rPr>
      </w:pPr>
      <w:r w:rsidRPr="00252014">
        <w:rPr>
          <w:rFonts w:ascii="Century Gothic" w:hAnsi="Century Gothic" w:eastAsia="Calibri" w:cs="Arial"/>
          <w:color w:val="000000" w:themeColor="text1"/>
          <w:sz w:val="20"/>
          <w:szCs w:val="20"/>
          <w:lang w:val="es-ES_tradnl"/>
        </w:rPr>
        <w:t>[…]</w:t>
      </w:r>
    </w:p>
    <w:p w:rsidRPr="00252014" w:rsidR="00F45664" w:rsidP="00F45664" w:rsidRDefault="00F45664" w14:paraId="5DD7BD1F" w14:textId="77777777">
      <w:pPr>
        <w:spacing w:after="0" w:line="240" w:lineRule="auto"/>
        <w:jc w:val="both"/>
        <w:rPr>
          <w:rFonts w:ascii="Century Gothic" w:hAnsi="Century Gothic" w:eastAsia="Calibri" w:cs="Arial"/>
          <w:color w:val="000000" w:themeColor="text1"/>
          <w:sz w:val="20"/>
          <w:szCs w:val="20"/>
          <w:lang w:val="es-ES_tradnl"/>
        </w:rPr>
      </w:pPr>
    </w:p>
    <w:p w:rsidRPr="00252014" w:rsidR="00F45664" w:rsidP="3A80121B" w:rsidRDefault="00F45664" w14:paraId="387F367D" w14:textId="77777777">
      <w:pPr>
        <w:spacing w:after="0" w:line="240" w:lineRule="auto"/>
        <w:jc w:val="both"/>
        <w:rPr>
          <w:rFonts w:ascii="Century Gothic" w:hAnsi="Century Gothic" w:eastAsia="Calibri" w:cs="Arial"/>
          <w:color w:val="000000" w:themeColor="text1"/>
          <w:sz w:val="20"/>
          <w:szCs w:val="20"/>
          <w:lang w:val="es-ES"/>
        </w:rPr>
      </w:pPr>
      <w:r w:rsidRPr="3A80121B" w:rsidR="00F45664">
        <w:rPr>
          <w:rFonts w:ascii="Century Gothic" w:hAnsi="Century Gothic" w:eastAsia="Calibri" w:cs="Arial"/>
          <w:color w:val="000000" w:themeColor="text1" w:themeTint="FF" w:themeShade="FF"/>
          <w:sz w:val="20"/>
          <w:szCs w:val="20"/>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w:t>
      </w:r>
    </w:p>
    <w:p w:rsidRPr="00252014" w:rsidR="00F45664" w:rsidP="00F45664" w:rsidRDefault="00F45664" w14:paraId="035A264A" w14:textId="77777777">
      <w:pPr>
        <w:spacing w:after="0" w:line="240" w:lineRule="auto"/>
        <w:jc w:val="both"/>
        <w:rPr>
          <w:rFonts w:ascii="Century Gothic" w:hAnsi="Century Gothic" w:eastAsia="Calibri" w:cs="Arial"/>
          <w:color w:val="000000" w:themeColor="text1"/>
          <w:sz w:val="20"/>
          <w:szCs w:val="20"/>
          <w:lang w:val="es-ES_tradnl"/>
        </w:rPr>
      </w:pPr>
      <w:r w:rsidRPr="00252014">
        <w:rPr>
          <w:rFonts w:ascii="Century Gothic" w:hAnsi="Century Gothic" w:eastAsia="Calibri" w:cs="Arial"/>
          <w:color w:val="000000" w:themeColor="text1"/>
          <w:sz w:val="20"/>
          <w:szCs w:val="20"/>
          <w:lang w:val="es-ES_tradnl"/>
        </w:rPr>
        <w:t>[…]</w:t>
      </w:r>
    </w:p>
    <w:p w:rsidRPr="00252014" w:rsidR="00F45664" w:rsidP="00F45664" w:rsidRDefault="00F45664" w14:paraId="347BA64C" w14:textId="77777777">
      <w:pPr>
        <w:spacing w:after="0" w:line="240" w:lineRule="auto"/>
        <w:jc w:val="both"/>
        <w:rPr>
          <w:rFonts w:ascii="Century Gothic" w:hAnsi="Century Gothic" w:eastAsia="Calibri" w:cs="Arial"/>
          <w:color w:val="000000" w:themeColor="text1"/>
          <w:sz w:val="20"/>
          <w:szCs w:val="20"/>
          <w:lang w:val="es-ES_tradnl"/>
        </w:rPr>
      </w:pPr>
    </w:p>
    <w:p w:rsidRPr="00252014" w:rsidR="00F45664" w:rsidP="3A80121B" w:rsidRDefault="00F45664" w14:paraId="06A77B0B" w14:textId="77777777">
      <w:pPr>
        <w:spacing w:after="0" w:line="240" w:lineRule="auto"/>
        <w:jc w:val="both"/>
        <w:rPr>
          <w:rFonts w:ascii="Century Gothic" w:hAnsi="Century Gothic" w:eastAsia="Calibri" w:cs="Arial"/>
          <w:color w:val="000000" w:themeColor="text1"/>
          <w:sz w:val="20"/>
          <w:szCs w:val="20"/>
          <w:lang w:val="es-ES"/>
        </w:rPr>
      </w:pPr>
      <w:r w:rsidRPr="3A80121B" w:rsidR="00F45664">
        <w:rPr>
          <w:rFonts w:ascii="Century Gothic" w:hAnsi="Century Gothic" w:eastAsia="Calibri" w:cs="Arial"/>
          <w:color w:val="000000" w:themeColor="text1" w:themeTint="FF" w:themeShade="FF"/>
          <w:sz w:val="20"/>
          <w:szCs w:val="20"/>
          <w:lang w:val="es-ES"/>
        </w:rPr>
        <w:t xml:space="preserve">Asimismo, el parágrafo primero del artículo 20 de la Ley 1150 de 2007 establece un tercer criterio para determinar el régimen contractual aplicable. De acuerdo con la norma, “Los contratos o acuerdos celebrados con personas extranjeras de derecho público, podrán someterse a las reglas de tales organismos”. Estos negocios jurídicos, a diferencia de los contratos del inciso primero ibidem, son independientes del monto de los aportes realizados </w:t>
      </w:r>
      <w:r w:rsidRPr="3A80121B" w:rsidR="00F45664">
        <w:rPr>
          <w:rFonts w:ascii="Century Gothic" w:hAnsi="Century Gothic" w:eastAsia="Calibri" w:cs="Arial"/>
          <w:color w:val="000000" w:themeColor="text1" w:themeTint="FF" w:themeShade="FF"/>
          <w:sz w:val="20"/>
          <w:szCs w:val="20"/>
          <w:lang w:val="es-ES"/>
        </w:rPr>
        <w:t xml:space="preserve">por el organismo. Igualmente, en contraste con los contratos del inciso segundo ibidem, son negocios jurídicos independientes del objeto convenido. </w:t>
      </w:r>
      <w:r w:rsidRPr="3A80121B" w:rsidR="00F45664">
        <w:rPr>
          <w:rFonts w:ascii="Century Gothic" w:hAnsi="Century Gothic" w:eastAsia="Calibri" w:cs="Arial"/>
          <w:color w:val="000000" w:themeColor="text1" w:themeTint="FF" w:themeShade="FF"/>
          <w:sz w:val="20"/>
          <w:szCs w:val="20"/>
          <w:lang w:val="es-ES"/>
        </w:rPr>
        <w:t>No obstante, al igual de los dos (2) supuestos explicados ut supra, en esta hipótesis también es posible optar por someter el contrato a los reglamentos de dichos organismos o bien someterlos a la Ley 80 de 1993.</w:t>
      </w:r>
    </w:p>
    <w:p w:rsidRPr="003E4A49" w:rsidR="00F45664" w:rsidP="00F45664" w:rsidRDefault="00F45664" w14:paraId="622808C5" w14:textId="77777777">
      <w:pPr>
        <w:pStyle w:val="Textoindependiente"/>
        <w:ind w:right="102"/>
        <w:jc w:val="both"/>
        <w:rPr>
          <w:rFonts w:ascii="Century Gothic" w:hAnsi="Century Gothic"/>
          <w:b/>
          <w:color w:val="000000" w:themeColor="text1"/>
          <w:sz w:val="20"/>
          <w:szCs w:val="20"/>
          <w:lang w:val="es-ES_tradnl"/>
        </w:rPr>
      </w:pPr>
    </w:p>
    <w:p w:rsidRPr="003E4A49" w:rsidR="00F45664" w:rsidP="00F45664" w:rsidRDefault="00F45664" w14:paraId="34E55B1D" w14:textId="77777777">
      <w:pPr>
        <w:pStyle w:val="Textoindependiente"/>
        <w:ind w:right="102"/>
        <w:jc w:val="both"/>
        <w:rPr>
          <w:rFonts w:ascii="Century Gothic" w:hAnsi="Century Gothic"/>
          <w:b/>
          <w:color w:val="000000" w:themeColor="text1"/>
          <w:lang w:val="es-ES_tradnl"/>
        </w:rPr>
      </w:pPr>
      <w:r w:rsidRPr="003E4A49">
        <w:rPr>
          <w:rFonts w:ascii="Century Gothic" w:hAnsi="Century Gothic"/>
          <w:b/>
          <w:color w:val="000000" w:themeColor="text1"/>
          <w:lang w:val="es-ES_tradnl"/>
        </w:rPr>
        <w:t xml:space="preserve">DECRETO 092 DE 2017 – Finalidad – Clases de contratos </w:t>
      </w:r>
    </w:p>
    <w:p w:rsidRPr="003E4A49" w:rsidR="00F45664" w:rsidP="00F45664" w:rsidRDefault="00F45664" w14:paraId="5DE53070" w14:textId="77777777">
      <w:pPr>
        <w:pStyle w:val="Textoindependiente"/>
        <w:ind w:right="102"/>
        <w:jc w:val="both"/>
        <w:rPr>
          <w:rFonts w:ascii="Century Gothic" w:hAnsi="Century Gothic"/>
          <w:color w:val="000000" w:themeColor="text1"/>
          <w:sz w:val="20"/>
          <w:szCs w:val="20"/>
          <w:lang w:val="es-ES_tradnl"/>
        </w:rPr>
      </w:pPr>
    </w:p>
    <w:p w:rsidRPr="003E4A49" w:rsidR="00F45664" w:rsidP="3A80121B" w:rsidRDefault="00F45664" w14:paraId="3C802EC6" w14:textId="77777777">
      <w:pPr>
        <w:spacing w:after="0" w:line="240" w:lineRule="auto"/>
        <w:jc w:val="both"/>
        <w:rPr>
          <w:rFonts w:ascii="Century Gothic" w:hAnsi="Century Gothic" w:eastAsia="Arial" w:cs="Arial"/>
          <w:color w:val="000000" w:themeColor="text1"/>
          <w:sz w:val="20"/>
          <w:szCs w:val="20"/>
          <w:lang w:val="es-ES"/>
        </w:rPr>
      </w:pPr>
      <w:r w:rsidRPr="3A80121B" w:rsidR="00F45664">
        <w:rPr>
          <w:rFonts w:ascii="Century Gothic" w:hAnsi="Century Gothic" w:eastAsia="Arial" w:cs="Arial"/>
          <w:color w:val="000000" w:themeColor="text1" w:themeTint="FF" w:themeShade="FF"/>
          <w:sz w:val="20"/>
          <w:szCs w:val="20"/>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r w:rsidRPr="3A80121B" w:rsidR="00F45664">
        <w:rPr>
          <w:rFonts w:ascii="Century Gothic" w:hAnsi="Century Gothic" w:eastAsia="Arial" w:cs="Arial"/>
          <w:color w:val="000000" w:themeColor="text1" w:themeTint="FF" w:themeShade="FF"/>
          <w:sz w:val="20"/>
          <w:szCs w:val="20"/>
          <w:lang w:val="es-ES"/>
        </w:rPr>
        <w:t>ii</w:t>
      </w:r>
      <w:r w:rsidRPr="3A80121B" w:rsidR="00F45664">
        <w:rPr>
          <w:rFonts w:ascii="Century Gothic" w:hAnsi="Century Gothic" w:eastAsia="Arial" w:cs="Arial"/>
          <w:color w:val="000000" w:themeColor="text1" w:themeTint="FF" w:themeShade="FF"/>
          <w:sz w:val="20"/>
          <w:szCs w:val="20"/>
          <w:lang w:val="es-ES"/>
        </w:rPr>
        <w:t>) los convenios de asociación, para el desarrollo conjunto de actividades relacionadas con las funciones de las entidades estatales, en desarrollo del artículo 96 de la Ley 489 de 1998.</w:t>
      </w:r>
    </w:p>
    <w:p w:rsidRPr="003E4A49" w:rsidR="00F45664" w:rsidP="00F45664" w:rsidRDefault="00F45664" w14:paraId="1C8F45F6" w14:textId="77777777">
      <w:pPr>
        <w:spacing w:after="0" w:line="240" w:lineRule="auto"/>
        <w:jc w:val="both"/>
        <w:rPr>
          <w:rFonts w:ascii="Century Gothic" w:hAnsi="Century Gothic" w:eastAsia="Calibri" w:cs="Arial"/>
          <w:b/>
          <w:color w:val="000000" w:themeColor="text1"/>
          <w:lang w:val="es-ES_tradnl"/>
        </w:rPr>
      </w:pPr>
    </w:p>
    <w:p w:rsidRPr="003E4A49" w:rsidR="00F45664" w:rsidP="00F45664" w:rsidRDefault="00F45664" w14:paraId="3F7BB4A6" w14:textId="77777777">
      <w:pPr>
        <w:spacing w:after="0" w:line="240" w:lineRule="auto"/>
        <w:jc w:val="both"/>
        <w:rPr>
          <w:rFonts w:ascii="Century Gothic" w:hAnsi="Century Gothic" w:eastAsia="Calibri" w:cs="Arial"/>
          <w:b/>
          <w:color w:val="000000" w:themeColor="text1"/>
          <w:lang w:val="es-ES_tradnl"/>
        </w:rPr>
      </w:pPr>
      <w:r w:rsidRPr="003E4A49">
        <w:rPr>
          <w:rFonts w:ascii="Century Gothic" w:hAnsi="Century Gothic" w:eastAsia="Calibri" w:cs="Arial"/>
          <w:b/>
          <w:color w:val="000000" w:themeColor="text1"/>
          <w:lang w:val="es-ES_tradnl"/>
        </w:rPr>
        <w:t xml:space="preserve">CONTRATACIÓN CON ESAL – Contrato de colaboración – Objeto – Alcance </w:t>
      </w:r>
    </w:p>
    <w:p w:rsidRPr="003E4A49" w:rsidR="00F45664" w:rsidP="00F45664" w:rsidRDefault="00F45664" w14:paraId="07CE2CAF" w14:textId="77777777">
      <w:pPr>
        <w:spacing w:after="0" w:line="240" w:lineRule="auto"/>
        <w:jc w:val="both"/>
        <w:rPr>
          <w:rFonts w:ascii="Century Gothic" w:hAnsi="Century Gothic" w:eastAsia="Calibri" w:cs="Arial"/>
          <w:bCs/>
          <w:color w:val="000000" w:themeColor="text1"/>
          <w:sz w:val="20"/>
          <w:szCs w:val="20"/>
          <w:lang w:val="es-ES_tradnl"/>
        </w:rPr>
      </w:pPr>
    </w:p>
    <w:p w:rsidRPr="003E4A49" w:rsidR="00F45664" w:rsidP="00F45664" w:rsidRDefault="00F45664" w14:paraId="0B94EA07" w14:textId="77777777">
      <w:pPr>
        <w:spacing w:after="0" w:line="240" w:lineRule="auto"/>
        <w:jc w:val="both"/>
        <w:rPr>
          <w:rFonts w:ascii="Century Gothic" w:hAnsi="Century Gothic" w:cs="Arial"/>
          <w:color w:val="000000" w:themeColor="text1"/>
          <w:sz w:val="20"/>
          <w:szCs w:val="20"/>
          <w:lang w:val="es-ES_tradnl"/>
        </w:rPr>
      </w:pPr>
      <w:r w:rsidRPr="003E4A49">
        <w:rPr>
          <w:rFonts w:ascii="Century Gothic" w:hAnsi="Century Gothic" w:cs="Arial"/>
          <w:color w:val="000000" w:themeColor="text1"/>
          <w:sz w:val="20"/>
          <w:szCs w:val="20"/>
          <w:lang w:val="es-ES_tradnl"/>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w:t>
      </w:r>
    </w:p>
    <w:p w:rsidRPr="003E4A49" w:rsidR="00F45664" w:rsidP="00F45664" w:rsidRDefault="00F45664" w14:paraId="6AE2C7B6" w14:textId="77777777">
      <w:pPr>
        <w:spacing w:after="0" w:line="240" w:lineRule="auto"/>
        <w:jc w:val="both"/>
        <w:rPr>
          <w:rFonts w:ascii="Century Gothic" w:hAnsi="Century Gothic" w:cs="Arial"/>
          <w:color w:val="000000" w:themeColor="text1"/>
          <w:sz w:val="21"/>
          <w:szCs w:val="21"/>
          <w:lang w:val="es-ES_tradnl"/>
        </w:rPr>
      </w:pPr>
    </w:p>
    <w:p w:rsidRPr="003E4A49" w:rsidR="00F45664" w:rsidP="00F45664" w:rsidRDefault="00F45664" w14:paraId="191481AA" w14:textId="77777777">
      <w:pPr>
        <w:spacing w:after="0" w:line="240" w:lineRule="auto"/>
        <w:jc w:val="both"/>
        <w:rPr>
          <w:rFonts w:ascii="Century Gothic" w:hAnsi="Century Gothic" w:eastAsia="Calibri" w:cs="Arial"/>
          <w:b/>
          <w:color w:val="000000" w:themeColor="text1"/>
          <w:lang w:val="es-ES_tradnl"/>
        </w:rPr>
      </w:pPr>
      <w:bookmarkStart w:name="_Hlk109118876" w:id="4"/>
      <w:r w:rsidRPr="003E4A49">
        <w:rPr>
          <w:rFonts w:ascii="Century Gothic" w:hAnsi="Century Gothic" w:eastAsia="Calibri" w:cs="Arial"/>
          <w:b/>
          <w:color w:val="000000" w:themeColor="text1"/>
          <w:lang w:val="es-ES_tradnl"/>
        </w:rPr>
        <w:t>CONTRATACIÓN CON ESAL –</w:t>
      </w:r>
      <w:bookmarkEnd w:id="4"/>
      <w:r w:rsidRPr="003E4A49">
        <w:rPr>
          <w:rFonts w:ascii="Century Gothic" w:hAnsi="Century Gothic" w:eastAsia="Calibri" w:cs="Arial"/>
          <w:b/>
          <w:color w:val="000000" w:themeColor="text1"/>
          <w:lang w:val="es-ES_tradnl"/>
        </w:rPr>
        <w:t xml:space="preserve"> Contrato de asociación – Objeto – Alcance </w:t>
      </w:r>
    </w:p>
    <w:p w:rsidRPr="003E4A49" w:rsidR="00F45664" w:rsidP="00F45664" w:rsidRDefault="00F45664" w14:paraId="42BF03A4" w14:textId="77777777">
      <w:pPr>
        <w:spacing w:after="0" w:line="240" w:lineRule="auto"/>
        <w:jc w:val="both"/>
        <w:rPr>
          <w:rFonts w:ascii="Century Gothic" w:hAnsi="Century Gothic" w:eastAsia="Calibri" w:cs="Arial"/>
          <w:b/>
          <w:color w:val="000000" w:themeColor="text1"/>
          <w:lang w:val="es-ES_tradnl"/>
        </w:rPr>
      </w:pPr>
    </w:p>
    <w:p w:rsidRPr="003E4A49" w:rsidR="00F45664" w:rsidP="00F45664" w:rsidRDefault="00F45664" w14:paraId="34FB7CDA" w14:textId="77777777">
      <w:pPr>
        <w:spacing w:after="0" w:line="240" w:lineRule="auto"/>
        <w:jc w:val="both"/>
        <w:rPr>
          <w:rFonts w:ascii="Century Gothic" w:hAnsi="Century Gothic" w:cs="Arial"/>
          <w:color w:val="000000" w:themeColor="text1"/>
          <w:sz w:val="20"/>
          <w:szCs w:val="20"/>
          <w:lang w:val="es-ES_tradnl"/>
        </w:rPr>
      </w:pPr>
      <w:r w:rsidRPr="003E4A49">
        <w:rPr>
          <w:rFonts w:ascii="Century Gothic" w:hAnsi="Century Gothic" w:cs="Arial"/>
          <w:color w:val="000000" w:themeColor="text1"/>
          <w:sz w:val="20"/>
          <w:szCs w:val="20"/>
          <w:lang w:val="es-ES_tradnl"/>
        </w:rPr>
        <w:t>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rsidRPr="003E4A49" w:rsidR="00F45664" w:rsidP="00F45664" w:rsidRDefault="00F45664" w14:paraId="2EF17B9B" w14:textId="77777777">
      <w:pPr>
        <w:spacing w:after="0" w:line="240" w:lineRule="auto"/>
        <w:jc w:val="both"/>
        <w:rPr>
          <w:rFonts w:ascii="Century Gothic" w:hAnsi="Century Gothic" w:cs="Arial"/>
          <w:color w:val="000000" w:themeColor="text1"/>
          <w:sz w:val="20"/>
          <w:szCs w:val="20"/>
          <w:lang w:val="es-ES_tradnl"/>
        </w:rPr>
      </w:pPr>
    </w:p>
    <w:p w:rsidRPr="003E4A49" w:rsidR="00F45664" w:rsidP="00F45664" w:rsidRDefault="00F45664" w14:paraId="011FBCEF" w14:textId="77777777">
      <w:pPr>
        <w:spacing w:after="0" w:line="240" w:lineRule="auto"/>
        <w:jc w:val="both"/>
        <w:rPr>
          <w:rFonts w:ascii="Century Gothic" w:hAnsi="Century Gothic" w:eastAsia="Calibri" w:cs="Arial"/>
          <w:b/>
          <w:color w:val="000000" w:themeColor="text1"/>
          <w:lang w:val="es-ES_tradnl"/>
        </w:rPr>
      </w:pPr>
      <w:r w:rsidRPr="003E4A49">
        <w:rPr>
          <w:rFonts w:ascii="Century Gothic" w:hAnsi="Century Gothic" w:eastAsia="Calibri" w:cs="Arial"/>
          <w:b/>
          <w:color w:val="000000" w:themeColor="text1"/>
          <w:lang w:val="es-ES_tradnl"/>
        </w:rPr>
        <w:t>CONVENIOS DE ASOCIACIÓN – Multiplicidad de sujetos – Límites legales</w:t>
      </w:r>
    </w:p>
    <w:p w:rsidRPr="003E4A49" w:rsidR="00F45664" w:rsidP="00F45664" w:rsidRDefault="00F45664" w14:paraId="399FC536" w14:textId="77777777">
      <w:pPr>
        <w:spacing w:after="0" w:line="240" w:lineRule="auto"/>
        <w:jc w:val="both"/>
        <w:rPr>
          <w:rFonts w:ascii="Century Gothic" w:hAnsi="Century Gothic" w:cs="Arial"/>
          <w:color w:val="000000" w:themeColor="text1"/>
          <w:sz w:val="20"/>
          <w:szCs w:val="20"/>
          <w:lang w:val="es-ES_tradnl"/>
        </w:rPr>
      </w:pPr>
    </w:p>
    <w:p w:rsidRPr="003E4A49" w:rsidR="00F45664" w:rsidP="3A80121B" w:rsidRDefault="00F45664" w14:paraId="415D7EC9" w14:textId="77777777">
      <w:pPr>
        <w:pStyle w:val="Sinespaciado"/>
        <w:jc w:val="both"/>
        <w:rPr>
          <w:rFonts w:ascii="Century Gothic" w:hAnsi="Century Gothic" w:cs="Arial"/>
          <w:color w:val="000000" w:themeColor="text1"/>
          <w:sz w:val="20"/>
          <w:szCs w:val="20"/>
          <w:lang w:val="es-ES"/>
        </w:rPr>
      </w:pPr>
      <w:r w:rsidRPr="3A80121B" w:rsidR="00F45664">
        <w:rPr>
          <w:rFonts w:ascii="Century Gothic" w:hAnsi="Century Gothic" w:cs="Arial"/>
          <w:color w:val="000000" w:themeColor="text1" w:themeTint="FF" w:themeShade="FF"/>
          <w:sz w:val="20"/>
          <w:szCs w:val="20"/>
          <w:lang w:val="es-ES"/>
        </w:rPr>
        <w:t xml:space="preserve">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w:t>
      </w:r>
      <w:r w:rsidRPr="3A80121B" w:rsidR="00F45664">
        <w:rPr>
          <w:rFonts w:ascii="Century Gothic" w:hAnsi="Century Gothic" w:cs="Arial"/>
          <w:color w:val="000000" w:themeColor="text1" w:themeTint="FF" w:themeShade="FF"/>
          <w:sz w:val="20"/>
          <w:szCs w:val="20"/>
          <w:lang w:val="es-ES"/>
        </w:rPr>
        <w:t xml:space="preserve">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w:t>
      </w:r>
      <w:r w:rsidRPr="3A80121B" w:rsidR="00F45664">
        <w:rPr>
          <w:rFonts w:ascii="Century Gothic" w:hAnsi="Century Gothic" w:cs="Arial"/>
          <w:color w:val="000000" w:themeColor="text1" w:themeTint="FF" w:themeShade="FF"/>
          <w:sz w:val="20"/>
          <w:szCs w:val="20"/>
          <w:lang w:val="es-ES"/>
        </w:rPr>
        <w:t>En caso de que la entidad encuentre que más de una ESAL le ofrece al menos el 30% de recursos en dinero para el convenio de asociación, debe seleccionar objetivamente con cual asociarse».</w:t>
      </w:r>
    </w:p>
    <w:p w:rsidRPr="003E4A49" w:rsidR="00F45664" w:rsidP="00F45664" w:rsidRDefault="00F45664" w14:paraId="3AD5C5FA" w14:textId="77777777">
      <w:pPr>
        <w:pStyle w:val="Sinespaciado"/>
        <w:jc w:val="both"/>
        <w:rPr>
          <w:rFonts w:ascii="Century Gothic" w:hAnsi="Century Gothic" w:cs="Arial"/>
          <w:color w:val="000000" w:themeColor="text1"/>
          <w:sz w:val="20"/>
          <w:szCs w:val="20"/>
          <w:lang w:val="es-ES_tradnl"/>
        </w:rPr>
      </w:pPr>
    </w:p>
    <w:p w:rsidRPr="003E4A49" w:rsidR="00F45664" w:rsidP="00F45664" w:rsidRDefault="00F45664" w14:paraId="3618E34F" w14:textId="77777777">
      <w:pPr>
        <w:spacing w:after="0" w:line="240" w:lineRule="auto"/>
        <w:jc w:val="both"/>
        <w:rPr>
          <w:rFonts w:ascii="Century Gothic" w:hAnsi="Century Gothic" w:eastAsia="Calibri" w:cs="Arial"/>
          <w:b/>
          <w:color w:val="000000" w:themeColor="text1"/>
          <w:lang w:val="es-ES_tradnl"/>
        </w:rPr>
      </w:pPr>
      <w:r w:rsidRPr="003E4A49">
        <w:rPr>
          <w:rFonts w:ascii="Century Gothic" w:hAnsi="Century Gothic" w:eastAsia="Calibri" w:cs="Arial"/>
          <w:b/>
          <w:color w:val="000000" w:themeColor="text1"/>
          <w:lang w:val="es-ES_tradnl"/>
        </w:rPr>
        <w:t xml:space="preserve">DECRETO 092 DE 2017 – Criterios – Aplicación </w:t>
      </w:r>
    </w:p>
    <w:p w:rsidRPr="003E4A49" w:rsidR="00F45664" w:rsidP="00F45664" w:rsidRDefault="00F45664" w14:paraId="73D51F38" w14:textId="77777777">
      <w:pPr>
        <w:spacing w:after="0" w:line="240" w:lineRule="auto"/>
        <w:jc w:val="both"/>
        <w:rPr>
          <w:rFonts w:ascii="Century Gothic" w:hAnsi="Century Gothic" w:cs="Arial"/>
          <w:color w:val="000000" w:themeColor="text1"/>
          <w:sz w:val="21"/>
          <w:szCs w:val="21"/>
          <w:lang w:val="es-ES_tradnl"/>
        </w:rPr>
      </w:pPr>
    </w:p>
    <w:p w:rsidRPr="003E4A49" w:rsidR="00F45664" w:rsidP="3A80121B" w:rsidRDefault="00F45664" w14:paraId="521B9929" w14:textId="77777777">
      <w:pPr>
        <w:spacing w:after="0" w:line="240" w:lineRule="auto"/>
        <w:jc w:val="both"/>
        <w:rPr>
          <w:rFonts w:ascii="Century Gothic" w:hAnsi="Century Gothic" w:cs="Arial"/>
          <w:color w:val="000000" w:themeColor="text1"/>
          <w:sz w:val="20"/>
          <w:szCs w:val="20"/>
          <w:lang w:val="es-ES"/>
        </w:rPr>
      </w:pPr>
      <w:r w:rsidRPr="3A80121B" w:rsidR="00F45664">
        <w:rPr>
          <w:rFonts w:ascii="Century Gothic" w:hAnsi="Century Gothic" w:cs="Arial"/>
          <w:color w:val="000000" w:themeColor="text1" w:themeTint="FF" w:themeShade="FF"/>
          <w:sz w:val="20"/>
          <w:szCs w:val="20"/>
          <w:lang w:val="es-ES"/>
        </w:rPr>
        <w:t xml:space="preserve">[…] 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w:t>
      </w:r>
      <w:r w:rsidRPr="3A80121B" w:rsidR="00F45664">
        <w:rPr>
          <w:rFonts w:ascii="Century Gothic" w:hAnsi="Century Gothic" w:cs="Arial"/>
          <w:color w:val="000000" w:themeColor="text1" w:themeTint="FF" w:themeShade="FF"/>
          <w:sz w:val="20"/>
          <w:szCs w:val="20"/>
          <w:lang w:val="es-ES"/>
        </w:rPr>
        <w:t>Por tanto, el hecho de que se trate de una entidad sin ánimo de lucro no implica que necesariamente deba celebrarse un contrato de colaboración o un convenio de asociación.</w:t>
      </w:r>
    </w:p>
    <w:p w:rsidRPr="003E4A49" w:rsidR="00F45664" w:rsidP="00F45664" w:rsidRDefault="00F45664" w14:paraId="07CF9071" w14:textId="77777777">
      <w:pPr>
        <w:pStyle w:val="Sinespaciado"/>
        <w:jc w:val="both"/>
        <w:rPr>
          <w:rFonts w:ascii="Century Gothic" w:hAnsi="Century Gothic" w:cs="Arial"/>
          <w:color w:val="000000" w:themeColor="text1"/>
          <w:sz w:val="20"/>
          <w:szCs w:val="20"/>
          <w:lang w:val="es-ES_tradnl"/>
        </w:rPr>
      </w:pPr>
    </w:p>
    <w:p w:rsidRPr="003E4A49" w:rsidR="00F45664" w:rsidP="00F45664" w:rsidRDefault="00F45664" w14:paraId="40E4EAA9" w14:textId="77777777">
      <w:pPr>
        <w:pStyle w:val="Textoindependiente"/>
        <w:ind w:right="102"/>
        <w:jc w:val="both"/>
        <w:rPr>
          <w:rFonts w:ascii="Century Gothic" w:hAnsi="Century Gothic"/>
          <w:b/>
          <w:bCs/>
          <w:color w:val="000000" w:themeColor="text1"/>
          <w:lang w:val="es-ES_tradnl"/>
        </w:rPr>
      </w:pPr>
      <w:r w:rsidRPr="003E4A49">
        <w:rPr>
          <w:rFonts w:ascii="Century Gothic" w:hAnsi="Century Gothic"/>
          <w:b/>
          <w:bCs/>
          <w:color w:val="000000" w:themeColor="text1"/>
          <w:lang w:val="es-ES_tradnl"/>
        </w:rPr>
        <w:t>DECRETO 092 DE 2017 – Suspensión Provisional – Artículos suspendidos</w:t>
      </w:r>
    </w:p>
    <w:p w:rsidRPr="003E4A49" w:rsidR="00F45664" w:rsidP="00F45664" w:rsidRDefault="00F45664" w14:paraId="290B244C" w14:textId="77777777">
      <w:pPr>
        <w:pStyle w:val="Textoindependiente"/>
        <w:ind w:right="102"/>
        <w:jc w:val="both"/>
        <w:rPr>
          <w:rFonts w:ascii="Century Gothic" w:hAnsi="Century Gothic"/>
          <w:b/>
          <w:color w:val="000000" w:themeColor="text1"/>
          <w:lang w:val="es-ES_tradnl"/>
        </w:rPr>
      </w:pPr>
    </w:p>
    <w:p w:rsidRPr="003E4A49" w:rsidR="00F45664" w:rsidP="3A80121B" w:rsidRDefault="00F45664" w14:paraId="2B7C355A" w14:textId="77777777">
      <w:pPr>
        <w:pStyle w:val="Textoindependiente"/>
        <w:ind w:right="102"/>
        <w:jc w:val="both"/>
        <w:rPr>
          <w:rFonts w:ascii="Century Gothic" w:hAnsi="Century Gothic"/>
          <w:color w:val="000000" w:themeColor="text1"/>
          <w:sz w:val="20"/>
          <w:szCs w:val="20"/>
          <w:lang w:val="es-ES"/>
        </w:rPr>
      </w:pPr>
      <w:r w:rsidRPr="3A80121B" w:rsidR="00F45664">
        <w:rPr>
          <w:rFonts w:ascii="Century Gothic" w:hAnsi="Century Gothic"/>
          <w:color w:val="000000" w:themeColor="text1" w:themeTint="FF" w:themeShade="FF"/>
          <w:sz w:val="20"/>
          <w:szCs w:val="20"/>
          <w:lang w:val="es-ES"/>
        </w:rPr>
        <w:t xml:space="preserve">El Consejo de Estado, en el Auto del 6 de agosto de 2019 de la Sección Tercera, Subsección A, radicado No. 11001-03-26-000-2018-00113-00 (62.003), </w:t>
      </w:r>
      <w:r w:rsidRPr="3A80121B" w:rsidR="00F45664">
        <w:rPr>
          <w:rFonts w:ascii="Century Gothic" w:hAnsi="Century Gothic"/>
          <w:color w:val="000000" w:themeColor="text1" w:themeTint="FF" w:themeShade="FF"/>
          <w:sz w:val="20"/>
          <w:szCs w:val="20"/>
          <w:lang w:val="es-ES"/>
        </w:rPr>
        <w:t>Consejero</w:t>
      </w:r>
      <w:r w:rsidRPr="3A80121B" w:rsidR="00F45664">
        <w:rPr>
          <w:rFonts w:ascii="Century Gothic" w:hAnsi="Century Gothic"/>
          <w:color w:val="000000" w:themeColor="text1" w:themeTint="FF" w:themeShade="FF"/>
          <w:sz w:val="20"/>
          <w:szCs w:val="20"/>
          <w:lang w:val="es-ES"/>
        </w:rPr>
        <w:t xml:space="preserve"> Ponente Carlos Alberto Zambrano Barrera, estudió la solicitud de suspensión provisional del inciso 2 del artículo 1, literales a y c del artículo 2, inciso 5 del artículo 2, inciso 2 del artículo 3, inciso final del artículo 4 y artículo 5 del Decreto 092 de 2017. […] 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rsidRPr="003E4A49" w:rsidR="00F45664" w:rsidP="00F45664" w:rsidRDefault="00F45664" w14:paraId="57178AF2" w14:textId="77777777">
      <w:pPr>
        <w:pStyle w:val="Textoindependiente"/>
        <w:ind w:right="102"/>
        <w:jc w:val="both"/>
        <w:rPr>
          <w:rFonts w:ascii="Century Gothic" w:hAnsi="Century Gothic"/>
          <w:color w:val="000000" w:themeColor="text1"/>
          <w:sz w:val="20"/>
          <w:szCs w:val="20"/>
          <w:lang w:val="es-ES_tradnl"/>
        </w:rPr>
      </w:pPr>
    </w:p>
    <w:p w:rsidRPr="003E4A49" w:rsidR="00F45664" w:rsidP="00F45664" w:rsidRDefault="00F45664" w14:paraId="3D3A4A2B" w14:textId="77777777">
      <w:pPr>
        <w:spacing w:after="0" w:line="240" w:lineRule="auto"/>
        <w:jc w:val="both"/>
        <w:rPr>
          <w:rFonts w:ascii="Century Gothic" w:hAnsi="Century Gothic" w:eastAsia="Arial" w:cs="Arial"/>
          <w:color w:val="000000" w:themeColor="text1"/>
          <w:sz w:val="20"/>
          <w:szCs w:val="20"/>
          <w:lang w:val="es-ES_tradnl"/>
        </w:rPr>
      </w:pPr>
      <w:r w:rsidRPr="003E4A49">
        <w:rPr>
          <w:rFonts w:ascii="Century Gothic" w:hAnsi="Century Gothic" w:eastAsia="Arial" w:cs="Arial"/>
          <w:color w:val="000000" w:themeColor="text1"/>
          <w:sz w:val="20"/>
          <w:szCs w:val="20"/>
          <w:lang w:val="es-ES_tradnl"/>
        </w:rPr>
        <w:t xml:space="preserve">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092 de 2017. […] </w:t>
      </w:r>
    </w:p>
    <w:p w:rsidRPr="003E4A49" w:rsidR="00F45664" w:rsidP="00F45664" w:rsidRDefault="00F45664" w14:paraId="003C2ED0" w14:textId="77777777">
      <w:pPr>
        <w:spacing w:after="0" w:line="240" w:lineRule="auto"/>
        <w:jc w:val="both"/>
        <w:rPr>
          <w:rFonts w:ascii="Century Gothic" w:hAnsi="Century Gothic" w:eastAsia="Arial" w:cs="Arial"/>
          <w:color w:val="000000" w:themeColor="text1"/>
          <w:sz w:val="20"/>
          <w:szCs w:val="20"/>
          <w:lang w:val="es-ES_tradnl"/>
        </w:rPr>
      </w:pPr>
    </w:p>
    <w:p w:rsidRPr="003E4A49" w:rsidR="00F45664" w:rsidP="3A80121B" w:rsidRDefault="00F45664" w14:paraId="1FDC9737" w14:textId="77777777">
      <w:pPr>
        <w:spacing w:after="0" w:line="240" w:lineRule="auto"/>
        <w:jc w:val="both"/>
        <w:rPr>
          <w:rFonts w:ascii="Century Gothic" w:hAnsi="Century Gothic" w:eastAsia="Arial" w:cs="Arial"/>
          <w:color w:val="000000" w:themeColor="text1"/>
          <w:sz w:val="20"/>
          <w:szCs w:val="20"/>
          <w:lang w:val="es-ES"/>
        </w:rPr>
      </w:pPr>
      <w:r w:rsidRPr="3A80121B" w:rsidR="00F45664">
        <w:rPr>
          <w:rFonts w:ascii="Century Gothic" w:hAnsi="Century Gothic" w:eastAsia="Arial" w:cs="Arial"/>
          <w:color w:val="000000" w:themeColor="text1" w:themeTint="FF" w:themeShade="FF"/>
          <w:sz w:val="20"/>
          <w:szCs w:val="20"/>
          <w:lang w:val="es-ES"/>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En estos procesos, entonces, se debe acudir a los criterios aplicables a los otros negocios jurídicos que regula el Decreto 092 de 2017, particularmente </w:t>
      </w:r>
      <w:r w:rsidRPr="3A80121B" w:rsidR="00F45664">
        <w:rPr>
          <w:rFonts w:ascii="Century Gothic" w:hAnsi="Century Gothic" w:eastAsia="Arial" w:cs="Arial"/>
          <w:color w:val="000000" w:themeColor="text1" w:themeTint="FF" w:themeShade="FF"/>
          <w:sz w:val="20"/>
          <w:szCs w:val="20"/>
          <w:lang w:val="es-ES"/>
        </w:rPr>
        <w:t xml:space="preserve">las exigencias del artículo 2 ibidem. Incluso, habría que tener en cuenta las exigencias del inciso 2 del artículo 4 </w:t>
      </w:r>
      <w:r w:rsidRPr="3A80121B" w:rsidR="00F45664">
        <w:rPr>
          <w:rFonts w:ascii="Century Gothic" w:hAnsi="Century Gothic" w:eastAsia="Arial" w:cs="Arial"/>
          <w:color w:val="000000" w:themeColor="text1" w:themeTint="FF" w:themeShade="FF"/>
          <w:sz w:val="20"/>
          <w:szCs w:val="20"/>
          <w:lang w:val="es-ES"/>
        </w:rPr>
        <w:t>íbídem</w:t>
      </w:r>
      <w:r w:rsidRPr="3A80121B" w:rsidR="00F45664">
        <w:rPr>
          <w:rFonts w:ascii="Century Gothic" w:hAnsi="Century Gothic" w:eastAsia="Arial" w:cs="Arial"/>
          <w:color w:val="000000" w:themeColor="text1" w:themeTint="FF" w:themeShade="FF"/>
          <w:sz w:val="20"/>
          <w:szCs w:val="20"/>
          <w:lang w:val="es-ES"/>
        </w:rPr>
        <w:t>, claro está, siempre que se configuren los supuestos de aplicación de dicha normativa, esto es, siempre que exista más de una entidad sin ánimo de lucro de reconocida idoneidad.</w:t>
      </w:r>
    </w:p>
    <w:p w:rsidRPr="003E4A49" w:rsidR="00F45664" w:rsidP="00F45664" w:rsidRDefault="00F45664" w14:paraId="6CA1CE8E" w14:textId="77777777">
      <w:pPr>
        <w:spacing w:after="0" w:line="240" w:lineRule="auto"/>
        <w:jc w:val="both"/>
        <w:rPr>
          <w:rFonts w:ascii="Century Gothic" w:hAnsi="Century Gothic" w:eastAsia="Arial" w:cs="Arial"/>
          <w:color w:val="000000" w:themeColor="text1"/>
          <w:sz w:val="20"/>
          <w:szCs w:val="20"/>
          <w:lang w:val="es-ES_tradnl"/>
        </w:rPr>
      </w:pPr>
    </w:p>
    <w:p w:rsidRPr="003E4A49" w:rsidR="00F45664" w:rsidP="00F45664" w:rsidRDefault="00F45664" w14:paraId="167E00F2" w14:textId="77777777">
      <w:pPr>
        <w:spacing w:after="0" w:line="240" w:lineRule="auto"/>
        <w:jc w:val="both"/>
        <w:rPr>
          <w:rFonts w:ascii="Century Gothic" w:hAnsi="Century Gothic" w:eastAsia="Arial" w:cs="Arial"/>
          <w:color w:val="000000" w:themeColor="text1"/>
          <w:sz w:val="20"/>
          <w:szCs w:val="20"/>
          <w:lang w:val="es-ES_tradnl"/>
        </w:rPr>
      </w:pPr>
      <w:r w:rsidRPr="003E4A49">
        <w:rPr>
          <w:rFonts w:ascii="Century Gothic" w:hAnsi="Century Gothic" w:eastAsia="Arial" w:cs="Arial"/>
          <w:color w:val="000000" w:themeColor="text1"/>
          <w:sz w:val="20"/>
          <w:szCs w:val="20"/>
          <w:lang w:val="es-ES_tradnl"/>
        </w:rPr>
        <w:t>Sin perjuicio de lo anterior, el mismo Consejo de Estado bajo el Auto del 15 de marzo de 2022 de la Sala Plena de lo Contencioso Administrativo, radicado No. 11001-03-26-000-2018-00113-01 (62.003), Consejera Ponente Roció Araujo Oñate, revocó el Auto del 6 de agosto de 2019 de la Sección Tercera, en lo pertinente a la suspensión provisional del inciso segundo del artículo 1 y del inciso segundo del artículo 3 del Decreto 092 de 2017, respectivamente y por ende  levantó la suspensión provisional de los mismos</w:t>
      </w:r>
    </w:p>
    <w:p w:rsidRPr="003E4A49" w:rsidR="00F45664" w:rsidP="00F45664" w:rsidRDefault="00F45664" w14:paraId="7AF6F1FE" w14:textId="77777777">
      <w:pPr>
        <w:spacing w:after="0" w:line="240" w:lineRule="auto"/>
        <w:jc w:val="both"/>
        <w:rPr>
          <w:rFonts w:ascii="Century Gothic" w:hAnsi="Century Gothic" w:eastAsia="Arial" w:cs="Arial"/>
          <w:color w:val="000000" w:themeColor="text1"/>
          <w:sz w:val="20"/>
          <w:szCs w:val="20"/>
          <w:lang w:val="es-ES_tradnl"/>
        </w:rPr>
      </w:pPr>
    </w:p>
    <w:p w:rsidRPr="003E4A49" w:rsidR="00F45664" w:rsidP="00F45664" w:rsidRDefault="00F45664" w14:paraId="6EAE924F" w14:textId="77777777">
      <w:pPr>
        <w:spacing w:after="0" w:line="240" w:lineRule="auto"/>
        <w:jc w:val="both"/>
        <w:rPr>
          <w:rFonts w:ascii="Century Gothic" w:hAnsi="Century Gothic" w:eastAsia="Arial" w:cs="Arial"/>
          <w:b/>
          <w:bCs/>
          <w:color w:val="000000" w:themeColor="text1"/>
          <w:lang w:val="es-ES_tradnl"/>
        </w:rPr>
      </w:pPr>
      <w:r w:rsidRPr="003E4A49">
        <w:rPr>
          <w:rFonts w:ascii="Century Gothic" w:hAnsi="Century Gothic" w:eastAsia="Arial" w:cs="Arial"/>
          <w:b/>
          <w:bCs/>
          <w:color w:val="000000" w:themeColor="text1"/>
          <w:lang w:val="es-ES_tradnl"/>
        </w:rPr>
        <w:t xml:space="preserve">DECRETO 092 DE 2017 – Normativa vigente </w:t>
      </w:r>
    </w:p>
    <w:p w:rsidRPr="003E4A49" w:rsidR="00F45664" w:rsidP="00F45664" w:rsidRDefault="00F45664" w14:paraId="3A2FD66A" w14:textId="77777777">
      <w:pPr>
        <w:spacing w:after="0" w:line="240" w:lineRule="auto"/>
        <w:jc w:val="both"/>
        <w:rPr>
          <w:rFonts w:ascii="Century Gothic" w:hAnsi="Century Gothic" w:eastAsia="Arial" w:cs="Arial"/>
          <w:b/>
          <w:bCs/>
          <w:color w:val="000000" w:themeColor="text1"/>
          <w:lang w:val="es-ES_tradnl"/>
        </w:rPr>
      </w:pPr>
    </w:p>
    <w:p w:rsidRPr="003E4A49" w:rsidR="00F45664" w:rsidP="00F45664" w:rsidRDefault="00F45664" w14:paraId="584161C5" w14:textId="77777777">
      <w:pPr>
        <w:spacing w:after="0" w:line="240" w:lineRule="auto"/>
        <w:jc w:val="both"/>
        <w:rPr>
          <w:rFonts w:ascii="Century Gothic" w:hAnsi="Century Gothic" w:eastAsia="Geomanist Light" w:cs="Arial"/>
          <w:color w:val="201F1E"/>
          <w:lang w:val="es-MX"/>
        </w:rPr>
      </w:pPr>
      <w:r w:rsidRPr="003E4A49">
        <w:rPr>
          <w:rFonts w:ascii="Century Gothic" w:hAnsi="Century Gothic" w:cs="Arial"/>
          <w:color w:val="000000" w:themeColor="text1"/>
          <w:sz w:val="20"/>
          <w:szCs w:val="20"/>
          <w:lang w:val="es-ES_tradnl"/>
        </w:rPr>
        <w:t>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rsidR="00F45664" w:rsidP="00DB4297" w:rsidRDefault="00F45664" w14:paraId="5C4BC24C" w14:textId="77777777">
      <w:pPr>
        <w:spacing w:after="0"/>
        <w:rPr>
          <w:rFonts w:ascii="Century Gothic" w:hAnsi="Century Gothic" w:eastAsia="Geomanist Light" w:cs="Arial"/>
          <w:color w:val="201F1E"/>
          <w:lang w:val="es-MX"/>
        </w:rPr>
      </w:pPr>
    </w:p>
    <w:p w:rsidR="00F45664" w:rsidP="00DB4297" w:rsidRDefault="00F45664" w14:paraId="33A35AED" w14:textId="77777777">
      <w:pPr>
        <w:spacing w:after="0"/>
        <w:rPr>
          <w:rFonts w:ascii="Century Gothic" w:hAnsi="Century Gothic" w:eastAsia="Geomanist Light" w:cs="Arial"/>
          <w:color w:val="201F1E"/>
          <w:lang w:val="es-MX"/>
        </w:rPr>
      </w:pPr>
    </w:p>
    <w:p w:rsidR="00F45664" w:rsidP="00DB4297" w:rsidRDefault="00F45664" w14:paraId="7546F038" w14:textId="77777777">
      <w:pPr>
        <w:spacing w:after="0"/>
        <w:rPr>
          <w:rFonts w:ascii="Century Gothic" w:hAnsi="Century Gothic" w:eastAsia="Geomanist Light" w:cs="Arial"/>
          <w:color w:val="201F1E"/>
          <w:lang w:val="es-MX"/>
        </w:rPr>
      </w:pPr>
    </w:p>
    <w:p w:rsidR="00F45664" w:rsidP="00DB4297" w:rsidRDefault="00F45664" w14:paraId="6B368611" w14:textId="77777777">
      <w:pPr>
        <w:spacing w:after="0"/>
        <w:rPr>
          <w:rFonts w:ascii="Century Gothic" w:hAnsi="Century Gothic" w:eastAsia="Geomanist Light" w:cs="Arial"/>
          <w:color w:val="201F1E"/>
          <w:lang w:val="es-MX"/>
        </w:rPr>
      </w:pPr>
    </w:p>
    <w:p w:rsidR="00F45664" w:rsidP="00DB4297" w:rsidRDefault="00F45664" w14:paraId="229D8295" w14:textId="77777777">
      <w:pPr>
        <w:spacing w:after="0"/>
        <w:rPr>
          <w:rFonts w:ascii="Century Gothic" w:hAnsi="Century Gothic" w:eastAsia="Geomanist Light" w:cs="Arial"/>
          <w:color w:val="201F1E"/>
          <w:lang w:val="es-MX"/>
        </w:rPr>
      </w:pPr>
    </w:p>
    <w:p w:rsidR="00F45664" w:rsidP="00DB4297" w:rsidRDefault="00F45664" w14:paraId="21D12359" w14:textId="77777777">
      <w:pPr>
        <w:spacing w:after="0"/>
        <w:rPr>
          <w:rFonts w:ascii="Century Gothic" w:hAnsi="Century Gothic" w:eastAsia="Geomanist Light" w:cs="Arial"/>
          <w:color w:val="201F1E"/>
          <w:lang w:val="es-MX"/>
        </w:rPr>
      </w:pPr>
    </w:p>
    <w:p w:rsidR="00F45664" w:rsidP="00DB4297" w:rsidRDefault="00F45664" w14:paraId="6632C6A1" w14:textId="77777777">
      <w:pPr>
        <w:spacing w:after="0"/>
        <w:rPr>
          <w:rFonts w:ascii="Century Gothic" w:hAnsi="Century Gothic" w:eastAsia="Geomanist Light" w:cs="Arial"/>
          <w:color w:val="201F1E"/>
          <w:lang w:val="es-MX"/>
        </w:rPr>
      </w:pPr>
    </w:p>
    <w:p w:rsidR="00F45664" w:rsidP="00DB4297" w:rsidRDefault="00F45664" w14:paraId="6DFC7325" w14:textId="77777777">
      <w:pPr>
        <w:spacing w:after="0"/>
        <w:rPr>
          <w:rFonts w:ascii="Century Gothic" w:hAnsi="Century Gothic" w:eastAsia="Geomanist Light" w:cs="Arial"/>
          <w:color w:val="201F1E"/>
          <w:lang w:val="es-MX"/>
        </w:rPr>
      </w:pPr>
    </w:p>
    <w:p w:rsidR="00F45664" w:rsidP="00DB4297" w:rsidRDefault="00F45664" w14:paraId="36854506" w14:textId="77777777">
      <w:pPr>
        <w:spacing w:after="0"/>
        <w:rPr>
          <w:rFonts w:ascii="Century Gothic" w:hAnsi="Century Gothic" w:eastAsia="Geomanist Light" w:cs="Arial"/>
          <w:color w:val="201F1E"/>
          <w:lang w:val="es-MX"/>
        </w:rPr>
      </w:pPr>
    </w:p>
    <w:p w:rsidR="00F45664" w:rsidP="00DB4297" w:rsidRDefault="00F45664" w14:paraId="242C8081" w14:textId="77777777">
      <w:pPr>
        <w:spacing w:after="0"/>
        <w:rPr>
          <w:rFonts w:ascii="Century Gothic" w:hAnsi="Century Gothic" w:eastAsia="Geomanist Light" w:cs="Arial"/>
          <w:color w:val="201F1E"/>
          <w:lang w:val="es-MX"/>
        </w:rPr>
      </w:pPr>
    </w:p>
    <w:p w:rsidR="00F45664" w:rsidP="00DB4297" w:rsidRDefault="00F45664" w14:paraId="79BED35E" w14:textId="77777777">
      <w:pPr>
        <w:spacing w:after="0"/>
        <w:rPr>
          <w:rFonts w:ascii="Century Gothic" w:hAnsi="Century Gothic" w:eastAsia="Geomanist Light" w:cs="Arial"/>
          <w:color w:val="201F1E"/>
          <w:lang w:val="es-MX"/>
        </w:rPr>
      </w:pPr>
    </w:p>
    <w:p w:rsidR="00F45664" w:rsidP="00DB4297" w:rsidRDefault="00F45664" w14:paraId="5D85663D" w14:textId="77777777">
      <w:pPr>
        <w:spacing w:after="0"/>
        <w:rPr>
          <w:rFonts w:ascii="Century Gothic" w:hAnsi="Century Gothic" w:eastAsia="Geomanist Light" w:cs="Arial"/>
          <w:color w:val="201F1E"/>
          <w:lang w:val="es-MX"/>
        </w:rPr>
      </w:pPr>
    </w:p>
    <w:p w:rsidR="00F45664" w:rsidP="00DB4297" w:rsidRDefault="00F45664" w14:paraId="3BC0370A" w14:textId="77777777">
      <w:pPr>
        <w:spacing w:after="0"/>
        <w:rPr>
          <w:rFonts w:ascii="Century Gothic" w:hAnsi="Century Gothic" w:eastAsia="Geomanist Light" w:cs="Arial"/>
          <w:color w:val="201F1E"/>
          <w:lang w:val="es-MX"/>
        </w:rPr>
      </w:pPr>
    </w:p>
    <w:p w:rsidRPr="00035110" w:rsidR="00DB4297" w:rsidP="00DB4297" w:rsidRDefault="00DB4297" w14:paraId="50C48CD5" w14:textId="61B0191C">
      <w:pPr>
        <w:spacing w:after="0"/>
        <w:rPr>
          <w:rFonts w:ascii="Century Gothic" w:hAnsi="Century Gothic" w:eastAsia="Geomanist Light" w:cs="Arial"/>
          <w:color w:val="201F1E"/>
          <w:lang w:val="es-MX"/>
        </w:rPr>
      </w:pPr>
      <w:r w:rsidRPr="00035110">
        <w:rPr>
          <w:rFonts w:ascii="Century Gothic" w:hAnsi="Century Gothic" w:eastAsia="Geomanist Light" w:cs="Arial"/>
          <w:color w:val="201F1E"/>
          <w:lang w:val="es-MX"/>
        </w:rPr>
        <w:lastRenderedPageBreak/>
        <w:t xml:space="preserve">Bogotá D.C., </w:t>
      </w:r>
      <w:r w:rsidRPr="00CA1087" w:rsidR="00CA1087">
        <w:rPr>
          <w:rFonts w:ascii="Century Gothic" w:hAnsi="Century Gothic" w:eastAsia="Geomanist Light" w:cs="Arial"/>
          <w:color w:val="201F1E"/>
          <w:lang w:val="es-MX"/>
        </w:rPr>
        <w:t>09 de Abril de 2024</w:t>
      </w:r>
    </w:p>
    <w:p w:rsidRPr="00035110" w:rsidR="00DB4297" w:rsidP="00DB4297" w:rsidRDefault="00DB4297" w14:paraId="1F5BB3CD" w14:textId="77777777">
      <w:pPr>
        <w:spacing w:after="0"/>
        <w:rPr>
          <w:rFonts w:ascii="Century Gothic" w:hAnsi="Century Gothic" w:eastAsia="Times New Roman" w:cs="Arial"/>
          <w:lang w:val="es-MX" w:eastAsia="es-ES"/>
        </w:rPr>
      </w:pPr>
    </w:p>
    <w:p w:rsidR="00DB4297" w:rsidP="00CA1087" w:rsidRDefault="00CA1087" w14:paraId="1C0D92F2" w14:textId="4505258D">
      <w:pPr>
        <w:spacing w:after="0"/>
        <w:contextualSpacing/>
        <w:jc w:val="right"/>
        <w:rPr>
          <w:rFonts w:ascii="Century Gothic" w:hAnsi="Century Gothic" w:eastAsia="Calibri" w:cs="Arial"/>
          <w:lang w:val="es-ES_tradnl" w:eastAsia="es-ES_tradnl"/>
        </w:rPr>
      </w:pPr>
      <w:r>
        <w:rPr>
          <w:noProof/>
        </w:rPr>
        <w:drawing>
          <wp:inline distT="0" distB="0" distL="0" distR="0" wp14:anchorId="717E7DBE" wp14:editId="1CAAD4F7">
            <wp:extent cx="3253476" cy="904813"/>
            <wp:effectExtent l="0" t="0" r="4445" b="0"/>
            <wp:docPr id="1100933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3370" name=""/>
                    <pic:cNvPicPr/>
                  </pic:nvPicPr>
                  <pic:blipFill>
                    <a:blip r:embed="rId10"/>
                    <a:stretch>
                      <a:fillRect/>
                    </a:stretch>
                  </pic:blipFill>
                  <pic:spPr>
                    <a:xfrm>
                      <a:off x="0" y="0"/>
                      <a:ext cx="3253476" cy="904813"/>
                    </a:xfrm>
                    <a:prstGeom prst="rect">
                      <a:avLst/>
                    </a:prstGeom>
                  </pic:spPr>
                </pic:pic>
              </a:graphicData>
            </a:graphic>
          </wp:inline>
        </w:drawing>
      </w:r>
    </w:p>
    <w:p w:rsidRPr="00035110" w:rsidR="00CA1087" w:rsidP="00DB4297" w:rsidRDefault="00CA1087" w14:paraId="2558BA84" w14:textId="77777777">
      <w:pPr>
        <w:spacing w:after="0"/>
        <w:contextualSpacing/>
        <w:jc w:val="both"/>
        <w:rPr>
          <w:rFonts w:ascii="Century Gothic" w:hAnsi="Century Gothic" w:eastAsia="Calibri" w:cs="Arial"/>
          <w:lang w:val="es-ES_tradnl" w:eastAsia="es-ES_tradnl"/>
        </w:rPr>
      </w:pPr>
    </w:p>
    <w:p w:rsidRPr="00035110" w:rsidR="00DB4297" w:rsidP="00DB4297" w:rsidRDefault="00DB4297" w14:paraId="4FCB0EBA" w14:textId="77777777">
      <w:pPr>
        <w:contextualSpacing/>
        <w:jc w:val="both"/>
        <w:rPr>
          <w:rFonts w:ascii="Century Gothic" w:hAnsi="Century Gothic" w:eastAsia="Calibri" w:cs="Arial"/>
          <w:lang w:eastAsia="es-ES_tradnl"/>
        </w:rPr>
      </w:pPr>
      <w:r w:rsidRPr="00035110">
        <w:rPr>
          <w:rFonts w:ascii="Century Gothic" w:hAnsi="Century Gothic" w:eastAsia="Calibri" w:cs="Arial"/>
          <w:lang w:eastAsia="es-ES_tradnl"/>
        </w:rPr>
        <w:t>Señor</w:t>
      </w:r>
    </w:p>
    <w:p w:rsidRPr="00035110" w:rsidR="00DB4297" w:rsidP="00DB4297" w:rsidRDefault="00DB4297" w14:paraId="3C00D3FB" w14:textId="77777777">
      <w:pPr>
        <w:contextualSpacing/>
        <w:jc w:val="both"/>
        <w:rPr>
          <w:rFonts w:ascii="Century Gothic" w:hAnsi="Century Gothic" w:eastAsia="Calibri" w:cs="Arial"/>
          <w:b/>
          <w:lang w:eastAsia="es-ES_tradnl"/>
        </w:rPr>
      </w:pPr>
      <w:r w:rsidRPr="000828A8">
        <w:rPr>
          <w:rFonts w:ascii="Century Gothic" w:hAnsi="Century Gothic" w:eastAsia="Calibri" w:cs="Arial"/>
          <w:b/>
          <w:lang w:eastAsia="es-ES_tradnl"/>
        </w:rPr>
        <w:t xml:space="preserve">Jairo Edmundo </w:t>
      </w:r>
      <w:bookmarkStart w:name="_Hlk161659414" w:id="5"/>
      <w:r w:rsidRPr="000828A8">
        <w:rPr>
          <w:rFonts w:ascii="Century Gothic" w:hAnsi="Century Gothic" w:eastAsia="Calibri" w:cs="Arial"/>
          <w:b/>
          <w:lang w:eastAsia="es-ES_tradnl"/>
        </w:rPr>
        <w:t>Cabrera Pantoja</w:t>
      </w:r>
      <w:bookmarkEnd w:id="5"/>
      <w:r w:rsidRPr="00035110">
        <w:rPr>
          <w:rFonts w:ascii="Century Gothic" w:hAnsi="Century Gothic" w:eastAsia="Calibri" w:cs="Arial"/>
          <w:b/>
          <w:lang w:eastAsia="es-ES_tradnl"/>
        </w:rPr>
        <w:t xml:space="preserve"> </w:t>
      </w:r>
    </w:p>
    <w:p w:rsidRPr="00035110" w:rsidR="00DB4297" w:rsidP="00DB4297" w:rsidRDefault="00DB4297" w14:paraId="06D118EE" w14:textId="77777777">
      <w:pPr>
        <w:contextualSpacing/>
        <w:jc w:val="both"/>
        <w:rPr>
          <w:rFonts w:ascii="Century Gothic" w:hAnsi="Century Gothic" w:eastAsia="Calibri" w:cs="Arial"/>
          <w:lang w:eastAsia="es-ES_tradnl"/>
        </w:rPr>
      </w:pPr>
      <w:r w:rsidRPr="00035110">
        <w:rPr>
          <w:rFonts w:ascii="Century Gothic" w:hAnsi="Century Gothic" w:eastAsia="Geomanist Light" w:cs="Arial"/>
          <w:color w:val="201F1E"/>
          <w:lang w:val="es-MX"/>
        </w:rPr>
        <w:t>Bogotá D.C.</w:t>
      </w:r>
      <w:r w:rsidRPr="00035110">
        <w:rPr>
          <w:rFonts w:ascii="Century Gothic" w:hAnsi="Century Gothic" w:eastAsia="Calibri" w:cs="Arial"/>
          <w:lang w:eastAsia="es-ES_tradnl"/>
        </w:rPr>
        <w:t xml:space="preserve">  </w:t>
      </w:r>
    </w:p>
    <w:p w:rsidRPr="00035110" w:rsidR="00DB4297" w:rsidP="00DB4297" w:rsidRDefault="00DB4297" w14:paraId="1EB626A6" w14:textId="77777777">
      <w:pPr>
        <w:contextualSpacing/>
        <w:jc w:val="both"/>
        <w:rPr>
          <w:rFonts w:ascii="Century Gothic" w:hAnsi="Century Gothic" w:eastAsia="Calibri" w:cs="Arial"/>
          <w:lang w:val="es-ES_tradnl" w:eastAsia="es-ES_tradnl"/>
        </w:rPr>
      </w:pPr>
    </w:p>
    <w:p w:rsidRPr="00035110" w:rsidR="00DB4297" w:rsidP="00DB4297" w:rsidRDefault="00DB4297" w14:paraId="4CF56D05" w14:textId="77777777">
      <w:pPr>
        <w:contextualSpacing/>
        <w:rPr>
          <w:rFonts w:ascii="Century Gothic" w:hAnsi="Century Gothic" w:eastAsia="Calibri" w:cs="Arial"/>
          <w:b/>
          <w:lang w:val="es-ES_tradnl" w:eastAsia="es-ES_tradnl"/>
        </w:rPr>
      </w:pPr>
    </w:p>
    <w:p w:rsidRPr="00035110" w:rsidR="00DB4297" w:rsidP="00DB4297" w:rsidRDefault="00DB4297" w14:paraId="7E6433ED" w14:textId="77777777">
      <w:pPr>
        <w:ind w:left="2124" w:firstLine="570"/>
        <w:contextualSpacing/>
        <w:rPr>
          <w:rFonts w:ascii="Century Gothic" w:hAnsi="Century Gothic" w:eastAsia="Calibri" w:cs="Arial"/>
          <w:b/>
          <w:lang w:val="es-ES_tradnl" w:eastAsia="es-ES_tradnl"/>
        </w:rPr>
      </w:pPr>
      <w:r w:rsidRPr="00035110">
        <w:rPr>
          <w:rFonts w:ascii="Century Gothic" w:hAnsi="Century Gothic" w:eastAsia="Calibri" w:cs="Arial"/>
          <w:b/>
          <w:lang w:val="es-ES_tradnl" w:eastAsia="es-ES_tradnl"/>
        </w:rPr>
        <w:t xml:space="preserve">Concepto C – </w:t>
      </w:r>
      <w:r>
        <w:rPr>
          <w:rFonts w:ascii="Century Gothic" w:hAnsi="Century Gothic" w:eastAsia="Calibri" w:cs="Arial"/>
          <w:b/>
          <w:lang w:val="es-ES_tradnl" w:eastAsia="es-ES_tradnl"/>
        </w:rPr>
        <w:t>046</w:t>
      </w:r>
      <w:r w:rsidRPr="00035110">
        <w:rPr>
          <w:rFonts w:ascii="Century Gothic" w:hAnsi="Century Gothic" w:eastAsia="Calibri" w:cs="Arial"/>
          <w:b/>
          <w:lang w:val="es-ES_tradnl" w:eastAsia="es-ES_tradnl"/>
        </w:rPr>
        <w:t xml:space="preserve"> de 2024</w:t>
      </w:r>
    </w:p>
    <w:p w:rsidRPr="00035110" w:rsidR="00DB4297" w:rsidP="00DB4297" w:rsidRDefault="00DB4297" w14:paraId="65290681" w14:textId="77777777">
      <w:pPr>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035110" w:rsidR="00DB4297" w:rsidTr="00305801" w14:paraId="5D9EBBF7" w14:textId="77777777">
        <w:tc>
          <w:tcPr>
            <w:tcW w:w="2689" w:type="dxa"/>
          </w:tcPr>
          <w:p w:rsidRPr="00035110" w:rsidR="00DB4297" w:rsidP="00305801" w:rsidRDefault="00DB4297" w14:paraId="71EB62FE" w14:textId="77777777">
            <w:pPr>
              <w:contextualSpacing/>
              <w:jc w:val="both"/>
              <w:rPr>
                <w:rFonts w:ascii="Century Gothic" w:hAnsi="Century Gothic" w:eastAsia="Calibri" w:cs="Arial"/>
                <w:lang w:val="es-ES_tradnl" w:eastAsia="es-ES_tradnl"/>
              </w:rPr>
            </w:pPr>
            <w:r w:rsidRPr="00035110">
              <w:rPr>
                <w:rFonts w:ascii="Century Gothic" w:hAnsi="Century Gothic" w:eastAsia="Calibri" w:cs="Arial"/>
                <w:b/>
                <w:lang w:val="es-ES_tradnl" w:eastAsia="es-ES_tradnl"/>
              </w:rPr>
              <w:t>Temas:</w:t>
            </w:r>
            <w:r w:rsidRPr="00035110">
              <w:rPr>
                <w:rFonts w:ascii="Century Gothic" w:hAnsi="Century Gothic" w:eastAsia="Calibri" w:cs="Arial"/>
                <w:lang w:val="es-ES_tradnl" w:eastAsia="es-ES_tradnl"/>
              </w:rPr>
              <w:t xml:space="preserve">                                      </w:t>
            </w:r>
          </w:p>
        </w:tc>
        <w:tc>
          <w:tcPr>
            <w:tcW w:w="6237" w:type="dxa"/>
          </w:tcPr>
          <w:p w:rsidRPr="00035110" w:rsidR="00DB4297" w:rsidP="00305801" w:rsidRDefault="00DB4297" w14:paraId="6E41AC32" w14:textId="108CD186">
            <w:pPr>
              <w:spacing w:after="120"/>
              <w:contextualSpacing/>
              <w:jc w:val="both"/>
              <w:rPr>
                <w:rFonts w:ascii="Century Gothic" w:hAnsi="Century Gothic" w:eastAsia="Calibri" w:cs="Arial"/>
                <w:lang w:val="es-MX" w:eastAsia="es-ES_tradnl"/>
              </w:rPr>
            </w:pPr>
            <w:r w:rsidRPr="003E4A49">
              <w:rPr>
                <w:rFonts w:ascii="Century Gothic" w:hAnsi="Century Gothic" w:eastAsia="Calibri" w:cs="Arial"/>
                <w:lang w:val="es-MX" w:eastAsia="es-ES_tradnl"/>
              </w:rPr>
              <w:t>ORGANISMOS INTERNACIONALES – Concepto</w:t>
            </w:r>
            <w:r>
              <w:rPr>
                <w:rFonts w:ascii="Century Gothic" w:hAnsi="Century Gothic" w:eastAsia="Calibri" w:cs="Arial"/>
                <w:lang w:val="es-MX" w:eastAsia="es-ES_tradnl"/>
              </w:rPr>
              <w:t xml:space="preserve"> / </w:t>
            </w:r>
            <w:r w:rsidRPr="003E4A49">
              <w:rPr>
                <w:rFonts w:ascii="Century Gothic" w:hAnsi="Century Gothic" w:eastAsia="Calibri" w:cs="Arial"/>
                <w:lang w:val="es-MX" w:eastAsia="es-ES_tradnl"/>
              </w:rPr>
              <w:t>RÉGIMEN CONTRACTUAL – Ley 1150 de 2007 – Artículo 20</w:t>
            </w:r>
            <w:r>
              <w:rPr>
                <w:rFonts w:ascii="Century Gothic" w:hAnsi="Century Gothic" w:eastAsia="Calibri" w:cs="Arial"/>
                <w:lang w:val="es-MX" w:eastAsia="es-ES_tradnl"/>
              </w:rPr>
              <w:t xml:space="preserve"> / </w:t>
            </w:r>
            <w:r w:rsidRPr="003E4A49">
              <w:rPr>
                <w:rFonts w:ascii="Century Gothic" w:hAnsi="Century Gothic" w:eastAsia="Calibri" w:cs="Arial"/>
                <w:lang w:val="es-MX" w:eastAsia="es-ES_tradnl"/>
              </w:rPr>
              <w:t>DECRETO 092 DE 2017 – Finalidad – Clases de contratos / CONTRATACIÓN CON ESAL – Contrato de colaboración – Objeto – Alcance / CONTRATACIÓN CON ESAL – Contrato de asociación – Objeto – Alcance / DECRETO 092 DE 2017 – Criterios – Aplicación / DECRETO 092 DE 2017 – Suspensión Provisional – Artículos suspendidos / DECRETO 092 DE 2017 – Normativa vigente</w:t>
            </w:r>
            <w:r w:rsidRPr="00035110">
              <w:rPr>
                <w:rFonts w:ascii="Century Gothic" w:hAnsi="Century Gothic" w:eastAsia="Calibri" w:cs="Arial"/>
                <w:lang w:val="es-MX" w:eastAsia="es-ES_tradnl"/>
              </w:rPr>
              <w:t xml:space="preserve">    </w:t>
            </w:r>
          </w:p>
          <w:p w:rsidRPr="00035110" w:rsidR="00DB4297" w:rsidP="00305801" w:rsidRDefault="00DB4297" w14:paraId="6877F92A" w14:textId="77777777">
            <w:pPr>
              <w:spacing w:after="120"/>
              <w:contextualSpacing/>
              <w:jc w:val="both"/>
              <w:rPr>
                <w:rFonts w:ascii="Century Gothic" w:hAnsi="Century Gothic" w:eastAsia="Calibri" w:cs="Arial"/>
                <w:sz w:val="12"/>
                <w:szCs w:val="12"/>
                <w:lang w:val="es-ES_tradnl" w:eastAsia="es-ES_tradnl"/>
              </w:rPr>
            </w:pPr>
          </w:p>
        </w:tc>
      </w:tr>
      <w:tr w:rsidRPr="00035110" w:rsidR="00DB4297" w:rsidTr="00305801" w14:paraId="140261BE" w14:textId="77777777">
        <w:trPr>
          <w:trHeight w:val="227"/>
        </w:trPr>
        <w:tc>
          <w:tcPr>
            <w:tcW w:w="2689" w:type="dxa"/>
          </w:tcPr>
          <w:p w:rsidRPr="00035110" w:rsidR="00DB4297" w:rsidP="00305801" w:rsidRDefault="00DB4297" w14:paraId="2D9DC84D" w14:textId="77777777">
            <w:pPr>
              <w:contextualSpacing/>
              <w:jc w:val="both"/>
              <w:rPr>
                <w:rFonts w:ascii="Century Gothic" w:hAnsi="Century Gothic" w:eastAsia="Calibri" w:cs="Arial"/>
                <w:b/>
                <w:lang w:val="es-ES_tradnl" w:eastAsia="es-ES_tradnl"/>
              </w:rPr>
            </w:pPr>
            <w:r w:rsidRPr="00035110">
              <w:rPr>
                <w:rFonts w:ascii="Century Gothic" w:hAnsi="Century Gothic" w:eastAsia="Calibri" w:cs="Arial"/>
                <w:b/>
                <w:lang w:val="es-ES_tradnl" w:eastAsia="es-ES_tradnl"/>
              </w:rPr>
              <w:t>Radicación:</w:t>
            </w:r>
            <w:r w:rsidRPr="00035110">
              <w:rPr>
                <w:rFonts w:ascii="Century Gothic" w:hAnsi="Century Gothic" w:eastAsia="Calibri" w:cs="Arial"/>
                <w:lang w:val="es-ES_tradnl" w:eastAsia="es-ES_tradnl"/>
              </w:rPr>
              <w:t xml:space="preserve">                             </w:t>
            </w:r>
          </w:p>
        </w:tc>
        <w:tc>
          <w:tcPr>
            <w:tcW w:w="6237" w:type="dxa"/>
          </w:tcPr>
          <w:p w:rsidRPr="00035110" w:rsidR="00DB4297" w:rsidP="00305801" w:rsidRDefault="00DB4297" w14:paraId="1919F616" w14:textId="77777777">
            <w:pPr>
              <w:contextualSpacing/>
              <w:jc w:val="both"/>
              <w:rPr>
                <w:rFonts w:ascii="Century Gothic" w:hAnsi="Century Gothic" w:eastAsia="Calibri" w:cs="Arial"/>
                <w:lang w:val="es-ES_tradnl" w:eastAsia="es-ES_tradnl"/>
              </w:rPr>
            </w:pPr>
            <w:r w:rsidRPr="00035110">
              <w:rPr>
                <w:rFonts w:ascii="Century Gothic" w:hAnsi="Century Gothic" w:eastAsia="Calibri" w:cs="Arial"/>
                <w:lang w:val="es-ES_tradnl" w:eastAsia="es-ES_tradnl"/>
              </w:rPr>
              <w:t xml:space="preserve">Respuesta a la consulta </w:t>
            </w:r>
            <w:r w:rsidRPr="000828A8">
              <w:rPr>
                <w:rFonts w:ascii="Century Gothic" w:hAnsi="Century Gothic" w:eastAsia="Calibri" w:cs="Arial"/>
                <w:lang w:val="es-ES_tradnl" w:eastAsia="es-ES_tradnl"/>
              </w:rPr>
              <w:t>P20240314002849</w:t>
            </w:r>
          </w:p>
        </w:tc>
      </w:tr>
    </w:tbl>
    <w:p w:rsidRPr="00035110" w:rsidR="00DB4297" w:rsidP="00DB4297" w:rsidRDefault="00DB4297" w14:paraId="3A6C6EE5" w14:textId="77777777">
      <w:pPr>
        <w:contextualSpacing/>
        <w:jc w:val="both"/>
        <w:rPr>
          <w:rFonts w:ascii="Century Gothic" w:hAnsi="Century Gothic" w:eastAsia="Calibri" w:cs="Arial"/>
          <w:lang w:val="es-ES_tradnl" w:eastAsia="es-ES_tradnl"/>
        </w:rPr>
      </w:pPr>
    </w:p>
    <w:p w:rsidRPr="00035110" w:rsidR="00DB4297" w:rsidP="00DB4297" w:rsidRDefault="00DB4297" w14:paraId="6CE71BDC" w14:textId="77777777">
      <w:pPr>
        <w:contextualSpacing/>
        <w:jc w:val="both"/>
        <w:rPr>
          <w:rFonts w:ascii="Century Gothic" w:hAnsi="Century Gothic" w:eastAsia="Calibri" w:cs="Arial"/>
          <w:lang w:val="es-ES_tradnl" w:eastAsia="es-ES_tradnl"/>
        </w:rPr>
      </w:pPr>
    </w:p>
    <w:p w:rsidRPr="00035110" w:rsidR="00DB4297" w:rsidP="00DB4297" w:rsidRDefault="00DB4297" w14:paraId="7924AA80" w14:textId="77777777">
      <w:pPr>
        <w:contextualSpacing/>
        <w:jc w:val="both"/>
        <w:rPr>
          <w:rFonts w:ascii="Century Gothic" w:hAnsi="Century Gothic" w:eastAsia="Calibri" w:cs="Arial"/>
          <w:lang w:val="es-ES" w:eastAsia="es-ES"/>
        </w:rPr>
      </w:pPr>
      <w:r w:rsidRPr="00035110">
        <w:rPr>
          <w:rFonts w:ascii="Century Gothic" w:hAnsi="Century Gothic" w:eastAsia="Calibri" w:cs="Arial"/>
          <w:lang w:val="es-ES" w:eastAsia="es-ES"/>
        </w:rPr>
        <w:t xml:space="preserve">Respetado señor </w:t>
      </w:r>
      <w:r w:rsidRPr="000828A8">
        <w:rPr>
          <w:rFonts w:ascii="Century Gothic" w:hAnsi="Century Gothic" w:eastAsia="Times New Roman" w:cs="Arial"/>
          <w:lang w:eastAsia="es-ES"/>
        </w:rPr>
        <w:t>Cabrera Pantoja</w:t>
      </w:r>
      <w:r w:rsidRPr="00035110">
        <w:rPr>
          <w:rFonts w:ascii="Century Gothic" w:hAnsi="Century Gothic" w:eastAsia="Calibri" w:cs="Arial"/>
          <w:lang w:val="es-ES" w:eastAsia="es-ES"/>
        </w:rPr>
        <w:t xml:space="preserve">: </w:t>
      </w:r>
    </w:p>
    <w:p w:rsidRPr="00035110" w:rsidR="00DB4297" w:rsidP="00DB4297" w:rsidRDefault="00DB4297" w14:paraId="0EADD9C7" w14:textId="77777777">
      <w:pPr>
        <w:spacing w:line="276" w:lineRule="auto"/>
        <w:contextualSpacing/>
        <w:jc w:val="both"/>
        <w:rPr>
          <w:rFonts w:ascii="Century Gothic" w:hAnsi="Century Gothic" w:eastAsia="Calibri" w:cs="Arial"/>
          <w:szCs w:val="24"/>
          <w:lang w:val="es-ES_tradnl" w:eastAsia="es-ES_tradnl"/>
        </w:rPr>
      </w:pPr>
    </w:p>
    <w:bookmarkEnd w:id="0"/>
    <w:bookmarkEnd w:id="1"/>
    <w:p w:rsidRPr="00035110" w:rsidR="00DB4297" w:rsidP="00DB4297" w:rsidRDefault="00DB4297" w14:paraId="3E8862B6" w14:textId="77777777">
      <w:pPr>
        <w:spacing w:after="0" w:line="276" w:lineRule="auto"/>
        <w:jc w:val="both"/>
        <w:rPr>
          <w:rFonts w:ascii="Century Gothic" w:hAnsi="Century Gothic" w:eastAsia="Calibri" w:cs="Arial"/>
          <w:color w:val="000000" w:themeColor="text1"/>
          <w:lang w:val="es-ES_tradnl"/>
        </w:rPr>
      </w:pPr>
      <w:r w:rsidRPr="00035110">
        <w:rPr>
          <w:rFonts w:ascii="Century Gothic" w:hAnsi="Century Gothic" w:eastAsia="Calibri" w:cs="Arial"/>
          <w:color w:val="000000" w:themeColor="text1"/>
          <w:lang w:val="es-ES_tradnl"/>
        </w:rPr>
        <w:t>En ejercicio de la competencia otorgada por el numeral 8 del artículo 11 y el numeral 5 del artículo 3 del Decreto Ley 4170 de 2011</w:t>
      </w:r>
      <w:bookmarkStart w:name="_Hlk99120496" w:id="6"/>
      <w:r w:rsidRPr="00035110">
        <w:rPr>
          <w:rFonts w:ascii="Century Gothic" w:hAnsi="Century Gothic" w:eastAsia="Arial MT" w:cs="Arial"/>
          <w:lang w:val="es-ES"/>
        </w:rPr>
        <w:t xml:space="preserve">, </w:t>
      </w:r>
      <w:bookmarkEnd w:id="6"/>
      <w:r w:rsidRPr="00035110">
        <w:rPr>
          <w:rFonts w:ascii="Century Gothic" w:hAnsi="Century Gothic" w:eastAsia="Calibri" w:cs="Arial"/>
          <w:color w:val="000000" w:themeColor="text1"/>
          <w:lang w:val="es-ES_tradnl"/>
        </w:rPr>
        <w:t xml:space="preserve">la Agencia Nacional de Contratación Pública – Colombia Compra Eficiente responde la petición radicada el </w:t>
      </w:r>
      <w:r>
        <w:rPr>
          <w:rFonts w:ascii="Century Gothic" w:hAnsi="Century Gothic" w:eastAsia="Calibri" w:cs="Arial"/>
          <w:color w:val="000000" w:themeColor="text1"/>
          <w:lang w:val="es-ES_tradnl"/>
        </w:rPr>
        <w:t>14</w:t>
      </w:r>
      <w:r w:rsidRPr="00035110">
        <w:rPr>
          <w:rFonts w:ascii="Century Gothic" w:hAnsi="Century Gothic" w:eastAsia="Calibri" w:cs="Arial"/>
          <w:color w:val="000000" w:themeColor="text1"/>
          <w:lang w:val="es-ES_tradnl"/>
        </w:rPr>
        <w:t xml:space="preserve"> de marzo de 2024</w:t>
      </w:r>
      <w:r>
        <w:rPr>
          <w:rFonts w:ascii="Century Gothic" w:hAnsi="Century Gothic" w:eastAsia="Calibri" w:cs="Arial"/>
          <w:color w:val="000000" w:themeColor="text1"/>
          <w:lang w:val="es-ES_tradnl"/>
        </w:rPr>
        <w:t>.</w:t>
      </w:r>
    </w:p>
    <w:p w:rsidRPr="00035110" w:rsidR="00DB4297" w:rsidP="00DB4297" w:rsidRDefault="00DB4297" w14:paraId="113FBB88" w14:textId="77777777">
      <w:pPr>
        <w:spacing w:after="0" w:line="276" w:lineRule="auto"/>
        <w:jc w:val="both"/>
        <w:rPr>
          <w:rFonts w:ascii="Century Gothic" w:hAnsi="Century Gothic" w:eastAsia="Calibri" w:cs="Arial"/>
          <w:b/>
          <w:color w:val="000000" w:themeColor="text1"/>
          <w:lang w:val="es-ES_tradnl"/>
        </w:rPr>
      </w:pPr>
    </w:p>
    <w:p w:rsidRPr="00035110" w:rsidR="00DB4297" w:rsidP="00DB4297" w:rsidRDefault="00DB4297" w14:paraId="550A1AF5" w14:textId="77777777">
      <w:pPr>
        <w:pStyle w:val="Prrafodelista"/>
        <w:numPr>
          <w:ilvl w:val="0"/>
          <w:numId w:val="6"/>
        </w:numPr>
        <w:tabs>
          <w:tab w:val="left" w:pos="0"/>
          <w:tab w:val="left" w:pos="142"/>
          <w:tab w:val="left" w:pos="284"/>
        </w:tabs>
        <w:spacing w:after="0" w:line="276" w:lineRule="auto"/>
        <w:ind w:left="0" w:firstLine="0"/>
        <w:jc w:val="both"/>
        <w:rPr>
          <w:rFonts w:ascii="Century Gothic" w:hAnsi="Century Gothic" w:eastAsia="Calibri" w:cs="Arial"/>
          <w:b/>
          <w:color w:val="000000" w:themeColor="text1"/>
          <w:lang w:val="es-ES_tradnl"/>
        </w:rPr>
      </w:pPr>
      <w:r w:rsidRPr="00035110">
        <w:rPr>
          <w:rFonts w:ascii="Century Gothic" w:hAnsi="Century Gothic" w:eastAsia="Calibri" w:cs="Arial"/>
          <w:b/>
          <w:color w:val="000000" w:themeColor="text1"/>
          <w:lang w:val="es-ES_tradnl"/>
        </w:rPr>
        <w:t xml:space="preserve">Problema planteado </w:t>
      </w:r>
    </w:p>
    <w:p w:rsidRPr="00035110" w:rsidR="00DB4297" w:rsidP="00DB4297" w:rsidRDefault="00DB4297" w14:paraId="7FB91EF0" w14:textId="77777777">
      <w:pPr>
        <w:tabs>
          <w:tab w:val="left" w:pos="426"/>
        </w:tabs>
        <w:spacing w:after="0" w:line="276" w:lineRule="auto"/>
        <w:jc w:val="both"/>
        <w:rPr>
          <w:rFonts w:ascii="Century Gothic" w:hAnsi="Century Gothic" w:eastAsia="Calibri" w:cs="Arial"/>
          <w:b/>
          <w:color w:val="000000" w:themeColor="text1"/>
          <w:lang w:val="es-ES_tradnl"/>
        </w:rPr>
      </w:pPr>
    </w:p>
    <w:p w:rsidR="00DB4297" w:rsidP="00DB4297" w:rsidRDefault="00DB4297" w14:paraId="7BE4D9A4" w14:textId="77777777">
      <w:pPr>
        <w:spacing w:after="0" w:line="276" w:lineRule="auto"/>
        <w:jc w:val="both"/>
        <w:rPr>
          <w:rFonts w:ascii="Century Gothic" w:hAnsi="Century Gothic" w:cs="Arial"/>
          <w:color w:val="000000" w:themeColor="text1"/>
          <w:lang w:val="es-ES_tradnl"/>
        </w:rPr>
      </w:pPr>
      <w:bookmarkStart w:name="_Hlk132728388" w:id="7"/>
      <w:bookmarkStart w:name="_Hlk142917142" w:id="8"/>
      <w:r w:rsidRPr="00035110">
        <w:rPr>
          <w:rFonts w:ascii="Century Gothic" w:hAnsi="Century Gothic" w:cs="Arial"/>
          <w:color w:val="000000" w:themeColor="text1"/>
          <w:lang w:val="es-ES_tradnl"/>
        </w:rPr>
        <w:t xml:space="preserve">Usted realiza la siguiente pregunta: </w:t>
      </w:r>
    </w:p>
    <w:p w:rsidR="00DB4297" w:rsidP="00DB4297" w:rsidRDefault="00DB4297" w14:paraId="157E5D8B" w14:textId="77777777">
      <w:pPr>
        <w:spacing w:after="0" w:line="276" w:lineRule="auto"/>
        <w:jc w:val="both"/>
        <w:rPr>
          <w:rFonts w:ascii="Century Gothic" w:hAnsi="Century Gothic" w:cs="Arial"/>
          <w:color w:val="000000" w:themeColor="text1"/>
          <w:lang w:val="es-ES_tradnl"/>
        </w:rPr>
      </w:pPr>
    </w:p>
    <w:p w:rsidRPr="00304295" w:rsidR="00DB4297" w:rsidP="00DB4297" w:rsidRDefault="00DB4297" w14:paraId="2BD765CE" w14:textId="77777777">
      <w:pPr>
        <w:spacing w:after="120" w:line="240" w:lineRule="auto"/>
        <w:ind w:left="709" w:right="709"/>
        <w:jc w:val="both"/>
        <w:rPr>
          <w:rFonts w:ascii="Century Gothic" w:hAnsi="Century Gothic" w:cs="Arial"/>
          <w:color w:val="000000" w:themeColor="text1"/>
          <w:sz w:val="21"/>
          <w:szCs w:val="21"/>
          <w:lang w:val="es-ES_tradnl"/>
        </w:rPr>
      </w:pPr>
      <w:r w:rsidRPr="00304295">
        <w:rPr>
          <w:rFonts w:ascii="Century Gothic" w:hAnsi="Century Gothic" w:cs="Arial"/>
          <w:color w:val="000000" w:themeColor="text1"/>
          <w:sz w:val="21"/>
          <w:szCs w:val="21"/>
          <w:lang w:val="es-ES_tradnl"/>
        </w:rPr>
        <w:lastRenderedPageBreak/>
        <w:t xml:space="preserve">“El </w:t>
      </w:r>
      <w:r w:rsidRPr="00304295">
        <w:rPr>
          <w:rFonts w:ascii="Century Gothic" w:hAnsi="Century Gothic" w:cs="Arial"/>
          <w:i/>
          <w:iCs/>
          <w:color w:val="000000" w:themeColor="text1"/>
          <w:sz w:val="21"/>
          <w:szCs w:val="21"/>
          <w:lang w:val="es-ES_tradnl"/>
        </w:rPr>
        <w:t>caso puntual</w:t>
      </w:r>
      <w:r w:rsidRPr="00304295">
        <w:rPr>
          <w:rFonts w:ascii="Century Gothic" w:hAnsi="Century Gothic" w:cs="Arial"/>
          <w:color w:val="000000" w:themeColor="text1"/>
          <w:sz w:val="21"/>
          <w:szCs w:val="21"/>
          <w:lang w:val="es-ES_tradnl"/>
        </w:rPr>
        <w:t xml:space="preserve"> es que la entidad pública regida bajo la ley 80 de 1993 tiene una propuesta de una organización internacional no afiliada a ningún Estado que se denomina ‘una organización de la sociedad civil comprometida con la cooperación internacional y la lucha contra la exclusión social’.</w:t>
      </w:r>
    </w:p>
    <w:p w:rsidRPr="00304295" w:rsidR="00DB4297" w:rsidP="076627F3" w:rsidRDefault="00DB4297" w14:paraId="01694E2E" w14:textId="512A6AF1">
      <w:pPr>
        <w:spacing w:after="0" w:line="240" w:lineRule="auto"/>
        <w:ind w:left="709" w:right="709"/>
        <w:jc w:val="both"/>
        <w:rPr>
          <w:rFonts w:ascii="Century Gothic" w:hAnsi="Century Gothic" w:cs="Arial"/>
          <w:color w:val="000000" w:themeColor="text1"/>
          <w:sz w:val="21"/>
          <w:szCs w:val="21"/>
          <w:lang w:val="es-ES"/>
        </w:rPr>
      </w:pPr>
      <w:r w:rsidRPr="076627F3">
        <w:rPr>
          <w:rFonts w:ascii="Century Gothic" w:hAnsi="Century Gothic" w:cs="Arial"/>
          <w:color w:val="000000" w:themeColor="text1"/>
          <w:sz w:val="21"/>
          <w:szCs w:val="21"/>
          <w:lang w:val="es-ES"/>
        </w:rPr>
        <w:t xml:space="preserve">Así las cosas la </w:t>
      </w:r>
      <w:r w:rsidRPr="076627F3">
        <w:rPr>
          <w:rFonts w:ascii="Century Gothic" w:hAnsi="Century Gothic" w:cs="Arial"/>
          <w:i/>
          <w:iCs/>
          <w:color w:val="000000" w:themeColor="text1"/>
          <w:sz w:val="21"/>
          <w:szCs w:val="21"/>
          <w:lang w:val="es-ES"/>
        </w:rPr>
        <w:t>pregunta puntual</w:t>
      </w:r>
      <w:r w:rsidRPr="076627F3">
        <w:rPr>
          <w:rFonts w:ascii="Century Gothic" w:hAnsi="Century Gothic" w:cs="Arial"/>
          <w:color w:val="000000" w:themeColor="text1"/>
          <w:sz w:val="21"/>
          <w:szCs w:val="21"/>
          <w:lang w:val="es-ES"/>
        </w:rPr>
        <w:t xml:space="preserve"> es: este tipo de organizaciones de la sociedad civil en el marco normativo colombiano son consideradas agentes de cooperación y por lo tanto susceptibles de ser aplicadas por el artículo 20 de la ley 1150 de 2007 o por el contrario debería entenderse como fundaciones y dar aplicación para su contratación al decreto 092 de 2017”. (Énfasis fuera de texto)</w:t>
      </w:r>
    </w:p>
    <w:p w:rsidRPr="00035110" w:rsidR="00DB4297" w:rsidP="00DB4297" w:rsidRDefault="00DB4297" w14:paraId="3FE8F2FB" w14:textId="77777777">
      <w:pPr>
        <w:spacing w:after="0" w:line="276" w:lineRule="auto"/>
        <w:jc w:val="both"/>
        <w:rPr>
          <w:rFonts w:ascii="Century Gothic" w:hAnsi="Century Gothic" w:cs="Arial"/>
          <w:color w:val="000000" w:themeColor="text1"/>
          <w:lang w:val="es-ES_tradnl"/>
        </w:rPr>
      </w:pPr>
    </w:p>
    <w:bookmarkEnd w:id="7"/>
    <w:bookmarkEnd w:id="8"/>
    <w:p w:rsidRPr="00035110" w:rsidR="00DB4297" w:rsidP="00DB4297" w:rsidRDefault="00DB4297" w14:paraId="66BE70D5" w14:textId="77777777">
      <w:pPr>
        <w:pStyle w:val="Prrafodelista"/>
        <w:numPr>
          <w:ilvl w:val="0"/>
          <w:numId w:val="6"/>
        </w:numPr>
        <w:tabs>
          <w:tab w:val="left" w:pos="0"/>
          <w:tab w:val="left" w:pos="284"/>
        </w:tabs>
        <w:spacing w:after="0" w:line="240" w:lineRule="auto"/>
        <w:ind w:left="0" w:firstLine="0"/>
        <w:jc w:val="both"/>
        <w:rPr>
          <w:rFonts w:ascii="Century Gothic" w:hAnsi="Century Gothic" w:eastAsia="Calibri" w:cs="Arial"/>
          <w:b/>
          <w:color w:val="000000" w:themeColor="text1"/>
          <w:lang w:val="es-ES_tradnl"/>
        </w:rPr>
      </w:pPr>
      <w:r w:rsidRPr="00035110">
        <w:rPr>
          <w:rFonts w:ascii="Century Gothic" w:hAnsi="Century Gothic" w:eastAsia="Calibri" w:cs="Arial"/>
          <w:b/>
          <w:color w:val="000000" w:themeColor="text1"/>
          <w:lang w:val="es-ES_tradnl"/>
        </w:rPr>
        <w:t>Consideraciones</w:t>
      </w:r>
    </w:p>
    <w:p w:rsidRPr="00035110" w:rsidR="00DB4297" w:rsidP="00DB4297" w:rsidRDefault="00DB4297" w14:paraId="32FB8507" w14:textId="77777777">
      <w:pPr>
        <w:spacing w:after="0" w:line="276" w:lineRule="auto"/>
        <w:jc w:val="both"/>
        <w:rPr>
          <w:rFonts w:ascii="Century Gothic" w:hAnsi="Century Gothic" w:eastAsia="Calibri" w:cs="Arial"/>
          <w:color w:val="000000" w:themeColor="text1"/>
          <w:lang w:val="es-ES"/>
        </w:rPr>
      </w:pPr>
    </w:p>
    <w:p w:rsidR="00DB4297" w:rsidP="00DB4297" w:rsidRDefault="00DB4297" w14:paraId="762B3BBA" w14:textId="77777777">
      <w:pPr>
        <w:spacing w:after="120" w:line="276" w:lineRule="auto"/>
        <w:jc w:val="both"/>
        <w:rPr>
          <w:rFonts w:ascii="Century Gothic" w:hAnsi="Century Gothic" w:cs="Arial"/>
          <w:lang w:val="es-ES"/>
        </w:rPr>
      </w:pPr>
      <w:r>
        <w:rPr>
          <w:rFonts w:ascii="Century Gothic" w:hAnsi="Century Gothic" w:cs="Arial"/>
        </w:rPr>
        <w:t>Conforme a los</w:t>
      </w:r>
      <w:r w:rsidRPr="000B379D">
        <w:rPr>
          <w:rFonts w:ascii="Century Gothic" w:hAnsi="Century Gothic" w:cs="Arial"/>
        </w:rPr>
        <w:t xml:space="preserve"> artículos 3, numeral 5 y 1, numeral 8 del Decreto Ley 4170 de 2011, la Agencia Nacional de Contratación Pública resuelve las consultas sobre temáticas de la contratación estatal y compras públicas relacionadas en los artículos </w:t>
      </w:r>
      <w:r w:rsidRPr="000B379D">
        <w:rPr>
          <w:rFonts w:ascii="Century Gothic" w:hAnsi="Century Gothic" w:cs="Arial"/>
          <w:lang w:val="es-ES"/>
        </w:rPr>
        <w:t>citados</w:t>
      </w:r>
      <w:r w:rsidRPr="000B379D">
        <w:rPr>
          <w:rFonts w:ascii="Century Gothic" w:hAnsi="Century Gothic" w:cs="Arial"/>
          <w:vertAlign w:val="superscript"/>
          <w:lang w:val="es-ES"/>
        </w:rPr>
        <w:footnoteReference w:id="1"/>
      </w:r>
      <w:r w:rsidRPr="000B379D">
        <w:rPr>
          <w:rFonts w:ascii="Century Gothic" w:hAnsi="Century Gothic" w:cs="Arial"/>
          <w:lang w:val="es-ES"/>
        </w:rPr>
        <w:t xml:space="preserve">. </w:t>
      </w:r>
      <w:r>
        <w:rPr>
          <w:rFonts w:ascii="Century Gothic" w:hAnsi="Century Gothic" w:cs="Arial"/>
          <w:lang w:val="es-ES"/>
        </w:rPr>
        <w:t>E</w:t>
      </w:r>
      <w:r w:rsidRPr="000B379D">
        <w:rPr>
          <w:rFonts w:ascii="Century Gothic" w:hAnsi="Century Gothic" w:cs="Arial"/>
          <w:lang w:val="es-ES"/>
        </w:rPr>
        <w:t>sta entidad solo tiene competencia para responder solicitudes sobre la interpretación de normas de carácter general en materia de compras y contratación pública</w:t>
      </w:r>
      <w:r>
        <w:rPr>
          <w:rFonts w:ascii="Century Gothic" w:hAnsi="Century Gothic" w:cs="Arial"/>
          <w:lang w:val="es-ES"/>
        </w:rPr>
        <w:t>, esto</w:t>
      </w:r>
      <w:r w:rsidRPr="000B379D">
        <w:rPr>
          <w:rFonts w:ascii="Century Gothic" w:hAnsi="Century Gothic" w:cs="Arial"/>
          <w:lang w:val="es-ES"/>
        </w:rPr>
        <w:t xml:space="preserve"> con el objeto de evitar que la Agencia actúe como una instancia de validación de las actuaciones de las entidades </w:t>
      </w:r>
      <w:r>
        <w:rPr>
          <w:rFonts w:ascii="Century Gothic" w:hAnsi="Century Gothic" w:cs="Arial"/>
          <w:lang w:val="es-ES"/>
        </w:rPr>
        <w:t>estatales. De esta manera</w:t>
      </w:r>
      <w:r w:rsidRPr="000B379D">
        <w:rPr>
          <w:rFonts w:ascii="Century Gothic" w:hAnsi="Century Gothic" w:cs="Arial"/>
          <w:lang w:val="es-ES"/>
        </w:rPr>
        <w:t xml:space="preserve">, </w:t>
      </w:r>
      <w:r>
        <w:rPr>
          <w:rFonts w:ascii="Century Gothic" w:hAnsi="Century Gothic" w:cs="Arial"/>
          <w:lang w:val="es-ES"/>
        </w:rPr>
        <w:t xml:space="preserve">la función consultiva </w:t>
      </w:r>
      <w:r w:rsidRPr="000B379D">
        <w:rPr>
          <w:rFonts w:ascii="Century Gothic" w:hAnsi="Century Gothic" w:cs="Arial"/>
          <w:lang w:val="es-ES"/>
        </w:rPr>
        <w:t>no pu</w:t>
      </w:r>
      <w:r>
        <w:rPr>
          <w:rFonts w:ascii="Century Gothic" w:hAnsi="Century Gothic" w:cs="Arial"/>
          <w:lang w:val="es-ES"/>
        </w:rPr>
        <w:t>ede</w:t>
      </w:r>
      <w:r w:rsidRPr="000B379D">
        <w:rPr>
          <w:rFonts w:ascii="Century Gothic" w:hAnsi="Century Gothic" w:cs="Arial"/>
          <w:lang w:val="es-ES"/>
        </w:rPr>
        <w:t xml:space="preserve"> extenderse a la resolución de controversias</w:t>
      </w:r>
      <w:r>
        <w:rPr>
          <w:rFonts w:ascii="Century Gothic" w:hAnsi="Century Gothic" w:cs="Arial"/>
          <w:lang w:val="es-ES"/>
        </w:rPr>
        <w:t xml:space="preserve"> ni </w:t>
      </w:r>
      <w:r w:rsidRPr="000B379D">
        <w:rPr>
          <w:rFonts w:ascii="Century Gothic" w:hAnsi="Century Gothic" w:cs="Arial"/>
          <w:lang w:val="es-ES"/>
        </w:rPr>
        <w:t>brindar asesorías sobre casos puntuales</w:t>
      </w:r>
      <w:r>
        <w:rPr>
          <w:rFonts w:ascii="Century Gothic" w:hAnsi="Century Gothic" w:cs="Arial"/>
          <w:lang w:val="es-ES"/>
        </w:rPr>
        <w:t xml:space="preserve">. </w:t>
      </w:r>
    </w:p>
    <w:p w:rsidRPr="009E212A" w:rsidR="00DB4297" w:rsidP="00DB4297" w:rsidRDefault="00DB4297" w14:paraId="739F34C5" w14:textId="77777777">
      <w:pPr>
        <w:spacing w:after="120" w:line="276" w:lineRule="auto"/>
        <w:ind w:firstLine="708"/>
        <w:jc w:val="both"/>
        <w:rPr>
          <w:rFonts w:ascii="Century Gothic" w:hAnsi="Century Gothic" w:cs="Arial"/>
          <w:lang w:val="es-ES"/>
        </w:rPr>
      </w:pPr>
      <w:r>
        <w:rPr>
          <w:rFonts w:ascii="Century Gothic" w:hAnsi="Century Gothic" w:cs="Arial"/>
          <w:lang w:val="es-ES"/>
        </w:rPr>
        <w:t xml:space="preserve">Por ello, </w:t>
      </w:r>
      <w:r w:rsidRPr="000B379D">
        <w:rPr>
          <w:rFonts w:ascii="Century Gothic" w:hAnsi="Century Gothic" w:cs="Arial"/>
        </w:rPr>
        <w:t>Colombia Compra Eficiente</w:t>
      </w:r>
      <w:r w:rsidRPr="00FA6BF6">
        <w:rPr>
          <w:rFonts w:ascii="Century Gothic" w:hAnsi="Century Gothic" w:cs="Arial"/>
          <w:lang w:val="es-ES"/>
        </w:rPr>
        <w:t xml:space="preserve"> –dentro de los límites de sus atribuciones, esto es, haciendo abstracción </w:t>
      </w:r>
      <w:r>
        <w:rPr>
          <w:rFonts w:ascii="Century Gothic" w:hAnsi="Century Gothic" w:cs="Arial"/>
          <w:lang w:val="es-ES"/>
        </w:rPr>
        <w:t>de cualquier situación concreta planteada en la solicitud</w:t>
      </w:r>
      <w:r w:rsidRPr="00FA6BF6">
        <w:rPr>
          <w:rFonts w:ascii="Century Gothic" w:hAnsi="Century Gothic" w:cs="Arial"/>
          <w:lang w:val="es-ES"/>
        </w:rPr>
        <w:t>– resolverá la consulta conforme a las normas generales en materia de contratación estatal</w:t>
      </w:r>
      <w:r>
        <w:rPr>
          <w:rFonts w:ascii="Century Gothic" w:hAnsi="Century Gothic" w:cs="Arial"/>
          <w:lang w:val="es-ES"/>
        </w:rPr>
        <w:t xml:space="preserve">. </w:t>
      </w:r>
      <w:r w:rsidRPr="00035110">
        <w:rPr>
          <w:rFonts w:ascii="Century Gothic" w:hAnsi="Century Gothic" w:eastAsia="Calibri" w:cs="Arial"/>
        </w:rPr>
        <w:t xml:space="preserve">Con este objetivo se abordarán </w:t>
      </w:r>
      <w:r w:rsidRPr="00035110">
        <w:rPr>
          <w:rFonts w:ascii="Century Gothic" w:hAnsi="Century Gothic" w:eastAsia="Calibri" w:cs="Arial"/>
          <w:lang w:val="es-ES"/>
        </w:rPr>
        <w:t>los siguientes temas:</w:t>
      </w:r>
      <w:r w:rsidRPr="00035110">
        <w:rPr>
          <w:rFonts w:ascii="Century Gothic" w:hAnsi="Century Gothic" w:cs="Arial"/>
          <w:color w:val="000000" w:themeColor="text1"/>
          <w:lang w:val="es-ES"/>
        </w:rPr>
        <w:t xml:space="preserve"> </w:t>
      </w:r>
      <w:r w:rsidRPr="00035110">
        <w:rPr>
          <w:rFonts w:ascii="Century Gothic" w:hAnsi="Century Gothic" w:cs="Arial"/>
          <w:color w:val="000000" w:themeColor="text1"/>
          <w:lang w:val="es-ES_tradnl"/>
        </w:rPr>
        <w:t xml:space="preserve">i) </w:t>
      </w:r>
      <w:r>
        <w:rPr>
          <w:rFonts w:ascii="Century Gothic" w:hAnsi="Century Gothic" w:cs="Arial"/>
          <w:color w:val="000000" w:themeColor="text1"/>
          <w:lang w:val="es-ES_tradnl"/>
        </w:rPr>
        <w:t>r</w:t>
      </w:r>
      <w:r w:rsidRPr="00304295">
        <w:rPr>
          <w:rFonts w:ascii="Century Gothic" w:hAnsi="Century Gothic" w:cs="Arial"/>
          <w:color w:val="000000" w:themeColor="text1"/>
          <w:lang w:val="es-ES_tradnl"/>
        </w:rPr>
        <w:t>égimen jurídico de los contratos con organismos internacionales</w:t>
      </w:r>
      <w:r>
        <w:rPr>
          <w:rFonts w:ascii="Century Gothic" w:hAnsi="Century Gothic" w:cs="Arial"/>
          <w:color w:val="000000" w:themeColor="text1"/>
          <w:lang w:val="es-ES_tradnl"/>
        </w:rPr>
        <w:t xml:space="preserve">, ii) </w:t>
      </w:r>
      <w:r w:rsidRPr="00C968BE">
        <w:rPr>
          <w:rFonts w:ascii="Century Gothic" w:hAnsi="Century Gothic" w:cs="Arial"/>
          <w:color w:val="000000" w:themeColor="text1"/>
          <w:lang w:val="es-ES_tradnl"/>
        </w:rPr>
        <w:t xml:space="preserve">diferencias entre los contratos del artículo 355 de la Constitución Política y los convenios de asociación del artículo 96 de la Ley 489 de 1998 y </w:t>
      </w:r>
      <w:r>
        <w:rPr>
          <w:rFonts w:ascii="Century Gothic" w:hAnsi="Century Gothic" w:cs="Arial"/>
          <w:color w:val="000000" w:themeColor="text1"/>
          <w:lang w:val="es-ES_tradnl"/>
        </w:rPr>
        <w:t>i</w:t>
      </w:r>
      <w:r w:rsidRPr="00C968BE">
        <w:rPr>
          <w:rFonts w:ascii="Century Gothic" w:hAnsi="Century Gothic" w:cs="Arial"/>
          <w:color w:val="000000" w:themeColor="text1"/>
          <w:lang w:val="es-ES_tradnl"/>
        </w:rPr>
        <w:t>ii) suspensión provisional de algunas normas del Decreto 092 de 2017</w:t>
      </w:r>
      <w:r w:rsidRPr="00035110">
        <w:rPr>
          <w:rFonts w:ascii="Century Gothic" w:hAnsi="Century Gothic" w:cs="Arial"/>
          <w:color w:val="000000" w:themeColor="text1"/>
          <w:lang w:val="es-ES_tradnl"/>
        </w:rPr>
        <w:t>.</w:t>
      </w:r>
    </w:p>
    <w:p w:rsidR="00DB4297" w:rsidP="00DB4297" w:rsidRDefault="00DB4297" w14:paraId="3DB8607A" w14:textId="77777777">
      <w:pPr>
        <w:spacing w:after="120" w:line="276" w:lineRule="auto"/>
        <w:ind w:firstLine="709"/>
        <w:jc w:val="both"/>
        <w:rPr>
          <w:rFonts w:ascii="Century Gothic" w:hAnsi="Century Gothic" w:eastAsia="Calibri" w:cs="Arial"/>
          <w:color w:val="000000" w:themeColor="text1"/>
          <w:lang w:val="es-ES"/>
        </w:rPr>
      </w:pPr>
      <w:r w:rsidRPr="001B33D6">
        <w:rPr>
          <w:rFonts w:ascii="Century Gothic" w:hAnsi="Century Gothic" w:eastAsia="Calibri" w:cs="Arial"/>
          <w:color w:val="000000" w:themeColor="text1"/>
          <w:lang w:val="es-ES"/>
        </w:rPr>
        <w:lastRenderedPageBreak/>
        <w:t>La Agencia Nacional de Contratación Pública – Colombia Compra Eficiente, en los Conceptos C-185 del 13 de abril de 2020, C-372 del 30 de junio de 2020, C-374 del 23 de julio de 2020, C-680 del 18 de noviembre de 2020, C-771 del 13 de enero de 2021, C-781 del 19 de enero de 2021, C-049 del 8 de marzo de 2021, C-296 del 22 de junio de 2021, C-377 del 28 de julio de 2021, C-559 del 31 de agosto de 2021, C-233 del 6 de junio de 2022, C-241 del 12 de mayo de 2022, C-305 del 16 de mayo de 2022, C-313 del 17 de mayo de 2022, C-358 del 27 de mayo de 2022, C-362 del 27 de mayo de 2022, C-367 del 7 de junio de 2022, C-368 del 13 de mayo de 2022, C-461 del 19 de julio de 2022 estudió el contenido del artículo 20 de la Ley 1150 de 2007, e hizo especial énfasis en el Decreto 603 de 2022 en los Conceptos C-942 del 7 de marzo de 2023, C-012 del 7 de marzo de 2023, C-223 del 14 de agosto de 2023</w:t>
      </w:r>
      <w:r>
        <w:rPr>
          <w:rFonts w:ascii="Century Gothic" w:hAnsi="Century Gothic" w:eastAsia="Calibri" w:cs="Arial"/>
          <w:color w:val="000000" w:themeColor="text1"/>
          <w:lang w:val="es-ES"/>
        </w:rPr>
        <w:t xml:space="preserve">, </w:t>
      </w:r>
      <w:r w:rsidRPr="001B33D6">
        <w:rPr>
          <w:rFonts w:ascii="Century Gothic" w:hAnsi="Century Gothic" w:eastAsia="Calibri" w:cs="Arial"/>
          <w:color w:val="000000" w:themeColor="text1"/>
          <w:lang w:val="es-ES"/>
        </w:rPr>
        <w:t>C-228 del 21 de septiembre de 2023</w:t>
      </w:r>
      <w:r>
        <w:rPr>
          <w:rFonts w:ascii="Century Gothic" w:hAnsi="Century Gothic" w:eastAsia="Calibri" w:cs="Arial"/>
          <w:color w:val="000000" w:themeColor="text1"/>
          <w:lang w:val="es-ES"/>
        </w:rPr>
        <w:t xml:space="preserve"> y C-441 del 27 de octubre de 2023</w:t>
      </w:r>
      <w:r w:rsidRPr="00035110">
        <w:rPr>
          <w:rFonts w:ascii="Century Gothic" w:hAnsi="Century Gothic" w:eastAsia="Calibri" w:cs="Arial"/>
          <w:color w:val="000000" w:themeColor="text1"/>
          <w:lang w:val="es-ES"/>
        </w:rPr>
        <w:t xml:space="preserve">. </w:t>
      </w:r>
    </w:p>
    <w:p w:rsidRPr="00035110" w:rsidR="00DB4297" w:rsidP="00DB4297" w:rsidRDefault="00DB4297" w14:paraId="655A0C59" w14:textId="77777777">
      <w:pPr>
        <w:spacing w:after="0" w:line="276" w:lineRule="auto"/>
        <w:ind w:firstLine="709"/>
        <w:jc w:val="both"/>
        <w:rPr>
          <w:rFonts w:ascii="Century Gothic" w:hAnsi="Century Gothic" w:eastAsia="Calibri" w:cs="Arial"/>
          <w:color w:val="000000" w:themeColor="text1"/>
          <w:lang w:val="es-ES"/>
        </w:rPr>
      </w:pPr>
      <w:r>
        <w:rPr>
          <w:rFonts w:ascii="Century Gothic" w:hAnsi="Century Gothic" w:eastAsia="Calibri" w:cs="Arial"/>
          <w:color w:val="000000" w:themeColor="text1"/>
          <w:lang w:val="es-ES"/>
        </w:rPr>
        <w:t>Por lo demás</w:t>
      </w:r>
      <w:r w:rsidRPr="00035110">
        <w:rPr>
          <w:rFonts w:ascii="Century Gothic" w:hAnsi="Century Gothic" w:eastAsia="Calibri" w:cs="Arial"/>
          <w:color w:val="000000" w:themeColor="text1"/>
          <w:lang w:val="es-ES"/>
        </w:rPr>
        <w:t xml:space="preserve">, </w:t>
      </w:r>
      <w:r>
        <w:rPr>
          <w:rFonts w:ascii="Century Gothic" w:hAnsi="Century Gothic" w:eastAsia="Calibri" w:cs="Arial"/>
          <w:color w:val="000000" w:themeColor="text1"/>
          <w:lang w:val="es-ES"/>
        </w:rPr>
        <w:t xml:space="preserve">también </w:t>
      </w:r>
      <w:r w:rsidRPr="001B33D6">
        <w:rPr>
          <w:rFonts w:ascii="Century Gothic" w:hAnsi="Century Gothic" w:eastAsia="Calibri" w:cs="Arial"/>
          <w:lang w:val="es-ES_tradnl" w:eastAsia="es-ES_tradnl"/>
        </w:rPr>
        <w:t>se ha pronunciado sobre la contratación con entidades privadas sin ánimo de lucro y de reconocida idoneidad –desde ahora ESAL–, con fundamento en el Decreto 092 de 2017,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C- 537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w:t>
      </w:r>
      <w:r>
        <w:rPr>
          <w:rFonts w:ascii="Century Gothic" w:hAnsi="Century Gothic" w:eastAsia="Calibri" w:cs="Arial"/>
          <w:lang w:val="es-ES_tradnl" w:eastAsia="es-ES_tradnl"/>
        </w:rPr>
        <w:t xml:space="preserve">, </w:t>
      </w:r>
      <w:r w:rsidRPr="001B33D6">
        <w:rPr>
          <w:rFonts w:ascii="Century Gothic" w:hAnsi="Century Gothic" w:eastAsia="Calibri" w:cs="Arial"/>
          <w:lang w:val="es-ES_tradnl" w:eastAsia="es-ES_tradnl"/>
        </w:rPr>
        <w:t>C-853 del 9 de diciembre de 2022</w:t>
      </w:r>
      <w:r>
        <w:rPr>
          <w:rFonts w:ascii="Century Gothic" w:hAnsi="Century Gothic" w:eastAsia="Calibri" w:cs="Arial"/>
          <w:lang w:val="es-ES_tradnl" w:eastAsia="es-ES_tradnl"/>
        </w:rPr>
        <w:t xml:space="preserve"> y C-351 del 6 de octubre de 2023</w:t>
      </w:r>
      <w:r w:rsidRPr="00035110">
        <w:rPr>
          <w:rStyle w:val="Refdenotaalpie"/>
          <w:rFonts w:ascii="Century Gothic" w:hAnsi="Century Gothic" w:eastAsia="Calibri" w:cs="Arial"/>
        </w:rPr>
        <w:footnoteReference w:id="2"/>
      </w:r>
      <w:r w:rsidRPr="00035110">
        <w:rPr>
          <w:rStyle w:val="normaltextrun"/>
          <w:rFonts w:ascii="Century Gothic" w:hAnsi="Century Gothic" w:cs="Arial"/>
          <w:color w:val="000000"/>
          <w:shd w:val="clear" w:color="auto" w:fill="FFFFFF"/>
        </w:rPr>
        <w:t xml:space="preserve">. </w:t>
      </w:r>
      <w:r w:rsidRPr="00035110">
        <w:rPr>
          <w:rFonts w:ascii="Century Gothic" w:hAnsi="Century Gothic" w:eastAsia="Calibri" w:cs="Arial"/>
          <w:color w:val="000000" w:themeColor="text1"/>
          <w:lang w:val="es-ES_tradnl"/>
        </w:rPr>
        <w:t xml:space="preserve">La tesis propuesta en estos conceptos se reitera a continuación y se complementa en lo pertinente. </w:t>
      </w:r>
    </w:p>
    <w:p w:rsidR="00DB4297" w:rsidP="00DB4297" w:rsidRDefault="00DB4297" w14:paraId="4A989EFA" w14:textId="77777777">
      <w:pPr>
        <w:spacing w:after="0" w:line="276" w:lineRule="auto"/>
        <w:contextualSpacing/>
        <w:jc w:val="both"/>
        <w:rPr>
          <w:rFonts w:ascii="Century Gothic" w:hAnsi="Century Gothic" w:eastAsia="Times New Roman" w:cs="Arial"/>
          <w:b/>
          <w:szCs w:val="24"/>
          <w:lang w:eastAsia="es-ES_tradnl"/>
        </w:rPr>
      </w:pPr>
    </w:p>
    <w:p w:rsidRPr="00D005E0" w:rsidR="00DB4297" w:rsidP="00DB4297" w:rsidRDefault="00DB4297" w14:paraId="5C17C532" w14:textId="77777777">
      <w:pPr>
        <w:spacing w:after="0" w:line="276" w:lineRule="auto"/>
        <w:jc w:val="both"/>
        <w:rPr>
          <w:rFonts w:ascii="Century Gothic" w:hAnsi="Century Gothic" w:eastAsia="Calibri" w:cs="Arial"/>
          <w:b/>
          <w:color w:val="000000" w:themeColor="text1"/>
        </w:rPr>
      </w:pPr>
      <w:r w:rsidRPr="00D005E0">
        <w:rPr>
          <w:rFonts w:ascii="Century Gothic" w:hAnsi="Century Gothic" w:eastAsia="Times New Roman" w:cs="Arial"/>
          <w:b/>
          <w:szCs w:val="24"/>
          <w:lang w:eastAsia="es-ES_tradnl"/>
        </w:rPr>
        <w:lastRenderedPageBreak/>
        <w:t xml:space="preserve">2.1. </w:t>
      </w:r>
      <w:r w:rsidRPr="00D005E0">
        <w:rPr>
          <w:rFonts w:ascii="Century Gothic" w:hAnsi="Century Gothic" w:eastAsia="Calibri" w:cs="Arial"/>
          <w:b/>
          <w:color w:val="000000" w:themeColor="text1"/>
        </w:rPr>
        <w:t>Régimen jurídico de los contratos con organismos internacionales</w:t>
      </w:r>
    </w:p>
    <w:p w:rsidRPr="00D005E0" w:rsidR="00DB4297" w:rsidP="00DB4297" w:rsidRDefault="00DB4297" w14:paraId="16F4E9FB" w14:textId="77777777">
      <w:pPr>
        <w:spacing w:after="0" w:line="276" w:lineRule="auto"/>
        <w:jc w:val="both"/>
        <w:rPr>
          <w:rFonts w:ascii="Century Gothic" w:hAnsi="Century Gothic" w:eastAsia="Calibri" w:cs="Arial"/>
          <w:b/>
          <w:color w:val="000000" w:themeColor="text1"/>
          <w:sz w:val="16"/>
          <w:szCs w:val="16"/>
        </w:rPr>
      </w:pPr>
    </w:p>
    <w:p w:rsidRPr="00D005E0" w:rsidR="00DB4297" w:rsidP="00DB4297" w:rsidRDefault="00DB4297" w14:paraId="4CC0FB5A" w14:textId="77777777">
      <w:pPr>
        <w:spacing w:after="120" w:line="276" w:lineRule="auto"/>
        <w:jc w:val="both"/>
        <w:rPr>
          <w:rFonts w:ascii="Century Gothic" w:hAnsi="Century Gothic" w:cs="Arial"/>
          <w:lang w:val="es-ES"/>
        </w:rPr>
      </w:pPr>
      <w:bookmarkStart w:name="_Hlk99449041" w:id="9"/>
      <w:r w:rsidRPr="00D005E0">
        <w:rPr>
          <w:rFonts w:ascii="Century Gothic" w:hAnsi="Century Gothic" w:cs="Arial"/>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cumplir objetivos comunes entre los Estados miembros</w:t>
      </w:r>
      <w:r w:rsidRPr="00D005E0">
        <w:rPr>
          <w:rStyle w:val="Refdenotaalpie"/>
          <w:rFonts w:ascii="Century Gothic" w:hAnsi="Century Gothic" w:cs="Arial"/>
        </w:rPr>
        <w:footnoteReference w:id="3"/>
      </w:r>
      <w:r w:rsidRPr="00D005E0">
        <w:rPr>
          <w:rFonts w:ascii="Century Gothic" w:hAnsi="Century Gothic" w:cs="Arial"/>
          <w:lang w:val="es-ES"/>
        </w:rPr>
        <w:t xml:space="preserve">.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rsidRPr="00D005E0" w:rsidR="00DB4297" w:rsidP="00DB4297" w:rsidRDefault="00DB4297" w14:paraId="22779C3D" w14:textId="77777777">
      <w:pPr>
        <w:pStyle w:val="Prrafodelista"/>
        <w:snapToGrid w:val="0"/>
        <w:spacing w:before="120" w:after="120" w:line="276" w:lineRule="auto"/>
        <w:ind w:left="0" w:firstLine="709"/>
        <w:jc w:val="both"/>
        <w:rPr>
          <w:rFonts w:ascii="Century Gothic" w:hAnsi="Century Gothic" w:eastAsia="Calibri" w:cs="Arial"/>
        </w:rPr>
      </w:pPr>
      <w:bookmarkStart w:name="_Hlk99449078" w:id="10"/>
      <w:bookmarkEnd w:id="9"/>
      <w:r w:rsidRPr="00D005E0">
        <w:rPr>
          <w:rFonts w:ascii="Century Gothic" w:hAnsi="Century Gothic" w:eastAsia="Calibri" w:cs="Arial"/>
        </w:rPr>
        <w:t>El artículo 13 de la Ley 80 de 1993 regula de forma general el régimen aplicable a los contratos que celebren las entidades referidas en el artículo segundo del estatuto, señalando en el inciso primero, como primer criterio, la aplicabilidad de las disposiciones civiles y comerciales nacionales, sin perjuicio de la aplicación prevalente de las contenidas en el Estatuto General de Contratación de la Administración Pública</w:t>
      </w:r>
      <w:r w:rsidRPr="00D005E0">
        <w:rPr>
          <w:rStyle w:val="Refdenotaalpie"/>
          <w:rFonts w:ascii="Century Gothic" w:hAnsi="Century Gothic" w:cs="Arial"/>
        </w:rPr>
        <w:footnoteReference w:id="4"/>
      </w:r>
      <w:r w:rsidRPr="00D005E0">
        <w:rPr>
          <w:rFonts w:ascii="Century Gothic" w:hAnsi="Century Gothic" w:eastAsia="Calibri" w:cs="Arial"/>
        </w:rPr>
        <w:t xml:space="preserve">.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bookmarkEnd w:id="10"/>
    <w:p w:rsidRPr="00D005E0" w:rsidR="00DB4297" w:rsidP="00DB4297" w:rsidRDefault="00DB4297" w14:paraId="61B1A341" w14:textId="77777777">
      <w:pPr>
        <w:pStyle w:val="Prrafodelista"/>
        <w:snapToGrid w:val="0"/>
        <w:spacing w:before="120" w:after="120" w:line="276" w:lineRule="auto"/>
        <w:ind w:left="0" w:firstLine="709"/>
        <w:rPr>
          <w:rFonts w:ascii="Century Gothic" w:hAnsi="Century Gothic" w:eastAsia="Calibri" w:cs="Arial"/>
          <w:sz w:val="12"/>
          <w:szCs w:val="12"/>
        </w:rPr>
      </w:pPr>
    </w:p>
    <w:p w:rsidRPr="00D005E0" w:rsidR="00DB4297" w:rsidP="00DB4297" w:rsidRDefault="00DB4297" w14:paraId="76D0DF4F" w14:textId="77777777">
      <w:pPr>
        <w:pStyle w:val="Prrafodelista"/>
        <w:snapToGrid w:val="0"/>
        <w:spacing w:line="276" w:lineRule="auto"/>
        <w:ind w:left="0" w:firstLine="709"/>
        <w:jc w:val="both"/>
        <w:rPr>
          <w:rFonts w:ascii="Century Gothic" w:hAnsi="Century Gothic" w:eastAsia="Calibri" w:cs="Arial"/>
        </w:rPr>
      </w:pPr>
      <w:r w:rsidRPr="00D005E0">
        <w:rPr>
          <w:rFonts w:ascii="Century Gothic" w:hAnsi="Century Gothic" w:eastAsia="Calibri" w:cs="Arial"/>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rsidRPr="00D005E0" w:rsidR="00DB4297" w:rsidP="00DB4297" w:rsidRDefault="00DB4297" w14:paraId="4613CCB7" w14:textId="77777777">
      <w:pPr>
        <w:pStyle w:val="Prrafodelista"/>
        <w:snapToGrid w:val="0"/>
        <w:spacing w:line="276" w:lineRule="auto"/>
        <w:ind w:left="0" w:firstLine="709"/>
        <w:jc w:val="both"/>
        <w:rPr>
          <w:rFonts w:ascii="Century Gothic" w:hAnsi="Century Gothic" w:eastAsia="Calibri" w:cs="Arial"/>
        </w:rPr>
      </w:pPr>
    </w:p>
    <w:p w:rsidRPr="00D005E0" w:rsidR="00DB4297" w:rsidP="00DB4297" w:rsidRDefault="00DB4297" w14:paraId="00A15B6E" w14:textId="77777777">
      <w:pPr>
        <w:pStyle w:val="Prrafodelista"/>
        <w:spacing w:after="0" w:line="240" w:lineRule="auto"/>
        <w:ind w:left="709" w:right="709"/>
        <w:jc w:val="both"/>
        <w:rPr>
          <w:rFonts w:ascii="Century Gothic" w:hAnsi="Century Gothic" w:eastAsia="MS Mincho" w:cs="Arial"/>
          <w:sz w:val="21"/>
          <w:szCs w:val="21"/>
          <w:lang w:eastAsia="es-ES"/>
        </w:rPr>
      </w:pPr>
      <w:r w:rsidRPr="00D005E0">
        <w:rPr>
          <w:rFonts w:ascii="Century Gothic" w:hAnsi="Century Gothic" w:eastAsia="MS Mincho" w:cs="Arial"/>
          <w:sz w:val="21"/>
          <w:szCs w:val="21"/>
          <w:lang w:eastAsia="es-ES"/>
        </w:rPr>
        <w:lastRenderedPageBreak/>
        <w:t>“i)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D005E0">
        <w:rPr>
          <w:rStyle w:val="Refdenotaalpie"/>
          <w:rFonts w:ascii="Century Gothic" w:hAnsi="Century Gothic" w:cs="Arial"/>
          <w:sz w:val="21"/>
          <w:szCs w:val="21"/>
        </w:rPr>
        <w:footnoteReference w:id="5"/>
      </w:r>
      <w:r w:rsidRPr="00D005E0">
        <w:rPr>
          <w:rFonts w:ascii="Century Gothic" w:hAnsi="Century Gothic" w:eastAsia="MS Mincho" w:cs="Arial"/>
          <w:sz w:val="21"/>
          <w:szCs w:val="21"/>
          <w:lang w:eastAsia="es-ES"/>
        </w:rPr>
        <w:t xml:space="preserve">. </w:t>
      </w:r>
    </w:p>
    <w:p w:rsidRPr="00D005E0" w:rsidR="00DB4297" w:rsidP="00DB4297" w:rsidRDefault="00DB4297" w14:paraId="493D415C" w14:textId="77777777">
      <w:pPr>
        <w:pStyle w:val="Prrafodelista"/>
        <w:spacing w:before="120" w:after="0" w:line="276" w:lineRule="auto"/>
        <w:ind w:left="851" w:right="709"/>
        <w:rPr>
          <w:rFonts w:ascii="Century Gothic" w:hAnsi="Century Gothic" w:eastAsia="Calibri" w:cs="Arial"/>
        </w:rPr>
      </w:pPr>
    </w:p>
    <w:p w:rsidRPr="00D005E0" w:rsidR="00DB4297" w:rsidP="00DB4297" w:rsidRDefault="00DB4297" w14:paraId="4E013B51" w14:textId="77777777">
      <w:pPr>
        <w:spacing w:line="276" w:lineRule="auto"/>
        <w:ind w:firstLine="709"/>
        <w:jc w:val="both"/>
        <w:rPr>
          <w:rFonts w:ascii="Century Gothic" w:hAnsi="Century Gothic" w:eastAsia="Calibri" w:cs="Arial"/>
          <w:lang w:val="es-ES"/>
        </w:rPr>
      </w:pPr>
      <w:r w:rsidRPr="00D005E0">
        <w:rPr>
          <w:rFonts w:ascii="Century Gothic" w:hAnsi="Century Gothic" w:eastAsia="Calibri" w:cs="Arial"/>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D005E0">
        <w:rPr>
          <w:rStyle w:val="Refdenotaalpie"/>
          <w:rFonts w:ascii="Century Gothic" w:hAnsi="Century Gothic" w:eastAsia="Calibri" w:cs="Arial"/>
        </w:rPr>
        <w:footnoteReference w:id="6"/>
      </w:r>
      <w:r w:rsidRPr="00D005E0">
        <w:rPr>
          <w:rFonts w:ascii="Century Gothic" w:hAnsi="Century Gothic" w:eastAsia="Calibri" w:cs="Arial"/>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someterse a los reglamentos de tales entidades, en lo que tiene que ver con el inciso primero de dicho artículo. </w:t>
      </w:r>
    </w:p>
    <w:p w:rsidRPr="00D005E0" w:rsidR="00DB4297" w:rsidP="00DB4297" w:rsidRDefault="00DB4297" w14:paraId="204D7003" w14:textId="77777777">
      <w:pPr>
        <w:spacing w:before="120" w:after="120" w:line="276" w:lineRule="auto"/>
        <w:ind w:firstLine="709"/>
        <w:jc w:val="both"/>
        <w:rPr>
          <w:rFonts w:ascii="Century Gothic" w:hAnsi="Century Gothic" w:eastAsia="Calibri" w:cs="Arial"/>
          <w:lang w:val="es-ES"/>
        </w:rPr>
      </w:pPr>
      <w:r w:rsidRPr="00D005E0">
        <w:rPr>
          <w:rFonts w:ascii="Century Gothic" w:hAnsi="Century Gothic" w:eastAsia="Calibri" w:cs="Arial"/>
          <w:lang w:val="es-ES"/>
        </w:rPr>
        <w:t>Para comprender el alcance del régimen aplicable a los contratos o convenios que se suscriban con organismos internacionales, de acuerdo con la financiación de estos, resulta necesario analizar el artículo 20 de la Ley 1150 de 2007</w:t>
      </w:r>
      <w:r w:rsidRPr="00D005E0">
        <w:rPr>
          <w:rStyle w:val="Refdenotaalpie"/>
          <w:rFonts w:ascii="Century Gothic" w:hAnsi="Century Gothic" w:eastAsia="Calibri" w:cs="Arial"/>
        </w:rPr>
        <w:footnoteReference w:id="7"/>
      </w:r>
      <w:r w:rsidRPr="00D005E0">
        <w:rPr>
          <w:rFonts w:ascii="Century Gothic" w:hAnsi="Century Gothic" w:eastAsia="Calibri" w:cs="Arial"/>
          <w:lang w:val="es-ES"/>
        </w:rPr>
        <w:t xml:space="preserve">. De conformidad con este artículo, en lo que tiene que ver con el </w:t>
      </w:r>
      <w:r w:rsidRPr="00D005E0">
        <w:rPr>
          <w:rFonts w:ascii="Century Gothic" w:hAnsi="Century Gothic" w:eastAsia="Calibri" w:cs="Arial"/>
          <w:i/>
          <w:lang w:val="es-ES"/>
        </w:rPr>
        <w:t xml:space="preserve">inciso </w:t>
      </w:r>
      <w:r w:rsidRPr="00D005E0">
        <w:rPr>
          <w:rFonts w:ascii="Century Gothic" w:hAnsi="Century Gothic" w:eastAsia="Calibri" w:cs="Arial"/>
          <w:i/>
          <w:lang w:val="es-ES"/>
        </w:rPr>
        <w:lastRenderedPageBreak/>
        <w:t>primero</w:t>
      </w:r>
      <w:r w:rsidRPr="00D005E0">
        <w:rPr>
          <w:rFonts w:ascii="Century Gothic" w:hAnsi="Century Gothic" w:eastAsia="Calibri" w:cs="Arial"/>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rsidRPr="00D005E0" w:rsidR="00DB4297" w:rsidP="00DB4297" w:rsidRDefault="00DB4297" w14:paraId="55CEF7E8" w14:textId="77777777">
      <w:pPr>
        <w:spacing w:after="120" w:line="276" w:lineRule="auto"/>
        <w:ind w:firstLine="709"/>
        <w:jc w:val="both"/>
        <w:rPr>
          <w:rFonts w:ascii="Century Gothic" w:hAnsi="Century Gothic" w:cs="Arial"/>
        </w:rPr>
      </w:pPr>
      <w:r w:rsidRPr="00D005E0">
        <w:rPr>
          <w:rFonts w:ascii="Century Gothic" w:hAnsi="Century Gothic" w:eastAsia="Calibri" w:cs="Arial"/>
          <w:lang w:val="es-ES"/>
        </w:rPr>
        <w:t>Conviene mencionar que dentro de la ejecución del contrato o convenio pueden presentarse situaciones en las que el porcentaje de los aportes sea modificado, en virtud de su adición o no ejecución en los términos pactados.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D005E0">
        <w:rPr>
          <w:rStyle w:val="Refdenotaalpie"/>
          <w:rFonts w:ascii="Century Gothic" w:hAnsi="Century Gothic" w:eastAsia="Calibri" w:cs="Arial"/>
        </w:rPr>
        <w:footnoteReference w:id="8"/>
      </w:r>
      <w:r w:rsidRPr="00D005E0">
        <w:rPr>
          <w:rFonts w:ascii="Century Gothic" w:hAnsi="Century Gothic" w:eastAsia="Calibri" w:cs="Arial"/>
          <w:lang w:val="es-ES"/>
        </w:rPr>
        <w:t xml:space="preserve">. Así las cosas, la </w:t>
      </w:r>
      <w:r w:rsidRPr="00D005E0">
        <w:rPr>
          <w:rFonts w:ascii="Century Gothic" w:hAnsi="Century Gothic" w:eastAsia="Calibri" w:cs="Arial"/>
          <w:lang w:val="es-ES"/>
        </w:rPr>
        <w:lastRenderedPageBreak/>
        <w:t>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r w:rsidRPr="00D005E0">
        <w:rPr>
          <w:rFonts w:ascii="Century Gothic" w:hAnsi="Century Gothic" w:cs="Arial"/>
        </w:rPr>
        <w:t xml:space="preserve">. </w:t>
      </w:r>
    </w:p>
    <w:p w:rsidRPr="00D005E0" w:rsidR="00DB4297" w:rsidP="00DB4297" w:rsidRDefault="00DB4297" w14:paraId="000970CD" w14:textId="77777777">
      <w:pPr>
        <w:spacing w:after="120" w:line="276" w:lineRule="auto"/>
        <w:ind w:firstLine="709"/>
        <w:jc w:val="both"/>
        <w:rPr>
          <w:rFonts w:ascii="Century Gothic" w:hAnsi="Century Gothic" w:cs="Arial"/>
          <w:lang w:val="es-MX"/>
        </w:rPr>
      </w:pPr>
      <w:r w:rsidRPr="00D005E0">
        <w:rPr>
          <w:rStyle w:val="normaltextrun"/>
          <w:rFonts w:ascii="Century Gothic" w:hAnsi="Century Gothic" w:cs="Arial"/>
          <w:color w:val="000000"/>
          <w:shd w:val="clear" w:color="auto" w:fill="FFFFFF"/>
          <w:lang w:val="es-ES"/>
        </w:rPr>
        <w:t>De conformidad con lo expuesto, los contratos o convenios suscritos con organismos de cooperación, asistencia o ayudas internacionales pueden financiarse con aportes en sumas liquidas de dinero o en especie, pues el parágrafo 3 de la misma disposición así lo permite al establecer la obligación de cuantificar en moneda colombiana los aportes en especie realizados por estos organismos. En caso de que supere el 50% de la totalidad del presupuesto de la contratación, la entidad podrá someter el convenio o contrato a las reglas de contratación del referido organismo.</w:t>
      </w:r>
      <w:r w:rsidRPr="00D005E0">
        <w:rPr>
          <w:rStyle w:val="eop"/>
          <w:rFonts w:ascii="Century Gothic" w:hAnsi="Century Gothic" w:cs="Arial"/>
          <w:color w:val="000000"/>
          <w:shd w:val="clear" w:color="auto" w:fill="FFFFFF"/>
        </w:rPr>
        <w:t> </w:t>
      </w:r>
    </w:p>
    <w:p w:rsidRPr="00D005E0" w:rsidR="00DB4297" w:rsidP="00DB4297" w:rsidRDefault="00DB4297" w14:paraId="05392312" w14:textId="77777777">
      <w:pPr>
        <w:spacing w:before="120" w:after="0" w:line="276" w:lineRule="auto"/>
        <w:ind w:firstLine="709"/>
        <w:jc w:val="both"/>
        <w:rPr>
          <w:rFonts w:ascii="Century Gothic" w:hAnsi="Century Gothic" w:eastAsia="Calibri" w:cs="Arial"/>
          <w:lang w:val="es-ES"/>
        </w:rPr>
      </w:pPr>
      <w:r w:rsidRPr="00D005E0">
        <w:rPr>
          <w:rFonts w:ascii="Century Gothic" w:hAnsi="Century Gothic" w:eastAsia="Calibri" w:cs="Arial"/>
          <w:lang w:val="es-ES"/>
        </w:rPr>
        <w:t xml:space="preserve">Por otro lado, la norma establece un criterio adicional en el </w:t>
      </w:r>
      <w:r w:rsidRPr="00D005E0">
        <w:rPr>
          <w:rFonts w:ascii="Century Gothic" w:hAnsi="Century Gothic" w:eastAsia="Calibri" w:cs="Arial"/>
          <w:i/>
          <w:lang w:val="es-ES"/>
        </w:rPr>
        <w:t>inciso segundo,</w:t>
      </w:r>
      <w:r w:rsidRPr="00D005E0">
        <w:rPr>
          <w:rFonts w:ascii="Century Gothic" w:hAnsi="Century Gothic" w:eastAsia="Calibri" w:cs="Arial"/>
          <w:lang w:val="es-ES"/>
        </w:rPr>
        <w:t xml:space="preserve"> para determinar la posible aplicación de los reglamentos de los organismos internacionales. Este segundo criterio depende del objeto del convenio o contrato a celebrar con personas extranjeras de derecho público u organismos de derecho internacional, de manera que en dichos casos puede pactarse el sometimiento a los reglamentos de estas entidades. En tal sentido, los supuestos en que es posible someter el régimen contractual a los reglamentos de los organismos internacionales son los siguientes: </w:t>
      </w:r>
    </w:p>
    <w:p w:rsidRPr="00D005E0" w:rsidR="00DB4297" w:rsidP="00DB4297" w:rsidRDefault="00DB4297" w14:paraId="7C031EA9" w14:textId="77777777">
      <w:pPr>
        <w:spacing w:after="0" w:line="276" w:lineRule="auto"/>
        <w:ind w:firstLine="709"/>
        <w:jc w:val="both"/>
        <w:rPr>
          <w:rFonts w:ascii="Century Gothic" w:hAnsi="Century Gothic" w:eastAsia="Calibri" w:cs="Arial"/>
          <w:lang w:val="es-ES"/>
        </w:rPr>
      </w:pPr>
    </w:p>
    <w:p w:rsidRPr="00D005E0" w:rsidR="00DB4297" w:rsidP="00DB4297" w:rsidRDefault="00DB4297" w14:paraId="1EBC3EF0" w14:textId="77777777">
      <w:pPr>
        <w:pStyle w:val="Prrafodelista"/>
        <w:numPr>
          <w:ilvl w:val="0"/>
          <w:numId w:val="7"/>
        </w:numPr>
        <w:spacing w:after="200" w:line="240" w:lineRule="auto"/>
        <w:ind w:left="1134" w:right="709" w:hanging="141"/>
        <w:jc w:val="both"/>
        <w:rPr>
          <w:rFonts w:ascii="Century Gothic" w:hAnsi="Century Gothic" w:eastAsia="Calibri" w:cs="Arial"/>
          <w:sz w:val="21"/>
          <w:szCs w:val="21"/>
        </w:rPr>
      </w:pPr>
      <w:r w:rsidRPr="00D005E0">
        <w:rPr>
          <w:rFonts w:ascii="Century Gothic" w:hAnsi="Century Gothic" w:eastAsia="Calibri" w:cs="Arial"/>
          <w:sz w:val="21"/>
          <w:szCs w:val="21"/>
        </w:rPr>
        <w:t xml:space="preserve">Desarrollo de programas de promoción, prevención y atención en salud. </w:t>
      </w:r>
    </w:p>
    <w:p w:rsidRPr="00D005E0" w:rsidR="00DB4297" w:rsidP="00DB4297" w:rsidRDefault="00DB4297" w14:paraId="36C74319" w14:textId="77777777">
      <w:pPr>
        <w:pStyle w:val="Prrafodelista"/>
        <w:numPr>
          <w:ilvl w:val="0"/>
          <w:numId w:val="7"/>
        </w:numPr>
        <w:spacing w:after="0" w:line="240"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necesarios para la operación de la OIT.</w:t>
      </w:r>
    </w:p>
    <w:p w:rsidRPr="00D005E0" w:rsidR="00DB4297" w:rsidP="00DB4297" w:rsidRDefault="00DB4297" w14:paraId="1565DB9E" w14:textId="77777777">
      <w:pPr>
        <w:pStyle w:val="Prrafodelista"/>
        <w:numPr>
          <w:ilvl w:val="0"/>
          <w:numId w:val="7"/>
        </w:numPr>
        <w:spacing w:after="0" w:line="240"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que se ejecuten en desarrollo del sistema integrado de monitoreo de cultivos ilícitos.</w:t>
      </w:r>
    </w:p>
    <w:p w:rsidRPr="00D005E0" w:rsidR="00DB4297" w:rsidP="00DB4297" w:rsidRDefault="00DB4297" w14:paraId="7FA70573" w14:textId="77777777">
      <w:pPr>
        <w:pStyle w:val="Prrafodelista"/>
        <w:numPr>
          <w:ilvl w:val="0"/>
          <w:numId w:val="7"/>
        </w:numPr>
        <w:spacing w:after="0" w:line="240"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para la operación del programa mundial de alimentos.</w:t>
      </w:r>
    </w:p>
    <w:p w:rsidRPr="00D005E0" w:rsidR="00DB4297" w:rsidP="00DB4297" w:rsidRDefault="00DB4297" w14:paraId="458910CD" w14:textId="77777777">
      <w:pPr>
        <w:pStyle w:val="Prrafodelista"/>
        <w:numPr>
          <w:ilvl w:val="0"/>
          <w:numId w:val="7"/>
        </w:numPr>
        <w:spacing w:after="0" w:line="240" w:lineRule="auto"/>
        <w:ind w:left="1134" w:right="709" w:hanging="141"/>
        <w:jc w:val="both"/>
        <w:rPr>
          <w:rFonts w:ascii="Century Gothic" w:hAnsi="Century Gothic" w:cs="Arial"/>
          <w:sz w:val="21"/>
          <w:szCs w:val="21"/>
        </w:rPr>
      </w:pPr>
      <w:r w:rsidRPr="00D005E0">
        <w:rPr>
          <w:rFonts w:ascii="Century Gothic" w:hAnsi="Century Gothic" w:cs="Arial"/>
          <w:sz w:val="21"/>
          <w:szCs w:val="21"/>
        </w:rPr>
        <w:t>Contratos y convenios para el desarrollo de programas de apoyo educativo a población desplazada y vulnerable adelantados por la Unesco y la OIM.</w:t>
      </w:r>
    </w:p>
    <w:p w:rsidRPr="00D005E0" w:rsidR="00DB4297" w:rsidP="00DB4297" w:rsidRDefault="00DB4297" w14:paraId="36566469" w14:textId="77777777">
      <w:pPr>
        <w:pStyle w:val="Prrafodelista"/>
        <w:numPr>
          <w:ilvl w:val="0"/>
          <w:numId w:val="7"/>
        </w:numPr>
        <w:spacing w:after="0" w:line="240" w:lineRule="auto"/>
        <w:ind w:left="1134" w:right="709" w:hanging="141"/>
        <w:jc w:val="both"/>
        <w:rPr>
          <w:rFonts w:ascii="Century Gothic" w:hAnsi="Century Gothic" w:cs="Arial"/>
        </w:rPr>
      </w:pPr>
      <w:r w:rsidRPr="00D005E0">
        <w:rPr>
          <w:rFonts w:ascii="Century Gothic" w:hAnsi="Century Gothic" w:cs="Arial"/>
          <w:sz w:val="21"/>
          <w:szCs w:val="21"/>
        </w:rPr>
        <w:t>Los contratos o convenios financiados con fondos de los organismos multilaterales de crédito y entes gubernamentales extranjeros.</w:t>
      </w:r>
      <w:r w:rsidRPr="00D005E0">
        <w:rPr>
          <w:rFonts w:ascii="Century Gothic" w:hAnsi="Century Gothic" w:cs="Arial"/>
        </w:rPr>
        <w:t xml:space="preserve"> </w:t>
      </w:r>
    </w:p>
    <w:p w:rsidRPr="00D005E0" w:rsidR="00DB4297" w:rsidP="00DB4297" w:rsidRDefault="00DB4297" w14:paraId="2B56E51D" w14:textId="77777777">
      <w:pPr>
        <w:pStyle w:val="Prrafodelista"/>
        <w:spacing w:after="0" w:line="276" w:lineRule="auto"/>
        <w:ind w:left="1429"/>
        <w:rPr>
          <w:rFonts w:ascii="Century Gothic" w:hAnsi="Century Gothic" w:cs="Arial"/>
        </w:rPr>
      </w:pPr>
    </w:p>
    <w:p w:rsidRPr="00D005E0" w:rsidR="00DB4297" w:rsidP="00DB4297" w:rsidRDefault="00DB4297" w14:paraId="3FA062A0" w14:textId="77777777">
      <w:pPr>
        <w:spacing w:after="0" w:line="276" w:lineRule="auto"/>
        <w:ind w:firstLine="709"/>
        <w:jc w:val="both"/>
        <w:rPr>
          <w:rFonts w:ascii="Century Gothic" w:hAnsi="Century Gothic" w:eastAsia="Calibri" w:cs="Arial"/>
          <w:lang w:val="es-ES"/>
        </w:rPr>
      </w:pPr>
      <w:bookmarkStart w:name="_Hlk148447946" w:id="13"/>
      <w:r w:rsidRPr="00D005E0">
        <w:rPr>
          <w:rFonts w:ascii="Century Gothic" w:hAnsi="Century Gothic" w:eastAsia="Calibri" w:cs="Arial"/>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w:t>
      </w:r>
      <w:bookmarkEnd w:id="13"/>
      <w:r w:rsidRPr="00D005E0">
        <w:rPr>
          <w:rFonts w:ascii="Century Gothic" w:hAnsi="Century Gothic" w:eastAsia="Calibri" w:cs="Arial"/>
          <w:lang w:val="es-ES"/>
        </w:rPr>
        <w:t xml:space="preserve">. Al </w:t>
      </w:r>
      <w:r w:rsidRPr="00D005E0">
        <w:rPr>
          <w:rFonts w:ascii="Century Gothic" w:hAnsi="Century Gothic" w:eastAsia="Calibri" w:cs="Arial"/>
          <w:lang w:val="es-ES"/>
        </w:rPr>
        <w:lastRenderedPageBreak/>
        <w:t>respecto, en el Concepto C-374 del 27 de julio de 2020, esta Agencia –después de analizar el artículo 20 de la Ley 1150 de 2007– concluyó que:</w:t>
      </w:r>
    </w:p>
    <w:p w:rsidRPr="00D005E0" w:rsidR="00DB4297" w:rsidP="00DB4297" w:rsidRDefault="00DB4297" w14:paraId="06F46CD8" w14:textId="77777777">
      <w:pPr>
        <w:spacing w:after="0" w:line="276" w:lineRule="auto"/>
        <w:ind w:firstLine="709"/>
        <w:jc w:val="both"/>
        <w:rPr>
          <w:rFonts w:ascii="Century Gothic" w:hAnsi="Century Gothic" w:eastAsia="Calibri" w:cs="Arial"/>
          <w:lang w:val="es-ES"/>
        </w:rPr>
      </w:pPr>
    </w:p>
    <w:p w:rsidRPr="00D005E0" w:rsidR="00DB4297" w:rsidP="00DB4297" w:rsidRDefault="00DB4297" w14:paraId="6A005057" w14:textId="77777777">
      <w:pPr>
        <w:spacing w:after="0" w:line="240" w:lineRule="auto"/>
        <w:ind w:left="709" w:right="709"/>
        <w:jc w:val="both"/>
        <w:rPr>
          <w:rFonts w:ascii="Century Gothic" w:hAnsi="Century Gothic" w:eastAsia="Calibri" w:cs="Arial"/>
          <w:sz w:val="21"/>
          <w:szCs w:val="21"/>
          <w:lang w:val="es-ES"/>
        </w:rPr>
      </w:pPr>
      <w:r w:rsidRPr="00D005E0">
        <w:rPr>
          <w:rFonts w:ascii="Century Gothic" w:hAnsi="Century Gothic" w:eastAsia="Calibri" w:cs="Arial"/>
          <w:sz w:val="21"/>
          <w:szCs w:val="21"/>
          <w:lang w:val="es-ES"/>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rsidRPr="00D005E0" w:rsidR="00DB4297" w:rsidP="00DB4297" w:rsidRDefault="00DB4297" w14:paraId="29170A73" w14:textId="77777777">
      <w:pPr>
        <w:spacing w:after="0" w:line="276" w:lineRule="auto"/>
        <w:ind w:left="709" w:right="709"/>
        <w:jc w:val="both"/>
        <w:rPr>
          <w:rFonts w:ascii="Century Gothic" w:hAnsi="Century Gothic" w:eastAsia="Calibri" w:cs="Arial"/>
          <w:sz w:val="21"/>
          <w:szCs w:val="21"/>
          <w:lang w:val="es-ES"/>
        </w:rPr>
      </w:pPr>
    </w:p>
    <w:p w:rsidR="00DB4297" w:rsidP="00DB4297" w:rsidRDefault="00DB4297" w14:paraId="73F8A661" w14:textId="77777777">
      <w:pPr>
        <w:spacing w:after="0" w:line="276" w:lineRule="auto"/>
        <w:ind w:firstLine="709"/>
        <w:jc w:val="both"/>
        <w:rPr>
          <w:rFonts w:ascii="Century Gothic" w:hAnsi="Century Gothic" w:eastAsia="Calibri" w:cs="Arial"/>
          <w:lang w:val="es-ES"/>
        </w:rPr>
      </w:pPr>
      <w:r w:rsidRPr="00D005E0">
        <w:rPr>
          <w:rFonts w:ascii="Century Gothic" w:hAnsi="Century Gothic" w:eastAsia="Calibri" w:cs="Arial"/>
          <w:lang w:val="es-ES"/>
        </w:rPr>
        <w:t xml:space="preserve">Asimismo, el parágrafo primero del artículo 20 de la Ley 1150 de 2007 establece un tercer criterio para determinar el régimen contractual aplicable. De acuerdo con la norma, “Los contratos o acuerdos celebrados con personas extranjeras de derecho público, podrán someterse a las reglas de tales organismos”. Estos negocios jurídicos, a diferencia de los contratos del inciso primero </w:t>
      </w:r>
      <w:r w:rsidRPr="00D005E0">
        <w:rPr>
          <w:rFonts w:ascii="Century Gothic" w:hAnsi="Century Gothic" w:eastAsia="Calibri" w:cs="Arial"/>
          <w:i/>
          <w:lang w:val="es-ES"/>
        </w:rPr>
        <w:t>ibidem</w:t>
      </w:r>
      <w:r w:rsidRPr="00D005E0">
        <w:rPr>
          <w:rFonts w:ascii="Century Gothic" w:hAnsi="Century Gothic" w:eastAsia="Calibri" w:cs="Arial"/>
          <w:lang w:val="es-ES"/>
        </w:rPr>
        <w:t xml:space="preserve">, son independientes del monto de los aportes realizados por el organismo. Igualmente, en contraste con los contratos del inciso segundo </w:t>
      </w:r>
      <w:r w:rsidRPr="00D005E0">
        <w:rPr>
          <w:rFonts w:ascii="Century Gothic" w:hAnsi="Century Gothic" w:eastAsia="Calibri" w:cs="Arial"/>
          <w:i/>
          <w:lang w:val="es-ES"/>
        </w:rPr>
        <w:t>ibidem</w:t>
      </w:r>
      <w:r w:rsidRPr="00D005E0">
        <w:rPr>
          <w:rFonts w:ascii="Century Gothic" w:hAnsi="Century Gothic" w:eastAsia="Calibri" w:cs="Arial"/>
          <w:lang w:val="es-ES"/>
        </w:rPr>
        <w:t xml:space="preserve">, son negocios jurídicos independientes del objeto convenido. No obstante, al igual de los dos (2) supuestos explicados </w:t>
      </w:r>
      <w:r w:rsidRPr="00D005E0">
        <w:rPr>
          <w:rFonts w:ascii="Century Gothic" w:hAnsi="Century Gothic" w:eastAsia="Calibri" w:cs="Arial"/>
          <w:i/>
          <w:lang w:val="es-ES"/>
        </w:rPr>
        <w:t>ut supra</w:t>
      </w:r>
      <w:r w:rsidRPr="00D005E0">
        <w:rPr>
          <w:rFonts w:ascii="Century Gothic" w:hAnsi="Century Gothic" w:eastAsia="Calibri" w:cs="Arial"/>
          <w:lang w:val="es-ES"/>
        </w:rPr>
        <w:t xml:space="preserve">, en esta hipótesis también es posible optar por someter el contrato a los reglamentos de dichos organismos o bien someterlos a la Ley 80 de 1993. </w:t>
      </w:r>
    </w:p>
    <w:p w:rsidRPr="003E4A49" w:rsidR="00DB4297" w:rsidP="00DB4297" w:rsidRDefault="00DB4297" w14:paraId="2513D7D1" w14:textId="77777777">
      <w:pPr>
        <w:spacing w:after="0" w:line="276" w:lineRule="auto"/>
        <w:ind w:firstLine="709"/>
        <w:jc w:val="both"/>
        <w:rPr>
          <w:rFonts w:ascii="Century Gothic" w:hAnsi="Century Gothic" w:cs="Arial"/>
        </w:rPr>
      </w:pPr>
    </w:p>
    <w:p w:rsidRPr="003E4A49" w:rsidR="00DB4297" w:rsidP="00DB4297" w:rsidRDefault="00DB4297" w14:paraId="054B3B14" w14:textId="77777777">
      <w:pPr>
        <w:spacing w:after="0" w:line="276" w:lineRule="auto"/>
        <w:jc w:val="both"/>
        <w:rPr>
          <w:rFonts w:ascii="Century Gothic" w:hAnsi="Century Gothic" w:cs="Arial"/>
          <w:b/>
          <w:bCs/>
        </w:rPr>
      </w:pPr>
      <w:r w:rsidRPr="003E4A49">
        <w:rPr>
          <w:rFonts w:ascii="Century Gothic" w:hAnsi="Century Gothic" w:cs="Arial"/>
          <w:b/>
          <w:bCs/>
        </w:rPr>
        <w:t>2.2. Diferencias entre los contratos del artículo 355 de la Constitución Política y los convenios de asociación del artículo 96 de la Ley 489 de 1998</w:t>
      </w:r>
    </w:p>
    <w:p w:rsidRPr="003E4A49" w:rsidR="00DB4297" w:rsidP="00DB4297" w:rsidRDefault="00DB4297" w14:paraId="3226330D" w14:textId="77777777">
      <w:pPr>
        <w:spacing w:after="0" w:line="276" w:lineRule="auto"/>
        <w:jc w:val="both"/>
        <w:rPr>
          <w:rFonts w:ascii="Century Gothic" w:hAnsi="Century Gothic" w:eastAsia="Calibri" w:cs="Arial"/>
          <w:bCs/>
          <w:lang w:val="es-ES_tradnl"/>
        </w:rPr>
      </w:pPr>
    </w:p>
    <w:p w:rsidRPr="003E4A49" w:rsidR="00DB4297" w:rsidP="00DB4297" w:rsidRDefault="00DB4297" w14:paraId="7E8149D1" w14:textId="77777777">
      <w:pPr>
        <w:spacing w:line="276" w:lineRule="auto"/>
        <w:jc w:val="both"/>
        <w:rPr>
          <w:rFonts w:ascii="Century Gothic" w:hAnsi="Century Gothic" w:eastAsia="Calibri" w:cs="Arial"/>
          <w:bCs/>
          <w:lang w:val="es-ES_tradnl"/>
        </w:rPr>
      </w:pPr>
      <w:r w:rsidRPr="003E4A49">
        <w:rPr>
          <w:rFonts w:ascii="Century Gothic" w:hAnsi="Century Gothic" w:eastAsia="Calibri" w:cs="Arial"/>
          <w:bCs/>
          <w:lang w:val="es-ES_tradnl"/>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w:t>
      </w:r>
      <w:r w:rsidRPr="003E4A49">
        <w:rPr>
          <w:rFonts w:ascii="Century Gothic" w:hAnsi="Century Gothic" w:eastAsia="Calibri" w:cs="Arial"/>
          <w:bCs/>
          <w:lang w:val="es-ES_tradnl"/>
        </w:rPr>
        <w:lastRenderedPageBreak/>
        <w:t>nacional y los planes seccionales de desarrollo</w:t>
      </w:r>
      <w:r w:rsidRPr="003E4A49">
        <w:rPr>
          <w:rStyle w:val="Refdenotaalpie"/>
          <w:rFonts w:ascii="Century Gothic" w:hAnsi="Century Gothic" w:cs="Arial"/>
        </w:rPr>
        <w:footnoteReference w:id="9"/>
      </w:r>
      <w:r w:rsidRPr="003E4A49">
        <w:rPr>
          <w:rFonts w:ascii="Century Gothic" w:hAnsi="Century Gothic" w:eastAsia="Calibri" w:cs="Arial"/>
          <w:bCs/>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3E4A49">
        <w:rPr>
          <w:rStyle w:val="Refdenotaalpie"/>
          <w:rFonts w:ascii="Century Gothic" w:hAnsi="Century Gothic" w:eastAsia="Calibri" w:cs="Arial"/>
          <w:bCs/>
          <w:lang w:val="es-ES_tradnl"/>
        </w:rPr>
        <w:footnoteReference w:id="10"/>
      </w:r>
      <w:r w:rsidRPr="003E4A49">
        <w:rPr>
          <w:rFonts w:ascii="Century Gothic" w:hAnsi="Century Gothic" w:eastAsia="Calibri" w:cs="Arial"/>
          <w:bCs/>
          <w:lang w:val="es-ES_tradnl"/>
        </w:rPr>
        <w:t>.</w:t>
      </w:r>
    </w:p>
    <w:p w:rsidRPr="003E4A49" w:rsidR="00DB4297" w:rsidP="076627F3" w:rsidRDefault="00DB4297" w14:paraId="40F9DDCC" w14:textId="77777777">
      <w:pPr>
        <w:spacing w:before="120" w:after="120" w:line="276" w:lineRule="auto"/>
        <w:ind w:firstLine="709"/>
        <w:jc w:val="both"/>
        <w:rPr>
          <w:rFonts w:ascii="Century Gothic" w:hAnsi="Century Gothic" w:eastAsia="Calibri" w:cs="Arial"/>
          <w:lang w:val="es-ES"/>
        </w:rPr>
      </w:pPr>
      <w:bookmarkStart w:name="_Hlk38819155" w:id="15"/>
      <w:r w:rsidRPr="076627F3">
        <w:rPr>
          <w:rFonts w:ascii="Century Gothic" w:hAnsi="Century Gothic" w:eastAsia="Calibri" w:cs="Arial"/>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bookmarkEnd w:id="15"/>
    </w:p>
    <w:p w:rsidRPr="003E4A49" w:rsidR="00DB4297" w:rsidP="076627F3" w:rsidRDefault="00DB4297" w14:paraId="4CBEB326" w14:textId="77777777">
      <w:pPr>
        <w:spacing w:before="120" w:after="120" w:line="276" w:lineRule="auto"/>
        <w:ind w:firstLine="709"/>
        <w:jc w:val="both"/>
        <w:rPr>
          <w:rFonts w:ascii="Century Gothic" w:hAnsi="Century Gothic" w:eastAsia="Calibri" w:cs="Arial"/>
          <w:lang w:val="es-ES"/>
        </w:rPr>
      </w:pPr>
      <w:bookmarkStart w:name="_Hlk95756032" w:id="16"/>
      <w:r w:rsidRPr="076627F3">
        <w:rPr>
          <w:rFonts w:ascii="Century Gothic" w:hAnsi="Century Gothic" w:eastAsia="Calibri" w:cs="Arial"/>
          <w:lang w:val="es-ES"/>
        </w:rPr>
        <w:t xml:space="preserve">Los </w:t>
      </w:r>
      <w:r w:rsidRPr="076627F3">
        <w:rPr>
          <w:rFonts w:ascii="Century Gothic" w:hAnsi="Century Gothic" w:eastAsia="Calibri" w:cs="Arial"/>
          <w:i/>
          <w:iCs/>
          <w:lang w:val="es-ES"/>
        </w:rPr>
        <w:t>contratos del artículo 355 de la Constitución Política</w:t>
      </w:r>
      <w:r w:rsidRPr="076627F3">
        <w:rPr>
          <w:rFonts w:ascii="Century Gothic" w:hAnsi="Century Gothic" w:eastAsia="Calibri"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se ejecutan obras en una relación </w:t>
      </w:r>
      <w:r w:rsidRPr="076627F3">
        <w:rPr>
          <w:rFonts w:ascii="Century Gothic" w:hAnsi="Century Gothic" w:eastAsia="Calibri" w:cs="Arial"/>
          <w:lang w:val="es-ES"/>
        </w:rPr>
        <w:lastRenderedPageBreak/>
        <w:t>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16"/>
    <w:p w:rsidRPr="003E4A49" w:rsidR="00DB4297" w:rsidP="00DB4297" w:rsidRDefault="00DB4297" w14:paraId="4AEBA30D" w14:textId="77777777">
      <w:pPr>
        <w:spacing w:before="120" w:after="120" w:line="276" w:lineRule="auto"/>
        <w:ind w:firstLine="709"/>
        <w:jc w:val="both"/>
        <w:rPr>
          <w:rFonts w:ascii="Century Gothic" w:hAnsi="Century Gothic" w:eastAsia="Calibri" w:cs="Arial"/>
          <w:bCs/>
          <w:lang w:val="es-ES_tradnl"/>
        </w:rPr>
      </w:pPr>
      <w:r w:rsidRPr="003E4A49">
        <w:rPr>
          <w:rFonts w:ascii="Century Gothic" w:hAnsi="Century Gothic" w:eastAsia="Calibri" w:cs="Arial"/>
          <w:bCs/>
          <w:lang w:val="es-ES_tradnl"/>
        </w:rPr>
        <w:t xml:space="preserve">De otro lado, los </w:t>
      </w:r>
      <w:r w:rsidRPr="003E4A49">
        <w:rPr>
          <w:rFonts w:ascii="Century Gothic" w:hAnsi="Century Gothic" w:eastAsia="Calibri" w:cs="Arial"/>
          <w:bCs/>
          <w:i/>
          <w:lang w:val="es-ES_tradnl"/>
        </w:rPr>
        <w:t>convenios de asociación</w:t>
      </w:r>
      <w:r w:rsidRPr="003E4A49">
        <w:rPr>
          <w:rFonts w:ascii="Century Gothic" w:hAnsi="Century Gothic" w:eastAsia="Calibri" w:cs="Arial"/>
          <w:bCs/>
          <w:lang w:val="es-ES_tradnl"/>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3E4A49">
        <w:rPr>
          <w:rStyle w:val="Refdenotaalpie"/>
          <w:rFonts w:ascii="Century Gothic" w:hAnsi="Century Gothic" w:cs="Arial"/>
        </w:rPr>
        <w:footnoteReference w:id="11"/>
      </w:r>
      <w:r w:rsidRPr="003E4A49">
        <w:rPr>
          <w:rFonts w:ascii="Century Gothic" w:hAnsi="Century Gothic" w:eastAsia="Calibri" w:cs="Arial"/>
          <w:bCs/>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3E4A49">
        <w:rPr>
          <w:rStyle w:val="Refdenotaalpie"/>
          <w:rFonts w:ascii="Century Gothic" w:hAnsi="Century Gothic" w:cs="Arial"/>
        </w:rPr>
        <w:footnoteReference w:id="12"/>
      </w:r>
      <w:r w:rsidRPr="003E4A49">
        <w:rPr>
          <w:rFonts w:ascii="Century Gothic" w:hAnsi="Century Gothic" w:eastAsia="Calibri" w:cs="Arial"/>
          <w:bCs/>
          <w:lang w:val="es-ES_tradnl"/>
        </w:rPr>
        <w:t>.</w:t>
      </w:r>
    </w:p>
    <w:p w:rsidRPr="003E4A49" w:rsidR="00DB4297" w:rsidP="00DB4297" w:rsidRDefault="00DB4297" w14:paraId="4CDB194A" w14:textId="1EC6A821">
      <w:pPr>
        <w:spacing w:before="120" w:after="120" w:line="276" w:lineRule="auto"/>
        <w:ind w:firstLine="709"/>
        <w:jc w:val="both"/>
        <w:rPr>
          <w:rFonts w:ascii="Century Gothic" w:hAnsi="Century Gothic" w:eastAsia="Calibri" w:cs="Arial"/>
          <w:bCs/>
        </w:rPr>
      </w:pPr>
      <w:r w:rsidRPr="003E4A49">
        <w:rPr>
          <w:rFonts w:ascii="Century Gothic" w:hAnsi="Century Gothic" w:eastAsia="Calibri" w:cs="Arial"/>
          <w:bCs/>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3E4A49">
        <w:rPr>
          <w:rFonts w:ascii="Century Gothic" w:hAnsi="Century Gothic" w:eastAsia="Calibri" w:cs="Arial"/>
          <w:bC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w:t>
      </w:r>
      <w:r w:rsidRPr="003E4A49" w:rsidR="003B6004">
        <w:rPr>
          <w:rFonts w:ascii="Century Gothic" w:hAnsi="Century Gothic" w:eastAsia="Calibri" w:cs="Arial"/>
          <w:bCs/>
        </w:rPr>
        <w:t>de que</w:t>
      </w:r>
      <w:r w:rsidRPr="003E4A49">
        <w:rPr>
          <w:rFonts w:ascii="Century Gothic" w:hAnsi="Century Gothic" w:eastAsia="Calibri" w:cs="Arial"/>
          <w:bCs/>
        </w:rPr>
        <w:t xml:space="preserve"> no haya otras ESAL que ofrezcan su compromiso de recursos en dinero en una proporción no inferior al 30% del valor total del convenio. En caso de que la entidad encuentre que más de una ESAL le ofrece al menos el 30% de </w:t>
      </w:r>
      <w:r w:rsidRPr="003E4A49">
        <w:rPr>
          <w:rFonts w:ascii="Century Gothic" w:hAnsi="Century Gothic" w:eastAsia="Calibri" w:cs="Arial"/>
          <w:bCs/>
        </w:rPr>
        <w:lastRenderedPageBreak/>
        <w:t>recursos en dinero para el convenio de asociación, debe seleccionar objetivamente con cual asociarse.</w:t>
      </w:r>
    </w:p>
    <w:p w:rsidRPr="003E4A49" w:rsidR="00DB4297" w:rsidP="00DB4297" w:rsidRDefault="00DB4297" w14:paraId="0C66177C" w14:textId="77777777">
      <w:pPr>
        <w:spacing w:before="120" w:after="120" w:line="276" w:lineRule="auto"/>
        <w:ind w:firstLine="709"/>
        <w:jc w:val="both"/>
        <w:rPr>
          <w:rFonts w:ascii="Century Gothic" w:hAnsi="Century Gothic"/>
        </w:rPr>
      </w:pPr>
      <w:r w:rsidRPr="003E4A49">
        <w:rPr>
          <w:rFonts w:ascii="Century Gothic" w:hAnsi="Century Gothic" w:cs="Arial"/>
          <w:color w:val="000000" w:themeColor="text1"/>
        </w:rPr>
        <w:t xml:space="preserve">La noción “seleccionar de forma objetiva”, contenida en la disposición </w:t>
      </w:r>
      <w:r w:rsidRPr="003E4A49">
        <w:rPr>
          <w:rFonts w:ascii="Century Gothic" w:hAnsi="Century Gothic" w:cs="Arial"/>
          <w:i/>
          <w:iCs/>
          <w:color w:val="000000" w:themeColor="text1"/>
        </w:rPr>
        <w:t xml:space="preserve">sub examine </w:t>
      </w:r>
      <w:r w:rsidRPr="003E4A49">
        <w:rPr>
          <w:rFonts w:ascii="Century Gothic" w:hAnsi="Century Gothic" w:cs="Arial"/>
          <w:color w:val="000000" w:themeColor="text1"/>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rsidRPr="003E4A49" w:rsidR="00DB4297" w:rsidP="00DB4297" w:rsidRDefault="00DB4297" w14:paraId="439F9D3B" w14:textId="77777777">
      <w:pPr>
        <w:pStyle w:val="Sinespaciado"/>
        <w:spacing w:line="276" w:lineRule="auto"/>
        <w:ind w:firstLine="708"/>
        <w:jc w:val="both"/>
        <w:rPr>
          <w:rFonts w:ascii="Century Gothic" w:hAnsi="Century Gothic" w:cs="Arial"/>
          <w:color w:val="000000" w:themeColor="text1"/>
          <w:sz w:val="22"/>
        </w:rPr>
      </w:pPr>
      <w:r w:rsidRPr="003E4A49">
        <w:rPr>
          <w:rFonts w:ascii="Century Gothic" w:hAnsi="Century Gothic" w:cs="Arial"/>
          <w:color w:val="000000" w:themeColor="text1"/>
          <w:sz w:val="22"/>
        </w:rPr>
        <w:t>Es importante aclarar que los negocios jurídicos que regula el Decreto 092 de 2017 “[…] son esencialmente distintos a los contratos para la adquisición y aprovisionamiento de bienes, obras o servicios regulados por el estatuto de contratación y[,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3E4A49">
        <w:rPr>
          <w:rStyle w:val="Refdenotaalpie"/>
          <w:rFonts w:ascii="Century Gothic" w:hAnsi="Century Gothic" w:cs="Arial"/>
          <w:color w:val="000000" w:themeColor="text1"/>
          <w:sz w:val="22"/>
        </w:rPr>
        <w:footnoteReference w:id="13"/>
      </w:r>
      <w:r w:rsidRPr="003E4A49">
        <w:rPr>
          <w:rFonts w:ascii="Century Gothic" w:hAnsi="Century Gothic" w:cs="Arial"/>
          <w:color w:val="000000" w:themeColor="text1"/>
          <w:sz w:val="22"/>
        </w:rPr>
        <w:t>. Así lo consideró la Sala de Consulta y Servicio Civil del Consejo de Estado</w:t>
      </w:r>
      <w:r w:rsidRPr="003E4A49">
        <w:rPr>
          <w:rStyle w:val="Refdenotaalpie"/>
          <w:rFonts w:ascii="Century Gothic" w:hAnsi="Century Gothic" w:cs="Arial"/>
          <w:color w:val="000000" w:themeColor="text1"/>
          <w:sz w:val="22"/>
        </w:rPr>
        <w:footnoteReference w:id="14"/>
      </w:r>
      <w:r w:rsidRPr="003E4A49">
        <w:rPr>
          <w:rFonts w:ascii="Century Gothic" w:hAnsi="Century Gothic" w:cs="Arial"/>
          <w:color w:val="000000" w:themeColor="text1"/>
          <w:sz w:val="22"/>
        </w:rPr>
        <w:t>:</w:t>
      </w:r>
    </w:p>
    <w:p w:rsidRPr="003E4A49" w:rsidR="00DB4297" w:rsidP="00DB4297" w:rsidRDefault="00DB4297" w14:paraId="5D5FA837" w14:textId="77777777">
      <w:pPr>
        <w:pStyle w:val="Sinespaciado"/>
        <w:spacing w:line="276" w:lineRule="auto"/>
        <w:jc w:val="both"/>
        <w:rPr>
          <w:rFonts w:ascii="Century Gothic" w:hAnsi="Century Gothic" w:cs="Arial"/>
          <w:color w:val="000000" w:themeColor="text1"/>
          <w:sz w:val="22"/>
        </w:rPr>
      </w:pPr>
    </w:p>
    <w:p w:rsidRPr="003E4A49" w:rsidR="00DB4297" w:rsidP="00DB4297" w:rsidRDefault="00DB4297" w14:paraId="39C52045" w14:textId="77777777">
      <w:pPr>
        <w:spacing w:line="240" w:lineRule="auto"/>
        <w:ind w:left="709" w:right="709"/>
        <w:jc w:val="both"/>
        <w:rPr>
          <w:rFonts w:ascii="Century Gothic" w:hAnsi="Century Gothic" w:eastAsia="Calibri" w:cs="Arial"/>
          <w:color w:val="000000" w:themeColor="text1"/>
          <w:sz w:val="21"/>
          <w:szCs w:val="21"/>
        </w:rPr>
      </w:pPr>
      <w:r w:rsidRPr="003E4A49">
        <w:rPr>
          <w:rFonts w:ascii="Century Gothic" w:hAnsi="Century Gothic" w:eastAsia="Calibri" w:cs="Arial"/>
          <w:color w:val="000000" w:themeColor="text1"/>
          <w:sz w:val="21"/>
          <w:szCs w:val="21"/>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rsidRPr="003E4A49" w:rsidR="00DB4297" w:rsidP="00DB4297" w:rsidRDefault="00DB4297" w14:paraId="5A73CC2F" w14:textId="77777777">
      <w:pPr>
        <w:spacing w:after="0" w:line="240" w:lineRule="auto"/>
        <w:ind w:left="708" w:right="709"/>
        <w:jc w:val="both"/>
        <w:rPr>
          <w:rFonts w:ascii="Century Gothic" w:hAnsi="Century Gothic" w:eastAsia="Calibri" w:cs="Arial"/>
          <w:color w:val="000000" w:themeColor="text1"/>
          <w:sz w:val="21"/>
          <w:szCs w:val="21"/>
        </w:rPr>
      </w:pPr>
      <w:r w:rsidRPr="003E4A49">
        <w:rPr>
          <w:rFonts w:ascii="Century Gothic" w:hAnsi="Century Gothic" w:eastAsia="Calibri" w:cs="Arial"/>
          <w:color w:val="000000" w:themeColor="text1"/>
          <w:sz w:val="21"/>
          <w:szCs w:val="21"/>
        </w:rPr>
        <w:t xml:space="preserve">Cuando el artículo 355 autoriza a las entidades estatales a celebrar contratos para “impulsar” programas y actividades de interés público, se refiere a los del ente privado y no a los del Estado, pues respecto de éste </w:t>
      </w:r>
      <w:r w:rsidRPr="003E4A49">
        <w:rPr>
          <w:rFonts w:ascii="Century Gothic" w:hAnsi="Century Gothic" w:eastAsia="Calibri" w:cs="Arial"/>
          <w:color w:val="000000" w:themeColor="text1"/>
          <w:sz w:val="21"/>
          <w:szCs w:val="21"/>
        </w:rPr>
        <w:lastRenderedPageBreak/>
        <w:t>el deber constitucional es no sólo impulsarlos sino cumplirlos, conforme las disposiciones contractuales vigentes, como sería por ejemplo, contratos de prestación de servicios o de obra pública”.</w:t>
      </w:r>
    </w:p>
    <w:p w:rsidRPr="003E4A49" w:rsidR="00DB4297" w:rsidP="00DB4297" w:rsidRDefault="00DB4297" w14:paraId="276D0E1A" w14:textId="77777777">
      <w:pPr>
        <w:spacing w:after="0" w:line="276" w:lineRule="auto"/>
        <w:ind w:firstLine="708"/>
        <w:jc w:val="both"/>
        <w:rPr>
          <w:rFonts w:ascii="Century Gothic" w:hAnsi="Century Gothic" w:eastAsia="Calibri" w:cs="Arial"/>
          <w:color w:val="000000" w:themeColor="text1"/>
        </w:rPr>
      </w:pPr>
      <w:bookmarkStart w:name="_Hlk95756200" w:id="17"/>
    </w:p>
    <w:p w:rsidRPr="003E4A49" w:rsidR="00DB4297" w:rsidP="00DB4297" w:rsidRDefault="00DB4297" w14:paraId="1DC2CBEC" w14:textId="77777777">
      <w:pPr>
        <w:spacing w:after="0" w:line="276" w:lineRule="auto"/>
        <w:ind w:firstLine="708"/>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17"/>
      <w:r w:rsidRPr="003E4A49">
        <w:rPr>
          <w:rFonts w:ascii="Century Gothic" w:hAnsi="Century Gothic" w:eastAsia="Calibri" w:cs="Arial"/>
          <w:color w:val="000000" w:themeColor="text1"/>
        </w:rPr>
        <w:t>Así lo reconoció la Corte Constitucional en la sentencia C-287 del 18 de abril de 2012, en la que sostuvo lo siguiente:</w:t>
      </w:r>
    </w:p>
    <w:p w:rsidRPr="003E4A49" w:rsidR="00DB4297" w:rsidP="00DB4297" w:rsidRDefault="00DB4297" w14:paraId="5515D35B" w14:textId="77777777">
      <w:pPr>
        <w:spacing w:after="0" w:line="276" w:lineRule="auto"/>
        <w:ind w:firstLine="708"/>
        <w:jc w:val="both"/>
        <w:rPr>
          <w:rFonts w:ascii="Century Gothic" w:hAnsi="Century Gothic" w:eastAsia="Calibri" w:cs="Arial"/>
          <w:color w:val="000000" w:themeColor="text1"/>
        </w:rPr>
      </w:pPr>
    </w:p>
    <w:p w:rsidRPr="003E4A49" w:rsidR="00DB4297" w:rsidP="00DB4297" w:rsidRDefault="00DB4297" w14:paraId="415A33DC" w14:textId="77777777">
      <w:pPr>
        <w:spacing w:line="240" w:lineRule="auto"/>
        <w:ind w:left="709" w:right="709"/>
        <w:jc w:val="both"/>
        <w:rPr>
          <w:rFonts w:ascii="Century Gothic" w:hAnsi="Century Gothic" w:eastAsia="Calibri" w:cs="Arial"/>
          <w:color w:val="000000" w:themeColor="text1"/>
          <w:sz w:val="21"/>
          <w:szCs w:val="21"/>
        </w:rPr>
      </w:pPr>
      <w:r w:rsidRPr="003E4A49">
        <w:rPr>
          <w:rFonts w:ascii="Century Gothic" w:hAnsi="Century Gothic" w:eastAsia="Calibri"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rsidRPr="003E4A49" w:rsidR="00DB4297" w:rsidP="00DB4297" w:rsidRDefault="00DB4297" w14:paraId="3C8444AE" w14:textId="77777777">
      <w:pPr>
        <w:spacing w:after="0" w:line="240" w:lineRule="auto"/>
        <w:ind w:left="709" w:right="709"/>
        <w:jc w:val="both"/>
        <w:rPr>
          <w:rFonts w:ascii="Century Gothic" w:hAnsi="Century Gothic" w:eastAsia="Calibri" w:cs="Arial"/>
          <w:color w:val="000000" w:themeColor="text1"/>
          <w:sz w:val="21"/>
          <w:szCs w:val="21"/>
        </w:rPr>
      </w:pPr>
      <w:r w:rsidRPr="003E4A49">
        <w:rPr>
          <w:rFonts w:ascii="Century Gothic" w:hAnsi="Century Gothic" w:eastAsia="Calibri" w:cs="Arial"/>
          <w:i/>
          <w:iCs/>
          <w:color w:val="000000" w:themeColor="text1"/>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3E4A49">
        <w:rPr>
          <w:rFonts w:ascii="Century Gothic" w:hAnsi="Century Gothic" w:eastAsia="Calibri" w:cs="Arial"/>
          <w:color w:val="000000" w:themeColor="text1"/>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(Cursivas propias)</w:t>
      </w:r>
    </w:p>
    <w:p w:rsidRPr="003E4A49" w:rsidR="00DB4297" w:rsidP="00DB4297" w:rsidRDefault="00DB4297" w14:paraId="394BA52C" w14:textId="77777777">
      <w:pPr>
        <w:spacing w:after="0" w:line="276" w:lineRule="auto"/>
        <w:ind w:firstLine="709"/>
        <w:jc w:val="both"/>
        <w:rPr>
          <w:rFonts w:ascii="Century Gothic" w:hAnsi="Century Gothic" w:eastAsia="Calibri" w:cs="Arial"/>
          <w:color w:val="000000" w:themeColor="text1"/>
        </w:rPr>
      </w:pPr>
    </w:p>
    <w:p w:rsidRPr="003E4A49" w:rsidR="00DB4297" w:rsidP="00DB4297" w:rsidRDefault="00DB4297" w14:paraId="260C5A49" w14:textId="77777777">
      <w:pPr>
        <w:spacing w:after="0" w:line="276" w:lineRule="auto"/>
        <w:ind w:firstLine="709"/>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w:t>
      </w:r>
      <w:r w:rsidRPr="003E4A49">
        <w:rPr>
          <w:rFonts w:ascii="Century Gothic" w:hAnsi="Century Gothic" w:eastAsia="Calibri" w:cs="Arial"/>
          <w:color w:val="000000" w:themeColor="text1"/>
        </w:rPr>
        <w:lastRenderedPageBreak/>
        <w:t>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rsidRPr="003E4A49" w:rsidR="00DB4297" w:rsidP="00DB4297" w:rsidRDefault="00DB4297" w14:paraId="42F05911" w14:textId="77777777">
      <w:pPr>
        <w:spacing w:after="0" w:line="276" w:lineRule="auto"/>
        <w:ind w:firstLine="709"/>
        <w:jc w:val="both"/>
        <w:rPr>
          <w:rFonts w:ascii="Century Gothic" w:hAnsi="Century Gothic" w:eastAsia="Calibri" w:cs="Arial"/>
          <w:color w:val="000000" w:themeColor="text1"/>
        </w:rPr>
      </w:pPr>
    </w:p>
    <w:p w:rsidRPr="003E4A49" w:rsidR="00DB4297" w:rsidP="00DB4297" w:rsidRDefault="00DB4297" w14:paraId="1995C402" w14:textId="77777777">
      <w:pPr>
        <w:spacing w:after="0" w:line="276" w:lineRule="auto"/>
        <w:jc w:val="both"/>
        <w:rPr>
          <w:rFonts w:ascii="Century Gothic" w:hAnsi="Century Gothic" w:eastAsia="Calibri" w:cs="Arial"/>
          <w:b/>
          <w:bCs/>
          <w:color w:val="000000" w:themeColor="text1"/>
        </w:rPr>
      </w:pPr>
      <w:r w:rsidRPr="003E4A49">
        <w:rPr>
          <w:rFonts w:ascii="Century Gothic" w:hAnsi="Century Gothic" w:eastAsia="Calibri" w:cs="Arial"/>
          <w:b/>
          <w:bCs/>
          <w:color w:val="000000" w:themeColor="text1"/>
        </w:rPr>
        <w:t xml:space="preserve">2.3. </w:t>
      </w:r>
      <w:r w:rsidRPr="003E4A49">
        <w:rPr>
          <w:rFonts w:ascii="Century Gothic" w:hAnsi="Century Gothic" w:cs="Arial"/>
          <w:b/>
          <w:bCs/>
          <w:color w:val="000000" w:themeColor="text1"/>
          <w:lang w:val="es-ES_tradnl"/>
        </w:rPr>
        <w:t>Suspensión provisional de algunas normas del Decreto 092 de 2017</w:t>
      </w:r>
    </w:p>
    <w:p w:rsidRPr="003E4A49" w:rsidR="00DB4297" w:rsidP="00DB4297" w:rsidRDefault="00DB4297" w14:paraId="218D4A9C" w14:textId="77777777">
      <w:pPr>
        <w:spacing w:after="0" w:line="276" w:lineRule="auto"/>
        <w:jc w:val="both"/>
        <w:rPr>
          <w:rFonts w:ascii="Century Gothic" w:hAnsi="Century Gothic" w:eastAsia="Calibri" w:cs="Arial"/>
          <w:color w:val="000000" w:themeColor="text1"/>
        </w:rPr>
      </w:pPr>
    </w:p>
    <w:p w:rsidRPr="003E4A49" w:rsidR="00DB4297" w:rsidP="00DB4297" w:rsidRDefault="00DB4297" w14:paraId="4473F9E5" w14:textId="77777777">
      <w:pPr>
        <w:spacing w:line="276" w:lineRule="auto"/>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El Consejo de Estado, en el Auto del 6 de agosto de 2019 de la Sección Tercera, Subsección A, radicado No. 11001-03-26-000-2018-00113-00 (62.003), Consejero Ponente Carlos Alberto Zambrano Barrera, estudió la solicitud de suspensión provisional del inciso 2 del artículo 1, literales a y c del artículo 2, inciso 5 del artículo 2, inciso 2 del artículo 3, inciso final del artículo 4 y artículo 5 del Decreto 092 de 2017</w:t>
      </w:r>
      <w:r w:rsidRPr="003E4A49">
        <w:rPr>
          <w:rStyle w:val="Refdenotaalpie"/>
          <w:rFonts w:ascii="Century Gothic" w:hAnsi="Century Gothic" w:eastAsia="Calibri" w:cs="Arial"/>
          <w:color w:val="000000" w:themeColor="text1"/>
        </w:rPr>
        <w:footnoteReference w:id="15"/>
      </w:r>
      <w:r w:rsidRPr="003E4A49">
        <w:rPr>
          <w:rFonts w:ascii="Century Gothic" w:hAnsi="Century Gothic" w:eastAsia="Calibri" w:cs="Arial"/>
          <w:color w:val="000000" w:themeColor="text1"/>
        </w:rPr>
        <w:t>. Cabe precisar que las decisiones adoptadas en el auto indicado fueron mantenidas en su mayoría en el Auto del 15 de marzo de 2022 de la Sala Plena del Consejo de Estado</w:t>
      </w:r>
      <w:r w:rsidRPr="003E4A49">
        <w:rPr>
          <w:rFonts w:ascii="Century Gothic" w:hAnsi="Century Gothic" w:eastAsia="Calibri" w:cs="Arial"/>
          <w:color w:val="000000" w:themeColor="text1"/>
          <w:vertAlign w:val="superscript"/>
        </w:rPr>
        <w:footnoteReference w:id="16"/>
      </w:r>
      <w:r w:rsidRPr="003E4A49">
        <w:rPr>
          <w:rFonts w:ascii="Century Gothic" w:hAnsi="Century Gothic" w:eastAsia="Calibri" w:cs="Arial"/>
          <w:color w:val="000000" w:themeColor="text1"/>
        </w:rPr>
        <w:t xml:space="preserve">, mediante el cual se resuelve el recurso de súplica frente al anterior auto que, como se explicará, suspendió provisionalmente varios apartes del Decreto 092 de 2017. En este sentido, en el último auto se levantó la suspensión provisional del inciso segundo del artículo 1 y del inciso segundo del artículo 3, manteniendo en lo demás la suspensión provisional, como se precisará a continuación. </w:t>
      </w:r>
    </w:p>
    <w:p w:rsidRPr="003E4A49" w:rsidR="00DB4297" w:rsidP="00DB4297" w:rsidRDefault="00DB4297" w14:paraId="30469B03" w14:textId="77777777">
      <w:pPr>
        <w:spacing w:before="120" w:after="0" w:line="276" w:lineRule="auto"/>
        <w:ind w:firstLine="708"/>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 xml:space="preserve">La </w:t>
      </w:r>
      <w:r w:rsidRPr="003E4A49">
        <w:rPr>
          <w:rFonts w:ascii="Century Gothic" w:hAnsi="Century Gothic" w:eastAsia="Calibri" w:cs="Arial"/>
          <w:i/>
          <w:iCs/>
          <w:color w:val="000000" w:themeColor="text1"/>
        </w:rPr>
        <w:t>primera</w:t>
      </w:r>
      <w:r w:rsidRPr="003E4A49">
        <w:rPr>
          <w:rFonts w:ascii="Century Gothic" w:hAnsi="Century Gothic" w:eastAsia="Calibri" w:cs="Arial"/>
          <w:color w:val="000000" w:themeColor="text1"/>
        </w:rPr>
        <w:t xml:space="preserve"> norma que estudió el Consejo de Estado en el auto del 6 de agosto de 2019 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3E4A49">
        <w:rPr>
          <w:rStyle w:val="Refdenotaalpie"/>
          <w:rFonts w:ascii="Century Gothic" w:hAnsi="Century Gothic" w:eastAsia="Calibri" w:cs="Arial"/>
          <w:color w:val="000000" w:themeColor="text1"/>
        </w:rPr>
        <w:footnoteReference w:id="17"/>
      </w:r>
      <w:r w:rsidRPr="003E4A49">
        <w:rPr>
          <w:rFonts w:ascii="Century Gothic" w:hAnsi="Century Gothic" w:eastAsia="Calibri" w:cs="Arial"/>
          <w:color w:val="000000" w:themeColor="text1"/>
        </w:rPr>
        <w:t>. Señaló que esta disposición, así como el inciso segundo del artículo 3 del Decreto 092 de 2017</w:t>
      </w:r>
      <w:r w:rsidRPr="003E4A49">
        <w:rPr>
          <w:rStyle w:val="Refdenotaalpie"/>
          <w:rFonts w:ascii="Century Gothic" w:hAnsi="Century Gothic" w:eastAsia="Calibri" w:cs="Arial"/>
          <w:color w:val="000000" w:themeColor="text1"/>
        </w:rPr>
        <w:footnoteReference w:id="18"/>
      </w:r>
      <w:r w:rsidRPr="003E4A49">
        <w:rPr>
          <w:rFonts w:ascii="Century Gothic" w:hAnsi="Century Gothic" w:eastAsia="Calibri" w:cs="Arial"/>
          <w:color w:val="000000" w:themeColor="text1"/>
        </w:rPr>
        <w:t xml:space="preserve">, </w:t>
      </w:r>
      <w:r w:rsidRPr="003E4A49">
        <w:rPr>
          <w:rFonts w:ascii="Century Gothic" w:hAnsi="Century Gothic" w:eastAsia="Calibri" w:cs="Arial"/>
          <w:color w:val="000000" w:themeColor="text1"/>
        </w:rPr>
        <w:lastRenderedPageBreak/>
        <w:t xml:space="preserve">excedían la potestad reglamentaria, que estaba exclusivamente asignada al Presidente de la República, toda vez que la esencia de la facultad reglamentaria es de carácter permanente, inalienable, intransferible e irrenunciable, y el Presidente no la podía delegar en una entidad como la Agencia Nacional de Contratación Pública – Colombia Compra Eficiente, para que a través de una guía reglamentara los vacíos de un Decreto. Al respecto señaló: </w:t>
      </w:r>
    </w:p>
    <w:p w:rsidRPr="003E4A49" w:rsidR="00DB4297" w:rsidP="00DB4297" w:rsidRDefault="00DB4297" w14:paraId="1FB58D3F" w14:textId="77777777">
      <w:pPr>
        <w:spacing w:after="0" w:line="276" w:lineRule="auto"/>
        <w:jc w:val="both"/>
        <w:rPr>
          <w:rFonts w:ascii="Century Gothic" w:hAnsi="Century Gothic" w:eastAsia="Calibri" w:cs="Arial"/>
          <w:color w:val="000000" w:themeColor="text1"/>
        </w:rPr>
      </w:pPr>
    </w:p>
    <w:p w:rsidRPr="003E4A49" w:rsidR="00DB4297" w:rsidP="00DB4297" w:rsidRDefault="00DB4297" w14:paraId="12F8647C" w14:textId="77777777">
      <w:pPr>
        <w:tabs>
          <w:tab w:val="left" w:pos="8789"/>
        </w:tabs>
        <w:spacing w:after="0" w:line="240" w:lineRule="auto"/>
        <w:ind w:left="708" w:right="709"/>
        <w:jc w:val="both"/>
        <w:rPr>
          <w:rFonts w:ascii="Century Gothic" w:hAnsi="Century Gothic" w:eastAsia="Calibri" w:cs="Arial"/>
          <w:color w:val="000000" w:themeColor="text1"/>
          <w:sz w:val="21"/>
          <w:szCs w:val="21"/>
        </w:rPr>
      </w:pPr>
      <w:r w:rsidRPr="003E4A49">
        <w:rPr>
          <w:rFonts w:ascii="Century Gothic" w:hAnsi="Century Gothic" w:eastAsia="Calibri" w:cs="Arial"/>
          <w:color w:val="000000" w:themeColor="text1"/>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rsidRPr="003E4A49" w:rsidR="00DB4297" w:rsidP="00DB4297" w:rsidRDefault="00DB4297" w14:paraId="5E339E2B" w14:textId="77777777">
      <w:pPr>
        <w:tabs>
          <w:tab w:val="left" w:pos="8789"/>
        </w:tabs>
        <w:spacing w:after="0" w:line="276" w:lineRule="auto"/>
        <w:ind w:left="708" w:right="709"/>
        <w:jc w:val="both"/>
        <w:rPr>
          <w:rFonts w:ascii="Century Gothic" w:hAnsi="Century Gothic" w:eastAsia="Calibri" w:cs="Arial"/>
          <w:color w:val="000000" w:themeColor="text1"/>
        </w:rPr>
      </w:pPr>
    </w:p>
    <w:p w:rsidRPr="003E4A49" w:rsidR="00DB4297" w:rsidP="00DB4297" w:rsidRDefault="00DB4297" w14:paraId="7D47CF81" w14:textId="77777777">
      <w:pPr>
        <w:spacing w:after="0" w:line="276" w:lineRule="auto"/>
        <w:ind w:firstLine="709"/>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En virtud de este análisis, el Consejo de Estado, en el auto del 9 de agosto de 2019 suspendió provisionalmente el inciso 2 del artículo primero y el inciso 2 del artículo 3, lo que significaba que los contratos celebrados con entidades sin ánimo de lucro no tenían que aplicar la “Guía para la contratación con entidades privadas sin ánimo de lucro y de reconocida idoneidad”, expedida por la Agencia Nacional de Contratación Pública–Colombia Compra Eficiente. Sin embargo, mediante el auto del 15 de marzo de 2022 de la Sala Plena del Consejo de Estado, al que se hizo referencia en inicio de este acápite, se ordenó levantar la suspensión provisional del inciso segundo del artículo 1 y del inciso segundo del artículo 3, al considerar la Alta Corporación que:</w:t>
      </w:r>
    </w:p>
    <w:p w:rsidRPr="003E4A49" w:rsidR="00DB4297" w:rsidP="00DB4297" w:rsidRDefault="00DB4297" w14:paraId="46F079AE" w14:textId="77777777">
      <w:pPr>
        <w:spacing w:after="0" w:line="276" w:lineRule="auto"/>
        <w:ind w:firstLine="709"/>
        <w:jc w:val="both"/>
        <w:rPr>
          <w:rFonts w:ascii="Century Gothic" w:hAnsi="Century Gothic" w:eastAsia="Calibri" w:cs="Arial"/>
          <w:color w:val="000000" w:themeColor="text1"/>
        </w:rPr>
      </w:pPr>
    </w:p>
    <w:p w:rsidRPr="003E4A49" w:rsidR="00DB4297" w:rsidP="00DB4297" w:rsidRDefault="00DB4297" w14:paraId="1278DEC2" w14:textId="77777777">
      <w:pPr>
        <w:spacing w:after="0" w:line="240" w:lineRule="auto"/>
        <w:ind w:left="708" w:right="709"/>
        <w:jc w:val="both"/>
        <w:rPr>
          <w:rFonts w:ascii="Century Gothic" w:hAnsi="Century Gothic" w:eastAsia="Calibri" w:cs="Arial"/>
          <w:color w:val="000000" w:themeColor="text1"/>
          <w:sz w:val="21"/>
          <w:szCs w:val="21"/>
        </w:rPr>
      </w:pPr>
      <w:r w:rsidRPr="003E4A49">
        <w:rPr>
          <w:rFonts w:ascii="Century Gothic" w:hAnsi="Century Gothic" w:eastAsia="Calibri" w:cs="Arial"/>
          <w:color w:val="000000" w:themeColor="text1"/>
          <w:sz w:val="21"/>
          <w:szCs w:val="21"/>
        </w:rPr>
        <w:t>“28. Contrario a la conclusión a la que se arribó en el auto suplicado, la Sala observa que de la simple confrontación de la norma no se advierte, prima facie, que lo ordenado en el inciso segundo del artículo 1, así como en el inciso segundo del artículo 3 del Decreto 092 de 2017, conlleve, per se, la delegación de la facultad reglamentaria directa de la Constitución, atribuida al Gobierno nacional en el artículo 355 superior”.</w:t>
      </w:r>
    </w:p>
    <w:p w:rsidRPr="003E4A49" w:rsidR="00DB4297" w:rsidP="00DB4297" w:rsidRDefault="00DB4297" w14:paraId="42066416" w14:textId="77777777">
      <w:pPr>
        <w:spacing w:after="0" w:line="276" w:lineRule="auto"/>
        <w:ind w:left="708" w:right="709"/>
        <w:jc w:val="both"/>
        <w:rPr>
          <w:rFonts w:ascii="Century Gothic" w:hAnsi="Century Gothic" w:eastAsia="Calibri" w:cs="Arial"/>
          <w:color w:val="000000" w:themeColor="text1"/>
        </w:rPr>
      </w:pPr>
    </w:p>
    <w:p w:rsidRPr="003E4A49" w:rsidR="00DB4297" w:rsidP="00DB4297" w:rsidRDefault="00DB4297" w14:paraId="0A3A6EE5" w14:textId="77777777">
      <w:pPr>
        <w:spacing w:after="0" w:line="276" w:lineRule="auto"/>
        <w:ind w:firstLine="709"/>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 xml:space="preserve">En armonía con lo anterior, en relación con el inciso segundo del artículo primero del Decreto 092 de 2017, que establece que las expresiones utilizadas en el decreto con mayúscula inicial deben ser entendidas con el significado indicado en la guía que expida la Agencia Nacional de Contratación Pública – Colombia Compra Eficiente, el Consejo de Estado consideró procedente levantar la suspensión provisional, al considerar que: </w:t>
      </w:r>
    </w:p>
    <w:p w:rsidRPr="003E4A49" w:rsidR="00DB4297" w:rsidP="00DB4297" w:rsidRDefault="00DB4297" w14:paraId="7EBD04EE" w14:textId="77777777">
      <w:pPr>
        <w:spacing w:after="0" w:line="276" w:lineRule="auto"/>
        <w:ind w:firstLine="709"/>
        <w:jc w:val="both"/>
        <w:rPr>
          <w:rFonts w:ascii="Century Gothic" w:hAnsi="Century Gothic" w:eastAsia="Calibri" w:cs="Arial"/>
          <w:color w:val="000000" w:themeColor="text1"/>
        </w:rPr>
      </w:pPr>
    </w:p>
    <w:p w:rsidRPr="003E4A49" w:rsidR="00DB4297" w:rsidP="00DB4297" w:rsidRDefault="00DB4297" w14:paraId="34731214" w14:textId="77777777">
      <w:pPr>
        <w:spacing w:after="0" w:line="240" w:lineRule="auto"/>
        <w:ind w:left="708" w:right="709"/>
        <w:jc w:val="both"/>
        <w:rPr>
          <w:rFonts w:ascii="Century Gothic" w:hAnsi="Century Gothic" w:eastAsia="Calibri" w:cs="Arial"/>
          <w:color w:val="000000" w:themeColor="text1"/>
          <w:sz w:val="21"/>
          <w:szCs w:val="21"/>
        </w:rPr>
      </w:pPr>
      <w:r w:rsidRPr="003E4A49">
        <w:rPr>
          <w:rFonts w:ascii="Century Gothic" w:hAnsi="Century Gothic" w:eastAsia="Calibri" w:cs="Arial"/>
          <w:color w:val="000000" w:themeColor="text1"/>
          <w:sz w:val="21"/>
          <w:szCs w:val="21"/>
        </w:rPr>
        <w:t>“35. En esa medida determinó el Gobierno nacional que para la interpretación del decreto que nos ocupa, las expresiones utilizadas con mayúscula inicial deben ser entendidas con el significado indicado en la guía que expida la Agencia Nacional de Contratación Pública –Colombia Compra Eficiente– para su correspondiente aplicación, lo que implica una orientación tendiente a propiciar una integración normativa con definiciones que ya existen en el ordenamiento jurídico y que fundamentará la interpretación de dichas expresiones. En este orden de ideas, no existe habilitación a Colombia Compra Eficiente para crear definiciones normativas de estas expresiones, sino que de las que ya cuenta el ordenamiento jurídico realiza la guía. Por ello, no hay delegación de la competencia para crear el decreto constitucional que le compete al Gobierno nacional”.</w:t>
      </w:r>
    </w:p>
    <w:p w:rsidRPr="003E4A49" w:rsidR="00DB4297" w:rsidP="00DB4297" w:rsidRDefault="00DB4297" w14:paraId="3D89473B" w14:textId="77777777">
      <w:pPr>
        <w:spacing w:after="0" w:line="276" w:lineRule="auto"/>
        <w:ind w:firstLine="709"/>
        <w:jc w:val="both"/>
        <w:rPr>
          <w:rFonts w:ascii="Century Gothic" w:hAnsi="Century Gothic" w:eastAsia="Calibri" w:cs="Arial"/>
          <w:color w:val="000000" w:themeColor="text1"/>
        </w:rPr>
      </w:pPr>
    </w:p>
    <w:p w:rsidRPr="003E4A49" w:rsidR="00DB4297" w:rsidP="00DB4297" w:rsidRDefault="00DB4297" w14:paraId="567E8497" w14:textId="77777777">
      <w:pPr>
        <w:spacing w:line="276" w:lineRule="auto"/>
        <w:ind w:firstLine="709"/>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Además, en relación con el inciso segundo del artículo 3, que establece que la entidad estatal debe definir en los documentos del proceso las características que debe acreditar la entidad sin ánimo de lucro, para lo que deberá tener en consideración los criterios establecidos en la guía que expida Colombia Compra Eficiente, el Consejo de Estado también resolvió levantar la suspensión provisional, al considerar que el análisis sobre su validez se debe reservar para el momento en que se profiera la sentencia respectiva, pues, a su juicio, no resulta evidente que se haya delegado indebidamente el ejercicio de la potestad reglamentaria</w:t>
      </w:r>
      <w:r w:rsidRPr="003E4A49">
        <w:rPr>
          <w:rStyle w:val="Refdenotaalpie"/>
          <w:rFonts w:ascii="Century Gothic" w:hAnsi="Century Gothic" w:eastAsia="Calibri" w:cs="Arial"/>
          <w:color w:val="000000" w:themeColor="text1"/>
        </w:rPr>
        <w:footnoteReference w:id="19"/>
      </w:r>
      <w:r w:rsidRPr="003E4A49">
        <w:rPr>
          <w:rFonts w:ascii="Century Gothic" w:hAnsi="Century Gothic" w:eastAsia="Calibri" w:cs="Arial"/>
          <w:color w:val="000000" w:themeColor="text1"/>
        </w:rPr>
        <w:t>.</w:t>
      </w:r>
    </w:p>
    <w:p w:rsidRPr="003E4A49" w:rsidR="00DB4297" w:rsidP="00DB4297" w:rsidRDefault="00DB4297" w14:paraId="4EB16CBF" w14:textId="77777777">
      <w:pPr>
        <w:spacing w:before="120" w:line="276" w:lineRule="auto"/>
        <w:ind w:firstLine="709"/>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lastRenderedPageBreak/>
        <w:t>Ahora bien, cabe precisar que mediante el auto del 15 de marzo de 2022 de la Sala Plena del Consejo de Estado únicamente se levantó la suspensión provisional de las normas desarrolladas hasta este lugar, por lo que, en lo demás, se confirmó la decisión de suspensión provisional de los demás apartes del Decreto 019 de 2017 dictada en el auto del 6 de agosto de 2019, como se procede a explicar.</w:t>
      </w:r>
    </w:p>
    <w:p w:rsidRPr="003E4A49" w:rsidR="00DB4297" w:rsidP="00DB4297" w:rsidRDefault="00DB4297" w14:paraId="07A5B7B4" w14:textId="77777777">
      <w:pPr>
        <w:spacing w:before="120" w:after="0" w:line="276" w:lineRule="auto"/>
        <w:ind w:firstLine="709"/>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 xml:space="preserve">La </w:t>
      </w:r>
      <w:r w:rsidRPr="003E4A49">
        <w:rPr>
          <w:rFonts w:ascii="Century Gothic" w:hAnsi="Century Gothic" w:eastAsia="Calibri" w:cs="Arial"/>
          <w:i/>
          <w:iCs/>
          <w:color w:val="000000" w:themeColor="text1"/>
        </w:rPr>
        <w:t>segunda</w:t>
      </w:r>
      <w:r w:rsidRPr="003E4A49">
        <w:rPr>
          <w:rFonts w:ascii="Century Gothic" w:hAnsi="Century Gothic" w:eastAsia="Calibri" w:cs="Arial"/>
          <w:color w:val="000000" w:themeColor="text1"/>
        </w:rPr>
        <w:t xml:space="preserve"> norma que analizó el Consejo de Estado en el auto del 6 de agosto de 2019, fue el literal a), del artículo 2, del Decreto 092,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3E4A49">
        <w:rPr>
          <w:rStyle w:val="Refdenotaalpie"/>
          <w:rFonts w:ascii="Century Gothic" w:hAnsi="Century Gothic" w:cs="Arial"/>
          <w:color w:val="000000" w:themeColor="text1"/>
        </w:rPr>
        <w:footnoteReference w:id="20"/>
      </w:r>
      <w:r w:rsidRPr="003E4A49">
        <w:rPr>
          <w:rFonts w:ascii="Century Gothic" w:hAnsi="Century Gothic" w:eastAsia="Calibri" w:cs="Arial"/>
          <w:color w:val="000000" w:themeColor="text1"/>
        </w:rPr>
        <w:t xml:space="preserve">. </w:t>
      </w:r>
      <w:bookmarkStart w:name="_Hlk95756502" w:id="18"/>
      <w:r w:rsidRPr="003E4A49">
        <w:rPr>
          <w:rFonts w:ascii="Century Gothic" w:hAnsi="Century Gothic" w:eastAsia="Calibri" w:cs="Arial"/>
          <w:color w:val="000000" w:themeColor="text1"/>
        </w:rPr>
        <w:t xml:space="preserve">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18"/>
      <w:r w:rsidRPr="003E4A49">
        <w:rPr>
          <w:rFonts w:ascii="Century Gothic" w:hAnsi="Century Gothic" w:eastAsia="Calibri" w:cs="Arial"/>
          <w:color w:val="000000" w:themeColor="text1"/>
        </w:rPr>
        <w:t xml:space="preserve">En relación con lo anterior, el auto del Consejo de Estado explica que: </w:t>
      </w:r>
    </w:p>
    <w:p w:rsidRPr="003E4A49" w:rsidR="00DB4297" w:rsidP="00DB4297" w:rsidRDefault="00DB4297" w14:paraId="7B851F79" w14:textId="77777777">
      <w:pPr>
        <w:spacing w:after="0" w:line="276" w:lineRule="auto"/>
        <w:jc w:val="both"/>
        <w:rPr>
          <w:rFonts w:ascii="Century Gothic" w:hAnsi="Century Gothic" w:eastAsia="Calibri" w:cs="Arial"/>
          <w:color w:val="000000" w:themeColor="text1"/>
        </w:rPr>
      </w:pPr>
    </w:p>
    <w:p w:rsidRPr="003E4A49" w:rsidR="00DB4297" w:rsidP="00DB4297" w:rsidRDefault="00DB4297" w14:paraId="3D154FCE" w14:textId="77777777">
      <w:pPr>
        <w:spacing w:after="0" w:line="240" w:lineRule="auto"/>
        <w:ind w:left="708" w:right="709"/>
        <w:jc w:val="both"/>
        <w:rPr>
          <w:rFonts w:ascii="Century Gothic" w:hAnsi="Century Gothic" w:eastAsia="Calibri" w:cs="Arial"/>
          <w:color w:val="000000" w:themeColor="text1"/>
          <w:sz w:val="21"/>
          <w:szCs w:val="21"/>
        </w:rPr>
      </w:pPr>
      <w:r w:rsidRPr="003E4A49">
        <w:rPr>
          <w:rFonts w:ascii="Century Gothic" w:hAnsi="Century Gothic" w:eastAsia="Calibri"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rsidRPr="003E4A49" w:rsidR="00DB4297" w:rsidP="00DB4297" w:rsidRDefault="00DB4297" w14:paraId="75A36C92" w14:textId="77777777">
      <w:pPr>
        <w:spacing w:after="0" w:line="276" w:lineRule="auto"/>
        <w:jc w:val="both"/>
        <w:rPr>
          <w:rFonts w:ascii="Century Gothic" w:hAnsi="Century Gothic" w:eastAsia="Calibri" w:cs="Arial"/>
          <w:color w:val="000000" w:themeColor="text1"/>
        </w:rPr>
      </w:pPr>
    </w:p>
    <w:p w:rsidRPr="003E4A49" w:rsidR="00DB4297" w:rsidP="00DB4297" w:rsidRDefault="00DB4297" w14:paraId="19891BF8" w14:textId="77777777">
      <w:pPr>
        <w:spacing w:after="0" w:line="276" w:lineRule="auto"/>
        <w:ind w:firstLine="708"/>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lastRenderedPageBreak/>
        <w:t xml:space="preserve">Asimismo,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rsidRPr="003E4A49" w:rsidR="00DB4297" w:rsidP="00DB4297" w:rsidRDefault="00DB4297" w14:paraId="3C02C78B" w14:textId="77777777">
      <w:pPr>
        <w:spacing w:after="0" w:line="276" w:lineRule="auto"/>
        <w:jc w:val="both"/>
        <w:rPr>
          <w:rFonts w:ascii="Century Gothic" w:hAnsi="Century Gothic" w:eastAsia="Calibri" w:cs="Arial"/>
          <w:color w:val="000000" w:themeColor="text1"/>
        </w:rPr>
      </w:pPr>
    </w:p>
    <w:p w:rsidRPr="003E4A49" w:rsidR="00DB4297" w:rsidP="00DB4297" w:rsidRDefault="00DB4297" w14:paraId="51AE0027" w14:textId="77777777">
      <w:pPr>
        <w:tabs>
          <w:tab w:val="left" w:pos="8080"/>
        </w:tabs>
        <w:spacing w:after="0" w:line="240" w:lineRule="auto"/>
        <w:ind w:left="708" w:right="709"/>
        <w:jc w:val="both"/>
        <w:rPr>
          <w:rFonts w:ascii="Century Gothic" w:hAnsi="Century Gothic" w:eastAsia="Calibri" w:cs="Arial"/>
          <w:color w:val="000000" w:themeColor="text1"/>
          <w:sz w:val="21"/>
          <w:szCs w:val="21"/>
        </w:rPr>
      </w:pPr>
      <w:r w:rsidRPr="003E4A49">
        <w:rPr>
          <w:rFonts w:ascii="Century Gothic" w:hAnsi="Century Gothic" w:eastAsia="Calibri"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rsidRPr="003E4A49" w:rsidR="00DB4297" w:rsidP="00DB4297" w:rsidRDefault="00DB4297" w14:paraId="1B48BE26" w14:textId="77777777">
      <w:pPr>
        <w:spacing w:after="0" w:line="276" w:lineRule="auto"/>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 xml:space="preserve"> </w:t>
      </w:r>
    </w:p>
    <w:p w:rsidRPr="003E4A49" w:rsidR="00DB4297" w:rsidP="00DB4297" w:rsidRDefault="00DB4297" w14:paraId="50B37372" w14:textId="77777777">
      <w:pPr>
        <w:spacing w:line="276" w:lineRule="auto"/>
        <w:ind w:firstLine="709"/>
        <w:jc w:val="both"/>
        <w:rPr>
          <w:rFonts w:ascii="Century Gothic" w:hAnsi="Century Gothic" w:eastAsia="Calibri" w:cs="Arial"/>
          <w:color w:val="000000" w:themeColor="text1"/>
        </w:rPr>
      </w:pPr>
      <w:bookmarkStart w:name="_Hlk95756534" w:id="19"/>
      <w:r w:rsidRPr="003E4A49">
        <w:rPr>
          <w:rFonts w:ascii="Century Gothic" w:hAnsi="Century Gothic" w:eastAsia="Calibri" w:cs="Arial"/>
          <w:color w:val="000000" w:themeColor="text1"/>
        </w:rPr>
        <w:t>Así las cosas,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19"/>
    <w:p w:rsidRPr="003E4A49" w:rsidR="00DB4297" w:rsidP="00DB4297" w:rsidRDefault="00DB4297" w14:paraId="0F60CCBC" w14:textId="77777777">
      <w:pPr>
        <w:spacing w:after="0" w:line="276" w:lineRule="auto"/>
        <w:ind w:firstLine="709"/>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 xml:space="preserve">El Consejo de Estado, en el auto del 6 de agosto de 2019, en </w:t>
      </w:r>
      <w:r w:rsidRPr="003E4A49">
        <w:rPr>
          <w:rFonts w:ascii="Century Gothic" w:hAnsi="Century Gothic" w:eastAsia="Calibri" w:cs="Arial"/>
          <w:i/>
          <w:iCs/>
          <w:color w:val="000000" w:themeColor="text1"/>
        </w:rPr>
        <w:t>tercer</w:t>
      </w:r>
      <w:r w:rsidRPr="003E4A49">
        <w:rPr>
          <w:rFonts w:ascii="Century Gothic" w:hAnsi="Century Gothic" w:eastAsia="Calibri" w:cs="Arial"/>
          <w:color w:val="000000" w:themeColor="text1"/>
        </w:rPr>
        <w:t xml:space="preserve"> lugar, examinó el literal c) y el inciso 5 del artículo 2 del Decreto</w:t>
      </w:r>
      <w:r w:rsidRPr="003E4A49">
        <w:rPr>
          <w:rStyle w:val="Refdenotaalpie"/>
          <w:rFonts w:ascii="Century Gothic" w:hAnsi="Century Gothic" w:eastAsia="Calibri" w:cs="Arial"/>
          <w:color w:val="000000" w:themeColor="text1"/>
        </w:rPr>
        <w:footnoteReference w:id="21"/>
      </w:r>
      <w:r w:rsidRPr="003E4A49">
        <w:rPr>
          <w:rFonts w:ascii="Century Gothic" w:hAnsi="Century Gothic" w:eastAsia="Calibri" w:cs="Arial"/>
          <w:color w:val="000000" w:themeColor="text1"/>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w:t>
      </w:r>
      <w:r w:rsidRPr="003E4A49">
        <w:rPr>
          <w:rFonts w:ascii="Century Gothic" w:hAnsi="Century Gothic" w:eastAsia="Calibri" w:cs="Arial"/>
          <w:color w:val="000000" w:themeColor="text1"/>
        </w:rPr>
        <w:lastRenderedPageBreak/>
        <w:t xml:space="preserve">servicios de la misma forma que las demás sociedades. En este sentido, el Consejo de Estado manifestó: </w:t>
      </w:r>
    </w:p>
    <w:p w:rsidRPr="003E4A49" w:rsidR="00DB4297" w:rsidP="00DB4297" w:rsidRDefault="00DB4297" w14:paraId="0F9B067E" w14:textId="77777777">
      <w:pPr>
        <w:spacing w:after="0" w:line="276" w:lineRule="auto"/>
        <w:jc w:val="both"/>
        <w:rPr>
          <w:rFonts w:ascii="Century Gothic" w:hAnsi="Century Gothic" w:eastAsia="Calibri" w:cs="Arial"/>
          <w:color w:val="000000" w:themeColor="text1"/>
        </w:rPr>
      </w:pPr>
    </w:p>
    <w:p w:rsidRPr="003E4A49" w:rsidR="00DB4297" w:rsidP="00DB4297" w:rsidRDefault="00DB4297" w14:paraId="4954BA1C" w14:textId="77777777">
      <w:pPr>
        <w:spacing w:after="0" w:line="240" w:lineRule="auto"/>
        <w:ind w:left="708" w:right="709"/>
        <w:jc w:val="both"/>
        <w:rPr>
          <w:rFonts w:ascii="Century Gothic" w:hAnsi="Century Gothic" w:eastAsia="Calibri" w:cs="Arial"/>
          <w:color w:val="000000" w:themeColor="text1"/>
          <w:sz w:val="21"/>
          <w:szCs w:val="21"/>
        </w:rPr>
      </w:pPr>
      <w:r w:rsidRPr="003E4A49">
        <w:rPr>
          <w:rFonts w:ascii="Century Gothic" w:hAnsi="Century Gothic" w:eastAsia="Calibri" w:cs="Arial"/>
          <w:color w:val="000000" w:themeColor="text1"/>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rsidRPr="003E4A49" w:rsidR="00DB4297" w:rsidP="00DB4297" w:rsidRDefault="00DB4297" w14:paraId="52748FB3" w14:textId="77777777">
      <w:pPr>
        <w:spacing w:after="0" w:line="276" w:lineRule="auto"/>
        <w:jc w:val="both"/>
        <w:rPr>
          <w:rFonts w:ascii="Century Gothic" w:hAnsi="Century Gothic" w:eastAsia="Calibri" w:cs="Arial"/>
          <w:color w:val="000000" w:themeColor="text1"/>
        </w:rPr>
      </w:pPr>
    </w:p>
    <w:p w:rsidRPr="003E4A49" w:rsidR="00DB4297" w:rsidP="00DB4297" w:rsidRDefault="00DB4297" w14:paraId="5CB9A376" w14:textId="77777777">
      <w:pPr>
        <w:spacing w:line="276" w:lineRule="auto"/>
        <w:ind w:firstLine="709"/>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rsidRPr="003E4A49" w:rsidR="00DB4297" w:rsidP="00DB4297" w:rsidRDefault="00DB4297" w14:paraId="58C0D31D" w14:textId="77777777">
      <w:pPr>
        <w:spacing w:after="0" w:line="276" w:lineRule="auto"/>
        <w:ind w:firstLine="709"/>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 xml:space="preserve">La </w:t>
      </w:r>
      <w:r w:rsidRPr="003E4A49">
        <w:rPr>
          <w:rFonts w:ascii="Century Gothic" w:hAnsi="Century Gothic" w:eastAsia="Calibri" w:cs="Arial"/>
          <w:i/>
          <w:iCs/>
          <w:color w:val="000000" w:themeColor="text1"/>
        </w:rPr>
        <w:t>cuarta</w:t>
      </w:r>
      <w:r w:rsidRPr="003E4A49">
        <w:rPr>
          <w:rFonts w:ascii="Century Gothic" w:hAnsi="Century Gothic" w:eastAsia="Calibri" w:cs="Arial"/>
          <w:color w:val="000000" w:themeColor="text1"/>
        </w:rPr>
        <w:t xml:space="preserve"> norma que estudió el Consejo de Estado en el auto del 6 de agosto de 2019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3E4A49">
        <w:rPr>
          <w:rStyle w:val="Refdenotaalpie"/>
          <w:rFonts w:ascii="Century Gothic" w:hAnsi="Century Gothic" w:eastAsia="Calibri" w:cs="Arial"/>
          <w:color w:val="000000" w:themeColor="text1"/>
        </w:rPr>
        <w:footnoteReference w:id="22"/>
      </w:r>
      <w:r w:rsidRPr="003E4A49">
        <w:rPr>
          <w:rFonts w:ascii="Century Gothic" w:hAnsi="Century Gothic" w:eastAsia="Calibri" w:cs="Arial"/>
          <w:color w:val="000000" w:themeColor="text1"/>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rsidRPr="003E4A49" w:rsidR="00DB4297" w:rsidP="00DB4297" w:rsidRDefault="00DB4297" w14:paraId="786FD2ED" w14:textId="77777777">
      <w:pPr>
        <w:spacing w:after="0" w:line="276" w:lineRule="auto"/>
        <w:jc w:val="both"/>
        <w:rPr>
          <w:rFonts w:ascii="Century Gothic" w:hAnsi="Century Gothic" w:eastAsia="Calibri" w:cs="Arial"/>
          <w:color w:val="000000" w:themeColor="text1"/>
        </w:rPr>
      </w:pPr>
    </w:p>
    <w:p w:rsidRPr="003E4A49" w:rsidR="00DB4297" w:rsidP="00DB4297" w:rsidRDefault="00DB4297" w14:paraId="74FBD4AA" w14:textId="77777777">
      <w:pPr>
        <w:spacing w:after="0" w:line="240" w:lineRule="auto"/>
        <w:ind w:left="708" w:right="709"/>
        <w:jc w:val="both"/>
        <w:rPr>
          <w:rFonts w:ascii="Century Gothic" w:hAnsi="Century Gothic" w:eastAsia="Calibri" w:cs="Arial"/>
          <w:color w:val="000000" w:themeColor="text1"/>
          <w:sz w:val="21"/>
          <w:szCs w:val="21"/>
        </w:rPr>
      </w:pPr>
      <w:r w:rsidRPr="003E4A49">
        <w:rPr>
          <w:rFonts w:ascii="Century Gothic" w:hAnsi="Century Gothic" w:eastAsia="Calibri" w:cs="Arial"/>
          <w:color w:val="000000" w:themeColor="text1"/>
          <w:sz w:val="21"/>
          <w:szCs w:val="21"/>
        </w:rPr>
        <w:t xml:space="preserve">“Puestas así las cosas, el despacho no encuentra motivo alguno para que se prescinda del proceso de selección cuando se identifique que el </w:t>
      </w:r>
      <w:r w:rsidRPr="003E4A49">
        <w:rPr>
          <w:rFonts w:ascii="Century Gothic" w:hAnsi="Century Gothic" w:eastAsia="Calibri" w:cs="Arial"/>
          <w:color w:val="000000" w:themeColor="text1"/>
          <w:sz w:val="21"/>
          <w:szCs w:val="21"/>
        </w:rPr>
        <w:lastRenderedPageBreak/>
        <w:t xml:space="preserve">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rsidRPr="003E4A49" w:rsidR="00DB4297" w:rsidP="00DB4297" w:rsidRDefault="00DB4297" w14:paraId="7C1A86A6" w14:textId="77777777">
      <w:pPr>
        <w:spacing w:after="0" w:line="276" w:lineRule="auto"/>
        <w:ind w:firstLine="709"/>
        <w:jc w:val="both"/>
        <w:rPr>
          <w:rFonts w:ascii="Century Gothic" w:hAnsi="Century Gothic" w:eastAsia="Calibri" w:cs="Arial"/>
          <w:color w:val="000000" w:themeColor="text1"/>
        </w:rPr>
      </w:pPr>
      <w:bookmarkStart w:name="_Hlk95756891" w:id="20"/>
    </w:p>
    <w:p w:rsidRPr="003E4A49" w:rsidR="00DB4297" w:rsidP="00DB4297" w:rsidRDefault="00DB4297" w14:paraId="20AC891D" w14:textId="77777777">
      <w:pPr>
        <w:spacing w:line="276" w:lineRule="auto"/>
        <w:ind w:firstLine="709"/>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w:t>
      </w:r>
      <w:bookmarkEnd w:id="20"/>
      <w:r w:rsidRPr="003E4A49">
        <w:rPr>
          <w:rFonts w:ascii="Century Gothic" w:hAnsi="Century Gothic" w:eastAsia="Calibri" w:cs="Arial"/>
          <w:color w:val="000000" w:themeColor="text1"/>
        </w:rPr>
        <w:t xml:space="preserve">En estos procesos, entonces, se debe acudir a los criterios aplicables a los otros negocios jurídicos que regula el Decreto 092 de 2017, particularmente las exigencias del artículo 2 </w:t>
      </w:r>
      <w:r w:rsidRPr="003E4A49">
        <w:rPr>
          <w:rFonts w:ascii="Century Gothic" w:hAnsi="Century Gothic" w:eastAsia="Calibri" w:cs="Arial"/>
          <w:i/>
          <w:iCs/>
          <w:color w:val="000000" w:themeColor="text1"/>
        </w:rPr>
        <w:t>ibidem</w:t>
      </w:r>
      <w:r w:rsidRPr="003E4A49">
        <w:rPr>
          <w:rFonts w:ascii="Century Gothic" w:hAnsi="Century Gothic" w:eastAsia="Calibri" w:cs="Arial"/>
          <w:color w:val="000000" w:themeColor="text1"/>
        </w:rPr>
        <w:t xml:space="preserve">. Incluso, habría que tener en cuenta las exigencias del inciso 2 del artículo 4 </w:t>
      </w:r>
      <w:r w:rsidRPr="003E4A49">
        <w:rPr>
          <w:rFonts w:ascii="Century Gothic" w:hAnsi="Century Gothic" w:eastAsia="Calibri" w:cs="Arial"/>
          <w:i/>
          <w:iCs/>
          <w:color w:val="000000" w:themeColor="text1"/>
        </w:rPr>
        <w:t>íbídem</w:t>
      </w:r>
      <w:r w:rsidRPr="003E4A49">
        <w:rPr>
          <w:rFonts w:ascii="Century Gothic" w:hAnsi="Century Gothic" w:eastAsia="Calibri" w:cs="Arial"/>
          <w:color w:val="000000" w:themeColor="text1"/>
        </w:rPr>
        <w:t>, siempre que se configuren los supuestos de aplicación de dicha normativa, esto es, siempre que exista más de una entidad sin ánimo de lucro de reconocida idoneidad.</w:t>
      </w:r>
    </w:p>
    <w:p w:rsidRPr="003E4A49" w:rsidR="00DB4297" w:rsidP="00DB4297" w:rsidRDefault="00DB4297" w14:paraId="1614EC4A" w14:textId="77777777">
      <w:pPr>
        <w:spacing w:before="120" w:line="276" w:lineRule="auto"/>
        <w:ind w:firstLine="709"/>
        <w:jc w:val="both"/>
        <w:rPr>
          <w:rFonts w:ascii="Century Gothic" w:hAnsi="Century Gothic" w:eastAsia="Calibri" w:cs="Arial"/>
          <w:color w:val="000000" w:themeColor="text1"/>
        </w:rPr>
      </w:pPr>
      <w:bookmarkStart w:name="_Hlk95757095" w:id="21"/>
      <w:r w:rsidRPr="003E4A49">
        <w:rPr>
          <w:rFonts w:ascii="Century Gothic" w:hAnsi="Century Gothic" w:eastAsia="Calibri" w:cs="Arial"/>
          <w:color w:val="000000" w:themeColor="text1"/>
        </w:rPr>
        <w:t xml:space="preserve">Por último, en </w:t>
      </w:r>
      <w:r w:rsidRPr="003E4A49">
        <w:rPr>
          <w:rFonts w:ascii="Century Gothic" w:hAnsi="Century Gothic" w:eastAsia="Calibri" w:cs="Arial"/>
          <w:i/>
          <w:iCs/>
          <w:color w:val="000000" w:themeColor="text1"/>
        </w:rPr>
        <w:t xml:space="preserve">quinto </w:t>
      </w:r>
      <w:r w:rsidRPr="003E4A49">
        <w:rPr>
          <w:rFonts w:ascii="Century Gothic" w:hAnsi="Century Gothic" w:eastAsia="Calibri" w:cs="Arial"/>
          <w:color w:val="000000" w:themeColor="text1"/>
        </w:rPr>
        <w:t xml:space="preserve">lugar, el Consejo de Estado en el auto del 6 de agosto de 2019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rsidRPr="003E4A49" w:rsidR="00DB4297" w:rsidP="00DB4297" w:rsidRDefault="00DB4297" w14:paraId="3BB982B0" w14:textId="77777777">
      <w:pPr>
        <w:spacing w:before="120" w:after="0" w:line="276" w:lineRule="auto"/>
        <w:ind w:firstLine="709"/>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 xml:space="preserve">La Sala Plena del Consejo de Estado en Auto del 15 de marzo de 2022 estima que debe mantenerse la suspensión provisional del literal a) del artículo 2 del Decreto 092 de 2017. Lo anterior en la medida que esta restringe y contraria la finalidad de apoyo y fomento prevista en el artículo 355 de la Constitución Política, pues –pese a que la norma superior no hizo diferenciación alguna al respecto– el decreto limita su órbita de aplicación a un catálogo de actividades y programas </w:t>
      </w:r>
      <w:r w:rsidRPr="003E4A49">
        <w:rPr>
          <w:rFonts w:ascii="Century Gothic" w:hAnsi="Century Gothic" w:eastAsia="Calibri" w:cs="Arial"/>
          <w:color w:val="000000" w:themeColor="text1"/>
        </w:rPr>
        <w:lastRenderedPageBreak/>
        <w:t>de interés público susceptibles de este mecanismo</w:t>
      </w:r>
      <w:r w:rsidRPr="003E4A49">
        <w:rPr>
          <w:rStyle w:val="Refdenotaalpie"/>
          <w:rFonts w:ascii="Century Gothic" w:hAnsi="Century Gothic" w:eastAsia="Calibri" w:cs="Arial"/>
          <w:color w:val="000000" w:themeColor="text1"/>
        </w:rPr>
        <w:footnoteReference w:id="23"/>
      </w:r>
      <w:r w:rsidRPr="003E4A49">
        <w:rPr>
          <w:rFonts w:ascii="Century Gothic" w:hAnsi="Century Gothic" w:eastAsia="Calibri" w:cs="Arial"/>
          <w:color w:val="000000" w:themeColor="text1"/>
        </w:rPr>
        <w:t xml:space="preserve">. Por lo demás, respecto al inciso final del artículo 4 </w:t>
      </w:r>
      <w:r w:rsidRPr="003E4A49">
        <w:rPr>
          <w:rFonts w:ascii="Century Gothic" w:hAnsi="Century Gothic" w:eastAsia="Calibri" w:cs="Arial"/>
          <w:i/>
          <w:iCs/>
          <w:color w:val="000000" w:themeColor="text1"/>
        </w:rPr>
        <w:t>ibidem</w:t>
      </w:r>
      <w:r w:rsidRPr="003E4A49">
        <w:rPr>
          <w:rFonts w:ascii="Century Gothic" w:hAnsi="Century Gothic" w:eastAsia="Calibri" w:cs="Arial"/>
          <w:color w:val="000000" w:themeColor="text1"/>
        </w:rPr>
        <w:t>, el Consejo de Estado mantiene la medida cautelar al configurarse el cargo de violación del principio de igualdad. Para estos efectos, considera que:</w:t>
      </w:r>
    </w:p>
    <w:p w:rsidRPr="003E4A49" w:rsidR="00DB4297" w:rsidP="00DB4297" w:rsidRDefault="00DB4297" w14:paraId="56D76F6E" w14:textId="77777777">
      <w:pPr>
        <w:spacing w:after="0" w:line="276" w:lineRule="auto"/>
        <w:ind w:firstLine="709"/>
        <w:jc w:val="both"/>
        <w:rPr>
          <w:rFonts w:ascii="Century Gothic" w:hAnsi="Century Gothic" w:eastAsia="Calibri" w:cs="Arial"/>
          <w:color w:val="000000" w:themeColor="text1"/>
        </w:rPr>
      </w:pPr>
    </w:p>
    <w:p w:rsidRPr="003E4A49" w:rsidR="00DB4297" w:rsidP="00DB4297" w:rsidRDefault="00DB4297" w14:paraId="21DAB278" w14:textId="77777777">
      <w:pPr>
        <w:spacing w:after="120" w:line="240" w:lineRule="auto"/>
        <w:ind w:left="709" w:right="709"/>
        <w:jc w:val="both"/>
        <w:rPr>
          <w:rFonts w:ascii="Century Gothic" w:hAnsi="Century Gothic" w:eastAsia="Calibri" w:cs="Arial"/>
          <w:color w:val="000000" w:themeColor="text1"/>
          <w:sz w:val="21"/>
          <w:szCs w:val="21"/>
        </w:rPr>
      </w:pPr>
      <w:r w:rsidRPr="003E4A49">
        <w:rPr>
          <w:rFonts w:ascii="Century Gothic" w:hAnsi="Century Gothic" w:eastAsia="Calibri" w:cs="Arial"/>
          <w:color w:val="000000" w:themeColor="text1"/>
          <w:sz w:val="21"/>
          <w:szCs w:val="21"/>
        </w:rPr>
        <w:t xml:space="preserve">“73. […] la simple afirmación referida a que existe una relación inherente entre el producto del contrato y el contratista en las actividades exceptuadas del proceso competitivo de selección no permite concluir, razonablemente, que en las demás actividades de interés general aquello no se presente, o que, por ese simple hecho, merezcan un trato diferente. </w:t>
      </w:r>
    </w:p>
    <w:p w:rsidRPr="003E4A49" w:rsidR="00DB4297" w:rsidP="00DB4297" w:rsidRDefault="00DB4297" w14:paraId="5DFD6176" w14:textId="77777777">
      <w:pPr>
        <w:spacing w:after="0" w:line="240" w:lineRule="auto"/>
        <w:ind w:left="709" w:right="709"/>
        <w:jc w:val="both"/>
        <w:rPr>
          <w:rFonts w:ascii="Century Gothic" w:hAnsi="Century Gothic" w:eastAsia="Calibri" w:cs="Arial"/>
          <w:color w:val="000000" w:themeColor="text1"/>
          <w:sz w:val="21"/>
          <w:szCs w:val="21"/>
        </w:rPr>
      </w:pPr>
      <w:r w:rsidRPr="003E4A49">
        <w:rPr>
          <w:rFonts w:ascii="Century Gothic" w:hAnsi="Century Gothic" w:eastAsia="Calibri" w:cs="Arial"/>
          <w:color w:val="000000" w:themeColor="text1"/>
          <w:sz w:val="21"/>
          <w:szCs w:val="21"/>
        </w:rPr>
        <w:t>74. En efecto, si en otros ámbitos de actividad de interés público que pueden adelantar entidades privadas sin ánimo de lucro se llega a presentar la situación de que sólo una de ellas esté en capacidad de realizarla, no será factible contratar directamente con ella, puesto que no hace parte de las actividades enunciadas en la norma: de índole artística, cultural, deportiva o de promoción de la diversidad étnica”</w:t>
      </w:r>
      <w:r w:rsidRPr="003E4A49">
        <w:rPr>
          <w:rStyle w:val="Refdenotaalpie"/>
          <w:rFonts w:ascii="Century Gothic" w:hAnsi="Century Gothic" w:eastAsia="Calibri" w:cs="Arial"/>
          <w:color w:val="000000" w:themeColor="text1"/>
          <w:sz w:val="21"/>
          <w:szCs w:val="21"/>
        </w:rPr>
        <w:footnoteReference w:id="24"/>
      </w:r>
      <w:r w:rsidRPr="003E4A49">
        <w:rPr>
          <w:rFonts w:ascii="Century Gothic" w:hAnsi="Century Gothic" w:eastAsia="Calibri" w:cs="Arial"/>
          <w:color w:val="000000" w:themeColor="text1"/>
          <w:sz w:val="21"/>
          <w:szCs w:val="21"/>
        </w:rPr>
        <w:t xml:space="preserve">.  </w:t>
      </w:r>
    </w:p>
    <w:p w:rsidRPr="003E4A49" w:rsidR="00DB4297" w:rsidP="00DB4297" w:rsidRDefault="00DB4297" w14:paraId="5C90CABA" w14:textId="77777777">
      <w:pPr>
        <w:spacing w:after="0" w:line="276" w:lineRule="auto"/>
        <w:ind w:firstLine="709"/>
        <w:jc w:val="both"/>
        <w:rPr>
          <w:rFonts w:ascii="Century Gothic" w:hAnsi="Century Gothic" w:eastAsia="Calibri" w:cs="Arial"/>
          <w:color w:val="000000" w:themeColor="text1"/>
        </w:rPr>
      </w:pPr>
    </w:p>
    <w:p w:rsidRPr="003E4A49" w:rsidR="00DB4297" w:rsidP="00DB4297" w:rsidRDefault="00DB4297" w14:paraId="39BE19C3" w14:textId="77777777">
      <w:pPr>
        <w:spacing w:line="276" w:lineRule="auto"/>
        <w:ind w:firstLine="709"/>
        <w:jc w:val="both"/>
        <w:rPr>
          <w:rFonts w:ascii="Century Gothic" w:hAnsi="Century Gothic" w:eastAsia="Calibri" w:cs="Arial"/>
          <w:color w:val="000000" w:themeColor="text1"/>
        </w:rPr>
      </w:pPr>
      <w:bookmarkStart w:name="_Hlk95757157" w:id="23"/>
      <w:bookmarkEnd w:id="21"/>
      <w:r w:rsidRPr="003E4A49">
        <w:rPr>
          <w:rFonts w:ascii="Century Gothic" w:hAnsi="Century Gothic" w:cs="Arial"/>
          <w:color w:val="000000" w:themeColor="text1"/>
        </w:rPr>
        <w:t xml:space="preserve">De lo anterior se desprende que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nacional o seccional de desarrollo; iv)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w:t>
      </w:r>
      <w:r w:rsidRPr="003E4A49">
        <w:rPr>
          <w:rFonts w:ascii="Century Gothic" w:hAnsi="Century Gothic" w:cs="Arial"/>
          <w:color w:val="000000" w:themeColor="text1"/>
        </w:rPr>
        <w:lastRenderedPageBreak/>
        <w:t>anterior numeral iii); y v) el contrato no debe establecer una relación conmutativa en el cual haya una contraprestación directa a favor de la entidad, ni instrucciones precisas dadas por esta al contratista para cumplir con el objeto del contrato.</w:t>
      </w:r>
    </w:p>
    <w:p w:rsidRPr="003E4A49" w:rsidR="00DB4297" w:rsidP="00DB4297" w:rsidRDefault="00DB4297" w14:paraId="4CEF1FA9" w14:textId="77777777">
      <w:pPr>
        <w:spacing w:before="120" w:line="276" w:lineRule="auto"/>
        <w:ind w:firstLine="709"/>
        <w:jc w:val="both"/>
        <w:rPr>
          <w:rFonts w:ascii="Century Gothic" w:hAnsi="Century Gothic" w:eastAsia="Calibri" w:cs="Arial"/>
          <w:color w:val="000000" w:themeColor="text1"/>
        </w:rPr>
      </w:pPr>
      <w:r w:rsidRPr="003E4A49">
        <w:rPr>
          <w:rFonts w:ascii="Century Gothic" w:hAnsi="Century Gothic" w:eastAsia="Calibri" w:cs="Arial"/>
          <w:color w:val="000000" w:themeColor="text1"/>
        </w:rPr>
        <w:t xml:space="preserve">Ahora, si se pretende realizar un </w:t>
      </w:r>
      <w:r w:rsidRPr="003E4A49">
        <w:rPr>
          <w:rFonts w:ascii="Century Gothic" w:hAnsi="Century Gothic" w:eastAsia="Calibri" w:cs="Arial"/>
          <w:i/>
          <w:iCs/>
          <w:color w:val="000000" w:themeColor="text1"/>
        </w:rPr>
        <w:t>convenio de asociación</w:t>
      </w:r>
      <w:r w:rsidRPr="003E4A49">
        <w:rPr>
          <w:rFonts w:ascii="Century Gothic" w:hAnsi="Century Gothic" w:eastAsia="Calibri" w:cs="Arial"/>
          <w:color w:val="000000" w:themeColor="text1"/>
        </w:rPr>
        <w:t xml:space="preserve"> con ESAL de reconocida idoneidad para el cumplimiento de las funciones que la ley les asigna a las entidades públicas, deberá aplicarse lo dispuesto en el artículo 5 del Decreto 092 de 2017. De esta manera, </w:t>
      </w:r>
      <w:bookmarkEnd w:id="23"/>
      <w:r w:rsidRPr="003E4A49">
        <w:rPr>
          <w:rFonts w:ascii="Century Gothic" w:hAnsi="Century Gothic" w:eastAsia="Calibri" w:cs="Arial"/>
          <w:color w:val="000000" w:themeColor="text1"/>
        </w:rPr>
        <w:t>deben estar sujetos a competencia, salvo en aquellos casos en que una entidad sin ánimo de lucro comprometa recursos en dinero por un valor igual o superior al 30% del valor total del convenio</w:t>
      </w:r>
      <w:r w:rsidRPr="003E4A49">
        <w:rPr>
          <w:rStyle w:val="Refdenotaalpie"/>
          <w:rFonts w:ascii="Century Gothic" w:hAnsi="Century Gothic" w:cs="Arial"/>
          <w:color w:val="000000" w:themeColor="text1"/>
          <w:sz w:val="20"/>
          <w:szCs w:val="20"/>
        </w:rPr>
        <w:footnoteReference w:id="25"/>
      </w:r>
      <w:r w:rsidRPr="003E4A49">
        <w:rPr>
          <w:rFonts w:ascii="Century Gothic" w:hAnsi="Century Gothic" w:eastAsia="Calibri" w:cs="Arial"/>
          <w:color w:val="000000" w:themeColor="text1"/>
        </w:rPr>
        <w:t xml:space="preserve">, y siempre que la entidad estatal verifique previamente que no existe ninguna otra entidad sin ánimo de lucro que ofrezca aportes iguales o superiores al 30%. </w:t>
      </w:r>
      <w:r w:rsidRPr="003E4A49">
        <w:rPr>
          <w:rFonts w:ascii="Century Gothic" w:hAnsi="Century Gothic" w:eastAsia="Calibri" w:cs="Arial"/>
          <w:color w:val="000000"/>
        </w:rPr>
        <w:t>Lo anterior sin perjuicio de las restricciones previstas en el artículo 33 de la Ley de Garantías durante el periodo preelectoral de las elecciones presidenciales para los procesos no competitivos</w:t>
      </w:r>
      <w:r w:rsidRPr="003E4A49">
        <w:rPr>
          <w:rFonts w:ascii="Century Gothic" w:hAnsi="Century Gothic" w:eastAsia="Calibri" w:cs="Arial"/>
          <w:color w:val="000000" w:themeColor="text1"/>
        </w:rPr>
        <w:t>.</w:t>
      </w:r>
    </w:p>
    <w:p w:rsidR="00DB4297" w:rsidP="00DB4297" w:rsidRDefault="00DB4297" w14:paraId="0C9E7DB9" w14:textId="77777777">
      <w:pPr>
        <w:spacing w:after="0" w:line="276" w:lineRule="auto"/>
        <w:ind w:firstLine="708"/>
        <w:jc w:val="both"/>
        <w:rPr>
          <w:rFonts w:ascii="Arial" w:hAnsi="Arial" w:cs="Arial"/>
          <w:lang w:val="es-ES"/>
        </w:rPr>
      </w:pPr>
      <w:r w:rsidRPr="003E4A49">
        <w:rPr>
          <w:rFonts w:ascii="Century Gothic" w:hAnsi="Century Gothic" w:eastAsia="Calibri" w:cs="Arial"/>
          <w:bCs/>
          <w:color w:val="000000"/>
          <w:lang w:eastAsia="es-CO"/>
        </w:rPr>
        <w:t xml:space="preserve">Dentro de este marco, corresponde a cada entidad pública, en ejercicio de su competencia y previa valoración de los elementos fácticos y jurídicos, determinar la forma de adelantar su gestión contractual.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r w:rsidRPr="003E4A49">
        <w:rPr>
          <w:rFonts w:ascii="Century Gothic" w:hAnsi="Century Gothic" w:cs="Arial"/>
          <w:lang w:val="es-ES"/>
        </w:rPr>
        <w:t>Previo concepto de sus órganos asesores, la solución de casos particulares corresponde a la entidad de adoptar la decisión correspondiente y, en caso de conflicto, a las autoridades judiciales, fiscales y disciplinarias. De esta manera, cada entidad definirá el contenido de los documentos del proceso, sin que sea atribución de la Agencia Nacional de Contratación Pública – Colombia Compra Eficiente validar las actuaciones adelantadas.</w:t>
      </w:r>
    </w:p>
    <w:p w:rsidRPr="00035110" w:rsidR="00DB4297" w:rsidP="00DB4297" w:rsidRDefault="00DB4297" w14:paraId="3749E831" w14:textId="77777777">
      <w:pPr>
        <w:spacing w:after="0" w:line="276" w:lineRule="auto"/>
        <w:jc w:val="both"/>
        <w:rPr>
          <w:rFonts w:ascii="Century Gothic" w:hAnsi="Century Gothic" w:eastAsia="Times New Roman" w:cs="Arial"/>
          <w:color w:val="000000" w:themeColor="text1"/>
          <w:lang w:eastAsia="es-CO"/>
        </w:rPr>
      </w:pPr>
    </w:p>
    <w:p w:rsidRPr="00035110" w:rsidR="00DB4297" w:rsidP="00DB4297" w:rsidRDefault="00DB4297" w14:paraId="295D6C4E" w14:textId="77777777">
      <w:pPr>
        <w:tabs>
          <w:tab w:val="left" w:pos="0"/>
        </w:tabs>
        <w:spacing w:after="0"/>
        <w:jc w:val="both"/>
        <w:rPr>
          <w:rFonts w:ascii="Century Gothic" w:hAnsi="Century Gothic" w:eastAsia="Calibri" w:cs="Arial"/>
          <w:b/>
          <w:color w:val="000000" w:themeColor="text1"/>
          <w:lang w:val="es-ES_tradnl"/>
        </w:rPr>
      </w:pPr>
      <w:r w:rsidRPr="00035110">
        <w:rPr>
          <w:rFonts w:ascii="Century Gothic" w:hAnsi="Century Gothic" w:eastAsia="Calibri" w:cs="Arial"/>
          <w:b/>
          <w:color w:val="000000" w:themeColor="text1"/>
          <w:lang w:val="es-ES_tradnl"/>
        </w:rPr>
        <w:t>3. Respuesta</w:t>
      </w:r>
    </w:p>
    <w:p w:rsidRPr="00035110" w:rsidR="00DB4297" w:rsidP="00DB4297" w:rsidRDefault="00DB4297" w14:paraId="0010B146" w14:textId="77777777">
      <w:pPr>
        <w:spacing w:after="0" w:line="276" w:lineRule="auto"/>
        <w:ind w:firstLine="709"/>
        <w:jc w:val="both"/>
        <w:rPr>
          <w:rFonts w:ascii="Century Gothic" w:hAnsi="Century Gothic" w:eastAsia="Times New Roman" w:cs="Arial"/>
          <w:lang w:eastAsia="es-CO"/>
        </w:rPr>
      </w:pPr>
      <w:bookmarkStart w:name="_Hlk131064197" w:id="24"/>
    </w:p>
    <w:p w:rsidRPr="001E3B72" w:rsidR="00DB4297" w:rsidP="00DB4297" w:rsidRDefault="00DB4297" w14:paraId="1B6D821B" w14:textId="77777777">
      <w:pPr>
        <w:spacing w:after="120" w:line="240" w:lineRule="auto"/>
        <w:ind w:left="709" w:right="709"/>
        <w:jc w:val="both"/>
        <w:rPr>
          <w:rFonts w:ascii="Century Gothic" w:hAnsi="Century Gothic" w:cs="Arial"/>
          <w:color w:val="000000" w:themeColor="text1"/>
          <w:sz w:val="21"/>
          <w:szCs w:val="21"/>
          <w:lang w:val="es-ES_tradnl"/>
        </w:rPr>
      </w:pPr>
      <w:r>
        <w:rPr>
          <w:rFonts w:ascii="Century Gothic" w:hAnsi="Century Gothic" w:cs="Arial"/>
          <w:color w:val="000000" w:themeColor="text1"/>
          <w:sz w:val="21"/>
          <w:szCs w:val="21"/>
          <w:lang w:val="es-ES_tradnl"/>
        </w:rPr>
        <w:t>“</w:t>
      </w:r>
      <w:r w:rsidRPr="001E3B72">
        <w:rPr>
          <w:rFonts w:ascii="Century Gothic" w:hAnsi="Century Gothic" w:cs="Arial"/>
          <w:color w:val="000000" w:themeColor="text1"/>
          <w:sz w:val="21"/>
          <w:szCs w:val="21"/>
          <w:lang w:val="es-ES_tradnl"/>
        </w:rPr>
        <w:t xml:space="preserve">El </w:t>
      </w:r>
      <w:r w:rsidRPr="001E3B72">
        <w:rPr>
          <w:rFonts w:ascii="Century Gothic" w:hAnsi="Century Gothic" w:cs="Arial"/>
          <w:i/>
          <w:iCs/>
          <w:color w:val="000000" w:themeColor="text1"/>
          <w:sz w:val="21"/>
          <w:szCs w:val="21"/>
          <w:lang w:val="es-ES_tradnl"/>
        </w:rPr>
        <w:t>caso puntual</w:t>
      </w:r>
      <w:r w:rsidRPr="001E3B72">
        <w:rPr>
          <w:rFonts w:ascii="Century Gothic" w:hAnsi="Century Gothic" w:cs="Arial"/>
          <w:color w:val="000000" w:themeColor="text1"/>
          <w:sz w:val="21"/>
          <w:szCs w:val="21"/>
          <w:lang w:val="es-ES_tradnl"/>
        </w:rPr>
        <w:t xml:space="preserve"> es que la entidad pública regida bajo la ley 80 de 1993 tiene una propuesta de una organización internacional no afiliada a ningún Estado que se denomina ‘una organización de la sociedad civil </w:t>
      </w:r>
      <w:r w:rsidRPr="001E3B72">
        <w:rPr>
          <w:rFonts w:ascii="Century Gothic" w:hAnsi="Century Gothic" w:cs="Arial"/>
          <w:color w:val="000000" w:themeColor="text1"/>
          <w:sz w:val="21"/>
          <w:szCs w:val="21"/>
          <w:lang w:val="es-ES_tradnl"/>
        </w:rPr>
        <w:lastRenderedPageBreak/>
        <w:t>comprometida con la cooperación internacional y la lucha contra la exclusión social’.</w:t>
      </w:r>
    </w:p>
    <w:p w:rsidRPr="00035110" w:rsidR="00DB4297" w:rsidP="076627F3" w:rsidRDefault="00DB4297" w14:paraId="5324F7B6" w14:textId="77777777">
      <w:pPr>
        <w:spacing w:after="0" w:line="240" w:lineRule="auto"/>
        <w:ind w:left="709" w:right="709"/>
        <w:jc w:val="both"/>
        <w:rPr>
          <w:rFonts w:ascii="Century Gothic" w:hAnsi="Century Gothic" w:cs="Arial"/>
          <w:color w:val="000000" w:themeColor="text1"/>
          <w:sz w:val="21"/>
          <w:szCs w:val="21"/>
          <w:lang w:val="es-ES"/>
        </w:rPr>
      </w:pPr>
      <w:r w:rsidRPr="076627F3">
        <w:rPr>
          <w:rFonts w:ascii="Century Gothic" w:hAnsi="Century Gothic" w:cs="Arial"/>
          <w:color w:val="000000" w:themeColor="text1"/>
          <w:sz w:val="21"/>
          <w:szCs w:val="21"/>
          <w:lang w:val="es-ES"/>
        </w:rPr>
        <w:t xml:space="preserve">Así las cosas la </w:t>
      </w:r>
      <w:r w:rsidRPr="076627F3">
        <w:rPr>
          <w:rFonts w:ascii="Century Gothic" w:hAnsi="Century Gothic" w:cs="Arial"/>
          <w:i/>
          <w:iCs/>
          <w:color w:val="000000" w:themeColor="text1"/>
          <w:sz w:val="21"/>
          <w:szCs w:val="21"/>
          <w:lang w:val="es-ES"/>
        </w:rPr>
        <w:t>pregunta puntual</w:t>
      </w:r>
      <w:r w:rsidRPr="076627F3">
        <w:rPr>
          <w:rFonts w:ascii="Century Gothic" w:hAnsi="Century Gothic" w:cs="Arial"/>
          <w:color w:val="000000" w:themeColor="text1"/>
          <w:sz w:val="21"/>
          <w:szCs w:val="21"/>
          <w:lang w:val="es-ES"/>
        </w:rPr>
        <w:t xml:space="preserve"> es: este tipo de organizaciones de la sociedad civil en el marco normativo colombiano son consideradas agentes de cooperación y por lo tanto susceptibles de ser aplicadas por el artículo 20 de la ley 1150 de 2007 o por el contrario debería entenderse como fundaciones y dar aplicación para su contratación al decreto 092 de 2017”. (Énfasis fuera de texto).</w:t>
      </w:r>
    </w:p>
    <w:p w:rsidRPr="00035110" w:rsidR="00DB4297" w:rsidP="00DB4297" w:rsidRDefault="00DB4297" w14:paraId="4C3FE78B" w14:textId="77777777">
      <w:pPr>
        <w:spacing w:after="0" w:line="276" w:lineRule="auto"/>
        <w:jc w:val="both"/>
        <w:rPr>
          <w:rFonts w:ascii="Century Gothic" w:hAnsi="Century Gothic" w:cs="Arial"/>
          <w:color w:val="000000" w:themeColor="text1"/>
          <w:lang w:val="es-ES_tradnl"/>
        </w:rPr>
      </w:pPr>
    </w:p>
    <w:bookmarkEnd w:id="24"/>
    <w:p w:rsidR="00DB4297" w:rsidP="00DB4297" w:rsidRDefault="00DB4297" w14:paraId="4AA2A4F3" w14:textId="77777777">
      <w:pPr>
        <w:spacing w:after="120" w:line="276" w:lineRule="auto"/>
        <w:jc w:val="both"/>
        <w:rPr>
          <w:rFonts w:ascii="Century Gothic" w:hAnsi="Century Gothic" w:eastAsia="Calibri" w:cs="Arial"/>
          <w:color w:val="000000" w:themeColor="text1"/>
        </w:rPr>
      </w:pPr>
      <w:r>
        <w:rPr>
          <w:rFonts w:ascii="Century Gothic" w:hAnsi="Century Gothic" w:eastAsia="Calibri" w:cs="Arial"/>
          <w:color w:val="000000" w:themeColor="text1"/>
        </w:rPr>
        <w:t>Conforme a la interpretación de la norma generales del sistema de contratación pública, p</w:t>
      </w:r>
      <w:r w:rsidRPr="001E3B72">
        <w:rPr>
          <w:rFonts w:ascii="Century Gothic" w:hAnsi="Century Gothic" w:eastAsia="Calibri" w:cs="Arial"/>
          <w:color w:val="000000" w:themeColor="text1"/>
        </w:rPr>
        <w:t>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cumplir objetivos comunes entre los Estados miembros</w:t>
      </w:r>
      <w:r>
        <w:rPr>
          <w:rFonts w:ascii="Century Gothic" w:hAnsi="Century Gothic" w:eastAsia="Calibri" w:cs="Arial"/>
          <w:color w:val="000000" w:themeColor="text1"/>
        </w:rPr>
        <w:t xml:space="preserve">. </w:t>
      </w:r>
    </w:p>
    <w:p w:rsidRPr="00BE52AA" w:rsidR="00DB4297" w:rsidP="00DB4297" w:rsidRDefault="00DB4297" w14:paraId="5C9ED5DE" w14:textId="77777777">
      <w:pPr>
        <w:spacing w:after="120" w:line="276" w:lineRule="auto"/>
        <w:ind w:firstLine="708"/>
        <w:jc w:val="both"/>
        <w:rPr>
          <w:rFonts w:ascii="Century Gothic" w:hAnsi="Century Gothic" w:eastAsia="Times New Roman" w:cs="Arial"/>
          <w:color w:val="000000"/>
          <w:lang w:val="es-ES_tradnl" w:eastAsia="es-ES_tradnl"/>
        </w:rPr>
      </w:pPr>
      <w:r>
        <w:rPr>
          <w:rFonts w:ascii="Century Gothic" w:hAnsi="Century Gothic" w:eastAsia="Calibri" w:cs="Arial"/>
          <w:color w:val="000000" w:themeColor="text1"/>
        </w:rPr>
        <w:t xml:space="preserve">Sin perjuicio de lo dispuesto en el artículo </w:t>
      </w:r>
      <w:r w:rsidRPr="00922B46">
        <w:rPr>
          <w:rFonts w:ascii="Century Gothic" w:hAnsi="Century Gothic" w:eastAsia="Calibri" w:cs="Arial"/>
          <w:color w:val="000000" w:themeColor="text1"/>
        </w:rPr>
        <w:t>2.2.8.3.4</w:t>
      </w:r>
      <w:r>
        <w:rPr>
          <w:rFonts w:ascii="Century Gothic" w:hAnsi="Century Gothic" w:eastAsia="Calibri" w:cs="Arial"/>
          <w:color w:val="000000" w:themeColor="text1"/>
        </w:rPr>
        <w:t xml:space="preserve"> del Decreto </w:t>
      </w:r>
      <w:r w:rsidRPr="00922B46">
        <w:rPr>
          <w:rFonts w:ascii="Century Gothic" w:hAnsi="Century Gothic" w:eastAsia="Calibri" w:cs="Arial"/>
          <w:color w:val="000000" w:themeColor="text1"/>
        </w:rPr>
        <w:t>1067 de 2015</w:t>
      </w:r>
      <w:r>
        <w:rPr>
          <w:rFonts w:ascii="Century Gothic" w:hAnsi="Century Gothic" w:eastAsia="Calibri" w:cs="Arial"/>
          <w:color w:val="000000" w:themeColor="text1"/>
        </w:rPr>
        <w:t>, adicionado por el Decreto 603 de 2022, e</w:t>
      </w:r>
      <w:r w:rsidRPr="001E3B72">
        <w:rPr>
          <w:rFonts w:ascii="Century Gothic" w:hAnsi="Century Gothic" w:eastAsia="Calibri" w:cs="Arial"/>
          <w:color w:val="000000" w:themeColor="text1"/>
        </w:rPr>
        <w:t>n lo que tiene que ver con el inciso primero del artículo 20 de la Ley 1150 de 2007,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w:t>
      </w:r>
      <w:r>
        <w:rPr>
          <w:rFonts w:ascii="Century Gothic" w:hAnsi="Century Gothic" w:eastAsia="Calibri" w:cs="Arial"/>
          <w:color w:val="000000" w:themeColor="text1"/>
        </w:rPr>
        <w:t xml:space="preserve"> </w:t>
      </w:r>
    </w:p>
    <w:p w:rsidRPr="00D005E0" w:rsidR="00DB4297" w:rsidP="00DB4297" w:rsidRDefault="00DB4297" w14:paraId="547F8C73" w14:textId="77777777">
      <w:pPr>
        <w:spacing w:after="120" w:line="276" w:lineRule="auto"/>
        <w:ind w:firstLine="709"/>
        <w:jc w:val="both"/>
        <w:rPr>
          <w:rFonts w:ascii="Century Gothic" w:hAnsi="Century Gothic" w:cs="Arial"/>
        </w:rPr>
      </w:pPr>
      <w:r w:rsidRPr="00D005E0">
        <w:rPr>
          <w:rFonts w:ascii="Century Gothic" w:hAnsi="Century Gothic" w:eastAsia="Calibri" w:cs="Arial"/>
          <w:lang w:val="es-ES"/>
        </w:rPr>
        <w:t>Conviene mencionar que dentro de la ejecución del contrato o convenio pueden presentarse situaciones en las que el porcentaje de los aportes sea modificado, en virtud de su adición o no ejecución en los términos pactados.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 Así las cosas, la 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r w:rsidRPr="00D005E0">
        <w:rPr>
          <w:rFonts w:ascii="Century Gothic" w:hAnsi="Century Gothic" w:cs="Arial"/>
        </w:rPr>
        <w:t xml:space="preserve">. </w:t>
      </w:r>
    </w:p>
    <w:p w:rsidR="00DB4297" w:rsidP="00DB4297" w:rsidRDefault="00DB4297" w14:paraId="3C3BF9B6" w14:textId="77777777">
      <w:pPr>
        <w:spacing w:after="120" w:line="276" w:lineRule="auto"/>
        <w:ind w:firstLine="709"/>
        <w:jc w:val="both"/>
        <w:rPr>
          <w:rStyle w:val="eop"/>
          <w:rFonts w:ascii="Century Gothic" w:hAnsi="Century Gothic" w:cs="Arial"/>
          <w:color w:val="000000"/>
          <w:shd w:val="clear" w:color="auto" w:fill="FFFFFF"/>
        </w:rPr>
      </w:pPr>
      <w:r w:rsidRPr="00D005E0">
        <w:rPr>
          <w:rStyle w:val="normaltextrun"/>
          <w:rFonts w:ascii="Century Gothic" w:hAnsi="Century Gothic" w:cs="Arial"/>
          <w:color w:val="000000"/>
          <w:shd w:val="clear" w:color="auto" w:fill="FFFFFF"/>
          <w:lang w:val="es-ES"/>
        </w:rPr>
        <w:lastRenderedPageBreak/>
        <w:t>De conformidad con lo expuesto, los contratos o convenios suscritos con organismos de cooperación, asistencia o ayudas internacionales pueden financiarse con aportes en sumas liquidas de dinero o en especie, pues el parágrafo 3 de la misma disposición así lo permite al establecer la obligación de cuantificar en moneda colombiana los aportes en especie realizados por estos organismos. En caso de que supere el 50% de la totalidad del presupuesto de la contratación, la entidad podrá someter el convenio o contrato a las reglas de contratación del referido organismo.</w:t>
      </w:r>
      <w:r w:rsidRPr="00D005E0">
        <w:rPr>
          <w:rStyle w:val="eop"/>
          <w:rFonts w:ascii="Century Gothic" w:hAnsi="Century Gothic" w:cs="Arial"/>
          <w:color w:val="000000"/>
          <w:shd w:val="clear" w:color="auto" w:fill="FFFFFF"/>
        </w:rPr>
        <w:t> </w:t>
      </w:r>
    </w:p>
    <w:p w:rsidRPr="00EC7DBE" w:rsidR="00DB4297" w:rsidP="076627F3" w:rsidRDefault="00DB4297" w14:paraId="63E77E1A" w14:textId="77777777">
      <w:pPr>
        <w:spacing w:after="120" w:line="276" w:lineRule="auto"/>
        <w:ind w:firstLine="708"/>
        <w:jc w:val="both"/>
        <w:rPr>
          <w:rFonts w:ascii="Century Gothic" w:hAnsi="Century Gothic" w:eastAsia="Calibri" w:cs="Arial"/>
          <w:lang w:val="es-ES"/>
        </w:rPr>
      </w:pPr>
      <w:r w:rsidRPr="076627F3">
        <w:rPr>
          <w:rFonts w:ascii="Century Gothic" w:hAnsi="Century Gothic" w:eastAsia="Calibri" w:cs="Arial"/>
          <w:lang w:val="es-ES"/>
        </w:rPr>
        <w:t xml:space="preserve">Por otra parte, 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p>
    <w:p w:rsidRPr="00EC7DBE" w:rsidR="00DB4297" w:rsidP="076627F3" w:rsidRDefault="00DB4297" w14:paraId="42DD941F" w14:textId="77777777">
      <w:pPr>
        <w:spacing w:before="120" w:after="120" w:line="276" w:lineRule="auto"/>
        <w:ind w:firstLine="709"/>
        <w:jc w:val="both"/>
        <w:rPr>
          <w:rFonts w:ascii="Century Gothic" w:hAnsi="Century Gothic" w:eastAsia="Calibri" w:cs="Arial"/>
          <w:lang w:val="es-ES"/>
        </w:rPr>
      </w:pPr>
      <w:r w:rsidRPr="076627F3">
        <w:rPr>
          <w:rFonts w:ascii="Century Gothic" w:hAnsi="Century Gothic" w:eastAsia="Calibri" w:cs="Arial"/>
          <w:lang w:val="es-ES"/>
        </w:rPr>
        <w:t xml:space="preserve">Los </w:t>
      </w:r>
      <w:r w:rsidRPr="076627F3">
        <w:rPr>
          <w:rFonts w:ascii="Century Gothic" w:hAnsi="Century Gothic" w:eastAsia="Calibri" w:cs="Arial"/>
          <w:i/>
          <w:iCs/>
          <w:lang w:val="es-ES"/>
        </w:rPr>
        <w:t>contratos del artículo 355 de la Constitución Política</w:t>
      </w:r>
      <w:r w:rsidRPr="076627F3">
        <w:rPr>
          <w:rFonts w:ascii="Century Gothic" w:hAnsi="Century Gothic" w:eastAsia="Calibri"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De otro lado, los </w:t>
      </w:r>
      <w:r w:rsidRPr="076627F3">
        <w:rPr>
          <w:rFonts w:ascii="Century Gothic" w:hAnsi="Century Gothic" w:eastAsia="Calibri" w:cs="Arial"/>
          <w:i/>
          <w:iCs/>
          <w:lang w:val="es-ES"/>
        </w:rPr>
        <w:t>convenios de asociación</w:t>
      </w:r>
      <w:r w:rsidRPr="076627F3">
        <w:rPr>
          <w:rFonts w:ascii="Century Gothic" w:hAnsi="Century Gothic" w:eastAsia="Calibri" w:cs="Arial"/>
          <w:lang w:val="es-ES"/>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
    <w:p w:rsidRPr="00EC7DBE" w:rsidR="00DB4297" w:rsidP="00DB4297" w:rsidRDefault="00DB4297" w14:paraId="49883996" w14:textId="77777777">
      <w:pPr>
        <w:spacing w:line="276" w:lineRule="auto"/>
        <w:ind w:firstLine="709"/>
        <w:jc w:val="both"/>
        <w:rPr>
          <w:rFonts w:ascii="Century Gothic" w:hAnsi="Century Gothic" w:eastAsia="Calibri" w:cs="Arial"/>
          <w:color w:val="000000" w:themeColor="text1"/>
        </w:rPr>
      </w:pPr>
      <w:r w:rsidRPr="00EC7DBE">
        <w:rPr>
          <w:rFonts w:ascii="Century Gothic" w:hAnsi="Century Gothic" w:cs="Arial"/>
          <w:color w:val="000000" w:themeColor="text1"/>
        </w:rPr>
        <w:t xml:space="preserve">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ii) tampoco debe condicionarse a que la contratación con las ESAL garantice la optimización de los recursos públicos en términos de eficiencia, eficacia, economía y manejo del riesgo; iii) el objeto del contrato debe estar acorde con el plan </w:t>
      </w:r>
      <w:r w:rsidRPr="00EC7DBE">
        <w:rPr>
          <w:rFonts w:ascii="Century Gothic" w:hAnsi="Century Gothic" w:cs="Arial"/>
          <w:color w:val="000000" w:themeColor="text1"/>
        </w:rPr>
        <w:lastRenderedPageBreak/>
        <w:t>nacional o seccional de desarrollo; iv)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debe establecer una relación conmutativa en el cual haya una contraprestación directa a favor de la entidad, ni instrucciones precisas dadas por esta al contratista para cumplir con el objeto del contrato.</w:t>
      </w:r>
    </w:p>
    <w:p w:rsidR="00DB4297" w:rsidP="00DB4297" w:rsidRDefault="00DB4297" w14:paraId="0A15FE8C" w14:textId="77777777">
      <w:pPr>
        <w:spacing w:before="120" w:line="276" w:lineRule="auto"/>
        <w:ind w:firstLine="709"/>
        <w:jc w:val="both"/>
        <w:rPr>
          <w:rFonts w:ascii="Century Gothic" w:hAnsi="Century Gothic" w:eastAsia="Calibri" w:cs="Arial"/>
          <w:color w:val="000000" w:themeColor="text1"/>
        </w:rPr>
      </w:pPr>
      <w:r w:rsidRPr="00EC7DBE">
        <w:rPr>
          <w:rFonts w:ascii="Century Gothic" w:hAnsi="Century Gothic" w:eastAsia="Calibri" w:cs="Arial"/>
          <w:color w:val="000000" w:themeColor="text1"/>
        </w:rPr>
        <w:t xml:space="preserve">Ahora, si se pretende realizar un </w:t>
      </w:r>
      <w:r w:rsidRPr="00EC7DBE">
        <w:rPr>
          <w:rFonts w:ascii="Century Gothic" w:hAnsi="Century Gothic" w:eastAsia="Calibri" w:cs="Arial"/>
          <w:i/>
          <w:iCs/>
          <w:color w:val="000000" w:themeColor="text1"/>
        </w:rPr>
        <w:t>convenio de asociación</w:t>
      </w:r>
      <w:r w:rsidRPr="00EC7DBE">
        <w:rPr>
          <w:rFonts w:ascii="Century Gothic" w:hAnsi="Century Gothic" w:eastAsia="Calibri" w:cs="Arial"/>
          <w:color w:val="000000" w:themeColor="text1"/>
        </w:rPr>
        <w:t xml:space="preserve"> con ESAL de reconocida idoneidad para el cumplimiento de las funciones que la ley les asigna a las entidades públicas, deberá aplicarse lo dispuesto en el artículo 5 del Decreto 092 de 2017. De esta manera, deben estar sujetos a competencia, salvo en aquellos casos en que una entidad sin ánimo de lucro comprometa recursos en dinero por un valor igual o superior al 30% del valor total del convenio, y siempre que la entidad estatal verifique previamente que no existe ninguna otra entidad sin ánimo de lucro que ofrezca aportes iguales o superiores al 30%. </w:t>
      </w:r>
      <w:r w:rsidRPr="00EC7DBE">
        <w:rPr>
          <w:rFonts w:ascii="Century Gothic" w:hAnsi="Century Gothic" w:eastAsia="Calibri" w:cs="Arial"/>
          <w:color w:val="000000"/>
        </w:rPr>
        <w:t>Lo anterior sin perjuicio de las restricciones previstas en el artículo 33 de la Ley de Garantías durante el periodo preelectoral de las elecciones presidenciales para los procesos no competitivos</w:t>
      </w:r>
      <w:r w:rsidRPr="00EC7DBE">
        <w:rPr>
          <w:rFonts w:ascii="Century Gothic" w:hAnsi="Century Gothic" w:eastAsia="Calibri" w:cs="Arial"/>
          <w:color w:val="000000" w:themeColor="text1"/>
        </w:rPr>
        <w:t>.</w:t>
      </w:r>
    </w:p>
    <w:p w:rsidR="00DB4297" w:rsidP="00DB4297" w:rsidRDefault="00DB4297" w14:paraId="08D2E62D" w14:textId="77777777">
      <w:pPr>
        <w:spacing w:after="0" w:line="276" w:lineRule="auto"/>
        <w:ind w:firstLine="708"/>
        <w:jc w:val="both"/>
        <w:rPr>
          <w:rFonts w:ascii="Arial" w:hAnsi="Arial" w:cs="Arial"/>
          <w:lang w:val="es-ES"/>
        </w:rPr>
      </w:pPr>
      <w:r w:rsidRPr="003E4A49">
        <w:rPr>
          <w:rFonts w:ascii="Century Gothic" w:hAnsi="Century Gothic" w:eastAsia="Calibri" w:cs="Arial"/>
          <w:bCs/>
          <w:color w:val="000000"/>
          <w:lang w:eastAsia="es-CO"/>
        </w:rPr>
        <w:t xml:space="preserve">Dentro de este marco, corresponde a cada entidad pública, en ejercicio de su competencia y previa valoración de los elementos fácticos y jurídicos, determinar la forma de adelantar su gestión contractual.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r w:rsidRPr="003E4A49">
        <w:rPr>
          <w:rFonts w:ascii="Century Gothic" w:hAnsi="Century Gothic" w:cs="Arial"/>
          <w:lang w:val="es-ES"/>
        </w:rPr>
        <w:t>Previo concepto de sus órganos asesores, la solución de casos particulares corresponde a la entidad de adoptar la decisión correspondiente y, en caso de conflicto, a las autoridades judiciales, fiscales y disciplinarias. De esta manera, cada entidad definirá el contenido de los documentos del proceso, sin que sea atribución de la Agencia Nacional de Contratación Pública – Colombia Compra Eficiente validar las actuaciones adelantadas.</w:t>
      </w:r>
    </w:p>
    <w:p w:rsidRPr="00035110" w:rsidR="00DB4297" w:rsidP="00DB4297" w:rsidRDefault="00DB4297" w14:paraId="1DD5115C" w14:textId="77777777">
      <w:pPr>
        <w:pBdr>
          <w:top w:val="nil"/>
          <w:left w:val="nil"/>
          <w:bottom w:val="nil"/>
          <w:right w:val="nil"/>
          <w:between w:val="nil"/>
        </w:pBdr>
        <w:spacing w:after="120" w:line="276" w:lineRule="auto"/>
        <w:jc w:val="both"/>
        <w:rPr>
          <w:rFonts w:ascii="Century Gothic" w:hAnsi="Century Gothic" w:eastAsia="Arial" w:cs="Arial"/>
          <w:color w:val="000000"/>
        </w:rPr>
      </w:pPr>
    </w:p>
    <w:p w:rsidRPr="00035110" w:rsidR="00DB4297" w:rsidP="00DB4297" w:rsidRDefault="00DB4297" w14:paraId="1207B511" w14:textId="77777777">
      <w:pPr>
        <w:widowControl w:val="0"/>
        <w:autoSpaceDE w:val="0"/>
        <w:autoSpaceDN w:val="0"/>
        <w:spacing w:after="0" w:line="276" w:lineRule="auto"/>
        <w:jc w:val="both"/>
        <w:rPr>
          <w:rFonts w:ascii="Century Gothic" w:hAnsi="Century Gothic" w:cs="Arial"/>
          <w:color w:val="000000" w:themeColor="text1"/>
          <w:lang w:val="es-ES_tradnl" w:bidi="es-ES"/>
        </w:rPr>
      </w:pPr>
      <w:r w:rsidRPr="00035110">
        <w:rPr>
          <w:rFonts w:ascii="Century Gothic" w:hAnsi="Century Gothic" w:cs="Arial"/>
          <w:color w:val="000000" w:themeColor="text1"/>
          <w:lang w:val="es-ES_tradnl"/>
        </w:rPr>
        <w:t>Este concepto tiene el alcance previsto en el artículo 28 del Código de Procedimiento Administrativo y de lo Contencioso Administrativo</w:t>
      </w:r>
      <w:r w:rsidRPr="009B51DF">
        <w:rPr>
          <w:rFonts w:ascii="Century Gothic" w:hAnsi="Century Gothic" w:cs="Arial"/>
          <w:color w:val="000000" w:themeColor="text1"/>
          <w:lang w:val="es-ES_tradnl"/>
        </w:rPr>
        <w:t>.</w:t>
      </w:r>
    </w:p>
    <w:p w:rsidRPr="00035110" w:rsidR="00DB4297" w:rsidP="00DB4297" w:rsidRDefault="00DB4297" w14:paraId="4CB9FAF5" w14:textId="77777777">
      <w:pPr>
        <w:widowControl w:val="0"/>
        <w:autoSpaceDE w:val="0"/>
        <w:autoSpaceDN w:val="0"/>
        <w:spacing w:after="0" w:line="276" w:lineRule="auto"/>
        <w:jc w:val="both"/>
        <w:rPr>
          <w:rFonts w:ascii="Century Gothic" w:hAnsi="Century Gothic" w:cs="Arial"/>
          <w:color w:val="000000" w:themeColor="text1"/>
          <w:lang w:val="es-ES_tradnl" w:bidi="es-ES"/>
        </w:rPr>
      </w:pPr>
    </w:p>
    <w:p w:rsidRPr="00035110" w:rsidR="00DB4297" w:rsidP="00DB4297" w:rsidRDefault="00DB4297" w14:paraId="15DD622C" w14:textId="77777777">
      <w:pPr>
        <w:tabs>
          <w:tab w:val="left" w:pos="426"/>
        </w:tabs>
        <w:spacing w:line="276" w:lineRule="auto"/>
        <w:jc w:val="both"/>
        <w:rPr>
          <w:rFonts w:ascii="Century Gothic" w:hAnsi="Century Gothic" w:eastAsia="Times New Roman" w:cs="Arial"/>
          <w:color w:val="000000" w:themeColor="text1"/>
        </w:rPr>
      </w:pPr>
      <w:r w:rsidRPr="00035110">
        <w:rPr>
          <w:rFonts w:ascii="Century Gothic" w:hAnsi="Century Gothic" w:eastAsia="Times New Roman" w:cs="Arial"/>
          <w:color w:val="000000" w:themeColor="text1"/>
        </w:rPr>
        <w:t>Atentamente,</w:t>
      </w:r>
    </w:p>
    <w:p w:rsidRPr="00035110" w:rsidR="00DB4297" w:rsidP="00DB4297" w:rsidRDefault="00C34727" w14:paraId="690BEB4D" w14:textId="207D0B36">
      <w:pPr>
        <w:jc w:val="center"/>
        <w:rPr>
          <w:rFonts w:ascii="Century Gothic" w:hAnsi="Century Gothic" w:eastAsia="Times New Roman" w:cs="Arial"/>
          <w:lang w:eastAsia="es-CO"/>
        </w:rPr>
      </w:pPr>
      <w:r>
        <w:rPr>
          <w:noProof/>
        </w:rPr>
        <w:drawing>
          <wp:inline distT="0" distB="0" distL="0" distR="0" wp14:anchorId="5837E784" wp14:editId="73B98AFE">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035110" w:rsidR="00DB4297" w:rsidTr="00305801" w14:paraId="2B1EBCD1" w14:textId="77777777">
        <w:trPr>
          <w:trHeight w:val="409"/>
        </w:trPr>
        <w:tc>
          <w:tcPr>
            <w:tcW w:w="817" w:type="dxa"/>
            <w:tcBorders>
              <w:top w:val="nil"/>
              <w:left w:val="nil"/>
              <w:bottom w:val="nil"/>
              <w:right w:val="nil"/>
            </w:tcBorders>
            <w:vAlign w:val="center"/>
            <w:hideMark/>
          </w:tcPr>
          <w:p w:rsidRPr="00035110" w:rsidR="00DB4297" w:rsidP="00305801" w:rsidRDefault="00DB4297" w14:paraId="094EE775" w14:textId="77777777">
            <w:pPr>
              <w:spacing w:after="0" w:line="240" w:lineRule="auto"/>
              <w:jc w:val="both"/>
              <w:rPr>
                <w:rFonts w:ascii="Century Gothic" w:hAnsi="Century Gothic" w:cs="Arial"/>
                <w:sz w:val="16"/>
                <w:szCs w:val="16"/>
              </w:rPr>
            </w:pPr>
            <w:r w:rsidRPr="00035110">
              <w:rPr>
                <w:rFonts w:ascii="Century Gothic" w:hAnsi="Century Gothic"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035110" w:rsidR="00DB4297" w:rsidP="00305801" w:rsidRDefault="00DB4297" w14:paraId="331217FF" w14:textId="77777777">
            <w:pPr>
              <w:spacing w:after="0" w:line="240" w:lineRule="auto"/>
              <w:jc w:val="both"/>
              <w:rPr>
                <w:rFonts w:ascii="Century Gothic" w:hAnsi="Century Gothic" w:cs="Arial"/>
                <w:sz w:val="16"/>
                <w:szCs w:val="16"/>
              </w:rPr>
            </w:pPr>
            <w:r w:rsidRPr="00035110">
              <w:rPr>
                <w:rFonts w:ascii="Century Gothic" w:hAnsi="Century Gothic" w:cs="Arial"/>
                <w:sz w:val="16"/>
                <w:szCs w:val="16"/>
              </w:rPr>
              <w:t>Juan David Montoya Penagos</w:t>
            </w:r>
          </w:p>
          <w:p w:rsidRPr="00035110" w:rsidR="00DB4297" w:rsidP="00305801" w:rsidRDefault="00DB4297" w14:paraId="582F56B8" w14:textId="77777777">
            <w:pPr>
              <w:spacing w:after="0" w:line="240" w:lineRule="auto"/>
              <w:jc w:val="both"/>
              <w:rPr>
                <w:rFonts w:ascii="Century Gothic" w:hAnsi="Century Gothic" w:cs="Arial"/>
                <w:sz w:val="16"/>
                <w:szCs w:val="16"/>
              </w:rPr>
            </w:pPr>
            <w:r w:rsidRPr="00035110">
              <w:rPr>
                <w:rFonts w:ascii="Century Gothic" w:hAnsi="Century Gothic" w:cs="Arial"/>
                <w:sz w:val="16"/>
                <w:szCs w:val="16"/>
              </w:rPr>
              <w:t>Contratista de la Subdirección de Gestión Contractual</w:t>
            </w:r>
          </w:p>
        </w:tc>
      </w:tr>
      <w:tr w:rsidRPr="00035110" w:rsidR="00DB4297" w:rsidTr="00305801" w14:paraId="0475A7DF" w14:textId="77777777">
        <w:trPr>
          <w:trHeight w:val="409"/>
        </w:trPr>
        <w:tc>
          <w:tcPr>
            <w:tcW w:w="817" w:type="dxa"/>
            <w:tcBorders>
              <w:top w:val="nil"/>
              <w:left w:val="nil"/>
              <w:right w:val="nil"/>
            </w:tcBorders>
            <w:vAlign w:val="center"/>
          </w:tcPr>
          <w:p w:rsidRPr="00035110" w:rsidR="00DB4297" w:rsidP="00305801" w:rsidRDefault="00DB4297" w14:paraId="553E6DF3" w14:textId="77777777">
            <w:pPr>
              <w:jc w:val="both"/>
              <w:rPr>
                <w:rFonts w:ascii="Century Gothic" w:hAnsi="Century Gothic" w:cs="Arial"/>
                <w:sz w:val="16"/>
                <w:szCs w:val="16"/>
              </w:rPr>
            </w:pPr>
            <w:r w:rsidRPr="00035110">
              <w:rPr>
                <w:rFonts w:ascii="Century Gothic" w:hAnsi="Century Gothic"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931908" w:rsidR="00DB4297" w:rsidP="00305801" w:rsidRDefault="00DB4297" w14:paraId="570CDCD1" w14:textId="77777777">
            <w:pPr>
              <w:spacing w:after="0" w:line="240" w:lineRule="auto"/>
              <w:jc w:val="both"/>
              <w:rPr>
                <w:rFonts w:ascii="Century Gothic" w:hAnsi="Century Gothic" w:cs="Arial"/>
                <w:sz w:val="16"/>
                <w:szCs w:val="16"/>
              </w:rPr>
            </w:pPr>
            <w:r w:rsidRPr="00931908">
              <w:rPr>
                <w:rFonts w:ascii="Century Gothic" w:hAnsi="Century Gothic" w:cs="Arial"/>
                <w:sz w:val="16"/>
                <w:szCs w:val="16"/>
              </w:rPr>
              <w:t>Ximena Ríos López</w:t>
            </w:r>
          </w:p>
          <w:p w:rsidRPr="00035110" w:rsidR="00DB4297" w:rsidP="00305801" w:rsidRDefault="00DB4297" w14:paraId="23801A17" w14:textId="77777777">
            <w:pPr>
              <w:spacing w:after="0" w:line="240" w:lineRule="auto"/>
              <w:jc w:val="both"/>
              <w:rPr>
                <w:rFonts w:ascii="Century Gothic" w:hAnsi="Century Gothic" w:cs="Arial"/>
                <w:sz w:val="16"/>
                <w:szCs w:val="16"/>
              </w:rPr>
            </w:pPr>
            <w:r w:rsidRPr="00931908">
              <w:rPr>
                <w:rFonts w:ascii="Century Gothic" w:hAnsi="Century Gothic" w:cs="Arial"/>
                <w:sz w:val="16"/>
                <w:szCs w:val="16"/>
              </w:rPr>
              <w:t>Gestor T1 – 11 de la Subdirección de Gestión Contractual</w:t>
            </w:r>
          </w:p>
        </w:tc>
      </w:tr>
      <w:tr w:rsidRPr="00035110" w:rsidR="00DB4297" w:rsidTr="00305801" w14:paraId="7BFFFF8E" w14:textId="77777777">
        <w:trPr>
          <w:trHeight w:val="389"/>
        </w:trPr>
        <w:tc>
          <w:tcPr>
            <w:tcW w:w="817" w:type="dxa"/>
            <w:tcBorders>
              <w:top w:val="nil"/>
              <w:left w:val="nil"/>
              <w:bottom w:val="nil"/>
              <w:right w:val="nil"/>
            </w:tcBorders>
            <w:vAlign w:val="center"/>
            <w:hideMark/>
          </w:tcPr>
          <w:p w:rsidRPr="00035110" w:rsidR="00DB4297" w:rsidP="00305801" w:rsidRDefault="00DB4297" w14:paraId="30B5BC60" w14:textId="77777777">
            <w:pPr>
              <w:spacing w:after="0" w:line="240" w:lineRule="auto"/>
              <w:jc w:val="both"/>
              <w:rPr>
                <w:rFonts w:ascii="Century Gothic" w:hAnsi="Century Gothic" w:cs="Arial"/>
                <w:sz w:val="16"/>
                <w:szCs w:val="16"/>
              </w:rPr>
            </w:pPr>
            <w:r w:rsidRPr="00035110">
              <w:rPr>
                <w:rFonts w:ascii="Century Gothic" w:hAnsi="Century Gothic"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035110" w:rsidR="00DB4297" w:rsidP="00305801" w:rsidRDefault="00DB4297" w14:paraId="470888B7" w14:textId="77777777">
            <w:pPr>
              <w:spacing w:after="0" w:line="240" w:lineRule="auto"/>
              <w:jc w:val="both"/>
              <w:rPr>
                <w:rFonts w:ascii="Century Gothic" w:hAnsi="Century Gothic" w:cs="Arial"/>
                <w:sz w:val="16"/>
                <w:szCs w:val="16"/>
              </w:rPr>
            </w:pPr>
            <w:r w:rsidRPr="00035110">
              <w:rPr>
                <w:rFonts w:ascii="Century Gothic" w:hAnsi="Century Gothic" w:cs="Arial"/>
                <w:sz w:val="16"/>
                <w:szCs w:val="16"/>
              </w:rPr>
              <w:t>Nohelia del Carmen Zawady Palacio</w:t>
            </w:r>
          </w:p>
          <w:p w:rsidRPr="00035110" w:rsidR="00DB4297" w:rsidP="00305801" w:rsidRDefault="00DB4297" w14:paraId="2D71A627" w14:textId="77777777">
            <w:pPr>
              <w:spacing w:after="0" w:line="240" w:lineRule="auto"/>
              <w:jc w:val="both"/>
              <w:rPr>
                <w:rFonts w:ascii="Century Gothic" w:hAnsi="Century Gothic" w:cs="Arial"/>
                <w:sz w:val="16"/>
                <w:szCs w:val="16"/>
              </w:rPr>
            </w:pPr>
            <w:r w:rsidRPr="00035110">
              <w:rPr>
                <w:rFonts w:ascii="Century Gothic" w:hAnsi="Century Gothic" w:cs="Arial"/>
                <w:sz w:val="16"/>
                <w:szCs w:val="16"/>
              </w:rPr>
              <w:t>Subdirectora de Gestión Contractual ANCP – CCE</w:t>
            </w:r>
          </w:p>
        </w:tc>
      </w:tr>
      <w:bookmarkEnd w:id="2"/>
    </w:tbl>
    <w:p w:rsidRPr="00035110" w:rsidR="00DB4297" w:rsidP="00DB4297" w:rsidRDefault="00DB4297" w14:paraId="26FBDF2D" w14:textId="77777777">
      <w:pPr>
        <w:tabs>
          <w:tab w:val="left" w:pos="0"/>
        </w:tabs>
        <w:spacing w:line="276" w:lineRule="auto"/>
        <w:contextualSpacing/>
        <w:jc w:val="both"/>
        <w:rPr>
          <w:rFonts w:ascii="Century Gothic" w:hAnsi="Century Gothic" w:cs="Arial"/>
          <w:lang w:val="es-MX"/>
        </w:rPr>
      </w:pPr>
    </w:p>
    <w:p w:rsidRPr="00035110" w:rsidR="00DB4297" w:rsidP="00DB4297" w:rsidRDefault="00DB4297" w14:paraId="27AD8D1A" w14:textId="77777777">
      <w:pPr>
        <w:rPr>
          <w:rFonts w:ascii="Century Gothic" w:hAnsi="Century Gothic"/>
        </w:rPr>
      </w:pPr>
      <w:r w:rsidRPr="00035110">
        <w:rPr>
          <w:rFonts w:ascii="Century Gothic" w:hAnsi="Century Gothic"/>
        </w:rPr>
        <w:t xml:space="preserve"> </w:t>
      </w:r>
    </w:p>
    <w:p w:rsidRPr="00C55C84" w:rsidR="00127233" w:rsidP="00C55C84" w:rsidRDefault="00E245AB" w14:paraId="0F293BF4" w14:textId="4E630EB9">
      <w:r w:rsidRPr="00C55C84">
        <w:t xml:space="preserve"> </w:t>
      </w:r>
    </w:p>
    <w:sectPr w:rsidRPr="00C55C84" w:rsidR="00127233" w:rsidSect="00B1075C">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75C" w:rsidP="004A1847" w:rsidRDefault="00B1075C" w14:paraId="3D878191" w14:textId="77777777">
      <w:pPr>
        <w:spacing w:after="0" w:line="240" w:lineRule="auto"/>
      </w:pPr>
      <w:r>
        <w:separator/>
      </w:r>
    </w:p>
  </w:endnote>
  <w:endnote w:type="continuationSeparator" w:id="0">
    <w:p w:rsidR="00B1075C" w:rsidP="004A1847" w:rsidRDefault="00B1075C" w14:paraId="30C84C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75C" w:rsidP="004A1847" w:rsidRDefault="00B1075C" w14:paraId="739BF1C1" w14:textId="77777777">
      <w:pPr>
        <w:spacing w:after="0" w:line="240" w:lineRule="auto"/>
      </w:pPr>
      <w:r>
        <w:separator/>
      </w:r>
    </w:p>
  </w:footnote>
  <w:footnote w:type="continuationSeparator" w:id="0">
    <w:p w:rsidR="00B1075C" w:rsidP="004A1847" w:rsidRDefault="00B1075C" w14:paraId="68E99C76" w14:textId="77777777">
      <w:pPr>
        <w:spacing w:after="0" w:line="240" w:lineRule="auto"/>
      </w:pPr>
      <w:r>
        <w:continuationSeparator/>
      </w:r>
    </w:p>
  </w:footnote>
  <w:footnote w:id="1">
    <w:p w:rsidRPr="00A25722" w:rsidR="00DB4297" w:rsidP="00DB4297" w:rsidRDefault="00DB4297" w14:paraId="7A53DD6A" w14:textId="77777777">
      <w:pPr>
        <w:pStyle w:val="Textonotapie"/>
        <w:ind w:firstLine="708"/>
        <w:jc w:val="both"/>
        <w:rPr>
          <w:rFonts w:ascii="Century Gothic" w:hAnsi="Century Gothic" w:cs="Arial"/>
          <w:sz w:val="16"/>
          <w:szCs w:val="16"/>
          <w:lang w:val="es-ES"/>
        </w:rPr>
      </w:pPr>
      <w:r w:rsidRPr="00A25722">
        <w:rPr>
          <w:rStyle w:val="Refdenotaalpie"/>
          <w:rFonts w:ascii="Century Gothic" w:hAnsi="Century Gothic" w:cs="Arial"/>
          <w:sz w:val="16"/>
          <w:szCs w:val="16"/>
        </w:rPr>
        <w:footnoteRef/>
      </w:r>
      <w:r w:rsidRPr="00A25722">
        <w:rPr>
          <w:rFonts w:ascii="Century Gothic" w:hAnsi="Century Gothic" w:cs="Arial"/>
          <w:sz w:val="16"/>
          <w:szCs w:val="16"/>
        </w:rPr>
        <w:t xml:space="preserve"> La Agencia Nacional de Contratación Pública </w:t>
      </w:r>
      <w:r w:rsidRPr="00A25722">
        <w:rPr>
          <w:rFonts w:ascii="Arial" w:hAnsi="Arial" w:cs="Arial"/>
          <w:sz w:val="16"/>
          <w:szCs w:val="16"/>
        </w:rPr>
        <w:t>‒</w:t>
      </w:r>
      <w:r w:rsidRPr="00A25722">
        <w:rPr>
          <w:rFonts w:ascii="Century Gothic" w:hAnsi="Century Gothic" w:cs="Arial"/>
          <w:sz w:val="16"/>
          <w:szCs w:val="16"/>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25722">
        <w:rPr>
          <w:rFonts w:ascii="Century Gothic" w:hAnsi="Century Gothic" w:cs="Arial"/>
          <w:i/>
          <w:iCs/>
          <w:sz w:val="16"/>
          <w:szCs w:val="16"/>
        </w:rPr>
        <w:t xml:space="preserve">ibidem </w:t>
      </w:r>
      <w:r w:rsidRPr="00A25722">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rsidRPr="00A25722" w:rsidR="00DB4297" w:rsidP="00DB4297" w:rsidRDefault="00DB4297" w14:paraId="7E622783" w14:textId="77777777">
      <w:pPr>
        <w:pStyle w:val="Textonotapie"/>
        <w:ind w:firstLine="708"/>
        <w:jc w:val="both"/>
        <w:rPr>
          <w:rFonts w:ascii="Century Gothic" w:hAnsi="Century Gothic" w:cs="Arial"/>
          <w:sz w:val="16"/>
          <w:szCs w:val="16"/>
        </w:rPr>
      </w:pPr>
      <w:r w:rsidRPr="00A25722">
        <w:rPr>
          <w:rStyle w:val="Refdenotaalpie"/>
          <w:rFonts w:ascii="Century Gothic" w:hAnsi="Century Gothic" w:cs="Arial"/>
          <w:sz w:val="16"/>
          <w:szCs w:val="16"/>
        </w:rPr>
        <w:footnoteRef/>
      </w:r>
      <w:r w:rsidRPr="00A25722">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A25722">
          <w:rPr>
            <w:rStyle w:val="Hipervnculo"/>
            <w:rFonts w:ascii="Century Gothic" w:hAnsi="Century Gothic" w:cs="Arial"/>
            <w:sz w:val="16"/>
            <w:szCs w:val="16"/>
          </w:rPr>
          <w:t>https://relatoria.colombiacompra.gov.co/busqueda/conceptos</w:t>
        </w:r>
      </w:hyperlink>
      <w:r w:rsidRPr="00A25722">
        <w:rPr>
          <w:rStyle w:val="Hipervnculo"/>
          <w:rFonts w:ascii="Century Gothic" w:hAnsi="Century Gothic" w:cs="Arial"/>
          <w:sz w:val="16"/>
          <w:szCs w:val="16"/>
        </w:rPr>
        <w:t xml:space="preserve">. </w:t>
      </w:r>
      <w:r w:rsidRPr="00A25722">
        <w:rPr>
          <w:rFonts w:ascii="Century Gothic" w:hAnsi="Century Gothic" w:cs="Arial"/>
          <w:sz w:val="16"/>
          <w:szCs w:val="16"/>
          <w:shd w:val="clear" w:color="auto" w:fill="E6E6E6"/>
        </w:rPr>
        <w:t xml:space="preserve"> </w:t>
      </w:r>
    </w:p>
  </w:footnote>
  <w:footnote w:id="3">
    <w:p w:rsidRPr="00A25722" w:rsidR="005A30FF" w:rsidP="00F6616B" w:rsidRDefault="00DB4297" w14:paraId="3923600E" w14:textId="4304CF5C">
      <w:pPr>
        <w:pStyle w:val="Textonotapie"/>
        <w:ind w:firstLine="709"/>
        <w:jc w:val="both"/>
        <w:rPr>
          <w:rFonts w:ascii="Century Gothic" w:hAnsi="Century Gothic" w:cs="Arial"/>
          <w:color w:val="000000" w:themeColor="text1"/>
          <w:sz w:val="16"/>
          <w:szCs w:val="16"/>
          <w:lang w:val="es-CO"/>
        </w:rPr>
      </w:pPr>
      <w:r w:rsidRPr="00A25722">
        <w:rPr>
          <w:rStyle w:val="Refdenotaalpie"/>
          <w:rFonts w:ascii="Century Gothic" w:hAnsi="Century Gothic" w:cs="Arial"/>
          <w:sz w:val="16"/>
          <w:szCs w:val="16"/>
        </w:rPr>
        <w:footnoteRef/>
      </w:r>
      <w:r w:rsidRPr="00A25722">
        <w:rPr>
          <w:rFonts w:ascii="Century Gothic" w:hAnsi="Century Gothic" w:cs="Arial"/>
          <w:color w:val="000000" w:themeColor="text1"/>
          <w:sz w:val="16"/>
          <w:szCs w:val="16"/>
          <w:lang w:val="es-CO"/>
        </w:rPr>
        <w:t xml:space="preserve"> FIGUEROA U. Organismos internacionales. 2ª edición. Santiago de Chile: Editorial RIL editores, 2010.</w:t>
      </w:r>
    </w:p>
  </w:footnote>
  <w:footnote w:id="4">
    <w:p w:rsidRPr="00A25722" w:rsidR="00DB4297" w:rsidP="00DB4297" w:rsidRDefault="00DB4297" w14:paraId="1693F2D8"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A25722">
        <w:rPr>
          <w:rStyle w:val="Refdenotaalpie"/>
          <w:rFonts w:ascii="Century Gothic" w:hAnsi="Century Gothic" w:cs="Arial"/>
          <w:sz w:val="16"/>
          <w:szCs w:val="16"/>
        </w:rPr>
        <w:footnoteRef/>
      </w:r>
      <w:r w:rsidRPr="00A25722">
        <w:rPr>
          <w:rFonts w:ascii="Century Gothic" w:hAnsi="Century Gothic" w:cs="Arial"/>
          <w:color w:val="000000" w:themeColor="text1"/>
          <w:sz w:val="16"/>
          <w:szCs w:val="16"/>
        </w:rPr>
        <w:t xml:space="preserve"> Ley 80 de 1993: “Artículo 13. De la normatividad aplicable a los contratos estatales. Los contratos que celebren las entidades a que se refiere el artículo </w:t>
      </w:r>
      <w:hyperlink w:history="1" w:anchor="2" r:id="rId2">
        <w:r w:rsidRPr="00A25722">
          <w:rPr>
            <w:rStyle w:val="Hipervnculo"/>
            <w:rFonts w:ascii="Century Gothic" w:hAnsi="Century Gothic" w:cs="Arial"/>
            <w:color w:val="000000" w:themeColor="text1"/>
            <w:sz w:val="16"/>
            <w:szCs w:val="16"/>
          </w:rPr>
          <w:t>2</w:t>
        </w:r>
      </w:hyperlink>
      <w:r w:rsidRPr="00A25722">
        <w:rPr>
          <w:rFonts w:ascii="Century Gothic" w:hAnsi="Century Gothic" w:cs="Arial"/>
          <w:color w:val="000000" w:themeColor="text1"/>
          <w:sz w:val="16"/>
          <w:szCs w:val="16"/>
        </w:rPr>
        <w:t>o. del presente estatuto se regirán por las disposiciones comerciales y civiles pertinentes, salvo en las materias particularmente reguladas en esta ley.</w:t>
      </w:r>
    </w:p>
    <w:p w:rsidRPr="00A25722" w:rsidR="00DB4297" w:rsidP="00DB4297" w:rsidRDefault="00DB4297" w14:paraId="44D80490"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A25722">
        <w:rPr>
          <w:rFonts w:ascii="Century Gothic" w:hAnsi="Century Gothic" w:cs="Arial"/>
          <w:color w:val="000000" w:themeColor="text1"/>
          <w:sz w:val="16"/>
          <w:szCs w:val="16"/>
        </w:rPr>
        <w:t>Los contratos celebrados en el exterior se podrán regir en su ejecución por las reglas del país en donde se hayan suscrito, a menos que deban cumplirse en Colombia.</w:t>
      </w:r>
    </w:p>
    <w:p w:rsidRPr="00A25722" w:rsidR="00DB4297" w:rsidP="00DB4297" w:rsidRDefault="00DB4297" w14:paraId="2E33D5B7"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A25722">
        <w:rPr>
          <w:rFonts w:ascii="Century Gothic" w:hAnsi="Century Gothic" w:cs="Arial"/>
          <w:color w:val="000000" w:themeColor="text1"/>
          <w:sz w:val="16"/>
          <w:szCs w:val="16"/>
        </w:rPr>
        <w:t>Los contratos que se celebren en Colombia y deban ejecutarse o cumplirse en el extranjero, podrán someterse a la ley extranjera”.</w:t>
      </w:r>
    </w:p>
  </w:footnote>
  <w:footnote w:id="5">
    <w:p w:rsidRPr="00A25722" w:rsidR="00E31AD1" w:rsidP="005B7569" w:rsidRDefault="00DB4297" w14:paraId="6C4E3DA4" w14:textId="09288066">
      <w:pPr>
        <w:pStyle w:val="Textonotapie"/>
        <w:ind w:firstLine="709"/>
        <w:jc w:val="both"/>
        <w:rPr>
          <w:rFonts w:ascii="Century Gothic" w:hAnsi="Century Gothic" w:cs="Arial"/>
          <w:color w:val="000000" w:themeColor="text1"/>
          <w:sz w:val="16"/>
          <w:szCs w:val="16"/>
          <w:lang w:val="es-CO"/>
        </w:rPr>
      </w:pPr>
      <w:r w:rsidRPr="00A25722">
        <w:rPr>
          <w:rStyle w:val="Refdenotaalpie"/>
          <w:rFonts w:ascii="Century Gothic" w:hAnsi="Century Gothic" w:cs="Arial"/>
          <w:sz w:val="16"/>
          <w:szCs w:val="16"/>
        </w:rPr>
        <w:footnoteRef/>
      </w:r>
      <w:r w:rsidRPr="00A25722">
        <w:rPr>
          <w:rFonts w:ascii="Century Gothic" w:hAnsi="Century Gothic" w:cs="Arial"/>
          <w:color w:val="000000" w:themeColor="text1"/>
          <w:sz w:val="16"/>
          <w:szCs w:val="16"/>
        </w:rPr>
        <w:t xml:space="preserve"> Consejo de Estado. Sección Tercera, Subsección C. Sentencia del 26 de noviembre de 2015. </w:t>
      </w:r>
      <w:r w:rsidRPr="00A25722">
        <w:rPr>
          <w:rFonts w:ascii="Century Gothic" w:hAnsi="Century Gothic" w:cs="Arial"/>
          <w:color w:val="000000" w:themeColor="text1"/>
          <w:sz w:val="16"/>
          <w:szCs w:val="16"/>
          <w:lang w:val="es-ES_tradnl"/>
        </w:rPr>
        <w:t xml:space="preserve">Exp. </w:t>
      </w:r>
      <w:r w:rsidRPr="00A25722">
        <w:rPr>
          <w:rFonts w:ascii="Century Gothic" w:hAnsi="Century Gothic" w:cs="Arial"/>
          <w:color w:val="000000" w:themeColor="text1"/>
          <w:sz w:val="16"/>
          <w:szCs w:val="16"/>
          <w:lang w:val="es-CO"/>
        </w:rPr>
        <w:t xml:space="preserve">54.069. C.P Jaime Orlando Santofimio Gamboa. </w:t>
      </w:r>
    </w:p>
  </w:footnote>
  <w:footnote w:id="6">
    <w:p w:rsidRPr="00A25722" w:rsidR="00DB4297" w:rsidP="00DB4297" w:rsidRDefault="00DB4297" w14:paraId="66F83EA5" w14:textId="77777777">
      <w:pPr>
        <w:pStyle w:val="Textonotapie"/>
        <w:ind w:firstLine="709"/>
        <w:jc w:val="both"/>
        <w:rPr>
          <w:rFonts w:ascii="Century Gothic" w:hAnsi="Century Gothic" w:cs="Arial"/>
          <w:color w:val="000000" w:themeColor="text1"/>
          <w:sz w:val="16"/>
          <w:szCs w:val="16"/>
          <w:lang w:eastAsia="es-CO"/>
        </w:rPr>
      </w:pPr>
      <w:r w:rsidRPr="00A25722">
        <w:rPr>
          <w:rStyle w:val="Refdenotaalpie"/>
          <w:rFonts w:ascii="Century Gothic" w:hAnsi="Century Gothic" w:cs="Arial"/>
          <w:sz w:val="16"/>
          <w:szCs w:val="16"/>
        </w:rPr>
        <w:footnoteRef/>
      </w:r>
      <w:r w:rsidRPr="00A25722">
        <w:rPr>
          <w:rFonts w:ascii="Century Gothic" w:hAnsi="Century Gothic" w:cs="Arial"/>
          <w:color w:val="000000" w:themeColor="text1"/>
          <w:sz w:val="16"/>
          <w:szCs w:val="16"/>
        </w:rPr>
        <w:t xml:space="preserve"> </w:t>
      </w:r>
      <w:r w:rsidRPr="00A25722">
        <w:rPr>
          <w:rFonts w:ascii="Century Gothic" w:hAnsi="Century Gothic" w:cs="Arial"/>
          <w:color w:val="000000" w:themeColor="text1"/>
          <w:sz w:val="16"/>
          <w:szCs w:val="16"/>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7">
    <w:p w:rsidRPr="00A25722" w:rsidR="00DB4297" w:rsidP="00DB4297" w:rsidRDefault="00DB4297" w14:paraId="5C881CB4" w14:textId="0533E9A1">
      <w:pPr>
        <w:pStyle w:val="NormalWeb"/>
        <w:spacing w:before="0" w:beforeAutospacing="0" w:after="0" w:afterAutospacing="0"/>
        <w:ind w:firstLine="709"/>
        <w:jc w:val="both"/>
        <w:rPr>
          <w:rFonts w:ascii="Century Gothic" w:hAnsi="Century Gothic" w:cs="Arial"/>
          <w:color w:val="000000" w:themeColor="text1"/>
          <w:sz w:val="16"/>
          <w:szCs w:val="16"/>
        </w:rPr>
      </w:pPr>
      <w:r w:rsidRPr="00A25722">
        <w:rPr>
          <w:rStyle w:val="Refdenotaalpie"/>
          <w:rFonts w:ascii="Century Gothic" w:hAnsi="Century Gothic" w:cs="Arial"/>
          <w:sz w:val="16"/>
          <w:szCs w:val="16"/>
        </w:rPr>
        <w:footnoteRef/>
      </w:r>
      <w:r w:rsidRPr="00A25722">
        <w:rPr>
          <w:rFonts w:ascii="Century Gothic" w:hAnsi="Century Gothic" w:cs="Arial"/>
          <w:color w:val="000000" w:themeColor="text1"/>
          <w:sz w:val="16"/>
          <w:szCs w:val="16"/>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rsidRPr="00A25722" w:rsidR="00DB4297" w:rsidP="00DB4297" w:rsidRDefault="00DB4297" w14:paraId="6CC1FA48"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A25722">
        <w:rPr>
          <w:rFonts w:ascii="Century Gothic" w:hAnsi="Century Gothic" w:cs="Arial"/>
          <w:color w:val="000000" w:themeColor="text1"/>
          <w:sz w:val="16"/>
          <w:szCs w:val="16"/>
        </w:rPr>
        <w:t xml:space="preserve">Los contratos o convenios celebrados con </w:t>
      </w:r>
      <w:bookmarkStart w:name="_Hlk148436103" w:id="11"/>
      <w:r w:rsidRPr="00A25722">
        <w:rPr>
          <w:rFonts w:ascii="Century Gothic" w:hAnsi="Century Gothic" w:cs="Arial"/>
          <w:color w:val="000000" w:themeColor="text1"/>
          <w:sz w:val="16"/>
          <w:szCs w:val="16"/>
        </w:rPr>
        <w:t>personas extranjeras de derecho público u organismos de derecho internacional</w:t>
      </w:r>
      <w:bookmarkEnd w:id="11"/>
      <w:r w:rsidRPr="00A25722">
        <w:rPr>
          <w:rFonts w:ascii="Century Gothic" w:hAnsi="Century Gothic" w:cs="Arial"/>
          <w:color w:val="000000" w:themeColor="text1"/>
          <w:sz w:val="16"/>
          <w:szCs w:val="16"/>
        </w:rPr>
        <w:t xml:space="preserve">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rsidRPr="00A25722" w:rsidR="00DB4297" w:rsidP="00DB4297" w:rsidRDefault="00DB4297" w14:paraId="68AB94A4"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A25722">
        <w:rPr>
          <w:rFonts w:ascii="Century Gothic" w:hAnsi="Century Gothic" w:cs="Arial"/>
          <w:color w:val="000000" w:themeColor="text1"/>
          <w:sz w:val="16"/>
          <w:szCs w:val="16"/>
        </w:rPr>
        <w:t>Las entidades estatales no podrán celebrar contratos o convenios para la administración o gerencia de sus recursos propios o de aquellos que les asignen los presupuestos públicos, con organismos de cooperación, asistencia o ayuda internacional.</w:t>
      </w:r>
    </w:p>
    <w:p w:rsidRPr="00A25722" w:rsidR="00DB4297" w:rsidP="00DB4297" w:rsidRDefault="00DB4297" w14:paraId="1972346B"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A25722">
        <w:rPr>
          <w:rStyle w:val="baj"/>
          <w:rFonts w:ascii="Century Gothic" w:hAnsi="Century Gothic" w:cs="Arial"/>
          <w:color w:val="000000" w:themeColor="text1"/>
          <w:sz w:val="16"/>
          <w:szCs w:val="16"/>
        </w:rPr>
        <w:t>PARÁGRAFO 1o.</w:t>
      </w:r>
      <w:r w:rsidRPr="00A25722">
        <w:rPr>
          <w:rFonts w:ascii="Century Gothic" w:hAnsi="Century Gothic" w:cs="Arial"/>
          <w:color w:val="000000" w:themeColor="text1"/>
          <w:sz w:val="16"/>
          <w:szCs w:val="16"/>
        </w:rPr>
        <w:t> </w:t>
      </w:r>
      <w:bookmarkStart w:name="_Hlk148436375" w:id="12"/>
      <w:r w:rsidRPr="00A25722">
        <w:rPr>
          <w:rFonts w:ascii="Century Gothic" w:hAnsi="Century Gothic" w:cs="Arial"/>
          <w:color w:val="000000" w:themeColor="text1"/>
          <w:sz w:val="16"/>
          <w:szCs w:val="16"/>
        </w:rPr>
        <w:t>Los contratos o acuerdos celebrados con personas extranjeras de derecho público, podrán someterse a las reglas de tales organismos</w:t>
      </w:r>
      <w:bookmarkEnd w:id="12"/>
      <w:r w:rsidRPr="00A25722">
        <w:rPr>
          <w:rFonts w:ascii="Century Gothic" w:hAnsi="Century Gothic" w:cs="Arial"/>
          <w:color w:val="000000" w:themeColor="text1"/>
          <w:sz w:val="16"/>
          <w:szCs w:val="16"/>
        </w:rPr>
        <w:t>.</w:t>
      </w:r>
    </w:p>
    <w:p w:rsidRPr="00A25722" w:rsidR="00DB4297" w:rsidP="00DB4297" w:rsidRDefault="00DB4297" w14:paraId="4D51A25F" w14:textId="77777777">
      <w:pPr>
        <w:pStyle w:val="NormalWeb"/>
        <w:spacing w:before="0" w:beforeAutospacing="0" w:after="0" w:afterAutospacing="0"/>
        <w:ind w:firstLine="709"/>
        <w:jc w:val="both"/>
        <w:rPr>
          <w:rFonts w:ascii="Century Gothic" w:hAnsi="Century Gothic" w:cs="Arial"/>
          <w:color w:val="000000" w:themeColor="text1"/>
          <w:sz w:val="16"/>
          <w:szCs w:val="16"/>
        </w:rPr>
      </w:pPr>
      <w:r w:rsidRPr="00A25722">
        <w:rPr>
          <w:rStyle w:val="baj"/>
          <w:rFonts w:ascii="Century Gothic" w:hAnsi="Century Gothic" w:cs="Arial"/>
          <w:color w:val="000000" w:themeColor="text1"/>
          <w:sz w:val="16"/>
          <w:szCs w:val="16"/>
        </w:rPr>
        <w:t>PARÁGRAFO 2o.</w:t>
      </w:r>
      <w:r w:rsidRPr="00A25722">
        <w:rPr>
          <w:rFonts w:ascii="Century Gothic" w:hAnsi="Century Gothic" w:cs="Arial"/>
          <w:color w:val="000000" w:themeColor="text1"/>
          <w:sz w:val="16"/>
          <w:szCs w:val="16"/>
        </w:rPr>
        <w:t> Las entidades estatales tendrán la obligación de reportar la información a los organismos de control y al Secop relativa a la ejecución de los contratos a los que se refiere el presente artículo.</w:t>
      </w:r>
    </w:p>
    <w:p w:rsidRPr="00A25722" w:rsidR="00080F87" w:rsidP="005B7569" w:rsidRDefault="00DB4297" w14:paraId="0BF83FEE" w14:textId="3713959E">
      <w:pPr>
        <w:pStyle w:val="NormalWeb"/>
        <w:spacing w:before="0" w:beforeAutospacing="0" w:after="0" w:afterAutospacing="0"/>
        <w:ind w:firstLine="709"/>
        <w:jc w:val="both"/>
        <w:rPr>
          <w:rFonts w:ascii="Century Gothic" w:hAnsi="Century Gothic" w:cs="Arial"/>
          <w:color w:val="000000" w:themeColor="text1"/>
          <w:sz w:val="16"/>
          <w:szCs w:val="16"/>
        </w:rPr>
      </w:pPr>
      <w:r w:rsidRPr="00A25722">
        <w:rPr>
          <w:rStyle w:val="baj"/>
          <w:rFonts w:ascii="Century Gothic" w:hAnsi="Century Gothic" w:cs="Arial"/>
          <w:color w:val="000000" w:themeColor="text1"/>
          <w:sz w:val="16"/>
          <w:szCs w:val="16"/>
        </w:rPr>
        <w:t>PARÁGRAFO 3o.</w:t>
      </w:r>
      <w:r w:rsidRPr="00A25722">
        <w:rPr>
          <w:rFonts w:ascii="Century Gothic" w:hAnsi="Century Gothic" w:cs="Arial"/>
          <w:color w:val="000000" w:themeColor="text1"/>
          <w:sz w:val="16"/>
          <w:szCs w:val="16"/>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8">
    <w:p w:rsidRPr="00A25722" w:rsidR="00DB4297" w:rsidP="00DB4297" w:rsidRDefault="00DB4297" w14:paraId="4F2152CD"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A25722">
        <w:rPr>
          <w:rStyle w:val="Refdenotaalpie"/>
          <w:rFonts w:ascii="Century Gothic" w:hAnsi="Century Gothic" w:cs="Arial"/>
          <w:sz w:val="16"/>
          <w:szCs w:val="16"/>
        </w:rPr>
        <w:footnoteRef/>
      </w:r>
      <w:r w:rsidRPr="00A25722">
        <w:rPr>
          <w:rFonts w:ascii="Century Gothic" w:hAnsi="Century Gothic" w:cs="Arial"/>
          <w:color w:val="000000" w:themeColor="text1"/>
          <w:sz w:val="16"/>
          <w:szCs w:val="16"/>
        </w:rPr>
        <w:t xml:space="preserve"> Decreto 1082 de 2015. “Artículo </w:t>
      </w:r>
      <w:r w:rsidRPr="00A25722">
        <w:rPr>
          <w:rStyle w:val="Textoennegrita"/>
          <w:rFonts w:ascii="Century Gothic" w:hAnsi="Century Gothic" w:cs="Arial"/>
          <w:color w:val="000000" w:themeColor="text1"/>
          <w:sz w:val="16"/>
          <w:szCs w:val="16"/>
        </w:rPr>
        <w:t>2.2.1.2.4.4.1. </w:t>
      </w:r>
      <w:r w:rsidRPr="00A25722">
        <w:rPr>
          <w:rStyle w:val="nfasis"/>
          <w:rFonts w:ascii="Century Gothic" w:hAnsi="Century Gothic" w:cs="Arial"/>
          <w:color w:val="000000" w:themeColor="text1"/>
          <w:sz w:val="16"/>
          <w:szCs w:val="16"/>
        </w:rPr>
        <w:t>Régimen aplicable a los contratos o convenios de cooperación Internacional. </w:t>
      </w:r>
      <w:r w:rsidRPr="00A25722">
        <w:rPr>
          <w:rFonts w:ascii="Century Gothic" w:hAnsi="Century Gothic" w:cs="Arial"/>
          <w:color w:val="000000" w:themeColor="text1"/>
          <w:sz w:val="16"/>
          <w:szCs w:val="16"/>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rsidRPr="00A25722" w:rsidR="00DB4297" w:rsidP="00DB4297" w:rsidRDefault="00DB4297" w14:paraId="4C725AD0"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A25722">
        <w:rPr>
          <w:rFonts w:ascii="Century Gothic" w:hAnsi="Century Gothic" w:cs="Arial"/>
          <w:i/>
          <w:color w:val="000000" w:themeColor="text1"/>
          <w:sz w:val="16"/>
          <w:szCs w:val="16"/>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A25722">
        <w:rPr>
          <w:rFonts w:ascii="Century Gothic" w:hAnsi="Century Gothic" w:cs="Arial"/>
          <w:color w:val="000000" w:themeColor="text1"/>
          <w:sz w:val="16"/>
          <w:szCs w:val="16"/>
        </w:rPr>
        <w:t>.</w:t>
      </w:r>
    </w:p>
    <w:p w:rsidRPr="00A25722" w:rsidR="00DB4297" w:rsidP="00DB4297" w:rsidRDefault="00DB4297" w14:paraId="5A12BD52"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A25722">
        <w:rPr>
          <w:rFonts w:ascii="Century Gothic" w:hAnsi="Century Gothic" w:cs="Arial"/>
          <w:color w:val="000000" w:themeColor="text1"/>
          <w:sz w:val="16"/>
          <w:szCs w:val="16"/>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rsidRPr="00A25722" w:rsidR="00DB4297" w:rsidP="00DB4297" w:rsidRDefault="00DB4297" w14:paraId="1BF5D1E0"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A25722">
        <w:rPr>
          <w:rFonts w:ascii="Century Gothic" w:hAnsi="Century Gothic" w:cs="Arial"/>
          <w:color w:val="000000" w:themeColor="text1"/>
          <w:sz w:val="16"/>
          <w:szCs w:val="16"/>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rsidRPr="00A25722" w:rsidR="00DB4297" w:rsidP="00DB4297" w:rsidRDefault="00DB4297" w14:paraId="4081451C"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A25722">
        <w:rPr>
          <w:rFonts w:ascii="Century Gothic" w:hAnsi="Century Gothic" w:cs="Arial"/>
          <w:color w:val="000000" w:themeColor="text1"/>
          <w:sz w:val="16"/>
          <w:szCs w:val="16"/>
        </w:rPr>
        <w:t>Los contratos o convenios financiados con fondos de los organismos multilaterales de crédito, entes gubernamentales extranjeros o personas extranjeras de derecho público, así como aquellos a los que se refiere el inciso 2 del artículo 20 de la </w:t>
      </w:r>
      <w:r w:rsidRPr="00A25722">
        <w:rPr>
          <w:rFonts w:ascii="Century Gothic" w:hAnsi="Century Gothic" w:cs="Arial"/>
          <w:sz w:val="16"/>
          <w:szCs w:val="16"/>
        </w:rPr>
        <w:t>Ley 1150 de 2007</w:t>
      </w:r>
      <w:r w:rsidRPr="00A25722">
        <w:rPr>
          <w:rFonts w:ascii="Century Gothic" w:hAnsi="Century Gothic" w:cs="Arial"/>
          <w:color w:val="000000" w:themeColor="text1"/>
          <w:sz w:val="16"/>
          <w:szCs w:val="16"/>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r w:rsidRPr="00A25722">
        <w:rPr>
          <w:rFonts w:ascii="Century Gothic" w:hAnsi="Century Gothic" w:cs="Arial"/>
          <w:sz w:val="16"/>
          <w:szCs w:val="16"/>
        </w:rPr>
        <w:t> Ley 1150 de 2007</w:t>
      </w:r>
      <w:r w:rsidRPr="00A25722">
        <w:rPr>
          <w:rFonts w:ascii="Century Gothic" w:hAnsi="Century Gothic" w:cs="Arial"/>
          <w:color w:val="000000" w:themeColor="text1"/>
          <w:sz w:val="16"/>
          <w:szCs w:val="16"/>
        </w:rPr>
        <w:t>.</w:t>
      </w:r>
    </w:p>
    <w:p w:rsidRPr="00A25722" w:rsidR="00DB4297" w:rsidP="00DB4297" w:rsidRDefault="00DB4297" w14:paraId="3A4508A2"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6"/>
          <w:szCs w:val="16"/>
        </w:rPr>
      </w:pPr>
      <w:r w:rsidRPr="00A25722">
        <w:rPr>
          <w:rFonts w:ascii="Century Gothic" w:hAnsi="Century Gothic" w:cs="Arial"/>
          <w:color w:val="000000" w:themeColor="text1"/>
          <w:sz w:val="16"/>
          <w:szCs w:val="16"/>
        </w:rPr>
        <w:t>Los contratos con personas extranjeras de derecho público se deben celebrar y ejecutar según se acuerde entre las partes” (Énfasis fuera de texto).</w:t>
      </w:r>
    </w:p>
  </w:footnote>
  <w:footnote w:id="9">
    <w:p w:rsidRPr="00A25722" w:rsidR="002A0960" w:rsidP="005B7569" w:rsidRDefault="00DB4297" w14:paraId="2F41BED6" w14:textId="7F602C9F">
      <w:pPr>
        <w:pStyle w:val="Textonotapie"/>
        <w:ind w:firstLine="708"/>
        <w:jc w:val="both"/>
        <w:rPr>
          <w:rFonts w:ascii="Century Gothic" w:hAnsi="Century Gothic" w:cs="Arial"/>
          <w:sz w:val="16"/>
          <w:szCs w:val="16"/>
        </w:rPr>
      </w:pPr>
      <w:r w:rsidRPr="00A25722">
        <w:rPr>
          <w:rStyle w:val="Refdenotaalpie"/>
          <w:rFonts w:ascii="Century Gothic" w:hAnsi="Century Gothic" w:cs="Arial"/>
          <w:sz w:val="16"/>
          <w:szCs w:val="16"/>
        </w:rPr>
        <w:footnoteRef/>
      </w:r>
      <w:r w:rsidRPr="00A25722">
        <w:rPr>
          <w:rFonts w:ascii="Century Gothic" w:hAnsi="Century Gothic" w:cs="Arial"/>
          <w:sz w:val="16"/>
          <w:szCs w:val="16"/>
        </w:rPr>
        <w:t xml:space="preserve"> Sobre esta norma, consultar los conceptos del 8 de octubre de 2019, con radicado No. 2201913000007532, y del 20 de diciembre de 2019, con radicado No. 4201913000008240.</w:t>
      </w:r>
    </w:p>
  </w:footnote>
  <w:footnote w:id="10">
    <w:p w:rsidRPr="00A25722" w:rsidR="00DB4297" w:rsidP="00DB4297" w:rsidRDefault="00DB4297" w14:paraId="25F008F9" w14:textId="77777777">
      <w:pPr>
        <w:pStyle w:val="Textonotapie"/>
        <w:ind w:firstLine="708"/>
        <w:jc w:val="both"/>
        <w:rPr>
          <w:rFonts w:ascii="Century Gothic" w:hAnsi="Century Gothic" w:cs="Arial"/>
          <w:sz w:val="16"/>
          <w:szCs w:val="16"/>
        </w:rPr>
      </w:pPr>
      <w:r w:rsidRPr="00A25722">
        <w:rPr>
          <w:rStyle w:val="Refdenotaalpie"/>
          <w:rFonts w:ascii="Century Gothic" w:hAnsi="Century Gothic"/>
          <w:sz w:val="16"/>
          <w:szCs w:val="16"/>
        </w:rPr>
        <w:footnoteRef/>
      </w:r>
      <w:r w:rsidRPr="00A25722">
        <w:rPr>
          <w:rFonts w:ascii="Century Gothic" w:hAnsi="Century Gothic"/>
          <w:sz w:val="16"/>
          <w:szCs w:val="16"/>
        </w:rPr>
        <w:t xml:space="preserve"> </w:t>
      </w:r>
      <w:r w:rsidRPr="00A25722">
        <w:rPr>
          <w:rFonts w:ascii="Century Gothic" w:hAnsi="Century Gothic" w:cs="Arial"/>
          <w:sz w:val="16"/>
          <w:szCs w:val="16"/>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A25722" w:rsidR="00DB4297" w:rsidP="00DB4297" w:rsidRDefault="00DB4297" w14:paraId="0494ED83" w14:textId="77777777">
      <w:pPr>
        <w:pStyle w:val="Textonotapie"/>
        <w:ind w:firstLine="708"/>
        <w:jc w:val="both"/>
        <w:rPr>
          <w:rFonts w:ascii="Century Gothic" w:hAnsi="Century Gothic" w:cs="Arial"/>
          <w:sz w:val="16"/>
          <w:szCs w:val="16"/>
        </w:rPr>
      </w:pPr>
      <w:r w:rsidRPr="00A25722">
        <w:rPr>
          <w:rFonts w:ascii="Century Gothic" w:hAnsi="Century Gothic" w:cs="Arial"/>
          <w:sz w:val="16"/>
          <w:szCs w:val="16"/>
        </w:rPr>
        <w:t xml:space="preserve">Los convenios de asociación a que se refiere el presente artículo </w:t>
      </w:r>
      <w:bookmarkStart w:name="_Hlk36023315" w:id="14"/>
      <w:r w:rsidRPr="00A25722">
        <w:rPr>
          <w:rFonts w:ascii="Century Gothic" w:hAnsi="Century Gothic" w:cs="Arial"/>
          <w:sz w:val="16"/>
          <w:szCs w:val="16"/>
        </w:rPr>
        <w:t>se celebrarán de conformidad con lo dispuesto en el artículo 355 de la Constitución Política</w:t>
      </w:r>
      <w:bookmarkEnd w:id="14"/>
      <w:r w:rsidRPr="00A25722">
        <w:rPr>
          <w:rFonts w:ascii="Century Gothic" w:hAnsi="Century Gothic" w:cs="Arial"/>
          <w:sz w:val="16"/>
          <w:szCs w:val="16"/>
        </w:rPr>
        <w:t>, en ellos se determinará con precisión su objeto, término, obligaciones de las partes, aportes, coordinación y todos aquellos aspectos que se consideren pertinentes”.</w:t>
      </w:r>
    </w:p>
  </w:footnote>
  <w:footnote w:id="11">
    <w:p w:rsidRPr="00A25722" w:rsidR="00DB4297" w:rsidP="00DB4297" w:rsidRDefault="00DB4297" w14:paraId="60685EC7" w14:textId="77777777">
      <w:pPr>
        <w:pStyle w:val="Textonotapie"/>
        <w:ind w:firstLine="708"/>
        <w:jc w:val="both"/>
        <w:rPr>
          <w:rFonts w:ascii="Century Gothic" w:hAnsi="Century Gothic" w:cs="Arial"/>
          <w:sz w:val="16"/>
          <w:szCs w:val="16"/>
        </w:rPr>
      </w:pPr>
      <w:r w:rsidRPr="00A25722">
        <w:rPr>
          <w:rStyle w:val="Refdenotaalpie"/>
          <w:rFonts w:ascii="Century Gothic" w:hAnsi="Century Gothic" w:cs="Arial"/>
          <w:sz w:val="16"/>
          <w:szCs w:val="16"/>
        </w:rPr>
        <w:footnoteRef/>
      </w:r>
      <w:r w:rsidRPr="00A25722">
        <w:rPr>
          <w:rFonts w:ascii="Century Gothic" w:hAnsi="Century Gothic" w:cs="Arial"/>
          <w:sz w:val="16"/>
          <w:szCs w:val="16"/>
        </w:rPr>
        <w:t xml:space="preserve"> Concepto del 3 de septiembre de 2019, con radicado No. 2201913000006512.</w:t>
      </w:r>
    </w:p>
  </w:footnote>
  <w:footnote w:id="12">
    <w:p w:rsidRPr="00A25722" w:rsidR="00DB4297" w:rsidP="00DB4297" w:rsidRDefault="00DB4297" w14:paraId="1F08EE3C" w14:textId="77777777">
      <w:pPr>
        <w:pStyle w:val="Textonotapie"/>
        <w:ind w:firstLine="708"/>
        <w:jc w:val="both"/>
        <w:rPr>
          <w:rFonts w:ascii="Century Gothic" w:hAnsi="Century Gothic" w:cs="Arial"/>
          <w:sz w:val="16"/>
          <w:szCs w:val="16"/>
        </w:rPr>
      </w:pPr>
      <w:r w:rsidRPr="00A25722">
        <w:rPr>
          <w:rStyle w:val="Refdenotaalpie"/>
          <w:rFonts w:ascii="Century Gothic" w:hAnsi="Century Gothic" w:cs="Arial"/>
          <w:sz w:val="16"/>
          <w:szCs w:val="16"/>
        </w:rPr>
        <w:footnoteRef/>
      </w:r>
      <w:r w:rsidRPr="00A25722">
        <w:rPr>
          <w:rFonts w:ascii="Century Gothic" w:hAnsi="Century Gothic" w:cs="Arial"/>
          <w:sz w:val="16"/>
          <w:szCs w:val="16"/>
        </w:rPr>
        <w:t xml:space="preserve"> Sobre la naturaleza de los convenios de asociación, se reitera lo expuesto en el concepto del 19 de noviembre de 2019, con radicado No. 2201913000008611.</w:t>
      </w:r>
    </w:p>
  </w:footnote>
  <w:footnote w:id="13">
    <w:p w:rsidRPr="00A25722" w:rsidR="00AB31CE" w:rsidP="005B7569" w:rsidRDefault="00DB4297" w14:paraId="23A24A35" w14:textId="049535EE">
      <w:pPr>
        <w:pStyle w:val="Textonotapie"/>
        <w:ind w:firstLine="708"/>
        <w:jc w:val="both"/>
        <w:rPr>
          <w:rFonts w:ascii="Century Gothic" w:hAnsi="Century Gothic" w:cs="Arial"/>
          <w:color w:val="000000" w:themeColor="text1"/>
          <w:sz w:val="16"/>
          <w:szCs w:val="16"/>
        </w:rPr>
      </w:pPr>
      <w:r w:rsidRPr="00A25722">
        <w:rPr>
          <w:rStyle w:val="Refdenotaalpie"/>
          <w:rFonts w:ascii="Century Gothic" w:hAnsi="Century Gothic" w:cs="Arial"/>
          <w:color w:val="000000" w:themeColor="text1"/>
          <w:sz w:val="16"/>
          <w:szCs w:val="16"/>
        </w:rPr>
        <w:footnoteRef/>
      </w:r>
      <w:r w:rsidRPr="00A25722">
        <w:rPr>
          <w:rFonts w:ascii="Century Gothic" w:hAnsi="Century Gothic" w:cs="Arial"/>
          <w:color w:val="000000" w:themeColor="text1"/>
          <w:sz w:val="16"/>
          <w:szCs w:val="16"/>
        </w:rPr>
        <w:t xml:space="preserve"> Cfr. Concepto del 21 de agosto de 2019, dictado dentro del radicado No. 2201913000006047.</w:t>
      </w:r>
    </w:p>
  </w:footnote>
  <w:footnote w:id="14">
    <w:p w:rsidRPr="00A25722" w:rsidR="00DB4297" w:rsidP="00DB4297" w:rsidRDefault="00DB4297" w14:paraId="3167C092" w14:textId="77777777">
      <w:pPr>
        <w:pStyle w:val="Textonotapie"/>
        <w:ind w:firstLine="708"/>
        <w:jc w:val="both"/>
        <w:rPr>
          <w:rFonts w:ascii="Century Gothic" w:hAnsi="Century Gothic" w:cs="Arial"/>
          <w:color w:val="000000" w:themeColor="text1"/>
          <w:sz w:val="16"/>
          <w:szCs w:val="16"/>
          <w:lang w:val="es-ES"/>
        </w:rPr>
      </w:pPr>
      <w:r w:rsidRPr="00A25722">
        <w:rPr>
          <w:rStyle w:val="Refdenotaalpie"/>
          <w:rFonts w:ascii="Century Gothic" w:hAnsi="Century Gothic" w:cs="Arial"/>
          <w:color w:val="000000" w:themeColor="text1"/>
          <w:sz w:val="16"/>
          <w:szCs w:val="16"/>
        </w:rPr>
        <w:footnoteRef/>
      </w:r>
      <w:r w:rsidRPr="00A25722">
        <w:rPr>
          <w:rFonts w:ascii="Century Gothic" w:hAnsi="Century Gothic" w:cs="Arial"/>
          <w:color w:val="000000" w:themeColor="text1"/>
          <w:sz w:val="16"/>
          <w:szCs w:val="16"/>
        </w:rPr>
        <w:t xml:space="preserve"> Concepto del 24 de febrero de 2005, con radicado No. 1626, C.P. Dra. Gloria Duque Hernández</w:t>
      </w:r>
    </w:p>
  </w:footnote>
  <w:footnote w:id="15">
    <w:p w:rsidRPr="00A25722" w:rsidR="00851B1B" w:rsidP="005B7569" w:rsidRDefault="00DB4297" w14:paraId="6AD2EF02" w14:textId="36982C89">
      <w:pPr>
        <w:pStyle w:val="Textonotapie"/>
        <w:ind w:firstLine="708"/>
        <w:jc w:val="both"/>
        <w:rPr>
          <w:rFonts w:ascii="Century Gothic" w:hAnsi="Century Gothic" w:cs="Arial"/>
          <w:color w:val="000000" w:themeColor="text1"/>
          <w:sz w:val="16"/>
          <w:szCs w:val="16"/>
        </w:rPr>
      </w:pPr>
      <w:r w:rsidRPr="00A25722">
        <w:rPr>
          <w:rStyle w:val="Refdenotaalpie"/>
          <w:rFonts w:ascii="Century Gothic" w:hAnsi="Century Gothic" w:cs="Arial"/>
          <w:color w:val="000000" w:themeColor="text1"/>
          <w:sz w:val="16"/>
          <w:szCs w:val="16"/>
        </w:rPr>
        <w:footnoteRef/>
      </w:r>
      <w:r w:rsidRPr="00A25722">
        <w:rPr>
          <w:rFonts w:ascii="Century Gothic" w:hAnsi="Century Gothic" w:cs="Arial"/>
          <w:color w:val="000000" w:themeColor="text1"/>
          <w:sz w:val="16"/>
          <w:szCs w:val="16"/>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16">
    <w:p w:rsidRPr="00A25722" w:rsidR="00DB4297" w:rsidP="00DB4297" w:rsidRDefault="00DB4297" w14:paraId="3DEF05D4" w14:textId="77777777">
      <w:pPr>
        <w:pStyle w:val="Textonotapie"/>
        <w:ind w:firstLine="708"/>
        <w:jc w:val="both"/>
        <w:rPr>
          <w:rFonts w:ascii="Century Gothic" w:hAnsi="Century Gothic" w:cs="Arial"/>
          <w:color w:val="000000" w:themeColor="text1"/>
          <w:sz w:val="16"/>
          <w:szCs w:val="16"/>
        </w:rPr>
      </w:pPr>
      <w:r w:rsidRPr="00A25722">
        <w:rPr>
          <w:rStyle w:val="Refdenotaalpie"/>
          <w:rFonts w:ascii="Century Gothic" w:hAnsi="Century Gothic"/>
          <w:sz w:val="16"/>
          <w:szCs w:val="16"/>
        </w:rPr>
        <w:footnoteRef/>
      </w:r>
      <w:r w:rsidRPr="00A25722">
        <w:rPr>
          <w:rFonts w:ascii="Century Gothic" w:hAnsi="Century Gothic"/>
          <w:sz w:val="16"/>
          <w:szCs w:val="16"/>
        </w:rPr>
        <w:t xml:space="preserve"> </w:t>
      </w:r>
      <w:r w:rsidRPr="00A25722">
        <w:rPr>
          <w:rFonts w:ascii="Century Gothic" w:hAnsi="Century Gothic" w:cs="Arial"/>
          <w:color w:val="000000" w:themeColor="text1"/>
          <w:sz w:val="16"/>
          <w:szCs w:val="16"/>
        </w:rPr>
        <w:t>CONSEJO DE ESTADO. Sala Plena. Auto del 15 de marzo de 2022. Exp. 11001-03-26-000-2018-00113-01 (62.003). C.P. Rocío Araújo Oñate.</w:t>
      </w:r>
    </w:p>
  </w:footnote>
  <w:footnote w:id="17">
    <w:p w:rsidRPr="00A25722" w:rsidR="00DB4297" w:rsidP="00DB4297" w:rsidRDefault="00DB4297" w14:paraId="15BF788D" w14:textId="77777777">
      <w:pPr>
        <w:pStyle w:val="Textonotapie"/>
        <w:ind w:firstLine="708"/>
        <w:jc w:val="both"/>
        <w:rPr>
          <w:rFonts w:ascii="Century Gothic" w:hAnsi="Century Gothic" w:eastAsia="Calibri" w:cs="Arial"/>
          <w:color w:val="000000" w:themeColor="text1"/>
          <w:sz w:val="16"/>
          <w:szCs w:val="16"/>
        </w:rPr>
      </w:pPr>
      <w:r w:rsidRPr="00A25722">
        <w:rPr>
          <w:rStyle w:val="Refdenotaalpie"/>
          <w:rFonts w:ascii="Century Gothic" w:hAnsi="Century Gothic" w:cs="Arial"/>
          <w:color w:val="000000" w:themeColor="text1"/>
          <w:sz w:val="16"/>
          <w:szCs w:val="16"/>
        </w:rPr>
        <w:footnoteRef/>
      </w:r>
      <w:r w:rsidRPr="00A25722">
        <w:rPr>
          <w:rFonts w:ascii="Century Gothic" w:hAnsi="Century Gothic" w:cs="Arial"/>
          <w:color w:val="000000" w:themeColor="text1"/>
          <w:sz w:val="16"/>
          <w:szCs w:val="16"/>
        </w:rPr>
        <w:t xml:space="preserve"> </w:t>
      </w:r>
      <w:r w:rsidRPr="00A25722">
        <w:rPr>
          <w:rFonts w:ascii="Century Gothic" w:hAnsi="Century Gothic" w:eastAsia="Calibri" w:cs="Arial"/>
          <w:color w:val="000000" w:themeColor="text1"/>
          <w:sz w:val="16"/>
          <w:szCs w:val="16"/>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rsidRPr="00A25722" w:rsidR="00851B1B" w:rsidP="00DB4297" w:rsidRDefault="00851B1B" w14:paraId="2A4477B8" w14:textId="77777777">
      <w:pPr>
        <w:pStyle w:val="Textonotapie"/>
        <w:ind w:firstLine="708"/>
        <w:jc w:val="both"/>
        <w:rPr>
          <w:rFonts w:ascii="Century Gothic" w:hAnsi="Century Gothic" w:eastAsia="Calibri" w:cs="Arial"/>
          <w:color w:val="000000" w:themeColor="text1"/>
          <w:sz w:val="16"/>
          <w:szCs w:val="16"/>
        </w:rPr>
      </w:pPr>
    </w:p>
  </w:footnote>
  <w:footnote w:id="18">
    <w:p w:rsidRPr="00A25722" w:rsidR="00DB4297" w:rsidP="00DB4297" w:rsidRDefault="00DB4297" w14:paraId="6D80673A" w14:textId="77777777">
      <w:pPr>
        <w:pStyle w:val="Textonotapie"/>
        <w:ind w:firstLine="708"/>
        <w:jc w:val="both"/>
        <w:rPr>
          <w:rFonts w:ascii="Century Gothic" w:hAnsi="Century Gothic" w:cs="Arial"/>
          <w:color w:val="000000" w:themeColor="text1"/>
          <w:sz w:val="16"/>
          <w:szCs w:val="16"/>
        </w:rPr>
      </w:pPr>
      <w:r w:rsidRPr="00A25722">
        <w:rPr>
          <w:rStyle w:val="Refdenotaalpie"/>
          <w:rFonts w:ascii="Century Gothic" w:hAnsi="Century Gothic" w:cs="Arial"/>
          <w:color w:val="000000" w:themeColor="text1"/>
          <w:sz w:val="16"/>
          <w:szCs w:val="16"/>
        </w:rPr>
        <w:footnoteRef/>
      </w:r>
      <w:r w:rsidRPr="00A25722">
        <w:rPr>
          <w:rFonts w:ascii="Century Gothic" w:hAnsi="Century Gothic" w:cs="Arial"/>
          <w:color w:val="000000" w:themeColor="text1"/>
          <w:sz w:val="16"/>
          <w:szCs w:val="16"/>
        </w:rPr>
        <w:t xml:space="preserve"> </w:t>
      </w:r>
      <w:r w:rsidRPr="00A25722">
        <w:rPr>
          <w:rFonts w:ascii="Century Gothic" w:hAnsi="Century Gothic" w:eastAsia="Calibri" w:cs="Arial"/>
          <w:color w:val="000000" w:themeColor="text1"/>
          <w:sz w:val="16"/>
          <w:szCs w:val="16"/>
        </w:rPr>
        <w:t>Decreto 092 de 2017, artículo 3, inciso 2: “</w:t>
      </w:r>
      <w:r w:rsidRPr="00A25722">
        <w:rPr>
          <w:rFonts w:ascii="Century Gothic" w:hAnsi="Century Gothic" w:cs="Arial"/>
          <w:color w:val="000000" w:themeColor="text1"/>
          <w:sz w:val="16"/>
          <w:szCs w:val="16"/>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9">
    <w:p w:rsidRPr="00A25722" w:rsidR="00DB4297" w:rsidP="00DB4297" w:rsidRDefault="00DB4297" w14:paraId="72050A23" w14:textId="77777777">
      <w:pPr>
        <w:spacing w:after="0" w:line="240" w:lineRule="auto"/>
        <w:ind w:firstLine="708"/>
        <w:jc w:val="both"/>
        <w:rPr>
          <w:rFonts w:ascii="Century Gothic" w:hAnsi="Century Gothic" w:cs="Arial"/>
          <w:color w:val="000000" w:themeColor="text1"/>
          <w:sz w:val="16"/>
          <w:szCs w:val="16"/>
        </w:rPr>
      </w:pPr>
      <w:r w:rsidRPr="00A25722">
        <w:rPr>
          <w:rFonts w:ascii="Century Gothic" w:hAnsi="Century Gothic" w:cs="Arial"/>
          <w:color w:val="000000" w:themeColor="text1"/>
          <w:sz w:val="16"/>
          <w:szCs w:val="16"/>
          <w:vertAlign w:val="superscript"/>
        </w:rPr>
        <w:footnoteRef/>
      </w:r>
      <w:r w:rsidRPr="00A25722">
        <w:rPr>
          <w:rFonts w:ascii="Century Gothic" w:hAnsi="Century Gothic" w:cs="Arial"/>
          <w:color w:val="000000" w:themeColor="text1"/>
          <w:sz w:val="16"/>
          <w:szCs w:val="16"/>
        </w:rPr>
        <w:t xml:space="preserve"> En el auto del 15 de marzo de 2022 se señalaron los siguientes argumentos para levantar la suspensión provisional del inciso segundo del artículo 3 del Decreto 092 de 2017: “43. En suma, lo que advierte la Sala es que para establecer si el Gobierno nacional delegó indebidamente el ejercicio de la potestad reglamentaria directa de la Constitución, es necesario realizar un estudio de fondo, que es propio de la sentencia, pues de la literalidad de las normas confrontadas no surge que la expedición de la guía, con el alcance orientador y de interpretación señalado en las disposiciones demandadas, corresponda al ejercicio incompleto y trasladado de esa potestad, como lo razona el demandante, o si se trata de la asignación de una función o tarea, dentro de la amplia esfera de configuración normativa que confieren los reglamentos constitucionales autónomos, como lo entiende el Departamento Nacional de Planeación. </w:t>
      </w:r>
    </w:p>
    <w:p w:rsidRPr="00A25722" w:rsidR="00DB4297" w:rsidP="00DB4297" w:rsidRDefault="00DB4297" w14:paraId="4662DA79" w14:textId="77777777">
      <w:pPr>
        <w:spacing w:after="0" w:line="240" w:lineRule="auto"/>
        <w:ind w:firstLine="708"/>
        <w:jc w:val="both"/>
        <w:rPr>
          <w:rFonts w:ascii="Century Gothic" w:hAnsi="Century Gothic" w:cs="Arial"/>
          <w:color w:val="000000" w:themeColor="text1"/>
          <w:sz w:val="16"/>
          <w:szCs w:val="16"/>
        </w:rPr>
      </w:pPr>
      <w:r w:rsidRPr="00A25722">
        <w:rPr>
          <w:rFonts w:ascii="Century Gothic" w:hAnsi="Century Gothic" w:cs="Arial"/>
          <w:color w:val="000000" w:themeColor="text1"/>
          <w:sz w:val="16"/>
          <w:szCs w:val="16"/>
        </w:rPr>
        <w:t xml:space="preserve"> 44. Así pues, al no evidenciarse ab initio la infracción constitucional aducida en los términos del artículo 231 de la Ley 1437 de 2011, no existe fundamento jurídico para suspender provisionalmente los efectos del inciso segundo del artículo 1 y del inciso segundo del artículo 3 del Decreto 092 de 2017. En consecuencia, la Sala revocará dicha medida cautelar y la negará en relación con esas disposiciones”. (CONSEJO DE ESTADO. Sala Plena. Auto del 15 de marzo de 2022. Exp. 11001-03-26-000-2018-00113-01 (62.003). C.P. Rocío Araújo Oñate).</w:t>
      </w:r>
    </w:p>
  </w:footnote>
  <w:footnote w:id="20">
    <w:p w:rsidRPr="00A25722" w:rsidR="00DB4297" w:rsidP="00DB4297" w:rsidRDefault="00DB4297" w14:paraId="5964343D" w14:textId="77777777">
      <w:pPr>
        <w:spacing w:after="0" w:line="240" w:lineRule="auto"/>
        <w:ind w:firstLine="708"/>
        <w:jc w:val="both"/>
        <w:rPr>
          <w:rFonts w:ascii="Century Gothic" w:hAnsi="Century Gothic" w:cs="Arial"/>
          <w:color w:val="000000" w:themeColor="text1"/>
          <w:sz w:val="16"/>
          <w:szCs w:val="16"/>
        </w:rPr>
      </w:pPr>
      <w:r w:rsidRPr="00A25722">
        <w:rPr>
          <w:rStyle w:val="Refdenotaalpie"/>
          <w:rFonts w:ascii="Century Gothic" w:hAnsi="Century Gothic" w:cs="Arial"/>
          <w:color w:val="000000" w:themeColor="text1"/>
          <w:sz w:val="16"/>
          <w:szCs w:val="16"/>
        </w:rPr>
        <w:footnoteRef/>
      </w:r>
      <w:r w:rsidRPr="00A25722">
        <w:rPr>
          <w:rFonts w:ascii="Century Gothic" w:hAnsi="Century Gothic" w:cs="Arial"/>
          <w:color w:val="000000" w:themeColor="text1"/>
          <w:sz w:val="16"/>
          <w:szCs w:val="16"/>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21">
    <w:p w:rsidRPr="00A25722" w:rsidR="00DB4297" w:rsidP="00DB4297" w:rsidRDefault="00DB4297" w14:paraId="7434F1A8" w14:textId="77777777">
      <w:pPr>
        <w:pStyle w:val="Textonotapie"/>
        <w:ind w:firstLine="708"/>
        <w:jc w:val="both"/>
        <w:rPr>
          <w:rFonts w:ascii="Century Gothic" w:hAnsi="Century Gothic" w:cs="Arial"/>
          <w:color w:val="000000" w:themeColor="text1"/>
          <w:sz w:val="16"/>
          <w:szCs w:val="16"/>
        </w:rPr>
      </w:pPr>
      <w:r w:rsidRPr="00A25722">
        <w:rPr>
          <w:rStyle w:val="Refdenotaalpie"/>
          <w:rFonts w:ascii="Century Gothic" w:hAnsi="Century Gothic" w:cs="Arial"/>
          <w:color w:val="000000" w:themeColor="text1"/>
          <w:sz w:val="16"/>
          <w:szCs w:val="16"/>
        </w:rPr>
        <w:footnoteRef/>
      </w:r>
      <w:r w:rsidRPr="00A25722">
        <w:rPr>
          <w:rFonts w:ascii="Century Gothic" w:hAnsi="Century Gothic" w:cs="Arial"/>
          <w:color w:val="000000" w:themeColor="text1"/>
          <w:sz w:val="16"/>
          <w:szCs w:val="16"/>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footnote>
  <w:footnote w:id="22">
    <w:p w:rsidRPr="00A25722" w:rsidR="00DB4297" w:rsidP="00DB4297" w:rsidRDefault="00DB4297" w14:paraId="2E27B0A5" w14:textId="77777777">
      <w:pPr>
        <w:pStyle w:val="Textonotapie"/>
        <w:ind w:firstLine="708"/>
        <w:jc w:val="both"/>
        <w:rPr>
          <w:rFonts w:ascii="Century Gothic" w:hAnsi="Century Gothic" w:cs="Arial"/>
          <w:color w:val="000000" w:themeColor="text1"/>
          <w:sz w:val="16"/>
          <w:szCs w:val="16"/>
          <w:lang w:val="es-ES"/>
        </w:rPr>
      </w:pPr>
      <w:r w:rsidRPr="00A25722">
        <w:rPr>
          <w:rStyle w:val="Refdenotaalpie"/>
          <w:rFonts w:ascii="Century Gothic" w:hAnsi="Century Gothic" w:cs="Arial"/>
          <w:color w:val="000000" w:themeColor="text1"/>
          <w:sz w:val="16"/>
          <w:szCs w:val="16"/>
        </w:rPr>
        <w:footnoteRef/>
      </w:r>
      <w:r w:rsidRPr="00A25722">
        <w:rPr>
          <w:rFonts w:ascii="Century Gothic" w:hAnsi="Century Gothic" w:cs="Arial"/>
          <w:color w:val="000000" w:themeColor="text1"/>
          <w:sz w:val="16"/>
          <w:szCs w:val="16"/>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23">
    <w:p w:rsidRPr="00A25722" w:rsidR="00DB4297" w:rsidP="00DB4297" w:rsidRDefault="00DB4297" w14:paraId="43B07219" w14:textId="77777777">
      <w:pPr>
        <w:pStyle w:val="Textonotapie"/>
        <w:ind w:firstLine="708"/>
        <w:jc w:val="both"/>
        <w:rPr>
          <w:rFonts w:ascii="Century Gothic" w:hAnsi="Century Gothic" w:cs="Arial"/>
          <w:sz w:val="16"/>
          <w:szCs w:val="16"/>
        </w:rPr>
      </w:pPr>
      <w:r w:rsidRPr="00A25722">
        <w:rPr>
          <w:rStyle w:val="Refdenotaalpie"/>
          <w:rFonts w:ascii="Century Gothic" w:hAnsi="Century Gothic" w:cs="Arial"/>
          <w:sz w:val="16"/>
          <w:szCs w:val="16"/>
        </w:rPr>
        <w:footnoteRef/>
      </w:r>
      <w:r w:rsidRPr="00A25722">
        <w:rPr>
          <w:rFonts w:ascii="Century Gothic" w:hAnsi="Century Gothic" w:cs="Arial"/>
          <w:sz w:val="16"/>
          <w:szCs w:val="16"/>
        </w:rPr>
        <w:t xml:space="preserve"> De esta manera, agrega que “[…] cuando el reglamento exige correspondencia directa entre los objetos de los contratos y las actividades y programas contenidos específicamente en los planes de desarrollo, excluye aquellos programas y actividades de interés público que desarrollan entidades sin ánimo de lucro y de reconocida idoneidad, que aun cuando acordes con los planes de desarrollo no encajan de manera precisa en alguna de las actividades o programas particulares contemplados en dichos planes” (Cfr. Consejo de Estado. Sala Plena. </w:t>
      </w:r>
      <w:bookmarkStart w:name="_Hlk102655636" w:id="22"/>
      <w:r w:rsidRPr="00A25722">
        <w:rPr>
          <w:rFonts w:ascii="Century Gothic" w:hAnsi="Century Gothic" w:cs="Arial"/>
          <w:sz w:val="16"/>
          <w:szCs w:val="16"/>
        </w:rPr>
        <w:t>Auto del 15 de marzo de 2022</w:t>
      </w:r>
      <w:bookmarkEnd w:id="22"/>
      <w:r w:rsidRPr="00A25722">
        <w:rPr>
          <w:rFonts w:ascii="Century Gothic" w:hAnsi="Century Gothic" w:cs="Arial"/>
          <w:sz w:val="16"/>
          <w:szCs w:val="16"/>
        </w:rPr>
        <w:t>. Exp. 62.003. C.P. Rocío Araújo Oñate).</w:t>
      </w:r>
    </w:p>
  </w:footnote>
  <w:footnote w:id="24">
    <w:p w:rsidRPr="00A25722" w:rsidR="00DB4297" w:rsidP="00DB4297" w:rsidRDefault="00DB4297" w14:paraId="6315FFD9" w14:textId="77777777">
      <w:pPr>
        <w:pStyle w:val="Textonotapie"/>
        <w:ind w:firstLine="708"/>
        <w:jc w:val="both"/>
        <w:rPr>
          <w:rFonts w:ascii="Century Gothic" w:hAnsi="Century Gothic" w:cs="Arial"/>
          <w:sz w:val="16"/>
          <w:szCs w:val="16"/>
        </w:rPr>
      </w:pPr>
      <w:r w:rsidRPr="00A25722">
        <w:rPr>
          <w:rStyle w:val="Refdenotaalpie"/>
          <w:rFonts w:ascii="Century Gothic" w:hAnsi="Century Gothic" w:cs="Arial"/>
          <w:sz w:val="16"/>
          <w:szCs w:val="16"/>
        </w:rPr>
        <w:footnoteRef/>
      </w:r>
      <w:r w:rsidRPr="00A25722">
        <w:rPr>
          <w:rFonts w:ascii="Century Gothic" w:hAnsi="Century Gothic" w:cs="Arial"/>
          <w:sz w:val="16"/>
          <w:szCs w:val="16"/>
        </w:rPr>
        <w:t xml:space="preserve"> </w:t>
      </w:r>
      <w:r w:rsidRPr="00A25722">
        <w:rPr>
          <w:rFonts w:ascii="Century Gothic" w:hAnsi="Century Gothic" w:cs="Arial"/>
          <w:i/>
          <w:iCs/>
          <w:sz w:val="16"/>
          <w:szCs w:val="16"/>
        </w:rPr>
        <w:t>Ibidem</w:t>
      </w:r>
      <w:r w:rsidRPr="00A25722">
        <w:rPr>
          <w:rFonts w:ascii="Century Gothic" w:hAnsi="Century Gothic" w:cs="Arial"/>
          <w:sz w:val="16"/>
          <w:szCs w:val="16"/>
        </w:rPr>
        <w:t>.</w:t>
      </w:r>
    </w:p>
  </w:footnote>
  <w:footnote w:id="25">
    <w:p w:rsidRPr="00A25722" w:rsidR="00DB4297" w:rsidP="00DB4297" w:rsidRDefault="00DB4297" w14:paraId="5E050EB5" w14:textId="77777777">
      <w:pPr>
        <w:pStyle w:val="Textonotapie"/>
        <w:ind w:firstLine="708"/>
        <w:jc w:val="both"/>
        <w:rPr>
          <w:rFonts w:ascii="Century Gothic" w:hAnsi="Century Gothic" w:cs="Arial"/>
          <w:color w:val="000000" w:themeColor="text1"/>
          <w:sz w:val="16"/>
          <w:szCs w:val="16"/>
        </w:rPr>
      </w:pPr>
      <w:r w:rsidRPr="00A25722">
        <w:rPr>
          <w:rStyle w:val="Refdenotaalpie"/>
          <w:rFonts w:ascii="Century Gothic" w:hAnsi="Century Gothic" w:cs="Arial"/>
          <w:color w:val="000000" w:themeColor="text1"/>
          <w:sz w:val="16"/>
          <w:szCs w:val="16"/>
        </w:rPr>
        <w:footnoteRef/>
      </w:r>
      <w:r w:rsidRPr="00A25722">
        <w:rPr>
          <w:rFonts w:ascii="Century Gothic" w:hAnsi="Century Gothic" w:cs="Arial"/>
          <w:color w:val="000000" w:themeColor="text1"/>
          <w:sz w:val="16"/>
          <w:szCs w:val="16"/>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BD15D4" w14:paraId="6ED12154" w14:textId="5D0C20C7">
    <w:pPr>
      <w:pStyle w:val="Encabezado"/>
    </w:pPr>
    <w:r>
      <w:rPr>
        <w:noProof/>
        <w:lang w:eastAsia="es-CO"/>
      </w:rPr>
      <w:drawing>
        <wp:anchor distT="0" distB="0" distL="114300" distR="114300" simplePos="0" relativeHeight="251659264"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67456"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Pr="00DB4297" w:rsidR="005B5D8B" w:rsidP="00DB4297" w:rsidRDefault="004A305D" w14:paraId="3DBCDD3E" w14:textId="67F0EE15">
    <w:pPr>
      <w:spacing w:after="12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C9241D"/>
    <w:multiLevelType w:val="hybrid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63911230">
    <w:abstractNumId w:val="0"/>
  </w:num>
  <w:num w:numId="7" w16cid:durableId="12346555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80F87"/>
    <w:rsid w:val="000A683E"/>
    <w:rsid w:val="000B19B9"/>
    <w:rsid w:val="000D0334"/>
    <w:rsid w:val="000E4714"/>
    <w:rsid w:val="000F6486"/>
    <w:rsid w:val="00125105"/>
    <w:rsid w:val="00127233"/>
    <w:rsid w:val="001E4177"/>
    <w:rsid w:val="00222DCC"/>
    <w:rsid w:val="002951A0"/>
    <w:rsid w:val="002962BC"/>
    <w:rsid w:val="002A093D"/>
    <w:rsid w:val="002A0960"/>
    <w:rsid w:val="002A49AC"/>
    <w:rsid w:val="002A64FD"/>
    <w:rsid w:val="002C7A84"/>
    <w:rsid w:val="00314345"/>
    <w:rsid w:val="003448F4"/>
    <w:rsid w:val="0035405C"/>
    <w:rsid w:val="00381FCD"/>
    <w:rsid w:val="003A779E"/>
    <w:rsid w:val="003B6004"/>
    <w:rsid w:val="003D0F4D"/>
    <w:rsid w:val="003E0499"/>
    <w:rsid w:val="003F3941"/>
    <w:rsid w:val="00400548"/>
    <w:rsid w:val="004368BC"/>
    <w:rsid w:val="0045577F"/>
    <w:rsid w:val="004A1847"/>
    <w:rsid w:val="004A305D"/>
    <w:rsid w:val="004F21C4"/>
    <w:rsid w:val="004F685F"/>
    <w:rsid w:val="00533E8F"/>
    <w:rsid w:val="00551409"/>
    <w:rsid w:val="005566E8"/>
    <w:rsid w:val="00574867"/>
    <w:rsid w:val="005A30FF"/>
    <w:rsid w:val="005A6AA1"/>
    <w:rsid w:val="005A76A1"/>
    <w:rsid w:val="005B5D8B"/>
    <w:rsid w:val="005B7569"/>
    <w:rsid w:val="005C5CDC"/>
    <w:rsid w:val="005D476C"/>
    <w:rsid w:val="006219F8"/>
    <w:rsid w:val="00665D70"/>
    <w:rsid w:val="00706C16"/>
    <w:rsid w:val="00727370"/>
    <w:rsid w:val="00756841"/>
    <w:rsid w:val="00763C80"/>
    <w:rsid w:val="007649AB"/>
    <w:rsid w:val="007833AC"/>
    <w:rsid w:val="007B7171"/>
    <w:rsid w:val="007C3DC2"/>
    <w:rsid w:val="007E5497"/>
    <w:rsid w:val="00806F5F"/>
    <w:rsid w:val="00813112"/>
    <w:rsid w:val="00820278"/>
    <w:rsid w:val="00851B1B"/>
    <w:rsid w:val="008843B6"/>
    <w:rsid w:val="00891928"/>
    <w:rsid w:val="008A446D"/>
    <w:rsid w:val="008F0EA7"/>
    <w:rsid w:val="00923EEF"/>
    <w:rsid w:val="009419F9"/>
    <w:rsid w:val="00961B09"/>
    <w:rsid w:val="00965334"/>
    <w:rsid w:val="0097093E"/>
    <w:rsid w:val="009C71FA"/>
    <w:rsid w:val="009C72E7"/>
    <w:rsid w:val="009D623B"/>
    <w:rsid w:val="00A17F13"/>
    <w:rsid w:val="00A20739"/>
    <w:rsid w:val="00A25722"/>
    <w:rsid w:val="00A33C78"/>
    <w:rsid w:val="00A81882"/>
    <w:rsid w:val="00AB0ADB"/>
    <w:rsid w:val="00AB31CE"/>
    <w:rsid w:val="00AD5E99"/>
    <w:rsid w:val="00B1075C"/>
    <w:rsid w:val="00B72CD3"/>
    <w:rsid w:val="00B72FFF"/>
    <w:rsid w:val="00BD15D4"/>
    <w:rsid w:val="00BD2E7A"/>
    <w:rsid w:val="00BD7F72"/>
    <w:rsid w:val="00C04FB3"/>
    <w:rsid w:val="00C330EB"/>
    <w:rsid w:val="00C34727"/>
    <w:rsid w:val="00C55C84"/>
    <w:rsid w:val="00C754BE"/>
    <w:rsid w:val="00CA1087"/>
    <w:rsid w:val="00CB6357"/>
    <w:rsid w:val="00CC1B26"/>
    <w:rsid w:val="00CD3284"/>
    <w:rsid w:val="00D423A2"/>
    <w:rsid w:val="00D63AC2"/>
    <w:rsid w:val="00D7383B"/>
    <w:rsid w:val="00D81BFA"/>
    <w:rsid w:val="00DA231B"/>
    <w:rsid w:val="00DB4297"/>
    <w:rsid w:val="00E16408"/>
    <w:rsid w:val="00E20894"/>
    <w:rsid w:val="00E245AB"/>
    <w:rsid w:val="00E31AD1"/>
    <w:rsid w:val="00E34B4B"/>
    <w:rsid w:val="00E50AFE"/>
    <w:rsid w:val="00E771DC"/>
    <w:rsid w:val="00E8772A"/>
    <w:rsid w:val="00E90F6B"/>
    <w:rsid w:val="00E92C27"/>
    <w:rsid w:val="00EA0E3D"/>
    <w:rsid w:val="00EE1AA8"/>
    <w:rsid w:val="00F17039"/>
    <w:rsid w:val="00F204AB"/>
    <w:rsid w:val="00F31EDC"/>
    <w:rsid w:val="00F37EAA"/>
    <w:rsid w:val="00F45664"/>
    <w:rsid w:val="00F5664F"/>
    <w:rsid w:val="00F613A2"/>
    <w:rsid w:val="00F6616B"/>
    <w:rsid w:val="00F76AFC"/>
    <w:rsid w:val="00FB5DD1"/>
    <w:rsid w:val="00FC2B5D"/>
    <w:rsid w:val="00FF1449"/>
    <w:rsid w:val="076627F3"/>
    <w:rsid w:val="33809433"/>
    <w:rsid w:val="3A80121B"/>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Appelnotedebasde" w:customStyle="1">
    <w:name w:val="Appel note de bas de..."/>
    <w:basedOn w:val="Normal"/>
    <w:link w:val="Refdenotaalpie"/>
    <w:uiPriority w:val="99"/>
    <w:rsid w:val="00DB4297"/>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B4297"/>
    <w:rPr>
      <w:rFonts w:ascii="Geomanist Light" w:hAnsi="Geomanist Light"/>
      <w:lang w:val="es-ES"/>
    </w:rPr>
  </w:style>
  <w:style w:type="paragraph" w:styleId="Textoindependiente">
    <w:name w:val="Body Text"/>
    <w:basedOn w:val="Normal"/>
    <w:link w:val="TextoindependienteCar"/>
    <w:uiPriority w:val="1"/>
    <w:qFormat/>
    <w:rsid w:val="00DB4297"/>
    <w:pPr>
      <w:widowControl w:val="0"/>
      <w:autoSpaceDE w:val="0"/>
      <w:autoSpaceDN w:val="0"/>
      <w:spacing w:after="0" w:line="240" w:lineRule="auto"/>
    </w:pPr>
    <w:rPr>
      <w:rFonts w:ascii="Arial" w:hAnsi="Arial" w:eastAsia="Arial" w:cs="Arial"/>
      <w:lang w:val="es-ES"/>
    </w:rPr>
  </w:style>
  <w:style w:type="character" w:styleId="TextoindependienteCar" w:customStyle="1">
    <w:name w:val="Texto independiente Car"/>
    <w:basedOn w:val="Fuentedeprrafopredeter"/>
    <w:link w:val="Textoindependiente"/>
    <w:uiPriority w:val="1"/>
    <w:rsid w:val="00DB4297"/>
    <w:rPr>
      <w:rFonts w:ascii="Arial" w:hAnsi="Arial" w:eastAsia="Arial" w:cs="Arial"/>
      <w:lang w:val="es-ES"/>
    </w:rPr>
  </w:style>
  <w:style w:type="character" w:styleId="eop" w:customStyle="1">
    <w:name w:val="eop"/>
    <w:basedOn w:val="Fuentedeprrafopredeter"/>
    <w:rsid w:val="00DB4297"/>
  </w:style>
  <w:style w:type="paragraph" w:styleId="NormalWeb">
    <w:name w:val="Normal (Web)"/>
    <w:basedOn w:val="Normal"/>
    <w:link w:val="NormalWebCar"/>
    <w:uiPriority w:val="99"/>
    <w:unhideWhenUsed/>
    <w:rsid w:val="00DB4297"/>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WebCar" w:customStyle="1">
    <w:name w:val="Normal (Web) Car"/>
    <w:link w:val="NormalWeb"/>
    <w:uiPriority w:val="99"/>
    <w:rsid w:val="00DB4297"/>
    <w:rPr>
      <w:rFonts w:ascii="Times New Roman" w:hAnsi="Times New Roman" w:eastAsia="Times New Roman" w:cs="Times New Roman"/>
      <w:sz w:val="24"/>
      <w:szCs w:val="24"/>
      <w:lang w:eastAsia="es-CO"/>
    </w:rPr>
  </w:style>
  <w:style w:type="character" w:styleId="baj" w:customStyle="1">
    <w:name w:val="b_aj"/>
    <w:basedOn w:val="Fuentedeprrafopredeter"/>
    <w:rsid w:val="00DB4297"/>
  </w:style>
  <w:style w:type="character" w:styleId="Textoennegrita">
    <w:name w:val="Strong"/>
    <w:basedOn w:val="Fuentedeprrafopredeter"/>
    <w:uiPriority w:val="22"/>
    <w:qFormat/>
    <w:rsid w:val="00DB4297"/>
    <w:rPr>
      <w:b/>
      <w:bCs/>
    </w:rPr>
  </w:style>
  <w:style w:type="character" w:styleId="nfasis">
    <w:name w:val="Emphasis"/>
    <w:basedOn w:val="Fuentedeprrafopredeter"/>
    <w:uiPriority w:val="20"/>
    <w:qFormat/>
    <w:rsid w:val="00DB4297"/>
    <w:rPr>
      <w:i/>
      <w:iCs/>
    </w:rPr>
  </w:style>
  <w:style w:type="paragraph" w:styleId="Sinespaciado">
    <w:name w:val="No Spacing"/>
    <w:aliases w:val="No Indent"/>
    <w:uiPriority w:val="3"/>
    <w:qFormat/>
    <w:rsid w:val="00DB4297"/>
    <w:pPr>
      <w:spacing w:after="0" w:line="240" w:lineRule="auto"/>
    </w:pPr>
    <w:rPr>
      <w:sz w:val="24"/>
      <w:lang w:val="es-MX"/>
    </w:rPr>
  </w:style>
  <w:style w:type="paragraph" w:styleId="Revisin">
    <w:name w:val="Revision"/>
    <w:hidden/>
    <w:uiPriority w:val="99"/>
    <w:semiHidden/>
    <w:rsid w:val="005A76A1"/>
    <w:pPr>
      <w:spacing w:after="0" w:line="240" w:lineRule="auto"/>
    </w:pPr>
  </w:style>
  <w:style w:type="character" w:styleId="Refdecomentario">
    <w:name w:val="annotation reference"/>
    <w:basedOn w:val="Fuentedeprrafopredeter"/>
    <w:uiPriority w:val="99"/>
    <w:semiHidden/>
    <w:unhideWhenUsed/>
    <w:rsid w:val="00314345"/>
    <w:rPr>
      <w:sz w:val="16"/>
      <w:szCs w:val="16"/>
    </w:rPr>
  </w:style>
  <w:style w:type="paragraph" w:styleId="Textocomentario">
    <w:name w:val="annotation text"/>
    <w:basedOn w:val="Normal"/>
    <w:link w:val="TextocomentarioCar"/>
    <w:uiPriority w:val="99"/>
    <w:unhideWhenUsed/>
    <w:rsid w:val="00314345"/>
    <w:pPr>
      <w:spacing w:line="240" w:lineRule="auto"/>
    </w:pPr>
    <w:rPr>
      <w:sz w:val="20"/>
      <w:szCs w:val="20"/>
    </w:rPr>
  </w:style>
  <w:style w:type="character" w:styleId="TextocomentarioCar" w:customStyle="1">
    <w:name w:val="Texto comentario Car"/>
    <w:basedOn w:val="Fuentedeprrafopredeter"/>
    <w:link w:val="Textocomentario"/>
    <w:uiPriority w:val="99"/>
    <w:rsid w:val="00314345"/>
    <w:rPr>
      <w:sz w:val="20"/>
      <w:szCs w:val="20"/>
    </w:rPr>
  </w:style>
  <w:style w:type="paragraph" w:styleId="Asuntodelcomentario">
    <w:name w:val="annotation subject"/>
    <w:basedOn w:val="Textocomentario"/>
    <w:next w:val="Textocomentario"/>
    <w:link w:val="AsuntodelcomentarioCar"/>
    <w:uiPriority w:val="99"/>
    <w:semiHidden/>
    <w:unhideWhenUsed/>
    <w:rsid w:val="00314345"/>
    <w:rPr>
      <w:b/>
      <w:bCs/>
    </w:rPr>
  </w:style>
  <w:style w:type="character" w:styleId="AsuntodelcomentarioCar" w:customStyle="1">
    <w:name w:val="Asunto del comentario Car"/>
    <w:basedOn w:val="TextocomentarioCar"/>
    <w:link w:val="Asuntodelcomentario"/>
    <w:uiPriority w:val="99"/>
    <w:semiHidden/>
    <w:rsid w:val="003143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080_1993.html"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Ximena Ríos López</DisplayName>
        <AccountId>48</AccountId>
        <AccountType/>
      </UserInfo>
      <UserInfo>
        <DisplayName>Nohelia Del Carmen Zawady Palacio</DisplayName>
        <AccountId>289</AccountId>
        <AccountType/>
      </UserInfo>
    </SharedWithUsers>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51ffb7fd-4899-4472-8c42-8dade94ea362"/>
  </ds:schemaRefs>
</ds:datastoreItem>
</file>

<file path=customXml/itemProps2.xml><?xml version="1.0" encoding="utf-8"?>
<ds:datastoreItem xmlns:ds="http://schemas.openxmlformats.org/officeDocument/2006/customXml" ds:itemID="{4ED4D630-FA92-46B6-B02D-8A6DFA48DD06}"/>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Paula Andrea Manrique Sarmiento</lastModifiedBy>
  <revision>6</revision>
  <lastPrinted>2023-01-10T21:18:00.0000000Z</lastPrinted>
  <dcterms:created xsi:type="dcterms:W3CDTF">2024-04-09T14:36:00.0000000Z</dcterms:created>
  <dcterms:modified xsi:type="dcterms:W3CDTF">2024-04-29T16:07:18.6091063Z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